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2776"/>
        <w:rPr>
          <w:sz w:val="20"/>
        </w:rPr>
      </w:pPr>
      <w:r>
        <w:rPr>
          <w:sz w:val="20"/>
        </w:rPr>
        <w:drawing>
          <wp:inline distT="0" distB="0" distL="0" distR="0">
            <wp:extent cx="3161040" cy="4053840"/>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3161040" cy="4053840"/>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before="89"/>
        <w:ind w:left="1307" w:right="868" w:firstLine="0"/>
        <w:jc w:val="center"/>
        <w:rPr>
          <w:rFonts w:ascii="Arial"/>
          <w:sz w:val="28"/>
        </w:rPr>
      </w:pPr>
      <w:r>
        <w:rPr>
          <w:rFonts w:ascii="Arial"/>
          <w:sz w:val="28"/>
        </w:rPr>
        <w:t>Statement II in Opposition to the Homeland Towers Application for 15 Rockledge Road, Nelsonville, NY</w:t>
      </w:r>
    </w:p>
    <w:p>
      <w:pPr>
        <w:pStyle w:val="BodyText"/>
        <w:spacing w:before="10"/>
        <w:rPr>
          <w:rFonts w:ascii="Arial"/>
          <w:sz w:val="27"/>
        </w:rPr>
      </w:pPr>
    </w:p>
    <w:p>
      <w:pPr>
        <w:spacing w:line="480" w:lineRule="auto" w:before="0"/>
        <w:ind w:left="1309" w:right="868" w:firstLine="0"/>
        <w:jc w:val="center"/>
        <w:rPr>
          <w:rFonts w:ascii="Arial"/>
          <w:sz w:val="28"/>
        </w:rPr>
      </w:pPr>
      <w:r>
        <w:rPr/>
        <w:pict>
          <v:group style="position:absolute;margin-left:152.003113pt;margin-top:61.472279pt;width:302.8pt;height:65.75pt;mso-position-horizontal-relative:page;mso-position-vertical-relative:paragraph;z-index:-226840" coordorigin="3040,1229" coordsize="6056,1315">
            <v:shape style="position:absolute;left:3040;top:1229;width:5819;height:936" type="#_x0000_t75" stroked="false">
              <v:imagedata r:id="rId6" o:title=""/>
            </v:shape>
            <v:shape style="position:absolute;left:8854;top:1432;width:242;height:919" type="#_x0000_t75" stroked="false">
              <v:imagedata r:id="rId7" o:title=""/>
            </v:shape>
            <v:shape style="position:absolute;left:3122;top:2161;width:5736;height:383" type="#_x0000_t75" stroked="false">
              <v:imagedata r:id="rId8" o:title=""/>
            </v:shape>
            <w10:wrap type="none"/>
          </v:group>
        </w:pict>
      </w:r>
      <w:r>
        <w:rPr>
          <w:rFonts w:ascii="Arial"/>
          <w:sz w:val="28"/>
        </w:rPr>
        <w:t>Submitted to the Village of Nelsonville Zoning Board of Appeals BY</w:t>
      </w:r>
    </w:p>
    <w:p>
      <w:pPr>
        <w:pStyle w:val="BodyText"/>
        <w:rPr>
          <w:rFonts w:ascii="Arial"/>
          <w:sz w:val="30"/>
        </w:rPr>
      </w:pPr>
    </w:p>
    <w:p>
      <w:pPr>
        <w:pStyle w:val="BodyText"/>
        <w:rPr>
          <w:rFonts w:ascii="Arial"/>
          <w:sz w:val="30"/>
        </w:rPr>
      </w:pPr>
    </w:p>
    <w:p>
      <w:pPr>
        <w:pStyle w:val="BodyText"/>
        <w:rPr>
          <w:rFonts w:ascii="Arial"/>
          <w:sz w:val="30"/>
        </w:rPr>
      </w:pPr>
    </w:p>
    <w:p>
      <w:pPr>
        <w:pStyle w:val="BodyText"/>
        <w:spacing w:before="5"/>
        <w:rPr>
          <w:rFonts w:ascii="Arial"/>
          <w:sz w:val="38"/>
        </w:rPr>
      </w:pPr>
    </w:p>
    <w:p>
      <w:pPr>
        <w:spacing w:before="1"/>
        <w:ind w:left="1305" w:right="868" w:firstLine="0"/>
        <w:jc w:val="center"/>
        <w:rPr>
          <w:rFonts w:ascii="Arial"/>
          <w:sz w:val="28"/>
        </w:rPr>
      </w:pPr>
      <w:r>
        <w:rPr>
          <w:rFonts w:ascii="Arial"/>
          <w:sz w:val="28"/>
        </w:rPr>
        <w:t>JANUARY 9, 2018</w:t>
      </w:r>
    </w:p>
    <w:p>
      <w:pPr>
        <w:spacing w:after="0"/>
        <w:jc w:val="center"/>
        <w:rPr>
          <w:rFonts w:ascii="Arial"/>
          <w:sz w:val="28"/>
        </w:rPr>
        <w:sectPr>
          <w:type w:val="continuous"/>
          <w:pgSz w:w="12240" w:h="15840"/>
          <w:pgMar w:top="1440" w:bottom="280" w:left="880" w:right="1320"/>
        </w:sectPr>
      </w:pPr>
    </w:p>
    <w:p>
      <w:pPr>
        <w:pStyle w:val="BodyText"/>
        <w:rPr>
          <w:rFonts w:ascii="Arial"/>
          <w:sz w:val="20"/>
        </w:rPr>
      </w:pPr>
    </w:p>
    <w:p>
      <w:pPr>
        <w:pStyle w:val="BodyText"/>
        <w:rPr>
          <w:rFonts w:ascii="Arial"/>
          <w:sz w:val="20"/>
        </w:rPr>
      </w:pPr>
    </w:p>
    <w:p>
      <w:pPr>
        <w:pStyle w:val="BodyText"/>
        <w:spacing w:before="11"/>
        <w:rPr>
          <w:rFonts w:ascii="Arial"/>
          <w:sz w:val="22"/>
        </w:rPr>
      </w:pPr>
    </w:p>
    <w:p>
      <w:pPr>
        <w:spacing w:before="0"/>
        <w:ind w:left="1307" w:right="868" w:firstLine="0"/>
        <w:jc w:val="center"/>
        <w:rPr>
          <w:b/>
          <w:sz w:val="24"/>
        </w:rPr>
      </w:pPr>
      <w:r>
        <w:rPr>
          <w:b/>
          <w:sz w:val="24"/>
        </w:rPr>
        <w:t>TABLE OF CONTENTS</w:t>
      </w:r>
    </w:p>
    <w:p>
      <w:pPr>
        <w:pStyle w:val="ListParagraph"/>
        <w:numPr>
          <w:ilvl w:val="0"/>
          <w:numId w:val="1"/>
        </w:numPr>
        <w:tabs>
          <w:tab w:pos="1190" w:val="left" w:leader="none"/>
        </w:tabs>
        <w:spacing w:line="240" w:lineRule="auto" w:before="223" w:after="0"/>
        <w:ind w:left="1190" w:right="0" w:hanging="270"/>
        <w:jc w:val="left"/>
        <w:rPr>
          <w:rFonts w:ascii="Times New Roman"/>
          <w:b/>
          <w:sz w:val="24"/>
        </w:rPr>
      </w:pPr>
      <w:r>
        <w:rPr>
          <w:rFonts w:ascii="Times New Roman"/>
          <w:b/>
          <w:w w:val="105"/>
          <w:sz w:val="24"/>
        </w:rPr>
        <w:t>Executive</w:t>
      </w:r>
      <w:r>
        <w:rPr>
          <w:rFonts w:ascii="Times New Roman"/>
          <w:b/>
          <w:spacing w:val="-11"/>
          <w:w w:val="105"/>
          <w:sz w:val="24"/>
        </w:rPr>
        <w:t> </w:t>
      </w:r>
      <w:r>
        <w:rPr>
          <w:rFonts w:ascii="Times New Roman"/>
          <w:b/>
          <w:w w:val="105"/>
          <w:sz w:val="24"/>
        </w:rPr>
        <w:t>Summary</w:t>
      </w:r>
    </w:p>
    <w:p>
      <w:pPr>
        <w:pStyle w:val="BodyText"/>
        <w:spacing w:before="9"/>
        <w:rPr>
          <w:b/>
          <w:sz w:val="10"/>
        </w:rPr>
      </w:pPr>
    </w:p>
    <w:p>
      <w:pPr>
        <w:pStyle w:val="ListParagraph"/>
        <w:numPr>
          <w:ilvl w:val="1"/>
          <w:numId w:val="1"/>
        </w:numPr>
        <w:tabs>
          <w:tab w:pos="2000" w:val="left" w:leader="none"/>
        </w:tabs>
        <w:spacing w:line="240" w:lineRule="auto" w:before="104" w:after="0"/>
        <w:ind w:left="2000" w:right="0" w:hanging="360"/>
        <w:jc w:val="left"/>
        <w:rPr>
          <w:rFonts w:ascii="Times New Roman"/>
          <w:sz w:val="24"/>
        </w:rPr>
      </w:pPr>
      <w:r>
        <w:rPr>
          <w:rFonts w:ascii="Times New Roman"/>
          <w:w w:val="105"/>
          <w:sz w:val="21"/>
        </w:rPr>
        <w:t>Introduction: Village Code Requires Denial of 15 Rockledge Rd. Application</w:t>
      </w:r>
      <w:r>
        <w:rPr>
          <w:rFonts w:ascii="Times New Roman"/>
          <w:spacing w:val="10"/>
          <w:w w:val="105"/>
          <w:sz w:val="21"/>
        </w:rPr>
        <w:t> </w:t>
      </w:r>
      <w:r>
        <w:rPr>
          <w:rFonts w:ascii="Times New Roman"/>
          <w:w w:val="105"/>
          <w:sz w:val="24"/>
        </w:rPr>
        <w:t>1</w:t>
      </w:r>
    </w:p>
    <w:p>
      <w:pPr>
        <w:pStyle w:val="BodyText"/>
        <w:spacing w:before="9"/>
        <w:rPr>
          <w:sz w:val="10"/>
        </w:rPr>
      </w:pPr>
    </w:p>
    <w:p>
      <w:pPr>
        <w:pStyle w:val="ListParagraph"/>
        <w:numPr>
          <w:ilvl w:val="1"/>
          <w:numId w:val="1"/>
        </w:numPr>
        <w:tabs>
          <w:tab w:pos="2000" w:val="left" w:leader="none"/>
          <w:tab w:pos="8968" w:val="left" w:leader="none"/>
          <w:tab w:pos="9200" w:val="left" w:leader="none"/>
        </w:tabs>
        <w:spacing w:line="240" w:lineRule="auto" w:before="104" w:after="0"/>
        <w:ind w:left="1999" w:right="0" w:hanging="360"/>
        <w:jc w:val="left"/>
        <w:rPr>
          <w:rFonts w:ascii="Times New Roman"/>
          <w:sz w:val="24"/>
        </w:rPr>
      </w:pPr>
      <w:r>
        <w:rPr>
          <w:rFonts w:ascii="Times New Roman"/>
          <w:w w:val="105"/>
          <w:sz w:val="24"/>
        </w:rPr>
        <w:t>No</w:t>
      </w:r>
      <w:r>
        <w:rPr>
          <w:rFonts w:ascii="Times New Roman"/>
          <w:spacing w:val="-21"/>
          <w:w w:val="105"/>
          <w:sz w:val="24"/>
        </w:rPr>
        <w:t> </w:t>
      </w:r>
      <w:r>
        <w:rPr>
          <w:rFonts w:ascii="Times New Roman"/>
          <w:w w:val="105"/>
          <w:sz w:val="24"/>
        </w:rPr>
        <w:t>Actual</w:t>
      </w:r>
      <w:r>
        <w:rPr>
          <w:rFonts w:ascii="Times New Roman"/>
          <w:spacing w:val="-20"/>
          <w:w w:val="105"/>
          <w:sz w:val="24"/>
        </w:rPr>
        <w:t> </w:t>
      </w:r>
      <w:r>
        <w:rPr>
          <w:rFonts w:ascii="Times New Roman"/>
          <w:w w:val="105"/>
          <w:sz w:val="24"/>
        </w:rPr>
        <w:t>Need</w:t>
      </w:r>
      <w:r>
        <w:rPr>
          <w:rFonts w:ascii="Times New Roman"/>
          <w:w w:val="105"/>
          <w:sz w:val="24"/>
          <w:u w:val="single"/>
        </w:rPr>
        <w:t> </w:t>
        <w:tab/>
      </w:r>
      <w:r>
        <w:rPr>
          <w:rFonts w:ascii="Times New Roman"/>
          <w:w w:val="105"/>
          <w:sz w:val="24"/>
        </w:rPr>
        <w:tab/>
        <w:t>2</w:t>
      </w:r>
    </w:p>
    <w:p>
      <w:pPr>
        <w:pStyle w:val="ListParagraph"/>
        <w:numPr>
          <w:ilvl w:val="1"/>
          <w:numId w:val="1"/>
        </w:numPr>
        <w:tabs>
          <w:tab w:pos="1999" w:val="left" w:leader="none"/>
          <w:tab w:pos="2000" w:val="left" w:leader="none"/>
          <w:tab w:pos="8894" w:val="left" w:leader="none"/>
          <w:tab w:pos="9200" w:val="left" w:leader="none"/>
        </w:tabs>
        <w:spacing w:line="240" w:lineRule="auto" w:before="228" w:after="0"/>
        <w:ind w:left="1999" w:right="0" w:hanging="360"/>
        <w:jc w:val="left"/>
        <w:rPr>
          <w:rFonts w:ascii="Times New Roman"/>
          <w:sz w:val="24"/>
        </w:rPr>
      </w:pPr>
      <w:r>
        <w:rPr>
          <w:rFonts w:ascii="Times New Roman"/>
          <w:w w:val="105"/>
          <w:sz w:val="24"/>
        </w:rPr>
        <w:t>Significant Adverse</w:t>
      </w:r>
      <w:r>
        <w:rPr>
          <w:rFonts w:ascii="Times New Roman"/>
          <w:spacing w:val="-41"/>
          <w:w w:val="105"/>
          <w:sz w:val="24"/>
        </w:rPr>
        <w:t> </w:t>
      </w:r>
      <w:r>
        <w:rPr>
          <w:rFonts w:ascii="Times New Roman"/>
          <w:w w:val="105"/>
          <w:sz w:val="24"/>
        </w:rPr>
        <w:t>Visual</w:t>
      </w:r>
      <w:r>
        <w:rPr>
          <w:rFonts w:ascii="Times New Roman"/>
          <w:spacing w:val="-21"/>
          <w:w w:val="105"/>
          <w:sz w:val="24"/>
        </w:rPr>
        <w:t> </w:t>
      </w:r>
      <w:r>
        <w:rPr>
          <w:rFonts w:ascii="Times New Roman"/>
          <w:w w:val="105"/>
          <w:sz w:val="24"/>
        </w:rPr>
        <w:t>Impact</w:t>
      </w:r>
      <w:r>
        <w:rPr>
          <w:rFonts w:ascii="Times New Roman"/>
          <w:w w:val="105"/>
          <w:sz w:val="24"/>
          <w:u w:val="single"/>
        </w:rPr>
        <w:t> </w:t>
        <w:tab/>
      </w:r>
      <w:r>
        <w:rPr>
          <w:rFonts w:ascii="Times New Roman"/>
          <w:w w:val="105"/>
          <w:sz w:val="24"/>
        </w:rPr>
        <w:tab/>
        <w:t>7</w:t>
      </w:r>
    </w:p>
    <w:p>
      <w:pPr>
        <w:pStyle w:val="ListParagraph"/>
        <w:numPr>
          <w:ilvl w:val="1"/>
          <w:numId w:val="1"/>
        </w:numPr>
        <w:tabs>
          <w:tab w:pos="2000" w:val="left" w:leader="none"/>
          <w:tab w:pos="8900" w:val="left" w:leader="none"/>
          <w:tab w:pos="9199" w:val="left" w:leader="none"/>
        </w:tabs>
        <w:spacing w:line="240" w:lineRule="auto" w:before="228" w:after="0"/>
        <w:ind w:left="1999" w:right="0" w:hanging="360"/>
        <w:jc w:val="left"/>
        <w:rPr>
          <w:rFonts w:ascii="Times New Roman"/>
          <w:sz w:val="24"/>
        </w:rPr>
      </w:pPr>
      <w:r>
        <w:rPr>
          <w:rFonts w:ascii="Times New Roman"/>
          <w:w w:val="105"/>
          <w:sz w:val="24"/>
        </w:rPr>
        <w:t>Site is Not the Least</w:t>
      </w:r>
      <w:r>
        <w:rPr>
          <w:rFonts w:ascii="Times New Roman"/>
          <w:spacing w:val="-27"/>
          <w:w w:val="105"/>
          <w:sz w:val="24"/>
        </w:rPr>
        <w:t> </w:t>
      </w:r>
      <w:r>
        <w:rPr>
          <w:rFonts w:ascii="Times New Roman"/>
          <w:w w:val="105"/>
          <w:sz w:val="24"/>
        </w:rPr>
        <w:t>Detrimental</w:t>
      </w:r>
      <w:r>
        <w:rPr>
          <w:rFonts w:ascii="Times New Roman"/>
          <w:spacing w:val="-6"/>
          <w:w w:val="105"/>
          <w:sz w:val="24"/>
        </w:rPr>
        <w:t> </w:t>
      </w:r>
      <w:r>
        <w:rPr>
          <w:rFonts w:ascii="Times New Roman"/>
          <w:w w:val="105"/>
          <w:sz w:val="24"/>
        </w:rPr>
        <w:t>Option</w:t>
      </w:r>
      <w:r>
        <w:rPr>
          <w:rFonts w:ascii="Times New Roman"/>
          <w:w w:val="105"/>
          <w:sz w:val="24"/>
          <w:u w:val="single"/>
        </w:rPr>
        <w:t> </w:t>
        <w:tab/>
      </w:r>
      <w:r>
        <w:rPr>
          <w:rFonts w:ascii="Times New Roman"/>
          <w:w w:val="105"/>
          <w:sz w:val="24"/>
        </w:rPr>
        <w:tab/>
        <w:t>19</w:t>
      </w:r>
    </w:p>
    <w:p>
      <w:pPr>
        <w:pStyle w:val="ListParagraph"/>
        <w:numPr>
          <w:ilvl w:val="1"/>
          <w:numId w:val="1"/>
        </w:numPr>
        <w:tabs>
          <w:tab w:pos="2000" w:val="left" w:leader="none"/>
          <w:tab w:pos="8902" w:val="left" w:leader="none"/>
          <w:tab w:pos="9199" w:val="left" w:leader="none"/>
        </w:tabs>
        <w:spacing w:line="240" w:lineRule="auto" w:before="228" w:after="0"/>
        <w:ind w:left="1999" w:right="0" w:hanging="360"/>
        <w:jc w:val="left"/>
        <w:rPr>
          <w:rFonts w:ascii="Times New Roman"/>
          <w:sz w:val="24"/>
        </w:rPr>
      </w:pPr>
      <w:r>
        <w:rPr>
          <w:rFonts w:ascii="Times New Roman"/>
          <w:w w:val="105"/>
          <w:sz w:val="24"/>
        </w:rPr>
        <w:t>Case</w:t>
      </w:r>
      <w:r>
        <w:rPr>
          <w:rFonts w:ascii="Times New Roman"/>
          <w:spacing w:val="-16"/>
          <w:w w:val="105"/>
          <w:sz w:val="24"/>
        </w:rPr>
        <w:t> </w:t>
      </w:r>
      <w:r>
        <w:rPr>
          <w:rFonts w:ascii="Times New Roman"/>
          <w:w w:val="105"/>
          <w:sz w:val="24"/>
        </w:rPr>
        <w:t>Law</w:t>
      </w:r>
      <w:r>
        <w:rPr>
          <w:rFonts w:ascii="Times New Roman"/>
          <w:spacing w:val="-16"/>
          <w:w w:val="105"/>
          <w:sz w:val="24"/>
        </w:rPr>
        <w:t> </w:t>
      </w:r>
      <w:r>
        <w:rPr>
          <w:rFonts w:ascii="Times New Roman"/>
          <w:w w:val="105"/>
          <w:sz w:val="24"/>
        </w:rPr>
        <w:t>Supports</w:t>
      </w:r>
      <w:r>
        <w:rPr>
          <w:rFonts w:ascii="Times New Roman"/>
          <w:spacing w:val="-15"/>
          <w:w w:val="105"/>
          <w:sz w:val="24"/>
        </w:rPr>
        <w:t> </w:t>
      </w:r>
      <w:r>
        <w:rPr>
          <w:rFonts w:ascii="Times New Roman"/>
          <w:w w:val="105"/>
          <w:sz w:val="24"/>
        </w:rPr>
        <w:t>Denial</w:t>
      </w:r>
      <w:r>
        <w:rPr>
          <w:rFonts w:ascii="Times New Roman"/>
          <w:spacing w:val="-16"/>
          <w:w w:val="105"/>
          <w:sz w:val="24"/>
        </w:rPr>
        <w:t> </w:t>
      </w:r>
      <w:r>
        <w:rPr>
          <w:rFonts w:ascii="Times New Roman"/>
          <w:w w:val="105"/>
          <w:sz w:val="24"/>
        </w:rPr>
        <w:t>Based</w:t>
      </w:r>
      <w:r>
        <w:rPr>
          <w:rFonts w:ascii="Times New Roman"/>
          <w:spacing w:val="-15"/>
          <w:w w:val="105"/>
          <w:sz w:val="24"/>
        </w:rPr>
        <w:t> </w:t>
      </w:r>
      <w:r>
        <w:rPr>
          <w:rFonts w:ascii="Times New Roman"/>
          <w:w w:val="105"/>
          <w:sz w:val="24"/>
        </w:rPr>
        <w:t>on</w:t>
      </w:r>
      <w:r>
        <w:rPr>
          <w:rFonts w:ascii="Times New Roman"/>
          <w:spacing w:val="-16"/>
          <w:w w:val="105"/>
          <w:sz w:val="24"/>
        </w:rPr>
        <w:t> </w:t>
      </w:r>
      <w:r>
        <w:rPr>
          <w:rFonts w:ascii="Times New Roman"/>
          <w:w w:val="105"/>
          <w:sz w:val="24"/>
        </w:rPr>
        <w:t>Aesthetics</w:t>
      </w:r>
      <w:r>
        <w:rPr>
          <w:rFonts w:ascii="Times New Roman"/>
          <w:spacing w:val="-16"/>
          <w:w w:val="105"/>
          <w:sz w:val="24"/>
        </w:rPr>
        <w:t> </w:t>
      </w:r>
      <w:r>
        <w:rPr>
          <w:rFonts w:ascii="Times New Roman"/>
          <w:w w:val="105"/>
          <w:sz w:val="24"/>
        </w:rPr>
        <w:t>Alone</w:t>
      </w:r>
      <w:r>
        <w:rPr>
          <w:rFonts w:ascii="Times New Roman"/>
          <w:w w:val="105"/>
          <w:sz w:val="24"/>
          <w:u w:val="single"/>
        </w:rPr>
        <w:t> </w:t>
        <w:tab/>
      </w:r>
      <w:r>
        <w:rPr>
          <w:rFonts w:ascii="Times New Roman"/>
          <w:w w:val="105"/>
          <w:sz w:val="24"/>
        </w:rPr>
        <w:tab/>
        <w:t>24</w:t>
      </w:r>
    </w:p>
    <w:p>
      <w:pPr>
        <w:pStyle w:val="ListParagraph"/>
        <w:numPr>
          <w:ilvl w:val="1"/>
          <w:numId w:val="1"/>
        </w:numPr>
        <w:tabs>
          <w:tab w:pos="1999" w:val="left" w:leader="none"/>
          <w:tab w:pos="2000" w:val="left" w:leader="none"/>
          <w:tab w:pos="8913" w:val="left" w:leader="none"/>
          <w:tab w:pos="9199" w:val="left" w:leader="none"/>
        </w:tabs>
        <w:spacing w:line="240" w:lineRule="auto" w:before="233" w:after="0"/>
        <w:ind w:left="1999" w:right="0" w:hanging="360"/>
        <w:jc w:val="left"/>
        <w:rPr>
          <w:rFonts w:ascii="Times New Roman"/>
          <w:sz w:val="24"/>
        </w:rPr>
      </w:pPr>
      <w:r>
        <w:rPr>
          <w:rFonts w:ascii="Times New Roman"/>
          <w:w w:val="105"/>
          <w:sz w:val="24"/>
        </w:rPr>
        <w:t>Additional Reasons</w:t>
      </w:r>
      <w:r>
        <w:rPr>
          <w:rFonts w:ascii="Times New Roman"/>
          <w:spacing w:val="-27"/>
          <w:w w:val="105"/>
          <w:sz w:val="24"/>
        </w:rPr>
        <w:t> </w:t>
      </w:r>
      <w:r>
        <w:rPr>
          <w:rFonts w:ascii="Times New Roman"/>
          <w:w w:val="105"/>
          <w:sz w:val="24"/>
        </w:rPr>
        <w:t>to</w:t>
      </w:r>
      <w:r>
        <w:rPr>
          <w:rFonts w:ascii="Times New Roman"/>
          <w:spacing w:val="-13"/>
          <w:w w:val="105"/>
          <w:sz w:val="24"/>
        </w:rPr>
        <w:t> </w:t>
      </w:r>
      <w:r>
        <w:rPr>
          <w:rFonts w:ascii="Times New Roman"/>
          <w:w w:val="105"/>
          <w:sz w:val="24"/>
        </w:rPr>
        <w:t>Deny</w:t>
      </w:r>
      <w:r>
        <w:rPr>
          <w:rFonts w:ascii="Times New Roman"/>
          <w:w w:val="105"/>
          <w:sz w:val="24"/>
          <w:u w:val="single"/>
        </w:rPr>
        <w:t> </w:t>
        <w:tab/>
      </w:r>
      <w:r>
        <w:rPr>
          <w:rFonts w:ascii="Times New Roman"/>
          <w:w w:val="105"/>
          <w:sz w:val="24"/>
        </w:rPr>
        <w:tab/>
        <w:t>26</w:t>
      </w:r>
    </w:p>
    <w:p>
      <w:pPr>
        <w:pStyle w:val="BodyText"/>
        <w:rPr>
          <w:sz w:val="20"/>
        </w:rPr>
      </w:pPr>
    </w:p>
    <w:p>
      <w:pPr>
        <w:pStyle w:val="BodyText"/>
        <w:spacing w:before="8"/>
        <w:rPr>
          <w:sz w:val="18"/>
        </w:rPr>
      </w:pPr>
    </w:p>
    <w:p>
      <w:pPr>
        <w:numPr>
          <w:ilvl w:val="0"/>
          <w:numId w:val="1"/>
        </w:numPr>
        <w:tabs>
          <w:tab w:pos="1243" w:val="left" w:leader="none"/>
        </w:tabs>
        <w:spacing w:line="280" w:lineRule="auto" w:before="105"/>
        <w:ind w:left="1639" w:right="1025" w:hanging="720"/>
        <w:jc w:val="left"/>
        <w:rPr>
          <w:b/>
          <w:sz w:val="24"/>
        </w:rPr>
      </w:pPr>
      <w:r>
        <w:rPr>
          <w:b/>
          <w:w w:val="110"/>
          <w:sz w:val="24"/>
        </w:rPr>
        <w:t>Preliminary</w:t>
      </w:r>
      <w:r>
        <w:rPr>
          <w:b/>
          <w:spacing w:val="-24"/>
          <w:w w:val="110"/>
          <w:sz w:val="24"/>
        </w:rPr>
        <w:t> </w:t>
      </w:r>
      <w:r>
        <w:rPr>
          <w:b/>
          <w:w w:val="110"/>
          <w:sz w:val="24"/>
        </w:rPr>
        <w:t>Responses</w:t>
      </w:r>
      <w:r>
        <w:rPr>
          <w:b/>
          <w:spacing w:val="-24"/>
          <w:w w:val="110"/>
          <w:sz w:val="24"/>
        </w:rPr>
        <w:t> </w:t>
      </w:r>
      <w:r>
        <w:rPr>
          <w:b/>
          <w:w w:val="110"/>
          <w:sz w:val="24"/>
        </w:rPr>
        <w:t>to</w:t>
      </w:r>
      <w:r>
        <w:rPr>
          <w:b/>
          <w:spacing w:val="-24"/>
          <w:w w:val="110"/>
          <w:sz w:val="24"/>
        </w:rPr>
        <w:t> </w:t>
      </w:r>
      <w:r>
        <w:rPr>
          <w:b/>
          <w:w w:val="110"/>
          <w:sz w:val="24"/>
        </w:rPr>
        <w:t>Dec</w:t>
      </w:r>
      <w:r>
        <w:rPr>
          <w:b/>
          <w:spacing w:val="-23"/>
          <w:w w:val="110"/>
          <w:sz w:val="24"/>
        </w:rPr>
        <w:t> </w:t>
      </w:r>
      <w:r>
        <w:rPr>
          <w:b/>
          <w:w w:val="110"/>
          <w:sz w:val="24"/>
        </w:rPr>
        <w:t>27,</w:t>
      </w:r>
      <w:r>
        <w:rPr>
          <w:b/>
          <w:spacing w:val="-24"/>
          <w:w w:val="110"/>
          <w:sz w:val="24"/>
        </w:rPr>
        <w:t> </w:t>
      </w:r>
      <w:r>
        <w:rPr>
          <w:b/>
          <w:w w:val="110"/>
          <w:sz w:val="24"/>
        </w:rPr>
        <w:t>2017</w:t>
      </w:r>
      <w:r>
        <w:rPr>
          <w:b/>
          <w:spacing w:val="-24"/>
          <w:w w:val="110"/>
          <w:sz w:val="24"/>
        </w:rPr>
        <w:t> </w:t>
      </w:r>
      <w:r>
        <w:rPr>
          <w:b/>
          <w:w w:val="110"/>
          <w:sz w:val="24"/>
        </w:rPr>
        <w:t>Applicant</w:t>
      </w:r>
      <w:r>
        <w:rPr>
          <w:b/>
          <w:spacing w:val="-24"/>
          <w:w w:val="110"/>
          <w:sz w:val="24"/>
        </w:rPr>
        <w:t> </w:t>
      </w:r>
      <w:r>
        <w:rPr>
          <w:b/>
          <w:w w:val="110"/>
          <w:sz w:val="24"/>
        </w:rPr>
        <w:t>Filing</w:t>
      </w:r>
      <w:r>
        <w:rPr>
          <w:b/>
          <w:spacing w:val="-24"/>
          <w:w w:val="110"/>
          <w:sz w:val="24"/>
        </w:rPr>
        <w:t> </w:t>
      </w:r>
      <w:r>
        <w:rPr>
          <w:b/>
          <w:w w:val="110"/>
          <w:sz w:val="24"/>
        </w:rPr>
        <w:t>and</w:t>
      </w:r>
      <w:r>
        <w:rPr>
          <w:b/>
          <w:spacing w:val="-24"/>
          <w:w w:val="110"/>
          <w:sz w:val="24"/>
        </w:rPr>
        <w:t> </w:t>
      </w:r>
      <w:r>
        <w:rPr>
          <w:b/>
          <w:w w:val="110"/>
          <w:sz w:val="24"/>
        </w:rPr>
        <w:t>other</w:t>
      </w:r>
      <w:r>
        <w:rPr>
          <w:b/>
          <w:spacing w:val="-23"/>
          <w:w w:val="110"/>
          <w:sz w:val="24"/>
        </w:rPr>
        <w:t> </w:t>
      </w:r>
      <w:r>
        <w:rPr>
          <w:b/>
          <w:w w:val="110"/>
          <w:sz w:val="24"/>
        </w:rPr>
        <w:t>New Reports</w:t>
      </w:r>
    </w:p>
    <w:p>
      <w:pPr>
        <w:pStyle w:val="ListParagraph"/>
        <w:numPr>
          <w:ilvl w:val="1"/>
          <w:numId w:val="1"/>
        </w:numPr>
        <w:tabs>
          <w:tab w:pos="2000" w:val="left" w:leader="none"/>
          <w:tab w:pos="8814" w:val="left" w:leader="none"/>
          <w:tab w:pos="9199" w:val="left" w:leader="none"/>
        </w:tabs>
        <w:spacing w:line="240" w:lineRule="auto" w:before="179" w:after="0"/>
        <w:ind w:left="1999" w:right="0" w:hanging="360"/>
        <w:jc w:val="left"/>
        <w:rPr>
          <w:rFonts w:ascii="Times New Roman"/>
          <w:sz w:val="24"/>
        </w:rPr>
      </w:pPr>
      <w:r>
        <w:rPr>
          <w:rFonts w:ascii="Times New Roman"/>
          <w:w w:val="110"/>
          <w:sz w:val="24"/>
        </w:rPr>
        <w:t>Introduction</w:t>
      </w:r>
      <w:r>
        <w:rPr>
          <w:rFonts w:ascii="Times New Roman"/>
          <w:w w:val="110"/>
          <w:sz w:val="24"/>
          <w:u w:val="single"/>
        </w:rPr>
        <w:t> </w:t>
        <w:tab/>
      </w:r>
      <w:r>
        <w:rPr>
          <w:rFonts w:ascii="Times New Roman"/>
          <w:w w:val="110"/>
          <w:sz w:val="24"/>
        </w:rPr>
        <w:tab/>
        <w:t>27</w:t>
      </w:r>
    </w:p>
    <w:p>
      <w:pPr>
        <w:pStyle w:val="ListParagraph"/>
        <w:numPr>
          <w:ilvl w:val="1"/>
          <w:numId w:val="1"/>
        </w:numPr>
        <w:tabs>
          <w:tab w:pos="2000" w:val="left" w:leader="none"/>
          <w:tab w:pos="5356" w:val="left" w:leader="none"/>
          <w:tab w:pos="8913" w:val="left" w:leader="none"/>
          <w:tab w:pos="9199" w:val="left" w:leader="none"/>
        </w:tabs>
        <w:spacing w:line="240" w:lineRule="auto" w:before="224" w:after="0"/>
        <w:ind w:left="1999" w:right="0" w:hanging="360"/>
        <w:jc w:val="left"/>
        <w:rPr>
          <w:rFonts w:ascii="Times New Roman"/>
          <w:sz w:val="24"/>
        </w:rPr>
      </w:pPr>
      <w:r>
        <w:rPr>
          <w:rFonts w:ascii="Times New Roman"/>
          <w:w w:val="105"/>
          <w:sz w:val="24"/>
        </w:rPr>
        <w:t>Piercon Report Dec</w:t>
      </w:r>
      <w:r>
        <w:rPr>
          <w:rFonts w:ascii="Times New Roman"/>
          <w:spacing w:val="-6"/>
          <w:w w:val="105"/>
          <w:sz w:val="24"/>
        </w:rPr>
        <w:t> </w:t>
      </w:r>
      <w:r>
        <w:rPr>
          <w:rFonts w:ascii="Times New Roman"/>
          <w:w w:val="105"/>
          <w:sz w:val="24"/>
        </w:rPr>
        <w:t>18,</w:t>
      </w:r>
      <w:r>
        <w:rPr>
          <w:rFonts w:ascii="Times New Roman"/>
          <w:spacing w:val="-2"/>
          <w:w w:val="105"/>
          <w:sz w:val="24"/>
        </w:rPr>
        <w:t> </w:t>
      </w:r>
      <w:r>
        <w:rPr>
          <w:rFonts w:ascii="Times New Roman"/>
          <w:w w:val="105"/>
          <w:sz w:val="24"/>
        </w:rPr>
        <w:t>2017</w:t>
        <w:tab/>
      </w:r>
      <w:r>
        <w:rPr>
          <w:rFonts w:ascii="Times New Roman"/>
          <w:w w:val="105"/>
          <w:sz w:val="24"/>
          <w:u w:val="single"/>
        </w:rPr>
        <w:t> </w:t>
        <w:tab/>
      </w:r>
      <w:r>
        <w:rPr>
          <w:rFonts w:ascii="Times New Roman"/>
          <w:w w:val="105"/>
          <w:sz w:val="24"/>
        </w:rPr>
        <w:tab/>
        <w:t>28</w:t>
      </w:r>
    </w:p>
    <w:p>
      <w:pPr>
        <w:pStyle w:val="ListParagraph"/>
        <w:numPr>
          <w:ilvl w:val="1"/>
          <w:numId w:val="1"/>
        </w:numPr>
        <w:tabs>
          <w:tab w:pos="1999" w:val="left" w:leader="none"/>
          <w:tab w:pos="2000" w:val="left" w:leader="none"/>
          <w:tab w:pos="8928" w:val="left" w:leader="none"/>
          <w:tab w:pos="9199" w:val="left" w:leader="none"/>
        </w:tabs>
        <w:spacing w:line="240" w:lineRule="auto" w:before="228" w:after="0"/>
        <w:ind w:left="1999" w:right="0" w:hanging="360"/>
        <w:jc w:val="left"/>
        <w:rPr>
          <w:rFonts w:ascii="Times New Roman"/>
          <w:sz w:val="24"/>
        </w:rPr>
      </w:pPr>
      <w:r>
        <w:rPr>
          <w:rFonts w:ascii="Times New Roman"/>
          <w:w w:val="105"/>
          <w:sz w:val="24"/>
        </w:rPr>
        <w:t>Saratoga Associates Report Dec</w:t>
      </w:r>
      <w:r>
        <w:rPr>
          <w:rFonts w:ascii="Times New Roman"/>
          <w:spacing w:val="-22"/>
          <w:w w:val="105"/>
          <w:sz w:val="24"/>
        </w:rPr>
        <w:t> </w:t>
      </w:r>
      <w:r>
        <w:rPr>
          <w:rFonts w:ascii="Times New Roman"/>
          <w:w w:val="105"/>
          <w:sz w:val="24"/>
        </w:rPr>
        <w:t>19,</w:t>
      </w:r>
      <w:r>
        <w:rPr>
          <w:rFonts w:ascii="Times New Roman"/>
          <w:spacing w:val="-5"/>
          <w:w w:val="105"/>
          <w:sz w:val="24"/>
        </w:rPr>
        <w:t> </w:t>
      </w:r>
      <w:r>
        <w:rPr>
          <w:rFonts w:ascii="Times New Roman"/>
          <w:w w:val="105"/>
          <w:sz w:val="24"/>
        </w:rPr>
        <w:t>2017</w:t>
      </w:r>
      <w:r>
        <w:rPr>
          <w:rFonts w:ascii="Times New Roman"/>
          <w:w w:val="105"/>
          <w:sz w:val="24"/>
          <w:u w:val="single"/>
        </w:rPr>
        <w:t> </w:t>
        <w:tab/>
      </w:r>
      <w:r>
        <w:rPr>
          <w:rFonts w:ascii="Times New Roman"/>
          <w:w w:val="105"/>
          <w:sz w:val="24"/>
        </w:rPr>
        <w:tab/>
        <w:t>29</w:t>
      </w:r>
    </w:p>
    <w:p>
      <w:pPr>
        <w:pStyle w:val="ListParagraph"/>
        <w:numPr>
          <w:ilvl w:val="1"/>
          <w:numId w:val="1"/>
        </w:numPr>
        <w:tabs>
          <w:tab w:pos="2000" w:val="left" w:leader="none"/>
          <w:tab w:pos="8913" w:val="left" w:leader="none"/>
          <w:tab w:pos="9199" w:val="left" w:leader="none"/>
        </w:tabs>
        <w:spacing w:line="240" w:lineRule="auto" w:before="228" w:after="0"/>
        <w:ind w:left="1999" w:right="0" w:hanging="360"/>
        <w:jc w:val="left"/>
        <w:rPr>
          <w:rFonts w:ascii="Times New Roman"/>
          <w:sz w:val="24"/>
        </w:rPr>
      </w:pPr>
      <w:r>
        <w:rPr>
          <w:rFonts w:ascii="Times New Roman"/>
          <w:w w:val="105"/>
          <w:sz w:val="24"/>
        </w:rPr>
        <w:t>Reply</w:t>
      </w:r>
      <w:r>
        <w:rPr>
          <w:rFonts w:ascii="Times New Roman"/>
          <w:spacing w:val="-16"/>
          <w:w w:val="105"/>
          <w:sz w:val="24"/>
        </w:rPr>
        <w:t> </w:t>
      </w:r>
      <w:r>
        <w:rPr>
          <w:rFonts w:ascii="Times New Roman"/>
          <w:w w:val="105"/>
          <w:sz w:val="24"/>
        </w:rPr>
        <w:t>to:</w:t>
      </w:r>
      <w:r>
        <w:rPr>
          <w:rFonts w:ascii="Times New Roman"/>
          <w:w w:val="105"/>
          <w:sz w:val="24"/>
          <w:u w:val="single"/>
        </w:rPr>
        <w:t> </w:t>
        <w:tab/>
      </w:r>
      <w:r>
        <w:rPr>
          <w:rFonts w:ascii="Times New Roman"/>
          <w:w w:val="105"/>
          <w:sz w:val="24"/>
        </w:rPr>
        <w:tab/>
        <w:t>35</w:t>
      </w:r>
    </w:p>
    <w:p>
      <w:pPr>
        <w:pStyle w:val="BodyText"/>
        <w:spacing w:before="8"/>
        <w:rPr>
          <w:sz w:val="10"/>
        </w:rPr>
      </w:pPr>
    </w:p>
    <w:p>
      <w:pPr>
        <w:pStyle w:val="ListParagraph"/>
        <w:numPr>
          <w:ilvl w:val="2"/>
          <w:numId w:val="1"/>
        </w:numPr>
        <w:tabs>
          <w:tab w:pos="2720" w:val="left" w:leader="none"/>
        </w:tabs>
        <w:spacing w:line="240" w:lineRule="auto" w:before="105" w:after="0"/>
        <w:ind w:left="2719" w:right="0" w:hanging="296"/>
        <w:jc w:val="left"/>
        <w:rPr>
          <w:rFonts w:ascii="Times New Roman"/>
          <w:sz w:val="24"/>
        </w:rPr>
      </w:pPr>
      <w:r>
        <w:rPr>
          <w:rFonts w:ascii="Times New Roman"/>
          <w:w w:val="105"/>
          <w:sz w:val="24"/>
        </w:rPr>
        <w:t>Email</w:t>
      </w:r>
      <w:r>
        <w:rPr>
          <w:rFonts w:ascii="Times New Roman"/>
          <w:spacing w:val="-10"/>
          <w:w w:val="105"/>
          <w:sz w:val="24"/>
        </w:rPr>
        <w:t> </w:t>
      </w:r>
      <w:r>
        <w:rPr>
          <w:rFonts w:ascii="Times New Roman"/>
          <w:w w:val="105"/>
          <w:sz w:val="24"/>
        </w:rPr>
        <w:t>from</w:t>
      </w:r>
      <w:r>
        <w:rPr>
          <w:rFonts w:ascii="Times New Roman"/>
          <w:spacing w:val="-10"/>
          <w:w w:val="105"/>
          <w:sz w:val="24"/>
        </w:rPr>
        <w:t> </w:t>
      </w:r>
      <w:r>
        <w:rPr>
          <w:rFonts w:ascii="Times New Roman"/>
          <w:w w:val="105"/>
          <w:sz w:val="24"/>
        </w:rPr>
        <w:t>Chairman</w:t>
      </w:r>
      <w:r>
        <w:rPr>
          <w:rFonts w:ascii="Times New Roman"/>
          <w:spacing w:val="-10"/>
          <w:w w:val="105"/>
          <w:sz w:val="24"/>
        </w:rPr>
        <w:t> </w:t>
      </w:r>
      <w:r>
        <w:rPr>
          <w:rFonts w:ascii="Times New Roman"/>
          <w:w w:val="105"/>
          <w:sz w:val="24"/>
        </w:rPr>
        <w:t>Rice</w:t>
      </w:r>
      <w:r>
        <w:rPr>
          <w:rFonts w:ascii="Times New Roman"/>
          <w:spacing w:val="-10"/>
          <w:w w:val="105"/>
          <w:sz w:val="24"/>
        </w:rPr>
        <w:t> </w:t>
      </w:r>
      <w:r>
        <w:rPr>
          <w:rFonts w:ascii="Times New Roman"/>
          <w:w w:val="105"/>
          <w:sz w:val="24"/>
        </w:rPr>
        <w:t>to</w:t>
      </w:r>
      <w:r>
        <w:rPr>
          <w:rFonts w:ascii="Times New Roman"/>
          <w:spacing w:val="-10"/>
          <w:w w:val="105"/>
          <w:sz w:val="24"/>
        </w:rPr>
        <w:t> </w:t>
      </w:r>
      <w:r>
        <w:rPr>
          <w:rFonts w:ascii="Times New Roman"/>
          <w:w w:val="105"/>
          <w:sz w:val="24"/>
        </w:rPr>
        <w:t>PCS</w:t>
      </w:r>
      <w:r>
        <w:rPr>
          <w:rFonts w:ascii="Times New Roman"/>
          <w:spacing w:val="-10"/>
          <w:w w:val="105"/>
          <w:sz w:val="24"/>
        </w:rPr>
        <w:t> </w:t>
      </w:r>
      <w:r>
        <w:rPr>
          <w:rFonts w:ascii="Times New Roman"/>
          <w:w w:val="105"/>
          <w:sz w:val="24"/>
        </w:rPr>
        <w:t>Member</w:t>
      </w:r>
      <w:r>
        <w:rPr>
          <w:rFonts w:ascii="Times New Roman"/>
          <w:spacing w:val="-10"/>
          <w:w w:val="105"/>
          <w:sz w:val="24"/>
        </w:rPr>
        <w:t> </w:t>
      </w:r>
      <w:r>
        <w:rPr>
          <w:rFonts w:ascii="Times New Roman"/>
          <w:w w:val="105"/>
          <w:sz w:val="24"/>
        </w:rPr>
        <w:t>J.</w:t>
      </w:r>
      <w:r>
        <w:rPr>
          <w:rFonts w:ascii="Times New Roman"/>
          <w:spacing w:val="-10"/>
          <w:w w:val="105"/>
          <w:sz w:val="24"/>
        </w:rPr>
        <w:t> </w:t>
      </w:r>
      <w:r>
        <w:rPr>
          <w:rFonts w:ascii="Times New Roman"/>
          <w:w w:val="105"/>
          <w:sz w:val="24"/>
        </w:rPr>
        <w:t>Biafore</w:t>
      </w:r>
      <w:r>
        <w:rPr>
          <w:rFonts w:ascii="Times New Roman"/>
          <w:spacing w:val="-10"/>
          <w:w w:val="105"/>
          <w:sz w:val="24"/>
        </w:rPr>
        <w:t> </w:t>
      </w:r>
      <w:r>
        <w:rPr>
          <w:rFonts w:ascii="Times New Roman"/>
          <w:w w:val="105"/>
          <w:sz w:val="24"/>
        </w:rPr>
        <w:t>12/22/2017</w:t>
      </w:r>
    </w:p>
    <w:p>
      <w:pPr>
        <w:pStyle w:val="ListParagraph"/>
        <w:numPr>
          <w:ilvl w:val="2"/>
          <w:numId w:val="1"/>
        </w:numPr>
        <w:tabs>
          <w:tab w:pos="2720" w:val="left" w:leader="none"/>
        </w:tabs>
        <w:spacing w:line="240" w:lineRule="auto" w:before="228" w:after="0"/>
        <w:ind w:left="2719" w:right="0" w:hanging="362"/>
        <w:jc w:val="left"/>
        <w:rPr>
          <w:rFonts w:ascii="Times New Roman"/>
          <w:sz w:val="24"/>
        </w:rPr>
      </w:pPr>
      <w:r>
        <w:rPr>
          <w:rFonts w:ascii="Times New Roman"/>
          <w:w w:val="105"/>
          <w:sz w:val="24"/>
        </w:rPr>
        <w:t>Snyder</w:t>
      </w:r>
      <w:r>
        <w:rPr>
          <w:rFonts w:ascii="Times New Roman"/>
          <w:spacing w:val="-11"/>
          <w:w w:val="105"/>
          <w:sz w:val="24"/>
        </w:rPr>
        <w:t> </w:t>
      </w:r>
      <w:r>
        <w:rPr>
          <w:rFonts w:ascii="Times New Roman"/>
          <w:w w:val="105"/>
          <w:sz w:val="24"/>
        </w:rPr>
        <w:t>&amp;</w:t>
      </w:r>
      <w:r>
        <w:rPr>
          <w:rFonts w:ascii="Times New Roman"/>
          <w:spacing w:val="-11"/>
          <w:w w:val="105"/>
          <w:sz w:val="24"/>
        </w:rPr>
        <w:t> </w:t>
      </w:r>
      <w:r>
        <w:rPr>
          <w:rFonts w:ascii="Times New Roman"/>
          <w:w w:val="105"/>
          <w:sz w:val="24"/>
        </w:rPr>
        <w:t>Snyder</w:t>
      </w:r>
      <w:r>
        <w:rPr>
          <w:rFonts w:ascii="Times New Roman"/>
          <w:spacing w:val="-11"/>
          <w:w w:val="105"/>
          <w:sz w:val="24"/>
        </w:rPr>
        <w:t> </w:t>
      </w:r>
      <w:r>
        <w:rPr>
          <w:rFonts w:ascii="Times New Roman"/>
          <w:w w:val="105"/>
          <w:sz w:val="24"/>
        </w:rPr>
        <w:t>Letter</w:t>
      </w:r>
      <w:r>
        <w:rPr>
          <w:rFonts w:ascii="Times New Roman"/>
          <w:spacing w:val="-11"/>
          <w:w w:val="105"/>
          <w:sz w:val="24"/>
        </w:rPr>
        <w:t> </w:t>
      </w:r>
      <w:r>
        <w:rPr>
          <w:rFonts w:ascii="Times New Roman"/>
          <w:w w:val="105"/>
          <w:sz w:val="24"/>
        </w:rPr>
        <w:t>Dec</w:t>
      </w:r>
      <w:r>
        <w:rPr>
          <w:rFonts w:ascii="Times New Roman"/>
          <w:spacing w:val="-11"/>
          <w:w w:val="105"/>
          <w:sz w:val="24"/>
        </w:rPr>
        <w:t> </w:t>
      </w:r>
      <w:r>
        <w:rPr>
          <w:rFonts w:ascii="Times New Roman"/>
          <w:w w:val="105"/>
          <w:sz w:val="24"/>
        </w:rPr>
        <w:t>27,</w:t>
      </w:r>
      <w:r>
        <w:rPr>
          <w:rFonts w:ascii="Times New Roman"/>
          <w:spacing w:val="-10"/>
          <w:w w:val="105"/>
          <w:sz w:val="24"/>
        </w:rPr>
        <w:t> </w:t>
      </w:r>
      <w:r>
        <w:rPr>
          <w:rFonts w:ascii="Times New Roman"/>
          <w:w w:val="105"/>
          <w:sz w:val="24"/>
        </w:rPr>
        <w:t>2017</w:t>
      </w:r>
    </w:p>
    <w:p>
      <w:pPr>
        <w:pStyle w:val="ListParagraph"/>
        <w:numPr>
          <w:ilvl w:val="2"/>
          <w:numId w:val="1"/>
        </w:numPr>
        <w:tabs>
          <w:tab w:pos="2720" w:val="left" w:leader="none"/>
        </w:tabs>
        <w:spacing w:line="240" w:lineRule="auto" w:before="228" w:after="0"/>
        <w:ind w:left="2719" w:right="0" w:hanging="429"/>
        <w:jc w:val="left"/>
        <w:rPr>
          <w:rFonts w:ascii="Times New Roman"/>
          <w:sz w:val="24"/>
        </w:rPr>
      </w:pPr>
      <w:r>
        <w:rPr>
          <w:rFonts w:ascii="Times New Roman"/>
          <w:w w:val="105"/>
          <w:sz w:val="24"/>
        </w:rPr>
        <w:t>Cuddy</w:t>
      </w:r>
      <w:r>
        <w:rPr>
          <w:rFonts w:ascii="Times New Roman"/>
          <w:spacing w:val="-12"/>
          <w:w w:val="105"/>
          <w:sz w:val="24"/>
        </w:rPr>
        <w:t> </w:t>
      </w:r>
      <w:r>
        <w:rPr>
          <w:rFonts w:ascii="Times New Roman"/>
          <w:w w:val="105"/>
          <w:sz w:val="24"/>
        </w:rPr>
        <w:t>&amp;</w:t>
      </w:r>
      <w:r>
        <w:rPr>
          <w:rFonts w:ascii="Times New Roman"/>
          <w:spacing w:val="-10"/>
          <w:w w:val="105"/>
          <w:sz w:val="24"/>
        </w:rPr>
        <w:t> </w:t>
      </w:r>
      <w:r>
        <w:rPr>
          <w:rFonts w:ascii="Times New Roman"/>
          <w:w w:val="105"/>
          <w:sz w:val="24"/>
        </w:rPr>
        <w:t>Feder</w:t>
      </w:r>
      <w:r>
        <w:rPr>
          <w:rFonts w:ascii="Times New Roman"/>
          <w:spacing w:val="-11"/>
          <w:w w:val="105"/>
          <w:sz w:val="24"/>
        </w:rPr>
        <w:t> </w:t>
      </w:r>
      <w:r>
        <w:rPr>
          <w:rFonts w:ascii="Times New Roman"/>
          <w:w w:val="105"/>
          <w:sz w:val="24"/>
        </w:rPr>
        <w:t>Letter</w:t>
      </w:r>
      <w:r>
        <w:rPr>
          <w:rFonts w:ascii="Times New Roman"/>
          <w:spacing w:val="-11"/>
          <w:w w:val="105"/>
          <w:sz w:val="24"/>
        </w:rPr>
        <w:t> </w:t>
      </w:r>
      <w:r>
        <w:rPr>
          <w:rFonts w:ascii="Times New Roman"/>
          <w:w w:val="105"/>
          <w:sz w:val="24"/>
        </w:rPr>
        <w:t>Dec</w:t>
      </w:r>
      <w:r>
        <w:rPr>
          <w:rFonts w:ascii="Times New Roman"/>
          <w:spacing w:val="-10"/>
          <w:w w:val="105"/>
          <w:sz w:val="24"/>
        </w:rPr>
        <w:t> </w:t>
      </w:r>
      <w:r>
        <w:rPr>
          <w:rFonts w:ascii="Times New Roman"/>
          <w:w w:val="105"/>
          <w:sz w:val="24"/>
        </w:rPr>
        <w:t>28,</w:t>
      </w:r>
      <w:r>
        <w:rPr>
          <w:rFonts w:ascii="Times New Roman"/>
          <w:spacing w:val="-10"/>
          <w:w w:val="105"/>
          <w:sz w:val="24"/>
        </w:rPr>
        <w:t> </w:t>
      </w:r>
      <w:r>
        <w:rPr>
          <w:rFonts w:ascii="Times New Roman"/>
          <w:w w:val="105"/>
          <w:sz w:val="24"/>
        </w:rPr>
        <w:t>2017</w:t>
      </w:r>
    </w:p>
    <w:p>
      <w:pPr>
        <w:pStyle w:val="BodyText"/>
        <w:spacing w:before="9"/>
        <w:rPr>
          <w:sz w:val="10"/>
        </w:rPr>
      </w:pPr>
    </w:p>
    <w:p>
      <w:pPr>
        <w:pStyle w:val="ListParagraph"/>
        <w:numPr>
          <w:ilvl w:val="1"/>
          <w:numId w:val="1"/>
        </w:numPr>
        <w:tabs>
          <w:tab w:pos="2000" w:val="left" w:leader="none"/>
          <w:tab w:pos="9041" w:val="left" w:leader="none"/>
        </w:tabs>
        <w:spacing w:line="240" w:lineRule="auto" w:before="104" w:after="0"/>
        <w:ind w:left="1999" w:right="0" w:hanging="360"/>
        <w:jc w:val="left"/>
        <w:rPr>
          <w:rFonts w:ascii="Times New Roman" w:hAnsi="Times New Roman"/>
          <w:sz w:val="24"/>
        </w:rPr>
      </w:pPr>
      <w:r>
        <w:rPr>
          <w:rFonts w:ascii="Times New Roman" w:hAnsi="Times New Roman"/>
          <w:w w:val="105"/>
          <w:sz w:val="24"/>
        </w:rPr>
        <w:t>Applicant’s</w:t>
      </w:r>
      <w:r>
        <w:rPr>
          <w:rFonts w:ascii="Times New Roman" w:hAnsi="Times New Roman"/>
          <w:spacing w:val="-20"/>
          <w:w w:val="105"/>
          <w:sz w:val="24"/>
        </w:rPr>
        <w:t> </w:t>
      </w:r>
      <w:r>
        <w:rPr>
          <w:rFonts w:ascii="Times New Roman" w:hAnsi="Times New Roman"/>
          <w:w w:val="105"/>
          <w:sz w:val="24"/>
        </w:rPr>
        <w:t>Alternative</w:t>
      </w:r>
      <w:r>
        <w:rPr>
          <w:rFonts w:ascii="Times New Roman" w:hAnsi="Times New Roman"/>
          <w:spacing w:val="-20"/>
          <w:w w:val="105"/>
          <w:sz w:val="24"/>
        </w:rPr>
        <w:t> </w:t>
      </w:r>
      <w:r>
        <w:rPr>
          <w:rFonts w:ascii="Times New Roman" w:hAnsi="Times New Roman"/>
          <w:w w:val="105"/>
          <w:sz w:val="24"/>
        </w:rPr>
        <w:t>Site</w:t>
      </w:r>
      <w:r>
        <w:rPr>
          <w:rFonts w:ascii="Times New Roman" w:hAnsi="Times New Roman"/>
          <w:spacing w:val="-19"/>
          <w:w w:val="105"/>
          <w:sz w:val="24"/>
        </w:rPr>
        <w:t> </w:t>
      </w:r>
      <w:r>
        <w:rPr>
          <w:rFonts w:ascii="Times New Roman" w:hAnsi="Times New Roman"/>
          <w:w w:val="105"/>
          <w:sz w:val="24"/>
        </w:rPr>
        <w:t>Analysis</w:t>
      </w:r>
      <w:r>
        <w:rPr>
          <w:rFonts w:ascii="Times New Roman" w:hAnsi="Times New Roman"/>
          <w:spacing w:val="-20"/>
          <w:w w:val="105"/>
          <w:sz w:val="24"/>
        </w:rPr>
        <w:t> </w:t>
      </w:r>
      <w:r>
        <w:rPr>
          <w:rFonts w:ascii="Times New Roman" w:hAnsi="Times New Roman"/>
          <w:w w:val="105"/>
          <w:sz w:val="24"/>
        </w:rPr>
        <w:t>Dec</w:t>
      </w:r>
      <w:r>
        <w:rPr>
          <w:rFonts w:ascii="Times New Roman" w:hAnsi="Times New Roman"/>
          <w:spacing w:val="-19"/>
          <w:w w:val="105"/>
          <w:sz w:val="24"/>
        </w:rPr>
        <w:t> </w:t>
      </w:r>
      <w:r>
        <w:rPr>
          <w:rFonts w:ascii="Times New Roman" w:hAnsi="Times New Roman"/>
          <w:w w:val="105"/>
          <w:sz w:val="24"/>
        </w:rPr>
        <w:t>27,</w:t>
      </w:r>
      <w:r>
        <w:rPr>
          <w:rFonts w:ascii="Times New Roman" w:hAnsi="Times New Roman"/>
          <w:spacing w:val="-20"/>
          <w:w w:val="105"/>
          <w:sz w:val="24"/>
        </w:rPr>
        <w:t> </w:t>
      </w:r>
      <w:r>
        <w:rPr>
          <w:rFonts w:ascii="Times New Roman" w:hAnsi="Times New Roman"/>
          <w:w w:val="105"/>
          <w:sz w:val="24"/>
        </w:rPr>
        <w:t>2017</w:t>
      </w:r>
      <w:r>
        <w:rPr>
          <w:rFonts w:ascii="Times New Roman" w:hAnsi="Times New Roman"/>
          <w:w w:val="105"/>
          <w:sz w:val="24"/>
          <w:u w:val="single"/>
        </w:rPr>
        <w:t> </w:t>
        <w:tab/>
      </w:r>
      <w:r>
        <w:rPr>
          <w:rFonts w:ascii="Times New Roman" w:hAnsi="Times New Roman"/>
          <w:w w:val="105"/>
          <w:sz w:val="24"/>
        </w:rPr>
        <w:t>50</w:t>
      </w:r>
    </w:p>
    <w:p>
      <w:pPr>
        <w:pStyle w:val="BodyText"/>
        <w:spacing w:before="9"/>
        <w:rPr>
          <w:sz w:val="10"/>
        </w:rPr>
      </w:pPr>
    </w:p>
    <w:p>
      <w:pPr>
        <w:pStyle w:val="ListParagraph"/>
        <w:numPr>
          <w:ilvl w:val="1"/>
          <w:numId w:val="1"/>
        </w:numPr>
        <w:tabs>
          <w:tab w:pos="1999" w:val="left" w:leader="none"/>
          <w:tab w:pos="2000" w:val="left" w:leader="none"/>
          <w:tab w:pos="9128" w:val="left" w:leader="none"/>
        </w:tabs>
        <w:spacing w:line="240" w:lineRule="auto" w:before="104" w:after="0"/>
        <w:ind w:left="1999" w:right="0" w:hanging="360"/>
        <w:jc w:val="left"/>
        <w:rPr>
          <w:rFonts w:ascii="Times New Roman"/>
          <w:sz w:val="24"/>
        </w:rPr>
      </w:pPr>
      <w:r>
        <w:rPr>
          <w:rFonts w:ascii="Times New Roman"/>
          <w:w w:val="105"/>
          <w:sz w:val="24"/>
        </w:rPr>
        <w:t>Letter</w:t>
      </w:r>
      <w:r>
        <w:rPr>
          <w:rFonts w:ascii="Times New Roman"/>
          <w:spacing w:val="-16"/>
          <w:w w:val="105"/>
          <w:sz w:val="24"/>
        </w:rPr>
        <w:t> </w:t>
      </w:r>
      <w:r>
        <w:rPr>
          <w:rFonts w:ascii="Times New Roman"/>
          <w:w w:val="105"/>
          <w:sz w:val="24"/>
        </w:rPr>
        <w:t>from</w:t>
      </w:r>
      <w:r>
        <w:rPr>
          <w:rFonts w:ascii="Times New Roman"/>
          <w:spacing w:val="-16"/>
          <w:w w:val="105"/>
          <w:sz w:val="24"/>
        </w:rPr>
        <w:t> </w:t>
      </w:r>
      <w:r>
        <w:rPr>
          <w:rFonts w:ascii="Times New Roman"/>
          <w:w w:val="105"/>
          <w:sz w:val="24"/>
        </w:rPr>
        <w:t>Mr.</w:t>
      </w:r>
      <w:r>
        <w:rPr>
          <w:rFonts w:ascii="Times New Roman"/>
          <w:spacing w:val="-16"/>
          <w:w w:val="105"/>
          <w:sz w:val="24"/>
        </w:rPr>
        <w:t> </w:t>
      </w:r>
      <w:r>
        <w:rPr>
          <w:rFonts w:ascii="Times New Roman"/>
          <w:w w:val="105"/>
          <w:sz w:val="24"/>
        </w:rPr>
        <w:t>Graiff</w:t>
      </w:r>
      <w:r>
        <w:rPr>
          <w:rFonts w:ascii="Times New Roman"/>
          <w:spacing w:val="-15"/>
          <w:w w:val="105"/>
          <w:sz w:val="24"/>
        </w:rPr>
        <w:t> </w:t>
      </w:r>
      <w:r>
        <w:rPr>
          <w:rFonts w:ascii="Times New Roman"/>
          <w:w w:val="105"/>
          <w:sz w:val="24"/>
        </w:rPr>
        <w:t>Dec</w:t>
      </w:r>
      <w:r>
        <w:rPr>
          <w:rFonts w:ascii="Times New Roman"/>
          <w:spacing w:val="-16"/>
          <w:w w:val="105"/>
          <w:sz w:val="24"/>
        </w:rPr>
        <w:t> </w:t>
      </w:r>
      <w:r>
        <w:rPr>
          <w:rFonts w:ascii="Times New Roman"/>
          <w:w w:val="105"/>
          <w:sz w:val="24"/>
        </w:rPr>
        <w:t>9,</w:t>
      </w:r>
      <w:r>
        <w:rPr>
          <w:rFonts w:ascii="Times New Roman"/>
          <w:spacing w:val="-16"/>
          <w:w w:val="105"/>
          <w:sz w:val="24"/>
        </w:rPr>
        <w:t> </w:t>
      </w:r>
      <w:r>
        <w:rPr>
          <w:rFonts w:ascii="Times New Roman"/>
          <w:w w:val="105"/>
          <w:sz w:val="24"/>
        </w:rPr>
        <w:t>2017</w:t>
      </w:r>
      <w:r>
        <w:rPr>
          <w:rFonts w:ascii="Times New Roman"/>
          <w:w w:val="105"/>
          <w:sz w:val="24"/>
          <w:u w:val="single"/>
        </w:rPr>
        <w:t> </w:t>
        <w:tab/>
      </w:r>
      <w:r>
        <w:rPr>
          <w:rFonts w:ascii="Times New Roman"/>
          <w:w w:val="105"/>
          <w:sz w:val="24"/>
        </w:rPr>
        <w:t>52</w:t>
      </w:r>
    </w:p>
    <w:p>
      <w:pPr>
        <w:pStyle w:val="BodyText"/>
        <w:spacing w:before="9"/>
        <w:rPr>
          <w:sz w:val="10"/>
        </w:rPr>
      </w:pPr>
    </w:p>
    <w:p>
      <w:pPr>
        <w:pStyle w:val="ListParagraph"/>
        <w:numPr>
          <w:ilvl w:val="1"/>
          <w:numId w:val="1"/>
        </w:numPr>
        <w:tabs>
          <w:tab w:pos="2000" w:val="left" w:leader="none"/>
          <w:tab w:pos="9072" w:val="left" w:leader="none"/>
        </w:tabs>
        <w:spacing w:line="240" w:lineRule="auto" w:before="104" w:after="0"/>
        <w:ind w:left="1999" w:right="0" w:hanging="360"/>
        <w:jc w:val="left"/>
        <w:rPr>
          <w:rFonts w:ascii="Times New Roman"/>
          <w:sz w:val="24"/>
        </w:rPr>
      </w:pPr>
      <w:r>
        <w:rPr>
          <w:rFonts w:ascii="Times New Roman"/>
          <w:sz w:val="24"/>
        </w:rPr>
        <w:t>Ms. Mancuso, CBRE Letter Dec</w:t>
      </w:r>
      <w:r>
        <w:rPr>
          <w:rFonts w:ascii="Times New Roman"/>
          <w:spacing w:val="-9"/>
          <w:sz w:val="24"/>
        </w:rPr>
        <w:t> </w:t>
      </w:r>
      <w:r>
        <w:rPr>
          <w:rFonts w:ascii="Times New Roman"/>
          <w:sz w:val="24"/>
        </w:rPr>
        <w:t>18,</w:t>
      </w:r>
      <w:r>
        <w:rPr>
          <w:rFonts w:ascii="Times New Roman"/>
          <w:spacing w:val="-2"/>
          <w:sz w:val="24"/>
        </w:rPr>
        <w:t> </w:t>
      </w:r>
      <w:r>
        <w:rPr>
          <w:rFonts w:ascii="Times New Roman"/>
          <w:sz w:val="24"/>
        </w:rPr>
        <w:t>2017</w:t>
      </w:r>
      <w:r>
        <w:rPr>
          <w:rFonts w:ascii="Times New Roman"/>
          <w:sz w:val="24"/>
          <w:u w:val="single"/>
        </w:rPr>
        <w:t> </w:t>
        <w:tab/>
      </w:r>
      <w:r>
        <w:rPr>
          <w:rFonts w:ascii="Times New Roman"/>
          <w:sz w:val="24"/>
        </w:rPr>
        <w:t>55</w:t>
      </w:r>
    </w:p>
    <w:p>
      <w:pPr>
        <w:pStyle w:val="BodyText"/>
        <w:spacing w:before="9"/>
        <w:rPr>
          <w:sz w:val="10"/>
        </w:rPr>
      </w:pPr>
    </w:p>
    <w:p>
      <w:pPr>
        <w:pStyle w:val="ListParagraph"/>
        <w:numPr>
          <w:ilvl w:val="1"/>
          <w:numId w:val="1"/>
        </w:numPr>
        <w:tabs>
          <w:tab w:pos="2000" w:val="left" w:leader="none"/>
          <w:tab w:pos="9222" w:val="left" w:leader="none"/>
        </w:tabs>
        <w:spacing w:line="240" w:lineRule="auto" w:before="104" w:after="0"/>
        <w:ind w:left="1999" w:right="0" w:hanging="360"/>
        <w:jc w:val="left"/>
        <w:rPr>
          <w:rFonts w:ascii="Times New Roman"/>
          <w:sz w:val="24"/>
        </w:rPr>
      </w:pPr>
      <w:r>
        <w:rPr>
          <w:rFonts w:ascii="Times New Roman"/>
          <w:sz w:val="24"/>
        </w:rPr>
        <w:t>Mr. Trelstad, AKRF Report</w:t>
      </w:r>
      <w:r>
        <w:rPr>
          <w:rFonts w:ascii="Times New Roman"/>
          <w:spacing w:val="39"/>
          <w:sz w:val="24"/>
        </w:rPr>
        <w:t> </w:t>
      </w:r>
      <w:r>
        <w:rPr>
          <w:rFonts w:ascii="Times New Roman"/>
          <w:sz w:val="24"/>
        </w:rPr>
        <w:t>Jan</w:t>
      </w:r>
      <w:r>
        <w:rPr>
          <w:rFonts w:ascii="Times New Roman"/>
          <w:spacing w:val="10"/>
          <w:sz w:val="24"/>
        </w:rPr>
        <w:t> </w:t>
      </w:r>
      <w:r>
        <w:rPr>
          <w:rFonts w:ascii="Times New Roman"/>
          <w:sz w:val="24"/>
        </w:rPr>
        <w:t>2017</w:t>
      </w:r>
      <w:r>
        <w:rPr>
          <w:rFonts w:ascii="Times New Roman"/>
          <w:sz w:val="24"/>
          <w:u w:val="single"/>
        </w:rPr>
        <w:t> </w:t>
        <w:tab/>
      </w:r>
      <w:r>
        <w:rPr>
          <w:rFonts w:ascii="Times New Roman"/>
          <w:sz w:val="24"/>
        </w:rPr>
        <w:t>55</w:t>
      </w:r>
    </w:p>
    <w:p>
      <w:pPr>
        <w:pStyle w:val="ListParagraph"/>
        <w:numPr>
          <w:ilvl w:val="1"/>
          <w:numId w:val="1"/>
        </w:numPr>
        <w:tabs>
          <w:tab w:pos="1999" w:val="left" w:leader="none"/>
          <w:tab w:pos="2000" w:val="left" w:leader="none"/>
          <w:tab w:pos="5704" w:val="left" w:leader="none"/>
          <w:tab w:pos="9180" w:val="left" w:leader="none"/>
        </w:tabs>
        <w:spacing w:line="240" w:lineRule="auto" w:before="228" w:after="0"/>
        <w:ind w:left="1999" w:right="0" w:hanging="360"/>
        <w:jc w:val="left"/>
        <w:rPr>
          <w:rFonts w:ascii="Times New Roman"/>
          <w:sz w:val="24"/>
        </w:rPr>
      </w:pPr>
      <w:r>
        <w:rPr>
          <w:rFonts w:ascii="Times New Roman"/>
          <w:w w:val="105"/>
          <w:sz w:val="24"/>
        </w:rPr>
        <w:t>Letter</w:t>
      </w:r>
      <w:r>
        <w:rPr>
          <w:rFonts w:ascii="Times New Roman"/>
          <w:spacing w:val="-17"/>
          <w:w w:val="105"/>
          <w:sz w:val="24"/>
        </w:rPr>
        <w:t> </w:t>
      </w:r>
      <w:r>
        <w:rPr>
          <w:rFonts w:ascii="Times New Roman"/>
          <w:w w:val="105"/>
          <w:sz w:val="24"/>
        </w:rPr>
        <w:t>from</w:t>
      </w:r>
      <w:r>
        <w:rPr>
          <w:rFonts w:ascii="Times New Roman"/>
          <w:spacing w:val="-17"/>
          <w:w w:val="105"/>
          <w:sz w:val="24"/>
        </w:rPr>
        <w:t> </w:t>
      </w:r>
      <w:r>
        <w:rPr>
          <w:rFonts w:ascii="Times New Roman"/>
          <w:w w:val="105"/>
          <w:sz w:val="24"/>
        </w:rPr>
        <w:t>Mr.</w:t>
      </w:r>
      <w:r>
        <w:rPr>
          <w:rFonts w:ascii="Times New Roman"/>
          <w:spacing w:val="-17"/>
          <w:w w:val="105"/>
          <w:sz w:val="24"/>
        </w:rPr>
        <w:t> </w:t>
      </w:r>
      <w:r>
        <w:rPr>
          <w:rFonts w:ascii="Times New Roman"/>
          <w:w w:val="105"/>
          <w:sz w:val="24"/>
        </w:rPr>
        <w:t>Graiff</w:t>
      </w:r>
      <w:r>
        <w:rPr>
          <w:rFonts w:ascii="Times New Roman"/>
          <w:spacing w:val="-17"/>
          <w:w w:val="105"/>
          <w:sz w:val="24"/>
        </w:rPr>
        <w:t> </w:t>
      </w:r>
      <w:r>
        <w:rPr>
          <w:rFonts w:ascii="Times New Roman"/>
          <w:w w:val="105"/>
          <w:sz w:val="24"/>
        </w:rPr>
        <w:t>Jan</w:t>
      </w:r>
      <w:r>
        <w:rPr>
          <w:rFonts w:ascii="Times New Roman"/>
          <w:spacing w:val="-17"/>
          <w:w w:val="105"/>
          <w:sz w:val="24"/>
        </w:rPr>
        <w:t> </w:t>
      </w:r>
      <w:r>
        <w:rPr>
          <w:rFonts w:ascii="Times New Roman"/>
          <w:w w:val="105"/>
          <w:sz w:val="24"/>
        </w:rPr>
        <w:t>8</w:t>
      </w:r>
      <w:r>
        <w:rPr>
          <w:rFonts w:ascii="Times New Roman"/>
          <w:spacing w:val="-17"/>
          <w:w w:val="105"/>
          <w:sz w:val="24"/>
        </w:rPr>
        <w:t> </w:t>
      </w:r>
      <w:r>
        <w:rPr>
          <w:rFonts w:ascii="Times New Roman"/>
          <w:w w:val="105"/>
          <w:sz w:val="24"/>
        </w:rPr>
        <w:t>2017_</w:t>
        <w:tab/>
      </w:r>
      <w:r>
        <w:rPr>
          <w:rFonts w:ascii="Times New Roman"/>
          <w:w w:val="105"/>
          <w:sz w:val="24"/>
          <w:u w:val="single"/>
        </w:rPr>
        <w:t> </w:t>
        <w:tab/>
      </w:r>
      <w:r>
        <w:rPr>
          <w:rFonts w:ascii="Times New Roman"/>
          <w:w w:val="105"/>
          <w:sz w:val="24"/>
        </w:rPr>
        <w:t>55</w:t>
      </w:r>
    </w:p>
    <w:p>
      <w:pPr>
        <w:pStyle w:val="ListParagraph"/>
        <w:numPr>
          <w:ilvl w:val="1"/>
          <w:numId w:val="1"/>
        </w:numPr>
        <w:tabs>
          <w:tab w:pos="1999" w:val="left" w:leader="none"/>
          <w:tab w:pos="2000" w:val="left" w:leader="none"/>
          <w:tab w:pos="9137" w:val="left" w:leader="none"/>
        </w:tabs>
        <w:spacing w:line="240" w:lineRule="auto" w:before="223" w:after="0"/>
        <w:ind w:left="1999" w:right="0" w:hanging="360"/>
        <w:jc w:val="left"/>
        <w:rPr>
          <w:rFonts w:ascii="Times New Roman"/>
          <w:sz w:val="24"/>
        </w:rPr>
      </w:pPr>
      <w:r>
        <w:rPr>
          <w:rFonts w:ascii="Times New Roman"/>
          <w:w w:val="110"/>
          <w:sz w:val="24"/>
        </w:rPr>
        <w:t>Inconsistencies</w:t>
      </w:r>
      <w:r>
        <w:rPr>
          <w:rFonts w:ascii="Times New Roman"/>
          <w:w w:val="110"/>
          <w:sz w:val="24"/>
          <w:u w:val="single"/>
        </w:rPr>
        <w:t> </w:t>
        <w:tab/>
      </w:r>
      <w:r>
        <w:rPr>
          <w:rFonts w:ascii="Times New Roman"/>
          <w:w w:val="110"/>
          <w:sz w:val="24"/>
        </w:rPr>
        <w:t>57</w:t>
      </w:r>
    </w:p>
    <w:p>
      <w:pPr>
        <w:spacing w:after="0" w:line="240" w:lineRule="auto"/>
        <w:jc w:val="left"/>
        <w:rPr>
          <w:rFonts w:ascii="Times New Roman"/>
          <w:sz w:val="24"/>
        </w:rPr>
        <w:sectPr>
          <w:pgSz w:w="12240" w:h="15840"/>
          <w:pgMar w:top="1500" w:bottom="280" w:left="880" w:right="1320"/>
        </w:sectPr>
      </w:pPr>
    </w:p>
    <w:p>
      <w:pPr>
        <w:pStyle w:val="BodyText"/>
        <w:rPr>
          <w:sz w:val="10"/>
        </w:rPr>
      </w:pPr>
    </w:p>
    <w:p>
      <w:pPr>
        <w:numPr>
          <w:ilvl w:val="0"/>
          <w:numId w:val="1"/>
        </w:numPr>
        <w:tabs>
          <w:tab w:pos="1692" w:val="left" w:leader="none"/>
          <w:tab w:pos="1693" w:val="left" w:leader="none"/>
          <w:tab w:pos="9140" w:val="left" w:leader="none"/>
        </w:tabs>
        <w:spacing w:before="105"/>
        <w:ind w:left="1692" w:right="0" w:hanging="772"/>
        <w:jc w:val="left"/>
        <w:rPr>
          <w:sz w:val="24"/>
        </w:rPr>
      </w:pPr>
      <w:r>
        <w:rPr>
          <w:b/>
          <w:w w:val="105"/>
          <w:sz w:val="24"/>
        </w:rPr>
        <w:t>Additional</w:t>
      </w:r>
      <w:r>
        <w:rPr>
          <w:b/>
          <w:spacing w:val="-10"/>
          <w:w w:val="105"/>
          <w:sz w:val="24"/>
        </w:rPr>
        <w:t> </w:t>
      </w:r>
      <w:r>
        <w:rPr>
          <w:b/>
          <w:w w:val="105"/>
          <w:sz w:val="24"/>
        </w:rPr>
        <w:t>Exhibits</w:t>
      </w:r>
      <w:r>
        <w:rPr>
          <w:b/>
          <w:spacing w:val="-10"/>
          <w:w w:val="105"/>
          <w:sz w:val="24"/>
        </w:rPr>
        <w:t> </w:t>
      </w:r>
      <w:r>
        <w:rPr>
          <w:b/>
          <w:w w:val="105"/>
          <w:sz w:val="24"/>
        </w:rPr>
        <w:t>A-0</w:t>
      </w:r>
      <w:r>
        <w:rPr>
          <w:b/>
          <w:w w:val="105"/>
          <w:sz w:val="24"/>
          <w:u w:val="single"/>
        </w:rPr>
        <w:t> </w:t>
        <w:tab/>
      </w:r>
      <w:r>
        <w:rPr>
          <w:w w:val="105"/>
          <w:sz w:val="24"/>
        </w:rPr>
        <w:t>58</w:t>
      </w:r>
    </w:p>
    <w:p>
      <w:pPr>
        <w:pStyle w:val="BodyText"/>
        <w:rPr>
          <w:sz w:val="28"/>
        </w:rPr>
      </w:pPr>
    </w:p>
    <w:p>
      <w:pPr>
        <w:pStyle w:val="BodyText"/>
        <w:rPr>
          <w:sz w:val="28"/>
        </w:rPr>
      </w:pPr>
    </w:p>
    <w:p>
      <w:pPr>
        <w:pStyle w:val="BodyText"/>
        <w:rPr>
          <w:sz w:val="28"/>
        </w:rPr>
      </w:pPr>
    </w:p>
    <w:p>
      <w:pPr>
        <w:spacing w:before="236"/>
        <w:ind w:left="1309" w:right="868" w:firstLine="0"/>
        <w:jc w:val="center"/>
        <w:rPr>
          <w:b/>
          <w:sz w:val="24"/>
        </w:rPr>
      </w:pPr>
      <w:r>
        <w:rPr>
          <w:b/>
          <w:sz w:val="24"/>
          <w:u w:val="single"/>
        </w:rPr>
        <w:t>EXECUTIVE SUMMARY</w:t>
      </w:r>
    </w:p>
    <w:p>
      <w:pPr>
        <w:pStyle w:val="BodyText"/>
        <w:rPr>
          <w:b/>
          <w:sz w:val="20"/>
        </w:rPr>
      </w:pPr>
    </w:p>
    <w:p>
      <w:pPr>
        <w:pStyle w:val="BodyText"/>
        <w:rPr>
          <w:b/>
          <w:sz w:val="20"/>
        </w:rPr>
      </w:pPr>
    </w:p>
    <w:p>
      <w:pPr>
        <w:pStyle w:val="BodyText"/>
        <w:rPr>
          <w:b/>
          <w:sz w:val="20"/>
        </w:rPr>
      </w:pPr>
    </w:p>
    <w:p>
      <w:pPr>
        <w:pStyle w:val="BodyText"/>
        <w:spacing w:before="11"/>
        <w:rPr>
          <w:b/>
          <w:sz w:val="15"/>
        </w:rPr>
      </w:pPr>
      <w:r>
        <w:rPr/>
        <w:pict>
          <v:group style="position:absolute;margin-left:72pt;margin-top:11.169864pt;width:468pt;height:1.45pt;mso-position-horizontal-relative:page;mso-position-vertical-relative:paragraph;z-index:-1000;mso-wrap-distance-left:0;mso-wrap-distance-right:0" coordorigin="1440,223" coordsize="9360,29">
            <v:line style="position:absolute" from="1440,238" to="10800,238" stroked="true" strokeweight="1.44pt" strokecolor="#a0a0a0">
              <v:stroke dashstyle="solid"/>
            </v:line>
            <v:rect style="position:absolute;left:1440;top:223;width:5;height:5" filled="true" fillcolor="#aaaaaa" stroked="false">
              <v:fill type="solid"/>
            </v:rect>
            <v:rect style="position:absolute;left:1440;top:223;width:5;height:5" filled="true" fillcolor="#aaaaaa" stroked="false">
              <v:fill type="solid"/>
            </v:rect>
            <v:line style="position:absolute" from="1445,226" to="10795,226" stroked="true" strokeweight=".24pt" strokecolor="#aaaaaa">
              <v:stroke dashstyle="solid"/>
            </v:line>
            <v:rect style="position:absolute;left:10795;top:223;width:5;height:5" filled="true" fillcolor="#eeeeee" stroked="false">
              <v:fill type="solid"/>
            </v:rect>
            <v:rect style="position:absolute;left:10795;top:223;width:5;height:5" filled="true" fillcolor="#aaaaaa" stroked="false">
              <v:fill type="solid"/>
            </v:rect>
            <v:rect style="position:absolute;left:1440;top:228;width:5;height:20" filled="true" fillcolor="#aaaaaa" stroked="false">
              <v:fill type="solid"/>
            </v:rect>
            <v:rect style="position:absolute;left:10795;top:228;width:5;height:20" filled="true" fillcolor="#eeeeee" stroked="false">
              <v:fill type="solid"/>
            </v:rect>
            <v:rect style="position:absolute;left:1440;top:247;width:5;height:5" filled="true" fillcolor="#aaaaaa" stroked="false">
              <v:fill type="solid"/>
            </v:rect>
            <v:rect style="position:absolute;left:1440;top:247;width:5;height:5" filled="true" fillcolor="#eeeeee" stroked="false">
              <v:fill type="solid"/>
            </v:rect>
            <v:line style="position:absolute" from="1445,250" to="10795,250" stroked="true" strokeweight=".24pt" strokecolor="#eeeeee">
              <v:stroke dashstyle="solid"/>
            </v:line>
            <v:rect style="position:absolute;left:10795;top:247;width:5;height:5" filled="true" fillcolor="#eeeeee" stroked="false">
              <v:fill type="solid"/>
            </v:rect>
            <v:rect style="position:absolute;left:10795;top:247;width:5;height:5" filled="true" fillcolor="#eeeeee" stroked="false">
              <v:fill type="solid"/>
            </v:rect>
            <w10:wrap type="topAndBottom"/>
          </v:group>
        </w:pict>
      </w:r>
    </w:p>
    <w:p>
      <w:pPr>
        <w:pStyle w:val="BodyText"/>
        <w:spacing w:before="1"/>
        <w:rPr>
          <w:b/>
          <w:sz w:val="23"/>
        </w:rPr>
      </w:pPr>
    </w:p>
    <w:p>
      <w:pPr>
        <w:pStyle w:val="ListParagraph"/>
        <w:numPr>
          <w:ilvl w:val="0"/>
          <w:numId w:val="2"/>
        </w:numPr>
        <w:tabs>
          <w:tab w:pos="878" w:val="left" w:leader="none"/>
        </w:tabs>
        <w:spacing w:line="240" w:lineRule="auto" w:before="105" w:after="0"/>
        <w:ind w:left="877" w:right="0" w:hanging="317"/>
        <w:jc w:val="left"/>
        <w:rPr>
          <w:rFonts w:ascii="Times New Roman"/>
          <w:b/>
          <w:sz w:val="24"/>
        </w:rPr>
      </w:pPr>
      <w:r>
        <w:rPr>
          <w:rFonts w:ascii="Times New Roman"/>
          <w:b/>
          <w:sz w:val="24"/>
        </w:rPr>
        <w:t>INTRODUCTION</w:t>
      </w:r>
    </w:p>
    <w:p>
      <w:pPr>
        <w:pStyle w:val="BodyText"/>
        <w:rPr>
          <w:b/>
          <w:sz w:val="20"/>
        </w:rPr>
      </w:pPr>
    </w:p>
    <w:p>
      <w:pPr>
        <w:pStyle w:val="BodyText"/>
        <w:spacing w:before="11"/>
        <w:rPr>
          <w:b/>
          <w:sz w:val="27"/>
        </w:rPr>
      </w:pPr>
      <w:r>
        <w:rPr/>
        <w:pict>
          <v:group style="position:absolute;margin-left:72pt;margin-top:18.058271pt;width:468pt;height:1.45pt;mso-position-horizontal-relative:page;mso-position-vertical-relative:paragraph;z-index:-976;mso-wrap-distance-left:0;mso-wrap-distance-right:0" coordorigin="1440,361" coordsize="9360,29">
            <v:line style="position:absolute" from="1440,376" to="10800,376" stroked="true" strokeweight="1.44pt" strokecolor="#a0a0a0">
              <v:stroke dashstyle="solid"/>
            </v:line>
            <v:rect style="position:absolute;left:1440;top:361;width:5;height:5" filled="true" fillcolor="#aaaaaa" stroked="false">
              <v:fill type="solid"/>
            </v:rect>
            <v:rect style="position:absolute;left:1440;top:361;width:5;height:5" filled="true" fillcolor="#aaaaaa" stroked="false">
              <v:fill type="solid"/>
            </v:rect>
            <v:line style="position:absolute" from="1445,364" to="10795,364" stroked="true" strokeweight=".24pt" strokecolor="#aaaaaa">
              <v:stroke dashstyle="solid"/>
            </v:line>
            <v:rect style="position:absolute;left:10795;top:361;width:5;height:5" filled="true" fillcolor="#eeeeee" stroked="false">
              <v:fill type="solid"/>
            </v:rect>
            <v:rect style="position:absolute;left:10795;top:361;width:5;height:5" filled="true" fillcolor="#aaaaaa" stroked="false">
              <v:fill type="solid"/>
            </v:rect>
            <v:rect style="position:absolute;left:1440;top:365;width:5;height:20" filled="true" fillcolor="#aaaaaa" stroked="false">
              <v:fill type="solid"/>
            </v:rect>
            <v:rect style="position:absolute;left:10795;top:365;width:5;height:20" filled="true" fillcolor="#eeeeee" stroked="false">
              <v:fill type="solid"/>
            </v:rect>
            <v:rect style="position:absolute;left:1440;top:385;width:5;height:5" filled="true" fillcolor="#aaaaaa" stroked="false">
              <v:fill type="solid"/>
            </v:rect>
            <v:rect style="position:absolute;left:1440;top:385;width:5;height:5" filled="true" fillcolor="#eeeeee" stroked="false">
              <v:fill type="solid"/>
            </v:rect>
            <v:line style="position:absolute" from="1445,388" to="10795,388" stroked="true" strokeweight=".24pt" strokecolor="#eeeeee">
              <v:stroke dashstyle="solid"/>
            </v:line>
            <v:rect style="position:absolute;left:10795;top:385;width:5;height:5" filled="true" fillcolor="#eeeeee" stroked="false">
              <v:fill type="solid"/>
            </v:rect>
            <v:rect style="position:absolute;left:10795;top:385;width:5;height:5" filled="true" fillcolor="#eeeeee" stroked="false">
              <v:fill type="solid"/>
            </v:rect>
            <w10:wrap type="topAndBottom"/>
          </v:group>
        </w:pict>
      </w:r>
    </w:p>
    <w:p>
      <w:pPr>
        <w:pStyle w:val="BodyText"/>
        <w:rPr>
          <w:b/>
          <w:sz w:val="20"/>
        </w:rPr>
      </w:pPr>
    </w:p>
    <w:p>
      <w:pPr>
        <w:pStyle w:val="BodyText"/>
        <w:rPr>
          <w:b/>
          <w:sz w:val="20"/>
        </w:rPr>
      </w:pPr>
    </w:p>
    <w:p>
      <w:pPr>
        <w:pStyle w:val="BodyText"/>
        <w:spacing w:line="280" w:lineRule="auto" w:before="232"/>
        <w:ind w:left="560" w:right="133"/>
      </w:pPr>
      <w:r>
        <w:rPr>
          <w:w w:val="110"/>
        </w:rPr>
        <w:t>There is substantial evidence in the record before the Boards to deny the Rockledge application</w:t>
      </w:r>
      <w:r>
        <w:rPr>
          <w:spacing w:val="-39"/>
          <w:w w:val="110"/>
        </w:rPr>
        <w:t> </w:t>
      </w:r>
      <w:r>
        <w:rPr>
          <w:w w:val="110"/>
        </w:rPr>
        <w:t>based</w:t>
      </w:r>
      <w:r>
        <w:rPr>
          <w:spacing w:val="-38"/>
          <w:w w:val="110"/>
        </w:rPr>
        <w:t> </w:t>
      </w:r>
      <w:r>
        <w:rPr>
          <w:w w:val="110"/>
        </w:rPr>
        <w:t>on</w:t>
      </w:r>
      <w:r>
        <w:rPr>
          <w:spacing w:val="-38"/>
          <w:w w:val="110"/>
        </w:rPr>
        <w:t> </w:t>
      </w:r>
      <w:r>
        <w:rPr>
          <w:w w:val="110"/>
        </w:rPr>
        <w:t>failure</w:t>
      </w:r>
      <w:r>
        <w:rPr>
          <w:spacing w:val="-38"/>
          <w:w w:val="110"/>
        </w:rPr>
        <w:t> </w:t>
      </w:r>
      <w:r>
        <w:rPr>
          <w:w w:val="110"/>
        </w:rPr>
        <w:t>to</w:t>
      </w:r>
      <w:r>
        <w:rPr>
          <w:spacing w:val="-38"/>
          <w:w w:val="110"/>
        </w:rPr>
        <w:t> </w:t>
      </w:r>
      <w:r>
        <w:rPr>
          <w:w w:val="110"/>
        </w:rPr>
        <w:t>meet</w:t>
      </w:r>
      <w:r>
        <w:rPr>
          <w:spacing w:val="-38"/>
          <w:w w:val="110"/>
        </w:rPr>
        <w:t> </w:t>
      </w:r>
      <w:r>
        <w:rPr>
          <w:w w:val="110"/>
        </w:rPr>
        <w:t>ALL</w:t>
      </w:r>
      <w:r>
        <w:rPr>
          <w:spacing w:val="-38"/>
          <w:w w:val="110"/>
        </w:rPr>
        <w:t> </w:t>
      </w:r>
      <w:r>
        <w:rPr>
          <w:w w:val="110"/>
        </w:rPr>
        <w:t>the</w:t>
      </w:r>
      <w:r>
        <w:rPr>
          <w:spacing w:val="-38"/>
          <w:w w:val="110"/>
        </w:rPr>
        <w:t> </w:t>
      </w:r>
      <w:r>
        <w:rPr>
          <w:w w:val="110"/>
        </w:rPr>
        <w:t>criteria</w:t>
      </w:r>
      <w:r>
        <w:rPr>
          <w:spacing w:val="-38"/>
          <w:w w:val="110"/>
        </w:rPr>
        <w:t> </w:t>
      </w:r>
      <w:r>
        <w:rPr>
          <w:w w:val="110"/>
        </w:rPr>
        <w:t>delineated</w:t>
      </w:r>
      <w:r>
        <w:rPr>
          <w:spacing w:val="-38"/>
          <w:w w:val="110"/>
        </w:rPr>
        <w:t> </w:t>
      </w:r>
      <w:r>
        <w:rPr>
          <w:w w:val="110"/>
        </w:rPr>
        <w:t>in</w:t>
      </w:r>
      <w:r>
        <w:rPr>
          <w:spacing w:val="-39"/>
          <w:w w:val="110"/>
        </w:rPr>
        <w:t> </w:t>
      </w:r>
      <w:r>
        <w:rPr>
          <w:w w:val="110"/>
        </w:rPr>
        <w:t>Nelsonville’s</w:t>
      </w:r>
      <w:r>
        <w:rPr>
          <w:spacing w:val="-38"/>
          <w:w w:val="110"/>
        </w:rPr>
        <w:t> </w:t>
      </w:r>
      <w:r>
        <w:rPr>
          <w:w w:val="110"/>
        </w:rPr>
        <w:t>Code</w:t>
      </w:r>
      <w:r>
        <w:rPr>
          <w:spacing w:val="-38"/>
          <w:w w:val="110"/>
        </w:rPr>
        <w:t> </w:t>
      </w:r>
      <w:r>
        <w:rPr>
          <w:w w:val="110"/>
        </w:rPr>
        <w:t>§188- 70</w:t>
      </w:r>
      <w:r>
        <w:rPr>
          <w:spacing w:val="-17"/>
          <w:w w:val="110"/>
        </w:rPr>
        <w:t> </w:t>
      </w:r>
      <w:r>
        <w:rPr>
          <w:w w:val="110"/>
        </w:rPr>
        <w:t>“Standards</w:t>
      </w:r>
      <w:r>
        <w:rPr>
          <w:spacing w:val="-16"/>
          <w:w w:val="110"/>
        </w:rPr>
        <w:t> </w:t>
      </w:r>
      <w:r>
        <w:rPr>
          <w:w w:val="110"/>
        </w:rPr>
        <w:t>for</w:t>
      </w:r>
      <w:r>
        <w:rPr>
          <w:spacing w:val="-16"/>
          <w:w w:val="110"/>
        </w:rPr>
        <w:t> </w:t>
      </w:r>
      <w:r>
        <w:rPr>
          <w:w w:val="110"/>
        </w:rPr>
        <w:t>issuing</w:t>
      </w:r>
      <w:r>
        <w:rPr>
          <w:spacing w:val="-17"/>
          <w:w w:val="110"/>
        </w:rPr>
        <w:t> </w:t>
      </w:r>
      <w:r>
        <w:rPr>
          <w:w w:val="110"/>
        </w:rPr>
        <w:t>special</w:t>
      </w:r>
      <w:r>
        <w:rPr>
          <w:spacing w:val="-16"/>
          <w:w w:val="110"/>
        </w:rPr>
        <w:t> </w:t>
      </w:r>
      <w:r>
        <w:rPr>
          <w:w w:val="110"/>
        </w:rPr>
        <w:t>permits”</w:t>
      </w:r>
      <w:r>
        <w:rPr>
          <w:spacing w:val="-16"/>
          <w:w w:val="110"/>
        </w:rPr>
        <w:t> </w:t>
      </w:r>
      <w:r>
        <w:rPr>
          <w:w w:val="110"/>
        </w:rPr>
        <w:t>section</w:t>
      </w:r>
      <w:r>
        <w:rPr>
          <w:spacing w:val="-17"/>
          <w:w w:val="110"/>
        </w:rPr>
        <w:t> </w:t>
      </w:r>
      <w:r>
        <w:rPr>
          <w:w w:val="110"/>
        </w:rPr>
        <w:t>A.</w:t>
      </w:r>
    </w:p>
    <w:p>
      <w:pPr>
        <w:pStyle w:val="BodyText"/>
        <w:spacing w:before="5"/>
        <w:rPr>
          <w:sz w:val="28"/>
        </w:rPr>
      </w:pPr>
    </w:p>
    <w:p>
      <w:pPr>
        <w:pStyle w:val="BodyText"/>
        <w:spacing w:line="280" w:lineRule="auto"/>
        <w:ind w:left="560" w:right="133"/>
      </w:pPr>
      <w:r>
        <w:rPr>
          <w:w w:val="110"/>
        </w:rPr>
        <w:t>We</w:t>
      </w:r>
      <w:r>
        <w:rPr>
          <w:spacing w:val="-24"/>
          <w:w w:val="110"/>
        </w:rPr>
        <w:t> </w:t>
      </w:r>
      <w:r>
        <w:rPr>
          <w:w w:val="110"/>
        </w:rPr>
        <w:t>emphasize</w:t>
      </w:r>
      <w:r>
        <w:rPr>
          <w:spacing w:val="-23"/>
          <w:w w:val="110"/>
        </w:rPr>
        <w:t> </w:t>
      </w:r>
      <w:r>
        <w:rPr>
          <w:w w:val="110"/>
        </w:rPr>
        <w:t>that</w:t>
      </w:r>
      <w:r>
        <w:rPr>
          <w:spacing w:val="-23"/>
          <w:w w:val="110"/>
        </w:rPr>
        <w:t> </w:t>
      </w:r>
      <w:r>
        <w:rPr>
          <w:w w:val="110"/>
        </w:rPr>
        <w:t>it</w:t>
      </w:r>
      <w:r>
        <w:rPr>
          <w:spacing w:val="-24"/>
          <w:w w:val="110"/>
        </w:rPr>
        <w:t> </w:t>
      </w:r>
      <w:r>
        <w:rPr>
          <w:w w:val="110"/>
        </w:rPr>
        <w:t>is</w:t>
      </w:r>
      <w:r>
        <w:rPr>
          <w:spacing w:val="-23"/>
          <w:w w:val="110"/>
        </w:rPr>
        <w:t> </w:t>
      </w:r>
      <w:r>
        <w:rPr>
          <w:w w:val="110"/>
        </w:rPr>
        <w:t>the</w:t>
      </w:r>
      <w:r>
        <w:rPr>
          <w:spacing w:val="-23"/>
          <w:w w:val="110"/>
        </w:rPr>
        <w:t> </w:t>
      </w:r>
      <w:r>
        <w:rPr>
          <w:w w:val="110"/>
        </w:rPr>
        <w:t>burden</w:t>
      </w:r>
      <w:r>
        <w:rPr>
          <w:spacing w:val="-24"/>
          <w:w w:val="110"/>
        </w:rPr>
        <w:t> </w:t>
      </w:r>
      <w:r>
        <w:rPr>
          <w:w w:val="110"/>
        </w:rPr>
        <w:t>of</w:t>
      </w:r>
      <w:r>
        <w:rPr>
          <w:spacing w:val="-23"/>
          <w:w w:val="110"/>
        </w:rPr>
        <w:t> </w:t>
      </w:r>
      <w:r>
        <w:rPr>
          <w:w w:val="110"/>
        </w:rPr>
        <w:t>the</w:t>
      </w:r>
      <w:r>
        <w:rPr>
          <w:spacing w:val="-23"/>
          <w:w w:val="110"/>
        </w:rPr>
        <w:t> </w:t>
      </w:r>
      <w:r>
        <w:rPr>
          <w:i/>
          <w:w w:val="110"/>
        </w:rPr>
        <w:t>applicant</w:t>
      </w:r>
      <w:r>
        <w:rPr>
          <w:i/>
          <w:spacing w:val="-24"/>
          <w:w w:val="110"/>
        </w:rPr>
        <w:t> </w:t>
      </w:r>
      <w:r>
        <w:rPr>
          <w:w w:val="110"/>
        </w:rPr>
        <w:t>to</w:t>
      </w:r>
      <w:r>
        <w:rPr>
          <w:spacing w:val="-23"/>
          <w:w w:val="110"/>
        </w:rPr>
        <w:t> </w:t>
      </w:r>
      <w:r>
        <w:rPr>
          <w:w w:val="110"/>
        </w:rPr>
        <w:t>prove,</w:t>
      </w:r>
      <w:r>
        <w:rPr>
          <w:spacing w:val="-23"/>
          <w:w w:val="110"/>
        </w:rPr>
        <w:t> </w:t>
      </w:r>
      <w:r>
        <w:rPr>
          <w:w w:val="110"/>
        </w:rPr>
        <w:t>with</w:t>
      </w:r>
      <w:r>
        <w:rPr>
          <w:spacing w:val="-24"/>
          <w:w w:val="110"/>
        </w:rPr>
        <w:t> </w:t>
      </w:r>
      <w:r>
        <w:rPr>
          <w:w w:val="110"/>
        </w:rPr>
        <w:t>substantial</w:t>
      </w:r>
      <w:r>
        <w:rPr>
          <w:spacing w:val="-23"/>
          <w:w w:val="110"/>
        </w:rPr>
        <w:t> </w:t>
      </w:r>
      <w:r>
        <w:rPr>
          <w:w w:val="110"/>
        </w:rPr>
        <w:t>evidence,</w:t>
      </w:r>
      <w:r>
        <w:rPr>
          <w:spacing w:val="-23"/>
          <w:w w:val="110"/>
        </w:rPr>
        <w:t> </w:t>
      </w:r>
      <w:r>
        <w:rPr>
          <w:w w:val="110"/>
        </w:rPr>
        <w:t>that their</w:t>
      </w:r>
      <w:r>
        <w:rPr>
          <w:spacing w:val="-22"/>
          <w:w w:val="110"/>
        </w:rPr>
        <w:t> </w:t>
      </w:r>
      <w:r>
        <w:rPr>
          <w:w w:val="110"/>
        </w:rPr>
        <w:t>proposal</w:t>
      </w:r>
      <w:r>
        <w:rPr>
          <w:spacing w:val="-21"/>
          <w:w w:val="110"/>
        </w:rPr>
        <w:t> </w:t>
      </w:r>
      <w:r>
        <w:rPr>
          <w:w w:val="110"/>
        </w:rPr>
        <w:t>meets</w:t>
      </w:r>
      <w:r>
        <w:rPr>
          <w:spacing w:val="-21"/>
          <w:w w:val="110"/>
        </w:rPr>
        <w:t> </w:t>
      </w:r>
      <w:r>
        <w:rPr>
          <w:w w:val="110"/>
        </w:rPr>
        <w:t>all</w:t>
      </w:r>
      <w:r>
        <w:rPr>
          <w:spacing w:val="-21"/>
          <w:w w:val="110"/>
        </w:rPr>
        <w:t> </w:t>
      </w:r>
      <w:r>
        <w:rPr>
          <w:w w:val="110"/>
        </w:rPr>
        <w:t>the</w:t>
      </w:r>
      <w:r>
        <w:rPr>
          <w:spacing w:val="-21"/>
          <w:w w:val="110"/>
        </w:rPr>
        <w:t> </w:t>
      </w:r>
      <w:r>
        <w:rPr>
          <w:w w:val="110"/>
        </w:rPr>
        <w:t>requirements</w:t>
      </w:r>
      <w:r>
        <w:rPr>
          <w:spacing w:val="-20"/>
          <w:w w:val="110"/>
        </w:rPr>
        <w:t> </w:t>
      </w:r>
      <w:r>
        <w:rPr>
          <w:w w:val="110"/>
        </w:rPr>
        <w:t>of</w:t>
      </w:r>
      <w:r>
        <w:rPr>
          <w:spacing w:val="-21"/>
          <w:w w:val="110"/>
        </w:rPr>
        <w:t> </w:t>
      </w:r>
      <w:r>
        <w:rPr>
          <w:w w:val="110"/>
        </w:rPr>
        <w:t>village</w:t>
      </w:r>
      <w:r>
        <w:rPr>
          <w:spacing w:val="-21"/>
          <w:w w:val="110"/>
        </w:rPr>
        <w:t> </w:t>
      </w:r>
      <w:r>
        <w:rPr>
          <w:w w:val="110"/>
        </w:rPr>
        <w:t>code.</w:t>
      </w:r>
      <w:r>
        <w:rPr>
          <w:spacing w:val="5"/>
          <w:w w:val="110"/>
        </w:rPr>
        <w:t> </w:t>
      </w:r>
      <w:r>
        <w:rPr>
          <w:w w:val="110"/>
        </w:rPr>
        <w:t>The</w:t>
      </w:r>
      <w:r>
        <w:rPr>
          <w:spacing w:val="-21"/>
          <w:w w:val="110"/>
        </w:rPr>
        <w:t> </w:t>
      </w:r>
      <w:r>
        <w:rPr>
          <w:w w:val="110"/>
        </w:rPr>
        <w:t>below</w:t>
      </w:r>
      <w:r>
        <w:rPr>
          <w:spacing w:val="-20"/>
          <w:w w:val="110"/>
        </w:rPr>
        <w:t> </w:t>
      </w:r>
      <w:r>
        <w:rPr>
          <w:w w:val="110"/>
        </w:rPr>
        <w:t>report</w:t>
      </w:r>
      <w:r>
        <w:rPr>
          <w:spacing w:val="-20"/>
          <w:w w:val="110"/>
        </w:rPr>
        <w:t> </w:t>
      </w:r>
      <w:r>
        <w:rPr>
          <w:w w:val="110"/>
        </w:rPr>
        <w:t>and</w:t>
      </w:r>
      <w:r>
        <w:rPr>
          <w:spacing w:val="-21"/>
          <w:w w:val="110"/>
        </w:rPr>
        <w:t> </w:t>
      </w:r>
      <w:r>
        <w:rPr>
          <w:w w:val="110"/>
        </w:rPr>
        <w:t>exhibits, along with our previous work submitted to the Boards, clearly and decisively shows that Homeland</w:t>
      </w:r>
      <w:r>
        <w:rPr>
          <w:spacing w:val="-15"/>
          <w:w w:val="110"/>
        </w:rPr>
        <w:t> </w:t>
      </w:r>
      <w:r>
        <w:rPr>
          <w:w w:val="110"/>
        </w:rPr>
        <w:t>Towers</w:t>
      </w:r>
      <w:r>
        <w:rPr>
          <w:spacing w:val="-15"/>
          <w:w w:val="110"/>
        </w:rPr>
        <w:t> </w:t>
      </w:r>
      <w:r>
        <w:rPr>
          <w:w w:val="110"/>
        </w:rPr>
        <w:t>did</w:t>
      </w:r>
      <w:r>
        <w:rPr>
          <w:spacing w:val="-15"/>
          <w:w w:val="110"/>
        </w:rPr>
        <w:t> </w:t>
      </w:r>
      <w:r>
        <w:rPr>
          <w:w w:val="110"/>
        </w:rPr>
        <w:t>not</w:t>
      </w:r>
      <w:r>
        <w:rPr>
          <w:spacing w:val="-14"/>
          <w:w w:val="110"/>
        </w:rPr>
        <w:t> </w:t>
      </w:r>
      <w:r>
        <w:rPr>
          <w:w w:val="110"/>
        </w:rPr>
        <w:t>meet</w:t>
      </w:r>
      <w:r>
        <w:rPr>
          <w:spacing w:val="-15"/>
          <w:w w:val="110"/>
        </w:rPr>
        <w:t> </w:t>
      </w:r>
      <w:r>
        <w:rPr>
          <w:w w:val="110"/>
        </w:rPr>
        <w:t>this</w:t>
      </w:r>
      <w:r>
        <w:rPr>
          <w:spacing w:val="-15"/>
          <w:w w:val="110"/>
        </w:rPr>
        <w:t> </w:t>
      </w:r>
      <w:r>
        <w:rPr>
          <w:w w:val="110"/>
        </w:rPr>
        <w:t>burden.</w:t>
      </w:r>
    </w:p>
    <w:p>
      <w:pPr>
        <w:pStyle w:val="BodyText"/>
        <w:spacing w:before="4"/>
        <w:rPr>
          <w:sz w:val="28"/>
        </w:rPr>
      </w:pPr>
    </w:p>
    <w:p>
      <w:pPr>
        <w:spacing w:line="280" w:lineRule="auto" w:before="0"/>
        <w:ind w:left="560" w:right="133" w:firstLine="0"/>
        <w:jc w:val="left"/>
        <w:rPr>
          <w:i/>
          <w:sz w:val="24"/>
        </w:rPr>
      </w:pPr>
      <w:r>
        <w:rPr>
          <w:w w:val="105"/>
          <w:sz w:val="24"/>
        </w:rPr>
        <w:t>We respectfully remind board members that any decision or action of the Boards will be upheld</w:t>
      </w:r>
      <w:r>
        <w:rPr>
          <w:spacing w:val="-9"/>
          <w:w w:val="105"/>
          <w:sz w:val="24"/>
        </w:rPr>
        <w:t> </w:t>
      </w:r>
      <w:r>
        <w:rPr>
          <w:w w:val="105"/>
          <w:sz w:val="24"/>
        </w:rPr>
        <w:t>by</w:t>
      </w:r>
      <w:r>
        <w:rPr>
          <w:spacing w:val="-8"/>
          <w:w w:val="105"/>
          <w:sz w:val="24"/>
        </w:rPr>
        <w:t> </w:t>
      </w:r>
      <w:r>
        <w:rPr>
          <w:w w:val="105"/>
          <w:sz w:val="24"/>
        </w:rPr>
        <w:t>a</w:t>
      </w:r>
      <w:r>
        <w:rPr>
          <w:spacing w:val="-9"/>
          <w:w w:val="105"/>
          <w:sz w:val="24"/>
        </w:rPr>
        <w:t> </w:t>
      </w:r>
      <w:r>
        <w:rPr>
          <w:w w:val="105"/>
          <w:sz w:val="24"/>
        </w:rPr>
        <w:t>reviewing</w:t>
      </w:r>
      <w:r>
        <w:rPr>
          <w:spacing w:val="-7"/>
          <w:w w:val="105"/>
          <w:sz w:val="24"/>
        </w:rPr>
        <w:t> </w:t>
      </w:r>
      <w:r>
        <w:rPr>
          <w:w w:val="105"/>
          <w:sz w:val="24"/>
        </w:rPr>
        <w:t>court</w:t>
      </w:r>
      <w:r>
        <w:rPr>
          <w:spacing w:val="-8"/>
          <w:w w:val="105"/>
          <w:sz w:val="24"/>
        </w:rPr>
        <w:t> </w:t>
      </w:r>
      <w:r>
        <w:rPr>
          <w:w w:val="105"/>
          <w:sz w:val="24"/>
        </w:rPr>
        <w:t>so</w:t>
      </w:r>
      <w:r>
        <w:rPr>
          <w:spacing w:val="-8"/>
          <w:w w:val="105"/>
          <w:sz w:val="24"/>
        </w:rPr>
        <w:t> </w:t>
      </w:r>
      <w:r>
        <w:rPr>
          <w:w w:val="105"/>
          <w:sz w:val="24"/>
        </w:rPr>
        <w:t>long</w:t>
      </w:r>
      <w:r>
        <w:rPr>
          <w:spacing w:val="-8"/>
          <w:w w:val="105"/>
          <w:sz w:val="24"/>
        </w:rPr>
        <w:t> </w:t>
      </w:r>
      <w:r>
        <w:rPr>
          <w:w w:val="105"/>
          <w:sz w:val="24"/>
        </w:rPr>
        <w:t>as</w:t>
      </w:r>
      <w:r>
        <w:rPr>
          <w:spacing w:val="-9"/>
          <w:w w:val="105"/>
          <w:sz w:val="24"/>
        </w:rPr>
        <w:t> </w:t>
      </w:r>
      <w:r>
        <w:rPr>
          <w:w w:val="105"/>
          <w:sz w:val="24"/>
        </w:rPr>
        <w:t>it</w:t>
      </w:r>
      <w:r>
        <w:rPr>
          <w:spacing w:val="-8"/>
          <w:w w:val="105"/>
          <w:sz w:val="24"/>
        </w:rPr>
        <w:t> </w:t>
      </w:r>
      <w:r>
        <w:rPr>
          <w:w w:val="105"/>
          <w:sz w:val="24"/>
        </w:rPr>
        <w:t>is</w:t>
      </w:r>
      <w:r>
        <w:rPr>
          <w:spacing w:val="-8"/>
          <w:w w:val="105"/>
          <w:sz w:val="24"/>
        </w:rPr>
        <w:t> </w:t>
      </w:r>
      <w:r>
        <w:rPr>
          <w:w w:val="105"/>
          <w:sz w:val="24"/>
        </w:rPr>
        <w:t>“rationally</w:t>
      </w:r>
      <w:r>
        <w:rPr>
          <w:spacing w:val="-9"/>
          <w:w w:val="105"/>
          <w:sz w:val="24"/>
        </w:rPr>
        <w:t> </w:t>
      </w:r>
      <w:r>
        <w:rPr>
          <w:w w:val="105"/>
          <w:sz w:val="24"/>
        </w:rPr>
        <w:t>based”</w:t>
      </w:r>
      <w:r>
        <w:rPr>
          <w:spacing w:val="-8"/>
          <w:w w:val="105"/>
          <w:sz w:val="24"/>
        </w:rPr>
        <w:t> </w:t>
      </w:r>
      <w:r>
        <w:rPr>
          <w:w w:val="105"/>
          <w:sz w:val="24"/>
        </w:rPr>
        <w:t>—</w:t>
      </w:r>
      <w:r>
        <w:rPr>
          <w:i/>
          <w:w w:val="105"/>
          <w:sz w:val="24"/>
        </w:rPr>
        <w:t>does</w:t>
      </w:r>
      <w:r>
        <w:rPr>
          <w:i/>
          <w:spacing w:val="-9"/>
          <w:w w:val="105"/>
          <w:sz w:val="24"/>
        </w:rPr>
        <w:t> </w:t>
      </w:r>
      <w:r>
        <w:rPr>
          <w:i/>
          <w:w w:val="105"/>
          <w:sz w:val="24"/>
        </w:rPr>
        <w:t>the</w:t>
      </w:r>
      <w:r>
        <w:rPr>
          <w:i/>
          <w:spacing w:val="-8"/>
          <w:w w:val="105"/>
          <w:sz w:val="24"/>
        </w:rPr>
        <w:t> </w:t>
      </w:r>
      <w:r>
        <w:rPr>
          <w:i/>
          <w:w w:val="105"/>
          <w:sz w:val="24"/>
        </w:rPr>
        <w:t>action</w:t>
      </w:r>
      <w:r>
        <w:rPr>
          <w:i/>
          <w:spacing w:val="-8"/>
          <w:w w:val="105"/>
          <w:sz w:val="24"/>
        </w:rPr>
        <w:t> </w:t>
      </w:r>
      <w:r>
        <w:rPr>
          <w:i/>
          <w:w w:val="105"/>
          <w:sz w:val="24"/>
        </w:rPr>
        <w:t>or</w:t>
      </w:r>
      <w:r>
        <w:rPr>
          <w:i/>
          <w:spacing w:val="-9"/>
          <w:w w:val="105"/>
          <w:sz w:val="24"/>
        </w:rPr>
        <w:t> </w:t>
      </w:r>
      <w:r>
        <w:rPr>
          <w:i/>
          <w:w w:val="105"/>
          <w:sz w:val="24"/>
        </w:rPr>
        <w:t>decision make</w:t>
      </w:r>
      <w:r>
        <w:rPr>
          <w:i/>
          <w:spacing w:val="-12"/>
          <w:w w:val="105"/>
          <w:sz w:val="24"/>
        </w:rPr>
        <w:t> </w:t>
      </w:r>
      <w:r>
        <w:rPr>
          <w:i/>
          <w:w w:val="105"/>
          <w:sz w:val="24"/>
        </w:rPr>
        <w:t>sense,</w:t>
      </w:r>
      <w:r>
        <w:rPr>
          <w:i/>
          <w:spacing w:val="-12"/>
          <w:w w:val="105"/>
          <w:sz w:val="24"/>
        </w:rPr>
        <w:t> </w:t>
      </w:r>
      <w:r>
        <w:rPr>
          <w:i/>
          <w:w w:val="105"/>
          <w:sz w:val="24"/>
        </w:rPr>
        <w:t>and</w:t>
      </w:r>
      <w:r>
        <w:rPr>
          <w:i/>
          <w:spacing w:val="-11"/>
          <w:w w:val="105"/>
          <w:sz w:val="24"/>
        </w:rPr>
        <w:t> </w:t>
      </w:r>
      <w:r>
        <w:rPr>
          <w:i/>
          <w:w w:val="105"/>
          <w:sz w:val="24"/>
        </w:rPr>
        <w:t>is</w:t>
      </w:r>
      <w:r>
        <w:rPr>
          <w:i/>
          <w:spacing w:val="-12"/>
          <w:w w:val="105"/>
          <w:sz w:val="24"/>
        </w:rPr>
        <w:t> </w:t>
      </w:r>
      <w:r>
        <w:rPr>
          <w:i/>
          <w:w w:val="105"/>
          <w:sz w:val="24"/>
        </w:rPr>
        <w:t>it</w:t>
      </w:r>
      <w:r>
        <w:rPr>
          <w:i/>
          <w:spacing w:val="-11"/>
          <w:w w:val="105"/>
          <w:sz w:val="24"/>
        </w:rPr>
        <w:t> </w:t>
      </w:r>
      <w:r>
        <w:rPr>
          <w:i/>
          <w:w w:val="105"/>
          <w:sz w:val="24"/>
        </w:rPr>
        <w:t>supported</w:t>
      </w:r>
      <w:r>
        <w:rPr>
          <w:i/>
          <w:spacing w:val="-12"/>
          <w:w w:val="105"/>
          <w:sz w:val="24"/>
        </w:rPr>
        <w:t> </w:t>
      </w:r>
      <w:r>
        <w:rPr>
          <w:i/>
          <w:w w:val="105"/>
          <w:sz w:val="24"/>
        </w:rPr>
        <w:t>by</w:t>
      </w:r>
      <w:r>
        <w:rPr>
          <w:i/>
          <w:spacing w:val="-12"/>
          <w:w w:val="105"/>
          <w:sz w:val="24"/>
        </w:rPr>
        <w:t> </w:t>
      </w:r>
      <w:r>
        <w:rPr>
          <w:i/>
          <w:w w:val="105"/>
          <w:sz w:val="24"/>
        </w:rPr>
        <w:t>the</w:t>
      </w:r>
      <w:r>
        <w:rPr>
          <w:i/>
          <w:spacing w:val="-11"/>
          <w:w w:val="105"/>
          <w:sz w:val="24"/>
        </w:rPr>
        <w:t> </w:t>
      </w:r>
      <w:r>
        <w:rPr>
          <w:i/>
          <w:w w:val="105"/>
          <w:sz w:val="24"/>
        </w:rPr>
        <w:t>record?</w:t>
      </w:r>
    </w:p>
    <w:p>
      <w:pPr>
        <w:pStyle w:val="BodyText"/>
        <w:rPr>
          <w:i/>
          <w:sz w:val="28"/>
        </w:rPr>
      </w:pPr>
    </w:p>
    <w:p>
      <w:pPr>
        <w:pStyle w:val="BodyText"/>
        <w:spacing w:line="283" w:lineRule="auto" w:before="1"/>
        <w:ind w:left="560" w:right="133"/>
      </w:pPr>
      <w:r>
        <w:rPr>
          <w:w w:val="110"/>
        </w:rPr>
        <w:t>In</w:t>
      </w:r>
      <w:r>
        <w:rPr>
          <w:spacing w:val="-24"/>
          <w:w w:val="110"/>
        </w:rPr>
        <w:t> </w:t>
      </w:r>
      <w:r>
        <w:rPr>
          <w:w w:val="110"/>
        </w:rPr>
        <w:t>the</w:t>
      </w:r>
      <w:r>
        <w:rPr>
          <w:spacing w:val="-23"/>
          <w:w w:val="110"/>
        </w:rPr>
        <w:t> </w:t>
      </w:r>
      <w:r>
        <w:rPr>
          <w:w w:val="110"/>
        </w:rPr>
        <w:t>below</w:t>
      </w:r>
      <w:r>
        <w:rPr>
          <w:spacing w:val="-24"/>
          <w:w w:val="110"/>
        </w:rPr>
        <w:t> </w:t>
      </w:r>
      <w:r>
        <w:rPr>
          <w:w w:val="110"/>
        </w:rPr>
        <w:t>discussion,</w:t>
      </w:r>
      <w:r>
        <w:rPr>
          <w:spacing w:val="-23"/>
          <w:w w:val="110"/>
        </w:rPr>
        <w:t> </w:t>
      </w:r>
      <w:r>
        <w:rPr>
          <w:w w:val="110"/>
        </w:rPr>
        <w:t>we</w:t>
      </w:r>
      <w:r>
        <w:rPr>
          <w:spacing w:val="-23"/>
          <w:w w:val="110"/>
        </w:rPr>
        <w:t> </w:t>
      </w:r>
      <w:r>
        <w:rPr>
          <w:w w:val="110"/>
        </w:rPr>
        <w:t>offer</w:t>
      </w:r>
      <w:r>
        <w:rPr>
          <w:spacing w:val="-24"/>
          <w:w w:val="110"/>
        </w:rPr>
        <w:t> </w:t>
      </w:r>
      <w:r>
        <w:rPr>
          <w:w w:val="110"/>
        </w:rPr>
        <w:t>substantial</w:t>
      </w:r>
      <w:r>
        <w:rPr>
          <w:spacing w:val="-23"/>
          <w:w w:val="110"/>
        </w:rPr>
        <w:t> </w:t>
      </w:r>
      <w:r>
        <w:rPr>
          <w:w w:val="110"/>
        </w:rPr>
        <w:t>evidence</w:t>
      </w:r>
      <w:r>
        <w:rPr>
          <w:spacing w:val="-23"/>
          <w:w w:val="110"/>
        </w:rPr>
        <w:t> </w:t>
      </w:r>
      <w:r>
        <w:rPr>
          <w:w w:val="110"/>
        </w:rPr>
        <w:t>demonstrating</w:t>
      </w:r>
      <w:r>
        <w:rPr>
          <w:spacing w:val="-24"/>
          <w:w w:val="110"/>
        </w:rPr>
        <w:t> </w:t>
      </w:r>
      <w:r>
        <w:rPr>
          <w:w w:val="110"/>
        </w:rPr>
        <w:t>that</w:t>
      </w:r>
      <w:r>
        <w:rPr>
          <w:spacing w:val="-23"/>
          <w:w w:val="110"/>
        </w:rPr>
        <w:t> </w:t>
      </w:r>
      <w:r>
        <w:rPr>
          <w:w w:val="110"/>
        </w:rPr>
        <w:t>the</w:t>
      </w:r>
      <w:r>
        <w:rPr>
          <w:spacing w:val="-23"/>
          <w:w w:val="110"/>
        </w:rPr>
        <w:t> </w:t>
      </w:r>
      <w:r>
        <w:rPr>
          <w:w w:val="110"/>
        </w:rPr>
        <w:t>applicant</w:t>
      </w:r>
      <w:r>
        <w:rPr>
          <w:spacing w:val="-24"/>
          <w:w w:val="110"/>
        </w:rPr>
        <w:t> </w:t>
      </w:r>
      <w:r>
        <w:rPr>
          <w:w w:val="110"/>
        </w:rPr>
        <w:t>has failed</w:t>
      </w:r>
      <w:r>
        <w:rPr>
          <w:spacing w:val="-20"/>
          <w:w w:val="110"/>
        </w:rPr>
        <w:t> </w:t>
      </w:r>
      <w:r>
        <w:rPr>
          <w:w w:val="110"/>
        </w:rPr>
        <w:t>to</w:t>
      </w:r>
      <w:r>
        <w:rPr>
          <w:spacing w:val="-20"/>
          <w:w w:val="110"/>
        </w:rPr>
        <w:t> </w:t>
      </w:r>
      <w:r>
        <w:rPr>
          <w:w w:val="110"/>
        </w:rPr>
        <w:t>meet</w:t>
      </w:r>
      <w:r>
        <w:rPr>
          <w:spacing w:val="-20"/>
          <w:w w:val="110"/>
        </w:rPr>
        <w:t> </w:t>
      </w:r>
      <w:r>
        <w:rPr>
          <w:w w:val="110"/>
        </w:rPr>
        <w:t>Criteria</w:t>
      </w:r>
      <w:r>
        <w:rPr>
          <w:spacing w:val="-19"/>
          <w:w w:val="110"/>
        </w:rPr>
        <w:t> </w:t>
      </w:r>
      <w:r>
        <w:rPr>
          <w:w w:val="110"/>
        </w:rPr>
        <w:t>#3,</w:t>
      </w:r>
      <w:r>
        <w:rPr>
          <w:spacing w:val="-20"/>
          <w:w w:val="110"/>
        </w:rPr>
        <w:t> </w:t>
      </w:r>
      <w:r>
        <w:rPr>
          <w:w w:val="110"/>
        </w:rPr>
        <w:t>#2,</w:t>
      </w:r>
      <w:r>
        <w:rPr>
          <w:spacing w:val="-20"/>
          <w:w w:val="110"/>
        </w:rPr>
        <w:t> </w:t>
      </w:r>
      <w:r>
        <w:rPr>
          <w:w w:val="110"/>
        </w:rPr>
        <w:t>#6</w:t>
      </w:r>
      <w:r>
        <w:rPr>
          <w:spacing w:val="-20"/>
          <w:w w:val="110"/>
        </w:rPr>
        <w:t> </w:t>
      </w:r>
      <w:r>
        <w:rPr>
          <w:w w:val="110"/>
        </w:rPr>
        <w:t>in</w:t>
      </w:r>
      <w:r>
        <w:rPr>
          <w:spacing w:val="-20"/>
          <w:w w:val="110"/>
        </w:rPr>
        <w:t> </w:t>
      </w:r>
      <w:r>
        <w:rPr>
          <w:w w:val="110"/>
        </w:rPr>
        <w:t>the</w:t>
      </w:r>
      <w:r>
        <w:rPr>
          <w:spacing w:val="-20"/>
          <w:w w:val="110"/>
        </w:rPr>
        <w:t> </w:t>
      </w:r>
      <w:r>
        <w:rPr>
          <w:w w:val="110"/>
        </w:rPr>
        <w:t>Nelsonville</w:t>
      </w:r>
      <w:r>
        <w:rPr>
          <w:spacing w:val="-19"/>
          <w:w w:val="110"/>
        </w:rPr>
        <w:t> </w:t>
      </w:r>
      <w:r>
        <w:rPr>
          <w:w w:val="110"/>
        </w:rPr>
        <w:t>Village</w:t>
      </w:r>
      <w:r>
        <w:rPr>
          <w:spacing w:val="-20"/>
          <w:w w:val="110"/>
        </w:rPr>
        <w:t> </w:t>
      </w:r>
      <w:r>
        <w:rPr>
          <w:w w:val="110"/>
        </w:rPr>
        <w:t>Code</w:t>
      </w:r>
      <w:r>
        <w:rPr>
          <w:spacing w:val="-22"/>
          <w:w w:val="110"/>
        </w:rPr>
        <w:t> </w:t>
      </w:r>
      <w:r>
        <w:rPr>
          <w:i/>
          <w:color w:val="222222"/>
          <w:w w:val="110"/>
          <w:sz w:val="21"/>
        </w:rPr>
        <w:t>§188-70</w:t>
      </w:r>
      <w:r>
        <w:rPr>
          <w:i/>
          <w:color w:val="222222"/>
          <w:spacing w:val="-14"/>
          <w:w w:val="110"/>
          <w:sz w:val="21"/>
        </w:rPr>
        <w:t> </w:t>
      </w:r>
      <w:r>
        <w:rPr>
          <w:i/>
          <w:color w:val="222222"/>
          <w:w w:val="110"/>
          <w:sz w:val="21"/>
        </w:rPr>
        <w:t>A</w:t>
      </w:r>
      <w:r>
        <w:rPr>
          <w:w w:val="110"/>
        </w:rPr>
        <w:t>.</w:t>
      </w:r>
    </w:p>
    <w:p>
      <w:pPr>
        <w:spacing w:after="0" w:line="283" w:lineRule="auto"/>
        <w:sectPr>
          <w:footerReference w:type="default" r:id="rId9"/>
          <w:pgSz w:w="12240" w:h="15840"/>
          <w:pgMar w:footer="1443" w:header="0" w:top="1500" w:bottom="1640" w:left="880" w:right="1320"/>
          <w:pgNumType w:start="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p>
    <w:p>
      <w:pPr>
        <w:pStyle w:val="BodyText"/>
        <w:spacing w:line="30" w:lineRule="exact"/>
        <w:ind w:left="545"/>
        <w:rPr>
          <w:sz w:val="3"/>
        </w:rPr>
      </w:pPr>
      <w:r>
        <w:rPr>
          <w:position w:val="0"/>
          <w:sz w:val="3"/>
        </w:rPr>
        <w:pict>
          <v:group style="width:468pt;height:1.45pt;mso-position-horizontal-relative:char;mso-position-vertical-relative:line" coordorigin="0,0" coordsize="9360,29">
            <v:line style="position:absolute" from="0,14" to="9360,14" stroked="true" strokeweight="1.44pt" strokecolor="#a0a0a0">
              <v:stroke dashstyle="solid"/>
            </v:line>
            <v:rect style="position:absolute;left:0;top:0;width:5;height:5" filled="true" fillcolor="#aaaaaa" stroked="false">
              <v:fill type="solid"/>
            </v:rect>
            <v:rect style="position:absolute;left:0;top:0;width:5;height:5" filled="true" fillcolor="#aaaaaa" stroked="false">
              <v:fill type="solid"/>
            </v:rect>
            <v:line style="position:absolute" from="5,2" to="9355,2" stroked="true" strokeweight=".24pt" strokecolor="#aaaaaa">
              <v:stroke dashstyle="solid"/>
            </v:line>
            <v:rect style="position:absolute;left:9355;top:0;width:5;height:5" filled="true" fillcolor="#eeeeee" stroked="false">
              <v:fill type="solid"/>
            </v:rect>
            <v:rect style="position:absolute;left:9355;top:0;width:5;height:5" filled="true" fillcolor="#aaaaaa" stroked="false">
              <v:fill type="solid"/>
            </v:rect>
            <v:rect style="position:absolute;left:0;top:4;width:5;height:20" filled="true" fillcolor="#aaaaaa" stroked="false">
              <v:fill type="solid"/>
            </v:rect>
            <v:rect style="position:absolute;left:9355;top:4;width:5;height:20" filled="true" fillcolor="#eeeeee" stroked="false">
              <v:fill type="solid"/>
            </v:rect>
            <v:rect style="position:absolute;left:0;top:24;width:5;height:5" filled="true" fillcolor="#aaaaaa" stroked="false">
              <v:fill type="solid"/>
            </v:rect>
            <v:rect style="position:absolute;left:0;top:24;width:5;height:5" filled="true" fillcolor="#eeeeee" stroked="false">
              <v:fill type="solid"/>
            </v:rect>
            <v:line style="position:absolute" from="5,26" to="9355,26" stroked="true" strokeweight=".24pt" strokecolor="#eeeeee">
              <v:stroke dashstyle="solid"/>
            </v:line>
            <v:rect style="position:absolute;left:9355;top:24;width:5;height:5" filled="true" fillcolor="#eeeeee" stroked="false">
              <v:fill type="solid"/>
            </v:rect>
            <v:rect style="position:absolute;left:9355;top:24;width:5;height:5" filled="true" fillcolor="#eeeeee" stroked="false">
              <v:fill type="solid"/>
            </v:rect>
          </v:group>
        </w:pict>
      </w:r>
      <w:r>
        <w:rPr>
          <w:position w:val="0"/>
          <w:sz w:val="3"/>
        </w:rPr>
      </w:r>
    </w:p>
    <w:p>
      <w:pPr>
        <w:pStyle w:val="BodyText"/>
        <w:spacing w:before="3"/>
        <w:rPr>
          <w:sz w:val="25"/>
        </w:rPr>
      </w:pPr>
    </w:p>
    <w:p>
      <w:pPr>
        <w:numPr>
          <w:ilvl w:val="0"/>
          <w:numId w:val="2"/>
        </w:numPr>
        <w:tabs>
          <w:tab w:pos="878" w:val="left" w:leader="none"/>
        </w:tabs>
        <w:spacing w:before="104"/>
        <w:ind w:left="877" w:right="0" w:hanging="317"/>
        <w:jc w:val="left"/>
        <w:rPr>
          <w:b/>
          <w:sz w:val="24"/>
        </w:rPr>
      </w:pPr>
      <w:r>
        <w:rPr>
          <w:b/>
          <w:sz w:val="24"/>
        </w:rPr>
        <w:t>NO ACTUAL</w:t>
      </w:r>
      <w:r>
        <w:rPr>
          <w:b/>
          <w:spacing w:val="-19"/>
          <w:sz w:val="24"/>
        </w:rPr>
        <w:t> </w:t>
      </w:r>
      <w:r>
        <w:rPr>
          <w:b/>
          <w:sz w:val="24"/>
        </w:rPr>
        <w:t>NEED</w:t>
      </w:r>
    </w:p>
    <w:p>
      <w:pPr>
        <w:pStyle w:val="BodyText"/>
        <w:rPr>
          <w:b/>
          <w:sz w:val="20"/>
        </w:rPr>
      </w:pPr>
    </w:p>
    <w:p>
      <w:pPr>
        <w:pStyle w:val="BodyText"/>
        <w:spacing w:before="11"/>
        <w:rPr>
          <w:b/>
          <w:sz w:val="27"/>
        </w:rPr>
      </w:pPr>
      <w:r>
        <w:rPr/>
        <w:pict>
          <v:group style="position:absolute;margin-left:72pt;margin-top:18.068369pt;width:468pt;height:1.45pt;mso-position-horizontal-relative:page;mso-position-vertical-relative:paragraph;z-index:-928;mso-wrap-distance-left:0;mso-wrap-distance-right:0" coordorigin="1440,361" coordsize="9360,29">
            <v:line style="position:absolute" from="1440,376" to="10800,376" stroked="true" strokeweight="1.44pt" strokecolor="#a0a0a0">
              <v:stroke dashstyle="solid"/>
            </v:line>
            <v:rect style="position:absolute;left:1440;top:361;width:5;height:5" filled="true" fillcolor="#aaaaaa" stroked="false">
              <v:fill type="solid"/>
            </v:rect>
            <v:rect style="position:absolute;left:1440;top:361;width:5;height:5" filled="true" fillcolor="#aaaaaa" stroked="false">
              <v:fill type="solid"/>
            </v:rect>
            <v:line style="position:absolute" from="1445,364" to="10795,364" stroked="true" strokeweight=".24pt" strokecolor="#aaaaaa">
              <v:stroke dashstyle="solid"/>
            </v:line>
            <v:rect style="position:absolute;left:10795;top:361;width:5;height:5" filled="true" fillcolor="#eeeeee" stroked="false">
              <v:fill type="solid"/>
            </v:rect>
            <v:rect style="position:absolute;left:10795;top:361;width:5;height:5" filled="true" fillcolor="#aaaaaa" stroked="false">
              <v:fill type="solid"/>
            </v:rect>
            <v:rect style="position:absolute;left:1440;top:366;width:5;height:20" filled="true" fillcolor="#aaaaaa" stroked="false">
              <v:fill type="solid"/>
            </v:rect>
            <v:rect style="position:absolute;left:10795;top:366;width:5;height:20" filled="true" fillcolor="#eeeeee" stroked="false">
              <v:fill type="solid"/>
            </v:rect>
            <v:rect style="position:absolute;left:1440;top:385;width:5;height:5" filled="true" fillcolor="#aaaaaa" stroked="false">
              <v:fill type="solid"/>
            </v:rect>
            <v:rect style="position:absolute;left:1440;top:385;width:5;height:5" filled="true" fillcolor="#eeeeee" stroked="false">
              <v:fill type="solid"/>
            </v:rect>
            <v:line style="position:absolute" from="1445,388" to="10795,388" stroked="true" strokeweight=".24pt" strokecolor="#eeeeee">
              <v:stroke dashstyle="solid"/>
            </v:line>
            <v:rect style="position:absolute;left:10795;top:385;width:5;height:5" filled="true" fillcolor="#eeeeee" stroked="false">
              <v:fill type="solid"/>
            </v:rect>
            <v:rect style="position:absolute;left:10795;top:385;width:5;height:5" filled="true" fillcolor="#eeeeee" stroked="false">
              <v:fill type="solid"/>
            </v:rect>
            <w10:wrap type="topAndBottom"/>
          </v:group>
        </w:pict>
      </w:r>
    </w:p>
    <w:p>
      <w:pPr>
        <w:pStyle w:val="BodyText"/>
        <w:rPr>
          <w:b/>
          <w:sz w:val="20"/>
        </w:rPr>
      </w:pPr>
    </w:p>
    <w:p>
      <w:pPr>
        <w:pStyle w:val="BodyText"/>
        <w:rPr>
          <w:b/>
          <w:sz w:val="20"/>
        </w:rPr>
      </w:pPr>
    </w:p>
    <w:p>
      <w:pPr>
        <w:pStyle w:val="BodyText"/>
        <w:spacing w:before="4"/>
        <w:rPr>
          <w:b/>
          <w:sz w:val="21"/>
        </w:rPr>
      </w:pPr>
    </w:p>
    <w:p>
      <w:pPr>
        <w:spacing w:line="290" w:lineRule="auto" w:before="0"/>
        <w:ind w:left="2000" w:right="2663" w:firstLine="0"/>
        <w:jc w:val="left"/>
        <w:rPr>
          <w:i/>
          <w:sz w:val="21"/>
        </w:rPr>
      </w:pPr>
      <w:r>
        <w:rPr>
          <w:i/>
          <w:color w:val="222222"/>
          <w:w w:val="110"/>
          <w:sz w:val="21"/>
        </w:rPr>
        <w:t>“That,</w:t>
      </w:r>
      <w:r>
        <w:rPr>
          <w:i/>
          <w:color w:val="222222"/>
          <w:spacing w:val="-18"/>
          <w:w w:val="110"/>
          <w:sz w:val="21"/>
        </w:rPr>
        <w:t> </w:t>
      </w:r>
      <w:r>
        <w:rPr>
          <w:i/>
          <w:color w:val="222222"/>
          <w:w w:val="110"/>
          <w:sz w:val="21"/>
        </w:rPr>
        <w:t>where</w:t>
      </w:r>
      <w:r>
        <w:rPr>
          <w:i/>
          <w:color w:val="222222"/>
          <w:spacing w:val="-16"/>
          <w:w w:val="110"/>
          <w:sz w:val="21"/>
        </w:rPr>
        <w:t> </w:t>
      </w:r>
      <w:r>
        <w:rPr>
          <w:i/>
          <w:color w:val="222222"/>
          <w:w w:val="110"/>
          <w:sz w:val="21"/>
        </w:rPr>
        <w:t>a</w:t>
      </w:r>
      <w:r>
        <w:rPr>
          <w:i/>
          <w:color w:val="222222"/>
          <w:spacing w:val="-16"/>
          <w:w w:val="110"/>
          <w:sz w:val="21"/>
        </w:rPr>
        <w:t> </w:t>
      </w:r>
      <w:r>
        <w:rPr>
          <w:i/>
          <w:color w:val="222222"/>
          <w:w w:val="110"/>
          <w:sz w:val="21"/>
        </w:rPr>
        <w:t>new</w:t>
      </w:r>
      <w:r>
        <w:rPr>
          <w:i/>
          <w:color w:val="222222"/>
          <w:spacing w:val="-15"/>
          <w:w w:val="110"/>
          <w:sz w:val="21"/>
        </w:rPr>
        <w:t> </w:t>
      </w:r>
      <w:r>
        <w:rPr>
          <w:i/>
          <w:color w:val="222222"/>
          <w:w w:val="110"/>
          <w:sz w:val="21"/>
        </w:rPr>
        <w:t>tower</w:t>
      </w:r>
      <w:r>
        <w:rPr>
          <w:i/>
          <w:color w:val="222222"/>
          <w:spacing w:val="-17"/>
          <w:w w:val="110"/>
          <w:sz w:val="21"/>
        </w:rPr>
        <w:t> </w:t>
      </w:r>
      <w:r>
        <w:rPr>
          <w:i/>
          <w:color w:val="222222"/>
          <w:w w:val="110"/>
          <w:sz w:val="21"/>
        </w:rPr>
        <w:t>is</w:t>
      </w:r>
      <w:r>
        <w:rPr>
          <w:i/>
          <w:color w:val="222222"/>
          <w:spacing w:val="-16"/>
          <w:w w:val="110"/>
          <w:sz w:val="21"/>
        </w:rPr>
        <w:t> </w:t>
      </w:r>
      <w:r>
        <w:rPr>
          <w:i/>
          <w:color w:val="222222"/>
          <w:w w:val="110"/>
          <w:sz w:val="21"/>
        </w:rPr>
        <w:t>proposed,</w:t>
      </w:r>
      <w:r>
        <w:rPr>
          <w:i/>
          <w:color w:val="222222"/>
          <w:spacing w:val="-18"/>
          <w:w w:val="110"/>
          <w:sz w:val="21"/>
        </w:rPr>
        <w:t> </w:t>
      </w:r>
      <w:r>
        <w:rPr>
          <w:i/>
          <w:color w:val="222222"/>
          <w:w w:val="110"/>
          <w:sz w:val="21"/>
        </w:rPr>
        <w:t>the</w:t>
      </w:r>
      <w:r>
        <w:rPr>
          <w:i/>
          <w:color w:val="222222"/>
          <w:spacing w:val="-16"/>
          <w:w w:val="110"/>
          <w:sz w:val="21"/>
        </w:rPr>
        <w:t> </w:t>
      </w:r>
      <w:r>
        <w:rPr>
          <w:i/>
          <w:color w:val="222222"/>
          <w:w w:val="110"/>
          <w:sz w:val="21"/>
        </w:rPr>
        <w:t>applicant</w:t>
      </w:r>
      <w:r>
        <w:rPr>
          <w:i/>
          <w:color w:val="222222"/>
          <w:spacing w:val="-17"/>
          <w:w w:val="110"/>
          <w:sz w:val="21"/>
        </w:rPr>
        <w:t> </w:t>
      </w:r>
      <w:r>
        <w:rPr>
          <w:i/>
          <w:color w:val="222222"/>
          <w:w w:val="110"/>
          <w:sz w:val="21"/>
        </w:rPr>
        <w:t>has shown</w:t>
      </w:r>
      <w:r>
        <w:rPr>
          <w:i/>
          <w:color w:val="222222"/>
          <w:spacing w:val="-17"/>
          <w:w w:val="110"/>
          <w:sz w:val="21"/>
        </w:rPr>
        <w:t> </w:t>
      </w:r>
      <w:r>
        <w:rPr>
          <w:i/>
          <w:color w:val="222222"/>
          <w:w w:val="110"/>
          <w:sz w:val="21"/>
        </w:rPr>
        <w:t>an</w:t>
      </w:r>
      <w:r>
        <w:rPr>
          <w:i/>
          <w:color w:val="222222"/>
          <w:spacing w:val="-17"/>
          <w:w w:val="110"/>
          <w:sz w:val="21"/>
        </w:rPr>
        <w:t> </w:t>
      </w:r>
      <w:r>
        <w:rPr>
          <w:i/>
          <w:color w:val="222222"/>
          <w:w w:val="110"/>
          <w:sz w:val="21"/>
        </w:rPr>
        <w:t>actual</w:t>
      </w:r>
      <w:r>
        <w:rPr>
          <w:i/>
          <w:color w:val="222222"/>
          <w:spacing w:val="-17"/>
          <w:w w:val="110"/>
          <w:sz w:val="21"/>
        </w:rPr>
        <w:t> </w:t>
      </w:r>
      <w:r>
        <w:rPr>
          <w:i/>
          <w:color w:val="222222"/>
          <w:w w:val="110"/>
          <w:sz w:val="21"/>
        </w:rPr>
        <w:t>need</w:t>
      </w:r>
      <w:r>
        <w:rPr>
          <w:i/>
          <w:color w:val="222222"/>
          <w:spacing w:val="-15"/>
          <w:w w:val="110"/>
          <w:sz w:val="21"/>
        </w:rPr>
        <w:t> </w:t>
      </w:r>
      <w:r>
        <w:rPr>
          <w:i/>
          <w:color w:val="222222"/>
          <w:w w:val="110"/>
          <w:sz w:val="21"/>
        </w:rPr>
        <w:t>for</w:t>
      </w:r>
      <w:r>
        <w:rPr>
          <w:i/>
          <w:color w:val="222222"/>
          <w:spacing w:val="-17"/>
          <w:w w:val="110"/>
          <w:sz w:val="21"/>
        </w:rPr>
        <w:t> </w:t>
      </w:r>
      <w:r>
        <w:rPr>
          <w:i/>
          <w:color w:val="222222"/>
          <w:w w:val="110"/>
          <w:sz w:val="21"/>
        </w:rPr>
        <w:t>construction</w:t>
      </w:r>
      <w:r>
        <w:rPr>
          <w:i/>
          <w:color w:val="222222"/>
          <w:spacing w:val="-17"/>
          <w:w w:val="110"/>
          <w:sz w:val="21"/>
        </w:rPr>
        <w:t> </w:t>
      </w:r>
      <w:r>
        <w:rPr>
          <w:i/>
          <w:color w:val="222222"/>
          <w:w w:val="110"/>
          <w:sz w:val="21"/>
        </w:rPr>
        <w:t>of</w:t>
      </w:r>
      <w:r>
        <w:rPr>
          <w:i/>
          <w:color w:val="222222"/>
          <w:spacing w:val="-17"/>
          <w:w w:val="110"/>
          <w:sz w:val="21"/>
        </w:rPr>
        <w:t> </w:t>
      </w:r>
      <w:r>
        <w:rPr>
          <w:i/>
          <w:color w:val="222222"/>
          <w:w w:val="110"/>
          <w:sz w:val="21"/>
        </w:rPr>
        <w:t>the</w:t>
      </w:r>
      <w:r>
        <w:rPr>
          <w:i/>
          <w:color w:val="222222"/>
          <w:spacing w:val="-16"/>
          <w:w w:val="110"/>
          <w:sz w:val="21"/>
        </w:rPr>
        <w:t> </w:t>
      </w:r>
      <w:r>
        <w:rPr>
          <w:i/>
          <w:color w:val="222222"/>
          <w:w w:val="110"/>
          <w:sz w:val="21"/>
        </w:rPr>
        <w:t>new</w:t>
      </w:r>
      <w:r>
        <w:rPr>
          <w:i/>
          <w:color w:val="222222"/>
          <w:spacing w:val="-16"/>
          <w:w w:val="110"/>
          <w:sz w:val="21"/>
        </w:rPr>
        <w:t> </w:t>
      </w:r>
      <w:r>
        <w:rPr>
          <w:i/>
          <w:color w:val="222222"/>
          <w:w w:val="110"/>
          <w:sz w:val="21"/>
        </w:rPr>
        <w:t>tower.”</w:t>
      </w:r>
    </w:p>
    <w:p>
      <w:pPr>
        <w:spacing w:before="6"/>
        <w:ind w:left="2000" w:right="0" w:firstLine="0"/>
        <w:jc w:val="left"/>
        <w:rPr>
          <w:i/>
          <w:sz w:val="21"/>
        </w:rPr>
      </w:pPr>
      <w:r>
        <w:rPr>
          <w:i/>
          <w:color w:val="222222"/>
          <w:w w:val="105"/>
          <w:sz w:val="21"/>
        </w:rPr>
        <w:t>§188-70 (a) (3), Nelsonville Village Code</w:t>
      </w:r>
    </w:p>
    <w:p>
      <w:pPr>
        <w:pStyle w:val="BodyText"/>
        <w:rPr>
          <w:i/>
        </w:rPr>
      </w:pPr>
    </w:p>
    <w:p>
      <w:pPr>
        <w:pStyle w:val="BodyText"/>
        <w:spacing w:before="7"/>
        <w:rPr>
          <w:i/>
          <w:sz w:val="32"/>
        </w:rPr>
      </w:pPr>
    </w:p>
    <w:p>
      <w:pPr>
        <w:spacing w:line="290" w:lineRule="auto" w:before="0"/>
        <w:ind w:left="560" w:right="133" w:firstLine="0"/>
        <w:jc w:val="left"/>
        <w:rPr>
          <w:b/>
          <w:sz w:val="21"/>
        </w:rPr>
      </w:pPr>
      <w:r>
        <w:rPr>
          <w:b/>
          <w:w w:val="115"/>
          <w:sz w:val="21"/>
        </w:rPr>
        <w:t>The</w:t>
      </w:r>
      <w:r>
        <w:rPr>
          <w:b/>
          <w:spacing w:val="-12"/>
          <w:w w:val="115"/>
          <w:sz w:val="21"/>
        </w:rPr>
        <w:t> </w:t>
      </w:r>
      <w:r>
        <w:rPr>
          <w:b/>
          <w:w w:val="115"/>
          <w:sz w:val="21"/>
        </w:rPr>
        <w:t>evidence</w:t>
      </w:r>
      <w:r>
        <w:rPr>
          <w:b/>
          <w:spacing w:val="-11"/>
          <w:w w:val="115"/>
          <w:sz w:val="21"/>
        </w:rPr>
        <w:t> </w:t>
      </w:r>
      <w:r>
        <w:rPr>
          <w:b/>
          <w:w w:val="115"/>
          <w:sz w:val="21"/>
        </w:rPr>
        <w:t>submitted</w:t>
      </w:r>
      <w:r>
        <w:rPr>
          <w:b/>
          <w:spacing w:val="-11"/>
          <w:w w:val="115"/>
          <w:sz w:val="21"/>
        </w:rPr>
        <w:t> </w:t>
      </w:r>
      <w:r>
        <w:rPr>
          <w:b/>
          <w:w w:val="115"/>
          <w:sz w:val="21"/>
        </w:rPr>
        <w:t>by</w:t>
      </w:r>
      <w:r>
        <w:rPr>
          <w:b/>
          <w:spacing w:val="-11"/>
          <w:w w:val="115"/>
          <w:sz w:val="21"/>
        </w:rPr>
        <w:t> </w:t>
      </w:r>
      <w:r>
        <w:rPr>
          <w:b/>
          <w:w w:val="115"/>
          <w:sz w:val="21"/>
        </w:rPr>
        <w:t>the</w:t>
      </w:r>
      <w:r>
        <w:rPr>
          <w:b/>
          <w:spacing w:val="-11"/>
          <w:w w:val="115"/>
          <w:sz w:val="21"/>
        </w:rPr>
        <w:t> </w:t>
      </w:r>
      <w:r>
        <w:rPr>
          <w:b/>
          <w:w w:val="115"/>
          <w:sz w:val="21"/>
        </w:rPr>
        <w:t>applicant</w:t>
      </w:r>
      <w:r>
        <w:rPr>
          <w:b/>
          <w:spacing w:val="-13"/>
          <w:w w:val="115"/>
          <w:sz w:val="21"/>
        </w:rPr>
        <w:t> </w:t>
      </w:r>
      <w:r>
        <w:rPr>
          <w:b/>
          <w:w w:val="115"/>
          <w:sz w:val="21"/>
        </w:rPr>
        <w:t>does</w:t>
      </w:r>
      <w:r>
        <w:rPr>
          <w:b/>
          <w:spacing w:val="-12"/>
          <w:w w:val="115"/>
          <w:sz w:val="21"/>
        </w:rPr>
        <w:t> </w:t>
      </w:r>
      <w:r>
        <w:rPr>
          <w:b/>
          <w:w w:val="115"/>
          <w:sz w:val="21"/>
        </w:rPr>
        <w:t>not</w:t>
      </w:r>
      <w:r>
        <w:rPr>
          <w:b/>
          <w:spacing w:val="-12"/>
          <w:w w:val="115"/>
          <w:sz w:val="21"/>
        </w:rPr>
        <w:t> </w:t>
      </w:r>
      <w:r>
        <w:rPr>
          <w:b/>
          <w:w w:val="115"/>
          <w:sz w:val="21"/>
        </w:rPr>
        <w:t>amount</w:t>
      </w:r>
      <w:r>
        <w:rPr>
          <w:b/>
          <w:spacing w:val="-12"/>
          <w:w w:val="115"/>
          <w:sz w:val="21"/>
        </w:rPr>
        <w:t> </w:t>
      </w:r>
      <w:r>
        <w:rPr>
          <w:b/>
          <w:w w:val="115"/>
          <w:sz w:val="21"/>
        </w:rPr>
        <w:t>to</w:t>
      </w:r>
      <w:r>
        <w:rPr>
          <w:b/>
          <w:spacing w:val="-11"/>
          <w:w w:val="115"/>
          <w:sz w:val="21"/>
        </w:rPr>
        <w:t> </w:t>
      </w:r>
      <w:r>
        <w:rPr>
          <w:b/>
          <w:w w:val="115"/>
          <w:sz w:val="21"/>
        </w:rPr>
        <w:t>substantial</w:t>
      </w:r>
      <w:r>
        <w:rPr>
          <w:b/>
          <w:spacing w:val="-12"/>
          <w:w w:val="115"/>
          <w:sz w:val="21"/>
        </w:rPr>
        <w:t> </w:t>
      </w:r>
      <w:r>
        <w:rPr>
          <w:b/>
          <w:w w:val="115"/>
          <w:sz w:val="21"/>
        </w:rPr>
        <w:t>evidence</w:t>
      </w:r>
      <w:r>
        <w:rPr>
          <w:b/>
          <w:spacing w:val="-11"/>
          <w:w w:val="115"/>
          <w:sz w:val="21"/>
        </w:rPr>
        <w:t> </w:t>
      </w:r>
      <w:r>
        <w:rPr>
          <w:b/>
          <w:w w:val="115"/>
          <w:sz w:val="21"/>
        </w:rPr>
        <w:t>showing “an</w:t>
      </w:r>
      <w:r>
        <w:rPr>
          <w:b/>
          <w:spacing w:val="-14"/>
          <w:w w:val="115"/>
          <w:sz w:val="21"/>
        </w:rPr>
        <w:t> </w:t>
      </w:r>
      <w:r>
        <w:rPr>
          <w:b/>
          <w:w w:val="115"/>
          <w:sz w:val="21"/>
        </w:rPr>
        <w:t>actual</w:t>
      </w:r>
      <w:r>
        <w:rPr>
          <w:b/>
          <w:spacing w:val="-13"/>
          <w:w w:val="115"/>
          <w:sz w:val="21"/>
        </w:rPr>
        <w:t> </w:t>
      </w:r>
      <w:r>
        <w:rPr>
          <w:b/>
          <w:w w:val="115"/>
          <w:sz w:val="21"/>
        </w:rPr>
        <w:t>need”</w:t>
      </w:r>
      <w:r>
        <w:rPr>
          <w:b/>
          <w:spacing w:val="-14"/>
          <w:w w:val="115"/>
          <w:sz w:val="21"/>
        </w:rPr>
        <w:t> </w:t>
      </w:r>
      <w:r>
        <w:rPr>
          <w:b/>
          <w:w w:val="115"/>
          <w:sz w:val="21"/>
        </w:rPr>
        <w:t>for</w:t>
      </w:r>
      <w:r>
        <w:rPr>
          <w:b/>
          <w:spacing w:val="-14"/>
          <w:w w:val="115"/>
          <w:sz w:val="21"/>
        </w:rPr>
        <w:t> </w:t>
      </w:r>
      <w:r>
        <w:rPr>
          <w:b/>
          <w:w w:val="115"/>
          <w:sz w:val="21"/>
        </w:rPr>
        <w:t>a</w:t>
      </w:r>
      <w:r>
        <w:rPr>
          <w:b/>
          <w:spacing w:val="-13"/>
          <w:w w:val="115"/>
          <w:sz w:val="21"/>
        </w:rPr>
        <w:t> </w:t>
      </w:r>
      <w:r>
        <w:rPr>
          <w:b/>
          <w:w w:val="115"/>
          <w:sz w:val="21"/>
        </w:rPr>
        <w:t>telecommunications</w:t>
      </w:r>
      <w:r>
        <w:rPr>
          <w:b/>
          <w:spacing w:val="-14"/>
          <w:w w:val="115"/>
          <w:sz w:val="21"/>
        </w:rPr>
        <w:t> </w:t>
      </w:r>
      <w:r>
        <w:rPr>
          <w:b/>
          <w:w w:val="115"/>
          <w:sz w:val="21"/>
        </w:rPr>
        <w:t>tower</w:t>
      </w:r>
      <w:r>
        <w:rPr>
          <w:b/>
          <w:spacing w:val="-14"/>
          <w:w w:val="115"/>
          <w:sz w:val="21"/>
        </w:rPr>
        <w:t> </w:t>
      </w:r>
      <w:r>
        <w:rPr>
          <w:b/>
          <w:w w:val="115"/>
          <w:sz w:val="21"/>
        </w:rPr>
        <w:t>in</w:t>
      </w:r>
      <w:r>
        <w:rPr>
          <w:b/>
          <w:spacing w:val="-13"/>
          <w:w w:val="115"/>
          <w:sz w:val="21"/>
        </w:rPr>
        <w:t> </w:t>
      </w:r>
      <w:r>
        <w:rPr>
          <w:b/>
          <w:w w:val="115"/>
          <w:sz w:val="21"/>
        </w:rPr>
        <w:t>Nelsonville,</w:t>
      </w:r>
      <w:r>
        <w:rPr>
          <w:b/>
          <w:spacing w:val="-15"/>
          <w:w w:val="115"/>
          <w:sz w:val="21"/>
        </w:rPr>
        <w:t> </w:t>
      </w:r>
      <w:r>
        <w:rPr>
          <w:b/>
          <w:w w:val="115"/>
          <w:sz w:val="21"/>
        </w:rPr>
        <w:t>NY.</w:t>
      </w:r>
    </w:p>
    <w:p>
      <w:pPr>
        <w:pStyle w:val="BodyText"/>
        <w:rPr>
          <w:b/>
        </w:rPr>
      </w:pPr>
    </w:p>
    <w:p>
      <w:pPr>
        <w:pStyle w:val="BodyText"/>
        <w:spacing w:before="1"/>
        <w:rPr>
          <w:b/>
          <w:sz w:val="32"/>
        </w:rPr>
      </w:pPr>
    </w:p>
    <w:p>
      <w:pPr>
        <w:pStyle w:val="ListParagraph"/>
        <w:numPr>
          <w:ilvl w:val="0"/>
          <w:numId w:val="3"/>
        </w:numPr>
        <w:tabs>
          <w:tab w:pos="1279" w:val="left" w:leader="none"/>
          <w:tab w:pos="1280" w:val="left" w:leader="none"/>
        </w:tabs>
        <w:spacing w:line="240" w:lineRule="auto" w:before="0" w:after="0"/>
        <w:ind w:left="1280" w:right="0" w:hanging="720"/>
        <w:jc w:val="left"/>
        <w:rPr>
          <w:rFonts w:ascii="Times New Roman"/>
          <w:b/>
          <w:color w:val="232323"/>
          <w:sz w:val="24"/>
        </w:rPr>
      </w:pPr>
      <w:r>
        <w:rPr>
          <w:rFonts w:ascii="Times New Roman"/>
          <w:b/>
          <w:color w:val="232323"/>
          <w:w w:val="105"/>
          <w:sz w:val="24"/>
        </w:rPr>
        <w:t>FCC</w:t>
      </w:r>
      <w:r>
        <w:rPr>
          <w:rFonts w:ascii="Times New Roman"/>
          <w:b/>
          <w:color w:val="232323"/>
          <w:spacing w:val="-12"/>
          <w:w w:val="105"/>
          <w:sz w:val="24"/>
        </w:rPr>
        <w:t> </w:t>
      </w:r>
      <w:r>
        <w:rPr>
          <w:rFonts w:ascii="Times New Roman"/>
          <w:b/>
          <w:color w:val="232323"/>
          <w:w w:val="105"/>
          <w:sz w:val="24"/>
        </w:rPr>
        <w:t>Regulatory</w:t>
      </w:r>
      <w:r>
        <w:rPr>
          <w:rFonts w:ascii="Times New Roman"/>
          <w:b/>
          <w:color w:val="232323"/>
          <w:spacing w:val="-11"/>
          <w:w w:val="105"/>
          <w:sz w:val="24"/>
        </w:rPr>
        <w:t> </w:t>
      </w:r>
      <w:r>
        <w:rPr>
          <w:rFonts w:ascii="Times New Roman"/>
          <w:b/>
          <w:color w:val="232323"/>
          <w:w w:val="105"/>
          <w:sz w:val="24"/>
        </w:rPr>
        <w:t>Treatment</w:t>
      </w:r>
      <w:r>
        <w:rPr>
          <w:rFonts w:ascii="Times New Roman"/>
          <w:b/>
          <w:color w:val="232323"/>
          <w:spacing w:val="-12"/>
          <w:w w:val="105"/>
          <w:sz w:val="24"/>
        </w:rPr>
        <w:t> </w:t>
      </w:r>
      <w:r>
        <w:rPr>
          <w:rFonts w:ascii="Times New Roman"/>
          <w:b/>
          <w:color w:val="232323"/>
          <w:w w:val="105"/>
          <w:sz w:val="24"/>
        </w:rPr>
        <w:t>of</w:t>
      </w:r>
      <w:r>
        <w:rPr>
          <w:rFonts w:ascii="Times New Roman"/>
          <w:b/>
          <w:color w:val="232323"/>
          <w:spacing w:val="-11"/>
          <w:w w:val="105"/>
          <w:sz w:val="24"/>
        </w:rPr>
        <w:t> </w:t>
      </w:r>
      <w:r>
        <w:rPr>
          <w:rFonts w:ascii="Times New Roman"/>
          <w:b/>
          <w:color w:val="232323"/>
          <w:w w:val="105"/>
          <w:sz w:val="24"/>
        </w:rPr>
        <w:t>Broadband</w:t>
      </w:r>
      <w:r>
        <w:rPr>
          <w:rFonts w:ascii="Times New Roman"/>
          <w:b/>
          <w:color w:val="232323"/>
          <w:spacing w:val="-12"/>
          <w:w w:val="105"/>
          <w:sz w:val="24"/>
        </w:rPr>
        <w:t> </w:t>
      </w:r>
      <w:r>
        <w:rPr>
          <w:rFonts w:ascii="Times New Roman"/>
          <w:b/>
          <w:color w:val="232323"/>
          <w:w w:val="105"/>
          <w:sz w:val="24"/>
        </w:rPr>
        <w:t>Internet</w:t>
      </w:r>
    </w:p>
    <w:p>
      <w:pPr>
        <w:pStyle w:val="BodyText"/>
        <w:spacing w:before="4"/>
        <w:rPr>
          <w:b/>
          <w:sz w:val="32"/>
        </w:rPr>
      </w:pPr>
    </w:p>
    <w:p>
      <w:pPr>
        <w:pStyle w:val="BodyText"/>
        <w:spacing w:line="280" w:lineRule="auto" w:before="1"/>
        <w:ind w:left="560" w:right="131"/>
      </w:pPr>
      <w:r>
        <w:rPr>
          <w:color w:val="232323"/>
          <w:w w:val="105"/>
        </w:rPr>
        <w:t>In Homeland Towers’ initial filing of July 19, 2017, Robert Gaudioso prefaces the application—and Nelsonville’s obligation to consider it—by referencing the FCC regulatory treatment afforded to personal wireless services under the Telecommunications Act (TCA) Section </w:t>
      </w:r>
      <w:r>
        <w:rPr>
          <w:color w:val="1255CC"/>
          <w:w w:val="105"/>
          <w:u w:val="single" w:color="1255CC"/>
        </w:rPr>
        <w:t>332c</w:t>
      </w:r>
      <w:r>
        <w:rPr>
          <w:color w:val="1255CC"/>
          <w:w w:val="105"/>
        </w:rPr>
        <w:t> </w:t>
      </w:r>
      <w:r>
        <w:rPr>
          <w:i/>
          <w:color w:val="232323"/>
          <w:w w:val="105"/>
        </w:rPr>
        <w:t>Regulatory treatment of mobile services</w:t>
      </w:r>
      <w:r>
        <w:rPr>
          <w:color w:val="232323"/>
          <w:w w:val="105"/>
        </w:rPr>
        <w:t>. In his cover letter, he writes that “the Facility is regulated as a personal wireless service facility under the Telecommunications Act of 1996."</w:t>
      </w:r>
    </w:p>
    <w:p>
      <w:pPr>
        <w:pStyle w:val="BodyText"/>
        <w:spacing w:before="6"/>
        <w:rPr>
          <w:sz w:val="28"/>
        </w:rPr>
      </w:pPr>
    </w:p>
    <w:p>
      <w:pPr>
        <w:pStyle w:val="BodyText"/>
        <w:ind w:left="612"/>
      </w:pPr>
      <w:r>
        <w:rPr>
          <w:color w:val="232323"/>
          <w:w w:val="105"/>
        </w:rPr>
        <w:t>Please note that “personal wireless services” under the TCA of 1996 is defined as follows:</w:t>
      </w:r>
    </w:p>
    <w:p>
      <w:pPr>
        <w:pStyle w:val="BodyText"/>
        <w:spacing w:before="10"/>
        <w:rPr>
          <w:sz w:val="33"/>
        </w:rPr>
      </w:pPr>
    </w:p>
    <w:p>
      <w:pPr>
        <w:pStyle w:val="ListParagraph"/>
        <w:numPr>
          <w:ilvl w:val="1"/>
          <w:numId w:val="3"/>
        </w:numPr>
        <w:tabs>
          <w:tab w:pos="1279" w:val="left" w:leader="none"/>
          <w:tab w:pos="1280" w:val="left" w:leader="none"/>
        </w:tabs>
        <w:spacing w:line="295" w:lineRule="auto" w:before="0" w:after="0"/>
        <w:ind w:left="1279" w:right="836" w:hanging="359"/>
        <w:jc w:val="left"/>
        <w:rPr>
          <w:color w:val="232323"/>
          <w:sz w:val="21"/>
        </w:rPr>
      </w:pPr>
      <w:r>
        <w:rPr>
          <w:rFonts w:ascii="Times New Roman" w:hAnsi="Times New Roman"/>
          <w:color w:val="232323"/>
          <w:w w:val="110"/>
          <w:sz w:val="21"/>
        </w:rPr>
        <w:t>the term “personal wireless services” means commercial mobile services, unlicensed wireless services, and common carrier wireless exchange access</w:t>
      </w:r>
      <w:r>
        <w:rPr>
          <w:rFonts w:ascii="Times New Roman" w:hAnsi="Times New Roman"/>
          <w:color w:val="232323"/>
          <w:spacing w:val="-35"/>
          <w:w w:val="110"/>
          <w:sz w:val="21"/>
        </w:rPr>
        <w:t> </w:t>
      </w:r>
      <w:r>
        <w:rPr>
          <w:rFonts w:ascii="Times New Roman" w:hAnsi="Times New Roman"/>
          <w:color w:val="232323"/>
          <w:w w:val="110"/>
          <w:sz w:val="21"/>
        </w:rPr>
        <w:t>services;</w:t>
      </w:r>
    </w:p>
    <w:p>
      <w:pPr>
        <w:pStyle w:val="ListParagraph"/>
        <w:numPr>
          <w:ilvl w:val="1"/>
          <w:numId w:val="3"/>
        </w:numPr>
        <w:tabs>
          <w:tab w:pos="1328" w:val="left" w:leader="none"/>
          <w:tab w:pos="1329" w:val="left" w:leader="none"/>
        </w:tabs>
        <w:spacing w:line="280" w:lineRule="auto" w:before="6" w:after="0"/>
        <w:ind w:left="1280" w:right="251" w:hanging="360"/>
        <w:jc w:val="left"/>
        <w:rPr>
          <w:color w:val="232323"/>
          <w:sz w:val="24"/>
        </w:rPr>
      </w:pPr>
      <w:r>
        <w:rPr/>
        <w:tab/>
      </w:r>
      <w:r>
        <w:rPr>
          <w:rFonts w:ascii="Times New Roman" w:hAnsi="Times New Roman"/>
          <w:color w:val="232323"/>
          <w:w w:val="110"/>
          <w:sz w:val="21"/>
        </w:rPr>
        <w:t>the term “personal wireless service facilities” means facilities for the provision of personal wireless</w:t>
      </w:r>
      <w:r>
        <w:rPr>
          <w:rFonts w:ascii="Times New Roman" w:hAnsi="Times New Roman"/>
          <w:color w:val="232323"/>
          <w:spacing w:val="-9"/>
          <w:w w:val="110"/>
          <w:sz w:val="21"/>
        </w:rPr>
        <w:t> </w:t>
      </w:r>
      <w:r>
        <w:rPr>
          <w:rFonts w:ascii="Times New Roman" w:hAnsi="Times New Roman"/>
          <w:color w:val="232323"/>
          <w:w w:val="110"/>
          <w:sz w:val="21"/>
        </w:rPr>
        <w:t>services.</w:t>
      </w:r>
    </w:p>
    <w:p>
      <w:pPr>
        <w:spacing w:after="0" w:line="280" w:lineRule="auto"/>
        <w:jc w:val="left"/>
        <w:rPr>
          <w:sz w:val="24"/>
        </w:rPr>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color w:val="232323"/>
          <w:w w:val="105"/>
        </w:rPr>
        <w:t>After months of signaling its intent to do so, the FCC announced an end to public-utility regulation of the internet in its December 14, 2017 </w:t>
      </w:r>
      <w:r>
        <w:rPr>
          <w:i/>
          <w:color w:val="232323"/>
          <w:w w:val="105"/>
        </w:rPr>
        <w:t>Restoring Internet Freedom Declaratory Ruling</w:t>
      </w:r>
      <w:r>
        <w:rPr>
          <w:color w:val="232323"/>
          <w:w w:val="105"/>
        </w:rPr>
        <w:t>. It issued the following regulatory notices:</w:t>
      </w:r>
    </w:p>
    <w:p>
      <w:pPr>
        <w:pStyle w:val="BodyText"/>
        <w:rPr>
          <w:sz w:val="30"/>
        </w:rPr>
      </w:pPr>
    </w:p>
    <w:p>
      <w:pPr>
        <w:pStyle w:val="ListParagraph"/>
        <w:numPr>
          <w:ilvl w:val="1"/>
          <w:numId w:val="3"/>
        </w:numPr>
        <w:tabs>
          <w:tab w:pos="1328" w:val="left" w:leader="none"/>
          <w:tab w:pos="1329" w:val="left" w:leader="none"/>
        </w:tabs>
        <w:spacing w:line="295" w:lineRule="auto" w:before="0" w:after="0"/>
        <w:ind w:left="1279" w:right="802" w:hanging="359"/>
        <w:jc w:val="left"/>
        <w:rPr>
          <w:color w:val="232323"/>
          <w:sz w:val="21"/>
        </w:rPr>
      </w:pPr>
      <w:r>
        <w:rPr/>
        <w:tab/>
      </w:r>
      <w:r>
        <w:rPr>
          <w:rFonts w:ascii="Times New Roman" w:hAnsi="Times New Roman"/>
          <w:color w:val="232323"/>
          <w:w w:val="110"/>
          <w:sz w:val="21"/>
        </w:rPr>
        <w:t>It reclassified broadband wireless internet from a “telecommunication service” to an "information</w:t>
      </w:r>
      <w:r>
        <w:rPr>
          <w:rFonts w:ascii="Times New Roman" w:hAnsi="Times New Roman"/>
          <w:color w:val="232323"/>
          <w:spacing w:val="-8"/>
          <w:w w:val="110"/>
          <w:sz w:val="21"/>
        </w:rPr>
        <w:t> </w:t>
      </w:r>
      <w:r>
        <w:rPr>
          <w:rFonts w:ascii="Times New Roman" w:hAnsi="Times New Roman"/>
          <w:color w:val="232323"/>
          <w:w w:val="110"/>
          <w:sz w:val="21"/>
        </w:rPr>
        <w:t>service."</w:t>
      </w:r>
    </w:p>
    <w:p>
      <w:pPr>
        <w:pStyle w:val="ListParagraph"/>
        <w:numPr>
          <w:ilvl w:val="1"/>
          <w:numId w:val="3"/>
        </w:numPr>
        <w:tabs>
          <w:tab w:pos="1279" w:val="left" w:leader="none"/>
          <w:tab w:pos="1280" w:val="left" w:leader="none"/>
        </w:tabs>
        <w:spacing w:line="292" w:lineRule="auto" w:before="10" w:after="0"/>
        <w:ind w:left="1279" w:right="250" w:hanging="359"/>
        <w:jc w:val="left"/>
        <w:rPr>
          <w:sz w:val="21"/>
        </w:rPr>
      </w:pPr>
      <w:r>
        <w:rPr>
          <w:rFonts w:ascii="Times New Roman" w:hAnsi="Times New Roman"/>
          <w:color w:val="232323"/>
          <w:w w:val="115"/>
          <w:sz w:val="21"/>
        </w:rPr>
        <w:t>It</w:t>
      </w:r>
      <w:r>
        <w:rPr>
          <w:rFonts w:ascii="Times New Roman" w:hAnsi="Times New Roman"/>
          <w:color w:val="232323"/>
          <w:spacing w:val="-14"/>
          <w:w w:val="115"/>
          <w:sz w:val="21"/>
        </w:rPr>
        <w:t> </w:t>
      </w:r>
      <w:r>
        <w:rPr>
          <w:rFonts w:ascii="Times New Roman" w:hAnsi="Times New Roman"/>
          <w:color w:val="232323"/>
          <w:w w:val="115"/>
          <w:sz w:val="21"/>
        </w:rPr>
        <w:t>reinstated</w:t>
      </w:r>
      <w:r>
        <w:rPr>
          <w:rFonts w:ascii="Times New Roman" w:hAnsi="Times New Roman"/>
          <w:color w:val="232323"/>
          <w:spacing w:val="-12"/>
          <w:w w:val="115"/>
          <w:sz w:val="21"/>
        </w:rPr>
        <w:t> </w:t>
      </w:r>
      <w:r>
        <w:rPr>
          <w:rFonts w:ascii="Times New Roman" w:hAnsi="Times New Roman"/>
          <w:color w:val="232323"/>
          <w:w w:val="115"/>
          <w:sz w:val="21"/>
        </w:rPr>
        <w:t>the</w:t>
      </w:r>
      <w:r>
        <w:rPr>
          <w:rFonts w:ascii="Times New Roman" w:hAnsi="Times New Roman"/>
          <w:color w:val="232323"/>
          <w:spacing w:val="-13"/>
          <w:w w:val="115"/>
          <w:sz w:val="21"/>
        </w:rPr>
        <w:t> </w:t>
      </w:r>
      <w:r>
        <w:rPr>
          <w:rFonts w:ascii="Times New Roman" w:hAnsi="Times New Roman"/>
          <w:color w:val="232323"/>
          <w:w w:val="115"/>
          <w:sz w:val="21"/>
        </w:rPr>
        <w:t>determination</w:t>
      </w:r>
      <w:r>
        <w:rPr>
          <w:rFonts w:ascii="Times New Roman" w:hAnsi="Times New Roman"/>
          <w:color w:val="232323"/>
          <w:spacing w:val="-13"/>
          <w:w w:val="115"/>
          <w:sz w:val="21"/>
        </w:rPr>
        <w:t> </w:t>
      </w:r>
      <w:r>
        <w:rPr>
          <w:rFonts w:ascii="Times New Roman" w:hAnsi="Times New Roman"/>
          <w:color w:val="232323"/>
          <w:w w:val="115"/>
          <w:sz w:val="21"/>
        </w:rPr>
        <w:t>that</w:t>
      </w:r>
      <w:r>
        <w:rPr>
          <w:rFonts w:ascii="Times New Roman" w:hAnsi="Times New Roman"/>
          <w:color w:val="232323"/>
          <w:spacing w:val="-13"/>
          <w:w w:val="115"/>
          <w:sz w:val="21"/>
        </w:rPr>
        <w:t> </w:t>
      </w:r>
      <w:r>
        <w:rPr>
          <w:rFonts w:ascii="Times New Roman" w:hAnsi="Times New Roman"/>
          <w:color w:val="232323"/>
          <w:w w:val="115"/>
          <w:sz w:val="21"/>
        </w:rPr>
        <w:t>mobile</w:t>
      </w:r>
      <w:r>
        <w:rPr>
          <w:rFonts w:ascii="Times New Roman" w:hAnsi="Times New Roman"/>
          <w:color w:val="232323"/>
          <w:spacing w:val="-13"/>
          <w:w w:val="115"/>
          <w:sz w:val="21"/>
        </w:rPr>
        <w:t> </w:t>
      </w:r>
      <w:r>
        <w:rPr>
          <w:rFonts w:ascii="Times New Roman" w:hAnsi="Times New Roman"/>
          <w:color w:val="232323"/>
          <w:w w:val="115"/>
          <w:sz w:val="21"/>
        </w:rPr>
        <w:t>broadband</w:t>
      </w:r>
      <w:r>
        <w:rPr>
          <w:rFonts w:ascii="Times New Roman" w:hAnsi="Times New Roman"/>
          <w:color w:val="232323"/>
          <w:spacing w:val="-12"/>
          <w:w w:val="115"/>
          <w:sz w:val="21"/>
        </w:rPr>
        <w:t> </w:t>
      </w:r>
      <w:r>
        <w:rPr>
          <w:rFonts w:ascii="Times New Roman" w:hAnsi="Times New Roman"/>
          <w:color w:val="232323"/>
          <w:w w:val="115"/>
          <w:sz w:val="21"/>
        </w:rPr>
        <w:t>internet</w:t>
      </w:r>
      <w:r>
        <w:rPr>
          <w:rFonts w:ascii="Times New Roman" w:hAnsi="Times New Roman"/>
          <w:color w:val="232323"/>
          <w:spacing w:val="-13"/>
          <w:w w:val="115"/>
          <w:sz w:val="21"/>
        </w:rPr>
        <w:t> </w:t>
      </w:r>
      <w:r>
        <w:rPr>
          <w:rFonts w:ascii="Times New Roman" w:hAnsi="Times New Roman"/>
          <w:color w:val="232323"/>
          <w:w w:val="115"/>
          <w:sz w:val="21"/>
        </w:rPr>
        <w:t>service</w:t>
      </w:r>
      <w:r>
        <w:rPr>
          <w:rFonts w:ascii="Times New Roman" w:hAnsi="Times New Roman"/>
          <w:color w:val="232323"/>
          <w:spacing w:val="-14"/>
          <w:w w:val="115"/>
          <w:sz w:val="21"/>
        </w:rPr>
        <w:t> </w:t>
      </w:r>
      <w:r>
        <w:rPr>
          <w:rFonts w:ascii="Times New Roman" w:hAnsi="Times New Roman"/>
          <w:color w:val="232323"/>
          <w:w w:val="115"/>
          <w:sz w:val="21"/>
        </w:rPr>
        <w:t>is</w:t>
      </w:r>
      <w:r>
        <w:rPr>
          <w:rFonts w:ascii="Times New Roman" w:hAnsi="Times New Roman"/>
          <w:color w:val="232323"/>
          <w:spacing w:val="-13"/>
          <w:w w:val="115"/>
          <w:sz w:val="21"/>
        </w:rPr>
        <w:t> </w:t>
      </w:r>
      <w:r>
        <w:rPr>
          <w:rFonts w:ascii="Times New Roman" w:hAnsi="Times New Roman"/>
          <w:color w:val="232323"/>
          <w:w w:val="115"/>
          <w:sz w:val="21"/>
        </w:rPr>
        <w:t>not</w:t>
      </w:r>
      <w:r>
        <w:rPr>
          <w:rFonts w:ascii="Times New Roman" w:hAnsi="Times New Roman"/>
          <w:color w:val="232323"/>
          <w:spacing w:val="-13"/>
          <w:w w:val="115"/>
          <w:sz w:val="21"/>
        </w:rPr>
        <w:t> </w:t>
      </w:r>
      <w:r>
        <w:rPr>
          <w:rFonts w:ascii="Times New Roman" w:hAnsi="Times New Roman"/>
          <w:color w:val="232323"/>
          <w:w w:val="115"/>
          <w:sz w:val="21"/>
        </w:rPr>
        <w:t>a</w:t>
      </w:r>
      <w:r>
        <w:rPr>
          <w:rFonts w:ascii="Times New Roman" w:hAnsi="Times New Roman"/>
          <w:color w:val="232323"/>
          <w:spacing w:val="-13"/>
          <w:w w:val="115"/>
          <w:sz w:val="21"/>
        </w:rPr>
        <w:t> </w:t>
      </w:r>
      <w:r>
        <w:rPr>
          <w:rFonts w:ascii="Times New Roman" w:hAnsi="Times New Roman"/>
          <w:color w:val="232323"/>
          <w:w w:val="115"/>
          <w:sz w:val="21"/>
        </w:rPr>
        <w:t>commercial mobile</w:t>
      </w:r>
      <w:r>
        <w:rPr>
          <w:rFonts w:ascii="Times New Roman" w:hAnsi="Times New Roman"/>
          <w:color w:val="232323"/>
          <w:spacing w:val="-24"/>
          <w:w w:val="115"/>
          <w:sz w:val="21"/>
        </w:rPr>
        <w:t> </w:t>
      </w:r>
      <w:r>
        <w:rPr>
          <w:rFonts w:ascii="Times New Roman" w:hAnsi="Times New Roman"/>
          <w:color w:val="232323"/>
          <w:w w:val="115"/>
          <w:sz w:val="21"/>
        </w:rPr>
        <w:t>service.</w:t>
      </w:r>
      <w:r>
        <w:rPr>
          <w:rFonts w:ascii="Times New Roman" w:hAnsi="Times New Roman"/>
          <w:color w:val="232323"/>
          <w:spacing w:val="-24"/>
          <w:w w:val="115"/>
          <w:sz w:val="21"/>
        </w:rPr>
        <w:t> </w:t>
      </w:r>
      <w:r>
        <w:rPr>
          <w:rFonts w:ascii="Times New Roman" w:hAnsi="Times New Roman"/>
          <w:color w:val="232323"/>
          <w:w w:val="115"/>
          <w:sz w:val="21"/>
        </w:rPr>
        <w:t>(In</w:t>
      </w:r>
      <w:r>
        <w:rPr>
          <w:rFonts w:ascii="Times New Roman" w:hAnsi="Times New Roman"/>
          <w:color w:val="232323"/>
          <w:spacing w:val="-23"/>
          <w:w w:val="115"/>
          <w:sz w:val="21"/>
        </w:rPr>
        <w:t> </w:t>
      </w:r>
      <w:r>
        <w:rPr>
          <w:rFonts w:ascii="Times New Roman" w:hAnsi="Times New Roman"/>
          <w:w w:val="115"/>
          <w:sz w:val="21"/>
        </w:rPr>
        <w:t>his</w:t>
      </w:r>
      <w:r>
        <w:rPr>
          <w:rFonts w:ascii="Times New Roman" w:hAnsi="Times New Roman"/>
          <w:spacing w:val="-24"/>
          <w:w w:val="115"/>
          <w:sz w:val="21"/>
        </w:rPr>
        <w:t> </w:t>
      </w:r>
      <w:r>
        <w:rPr>
          <w:rFonts w:ascii="Times New Roman" w:hAnsi="Times New Roman"/>
          <w:w w:val="115"/>
          <w:sz w:val="21"/>
        </w:rPr>
        <w:t>December</w:t>
      </w:r>
      <w:r>
        <w:rPr>
          <w:rFonts w:ascii="Times New Roman" w:hAnsi="Times New Roman"/>
          <w:spacing w:val="-23"/>
          <w:w w:val="115"/>
          <w:sz w:val="21"/>
        </w:rPr>
        <w:t> </w:t>
      </w:r>
      <w:r>
        <w:rPr>
          <w:rFonts w:ascii="Times New Roman" w:hAnsi="Times New Roman"/>
          <w:w w:val="115"/>
          <w:sz w:val="21"/>
        </w:rPr>
        <w:t>18</w:t>
      </w:r>
      <w:r>
        <w:rPr>
          <w:rFonts w:ascii="Times New Roman" w:hAnsi="Times New Roman"/>
          <w:spacing w:val="-23"/>
          <w:w w:val="115"/>
          <w:sz w:val="21"/>
        </w:rPr>
        <w:t> </w:t>
      </w:r>
      <w:r>
        <w:rPr>
          <w:rFonts w:ascii="Times New Roman" w:hAnsi="Times New Roman"/>
          <w:w w:val="115"/>
          <w:sz w:val="21"/>
        </w:rPr>
        <w:t>PierCon</w:t>
      </w:r>
      <w:r>
        <w:rPr>
          <w:rFonts w:ascii="Times New Roman" w:hAnsi="Times New Roman"/>
          <w:spacing w:val="-23"/>
          <w:w w:val="115"/>
          <w:sz w:val="21"/>
        </w:rPr>
        <w:t> </w:t>
      </w:r>
      <w:r>
        <w:rPr>
          <w:rFonts w:ascii="Times New Roman" w:hAnsi="Times New Roman"/>
          <w:w w:val="115"/>
          <w:sz w:val="21"/>
        </w:rPr>
        <w:t>report</w:t>
      </w:r>
      <w:r>
        <w:rPr>
          <w:rFonts w:ascii="Times New Roman" w:hAnsi="Times New Roman"/>
          <w:spacing w:val="-24"/>
          <w:w w:val="115"/>
          <w:sz w:val="21"/>
        </w:rPr>
        <w:t> </w:t>
      </w:r>
      <w:r>
        <w:rPr>
          <w:rFonts w:ascii="Times New Roman" w:hAnsi="Times New Roman"/>
          <w:color w:val="232323"/>
          <w:w w:val="115"/>
          <w:sz w:val="21"/>
        </w:rPr>
        <w:t>Adam</w:t>
      </w:r>
      <w:r>
        <w:rPr>
          <w:rFonts w:ascii="Times New Roman" w:hAnsi="Times New Roman"/>
          <w:color w:val="232323"/>
          <w:spacing w:val="-22"/>
          <w:w w:val="115"/>
          <w:sz w:val="21"/>
        </w:rPr>
        <w:t> </w:t>
      </w:r>
      <w:r>
        <w:rPr>
          <w:rFonts w:ascii="Times New Roman" w:hAnsi="Times New Roman"/>
          <w:color w:val="232323"/>
          <w:w w:val="115"/>
          <w:sz w:val="21"/>
        </w:rPr>
        <w:t>Feehan</w:t>
      </w:r>
      <w:r>
        <w:rPr>
          <w:rFonts w:ascii="Times New Roman" w:hAnsi="Times New Roman"/>
          <w:color w:val="232323"/>
          <w:spacing w:val="-23"/>
          <w:w w:val="115"/>
          <w:sz w:val="21"/>
        </w:rPr>
        <w:t> </w:t>
      </w:r>
      <w:r>
        <w:rPr>
          <w:rFonts w:ascii="Times New Roman" w:hAnsi="Times New Roman"/>
          <w:color w:val="232323"/>
          <w:w w:val="115"/>
          <w:sz w:val="21"/>
        </w:rPr>
        <w:t>makes</w:t>
      </w:r>
      <w:r>
        <w:rPr>
          <w:rFonts w:ascii="Times New Roman" w:hAnsi="Times New Roman"/>
          <w:color w:val="232323"/>
          <w:spacing w:val="-23"/>
          <w:w w:val="115"/>
          <w:sz w:val="21"/>
        </w:rPr>
        <w:t> </w:t>
      </w:r>
      <w:r>
        <w:rPr>
          <w:rFonts w:ascii="Times New Roman" w:hAnsi="Times New Roman"/>
          <w:color w:val="232323"/>
          <w:w w:val="115"/>
          <w:sz w:val="21"/>
        </w:rPr>
        <w:t>the</w:t>
      </w:r>
      <w:r>
        <w:rPr>
          <w:rFonts w:ascii="Times New Roman" w:hAnsi="Times New Roman"/>
          <w:color w:val="232323"/>
          <w:spacing w:val="-24"/>
          <w:w w:val="115"/>
          <w:sz w:val="21"/>
        </w:rPr>
        <w:t> </w:t>
      </w:r>
      <w:r>
        <w:rPr>
          <w:rFonts w:ascii="Times New Roman" w:hAnsi="Times New Roman"/>
          <w:color w:val="232323"/>
          <w:w w:val="115"/>
          <w:sz w:val="21"/>
        </w:rPr>
        <w:t>factual</w:t>
      </w:r>
      <w:r>
        <w:rPr>
          <w:rFonts w:ascii="Times New Roman" w:hAnsi="Times New Roman"/>
          <w:color w:val="232323"/>
          <w:spacing w:val="-24"/>
          <w:w w:val="115"/>
          <w:sz w:val="21"/>
        </w:rPr>
        <w:t> </w:t>
      </w:r>
      <w:r>
        <w:rPr>
          <w:rFonts w:ascii="Times New Roman" w:hAnsi="Times New Roman"/>
          <w:color w:val="232323"/>
          <w:w w:val="115"/>
          <w:sz w:val="21"/>
        </w:rPr>
        <w:t>error that</w:t>
      </w:r>
      <w:r>
        <w:rPr>
          <w:rFonts w:ascii="Times New Roman" w:hAnsi="Times New Roman"/>
          <w:color w:val="232323"/>
          <w:spacing w:val="-13"/>
          <w:w w:val="115"/>
          <w:sz w:val="21"/>
        </w:rPr>
        <w:t> </w:t>
      </w:r>
      <w:r>
        <w:rPr>
          <w:rFonts w:ascii="Times New Roman" w:hAnsi="Times New Roman"/>
          <w:color w:val="232323"/>
          <w:w w:val="115"/>
          <w:sz w:val="21"/>
        </w:rPr>
        <w:t>LTE</w:t>
      </w:r>
      <w:r>
        <w:rPr>
          <w:rFonts w:ascii="Times New Roman" w:hAnsi="Times New Roman"/>
          <w:color w:val="232323"/>
          <w:spacing w:val="-12"/>
          <w:w w:val="115"/>
          <w:sz w:val="21"/>
        </w:rPr>
        <w:t> </w:t>
      </w:r>
      <w:r>
        <w:rPr>
          <w:rFonts w:ascii="Times New Roman" w:hAnsi="Times New Roman"/>
          <w:color w:val="232323"/>
          <w:w w:val="115"/>
          <w:sz w:val="21"/>
        </w:rPr>
        <w:t>is</w:t>
      </w:r>
      <w:r>
        <w:rPr>
          <w:rFonts w:ascii="Times New Roman" w:hAnsi="Times New Roman"/>
          <w:color w:val="232323"/>
          <w:spacing w:val="-12"/>
          <w:w w:val="115"/>
          <w:sz w:val="21"/>
        </w:rPr>
        <w:t> </w:t>
      </w:r>
      <w:r>
        <w:rPr>
          <w:rFonts w:ascii="Times New Roman" w:hAnsi="Times New Roman"/>
          <w:color w:val="232323"/>
          <w:w w:val="115"/>
          <w:sz w:val="21"/>
        </w:rPr>
        <w:t>a</w:t>
      </w:r>
      <w:r>
        <w:rPr>
          <w:rFonts w:ascii="Times New Roman" w:hAnsi="Times New Roman"/>
          <w:color w:val="232323"/>
          <w:spacing w:val="-12"/>
          <w:w w:val="115"/>
          <w:sz w:val="21"/>
        </w:rPr>
        <w:t> </w:t>
      </w:r>
      <w:r>
        <w:rPr>
          <w:rFonts w:ascii="Times New Roman" w:hAnsi="Times New Roman"/>
          <w:color w:val="232323"/>
          <w:w w:val="115"/>
          <w:sz w:val="21"/>
        </w:rPr>
        <w:t>commercial</w:t>
      </w:r>
      <w:r>
        <w:rPr>
          <w:rFonts w:ascii="Times New Roman" w:hAnsi="Times New Roman"/>
          <w:color w:val="232323"/>
          <w:spacing w:val="-12"/>
          <w:w w:val="115"/>
          <w:sz w:val="21"/>
        </w:rPr>
        <w:t> </w:t>
      </w:r>
      <w:r>
        <w:rPr>
          <w:rFonts w:ascii="Times New Roman" w:hAnsi="Times New Roman"/>
          <w:color w:val="232323"/>
          <w:w w:val="115"/>
          <w:sz w:val="21"/>
        </w:rPr>
        <w:t>mobile</w:t>
      </w:r>
      <w:r>
        <w:rPr>
          <w:rFonts w:ascii="Times New Roman" w:hAnsi="Times New Roman"/>
          <w:color w:val="232323"/>
          <w:spacing w:val="-13"/>
          <w:w w:val="115"/>
          <w:sz w:val="21"/>
        </w:rPr>
        <w:t> </w:t>
      </w:r>
      <w:r>
        <w:rPr>
          <w:rFonts w:ascii="Times New Roman" w:hAnsi="Times New Roman"/>
          <w:color w:val="232323"/>
          <w:w w:val="115"/>
          <w:sz w:val="21"/>
        </w:rPr>
        <w:t>service.)</w:t>
      </w:r>
    </w:p>
    <w:p>
      <w:pPr>
        <w:pStyle w:val="BodyText"/>
        <w:rPr>
          <w:sz w:val="28"/>
        </w:rPr>
      </w:pPr>
    </w:p>
    <w:p>
      <w:pPr>
        <w:pStyle w:val="BodyText"/>
        <w:spacing w:line="280" w:lineRule="auto"/>
        <w:ind w:left="560" w:right="175"/>
      </w:pPr>
      <w:r>
        <w:rPr>
          <w:color w:val="232323"/>
          <w:w w:val="105"/>
        </w:rPr>
        <w:t>As such, mobile broadband internet is not regulated as a personal wireless service under  the</w:t>
      </w:r>
      <w:r>
        <w:rPr>
          <w:color w:val="232323"/>
          <w:spacing w:val="-5"/>
          <w:w w:val="105"/>
        </w:rPr>
        <w:t> </w:t>
      </w:r>
      <w:r>
        <w:rPr>
          <w:color w:val="232323"/>
          <w:w w:val="105"/>
        </w:rPr>
        <w:t>TCA.</w:t>
      </w:r>
      <w:r>
        <w:rPr>
          <w:color w:val="232323"/>
          <w:spacing w:val="-4"/>
          <w:w w:val="105"/>
        </w:rPr>
        <w:t> </w:t>
      </w:r>
      <w:r>
        <w:rPr>
          <w:color w:val="232323"/>
          <w:w w:val="105"/>
        </w:rPr>
        <w:t>The</w:t>
      </w:r>
      <w:r>
        <w:rPr>
          <w:color w:val="232323"/>
          <w:spacing w:val="-4"/>
          <w:w w:val="105"/>
        </w:rPr>
        <w:t> </w:t>
      </w:r>
      <w:r>
        <w:rPr>
          <w:color w:val="232323"/>
          <w:w w:val="105"/>
        </w:rPr>
        <w:t>shot</w:t>
      </w:r>
      <w:r>
        <w:rPr>
          <w:color w:val="232323"/>
          <w:spacing w:val="-5"/>
          <w:w w:val="105"/>
        </w:rPr>
        <w:t> </w:t>
      </w:r>
      <w:r>
        <w:rPr>
          <w:color w:val="232323"/>
          <w:w w:val="105"/>
        </w:rPr>
        <w:t>clock</w:t>
      </w:r>
      <w:r>
        <w:rPr>
          <w:color w:val="232323"/>
          <w:spacing w:val="-4"/>
          <w:w w:val="105"/>
        </w:rPr>
        <w:t> </w:t>
      </w:r>
      <w:r>
        <w:rPr>
          <w:color w:val="232323"/>
          <w:w w:val="105"/>
        </w:rPr>
        <w:t>and</w:t>
      </w:r>
      <w:r>
        <w:rPr>
          <w:color w:val="232323"/>
          <w:spacing w:val="-4"/>
          <w:w w:val="105"/>
        </w:rPr>
        <w:t> </w:t>
      </w:r>
      <w:r>
        <w:rPr>
          <w:color w:val="232323"/>
          <w:w w:val="105"/>
        </w:rPr>
        <w:t>special</w:t>
      </w:r>
      <w:r>
        <w:rPr>
          <w:color w:val="232323"/>
          <w:spacing w:val="-4"/>
          <w:w w:val="105"/>
        </w:rPr>
        <w:t> </w:t>
      </w:r>
      <w:r>
        <w:rPr>
          <w:color w:val="232323"/>
          <w:w w:val="105"/>
        </w:rPr>
        <w:t>status</w:t>
      </w:r>
      <w:r>
        <w:rPr>
          <w:color w:val="232323"/>
          <w:spacing w:val="-5"/>
          <w:w w:val="105"/>
        </w:rPr>
        <w:t> </w:t>
      </w:r>
      <w:r>
        <w:rPr>
          <w:color w:val="232323"/>
          <w:w w:val="105"/>
        </w:rPr>
        <w:t>provisions</w:t>
      </w:r>
      <w:r>
        <w:rPr>
          <w:color w:val="232323"/>
          <w:spacing w:val="-4"/>
          <w:w w:val="105"/>
        </w:rPr>
        <w:t> </w:t>
      </w:r>
      <w:r>
        <w:rPr>
          <w:color w:val="232323"/>
          <w:w w:val="105"/>
        </w:rPr>
        <w:t>for</w:t>
      </w:r>
      <w:r>
        <w:rPr>
          <w:color w:val="232323"/>
          <w:spacing w:val="-4"/>
          <w:w w:val="105"/>
        </w:rPr>
        <w:t> </w:t>
      </w:r>
      <w:r>
        <w:rPr>
          <w:color w:val="232323"/>
          <w:w w:val="105"/>
        </w:rPr>
        <w:t>a</w:t>
      </w:r>
      <w:r>
        <w:rPr>
          <w:color w:val="232323"/>
          <w:spacing w:val="-4"/>
          <w:w w:val="105"/>
        </w:rPr>
        <w:t> </w:t>
      </w:r>
      <w:r>
        <w:rPr>
          <w:color w:val="232323"/>
          <w:w w:val="105"/>
        </w:rPr>
        <w:t>personal</w:t>
      </w:r>
      <w:r>
        <w:rPr>
          <w:color w:val="232323"/>
          <w:spacing w:val="-5"/>
          <w:w w:val="105"/>
        </w:rPr>
        <w:t> </w:t>
      </w:r>
      <w:r>
        <w:rPr>
          <w:color w:val="232323"/>
          <w:w w:val="105"/>
        </w:rPr>
        <w:t>wireless</w:t>
      </w:r>
      <w:r>
        <w:rPr>
          <w:color w:val="232323"/>
          <w:spacing w:val="-4"/>
          <w:w w:val="105"/>
        </w:rPr>
        <w:t> </w:t>
      </w:r>
      <w:r>
        <w:rPr>
          <w:color w:val="232323"/>
          <w:w w:val="105"/>
        </w:rPr>
        <w:t>service</w:t>
      </w:r>
      <w:r>
        <w:rPr>
          <w:color w:val="232323"/>
          <w:spacing w:val="-4"/>
          <w:w w:val="105"/>
        </w:rPr>
        <w:t> </w:t>
      </w:r>
      <w:r>
        <w:rPr>
          <w:color w:val="232323"/>
          <w:w w:val="105"/>
        </w:rPr>
        <w:t>facility under</w:t>
      </w:r>
      <w:r>
        <w:rPr>
          <w:color w:val="232323"/>
          <w:spacing w:val="-9"/>
          <w:w w:val="105"/>
        </w:rPr>
        <w:t> </w:t>
      </w:r>
      <w:r>
        <w:rPr>
          <w:color w:val="232323"/>
          <w:w w:val="105"/>
        </w:rPr>
        <w:t>Section</w:t>
      </w:r>
      <w:r>
        <w:rPr>
          <w:color w:val="232323"/>
          <w:spacing w:val="-7"/>
          <w:w w:val="105"/>
        </w:rPr>
        <w:t> </w:t>
      </w:r>
      <w:r>
        <w:rPr>
          <w:color w:val="1255CC"/>
          <w:w w:val="105"/>
          <w:u w:val="single" w:color="1255CC"/>
        </w:rPr>
        <w:t>332c</w:t>
      </w:r>
      <w:r>
        <w:rPr>
          <w:color w:val="232323"/>
          <w:w w:val="105"/>
        </w:rPr>
        <w:t>,</w:t>
      </w:r>
      <w:r>
        <w:rPr>
          <w:color w:val="232323"/>
          <w:spacing w:val="-9"/>
          <w:w w:val="105"/>
        </w:rPr>
        <w:t> </w:t>
      </w:r>
      <w:r>
        <w:rPr>
          <w:color w:val="232323"/>
          <w:w w:val="105"/>
        </w:rPr>
        <w:t>do</w:t>
      </w:r>
      <w:r>
        <w:rPr>
          <w:color w:val="232323"/>
          <w:spacing w:val="-8"/>
          <w:w w:val="105"/>
        </w:rPr>
        <w:t> </w:t>
      </w:r>
      <w:r>
        <w:rPr>
          <w:color w:val="232323"/>
          <w:w w:val="105"/>
        </w:rPr>
        <w:t>not</w:t>
      </w:r>
      <w:r>
        <w:rPr>
          <w:color w:val="232323"/>
          <w:spacing w:val="-9"/>
          <w:w w:val="105"/>
        </w:rPr>
        <w:t> </w:t>
      </w:r>
      <w:r>
        <w:rPr>
          <w:color w:val="232323"/>
          <w:w w:val="105"/>
        </w:rPr>
        <w:t>apply</w:t>
      </w:r>
      <w:r>
        <w:rPr>
          <w:color w:val="232323"/>
          <w:spacing w:val="-8"/>
          <w:w w:val="105"/>
        </w:rPr>
        <w:t> </w:t>
      </w:r>
      <w:r>
        <w:rPr>
          <w:color w:val="232323"/>
          <w:w w:val="105"/>
        </w:rPr>
        <w:t>to</w:t>
      </w:r>
      <w:r>
        <w:rPr>
          <w:color w:val="232323"/>
          <w:spacing w:val="-8"/>
          <w:w w:val="105"/>
        </w:rPr>
        <w:t> </w:t>
      </w:r>
      <w:r>
        <w:rPr>
          <w:color w:val="232323"/>
          <w:w w:val="105"/>
        </w:rPr>
        <w:t>the</w:t>
      </w:r>
      <w:r>
        <w:rPr>
          <w:color w:val="232323"/>
          <w:spacing w:val="-9"/>
          <w:w w:val="105"/>
        </w:rPr>
        <w:t> </w:t>
      </w:r>
      <w:r>
        <w:rPr>
          <w:color w:val="232323"/>
          <w:w w:val="105"/>
        </w:rPr>
        <w:t>Homeland</w:t>
      </w:r>
      <w:r>
        <w:rPr>
          <w:color w:val="232323"/>
          <w:spacing w:val="-8"/>
          <w:w w:val="105"/>
        </w:rPr>
        <w:t> </w:t>
      </w:r>
      <w:r>
        <w:rPr>
          <w:color w:val="232323"/>
          <w:w w:val="105"/>
        </w:rPr>
        <w:t>Towers</w:t>
      </w:r>
      <w:r>
        <w:rPr>
          <w:color w:val="232323"/>
          <w:spacing w:val="-9"/>
          <w:w w:val="105"/>
        </w:rPr>
        <w:t> </w:t>
      </w:r>
      <w:r>
        <w:rPr>
          <w:color w:val="232323"/>
          <w:w w:val="105"/>
        </w:rPr>
        <w:t>application.</w:t>
      </w:r>
    </w:p>
    <w:p>
      <w:pPr>
        <w:pStyle w:val="BodyText"/>
        <w:rPr>
          <w:sz w:val="19"/>
        </w:rPr>
      </w:pPr>
    </w:p>
    <w:p>
      <w:pPr>
        <w:pStyle w:val="BodyText"/>
        <w:spacing w:line="280" w:lineRule="auto" w:before="104"/>
        <w:ind w:left="560" w:right="177"/>
      </w:pPr>
      <w:r>
        <w:rPr>
          <w:color w:val="232323"/>
          <w:w w:val="105"/>
        </w:rPr>
        <w:t>In fact, Homeland Towers’ propagation maps do not show a coverage gap for any service regulated under the TCA of 1996. The applicant has provided no evidence that its mobile voice and data service coverage in Nelsonville is inadequate, i.e. that it suffers from any significant gap. No drive tests documenting current cellular coverage on the ground or reports cataloging dropped calls have been provided. To the contrary, Homeland Towers has made it clear that the proposed tower at 15 Rockledge Road is designed to increase carrier data capacity in other frequency bands, not to improve supposedly insufficient   voice and data coverage that is currently provided principally at 850 MHz. In his letter of December 9, 2017, Ronald Graiff confirms that the proposed tower will not include transmitters for the 850 MHz cellular band. The reason, he explains, is that 850 MHz “is not well</w:t>
      </w:r>
      <w:r>
        <w:rPr>
          <w:color w:val="232323"/>
          <w:spacing w:val="-7"/>
          <w:w w:val="105"/>
        </w:rPr>
        <w:t> </w:t>
      </w:r>
      <w:r>
        <w:rPr>
          <w:color w:val="232323"/>
          <w:w w:val="105"/>
        </w:rPr>
        <w:t>suited</w:t>
      </w:r>
      <w:r>
        <w:rPr>
          <w:color w:val="232323"/>
          <w:spacing w:val="-7"/>
          <w:w w:val="105"/>
        </w:rPr>
        <w:t> </w:t>
      </w:r>
      <w:r>
        <w:rPr>
          <w:color w:val="232323"/>
          <w:w w:val="105"/>
        </w:rPr>
        <w:t>for</w:t>
      </w:r>
      <w:r>
        <w:rPr>
          <w:color w:val="232323"/>
          <w:spacing w:val="-7"/>
          <w:w w:val="105"/>
        </w:rPr>
        <w:t> </w:t>
      </w:r>
      <w:r>
        <w:rPr>
          <w:color w:val="232323"/>
          <w:w w:val="105"/>
        </w:rPr>
        <w:t>information</w:t>
      </w:r>
      <w:r>
        <w:rPr>
          <w:color w:val="232323"/>
          <w:spacing w:val="-6"/>
          <w:w w:val="105"/>
        </w:rPr>
        <w:t> </w:t>
      </w:r>
      <w:r>
        <w:rPr>
          <w:color w:val="232323"/>
          <w:w w:val="105"/>
        </w:rPr>
        <w:t>transmission,</w:t>
      </w:r>
      <w:r>
        <w:rPr>
          <w:color w:val="232323"/>
          <w:spacing w:val="-7"/>
          <w:w w:val="105"/>
        </w:rPr>
        <w:t> </w:t>
      </w:r>
      <w:r>
        <w:rPr>
          <w:color w:val="232323"/>
          <w:w w:val="105"/>
        </w:rPr>
        <w:t>but</w:t>
      </w:r>
      <w:r>
        <w:rPr>
          <w:color w:val="232323"/>
          <w:spacing w:val="-7"/>
          <w:w w:val="105"/>
        </w:rPr>
        <w:t> </w:t>
      </w:r>
      <w:r>
        <w:rPr>
          <w:color w:val="232323"/>
          <w:w w:val="105"/>
        </w:rPr>
        <w:t>rather</w:t>
      </w:r>
      <w:r>
        <w:rPr>
          <w:color w:val="232323"/>
          <w:spacing w:val="-5"/>
          <w:w w:val="105"/>
        </w:rPr>
        <w:t> </w:t>
      </w:r>
      <w:r>
        <w:rPr>
          <w:color w:val="232323"/>
          <w:w w:val="105"/>
        </w:rPr>
        <w:t>voice</w:t>
      </w:r>
      <w:r>
        <w:rPr>
          <w:color w:val="232323"/>
          <w:spacing w:val="-7"/>
          <w:w w:val="105"/>
        </w:rPr>
        <w:t> </w:t>
      </w:r>
      <w:r>
        <w:rPr>
          <w:color w:val="232323"/>
          <w:w w:val="105"/>
        </w:rPr>
        <w:t>transmission.”</w:t>
      </w:r>
    </w:p>
    <w:p>
      <w:pPr>
        <w:pStyle w:val="BodyText"/>
        <w:spacing w:before="9"/>
        <w:rPr>
          <w:sz w:val="28"/>
        </w:rPr>
      </w:pPr>
    </w:p>
    <w:p>
      <w:pPr>
        <w:pStyle w:val="BodyText"/>
        <w:spacing w:line="280" w:lineRule="auto"/>
        <w:ind w:left="560" w:right="229"/>
      </w:pPr>
      <w:r>
        <w:rPr>
          <w:color w:val="232323"/>
          <w:w w:val="110"/>
        </w:rPr>
        <w:t>We ask, does the omission of 850 MHz cellular frequency bands at 15 Rockledge Road indicate</w:t>
      </w:r>
      <w:r>
        <w:rPr>
          <w:color w:val="232323"/>
          <w:spacing w:val="-27"/>
          <w:w w:val="110"/>
        </w:rPr>
        <w:t> </w:t>
      </w:r>
      <w:r>
        <w:rPr>
          <w:color w:val="232323"/>
          <w:w w:val="110"/>
        </w:rPr>
        <w:t>that</w:t>
      </w:r>
      <w:r>
        <w:rPr>
          <w:color w:val="232323"/>
          <w:spacing w:val="-27"/>
          <w:w w:val="110"/>
        </w:rPr>
        <w:t> </w:t>
      </w:r>
      <w:r>
        <w:rPr>
          <w:color w:val="232323"/>
          <w:w w:val="110"/>
        </w:rPr>
        <w:t>there</w:t>
      </w:r>
      <w:r>
        <w:rPr>
          <w:color w:val="232323"/>
          <w:spacing w:val="-27"/>
          <w:w w:val="110"/>
        </w:rPr>
        <w:t> </w:t>
      </w:r>
      <w:r>
        <w:rPr>
          <w:color w:val="232323"/>
          <w:w w:val="110"/>
        </w:rPr>
        <w:t>is</w:t>
      </w:r>
      <w:r>
        <w:rPr>
          <w:color w:val="232323"/>
          <w:spacing w:val="-27"/>
          <w:w w:val="110"/>
        </w:rPr>
        <w:t> </w:t>
      </w:r>
      <w:r>
        <w:rPr>
          <w:color w:val="232323"/>
          <w:w w:val="110"/>
        </w:rPr>
        <w:t>no</w:t>
      </w:r>
      <w:r>
        <w:rPr>
          <w:color w:val="232323"/>
          <w:spacing w:val="-27"/>
          <w:w w:val="110"/>
        </w:rPr>
        <w:t> </w:t>
      </w:r>
      <w:r>
        <w:rPr>
          <w:color w:val="232323"/>
          <w:w w:val="110"/>
        </w:rPr>
        <w:t>actual</w:t>
      </w:r>
      <w:r>
        <w:rPr>
          <w:color w:val="232323"/>
          <w:spacing w:val="-27"/>
          <w:w w:val="110"/>
        </w:rPr>
        <w:t> </w:t>
      </w:r>
      <w:r>
        <w:rPr>
          <w:color w:val="232323"/>
          <w:w w:val="110"/>
        </w:rPr>
        <w:t>need</w:t>
      </w:r>
      <w:r>
        <w:rPr>
          <w:color w:val="232323"/>
          <w:spacing w:val="-27"/>
          <w:w w:val="110"/>
        </w:rPr>
        <w:t> </w:t>
      </w:r>
      <w:r>
        <w:rPr>
          <w:color w:val="232323"/>
          <w:w w:val="110"/>
        </w:rPr>
        <w:t>for</w:t>
      </w:r>
      <w:r>
        <w:rPr>
          <w:color w:val="232323"/>
          <w:spacing w:val="-27"/>
          <w:w w:val="110"/>
        </w:rPr>
        <w:t> </w:t>
      </w:r>
      <w:r>
        <w:rPr>
          <w:color w:val="232323"/>
          <w:w w:val="110"/>
        </w:rPr>
        <w:t>additional</w:t>
      </w:r>
      <w:r>
        <w:rPr>
          <w:color w:val="232323"/>
          <w:spacing w:val="-27"/>
          <w:w w:val="110"/>
        </w:rPr>
        <w:t> </w:t>
      </w:r>
      <w:r>
        <w:rPr>
          <w:color w:val="232323"/>
          <w:w w:val="110"/>
        </w:rPr>
        <w:t>coverage</w:t>
      </w:r>
      <w:r>
        <w:rPr>
          <w:color w:val="232323"/>
          <w:spacing w:val="-27"/>
          <w:w w:val="110"/>
        </w:rPr>
        <w:t> </w:t>
      </w:r>
      <w:r>
        <w:rPr>
          <w:color w:val="232323"/>
          <w:w w:val="110"/>
        </w:rPr>
        <w:t>in</w:t>
      </w:r>
      <w:r>
        <w:rPr>
          <w:color w:val="232323"/>
          <w:spacing w:val="-27"/>
          <w:w w:val="110"/>
        </w:rPr>
        <w:t> </w:t>
      </w:r>
      <w:r>
        <w:rPr>
          <w:color w:val="232323"/>
          <w:w w:val="110"/>
        </w:rPr>
        <w:t>Nelsonville</w:t>
      </w:r>
      <w:r>
        <w:rPr>
          <w:color w:val="232323"/>
          <w:spacing w:val="-27"/>
          <w:w w:val="110"/>
        </w:rPr>
        <w:t> </w:t>
      </w:r>
      <w:r>
        <w:rPr>
          <w:color w:val="232323"/>
          <w:w w:val="110"/>
        </w:rPr>
        <w:t>as</w:t>
      </w:r>
      <w:r>
        <w:rPr>
          <w:color w:val="232323"/>
          <w:spacing w:val="-27"/>
          <w:w w:val="110"/>
        </w:rPr>
        <w:t> </w:t>
      </w:r>
      <w:r>
        <w:rPr>
          <w:color w:val="232323"/>
          <w:w w:val="110"/>
        </w:rPr>
        <w:t>no</w:t>
      </w:r>
      <w:r>
        <w:rPr>
          <w:color w:val="232323"/>
          <w:spacing w:val="-27"/>
          <w:w w:val="110"/>
        </w:rPr>
        <w:t> </w:t>
      </w:r>
      <w:r>
        <w:rPr>
          <w:color w:val="232323"/>
          <w:w w:val="110"/>
        </w:rPr>
        <w:t>significant gaps</w:t>
      </w:r>
      <w:r>
        <w:rPr>
          <w:color w:val="232323"/>
          <w:spacing w:val="-15"/>
          <w:w w:val="110"/>
        </w:rPr>
        <w:t> </w:t>
      </w:r>
      <w:r>
        <w:rPr>
          <w:color w:val="232323"/>
          <w:w w:val="110"/>
        </w:rPr>
        <w:t>exist?</w:t>
      </w:r>
    </w:p>
    <w:p>
      <w:pPr>
        <w:pStyle w:val="BodyText"/>
        <w:spacing w:before="6"/>
        <w:rPr>
          <w:sz w:val="28"/>
        </w:rPr>
      </w:pPr>
    </w:p>
    <w:p>
      <w:pPr>
        <w:pStyle w:val="BodyText"/>
        <w:spacing w:line="280" w:lineRule="auto"/>
        <w:ind w:left="560"/>
      </w:pPr>
      <w:r>
        <w:rPr>
          <w:color w:val="232323"/>
          <w:w w:val="110"/>
        </w:rPr>
        <w:t>In this same letter, Mr. Graiff states that the “issue before your board is whether there is sufficient in building and in vehicle coverage in the alleged gap in coverage for the LTE system.”</w:t>
      </w:r>
      <w:r>
        <w:rPr>
          <w:color w:val="232323"/>
          <w:spacing w:val="-26"/>
          <w:w w:val="110"/>
        </w:rPr>
        <w:t> </w:t>
      </w:r>
      <w:r>
        <w:rPr>
          <w:color w:val="232323"/>
          <w:w w:val="110"/>
        </w:rPr>
        <w:t>We</w:t>
      </w:r>
      <w:r>
        <w:rPr>
          <w:color w:val="232323"/>
          <w:spacing w:val="-25"/>
          <w:w w:val="110"/>
        </w:rPr>
        <w:t> </w:t>
      </w:r>
      <w:r>
        <w:rPr>
          <w:color w:val="232323"/>
          <w:w w:val="110"/>
        </w:rPr>
        <w:t>respectfully</w:t>
      </w:r>
      <w:r>
        <w:rPr>
          <w:color w:val="232323"/>
          <w:spacing w:val="-24"/>
          <w:w w:val="110"/>
        </w:rPr>
        <w:t> </w:t>
      </w:r>
      <w:r>
        <w:rPr>
          <w:color w:val="232323"/>
          <w:w w:val="110"/>
        </w:rPr>
        <w:t>disagree</w:t>
      </w:r>
      <w:r>
        <w:rPr>
          <w:color w:val="232323"/>
          <w:spacing w:val="-25"/>
          <w:w w:val="110"/>
        </w:rPr>
        <w:t> </w:t>
      </w:r>
      <w:r>
        <w:rPr>
          <w:color w:val="232323"/>
          <w:w w:val="110"/>
        </w:rPr>
        <w:t>with</w:t>
      </w:r>
      <w:r>
        <w:rPr>
          <w:color w:val="232323"/>
          <w:spacing w:val="-26"/>
          <w:w w:val="110"/>
        </w:rPr>
        <w:t> </w:t>
      </w:r>
      <w:r>
        <w:rPr>
          <w:color w:val="232323"/>
          <w:w w:val="110"/>
        </w:rPr>
        <w:t>his</w:t>
      </w:r>
      <w:r>
        <w:rPr>
          <w:color w:val="232323"/>
          <w:spacing w:val="-25"/>
          <w:w w:val="110"/>
        </w:rPr>
        <w:t> </w:t>
      </w:r>
      <w:r>
        <w:rPr>
          <w:color w:val="232323"/>
          <w:w w:val="110"/>
        </w:rPr>
        <w:t>characterization</w:t>
      </w:r>
      <w:r>
        <w:rPr>
          <w:color w:val="232323"/>
          <w:spacing w:val="-25"/>
          <w:w w:val="110"/>
        </w:rPr>
        <w:t> </w:t>
      </w:r>
      <w:r>
        <w:rPr>
          <w:color w:val="232323"/>
          <w:w w:val="110"/>
        </w:rPr>
        <w:t>of</w:t>
      </w:r>
      <w:r>
        <w:rPr>
          <w:color w:val="232323"/>
          <w:spacing w:val="-25"/>
          <w:w w:val="110"/>
        </w:rPr>
        <w:t> </w:t>
      </w:r>
      <w:r>
        <w:rPr>
          <w:color w:val="232323"/>
          <w:w w:val="110"/>
        </w:rPr>
        <w:t>the</w:t>
      </w:r>
      <w:r>
        <w:rPr>
          <w:color w:val="232323"/>
          <w:spacing w:val="-25"/>
          <w:w w:val="110"/>
        </w:rPr>
        <w:t> </w:t>
      </w:r>
      <w:r>
        <w:rPr>
          <w:color w:val="232323"/>
          <w:w w:val="110"/>
        </w:rPr>
        <w:t>principal</w:t>
      </w:r>
      <w:r>
        <w:rPr>
          <w:color w:val="232323"/>
          <w:spacing w:val="-26"/>
          <w:w w:val="110"/>
        </w:rPr>
        <w:t> </w:t>
      </w:r>
      <w:r>
        <w:rPr>
          <w:color w:val="232323"/>
          <w:w w:val="110"/>
        </w:rPr>
        <w:t>issue</w:t>
      </w:r>
      <w:r>
        <w:rPr>
          <w:color w:val="232323"/>
          <w:spacing w:val="-25"/>
          <w:w w:val="110"/>
        </w:rPr>
        <w:t> </w:t>
      </w:r>
      <w:r>
        <w:rPr>
          <w:color w:val="232323"/>
          <w:w w:val="110"/>
        </w:rPr>
        <w:t>at</w:t>
      </w:r>
      <w:r>
        <w:rPr>
          <w:color w:val="232323"/>
          <w:spacing w:val="-25"/>
          <w:w w:val="110"/>
        </w:rPr>
        <w:t> </w:t>
      </w:r>
      <w:r>
        <w:rPr>
          <w:color w:val="232323"/>
          <w:w w:val="110"/>
        </w:rPr>
        <w:t>hand. Because</w:t>
      </w:r>
      <w:r>
        <w:rPr>
          <w:color w:val="232323"/>
          <w:spacing w:val="-31"/>
          <w:w w:val="110"/>
        </w:rPr>
        <w:t> </w:t>
      </w:r>
      <w:r>
        <w:rPr>
          <w:color w:val="232323"/>
          <w:w w:val="110"/>
        </w:rPr>
        <w:t>LTE</w:t>
      </w:r>
      <w:r>
        <w:rPr>
          <w:color w:val="232323"/>
          <w:spacing w:val="-30"/>
          <w:w w:val="110"/>
        </w:rPr>
        <w:t> </w:t>
      </w:r>
      <w:r>
        <w:rPr>
          <w:color w:val="232323"/>
          <w:w w:val="110"/>
        </w:rPr>
        <w:t>is</w:t>
      </w:r>
      <w:r>
        <w:rPr>
          <w:color w:val="232323"/>
          <w:spacing w:val="-30"/>
          <w:w w:val="110"/>
        </w:rPr>
        <w:t> </w:t>
      </w:r>
      <w:r>
        <w:rPr>
          <w:color w:val="232323"/>
          <w:w w:val="110"/>
        </w:rPr>
        <w:t>an</w:t>
      </w:r>
      <w:r>
        <w:rPr>
          <w:color w:val="232323"/>
          <w:spacing w:val="-30"/>
          <w:w w:val="110"/>
        </w:rPr>
        <w:t> </w:t>
      </w:r>
      <w:r>
        <w:rPr>
          <w:color w:val="232323"/>
          <w:w w:val="110"/>
        </w:rPr>
        <w:t>information</w:t>
      </w:r>
      <w:r>
        <w:rPr>
          <w:color w:val="232323"/>
          <w:spacing w:val="-30"/>
          <w:w w:val="110"/>
        </w:rPr>
        <w:t> </w:t>
      </w:r>
      <w:r>
        <w:rPr>
          <w:color w:val="232323"/>
          <w:w w:val="110"/>
        </w:rPr>
        <w:t>service</w:t>
      </w:r>
      <w:r>
        <w:rPr>
          <w:color w:val="232323"/>
          <w:spacing w:val="-31"/>
          <w:w w:val="110"/>
        </w:rPr>
        <w:t> </w:t>
      </w:r>
      <w:r>
        <w:rPr>
          <w:color w:val="232323"/>
          <w:w w:val="110"/>
        </w:rPr>
        <w:t>principally</w:t>
      </w:r>
      <w:r>
        <w:rPr>
          <w:color w:val="232323"/>
          <w:spacing w:val="-30"/>
          <w:w w:val="110"/>
        </w:rPr>
        <w:t> </w:t>
      </w:r>
      <w:r>
        <w:rPr>
          <w:color w:val="232323"/>
          <w:w w:val="110"/>
        </w:rPr>
        <w:t>designed</w:t>
      </w:r>
      <w:r>
        <w:rPr>
          <w:color w:val="232323"/>
          <w:spacing w:val="-30"/>
          <w:w w:val="110"/>
        </w:rPr>
        <w:t> </w:t>
      </w:r>
      <w:r>
        <w:rPr>
          <w:color w:val="232323"/>
          <w:w w:val="110"/>
        </w:rPr>
        <w:t>to</w:t>
      </w:r>
      <w:r>
        <w:rPr>
          <w:color w:val="232323"/>
          <w:spacing w:val="-30"/>
          <w:w w:val="110"/>
        </w:rPr>
        <w:t> </w:t>
      </w:r>
      <w:r>
        <w:rPr>
          <w:color w:val="232323"/>
          <w:w w:val="110"/>
        </w:rPr>
        <w:t>carry</w:t>
      </w:r>
      <w:r>
        <w:rPr>
          <w:color w:val="232323"/>
          <w:spacing w:val="-30"/>
          <w:w w:val="110"/>
        </w:rPr>
        <w:t> </w:t>
      </w:r>
      <w:r>
        <w:rPr>
          <w:color w:val="232323"/>
          <w:w w:val="110"/>
        </w:rPr>
        <w:t>data,</w:t>
      </w:r>
      <w:r>
        <w:rPr>
          <w:color w:val="232323"/>
          <w:spacing w:val="-31"/>
          <w:w w:val="110"/>
        </w:rPr>
        <w:t> </w:t>
      </w:r>
      <w:r>
        <w:rPr>
          <w:color w:val="232323"/>
          <w:w w:val="110"/>
        </w:rPr>
        <w:t>there</w:t>
      </w:r>
      <w:r>
        <w:rPr>
          <w:color w:val="232323"/>
          <w:spacing w:val="-29"/>
          <w:w w:val="110"/>
        </w:rPr>
        <w:t> </w:t>
      </w:r>
      <w:r>
        <w:rPr>
          <w:color w:val="232323"/>
          <w:w w:val="110"/>
        </w:rPr>
        <w:t>is</w:t>
      </w:r>
      <w:r>
        <w:rPr>
          <w:color w:val="232323"/>
          <w:spacing w:val="-30"/>
          <w:w w:val="110"/>
        </w:rPr>
        <w:t> </w:t>
      </w:r>
      <w:r>
        <w:rPr>
          <w:color w:val="232323"/>
          <w:w w:val="110"/>
        </w:rPr>
        <w:t>no</w:t>
      </w:r>
      <w:r>
        <w:rPr>
          <w:color w:val="232323"/>
          <w:spacing w:val="-30"/>
          <w:w w:val="110"/>
        </w:rPr>
        <w:t> </w:t>
      </w:r>
      <w:r>
        <w:rPr>
          <w:color w:val="232323"/>
          <w:w w:val="110"/>
        </w:rPr>
        <w:t>federal mandate</w:t>
      </w:r>
      <w:r>
        <w:rPr>
          <w:color w:val="232323"/>
          <w:spacing w:val="-19"/>
          <w:w w:val="110"/>
        </w:rPr>
        <w:t> </w:t>
      </w:r>
      <w:r>
        <w:rPr>
          <w:color w:val="232323"/>
          <w:w w:val="110"/>
        </w:rPr>
        <w:t>requiring</w:t>
      </w:r>
      <w:r>
        <w:rPr>
          <w:color w:val="232323"/>
          <w:spacing w:val="-17"/>
          <w:w w:val="110"/>
        </w:rPr>
        <w:t> </w:t>
      </w:r>
      <w:r>
        <w:rPr>
          <w:color w:val="232323"/>
          <w:w w:val="110"/>
        </w:rPr>
        <w:t>Nelsonville</w:t>
      </w:r>
      <w:r>
        <w:rPr>
          <w:color w:val="232323"/>
          <w:spacing w:val="-19"/>
          <w:w w:val="110"/>
        </w:rPr>
        <w:t> </w:t>
      </w:r>
      <w:r>
        <w:rPr>
          <w:color w:val="232323"/>
          <w:w w:val="110"/>
        </w:rPr>
        <w:t>to</w:t>
      </w:r>
      <w:r>
        <w:rPr>
          <w:color w:val="232323"/>
          <w:spacing w:val="-18"/>
          <w:w w:val="110"/>
        </w:rPr>
        <w:t> </w:t>
      </w:r>
      <w:r>
        <w:rPr>
          <w:color w:val="232323"/>
          <w:w w:val="110"/>
        </w:rPr>
        <w:t>consider</w:t>
      </w:r>
      <w:r>
        <w:rPr>
          <w:color w:val="232323"/>
          <w:spacing w:val="-19"/>
          <w:w w:val="110"/>
        </w:rPr>
        <w:t> </w:t>
      </w:r>
      <w:r>
        <w:rPr>
          <w:color w:val="232323"/>
          <w:w w:val="110"/>
        </w:rPr>
        <w:t>any</w:t>
      </w:r>
      <w:r>
        <w:rPr>
          <w:color w:val="232323"/>
          <w:spacing w:val="-18"/>
          <w:w w:val="110"/>
        </w:rPr>
        <w:t> </w:t>
      </w:r>
      <w:r>
        <w:rPr>
          <w:color w:val="232323"/>
          <w:w w:val="110"/>
        </w:rPr>
        <w:t>alleged</w:t>
      </w:r>
      <w:r>
        <w:rPr>
          <w:color w:val="232323"/>
          <w:spacing w:val="-18"/>
          <w:w w:val="110"/>
        </w:rPr>
        <w:t> </w:t>
      </w:r>
      <w:r>
        <w:rPr>
          <w:color w:val="232323"/>
          <w:w w:val="110"/>
        </w:rPr>
        <w:t>gaps</w:t>
      </w:r>
      <w:r>
        <w:rPr>
          <w:color w:val="232323"/>
          <w:spacing w:val="-19"/>
          <w:w w:val="110"/>
        </w:rPr>
        <w:t> </w:t>
      </w:r>
      <w:r>
        <w:rPr>
          <w:color w:val="232323"/>
          <w:w w:val="110"/>
        </w:rPr>
        <w:t>in</w:t>
      </w:r>
      <w:r>
        <w:rPr>
          <w:color w:val="232323"/>
          <w:spacing w:val="-18"/>
          <w:w w:val="110"/>
        </w:rPr>
        <w:t> </w:t>
      </w:r>
      <w:r>
        <w:rPr>
          <w:color w:val="232323"/>
          <w:w w:val="110"/>
        </w:rPr>
        <w:t>its</w:t>
      </w:r>
      <w:r>
        <w:rPr>
          <w:color w:val="232323"/>
          <w:spacing w:val="-18"/>
          <w:w w:val="110"/>
        </w:rPr>
        <w:t> </w:t>
      </w:r>
      <w:r>
        <w:rPr>
          <w:color w:val="232323"/>
          <w:w w:val="110"/>
        </w:rPr>
        <w:t>coverage.</w:t>
      </w:r>
    </w:p>
    <w:p>
      <w:pPr>
        <w:pStyle w:val="BodyText"/>
        <w:spacing w:before="2"/>
        <w:rPr>
          <w:sz w:val="28"/>
        </w:rPr>
      </w:pPr>
    </w:p>
    <w:p>
      <w:pPr>
        <w:pStyle w:val="ListParagraph"/>
        <w:numPr>
          <w:ilvl w:val="0"/>
          <w:numId w:val="3"/>
        </w:numPr>
        <w:tabs>
          <w:tab w:pos="1332" w:val="left" w:leader="none"/>
          <w:tab w:pos="1333" w:val="left" w:leader="none"/>
        </w:tabs>
        <w:spacing w:line="240" w:lineRule="auto" w:before="0" w:after="0"/>
        <w:ind w:left="1332" w:right="0" w:hanging="772"/>
        <w:jc w:val="left"/>
        <w:rPr>
          <w:rFonts w:ascii="Times New Roman"/>
          <w:b/>
          <w:color w:val="232323"/>
          <w:sz w:val="24"/>
        </w:rPr>
      </w:pPr>
      <w:r>
        <w:rPr>
          <w:rFonts w:ascii="Times New Roman"/>
          <w:b/>
          <w:color w:val="232323"/>
          <w:w w:val="105"/>
          <w:sz w:val="24"/>
        </w:rPr>
        <w:t>Case</w:t>
      </w:r>
      <w:r>
        <w:rPr>
          <w:rFonts w:ascii="Times New Roman"/>
          <w:b/>
          <w:color w:val="232323"/>
          <w:spacing w:val="-11"/>
          <w:w w:val="105"/>
          <w:sz w:val="24"/>
        </w:rPr>
        <w:t> </w:t>
      </w:r>
      <w:r>
        <w:rPr>
          <w:rFonts w:ascii="Times New Roman"/>
          <w:b/>
          <w:color w:val="232323"/>
          <w:w w:val="105"/>
          <w:sz w:val="24"/>
        </w:rPr>
        <w:t>Law</w:t>
      </w:r>
      <w:r>
        <w:rPr>
          <w:rFonts w:ascii="Times New Roman"/>
          <w:b/>
          <w:color w:val="232323"/>
          <w:spacing w:val="-10"/>
          <w:w w:val="105"/>
          <w:sz w:val="24"/>
        </w:rPr>
        <w:t> </w:t>
      </w:r>
      <w:r>
        <w:rPr>
          <w:rFonts w:ascii="Times New Roman"/>
          <w:b/>
          <w:color w:val="232323"/>
          <w:w w:val="105"/>
          <w:sz w:val="24"/>
        </w:rPr>
        <w:t>Distinction</w:t>
      </w:r>
      <w:r>
        <w:rPr>
          <w:rFonts w:ascii="Times New Roman"/>
          <w:b/>
          <w:color w:val="232323"/>
          <w:spacing w:val="-11"/>
          <w:w w:val="105"/>
          <w:sz w:val="24"/>
        </w:rPr>
        <w:t> </w:t>
      </w:r>
      <w:r>
        <w:rPr>
          <w:rFonts w:ascii="Times New Roman"/>
          <w:b/>
          <w:color w:val="232323"/>
          <w:w w:val="105"/>
          <w:sz w:val="24"/>
        </w:rPr>
        <w:t>Between</w:t>
      </w:r>
      <w:r>
        <w:rPr>
          <w:rFonts w:ascii="Times New Roman"/>
          <w:b/>
          <w:color w:val="232323"/>
          <w:spacing w:val="-10"/>
          <w:w w:val="105"/>
          <w:sz w:val="24"/>
        </w:rPr>
        <w:t> </w:t>
      </w:r>
      <w:r>
        <w:rPr>
          <w:rFonts w:ascii="Times New Roman"/>
          <w:b/>
          <w:color w:val="232323"/>
          <w:w w:val="105"/>
          <w:sz w:val="24"/>
        </w:rPr>
        <w:t>Voice</w:t>
      </w:r>
      <w:r>
        <w:rPr>
          <w:rFonts w:ascii="Times New Roman"/>
          <w:b/>
          <w:color w:val="232323"/>
          <w:spacing w:val="-10"/>
          <w:w w:val="105"/>
          <w:sz w:val="24"/>
        </w:rPr>
        <w:t> </w:t>
      </w:r>
      <w:r>
        <w:rPr>
          <w:rFonts w:ascii="Times New Roman"/>
          <w:b/>
          <w:color w:val="232323"/>
          <w:w w:val="105"/>
          <w:sz w:val="24"/>
        </w:rPr>
        <w:t>and</w:t>
      </w:r>
      <w:r>
        <w:rPr>
          <w:rFonts w:ascii="Times New Roman"/>
          <w:b/>
          <w:color w:val="232323"/>
          <w:spacing w:val="-11"/>
          <w:w w:val="105"/>
          <w:sz w:val="24"/>
        </w:rPr>
        <w:t> </w:t>
      </w:r>
      <w:r>
        <w:rPr>
          <w:rFonts w:ascii="Times New Roman"/>
          <w:b/>
          <w:color w:val="232323"/>
          <w:w w:val="105"/>
          <w:sz w:val="24"/>
        </w:rPr>
        <w:t>Data</w:t>
      </w:r>
    </w:p>
    <w:p>
      <w:pPr>
        <w:spacing w:after="0" w:line="240" w:lineRule="auto"/>
        <w:jc w:val="left"/>
        <w:rPr>
          <w:rFonts w:ascii="Times New Roman"/>
          <w:sz w:val="24"/>
        </w:rPr>
        <w:sectPr>
          <w:pgSz w:w="12240" w:h="15840"/>
          <w:pgMar w:header="0" w:footer="1443" w:top="1500" w:bottom="1720" w:left="880" w:right="1320"/>
        </w:sectPr>
      </w:pPr>
    </w:p>
    <w:p>
      <w:pPr>
        <w:pStyle w:val="BodyText"/>
        <w:spacing w:before="5"/>
        <w:rPr>
          <w:b/>
          <w:sz w:val="10"/>
        </w:rPr>
      </w:pPr>
    </w:p>
    <w:p>
      <w:pPr>
        <w:pStyle w:val="BodyText"/>
        <w:spacing w:line="280" w:lineRule="auto" w:before="104"/>
        <w:ind w:left="560" w:right="207"/>
        <w:jc w:val="both"/>
      </w:pPr>
      <w:r>
        <w:rPr>
          <w:color w:val="232323"/>
          <w:w w:val="110"/>
        </w:rPr>
        <w:t>Recent</w:t>
      </w:r>
      <w:r>
        <w:rPr>
          <w:color w:val="232323"/>
          <w:spacing w:val="-33"/>
          <w:w w:val="110"/>
        </w:rPr>
        <w:t> </w:t>
      </w:r>
      <w:r>
        <w:rPr>
          <w:color w:val="232323"/>
          <w:w w:val="110"/>
        </w:rPr>
        <w:t>case</w:t>
      </w:r>
      <w:r>
        <w:rPr>
          <w:color w:val="232323"/>
          <w:spacing w:val="-32"/>
          <w:w w:val="110"/>
        </w:rPr>
        <w:t> </w:t>
      </w:r>
      <w:r>
        <w:rPr>
          <w:color w:val="232323"/>
          <w:w w:val="110"/>
        </w:rPr>
        <w:t>law</w:t>
      </w:r>
      <w:r>
        <w:rPr>
          <w:color w:val="232323"/>
          <w:spacing w:val="-32"/>
          <w:w w:val="110"/>
        </w:rPr>
        <w:t> </w:t>
      </w:r>
      <w:r>
        <w:rPr>
          <w:color w:val="232323"/>
          <w:w w:val="110"/>
        </w:rPr>
        <w:t>distinguishes</w:t>
      </w:r>
      <w:r>
        <w:rPr>
          <w:color w:val="232323"/>
          <w:spacing w:val="-32"/>
          <w:w w:val="110"/>
        </w:rPr>
        <w:t> </w:t>
      </w:r>
      <w:r>
        <w:rPr>
          <w:color w:val="232323"/>
          <w:w w:val="110"/>
        </w:rPr>
        <w:t>between</w:t>
      </w:r>
      <w:r>
        <w:rPr>
          <w:color w:val="232323"/>
          <w:spacing w:val="-32"/>
          <w:w w:val="110"/>
        </w:rPr>
        <w:t> </w:t>
      </w:r>
      <w:r>
        <w:rPr>
          <w:color w:val="232323"/>
          <w:w w:val="110"/>
        </w:rPr>
        <w:t>mobile</w:t>
      </w:r>
      <w:r>
        <w:rPr>
          <w:color w:val="232323"/>
          <w:spacing w:val="-32"/>
          <w:w w:val="110"/>
        </w:rPr>
        <w:t> </w:t>
      </w:r>
      <w:r>
        <w:rPr>
          <w:color w:val="232323"/>
          <w:w w:val="110"/>
        </w:rPr>
        <w:t>voice</w:t>
      </w:r>
      <w:r>
        <w:rPr>
          <w:color w:val="232323"/>
          <w:spacing w:val="-33"/>
          <w:w w:val="110"/>
        </w:rPr>
        <w:t> </w:t>
      </w:r>
      <w:r>
        <w:rPr>
          <w:color w:val="232323"/>
          <w:w w:val="110"/>
        </w:rPr>
        <w:t>cellular</w:t>
      </w:r>
      <w:r>
        <w:rPr>
          <w:color w:val="232323"/>
          <w:spacing w:val="-32"/>
          <w:w w:val="110"/>
        </w:rPr>
        <w:t> </w:t>
      </w:r>
      <w:r>
        <w:rPr>
          <w:color w:val="232323"/>
          <w:w w:val="110"/>
        </w:rPr>
        <w:t>and</w:t>
      </w:r>
      <w:r>
        <w:rPr>
          <w:color w:val="232323"/>
          <w:spacing w:val="-32"/>
          <w:w w:val="110"/>
        </w:rPr>
        <w:t> </w:t>
      </w:r>
      <w:r>
        <w:rPr>
          <w:color w:val="232323"/>
          <w:w w:val="110"/>
        </w:rPr>
        <w:t>voice</w:t>
      </w:r>
      <w:r>
        <w:rPr>
          <w:color w:val="232323"/>
          <w:spacing w:val="-32"/>
          <w:w w:val="110"/>
        </w:rPr>
        <w:t> </w:t>
      </w:r>
      <w:r>
        <w:rPr>
          <w:color w:val="232323"/>
          <w:w w:val="110"/>
        </w:rPr>
        <w:t>over</w:t>
      </w:r>
      <w:r>
        <w:rPr>
          <w:color w:val="232323"/>
          <w:spacing w:val="-31"/>
          <w:w w:val="110"/>
        </w:rPr>
        <w:t> </w:t>
      </w:r>
      <w:r>
        <w:rPr>
          <w:color w:val="232323"/>
          <w:w w:val="110"/>
        </w:rPr>
        <w:t>data</w:t>
      </w:r>
      <w:r>
        <w:rPr>
          <w:color w:val="232323"/>
          <w:spacing w:val="-32"/>
          <w:w w:val="110"/>
        </w:rPr>
        <w:t> </w:t>
      </w:r>
      <w:r>
        <w:rPr>
          <w:color w:val="232323"/>
          <w:w w:val="110"/>
        </w:rPr>
        <w:t>frequency bands.</w:t>
      </w:r>
      <w:r>
        <w:rPr>
          <w:color w:val="232323"/>
          <w:spacing w:val="-37"/>
          <w:w w:val="110"/>
        </w:rPr>
        <w:t> </w:t>
      </w:r>
      <w:r>
        <w:rPr>
          <w:color w:val="232323"/>
          <w:w w:val="110"/>
        </w:rPr>
        <w:t>Specifically,</w:t>
      </w:r>
      <w:r>
        <w:rPr>
          <w:color w:val="232323"/>
          <w:spacing w:val="-37"/>
          <w:w w:val="110"/>
        </w:rPr>
        <w:t> </w:t>
      </w:r>
      <w:r>
        <w:rPr>
          <w:color w:val="232323"/>
          <w:w w:val="110"/>
        </w:rPr>
        <w:t>the</w:t>
      </w:r>
      <w:r>
        <w:rPr>
          <w:color w:val="232323"/>
          <w:spacing w:val="-37"/>
          <w:w w:val="110"/>
        </w:rPr>
        <w:t> </w:t>
      </w:r>
      <w:r>
        <w:rPr>
          <w:color w:val="232323"/>
          <w:w w:val="110"/>
        </w:rPr>
        <w:t>application</w:t>
      </w:r>
      <w:r>
        <w:rPr>
          <w:color w:val="232323"/>
          <w:spacing w:val="-36"/>
          <w:w w:val="110"/>
        </w:rPr>
        <w:t> </w:t>
      </w:r>
      <w:r>
        <w:rPr>
          <w:color w:val="232323"/>
          <w:w w:val="110"/>
        </w:rPr>
        <w:t>of</w:t>
      </w:r>
      <w:r>
        <w:rPr>
          <w:color w:val="232323"/>
          <w:spacing w:val="-37"/>
          <w:w w:val="110"/>
        </w:rPr>
        <w:t> </w:t>
      </w:r>
      <w:r>
        <w:rPr>
          <w:color w:val="232323"/>
          <w:w w:val="110"/>
        </w:rPr>
        <w:t>§332(c)(7)</w:t>
      </w:r>
      <w:r>
        <w:rPr>
          <w:color w:val="232323"/>
          <w:spacing w:val="-37"/>
          <w:w w:val="110"/>
        </w:rPr>
        <w:t> </w:t>
      </w:r>
      <w:r>
        <w:rPr>
          <w:color w:val="232323"/>
          <w:w w:val="110"/>
        </w:rPr>
        <w:t>to</w:t>
      </w:r>
      <w:r>
        <w:rPr>
          <w:color w:val="232323"/>
          <w:spacing w:val="-37"/>
          <w:w w:val="110"/>
        </w:rPr>
        <w:t> </w:t>
      </w:r>
      <w:r>
        <w:rPr>
          <w:color w:val="232323"/>
          <w:w w:val="110"/>
        </w:rPr>
        <w:t>wireless</w:t>
      </w:r>
      <w:r>
        <w:rPr>
          <w:color w:val="232323"/>
          <w:spacing w:val="-36"/>
          <w:w w:val="110"/>
        </w:rPr>
        <w:t> </w:t>
      </w:r>
      <w:r>
        <w:rPr>
          <w:color w:val="232323"/>
          <w:w w:val="110"/>
        </w:rPr>
        <w:t>siting</w:t>
      </w:r>
      <w:r>
        <w:rPr>
          <w:color w:val="232323"/>
          <w:spacing w:val="-37"/>
          <w:w w:val="110"/>
        </w:rPr>
        <w:t> </w:t>
      </w:r>
      <w:r>
        <w:rPr>
          <w:color w:val="232323"/>
          <w:w w:val="110"/>
        </w:rPr>
        <w:t>applications</w:t>
      </w:r>
      <w:r>
        <w:rPr>
          <w:color w:val="232323"/>
          <w:spacing w:val="-37"/>
          <w:w w:val="110"/>
        </w:rPr>
        <w:t> </w:t>
      </w:r>
      <w:r>
        <w:rPr>
          <w:color w:val="232323"/>
          <w:w w:val="110"/>
        </w:rPr>
        <w:t>where</w:t>
      </w:r>
      <w:r>
        <w:rPr>
          <w:color w:val="232323"/>
          <w:spacing w:val="-37"/>
          <w:w w:val="110"/>
        </w:rPr>
        <w:t> </w:t>
      </w:r>
      <w:r>
        <w:rPr>
          <w:color w:val="232323"/>
          <w:w w:val="110"/>
        </w:rPr>
        <w:t>only wireless</w:t>
      </w:r>
      <w:r>
        <w:rPr>
          <w:color w:val="232323"/>
          <w:spacing w:val="-22"/>
          <w:w w:val="110"/>
        </w:rPr>
        <w:t> </w:t>
      </w:r>
      <w:r>
        <w:rPr>
          <w:color w:val="232323"/>
          <w:w w:val="110"/>
        </w:rPr>
        <w:t>broadband</w:t>
      </w:r>
      <w:r>
        <w:rPr>
          <w:color w:val="232323"/>
          <w:spacing w:val="-22"/>
          <w:w w:val="110"/>
        </w:rPr>
        <w:t> </w:t>
      </w:r>
      <w:r>
        <w:rPr>
          <w:color w:val="232323"/>
          <w:w w:val="110"/>
        </w:rPr>
        <w:t>facilities</w:t>
      </w:r>
      <w:r>
        <w:rPr>
          <w:color w:val="232323"/>
          <w:spacing w:val="-22"/>
          <w:w w:val="110"/>
        </w:rPr>
        <w:t> </w:t>
      </w:r>
      <w:r>
        <w:rPr>
          <w:color w:val="232323"/>
          <w:w w:val="110"/>
        </w:rPr>
        <w:t>are</w:t>
      </w:r>
      <w:r>
        <w:rPr>
          <w:color w:val="232323"/>
          <w:spacing w:val="-22"/>
          <w:w w:val="110"/>
        </w:rPr>
        <w:t> </w:t>
      </w:r>
      <w:r>
        <w:rPr>
          <w:color w:val="232323"/>
          <w:w w:val="110"/>
        </w:rPr>
        <w:t>proposed—such</w:t>
      </w:r>
      <w:r>
        <w:rPr>
          <w:color w:val="232323"/>
          <w:spacing w:val="-21"/>
          <w:w w:val="110"/>
        </w:rPr>
        <w:t> </w:t>
      </w:r>
      <w:r>
        <w:rPr>
          <w:color w:val="232323"/>
          <w:w w:val="110"/>
        </w:rPr>
        <w:t>as</w:t>
      </w:r>
      <w:r>
        <w:rPr>
          <w:color w:val="232323"/>
          <w:spacing w:val="-22"/>
          <w:w w:val="110"/>
        </w:rPr>
        <w:t> </w:t>
      </w:r>
      <w:r>
        <w:rPr>
          <w:color w:val="232323"/>
          <w:w w:val="110"/>
        </w:rPr>
        <w:t>with</w:t>
      </w:r>
      <w:r>
        <w:rPr>
          <w:color w:val="232323"/>
          <w:spacing w:val="-22"/>
          <w:w w:val="110"/>
        </w:rPr>
        <w:t> </w:t>
      </w:r>
      <w:r>
        <w:rPr>
          <w:color w:val="232323"/>
          <w:w w:val="110"/>
        </w:rPr>
        <w:t>the</w:t>
      </w:r>
      <w:r>
        <w:rPr>
          <w:color w:val="232323"/>
          <w:spacing w:val="-22"/>
          <w:w w:val="110"/>
        </w:rPr>
        <w:t> </w:t>
      </w:r>
      <w:r>
        <w:rPr>
          <w:color w:val="232323"/>
          <w:w w:val="110"/>
        </w:rPr>
        <w:t>Homeland</w:t>
      </w:r>
      <w:r>
        <w:rPr>
          <w:color w:val="232323"/>
          <w:spacing w:val="-22"/>
          <w:w w:val="110"/>
        </w:rPr>
        <w:t> </w:t>
      </w:r>
      <w:r>
        <w:rPr>
          <w:color w:val="232323"/>
          <w:w w:val="110"/>
        </w:rPr>
        <w:t>application.</w:t>
      </w:r>
    </w:p>
    <w:p>
      <w:pPr>
        <w:pStyle w:val="BodyText"/>
        <w:spacing w:before="1"/>
        <w:rPr>
          <w:sz w:val="28"/>
        </w:rPr>
      </w:pPr>
    </w:p>
    <w:p>
      <w:pPr>
        <w:spacing w:line="280" w:lineRule="auto" w:before="0"/>
        <w:ind w:left="560" w:right="133" w:firstLine="0"/>
        <w:jc w:val="left"/>
        <w:rPr>
          <w:sz w:val="24"/>
        </w:rPr>
      </w:pPr>
      <w:r>
        <w:rPr>
          <w:color w:val="232323"/>
          <w:w w:val="105"/>
          <w:sz w:val="24"/>
        </w:rPr>
        <w:t>In</w:t>
      </w:r>
      <w:r>
        <w:rPr>
          <w:color w:val="232323"/>
          <w:spacing w:val="-5"/>
          <w:w w:val="105"/>
          <w:sz w:val="24"/>
        </w:rPr>
        <w:t> </w:t>
      </w:r>
      <w:r>
        <w:rPr>
          <w:color w:val="232323"/>
          <w:w w:val="105"/>
          <w:sz w:val="24"/>
        </w:rPr>
        <w:t>distinguishing</w:t>
      </w:r>
      <w:r>
        <w:rPr>
          <w:color w:val="232323"/>
          <w:spacing w:val="-5"/>
          <w:w w:val="105"/>
          <w:sz w:val="24"/>
        </w:rPr>
        <w:t> </w:t>
      </w:r>
      <w:r>
        <w:rPr>
          <w:color w:val="232323"/>
          <w:w w:val="105"/>
          <w:sz w:val="24"/>
        </w:rPr>
        <w:t>4G</w:t>
      </w:r>
      <w:r>
        <w:rPr>
          <w:color w:val="232323"/>
          <w:spacing w:val="-5"/>
          <w:w w:val="105"/>
          <w:sz w:val="24"/>
        </w:rPr>
        <w:t> </w:t>
      </w:r>
      <w:r>
        <w:rPr>
          <w:color w:val="232323"/>
          <w:w w:val="105"/>
          <w:sz w:val="24"/>
        </w:rPr>
        <w:t>LTE</w:t>
      </w:r>
      <w:r>
        <w:rPr>
          <w:color w:val="232323"/>
          <w:spacing w:val="-5"/>
          <w:w w:val="105"/>
          <w:sz w:val="24"/>
        </w:rPr>
        <w:t> </w:t>
      </w:r>
      <w:r>
        <w:rPr>
          <w:color w:val="232323"/>
          <w:w w:val="105"/>
          <w:sz w:val="24"/>
        </w:rPr>
        <w:t>broadband</w:t>
      </w:r>
      <w:r>
        <w:rPr>
          <w:color w:val="232323"/>
          <w:spacing w:val="-5"/>
          <w:w w:val="105"/>
          <w:sz w:val="24"/>
        </w:rPr>
        <w:t> </w:t>
      </w:r>
      <w:r>
        <w:rPr>
          <w:color w:val="232323"/>
          <w:w w:val="105"/>
          <w:sz w:val="24"/>
        </w:rPr>
        <w:t>from</w:t>
      </w:r>
      <w:r>
        <w:rPr>
          <w:color w:val="232323"/>
          <w:spacing w:val="-5"/>
          <w:w w:val="105"/>
          <w:sz w:val="24"/>
        </w:rPr>
        <w:t> </w:t>
      </w:r>
      <w:r>
        <w:rPr>
          <w:color w:val="232323"/>
          <w:w w:val="105"/>
          <w:sz w:val="24"/>
        </w:rPr>
        <w:t>“personal</w:t>
      </w:r>
      <w:r>
        <w:rPr>
          <w:color w:val="232323"/>
          <w:spacing w:val="-5"/>
          <w:w w:val="105"/>
          <w:sz w:val="24"/>
        </w:rPr>
        <w:t> </w:t>
      </w:r>
      <w:r>
        <w:rPr>
          <w:color w:val="232323"/>
          <w:w w:val="105"/>
          <w:sz w:val="24"/>
        </w:rPr>
        <w:t>wireless</w:t>
      </w:r>
      <w:r>
        <w:rPr>
          <w:color w:val="232323"/>
          <w:spacing w:val="-4"/>
          <w:w w:val="105"/>
          <w:sz w:val="24"/>
        </w:rPr>
        <w:t> </w:t>
      </w:r>
      <w:r>
        <w:rPr>
          <w:color w:val="232323"/>
          <w:w w:val="105"/>
          <w:sz w:val="24"/>
        </w:rPr>
        <w:t>services,”</w:t>
      </w:r>
      <w:r>
        <w:rPr>
          <w:color w:val="232323"/>
          <w:spacing w:val="-4"/>
          <w:w w:val="105"/>
          <w:sz w:val="24"/>
        </w:rPr>
        <w:t> </w:t>
      </w:r>
      <w:r>
        <w:rPr>
          <w:color w:val="232323"/>
          <w:w w:val="105"/>
          <w:sz w:val="24"/>
        </w:rPr>
        <w:t>the</w:t>
      </w:r>
      <w:r>
        <w:rPr>
          <w:color w:val="232323"/>
          <w:spacing w:val="-5"/>
          <w:w w:val="105"/>
          <w:sz w:val="24"/>
        </w:rPr>
        <w:t> </w:t>
      </w:r>
      <w:r>
        <w:rPr>
          <w:w w:val="105"/>
          <w:sz w:val="24"/>
        </w:rPr>
        <w:t>4th</w:t>
      </w:r>
      <w:r>
        <w:rPr>
          <w:spacing w:val="-4"/>
          <w:w w:val="105"/>
          <w:sz w:val="24"/>
        </w:rPr>
        <w:t> </w:t>
      </w:r>
      <w:r>
        <w:rPr>
          <w:w w:val="105"/>
          <w:sz w:val="24"/>
        </w:rPr>
        <w:t>Circuit</w:t>
      </w:r>
      <w:r>
        <w:rPr>
          <w:spacing w:val="-3"/>
          <w:w w:val="105"/>
          <w:sz w:val="24"/>
        </w:rPr>
        <w:t> </w:t>
      </w:r>
      <w:r>
        <w:rPr>
          <w:w w:val="105"/>
          <w:sz w:val="24"/>
        </w:rPr>
        <w:t>case </w:t>
      </w:r>
      <w:r>
        <w:rPr>
          <w:i/>
          <w:w w:val="105"/>
          <w:sz w:val="24"/>
        </w:rPr>
        <w:t>Cellco</w:t>
      </w:r>
      <w:r>
        <w:rPr>
          <w:i/>
          <w:spacing w:val="-26"/>
          <w:w w:val="105"/>
          <w:sz w:val="24"/>
        </w:rPr>
        <w:t> </w:t>
      </w:r>
      <w:r>
        <w:rPr>
          <w:i/>
          <w:w w:val="105"/>
          <w:sz w:val="24"/>
        </w:rPr>
        <w:t>Partnership</w:t>
      </w:r>
      <w:r>
        <w:rPr>
          <w:i/>
          <w:spacing w:val="-27"/>
          <w:w w:val="105"/>
          <w:sz w:val="24"/>
        </w:rPr>
        <w:t> </w:t>
      </w:r>
      <w:r>
        <w:rPr>
          <w:i/>
          <w:w w:val="105"/>
          <w:sz w:val="24"/>
        </w:rPr>
        <w:t>d/b/a</w:t>
      </w:r>
      <w:r>
        <w:rPr>
          <w:i/>
          <w:spacing w:val="-26"/>
          <w:w w:val="105"/>
          <w:sz w:val="24"/>
        </w:rPr>
        <w:t> </w:t>
      </w:r>
      <w:r>
        <w:rPr>
          <w:i/>
          <w:w w:val="105"/>
          <w:sz w:val="24"/>
        </w:rPr>
        <w:t>Verizon</w:t>
      </w:r>
      <w:r>
        <w:rPr>
          <w:i/>
          <w:spacing w:val="-27"/>
          <w:w w:val="105"/>
          <w:sz w:val="24"/>
        </w:rPr>
        <w:t> </w:t>
      </w:r>
      <w:r>
        <w:rPr>
          <w:i/>
          <w:w w:val="105"/>
          <w:sz w:val="24"/>
        </w:rPr>
        <w:t>Wireless</w:t>
      </w:r>
      <w:r>
        <w:rPr>
          <w:i/>
          <w:spacing w:val="-26"/>
          <w:w w:val="105"/>
          <w:sz w:val="24"/>
        </w:rPr>
        <w:t> </w:t>
      </w:r>
      <w:r>
        <w:rPr>
          <w:i/>
          <w:w w:val="105"/>
          <w:sz w:val="24"/>
        </w:rPr>
        <w:t>and</w:t>
      </w:r>
      <w:r>
        <w:rPr>
          <w:i/>
          <w:spacing w:val="-27"/>
          <w:w w:val="105"/>
          <w:sz w:val="24"/>
        </w:rPr>
        <w:t> </w:t>
      </w:r>
      <w:r>
        <w:rPr>
          <w:i/>
          <w:w w:val="105"/>
          <w:sz w:val="24"/>
        </w:rPr>
        <w:t>CWS</w:t>
      </w:r>
      <w:r>
        <w:rPr>
          <w:i/>
          <w:spacing w:val="-26"/>
          <w:w w:val="105"/>
          <w:sz w:val="24"/>
        </w:rPr>
        <w:t> </w:t>
      </w:r>
      <w:r>
        <w:rPr>
          <w:i/>
          <w:w w:val="105"/>
          <w:sz w:val="24"/>
        </w:rPr>
        <w:t>VII,</w:t>
      </w:r>
      <w:r>
        <w:rPr>
          <w:i/>
          <w:spacing w:val="-26"/>
          <w:w w:val="105"/>
          <w:sz w:val="24"/>
        </w:rPr>
        <w:t> </w:t>
      </w:r>
      <w:r>
        <w:rPr>
          <w:i/>
          <w:w w:val="105"/>
          <w:sz w:val="24"/>
        </w:rPr>
        <w:t>LLC</w:t>
      </w:r>
      <w:r>
        <w:rPr>
          <w:i/>
          <w:spacing w:val="-27"/>
          <w:w w:val="105"/>
          <w:sz w:val="24"/>
        </w:rPr>
        <w:t> </w:t>
      </w:r>
      <w:r>
        <w:rPr>
          <w:i/>
          <w:w w:val="105"/>
          <w:sz w:val="24"/>
        </w:rPr>
        <w:t>v.</w:t>
      </w:r>
      <w:r>
        <w:rPr>
          <w:i/>
          <w:spacing w:val="-26"/>
          <w:w w:val="105"/>
          <w:sz w:val="24"/>
        </w:rPr>
        <w:t> </w:t>
      </w:r>
      <w:r>
        <w:rPr>
          <w:i/>
          <w:w w:val="105"/>
          <w:sz w:val="24"/>
        </w:rPr>
        <w:t>The</w:t>
      </w:r>
      <w:r>
        <w:rPr>
          <w:i/>
          <w:spacing w:val="-27"/>
          <w:w w:val="105"/>
          <w:sz w:val="24"/>
        </w:rPr>
        <w:t> </w:t>
      </w:r>
      <w:r>
        <w:rPr>
          <w:i/>
          <w:w w:val="105"/>
          <w:sz w:val="24"/>
        </w:rPr>
        <w:t>Board</w:t>
      </w:r>
      <w:r>
        <w:rPr>
          <w:i/>
          <w:spacing w:val="-26"/>
          <w:w w:val="105"/>
          <w:sz w:val="24"/>
        </w:rPr>
        <w:t> </w:t>
      </w:r>
      <w:r>
        <w:rPr>
          <w:i/>
          <w:w w:val="105"/>
          <w:sz w:val="24"/>
        </w:rPr>
        <w:t>of</w:t>
      </w:r>
      <w:r>
        <w:rPr>
          <w:i/>
          <w:spacing w:val="-27"/>
          <w:w w:val="105"/>
          <w:sz w:val="24"/>
        </w:rPr>
        <w:t> </w:t>
      </w:r>
      <w:r>
        <w:rPr>
          <w:i/>
          <w:w w:val="105"/>
          <w:sz w:val="24"/>
        </w:rPr>
        <w:t>Supervisors</w:t>
      </w:r>
      <w:r>
        <w:rPr>
          <w:i/>
          <w:spacing w:val="-26"/>
          <w:w w:val="105"/>
          <w:sz w:val="24"/>
        </w:rPr>
        <w:t> </w:t>
      </w:r>
      <w:r>
        <w:rPr>
          <w:i/>
          <w:w w:val="105"/>
          <w:sz w:val="24"/>
        </w:rPr>
        <w:t>of Fairfax County, Virginia </w:t>
      </w:r>
      <w:r>
        <w:rPr>
          <w:w w:val="105"/>
          <w:sz w:val="24"/>
        </w:rPr>
        <w:t>(2015)</w:t>
      </w:r>
      <w:r>
        <w:rPr>
          <w:spacing w:val="-46"/>
          <w:w w:val="105"/>
          <w:sz w:val="24"/>
        </w:rPr>
        <w:t> </w:t>
      </w:r>
      <w:r>
        <w:rPr>
          <w:w w:val="105"/>
          <w:sz w:val="24"/>
        </w:rPr>
        <w:t>holds:</w:t>
      </w:r>
    </w:p>
    <w:p>
      <w:pPr>
        <w:pStyle w:val="BodyText"/>
        <w:spacing w:before="2"/>
        <w:rPr>
          <w:sz w:val="29"/>
        </w:rPr>
      </w:pPr>
    </w:p>
    <w:p>
      <w:pPr>
        <w:spacing w:line="295" w:lineRule="auto" w:before="1"/>
        <w:ind w:left="1280" w:right="133" w:firstLine="0"/>
        <w:jc w:val="left"/>
        <w:rPr>
          <w:sz w:val="21"/>
        </w:rPr>
      </w:pPr>
      <w:r>
        <w:rPr>
          <w:color w:val="232323"/>
          <w:w w:val="110"/>
          <w:sz w:val="21"/>
        </w:rPr>
        <w:t>“…Plaintiffs</w:t>
      </w:r>
      <w:r>
        <w:rPr>
          <w:color w:val="232323"/>
          <w:spacing w:val="-9"/>
          <w:w w:val="110"/>
          <w:sz w:val="21"/>
        </w:rPr>
        <w:t> </w:t>
      </w:r>
      <w:r>
        <w:rPr>
          <w:color w:val="232323"/>
          <w:w w:val="110"/>
          <w:sz w:val="21"/>
        </w:rPr>
        <w:t>do</w:t>
      </w:r>
      <w:r>
        <w:rPr>
          <w:color w:val="232323"/>
          <w:spacing w:val="-7"/>
          <w:w w:val="110"/>
          <w:sz w:val="21"/>
        </w:rPr>
        <w:t> </w:t>
      </w:r>
      <w:r>
        <w:rPr>
          <w:color w:val="232323"/>
          <w:w w:val="110"/>
          <w:sz w:val="21"/>
        </w:rPr>
        <w:t>not</w:t>
      </w:r>
      <w:r>
        <w:rPr>
          <w:color w:val="232323"/>
          <w:spacing w:val="-9"/>
          <w:w w:val="110"/>
          <w:sz w:val="21"/>
        </w:rPr>
        <w:t> </w:t>
      </w:r>
      <w:r>
        <w:rPr>
          <w:color w:val="232323"/>
          <w:w w:val="110"/>
          <w:sz w:val="21"/>
        </w:rPr>
        <w:t>show</w:t>
      </w:r>
      <w:r>
        <w:rPr>
          <w:color w:val="232323"/>
          <w:spacing w:val="-6"/>
          <w:w w:val="110"/>
          <w:sz w:val="21"/>
        </w:rPr>
        <w:t> </w:t>
      </w:r>
      <w:r>
        <w:rPr>
          <w:color w:val="232323"/>
          <w:w w:val="110"/>
          <w:sz w:val="21"/>
        </w:rPr>
        <w:t>that</w:t>
      </w:r>
      <w:r>
        <w:rPr>
          <w:color w:val="232323"/>
          <w:spacing w:val="-8"/>
          <w:w w:val="110"/>
          <w:sz w:val="21"/>
        </w:rPr>
        <w:t> </w:t>
      </w:r>
      <w:r>
        <w:rPr>
          <w:color w:val="232323"/>
          <w:w w:val="110"/>
          <w:sz w:val="21"/>
        </w:rPr>
        <w:t>the</w:t>
      </w:r>
      <w:r>
        <w:rPr>
          <w:color w:val="232323"/>
          <w:spacing w:val="-9"/>
          <w:w w:val="110"/>
          <w:sz w:val="21"/>
        </w:rPr>
        <w:t> </w:t>
      </w:r>
      <w:r>
        <w:rPr>
          <w:color w:val="232323"/>
          <w:w w:val="110"/>
          <w:sz w:val="21"/>
        </w:rPr>
        <w:t>proposed</w:t>
      </w:r>
      <w:r>
        <w:rPr>
          <w:color w:val="232323"/>
          <w:spacing w:val="-7"/>
          <w:w w:val="110"/>
          <w:sz w:val="21"/>
        </w:rPr>
        <w:t> </w:t>
      </w:r>
      <w:r>
        <w:rPr>
          <w:color w:val="232323"/>
          <w:w w:val="110"/>
          <w:sz w:val="21"/>
        </w:rPr>
        <w:t>facility</w:t>
      </w:r>
      <w:r>
        <w:rPr>
          <w:color w:val="232323"/>
          <w:spacing w:val="-7"/>
          <w:w w:val="110"/>
          <w:sz w:val="21"/>
        </w:rPr>
        <w:t> </w:t>
      </w:r>
      <w:r>
        <w:rPr>
          <w:color w:val="232323"/>
          <w:w w:val="110"/>
          <w:sz w:val="21"/>
        </w:rPr>
        <w:t>would</w:t>
      </w:r>
      <w:r>
        <w:rPr>
          <w:color w:val="232323"/>
          <w:spacing w:val="-8"/>
          <w:w w:val="110"/>
          <w:sz w:val="21"/>
        </w:rPr>
        <w:t> </w:t>
      </w:r>
      <w:r>
        <w:rPr>
          <w:color w:val="232323"/>
          <w:w w:val="110"/>
          <w:sz w:val="21"/>
        </w:rPr>
        <w:t>provide</w:t>
      </w:r>
      <w:r>
        <w:rPr>
          <w:color w:val="232323"/>
          <w:spacing w:val="-8"/>
          <w:w w:val="110"/>
          <w:sz w:val="21"/>
        </w:rPr>
        <w:t> </w:t>
      </w:r>
      <w:r>
        <w:rPr>
          <w:color w:val="232323"/>
          <w:w w:val="110"/>
          <w:sz w:val="21"/>
        </w:rPr>
        <w:t>both</w:t>
      </w:r>
      <w:r>
        <w:rPr>
          <w:color w:val="232323"/>
          <w:spacing w:val="-8"/>
          <w:w w:val="110"/>
          <w:sz w:val="21"/>
        </w:rPr>
        <w:t> </w:t>
      </w:r>
      <w:r>
        <w:rPr>
          <w:color w:val="232323"/>
          <w:w w:val="110"/>
          <w:sz w:val="21"/>
        </w:rPr>
        <w:t>4G</w:t>
      </w:r>
      <w:r>
        <w:rPr>
          <w:color w:val="232323"/>
          <w:spacing w:val="-7"/>
          <w:w w:val="110"/>
          <w:sz w:val="21"/>
        </w:rPr>
        <w:t> </w:t>
      </w:r>
      <w:r>
        <w:rPr>
          <w:color w:val="232323"/>
          <w:w w:val="110"/>
          <w:sz w:val="21"/>
        </w:rPr>
        <w:t>LTE</w:t>
      </w:r>
      <w:r>
        <w:rPr>
          <w:color w:val="232323"/>
          <w:spacing w:val="-7"/>
          <w:w w:val="110"/>
          <w:sz w:val="21"/>
        </w:rPr>
        <w:t> </w:t>
      </w:r>
      <w:r>
        <w:rPr>
          <w:color w:val="232323"/>
          <w:w w:val="110"/>
          <w:sz w:val="21"/>
        </w:rPr>
        <w:t>coverage</w:t>
      </w:r>
      <w:r>
        <w:rPr>
          <w:color w:val="232323"/>
          <w:spacing w:val="-9"/>
          <w:w w:val="110"/>
          <w:sz w:val="21"/>
        </w:rPr>
        <w:t> </w:t>
      </w:r>
      <w:r>
        <w:rPr>
          <w:color w:val="232323"/>
          <w:w w:val="110"/>
          <w:sz w:val="21"/>
        </w:rPr>
        <w:t>and “personal wireless services” at the same site, using the same infrastructure. Plaintiffs' contentions</w:t>
      </w:r>
      <w:r>
        <w:rPr>
          <w:color w:val="232323"/>
          <w:spacing w:val="-11"/>
          <w:w w:val="110"/>
          <w:sz w:val="21"/>
        </w:rPr>
        <w:t> </w:t>
      </w:r>
      <w:r>
        <w:rPr>
          <w:color w:val="232323"/>
          <w:w w:val="110"/>
          <w:sz w:val="21"/>
        </w:rPr>
        <w:t>about</w:t>
      </w:r>
      <w:r>
        <w:rPr>
          <w:color w:val="232323"/>
          <w:spacing w:val="-11"/>
          <w:w w:val="110"/>
          <w:sz w:val="21"/>
        </w:rPr>
        <w:t> </w:t>
      </w:r>
      <w:r>
        <w:rPr>
          <w:color w:val="232323"/>
          <w:w w:val="110"/>
          <w:sz w:val="21"/>
        </w:rPr>
        <w:t>"Voice</w:t>
      </w:r>
      <w:r>
        <w:rPr>
          <w:color w:val="232323"/>
          <w:spacing w:val="-10"/>
          <w:w w:val="110"/>
          <w:sz w:val="21"/>
        </w:rPr>
        <w:t> </w:t>
      </w:r>
      <w:r>
        <w:rPr>
          <w:color w:val="232323"/>
          <w:w w:val="110"/>
          <w:sz w:val="21"/>
        </w:rPr>
        <w:t>over</w:t>
      </w:r>
      <w:r>
        <w:rPr>
          <w:color w:val="232323"/>
          <w:spacing w:val="-11"/>
          <w:w w:val="110"/>
          <w:sz w:val="21"/>
        </w:rPr>
        <w:t> </w:t>
      </w:r>
      <w:r>
        <w:rPr>
          <w:color w:val="232323"/>
          <w:w w:val="110"/>
          <w:sz w:val="21"/>
        </w:rPr>
        <w:t>LTE</w:t>
      </w:r>
      <w:r>
        <w:rPr>
          <w:color w:val="232323"/>
          <w:spacing w:val="-10"/>
          <w:w w:val="110"/>
          <w:sz w:val="21"/>
        </w:rPr>
        <w:t> </w:t>
      </w:r>
      <w:r>
        <w:rPr>
          <w:color w:val="232323"/>
          <w:w w:val="110"/>
          <w:sz w:val="21"/>
        </w:rPr>
        <w:t>and</w:t>
      </w:r>
      <w:r>
        <w:rPr>
          <w:color w:val="232323"/>
          <w:spacing w:val="-9"/>
          <w:w w:val="110"/>
          <w:sz w:val="21"/>
        </w:rPr>
        <w:t> </w:t>
      </w:r>
      <w:r>
        <w:rPr>
          <w:color w:val="232323"/>
          <w:w w:val="110"/>
          <w:sz w:val="21"/>
        </w:rPr>
        <w:t>High</w:t>
      </w:r>
      <w:r>
        <w:rPr>
          <w:color w:val="232323"/>
          <w:spacing w:val="-10"/>
          <w:w w:val="110"/>
          <w:sz w:val="21"/>
        </w:rPr>
        <w:t> </w:t>
      </w:r>
      <w:r>
        <w:rPr>
          <w:color w:val="232323"/>
          <w:w w:val="110"/>
          <w:sz w:val="21"/>
        </w:rPr>
        <w:t>Definition</w:t>
      </w:r>
      <w:r>
        <w:rPr>
          <w:color w:val="232323"/>
          <w:spacing w:val="-10"/>
          <w:w w:val="110"/>
          <w:sz w:val="21"/>
        </w:rPr>
        <w:t> </w:t>
      </w:r>
      <w:r>
        <w:rPr>
          <w:color w:val="232323"/>
          <w:w w:val="110"/>
          <w:sz w:val="21"/>
        </w:rPr>
        <w:t>Voice"</w:t>
      </w:r>
      <w:r>
        <w:rPr>
          <w:color w:val="232323"/>
          <w:spacing w:val="-10"/>
          <w:w w:val="110"/>
          <w:sz w:val="21"/>
        </w:rPr>
        <w:t> </w:t>
      </w:r>
      <w:r>
        <w:rPr>
          <w:color w:val="232323"/>
          <w:w w:val="110"/>
          <w:sz w:val="21"/>
        </w:rPr>
        <w:t>similarly</w:t>
      </w:r>
      <w:r>
        <w:rPr>
          <w:color w:val="232323"/>
          <w:spacing w:val="-11"/>
          <w:w w:val="110"/>
          <w:sz w:val="21"/>
        </w:rPr>
        <w:t> </w:t>
      </w:r>
      <w:r>
        <w:rPr>
          <w:color w:val="232323"/>
          <w:w w:val="110"/>
          <w:sz w:val="21"/>
        </w:rPr>
        <w:t>fail</w:t>
      </w:r>
      <w:r>
        <w:rPr>
          <w:color w:val="232323"/>
          <w:spacing w:val="-11"/>
          <w:w w:val="110"/>
          <w:sz w:val="21"/>
        </w:rPr>
        <w:t> </w:t>
      </w:r>
      <w:r>
        <w:rPr>
          <w:color w:val="232323"/>
          <w:w w:val="110"/>
          <w:sz w:val="21"/>
        </w:rPr>
        <w:t>to</w:t>
      </w:r>
      <w:r>
        <w:rPr>
          <w:color w:val="232323"/>
          <w:spacing w:val="-10"/>
          <w:w w:val="110"/>
          <w:sz w:val="21"/>
        </w:rPr>
        <w:t> </w:t>
      </w:r>
      <w:r>
        <w:rPr>
          <w:color w:val="232323"/>
          <w:w w:val="110"/>
          <w:sz w:val="21"/>
        </w:rPr>
        <w:t>show</w:t>
      </w:r>
      <w:r>
        <w:rPr>
          <w:color w:val="232323"/>
          <w:spacing w:val="-9"/>
          <w:w w:val="110"/>
          <w:sz w:val="21"/>
        </w:rPr>
        <w:t> </w:t>
      </w:r>
      <w:r>
        <w:rPr>
          <w:color w:val="232323"/>
          <w:w w:val="110"/>
          <w:sz w:val="21"/>
        </w:rPr>
        <w:t>that</w:t>
      </w:r>
      <w:r>
        <w:rPr>
          <w:color w:val="232323"/>
          <w:spacing w:val="-10"/>
          <w:w w:val="110"/>
          <w:sz w:val="21"/>
        </w:rPr>
        <w:t> </w:t>
      </w:r>
      <w:r>
        <w:rPr>
          <w:color w:val="232323"/>
          <w:w w:val="110"/>
          <w:sz w:val="21"/>
        </w:rPr>
        <w:t>the proposed facility would commingle “personal wireless services” and “information services,” because</w:t>
      </w:r>
      <w:r>
        <w:rPr>
          <w:color w:val="232323"/>
          <w:spacing w:val="-10"/>
          <w:w w:val="110"/>
          <w:sz w:val="21"/>
        </w:rPr>
        <w:t> </w:t>
      </w:r>
      <w:r>
        <w:rPr>
          <w:color w:val="232323"/>
          <w:w w:val="105"/>
          <w:sz w:val="21"/>
        </w:rPr>
        <w:t>…</w:t>
      </w:r>
      <w:r>
        <w:rPr>
          <w:color w:val="232323"/>
          <w:spacing w:val="-6"/>
          <w:w w:val="105"/>
          <w:sz w:val="21"/>
        </w:rPr>
        <w:t> </w:t>
      </w:r>
      <w:r>
        <w:rPr>
          <w:color w:val="232323"/>
          <w:w w:val="110"/>
          <w:sz w:val="21"/>
        </w:rPr>
        <w:t>“Voice</w:t>
      </w:r>
      <w:r>
        <w:rPr>
          <w:color w:val="232323"/>
          <w:spacing w:val="-10"/>
          <w:w w:val="110"/>
          <w:sz w:val="21"/>
        </w:rPr>
        <w:t> </w:t>
      </w:r>
      <w:r>
        <w:rPr>
          <w:color w:val="232323"/>
          <w:w w:val="110"/>
          <w:sz w:val="21"/>
        </w:rPr>
        <w:t>Over</w:t>
      </w:r>
      <w:r>
        <w:rPr>
          <w:color w:val="232323"/>
          <w:spacing w:val="-10"/>
          <w:w w:val="110"/>
          <w:sz w:val="21"/>
        </w:rPr>
        <w:t> </w:t>
      </w:r>
      <w:r>
        <w:rPr>
          <w:color w:val="232323"/>
          <w:w w:val="110"/>
          <w:sz w:val="21"/>
        </w:rPr>
        <w:t>LTE"</w:t>
      </w:r>
      <w:r>
        <w:rPr>
          <w:color w:val="232323"/>
          <w:spacing w:val="-10"/>
          <w:w w:val="110"/>
          <w:sz w:val="21"/>
        </w:rPr>
        <w:t> </w:t>
      </w:r>
      <w:r>
        <w:rPr>
          <w:color w:val="232323"/>
          <w:w w:val="110"/>
          <w:sz w:val="21"/>
        </w:rPr>
        <w:t>is</w:t>
      </w:r>
      <w:r>
        <w:rPr>
          <w:color w:val="232323"/>
          <w:spacing w:val="-10"/>
          <w:w w:val="110"/>
          <w:sz w:val="21"/>
        </w:rPr>
        <w:t> </w:t>
      </w:r>
      <w:r>
        <w:rPr>
          <w:color w:val="232323"/>
          <w:w w:val="110"/>
          <w:sz w:val="21"/>
        </w:rPr>
        <w:t>simply</w:t>
      </w:r>
      <w:r>
        <w:rPr>
          <w:color w:val="232323"/>
          <w:spacing w:val="-9"/>
          <w:w w:val="110"/>
          <w:sz w:val="21"/>
        </w:rPr>
        <w:t> </w:t>
      </w:r>
      <w:r>
        <w:rPr>
          <w:color w:val="232323"/>
          <w:w w:val="110"/>
          <w:sz w:val="21"/>
        </w:rPr>
        <w:t>another</w:t>
      </w:r>
      <w:r>
        <w:rPr>
          <w:color w:val="232323"/>
          <w:spacing w:val="-9"/>
          <w:w w:val="110"/>
          <w:sz w:val="21"/>
        </w:rPr>
        <w:t> </w:t>
      </w:r>
      <w:r>
        <w:rPr>
          <w:color w:val="232323"/>
          <w:w w:val="110"/>
          <w:sz w:val="21"/>
        </w:rPr>
        <w:t>type</w:t>
      </w:r>
      <w:r>
        <w:rPr>
          <w:color w:val="232323"/>
          <w:spacing w:val="-10"/>
          <w:w w:val="110"/>
          <w:sz w:val="21"/>
        </w:rPr>
        <w:t> </w:t>
      </w:r>
      <w:r>
        <w:rPr>
          <w:color w:val="232323"/>
          <w:w w:val="110"/>
          <w:sz w:val="21"/>
        </w:rPr>
        <w:t>of</w:t>
      </w:r>
      <w:r>
        <w:rPr>
          <w:color w:val="232323"/>
          <w:spacing w:val="-10"/>
          <w:w w:val="110"/>
          <w:sz w:val="21"/>
        </w:rPr>
        <w:t> </w:t>
      </w:r>
      <w:r>
        <w:rPr>
          <w:color w:val="232323"/>
          <w:w w:val="110"/>
          <w:sz w:val="21"/>
        </w:rPr>
        <w:t>wireless</w:t>
      </w:r>
      <w:r>
        <w:rPr>
          <w:color w:val="232323"/>
          <w:spacing w:val="-10"/>
          <w:w w:val="110"/>
          <w:sz w:val="21"/>
        </w:rPr>
        <w:t> </w:t>
      </w:r>
      <w:r>
        <w:rPr>
          <w:color w:val="232323"/>
          <w:w w:val="110"/>
          <w:sz w:val="21"/>
        </w:rPr>
        <w:t>broadband</w:t>
      </w:r>
      <w:r>
        <w:rPr>
          <w:color w:val="232323"/>
          <w:spacing w:val="-9"/>
          <w:w w:val="110"/>
          <w:sz w:val="21"/>
        </w:rPr>
        <w:t> </w:t>
      </w:r>
      <w:r>
        <w:rPr>
          <w:color w:val="232323"/>
          <w:w w:val="110"/>
          <w:sz w:val="21"/>
        </w:rPr>
        <w:t>Internet</w:t>
      </w:r>
      <w:r>
        <w:rPr>
          <w:color w:val="232323"/>
          <w:spacing w:val="-9"/>
          <w:w w:val="110"/>
          <w:sz w:val="21"/>
        </w:rPr>
        <w:t> </w:t>
      </w:r>
      <w:r>
        <w:rPr>
          <w:color w:val="232323"/>
          <w:w w:val="110"/>
          <w:sz w:val="21"/>
        </w:rPr>
        <w:t>service.”</w:t>
      </w:r>
    </w:p>
    <w:p>
      <w:pPr>
        <w:pStyle w:val="BodyText"/>
        <w:rPr>
          <w:sz w:val="27"/>
        </w:rPr>
      </w:pPr>
    </w:p>
    <w:p>
      <w:pPr>
        <w:pStyle w:val="BodyText"/>
        <w:spacing w:line="280" w:lineRule="auto"/>
        <w:ind w:left="560" w:right="175"/>
      </w:pPr>
      <w:r>
        <w:rPr>
          <w:color w:val="232323"/>
          <w:w w:val="105"/>
        </w:rPr>
        <w:t>As</w:t>
      </w:r>
      <w:r>
        <w:rPr>
          <w:color w:val="232323"/>
          <w:spacing w:val="-10"/>
          <w:w w:val="105"/>
        </w:rPr>
        <w:t> </w:t>
      </w:r>
      <w:r>
        <w:rPr>
          <w:color w:val="232323"/>
          <w:w w:val="105"/>
        </w:rPr>
        <w:t>the</w:t>
      </w:r>
      <w:r>
        <w:rPr>
          <w:color w:val="232323"/>
          <w:spacing w:val="-9"/>
          <w:w w:val="105"/>
        </w:rPr>
        <w:t> </w:t>
      </w:r>
      <w:r>
        <w:rPr>
          <w:color w:val="232323"/>
          <w:w w:val="105"/>
        </w:rPr>
        <w:t>court</w:t>
      </w:r>
      <w:r>
        <w:rPr>
          <w:color w:val="232323"/>
          <w:spacing w:val="-9"/>
          <w:w w:val="105"/>
        </w:rPr>
        <w:t> </w:t>
      </w:r>
      <w:r>
        <w:rPr>
          <w:color w:val="232323"/>
          <w:w w:val="105"/>
        </w:rPr>
        <w:t>in</w:t>
      </w:r>
      <w:r>
        <w:rPr>
          <w:color w:val="232323"/>
          <w:spacing w:val="-9"/>
          <w:w w:val="105"/>
        </w:rPr>
        <w:t> </w:t>
      </w:r>
      <w:r>
        <w:rPr>
          <w:color w:val="232323"/>
          <w:w w:val="105"/>
        </w:rPr>
        <w:t>Cellco</w:t>
      </w:r>
      <w:r>
        <w:rPr>
          <w:color w:val="232323"/>
          <w:spacing w:val="-9"/>
          <w:w w:val="105"/>
        </w:rPr>
        <w:t> </w:t>
      </w:r>
      <w:r>
        <w:rPr>
          <w:color w:val="232323"/>
          <w:w w:val="105"/>
        </w:rPr>
        <w:t>held,</w:t>
      </w:r>
      <w:r>
        <w:rPr>
          <w:color w:val="232323"/>
          <w:spacing w:val="-9"/>
          <w:w w:val="105"/>
        </w:rPr>
        <w:t> </w:t>
      </w:r>
      <w:r>
        <w:rPr>
          <w:color w:val="232323"/>
          <w:w w:val="105"/>
        </w:rPr>
        <w:t>Voice</w:t>
      </w:r>
      <w:r>
        <w:rPr>
          <w:color w:val="232323"/>
          <w:spacing w:val="-9"/>
          <w:w w:val="105"/>
        </w:rPr>
        <w:t> </w:t>
      </w:r>
      <w:r>
        <w:rPr>
          <w:color w:val="232323"/>
          <w:w w:val="105"/>
        </w:rPr>
        <w:t>over</w:t>
      </w:r>
      <w:r>
        <w:rPr>
          <w:color w:val="232323"/>
          <w:spacing w:val="-9"/>
          <w:w w:val="105"/>
        </w:rPr>
        <w:t> </w:t>
      </w:r>
      <w:r>
        <w:rPr>
          <w:color w:val="232323"/>
          <w:w w:val="105"/>
        </w:rPr>
        <w:t>LTE</w:t>
      </w:r>
      <w:r>
        <w:rPr>
          <w:color w:val="232323"/>
          <w:spacing w:val="-9"/>
          <w:w w:val="105"/>
        </w:rPr>
        <w:t> </w:t>
      </w:r>
      <w:r>
        <w:rPr>
          <w:color w:val="232323"/>
          <w:w w:val="105"/>
        </w:rPr>
        <w:t>is</w:t>
      </w:r>
      <w:r>
        <w:rPr>
          <w:color w:val="232323"/>
          <w:spacing w:val="-9"/>
          <w:w w:val="105"/>
        </w:rPr>
        <w:t> </w:t>
      </w:r>
      <w:r>
        <w:rPr>
          <w:color w:val="232323"/>
          <w:w w:val="105"/>
        </w:rPr>
        <w:t>not</w:t>
      </w:r>
      <w:r>
        <w:rPr>
          <w:color w:val="232323"/>
          <w:spacing w:val="-10"/>
          <w:w w:val="105"/>
        </w:rPr>
        <w:t> </w:t>
      </w:r>
      <w:r>
        <w:rPr>
          <w:color w:val="232323"/>
          <w:w w:val="105"/>
        </w:rPr>
        <w:t>a</w:t>
      </w:r>
      <w:r>
        <w:rPr>
          <w:color w:val="232323"/>
          <w:spacing w:val="-9"/>
          <w:w w:val="105"/>
        </w:rPr>
        <w:t> </w:t>
      </w:r>
      <w:r>
        <w:rPr>
          <w:color w:val="232323"/>
          <w:w w:val="105"/>
        </w:rPr>
        <w:t>“personal</w:t>
      </w:r>
      <w:r>
        <w:rPr>
          <w:color w:val="232323"/>
          <w:spacing w:val="-9"/>
          <w:w w:val="105"/>
        </w:rPr>
        <w:t> </w:t>
      </w:r>
      <w:r>
        <w:rPr>
          <w:color w:val="232323"/>
          <w:w w:val="105"/>
        </w:rPr>
        <w:t>wireless</w:t>
      </w:r>
      <w:r>
        <w:rPr>
          <w:color w:val="232323"/>
          <w:spacing w:val="-9"/>
          <w:w w:val="105"/>
        </w:rPr>
        <w:t> </w:t>
      </w:r>
      <w:r>
        <w:rPr>
          <w:color w:val="232323"/>
          <w:w w:val="105"/>
        </w:rPr>
        <w:t>service,”</w:t>
      </w:r>
      <w:r>
        <w:rPr>
          <w:color w:val="232323"/>
          <w:spacing w:val="-9"/>
          <w:w w:val="105"/>
        </w:rPr>
        <w:t> </w:t>
      </w:r>
      <w:r>
        <w:rPr>
          <w:color w:val="232323"/>
          <w:w w:val="105"/>
        </w:rPr>
        <w:t>but</w:t>
      </w:r>
      <w:r>
        <w:rPr>
          <w:color w:val="232323"/>
          <w:spacing w:val="-9"/>
          <w:w w:val="105"/>
        </w:rPr>
        <w:t> </w:t>
      </w:r>
      <w:r>
        <w:rPr>
          <w:color w:val="232323"/>
          <w:w w:val="105"/>
        </w:rPr>
        <w:t>rather another form of wireless broadband, and is thus properly considered an “information service” not covered under</w:t>
      </w:r>
      <w:r>
        <w:rPr>
          <w:color w:val="232323"/>
          <w:spacing w:val="-40"/>
          <w:w w:val="105"/>
        </w:rPr>
        <w:t> </w:t>
      </w:r>
      <w:r>
        <w:rPr>
          <w:color w:val="232323"/>
          <w:w w:val="105"/>
        </w:rPr>
        <w:t>§332(c)(7).</w:t>
      </w:r>
    </w:p>
    <w:p>
      <w:pPr>
        <w:pStyle w:val="BodyText"/>
        <w:spacing w:before="5"/>
        <w:rPr>
          <w:sz w:val="28"/>
        </w:rPr>
      </w:pPr>
    </w:p>
    <w:p>
      <w:pPr>
        <w:spacing w:line="280" w:lineRule="auto" w:before="0"/>
        <w:ind w:left="560" w:right="369" w:firstLine="0"/>
        <w:jc w:val="left"/>
        <w:rPr>
          <w:sz w:val="24"/>
        </w:rPr>
      </w:pPr>
      <w:r>
        <w:rPr>
          <w:color w:val="232323"/>
          <w:w w:val="105"/>
          <w:sz w:val="24"/>
        </w:rPr>
        <w:t>Mr.</w:t>
      </w:r>
      <w:r>
        <w:rPr>
          <w:color w:val="232323"/>
          <w:spacing w:val="-27"/>
          <w:w w:val="105"/>
          <w:sz w:val="24"/>
        </w:rPr>
        <w:t> </w:t>
      </w:r>
      <w:r>
        <w:rPr>
          <w:color w:val="232323"/>
          <w:w w:val="105"/>
          <w:sz w:val="24"/>
        </w:rPr>
        <w:t>Gaudioso</w:t>
      </w:r>
      <w:r>
        <w:rPr>
          <w:color w:val="232323"/>
          <w:spacing w:val="-27"/>
          <w:w w:val="105"/>
          <w:sz w:val="24"/>
        </w:rPr>
        <w:t> </w:t>
      </w:r>
      <w:r>
        <w:rPr>
          <w:color w:val="232323"/>
          <w:w w:val="105"/>
          <w:sz w:val="24"/>
        </w:rPr>
        <w:t>submitted</w:t>
      </w:r>
      <w:r>
        <w:rPr>
          <w:color w:val="232323"/>
          <w:spacing w:val="-27"/>
          <w:w w:val="105"/>
          <w:sz w:val="24"/>
        </w:rPr>
        <w:t> </w:t>
      </w:r>
      <w:r>
        <w:rPr>
          <w:color w:val="222222"/>
          <w:w w:val="105"/>
          <w:sz w:val="24"/>
        </w:rPr>
        <w:t>the</w:t>
      </w:r>
      <w:r>
        <w:rPr>
          <w:color w:val="222222"/>
          <w:spacing w:val="-26"/>
          <w:w w:val="105"/>
          <w:sz w:val="24"/>
        </w:rPr>
        <w:t> </w:t>
      </w:r>
      <w:r>
        <w:rPr>
          <w:color w:val="222222"/>
          <w:w w:val="105"/>
          <w:sz w:val="24"/>
        </w:rPr>
        <w:t>FCC’s</w:t>
      </w:r>
      <w:r>
        <w:rPr>
          <w:color w:val="222222"/>
          <w:spacing w:val="-27"/>
          <w:w w:val="105"/>
          <w:sz w:val="24"/>
        </w:rPr>
        <w:t> </w:t>
      </w:r>
      <w:r>
        <w:rPr>
          <w:color w:val="222222"/>
          <w:w w:val="105"/>
          <w:sz w:val="24"/>
        </w:rPr>
        <w:t>2009</w:t>
      </w:r>
      <w:r>
        <w:rPr>
          <w:color w:val="222222"/>
          <w:spacing w:val="-27"/>
          <w:w w:val="105"/>
          <w:sz w:val="24"/>
        </w:rPr>
        <w:t> </w:t>
      </w:r>
      <w:r>
        <w:rPr>
          <w:i/>
          <w:color w:val="222222"/>
          <w:w w:val="105"/>
          <w:sz w:val="24"/>
        </w:rPr>
        <w:t>Declaratory</w:t>
      </w:r>
      <w:r>
        <w:rPr>
          <w:i/>
          <w:color w:val="222222"/>
          <w:spacing w:val="-26"/>
          <w:w w:val="105"/>
          <w:sz w:val="24"/>
        </w:rPr>
        <w:t> </w:t>
      </w:r>
      <w:r>
        <w:rPr>
          <w:i/>
          <w:color w:val="222222"/>
          <w:w w:val="105"/>
          <w:sz w:val="24"/>
        </w:rPr>
        <w:t>Ruling</w:t>
      </w:r>
      <w:r>
        <w:rPr>
          <w:i/>
          <w:color w:val="222222"/>
          <w:spacing w:val="-27"/>
          <w:w w:val="105"/>
          <w:sz w:val="24"/>
        </w:rPr>
        <w:t> </w:t>
      </w:r>
      <w:r>
        <w:rPr>
          <w:i/>
          <w:color w:val="222222"/>
          <w:w w:val="105"/>
          <w:sz w:val="24"/>
        </w:rPr>
        <w:t>to</w:t>
      </w:r>
      <w:r>
        <w:rPr>
          <w:i/>
          <w:color w:val="222222"/>
          <w:spacing w:val="-27"/>
          <w:w w:val="105"/>
          <w:sz w:val="24"/>
        </w:rPr>
        <w:t> </w:t>
      </w:r>
      <w:r>
        <w:rPr>
          <w:i/>
          <w:color w:val="222222"/>
          <w:w w:val="105"/>
          <w:sz w:val="24"/>
        </w:rPr>
        <w:t>Clarify</w:t>
      </w:r>
      <w:r>
        <w:rPr>
          <w:i/>
          <w:color w:val="222222"/>
          <w:spacing w:val="-26"/>
          <w:w w:val="105"/>
          <w:sz w:val="24"/>
        </w:rPr>
        <w:t> </w:t>
      </w:r>
      <w:r>
        <w:rPr>
          <w:i/>
          <w:color w:val="222222"/>
          <w:w w:val="105"/>
          <w:sz w:val="24"/>
        </w:rPr>
        <w:t>Section</w:t>
      </w:r>
      <w:r>
        <w:rPr>
          <w:i/>
          <w:color w:val="222222"/>
          <w:spacing w:val="-26"/>
          <w:w w:val="105"/>
          <w:sz w:val="24"/>
        </w:rPr>
        <w:t> </w:t>
      </w:r>
      <w:r>
        <w:rPr>
          <w:i/>
          <w:color w:val="222222"/>
          <w:w w:val="105"/>
          <w:sz w:val="24"/>
        </w:rPr>
        <w:t>Provisions</w:t>
      </w:r>
      <w:r>
        <w:rPr>
          <w:i/>
          <w:color w:val="222222"/>
          <w:spacing w:val="-27"/>
          <w:w w:val="105"/>
          <w:sz w:val="24"/>
        </w:rPr>
        <w:t> </w:t>
      </w:r>
      <w:r>
        <w:rPr>
          <w:i/>
          <w:color w:val="222222"/>
          <w:w w:val="105"/>
          <w:sz w:val="24"/>
        </w:rPr>
        <w:t>of Section 332</w:t>
      </w:r>
      <w:r>
        <w:rPr>
          <w:color w:val="222222"/>
          <w:w w:val="105"/>
          <w:sz w:val="24"/>
        </w:rPr>
        <w:t>, but did not reference the 2nd Circuit case from the Eastern District of New York </w:t>
      </w:r>
      <w:r>
        <w:rPr>
          <w:i/>
          <w:color w:val="222222"/>
          <w:w w:val="105"/>
          <w:sz w:val="24"/>
        </w:rPr>
        <w:t>Clear Wireless LLC V. Bldg. Dep't of The Village of Lynbrook </w:t>
      </w:r>
      <w:r>
        <w:rPr>
          <w:color w:val="222222"/>
          <w:w w:val="105"/>
          <w:sz w:val="24"/>
        </w:rPr>
        <w:t>(2012) which acknowledges the 2009 ruling but ultimately determines that broadband communications  is</w:t>
      </w:r>
      <w:r>
        <w:rPr>
          <w:color w:val="222222"/>
          <w:spacing w:val="-11"/>
          <w:w w:val="105"/>
          <w:sz w:val="24"/>
        </w:rPr>
        <w:t> </w:t>
      </w:r>
      <w:r>
        <w:rPr>
          <w:color w:val="222222"/>
          <w:w w:val="105"/>
          <w:sz w:val="24"/>
        </w:rPr>
        <w:t>still</w:t>
      </w:r>
      <w:r>
        <w:rPr>
          <w:color w:val="222222"/>
          <w:spacing w:val="-11"/>
          <w:w w:val="105"/>
          <w:sz w:val="24"/>
        </w:rPr>
        <w:t> </w:t>
      </w:r>
      <w:r>
        <w:rPr>
          <w:color w:val="222222"/>
          <w:w w:val="105"/>
          <w:sz w:val="24"/>
        </w:rPr>
        <w:t>not</w:t>
      </w:r>
      <w:r>
        <w:rPr>
          <w:color w:val="222222"/>
          <w:spacing w:val="-11"/>
          <w:w w:val="105"/>
          <w:sz w:val="24"/>
        </w:rPr>
        <w:t> </w:t>
      </w:r>
      <w:r>
        <w:rPr>
          <w:color w:val="222222"/>
          <w:w w:val="105"/>
          <w:sz w:val="24"/>
        </w:rPr>
        <w:t>regulated</w:t>
      </w:r>
      <w:r>
        <w:rPr>
          <w:color w:val="222222"/>
          <w:spacing w:val="-10"/>
          <w:w w:val="105"/>
          <w:sz w:val="24"/>
        </w:rPr>
        <w:t> </w:t>
      </w:r>
      <w:r>
        <w:rPr>
          <w:color w:val="222222"/>
          <w:w w:val="105"/>
          <w:sz w:val="24"/>
        </w:rPr>
        <w:t>by</w:t>
      </w:r>
      <w:r>
        <w:rPr>
          <w:color w:val="222222"/>
          <w:spacing w:val="-11"/>
          <w:w w:val="105"/>
          <w:sz w:val="24"/>
        </w:rPr>
        <w:t> </w:t>
      </w:r>
      <w:r>
        <w:rPr>
          <w:color w:val="222222"/>
          <w:w w:val="105"/>
          <w:sz w:val="24"/>
        </w:rPr>
        <w:t>the</w:t>
      </w:r>
      <w:r>
        <w:rPr>
          <w:color w:val="222222"/>
          <w:spacing w:val="-11"/>
          <w:w w:val="105"/>
          <w:sz w:val="24"/>
        </w:rPr>
        <w:t> </w:t>
      </w:r>
      <w:r>
        <w:rPr>
          <w:color w:val="222222"/>
          <w:w w:val="105"/>
          <w:sz w:val="24"/>
        </w:rPr>
        <w:t>TCA:</w:t>
      </w:r>
    </w:p>
    <w:p>
      <w:pPr>
        <w:pStyle w:val="BodyText"/>
        <w:rPr>
          <w:sz w:val="29"/>
        </w:rPr>
      </w:pPr>
    </w:p>
    <w:p>
      <w:pPr>
        <w:spacing w:line="295" w:lineRule="auto" w:before="0"/>
        <w:ind w:left="1280" w:right="133" w:firstLine="0"/>
        <w:jc w:val="left"/>
        <w:rPr>
          <w:sz w:val="21"/>
        </w:rPr>
      </w:pPr>
      <w:r>
        <w:rPr>
          <w:color w:val="222222"/>
          <w:w w:val="110"/>
          <w:sz w:val="21"/>
        </w:rPr>
        <w:t>“…Although the 2009 Declaration speaks in favor of broadband in dicta, it in no way states that broadband communications are encompassed by the TCA.”</w:t>
      </w:r>
    </w:p>
    <w:p>
      <w:pPr>
        <w:pStyle w:val="BodyText"/>
        <w:spacing w:before="4"/>
        <w:rPr>
          <w:sz w:val="27"/>
        </w:rPr>
      </w:pPr>
    </w:p>
    <w:p>
      <w:pPr>
        <w:pStyle w:val="BodyText"/>
        <w:spacing w:line="280" w:lineRule="auto"/>
        <w:ind w:left="560" w:right="133"/>
      </w:pPr>
      <w:r>
        <w:rPr>
          <w:color w:val="232323"/>
          <w:w w:val="105"/>
        </w:rPr>
        <w:t>In</w:t>
      </w:r>
      <w:r>
        <w:rPr>
          <w:color w:val="232323"/>
          <w:spacing w:val="-7"/>
          <w:w w:val="105"/>
        </w:rPr>
        <w:t> </w:t>
      </w:r>
      <w:r>
        <w:rPr>
          <w:color w:val="232323"/>
          <w:w w:val="105"/>
        </w:rPr>
        <w:t>his</w:t>
      </w:r>
      <w:r>
        <w:rPr>
          <w:color w:val="232323"/>
          <w:spacing w:val="-6"/>
          <w:w w:val="105"/>
        </w:rPr>
        <w:t> </w:t>
      </w:r>
      <w:r>
        <w:rPr>
          <w:color w:val="232323"/>
          <w:w w:val="105"/>
        </w:rPr>
        <w:t>November</w:t>
      </w:r>
      <w:r>
        <w:rPr>
          <w:color w:val="232323"/>
          <w:spacing w:val="-6"/>
          <w:w w:val="105"/>
        </w:rPr>
        <w:t> </w:t>
      </w:r>
      <w:r>
        <w:rPr>
          <w:color w:val="232323"/>
          <w:w w:val="105"/>
        </w:rPr>
        <w:t>22,</w:t>
      </w:r>
      <w:r>
        <w:rPr>
          <w:color w:val="232323"/>
          <w:spacing w:val="-6"/>
          <w:w w:val="105"/>
        </w:rPr>
        <w:t> </w:t>
      </w:r>
      <w:r>
        <w:rPr>
          <w:color w:val="232323"/>
          <w:w w:val="105"/>
        </w:rPr>
        <w:t>2017</w:t>
      </w:r>
      <w:r>
        <w:rPr>
          <w:color w:val="232323"/>
          <w:spacing w:val="-6"/>
          <w:w w:val="105"/>
        </w:rPr>
        <w:t> </w:t>
      </w:r>
      <w:r>
        <w:rPr>
          <w:color w:val="232323"/>
          <w:w w:val="105"/>
        </w:rPr>
        <w:t>letter</w:t>
      </w:r>
      <w:r>
        <w:rPr>
          <w:color w:val="232323"/>
          <w:spacing w:val="-6"/>
          <w:w w:val="105"/>
        </w:rPr>
        <w:t> </w:t>
      </w:r>
      <w:r>
        <w:rPr>
          <w:color w:val="232323"/>
          <w:w w:val="105"/>
        </w:rPr>
        <w:t>to</w:t>
      </w:r>
      <w:r>
        <w:rPr>
          <w:color w:val="232323"/>
          <w:spacing w:val="-6"/>
          <w:w w:val="105"/>
        </w:rPr>
        <w:t> </w:t>
      </w:r>
      <w:r>
        <w:rPr>
          <w:color w:val="232323"/>
          <w:w w:val="105"/>
        </w:rPr>
        <w:t>the</w:t>
      </w:r>
      <w:r>
        <w:rPr>
          <w:color w:val="232323"/>
          <w:spacing w:val="-6"/>
          <w:w w:val="105"/>
        </w:rPr>
        <w:t> </w:t>
      </w:r>
      <w:r>
        <w:rPr>
          <w:color w:val="232323"/>
          <w:w w:val="105"/>
        </w:rPr>
        <w:t>Boards</w:t>
      </w:r>
      <w:r>
        <w:rPr>
          <w:color w:val="232323"/>
          <w:spacing w:val="-7"/>
          <w:w w:val="105"/>
        </w:rPr>
        <w:t> </w:t>
      </w:r>
      <w:r>
        <w:rPr>
          <w:color w:val="232323"/>
          <w:w w:val="105"/>
        </w:rPr>
        <w:t>Mr.</w:t>
      </w:r>
      <w:r>
        <w:rPr>
          <w:color w:val="232323"/>
          <w:spacing w:val="-6"/>
          <w:w w:val="105"/>
        </w:rPr>
        <w:t> </w:t>
      </w:r>
      <w:r>
        <w:rPr>
          <w:color w:val="232323"/>
          <w:w w:val="105"/>
        </w:rPr>
        <w:t>Gaudioso</w:t>
      </w:r>
      <w:r>
        <w:rPr>
          <w:color w:val="232323"/>
          <w:spacing w:val="-6"/>
          <w:w w:val="105"/>
        </w:rPr>
        <w:t> </w:t>
      </w:r>
      <w:r>
        <w:rPr>
          <w:color w:val="232323"/>
          <w:w w:val="105"/>
        </w:rPr>
        <w:t>states</w:t>
      </w:r>
      <w:r>
        <w:rPr>
          <w:color w:val="232323"/>
          <w:spacing w:val="-6"/>
          <w:w w:val="105"/>
        </w:rPr>
        <w:t> </w:t>
      </w:r>
      <w:r>
        <w:rPr>
          <w:color w:val="232323"/>
          <w:w w:val="105"/>
        </w:rPr>
        <w:t>“…</w:t>
      </w:r>
      <w:r>
        <w:rPr>
          <w:color w:val="232323"/>
          <w:spacing w:val="-6"/>
          <w:w w:val="105"/>
        </w:rPr>
        <w:t> </w:t>
      </w:r>
      <w:r>
        <w:rPr>
          <w:color w:val="232323"/>
          <w:w w:val="105"/>
        </w:rPr>
        <w:t>there</w:t>
      </w:r>
      <w:r>
        <w:rPr>
          <w:color w:val="232323"/>
          <w:spacing w:val="-6"/>
          <w:w w:val="105"/>
        </w:rPr>
        <w:t> </w:t>
      </w:r>
      <w:r>
        <w:rPr>
          <w:color w:val="232323"/>
          <w:w w:val="105"/>
        </w:rPr>
        <w:t>is</w:t>
      </w:r>
      <w:r>
        <w:rPr>
          <w:color w:val="232323"/>
          <w:spacing w:val="-6"/>
          <w:w w:val="105"/>
        </w:rPr>
        <w:t> </w:t>
      </w:r>
      <w:r>
        <w:rPr>
          <w:color w:val="232323"/>
          <w:w w:val="105"/>
        </w:rPr>
        <w:t>no</w:t>
      </w:r>
      <w:r>
        <w:rPr>
          <w:color w:val="232323"/>
          <w:spacing w:val="-6"/>
          <w:w w:val="105"/>
        </w:rPr>
        <w:t> </w:t>
      </w:r>
      <w:r>
        <w:rPr>
          <w:color w:val="232323"/>
          <w:w w:val="105"/>
        </w:rPr>
        <w:t>legal</w:t>
      </w:r>
      <w:r>
        <w:rPr>
          <w:color w:val="232323"/>
          <w:spacing w:val="-6"/>
          <w:w w:val="105"/>
        </w:rPr>
        <w:t> </w:t>
      </w:r>
      <w:r>
        <w:rPr>
          <w:color w:val="232323"/>
          <w:w w:val="105"/>
        </w:rPr>
        <w:t>basis for the Zoning Board to consider whether the service being provided is voice as opposed to broadband data service.” Mr. Gaudioso also went on record before the Boards at the public hearing of November 28, 2017 to describe the voice vs. data issue as “a red herring” and claimed</w:t>
      </w:r>
      <w:r>
        <w:rPr>
          <w:color w:val="232323"/>
          <w:spacing w:val="-15"/>
          <w:w w:val="105"/>
        </w:rPr>
        <w:t> </w:t>
      </w:r>
      <w:r>
        <w:rPr>
          <w:color w:val="232323"/>
          <w:w w:val="105"/>
        </w:rPr>
        <w:t>the</w:t>
      </w:r>
      <w:r>
        <w:rPr>
          <w:color w:val="232323"/>
          <w:spacing w:val="-15"/>
          <w:w w:val="105"/>
        </w:rPr>
        <w:t> </w:t>
      </w:r>
      <w:r>
        <w:rPr>
          <w:color w:val="232323"/>
          <w:w w:val="105"/>
        </w:rPr>
        <w:t>TCA</w:t>
      </w:r>
      <w:r>
        <w:rPr>
          <w:color w:val="232323"/>
          <w:spacing w:val="-14"/>
          <w:w w:val="105"/>
        </w:rPr>
        <w:t> </w:t>
      </w:r>
      <w:r>
        <w:rPr>
          <w:color w:val="232323"/>
          <w:w w:val="105"/>
        </w:rPr>
        <w:t>“doesn’t</w:t>
      </w:r>
      <w:r>
        <w:rPr>
          <w:color w:val="232323"/>
          <w:spacing w:val="-15"/>
          <w:w w:val="105"/>
        </w:rPr>
        <w:t> </w:t>
      </w:r>
      <w:r>
        <w:rPr>
          <w:color w:val="232323"/>
          <w:w w:val="105"/>
        </w:rPr>
        <w:t>distinguish</w:t>
      </w:r>
      <w:r>
        <w:rPr>
          <w:color w:val="232323"/>
          <w:spacing w:val="-15"/>
          <w:w w:val="105"/>
        </w:rPr>
        <w:t> </w:t>
      </w:r>
      <w:r>
        <w:rPr>
          <w:color w:val="232323"/>
          <w:w w:val="105"/>
        </w:rPr>
        <w:t>between</w:t>
      </w:r>
      <w:r>
        <w:rPr>
          <w:color w:val="232323"/>
          <w:spacing w:val="-14"/>
          <w:w w:val="105"/>
        </w:rPr>
        <w:t> </w:t>
      </w:r>
      <w:r>
        <w:rPr>
          <w:color w:val="232323"/>
          <w:w w:val="105"/>
        </w:rPr>
        <w:t>voice</w:t>
      </w:r>
      <w:r>
        <w:rPr>
          <w:color w:val="232323"/>
          <w:spacing w:val="-15"/>
          <w:w w:val="105"/>
        </w:rPr>
        <w:t> </w:t>
      </w:r>
      <w:r>
        <w:rPr>
          <w:color w:val="232323"/>
          <w:w w:val="105"/>
        </w:rPr>
        <w:t>service,</w:t>
      </w:r>
      <w:r>
        <w:rPr>
          <w:color w:val="232323"/>
          <w:spacing w:val="-15"/>
          <w:w w:val="105"/>
        </w:rPr>
        <w:t> </w:t>
      </w:r>
      <w:r>
        <w:rPr>
          <w:color w:val="232323"/>
          <w:w w:val="105"/>
        </w:rPr>
        <w:t>data</w:t>
      </w:r>
      <w:r>
        <w:rPr>
          <w:color w:val="232323"/>
          <w:spacing w:val="-14"/>
          <w:w w:val="105"/>
        </w:rPr>
        <w:t> </w:t>
      </w:r>
      <w:r>
        <w:rPr>
          <w:color w:val="232323"/>
          <w:w w:val="105"/>
        </w:rPr>
        <w:t>service,</w:t>
      </w:r>
      <w:r>
        <w:rPr>
          <w:color w:val="232323"/>
          <w:spacing w:val="-15"/>
          <w:w w:val="105"/>
        </w:rPr>
        <w:t> </w:t>
      </w:r>
      <w:r>
        <w:rPr>
          <w:color w:val="232323"/>
          <w:w w:val="105"/>
        </w:rPr>
        <w:t>and</w:t>
      </w:r>
      <w:r>
        <w:rPr>
          <w:color w:val="232323"/>
          <w:spacing w:val="-15"/>
          <w:w w:val="105"/>
        </w:rPr>
        <w:t> </w:t>
      </w:r>
      <w:r>
        <w:rPr>
          <w:color w:val="232323"/>
          <w:w w:val="105"/>
        </w:rPr>
        <w:t>so</w:t>
      </w:r>
      <w:r>
        <w:rPr>
          <w:color w:val="232323"/>
          <w:spacing w:val="-14"/>
          <w:w w:val="105"/>
        </w:rPr>
        <w:t> </w:t>
      </w:r>
      <w:r>
        <w:rPr>
          <w:color w:val="232323"/>
          <w:w w:val="105"/>
        </w:rPr>
        <w:t>forth…”</w:t>
      </w:r>
      <w:r>
        <w:rPr>
          <w:color w:val="232323"/>
          <w:spacing w:val="-15"/>
          <w:w w:val="105"/>
        </w:rPr>
        <w:t> </w:t>
      </w:r>
      <w:r>
        <w:rPr>
          <w:color w:val="232323"/>
          <w:w w:val="105"/>
        </w:rPr>
        <w:t>As has been laid out above, that is a complete misstatement of the controlling</w:t>
      </w:r>
      <w:r>
        <w:rPr>
          <w:color w:val="232323"/>
          <w:spacing w:val="37"/>
          <w:w w:val="105"/>
        </w:rPr>
        <w:t> </w:t>
      </w:r>
      <w:r>
        <w:rPr>
          <w:color w:val="232323"/>
          <w:w w:val="105"/>
        </w:rPr>
        <w:t>jurisprudence.</w:t>
      </w:r>
    </w:p>
    <w:p>
      <w:pPr>
        <w:pStyle w:val="BodyText"/>
        <w:spacing w:before="6"/>
        <w:rPr>
          <w:sz w:val="28"/>
        </w:rPr>
      </w:pPr>
    </w:p>
    <w:p>
      <w:pPr>
        <w:pStyle w:val="BodyText"/>
        <w:spacing w:line="283" w:lineRule="auto"/>
        <w:ind w:left="560" w:right="133"/>
      </w:pPr>
      <w:r>
        <w:rPr>
          <w:w w:val="110"/>
        </w:rPr>
        <w:t>We</w:t>
      </w:r>
      <w:r>
        <w:rPr>
          <w:spacing w:val="-18"/>
          <w:w w:val="110"/>
        </w:rPr>
        <w:t> </w:t>
      </w:r>
      <w:r>
        <w:rPr>
          <w:w w:val="110"/>
        </w:rPr>
        <w:t>note</w:t>
      </w:r>
      <w:r>
        <w:rPr>
          <w:spacing w:val="-18"/>
          <w:w w:val="110"/>
        </w:rPr>
        <w:t> </w:t>
      </w:r>
      <w:r>
        <w:rPr>
          <w:w w:val="110"/>
        </w:rPr>
        <w:t>that</w:t>
      </w:r>
      <w:r>
        <w:rPr>
          <w:spacing w:val="-18"/>
          <w:w w:val="110"/>
        </w:rPr>
        <w:t> </w:t>
      </w:r>
      <w:r>
        <w:rPr>
          <w:w w:val="110"/>
        </w:rPr>
        <w:t>the</w:t>
      </w:r>
      <w:r>
        <w:rPr>
          <w:spacing w:val="-18"/>
          <w:w w:val="110"/>
        </w:rPr>
        <w:t> </w:t>
      </w:r>
      <w:r>
        <w:rPr>
          <w:w w:val="110"/>
        </w:rPr>
        <w:t>carriers</w:t>
      </w:r>
      <w:r>
        <w:rPr>
          <w:spacing w:val="-18"/>
          <w:w w:val="110"/>
        </w:rPr>
        <w:t> </w:t>
      </w:r>
      <w:r>
        <w:rPr>
          <w:w w:val="110"/>
        </w:rPr>
        <w:t>themselves</w:t>
      </w:r>
      <w:r>
        <w:rPr>
          <w:spacing w:val="-18"/>
          <w:w w:val="110"/>
        </w:rPr>
        <w:t> </w:t>
      </w:r>
      <w:r>
        <w:rPr>
          <w:w w:val="110"/>
        </w:rPr>
        <w:t>often</w:t>
      </w:r>
      <w:r>
        <w:rPr>
          <w:spacing w:val="-17"/>
          <w:w w:val="110"/>
        </w:rPr>
        <w:t> </w:t>
      </w:r>
      <w:r>
        <w:rPr>
          <w:w w:val="110"/>
        </w:rPr>
        <w:t>make</w:t>
      </w:r>
      <w:r>
        <w:rPr>
          <w:spacing w:val="-18"/>
          <w:w w:val="110"/>
        </w:rPr>
        <w:t> </w:t>
      </w:r>
      <w:r>
        <w:rPr>
          <w:w w:val="110"/>
        </w:rPr>
        <w:t>this</w:t>
      </w:r>
      <w:r>
        <w:rPr>
          <w:spacing w:val="-18"/>
          <w:w w:val="110"/>
        </w:rPr>
        <w:t> </w:t>
      </w:r>
      <w:r>
        <w:rPr>
          <w:w w:val="110"/>
        </w:rPr>
        <w:t>distinction</w:t>
      </w:r>
      <w:r>
        <w:rPr>
          <w:spacing w:val="-18"/>
          <w:w w:val="110"/>
        </w:rPr>
        <w:t> </w:t>
      </w:r>
      <w:r>
        <w:rPr>
          <w:w w:val="110"/>
        </w:rPr>
        <w:t>when</w:t>
      </w:r>
      <w:r>
        <w:rPr>
          <w:spacing w:val="-18"/>
          <w:w w:val="110"/>
        </w:rPr>
        <w:t> </w:t>
      </w:r>
      <w:r>
        <w:rPr>
          <w:w w:val="110"/>
        </w:rPr>
        <w:t>it</w:t>
      </w:r>
      <w:r>
        <w:rPr>
          <w:spacing w:val="-18"/>
          <w:w w:val="110"/>
        </w:rPr>
        <w:t> </w:t>
      </w:r>
      <w:r>
        <w:rPr>
          <w:w w:val="110"/>
        </w:rPr>
        <w:t>serves</w:t>
      </w:r>
      <w:r>
        <w:rPr>
          <w:spacing w:val="-18"/>
          <w:w w:val="110"/>
        </w:rPr>
        <w:t> </w:t>
      </w:r>
      <w:r>
        <w:rPr>
          <w:w w:val="110"/>
        </w:rPr>
        <w:t>their economic</w:t>
      </w:r>
      <w:r>
        <w:rPr>
          <w:spacing w:val="-17"/>
          <w:w w:val="110"/>
        </w:rPr>
        <w:t> </w:t>
      </w:r>
      <w:r>
        <w:rPr>
          <w:w w:val="110"/>
        </w:rPr>
        <w:t>interests.</w:t>
      </w:r>
      <w:r>
        <w:rPr>
          <w:spacing w:val="-17"/>
          <w:w w:val="110"/>
        </w:rPr>
        <w:t> </w:t>
      </w:r>
      <w:r>
        <w:rPr>
          <w:w w:val="110"/>
        </w:rPr>
        <w:t>In</w:t>
      </w:r>
      <w:r>
        <w:rPr>
          <w:spacing w:val="-16"/>
          <w:w w:val="110"/>
        </w:rPr>
        <w:t> </w:t>
      </w:r>
      <w:r>
        <w:rPr>
          <w:w w:val="110"/>
        </w:rPr>
        <w:t>2015,</w:t>
      </w:r>
      <w:r>
        <w:rPr>
          <w:spacing w:val="-17"/>
          <w:w w:val="110"/>
        </w:rPr>
        <w:t> </w:t>
      </w:r>
      <w:r>
        <w:rPr>
          <w:w w:val="110"/>
        </w:rPr>
        <w:t>these</w:t>
      </w:r>
      <w:r>
        <w:rPr>
          <w:spacing w:val="-17"/>
          <w:w w:val="110"/>
        </w:rPr>
        <w:t> </w:t>
      </w:r>
      <w:r>
        <w:rPr>
          <w:w w:val="110"/>
        </w:rPr>
        <w:t>carriers</w:t>
      </w:r>
      <w:r>
        <w:rPr>
          <w:spacing w:val="-17"/>
          <w:w w:val="110"/>
        </w:rPr>
        <w:t> </w:t>
      </w:r>
      <w:r>
        <w:rPr>
          <w:w w:val="110"/>
        </w:rPr>
        <w:t>argued</w:t>
      </w:r>
      <w:r>
        <w:rPr>
          <w:spacing w:val="-16"/>
          <w:w w:val="110"/>
        </w:rPr>
        <w:t> </w:t>
      </w:r>
      <w:r>
        <w:rPr>
          <w:w w:val="110"/>
        </w:rPr>
        <w:t>to</w:t>
      </w:r>
      <w:r>
        <w:rPr>
          <w:spacing w:val="-17"/>
          <w:w w:val="110"/>
        </w:rPr>
        <w:t> </w:t>
      </w:r>
      <w:r>
        <w:rPr>
          <w:w w:val="110"/>
        </w:rPr>
        <w:t>the</w:t>
      </w:r>
      <w:r>
        <w:rPr>
          <w:spacing w:val="-17"/>
          <w:w w:val="110"/>
        </w:rPr>
        <w:t> </w:t>
      </w:r>
      <w:r>
        <w:rPr>
          <w:w w:val="110"/>
        </w:rPr>
        <w:t>FCC:</w:t>
      </w:r>
    </w:p>
    <w:p>
      <w:pPr>
        <w:pStyle w:val="BodyText"/>
        <w:spacing w:before="10"/>
        <w:rPr>
          <w:sz w:val="28"/>
        </w:rPr>
      </w:pPr>
    </w:p>
    <w:p>
      <w:pPr>
        <w:spacing w:before="0"/>
        <w:ind w:left="1280" w:right="0" w:firstLine="0"/>
        <w:jc w:val="left"/>
        <w:rPr>
          <w:sz w:val="21"/>
        </w:rPr>
      </w:pPr>
      <w:r>
        <w:rPr>
          <w:sz w:val="21"/>
          <w:u w:val="single"/>
        </w:rPr>
        <w:t>AT&amp;T:</w:t>
      </w:r>
    </w:p>
    <w:p>
      <w:pPr>
        <w:spacing w:after="0"/>
        <w:jc w:val="left"/>
        <w:rPr>
          <w:sz w:val="21"/>
        </w:rPr>
        <w:sectPr>
          <w:pgSz w:w="12240" w:h="15840"/>
          <w:pgMar w:header="0" w:footer="1443" w:top="1500" w:bottom="1720" w:left="880" w:right="1320"/>
        </w:sectPr>
      </w:pPr>
    </w:p>
    <w:p>
      <w:pPr>
        <w:pStyle w:val="BodyText"/>
        <w:spacing w:before="9"/>
        <w:rPr>
          <w:sz w:val="10"/>
        </w:rPr>
      </w:pPr>
    </w:p>
    <w:p>
      <w:pPr>
        <w:tabs>
          <w:tab w:pos="4130" w:val="left" w:leader="dot"/>
        </w:tabs>
        <w:spacing w:line="295" w:lineRule="auto" w:before="109"/>
        <w:ind w:left="1280" w:right="213" w:firstLine="0"/>
        <w:jc w:val="left"/>
        <w:rPr>
          <w:sz w:val="21"/>
        </w:rPr>
      </w:pPr>
      <w:r>
        <w:rPr>
          <w:color w:val="222222"/>
          <w:w w:val="110"/>
          <w:sz w:val="21"/>
        </w:rPr>
        <w:t>“The</w:t>
      </w:r>
      <w:r>
        <w:rPr>
          <w:color w:val="222222"/>
          <w:spacing w:val="-14"/>
          <w:w w:val="110"/>
          <w:sz w:val="21"/>
        </w:rPr>
        <w:t> </w:t>
      </w:r>
      <w:r>
        <w:rPr>
          <w:color w:val="222222"/>
          <w:w w:val="110"/>
          <w:sz w:val="21"/>
        </w:rPr>
        <w:t>recent</w:t>
      </w:r>
      <w:r>
        <w:rPr>
          <w:color w:val="222222"/>
          <w:spacing w:val="-13"/>
          <w:w w:val="110"/>
          <w:sz w:val="21"/>
        </w:rPr>
        <w:t> </w:t>
      </w:r>
      <w:r>
        <w:rPr>
          <w:color w:val="222222"/>
          <w:w w:val="110"/>
          <w:sz w:val="21"/>
        </w:rPr>
        <w:t>rollout</w:t>
      </w:r>
      <w:r>
        <w:rPr>
          <w:color w:val="222222"/>
          <w:spacing w:val="-13"/>
          <w:w w:val="110"/>
          <w:sz w:val="21"/>
        </w:rPr>
        <w:t> </w:t>
      </w:r>
      <w:r>
        <w:rPr>
          <w:color w:val="222222"/>
          <w:w w:val="110"/>
          <w:sz w:val="21"/>
        </w:rPr>
        <w:t>by</w:t>
      </w:r>
      <w:r>
        <w:rPr>
          <w:color w:val="222222"/>
          <w:spacing w:val="-14"/>
          <w:w w:val="110"/>
          <w:sz w:val="21"/>
        </w:rPr>
        <w:t> </w:t>
      </w:r>
      <w:r>
        <w:rPr>
          <w:color w:val="222222"/>
          <w:w w:val="110"/>
          <w:sz w:val="21"/>
        </w:rPr>
        <w:t>some</w:t>
      </w:r>
      <w:r>
        <w:rPr>
          <w:color w:val="222222"/>
          <w:spacing w:val="-13"/>
          <w:w w:val="110"/>
          <w:sz w:val="21"/>
        </w:rPr>
        <w:t> </w:t>
      </w:r>
      <w:r>
        <w:rPr>
          <w:color w:val="222222"/>
          <w:w w:val="110"/>
          <w:sz w:val="21"/>
        </w:rPr>
        <w:t>wireless</w:t>
      </w:r>
      <w:r>
        <w:rPr>
          <w:color w:val="222222"/>
          <w:spacing w:val="-13"/>
          <w:w w:val="110"/>
          <w:sz w:val="21"/>
        </w:rPr>
        <w:t> </w:t>
      </w:r>
      <w:r>
        <w:rPr>
          <w:color w:val="222222"/>
          <w:w w:val="110"/>
          <w:sz w:val="21"/>
        </w:rPr>
        <w:t>carriers</w:t>
      </w:r>
      <w:r>
        <w:rPr>
          <w:color w:val="222222"/>
          <w:spacing w:val="-13"/>
          <w:w w:val="110"/>
          <w:sz w:val="21"/>
        </w:rPr>
        <w:t> </w:t>
      </w:r>
      <w:r>
        <w:rPr>
          <w:color w:val="222222"/>
          <w:w w:val="110"/>
          <w:sz w:val="21"/>
        </w:rPr>
        <w:t>of</w:t>
      </w:r>
      <w:r>
        <w:rPr>
          <w:color w:val="222222"/>
          <w:spacing w:val="-14"/>
          <w:w w:val="110"/>
          <w:sz w:val="21"/>
        </w:rPr>
        <w:t> </w:t>
      </w:r>
      <w:r>
        <w:rPr>
          <w:color w:val="222222"/>
          <w:w w:val="110"/>
          <w:sz w:val="21"/>
        </w:rPr>
        <w:t>Voice-over-LTE</w:t>
      </w:r>
      <w:r>
        <w:rPr>
          <w:color w:val="222222"/>
          <w:spacing w:val="-12"/>
          <w:w w:val="110"/>
          <w:sz w:val="21"/>
        </w:rPr>
        <w:t> </w:t>
      </w:r>
      <w:r>
        <w:rPr>
          <w:color w:val="222222"/>
          <w:w w:val="110"/>
          <w:sz w:val="21"/>
        </w:rPr>
        <w:t>(“VoLTE”)</w:t>
      </w:r>
      <w:r>
        <w:rPr>
          <w:color w:val="222222"/>
          <w:spacing w:val="-13"/>
          <w:w w:val="110"/>
          <w:sz w:val="21"/>
        </w:rPr>
        <w:t> </w:t>
      </w:r>
      <w:r>
        <w:rPr>
          <w:color w:val="222222"/>
          <w:w w:val="110"/>
          <w:sz w:val="21"/>
        </w:rPr>
        <w:t>does</w:t>
      </w:r>
      <w:r>
        <w:rPr>
          <w:color w:val="222222"/>
          <w:spacing w:val="-14"/>
          <w:w w:val="110"/>
          <w:sz w:val="21"/>
        </w:rPr>
        <w:t> </w:t>
      </w:r>
      <w:r>
        <w:rPr>
          <w:color w:val="222222"/>
          <w:w w:val="110"/>
          <w:sz w:val="21"/>
        </w:rPr>
        <w:t>not</w:t>
      </w:r>
      <w:r>
        <w:rPr>
          <w:color w:val="222222"/>
          <w:spacing w:val="-13"/>
          <w:w w:val="110"/>
          <w:sz w:val="21"/>
        </w:rPr>
        <w:t> </w:t>
      </w:r>
      <w:r>
        <w:rPr>
          <w:color w:val="222222"/>
          <w:w w:val="110"/>
          <w:sz w:val="21"/>
        </w:rPr>
        <w:t>change </w:t>
      </w:r>
      <w:r>
        <w:rPr>
          <w:color w:val="222222"/>
          <w:w w:val="115"/>
          <w:sz w:val="21"/>
        </w:rPr>
        <w:t>matters. VoLTE calls do not travel over the public Internet and, therefore, do not use the wireless broadband Internet access service. Wireless carriers’ investment in upgrading their voice networks to provide more efficient and higher quality voice service therefore provides</w:t>
      </w:r>
      <w:r>
        <w:rPr>
          <w:color w:val="222222"/>
          <w:spacing w:val="-19"/>
          <w:w w:val="115"/>
          <w:sz w:val="21"/>
        </w:rPr>
        <w:t> </w:t>
      </w:r>
      <w:r>
        <w:rPr>
          <w:color w:val="222222"/>
          <w:w w:val="115"/>
          <w:sz w:val="21"/>
        </w:rPr>
        <w:t>no</w:t>
      </w:r>
      <w:r>
        <w:rPr>
          <w:color w:val="222222"/>
          <w:spacing w:val="-18"/>
          <w:w w:val="115"/>
          <w:sz w:val="21"/>
        </w:rPr>
        <w:t> </w:t>
      </w:r>
      <w:r>
        <w:rPr>
          <w:color w:val="222222"/>
          <w:w w:val="115"/>
          <w:sz w:val="21"/>
        </w:rPr>
        <w:t>basis</w:t>
      </w:r>
      <w:r>
        <w:rPr>
          <w:color w:val="222222"/>
          <w:spacing w:val="-19"/>
          <w:w w:val="115"/>
          <w:sz w:val="21"/>
        </w:rPr>
        <w:t> </w:t>
      </w:r>
      <w:r>
        <w:rPr>
          <w:color w:val="222222"/>
          <w:w w:val="115"/>
          <w:sz w:val="21"/>
        </w:rPr>
        <w:t>for</w:t>
      </w:r>
      <w:r>
        <w:rPr>
          <w:color w:val="222222"/>
          <w:spacing w:val="-19"/>
          <w:w w:val="115"/>
          <w:sz w:val="21"/>
        </w:rPr>
        <w:t> </w:t>
      </w:r>
      <w:r>
        <w:rPr>
          <w:color w:val="222222"/>
          <w:w w:val="115"/>
          <w:sz w:val="21"/>
        </w:rPr>
        <w:t>reclassifying</w:t>
      </w:r>
      <w:r>
        <w:rPr>
          <w:color w:val="222222"/>
          <w:spacing w:val="-18"/>
          <w:w w:val="115"/>
          <w:sz w:val="21"/>
        </w:rPr>
        <w:t> </w:t>
      </w:r>
      <w:r>
        <w:rPr>
          <w:color w:val="222222"/>
          <w:w w:val="115"/>
          <w:sz w:val="21"/>
        </w:rPr>
        <w:t>the</w:t>
      </w:r>
      <w:r>
        <w:rPr>
          <w:color w:val="222222"/>
          <w:spacing w:val="-19"/>
          <w:w w:val="115"/>
          <w:sz w:val="21"/>
        </w:rPr>
        <w:t> </w:t>
      </w:r>
      <w:r>
        <w:rPr>
          <w:color w:val="222222"/>
          <w:w w:val="115"/>
          <w:sz w:val="21"/>
        </w:rPr>
        <w:t>separate</w:t>
      </w:r>
      <w:r>
        <w:rPr>
          <w:color w:val="222222"/>
          <w:spacing w:val="-19"/>
          <w:w w:val="115"/>
          <w:sz w:val="21"/>
        </w:rPr>
        <w:t> </w:t>
      </w:r>
      <w:r>
        <w:rPr>
          <w:color w:val="222222"/>
          <w:w w:val="115"/>
          <w:sz w:val="21"/>
        </w:rPr>
        <w:t>wireless</w:t>
      </w:r>
      <w:r>
        <w:rPr>
          <w:color w:val="222222"/>
          <w:spacing w:val="-18"/>
          <w:w w:val="115"/>
          <w:sz w:val="21"/>
        </w:rPr>
        <w:t> </w:t>
      </w:r>
      <w:r>
        <w:rPr>
          <w:color w:val="222222"/>
          <w:w w:val="115"/>
          <w:sz w:val="21"/>
        </w:rPr>
        <w:t>broadband</w:t>
      </w:r>
      <w:r>
        <w:rPr>
          <w:color w:val="222222"/>
          <w:spacing w:val="-18"/>
          <w:w w:val="115"/>
          <w:sz w:val="21"/>
        </w:rPr>
        <w:t> </w:t>
      </w:r>
      <w:r>
        <w:rPr>
          <w:color w:val="222222"/>
          <w:w w:val="115"/>
          <w:sz w:val="21"/>
        </w:rPr>
        <w:t>Internet</w:t>
      </w:r>
      <w:r>
        <w:rPr>
          <w:color w:val="222222"/>
          <w:spacing w:val="-19"/>
          <w:w w:val="115"/>
          <w:sz w:val="21"/>
        </w:rPr>
        <w:t> </w:t>
      </w:r>
      <w:r>
        <w:rPr>
          <w:color w:val="222222"/>
          <w:w w:val="115"/>
          <w:sz w:val="21"/>
        </w:rPr>
        <w:t>access</w:t>
      </w:r>
      <w:r>
        <w:rPr>
          <w:color w:val="222222"/>
          <w:spacing w:val="-19"/>
          <w:w w:val="115"/>
          <w:sz w:val="21"/>
        </w:rPr>
        <w:t> </w:t>
      </w:r>
      <w:r>
        <w:rPr>
          <w:color w:val="222222"/>
          <w:w w:val="115"/>
          <w:sz w:val="21"/>
        </w:rPr>
        <w:t>service as an</w:t>
      </w:r>
      <w:r>
        <w:rPr>
          <w:color w:val="222222"/>
          <w:spacing w:val="-32"/>
          <w:w w:val="115"/>
          <w:sz w:val="21"/>
        </w:rPr>
        <w:t> </w:t>
      </w:r>
      <w:r>
        <w:rPr>
          <w:color w:val="222222"/>
          <w:w w:val="115"/>
          <w:sz w:val="21"/>
        </w:rPr>
        <w:t>interconnected</w:t>
      </w:r>
      <w:r>
        <w:rPr>
          <w:color w:val="222222"/>
          <w:spacing w:val="-15"/>
          <w:w w:val="115"/>
          <w:sz w:val="21"/>
        </w:rPr>
        <w:t> </w:t>
      </w:r>
      <w:r>
        <w:rPr>
          <w:color w:val="222222"/>
          <w:w w:val="115"/>
          <w:sz w:val="21"/>
        </w:rPr>
        <w:t>service</w:t>
        <w:tab/>
        <w:t>Wireless</w:t>
      </w:r>
      <w:r>
        <w:rPr>
          <w:color w:val="222222"/>
          <w:spacing w:val="-13"/>
          <w:w w:val="115"/>
          <w:sz w:val="21"/>
        </w:rPr>
        <w:t> </w:t>
      </w:r>
      <w:r>
        <w:rPr>
          <w:color w:val="222222"/>
          <w:w w:val="115"/>
          <w:sz w:val="21"/>
        </w:rPr>
        <w:t>broadband</w:t>
      </w:r>
      <w:r>
        <w:rPr>
          <w:color w:val="222222"/>
          <w:spacing w:val="-13"/>
          <w:w w:val="115"/>
          <w:sz w:val="21"/>
        </w:rPr>
        <w:t> </w:t>
      </w:r>
      <w:r>
        <w:rPr>
          <w:color w:val="222222"/>
          <w:w w:val="115"/>
          <w:sz w:val="21"/>
        </w:rPr>
        <w:t>Internet</w:t>
      </w:r>
      <w:r>
        <w:rPr>
          <w:color w:val="222222"/>
          <w:spacing w:val="-13"/>
          <w:w w:val="115"/>
          <w:sz w:val="21"/>
        </w:rPr>
        <w:t> </w:t>
      </w:r>
      <w:r>
        <w:rPr>
          <w:color w:val="222222"/>
          <w:w w:val="115"/>
          <w:sz w:val="21"/>
        </w:rPr>
        <w:t>access</w:t>
      </w:r>
      <w:r>
        <w:rPr>
          <w:color w:val="222222"/>
          <w:spacing w:val="-13"/>
          <w:w w:val="115"/>
          <w:sz w:val="21"/>
        </w:rPr>
        <w:t> </w:t>
      </w:r>
      <w:r>
        <w:rPr>
          <w:color w:val="222222"/>
          <w:w w:val="115"/>
          <w:sz w:val="21"/>
        </w:rPr>
        <w:t>is</w:t>
      </w:r>
      <w:r>
        <w:rPr>
          <w:color w:val="222222"/>
          <w:spacing w:val="-14"/>
          <w:w w:val="115"/>
          <w:sz w:val="21"/>
        </w:rPr>
        <w:t> </w:t>
      </w:r>
      <w:r>
        <w:rPr>
          <w:color w:val="222222"/>
          <w:w w:val="115"/>
          <w:sz w:val="21"/>
        </w:rPr>
        <w:t>not</w:t>
      </w:r>
      <w:r>
        <w:rPr>
          <w:color w:val="222222"/>
          <w:spacing w:val="-13"/>
          <w:w w:val="115"/>
          <w:sz w:val="21"/>
        </w:rPr>
        <w:t> </w:t>
      </w:r>
      <w:r>
        <w:rPr>
          <w:color w:val="222222"/>
          <w:w w:val="115"/>
          <w:sz w:val="21"/>
        </w:rPr>
        <w:t>a</w:t>
      </w:r>
      <w:r>
        <w:rPr>
          <w:color w:val="222222"/>
          <w:spacing w:val="-12"/>
          <w:w w:val="115"/>
          <w:sz w:val="21"/>
        </w:rPr>
        <w:t> </w:t>
      </w:r>
      <w:r>
        <w:rPr>
          <w:color w:val="222222"/>
          <w:w w:val="115"/>
          <w:sz w:val="21"/>
        </w:rPr>
        <w:t>substitute</w:t>
      </w:r>
      <w:r>
        <w:rPr>
          <w:color w:val="222222"/>
          <w:spacing w:val="-14"/>
          <w:w w:val="115"/>
          <w:sz w:val="21"/>
        </w:rPr>
        <w:t> </w:t>
      </w:r>
      <w:r>
        <w:rPr>
          <w:color w:val="222222"/>
          <w:w w:val="115"/>
          <w:sz w:val="21"/>
        </w:rPr>
        <w:t>for</w:t>
      </w:r>
    </w:p>
    <w:p>
      <w:pPr>
        <w:spacing w:line="290" w:lineRule="auto" w:before="0"/>
        <w:ind w:left="1280" w:right="133" w:firstLine="0"/>
        <w:jc w:val="left"/>
        <w:rPr>
          <w:b/>
          <w:sz w:val="24"/>
        </w:rPr>
      </w:pPr>
      <w:r>
        <w:rPr>
          <w:color w:val="222222"/>
          <w:w w:val="110"/>
          <w:sz w:val="21"/>
        </w:rPr>
        <w:t>CMRS</w:t>
      </w:r>
      <w:r>
        <w:rPr>
          <w:color w:val="222222"/>
          <w:spacing w:val="-16"/>
          <w:w w:val="110"/>
          <w:sz w:val="21"/>
        </w:rPr>
        <w:t> </w:t>
      </w:r>
      <w:r>
        <w:rPr>
          <w:color w:val="222222"/>
          <w:w w:val="110"/>
          <w:sz w:val="21"/>
        </w:rPr>
        <w:t>[Commercial</w:t>
      </w:r>
      <w:r>
        <w:rPr>
          <w:color w:val="222222"/>
          <w:spacing w:val="-15"/>
          <w:w w:val="110"/>
          <w:sz w:val="21"/>
        </w:rPr>
        <w:t> </w:t>
      </w:r>
      <w:r>
        <w:rPr>
          <w:color w:val="222222"/>
          <w:w w:val="110"/>
          <w:sz w:val="21"/>
        </w:rPr>
        <w:t>Mobile</w:t>
      </w:r>
      <w:r>
        <w:rPr>
          <w:color w:val="222222"/>
          <w:spacing w:val="-15"/>
          <w:w w:val="110"/>
          <w:sz w:val="21"/>
        </w:rPr>
        <w:t> </w:t>
      </w:r>
      <w:r>
        <w:rPr>
          <w:color w:val="222222"/>
          <w:w w:val="110"/>
          <w:sz w:val="21"/>
        </w:rPr>
        <w:t>Radio</w:t>
      </w:r>
      <w:r>
        <w:rPr>
          <w:color w:val="222222"/>
          <w:spacing w:val="-15"/>
          <w:w w:val="110"/>
          <w:sz w:val="21"/>
        </w:rPr>
        <w:t> </w:t>
      </w:r>
      <w:r>
        <w:rPr>
          <w:color w:val="222222"/>
          <w:w w:val="110"/>
          <w:sz w:val="21"/>
        </w:rPr>
        <w:t>Services]—and,</w:t>
      </w:r>
      <w:r>
        <w:rPr>
          <w:color w:val="222222"/>
          <w:spacing w:val="-16"/>
          <w:w w:val="110"/>
          <w:sz w:val="21"/>
        </w:rPr>
        <w:t> </w:t>
      </w:r>
      <w:r>
        <w:rPr>
          <w:color w:val="222222"/>
          <w:w w:val="110"/>
          <w:sz w:val="21"/>
        </w:rPr>
        <w:t>therefore,</w:t>
      </w:r>
      <w:r>
        <w:rPr>
          <w:color w:val="222222"/>
          <w:spacing w:val="-16"/>
          <w:w w:val="110"/>
          <w:sz w:val="21"/>
        </w:rPr>
        <w:t> </w:t>
      </w:r>
      <w:r>
        <w:rPr>
          <w:color w:val="222222"/>
          <w:w w:val="110"/>
          <w:sz w:val="21"/>
        </w:rPr>
        <w:t>not</w:t>
      </w:r>
      <w:r>
        <w:rPr>
          <w:color w:val="222222"/>
          <w:spacing w:val="-15"/>
          <w:w w:val="110"/>
          <w:sz w:val="21"/>
        </w:rPr>
        <w:t> </w:t>
      </w:r>
      <w:r>
        <w:rPr>
          <w:color w:val="222222"/>
          <w:w w:val="110"/>
          <w:sz w:val="21"/>
        </w:rPr>
        <w:t>the</w:t>
      </w:r>
      <w:r>
        <w:rPr>
          <w:color w:val="222222"/>
          <w:spacing w:val="-16"/>
          <w:w w:val="110"/>
          <w:sz w:val="21"/>
        </w:rPr>
        <w:t> </w:t>
      </w:r>
      <w:r>
        <w:rPr>
          <w:color w:val="222222"/>
          <w:w w:val="110"/>
          <w:sz w:val="21"/>
        </w:rPr>
        <w:t>functional</w:t>
      </w:r>
      <w:r>
        <w:rPr>
          <w:color w:val="222222"/>
          <w:spacing w:val="-15"/>
          <w:w w:val="110"/>
          <w:sz w:val="21"/>
        </w:rPr>
        <w:t> </w:t>
      </w:r>
      <w:r>
        <w:rPr>
          <w:color w:val="222222"/>
          <w:w w:val="110"/>
          <w:sz w:val="21"/>
        </w:rPr>
        <w:t>equivalent</w:t>
      </w:r>
      <w:r>
        <w:rPr>
          <w:color w:val="222222"/>
          <w:spacing w:val="-15"/>
          <w:w w:val="110"/>
          <w:sz w:val="21"/>
        </w:rPr>
        <w:t> </w:t>
      </w:r>
      <w:r>
        <w:rPr>
          <w:color w:val="222222"/>
          <w:w w:val="110"/>
          <w:sz w:val="21"/>
        </w:rPr>
        <w:t>of CMRS—under that test, as it is instead a complementary service, typically purchased alongside</w:t>
      </w:r>
      <w:r>
        <w:rPr>
          <w:color w:val="222222"/>
          <w:spacing w:val="-12"/>
          <w:w w:val="110"/>
          <w:sz w:val="21"/>
        </w:rPr>
        <w:t> </w:t>
      </w:r>
      <w:r>
        <w:rPr>
          <w:color w:val="222222"/>
          <w:w w:val="110"/>
          <w:sz w:val="21"/>
        </w:rPr>
        <w:t>CMRS</w:t>
      </w:r>
      <w:r>
        <w:rPr>
          <w:color w:val="222222"/>
          <w:spacing w:val="-12"/>
          <w:w w:val="110"/>
          <w:sz w:val="21"/>
        </w:rPr>
        <w:t> </w:t>
      </w:r>
      <w:r>
        <w:rPr>
          <w:color w:val="222222"/>
          <w:w w:val="110"/>
          <w:sz w:val="21"/>
        </w:rPr>
        <w:t>voice</w:t>
      </w:r>
      <w:r>
        <w:rPr>
          <w:color w:val="222222"/>
          <w:spacing w:val="-12"/>
          <w:w w:val="110"/>
          <w:sz w:val="21"/>
        </w:rPr>
        <w:t> </w:t>
      </w:r>
      <w:r>
        <w:rPr>
          <w:color w:val="222222"/>
          <w:w w:val="110"/>
          <w:sz w:val="21"/>
        </w:rPr>
        <w:t>service.</w:t>
      </w:r>
      <w:r>
        <w:rPr>
          <w:color w:val="222222"/>
          <w:spacing w:val="-11"/>
          <w:w w:val="110"/>
          <w:sz w:val="21"/>
        </w:rPr>
        <w:t> </w:t>
      </w:r>
      <w:r>
        <w:rPr>
          <w:b/>
          <w:w w:val="110"/>
          <w:sz w:val="24"/>
        </w:rPr>
        <w:t>[</w:t>
      </w:r>
      <w:r>
        <w:rPr>
          <w:b/>
          <w:spacing w:val="-17"/>
          <w:w w:val="110"/>
          <w:sz w:val="24"/>
        </w:rPr>
        <w:t> </w:t>
      </w:r>
      <w:r>
        <w:rPr>
          <w:b/>
          <w:w w:val="110"/>
          <w:sz w:val="24"/>
        </w:rPr>
        <w:t>EXHIBIT</w:t>
      </w:r>
      <w:r>
        <w:rPr>
          <w:b/>
          <w:spacing w:val="-17"/>
          <w:w w:val="110"/>
          <w:sz w:val="24"/>
        </w:rPr>
        <w:t> </w:t>
      </w:r>
      <w:r>
        <w:rPr>
          <w:b/>
          <w:w w:val="110"/>
          <w:sz w:val="24"/>
        </w:rPr>
        <w:t>A</w:t>
      </w:r>
      <w:r>
        <w:rPr>
          <w:b/>
          <w:spacing w:val="-17"/>
          <w:w w:val="110"/>
          <w:sz w:val="24"/>
        </w:rPr>
        <w:t> </w:t>
      </w:r>
      <w:r>
        <w:rPr>
          <w:b/>
          <w:w w:val="110"/>
          <w:sz w:val="24"/>
        </w:rPr>
        <w:t>]</w:t>
      </w:r>
    </w:p>
    <w:p>
      <w:pPr>
        <w:pStyle w:val="BodyText"/>
        <w:spacing w:before="8"/>
        <w:rPr>
          <w:b/>
          <w:sz w:val="27"/>
        </w:rPr>
      </w:pPr>
    </w:p>
    <w:p>
      <w:pPr>
        <w:spacing w:before="1"/>
        <w:ind w:left="1280" w:right="0" w:firstLine="0"/>
        <w:jc w:val="left"/>
        <w:rPr>
          <w:sz w:val="21"/>
        </w:rPr>
      </w:pPr>
      <w:r>
        <w:rPr/>
        <w:pict>
          <v:line style="position:absolute;mso-position-horizontal-relative:page;mso-position-vertical-relative:paragraph;z-index:1168" from="108pt,11.172732pt" to="148.56pt,11.172732pt" stroked="true" strokeweight=".24pt" strokecolor="#222222">
            <v:stroke dashstyle="solid"/>
            <w10:wrap type="none"/>
          </v:line>
        </w:pict>
      </w:r>
      <w:r>
        <w:rPr>
          <w:color w:val="222222"/>
          <w:w w:val="105"/>
          <w:sz w:val="21"/>
        </w:rPr>
        <w:t>Verizon</w:t>
      </w:r>
      <w:r>
        <w:rPr>
          <w:color w:val="222222"/>
          <w:w w:val="105"/>
          <w:position w:val="5"/>
          <w:sz w:val="14"/>
        </w:rPr>
        <w:t>1</w:t>
      </w:r>
      <w:r>
        <w:rPr>
          <w:color w:val="222222"/>
          <w:w w:val="105"/>
          <w:sz w:val="21"/>
        </w:rPr>
        <w:t>:</w:t>
      </w:r>
    </w:p>
    <w:p>
      <w:pPr>
        <w:spacing w:line="295" w:lineRule="auto" w:before="56"/>
        <w:ind w:left="1280" w:right="133" w:firstLine="0"/>
        <w:jc w:val="left"/>
        <w:rPr>
          <w:sz w:val="21"/>
        </w:rPr>
      </w:pPr>
      <w:r>
        <w:rPr>
          <w:color w:val="222222"/>
          <w:w w:val="110"/>
          <w:sz w:val="21"/>
        </w:rPr>
        <w:t>“Verizon supports the open Internet. To apply 1930s-era utility regulation to the Internet under Title II reclassification, would be a radical reversal for what has been an open, competitive and innovative Internet economy. Such an approach would be particularly harmful to wireless broadband, which unlike traditional voice services, developed free of legacy Title II regulations.”</w:t>
      </w:r>
    </w:p>
    <w:p>
      <w:pPr>
        <w:pStyle w:val="BodyText"/>
        <w:spacing w:before="3"/>
        <w:rPr>
          <w:sz w:val="25"/>
        </w:rPr>
      </w:pPr>
    </w:p>
    <w:p>
      <w:pPr>
        <w:spacing w:before="0"/>
        <w:ind w:left="1280" w:right="0" w:firstLine="0"/>
        <w:jc w:val="left"/>
        <w:rPr>
          <w:sz w:val="21"/>
        </w:rPr>
      </w:pPr>
      <w:r>
        <w:rPr>
          <w:color w:val="222222"/>
          <w:sz w:val="21"/>
          <w:u w:val="single" w:color="222222"/>
        </w:rPr>
        <w:t>CTIA:</w:t>
      </w:r>
    </w:p>
    <w:p>
      <w:pPr>
        <w:spacing w:line="295" w:lineRule="auto" w:before="56"/>
        <w:ind w:left="1280" w:right="398" w:firstLine="0"/>
        <w:jc w:val="left"/>
        <w:rPr>
          <w:sz w:val="21"/>
        </w:rPr>
      </w:pPr>
      <w:r>
        <w:rPr>
          <w:color w:val="222222"/>
          <w:w w:val="110"/>
          <w:sz w:val="21"/>
        </w:rPr>
        <w:t>"CTIA  and  its  member  companies  want,  and  continue  to  support,  an  open   Internet. However, comparisons to mobile voice are misplaced. While Congress created</w:t>
      </w:r>
      <w:r>
        <w:rPr>
          <w:color w:val="222222"/>
          <w:spacing w:val="-11"/>
          <w:w w:val="110"/>
          <w:sz w:val="21"/>
        </w:rPr>
        <w:t> </w:t>
      </w:r>
      <w:r>
        <w:rPr>
          <w:color w:val="222222"/>
          <w:w w:val="110"/>
          <w:sz w:val="21"/>
        </w:rPr>
        <w:t>a</w:t>
      </w:r>
    </w:p>
    <w:p>
      <w:pPr>
        <w:spacing w:line="292" w:lineRule="auto" w:before="1"/>
        <w:ind w:left="1280" w:right="133" w:firstLine="0"/>
        <w:jc w:val="left"/>
        <w:rPr>
          <w:sz w:val="21"/>
        </w:rPr>
      </w:pPr>
      <w:r>
        <w:rPr>
          <w:color w:val="222222"/>
          <w:w w:val="110"/>
          <w:sz w:val="21"/>
        </w:rPr>
        <w:t>regulatory regime for mobile voice under Section 332 and Title II, Congress also created a separate regulatory regime—explicitly outside Title II—for other services like mobile broadband.”</w:t>
      </w:r>
    </w:p>
    <w:p>
      <w:pPr>
        <w:pStyle w:val="BodyText"/>
        <w:rPr>
          <w:sz w:val="28"/>
        </w:rPr>
      </w:pPr>
    </w:p>
    <w:p>
      <w:pPr>
        <w:pStyle w:val="BodyText"/>
        <w:spacing w:line="280" w:lineRule="auto"/>
        <w:ind w:left="560" w:right="133"/>
      </w:pPr>
      <w:r>
        <w:rPr>
          <w:color w:val="232323"/>
          <w:w w:val="110"/>
        </w:rPr>
        <w:t>We</w:t>
      </w:r>
      <w:r>
        <w:rPr>
          <w:color w:val="232323"/>
          <w:spacing w:val="-24"/>
          <w:w w:val="110"/>
        </w:rPr>
        <w:t> </w:t>
      </w:r>
      <w:r>
        <w:rPr>
          <w:color w:val="232323"/>
          <w:w w:val="110"/>
        </w:rPr>
        <w:t>urge</w:t>
      </w:r>
      <w:r>
        <w:rPr>
          <w:color w:val="232323"/>
          <w:spacing w:val="-23"/>
          <w:w w:val="110"/>
        </w:rPr>
        <w:t> </w:t>
      </w:r>
      <w:r>
        <w:rPr>
          <w:color w:val="232323"/>
          <w:w w:val="110"/>
        </w:rPr>
        <w:t>the</w:t>
      </w:r>
      <w:r>
        <w:rPr>
          <w:color w:val="232323"/>
          <w:spacing w:val="-23"/>
          <w:w w:val="110"/>
        </w:rPr>
        <w:t> </w:t>
      </w:r>
      <w:r>
        <w:rPr>
          <w:color w:val="232323"/>
          <w:w w:val="110"/>
        </w:rPr>
        <w:t>Boards</w:t>
      </w:r>
      <w:r>
        <w:rPr>
          <w:color w:val="232323"/>
          <w:spacing w:val="-23"/>
          <w:w w:val="110"/>
        </w:rPr>
        <w:t> </w:t>
      </w:r>
      <w:r>
        <w:rPr>
          <w:color w:val="232323"/>
          <w:w w:val="110"/>
        </w:rPr>
        <w:t>to</w:t>
      </w:r>
      <w:r>
        <w:rPr>
          <w:color w:val="232323"/>
          <w:spacing w:val="-24"/>
          <w:w w:val="110"/>
        </w:rPr>
        <w:t> </w:t>
      </w:r>
      <w:r>
        <w:rPr>
          <w:color w:val="232323"/>
          <w:w w:val="110"/>
        </w:rPr>
        <w:t>inquire</w:t>
      </w:r>
      <w:r>
        <w:rPr>
          <w:color w:val="232323"/>
          <w:spacing w:val="-21"/>
          <w:w w:val="110"/>
        </w:rPr>
        <w:t> </w:t>
      </w:r>
      <w:r>
        <w:rPr>
          <w:color w:val="232323"/>
          <w:w w:val="110"/>
        </w:rPr>
        <w:t>with</w:t>
      </w:r>
      <w:r>
        <w:rPr>
          <w:color w:val="232323"/>
          <w:spacing w:val="-24"/>
          <w:w w:val="110"/>
        </w:rPr>
        <w:t> </w:t>
      </w:r>
      <w:r>
        <w:rPr>
          <w:color w:val="232323"/>
          <w:w w:val="110"/>
        </w:rPr>
        <w:t>Mr.</w:t>
      </w:r>
      <w:r>
        <w:rPr>
          <w:color w:val="232323"/>
          <w:spacing w:val="-23"/>
          <w:w w:val="110"/>
        </w:rPr>
        <w:t> </w:t>
      </w:r>
      <w:r>
        <w:rPr>
          <w:color w:val="232323"/>
          <w:w w:val="110"/>
        </w:rPr>
        <w:t>Gaudioso</w:t>
      </w:r>
      <w:r>
        <w:rPr>
          <w:color w:val="232323"/>
          <w:spacing w:val="-23"/>
          <w:w w:val="110"/>
        </w:rPr>
        <w:t> </w:t>
      </w:r>
      <w:r>
        <w:rPr>
          <w:color w:val="232323"/>
          <w:w w:val="110"/>
        </w:rPr>
        <w:t>whether</w:t>
      </w:r>
      <w:r>
        <w:rPr>
          <w:color w:val="232323"/>
          <w:spacing w:val="-23"/>
          <w:w w:val="110"/>
        </w:rPr>
        <w:t> </w:t>
      </w:r>
      <w:r>
        <w:rPr>
          <w:color w:val="232323"/>
          <w:w w:val="110"/>
        </w:rPr>
        <w:t>he</w:t>
      </w:r>
      <w:r>
        <w:rPr>
          <w:color w:val="232323"/>
          <w:spacing w:val="-24"/>
          <w:w w:val="110"/>
        </w:rPr>
        <w:t> </w:t>
      </w:r>
      <w:r>
        <w:rPr>
          <w:color w:val="232323"/>
          <w:w w:val="110"/>
        </w:rPr>
        <w:t>maintains</w:t>
      </w:r>
      <w:r>
        <w:rPr>
          <w:color w:val="232323"/>
          <w:spacing w:val="-23"/>
          <w:w w:val="110"/>
        </w:rPr>
        <w:t> </w:t>
      </w:r>
      <w:r>
        <w:rPr>
          <w:color w:val="232323"/>
          <w:w w:val="110"/>
        </w:rPr>
        <w:t>that</w:t>
      </w:r>
      <w:r>
        <w:rPr>
          <w:color w:val="232323"/>
          <w:spacing w:val="-23"/>
          <w:w w:val="110"/>
        </w:rPr>
        <w:t> </w:t>
      </w:r>
      <w:r>
        <w:rPr>
          <w:color w:val="232323"/>
          <w:w w:val="110"/>
        </w:rPr>
        <w:t>there</w:t>
      </w:r>
      <w:r>
        <w:rPr>
          <w:color w:val="232323"/>
          <w:spacing w:val="-23"/>
          <w:w w:val="110"/>
        </w:rPr>
        <w:t> </w:t>
      </w:r>
      <w:r>
        <w:rPr>
          <w:color w:val="232323"/>
          <w:w w:val="110"/>
        </w:rPr>
        <w:t>is</w:t>
      </w:r>
      <w:r>
        <w:rPr>
          <w:color w:val="232323"/>
          <w:spacing w:val="-24"/>
          <w:w w:val="110"/>
        </w:rPr>
        <w:t> </w:t>
      </w:r>
      <w:r>
        <w:rPr>
          <w:color w:val="232323"/>
          <w:w w:val="110"/>
        </w:rPr>
        <w:t>no legal</w:t>
      </w:r>
      <w:r>
        <w:rPr>
          <w:color w:val="232323"/>
          <w:spacing w:val="-25"/>
          <w:w w:val="110"/>
        </w:rPr>
        <w:t> </w:t>
      </w:r>
      <w:r>
        <w:rPr>
          <w:color w:val="232323"/>
          <w:w w:val="110"/>
        </w:rPr>
        <w:t>basis</w:t>
      </w:r>
      <w:r>
        <w:rPr>
          <w:color w:val="232323"/>
          <w:spacing w:val="-25"/>
          <w:w w:val="110"/>
        </w:rPr>
        <w:t> </w:t>
      </w:r>
      <w:r>
        <w:rPr>
          <w:color w:val="232323"/>
          <w:w w:val="110"/>
        </w:rPr>
        <w:t>for</w:t>
      </w:r>
      <w:r>
        <w:rPr>
          <w:color w:val="232323"/>
          <w:spacing w:val="-25"/>
          <w:w w:val="110"/>
        </w:rPr>
        <w:t> </w:t>
      </w:r>
      <w:r>
        <w:rPr>
          <w:color w:val="232323"/>
          <w:w w:val="110"/>
        </w:rPr>
        <w:t>the</w:t>
      </w:r>
      <w:r>
        <w:rPr>
          <w:color w:val="232323"/>
          <w:spacing w:val="-25"/>
          <w:w w:val="110"/>
        </w:rPr>
        <w:t> </w:t>
      </w:r>
      <w:r>
        <w:rPr>
          <w:color w:val="232323"/>
          <w:w w:val="110"/>
        </w:rPr>
        <w:t>voice</w:t>
      </w:r>
      <w:r>
        <w:rPr>
          <w:color w:val="232323"/>
          <w:spacing w:val="-25"/>
          <w:w w:val="110"/>
        </w:rPr>
        <w:t> </w:t>
      </w:r>
      <w:r>
        <w:rPr>
          <w:color w:val="232323"/>
          <w:w w:val="110"/>
        </w:rPr>
        <w:t>vs.</w:t>
      </w:r>
      <w:r>
        <w:rPr>
          <w:color w:val="232323"/>
          <w:spacing w:val="-24"/>
          <w:w w:val="110"/>
        </w:rPr>
        <w:t> </w:t>
      </w:r>
      <w:r>
        <w:rPr>
          <w:color w:val="232323"/>
          <w:w w:val="110"/>
        </w:rPr>
        <w:t>data</w:t>
      </w:r>
      <w:r>
        <w:rPr>
          <w:color w:val="232323"/>
          <w:spacing w:val="-24"/>
          <w:w w:val="110"/>
        </w:rPr>
        <w:t> </w:t>
      </w:r>
      <w:r>
        <w:rPr>
          <w:color w:val="232323"/>
          <w:w w:val="110"/>
        </w:rPr>
        <w:t>issue</w:t>
      </w:r>
      <w:r>
        <w:rPr>
          <w:color w:val="232323"/>
          <w:spacing w:val="-25"/>
          <w:w w:val="110"/>
        </w:rPr>
        <w:t> </w:t>
      </w:r>
      <w:r>
        <w:rPr>
          <w:color w:val="232323"/>
          <w:w w:val="110"/>
        </w:rPr>
        <w:t>to</w:t>
      </w:r>
      <w:r>
        <w:rPr>
          <w:color w:val="232323"/>
          <w:spacing w:val="-25"/>
          <w:w w:val="110"/>
        </w:rPr>
        <w:t> </w:t>
      </w:r>
      <w:r>
        <w:rPr>
          <w:color w:val="232323"/>
          <w:w w:val="110"/>
        </w:rPr>
        <w:t>be</w:t>
      </w:r>
      <w:r>
        <w:rPr>
          <w:color w:val="232323"/>
          <w:spacing w:val="-25"/>
          <w:w w:val="110"/>
        </w:rPr>
        <w:t> </w:t>
      </w:r>
      <w:r>
        <w:rPr>
          <w:color w:val="232323"/>
          <w:w w:val="110"/>
        </w:rPr>
        <w:t>duly</w:t>
      </w:r>
      <w:r>
        <w:rPr>
          <w:color w:val="232323"/>
          <w:spacing w:val="-25"/>
          <w:w w:val="110"/>
        </w:rPr>
        <w:t> </w:t>
      </w:r>
      <w:r>
        <w:rPr>
          <w:color w:val="232323"/>
          <w:w w:val="110"/>
        </w:rPr>
        <w:t>considered,</w:t>
      </w:r>
      <w:r>
        <w:rPr>
          <w:color w:val="232323"/>
          <w:spacing w:val="-24"/>
          <w:w w:val="110"/>
        </w:rPr>
        <w:t> </w:t>
      </w:r>
      <w:r>
        <w:rPr>
          <w:color w:val="232323"/>
          <w:w w:val="110"/>
        </w:rPr>
        <w:t>and</w:t>
      </w:r>
      <w:r>
        <w:rPr>
          <w:color w:val="232323"/>
          <w:spacing w:val="-25"/>
          <w:w w:val="110"/>
        </w:rPr>
        <w:t> </w:t>
      </w:r>
      <w:r>
        <w:rPr>
          <w:color w:val="232323"/>
          <w:w w:val="110"/>
        </w:rPr>
        <w:t>if</w:t>
      </w:r>
      <w:r>
        <w:rPr>
          <w:color w:val="232323"/>
          <w:spacing w:val="-24"/>
          <w:w w:val="110"/>
        </w:rPr>
        <w:t> </w:t>
      </w:r>
      <w:r>
        <w:rPr>
          <w:color w:val="232323"/>
          <w:w w:val="110"/>
        </w:rPr>
        <w:t>so</w:t>
      </w:r>
      <w:r>
        <w:rPr>
          <w:color w:val="232323"/>
          <w:spacing w:val="-25"/>
          <w:w w:val="110"/>
        </w:rPr>
        <w:t> </w:t>
      </w:r>
      <w:r>
        <w:rPr>
          <w:color w:val="232323"/>
          <w:w w:val="110"/>
        </w:rPr>
        <w:t>if</w:t>
      </w:r>
      <w:r>
        <w:rPr>
          <w:color w:val="232323"/>
          <w:spacing w:val="-25"/>
          <w:w w:val="110"/>
        </w:rPr>
        <w:t> </w:t>
      </w:r>
      <w:r>
        <w:rPr>
          <w:color w:val="232323"/>
          <w:w w:val="110"/>
        </w:rPr>
        <w:t>he</w:t>
      </w:r>
      <w:r>
        <w:rPr>
          <w:color w:val="232323"/>
          <w:spacing w:val="-25"/>
          <w:w w:val="110"/>
        </w:rPr>
        <w:t> </w:t>
      </w:r>
      <w:r>
        <w:rPr>
          <w:color w:val="232323"/>
          <w:w w:val="110"/>
        </w:rPr>
        <w:t>can</w:t>
      </w:r>
      <w:r>
        <w:rPr>
          <w:color w:val="232323"/>
          <w:spacing w:val="-25"/>
          <w:w w:val="110"/>
        </w:rPr>
        <w:t> </w:t>
      </w:r>
      <w:r>
        <w:rPr>
          <w:color w:val="232323"/>
          <w:w w:val="110"/>
        </w:rPr>
        <w:t>provide controlling</w:t>
      </w:r>
      <w:r>
        <w:rPr>
          <w:color w:val="232323"/>
          <w:spacing w:val="-24"/>
          <w:w w:val="110"/>
        </w:rPr>
        <w:t> </w:t>
      </w:r>
      <w:r>
        <w:rPr>
          <w:color w:val="232323"/>
          <w:w w:val="110"/>
        </w:rPr>
        <w:t>legal</w:t>
      </w:r>
      <w:r>
        <w:rPr>
          <w:color w:val="232323"/>
          <w:spacing w:val="-22"/>
          <w:w w:val="110"/>
        </w:rPr>
        <w:t> </w:t>
      </w:r>
      <w:r>
        <w:rPr>
          <w:color w:val="232323"/>
          <w:w w:val="110"/>
        </w:rPr>
        <w:t>authority</w:t>
      </w:r>
      <w:r>
        <w:rPr>
          <w:color w:val="232323"/>
          <w:spacing w:val="-24"/>
          <w:w w:val="110"/>
        </w:rPr>
        <w:t> </w:t>
      </w:r>
      <w:r>
        <w:rPr>
          <w:color w:val="232323"/>
          <w:w w:val="110"/>
        </w:rPr>
        <w:t>that</w:t>
      </w:r>
      <w:r>
        <w:rPr>
          <w:color w:val="232323"/>
          <w:spacing w:val="-22"/>
          <w:w w:val="110"/>
        </w:rPr>
        <w:t> </w:t>
      </w:r>
      <w:r>
        <w:rPr>
          <w:color w:val="232323"/>
          <w:w w:val="110"/>
        </w:rPr>
        <w:t>would</w:t>
      </w:r>
      <w:r>
        <w:rPr>
          <w:color w:val="232323"/>
          <w:spacing w:val="-23"/>
          <w:w w:val="110"/>
        </w:rPr>
        <w:t> </w:t>
      </w:r>
      <w:r>
        <w:rPr>
          <w:color w:val="232323"/>
          <w:w w:val="110"/>
        </w:rPr>
        <w:t>overrule</w:t>
      </w:r>
      <w:r>
        <w:rPr>
          <w:color w:val="232323"/>
          <w:spacing w:val="-24"/>
          <w:w w:val="110"/>
        </w:rPr>
        <w:t> </w:t>
      </w:r>
      <w:r>
        <w:rPr>
          <w:color w:val="232323"/>
          <w:w w:val="110"/>
        </w:rPr>
        <w:t>or</w:t>
      </w:r>
      <w:r>
        <w:rPr>
          <w:color w:val="232323"/>
          <w:spacing w:val="-23"/>
          <w:w w:val="110"/>
        </w:rPr>
        <w:t> </w:t>
      </w:r>
      <w:r>
        <w:rPr>
          <w:color w:val="232323"/>
          <w:w w:val="110"/>
        </w:rPr>
        <w:t>even</w:t>
      </w:r>
      <w:r>
        <w:rPr>
          <w:color w:val="232323"/>
          <w:spacing w:val="-23"/>
          <w:w w:val="110"/>
        </w:rPr>
        <w:t> </w:t>
      </w:r>
      <w:r>
        <w:rPr>
          <w:color w:val="232323"/>
          <w:w w:val="110"/>
        </w:rPr>
        <w:t>distinguish</w:t>
      </w:r>
      <w:r>
        <w:rPr>
          <w:color w:val="232323"/>
          <w:spacing w:val="-23"/>
          <w:w w:val="110"/>
        </w:rPr>
        <w:t> </w:t>
      </w:r>
      <w:r>
        <w:rPr>
          <w:color w:val="232323"/>
          <w:w w:val="110"/>
        </w:rPr>
        <w:t>the</w:t>
      </w:r>
      <w:r>
        <w:rPr>
          <w:color w:val="232323"/>
          <w:spacing w:val="-24"/>
          <w:w w:val="110"/>
        </w:rPr>
        <w:t> </w:t>
      </w:r>
      <w:r>
        <w:rPr>
          <w:color w:val="232323"/>
          <w:w w:val="110"/>
        </w:rPr>
        <w:t>cases</w:t>
      </w:r>
      <w:r>
        <w:rPr>
          <w:color w:val="232323"/>
          <w:spacing w:val="-23"/>
          <w:w w:val="110"/>
        </w:rPr>
        <w:t> </w:t>
      </w:r>
      <w:r>
        <w:rPr>
          <w:color w:val="232323"/>
          <w:w w:val="110"/>
        </w:rPr>
        <w:t>PCS</w:t>
      </w:r>
      <w:r>
        <w:rPr>
          <w:color w:val="232323"/>
          <w:spacing w:val="-23"/>
          <w:w w:val="110"/>
        </w:rPr>
        <w:t> </w:t>
      </w:r>
      <w:r>
        <w:rPr>
          <w:color w:val="232323"/>
          <w:w w:val="110"/>
        </w:rPr>
        <w:t>has presented</w:t>
      </w:r>
      <w:r>
        <w:rPr>
          <w:color w:val="232323"/>
          <w:spacing w:val="-14"/>
          <w:w w:val="110"/>
        </w:rPr>
        <w:t> </w:t>
      </w:r>
      <w:r>
        <w:rPr>
          <w:color w:val="232323"/>
          <w:w w:val="110"/>
        </w:rPr>
        <w:t>here.</w:t>
      </w:r>
    </w:p>
    <w:p>
      <w:pPr>
        <w:pStyle w:val="BodyText"/>
        <w:rPr>
          <w:sz w:val="28"/>
        </w:rPr>
      </w:pPr>
    </w:p>
    <w:p>
      <w:pPr>
        <w:pStyle w:val="BodyText"/>
        <w:spacing w:before="4"/>
        <w:rPr>
          <w:sz w:val="28"/>
        </w:rPr>
      </w:pPr>
    </w:p>
    <w:p>
      <w:pPr>
        <w:numPr>
          <w:ilvl w:val="0"/>
          <w:numId w:val="3"/>
        </w:numPr>
        <w:tabs>
          <w:tab w:pos="1021" w:val="left" w:leader="none"/>
          <w:tab w:pos="1023" w:val="left" w:leader="none"/>
        </w:tabs>
        <w:spacing w:line="280" w:lineRule="auto" w:before="0"/>
        <w:ind w:left="560" w:right="626" w:firstLine="0"/>
        <w:jc w:val="left"/>
        <w:rPr>
          <w:b/>
          <w:sz w:val="24"/>
        </w:rPr>
      </w:pPr>
      <w:r>
        <w:rPr>
          <w:b/>
          <w:w w:val="105"/>
          <w:sz w:val="24"/>
        </w:rPr>
        <w:t>Unreliability</w:t>
      </w:r>
      <w:r>
        <w:rPr>
          <w:b/>
          <w:spacing w:val="-8"/>
          <w:w w:val="105"/>
          <w:sz w:val="24"/>
        </w:rPr>
        <w:t> </w:t>
      </w:r>
      <w:r>
        <w:rPr>
          <w:b/>
          <w:w w:val="105"/>
          <w:sz w:val="24"/>
        </w:rPr>
        <w:t>of</w:t>
      </w:r>
      <w:r>
        <w:rPr>
          <w:b/>
          <w:spacing w:val="-7"/>
          <w:w w:val="105"/>
          <w:sz w:val="24"/>
        </w:rPr>
        <w:t> </w:t>
      </w:r>
      <w:r>
        <w:rPr>
          <w:b/>
          <w:w w:val="105"/>
          <w:sz w:val="24"/>
        </w:rPr>
        <w:t>RF</w:t>
      </w:r>
      <w:r>
        <w:rPr>
          <w:b/>
          <w:spacing w:val="-8"/>
          <w:w w:val="105"/>
          <w:sz w:val="24"/>
        </w:rPr>
        <w:t> </w:t>
      </w:r>
      <w:r>
        <w:rPr>
          <w:b/>
          <w:w w:val="105"/>
          <w:sz w:val="24"/>
        </w:rPr>
        <w:t>Engineering</w:t>
      </w:r>
      <w:r>
        <w:rPr>
          <w:b/>
          <w:spacing w:val="-7"/>
          <w:w w:val="105"/>
          <w:sz w:val="24"/>
        </w:rPr>
        <w:t> </w:t>
      </w:r>
      <w:r>
        <w:rPr>
          <w:b/>
          <w:w w:val="105"/>
          <w:sz w:val="24"/>
        </w:rPr>
        <w:t>Testimony;</w:t>
      </w:r>
      <w:r>
        <w:rPr>
          <w:b/>
          <w:spacing w:val="-7"/>
          <w:w w:val="105"/>
          <w:sz w:val="24"/>
        </w:rPr>
        <w:t> </w:t>
      </w:r>
      <w:r>
        <w:rPr>
          <w:b/>
          <w:w w:val="105"/>
          <w:sz w:val="24"/>
        </w:rPr>
        <w:t>Speculative</w:t>
      </w:r>
      <w:r>
        <w:rPr>
          <w:b/>
          <w:spacing w:val="-8"/>
          <w:w w:val="105"/>
          <w:sz w:val="24"/>
        </w:rPr>
        <w:t> </w:t>
      </w:r>
      <w:r>
        <w:rPr>
          <w:b/>
          <w:w w:val="105"/>
          <w:sz w:val="24"/>
        </w:rPr>
        <w:t>Nature</w:t>
      </w:r>
      <w:r>
        <w:rPr>
          <w:b/>
          <w:spacing w:val="-7"/>
          <w:w w:val="105"/>
          <w:sz w:val="24"/>
        </w:rPr>
        <w:t> </w:t>
      </w:r>
      <w:r>
        <w:rPr>
          <w:b/>
          <w:w w:val="105"/>
          <w:sz w:val="24"/>
        </w:rPr>
        <w:t>of</w:t>
      </w:r>
      <w:r>
        <w:rPr>
          <w:b/>
          <w:spacing w:val="-8"/>
          <w:w w:val="105"/>
          <w:sz w:val="24"/>
        </w:rPr>
        <w:t> </w:t>
      </w:r>
      <w:r>
        <w:rPr>
          <w:b/>
          <w:w w:val="105"/>
          <w:sz w:val="24"/>
        </w:rPr>
        <w:t>Applicant’s Alleged</w:t>
      </w:r>
      <w:r>
        <w:rPr>
          <w:b/>
          <w:spacing w:val="-12"/>
          <w:w w:val="105"/>
          <w:sz w:val="24"/>
        </w:rPr>
        <w:t> </w:t>
      </w:r>
      <w:r>
        <w:rPr>
          <w:b/>
          <w:w w:val="105"/>
          <w:sz w:val="24"/>
        </w:rPr>
        <w:t>Gap</w:t>
      </w:r>
    </w:p>
    <w:p>
      <w:pPr>
        <w:pStyle w:val="BodyText"/>
        <w:spacing w:before="2"/>
        <w:rPr>
          <w:b/>
          <w:sz w:val="28"/>
        </w:rPr>
      </w:pPr>
    </w:p>
    <w:p>
      <w:pPr>
        <w:pStyle w:val="BodyText"/>
        <w:spacing w:line="283" w:lineRule="auto"/>
        <w:ind w:left="560" w:right="133"/>
      </w:pPr>
      <w:r>
        <w:rPr>
          <w:w w:val="110"/>
        </w:rPr>
        <w:t>The</w:t>
      </w:r>
      <w:r>
        <w:rPr>
          <w:spacing w:val="-32"/>
          <w:w w:val="110"/>
        </w:rPr>
        <w:t> </w:t>
      </w:r>
      <w:r>
        <w:rPr>
          <w:w w:val="110"/>
        </w:rPr>
        <w:t>applicant’s</w:t>
      </w:r>
      <w:r>
        <w:rPr>
          <w:spacing w:val="-31"/>
          <w:w w:val="110"/>
        </w:rPr>
        <w:t> </w:t>
      </w:r>
      <w:r>
        <w:rPr>
          <w:w w:val="110"/>
        </w:rPr>
        <w:t>RF</w:t>
      </w:r>
      <w:r>
        <w:rPr>
          <w:spacing w:val="-31"/>
          <w:w w:val="110"/>
        </w:rPr>
        <w:t> </w:t>
      </w:r>
      <w:r>
        <w:rPr>
          <w:w w:val="110"/>
        </w:rPr>
        <w:t>engineer</w:t>
      </w:r>
      <w:r>
        <w:rPr>
          <w:spacing w:val="-32"/>
          <w:w w:val="110"/>
        </w:rPr>
        <w:t> </w:t>
      </w:r>
      <w:r>
        <w:rPr>
          <w:w w:val="110"/>
        </w:rPr>
        <w:t>has</w:t>
      </w:r>
      <w:r>
        <w:rPr>
          <w:spacing w:val="-31"/>
          <w:w w:val="110"/>
        </w:rPr>
        <w:t> </w:t>
      </w:r>
      <w:r>
        <w:rPr>
          <w:w w:val="110"/>
        </w:rPr>
        <w:t>made</w:t>
      </w:r>
      <w:r>
        <w:rPr>
          <w:spacing w:val="-31"/>
          <w:w w:val="110"/>
        </w:rPr>
        <w:t> </w:t>
      </w:r>
      <w:r>
        <w:rPr>
          <w:w w:val="110"/>
        </w:rPr>
        <w:t>misleading</w:t>
      </w:r>
      <w:r>
        <w:rPr>
          <w:spacing w:val="-32"/>
          <w:w w:val="110"/>
        </w:rPr>
        <w:t> </w:t>
      </w:r>
      <w:r>
        <w:rPr>
          <w:w w:val="110"/>
        </w:rPr>
        <w:t>claims</w:t>
      </w:r>
      <w:r>
        <w:rPr>
          <w:spacing w:val="-31"/>
          <w:w w:val="110"/>
        </w:rPr>
        <w:t> </w:t>
      </w:r>
      <w:r>
        <w:rPr>
          <w:w w:val="110"/>
        </w:rPr>
        <w:t>in</w:t>
      </w:r>
      <w:r>
        <w:rPr>
          <w:spacing w:val="-31"/>
          <w:w w:val="110"/>
        </w:rPr>
        <w:t> </w:t>
      </w:r>
      <w:r>
        <w:rPr>
          <w:w w:val="110"/>
        </w:rPr>
        <w:t>the</w:t>
      </w:r>
      <w:r>
        <w:rPr>
          <w:spacing w:val="-32"/>
          <w:w w:val="110"/>
        </w:rPr>
        <w:t> </w:t>
      </w:r>
      <w:r>
        <w:rPr>
          <w:w w:val="110"/>
        </w:rPr>
        <w:t>public</w:t>
      </w:r>
      <w:r>
        <w:rPr>
          <w:spacing w:val="-31"/>
          <w:w w:val="110"/>
        </w:rPr>
        <w:t> </w:t>
      </w:r>
      <w:r>
        <w:rPr>
          <w:w w:val="110"/>
        </w:rPr>
        <w:t>record</w:t>
      </w:r>
      <w:r>
        <w:rPr>
          <w:spacing w:val="-31"/>
          <w:w w:val="110"/>
        </w:rPr>
        <w:t> </w:t>
      </w:r>
      <w:r>
        <w:rPr>
          <w:w w:val="110"/>
        </w:rPr>
        <w:t>pertaining</w:t>
      </w:r>
      <w:r>
        <w:rPr>
          <w:spacing w:val="-31"/>
          <w:w w:val="110"/>
        </w:rPr>
        <w:t> </w:t>
      </w:r>
      <w:r>
        <w:rPr>
          <w:w w:val="110"/>
        </w:rPr>
        <w:t>to carrier</w:t>
      </w:r>
      <w:r>
        <w:rPr>
          <w:spacing w:val="-22"/>
          <w:w w:val="110"/>
        </w:rPr>
        <w:t> </w:t>
      </w:r>
      <w:r>
        <w:rPr>
          <w:w w:val="110"/>
        </w:rPr>
        <w:t>use</w:t>
      </w:r>
      <w:r>
        <w:rPr>
          <w:spacing w:val="-22"/>
          <w:w w:val="110"/>
        </w:rPr>
        <w:t> </w:t>
      </w:r>
      <w:r>
        <w:rPr>
          <w:w w:val="110"/>
        </w:rPr>
        <w:t>of</w:t>
      </w:r>
      <w:r>
        <w:rPr>
          <w:spacing w:val="-22"/>
          <w:w w:val="110"/>
        </w:rPr>
        <w:t> </w:t>
      </w:r>
      <w:r>
        <w:rPr>
          <w:w w:val="110"/>
        </w:rPr>
        <w:t>the</w:t>
      </w:r>
      <w:r>
        <w:rPr>
          <w:spacing w:val="-22"/>
          <w:w w:val="110"/>
        </w:rPr>
        <w:t> </w:t>
      </w:r>
      <w:r>
        <w:rPr>
          <w:w w:val="110"/>
        </w:rPr>
        <w:t>850</w:t>
      </w:r>
      <w:r>
        <w:rPr>
          <w:spacing w:val="-22"/>
          <w:w w:val="110"/>
        </w:rPr>
        <w:t> </w:t>
      </w:r>
      <w:r>
        <w:rPr>
          <w:w w:val="110"/>
        </w:rPr>
        <w:t>MHz</w:t>
      </w:r>
      <w:r>
        <w:rPr>
          <w:spacing w:val="-21"/>
          <w:w w:val="110"/>
        </w:rPr>
        <w:t> </w:t>
      </w:r>
      <w:r>
        <w:rPr>
          <w:w w:val="110"/>
        </w:rPr>
        <w:t>bandwidth,</w:t>
      </w:r>
      <w:r>
        <w:rPr>
          <w:spacing w:val="-22"/>
          <w:w w:val="110"/>
        </w:rPr>
        <w:t> </w:t>
      </w:r>
      <w:r>
        <w:rPr>
          <w:w w:val="110"/>
        </w:rPr>
        <w:t>casting</w:t>
      </w:r>
      <w:r>
        <w:rPr>
          <w:spacing w:val="-22"/>
          <w:w w:val="110"/>
        </w:rPr>
        <w:t> </w:t>
      </w:r>
      <w:r>
        <w:rPr>
          <w:w w:val="110"/>
        </w:rPr>
        <w:t>doubt</w:t>
      </w:r>
      <w:r>
        <w:rPr>
          <w:spacing w:val="-22"/>
          <w:w w:val="110"/>
        </w:rPr>
        <w:t> </w:t>
      </w:r>
      <w:r>
        <w:rPr>
          <w:w w:val="110"/>
        </w:rPr>
        <w:t>on</w:t>
      </w:r>
      <w:r>
        <w:rPr>
          <w:spacing w:val="-22"/>
          <w:w w:val="110"/>
        </w:rPr>
        <w:t> </w:t>
      </w:r>
      <w:r>
        <w:rPr>
          <w:w w:val="110"/>
        </w:rPr>
        <w:t>the</w:t>
      </w:r>
      <w:r>
        <w:rPr>
          <w:spacing w:val="-22"/>
          <w:w w:val="110"/>
        </w:rPr>
        <w:t> </w:t>
      </w:r>
      <w:r>
        <w:rPr>
          <w:w w:val="110"/>
        </w:rPr>
        <w:t>reliability</w:t>
      </w:r>
      <w:r>
        <w:rPr>
          <w:spacing w:val="-21"/>
          <w:w w:val="110"/>
        </w:rPr>
        <w:t> </w:t>
      </w:r>
      <w:r>
        <w:rPr>
          <w:w w:val="110"/>
        </w:rPr>
        <w:t>of</w:t>
      </w:r>
      <w:r>
        <w:rPr>
          <w:spacing w:val="-25"/>
          <w:w w:val="110"/>
        </w:rPr>
        <w:t> </w:t>
      </w:r>
      <w:r>
        <w:rPr>
          <w:w w:val="110"/>
        </w:rPr>
        <w:t>his</w:t>
      </w:r>
      <w:r>
        <w:rPr>
          <w:spacing w:val="-22"/>
          <w:w w:val="110"/>
        </w:rPr>
        <w:t> </w:t>
      </w:r>
      <w:r>
        <w:rPr>
          <w:w w:val="110"/>
        </w:rPr>
        <w:t>expertise.</w:t>
      </w:r>
    </w:p>
    <w:p>
      <w:pPr>
        <w:pStyle w:val="BodyText"/>
        <w:rPr>
          <w:sz w:val="20"/>
        </w:rPr>
      </w:pPr>
    </w:p>
    <w:p>
      <w:pPr>
        <w:pStyle w:val="BodyText"/>
        <w:rPr>
          <w:sz w:val="20"/>
        </w:rPr>
      </w:pPr>
    </w:p>
    <w:p>
      <w:pPr>
        <w:pStyle w:val="BodyText"/>
        <w:rPr>
          <w:sz w:val="20"/>
        </w:rPr>
      </w:pPr>
    </w:p>
    <w:p>
      <w:pPr>
        <w:pStyle w:val="BodyText"/>
        <w:spacing w:before="9"/>
        <w:rPr>
          <w:sz w:val="23"/>
        </w:rPr>
      </w:pPr>
      <w:r>
        <w:rPr/>
        <w:pict>
          <v:line style="position:absolute;mso-position-horizontal-relative:page;mso-position-vertical-relative:paragraph;z-index:-904;mso-wrap-distance-left:0;mso-wrap-distance-right:0" from="72pt,15.901267pt" to="216pt,15.901267pt" stroked="true" strokeweight=".48pt" strokecolor="#000000">
            <v:stroke dashstyle="solid"/>
            <w10:wrap type="topAndBottom"/>
          </v:line>
        </w:pict>
      </w:r>
    </w:p>
    <w:p>
      <w:pPr>
        <w:pStyle w:val="ListParagraph"/>
        <w:numPr>
          <w:ilvl w:val="0"/>
          <w:numId w:val="4"/>
        </w:numPr>
        <w:tabs>
          <w:tab w:pos="693" w:val="left" w:leader="none"/>
        </w:tabs>
        <w:spacing w:line="268" w:lineRule="auto" w:before="92" w:after="0"/>
        <w:ind w:left="559" w:right="641" w:firstLine="1"/>
        <w:jc w:val="left"/>
        <w:rPr>
          <w:rFonts w:ascii="Times New Roman"/>
          <w:sz w:val="19"/>
        </w:rPr>
      </w:pP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r>
        <w:rPr>
          <w:rFonts w:ascii="Times New Roman"/>
          <w:spacing w:val="1"/>
          <w:w w:val="113"/>
          <w:sz w:val="19"/>
        </w:rPr>
        <w:t>a</w:t>
      </w:r>
      <w:r>
        <w:rPr>
          <w:rFonts w:ascii="Times New Roman"/>
          <w:spacing w:val="1"/>
          <w:w w:val="128"/>
          <w:sz w:val="19"/>
        </w:rPr>
        <w:t>r</w:t>
      </w:r>
      <w:r>
        <w:rPr>
          <w:rFonts w:ascii="Times New Roman"/>
          <w:spacing w:val="1"/>
          <w:w w:val="114"/>
          <w:sz w:val="19"/>
        </w:rPr>
        <w:t>s</w:t>
      </w:r>
      <w:r>
        <w:rPr>
          <w:rFonts w:ascii="Times New Roman"/>
          <w:spacing w:val="1"/>
          <w:w w:val="126"/>
          <w:sz w:val="19"/>
        </w:rPr>
        <w:t>t</w:t>
      </w:r>
      <w:r>
        <w:rPr>
          <w:rFonts w:ascii="Times New Roman"/>
          <w:spacing w:val="1"/>
          <w:w w:val="113"/>
          <w:sz w:val="19"/>
        </w:rPr>
        <w:t>e</w:t>
      </w:r>
      <w:r>
        <w:rPr>
          <w:rFonts w:ascii="Times New Roman"/>
          <w:spacing w:val="1"/>
          <w:w w:val="102"/>
          <w:sz w:val="19"/>
        </w:rPr>
        <w:t>c</w:t>
      </w:r>
      <w:r>
        <w:rPr>
          <w:rFonts w:ascii="Times New Roman"/>
          <w:spacing w:val="1"/>
          <w:w w:val="114"/>
          <w:sz w:val="19"/>
        </w:rPr>
        <w:t>hn</w:t>
      </w:r>
      <w:r>
        <w:rPr>
          <w:rFonts w:ascii="Times New Roman"/>
          <w:w w:val="103"/>
          <w:sz w:val="19"/>
        </w:rPr>
        <w:t>i</w:t>
      </w:r>
      <w:r>
        <w:rPr>
          <w:rFonts w:ascii="Times New Roman"/>
          <w:spacing w:val="1"/>
          <w:w w:val="102"/>
          <w:sz w:val="19"/>
        </w:rPr>
        <w:t>c</w:t>
      </w:r>
      <w:r>
        <w:rPr>
          <w:rFonts w:ascii="Times New Roman"/>
          <w:spacing w:val="1"/>
          <w:w w:val="113"/>
          <w:sz w:val="19"/>
        </w:rPr>
        <w:t>a</w:t>
      </w:r>
      <w:r>
        <w:rPr>
          <w:rFonts w:ascii="Times New Roman"/>
          <w:w w:val="84"/>
          <w:sz w:val="19"/>
        </w:rPr>
        <w:t>.</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1"/>
          <w:w w:val="182"/>
          <w:sz w:val="19"/>
        </w:rPr>
        <w:t>/</w:t>
      </w:r>
      <w:r>
        <w:rPr>
          <w:rFonts w:ascii="Times New Roman"/>
          <w:w w:val="103"/>
          <w:sz w:val="19"/>
        </w:rPr>
        <w:t>i</w:t>
      </w:r>
      <w:r>
        <w:rPr>
          <w:rFonts w:ascii="Times New Roman"/>
          <w:spacing w:val="1"/>
          <w:w w:val="115"/>
          <w:sz w:val="19"/>
        </w:rPr>
        <w:t>n</w:t>
      </w:r>
      <w:r>
        <w:rPr>
          <w:rFonts w:ascii="Times New Roman"/>
          <w:w w:val="94"/>
          <w:sz w:val="19"/>
        </w:rPr>
        <w:t>f</w:t>
      </w:r>
      <w:r>
        <w:rPr>
          <w:rFonts w:ascii="Times New Roman"/>
          <w:spacing w:val="1"/>
          <w:w w:val="117"/>
          <w:sz w:val="19"/>
        </w:rPr>
        <w:t>or</w:t>
      </w:r>
      <w:r>
        <w:rPr>
          <w:rFonts w:ascii="Times New Roman"/>
          <w:spacing w:val="2"/>
          <w:w w:val="110"/>
          <w:sz w:val="19"/>
        </w:rPr>
        <w:t>m</w:t>
      </w:r>
      <w:r>
        <w:rPr>
          <w:rFonts w:ascii="Times New Roman"/>
          <w:spacing w:val="1"/>
          <w:w w:val="113"/>
          <w:sz w:val="19"/>
        </w:rPr>
        <w:t>a</w:t>
      </w:r>
      <w:r>
        <w:rPr>
          <w:rFonts w:ascii="Times New Roman"/>
          <w:spacing w:val="1"/>
          <w:w w:val="126"/>
          <w:sz w:val="19"/>
        </w:rPr>
        <w:t>t</w:t>
      </w:r>
      <w:r>
        <w:rPr>
          <w:rFonts w:ascii="Times New Roman"/>
          <w:w w:val="103"/>
          <w:sz w:val="19"/>
        </w:rPr>
        <w:t>i</w:t>
      </w:r>
      <w:r>
        <w:rPr>
          <w:rFonts w:ascii="Times New Roman"/>
          <w:spacing w:val="1"/>
          <w:w w:val="112"/>
          <w:sz w:val="19"/>
        </w:rPr>
        <w:t>on</w:t>
      </w:r>
      <w:r>
        <w:rPr>
          <w:rFonts w:ascii="Times New Roman"/>
          <w:w w:val="103"/>
          <w:sz w:val="19"/>
        </w:rPr>
        <w:t>-</w:t>
      </w:r>
      <w:r>
        <w:rPr>
          <w:rFonts w:ascii="Times New Roman"/>
          <w:spacing w:val="1"/>
          <w:w w:val="118"/>
          <w:sz w:val="19"/>
        </w:rPr>
        <w:t>te</w:t>
      </w:r>
      <w:r>
        <w:rPr>
          <w:rFonts w:ascii="Times New Roman"/>
          <w:spacing w:val="1"/>
          <w:w w:val="102"/>
          <w:sz w:val="19"/>
        </w:rPr>
        <w:t>c</w:t>
      </w:r>
      <w:r>
        <w:rPr>
          <w:rFonts w:ascii="Times New Roman"/>
          <w:spacing w:val="1"/>
          <w:w w:val="114"/>
          <w:sz w:val="19"/>
        </w:rPr>
        <w:t>h</w:t>
      </w:r>
      <w:r>
        <w:rPr>
          <w:rFonts w:ascii="Times New Roman"/>
          <w:spacing w:val="1"/>
          <w:w w:val="115"/>
          <w:sz w:val="19"/>
        </w:rPr>
        <w:t>n</w:t>
      </w:r>
      <w:r>
        <w:rPr>
          <w:rFonts w:ascii="Times New Roman"/>
          <w:spacing w:val="1"/>
          <w:w w:val="109"/>
          <w:sz w:val="19"/>
        </w:rPr>
        <w:t>o</w:t>
      </w:r>
      <w:r>
        <w:rPr>
          <w:rFonts w:ascii="Times New Roman"/>
          <w:w w:val="101"/>
          <w:sz w:val="19"/>
        </w:rPr>
        <w:t>l</w:t>
      </w:r>
      <w:r>
        <w:rPr>
          <w:rFonts w:ascii="Times New Roman"/>
          <w:spacing w:val="1"/>
          <w:w w:val="109"/>
          <w:sz w:val="19"/>
        </w:rPr>
        <w:t>o</w:t>
      </w:r>
      <w:r>
        <w:rPr>
          <w:rFonts w:ascii="Times New Roman"/>
          <w:spacing w:val="1"/>
          <w:w w:val="102"/>
          <w:sz w:val="19"/>
        </w:rPr>
        <w:t>g</w:t>
      </w:r>
      <w:r>
        <w:rPr>
          <w:rFonts w:ascii="Times New Roman"/>
          <w:spacing w:val="1"/>
          <w:w w:val="104"/>
          <w:sz w:val="19"/>
        </w:rPr>
        <w:t>y</w:t>
      </w:r>
      <w:r>
        <w:rPr>
          <w:rFonts w:ascii="Times New Roman"/>
          <w:spacing w:val="1"/>
          <w:w w:val="182"/>
          <w:sz w:val="19"/>
        </w:rPr>
        <w:t>/</w:t>
      </w:r>
      <w:r>
        <w:rPr>
          <w:rFonts w:ascii="Times New Roman"/>
          <w:spacing w:val="1"/>
          <w:w w:val="114"/>
          <w:sz w:val="19"/>
        </w:rPr>
        <w:t>2015</w:t>
      </w:r>
      <w:r>
        <w:rPr>
          <w:rFonts w:ascii="Times New Roman"/>
          <w:spacing w:val="1"/>
          <w:w w:val="182"/>
          <w:sz w:val="19"/>
        </w:rPr>
        <w:t>/</w:t>
      </w:r>
      <w:r>
        <w:rPr>
          <w:rFonts w:ascii="Times New Roman"/>
          <w:spacing w:val="1"/>
          <w:w w:val="114"/>
          <w:sz w:val="19"/>
        </w:rPr>
        <w:t>01</w:t>
      </w:r>
      <w:r>
        <w:rPr>
          <w:rFonts w:ascii="Times New Roman"/>
          <w:spacing w:val="1"/>
          <w:w w:val="182"/>
          <w:sz w:val="19"/>
        </w:rPr>
        <w:t>/</w:t>
      </w:r>
      <w:r>
        <w:rPr>
          <w:rFonts w:ascii="Times New Roman"/>
          <w:spacing w:val="1"/>
          <w:w w:val="109"/>
          <w:sz w:val="19"/>
        </w:rPr>
        <w:t>o</w:t>
      </w:r>
      <w:r>
        <w:rPr>
          <w:rFonts w:ascii="Times New Roman"/>
          <w:spacing w:val="2"/>
          <w:w w:val="115"/>
          <w:sz w:val="19"/>
        </w:rPr>
        <w:t>n</w:t>
      </w:r>
      <w:r>
        <w:rPr>
          <w:rFonts w:ascii="Times New Roman"/>
          <w:w w:val="103"/>
          <w:sz w:val="19"/>
        </w:rPr>
        <w:t>-</w:t>
      </w:r>
      <w:r>
        <w:rPr>
          <w:rFonts w:ascii="Times New Roman"/>
          <w:spacing w:val="1"/>
          <w:w w:val="114"/>
          <w:sz w:val="19"/>
        </w:rPr>
        <w:t>ne</w:t>
      </w:r>
      <w:r>
        <w:rPr>
          <w:rFonts w:ascii="Times New Roman"/>
          <w:spacing w:val="1"/>
          <w:w w:val="126"/>
          <w:sz w:val="19"/>
        </w:rPr>
        <w:t>t</w:t>
      </w:r>
      <w:r>
        <w:rPr>
          <w:rFonts w:ascii="Times New Roman"/>
          <w:w w:val="103"/>
          <w:sz w:val="19"/>
        </w:rPr>
        <w:t>-</w:t>
      </w:r>
      <w:r>
        <w:rPr>
          <w:rFonts w:ascii="Times New Roman"/>
          <w:spacing w:val="1"/>
          <w:w w:val="114"/>
          <w:sz w:val="19"/>
        </w:rPr>
        <w:t>ne</w:t>
      </w:r>
      <w:r>
        <w:rPr>
          <w:rFonts w:ascii="Times New Roman"/>
          <w:spacing w:val="1"/>
          <w:w w:val="118"/>
          <w:sz w:val="19"/>
        </w:rPr>
        <w:t>ut</w:t>
      </w:r>
      <w:r>
        <w:rPr>
          <w:rFonts w:ascii="Times New Roman"/>
          <w:spacing w:val="1"/>
          <w:w w:val="128"/>
          <w:sz w:val="19"/>
        </w:rPr>
        <w:t>r</w:t>
      </w:r>
      <w:r>
        <w:rPr>
          <w:rFonts w:ascii="Times New Roman"/>
          <w:spacing w:val="1"/>
          <w:w w:val="113"/>
          <w:sz w:val="19"/>
        </w:rPr>
        <w:t>a</w:t>
      </w:r>
      <w:r>
        <w:rPr>
          <w:rFonts w:ascii="Times New Roman"/>
          <w:w w:val="101"/>
          <w:sz w:val="19"/>
        </w:rPr>
        <w:t>l</w:t>
      </w:r>
      <w:r>
        <w:rPr>
          <w:rFonts w:ascii="Times New Roman"/>
          <w:w w:val="103"/>
          <w:sz w:val="19"/>
        </w:rPr>
        <w:t>i</w:t>
      </w:r>
      <w:r>
        <w:rPr>
          <w:rFonts w:ascii="Times New Roman"/>
          <w:spacing w:val="1"/>
          <w:w w:val="126"/>
          <w:sz w:val="19"/>
        </w:rPr>
        <w:t>t</w:t>
      </w:r>
      <w:r>
        <w:rPr>
          <w:rFonts w:ascii="Times New Roman"/>
          <w:spacing w:val="1"/>
          <w:w w:val="104"/>
          <w:sz w:val="19"/>
        </w:rPr>
        <w:t>y</w:t>
      </w:r>
      <w:r>
        <w:rPr>
          <w:rFonts w:ascii="Times New Roman"/>
          <w:w w:val="103"/>
          <w:sz w:val="19"/>
        </w:rPr>
        <w:t>-</w:t>
      </w:r>
      <w:r>
        <w:rPr>
          <w:rFonts w:ascii="Times New Roman"/>
          <w:w w:val="111"/>
          <w:sz w:val="19"/>
        </w:rPr>
        <w:t>i</w:t>
      </w:r>
      <w:r>
        <w:rPr>
          <w:rFonts w:ascii="Times New Roman"/>
          <w:spacing w:val="1"/>
          <w:w w:val="111"/>
          <w:sz w:val="19"/>
        </w:rPr>
        <w:t>n</w:t>
      </w:r>
      <w:r>
        <w:rPr>
          <w:rFonts w:ascii="Times New Roman"/>
          <w:spacing w:val="1"/>
          <w:w w:val="126"/>
          <w:sz w:val="19"/>
        </w:rPr>
        <w:t>t</w:t>
      </w:r>
      <w:r>
        <w:rPr>
          <w:rFonts w:ascii="Times New Roman"/>
          <w:spacing w:val="1"/>
          <w:w w:val="113"/>
          <w:sz w:val="19"/>
        </w:rPr>
        <w:t>e</w:t>
      </w:r>
      <w:r>
        <w:rPr>
          <w:rFonts w:ascii="Times New Roman"/>
          <w:spacing w:val="1"/>
          <w:w w:val="128"/>
          <w:sz w:val="19"/>
        </w:rPr>
        <w:t>r</w:t>
      </w:r>
      <w:r>
        <w:rPr>
          <w:rFonts w:ascii="Times New Roman"/>
          <w:spacing w:val="1"/>
          <w:w w:val="114"/>
          <w:sz w:val="19"/>
        </w:rPr>
        <w:t>ne</w:t>
      </w:r>
      <w:r>
        <w:rPr>
          <w:rFonts w:ascii="Times New Roman"/>
          <w:spacing w:val="1"/>
          <w:w w:val="126"/>
          <w:sz w:val="19"/>
        </w:rPr>
        <w:t>t</w:t>
      </w:r>
      <w:r>
        <w:rPr>
          <w:rFonts w:ascii="Times New Roman"/>
          <w:w w:val="103"/>
          <w:sz w:val="19"/>
        </w:rPr>
        <w:t>-</w:t>
      </w:r>
      <w:r>
        <w:rPr>
          <w:rFonts w:ascii="Times New Roman"/>
          <w:spacing w:val="1"/>
          <w:w w:val="120"/>
          <w:sz w:val="19"/>
        </w:rPr>
        <w:t>pr</w:t>
      </w:r>
      <w:r>
        <w:rPr>
          <w:rFonts w:ascii="Times New Roman"/>
          <w:spacing w:val="1"/>
          <w:w w:val="109"/>
          <w:sz w:val="19"/>
        </w:rPr>
        <w:t>o</w:t>
      </w:r>
      <w:r>
        <w:rPr>
          <w:rFonts w:ascii="Times New Roman"/>
          <w:spacing w:val="1"/>
          <w:w w:val="104"/>
          <w:sz w:val="19"/>
        </w:rPr>
        <w:t>v</w:t>
      </w:r>
      <w:r>
        <w:rPr>
          <w:rFonts w:ascii="Times New Roman"/>
          <w:w w:val="103"/>
          <w:sz w:val="19"/>
        </w:rPr>
        <w:t>i</w:t>
      </w:r>
      <w:r>
        <w:rPr>
          <w:rFonts w:ascii="Times New Roman"/>
          <w:spacing w:val="1"/>
          <w:w w:val="114"/>
          <w:sz w:val="19"/>
        </w:rPr>
        <w:t>d</w:t>
      </w:r>
      <w:r>
        <w:rPr>
          <w:rFonts w:ascii="Times New Roman"/>
          <w:spacing w:val="1"/>
          <w:w w:val="113"/>
          <w:sz w:val="19"/>
        </w:rPr>
        <w:t>e</w:t>
      </w:r>
      <w:r>
        <w:rPr>
          <w:rFonts w:ascii="Times New Roman"/>
          <w:spacing w:val="1"/>
          <w:w w:val="128"/>
          <w:sz w:val="19"/>
        </w:rPr>
        <w:t>r</w:t>
      </w:r>
      <w:r>
        <w:rPr>
          <w:rFonts w:ascii="Times New Roman"/>
          <w:spacing w:val="1"/>
          <w:w w:val="114"/>
          <w:sz w:val="19"/>
        </w:rPr>
        <w:t>s</w:t>
      </w:r>
      <w:r>
        <w:rPr>
          <w:rFonts w:ascii="Times New Roman"/>
          <w:w w:val="103"/>
          <w:sz w:val="19"/>
        </w:rPr>
        <w:t>-</w:t>
      </w:r>
      <w:r>
        <w:rPr>
          <w:rFonts w:ascii="Times New Roman"/>
          <w:spacing w:val="1"/>
          <w:w w:val="120"/>
          <w:sz w:val="19"/>
        </w:rPr>
        <w:t>ar</w:t>
      </w:r>
      <w:r>
        <w:rPr>
          <w:rFonts w:ascii="Times New Roman"/>
          <w:spacing w:val="1"/>
          <w:w w:val="113"/>
          <w:sz w:val="19"/>
        </w:rPr>
        <w:t>e</w:t>
      </w:r>
      <w:r>
        <w:rPr>
          <w:rFonts w:ascii="Times New Roman"/>
          <w:w w:val="103"/>
          <w:sz w:val="19"/>
        </w:rPr>
        <w:t>- </w:t>
      </w:r>
      <w:r>
        <w:rPr>
          <w:rFonts w:ascii="Times New Roman"/>
          <w:w w:val="115"/>
          <w:sz w:val="19"/>
        </w:rPr>
        <w:t>betrayed-by-one-of-their-own/</w:t>
      </w:r>
    </w:p>
    <w:p>
      <w:pPr>
        <w:spacing w:after="0" w:line="268" w:lineRule="auto"/>
        <w:jc w:val="left"/>
        <w:rPr>
          <w:rFonts w:asci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75"/>
      </w:pPr>
      <w:r>
        <w:rPr>
          <w:w w:val="110"/>
        </w:rPr>
        <w:t>Engineer</w:t>
      </w:r>
      <w:r>
        <w:rPr>
          <w:spacing w:val="-32"/>
          <w:w w:val="110"/>
        </w:rPr>
        <w:t> </w:t>
      </w:r>
      <w:r>
        <w:rPr>
          <w:w w:val="110"/>
        </w:rPr>
        <w:t>Daniel</w:t>
      </w:r>
      <w:r>
        <w:rPr>
          <w:spacing w:val="-31"/>
          <w:w w:val="110"/>
        </w:rPr>
        <w:t> </w:t>
      </w:r>
      <w:r>
        <w:rPr>
          <w:w w:val="110"/>
        </w:rPr>
        <w:t>Penesso</w:t>
      </w:r>
      <w:r>
        <w:rPr>
          <w:spacing w:val="-31"/>
          <w:w w:val="110"/>
        </w:rPr>
        <w:t> </w:t>
      </w:r>
      <w:r>
        <w:rPr>
          <w:w w:val="110"/>
        </w:rPr>
        <w:t>gave</w:t>
      </w:r>
      <w:r>
        <w:rPr>
          <w:spacing w:val="-31"/>
          <w:w w:val="110"/>
        </w:rPr>
        <w:t> </w:t>
      </w:r>
      <w:r>
        <w:rPr>
          <w:w w:val="110"/>
        </w:rPr>
        <w:t>testimony</w:t>
      </w:r>
      <w:r>
        <w:rPr>
          <w:spacing w:val="-31"/>
          <w:w w:val="110"/>
        </w:rPr>
        <w:t> </w:t>
      </w:r>
      <w:r>
        <w:rPr>
          <w:w w:val="110"/>
        </w:rPr>
        <w:t>at</w:t>
      </w:r>
      <w:r>
        <w:rPr>
          <w:spacing w:val="-32"/>
          <w:w w:val="110"/>
        </w:rPr>
        <w:t> </w:t>
      </w:r>
      <w:r>
        <w:rPr>
          <w:w w:val="110"/>
        </w:rPr>
        <w:t>the</w:t>
      </w:r>
      <w:r>
        <w:rPr>
          <w:spacing w:val="-31"/>
          <w:w w:val="110"/>
        </w:rPr>
        <w:t> </w:t>
      </w:r>
      <w:r>
        <w:rPr>
          <w:w w:val="110"/>
        </w:rPr>
        <w:t>November</w:t>
      </w:r>
      <w:r>
        <w:rPr>
          <w:spacing w:val="-31"/>
          <w:w w:val="110"/>
        </w:rPr>
        <w:t> </w:t>
      </w:r>
      <w:r>
        <w:rPr>
          <w:w w:val="110"/>
        </w:rPr>
        <w:t>28,</w:t>
      </w:r>
      <w:r>
        <w:rPr>
          <w:spacing w:val="-31"/>
          <w:w w:val="110"/>
        </w:rPr>
        <w:t> </w:t>
      </w:r>
      <w:r>
        <w:rPr>
          <w:w w:val="110"/>
        </w:rPr>
        <w:t>2017</w:t>
      </w:r>
      <w:r>
        <w:rPr>
          <w:spacing w:val="-31"/>
          <w:w w:val="110"/>
        </w:rPr>
        <w:t> </w:t>
      </w:r>
      <w:r>
        <w:rPr>
          <w:w w:val="110"/>
        </w:rPr>
        <w:t>Nelsonville</w:t>
      </w:r>
      <w:r>
        <w:rPr>
          <w:spacing w:val="-32"/>
          <w:w w:val="110"/>
        </w:rPr>
        <w:t> </w:t>
      </w:r>
      <w:r>
        <w:rPr>
          <w:w w:val="110"/>
        </w:rPr>
        <w:t>ZBA meeting.</w:t>
      </w:r>
      <w:r>
        <w:rPr>
          <w:spacing w:val="-28"/>
          <w:w w:val="110"/>
        </w:rPr>
        <w:t> </w:t>
      </w:r>
      <w:r>
        <w:rPr>
          <w:w w:val="110"/>
        </w:rPr>
        <w:t>His</w:t>
      </w:r>
      <w:r>
        <w:rPr>
          <w:spacing w:val="-27"/>
          <w:w w:val="110"/>
        </w:rPr>
        <w:t> </w:t>
      </w:r>
      <w:r>
        <w:rPr>
          <w:w w:val="110"/>
        </w:rPr>
        <w:t>statements</w:t>
      </w:r>
      <w:r>
        <w:rPr>
          <w:spacing w:val="-27"/>
          <w:w w:val="110"/>
        </w:rPr>
        <w:t> </w:t>
      </w:r>
      <w:r>
        <w:rPr>
          <w:w w:val="110"/>
        </w:rPr>
        <w:t>are</w:t>
      </w:r>
      <w:r>
        <w:rPr>
          <w:spacing w:val="-27"/>
          <w:w w:val="110"/>
        </w:rPr>
        <w:t> </w:t>
      </w:r>
      <w:r>
        <w:rPr>
          <w:w w:val="110"/>
        </w:rPr>
        <w:t>available</w:t>
      </w:r>
      <w:r>
        <w:rPr>
          <w:spacing w:val="-27"/>
          <w:w w:val="110"/>
        </w:rPr>
        <w:t> </w:t>
      </w:r>
      <w:r>
        <w:rPr>
          <w:w w:val="110"/>
        </w:rPr>
        <w:t>to</w:t>
      </w:r>
      <w:r>
        <w:rPr>
          <w:spacing w:val="-28"/>
          <w:w w:val="110"/>
        </w:rPr>
        <w:t> </w:t>
      </w:r>
      <w:r>
        <w:rPr>
          <w:w w:val="110"/>
        </w:rPr>
        <w:t>watch</w:t>
      </w:r>
      <w:r>
        <w:rPr>
          <w:spacing w:val="-27"/>
          <w:w w:val="110"/>
        </w:rPr>
        <w:t> </w:t>
      </w:r>
      <w:r>
        <w:rPr>
          <w:w w:val="110"/>
        </w:rPr>
        <w:t>on</w:t>
      </w:r>
      <w:r>
        <w:rPr>
          <w:spacing w:val="-27"/>
          <w:w w:val="110"/>
        </w:rPr>
        <w:t> </w:t>
      </w:r>
      <w:r>
        <w:rPr>
          <w:w w:val="110"/>
        </w:rPr>
        <w:t>Video</w:t>
      </w:r>
      <w:r>
        <w:rPr>
          <w:spacing w:val="-27"/>
          <w:w w:val="110"/>
        </w:rPr>
        <w:t> </w:t>
      </w:r>
      <w:r>
        <w:rPr>
          <w:w w:val="110"/>
        </w:rPr>
        <w:t>Part</w:t>
      </w:r>
      <w:r>
        <w:rPr>
          <w:spacing w:val="-27"/>
          <w:w w:val="110"/>
        </w:rPr>
        <w:t> </w:t>
      </w:r>
      <w:r>
        <w:rPr>
          <w:w w:val="110"/>
        </w:rPr>
        <w:t>1</w:t>
      </w:r>
      <w:r>
        <w:rPr>
          <w:spacing w:val="-27"/>
          <w:w w:val="110"/>
        </w:rPr>
        <w:t> </w:t>
      </w:r>
      <w:r>
        <w:rPr>
          <w:w w:val="110"/>
        </w:rPr>
        <w:t>(timestamp:</w:t>
      </w:r>
      <w:r>
        <w:rPr>
          <w:spacing w:val="-28"/>
          <w:w w:val="110"/>
        </w:rPr>
        <w:t> </w:t>
      </w:r>
      <w:r>
        <w:rPr>
          <w:w w:val="110"/>
        </w:rPr>
        <w:t>1:01:37)</w:t>
      </w:r>
      <w:r>
        <w:rPr>
          <w:spacing w:val="-27"/>
          <w:w w:val="110"/>
        </w:rPr>
        <w:t> </w:t>
      </w:r>
      <w:r>
        <w:rPr>
          <w:w w:val="110"/>
        </w:rPr>
        <w:t>via this link</w:t>
      </w:r>
      <w:r>
        <w:rPr>
          <w:spacing w:val="-28"/>
          <w:w w:val="110"/>
        </w:rPr>
        <w:t> </w:t>
      </w:r>
      <w:hyperlink r:id="rId10">
        <w:r>
          <w:rPr>
            <w:w w:val="110"/>
          </w:rPr>
          <w:t>http://bit.ly/2BQrPme</w:t>
        </w:r>
      </w:hyperlink>
    </w:p>
    <w:p>
      <w:pPr>
        <w:pStyle w:val="BodyText"/>
        <w:spacing w:before="1"/>
        <w:rPr>
          <w:sz w:val="28"/>
        </w:rPr>
      </w:pPr>
    </w:p>
    <w:p>
      <w:pPr>
        <w:pStyle w:val="BodyText"/>
        <w:spacing w:line="280" w:lineRule="auto"/>
        <w:ind w:left="560" w:right="133"/>
      </w:pPr>
      <w:r>
        <w:rPr>
          <w:w w:val="110"/>
        </w:rPr>
        <w:t>Here, Mr. Penesso states both that the proposed tower at 15 Rockledge Road will not include</w:t>
      </w:r>
      <w:r>
        <w:rPr>
          <w:spacing w:val="-37"/>
          <w:w w:val="110"/>
        </w:rPr>
        <w:t> </w:t>
      </w:r>
      <w:r>
        <w:rPr>
          <w:w w:val="110"/>
        </w:rPr>
        <w:t>850</w:t>
      </w:r>
      <w:r>
        <w:rPr>
          <w:spacing w:val="-36"/>
          <w:w w:val="110"/>
        </w:rPr>
        <w:t> </w:t>
      </w:r>
      <w:r>
        <w:rPr>
          <w:w w:val="110"/>
        </w:rPr>
        <w:t>MHz</w:t>
      </w:r>
      <w:r>
        <w:rPr>
          <w:spacing w:val="-35"/>
          <w:w w:val="110"/>
        </w:rPr>
        <w:t> </w:t>
      </w:r>
      <w:r>
        <w:rPr>
          <w:w w:val="110"/>
        </w:rPr>
        <w:t>transmitters</w:t>
      </w:r>
      <w:r>
        <w:rPr>
          <w:spacing w:val="-36"/>
          <w:w w:val="110"/>
        </w:rPr>
        <w:t> </w:t>
      </w:r>
      <w:r>
        <w:rPr>
          <w:w w:val="110"/>
        </w:rPr>
        <w:t>(something</w:t>
      </w:r>
      <w:r>
        <w:rPr>
          <w:spacing w:val="-36"/>
          <w:w w:val="110"/>
        </w:rPr>
        <w:t> </w:t>
      </w:r>
      <w:r>
        <w:rPr>
          <w:w w:val="110"/>
        </w:rPr>
        <w:t>Mr.</w:t>
      </w:r>
      <w:r>
        <w:rPr>
          <w:spacing w:val="-36"/>
          <w:w w:val="110"/>
        </w:rPr>
        <w:t> </w:t>
      </w:r>
      <w:r>
        <w:rPr>
          <w:w w:val="110"/>
        </w:rPr>
        <w:t>Graiff</w:t>
      </w:r>
      <w:r>
        <w:rPr>
          <w:spacing w:val="-37"/>
          <w:w w:val="110"/>
        </w:rPr>
        <w:t> </w:t>
      </w:r>
      <w:r>
        <w:rPr>
          <w:w w:val="110"/>
        </w:rPr>
        <w:t>also</w:t>
      </w:r>
      <w:r>
        <w:rPr>
          <w:spacing w:val="-36"/>
          <w:w w:val="110"/>
        </w:rPr>
        <w:t> </w:t>
      </w:r>
      <w:r>
        <w:rPr>
          <w:w w:val="110"/>
        </w:rPr>
        <w:t>confirms</w:t>
      </w:r>
      <w:r>
        <w:rPr>
          <w:spacing w:val="-36"/>
          <w:w w:val="110"/>
        </w:rPr>
        <w:t> </w:t>
      </w:r>
      <w:r>
        <w:rPr>
          <w:w w:val="110"/>
        </w:rPr>
        <w:t>in</w:t>
      </w:r>
      <w:r>
        <w:rPr>
          <w:spacing w:val="-36"/>
          <w:w w:val="110"/>
        </w:rPr>
        <w:t> </w:t>
      </w:r>
      <w:r>
        <w:rPr>
          <w:w w:val="110"/>
        </w:rPr>
        <w:t>his</w:t>
      </w:r>
      <w:r>
        <w:rPr>
          <w:spacing w:val="-36"/>
          <w:w w:val="110"/>
        </w:rPr>
        <w:t> </w:t>
      </w:r>
      <w:r>
        <w:rPr>
          <w:w w:val="110"/>
        </w:rPr>
        <w:t>letter</w:t>
      </w:r>
      <w:r>
        <w:rPr>
          <w:spacing w:val="-36"/>
          <w:w w:val="110"/>
        </w:rPr>
        <w:t> </w:t>
      </w:r>
      <w:r>
        <w:rPr>
          <w:w w:val="110"/>
        </w:rPr>
        <w:t>of</w:t>
      </w:r>
      <w:r>
        <w:rPr>
          <w:spacing w:val="-36"/>
          <w:w w:val="110"/>
        </w:rPr>
        <w:t> </w:t>
      </w:r>
      <w:r>
        <w:rPr>
          <w:w w:val="110"/>
        </w:rPr>
        <w:t>December 9,</w:t>
      </w:r>
      <w:r>
        <w:rPr>
          <w:spacing w:val="-15"/>
          <w:w w:val="110"/>
        </w:rPr>
        <w:t> </w:t>
      </w:r>
      <w:r>
        <w:rPr>
          <w:w w:val="110"/>
        </w:rPr>
        <w:t>2017)</w:t>
      </w:r>
      <w:r>
        <w:rPr>
          <w:spacing w:val="-14"/>
          <w:w w:val="110"/>
        </w:rPr>
        <w:t> </w:t>
      </w:r>
      <w:r>
        <w:rPr>
          <w:w w:val="110"/>
        </w:rPr>
        <w:t>and</w:t>
      </w:r>
      <w:r>
        <w:rPr>
          <w:spacing w:val="-15"/>
          <w:w w:val="110"/>
        </w:rPr>
        <w:t> </w:t>
      </w:r>
      <w:r>
        <w:rPr>
          <w:w w:val="110"/>
        </w:rPr>
        <w:t>that</w:t>
      </w:r>
      <w:r>
        <w:rPr>
          <w:spacing w:val="-14"/>
          <w:w w:val="110"/>
        </w:rPr>
        <w:t> </w:t>
      </w:r>
      <w:r>
        <w:rPr>
          <w:w w:val="110"/>
        </w:rPr>
        <w:t>this</w:t>
      </w:r>
      <w:r>
        <w:rPr>
          <w:spacing w:val="-14"/>
          <w:w w:val="110"/>
        </w:rPr>
        <w:t> </w:t>
      </w:r>
      <w:r>
        <w:rPr>
          <w:w w:val="110"/>
        </w:rPr>
        <w:t>frequency</w:t>
      </w:r>
      <w:r>
        <w:rPr>
          <w:spacing w:val="-14"/>
          <w:w w:val="110"/>
        </w:rPr>
        <w:t> </w:t>
      </w:r>
      <w:r>
        <w:rPr>
          <w:w w:val="110"/>
        </w:rPr>
        <w:t>is</w:t>
      </w:r>
      <w:r>
        <w:rPr>
          <w:spacing w:val="-15"/>
          <w:w w:val="110"/>
        </w:rPr>
        <w:t> </w:t>
      </w:r>
      <w:r>
        <w:rPr>
          <w:w w:val="110"/>
        </w:rPr>
        <w:t>not</w:t>
      </w:r>
      <w:r>
        <w:rPr>
          <w:spacing w:val="-14"/>
          <w:w w:val="110"/>
        </w:rPr>
        <w:t> </w:t>
      </w:r>
      <w:r>
        <w:rPr>
          <w:w w:val="110"/>
        </w:rPr>
        <w:t>currently</w:t>
      </w:r>
      <w:r>
        <w:rPr>
          <w:spacing w:val="-15"/>
          <w:w w:val="110"/>
        </w:rPr>
        <w:t> </w:t>
      </w:r>
      <w:r>
        <w:rPr>
          <w:w w:val="110"/>
        </w:rPr>
        <w:t>being</w:t>
      </w:r>
      <w:r>
        <w:rPr>
          <w:spacing w:val="-14"/>
          <w:w w:val="110"/>
        </w:rPr>
        <w:t> </w:t>
      </w:r>
      <w:r>
        <w:rPr>
          <w:w w:val="110"/>
        </w:rPr>
        <w:t>utilized:</w:t>
      </w:r>
    </w:p>
    <w:p>
      <w:pPr>
        <w:pStyle w:val="BodyText"/>
        <w:spacing w:before="5"/>
        <w:rPr>
          <w:sz w:val="28"/>
        </w:rPr>
      </w:pPr>
    </w:p>
    <w:p>
      <w:pPr>
        <w:pStyle w:val="BodyText"/>
        <w:spacing w:line="280" w:lineRule="auto"/>
        <w:ind w:left="1280" w:right="133"/>
      </w:pPr>
      <w:r>
        <w:rPr>
          <w:w w:val="110"/>
        </w:rPr>
        <w:t>Mr.</w:t>
      </w:r>
      <w:r>
        <w:rPr>
          <w:spacing w:val="-28"/>
          <w:w w:val="110"/>
        </w:rPr>
        <w:t> </w:t>
      </w:r>
      <w:r>
        <w:rPr>
          <w:w w:val="110"/>
        </w:rPr>
        <w:t>Penesso:</w:t>
      </w:r>
      <w:r>
        <w:rPr>
          <w:spacing w:val="-27"/>
          <w:w w:val="110"/>
        </w:rPr>
        <w:t> </w:t>
      </w:r>
      <w:r>
        <w:rPr>
          <w:w w:val="110"/>
        </w:rPr>
        <w:t>"There</w:t>
      </w:r>
      <w:r>
        <w:rPr>
          <w:spacing w:val="-27"/>
          <w:w w:val="110"/>
        </w:rPr>
        <w:t> </w:t>
      </w:r>
      <w:r>
        <w:rPr>
          <w:w w:val="110"/>
        </w:rPr>
        <w:t>is</w:t>
      </w:r>
      <w:r>
        <w:rPr>
          <w:spacing w:val="-27"/>
          <w:w w:val="110"/>
        </w:rPr>
        <w:t> </w:t>
      </w:r>
      <w:r>
        <w:rPr>
          <w:w w:val="110"/>
        </w:rPr>
        <w:t>no</w:t>
      </w:r>
      <w:r>
        <w:rPr>
          <w:spacing w:val="-27"/>
          <w:w w:val="110"/>
        </w:rPr>
        <w:t> </w:t>
      </w:r>
      <w:r>
        <w:rPr>
          <w:w w:val="110"/>
        </w:rPr>
        <w:t>plan</w:t>
      </w:r>
      <w:r>
        <w:rPr>
          <w:spacing w:val="-27"/>
          <w:w w:val="110"/>
        </w:rPr>
        <w:t> </w:t>
      </w:r>
      <w:r>
        <w:rPr>
          <w:w w:val="110"/>
        </w:rPr>
        <w:t>for</w:t>
      </w:r>
      <w:r>
        <w:rPr>
          <w:spacing w:val="-27"/>
          <w:w w:val="110"/>
        </w:rPr>
        <w:t> </w:t>
      </w:r>
      <w:r>
        <w:rPr>
          <w:w w:val="110"/>
        </w:rPr>
        <w:t>that</w:t>
      </w:r>
      <w:r>
        <w:rPr>
          <w:spacing w:val="-27"/>
          <w:w w:val="110"/>
        </w:rPr>
        <w:t> </w:t>
      </w:r>
      <w:r>
        <w:rPr>
          <w:w w:val="110"/>
        </w:rPr>
        <w:t>spectrum</w:t>
      </w:r>
      <w:r>
        <w:rPr>
          <w:spacing w:val="-27"/>
          <w:w w:val="110"/>
        </w:rPr>
        <w:t> </w:t>
      </w:r>
      <w:r>
        <w:rPr>
          <w:w w:val="110"/>
        </w:rPr>
        <w:t>[850</w:t>
      </w:r>
      <w:r>
        <w:rPr>
          <w:spacing w:val="-27"/>
          <w:w w:val="110"/>
        </w:rPr>
        <w:t> </w:t>
      </w:r>
      <w:r>
        <w:rPr>
          <w:w w:val="110"/>
        </w:rPr>
        <w:t>MHz]</w:t>
      </w:r>
      <w:r>
        <w:rPr>
          <w:spacing w:val="-26"/>
          <w:w w:val="110"/>
        </w:rPr>
        <w:t> </w:t>
      </w:r>
      <w:r>
        <w:rPr>
          <w:w w:val="110"/>
        </w:rPr>
        <w:t>to</w:t>
      </w:r>
      <w:r>
        <w:rPr>
          <w:spacing w:val="-26"/>
          <w:w w:val="110"/>
        </w:rPr>
        <w:t> </w:t>
      </w:r>
      <w:r>
        <w:rPr>
          <w:w w:val="110"/>
        </w:rPr>
        <w:t>be</w:t>
      </w:r>
      <w:r>
        <w:rPr>
          <w:spacing w:val="-27"/>
          <w:w w:val="110"/>
        </w:rPr>
        <w:t> </w:t>
      </w:r>
      <w:r>
        <w:rPr>
          <w:w w:val="110"/>
        </w:rPr>
        <w:t>utilized</w:t>
      </w:r>
      <w:r>
        <w:rPr>
          <w:spacing w:val="-27"/>
          <w:w w:val="110"/>
        </w:rPr>
        <w:t> </w:t>
      </w:r>
      <w:r>
        <w:rPr>
          <w:w w:val="110"/>
        </w:rPr>
        <w:t>in</w:t>
      </w:r>
      <w:r>
        <w:rPr>
          <w:spacing w:val="-27"/>
          <w:w w:val="110"/>
        </w:rPr>
        <w:t> </w:t>
      </w:r>
      <w:r>
        <w:rPr>
          <w:w w:val="110"/>
        </w:rPr>
        <w:t>this area."</w:t>
      </w:r>
    </w:p>
    <w:p>
      <w:pPr>
        <w:pStyle w:val="BodyText"/>
        <w:spacing w:line="280" w:lineRule="auto" w:before="3"/>
        <w:ind w:left="1280" w:right="2663"/>
      </w:pPr>
      <w:r>
        <w:rPr>
          <w:w w:val="105"/>
        </w:rPr>
        <w:t>Nelsonville</w:t>
      </w:r>
      <w:r>
        <w:rPr>
          <w:spacing w:val="-15"/>
          <w:w w:val="105"/>
        </w:rPr>
        <w:t> </w:t>
      </w:r>
      <w:r>
        <w:rPr>
          <w:w w:val="105"/>
        </w:rPr>
        <w:t>ZBA:</w:t>
      </w:r>
      <w:r>
        <w:rPr>
          <w:spacing w:val="-13"/>
          <w:w w:val="105"/>
        </w:rPr>
        <w:t> </w:t>
      </w:r>
      <w:r>
        <w:rPr>
          <w:w w:val="105"/>
        </w:rPr>
        <w:t>"Has</w:t>
      </w:r>
      <w:r>
        <w:rPr>
          <w:spacing w:val="-14"/>
          <w:w w:val="105"/>
        </w:rPr>
        <w:t> </w:t>
      </w:r>
      <w:r>
        <w:rPr>
          <w:w w:val="105"/>
        </w:rPr>
        <w:t>it</w:t>
      </w:r>
      <w:r>
        <w:rPr>
          <w:spacing w:val="-14"/>
          <w:w w:val="105"/>
        </w:rPr>
        <w:t> </w:t>
      </w:r>
      <w:r>
        <w:rPr>
          <w:w w:val="105"/>
        </w:rPr>
        <w:t>been</w:t>
      </w:r>
      <w:r>
        <w:rPr>
          <w:spacing w:val="-14"/>
          <w:w w:val="105"/>
        </w:rPr>
        <w:t> </w:t>
      </w:r>
      <w:r>
        <w:rPr>
          <w:w w:val="105"/>
        </w:rPr>
        <w:t>used</w:t>
      </w:r>
      <w:r>
        <w:rPr>
          <w:spacing w:val="-14"/>
          <w:w w:val="105"/>
        </w:rPr>
        <w:t> </w:t>
      </w:r>
      <w:r>
        <w:rPr>
          <w:w w:val="105"/>
        </w:rPr>
        <w:t>in</w:t>
      </w:r>
      <w:r>
        <w:rPr>
          <w:spacing w:val="-14"/>
          <w:w w:val="105"/>
        </w:rPr>
        <w:t> </w:t>
      </w:r>
      <w:r>
        <w:rPr>
          <w:w w:val="105"/>
        </w:rPr>
        <w:t>this</w:t>
      </w:r>
      <w:r>
        <w:rPr>
          <w:spacing w:val="-14"/>
          <w:w w:val="105"/>
        </w:rPr>
        <w:t> </w:t>
      </w:r>
      <w:r>
        <w:rPr>
          <w:w w:val="105"/>
        </w:rPr>
        <w:t>area</w:t>
      </w:r>
      <w:r>
        <w:rPr>
          <w:spacing w:val="-15"/>
          <w:w w:val="105"/>
        </w:rPr>
        <w:t> </w:t>
      </w:r>
      <w:r>
        <w:rPr>
          <w:w w:val="105"/>
        </w:rPr>
        <w:t>previously"? Mr.</w:t>
      </w:r>
      <w:r>
        <w:rPr>
          <w:spacing w:val="-12"/>
          <w:w w:val="105"/>
        </w:rPr>
        <w:t> </w:t>
      </w:r>
      <w:r>
        <w:rPr>
          <w:w w:val="105"/>
        </w:rPr>
        <w:t>Penesso:</w:t>
      </w:r>
      <w:r>
        <w:rPr>
          <w:spacing w:val="-12"/>
          <w:w w:val="105"/>
        </w:rPr>
        <w:t> </w:t>
      </w:r>
      <w:r>
        <w:rPr>
          <w:w w:val="105"/>
        </w:rPr>
        <w:t>"Not</w:t>
      </w:r>
      <w:r>
        <w:rPr>
          <w:spacing w:val="-12"/>
          <w:w w:val="105"/>
        </w:rPr>
        <w:t> </w:t>
      </w:r>
      <w:r>
        <w:rPr>
          <w:w w:val="105"/>
        </w:rPr>
        <w:t>to</w:t>
      </w:r>
      <w:r>
        <w:rPr>
          <w:spacing w:val="-12"/>
          <w:w w:val="105"/>
        </w:rPr>
        <w:t> </w:t>
      </w:r>
      <w:r>
        <w:rPr>
          <w:w w:val="105"/>
        </w:rPr>
        <w:t>my</w:t>
      </w:r>
      <w:r>
        <w:rPr>
          <w:spacing w:val="-12"/>
          <w:w w:val="105"/>
        </w:rPr>
        <w:t> </w:t>
      </w:r>
      <w:r>
        <w:rPr>
          <w:w w:val="105"/>
        </w:rPr>
        <w:t>knowledge,</w:t>
      </w:r>
      <w:r>
        <w:rPr>
          <w:spacing w:val="-12"/>
          <w:w w:val="105"/>
        </w:rPr>
        <w:t> </w:t>
      </w:r>
      <w:r>
        <w:rPr>
          <w:w w:val="105"/>
        </w:rPr>
        <w:t>no."</w:t>
      </w:r>
    </w:p>
    <w:p>
      <w:pPr>
        <w:pStyle w:val="BodyText"/>
        <w:spacing w:before="1"/>
        <w:rPr>
          <w:sz w:val="28"/>
        </w:rPr>
      </w:pPr>
    </w:p>
    <w:p>
      <w:pPr>
        <w:pStyle w:val="BodyText"/>
        <w:spacing w:line="280" w:lineRule="auto"/>
        <w:ind w:left="560" w:right="133"/>
        <w:rPr>
          <w:b/>
        </w:rPr>
      </w:pPr>
      <w:r>
        <w:rPr>
          <w:w w:val="105"/>
        </w:rPr>
        <w:t>However, in Mr. Penesso’s Pinnacle Telecom report of June 8, 2017, he writes that both Verizon</w:t>
      </w:r>
      <w:r>
        <w:rPr>
          <w:spacing w:val="-14"/>
          <w:w w:val="105"/>
        </w:rPr>
        <w:t> </w:t>
      </w:r>
      <w:r>
        <w:rPr>
          <w:w w:val="105"/>
        </w:rPr>
        <w:t>and</w:t>
      </w:r>
      <w:r>
        <w:rPr>
          <w:spacing w:val="-13"/>
          <w:w w:val="105"/>
        </w:rPr>
        <w:t> </w:t>
      </w:r>
      <w:r>
        <w:rPr>
          <w:w w:val="105"/>
        </w:rPr>
        <w:t>AT&amp;T</w:t>
      </w:r>
      <w:r>
        <w:rPr>
          <w:spacing w:val="-14"/>
          <w:w w:val="105"/>
        </w:rPr>
        <w:t> </w:t>
      </w:r>
      <w:r>
        <w:rPr>
          <w:w w:val="105"/>
        </w:rPr>
        <w:t>are</w:t>
      </w:r>
      <w:r>
        <w:rPr>
          <w:spacing w:val="-13"/>
          <w:w w:val="105"/>
        </w:rPr>
        <w:t> </w:t>
      </w:r>
      <w:r>
        <w:rPr>
          <w:w w:val="105"/>
        </w:rPr>
        <w:t>licensed</w:t>
      </w:r>
      <w:r>
        <w:rPr>
          <w:spacing w:val="-13"/>
          <w:w w:val="105"/>
        </w:rPr>
        <w:t> </w:t>
      </w:r>
      <w:r>
        <w:rPr>
          <w:w w:val="105"/>
        </w:rPr>
        <w:t>in</w:t>
      </w:r>
      <w:r>
        <w:rPr>
          <w:spacing w:val="-14"/>
          <w:w w:val="105"/>
        </w:rPr>
        <w:t> </w:t>
      </w:r>
      <w:r>
        <w:rPr>
          <w:w w:val="105"/>
        </w:rPr>
        <w:t>the</w:t>
      </w:r>
      <w:r>
        <w:rPr>
          <w:spacing w:val="-13"/>
          <w:w w:val="105"/>
        </w:rPr>
        <w:t> </w:t>
      </w:r>
      <w:r>
        <w:rPr>
          <w:w w:val="105"/>
        </w:rPr>
        <w:t>850</w:t>
      </w:r>
      <w:r>
        <w:rPr>
          <w:spacing w:val="-13"/>
          <w:w w:val="105"/>
        </w:rPr>
        <w:t> </w:t>
      </w:r>
      <w:r>
        <w:rPr>
          <w:w w:val="105"/>
        </w:rPr>
        <w:t>MHz</w:t>
      </w:r>
      <w:r>
        <w:rPr>
          <w:spacing w:val="-13"/>
          <w:w w:val="105"/>
        </w:rPr>
        <w:t> </w:t>
      </w:r>
      <w:r>
        <w:rPr>
          <w:w w:val="105"/>
        </w:rPr>
        <w:t>frequency</w:t>
      </w:r>
      <w:r>
        <w:rPr>
          <w:spacing w:val="-13"/>
          <w:w w:val="105"/>
        </w:rPr>
        <w:t> </w:t>
      </w:r>
      <w:r>
        <w:rPr>
          <w:w w:val="105"/>
        </w:rPr>
        <w:t>cellular</w:t>
      </w:r>
      <w:r>
        <w:rPr>
          <w:spacing w:val="-14"/>
          <w:w w:val="105"/>
        </w:rPr>
        <w:t> </w:t>
      </w:r>
      <w:r>
        <w:rPr>
          <w:w w:val="105"/>
        </w:rPr>
        <w:t>band.</w:t>
      </w:r>
      <w:r>
        <w:rPr>
          <w:spacing w:val="-13"/>
          <w:w w:val="105"/>
        </w:rPr>
        <w:t> </w:t>
      </w:r>
      <w:r>
        <w:rPr>
          <w:w w:val="105"/>
        </w:rPr>
        <w:t>PCS</w:t>
      </w:r>
      <w:r>
        <w:rPr>
          <w:spacing w:val="-13"/>
          <w:w w:val="105"/>
        </w:rPr>
        <w:t> </w:t>
      </w:r>
      <w:r>
        <w:rPr>
          <w:w w:val="105"/>
        </w:rPr>
        <w:t>has</w:t>
      </w:r>
      <w:r>
        <w:rPr>
          <w:spacing w:val="-14"/>
          <w:w w:val="105"/>
        </w:rPr>
        <w:t> </w:t>
      </w:r>
      <w:r>
        <w:rPr>
          <w:w w:val="105"/>
        </w:rPr>
        <w:t>confirmed that AT&amp;T is indeed licensed in this frequency band in New York State; please see the attached list of licensed spectrum data for Nelsonville, NY courtesy of Mosaik Solutions, LLC.</w:t>
      </w:r>
      <w:r>
        <w:rPr>
          <w:spacing w:val="-48"/>
          <w:w w:val="105"/>
        </w:rPr>
        <w:t> </w:t>
      </w:r>
      <w:r>
        <w:rPr>
          <w:b/>
          <w:w w:val="105"/>
        </w:rPr>
        <w:t>[ EXHIBIT B ]</w:t>
      </w:r>
    </w:p>
    <w:p>
      <w:pPr>
        <w:pStyle w:val="BodyText"/>
        <w:spacing w:before="3"/>
        <w:rPr>
          <w:b/>
          <w:sz w:val="28"/>
        </w:rPr>
      </w:pPr>
    </w:p>
    <w:p>
      <w:pPr>
        <w:pStyle w:val="BodyText"/>
        <w:spacing w:line="280" w:lineRule="auto"/>
        <w:ind w:left="560" w:right="131"/>
      </w:pPr>
      <w:r>
        <w:rPr>
          <w:w w:val="105"/>
        </w:rPr>
        <w:t>We also find it problematic that in its filing of </w:t>
      </w:r>
      <w:r>
        <w:rPr>
          <w:color w:val="222222"/>
          <w:w w:val="105"/>
        </w:rPr>
        <w:t>December 28, 2017</w:t>
      </w:r>
      <w:r>
        <w:rPr>
          <w:w w:val="105"/>
        </w:rPr>
        <w:t>, </w:t>
      </w:r>
      <w:r>
        <w:rPr>
          <w:color w:val="222222"/>
          <w:w w:val="105"/>
        </w:rPr>
        <w:t>Cuddy and Feder writes, “the plots included herein and the record for this application demonstrates that AT&amp;T has a gap in coverage in the 850 MHz spectrum.” Indeed the filing includes </w:t>
      </w:r>
      <w:r>
        <w:rPr>
          <w:w w:val="105"/>
        </w:rPr>
        <w:t>propagation maps produced by </w:t>
      </w:r>
      <w:r>
        <w:rPr>
          <w:color w:val="222222"/>
          <w:w w:val="105"/>
        </w:rPr>
        <w:t>Mr. Penesso </w:t>
      </w:r>
      <w:r>
        <w:rPr>
          <w:w w:val="105"/>
        </w:rPr>
        <w:t>allegedly showing that the new tower will improve 850 MHz coverage—when he is on the record claiming that there is no plan to use this spectrum at  the proposed site. Equally puzzling is Mr. Penesso’s ability to produce a map of </w:t>
      </w:r>
      <w:r>
        <w:rPr>
          <w:i/>
          <w:w w:val="105"/>
        </w:rPr>
        <w:t>current 850 MHz coverage </w:t>
      </w:r>
      <w:r>
        <w:rPr>
          <w:w w:val="105"/>
        </w:rPr>
        <w:t>in the area when on November 28, 2017 he testified that this frequency is  not currently deployed</w:t>
      </w:r>
      <w:r>
        <w:rPr>
          <w:spacing w:val="-30"/>
          <w:w w:val="105"/>
        </w:rPr>
        <w:t> </w:t>
      </w:r>
      <w:r>
        <w:rPr>
          <w:w w:val="105"/>
        </w:rPr>
        <w:t>here.</w:t>
      </w:r>
    </w:p>
    <w:p>
      <w:pPr>
        <w:pStyle w:val="BodyText"/>
        <w:spacing w:before="8"/>
        <w:rPr>
          <w:sz w:val="28"/>
        </w:rPr>
      </w:pPr>
    </w:p>
    <w:p>
      <w:pPr>
        <w:pStyle w:val="BodyText"/>
        <w:spacing w:line="280" w:lineRule="auto" w:before="1"/>
        <w:ind w:left="560" w:right="160"/>
      </w:pPr>
      <w:r>
        <w:rPr>
          <w:w w:val="105"/>
        </w:rPr>
        <w:t>Also concerning is the fact that the 700 MHz drive test PierCon recorded in December 2017 shows different results for Nelsonville than the 700 MHz drive test PierCon recorded in February 2017, submitted for Homeland Towers’ Philipstown Vineyard Road application. </w:t>
      </w:r>
      <w:r>
        <w:rPr>
          <w:b/>
          <w:w w:val="105"/>
        </w:rPr>
        <w:t>[EXHIBIT C ] </w:t>
      </w:r>
      <w:r>
        <w:rPr>
          <w:w w:val="105"/>
        </w:rPr>
        <w:t>Overlapping areas on the two maps present different wintertime results, when one would expect them to be equivalent. So either this type of test is inherently unreliable, or the December test showed the same good coverage as the Philipstown application results but PierCon subtracted the 5dB (which it acknowledges doing) to give the appearance of poorer</w:t>
      </w:r>
      <w:r>
        <w:rPr>
          <w:spacing w:val="-41"/>
          <w:w w:val="105"/>
        </w:rPr>
        <w:t> </w:t>
      </w:r>
      <w:r>
        <w:rPr>
          <w:w w:val="105"/>
        </w:rPr>
        <w:t>coverage.</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We</w:t>
      </w:r>
      <w:r>
        <w:rPr>
          <w:spacing w:val="-29"/>
          <w:w w:val="110"/>
        </w:rPr>
        <w:t> </w:t>
      </w:r>
      <w:r>
        <w:rPr>
          <w:w w:val="110"/>
        </w:rPr>
        <w:t>note</w:t>
      </w:r>
      <w:r>
        <w:rPr>
          <w:spacing w:val="-29"/>
          <w:w w:val="110"/>
        </w:rPr>
        <w:t> </w:t>
      </w:r>
      <w:r>
        <w:rPr>
          <w:w w:val="110"/>
        </w:rPr>
        <w:t>that</w:t>
      </w:r>
      <w:r>
        <w:rPr>
          <w:spacing w:val="-29"/>
          <w:w w:val="110"/>
        </w:rPr>
        <w:t> </w:t>
      </w:r>
      <w:r>
        <w:rPr>
          <w:w w:val="110"/>
        </w:rPr>
        <w:t>the</w:t>
      </w:r>
      <w:r>
        <w:rPr>
          <w:spacing w:val="-29"/>
          <w:w w:val="110"/>
        </w:rPr>
        <w:t> </w:t>
      </w:r>
      <w:r>
        <w:rPr>
          <w:w w:val="110"/>
        </w:rPr>
        <w:t>Village</w:t>
      </w:r>
      <w:r>
        <w:rPr>
          <w:spacing w:val="-29"/>
          <w:w w:val="110"/>
        </w:rPr>
        <w:t> </w:t>
      </w:r>
      <w:r>
        <w:rPr>
          <w:w w:val="110"/>
        </w:rPr>
        <w:t>Engineer</w:t>
      </w:r>
      <w:r>
        <w:rPr>
          <w:spacing w:val="-29"/>
          <w:w w:val="110"/>
        </w:rPr>
        <w:t> </w:t>
      </w:r>
      <w:r>
        <w:rPr>
          <w:w w:val="110"/>
        </w:rPr>
        <w:t>Ronald</w:t>
      </w:r>
      <w:r>
        <w:rPr>
          <w:spacing w:val="-29"/>
          <w:w w:val="110"/>
        </w:rPr>
        <w:t> </w:t>
      </w:r>
      <w:r>
        <w:rPr>
          <w:w w:val="110"/>
        </w:rPr>
        <w:t>Graiff</w:t>
      </w:r>
      <w:r>
        <w:rPr>
          <w:spacing w:val="-29"/>
          <w:w w:val="110"/>
        </w:rPr>
        <w:t> </w:t>
      </w:r>
      <w:r>
        <w:rPr>
          <w:w w:val="110"/>
        </w:rPr>
        <w:t>reviewed</w:t>
      </w:r>
      <w:r>
        <w:rPr>
          <w:spacing w:val="-29"/>
          <w:w w:val="110"/>
        </w:rPr>
        <w:t> </w:t>
      </w:r>
      <w:r>
        <w:rPr>
          <w:w w:val="110"/>
        </w:rPr>
        <w:t>and</w:t>
      </w:r>
      <w:r>
        <w:rPr>
          <w:spacing w:val="-28"/>
          <w:w w:val="110"/>
        </w:rPr>
        <w:t> </w:t>
      </w:r>
      <w:r>
        <w:rPr>
          <w:w w:val="110"/>
        </w:rPr>
        <w:t>references</w:t>
      </w:r>
      <w:r>
        <w:rPr>
          <w:spacing w:val="-29"/>
          <w:w w:val="110"/>
        </w:rPr>
        <w:t> </w:t>
      </w:r>
      <w:r>
        <w:rPr>
          <w:w w:val="110"/>
        </w:rPr>
        <w:t>the</w:t>
      </w:r>
      <w:r>
        <w:rPr>
          <w:spacing w:val="-29"/>
          <w:w w:val="110"/>
        </w:rPr>
        <w:t> </w:t>
      </w:r>
      <w:r>
        <w:rPr>
          <w:w w:val="110"/>
        </w:rPr>
        <w:t>drive</w:t>
      </w:r>
      <w:r>
        <w:rPr>
          <w:spacing w:val="-29"/>
          <w:w w:val="110"/>
        </w:rPr>
        <w:t> </w:t>
      </w:r>
      <w:r>
        <w:rPr>
          <w:w w:val="110"/>
        </w:rPr>
        <w:t>tests</w:t>
      </w:r>
      <w:r>
        <w:rPr>
          <w:spacing w:val="-29"/>
          <w:w w:val="110"/>
        </w:rPr>
        <w:t> </w:t>
      </w:r>
      <w:r>
        <w:rPr>
          <w:w w:val="110"/>
        </w:rPr>
        <w:t>for both</w:t>
      </w:r>
      <w:r>
        <w:rPr>
          <w:spacing w:val="-21"/>
          <w:w w:val="110"/>
        </w:rPr>
        <w:t> </w:t>
      </w:r>
      <w:r>
        <w:rPr>
          <w:w w:val="110"/>
        </w:rPr>
        <w:t>the</w:t>
      </w:r>
      <w:r>
        <w:rPr>
          <w:spacing w:val="-21"/>
          <w:w w:val="110"/>
        </w:rPr>
        <w:t> </w:t>
      </w:r>
      <w:r>
        <w:rPr>
          <w:w w:val="110"/>
        </w:rPr>
        <w:t>Nelsonville</w:t>
      </w:r>
      <w:r>
        <w:rPr>
          <w:spacing w:val="-21"/>
          <w:w w:val="110"/>
        </w:rPr>
        <w:t> </w:t>
      </w:r>
      <w:r>
        <w:rPr>
          <w:w w:val="110"/>
        </w:rPr>
        <w:t>and</w:t>
      </w:r>
      <w:r>
        <w:rPr>
          <w:spacing w:val="-21"/>
          <w:w w:val="110"/>
        </w:rPr>
        <w:t> </w:t>
      </w:r>
      <w:r>
        <w:rPr>
          <w:w w:val="110"/>
        </w:rPr>
        <w:t>Philipstown</w:t>
      </w:r>
      <w:r>
        <w:rPr>
          <w:spacing w:val="-21"/>
          <w:w w:val="110"/>
        </w:rPr>
        <w:t> </w:t>
      </w:r>
      <w:r>
        <w:rPr>
          <w:w w:val="110"/>
        </w:rPr>
        <w:t>applications</w:t>
      </w:r>
      <w:r>
        <w:rPr>
          <w:w w:val="110"/>
          <w:position w:val="6"/>
          <w:sz w:val="16"/>
        </w:rPr>
        <w:t>2</w:t>
      </w:r>
      <w:r>
        <w:rPr>
          <w:spacing w:val="3"/>
          <w:w w:val="110"/>
          <w:position w:val="6"/>
          <w:sz w:val="16"/>
        </w:rPr>
        <w:t> </w:t>
      </w:r>
      <w:r>
        <w:rPr>
          <w:w w:val="110"/>
        </w:rPr>
        <w:t>in</w:t>
      </w:r>
      <w:r>
        <w:rPr>
          <w:spacing w:val="-20"/>
          <w:w w:val="110"/>
        </w:rPr>
        <w:t> </w:t>
      </w:r>
      <w:r>
        <w:rPr>
          <w:w w:val="110"/>
        </w:rPr>
        <w:t>his</w:t>
      </w:r>
      <w:r>
        <w:rPr>
          <w:spacing w:val="-21"/>
          <w:w w:val="110"/>
        </w:rPr>
        <w:t> </w:t>
      </w:r>
      <w:r>
        <w:rPr>
          <w:w w:val="110"/>
        </w:rPr>
        <w:t>various</w:t>
      </w:r>
      <w:r>
        <w:rPr>
          <w:spacing w:val="-21"/>
          <w:w w:val="110"/>
        </w:rPr>
        <w:t> </w:t>
      </w:r>
      <w:r>
        <w:rPr>
          <w:w w:val="110"/>
        </w:rPr>
        <w:t>letters</w:t>
      </w:r>
      <w:r>
        <w:rPr>
          <w:spacing w:val="-21"/>
          <w:w w:val="110"/>
        </w:rPr>
        <w:t> </w:t>
      </w:r>
      <w:r>
        <w:rPr>
          <w:w w:val="110"/>
        </w:rPr>
        <w:t>to</w:t>
      </w:r>
      <w:r>
        <w:rPr>
          <w:spacing w:val="-21"/>
          <w:w w:val="110"/>
        </w:rPr>
        <w:t> </w:t>
      </w:r>
      <w:r>
        <w:rPr>
          <w:w w:val="110"/>
        </w:rPr>
        <w:t>the</w:t>
      </w:r>
      <w:r>
        <w:rPr>
          <w:spacing w:val="-21"/>
          <w:w w:val="110"/>
        </w:rPr>
        <w:t> </w:t>
      </w:r>
      <w:r>
        <w:rPr>
          <w:w w:val="110"/>
        </w:rPr>
        <w:t>board,</w:t>
      </w:r>
      <w:r>
        <w:rPr>
          <w:spacing w:val="-21"/>
          <w:w w:val="110"/>
        </w:rPr>
        <w:t> </w:t>
      </w:r>
      <w:r>
        <w:rPr>
          <w:w w:val="110"/>
        </w:rPr>
        <w:t>but does not comment on the discrepancy of their results. We would have desired greater attention</w:t>
      </w:r>
      <w:r>
        <w:rPr>
          <w:spacing w:val="-23"/>
          <w:w w:val="110"/>
        </w:rPr>
        <w:t> </w:t>
      </w:r>
      <w:r>
        <w:rPr>
          <w:w w:val="110"/>
        </w:rPr>
        <w:t>to</w:t>
      </w:r>
      <w:r>
        <w:rPr>
          <w:spacing w:val="-23"/>
          <w:w w:val="110"/>
        </w:rPr>
        <w:t> </w:t>
      </w:r>
      <w:r>
        <w:rPr>
          <w:w w:val="110"/>
        </w:rPr>
        <w:t>this</w:t>
      </w:r>
      <w:r>
        <w:rPr>
          <w:spacing w:val="-23"/>
          <w:w w:val="110"/>
        </w:rPr>
        <w:t> </w:t>
      </w:r>
      <w:r>
        <w:rPr>
          <w:w w:val="110"/>
        </w:rPr>
        <w:t>matter</w:t>
      </w:r>
      <w:r>
        <w:rPr>
          <w:spacing w:val="-23"/>
          <w:w w:val="110"/>
        </w:rPr>
        <w:t> </w:t>
      </w:r>
      <w:r>
        <w:rPr>
          <w:w w:val="110"/>
        </w:rPr>
        <w:t>from</w:t>
      </w:r>
      <w:r>
        <w:rPr>
          <w:spacing w:val="-23"/>
          <w:w w:val="110"/>
        </w:rPr>
        <w:t> </w:t>
      </w:r>
      <w:r>
        <w:rPr>
          <w:w w:val="110"/>
        </w:rPr>
        <w:t>a</w:t>
      </w:r>
      <w:r>
        <w:rPr>
          <w:spacing w:val="-23"/>
          <w:w w:val="110"/>
        </w:rPr>
        <w:t> </w:t>
      </w:r>
      <w:r>
        <w:rPr>
          <w:w w:val="110"/>
        </w:rPr>
        <w:t>consultant</w:t>
      </w:r>
      <w:r>
        <w:rPr>
          <w:spacing w:val="-23"/>
          <w:w w:val="110"/>
        </w:rPr>
        <w:t> </w:t>
      </w:r>
      <w:r>
        <w:rPr>
          <w:w w:val="110"/>
        </w:rPr>
        <w:t>hired</w:t>
      </w:r>
      <w:r>
        <w:rPr>
          <w:spacing w:val="-23"/>
          <w:w w:val="110"/>
        </w:rPr>
        <w:t> </w:t>
      </w:r>
      <w:r>
        <w:rPr>
          <w:w w:val="110"/>
        </w:rPr>
        <w:t>by</w:t>
      </w:r>
      <w:r>
        <w:rPr>
          <w:spacing w:val="-23"/>
          <w:w w:val="110"/>
        </w:rPr>
        <w:t> </w:t>
      </w:r>
      <w:r>
        <w:rPr>
          <w:w w:val="110"/>
        </w:rPr>
        <w:t>the</w:t>
      </w:r>
      <w:r>
        <w:rPr>
          <w:spacing w:val="-23"/>
          <w:w w:val="110"/>
        </w:rPr>
        <w:t> </w:t>
      </w:r>
      <w:r>
        <w:rPr>
          <w:w w:val="110"/>
        </w:rPr>
        <w:t>Village</w:t>
      </w:r>
      <w:r>
        <w:rPr>
          <w:spacing w:val="-23"/>
          <w:w w:val="110"/>
        </w:rPr>
        <w:t> </w:t>
      </w:r>
      <w:r>
        <w:rPr>
          <w:w w:val="110"/>
        </w:rPr>
        <w:t>for</w:t>
      </w:r>
      <w:r>
        <w:rPr>
          <w:spacing w:val="-23"/>
          <w:w w:val="110"/>
        </w:rPr>
        <w:t> </w:t>
      </w:r>
      <w:r>
        <w:rPr>
          <w:w w:val="110"/>
        </w:rPr>
        <w:t>his</w:t>
      </w:r>
      <w:r>
        <w:rPr>
          <w:spacing w:val="-23"/>
          <w:w w:val="110"/>
        </w:rPr>
        <w:t> </w:t>
      </w:r>
      <w:r>
        <w:rPr>
          <w:w w:val="110"/>
        </w:rPr>
        <w:t>engineering</w:t>
      </w:r>
      <w:r>
        <w:rPr>
          <w:spacing w:val="-23"/>
          <w:w w:val="110"/>
        </w:rPr>
        <w:t> </w:t>
      </w:r>
      <w:r>
        <w:rPr>
          <w:w w:val="110"/>
        </w:rPr>
        <w:t>expertise.</w:t>
      </w:r>
    </w:p>
    <w:p>
      <w:pPr>
        <w:pStyle w:val="BodyText"/>
        <w:spacing w:before="4"/>
        <w:rPr>
          <w:sz w:val="28"/>
        </w:rPr>
      </w:pPr>
    </w:p>
    <w:p>
      <w:pPr>
        <w:pStyle w:val="BodyText"/>
        <w:spacing w:line="280" w:lineRule="auto" w:before="1"/>
        <w:ind w:left="560" w:right="133"/>
      </w:pPr>
      <w:r>
        <w:rPr>
          <w:w w:val="110"/>
        </w:rPr>
        <w:t>Thus,</w:t>
      </w:r>
      <w:r>
        <w:rPr>
          <w:spacing w:val="-26"/>
          <w:w w:val="110"/>
        </w:rPr>
        <w:t> </w:t>
      </w:r>
      <w:r>
        <w:rPr>
          <w:w w:val="110"/>
        </w:rPr>
        <w:t>with</w:t>
      </w:r>
      <w:r>
        <w:rPr>
          <w:spacing w:val="-26"/>
          <w:w w:val="110"/>
        </w:rPr>
        <w:t> </w:t>
      </w:r>
      <w:r>
        <w:rPr>
          <w:w w:val="110"/>
        </w:rPr>
        <w:t>concerns</w:t>
      </w:r>
      <w:r>
        <w:rPr>
          <w:spacing w:val="-26"/>
          <w:w w:val="110"/>
        </w:rPr>
        <w:t> </w:t>
      </w:r>
      <w:r>
        <w:rPr>
          <w:w w:val="110"/>
        </w:rPr>
        <w:t>about</w:t>
      </w:r>
      <w:r>
        <w:rPr>
          <w:spacing w:val="-25"/>
          <w:w w:val="110"/>
        </w:rPr>
        <w:t> </w:t>
      </w:r>
      <w:r>
        <w:rPr>
          <w:w w:val="110"/>
        </w:rPr>
        <w:t>the</w:t>
      </w:r>
      <w:r>
        <w:rPr>
          <w:spacing w:val="-26"/>
          <w:w w:val="110"/>
        </w:rPr>
        <w:t> </w:t>
      </w:r>
      <w:r>
        <w:rPr>
          <w:w w:val="110"/>
        </w:rPr>
        <w:t>reliability</w:t>
      </w:r>
      <w:r>
        <w:rPr>
          <w:spacing w:val="-25"/>
          <w:w w:val="110"/>
        </w:rPr>
        <w:t> </w:t>
      </w:r>
      <w:r>
        <w:rPr>
          <w:w w:val="110"/>
        </w:rPr>
        <w:t>of</w:t>
      </w:r>
      <w:r>
        <w:rPr>
          <w:spacing w:val="-26"/>
          <w:w w:val="110"/>
        </w:rPr>
        <w:t> </w:t>
      </w:r>
      <w:r>
        <w:rPr>
          <w:w w:val="110"/>
        </w:rPr>
        <w:t>the</w:t>
      </w:r>
      <w:r>
        <w:rPr>
          <w:spacing w:val="-25"/>
          <w:w w:val="110"/>
        </w:rPr>
        <w:t> </w:t>
      </w:r>
      <w:r>
        <w:rPr>
          <w:w w:val="110"/>
        </w:rPr>
        <w:t>engineering</w:t>
      </w:r>
      <w:r>
        <w:rPr>
          <w:spacing w:val="-26"/>
          <w:w w:val="110"/>
        </w:rPr>
        <w:t> </w:t>
      </w:r>
      <w:r>
        <w:rPr>
          <w:w w:val="110"/>
        </w:rPr>
        <w:t>testimony</w:t>
      </w:r>
      <w:r>
        <w:rPr>
          <w:spacing w:val="-26"/>
          <w:w w:val="110"/>
        </w:rPr>
        <w:t> </w:t>
      </w:r>
      <w:r>
        <w:rPr>
          <w:w w:val="110"/>
        </w:rPr>
        <w:t>supplied</w:t>
      </w:r>
      <w:r>
        <w:rPr>
          <w:spacing w:val="-26"/>
          <w:w w:val="110"/>
        </w:rPr>
        <w:t> </w:t>
      </w:r>
      <w:r>
        <w:rPr>
          <w:w w:val="110"/>
        </w:rPr>
        <w:t>by</w:t>
      </w:r>
      <w:r>
        <w:rPr>
          <w:spacing w:val="-25"/>
          <w:w w:val="110"/>
        </w:rPr>
        <w:t> </w:t>
      </w:r>
      <w:r>
        <w:rPr>
          <w:w w:val="110"/>
        </w:rPr>
        <w:t>the applicant, we</w:t>
      </w:r>
      <w:r>
        <w:rPr>
          <w:spacing w:val="-29"/>
          <w:w w:val="110"/>
        </w:rPr>
        <w:t> </w:t>
      </w:r>
      <w:r>
        <w:rPr>
          <w:w w:val="110"/>
        </w:rPr>
        <w:t>submit:</w:t>
      </w:r>
    </w:p>
    <w:p>
      <w:pPr>
        <w:pStyle w:val="BodyText"/>
        <w:spacing w:before="3"/>
        <w:rPr>
          <w:sz w:val="29"/>
        </w:rPr>
      </w:pPr>
    </w:p>
    <w:p>
      <w:pPr>
        <w:pStyle w:val="ListParagraph"/>
        <w:numPr>
          <w:ilvl w:val="1"/>
          <w:numId w:val="4"/>
        </w:numPr>
        <w:tabs>
          <w:tab w:pos="1279" w:val="left" w:leader="none"/>
          <w:tab w:pos="1280" w:val="left" w:leader="none"/>
        </w:tabs>
        <w:spacing w:line="280" w:lineRule="auto" w:before="0" w:after="0"/>
        <w:ind w:left="1280" w:right="198" w:hanging="360"/>
        <w:jc w:val="left"/>
        <w:rPr>
          <w:b/>
          <w:sz w:val="24"/>
        </w:rPr>
      </w:pPr>
      <w:r>
        <w:rPr>
          <w:rFonts w:ascii="Times New Roman" w:hAnsi="Times New Roman"/>
          <w:w w:val="110"/>
          <w:sz w:val="24"/>
        </w:rPr>
        <w:t>Expert testimony of computer modeler Dr. Chris Marrison who explains the limitations</w:t>
      </w:r>
      <w:r>
        <w:rPr>
          <w:rFonts w:ascii="Times New Roman" w:hAnsi="Times New Roman"/>
          <w:spacing w:val="-23"/>
          <w:w w:val="110"/>
          <w:sz w:val="24"/>
        </w:rPr>
        <w:t> </w:t>
      </w:r>
      <w:r>
        <w:rPr>
          <w:rFonts w:ascii="Times New Roman" w:hAnsi="Times New Roman"/>
          <w:w w:val="110"/>
          <w:sz w:val="24"/>
        </w:rPr>
        <w:t>of</w:t>
      </w:r>
      <w:r>
        <w:rPr>
          <w:rFonts w:ascii="Times New Roman" w:hAnsi="Times New Roman"/>
          <w:spacing w:val="-22"/>
          <w:w w:val="110"/>
          <w:sz w:val="24"/>
        </w:rPr>
        <w:t> </w:t>
      </w:r>
      <w:r>
        <w:rPr>
          <w:rFonts w:ascii="Times New Roman" w:hAnsi="Times New Roman"/>
          <w:w w:val="110"/>
          <w:sz w:val="24"/>
        </w:rPr>
        <w:t>the</w:t>
      </w:r>
      <w:r>
        <w:rPr>
          <w:rFonts w:ascii="Times New Roman" w:hAnsi="Times New Roman"/>
          <w:spacing w:val="-23"/>
          <w:w w:val="110"/>
          <w:sz w:val="24"/>
        </w:rPr>
        <w:t> </w:t>
      </w:r>
      <w:r>
        <w:rPr>
          <w:rFonts w:ascii="Times New Roman" w:hAnsi="Times New Roman"/>
          <w:w w:val="110"/>
          <w:sz w:val="24"/>
        </w:rPr>
        <w:t>propagation</w:t>
      </w:r>
      <w:r>
        <w:rPr>
          <w:rFonts w:ascii="Times New Roman" w:hAnsi="Times New Roman"/>
          <w:spacing w:val="-22"/>
          <w:w w:val="110"/>
          <w:sz w:val="24"/>
        </w:rPr>
        <w:t> </w:t>
      </w:r>
      <w:r>
        <w:rPr>
          <w:rFonts w:ascii="Times New Roman" w:hAnsi="Times New Roman"/>
          <w:w w:val="110"/>
          <w:sz w:val="24"/>
        </w:rPr>
        <w:t>models</w:t>
      </w:r>
      <w:r>
        <w:rPr>
          <w:rFonts w:ascii="Times New Roman" w:hAnsi="Times New Roman"/>
          <w:spacing w:val="-22"/>
          <w:w w:val="110"/>
          <w:sz w:val="24"/>
        </w:rPr>
        <w:t> </w:t>
      </w:r>
      <w:r>
        <w:rPr>
          <w:rFonts w:ascii="Times New Roman" w:hAnsi="Times New Roman"/>
          <w:w w:val="110"/>
          <w:sz w:val="24"/>
        </w:rPr>
        <w:t>submitted</w:t>
      </w:r>
      <w:r>
        <w:rPr>
          <w:rFonts w:ascii="Times New Roman" w:hAnsi="Times New Roman"/>
          <w:spacing w:val="-23"/>
          <w:w w:val="110"/>
          <w:sz w:val="24"/>
        </w:rPr>
        <w:t> </w:t>
      </w:r>
      <w:r>
        <w:rPr>
          <w:rFonts w:ascii="Times New Roman" w:hAnsi="Times New Roman"/>
          <w:w w:val="110"/>
          <w:sz w:val="24"/>
        </w:rPr>
        <w:t>by</w:t>
      </w:r>
      <w:r>
        <w:rPr>
          <w:rFonts w:ascii="Times New Roman" w:hAnsi="Times New Roman"/>
          <w:spacing w:val="-22"/>
          <w:w w:val="110"/>
          <w:sz w:val="24"/>
        </w:rPr>
        <w:t> </w:t>
      </w:r>
      <w:r>
        <w:rPr>
          <w:rFonts w:ascii="Times New Roman" w:hAnsi="Times New Roman"/>
          <w:w w:val="110"/>
          <w:sz w:val="24"/>
        </w:rPr>
        <w:t>the</w:t>
      </w:r>
      <w:r>
        <w:rPr>
          <w:rFonts w:ascii="Times New Roman" w:hAnsi="Times New Roman"/>
          <w:spacing w:val="-22"/>
          <w:w w:val="110"/>
          <w:sz w:val="24"/>
        </w:rPr>
        <w:t> </w:t>
      </w:r>
      <w:r>
        <w:rPr>
          <w:rFonts w:ascii="Times New Roman" w:hAnsi="Times New Roman"/>
          <w:w w:val="110"/>
          <w:sz w:val="24"/>
        </w:rPr>
        <w:t>applicant.</w:t>
      </w:r>
      <w:r>
        <w:rPr>
          <w:rFonts w:ascii="Times New Roman" w:hAnsi="Times New Roman"/>
          <w:spacing w:val="-23"/>
          <w:w w:val="110"/>
          <w:sz w:val="24"/>
        </w:rPr>
        <w:t> </w:t>
      </w:r>
      <w:r>
        <w:rPr>
          <w:rFonts w:ascii="Times New Roman" w:hAnsi="Times New Roman"/>
          <w:w w:val="110"/>
          <w:sz w:val="24"/>
        </w:rPr>
        <w:t>He</w:t>
      </w:r>
      <w:r>
        <w:rPr>
          <w:rFonts w:ascii="Times New Roman" w:hAnsi="Times New Roman"/>
          <w:spacing w:val="-22"/>
          <w:w w:val="110"/>
          <w:sz w:val="24"/>
        </w:rPr>
        <w:t> </w:t>
      </w:r>
      <w:r>
        <w:rPr>
          <w:rFonts w:ascii="Times New Roman" w:hAnsi="Times New Roman"/>
          <w:w w:val="110"/>
          <w:sz w:val="24"/>
        </w:rPr>
        <w:t>states</w:t>
      </w:r>
      <w:r>
        <w:rPr>
          <w:rFonts w:ascii="Times New Roman" w:hAnsi="Times New Roman"/>
          <w:spacing w:val="-23"/>
          <w:w w:val="110"/>
          <w:sz w:val="24"/>
        </w:rPr>
        <w:t> </w:t>
      </w:r>
      <w:r>
        <w:rPr>
          <w:rFonts w:ascii="Times New Roman" w:hAnsi="Times New Roman"/>
          <w:w w:val="110"/>
          <w:sz w:val="24"/>
        </w:rPr>
        <w:t>that</w:t>
      </w:r>
      <w:r>
        <w:rPr>
          <w:rFonts w:ascii="Times New Roman" w:hAnsi="Times New Roman"/>
          <w:spacing w:val="-22"/>
          <w:w w:val="110"/>
          <w:sz w:val="24"/>
        </w:rPr>
        <w:t> </w:t>
      </w:r>
      <w:r>
        <w:rPr>
          <w:rFonts w:ascii="Times New Roman" w:hAnsi="Times New Roman"/>
          <w:w w:val="110"/>
          <w:sz w:val="24"/>
        </w:rPr>
        <w:t>the propagation</w:t>
      </w:r>
      <w:r>
        <w:rPr>
          <w:rFonts w:ascii="Times New Roman" w:hAnsi="Times New Roman"/>
          <w:spacing w:val="-21"/>
          <w:w w:val="110"/>
          <w:sz w:val="24"/>
        </w:rPr>
        <w:t> </w:t>
      </w:r>
      <w:r>
        <w:rPr>
          <w:rFonts w:ascii="Times New Roman" w:hAnsi="Times New Roman"/>
          <w:w w:val="110"/>
          <w:sz w:val="24"/>
        </w:rPr>
        <w:t>models</w:t>
      </w:r>
      <w:r>
        <w:rPr>
          <w:rFonts w:ascii="Times New Roman" w:hAnsi="Times New Roman"/>
          <w:spacing w:val="-21"/>
          <w:w w:val="110"/>
          <w:sz w:val="24"/>
        </w:rPr>
        <w:t> </w:t>
      </w:r>
      <w:r>
        <w:rPr>
          <w:rFonts w:ascii="Times New Roman" w:hAnsi="Times New Roman"/>
          <w:w w:val="110"/>
          <w:sz w:val="24"/>
        </w:rPr>
        <w:t>submitted</w:t>
      </w:r>
      <w:r>
        <w:rPr>
          <w:rFonts w:ascii="Times New Roman" w:hAnsi="Times New Roman"/>
          <w:spacing w:val="-20"/>
          <w:w w:val="110"/>
          <w:sz w:val="24"/>
        </w:rPr>
        <w:t> </w:t>
      </w:r>
      <w:r>
        <w:rPr>
          <w:rFonts w:ascii="Times New Roman" w:hAnsi="Times New Roman"/>
          <w:w w:val="110"/>
          <w:sz w:val="24"/>
        </w:rPr>
        <w:t>by</w:t>
      </w:r>
      <w:r>
        <w:rPr>
          <w:rFonts w:ascii="Times New Roman" w:hAnsi="Times New Roman"/>
          <w:spacing w:val="-21"/>
          <w:w w:val="110"/>
          <w:sz w:val="24"/>
        </w:rPr>
        <w:t> </w:t>
      </w:r>
      <w:r>
        <w:rPr>
          <w:rFonts w:ascii="Times New Roman" w:hAnsi="Times New Roman"/>
          <w:w w:val="110"/>
          <w:sz w:val="24"/>
        </w:rPr>
        <w:t>the</w:t>
      </w:r>
      <w:r>
        <w:rPr>
          <w:rFonts w:ascii="Times New Roman" w:hAnsi="Times New Roman"/>
          <w:spacing w:val="-20"/>
          <w:w w:val="110"/>
          <w:sz w:val="24"/>
        </w:rPr>
        <w:t> </w:t>
      </w:r>
      <w:r>
        <w:rPr>
          <w:rFonts w:ascii="Times New Roman" w:hAnsi="Times New Roman"/>
          <w:w w:val="110"/>
          <w:sz w:val="24"/>
        </w:rPr>
        <w:t>applicant</w:t>
      </w:r>
      <w:r>
        <w:rPr>
          <w:rFonts w:ascii="Times New Roman" w:hAnsi="Times New Roman"/>
          <w:spacing w:val="-21"/>
          <w:w w:val="110"/>
          <w:sz w:val="24"/>
        </w:rPr>
        <w:t> </w:t>
      </w:r>
      <w:r>
        <w:rPr>
          <w:rFonts w:ascii="Times New Roman" w:hAnsi="Times New Roman"/>
          <w:w w:val="110"/>
          <w:sz w:val="24"/>
        </w:rPr>
        <w:t>cannot</w:t>
      </w:r>
      <w:r>
        <w:rPr>
          <w:rFonts w:ascii="Times New Roman" w:hAnsi="Times New Roman"/>
          <w:spacing w:val="-21"/>
          <w:w w:val="110"/>
          <w:sz w:val="24"/>
        </w:rPr>
        <w:t> </w:t>
      </w:r>
      <w:r>
        <w:rPr>
          <w:rFonts w:ascii="Times New Roman" w:hAnsi="Times New Roman"/>
          <w:w w:val="110"/>
          <w:sz w:val="24"/>
        </w:rPr>
        <w:t>establish</w:t>
      </w:r>
      <w:r>
        <w:rPr>
          <w:rFonts w:ascii="Times New Roman" w:hAnsi="Times New Roman"/>
          <w:spacing w:val="-20"/>
          <w:w w:val="110"/>
          <w:sz w:val="24"/>
        </w:rPr>
        <w:t> </w:t>
      </w:r>
      <w:r>
        <w:rPr>
          <w:rFonts w:ascii="Times New Roman" w:hAnsi="Times New Roman"/>
          <w:w w:val="110"/>
          <w:sz w:val="24"/>
        </w:rPr>
        <w:t>a</w:t>
      </w:r>
      <w:r>
        <w:rPr>
          <w:rFonts w:ascii="Times New Roman" w:hAnsi="Times New Roman"/>
          <w:spacing w:val="-21"/>
          <w:w w:val="110"/>
          <w:sz w:val="24"/>
        </w:rPr>
        <w:t> </w:t>
      </w:r>
      <w:r>
        <w:rPr>
          <w:rFonts w:ascii="Times New Roman" w:hAnsi="Times New Roman"/>
          <w:w w:val="110"/>
          <w:sz w:val="24"/>
        </w:rPr>
        <w:t>gap</w:t>
      </w:r>
      <w:r>
        <w:rPr>
          <w:rFonts w:ascii="Times New Roman" w:hAnsi="Times New Roman"/>
          <w:spacing w:val="-20"/>
          <w:w w:val="110"/>
          <w:sz w:val="24"/>
        </w:rPr>
        <w:t> </w:t>
      </w:r>
      <w:r>
        <w:rPr>
          <w:rFonts w:ascii="Times New Roman" w:hAnsi="Times New Roman"/>
          <w:w w:val="110"/>
          <w:sz w:val="24"/>
        </w:rPr>
        <w:t>unless</w:t>
      </w:r>
      <w:r>
        <w:rPr>
          <w:rFonts w:ascii="Times New Roman" w:hAnsi="Times New Roman"/>
          <w:spacing w:val="-21"/>
          <w:w w:val="110"/>
          <w:sz w:val="24"/>
        </w:rPr>
        <w:t> </w:t>
      </w:r>
      <w:r>
        <w:rPr>
          <w:rFonts w:ascii="Times New Roman" w:hAnsi="Times New Roman"/>
          <w:w w:val="110"/>
          <w:sz w:val="24"/>
        </w:rPr>
        <w:t>they are verified against actual data—whether that be drive tests from the carriers or user-generated call/text logs. He responds to the 700 MHz drive test PierCon includes</w:t>
      </w:r>
      <w:r>
        <w:rPr>
          <w:rFonts w:ascii="Times New Roman" w:hAnsi="Times New Roman"/>
          <w:spacing w:val="-23"/>
          <w:w w:val="110"/>
          <w:sz w:val="24"/>
        </w:rPr>
        <w:t> </w:t>
      </w:r>
      <w:r>
        <w:rPr>
          <w:rFonts w:ascii="Times New Roman" w:hAnsi="Times New Roman"/>
          <w:w w:val="110"/>
          <w:sz w:val="24"/>
        </w:rPr>
        <w:t>in</w:t>
      </w:r>
      <w:r>
        <w:rPr>
          <w:rFonts w:ascii="Times New Roman" w:hAnsi="Times New Roman"/>
          <w:spacing w:val="-22"/>
          <w:w w:val="110"/>
          <w:sz w:val="24"/>
        </w:rPr>
        <w:t> </w:t>
      </w:r>
      <w:r>
        <w:rPr>
          <w:rFonts w:ascii="Times New Roman" w:hAnsi="Times New Roman"/>
          <w:w w:val="110"/>
          <w:sz w:val="24"/>
        </w:rPr>
        <w:t>its</w:t>
      </w:r>
      <w:r>
        <w:rPr>
          <w:rFonts w:ascii="Times New Roman" w:hAnsi="Times New Roman"/>
          <w:spacing w:val="-23"/>
          <w:w w:val="110"/>
          <w:sz w:val="24"/>
        </w:rPr>
        <w:t> </w:t>
      </w:r>
      <w:r>
        <w:rPr>
          <w:rFonts w:ascii="Times New Roman" w:hAnsi="Times New Roman"/>
          <w:w w:val="110"/>
          <w:sz w:val="24"/>
        </w:rPr>
        <w:t>December</w:t>
      </w:r>
      <w:r>
        <w:rPr>
          <w:rFonts w:ascii="Times New Roman" w:hAnsi="Times New Roman"/>
          <w:spacing w:val="-22"/>
          <w:w w:val="110"/>
          <w:sz w:val="24"/>
        </w:rPr>
        <w:t> </w:t>
      </w:r>
      <w:r>
        <w:rPr>
          <w:rFonts w:ascii="Times New Roman" w:hAnsi="Times New Roman"/>
          <w:w w:val="110"/>
          <w:sz w:val="24"/>
        </w:rPr>
        <w:t>18,</w:t>
      </w:r>
      <w:r>
        <w:rPr>
          <w:rFonts w:ascii="Times New Roman" w:hAnsi="Times New Roman"/>
          <w:spacing w:val="-22"/>
          <w:w w:val="110"/>
          <w:sz w:val="24"/>
        </w:rPr>
        <w:t> </w:t>
      </w:r>
      <w:r>
        <w:rPr>
          <w:rFonts w:ascii="Times New Roman" w:hAnsi="Times New Roman"/>
          <w:w w:val="110"/>
          <w:sz w:val="24"/>
        </w:rPr>
        <w:t>2017</w:t>
      </w:r>
      <w:r>
        <w:rPr>
          <w:rFonts w:ascii="Times New Roman" w:hAnsi="Times New Roman"/>
          <w:spacing w:val="-23"/>
          <w:w w:val="110"/>
          <w:sz w:val="24"/>
        </w:rPr>
        <w:t> </w:t>
      </w:r>
      <w:r>
        <w:rPr>
          <w:rFonts w:ascii="Times New Roman" w:hAnsi="Times New Roman"/>
          <w:w w:val="110"/>
          <w:sz w:val="24"/>
        </w:rPr>
        <w:t>report,</w:t>
      </w:r>
      <w:r>
        <w:rPr>
          <w:rFonts w:ascii="Times New Roman" w:hAnsi="Times New Roman"/>
          <w:spacing w:val="-21"/>
          <w:w w:val="110"/>
          <w:sz w:val="24"/>
        </w:rPr>
        <w:t> </w:t>
      </w:r>
      <w:r>
        <w:rPr>
          <w:rFonts w:ascii="Times New Roman" w:hAnsi="Times New Roman"/>
          <w:w w:val="110"/>
          <w:sz w:val="24"/>
        </w:rPr>
        <w:t>asserting</w:t>
      </w:r>
      <w:r>
        <w:rPr>
          <w:rFonts w:ascii="Times New Roman" w:hAnsi="Times New Roman"/>
          <w:spacing w:val="-22"/>
          <w:w w:val="110"/>
          <w:sz w:val="24"/>
        </w:rPr>
        <w:t> </w:t>
      </w:r>
      <w:r>
        <w:rPr>
          <w:rFonts w:ascii="Times New Roman" w:hAnsi="Times New Roman"/>
          <w:w w:val="110"/>
          <w:sz w:val="24"/>
        </w:rPr>
        <w:t>that</w:t>
      </w:r>
      <w:r>
        <w:rPr>
          <w:rFonts w:ascii="Times New Roman" w:hAnsi="Times New Roman"/>
          <w:spacing w:val="-23"/>
          <w:w w:val="110"/>
          <w:sz w:val="24"/>
        </w:rPr>
        <w:t> </w:t>
      </w:r>
      <w:r>
        <w:rPr>
          <w:rFonts w:ascii="Times New Roman" w:hAnsi="Times New Roman"/>
          <w:w w:val="110"/>
          <w:sz w:val="24"/>
        </w:rPr>
        <w:t>their</w:t>
      </w:r>
      <w:r>
        <w:rPr>
          <w:rFonts w:ascii="Times New Roman" w:hAnsi="Times New Roman"/>
          <w:spacing w:val="-22"/>
          <w:w w:val="110"/>
          <w:sz w:val="24"/>
        </w:rPr>
        <w:t> </w:t>
      </w:r>
      <w:r>
        <w:rPr>
          <w:rFonts w:ascii="Times New Roman" w:hAnsi="Times New Roman"/>
          <w:w w:val="110"/>
          <w:sz w:val="24"/>
        </w:rPr>
        <w:t>decision</w:t>
      </w:r>
      <w:r>
        <w:rPr>
          <w:rFonts w:ascii="Times New Roman" w:hAnsi="Times New Roman"/>
          <w:spacing w:val="-22"/>
          <w:w w:val="110"/>
          <w:sz w:val="24"/>
        </w:rPr>
        <w:t> </w:t>
      </w:r>
      <w:r>
        <w:rPr>
          <w:rFonts w:ascii="Times New Roman" w:hAnsi="Times New Roman"/>
          <w:w w:val="110"/>
          <w:sz w:val="24"/>
        </w:rPr>
        <w:t>to</w:t>
      </w:r>
      <w:r>
        <w:rPr>
          <w:rFonts w:ascii="Times New Roman" w:hAnsi="Times New Roman"/>
          <w:spacing w:val="-23"/>
          <w:w w:val="110"/>
          <w:sz w:val="24"/>
        </w:rPr>
        <w:t> </w:t>
      </w:r>
      <w:r>
        <w:rPr>
          <w:rFonts w:ascii="Times New Roman" w:hAnsi="Times New Roman"/>
          <w:w w:val="110"/>
          <w:sz w:val="24"/>
        </w:rPr>
        <w:t>modify</w:t>
      </w:r>
      <w:r>
        <w:rPr>
          <w:rFonts w:ascii="Times New Roman" w:hAnsi="Times New Roman"/>
          <w:spacing w:val="-22"/>
          <w:w w:val="110"/>
          <w:sz w:val="24"/>
        </w:rPr>
        <w:t> </w:t>
      </w:r>
      <w:r>
        <w:rPr>
          <w:rFonts w:ascii="Times New Roman" w:hAnsi="Times New Roman"/>
          <w:w w:val="110"/>
          <w:sz w:val="24"/>
        </w:rPr>
        <w:t>the drive result by 5dB due to foliage loss is a perfect illustration of the speculative nature</w:t>
      </w:r>
      <w:r>
        <w:rPr>
          <w:rFonts w:ascii="Times New Roman" w:hAnsi="Times New Roman"/>
          <w:spacing w:val="-19"/>
          <w:w w:val="110"/>
          <w:sz w:val="24"/>
        </w:rPr>
        <w:t> </w:t>
      </w:r>
      <w:r>
        <w:rPr>
          <w:rFonts w:ascii="Times New Roman" w:hAnsi="Times New Roman"/>
          <w:w w:val="110"/>
          <w:sz w:val="24"/>
        </w:rPr>
        <w:t>of</w:t>
      </w:r>
      <w:r>
        <w:rPr>
          <w:rFonts w:ascii="Times New Roman" w:hAnsi="Times New Roman"/>
          <w:spacing w:val="-18"/>
          <w:w w:val="110"/>
          <w:sz w:val="24"/>
        </w:rPr>
        <w:t> </w:t>
      </w:r>
      <w:r>
        <w:rPr>
          <w:rFonts w:ascii="Times New Roman" w:hAnsi="Times New Roman"/>
          <w:w w:val="110"/>
          <w:sz w:val="24"/>
        </w:rPr>
        <w:t>the</w:t>
      </w:r>
      <w:r>
        <w:rPr>
          <w:rFonts w:ascii="Times New Roman" w:hAnsi="Times New Roman"/>
          <w:spacing w:val="-19"/>
          <w:w w:val="110"/>
          <w:sz w:val="24"/>
        </w:rPr>
        <w:t> </w:t>
      </w:r>
      <w:r>
        <w:rPr>
          <w:rFonts w:ascii="Times New Roman" w:hAnsi="Times New Roman"/>
          <w:w w:val="110"/>
          <w:sz w:val="24"/>
        </w:rPr>
        <w:t>applicant’s</w:t>
      </w:r>
      <w:r>
        <w:rPr>
          <w:rFonts w:ascii="Times New Roman" w:hAnsi="Times New Roman"/>
          <w:spacing w:val="-18"/>
          <w:w w:val="110"/>
          <w:sz w:val="24"/>
        </w:rPr>
        <w:t> </w:t>
      </w:r>
      <w:r>
        <w:rPr>
          <w:rFonts w:ascii="Times New Roman" w:hAnsi="Times New Roman"/>
          <w:w w:val="110"/>
          <w:sz w:val="24"/>
        </w:rPr>
        <w:t>submissions.</w:t>
      </w:r>
      <w:r>
        <w:rPr>
          <w:rFonts w:ascii="Times New Roman" w:hAnsi="Times New Roman"/>
          <w:spacing w:val="-18"/>
          <w:w w:val="110"/>
          <w:sz w:val="24"/>
        </w:rPr>
        <w:t> </w:t>
      </w:r>
      <w:r>
        <w:rPr>
          <w:rFonts w:ascii="Times New Roman" w:hAnsi="Times New Roman"/>
          <w:b/>
          <w:w w:val="110"/>
          <w:sz w:val="24"/>
        </w:rPr>
        <w:t>[EXHIBIT</w:t>
      </w:r>
      <w:r>
        <w:rPr>
          <w:rFonts w:ascii="Times New Roman" w:hAnsi="Times New Roman"/>
          <w:b/>
          <w:spacing w:val="-18"/>
          <w:w w:val="110"/>
          <w:sz w:val="24"/>
        </w:rPr>
        <w:t> </w:t>
      </w:r>
      <w:r>
        <w:rPr>
          <w:rFonts w:ascii="Times New Roman" w:hAnsi="Times New Roman"/>
          <w:b/>
          <w:w w:val="110"/>
          <w:sz w:val="24"/>
        </w:rPr>
        <w:t>D</w:t>
      </w:r>
      <w:r>
        <w:rPr>
          <w:rFonts w:ascii="Times New Roman" w:hAnsi="Times New Roman"/>
          <w:b/>
          <w:spacing w:val="-17"/>
          <w:w w:val="110"/>
          <w:sz w:val="24"/>
        </w:rPr>
        <w:t> </w:t>
      </w:r>
      <w:r>
        <w:rPr>
          <w:rFonts w:ascii="Times New Roman" w:hAnsi="Times New Roman"/>
          <w:b/>
          <w:w w:val="110"/>
          <w:sz w:val="24"/>
        </w:rPr>
        <w:t>]</w:t>
      </w:r>
    </w:p>
    <w:p>
      <w:pPr>
        <w:pStyle w:val="BodyText"/>
        <w:spacing w:before="6"/>
        <w:rPr>
          <w:b/>
          <w:sz w:val="29"/>
        </w:rPr>
      </w:pPr>
    </w:p>
    <w:p>
      <w:pPr>
        <w:pStyle w:val="ListParagraph"/>
        <w:numPr>
          <w:ilvl w:val="1"/>
          <w:numId w:val="4"/>
        </w:numPr>
        <w:tabs>
          <w:tab w:pos="1279" w:val="left" w:leader="none"/>
          <w:tab w:pos="1280" w:val="left" w:leader="none"/>
        </w:tabs>
        <w:spacing w:line="280" w:lineRule="auto" w:before="0" w:after="0"/>
        <w:ind w:left="1280" w:right="138" w:hanging="360"/>
        <w:jc w:val="left"/>
        <w:rPr>
          <w:b/>
          <w:color w:val="232323"/>
          <w:sz w:val="24"/>
        </w:rPr>
      </w:pPr>
      <w:r>
        <w:rPr>
          <w:rFonts w:ascii="Times New Roman" w:hAnsi="Times New Roman"/>
          <w:color w:val="232323"/>
          <w:w w:val="110"/>
          <w:sz w:val="24"/>
        </w:rPr>
        <w:t>Expert</w:t>
      </w:r>
      <w:r>
        <w:rPr>
          <w:rFonts w:ascii="Times New Roman" w:hAnsi="Times New Roman"/>
          <w:color w:val="232323"/>
          <w:spacing w:val="-43"/>
          <w:w w:val="110"/>
          <w:sz w:val="24"/>
        </w:rPr>
        <w:t> </w:t>
      </w:r>
      <w:r>
        <w:rPr>
          <w:rFonts w:ascii="Times New Roman" w:hAnsi="Times New Roman"/>
          <w:color w:val="232323"/>
          <w:w w:val="110"/>
          <w:sz w:val="24"/>
        </w:rPr>
        <w:t>evidence</w:t>
      </w:r>
      <w:r>
        <w:rPr>
          <w:rFonts w:ascii="Times New Roman" w:hAnsi="Times New Roman"/>
          <w:color w:val="232323"/>
          <w:spacing w:val="-42"/>
          <w:w w:val="110"/>
          <w:sz w:val="24"/>
        </w:rPr>
        <w:t> </w:t>
      </w:r>
      <w:r>
        <w:rPr>
          <w:rFonts w:ascii="Times New Roman" w:hAnsi="Times New Roman"/>
          <w:color w:val="232323"/>
          <w:w w:val="110"/>
          <w:sz w:val="24"/>
        </w:rPr>
        <w:t>from</w:t>
      </w:r>
      <w:r>
        <w:rPr>
          <w:rFonts w:ascii="Times New Roman" w:hAnsi="Times New Roman"/>
          <w:color w:val="232323"/>
          <w:spacing w:val="-43"/>
          <w:w w:val="110"/>
          <w:sz w:val="24"/>
        </w:rPr>
        <w:t> </w:t>
      </w:r>
      <w:r>
        <w:rPr>
          <w:rFonts w:ascii="Times New Roman" w:hAnsi="Times New Roman"/>
          <w:color w:val="232323"/>
          <w:w w:val="110"/>
          <w:sz w:val="24"/>
        </w:rPr>
        <w:t>engineering</w:t>
      </w:r>
      <w:r>
        <w:rPr>
          <w:rFonts w:ascii="Times New Roman" w:hAnsi="Times New Roman"/>
          <w:color w:val="232323"/>
          <w:spacing w:val="-42"/>
          <w:w w:val="110"/>
          <w:sz w:val="24"/>
        </w:rPr>
        <w:t> </w:t>
      </w:r>
      <w:r>
        <w:rPr>
          <w:rFonts w:ascii="Times New Roman" w:hAnsi="Times New Roman"/>
          <w:color w:val="232323"/>
          <w:w w:val="110"/>
          <w:sz w:val="24"/>
        </w:rPr>
        <w:t>and</w:t>
      </w:r>
      <w:r>
        <w:rPr>
          <w:rFonts w:ascii="Times New Roman" w:hAnsi="Times New Roman"/>
          <w:color w:val="232323"/>
          <w:spacing w:val="-42"/>
          <w:w w:val="110"/>
          <w:sz w:val="24"/>
        </w:rPr>
        <w:t> </w:t>
      </w:r>
      <w:r>
        <w:rPr>
          <w:rFonts w:ascii="Times New Roman" w:hAnsi="Times New Roman"/>
          <w:color w:val="232323"/>
          <w:w w:val="110"/>
          <w:sz w:val="24"/>
        </w:rPr>
        <w:t>telecommunications</w:t>
      </w:r>
      <w:r>
        <w:rPr>
          <w:rFonts w:ascii="Times New Roman" w:hAnsi="Times New Roman"/>
          <w:color w:val="232323"/>
          <w:spacing w:val="-43"/>
          <w:w w:val="110"/>
          <w:sz w:val="24"/>
        </w:rPr>
        <w:t> </w:t>
      </w:r>
      <w:r>
        <w:rPr>
          <w:rFonts w:ascii="Times New Roman" w:hAnsi="Times New Roman"/>
          <w:color w:val="232323"/>
          <w:w w:val="110"/>
          <w:sz w:val="24"/>
        </w:rPr>
        <w:t>consultant</w:t>
      </w:r>
      <w:r>
        <w:rPr>
          <w:rFonts w:ascii="Times New Roman" w:hAnsi="Times New Roman"/>
          <w:color w:val="232323"/>
          <w:spacing w:val="-42"/>
          <w:w w:val="110"/>
          <w:sz w:val="24"/>
        </w:rPr>
        <w:t> </w:t>
      </w:r>
      <w:r>
        <w:rPr>
          <w:rFonts w:ascii="Times New Roman" w:hAnsi="Times New Roman"/>
          <w:color w:val="232323"/>
          <w:w w:val="110"/>
          <w:sz w:val="24"/>
        </w:rPr>
        <w:t>Richard</w:t>
      </w:r>
      <w:r>
        <w:rPr>
          <w:rFonts w:ascii="Times New Roman" w:hAnsi="Times New Roman"/>
          <w:color w:val="232323"/>
          <w:spacing w:val="-43"/>
          <w:w w:val="110"/>
          <w:sz w:val="24"/>
        </w:rPr>
        <w:t> </w:t>
      </w:r>
      <w:r>
        <w:rPr>
          <w:rFonts w:ascii="Times New Roman" w:hAnsi="Times New Roman"/>
          <w:color w:val="232323"/>
          <w:w w:val="110"/>
          <w:sz w:val="24"/>
        </w:rPr>
        <w:t>Comi who questions the rationale for a new tower designed solely to increase data capacity. He makes clear that a constraint in capacity does not constitute a significant</w:t>
      </w:r>
      <w:r>
        <w:rPr>
          <w:rFonts w:ascii="Times New Roman" w:hAnsi="Times New Roman"/>
          <w:color w:val="232323"/>
          <w:spacing w:val="-29"/>
          <w:w w:val="110"/>
          <w:sz w:val="24"/>
        </w:rPr>
        <w:t> </w:t>
      </w:r>
      <w:r>
        <w:rPr>
          <w:rFonts w:ascii="Times New Roman" w:hAnsi="Times New Roman"/>
          <w:color w:val="232323"/>
          <w:w w:val="110"/>
          <w:sz w:val="24"/>
        </w:rPr>
        <w:t>gap</w:t>
      </w:r>
      <w:r>
        <w:rPr>
          <w:rFonts w:ascii="Times New Roman" w:hAnsi="Times New Roman"/>
          <w:color w:val="232323"/>
          <w:spacing w:val="-29"/>
          <w:w w:val="110"/>
          <w:sz w:val="24"/>
        </w:rPr>
        <w:t> </w:t>
      </w:r>
      <w:r>
        <w:rPr>
          <w:rFonts w:ascii="Times New Roman" w:hAnsi="Times New Roman"/>
          <w:color w:val="232323"/>
          <w:w w:val="110"/>
          <w:sz w:val="24"/>
        </w:rPr>
        <w:t>or</w:t>
      </w:r>
      <w:r>
        <w:rPr>
          <w:rFonts w:ascii="Times New Roman" w:hAnsi="Times New Roman"/>
          <w:color w:val="232323"/>
          <w:spacing w:val="-28"/>
          <w:w w:val="110"/>
          <w:sz w:val="24"/>
        </w:rPr>
        <w:t> </w:t>
      </w:r>
      <w:r>
        <w:rPr>
          <w:rFonts w:ascii="Times New Roman" w:hAnsi="Times New Roman"/>
          <w:color w:val="232323"/>
          <w:w w:val="110"/>
          <w:sz w:val="24"/>
        </w:rPr>
        <w:t>actual</w:t>
      </w:r>
      <w:r>
        <w:rPr>
          <w:rFonts w:ascii="Times New Roman" w:hAnsi="Times New Roman"/>
          <w:color w:val="232323"/>
          <w:spacing w:val="-29"/>
          <w:w w:val="110"/>
          <w:sz w:val="24"/>
        </w:rPr>
        <w:t> </w:t>
      </w:r>
      <w:r>
        <w:rPr>
          <w:rFonts w:ascii="Times New Roman" w:hAnsi="Times New Roman"/>
          <w:color w:val="232323"/>
          <w:w w:val="110"/>
          <w:sz w:val="24"/>
        </w:rPr>
        <w:t>need</w:t>
      </w:r>
      <w:r>
        <w:rPr>
          <w:rFonts w:ascii="Times New Roman" w:hAnsi="Times New Roman"/>
          <w:color w:val="232323"/>
          <w:spacing w:val="-29"/>
          <w:w w:val="110"/>
          <w:sz w:val="24"/>
        </w:rPr>
        <w:t> </w:t>
      </w:r>
      <w:r>
        <w:rPr>
          <w:rFonts w:ascii="Times New Roman" w:hAnsi="Times New Roman"/>
          <w:color w:val="232323"/>
          <w:w w:val="110"/>
          <w:sz w:val="24"/>
        </w:rPr>
        <w:t>in</w:t>
      </w:r>
      <w:r>
        <w:rPr>
          <w:rFonts w:ascii="Times New Roman" w:hAnsi="Times New Roman"/>
          <w:color w:val="232323"/>
          <w:spacing w:val="-28"/>
          <w:w w:val="110"/>
          <w:sz w:val="24"/>
        </w:rPr>
        <w:t> </w:t>
      </w:r>
      <w:r>
        <w:rPr>
          <w:rFonts w:ascii="Times New Roman" w:hAnsi="Times New Roman"/>
          <w:color w:val="232323"/>
          <w:w w:val="110"/>
          <w:sz w:val="24"/>
        </w:rPr>
        <w:t>coverage.</w:t>
      </w:r>
      <w:r>
        <w:rPr>
          <w:rFonts w:ascii="Times New Roman" w:hAnsi="Times New Roman"/>
          <w:color w:val="232323"/>
          <w:spacing w:val="-29"/>
          <w:w w:val="110"/>
          <w:sz w:val="24"/>
        </w:rPr>
        <w:t> </w:t>
      </w:r>
      <w:r>
        <w:rPr>
          <w:rFonts w:ascii="Times New Roman" w:hAnsi="Times New Roman"/>
          <w:color w:val="232323"/>
          <w:w w:val="110"/>
          <w:sz w:val="24"/>
        </w:rPr>
        <w:t>Addressing</w:t>
      </w:r>
      <w:r>
        <w:rPr>
          <w:rFonts w:ascii="Times New Roman" w:hAnsi="Times New Roman"/>
          <w:color w:val="232323"/>
          <w:spacing w:val="-28"/>
          <w:w w:val="110"/>
          <w:sz w:val="24"/>
        </w:rPr>
        <w:t> </w:t>
      </w:r>
      <w:r>
        <w:rPr>
          <w:rFonts w:ascii="Times New Roman" w:hAnsi="Times New Roman"/>
          <w:color w:val="232323"/>
          <w:w w:val="110"/>
          <w:sz w:val="24"/>
        </w:rPr>
        <w:t>the</w:t>
      </w:r>
      <w:r>
        <w:rPr>
          <w:rFonts w:ascii="Times New Roman" w:hAnsi="Times New Roman"/>
          <w:color w:val="232323"/>
          <w:spacing w:val="-29"/>
          <w:w w:val="110"/>
          <w:sz w:val="24"/>
        </w:rPr>
        <w:t> </w:t>
      </w:r>
      <w:r>
        <w:rPr>
          <w:rFonts w:ascii="Times New Roman" w:hAnsi="Times New Roman"/>
          <w:color w:val="232323"/>
          <w:w w:val="110"/>
          <w:sz w:val="24"/>
        </w:rPr>
        <w:t>December</w:t>
      </w:r>
      <w:r>
        <w:rPr>
          <w:rFonts w:ascii="Times New Roman" w:hAnsi="Times New Roman"/>
          <w:color w:val="232323"/>
          <w:spacing w:val="-29"/>
          <w:w w:val="110"/>
          <w:sz w:val="24"/>
        </w:rPr>
        <w:t> </w:t>
      </w:r>
      <w:r>
        <w:rPr>
          <w:rFonts w:ascii="Times New Roman" w:hAnsi="Times New Roman"/>
          <w:color w:val="232323"/>
          <w:w w:val="110"/>
          <w:sz w:val="24"/>
        </w:rPr>
        <w:t>2017</w:t>
      </w:r>
      <w:r>
        <w:rPr>
          <w:rFonts w:ascii="Times New Roman" w:hAnsi="Times New Roman"/>
          <w:color w:val="232323"/>
          <w:spacing w:val="-28"/>
          <w:w w:val="110"/>
          <w:sz w:val="24"/>
        </w:rPr>
        <w:t> </w:t>
      </w:r>
      <w:r>
        <w:rPr>
          <w:rFonts w:ascii="Times New Roman" w:hAnsi="Times New Roman"/>
          <w:color w:val="232323"/>
          <w:w w:val="110"/>
          <w:sz w:val="24"/>
        </w:rPr>
        <w:t>drive</w:t>
      </w:r>
      <w:r>
        <w:rPr>
          <w:rFonts w:ascii="Times New Roman" w:hAnsi="Times New Roman"/>
          <w:color w:val="232323"/>
          <w:spacing w:val="-29"/>
          <w:w w:val="110"/>
          <w:sz w:val="24"/>
        </w:rPr>
        <w:t> </w:t>
      </w:r>
      <w:r>
        <w:rPr>
          <w:rFonts w:ascii="Times New Roman" w:hAnsi="Times New Roman"/>
          <w:color w:val="232323"/>
          <w:w w:val="110"/>
          <w:sz w:val="24"/>
        </w:rPr>
        <w:t>test produced</w:t>
      </w:r>
      <w:r>
        <w:rPr>
          <w:rFonts w:ascii="Times New Roman" w:hAnsi="Times New Roman"/>
          <w:color w:val="232323"/>
          <w:spacing w:val="-29"/>
          <w:w w:val="110"/>
          <w:sz w:val="24"/>
        </w:rPr>
        <w:t> </w:t>
      </w:r>
      <w:r>
        <w:rPr>
          <w:rFonts w:ascii="Times New Roman" w:hAnsi="Times New Roman"/>
          <w:color w:val="232323"/>
          <w:w w:val="110"/>
          <w:sz w:val="24"/>
        </w:rPr>
        <w:t>by</w:t>
      </w:r>
      <w:r>
        <w:rPr>
          <w:rFonts w:ascii="Times New Roman" w:hAnsi="Times New Roman"/>
          <w:color w:val="232323"/>
          <w:spacing w:val="-29"/>
          <w:w w:val="110"/>
          <w:sz w:val="24"/>
        </w:rPr>
        <w:t> </w:t>
      </w:r>
      <w:r>
        <w:rPr>
          <w:rFonts w:ascii="Times New Roman" w:hAnsi="Times New Roman"/>
          <w:color w:val="232323"/>
          <w:w w:val="110"/>
          <w:sz w:val="24"/>
        </w:rPr>
        <w:t>PierCon,</w:t>
      </w:r>
      <w:r>
        <w:rPr>
          <w:rFonts w:ascii="Times New Roman" w:hAnsi="Times New Roman"/>
          <w:color w:val="232323"/>
          <w:spacing w:val="-29"/>
          <w:w w:val="110"/>
          <w:sz w:val="24"/>
        </w:rPr>
        <w:t> </w:t>
      </w:r>
      <w:r>
        <w:rPr>
          <w:rFonts w:ascii="Times New Roman" w:hAnsi="Times New Roman"/>
          <w:color w:val="232323"/>
          <w:w w:val="110"/>
          <w:sz w:val="24"/>
        </w:rPr>
        <w:t>Mr.</w:t>
      </w:r>
      <w:r>
        <w:rPr>
          <w:rFonts w:ascii="Times New Roman" w:hAnsi="Times New Roman"/>
          <w:color w:val="232323"/>
          <w:spacing w:val="-29"/>
          <w:w w:val="110"/>
          <w:sz w:val="24"/>
        </w:rPr>
        <w:t> </w:t>
      </w:r>
      <w:r>
        <w:rPr>
          <w:rFonts w:ascii="Times New Roman" w:hAnsi="Times New Roman"/>
          <w:color w:val="232323"/>
          <w:w w:val="110"/>
          <w:sz w:val="24"/>
        </w:rPr>
        <w:t>Comi</w:t>
      </w:r>
      <w:r>
        <w:rPr>
          <w:rFonts w:ascii="Times New Roman" w:hAnsi="Times New Roman"/>
          <w:color w:val="232323"/>
          <w:spacing w:val="-29"/>
          <w:w w:val="110"/>
          <w:sz w:val="24"/>
        </w:rPr>
        <w:t> </w:t>
      </w:r>
      <w:r>
        <w:rPr>
          <w:rFonts w:ascii="Times New Roman" w:hAnsi="Times New Roman"/>
          <w:color w:val="232323"/>
          <w:w w:val="110"/>
          <w:sz w:val="24"/>
        </w:rPr>
        <w:t>explains</w:t>
      </w:r>
      <w:r>
        <w:rPr>
          <w:rFonts w:ascii="Times New Roman" w:hAnsi="Times New Roman"/>
          <w:color w:val="232323"/>
          <w:spacing w:val="-29"/>
          <w:w w:val="110"/>
          <w:sz w:val="24"/>
        </w:rPr>
        <w:t> </w:t>
      </w:r>
      <w:r>
        <w:rPr>
          <w:rFonts w:ascii="Times New Roman" w:hAnsi="Times New Roman"/>
          <w:color w:val="232323"/>
          <w:w w:val="110"/>
          <w:sz w:val="24"/>
        </w:rPr>
        <w:t>that</w:t>
      </w:r>
      <w:r>
        <w:rPr>
          <w:rFonts w:ascii="Times New Roman" w:hAnsi="Times New Roman"/>
          <w:color w:val="232323"/>
          <w:spacing w:val="-29"/>
          <w:w w:val="110"/>
          <w:sz w:val="24"/>
        </w:rPr>
        <w:t> </w:t>
      </w:r>
      <w:r>
        <w:rPr>
          <w:rFonts w:ascii="Times New Roman" w:hAnsi="Times New Roman"/>
          <w:color w:val="232323"/>
          <w:w w:val="110"/>
          <w:sz w:val="24"/>
        </w:rPr>
        <w:t>for</w:t>
      </w:r>
      <w:r>
        <w:rPr>
          <w:rFonts w:ascii="Times New Roman" w:hAnsi="Times New Roman"/>
          <w:color w:val="232323"/>
          <w:spacing w:val="-29"/>
          <w:w w:val="110"/>
          <w:sz w:val="24"/>
        </w:rPr>
        <w:t> </w:t>
      </w:r>
      <w:r>
        <w:rPr>
          <w:rFonts w:ascii="Times New Roman" w:hAnsi="Times New Roman"/>
          <w:color w:val="232323"/>
          <w:w w:val="110"/>
          <w:sz w:val="24"/>
        </w:rPr>
        <w:t>the</w:t>
      </w:r>
      <w:r>
        <w:rPr>
          <w:rFonts w:ascii="Times New Roman" w:hAnsi="Times New Roman"/>
          <w:color w:val="232323"/>
          <w:spacing w:val="-29"/>
          <w:w w:val="110"/>
          <w:sz w:val="24"/>
        </w:rPr>
        <w:t> </w:t>
      </w:r>
      <w:r>
        <w:rPr>
          <w:rFonts w:ascii="Times New Roman" w:hAnsi="Times New Roman"/>
          <w:color w:val="232323"/>
          <w:w w:val="110"/>
          <w:sz w:val="24"/>
        </w:rPr>
        <w:t>maps</w:t>
      </w:r>
      <w:r>
        <w:rPr>
          <w:rFonts w:ascii="Times New Roman" w:hAnsi="Times New Roman"/>
          <w:color w:val="232323"/>
          <w:spacing w:val="-29"/>
          <w:w w:val="110"/>
          <w:sz w:val="24"/>
        </w:rPr>
        <w:t> </w:t>
      </w:r>
      <w:r>
        <w:rPr>
          <w:rFonts w:ascii="Times New Roman" w:hAnsi="Times New Roman"/>
          <w:color w:val="232323"/>
          <w:w w:val="110"/>
          <w:sz w:val="24"/>
        </w:rPr>
        <w:t>to</w:t>
      </w:r>
      <w:r>
        <w:rPr>
          <w:rFonts w:ascii="Times New Roman" w:hAnsi="Times New Roman"/>
          <w:color w:val="232323"/>
          <w:spacing w:val="-29"/>
          <w:w w:val="110"/>
          <w:sz w:val="24"/>
        </w:rPr>
        <w:t> </w:t>
      </w:r>
      <w:r>
        <w:rPr>
          <w:rFonts w:ascii="Times New Roman" w:hAnsi="Times New Roman"/>
          <w:color w:val="232323"/>
          <w:w w:val="110"/>
          <w:sz w:val="24"/>
        </w:rPr>
        <w:t>be</w:t>
      </w:r>
      <w:r>
        <w:rPr>
          <w:rFonts w:ascii="Times New Roman" w:hAnsi="Times New Roman"/>
          <w:color w:val="232323"/>
          <w:spacing w:val="-29"/>
          <w:w w:val="110"/>
          <w:sz w:val="24"/>
        </w:rPr>
        <w:t> </w:t>
      </w:r>
      <w:r>
        <w:rPr>
          <w:rFonts w:ascii="Times New Roman" w:hAnsi="Times New Roman"/>
          <w:color w:val="232323"/>
          <w:w w:val="110"/>
          <w:sz w:val="24"/>
        </w:rPr>
        <w:t>useful,</w:t>
      </w:r>
      <w:r>
        <w:rPr>
          <w:rFonts w:ascii="Times New Roman" w:hAnsi="Times New Roman"/>
          <w:color w:val="232323"/>
          <w:spacing w:val="-29"/>
          <w:w w:val="110"/>
          <w:sz w:val="24"/>
        </w:rPr>
        <w:t> </w:t>
      </w:r>
      <w:r>
        <w:rPr>
          <w:rFonts w:ascii="Times New Roman" w:hAnsi="Times New Roman"/>
          <w:color w:val="232323"/>
          <w:w w:val="110"/>
          <w:sz w:val="24"/>
        </w:rPr>
        <w:t>they</w:t>
      </w:r>
      <w:r>
        <w:rPr>
          <w:rFonts w:ascii="Times New Roman" w:hAnsi="Times New Roman"/>
          <w:color w:val="232323"/>
          <w:spacing w:val="-29"/>
          <w:w w:val="110"/>
          <w:sz w:val="24"/>
        </w:rPr>
        <w:t> </w:t>
      </w:r>
      <w:r>
        <w:rPr>
          <w:rFonts w:ascii="Times New Roman" w:hAnsi="Times New Roman"/>
          <w:color w:val="232323"/>
          <w:w w:val="110"/>
          <w:sz w:val="24"/>
        </w:rPr>
        <w:t>should not</w:t>
      </w:r>
      <w:r>
        <w:rPr>
          <w:rFonts w:ascii="Times New Roman" w:hAnsi="Times New Roman"/>
          <w:color w:val="232323"/>
          <w:spacing w:val="-18"/>
          <w:w w:val="110"/>
          <w:sz w:val="24"/>
        </w:rPr>
        <w:t> </w:t>
      </w:r>
      <w:r>
        <w:rPr>
          <w:rFonts w:ascii="Times New Roman" w:hAnsi="Times New Roman"/>
          <w:color w:val="232323"/>
          <w:w w:val="110"/>
          <w:sz w:val="24"/>
        </w:rPr>
        <w:t>be</w:t>
      </w:r>
      <w:r>
        <w:rPr>
          <w:rFonts w:ascii="Times New Roman" w:hAnsi="Times New Roman"/>
          <w:color w:val="232323"/>
          <w:spacing w:val="-17"/>
          <w:w w:val="110"/>
          <w:sz w:val="24"/>
        </w:rPr>
        <w:t> </w:t>
      </w:r>
      <w:r>
        <w:rPr>
          <w:rFonts w:ascii="Times New Roman" w:hAnsi="Times New Roman"/>
          <w:color w:val="232323"/>
          <w:w w:val="110"/>
          <w:sz w:val="24"/>
        </w:rPr>
        <w:t>done</w:t>
      </w:r>
      <w:r>
        <w:rPr>
          <w:rFonts w:ascii="Times New Roman" w:hAnsi="Times New Roman"/>
          <w:color w:val="232323"/>
          <w:spacing w:val="-16"/>
          <w:w w:val="110"/>
          <w:sz w:val="24"/>
        </w:rPr>
        <w:t> </w:t>
      </w:r>
      <w:r>
        <w:rPr>
          <w:rFonts w:ascii="Times New Roman" w:hAnsi="Times New Roman"/>
          <w:color w:val="232323"/>
          <w:w w:val="110"/>
          <w:sz w:val="24"/>
        </w:rPr>
        <w:t>as</w:t>
      </w:r>
      <w:r>
        <w:rPr>
          <w:rFonts w:ascii="Times New Roman" w:hAnsi="Times New Roman"/>
          <w:color w:val="232323"/>
          <w:spacing w:val="-17"/>
          <w:w w:val="110"/>
          <w:sz w:val="24"/>
        </w:rPr>
        <w:t> </w:t>
      </w:r>
      <w:r>
        <w:rPr>
          <w:rFonts w:ascii="Times New Roman" w:hAnsi="Times New Roman"/>
          <w:color w:val="232323"/>
          <w:w w:val="110"/>
          <w:sz w:val="24"/>
        </w:rPr>
        <w:t>a</w:t>
      </w:r>
      <w:r>
        <w:rPr>
          <w:rFonts w:ascii="Times New Roman" w:hAnsi="Times New Roman"/>
          <w:color w:val="232323"/>
          <w:spacing w:val="-17"/>
          <w:w w:val="110"/>
          <w:sz w:val="24"/>
        </w:rPr>
        <w:t> </w:t>
      </w:r>
      <w:r>
        <w:rPr>
          <w:rFonts w:ascii="Times New Roman" w:hAnsi="Times New Roman"/>
          <w:color w:val="232323"/>
          <w:w w:val="110"/>
          <w:sz w:val="24"/>
        </w:rPr>
        <w:t>yes/no</w:t>
      </w:r>
      <w:r>
        <w:rPr>
          <w:rFonts w:ascii="Times New Roman" w:hAnsi="Times New Roman"/>
          <w:color w:val="232323"/>
          <w:spacing w:val="-18"/>
          <w:w w:val="110"/>
          <w:sz w:val="24"/>
        </w:rPr>
        <w:t> </w:t>
      </w:r>
      <w:r>
        <w:rPr>
          <w:rFonts w:ascii="Times New Roman" w:hAnsi="Times New Roman"/>
          <w:color w:val="232323"/>
          <w:w w:val="110"/>
          <w:sz w:val="24"/>
        </w:rPr>
        <w:t>binary</w:t>
      </w:r>
      <w:r>
        <w:rPr>
          <w:rFonts w:ascii="Times New Roman" w:hAnsi="Times New Roman"/>
          <w:color w:val="232323"/>
          <w:spacing w:val="-17"/>
          <w:w w:val="110"/>
          <w:sz w:val="24"/>
        </w:rPr>
        <w:t> </w:t>
      </w:r>
      <w:r>
        <w:rPr>
          <w:rFonts w:ascii="Times New Roman" w:hAnsi="Times New Roman"/>
          <w:color w:val="232323"/>
          <w:w w:val="110"/>
          <w:sz w:val="24"/>
        </w:rPr>
        <w:t>analysis</w:t>
      </w:r>
      <w:r>
        <w:rPr>
          <w:rFonts w:ascii="Times New Roman" w:hAnsi="Times New Roman"/>
          <w:color w:val="232323"/>
          <w:spacing w:val="-17"/>
          <w:w w:val="110"/>
          <w:sz w:val="24"/>
        </w:rPr>
        <w:t> </w:t>
      </w:r>
      <w:r>
        <w:rPr>
          <w:rFonts w:ascii="Times New Roman" w:hAnsi="Times New Roman"/>
          <w:color w:val="232323"/>
          <w:w w:val="110"/>
          <w:sz w:val="24"/>
        </w:rPr>
        <w:t>of</w:t>
      </w:r>
      <w:r>
        <w:rPr>
          <w:rFonts w:ascii="Times New Roman" w:hAnsi="Times New Roman"/>
          <w:color w:val="232323"/>
          <w:spacing w:val="-16"/>
          <w:w w:val="110"/>
          <w:sz w:val="24"/>
        </w:rPr>
        <w:t> </w:t>
      </w:r>
      <w:r>
        <w:rPr>
          <w:rFonts w:ascii="Times New Roman" w:hAnsi="Times New Roman"/>
          <w:color w:val="232323"/>
          <w:w w:val="110"/>
          <w:sz w:val="24"/>
        </w:rPr>
        <w:t>whether</w:t>
      </w:r>
      <w:r>
        <w:rPr>
          <w:rFonts w:ascii="Times New Roman" w:hAnsi="Times New Roman"/>
          <w:color w:val="232323"/>
          <w:spacing w:val="-17"/>
          <w:w w:val="110"/>
          <w:sz w:val="24"/>
        </w:rPr>
        <w:t> </w:t>
      </w:r>
      <w:r>
        <w:rPr>
          <w:rFonts w:ascii="Times New Roman" w:hAnsi="Times New Roman"/>
          <w:color w:val="232323"/>
          <w:w w:val="110"/>
          <w:sz w:val="24"/>
        </w:rPr>
        <w:t>the</w:t>
      </w:r>
      <w:r>
        <w:rPr>
          <w:rFonts w:ascii="Times New Roman" w:hAnsi="Times New Roman"/>
          <w:color w:val="232323"/>
          <w:spacing w:val="-17"/>
          <w:w w:val="110"/>
          <w:sz w:val="24"/>
        </w:rPr>
        <w:t> </w:t>
      </w:r>
      <w:r>
        <w:rPr>
          <w:rFonts w:ascii="Times New Roman" w:hAnsi="Times New Roman"/>
          <w:color w:val="232323"/>
          <w:w w:val="110"/>
          <w:sz w:val="24"/>
        </w:rPr>
        <w:t>site</w:t>
      </w:r>
      <w:r>
        <w:rPr>
          <w:rFonts w:ascii="Times New Roman" w:hAnsi="Times New Roman"/>
          <w:color w:val="232323"/>
          <w:spacing w:val="-18"/>
          <w:w w:val="110"/>
          <w:sz w:val="24"/>
        </w:rPr>
        <w:t> </w:t>
      </w:r>
      <w:r>
        <w:rPr>
          <w:rFonts w:ascii="Times New Roman" w:hAnsi="Times New Roman"/>
          <w:color w:val="232323"/>
          <w:w w:val="110"/>
          <w:sz w:val="24"/>
        </w:rPr>
        <w:t>signal</w:t>
      </w:r>
      <w:r>
        <w:rPr>
          <w:rFonts w:ascii="Times New Roman" w:hAnsi="Times New Roman"/>
          <w:color w:val="232323"/>
          <w:spacing w:val="-17"/>
          <w:w w:val="110"/>
          <w:sz w:val="24"/>
        </w:rPr>
        <w:t> </w:t>
      </w:r>
      <w:r>
        <w:rPr>
          <w:rFonts w:ascii="Times New Roman" w:hAnsi="Times New Roman"/>
          <w:color w:val="232323"/>
          <w:w w:val="110"/>
          <w:sz w:val="24"/>
        </w:rPr>
        <w:t>strength</w:t>
      </w:r>
      <w:r>
        <w:rPr>
          <w:rFonts w:ascii="Times New Roman" w:hAnsi="Times New Roman"/>
          <w:color w:val="232323"/>
          <w:spacing w:val="-17"/>
          <w:w w:val="110"/>
          <w:sz w:val="24"/>
        </w:rPr>
        <w:t> </w:t>
      </w:r>
      <w:r>
        <w:rPr>
          <w:rFonts w:ascii="Times New Roman" w:hAnsi="Times New Roman"/>
          <w:color w:val="232323"/>
          <w:w w:val="110"/>
          <w:sz w:val="24"/>
        </w:rPr>
        <w:t>exceeds the arbitrarily selected number. </w:t>
      </w:r>
      <w:r>
        <w:rPr>
          <w:rFonts w:ascii="Times New Roman" w:hAnsi="Times New Roman"/>
          <w:i/>
          <w:color w:val="222222"/>
          <w:w w:val="110"/>
          <w:sz w:val="24"/>
        </w:rPr>
        <w:t>A proper drive test would show the actual measurement</w:t>
      </w:r>
      <w:r>
        <w:rPr>
          <w:rFonts w:ascii="Times New Roman" w:hAnsi="Times New Roman"/>
          <w:i/>
          <w:color w:val="222222"/>
          <w:spacing w:val="-39"/>
          <w:w w:val="110"/>
          <w:sz w:val="24"/>
        </w:rPr>
        <w:t> </w:t>
      </w:r>
      <w:r>
        <w:rPr>
          <w:rFonts w:ascii="Times New Roman" w:hAnsi="Times New Roman"/>
          <w:i/>
          <w:color w:val="232323"/>
          <w:w w:val="110"/>
          <w:sz w:val="24"/>
        </w:rPr>
        <w:t>at</w:t>
      </w:r>
      <w:r>
        <w:rPr>
          <w:rFonts w:ascii="Times New Roman" w:hAnsi="Times New Roman"/>
          <w:i/>
          <w:color w:val="232323"/>
          <w:spacing w:val="-38"/>
          <w:w w:val="110"/>
          <w:sz w:val="24"/>
        </w:rPr>
        <w:t> </w:t>
      </w:r>
      <w:r>
        <w:rPr>
          <w:rFonts w:ascii="Times New Roman" w:hAnsi="Times New Roman"/>
          <w:i/>
          <w:color w:val="232323"/>
          <w:w w:val="110"/>
          <w:sz w:val="24"/>
        </w:rPr>
        <w:t>each</w:t>
      </w:r>
      <w:r>
        <w:rPr>
          <w:rFonts w:ascii="Times New Roman" w:hAnsi="Times New Roman"/>
          <w:i/>
          <w:color w:val="232323"/>
          <w:spacing w:val="-39"/>
          <w:w w:val="110"/>
          <w:sz w:val="24"/>
        </w:rPr>
        <w:t> </w:t>
      </w:r>
      <w:r>
        <w:rPr>
          <w:rFonts w:ascii="Times New Roman" w:hAnsi="Times New Roman"/>
          <w:i/>
          <w:color w:val="232323"/>
          <w:w w:val="110"/>
          <w:sz w:val="24"/>
        </w:rPr>
        <w:t>location.</w:t>
      </w:r>
      <w:r>
        <w:rPr>
          <w:rFonts w:ascii="Times New Roman" w:hAnsi="Times New Roman"/>
          <w:i/>
          <w:color w:val="232323"/>
          <w:spacing w:val="-38"/>
          <w:w w:val="110"/>
          <w:sz w:val="24"/>
        </w:rPr>
        <w:t> </w:t>
      </w:r>
      <w:r>
        <w:rPr>
          <w:rFonts w:ascii="Times New Roman" w:hAnsi="Times New Roman"/>
          <w:color w:val="232323"/>
          <w:w w:val="110"/>
          <w:sz w:val="24"/>
        </w:rPr>
        <w:t>Also,</w:t>
      </w:r>
      <w:r>
        <w:rPr>
          <w:rFonts w:ascii="Times New Roman" w:hAnsi="Times New Roman"/>
          <w:color w:val="232323"/>
          <w:spacing w:val="-39"/>
          <w:w w:val="110"/>
          <w:sz w:val="24"/>
        </w:rPr>
        <w:t> </w:t>
      </w:r>
      <w:r>
        <w:rPr>
          <w:rFonts w:ascii="Times New Roman" w:hAnsi="Times New Roman"/>
          <w:color w:val="232323"/>
          <w:w w:val="110"/>
          <w:sz w:val="24"/>
        </w:rPr>
        <w:t>PierCon’s</w:t>
      </w:r>
      <w:r>
        <w:rPr>
          <w:rFonts w:ascii="Times New Roman" w:hAnsi="Times New Roman"/>
          <w:color w:val="232323"/>
          <w:spacing w:val="-38"/>
          <w:w w:val="110"/>
          <w:sz w:val="24"/>
        </w:rPr>
        <w:t> </w:t>
      </w:r>
      <w:r>
        <w:rPr>
          <w:rFonts w:ascii="Times New Roman" w:hAnsi="Times New Roman"/>
          <w:color w:val="232323"/>
          <w:w w:val="110"/>
          <w:sz w:val="24"/>
        </w:rPr>
        <w:t>5db</w:t>
      </w:r>
      <w:r>
        <w:rPr>
          <w:rFonts w:ascii="Times New Roman" w:hAnsi="Times New Roman"/>
          <w:color w:val="232323"/>
          <w:spacing w:val="-39"/>
          <w:w w:val="110"/>
          <w:sz w:val="24"/>
        </w:rPr>
        <w:t> </w:t>
      </w:r>
      <w:r>
        <w:rPr>
          <w:rFonts w:ascii="Times New Roman" w:hAnsi="Times New Roman"/>
          <w:color w:val="232323"/>
          <w:w w:val="110"/>
          <w:sz w:val="24"/>
        </w:rPr>
        <w:t>adjustment</w:t>
      </w:r>
      <w:r>
        <w:rPr>
          <w:rFonts w:ascii="Times New Roman" w:hAnsi="Times New Roman"/>
          <w:color w:val="232323"/>
          <w:spacing w:val="-38"/>
          <w:w w:val="110"/>
          <w:sz w:val="24"/>
        </w:rPr>
        <w:t> </w:t>
      </w:r>
      <w:r>
        <w:rPr>
          <w:rFonts w:ascii="Times New Roman" w:hAnsi="Times New Roman"/>
          <w:color w:val="232323"/>
          <w:w w:val="110"/>
          <w:sz w:val="24"/>
        </w:rPr>
        <w:t>is</w:t>
      </w:r>
      <w:r>
        <w:rPr>
          <w:rFonts w:ascii="Times New Roman" w:hAnsi="Times New Roman"/>
          <w:color w:val="232323"/>
          <w:spacing w:val="-39"/>
          <w:w w:val="110"/>
          <w:sz w:val="24"/>
        </w:rPr>
        <w:t> </w:t>
      </w:r>
      <w:r>
        <w:rPr>
          <w:rFonts w:ascii="Times New Roman" w:hAnsi="Times New Roman"/>
          <w:color w:val="232323"/>
          <w:w w:val="110"/>
          <w:sz w:val="24"/>
        </w:rPr>
        <w:t>a</w:t>
      </w:r>
      <w:r>
        <w:rPr>
          <w:rFonts w:ascii="Times New Roman" w:hAnsi="Times New Roman"/>
          <w:color w:val="232323"/>
          <w:spacing w:val="-38"/>
          <w:w w:val="110"/>
          <w:sz w:val="24"/>
        </w:rPr>
        <w:t> </w:t>
      </w:r>
      <w:r>
        <w:rPr>
          <w:rFonts w:ascii="Times New Roman" w:hAnsi="Times New Roman"/>
          <w:color w:val="232323"/>
          <w:w w:val="110"/>
          <w:sz w:val="24"/>
        </w:rPr>
        <w:t>significant</w:t>
      </w:r>
      <w:r>
        <w:rPr>
          <w:rFonts w:ascii="Times New Roman" w:hAnsi="Times New Roman"/>
          <w:color w:val="232323"/>
          <w:spacing w:val="-39"/>
          <w:w w:val="110"/>
          <w:sz w:val="24"/>
        </w:rPr>
        <w:t> </w:t>
      </w:r>
      <w:r>
        <w:rPr>
          <w:rFonts w:ascii="Times New Roman" w:hAnsi="Times New Roman"/>
          <w:color w:val="232323"/>
          <w:w w:val="110"/>
          <w:sz w:val="24"/>
        </w:rPr>
        <w:t>one</w:t>
      </w:r>
      <w:r>
        <w:rPr>
          <w:rFonts w:ascii="Times New Roman" w:hAnsi="Times New Roman"/>
          <w:color w:val="232323"/>
          <w:spacing w:val="-38"/>
          <w:w w:val="110"/>
          <w:sz w:val="24"/>
        </w:rPr>
        <w:t> </w:t>
      </w:r>
      <w:r>
        <w:rPr>
          <w:rFonts w:ascii="Times New Roman" w:hAnsi="Times New Roman"/>
          <w:color w:val="232323"/>
          <w:w w:val="110"/>
          <w:sz w:val="24"/>
        </w:rPr>
        <w:t>in that every change of -3db is a doubling of signal strength. Thus, a 5db change is almost</w:t>
      </w:r>
      <w:r>
        <w:rPr>
          <w:rFonts w:ascii="Times New Roman" w:hAnsi="Times New Roman"/>
          <w:color w:val="232323"/>
          <w:spacing w:val="-25"/>
          <w:w w:val="110"/>
          <w:sz w:val="24"/>
        </w:rPr>
        <w:t> </w:t>
      </w:r>
      <w:r>
        <w:rPr>
          <w:rFonts w:ascii="Times New Roman" w:hAnsi="Times New Roman"/>
          <w:color w:val="232323"/>
          <w:w w:val="110"/>
          <w:sz w:val="24"/>
        </w:rPr>
        <w:t>a</w:t>
      </w:r>
      <w:r>
        <w:rPr>
          <w:rFonts w:ascii="Times New Roman" w:hAnsi="Times New Roman"/>
          <w:color w:val="232323"/>
          <w:spacing w:val="-24"/>
          <w:w w:val="110"/>
          <w:sz w:val="24"/>
        </w:rPr>
        <w:t> </w:t>
      </w:r>
      <w:r>
        <w:rPr>
          <w:rFonts w:ascii="Times New Roman" w:hAnsi="Times New Roman"/>
          <w:color w:val="232323"/>
          <w:w w:val="110"/>
          <w:sz w:val="24"/>
        </w:rPr>
        <w:t>4-fold</w:t>
      </w:r>
      <w:r>
        <w:rPr>
          <w:rFonts w:ascii="Times New Roman" w:hAnsi="Times New Roman"/>
          <w:color w:val="232323"/>
          <w:spacing w:val="-24"/>
          <w:w w:val="110"/>
          <w:sz w:val="24"/>
        </w:rPr>
        <w:t> </w:t>
      </w:r>
      <w:r>
        <w:rPr>
          <w:rFonts w:ascii="Times New Roman" w:hAnsi="Times New Roman"/>
          <w:color w:val="232323"/>
          <w:w w:val="110"/>
          <w:sz w:val="24"/>
        </w:rPr>
        <w:t>increase</w:t>
      </w:r>
      <w:r>
        <w:rPr>
          <w:rFonts w:ascii="Times New Roman" w:hAnsi="Times New Roman"/>
          <w:color w:val="232323"/>
          <w:spacing w:val="-23"/>
          <w:w w:val="110"/>
          <w:sz w:val="24"/>
        </w:rPr>
        <w:t> </w:t>
      </w:r>
      <w:r>
        <w:rPr>
          <w:rFonts w:ascii="Times New Roman" w:hAnsi="Times New Roman"/>
          <w:color w:val="232323"/>
          <w:w w:val="110"/>
          <w:sz w:val="24"/>
        </w:rPr>
        <w:t>in</w:t>
      </w:r>
      <w:r>
        <w:rPr>
          <w:rFonts w:ascii="Times New Roman" w:hAnsi="Times New Roman"/>
          <w:color w:val="232323"/>
          <w:spacing w:val="-25"/>
          <w:w w:val="110"/>
          <w:sz w:val="24"/>
        </w:rPr>
        <w:t> </w:t>
      </w:r>
      <w:r>
        <w:rPr>
          <w:rFonts w:ascii="Times New Roman" w:hAnsi="Times New Roman"/>
          <w:color w:val="232323"/>
          <w:w w:val="110"/>
          <w:sz w:val="24"/>
        </w:rPr>
        <w:t>power.</w:t>
      </w:r>
      <w:r>
        <w:rPr>
          <w:rFonts w:ascii="Times New Roman" w:hAnsi="Times New Roman"/>
          <w:color w:val="232323"/>
          <w:spacing w:val="19"/>
          <w:w w:val="110"/>
          <w:sz w:val="24"/>
        </w:rPr>
        <w:t> </w:t>
      </w:r>
      <w:r>
        <w:rPr>
          <w:rFonts w:ascii="Times New Roman" w:hAnsi="Times New Roman"/>
          <w:b/>
          <w:w w:val="110"/>
          <w:sz w:val="24"/>
        </w:rPr>
        <w:t>[EXHIBIT</w:t>
      </w:r>
      <w:r>
        <w:rPr>
          <w:rFonts w:ascii="Times New Roman" w:hAnsi="Times New Roman"/>
          <w:b/>
          <w:spacing w:val="-24"/>
          <w:w w:val="110"/>
          <w:sz w:val="24"/>
        </w:rPr>
        <w:t> </w:t>
      </w:r>
      <w:r>
        <w:rPr>
          <w:rFonts w:ascii="Times New Roman" w:hAnsi="Times New Roman"/>
          <w:b/>
          <w:w w:val="110"/>
          <w:sz w:val="24"/>
        </w:rPr>
        <w:t>E</w:t>
      </w:r>
      <w:r>
        <w:rPr>
          <w:rFonts w:ascii="Times New Roman" w:hAnsi="Times New Roman"/>
          <w:b/>
          <w:spacing w:val="19"/>
          <w:w w:val="110"/>
          <w:sz w:val="24"/>
        </w:rPr>
        <w:t> </w:t>
      </w:r>
      <w:r>
        <w:rPr>
          <w:rFonts w:ascii="Times New Roman" w:hAnsi="Times New Roman"/>
          <w:b/>
          <w:w w:val="110"/>
          <w:sz w:val="24"/>
        </w:rPr>
        <w:t>and</w:t>
      </w:r>
      <w:r>
        <w:rPr>
          <w:rFonts w:ascii="Times New Roman" w:hAnsi="Times New Roman"/>
          <w:b/>
          <w:spacing w:val="-24"/>
          <w:w w:val="110"/>
          <w:sz w:val="24"/>
        </w:rPr>
        <w:t> </w:t>
      </w:r>
      <w:r>
        <w:rPr>
          <w:rFonts w:ascii="Times New Roman" w:hAnsi="Times New Roman"/>
          <w:b/>
          <w:w w:val="110"/>
          <w:sz w:val="24"/>
        </w:rPr>
        <w:t>EXHIBIT</w:t>
      </w:r>
      <w:r>
        <w:rPr>
          <w:rFonts w:ascii="Times New Roman" w:hAnsi="Times New Roman"/>
          <w:b/>
          <w:spacing w:val="-23"/>
          <w:w w:val="110"/>
          <w:sz w:val="24"/>
        </w:rPr>
        <w:t> </w:t>
      </w:r>
      <w:r>
        <w:rPr>
          <w:rFonts w:ascii="Times New Roman" w:hAnsi="Times New Roman"/>
          <w:b/>
          <w:w w:val="110"/>
          <w:sz w:val="24"/>
        </w:rPr>
        <w:t>F]</w:t>
      </w:r>
    </w:p>
    <w:p>
      <w:pPr>
        <w:pStyle w:val="BodyText"/>
        <w:spacing w:before="1"/>
        <w:rPr>
          <w:b/>
          <w:sz w:val="30"/>
        </w:rPr>
      </w:pPr>
    </w:p>
    <w:p>
      <w:pPr>
        <w:pStyle w:val="ListParagraph"/>
        <w:numPr>
          <w:ilvl w:val="1"/>
          <w:numId w:val="4"/>
        </w:numPr>
        <w:tabs>
          <w:tab w:pos="1279" w:val="left" w:leader="none"/>
          <w:tab w:pos="1280" w:val="left" w:leader="none"/>
        </w:tabs>
        <w:spacing w:line="278" w:lineRule="auto" w:before="0" w:after="0"/>
        <w:ind w:left="1280" w:right="507" w:hanging="360"/>
        <w:jc w:val="left"/>
        <w:rPr>
          <w:b/>
          <w:color w:val="232323"/>
          <w:sz w:val="24"/>
        </w:rPr>
      </w:pPr>
      <w:r>
        <w:rPr>
          <w:rFonts w:ascii="Times New Roman" w:hAnsi="Times New Roman"/>
          <w:color w:val="232323"/>
          <w:w w:val="105"/>
          <w:sz w:val="24"/>
        </w:rPr>
        <w:t>A</w:t>
      </w:r>
      <w:r>
        <w:rPr>
          <w:rFonts w:ascii="Times New Roman" w:hAnsi="Times New Roman"/>
          <w:color w:val="232323"/>
          <w:spacing w:val="-7"/>
          <w:w w:val="105"/>
          <w:sz w:val="24"/>
        </w:rPr>
        <w:t> </w:t>
      </w:r>
      <w:r>
        <w:rPr>
          <w:rFonts w:ascii="Times New Roman" w:hAnsi="Times New Roman"/>
          <w:color w:val="232323"/>
          <w:w w:val="105"/>
          <w:sz w:val="24"/>
        </w:rPr>
        <w:t>report</w:t>
      </w:r>
      <w:r>
        <w:rPr>
          <w:rFonts w:ascii="Times New Roman" w:hAnsi="Times New Roman"/>
          <w:color w:val="232323"/>
          <w:spacing w:val="-6"/>
          <w:w w:val="105"/>
          <w:sz w:val="24"/>
        </w:rPr>
        <w:t> </w:t>
      </w:r>
      <w:r>
        <w:rPr>
          <w:rFonts w:ascii="Times New Roman" w:hAnsi="Times New Roman"/>
          <w:color w:val="232323"/>
          <w:w w:val="105"/>
          <w:sz w:val="24"/>
        </w:rPr>
        <w:t>by</w:t>
      </w:r>
      <w:r>
        <w:rPr>
          <w:rFonts w:ascii="Times New Roman" w:hAnsi="Times New Roman"/>
          <w:color w:val="232323"/>
          <w:spacing w:val="-6"/>
          <w:w w:val="105"/>
          <w:sz w:val="24"/>
        </w:rPr>
        <w:t> </w:t>
      </w:r>
      <w:r>
        <w:rPr>
          <w:rFonts w:ascii="Times New Roman" w:hAnsi="Times New Roman"/>
          <w:color w:val="232323"/>
          <w:w w:val="105"/>
          <w:sz w:val="24"/>
        </w:rPr>
        <w:t>PCS</w:t>
      </w:r>
      <w:r>
        <w:rPr>
          <w:rFonts w:ascii="Times New Roman" w:hAnsi="Times New Roman"/>
          <w:color w:val="232323"/>
          <w:spacing w:val="-7"/>
          <w:w w:val="105"/>
          <w:sz w:val="24"/>
        </w:rPr>
        <w:t> </w:t>
      </w:r>
      <w:r>
        <w:rPr>
          <w:rFonts w:ascii="Times New Roman" w:hAnsi="Times New Roman"/>
          <w:color w:val="232323"/>
          <w:w w:val="105"/>
          <w:sz w:val="24"/>
        </w:rPr>
        <w:t>addressing</w:t>
      </w:r>
      <w:r>
        <w:rPr>
          <w:rFonts w:ascii="Times New Roman" w:hAnsi="Times New Roman"/>
          <w:color w:val="232323"/>
          <w:spacing w:val="-6"/>
          <w:w w:val="105"/>
          <w:sz w:val="24"/>
        </w:rPr>
        <w:t> </w:t>
      </w:r>
      <w:r>
        <w:rPr>
          <w:rFonts w:ascii="Times New Roman" w:hAnsi="Times New Roman"/>
          <w:color w:val="232323"/>
          <w:w w:val="105"/>
          <w:sz w:val="24"/>
        </w:rPr>
        <w:t>statements</w:t>
      </w:r>
      <w:r>
        <w:rPr>
          <w:rFonts w:ascii="Times New Roman" w:hAnsi="Times New Roman"/>
          <w:color w:val="232323"/>
          <w:spacing w:val="-7"/>
          <w:w w:val="105"/>
          <w:sz w:val="24"/>
        </w:rPr>
        <w:t> </w:t>
      </w:r>
      <w:r>
        <w:rPr>
          <w:rFonts w:ascii="Times New Roman" w:hAnsi="Times New Roman"/>
          <w:color w:val="232323"/>
          <w:w w:val="105"/>
          <w:sz w:val="24"/>
        </w:rPr>
        <w:t>made</w:t>
      </w:r>
      <w:r>
        <w:rPr>
          <w:rFonts w:ascii="Times New Roman" w:hAnsi="Times New Roman"/>
          <w:color w:val="232323"/>
          <w:spacing w:val="-7"/>
          <w:w w:val="105"/>
          <w:sz w:val="24"/>
        </w:rPr>
        <w:t> </w:t>
      </w:r>
      <w:r>
        <w:rPr>
          <w:rFonts w:ascii="Times New Roman" w:hAnsi="Times New Roman"/>
          <w:color w:val="232323"/>
          <w:w w:val="105"/>
          <w:sz w:val="24"/>
        </w:rPr>
        <w:t>by</w:t>
      </w:r>
      <w:r>
        <w:rPr>
          <w:rFonts w:ascii="Times New Roman" w:hAnsi="Times New Roman"/>
          <w:color w:val="232323"/>
          <w:spacing w:val="-6"/>
          <w:w w:val="105"/>
          <w:sz w:val="24"/>
        </w:rPr>
        <w:t> </w:t>
      </w:r>
      <w:r>
        <w:rPr>
          <w:rFonts w:ascii="Times New Roman" w:hAnsi="Times New Roman"/>
          <w:color w:val="232323"/>
          <w:w w:val="105"/>
          <w:sz w:val="24"/>
        </w:rPr>
        <w:t>Ronald</w:t>
      </w:r>
      <w:r>
        <w:rPr>
          <w:rFonts w:ascii="Times New Roman" w:hAnsi="Times New Roman"/>
          <w:color w:val="232323"/>
          <w:spacing w:val="-7"/>
          <w:w w:val="105"/>
          <w:sz w:val="24"/>
        </w:rPr>
        <w:t> </w:t>
      </w:r>
      <w:r>
        <w:rPr>
          <w:rFonts w:ascii="Times New Roman" w:hAnsi="Times New Roman"/>
          <w:color w:val="232323"/>
          <w:w w:val="105"/>
          <w:sz w:val="24"/>
        </w:rPr>
        <w:t>Graiff</w:t>
      </w:r>
      <w:r>
        <w:rPr>
          <w:rFonts w:ascii="Times New Roman" w:hAnsi="Times New Roman"/>
          <w:color w:val="232323"/>
          <w:spacing w:val="-7"/>
          <w:w w:val="105"/>
          <w:sz w:val="24"/>
        </w:rPr>
        <w:t> </w:t>
      </w:r>
      <w:r>
        <w:rPr>
          <w:rFonts w:ascii="Times New Roman" w:hAnsi="Times New Roman"/>
          <w:color w:val="232323"/>
          <w:w w:val="105"/>
          <w:sz w:val="24"/>
        </w:rPr>
        <w:t>in</w:t>
      </w:r>
      <w:r>
        <w:rPr>
          <w:rFonts w:ascii="Times New Roman" w:hAnsi="Times New Roman"/>
          <w:color w:val="232323"/>
          <w:spacing w:val="-6"/>
          <w:w w:val="105"/>
          <w:sz w:val="24"/>
        </w:rPr>
        <w:t> </w:t>
      </w:r>
      <w:r>
        <w:rPr>
          <w:rFonts w:ascii="Times New Roman" w:hAnsi="Times New Roman"/>
          <w:color w:val="232323"/>
          <w:w w:val="105"/>
          <w:sz w:val="24"/>
        </w:rPr>
        <w:t>his</w:t>
      </w:r>
      <w:r>
        <w:rPr>
          <w:rFonts w:ascii="Times New Roman" w:hAnsi="Times New Roman"/>
          <w:color w:val="232323"/>
          <w:spacing w:val="-7"/>
          <w:w w:val="105"/>
          <w:sz w:val="24"/>
        </w:rPr>
        <w:t> </w:t>
      </w:r>
      <w:r>
        <w:rPr>
          <w:rFonts w:ascii="Times New Roman" w:hAnsi="Times New Roman"/>
          <w:color w:val="232323"/>
          <w:w w:val="105"/>
          <w:sz w:val="24"/>
        </w:rPr>
        <w:t>December</w:t>
      </w:r>
      <w:r>
        <w:rPr>
          <w:rFonts w:ascii="Times New Roman" w:hAnsi="Times New Roman"/>
          <w:color w:val="232323"/>
          <w:spacing w:val="-6"/>
          <w:w w:val="105"/>
          <w:sz w:val="24"/>
        </w:rPr>
        <w:t> </w:t>
      </w:r>
      <w:r>
        <w:rPr>
          <w:rFonts w:ascii="Times New Roman" w:hAnsi="Times New Roman"/>
          <w:color w:val="232323"/>
          <w:w w:val="105"/>
          <w:sz w:val="24"/>
        </w:rPr>
        <w:t>9, 2017</w:t>
      </w:r>
      <w:r>
        <w:rPr>
          <w:rFonts w:ascii="Times New Roman" w:hAnsi="Times New Roman"/>
          <w:color w:val="232323"/>
          <w:spacing w:val="-7"/>
          <w:w w:val="105"/>
          <w:sz w:val="24"/>
        </w:rPr>
        <w:t> </w:t>
      </w:r>
      <w:r>
        <w:rPr>
          <w:rFonts w:ascii="Times New Roman" w:hAnsi="Times New Roman"/>
          <w:color w:val="232323"/>
          <w:w w:val="105"/>
          <w:sz w:val="24"/>
        </w:rPr>
        <w:t>letter.</w:t>
      </w:r>
      <w:r>
        <w:rPr>
          <w:rFonts w:ascii="Times New Roman" w:hAnsi="Times New Roman"/>
          <w:color w:val="232323"/>
          <w:spacing w:val="-8"/>
          <w:w w:val="105"/>
          <w:sz w:val="24"/>
        </w:rPr>
        <w:t> </w:t>
      </w:r>
      <w:r>
        <w:rPr>
          <w:rFonts w:ascii="Times New Roman" w:hAnsi="Times New Roman"/>
          <w:b/>
          <w:color w:val="232323"/>
          <w:w w:val="105"/>
          <w:sz w:val="24"/>
        </w:rPr>
        <w:t>(see</w:t>
      </w:r>
      <w:r>
        <w:rPr>
          <w:rFonts w:ascii="Times New Roman" w:hAnsi="Times New Roman"/>
          <w:b/>
          <w:color w:val="232323"/>
          <w:spacing w:val="-8"/>
          <w:w w:val="105"/>
          <w:sz w:val="24"/>
        </w:rPr>
        <w:t> </w:t>
      </w:r>
      <w:r>
        <w:rPr>
          <w:rFonts w:ascii="Times New Roman" w:hAnsi="Times New Roman"/>
          <w:b/>
          <w:color w:val="232323"/>
          <w:w w:val="105"/>
          <w:sz w:val="24"/>
        </w:rPr>
        <w:t>section</w:t>
      </w:r>
      <w:r>
        <w:rPr>
          <w:rFonts w:ascii="Times New Roman" w:hAnsi="Times New Roman"/>
          <w:b/>
          <w:color w:val="232323"/>
          <w:spacing w:val="-8"/>
          <w:w w:val="105"/>
          <w:sz w:val="24"/>
        </w:rPr>
        <w:t> </w:t>
      </w:r>
      <w:r>
        <w:rPr>
          <w:rFonts w:ascii="Times New Roman" w:hAnsi="Times New Roman"/>
          <w:b/>
          <w:color w:val="232323"/>
          <w:w w:val="105"/>
          <w:sz w:val="24"/>
        </w:rPr>
        <w:t>II.</w:t>
      </w:r>
      <w:r>
        <w:rPr>
          <w:rFonts w:ascii="Times New Roman" w:hAnsi="Times New Roman"/>
          <w:b/>
          <w:color w:val="232323"/>
          <w:spacing w:val="-8"/>
          <w:w w:val="105"/>
          <w:sz w:val="24"/>
        </w:rPr>
        <w:t> </w:t>
      </w:r>
      <w:r>
        <w:rPr>
          <w:rFonts w:ascii="Times New Roman" w:hAnsi="Times New Roman"/>
          <w:b/>
          <w:color w:val="232323"/>
          <w:w w:val="105"/>
          <w:sz w:val="24"/>
        </w:rPr>
        <w:t>F.</w:t>
      </w:r>
      <w:r>
        <w:rPr>
          <w:rFonts w:ascii="Times New Roman" w:hAnsi="Times New Roman"/>
          <w:b/>
          <w:color w:val="232323"/>
          <w:spacing w:val="-7"/>
          <w:w w:val="105"/>
          <w:sz w:val="24"/>
        </w:rPr>
        <w:t> </w:t>
      </w:r>
      <w:r>
        <w:rPr>
          <w:rFonts w:ascii="Times New Roman" w:hAnsi="Times New Roman"/>
          <w:b/>
          <w:color w:val="232323"/>
          <w:w w:val="105"/>
          <w:sz w:val="24"/>
        </w:rPr>
        <w:t>on</w:t>
      </w:r>
      <w:r>
        <w:rPr>
          <w:rFonts w:ascii="Times New Roman" w:hAnsi="Times New Roman"/>
          <w:b/>
          <w:color w:val="232323"/>
          <w:spacing w:val="-8"/>
          <w:w w:val="105"/>
          <w:sz w:val="24"/>
        </w:rPr>
        <w:t> </w:t>
      </w:r>
      <w:r>
        <w:rPr>
          <w:rFonts w:ascii="Times New Roman" w:hAnsi="Times New Roman"/>
          <w:b/>
          <w:color w:val="232323"/>
          <w:w w:val="105"/>
          <w:sz w:val="24"/>
        </w:rPr>
        <w:t>page</w:t>
      </w:r>
      <w:r>
        <w:rPr>
          <w:rFonts w:ascii="Times New Roman" w:hAnsi="Times New Roman"/>
          <w:b/>
          <w:color w:val="232323"/>
          <w:spacing w:val="-8"/>
          <w:w w:val="105"/>
          <w:sz w:val="24"/>
        </w:rPr>
        <w:t> </w:t>
      </w:r>
      <w:r>
        <w:rPr>
          <w:rFonts w:ascii="Times New Roman" w:hAnsi="Times New Roman"/>
          <w:b/>
          <w:color w:val="232323"/>
          <w:w w:val="105"/>
          <w:sz w:val="24"/>
        </w:rPr>
        <w:t>49</w:t>
      </w:r>
      <w:r>
        <w:rPr>
          <w:rFonts w:ascii="Times New Roman" w:hAnsi="Times New Roman"/>
          <w:b/>
          <w:color w:val="232323"/>
          <w:spacing w:val="-8"/>
          <w:w w:val="105"/>
          <w:sz w:val="24"/>
        </w:rPr>
        <w:t> </w:t>
      </w:r>
      <w:r>
        <w:rPr>
          <w:rFonts w:ascii="Times New Roman" w:hAnsi="Times New Roman"/>
          <w:b/>
          <w:color w:val="232323"/>
          <w:w w:val="105"/>
          <w:sz w:val="24"/>
        </w:rPr>
        <w:t>herein)</w:t>
      </w:r>
    </w:p>
    <w:p>
      <w:pPr>
        <w:pStyle w:val="BodyText"/>
        <w:rPr>
          <w:b/>
          <w:sz w:val="20"/>
        </w:rPr>
      </w:pPr>
    </w:p>
    <w:p>
      <w:pPr>
        <w:pStyle w:val="BodyText"/>
        <w:rPr>
          <w:b/>
          <w:sz w:val="20"/>
        </w:rPr>
      </w:pPr>
    </w:p>
    <w:p>
      <w:pPr>
        <w:pStyle w:val="BodyText"/>
        <w:rPr>
          <w:b/>
          <w:sz w:val="20"/>
        </w:rPr>
      </w:pPr>
    </w:p>
    <w:p>
      <w:pPr>
        <w:pStyle w:val="BodyText"/>
        <w:spacing w:before="6"/>
        <w:rPr>
          <w:b/>
          <w:sz w:val="10"/>
        </w:rPr>
      </w:pPr>
      <w:r>
        <w:rPr/>
        <w:pict>
          <v:line style="position:absolute;mso-position-horizontal-relative:page;mso-position-vertical-relative:paragraph;z-index:-856;mso-wrap-distance-left:0;mso-wrap-distance-right:0" from="72pt,8.296504pt" to="216pt,8.296504pt" stroked="true" strokeweight=".48pt" strokecolor="#000000">
            <v:stroke dashstyle="solid"/>
            <w10:wrap type="topAndBottom"/>
          </v:line>
        </w:pict>
      </w:r>
    </w:p>
    <w:p>
      <w:pPr>
        <w:pStyle w:val="ListParagraph"/>
        <w:numPr>
          <w:ilvl w:val="0"/>
          <w:numId w:val="4"/>
        </w:numPr>
        <w:tabs>
          <w:tab w:pos="693" w:val="left" w:leader="none"/>
        </w:tabs>
        <w:spacing w:line="259" w:lineRule="auto" w:before="92" w:after="0"/>
        <w:ind w:left="560" w:right="146" w:firstLine="0"/>
        <w:jc w:val="left"/>
        <w:rPr>
          <w:rFonts w:ascii="Times New Roman"/>
          <w:sz w:val="19"/>
        </w:rPr>
      </w:pPr>
      <w:r>
        <w:rPr>
          <w:rFonts w:ascii="Times New Roman"/>
          <w:w w:val="110"/>
          <w:sz w:val="19"/>
        </w:rPr>
        <w:t>Mr. </w:t>
      </w:r>
      <w:r>
        <w:rPr>
          <w:rFonts w:ascii="Times New Roman"/>
          <w:color w:val="222222"/>
          <w:w w:val="110"/>
          <w:sz w:val="19"/>
        </w:rPr>
        <w:t>Graiff told this Board in his October 2, 2017 report, footnote 1, that he had been retained by Philipstown for a similar proposal, but that he had terminated his engagement with the Town. In his December 9, 2017 report, footnote 2, he clarifies that his involvement had been terminated. We have since learned that this termination resulted from concerns that, together with his wife, Mr. Graiff, is owner of a cell tower in Pawling, </w:t>
      </w:r>
      <w:r>
        <w:rPr>
          <w:rFonts w:ascii="Times New Roman"/>
          <w:color w:val="222222"/>
          <w:spacing w:val="2"/>
          <w:w w:val="89"/>
          <w:sz w:val="19"/>
        </w:rPr>
        <w:t>N</w:t>
      </w:r>
      <w:r>
        <w:rPr>
          <w:rFonts w:ascii="Times New Roman"/>
          <w:color w:val="222222"/>
          <w:w w:val="89"/>
          <w:sz w:val="19"/>
        </w:rPr>
        <w:t>Y</w:t>
      </w:r>
      <w:r>
        <w:rPr>
          <w:rFonts w:ascii="Times New Roman"/>
          <w:color w:val="222222"/>
          <w:spacing w:val="-2"/>
          <w:sz w:val="19"/>
        </w:rPr>
        <w:t> </w:t>
      </w:r>
      <w:r>
        <w:rPr>
          <w:rFonts w:ascii="Times New Roman"/>
          <w:color w:val="222222"/>
          <w:spacing w:val="1"/>
          <w:w w:val="126"/>
          <w:sz w:val="19"/>
        </w:rPr>
        <w:t>t</w:t>
      </w:r>
      <w:r>
        <w:rPr>
          <w:rFonts w:ascii="Times New Roman"/>
          <w:color w:val="222222"/>
          <w:spacing w:val="1"/>
          <w:w w:val="114"/>
          <w:sz w:val="19"/>
        </w:rPr>
        <w:t>h</w:t>
      </w:r>
      <w:r>
        <w:rPr>
          <w:rFonts w:ascii="Times New Roman"/>
          <w:color w:val="222222"/>
          <w:spacing w:val="1"/>
          <w:w w:val="128"/>
          <w:sz w:val="19"/>
        </w:rPr>
        <w:t>r</w:t>
      </w:r>
      <w:r>
        <w:rPr>
          <w:rFonts w:ascii="Times New Roman"/>
          <w:color w:val="222222"/>
          <w:spacing w:val="1"/>
          <w:w w:val="109"/>
          <w:sz w:val="19"/>
        </w:rPr>
        <w:t>o</w:t>
      </w:r>
      <w:r>
        <w:rPr>
          <w:rFonts w:ascii="Times New Roman"/>
          <w:color w:val="222222"/>
          <w:spacing w:val="1"/>
          <w:w w:val="114"/>
          <w:sz w:val="19"/>
        </w:rPr>
        <w:t>u</w:t>
      </w:r>
      <w:r>
        <w:rPr>
          <w:rFonts w:ascii="Times New Roman"/>
          <w:color w:val="222222"/>
          <w:spacing w:val="1"/>
          <w:w w:val="102"/>
          <w:sz w:val="19"/>
        </w:rPr>
        <w:t>g</w:t>
      </w:r>
      <w:r>
        <w:rPr>
          <w:rFonts w:ascii="Times New Roman"/>
          <w:color w:val="222222"/>
          <w:w w:val="114"/>
          <w:sz w:val="19"/>
        </w:rPr>
        <w:t>h</w:t>
      </w:r>
      <w:r>
        <w:rPr>
          <w:rFonts w:ascii="Times New Roman"/>
          <w:color w:val="222222"/>
          <w:spacing w:val="-2"/>
          <w:sz w:val="19"/>
        </w:rPr>
        <w:t> </w:t>
      </w:r>
      <w:r>
        <w:rPr>
          <w:rFonts w:ascii="Times New Roman"/>
          <w:color w:val="222222"/>
          <w:spacing w:val="1"/>
          <w:w w:val="114"/>
          <w:sz w:val="19"/>
        </w:rPr>
        <w:t>h</w:t>
      </w:r>
      <w:r>
        <w:rPr>
          <w:rFonts w:ascii="Times New Roman"/>
          <w:color w:val="222222"/>
          <w:w w:val="103"/>
          <w:sz w:val="19"/>
        </w:rPr>
        <w:t>i</w:t>
      </w:r>
      <w:r>
        <w:rPr>
          <w:rFonts w:ascii="Times New Roman"/>
          <w:color w:val="222222"/>
          <w:w w:val="114"/>
          <w:sz w:val="19"/>
        </w:rPr>
        <w:t>s</w:t>
      </w:r>
      <w:r>
        <w:rPr>
          <w:rFonts w:ascii="Times New Roman"/>
          <w:color w:val="222222"/>
          <w:spacing w:val="-3"/>
          <w:sz w:val="19"/>
        </w:rPr>
        <w:t> </w:t>
      </w:r>
      <w:r>
        <w:rPr>
          <w:rFonts w:ascii="Times New Roman"/>
          <w:color w:val="222222"/>
          <w:spacing w:val="1"/>
          <w:w w:val="102"/>
          <w:sz w:val="19"/>
        </w:rPr>
        <w:t>c</w:t>
      </w:r>
      <w:r>
        <w:rPr>
          <w:rFonts w:ascii="Times New Roman"/>
          <w:color w:val="222222"/>
          <w:spacing w:val="1"/>
          <w:w w:val="113"/>
          <w:sz w:val="19"/>
        </w:rPr>
        <w:t>a</w:t>
      </w:r>
      <w:r>
        <w:rPr>
          <w:rFonts w:ascii="Times New Roman"/>
          <w:color w:val="222222"/>
          <w:spacing w:val="1"/>
          <w:w w:val="115"/>
          <w:sz w:val="19"/>
        </w:rPr>
        <w:t>p</w:t>
      </w:r>
      <w:r>
        <w:rPr>
          <w:rFonts w:ascii="Times New Roman"/>
          <w:color w:val="222222"/>
          <w:spacing w:val="1"/>
          <w:w w:val="113"/>
          <w:sz w:val="19"/>
        </w:rPr>
        <w:t>a</w:t>
      </w:r>
      <w:r>
        <w:rPr>
          <w:rFonts w:ascii="Times New Roman"/>
          <w:color w:val="222222"/>
          <w:spacing w:val="1"/>
          <w:w w:val="102"/>
          <w:sz w:val="19"/>
        </w:rPr>
        <w:t>c</w:t>
      </w:r>
      <w:r>
        <w:rPr>
          <w:rFonts w:ascii="Times New Roman"/>
          <w:color w:val="222222"/>
          <w:w w:val="103"/>
          <w:sz w:val="19"/>
        </w:rPr>
        <w:t>i</w:t>
      </w:r>
      <w:r>
        <w:rPr>
          <w:rFonts w:ascii="Times New Roman"/>
          <w:color w:val="222222"/>
          <w:spacing w:val="1"/>
          <w:w w:val="126"/>
          <w:sz w:val="19"/>
        </w:rPr>
        <w:t>t</w:t>
      </w:r>
      <w:r>
        <w:rPr>
          <w:rFonts w:ascii="Times New Roman"/>
          <w:color w:val="222222"/>
          <w:w w:val="104"/>
          <w:sz w:val="19"/>
        </w:rPr>
        <w:t>y</w:t>
      </w:r>
      <w:r>
        <w:rPr>
          <w:rFonts w:ascii="Times New Roman"/>
          <w:color w:val="222222"/>
          <w:spacing w:val="-2"/>
          <w:sz w:val="19"/>
        </w:rPr>
        <w:t> </w:t>
      </w:r>
      <w:r>
        <w:rPr>
          <w:rFonts w:ascii="Times New Roman"/>
          <w:color w:val="222222"/>
          <w:spacing w:val="1"/>
          <w:w w:val="113"/>
          <w:sz w:val="19"/>
        </w:rPr>
        <w:t>a</w:t>
      </w:r>
      <w:r>
        <w:rPr>
          <w:rFonts w:ascii="Times New Roman"/>
          <w:color w:val="222222"/>
          <w:w w:val="114"/>
          <w:sz w:val="19"/>
        </w:rPr>
        <w:t>s</w:t>
      </w:r>
      <w:r>
        <w:rPr>
          <w:rFonts w:ascii="Times New Roman"/>
          <w:color w:val="222222"/>
          <w:spacing w:val="-3"/>
          <w:sz w:val="19"/>
        </w:rPr>
        <w:t> </w:t>
      </w:r>
      <w:r>
        <w:rPr>
          <w:rFonts w:ascii="Times New Roman"/>
          <w:color w:val="222222"/>
          <w:spacing w:val="1"/>
          <w:w w:val="87"/>
          <w:sz w:val="19"/>
        </w:rPr>
        <w:t>C</w:t>
      </w:r>
      <w:r>
        <w:rPr>
          <w:rFonts w:ascii="Times New Roman"/>
          <w:color w:val="222222"/>
          <w:spacing w:val="1"/>
          <w:w w:val="97"/>
          <w:sz w:val="19"/>
        </w:rPr>
        <w:t>E</w:t>
      </w:r>
      <w:r>
        <w:rPr>
          <w:rFonts w:ascii="Times New Roman"/>
          <w:color w:val="222222"/>
          <w:w w:val="93"/>
          <w:sz w:val="19"/>
        </w:rPr>
        <w:t>O</w:t>
      </w:r>
      <w:r>
        <w:rPr>
          <w:rFonts w:ascii="Times New Roman"/>
          <w:color w:val="222222"/>
          <w:spacing w:val="-2"/>
          <w:sz w:val="19"/>
        </w:rPr>
        <w:t> </w:t>
      </w:r>
      <w:r>
        <w:rPr>
          <w:rFonts w:ascii="Times New Roman"/>
          <w:color w:val="222222"/>
          <w:spacing w:val="1"/>
          <w:w w:val="109"/>
          <w:sz w:val="19"/>
        </w:rPr>
        <w:t>o</w:t>
      </w:r>
      <w:r>
        <w:rPr>
          <w:rFonts w:ascii="Times New Roman"/>
          <w:color w:val="222222"/>
          <w:w w:val="94"/>
          <w:sz w:val="19"/>
        </w:rPr>
        <w:t>f</w:t>
      </w:r>
      <w:r>
        <w:rPr>
          <w:rFonts w:ascii="Times New Roman"/>
          <w:color w:val="222222"/>
          <w:spacing w:val="-3"/>
          <w:sz w:val="19"/>
        </w:rPr>
        <w:t> </w:t>
      </w:r>
      <w:r>
        <w:rPr>
          <w:rFonts w:ascii="Times New Roman"/>
          <w:color w:val="222222"/>
          <w:spacing w:val="1"/>
          <w:w w:val="100"/>
          <w:sz w:val="19"/>
        </w:rPr>
        <w:t>T</w:t>
      </w:r>
      <w:r>
        <w:rPr>
          <w:rFonts w:ascii="Times New Roman"/>
          <w:color w:val="222222"/>
          <w:spacing w:val="1"/>
          <w:w w:val="128"/>
          <w:sz w:val="19"/>
        </w:rPr>
        <w:t>r</w:t>
      </w:r>
      <w:r>
        <w:rPr>
          <w:rFonts w:ascii="Times New Roman"/>
          <w:color w:val="222222"/>
          <w:w w:val="103"/>
          <w:sz w:val="19"/>
        </w:rPr>
        <w:t>i</w:t>
      </w:r>
      <w:r>
        <w:rPr>
          <w:rFonts w:ascii="Times New Roman"/>
          <w:color w:val="222222"/>
          <w:spacing w:val="-3"/>
          <w:sz w:val="19"/>
        </w:rPr>
        <w:t> </w:t>
      </w:r>
      <w:r>
        <w:rPr>
          <w:rFonts w:ascii="Times New Roman"/>
          <w:color w:val="222222"/>
          <w:spacing w:val="2"/>
          <w:w w:val="86"/>
          <w:sz w:val="19"/>
        </w:rPr>
        <w:t>V</w:t>
      </w:r>
      <w:r>
        <w:rPr>
          <w:rFonts w:ascii="Times New Roman"/>
          <w:color w:val="222222"/>
          <w:spacing w:val="1"/>
          <w:w w:val="113"/>
          <w:sz w:val="19"/>
        </w:rPr>
        <w:t>a</w:t>
      </w:r>
      <w:r>
        <w:rPr>
          <w:rFonts w:ascii="Times New Roman"/>
          <w:color w:val="222222"/>
          <w:w w:val="101"/>
          <w:sz w:val="19"/>
        </w:rPr>
        <w:t>ll</w:t>
      </w:r>
      <w:r>
        <w:rPr>
          <w:rFonts w:ascii="Times New Roman"/>
          <w:color w:val="222222"/>
          <w:spacing w:val="1"/>
          <w:w w:val="113"/>
          <w:sz w:val="19"/>
        </w:rPr>
        <w:t>e</w:t>
      </w:r>
      <w:r>
        <w:rPr>
          <w:rFonts w:ascii="Times New Roman"/>
          <w:color w:val="222222"/>
          <w:w w:val="104"/>
          <w:sz w:val="19"/>
        </w:rPr>
        <w:t>y</w:t>
      </w:r>
      <w:r>
        <w:rPr>
          <w:rFonts w:ascii="Times New Roman"/>
          <w:color w:val="222222"/>
          <w:spacing w:val="-2"/>
          <w:sz w:val="19"/>
        </w:rPr>
        <w:t> </w:t>
      </w:r>
      <w:r>
        <w:rPr>
          <w:rFonts w:ascii="Times New Roman"/>
          <w:color w:val="222222"/>
          <w:spacing w:val="2"/>
          <w:w w:val="106"/>
          <w:sz w:val="19"/>
        </w:rPr>
        <w:t>B</w:t>
      </w:r>
      <w:r>
        <w:rPr>
          <w:rFonts w:ascii="Times New Roman"/>
          <w:color w:val="222222"/>
          <w:spacing w:val="1"/>
          <w:w w:val="106"/>
          <w:sz w:val="19"/>
        </w:rPr>
        <w:t>r</w:t>
      </w:r>
      <w:r>
        <w:rPr>
          <w:rFonts w:ascii="Times New Roman"/>
          <w:color w:val="222222"/>
          <w:spacing w:val="1"/>
          <w:w w:val="109"/>
          <w:sz w:val="19"/>
        </w:rPr>
        <w:t>o</w:t>
      </w:r>
      <w:r>
        <w:rPr>
          <w:rFonts w:ascii="Times New Roman"/>
          <w:color w:val="222222"/>
          <w:spacing w:val="1"/>
          <w:w w:val="113"/>
          <w:sz w:val="19"/>
        </w:rPr>
        <w:t>a</w:t>
      </w:r>
      <w:r>
        <w:rPr>
          <w:rFonts w:ascii="Times New Roman"/>
          <w:color w:val="222222"/>
          <w:spacing w:val="1"/>
          <w:w w:val="114"/>
          <w:sz w:val="19"/>
        </w:rPr>
        <w:t>d</w:t>
      </w:r>
      <w:r>
        <w:rPr>
          <w:rFonts w:ascii="Times New Roman"/>
          <w:color w:val="222222"/>
          <w:spacing w:val="1"/>
          <w:w w:val="102"/>
          <w:sz w:val="19"/>
        </w:rPr>
        <w:t>c</w:t>
      </w:r>
      <w:r>
        <w:rPr>
          <w:rFonts w:ascii="Times New Roman"/>
          <w:color w:val="222222"/>
          <w:spacing w:val="1"/>
          <w:w w:val="113"/>
          <w:sz w:val="19"/>
        </w:rPr>
        <w:t>a</w:t>
      </w:r>
      <w:r>
        <w:rPr>
          <w:rFonts w:ascii="Times New Roman"/>
          <w:color w:val="222222"/>
          <w:spacing w:val="1"/>
          <w:w w:val="114"/>
          <w:sz w:val="19"/>
        </w:rPr>
        <w:t>s</w:t>
      </w:r>
      <w:r>
        <w:rPr>
          <w:rFonts w:ascii="Times New Roman"/>
          <w:color w:val="222222"/>
          <w:spacing w:val="1"/>
          <w:w w:val="126"/>
          <w:sz w:val="19"/>
        </w:rPr>
        <w:t>t</w:t>
      </w:r>
      <w:r>
        <w:rPr>
          <w:rFonts w:ascii="Times New Roman"/>
          <w:color w:val="222222"/>
          <w:w w:val="111"/>
          <w:sz w:val="19"/>
        </w:rPr>
        <w:t>i</w:t>
      </w:r>
      <w:r>
        <w:rPr>
          <w:rFonts w:ascii="Times New Roman"/>
          <w:color w:val="222222"/>
          <w:spacing w:val="1"/>
          <w:w w:val="111"/>
          <w:sz w:val="19"/>
        </w:rPr>
        <w:t>n</w:t>
      </w:r>
      <w:r>
        <w:rPr>
          <w:rFonts w:ascii="Times New Roman"/>
          <w:color w:val="222222"/>
          <w:w w:val="102"/>
          <w:sz w:val="19"/>
        </w:rPr>
        <w:t>g</w:t>
      </w:r>
      <w:r>
        <w:rPr>
          <w:rFonts w:ascii="Times New Roman"/>
          <w:color w:val="222222"/>
          <w:spacing w:val="-2"/>
          <w:sz w:val="19"/>
        </w:rPr>
        <w:t> </w:t>
      </w:r>
      <w:r>
        <w:rPr>
          <w:rFonts w:ascii="Times New Roman"/>
          <w:color w:val="222222"/>
          <w:spacing w:val="1"/>
          <w:w w:val="87"/>
          <w:sz w:val="19"/>
        </w:rPr>
        <w:t>C</w:t>
      </w:r>
      <w:r>
        <w:rPr>
          <w:rFonts w:ascii="Times New Roman"/>
          <w:color w:val="222222"/>
          <w:spacing w:val="1"/>
          <w:w w:val="109"/>
          <w:sz w:val="19"/>
        </w:rPr>
        <w:t>o</w:t>
      </w:r>
      <w:r>
        <w:rPr>
          <w:rFonts w:ascii="Times New Roman"/>
          <w:color w:val="222222"/>
          <w:spacing w:val="1"/>
          <w:w w:val="128"/>
          <w:sz w:val="19"/>
        </w:rPr>
        <w:t>r</w:t>
      </w:r>
      <w:r>
        <w:rPr>
          <w:rFonts w:ascii="Times New Roman"/>
          <w:color w:val="222222"/>
          <w:w w:val="115"/>
          <w:sz w:val="19"/>
        </w:rPr>
        <w:t>p</w:t>
      </w:r>
      <w:r>
        <w:rPr>
          <w:rFonts w:ascii="Times New Roman"/>
          <w:color w:val="222222"/>
          <w:spacing w:val="-2"/>
          <w:sz w:val="19"/>
        </w:rPr>
        <w:t> </w:t>
      </w:r>
      <w:r>
        <w:rPr>
          <w:rFonts w:ascii="Times New Roman"/>
          <w:color w:val="1155CC"/>
          <w:spacing w:val="1"/>
          <w:w w:val="118"/>
          <w:sz w:val="19"/>
          <w:u w:val="single" w:color="1155CC"/>
        </w:rPr>
        <w:t>ht</w:t>
      </w:r>
      <w:r>
        <w:rPr>
          <w:rFonts w:ascii="Times New Roman"/>
          <w:color w:val="1155CC"/>
          <w:spacing w:val="1"/>
          <w:w w:val="126"/>
          <w:sz w:val="19"/>
          <w:u w:val="single" w:color="1155CC"/>
        </w:rPr>
        <w:t>t</w:t>
      </w:r>
      <w:r>
        <w:rPr>
          <w:rFonts w:ascii="Times New Roman"/>
          <w:color w:val="1155CC"/>
          <w:spacing w:val="1"/>
          <w:w w:val="115"/>
          <w:sz w:val="19"/>
          <w:u w:val="single" w:color="1155CC"/>
        </w:rPr>
        <w:t>p</w:t>
      </w:r>
      <w:r>
        <w:rPr>
          <w:rFonts w:ascii="Times New Roman"/>
          <w:color w:val="1155CC"/>
          <w:spacing w:val="1"/>
          <w:w w:val="114"/>
          <w:sz w:val="19"/>
          <w:u w:val="single" w:color="1155CC"/>
        </w:rPr>
        <w:t>s</w:t>
      </w:r>
      <w:r>
        <w:rPr>
          <w:rFonts w:ascii="Times New Roman"/>
          <w:color w:val="1155CC"/>
          <w:w w:val="98"/>
          <w:sz w:val="19"/>
          <w:u w:val="single" w:color="1155CC"/>
        </w:rPr>
        <w:t>:</w:t>
      </w:r>
      <w:r>
        <w:rPr>
          <w:rFonts w:ascii="Times New Roman"/>
          <w:color w:val="1155CC"/>
          <w:spacing w:val="1"/>
          <w:w w:val="182"/>
          <w:sz w:val="19"/>
          <w:u w:val="single" w:color="1155CC"/>
        </w:rPr>
        <w:t>//</w:t>
      </w:r>
      <w:r>
        <w:rPr>
          <w:rFonts w:ascii="Times New Roman"/>
          <w:color w:val="1155CC"/>
          <w:spacing w:val="1"/>
          <w:w w:val="112"/>
          <w:sz w:val="19"/>
          <w:u w:val="single" w:color="1155CC"/>
        </w:rPr>
        <w:t>op</w:t>
      </w:r>
      <w:r>
        <w:rPr>
          <w:rFonts w:ascii="Times New Roman"/>
          <w:color w:val="1155CC"/>
          <w:spacing w:val="1"/>
          <w:w w:val="113"/>
          <w:sz w:val="19"/>
          <w:u w:val="single" w:color="1155CC"/>
        </w:rPr>
        <w:t>e</w:t>
      </w:r>
      <w:r>
        <w:rPr>
          <w:rFonts w:ascii="Times New Roman"/>
          <w:color w:val="1155CC"/>
          <w:spacing w:val="1"/>
          <w:w w:val="115"/>
          <w:sz w:val="19"/>
          <w:u w:val="single" w:color="1155CC"/>
        </w:rPr>
        <w:t>n</w:t>
      </w:r>
      <w:r>
        <w:rPr>
          <w:rFonts w:ascii="Times New Roman"/>
          <w:color w:val="1155CC"/>
          <w:spacing w:val="1"/>
          <w:w w:val="102"/>
          <w:sz w:val="19"/>
          <w:u w:val="single" w:color="1155CC"/>
        </w:rPr>
        <w:t>c</w:t>
      </w:r>
      <w:r>
        <w:rPr>
          <w:rFonts w:ascii="Times New Roman"/>
          <w:color w:val="1155CC"/>
          <w:spacing w:val="1"/>
          <w:w w:val="117"/>
          <w:sz w:val="19"/>
          <w:u w:val="single" w:color="1155CC"/>
        </w:rPr>
        <w:t>or</w:t>
      </w:r>
      <w:r>
        <w:rPr>
          <w:rFonts w:ascii="Times New Roman"/>
          <w:color w:val="1155CC"/>
          <w:spacing w:val="1"/>
          <w:w w:val="115"/>
          <w:sz w:val="19"/>
          <w:u w:val="single" w:color="1155CC"/>
        </w:rPr>
        <w:t>p</w:t>
      </w:r>
      <w:r>
        <w:rPr>
          <w:rFonts w:ascii="Times New Roman"/>
          <w:color w:val="1155CC"/>
          <w:spacing w:val="1"/>
          <w:w w:val="114"/>
          <w:sz w:val="19"/>
          <w:u w:val="single" w:color="1155CC"/>
        </w:rPr>
        <w:t>da</w:t>
      </w:r>
      <w:r>
        <w:rPr>
          <w:rFonts w:ascii="Times New Roman"/>
          <w:color w:val="1155CC"/>
          <w:spacing w:val="1"/>
          <w:w w:val="126"/>
          <w:sz w:val="19"/>
          <w:u w:val="single" w:color="1155CC"/>
        </w:rPr>
        <w:t>t</w:t>
      </w:r>
      <w:r>
        <w:rPr>
          <w:rFonts w:ascii="Times New Roman"/>
          <w:color w:val="1155CC"/>
          <w:spacing w:val="1"/>
          <w:w w:val="113"/>
          <w:sz w:val="19"/>
          <w:u w:val="single" w:color="1155CC"/>
        </w:rPr>
        <w:t>a</w:t>
      </w:r>
      <w:r>
        <w:rPr>
          <w:rFonts w:ascii="Times New Roman"/>
          <w:color w:val="1155CC"/>
          <w:w w:val="84"/>
          <w:sz w:val="19"/>
          <w:u w:val="single" w:color="1155CC"/>
        </w:rPr>
        <w:t>.</w:t>
      </w:r>
      <w:r>
        <w:rPr>
          <w:rFonts w:ascii="Times New Roman"/>
          <w:color w:val="1155CC"/>
          <w:spacing w:val="1"/>
          <w:w w:val="102"/>
          <w:sz w:val="19"/>
          <w:u w:val="single" w:color="1155CC"/>
        </w:rPr>
        <w:t>c</w:t>
      </w:r>
      <w:r>
        <w:rPr>
          <w:rFonts w:ascii="Times New Roman"/>
          <w:color w:val="1155CC"/>
          <w:spacing w:val="1"/>
          <w:w w:val="110"/>
          <w:sz w:val="19"/>
          <w:u w:val="single" w:color="1155CC"/>
        </w:rPr>
        <w:t>o</w:t>
      </w:r>
      <w:r>
        <w:rPr>
          <w:rFonts w:ascii="Times New Roman"/>
          <w:color w:val="1155CC"/>
          <w:spacing w:val="2"/>
          <w:w w:val="110"/>
          <w:sz w:val="19"/>
          <w:u w:val="single" w:color="1155CC"/>
        </w:rPr>
        <w:t>m</w:t>
      </w:r>
      <w:r>
        <w:rPr>
          <w:rFonts w:ascii="Times New Roman"/>
          <w:color w:val="1155CC"/>
          <w:spacing w:val="1"/>
          <w:w w:val="182"/>
          <w:sz w:val="19"/>
          <w:u w:val="single" w:color="1155CC"/>
        </w:rPr>
        <w:t>/</w:t>
      </w:r>
      <w:r>
        <w:rPr>
          <w:rFonts w:ascii="Times New Roman"/>
          <w:color w:val="1155CC"/>
          <w:spacing w:val="1"/>
          <w:w w:val="114"/>
          <w:sz w:val="19"/>
          <w:u w:val="single" w:color="1155CC"/>
        </w:rPr>
        <w:t>u</w:t>
      </w:r>
      <w:r>
        <w:rPr>
          <w:rFonts w:ascii="Times New Roman"/>
          <w:color w:val="1155CC"/>
          <w:spacing w:val="1"/>
          <w:w w:val="114"/>
          <w:sz w:val="19"/>
          <w:u w:val="single" w:color="1155CC"/>
        </w:rPr>
        <w:t>s</w:t>
      </w:r>
      <w:r>
        <w:rPr>
          <w:rFonts w:ascii="Times New Roman"/>
          <w:color w:val="1155CC"/>
          <w:w w:val="103"/>
          <w:sz w:val="19"/>
          <w:u w:val="single" w:color="1155CC"/>
        </w:rPr>
        <w:t>-</w:t>
      </w:r>
      <w:r>
        <w:rPr>
          <w:rFonts w:ascii="Times New Roman"/>
          <w:color w:val="1155CC"/>
          <w:spacing w:val="1"/>
          <w:w w:val="110"/>
          <w:sz w:val="19"/>
          <w:u w:val="single" w:color="1155CC"/>
        </w:rPr>
        <w:t>ny</w:t>
      </w:r>
      <w:r>
        <w:rPr>
          <w:rFonts w:ascii="Times New Roman"/>
          <w:color w:val="1155CC"/>
          <w:spacing w:val="1"/>
          <w:w w:val="182"/>
          <w:sz w:val="19"/>
          <w:u w:val="single" w:color="1155CC"/>
        </w:rPr>
        <w:t>/</w:t>
      </w:r>
      <w:r>
        <w:rPr>
          <w:rFonts w:ascii="Times New Roman"/>
          <w:color w:val="1155CC"/>
          <w:spacing w:val="1"/>
          <w:w w:val="114"/>
          <w:sz w:val="19"/>
          <w:u w:val="single" w:color="1155CC"/>
        </w:rPr>
        <w:t>104737</w:t>
      </w:r>
      <w:r>
        <w:rPr>
          <w:rFonts w:ascii="Times New Roman"/>
          <w:color w:val="1155CC"/>
          <w:spacing w:val="2"/>
          <w:w w:val="114"/>
          <w:sz w:val="19"/>
          <w:u w:val="single" w:color="1155CC"/>
        </w:rPr>
        <w:t>6</w:t>
      </w:r>
      <w:r>
        <w:rPr>
          <w:rFonts w:ascii="Times New Roman"/>
          <w:color w:val="222222"/>
          <w:w w:val="98"/>
          <w:sz w:val="19"/>
        </w:rPr>
        <w:t>; </w:t>
      </w:r>
      <w:hyperlink r:id="rId11">
        <w:r>
          <w:rPr>
            <w:rFonts w:ascii="Times New Roman"/>
            <w:color w:val="222222"/>
            <w:spacing w:val="1"/>
            <w:w w:val="118"/>
            <w:sz w:val="19"/>
          </w:rPr>
          <w:t>ht</w:t>
        </w:r>
        <w:r>
          <w:rPr>
            <w:rFonts w:ascii="Times New Roman"/>
            <w:color w:val="222222"/>
            <w:spacing w:val="1"/>
            <w:w w:val="126"/>
            <w:sz w:val="19"/>
          </w:rPr>
          <w:t>t</w:t>
        </w:r>
        <w:r>
          <w:rPr>
            <w:rFonts w:ascii="Times New Roman"/>
            <w:color w:val="222222"/>
            <w:spacing w:val="1"/>
            <w:w w:val="115"/>
            <w:sz w:val="19"/>
          </w:rPr>
          <w:t>p</w:t>
        </w:r>
        <w:r>
          <w:rPr>
            <w:rFonts w:ascii="Times New Roman"/>
            <w:color w:val="222222"/>
            <w:w w:val="98"/>
            <w:sz w:val="19"/>
          </w:rPr>
          <w:t>:</w:t>
        </w:r>
        <w:r>
          <w:rPr>
            <w:rFonts w:ascii="Times New Roman"/>
            <w:color w:val="222222"/>
            <w:spacing w:val="1"/>
            <w:w w:val="182"/>
            <w:sz w:val="19"/>
          </w:rPr>
          <w:t>//</w:t>
        </w:r>
        <w:r>
          <w:rPr>
            <w:rFonts w:ascii="Times New Roman"/>
            <w:color w:val="222222"/>
            <w:spacing w:val="2"/>
            <w:w w:val="111"/>
            <w:sz w:val="19"/>
          </w:rPr>
          <w:t>www</w:t>
        </w:r>
        <w:r>
          <w:rPr>
            <w:rFonts w:ascii="Times New Roman"/>
            <w:color w:val="222222"/>
            <w:w w:val="84"/>
            <w:sz w:val="19"/>
          </w:rPr>
          <w:t>.</w:t>
        </w:r>
        <w:r>
          <w:rPr>
            <w:rFonts w:ascii="Times New Roman"/>
            <w:color w:val="222222"/>
            <w:spacing w:val="1"/>
            <w:w w:val="128"/>
            <w:sz w:val="19"/>
          </w:rPr>
          <w:t>r</w:t>
        </w:r>
        <w:r>
          <w:rPr>
            <w:rFonts w:ascii="Times New Roman"/>
            <w:color w:val="222222"/>
            <w:spacing w:val="1"/>
            <w:w w:val="112"/>
            <w:sz w:val="19"/>
          </w:rPr>
          <w:t>hob</w:t>
        </w:r>
        <w:r>
          <w:rPr>
            <w:rFonts w:ascii="Times New Roman"/>
            <w:color w:val="222222"/>
            <w:spacing w:val="1"/>
            <w:w w:val="114"/>
            <w:sz w:val="19"/>
          </w:rPr>
          <w:t>s</w:t>
        </w:r>
        <w:r>
          <w:rPr>
            <w:rFonts w:ascii="Times New Roman"/>
            <w:color w:val="222222"/>
            <w:spacing w:val="1"/>
            <w:w w:val="113"/>
            <w:sz w:val="19"/>
          </w:rPr>
          <w:t>e</w:t>
        </w:r>
        <w:r>
          <w:rPr>
            <w:rFonts w:ascii="Times New Roman"/>
            <w:color w:val="222222"/>
            <w:spacing w:val="1"/>
            <w:w w:val="128"/>
            <w:sz w:val="19"/>
          </w:rPr>
          <w:t>r</w:t>
        </w:r>
        <w:r>
          <w:rPr>
            <w:rFonts w:ascii="Times New Roman"/>
            <w:color w:val="222222"/>
            <w:spacing w:val="1"/>
            <w:w w:val="104"/>
            <w:sz w:val="19"/>
          </w:rPr>
          <w:t>v</w:t>
        </w:r>
        <w:r>
          <w:rPr>
            <w:rFonts w:ascii="Times New Roman"/>
            <w:color w:val="222222"/>
            <w:spacing w:val="1"/>
            <w:w w:val="113"/>
            <w:sz w:val="19"/>
          </w:rPr>
          <w:t>e</w:t>
        </w:r>
        <w:r>
          <w:rPr>
            <w:rFonts w:ascii="Times New Roman"/>
            <w:color w:val="222222"/>
            <w:spacing w:val="1"/>
            <w:w w:val="128"/>
            <w:sz w:val="19"/>
          </w:rPr>
          <w:t>r</w:t>
        </w:r>
        <w:r>
          <w:rPr>
            <w:rFonts w:ascii="Times New Roman"/>
            <w:color w:val="222222"/>
            <w:w w:val="84"/>
            <w:sz w:val="19"/>
          </w:rPr>
          <w:t>.</w:t>
        </w:r>
        <w:r>
          <w:rPr>
            <w:rFonts w:ascii="Times New Roman"/>
            <w:color w:val="222222"/>
            <w:spacing w:val="1"/>
            <w:w w:val="102"/>
            <w:sz w:val="19"/>
          </w:rPr>
          <w:t>c</w:t>
        </w:r>
        <w:r>
          <w:rPr>
            <w:rFonts w:ascii="Times New Roman"/>
            <w:color w:val="222222"/>
            <w:spacing w:val="1"/>
            <w:w w:val="110"/>
            <w:sz w:val="19"/>
          </w:rPr>
          <w:t>o</w:t>
        </w:r>
        <w:r>
          <w:rPr>
            <w:rFonts w:ascii="Times New Roman"/>
            <w:color w:val="222222"/>
            <w:spacing w:val="2"/>
            <w:w w:val="110"/>
            <w:sz w:val="19"/>
          </w:rPr>
          <w:t>m</w:t>
        </w:r>
        <w:r>
          <w:rPr>
            <w:rFonts w:ascii="Times New Roman"/>
            <w:color w:val="222222"/>
            <w:spacing w:val="1"/>
            <w:w w:val="182"/>
            <w:sz w:val="19"/>
          </w:rPr>
          <w:t>/</w:t>
        </w:r>
        <w:r>
          <w:rPr>
            <w:rFonts w:ascii="Times New Roman"/>
            <w:color w:val="222222"/>
            <w:spacing w:val="1"/>
            <w:w w:val="121"/>
            <w:sz w:val="19"/>
          </w:rPr>
          <w:t>20131/</w:t>
        </w:r>
        <w:r>
          <w:rPr>
            <w:rFonts w:ascii="Times New Roman"/>
            <w:color w:val="222222"/>
            <w:spacing w:val="1"/>
            <w:w w:val="115"/>
            <w:sz w:val="19"/>
          </w:rPr>
          <w:t>p</w:t>
        </w:r>
        <w:r>
          <w:rPr>
            <w:rFonts w:ascii="Times New Roman"/>
            <w:color w:val="222222"/>
            <w:spacing w:val="1"/>
            <w:w w:val="128"/>
            <w:sz w:val="19"/>
          </w:rPr>
          <w:t>r</w:t>
        </w:r>
        <w:r>
          <w:rPr>
            <w:rFonts w:ascii="Times New Roman"/>
            <w:color w:val="222222"/>
            <w:spacing w:val="1"/>
            <w:w w:val="112"/>
            <w:sz w:val="19"/>
          </w:rPr>
          <w:t>op</w:t>
        </w:r>
        <w:r>
          <w:rPr>
            <w:rFonts w:ascii="Times New Roman"/>
            <w:color w:val="222222"/>
            <w:spacing w:val="1"/>
            <w:w w:val="111"/>
            <w:sz w:val="19"/>
          </w:rPr>
          <w:t>os</w:t>
        </w:r>
        <w:r>
          <w:rPr>
            <w:rFonts w:ascii="Times New Roman"/>
            <w:color w:val="222222"/>
            <w:spacing w:val="1"/>
            <w:w w:val="113"/>
            <w:sz w:val="19"/>
          </w:rPr>
          <w:t>e</w:t>
        </w:r>
        <w:r>
          <w:rPr>
            <w:rFonts w:ascii="Times New Roman"/>
            <w:color w:val="222222"/>
            <w:spacing w:val="1"/>
            <w:w w:val="114"/>
            <w:sz w:val="19"/>
          </w:rPr>
          <w:t>d</w:t>
        </w:r>
        <w:r>
          <w:rPr>
            <w:rFonts w:ascii="Times New Roman"/>
            <w:color w:val="222222"/>
            <w:w w:val="103"/>
            <w:sz w:val="19"/>
          </w:rPr>
          <w:t>-</w:t>
        </w:r>
        <w:r>
          <w:rPr>
            <w:rFonts w:ascii="Times New Roman"/>
            <w:color w:val="222222"/>
            <w:spacing w:val="2"/>
            <w:w w:val="108"/>
            <w:sz w:val="19"/>
          </w:rPr>
          <w:t>m</w:t>
        </w:r>
        <w:r>
          <w:rPr>
            <w:rFonts w:ascii="Times New Roman"/>
            <w:color w:val="222222"/>
            <w:w w:val="108"/>
            <w:sz w:val="19"/>
          </w:rPr>
          <w:t>i</w:t>
        </w:r>
        <w:r>
          <w:rPr>
            <w:rFonts w:ascii="Times New Roman"/>
            <w:color w:val="222222"/>
            <w:w w:val="101"/>
            <w:sz w:val="19"/>
          </w:rPr>
          <w:t>l</w:t>
        </w:r>
        <w:r>
          <w:rPr>
            <w:rFonts w:ascii="Times New Roman"/>
            <w:color w:val="222222"/>
            <w:spacing w:val="1"/>
            <w:w w:val="113"/>
            <w:sz w:val="19"/>
          </w:rPr>
          <w:t>a</w:t>
        </w:r>
        <w:r>
          <w:rPr>
            <w:rFonts w:ascii="Times New Roman"/>
            <w:color w:val="222222"/>
            <w:spacing w:val="1"/>
            <w:w w:val="115"/>
            <w:sz w:val="19"/>
          </w:rPr>
          <w:t>n</w:t>
        </w:r>
        <w:r>
          <w:rPr>
            <w:rFonts w:ascii="Times New Roman"/>
            <w:color w:val="222222"/>
            <w:w w:val="103"/>
            <w:sz w:val="19"/>
          </w:rPr>
          <w:t>-</w:t>
        </w:r>
        <w:r>
          <w:rPr>
            <w:rFonts w:ascii="Times New Roman"/>
            <w:color w:val="222222"/>
            <w:spacing w:val="1"/>
            <w:w w:val="108"/>
            <w:sz w:val="19"/>
          </w:rPr>
          <w:t>ce</w:t>
        </w:r>
        <w:r>
          <w:rPr>
            <w:rFonts w:ascii="Times New Roman"/>
            <w:color w:val="222222"/>
            <w:w w:val="101"/>
            <w:sz w:val="19"/>
          </w:rPr>
          <w:t>ll</w:t>
        </w:r>
        <w:r>
          <w:rPr>
            <w:rFonts w:ascii="Times New Roman"/>
            <w:color w:val="222222"/>
            <w:w w:val="103"/>
            <w:sz w:val="19"/>
          </w:rPr>
          <w:t>-</w:t>
        </w:r>
        <w:r>
          <w:rPr>
            <w:rFonts w:ascii="Times New Roman"/>
            <w:color w:val="222222"/>
            <w:spacing w:val="1"/>
            <w:w w:val="115"/>
            <w:sz w:val="19"/>
          </w:rPr>
          <w:t>to</w:t>
        </w:r>
        <w:r>
          <w:rPr>
            <w:rFonts w:ascii="Times New Roman"/>
            <w:color w:val="222222"/>
            <w:spacing w:val="2"/>
            <w:w w:val="111"/>
            <w:sz w:val="19"/>
          </w:rPr>
          <w:t>w</w:t>
        </w:r>
        <w:r>
          <w:rPr>
            <w:rFonts w:ascii="Times New Roman"/>
            <w:color w:val="222222"/>
            <w:spacing w:val="1"/>
            <w:w w:val="113"/>
            <w:sz w:val="19"/>
          </w:rPr>
          <w:t>e</w:t>
        </w:r>
        <w:r>
          <w:rPr>
            <w:rFonts w:ascii="Times New Roman"/>
            <w:color w:val="222222"/>
            <w:spacing w:val="1"/>
            <w:w w:val="128"/>
            <w:sz w:val="19"/>
          </w:rPr>
          <w:t>r</w:t>
        </w:r>
        <w:r>
          <w:rPr>
            <w:rFonts w:ascii="Times New Roman"/>
            <w:color w:val="222222"/>
            <w:spacing w:val="1"/>
            <w:w w:val="103"/>
            <w:sz w:val="19"/>
          </w:rPr>
          <w:t>-</w:t>
        </w:r>
        <w:r>
          <w:rPr>
            <w:rFonts w:ascii="Times New Roman"/>
            <w:color w:val="222222"/>
            <w:spacing w:val="1"/>
            <w:w w:val="119"/>
            <w:sz w:val="19"/>
          </w:rPr>
          <w:t>st</w:t>
        </w:r>
        <w:r>
          <w:rPr>
            <w:rFonts w:ascii="Times New Roman"/>
            <w:color w:val="222222"/>
            <w:w w:val="103"/>
            <w:sz w:val="19"/>
          </w:rPr>
          <w:t>i</w:t>
        </w:r>
        <w:r>
          <w:rPr>
            <w:rFonts w:ascii="Times New Roman"/>
            <w:color w:val="222222"/>
            <w:w w:val="101"/>
            <w:sz w:val="19"/>
          </w:rPr>
          <w:t>ll</w:t>
        </w:r>
        <w:r>
          <w:rPr>
            <w:rFonts w:ascii="Times New Roman"/>
            <w:color w:val="222222"/>
            <w:w w:val="103"/>
            <w:sz w:val="19"/>
          </w:rPr>
          <w:t>-</w:t>
        </w:r>
        <w:r>
          <w:rPr>
            <w:rFonts w:ascii="Times New Roman"/>
            <w:color w:val="222222"/>
            <w:w w:val="103"/>
            <w:sz w:val="19"/>
          </w:rPr>
          <w:t>f</w:t>
        </w:r>
        <w:r>
          <w:rPr>
            <w:rFonts w:ascii="Times New Roman"/>
            <w:color w:val="222222"/>
            <w:spacing w:val="1"/>
            <w:w w:val="103"/>
            <w:sz w:val="19"/>
          </w:rPr>
          <w:t>o</w:t>
        </w:r>
        <w:r>
          <w:rPr>
            <w:rFonts w:ascii="Times New Roman"/>
            <w:color w:val="222222"/>
            <w:spacing w:val="1"/>
            <w:w w:val="102"/>
            <w:sz w:val="19"/>
          </w:rPr>
          <w:t>c</w:t>
        </w:r>
        <w:r>
          <w:rPr>
            <w:rFonts w:ascii="Times New Roman"/>
            <w:color w:val="222222"/>
            <w:spacing w:val="1"/>
            <w:w w:val="114"/>
            <w:sz w:val="19"/>
          </w:rPr>
          <w:t>u</w:t>
        </w:r>
        <w:r>
          <w:rPr>
            <w:rFonts w:ascii="Times New Roman"/>
            <w:color w:val="222222"/>
            <w:spacing w:val="1"/>
            <w:w w:val="114"/>
            <w:sz w:val="19"/>
          </w:rPr>
          <w:t>s</w:t>
        </w:r>
        <w:r>
          <w:rPr>
            <w:rFonts w:ascii="Times New Roman"/>
            <w:color w:val="222222"/>
            <w:w w:val="103"/>
            <w:sz w:val="19"/>
          </w:rPr>
          <w:t>-</w:t>
        </w:r>
        <w:r>
          <w:rPr>
            <w:rFonts w:ascii="Times New Roman"/>
            <w:color w:val="222222"/>
            <w:spacing w:val="1"/>
            <w:w w:val="103"/>
            <w:sz w:val="19"/>
          </w:rPr>
          <w:t>o</w:t>
        </w:r>
        <w:r>
          <w:rPr>
            <w:rFonts w:ascii="Times New Roman"/>
            <w:color w:val="222222"/>
            <w:w w:val="103"/>
            <w:sz w:val="19"/>
          </w:rPr>
          <w:t>f</w:t>
        </w:r>
        <w:r>
          <w:rPr>
            <w:rFonts w:ascii="Times New Roman"/>
            <w:color w:val="222222"/>
            <w:w w:val="103"/>
            <w:sz w:val="19"/>
          </w:rPr>
          <w:t>-</w:t>
        </w:r>
        <w:r>
          <w:rPr>
            <w:rFonts w:ascii="Times New Roman"/>
            <w:color w:val="222222"/>
            <w:spacing w:val="1"/>
            <w:w w:val="106"/>
            <w:sz w:val="19"/>
          </w:rPr>
          <w:t>co</w:t>
        </w:r>
        <w:r>
          <w:rPr>
            <w:rFonts w:ascii="Times New Roman"/>
            <w:color w:val="222222"/>
            <w:spacing w:val="1"/>
            <w:w w:val="115"/>
            <w:sz w:val="19"/>
          </w:rPr>
          <w:t>n</w:t>
        </w:r>
        <w:r>
          <w:rPr>
            <w:rFonts w:ascii="Times New Roman"/>
            <w:color w:val="222222"/>
            <w:spacing w:val="1"/>
            <w:w w:val="126"/>
            <w:sz w:val="19"/>
          </w:rPr>
          <w:t>t</w:t>
        </w:r>
        <w:r>
          <w:rPr>
            <w:rFonts w:ascii="Times New Roman"/>
            <w:color w:val="222222"/>
            <w:spacing w:val="1"/>
            <w:w w:val="113"/>
            <w:sz w:val="19"/>
          </w:rPr>
          <w:t>e</w:t>
        </w:r>
        <w:r>
          <w:rPr>
            <w:rFonts w:ascii="Times New Roman"/>
            <w:color w:val="222222"/>
            <w:spacing w:val="1"/>
            <w:w w:val="115"/>
            <w:sz w:val="19"/>
          </w:rPr>
          <w:t>n</w:t>
        </w:r>
        <w:r>
          <w:rPr>
            <w:rFonts w:ascii="Times New Roman"/>
            <w:color w:val="222222"/>
            <w:spacing w:val="1"/>
            <w:w w:val="126"/>
            <w:sz w:val="19"/>
          </w:rPr>
          <w:t>t</w:t>
        </w:r>
        <w:r>
          <w:rPr>
            <w:rFonts w:ascii="Times New Roman"/>
            <w:color w:val="222222"/>
            <w:w w:val="103"/>
            <w:sz w:val="19"/>
          </w:rPr>
          <w:t>i</w:t>
        </w:r>
        <w:r>
          <w:rPr>
            <w:rFonts w:ascii="Times New Roman"/>
            <w:color w:val="222222"/>
            <w:spacing w:val="1"/>
            <w:w w:val="109"/>
            <w:sz w:val="19"/>
          </w:rPr>
          <w:t>o</w:t>
        </w:r>
        <w:r>
          <w:rPr>
            <w:rFonts w:ascii="Times New Roman"/>
            <w:color w:val="222222"/>
            <w:spacing w:val="1"/>
            <w:w w:val="115"/>
            <w:sz w:val="19"/>
          </w:rPr>
          <w:t>n</w:t>
        </w:r>
        <w:r>
          <w:rPr>
            <w:rFonts w:ascii="Times New Roman"/>
            <w:color w:val="222222"/>
            <w:w w:val="182"/>
            <w:sz w:val="19"/>
          </w:rPr>
          <w:t>/</w:t>
        </w:r>
      </w:hyperlink>
    </w:p>
    <w:p>
      <w:pPr>
        <w:spacing w:after="0" w:line="259" w:lineRule="auto"/>
        <w:jc w:val="left"/>
        <w:rPr>
          <w:rFonts w:ascii="Times New Roman"/>
          <w:sz w:val="19"/>
        </w:rPr>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color w:val="232323"/>
          <w:w w:val="110"/>
        </w:rPr>
        <w:t>Together this testimony demonstrates the speculative nature of the applicant’s alleged service gap, driven presumably by a financial incentive to seek new markets/revenue in mobile broadband information services. It underscores that the engineering reports submitted by Homeland Towers represent alleged broadband capacity and projected future</w:t>
      </w:r>
      <w:r>
        <w:rPr>
          <w:color w:val="232323"/>
          <w:spacing w:val="-28"/>
          <w:w w:val="110"/>
        </w:rPr>
        <w:t> </w:t>
      </w:r>
      <w:r>
        <w:rPr>
          <w:color w:val="232323"/>
          <w:w w:val="110"/>
        </w:rPr>
        <w:t>capacity</w:t>
      </w:r>
      <w:r>
        <w:rPr>
          <w:color w:val="232323"/>
          <w:spacing w:val="-28"/>
          <w:w w:val="110"/>
        </w:rPr>
        <w:t> </w:t>
      </w:r>
      <w:r>
        <w:rPr>
          <w:color w:val="232323"/>
          <w:w w:val="110"/>
        </w:rPr>
        <w:t>needs</w:t>
      </w:r>
      <w:r>
        <w:rPr>
          <w:color w:val="232323"/>
          <w:spacing w:val="-28"/>
          <w:w w:val="110"/>
        </w:rPr>
        <w:t> </w:t>
      </w:r>
      <w:r>
        <w:rPr>
          <w:color w:val="232323"/>
          <w:w w:val="110"/>
        </w:rPr>
        <w:t>only,</w:t>
      </w:r>
      <w:r>
        <w:rPr>
          <w:color w:val="232323"/>
          <w:spacing w:val="-28"/>
          <w:w w:val="110"/>
        </w:rPr>
        <w:t> </w:t>
      </w:r>
      <w:r>
        <w:rPr>
          <w:color w:val="232323"/>
          <w:w w:val="110"/>
        </w:rPr>
        <w:t>not</w:t>
      </w:r>
      <w:r>
        <w:rPr>
          <w:color w:val="232323"/>
          <w:spacing w:val="-28"/>
          <w:w w:val="110"/>
        </w:rPr>
        <w:t> </w:t>
      </w:r>
      <w:r>
        <w:rPr>
          <w:color w:val="232323"/>
          <w:w w:val="110"/>
        </w:rPr>
        <w:t>actual</w:t>
      </w:r>
      <w:r>
        <w:rPr>
          <w:color w:val="232323"/>
          <w:spacing w:val="-27"/>
          <w:w w:val="110"/>
        </w:rPr>
        <w:t> </w:t>
      </w:r>
      <w:r>
        <w:rPr>
          <w:color w:val="232323"/>
          <w:w w:val="110"/>
        </w:rPr>
        <w:t>need</w:t>
      </w:r>
      <w:r>
        <w:rPr>
          <w:color w:val="232323"/>
          <w:spacing w:val="-29"/>
          <w:w w:val="110"/>
        </w:rPr>
        <w:t> </w:t>
      </w:r>
      <w:r>
        <w:rPr>
          <w:color w:val="232323"/>
          <w:w w:val="110"/>
        </w:rPr>
        <w:t>in</w:t>
      </w:r>
      <w:r>
        <w:rPr>
          <w:color w:val="232323"/>
          <w:spacing w:val="-28"/>
          <w:w w:val="110"/>
        </w:rPr>
        <w:t> </w:t>
      </w:r>
      <w:r>
        <w:rPr>
          <w:color w:val="232323"/>
          <w:w w:val="110"/>
        </w:rPr>
        <w:t>the</w:t>
      </w:r>
      <w:r>
        <w:rPr>
          <w:color w:val="232323"/>
          <w:spacing w:val="-27"/>
          <w:w w:val="110"/>
        </w:rPr>
        <w:t> </w:t>
      </w:r>
      <w:r>
        <w:rPr>
          <w:color w:val="232323"/>
          <w:w w:val="110"/>
        </w:rPr>
        <w:t>“personal</w:t>
      </w:r>
      <w:r>
        <w:rPr>
          <w:color w:val="232323"/>
          <w:spacing w:val="-28"/>
          <w:w w:val="110"/>
        </w:rPr>
        <w:t> </w:t>
      </w:r>
      <w:r>
        <w:rPr>
          <w:color w:val="232323"/>
          <w:w w:val="110"/>
        </w:rPr>
        <w:t>wireless</w:t>
      </w:r>
      <w:r>
        <w:rPr>
          <w:color w:val="232323"/>
          <w:spacing w:val="-27"/>
          <w:w w:val="110"/>
        </w:rPr>
        <w:t> </w:t>
      </w:r>
      <w:r>
        <w:rPr>
          <w:color w:val="232323"/>
          <w:w w:val="110"/>
        </w:rPr>
        <w:t>services”</w:t>
      </w:r>
      <w:r>
        <w:rPr>
          <w:color w:val="232323"/>
          <w:spacing w:val="-27"/>
          <w:w w:val="110"/>
        </w:rPr>
        <w:t> </w:t>
      </w:r>
      <w:r>
        <w:rPr>
          <w:color w:val="232323"/>
          <w:w w:val="110"/>
        </w:rPr>
        <w:t>bandwidths. </w:t>
      </w:r>
      <w:r>
        <w:rPr>
          <w:color w:val="333333"/>
          <w:w w:val="110"/>
        </w:rPr>
        <w:t>Even</w:t>
      </w:r>
      <w:r>
        <w:rPr>
          <w:color w:val="333333"/>
          <w:spacing w:val="-27"/>
          <w:w w:val="110"/>
        </w:rPr>
        <w:t> </w:t>
      </w:r>
      <w:r>
        <w:rPr>
          <w:color w:val="333333"/>
          <w:w w:val="110"/>
        </w:rPr>
        <w:t>if</w:t>
      </w:r>
      <w:r>
        <w:rPr>
          <w:color w:val="333333"/>
          <w:spacing w:val="-27"/>
          <w:w w:val="110"/>
        </w:rPr>
        <w:t> </w:t>
      </w:r>
      <w:r>
        <w:rPr>
          <w:color w:val="333333"/>
          <w:w w:val="110"/>
        </w:rPr>
        <w:t>LTE</w:t>
      </w:r>
      <w:r>
        <w:rPr>
          <w:color w:val="333333"/>
          <w:spacing w:val="-27"/>
          <w:w w:val="110"/>
        </w:rPr>
        <w:t> </w:t>
      </w:r>
      <w:r>
        <w:rPr>
          <w:color w:val="333333"/>
          <w:w w:val="110"/>
        </w:rPr>
        <w:t>was</w:t>
      </w:r>
      <w:r>
        <w:rPr>
          <w:color w:val="333333"/>
          <w:spacing w:val="-26"/>
          <w:w w:val="110"/>
        </w:rPr>
        <w:t> </w:t>
      </w:r>
      <w:r>
        <w:rPr>
          <w:color w:val="333333"/>
          <w:w w:val="110"/>
        </w:rPr>
        <w:t>entitled</w:t>
      </w:r>
      <w:r>
        <w:rPr>
          <w:color w:val="333333"/>
          <w:spacing w:val="-27"/>
          <w:w w:val="110"/>
        </w:rPr>
        <w:t> </w:t>
      </w:r>
      <w:r>
        <w:rPr>
          <w:color w:val="333333"/>
          <w:w w:val="110"/>
        </w:rPr>
        <w:t>to</w:t>
      </w:r>
      <w:r>
        <w:rPr>
          <w:color w:val="333333"/>
          <w:spacing w:val="-27"/>
          <w:w w:val="110"/>
        </w:rPr>
        <w:t> </w:t>
      </w:r>
      <w:r>
        <w:rPr>
          <w:color w:val="333333"/>
          <w:w w:val="110"/>
        </w:rPr>
        <w:t>consideration</w:t>
      </w:r>
      <w:r>
        <w:rPr>
          <w:color w:val="333333"/>
          <w:spacing w:val="-26"/>
          <w:w w:val="110"/>
        </w:rPr>
        <w:t> </w:t>
      </w:r>
      <w:r>
        <w:rPr>
          <w:color w:val="333333"/>
          <w:w w:val="110"/>
        </w:rPr>
        <w:t>under</w:t>
      </w:r>
      <w:r>
        <w:rPr>
          <w:color w:val="333333"/>
          <w:spacing w:val="-27"/>
          <w:w w:val="110"/>
        </w:rPr>
        <w:t> </w:t>
      </w:r>
      <w:r>
        <w:rPr>
          <w:color w:val="333333"/>
          <w:w w:val="110"/>
        </w:rPr>
        <w:t>TCA,</w:t>
      </w:r>
      <w:r>
        <w:rPr>
          <w:color w:val="333333"/>
          <w:spacing w:val="-27"/>
          <w:w w:val="110"/>
        </w:rPr>
        <w:t> </w:t>
      </w:r>
      <w:r>
        <w:rPr>
          <w:color w:val="333333"/>
          <w:w w:val="110"/>
        </w:rPr>
        <w:t>there</w:t>
      </w:r>
      <w:r>
        <w:rPr>
          <w:color w:val="333333"/>
          <w:spacing w:val="-26"/>
          <w:w w:val="110"/>
        </w:rPr>
        <w:t> </w:t>
      </w:r>
      <w:r>
        <w:rPr>
          <w:color w:val="333333"/>
          <w:w w:val="110"/>
        </w:rPr>
        <w:t>is</w:t>
      </w:r>
      <w:r>
        <w:rPr>
          <w:color w:val="333333"/>
          <w:spacing w:val="-27"/>
          <w:w w:val="110"/>
        </w:rPr>
        <w:t> </w:t>
      </w:r>
      <w:r>
        <w:rPr>
          <w:color w:val="333333"/>
          <w:w w:val="110"/>
        </w:rPr>
        <w:t>no</w:t>
      </w:r>
      <w:r>
        <w:rPr>
          <w:color w:val="333333"/>
          <w:spacing w:val="-27"/>
          <w:w w:val="110"/>
        </w:rPr>
        <w:t> </w:t>
      </w:r>
      <w:r>
        <w:rPr>
          <w:color w:val="333333"/>
          <w:w w:val="110"/>
        </w:rPr>
        <w:t>cogent</w:t>
      </w:r>
      <w:r>
        <w:rPr>
          <w:color w:val="333333"/>
          <w:spacing w:val="-26"/>
          <w:w w:val="110"/>
        </w:rPr>
        <w:t> </w:t>
      </w:r>
      <w:r>
        <w:rPr>
          <w:color w:val="333333"/>
          <w:w w:val="110"/>
        </w:rPr>
        <w:t>evidence</w:t>
      </w:r>
      <w:r>
        <w:rPr>
          <w:color w:val="333333"/>
          <w:spacing w:val="-27"/>
          <w:w w:val="110"/>
        </w:rPr>
        <w:t> </w:t>
      </w:r>
      <w:r>
        <w:rPr>
          <w:color w:val="333333"/>
          <w:w w:val="110"/>
        </w:rPr>
        <w:t>in</w:t>
      </w:r>
      <w:r>
        <w:rPr>
          <w:color w:val="333333"/>
          <w:spacing w:val="-27"/>
          <w:w w:val="110"/>
        </w:rPr>
        <w:t> </w:t>
      </w:r>
      <w:r>
        <w:rPr>
          <w:color w:val="333333"/>
          <w:w w:val="110"/>
        </w:rPr>
        <w:t>the record</w:t>
      </w:r>
      <w:r>
        <w:rPr>
          <w:color w:val="333333"/>
          <w:spacing w:val="-23"/>
          <w:w w:val="110"/>
        </w:rPr>
        <w:t> </w:t>
      </w:r>
      <w:r>
        <w:rPr>
          <w:color w:val="333333"/>
          <w:w w:val="110"/>
        </w:rPr>
        <w:t>of</w:t>
      </w:r>
      <w:r>
        <w:rPr>
          <w:color w:val="333333"/>
          <w:spacing w:val="-24"/>
          <w:w w:val="110"/>
        </w:rPr>
        <w:t> </w:t>
      </w:r>
      <w:r>
        <w:rPr>
          <w:color w:val="333333"/>
          <w:w w:val="110"/>
        </w:rPr>
        <w:t>any</w:t>
      </w:r>
      <w:r>
        <w:rPr>
          <w:color w:val="333333"/>
          <w:spacing w:val="-24"/>
          <w:w w:val="110"/>
        </w:rPr>
        <w:t> </w:t>
      </w:r>
      <w:r>
        <w:rPr>
          <w:color w:val="333333"/>
          <w:w w:val="110"/>
        </w:rPr>
        <w:t>significant</w:t>
      </w:r>
      <w:r>
        <w:rPr>
          <w:color w:val="333333"/>
          <w:spacing w:val="-25"/>
          <w:w w:val="110"/>
        </w:rPr>
        <w:t> </w:t>
      </w:r>
      <w:r>
        <w:rPr>
          <w:color w:val="333333"/>
          <w:w w:val="110"/>
        </w:rPr>
        <w:t>gaps</w:t>
      </w:r>
      <w:r>
        <w:rPr>
          <w:color w:val="333333"/>
          <w:spacing w:val="-23"/>
          <w:w w:val="110"/>
        </w:rPr>
        <w:t> </w:t>
      </w:r>
      <w:r>
        <w:rPr>
          <w:color w:val="333333"/>
          <w:w w:val="110"/>
        </w:rPr>
        <w:t>in</w:t>
      </w:r>
      <w:r>
        <w:rPr>
          <w:color w:val="333333"/>
          <w:spacing w:val="-24"/>
          <w:w w:val="110"/>
        </w:rPr>
        <w:t> </w:t>
      </w:r>
      <w:r>
        <w:rPr>
          <w:color w:val="333333"/>
          <w:w w:val="110"/>
        </w:rPr>
        <w:t>LTE</w:t>
      </w:r>
      <w:r>
        <w:rPr>
          <w:color w:val="333333"/>
          <w:spacing w:val="-24"/>
          <w:w w:val="110"/>
        </w:rPr>
        <w:t> </w:t>
      </w:r>
      <w:r>
        <w:rPr>
          <w:color w:val="333333"/>
          <w:w w:val="110"/>
        </w:rPr>
        <w:t>coverage;</w:t>
      </w:r>
      <w:r>
        <w:rPr>
          <w:color w:val="333333"/>
          <w:spacing w:val="-24"/>
          <w:w w:val="110"/>
        </w:rPr>
        <w:t> </w:t>
      </w:r>
      <w:r>
        <w:rPr>
          <w:color w:val="333333"/>
          <w:w w:val="110"/>
        </w:rPr>
        <w:t>the</w:t>
      </w:r>
      <w:r>
        <w:rPr>
          <w:color w:val="333333"/>
          <w:spacing w:val="-24"/>
          <w:w w:val="110"/>
        </w:rPr>
        <w:t> </w:t>
      </w:r>
      <w:r>
        <w:rPr>
          <w:color w:val="333333"/>
          <w:w w:val="110"/>
        </w:rPr>
        <w:t>propagation</w:t>
      </w:r>
      <w:r>
        <w:rPr>
          <w:color w:val="333333"/>
          <w:spacing w:val="-23"/>
          <w:w w:val="110"/>
        </w:rPr>
        <w:t> </w:t>
      </w:r>
      <w:r>
        <w:rPr>
          <w:color w:val="333333"/>
          <w:w w:val="110"/>
        </w:rPr>
        <w:t>maps</w:t>
      </w:r>
      <w:r>
        <w:rPr>
          <w:color w:val="333333"/>
          <w:spacing w:val="-24"/>
          <w:w w:val="110"/>
        </w:rPr>
        <w:t> </w:t>
      </w:r>
      <w:r>
        <w:rPr>
          <w:color w:val="333333"/>
          <w:w w:val="110"/>
        </w:rPr>
        <w:t>and</w:t>
      </w:r>
      <w:r>
        <w:rPr>
          <w:color w:val="333333"/>
          <w:spacing w:val="-24"/>
          <w:w w:val="110"/>
        </w:rPr>
        <w:t> </w:t>
      </w:r>
      <w:r>
        <w:rPr>
          <w:color w:val="333333"/>
          <w:w w:val="110"/>
        </w:rPr>
        <w:t>drive</w:t>
      </w:r>
      <w:r>
        <w:rPr>
          <w:color w:val="333333"/>
          <w:spacing w:val="-24"/>
          <w:w w:val="110"/>
        </w:rPr>
        <w:t> </w:t>
      </w:r>
      <w:r>
        <w:rPr>
          <w:color w:val="333333"/>
          <w:w w:val="110"/>
        </w:rPr>
        <w:t>tests</w:t>
      </w:r>
      <w:r>
        <w:rPr>
          <w:color w:val="333333"/>
          <w:spacing w:val="-24"/>
          <w:w w:val="110"/>
        </w:rPr>
        <w:t> </w:t>
      </w:r>
      <w:r>
        <w:rPr>
          <w:color w:val="333333"/>
          <w:w w:val="110"/>
        </w:rPr>
        <w:t>to support</w:t>
      </w:r>
      <w:r>
        <w:rPr>
          <w:color w:val="333333"/>
          <w:spacing w:val="-15"/>
          <w:w w:val="110"/>
        </w:rPr>
        <w:t> </w:t>
      </w:r>
      <w:r>
        <w:rPr>
          <w:color w:val="333333"/>
          <w:w w:val="110"/>
        </w:rPr>
        <w:t>the</w:t>
      </w:r>
      <w:r>
        <w:rPr>
          <w:color w:val="333333"/>
          <w:spacing w:val="-14"/>
          <w:w w:val="110"/>
        </w:rPr>
        <w:t> </w:t>
      </w:r>
      <w:r>
        <w:rPr>
          <w:color w:val="333333"/>
          <w:w w:val="110"/>
        </w:rPr>
        <w:t>notion</w:t>
      </w:r>
      <w:r>
        <w:rPr>
          <w:color w:val="333333"/>
          <w:spacing w:val="-16"/>
          <w:w w:val="110"/>
        </w:rPr>
        <w:t> </w:t>
      </w:r>
      <w:r>
        <w:rPr>
          <w:color w:val="333333"/>
          <w:w w:val="110"/>
        </w:rPr>
        <w:t>of</w:t>
      </w:r>
      <w:r>
        <w:rPr>
          <w:color w:val="333333"/>
          <w:spacing w:val="-14"/>
          <w:w w:val="110"/>
        </w:rPr>
        <w:t> </w:t>
      </w:r>
      <w:r>
        <w:rPr>
          <w:color w:val="333333"/>
          <w:w w:val="110"/>
        </w:rPr>
        <w:t>a</w:t>
      </w:r>
      <w:r>
        <w:rPr>
          <w:color w:val="333333"/>
          <w:spacing w:val="-15"/>
          <w:w w:val="110"/>
        </w:rPr>
        <w:t> </w:t>
      </w:r>
      <w:r>
        <w:rPr>
          <w:color w:val="333333"/>
          <w:w w:val="110"/>
        </w:rPr>
        <w:t>gap</w:t>
      </w:r>
      <w:r>
        <w:rPr>
          <w:color w:val="333333"/>
          <w:spacing w:val="-14"/>
          <w:w w:val="110"/>
        </w:rPr>
        <w:t> </w:t>
      </w:r>
      <w:r>
        <w:rPr>
          <w:color w:val="333333"/>
          <w:w w:val="110"/>
        </w:rPr>
        <w:t>in</w:t>
      </w:r>
      <w:r>
        <w:rPr>
          <w:color w:val="333333"/>
          <w:spacing w:val="-15"/>
          <w:w w:val="110"/>
        </w:rPr>
        <w:t> </w:t>
      </w:r>
      <w:r>
        <w:rPr>
          <w:color w:val="333333"/>
          <w:w w:val="110"/>
        </w:rPr>
        <w:t>that</w:t>
      </w:r>
      <w:r>
        <w:rPr>
          <w:color w:val="333333"/>
          <w:spacing w:val="-15"/>
          <w:w w:val="110"/>
        </w:rPr>
        <w:t> </w:t>
      </w:r>
      <w:r>
        <w:rPr>
          <w:color w:val="333333"/>
          <w:w w:val="110"/>
        </w:rPr>
        <w:t>frequency</w:t>
      </w:r>
      <w:r>
        <w:rPr>
          <w:color w:val="333333"/>
          <w:spacing w:val="-14"/>
          <w:w w:val="110"/>
        </w:rPr>
        <w:t> </w:t>
      </w:r>
      <w:r>
        <w:rPr>
          <w:color w:val="333333"/>
          <w:w w:val="110"/>
        </w:rPr>
        <w:t>band</w:t>
      </w:r>
      <w:r>
        <w:rPr>
          <w:color w:val="333333"/>
          <w:spacing w:val="-16"/>
          <w:w w:val="110"/>
        </w:rPr>
        <w:t> </w:t>
      </w:r>
      <w:r>
        <w:rPr>
          <w:color w:val="333333"/>
          <w:w w:val="110"/>
        </w:rPr>
        <w:t>are</w:t>
      </w:r>
      <w:r>
        <w:rPr>
          <w:color w:val="333333"/>
          <w:spacing w:val="-14"/>
          <w:w w:val="110"/>
        </w:rPr>
        <w:t> </w:t>
      </w:r>
      <w:r>
        <w:rPr>
          <w:color w:val="333333"/>
          <w:w w:val="110"/>
        </w:rPr>
        <w:t>deeply</w:t>
      </w:r>
      <w:r>
        <w:rPr>
          <w:color w:val="333333"/>
          <w:spacing w:val="-16"/>
          <w:w w:val="110"/>
        </w:rPr>
        <w:t> </w:t>
      </w:r>
      <w:r>
        <w:rPr>
          <w:color w:val="333333"/>
          <w:w w:val="110"/>
        </w:rPr>
        <w:t>flawed.</w:t>
      </w:r>
    </w:p>
    <w:p>
      <w:pPr>
        <w:pStyle w:val="BodyText"/>
        <w:rPr>
          <w:sz w:val="20"/>
        </w:rPr>
      </w:pPr>
    </w:p>
    <w:p>
      <w:pPr>
        <w:pStyle w:val="BodyText"/>
        <w:rPr>
          <w:sz w:val="20"/>
        </w:rPr>
      </w:pPr>
    </w:p>
    <w:p>
      <w:pPr>
        <w:pStyle w:val="BodyText"/>
        <w:rPr>
          <w:sz w:val="20"/>
        </w:rPr>
      </w:pPr>
    </w:p>
    <w:p>
      <w:pPr>
        <w:pStyle w:val="BodyText"/>
        <w:spacing w:before="4"/>
        <w:rPr>
          <w:sz w:val="12"/>
        </w:rPr>
      </w:pPr>
      <w:r>
        <w:rPr/>
        <w:pict>
          <v:group style="position:absolute;margin-left:72pt;margin-top:9.106387pt;width:468pt;height:1.45pt;mso-position-horizontal-relative:page;mso-position-vertical-relative:paragraph;z-index:-832;mso-wrap-distance-left:0;mso-wrap-distance-right:0" coordorigin="1440,182" coordsize="9360,29">
            <v:line style="position:absolute" from="1440,197" to="10800,197" stroked="true" strokeweight="1.44pt" strokecolor="#a0a0a0">
              <v:stroke dashstyle="solid"/>
            </v:line>
            <v:rect style="position:absolute;left:1440;top:182;width:5;height:5" filled="true" fillcolor="#aaaaaa" stroked="false">
              <v:fill type="solid"/>
            </v:rect>
            <v:rect style="position:absolute;left:1440;top:182;width:5;height:5" filled="true" fillcolor="#aaaaaa" stroked="false">
              <v:fill type="solid"/>
            </v:rect>
            <v:line style="position:absolute" from="1445,185" to="10795,185" stroked="true" strokeweight=".24pt" strokecolor="#aaaaaa">
              <v:stroke dashstyle="solid"/>
            </v:line>
            <v:rect style="position:absolute;left:10795;top:182;width:5;height:5" filled="true" fillcolor="#eeeeee" stroked="false">
              <v:fill type="solid"/>
            </v:rect>
            <v:rect style="position:absolute;left:10795;top:182;width:5;height:5" filled="true" fillcolor="#aaaaaa" stroked="false">
              <v:fill type="solid"/>
            </v:rect>
            <v:rect style="position:absolute;left:1440;top:186;width:5;height:20" filled="true" fillcolor="#aaaaaa" stroked="false">
              <v:fill type="solid"/>
            </v:rect>
            <v:rect style="position:absolute;left:10795;top:186;width:5;height:20" filled="true" fillcolor="#eeeeee" stroked="false">
              <v:fill type="solid"/>
            </v:rect>
            <v:rect style="position:absolute;left:1440;top:206;width:5;height:5" filled="true" fillcolor="#aaaaaa" stroked="false">
              <v:fill type="solid"/>
            </v:rect>
            <v:rect style="position:absolute;left:1440;top:206;width:5;height:5" filled="true" fillcolor="#eeeeee" stroked="false">
              <v:fill type="solid"/>
            </v:rect>
            <v:line style="position:absolute" from="1445,209" to="10795,209" stroked="true" strokeweight=".24pt" strokecolor="#eeeeee">
              <v:stroke dashstyle="solid"/>
            </v:line>
            <v:rect style="position:absolute;left:10795;top:206;width:5;height:5" filled="true" fillcolor="#eeeeee" stroked="false">
              <v:fill type="solid"/>
            </v:rect>
            <v:rect style="position:absolute;left:10795;top:206;width:5;height:5" filled="true" fillcolor="#eeeeee" stroked="false">
              <v:fill type="solid"/>
            </v:rect>
            <w10:wrap type="topAndBottom"/>
          </v:group>
        </w:pict>
      </w:r>
    </w:p>
    <w:p>
      <w:pPr>
        <w:pStyle w:val="BodyText"/>
        <w:spacing w:before="1"/>
        <w:rPr>
          <w:sz w:val="23"/>
        </w:rPr>
      </w:pPr>
    </w:p>
    <w:p>
      <w:pPr>
        <w:numPr>
          <w:ilvl w:val="0"/>
          <w:numId w:val="2"/>
        </w:numPr>
        <w:tabs>
          <w:tab w:pos="806" w:val="left" w:leader="none"/>
        </w:tabs>
        <w:spacing w:before="105"/>
        <w:ind w:left="805" w:right="0" w:hanging="245"/>
        <w:jc w:val="left"/>
        <w:rPr>
          <w:b/>
          <w:sz w:val="24"/>
        </w:rPr>
      </w:pPr>
      <w:r>
        <w:rPr>
          <w:b/>
          <w:sz w:val="24"/>
        </w:rPr>
        <w:t>SIGNIFICANT ADVERSE VISUAL</w:t>
      </w:r>
      <w:r>
        <w:rPr>
          <w:b/>
          <w:spacing w:val="-39"/>
          <w:sz w:val="24"/>
        </w:rPr>
        <w:t> </w:t>
      </w:r>
      <w:r>
        <w:rPr>
          <w:b/>
          <w:sz w:val="24"/>
        </w:rPr>
        <w:t>IMPACT</w:t>
      </w:r>
    </w:p>
    <w:p>
      <w:pPr>
        <w:pStyle w:val="BodyText"/>
        <w:rPr>
          <w:b/>
          <w:sz w:val="20"/>
        </w:rPr>
      </w:pPr>
    </w:p>
    <w:p>
      <w:pPr>
        <w:pStyle w:val="BodyText"/>
        <w:spacing w:before="6"/>
        <w:rPr>
          <w:b/>
          <w:sz w:val="27"/>
        </w:rPr>
      </w:pPr>
      <w:r>
        <w:rPr/>
        <w:pict>
          <v:group style="position:absolute;margin-left:72pt;margin-top:17.818272pt;width:468pt;height:1.45pt;mso-position-horizontal-relative:page;mso-position-vertical-relative:paragraph;z-index:-808;mso-wrap-distance-left:0;mso-wrap-distance-right:0" coordorigin="1440,356" coordsize="9360,29">
            <v:line style="position:absolute" from="1440,371" to="10800,371" stroked="true" strokeweight="1.44pt" strokecolor="#a0a0a0">
              <v:stroke dashstyle="solid"/>
            </v:line>
            <v:rect style="position:absolute;left:1440;top:356;width:5;height:5" filled="true" fillcolor="#aaaaaa" stroked="false">
              <v:fill type="solid"/>
            </v:rect>
            <v:rect style="position:absolute;left:1440;top:356;width:5;height:5" filled="true" fillcolor="#aaaaaa" stroked="false">
              <v:fill type="solid"/>
            </v:rect>
            <v:line style="position:absolute" from="1445,359" to="10795,359" stroked="true" strokeweight=".24pt" strokecolor="#aaaaaa">
              <v:stroke dashstyle="solid"/>
            </v:line>
            <v:rect style="position:absolute;left:10795;top:356;width:5;height:5" filled="true" fillcolor="#eeeeee" stroked="false">
              <v:fill type="solid"/>
            </v:rect>
            <v:rect style="position:absolute;left:10795;top:356;width:5;height:5" filled="true" fillcolor="#aaaaaa" stroked="false">
              <v:fill type="solid"/>
            </v:rect>
            <v:rect style="position:absolute;left:1440;top:361;width:5;height:20" filled="true" fillcolor="#aaaaaa" stroked="false">
              <v:fill type="solid"/>
            </v:rect>
            <v:rect style="position:absolute;left:10795;top:361;width:5;height:20" filled="true" fillcolor="#eeeeee" stroked="false">
              <v:fill type="solid"/>
            </v:rect>
            <v:rect style="position:absolute;left:1440;top:380;width:5;height:5" filled="true" fillcolor="#aaaaaa" stroked="false">
              <v:fill type="solid"/>
            </v:rect>
            <v:rect style="position:absolute;left:1440;top:380;width:5;height:5" filled="true" fillcolor="#eeeeee" stroked="false">
              <v:fill type="solid"/>
            </v:rect>
            <v:line style="position:absolute" from="1445,383" to="10795,383" stroked="true" strokeweight=".24pt" strokecolor="#eeeeee">
              <v:stroke dashstyle="solid"/>
            </v:line>
            <v:rect style="position:absolute;left:10795;top:380;width:5;height:5" filled="true" fillcolor="#eeeeee" stroked="false">
              <v:fill type="solid"/>
            </v:rect>
            <v:rect style="position:absolute;left:10795;top:380;width:5;height:5" filled="true" fillcolor="#eeeeee" stroked="false">
              <v:fill type="solid"/>
            </v:rect>
            <w10:wrap type="topAndBottom"/>
          </v:group>
        </w:pict>
      </w:r>
    </w:p>
    <w:p>
      <w:pPr>
        <w:pStyle w:val="BodyText"/>
        <w:spacing w:before="5"/>
        <w:rPr>
          <w:b/>
          <w:sz w:val="23"/>
        </w:rPr>
      </w:pPr>
    </w:p>
    <w:p>
      <w:pPr>
        <w:spacing w:line="295" w:lineRule="auto" w:before="109"/>
        <w:ind w:left="1999" w:right="2663" w:firstLine="0"/>
        <w:jc w:val="left"/>
        <w:rPr>
          <w:i/>
          <w:sz w:val="21"/>
        </w:rPr>
      </w:pPr>
      <w:r>
        <w:rPr>
          <w:i/>
          <w:sz w:val="21"/>
        </w:rPr>
        <w:t>“That the proposed antenna installation or tower </w:t>
      </w:r>
      <w:r>
        <w:rPr>
          <w:rFonts w:ascii="Georgia-BoldItalic" w:hAnsi="Georgia-BoldItalic"/>
          <w:b/>
          <w:i/>
          <w:sz w:val="21"/>
        </w:rPr>
        <w:t>will not have</w:t>
      </w:r>
      <w:r>
        <w:rPr>
          <w:rFonts w:ascii="Georgia-BoldItalic" w:hAnsi="Georgia-BoldItalic"/>
          <w:b/>
          <w:i/>
          <w:spacing w:val="-23"/>
          <w:sz w:val="21"/>
        </w:rPr>
        <w:t> </w:t>
      </w:r>
      <w:r>
        <w:rPr>
          <w:rFonts w:ascii="Georgia-BoldItalic" w:hAnsi="Georgia-BoldItalic"/>
          <w:b/>
          <w:i/>
          <w:sz w:val="21"/>
        </w:rPr>
        <w:t>a</w:t>
      </w:r>
      <w:r>
        <w:rPr>
          <w:rFonts w:ascii="Georgia-BoldItalic" w:hAnsi="Georgia-BoldItalic"/>
          <w:b/>
          <w:i/>
          <w:spacing w:val="-23"/>
          <w:sz w:val="21"/>
        </w:rPr>
        <w:t> </w:t>
      </w:r>
      <w:r>
        <w:rPr>
          <w:rFonts w:ascii="Georgia-BoldItalic" w:hAnsi="Georgia-BoldItalic"/>
          <w:b/>
          <w:i/>
          <w:sz w:val="21"/>
        </w:rPr>
        <w:t>significant</w:t>
      </w:r>
      <w:r>
        <w:rPr>
          <w:rFonts w:ascii="Georgia-BoldItalic" w:hAnsi="Georgia-BoldItalic"/>
          <w:b/>
          <w:i/>
          <w:spacing w:val="-24"/>
          <w:sz w:val="21"/>
        </w:rPr>
        <w:t> </w:t>
      </w:r>
      <w:r>
        <w:rPr>
          <w:rFonts w:ascii="Georgia-BoldItalic" w:hAnsi="Georgia-BoldItalic"/>
          <w:b/>
          <w:i/>
          <w:sz w:val="21"/>
        </w:rPr>
        <w:t>adverse</w:t>
      </w:r>
      <w:r>
        <w:rPr>
          <w:rFonts w:ascii="Georgia-BoldItalic" w:hAnsi="Georgia-BoldItalic"/>
          <w:b/>
          <w:i/>
          <w:spacing w:val="-23"/>
          <w:sz w:val="21"/>
        </w:rPr>
        <w:t> </w:t>
      </w:r>
      <w:r>
        <w:rPr>
          <w:rFonts w:ascii="Georgia-BoldItalic" w:hAnsi="Georgia-BoldItalic"/>
          <w:b/>
          <w:i/>
          <w:sz w:val="21"/>
        </w:rPr>
        <w:t>impact</w:t>
      </w:r>
      <w:r>
        <w:rPr>
          <w:rFonts w:ascii="Georgia-BoldItalic" w:hAnsi="Georgia-BoldItalic"/>
          <w:b/>
          <w:i/>
          <w:spacing w:val="-23"/>
          <w:sz w:val="21"/>
        </w:rPr>
        <w:t> </w:t>
      </w:r>
      <w:r>
        <w:rPr>
          <w:i/>
          <w:sz w:val="21"/>
        </w:rPr>
        <w:t>on</w:t>
      </w:r>
      <w:r>
        <w:rPr>
          <w:i/>
          <w:spacing w:val="-22"/>
          <w:sz w:val="21"/>
        </w:rPr>
        <w:t> </w:t>
      </w:r>
      <w:r>
        <w:rPr>
          <w:i/>
          <w:sz w:val="21"/>
        </w:rPr>
        <w:t>scenic</w:t>
      </w:r>
      <w:r>
        <w:rPr>
          <w:i/>
          <w:spacing w:val="-23"/>
          <w:sz w:val="21"/>
        </w:rPr>
        <w:t> </w:t>
      </w:r>
      <w:r>
        <w:rPr>
          <w:i/>
          <w:sz w:val="21"/>
        </w:rPr>
        <w:t>or</w:t>
      </w:r>
      <w:r>
        <w:rPr>
          <w:i/>
          <w:spacing w:val="-22"/>
          <w:sz w:val="21"/>
        </w:rPr>
        <w:t> </w:t>
      </w:r>
      <w:r>
        <w:rPr>
          <w:i/>
          <w:sz w:val="21"/>
        </w:rPr>
        <w:t>historic resources. If a significant adverse visual impact is identified,  the applicant shall demonstrate that suitable landscaping, buffering or other techniques will be used, and that they are able</w:t>
      </w:r>
      <w:r>
        <w:rPr>
          <w:i/>
          <w:spacing w:val="21"/>
          <w:sz w:val="21"/>
        </w:rPr>
        <w:t> </w:t>
      </w:r>
      <w:r>
        <w:rPr>
          <w:i/>
          <w:sz w:val="21"/>
        </w:rPr>
        <w:t>to</w:t>
      </w:r>
      <w:r>
        <w:rPr>
          <w:i/>
          <w:spacing w:val="23"/>
          <w:sz w:val="21"/>
        </w:rPr>
        <w:t> </w:t>
      </w:r>
      <w:r>
        <w:rPr>
          <w:i/>
          <w:sz w:val="21"/>
        </w:rPr>
        <w:t>minimize</w:t>
      </w:r>
      <w:r>
        <w:rPr>
          <w:i/>
          <w:spacing w:val="21"/>
          <w:sz w:val="21"/>
        </w:rPr>
        <w:t> </w:t>
      </w:r>
      <w:r>
        <w:rPr>
          <w:i/>
          <w:sz w:val="21"/>
        </w:rPr>
        <w:t>such</w:t>
      </w:r>
      <w:r>
        <w:rPr>
          <w:i/>
          <w:spacing w:val="23"/>
          <w:sz w:val="21"/>
        </w:rPr>
        <w:t> </w:t>
      </w:r>
      <w:r>
        <w:rPr>
          <w:i/>
          <w:sz w:val="21"/>
        </w:rPr>
        <w:t>impacts</w:t>
      </w:r>
      <w:r>
        <w:rPr>
          <w:i/>
          <w:spacing w:val="22"/>
          <w:sz w:val="21"/>
        </w:rPr>
        <w:t> </w:t>
      </w:r>
      <w:r>
        <w:rPr>
          <w:i/>
          <w:sz w:val="21"/>
        </w:rPr>
        <w:t>to</w:t>
      </w:r>
      <w:r>
        <w:rPr>
          <w:i/>
          <w:spacing w:val="22"/>
          <w:sz w:val="21"/>
        </w:rPr>
        <w:t> </w:t>
      </w:r>
      <w:r>
        <w:rPr>
          <w:i/>
          <w:sz w:val="21"/>
        </w:rPr>
        <w:t>a</w:t>
      </w:r>
      <w:r>
        <w:rPr>
          <w:i/>
          <w:spacing w:val="23"/>
          <w:sz w:val="21"/>
        </w:rPr>
        <w:t> </w:t>
      </w:r>
      <w:r>
        <w:rPr>
          <w:i/>
          <w:sz w:val="21"/>
        </w:rPr>
        <w:t>level</w:t>
      </w:r>
      <w:r>
        <w:rPr>
          <w:i/>
          <w:spacing w:val="22"/>
          <w:sz w:val="21"/>
        </w:rPr>
        <w:t> </w:t>
      </w:r>
      <w:r>
        <w:rPr>
          <w:i/>
          <w:sz w:val="21"/>
        </w:rPr>
        <w:t>of</w:t>
      </w:r>
      <w:r>
        <w:rPr>
          <w:i/>
          <w:spacing w:val="21"/>
          <w:sz w:val="21"/>
        </w:rPr>
        <w:t> </w:t>
      </w:r>
      <w:r>
        <w:rPr>
          <w:i/>
          <w:sz w:val="21"/>
        </w:rPr>
        <w:t>insignificance.”</w:t>
      </w:r>
    </w:p>
    <w:p>
      <w:pPr>
        <w:spacing w:line="239" w:lineRule="exact" w:before="0"/>
        <w:ind w:left="1999" w:right="0" w:firstLine="0"/>
        <w:jc w:val="left"/>
        <w:rPr>
          <w:i/>
          <w:sz w:val="21"/>
        </w:rPr>
      </w:pPr>
      <w:r>
        <w:rPr>
          <w:i/>
          <w:w w:val="105"/>
          <w:sz w:val="21"/>
        </w:rPr>
        <w:t>§188-70 (a) (6) Nelsonville Village Code</w:t>
      </w:r>
    </w:p>
    <w:p>
      <w:pPr>
        <w:pStyle w:val="BodyText"/>
        <w:rPr>
          <w:i/>
        </w:rPr>
      </w:pPr>
    </w:p>
    <w:p>
      <w:pPr>
        <w:pStyle w:val="BodyText"/>
        <w:rPr>
          <w:i/>
        </w:rPr>
      </w:pPr>
    </w:p>
    <w:p>
      <w:pPr>
        <w:pStyle w:val="BodyText"/>
        <w:spacing w:before="10"/>
        <w:rPr>
          <w:i/>
          <w:sz w:val="35"/>
        </w:rPr>
      </w:pPr>
    </w:p>
    <w:p>
      <w:pPr>
        <w:spacing w:line="280" w:lineRule="auto" w:before="0"/>
        <w:ind w:left="560" w:right="133" w:firstLine="0"/>
        <w:jc w:val="left"/>
        <w:rPr>
          <w:b/>
          <w:sz w:val="24"/>
        </w:rPr>
      </w:pPr>
      <w:r>
        <w:rPr>
          <w:b/>
          <w:w w:val="110"/>
          <w:sz w:val="24"/>
        </w:rPr>
        <w:t>The</w:t>
      </w:r>
      <w:r>
        <w:rPr>
          <w:b/>
          <w:spacing w:val="-20"/>
          <w:w w:val="110"/>
          <w:sz w:val="24"/>
        </w:rPr>
        <w:t> </w:t>
      </w:r>
      <w:r>
        <w:rPr>
          <w:b/>
          <w:w w:val="110"/>
          <w:sz w:val="24"/>
        </w:rPr>
        <w:t>materials</w:t>
      </w:r>
      <w:r>
        <w:rPr>
          <w:b/>
          <w:spacing w:val="-19"/>
          <w:w w:val="110"/>
          <w:sz w:val="24"/>
        </w:rPr>
        <w:t> </w:t>
      </w:r>
      <w:r>
        <w:rPr>
          <w:b/>
          <w:w w:val="110"/>
          <w:sz w:val="24"/>
        </w:rPr>
        <w:t>submitted</w:t>
      </w:r>
      <w:r>
        <w:rPr>
          <w:b/>
          <w:spacing w:val="-19"/>
          <w:w w:val="110"/>
          <w:sz w:val="24"/>
        </w:rPr>
        <w:t> </w:t>
      </w:r>
      <w:r>
        <w:rPr>
          <w:b/>
          <w:w w:val="110"/>
          <w:sz w:val="24"/>
        </w:rPr>
        <w:t>by</w:t>
      </w:r>
      <w:r>
        <w:rPr>
          <w:b/>
          <w:spacing w:val="-19"/>
          <w:w w:val="110"/>
          <w:sz w:val="24"/>
        </w:rPr>
        <w:t> </w:t>
      </w:r>
      <w:r>
        <w:rPr>
          <w:b/>
          <w:w w:val="110"/>
          <w:sz w:val="24"/>
        </w:rPr>
        <w:t>the</w:t>
      </w:r>
      <w:r>
        <w:rPr>
          <w:b/>
          <w:spacing w:val="-20"/>
          <w:w w:val="110"/>
          <w:sz w:val="24"/>
        </w:rPr>
        <w:t> </w:t>
      </w:r>
      <w:r>
        <w:rPr>
          <w:b/>
          <w:w w:val="110"/>
          <w:sz w:val="24"/>
        </w:rPr>
        <w:t>applicant</w:t>
      </w:r>
      <w:r>
        <w:rPr>
          <w:b/>
          <w:spacing w:val="-19"/>
          <w:w w:val="110"/>
          <w:sz w:val="24"/>
        </w:rPr>
        <w:t> </w:t>
      </w:r>
      <w:r>
        <w:rPr>
          <w:b/>
          <w:w w:val="110"/>
          <w:sz w:val="24"/>
        </w:rPr>
        <w:t>do</w:t>
      </w:r>
      <w:r>
        <w:rPr>
          <w:b/>
          <w:spacing w:val="-19"/>
          <w:w w:val="110"/>
          <w:sz w:val="24"/>
        </w:rPr>
        <w:t> </w:t>
      </w:r>
      <w:r>
        <w:rPr>
          <w:b/>
          <w:w w:val="110"/>
          <w:sz w:val="24"/>
        </w:rPr>
        <w:t>not</w:t>
      </w:r>
      <w:r>
        <w:rPr>
          <w:b/>
          <w:spacing w:val="-19"/>
          <w:w w:val="110"/>
          <w:sz w:val="24"/>
        </w:rPr>
        <w:t> </w:t>
      </w:r>
      <w:r>
        <w:rPr>
          <w:b/>
          <w:w w:val="110"/>
          <w:sz w:val="24"/>
        </w:rPr>
        <w:t>amount</w:t>
      </w:r>
      <w:r>
        <w:rPr>
          <w:b/>
          <w:spacing w:val="-20"/>
          <w:w w:val="110"/>
          <w:sz w:val="24"/>
        </w:rPr>
        <w:t> </w:t>
      </w:r>
      <w:r>
        <w:rPr>
          <w:b/>
          <w:w w:val="110"/>
          <w:sz w:val="24"/>
        </w:rPr>
        <w:t>to</w:t>
      </w:r>
      <w:r>
        <w:rPr>
          <w:b/>
          <w:spacing w:val="-19"/>
          <w:w w:val="110"/>
          <w:sz w:val="24"/>
        </w:rPr>
        <w:t> </w:t>
      </w:r>
      <w:r>
        <w:rPr>
          <w:b/>
          <w:w w:val="110"/>
          <w:sz w:val="24"/>
        </w:rPr>
        <w:t>substantial</w:t>
      </w:r>
      <w:r>
        <w:rPr>
          <w:b/>
          <w:spacing w:val="-19"/>
          <w:w w:val="110"/>
          <w:sz w:val="24"/>
        </w:rPr>
        <w:t> </w:t>
      </w:r>
      <w:r>
        <w:rPr>
          <w:b/>
          <w:w w:val="110"/>
          <w:sz w:val="24"/>
        </w:rPr>
        <w:t>evidence</w:t>
      </w:r>
      <w:r>
        <w:rPr>
          <w:b/>
          <w:spacing w:val="-19"/>
          <w:w w:val="110"/>
          <w:sz w:val="24"/>
        </w:rPr>
        <w:t> </w:t>
      </w:r>
      <w:r>
        <w:rPr>
          <w:b/>
          <w:w w:val="110"/>
          <w:sz w:val="24"/>
        </w:rPr>
        <w:t>that the</w:t>
      </w:r>
      <w:r>
        <w:rPr>
          <w:b/>
          <w:spacing w:val="-24"/>
          <w:w w:val="110"/>
          <w:sz w:val="24"/>
        </w:rPr>
        <w:t> </w:t>
      </w:r>
      <w:r>
        <w:rPr>
          <w:b/>
          <w:w w:val="110"/>
          <w:sz w:val="24"/>
        </w:rPr>
        <w:t>proposed</w:t>
      </w:r>
      <w:r>
        <w:rPr>
          <w:b/>
          <w:spacing w:val="-23"/>
          <w:w w:val="110"/>
          <w:sz w:val="24"/>
        </w:rPr>
        <w:t> </w:t>
      </w:r>
      <w:r>
        <w:rPr>
          <w:b/>
          <w:w w:val="110"/>
          <w:sz w:val="24"/>
        </w:rPr>
        <w:t>tower</w:t>
      </w:r>
      <w:r>
        <w:rPr>
          <w:b/>
          <w:spacing w:val="-23"/>
          <w:w w:val="110"/>
          <w:sz w:val="24"/>
        </w:rPr>
        <w:t> </w:t>
      </w:r>
      <w:r>
        <w:rPr>
          <w:b/>
          <w:w w:val="110"/>
          <w:sz w:val="24"/>
        </w:rPr>
        <w:t>“will</w:t>
      </w:r>
      <w:r>
        <w:rPr>
          <w:b/>
          <w:spacing w:val="-23"/>
          <w:w w:val="110"/>
          <w:sz w:val="24"/>
        </w:rPr>
        <w:t> </w:t>
      </w:r>
      <w:r>
        <w:rPr>
          <w:b/>
          <w:w w:val="110"/>
          <w:sz w:val="24"/>
        </w:rPr>
        <w:t>not</w:t>
      </w:r>
      <w:r>
        <w:rPr>
          <w:b/>
          <w:spacing w:val="-23"/>
          <w:w w:val="110"/>
          <w:sz w:val="24"/>
        </w:rPr>
        <w:t> </w:t>
      </w:r>
      <w:r>
        <w:rPr>
          <w:b/>
          <w:w w:val="110"/>
          <w:sz w:val="24"/>
        </w:rPr>
        <w:t>have</w:t>
      </w:r>
      <w:r>
        <w:rPr>
          <w:b/>
          <w:spacing w:val="-23"/>
          <w:w w:val="110"/>
          <w:sz w:val="24"/>
        </w:rPr>
        <w:t> </w:t>
      </w:r>
      <w:r>
        <w:rPr>
          <w:b/>
          <w:w w:val="110"/>
          <w:sz w:val="24"/>
        </w:rPr>
        <w:t>a</w:t>
      </w:r>
      <w:r>
        <w:rPr>
          <w:b/>
          <w:spacing w:val="-23"/>
          <w:w w:val="110"/>
          <w:sz w:val="24"/>
        </w:rPr>
        <w:t> </w:t>
      </w:r>
      <w:r>
        <w:rPr>
          <w:b/>
          <w:w w:val="110"/>
          <w:sz w:val="24"/>
        </w:rPr>
        <w:t>significant</w:t>
      </w:r>
      <w:r>
        <w:rPr>
          <w:b/>
          <w:spacing w:val="-23"/>
          <w:w w:val="110"/>
          <w:sz w:val="24"/>
        </w:rPr>
        <w:t> </w:t>
      </w:r>
      <w:r>
        <w:rPr>
          <w:b/>
          <w:w w:val="110"/>
          <w:sz w:val="24"/>
        </w:rPr>
        <w:t>adverse</w:t>
      </w:r>
      <w:r>
        <w:rPr>
          <w:b/>
          <w:spacing w:val="-23"/>
          <w:w w:val="110"/>
          <w:sz w:val="24"/>
        </w:rPr>
        <w:t> </w:t>
      </w:r>
      <w:r>
        <w:rPr>
          <w:b/>
          <w:w w:val="110"/>
          <w:sz w:val="24"/>
        </w:rPr>
        <w:t>visual</w:t>
      </w:r>
      <w:r>
        <w:rPr>
          <w:b/>
          <w:spacing w:val="-23"/>
          <w:w w:val="110"/>
          <w:sz w:val="24"/>
        </w:rPr>
        <w:t> </w:t>
      </w:r>
      <w:r>
        <w:rPr>
          <w:b/>
          <w:w w:val="110"/>
          <w:sz w:val="24"/>
        </w:rPr>
        <w:t>impact”</w:t>
      </w:r>
      <w:r>
        <w:rPr>
          <w:b/>
          <w:spacing w:val="-23"/>
          <w:w w:val="110"/>
          <w:sz w:val="24"/>
        </w:rPr>
        <w:t> </w:t>
      </w:r>
      <w:r>
        <w:rPr>
          <w:b/>
          <w:w w:val="110"/>
          <w:sz w:val="24"/>
        </w:rPr>
        <w:t>on</w:t>
      </w:r>
      <w:r>
        <w:rPr>
          <w:b/>
          <w:spacing w:val="-23"/>
          <w:w w:val="110"/>
          <w:sz w:val="24"/>
        </w:rPr>
        <w:t> </w:t>
      </w:r>
      <w:r>
        <w:rPr>
          <w:b/>
          <w:w w:val="110"/>
          <w:sz w:val="24"/>
        </w:rPr>
        <w:t>the</w:t>
      </w:r>
      <w:r>
        <w:rPr>
          <w:b/>
          <w:spacing w:val="-23"/>
          <w:w w:val="110"/>
          <w:sz w:val="24"/>
        </w:rPr>
        <w:t> </w:t>
      </w:r>
      <w:r>
        <w:rPr>
          <w:b/>
          <w:w w:val="110"/>
          <w:sz w:val="24"/>
        </w:rPr>
        <w:t>Village of Nelsonville, a Scenic Area of Statewide Significance, and its scenic and historic resources.</w:t>
      </w:r>
    </w:p>
    <w:p>
      <w:pPr>
        <w:pStyle w:val="BodyText"/>
        <w:rPr>
          <w:b/>
          <w:sz w:val="28"/>
        </w:rPr>
      </w:pPr>
    </w:p>
    <w:p>
      <w:pPr>
        <w:pStyle w:val="BodyText"/>
        <w:spacing w:before="3"/>
        <w:rPr>
          <w:b/>
          <w:sz w:val="28"/>
        </w:rPr>
      </w:pPr>
    </w:p>
    <w:p>
      <w:pPr>
        <w:pStyle w:val="ListParagraph"/>
        <w:numPr>
          <w:ilvl w:val="1"/>
          <w:numId w:val="2"/>
        </w:numPr>
        <w:tabs>
          <w:tab w:pos="1280" w:val="left" w:leader="none"/>
        </w:tabs>
        <w:spacing w:line="240" w:lineRule="auto" w:before="0" w:after="0"/>
        <w:ind w:left="1280" w:right="0" w:hanging="360"/>
        <w:jc w:val="left"/>
        <w:rPr>
          <w:rFonts w:ascii="Times New Roman"/>
          <w:b/>
          <w:sz w:val="24"/>
        </w:rPr>
      </w:pPr>
      <w:r>
        <w:rPr>
          <w:rFonts w:ascii="Times New Roman"/>
          <w:b/>
          <w:w w:val="105"/>
          <w:sz w:val="24"/>
        </w:rPr>
        <w:t>Regulatory</w:t>
      </w:r>
      <w:r>
        <w:rPr>
          <w:rFonts w:ascii="Times New Roman"/>
          <w:b/>
          <w:spacing w:val="-10"/>
          <w:w w:val="105"/>
          <w:sz w:val="24"/>
        </w:rPr>
        <w:t> </w:t>
      </w:r>
      <w:r>
        <w:rPr>
          <w:rFonts w:ascii="Times New Roman"/>
          <w:b/>
          <w:w w:val="105"/>
          <w:sz w:val="24"/>
        </w:rPr>
        <w:t>Framework</w:t>
      </w:r>
      <w:r>
        <w:rPr>
          <w:rFonts w:ascii="Times New Roman"/>
          <w:b/>
          <w:spacing w:val="-9"/>
          <w:w w:val="105"/>
          <w:sz w:val="24"/>
        </w:rPr>
        <w:t> </w:t>
      </w:r>
      <w:r>
        <w:rPr>
          <w:rFonts w:ascii="Times New Roman"/>
          <w:b/>
          <w:w w:val="105"/>
          <w:sz w:val="24"/>
        </w:rPr>
        <w:t>for</w:t>
      </w:r>
      <w:r>
        <w:rPr>
          <w:rFonts w:ascii="Times New Roman"/>
          <w:b/>
          <w:spacing w:val="-10"/>
          <w:w w:val="105"/>
          <w:sz w:val="24"/>
        </w:rPr>
        <w:t> </w:t>
      </w:r>
      <w:r>
        <w:rPr>
          <w:rFonts w:ascii="Times New Roman"/>
          <w:b/>
          <w:w w:val="105"/>
          <w:sz w:val="24"/>
        </w:rPr>
        <w:t>Determining</w:t>
      </w:r>
      <w:r>
        <w:rPr>
          <w:rFonts w:ascii="Times New Roman"/>
          <w:b/>
          <w:spacing w:val="-9"/>
          <w:w w:val="105"/>
          <w:sz w:val="24"/>
        </w:rPr>
        <w:t> </w:t>
      </w:r>
      <w:r>
        <w:rPr>
          <w:rFonts w:ascii="Times New Roman"/>
          <w:b/>
          <w:w w:val="105"/>
          <w:sz w:val="24"/>
        </w:rPr>
        <w:t>Significant</w:t>
      </w:r>
      <w:r>
        <w:rPr>
          <w:rFonts w:ascii="Times New Roman"/>
          <w:b/>
          <w:spacing w:val="-9"/>
          <w:w w:val="105"/>
          <w:sz w:val="24"/>
        </w:rPr>
        <w:t> </w:t>
      </w:r>
      <w:r>
        <w:rPr>
          <w:rFonts w:ascii="Times New Roman"/>
          <w:b/>
          <w:w w:val="105"/>
          <w:sz w:val="24"/>
        </w:rPr>
        <w:t>Visual</w:t>
      </w:r>
      <w:r>
        <w:rPr>
          <w:rFonts w:ascii="Times New Roman"/>
          <w:b/>
          <w:spacing w:val="-10"/>
          <w:w w:val="105"/>
          <w:sz w:val="24"/>
        </w:rPr>
        <w:t> </w:t>
      </w:r>
      <w:r>
        <w:rPr>
          <w:rFonts w:ascii="Times New Roman"/>
          <w:b/>
          <w:w w:val="105"/>
          <w:sz w:val="24"/>
        </w:rPr>
        <w:t>Impact</w:t>
      </w:r>
    </w:p>
    <w:p>
      <w:pPr>
        <w:pStyle w:val="BodyText"/>
        <w:spacing w:before="4"/>
        <w:rPr>
          <w:b/>
          <w:sz w:val="32"/>
        </w:rPr>
      </w:pPr>
    </w:p>
    <w:p>
      <w:pPr>
        <w:pStyle w:val="BodyText"/>
        <w:ind w:left="560"/>
      </w:pPr>
      <w:r>
        <w:rPr>
          <w:color w:val="222222"/>
          <w:u w:val="single" w:color="222222"/>
        </w:rPr>
        <w:t>NYS Department of Environmental Conservation</w:t>
      </w:r>
    </w:p>
    <w:p>
      <w:pPr>
        <w:pStyle w:val="BodyText"/>
        <w:spacing w:before="4"/>
        <w:rPr>
          <w:sz w:val="23"/>
        </w:rPr>
      </w:pPr>
    </w:p>
    <w:p>
      <w:pPr>
        <w:pStyle w:val="BodyText"/>
        <w:spacing w:line="280" w:lineRule="auto" w:before="104"/>
        <w:ind w:left="560" w:right="133"/>
      </w:pPr>
      <w:r>
        <w:rPr>
          <w:color w:val="222222"/>
          <w:w w:val="105"/>
        </w:rPr>
        <w:t>As</w:t>
      </w:r>
      <w:r>
        <w:rPr>
          <w:color w:val="222222"/>
          <w:spacing w:val="-19"/>
          <w:w w:val="105"/>
        </w:rPr>
        <w:t> </w:t>
      </w:r>
      <w:r>
        <w:rPr>
          <w:color w:val="222222"/>
          <w:w w:val="105"/>
        </w:rPr>
        <w:t>the</w:t>
      </w:r>
      <w:r>
        <w:rPr>
          <w:color w:val="222222"/>
          <w:spacing w:val="-19"/>
          <w:w w:val="105"/>
        </w:rPr>
        <w:t> </w:t>
      </w:r>
      <w:r>
        <w:rPr>
          <w:color w:val="222222"/>
          <w:w w:val="105"/>
        </w:rPr>
        <w:t>lead</w:t>
      </w:r>
      <w:r>
        <w:rPr>
          <w:color w:val="222222"/>
          <w:spacing w:val="-19"/>
          <w:w w:val="105"/>
        </w:rPr>
        <w:t> </w:t>
      </w:r>
      <w:r>
        <w:rPr>
          <w:color w:val="222222"/>
          <w:w w:val="105"/>
        </w:rPr>
        <w:t>agency</w:t>
      </w:r>
      <w:r>
        <w:rPr>
          <w:color w:val="222222"/>
          <w:spacing w:val="-19"/>
          <w:w w:val="105"/>
        </w:rPr>
        <w:t> </w:t>
      </w:r>
      <w:r>
        <w:rPr>
          <w:color w:val="222222"/>
          <w:w w:val="105"/>
        </w:rPr>
        <w:t>of</w:t>
      </w:r>
      <w:r>
        <w:rPr>
          <w:color w:val="222222"/>
          <w:spacing w:val="-19"/>
          <w:w w:val="105"/>
        </w:rPr>
        <w:t> </w:t>
      </w:r>
      <w:r>
        <w:rPr>
          <w:color w:val="222222"/>
          <w:w w:val="105"/>
        </w:rPr>
        <w:t>a</w:t>
      </w:r>
      <w:r>
        <w:rPr>
          <w:color w:val="222222"/>
          <w:spacing w:val="-19"/>
          <w:w w:val="105"/>
        </w:rPr>
        <w:t> </w:t>
      </w:r>
      <w:r>
        <w:rPr>
          <w:color w:val="222222"/>
          <w:w w:val="105"/>
        </w:rPr>
        <w:t>Type</w:t>
      </w:r>
      <w:r>
        <w:rPr>
          <w:color w:val="222222"/>
          <w:spacing w:val="-19"/>
          <w:w w:val="105"/>
        </w:rPr>
        <w:t> </w:t>
      </w:r>
      <w:r>
        <w:rPr>
          <w:color w:val="222222"/>
          <w:w w:val="105"/>
        </w:rPr>
        <w:t>1</w:t>
      </w:r>
      <w:r>
        <w:rPr>
          <w:color w:val="222222"/>
          <w:spacing w:val="-19"/>
          <w:w w:val="105"/>
        </w:rPr>
        <w:t> </w:t>
      </w:r>
      <w:r>
        <w:rPr>
          <w:color w:val="222222"/>
          <w:w w:val="105"/>
        </w:rPr>
        <w:t>Action,</w:t>
      </w:r>
      <w:r>
        <w:rPr>
          <w:color w:val="222222"/>
          <w:spacing w:val="-19"/>
          <w:w w:val="105"/>
        </w:rPr>
        <w:t> </w:t>
      </w:r>
      <w:r>
        <w:rPr>
          <w:color w:val="222222"/>
          <w:w w:val="105"/>
        </w:rPr>
        <w:t>the</w:t>
      </w:r>
      <w:r>
        <w:rPr>
          <w:color w:val="222222"/>
          <w:spacing w:val="-18"/>
          <w:w w:val="105"/>
        </w:rPr>
        <w:t> </w:t>
      </w:r>
      <w:r>
        <w:rPr>
          <w:color w:val="222222"/>
          <w:w w:val="105"/>
        </w:rPr>
        <w:t>Nelsonville</w:t>
      </w:r>
      <w:r>
        <w:rPr>
          <w:color w:val="222222"/>
          <w:spacing w:val="-19"/>
          <w:w w:val="105"/>
        </w:rPr>
        <w:t> </w:t>
      </w:r>
      <w:r>
        <w:rPr>
          <w:color w:val="222222"/>
          <w:w w:val="105"/>
        </w:rPr>
        <w:t>ZBA</w:t>
      </w:r>
      <w:r>
        <w:rPr>
          <w:color w:val="222222"/>
          <w:spacing w:val="-18"/>
          <w:w w:val="105"/>
        </w:rPr>
        <w:t> </w:t>
      </w:r>
      <w:r>
        <w:rPr>
          <w:color w:val="222222"/>
          <w:w w:val="105"/>
        </w:rPr>
        <w:t>oversees</w:t>
      </w:r>
      <w:r>
        <w:rPr>
          <w:color w:val="222222"/>
          <w:spacing w:val="-19"/>
          <w:w w:val="105"/>
        </w:rPr>
        <w:t> </w:t>
      </w:r>
      <w:r>
        <w:rPr>
          <w:color w:val="222222"/>
          <w:w w:val="105"/>
        </w:rPr>
        <w:t>the</w:t>
      </w:r>
      <w:r>
        <w:rPr>
          <w:color w:val="222222"/>
          <w:spacing w:val="-19"/>
          <w:w w:val="105"/>
        </w:rPr>
        <w:t> </w:t>
      </w:r>
      <w:r>
        <w:rPr>
          <w:color w:val="222222"/>
          <w:w w:val="105"/>
        </w:rPr>
        <w:t>SEQR</w:t>
      </w:r>
      <w:r>
        <w:rPr>
          <w:color w:val="222222"/>
          <w:spacing w:val="-19"/>
          <w:w w:val="105"/>
        </w:rPr>
        <w:t> </w:t>
      </w:r>
      <w:r>
        <w:rPr>
          <w:color w:val="222222"/>
          <w:w w:val="105"/>
        </w:rPr>
        <w:t>process.</w:t>
      </w:r>
      <w:r>
        <w:rPr>
          <w:color w:val="222222"/>
          <w:spacing w:val="-19"/>
          <w:w w:val="105"/>
        </w:rPr>
        <w:t> </w:t>
      </w:r>
      <w:r>
        <w:rPr>
          <w:color w:val="222222"/>
          <w:w w:val="105"/>
        </w:rPr>
        <w:t>The NYS</w:t>
      </w:r>
      <w:r>
        <w:rPr>
          <w:color w:val="222222"/>
          <w:spacing w:val="-10"/>
          <w:w w:val="105"/>
        </w:rPr>
        <w:t> </w:t>
      </w:r>
      <w:r>
        <w:rPr>
          <w:color w:val="222222"/>
          <w:w w:val="105"/>
        </w:rPr>
        <w:t>Department</w:t>
      </w:r>
      <w:r>
        <w:rPr>
          <w:color w:val="222222"/>
          <w:spacing w:val="-9"/>
          <w:w w:val="105"/>
        </w:rPr>
        <w:t> </w:t>
      </w:r>
      <w:r>
        <w:rPr>
          <w:color w:val="222222"/>
          <w:w w:val="105"/>
        </w:rPr>
        <w:t>of</w:t>
      </w:r>
      <w:r>
        <w:rPr>
          <w:color w:val="222222"/>
          <w:spacing w:val="-9"/>
          <w:w w:val="105"/>
        </w:rPr>
        <w:t> </w:t>
      </w:r>
      <w:r>
        <w:rPr>
          <w:color w:val="222222"/>
          <w:w w:val="105"/>
        </w:rPr>
        <w:t>Environmental</w:t>
      </w:r>
      <w:r>
        <w:rPr>
          <w:color w:val="222222"/>
          <w:spacing w:val="-9"/>
          <w:w w:val="105"/>
        </w:rPr>
        <w:t> </w:t>
      </w:r>
      <w:r>
        <w:rPr>
          <w:color w:val="222222"/>
          <w:w w:val="105"/>
        </w:rPr>
        <w:t>Conservation</w:t>
      </w:r>
      <w:r>
        <w:rPr>
          <w:color w:val="222222"/>
          <w:spacing w:val="-10"/>
          <w:w w:val="105"/>
        </w:rPr>
        <w:t> </w:t>
      </w:r>
      <w:r>
        <w:rPr>
          <w:color w:val="222222"/>
          <w:w w:val="105"/>
        </w:rPr>
        <w:t>(DEC)</w:t>
      </w:r>
      <w:r>
        <w:rPr>
          <w:color w:val="222222"/>
          <w:spacing w:val="-9"/>
          <w:w w:val="105"/>
        </w:rPr>
        <w:t> </w:t>
      </w:r>
      <w:r>
        <w:rPr>
          <w:color w:val="222222"/>
          <w:w w:val="105"/>
        </w:rPr>
        <w:t>authorizes</w:t>
      </w:r>
      <w:r>
        <w:rPr>
          <w:color w:val="222222"/>
          <w:spacing w:val="-9"/>
          <w:w w:val="105"/>
        </w:rPr>
        <w:t> </w:t>
      </w:r>
      <w:r>
        <w:rPr>
          <w:color w:val="222222"/>
          <w:w w:val="105"/>
        </w:rPr>
        <w:t>the</w:t>
      </w:r>
      <w:r>
        <w:rPr>
          <w:color w:val="222222"/>
          <w:spacing w:val="-9"/>
          <w:w w:val="105"/>
        </w:rPr>
        <w:t> </w:t>
      </w:r>
      <w:r>
        <w:rPr>
          <w:color w:val="222222"/>
          <w:w w:val="105"/>
        </w:rPr>
        <w:t>lead</w:t>
      </w:r>
      <w:r>
        <w:rPr>
          <w:color w:val="222222"/>
          <w:spacing w:val="-10"/>
          <w:w w:val="105"/>
        </w:rPr>
        <w:t> </w:t>
      </w:r>
      <w:r>
        <w:rPr>
          <w:color w:val="222222"/>
          <w:w w:val="105"/>
        </w:rPr>
        <w:t>agency</w:t>
      </w:r>
      <w:r>
        <w:rPr>
          <w:color w:val="222222"/>
          <w:spacing w:val="-9"/>
          <w:w w:val="105"/>
        </w:rPr>
        <w:t> </w:t>
      </w:r>
      <w:r>
        <w:rPr>
          <w:color w:val="222222"/>
          <w:w w:val="105"/>
        </w:rPr>
        <w:t>to</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color w:val="222222"/>
          <w:w w:val="110"/>
        </w:rPr>
        <w:t>determine</w:t>
      </w:r>
      <w:r>
        <w:rPr>
          <w:color w:val="222222"/>
          <w:spacing w:val="-26"/>
          <w:w w:val="110"/>
        </w:rPr>
        <w:t> </w:t>
      </w:r>
      <w:r>
        <w:rPr>
          <w:color w:val="222222"/>
          <w:w w:val="110"/>
        </w:rPr>
        <w:t>a</w:t>
      </w:r>
      <w:r>
        <w:rPr>
          <w:color w:val="222222"/>
          <w:spacing w:val="-26"/>
          <w:w w:val="110"/>
        </w:rPr>
        <w:t> </w:t>
      </w:r>
      <w:r>
        <w:rPr>
          <w:color w:val="222222"/>
          <w:w w:val="110"/>
        </w:rPr>
        <w:t>proposed</w:t>
      </w:r>
      <w:r>
        <w:rPr>
          <w:color w:val="222222"/>
          <w:spacing w:val="-26"/>
          <w:w w:val="110"/>
        </w:rPr>
        <w:t> </w:t>
      </w:r>
      <w:r>
        <w:rPr>
          <w:color w:val="222222"/>
          <w:w w:val="110"/>
        </w:rPr>
        <w:t>project’s</w:t>
      </w:r>
      <w:r>
        <w:rPr>
          <w:color w:val="222222"/>
          <w:spacing w:val="-26"/>
          <w:w w:val="110"/>
        </w:rPr>
        <w:t> </w:t>
      </w:r>
      <w:r>
        <w:rPr>
          <w:color w:val="222222"/>
          <w:w w:val="110"/>
        </w:rPr>
        <w:t>impact</w:t>
      </w:r>
      <w:r>
        <w:rPr>
          <w:color w:val="222222"/>
          <w:spacing w:val="-26"/>
          <w:w w:val="110"/>
        </w:rPr>
        <w:t> </w:t>
      </w:r>
      <w:r>
        <w:rPr>
          <w:color w:val="222222"/>
          <w:w w:val="110"/>
        </w:rPr>
        <w:t>on</w:t>
      </w:r>
      <w:r>
        <w:rPr>
          <w:color w:val="222222"/>
          <w:spacing w:val="-26"/>
          <w:w w:val="110"/>
        </w:rPr>
        <w:t> </w:t>
      </w:r>
      <w:r>
        <w:rPr>
          <w:color w:val="222222"/>
          <w:w w:val="110"/>
        </w:rPr>
        <w:t>aesthetic,</w:t>
      </w:r>
      <w:r>
        <w:rPr>
          <w:color w:val="222222"/>
          <w:spacing w:val="-26"/>
          <w:w w:val="110"/>
        </w:rPr>
        <w:t> </w:t>
      </w:r>
      <w:r>
        <w:rPr>
          <w:color w:val="222222"/>
          <w:w w:val="110"/>
        </w:rPr>
        <w:t>historic,</w:t>
      </w:r>
      <w:r>
        <w:rPr>
          <w:color w:val="222222"/>
          <w:spacing w:val="-26"/>
          <w:w w:val="110"/>
        </w:rPr>
        <w:t> </w:t>
      </w:r>
      <w:r>
        <w:rPr>
          <w:color w:val="222222"/>
          <w:w w:val="110"/>
        </w:rPr>
        <w:t>and</w:t>
      </w:r>
      <w:r>
        <w:rPr>
          <w:color w:val="222222"/>
          <w:spacing w:val="-25"/>
          <w:w w:val="110"/>
        </w:rPr>
        <w:t> </w:t>
      </w:r>
      <w:r>
        <w:rPr>
          <w:color w:val="222222"/>
          <w:w w:val="110"/>
        </w:rPr>
        <w:t>environmental</w:t>
      </w:r>
      <w:r>
        <w:rPr>
          <w:color w:val="222222"/>
          <w:spacing w:val="-26"/>
          <w:w w:val="110"/>
        </w:rPr>
        <w:t> </w:t>
      </w:r>
      <w:r>
        <w:rPr>
          <w:color w:val="222222"/>
          <w:w w:val="110"/>
        </w:rPr>
        <w:t>resources, community</w:t>
      </w:r>
      <w:r>
        <w:rPr>
          <w:color w:val="222222"/>
          <w:spacing w:val="-15"/>
          <w:w w:val="110"/>
        </w:rPr>
        <w:t> </w:t>
      </w:r>
      <w:r>
        <w:rPr>
          <w:color w:val="222222"/>
          <w:w w:val="110"/>
        </w:rPr>
        <w:t>character,</w:t>
      </w:r>
      <w:r>
        <w:rPr>
          <w:color w:val="222222"/>
          <w:spacing w:val="-15"/>
          <w:w w:val="110"/>
        </w:rPr>
        <w:t> </w:t>
      </w:r>
      <w:r>
        <w:rPr>
          <w:color w:val="222222"/>
          <w:w w:val="110"/>
        </w:rPr>
        <w:t>among</w:t>
      </w:r>
      <w:r>
        <w:rPr>
          <w:color w:val="222222"/>
          <w:spacing w:val="-15"/>
          <w:w w:val="110"/>
        </w:rPr>
        <w:t> </w:t>
      </w:r>
      <w:r>
        <w:rPr>
          <w:color w:val="222222"/>
          <w:w w:val="110"/>
        </w:rPr>
        <w:t>other</w:t>
      </w:r>
      <w:r>
        <w:rPr>
          <w:color w:val="222222"/>
          <w:spacing w:val="-15"/>
          <w:w w:val="110"/>
        </w:rPr>
        <w:t> </w:t>
      </w:r>
      <w:r>
        <w:rPr>
          <w:color w:val="222222"/>
          <w:w w:val="110"/>
        </w:rPr>
        <w:t>considerations.</w:t>
      </w:r>
    </w:p>
    <w:p>
      <w:pPr>
        <w:pStyle w:val="BodyText"/>
        <w:spacing w:before="2"/>
        <w:rPr>
          <w:sz w:val="28"/>
        </w:rPr>
      </w:pPr>
    </w:p>
    <w:p>
      <w:pPr>
        <w:pStyle w:val="BodyText"/>
        <w:spacing w:line="280" w:lineRule="auto"/>
        <w:ind w:left="560" w:right="133"/>
      </w:pPr>
      <w:r>
        <w:rPr>
          <w:color w:val="222222"/>
          <w:w w:val="110"/>
        </w:rPr>
        <w:t>The DEC considers the determination of significance to be “the most critical step in the SEQR</w:t>
      </w:r>
      <w:r>
        <w:rPr>
          <w:color w:val="222222"/>
          <w:spacing w:val="-28"/>
          <w:w w:val="110"/>
        </w:rPr>
        <w:t> </w:t>
      </w:r>
      <w:r>
        <w:rPr>
          <w:color w:val="222222"/>
          <w:w w:val="110"/>
        </w:rPr>
        <w:t>process”</w:t>
      </w:r>
      <w:r>
        <w:rPr>
          <w:color w:val="222222"/>
          <w:spacing w:val="-27"/>
          <w:w w:val="110"/>
        </w:rPr>
        <w:t> </w:t>
      </w:r>
      <w:r>
        <w:rPr>
          <w:color w:val="222222"/>
          <w:w w:val="110"/>
        </w:rPr>
        <w:t>and</w:t>
      </w:r>
      <w:r>
        <w:rPr>
          <w:color w:val="222222"/>
          <w:spacing w:val="-27"/>
          <w:w w:val="110"/>
        </w:rPr>
        <w:t> </w:t>
      </w:r>
      <w:r>
        <w:rPr>
          <w:color w:val="222222"/>
          <w:w w:val="110"/>
        </w:rPr>
        <w:t>the</w:t>
      </w:r>
      <w:r>
        <w:rPr>
          <w:color w:val="222222"/>
          <w:spacing w:val="-27"/>
          <w:w w:val="110"/>
        </w:rPr>
        <w:t> </w:t>
      </w:r>
      <w:r>
        <w:rPr>
          <w:color w:val="222222"/>
          <w:w w:val="110"/>
        </w:rPr>
        <w:t>most</w:t>
      </w:r>
      <w:r>
        <w:rPr>
          <w:color w:val="222222"/>
          <w:spacing w:val="-28"/>
          <w:w w:val="110"/>
        </w:rPr>
        <w:t> </w:t>
      </w:r>
      <w:r>
        <w:rPr>
          <w:color w:val="222222"/>
          <w:w w:val="110"/>
        </w:rPr>
        <w:t>important</w:t>
      </w:r>
      <w:r>
        <w:rPr>
          <w:color w:val="222222"/>
          <w:spacing w:val="-27"/>
          <w:w w:val="110"/>
        </w:rPr>
        <w:t> </w:t>
      </w:r>
      <w:r>
        <w:rPr>
          <w:color w:val="222222"/>
          <w:w w:val="110"/>
        </w:rPr>
        <w:t>item</w:t>
      </w:r>
      <w:r>
        <w:rPr>
          <w:color w:val="222222"/>
          <w:spacing w:val="-27"/>
          <w:w w:val="110"/>
        </w:rPr>
        <w:t> </w:t>
      </w:r>
      <w:r>
        <w:rPr>
          <w:color w:val="222222"/>
          <w:w w:val="110"/>
        </w:rPr>
        <w:t>the</w:t>
      </w:r>
      <w:r>
        <w:rPr>
          <w:color w:val="222222"/>
          <w:spacing w:val="-27"/>
          <w:w w:val="110"/>
        </w:rPr>
        <w:t> </w:t>
      </w:r>
      <w:r>
        <w:rPr>
          <w:color w:val="222222"/>
          <w:w w:val="110"/>
        </w:rPr>
        <w:t>lead</w:t>
      </w:r>
      <w:r>
        <w:rPr>
          <w:color w:val="222222"/>
          <w:spacing w:val="-27"/>
          <w:w w:val="110"/>
        </w:rPr>
        <w:t> </w:t>
      </w:r>
      <w:r>
        <w:rPr>
          <w:color w:val="222222"/>
          <w:w w:val="110"/>
        </w:rPr>
        <w:t>agency</w:t>
      </w:r>
      <w:r>
        <w:rPr>
          <w:color w:val="222222"/>
          <w:spacing w:val="-28"/>
          <w:w w:val="110"/>
        </w:rPr>
        <w:t> </w:t>
      </w:r>
      <w:r>
        <w:rPr>
          <w:color w:val="222222"/>
          <w:w w:val="110"/>
        </w:rPr>
        <w:t>is</w:t>
      </w:r>
      <w:r>
        <w:rPr>
          <w:color w:val="222222"/>
          <w:spacing w:val="-27"/>
          <w:w w:val="110"/>
        </w:rPr>
        <w:t> </w:t>
      </w:r>
      <w:r>
        <w:rPr>
          <w:color w:val="222222"/>
          <w:w w:val="110"/>
        </w:rPr>
        <w:t>tasked</w:t>
      </w:r>
      <w:r>
        <w:rPr>
          <w:color w:val="222222"/>
          <w:spacing w:val="-27"/>
          <w:w w:val="110"/>
        </w:rPr>
        <w:t> </w:t>
      </w:r>
      <w:r>
        <w:rPr>
          <w:color w:val="222222"/>
          <w:w w:val="110"/>
        </w:rPr>
        <w:t>with</w:t>
      </w:r>
      <w:r>
        <w:rPr>
          <w:color w:val="222222"/>
          <w:spacing w:val="-27"/>
          <w:w w:val="110"/>
        </w:rPr>
        <w:t> </w:t>
      </w:r>
      <w:r>
        <w:rPr>
          <w:color w:val="222222"/>
          <w:w w:val="110"/>
        </w:rPr>
        <w:t>deciding.</w:t>
      </w:r>
      <w:r>
        <w:rPr>
          <w:color w:val="222222"/>
          <w:spacing w:val="-28"/>
          <w:w w:val="110"/>
        </w:rPr>
        <w:t> </w:t>
      </w:r>
      <w:r>
        <w:rPr>
          <w:w w:val="110"/>
        </w:rPr>
        <w:t>The DEC</w:t>
      </w:r>
      <w:r>
        <w:rPr>
          <w:spacing w:val="-29"/>
          <w:w w:val="110"/>
        </w:rPr>
        <w:t> </w:t>
      </w:r>
      <w:r>
        <w:rPr>
          <w:w w:val="110"/>
        </w:rPr>
        <w:t>states</w:t>
      </w:r>
      <w:r>
        <w:rPr>
          <w:spacing w:val="-28"/>
          <w:w w:val="110"/>
        </w:rPr>
        <w:t> </w:t>
      </w:r>
      <w:r>
        <w:rPr>
          <w:w w:val="110"/>
        </w:rPr>
        <w:t>on</w:t>
      </w:r>
      <w:r>
        <w:rPr>
          <w:spacing w:val="-28"/>
          <w:w w:val="110"/>
        </w:rPr>
        <w:t> </w:t>
      </w:r>
      <w:r>
        <w:rPr>
          <w:w w:val="110"/>
        </w:rPr>
        <w:t>its</w:t>
      </w:r>
      <w:r>
        <w:rPr>
          <w:spacing w:val="-28"/>
          <w:w w:val="110"/>
        </w:rPr>
        <w:t> </w:t>
      </w:r>
      <w:r>
        <w:rPr>
          <w:w w:val="110"/>
        </w:rPr>
        <w:t>website</w:t>
      </w:r>
      <w:r>
        <w:rPr>
          <w:spacing w:val="-29"/>
          <w:w w:val="110"/>
        </w:rPr>
        <w:t> </w:t>
      </w:r>
      <w:r>
        <w:rPr>
          <w:w w:val="110"/>
        </w:rPr>
        <w:t>that</w:t>
      </w:r>
      <w:r>
        <w:rPr>
          <w:spacing w:val="-30"/>
          <w:w w:val="110"/>
        </w:rPr>
        <w:t> </w:t>
      </w:r>
      <w:r>
        <w:rPr>
          <w:w w:val="110"/>
        </w:rPr>
        <w:t>“the</w:t>
      </w:r>
      <w:r>
        <w:rPr>
          <w:spacing w:val="-29"/>
          <w:w w:val="110"/>
        </w:rPr>
        <w:t> </w:t>
      </w:r>
      <w:r>
        <w:rPr>
          <w:w w:val="110"/>
        </w:rPr>
        <w:t>lead</w:t>
      </w:r>
      <w:r>
        <w:rPr>
          <w:spacing w:val="-29"/>
          <w:w w:val="110"/>
        </w:rPr>
        <w:t> </w:t>
      </w:r>
      <w:r>
        <w:rPr>
          <w:w w:val="110"/>
        </w:rPr>
        <w:t>agency</w:t>
      </w:r>
      <w:r>
        <w:rPr>
          <w:spacing w:val="-29"/>
          <w:w w:val="110"/>
        </w:rPr>
        <w:t> </w:t>
      </w:r>
      <w:r>
        <w:rPr>
          <w:w w:val="110"/>
        </w:rPr>
        <w:t>will</w:t>
      </w:r>
      <w:r>
        <w:rPr>
          <w:spacing w:val="-28"/>
          <w:w w:val="110"/>
        </w:rPr>
        <w:t> </w:t>
      </w:r>
      <w:r>
        <w:rPr>
          <w:w w:val="110"/>
        </w:rPr>
        <w:t>need</w:t>
      </w:r>
      <w:r>
        <w:rPr>
          <w:spacing w:val="-29"/>
          <w:w w:val="110"/>
        </w:rPr>
        <w:t> </w:t>
      </w:r>
      <w:r>
        <w:rPr>
          <w:w w:val="110"/>
        </w:rPr>
        <w:t>to</w:t>
      </w:r>
      <w:r>
        <w:rPr>
          <w:spacing w:val="-29"/>
          <w:w w:val="110"/>
        </w:rPr>
        <w:t> </w:t>
      </w:r>
      <w:r>
        <w:rPr>
          <w:w w:val="110"/>
        </w:rPr>
        <w:t>know,</w:t>
      </w:r>
      <w:r>
        <w:rPr>
          <w:spacing w:val="-29"/>
          <w:w w:val="110"/>
        </w:rPr>
        <w:t> </w:t>
      </w:r>
      <w:r>
        <w:rPr>
          <w:w w:val="110"/>
        </w:rPr>
        <w:t>for</w:t>
      </w:r>
      <w:r>
        <w:rPr>
          <w:spacing w:val="-28"/>
          <w:w w:val="110"/>
        </w:rPr>
        <w:t> </w:t>
      </w:r>
      <w:r>
        <w:rPr>
          <w:w w:val="110"/>
        </w:rPr>
        <w:t>example,</w:t>
      </w:r>
      <w:r>
        <w:rPr>
          <w:spacing w:val="-29"/>
          <w:w w:val="110"/>
        </w:rPr>
        <w:t> </w:t>
      </w:r>
      <w:r>
        <w:rPr>
          <w:w w:val="110"/>
        </w:rPr>
        <w:t>whether</w:t>
      </w:r>
      <w:r>
        <w:rPr>
          <w:spacing w:val="-29"/>
          <w:w w:val="110"/>
        </w:rPr>
        <w:t> </w:t>
      </w:r>
      <w:r>
        <w:rPr>
          <w:w w:val="110"/>
        </w:rPr>
        <w:t>the resource</w:t>
      </w:r>
      <w:r>
        <w:rPr>
          <w:spacing w:val="-22"/>
          <w:w w:val="110"/>
        </w:rPr>
        <w:t> </w:t>
      </w:r>
      <w:r>
        <w:rPr>
          <w:w w:val="110"/>
        </w:rPr>
        <w:t>is</w:t>
      </w:r>
      <w:r>
        <w:rPr>
          <w:spacing w:val="-22"/>
          <w:w w:val="110"/>
        </w:rPr>
        <w:t> </w:t>
      </w:r>
      <w:r>
        <w:rPr>
          <w:w w:val="110"/>
        </w:rPr>
        <w:t>designated</w:t>
      </w:r>
      <w:r>
        <w:rPr>
          <w:spacing w:val="-23"/>
          <w:w w:val="110"/>
        </w:rPr>
        <w:t> </w:t>
      </w:r>
      <w:r>
        <w:rPr>
          <w:w w:val="110"/>
        </w:rPr>
        <w:t>as</w:t>
      </w:r>
      <w:r>
        <w:rPr>
          <w:spacing w:val="-22"/>
          <w:w w:val="110"/>
        </w:rPr>
        <w:t> </w:t>
      </w:r>
      <w:r>
        <w:rPr>
          <w:w w:val="110"/>
        </w:rPr>
        <w:t>important,</w:t>
      </w:r>
      <w:r>
        <w:rPr>
          <w:spacing w:val="-23"/>
          <w:w w:val="110"/>
        </w:rPr>
        <w:t> </w:t>
      </w:r>
      <w:r>
        <w:rPr>
          <w:w w:val="110"/>
        </w:rPr>
        <w:t>is</w:t>
      </w:r>
      <w:r>
        <w:rPr>
          <w:spacing w:val="-22"/>
          <w:w w:val="110"/>
        </w:rPr>
        <w:t> </w:t>
      </w:r>
      <w:r>
        <w:rPr>
          <w:w w:val="110"/>
        </w:rPr>
        <w:t>viewed</w:t>
      </w:r>
      <w:r>
        <w:rPr>
          <w:spacing w:val="-22"/>
          <w:w w:val="110"/>
        </w:rPr>
        <w:t> </w:t>
      </w:r>
      <w:r>
        <w:rPr>
          <w:w w:val="110"/>
        </w:rPr>
        <w:t>by</w:t>
      </w:r>
      <w:r>
        <w:rPr>
          <w:spacing w:val="-23"/>
          <w:w w:val="110"/>
        </w:rPr>
        <w:t> </w:t>
      </w:r>
      <w:r>
        <w:rPr>
          <w:w w:val="110"/>
        </w:rPr>
        <w:t>thousands</w:t>
      </w:r>
      <w:r>
        <w:rPr>
          <w:spacing w:val="-22"/>
          <w:w w:val="110"/>
        </w:rPr>
        <w:t> </w:t>
      </w:r>
      <w:r>
        <w:rPr>
          <w:w w:val="110"/>
        </w:rPr>
        <w:t>of</w:t>
      </w:r>
      <w:r>
        <w:rPr>
          <w:spacing w:val="-23"/>
          <w:w w:val="110"/>
        </w:rPr>
        <w:t> </w:t>
      </w:r>
      <w:r>
        <w:rPr>
          <w:w w:val="110"/>
        </w:rPr>
        <w:t>people</w:t>
      </w:r>
      <w:r>
        <w:rPr>
          <w:spacing w:val="-22"/>
          <w:w w:val="110"/>
        </w:rPr>
        <w:t> </w:t>
      </w:r>
      <w:r>
        <w:rPr>
          <w:w w:val="110"/>
        </w:rPr>
        <w:t>annually</w:t>
      </w:r>
      <w:r>
        <w:rPr>
          <w:spacing w:val="-22"/>
          <w:w w:val="110"/>
        </w:rPr>
        <w:t> </w:t>
      </w:r>
      <w:r>
        <w:rPr>
          <w:w w:val="110"/>
        </w:rPr>
        <w:t>when</w:t>
      </w:r>
      <w:r>
        <w:rPr>
          <w:spacing w:val="-23"/>
          <w:w w:val="110"/>
        </w:rPr>
        <w:t> </w:t>
      </w:r>
      <w:r>
        <w:rPr>
          <w:w w:val="110"/>
        </w:rPr>
        <w:t>they use</w:t>
      </w:r>
      <w:r>
        <w:rPr>
          <w:spacing w:val="-18"/>
          <w:w w:val="110"/>
        </w:rPr>
        <w:t> </w:t>
      </w:r>
      <w:r>
        <w:rPr>
          <w:w w:val="110"/>
        </w:rPr>
        <w:t>the</w:t>
      </w:r>
      <w:r>
        <w:rPr>
          <w:spacing w:val="-18"/>
          <w:w w:val="110"/>
        </w:rPr>
        <w:t> </w:t>
      </w:r>
      <w:r>
        <w:rPr>
          <w:w w:val="110"/>
        </w:rPr>
        <w:t>resource</w:t>
      </w:r>
      <w:r>
        <w:rPr>
          <w:spacing w:val="-17"/>
          <w:w w:val="110"/>
        </w:rPr>
        <w:t> </w:t>
      </w:r>
      <w:r>
        <w:rPr>
          <w:w w:val="110"/>
        </w:rPr>
        <w:t>(e.g.</w:t>
      </w:r>
      <w:r>
        <w:rPr>
          <w:spacing w:val="-18"/>
          <w:w w:val="110"/>
        </w:rPr>
        <w:t> </w:t>
      </w:r>
      <w:r>
        <w:rPr>
          <w:w w:val="110"/>
        </w:rPr>
        <w:t>park),</w:t>
      </w:r>
      <w:r>
        <w:rPr>
          <w:spacing w:val="-18"/>
          <w:w w:val="110"/>
        </w:rPr>
        <w:t> </w:t>
      </w:r>
      <w:r>
        <w:rPr>
          <w:w w:val="110"/>
        </w:rPr>
        <w:t>or</w:t>
      </w:r>
      <w:r>
        <w:rPr>
          <w:spacing w:val="-18"/>
          <w:w w:val="110"/>
        </w:rPr>
        <w:t> </w:t>
      </w:r>
      <w:r>
        <w:rPr>
          <w:w w:val="110"/>
        </w:rPr>
        <w:t>if</w:t>
      </w:r>
      <w:r>
        <w:rPr>
          <w:spacing w:val="-18"/>
          <w:w w:val="110"/>
        </w:rPr>
        <w:t> </w:t>
      </w:r>
      <w:r>
        <w:rPr>
          <w:w w:val="110"/>
        </w:rPr>
        <w:t>the</w:t>
      </w:r>
      <w:r>
        <w:rPr>
          <w:spacing w:val="-17"/>
          <w:w w:val="110"/>
        </w:rPr>
        <w:t> </w:t>
      </w:r>
      <w:r>
        <w:rPr>
          <w:w w:val="110"/>
        </w:rPr>
        <w:t>potential</w:t>
      </w:r>
      <w:r>
        <w:rPr>
          <w:spacing w:val="-18"/>
          <w:w w:val="110"/>
        </w:rPr>
        <w:t> </w:t>
      </w:r>
      <w:r>
        <w:rPr>
          <w:w w:val="110"/>
        </w:rPr>
        <w:t>impact</w:t>
      </w:r>
      <w:r>
        <w:rPr>
          <w:spacing w:val="-18"/>
          <w:w w:val="110"/>
        </w:rPr>
        <w:t> </w:t>
      </w:r>
      <w:r>
        <w:rPr>
          <w:w w:val="110"/>
        </w:rPr>
        <w:t>is</w:t>
      </w:r>
      <w:r>
        <w:rPr>
          <w:spacing w:val="-18"/>
          <w:w w:val="110"/>
        </w:rPr>
        <w:t> </w:t>
      </w:r>
      <w:r>
        <w:rPr>
          <w:w w:val="110"/>
        </w:rPr>
        <w:t>adjacent</w:t>
      </w:r>
      <w:r>
        <w:rPr>
          <w:spacing w:val="-18"/>
          <w:w w:val="110"/>
        </w:rPr>
        <w:t> </w:t>
      </w:r>
      <w:r>
        <w:rPr>
          <w:w w:val="110"/>
        </w:rPr>
        <w:t>to</w:t>
      </w:r>
      <w:r>
        <w:rPr>
          <w:spacing w:val="-18"/>
          <w:w w:val="110"/>
        </w:rPr>
        <w:t> </w:t>
      </w:r>
      <w:r>
        <w:rPr>
          <w:w w:val="110"/>
        </w:rPr>
        <w:t>that</w:t>
      </w:r>
      <w:r>
        <w:rPr>
          <w:spacing w:val="-18"/>
          <w:w w:val="110"/>
        </w:rPr>
        <w:t> </w:t>
      </w:r>
      <w:r>
        <w:rPr>
          <w:w w:val="110"/>
        </w:rPr>
        <w:t>resource.</w:t>
      </w:r>
      <w:r>
        <w:rPr>
          <w:w w:val="110"/>
          <w:position w:val="6"/>
          <w:sz w:val="16"/>
        </w:rPr>
        <w:t>3</w:t>
      </w:r>
      <w:r>
        <w:rPr>
          <w:w w:val="110"/>
        </w:rPr>
        <w:t>”</w:t>
      </w:r>
    </w:p>
    <w:p>
      <w:pPr>
        <w:pStyle w:val="BodyText"/>
        <w:spacing w:before="3"/>
        <w:rPr>
          <w:sz w:val="28"/>
        </w:rPr>
      </w:pPr>
    </w:p>
    <w:p>
      <w:pPr>
        <w:pStyle w:val="BodyText"/>
        <w:spacing w:line="280" w:lineRule="auto"/>
        <w:ind w:left="560" w:right="175"/>
      </w:pPr>
      <w:r>
        <w:rPr>
          <w:color w:val="222222"/>
          <w:w w:val="105"/>
        </w:rPr>
        <w:t>To assist municipalities in their deliberation, the DEC makes available on its website the guide</w:t>
      </w:r>
      <w:r>
        <w:rPr>
          <w:color w:val="222222"/>
          <w:spacing w:val="-29"/>
          <w:w w:val="105"/>
        </w:rPr>
        <w:t> </w:t>
      </w:r>
      <w:r>
        <w:rPr>
          <w:color w:val="222222"/>
          <w:w w:val="105"/>
        </w:rPr>
        <w:t>“</w:t>
      </w:r>
      <w:r>
        <w:rPr>
          <w:w w:val="105"/>
        </w:rPr>
        <w:t>Assessing</w:t>
      </w:r>
      <w:r>
        <w:rPr>
          <w:spacing w:val="-29"/>
          <w:w w:val="105"/>
        </w:rPr>
        <w:t> </w:t>
      </w:r>
      <w:r>
        <w:rPr>
          <w:w w:val="105"/>
        </w:rPr>
        <w:t>and</w:t>
      </w:r>
      <w:r>
        <w:rPr>
          <w:spacing w:val="-29"/>
          <w:w w:val="105"/>
        </w:rPr>
        <w:t> </w:t>
      </w:r>
      <w:r>
        <w:rPr>
          <w:w w:val="105"/>
        </w:rPr>
        <w:t>Measuring</w:t>
      </w:r>
      <w:r>
        <w:rPr>
          <w:spacing w:val="-29"/>
          <w:w w:val="105"/>
        </w:rPr>
        <w:t> </w:t>
      </w:r>
      <w:r>
        <w:rPr>
          <w:w w:val="105"/>
        </w:rPr>
        <w:t>Visual</w:t>
      </w:r>
      <w:r>
        <w:rPr>
          <w:spacing w:val="-29"/>
          <w:w w:val="105"/>
        </w:rPr>
        <w:t> </w:t>
      </w:r>
      <w:r>
        <w:rPr>
          <w:w w:val="105"/>
        </w:rPr>
        <w:t>Impacts</w:t>
      </w:r>
      <w:r>
        <w:rPr>
          <w:color w:val="222222"/>
          <w:w w:val="105"/>
        </w:rPr>
        <w:t>.”</w:t>
      </w:r>
      <w:r>
        <w:rPr>
          <w:color w:val="222222"/>
          <w:spacing w:val="-29"/>
          <w:w w:val="105"/>
        </w:rPr>
        <w:t> </w:t>
      </w:r>
      <w:r>
        <w:rPr>
          <w:b/>
          <w:w w:val="105"/>
        </w:rPr>
        <w:t>[EXHIBIT</w:t>
      </w:r>
      <w:r>
        <w:rPr>
          <w:b/>
          <w:spacing w:val="-29"/>
          <w:w w:val="105"/>
        </w:rPr>
        <w:t> </w:t>
      </w:r>
      <w:r>
        <w:rPr>
          <w:b/>
          <w:w w:val="105"/>
        </w:rPr>
        <w:t>G</w:t>
      </w:r>
      <w:r>
        <w:rPr>
          <w:b/>
          <w:spacing w:val="-28"/>
          <w:w w:val="105"/>
        </w:rPr>
        <w:t> </w:t>
      </w:r>
      <w:r>
        <w:rPr>
          <w:b/>
          <w:w w:val="105"/>
        </w:rPr>
        <w:t>]</w:t>
      </w:r>
      <w:r>
        <w:rPr>
          <w:b/>
          <w:spacing w:val="-27"/>
          <w:w w:val="105"/>
        </w:rPr>
        <w:t> </w:t>
      </w:r>
      <w:r>
        <w:rPr>
          <w:color w:val="222222"/>
          <w:w w:val="105"/>
        </w:rPr>
        <w:t>It</w:t>
      </w:r>
      <w:r>
        <w:rPr>
          <w:color w:val="222222"/>
          <w:spacing w:val="-29"/>
          <w:w w:val="105"/>
        </w:rPr>
        <w:t> </w:t>
      </w:r>
      <w:r>
        <w:rPr>
          <w:w w:val="105"/>
        </w:rPr>
        <w:t>is</w:t>
      </w:r>
      <w:r>
        <w:rPr>
          <w:spacing w:val="-29"/>
          <w:w w:val="105"/>
        </w:rPr>
        <w:t> </w:t>
      </w:r>
      <w:r>
        <w:rPr>
          <w:w w:val="105"/>
        </w:rPr>
        <w:t>written</w:t>
      </w:r>
      <w:r>
        <w:rPr>
          <w:spacing w:val="-29"/>
          <w:w w:val="105"/>
        </w:rPr>
        <w:t> </w:t>
      </w:r>
      <w:r>
        <w:rPr>
          <w:w w:val="105"/>
        </w:rPr>
        <w:t>for</w:t>
      </w:r>
      <w:r>
        <w:rPr>
          <w:spacing w:val="-29"/>
          <w:w w:val="105"/>
        </w:rPr>
        <w:t> </w:t>
      </w:r>
      <w:r>
        <w:rPr>
          <w:w w:val="105"/>
        </w:rPr>
        <w:t>DEC</w:t>
      </w:r>
      <w:r>
        <w:rPr>
          <w:spacing w:val="-29"/>
          <w:w w:val="105"/>
        </w:rPr>
        <w:t> </w:t>
      </w:r>
      <w:r>
        <w:rPr>
          <w:w w:val="105"/>
        </w:rPr>
        <w:t>staff, but</w:t>
      </w:r>
      <w:r>
        <w:rPr>
          <w:spacing w:val="-10"/>
          <w:w w:val="105"/>
        </w:rPr>
        <w:t> </w:t>
      </w:r>
      <w:r>
        <w:rPr>
          <w:w w:val="105"/>
        </w:rPr>
        <w:t>offered</w:t>
      </w:r>
      <w:r>
        <w:rPr>
          <w:spacing w:val="-10"/>
          <w:w w:val="105"/>
        </w:rPr>
        <w:t> </w:t>
      </w:r>
      <w:r>
        <w:rPr>
          <w:w w:val="105"/>
        </w:rPr>
        <w:t>as</w:t>
      </w:r>
      <w:r>
        <w:rPr>
          <w:spacing w:val="-9"/>
          <w:w w:val="105"/>
        </w:rPr>
        <w:t> </w:t>
      </w:r>
      <w:r>
        <w:rPr>
          <w:w w:val="105"/>
        </w:rPr>
        <w:t>a</w:t>
      </w:r>
      <w:r>
        <w:rPr>
          <w:spacing w:val="-10"/>
          <w:w w:val="105"/>
        </w:rPr>
        <w:t> </w:t>
      </w:r>
      <w:r>
        <w:rPr>
          <w:w w:val="105"/>
        </w:rPr>
        <w:t>model</w:t>
      </w:r>
      <w:r>
        <w:rPr>
          <w:spacing w:val="-10"/>
          <w:w w:val="105"/>
        </w:rPr>
        <w:t> </w:t>
      </w:r>
      <w:r>
        <w:rPr>
          <w:w w:val="105"/>
        </w:rPr>
        <w:t>to</w:t>
      </w:r>
      <w:r>
        <w:rPr>
          <w:spacing w:val="-9"/>
          <w:w w:val="105"/>
        </w:rPr>
        <w:t> </w:t>
      </w:r>
      <w:r>
        <w:rPr>
          <w:w w:val="105"/>
        </w:rPr>
        <w:t>any</w:t>
      </w:r>
      <w:r>
        <w:rPr>
          <w:spacing w:val="-10"/>
          <w:w w:val="105"/>
        </w:rPr>
        <w:t> </w:t>
      </w:r>
      <w:r>
        <w:rPr>
          <w:w w:val="105"/>
        </w:rPr>
        <w:t>local</w:t>
      </w:r>
      <w:r>
        <w:rPr>
          <w:spacing w:val="-10"/>
          <w:w w:val="105"/>
        </w:rPr>
        <w:t> </w:t>
      </w:r>
      <w:r>
        <w:rPr>
          <w:w w:val="105"/>
        </w:rPr>
        <w:t>municipality</w:t>
      </w:r>
      <w:r>
        <w:rPr>
          <w:spacing w:val="-9"/>
          <w:w w:val="105"/>
        </w:rPr>
        <w:t> </w:t>
      </w:r>
      <w:r>
        <w:rPr>
          <w:w w:val="105"/>
        </w:rPr>
        <w:t>tasked</w:t>
      </w:r>
      <w:r>
        <w:rPr>
          <w:spacing w:val="-10"/>
          <w:w w:val="105"/>
        </w:rPr>
        <w:t> </w:t>
      </w:r>
      <w:r>
        <w:rPr>
          <w:w w:val="105"/>
        </w:rPr>
        <w:t>with</w:t>
      </w:r>
      <w:r>
        <w:rPr>
          <w:spacing w:val="-9"/>
          <w:w w:val="105"/>
        </w:rPr>
        <w:t> </w:t>
      </w:r>
      <w:r>
        <w:rPr>
          <w:w w:val="105"/>
        </w:rPr>
        <w:t>overseeing</w:t>
      </w:r>
      <w:r>
        <w:rPr>
          <w:spacing w:val="-10"/>
          <w:w w:val="105"/>
        </w:rPr>
        <w:t> </w:t>
      </w:r>
      <w:r>
        <w:rPr>
          <w:w w:val="105"/>
        </w:rPr>
        <w:t>SEQR:</w:t>
      </w:r>
    </w:p>
    <w:p>
      <w:pPr>
        <w:pStyle w:val="BodyText"/>
        <w:spacing w:before="3"/>
        <w:rPr>
          <w:sz w:val="29"/>
        </w:rPr>
      </w:pPr>
    </w:p>
    <w:p>
      <w:pPr>
        <w:spacing w:line="295" w:lineRule="auto" w:before="0"/>
        <w:ind w:left="1280" w:right="175" w:firstLine="0"/>
        <w:jc w:val="left"/>
        <w:rPr>
          <w:sz w:val="21"/>
        </w:rPr>
      </w:pPr>
      <w:r>
        <w:rPr>
          <w:color w:val="222222"/>
          <w:w w:val="110"/>
          <w:sz w:val="21"/>
        </w:rPr>
        <w:t>“The DEC guidance may be used as a model by other agencies or municipalities. Once local authorities have officially identified locally important visual resources, the guidance may be used to assist a lead agency in systematically evaluating potential visual and aesthetic impacts from a proposed development.”</w:t>
      </w:r>
    </w:p>
    <w:p>
      <w:pPr>
        <w:pStyle w:val="BodyText"/>
        <w:spacing w:before="10"/>
        <w:rPr>
          <w:sz w:val="19"/>
        </w:rPr>
      </w:pPr>
    </w:p>
    <w:p>
      <w:pPr>
        <w:pStyle w:val="BodyText"/>
        <w:spacing w:line="283" w:lineRule="auto"/>
        <w:ind w:left="560" w:right="866"/>
      </w:pPr>
      <w:r>
        <w:rPr>
          <w:color w:val="222222"/>
          <w:w w:val="110"/>
        </w:rPr>
        <w:t>The</w:t>
      </w:r>
      <w:r>
        <w:rPr>
          <w:color w:val="222222"/>
          <w:spacing w:val="-35"/>
          <w:w w:val="110"/>
        </w:rPr>
        <w:t> </w:t>
      </w:r>
      <w:r>
        <w:rPr>
          <w:color w:val="222222"/>
          <w:w w:val="110"/>
        </w:rPr>
        <w:t>guide</w:t>
      </w:r>
      <w:r>
        <w:rPr>
          <w:color w:val="222222"/>
          <w:spacing w:val="-34"/>
          <w:w w:val="110"/>
        </w:rPr>
        <w:t> </w:t>
      </w:r>
      <w:r>
        <w:rPr>
          <w:color w:val="222222"/>
          <w:w w:val="110"/>
        </w:rPr>
        <w:t>specifically</w:t>
      </w:r>
      <w:r>
        <w:rPr>
          <w:color w:val="222222"/>
          <w:spacing w:val="-34"/>
          <w:w w:val="110"/>
        </w:rPr>
        <w:t> </w:t>
      </w:r>
      <w:r>
        <w:rPr>
          <w:color w:val="222222"/>
          <w:w w:val="110"/>
        </w:rPr>
        <w:t>asks</w:t>
      </w:r>
      <w:r>
        <w:rPr>
          <w:color w:val="222222"/>
          <w:spacing w:val="-34"/>
          <w:w w:val="110"/>
        </w:rPr>
        <w:t> </w:t>
      </w:r>
      <w:r>
        <w:rPr>
          <w:color w:val="222222"/>
          <w:w w:val="110"/>
        </w:rPr>
        <w:t>the</w:t>
      </w:r>
      <w:r>
        <w:rPr>
          <w:color w:val="222222"/>
          <w:spacing w:val="-34"/>
          <w:w w:val="110"/>
        </w:rPr>
        <w:t> </w:t>
      </w:r>
      <w:r>
        <w:rPr>
          <w:color w:val="222222"/>
          <w:w w:val="110"/>
        </w:rPr>
        <w:t>lead</w:t>
      </w:r>
      <w:r>
        <w:rPr>
          <w:color w:val="222222"/>
          <w:spacing w:val="-34"/>
          <w:w w:val="110"/>
        </w:rPr>
        <w:t> </w:t>
      </w:r>
      <w:r>
        <w:rPr>
          <w:color w:val="222222"/>
          <w:w w:val="110"/>
        </w:rPr>
        <w:t>agency</w:t>
      </w:r>
      <w:r>
        <w:rPr>
          <w:color w:val="222222"/>
          <w:spacing w:val="-35"/>
          <w:w w:val="110"/>
        </w:rPr>
        <w:t> </w:t>
      </w:r>
      <w:r>
        <w:rPr>
          <w:color w:val="222222"/>
          <w:w w:val="110"/>
        </w:rPr>
        <w:t>to</w:t>
      </w:r>
      <w:r>
        <w:rPr>
          <w:color w:val="222222"/>
          <w:spacing w:val="-34"/>
          <w:w w:val="110"/>
        </w:rPr>
        <w:t> </w:t>
      </w:r>
      <w:r>
        <w:rPr>
          <w:color w:val="222222"/>
          <w:w w:val="110"/>
        </w:rPr>
        <w:t>consider</w:t>
      </w:r>
      <w:r>
        <w:rPr>
          <w:color w:val="222222"/>
          <w:spacing w:val="-34"/>
          <w:w w:val="110"/>
        </w:rPr>
        <w:t> </w:t>
      </w:r>
      <w:r>
        <w:rPr>
          <w:color w:val="222222"/>
          <w:w w:val="110"/>
        </w:rPr>
        <w:t>resources</w:t>
      </w:r>
      <w:r>
        <w:rPr>
          <w:color w:val="222222"/>
          <w:spacing w:val="-34"/>
          <w:w w:val="110"/>
        </w:rPr>
        <w:t> </w:t>
      </w:r>
      <w:r>
        <w:rPr>
          <w:color w:val="222222"/>
          <w:w w:val="110"/>
        </w:rPr>
        <w:t>with</w:t>
      </w:r>
      <w:r>
        <w:rPr>
          <w:color w:val="222222"/>
          <w:spacing w:val="-34"/>
          <w:w w:val="110"/>
        </w:rPr>
        <w:t> </w:t>
      </w:r>
      <w:r>
        <w:rPr>
          <w:color w:val="222222"/>
          <w:w w:val="110"/>
        </w:rPr>
        <w:t>Scenic</w:t>
      </w:r>
      <w:r>
        <w:rPr>
          <w:color w:val="222222"/>
          <w:spacing w:val="-35"/>
          <w:w w:val="110"/>
        </w:rPr>
        <w:t> </w:t>
      </w:r>
      <w:r>
        <w:rPr>
          <w:color w:val="222222"/>
          <w:w w:val="110"/>
        </w:rPr>
        <w:t>Area</w:t>
      </w:r>
      <w:r>
        <w:rPr>
          <w:color w:val="222222"/>
          <w:spacing w:val="-34"/>
          <w:w w:val="110"/>
        </w:rPr>
        <w:t> </w:t>
      </w:r>
      <w:r>
        <w:rPr>
          <w:color w:val="222222"/>
          <w:w w:val="110"/>
        </w:rPr>
        <w:t>of Statewide</w:t>
      </w:r>
      <w:r>
        <w:rPr>
          <w:color w:val="222222"/>
          <w:spacing w:val="-29"/>
          <w:w w:val="110"/>
        </w:rPr>
        <w:t> </w:t>
      </w:r>
      <w:r>
        <w:rPr>
          <w:color w:val="222222"/>
          <w:w w:val="110"/>
        </w:rPr>
        <w:t>Significance</w:t>
      </w:r>
      <w:r>
        <w:rPr>
          <w:color w:val="222222"/>
          <w:spacing w:val="-28"/>
          <w:w w:val="110"/>
        </w:rPr>
        <w:t> </w:t>
      </w:r>
      <w:r>
        <w:rPr>
          <w:color w:val="222222"/>
          <w:w w:val="110"/>
        </w:rPr>
        <w:t>(SASS)</w:t>
      </w:r>
      <w:r>
        <w:rPr>
          <w:color w:val="222222"/>
          <w:spacing w:val="-29"/>
          <w:w w:val="110"/>
        </w:rPr>
        <w:t> </w:t>
      </w:r>
      <w:r>
        <w:rPr>
          <w:color w:val="222222"/>
          <w:w w:val="110"/>
        </w:rPr>
        <w:t>and</w:t>
      </w:r>
      <w:r>
        <w:rPr>
          <w:color w:val="222222"/>
          <w:spacing w:val="-28"/>
          <w:w w:val="110"/>
        </w:rPr>
        <w:t> </w:t>
      </w:r>
      <w:r>
        <w:rPr>
          <w:color w:val="222222"/>
          <w:w w:val="110"/>
        </w:rPr>
        <w:t>Register</w:t>
      </w:r>
      <w:r>
        <w:rPr>
          <w:color w:val="222222"/>
          <w:spacing w:val="-28"/>
          <w:w w:val="110"/>
        </w:rPr>
        <w:t> </w:t>
      </w:r>
      <w:r>
        <w:rPr>
          <w:color w:val="222222"/>
          <w:w w:val="110"/>
        </w:rPr>
        <w:t>of</w:t>
      </w:r>
      <w:r>
        <w:rPr>
          <w:color w:val="222222"/>
          <w:spacing w:val="-29"/>
          <w:w w:val="110"/>
        </w:rPr>
        <w:t> </w:t>
      </w:r>
      <w:r>
        <w:rPr>
          <w:color w:val="222222"/>
          <w:w w:val="110"/>
        </w:rPr>
        <w:t>Historic</w:t>
      </w:r>
      <w:r>
        <w:rPr>
          <w:color w:val="222222"/>
          <w:spacing w:val="-28"/>
          <w:w w:val="110"/>
        </w:rPr>
        <w:t> </w:t>
      </w:r>
      <w:r>
        <w:rPr>
          <w:color w:val="222222"/>
          <w:w w:val="110"/>
        </w:rPr>
        <w:t>Places</w:t>
      </w:r>
      <w:r>
        <w:rPr>
          <w:color w:val="222222"/>
          <w:spacing w:val="-29"/>
          <w:w w:val="110"/>
        </w:rPr>
        <w:t> </w:t>
      </w:r>
      <w:r>
        <w:rPr>
          <w:color w:val="222222"/>
          <w:w w:val="110"/>
        </w:rPr>
        <w:t>designations:</w:t>
      </w:r>
    </w:p>
    <w:p>
      <w:pPr>
        <w:pStyle w:val="BodyText"/>
        <w:spacing w:before="5"/>
        <w:rPr>
          <w:sz w:val="28"/>
        </w:rPr>
      </w:pPr>
    </w:p>
    <w:p>
      <w:pPr>
        <w:spacing w:line="295" w:lineRule="auto" w:before="0"/>
        <w:ind w:left="1280" w:right="133" w:firstLine="0"/>
        <w:jc w:val="left"/>
        <w:rPr>
          <w:sz w:val="21"/>
        </w:rPr>
      </w:pPr>
      <w:r>
        <w:rPr>
          <w:color w:val="222222"/>
          <w:w w:val="115"/>
          <w:sz w:val="21"/>
        </w:rPr>
        <w:t>“The</w:t>
      </w:r>
      <w:r>
        <w:rPr>
          <w:color w:val="222222"/>
          <w:spacing w:val="-29"/>
          <w:w w:val="115"/>
          <w:sz w:val="21"/>
        </w:rPr>
        <w:t> </w:t>
      </w:r>
      <w:r>
        <w:rPr>
          <w:color w:val="222222"/>
          <w:w w:val="115"/>
          <w:sz w:val="21"/>
        </w:rPr>
        <w:t>cornerstone</w:t>
      </w:r>
      <w:r>
        <w:rPr>
          <w:color w:val="222222"/>
          <w:spacing w:val="-28"/>
          <w:w w:val="115"/>
          <w:sz w:val="21"/>
        </w:rPr>
        <w:t> </w:t>
      </w:r>
      <w:r>
        <w:rPr>
          <w:color w:val="222222"/>
          <w:w w:val="115"/>
          <w:sz w:val="21"/>
        </w:rPr>
        <w:t>of</w:t>
      </w:r>
      <w:r>
        <w:rPr>
          <w:color w:val="222222"/>
          <w:spacing w:val="-29"/>
          <w:w w:val="115"/>
          <w:sz w:val="21"/>
        </w:rPr>
        <w:t> </w:t>
      </w:r>
      <w:r>
        <w:rPr>
          <w:color w:val="222222"/>
          <w:w w:val="115"/>
          <w:sz w:val="21"/>
        </w:rPr>
        <w:t>the</w:t>
      </w:r>
      <w:r>
        <w:rPr>
          <w:color w:val="222222"/>
          <w:spacing w:val="-28"/>
          <w:w w:val="115"/>
          <w:sz w:val="21"/>
        </w:rPr>
        <w:t> </w:t>
      </w:r>
      <w:r>
        <w:rPr>
          <w:color w:val="222222"/>
          <w:w w:val="115"/>
          <w:sz w:val="21"/>
        </w:rPr>
        <w:t>DEC</w:t>
      </w:r>
      <w:r>
        <w:rPr>
          <w:color w:val="222222"/>
          <w:spacing w:val="-28"/>
          <w:w w:val="115"/>
          <w:sz w:val="21"/>
        </w:rPr>
        <w:t> </w:t>
      </w:r>
      <w:r>
        <w:rPr>
          <w:color w:val="222222"/>
          <w:w w:val="115"/>
          <w:sz w:val="21"/>
        </w:rPr>
        <w:t>guidance</w:t>
      </w:r>
      <w:r>
        <w:rPr>
          <w:color w:val="222222"/>
          <w:spacing w:val="-28"/>
          <w:w w:val="115"/>
          <w:sz w:val="21"/>
        </w:rPr>
        <w:t> </w:t>
      </w:r>
      <w:r>
        <w:rPr>
          <w:color w:val="222222"/>
          <w:w w:val="115"/>
          <w:sz w:val="21"/>
        </w:rPr>
        <w:t>document</w:t>
      </w:r>
      <w:r>
        <w:rPr>
          <w:color w:val="222222"/>
          <w:spacing w:val="-29"/>
          <w:w w:val="115"/>
          <w:sz w:val="21"/>
        </w:rPr>
        <w:t> </w:t>
      </w:r>
      <w:r>
        <w:rPr>
          <w:color w:val="222222"/>
          <w:w w:val="115"/>
          <w:sz w:val="21"/>
        </w:rPr>
        <w:t>is</w:t>
      </w:r>
      <w:r>
        <w:rPr>
          <w:color w:val="222222"/>
          <w:spacing w:val="-28"/>
          <w:w w:val="115"/>
          <w:sz w:val="21"/>
        </w:rPr>
        <w:t> </w:t>
      </w:r>
      <w:r>
        <w:rPr>
          <w:color w:val="222222"/>
          <w:w w:val="115"/>
          <w:sz w:val="21"/>
        </w:rPr>
        <w:t>its</w:t>
      </w:r>
      <w:r>
        <w:rPr>
          <w:color w:val="222222"/>
          <w:spacing w:val="-28"/>
          <w:w w:val="115"/>
          <w:sz w:val="21"/>
        </w:rPr>
        <w:t> </w:t>
      </w:r>
      <w:r>
        <w:rPr>
          <w:color w:val="222222"/>
          <w:w w:val="115"/>
          <w:sz w:val="21"/>
        </w:rPr>
        <w:t>inventory</w:t>
      </w:r>
      <w:r>
        <w:rPr>
          <w:color w:val="222222"/>
          <w:spacing w:val="-28"/>
          <w:w w:val="115"/>
          <w:sz w:val="21"/>
        </w:rPr>
        <w:t> </w:t>
      </w:r>
      <w:r>
        <w:rPr>
          <w:color w:val="222222"/>
          <w:w w:val="115"/>
          <w:sz w:val="21"/>
        </w:rPr>
        <w:t>of</w:t>
      </w:r>
      <w:r>
        <w:rPr>
          <w:color w:val="222222"/>
          <w:spacing w:val="-29"/>
          <w:w w:val="115"/>
          <w:sz w:val="21"/>
        </w:rPr>
        <w:t> </w:t>
      </w:r>
      <w:r>
        <w:rPr>
          <w:color w:val="222222"/>
          <w:w w:val="115"/>
          <w:sz w:val="21"/>
        </w:rPr>
        <w:t>aesthetic</w:t>
      </w:r>
      <w:r>
        <w:rPr>
          <w:color w:val="222222"/>
          <w:spacing w:val="-28"/>
          <w:w w:val="115"/>
          <w:sz w:val="21"/>
        </w:rPr>
        <w:t> </w:t>
      </w:r>
      <w:r>
        <w:rPr>
          <w:color w:val="222222"/>
          <w:w w:val="115"/>
          <w:sz w:val="21"/>
        </w:rPr>
        <w:t>resources</w:t>
      </w:r>
      <w:r>
        <w:rPr>
          <w:color w:val="222222"/>
          <w:spacing w:val="-28"/>
          <w:w w:val="115"/>
          <w:sz w:val="21"/>
        </w:rPr>
        <w:t> </w:t>
      </w:r>
      <w:r>
        <w:rPr>
          <w:color w:val="222222"/>
          <w:w w:val="115"/>
          <w:sz w:val="21"/>
        </w:rPr>
        <w:t>of statewide or national significance. The scenic and aesthetic resources identified in the guidance</w:t>
      </w:r>
      <w:r>
        <w:rPr>
          <w:color w:val="222222"/>
          <w:spacing w:val="-17"/>
          <w:w w:val="115"/>
          <w:sz w:val="21"/>
        </w:rPr>
        <w:t> </w:t>
      </w:r>
      <w:r>
        <w:rPr>
          <w:color w:val="222222"/>
          <w:w w:val="115"/>
          <w:sz w:val="21"/>
        </w:rPr>
        <w:t>have</w:t>
      </w:r>
      <w:r>
        <w:rPr>
          <w:color w:val="222222"/>
          <w:spacing w:val="-17"/>
          <w:w w:val="115"/>
          <w:sz w:val="21"/>
        </w:rPr>
        <w:t> </w:t>
      </w:r>
      <w:r>
        <w:rPr>
          <w:color w:val="222222"/>
          <w:w w:val="115"/>
          <w:sz w:val="21"/>
        </w:rPr>
        <w:t>all</w:t>
      </w:r>
      <w:r>
        <w:rPr>
          <w:color w:val="222222"/>
          <w:spacing w:val="-17"/>
          <w:w w:val="115"/>
          <w:sz w:val="21"/>
        </w:rPr>
        <w:t> </w:t>
      </w:r>
      <w:r>
        <w:rPr>
          <w:color w:val="222222"/>
          <w:w w:val="115"/>
          <w:sz w:val="21"/>
        </w:rPr>
        <w:t>been</w:t>
      </w:r>
      <w:r>
        <w:rPr>
          <w:color w:val="222222"/>
          <w:spacing w:val="-16"/>
          <w:w w:val="115"/>
          <w:sz w:val="21"/>
        </w:rPr>
        <w:t> </w:t>
      </w:r>
      <w:r>
        <w:rPr>
          <w:color w:val="222222"/>
          <w:w w:val="115"/>
          <w:sz w:val="21"/>
        </w:rPr>
        <w:t>protected</w:t>
      </w:r>
      <w:r>
        <w:rPr>
          <w:color w:val="222222"/>
          <w:spacing w:val="-15"/>
          <w:w w:val="115"/>
          <w:sz w:val="21"/>
        </w:rPr>
        <w:t> </w:t>
      </w:r>
      <w:r>
        <w:rPr>
          <w:color w:val="222222"/>
          <w:w w:val="115"/>
          <w:sz w:val="21"/>
        </w:rPr>
        <w:t>by</w:t>
      </w:r>
      <w:r>
        <w:rPr>
          <w:color w:val="222222"/>
          <w:spacing w:val="-16"/>
          <w:w w:val="115"/>
          <w:sz w:val="21"/>
        </w:rPr>
        <w:t> </w:t>
      </w:r>
      <w:r>
        <w:rPr>
          <w:color w:val="222222"/>
          <w:w w:val="115"/>
          <w:sz w:val="21"/>
        </w:rPr>
        <w:t>law</w:t>
      </w:r>
      <w:r>
        <w:rPr>
          <w:color w:val="222222"/>
          <w:spacing w:val="-15"/>
          <w:w w:val="115"/>
          <w:sz w:val="21"/>
        </w:rPr>
        <w:t> </w:t>
      </w:r>
      <w:r>
        <w:rPr>
          <w:color w:val="222222"/>
          <w:w w:val="115"/>
          <w:sz w:val="21"/>
        </w:rPr>
        <w:t>or</w:t>
      </w:r>
      <w:r>
        <w:rPr>
          <w:color w:val="222222"/>
          <w:spacing w:val="-17"/>
          <w:w w:val="115"/>
          <w:sz w:val="21"/>
        </w:rPr>
        <w:t> </w:t>
      </w:r>
      <w:r>
        <w:rPr>
          <w:color w:val="222222"/>
          <w:w w:val="115"/>
          <w:sz w:val="21"/>
        </w:rPr>
        <w:t>regulation,</w:t>
      </w:r>
      <w:r>
        <w:rPr>
          <w:color w:val="222222"/>
          <w:spacing w:val="-17"/>
          <w:w w:val="115"/>
          <w:sz w:val="21"/>
        </w:rPr>
        <w:t> </w:t>
      </w:r>
      <w:r>
        <w:rPr>
          <w:color w:val="222222"/>
          <w:w w:val="115"/>
          <w:sz w:val="21"/>
        </w:rPr>
        <w:t>and</w:t>
      </w:r>
      <w:r>
        <w:rPr>
          <w:color w:val="222222"/>
          <w:spacing w:val="-16"/>
          <w:w w:val="115"/>
          <w:sz w:val="21"/>
        </w:rPr>
        <w:t> </w:t>
      </w:r>
      <w:r>
        <w:rPr>
          <w:color w:val="222222"/>
          <w:w w:val="115"/>
          <w:sz w:val="21"/>
        </w:rPr>
        <w:t>are</w:t>
      </w:r>
      <w:r>
        <w:rPr>
          <w:color w:val="222222"/>
          <w:spacing w:val="-15"/>
          <w:w w:val="115"/>
          <w:sz w:val="21"/>
        </w:rPr>
        <w:t> </w:t>
      </w:r>
      <w:r>
        <w:rPr>
          <w:b/>
          <w:color w:val="222222"/>
          <w:w w:val="115"/>
          <w:sz w:val="21"/>
        </w:rPr>
        <w:t>therefore</w:t>
      </w:r>
      <w:r>
        <w:rPr>
          <w:b/>
          <w:color w:val="222222"/>
          <w:spacing w:val="-16"/>
          <w:w w:val="115"/>
          <w:sz w:val="21"/>
        </w:rPr>
        <w:t> </w:t>
      </w:r>
      <w:r>
        <w:rPr>
          <w:b/>
          <w:color w:val="222222"/>
          <w:w w:val="115"/>
          <w:sz w:val="21"/>
        </w:rPr>
        <w:t>special</w:t>
      </w:r>
      <w:r>
        <w:rPr>
          <w:b/>
          <w:color w:val="222222"/>
          <w:spacing w:val="-17"/>
          <w:w w:val="115"/>
          <w:sz w:val="21"/>
        </w:rPr>
        <w:t> </w:t>
      </w:r>
      <w:r>
        <w:rPr>
          <w:b/>
          <w:color w:val="222222"/>
          <w:w w:val="115"/>
          <w:sz w:val="21"/>
        </w:rPr>
        <w:t>places that the public has deemed worthy of protection </w:t>
      </w:r>
      <w:r>
        <w:rPr>
          <w:color w:val="222222"/>
          <w:w w:val="115"/>
          <w:sz w:val="21"/>
        </w:rPr>
        <w:t>due to the inherent aesthetic value associated with the</w:t>
      </w:r>
      <w:r>
        <w:rPr>
          <w:color w:val="222222"/>
          <w:spacing w:val="-33"/>
          <w:w w:val="115"/>
          <w:sz w:val="21"/>
        </w:rPr>
        <w:t> </w:t>
      </w:r>
      <w:r>
        <w:rPr>
          <w:color w:val="222222"/>
          <w:w w:val="115"/>
          <w:sz w:val="21"/>
        </w:rPr>
        <w:t>resource.”</w:t>
      </w:r>
    </w:p>
    <w:p>
      <w:pPr>
        <w:pStyle w:val="BodyText"/>
        <w:spacing w:before="5"/>
        <w:rPr>
          <w:sz w:val="27"/>
        </w:rPr>
      </w:pPr>
    </w:p>
    <w:p>
      <w:pPr>
        <w:pStyle w:val="BodyText"/>
        <w:spacing w:line="280" w:lineRule="auto"/>
        <w:ind w:left="560" w:right="410"/>
      </w:pPr>
      <w:r>
        <w:rPr>
          <w:color w:val="222222"/>
          <w:w w:val="110"/>
        </w:rPr>
        <w:t>The</w:t>
      </w:r>
      <w:r>
        <w:rPr>
          <w:color w:val="222222"/>
          <w:spacing w:val="-29"/>
          <w:w w:val="110"/>
        </w:rPr>
        <w:t> </w:t>
      </w:r>
      <w:r>
        <w:rPr>
          <w:color w:val="222222"/>
          <w:w w:val="110"/>
        </w:rPr>
        <w:t>guide</w:t>
      </w:r>
      <w:r>
        <w:rPr>
          <w:color w:val="222222"/>
          <w:spacing w:val="-28"/>
          <w:w w:val="110"/>
        </w:rPr>
        <w:t> </w:t>
      </w:r>
      <w:r>
        <w:rPr>
          <w:color w:val="222222"/>
          <w:w w:val="110"/>
        </w:rPr>
        <w:t>provides</w:t>
      </w:r>
      <w:r>
        <w:rPr>
          <w:color w:val="222222"/>
          <w:spacing w:val="-28"/>
          <w:w w:val="110"/>
        </w:rPr>
        <w:t> </w:t>
      </w:r>
      <w:r>
        <w:rPr>
          <w:color w:val="222222"/>
          <w:w w:val="110"/>
        </w:rPr>
        <w:t>a</w:t>
      </w:r>
      <w:r>
        <w:rPr>
          <w:color w:val="222222"/>
          <w:spacing w:val="-29"/>
          <w:w w:val="110"/>
        </w:rPr>
        <w:t> </w:t>
      </w:r>
      <w:r>
        <w:rPr>
          <w:color w:val="222222"/>
          <w:w w:val="110"/>
        </w:rPr>
        <w:t>systematic</w:t>
      </w:r>
      <w:r>
        <w:rPr>
          <w:color w:val="222222"/>
          <w:spacing w:val="-28"/>
          <w:w w:val="110"/>
        </w:rPr>
        <w:t> </w:t>
      </w:r>
      <w:r>
        <w:rPr>
          <w:color w:val="222222"/>
          <w:w w:val="110"/>
        </w:rPr>
        <w:t>framework</w:t>
      </w:r>
      <w:r>
        <w:rPr>
          <w:color w:val="222222"/>
          <w:spacing w:val="-28"/>
          <w:w w:val="110"/>
        </w:rPr>
        <w:t> </w:t>
      </w:r>
      <w:r>
        <w:rPr>
          <w:color w:val="222222"/>
          <w:w w:val="110"/>
        </w:rPr>
        <w:t>for</w:t>
      </w:r>
      <w:r>
        <w:rPr>
          <w:color w:val="222222"/>
          <w:spacing w:val="-28"/>
          <w:w w:val="110"/>
        </w:rPr>
        <w:t> </w:t>
      </w:r>
      <w:r>
        <w:rPr>
          <w:color w:val="222222"/>
          <w:w w:val="110"/>
        </w:rPr>
        <w:t>assessing</w:t>
      </w:r>
      <w:r>
        <w:rPr>
          <w:color w:val="222222"/>
          <w:spacing w:val="-29"/>
          <w:w w:val="110"/>
        </w:rPr>
        <w:t> </w:t>
      </w:r>
      <w:r>
        <w:rPr>
          <w:color w:val="222222"/>
          <w:w w:val="110"/>
        </w:rPr>
        <w:t>impact</w:t>
      </w:r>
      <w:r>
        <w:rPr>
          <w:color w:val="222222"/>
          <w:spacing w:val="-28"/>
          <w:w w:val="110"/>
        </w:rPr>
        <w:t> </w:t>
      </w:r>
      <w:r>
        <w:rPr>
          <w:color w:val="222222"/>
          <w:w w:val="110"/>
        </w:rPr>
        <w:t>on</w:t>
      </w:r>
      <w:r>
        <w:rPr>
          <w:color w:val="222222"/>
          <w:spacing w:val="-28"/>
          <w:w w:val="110"/>
        </w:rPr>
        <w:t> </w:t>
      </w:r>
      <w:r>
        <w:rPr>
          <w:color w:val="222222"/>
          <w:w w:val="110"/>
        </w:rPr>
        <w:t>New</w:t>
      </w:r>
      <w:r>
        <w:rPr>
          <w:color w:val="222222"/>
          <w:spacing w:val="-29"/>
          <w:w w:val="110"/>
        </w:rPr>
        <w:t> </w:t>
      </w:r>
      <w:r>
        <w:rPr>
          <w:color w:val="222222"/>
          <w:w w:val="110"/>
        </w:rPr>
        <w:t>York</w:t>
      </w:r>
      <w:r>
        <w:rPr>
          <w:color w:val="222222"/>
          <w:spacing w:val="-28"/>
          <w:w w:val="110"/>
        </w:rPr>
        <w:t> </w:t>
      </w:r>
      <w:r>
        <w:rPr>
          <w:color w:val="222222"/>
          <w:w w:val="110"/>
        </w:rPr>
        <w:t>State’s environmental</w:t>
      </w:r>
      <w:r>
        <w:rPr>
          <w:color w:val="222222"/>
          <w:spacing w:val="-35"/>
          <w:w w:val="110"/>
        </w:rPr>
        <w:t> </w:t>
      </w:r>
      <w:r>
        <w:rPr>
          <w:color w:val="222222"/>
          <w:w w:val="110"/>
        </w:rPr>
        <w:t>resources.</w:t>
      </w:r>
      <w:r>
        <w:rPr>
          <w:color w:val="222222"/>
          <w:spacing w:val="-33"/>
          <w:w w:val="110"/>
        </w:rPr>
        <w:t> </w:t>
      </w:r>
      <w:r>
        <w:rPr>
          <w:color w:val="222222"/>
          <w:w w:val="110"/>
        </w:rPr>
        <w:t>It</w:t>
      </w:r>
      <w:r>
        <w:rPr>
          <w:color w:val="222222"/>
          <w:spacing w:val="-35"/>
          <w:w w:val="110"/>
        </w:rPr>
        <w:t> </w:t>
      </w:r>
      <w:r>
        <w:rPr>
          <w:color w:val="222222"/>
          <w:w w:val="110"/>
        </w:rPr>
        <w:t>distinguishes</w:t>
      </w:r>
      <w:r>
        <w:rPr>
          <w:color w:val="222222"/>
          <w:spacing w:val="-34"/>
          <w:w w:val="110"/>
        </w:rPr>
        <w:t> </w:t>
      </w:r>
      <w:r>
        <w:rPr>
          <w:color w:val="222222"/>
          <w:w w:val="110"/>
        </w:rPr>
        <w:t>between</w:t>
      </w:r>
      <w:r>
        <w:rPr>
          <w:color w:val="222222"/>
          <w:spacing w:val="-34"/>
          <w:w w:val="110"/>
        </w:rPr>
        <w:t> </w:t>
      </w:r>
      <w:r>
        <w:rPr>
          <w:color w:val="222222"/>
          <w:w w:val="110"/>
        </w:rPr>
        <w:t>areas</w:t>
      </w:r>
      <w:r>
        <w:rPr>
          <w:color w:val="222222"/>
          <w:spacing w:val="-34"/>
          <w:w w:val="110"/>
        </w:rPr>
        <w:t> </w:t>
      </w:r>
      <w:r>
        <w:rPr>
          <w:color w:val="222222"/>
          <w:w w:val="110"/>
        </w:rPr>
        <w:t>of</w:t>
      </w:r>
      <w:r>
        <w:rPr>
          <w:color w:val="222222"/>
          <w:spacing w:val="-35"/>
          <w:w w:val="110"/>
        </w:rPr>
        <w:t> </w:t>
      </w:r>
      <w:r>
        <w:rPr>
          <w:color w:val="222222"/>
          <w:w w:val="110"/>
        </w:rPr>
        <w:t>“local</w:t>
      </w:r>
      <w:r>
        <w:rPr>
          <w:color w:val="222222"/>
          <w:spacing w:val="-34"/>
          <w:w w:val="110"/>
        </w:rPr>
        <w:t> </w:t>
      </w:r>
      <w:r>
        <w:rPr>
          <w:color w:val="222222"/>
          <w:w w:val="110"/>
        </w:rPr>
        <w:t>significance”</w:t>
      </w:r>
      <w:r>
        <w:rPr>
          <w:color w:val="222222"/>
          <w:spacing w:val="-34"/>
          <w:w w:val="110"/>
        </w:rPr>
        <w:t> </w:t>
      </w:r>
      <w:r>
        <w:rPr>
          <w:color w:val="222222"/>
          <w:w w:val="110"/>
        </w:rPr>
        <w:t>and</w:t>
      </w:r>
      <w:r>
        <w:rPr>
          <w:color w:val="222222"/>
          <w:spacing w:val="-35"/>
          <w:w w:val="110"/>
        </w:rPr>
        <w:t> </w:t>
      </w:r>
      <w:r>
        <w:rPr>
          <w:color w:val="222222"/>
          <w:w w:val="110"/>
        </w:rPr>
        <w:t>those state-designated</w:t>
      </w:r>
      <w:r>
        <w:rPr>
          <w:color w:val="222222"/>
          <w:spacing w:val="-19"/>
          <w:w w:val="110"/>
        </w:rPr>
        <w:t> </w:t>
      </w:r>
      <w:r>
        <w:rPr>
          <w:color w:val="222222"/>
          <w:w w:val="110"/>
        </w:rPr>
        <w:t>resources</w:t>
      </w:r>
      <w:r>
        <w:rPr>
          <w:color w:val="222222"/>
          <w:spacing w:val="-17"/>
          <w:w w:val="110"/>
        </w:rPr>
        <w:t> </w:t>
      </w:r>
      <w:r>
        <w:rPr>
          <w:color w:val="222222"/>
          <w:w w:val="110"/>
        </w:rPr>
        <w:t>with</w:t>
      </w:r>
      <w:r>
        <w:rPr>
          <w:color w:val="222222"/>
          <w:spacing w:val="-18"/>
          <w:w w:val="110"/>
        </w:rPr>
        <w:t> </w:t>
      </w:r>
      <w:r>
        <w:rPr>
          <w:color w:val="222222"/>
          <w:w w:val="110"/>
        </w:rPr>
        <w:t>“designated</w:t>
      </w:r>
      <w:r>
        <w:rPr>
          <w:color w:val="222222"/>
          <w:spacing w:val="-19"/>
          <w:w w:val="110"/>
        </w:rPr>
        <w:t> </w:t>
      </w:r>
      <w:r>
        <w:rPr>
          <w:color w:val="222222"/>
          <w:w w:val="110"/>
        </w:rPr>
        <w:t>value</w:t>
      </w:r>
      <w:r>
        <w:rPr>
          <w:color w:val="222222"/>
          <w:spacing w:val="-18"/>
          <w:w w:val="110"/>
        </w:rPr>
        <w:t> </w:t>
      </w:r>
      <w:r>
        <w:rPr>
          <w:color w:val="222222"/>
          <w:w w:val="110"/>
        </w:rPr>
        <w:t>under</w:t>
      </w:r>
      <w:r>
        <w:rPr>
          <w:color w:val="222222"/>
          <w:spacing w:val="-18"/>
          <w:w w:val="110"/>
        </w:rPr>
        <w:t> </w:t>
      </w:r>
      <w:r>
        <w:rPr>
          <w:color w:val="222222"/>
          <w:w w:val="110"/>
        </w:rPr>
        <w:t>the</w:t>
      </w:r>
      <w:r>
        <w:rPr>
          <w:color w:val="222222"/>
          <w:spacing w:val="-19"/>
          <w:w w:val="110"/>
        </w:rPr>
        <w:t> </w:t>
      </w:r>
      <w:r>
        <w:rPr>
          <w:color w:val="222222"/>
          <w:w w:val="110"/>
        </w:rPr>
        <w:t>public</w:t>
      </w:r>
      <w:r>
        <w:rPr>
          <w:color w:val="222222"/>
          <w:spacing w:val="-18"/>
          <w:w w:val="110"/>
        </w:rPr>
        <w:t> </w:t>
      </w:r>
      <w:r>
        <w:rPr>
          <w:color w:val="222222"/>
          <w:w w:val="110"/>
        </w:rPr>
        <w:t>domain”:</w:t>
      </w:r>
    </w:p>
    <w:p>
      <w:pPr>
        <w:pStyle w:val="BodyText"/>
        <w:spacing w:before="9"/>
        <w:rPr>
          <w:sz w:val="28"/>
        </w:rPr>
      </w:pPr>
    </w:p>
    <w:p>
      <w:pPr>
        <w:spacing w:line="295" w:lineRule="auto" w:before="1"/>
        <w:ind w:left="1280" w:right="188" w:firstLine="0"/>
        <w:jc w:val="left"/>
        <w:rPr>
          <w:sz w:val="21"/>
        </w:rPr>
      </w:pPr>
      <w:r>
        <w:rPr>
          <w:color w:val="222222"/>
          <w:w w:val="110"/>
          <w:sz w:val="21"/>
        </w:rPr>
        <w:t>“With respect to aesthetics, an individual citizen’s expression of concern is usually based on the belief that a property or particular “neighborhood” lies within the viewshed of a proposed project. This is different from the concerns of the public at large which has a stake in aesthetic resources recognized as having designated value under the public</w:t>
      </w:r>
      <w:r>
        <w:rPr>
          <w:color w:val="222222"/>
          <w:spacing w:val="2"/>
          <w:w w:val="110"/>
          <w:sz w:val="21"/>
        </w:rPr>
        <w:t> </w:t>
      </w:r>
      <w:r>
        <w:rPr>
          <w:color w:val="222222"/>
          <w:w w:val="110"/>
          <w:sz w:val="21"/>
        </w:rPr>
        <w:t>domain.”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2"/>
        </w:rPr>
      </w:pPr>
      <w:r>
        <w:rPr/>
        <w:pict>
          <v:line style="position:absolute;mso-position-horizontal-relative:page;mso-position-vertical-relative:paragraph;z-index:-784;mso-wrap-distance-left:0;mso-wrap-distance-right:0" from="72pt,9.280261pt" to="216pt,9.280261pt" stroked="true" strokeweight=".48pt" strokecolor="#000000">
            <v:stroke dashstyle="solid"/>
            <w10:wrap type="topAndBottom"/>
          </v:line>
        </w:pict>
      </w:r>
    </w:p>
    <w:p>
      <w:pPr>
        <w:pStyle w:val="ListParagraph"/>
        <w:numPr>
          <w:ilvl w:val="0"/>
          <w:numId w:val="4"/>
        </w:numPr>
        <w:tabs>
          <w:tab w:pos="693" w:val="left" w:leader="none"/>
        </w:tabs>
        <w:spacing w:line="240" w:lineRule="auto" w:before="92" w:after="0"/>
        <w:ind w:left="692" w:right="0" w:hanging="132"/>
        <w:jc w:val="left"/>
        <w:rPr>
          <w:rFonts w:ascii="Times New Roman"/>
          <w:sz w:val="19"/>
        </w:rPr>
      </w:pPr>
      <w:hyperlink r:id="rId12">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w w:val="98"/>
            <w:sz w:val="19"/>
          </w:rPr>
          <w:t>:</w:t>
        </w:r>
        <w:r>
          <w:rPr>
            <w:rFonts w:ascii="Times New Roman"/>
            <w:spacing w:val="1"/>
            <w:w w:val="182"/>
            <w:sz w:val="19"/>
          </w:rPr>
          <w:t>//</w:t>
        </w:r>
        <w:r>
          <w:rPr>
            <w:rFonts w:ascii="Times New Roman"/>
            <w:spacing w:val="2"/>
            <w:w w:val="111"/>
            <w:sz w:val="19"/>
          </w:rPr>
          <w:t>www</w:t>
        </w:r>
        <w:r>
          <w:rPr>
            <w:rFonts w:ascii="Times New Roman"/>
            <w:w w:val="84"/>
            <w:sz w:val="19"/>
          </w:rPr>
          <w:t>.</w:t>
        </w:r>
        <w:r>
          <w:rPr>
            <w:rFonts w:ascii="Times New Roman"/>
            <w:spacing w:val="1"/>
            <w:w w:val="114"/>
            <w:sz w:val="19"/>
          </w:rPr>
          <w:t>de</w:t>
        </w:r>
        <w:r>
          <w:rPr>
            <w:rFonts w:ascii="Times New Roman"/>
            <w:spacing w:val="1"/>
            <w:w w:val="102"/>
            <w:sz w:val="19"/>
          </w:rPr>
          <w:t>c</w:t>
        </w:r>
        <w:r>
          <w:rPr>
            <w:rFonts w:ascii="Times New Roman"/>
            <w:w w:val="84"/>
            <w:sz w:val="19"/>
          </w:rPr>
          <w:t>.</w:t>
        </w:r>
        <w:r>
          <w:rPr>
            <w:rFonts w:ascii="Times New Roman"/>
            <w:spacing w:val="1"/>
            <w:w w:val="115"/>
            <w:sz w:val="19"/>
          </w:rPr>
          <w:t>n</w:t>
        </w:r>
        <w:r>
          <w:rPr>
            <w:rFonts w:ascii="Times New Roman"/>
            <w:spacing w:val="1"/>
            <w:w w:val="104"/>
            <w:sz w:val="19"/>
          </w:rPr>
          <w:t>y</w:t>
        </w:r>
        <w:r>
          <w:rPr>
            <w:rFonts w:ascii="Times New Roman"/>
            <w:w w:val="84"/>
            <w:sz w:val="19"/>
          </w:rPr>
          <w:t>.</w:t>
        </w:r>
        <w:r>
          <w:rPr>
            <w:rFonts w:ascii="Times New Roman"/>
            <w:spacing w:val="1"/>
            <w:w w:val="102"/>
            <w:sz w:val="19"/>
          </w:rPr>
          <w:t>g</w:t>
        </w:r>
        <w:r>
          <w:rPr>
            <w:rFonts w:ascii="Times New Roman"/>
            <w:spacing w:val="1"/>
            <w:w w:val="107"/>
            <w:sz w:val="19"/>
          </w:rPr>
          <w:t>ov</w:t>
        </w:r>
        <w:r>
          <w:rPr>
            <w:rFonts w:ascii="Times New Roman"/>
            <w:spacing w:val="1"/>
            <w:w w:val="182"/>
            <w:sz w:val="19"/>
          </w:rPr>
          <w:t>/</w:t>
        </w:r>
        <w:r>
          <w:rPr>
            <w:rFonts w:ascii="Times New Roman"/>
            <w:spacing w:val="1"/>
            <w:w w:val="115"/>
            <w:sz w:val="19"/>
          </w:rPr>
          <w:t>p</w:t>
        </w:r>
        <w:r>
          <w:rPr>
            <w:rFonts w:ascii="Times New Roman"/>
            <w:spacing w:val="1"/>
            <w:w w:val="113"/>
            <w:sz w:val="19"/>
          </w:rPr>
          <w:t>e</w:t>
        </w:r>
        <w:r>
          <w:rPr>
            <w:rFonts w:ascii="Times New Roman"/>
            <w:spacing w:val="1"/>
            <w:w w:val="128"/>
            <w:sz w:val="19"/>
          </w:rPr>
          <w:t>r</w:t>
        </w:r>
        <w:r>
          <w:rPr>
            <w:rFonts w:ascii="Times New Roman"/>
            <w:spacing w:val="2"/>
            <w:w w:val="110"/>
            <w:sz w:val="19"/>
          </w:rPr>
          <w:t>m</w:t>
        </w:r>
        <w:r>
          <w:rPr>
            <w:rFonts w:ascii="Times New Roman"/>
            <w:w w:val="103"/>
            <w:sz w:val="19"/>
          </w:rPr>
          <w:t>i</w:t>
        </w:r>
        <w:r>
          <w:rPr>
            <w:rFonts w:ascii="Times New Roman"/>
            <w:spacing w:val="1"/>
            <w:w w:val="126"/>
            <w:sz w:val="19"/>
          </w:rPr>
          <w:t>t</w:t>
        </w:r>
        <w:r>
          <w:rPr>
            <w:rFonts w:ascii="Times New Roman"/>
            <w:spacing w:val="1"/>
            <w:w w:val="114"/>
            <w:sz w:val="19"/>
          </w:rPr>
          <w:t>s</w:t>
        </w:r>
        <w:r>
          <w:rPr>
            <w:rFonts w:ascii="Times New Roman"/>
            <w:spacing w:val="1"/>
            <w:w w:val="182"/>
            <w:sz w:val="19"/>
          </w:rPr>
          <w:t>/</w:t>
        </w:r>
        <w:r>
          <w:rPr>
            <w:rFonts w:ascii="Times New Roman"/>
            <w:spacing w:val="1"/>
            <w:w w:val="112"/>
            <w:sz w:val="19"/>
          </w:rPr>
          <w:t>47716</w:t>
        </w:r>
        <w:r>
          <w:rPr>
            <w:rFonts w:ascii="Times New Roman"/>
            <w:w w:val="112"/>
            <w:sz w:val="19"/>
          </w:rPr>
          <w:t>.</w:t>
        </w:r>
        <w:r>
          <w:rPr>
            <w:rFonts w:ascii="Times New Roman"/>
            <w:spacing w:val="1"/>
            <w:w w:val="118"/>
            <w:sz w:val="19"/>
          </w:rPr>
          <w:t>ht</w:t>
        </w:r>
        <w:r>
          <w:rPr>
            <w:rFonts w:ascii="Times New Roman"/>
            <w:spacing w:val="2"/>
            <w:w w:val="110"/>
            <w:sz w:val="19"/>
          </w:rPr>
          <w:t>m</w:t>
        </w:r>
        <w:r>
          <w:rPr>
            <w:rFonts w:ascii="Times New Roman"/>
            <w:w w:val="101"/>
            <w:sz w:val="19"/>
          </w:rPr>
          <w:t>l</w:t>
        </w:r>
      </w:hyperlink>
    </w:p>
    <w:p>
      <w:pPr>
        <w:spacing w:after="0" w:line="240" w:lineRule="auto"/>
        <w:jc w:val="left"/>
        <w:rPr>
          <w:rFonts w:asci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33"/>
      </w:pPr>
      <w:r>
        <w:rPr>
          <w:color w:val="222222"/>
          <w:w w:val="105"/>
        </w:rPr>
        <w:t>The guide instructs readers to measure impact by a project’s proximity to a state or federal “inventoried resource,” such is the case with Nelsonville, NY which is located within the NYS SASS Hudson Highlands and adjacent to historic landmarks.</w:t>
      </w:r>
    </w:p>
    <w:p>
      <w:pPr>
        <w:pStyle w:val="BodyText"/>
        <w:spacing w:before="1"/>
        <w:rPr>
          <w:sz w:val="28"/>
        </w:rPr>
      </w:pPr>
    </w:p>
    <w:p>
      <w:pPr>
        <w:pStyle w:val="BodyText"/>
        <w:spacing w:line="280" w:lineRule="auto"/>
        <w:ind w:left="560" w:right="133"/>
      </w:pPr>
      <w:r>
        <w:rPr>
          <w:color w:val="222222"/>
          <w:w w:val="110"/>
        </w:rPr>
        <w:t>The December 19, 2017 report from Saratoga Associates references the </w:t>
      </w:r>
      <w:r>
        <w:rPr>
          <w:w w:val="110"/>
        </w:rPr>
        <w:t>“Assessing and Measuring</w:t>
      </w:r>
      <w:r>
        <w:rPr>
          <w:spacing w:val="-30"/>
          <w:w w:val="110"/>
        </w:rPr>
        <w:t> </w:t>
      </w:r>
      <w:r>
        <w:rPr>
          <w:w w:val="110"/>
        </w:rPr>
        <w:t>Visual</w:t>
      </w:r>
      <w:r>
        <w:rPr>
          <w:spacing w:val="-30"/>
          <w:w w:val="110"/>
        </w:rPr>
        <w:t> </w:t>
      </w:r>
      <w:r>
        <w:rPr>
          <w:w w:val="110"/>
        </w:rPr>
        <w:t>Impacts”</w:t>
      </w:r>
      <w:r>
        <w:rPr>
          <w:spacing w:val="-30"/>
          <w:w w:val="110"/>
        </w:rPr>
        <w:t> </w:t>
      </w:r>
      <w:r>
        <w:rPr>
          <w:w w:val="110"/>
        </w:rPr>
        <w:t>guidelines,</w:t>
      </w:r>
      <w:r>
        <w:rPr>
          <w:spacing w:val="-30"/>
          <w:w w:val="110"/>
        </w:rPr>
        <w:t> </w:t>
      </w:r>
      <w:r>
        <w:rPr>
          <w:w w:val="110"/>
        </w:rPr>
        <w:t>but</w:t>
      </w:r>
      <w:r>
        <w:rPr>
          <w:spacing w:val="-30"/>
          <w:w w:val="110"/>
        </w:rPr>
        <w:t> </w:t>
      </w:r>
      <w:r>
        <w:rPr>
          <w:w w:val="110"/>
        </w:rPr>
        <w:t>curiously</w:t>
      </w:r>
      <w:r>
        <w:rPr>
          <w:spacing w:val="-29"/>
          <w:w w:val="110"/>
        </w:rPr>
        <w:t> </w:t>
      </w:r>
      <w:r>
        <w:rPr>
          <w:w w:val="110"/>
        </w:rPr>
        <w:t>fails</w:t>
      </w:r>
      <w:r>
        <w:rPr>
          <w:spacing w:val="-30"/>
          <w:w w:val="110"/>
        </w:rPr>
        <w:t> </w:t>
      </w:r>
      <w:r>
        <w:rPr>
          <w:w w:val="110"/>
        </w:rPr>
        <w:t>to</w:t>
      </w:r>
      <w:r>
        <w:rPr>
          <w:spacing w:val="-30"/>
          <w:w w:val="110"/>
        </w:rPr>
        <w:t> </w:t>
      </w:r>
      <w:r>
        <w:rPr>
          <w:w w:val="110"/>
        </w:rPr>
        <w:t>quote</w:t>
      </w:r>
      <w:r>
        <w:rPr>
          <w:spacing w:val="-30"/>
          <w:w w:val="110"/>
        </w:rPr>
        <w:t> </w:t>
      </w:r>
      <w:r>
        <w:rPr>
          <w:w w:val="110"/>
        </w:rPr>
        <w:t>the</w:t>
      </w:r>
      <w:r>
        <w:rPr>
          <w:spacing w:val="-30"/>
          <w:w w:val="110"/>
        </w:rPr>
        <w:t> </w:t>
      </w:r>
      <w:r>
        <w:rPr>
          <w:w w:val="110"/>
        </w:rPr>
        <w:t>essential</w:t>
      </w:r>
      <w:r>
        <w:rPr>
          <w:spacing w:val="-29"/>
          <w:w w:val="110"/>
        </w:rPr>
        <w:t> </w:t>
      </w:r>
      <w:r>
        <w:rPr>
          <w:w w:val="110"/>
        </w:rPr>
        <w:t>passages that</w:t>
      </w:r>
      <w:r>
        <w:rPr>
          <w:spacing w:val="-21"/>
          <w:w w:val="110"/>
        </w:rPr>
        <w:t> </w:t>
      </w:r>
      <w:r>
        <w:rPr>
          <w:w w:val="110"/>
        </w:rPr>
        <w:t>address</w:t>
      </w:r>
      <w:r>
        <w:rPr>
          <w:spacing w:val="-21"/>
          <w:w w:val="110"/>
        </w:rPr>
        <w:t> </w:t>
      </w:r>
      <w:r>
        <w:rPr>
          <w:w w:val="110"/>
        </w:rPr>
        <w:t>the</w:t>
      </w:r>
      <w:r>
        <w:rPr>
          <w:spacing w:val="-21"/>
          <w:w w:val="110"/>
        </w:rPr>
        <w:t> </w:t>
      </w:r>
      <w:r>
        <w:rPr>
          <w:w w:val="110"/>
        </w:rPr>
        <w:t>special</w:t>
      </w:r>
      <w:r>
        <w:rPr>
          <w:spacing w:val="-21"/>
          <w:w w:val="110"/>
        </w:rPr>
        <w:t> </w:t>
      </w:r>
      <w:r>
        <w:rPr>
          <w:w w:val="110"/>
        </w:rPr>
        <w:t>consideration</w:t>
      </w:r>
      <w:r>
        <w:rPr>
          <w:spacing w:val="-20"/>
          <w:w w:val="110"/>
        </w:rPr>
        <w:t> </w:t>
      </w:r>
      <w:r>
        <w:rPr>
          <w:w w:val="110"/>
        </w:rPr>
        <w:t>reserved</w:t>
      </w:r>
      <w:r>
        <w:rPr>
          <w:spacing w:val="-21"/>
          <w:w w:val="110"/>
        </w:rPr>
        <w:t> </w:t>
      </w:r>
      <w:r>
        <w:rPr>
          <w:w w:val="110"/>
        </w:rPr>
        <w:t>for</w:t>
      </w:r>
      <w:r>
        <w:rPr>
          <w:spacing w:val="-21"/>
          <w:w w:val="110"/>
        </w:rPr>
        <w:t> </w:t>
      </w:r>
      <w:r>
        <w:rPr>
          <w:w w:val="110"/>
        </w:rPr>
        <w:t>resources</w:t>
      </w:r>
      <w:r>
        <w:rPr>
          <w:spacing w:val="-21"/>
          <w:w w:val="110"/>
        </w:rPr>
        <w:t> </w:t>
      </w:r>
      <w:r>
        <w:rPr>
          <w:w w:val="110"/>
        </w:rPr>
        <w:t>whose</w:t>
      </w:r>
      <w:r>
        <w:rPr>
          <w:spacing w:val="-21"/>
          <w:w w:val="110"/>
        </w:rPr>
        <w:t> </w:t>
      </w:r>
      <w:r>
        <w:rPr>
          <w:w w:val="110"/>
        </w:rPr>
        <w:t>significant</w:t>
      </w:r>
      <w:r>
        <w:rPr>
          <w:spacing w:val="-20"/>
          <w:w w:val="110"/>
        </w:rPr>
        <w:t> </w:t>
      </w:r>
      <w:r>
        <w:rPr>
          <w:w w:val="110"/>
        </w:rPr>
        <w:t>value</w:t>
      </w:r>
      <w:r>
        <w:rPr>
          <w:spacing w:val="-21"/>
          <w:w w:val="110"/>
        </w:rPr>
        <w:t> </w:t>
      </w:r>
      <w:r>
        <w:rPr>
          <w:w w:val="110"/>
        </w:rPr>
        <w:t>has received formal state or federal designation. Saratoga’s selective omission of these passages</w:t>
      </w:r>
      <w:r>
        <w:rPr>
          <w:spacing w:val="-38"/>
          <w:w w:val="110"/>
        </w:rPr>
        <w:t> </w:t>
      </w:r>
      <w:r>
        <w:rPr>
          <w:w w:val="110"/>
        </w:rPr>
        <w:t>is</w:t>
      </w:r>
      <w:r>
        <w:rPr>
          <w:spacing w:val="-37"/>
          <w:w w:val="110"/>
        </w:rPr>
        <w:t> </w:t>
      </w:r>
      <w:r>
        <w:rPr>
          <w:w w:val="110"/>
        </w:rPr>
        <w:t>concerning.</w:t>
      </w:r>
      <w:r>
        <w:rPr>
          <w:spacing w:val="-38"/>
          <w:w w:val="110"/>
        </w:rPr>
        <w:t> </w:t>
      </w:r>
      <w:r>
        <w:rPr>
          <w:w w:val="110"/>
        </w:rPr>
        <w:t>We</w:t>
      </w:r>
      <w:r>
        <w:rPr>
          <w:spacing w:val="-37"/>
          <w:w w:val="110"/>
        </w:rPr>
        <w:t> </w:t>
      </w:r>
      <w:r>
        <w:rPr>
          <w:w w:val="110"/>
        </w:rPr>
        <w:t>encourage</w:t>
      </w:r>
      <w:r>
        <w:rPr>
          <w:spacing w:val="-38"/>
          <w:w w:val="110"/>
        </w:rPr>
        <w:t> </w:t>
      </w:r>
      <w:r>
        <w:rPr>
          <w:w w:val="110"/>
        </w:rPr>
        <w:t>the</w:t>
      </w:r>
      <w:r>
        <w:rPr>
          <w:spacing w:val="-37"/>
          <w:w w:val="110"/>
        </w:rPr>
        <w:t> </w:t>
      </w:r>
      <w:r>
        <w:rPr>
          <w:w w:val="110"/>
        </w:rPr>
        <w:t>ZBA</w:t>
      </w:r>
      <w:r>
        <w:rPr>
          <w:spacing w:val="-37"/>
          <w:w w:val="110"/>
        </w:rPr>
        <w:t> </w:t>
      </w:r>
      <w:r>
        <w:rPr>
          <w:w w:val="110"/>
        </w:rPr>
        <w:t>to</w:t>
      </w:r>
      <w:r>
        <w:rPr>
          <w:spacing w:val="-38"/>
          <w:w w:val="110"/>
        </w:rPr>
        <w:t> </w:t>
      </w:r>
      <w:r>
        <w:rPr>
          <w:w w:val="110"/>
        </w:rPr>
        <w:t>read</w:t>
      </w:r>
      <w:r>
        <w:rPr>
          <w:spacing w:val="-37"/>
          <w:w w:val="110"/>
        </w:rPr>
        <w:t> </w:t>
      </w:r>
      <w:r>
        <w:rPr>
          <w:w w:val="110"/>
        </w:rPr>
        <w:t>the</w:t>
      </w:r>
      <w:r>
        <w:rPr>
          <w:spacing w:val="-37"/>
          <w:w w:val="110"/>
        </w:rPr>
        <w:t> </w:t>
      </w:r>
      <w:r>
        <w:rPr>
          <w:w w:val="110"/>
        </w:rPr>
        <w:t>entire</w:t>
      </w:r>
      <w:r>
        <w:rPr>
          <w:spacing w:val="-38"/>
          <w:w w:val="110"/>
        </w:rPr>
        <w:t> </w:t>
      </w:r>
      <w:r>
        <w:rPr>
          <w:w w:val="110"/>
        </w:rPr>
        <w:t>“Assessing</w:t>
      </w:r>
      <w:r>
        <w:rPr>
          <w:spacing w:val="-37"/>
          <w:w w:val="110"/>
        </w:rPr>
        <w:t> </w:t>
      </w:r>
      <w:r>
        <w:rPr>
          <w:w w:val="110"/>
        </w:rPr>
        <w:t>and</w:t>
      </w:r>
      <w:r>
        <w:rPr>
          <w:spacing w:val="-38"/>
          <w:w w:val="110"/>
        </w:rPr>
        <w:t> </w:t>
      </w:r>
      <w:r>
        <w:rPr>
          <w:w w:val="110"/>
        </w:rPr>
        <w:t>Measuring Visual Impacts” guidelines to understand its full relevance to the Rockledge Road application.</w:t>
      </w:r>
      <w:r>
        <w:rPr>
          <w:spacing w:val="-36"/>
          <w:w w:val="110"/>
        </w:rPr>
        <w:t> </w:t>
      </w:r>
      <w:r>
        <w:rPr>
          <w:w w:val="110"/>
        </w:rPr>
        <w:t>In</w:t>
      </w:r>
      <w:r>
        <w:rPr>
          <w:spacing w:val="-35"/>
          <w:w w:val="110"/>
        </w:rPr>
        <w:t> </w:t>
      </w:r>
      <w:r>
        <w:rPr>
          <w:w w:val="110"/>
        </w:rPr>
        <w:t>asserting</w:t>
      </w:r>
      <w:r>
        <w:rPr>
          <w:spacing w:val="-36"/>
          <w:w w:val="110"/>
        </w:rPr>
        <w:t> </w:t>
      </w:r>
      <w:r>
        <w:rPr>
          <w:w w:val="110"/>
        </w:rPr>
        <w:t>the</w:t>
      </w:r>
      <w:r>
        <w:rPr>
          <w:spacing w:val="-35"/>
          <w:w w:val="110"/>
        </w:rPr>
        <w:t> </w:t>
      </w:r>
      <w:r>
        <w:rPr>
          <w:w w:val="110"/>
        </w:rPr>
        <w:t>relevance</w:t>
      </w:r>
      <w:r>
        <w:rPr>
          <w:spacing w:val="-35"/>
          <w:w w:val="110"/>
        </w:rPr>
        <w:t> </w:t>
      </w:r>
      <w:r>
        <w:rPr>
          <w:w w:val="110"/>
        </w:rPr>
        <w:t>of</w:t>
      </w:r>
      <w:r>
        <w:rPr>
          <w:spacing w:val="-35"/>
          <w:w w:val="110"/>
        </w:rPr>
        <w:t> </w:t>
      </w:r>
      <w:r>
        <w:rPr>
          <w:w w:val="110"/>
        </w:rPr>
        <w:t>the</w:t>
      </w:r>
      <w:r>
        <w:rPr>
          <w:spacing w:val="-35"/>
          <w:w w:val="110"/>
        </w:rPr>
        <w:t> </w:t>
      </w:r>
      <w:r>
        <w:rPr>
          <w:w w:val="110"/>
        </w:rPr>
        <w:t>DEC</w:t>
      </w:r>
      <w:r>
        <w:rPr>
          <w:spacing w:val="-36"/>
          <w:w w:val="110"/>
        </w:rPr>
        <w:t> </w:t>
      </w:r>
      <w:r>
        <w:rPr>
          <w:w w:val="110"/>
        </w:rPr>
        <w:t>Visual</w:t>
      </w:r>
      <w:r>
        <w:rPr>
          <w:spacing w:val="-35"/>
          <w:w w:val="110"/>
        </w:rPr>
        <w:t> </w:t>
      </w:r>
      <w:r>
        <w:rPr>
          <w:w w:val="110"/>
        </w:rPr>
        <w:t>Impacts</w:t>
      </w:r>
      <w:r>
        <w:rPr>
          <w:spacing w:val="-36"/>
          <w:w w:val="110"/>
        </w:rPr>
        <w:t> </w:t>
      </w:r>
      <w:r>
        <w:rPr>
          <w:w w:val="110"/>
        </w:rPr>
        <w:t>guidelines</w:t>
      </w:r>
      <w:r>
        <w:rPr>
          <w:spacing w:val="-35"/>
          <w:w w:val="110"/>
        </w:rPr>
        <w:t> </w:t>
      </w:r>
      <w:r>
        <w:rPr>
          <w:w w:val="110"/>
        </w:rPr>
        <w:t>to</w:t>
      </w:r>
      <w:r>
        <w:rPr>
          <w:spacing w:val="-35"/>
          <w:w w:val="110"/>
        </w:rPr>
        <w:t> </w:t>
      </w:r>
      <w:r>
        <w:rPr>
          <w:w w:val="110"/>
        </w:rPr>
        <w:t>our</w:t>
      </w:r>
      <w:r>
        <w:rPr>
          <w:spacing w:val="-36"/>
          <w:w w:val="110"/>
        </w:rPr>
        <w:t> </w:t>
      </w:r>
      <w:r>
        <w:rPr>
          <w:w w:val="110"/>
        </w:rPr>
        <w:t>Village </w:t>
      </w:r>
      <w:r>
        <w:rPr>
          <w:w w:val="105"/>
        </w:rPr>
        <w:t>Code,</w:t>
      </w:r>
      <w:r>
        <w:rPr>
          <w:spacing w:val="-22"/>
          <w:w w:val="105"/>
        </w:rPr>
        <w:t> </w:t>
      </w:r>
      <w:r>
        <w:rPr>
          <w:w w:val="105"/>
        </w:rPr>
        <w:t>Saratoga</w:t>
      </w:r>
      <w:r>
        <w:rPr>
          <w:spacing w:val="-21"/>
          <w:w w:val="105"/>
        </w:rPr>
        <w:t> </w:t>
      </w:r>
      <w:r>
        <w:rPr>
          <w:w w:val="105"/>
        </w:rPr>
        <w:t>Associates</w:t>
      </w:r>
      <w:r>
        <w:rPr>
          <w:spacing w:val="-21"/>
          <w:w w:val="105"/>
        </w:rPr>
        <w:t> </w:t>
      </w:r>
      <w:r>
        <w:rPr>
          <w:w w:val="105"/>
        </w:rPr>
        <w:t>refers</w:t>
      </w:r>
      <w:r>
        <w:rPr>
          <w:spacing w:val="-20"/>
          <w:w w:val="105"/>
        </w:rPr>
        <w:t> </w:t>
      </w:r>
      <w:r>
        <w:rPr>
          <w:w w:val="105"/>
        </w:rPr>
        <w:t>to</w:t>
      </w:r>
      <w:r>
        <w:rPr>
          <w:spacing w:val="-21"/>
          <w:w w:val="105"/>
        </w:rPr>
        <w:t> </w:t>
      </w:r>
      <w:r>
        <w:rPr>
          <w:w w:val="105"/>
        </w:rPr>
        <w:t>a</w:t>
      </w:r>
      <w:r>
        <w:rPr>
          <w:spacing w:val="-21"/>
          <w:w w:val="105"/>
        </w:rPr>
        <w:t> </w:t>
      </w:r>
      <w:r>
        <w:rPr>
          <w:w w:val="105"/>
        </w:rPr>
        <w:t>DEC</w:t>
      </w:r>
      <w:r>
        <w:rPr>
          <w:spacing w:val="-22"/>
          <w:w w:val="105"/>
        </w:rPr>
        <w:t> </w:t>
      </w:r>
      <w:r>
        <w:rPr>
          <w:w w:val="105"/>
        </w:rPr>
        <w:t>definition</w:t>
      </w:r>
      <w:r>
        <w:rPr>
          <w:spacing w:val="-21"/>
          <w:w w:val="105"/>
        </w:rPr>
        <w:t> </w:t>
      </w:r>
      <w:r>
        <w:rPr>
          <w:w w:val="105"/>
        </w:rPr>
        <w:t>for</w:t>
      </w:r>
      <w:r>
        <w:rPr>
          <w:spacing w:val="-21"/>
          <w:w w:val="105"/>
        </w:rPr>
        <w:t> </w:t>
      </w:r>
      <w:r>
        <w:rPr>
          <w:w w:val="105"/>
        </w:rPr>
        <w:t>“Significant</w:t>
      </w:r>
      <w:r>
        <w:rPr>
          <w:spacing w:val="-21"/>
          <w:w w:val="105"/>
        </w:rPr>
        <w:t> </w:t>
      </w:r>
      <w:r>
        <w:rPr>
          <w:w w:val="105"/>
        </w:rPr>
        <w:t>Adverse</w:t>
      </w:r>
      <w:r>
        <w:rPr>
          <w:spacing w:val="-21"/>
          <w:w w:val="105"/>
        </w:rPr>
        <w:t> </w:t>
      </w:r>
      <w:r>
        <w:rPr>
          <w:w w:val="105"/>
        </w:rPr>
        <w:t>Visual</w:t>
      </w:r>
      <w:r>
        <w:rPr>
          <w:spacing w:val="-21"/>
          <w:w w:val="105"/>
        </w:rPr>
        <w:t> </w:t>
      </w:r>
      <w:r>
        <w:rPr>
          <w:w w:val="105"/>
        </w:rPr>
        <w:t>Impact” </w:t>
      </w:r>
      <w:r>
        <w:rPr>
          <w:w w:val="110"/>
        </w:rPr>
        <w:t>that</w:t>
      </w:r>
      <w:r>
        <w:rPr>
          <w:spacing w:val="-15"/>
          <w:w w:val="110"/>
        </w:rPr>
        <w:t> </w:t>
      </w:r>
      <w:r>
        <w:rPr>
          <w:w w:val="110"/>
        </w:rPr>
        <w:t>we</w:t>
      </w:r>
      <w:r>
        <w:rPr>
          <w:spacing w:val="-16"/>
          <w:w w:val="110"/>
        </w:rPr>
        <w:t> </w:t>
      </w:r>
      <w:r>
        <w:rPr>
          <w:w w:val="110"/>
        </w:rPr>
        <w:t>could</w:t>
      </w:r>
      <w:r>
        <w:rPr>
          <w:spacing w:val="-15"/>
          <w:w w:val="110"/>
        </w:rPr>
        <w:t> </w:t>
      </w:r>
      <w:r>
        <w:rPr>
          <w:w w:val="110"/>
        </w:rPr>
        <w:t>not</w:t>
      </w:r>
      <w:r>
        <w:rPr>
          <w:spacing w:val="-15"/>
          <w:w w:val="110"/>
        </w:rPr>
        <w:t> </w:t>
      </w:r>
      <w:r>
        <w:rPr>
          <w:w w:val="110"/>
        </w:rPr>
        <w:t>find</w:t>
      </w:r>
      <w:r>
        <w:rPr>
          <w:spacing w:val="-15"/>
          <w:w w:val="110"/>
        </w:rPr>
        <w:t> </w:t>
      </w:r>
      <w:r>
        <w:rPr>
          <w:w w:val="110"/>
        </w:rPr>
        <w:t>anywhere</w:t>
      </w:r>
      <w:r>
        <w:rPr>
          <w:spacing w:val="-15"/>
          <w:w w:val="110"/>
        </w:rPr>
        <w:t> </w:t>
      </w:r>
      <w:r>
        <w:rPr>
          <w:w w:val="110"/>
        </w:rPr>
        <w:t>in</w:t>
      </w:r>
      <w:r>
        <w:rPr>
          <w:spacing w:val="-15"/>
          <w:w w:val="110"/>
        </w:rPr>
        <w:t> </w:t>
      </w:r>
      <w:r>
        <w:rPr>
          <w:w w:val="110"/>
        </w:rPr>
        <w:t>the</w:t>
      </w:r>
      <w:r>
        <w:rPr>
          <w:spacing w:val="-15"/>
          <w:w w:val="110"/>
        </w:rPr>
        <w:t> </w:t>
      </w:r>
      <w:r>
        <w:rPr>
          <w:w w:val="110"/>
        </w:rPr>
        <w:t>guidelines</w:t>
      </w:r>
      <w:r>
        <w:rPr>
          <w:w w:val="110"/>
          <w:position w:val="6"/>
          <w:sz w:val="16"/>
        </w:rPr>
        <w:t>4</w:t>
      </w:r>
      <w:r>
        <w:rPr>
          <w:w w:val="110"/>
        </w:rPr>
        <w:t>.</w:t>
      </w:r>
    </w:p>
    <w:p>
      <w:pPr>
        <w:pStyle w:val="BodyText"/>
        <w:spacing w:before="7"/>
        <w:rPr>
          <w:sz w:val="28"/>
        </w:rPr>
      </w:pPr>
    </w:p>
    <w:p>
      <w:pPr>
        <w:pStyle w:val="BodyText"/>
        <w:spacing w:line="283" w:lineRule="auto"/>
        <w:ind w:left="560" w:right="175"/>
      </w:pPr>
      <w:r>
        <w:rPr>
          <w:w w:val="105"/>
        </w:rPr>
        <w:t>Equally troubling are Saratoga’s abridged definitions of key concepts from the “Assessing and Measuring Visual Impacts” guidelines. Saratoga Associates omits parts of the definitions that pertain to the significant impact on “inventoried” resources such as SASS. We include the definitions in full and put in bold those items we find particularly relevant:</w:t>
      </w:r>
    </w:p>
    <w:p>
      <w:pPr>
        <w:pStyle w:val="BodyText"/>
        <w:spacing w:before="2"/>
        <w:rPr>
          <w:sz w:val="28"/>
        </w:rPr>
      </w:pPr>
    </w:p>
    <w:p>
      <w:pPr>
        <w:spacing w:line="295" w:lineRule="auto" w:before="0"/>
        <w:ind w:left="1280" w:right="133" w:firstLine="0"/>
        <w:jc w:val="left"/>
        <w:rPr>
          <w:sz w:val="21"/>
        </w:rPr>
      </w:pPr>
      <w:r>
        <w:rPr>
          <w:w w:val="115"/>
          <w:sz w:val="21"/>
          <w:u w:val="single"/>
        </w:rPr>
        <w:t>Aesthetic impact:</w:t>
      </w:r>
      <w:r>
        <w:rPr>
          <w:w w:val="115"/>
          <w:sz w:val="21"/>
        </w:rPr>
        <w:t> </w:t>
      </w:r>
      <w:r>
        <w:rPr>
          <w:b/>
          <w:w w:val="115"/>
          <w:sz w:val="21"/>
        </w:rPr>
        <w:t>Aesthetic impact occurs when there is a detrimental effect on the perceived beauty of a place or structure. </w:t>
      </w:r>
      <w:r>
        <w:rPr>
          <w:w w:val="115"/>
          <w:sz w:val="21"/>
        </w:rPr>
        <w:t>Mere visibility, even startling visibility of a project</w:t>
      </w:r>
      <w:r>
        <w:rPr>
          <w:spacing w:val="-22"/>
          <w:w w:val="115"/>
          <w:sz w:val="21"/>
        </w:rPr>
        <w:t> </w:t>
      </w:r>
      <w:r>
        <w:rPr>
          <w:w w:val="115"/>
          <w:sz w:val="21"/>
        </w:rPr>
        <w:t>proposal,</w:t>
      </w:r>
      <w:r>
        <w:rPr>
          <w:spacing w:val="-22"/>
          <w:w w:val="115"/>
          <w:sz w:val="21"/>
        </w:rPr>
        <w:t> </w:t>
      </w:r>
      <w:r>
        <w:rPr>
          <w:w w:val="115"/>
          <w:sz w:val="21"/>
        </w:rPr>
        <w:t>should</w:t>
      </w:r>
      <w:r>
        <w:rPr>
          <w:spacing w:val="-21"/>
          <w:w w:val="115"/>
          <w:sz w:val="21"/>
        </w:rPr>
        <w:t> </w:t>
      </w:r>
      <w:r>
        <w:rPr>
          <w:w w:val="115"/>
          <w:sz w:val="21"/>
        </w:rPr>
        <w:t>not</w:t>
      </w:r>
      <w:r>
        <w:rPr>
          <w:spacing w:val="-21"/>
          <w:w w:val="115"/>
          <w:sz w:val="21"/>
        </w:rPr>
        <w:t> </w:t>
      </w:r>
      <w:r>
        <w:rPr>
          <w:w w:val="115"/>
          <w:sz w:val="21"/>
        </w:rPr>
        <w:t>be</w:t>
      </w:r>
      <w:r>
        <w:rPr>
          <w:spacing w:val="-21"/>
          <w:w w:val="115"/>
          <w:sz w:val="21"/>
        </w:rPr>
        <w:t> </w:t>
      </w:r>
      <w:r>
        <w:rPr>
          <w:w w:val="115"/>
          <w:sz w:val="21"/>
        </w:rPr>
        <w:t>a</w:t>
      </w:r>
      <w:r>
        <w:rPr>
          <w:spacing w:val="-22"/>
          <w:w w:val="115"/>
          <w:sz w:val="21"/>
        </w:rPr>
        <w:t> </w:t>
      </w:r>
      <w:r>
        <w:rPr>
          <w:w w:val="115"/>
          <w:sz w:val="21"/>
        </w:rPr>
        <w:t>threshold</w:t>
      </w:r>
      <w:r>
        <w:rPr>
          <w:spacing w:val="-20"/>
          <w:w w:val="115"/>
          <w:sz w:val="21"/>
        </w:rPr>
        <w:t> </w:t>
      </w:r>
      <w:r>
        <w:rPr>
          <w:w w:val="115"/>
          <w:sz w:val="21"/>
        </w:rPr>
        <w:t>for</w:t>
      </w:r>
      <w:r>
        <w:rPr>
          <w:spacing w:val="-22"/>
          <w:w w:val="115"/>
          <w:sz w:val="21"/>
        </w:rPr>
        <w:t> </w:t>
      </w:r>
      <w:r>
        <w:rPr>
          <w:w w:val="115"/>
          <w:sz w:val="21"/>
        </w:rPr>
        <w:t>decision</w:t>
      </w:r>
      <w:r>
        <w:rPr>
          <w:spacing w:val="-19"/>
          <w:w w:val="115"/>
          <w:sz w:val="21"/>
        </w:rPr>
        <w:t> </w:t>
      </w:r>
      <w:r>
        <w:rPr>
          <w:w w:val="115"/>
          <w:sz w:val="21"/>
        </w:rPr>
        <w:t>making.</w:t>
      </w:r>
      <w:r>
        <w:rPr>
          <w:spacing w:val="-23"/>
          <w:w w:val="115"/>
          <w:sz w:val="21"/>
        </w:rPr>
        <w:t> </w:t>
      </w:r>
      <w:r>
        <w:rPr>
          <w:w w:val="115"/>
          <w:sz w:val="21"/>
        </w:rPr>
        <w:t>Instead</w:t>
      </w:r>
      <w:r>
        <w:rPr>
          <w:spacing w:val="-20"/>
          <w:w w:val="115"/>
          <w:sz w:val="21"/>
        </w:rPr>
        <w:t> </w:t>
      </w:r>
      <w:r>
        <w:rPr>
          <w:w w:val="115"/>
          <w:sz w:val="21"/>
        </w:rPr>
        <w:t>a</w:t>
      </w:r>
      <w:r>
        <w:rPr>
          <w:spacing w:val="-22"/>
          <w:w w:val="115"/>
          <w:sz w:val="21"/>
        </w:rPr>
        <w:t> </w:t>
      </w:r>
      <w:r>
        <w:rPr>
          <w:w w:val="115"/>
          <w:sz w:val="21"/>
        </w:rPr>
        <w:t>project,</w:t>
      </w:r>
      <w:r>
        <w:rPr>
          <w:spacing w:val="-22"/>
          <w:w w:val="115"/>
          <w:sz w:val="21"/>
        </w:rPr>
        <w:t> </w:t>
      </w:r>
      <w:r>
        <w:rPr>
          <w:w w:val="115"/>
          <w:sz w:val="21"/>
        </w:rPr>
        <w:t>by</w:t>
      </w:r>
      <w:r>
        <w:rPr>
          <w:spacing w:val="-20"/>
          <w:w w:val="115"/>
          <w:sz w:val="21"/>
        </w:rPr>
        <w:t> </w:t>
      </w:r>
      <w:r>
        <w:rPr>
          <w:w w:val="115"/>
          <w:sz w:val="21"/>
        </w:rPr>
        <w:t>virtue of its visibility, must clearly interfere with or </w:t>
      </w:r>
      <w:r>
        <w:rPr>
          <w:b/>
          <w:w w:val="115"/>
          <w:sz w:val="21"/>
        </w:rPr>
        <w:t>reduce the public's enjoyment and/or appreciation of the appearance of an inventoried resource </w:t>
      </w:r>
      <w:r>
        <w:rPr>
          <w:w w:val="115"/>
          <w:sz w:val="21"/>
        </w:rPr>
        <w:t>(e.g. cooling tower plume blocks</w:t>
      </w:r>
      <w:r>
        <w:rPr>
          <w:spacing w:val="-13"/>
          <w:w w:val="115"/>
          <w:sz w:val="21"/>
        </w:rPr>
        <w:t> </w:t>
      </w:r>
      <w:r>
        <w:rPr>
          <w:w w:val="115"/>
          <w:sz w:val="21"/>
        </w:rPr>
        <w:t>a</w:t>
      </w:r>
      <w:r>
        <w:rPr>
          <w:spacing w:val="-12"/>
          <w:w w:val="115"/>
          <w:sz w:val="21"/>
        </w:rPr>
        <w:t> </w:t>
      </w:r>
      <w:r>
        <w:rPr>
          <w:w w:val="115"/>
          <w:sz w:val="21"/>
        </w:rPr>
        <w:t>view</w:t>
      </w:r>
      <w:r>
        <w:rPr>
          <w:spacing w:val="-10"/>
          <w:w w:val="115"/>
          <w:sz w:val="21"/>
        </w:rPr>
        <w:t> </w:t>
      </w:r>
      <w:r>
        <w:rPr>
          <w:w w:val="115"/>
          <w:sz w:val="21"/>
        </w:rPr>
        <w:t>from</w:t>
      </w:r>
      <w:r>
        <w:rPr>
          <w:spacing w:val="-10"/>
          <w:w w:val="115"/>
          <w:sz w:val="21"/>
        </w:rPr>
        <w:t> </w:t>
      </w:r>
      <w:r>
        <w:rPr>
          <w:w w:val="115"/>
          <w:sz w:val="21"/>
        </w:rPr>
        <w:t>a</w:t>
      </w:r>
      <w:r>
        <w:rPr>
          <w:spacing w:val="-13"/>
          <w:w w:val="115"/>
          <w:sz w:val="21"/>
        </w:rPr>
        <w:t> </w:t>
      </w:r>
      <w:r>
        <w:rPr>
          <w:w w:val="115"/>
          <w:sz w:val="21"/>
        </w:rPr>
        <w:t>State</w:t>
      </w:r>
      <w:r>
        <w:rPr>
          <w:spacing w:val="-12"/>
          <w:w w:val="115"/>
          <w:sz w:val="21"/>
        </w:rPr>
        <w:t> </w:t>
      </w:r>
      <w:r>
        <w:rPr>
          <w:w w:val="115"/>
          <w:sz w:val="21"/>
        </w:rPr>
        <w:t>Park</w:t>
      </w:r>
      <w:r>
        <w:rPr>
          <w:spacing w:val="-11"/>
          <w:w w:val="115"/>
          <w:sz w:val="21"/>
        </w:rPr>
        <w:t> </w:t>
      </w:r>
      <w:r>
        <w:rPr>
          <w:w w:val="115"/>
          <w:sz w:val="21"/>
        </w:rPr>
        <w:t>overlook).</w:t>
      </w:r>
    </w:p>
    <w:p>
      <w:pPr>
        <w:pStyle w:val="BodyText"/>
        <w:spacing w:before="9"/>
        <w:rPr>
          <w:sz w:val="25"/>
        </w:rPr>
      </w:pPr>
    </w:p>
    <w:p>
      <w:pPr>
        <w:spacing w:line="295" w:lineRule="auto" w:before="0"/>
        <w:ind w:left="1280" w:right="133" w:firstLine="0"/>
        <w:jc w:val="left"/>
        <w:rPr>
          <w:b/>
          <w:sz w:val="21"/>
        </w:rPr>
      </w:pPr>
      <w:r>
        <w:rPr>
          <w:w w:val="115"/>
          <w:sz w:val="21"/>
          <w:u w:val="single"/>
        </w:rPr>
        <w:t>Significant aesthetic impacts</w:t>
      </w:r>
      <w:r>
        <w:rPr>
          <w:w w:val="115"/>
          <w:sz w:val="21"/>
        </w:rPr>
        <w:t> are those that may cause a </w:t>
      </w:r>
      <w:r>
        <w:rPr>
          <w:b/>
          <w:w w:val="115"/>
          <w:sz w:val="21"/>
        </w:rPr>
        <w:t>diminishment of the public enjoyment and appreciation of an inventoried resource</w:t>
      </w:r>
      <w:r>
        <w:rPr>
          <w:w w:val="115"/>
          <w:sz w:val="21"/>
        </w:rPr>
        <w:t>, </w:t>
      </w:r>
      <w:r>
        <w:rPr>
          <w:b/>
          <w:w w:val="115"/>
          <w:sz w:val="21"/>
        </w:rPr>
        <w:t>or one that impairs the character</w:t>
      </w:r>
      <w:r>
        <w:rPr>
          <w:b/>
          <w:spacing w:val="-24"/>
          <w:w w:val="115"/>
          <w:sz w:val="21"/>
        </w:rPr>
        <w:t> </w:t>
      </w:r>
      <w:r>
        <w:rPr>
          <w:b/>
          <w:w w:val="115"/>
          <w:sz w:val="21"/>
        </w:rPr>
        <w:t>or</w:t>
      </w:r>
      <w:r>
        <w:rPr>
          <w:b/>
          <w:spacing w:val="-23"/>
          <w:w w:val="115"/>
          <w:sz w:val="21"/>
        </w:rPr>
        <w:t> </w:t>
      </w:r>
      <w:r>
        <w:rPr>
          <w:b/>
          <w:w w:val="115"/>
          <w:sz w:val="21"/>
        </w:rPr>
        <w:t>quality</w:t>
      </w:r>
      <w:r>
        <w:rPr>
          <w:b/>
          <w:spacing w:val="-22"/>
          <w:w w:val="115"/>
          <w:sz w:val="21"/>
        </w:rPr>
        <w:t> </w:t>
      </w:r>
      <w:r>
        <w:rPr>
          <w:b/>
          <w:w w:val="115"/>
          <w:sz w:val="21"/>
        </w:rPr>
        <w:t>of</w:t>
      </w:r>
      <w:r>
        <w:rPr>
          <w:b/>
          <w:spacing w:val="-23"/>
          <w:w w:val="115"/>
          <w:sz w:val="21"/>
        </w:rPr>
        <w:t> </w:t>
      </w:r>
      <w:r>
        <w:rPr>
          <w:b/>
          <w:w w:val="115"/>
          <w:sz w:val="21"/>
        </w:rPr>
        <w:t>such</w:t>
      </w:r>
      <w:r>
        <w:rPr>
          <w:b/>
          <w:spacing w:val="-22"/>
          <w:w w:val="115"/>
          <w:sz w:val="21"/>
        </w:rPr>
        <w:t> </w:t>
      </w:r>
      <w:r>
        <w:rPr>
          <w:b/>
          <w:w w:val="115"/>
          <w:sz w:val="21"/>
        </w:rPr>
        <w:t>a</w:t>
      </w:r>
      <w:r>
        <w:rPr>
          <w:b/>
          <w:spacing w:val="-23"/>
          <w:w w:val="115"/>
          <w:sz w:val="21"/>
        </w:rPr>
        <w:t> </w:t>
      </w:r>
      <w:r>
        <w:rPr>
          <w:b/>
          <w:w w:val="115"/>
          <w:sz w:val="21"/>
        </w:rPr>
        <w:t>place.</w:t>
      </w:r>
      <w:r>
        <w:rPr>
          <w:b/>
          <w:spacing w:val="-24"/>
          <w:w w:val="115"/>
          <w:sz w:val="21"/>
        </w:rPr>
        <w:t> </w:t>
      </w:r>
      <w:r>
        <w:rPr>
          <w:w w:val="115"/>
          <w:sz w:val="21"/>
        </w:rPr>
        <w:t>Proposed</w:t>
      </w:r>
      <w:r>
        <w:rPr>
          <w:spacing w:val="-23"/>
          <w:w w:val="115"/>
          <w:sz w:val="21"/>
        </w:rPr>
        <w:t> </w:t>
      </w:r>
      <w:r>
        <w:rPr>
          <w:w w:val="115"/>
          <w:sz w:val="21"/>
        </w:rPr>
        <w:t>large</w:t>
      </w:r>
      <w:r>
        <w:rPr>
          <w:spacing w:val="-23"/>
          <w:w w:val="115"/>
          <w:sz w:val="21"/>
        </w:rPr>
        <w:t> </w:t>
      </w:r>
      <w:r>
        <w:rPr>
          <w:w w:val="115"/>
          <w:sz w:val="21"/>
        </w:rPr>
        <w:t>facilities</w:t>
      </w:r>
      <w:r>
        <w:rPr>
          <w:spacing w:val="-23"/>
          <w:w w:val="115"/>
          <w:sz w:val="21"/>
        </w:rPr>
        <w:t> </w:t>
      </w:r>
      <w:r>
        <w:rPr>
          <w:w w:val="115"/>
          <w:sz w:val="21"/>
        </w:rPr>
        <w:t>by</w:t>
      </w:r>
      <w:r>
        <w:rPr>
          <w:spacing w:val="-23"/>
          <w:w w:val="115"/>
          <w:sz w:val="21"/>
        </w:rPr>
        <w:t> </w:t>
      </w:r>
      <w:r>
        <w:rPr>
          <w:w w:val="115"/>
          <w:sz w:val="21"/>
        </w:rPr>
        <w:t>themselves</w:t>
      </w:r>
      <w:r>
        <w:rPr>
          <w:spacing w:val="-23"/>
          <w:w w:val="115"/>
          <w:sz w:val="21"/>
        </w:rPr>
        <w:t> </w:t>
      </w:r>
      <w:r>
        <w:rPr>
          <w:w w:val="115"/>
          <w:sz w:val="21"/>
        </w:rPr>
        <w:t>should</w:t>
      </w:r>
      <w:r>
        <w:rPr>
          <w:spacing w:val="-22"/>
          <w:w w:val="115"/>
          <w:sz w:val="21"/>
        </w:rPr>
        <w:t> </w:t>
      </w:r>
      <w:r>
        <w:rPr>
          <w:w w:val="115"/>
          <w:sz w:val="21"/>
        </w:rPr>
        <w:t>not</w:t>
      </w:r>
      <w:r>
        <w:rPr>
          <w:spacing w:val="-23"/>
          <w:w w:val="115"/>
          <w:sz w:val="21"/>
        </w:rPr>
        <w:t> </w:t>
      </w:r>
      <w:r>
        <w:rPr>
          <w:w w:val="115"/>
          <w:sz w:val="21"/>
        </w:rPr>
        <w:t>be a</w:t>
      </w:r>
      <w:r>
        <w:rPr>
          <w:spacing w:val="-22"/>
          <w:w w:val="115"/>
          <w:sz w:val="21"/>
        </w:rPr>
        <w:t> </w:t>
      </w:r>
      <w:r>
        <w:rPr>
          <w:w w:val="115"/>
          <w:sz w:val="21"/>
        </w:rPr>
        <w:t>trigger</w:t>
      </w:r>
      <w:r>
        <w:rPr>
          <w:spacing w:val="-22"/>
          <w:w w:val="115"/>
          <w:sz w:val="21"/>
        </w:rPr>
        <w:t> </w:t>
      </w:r>
      <w:r>
        <w:rPr>
          <w:w w:val="115"/>
          <w:sz w:val="21"/>
        </w:rPr>
        <w:t>for</w:t>
      </w:r>
      <w:r>
        <w:rPr>
          <w:spacing w:val="-22"/>
          <w:w w:val="115"/>
          <w:sz w:val="21"/>
        </w:rPr>
        <w:t> </w:t>
      </w:r>
      <w:r>
        <w:rPr>
          <w:w w:val="115"/>
          <w:sz w:val="21"/>
        </w:rPr>
        <w:t>a</w:t>
      </w:r>
      <w:r>
        <w:rPr>
          <w:spacing w:val="-21"/>
          <w:w w:val="115"/>
          <w:sz w:val="21"/>
        </w:rPr>
        <w:t> </w:t>
      </w:r>
      <w:r>
        <w:rPr>
          <w:w w:val="115"/>
          <w:sz w:val="21"/>
        </w:rPr>
        <w:t>declaration</w:t>
      </w:r>
      <w:r>
        <w:rPr>
          <w:spacing w:val="-21"/>
          <w:w w:val="115"/>
          <w:sz w:val="21"/>
        </w:rPr>
        <w:t> </w:t>
      </w:r>
      <w:r>
        <w:rPr>
          <w:w w:val="115"/>
          <w:sz w:val="21"/>
        </w:rPr>
        <w:t>of</w:t>
      </w:r>
      <w:r>
        <w:rPr>
          <w:spacing w:val="-22"/>
          <w:w w:val="115"/>
          <w:sz w:val="21"/>
        </w:rPr>
        <w:t> </w:t>
      </w:r>
      <w:r>
        <w:rPr>
          <w:w w:val="115"/>
          <w:sz w:val="21"/>
        </w:rPr>
        <w:t>significance.</w:t>
      </w:r>
      <w:r>
        <w:rPr>
          <w:spacing w:val="-23"/>
          <w:w w:val="115"/>
          <w:sz w:val="21"/>
        </w:rPr>
        <w:t> </w:t>
      </w:r>
      <w:r>
        <w:rPr>
          <w:w w:val="115"/>
          <w:sz w:val="21"/>
        </w:rPr>
        <w:t>Instead,</w:t>
      </w:r>
      <w:r>
        <w:rPr>
          <w:spacing w:val="-22"/>
          <w:w w:val="115"/>
          <w:sz w:val="21"/>
        </w:rPr>
        <w:t> </w:t>
      </w:r>
      <w:r>
        <w:rPr>
          <w:b/>
          <w:w w:val="115"/>
          <w:sz w:val="21"/>
        </w:rPr>
        <w:t>a</w:t>
      </w:r>
      <w:r>
        <w:rPr>
          <w:b/>
          <w:spacing w:val="-21"/>
          <w:w w:val="115"/>
          <w:sz w:val="21"/>
        </w:rPr>
        <w:t> </w:t>
      </w:r>
      <w:r>
        <w:rPr>
          <w:b/>
          <w:w w:val="115"/>
          <w:sz w:val="21"/>
        </w:rPr>
        <w:t>project</w:t>
      </w:r>
      <w:r>
        <w:rPr>
          <w:b/>
          <w:spacing w:val="-22"/>
          <w:w w:val="115"/>
          <w:sz w:val="21"/>
        </w:rPr>
        <w:t> </w:t>
      </w:r>
      <w:r>
        <w:rPr>
          <w:b/>
          <w:w w:val="115"/>
          <w:sz w:val="21"/>
        </w:rPr>
        <w:t>by</w:t>
      </w:r>
      <w:r>
        <w:rPr>
          <w:b/>
          <w:spacing w:val="-22"/>
          <w:w w:val="115"/>
          <w:sz w:val="21"/>
        </w:rPr>
        <w:t> </w:t>
      </w:r>
      <w:r>
        <w:rPr>
          <w:b/>
          <w:w w:val="115"/>
          <w:sz w:val="21"/>
        </w:rPr>
        <w:t>virtue</w:t>
      </w:r>
      <w:r>
        <w:rPr>
          <w:b/>
          <w:spacing w:val="-22"/>
          <w:w w:val="115"/>
          <w:sz w:val="21"/>
        </w:rPr>
        <w:t> </w:t>
      </w:r>
      <w:r>
        <w:rPr>
          <w:b/>
          <w:w w:val="115"/>
          <w:sz w:val="21"/>
        </w:rPr>
        <w:t>of</w:t>
      </w:r>
      <w:r>
        <w:rPr>
          <w:b/>
          <w:spacing w:val="-22"/>
          <w:w w:val="115"/>
          <w:sz w:val="21"/>
        </w:rPr>
        <w:t> </w:t>
      </w:r>
      <w:r>
        <w:rPr>
          <w:b/>
          <w:w w:val="115"/>
          <w:sz w:val="21"/>
        </w:rPr>
        <w:t>its</w:t>
      </w:r>
      <w:r>
        <w:rPr>
          <w:b/>
          <w:spacing w:val="-22"/>
          <w:w w:val="115"/>
          <w:sz w:val="21"/>
        </w:rPr>
        <w:t> </w:t>
      </w:r>
      <w:r>
        <w:rPr>
          <w:b/>
          <w:w w:val="115"/>
          <w:sz w:val="21"/>
        </w:rPr>
        <w:t>siting</w:t>
      </w:r>
      <w:r>
        <w:rPr>
          <w:b/>
          <w:spacing w:val="-22"/>
          <w:w w:val="115"/>
          <w:sz w:val="21"/>
        </w:rPr>
        <w:t> </w:t>
      </w:r>
      <w:r>
        <w:rPr>
          <w:b/>
          <w:w w:val="115"/>
          <w:sz w:val="21"/>
        </w:rPr>
        <w:t>in</w:t>
      </w:r>
      <w:r>
        <w:rPr>
          <w:b/>
          <w:spacing w:val="-21"/>
          <w:w w:val="115"/>
          <w:sz w:val="21"/>
        </w:rPr>
        <w:t> </w:t>
      </w:r>
      <w:r>
        <w:rPr>
          <w:b/>
          <w:w w:val="115"/>
          <w:sz w:val="21"/>
        </w:rPr>
        <w:t>visual</w:t>
      </w:r>
    </w:p>
    <w:p>
      <w:pPr>
        <w:pStyle w:val="BodyText"/>
        <w:spacing w:before="2"/>
        <w:rPr>
          <w:b/>
          <w:sz w:val="17"/>
        </w:rPr>
      </w:pPr>
      <w:r>
        <w:rPr/>
        <w:pict>
          <v:line style="position:absolute;mso-position-horizontal-relative:page;mso-position-vertical-relative:paragraph;z-index:-760;mso-wrap-distance-left:0;mso-wrap-distance-right:0" from="72pt,12.084908pt" to="216pt,12.084908pt" stroked="true" strokeweight=".48pt" strokecolor="#000000">
            <v:stroke dashstyle="solid"/>
            <w10:wrap type="topAndBottom"/>
          </v:line>
        </w:pict>
      </w:r>
    </w:p>
    <w:p>
      <w:pPr>
        <w:pStyle w:val="ListParagraph"/>
        <w:numPr>
          <w:ilvl w:val="0"/>
          <w:numId w:val="4"/>
        </w:numPr>
        <w:tabs>
          <w:tab w:pos="693" w:val="left" w:leader="none"/>
        </w:tabs>
        <w:spacing w:line="259" w:lineRule="auto" w:before="88" w:after="0"/>
        <w:ind w:left="560" w:right="146" w:firstLine="0"/>
        <w:jc w:val="left"/>
        <w:rPr>
          <w:rFonts w:ascii="Times New Roman" w:hAnsi="Times New Roman"/>
          <w:sz w:val="19"/>
        </w:rPr>
      </w:pPr>
      <w:r>
        <w:rPr>
          <w:rFonts w:ascii="Times New Roman" w:hAnsi="Times New Roman"/>
          <w:w w:val="110"/>
          <w:sz w:val="19"/>
        </w:rPr>
        <w:t>Saratoga Associates writes: “when considered within the framework of the DEC Visual Policy’s definition of ‘significant adverse visual impact’, it is clear the project will not cause a diminishment of the public  enjoyment and appreciation of any scenic or historic resource, or one that impairs the character or quality of such a place. Since the project does not result in a </w:t>
      </w:r>
      <w:r>
        <w:rPr>
          <w:rFonts w:ascii="Times New Roman" w:hAnsi="Times New Roman"/>
          <w:i/>
          <w:w w:val="110"/>
          <w:sz w:val="19"/>
        </w:rPr>
        <w:t>significant adverse visual impact as defined by SEQRA </w:t>
      </w:r>
      <w:r>
        <w:rPr>
          <w:rFonts w:ascii="Times New Roman" w:hAnsi="Times New Roman"/>
          <w:w w:val="110"/>
          <w:sz w:val="19"/>
        </w:rPr>
        <w:t>it meets</w:t>
      </w:r>
      <w:r>
        <w:rPr>
          <w:rFonts w:ascii="Times New Roman" w:hAnsi="Times New Roman"/>
          <w:spacing w:val="-5"/>
          <w:w w:val="110"/>
          <w:sz w:val="19"/>
        </w:rPr>
        <w:t> </w:t>
      </w:r>
      <w:r>
        <w:rPr>
          <w:rFonts w:ascii="Times New Roman" w:hAnsi="Times New Roman"/>
          <w:w w:val="110"/>
          <w:sz w:val="19"/>
        </w:rPr>
        <w:t>the</w:t>
      </w:r>
      <w:r>
        <w:rPr>
          <w:rFonts w:ascii="Times New Roman" w:hAnsi="Times New Roman"/>
          <w:spacing w:val="-4"/>
          <w:w w:val="110"/>
          <w:sz w:val="19"/>
        </w:rPr>
        <w:t> </w:t>
      </w:r>
      <w:r>
        <w:rPr>
          <w:rFonts w:ascii="Times New Roman" w:hAnsi="Times New Roman"/>
          <w:w w:val="110"/>
          <w:sz w:val="19"/>
        </w:rPr>
        <w:t>criteria</w:t>
      </w:r>
      <w:r>
        <w:rPr>
          <w:rFonts w:ascii="Times New Roman" w:hAnsi="Times New Roman"/>
          <w:spacing w:val="-4"/>
          <w:w w:val="110"/>
          <w:sz w:val="19"/>
        </w:rPr>
        <w:t> </w:t>
      </w:r>
      <w:r>
        <w:rPr>
          <w:rFonts w:ascii="Times New Roman" w:hAnsi="Times New Roman"/>
          <w:w w:val="110"/>
          <w:sz w:val="19"/>
        </w:rPr>
        <w:t>of</w:t>
      </w:r>
      <w:r>
        <w:rPr>
          <w:rFonts w:ascii="Times New Roman" w:hAnsi="Times New Roman"/>
          <w:spacing w:val="-4"/>
          <w:w w:val="110"/>
          <w:sz w:val="19"/>
        </w:rPr>
        <w:t> </w:t>
      </w:r>
      <w:r>
        <w:rPr>
          <w:rFonts w:ascii="Times New Roman" w:hAnsi="Times New Roman"/>
          <w:w w:val="110"/>
          <w:sz w:val="19"/>
        </w:rPr>
        <w:t>approval</w:t>
      </w:r>
      <w:r>
        <w:rPr>
          <w:rFonts w:ascii="Times New Roman" w:hAnsi="Times New Roman"/>
          <w:spacing w:val="-5"/>
          <w:w w:val="110"/>
          <w:sz w:val="19"/>
        </w:rPr>
        <w:t> </w:t>
      </w:r>
      <w:r>
        <w:rPr>
          <w:rFonts w:ascii="Times New Roman" w:hAnsi="Times New Roman"/>
          <w:w w:val="110"/>
          <w:sz w:val="19"/>
        </w:rPr>
        <w:t>under</w:t>
      </w:r>
      <w:r>
        <w:rPr>
          <w:rFonts w:ascii="Times New Roman" w:hAnsi="Times New Roman"/>
          <w:spacing w:val="-5"/>
          <w:w w:val="110"/>
          <w:sz w:val="19"/>
        </w:rPr>
        <w:t> </w:t>
      </w:r>
      <w:r>
        <w:rPr>
          <w:rFonts w:ascii="Times New Roman" w:hAnsi="Times New Roman"/>
          <w:w w:val="110"/>
          <w:sz w:val="19"/>
        </w:rPr>
        <w:t>§188-70</w:t>
      </w:r>
      <w:r>
        <w:rPr>
          <w:rFonts w:ascii="Times New Roman" w:hAnsi="Times New Roman"/>
          <w:spacing w:val="-4"/>
          <w:w w:val="110"/>
          <w:sz w:val="19"/>
        </w:rPr>
        <w:t> </w:t>
      </w:r>
      <w:r>
        <w:rPr>
          <w:rFonts w:ascii="Times New Roman" w:hAnsi="Times New Roman"/>
          <w:w w:val="110"/>
          <w:sz w:val="19"/>
        </w:rPr>
        <w:t>A(6)</w:t>
      </w:r>
      <w:r>
        <w:rPr>
          <w:rFonts w:ascii="Times New Roman" w:hAnsi="Times New Roman"/>
          <w:spacing w:val="-5"/>
          <w:w w:val="110"/>
          <w:sz w:val="19"/>
        </w:rPr>
        <w:t> </w:t>
      </w:r>
      <w:r>
        <w:rPr>
          <w:rFonts w:ascii="Times New Roman" w:hAnsi="Times New Roman"/>
          <w:w w:val="110"/>
          <w:sz w:val="19"/>
        </w:rPr>
        <w:t>of</w:t>
      </w:r>
      <w:r>
        <w:rPr>
          <w:rFonts w:ascii="Times New Roman" w:hAnsi="Times New Roman"/>
          <w:spacing w:val="-4"/>
          <w:w w:val="110"/>
          <w:sz w:val="19"/>
        </w:rPr>
        <w:t> </w:t>
      </w:r>
      <w:r>
        <w:rPr>
          <w:rFonts w:ascii="Times New Roman" w:hAnsi="Times New Roman"/>
          <w:w w:val="110"/>
          <w:sz w:val="19"/>
        </w:rPr>
        <w:t>the</w:t>
      </w:r>
      <w:r>
        <w:rPr>
          <w:rFonts w:ascii="Times New Roman" w:hAnsi="Times New Roman"/>
          <w:spacing w:val="-4"/>
          <w:w w:val="110"/>
          <w:sz w:val="19"/>
        </w:rPr>
        <w:t> </w:t>
      </w:r>
      <w:r>
        <w:rPr>
          <w:rFonts w:ascii="Times New Roman" w:hAnsi="Times New Roman"/>
          <w:w w:val="110"/>
          <w:sz w:val="19"/>
        </w:rPr>
        <w:t>Nelsonville</w:t>
      </w:r>
      <w:r>
        <w:rPr>
          <w:rFonts w:ascii="Times New Roman" w:hAnsi="Times New Roman"/>
          <w:spacing w:val="-4"/>
          <w:w w:val="110"/>
          <w:sz w:val="19"/>
        </w:rPr>
        <w:t> </w:t>
      </w:r>
      <w:r>
        <w:rPr>
          <w:rFonts w:ascii="Times New Roman" w:hAnsi="Times New Roman"/>
          <w:w w:val="110"/>
          <w:sz w:val="19"/>
        </w:rPr>
        <w:t>Zoning</w:t>
      </w:r>
      <w:r>
        <w:rPr>
          <w:rFonts w:ascii="Times New Roman" w:hAnsi="Times New Roman"/>
          <w:spacing w:val="-5"/>
          <w:w w:val="110"/>
          <w:sz w:val="19"/>
        </w:rPr>
        <w:t> </w:t>
      </w:r>
      <w:r>
        <w:rPr>
          <w:rFonts w:ascii="Times New Roman" w:hAnsi="Times New Roman"/>
          <w:w w:val="110"/>
          <w:sz w:val="19"/>
        </w:rPr>
        <w:t>Code.”</w:t>
      </w:r>
      <w:r>
        <w:rPr>
          <w:rFonts w:ascii="Times New Roman" w:hAnsi="Times New Roman"/>
          <w:spacing w:val="-4"/>
          <w:w w:val="110"/>
          <w:sz w:val="19"/>
        </w:rPr>
        <w:t> </w:t>
      </w:r>
      <w:r>
        <w:rPr>
          <w:rFonts w:ascii="Times New Roman" w:hAnsi="Times New Roman"/>
          <w:w w:val="110"/>
          <w:sz w:val="19"/>
        </w:rPr>
        <w:t>We</w:t>
      </w:r>
      <w:r>
        <w:rPr>
          <w:rFonts w:ascii="Times New Roman" w:hAnsi="Times New Roman"/>
          <w:spacing w:val="-4"/>
          <w:w w:val="110"/>
          <w:sz w:val="19"/>
        </w:rPr>
        <w:t> </w:t>
      </w:r>
      <w:r>
        <w:rPr>
          <w:rFonts w:ascii="Times New Roman" w:hAnsi="Times New Roman"/>
          <w:w w:val="110"/>
          <w:sz w:val="19"/>
        </w:rPr>
        <w:t>find</w:t>
      </w:r>
      <w:r>
        <w:rPr>
          <w:rFonts w:ascii="Times New Roman" w:hAnsi="Times New Roman"/>
          <w:spacing w:val="-4"/>
          <w:w w:val="110"/>
          <w:sz w:val="19"/>
        </w:rPr>
        <w:t> </w:t>
      </w:r>
      <w:r>
        <w:rPr>
          <w:rFonts w:ascii="Times New Roman" w:hAnsi="Times New Roman"/>
          <w:w w:val="110"/>
          <w:sz w:val="19"/>
        </w:rPr>
        <w:t>this</w:t>
      </w:r>
      <w:r>
        <w:rPr>
          <w:rFonts w:ascii="Times New Roman" w:hAnsi="Times New Roman"/>
          <w:spacing w:val="-4"/>
          <w:w w:val="110"/>
          <w:sz w:val="19"/>
        </w:rPr>
        <w:t> </w:t>
      </w:r>
      <w:r>
        <w:rPr>
          <w:rFonts w:ascii="Times New Roman" w:hAnsi="Times New Roman"/>
          <w:w w:val="110"/>
          <w:sz w:val="19"/>
        </w:rPr>
        <w:t>logic</w:t>
      </w:r>
      <w:r>
        <w:rPr>
          <w:rFonts w:ascii="Times New Roman" w:hAnsi="Times New Roman"/>
          <w:spacing w:val="-5"/>
          <w:w w:val="110"/>
          <w:sz w:val="19"/>
        </w:rPr>
        <w:t> </w:t>
      </w:r>
      <w:r>
        <w:rPr>
          <w:rFonts w:ascii="Times New Roman" w:hAnsi="Times New Roman"/>
          <w:w w:val="110"/>
          <w:sz w:val="19"/>
        </w:rPr>
        <w:t>specious since the DEC glossary in “Assessing and Measuring Visual Impacts” defines ‘visual impact’ but includes no reference to the terms ‘significant adverse visual impact’ found in our Village Code. It appears that Saratoga Associates may be conflating two DEC definitions. On the question of the proposed project meeting the “moderate to large impact” threshold as defined by the DEC, we encourage the ZBA to read </w:t>
      </w:r>
      <w:hyperlink r:id="rId13">
        <w:r>
          <w:rPr>
            <w:rFonts w:ascii="Times New Roman" w:hAnsi="Times New Roman"/>
            <w:spacing w:val="1"/>
            <w:w w:val="118"/>
            <w:sz w:val="19"/>
          </w:rPr>
          <w:t>ht</w:t>
        </w:r>
        <w:r>
          <w:rPr>
            <w:rFonts w:ascii="Times New Roman" w:hAnsi="Times New Roman"/>
            <w:spacing w:val="1"/>
            <w:w w:val="126"/>
            <w:sz w:val="19"/>
          </w:rPr>
          <w:t>t</w:t>
        </w:r>
        <w:r>
          <w:rPr>
            <w:rFonts w:ascii="Times New Roman" w:hAnsi="Times New Roman"/>
            <w:spacing w:val="1"/>
            <w:w w:val="115"/>
            <w:sz w:val="19"/>
          </w:rPr>
          <w:t>p</w:t>
        </w:r>
        <w:r>
          <w:rPr>
            <w:rFonts w:ascii="Times New Roman" w:hAnsi="Times New Roman"/>
            <w:w w:val="98"/>
            <w:sz w:val="19"/>
          </w:rPr>
          <w:t>:</w:t>
        </w:r>
        <w:r>
          <w:rPr>
            <w:rFonts w:ascii="Times New Roman" w:hAnsi="Times New Roman"/>
            <w:spacing w:val="1"/>
            <w:w w:val="182"/>
            <w:sz w:val="19"/>
          </w:rPr>
          <w:t>//</w:t>
        </w:r>
        <w:r>
          <w:rPr>
            <w:rFonts w:ascii="Times New Roman" w:hAnsi="Times New Roman"/>
            <w:spacing w:val="2"/>
            <w:w w:val="111"/>
            <w:sz w:val="19"/>
          </w:rPr>
          <w:t>www</w:t>
        </w:r>
        <w:r>
          <w:rPr>
            <w:rFonts w:ascii="Times New Roman" w:hAnsi="Times New Roman"/>
            <w:w w:val="84"/>
            <w:sz w:val="19"/>
          </w:rPr>
          <w:t>.</w:t>
        </w:r>
        <w:r>
          <w:rPr>
            <w:rFonts w:ascii="Times New Roman" w:hAnsi="Times New Roman"/>
            <w:spacing w:val="1"/>
            <w:w w:val="114"/>
            <w:sz w:val="19"/>
          </w:rPr>
          <w:t>de</w:t>
        </w:r>
        <w:r>
          <w:rPr>
            <w:rFonts w:ascii="Times New Roman" w:hAnsi="Times New Roman"/>
            <w:spacing w:val="1"/>
            <w:w w:val="102"/>
            <w:sz w:val="19"/>
          </w:rPr>
          <w:t>c</w:t>
        </w:r>
        <w:r>
          <w:rPr>
            <w:rFonts w:ascii="Times New Roman" w:hAnsi="Times New Roman"/>
            <w:w w:val="84"/>
            <w:sz w:val="19"/>
          </w:rPr>
          <w:t>.</w:t>
        </w:r>
        <w:r>
          <w:rPr>
            <w:rFonts w:ascii="Times New Roman" w:hAnsi="Times New Roman"/>
            <w:spacing w:val="1"/>
            <w:w w:val="115"/>
            <w:sz w:val="19"/>
          </w:rPr>
          <w:t>n</w:t>
        </w:r>
        <w:r>
          <w:rPr>
            <w:rFonts w:ascii="Times New Roman" w:hAnsi="Times New Roman"/>
            <w:spacing w:val="1"/>
            <w:w w:val="104"/>
            <w:sz w:val="19"/>
          </w:rPr>
          <w:t>y</w:t>
        </w:r>
        <w:r>
          <w:rPr>
            <w:rFonts w:ascii="Times New Roman" w:hAnsi="Times New Roman"/>
            <w:w w:val="84"/>
            <w:sz w:val="19"/>
          </w:rPr>
          <w:t>.</w:t>
        </w:r>
        <w:r>
          <w:rPr>
            <w:rFonts w:ascii="Times New Roman" w:hAnsi="Times New Roman"/>
            <w:spacing w:val="1"/>
            <w:w w:val="102"/>
            <w:sz w:val="19"/>
          </w:rPr>
          <w:t>g</w:t>
        </w:r>
        <w:r>
          <w:rPr>
            <w:rFonts w:ascii="Times New Roman" w:hAnsi="Times New Roman"/>
            <w:spacing w:val="1"/>
            <w:w w:val="107"/>
            <w:sz w:val="19"/>
          </w:rPr>
          <w:t>ov</w:t>
        </w:r>
        <w:r>
          <w:rPr>
            <w:rFonts w:ascii="Times New Roman" w:hAnsi="Times New Roman"/>
            <w:spacing w:val="1"/>
            <w:w w:val="182"/>
            <w:sz w:val="19"/>
          </w:rPr>
          <w:t>/</w:t>
        </w:r>
        <w:r>
          <w:rPr>
            <w:rFonts w:ascii="Times New Roman" w:hAnsi="Times New Roman"/>
            <w:spacing w:val="1"/>
            <w:w w:val="115"/>
            <w:sz w:val="19"/>
          </w:rPr>
          <w:t>p</w:t>
        </w:r>
        <w:r>
          <w:rPr>
            <w:rFonts w:ascii="Times New Roman" w:hAnsi="Times New Roman"/>
            <w:spacing w:val="1"/>
            <w:w w:val="113"/>
            <w:sz w:val="19"/>
          </w:rPr>
          <w:t>e</w:t>
        </w:r>
        <w:r>
          <w:rPr>
            <w:rFonts w:ascii="Times New Roman" w:hAnsi="Times New Roman"/>
            <w:spacing w:val="1"/>
            <w:w w:val="128"/>
            <w:sz w:val="19"/>
          </w:rPr>
          <w:t>r</w:t>
        </w:r>
        <w:r>
          <w:rPr>
            <w:rFonts w:ascii="Times New Roman" w:hAnsi="Times New Roman"/>
            <w:spacing w:val="2"/>
            <w:w w:val="110"/>
            <w:sz w:val="19"/>
          </w:rPr>
          <w:t>m</w:t>
        </w:r>
        <w:r>
          <w:rPr>
            <w:rFonts w:ascii="Times New Roman" w:hAnsi="Times New Roman"/>
            <w:w w:val="103"/>
            <w:sz w:val="19"/>
          </w:rPr>
          <w:t>i</w:t>
        </w:r>
        <w:r>
          <w:rPr>
            <w:rFonts w:ascii="Times New Roman" w:hAnsi="Times New Roman"/>
            <w:spacing w:val="1"/>
            <w:w w:val="126"/>
            <w:sz w:val="19"/>
          </w:rPr>
          <w:t>t</w:t>
        </w:r>
        <w:r>
          <w:rPr>
            <w:rFonts w:ascii="Times New Roman" w:hAnsi="Times New Roman"/>
            <w:spacing w:val="1"/>
            <w:w w:val="114"/>
            <w:sz w:val="19"/>
          </w:rPr>
          <w:t>s</w:t>
        </w:r>
        <w:r>
          <w:rPr>
            <w:rFonts w:ascii="Times New Roman" w:hAnsi="Times New Roman"/>
            <w:spacing w:val="1"/>
            <w:w w:val="182"/>
            <w:sz w:val="19"/>
          </w:rPr>
          <w:t>/</w:t>
        </w:r>
        <w:r>
          <w:rPr>
            <w:rFonts w:ascii="Times New Roman" w:hAnsi="Times New Roman"/>
            <w:spacing w:val="1"/>
            <w:w w:val="112"/>
            <w:sz w:val="19"/>
          </w:rPr>
          <w:t>91750</w:t>
        </w:r>
        <w:r>
          <w:rPr>
            <w:rFonts w:ascii="Times New Roman" w:hAnsi="Times New Roman"/>
            <w:w w:val="112"/>
            <w:sz w:val="19"/>
          </w:rPr>
          <w:t>.</w:t>
        </w:r>
        <w:r>
          <w:rPr>
            <w:rFonts w:ascii="Times New Roman" w:hAnsi="Times New Roman"/>
            <w:spacing w:val="1"/>
            <w:w w:val="118"/>
            <w:sz w:val="19"/>
          </w:rPr>
          <w:t>ht</w:t>
        </w:r>
        <w:r>
          <w:rPr>
            <w:rFonts w:ascii="Times New Roman" w:hAnsi="Times New Roman"/>
            <w:spacing w:val="2"/>
            <w:w w:val="110"/>
            <w:sz w:val="19"/>
          </w:rPr>
          <w:t>m</w:t>
        </w:r>
        <w:r>
          <w:rPr>
            <w:rFonts w:ascii="Times New Roman" w:hAnsi="Times New Roman"/>
            <w:w w:val="101"/>
            <w:sz w:val="19"/>
          </w:rPr>
          <w:t>l</w:t>
        </w:r>
        <w:r>
          <w:rPr>
            <w:rFonts w:ascii="Times New Roman" w:hAnsi="Times New Roman"/>
            <w:w w:val="84"/>
            <w:sz w:val="19"/>
          </w:rPr>
          <w:t>.</w:t>
        </w:r>
      </w:hyperlink>
    </w:p>
    <w:p>
      <w:pPr>
        <w:spacing w:after="0" w:line="259" w:lineRule="auto"/>
        <w:jc w:val="left"/>
        <w:rPr>
          <w:rFonts w:ascii="Times New Roman" w:hAnsi="Times New Roman"/>
          <w:sz w:val="19"/>
        </w:rPr>
        <w:sectPr>
          <w:pgSz w:w="12240" w:h="15840"/>
          <w:pgMar w:header="0" w:footer="1443" w:top="1500" w:bottom="1720" w:left="880" w:right="1320"/>
        </w:sectPr>
      </w:pPr>
    </w:p>
    <w:p>
      <w:pPr>
        <w:pStyle w:val="BodyText"/>
        <w:spacing w:before="9"/>
        <w:rPr>
          <w:sz w:val="10"/>
        </w:rPr>
      </w:pPr>
    </w:p>
    <w:p>
      <w:pPr>
        <w:spacing w:line="295" w:lineRule="auto" w:before="109"/>
        <w:ind w:left="1280" w:right="154" w:firstLine="0"/>
        <w:jc w:val="left"/>
        <w:rPr>
          <w:b/>
          <w:sz w:val="21"/>
        </w:rPr>
      </w:pPr>
      <w:r>
        <w:rPr>
          <w:b/>
          <w:w w:val="115"/>
          <w:sz w:val="21"/>
        </w:rPr>
        <w:t>proximity to an inventoried resource may lead staff to conclude that there may be a significant impact. </w:t>
      </w:r>
      <w:r>
        <w:rPr>
          <w:w w:val="115"/>
          <w:sz w:val="21"/>
        </w:rPr>
        <w:t>For example, a cooling tower plume may drift between viewers standing</w:t>
      </w:r>
      <w:r>
        <w:rPr>
          <w:spacing w:val="-19"/>
          <w:w w:val="115"/>
          <w:sz w:val="21"/>
        </w:rPr>
        <w:t> </w:t>
      </w:r>
      <w:r>
        <w:rPr>
          <w:w w:val="115"/>
          <w:sz w:val="21"/>
        </w:rPr>
        <w:t>on</w:t>
      </w:r>
      <w:r>
        <w:rPr>
          <w:spacing w:val="-19"/>
          <w:w w:val="115"/>
          <w:sz w:val="21"/>
        </w:rPr>
        <w:t> </w:t>
      </w:r>
      <w:r>
        <w:rPr>
          <w:w w:val="115"/>
          <w:sz w:val="21"/>
        </w:rPr>
        <w:t>an</w:t>
      </w:r>
      <w:r>
        <w:rPr>
          <w:spacing w:val="-18"/>
          <w:w w:val="115"/>
          <w:sz w:val="21"/>
        </w:rPr>
        <w:t> </w:t>
      </w:r>
      <w:r>
        <w:rPr>
          <w:w w:val="115"/>
          <w:sz w:val="21"/>
        </w:rPr>
        <w:t>overlook</w:t>
      </w:r>
      <w:r>
        <w:rPr>
          <w:spacing w:val="-19"/>
          <w:w w:val="115"/>
          <w:sz w:val="21"/>
        </w:rPr>
        <w:t> </w:t>
      </w:r>
      <w:r>
        <w:rPr>
          <w:w w:val="115"/>
          <w:sz w:val="21"/>
        </w:rPr>
        <w:t>at</w:t>
      </w:r>
      <w:r>
        <w:rPr>
          <w:spacing w:val="-19"/>
          <w:w w:val="115"/>
          <w:sz w:val="21"/>
        </w:rPr>
        <w:t> </w:t>
      </w:r>
      <w:r>
        <w:rPr>
          <w:w w:val="115"/>
          <w:sz w:val="21"/>
        </w:rPr>
        <w:t>a</w:t>
      </w:r>
      <w:r>
        <w:rPr>
          <w:spacing w:val="-19"/>
          <w:w w:val="115"/>
          <w:sz w:val="21"/>
        </w:rPr>
        <w:t> </w:t>
      </w:r>
      <w:r>
        <w:rPr>
          <w:w w:val="115"/>
          <w:sz w:val="21"/>
        </w:rPr>
        <w:t>State</w:t>
      </w:r>
      <w:r>
        <w:rPr>
          <w:spacing w:val="-19"/>
          <w:w w:val="115"/>
          <w:sz w:val="21"/>
        </w:rPr>
        <w:t> </w:t>
      </w:r>
      <w:r>
        <w:rPr>
          <w:w w:val="115"/>
          <w:sz w:val="21"/>
        </w:rPr>
        <w:t>Park</w:t>
      </w:r>
      <w:r>
        <w:rPr>
          <w:spacing w:val="-19"/>
          <w:w w:val="115"/>
          <w:sz w:val="21"/>
        </w:rPr>
        <w:t> </w:t>
      </w:r>
      <w:r>
        <w:rPr>
          <w:w w:val="115"/>
          <w:sz w:val="21"/>
        </w:rPr>
        <w:t>thereby</w:t>
      </w:r>
      <w:r>
        <w:rPr>
          <w:spacing w:val="-18"/>
          <w:w w:val="115"/>
          <w:sz w:val="21"/>
        </w:rPr>
        <w:t> </w:t>
      </w:r>
      <w:r>
        <w:rPr>
          <w:w w:val="115"/>
          <w:sz w:val="21"/>
        </w:rPr>
        <w:t>blocking</w:t>
      </w:r>
      <w:r>
        <w:rPr>
          <w:spacing w:val="-19"/>
          <w:w w:val="115"/>
          <w:sz w:val="21"/>
        </w:rPr>
        <w:t> </w:t>
      </w:r>
      <w:r>
        <w:rPr>
          <w:w w:val="115"/>
          <w:sz w:val="21"/>
        </w:rPr>
        <w:t>the</w:t>
      </w:r>
      <w:r>
        <w:rPr>
          <w:spacing w:val="-19"/>
          <w:w w:val="115"/>
          <w:sz w:val="21"/>
        </w:rPr>
        <w:t> </w:t>
      </w:r>
      <w:r>
        <w:rPr>
          <w:w w:val="115"/>
          <w:sz w:val="21"/>
        </w:rPr>
        <w:t>view</w:t>
      </w:r>
      <w:r>
        <w:rPr>
          <w:spacing w:val="-18"/>
          <w:w w:val="115"/>
          <w:sz w:val="21"/>
        </w:rPr>
        <w:t> </w:t>
      </w:r>
      <w:r>
        <w:rPr>
          <w:w w:val="115"/>
          <w:sz w:val="21"/>
        </w:rPr>
        <w:t>of</w:t>
      </w:r>
      <w:r>
        <w:rPr>
          <w:spacing w:val="-19"/>
          <w:w w:val="115"/>
          <w:sz w:val="21"/>
        </w:rPr>
        <w:t> </w:t>
      </w:r>
      <w:r>
        <w:rPr>
          <w:w w:val="115"/>
          <w:sz w:val="21"/>
        </w:rPr>
        <w:t>the</w:t>
      </w:r>
      <w:r>
        <w:rPr>
          <w:spacing w:val="-19"/>
          <w:w w:val="115"/>
          <w:sz w:val="21"/>
        </w:rPr>
        <w:t> </w:t>
      </w:r>
      <w:r>
        <w:rPr>
          <w:w w:val="115"/>
          <w:sz w:val="21"/>
        </w:rPr>
        <w:t>panorama.</w:t>
      </w:r>
      <w:r>
        <w:rPr>
          <w:spacing w:val="-23"/>
          <w:w w:val="115"/>
          <w:sz w:val="21"/>
        </w:rPr>
        <w:t> </w:t>
      </w:r>
      <w:r>
        <w:rPr>
          <w:b/>
          <w:w w:val="115"/>
          <w:sz w:val="21"/>
        </w:rPr>
        <w:t>Staff must</w:t>
      </w:r>
      <w:r>
        <w:rPr>
          <w:b/>
          <w:spacing w:val="-14"/>
          <w:w w:val="115"/>
          <w:sz w:val="21"/>
        </w:rPr>
        <w:t> </w:t>
      </w:r>
      <w:r>
        <w:rPr>
          <w:b/>
          <w:w w:val="115"/>
          <w:sz w:val="21"/>
        </w:rPr>
        <w:t>verify</w:t>
      </w:r>
      <w:r>
        <w:rPr>
          <w:b/>
          <w:spacing w:val="-12"/>
          <w:w w:val="115"/>
          <w:sz w:val="21"/>
        </w:rPr>
        <w:t> </w:t>
      </w:r>
      <w:r>
        <w:rPr>
          <w:b/>
          <w:w w:val="115"/>
          <w:sz w:val="21"/>
        </w:rPr>
        <w:t>the</w:t>
      </w:r>
      <w:r>
        <w:rPr>
          <w:b/>
          <w:spacing w:val="-13"/>
          <w:w w:val="115"/>
          <w:sz w:val="21"/>
        </w:rPr>
        <w:t> </w:t>
      </w:r>
      <w:r>
        <w:rPr>
          <w:b/>
          <w:w w:val="115"/>
          <w:sz w:val="21"/>
        </w:rPr>
        <w:t>potential</w:t>
      </w:r>
      <w:r>
        <w:rPr>
          <w:b/>
          <w:spacing w:val="-13"/>
          <w:w w:val="115"/>
          <w:sz w:val="21"/>
        </w:rPr>
        <w:t> </w:t>
      </w:r>
      <w:r>
        <w:rPr>
          <w:b/>
          <w:w w:val="115"/>
          <w:sz w:val="21"/>
        </w:rPr>
        <w:t>significance</w:t>
      </w:r>
      <w:r>
        <w:rPr>
          <w:b/>
          <w:spacing w:val="-12"/>
          <w:w w:val="115"/>
          <w:sz w:val="21"/>
        </w:rPr>
        <w:t> </w:t>
      </w:r>
      <w:r>
        <w:rPr>
          <w:b/>
          <w:w w:val="115"/>
          <w:sz w:val="21"/>
        </w:rPr>
        <w:t>of</w:t>
      </w:r>
      <w:r>
        <w:rPr>
          <w:b/>
          <w:spacing w:val="-14"/>
          <w:w w:val="115"/>
          <w:sz w:val="21"/>
        </w:rPr>
        <w:t> </w:t>
      </w:r>
      <w:r>
        <w:rPr>
          <w:b/>
          <w:w w:val="115"/>
          <w:sz w:val="21"/>
        </w:rPr>
        <w:t>the</w:t>
      </w:r>
      <w:r>
        <w:rPr>
          <w:b/>
          <w:spacing w:val="-12"/>
          <w:w w:val="115"/>
          <w:sz w:val="21"/>
        </w:rPr>
        <w:t> </w:t>
      </w:r>
      <w:r>
        <w:rPr>
          <w:b/>
          <w:w w:val="115"/>
          <w:sz w:val="21"/>
        </w:rPr>
        <w:t>impact</w:t>
      </w:r>
      <w:r>
        <w:rPr>
          <w:b/>
          <w:spacing w:val="-13"/>
          <w:w w:val="115"/>
          <w:sz w:val="21"/>
        </w:rPr>
        <w:t> </w:t>
      </w:r>
      <w:r>
        <w:rPr>
          <w:b/>
          <w:w w:val="115"/>
          <w:sz w:val="21"/>
        </w:rPr>
        <w:t>using</w:t>
      </w:r>
      <w:r>
        <w:rPr>
          <w:b/>
          <w:spacing w:val="-13"/>
          <w:w w:val="115"/>
          <w:sz w:val="21"/>
        </w:rPr>
        <w:t> </w:t>
      </w:r>
      <w:r>
        <w:rPr>
          <w:b/>
          <w:w w:val="115"/>
          <w:sz w:val="21"/>
        </w:rPr>
        <w:t>the</w:t>
      </w:r>
      <w:r>
        <w:rPr>
          <w:b/>
          <w:spacing w:val="-12"/>
          <w:w w:val="115"/>
          <w:sz w:val="21"/>
        </w:rPr>
        <w:t> </w:t>
      </w:r>
      <w:r>
        <w:rPr>
          <w:b/>
          <w:w w:val="115"/>
          <w:sz w:val="21"/>
        </w:rPr>
        <w:t>qualities</w:t>
      </w:r>
      <w:r>
        <w:rPr>
          <w:b/>
          <w:spacing w:val="-13"/>
          <w:w w:val="115"/>
          <w:sz w:val="21"/>
        </w:rPr>
        <w:t> </w:t>
      </w:r>
      <w:r>
        <w:rPr>
          <w:b/>
          <w:w w:val="115"/>
          <w:sz w:val="21"/>
        </w:rPr>
        <w:t>of</w:t>
      </w:r>
      <w:r>
        <w:rPr>
          <w:b/>
          <w:spacing w:val="-14"/>
          <w:w w:val="115"/>
          <w:sz w:val="21"/>
        </w:rPr>
        <w:t> </w:t>
      </w:r>
      <w:r>
        <w:rPr>
          <w:b/>
          <w:w w:val="115"/>
          <w:sz w:val="21"/>
        </w:rPr>
        <w:t>the</w:t>
      </w:r>
      <w:r>
        <w:rPr>
          <w:b/>
          <w:spacing w:val="-12"/>
          <w:w w:val="115"/>
          <w:sz w:val="21"/>
        </w:rPr>
        <w:t> </w:t>
      </w:r>
      <w:r>
        <w:rPr>
          <w:b/>
          <w:w w:val="115"/>
          <w:sz w:val="21"/>
        </w:rPr>
        <w:t>resource and</w:t>
      </w:r>
      <w:r>
        <w:rPr>
          <w:b/>
          <w:spacing w:val="-12"/>
          <w:w w:val="115"/>
          <w:sz w:val="21"/>
        </w:rPr>
        <w:t> </w:t>
      </w:r>
      <w:r>
        <w:rPr>
          <w:b/>
          <w:w w:val="115"/>
          <w:sz w:val="21"/>
        </w:rPr>
        <w:t>the</w:t>
      </w:r>
      <w:r>
        <w:rPr>
          <w:b/>
          <w:spacing w:val="-13"/>
          <w:w w:val="115"/>
          <w:sz w:val="21"/>
        </w:rPr>
        <w:t> </w:t>
      </w:r>
      <w:r>
        <w:rPr>
          <w:b/>
          <w:w w:val="115"/>
          <w:sz w:val="21"/>
        </w:rPr>
        <w:t>juxtaposition</w:t>
      </w:r>
      <w:r>
        <w:rPr>
          <w:b/>
          <w:spacing w:val="-11"/>
          <w:w w:val="115"/>
          <w:sz w:val="21"/>
        </w:rPr>
        <w:t> </w:t>
      </w:r>
      <w:r>
        <w:rPr>
          <w:b/>
          <w:w w:val="115"/>
          <w:sz w:val="21"/>
        </w:rPr>
        <w:t>(using</w:t>
      </w:r>
      <w:r>
        <w:rPr>
          <w:b/>
          <w:spacing w:val="-13"/>
          <w:w w:val="115"/>
          <w:sz w:val="21"/>
        </w:rPr>
        <w:t> </w:t>
      </w:r>
      <w:r>
        <w:rPr>
          <w:b/>
          <w:w w:val="115"/>
          <w:sz w:val="21"/>
        </w:rPr>
        <w:t>viewshed</w:t>
      </w:r>
      <w:r>
        <w:rPr>
          <w:b/>
          <w:spacing w:val="-11"/>
          <w:w w:val="115"/>
          <w:sz w:val="21"/>
        </w:rPr>
        <w:t> </w:t>
      </w:r>
      <w:r>
        <w:rPr>
          <w:b/>
          <w:w w:val="115"/>
          <w:sz w:val="21"/>
        </w:rPr>
        <w:t>and</w:t>
      </w:r>
      <w:r>
        <w:rPr>
          <w:b/>
          <w:spacing w:val="-12"/>
          <w:w w:val="115"/>
          <w:sz w:val="21"/>
        </w:rPr>
        <w:t> </w:t>
      </w:r>
      <w:r>
        <w:rPr>
          <w:b/>
          <w:w w:val="115"/>
          <w:sz w:val="21"/>
        </w:rPr>
        <w:t>or</w:t>
      </w:r>
      <w:r>
        <w:rPr>
          <w:b/>
          <w:spacing w:val="-13"/>
          <w:w w:val="115"/>
          <w:sz w:val="21"/>
        </w:rPr>
        <w:t> </w:t>
      </w:r>
      <w:r>
        <w:rPr>
          <w:b/>
          <w:w w:val="115"/>
          <w:sz w:val="21"/>
        </w:rPr>
        <w:t>line-of-sight</w:t>
      </w:r>
      <w:r>
        <w:rPr>
          <w:b/>
          <w:spacing w:val="-12"/>
          <w:w w:val="115"/>
          <w:sz w:val="21"/>
        </w:rPr>
        <w:t> </w:t>
      </w:r>
      <w:r>
        <w:rPr>
          <w:b/>
          <w:w w:val="115"/>
          <w:sz w:val="21"/>
        </w:rPr>
        <w:t>profiles)</w:t>
      </w:r>
      <w:r>
        <w:rPr>
          <w:b/>
          <w:spacing w:val="-13"/>
          <w:w w:val="115"/>
          <w:sz w:val="21"/>
        </w:rPr>
        <w:t> </w:t>
      </w:r>
      <w:r>
        <w:rPr>
          <w:b/>
          <w:w w:val="115"/>
          <w:sz w:val="21"/>
        </w:rPr>
        <w:t>of</w:t>
      </w:r>
      <w:r>
        <w:rPr>
          <w:b/>
          <w:spacing w:val="-12"/>
          <w:w w:val="115"/>
          <w:sz w:val="21"/>
        </w:rPr>
        <w:t> </w:t>
      </w:r>
      <w:r>
        <w:rPr>
          <w:b/>
          <w:w w:val="115"/>
          <w:sz w:val="21"/>
        </w:rPr>
        <w:t>the</w:t>
      </w:r>
      <w:r>
        <w:rPr>
          <w:b/>
          <w:spacing w:val="-12"/>
          <w:w w:val="115"/>
          <w:sz w:val="21"/>
        </w:rPr>
        <w:t> </w:t>
      </w:r>
      <w:r>
        <w:rPr>
          <w:b/>
          <w:w w:val="115"/>
          <w:sz w:val="21"/>
        </w:rPr>
        <w:t>proposal</w:t>
      </w:r>
      <w:r>
        <w:rPr>
          <w:b/>
          <w:spacing w:val="-13"/>
          <w:w w:val="115"/>
          <w:sz w:val="21"/>
        </w:rPr>
        <w:t> </w:t>
      </w:r>
      <w:r>
        <w:rPr>
          <w:b/>
          <w:w w:val="115"/>
          <w:sz w:val="21"/>
        </w:rPr>
        <w:t>as the guide for the</w:t>
      </w:r>
      <w:r>
        <w:rPr>
          <w:b/>
          <w:spacing w:val="-42"/>
          <w:w w:val="115"/>
          <w:sz w:val="21"/>
        </w:rPr>
        <w:t> </w:t>
      </w:r>
      <w:r>
        <w:rPr>
          <w:b/>
          <w:w w:val="115"/>
          <w:sz w:val="21"/>
        </w:rPr>
        <w:t>determination.</w:t>
      </w:r>
    </w:p>
    <w:p>
      <w:pPr>
        <w:pStyle w:val="BodyText"/>
        <w:spacing w:before="4"/>
        <w:rPr>
          <w:b/>
          <w:sz w:val="25"/>
        </w:rPr>
      </w:pPr>
    </w:p>
    <w:p>
      <w:pPr>
        <w:spacing w:line="295" w:lineRule="auto" w:before="0"/>
        <w:ind w:left="1280" w:right="369" w:firstLine="0"/>
        <w:jc w:val="left"/>
        <w:rPr>
          <w:sz w:val="21"/>
        </w:rPr>
      </w:pPr>
      <w:r>
        <w:rPr>
          <w:w w:val="110"/>
          <w:sz w:val="21"/>
          <w:u w:val="single"/>
        </w:rPr>
        <w:t>Visual impact:</w:t>
      </w:r>
      <w:r>
        <w:rPr>
          <w:w w:val="110"/>
          <w:sz w:val="21"/>
        </w:rPr>
        <w:t> </w:t>
      </w:r>
      <w:r>
        <w:rPr>
          <w:b/>
          <w:w w:val="110"/>
          <w:sz w:val="21"/>
        </w:rPr>
        <w:t>Visual impact occurs when the mitigating effects of perspective do not reduce the visibility of an object to insignificant levels. </w:t>
      </w:r>
      <w:r>
        <w:rPr>
          <w:w w:val="110"/>
          <w:sz w:val="21"/>
        </w:rPr>
        <w:t>Beauty plays no role in this concept. </w:t>
      </w:r>
      <w:r>
        <w:rPr>
          <w:b/>
          <w:w w:val="110"/>
          <w:sz w:val="21"/>
        </w:rPr>
        <w:t>A visual impact may also be considered in the context of contrast. </w:t>
      </w:r>
      <w:r>
        <w:rPr>
          <w:w w:val="110"/>
          <w:sz w:val="21"/>
        </w:rPr>
        <w:t>For instance, all other things being equal, a blue object seen against an orange background has greater visual impact than a blue object seen against the same colored blue background.</w:t>
      </w:r>
    </w:p>
    <w:p>
      <w:pPr>
        <w:spacing w:line="240" w:lineRule="exact" w:before="0"/>
        <w:ind w:left="1280" w:right="0" w:firstLine="0"/>
        <w:jc w:val="left"/>
        <w:rPr>
          <w:sz w:val="21"/>
        </w:rPr>
      </w:pPr>
      <w:r>
        <w:rPr>
          <w:w w:val="110"/>
          <w:sz w:val="21"/>
        </w:rPr>
        <w:t>Again, beauty plays no role in this concept.</w:t>
      </w:r>
    </w:p>
    <w:p>
      <w:pPr>
        <w:pStyle w:val="BodyText"/>
        <w:spacing w:before="9"/>
        <w:rPr>
          <w:sz w:val="30"/>
        </w:rPr>
      </w:pPr>
    </w:p>
    <w:p>
      <w:pPr>
        <w:spacing w:line="295" w:lineRule="auto" w:before="0"/>
        <w:ind w:left="1280" w:right="148" w:firstLine="0"/>
        <w:jc w:val="left"/>
        <w:rPr>
          <w:sz w:val="21"/>
        </w:rPr>
      </w:pPr>
      <w:r>
        <w:rPr>
          <w:w w:val="110"/>
          <w:sz w:val="21"/>
          <w:u w:val="single"/>
        </w:rPr>
        <w:t>Aesthetically significant place:</w:t>
      </w:r>
      <w:r>
        <w:rPr>
          <w:w w:val="110"/>
          <w:sz w:val="21"/>
        </w:rPr>
        <w:t> </w:t>
      </w:r>
      <w:r>
        <w:rPr>
          <w:b/>
          <w:w w:val="110"/>
          <w:sz w:val="21"/>
        </w:rPr>
        <w:t>A formally designated place visited by recreationists and others for the express purpose of enjoying its beauty. </w:t>
      </w:r>
      <w:r>
        <w:rPr>
          <w:w w:val="110"/>
          <w:sz w:val="21"/>
        </w:rPr>
        <w:t>For example, millions of people visit Niagara Falls on an annual basis. They come from around the country and even from around the world. By these measurements, one can make the case that Niagara Falls (a designated State Park) is an aesthetic resource of national significance. </w:t>
      </w:r>
      <w:r>
        <w:rPr>
          <w:b/>
          <w:w w:val="110"/>
          <w:sz w:val="21"/>
        </w:rPr>
        <w:t>Similarly, a resource that is visited by large numbers who come from across the state probably    has statewide significance. </w:t>
      </w:r>
      <w:r>
        <w:rPr>
          <w:w w:val="110"/>
          <w:sz w:val="21"/>
        </w:rPr>
        <w:t>A place visited primarily by people whose place of origin is local</w:t>
      </w:r>
      <w:r>
        <w:rPr>
          <w:spacing w:val="-10"/>
          <w:w w:val="110"/>
          <w:sz w:val="21"/>
        </w:rPr>
        <w:t> </w:t>
      </w:r>
      <w:r>
        <w:rPr>
          <w:w w:val="110"/>
          <w:sz w:val="21"/>
        </w:rPr>
        <w:t>generally</w:t>
      </w:r>
      <w:r>
        <w:rPr>
          <w:spacing w:val="-9"/>
          <w:w w:val="110"/>
          <w:sz w:val="21"/>
        </w:rPr>
        <w:t> </w:t>
      </w:r>
      <w:r>
        <w:rPr>
          <w:w w:val="110"/>
          <w:sz w:val="21"/>
        </w:rPr>
        <w:t>is</w:t>
      </w:r>
      <w:r>
        <w:rPr>
          <w:spacing w:val="-8"/>
          <w:w w:val="110"/>
          <w:sz w:val="21"/>
        </w:rPr>
        <w:t> </w:t>
      </w:r>
      <w:r>
        <w:rPr>
          <w:w w:val="110"/>
          <w:sz w:val="21"/>
        </w:rPr>
        <w:t>generally</w:t>
      </w:r>
      <w:r>
        <w:rPr>
          <w:spacing w:val="-9"/>
          <w:w w:val="110"/>
          <w:sz w:val="21"/>
        </w:rPr>
        <w:t> </w:t>
      </w:r>
      <w:r>
        <w:rPr>
          <w:w w:val="110"/>
          <w:sz w:val="21"/>
        </w:rPr>
        <w:t>of</w:t>
      </w:r>
      <w:r>
        <w:rPr>
          <w:spacing w:val="-8"/>
          <w:w w:val="110"/>
          <w:sz w:val="21"/>
        </w:rPr>
        <w:t> </w:t>
      </w:r>
      <w:r>
        <w:rPr>
          <w:w w:val="110"/>
          <w:sz w:val="21"/>
        </w:rPr>
        <w:t>local</w:t>
      </w:r>
      <w:r>
        <w:rPr>
          <w:spacing w:val="-10"/>
          <w:w w:val="110"/>
          <w:sz w:val="21"/>
        </w:rPr>
        <w:t> </w:t>
      </w:r>
      <w:r>
        <w:rPr>
          <w:w w:val="110"/>
          <w:sz w:val="21"/>
        </w:rPr>
        <w:t>significance.</w:t>
      </w:r>
      <w:r>
        <w:rPr>
          <w:spacing w:val="-9"/>
          <w:w w:val="110"/>
          <w:sz w:val="21"/>
        </w:rPr>
        <w:t> </w:t>
      </w:r>
      <w:r>
        <w:rPr>
          <w:w w:val="110"/>
          <w:sz w:val="21"/>
        </w:rPr>
        <w:t>Unvisited</w:t>
      </w:r>
      <w:r>
        <w:rPr>
          <w:spacing w:val="-8"/>
          <w:w w:val="110"/>
          <w:sz w:val="21"/>
        </w:rPr>
        <w:t> </w:t>
      </w:r>
      <w:r>
        <w:rPr>
          <w:w w:val="110"/>
          <w:sz w:val="21"/>
        </w:rPr>
        <w:t>places</w:t>
      </w:r>
      <w:r>
        <w:rPr>
          <w:spacing w:val="-9"/>
          <w:w w:val="110"/>
          <w:sz w:val="21"/>
        </w:rPr>
        <w:t> </w:t>
      </w:r>
      <w:r>
        <w:rPr>
          <w:w w:val="110"/>
          <w:sz w:val="21"/>
        </w:rPr>
        <w:t>either</w:t>
      </w:r>
      <w:r>
        <w:rPr>
          <w:spacing w:val="-8"/>
          <w:w w:val="110"/>
          <w:sz w:val="21"/>
        </w:rPr>
        <w:t> </w:t>
      </w:r>
      <w:r>
        <w:rPr>
          <w:w w:val="110"/>
          <w:sz w:val="21"/>
        </w:rPr>
        <w:t>have</w:t>
      </w:r>
      <w:r>
        <w:rPr>
          <w:spacing w:val="-9"/>
          <w:w w:val="110"/>
          <w:sz w:val="21"/>
        </w:rPr>
        <w:t> </w:t>
      </w:r>
      <w:r>
        <w:rPr>
          <w:w w:val="110"/>
          <w:sz w:val="21"/>
        </w:rPr>
        <w:t>no</w:t>
      </w:r>
      <w:r>
        <w:rPr>
          <w:spacing w:val="-7"/>
          <w:w w:val="110"/>
          <w:sz w:val="21"/>
        </w:rPr>
        <w:t> </w:t>
      </w:r>
      <w:r>
        <w:rPr>
          <w:w w:val="110"/>
          <w:sz w:val="21"/>
        </w:rPr>
        <w:t>significance or are "no trespass"</w:t>
      </w:r>
      <w:r>
        <w:rPr>
          <w:spacing w:val="-30"/>
          <w:w w:val="110"/>
          <w:sz w:val="21"/>
        </w:rPr>
        <w:t> </w:t>
      </w:r>
      <w:r>
        <w:rPr>
          <w:w w:val="110"/>
          <w:sz w:val="21"/>
        </w:rPr>
        <w:t>places.</w:t>
      </w:r>
    </w:p>
    <w:p>
      <w:pPr>
        <w:pStyle w:val="BodyText"/>
        <w:spacing w:before="8"/>
      </w:pPr>
    </w:p>
    <w:p>
      <w:pPr>
        <w:pStyle w:val="BodyText"/>
        <w:spacing w:line="280" w:lineRule="auto"/>
        <w:ind w:left="560" w:right="133"/>
      </w:pPr>
      <w:r>
        <w:rPr>
          <w:color w:val="222222"/>
          <w:w w:val="110"/>
        </w:rPr>
        <w:t>Note the importance given to locations that function as a place of “public enjoyment,” drawing visitors from across the state. The Villages of Nelsonville and Cold Spring are considered</w:t>
      </w:r>
      <w:r>
        <w:rPr>
          <w:color w:val="222222"/>
          <w:spacing w:val="-37"/>
          <w:w w:val="110"/>
        </w:rPr>
        <w:t> </w:t>
      </w:r>
      <w:r>
        <w:rPr>
          <w:color w:val="222222"/>
          <w:w w:val="110"/>
        </w:rPr>
        <w:t>scenic</w:t>
      </w:r>
      <w:r>
        <w:rPr>
          <w:color w:val="222222"/>
          <w:spacing w:val="-36"/>
          <w:w w:val="110"/>
        </w:rPr>
        <w:t> </w:t>
      </w:r>
      <w:r>
        <w:rPr>
          <w:color w:val="222222"/>
          <w:w w:val="110"/>
        </w:rPr>
        <w:t>destinations,</w:t>
      </w:r>
      <w:r>
        <w:rPr>
          <w:color w:val="222222"/>
          <w:spacing w:val="-36"/>
          <w:w w:val="110"/>
        </w:rPr>
        <w:t> </w:t>
      </w:r>
      <w:r>
        <w:rPr>
          <w:color w:val="222222"/>
          <w:w w:val="110"/>
        </w:rPr>
        <w:t>offering</w:t>
      </w:r>
      <w:r>
        <w:rPr>
          <w:color w:val="222222"/>
          <w:spacing w:val="-36"/>
          <w:w w:val="110"/>
        </w:rPr>
        <w:t> </w:t>
      </w:r>
      <w:r>
        <w:rPr>
          <w:color w:val="222222"/>
          <w:w w:val="110"/>
        </w:rPr>
        <w:t>some</w:t>
      </w:r>
      <w:r>
        <w:rPr>
          <w:color w:val="222222"/>
          <w:spacing w:val="-37"/>
          <w:w w:val="110"/>
        </w:rPr>
        <w:t> </w:t>
      </w:r>
      <w:r>
        <w:rPr>
          <w:color w:val="222222"/>
          <w:w w:val="110"/>
        </w:rPr>
        <w:t>of</w:t>
      </w:r>
      <w:r>
        <w:rPr>
          <w:color w:val="222222"/>
          <w:spacing w:val="-36"/>
          <w:w w:val="110"/>
        </w:rPr>
        <w:t> </w:t>
      </w:r>
      <w:r>
        <w:rPr>
          <w:color w:val="222222"/>
          <w:w w:val="110"/>
        </w:rPr>
        <w:t>the</w:t>
      </w:r>
      <w:r>
        <w:rPr>
          <w:color w:val="222222"/>
          <w:spacing w:val="-36"/>
          <w:w w:val="110"/>
        </w:rPr>
        <w:t> </w:t>
      </w:r>
      <w:r>
        <w:rPr>
          <w:color w:val="222222"/>
          <w:w w:val="110"/>
        </w:rPr>
        <w:t>Hudson</w:t>
      </w:r>
      <w:r>
        <w:rPr>
          <w:color w:val="222222"/>
          <w:spacing w:val="-36"/>
          <w:w w:val="110"/>
        </w:rPr>
        <w:t> </w:t>
      </w:r>
      <w:r>
        <w:rPr>
          <w:color w:val="222222"/>
          <w:w w:val="110"/>
        </w:rPr>
        <w:t>Valley’s</w:t>
      </w:r>
      <w:r>
        <w:rPr>
          <w:color w:val="222222"/>
          <w:spacing w:val="-36"/>
          <w:w w:val="110"/>
        </w:rPr>
        <w:t> </w:t>
      </w:r>
      <w:r>
        <w:rPr>
          <w:color w:val="222222"/>
          <w:w w:val="110"/>
        </w:rPr>
        <w:t>most</w:t>
      </w:r>
      <w:r>
        <w:rPr>
          <w:color w:val="222222"/>
          <w:spacing w:val="-37"/>
          <w:w w:val="110"/>
        </w:rPr>
        <w:t> </w:t>
      </w:r>
      <w:r>
        <w:rPr>
          <w:color w:val="222222"/>
          <w:w w:val="110"/>
        </w:rPr>
        <w:t>popular</w:t>
      </w:r>
      <w:r>
        <w:rPr>
          <w:color w:val="222222"/>
          <w:spacing w:val="-36"/>
          <w:w w:val="110"/>
        </w:rPr>
        <w:t> </w:t>
      </w:r>
      <w:r>
        <w:rPr>
          <w:color w:val="222222"/>
          <w:w w:val="110"/>
        </w:rPr>
        <w:t>outdoor recreation. In an October 26, 2017 article entitled “Choose Your Own Hudson Valley Adventure</w:t>
      </w:r>
      <w:r>
        <w:rPr>
          <w:color w:val="222222"/>
          <w:w w:val="110"/>
          <w:position w:val="6"/>
          <w:sz w:val="16"/>
        </w:rPr>
        <w:t>5</w:t>
      </w:r>
      <w:r>
        <w:rPr>
          <w:color w:val="222222"/>
          <w:w w:val="110"/>
        </w:rPr>
        <w:t>,”</w:t>
      </w:r>
      <w:r>
        <w:rPr>
          <w:color w:val="222222"/>
          <w:spacing w:val="-38"/>
          <w:w w:val="110"/>
        </w:rPr>
        <w:t> </w:t>
      </w:r>
      <w:r>
        <w:rPr>
          <w:i/>
          <w:color w:val="222222"/>
          <w:w w:val="110"/>
        </w:rPr>
        <w:t>The</w:t>
      </w:r>
      <w:r>
        <w:rPr>
          <w:i/>
          <w:color w:val="222222"/>
          <w:spacing w:val="-38"/>
          <w:w w:val="110"/>
        </w:rPr>
        <w:t> </w:t>
      </w:r>
      <w:r>
        <w:rPr>
          <w:i/>
          <w:color w:val="222222"/>
          <w:w w:val="110"/>
        </w:rPr>
        <w:t>Wall</w:t>
      </w:r>
      <w:r>
        <w:rPr>
          <w:i/>
          <w:color w:val="222222"/>
          <w:spacing w:val="-38"/>
          <w:w w:val="110"/>
        </w:rPr>
        <w:t> </w:t>
      </w:r>
      <w:r>
        <w:rPr>
          <w:i/>
          <w:color w:val="222222"/>
          <w:w w:val="110"/>
        </w:rPr>
        <w:t>Street</w:t>
      </w:r>
      <w:r>
        <w:rPr>
          <w:i/>
          <w:color w:val="222222"/>
          <w:spacing w:val="-37"/>
          <w:w w:val="110"/>
        </w:rPr>
        <w:t> </w:t>
      </w:r>
      <w:r>
        <w:rPr>
          <w:i/>
          <w:color w:val="222222"/>
          <w:w w:val="110"/>
        </w:rPr>
        <w:t>Journal</w:t>
      </w:r>
      <w:r>
        <w:rPr>
          <w:i/>
          <w:color w:val="222222"/>
          <w:spacing w:val="-38"/>
          <w:w w:val="110"/>
        </w:rPr>
        <w:t> </w:t>
      </w:r>
      <w:r>
        <w:rPr>
          <w:color w:val="222222"/>
          <w:w w:val="110"/>
        </w:rPr>
        <w:t>travel</w:t>
      </w:r>
      <w:r>
        <w:rPr>
          <w:color w:val="222222"/>
          <w:spacing w:val="-38"/>
          <w:w w:val="110"/>
        </w:rPr>
        <w:t> </w:t>
      </w:r>
      <w:r>
        <w:rPr>
          <w:color w:val="222222"/>
          <w:w w:val="110"/>
        </w:rPr>
        <w:t>section</w:t>
      </w:r>
      <w:r>
        <w:rPr>
          <w:color w:val="222222"/>
          <w:spacing w:val="-38"/>
          <w:w w:val="110"/>
        </w:rPr>
        <w:t> </w:t>
      </w:r>
      <w:r>
        <w:rPr>
          <w:color w:val="222222"/>
          <w:w w:val="110"/>
        </w:rPr>
        <w:t>lists</w:t>
      </w:r>
      <w:r>
        <w:rPr>
          <w:color w:val="222222"/>
          <w:spacing w:val="-37"/>
          <w:w w:val="110"/>
        </w:rPr>
        <w:t> </w:t>
      </w:r>
      <w:r>
        <w:rPr>
          <w:color w:val="222222"/>
          <w:w w:val="110"/>
        </w:rPr>
        <w:t>hiking</w:t>
      </w:r>
      <w:r>
        <w:rPr>
          <w:color w:val="222222"/>
          <w:spacing w:val="-38"/>
          <w:w w:val="110"/>
        </w:rPr>
        <w:t> </w:t>
      </w:r>
      <w:r>
        <w:rPr>
          <w:color w:val="222222"/>
          <w:w w:val="110"/>
        </w:rPr>
        <w:t>the</w:t>
      </w:r>
      <w:r>
        <w:rPr>
          <w:color w:val="222222"/>
          <w:spacing w:val="-38"/>
          <w:w w:val="110"/>
        </w:rPr>
        <w:t> </w:t>
      </w:r>
      <w:r>
        <w:rPr>
          <w:color w:val="222222"/>
          <w:w w:val="110"/>
        </w:rPr>
        <w:t>Hudson</w:t>
      </w:r>
      <w:r>
        <w:rPr>
          <w:color w:val="222222"/>
          <w:spacing w:val="-38"/>
          <w:w w:val="110"/>
        </w:rPr>
        <w:t> </w:t>
      </w:r>
      <w:r>
        <w:rPr>
          <w:color w:val="222222"/>
          <w:w w:val="110"/>
        </w:rPr>
        <w:t>Highland</w:t>
      </w:r>
      <w:r>
        <w:rPr>
          <w:color w:val="222222"/>
          <w:spacing w:val="-37"/>
          <w:w w:val="110"/>
        </w:rPr>
        <w:t> </w:t>
      </w:r>
      <w:r>
        <w:rPr>
          <w:color w:val="222222"/>
          <w:w w:val="110"/>
        </w:rPr>
        <w:t>trails as</w:t>
      </w:r>
      <w:r>
        <w:rPr>
          <w:color w:val="222222"/>
          <w:spacing w:val="-16"/>
          <w:w w:val="110"/>
        </w:rPr>
        <w:t> </w:t>
      </w:r>
      <w:r>
        <w:rPr>
          <w:color w:val="222222"/>
          <w:w w:val="110"/>
        </w:rPr>
        <w:t>one</w:t>
      </w:r>
      <w:r>
        <w:rPr>
          <w:color w:val="222222"/>
          <w:spacing w:val="-15"/>
          <w:w w:val="110"/>
        </w:rPr>
        <w:t> </w:t>
      </w:r>
      <w:r>
        <w:rPr>
          <w:color w:val="222222"/>
          <w:w w:val="110"/>
        </w:rPr>
        <w:t>of</w:t>
      </w:r>
      <w:r>
        <w:rPr>
          <w:color w:val="222222"/>
          <w:spacing w:val="-15"/>
          <w:w w:val="110"/>
        </w:rPr>
        <w:t> </w:t>
      </w:r>
      <w:r>
        <w:rPr>
          <w:color w:val="222222"/>
          <w:w w:val="110"/>
        </w:rPr>
        <w:t>five</w:t>
      </w:r>
      <w:r>
        <w:rPr>
          <w:color w:val="222222"/>
          <w:spacing w:val="-16"/>
          <w:w w:val="110"/>
        </w:rPr>
        <w:t> </w:t>
      </w:r>
      <w:r>
        <w:rPr>
          <w:color w:val="222222"/>
          <w:w w:val="110"/>
        </w:rPr>
        <w:t>“weekend</w:t>
      </w:r>
      <w:r>
        <w:rPr>
          <w:color w:val="222222"/>
          <w:spacing w:val="-15"/>
          <w:w w:val="110"/>
        </w:rPr>
        <w:t> </w:t>
      </w:r>
      <w:r>
        <w:rPr>
          <w:color w:val="222222"/>
          <w:w w:val="110"/>
        </w:rPr>
        <w:t>worthy”</w:t>
      </w:r>
      <w:r>
        <w:rPr>
          <w:color w:val="222222"/>
          <w:spacing w:val="-15"/>
          <w:w w:val="110"/>
        </w:rPr>
        <w:t> </w:t>
      </w:r>
      <w:r>
        <w:rPr>
          <w:color w:val="222222"/>
          <w:w w:val="110"/>
        </w:rPr>
        <w:t>pursuits:</w:t>
      </w:r>
    </w:p>
    <w:p>
      <w:pPr>
        <w:pStyle w:val="BodyText"/>
        <w:spacing w:before="4"/>
        <w:rPr>
          <w:sz w:val="29"/>
        </w:rPr>
      </w:pPr>
    </w:p>
    <w:p>
      <w:pPr>
        <w:spacing w:line="292" w:lineRule="auto" w:before="0"/>
        <w:ind w:left="1279" w:right="127" w:firstLine="0"/>
        <w:jc w:val="left"/>
        <w:rPr>
          <w:sz w:val="21"/>
        </w:rPr>
      </w:pPr>
      <w:r>
        <w:rPr>
          <w:color w:val="333333"/>
          <w:w w:val="110"/>
          <w:sz w:val="21"/>
        </w:rPr>
        <w:t>“On weekends you’ll see troops of urban escapees marching from the Metro North train station, water bottles dangling from daypacks, to the Hudson Highlands State Park  trailheads just outside this village. The easy-level Little Stony Point trail quickly ascends to a dramatic view of the Hudson and, down the road, the Cornish trail leads to the crumbling remains of a once-grand estate. One of the area’s most popular day hikes, Breakneck Ridge, is</w:t>
      </w:r>
      <w:r>
        <w:rPr>
          <w:color w:val="333333"/>
          <w:spacing w:val="-7"/>
          <w:w w:val="110"/>
          <w:sz w:val="21"/>
        </w:rPr>
        <w:t> </w:t>
      </w:r>
      <w:r>
        <w:rPr>
          <w:color w:val="333333"/>
          <w:w w:val="110"/>
          <w:sz w:val="21"/>
        </w:rPr>
        <w:t>just</w:t>
      </w:r>
      <w:r>
        <w:rPr>
          <w:color w:val="333333"/>
          <w:spacing w:val="-7"/>
          <w:w w:val="110"/>
          <w:sz w:val="21"/>
        </w:rPr>
        <w:t> </w:t>
      </w:r>
      <w:r>
        <w:rPr>
          <w:color w:val="333333"/>
          <w:w w:val="110"/>
          <w:sz w:val="21"/>
        </w:rPr>
        <w:t>north</w:t>
      </w:r>
      <w:r>
        <w:rPr>
          <w:color w:val="333333"/>
          <w:spacing w:val="-6"/>
          <w:w w:val="110"/>
          <w:sz w:val="21"/>
        </w:rPr>
        <w:t> </w:t>
      </w:r>
      <w:r>
        <w:rPr>
          <w:color w:val="333333"/>
          <w:w w:val="110"/>
          <w:sz w:val="21"/>
        </w:rPr>
        <w:t>and</w:t>
      </w:r>
      <w:r>
        <w:rPr>
          <w:color w:val="333333"/>
          <w:spacing w:val="-6"/>
          <w:w w:val="110"/>
          <w:sz w:val="21"/>
        </w:rPr>
        <w:t> </w:t>
      </w:r>
      <w:r>
        <w:rPr>
          <w:color w:val="333333"/>
          <w:w w:val="110"/>
          <w:sz w:val="21"/>
        </w:rPr>
        <w:t>as</w:t>
      </w:r>
      <w:r>
        <w:rPr>
          <w:color w:val="333333"/>
          <w:spacing w:val="-7"/>
          <w:w w:val="110"/>
          <w:sz w:val="21"/>
        </w:rPr>
        <w:t> </w:t>
      </w:r>
      <w:r>
        <w:rPr>
          <w:color w:val="333333"/>
          <w:w w:val="110"/>
          <w:sz w:val="21"/>
        </w:rPr>
        <w:t>the</w:t>
      </w:r>
      <w:r>
        <w:rPr>
          <w:color w:val="333333"/>
          <w:spacing w:val="-6"/>
          <w:w w:val="110"/>
          <w:sz w:val="21"/>
        </w:rPr>
        <w:t> </w:t>
      </w:r>
      <w:r>
        <w:rPr>
          <w:color w:val="333333"/>
          <w:w w:val="110"/>
          <w:sz w:val="21"/>
        </w:rPr>
        <w:t>name</w:t>
      </w:r>
      <w:r>
        <w:rPr>
          <w:color w:val="333333"/>
          <w:spacing w:val="-7"/>
          <w:w w:val="110"/>
          <w:sz w:val="21"/>
        </w:rPr>
        <w:t> </w:t>
      </w:r>
      <w:r>
        <w:rPr>
          <w:color w:val="333333"/>
          <w:w w:val="110"/>
          <w:sz w:val="21"/>
        </w:rPr>
        <w:t>suggests,</w:t>
      </w:r>
      <w:r>
        <w:rPr>
          <w:color w:val="333333"/>
          <w:spacing w:val="-8"/>
          <w:w w:val="110"/>
          <w:sz w:val="21"/>
        </w:rPr>
        <w:t> </w:t>
      </w:r>
      <w:r>
        <w:rPr>
          <w:color w:val="333333"/>
          <w:w w:val="110"/>
          <w:sz w:val="21"/>
        </w:rPr>
        <w:t>not</w:t>
      </w:r>
      <w:r>
        <w:rPr>
          <w:color w:val="333333"/>
          <w:spacing w:val="-7"/>
          <w:w w:val="110"/>
          <w:sz w:val="21"/>
        </w:rPr>
        <w:t> </w:t>
      </w:r>
      <w:r>
        <w:rPr>
          <w:color w:val="333333"/>
          <w:w w:val="110"/>
          <w:sz w:val="21"/>
        </w:rPr>
        <w:t>for</w:t>
      </w:r>
      <w:r>
        <w:rPr>
          <w:color w:val="333333"/>
          <w:spacing w:val="-7"/>
          <w:w w:val="110"/>
          <w:sz w:val="21"/>
        </w:rPr>
        <w:t> </w:t>
      </w:r>
      <w:r>
        <w:rPr>
          <w:color w:val="333333"/>
          <w:w w:val="110"/>
          <w:sz w:val="21"/>
        </w:rPr>
        <w:t>the</w:t>
      </w:r>
      <w:r>
        <w:rPr>
          <w:color w:val="333333"/>
          <w:spacing w:val="-7"/>
          <w:w w:val="110"/>
          <w:sz w:val="21"/>
        </w:rPr>
        <w:t> </w:t>
      </w:r>
      <w:r>
        <w:rPr>
          <w:color w:val="333333"/>
          <w:w w:val="110"/>
          <w:sz w:val="21"/>
        </w:rPr>
        <w:t>novice.”</w:t>
      </w:r>
    </w:p>
    <w:p>
      <w:pPr>
        <w:pStyle w:val="BodyText"/>
        <w:rPr>
          <w:sz w:val="20"/>
        </w:rPr>
      </w:pPr>
    </w:p>
    <w:p>
      <w:pPr>
        <w:pStyle w:val="BodyText"/>
        <w:rPr>
          <w:sz w:val="20"/>
        </w:rPr>
      </w:pPr>
    </w:p>
    <w:p>
      <w:pPr>
        <w:pStyle w:val="BodyText"/>
        <w:spacing w:before="5"/>
        <w:rPr>
          <w:sz w:val="29"/>
        </w:rPr>
      </w:pPr>
      <w:r>
        <w:rPr/>
        <w:pict>
          <v:line style="position:absolute;mso-position-horizontal-relative:page;mso-position-vertical-relative:paragraph;z-index:-736;mso-wrap-distance-left:0;mso-wrap-distance-right:0" from="72pt,19.159607pt" to="216pt,19.159607pt" stroked="true" strokeweight=".48pt" strokecolor="#000000">
            <v:stroke dashstyle="solid"/>
            <w10:wrap type="topAndBottom"/>
          </v:line>
        </w:pict>
      </w:r>
    </w:p>
    <w:p>
      <w:pPr>
        <w:pStyle w:val="ListParagraph"/>
        <w:numPr>
          <w:ilvl w:val="0"/>
          <w:numId w:val="4"/>
        </w:numPr>
        <w:tabs>
          <w:tab w:pos="693" w:val="left" w:leader="none"/>
        </w:tabs>
        <w:spacing w:line="240" w:lineRule="auto" w:before="92" w:after="0"/>
        <w:ind w:left="692" w:right="0" w:hanging="132"/>
        <w:jc w:val="left"/>
        <w:rPr>
          <w:rFonts w:ascii="Times New Roman"/>
          <w:sz w:val="19"/>
        </w:rPr>
      </w:pP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hyperlink r:id="rId14">
        <w:r>
          <w:rPr>
            <w:rFonts w:ascii="Times New Roman"/>
            <w:spacing w:val="2"/>
            <w:w w:val="111"/>
            <w:sz w:val="19"/>
          </w:rPr>
          <w:t>www</w:t>
        </w:r>
        <w:r>
          <w:rPr>
            <w:rFonts w:ascii="Times New Roman"/>
            <w:w w:val="84"/>
            <w:sz w:val="19"/>
          </w:rPr>
          <w:t>.</w:t>
        </w:r>
        <w:r>
          <w:rPr>
            <w:rFonts w:ascii="Times New Roman"/>
            <w:spacing w:val="2"/>
            <w:w w:val="111"/>
            <w:sz w:val="19"/>
          </w:rPr>
          <w:t>w</w:t>
        </w:r>
        <w:r>
          <w:rPr>
            <w:rFonts w:ascii="Times New Roman"/>
            <w:spacing w:val="1"/>
            <w:w w:val="114"/>
            <w:sz w:val="19"/>
          </w:rPr>
          <w:t>s</w:t>
        </w:r>
        <w:r>
          <w:rPr>
            <w:rFonts w:ascii="Times New Roman"/>
            <w:w w:val="99"/>
            <w:sz w:val="19"/>
          </w:rPr>
          <w:t>j</w:t>
        </w:r>
        <w:r>
          <w:rPr>
            <w:rFonts w:ascii="Times New Roman"/>
            <w:w w:val="84"/>
            <w:sz w:val="19"/>
          </w:rPr>
          <w:t>.</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1"/>
            <w:w w:val="182"/>
            <w:sz w:val="19"/>
          </w:rPr>
          <w:t>/</w:t>
        </w:r>
        <w:r>
          <w:rPr>
            <w:rFonts w:ascii="Times New Roman"/>
            <w:spacing w:val="1"/>
            <w:w w:val="113"/>
            <w:sz w:val="19"/>
          </w:rPr>
          <w:t>a</w:t>
        </w:r>
        <w:r>
          <w:rPr>
            <w:rFonts w:ascii="Times New Roman"/>
            <w:spacing w:val="1"/>
            <w:w w:val="128"/>
            <w:sz w:val="19"/>
          </w:rPr>
          <w:t>r</w:t>
        </w:r>
        <w:r>
          <w:rPr>
            <w:rFonts w:ascii="Times New Roman"/>
            <w:spacing w:val="1"/>
            <w:w w:val="126"/>
            <w:sz w:val="19"/>
          </w:rPr>
          <w:t>t</w:t>
        </w:r>
        <w:r>
          <w:rPr>
            <w:rFonts w:ascii="Times New Roman"/>
            <w:w w:val="103"/>
            <w:sz w:val="19"/>
          </w:rPr>
          <w:t>i</w:t>
        </w:r>
        <w:r>
          <w:rPr>
            <w:rFonts w:ascii="Times New Roman"/>
            <w:spacing w:val="1"/>
            <w:w w:val="102"/>
            <w:sz w:val="19"/>
          </w:rPr>
          <w:t>c</w:t>
        </w:r>
        <w:r>
          <w:rPr>
            <w:rFonts w:ascii="Times New Roman"/>
            <w:w w:val="101"/>
            <w:sz w:val="19"/>
          </w:rPr>
          <w:t>l</w:t>
        </w:r>
        <w:r>
          <w:rPr>
            <w:rFonts w:ascii="Times New Roman"/>
            <w:spacing w:val="1"/>
            <w:w w:val="113"/>
            <w:sz w:val="19"/>
          </w:rPr>
          <w:t>e</w:t>
        </w:r>
        <w:r>
          <w:rPr>
            <w:rFonts w:ascii="Times New Roman"/>
            <w:spacing w:val="1"/>
            <w:w w:val="114"/>
            <w:sz w:val="19"/>
          </w:rPr>
          <w:t>s</w:t>
        </w:r>
        <w:r>
          <w:rPr>
            <w:rFonts w:ascii="Times New Roman"/>
            <w:spacing w:val="1"/>
            <w:w w:val="182"/>
            <w:sz w:val="19"/>
          </w:rPr>
          <w:t>/</w:t>
        </w:r>
        <w:r>
          <w:rPr>
            <w:rFonts w:ascii="Times New Roman"/>
            <w:spacing w:val="1"/>
            <w:w w:val="102"/>
            <w:sz w:val="19"/>
          </w:rPr>
          <w:t>c</w:t>
        </w:r>
        <w:r>
          <w:rPr>
            <w:rFonts w:ascii="Times New Roman"/>
            <w:spacing w:val="1"/>
            <w:w w:val="112"/>
            <w:sz w:val="19"/>
          </w:rPr>
          <w:t>hoos</w:t>
        </w:r>
        <w:r>
          <w:rPr>
            <w:rFonts w:ascii="Times New Roman"/>
            <w:spacing w:val="1"/>
            <w:w w:val="113"/>
            <w:sz w:val="19"/>
          </w:rPr>
          <w:t>e</w:t>
        </w:r>
        <w:r>
          <w:rPr>
            <w:rFonts w:ascii="Times New Roman"/>
            <w:w w:val="103"/>
            <w:sz w:val="19"/>
          </w:rPr>
          <w:t>-</w:t>
        </w:r>
        <w:r>
          <w:rPr>
            <w:rFonts w:ascii="Times New Roman"/>
            <w:spacing w:val="1"/>
            <w:w w:val="109"/>
            <w:sz w:val="19"/>
          </w:rPr>
          <w:t>you</w:t>
        </w:r>
        <w:r>
          <w:rPr>
            <w:rFonts w:ascii="Times New Roman"/>
            <w:spacing w:val="1"/>
            <w:w w:val="128"/>
            <w:sz w:val="19"/>
          </w:rPr>
          <w:t>r</w:t>
        </w:r>
        <w:r>
          <w:rPr>
            <w:rFonts w:ascii="Times New Roman"/>
            <w:w w:val="103"/>
            <w:sz w:val="19"/>
          </w:rPr>
          <w:t>-</w:t>
        </w:r>
        <w:r>
          <w:rPr>
            <w:rFonts w:ascii="Times New Roman"/>
            <w:spacing w:val="1"/>
            <w:w w:val="110"/>
            <w:sz w:val="19"/>
          </w:rPr>
          <w:t>o</w:t>
        </w:r>
        <w:r>
          <w:rPr>
            <w:rFonts w:ascii="Times New Roman"/>
            <w:spacing w:val="2"/>
            <w:w w:val="110"/>
            <w:sz w:val="19"/>
          </w:rPr>
          <w:t>w</w:t>
        </w:r>
        <w:r>
          <w:rPr>
            <w:rFonts w:ascii="Times New Roman"/>
            <w:spacing w:val="1"/>
            <w:w w:val="115"/>
            <w:sz w:val="19"/>
          </w:rPr>
          <w:t>n</w:t>
        </w:r>
        <w:r>
          <w:rPr>
            <w:rFonts w:ascii="Times New Roman"/>
            <w:spacing w:val="1"/>
            <w:w w:val="103"/>
            <w:sz w:val="19"/>
          </w:rPr>
          <w:t>-</w:t>
        </w:r>
        <w:r>
          <w:rPr>
            <w:rFonts w:ascii="Times New Roman"/>
            <w:spacing w:val="1"/>
            <w:w w:val="114"/>
            <w:sz w:val="19"/>
          </w:rPr>
          <w:t>hu</w:t>
        </w:r>
        <w:r>
          <w:rPr>
            <w:rFonts w:ascii="Times New Roman"/>
            <w:spacing w:val="1"/>
            <w:w w:val="114"/>
            <w:sz w:val="19"/>
          </w:rPr>
          <w:t>ds</w:t>
        </w:r>
        <w:r>
          <w:rPr>
            <w:rFonts w:ascii="Times New Roman"/>
            <w:spacing w:val="1"/>
            <w:w w:val="112"/>
            <w:sz w:val="19"/>
          </w:rPr>
          <w:t>on</w:t>
        </w:r>
        <w:r>
          <w:rPr>
            <w:rFonts w:ascii="Times New Roman"/>
            <w:w w:val="103"/>
            <w:sz w:val="19"/>
          </w:rPr>
          <w:t>-</w:t>
        </w:r>
        <w:r>
          <w:rPr>
            <w:rFonts w:ascii="Times New Roman"/>
            <w:spacing w:val="1"/>
            <w:w w:val="107"/>
            <w:sz w:val="19"/>
          </w:rPr>
          <w:t>val</w:t>
        </w:r>
        <w:r>
          <w:rPr>
            <w:rFonts w:ascii="Times New Roman"/>
            <w:w w:val="101"/>
            <w:sz w:val="19"/>
          </w:rPr>
          <w:t>l</w:t>
        </w:r>
        <w:r>
          <w:rPr>
            <w:rFonts w:ascii="Times New Roman"/>
            <w:spacing w:val="1"/>
            <w:w w:val="108"/>
            <w:sz w:val="19"/>
          </w:rPr>
          <w:t>ey</w:t>
        </w:r>
        <w:r>
          <w:rPr>
            <w:rFonts w:ascii="Times New Roman"/>
            <w:w w:val="103"/>
            <w:sz w:val="19"/>
          </w:rPr>
          <w:t>-</w:t>
        </w:r>
        <w:r>
          <w:rPr>
            <w:rFonts w:ascii="Times New Roman"/>
            <w:spacing w:val="1"/>
            <w:w w:val="114"/>
            <w:sz w:val="19"/>
          </w:rPr>
          <w:t>ad</w:t>
        </w:r>
        <w:r>
          <w:rPr>
            <w:rFonts w:ascii="Times New Roman"/>
            <w:spacing w:val="1"/>
            <w:w w:val="108"/>
            <w:sz w:val="19"/>
          </w:rPr>
          <w:t>ve</w:t>
        </w:r>
        <w:r>
          <w:rPr>
            <w:rFonts w:ascii="Times New Roman"/>
            <w:spacing w:val="1"/>
            <w:w w:val="115"/>
            <w:sz w:val="19"/>
          </w:rPr>
          <w:t>n</w:t>
        </w:r>
        <w:r>
          <w:rPr>
            <w:rFonts w:ascii="Times New Roman"/>
            <w:spacing w:val="1"/>
            <w:w w:val="126"/>
            <w:sz w:val="19"/>
          </w:rPr>
          <w:t>t</w:t>
        </w:r>
        <w:r>
          <w:rPr>
            <w:rFonts w:ascii="Times New Roman"/>
            <w:spacing w:val="1"/>
            <w:w w:val="114"/>
            <w:sz w:val="19"/>
          </w:rPr>
          <w:t>u</w:t>
        </w:r>
        <w:r>
          <w:rPr>
            <w:rFonts w:ascii="Times New Roman"/>
            <w:spacing w:val="1"/>
            <w:w w:val="128"/>
            <w:sz w:val="19"/>
          </w:rPr>
          <w:t>r</w:t>
        </w:r>
        <w:r>
          <w:rPr>
            <w:rFonts w:ascii="Times New Roman"/>
            <w:spacing w:val="1"/>
            <w:w w:val="113"/>
            <w:sz w:val="19"/>
          </w:rPr>
          <w:t>e</w:t>
        </w:r>
        <w:r>
          <w:rPr>
            <w:rFonts w:ascii="Times New Roman"/>
            <w:w w:val="103"/>
            <w:sz w:val="19"/>
          </w:rPr>
          <w:t>-</w:t>
        </w:r>
        <w:r>
          <w:rPr>
            <w:rFonts w:ascii="Times New Roman"/>
            <w:spacing w:val="1"/>
            <w:w w:val="114"/>
            <w:sz w:val="19"/>
          </w:rPr>
          <w:t>1509031613</w:t>
        </w:r>
      </w:hyperlink>
    </w:p>
    <w:p>
      <w:pPr>
        <w:spacing w:after="0" w:line="240" w:lineRule="auto"/>
        <w:jc w:val="left"/>
        <w:rPr>
          <w:rFonts w:asci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33"/>
      </w:pPr>
      <w:r>
        <w:rPr>
          <w:color w:val="333333"/>
          <w:w w:val="105"/>
        </w:rPr>
        <w:t>We contend that Nelsonville and the surrounding area including the village of Cold Spring meets</w:t>
      </w:r>
      <w:r>
        <w:rPr>
          <w:color w:val="333333"/>
          <w:spacing w:val="-13"/>
          <w:w w:val="105"/>
        </w:rPr>
        <w:t> </w:t>
      </w:r>
      <w:r>
        <w:rPr>
          <w:color w:val="333333"/>
          <w:w w:val="105"/>
        </w:rPr>
        <w:t>the</w:t>
      </w:r>
      <w:r>
        <w:rPr>
          <w:color w:val="333333"/>
          <w:spacing w:val="-13"/>
          <w:w w:val="105"/>
        </w:rPr>
        <w:t> </w:t>
      </w:r>
      <w:r>
        <w:rPr>
          <w:color w:val="333333"/>
          <w:w w:val="105"/>
        </w:rPr>
        <w:t>DEC</w:t>
      </w:r>
      <w:r>
        <w:rPr>
          <w:color w:val="333333"/>
          <w:spacing w:val="-13"/>
          <w:w w:val="105"/>
        </w:rPr>
        <w:t> </w:t>
      </w:r>
      <w:r>
        <w:rPr>
          <w:color w:val="333333"/>
          <w:w w:val="105"/>
        </w:rPr>
        <w:t>definition</w:t>
      </w:r>
      <w:r>
        <w:rPr>
          <w:color w:val="333333"/>
          <w:spacing w:val="-13"/>
          <w:w w:val="105"/>
        </w:rPr>
        <w:t> </w:t>
      </w:r>
      <w:r>
        <w:rPr>
          <w:color w:val="333333"/>
          <w:w w:val="105"/>
        </w:rPr>
        <w:t>of</w:t>
      </w:r>
      <w:r>
        <w:rPr>
          <w:color w:val="333333"/>
          <w:spacing w:val="-13"/>
          <w:w w:val="105"/>
        </w:rPr>
        <w:t> </w:t>
      </w:r>
      <w:r>
        <w:rPr>
          <w:color w:val="333333"/>
          <w:w w:val="105"/>
        </w:rPr>
        <w:t>“aesthetically</w:t>
      </w:r>
      <w:r>
        <w:rPr>
          <w:color w:val="333333"/>
          <w:spacing w:val="-13"/>
          <w:w w:val="105"/>
        </w:rPr>
        <w:t> </w:t>
      </w:r>
      <w:r>
        <w:rPr>
          <w:color w:val="333333"/>
          <w:w w:val="105"/>
        </w:rPr>
        <w:t>significant</w:t>
      </w:r>
      <w:r>
        <w:rPr>
          <w:color w:val="333333"/>
          <w:spacing w:val="-13"/>
          <w:w w:val="105"/>
        </w:rPr>
        <w:t> </w:t>
      </w:r>
      <w:r>
        <w:rPr>
          <w:color w:val="333333"/>
          <w:w w:val="105"/>
        </w:rPr>
        <w:t>place”</w:t>
      </w:r>
      <w:r>
        <w:rPr>
          <w:color w:val="333333"/>
          <w:spacing w:val="-13"/>
          <w:w w:val="105"/>
        </w:rPr>
        <w:t> </w:t>
      </w:r>
      <w:r>
        <w:rPr>
          <w:color w:val="333333"/>
          <w:w w:val="105"/>
        </w:rPr>
        <w:t>with</w:t>
      </w:r>
      <w:r>
        <w:rPr>
          <w:color w:val="333333"/>
          <w:spacing w:val="-13"/>
          <w:w w:val="105"/>
        </w:rPr>
        <w:t> </w:t>
      </w:r>
      <w:r>
        <w:rPr>
          <w:color w:val="333333"/>
          <w:w w:val="105"/>
        </w:rPr>
        <w:t>“statewide</w:t>
      </w:r>
      <w:r>
        <w:rPr>
          <w:color w:val="333333"/>
          <w:spacing w:val="-13"/>
          <w:w w:val="105"/>
        </w:rPr>
        <w:t> </w:t>
      </w:r>
      <w:r>
        <w:rPr>
          <w:color w:val="333333"/>
          <w:w w:val="105"/>
        </w:rPr>
        <w:t>significance”</w:t>
      </w:r>
      <w:r>
        <w:rPr>
          <w:color w:val="333333"/>
          <w:spacing w:val="-13"/>
          <w:w w:val="105"/>
        </w:rPr>
        <w:t> </w:t>
      </w:r>
      <w:r>
        <w:rPr>
          <w:color w:val="333333"/>
          <w:w w:val="105"/>
        </w:rPr>
        <w:t>as referenced in DEP-00-2. Indeed </w:t>
      </w:r>
      <w:r>
        <w:rPr>
          <w:w w:val="105"/>
        </w:rPr>
        <w:t>the area that surrounds the proposed cell tower, from perspectives near and far, is s</w:t>
      </w:r>
      <w:r>
        <w:rPr>
          <w:i/>
          <w:w w:val="105"/>
        </w:rPr>
        <w:t>pecifically designated by NY State </w:t>
      </w:r>
      <w:r>
        <w:rPr>
          <w:w w:val="105"/>
        </w:rPr>
        <w:t>as one of a very few Scenic Areas of Statewide</w:t>
      </w:r>
      <w:r>
        <w:rPr>
          <w:spacing w:val="-35"/>
          <w:w w:val="105"/>
        </w:rPr>
        <w:t> </w:t>
      </w:r>
      <w:r>
        <w:rPr>
          <w:w w:val="105"/>
        </w:rPr>
        <w:t>Significance.</w:t>
      </w:r>
    </w:p>
    <w:p>
      <w:pPr>
        <w:pStyle w:val="BodyText"/>
        <w:rPr>
          <w:sz w:val="28"/>
        </w:rPr>
      </w:pPr>
    </w:p>
    <w:p>
      <w:pPr>
        <w:pStyle w:val="BodyText"/>
        <w:spacing w:before="3"/>
        <w:rPr>
          <w:sz w:val="28"/>
        </w:rPr>
      </w:pPr>
    </w:p>
    <w:p>
      <w:pPr>
        <w:pStyle w:val="BodyText"/>
        <w:ind w:left="560"/>
      </w:pPr>
      <w:r>
        <w:rPr>
          <w:color w:val="222222"/>
          <w:w w:val="110"/>
          <w:u w:val="single" w:color="222222"/>
        </w:rPr>
        <w:t>NYS Department of State Coastal Management Program </w:t>
      </w:r>
      <w:r>
        <w:rPr>
          <w:color w:val="222222"/>
          <w:w w:val="145"/>
          <w:u w:val="single" w:color="222222"/>
        </w:rPr>
        <w:t>/ </w:t>
      </w:r>
      <w:r>
        <w:rPr>
          <w:color w:val="222222"/>
          <w:w w:val="110"/>
          <w:u w:val="single" w:color="222222"/>
        </w:rPr>
        <w:t>SASS</w:t>
      </w:r>
    </w:p>
    <w:p>
      <w:pPr>
        <w:pStyle w:val="BodyText"/>
        <w:spacing w:before="3"/>
        <w:rPr>
          <w:sz w:val="23"/>
        </w:rPr>
      </w:pPr>
    </w:p>
    <w:p>
      <w:pPr>
        <w:pStyle w:val="BodyText"/>
        <w:spacing w:line="283" w:lineRule="auto" w:before="104"/>
        <w:ind w:left="560" w:right="133"/>
      </w:pPr>
      <w:r>
        <w:rPr>
          <w:w w:val="105"/>
        </w:rPr>
        <w:t>Both Robert Gaudioso and Saratoga Associates, on behalf of Homeland Towers, have written</w:t>
      </w:r>
      <w:r>
        <w:rPr>
          <w:spacing w:val="-12"/>
          <w:w w:val="105"/>
        </w:rPr>
        <w:t> </w:t>
      </w:r>
      <w:r>
        <w:rPr>
          <w:w w:val="105"/>
        </w:rPr>
        <w:t>that</w:t>
      </w:r>
      <w:r>
        <w:rPr>
          <w:spacing w:val="-12"/>
          <w:w w:val="105"/>
        </w:rPr>
        <w:t> </w:t>
      </w:r>
      <w:r>
        <w:rPr>
          <w:w w:val="105"/>
        </w:rPr>
        <w:t>the</w:t>
      </w:r>
      <w:r>
        <w:rPr>
          <w:spacing w:val="-11"/>
          <w:w w:val="105"/>
        </w:rPr>
        <w:t> </w:t>
      </w:r>
      <w:r>
        <w:rPr>
          <w:w w:val="105"/>
        </w:rPr>
        <w:t>New</w:t>
      </w:r>
      <w:r>
        <w:rPr>
          <w:spacing w:val="-12"/>
          <w:w w:val="105"/>
        </w:rPr>
        <w:t> </w:t>
      </w:r>
      <w:r>
        <w:rPr>
          <w:w w:val="105"/>
        </w:rPr>
        <w:t>York</w:t>
      </w:r>
      <w:r>
        <w:rPr>
          <w:spacing w:val="-12"/>
          <w:w w:val="105"/>
        </w:rPr>
        <w:t> </w:t>
      </w:r>
      <w:r>
        <w:rPr>
          <w:w w:val="105"/>
        </w:rPr>
        <w:t>State</w:t>
      </w:r>
      <w:r>
        <w:rPr>
          <w:spacing w:val="-11"/>
          <w:w w:val="105"/>
        </w:rPr>
        <w:t> </w:t>
      </w:r>
      <w:r>
        <w:rPr>
          <w:w w:val="105"/>
        </w:rPr>
        <w:t>Scenic</w:t>
      </w:r>
      <w:r>
        <w:rPr>
          <w:spacing w:val="-12"/>
          <w:w w:val="105"/>
        </w:rPr>
        <w:t> </w:t>
      </w:r>
      <w:r>
        <w:rPr>
          <w:w w:val="105"/>
        </w:rPr>
        <w:t>Areas</w:t>
      </w:r>
      <w:r>
        <w:rPr>
          <w:spacing w:val="-11"/>
          <w:w w:val="105"/>
        </w:rPr>
        <w:t> </w:t>
      </w:r>
      <w:r>
        <w:rPr>
          <w:w w:val="105"/>
        </w:rPr>
        <w:t>of</w:t>
      </w:r>
      <w:r>
        <w:rPr>
          <w:spacing w:val="-12"/>
          <w:w w:val="105"/>
        </w:rPr>
        <w:t> </w:t>
      </w:r>
      <w:r>
        <w:rPr>
          <w:w w:val="105"/>
        </w:rPr>
        <w:t>Statewide</w:t>
      </w:r>
      <w:r>
        <w:rPr>
          <w:spacing w:val="-12"/>
          <w:w w:val="105"/>
        </w:rPr>
        <w:t> </w:t>
      </w:r>
      <w:r>
        <w:rPr>
          <w:w w:val="105"/>
        </w:rPr>
        <w:t>Significance</w:t>
      </w:r>
      <w:r>
        <w:rPr>
          <w:spacing w:val="-11"/>
          <w:w w:val="105"/>
        </w:rPr>
        <w:t> </w:t>
      </w:r>
      <w:r>
        <w:rPr>
          <w:w w:val="105"/>
        </w:rPr>
        <w:t>guidelines</w:t>
      </w:r>
      <w:r>
        <w:rPr>
          <w:spacing w:val="-12"/>
          <w:w w:val="105"/>
        </w:rPr>
        <w:t> </w:t>
      </w:r>
      <w:r>
        <w:rPr>
          <w:w w:val="105"/>
        </w:rPr>
        <w:t>(Policy</w:t>
      </w:r>
    </w:p>
    <w:p>
      <w:pPr>
        <w:pStyle w:val="BodyText"/>
        <w:spacing w:line="283" w:lineRule="auto"/>
        <w:ind w:left="560" w:right="426"/>
      </w:pPr>
      <w:r>
        <w:rPr>
          <w:w w:val="105"/>
        </w:rPr>
        <w:t>24) are not applicable for consideration by our ZBA because the Village does not have an active Local Waterfront Revitalization Program (LWRP) in place.</w:t>
      </w:r>
    </w:p>
    <w:p>
      <w:pPr>
        <w:pStyle w:val="BodyText"/>
        <w:spacing w:before="5"/>
        <w:rPr>
          <w:sz w:val="27"/>
        </w:rPr>
      </w:pPr>
    </w:p>
    <w:p>
      <w:pPr>
        <w:pStyle w:val="BodyText"/>
        <w:spacing w:line="283" w:lineRule="auto"/>
        <w:ind w:left="560" w:right="133"/>
      </w:pPr>
      <w:r>
        <w:rPr>
          <w:w w:val="110"/>
        </w:rPr>
        <w:t>Saratoga has gone so far as to claim that "applying CMP Policy 24 as criteria for determining</w:t>
      </w:r>
      <w:r>
        <w:rPr>
          <w:spacing w:val="-27"/>
          <w:w w:val="110"/>
        </w:rPr>
        <w:t> </w:t>
      </w:r>
      <w:r>
        <w:rPr>
          <w:w w:val="110"/>
        </w:rPr>
        <w:t>visual</w:t>
      </w:r>
      <w:r>
        <w:rPr>
          <w:spacing w:val="-26"/>
          <w:w w:val="110"/>
        </w:rPr>
        <w:t> </w:t>
      </w:r>
      <w:r>
        <w:rPr>
          <w:w w:val="110"/>
        </w:rPr>
        <w:t>significance</w:t>
      </w:r>
      <w:r>
        <w:rPr>
          <w:spacing w:val="-26"/>
          <w:w w:val="110"/>
        </w:rPr>
        <w:t> </w:t>
      </w:r>
      <w:r>
        <w:rPr>
          <w:w w:val="110"/>
        </w:rPr>
        <w:t>would</w:t>
      </w:r>
      <w:r>
        <w:rPr>
          <w:spacing w:val="-26"/>
          <w:w w:val="110"/>
        </w:rPr>
        <w:t> </w:t>
      </w:r>
      <w:r>
        <w:rPr>
          <w:w w:val="110"/>
        </w:rPr>
        <w:t>be</w:t>
      </w:r>
      <w:r>
        <w:rPr>
          <w:spacing w:val="-26"/>
          <w:w w:val="110"/>
        </w:rPr>
        <w:t> </w:t>
      </w:r>
      <w:r>
        <w:rPr>
          <w:w w:val="110"/>
        </w:rPr>
        <w:t>arbitrary</w:t>
      </w:r>
      <w:r>
        <w:rPr>
          <w:spacing w:val="-27"/>
          <w:w w:val="110"/>
        </w:rPr>
        <w:t> </w:t>
      </w:r>
      <w:r>
        <w:rPr>
          <w:w w:val="110"/>
        </w:rPr>
        <w:t>and</w:t>
      </w:r>
      <w:r>
        <w:rPr>
          <w:spacing w:val="-26"/>
          <w:w w:val="110"/>
        </w:rPr>
        <w:t> </w:t>
      </w:r>
      <w:r>
        <w:rPr>
          <w:w w:val="110"/>
        </w:rPr>
        <w:t>inappropriate."</w:t>
      </w:r>
      <w:r>
        <w:rPr>
          <w:spacing w:val="-26"/>
          <w:w w:val="110"/>
        </w:rPr>
        <w:t> </w:t>
      </w:r>
      <w:r>
        <w:rPr>
          <w:w w:val="110"/>
        </w:rPr>
        <w:t>We</w:t>
      </w:r>
      <w:r>
        <w:rPr>
          <w:spacing w:val="-26"/>
          <w:w w:val="110"/>
        </w:rPr>
        <w:t> </w:t>
      </w:r>
      <w:r>
        <w:rPr>
          <w:w w:val="110"/>
        </w:rPr>
        <w:t>dispute</w:t>
      </w:r>
      <w:r>
        <w:rPr>
          <w:spacing w:val="-26"/>
          <w:w w:val="110"/>
        </w:rPr>
        <w:t> </w:t>
      </w:r>
      <w:r>
        <w:rPr>
          <w:w w:val="110"/>
        </w:rPr>
        <w:t>this</w:t>
      </w:r>
      <w:r>
        <w:rPr>
          <w:spacing w:val="-27"/>
          <w:w w:val="110"/>
        </w:rPr>
        <w:t> </w:t>
      </w:r>
      <w:r>
        <w:rPr>
          <w:w w:val="110"/>
        </w:rPr>
        <w:t>and include here our exchange with a specialist in the NYS Department of State’s Coastal Management</w:t>
      </w:r>
      <w:r>
        <w:rPr>
          <w:spacing w:val="-15"/>
          <w:w w:val="110"/>
        </w:rPr>
        <w:t> </w:t>
      </w:r>
      <w:r>
        <w:rPr>
          <w:w w:val="110"/>
        </w:rPr>
        <w:t>Program.</w:t>
      </w:r>
    </w:p>
    <w:p>
      <w:pPr>
        <w:pStyle w:val="BodyText"/>
        <w:spacing w:before="4"/>
        <w:rPr>
          <w:sz w:val="27"/>
        </w:rPr>
      </w:pPr>
    </w:p>
    <w:p>
      <w:pPr>
        <w:pStyle w:val="BodyText"/>
        <w:spacing w:line="280" w:lineRule="auto"/>
        <w:ind w:left="559" w:right="175"/>
      </w:pPr>
      <w:r>
        <w:rPr>
          <w:w w:val="110"/>
        </w:rPr>
        <w:t>Because</w:t>
      </w:r>
      <w:r>
        <w:rPr>
          <w:spacing w:val="-23"/>
          <w:w w:val="110"/>
        </w:rPr>
        <w:t> </w:t>
      </w:r>
      <w:r>
        <w:rPr>
          <w:w w:val="110"/>
        </w:rPr>
        <w:t>the</w:t>
      </w:r>
      <w:r>
        <w:rPr>
          <w:spacing w:val="-22"/>
          <w:w w:val="110"/>
        </w:rPr>
        <w:t> </w:t>
      </w:r>
      <w:r>
        <w:rPr>
          <w:w w:val="110"/>
        </w:rPr>
        <w:t>15</w:t>
      </w:r>
      <w:r>
        <w:rPr>
          <w:spacing w:val="-22"/>
          <w:w w:val="110"/>
        </w:rPr>
        <w:t> </w:t>
      </w:r>
      <w:r>
        <w:rPr>
          <w:w w:val="110"/>
        </w:rPr>
        <w:t>Rockledge</w:t>
      </w:r>
      <w:r>
        <w:rPr>
          <w:spacing w:val="-23"/>
          <w:w w:val="110"/>
        </w:rPr>
        <w:t> </w:t>
      </w:r>
      <w:r>
        <w:rPr>
          <w:w w:val="110"/>
        </w:rPr>
        <w:t>Road</w:t>
      </w:r>
      <w:r>
        <w:rPr>
          <w:spacing w:val="-22"/>
          <w:w w:val="110"/>
        </w:rPr>
        <w:t> </w:t>
      </w:r>
      <w:r>
        <w:rPr>
          <w:w w:val="110"/>
        </w:rPr>
        <w:t>tower</w:t>
      </w:r>
      <w:r>
        <w:rPr>
          <w:spacing w:val="-22"/>
          <w:w w:val="110"/>
        </w:rPr>
        <w:t> </w:t>
      </w:r>
      <w:r>
        <w:rPr>
          <w:w w:val="110"/>
        </w:rPr>
        <w:t>proposal</w:t>
      </w:r>
      <w:r>
        <w:rPr>
          <w:spacing w:val="-23"/>
          <w:w w:val="110"/>
        </w:rPr>
        <w:t> </w:t>
      </w:r>
      <w:r>
        <w:rPr>
          <w:w w:val="110"/>
        </w:rPr>
        <w:t>does</w:t>
      </w:r>
      <w:r>
        <w:rPr>
          <w:spacing w:val="-22"/>
          <w:w w:val="110"/>
        </w:rPr>
        <w:t> </w:t>
      </w:r>
      <w:r>
        <w:rPr>
          <w:w w:val="110"/>
        </w:rPr>
        <w:t>not</w:t>
      </w:r>
      <w:r>
        <w:rPr>
          <w:spacing w:val="-22"/>
          <w:w w:val="110"/>
        </w:rPr>
        <w:t> </w:t>
      </w:r>
      <w:r>
        <w:rPr>
          <w:w w:val="110"/>
        </w:rPr>
        <w:t>require</w:t>
      </w:r>
      <w:r>
        <w:rPr>
          <w:spacing w:val="-22"/>
          <w:w w:val="110"/>
        </w:rPr>
        <w:t> </w:t>
      </w:r>
      <w:r>
        <w:rPr>
          <w:w w:val="110"/>
        </w:rPr>
        <w:t>a</w:t>
      </w:r>
      <w:r>
        <w:rPr>
          <w:spacing w:val="-22"/>
          <w:w w:val="110"/>
        </w:rPr>
        <w:t> </w:t>
      </w:r>
      <w:r>
        <w:rPr>
          <w:w w:val="110"/>
        </w:rPr>
        <w:t>state</w:t>
      </w:r>
      <w:r>
        <w:rPr>
          <w:spacing w:val="-22"/>
          <w:w w:val="110"/>
        </w:rPr>
        <w:t> </w:t>
      </w:r>
      <w:r>
        <w:rPr>
          <w:w w:val="110"/>
        </w:rPr>
        <w:t>or</w:t>
      </w:r>
      <w:r>
        <w:rPr>
          <w:spacing w:val="-23"/>
          <w:w w:val="110"/>
        </w:rPr>
        <w:t> </w:t>
      </w:r>
      <w:r>
        <w:rPr>
          <w:w w:val="110"/>
        </w:rPr>
        <w:t>federal</w:t>
      </w:r>
      <w:r>
        <w:rPr>
          <w:spacing w:val="-22"/>
          <w:w w:val="110"/>
        </w:rPr>
        <w:t> </w:t>
      </w:r>
      <w:r>
        <w:rPr>
          <w:w w:val="110"/>
        </w:rPr>
        <w:t>permit, the</w:t>
      </w:r>
      <w:r>
        <w:rPr>
          <w:spacing w:val="-30"/>
          <w:w w:val="110"/>
        </w:rPr>
        <w:t> </w:t>
      </w:r>
      <w:r>
        <w:rPr>
          <w:w w:val="110"/>
        </w:rPr>
        <w:t>NYS</w:t>
      </w:r>
      <w:r>
        <w:rPr>
          <w:spacing w:val="-29"/>
          <w:w w:val="110"/>
        </w:rPr>
        <w:t> </w:t>
      </w:r>
      <w:r>
        <w:rPr>
          <w:w w:val="110"/>
        </w:rPr>
        <w:t>Department</w:t>
      </w:r>
      <w:r>
        <w:rPr>
          <w:spacing w:val="-29"/>
          <w:w w:val="110"/>
        </w:rPr>
        <w:t> </w:t>
      </w:r>
      <w:r>
        <w:rPr>
          <w:w w:val="110"/>
        </w:rPr>
        <w:t>of</w:t>
      </w:r>
      <w:r>
        <w:rPr>
          <w:spacing w:val="-29"/>
          <w:w w:val="110"/>
        </w:rPr>
        <w:t> </w:t>
      </w:r>
      <w:r>
        <w:rPr>
          <w:w w:val="110"/>
        </w:rPr>
        <w:t>State</w:t>
      </w:r>
      <w:r>
        <w:rPr>
          <w:spacing w:val="-29"/>
          <w:w w:val="110"/>
        </w:rPr>
        <w:t> </w:t>
      </w:r>
      <w:r>
        <w:rPr>
          <w:w w:val="110"/>
        </w:rPr>
        <w:t>is</w:t>
      </w:r>
      <w:r>
        <w:rPr>
          <w:spacing w:val="-29"/>
          <w:w w:val="110"/>
        </w:rPr>
        <w:t> </w:t>
      </w:r>
      <w:r>
        <w:rPr>
          <w:w w:val="110"/>
        </w:rPr>
        <w:t>not</w:t>
      </w:r>
      <w:r>
        <w:rPr>
          <w:spacing w:val="-29"/>
          <w:w w:val="110"/>
        </w:rPr>
        <w:t> </w:t>
      </w:r>
      <w:r>
        <w:rPr>
          <w:w w:val="110"/>
        </w:rPr>
        <w:t>authorized</w:t>
      </w:r>
      <w:r>
        <w:rPr>
          <w:spacing w:val="-29"/>
          <w:w w:val="110"/>
        </w:rPr>
        <w:t> </w:t>
      </w:r>
      <w:r>
        <w:rPr>
          <w:w w:val="110"/>
        </w:rPr>
        <w:t>to</w:t>
      </w:r>
      <w:r>
        <w:rPr>
          <w:spacing w:val="-29"/>
          <w:w w:val="110"/>
        </w:rPr>
        <w:t> </w:t>
      </w:r>
      <w:r>
        <w:rPr>
          <w:w w:val="110"/>
        </w:rPr>
        <w:t>conduct</w:t>
      </w:r>
      <w:r>
        <w:rPr>
          <w:spacing w:val="-29"/>
          <w:w w:val="110"/>
        </w:rPr>
        <w:t> </w:t>
      </w:r>
      <w:r>
        <w:rPr>
          <w:w w:val="110"/>
        </w:rPr>
        <w:t>a</w:t>
      </w:r>
      <w:r>
        <w:rPr>
          <w:spacing w:val="-29"/>
          <w:w w:val="110"/>
        </w:rPr>
        <w:t> </w:t>
      </w:r>
      <w:r>
        <w:rPr>
          <w:w w:val="110"/>
        </w:rPr>
        <w:t>Consistency</w:t>
      </w:r>
      <w:r>
        <w:rPr>
          <w:spacing w:val="-29"/>
          <w:w w:val="110"/>
        </w:rPr>
        <w:t> </w:t>
      </w:r>
      <w:r>
        <w:rPr>
          <w:w w:val="110"/>
        </w:rPr>
        <w:t>Review</w:t>
      </w:r>
      <w:r>
        <w:rPr>
          <w:spacing w:val="-29"/>
          <w:w w:val="110"/>
        </w:rPr>
        <w:t> </w:t>
      </w:r>
      <w:r>
        <w:rPr>
          <w:w w:val="110"/>
        </w:rPr>
        <w:t>to</w:t>
      </w:r>
      <w:r>
        <w:rPr>
          <w:spacing w:val="-29"/>
          <w:w w:val="110"/>
        </w:rPr>
        <w:t> </w:t>
      </w:r>
      <w:r>
        <w:rPr>
          <w:w w:val="110"/>
        </w:rPr>
        <w:t>ensure that</w:t>
      </w:r>
      <w:r>
        <w:rPr>
          <w:spacing w:val="-34"/>
          <w:w w:val="110"/>
        </w:rPr>
        <w:t> </w:t>
      </w:r>
      <w:r>
        <w:rPr>
          <w:w w:val="110"/>
        </w:rPr>
        <w:t>the</w:t>
      </w:r>
      <w:r>
        <w:rPr>
          <w:spacing w:val="-34"/>
          <w:w w:val="110"/>
        </w:rPr>
        <w:t> </w:t>
      </w:r>
      <w:r>
        <w:rPr>
          <w:w w:val="110"/>
        </w:rPr>
        <w:t>Rockledge</w:t>
      </w:r>
      <w:r>
        <w:rPr>
          <w:spacing w:val="-33"/>
          <w:w w:val="110"/>
        </w:rPr>
        <w:t> </w:t>
      </w:r>
      <w:r>
        <w:rPr>
          <w:w w:val="110"/>
        </w:rPr>
        <w:t>Road</w:t>
      </w:r>
      <w:r>
        <w:rPr>
          <w:spacing w:val="-34"/>
          <w:w w:val="110"/>
        </w:rPr>
        <w:t> </w:t>
      </w:r>
      <w:r>
        <w:rPr>
          <w:w w:val="110"/>
        </w:rPr>
        <w:t>project</w:t>
      </w:r>
      <w:r>
        <w:rPr>
          <w:spacing w:val="-34"/>
          <w:w w:val="110"/>
        </w:rPr>
        <w:t> </w:t>
      </w:r>
      <w:r>
        <w:rPr>
          <w:w w:val="110"/>
        </w:rPr>
        <w:t>abides</w:t>
      </w:r>
      <w:r>
        <w:rPr>
          <w:spacing w:val="-33"/>
          <w:w w:val="110"/>
        </w:rPr>
        <w:t> </w:t>
      </w:r>
      <w:r>
        <w:rPr>
          <w:w w:val="110"/>
        </w:rPr>
        <w:t>by</w:t>
      </w:r>
      <w:r>
        <w:rPr>
          <w:spacing w:val="-34"/>
          <w:w w:val="110"/>
        </w:rPr>
        <w:t> </w:t>
      </w:r>
      <w:r>
        <w:rPr>
          <w:w w:val="110"/>
        </w:rPr>
        <w:t>its</w:t>
      </w:r>
      <w:r>
        <w:rPr>
          <w:spacing w:val="-34"/>
          <w:w w:val="110"/>
        </w:rPr>
        <w:t> </w:t>
      </w:r>
      <w:r>
        <w:rPr>
          <w:w w:val="110"/>
        </w:rPr>
        <w:t>Policy</w:t>
      </w:r>
      <w:r>
        <w:rPr>
          <w:spacing w:val="-33"/>
          <w:w w:val="110"/>
        </w:rPr>
        <w:t> </w:t>
      </w:r>
      <w:r>
        <w:rPr>
          <w:w w:val="110"/>
        </w:rPr>
        <w:t>24.</w:t>
      </w:r>
      <w:r>
        <w:rPr>
          <w:w w:val="110"/>
          <w:position w:val="6"/>
          <w:sz w:val="16"/>
        </w:rPr>
        <w:t>6</w:t>
      </w:r>
      <w:r>
        <w:rPr>
          <w:spacing w:val="-10"/>
          <w:w w:val="110"/>
          <w:position w:val="6"/>
          <w:sz w:val="16"/>
        </w:rPr>
        <w:t> </w:t>
      </w:r>
      <w:r>
        <w:rPr>
          <w:w w:val="110"/>
        </w:rPr>
        <w:t>That</w:t>
      </w:r>
      <w:r>
        <w:rPr>
          <w:spacing w:val="-34"/>
          <w:w w:val="110"/>
        </w:rPr>
        <w:t> </w:t>
      </w:r>
      <w:r>
        <w:rPr>
          <w:w w:val="110"/>
        </w:rPr>
        <w:t>said,</w:t>
      </w:r>
      <w:r>
        <w:rPr>
          <w:spacing w:val="-33"/>
          <w:w w:val="110"/>
        </w:rPr>
        <w:t> </w:t>
      </w:r>
      <w:r>
        <w:rPr>
          <w:w w:val="110"/>
        </w:rPr>
        <w:t>the</w:t>
      </w:r>
      <w:r>
        <w:rPr>
          <w:spacing w:val="-34"/>
          <w:w w:val="110"/>
        </w:rPr>
        <w:t> </w:t>
      </w:r>
      <w:r>
        <w:rPr>
          <w:w w:val="110"/>
        </w:rPr>
        <w:t>Nelsonville</w:t>
      </w:r>
      <w:r>
        <w:rPr>
          <w:spacing w:val="-34"/>
          <w:w w:val="110"/>
        </w:rPr>
        <w:t> </w:t>
      </w:r>
      <w:r>
        <w:rPr>
          <w:w w:val="110"/>
        </w:rPr>
        <w:t>ZBA</w:t>
      </w:r>
      <w:r>
        <w:rPr>
          <w:spacing w:val="-33"/>
          <w:w w:val="110"/>
        </w:rPr>
        <w:t> </w:t>
      </w:r>
      <w:r>
        <w:rPr>
          <w:w w:val="110"/>
        </w:rPr>
        <w:t>is tasked</w:t>
      </w:r>
      <w:r>
        <w:rPr>
          <w:spacing w:val="-26"/>
          <w:w w:val="110"/>
        </w:rPr>
        <w:t> </w:t>
      </w:r>
      <w:r>
        <w:rPr>
          <w:w w:val="110"/>
        </w:rPr>
        <w:t>with</w:t>
      </w:r>
      <w:r>
        <w:rPr>
          <w:spacing w:val="-26"/>
          <w:w w:val="110"/>
        </w:rPr>
        <w:t> </w:t>
      </w:r>
      <w:r>
        <w:rPr>
          <w:w w:val="110"/>
        </w:rPr>
        <w:t>determining</w:t>
      </w:r>
      <w:r>
        <w:rPr>
          <w:spacing w:val="-25"/>
          <w:w w:val="110"/>
        </w:rPr>
        <w:t> </w:t>
      </w:r>
      <w:r>
        <w:rPr>
          <w:w w:val="110"/>
        </w:rPr>
        <w:t>impacts</w:t>
      </w:r>
      <w:r>
        <w:rPr>
          <w:spacing w:val="-26"/>
          <w:w w:val="110"/>
        </w:rPr>
        <w:t> </w:t>
      </w:r>
      <w:r>
        <w:rPr>
          <w:w w:val="110"/>
        </w:rPr>
        <w:t>on</w:t>
      </w:r>
      <w:r>
        <w:rPr>
          <w:spacing w:val="-26"/>
          <w:w w:val="110"/>
        </w:rPr>
        <w:t> </w:t>
      </w:r>
      <w:r>
        <w:rPr>
          <w:w w:val="110"/>
        </w:rPr>
        <w:t>scenic</w:t>
      </w:r>
      <w:r>
        <w:rPr>
          <w:spacing w:val="-25"/>
          <w:w w:val="110"/>
        </w:rPr>
        <w:t> </w:t>
      </w:r>
      <w:r>
        <w:rPr>
          <w:w w:val="110"/>
        </w:rPr>
        <w:t>resources</w:t>
      </w:r>
      <w:r>
        <w:rPr>
          <w:spacing w:val="-25"/>
          <w:w w:val="110"/>
        </w:rPr>
        <w:t> </w:t>
      </w:r>
      <w:r>
        <w:rPr>
          <w:w w:val="110"/>
        </w:rPr>
        <w:t>under</w:t>
      </w:r>
      <w:r>
        <w:rPr>
          <w:spacing w:val="-26"/>
          <w:w w:val="110"/>
        </w:rPr>
        <w:t> </w:t>
      </w:r>
      <w:r>
        <w:rPr>
          <w:w w:val="110"/>
        </w:rPr>
        <w:t>the</w:t>
      </w:r>
      <w:r>
        <w:rPr>
          <w:spacing w:val="-26"/>
          <w:w w:val="110"/>
        </w:rPr>
        <w:t> </w:t>
      </w:r>
      <w:r>
        <w:rPr>
          <w:w w:val="110"/>
        </w:rPr>
        <w:t>Nelsonville</w:t>
      </w:r>
      <w:r>
        <w:rPr>
          <w:spacing w:val="-25"/>
          <w:w w:val="110"/>
        </w:rPr>
        <w:t> </w:t>
      </w:r>
      <w:r>
        <w:rPr>
          <w:w w:val="110"/>
        </w:rPr>
        <w:t>Village</w:t>
      </w:r>
      <w:r>
        <w:rPr>
          <w:spacing w:val="-26"/>
          <w:w w:val="110"/>
        </w:rPr>
        <w:t> </w:t>
      </w:r>
      <w:r>
        <w:rPr>
          <w:w w:val="110"/>
        </w:rPr>
        <w:t>code and</w:t>
      </w:r>
      <w:r>
        <w:rPr>
          <w:spacing w:val="-35"/>
          <w:w w:val="110"/>
        </w:rPr>
        <w:t> </w:t>
      </w:r>
      <w:r>
        <w:rPr>
          <w:w w:val="110"/>
        </w:rPr>
        <w:t>in</w:t>
      </w:r>
      <w:r>
        <w:rPr>
          <w:spacing w:val="-34"/>
          <w:w w:val="110"/>
        </w:rPr>
        <w:t> </w:t>
      </w:r>
      <w:r>
        <w:rPr>
          <w:w w:val="110"/>
        </w:rPr>
        <w:t>its</w:t>
      </w:r>
      <w:r>
        <w:rPr>
          <w:spacing w:val="-34"/>
          <w:w w:val="110"/>
        </w:rPr>
        <w:t> </w:t>
      </w:r>
      <w:r>
        <w:rPr>
          <w:w w:val="110"/>
        </w:rPr>
        <w:t>role</w:t>
      </w:r>
      <w:r>
        <w:rPr>
          <w:spacing w:val="-34"/>
          <w:w w:val="110"/>
        </w:rPr>
        <w:t> </w:t>
      </w:r>
      <w:r>
        <w:rPr>
          <w:w w:val="110"/>
        </w:rPr>
        <w:t>as</w:t>
      </w:r>
      <w:r>
        <w:rPr>
          <w:spacing w:val="-34"/>
          <w:w w:val="110"/>
        </w:rPr>
        <w:t> </w:t>
      </w:r>
      <w:r>
        <w:rPr>
          <w:w w:val="110"/>
        </w:rPr>
        <w:t>lead</w:t>
      </w:r>
      <w:r>
        <w:rPr>
          <w:spacing w:val="-34"/>
          <w:w w:val="110"/>
        </w:rPr>
        <w:t> </w:t>
      </w:r>
      <w:r>
        <w:rPr>
          <w:w w:val="110"/>
        </w:rPr>
        <w:t>agency</w:t>
      </w:r>
      <w:r>
        <w:rPr>
          <w:spacing w:val="-35"/>
          <w:w w:val="110"/>
        </w:rPr>
        <w:t> </w:t>
      </w:r>
      <w:r>
        <w:rPr>
          <w:w w:val="110"/>
        </w:rPr>
        <w:t>in</w:t>
      </w:r>
      <w:r>
        <w:rPr>
          <w:spacing w:val="-34"/>
          <w:w w:val="110"/>
        </w:rPr>
        <w:t> </w:t>
      </w:r>
      <w:r>
        <w:rPr>
          <w:w w:val="110"/>
        </w:rPr>
        <w:t>the</w:t>
      </w:r>
      <w:r>
        <w:rPr>
          <w:spacing w:val="-34"/>
          <w:w w:val="110"/>
        </w:rPr>
        <w:t> </w:t>
      </w:r>
      <w:r>
        <w:rPr>
          <w:w w:val="110"/>
        </w:rPr>
        <w:t>SEQR</w:t>
      </w:r>
      <w:r>
        <w:rPr>
          <w:spacing w:val="-34"/>
          <w:w w:val="110"/>
        </w:rPr>
        <w:t> </w:t>
      </w:r>
      <w:r>
        <w:rPr>
          <w:w w:val="110"/>
        </w:rPr>
        <w:t>process.</w:t>
      </w:r>
      <w:r>
        <w:rPr>
          <w:spacing w:val="-34"/>
          <w:w w:val="110"/>
        </w:rPr>
        <w:t> </w:t>
      </w:r>
      <w:r>
        <w:rPr>
          <w:w w:val="110"/>
        </w:rPr>
        <w:t>Because</w:t>
      </w:r>
      <w:r>
        <w:rPr>
          <w:spacing w:val="-34"/>
          <w:w w:val="110"/>
        </w:rPr>
        <w:t> </w:t>
      </w:r>
      <w:r>
        <w:rPr>
          <w:w w:val="110"/>
        </w:rPr>
        <w:t>Nelsonville</w:t>
      </w:r>
      <w:r>
        <w:rPr>
          <w:spacing w:val="-34"/>
          <w:w w:val="110"/>
        </w:rPr>
        <w:t> </w:t>
      </w:r>
      <w:r>
        <w:rPr>
          <w:w w:val="110"/>
        </w:rPr>
        <w:t>is</w:t>
      </w:r>
      <w:r>
        <w:rPr>
          <w:spacing w:val="-35"/>
          <w:w w:val="110"/>
        </w:rPr>
        <w:t> </w:t>
      </w:r>
      <w:r>
        <w:rPr>
          <w:w w:val="110"/>
        </w:rPr>
        <w:t>located</w:t>
      </w:r>
      <w:r>
        <w:rPr>
          <w:spacing w:val="-34"/>
          <w:w w:val="110"/>
        </w:rPr>
        <w:t> </w:t>
      </w:r>
      <w:r>
        <w:rPr>
          <w:w w:val="110"/>
        </w:rPr>
        <w:t>within</w:t>
      </w:r>
      <w:r>
        <w:rPr>
          <w:spacing w:val="-34"/>
          <w:w w:val="110"/>
        </w:rPr>
        <w:t> </w:t>
      </w:r>
      <w:r>
        <w:rPr>
          <w:w w:val="110"/>
        </w:rPr>
        <w:t>the geographic</w:t>
      </w:r>
      <w:r>
        <w:rPr>
          <w:spacing w:val="-28"/>
          <w:w w:val="110"/>
        </w:rPr>
        <w:t> </w:t>
      </w:r>
      <w:r>
        <w:rPr>
          <w:w w:val="110"/>
        </w:rPr>
        <w:t>area</w:t>
      </w:r>
      <w:r>
        <w:rPr>
          <w:spacing w:val="-28"/>
          <w:w w:val="110"/>
        </w:rPr>
        <w:t> </w:t>
      </w:r>
      <w:r>
        <w:rPr>
          <w:w w:val="110"/>
        </w:rPr>
        <w:t>considered</w:t>
      </w:r>
      <w:r>
        <w:rPr>
          <w:spacing w:val="-28"/>
          <w:w w:val="110"/>
        </w:rPr>
        <w:t> </w:t>
      </w:r>
      <w:r>
        <w:rPr>
          <w:w w:val="110"/>
        </w:rPr>
        <w:t>by</w:t>
      </w:r>
      <w:r>
        <w:rPr>
          <w:spacing w:val="-28"/>
          <w:w w:val="110"/>
        </w:rPr>
        <w:t> </w:t>
      </w:r>
      <w:r>
        <w:rPr>
          <w:w w:val="110"/>
        </w:rPr>
        <w:t>Policy</w:t>
      </w:r>
      <w:r>
        <w:rPr>
          <w:spacing w:val="-28"/>
          <w:w w:val="110"/>
        </w:rPr>
        <w:t> </w:t>
      </w:r>
      <w:r>
        <w:rPr>
          <w:w w:val="110"/>
        </w:rPr>
        <w:t>24,</w:t>
      </w:r>
      <w:r>
        <w:rPr>
          <w:spacing w:val="-28"/>
          <w:w w:val="110"/>
        </w:rPr>
        <w:t> </w:t>
      </w:r>
      <w:r>
        <w:rPr>
          <w:w w:val="110"/>
        </w:rPr>
        <w:t>it</w:t>
      </w:r>
      <w:r>
        <w:rPr>
          <w:spacing w:val="-28"/>
          <w:w w:val="110"/>
        </w:rPr>
        <w:t> </w:t>
      </w:r>
      <w:r>
        <w:rPr>
          <w:w w:val="110"/>
        </w:rPr>
        <w:t>is</w:t>
      </w:r>
      <w:r>
        <w:rPr>
          <w:spacing w:val="-28"/>
          <w:w w:val="110"/>
        </w:rPr>
        <w:t> </w:t>
      </w:r>
      <w:r>
        <w:rPr>
          <w:w w:val="110"/>
        </w:rPr>
        <w:t>entirely</w:t>
      </w:r>
      <w:r>
        <w:rPr>
          <w:spacing w:val="-27"/>
          <w:w w:val="110"/>
        </w:rPr>
        <w:t> </w:t>
      </w:r>
      <w:r>
        <w:rPr>
          <w:w w:val="110"/>
        </w:rPr>
        <w:t>reasonable</w:t>
      </w:r>
      <w:r>
        <w:rPr>
          <w:spacing w:val="-28"/>
          <w:w w:val="110"/>
        </w:rPr>
        <w:t> </w:t>
      </w:r>
      <w:r>
        <w:rPr>
          <w:w w:val="110"/>
        </w:rPr>
        <w:t>for</w:t>
      </w:r>
      <w:r>
        <w:rPr>
          <w:spacing w:val="-28"/>
          <w:w w:val="110"/>
        </w:rPr>
        <w:t> </w:t>
      </w:r>
      <w:r>
        <w:rPr>
          <w:w w:val="110"/>
        </w:rPr>
        <w:t>the</w:t>
      </w:r>
      <w:r>
        <w:rPr>
          <w:spacing w:val="-28"/>
          <w:w w:val="110"/>
        </w:rPr>
        <w:t> </w:t>
      </w:r>
      <w:r>
        <w:rPr>
          <w:w w:val="110"/>
        </w:rPr>
        <w:t>Village</w:t>
      </w:r>
      <w:r>
        <w:rPr>
          <w:spacing w:val="-28"/>
          <w:w w:val="110"/>
        </w:rPr>
        <w:t> </w:t>
      </w:r>
      <w:r>
        <w:rPr>
          <w:w w:val="110"/>
        </w:rPr>
        <w:t>to</w:t>
      </w:r>
      <w:r>
        <w:rPr>
          <w:spacing w:val="-28"/>
          <w:w w:val="110"/>
        </w:rPr>
        <w:t> </w:t>
      </w:r>
      <w:r>
        <w:rPr>
          <w:w w:val="110"/>
        </w:rPr>
        <w:t>consult it</w:t>
      </w:r>
      <w:r>
        <w:rPr>
          <w:spacing w:val="-17"/>
          <w:w w:val="110"/>
        </w:rPr>
        <w:t> </w:t>
      </w:r>
      <w:r>
        <w:rPr>
          <w:w w:val="110"/>
        </w:rPr>
        <w:t>when</w:t>
      </w:r>
      <w:r>
        <w:rPr>
          <w:spacing w:val="-16"/>
          <w:w w:val="110"/>
        </w:rPr>
        <w:t> </w:t>
      </w:r>
      <w:r>
        <w:rPr>
          <w:w w:val="110"/>
        </w:rPr>
        <w:t>reviewing</w:t>
      </w:r>
      <w:r>
        <w:rPr>
          <w:spacing w:val="-16"/>
          <w:w w:val="110"/>
        </w:rPr>
        <w:t> </w:t>
      </w:r>
      <w:r>
        <w:rPr>
          <w:w w:val="110"/>
        </w:rPr>
        <w:t>applications</w:t>
      </w:r>
      <w:r>
        <w:rPr>
          <w:spacing w:val="-16"/>
          <w:w w:val="110"/>
        </w:rPr>
        <w:t> </w:t>
      </w:r>
      <w:r>
        <w:rPr>
          <w:w w:val="110"/>
        </w:rPr>
        <w:t>that</w:t>
      </w:r>
      <w:r>
        <w:rPr>
          <w:spacing w:val="-17"/>
          <w:w w:val="110"/>
        </w:rPr>
        <w:t> </w:t>
      </w:r>
      <w:r>
        <w:rPr>
          <w:w w:val="110"/>
        </w:rPr>
        <w:t>might</w:t>
      </w:r>
      <w:r>
        <w:rPr>
          <w:spacing w:val="-16"/>
          <w:w w:val="110"/>
        </w:rPr>
        <w:t> </w:t>
      </w:r>
      <w:r>
        <w:rPr>
          <w:w w:val="110"/>
        </w:rPr>
        <w:t>impact</w:t>
      </w:r>
      <w:r>
        <w:rPr>
          <w:spacing w:val="-17"/>
          <w:w w:val="110"/>
        </w:rPr>
        <w:t> </w:t>
      </w:r>
      <w:r>
        <w:rPr>
          <w:w w:val="110"/>
        </w:rPr>
        <w:t>our</w:t>
      </w:r>
      <w:r>
        <w:rPr>
          <w:spacing w:val="-16"/>
          <w:w w:val="110"/>
        </w:rPr>
        <w:t> </w:t>
      </w:r>
      <w:r>
        <w:rPr>
          <w:w w:val="110"/>
        </w:rPr>
        <w:t>scenic</w:t>
      </w:r>
      <w:r>
        <w:rPr>
          <w:spacing w:val="-17"/>
          <w:w w:val="110"/>
        </w:rPr>
        <w:t> </w:t>
      </w:r>
      <w:r>
        <w:rPr>
          <w:w w:val="110"/>
        </w:rPr>
        <w:t>resources.</w:t>
      </w:r>
    </w:p>
    <w:p>
      <w:pPr>
        <w:pStyle w:val="BodyText"/>
        <w:spacing w:before="10"/>
        <w:rPr>
          <w:sz w:val="28"/>
        </w:rPr>
      </w:pPr>
    </w:p>
    <w:p>
      <w:pPr>
        <w:pStyle w:val="BodyText"/>
        <w:spacing w:line="280" w:lineRule="auto"/>
        <w:ind w:left="559" w:right="229"/>
      </w:pPr>
      <w:r>
        <w:rPr>
          <w:w w:val="105"/>
        </w:rPr>
        <w:t>On November 29, 2017 we emailed Jennifer Street, Coastal Resources Specialist, Consistency</w:t>
      </w:r>
      <w:r>
        <w:rPr>
          <w:spacing w:val="-14"/>
          <w:w w:val="105"/>
        </w:rPr>
        <w:t> </w:t>
      </w:r>
      <w:r>
        <w:rPr>
          <w:w w:val="105"/>
        </w:rPr>
        <w:t>Review</w:t>
      </w:r>
      <w:r>
        <w:rPr>
          <w:spacing w:val="-14"/>
          <w:w w:val="105"/>
        </w:rPr>
        <w:t> </w:t>
      </w:r>
      <w:r>
        <w:rPr>
          <w:w w:val="105"/>
        </w:rPr>
        <w:t>Unit,</w:t>
      </w:r>
      <w:r>
        <w:rPr>
          <w:spacing w:val="-14"/>
          <w:w w:val="105"/>
        </w:rPr>
        <w:t> </w:t>
      </w:r>
      <w:r>
        <w:rPr>
          <w:w w:val="105"/>
        </w:rPr>
        <w:t>New</w:t>
      </w:r>
      <w:r>
        <w:rPr>
          <w:spacing w:val="-14"/>
          <w:w w:val="105"/>
        </w:rPr>
        <w:t> </w:t>
      </w:r>
      <w:r>
        <w:rPr>
          <w:w w:val="105"/>
        </w:rPr>
        <w:t>York</w:t>
      </w:r>
      <w:r>
        <w:rPr>
          <w:spacing w:val="-14"/>
          <w:w w:val="105"/>
        </w:rPr>
        <w:t> </w:t>
      </w:r>
      <w:r>
        <w:rPr>
          <w:w w:val="105"/>
        </w:rPr>
        <w:t>State</w:t>
      </w:r>
      <w:r>
        <w:rPr>
          <w:spacing w:val="-14"/>
          <w:w w:val="105"/>
        </w:rPr>
        <w:t> </w:t>
      </w:r>
      <w:r>
        <w:rPr>
          <w:w w:val="105"/>
        </w:rPr>
        <w:t>Coastal</w:t>
      </w:r>
      <w:r>
        <w:rPr>
          <w:spacing w:val="-14"/>
          <w:w w:val="105"/>
        </w:rPr>
        <w:t> </w:t>
      </w:r>
      <w:r>
        <w:rPr>
          <w:w w:val="105"/>
        </w:rPr>
        <w:t>Management</w:t>
      </w:r>
      <w:r>
        <w:rPr>
          <w:spacing w:val="-14"/>
          <w:w w:val="105"/>
        </w:rPr>
        <w:t> </w:t>
      </w:r>
      <w:r>
        <w:rPr>
          <w:w w:val="105"/>
        </w:rPr>
        <w:t>Program</w:t>
      </w:r>
      <w:r>
        <w:rPr>
          <w:spacing w:val="-14"/>
          <w:w w:val="105"/>
        </w:rPr>
        <w:t> </w:t>
      </w:r>
      <w:r>
        <w:rPr>
          <w:w w:val="105"/>
        </w:rPr>
        <w:t>to</w:t>
      </w:r>
      <w:r>
        <w:rPr>
          <w:spacing w:val="-14"/>
          <w:w w:val="105"/>
        </w:rPr>
        <w:t> </w:t>
      </w:r>
      <w:r>
        <w:rPr>
          <w:w w:val="105"/>
        </w:rPr>
        <w:t>clarify</w:t>
      </w:r>
      <w:r>
        <w:rPr>
          <w:spacing w:val="-14"/>
          <w:w w:val="105"/>
        </w:rPr>
        <w:t> </w:t>
      </w:r>
      <w:r>
        <w:rPr>
          <w:w w:val="105"/>
        </w:rPr>
        <w:t>this point.</w:t>
      </w:r>
      <w:r>
        <w:rPr>
          <w:spacing w:val="-7"/>
          <w:w w:val="105"/>
        </w:rPr>
        <w:t> </w:t>
      </w:r>
      <w:r>
        <w:rPr>
          <w:w w:val="105"/>
        </w:rPr>
        <w:t>In</w:t>
      </w:r>
      <w:r>
        <w:rPr>
          <w:spacing w:val="-7"/>
          <w:w w:val="105"/>
        </w:rPr>
        <w:t> </w:t>
      </w:r>
      <w:r>
        <w:rPr>
          <w:w w:val="105"/>
        </w:rPr>
        <w:t>response,</w:t>
      </w:r>
      <w:r>
        <w:rPr>
          <w:spacing w:val="-6"/>
          <w:w w:val="105"/>
        </w:rPr>
        <w:t> </w:t>
      </w:r>
      <w:r>
        <w:rPr>
          <w:w w:val="105"/>
        </w:rPr>
        <w:t>she</w:t>
      </w:r>
      <w:r>
        <w:rPr>
          <w:spacing w:val="-6"/>
          <w:w w:val="105"/>
        </w:rPr>
        <w:t> </w:t>
      </w:r>
      <w:r>
        <w:rPr>
          <w:w w:val="105"/>
        </w:rPr>
        <w:t>offered</w:t>
      </w:r>
      <w:r>
        <w:rPr>
          <w:spacing w:val="-7"/>
          <w:w w:val="105"/>
        </w:rPr>
        <w:t> </w:t>
      </w:r>
      <w:r>
        <w:rPr>
          <w:w w:val="105"/>
        </w:rPr>
        <w:t>her</w:t>
      </w:r>
      <w:r>
        <w:rPr>
          <w:spacing w:val="-7"/>
          <w:w w:val="105"/>
        </w:rPr>
        <w:t> </w:t>
      </w:r>
      <w:r>
        <w:rPr>
          <w:w w:val="105"/>
        </w:rPr>
        <w:t>personal</w:t>
      </w:r>
      <w:r>
        <w:rPr>
          <w:spacing w:val="-6"/>
          <w:w w:val="105"/>
        </w:rPr>
        <w:t> </w:t>
      </w:r>
      <w:r>
        <w:rPr>
          <w:w w:val="105"/>
        </w:rPr>
        <w:t>expert</w:t>
      </w:r>
      <w:r>
        <w:rPr>
          <w:spacing w:val="-7"/>
          <w:w w:val="105"/>
        </w:rPr>
        <w:t> </w:t>
      </w:r>
      <w:r>
        <w:rPr>
          <w:w w:val="105"/>
        </w:rPr>
        <w:t>opinion</w:t>
      </w:r>
      <w:r>
        <w:rPr>
          <w:spacing w:val="-5"/>
          <w:w w:val="105"/>
        </w:rPr>
        <w:t> </w:t>
      </w:r>
      <w:r>
        <w:rPr>
          <w:w w:val="105"/>
        </w:rPr>
        <w:t>that</w:t>
      </w:r>
    </w:p>
    <w:p>
      <w:pPr>
        <w:pStyle w:val="BodyText"/>
        <w:spacing w:before="8"/>
        <w:rPr>
          <w:sz w:val="26"/>
        </w:rPr>
      </w:pPr>
    </w:p>
    <w:p>
      <w:pPr>
        <w:spacing w:line="295" w:lineRule="auto" w:before="1"/>
        <w:ind w:left="1280" w:right="129" w:firstLine="0"/>
        <w:jc w:val="left"/>
        <w:rPr>
          <w:sz w:val="21"/>
        </w:rPr>
      </w:pPr>
      <w:r>
        <w:rPr>
          <w:color w:val="222222"/>
          <w:w w:val="110"/>
          <w:sz w:val="21"/>
        </w:rPr>
        <w:t>“[</w:t>
      </w:r>
      <w:r>
        <w:rPr>
          <w:w w:val="110"/>
          <w:sz w:val="21"/>
        </w:rPr>
        <w:t>the SASS guidelines </w:t>
      </w:r>
      <w:r>
        <w:rPr>
          <w:color w:val="222222"/>
          <w:w w:val="110"/>
          <w:sz w:val="21"/>
        </w:rPr>
        <w:t>are] </w:t>
      </w:r>
      <w:r>
        <w:rPr>
          <w:b/>
          <w:color w:val="222222"/>
          <w:w w:val="110"/>
          <w:sz w:val="21"/>
        </w:rPr>
        <w:t>a helpful management tool </w:t>
      </w:r>
      <w:r>
        <w:rPr>
          <w:color w:val="222222"/>
          <w:w w:val="110"/>
          <w:sz w:val="21"/>
        </w:rPr>
        <w:t>that the Board can use, if they so choose, to inform their decision when considering visual impacts. Many impacts have already been evaluated and described within the framework of the SASS document and can aid</w:t>
      </w:r>
      <w:r>
        <w:rPr>
          <w:color w:val="222222"/>
          <w:spacing w:val="-13"/>
          <w:w w:val="110"/>
          <w:sz w:val="21"/>
        </w:rPr>
        <w:t> </w:t>
      </w:r>
      <w:r>
        <w:rPr>
          <w:color w:val="222222"/>
          <w:w w:val="110"/>
          <w:sz w:val="21"/>
        </w:rPr>
        <w:t>significantly</w:t>
      </w:r>
      <w:r>
        <w:rPr>
          <w:color w:val="222222"/>
          <w:spacing w:val="-12"/>
          <w:w w:val="110"/>
          <w:sz w:val="21"/>
        </w:rPr>
        <w:t> </w:t>
      </w:r>
      <w:r>
        <w:rPr>
          <w:color w:val="222222"/>
          <w:w w:val="110"/>
          <w:sz w:val="21"/>
        </w:rPr>
        <w:t>in</w:t>
      </w:r>
      <w:r>
        <w:rPr>
          <w:color w:val="222222"/>
          <w:spacing w:val="-12"/>
          <w:w w:val="110"/>
          <w:sz w:val="21"/>
        </w:rPr>
        <w:t> </w:t>
      </w:r>
      <w:r>
        <w:rPr>
          <w:color w:val="222222"/>
          <w:w w:val="110"/>
          <w:sz w:val="21"/>
        </w:rPr>
        <w:t>a</w:t>
      </w:r>
      <w:r>
        <w:rPr>
          <w:color w:val="222222"/>
          <w:spacing w:val="-12"/>
          <w:w w:val="110"/>
          <w:sz w:val="21"/>
        </w:rPr>
        <w:t> </w:t>
      </w:r>
      <w:r>
        <w:rPr>
          <w:color w:val="222222"/>
          <w:w w:val="110"/>
          <w:sz w:val="21"/>
        </w:rPr>
        <w:t>municipality’s</w:t>
      </w:r>
      <w:r>
        <w:rPr>
          <w:color w:val="222222"/>
          <w:spacing w:val="-13"/>
          <w:w w:val="110"/>
          <w:sz w:val="21"/>
        </w:rPr>
        <w:t> </w:t>
      </w:r>
      <w:r>
        <w:rPr>
          <w:color w:val="222222"/>
          <w:w w:val="110"/>
          <w:sz w:val="21"/>
        </w:rPr>
        <w:t>review.</w:t>
      </w:r>
      <w:r>
        <w:rPr>
          <w:color w:val="222222"/>
          <w:spacing w:val="-14"/>
          <w:w w:val="110"/>
          <w:sz w:val="21"/>
        </w:rPr>
        <w:t> </w:t>
      </w:r>
      <w:r>
        <w:rPr>
          <w:color w:val="222222"/>
          <w:w w:val="110"/>
          <w:sz w:val="21"/>
        </w:rPr>
        <w:t>The</w:t>
      </w:r>
      <w:r>
        <w:rPr>
          <w:color w:val="222222"/>
          <w:spacing w:val="-13"/>
          <w:w w:val="110"/>
          <w:sz w:val="21"/>
        </w:rPr>
        <w:t> </w:t>
      </w:r>
      <w:r>
        <w:rPr>
          <w:color w:val="222222"/>
          <w:w w:val="110"/>
          <w:sz w:val="21"/>
        </w:rPr>
        <w:t>SASS’s</w:t>
      </w:r>
      <w:r>
        <w:rPr>
          <w:color w:val="222222"/>
          <w:spacing w:val="-13"/>
          <w:w w:val="110"/>
          <w:sz w:val="21"/>
        </w:rPr>
        <w:t> </w:t>
      </w:r>
      <w:r>
        <w:rPr>
          <w:color w:val="222222"/>
          <w:w w:val="110"/>
          <w:sz w:val="21"/>
        </w:rPr>
        <w:t>were</w:t>
      </w:r>
      <w:r>
        <w:rPr>
          <w:color w:val="222222"/>
          <w:spacing w:val="-13"/>
          <w:w w:val="110"/>
          <w:sz w:val="21"/>
        </w:rPr>
        <w:t> </w:t>
      </w:r>
      <w:r>
        <w:rPr>
          <w:color w:val="222222"/>
          <w:w w:val="110"/>
          <w:sz w:val="21"/>
        </w:rPr>
        <w:t>developed</w:t>
      </w:r>
      <w:r>
        <w:rPr>
          <w:color w:val="222222"/>
          <w:spacing w:val="-12"/>
          <w:w w:val="110"/>
          <w:sz w:val="21"/>
        </w:rPr>
        <w:t> </w:t>
      </w:r>
      <w:r>
        <w:rPr>
          <w:color w:val="222222"/>
          <w:w w:val="110"/>
          <w:sz w:val="21"/>
        </w:rPr>
        <w:t>with</w:t>
      </w:r>
      <w:r>
        <w:rPr>
          <w:color w:val="222222"/>
          <w:spacing w:val="-12"/>
          <w:w w:val="110"/>
          <w:sz w:val="21"/>
        </w:rPr>
        <w:t> </w:t>
      </w:r>
      <w:r>
        <w:rPr>
          <w:color w:val="222222"/>
          <w:w w:val="110"/>
          <w:sz w:val="21"/>
        </w:rPr>
        <w:t>the</w:t>
      </w:r>
      <w:r>
        <w:rPr>
          <w:color w:val="222222"/>
          <w:spacing w:val="-13"/>
          <w:w w:val="110"/>
          <w:sz w:val="21"/>
        </w:rPr>
        <w:t> </w:t>
      </w:r>
      <w:r>
        <w:rPr>
          <w:color w:val="222222"/>
          <w:w w:val="110"/>
          <w:sz w:val="21"/>
        </w:rPr>
        <w:t>help</w:t>
      </w:r>
      <w:r>
        <w:rPr>
          <w:color w:val="222222"/>
          <w:spacing w:val="-12"/>
          <w:w w:val="110"/>
          <w:sz w:val="21"/>
        </w:rPr>
        <w:t> </w:t>
      </w:r>
      <w:r>
        <w:rPr>
          <w:color w:val="222222"/>
          <w:w w:val="110"/>
          <w:sz w:val="21"/>
        </w:rPr>
        <w:t>of</w:t>
      </w:r>
      <w:r>
        <w:rPr>
          <w:color w:val="222222"/>
          <w:spacing w:val="-13"/>
          <w:w w:val="110"/>
          <w:sz w:val="21"/>
        </w:rPr>
        <w:t> </w:t>
      </w:r>
      <w:r>
        <w:rPr>
          <w:color w:val="222222"/>
          <w:w w:val="110"/>
          <w:sz w:val="21"/>
        </w:rPr>
        <w:t>all</w:t>
      </w:r>
      <w:r>
        <w:rPr>
          <w:color w:val="222222"/>
          <w:spacing w:val="-14"/>
          <w:w w:val="110"/>
          <w:sz w:val="21"/>
        </w:rPr>
        <w:t> </w:t>
      </w:r>
      <w:r>
        <w:rPr>
          <w:color w:val="222222"/>
          <w:w w:val="110"/>
          <w:sz w:val="21"/>
        </w:rPr>
        <w:t>of</w:t>
      </w:r>
    </w:p>
    <w:p>
      <w:pPr>
        <w:pStyle w:val="BodyText"/>
        <w:spacing w:before="1"/>
        <w:rPr>
          <w:sz w:val="25"/>
        </w:rPr>
      </w:pPr>
      <w:r>
        <w:rPr/>
        <w:pict>
          <v:line style="position:absolute;mso-position-horizontal-relative:page;mso-position-vertical-relative:paragraph;z-index:-712;mso-wrap-distance-left:0;mso-wrap-distance-right:0" from="72pt,16.631464pt" to="216pt,16.631464pt" stroked="true" strokeweight=".48pt" strokecolor="#000000">
            <v:stroke dashstyle="solid"/>
            <w10:wrap type="topAndBottom"/>
          </v:line>
        </w:pict>
      </w:r>
    </w:p>
    <w:p>
      <w:pPr>
        <w:pStyle w:val="ListParagraph"/>
        <w:numPr>
          <w:ilvl w:val="0"/>
          <w:numId w:val="4"/>
        </w:numPr>
        <w:tabs>
          <w:tab w:pos="693" w:val="left" w:leader="none"/>
        </w:tabs>
        <w:spacing w:line="264" w:lineRule="auto" w:before="92" w:after="0"/>
        <w:ind w:left="560" w:right="171" w:firstLine="0"/>
        <w:jc w:val="left"/>
        <w:rPr>
          <w:rFonts w:ascii="Times New Roman" w:hAnsi="Times New Roman"/>
          <w:sz w:val="19"/>
        </w:rPr>
      </w:pPr>
      <w:r>
        <w:rPr>
          <w:rFonts w:ascii="Times New Roman" w:hAnsi="Times New Roman"/>
          <w:w w:val="110"/>
          <w:sz w:val="19"/>
        </w:rPr>
        <w:t>The AKRF letter of January 2, 2018 incorrectly states that “concurrence from NYS DOS must be obtained prior</w:t>
      </w:r>
      <w:r>
        <w:rPr>
          <w:rFonts w:ascii="Times New Roman" w:hAnsi="Times New Roman"/>
          <w:spacing w:val="-8"/>
          <w:w w:val="110"/>
          <w:sz w:val="19"/>
        </w:rPr>
        <w:t> </w:t>
      </w:r>
      <w:r>
        <w:rPr>
          <w:rFonts w:ascii="Times New Roman" w:hAnsi="Times New Roman"/>
          <w:w w:val="110"/>
          <w:sz w:val="19"/>
        </w:rPr>
        <w:t>to</w:t>
      </w:r>
      <w:r>
        <w:rPr>
          <w:rFonts w:ascii="Times New Roman" w:hAnsi="Times New Roman"/>
          <w:spacing w:val="-6"/>
          <w:w w:val="110"/>
          <w:sz w:val="19"/>
        </w:rPr>
        <w:t> </w:t>
      </w:r>
      <w:r>
        <w:rPr>
          <w:rFonts w:ascii="Times New Roman" w:hAnsi="Times New Roman"/>
          <w:w w:val="110"/>
          <w:sz w:val="19"/>
        </w:rPr>
        <w:t>the</w:t>
      </w:r>
      <w:r>
        <w:rPr>
          <w:rFonts w:ascii="Times New Roman" w:hAnsi="Times New Roman"/>
          <w:spacing w:val="-8"/>
          <w:w w:val="110"/>
          <w:sz w:val="19"/>
        </w:rPr>
        <w:t> </w:t>
      </w:r>
      <w:r>
        <w:rPr>
          <w:rFonts w:ascii="Times New Roman" w:hAnsi="Times New Roman"/>
          <w:w w:val="110"/>
          <w:sz w:val="19"/>
        </w:rPr>
        <w:t>FCC</w:t>
      </w:r>
      <w:r>
        <w:rPr>
          <w:rFonts w:ascii="Times New Roman" w:hAnsi="Times New Roman"/>
          <w:spacing w:val="-6"/>
          <w:w w:val="110"/>
          <w:sz w:val="19"/>
        </w:rPr>
        <w:t> </w:t>
      </w:r>
      <w:r>
        <w:rPr>
          <w:rFonts w:ascii="Times New Roman" w:hAnsi="Times New Roman"/>
          <w:w w:val="110"/>
          <w:sz w:val="19"/>
        </w:rPr>
        <w:t>being</w:t>
      </w:r>
      <w:r>
        <w:rPr>
          <w:rFonts w:ascii="Times New Roman" w:hAnsi="Times New Roman"/>
          <w:spacing w:val="-7"/>
          <w:w w:val="110"/>
          <w:sz w:val="19"/>
        </w:rPr>
        <w:t> </w:t>
      </w:r>
      <w:r>
        <w:rPr>
          <w:rFonts w:ascii="Times New Roman" w:hAnsi="Times New Roman"/>
          <w:w w:val="110"/>
          <w:sz w:val="19"/>
        </w:rPr>
        <w:t>able</w:t>
      </w:r>
      <w:r>
        <w:rPr>
          <w:rFonts w:ascii="Times New Roman" w:hAnsi="Times New Roman"/>
          <w:spacing w:val="-7"/>
          <w:w w:val="110"/>
          <w:sz w:val="19"/>
        </w:rPr>
        <w:t> </w:t>
      </w:r>
      <w:r>
        <w:rPr>
          <w:rFonts w:ascii="Times New Roman" w:hAnsi="Times New Roman"/>
          <w:w w:val="110"/>
          <w:sz w:val="19"/>
        </w:rPr>
        <w:t>to</w:t>
      </w:r>
      <w:r>
        <w:rPr>
          <w:rFonts w:ascii="Times New Roman" w:hAnsi="Times New Roman"/>
          <w:spacing w:val="-7"/>
          <w:w w:val="110"/>
          <w:sz w:val="19"/>
        </w:rPr>
        <w:t> </w:t>
      </w:r>
      <w:r>
        <w:rPr>
          <w:rFonts w:ascii="Times New Roman" w:hAnsi="Times New Roman"/>
          <w:w w:val="110"/>
          <w:sz w:val="19"/>
        </w:rPr>
        <w:t>grant</w:t>
      </w:r>
      <w:r>
        <w:rPr>
          <w:rFonts w:ascii="Times New Roman" w:hAnsi="Times New Roman"/>
          <w:spacing w:val="-7"/>
          <w:w w:val="110"/>
          <w:sz w:val="19"/>
        </w:rPr>
        <w:t> </w:t>
      </w:r>
      <w:r>
        <w:rPr>
          <w:rFonts w:ascii="Times New Roman" w:hAnsi="Times New Roman"/>
          <w:w w:val="110"/>
          <w:sz w:val="19"/>
        </w:rPr>
        <w:t>a</w:t>
      </w:r>
      <w:r>
        <w:rPr>
          <w:rFonts w:ascii="Times New Roman" w:hAnsi="Times New Roman"/>
          <w:spacing w:val="-7"/>
          <w:w w:val="110"/>
          <w:sz w:val="19"/>
        </w:rPr>
        <w:t> </w:t>
      </w:r>
      <w:r>
        <w:rPr>
          <w:rFonts w:ascii="Times New Roman" w:hAnsi="Times New Roman"/>
          <w:w w:val="110"/>
          <w:sz w:val="19"/>
        </w:rPr>
        <w:t>license</w:t>
      </w:r>
      <w:r>
        <w:rPr>
          <w:rFonts w:ascii="Times New Roman" w:hAnsi="Times New Roman"/>
          <w:spacing w:val="-7"/>
          <w:w w:val="110"/>
          <w:sz w:val="19"/>
        </w:rPr>
        <w:t> </w:t>
      </w:r>
      <w:r>
        <w:rPr>
          <w:rFonts w:ascii="Times New Roman" w:hAnsi="Times New Roman"/>
          <w:w w:val="110"/>
          <w:sz w:val="19"/>
        </w:rPr>
        <w:t>or</w:t>
      </w:r>
      <w:r>
        <w:rPr>
          <w:rFonts w:ascii="Times New Roman" w:hAnsi="Times New Roman"/>
          <w:spacing w:val="-8"/>
          <w:w w:val="110"/>
          <w:sz w:val="19"/>
        </w:rPr>
        <w:t> </w:t>
      </w:r>
      <w:r>
        <w:rPr>
          <w:rFonts w:ascii="Times New Roman" w:hAnsi="Times New Roman"/>
          <w:w w:val="110"/>
          <w:sz w:val="19"/>
        </w:rPr>
        <w:t>permit</w:t>
      </w:r>
      <w:r>
        <w:rPr>
          <w:rFonts w:ascii="Times New Roman" w:hAnsi="Times New Roman"/>
          <w:spacing w:val="-7"/>
          <w:w w:val="110"/>
          <w:sz w:val="19"/>
        </w:rPr>
        <w:t> </w:t>
      </w:r>
      <w:r>
        <w:rPr>
          <w:rFonts w:ascii="Times New Roman" w:hAnsi="Times New Roman"/>
          <w:w w:val="110"/>
          <w:sz w:val="19"/>
        </w:rPr>
        <w:t>for</w:t>
      </w:r>
      <w:r>
        <w:rPr>
          <w:rFonts w:ascii="Times New Roman" w:hAnsi="Times New Roman"/>
          <w:spacing w:val="-8"/>
          <w:w w:val="110"/>
          <w:sz w:val="19"/>
        </w:rPr>
        <w:t> </w:t>
      </w:r>
      <w:r>
        <w:rPr>
          <w:rFonts w:ascii="Times New Roman" w:hAnsi="Times New Roman"/>
          <w:w w:val="110"/>
          <w:sz w:val="19"/>
        </w:rPr>
        <w:t>the</w:t>
      </w:r>
      <w:r>
        <w:rPr>
          <w:rFonts w:ascii="Times New Roman" w:hAnsi="Times New Roman"/>
          <w:spacing w:val="-7"/>
          <w:w w:val="110"/>
          <w:sz w:val="19"/>
        </w:rPr>
        <w:t> </w:t>
      </w:r>
      <w:r>
        <w:rPr>
          <w:rFonts w:ascii="Times New Roman" w:hAnsi="Times New Roman"/>
          <w:w w:val="110"/>
          <w:sz w:val="19"/>
        </w:rPr>
        <w:t>facility.”</w:t>
      </w:r>
      <w:r>
        <w:rPr>
          <w:rFonts w:ascii="Times New Roman" w:hAnsi="Times New Roman"/>
          <w:spacing w:val="-8"/>
          <w:w w:val="110"/>
          <w:sz w:val="19"/>
        </w:rPr>
        <w:t> </w:t>
      </w:r>
      <w:r>
        <w:rPr>
          <w:rFonts w:ascii="Times New Roman" w:hAnsi="Times New Roman"/>
          <w:w w:val="110"/>
          <w:sz w:val="19"/>
        </w:rPr>
        <w:t>NYS</w:t>
      </w:r>
      <w:r>
        <w:rPr>
          <w:rFonts w:ascii="Times New Roman" w:hAnsi="Times New Roman"/>
          <w:spacing w:val="-6"/>
          <w:w w:val="110"/>
          <w:sz w:val="19"/>
        </w:rPr>
        <w:t> </w:t>
      </w:r>
      <w:r>
        <w:rPr>
          <w:rFonts w:ascii="Times New Roman" w:hAnsi="Times New Roman"/>
          <w:w w:val="110"/>
          <w:sz w:val="19"/>
        </w:rPr>
        <w:t>DOS</w:t>
      </w:r>
      <w:r>
        <w:rPr>
          <w:rFonts w:ascii="Times New Roman" w:hAnsi="Times New Roman"/>
          <w:spacing w:val="-7"/>
          <w:w w:val="110"/>
          <w:sz w:val="19"/>
        </w:rPr>
        <w:t> </w:t>
      </w:r>
      <w:r>
        <w:rPr>
          <w:rFonts w:ascii="Times New Roman" w:hAnsi="Times New Roman"/>
          <w:w w:val="110"/>
          <w:sz w:val="19"/>
        </w:rPr>
        <w:t>does</w:t>
      </w:r>
      <w:r>
        <w:rPr>
          <w:rFonts w:ascii="Times New Roman" w:hAnsi="Times New Roman"/>
          <w:spacing w:val="-7"/>
          <w:w w:val="110"/>
          <w:sz w:val="19"/>
        </w:rPr>
        <w:t> </w:t>
      </w:r>
      <w:r>
        <w:rPr>
          <w:rFonts w:ascii="Times New Roman" w:hAnsi="Times New Roman"/>
          <w:w w:val="110"/>
          <w:sz w:val="19"/>
        </w:rPr>
        <w:t>not</w:t>
      </w:r>
      <w:r>
        <w:rPr>
          <w:rFonts w:ascii="Times New Roman" w:hAnsi="Times New Roman"/>
          <w:spacing w:val="-8"/>
          <w:w w:val="110"/>
          <w:sz w:val="19"/>
        </w:rPr>
        <w:t> </w:t>
      </w:r>
      <w:r>
        <w:rPr>
          <w:rFonts w:ascii="Times New Roman" w:hAnsi="Times New Roman"/>
          <w:w w:val="110"/>
          <w:sz w:val="19"/>
        </w:rPr>
        <w:t>oversee</w:t>
      </w:r>
      <w:r>
        <w:rPr>
          <w:rFonts w:ascii="Times New Roman" w:hAnsi="Times New Roman"/>
          <w:spacing w:val="-7"/>
          <w:w w:val="110"/>
          <w:sz w:val="19"/>
        </w:rPr>
        <w:t> </w:t>
      </w:r>
      <w:r>
        <w:rPr>
          <w:rFonts w:ascii="Times New Roman" w:hAnsi="Times New Roman"/>
          <w:w w:val="110"/>
          <w:sz w:val="19"/>
        </w:rPr>
        <w:t>consistency review</w:t>
      </w:r>
      <w:r>
        <w:rPr>
          <w:rFonts w:ascii="Times New Roman" w:hAnsi="Times New Roman"/>
          <w:spacing w:val="-4"/>
          <w:w w:val="110"/>
          <w:sz w:val="19"/>
        </w:rPr>
        <w:t> </w:t>
      </w:r>
      <w:r>
        <w:rPr>
          <w:rFonts w:ascii="Times New Roman" w:hAnsi="Times New Roman"/>
          <w:w w:val="110"/>
          <w:sz w:val="19"/>
        </w:rPr>
        <w:t>for</w:t>
      </w:r>
      <w:r>
        <w:rPr>
          <w:rFonts w:ascii="Times New Roman" w:hAnsi="Times New Roman"/>
          <w:spacing w:val="-5"/>
          <w:w w:val="110"/>
          <w:sz w:val="19"/>
        </w:rPr>
        <w:t> </w:t>
      </w:r>
      <w:r>
        <w:rPr>
          <w:rFonts w:ascii="Times New Roman" w:hAnsi="Times New Roman"/>
          <w:w w:val="110"/>
          <w:sz w:val="19"/>
        </w:rPr>
        <w:t>projects</w:t>
      </w:r>
      <w:r>
        <w:rPr>
          <w:rFonts w:ascii="Times New Roman" w:hAnsi="Times New Roman"/>
          <w:spacing w:val="-5"/>
          <w:w w:val="110"/>
          <w:sz w:val="19"/>
        </w:rPr>
        <w:t> </w:t>
      </w:r>
      <w:r>
        <w:rPr>
          <w:rFonts w:ascii="Times New Roman" w:hAnsi="Times New Roman"/>
          <w:w w:val="110"/>
          <w:sz w:val="19"/>
        </w:rPr>
        <w:t>that</w:t>
      </w:r>
      <w:r>
        <w:rPr>
          <w:rFonts w:ascii="Times New Roman" w:hAnsi="Times New Roman"/>
          <w:spacing w:val="-4"/>
          <w:w w:val="110"/>
          <w:sz w:val="19"/>
        </w:rPr>
        <w:t> </w:t>
      </w:r>
      <w:r>
        <w:rPr>
          <w:rFonts w:ascii="Times New Roman" w:hAnsi="Times New Roman"/>
          <w:w w:val="110"/>
          <w:sz w:val="19"/>
        </w:rPr>
        <w:t>do</w:t>
      </w:r>
      <w:r>
        <w:rPr>
          <w:rFonts w:ascii="Times New Roman" w:hAnsi="Times New Roman"/>
          <w:spacing w:val="-4"/>
          <w:w w:val="110"/>
          <w:sz w:val="19"/>
        </w:rPr>
        <w:t> </w:t>
      </w:r>
      <w:r>
        <w:rPr>
          <w:rFonts w:ascii="Times New Roman" w:hAnsi="Times New Roman"/>
          <w:w w:val="110"/>
          <w:sz w:val="19"/>
        </w:rPr>
        <w:t>not</w:t>
      </w:r>
      <w:r>
        <w:rPr>
          <w:rFonts w:ascii="Times New Roman" w:hAnsi="Times New Roman"/>
          <w:spacing w:val="-5"/>
          <w:w w:val="110"/>
          <w:sz w:val="19"/>
        </w:rPr>
        <w:t> </w:t>
      </w:r>
      <w:r>
        <w:rPr>
          <w:rFonts w:ascii="Times New Roman" w:hAnsi="Times New Roman"/>
          <w:w w:val="110"/>
          <w:sz w:val="19"/>
        </w:rPr>
        <w:t>require</w:t>
      </w:r>
      <w:r>
        <w:rPr>
          <w:rFonts w:ascii="Times New Roman" w:hAnsi="Times New Roman"/>
          <w:spacing w:val="-5"/>
          <w:w w:val="110"/>
          <w:sz w:val="19"/>
        </w:rPr>
        <w:t> </w:t>
      </w:r>
      <w:r>
        <w:rPr>
          <w:rFonts w:ascii="Times New Roman" w:hAnsi="Times New Roman"/>
          <w:w w:val="110"/>
          <w:sz w:val="19"/>
        </w:rPr>
        <w:t>a</w:t>
      </w:r>
      <w:r>
        <w:rPr>
          <w:rFonts w:ascii="Times New Roman" w:hAnsi="Times New Roman"/>
          <w:spacing w:val="-3"/>
          <w:w w:val="110"/>
          <w:sz w:val="19"/>
        </w:rPr>
        <w:t> </w:t>
      </w:r>
      <w:r>
        <w:rPr>
          <w:rFonts w:ascii="Times New Roman" w:hAnsi="Times New Roman"/>
          <w:w w:val="110"/>
          <w:sz w:val="19"/>
        </w:rPr>
        <w:t>permit</w:t>
      </w:r>
      <w:r>
        <w:rPr>
          <w:rFonts w:ascii="Times New Roman" w:hAnsi="Times New Roman"/>
          <w:spacing w:val="-5"/>
          <w:w w:val="110"/>
          <w:sz w:val="19"/>
        </w:rPr>
        <w:t> </w:t>
      </w:r>
      <w:r>
        <w:rPr>
          <w:rFonts w:ascii="Times New Roman" w:hAnsi="Times New Roman"/>
          <w:w w:val="110"/>
          <w:sz w:val="19"/>
        </w:rPr>
        <w:t>from</w:t>
      </w:r>
      <w:r>
        <w:rPr>
          <w:rFonts w:ascii="Times New Roman" w:hAnsi="Times New Roman"/>
          <w:spacing w:val="-3"/>
          <w:w w:val="110"/>
          <w:sz w:val="19"/>
        </w:rPr>
        <w:t> </w:t>
      </w:r>
      <w:r>
        <w:rPr>
          <w:rFonts w:ascii="Times New Roman" w:hAnsi="Times New Roman"/>
          <w:w w:val="110"/>
          <w:sz w:val="19"/>
        </w:rPr>
        <w:t>a</w:t>
      </w:r>
      <w:r>
        <w:rPr>
          <w:rFonts w:ascii="Times New Roman" w:hAnsi="Times New Roman"/>
          <w:spacing w:val="-4"/>
          <w:w w:val="110"/>
          <w:sz w:val="19"/>
        </w:rPr>
        <w:t> </w:t>
      </w:r>
      <w:r>
        <w:rPr>
          <w:rFonts w:ascii="Times New Roman" w:hAnsi="Times New Roman"/>
          <w:w w:val="110"/>
          <w:sz w:val="19"/>
        </w:rPr>
        <w:t>state</w:t>
      </w:r>
      <w:r>
        <w:rPr>
          <w:rFonts w:ascii="Times New Roman" w:hAnsi="Times New Roman"/>
          <w:spacing w:val="-4"/>
          <w:w w:val="110"/>
          <w:sz w:val="19"/>
        </w:rPr>
        <w:t> </w:t>
      </w:r>
      <w:r>
        <w:rPr>
          <w:rFonts w:ascii="Times New Roman" w:hAnsi="Times New Roman"/>
          <w:w w:val="110"/>
          <w:sz w:val="19"/>
        </w:rPr>
        <w:t>or</w:t>
      </w:r>
      <w:r>
        <w:rPr>
          <w:rFonts w:ascii="Times New Roman" w:hAnsi="Times New Roman"/>
          <w:spacing w:val="-5"/>
          <w:w w:val="110"/>
          <w:sz w:val="19"/>
        </w:rPr>
        <w:t> </w:t>
      </w:r>
      <w:r>
        <w:rPr>
          <w:rFonts w:ascii="Times New Roman" w:hAnsi="Times New Roman"/>
          <w:w w:val="110"/>
          <w:sz w:val="19"/>
        </w:rPr>
        <w:t>federal</w:t>
      </w:r>
      <w:r>
        <w:rPr>
          <w:rFonts w:ascii="Times New Roman" w:hAnsi="Times New Roman"/>
          <w:spacing w:val="-5"/>
          <w:w w:val="110"/>
          <w:sz w:val="19"/>
        </w:rPr>
        <w:t> </w:t>
      </w:r>
      <w:r>
        <w:rPr>
          <w:rFonts w:ascii="Times New Roman" w:hAnsi="Times New Roman"/>
          <w:w w:val="110"/>
          <w:sz w:val="19"/>
        </w:rPr>
        <w:t>agency.</w:t>
      </w:r>
    </w:p>
    <w:p>
      <w:pPr>
        <w:spacing w:after="0" w:line="264" w:lineRule="auto"/>
        <w:jc w:val="left"/>
        <w:rPr>
          <w:rFonts w:ascii="Times New Roman" w:hAnsi="Times New Roman"/>
          <w:sz w:val="19"/>
        </w:rPr>
        <w:sectPr>
          <w:pgSz w:w="12240" w:h="15840"/>
          <w:pgMar w:header="0" w:footer="1443" w:top="1500" w:bottom="1640" w:left="880" w:right="1320"/>
        </w:sectPr>
      </w:pPr>
    </w:p>
    <w:p>
      <w:pPr>
        <w:pStyle w:val="BodyText"/>
        <w:spacing w:before="9"/>
        <w:rPr>
          <w:sz w:val="10"/>
        </w:rPr>
      </w:pPr>
    </w:p>
    <w:p>
      <w:pPr>
        <w:spacing w:line="283" w:lineRule="auto" w:before="109"/>
        <w:ind w:left="1280" w:right="410" w:firstLine="0"/>
        <w:jc w:val="left"/>
        <w:rPr>
          <w:b/>
          <w:sz w:val="24"/>
        </w:rPr>
      </w:pPr>
      <w:r>
        <w:rPr>
          <w:color w:val="222222"/>
          <w:w w:val="110"/>
          <w:sz w:val="21"/>
        </w:rPr>
        <w:t>the interested communities in the planning areas and </w:t>
      </w:r>
      <w:r>
        <w:rPr>
          <w:b/>
          <w:color w:val="222222"/>
          <w:w w:val="110"/>
          <w:sz w:val="21"/>
        </w:rPr>
        <w:t>it would be a shame not to use them as a visioning document at every level of government.</w:t>
      </w:r>
      <w:r>
        <w:rPr>
          <w:color w:val="222222"/>
          <w:w w:val="110"/>
          <w:sz w:val="21"/>
        </w:rPr>
        <w:t>” </w:t>
      </w:r>
      <w:r>
        <w:rPr>
          <w:b/>
          <w:w w:val="110"/>
          <w:sz w:val="24"/>
        </w:rPr>
        <w:t>[EXHIBIT H ]</w:t>
      </w:r>
    </w:p>
    <w:p>
      <w:pPr>
        <w:pStyle w:val="BodyText"/>
        <w:spacing w:before="11"/>
        <w:rPr>
          <w:b/>
          <w:sz w:val="27"/>
        </w:rPr>
      </w:pPr>
    </w:p>
    <w:p>
      <w:pPr>
        <w:pStyle w:val="BodyText"/>
        <w:spacing w:line="280" w:lineRule="auto"/>
        <w:ind w:left="560" w:right="175"/>
      </w:pPr>
      <w:r>
        <w:rPr>
          <w:w w:val="105"/>
        </w:rPr>
        <w:t>The Village of Nelsonville is nestled in one of the few NYS-designated Scenic Areas of Statewide</w:t>
      </w:r>
      <w:r>
        <w:rPr>
          <w:spacing w:val="-14"/>
          <w:w w:val="105"/>
        </w:rPr>
        <w:t> </w:t>
      </w:r>
      <w:r>
        <w:rPr>
          <w:w w:val="105"/>
        </w:rPr>
        <w:t>Significance.</w:t>
      </w:r>
      <w:r>
        <w:rPr>
          <w:spacing w:val="-14"/>
          <w:w w:val="105"/>
        </w:rPr>
        <w:t> </w:t>
      </w:r>
      <w:r>
        <w:rPr>
          <w:w w:val="105"/>
        </w:rPr>
        <w:t>New</w:t>
      </w:r>
      <w:r>
        <w:rPr>
          <w:spacing w:val="-13"/>
          <w:w w:val="105"/>
        </w:rPr>
        <w:t> </w:t>
      </w:r>
      <w:r>
        <w:rPr>
          <w:w w:val="105"/>
        </w:rPr>
        <w:t>York</w:t>
      </w:r>
      <w:r>
        <w:rPr>
          <w:spacing w:val="-14"/>
          <w:w w:val="105"/>
        </w:rPr>
        <w:t> </w:t>
      </w:r>
      <w:r>
        <w:rPr>
          <w:w w:val="105"/>
        </w:rPr>
        <w:t>State</w:t>
      </w:r>
      <w:r>
        <w:rPr>
          <w:spacing w:val="-14"/>
          <w:w w:val="105"/>
        </w:rPr>
        <w:t> </w:t>
      </w:r>
      <w:r>
        <w:rPr>
          <w:w w:val="105"/>
        </w:rPr>
        <w:t>provides</w:t>
      </w:r>
      <w:r>
        <w:rPr>
          <w:spacing w:val="-14"/>
          <w:w w:val="105"/>
        </w:rPr>
        <w:t> </w:t>
      </w:r>
      <w:r>
        <w:rPr>
          <w:w w:val="105"/>
        </w:rPr>
        <w:t>public</w:t>
      </w:r>
      <w:r>
        <w:rPr>
          <w:spacing w:val="-14"/>
          <w:w w:val="105"/>
        </w:rPr>
        <w:t> </w:t>
      </w:r>
      <w:r>
        <w:rPr>
          <w:w w:val="105"/>
        </w:rPr>
        <w:t>policy</w:t>
      </w:r>
      <w:r>
        <w:rPr>
          <w:spacing w:val="-14"/>
          <w:w w:val="105"/>
        </w:rPr>
        <w:t> </w:t>
      </w:r>
      <w:r>
        <w:rPr>
          <w:w w:val="105"/>
        </w:rPr>
        <w:t>guidelines</w:t>
      </w:r>
      <w:r>
        <w:rPr>
          <w:spacing w:val="-14"/>
          <w:w w:val="105"/>
        </w:rPr>
        <w:t> </w:t>
      </w:r>
      <w:r>
        <w:rPr>
          <w:w w:val="105"/>
        </w:rPr>
        <w:t>such</w:t>
      </w:r>
      <w:r>
        <w:rPr>
          <w:spacing w:val="-13"/>
          <w:w w:val="105"/>
        </w:rPr>
        <w:t> </w:t>
      </w:r>
      <w:r>
        <w:rPr>
          <w:w w:val="105"/>
        </w:rPr>
        <w:t>as</w:t>
      </w:r>
      <w:r>
        <w:rPr>
          <w:spacing w:val="-14"/>
          <w:w w:val="105"/>
        </w:rPr>
        <w:t> </w:t>
      </w:r>
      <w:r>
        <w:rPr>
          <w:w w:val="105"/>
        </w:rPr>
        <w:t>Policy</w:t>
      </w:r>
      <w:r>
        <w:rPr>
          <w:spacing w:val="-14"/>
          <w:w w:val="105"/>
        </w:rPr>
        <w:t> </w:t>
      </w:r>
      <w:r>
        <w:rPr>
          <w:w w:val="105"/>
        </w:rPr>
        <w:t>24 to</w:t>
      </w:r>
      <w:r>
        <w:rPr>
          <w:spacing w:val="-5"/>
          <w:w w:val="105"/>
        </w:rPr>
        <w:t> </w:t>
      </w:r>
      <w:r>
        <w:rPr>
          <w:w w:val="105"/>
        </w:rPr>
        <w:t>help</w:t>
      </w:r>
      <w:r>
        <w:rPr>
          <w:spacing w:val="-4"/>
          <w:w w:val="105"/>
        </w:rPr>
        <w:t> </w:t>
      </w:r>
      <w:r>
        <w:rPr>
          <w:w w:val="105"/>
        </w:rPr>
        <w:t>municipalities</w:t>
      </w:r>
      <w:r>
        <w:rPr>
          <w:spacing w:val="-5"/>
          <w:w w:val="105"/>
        </w:rPr>
        <w:t> </w:t>
      </w:r>
      <w:r>
        <w:rPr>
          <w:w w:val="105"/>
        </w:rPr>
        <w:t>such</w:t>
      </w:r>
      <w:r>
        <w:rPr>
          <w:spacing w:val="-4"/>
          <w:w w:val="105"/>
        </w:rPr>
        <w:t> </w:t>
      </w:r>
      <w:r>
        <w:rPr>
          <w:w w:val="105"/>
        </w:rPr>
        <w:t>as</w:t>
      </w:r>
      <w:r>
        <w:rPr>
          <w:spacing w:val="-4"/>
          <w:w w:val="105"/>
        </w:rPr>
        <w:t> </w:t>
      </w:r>
      <w:r>
        <w:rPr>
          <w:w w:val="105"/>
        </w:rPr>
        <w:t>ours</w:t>
      </w:r>
      <w:r>
        <w:rPr>
          <w:spacing w:val="-5"/>
          <w:w w:val="105"/>
        </w:rPr>
        <w:t> </w:t>
      </w:r>
      <w:r>
        <w:rPr>
          <w:w w:val="105"/>
        </w:rPr>
        <w:t>understand</w:t>
      </w:r>
      <w:r>
        <w:rPr>
          <w:spacing w:val="-4"/>
          <w:w w:val="105"/>
        </w:rPr>
        <w:t> </w:t>
      </w:r>
      <w:r>
        <w:rPr>
          <w:w w:val="105"/>
        </w:rPr>
        <w:t>the</w:t>
      </w:r>
      <w:r>
        <w:rPr>
          <w:spacing w:val="-5"/>
          <w:w w:val="105"/>
        </w:rPr>
        <w:t> </w:t>
      </w:r>
      <w:r>
        <w:rPr>
          <w:w w:val="105"/>
        </w:rPr>
        <w:t>relevance</w:t>
      </w:r>
      <w:r>
        <w:rPr>
          <w:spacing w:val="-3"/>
          <w:w w:val="105"/>
        </w:rPr>
        <w:t> </w:t>
      </w:r>
      <w:r>
        <w:rPr>
          <w:w w:val="105"/>
        </w:rPr>
        <w:t>of</w:t>
      </w:r>
      <w:r>
        <w:rPr>
          <w:spacing w:val="-4"/>
          <w:w w:val="105"/>
        </w:rPr>
        <w:t> </w:t>
      </w:r>
      <w:r>
        <w:rPr>
          <w:w w:val="105"/>
        </w:rPr>
        <w:t>this</w:t>
      </w:r>
      <w:r>
        <w:rPr>
          <w:spacing w:val="-5"/>
          <w:w w:val="105"/>
        </w:rPr>
        <w:t> </w:t>
      </w:r>
      <w:r>
        <w:rPr>
          <w:w w:val="105"/>
        </w:rPr>
        <w:t>SASS</w:t>
      </w:r>
      <w:r>
        <w:rPr>
          <w:spacing w:val="-4"/>
          <w:w w:val="105"/>
        </w:rPr>
        <w:t> </w:t>
      </w:r>
      <w:r>
        <w:rPr>
          <w:w w:val="105"/>
        </w:rPr>
        <w:t>designation.</w:t>
      </w:r>
    </w:p>
    <w:p>
      <w:pPr>
        <w:pStyle w:val="BodyText"/>
        <w:spacing w:line="283" w:lineRule="auto" w:before="1"/>
        <w:ind w:left="560" w:right="133"/>
      </w:pPr>
      <w:r>
        <w:rPr>
          <w:w w:val="105"/>
        </w:rPr>
        <w:t>Village code requires that review boards carefully consider the impact of communications towers on our scenic resources, and a staff specialist at the Department of State offered her personal expert opinion that NYS municipalities consider the SASS guidelines “as a visioning document” for these deliberations.</w:t>
      </w:r>
    </w:p>
    <w:p>
      <w:pPr>
        <w:pStyle w:val="BodyText"/>
        <w:spacing w:before="9"/>
        <w:rPr>
          <w:sz w:val="27"/>
        </w:rPr>
      </w:pPr>
    </w:p>
    <w:p>
      <w:pPr>
        <w:pStyle w:val="BodyText"/>
        <w:spacing w:line="280" w:lineRule="auto"/>
        <w:ind w:left="560" w:right="175"/>
      </w:pPr>
      <w:r>
        <w:rPr>
          <w:w w:val="110"/>
        </w:rPr>
        <w:t>In</w:t>
      </w:r>
      <w:r>
        <w:rPr>
          <w:spacing w:val="-25"/>
          <w:w w:val="110"/>
        </w:rPr>
        <w:t> </w:t>
      </w:r>
      <w:r>
        <w:rPr>
          <w:w w:val="110"/>
        </w:rPr>
        <w:t>making</w:t>
      </w:r>
      <w:r>
        <w:rPr>
          <w:spacing w:val="-24"/>
          <w:w w:val="110"/>
        </w:rPr>
        <w:t> </w:t>
      </w:r>
      <w:r>
        <w:rPr>
          <w:w w:val="110"/>
        </w:rPr>
        <w:t>a</w:t>
      </w:r>
      <w:r>
        <w:rPr>
          <w:spacing w:val="-25"/>
          <w:w w:val="110"/>
        </w:rPr>
        <w:t> </w:t>
      </w:r>
      <w:r>
        <w:rPr>
          <w:w w:val="110"/>
        </w:rPr>
        <w:t>determination</w:t>
      </w:r>
      <w:r>
        <w:rPr>
          <w:spacing w:val="-24"/>
          <w:w w:val="110"/>
        </w:rPr>
        <w:t> </w:t>
      </w:r>
      <w:r>
        <w:rPr>
          <w:w w:val="110"/>
        </w:rPr>
        <w:t>of</w:t>
      </w:r>
      <w:r>
        <w:rPr>
          <w:spacing w:val="-25"/>
          <w:w w:val="110"/>
        </w:rPr>
        <w:t> </w:t>
      </w:r>
      <w:r>
        <w:rPr>
          <w:w w:val="110"/>
        </w:rPr>
        <w:t>impact</w:t>
      </w:r>
      <w:r>
        <w:rPr>
          <w:spacing w:val="-24"/>
          <w:w w:val="110"/>
        </w:rPr>
        <w:t> </w:t>
      </w:r>
      <w:r>
        <w:rPr>
          <w:w w:val="110"/>
        </w:rPr>
        <w:t>on</w:t>
      </w:r>
      <w:r>
        <w:rPr>
          <w:spacing w:val="-25"/>
          <w:w w:val="110"/>
        </w:rPr>
        <w:t> </w:t>
      </w:r>
      <w:r>
        <w:rPr>
          <w:w w:val="110"/>
        </w:rPr>
        <w:t>our</w:t>
      </w:r>
      <w:r>
        <w:rPr>
          <w:spacing w:val="-24"/>
          <w:w w:val="110"/>
        </w:rPr>
        <w:t> </w:t>
      </w:r>
      <w:r>
        <w:rPr>
          <w:w w:val="110"/>
        </w:rPr>
        <w:t>scenic</w:t>
      </w:r>
      <w:r>
        <w:rPr>
          <w:spacing w:val="-25"/>
          <w:w w:val="110"/>
        </w:rPr>
        <w:t> </w:t>
      </w:r>
      <w:r>
        <w:rPr>
          <w:w w:val="110"/>
        </w:rPr>
        <w:t>resources</w:t>
      </w:r>
      <w:r>
        <w:rPr>
          <w:spacing w:val="-23"/>
          <w:w w:val="110"/>
        </w:rPr>
        <w:t> </w:t>
      </w:r>
      <w:r>
        <w:rPr>
          <w:w w:val="110"/>
        </w:rPr>
        <w:t>as</w:t>
      </w:r>
      <w:r>
        <w:rPr>
          <w:spacing w:val="-25"/>
          <w:w w:val="110"/>
        </w:rPr>
        <w:t> </w:t>
      </w:r>
      <w:r>
        <w:rPr>
          <w:w w:val="110"/>
        </w:rPr>
        <w:t>authorized</w:t>
      </w:r>
      <w:r>
        <w:rPr>
          <w:spacing w:val="-24"/>
          <w:w w:val="110"/>
        </w:rPr>
        <w:t> </w:t>
      </w:r>
      <w:r>
        <w:rPr>
          <w:w w:val="110"/>
        </w:rPr>
        <w:t>under</w:t>
      </w:r>
      <w:r>
        <w:rPr>
          <w:spacing w:val="-25"/>
          <w:w w:val="110"/>
        </w:rPr>
        <w:t> </w:t>
      </w:r>
      <w:r>
        <w:rPr>
          <w:w w:val="110"/>
        </w:rPr>
        <w:t>SEQR and</w:t>
      </w:r>
      <w:r>
        <w:rPr>
          <w:spacing w:val="-39"/>
          <w:w w:val="110"/>
        </w:rPr>
        <w:t> </w:t>
      </w:r>
      <w:r>
        <w:rPr>
          <w:w w:val="110"/>
        </w:rPr>
        <w:t>Village</w:t>
      </w:r>
      <w:r>
        <w:rPr>
          <w:spacing w:val="-39"/>
          <w:w w:val="110"/>
        </w:rPr>
        <w:t> </w:t>
      </w:r>
      <w:r>
        <w:rPr>
          <w:w w:val="110"/>
        </w:rPr>
        <w:t>Code,</w:t>
      </w:r>
      <w:r>
        <w:rPr>
          <w:spacing w:val="-39"/>
          <w:w w:val="110"/>
        </w:rPr>
        <w:t> </w:t>
      </w:r>
      <w:r>
        <w:rPr>
          <w:w w:val="110"/>
        </w:rPr>
        <w:t>the</w:t>
      </w:r>
      <w:r>
        <w:rPr>
          <w:spacing w:val="-40"/>
          <w:w w:val="110"/>
        </w:rPr>
        <w:t> </w:t>
      </w:r>
      <w:r>
        <w:rPr>
          <w:w w:val="110"/>
        </w:rPr>
        <w:t>Board’s</w:t>
      </w:r>
      <w:r>
        <w:rPr>
          <w:spacing w:val="-39"/>
          <w:w w:val="110"/>
        </w:rPr>
        <w:t> </w:t>
      </w:r>
      <w:r>
        <w:rPr>
          <w:w w:val="110"/>
        </w:rPr>
        <w:t>choice</w:t>
      </w:r>
      <w:r>
        <w:rPr>
          <w:spacing w:val="-39"/>
          <w:w w:val="110"/>
        </w:rPr>
        <w:t> </w:t>
      </w:r>
      <w:r>
        <w:rPr>
          <w:w w:val="110"/>
        </w:rPr>
        <w:t>to</w:t>
      </w:r>
      <w:r>
        <w:rPr>
          <w:spacing w:val="-39"/>
          <w:w w:val="110"/>
        </w:rPr>
        <w:t> </w:t>
      </w:r>
      <w:r>
        <w:rPr>
          <w:w w:val="110"/>
        </w:rPr>
        <w:t>use</w:t>
      </w:r>
      <w:r>
        <w:rPr>
          <w:spacing w:val="-39"/>
          <w:w w:val="110"/>
        </w:rPr>
        <w:t> </w:t>
      </w:r>
      <w:r>
        <w:rPr>
          <w:w w:val="110"/>
        </w:rPr>
        <w:t>the</w:t>
      </w:r>
      <w:r>
        <w:rPr>
          <w:spacing w:val="-39"/>
          <w:w w:val="110"/>
        </w:rPr>
        <w:t> </w:t>
      </w:r>
      <w:r>
        <w:rPr>
          <w:w w:val="110"/>
        </w:rPr>
        <w:t>DEC</w:t>
      </w:r>
      <w:r>
        <w:rPr>
          <w:spacing w:val="-39"/>
          <w:w w:val="110"/>
        </w:rPr>
        <w:t> </w:t>
      </w:r>
      <w:r>
        <w:rPr>
          <w:w w:val="110"/>
        </w:rPr>
        <w:t>and</w:t>
      </w:r>
      <w:r>
        <w:rPr>
          <w:spacing w:val="-39"/>
          <w:w w:val="110"/>
        </w:rPr>
        <w:t> </w:t>
      </w:r>
      <w:r>
        <w:rPr>
          <w:w w:val="110"/>
        </w:rPr>
        <w:t>SASS</w:t>
      </w:r>
      <w:r>
        <w:rPr>
          <w:spacing w:val="-39"/>
          <w:w w:val="110"/>
        </w:rPr>
        <w:t> </w:t>
      </w:r>
      <w:r>
        <w:rPr>
          <w:w w:val="110"/>
        </w:rPr>
        <w:t>assessment</w:t>
      </w:r>
      <w:r>
        <w:rPr>
          <w:spacing w:val="-39"/>
          <w:w w:val="110"/>
        </w:rPr>
        <w:t> </w:t>
      </w:r>
      <w:r>
        <w:rPr>
          <w:w w:val="110"/>
        </w:rPr>
        <w:t>framework</w:t>
      </w:r>
      <w:r>
        <w:rPr>
          <w:spacing w:val="-39"/>
          <w:w w:val="110"/>
        </w:rPr>
        <w:t> </w:t>
      </w:r>
      <w:r>
        <w:rPr>
          <w:w w:val="110"/>
        </w:rPr>
        <w:t>for guidance is entirely rational. In a subsequent letter from the Department of State dated January</w:t>
      </w:r>
      <w:r>
        <w:rPr>
          <w:spacing w:val="-31"/>
          <w:w w:val="110"/>
        </w:rPr>
        <w:t> </w:t>
      </w:r>
      <w:r>
        <w:rPr>
          <w:w w:val="110"/>
        </w:rPr>
        <w:t>9,</w:t>
      </w:r>
      <w:r>
        <w:rPr>
          <w:spacing w:val="-30"/>
          <w:w w:val="110"/>
        </w:rPr>
        <w:t> </w:t>
      </w:r>
      <w:r>
        <w:rPr>
          <w:w w:val="110"/>
        </w:rPr>
        <w:t>2017,</w:t>
      </w:r>
      <w:r>
        <w:rPr>
          <w:spacing w:val="-30"/>
          <w:w w:val="110"/>
        </w:rPr>
        <w:t> </w:t>
      </w:r>
      <w:r>
        <w:rPr>
          <w:w w:val="110"/>
        </w:rPr>
        <w:t>Special</w:t>
      </w:r>
      <w:r>
        <w:rPr>
          <w:spacing w:val="-31"/>
          <w:w w:val="110"/>
        </w:rPr>
        <w:t> </w:t>
      </w:r>
      <w:r>
        <w:rPr>
          <w:w w:val="110"/>
        </w:rPr>
        <w:t>Deputy</w:t>
      </w:r>
      <w:r>
        <w:rPr>
          <w:spacing w:val="-30"/>
          <w:w w:val="110"/>
        </w:rPr>
        <w:t> </w:t>
      </w:r>
      <w:r>
        <w:rPr>
          <w:w w:val="110"/>
        </w:rPr>
        <w:t>Secretary</w:t>
      </w:r>
      <w:r>
        <w:rPr>
          <w:spacing w:val="-30"/>
          <w:w w:val="110"/>
        </w:rPr>
        <w:t> </w:t>
      </w:r>
      <w:r>
        <w:rPr>
          <w:w w:val="110"/>
        </w:rPr>
        <w:t>of</w:t>
      </w:r>
      <w:r>
        <w:rPr>
          <w:spacing w:val="-31"/>
          <w:w w:val="110"/>
        </w:rPr>
        <w:t> </w:t>
      </w:r>
      <w:r>
        <w:rPr>
          <w:w w:val="110"/>
        </w:rPr>
        <w:t>State</w:t>
      </w:r>
      <w:r>
        <w:rPr>
          <w:spacing w:val="-30"/>
          <w:w w:val="110"/>
        </w:rPr>
        <w:t> </w:t>
      </w:r>
      <w:r>
        <w:rPr>
          <w:w w:val="110"/>
        </w:rPr>
        <w:t>William</w:t>
      </w:r>
      <w:r>
        <w:rPr>
          <w:spacing w:val="-30"/>
          <w:w w:val="110"/>
        </w:rPr>
        <w:t> </w:t>
      </w:r>
      <w:r>
        <w:rPr>
          <w:w w:val="110"/>
        </w:rPr>
        <w:t>Sharp</w:t>
      </w:r>
      <w:r>
        <w:rPr>
          <w:spacing w:val="-31"/>
          <w:w w:val="110"/>
        </w:rPr>
        <w:t> </w:t>
      </w:r>
      <w:r>
        <w:rPr>
          <w:w w:val="110"/>
        </w:rPr>
        <w:t>confirms</w:t>
      </w:r>
      <w:r>
        <w:rPr>
          <w:spacing w:val="-30"/>
          <w:w w:val="110"/>
        </w:rPr>
        <w:t> </w:t>
      </w:r>
      <w:r>
        <w:rPr>
          <w:w w:val="110"/>
        </w:rPr>
        <w:t>that</w:t>
      </w:r>
      <w:r>
        <w:rPr>
          <w:spacing w:val="-30"/>
          <w:w w:val="110"/>
        </w:rPr>
        <w:t> </w:t>
      </w:r>
      <w:r>
        <w:rPr>
          <w:w w:val="110"/>
        </w:rPr>
        <w:t>while</w:t>
      </w:r>
      <w:r>
        <w:rPr>
          <w:spacing w:val="-31"/>
          <w:w w:val="110"/>
        </w:rPr>
        <w:t> </w:t>
      </w:r>
      <w:r>
        <w:rPr>
          <w:w w:val="110"/>
        </w:rPr>
        <w:t>it does</w:t>
      </w:r>
      <w:r>
        <w:rPr>
          <w:spacing w:val="-36"/>
          <w:w w:val="110"/>
        </w:rPr>
        <w:t> </w:t>
      </w:r>
      <w:r>
        <w:rPr>
          <w:w w:val="110"/>
        </w:rPr>
        <w:t>not</w:t>
      </w:r>
      <w:r>
        <w:rPr>
          <w:spacing w:val="-35"/>
          <w:w w:val="110"/>
        </w:rPr>
        <w:t> </w:t>
      </w:r>
      <w:r>
        <w:rPr>
          <w:w w:val="110"/>
        </w:rPr>
        <w:t>impinge</w:t>
      </w:r>
      <w:r>
        <w:rPr>
          <w:spacing w:val="-36"/>
          <w:w w:val="110"/>
        </w:rPr>
        <w:t> </w:t>
      </w:r>
      <w:r>
        <w:rPr>
          <w:w w:val="110"/>
        </w:rPr>
        <w:t>on</w:t>
      </w:r>
      <w:r>
        <w:rPr>
          <w:spacing w:val="-35"/>
          <w:w w:val="110"/>
        </w:rPr>
        <w:t> </w:t>
      </w:r>
      <w:r>
        <w:rPr>
          <w:w w:val="110"/>
        </w:rPr>
        <w:t>local</w:t>
      </w:r>
      <w:r>
        <w:rPr>
          <w:spacing w:val="-36"/>
          <w:w w:val="110"/>
        </w:rPr>
        <w:t> </w:t>
      </w:r>
      <w:r>
        <w:rPr>
          <w:w w:val="110"/>
        </w:rPr>
        <w:t>government</w:t>
      </w:r>
      <w:r>
        <w:rPr>
          <w:spacing w:val="-35"/>
          <w:w w:val="110"/>
        </w:rPr>
        <w:t> </w:t>
      </w:r>
      <w:r>
        <w:rPr>
          <w:w w:val="110"/>
        </w:rPr>
        <w:t>decisions,</w:t>
      </w:r>
      <w:r>
        <w:rPr>
          <w:spacing w:val="-36"/>
          <w:w w:val="110"/>
        </w:rPr>
        <w:t> </w:t>
      </w:r>
      <w:r>
        <w:rPr>
          <w:w w:val="110"/>
        </w:rPr>
        <w:t>“the</w:t>
      </w:r>
      <w:r>
        <w:rPr>
          <w:spacing w:val="-35"/>
          <w:w w:val="110"/>
        </w:rPr>
        <w:t> </w:t>
      </w:r>
      <w:r>
        <w:rPr>
          <w:w w:val="110"/>
        </w:rPr>
        <w:t>SASS</w:t>
      </w:r>
      <w:r>
        <w:rPr>
          <w:spacing w:val="-36"/>
          <w:w w:val="110"/>
        </w:rPr>
        <w:t> </w:t>
      </w:r>
      <w:r>
        <w:rPr>
          <w:w w:val="110"/>
        </w:rPr>
        <w:t>designation</w:t>
      </w:r>
      <w:r>
        <w:rPr>
          <w:spacing w:val="-35"/>
          <w:w w:val="110"/>
        </w:rPr>
        <w:t> </w:t>
      </w:r>
      <w:r>
        <w:rPr>
          <w:w w:val="110"/>
        </w:rPr>
        <w:t>can</w:t>
      </w:r>
      <w:r>
        <w:rPr>
          <w:spacing w:val="-36"/>
          <w:w w:val="110"/>
        </w:rPr>
        <w:t> </w:t>
      </w:r>
      <w:r>
        <w:rPr>
          <w:w w:val="110"/>
        </w:rPr>
        <w:t>be</w:t>
      </w:r>
      <w:r>
        <w:rPr>
          <w:spacing w:val="-35"/>
          <w:w w:val="110"/>
        </w:rPr>
        <w:t> </w:t>
      </w:r>
      <w:r>
        <w:rPr>
          <w:w w:val="110"/>
        </w:rPr>
        <w:t>used</w:t>
      </w:r>
      <w:r>
        <w:rPr>
          <w:spacing w:val="-36"/>
          <w:w w:val="110"/>
        </w:rPr>
        <w:t> </w:t>
      </w:r>
      <w:r>
        <w:rPr>
          <w:w w:val="110"/>
        </w:rPr>
        <w:t>by</w:t>
      </w:r>
      <w:r>
        <w:rPr>
          <w:spacing w:val="-35"/>
          <w:w w:val="110"/>
        </w:rPr>
        <w:t> </w:t>
      </w:r>
      <w:r>
        <w:rPr>
          <w:w w:val="110"/>
        </w:rPr>
        <w:t>the ZBA</w:t>
      </w:r>
      <w:r>
        <w:rPr>
          <w:spacing w:val="-25"/>
          <w:w w:val="110"/>
        </w:rPr>
        <w:t> </w:t>
      </w:r>
      <w:r>
        <w:rPr>
          <w:w w:val="110"/>
        </w:rPr>
        <w:t>as</w:t>
      </w:r>
      <w:r>
        <w:rPr>
          <w:spacing w:val="-26"/>
          <w:w w:val="110"/>
        </w:rPr>
        <w:t> </w:t>
      </w:r>
      <w:r>
        <w:rPr>
          <w:w w:val="110"/>
        </w:rPr>
        <w:t>at</w:t>
      </w:r>
      <w:r>
        <w:rPr>
          <w:spacing w:val="-25"/>
          <w:w w:val="110"/>
        </w:rPr>
        <w:t> </w:t>
      </w:r>
      <w:r>
        <w:rPr>
          <w:w w:val="110"/>
        </w:rPr>
        <w:t>most</w:t>
      </w:r>
      <w:r>
        <w:rPr>
          <w:spacing w:val="-26"/>
          <w:w w:val="110"/>
        </w:rPr>
        <w:t> </w:t>
      </w:r>
      <w:r>
        <w:rPr>
          <w:w w:val="110"/>
        </w:rPr>
        <w:t>persuasive,</w:t>
      </w:r>
      <w:r>
        <w:rPr>
          <w:spacing w:val="-25"/>
          <w:w w:val="110"/>
        </w:rPr>
        <w:t> </w:t>
      </w:r>
      <w:r>
        <w:rPr>
          <w:w w:val="110"/>
        </w:rPr>
        <w:t>but</w:t>
      </w:r>
      <w:r>
        <w:rPr>
          <w:spacing w:val="-25"/>
          <w:w w:val="110"/>
        </w:rPr>
        <w:t> </w:t>
      </w:r>
      <w:r>
        <w:rPr>
          <w:w w:val="110"/>
        </w:rPr>
        <w:t>not</w:t>
      </w:r>
      <w:r>
        <w:rPr>
          <w:spacing w:val="-26"/>
          <w:w w:val="110"/>
        </w:rPr>
        <w:t> </w:t>
      </w:r>
      <w:r>
        <w:rPr>
          <w:w w:val="110"/>
        </w:rPr>
        <w:t>binding,</w:t>
      </w:r>
      <w:r>
        <w:rPr>
          <w:spacing w:val="-25"/>
          <w:w w:val="110"/>
        </w:rPr>
        <w:t> </w:t>
      </w:r>
      <w:r>
        <w:rPr>
          <w:w w:val="110"/>
        </w:rPr>
        <w:t>authority</w:t>
      </w:r>
      <w:r>
        <w:rPr>
          <w:spacing w:val="-26"/>
          <w:w w:val="110"/>
        </w:rPr>
        <w:t> </w:t>
      </w:r>
      <w:r>
        <w:rPr>
          <w:w w:val="110"/>
        </w:rPr>
        <w:t>on</w:t>
      </w:r>
      <w:r>
        <w:rPr>
          <w:spacing w:val="-25"/>
          <w:w w:val="110"/>
        </w:rPr>
        <w:t> </w:t>
      </w:r>
      <w:r>
        <w:rPr>
          <w:w w:val="110"/>
        </w:rPr>
        <w:t>the</w:t>
      </w:r>
      <w:r>
        <w:rPr>
          <w:spacing w:val="-26"/>
          <w:w w:val="110"/>
        </w:rPr>
        <w:t> </w:t>
      </w:r>
      <w:r>
        <w:rPr>
          <w:w w:val="110"/>
        </w:rPr>
        <w:t>scenic</w:t>
      </w:r>
      <w:r>
        <w:rPr>
          <w:spacing w:val="-25"/>
          <w:w w:val="110"/>
        </w:rPr>
        <w:t> </w:t>
      </w:r>
      <w:r>
        <w:rPr>
          <w:w w:val="110"/>
        </w:rPr>
        <w:t>quality</w:t>
      </w:r>
      <w:r>
        <w:rPr>
          <w:spacing w:val="-26"/>
          <w:w w:val="110"/>
        </w:rPr>
        <w:t> </w:t>
      </w:r>
      <w:r>
        <w:rPr>
          <w:w w:val="110"/>
        </w:rPr>
        <w:t>of</w:t>
      </w:r>
      <w:r>
        <w:rPr>
          <w:spacing w:val="-25"/>
          <w:w w:val="110"/>
        </w:rPr>
        <w:t> </w:t>
      </w:r>
      <w:r>
        <w:rPr>
          <w:w w:val="110"/>
        </w:rPr>
        <w:t>the</w:t>
      </w:r>
      <w:r>
        <w:rPr>
          <w:spacing w:val="-26"/>
          <w:w w:val="110"/>
        </w:rPr>
        <w:t> </w:t>
      </w:r>
      <w:r>
        <w:rPr>
          <w:w w:val="110"/>
        </w:rPr>
        <w:t>area.”</w:t>
      </w:r>
    </w:p>
    <w:p>
      <w:pPr>
        <w:pStyle w:val="BodyText"/>
        <w:spacing w:before="2"/>
        <w:rPr>
          <w:sz w:val="28"/>
        </w:rPr>
      </w:pPr>
    </w:p>
    <w:p>
      <w:pPr>
        <w:pStyle w:val="BodyText"/>
        <w:spacing w:line="283" w:lineRule="auto"/>
        <w:ind w:left="560" w:right="133"/>
      </w:pPr>
      <w:r>
        <w:rPr>
          <w:w w:val="110"/>
        </w:rPr>
        <w:t>Saratoga’s</w:t>
      </w:r>
      <w:r>
        <w:rPr>
          <w:spacing w:val="-37"/>
          <w:w w:val="110"/>
        </w:rPr>
        <w:t> </w:t>
      </w:r>
      <w:r>
        <w:rPr>
          <w:w w:val="110"/>
        </w:rPr>
        <w:t>claim</w:t>
      </w:r>
      <w:r>
        <w:rPr>
          <w:spacing w:val="-36"/>
          <w:w w:val="110"/>
        </w:rPr>
        <w:t> </w:t>
      </w:r>
      <w:r>
        <w:rPr>
          <w:w w:val="110"/>
        </w:rPr>
        <w:t>that</w:t>
      </w:r>
      <w:r>
        <w:rPr>
          <w:spacing w:val="-37"/>
          <w:w w:val="110"/>
        </w:rPr>
        <w:t> </w:t>
      </w:r>
      <w:r>
        <w:rPr>
          <w:w w:val="110"/>
        </w:rPr>
        <w:t>use</w:t>
      </w:r>
      <w:r>
        <w:rPr>
          <w:spacing w:val="-36"/>
          <w:w w:val="110"/>
        </w:rPr>
        <w:t> </w:t>
      </w:r>
      <w:r>
        <w:rPr>
          <w:w w:val="110"/>
        </w:rPr>
        <w:t>of</w:t>
      </w:r>
      <w:r>
        <w:rPr>
          <w:spacing w:val="-37"/>
          <w:w w:val="110"/>
        </w:rPr>
        <w:t> </w:t>
      </w:r>
      <w:r>
        <w:rPr>
          <w:w w:val="110"/>
        </w:rPr>
        <w:t>these</w:t>
      </w:r>
      <w:r>
        <w:rPr>
          <w:spacing w:val="-36"/>
          <w:w w:val="110"/>
        </w:rPr>
        <w:t> </w:t>
      </w:r>
      <w:r>
        <w:rPr>
          <w:w w:val="110"/>
        </w:rPr>
        <w:t>guidelines</w:t>
      </w:r>
      <w:r>
        <w:rPr>
          <w:spacing w:val="-37"/>
          <w:w w:val="110"/>
        </w:rPr>
        <w:t> </w:t>
      </w:r>
      <w:r>
        <w:rPr>
          <w:w w:val="110"/>
        </w:rPr>
        <w:t>by</w:t>
      </w:r>
      <w:r>
        <w:rPr>
          <w:spacing w:val="-36"/>
          <w:w w:val="110"/>
        </w:rPr>
        <w:t> </w:t>
      </w:r>
      <w:r>
        <w:rPr>
          <w:w w:val="110"/>
        </w:rPr>
        <w:t>the</w:t>
      </w:r>
      <w:r>
        <w:rPr>
          <w:spacing w:val="-37"/>
          <w:w w:val="110"/>
        </w:rPr>
        <w:t> </w:t>
      </w:r>
      <w:r>
        <w:rPr>
          <w:w w:val="110"/>
        </w:rPr>
        <w:t>Nelsonville</w:t>
      </w:r>
      <w:r>
        <w:rPr>
          <w:spacing w:val="-36"/>
          <w:w w:val="110"/>
        </w:rPr>
        <w:t> </w:t>
      </w:r>
      <w:r>
        <w:rPr>
          <w:w w:val="110"/>
        </w:rPr>
        <w:t>ZBA</w:t>
      </w:r>
      <w:r>
        <w:rPr>
          <w:spacing w:val="-36"/>
          <w:w w:val="110"/>
        </w:rPr>
        <w:t> </w:t>
      </w:r>
      <w:r>
        <w:rPr>
          <w:w w:val="110"/>
        </w:rPr>
        <w:t>would</w:t>
      </w:r>
      <w:r>
        <w:rPr>
          <w:spacing w:val="-37"/>
          <w:w w:val="110"/>
        </w:rPr>
        <w:t> </w:t>
      </w:r>
      <w:r>
        <w:rPr>
          <w:w w:val="110"/>
        </w:rPr>
        <w:t>be</w:t>
      </w:r>
      <w:r>
        <w:rPr>
          <w:spacing w:val="-36"/>
          <w:w w:val="110"/>
        </w:rPr>
        <w:t> </w:t>
      </w:r>
      <w:r>
        <w:rPr>
          <w:w w:val="110"/>
        </w:rPr>
        <w:t>“arbitrary” and “inappropriate” is not supported by the specialists in the Department of State who administer</w:t>
      </w:r>
      <w:r>
        <w:rPr>
          <w:spacing w:val="-40"/>
          <w:w w:val="110"/>
        </w:rPr>
        <w:t> </w:t>
      </w:r>
      <w:r>
        <w:rPr>
          <w:w w:val="110"/>
        </w:rPr>
        <w:t>the</w:t>
      </w:r>
      <w:r>
        <w:rPr>
          <w:spacing w:val="-39"/>
          <w:w w:val="110"/>
        </w:rPr>
        <w:t> </w:t>
      </w:r>
      <w:r>
        <w:rPr>
          <w:w w:val="110"/>
        </w:rPr>
        <w:t>Coastal</w:t>
      </w:r>
      <w:r>
        <w:rPr>
          <w:spacing w:val="-39"/>
          <w:w w:val="110"/>
        </w:rPr>
        <w:t> </w:t>
      </w:r>
      <w:r>
        <w:rPr>
          <w:w w:val="110"/>
        </w:rPr>
        <w:t>Management</w:t>
      </w:r>
      <w:r>
        <w:rPr>
          <w:spacing w:val="-39"/>
          <w:w w:val="110"/>
        </w:rPr>
        <w:t> </w:t>
      </w:r>
      <w:r>
        <w:rPr>
          <w:w w:val="110"/>
        </w:rPr>
        <w:t>Program.</w:t>
      </w:r>
      <w:r>
        <w:rPr>
          <w:spacing w:val="-40"/>
          <w:w w:val="110"/>
        </w:rPr>
        <w:t> </w:t>
      </w:r>
      <w:r>
        <w:rPr>
          <w:w w:val="110"/>
        </w:rPr>
        <w:t>They</w:t>
      </w:r>
      <w:r>
        <w:rPr>
          <w:spacing w:val="-39"/>
          <w:w w:val="110"/>
        </w:rPr>
        <w:t> </w:t>
      </w:r>
      <w:r>
        <w:rPr>
          <w:w w:val="110"/>
        </w:rPr>
        <w:t>concur</w:t>
      </w:r>
      <w:r>
        <w:rPr>
          <w:spacing w:val="-39"/>
          <w:w w:val="110"/>
        </w:rPr>
        <w:t> </w:t>
      </w:r>
      <w:r>
        <w:rPr>
          <w:w w:val="110"/>
        </w:rPr>
        <w:t>that</w:t>
      </w:r>
      <w:r>
        <w:rPr>
          <w:spacing w:val="-39"/>
          <w:w w:val="110"/>
        </w:rPr>
        <w:t> </w:t>
      </w:r>
      <w:r>
        <w:rPr>
          <w:color w:val="222222"/>
          <w:w w:val="110"/>
        </w:rPr>
        <w:t>SASS</w:t>
      </w:r>
      <w:r>
        <w:rPr>
          <w:color w:val="222222"/>
          <w:spacing w:val="-39"/>
          <w:w w:val="110"/>
        </w:rPr>
        <w:t> </w:t>
      </w:r>
      <w:r>
        <w:rPr>
          <w:color w:val="222222"/>
          <w:w w:val="110"/>
        </w:rPr>
        <w:t>guidelines</w:t>
      </w:r>
      <w:r>
        <w:rPr>
          <w:color w:val="222222"/>
          <w:spacing w:val="-39"/>
          <w:w w:val="110"/>
        </w:rPr>
        <w:t> </w:t>
      </w:r>
      <w:r>
        <w:rPr>
          <w:color w:val="222222"/>
          <w:w w:val="110"/>
        </w:rPr>
        <w:t>serve</w:t>
      </w:r>
      <w:r>
        <w:rPr>
          <w:color w:val="222222"/>
          <w:spacing w:val="-40"/>
          <w:w w:val="110"/>
        </w:rPr>
        <w:t> </w:t>
      </w:r>
      <w:r>
        <w:rPr>
          <w:color w:val="222222"/>
          <w:w w:val="110"/>
        </w:rPr>
        <w:t>as</w:t>
      </w:r>
      <w:r>
        <w:rPr>
          <w:color w:val="222222"/>
          <w:spacing w:val="-39"/>
          <w:w w:val="110"/>
        </w:rPr>
        <w:t> </w:t>
      </w:r>
      <w:r>
        <w:rPr>
          <w:color w:val="222222"/>
          <w:w w:val="110"/>
        </w:rPr>
        <w:t>a persuasive</w:t>
      </w:r>
      <w:r>
        <w:rPr>
          <w:color w:val="222222"/>
          <w:spacing w:val="-16"/>
          <w:w w:val="110"/>
        </w:rPr>
        <w:t> </w:t>
      </w:r>
      <w:r>
        <w:rPr>
          <w:color w:val="222222"/>
          <w:w w:val="110"/>
        </w:rPr>
        <w:t>authority</w:t>
      </w:r>
      <w:r>
        <w:rPr>
          <w:color w:val="222222"/>
          <w:spacing w:val="-15"/>
          <w:w w:val="110"/>
        </w:rPr>
        <w:t> </w:t>
      </w:r>
      <w:r>
        <w:rPr>
          <w:color w:val="222222"/>
          <w:w w:val="110"/>
        </w:rPr>
        <w:t>on</w:t>
      </w:r>
      <w:r>
        <w:rPr>
          <w:color w:val="222222"/>
          <w:spacing w:val="-14"/>
          <w:w w:val="110"/>
        </w:rPr>
        <w:t> </w:t>
      </w:r>
      <w:r>
        <w:rPr>
          <w:color w:val="222222"/>
          <w:w w:val="110"/>
        </w:rPr>
        <w:t>the</w:t>
      </w:r>
      <w:r>
        <w:rPr>
          <w:color w:val="222222"/>
          <w:spacing w:val="-15"/>
          <w:w w:val="110"/>
        </w:rPr>
        <w:t> </w:t>
      </w:r>
      <w:r>
        <w:rPr>
          <w:color w:val="222222"/>
          <w:w w:val="110"/>
        </w:rPr>
        <w:t>scenic</w:t>
      </w:r>
      <w:r>
        <w:rPr>
          <w:color w:val="222222"/>
          <w:spacing w:val="-15"/>
          <w:w w:val="110"/>
        </w:rPr>
        <w:t> </w:t>
      </w:r>
      <w:r>
        <w:rPr>
          <w:color w:val="222222"/>
          <w:w w:val="110"/>
        </w:rPr>
        <w:t>quality</w:t>
      </w:r>
      <w:r>
        <w:rPr>
          <w:color w:val="222222"/>
          <w:spacing w:val="-15"/>
          <w:w w:val="110"/>
        </w:rPr>
        <w:t> </w:t>
      </w:r>
      <w:r>
        <w:rPr>
          <w:color w:val="222222"/>
          <w:w w:val="110"/>
        </w:rPr>
        <w:t>of</w:t>
      </w:r>
      <w:r>
        <w:rPr>
          <w:color w:val="222222"/>
          <w:spacing w:val="-15"/>
          <w:w w:val="110"/>
        </w:rPr>
        <w:t> </w:t>
      </w:r>
      <w:r>
        <w:rPr>
          <w:color w:val="222222"/>
          <w:w w:val="110"/>
        </w:rPr>
        <w:t>this</w:t>
      </w:r>
      <w:r>
        <w:rPr>
          <w:color w:val="222222"/>
          <w:spacing w:val="-15"/>
          <w:w w:val="110"/>
        </w:rPr>
        <w:t> </w:t>
      </w:r>
      <w:r>
        <w:rPr>
          <w:color w:val="222222"/>
          <w:w w:val="110"/>
        </w:rPr>
        <w:t>area.</w:t>
      </w:r>
    </w:p>
    <w:p>
      <w:pPr>
        <w:pStyle w:val="BodyText"/>
        <w:spacing w:before="4"/>
        <w:rPr>
          <w:sz w:val="27"/>
        </w:rPr>
      </w:pPr>
    </w:p>
    <w:p>
      <w:pPr>
        <w:pStyle w:val="BodyText"/>
        <w:spacing w:line="283" w:lineRule="auto"/>
        <w:ind w:left="559" w:right="133"/>
      </w:pPr>
      <w:r>
        <w:rPr>
          <w:w w:val="105"/>
        </w:rPr>
        <w:t>In fact, the very “Assessing and Measuring Visual Impacts” guidelines Saratoga Associates asks the Nelsonville ZBA to adhere to in its December 19, 2017 letter, make explicit reference to SASS and Policy 24 in its section on </w:t>
      </w:r>
      <w:r>
        <w:rPr>
          <w:i/>
          <w:w w:val="105"/>
        </w:rPr>
        <w:t>Inventory of Aesthetic Resources</w:t>
      </w:r>
      <w:r>
        <w:rPr>
          <w:w w:val="105"/>
        </w:rPr>
        <w:t>. In a footnote, the DEC explains that Policy 24 is “consistent with the review mechanisms contained</w:t>
      </w:r>
      <w:r>
        <w:rPr>
          <w:spacing w:val="-16"/>
          <w:w w:val="105"/>
        </w:rPr>
        <w:t> </w:t>
      </w:r>
      <w:r>
        <w:rPr>
          <w:w w:val="105"/>
        </w:rPr>
        <w:t>in</w:t>
      </w:r>
      <w:r>
        <w:rPr>
          <w:spacing w:val="-16"/>
          <w:w w:val="105"/>
        </w:rPr>
        <w:t> </w:t>
      </w:r>
      <w:r>
        <w:rPr>
          <w:w w:val="105"/>
        </w:rPr>
        <w:t>this</w:t>
      </w:r>
      <w:r>
        <w:rPr>
          <w:spacing w:val="-16"/>
          <w:w w:val="105"/>
        </w:rPr>
        <w:t> </w:t>
      </w:r>
      <w:r>
        <w:rPr>
          <w:w w:val="105"/>
        </w:rPr>
        <w:t>DEC</w:t>
      </w:r>
      <w:r>
        <w:rPr>
          <w:spacing w:val="-16"/>
          <w:w w:val="105"/>
        </w:rPr>
        <w:t> </w:t>
      </w:r>
      <w:r>
        <w:rPr>
          <w:w w:val="105"/>
        </w:rPr>
        <w:t>policy,”</w:t>
      </w:r>
      <w:r>
        <w:rPr>
          <w:spacing w:val="-15"/>
          <w:w w:val="105"/>
        </w:rPr>
        <w:t> </w:t>
      </w:r>
      <w:r>
        <w:rPr>
          <w:w w:val="105"/>
        </w:rPr>
        <w:t>and</w:t>
      </w:r>
      <w:r>
        <w:rPr>
          <w:spacing w:val="-16"/>
          <w:w w:val="105"/>
        </w:rPr>
        <w:t> </w:t>
      </w:r>
      <w:r>
        <w:rPr>
          <w:w w:val="105"/>
        </w:rPr>
        <w:t>directs</w:t>
      </w:r>
      <w:r>
        <w:rPr>
          <w:spacing w:val="-16"/>
          <w:w w:val="105"/>
        </w:rPr>
        <w:t> </w:t>
      </w:r>
      <w:r>
        <w:rPr>
          <w:w w:val="105"/>
        </w:rPr>
        <w:t>the</w:t>
      </w:r>
      <w:r>
        <w:rPr>
          <w:spacing w:val="-16"/>
          <w:w w:val="105"/>
        </w:rPr>
        <w:t> </w:t>
      </w:r>
      <w:r>
        <w:rPr>
          <w:w w:val="105"/>
        </w:rPr>
        <w:t>reader</w:t>
      </w:r>
      <w:r>
        <w:rPr>
          <w:spacing w:val="-16"/>
          <w:w w:val="105"/>
        </w:rPr>
        <w:t> </w:t>
      </w:r>
      <w:r>
        <w:rPr>
          <w:w w:val="105"/>
        </w:rPr>
        <w:t>to</w:t>
      </w:r>
      <w:r>
        <w:rPr>
          <w:spacing w:val="-16"/>
          <w:w w:val="105"/>
        </w:rPr>
        <w:t> </w:t>
      </w:r>
      <w:r>
        <w:rPr>
          <w:w w:val="105"/>
        </w:rPr>
        <w:t>“reference”</w:t>
      </w:r>
      <w:r>
        <w:rPr>
          <w:spacing w:val="-16"/>
          <w:w w:val="105"/>
        </w:rPr>
        <w:t> </w:t>
      </w:r>
      <w:r>
        <w:rPr>
          <w:w w:val="105"/>
        </w:rPr>
        <w:t>the</w:t>
      </w:r>
      <w:r>
        <w:rPr>
          <w:spacing w:val="-16"/>
          <w:w w:val="105"/>
        </w:rPr>
        <w:t> </w:t>
      </w:r>
      <w:r>
        <w:rPr>
          <w:w w:val="105"/>
        </w:rPr>
        <w:t>July</w:t>
      </w:r>
      <w:r>
        <w:rPr>
          <w:spacing w:val="-16"/>
          <w:w w:val="105"/>
        </w:rPr>
        <w:t> </w:t>
      </w:r>
      <w:r>
        <w:rPr>
          <w:w w:val="105"/>
        </w:rPr>
        <w:t>1993</w:t>
      </w:r>
      <w:r>
        <w:rPr>
          <w:spacing w:val="-15"/>
          <w:w w:val="105"/>
        </w:rPr>
        <w:t> </w:t>
      </w:r>
      <w:r>
        <w:rPr>
          <w:w w:val="105"/>
        </w:rPr>
        <w:t>DOS</w:t>
      </w:r>
      <w:r>
        <w:rPr>
          <w:spacing w:val="-16"/>
          <w:w w:val="105"/>
        </w:rPr>
        <w:t> </w:t>
      </w:r>
      <w:r>
        <w:rPr>
          <w:w w:val="105"/>
        </w:rPr>
        <w:t>SASS publication.</w:t>
      </w:r>
    </w:p>
    <w:p>
      <w:pPr>
        <w:pStyle w:val="BodyText"/>
        <w:spacing w:before="1"/>
        <w:rPr>
          <w:sz w:val="27"/>
        </w:rPr>
      </w:pPr>
    </w:p>
    <w:p>
      <w:pPr>
        <w:pStyle w:val="BodyText"/>
        <w:spacing w:line="283" w:lineRule="auto" w:before="1"/>
        <w:ind w:left="560" w:right="133"/>
      </w:pPr>
      <w:r>
        <w:rPr>
          <w:w w:val="105"/>
        </w:rPr>
        <w:t>Thus</w:t>
      </w:r>
      <w:r>
        <w:rPr>
          <w:spacing w:val="-15"/>
          <w:w w:val="105"/>
        </w:rPr>
        <w:t> </w:t>
      </w:r>
      <w:r>
        <w:rPr>
          <w:w w:val="105"/>
        </w:rPr>
        <w:t>the</w:t>
      </w:r>
      <w:r>
        <w:rPr>
          <w:spacing w:val="-15"/>
          <w:w w:val="105"/>
        </w:rPr>
        <w:t> </w:t>
      </w:r>
      <w:r>
        <w:rPr>
          <w:w w:val="105"/>
        </w:rPr>
        <w:t>DEC</w:t>
      </w:r>
      <w:r>
        <w:rPr>
          <w:spacing w:val="-14"/>
          <w:w w:val="105"/>
        </w:rPr>
        <w:t> </w:t>
      </w:r>
      <w:r>
        <w:rPr>
          <w:w w:val="105"/>
        </w:rPr>
        <w:t>advises</w:t>
      </w:r>
      <w:r>
        <w:rPr>
          <w:spacing w:val="-15"/>
          <w:w w:val="105"/>
        </w:rPr>
        <w:t> </w:t>
      </w:r>
      <w:r>
        <w:rPr>
          <w:w w:val="105"/>
        </w:rPr>
        <w:t>lead</w:t>
      </w:r>
      <w:r>
        <w:rPr>
          <w:spacing w:val="-15"/>
          <w:w w:val="105"/>
        </w:rPr>
        <w:t> </w:t>
      </w:r>
      <w:r>
        <w:rPr>
          <w:w w:val="105"/>
        </w:rPr>
        <w:t>agencies</w:t>
      </w:r>
      <w:r>
        <w:rPr>
          <w:spacing w:val="-14"/>
          <w:w w:val="105"/>
        </w:rPr>
        <w:t> </w:t>
      </w:r>
      <w:r>
        <w:rPr>
          <w:w w:val="105"/>
        </w:rPr>
        <w:t>to</w:t>
      </w:r>
      <w:r>
        <w:rPr>
          <w:spacing w:val="-15"/>
          <w:w w:val="105"/>
        </w:rPr>
        <w:t> </w:t>
      </w:r>
      <w:r>
        <w:rPr>
          <w:w w:val="105"/>
        </w:rPr>
        <w:t>review</w:t>
      </w:r>
      <w:r>
        <w:rPr>
          <w:spacing w:val="-14"/>
          <w:w w:val="105"/>
        </w:rPr>
        <w:t> </w:t>
      </w:r>
      <w:r>
        <w:rPr>
          <w:w w:val="105"/>
        </w:rPr>
        <w:t>the</w:t>
      </w:r>
      <w:r>
        <w:rPr>
          <w:spacing w:val="-14"/>
          <w:w w:val="105"/>
        </w:rPr>
        <w:t> </w:t>
      </w:r>
      <w:r>
        <w:rPr>
          <w:w w:val="105"/>
        </w:rPr>
        <w:t>SASS</w:t>
      </w:r>
      <w:r>
        <w:rPr>
          <w:spacing w:val="-15"/>
          <w:w w:val="105"/>
        </w:rPr>
        <w:t> </w:t>
      </w:r>
      <w:r>
        <w:rPr>
          <w:w w:val="105"/>
        </w:rPr>
        <w:t>guidelines,</w:t>
      </w:r>
      <w:r>
        <w:rPr>
          <w:spacing w:val="-14"/>
          <w:w w:val="105"/>
        </w:rPr>
        <w:t> </w:t>
      </w:r>
      <w:r>
        <w:rPr>
          <w:w w:val="105"/>
        </w:rPr>
        <w:t>but</w:t>
      </w:r>
      <w:r>
        <w:rPr>
          <w:spacing w:val="-15"/>
          <w:w w:val="105"/>
        </w:rPr>
        <w:t> </w:t>
      </w:r>
      <w:r>
        <w:rPr>
          <w:w w:val="105"/>
        </w:rPr>
        <w:t>Saratoga</w:t>
      </w:r>
      <w:r>
        <w:rPr>
          <w:spacing w:val="-15"/>
          <w:w w:val="105"/>
        </w:rPr>
        <w:t> </w:t>
      </w:r>
      <w:r>
        <w:rPr>
          <w:w w:val="105"/>
        </w:rPr>
        <w:t>Associates does</w:t>
      </w:r>
      <w:r>
        <w:rPr>
          <w:spacing w:val="-9"/>
          <w:w w:val="105"/>
        </w:rPr>
        <w:t> </w:t>
      </w:r>
      <w:r>
        <w:rPr>
          <w:w w:val="105"/>
        </w:rPr>
        <w:t>not.</w:t>
      </w:r>
      <w:r>
        <w:rPr>
          <w:spacing w:val="-8"/>
          <w:w w:val="105"/>
        </w:rPr>
        <w:t> </w:t>
      </w:r>
      <w:r>
        <w:rPr>
          <w:w w:val="105"/>
        </w:rPr>
        <w:t>The</w:t>
      </w:r>
      <w:r>
        <w:rPr>
          <w:spacing w:val="-9"/>
          <w:w w:val="105"/>
        </w:rPr>
        <w:t> </w:t>
      </w:r>
      <w:r>
        <w:rPr>
          <w:w w:val="105"/>
        </w:rPr>
        <w:t>ZBA</w:t>
      </w:r>
      <w:r>
        <w:rPr>
          <w:spacing w:val="-7"/>
          <w:w w:val="105"/>
        </w:rPr>
        <w:t> </w:t>
      </w:r>
      <w:r>
        <w:rPr>
          <w:w w:val="105"/>
        </w:rPr>
        <w:t>must</w:t>
      </w:r>
      <w:r>
        <w:rPr>
          <w:spacing w:val="-9"/>
          <w:w w:val="105"/>
        </w:rPr>
        <w:t> </w:t>
      </w:r>
      <w:r>
        <w:rPr>
          <w:w w:val="105"/>
        </w:rPr>
        <w:t>determine</w:t>
      </w:r>
      <w:r>
        <w:rPr>
          <w:spacing w:val="-8"/>
          <w:w w:val="105"/>
        </w:rPr>
        <w:t> </w:t>
      </w:r>
      <w:r>
        <w:rPr>
          <w:w w:val="105"/>
        </w:rPr>
        <w:t>which</w:t>
      </w:r>
      <w:r>
        <w:rPr>
          <w:spacing w:val="-8"/>
          <w:w w:val="105"/>
        </w:rPr>
        <w:t> </w:t>
      </w:r>
      <w:r>
        <w:rPr>
          <w:w w:val="105"/>
        </w:rPr>
        <w:t>of</w:t>
      </w:r>
      <w:r>
        <w:rPr>
          <w:spacing w:val="-9"/>
          <w:w w:val="105"/>
        </w:rPr>
        <w:t> </w:t>
      </w:r>
      <w:r>
        <w:rPr>
          <w:w w:val="105"/>
        </w:rPr>
        <w:t>these</w:t>
      </w:r>
      <w:r>
        <w:rPr>
          <w:spacing w:val="-8"/>
          <w:w w:val="105"/>
        </w:rPr>
        <w:t> </w:t>
      </w:r>
      <w:r>
        <w:rPr>
          <w:w w:val="105"/>
        </w:rPr>
        <w:t>sources</w:t>
      </w:r>
      <w:r>
        <w:rPr>
          <w:spacing w:val="-9"/>
          <w:w w:val="105"/>
        </w:rPr>
        <w:t> </w:t>
      </w:r>
      <w:r>
        <w:rPr>
          <w:w w:val="105"/>
        </w:rPr>
        <w:t>is</w:t>
      </w:r>
      <w:r>
        <w:rPr>
          <w:spacing w:val="-8"/>
          <w:w w:val="105"/>
        </w:rPr>
        <w:t> </w:t>
      </w:r>
      <w:r>
        <w:rPr>
          <w:w w:val="105"/>
        </w:rPr>
        <w:t>most</w:t>
      </w:r>
      <w:r>
        <w:rPr>
          <w:spacing w:val="-8"/>
          <w:w w:val="105"/>
        </w:rPr>
        <w:t> </w:t>
      </w:r>
      <w:r>
        <w:rPr>
          <w:w w:val="105"/>
        </w:rPr>
        <w:t>credible.</w:t>
      </w:r>
    </w:p>
    <w:p>
      <w:pPr>
        <w:pStyle w:val="BodyText"/>
        <w:spacing w:before="1"/>
        <w:rPr>
          <w:sz w:val="28"/>
        </w:rPr>
      </w:pPr>
    </w:p>
    <w:p>
      <w:pPr>
        <w:pStyle w:val="BodyText"/>
        <w:spacing w:line="280" w:lineRule="auto"/>
        <w:ind w:left="560" w:right="175"/>
      </w:pPr>
      <w:r>
        <w:rPr>
          <w:w w:val="110"/>
        </w:rPr>
        <w:t>Saratoga</w:t>
      </w:r>
      <w:r>
        <w:rPr>
          <w:spacing w:val="-43"/>
          <w:w w:val="110"/>
        </w:rPr>
        <w:t> </w:t>
      </w:r>
      <w:r>
        <w:rPr>
          <w:w w:val="110"/>
        </w:rPr>
        <w:t>Associates’</w:t>
      </w:r>
      <w:r>
        <w:rPr>
          <w:spacing w:val="-43"/>
          <w:w w:val="110"/>
        </w:rPr>
        <w:t> </w:t>
      </w:r>
      <w:r>
        <w:rPr>
          <w:w w:val="110"/>
        </w:rPr>
        <w:t>grasp</w:t>
      </w:r>
      <w:r>
        <w:rPr>
          <w:spacing w:val="-42"/>
          <w:w w:val="110"/>
        </w:rPr>
        <w:t> </w:t>
      </w:r>
      <w:r>
        <w:rPr>
          <w:w w:val="110"/>
        </w:rPr>
        <w:t>of</w:t>
      </w:r>
      <w:r>
        <w:rPr>
          <w:spacing w:val="-43"/>
          <w:w w:val="110"/>
        </w:rPr>
        <w:t> </w:t>
      </w:r>
      <w:r>
        <w:rPr>
          <w:w w:val="110"/>
        </w:rPr>
        <w:t>the</w:t>
      </w:r>
      <w:r>
        <w:rPr>
          <w:spacing w:val="-42"/>
          <w:w w:val="110"/>
        </w:rPr>
        <w:t> </w:t>
      </w:r>
      <w:r>
        <w:rPr>
          <w:w w:val="110"/>
        </w:rPr>
        <w:t>primary</w:t>
      </w:r>
      <w:r>
        <w:rPr>
          <w:spacing w:val="-43"/>
          <w:w w:val="110"/>
        </w:rPr>
        <w:t> </w:t>
      </w:r>
      <w:r>
        <w:rPr>
          <w:w w:val="110"/>
        </w:rPr>
        <w:t>relevance</w:t>
      </w:r>
      <w:r>
        <w:rPr>
          <w:spacing w:val="-42"/>
          <w:w w:val="110"/>
        </w:rPr>
        <w:t> </w:t>
      </w:r>
      <w:r>
        <w:rPr>
          <w:w w:val="110"/>
        </w:rPr>
        <w:t>of</w:t>
      </w:r>
      <w:r>
        <w:rPr>
          <w:spacing w:val="-42"/>
          <w:w w:val="110"/>
        </w:rPr>
        <w:t> </w:t>
      </w:r>
      <w:r>
        <w:rPr>
          <w:w w:val="110"/>
        </w:rPr>
        <w:t>the</w:t>
      </w:r>
      <w:r>
        <w:rPr>
          <w:spacing w:val="-43"/>
          <w:w w:val="110"/>
        </w:rPr>
        <w:t> </w:t>
      </w:r>
      <w:r>
        <w:rPr>
          <w:w w:val="110"/>
        </w:rPr>
        <w:t>SASS</w:t>
      </w:r>
      <w:r>
        <w:rPr>
          <w:spacing w:val="-42"/>
          <w:w w:val="110"/>
        </w:rPr>
        <w:t> </w:t>
      </w:r>
      <w:r>
        <w:rPr>
          <w:w w:val="110"/>
        </w:rPr>
        <w:t>designation</w:t>
      </w:r>
      <w:r>
        <w:rPr>
          <w:spacing w:val="-43"/>
          <w:w w:val="110"/>
        </w:rPr>
        <w:t> </w:t>
      </w:r>
      <w:r>
        <w:rPr>
          <w:w w:val="110"/>
        </w:rPr>
        <w:t>is questionable.</w:t>
      </w:r>
      <w:r>
        <w:rPr>
          <w:spacing w:val="-17"/>
          <w:w w:val="110"/>
        </w:rPr>
        <w:t> </w:t>
      </w:r>
      <w:r>
        <w:rPr>
          <w:w w:val="110"/>
        </w:rPr>
        <w:t>Saratoga</w:t>
      </w:r>
      <w:r>
        <w:rPr>
          <w:spacing w:val="-17"/>
          <w:w w:val="110"/>
        </w:rPr>
        <w:t> </w:t>
      </w:r>
      <w:r>
        <w:rPr>
          <w:w w:val="110"/>
        </w:rPr>
        <w:t>writes</w:t>
      </w:r>
      <w:r>
        <w:rPr>
          <w:spacing w:val="-17"/>
          <w:w w:val="110"/>
        </w:rPr>
        <w:t> </w:t>
      </w:r>
      <w:r>
        <w:rPr>
          <w:w w:val="110"/>
        </w:rPr>
        <w:t>in</w:t>
      </w:r>
      <w:r>
        <w:rPr>
          <w:spacing w:val="-16"/>
          <w:w w:val="110"/>
        </w:rPr>
        <w:t> </w:t>
      </w:r>
      <w:r>
        <w:rPr>
          <w:w w:val="110"/>
        </w:rPr>
        <w:t>its</w:t>
      </w:r>
      <w:r>
        <w:rPr>
          <w:spacing w:val="-17"/>
          <w:w w:val="110"/>
        </w:rPr>
        <w:t> </w:t>
      </w:r>
      <w:r>
        <w:rPr>
          <w:w w:val="110"/>
        </w:rPr>
        <w:t>December</w:t>
      </w:r>
      <w:r>
        <w:rPr>
          <w:spacing w:val="-17"/>
          <w:w w:val="110"/>
        </w:rPr>
        <w:t> </w:t>
      </w:r>
      <w:r>
        <w:rPr>
          <w:w w:val="110"/>
        </w:rPr>
        <w:t>19,</w:t>
      </w:r>
      <w:r>
        <w:rPr>
          <w:spacing w:val="-17"/>
          <w:w w:val="110"/>
        </w:rPr>
        <w:t> </w:t>
      </w:r>
      <w:r>
        <w:rPr>
          <w:w w:val="110"/>
        </w:rPr>
        <w:t>2017</w:t>
      </w:r>
      <w:r>
        <w:rPr>
          <w:spacing w:val="-16"/>
          <w:w w:val="110"/>
        </w:rPr>
        <w:t> </w:t>
      </w:r>
      <w:r>
        <w:rPr>
          <w:w w:val="110"/>
        </w:rPr>
        <w:t>letter:</w:t>
      </w:r>
    </w:p>
    <w:p>
      <w:pPr>
        <w:pStyle w:val="BodyText"/>
        <w:spacing w:before="10"/>
        <w:rPr>
          <w:sz w:val="28"/>
        </w:rPr>
      </w:pPr>
    </w:p>
    <w:p>
      <w:pPr>
        <w:spacing w:line="295" w:lineRule="auto" w:before="0"/>
        <w:ind w:left="1280" w:right="133" w:firstLine="0"/>
        <w:jc w:val="left"/>
        <w:rPr>
          <w:sz w:val="21"/>
        </w:rPr>
      </w:pPr>
      <w:r>
        <w:rPr>
          <w:w w:val="110"/>
          <w:sz w:val="21"/>
        </w:rPr>
        <w:t>“The only identified scenic or historic resource within the SASS with direct project visibility is the Cold Spring Cemetery and associated gatehouse structure.”</w:t>
      </w:r>
    </w:p>
    <w:p>
      <w:pPr>
        <w:spacing w:after="0" w:line="295" w:lineRule="auto"/>
        <w:jc w:val="left"/>
        <w:rPr>
          <w:sz w:val="21"/>
        </w:rPr>
        <w:sectPr>
          <w:pgSz w:w="12240" w:h="15840"/>
          <w:pgMar w:header="0" w:footer="1443" w:top="1500" w:bottom="1720" w:left="880" w:right="1320"/>
        </w:sectPr>
      </w:pPr>
    </w:p>
    <w:p>
      <w:pPr>
        <w:pStyle w:val="BodyText"/>
        <w:rPr>
          <w:sz w:val="20"/>
        </w:rPr>
      </w:pPr>
    </w:p>
    <w:p>
      <w:pPr>
        <w:pStyle w:val="BodyText"/>
        <w:spacing w:before="5"/>
        <w:rPr>
          <w:sz w:val="18"/>
        </w:rPr>
      </w:pPr>
    </w:p>
    <w:p>
      <w:pPr>
        <w:pStyle w:val="BodyText"/>
        <w:spacing w:line="280" w:lineRule="auto" w:before="104"/>
        <w:ind w:left="560" w:right="250"/>
      </w:pPr>
      <w:r>
        <w:rPr>
          <w:w w:val="105"/>
        </w:rPr>
        <w:t>It is true that the Cemetery demands special consideration due to its eligibility for inclusion in the National </w:t>
      </w:r>
      <w:r>
        <w:rPr>
          <w:color w:val="222222"/>
          <w:w w:val="105"/>
        </w:rPr>
        <w:t>Register of Historic Places</w:t>
      </w:r>
      <w:r>
        <w:rPr>
          <w:w w:val="105"/>
        </w:rPr>
        <w:t>. But to claim that it is the </w:t>
      </w:r>
      <w:r>
        <w:rPr>
          <w:i/>
          <w:w w:val="105"/>
        </w:rPr>
        <w:t>only </w:t>
      </w:r>
      <w:r>
        <w:rPr>
          <w:w w:val="105"/>
        </w:rPr>
        <w:t>scenic or historic resource within SASS with direct project visibility, </w:t>
      </w:r>
      <w:r>
        <w:rPr>
          <w:i/>
          <w:w w:val="105"/>
        </w:rPr>
        <w:t>ignores the fact that the entire Hudson Highlands unit is a state-identified scenic resource</w:t>
      </w:r>
      <w:r>
        <w:rPr>
          <w:w w:val="105"/>
        </w:rPr>
        <w:t>. Scholars at the SUNY Department of Landscape Architecture have drawn the same conclusion about the review of visual   impacts produced by AKRF in their Jan 5 2018</w:t>
      </w:r>
      <w:r>
        <w:rPr>
          <w:spacing w:val="-40"/>
          <w:w w:val="105"/>
        </w:rPr>
        <w:t> </w:t>
      </w:r>
      <w:r>
        <w:rPr>
          <w:w w:val="105"/>
        </w:rPr>
        <w:t>letter:</w:t>
      </w:r>
    </w:p>
    <w:p>
      <w:pPr>
        <w:pStyle w:val="BodyText"/>
        <w:spacing w:before="3"/>
        <w:rPr>
          <w:sz w:val="29"/>
        </w:rPr>
      </w:pPr>
    </w:p>
    <w:p>
      <w:pPr>
        <w:spacing w:line="292" w:lineRule="auto" w:before="1"/>
        <w:ind w:left="1279" w:right="164" w:firstLine="0"/>
        <w:jc w:val="left"/>
        <w:rPr>
          <w:b/>
          <w:sz w:val="24"/>
        </w:rPr>
      </w:pPr>
      <w:r>
        <w:rPr>
          <w:w w:val="115"/>
          <w:sz w:val="21"/>
        </w:rPr>
        <w:t>“The Hudson Highlands region is being referenced here in connection to the character of these</w:t>
      </w:r>
      <w:r>
        <w:rPr>
          <w:spacing w:val="-20"/>
          <w:w w:val="115"/>
          <w:sz w:val="21"/>
        </w:rPr>
        <w:t> </w:t>
      </w:r>
      <w:r>
        <w:rPr>
          <w:w w:val="115"/>
          <w:sz w:val="21"/>
        </w:rPr>
        <w:t>two</w:t>
      </w:r>
      <w:r>
        <w:rPr>
          <w:spacing w:val="-19"/>
          <w:w w:val="115"/>
          <w:sz w:val="21"/>
        </w:rPr>
        <w:t> </w:t>
      </w:r>
      <w:r>
        <w:rPr>
          <w:w w:val="115"/>
          <w:sz w:val="21"/>
        </w:rPr>
        <w:t>significant</w:t>
      </w:r>
      <w:r>
        <w:rPr>
          <w:spacing w:val="-19"/>
          <w:w w:val="115"/>
          <w:sz w:val="21"/>
        </w:rPr>
        <w:t> </w:t>
      </w:r>
      <w:r>
        <w:rPr>
          <w:w w:val="115"/>
          <w:sz w:val="21"/>
        </w:rPr>
        <w:t>sites.</w:t>
      </w:r>
      <w:r>
        <w:rPr>
          <w:spacing w:val="-21"/>
          <w:w w:val="115"/>
          <w:sz w:val="21"/>
        </w:rPr>
        <w:t> </w:t>
      </w:r>
      <w:r>
        <w:rPr>
          <w:w w:val="115"/>
          <w:sz w:val="21"/>
        </w:rPr>
        <w:t>However,</w:t>
      </w:r>
      <w:r>
        <w:rPr>
          <w:spacing w:val="-20"/>
          <w:w w:val="115"/>
          <w:sz w:val="21"/>
        </w:rPr>
        <w:t> </w:t>
      </w:r>
      <w:r>
        <w:rPr>
          <w:w w:val="115"/>
          <w:sz w:val="21"/>
        </w:rPr>
        <w:t>it</w:t>
      </w:r>
      <w:r>
        <w:rPr>
          <w:spacing w:val="-20"/>
          <w:w w:val="115"/>
          <w:sz w:val="21"/>
        </w:rPr>
        <w:t> </w:t>
      </w:r>
      <w:r>
        <w:rPr>
          <w:w w:val="115"/>
          <w:sz w:val="21"/>
        </w:rPr>
        <w:t>should</w:t>
      </w:r>
      <w:r>
        <w:rPr>
          <w:spacing w:val="-19"/>
          <w:w w:val="115"/>
          <w:sz w:val="21"/>
        </w:rPr>
        <w:t> </w:t>
      </w:r>
      <w:r>
        <w:rPr>
          <w:w w:val="115"/>
          <w:sz w:val="21"/>
        </w:rPr>
        <w:t>be</w:t>
      </w:r>
      <w:r>
        <w:rPr>
          <w:spacing w:val="-19"/>
          <w:w w:val="115"/>
          <w:sz w:val="21"/>
        </w:rPr>
        <w:t> </w:t>
      </w:r>
      <w:r>
        <w:rPr>
          <w:w w:val="115"/>
          <w:sz w:val="21"/>
        </w:rPr>
        <w:t>unmistakably</w:t>
      </w:r>
      <w:r>
        <w:rPr>
          <w:spacing w:val="-19"/>
          <w:w w:val="115"/>
          <w:sz w:val="21"/>
        </w:rPr>
        <w:t> </w:t>
      </w:r>
      <w:r>
        <w:rPr>
          <w:w w:val="115"/>
          <w:sz w:val="21"/>
        </w:rPr>
        <w:t>pointed</w:t>
      </w:r>
      <w:r>
        <w:rPr>
          <w:spacing w:val="-19"/>
          <w:w w:val="115"/>
          <w:sz w:val="21"/>
        </w:rPr>
        <w:t> </w:t>
      </w:r>
      <w:r>
        <w:rPr>
          <w:w w:val="115"/>
          <w:sz w:val="21"/>
        </w:rPr>
        <w:t>out</w:t>
      </w:r>
      <w:r>
        <w:rPr>
          <w:spacing w:val="-19"/>
          <w:w w:val="115"/>
          <w:sz w:val="21"/>
        </w:rPr>
        <w:t> </w:t>
      </w:r>
      <w:r>
        <w:rPr>
          <w:w w:val="115"/>
          <w:sz w:val="21"/>
        </w:rPr>
        <w:t>that</w:t>
      </w:r>
      <w:r>
        <w:rPr>
          <w:spacing w:val="-20"/>
          <w:w w:val="115"/>
          <w:sz w:val="21"/>
        </w:rPr>
        <w:t> </w:t>
      </w:r>
      <w:r>
        <w:rPr>
          <w:b/>
          <w:w w:val="115"/>
          <w:sz w:val="21"/>
        </w:rPr>
        <w:t>this</w:t>
      </w:r>
      <w:r>
        <w:rPr>
          <w:b/>
          <w:spacing w:val="-20"/>
          <w:w w:val="115"/>
          <w:sz w:val="21"/>
        </w:rPr>
        <w:t> </w:t>
      </w:r>
      <w:r>
        <w:rPr>
          <w:b/>
          <w:w w:val="115"/>
          <w:sz w:val="21"/>
        </w:rPr>
        <w:t>line</w:t>
      </w:r>
      <w:r>
        <w:rPr>
          <w:b/>
          <w:spacing w:val="-18"/>
          <w:w w:val="115"/>
          <w:sz w:val="21"/>
        </w:rPr>
        <w:t> </w:t>
      </w:r>
      <w:r>
        <w:rPr>
          <w:b/>
          <w:w w:val="115"/>
          <w:sz w:val="21"/>
        </w:rPr>
        <w:t>of argumentation</w:t>
      </w:r>
      <w:r>
        <w:rPr>
          <w:b/>
          <w:spacing w:val="-11"/>
          <w:w w:val="115"/>
          <w:sz w:val="21"/>
        </w:rPr>
        <w:t> </w:t>
      </w:r>
      <w:r>
        <w:rPr>
          <w:b/>
          <w:w w:val="115"/>
          <w:sz w:val="21"/>
        </w:rPr>
        <w:t>does</w:t>
      </w:r>
      <w:r>
        <w:rPr>
          <w:b/>
          <w:spacing w:val="-11"/>
          <w:w w:val="115"/>
          <w:sz w:val="21"/>
        </w:rPr>
        <w:t> </w:t>
      </w:r>
      <w:r>
        <w:rPr>
          <w:b/>
          <w:w w:val="115"/>
          <w:sz w:val="21"/>
        </w:rPr>
        <w:t>not</w:t>
      </w:r>
      <w:r>
        <w:rPr>
          <w:b/>
          <w:spacing w:val="-11"/>
          <w:w w:val="115"/>
          <w:sz w:val="21"/>
        </w:rPr>
        <w:t> </w:t>
      </w:r>
      <w:r>
        <w:rPr>
          <w:b/>
          <w:w w:val="115"/>
          <w:sz w:val="21"/>
        </w:rPr>
        <w:t>comprise</w:t>
      </w:r>
      <w:r>
        <w:rPr>
          <w:b/>
          <w:spacing w:val="-12"/>
          <w:w w:val="115"/>
          <w:sz w:val="21"/>
        </w:rPr>
        <w:t> </w:t>
      </w:r>
      <w:r>
        <w:rPr>
          <w:b/>
          <w:w w:val="115"/>
          <w:sz w:val="21"/>
        </w:rPr>
        <w:t>a</w:t>
      </w:r>
      <w:r>
        <w:rPr>
          <w:b/>
          <w:spacing w:val="-10"/>
          <w:w w:val="115"/>
          <w:sz w:val="21"/>
        </w:rPr>
        <w:t> </w:t>
      </w:r>
      <w:r>
        <w:rPr>
          <w:b/>
          <w:w w:val="115"/>
          <w:sz w:val="21"/>
        </w:rPr>
        <w:t>holistic</w:t>
      </w:r>
      <w:r>
        <w:rPr>
          <w:b/>
          <w:spacing w:val="-11"/>
          <w:w w:val="115"/>
          <w:sz w:val="21"/>
        </w:rPr>
        <w:t> </w:t>
      </w:r>
      <w:r>
        <w:rPr>
          <w:b/>
          <w:w w:val="115"/>
          <w:sz w:val="21"/>
        </w:rPr>
        <w:t>view</w:t>
      </w:r>
      <w:r>
        <w:rPr>
          <w:b/>
          <w:spacing w:val="-9"/>
          <w:w w:val="115"/>
          <w:sz w:val="21"/>
        </w:rPr>
        <w:t> </w:t>
      </w:r>
      <w:r>
        <w:rPr>
          <w:b/>
          <w:w w:val="115"/>
          <w:sz w:val="21"/>
        </w:rPr>
        <w:t>of</w:t>
      </w:r>
      <w:r>
        <w:rPr>
          <w:b/>
          <w:spacing w:val="-12"/>
          <w:w w:val="115"/>
          <w:sz w:val="21"/>
        </w:rPr>
        <w:t> </w:t>
      </w:r>
      <w:r>
        <w:rPr>
          <w:b/>
          <w:w w:val="115"/>
          <w:sz w:val="21"/>
        </w:rPr>
        <w:t>the</w:t>
      </w:r>
      <w:r>
        <w:rPr>
          <w:b/>
          <w:spacing w:val="-11"/>
          <w:w w:val="115"/>
          <w:sz w:val="21"/>
        </w:rPr>
        <w:t> </w:t>
      </w:r>
      <w:r>
        <w:rPr>
          <w:b/>
          <w:w w:val="115"/>
          <w:sz w:val="21"/>
        </w:rPr>
        <w:t>entire</w:t>
      </w:r>
      <w:r>
        <w:rPr>
          <w:b/>
          <w:spacing w:val="-11"/>
          <w:w w:val="115"/>
          <w:sz w:val="21"/>
        </w:rPr>
        <w:t> </w:t>
      </w:r>
      <w:r>
        <w:rPr>
          <w:b/>
          <w:w w:val="115"/>
          <w:sz w:val="21"/>
        </w:rPr>
        <w:t>region,</w:t>
      </w:r>
      <w:r>
        <w:rPr>
          <w:b/>
          <w:spacing w:val="-12"/>
          <w:w w:val="115"/>
          <w:sz w:val="21"/>
        </w:rPr>
        <w:t> </w:t>
      </w:r>
      <w:r>
        <w:rPr>
          <w:b/>
          <w:w w:val="115"/>
          <w:sz w:val="21"/>
        </w:rPr>
        <w:t>but</w:t>
      </w:r>
      <w:r>
        <w:rPr>
          <w:b/>
          <w:spacing w:val="-12"/>
          <w:w w:val="115"/>
          <w:sz w:val="21"/>
        </w:rPr>
        <w:t> </w:t>
      </w:r>
      <w:r>
        <w:rPr>
          <w:b/>
          <w:w w:val="115"/>
          <w:sz w:val="21"/>
        </w:rPr>
        <w:t>only</w:t>
      </w:r>
      <w:r>
        <w:rPr>
          <w:b/>
          <w:spacing w:val="-11"/>
          <w:w w:val="115"/>
          <w:sz w:val="21"/>
        </w:rPr>
        <w:t> </w:t>
      </w:r>
      <w:r>
        <w:rPr>
          <w:b/>
          <w:w w:val="115"/>
          <w:sz w:val="21"/>
        </w:rPr>
        <w:t>speaks to</w:t>
      </w:r>
      <w:r>
        <w:rPr>
          <w:b/>
          <w:spacing w:val="-28"/>
          <w:w w:val="115"/>
          <w:sz w:val="21"/>
        </w:rPr>
        <w:t> </w:t>
      </w:r>
      <w:r>
        <w:rPr>
          <w:b/>
          <w:w w:val="115"/>
          <w:sz w:val="21"/>
        </w:rPr>
        <w:t>the</w:t>
      </w:r>
      <w:r>
        <w:rPr>
          <w:b/>
          <w:spacing w:val="-27"/>
          <w:w w:val="115"/>
          <w:sz w:val="21"/>
        </w:rPr>
        <w:t> </w:t>
      </w:r>
      <w:r>
        <w:rPr>
          <w:b/>
          <w:w w:val="115"/>
          <w:sz w:val="21"/>
        </w:rPr>
        <w:t>overemphasized</w:t>
      </w:r>
      <w:r>
        <w:rPr>
          <w:b/>
          <w:spacing w:val="-28"/>
          <w:w w:val="115"/>
          <w:sz w:val="21"/>
        </w:rPr>
        <w:t> </w:t>
      </w:r>
      <w:r>
        <w:rPr>
          <w:b/>
          <w:w w:val="115"/>
          <w:sz w:val="21"/>
        </w:rPr>
        <w:t>Cold</w:t>
      </w:r>
      <w:r>
        <w:rPr>
          <w:b/>
          <w:spacing w:val="-27"/>
          <w:w w:val="115"/>
          <w:sz w:val="21"/>
        </w:rPr>
        <w:t> </w:t>
      </w:r>
      <w:r>
        <w:rPr>
          <w:b/>
          <w:w w:val="115"/>
          <w:sz w:val="21"/>
        </w:rPr>
        <w:t>Spring</w:t>
      </w:r>
      <w:r>
        <w:rPr>
          <w:b/>
          <w:spacing w:val="-28"/>
          <w:w w:val="115"/>
          <w:sz w:val="21"/>
        </w:rPr>
        <w:t> </w:t>
      </w:r>
      <w:r>
        <w:rPr>
          <w:b/>
          <w:w w:val="115"/>
          <w:sz w:val="21"/>
        </w:rPr>
        <w:t>Rural</w:t>
      </w:r>
      <w:r>
        <w:rPr>
          <w:b/>
          <w:spacing w:val="-28"/>
          <w:w w:val="115"/>
          <w:sz w:val="21"/>
        </w:rPr>
        <w:t> </w:t>
      </w:r>
      <w:r>
        <w:rPr>
          <w:b/>
          <w:w w:val="115"/>
          <w:sz w:val="21"/>
        </w:rPr>
        <w:t>Cemetery</w:t>
      </w:r>
      <w:r>
        <w:rPr>
          <w:b/>
          <w:spacing w:val="-28"/>
          <w:w w:val="115"/>
          <w:sz w:val="21"/>
        </w:rPr>
        <w:t> </w:t>
      </w:r>
      <w:r>
        <w:rPr>
          <w:b/>
          <w:w w:val="115"/>
          <w:sz w:val="21"/>
        </w:rPr>
        <w:t>site</w:t>
      </w:r>
      <w:r>
        <w:rPr>
          <w:w w:val="115"/>
          <w:sz w:val="21"/>
        </w:rPr>
        <w:t>….Therefore,</w:t>
      </w:r>
      <w:r>
        <w:rPr>
          <w:spacing w:val="-28"/>
          <w:w w:val="115"/>
          <w:sz w:val="21"/>
        </w:rPr>
        <w:t> </w:t>
      </w:r>
      <w:r>
        <w:rPr>
          <w:w w:val="115"/>
          <w:sz w:val="21"/>
        </w:rPr>
        <w:t>the</w:t>
      </w:r>
      <w:r>
        <w:rPr>
          <w:spacing w:val="-28"/>
          <w:w w:val="115"/>
          <w:sz w:val="21"/>
        </w:rPr>
        <w:t> </w:t>
      </w:r>
      <w:r>
        <w:rPr>
          <w:w w:val="115"/>
          <w:sz w:val="21"/>
        </w:rPr>
        <w:t>reductionist view</w:t>
      </w:r>
      <w:r>
        <w:rPr>
          <w:spacing w:val="-14"/>
          <w:w w:val="115"/>
          <w:sz w:val="21"/>
        </w:rPr>
        <w:t> </w:t>
      </w:r>
      <w:r>
        <w:rPr>
          <w:w w:val="115"/>
          <w:sz w:val="21"/>
        </w:rPr>
        <w:t>of</w:t>
      </w:r>
      <w:r>
        <w:rPr>
          <w:spacing w:val="-16"/>
          <w:w w:val="115"/>
          <w:sz w:val="21"/>
        </w:rPr>
        <w:t> </w:t>
      </w:r>
      <w:r>
        <w:rPr>
          <w:w w:val="115"/>
          <w:sz w:val="21"/>
        </w:rPr>
        <w:t>assessing</w:t>
      </w:r>
      <w:r>
        <w:rPr>
          <w:spacing w:val="-15"/>
          <w:w w:val="115"/>
          <w:sz w:val="21"/>
        </w:rPr>
        <w:t> </w:t>
      </w:r>
      <w:r>
        <w:rPr>
          <w:w w:val="115"/>
          <w:sz w:val="21"/>
        </w:rPr>
        <w:t>and</w:t>
      </w:r>
      <w:r>
        <w:rPr>
          <w:spacing w:val="-15"/>
          <w:w w:val="115"/>
          <w:sz w:val="21"/>
        </w:rPr>
        <w:t> </w:t>
      </w:r>
      <w:r>
        <w:rPr>
          <w:w w:val="115"/>
          <w:sz w:val="21"/>
        </w:rPr>
        <w:t>prioritizing</w:t>
      </w:r>
      <w:r>
        <w:rPr>
          <w:spacing w:val="-16"/>
          <w:w w:val="115"/>
          <w:sz w:val="21"/>
        </w:rPr>
        <w:t> </w:t>
      </w:r>
      <w:r>
        <w:rPr>
          <w:w w:val="115"/>
          <w:sz w:val="21"/>
        </w:rPr>
        <w:t>the</w:t>
      </w:r>
      <w:r>
        <w:rPr>
          <w:spacing w:val="-14"/>
          <w:w w:val="115"/>
          <w:sz w:val="21"/>
        </w:rPr>
        <w:t> </w:t>
      </w:r>
      <w:r>
        <w:rPr>
          <w:w w:val="115"/>
          <w:sz w:val="21"/>
        </w:rPr>
        <w:t>cemetery</w:t>
      </w:r>
      <w:r>
        <w:rPr>
          <w:spacing w:val="-16"/>
          <w:w w:val="115"/>
          <w:sz w:val="21"/>
        </w:rPr>
        <w:t> </w:t>
      </w:r>
      <w:r>
        <w:rPr>
          <w:w w:val="115"/>
          <w:sz w:val="21"/>
        </w:rPr>
        <w:t>site</w:t>
      </w:r>
      <w:r>
        <w:rPr>
          <w:spacing w:val="-15"/>
          <w:w w:val="115"/>
          <w:sz w:val="21"/>
        </w:rPr>
        <w:t> </w:t>
      </w:r>
      <w:r>
        <w:rPr>
          <w:w w:val="115"/>
          <w:sz w:val="21"/>
        </w:rPr>
        <w:t>to</w:t>
      </w:r>
      <w:r>
        <w:rPr>
          <w:spacing w:val="-14"/>
          <w:w w:val="115"/>
          <w:sz w:val="21"/>
        </w:rPr>
        <w:t> </w:t>
      </w:r>
      <w:r>
        <w:rPr>
          <w:w w:val="115"/>
          <w:sz w:val="21"/>
        </w:rPr>
        <w:t>be</w:t>
      </w:r>
      <w:r>
        <w:rPr>
          <w:spacing w:val="-15"/>
          <w:w w:val="115"/>
          <w:sz w:val="21"/>
        </w:rPr>
        <w:t> </w:t>
      </w:r>
      <w:r>
        <w:rPr>
          <w:w w:val="115"/>
          <w:sz w:val="21"/>
        </w:rPr>
        <w:t>representative</w:t>
      </w:r>
      <w:r>
        <w:rPr>
          <w:spacing w:val="-16"/>
          <w:w w:val="115"/>
          <w:sz w:val="21"/>
        </w:rPr>
        <w:t> </w:t>
      </w:r>
      <w:r>
        <w:rPr>
          <w:w w:val="115"/>
          <w:sz w:val="21"/>
        </w:rPr>
        <w:t>of</w:t>
      </w:r>
      <w:r>
        <w:rPr>
          <w:spacing w:val="-15"/>
          <w:w w:val="115"/>
          <w:sz w:val="21"/>
        </w:rPr>
        <w:t> </w:t>
      </w:r>
      <w:r>
        <w:rPr>
          <w:w w:val="115"/>
          <w:sz w:val="21"/>
        </w:rPr>
        <w:t>the</w:t>
      </w:r>
      <w:r>
        <w:rPr>
          <w:spacing w:val="-15"/>
          <w:w w:val="115"/>
          <w:sz w:val="21"/>
        </w:rPr>
        <w:t> </w:t>
      </w:r>
      <w:r>
        <w:rPr>
          <w:w w:val="115"/>
          <w:sz w:val="21"/>
        </w:rPr>
        <w:t>entire</w:t>
      </w:r>
      <w:r>
        <w:rPr>
          <w:spacing w:val="-15"/>
          <w:w w:val="115"/>
          <w:sz w:val="21"/>
        </w:rPr>
        <w:t> </w:t>
      </w:r>
      <w:r>
        <w:rPr>
          <w:w w:val="115"/>
          <w:sz w:val="21"/>
        </w:rPr>
        <w:t>study area’s</w:t>
      </w:r>
      <w:r>
        <w:rPr>
          <w:spacing w:val="-22"/>
          <w:w w:val="115"/>
          <w:sz w:val="21"/>
        </w:rPr>
        <w:t> </w:t>
      </w:r>
      <w:r>
        <w:rPr>
          <w:w w:val="115"/>
          <w:sz w:val="21"/>
        </w:rPr>
        <w:t>experienced</w:t>
      </w:r>
      <w:r>
        <w:rPr>
          <w:spacing w:val="-20"/>
          <w:w w:val="115"/>
          <w:sz w:val="21"/>
        </w:rPr>
        <w:t> </w:t>
      </w:r>
      <w:r>
        <w:rPr>
          <w:w w:val="115"/>
          <w:sz w:val="21"/>
        </w:rPr>
        <w:t>visual</w:t>
      </w:r>
      <w:r>
        <w:rPr>
          <w:spacing w:val="-21"/>
          <w:w w:val="115"/>
          <w:sz w:val="21"/>
        </w:rPr>
        <w:t> </w:t>
      </w:r>
      <w:r>
        <w:rPr>
          <w:w w:val="115"/>
          <w:sz w:val="21"/>
        </w:rPr>
        <w:t>impact</w:t>
      </w:r>
      <w:r>
        <w:rPr>
          <w:spacing w:val="-21"/>
          <w:w w:val="115"/>
          <w:sz w:val="21"/>
        </w:rPr>
        <w:t> </w:t>
      </w:r>
      <w:r>
        <w:rPr>
          <w:w w:val="115"/>
          <w:sz w:val="21"/>
        </w:rPr>
        <w:t>is</w:t>
      </w:r>
      <w:r>
        <w:rPr>
          <w:spacing w:val="-21"/>
          <w:w w:val="115"/>
          <w:sz w:val="21"/>
        </w:rPr>
        <w:t> </w:t>
      </w:r>
      <w:r>
        <w:rPr>
          <w:w w:val="115"/>
          <w:sz w:val="21"/>
        </w:rPr>
        <w:t>a</w:t>
      </w:r>
      <w:r>
        <w:rPr>
          <w:spacing w:val="-21"/>
          <w:w w:val="115"/>
          <w:sz w:val="21"/>
        </w:rPr>
        <w:t> </w:t>
      </w:r>
      <w:r>
        <w:rPr>
          <w:w w:val="115"/>
          <w:sz w:val="21"/>
        </w:rPr>
        <w:t>negligent</w:t>
      </w:r>
      <w:r>
        <w:rPr>
          <w:spacing w:val="-21"/>
          <w:w w:val="115"/>
          <w:sz w:val="21"/>
        </w:rPr>
        <w:t> </w:t>
      </w:r>
      <w:r>
        <w:rPr>
          <w:w w:val="115"/>
          <w:sz w:val="21"/>
        </w:rPr>
        <w:t>misappropriation</w:t>
      </w:r>
      <w:r>
        <w:rPr>
          <w:spacing w:val="-19"/>
          <w:w w:val="115"/>
          <w:sz w:val="21"/>
        </w:rPr>
        <w:t> </w:t>
      </w:r>
      <w:r>
        <w:rPr>
          <w:w w:val="115"/>
          <w:sz w:val="21"/>
        </w:rPr>
        <w:t>of</w:t>
      </w:r>
      <w:r>
        <w:rPr>
          <w:spacing w:val="-21"/>
          <w:w w:val="115"/>
          <w:sz w:val="21"/>
        </w:rPr>
        <w:t> </w:t>
      </w:r>
      <w:r>
        <w:rPr>
          <w:b/>
          <w:w w:val="115"/>
          <w:sz w:val="21"/>
        </w:rPr>
        <w:t>the</w:t>
      </w:r>
      <w:r>
        <w:rPr>
          <w:b/>
          <w:spacing w:val="-21"/>
          <w:w w:val="115"/>
          <w:sz w:val="21"/>
        </w:rPr>
        <w:t> </w:t>
      </w:r>
      <w:r>
        <w:rPr>
          <w:b/>
          <w:w w:val="115"/>
          <w:sz w:val="21"/>
        </w:rPr>
        <w:t>basic</w:t>
      </w:r>
      <w:r>
        <w:rPr>
          <w:b/>
          <w:spacing w:val="-21"/>
          <w:w w:val="115"/>
          <w:sz w:val="21"/>
        </w:rPr>
        <w:t> </w:t>
      </w:r>
      <w:r>
        <w:rPr>
          <w:b/>
          <w:w w:val="115"/>
          <w:sz w:val="21"/>
        </w:rPr>
        <w:t>premise</w:t>
      </w:r>
      <w:r>
        <w:rPr>
          <w:b/>
          <w:spacing w:val="-20"/>
          <w:w w:val="115"/>
          <w:sz w:val="21"/>
        </w:rPr>
        <w:t> </w:t>
      </w:r>
      <w:r>
        <w:rPr>
          <w:b/>
          <w:w w:val="115"/>
          <w:sz w:val="21"/>
        </w:rPr>
        <w:t>of</w:t>
      </w:r>
      <w:r>
        <w:rPr>
          <w:b/>
          <w:spacing w:val="-21"/>
          <w:w w:val="115"/>
          <w:sz w:val="21"/>
        </w:rPr>
        <w:t> </w:t>
      </w:r>
      <w:r>
        <w:rPr>
          <w:b/>
          <w:w w:val="115"/>
          <w:sz w:val="21"/>
        </w:rPr>
        <w:t>a VRA: which is ideally intended to assess the proposed tower’s visual and aesthetic impacts</w:t>
      </w:r>
      <w:r>
        <w:rPr>
          <w:b/>
          <w:spacing w:val="-14"/>
          <w:w w:val="115"/>
          <w:sz w:val="21"/>
        </w:rPr>
        <w:t> </w:t>
      </w:r>
      <w:r>
        <w:rPr>
          <w:b/>
          <w:w w:val="115"/>
          <w:sz w:val="21"/>
        </w:rPr>
        <w:t>on</w:t>
      </w:r>
      <w:r>
        <w:rPr>
          <w:b/>
          <w:spacing w:val="-12"/>
          <w:w w:val="115"/>
          <w:sz w:val="21"/>
        </w:rPr>
        <w:t> </w:t>
      </w:r>
      <w:r>
        <w:rPr>
          <w:b/>
          <w:w w:val="115"/>
          <w:sz w:val="21"/>
        </w:rPr>
        <w:t>the</w:t>
      </w:r>
      <w:r>
        <w:rPr>
          <w:b/>
          <w:spacing w:val="-13"/>
          <w:w w:val="115"/>
          <w:sz w:val="21"/>
        </w:rPr>
        <w:t> </w:t>
      </w:r>
      <w:r>
        <w:rPr>
          <w:b/>
          <w:w w:val="115"/>
          <w:sz w:val="21"/>
        </w:rPr>
        <w:t>entirety</w:t>
      </w:r>
      <w:r>
        <w:rPr>
          <w:b/>
          <w:spacing w:val="-12"/>
          <w:w w:val="115"/>
          <w:sz w:val="21"/>
        </w:rPr>
        <w:t> </w:t>
      </w:r>
      <w:r>
        <w:rPr>
          <w:b/>
          <w:w w:val="115"/>
          <w:sz w:val="21"/>
        </w:rPr>
        <w:t>of</w:t>
      </w:r>
      <w:r>
        <w:rPr>
          <w:b/>
          <w:spacing w:val="-14"/>
          <w:w w:val="115"/>
          <w:sz w:val="21"/>
        </w:rPr>
        <w:t> </w:t>
      </w:r>
      <w:r>
        <w:rPr>
          <w:b/>
          <w:w w:val="115"/>
          <w:sz w:val="21"/>
        </w:rPr>
        <w:t>the</w:t>
      </w:r>
      <w:r>
        <w:rPr>
          <w:b/>
          <w:spacing w:val="-12"/>
          <w:w w:val="115"/>
          <w:sz w:val="21"/>
        </w:rPr>
        <w:t> </w:t>
      </w:r>
      <w:r>
        <w:rPr>
          <w:b/>
          <w:w w:val="115"/>
          <w:sz w:val="21"/>
        </w:rPr>
        <w:t>nearby</w:t>
      </w:r>
      <w:r>
        <w:rPr>
          <w:b/>
          <w:spacing w:val="-13"/>
          <w:w w:val="115"/>
          <w:sz w:val="21"/>
        </w:rPr>
        <w:t> </w:t>
      </w:r>
      <w:r>
        <w:rPr>
          <w:b/>
          <w:w w:val="115"/>
          <w:sz w:val="21"/>
        </w:rPr>
        <w:t>area</w:t>
      </w:r>
      <w:r>
        <w:rPr>
          <w:b/>
          <w:spacing w:val="-12"/>
          <w:w w:val="115"/>
          <w:sz w:val="21"/>
        </w:rPr>
        <w:t> </w:t>
      </w:r>
      <w:r>
        <w:rPr>
          <w:b/>
          <w:w w:val="115"/>
          <w:sz w:val="21"/>
        </w:rPr>
        <w:t>–</w:t>
      </w:r>
      <w:r>
        <w:rPr>
          <w:b/>
          <w:spacing w:val="-14"/>
          <w:w w:val="115"/>
          <w:sz w:val="21"/>
        </w:rPr>
        <w:t> </w:t>
      </w:r>
      <w:r>
        <w:rPr>
          <w:b/>
          <w:w w:val="115"/>
          <w:sz w:val="21"/>
        </w:rPr>
        <w:t>not</w:t>
      </w:r>
      <w:r>
        <w:rPr>
          <w:b/>
          <w:spacing w:val="-13"/>
          <w:w w:val="115"/>
          <w:sz w:val="21"/>
        </w:rPr>
        <w:t> </w:t>
      </w:r>
      <w:r>
        <w:rPr>
          <w:b/>
          <w:w w:val="115"/>
          <w:sz w:val="21"/>
        </w:rPr>
        <w:t>just</w:t>
      </w:r>
      <w:r>
        <w:rPr>
          <w:b/>
          <w:spacing w:val="-14"/>
          <w:w w:val="115"/>
          <w:sz w:val="21"/>
        </w:rPr>
        <w:t> </w:t>
      </w:r>
      <w:r>
        <w:rPr>
          <w:b/>
          <w:w w:val="115"/>
          <w:sz w:val="21"/>
        </w:rPr>
        <w:t>the</w:t>
      </w:r>
      <w:r>
        <w:rPr>
          <w:b/>
          <w:spacing w:val="-12"/>
          <w:w w:val="115"/>
          <w:sz w:val="21"/>
        </w:rPr>
        <w:t> </w:t>
      </w:r>
      <w:r>
        <w:rPr>
          <w:b/>
          <w:w w:val="115"/>
          <w:sz w:val="21"/>
        </w:rPr>
        <w:t>cemetery,</w:t>
      </w:r>
      <w:r>
        <w:rPr>
          <w:b/>
          <w:spacing w:val="-15"/>
          <w:w w:val="115"/>
          <w:sz w:val="21"/>
        </w:rPr>
        <w:t> </w:t>
      </w:r>
      <w:r>
        <w:rPr>
          <w:b/>
          <w:w w:val="115"/>
          <w:sz w:val="21"/>
        </w:rPr>
        <w:t>as</w:t>
      </w:r>
      <w:r>
        <w:rPr>
          <w:b/>
          <w:spacing w:val="-13"/>
          <w:w w:val="115"/>
          <w:sz w:val="21"/>
        </w:rPr>
        <w:t> </w:t>
      </w:r>
      <w:r>
        <w:rPr>
          <w:b/>
          <w:w w:val="115"/>
          <w:sz w:val="21"/>
        </w:rPr>
        <w:t>stressed</w:t>
      </w:r>
      <w:r>
        <w:rPr>
          <w:b/>
          <w:spacing w:val="-13"/>
          <w:w w:val="115"/>
          <w:sz w:val="21"/>
        </w:rPr>
        <w:t> </w:t>
      </w:r>
      <w:r>
        <w:rPr>
          <w:b/>
          <w:w w:val="115"/>
          <w:sz w:val="21"/>
        </w:rPr>
        <w:t>here.</w:t>
      </w:r>
      <w:r>
        <w:rPr>
          <w:w w:val="115"/>
          <w:sz w:val="21"/>
        </w:rPr>
        <w:t>” </w:t>
      </w:r>
      <w:r>
        <w:rPr>
          <w:b/>
          <w:w w:val="115"/>
          <w:sz w:val="24"/>
        </w:rPr>
        <w:t>[EXHIBIT I</w:t>
      </w:r>
      <w:r>
        <w:rPr>
          <w:b/>
          <w:spacing w:val="-36"/>
          <w:w w:val="115"/>
          <w:sz w:val="24"/>
        </w:rPr>
        <w:t> </w:t>
      </w:r>
      <w:r>
        <w:rPr>
          <w:b/>
          <w:w w:val="115"/>
          <w:sz w:val="24"/>
        </w:rPr>
        <w:t>]</w:t>
      </w:r>
    </w:p>
    <w:p>
      <w:pPr>
        <w:pStyle w:val="BodyText"/>
        <w:spacing w:before="6"/>
        <w:rPr>
          <w:b/>
          <w:sz w:val="27"/>
        </w:rPr>
      </w:pPr>
    </w:p>
    <w:p>
      <w:pPr>
        <w:pStyle w:val="BodyText"/>
        <w:spacing w:line="280" w:lineRule="auto"/>
        <w:ind w:left="560" w:right="185"/>
      </w:pPr>
      <w:r>
        <w:rPr>
          <w:w w:val="110"/>
        </w:rPr>
        <w:t>Clearly, narrowing the consideration of impact to just the cemetery is not supported by best practice. Doing so ignores the fact that the Villages of Nelsonville and Cold Spring are—in their entirety—state-designated scenic resources. As such, we encourage the Nelsonville</w:t>
      </w:r>
      <w:r>
        <w:rPr>
          <w:spacing w:val="-43"/>
          <w:w w:val="110"/>
        </w:rPr>
        <w:t> </w:t>
      </w:r>
      <w:r>
        <w:rPr>
          <w:w w:val="110"/>
        </w:rPr>
        <w:t>ZBA</w:t>
      </w:r>
      <w:r>
        <w:rPr>
          <w:spacing w:val="-42"/>
          <w:w w:val="110"/>
        </w:rPr>
        <w:t> </w:t>
      </w:r>
      <w:r>
        <w:rPr>
          <w:w w:val="110"/>
        </w:rPr>
        <w:t>to</w:t>
      </w:r>
      <w:r>
        <w:rPr>
          <w:spacing w:val="-43"/>
          <w:w w:val="110"/>
        </w:rPr>
        <w:t> </w:t>
      </w:r>
      <w:r>
        <w:rPr>
          <w:w w:val="110"/>
        </w:rPr>
        <w:t>consider</w:t>
      </w:r>
      <w:r>
        <w:rPr>
          <w:spacing w:val="-42"/>
          <w:w w:val="110"/>
        </w:rPr>
        <w:t> </w:t>
      </w:r>
      <w:r>
        <w:rPr>
          <w:w w:val="110"/>
        </w:rPr>
        <w:t>the</w:t>
      </w:r>
      <w:r>
        <w:rPr>
          <w:spacing w:val="-43"/>
          <w:w w:val="110"/>
        </w:rPr>
        <w:t> </w:t>
      </w:r>
      <w:r>
        <w:rPr>
          <w:b/>
          <w:w w:val="110"/>
          <w:u w:val="single"/>
        </w:rPr>
        <w:t>defining</w:t>
      </w:r>
      <w:r>
        <w:rPr>
          <w:b/>
          <w:spacing w:val="-42"/>
          <w:w w:val="110"/>
          <w:u w:val="single"/>
        </w:rPr>
        <w:t> </w:t>
      </w:r>
      <w:r>
        <w:rPr>
          <w:b/>
          <w:w w:val="110"/>
          <w:u w:val="single"/>
        </w:rPr>
        <w:t>qualities</w:t>
      </w:r>
      <w:r>
        <w:rPr>
          <w:b/>
          <w:spacing w:val="-43"/>
          <w:w w:val="110"/>
          <w:u w:val="single"/>
        </w:rPr>
        <w:t> </w:t>
      </w:r>
      <w:r>
        <w:rPr>
          <w:b/>
          <w:w w:val="110"/>
          <w:u w:val="single"/>
        </w:rPr>
        <w:t>and</w:t>
      </w:r>
      <w:r>
        <w:rPr>
          <w:b/>
          <w:spacing w:val="-43"/>
          <w:w w:val="110"/>
          <w:u w:val="single"/>
        </w:rPr>
        <w:t> </w:t>
      </w:r>
      <w:r>
        <w:rPr>
          <w:b/>
          <w:w w:val="110"/>
          <w:u w:val="single"/>
        </w:rPr>
        <w:t>character</w:t>
      </w:r>
      <w:r>
        <w:rPr>
          <w:b/>
          <w:spacing w:val="-42"/>
          <w:w w:val="110"/>
        </w:rPr>
        <w:t> </w:t>
      </w:r>
      <w:r>
        <w:rPr>
          <w:w w:val="110"/>
        </w:rPr>
        <w:t>of</w:t>
      </w:r>
      <w:r>
        <w:rPr>
          <w:spacing w:val="-43"/>
          <w:w w:val="110"/>
        </w:rPr>
        <w:t> </w:t>
      </w:r>
      <w:r>
        <w:rPr>
          <w:i/>
          <w:w w:val="110"/>
        </w:rPr>
        <w:t>the</w:t>
      </w:r>
      <w:r>
        <w:rPr>
          <w:i/>
          <w:spacing w:val="-42"/>
          <w:w w:val="110"/>
        </w:rPr>
        <w:t> </w:t>
      </w:r>
      <w:r>
        <w:rPr>
          <w:i/>
          <w:w w:val="110"/>
        </w:rPr>
        <w:t>entire</w:t>
      </w:r>
      <w:r>
        <w:rPr>
          <w:i/>
          <w:spacing w:val="-43"/>
          <w:w w:val="110"/>
        </w:rPr>
        <w:t> </w:t>
      </w:r>
      <w:r>
        <w:rPr>
          <w:i/>
          <w:w w:val="110"/>
        </w:rPr>
        <w:t>SASS</w:t>
      </w:r>
      <w:r>
        <w:rPr>
          <w:i/>
          <w:spacing w:val="-42"/>
          <w:w w:val="110"/>
        </w:rPr>
        <w:t> </w:t>
      </w:r>
      <w:r>
        <w:rPr>
          <w:i/>
          <w:w w:val="110"/>
        </w:rPr>
        <w:t>region </w:t>
      </w:r>
      <w:r>
        <w:rPr>
          <w:w w:val="110"/>
        </w:rPr>
        <w:t>when determining visual</w:t>
      </w:r>
      <w:r>
        <w:rPr>
          <w:spacing w:val="-44"/>
          <w:w w:val="110"/>
        </w:rPr>
        <w:t> </w:t>
      </w:r>
      <w:r>
        <w:rPr>
          <w:w w:val="110"/>
        </w:rPr>
        <w:t>impact.</w:t>
      </w:r>
    </w:p>
    <w:p>
      <w:pPr>
        <w:pStyle w:val="BodyText"/>
        <w:rPr>
          <w:sz w:val="28"/>
        </w:rPr>
      </w:pPr>
    </w:p>
    <w:p>
      <w:pPr>
        <w:pStyle w:val="BodyText"/>
        <w:spacing w:before="7"/>
        <w:rPr>
          <w:sz w:val="28"/>
        </w:rPr>
      </w:pPr>
    </w:p>
    <w:p>
      <w:pPr>
        <w:numPr>
          <w:ilvl w:val="1"/>
          <w:numId w:val="2"/>
        </w:numPr>
        <w:tabs>
          <w:tab w:pos="811" w:val="left" w:leader="none"/>
        </w:tabs>
        <w:spacing w:before="0"/>
        <w:ind w:left="810" w:right="0" w:hanging="250"/>
        <w:jc w:val="left"/>
        <w:rPr>
          <w:b/>
          <w:sz w:val="24"/>
        </w:rPr>
      </w:pPr>
      <w:r>
        <w:rPr>
          <w:b/>
          <w:w w:val="95"/>
          <w:sz w:val="24"/>
        </w:rPr>
        <w:t>DEFINING</w:t>
      </w:r>
      <w:r>
        <w:rPr>
          <w:b/>
          <w:spacing w:val="-29"/>
          <w:w w:val="95"/>
          <w:sz w:val="24"/>
        </w:rPr>
        <w:t> </w:t>
      </w:r>
      <w:r>
        <w:rPr>
          <w:b/>
          <w:w w:val="95"/>
          <w:sz w:val="24"/>
        </w:rPr>
        <w:t>AND</w:t>
      </w:r>
      <w:r>
        <w:rPr>
          <w:b/>
          <w:spacing w:val="-28"/>
          <w:w w:val="95"/>
          <w:sz w:val="24"/>
        </w:rPr>
        <w:t> </w:t>
      </w:r>
      <w:r>
        <w:rPr>
          <w:b/>
          <w:w w:val="95"/>
          <w:sz w:val="24"/>
        </w:rPr>
        <w:t>ASSESSING</w:t>
      </w:r>
      <w:r>
        <w:rPr>
          <w:b/>
          <w:spacing w:val="-28"/>
          <w:w w:val="95"/>
          <w:sz w:val="24"/>
        </w:rPr>
        <w:t> </w:t>
      </w:r>
      <w:r>
        <w:rPr>
          <w:b/>
          <w:w w:val="95"/>
          <w:sz w:val="24"/>
        </w:rPr>
        <w:t>“VISUAL</w:t>
      </w:r>
      <w:r>
        <w:rPr>
          <w:b/>
          <w:spacing w:val="-28"/>
          <w:w w:val="95"/>
          <w:sz w:val="24"/>
        </w:rPr>
        <w:t> </w:t>
      </w:r>
      <w:r>
        <w:rPr>
          <w:b/>
          <w:w w:val="95"/>
          <w:sz w:val="24"/>
        </w:rPr>
        <w:t>IMPACT”:</w:t>
      </w:r>
      <w:r>
        <w:rPr>
          <w:b/>
          <w:spacing w:val="-28"/>
          <w:w w:val="95"/>
          <w:sz w:val="24"/>
        </w:rPr>
        <w:t> </w:t>
      </w:r>
      <w:r>
        <w:rPr>
          <w:b/>
          <w:w w:val="95"/>
          <w:sz w:val="24"/>
        </w:rPr>
        <w:t>WHAT</w:t>
      </w:r>
      <w:r>
        <w:rPr>
          <w:b/>
          <w:spacing w:val="-27"/>
          <w:w w:val="95"/>
          <w:sz w:val="24"/>
        </w:rPr>
        <w:t> </w:t>
      </w:r>
      <w:r>
        <w:rPr>
          <w:b/>
          <w:w w:val="95"/>
          <w:sz w:val="24"/>
        </w:rPr>
        <w:t>VILLAGE</w:t>
      </w:r>
      <w:r>
        <w:rPr>
          <w:b/>
          <w:spacing w:val="-28"/>
          <w:w w:val="95"/>
          <w:sz w:val="24"/>
        </w:rPr>
        <w:t> </w:t>
      </w:r>
      <w:r>
        <w:rPr>
          <w:b/>
          <w:w w:val="95"/>
          <w:sz w:val="24"/>
        </w:rPr>
        <w:t>CODE</w:t>
      </w:r>
      <w:r>
        <w:rPr>
          <w:b/>
          <w:spacing w:val="-28"/>
          <w:w w:val="95"/>
          <w:sz w:val="24"/>
        </w:rPr>
        <w:t> </w:t>
      </w:r>
      <w:r>
        <w:rPr>
          <w:b/>
          <w:w w:val="95"/>
          <w:sz w:val="24"/>
        </w:rPr>
        <w:t>REQUIRES</w:t>
      </w:r>
    </w:p>
    <w:p>
      <w:pPr>
        <w:pStyle w:val="BodyText"/>
        <w:spacing w:before="4"/>
        <w:rPr>
          <w:b/>
          <w:sz w:val="32"/>
        </w:rPr>
      </w:pPr>
    </w:p>
    <w:p>
      <w:pPr>
        <w:pStyle w:val="BodyText"/>
        <w:spacing w:line="280" w:lineRule="auto"/>
        <w:ind w:left="560" w:right="272"/>
        <w:rPr>
          <w:sz w:val="16"/>
        </w:rPr>
      </w:pPr>
      <w:r>
        <w:rPr>
          <w:w w:val="105"/>
        </w:rPr>
        <w:t>The relevant regulatory framework and possible guidance documents for determining significant visual impact are ultimately limited in scope and authority: they simply represent useful frameworks and guidance to assist the Board in their deliberations. We cannot stress enough that it is ultimately Nelsonville’s Village Code that contains the standards that must be applied in making a determination on this application. Notably, the Nelsonville Village Code </w:t>
      </w:r>
      <w:r>
        <w:rPr>
          <w:i/>
          <w:w w:val="105"/>
        </w:rPr>
        <w:t>§188 </w:t>
      </w:r>
      <w:r>
        <w:rPr>
          <w:w w:val="105"/>
        </w:rPr>
        <w:t>Article VII </w:t>
      </w:r>
      <w:r>
        <w:rPr>
          <w:i/>
          <w:w w:val="105"/>
        </w:rPr>
        <w:t>only </w:t>
      </w:r>
      <w:r>
        <w:rPr>
          <w:w w:val="105"/>
        </w:rPr>
        <w:t>uses the term “visual impact” and does not use Saratoga Associates’ preferred term “aesthetic impact” when outlining the requirements</w:t>
      </w:r>
      <w:r>
        <w:rPr>
          <w:spacing w:val="11"/>
          <w:w w:val="105"/>
        </w:rPr>
        <w:t> </w:t>
      </w:r>
      <w:r>
        <w:rPr>
          <w:w w:val="105"/>
        </w:rPr>
        <w:t>for</w:t>
      </w:r>
      <w:r>
        <w:rPr>
          <w:spacing w:val="11"/>
          <w:w w:val="105"/>
        </w:rPr>
        <w:t> </w:t>
      </w:r>
      <w:r>
        <w:rPr>
          <w:w w:val="105"/>
        </w:rPr>
        <w:t>the</w:t>
      </w:r>
      <w:r>
        <w:rPr>
          <w:spacing w:val="10"/>
          <w:w w:val="105"/>
        </w:rPr>
        <w:t> </w:t>
      </w:r>
      <w:r>
        <w:rPr>
          <w:w w:val="105"/>
        </w:rPr>
        <w:t>granting</w:t>
      </w:r>
      <w:r>
        <w:rPr>
          <w:spacing w:val="10"/>
          <w:w w:val="105"/>
        </w:rPr>
        <w:t> </w:t>
      </w:r>
      <w:r>
        <w:rPr>
          <w:w w:val="105"/>
        </w:rPr>
        <w:t>of</w:t>
      </w:r>
      <w:r>
        <w:rPr>
          <w:spacing w:val="11"/>
          <w:w w:val="105"/>
        </w:rPr>
        <w:t> </w:t>
      </w:r>
      <w:r>
        <w:rPr>
          <w:w w:val="105"/>
        </w:rPr>
        <w:t>special</w:t>
      </w:r>
      <w:r>
        <w:rPr>
          <w:spacing w:val="10"/>
          <w:w w:val="105"/>
        </w:rPr>
        <w:t> </w:t>
      </w:r>
      <w:r>
        <w:rPr>
          <w:w w:val="105"/>
        </w:rPr>
        <w:t>perm</w:t>
      </w:r>
      <w:r>
        <w:rPr>
          <w:color w:val="222222"/>
          <w:w w:val="105"/>
        </w:rPr>
        <w:t>its</w:t>
      </w:r>
      <w:r>
        <w:rPr>
          <w:color w:val="222222"/>
          <w:spacing w:val="11"/>
          <w:w w:val="105"/>
        </w:rPr>
        <w:t> </w:t>
      </w:r>
      <w:r>
        <w:rPr>
          <w:color w:val="222222"/>
          <w:w w:val="105"/>
        </w:rPr>
        <w:t>for</w:t>
      </w:r>
      <w:r>
        <w:rPr>
          <w:color w:val="222222"/>
          <w:spacing w:val="10"/>
          <w:w w:val="105"/>
        </w:rPr>
        <w:t> </w:t>
      </w:r>
      <w:r>
        <w:rPr>
          <w:color w:val="222222"/>
          <w:w w:val="105"/>
        </w:rPr>
        <w:t>commercial</w:t>
      </w:r>
      <w:r>
        <w:rPr>
          <w:color w:val="222222"/>
          <w:spacing w:val="10"/>
          <w:w w:val="105"/>
        </w:rPr>
        <w:t> </w:t>
      </w:r>
      <w:r>
        <w:rPr>
          <w:color w:val="222222"/>
          <w:w w:val="105"/>
        </w:rPr>
        <w:t>communications</w:t>
      </w:r>
      <w:r>
        <w:rPr>
          <w:color w:val="222222"/>
          <w:spacing w:val="11"/>
          <w:w w:val="105"/>
        </w:rPr>
        <w:t> </w:t>
      </w:r>
      <w:r>
        <w:rPr>
          <w:color w:val="222222"/>
          <w:w w:val="105"/>
        </w:rPr>
        <w:t>towers.</w:t>
      </w:r>
      <w:r>
        <w:rPr>
          <w:color w:val="222222"/>
          <w:w w:val="105"/>
          <w:position w:val="6"/>
          <w:sz w:val="16"/>
        </w:rPr>
        <w:t>7</w:t>
      </w:r>
    </w:p>
    <w:p>
      <w:pPr>
        <w:pStyle w:val="BodyText"/>
        <w:rPr>
          <w:sz w:val="20"/>
        </w:rPr>
      </w:pPr>
    </w:p>
    <w:p>
      <w:pPr>
        <w:pStyle w:val="BodyText"/>
        <w:rPr>
          <w:sz w:val="20"/>
        </w:rPr>
      </w:pPr>
    </w:p>
    <w:p>
      <w:pPr>
        <w:pStyle w:val="BodyText"/>
        <w:rPr>
          <w:sz w:val="14"/>
        </w:rPr>
      </w:pPr>
      <w:r>
        <w:rPr/>
        <w:pict>
          <v:line style="position:absolute;mso-position-horizontal-relative:page;mso-position-vertical-relative:paragraph;z-index:-688;mso-wrap-distance-left:0;mso-wrap-distance-right:0" from="72pt,10.2775pt" to="216pt,10.2775pt" stroked="true" strokeweight=".48pt" strokecolor="#000000">
            <v:stroke dashstyle="solid"/>
            <w10:wrap type="topAndBottom"/>
          </v:line>
        </w:pict>
      </w:r>
    </w:p>
    <w:p>
      <w:pPr>
        <w:pStyle w:val="ListParagraph"/>
        <w:numPr>
          <w:ilvl w:val="0"/>
          <w:numId w:val="4"/>
        </w:numPr>
        <w:tabs>
          <w:tab w:pos="693" w:val="left" w:leader="none"/>
        </w:tabs>
        <w:spacing w:line="268" w:lineRule="auto" w:before="92" w:after="0"/>
        <w:ind w:left="560" w:right="125" w:firstLine="0"/>
        <w:jc w:val="left"/>
        <w:rPr>
          <w:rFonts w:ascii="Times New Roman" w:hAnsi="Times New Roman"/>
          <w:sz w:val="19"/>
        </w:rPr>
      </w:pPr>
      <w:r>
        <w:rPr>
          <w:rFonts w:ascii="Times New Roman" w:hAnsi="Times New Roman"/>
          <w:w w:val="110"/>
          <w:sz w:val="19"/>
        </w:rPr>
        <w:t>“Commercial</w:t>
      </w:r>
      <w:r>
        <w:rPr>
          <w:rFonts w:ascii="Times New Roman" w:hAnsi="Times New Roman"/>
          <w:spacing w:val="-8"/>
          <w:w w:val="110"/>
          <w:sz w:val="19"/>
        </w:rPr>
        <w:t> </w:t>
      </w:r>
      <w:r>
        <w:rPr>
          <w:rFonts w:ascii="Times New Roman" w:hAnsi="Times New Roman"/>
          <w:w w:val="110"/>
          <w:sz w:val="19"/>
        </w:rPr>
        <w:t>Communications</w:t>
      </w:r>
      <w:r>
        <w:rPr>
          <w:rFonts w:ascii="Times New Roman" w:hAnsi="Times New Roman"/>
          <w:spacing w:val="-7"/>
          <w:w w:val="110"/>
          <w:sz w:val="19"/>
        </w:rPr>
        <w:t> </w:t>
      </w:r>
      <w:r>
        <w:rPr>
          <w:rFonts w:ascii="Times New Roman" w:hAnsi="Times New Roman"/>
          <w:w w:val="110"/>
          <w:sz w:val="19"/>
        </w:rPr>
        <w:t>Tower”</w:t>
      </w:r>
      <w:r>
        <w:rPr>
          <w:rFonts w:ascii="Times New Roman" w:hAnsi="Times New Roman"/>
          <w:spacing w:val="-7"/>
          <w:w w:val="110"/>
          <w:sz w:val="19"/>
        </w:rPr>
        <w:t> </w:t>
      </w:r>
      <w:r>
        <w:rPr>
          <w:rFonts w:ascii="Times New Roman" w:hAnsi="Times New Roman"/>
          <w:w w:val="110"/>
          <w:sz w:val="19"/>
        </w:rPr>
        <w:t>is</w:t>
      </w:r>
      <w:r>
        <w:rPr>
          <w:rFonts w:ascii="Times New Roman" w:hAnsi="Times New Roman"/>
          <w:spacing w:val="-7"/>
          <w:w w:val="110"/>
          <w:sz w:val="19"/>
        </w:rPr>
        <w:t> </w:t>
      </w:r>
      <w:r>
        <w:rPr>
          <w:rFonts w:ascii="Times New Roman" w:hAnsi="Times New Roman"/>
          <w:w w:val="110"/>
          <w:sz w:val="19"/>
        </w:rPr>
        <w:t>defined</w:t>
      </w:r>
      <w:r>
        <w:rPr>
          <w:rFonts w:ascii="Times New Roman" w:hAnsi="Times New Roman"/>
          <w:spacing w:val="-6"/>
          <w:w w:val="110"/>
          <w:sz w:val="19"/>
        </w:rPr>
        <w:t> </w:t>
      </w:r>
      <w:r>
        <w:rPr>
          <w:rFonts w:ascii="Times New Roman" w:hAnsi="Times New Roman"/>
          <w:w w:val="110"/>
          <w:sz w:val="19"/>
        </w:rPr>
        <w:t>by</w:t>
      </w:r>
      <w:r>
        <w:rPr>
          <w:rFonts w:ascii="Times New Roman" w:hAnsi="Times New Roman"/>
          <w:spacing w:val="-6"/>
          <w:w w:val="110"/>
          <w:sz w:val="19"/>
        </w:rPr>
        <w:t> </w:t>
      </w:r>
      <w:r>
        <w:rPr>
          <w:rFonts w:ascii="Times New Roman" w:hAnsi="Times New Roman"/>
          <w:w w:val="110"/>
          <w:sz w:val="19"/>
        </w:rPr>
        <w:t>our</w:t>
      </w:r>
      <w:r>
        <w:rPr>
          <w:rFonts w:ascii="Times New Roman" w:hAnsi="Times New Roman"/>
          <w:spacing w:val="-8"/>
          <w:w w:val="110"/>
          <w:sz w:val="19"/>
        </w:rPr>
        <w:t> </w:t>
      </w:r>
      <w:r>
        <w:rPr>
          <w:rFonts w:ascii="Times New Roman" w:hAnsi="Times New Roman"/>
          <w:w w:val="110"/>
          <w:sz w:val="19"/>
        </w:rPr>
        <w:t>Village</w:t>
      </w:r>
      <w:r>
        <w:rPr>
          <w:rFonts w:ascii="Times New Roman" w:hAnsi="Times New Roman"/>
          <w:spacing w:val="-6"/>
          <w:w w:val="110"/>
          <w:sz w:val="19"/>
        </w:rPr>
        <w:t> </w:t>
      </w:r>
      <w:r>
        <w:rPr>
          <w:rFonts w:ascii="Times New Roman" w:hAnsi="Times New Roman"/>
          <w:w w:val="110"/>
          <w:sz w:val="19"/>
        </w:rPr>
        <w:t>Code</w:t>
      </w:r>
      <w:r>
        <w:rPr>
          <w:rFonts w:ascii="Times New Roman" w:hAnsi="Times New Roman"/>
          <w:spacing w:val="-6"/>
          <w:w w:val="110"/>
          <w:sz w:val="19"/>
        </w:rPr>
        <w:t> </w:t>
      </w:r>
      <w:r>
        <w:rPr>
          <w:rFonts w:ascii="Times New Roman" w:hAnsi="Times New Roman"/>
          <w:w w:val="110"/>
          <w:sz w:val="19"/>
        </w:rPr>
        <w:t>as</w:t>
      </w:r>
      <w:r>
        <w:rPr>
          <w:rFonts w:ascii="Times New Roman" w:hAnsi="Times New Roman"/>
          <w:spacing w:val="-7"/>
          <w:w w:val="110"/>
          <w:sz w:val="19"/>
        </w:rPr>
        <w:t> </w:t>
      </w:r>
      <w:r>
        <w:rPr>
          <w:rFonts w:ascii="Times New Roman" w:hAnsi="Times New Roman"/>
          <w:w w:val="110"/>
          <w:sz w:val="19"/>
        </w:rPr>
        <w:t>“a</w:t>
      </w:r>
      <w:r>
        <w:rPr>
          <w:rFonts w:ascii="Times New Roman" w:hAnsi="Times New Roman"/>
          <w:spacing w:val="-6"/>
          <w:w w:val="110"/>
          <w:sz w:val="19"/>
        </w:rPr>
        <w:t> </w:t>
      </w:r>
      <w:r>
        <w:rPr>
          <w:rFonts w:ascii="Times New Roman" w:hAnsi="Times New Roman"/>
          <w:w w:val="110"/>
          <w:sz w:val="19"/>
        </w:rPr>
        <w:t>freestanding</w:t>
      </w:r>
      <w:r>
        <w:rPr>
          <w:rFonts w:ascii="Times New Roman" w:hAnsi="Times New Roman"/>
          <w:spacing w:val="-6"/>
          <w:w w:val="110"/>
          <w:sz w:val="19"/>
        </w:rPr>
        <w:t> </w:t>
      </w:r>
      <w:r>
        <w:rPr>
          <w:rFonts w:ascii="Times New Roman" w:hAnsi="Times New Roman"/>
          <w:w w:val="110"/>
          <w:sz w:val="19"/>
        </w:rPr>
        <w:t>or</w:t>
      </w:r>
      <w:r>
        <w:rPr>
          <w:rFonts w:ascii="Times New Roman" w:hAnsi="Times New Roman"/>
          <w:spacing w:val="-7"/>
          <w:w w:val="110"/>
          <w:sz w:val="19"/>
        </w:rPr>
        <w:t> </w:t>
      </w:r>
      <w:r>
        <w:rPr>
          <w:rFonts w:ascii="Times New Roman" w:hAnsi="Times New Roman"/>
          <w:w w:val="110"/>
          <w:sz w:val="19"/>
        </w:rPr>
        <w:t>building-mounted structure,</w:t>
      </w:r>
      <w:r>
        <w:rPr>
          <w:rFonts w:ascii="Times New Roman" w:hAnsi="Times New Roman"/>
          <w:spacing w:val="13"/>
          <w:w w:val="110"/>
          <w:sz w:val="19"/>
        </w:rPr>
        <w:t> </w:t>
      </w:r>
      <w:r>
        <w:rPr>
          <w:rFonts w:ascii="Times New Roman" w:hAnsi="Times New Roman"/>
          <w:w w:val="110"/>
          <w:sz w:val="19"/>
        </w:rPr>
        <w:t>including</w:t>
      </w:r>
      <w:r>
        <w:rPr>
          <w:rFonts w:ascii="Times New Roman" w:hAnsi="Times New Roman"/>
          <w:spacing w:val="14"/>
          <w:w w:val="110"/>
          <w:sz w:val="19"/>
        </w:rPr>
        <w:t> </w:t>
      </w:r>
      <w:r>
        <w:rPr>
          <w:rFonts w:ascii="Times New Roman" w:hAnsi="Times New Roman"/>
          <w:w w:val="110"/>
          <w:sz w:val="19"/>
        </w:rPr>
        <w:t>appurtenances</w:t>
      </w:r>
      <w:r>
        <w:rPr>
          <w:rFonts w:ascii="Times New Roman" w:hAnsi="Times New Roman"/>
          <w:spacing w:val="13"/>
          <w:w w:val="110"/>
          <w:sz w:val="19"/>
        </w:rPr>
        <w:t> </w:t>
      </w:r>
      <w:r>
        <w:rPr>
          <w:rFonts w:ascii="Times New Roman" w:hAnsi="Times New Roman"/>
          <w:w w:val="110"/>
          <w:sz w:val="19"/>
        </w:rPr>
        <w:t>and</w:t>
      </w:r>
      <w:r>
        <w:rPr>
          <w:rFonts w:ascii="Times New Roman" w:hAnsi="Times New Roman"/>
          <w:spacing w:val="15"/>
          <w:w w:val="110"/>
          <w:sz w:val="19"/>
        </w:rPr>
        <w:t> </w:t>
      </w:r>
      <w:r>
        <w:rPr>
          <w:rFonts w:ascii="Times New Roman" w:hAnsi="Times New Roman"/>
          <w:w w:val="110"/>
          <w:sz w:val="19"/>
        </w:rPr>
        <w:t>antennas,</w:t>
      </w:r>
      <w:r>
        <w:rPr>
          <w:rFonts w:ascii="Times New Roman" w:hAnsi="Times New Roman"/>
          <w:spacing w:val="13"/>
          <w:w w:val="110"/>
          <w:sz w:val="19"/>
        </w:rPr>
        <w:t> </w:t>
      </w:r>
      <w:r>
        <w:rPr>
          <w:rFonts w:ascii="Times New Roman" w:hAnsi="Times New Roman"/>
          <w:w w:val="110"/>
          <w:sz w:val="19"/>
        </w:rPr>
        <w:t>intended</w:t>
      </w:r>
      <w:r>
        <w:rPr>
          <w:rFonts w:ascii="Times New Roman" w:hAnsi="Times New Roman"/>
          <w:spacing w:val="14"/>
          <w:w w:val="110"/>
          <w:sz w:val="19"/>
        </w:rPr>
        <w:t> </w:t>
      </w:r>
      <w:r>
        <w:rPr>
          <w:rFonts w:ascii="Times New Roman" w:hAnsi="Times New Roman"/>
          <w:w w:val="110"/>
          <w:sz w:val="19"/>
        </w:rPr>
        <w:t>for</w:t>
      </w:r>
      <w:r>
        <w:rPr>
          <w:rFonts w:ascii="Times New Roman" w:hAnsi="Times New Roman"/>
          <w:spacing w:val="13"/>
          <w:w w:val="110"/>
          <w:sz w:val="19"/>
        </w:rPr>
        <w:t> </w:t>
      </w:r>
      <w:r>
        <w:rPr>
          <w:rFonts w:ascii="Times New Roman" w:hAnsi="Times New Roman"/>
          <w:w w:val="110"/>
          <w:sz w:val="19"/>
        </w:rPr>
        <w:t>commercial</w:t>
      </w:r>
      <w:r>
        <w:rPr>
          <w:rFonts w:ascii="Times New Roman" w:hAnsi="Times New Roman"/>
          <w:spacing w:val="13"/>
          <w:w w:val="110"/>
          <w:sz w:val="19"/>
        </w:rPr>
        <w:t> </w:t>
      </w:r>
      <w:r>
        <w:rPr>
          <w:rFonts w:ascii="Times New Roman" w:hAnsi="Times New Roman"/>
          <w:w w:val="110"/>
          <w:sz w:val="19"/>
        </w:rPr>
        <w:t>airway</w:t>
      </w:r>
      <w:r>
        <w:rPr>
          <w:rFonts w:ascii="Times New Roman" w:hAnsi="Times New Roman"/>
          <w:spacing w:val="15"/>
          <w:w w:val="110"/>
          <w:sz w:val="19"/>
        </w:rPr>
        <w:t> </w:t>
      </w:r>
      <w:r>
        <w:rPr>
          <w:rFonts w:ascii="Times New Roman" w:hAnsi="Times New Roman"/>
          <w:w w:val="110"/>
          <w:sz w:val="19"/>
        </w:rPr>
        <w:t>communication</w:t>
      </w:r>
      <w:r>
        <w:rPr>
          <w:rFonts w:ascii="Times New Roman" w:hAnsi="Times New Roman"/>
          <w:spacing w:val="15"/>
          <w:w w:val="110"/>
          <w:sz w:val="19"/>
        </w:rPr>
        <w:t> </w:t>
      </w:r>
      <w:r>
        <w:rPr>
          <w:rFonts w:ascii="Times New Roman" w:hAnsi="Times New Roman"/>
          <w:w w:val="110"/>
          <w:sz w:val="19"/>
        </w:rPr>
        <w:t>purposes,</w:t>
      </w:r>
    </w:p>
    <w:p>
      <w:pPr>
        <w:spacing w:after="0" w:line="268" w:lineRule="auto"/>
        <w:jc w:val="left"/>
        <w:rPr>
          <w:rFonts w:ascii="Times New Roman" w:hAns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33"/>
      </w:pPr>
      <w:r>
        <w:rPr>
          <w:color w:val="222222"/>
          <w:w w:val="110"/>
        </w:rPr>
        <w:t>Although</w:t>
      </w:r>
      <w:r>
        <w:rPr>
          <w:color w:val="222222"/>
          <w:spacing w:val="-19"/>
          <w:w w:val="110"/>
        </w:rPr>
        <w:t> </w:t>
      </w:r>
      <w:r>
        <w:rPr>
          <w:color w:val="222222"/>
          <w:w w:val="110"/>
        </w:rPr>
        <w:t>the</w:t>
      </w:r>
      <w:r>
        <w:rPr>
          <w:color w:val="222222"/>
          <w:spacing w:val="-18"/>
          <w:w w:val="110"/>
        </w:rPr>
        <w:t> </w:t>
      </w:r>
      <w:r>
        <w:rPr>
          <w:color w:val="222222"/>
          <w:w w:val="110"/>
        </w:rPr>
        <w:t>two</w:t>
      </w:r>
      <w:r>
        <w:rPr>
          <w:color w:val="222222"/>
          <w:spacing w:val="-19"/>
          <w:w w:val="110"/>
        </w:rPr>
        <w:t> </w:t>
      </w:r>
      <w:r>
        <w:rPr>
          <w:color w:val="222222"/>
          <w:w w:val="110"/>
        </w:rPr>
        <w:t>terms</w:t>
      </w:r>
      <w:r>
        <w:rPr>
          <w:color w:val="222222"/>
          <w:spacing w:val="-18"/>
          <w:w w:val="110"/>
        </w:rPr>
        <w:t> </w:t>
      </w:r>
      <w:r>
        <w:rPr>
          <w:color w:val="222222"/>
          <w:w w:val="110"/>
        </w:rPr>
        <w:t>are</w:t>
      </w:r>
      <w:r>
        <w:rPr>
          <w:color w:val="222222"/>
          <w:spacing w:val="-18"/>
          <w:w w:val="110"/>
        </w:rPr>
        <w:t> </w:t>
      </w:r>
      <w:r>
        <w:rPr>
          <w:color w:val="222222"/>
          <w:w w:val="110"/>
        </w:rPr>
        <w:t>closely</w:t>
      </w:r>
      <w:r>
        <w:rPr>
          <w:color w:val="222222"/>
          <w:spacing w:val="-19"/>
          <w:w w:val="110"/>
        </w:rPr>
        <w:t> </w:t>
      </w:r>
      <w:r>
        <w:rPr>
          <w:color w:val="222222"/>
          <w:w w:val="110"/>
        </w:rPr>
        <w:t>related,</w:t>
      </w:r>
      <w:r>
        <w:rPr>
          <w:color w:val="222222"/>
          <w:spacing w:val="-17"/>
          <w:w w:val="110"/>
        </w:rPr>
        <w:t> </w:t>
      </w:r>
      <w:r>
        <w:rPr>
          <w:color w:val="222222"/>
          <w:w w:val="110"/>
        </w:rPr>
        <w:t>we</w:t>
      </w:r>
      <w:r>
        <w:rPr>
          <w:color w:val="222222"/>
          <w:spacing w:val="-18"/>
          <w:w w:val="110"/>
        </w:rPr>
        <w:t> </w:t>
      </w:r>
      <w:r>
        <w:rPr>
          <w:color w:val="222222"/>
          <w:w w:val="110"/>
        </w:rPr>
        <w:t>submit</w:t>
      </w:r>
      <w:r>
        <w:rPr>
          <w:color w:val="222222"/>
          <w:spacing w:val="-19"/>
          <w:w w:val="110"/>
        </w:rPr>
        <w:t> </w:t>
      </w:r>
      <w:r>
        <w:rPr>
          <w:color w:val="222222"/>
          <w:w w:val="110"/>
        </w:rPr>
        <w:t>that</w:t>
      </w:r>
      <w:r>
        <w:rPr>
          <w:color w:val="222222"/>
          <w:spacing w:val="-18"/>
          <w:w w:val="110"/>
        </w:rPr>
        <w:t> </w:t>
      </w:r>
      <w:r>
        <w:rPr>
          <w:color w:val="222222"/>
          <w:w w:val="110"/>
        </w:rPr>
        <w:t>code</w:t>
      </w:r>
      <w:r>
        <w:rPr>
          <w:color w:val="222222"/>
          <w:spacing w:val="-18"/>
          <w:w w:val="110"/>
        </w:rPr>
        <w:t> </w:t>
      </w:r>
      <w:r>
        <w:rPr>
          <w:color w:val="222222"/>
          <w:w w:val="110"/>
        </w:rPr>
        <w:t>requires</w:t>
      </w:r>
      <w:r>
        <w:rPr>
          <w:color w:val="222222"/>
          <w:spacing w:val="-18"/>
          <w:w w:val="110"/>
        </w:rPr>
        <w:t> </w:t>
      </w:r>
      <w:r>
        <w:rPr>
          <w:color w:val="222222"/>
          <w:w w:val="110"/>
        </w:rPr>
        <w:t>the</w:t>
      </w:r>
      <w:r>
        <w:rPr>
          <w:color w:val="222222"/>
          <w:spacing w:val="-18"/>
          <w:w w:val="110"/>
        </w:rPr>
        <w:t> </w:t>
      </w:r>
      <w:r>
        <w:rPr>
          <w:color w:val="222222"/>
          <w:w w:val="110"/>
        </w:rPr>
        <w:t>board</w:t>
      </w:r>
      <w:r>
        <w:rPr>
          <w:color w:val="222222"/>
          <w:spacing w:val="-19"/>
          <w:w w:val="110"/>
        </w:rPr>
        <w:t> </w:t>
      </w:r>
      <w:r>
        <w:rPr>
          <w:color w:val="222222"/>
          <w:w w:val="110"/>
        </w:rPr>
        <w:t>to perform its assessment using the “visual impact” standard contained in the code and </w:t>
      </w:r>
      <w:r>
        <w:rPr>
          <w:w w:val="105"/>
        </w:rPr>
        <w:t>defined</w:t>
      </w:r>
      <w:r>
        <w:rPr>
          <w:spacing w:val="-20"/>
          <w:w w:val="105"/>
        </w:rPr>
        <w:t> </w:t>
      </w:r>
      <w:r>
        <w:rPr>
          <w:w w:val="105"/>
        </w:rPr>
        <w:t>in</w:t>
      </w:r>
      <w:r>
        <w:rPr>
          <w:spacing w:val="-20"/>
          <w:w w:val="105"/>
        </w:rPr>
        <w:t> </w:t>
      </w:r>
      <w:r>
        <w:rPr>
          <w:w w:val="105"/>
        </w:rPr>
        <w:t>guiding</w:t>
      </w:r>
      <w:r>
        <w:rPr>
          <w:spacing w:val="-19"/>
          <w:w w:val="105"/>
        </w:rPr>
        <w:t> </w:t>
      </w:r>
      <w:r>
        <w:rPr>
          <w:w w:val="105"/>
        </w:rPr>
        <w:t>documents</w:t>
      </w:r>
      <w:r>
        <w:rPr>
          <w:spacing w:val="-20"/>
          <w:w w:val="105"/>
        </w:rPr>
        <w:t> </w:t>
      </w:r>
      <w:r>
        <w:rPr>
          <w:w w:val="105"/>
        </w:rPr>
        <w:t>like</w:t>
      </w:r>
      <w:r>
        <w:rPr>
          <w:spacing w:val="-19"/>
          <w:w w:val="105"/>
        </w:rPr>
        <w:t> </w:t>
      </w:r>
      <w:r>
        <w:rPr>
          <w:w w:val="105"/>
        </w:rPr>
        <w:t>the</w:t>
      </w:r>
      <w:r>
        <w:rPr>
          <w:spacing w:val="-20"/>
          <w:w w:val="105"/>
        </w:rPr>
        <w:t> </w:t>
      </w:r>
      <w:r>
        <w:rPr>
          <w:w w:val="105"/>
        </w:rPr>
        <w:t>DEC’s</w:t>
      </w:r>
      <w:r>
        <w:rPr>
          <w:spacing w:val="-20"/>
          <w:w w:val="105"/>
        </w:rPr>
        <w:t> </w:t>
      </w:r>
      <w:r>
        <w:rPr>
          <w:w w:val="105"/>
        </w:rPr>
        <w:t>“Assessing</w:t>
      </w:r>
      <w:r>
        <w:rPr>
          <w:spacing w:val="-19"/>
          <w:w w:val="105"/>
        </w:rPr>
        <w:t> </w:t>
      </w:r>
      <w:r>
        <w:rPr>
          <w:w w:val="105"/>
        </w:rPr>
        <w:t>and</w:t>
      </w:r>
      <w:r>
        <w:rPr>
          <w:spacing w:val="-20"/>
          <w:w w:val="105"/>
        </w:rPr>
        <w:t> </w:t>
      </w:r>
      <w:r>
        <w:rPr>
          <w:w w:val="105"/>
        </w:rPr>
        <w:t>Measuring</w:t>
      </w:r>
      <w:r>
        <w:rPr>
          <w:spacing w:val="-19"/>
          <w:w w:val="105"/>
        </w:rPr>
        <w:t> </w:t>
      </w:r>
      <w:r>
        <w:rPr>
          <w:w w:val="105"/>
        </w:rPr>
        <w:t>Visual</w:t>
      </w:r>
      <w:r>
        <w:rPr>
          <w:spacing w:val="-20"/>
          <w:w w:val="105"/>
        </w:rPr>
        <w:t> </w:t>
      </w:r>
      <w:r>
        <w:rPr>
          <w:w w:val="105"/>
        </w:rPr>
        <w:t>Impacts.”</w:t>
      </w:r>
    </w:p>
    <w:p>
      <w:pPr>
        <w:pStyle w:val="BodyText"/>
        <w:rPr>
          <w:sz w:val="28"/>
        </w:rPr>
      </w:pPr>
    </w:p>
    <w:p>
      <w:pPr>
        <w:pStyle w:val="BodyText"/>
        <w:spacing w:before="5"/>
        <w:rPr>
          <w:sz w:val="23"/>
        </w:rPr>
      </w:pPr>
    </w:p>
    <w:p>
      <w:pPr>
        <w:pStyle w:val="ListParagraph"/>
        <w:numPr>
          <w:ilvl w:val="1"/>
          <w:numId w:val="2"/>
        </w:numPr>
        <w:tabs>
          <w:tab w:pos="811" w:val="left" w:leader="none"/>
        </w:tabs>
        <w:spacing w:line="280" w:lineRule="auto" w:before="0" w:after="0"/>
        <w:ind w:left="560" w:right="140" w:firstLine="0"/>
        <w:jc w:val="left"/>
        <w:rPr>
          <w:rFonts w:ascii="Times New Roman"/>
          <w:b/>
          <w:sz w:val="24"/>
        </w:rPr>
      </w:pPr>
      <w:r>
        <w:rPr>
          <w:rFonts w:ascii="Times New Roman"/>
          <w:b/>
          <w:w w:val="95"/>
          <w:sz w:val="24"/>
        </w:rPr>
        <w:t>VISUAL IMPACT ANALYSES SUBMITTED BY THE APPLICANT </w:t>
      </w:r>
      <w:r>
        <w:rPr>
          <w:rFonts w:ascii="Georgia-BoldItalic"/>
          <w:b/>
          <w:i/>
          <w:w w:val="95"/>
          <w:sz w:val="24"/>
        </w:rPr>
        <w:t>DO NOT PROVIDE </w:t>
      </w:r>
      <w:r>
        <w:rPr>
          <w:rFonts w:ascii="Georgia-BoldItalic"/>
          <w:b/>
          <w:i/>
          <w:w w:val="90"/>
          <w:sz w:val="24"/>
        </w:rPr>
        <w:t>ENOUGH</w:t>
      </w:r>
      <w:r>
        <w:rPr>
          <w:rFonts w:ascii="Georgia-BoldItalic"/>
          <w:b/>
          <w:i/>
          <w:spacing w:val="-28"/>
          <w:w w:val="90"/>
          <w:sz w:val="24"/>
        </w:rPr>
        <w:t> </w:t>
      </w:r>
      <w:r>
        <w:rPr>
          <w:rFonts w:ascii="Georgia-BoldItalic"/>
          <w:b/>
          <w:i/>
          <w:w w:val="90"/>
          <w:sz w:val="24"/>
        </w:rPr>
        <w:t>INFORMATION</w:t>
      </w:r>
      <w:r>
        <w:rPr>
          <w:rFonts w:ascii="Georgia-BoldItalic"/>
          <w:b/>
          <w:i/>
          <w:spacing w:val="-28"/>
          <w:w w:val="90"/>
          <w:sz w:val="24"/>
        </w:rPr>
        <w:t> </w:t>
      </w:r>
      <w:r>
        <w:rPr>
          <w:rFonts w:ascii="Times New Roman"/>
          <w:b/>
          <w:w w:val="90"/>
          <w:sz w:val="24"/>
        </w:rPr>
        <w:t>TO</w:t>
      </w:r>
      <w:r>
        <w:rPr>
          <w:rFonts w:ascii="Times New Roman"/>
          <w:b/>
          <w:spacing w:val="-26"/>
          <w:w w:val="90"/>
          <w:sz w:val="24"/>
        </w:rPr>
        <w:t> </w:t>
      </w:r>
      <w:r>
        <w:rPr>
          <w:rFonts w:ascii="Times New Roman"/>
          <w:b/>
          <w:w w:val="90"/>
          <w:sz w:val="24"/>
        </w:rPr>
        <w:t>DETERMINE</w:t>
      </w:r>
      <w:r>
        <w:rPr>
          <w:rFonts w:ascii="Times New Roman"/>
          <w:b/>
          <w:spacing w:val="-26"/>
          <w:w w:val="90"/>
          <w:sz w:val="24"/>
        </w:rPr>
        <w:t> </w:t>
      </w:r>
      <w:r>
        <w:rPr>
          <w:rFonts w:ascii="Times New Roman"/>
          <w:b/>
          <w:w w:val="90"/>
          <w:sz w:val="24"/>
        </w:rPr>
        <w:t>IMPACT</w:t>
      </w:r>
      <w:r>
        <w:rPr>
          <w:rFonts w:ascii="Times New Roman"/>
          <w:b/>
          <w:spacing w:val="-27"/>
          <w:w w:val="90"/>
          <w:sz w:val="24"/>
        </w:rPr>
        <w:t> </w:t>
      </w:r>
      <w:r>
        <w:rPr>
          <w:rFonts w:ascii="Times New Roman"/>
          <w:b/>
          <w:w w:val="90"/>
          <w:sz w:val="24"/>
        </w:rPr>
        <w:t>ON</w:t>
      </w:r>
      <w:r>
        <w:rPr>
          <w:rFonts w:ascii="Times New Roman"/>
          <w:b/>
          <w:spacing w:val="-26"/>
          <w:w w:val="90"/>
          <w:sz w:val="24"/>
        </w:rPr>
        <w:t> </w:t>
      </w:r>
      <w:r>
        <w:rPr>
          <w:rFonts w:ascii="Times New Roman"/>
          <w:b/>
          <w:w w:val="90"/>
          <w:sz w:val="24"/>
        </w:rPr>
        <w:t>THE</w:t>
      </w:r>
      <w:r>
        <w:rPr>
          <w:rFonts w:ascii="Times New Roman"/>
          <w:b/>
          <w:spacing w:val="-27"/>
          <w:w w:val="90"/>
          <w:sz w:val="24"/>
        </w:rPr>
        <w:t> </w:t>
      </w:r>
      <w:r>
        <w:rPr>
          <w:rFonts w:ascii="Times New Roman"/>
          <w:b/>
          <w:w w:val="90"/>
          <w:sz w:val="24"/>
        </w:rPr>
        <w:t>ENTIRE</w:t>
      </w:r>
      <w:r>
        <w:rPr>
          <w:rFonts w:ascii="Times New Roman"/>
          <w:b/>
          <w:spacing w:val="-26"/>
          <w:w w:val="90"/>
          <w:sz w:val="24"/>
        </w:rPr>
        <w:t> </w:t>
      </w:r>
      <w:r>
        <w:rPr>
          <w:rFonts w:ascii="Times New Roman"/>
          <w:b/>
          <w:w w:val="90"/>
          <w:sz w:val="24"/>
        </w:rPr>
        <w:t>SASS</w:t>
      </w:r>
      <w:r>
        <w:rPr>
          <w:rFonts w:ascii="Times New Roman"/>
          <w:b/>
          <w:spacing w:val="-27"/>
          <w:w w:val="90"/>
          <w:sz w:val="24"/>
        </w:rPr>
        <w:t> </w:t>
      </w:r>
      <w:r>
        <w:rPr>
          <w:rFonts w:ascii="Times New Roman"/>
          <w:b/>
          <w:w w:val="90"/>
          <w:sz w:val="24"/>
        </w:rPr>
        <w:t>REGION</w:t>
      </w:r>
      <w:r>
        <w:rPr>
          <w:rFonts w:ascii="Times New Roman"/>
          <w:b/>
          <w:spacing w:val="-26"/>
          <w:w w:val="90"/>
          <w:sz w:val="24"/>
        </w:rPr>
        <w:t> </w:t>
      </w:r>
      <w:r>
        <w:rPr>
          <w:rFonts w:ascii="Times New Roman"/>
          <w:b/>
          <w:w w:val="90"/>
          <w:sz w:val="24"/>
        </w:rPr>
        <w:t>OR</w:t>
      </w:r>
      <w:r>
        <w:rPr>
          <w:rFonts w:ascii="Times New Roman"/>
          <w:b/>
          <w:spacing w:val="-26"/>
          <w:w w:val="90"/>
          <w:sz w:val="24"/>
        </w:rPr>
        <w:t> </w:t>
      </w:r>
      <w:r>
        <w:rPr>
          <w:rFonts w:ascii="Times New Roman"/>
          <w:b/>
          <w:w w:val="90"/>
          <w:sz w:val="24"/>
        </w:rPr>
        <w:t>ITS </w:t>
      </w:r>
      <w:r>
        <w:rPr>
          <w:rFonts w:ascii="Times New Roman"/>
          <w:b/>
          <w:sz w:val="24"/>
        </w:rPr>
        <w:t>FULL</w:t>
      </w:r>
      <w:r>
        <w:rPr>
          <w:rFonts w:ascii="Times New Roman"/>
          <w:b/>
          <w:spacing w:val="-10"/>
          <w:sz w:val="24"/>
        </w:rPr>
        <w:t> </w:t>
      </w:r>
      <w:r>
        <w:rPr>
          <w:rFonts w:ascii="Times New Roman"/>
          <w:b/>
          <w:sz w:val="24"/>
        </w:rPr>
        <w:t>RESOURCES</w:t>
      </w:r>
    </w:p>
    <w:p>
      <w:pPr>
        <w:pStyle w:val="BodyText"/>
        <w:spacing w:before="4"/>
        <w:rPr>
          <w:b/>
          <w:sz w:val="28"/>
        </w:rPr>
      </w:pPr>
    </w:p>
    <w:p>
      <w:pPr>
        <w:pStyle w:val="BodyText"/>
        <w:spacing w:line="280" w:lineRule="auto"/>
        <w:ind w:left="560" w:right="133"/>
      </w:pPr>
      <w:r>
        <w:rPr>
          <w:w w:val="105"/>
        </w:rPr>
        <w:t>Ultimately,</w:t>
      </w:r>
      <w:r>
        <w:rPr>
          <w:spacing w:val="-16"/>
          <w:w w:val="105"/>
        </w:rPr>
        <w:t> </w:t>
      </w:r>
      <w:r>
        <w:rPr>
          <w:w w:val="105"/>
        </w:rPr>
        <w:t>the</w:t>
      </w:r>
      <w:r>
        <w:rPr>
          <w:spacing w:val="-16"/>
          <w:w w:val="105"/>
        </w:rPr>
        <w:t> </w:t>
      </w:r>
      <w:r>
        <w:rPr>
          <w:w w:val="105"/>
        </w:rPr>
        <w:t>DEC</w:t>
      </w:r>
      <w:r>
        <w:rPr>
          <w:spacing w:val="-16"/>
          <w:w w:val="105"/>
        </w:rPr>
        <w:t> </w:t>
      </w:r>
      <w:r>
        <w:rPr>
          <w:w w:val="105"/>
        </w:rPr>
        <w:t>“Assessing</w:t>
      </w:r>
      <w:r>
        <w:rPr>
          <w:spacing w:val="-16"/>
          <w:w w:val="105"/>
        </w:rPr>
        <w:t> </w:t>
      </w:r>
      <w:r>
        <w:rPr>
          <w:w w:val="105"/>
        </w:rPr>
        <w:t>and</w:t>
      </w:r>
      <w:r>
        <w:rPr>
          <w:spacing w:val="-16"/>
          <w:w w:val="105"/>
        </w:rPr>
        <w:t> </w:t>
      </w:r>
      <w:r>
        <w:rPr>
          <w:w w:val="105"/>
        </w:rPr>
        <w:t>Measuring</w:t>
      </w:r>
      <w:r>
        <w:rPr>
          <w:spacing w:val="-16"/>
          <w:w w:val="105"/>
        </w:rPr>
        <w:t> </w:t>
      </w:r>
      <w:r>
        <w:rPr>
          <w:w w:val="105"/>
        </w:rPr>
        <w:t>Visual</w:t>
      </w:r>
      <w:r>
        <w:rPr>
          <w:spacing w:val="-16"/>
          <w:w w:val="105"/>
        </w:rPr>
        <w:t> </w:t>
      </w:r>
      <w:r>
        <w:rPr>
          <w:w w:val="105"/>
        </w:rPr>
        <w:t>Impacts”</w:t>
      </w:r>
      <w:r>
        <w:rPr>
          <w:spacing w:val="-16"/>
          <w:w w:val="105"/>
        </w:rPr>
        <w:t> </w:t>
      </w:r>
      <w:r>
        <w:rPr>
          <w:w w:val="105"/>
        </w:rPr>
        <w:t>guidelines</w:t>
      </w:r>
      <w:r>
        <w:rPr>
          <w:spacing w:val="-15"/>
          <w:w w:val="105"/>
        </w:rPr>
        <w:t> </w:t>
      </w:r>
      <w:r>
        <w:rPr>
          <w:w w:val="105"/>
        </w:rPr>
        <w:t>place</w:t>
      </w:r>
      <w:r>
        <w:rPr>
          <w:spacing w:val="-16"/>
          <w:w w:val="105"/>
        </w:rPr>
        <w:t> </w:t>
      </w:r>
      <w:r>
        <w:rPr>
          <w:w w:val="105"/>
        </w:rPr>
        <w:t>the</w:t>
      </w:r>
      <w:r>
        <w:rPr>
          <w:spacing w:val="-16"/>
          <w:w w:val="105"/>
        </w:rPr>
        <w:t> </w:t>
      </w:r>
      <w:r>
        <w:rPr>
          <w:w w:val="105"/>
        </w:rPr>
        <w:t>burden of evidence on the</w:t>
      </w:r>
      <w:r>
        <w:rPr>
          <w:spacing w:val="-43"/>
          <w:w w:val="105"/>
        </w:rPr>
        <w:t> </w:t>
      </w:r>
      <w:r>
        <w:rPr>
          <w:w w:val="105"/>
        </w:rPr>
        <w:t>applicant:</w:t>
      </w:r>
    </w:p>
    <w:p>
      <w:pPr>
        <w:pStyle w:val="BodyText"/>
        <w:spacing w:before="11"/>
        <w:rPr>
          <w:sz w:val="28"/>
        </w:rPr>
      </w:pPr>
    </w:p>
    <w:p>
      <w:pPr>
        <w:spacing w:line="295" w:lineRule="auto" w:before="0"/>
        <w:ind w:left="1280" w:right="131" w:firstLine="0"/>
        <w:jc w:val="left"/>
        <w:rPr>
          <w:sz w:val="21"/>
        </w:rPr>
      </w:pPr>
      <w:r>
        <w:rPr>
          <w:w w:val="115"/>
          <w:sz w:val="21"/>
        </w:rPr>
        <w:t>“It</w:t>
      </w:r>
      <w:r>
        <w:rPr>
          <w:spacing w:val="-20"/>
          <w:w w:val="115"/>
          <w:sz w:val="21"/>
        </w:rPr>
        <w:t> </w:t>
      </w:r>
      <w:r>
        <w:rPr>
          <w:w w:val="115"/>
          <w:sz w:val="21"/>
        </w:rPr>
        <w:t>is</w:t>
      </w:r>
      <w:r>
        <w:rPr>
          <w:spacing w:val="-19"/>
          <w:w w:val="115"/>
          <w:sz w:val="21"/>
        </w:rPr>
        <w:t> </w:t>
      </w:r>
      <w:r>
        <w:rPr>
          <w:w w:val="115"/>
          <w:sz w:val="21"/>
        </w:rPr>
        <w:t>the</w:t>
      </w:r>
      <w:r>
        <w:rPr>
          <w:spacing w:val="-19"/>
          <w:w w:val="115"/>
          <w:sz w:val="21"/>
        </w:rPr>
        <w:t> </w:t>
      </w:r>
      <w:r>
        <w:rPr>
          <w:w w:val="115"/>
          <w:sz w:val="21"/>
        </w:rPr>
        <w:t>burden</w:t>
      </w:r>
      <w:r>
        <w:rPr>
          <w:spacing w:val="-19"/>
          <w:w w:val="115"/>
          <w:sz w:val="21"/>
        </w:rPr>
        <w:t> </w:t>
      </w:r>
      <w:r>
        <w:rPr>
          <w:w w:val="115"/>
          <w:sz w:val="21"/>
        </w:rPr>
        <w:t>of</w:t>
      </w:r>
      <w:r>
        <w:rPr>
          <w:spacing w:val="-19"/>
          <w:w w:val="115"/>
          <w:sz w:val="21"/>
        </w:rPr>
        <w:t> </w:t>
      </w:r>
      <w:r>
        <w:rPr>
          <w:w w:val="115"/>
          <w:sz w:val="21"/>
        </w:rPr>
        <w:t>the</w:t>
      </w:r>
      <w:r>
        <w:rPr>
          <w:spacing w:val="-20"/>
          <w:w w:val="115"/>
          <w:sz w:val="21"/>
        </w:rPr>
        <w:t> </w:t>
      </w:r>
      <w:r>
        <w:rPr>
          <w:w w:val="115"/>
          <w:sz w:val="21"/>
        </w:rPr>
        <w:t>applicant</w:t>
      </w:r>
      <w:r>
        <w:rPr>
          <w:spacing w:val="-19"/>
          <w:w w:val="115"/>
          <w:sz w:val="21"/>
        </w:rPr>
        <w:t> </w:t>
      </w:r>
      <w:r>
        <w:rPr>
          <w:w w:val="115"/>
          <w:sz w:val="21"/>
        </w:rPr>
        <w:t>to</w:t>
      </w:r>
      <w:r>
        <w:rPr>
          <w:spacing w:val="-18"/>
          <w:w w:val="115"/>
          <w:sz w:val="21"/>
        </w:rPr>
        <w:t> </w:t>
      </w:r>
      <w:r>
        <w:rPr>
          <w:w w:val="115"/>
          <w:sz w:val="21"/>
        </w:rPr>
        <w:t>provide</w:t>
      </w:r>
      <w:r>
        <w:rPr>
          <w:spacing w:val="-20"/>
          <w:w w:val="115"/>
          <w:sz w:val="21"/>
        </w:rPr>
        <w:t> </w:t>
      </w:r>
      <w:r>
        <w:rPr>
          <w:w w:val="115"/>
          <w:sz w:val="21"/>
        </w:rPr>
        <w:t>clear</w:t>
      </w:r>
      <w:r>
        <w:rPr>
          <w:spacing w:val="-19"/>
          <w:w w:val="115"/>
          <w:sz w:val="21"/>
        </w:rPr>
        <w:t> </w:t>
      </w:r>
      <w:r>
        <w:rPr>
          <w:w w:val="115"/>
          <w:sz w:val="21"/>
        </w:rPr>
        <w:t>and</w:t>
      </w:r>
      <w:r>
        <w:rPr>
          <w:spacing w:val="-18"/>
          <w:w w:val="115"/>
          <w:sz w:val="21"/>
        </w:rPr>
        <w:t> </w:t>
      </w:r>
      <w:r>
        <w:rPr>
          <w:w w:val="115"/>
          <w:sz w:val="21"/>
        </w:rPr>
        <w:t>convincing</w:t>
      </w:r>
      <w:r>
        <w:rPr>
          <w:spacing w:val="-20"/>
          <w:w w:val="115"/>
          <w:sz w:val="21"/>
        </w:rPr>
        <w:t> </w:t>
      </w:r>
      <w:r>
        <w:rPr>
          <w:w w:val="115"/>
          <w:sz w:val="21"/>
        </w:rPr>
        <w:t>evidence</w:t>
      </w:r>
      <w:r>
        <w:rPr>
          <w:spacing w:val="-19"/>
          <w:w w:val="115"/>
          <w:sz w:val="21"/>
        </w:rPr>
        <w:t> </w:t>
      </w:r>
      <w:r>
        <w:rPr>
          <w:w w:val="115"/>
          <w:sz w:val="21"/>
        </w:rPr>
        <w:t>that</w:t>
      </w:r>
      <w:r>
        <w:rPr>
          <w:spacing w:val="-19"/>
          <w:w w:val="115"/>
          <w:sz w:val="21"/>
        </w:rPr>
        <w:t> </w:t>
      </w:r>
      <w:r>
        <w:rPr>
          <w:w w:val="115"/>
          <w:sz w:val="21"/>
        </w:rPr>
        <w:t>the</w:t>
      </w:r>
      <w:r>
        <w:rPr>
          <w:spacing w:val="-20"/>
          <w:w w:val="115"/>
          <w:sz w:val="21"/>
        </w:rPr>
        <w:t> </w:t>
      </w:r>
      <w:r>
        <w:rPr>
          <w:w w:val="115"/>
          <w:sz w:val="21"/>
        </w:rPr>
        <w:t>proposed design</w:t>
      </w:r>
      <w:r>
        <w:rPr>
          <w:spacing w:val="-20"/>
          <w:w w:val="115"/>
          <w:sz w:val="21"/>
        </w:rPr>
        <w:t> </w:t>
      </w:r>
      <w:r>
        <w:rPr>
          <w:w w:val="115"/>
          <w:sz w:val="21"/>
        </w:rPr>
        <w:t>does</w:t>
      </w:r>
      <w:r>
        <w:rPr>
          <w:spacing w:val="-20"/>
          <w:w w:val="115"/>
          <w:sz w:val="21"/>
        </w:rPr>
        <w:t> </w:t>
      </w:r>
      <w:r>
        <w:rPr>
          <w:w w:val="115"/>
          <w:sz w:val="21"/>
        </w:rPr>
        <w:t>not</w:t>
      </w:r>
      <w:r>
        <w:rPr>
          <w:spacing w:val="-21"/>
          <w:w w:val="115"/>
          <w:sz w:val="21"/>
        </w:rPr>
        <w:t> </w:t>
      </w:r>
      <w:r>
        <w:rPr>
          <w:w w:val="115"/>
          <w:sz w:val="21"/>
        </w:rPr>
        <w:t>diminish</w:t>
      </w:r>
      <w:r>
        <w:rPr>
          <w:spacing w:val="-19"/>
          <w:w w:val="115"/>
          <w:sz w:val="21"/>
        </w:rPr>
        <w:t> </w:t>
      </w:r>
      <w:r>
        <w:rPr>
          <w:w w:val="115"/>
          <w:sz w:val="21"/>
        </w:rPr>
        <w:t>the</w:t>
      </w:r>
      <w:r>
        <w:rPr>
          <w:spacing w:val="-20"/>
          <w:w w:val="115"/>
          <w:sz w:val="21"/>
        </w:rPr>
        <w:t> </w:t>
      </w:r>
      <w:r>
        <w:rPr>
          <w:w w:val="115"/>
          <w:sz w:val="21"/>
        </w:rPr>
        <w:t>public</w:t>
      </w:r>
      <w:r>
        <w:rPr>
          <w:spacing w:val="-21"/>
          <w:w w:val="115"/>
          <w:sz w:val="21"/>
        </w:rPr>
        <w:t> </w:t>
      </w:r>
      <w:r>
        <w:rPr>
          <w:w w:val="115"/>
          <w:sz w:val="21"/>
        </w:rPr>
        <w:t>enjoyment</w:t>
      </w:r>
      <w:r>
        <w:rPr>
          <w:spacing w:val="-20"/>
          <w:w w:val="115"/>
          <w:sz w:val="21"/>
        </w:rPr>
        <w:t> </w:t>
      </w:r>
      <w:r>
        <w:rPr>
          <w:w w:val="115"/>
          <w:sz w:val="21"/>
        </w:rPr>
        <w:t>and</w:t>
      </w:r>
      <w:r>
        <w:rPr>
          <w:spacing w:val="-20"/>
          <w:w w:val="115"/>
          <w:sz w:val="21"/>
        </w:rPr>
        <w:t> </w:t>
      </w:r>
      <w:r>
        <w:rPr>
          <w:w w:val="115"/>
          <w:sz w:val="21"/>
        </w:rPr>
        <w:t>appreciation</w:t>
      </w:r>
      <w:r>
        <w:rPr>
          <w:spacing w:val="-19"/>
          <w:w w:val="115"/>
          <w:sz w:val="21"/>
        </w:rPr>
        <w:t> </w:t>
      </w:r>
      <w:r>
        <w:rPr>
          <w:w w:val="115"/>
          <w:sz w:val="21"/>
        </w:rPr>
        <w:t>of</w:t>
      </w:r>
      <w:r>
        <w:rPr>
          <w:spacing w:val="-20"/>
          <w:w w:val="115"/>
          <w:sz w:val="21"/>
        </w:rPr>
        <w:t> </w:t>
      </w:r>
      <w:r>
        <w:rPr>
          <w:w w:val="115"/>
          <w:sz w:val="21"/>
        </w:rPr>
        <w:t>the</w:t>
      </w:r>
      <w:r>
        <w:rPr>
          <w:spacing w:val="-21"/>
          <w:w w:val="115"/>
          <w:sz w:val="21"/>
        </w:rPr>
        <w:t> </w:t>
      </w:r>
      <w:r>
        <w:rPr>
          <w:w w:val="115"/>
          <w:sz w:val="21"/>
        </w:rPr>
        <w:t>qualities</w:t>
      </w:r>
      <w:r>
        <w:rPr>
          <w:spacing w:val="-20"/>
          <w:w w:val="115"/>
          <w:sz w:val="21"/>
        </w:rPr>
        <w:t> </w:t>
      </w:r>
      <w:r>
        <w:rPr>
          <w:w w:val="115"/>
          <w:sz w:val="21"/>
        </w:rPr>
        <w:t>of</w:t>
      </w:r>
      <w:r>
        <w:rPr>
          <w:spacing w:val="-20"/>
          <w:w w:val="115"/>
          <w:sz w:val="21"/>
        </w:rPr>
        <w:t> </w:t>
      </w:r>
      <w:r>
        <w:rPr>
          <w:w w:val="115"/>
          <w:sz w:val="21"/>
        </w:rPr>
        <w:t>the</w:t>
      </w:r>
      <w:r>
        <w:rPr>
          <w:spacing w:val="-21"/>
          <w:w w:val="115"/>
          <w:sz w:val="21"/>
        </w:rPr>
        <w:t> </w:t>
      </w:r>
      <w:r>
        <w:rPr>
          <w:w w:val="115"/>
          <w:sz w:val="21"/>
        </w:rPr>
        <w:t>listed aesthetic</w:t>
      </w:r>
      <w:r>
        <w:rPr>
          <w:spacing w:val="-20"/>
          <w:w w:val="115"/>
          <w:sz w:val="21"/>
        </w:rPr>
        <w:t> </w:t>
      </w:r>
      <w:r>
        <w:rPr>
          <w:w w:val="115"/>
          <w:sz w:val="21"/>
        </w:rPr>
        <w:t>resource.</w:t>
      </w:r>
      <w:r>
        <w:rPr>
          <w:spacing w:val="-20"/>
          <w:w w:val="115"/>
          <w:sz w:val="21"/>
        </w:rPr>
        <w:t> </w:t>
      </w:r>
      <w:r>
        <w:rPr>
          <w:b/>
          <w:w w:val="115"/>
          <w:sz w:val="21"/>
        </w:rPr>
        <w:t>Staff</w:t>
      </w:r>
      <w:r>
        <w:rPr>
          <w:b/>
          <w:spacing w:val="-20"/>
          <w:w w:val="115"/>
          <w:sz w:val="21"/>
        </w:rPr>
        <w:t> </w:t>
      </w:r>
      <w:r>
        <w:rPr>
          <w:b/>
          <w:w w:val="115"/>
          <w:sz w:val="21"/>
        </w:rPr>
        <w:t>can</w:t>
      </w:r>
      <w:r>
        <w:rPr>
          <w:b/>
          <w:spacing w:val="-19"/>
          <w:w w:val="115"/>
          <w:sz w:val="21"/>
        </w:rPr>
        <w:t> </w:t>
      </w:r>
      <w:r>
        <w:rPr>
          <w:b/>
          <w:w w:val="115"/>
          <w:sz w:val="21"/>
        </w:rPr>
        <w:t>and</w:t>
      </w:r>
      <w:r>
        <w:rPr>
          <w:b/>
          <w:spacing w:val="-19"/>
          <w:w w:val="115"/>
          <w:sz w:val="21"/>
        </w:rPr>
        <w:t> </w:t>
      </w:r>
      <w:r>
        <w:rPr>
          <w:b/>
          <w:w w:val="115"/>
          <w:sz w:val="21"/>
        </w:rPr>
        <w:t>should</w:t>
      </w:r>
      <w:r>
        <w:rPr>
          <w:b/>
          <w:spacing w:val="-19"/>
          <w:w w:val="115"/>
          <w:sz w:val="21"/>
        </w:rPr>
        <w:t> </w:t>
      </w:r>
      <w:r>
        <w:rPr>
          <w:b/>
          <w:w w:val="115"/>
          <w:sz w:val="21"/>
        </w:rPr>
        <w:t>review</w:t>
      </w:r>
      <w:r>
        <w:rPr>
          <w:b/>
          <w:spacing w:val="-18"/>
          <w:w w:val="115"/>
          <w:sz w:val="21"/>
        </w:rPr>
        <w:t> </w:t>
      </w:r>
      <w:r>
        <w:rPr>
          <w:b/>
          <w:w w:val="115"/>
          <w:sz w:val="21"/>
        </w:rPr>
        <w:t>the</w:t>
      </w:r>
      <w:r>
        <w:rPr>
          <w:b/>
          <w:spacing w:val="-19"/>
          <w:w w:val="115"/>
          <w:sz w:val="21"/>
        </w:rPr>
        <w:t> </w:t>
      </w:r>
      <w:r>
        <w:rPr>
          <w:b/>
          <w:w w:val="115"/>
          <w:sz w:val="21"/>
        </w:rPr>
        <w:t>strength</w:t>
      </w:r>
      <w:r>
        <w:rPr>
          <w:b/>
          <w:spacing w:val="-19"/>
          <w:w w:val="115"/>
          <w:sz w:val="21"/>
        </w:rPr>
        <w:t> </w:t>
      </w:r>
      <w:r>
        <w:rPr>
          <w:b/>
          <w:w w:val="115"/>
          <w:sz w:val="21"/>
        </w:rPr>
        <w:t>or</w:t>
      </w:r>
      <w:r>
        <w:rPr>
          <w:b/>
          <w:spacing w:val="-19"/>
          <w:w w:val="115"/>
          <w:sz w:val="21"/>
        </w:rPr>
        <w:t> </w:t>
      </w:r>
      <w:r>
        <w:rPr>
          <w:b/>
          <w:w w:val="115"/>
          <w:sz w:val="21"/>
        </w:rPr>
        <w:t>merit</w:t>
      </w:r>
      <w:r>
        <w:rPr>
          <w:b/>
          <w:spacing w:val="-20"/>
          <w:w w:val="115"/>
          <w:sz w:val="21"/>
        </w:rPr>
        <w:t> </w:t>
      </w:r>
      <w:r>
        <w:rPr>
          <w:b/>
          <w:w w:val="115"/>
          <w:sz w:val="21"/>
        </w:rPr>
        <w:t>of</w:t>
      </w:r>
      <w:r>
        <w:rPr>
          <w:b/>
          <w:spacing w:val="-20"/>
          <w:w w:val="115"/>
          <w:sz w:val="21"/>
        </w:rPr>
        <w:t> </w:t>
      </w:r>
      <w:r>
        <w:rPr>
          <w:b/>
          <w:w w:val="115"/>
          <w:sz w:val="21"/>
        </w:rPr>
        <w:t>such</w:t>
      </w:r>
      <w:r>
        <w:rPr>
          <w:b/>
          <w:spacing w:val="-19"/>
          <w:w w:val="115"/>
          <w:sz w:val="21"/>
        </w:rPr>
        <w:t> </w:t>
      </w:r>
      <w:r>
        <w:rPr>
          <w:b/>
          <w:w w:val="115"/>
          <w:sz w:val="21"/>
        </w:rPr>
        <w:t>proof.</w:t>
      </w:r>
      <w:r>
        <w:rPr>
          <w:b/>
          <w:spacing w:val="-20"/>
          <w:w w:val="115"/>
          <w:sz w:val="21"/>
        </w:rPr>
        <w:t> </w:t>
      </w:r>
      <w:r>
        <w:rPr>
          <w:b/>
          <w:w w:val="115"/>
          <w:sz w:val="21"/>
        </w:rPr>
        <w:t>An applicant’s mere assertion that the design is in harmony with or does not diminish the</w:t>
      </w:r>
      <w:r>
        <w:rPr>
          <w:b/>
          <w:spacing w:val="-14"/>
          <w:w w:val="115"/>
          <w:sz w:val="21"/>
        </w:rPr>
        <w:t> </w:t>
      </w:r>
      <w:r>
        <w:rPr>
          <w:b/>
          <w:w w:val="115"/>
          <w:sz w:val="21"/>
        </w:rPr>
        <w:t>values</w:t>
      </w:r>
      <w:r>
        <w:rPr>
          <w:b/>
          <w:spacing w:val="-14"/>
          <w:w w:val="115"/>
          <w:sz w:val="21"/>
        </w:rPr>
        <w:t> </w:t>
      </w:r>
      <w:r>
        <w:rPr>
          <w:b/>
          <w:w w:val="115"/>
          <w:sz w:val="21"/>
        </w:rPr>
        <w:t>of</w:t>
      </w:r>
      <w:r>
        <w:rPr>
          <w:b/>
          <w:spacing w:val="-14"/>
          <w:w w:val="115"/>
          <w:sz w:val="21"/>
        </w:rPr>
        <w:t> </w:t>
      </w:r>
      <w:r>
        <w:rPr>
          <w:b/>
          <w:w w:val="115"/>
          <w:sz w:val="21"/>
        </w:rPr>
        <w:t>the</w:t>
      </w:r>
      <w:r>
        <w:rPr>
          <w:b/>
          <w:spacing w:val="-13"/>
          <w:w w:val="115"/>
          <w:sz w:val="21"/>
        </w:rPr>
        <w:t> </w:t>
      </w:r>
      <w:r>
        <w:rPr>
          <w:b/>
          <w:w w:val="115"/>
          <w:sz w:val="21"/>
        </w:rPr>
        <w:t>listed</w:t>
      </w:r>
      <w:r>
        <w:rPr>
          <w:b/>
          <w:spacing w:val="-13"/>
          <w:w w:val="115"/>
          <w:sz w:val="21"/>
        </w:rPr>
        <w:t> </w:t>
      </w:r>
      <w:r>
        <w:rPr>
          <w:b/>
          <w:w w:val="115"/>
          <w:sz w:val="21"/>
        </w:rPr>
        <w:t>resource</w:t>
      </w:r>
      <w:r>
        <w:rPr>
          <w:b/>
          <w:spacing w:val="-14"/>
          <w:w w:val="115"/>
          <w:sz w:val="21"/>
        </w:rPr>
        <w:t> </w:t>
      </w:r>
      <w:r>
        <w:rPr>
          <w:b/>
          <w:w w:val="115"/>
          <w:sz w:val="21"/>
        </w:rPr>
        <w:t>is</w:t>
      </w:r>
      <w:r>
        <w:rPr>
          <w:b/>
          <w:spacing w:val="-14"/>
          <w:w w:val="115"/>
          <w:sz w:val="21"/>
        </w:rPr>
        <w:t> </w:t>
      </w:r>
      <w:r>
        <w:rPr>
          <w:b/>
          <w:w w:val="115"/>
          <w:sz w:val="21"/>
        </w:rPr>
        <w:t>insufficient</w:t>
      </w:r>
      <w:r>
        <w:rPr>
          <w:b/>
          <w:spacing w:val="-14"/>
          <w:w w:val="115"/>
          <w:sz w:val="21"/>
        </w:rPr>
        <w:t> </w:t>
      </w:r>
      <w:r>
        <w:rPr>
          <w:b/>
          <w:w w:val="115"/>
          <w:sz w:val="21"/>
        </w:rPr>
        <w:t>for</w:t>
      </w:r>
      <w:r>
        <w:rPr>
          <w:b/>
          <w:spacing w:val="-14"/>
          <w:w w:val="115"/>
          <w:sz w:val="21"/>
        </w:rPr>
        <w:t> </w:t>
      </w:r>
      <w:r>
        <w:rPr>
          <w:b/>
          <w:w w:val="115"/>
          <w:sz w:val="21"/>
        </w:rPr>
        <w:t>the</w:t>
      </w:r>
      <w:r>
        <w:rPr>
          <w:b/>
          <w:spacing w:val="-13"/>
          <w:w w:val="115"/>
          <w:sz w:val="21"/>
        </w:rPr>
        <w:t> </w:t>
      </w:r>
      <w:r>
        <w:rPr>
          <w:b/>
          <w:w w:val="115"/>
          <w:sz w:val="21"/>
        </w:rPr>
        <w:t>purposes</w:t>
      </w:r>
      <w:r>
        <w:rPr>
          <w:b/>
          <w:spacing w:val="-15"/>
          <w:w w:val="115"/>
          <w:sz w:val="21"/>
        </w:rPr>
        <w:t> </w:t>
      </w:r>
      <w:r>
        <w:rPr>
          <w:b/>
          <w:w w:val="115"/>
          <w:sz w:val="21"/>
        </w:rPr>
        <w:t>of</w:t>
      </w:r>
      <w:r>
        <w:rPr>
          <w:b/>
          <w:spacing w:val="-14"/>
          <w:w w:val="115"/>
          <w:sz w:val="21"/>
        </w:rPr>
        <w:t> </w:t>
      </w:r>
      <w:r>
        <w:rPr>
          <w:b/>
          <w:w w:val="115"/>
          <w:sz w:val="21"/>
        </w:rPr>
        <w:t>reaching</w:t>
      </w:r>
      <w:r>
        <w:rPr>
          <w:b/>
          <w:spacing w:val="-13"/>
          <w:w w:val="115"/>
          <w:sz w:val="21"/>
        </w:rPr>
        <w:t> </w:t>
      </w:r>
      <w:r>
        <w:rPr>
          <w:b/>
          <w:w w:val="115"/>
          <w:sz w:val="21"/>
        </w:rPr>
        <w:t>findings.</w:t>
      </w:r>
      <w:r>
        <w:rPr>
          <w:w w:val="115"/>
          <w:sz w:val="21"/>
        </w:rPr>
        <w:t>”</w:t>
      </w:r>
    </w:p>
    <w:p>
      <w:pPr>
        <w:pStyle w:val="BodyText"/>
        <w:spacing w:before="5"/>
        <w:rPr>
          <w:sz w:val="27"/>
        </w:rPr>
      </w:pPr>
    </w:p>
    <w:p>
      <w:pPr>
        <w:pStyle w:val="BodyText"/>
        <w:spacing w:line="280" w:lineRule="auto"/>
        <w:ind w:left="560" w:right="133"/>
      </w:pPr>
      <w:r>
        <w:rPr>
          <w:color w:val="222222"/>
          <w:w w:val="105"/>
        </w:rPr>
        <w:t>We submit that the applicant has not met this burden of “clear and convincing evidence.” The flaws in logic in portions of the applicant’s submitted visual assessment reports by Saratoga Associates indicate that several of their key conclusions should be discounted.</w:t>
      </w:r>
      <w:r>
        <w:rPr>
          <w:color w:val="222222"/>
          <w:w w:val="105"/>
          <w:position w:val="6"/>
          <w:sz w:val="16"/>
        </w:rPr>
        <w:t>8 </w:t>
      </w:r>
      <w:r>
        <w:rPr>
          <w:color w:val="222222"/>
          <w:w w:val="105"/>
        </w:rPr>
        <w:t>Most notably, the applicant has failed to adequately document the impact of the tower from all significant visual resources and within the wider SASS region. Please see our detailed response to Saratoga Associates’ reports under seconds C below. To support this claim, we have previously submitted an expert report dated January 1, 2018 from Dr. Robin E. Hoffman PhD, Associate Professor and Bachelor of Landscape Architecture Curriculum</w:t>
      </w:r>
    </w:p>
    <w:p>
      <w:pPr>
        <w:pStyle w:val="BodyText"/>
        <w:spacing w:before="8"/>
        <w:rPr>
          <w:sz w:val="17"/>
        </w:rPr>
      </w:pPr>
      <w:r>
        <w:rPr/>
        <w:pict>
          <v:line style="position:absolute;mso-position-horizontal-relative:page;mso-position-vertical-relative:paragraph;z-index:-664;mso-wrap-distance-left:0;mso-wrap-distance-right:0" from="72pt,12.387712pt" to="540pt,12.387712pt" stroked="true" strokeweight=".48pt" strokecolor="#000000">
            <v:stroke dashstyle="solid"/>
            <w10:wrap type="topAndBottom"/>
          </v:line>
        </w:pict>
      </w:r>
    </w:p>
    <w:p>
      <w:pPr>
        <w:spacing w:line="259" w:lineRule="auto" w:before="81"/>
        <w:ind w:left="560" w:right="369" w:firstLine="0"/>
        <w:jc w:val="left"/>
        <w:rPr>
          <w:sz w:val="19"/>
        </w:rPr>
      </w:pPr>
      <w:r>
        <w:rPr>
          <w:w w:val="110"/>
          <w:sz w:val="19"/>
        </w:rPr>
        <w:t>such as a television antenna, satellite dish or receiving and transmitting facility. A commercial communications cell tower shall not be considered an accessory use in any zoning district.”</w:t>
      </w:r>
      <w:r>
        <w:rPr>
          <w:spacing w:val="51"/>
          <w:w w:val="110"/>
          <w:sz w:val="19"/>
        </w:rPr>
        <w:t> </w:t>
      </w:r>
      <w:r>
        <w:rPr>
          <w:i/>
          <w:color w:val="1155CC"/>
          <w:w w:val="110"/>
          <w:sz w:val="21"/>
        </w:rPr>
        <w:t>§</w:t>
      </w:r>
      <w:r>
        <w:rPr>
          <w:w w:val="110"/>
          <w:sz w:val="19"/>
        </w:rPr>
        <w:t>188-18</w:t>
      </w:r>
    </w:p>
    <w:p>
      <w:pPr>
        <w:pStyle w:val="ListParagraph"/>
        <w:numPr>
          <w:ilvl w:val="0"/>
          <w:numId w:val="4"/>
        </w:numPr>
        <w:tabs>
          <w:tab w:pos="693" w:val="left" w:leader="none"/>
        </w:tabs>
        <w:spacing w:line="259" w:lineRule="auto" w:before="4" w:after="0"/>
        <w:ind w:left="560" w:right="235" w:firstLine="0"/>
        <w:jc w:val="left"/>
        <w:rPr>
          <w:rFonts w:ascii="Times New Roman" w:hAnsi="Times New Roman"/>
          <w:sz w:val="19"/>
        </w:rPr>
      </w:pPr>
      <w:r>
        <w:rPr>
          <w:rFonts w:ascii="Times New Roman" w:hAnsi="Times New Roman"/>
          <w:w w:val="110"/>
          <w:sz w:val="19"/>
        </w:rPr>
        <w:t>In </w:t>
      </w:r>
      <w:r>
        <w:rPr>
          <w:rFonts w:ascii="Times New Roman" w:hAnsi="Times New Roman"/>
          <w:color w:val="373739"/>
          <w:w w:val="110"/>
          <w:sz w:val="19"/>
        </w:rPr>
        <w:t>Omnipoint Communs., Inc. v. City of White Plains, 430 F.3d 529 </w:t>
      </w:r>
      <w:r>
        <w:rPr>
          <w:rFonts w:ascii="Times New Roman" w:hAnsi="Times New Roman"/>
          <w:color w:val="373739"/>
          <w:w w:val="110"/>
          <w:sz w:val="20"/>
        </w:rPr>
        <w:t>2</w:t>
      </w:r>
      <w:r>
        <w:rPr>
          <w:rFonts w:ascii="Times New Roman" w:hAnsi="Times New Roman"/>
          <w:color w:val="373739"/>
          <w:w w:val="110"/>
          <w:position w:val="5"/>
          <w:sz w:val="14"/>
        </w:rPr>
        <w:t>nd </w:t>
      </w:r>
      <w:r>
        <w:rPr>
          <w:rFonts w:ascii="Times New Roman" w:hAnsi="Times New Roman"/>
          <w:color w:val="373739"/>
          <w:w w:val="110"/>
          <w:sz w:val="20"/>
        </w:rPr>
        <w:t>Cir., 2005 the court held that </w:t>
      </w:r>
      <w:r>
        <w:rPr>
          <w:rFonts w:ascii="Times New Roman" w:hAnsi="Times New Roman"/>
          <w:color w:val="373739"/>
          <w:w w:val="110"/>
          <w:sz w:val="19"/>
        </w:rPr>
        <w:t>“</w:t>
      </w:r>
      <w:r>
        <w:rPr>
          <w:rFonts w:ascii="Times New Roman" w:hAnsi="Times New Roman"/>
          <w:color w:val="222222"/>
          <w:w w:val="110"/>
          <w:sz w:val="19"/>
        </w:rPr>
        <w:t>the Board was free to discount Omnipoint's study because it was conducted in a defective manner. The study concluded that the tower "would be visible from only one property outside the Golf Course." However, because the study was conducted without notice to the Board or community, the observation points upon which its conclusion was based were limited to locations accessible to the public—mostly public roads—and no observations were made from the residents' backyards, much less from their second story</w:t>
      </w:r>
      <w:r>
        <w:rPr>
          <w:rFonts w:ascii="Times New Roman" w:hAnsi="Times New Roman"/>
          <w:color w:val="222222"/>
          <w:spacing w:val="5"/>
          <w:w w:val="110"/>
          <w:sz w:val="19"/>
        </w:rPr>
        <w:t> </w:t>
      </w:r>
      <w:r>
        <w:rPr>
          <w:rFonts w:ascii="Times New Roman" w:hAnsi="Times New Roman"/>
          <w:color w:val="222222"/>
          <w:w w:val="110"/>
          <w:sz w:val="19"/>
        </w:rPr>
        <w:t>windows.</w:t>
      </w:r>
    </w:p>
    <w:p>
      <w:pPr>
        <w:spacing w:line="256" w:lineRule="auto" w:before="0"/>
        <w:ind w:left="560" w:right="133" w:firstLine="0"/>
        <w:jc w:val="left"/>
        <w:rPr>
          <w:sz w:val="19"/>
        </w:rPr>
      </w:pPr>
      <w:r>
        <w:rPr>
          <w:b/>
          <w:color w:val="222222"/>
          <w:w w:val="115"/>
          <w:sz w:val="19"/>
        </w:rPr>
        <w:t>Moreover,</w:t>
      </w:r>
      <w:r>
        <w:rPr>
          <w:b/>
          <w:color w:val="222222"/>
          <w:spacing w:val="-14"/>
          <w:w w:val="115"/>
          <w:sz w:val="19"/>
        </w:rPr>
        <w:t> </w:t>
      </w:r>
      <w:r>
        <w:rPr>
          <w:b/>
          <w:color w:val="222222"/>
          <w:w w:val="115"/>
          <w:sz w:val="19"/>
        </w:rPr>
        <w:t>the</w:t>
      </w:r>
      <w:r>
        <w:rPr>
          <w:b/>
          <w:color w:val="222222"/>
          <w:spacing w:val="-12"/>
          <w:w w:val="115"/>
          <w:sz w:val="19"/>
        </w:rPr>
        <w:t> </w:t>
      </w:r>
      <w:r>
        <w:rPr>
          <w:b/>
          <w:color w:val="222222"/>
          <w:w w:val="115"/>
          <w:sz w:val="19"/>
        </w:rPr>
        <w:t>study</w:t>
      </w:r>
      <w:r>
        <w:rPr>
          <w:b/>
          <w:color w:val="222222"/>
          <w:spacing w:val="-13"/>
          <w:w w:val="115"/>
          <w:sz w:val="19"/>
        </w:rPr>
        <w:t> </w:t>
      </w:r>
      <w:r>
        <w:rPr>
          <w:b/>
          <w:color w:val="222222"/>
          <w:w w:val="115"/>
          <w:sz w:val="19"/>
        </w:rPr>
        <w:t>suffered</w:t>
      </w:r>
      <w:r>
        <w:rPr>
          <w:b/>
          <w:color w:val="222222"/>
          <w:spacing w:val="-12"/>
          <w:w w:val="115"/>
          <w:sz w:val="19"/>
        </w:rPr>
        <w:t> </w:t>
      </w:r>
      <w:r>
        <w:rPr>
          <w:b/>
          <w:color w:val="222222"/>
          <w:w w:val="115"/>
          <w:sz w:val="19"/>
        </w:rPr>
        <w:t>from</w:t>
      </w:r>
      <w:r>
        <w:rPr>
          <w:b/>
          <w:color w:val="222222"/>
          <w:spacing w:val="-12"/>
          <w:w w:val="115"/>
          <w:sz w:val="19"/>
        </w:rPr>
        <w:t> </w:t>
      </w:r>
      <w:r>
        <w:rPr>
          <w:b/>
          <w:color w:val="222222"/>
          <w:w w:val="115"/>
          <w:sz w:val="19"/>
        </w:rPr>
        <w:t>the</w:t>
      </w:r>
      <w:r>
        <w:rPr>
          <w:b/>
          <w:color w:val="222222"/>
          <w:spacing w:val="-12"/>
          <w:w w:val="115"/>
          <w:sz w:val="19"/>
        </w:rPr>
        <w:t> </w:t>
      </w:r>
      <w:r>
        <w:rPr>
          <w:b/>
          <w:color w:val="222222"/>
          <w:w w:val="115"/>
          <w:sz w:val="19"/>
        </w:rPr>
        <w:t>further</w:t>
      </w:r>
      <w:r>
        <w:rPr>
          <w:b/>
          <w:color w:val="222222"/>
          <w:spacing w:val="-13"/>
          <w:w w:val="115"/>
          <w:sz w:val="19"/>
        </w:rPr>
        <w:t> </w:t>
      </w:r>
      <w:r>
        <w:rPr>
          <w:b/>
          <w:color w:val="222222"/>
          <w:w w:val="115"/>
          <w:sz w:val="19"/>
        </w:rPr>
        <w:t>defect</w:t>
      </w:r>
      <w:r>
        <w:rPr>
          <w:b/>
          <w:color w:val="222222"/>
          <w:spacing w:val="-13"/>
          <w:w w:val="115"/>
          <w:sz w:val="19"/>
        </w:rPr>
        <w:t> </w:t>
      </w:r>
      <w:r>
        <w:rPr>
          <w:b/>
          <w:color w:val="222222"/>
          <w:w w:val="115"/>
          <w:sz w:val="19"/>
        </w:rPr>
        <w:t>that</w:t>
      </w:r>
      <w:r>
        <w:rPr>
          <w:b/>
          <w:color w:val="222222"/>
          <w:spacing w:val="-13"/>
          <w:w w:val="115"/>
          <w:sz w:val="19"/>
        </w:rPr>
        <w:t> </w:t>
      </w:r>
      <w:r>
        <w:rPr>
          <w:b/>
          <w:color w:val="222222"/>
          <w:w w:val="115"/>
          <w:sz w:val="19"/>
        </w:rPr>
        <w:t>it</w:t>
      </w:r>
      <w:r>
        <w:rPr>
          <w:b/>
          <w:color w:val="222222"/>
          <w:spacing w:val="-14"/>
          <w:w w:val="115"/>
          <w:sz w:val="19"/>
        </w:rPr>
        <w:t> </w:t>
      </w:r>
      <w:r>
        <w:rPr>
          <w:b/>
          <w:color w:val="222222"/>
          <w:w w:val="115"/>
          <w:sz w:val="19"/>
        </w:rPr>
        <w:t>failed</w:t>
      </w:r>
      <w:r>
        <w:rPr>
          <w:b/>
          <w:color w:val="222222"/>
          <w:spacing w:val="-12"/>
          <w:w w:val="115"/>
          <w:sz w:val="19"/>
        </w:rPr>
        <w:t> </w:t>
      </w:r>
      <w:r>
        <w:rPr>
          <w:b/>
          <w:color w:val="222222"/>
          <w:w w:val="115"/>
          <w:sz w:val="19"/>
        </w:rPr>
        <w:t>to</w:t>
      </w:r>
      <w:r>
        <w:rPr>
          <w:b/>
          <w:color w:val="222222"/>
          <w:spacing w:val="-13"/>
          <w:w w:val="115"/>
          <w:sz w:val="19"/>
        </w:rPr>
        <w:t> </w:t>
      </w:r>
      <w:r>
        <w:rPr>
          <w:b/>
          <w:color w:val="222222"/>
          <w:w w:val="115"/>
          <w:sz w:val="19"/>
        </w:rPr>
        <w:t>consider</w:t>
      </w:r>
      <w:r>
        <w:rPr>
          <w:b/>
          <w:color w:val="222222"/>
          <w:spacing w:val="-12"/>
          <w:w w:val="115"/>
          <w:sz w:val="19"/>
        </w:rPr>
        <w:t> </w:t>
      </w:r>
      <w:r>
        <w:rPr>
          <w:b/>
          <w:color w:val="222222"/>
          <w:w w:val="115"/>
          <w:sz w:val="19"/>
        </w:rPr>
        <w:t>the</w:t>
      </w:r>
      <w:r>
        <w:rPr>
          <w:b/>
          <w:color w:val="222222"/>
          <w:spacing w:val="-12"/>
          <w:w w:val="115"/>
          <w:sz w:val="19"/>
        </w:rPr>
        <w:t> </w:t>
      </w:r>
      <w:r>
        <w:rPr>
          <w:b/>
          <w:color w:val="222222"/>
          <w:w w:val="115"/>
          <w:sz w:val="19"/>
        </w:rPr>
        <w:t>tower's</w:t>
      </w:r>
      <w:r>
        <w:rPr>
          <w:b/>
          <w:color w:val="222222"/>
          <w:spacing w:val="-14"/>
          <w:w w:val="115"/>
          <w:sz w:val="19"/>
        </w:rPr>
        <w:t> </w:t>
      </w:r>
      <w:r>
        <w:rPr>
          <w:b/>
          <w:color w:val="222222"/>
          <w:w w:val="115"/>
          <w:sz w:val="19"/>
        </w:rPr>
        <w:t>visibility</w:t>
      </w:r>
      <w:r>
        <w:rPr>
          <w:b/>
          <w:color w:val="222222"/>
          <w:spacing w:val="-12"/>
          <w:w w:val="115"/>
          <w:sz w:val="19"/>
        </w:rPr>
        <w:t> </w:t>
      </w:r>
      <w:r>
        <w:rPr>
          <w:b/>
          <w:color w:val="222222"/>
          <w:w w:val="115"/>
          <w:sz w:val="19"/>
        </w:rPr>
        <w:t>in winter, when deciduous trees are bare. Accordingly, the study did not foreclose a finding that the tower would be widely visible. </w:t>
      </w:r>
      <w:r>
        <w:rPr>
          <w:color w:val="222222"/>
          <w:w w:val="115"/>
          <w:sz w:val="19"/>
        </w:rPr>
        <w:t>Second, </w:t>
      </w:r>
      <w:r>
        <w:rPr>
          <w:b/>
          <w:color w:val="222222"/>
          <w:w w:val="115"/>
          <w:sz w:val="19"/>
        </w:rPr>
        <w:t>the Board was not bound to accept Omnipoint's expert testimony</w:t>
      </w:r>
      <w:r>
        <w:rPr>
          <w:b/>
          <w:color w:val="222222"/>
          <w:spacing w:val="-18"/>
          <w:w w:val="115"/>
          <w:sz w:val="19"/>
        </w:rPr>
        <w:t> </w:t>
      </w:r>
      <w:r>
        <w:rPr>
          <w:color w:val="222222"/>
          <w:w w:val="115"/>
          <w:sz w:val="19"/>
        </w:rPr>
        <w:t>simply</w:t>
      </w:r>
      <w:r>
        <w:rPr>
          <w:color w:val="222222"/>
          <w:spacing w:val="-18"/>
          <w:w w:val="115"/>
          <w:sz w:val="19"/>
        </w:rPr>
        <w:t> </w:t>
      </w:r>
      <w:r>
        <w:rPr>
          <w:color w:val="222222"/>
          <w:w w:val="115"/>
          <w:sz w:val="19"/>
        </w:rPr>
        <w:t>because</w:t>
      </w:r>
      <w:r>
        <w:rPr>
          <w:color w:val="222222"/>
          <w:spacing w:val="-18"/>
          <w:w w:val="115"/>
          <w:sz w:val="19"/>
        </w:rPr>
        <w:t> </w:t>
      </w:r>
      <w:r>
        <w:rPr>
          <w:color w:val="222222"/>
          <w:w w:val="115"/>
          <w:sz w:val="19"/>
        </w:rPr>
        <w:t>(as</w:t>
      </w:r>
      <w:r>
        <w:rPr>
          <w:color w:val="222222"/>
          <w:spacing w:val="-18"/>
          <w:w w:val="115"/>
          <w:sz w:val="19"/>
        </w:rPr>
        <w:t> </w:t>
      </w:r>
      <w:r>
        <w:rPr>
          <w:color w:val="222222"/>
          <w:w w:val="115"/>
          <w:sz w:val="19"/>
        </w:rPr>
        <w:t>Omnipoint</w:t>
      </w:r>
      <w:r>
        <w:rPr>
          <w:color w:val="222222"/>
          <w:spacing w:val="-19"/>
          <w:w w:val="115"/>
          <w:sz w:val="19"/>
        </w:rPr>
        <w:t> </w:t>
      </w:r>
      <w:r>
        <w:rPr>
          <w:color w:val="222222"/>
          <w:w w:val="115"/>
          <w:sz w:val="19"/>
        </w:rPr>
        <w:t>contends)</w:t>
      </w:r>
      <w:r>
        <w:rPr>
          <w:color w:val="222222"/>
          <w:spacing w:val="-18"/>
          <w:w w:val="115"/>
          <w:sz w:val="19"/>
        </w:rPr>
        <w:t> </w:t>
      </w:r>
      <w:r>
        <w:rPr>
          <w:color w:val="222222"/>
          <w:w w:val="115"/>
          <w:sz w:val="19"/>
        </w:rPr>
        <w:t>it</w:t>
      </w:r>
      <w:r>
        <w:rPr>
          <w:color w:val="222222"/>
          <w:spacing w:val="-19"/>
          <w:w w:val="115"/>
          <w:sz w:val="19"/>
        </w:rPr>
        <w:t> </w:t>
      </w:r>
      <w:r>
        <w:rPr>
          <w:color w:val="222222"/>
          <w:w w:val="115"/>
          <w:sz w:val="19"/>
        </w:rPr>
        <w:t>was</w:t>
      </w:r>
      <w:r>
        <w:rPr>
          <w:color w:val="222222"/>
          <w:spacing w:val="-19"/>
          <w:w w:val="115"/>
          <w:sz w:val="19"/>
        </w:rPr>
        <w:t> </w:t>
      </w:r>
      <w:r>
        <w:rPr>
          <w:color w:val="222222"/>
          <w:w w:val="115"/>
          <w:sz w:val="19"/>
        </w:rPr>
        <w:t>insufficiently</w:t>
      </w:r>
      <w:r>
        <w:rPr>
          <w:color w:val="222222"/>
          <w:spacing w:val="-17"/>
          <w:w w:val="115"/>
          <w:sz w:val="19"/>
        </w:rPr>
        <w:t> </w:t>
      </w:r>
      <w:r>
        <w:rPr>
          <w:color w:val="222222"/>
          <w:w w:val="115"/>
          <w:sz w:val="19"/>
        </w:rPr>
        <w:t>contested</w:t>
      </w:r>
      <w:r>
        <w:rPr>
          <w:color w:val="222222"/>
          <w:spacing w:val="-20"/>
          <w:w w:val="115"/>
          <w:sz w:val="19"/>
        </w:rPr>
        <w:t> </w:t>
      </w:r>
      <w:r>
        <w:rPr>
          <w:color w:val="222222"/>
          <w:w w:val="115"/>
          <w:sz w:val="19"/>
        </w:rPr>
        <w:t>by</w:t>
      </w:r>
      <w:r>
        <w:rPr>
          <w:color w:val="222222"/>
          <w:spacing w:val="-18"/>
          <w:w w:val="115"/>
          <w:sz w:val="19"/>
        </w:rPr>
        <w:t> </w:t>
      </w:r>
      <w:r>
        <w:rPr>
          <w:color w:val="222222"/>
          <w:w w:val="115"/>
          <w:sz w:val="19"/>
        </w:rPr>
        <w:t>properly</w:t>
      </w:r>
      <w:r>
        <w:rPr>
          <w:color w:val="222222"/>
          <w:spacing w:val="-17"/>
          <w:w w:val="115"/>
          <w:sz w:val="19"/>
        </w:rPr>
        <w:t> </w:t>
      </w:r>
      <w:r>
        <w:rPr>
          <w:color w:val="222222"/>
          <w:w w:val="115"/>
          <w:sz w:val="19"/>
        </w:rPr>
        <w:t>credentialed expert</w:t>
      </w:r>
      <w:r>
        <w:rPr>
          <w:color w:val="222222"/>
          <w:spacing w:val="-15"/>
          <w:w w:val="115"/>
          <w:sz w:val="19"/>
        </w:rPr>
        <w:t> </w:t>
      </w:r>
      <w:r>
        <w:rPr>
          <w:color w:val="222222"/>
          <w:w w:val="115"/>
          <w:sz w:val="19"/>
        </w:rPr>
        <w:t>testimony.</w:t>
      </w:r>
      <w:r>
        <w:rPr>
          <w:color w:val="222222"/>
          <w:spacing w:val="-15"/>
          <w:w w:val="115"/>
          <w:sz w:val="19"/>
        </w:rPr>
        <w:t> </w:t>
      </w:r>
      <w:r>
        <w:rPr>
          <w:color w:val="222222"/>
          <w:w w:val="115"/>
          <w:sz w:val="19"/>
        </w:rPr>
        <w:t>True,</w:t>
      </w:r>
      <w:r>
        <w:rPr>
          <w:color w:val="222222"/>
          <w:spacing w:val="-14"/>
          <w:w w:val="115"/>
          <w:sz w:val="19"/>
        </w:rPr>
        <w:t> </w:t>
      </w:r>
      <w:r>
        <w:rPr>
          <w:color w:val="222222"/>
          <w:w w:val="115"/>
          <w:sz w:val="19"/>
        </w:rPr>
        <w:t>the</w:t>
      </w:r>
      <w:r>
        <w:rPr>
          <w:color w:val="222222"/>
          <w:spacing w:val="-14"/>
          <w:w w:val="115"/>
          <w:sz w:val="19"/>
        </w:rPr>
        <w:t> </w:t>
      </w:r>
      <w:r>
        <w:rPr>
          <w:color w:val="222222"/>
          <w:w w:val="115"/>
          <w:sz w:val="19"/>
        </w:rPr>
        <w:t>residents'</w:t>
      </w:r>
      <w:r>
        <w:rPr>
          <w:color w:val="222222"/>
          <w:spacing w:val="-14"/>
          <w:w w:val="115"/>
          <w:sz w:val="19"/>
        </w:rPr>
        <w:t> </w:t>
      </w:r>
      <w:r>
        <w:rPr>
          <w:color w:val="222222"/>
          <w:w w:val="115"/>
          <w:sz w:val="19"/>
        </w:rPr>
        <w:t>visual</w:t>
      </w:r>
      <w:r>
        <w:rPr>
          <w:color w:val="222222"/>
          <w:spacing w:val="-15"/>
          <w:w w:val="115"/>
          <w:sz w:val="19"/>
        </w:rPr>
        <w:t> </w:t>
      </w:r>
      <w:r>
        <w:rPr>
          <w:color w:val="222222"/>
          <w:w w:val="115"/>
          <w:sz w:val="19"/>
        </w:rPr>
        <w:t>impact</w:t>
      </w:r>
      <w:r>
        <w:rPr>
          <w:color w:val="222222"/>
          <w:spacing w:val="-14"/>
          <w:w w:val="115"/>
          <w:sz w:val="19"/>
        </w:rPr>
        <w:t> </w:t>
      </w:r>
      <w:r>
        <w:rPr>
          <w:color w:val="222222"/>
          <w:w w:val="115"/>
          <w:sz w:val="19"/>
        </w:rPr>
        <w:t>study</w:t>
      </w:r>
      <w:r>
        <w:rPr>
          <w:color w:val="222222"/>
          <w:spacing w:val="-14"/>
          <w:w w:val="115"/>
          <w:sz w:val="19"/>
        </w:rPr>
        <w:t> </w:t>
      </w:r>
      <w:r>
        <w:rPr>
          <w:color w:val="222222"/>
          <w:w w:val="115"/>
          <w:sz w:val="19"/>
        </w:rPr>
        <w:t>was</w:t>
      </w:r>
      <w:r>
        <w:rPr>
          <w:color w:val="222222"/>
          <w:spacing w:val="-14"/>
          <w:w w:val="115"/>
          <w:sz w:val="19"/>
        </w:rPr>
        <w:t> </w:t>
      </w:r>
      <w:r>
        <w:rPr>
          <w:color w:val="222222"/>
          <w:w w:val="115"/>
          <w:sz w:val="19"/>
        </w:rPr>
        <w:t>prepared</w:t>
      </w:r>
      <w:r>
        <w:rPr>
          <w:color w:val="222222"/>
          <w:spacing w:val="-14"/>
          <w:w w:val="115"/>
          <w:sz w:val="19"/>
        </w:rPr>
        <w:t> </w:t>
      </w:r>
      <w:r>
        <w:rPr>
          <w:color w:val="222222"/>
          <w:w w:val="115"/>
          <w:sz w:val="19"/>
        </w:rPr>
        <w:t>by</w:t>
      </w:r>
      <w:r>
        <w:rPr>
          <w:color w:val="222222"/>
          <w:spacing w:val="-14"/>
          <w:w w:val="115"/>
          <w:sz w:val="19"/>
        </w:rPr>
        <w:t> </w:t>
      </w:r>
      <w:r>
        <w:rPr>
          <w:color w:val="222222"/>
          <w:w w:val="115"/>
          <w:sz w:val="19"/>
        </w:rPr>
        <w:t>a</w:t>
      </w:r>
      <w:r>
        <w:rPr>
          <w:color w:val="222222"/>
          <w:spacing w:val="-13"/>
          <w:w w:val="115"/>
          <w:sz w:val="19"/>
        </w:rPr>
        <w:t> </w:t>
      </w:r>
      <w:r>
        <w:rPr>
          <w:color w:val="222222"/>
          <w:w w:val="115"/>
          <w:sz w:val="19"/>
        </w:rPr>
        <w:t>landscape</w:t>
      </w:r>
      <w:r>
        <w:rPr>
          <w:color w:val="222222"/>
          <w:spacing w:val="-14"/>
          <w:w w:val="115"/>
          <w:sz w:val="19"/>
        </w:rPr>
        <w:t> </w:t>
      </w:r>
      <w:r>
        <w:rPr>
          <w:color w:val="222222"/>
          <w:w w:val="115"/>
          <w:sz w:val="19"/>
        </w:rPr>
        <w:t>architect</w:t>
      </w:r>
      <w:r>
        <w:rPr>
          <w:color w:val="222222"/>
          <w:spacing w:val="-15"/>
          <w:w w:val="115"/>
          <w:sz w:val="19"/>
        </w:rPr>
        <w:t> </w:t>
      </w:r>
      <w:r>
        <w:rPr>
          <w:color w:val="222222"/>
          <w:w w:val="115"/>
          <w:sz w:val="19"/>
        </w:rPr>
        <w:t>with</w:t>
      </w:r>
      <w:r>
        <w:rPr>
          <w:color w:val="222222"/>
          <w:spacing w:val="-13"/>
          <w:w w:val="115"/>
          <w:sz w:val="19"/>
        </w:rPr>
        <w:t> </w:t>
      </w:r>
      <w:r>
        <w:rPr>
          <w:color w:val="222222"/>
          <w:w w:val="115"/>
          <w:sz w:val="19"/>
        </w:rPr>
        <w:t>limited qualification for that task; but the residents were not required to offer any expert testimony at all. More broadly, this Court has refused ‘to create by fiat a constitutional requirement that all zoning boards in this Circuit</w:t>
      </w:r>
      <w:r>
        <w:rPr>
          <w:color w:val="222222"/>
          <w:spacing w:val="-12"/>
          <w:w w:val="115"/>
          <w:sz w:val="19"/>
        </w:rPr>
        <w:t> </w:t>
      </w:r>
      <w:r>
        <w:rPr>
          <w:color w:val="222222"/>
          <w:w w:val="115"/>
          <w:sz w:val="19"/>
        </w:rPr>
        <w:t>use</w:t>
      </w:r>
      <w:r>
        <w:rPr>
          <w:color w:val="222222"/>
          <w:spacing w:val="-10"/>
          <w:w w:val="115"/>
          <w:sz w:val="19"/>
        </w:rPr>
        <w:t> </w:t>
      </w:r>
      <w:r>
        <w:rPr>
          <w:color w:val="222222"/>
          <w:w w:val="115"/>
          <w:sz w:val="19"/>
        </w:rPr>
        <w:t>expert</w:t>
      </w:r>
      <w:r>
        <w:rPr>
          <w:color w:val="222222"/>
          <w:spacing w:val="-11"/>
          <w:w w:val="115"/>
          <w:sz w:val="19"/>
        </w:rPr>
        <w:t> </w:t>
      </w:r>
      <w:r>
        <w:rPr>
          <w:color w:val="222222"/>
          <w:w w:val="115"/>
          <w:sz w:val="19"/>
        </w:rPr>
        <w:t>testimony</w:t>
      </w:r>
      <w:r>
        <w:rPr>
          <w:color w:val="222222"/>
          <w:spacing w:val="-10"/>
          <w:w w:val="115"/>
          <w:sz w:val="19"/>
        </w:rPr>
        <w:t> </w:t>
      </w:r>
      <w:r>
        <w:rPr>
          <w:color w:val="222222"/>
          <w:w w:val="115"/>
          <w:sz w:val="19"/>
        </w:rPr>
        <w:t>or</w:t>
      </w:r>
      <w:r>
        <w:rPr>
          <w:color w:val="222222"/>
          <w:spacing w:val="-12"/>
          <w:w w:val="115"/>
          <w:sz w:val="19"/>
        </w:rPr>
        <w:t> </w:t>
      </w:r>
      <w:r>
        <w:rPr>
          <w:color w:val="222222"/>
          <w:w w:val="115"/>
          <w:sz w:val="19"/>
        </w:rPr>
        <w:t>written</w:t>
      </w:r>
      <w:r>
        <w:rPr>
          <w:color w:val="222222"/>
          <w:spacing w:val="-10"/>
          <w:w w:val="115"/>
          <w:sz w:val="19"/>
        </w:rPr>
        <w:t> </w:t>
      </w:r>
      <w:r>
        <w:rPr>
          <w:color w:val="222222"/>
          <w:w w:val="115"/>
          <w:sz w:val="19"/>
        </w:rPr>
        <w:t>studies</w:t>
      </w:r>
      <w:r>
        <w:rPr>
          <w:color w:val="222222"/>
          <w:spacing w:val="-11"/>
          <w:w w:val="115"/>
          <w:sz w:val="19"/>
        </w:rPr>
        <w:t> </w:t>
      </w:r>
      <w:r>
        <w:rPr>
          <w:color w:val="222222"/>
          <w:w w:val="115"/>
          <w:sz w:val="19"/>
        </w:rPr>
        <w:t>to</w:t>
      </w:r>
      <w:r>
        <w:rPr>
          <w:color w:val="222222"/>
          <w:spacing w:val="-10"/>
          <w:w w:val="115"/>
          <w:sz w:val="19"/>
        </w:rPr>
        <w:t> </w:t>
      </w:r>
      <w:r>
        <w:rPr>
          <w:color w:val="222222"/>
          <w:w w:val="115"/>
          <w:sz w:val="19"/>
        </w:rPr>
        <w:t>support</w:t>
      </w:r>
      <w:r>
        <w:rPr>
          <w:color w:val="222222"/>
          <w:spacing w:val="-11"/>
          <w:w w:val="115"/>
          <w:sz w:val="19"/>
        </w:rPr>
        <w:t> </w:t>
      </w:r>
      <w:r>
        <w:rPr>
          <w:color w:val="222222"/>
          <w:w w:val="115"/>
          <w:sz w:val="19"/>
        </w:rPr>
        <w:t>their</w:t>
      </w:r>
      <w:r>
        <w:rPr>
          <w:color w:val="222222"/>
          <w:spacing w:val="-12"/>
          <w:w w:val="115"/>
          <w:sz w:val="19"/>
        </w:rPr>
        <w:t> </w:t>
      </w:r>
      <w:r>
        <w:rPr>
          <w:color w:val="222222"/>
          <w:w w:val="115"/>
          <w:sz w:val="19"/>
        </w:rPr>
        <w:t>decisions.’”</w:t>
      </w:r>
    </w:p>
    <w:p>
      <w:pPr>
        <w:spacing w:after="0" w:line="256" w:lineRule="auto"/>
        <w:jc w:val="left"/>
        <w:rPr>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90"/>
      </w:pPr>
      <w:r>
        <w:rPr>
          <w:color w:val="222222"/>
          <w:w w:val="105"/>
        </w:rPr>
        <w:t>Director, and Mr. Connor Neville, Department of Landscape Architecture, School of Environmental Science and Forestry, State University of New York. A copy is enclosed here for your reference </w:t>
      </w:r>
      <w:r>
        <w:rPr>
          <w:b/>
          <w:w w:val="105"/>
        </w:rPr>
        <w:t>[EXHIBIT </w:t>
      </w:r>
      <w:r>
        <w:rPr>
          <w:b/>
        </w:rPr>
        <w:t>J </w:t>
      </w:r>
      <w:r>
        <w:rPr>
          <w:b/>
          <w:w w:val="105"/>
        </w:rPr>
        <w:t>]</w:t>
      </w:r>
      <w:r>
        <w:rPr>
          <w:color w:val="222222"/>
          <w:w w:val="105"/>
        </w:rPr>
        <w:t>. As stated on her </w:t>
      </w:r>
      <w:r>
        <w:rPr>
          <w:color w:val="222222"/>
        </w:rPr>
        <w:t>CV </w:t>
      </w:r>
      <w:r>
        <w:rPr>
          <w:color w:val="222222"/>
          <w:w w:val="105"/>
        </w:rPr>
        <w:t>included in her report, Dr. Hoffman’s area of research expertise is "Visual Resource Management, specifically the juxtaposition of the cultural and ecological significance of a view.</w:t>
      </w:r>
      <w:r>
        <w:rPr>
          <w:color w:val="222222"/>
          <w:w w:val="105"/>
          <w:vertAlign w:val="subscript"/>
        </w:rPr>
        <w:t>"</w:t>
      </w:r>
    </w:p>
    <w:p>
      <w:pPr>
        <w:pStyle w:val="BodyText"/>
        <w:spacing w:before="5"/>
        <w:rPr>
          <w:sz w:val="22"/>
        </w:rPr>
      </w:pPr>
    </w:p>
    <w:p>
      <w:pPr>
        <w:pStyle w:val="BodyText"/>
        <w:spacing w:line="280" w:lineRule="auto"/>
        <w:ind w:left="560" w:right="202"/>
      </w:pPr>
      <w:r>
        <w:rPr>
          <w:w w:val="105"/>
        </w:rPr>
        <w:t>Hoffman and Neville provide an excellent impartial review of Saratoga Associate’s original Visual Resource Assessment of June 2, 2017. We hope the boards will find it helpful.</w:t>
      </w:r>
    </w:p>
    <w:p>
      <w:pPr>
        <w:pStyle w:val="BodyText"/>
        <w:spacing w:line="280" w:lineRule="auto" w:before="2"/>
        <w:ind w:left="560"/>
      </w:pPr>
      <w:r>
        <w:rPr>
          <w:w w:val="105"/>
        </w:rPr>
        <w:t>Among many important points, Hoffman and Neville note that the VRA is missing important assessment components. They write:</w:t>
      </w:r>
    </w:p>
    <w:p>
      <w:pPr>
        <w:pStyle w:val="BodyText"/>
        <w:spacing w:before="11"/>
        <w:rPr>
          <w:sz w:val="28"/>
        </w:rPr>
      </w:pPr>
    </w:p>
    <w:p>
      <w:pPr>
        <w:spacing w:line="295" w:lineRule="auto" w:before="0"/>
        <w:ind w:left="1280" w:right="304" w:firstLine="0"/>
        <w:jc w:val="left"/>
        <w:rPr>
          <w:sz w:val="21"/>
        </w:rPr>
      </w:pPr>
      <w:r>
        <w:rPr>
          <w:w w:val="110"/>
          <w:sz w:val="21"/>
        </w:rPr>
        <w:t>“It is with great caution [...] that we suggest you proceed in the review process by seriously considering the incompleteness of the assessed visual (among other) impacts that this  tower could impose upon the landscape of Nelsonville and the greater Hudson Highlands region. “ (PG</w:t>
      </w:r>
      <w:r>
        <w:rPr>
          <w:spacing w:val="-26"/>
          <w:w w:val="110"/>
          <w:sz w:val="21"/>
        </w:rPr>
        <w:t> </w:t>
      </w:r>
      <w:r>
        <w:rPr>
          <w:w w:val="110"/>
          <w:sz w:val="21"/>
        </w:rPr>
        <w:t>9-10)</w:t>
      </w:r>
    </w:p>
    <w:p>
      <w:pPr>
        <w:pStyle w:val="BodyText"/>
        <w:spacing w:before="7"/>
        <w:rPr>
          <w:sz w:val="25"/>
        </w:rPr>
      </w:pPr>
    </w:p>
    <w:p>
      <w:pPr>
        <w:spacing w:line="295" w:lineRule="auto" w:before="1"/>
        <w:ind w:left="560" w:right="229" w:firstLine="0"/>
        <w:jc w:val="left"/>
        <w:rPr>
          <w:sz w:val="21"/>
        </w:rPr>
      </w:pPr>
      <w:r>
        <w:rPr>
          <w:w w:val="110"/>
          <w:sz w:val="21"/>
        </w:rPr>
        <w:t>They suggest that best practice standards have not been met by Saratoga in several areas, and suggest the board require more information including:</w:t>
      </w:r>
    </w:p>
    <w:p>
      <w:pPr>
        <w:pStyle w:val="BodyText"/>
        <w:spacing w:before="6"/>
        <w:rPr>
          <w:sz w:val="25"/>
        </w:rPr>
      </w:pPr>
    </w:p>
    <w:p>
      <w:pPr>
        <w:pStyle w:val="ListParagraph"/>
        <w:numPr>
          <w:ilvl w:val="0"/>
          <w:numId w:val="5"/>
        </w:numPr>
        <w:tabs>
          <w:tab w:pos="2001" w:val="left" w:leader="none"/>
        </w:tabs>
        <w:spacing w:line="295" w:lineRule="auto" w:before="0" w:after="0"/>
        <w:ind w:left="2000" w:right="655" w:hanging="360"/>
        <w:jc w:val="left"/>
        <w:rPr>
          <w:rFonts w:ascii="Times New Roman"/>
          <w:sz w:val="21"/>
        </w:rPr>
      </w:pPr>
      <w:r>
        <w:rPr>
          <w:rFonts w:ascii="Times New Roman"/>
          <w:w w:val="110"/>
          <w:sz w:val="21"/>
        </w:rPr>
        <w:t>Additional photo simulations from additional vantage points in the Cold Spring Cemetery</w:t>
      </w:r>
    </w:p>
    <w:p>
      <w:pPr>
        <w:pStyle w:val="BodyText"/>
        <w:rPr>
          <w:sz w:val="26"/>
        </w:rPr>
      </w:pPr>
    </w:p>
    <w:p>
      <w:pPr>
        <w:pStyle w:val="ListParagraph"/>
        <w:numPr>
          <w:ilvl w:val="0"/>
          <w:numId w:val="5"/>
        </w:numPr>
        <w:tabs>
          <w:tab w:pos="2001" w:val="left" w:leader="none"/>
        </w:tabs>
        <w:spacing w:line="292" w:lineRule="auto" w:before="0" w:after="0"/>
        <w:ind w:left="2000" w:right="458" w:hanging="360"/>
        <w:jc w:val="left"/>
        <w:rPr>
          <w:rFonts w:ascii="Times New Roman"/>
          <w:sz w:val="21"/>
        </w:rPr>
      </w:pPr>
      <w:r>
        <w:rPr>
          <w:rFonts w:ascii="Times New Roman"/>
          <w:w w:val="115"/>
          <w:sz w:val="21"/>
        </w:rPr>
        <w:t>Additional</w:t>
      </w:r>
      <w:r>
        <w:rPr>
          <w:rFonts w:ascii="Times New Roman"/>
          <w:spacing w:val="-25"/>
          <w:w w:val="115"/>
          <w:sz w:val="21"/>
        </w:rPr>
        <w:t> </w:t>
      </w:r>
      <w:r>
        <w:rPr>
          <w:rFonts w:ascii="Times New Roman"/>
          <w:w w:val="115"/>
          <w:sz w:val="21"/>
        </w:rPr>
        <w:t>renderings</w:t>
      </w:r>
      <w:r>
        <w:rPr>
          <w:rFonts w:ascii="Times New Roman"/>
          <w:spacing w:val="-24"/>
          <w:w w:val="115"/>
          <w:sz w:val="21"/>
        </w:rPr>
        <w:t> </w:t>
      </w:r>
      <w:r>
        <w:rPr>
          <w:rFonts w:ascii="Times New Roman"/>
          <w:w w:val="115"/>
          <w:sz w:val="21"/>
        </w:rPr>
        <w:t>of</w:t>
      </w:r>
      <w:r>
        <w:rPr>
          <w:rFonts w:ascii="Times New Roman"/>
          <w:spacing w:val="-24"/>
          <w:w w:val="115"/>
          <w:sz w:val="21"/>
        </w:rPr>
        <w:t> </w:t>
      </w:r>
      <w:r>
        <w:rPr>
          <w:rFonts w:ascii="Times New Roman"/>
          <w:w w:val="115"/>
          <w:sz w:val="21"/>
        </w:rPr>
        <w:t>the</w:t>
      </w:r>
      <w:r>
        <w:rPr>
          <w:rFonts w:ascii="Times New Roman"/>
          <w:spacing w:val="-24"/>
          <w:w w:val="115"/>
          <w:sz w:val="21"/>
        </w:rPr>
        <w:t> </w:t>
      </w:r>
      <w:r>
        <w:rPr>
          <w:rFonts w:ascii="Times New Roman"/>
          <w:w w:val="115"/>
          <w:sz w:val="21"/>
        </w:rPr>
        <w:t>proposed</w:t>
      </w:r>
      <w:r>
        <w:rPr>
          <w:rFonts w:ascii="Times New Roman"/>
          <w:spacing w:val="-23"/>
          <w:w w:val="115"/>
          <w:sz w:val="21"/>
        </w:rPr>
        <w:t> </w:t>
      </w:r>
      <w:r>
        <w:rPr>
          <w:rFonts w:ascii="Times New Roman"/>
          <w:w w:val="115"/>
          <w:sz w:val="21"/>
        </w:rPr>
        <w:t>tower</w:t>
      </w:r>
      <w:r>
        <w:rPr>
          <w:rFonts w:ascii="Times New Roman"/>
          <w:spacing w:val="-25"/>
          <w:w w:val="115"/>
          <w:sz w:val="21"/>
        </w:rPr>
        <w:t> </w:t>
      </w:r>
      <w:r>
        <w:rPr>
          <w:rFonts w:ascii="Times New Roman"/>
          <w:w w:val="115"/>
          <w:sz w:val="21"/>
        </w:rPr>
        <w:t>be</w:t>
      </w:r>
      <w:r>
        <w:rPr>
          <w:rFonts w:ascii="Times New Roman"/>
          <w:spacing w:val="-24"/>
          <w:w w:val="115"/>
          <w:sz w:val="21"/>
        </w:rPr>
        <w:t> </w:t>
      </w:r>
      <w:r>
        <w:rPr>
          <w:rFonts w:ascii="Times New Roman"/>
          <w:w w:val="115"/>
          <w:sz w:val="21"/>
        </w:rPr>
        <w:t>conducted</w:t>
      </w:r>
      <w:r>
        <w:rPr>
          <w:rFonts w:ascii="Times New Roman"/>
          <w:spacing w:val="-23"/>
          <w:w w:val="115"/>
          <w:sz w:val="21"/>
        </w:rPr>
        <w:t> </w:t>
      </w:r>
      <w:r>
        <w:rPr>
          <w:rFonts w:ascii="Times New Roman"/>
          <w:w w:val="115"/>
          <w:sz w:val="21"/>
        </w:rPr>
        <w:t>from</w:t>
      </w:r>
      <w:r>
        <w:rPr>
          <w:rFonts w:ascii="Times New Roman"/>
          <w:spacing w:val="-23"/>
          <w:w w:val="115"/>
          <w:sz w:val="21"/>
        </w:rPr>
        <w:t> </w:t>
      </w:r>
      <w:r>
        <w:rPr>
          <w:rFonts w:ascii="Times New Roman"/>
          <w:w w:val="115"/>
          <w:sz w:val="21"/>
        </w:rPr>
        <w:t>birds-eye</w:t>
      </w:r>
      <w:r>
        <w:rPr>
          <w:rFonts w:ascii="Times New Roman"/>
          <w:spacing w:val="-24"/>
          <w:w w:val="115"/>
          <w:sz w:val="21"/>
        </w:rPr>
        <w:t> </w:t>
      </w:r>
      <w:r>
        <w:rPr>
          <w:rFonts w:ascii="Times New Roman"/>
          <w:w w:val="115"/>
          <w:sz w:val="21"/>
        </w:rPr>
        <w:t>views, orthographic sectional views, and especially from farther distances to give landscape</w:t>
      </w:r>
      <w:r>
        <w:rPr>
          <w:rFonts w:ascii="Times New Roman"/>
          <w:spacing w:val="-14"/>
          <w:w w:val="115"/>
          <w:sz w:val="21"/>
        </w:rPr>
        <w:t> </w:t>
      </w:r>
      <w:r>
        <w:rPr>
          <w:rFonts w:ascii="Times New Roman"/>
          <w:w w:val="115"/>
          <w:sz w:val="21"/>
        </w:rPr>
        <w:t>context</w:t>
      </w:r>
      <w:r>
        <w:rPr>
          <w:rFonts w:ascii="Times New Roman"/>
          <w:spacing w:val="-14"/>
          <w:w w:val="115"/>
          <w:sz w:val="21"/>
        </w:rPr>
        <w:t> </w:t>
      </w:r>
      <w:r>
        <w:rPr>
          <w:rFonts w:ascii="Times New Roman"/>
          <w:w w:val="115"/>
          <w:sz w:val="21"/>
        </w:rPr>
        <w:t>to</w:t>
      </w:r>
      <w:r>
        <w:rPr>
          <w:rFonts w:ascii="Times New Roman"/>
          <w:spacing w:val="-13"/>
          <w:w w:val="115"/>
          <w:sz w:val="21"/>
        </w:rPr>
        <w:t> </w:t>
      </w:r>
      <w:r>
        <w:rPr>
          <w:rFonts w:ascii="Times New Roman"/>
          <w:w w:val="115"/>
          <w:sz w:val="21"/>
        </w:rPr>
        <w:t>the</w:t>
      </w:r>
      <w:r>
        <w:rPr>
          <w:rFonts w:ascii="Times New Roman"/>
          <w:spacing w:val="-14"/>
          <w:w w:val="115"/>
          <w:sz w:val="21"/>
        </w:rPr>
        <w:t> </w:t>
      </w:r>
      <w:r>
        <w:rPr>
          <w:rFonts w:ascii="Times New Roman"/>
          <w:w w:val="115"/>
          <w:sz w:val="21"/>
        </w:rPr>
        <w:t>vegetative</w:t>
      </w:r>
      <w:r>
        <w:rPr>
          <w:rFonts w:ascii="Times New Roman"/>
          <w:spacing w:val="-13"/>
          <w:w w:val="115"/>
          <w:sz w:val="21"/>
        </w:rPr>
        <w:t> </w:t>
      </w:r>
      <w:r>
        <w:rPr>
          <w:rFonts w:ascii="Times New Roman"/>
          <w:w w:val="115"/>
          <w:sz w:val="21"/>
        </w:rPr>
        <w:t>character</w:t>
      </w:r>
      <w:r>
        <w:rPr>
          <w:rFonts w:ascii="Times New Roman"/>
          <w:spacing w:val="-14"/>
          <w:w w:val="115"/>
          <w:sz w:val="21"/>
        </w:rPr>
        <w:t> </w:t>
      </w:r>
      <w:r>
        <w:rPr>
          <w:rFonts w:ascii="Times New Roman"/>
          <w:w w:val="115"/>
          <w:sz w:val="21"/>
        </w:rPr>
        <w:t>of</w:t>
      </w:r>
      <w:r>
        <w:rPr>
          <w:rFonts w:ascii="Times New Roman"/>
          <w:spacing w:val="-14"/>
          <w:w w:val="115"/>
          <w:sz w:val="21"/>
        </w:rPr>
        <w:t> </w:t>
      </w:r>
      <w:r>
        <w:rPr>
          <w:rFonts w:ascii="Times New Roman"/>
          <w:w w:val="115"/>
          <w:sz w:val="21"/>
        </w:rPr>
        <w:t>the</w:t>
      </w:r>
      <w:r>
        <w:rPr>
          <w:rFonts w:ascii="Times New Roman"/>
          <w:spacing w:val="-14"/>
          <w:w w:val="115"/>
          <w:sz w:val="21"/>
        </w:rPr>
        <w:t> </w:t>
      </w:r>
      <w:r>
        <w:rPr>
          <w:rFonts w:ascii="Times New Roman"/>
          <w:w w:val="115"/>
          <w:sz w:val="21"/>
        </w:rPr>
        <w:t>site</w:t>
      </w:r>
      <w:r>
        <w:rPr>
          <w:rFonts w:ascii="Times New Roman"/>
          <w:spacing w:val="-13"/>
          <w:w w:val="115"/>
          <w:sz w:val="21"/>
        </w:rPr>
        <w:t> </w:t>
      </w:r>
      <w:r>
        <w:rPr>
          <w:rFonts w:ascii="Times New Roman"/>
          <w:w w:val="115"/>
          <w:sz w:val="21"/>
        </w:rPr>
        <w:t>as</w:t>
      </w:r>
      <w:r>
        <w:rPr>
          <w:rFonts w:ascii="Times New Roman"/>
          <w:spacing w:val="-14"/>
          <w:w w:val="115"/>
          <w:sz w:val="21"/>
        </w:rPr>
        <w:t> </w:t>
      </w:r>
      <w:r>
        <w:rPr>
          <w:rFonts w:ascii="Times New Roman"/>
          <w:w w:val="115"/>
          <w:sz w:val="21"/>
        </w:rPr>
        <w:t>it</w:t>
      </w:r>
      <w:r>
        <w:rPr>
          <w:rFonts w:ascii="Times New Roman"/>
          <w:spacing w:val="-14"/>
          <w:w w:val="115"/>
          <w:sz w:val="21"/>
        </w:rPr>
        <w:t> </w:t>
      </w:r>
      <w:r>
        <w:rPr>
          <w:rFonts w:ascii="Times New Roman"/>
          <w:w w:val="115"/>
          <w:sz w:val="21"/>
        </w:rPr>
        <w:t>relates</w:t>
      </w:r>
      <w:r>
        <w:rPr>
          <w:rFonts w:ascii="Times New Roman"/>
          <w:spacing w:val="-14"/>
          <w:w w:val="115"/>
          <w:sz w:val="21"/>
        </w:rPr>
        <w:t> </w:t>
      </w:r>
      <w:r>
        <w:rPr>
          <w:rFonts w:ascii="Times New Roman"/>
          <w:w w:val="115"/>
          <w:sz w:val="21"/>
        </w:rPr>
        <w:t>to</w:t>
      </w:r>
      <w:r>
        <w:rPr>
          <w:rFonts w:ascii="Times New Roman"/>
          <w:spacing w:val="-12"/>
          <w:w w:val="115"/>
          <w:sz w:val="21"/>
        </w:rPr>
        <w:t> </w:t>
      </w:r>
      <w:r>
        <w:rPr>
          <w:rFonts w:ascii="Times New Roman"/>
          <w:w w:val="115"/>
          <w:sz w:val="21"/>
        </w:rPr>
        <w:t>the</w:t>
      </w:r>
      <w:r>
        <w:rPr>
          <w:rFonts w:ascii="Times New Roman"/>
          <w:spacing w:val="-14"/>
          <w:w w:val="115"/>
          <w:sz w:val="21"/>
        </w:rPr>
        <w:t> </w:t>
      </w:r>
      <w:r>
        <w:rPr>
          <w:rFonts w:ascii="Times New Roman"/>
          <w:w w:val="115"/>
          <w:sz w:val="21"/>
        </w:rPr>
        <w:t>tower</w:t>
      </w:r>
    </w:p>
    <w:p>
      <w:pPr>
        <w:pStyle w:val="BodyText"/>
        <w:spacing w:before="2"/>
        <w:rPr>
          <w:sz w:val="26"/>
        </w:rPr>
      </w:pPr>
    </w:p>
    <w:p>
      <w:pPr>
        <w:pStyle w:val="ListParagraph"/>
        <w:numPr>
          <w:ilvl w:val="0"/>
          <w:numId w:val="5"/>
        </w:numPr>
        <w:tabs>
          <w:tab w:pos="2001" w:val="left" w:leader="none"/>
        </w:tabs>
        <w:spacing w:line="295" w:lineRule="auto" w:before="1" w:after="0"/>
        <w:ind w:left="2000" w:right="683" w:hanging="360"/>
        <w:jc w:val="left"/>
        <w:rPr>
          <w:rFonts w:ascii="Times New Roman"/>
          <w:sz w:val="21"/>
        </w:rPr>
      </w:pPr>
      <w:r>
        <w:rPr>
          <w:rFonts w:ascii="Times New Roman"/>
          <w:w w:val="110"/>
          <w:sz w:val="21"/>
        </w:rPr>
        <w:t>vistas and vantage points from the surface of Hudson River looking toward the tower and from additional vantage points across the</w:t>
      </w:r>
      <w:r>
        <w:rPr>
          <w:rFonts w:ascii="Times New Roman"/>
          <w:spacing w:val="-33"/>
          <w:w w:val="110"/>
          <w:sz w:val="21"/>
        </w:rPr>
        <w:t> </w:t>
      </w:r>
      <w:r>
        <w:rPr>
          <w:rFonts w:ascii="Times New Roman"/>
          <w:w w:val="110"/>
          <w:sz w:val="21"/>
        </w:rPr>
        <w:t>river</w:t>
      </w:r>
    </w:p>
    <w:p>
      <w:pPr>
        <w:pStyle w:val="BodyText"/>
        <w:spacing w:before="6"/>
        <w:rPr>
          <w:sz w:val="25"/>
        </w:rPr>
      </w:pPr>
    </w:p>
    <w:p>
      <w:pPr>
        <w:pStyle w:val="ListParagraph"/>
        <w:numPr>
          <w:ilvl w:val="0"/>
          <w:numId w:val="5"/>
        </w:numPr>
        <w:tabs>
          <w:tab w:pos="2048" w:val="left" w:leader="none"/>
          <w:tab w:pos="2049" w:val="left" w:leader="none"/>
        </w:tabs>
        <w:spacing w:line="295" w:lineRule="auto" w:before="0" w:after="0"/>
        <w:ind w:left="2000" w:right="134" w:hanging="360"/>
        <w:jc w:val="left"/>
        <w:rPr>
          <w:rFonts w:ascii="Times New Roman"/>
          <w:sz w:val="21"/>
        </w:rPr>
      </w:pPr>
      <w:r>
        <w:rPr/>
        <w:tab/>
      </w:r>
      <w:r>
        <w:rPr>
          <w:rFonts w:ascii="Times New Roman"/>
          <w:w w:val="110"/>
          <w:sz w:val="21"/>
        </w:rPr>
        <w:t>Expand the 2-mile zone of analysis to 5 miles, and provide vistas and vantage points which</w:t>
      </w:r>
      <w:r>
        <w:rPr>
          <w:rFonts w:ascii="Times New Roman"/>
          <w:spacing w:val="-7"/>
          <w:w w:val="110"/>
          <w:sz w:val="21"/>
        </w:rPr>
        <w:t> </w:t>
      </w:r>
      <w:r>
        <w:rPr>
          <w:rFonts w:ascii="Times New Roman"/>
          <w:w w:val="110"/>
          <w:sz w:val="21"/>
        </w:rPr>
        <w:t>may</w:t>
      </w:r>
      <w:r>
        <w:rPr>
          <w:rFonts w:ascii="Times New Roman"/>
          <w:spacing w:val="-7"/>
          <w:w w:val="110"/>
          <w:sz w:val="21"/>
        </w:rPr>
        <w:t> </w:t>
      </w:r>
      <w:r>
        <w:rPr>
          <w:rFonts w:ascii="Times New Roman"/>
          <w:w w:val="110"/>
          <w:sz w:val="21"/>
        </w:rPr>
        <w:t>be</w:t>
      </w:r>
      <w:r>
        <w:rPr>
          <w:rFonts w:ascii="Times New Roman"/>
          <w:spacing w:val="-8"/>
          <w:w w:val="110"/>
          <w:sz w:val="21"/>
        </w:rPr>
        <w:t> </w:t>
      </w:r>
      <w:r>
        <w:rPr>
          <w:rFonts w:ascii="Times New Roman"/>
          <w:w w:val="110"/>
          <w:sz w:val="21"/>
        </w:rPr>
        <w:t>significant</w:t>
      </w:r>
      <w:r>
        <w:rPr>
          <w:rFonts w:ascii="Times New Roman"/>
          <w:spacing w:val="-7"/>
          <w:w w:val="110"/>
          <w:sz w:val="21"/>
        </w:rPr>
        <w:t> </w:t>
      </w:r>
      <w:r>
        <w:rPr>
          <w:rFonts w:ascii="Times New Roman"/>
          <w:w w:val="110"/>
          <w:sz w:val="21"/>
        </w:rPr>
        <w:t>to</w:t>
      </w:r>
      <w:r>
        <w:rPr>
          <w:rFonts w:ascii="Times New Roman"/>
          <w:spacing w:val="-6"/>
          <w:w w:val="110"/>
          <w:sz w:val="21"/>
        </w:rPr>
        <w:t> </w:t>
      </w:r>
      <w:r>
        <w:rPr>
          <w:rFonts w:ascii="Times New Roman"/>
          <w:w w:val="110"/>
          <w:sz w:val="21"/>
        </w:rPr>
        <w:t>the</w:t>
      </w:r>
      <w:r>
        <w:rPr>
          <w:rFonts w:ascii="Times New Roman"/>
          <w:spacing w:val="-8"/>
          <w:w w:val="110"/>
          <w:sz w:val="21"/>
        </w:rPr>
        <w:t> </w:t>
      </w:r>
      <w:r>
        <w:rPr>
          <w:rFonts w:ascii="Times New Roman"/>
          <w:w w:val="110"/>
          <w:sz w:val="21"/>
        </w:rPr>
        <w:t>regional</w:t>
      </w:r>
      <w:r>
        <w:rPr>
          <w:rFonts w:ascii="Times New Roman"/>
          <w:spacing w:val="-8"/>
          <w:w w:val="110"/>
          <w:sz w:val="21"/>
        </w:rPr>
        <w:t> </w:t>
      </w:r>
      <w:r>
        <w:rPr>
          <w:rFonts w:ascii="Times New Roman"/>
          <w:w w:val="110"/>
          <w:sz w:val="21"/>
        </w:rPr>
        <w:t>landscape.</w:t>
      </w:r>
    </w:p>
    <w:p>
      <w:pPr>
        <w:pStyle w:val="BodyText"/>
        <w:spacing w:before="3"/>
        <w:rPr>
          <w:sz w:val="27"/>
        </w:rPr>
      </w:pPr>
    </w:p>
    <w:p>
      <w:pPr>
        <w:pStyle w:val="BodyText"/>
        <w:spacing w:line="280" w:lineRule="auto" w:before="1"/>
        <w:ind w:left="560" w:right="133"/>
      </w:pPr>
      <w:r>
        <w:rPr>
          <w:w w:val="110"/>
        </w:rPr>
        <w:t>Adding to this list of key information missing from the applicant’s visual assessment, Michelle</w:t>
      </w:r>
      <w:r>
        <w:rPr>
          <w:spacing w:val="-43"/>
          <w:w w:val="110"/>
        </w:rPr>
        <w:t> </w:t>
      </w:r>
      <w:r>
        <w:rPr>
          <w:w w:val="110"/>
        </w:rPr>
        <w:t>Smith,</w:t>
      </w:r>
      <w:r>
        <w:rPr>
          <w:spacing w:val="-43"/>
          <w:w w:val="110"/>
        </w:rPr>
        <w:t> </w:t>
      </w:r>
      <w:r>
        <w:rPr>
          <w:w w:val="110"/>
        </w:rPr>
        <w:t>Executive</w:t>
      </w:r>
      <w:r>
        <w:rPr>
          <w:spacing w:val="-42"/>
          <w:w w:val="110"/>
        </w:rPr>
        <w:t> </w:t>
      </w:r>
      <w:r>
        <w:rPr>
          <w:w w:val="110"/>
        </w:rPr>
        <w:t>Director</w:t>
      </w:r>
      <w:r>
        <w:rPr>
          <w:spacing w:val="-43"/>
          <w:w w:val="110"/>
        </w:rPr>
        <w:t> </w:t>
      </w:r>
      <w:r>
        <w:rPr>
          <w:w w:val="110"/>
        </w:rPr>
        <w:t>of</w:t>
      </w:r>
      <w:r>
        <w:rPr>
          <w:spacing w:val="-42"/>
          <w:w w:val="110"/>
        </w:rPr>
        <w:t> </w:t>
      </w:r>
      <w:r>
        <w:rPr>
          <w:w w:val="110"/>
        </w:rPr>
        <w:t>the</w:t>
      </w:r>
      <w:r>
        <w:rPr>
          <w:spacing w:val="-43"/>
          <w:w w:val="110"/>
        </w:rPr>
        <w:t> </w:t>
      </w:r>
      <w:r>
        <w:rPr>
          <w:w w:val="110"/>
        </w:rPr>
        <w:t>Hudson</w:t>
      </w:r>
      <w:r>
        <w:rPr>
          <w:spacing w:val="-42"/>
          <w:w w:val="110"/>
        </w:rPr>
        <w:t> </w:t>
      </w:r>
      <w:r>
        <w:rPr>
          <w:w w:val="110"/>
        </w:rPr>
        <w:t>Highlands</w:t>
      </w:r>
      <w:r>
        <w:rPr>
          <w:spacing w:val="-43"/>
          <w:w w:val="110"/>
        </w:rPr>
        <w:t> </w:t>
      </w:r>
      <w:r>
        <w:rPr>
          <w:w w:val="110"/>
        </w:rPr>
        <w:t>Land</w:t>
      </w:r>
      <w:r>
        <w:rPr>
          <w:spacing w:val="-42"/>
          <w:w w:val="110"/>
        </w:rPr>
        <w:t> </w:t>
      </w:r>
      <w:r>
        <w:rPr>
          <w:w w:val="110"/>
        </w:rPr>
        <w:t>Trust</w:t>
      </w:r>
      <w:r>
        <w:rPr>
          <w:spacing w:val="-43"/>
          <w:w w:val="110"/>
        </w:rPr>
        <w:t> </w:t>
      </w:r>
      <w:r>
        <w:rPr>
          <w:w w:val="110"/>
        </w:rPr>
        <w:t>writes</w:t>
      </w:r>
      <w:r>
        <w:rPr>
          <w:spacing w:val="-42"/>
          <w:w w:val="110"/>
        </w:rPr>
        <w:t> </w:t>
      </w:r>
      <w:r>
        <w:rPr>
          <w:w w:val="110"/>
        </w:rPr>
        <w:t>on</w:t>
      </w:r>
      <w:r>
        <w:rPr>
          <w:spacing w:val="-43"/>
          <w:w w:val="110"/>
        </w:rPr>
        <w:t> </w:t>
      </w:r>
      <w:r>
        <w:rPr>
          <w:w w:val="110"/>
        </w:rPr>
        <w:t>behalf</w:t>
      </w:r>
      <w:r>
        <w:rPr>
          <w:spacing w:val="-42"/>
          <w:w w:val="110"/>
        </w:rPr>
        <w:t> </w:t>
      </w:r>
      <w:r>
        <w:rPr>
          <w:w w:val="110"/>
        </w:rPr>
        <w:t>of the</w:t>
      </w:r>
      <w:r>
        <w:rPr>
          <w:spacing w:val="-18"/>
          <w:w w:val="110"/>
        </w:rPr>
        <w:t> </w:t>
      </w:r>
      <w:r>
        <w:rPr>
          <w:w w:val="110"/>
        </w:rPr>
        <w:t>entire</w:t>
      </w:r>
      <w:r>
        <w:rPr>
          <w:spacing w:val="-17"/>
          <w:w w:val="110"/>
        </w:rPr>
        <w:t> </w:t>
      </w:r>
      <w:r>
        <w:rPr>
          <w:w w:val="110"/>
        </w:rPr>
        <w:t>organization</w:t>
      </w:r>
      <w:r>
        <w:rPr>
          <w:spacing w:val="-17"/>
          <w:w w:val="110"/>
        </w:rPr>
        <w:t> </w:t>
      </w:r>
      <w:r>
        <w:rPr>
          <w:w w:val="110"/>
        </w:rPr>
        <w:t>in</w:t>
      </w:r>
      <w:r>
        <w:rPr>
          <w:spacing w:val="-17"/>
          <w:w w:val="110"/>
        </w:rPr>
        <w:t> </w:t>
      </w:r>
      <w:r>
        <w:rPr>
          <w:w w:val="110"/>
        </w:rPr>
        <w:t>a</w:t>
      </w:r>
      <w:r>
        <w:rPr>
          <w:spacing w:val="33"/>
          <w:w w:val="110"/>
        </w:rPr>
        <w:t> </w:t>
      </w:r>
      <w:r>
        <w:rPr>
          <w:w w:val="110"/>
        </w:rPr>
        <w:t>12/29/2017</w:t>
      </w:r>
      <w:r>
        <w:rPr>
          <w:spacing w:val="-17"/>
          <w:w w:val="110"/>
        </w:rPr>
        <w:t> </w:t>
      </w:r>
      <w:r>
        <w:rPr>
          <w:w w:val="110"/>
        </w:rPr>
        <w:t>letter</w:t>
      </w:r>
      <w:r>
        <w:rPr>
          <w:spacing w:val="-17"/>
          <w:w w:val="110"/>
        </w:rPr>
        <w:t> </w:t>
      </w:r>
      <w:r>
        <w:rPr>
          <w:w w:val="110"/>
        </w:rPr>
        <w:t>to</w:t>
      </w:r>
      <w:r>
        <w:rPr>
          <w:spacing w:val="-17"/>
          <w:w w:val="110"/>
        </w:rPr>
        <w:t> </w:t>
      </w:r>
      <w:r>
        <w:rPr>
          <w:w w:val="110"/>
        </w:rPr>
        <w:t>the</w:t>
      </w:r>
      <w:r>
        <w:rPr>
          <w:spacing w:val="-17"/>
          <w:w w:val="110"/>
        </w:rPr>
        <w:t> </w:t>
      </w:r>
      <w:r>
        <w:rPr>
          <w:w w:val="110"/>
        </w:rPr>
        <w:t>board</w:t>
      </w:r>
      <w:r>
        <w:rPr>
          <w:spacing w:val="-15"/>
          <w:w w:val="110"/>
        </w:rPr>
        <w:t> </w:t>
      </w:r>
      <w:r>
        <w:rPr>
          <w:b/>
          <w:w w:val="110"/>
        </w:rPr>
        <w:t>[EXHIBIT</w:t>
      </w:r>
      <w:r>
        <w:rPr>
          <w:b/>
          <w:spacing w:val="-16"/>
          <w:w w:val="110"/>
        </w:rPr>
        <w:t> </w:t>
      </w:r>
      <w:r>
        <w:rPr>
          <w:b/>
          <w:w w:val="110"/>
        </w:rPr>
        <w:t>K</w:t>
      </w:r>
      <w:r>
        <w:rPr>
          <w:b/>
          <w:spacing w:val="-16"/>
          <w:w w:val="110"/>
        </w:rPr>
        <w:t> </w:t>
      </w:r>
      <w:r>
        <w:rPr>
          <w:b/>
          <w:w w:val="110"/>
        </w:rPr>
        <w:t>]</w:t>
      </w:r>
      <w:r>
        <w:rPr>
          <w:w w:val="110"/>
        </w:rPr>
        <w:t>:</w:t>
      </w:r>
    </w:p>
    <w:p>
      <w:pPr>
        <w:pStyle w:val="BodyText"/>
        <w:spacing w:before="2"/>
        <w:rPr>
          <w:sz w:val="29"/>
        </w:rPr>
      </w:pPr>
    </w:p>
    <w:p>
      <w:pPr>
        <w:spacing w:line="295" w:lineRule="auto" w:before="0"/>
        <w:ind w:left="1280" w:right="866" w:firstLine="0"/>
        <w:jc w:val="left"/>
        <w:rPr>
          <w:sz w:val="21"/>
        </w:rPr>
      </w:pPr>
      <w:r>
        <w:rPr>
          <w:w w:val="115"/>
          <w:sz w:val="21"/>
        </w:rPr>
        <w:t>“Based</w:t>
      </w:r>
      <w:r>
        <w:rPr>
          <w:spacing w:val="-23"/>
          <w:w w:val="115"/>
          <w:sz w:val="21"/>
        </w:rPr>
        <w:t> </w:t>
      </w:r>
      <w:r>
        <w:rPr>
          <w:w w:val="115"/>
          <w:sz w:val="21"/>
        </w:rPr>
        <w:t>on</w:t>
      </w:r>
      <w:r>
        <w:rPr>
          <w:spacing w:val="-23"/>
          <w:w w:val="115"/>
          <w:sz w:val="21"/>
        </w:rPr>
        <w:t> </w:t>
      </w:r>
      <w:r>
        <w:rPr>
          <w:w w:val="115"/>
          <w:sz w:val="21"/>
        </w:rPr>
        <w:t>the</w:t>
      </w:r>
      <w:r>
        <w:rPr>
          <w:spacing w:val="-24"/>
          <w:w w:val="115"/>
          <w:sz w:val="21"/>
        </w:rPr>
        <w:t> </w:t>
      </w:r>
      <w:r>
        <w:rPr>
          <w:w w:val="115"/>
          <w:sz w:val="21"/>
        </w:rPr>
        <w:t>viewshed</w:t>
      </w:r>
      <w:r>
        <w:rPr>
          <w:spacing w:val="-23"/>
          <w:w w:val="115"/>
          <w:sz w:val="21"/>
        </w:rPr>
        <w:t> </w:t>
      </w:r>
      <w:r>
        <w:rPr>
          <w:w w:val="115"/>
          <w:sz w:val="21"/>
        </w:rPr>
        <w:t>and</w:t>
      </w:r>
      <w:r>
        <w:rPr>
          <w:spacing w:val="-22"/>
          <w:w w:val="115"/>
          <w:sz w:val="21"/>
        </w:rPr>
        <w:t> </w:t>
      </w:r>
      <w:r>
        <w:rPr>
          <w:w w:val="115"/>
          <w:sz w:val="21"/>
        </w:rPr>
        <w:t>visual</w:t>
      </w:r>
      <w:r>
        <w:rPr>
          <w:spacing w:val="-24"/>
          <w:w w:val="115"/>
          <w:sz w:val="21"/>
        </w:rPr>
        <w:t> </w:t>
      </w:r>
      <w:r>
        <w:rPr>
          <w:w w:val="115"/>
          <w:sz w:val="21"/>
        </w:rPr>
        <w:t>simulation</w:t>
      </w:r>
      <w:r>
        <w:rPr>
          <w:spacing w:val="-23"/>
          <w:w w:val="115"/>
          <w:sz w:val="21"/>
        </w:rPr>
        <w:t> </w:t>
      </w:r>
      <w:r>
        <w:rPr>
          <w:w w:val="115"/>
          <w:sz w:val="21"/>
        </w:rPr>
        <w:t>materials</w:t>
      </w:r>
      <w:r>
        <w:rPr>
          <w:spacing w:val="-23"/>
          <w:w w:val="115"/>
          <w:sz w:val="21"/>
        </w:rPr>
        <w:t> </w:t>
      </w:r>
      <w:r>
        <w:rPr>
          <w:w w:val="115"/>
          <w:sz w:val="21"/>
        </w:rPr>
        <w:t>submitted</w:t>
      </w:r>
      <w:r>
        <w:rPr>
          <w:spacing w:val="-23"/>
          <w:w w:val="115"/>
          <w:sz w:val="21"/>
        </w:rPr>
        <w:t> </w:t>
      </w:r>
      <w:r>
        <w:rPr>
          <w:w w:val="115"/>
          <w:sz w:val="21"/>
        </w:rPr>
        <w:t>by</w:t>
      </w:r>
      <w:r>
        <w:rPr>
          <w:spacing w:val="-23"/>
          <w:w w:val="115"/>
          <w:sz w:val="21"/>
        </w:rPr>
        <w:t> </w:t>
      </w:r>
      <w:r>
        <w:rPr>
          <w:w w:val="115"/>
          <w:sz w:val="21"/>
        </w:rPr>
        <w:t>the</w:t>
      </w:r>
      <w:r>
        <w:rPr>
          <w:spacing w:val="-24"/>
          <w:w w:val="115"/>
          <w:sz w:val="21"/>
        </w:rPr>
        <w:t> </w:t>
      </w:r>
      <w:r>
        <w:rPr>
          <w:w w:val="115"/>
          <w:sz w:val="21"/>
        </w:rPr>
        <w:t>applicant and by Philipstown Cell Solutions, we believe the current proposal includes a structure</w:t>
      </w:r>
      <w:r>
        <w:rPr>
          <w:spacing w:val="-14"/>
          <w:w w:val="115"/>
          <w:sz w:val="21"/>
        </w:rPr>
        <w:t> </w:t>
      </w:r>
      <w:r>
        <w:rPr>
          <w:w w:val="115"/>
          <w:sz w:val="21"/>
        </w:rPr>
        <w:t>that</w:t>
      </w:r>
      <w:r>
        <w:rPr>
          <w:spacing w:val="-13"/>
          <w:w w:val="115"/>
          <w:sz w:val="21"/>
        </w:rPr>
        <w:t> </w:t>
      </w:r>
      <w:r>
        <w:rPr>
          <w:w w:val="115"/>
          <w:sz w:val="21"/>
        </w:rPr>
        <w:t>is</w:t>
      </w:r>
      <w:r>
        <w:rPr>
          <w:spacing w:val="-13"/>
          <w:w w:val="115"/>
          <w:sz w:val="21"/>
        </w:rPr>
        <w:t> </w:t>
      </w:r>
      <w:r>
        <w:rPr>
          <w:w w:val="115"/>
          <w:sz w:val="21"/>
        </w:rPr>
        <w:t>discordant</w:t>
      </w:r>
      <w:r>
        <w:rPr>
          <w:spacing w:val="-13"/>
          <w:w w:val="115"/>
          <w:sz w:val="21"/>
        </w:rPr>
        <w:t> </w:t>
      </w:r>
      <w:r>
        <w:rPr>
          <w:w w:val="115"/>
          <w:sz w:val="21"/>
        </w:rPr>
        <w:t>with</w:t>
      </w:r>
      <w:r>
        <w:rPr>
          <w:spacing w:val="-13"/>
          <w:w w:val="115"/>
          <w:sz w:val="21"/>
        </w:rPr>
        <w:t> </w:t>
      </w:r>
      <w:r>
        <w:rPr>
          <w:w w:val="115"/>
          <w:sz w:val="21"/>
        </w:rPr>
        <w:t>the</w:t>
      </w:r>
      <w:r>
        <w:rPr>
          <w:spacing w:val="-13"/>
          <w:w w:val="115"/>
          <w:sz w:val="21"/>
        </w:rPr>
        <w:t> </w:t>
      </w:r>
      <w:r>
        <w:rPr>
          <w:w w:val="115"/>
          <w:sz w:val="21"/>
        </w:rPr>
        <w:t>landscape</w:t>
      </w:r>
      <w:r>
        <w:rPr>
          <w:spacing w:val="-13"/>
          <w:w w:val="115"/>
          <w:sz w:val="21"/>
        </w:rPr>
        <w:t> </w:t>
      </w:r>
      <w:r>
        <w:rPr>
          <w:w w:val="115"/>
          <w:sz w:val="21"/>
        </w:rPr>
        <w:t>because</w:t>
      </w:r>
      <w:r>
        <w:rPr>
          <w:spacing w:val="-13"/>
          <w:w w:val="115"/>
          <w:sz w:val="21"/>
        </w:rPr>
        <w:t> </w:t>
      </w:r>
      <w:r>
        <w:rPr>
          <w:w w:val="115"/>
          <w:sz w:val="21"/>
        </w:rPr>
        <w:t>of</w:t>
      </w:r>
      <w:r>
        <w:rPr>
          <w:spacing w:val="-13"/>
          <w:w w:val="115"/>
          <w:sz w:val="21"/>
        </w:rPr>
        <w:t> </w:t>
      </w:r>
      <w:r>
        <w:rPr>
          <w:w w:val="115"/>
          <w:sz w:val="21"/>
        </w:rPr>
        <w:t>inappropriate</w:t>
      </w:r>
      <w:r>
        <w:rPr>
          <w:spacing w:val="-14"/>
          <w:w w:val="115"/>
          <w:sz w:val="21"/>
        </w:rPr>
        <w:t> </w:t>
      </w:r>
      <w:r>
        <w:rPr>
          <w:w w:val="115"/>
          <w:sz w:val="21"/>
        </w:rPr>
        <w:t>scale</w:t>
      </w:r>
      <w:r>
        <w:rPr>
          <w:spacing w:val="-13"/>
          <w:w w:val="115"/>
          <w:sz w:val="21"/>
        </w:rPr>
        <w:t> </w:t>
      </w:r>
      <w:r>
        <w:rPr>
          <w:w w:val="115"/>
          <w:sz w:val="21"/>
        </w:rPr>
        <w:t>and form.</w:t>
      </w:r>
      <w:r>
        <w:rPr>
          <w:spacing w:val="-24"/>
          <w:w w:val="115"/>
          <w:sz w:val="21"/>
        </w:rPr>
        <w:t> </w:t>
      </w:r>
      <w:r>
        <w:rPr>
          <w:w w:val="115"/>
          <w:sz w:val="21"/>
        </w:rPr>
        <w:t>Furthermore,</w:t>
      </w:r>
      <w:r>
        <w:rPr>
          <w:spacing w:val="13"/>
          <w:w w:val="115"/>
          <w:sz w:val="21"/>
        </w:rPr>
        <w:t> </w:t>
      </w:r>
      <w:r>
        <w:rPr>
          <w:w w:val="115"/>
          <w:sz w:val="21"/>
        </w:rPr>
        <w:t>we</w:t>
      </w:r>
      <w:r>
        <w:rPr>
          <w:spacing w:val="-22"/>
          <w:w w:val="115"/>
          <w:sz w:val="21"/>
        </w:rPr>
        <w:t> </w:t>
      </w:r>
      <w:r>
        <w:rPr>
          <w:w w:val="115"/>
          <w:sz w:val="21"/>
        </w:rPr>
        <w:t>find</w:t>
      </w:r>
      <w:r>
        <w:rPr>
          <w:spacing w:val="-22"/>
          <w:w w:val="115"/>
          <w:sz w:val="21"/>
        </w:rPr>
        <w:t> </w:t>
      </w:r>
      <w:r>
        <w:rPr>
          <w:w w:val="115"/>
          <w:sz w:val="21"/>
        </w:rPr>
        <w:t>the</w:t>
      </w:r>
      <w:r>
        <w:rPr>
          <w:spacing w:val="-22"/>
          <w:w w:val="115"/>
          <w:sz w:val="21"/>
        </w:rPr>
        <w:t> </w:t>
      </w:r>
      <w:r>
        <w:rPr>
          <w:w w:val="115"/>
          <w:sz w:val="21"/>
        </w:rPr>
        <w:t>applicant’s</w:t>
      </w:r>
      <w:r>
        <w:rPr>
          <w:spacing w:val="-23"/>
          <w:w w:val="115"/>
          <w:sz w:val="21"/>
        </w:rPr>
        <w:t> </w:t>
      </w:r>
      <w:r>
        <w:rPr>
          <w:w w:val="115"/>
          <w:sz w:val="21"/>
        </w:rPr>
        <w:t>scenic</w:t>
      </w:r>
      <w:r>
        <w:rPr>
          <w:spacing w:val="-22"/>
          <w:w w:val="115"/>
          <w:sz w:val="21"/>
        </w:rPr>
        <w:t> </w:t>
      </w:r>
      <w:r>
        <w:rPr>
          <w:w w:val="115"/>
          <w:sz w:val="21"/>
        </w:rPr>
        <w:t>analysis</w:t>
      </w:r>
      <w:r>
        <w:rPr>
          <w:spacing w:val="-23"/>
          <w:w w:val="115"/>
          <w:sz w:val="21"/>
        </w:rPr>
        <w:t> </w:t>
      </w:r>
      <w:r>
        <w:rPr>
          <w:w w:val="115"/>
          <w:sz w:val="21"/>
        </w:rPr>
        <w:t>lacking</w:t>
      </w:r>
      <w:r>
        <w:rPr>
          <w:spacing w:val="-23"/>
          <w:w w:val="115"/>
          <w:sz w:val="21"/>
        </w:rPr>
        <w:t> </w:t>
      </w:r>
      <w:r>
        <w:rPr>
          <w:w w:val="115"/>
          <w:sz w:val="21"/>
        </w:rPr>
        <w:t>in</w:t>
      </w:r>
      <w:r>
        <w:rPr>
          <w:spacing w:val="-22"/>
          <w:w w:val="115"/>
          <w:sz w:val="21"/>
        </w:rPr>
        <w:t> </w:t>
      </w:r>
      <w:r>
        <w:rPr>
          <w:w w:val="115"/>
          <w:sz w:val="21"/>
        </w:rPr>
        <w:t>terms</w:t>
      </w:r>
      <w:r>
        <w:rPr>
          <w:spacing w:val="-23"/>
          <w:w w:val="115"/>
          <w:sz w:val="21"/>
        </w:rPr>
        <w:t> </w:t>
      </w:r>
      <w:r>
        <w:rPr>
          <w:w w:val="115"/>
          <w:sz w:val="21"/>
        </w:rPr>
        <w:t>of</w:t>
      </w:r>
      <w:r>
        <w:rPr>
          <w:spacing w:val="-23"/>
          <w:w w:val="115"/>
          <w:sz w:val="21"/>
        </w:rPr>
        <w:t> </w:t>
      </w:r>
      <w:r>
        <w:rPr>
          <w:w w:val="115"/>
          <w:sz w:val="21"/>
        </w:rPr>
        <w:t>the</w:t>
      </w:r>
    </w:p>
    <w:p>
      <w:pPr>
        <w:spacing w:after="0" w:line="295" w:lineRule="auto"/>
        <w:jc w:val="left"/>
        <w:rPr>
          <w:sz w:val="21"/>
        </w:rPr>
        <w:sectPr>
          <w:pgSz w:w="12240" w:h="15840"/>
          <w:pgMar w:header="0" w:footer="1443" w:top="1500" w:bottom="1720" w:left="880" w:right="1320"/>
        </w:sectPr>
      </w:pPr>
    </w:p>
    <w:p>
      <w:pPr>
        <w:pStyle w:val="BodyText"/>
        <w:spacing w:before="9"/>
        <w:rPr>
          <w:sz w:val="10"/>
        </w:rPr>
      </w:pPr>
    </w:p>
    <w:p>
      <w:pPr>
        <w:spacing w:line="290" w:lineRule="auto" w:before="109"/>
        <w:ind w:left="1280" w:right="866" w:firstLine="0"/>
        <w:jc w:val="left"/>
        <w:rPr>
          <w:sz w:val="21"/>
        </w:rPr>
      </w:pPr>
      <w:r>
        <w:rPr>
          <w:w w:val="110"/>
          <w:sz w:val="21"/>
        </w:rPr>
        <w:t>important viewpoints that were not included, but where the Rockledge Road area is clearly visible. Examples include [number formatting added for clarity]:</w:t>
      </w:r>
    </w:p>
    <w:p>
      <w:pPr>
        <w:pStyle w:val="BodyText"/>
        <w:spacing w:before="5"/>
        <w:rPr>
          <w:sz w:val="26"/>
        </w:rPr>
      </w:pPr>
    </w:p>
    <w:p>
      <w:pPr>
        <w:pStyle w:val="ListParagraph"/>
        <w:numPr>
          <w:ilvl w:val="0"/>
          <w:numId w:val="6"/>
        </w:numPr>
        <w:tabs>
          <w:tab w:pos="2001" w:val="left" w:leader="none"/>
        </w:tabs>
        <w:spacing w:line="240" w:lineRule="auto" w:before="0" w:after="0"/>
        <w:ind w:left="2000" w:right="0" w:hanging="360"/>
        <w:jc w:val="left"/>
        <w:rPr>
          <w:rFonts w:ascii="Times New Roman"/>
          <w:sz w:val="21"/>
        </w:rPr>
      </w:pPr>
      <w:r>
        <w:rPr>
          <w:rFonts w:ascii="Times New Roman"/>
          <w:w w:val="110"/>
          <w:sz w:val="21"/>
        </w:rPr>
        <w:t>many points along the Hudson</w:t>
      </w:r>
      <w:r>
        <w:rPr>
          <w:rFonts w:ascii="Times New Roman"/>
          <w:spacing w:val="-37"/>
          <w:w w:val="110"/>
          <w:sz w:val="21"/>
        </w:rPr>
        <w:t> </w:t>
      </w:r>
      <w:r>
        <w:rPr>
          <w:rFonts w:ascii="Times New Roman"/>
          <w:w w:val="110"/>
          <w:sz w:val="21"/>
        </w:rPr>
        <w:t>River</w:t>
      </w:r>
    </w:p>
    <w:p>
      <w:pPr>
        <w:pStyle w:val="BodyText"/>
        <w:spacing w:before="8"/>
        <w:rPr>
          <w:sz w:val="30"/>
        </w:rPr>
      </w:pPr>
    </w:p>
    <w:p>
      <w:pPr>
        <w:pStyle w:val="ListParagraph"/>
        <w:numPr>
          <w:ilvl w:val="0"/>
          <w:numId w:val="6"/>
        </w:numPr>
        <w:tabs>
          <w:tab w:pos="2001" w:val="left" w:leader="none"/>
        </w:tabs>
        <w:spacing w:line="290" w:lineRule="auto" w:before="1" w:after="0"/>
        <w:ind w:left="2000" w:right="420" w:hanging="360"/>
        <w:jc w:val="left"/>
        <w:rPr>
          <w:rFonts w:ascii="Times New Roman" w:hAnsi="Times New Roman"/>
          <w:sz w:val="21"/>
        </w:rPr>
      </w:pPr>
      <w:r>
        <w:rPr>
          <w:rFonts w:ascii="Times New Roman" w:hAnsi="Times New Roman"/>
          <w:w w:val="110"/>
          <w:sz w:val="21"/>
        </w:rPr>
        <w:t>key scenic areas in State Parks – both on Storm King Mountain and Mount</w:t>
      </w:r>
      <w:r>
        <w:rPr>
          <w:rFonts w:ascii="Times New Roman" w:hAnsi="Times New Roman"/>
          <w:spacing w:val="-30"/>
          <w:w w:val="110"/>
          <w:sz w:val="21"/>
        </w:rPr>
        <w:t> </w:t>
      </w:r>
      <w:r>
        <w:rPr>
          <w:rFonts w:ascii="Times New Roman" w:hAnsi="Times New Roman"/>
          <w:w w:val="110"/>
          <w:sz w:val="21"/>
        </w:rPr>
        <w:t>Taurus trails heading up from</w:t>
      </w:r>
      <w:r>
        <w:rPr>
          <w:rFonts w:ascii="Times New Roman" w:hAnsi="Times New Roman"/>
          <w:spacing w:val="-28"/>
          <w:w w:val="110"/>
          <w:sz w:val="21"/>
        </w:rPr>
        <w:t> </w:t>
      </w:r>
      <w:r>
        <w:rPr>
          <w:rFonts w:ascii="Times New Roman" w:hAnsi="Times New Roman"/>
          <w:w w:val="110"/>
          <w:sz w:val="21"/>
        </w:rPr>
        <w:t>Nelsonville</w:t>
      </w:r>
    </w:p>
    <w:p>
      <w:pPr>
        <w:pStyle w:val="BodyText"/>
        <w:spacing w:before="4"/>
        <w:rPr>
          <w:sz w:val="26"/>
        </w:rPr>
      </w:pPr>
    </w:p>
    <w:p>
      <w:pPr>
        <w:pStyle w:val="ListParagraph"/>
        <w:numPr>
          <w:ilvl w:val="0"/>
          <w:numId w:val="6"/>
        </w:numPr>
        <w:tabs>
          <w:tab w:pos="2048" w:val="left" w:leader="none"/>
          <w:tab w:pos="2049" w:val="left" w:leader="none"/>
        </w:tabs>
        <w:spacing w:line="240" w:lineRule="auto" w:before="0" w:after="0"/>
        <w:ind w:left="2048" w:right="0" w:hanging="408"/>
        <w:jc w:val="left"/>
        <w:rPr>
          <w:rFonts w:ascii="Times New Roman"/>
          <w:sz w:val="21"/>
        </w:rPr>
      </w:pPr>
      <w:r>
        <w:rPr>
          <w:rFonts w:ascii="Times New Roman"/>
          <w:w w:val="110"/>
          <w:sz w:val="21"/>
        </w:rPr>
        <w:t>in Constitution</w:t>
      </w:r>
      <w:r>
        <w:rPr>
          <w:rFonts w:ascii="Times New Roman"/>
          <w:spacing w:val="-15"/>
          <w:w w:val="110"/>
          <w:sz w:val="21"/>
        </w:rPr>
        <w:t> </w:t>
      </w:r>
      <w:r>
        <w:rPr>
          <w:rFonts w:ascii="Times New Roman"/>
          <w:w w:val="110"/>
          <w:sz w:val="21"/>
        </w:rPr>
        <w:t>Marsh</w:t>
      </w:r>
    </w:p>
    <w:p>
      <w:pPr>
        <w:pStyle w:val="BodyText"/>
        <w:spacing w:before="9"/>
        <w:rPr>
          <w:sz w:val="30"/>
        </w:rPr>
      </w:pPr>
    </w:p>
    <w:p>
      <w:pPr>
        <w:pStyle w:val="ListParagraph"/>
        <w:numPr>
          <w:ilvl w:val="0"/>
          <w:numId w:val="6"/>
        </w:numPr>
        <w:tabs>
          <w:tab w:pos="2001" w:val="left" w:leader="none"/>
        </w:tabs>
        <w:spacing w:line="240" w:lineRule="auto" w:before="0" w:after="0"/>
        <w:ind w:left="2000" w:right="0" w:hanging="360"/>
        <w:jc w:val="left"/>
        <w:rPr>
          <w:rFonts w:ascii="Times New Roman" w:hAnsi="Times New Roman"/>
          <w:sz w:val="21"/>
        </w:rPr>
      </w:pPr>
      <w:r>
        <w:rPr>
          <w:rFonts w:ascii="Times New Roman" w:hAnsi="Times New Roman"/>
          <w:w w:val="110"/>
          <w:sz w:val="21"/>
        </w:rPr>
        <w:t>and</w:t>
      </w:r>
      <w:r>
        <w:rPr>
          <w:rFonts w:ascii="Times New Roman" w:hAnsi="Times New Roman"/>
          <w:spacing w:val="-7"/>
          <w:w w:val="110"/>
          <w:sz w:val="21"/>
        </w:rPr>
        <w:t> </w:t>
      </w:r>
      <w:r>
        <w:rPr>
          <w:rFonts w:ascii="Times New Roman" w:hAnsi="Times New Roman"/>
          <w:w w:val="110"/>
          <w:sz w:val="21"/>
        </w:rPr>
        <w:t>various</w:t>
      </w:r>
      <w:r>
        <w:rPr>
          <w:rFonts w:ascii="Times New Roman" w:hAnsi="Times New Roman"/>
          <w:spacing w:val="-8"/>
          <w:w w:val="110"/>
          <w:sz w:val="21"/>
        </w:rPr>
        <w:t> </w:t>
      </w:r>
      <w:r>
        <w:rPr>
          <w:rFonts w:ascii="Times New Roman" w:hAnsi="Times New Roman"/>
          <w:w w:val="110"/>
          <w:sz w:val="21"/>
        </w:rPr>
        <w:t>points</w:t>
      </w:r>
      <w:r>
        <w:rPr>
          <w:rFonts w:ascii="Times New Roman" w:hAnsi="Times New Roman"/>
          <w:spacing w:val="-8"/>
          <w:w w:val="110"/>
          <w:sz w:val="21"/>
        </w:rPr>
        <w:t> </w:t>
      </w:r>
      <w:r>
        <w:rPr>
          <w:rFonts w:ascii="Times New Roman" w:hAnsi="Times New Roman"/>
          <w:w w:val="110"/>
          <w:sz w:val="21"/>
        </w:rPr>
        <w:t>along</w:t>
      </w:r>
      <w:r>
        <w:rPr>
          <w:rFonts w:ascii="Times New Roman" w:hAnsi="Times New Roman"/>
          <w:spacing w:val="-7"/>
          <w:w w:val="110"/>
          <w:sz w:val="21"/>
        </w:rPr>
        <w:t> </w:t>
      </w:r>
      <w:r>
        <w:rPr>
          <w:rFonts w:ascii="Times New Roman" w:hAnsi="Times New Roman"/>
          <w:w w:val="110"/>
          <w:sz w:val="21"/>
        </w:rPr>
        <w:t>the</w:t>
      </w:r>
      <w:r>
        <w:rPr>
          <w:rFonts w:ascii="Times New Roman" w:hAnsi="Times New Roman"/>
          <w:spacing w:val="-8"/>
          <w:w w:val="110"/>
          <w:sz w:val="21"/>
        </w:rPr>
        <w:t> </w:t>
      </w:r>
      <w:r>
        <w:rPr>
          <w:rFonts w:ascii="Times New Roman" w:hAnsi="Times New Roman"/>
          <w:w w:val="110"/>
          <w:sz w:val="21"/>
        </w:rPr>
        <w:t>designated</w:t>
      </w:r>
      <w:r>
        <w:rPr>
          <w:rFonts w:ascii="Times New Roman" w:hAnsi="Times New Roman"/>
          <w:spacing w:val="-7"/>
          <w:w w:val="110"/>
          <w:sz w:val="21"/>
        </w:rPr>
        <w:t> </w:t>
      </w:r>
      <w:r>
        <w:rPr>
          <w:rFonts w:ascii="Times New Roman" w:hAnsi="Times New Roman"/>
          <w:w w:val="110"/>
          <w:sz w:val="21"/>
        </w:rPr>
        <w:t>Scenic</w:t>
      </w:r>
      <w:r>
        <w:rPr>
          <w:rFonts w:ascii="Times New Roman" w:hAnsi="Times New Roman"/>
          <w:spacing w:val="-7"/>
          <w:w w:val="110"/>
          <w:sz w:val="21"/>
        </w:rPr>
        <w:t> </w:t>
      </w:r>
      <w:r>
        <w:rPr>
          <w:rFonts w:ascii="Times New Roman" w:hAnsi="Times New Roman"/>
          <w:w w:val="110"/>
          <w:sz w:val="21"/>
        </w:rPr>
        <w:t>Route</w:t>
      </w:r>
      <w:r>
        <w:rPr>
          <w:rFonts w:ascii="Times New Roman" w:hAnsi="Times New Roman"/>
          <w:spacing w:val="-8"/>
          <w:w w:val="110"/>
          <w:sz w:val="21"/>
        </w:rPr>
        <w:t> </w:t>
      </w:r>
      <w:r>
        <w:rPr>
          <w:rFonts w:ascii="Times New Roman" w:hAnsi="Times New Roman"/>
          <w:w w:val="110"/>
          <w:sz w:val="21"/>
        </w:rPr>
        <w:t>9D”</w:t>
      </w:r>
      <w:r>
        <w:rPr>
          <w:rFonts w:ascii="Times New Roman" w:hAnsi="Times New Roman"/>
          <w:spacing w:val="-8"/>
          <w:w w:val="110"/>
          <w:sz w:val="21"/>
        </w:rPr>
        <w:t> </w:t>
      </w:r>
      <w:r>
        <w:rPr>
          <w:rFonts w:ascii="Times New Roman" w:hAnsi="Times New Roman"/>
          <w:w w:val="110"/>
          <w:sz w:val="21"/>
        </w:rPr>
        <w:t>(PG</w:t>
      </w:r>
      <w:r>
        <w:rPr>
          <w:rFonts w:ascii="Times New Roman" w:hAnsi="Times New Roman"/>
          <w:spacing w:val="-7"/>
          <w:w w:val="110"/>
          <w:sz w:val="21"/>
        </w:rPr>
        <w:t> </w:t>
      </w:r>
      <w:r>
        <w:rPr>
          <w:rFonts w:ascii="Times New Roman" w:hAnsi="Times New Roman"/>
          <w:w w:val="110"/>
          <w:sz w:val="21"/>
        </w:rPr>
        <w:t>2)</w:t>
      </w:r>
    </w:p>
    <w:p>
      <w:pPr>
        <w:pStyle w:val="BodyText"/>
        <w:spacing w:before="1"/>
        <w:rPr>
          <w:sz w:val="32"/>
        </w:rPr>
      </w:pPr>
    </w:p>
    <w:p>
      <w:pPr>
        <w:pStyle w:val="BodyText"/>
        <w:spacing w:line="280" w:lineRule="auto"/>
        <w:ind w:left="560" w:right="175"/>
      </w:pPr>
      <w:r>
        <w:rPr>
          <w:w w:val="110"/>
        </w:rPr>
        <w:t>We thank these professional organizations for their recommendations and ask that the Board</w:t>
      </w:r>
      <w:r>
        <w:rPr>
          <w:spacing w:val="-19"/>
          <w:w w:val="110"/>
        </w:rPr>
        <w:t> </w:t>
      </w:r>
      <w:r>
        <w:rPr>
          <w:w w:val="110"/>
        </w:rPr>
        <w:t>request</w:t>
      </w:r>
      <w:r>
        <w:rPr>
          <w:spacing w:val="-17"/>
          <w:w w:val="110"/>
        </w:rPr>
        <w:t> </w:t>
      </w:r>
      <w:r>
        <w:rPr>
          <w:w w:val="110"/>
        </w:rPr>
        <w:t>these</w:t>
      </w:r>
      <w:r>
        <w:rPr>
          <w:spacing w:val="-18"/>
          <w:w w:val="110"/>
        </w:rPr>
        <w:t> </w:t>
      </w:r>
      <w:r>
        <w:rPr>
          <w:w w:val="110"/>
        </w:rPr>
        <w:t>missing</w:t>
      </w:r>
      <w:r>
        <w:rPr>
          <w:spacing w:val="-19"/>
          <w:w w:val="110"/>
        </w:rPr>
        <w:t> </w:t>
      </w:r>
      <w:r>
        <w:rPr>
          <w:w w:val="110"/>
        </w:rPr>
        <w:t>items.</w:t>
      </w:r>
      <w:r>
        <w:rPr>
          <w:spacing w:val="-18"/>
          <w:w w:val="110"/>
        </w:rPr>
        <w:t> </w:t>
      </w:r>
      <w:r>
        <w:rPr>
          <w:w w:val="110"/>
        </w:rPr>
        <w:t>These</w:t>
      </w:r>
      <w:r>
        <w:rPr>
          <w:spacing w:val="-18"/>
          <w:w w:val="110"/>
        </w:rPr>
        <w:t> </w:t>
      </w:r>
      <w:r>
        <w:rPr>
          <w:w w:val="110"/>
        </w:rPr>
        <w:t>are</w:t>
      </w:r>
      <w:r>
        <w:rPr>
          <w:spacing w:val="-18"/>
          <w:w w:val="110"/>
        </w:rPr>
        <w:t> </w:t>
      </w:r>
      <w:r>
        <w:rPr>
          <w:w w:val="110"/>
        </w:rPr>
        <w:t>needed</w:t>
      </w:r>
      <w:r>
        <w:rPr>
          <w:spacing w:val="-19"/>
          <w:w w:val="110"/>
        </w:rPr>
        <w:t> </w:t>
      </w:r>
      <w:r>
        <w:rPr>
          <w:w w:val="110"/>
        </w:rPr>
        <w:t>in</w:t>
      </w:r>
      <w:r>
        <w:rPr>
          <w:spacing w:val="-18"/>
          <w:w w:val="110"/>
        </w:rPr>
        <w:t> </w:t>
      </w:r>
      <w:r>
        <w:rPr>
          <w:w w:val="110"/>
        </w:rPr>
        <w:t>order</w:t>
      </w:r>
      <w:r>
        <w:rPr>
          <w:spacing w:val="-18"/>
          <w:w w:val="110"/>
        </w:rPr>
        <w:t> </w:t>
      </w:r>
      <w:r>
        <w:rPr>
          <w:w w:val="110"/>
        </w:rPr>
        <w:t>to</w:t>
      </w:r>
      <w:r>
        <w:rPr>
          <w:spacing w:val="-18"/>
          <w:w w:val="110"/>
        </w:rPr>
        <w:t> </w:t>
      </w:r>
      <w:r>
        <w:rPr>
          <w:w w:val="110"/>
        </w:rPr>
        <w:t>assess</w:t>
      </w:r>
      <w:r>
        <w:rPr>
          <w:spacing w:val="-19"/>
          <w:w w:val="110"/>
        </w:rPr>
        <w:t> </w:t>
      </w:r>
      <w:r>
        <w:rPr>
          <w:w w:val="110"/>
        </w:rPr>
        <w:t>the</w:t>
      </w:r>
      <w:r>
        <w:rPr>
          <w:spacing w:val="-18"/>
          <w:w w:val="110"/>
        </w:rPr>
        <w:t> </w:t>
      </w:r>
      <w:r>
        <w:rPr>
          <w:w w:val="110"/>
        </w:rPr>
        <w:t>impact</w:t>
      </w:r>
      <w:r>
        <w:rPr>
          <w:spacing w:val="-18"/>
          <w:w w:val="110"/>
        </w:rPr>
        <w:t> </w:t>
      </w:r>
      <w:r>
        <w:rPr>
          <w:w w:val="110"/>
        </w:rPr>
        <w:t>of</w:t>
      </w:r>
      <w:r>
        <w:rPr>
          <w:spacing w:val="-18"/>
          <w:w w:val="110"/>
        </w:rPr>
        <w:t> </w:t>
      </w:r>
      <w:r>
        <w:rPr>
          <w:w w:val="110"/>
        </w:rPr>
        <w:t>the proposed</w:t>
      </w:r>
      <w:r>
        <w:rPr>
          <w:spacing w:val="-36"/>
          <w:w w:val="110"/>
        </w:rPr>
        <w:t> </w:t>
      </w:r>
      <w:r>
        <w:rPr>
          <w:w w:val="110"/>
        </w:rPr>
        <w:t>tower</w:t>
      </w:r>
      <w:r>
        <w:rPr>
          <w:spacing w:val="-35"/>
          <w:w w:val="110"/>
        </w:rPr>
        <w:t> </w:t>
      </w:r>
      <w:r>
        <w:rPr>
          <w:w w:val="110"/>
        </w:rPr>
        <w:t>on</w:t>
      </w:r>
      <w:r>
        <w:rPr>
          <w:spacing w:val="-35"/>
          <w:w w:val="110"/>
        </w:rPr>
        <w:t> </w:t>
      </w:r>
      <w:r>
        <w:rPr>
          <w:w w:val="110"/>
        </w:rPr>
        <w:t>our</w:t>
      </w:r>
      <w:r>
        <w:rPr>
          <w:spacing w:val="-35"/>
          <w:w w:val="110"/>
        </w:rPr>
        <w:t> </w:t>
      </w:r>
      <w:r>
        <w:rPr>
          <w:w w:val="110"/>
        </w:rPr>
        <w:t>very</w:t>
      </w:r>
      <w:r>
        <w:rPr>
          <w:spacing w:val="-35"/>
          <w:w w:val="110"/>
        </w:rPr>
        <w:t> </w:t>
      </w:r>
      <w:r>
        <w:rPr>
          <w:w w:val="110"/>
        </w:rPr>
        <w:t>special</w:t>
      </w:r>
      <w:r>
        <w:rPr>
          <w:spacing w:val="-35"/>
          <w:w w:val="110"/>
        </w:rPr>
        <w:t> </w:t>
      </w:r>
      <w:r>
        <w:rPr>
          <w:w w:val="110"/>
        </w:rPr>
        <w:t>Hudson</w:t>
      </w:r>
      <w:r>
        <w:rPr>
          <w:spacing w:val="-35"/>
          <w:w w:val="110"/>
        </w:rPr>
        <w:t> </w:t>
      </w:r>
      <w:r>
        <w:rPr>
          <w:w w:val="110"/>
        </w:rPr>
        <w:t>Highlands</w:t>
      </w:r>
      <w:r>
        <w:rPr>
          <w:spacing w:val="-4"/>
          <w:w w:val="110"/>
        </w:rPr>
        <w:t> </w:t>
      </w:r>
      <w:r>
        <w:rPr>
          <w:w w:val="110"/>
        </w:rPr>
        <w:t>SASS</w:t>
      </w:r>
      <w:r>
        <w:rPr>
          <w:spacing w:val="-35"/>
          <w:w w:val="110"/>
        </w:rPr>
        <w:t> </w:t>
      </w:r>
      <w:r>
        <w:rPr>
          <w:w w:val="110"/>
        </w:rPr>
        <w:t>region--a</w:t>
      </w:r>
      <w:r>
        <w:rPr>
          <w:spacing w:val="-35"/>
          <w:w w:val="110"/>
        </w:rPr>
        <w:t> </w:t>
      </w:r>
      <w:r>
        <w:rPr>
          <w:w w:val="110"/>
        </w:rPr>
        <w:t>region</w:t>
      </w:r>
      <w:r>
        <w:rPr>
          <w:spacing w:val="-35"/>
          <w:w w:val="110"/>
        </w:rPr>
        <w:t> </w:t>
      </w:r>
      <w:r>
        <w:rPr>
          <w:w w:val="110"/>
        </w:rPr>
        <w:t>which</w:t>
      </w:r>
      <w:r>
        <w:rPr>
          <w:spacing w:val="-35"/>
          <w:w w:val="110"/>
        </w:rPr>
        <w:t> </w:t>
      </w:r>
      <w:r>
        <w:rPr>
          <w:w w:val="110"/>
        </w:rPr>
        <w:t>all</w:t>
      </w:r>
      <w:r>
        <w:rPr>
          <w:spacing w:val="-35"/>
          <w:w w:val="110"/>
        </w:rPr>
        <w:t> </w:t>
      </w:r>
      <w:r>
        <w:rPr>
          <w:w w:val="110"/>
        </w:rPr>
        <w:t>of us</w:t>
      </w:r>
      <w:r>
        <w:rPr>
          <w:spacing w:val="-23"/>
          <w:w w:val="110"/>
        </w:rPr>
        <w:t> </w:t>
      </w:r>
      <w:r>
        <w:rPr>
          <w:w w:val="110"/>
        </w:rPr>
        <w:t>who</w:t>
      </w:r>
      <w:r>
        <w:rPr>
          <w:spacing w:val="-23"/>
          <w:w w:val="110"/>
        </w:rPr>
        <w:t> </w:t>
      </w:r>
      <w:r>
        <w:rPr>
          <w:w w:val="110"/>
        </w:rPr>
        <w:t>live</w:t>
      </w:r>
      <w:r>
        <w:rPr>
          <w:spacing w:val="-23"/>
          <w:w w:val="110"/>
        </w:rPr>
        <w:t> </w:t>
      </w:r>
      <w:r>
        <w:rPr>
          <w:w w:val="110"/>
        </w:rPr>
        <w:t>here</w:t>
      </w:r>
      <w:r>
        <w:rPr>
          <w:spacing w:val="-23"/>
          <w:w w:val="110"/>
        </w:rPr>
        <w:t> </w:t>
      </w:r>
      <w:r>
        <w:rPr>
          <w:w w:val="110"/>
        </w:rPr>
        <w:t>cherish</w:t>
      </w:r>
      <w:r>
        <w:rPr>
          <w:spacing w:val="-23"/>
          <w:w w:val="110"/>
        </w:rPr>
        <w:t> </w:t>
      </w:r>
      <w:r>
        <w:rPr>
          <w:w w:val="110"/>
        </w:rPr>
        <w:t>and</w:t>
      </w:r>
      <w:r>
        <w:rPr>
          <w:spacing w:val="-23"/>
          <w:w w:val="110"/>
        </w:rPr>
        <w:t> </w:t>
      </w:r>
      <w:r>
        <w:rPr>
          <w:w w:val="110"/>
        </w:rPr>
        <w:t>wish</w:t>
      </w:r>
      <w:r>
        <w:rPr>
          <w:spacing w:val="-22"/>
          <w:w w:val="110"/>
        </w:rPr>
        <w:t> </w:t>
      </w:r>
      <w:r>
        <w:rPr>
          <w:w w:val="110"/>
        </w:rPr>
        <w:t>to</w:t>
      </w:r>
      <w:r>
        <w:rPr>
          <w:spacing w:val="-23"/>
          <w:w w:val="110"/>
        </w:rPr>
        <w:t> </w:t>
      </w:r>
      <w:r>
        <w:rPr>
          <w:w w:val="110"/>
        </w:rPr>
        <w:t>protect</w:t>
      </w:r>
      <w:r>
        <w:rPr>
          <w:spacing w:val="-23"/>
          <w:w w:val="110"/>
        </w:rPr>
        <w:t> </w:t>
      </w:r>
      <w:r>
        <w:rPr>
          <w:w w:val="110"/>
        </w:rPr>
        <w:t>from</w:t>
      </w:r>
      <w:r>
        <w:rPr>
          <w:spacing w:val="-23"/>
          <w:w w:val="110"/>
        </w:rPr>
        <w:t> </w:t>
      </w:r>
      <w:r>
        <w:rPr>
          <w:w w:val="110"/>
        </w:rPr>
        <w:t>significant</w:t>
      </w:r>
      <w:r>
        <w:rPr>
          <w:spacing w:val="-23"/>
          <w:w w:val="110"/>
        </w:rPr>
        <w:t> </w:t>
      </w:r>
      <w:r>
        <w:rPr>
          <w:w w:val="110"/>
        </w:rPr>
        <w:t>aesthetic</w:t>
      </w:r>
      <w:r>
        <w:rPr>
          <w:spacing w:val="-23"/>
          <w:w w:val="110"/>
        </w:rPr>
        <w:t> </w:t>
      </w:r>
      <w:r>
        <w:rPr>
          <w:w w:val="110"/>
        </w:rPr>
        <w:t>impacts</w:t>
      </w:r>
      <w:r>
        <w:rPr>
          <w:spacing w:val="-23"/>
          <w:w w:val="110"/>
        </w:rPr>
        <w:t> </w:t>
      </w:r>
      <w:r>
        <w:rPr>
          <w:w w:val="110"/>
        </w:rPr>
        <w:t>that</w:t>
      </w:r>
      <w:r>
        <w:rPr>
          <w:spacing w:val="-22"/>
          <w:w w:val="110"/>
        </w:rPr>
        <w:t> </w:t>
      </w:r>
      <w:r>
        <w:rPr>
          <w:w w:val="110"/>
        </w:rPr>
        <w:t>would impair</w:t>
      </w:r>
      <w:r>
        <w:rPr>
          <w:spacing w:val="-24"/>
          <w:w w:val="110"/>
        </w:rPr>
        <w:t> </w:t>
      </w:r>
      <w:r>
        <w:rPr>
          <w:w w:val="110"/>
        </w:rPr>
        <w:t>its</w:t>
      </w:r>
      <w:r>
        <w:rPr>
          <w:spacing w:val="-23"/>
          <w:w w:val="110"/>
        </w:rPr>
        <w:t> </w:t>
      </w:r>
      <w:r>
        <w:rPr>
          <w:w w:val="110"/>
        </w:rPr>
        <w:t>unique</w:t>
      </w:r>
      <w:r>
        <w:rPr>
          <w:spacing w:val="-23"/>
          <w:w w:val="110"/>
        </w:rPr>
        <w:t> </w:t>
      </w:r>
      <w:r>
        <w:rPr>
          <w:w w:val="110"/>
        </w:rPr>
        <w:t>character.</w:t>
      </w:r>
      <w:r>
        <w:rPr>
          <w:spacing w:val="20"/>
          <w:w w:val="110"/>
        </w:rPr>
        <w:t> </w:t>
      </w:r>
      <w:r>
        <w:rPr>
          <w:w w:val="110"/>
        </w:rPr>
        <w:t>It</w:t>
      </w:r>
      <w:r>
        <w:rPr>
          <w:spacing w:val="-23"/>
          <w:w w:val="110"/>
        </w:rPr>
        <w:t> </w:t>
      </w:r>
      <w:r>
        <w:rPr>
          <w:w w:val="110"/>
        </w:rPr>
        <w:t>is</w:t>
      </w:r>
      <w:r>
        <w:rPr>
          <w:spacing w:val="-23"/>
          <w:w w:val="110"/>
        </w:rPr>
        <w:t> </w:t>
      </w:r>
      <w:r>
        <w:rPr>
          <w:w w:val="110"/>
        </w:rPr>
        <w:t>the</w:t>
      </w:r>
      <w:r>
        <w:rPr>
          <w:spacing w:val="-23"/>
          <w:w w:val="110"/>
        </w:rPr>
        <w:t> </w:t>
      </w:r>
      <w:r>
        <w:rPr>
          <w:w w:val="110"/>
        </w:rPr>
        <w:t>scenic</w:t>
      </w:r>
      <w:r>
        <w:rPr>
          <w:spacing w:val="-23"/>
          <w:w w:val="110"/>
        </w:rPr>
        <w:t> </w:t>
      </w:r>
      <w:r>
        <w:rPr>
          <w:w w:val="110"/>
        </w:rPr>
        <w:t>and</w:t>
      </w:r>
      <w:r>
        <w:rPr>
          <w:spacing w:val="-23"/>
          <w:w w:val="110"/>
        </w:rPr>
        <w:t> </w:t>
      </w:r>
      <w:r>
        <w:rPr>
          <w:w w:val="110"/>
        </w:rPr>
        <w:t>historic</w:t>
      </w:r>
      <w:r>
        <w:rPr>
          <w:spacing w:val="-24"/>
          <w:w w:val="110"/>
        </w:rPr>
        <w:t> </w:t>
      </w:r>
      <w:r>
        <w:rPr>
          <w:w w:val="110"/>
        </w:rPr>
        <w:t>significance</w:t>
      </w:r>
      <w:r>
        <w:rPr>
          <w:spacing w:val="-23"/>
          <w:w w:val="110"/>
        </w:rPr>
        <w:t> </w:t>
      </w:r>
      <w:r>
        <w:rPr>
          <w:w w:val="110"/>
        </w:rPr>
        <w:t>of</w:t>
      </w:r>
      <w:r>
        <w:rPr>
          <w:spacing w:val="-23"/>
          <w:w w:val="110"/>
        </w:rPr>
        <w:t> </w:t>
      </w:r>
      <w:r>
        <w:rPr>
          <w:w w:val="110"/>
        </w:rPr>
        <w:t>our</w:t>
      </w:r>
      <w:r>
        <w:rPr>
          <w:spacing w:val="-23"/>
          <w:w w:val="110"/>
        </w:rPr>
        <w:t> </w:t>
      </w:r>
      <w:r>
        <w:rPr>
          <w:w w:val="110"/>
        </w:rPr>
        <w:t>region</w:t>
      </w:r>
      <w:r>
        <w:rPr>
          <w:spacing w:val="-22"/>
          <w:w w:val="110"/>
        </w:rPr>
        <w:t> </w:t>
      </w:r>
      <w:r>
        <w:rPr>
          <w:w w:val="110"/>
        </w:rPr>
        <w:t>which drew</w:t>
      </w:r>
      <w:r>
        <w:rPr>
          <w:spacing w:val="-21"/>
          <w:w w:val="110"/>
        </w:rPr>
        <w:t> </w:t>
      </w:r>
      <w:r>
        <w:rPr>
          <w:w w:val="110"/>
        </w:rPr>
        <w:t>many</w:t>
      </w:r>
      <w:r>
        <w:rPr>
          <w:spacing w:val="-20"/>
          <w:w w:val="110"/>
        </w:rPr>
        <w:t> </w:t>
      </w:r>
      <w:r>
        <w:rPr>
          <w:w w:val="110"/>
        </w:rPr>
        <w:t>of</w:t>
      </w:r>
      <w:r>
        <w:rPr>
          <w:spacing w:val="-20"/>
          <w:w w:val="110"/>
        </w:rPr>
        <w:t> </w:t>
      </w:r>
      <w:r>
        <w:rPr>
          <w:w w:val="110"/>
        </w:rPr>
        <w:t>us</w:t>
      </w:r>
      <w:r>
        <w:rPr>
          <w:spacing w:val="-20"/>
          <w:w w:val="110"/>
        </w:rPr>
        <w:t> </w:t>
      </w:r>
      <w:r>
        <w:rPr>
          <w:w w:val="110"/>
        </w:rPr>
        <w:t>to</w:t>
      </w:r>
      <w:r>
        <w:rPr>
          <w:spacing w:val="-20"/>
          <w:w w:val="110"/>
        </w:rPr>
        <w:t> </w:t>
      </w:r>
      <w:r>
        <w:rPr>
          <w:w w:val="110"/>
        </w:rPr>
        <w:t>make</w:t>
      </w:r>
      <w:r>
        <w:rPr>
          <w:spacing w:val="-20"/>
          <w:w w:val="110"/>
        </w:rPr>
        <w:t> </w:t>
      </w:r>
      <w:r>
        <w:rPr>
          <w:w w:val="110"/>
        </w:rPr>
        <w:t>our</w:t>
      </w:r>
      <w:r>
        <w:rPr>
          <w:spacing w:val="-20"/>
          <w:w w:val="110"/>
        </w:rPr>
        <w:t> </w:t>
      </w:r>
      <w:r>
        <w:rPr>
          <w:w w:val="110"/>
        </w:rPr>
        <w:t>home</w:t>
      </w:r>
      <w:r>
        <w:rPr>
          <w:spacing w:val="-20"/>
          <w:w w:val="110"/>
        </w:rPr>
        <w:t> </w:t>
      </w:r>
      <w:r>
        <w:rPr>
          <w:w w:val="110"/>
        </w:rPr>
        <w:t>here,</w:t>
      </w:r>
      <w:r>
        <w:rPr>
          <w:spacing w:val="-20"/>
          <w:w w:val="110"/>
        </w:rPr>
        <w:t> </w:t>
      </w:r>
      <w:r>
        <w:rPr>
          <w:w w:val="110"/>
        </w:rPr>
        <w:t>and</w:t>
      </w:r>
      <w:r>
        <w:rPr>
          <w:spacing w:val="-20"/>
          <w:w w:val="110"/>
        </w:rPr>
        <w:t> </w:t>
      </w:r>
      <w:r>
        <w:rPr>
          <w:w w:val="110"/>
        </w:rPr>
        <w:t>it</w:t>
      </w:r>
      <w:r>
        <w:rPr>
          <w:spacing w:val="-20"/>
          <w:w w:val="110"/>
        </w:rPr>
        <w:t> </w:t>
      </w:r>
      <w:r>
        <w:rPr>
          <w:w w:val="110"/>
        </w:rPr>
        <w:t>continues</w:t>
      </w:r>
      <w:r>
        <w:rPr>
          <w:spacing w:val="-20"/>
          <w:w w:val="110"/>
        </w:rPr>
        <w:t> </w:t>
      </w:r>
      <w:r>
        <w:rPr>
          <w:w w:val="110"/>
        </w:rPr>
        <w:t>to</w:t>
      </w:r>
      <w:r>
        <w:rPr>
          <w:spacing w:val="27"/>
          <w:w w:val="110"/>
        </w:rPr>
        <w:t> </w:t>
      </w:r>
      <w:r>
        <w:rPr>
          <w:w w:val="110"/>
        </w:rPr>
        <w:t>draw</w:t>
      </w:r>
      <w:r>
        <w:rPr>
          <w:spacing w:val="-20"/>
          <w:w w:val="110"/>
        </w:rPr>
        <w:t> </w:t>
      </w:r>
      <w:r>
        <w:rPr>
          <w:w w:val="110"/>
        </w:rPr>
        <w:t>significant</w:t>
      </w:r>
      <w:r>
        <w:rPr>
          <w:spacing w:val="-21"/>
          <w:w w:val="110"/>
        </w:rPr>
        <w:t> </w:t>
      </w:r>
      <w:r>
        <w:rPr>
          <w:w w:val="110"/>
        </w:rPr>
        <w:t>numbers</w:t>
      </w:r>
      <w:r>
        <w:rPr>
          <w:spacing w:val="-20"/>
          <w:w w:val="110"/>
        </w:rPr>
        <w:t> </w:t>
      </w:r>
      <w:r>
        <w:rPr>
          <w:w w:val="110"/>
        </w:rPr>
        <w:t>of visitors</w:t>
      </w:r>
      <w:r>
        <w:rPr>
          <w:spacing w:val="18"/>
          <w:w w:val="110"/>
        </w:rPr>
        <w:t> </w:t>
      </w:r>
      <w:r>
        <w:rPr>
          <w:w w:val="110"/>
        </w:rPr>
        <w:t>to</w:t>
      </w:r>
      <w:r>
        <w:rPr>
          <w:spacing w:val="-25"/>
          <w:w w:val="110"/>
        </w:rPr>
        <w:t> </w:t>
      </w:r>
      <w:r>
        <w:rPr>
          <w:w w:val="110"/>
        </w:rPr>
        <w:t>our</w:t>
      </w:r>
      <w:r>
        <w:rPr>
          <w:spacing w:val="-24"/>
          <w:w w:val="110"/>
        </w:rPr>
        <w:t> </w:t>
      </w:r>
      <w:r>
        <w:rPr>
          <w:w w:val="110"/>
        </w:rPr>
        <w:t>village</w:t>
      </w:r>
      <w:r>
        <w:rPr>
          <w:spacing w:val="-24"/>
          <w:w w:val="110"/>
        </w:rPr>
        <w:t> </w:t>
      </w:r>
      <w:r>
        <w:rPr>
          <w:w w:val="110"/>
        </w:rPr>
        <w:t>and</w:t>
      </w:r>
      <w:r>
        <w:rPr>
          <w:spacing w:val="-25"/>
          <w:w w:val="110"/>
        </w:rPr>
        <w:t> </w:t>
      </w:r>
      <w:r>
        <w:rPr>
          <w:w w:val="110"/>
        </w:rPr>
        <w:t>our</w:t>
      </w:r>
      <w:r>
        <w:rPr>
          <w:spacing w:val="-24"/>
          <w:w w:val="110"/>
        </w:rPr>
        <w:t> </w:t>
      </w:r>
      <w:r>
        <w:rPr>
          <w:w w:val="110"/>
        </w:rPr>
        <w:t>neighboring</w:t>
      </w:r>
      <w:r>
        <w:rPr>
          <w:spacing w:val="-25"/>
          <w:w w:val="110"/>
        </w:rPr>
        <w:t> </w:t>
      </w:r>
      <w:r>
        <w:rPr>
          <w:w w:val="110"/>
        </w:rPr>
        <w:t>village</w:t>
      </w:r>
      <w:r>
        <w:rPr>
          <w:spacing w:val="-24"/>
          <w:w w:val="110"/>
        </w:rPr>
        <w:t> </w:t>
      </w:r>
      <w:r>
        <w:rPr>
          <w:w w:val="110"/>
        </w:rPr>
        <w:t>and</w:t>
      </w:r>
      <w:r>
        <w:rPr>
          <w:spacing w:val="-24"/>
          <w:w w:val="110"/>
        </w:rPr>
        <w:t> </w:t>
      </w:r>
      <w:r>
        <w:rPr>
          <w:w w:val="110"/>
        </w:rPr>
        <w:t>wider</w:t>
      </w:r>
      <w:r>
        <w:rPr>
          <w:spacing w:val="-25"/>
          <w:w w:val="110"/>
        </w:rPr>
        <w:t> </w:t>
      </w:r>
      <w:r>
        <w:rPr>
          <w:w w:val="110"/>
        </w:rPr>
        <w:t>region</w:t>
      </w:r>
      <w:r>
        <w:rPr>
          <w:spacing w:val="-24"/>
          <w:w w:val="110"/>
        </w:rPr>
        <w:t> </w:t>
      </w:r>
      <w:r>
        <w:rPr>
          <w:w w:val="110"/>
        </w:rPr>
        <w:t>every</w:t>
      </w:r>
      <w:r>
        <w:rPr>
          <w:spacing w:val="-24"/>
          <w:w w:val="110"/>
        </w:rPr>
        <w:t> </w:t>
      </w:r>
      <w:r>
        <w:rPr>
          <w:w w:val="110"/>
        </w:rPr>
        <w:t>weekend.</w:t>
      </w:r>
      <w:r>
        <w:rPr>
          <w:spacing w:val="-25"/>
          <w:w w:val="110"/>
        </w:rPr>
        <w:t> </w:t>
      </w:r>
      <w:r>
        <w:rPr>
          <w:w w:val="110"/>
        </w:rPr>
        <w:t>We encourage</w:t>
      </w:r>
      <w:r>
        <w:rPr>
          <w:spacing w:val="-16"/>
          <w:w w:val="110"/>
        </w:rPr>
        <w:t> </w:t>
      </w:r>
      <w:r>
        <w:rPr>
          <w:w w:val="110"/>
        </w:rPr>
        <w:t>the</w:t>
      </w:r>
      <w:r>
        <w:rPr>
          <w:spacing w:val="-16"/>
          <w:w w:val="110"/>
        </w:rPr>
        <w:t> </w:t>
      </w:r>
      <w:r>
        <w:rPr>
          <w:w w:val="110"/>
        </w:rPr>
        <w:t>board</w:t>
      </w:r>
      <w:r>
        <w:rPr>
          <w:spacing w:val="-16"/>
          <w:w w:val="110"/>
        </w:rPr>
        <w:t> </w:t>
      </w:r>
      <w:r>
        <w:rPr>
          <w:w w:val="110"/>
        </w:rPr>
        <w:t>to</w:t>
      </w:r>
      <w:r>
        <w:rPr>
          <w:spacing w:val="-15"/>
          <w:w w:val="110"/>
        </w:rPr>
        <w:t> </w:t>
      </w:r>
      <w:r>
        <w:rPr>
          <w:w w:val="110"/>
        </w:rPr>
        <w:t>request</w:t>
      </w:r>
      <w:r>
        <w:rPr>
          <w:spacing w:val="-15"/>
          <w:w w:val="110"/>
        </w:rPr>
        <w:t> </w:t>
      </w:r>
      <w:r>
        <w:rPr>
          <w:w w:val="110"/>
        </w:rPr>
        <w:t>these</w:t>
      </w:r>
      <w:r>
        <w:rPr>
          <w:spacing w:val="-16"/>
          <w:w w:val="110"/>
        </w:rPr>
        <w:t> </w:t>
      </w:r>
      <w:r>
        <w:rPr>
          <w:w w:val="110"/>
        </w:rPr>
        <w:t>missing</w:t>
      </w:r>
      <w:r>
        <w:rPr>
          <w:spacing w:val="-15"/>
          <w:w w:val="110"/>
        </w:rPr>
        <w:t> </w:t>
      </w:r>
      <w:r>
        <w:rPr>
          <w:w w:val="110"/>
        </w:rPr>
        <w:t>items</w:t>
      </w:r>
      <w:r>
        <w:rPr>
          <w:spacing w:val="-16"/>
          <w:w w:val="110"/>
        </w:rPr>
        <w:t> </w:t>
      </w:r>
      <w:r>
        <w:rPr>
          <w:w w:val="110"/>
        </w:rPr>
        <w:t>of</w:t>
      </w:r>
      <w:r>
        <w:rPr>
          <w:spacing w:val="-16"/>
          <w:w w:val="110"/>
        </w:rPr>
        <w:t> </w:t>
      </w:r>
      <w:r>
        <w:rPr>
          <w:w w:val="110"/>
        </w:rPr>
        <w:t>the</w:t>
      </w:r>
      <w:r>
        <w:rPr>
          <w:spacing w:val="-15"/>
          <w:w w:val="110"/>
        </w:rPr>
        <w:t> </w:t>
      </w:r>
      <w:r>
        <w:rPr>
          <w:w w:val="110"/>
        </w:rPr>
        <w:t>applicant</w:t>
      </w:r>
      <w:r>
        <w:rPr>
          <w:spacing w:val="-16"/>
          <w:w w:val="110"/>
        </w:rPr>
        <w:t> </w:t>
      </w:r>
      <w:r>
        <w:rPr>
          <w:w w:val="110"/>
        </w:rPr>
        <w:t>so</w:t>
      </w:r>
      <w:r>
        <w:rPr>
          <w:spacing w:val="-16"/>
          <w:w w:val="110"/>
        </w:rPr>
        <w:t> </w:t>
      </w:r>
      <w:r>
        <w:rPr>
          <w:w w:val="110"/>
        </w:rPr>
        <w:t>that</w:t>
      </w:r>
      <w:r>
        <w:rPr>
          <w:spacing w:val="-15"/>
          <w:w w:val="110"/>
        </w:rPr>
        <w:t> </w:t>
      </w:r>
      <w:r>
        <w:rPr>
          <w:w w:val="110"/>
        </w:rPr>
        <w:t>that</w:t>
      </w:r>
      <w:r>
        <w:rPr>
          <w:spacing w:val="-16"/>
          <w:w w:val="110"/>
        </w:rPr>
        <w:t> </w:t>
      </w:r>
      <w:r>
        <w:rPr>
          <w:w w:val="110"/>
        </w:rPr>
        <w:t>the</w:t>
      </w:r>
      <w:r>
        <w:rPr>
          <w:spacing w:val="-16"/>
          <w:w w:val="110"/>
        </w:rPr>
        <w:t> </w:t>
      </w:r>
      <w:r>
        <w:rPr>
          <w:w w:val="110"/>
        </w:rPr>
        <w:t>wider impact of the tower on the wider SASS region and its numerous resources can be adequately</w:t>
      </w:r>
      <w:r>
        <w:rPr>
          <w:spacing w:val="-15"/>
          <w:w w:val="110"/>
        </w:rPr>
        <w:t> </w:t>
      </w:r>
      <w:r>
        <w:rPr>
          <w:w w:val="110"/>
        </w:rPr>
        <w:t>accounted</w:t>
      </w:r>
      <w:r>
        <w:rPr>
          <w:spacing w:val="-15"/>
          <w:w w:val="110"/>
        </w:rPr>
        <w:t> </w:t>
      </w:r>
      <w:r>
        <w:rPr>
          <w:w w:val="110"/>
        </w:rPr>
        <w:t>for</w:t>
      </w:r>
      <w:r>
        <w:rPr>
          <w:spacing w:val="-14"/>
          <w:w w:val="110"/>
        </w:rPr>
        <w:t> </w:t>
      </w:r>
      <w:r>
        <w:rPr>
          <w:w w:val="110"/>
        </w:rPr>
        <w:t>and</w:t>
      </w:r>
      <w:r>
        <w:rPr>
          <w:spacing w:val="-15"/>
          <w:w w:val="110"/>
        </w:rPr>
        <w:t> </w:t>
      </w:r>
      <w:r>
        <w:rPr>
          <w:w w:val="110"/>
        </w:rPr>
        <w:t>understood.</w:t>
      </w:r>
    </w:p>
    <w:p>
      <w:pPr>
        <w:pStyle w:val="BodyText"/>
        <w:rPr>
          <w:sz w:val="28"/>
        </w:rPr>
      </w:pPr>
    </w:p>
    <w:p>
      <w:pPr>
        <w:pStyle w:val="BodyText"/>
        <w:spacing w:before="10"/>
        <w:rPr>
          <w:sz w:val="28"/>
        </w:rPr>
      </w:pPr>
    </w:p>
    <w:p>
      <w:pPr>
        <w:spacing w:line="280" w:lineRule="auto" w:before="0"/>
        <w:ind w:left="560" w:right="242" w:firstLine="0"/>
        <w:jc w:val="left"/>
        <w:rPr>
          <w:b/>
          <w:sz w:val="24"/>
        </w:rPr>
      </w:pPr>
      <w:r>
        <w:rPr>
          <w:b/>
          <w:w w:val="95"/>
          <w:sz w:val="24"/>
        </w:rPr>
        <w:t>4. VISUAL IMPACT ANALYSES SUBMITTED BY THE APPLICANT DO NOT PROVIDE </w:t>
      </w:r>
      <w:r>
        <w:rPr>
          <w:b/>
          <w:w w:val="90"/>
          <w:sz w:val="24"/>
        </w:rPr>
        <w:t>CREDIBLE EVIDENCE OF “NO SIGNIFICANT ADVERSE VISUAL IMPACT” ON THE COLD </w:t>
      </w:r>
      <w:r>
        <w:rPr>
          <w:b/>
          <w:sz w:val="24"/>
        </w:rPr>
        <w:t>SPRING CEMETERY</w:t>
      </w:r>
    </w:p>
    <w:p>
      <w:pPr>
        <w:pStyle w:val="BodyText"/>
        <w:spacing w:before="1"/>
        <w:rPr>
          <w:b/>
          <w:sz w:val="28"/>
        </w:rPr>
      </w:pPr>
    </w:p>
    <w:p>
      <w:pPr>
        <w:pStyle w:val="BodyText"/>
        <w:spacing w:line="280" w:lineRule="auto"/>
        <w:ind w:left="559"/>
      </w:pPr>
      <w:r>
        <w:rPr>
          <w:w w:val="110"/>
        </w:rPr>
        <w:t>The</w:t>
      </w:r>
      <w:r>
        <w:rPr>
          <w:spacing w:val="-29"/>
          <w:w w:val="110"/>
        </w:rPr>
        <w:t> </w:t>
      </w:r>
      <w:r>
        <w:rPr>
          <w:w w:val="110"/>
        </w:rPr>
        <w:t>Cold</w:t>
      </w:r>
      <w:r>
        <w:rPr>
          <w:spacing w:val="-28"/>
          <w:w w:val="110"/>
        </w:rPr>
        <w:t> </w:t>
      </w:r>
      <w:r>
        <w:rPr>
          <w:w w:val="110"/>
        </w:rPr>
        <w:t>Spring</w:t>
      </w:r>
      <w:r>
        <w:rPr>
          <w:spacing w:val="-28"/>
          <w:w w:val="110"/>
        </w:rPr>
        <w:t> </w:t>
      </w:r>
      <w:r>
        <w:rPr>
          <w:w w:val="110"/>
        </w:rPr>
        <w:t>Cemetery</w:t>
      </w:r>
      <w:r>
        <w:rPr>
          <w:spacing w:val="-29"/>
          <w:w w:val="110"/>
        </w:rPr>
        <w:t> </w:t>
      </w:r>
      <w:r>
        <w:rPr>
          <w:w w:val="110"/>
        </w:rPr>
        <w:t>is</w:t>
      </w:r>
      <w:r>
        <w:rPr>
          <w:spacing w:val="-28"/>
          <w:w w:val="110"/>
        </w:rPr>
        <w:t> </w:t>
      </w:r>
      <w:r>
        <w:rPr>
          <w:w w:val="110"/>
        </w:rPr>
        <w:t>a</w:t>
      </w:r>
      <w:r>
        <w:rPr>
          <w:spacing w:val="-28"/>
          <w:w w:val="110"/>
        </w:rPr>
        <w:t> </w:t>
      </w:r>
      <w:r>
        <w:rPr>
          <w:w w:val="110"/>
        </w:rPr>
        <w:t>significant</w:t>
      </w:r>
      <w:r>
        <w:rPr>
          <w:spacing w:val="-29"/>
          <w:w w:val="110"/>
        </w:rPr>
        <w:t> </w:t>
      </w:r>
      <w:r>
        <w:rPr>
          <w:w w:val="110"/>
        </w:rPr>
        <w:t>aesthetic</w:t>
      </w:r>
      <w:r>
        <w:rPr>
          <w:spacing w:val="-28"/>
          <w:w w:val="110"/>
        </w:rPr>
        <w:t> </w:t>
      </w:r>
      <w:r>
        <w:rPr>
          <w:w w:val="110"/>
        </w:rPr>
        <w:t>resource</w:t>
      </w:r>
      <w:r>
        <w:rPr>
          <w:spacing w:val="-28"/>
          <w:w w:val="110"/>
        </w:rPr>
        <w:t> </w:t>
      </w:r>
      <w:r>
        <w:rPr>
          <w:w w:val="110"/>
        </w:rPr>
        <w:t>treasured</w:t>
      </w:r>
      <w:r>
        <w:rPr>
          <w:spacing w:val="-28"/>
          <w:w w:val="110"/>
        </w:rPr>
        <w:t> </w:t>
      </w:r>
      <w:r>
        <w:rPr>
          <w:w w:val="110"/>
        </w:rPr>
        <w:t>by</w:t>
      </w:r>
      <w:r>
        <w:rPr>
          <w:spacing w:val="-28"/>
          <w:w w:val="110"/>
        </w:rPr>
        <w:t> </w:t>
      </w:r>
      <w:r>
        <w:rPr>
          <w:w w:val="110"/>
        </w:rPr>
        <w:t>our</w:t>
      </w:r>
      <w:r>
        <w:rPr>
          <w:spacing w:val="-29"/>
          <w:w w:val="110"/>
        </w:rPr>
        <w:t> </w:t>
      </w:r>
      <w:r>
        <w:rPr>
          <w:w w:val="110"/>
        </w:rPr>
        <w:t>community. Thanks</w:t>
      </w:r>
      <w:r>
        <w:rPr>
          <w:spacing w:val="-32"/>
          <w:w w:val="110"/>
        </w:rPr>
        <w:t> </w:t>
      </w:r>
      <w:r>
        <w:rPr>
          <w:w w:val="110"/>
        </w:rPr>
        <w:t>to</w:t>
      </w:r>
      <w:r>
        <w:rPr>
          <w:spacing w:val="-31"/>
          <w:w w:val="110"/>
        </w:rPr>
        <w:t> </w:t>
      </w:r>
      <w:r>
        <w:rPr>
          <w:w w:val="110"/>
        </w:rPr>
        <w:t>the</w:t>
      </w:r>
      <w:r>
        <w:rPr>
          <w:spacing w:val="-31"/>
          <w:w w:val="110"/>
        </w:rPr>
        <w:t> </w:t>
      </w:r>
      <w:r>
        <w:rPr>
          <w:w w:val="110"/>
        </w:rPr>
        <w:t>work</w:t>
      </w:r>
      <w:r>
        <w:rPr>
          <w:spacing w:val="-31"/>
          <w:w w:val="110"/>
        </w:rPr>
        <w:t> </w:t>
      </w:r>
      <w:r>
        <w:rPr>
          <w:w w:val="110"/>
        </w:rPr>
        <w:t>of</w:t>
      </w:r>
      <w:r>
        <w:rPr>
          <w:spacing w:val="-31"/>
          <w:w w:val="110"/>
        </w:rPr>
        <w:t> </w:t>
      </w:r>
      <w:r>
        <w:rPr>
          <w:w w:val="110"/>
        </w:rPr>
        <w:t>the</w:t>
      </w:r>
      <w:r>
        <w:rPr>
          <w:spacing w:val="-32"/>
          <w:w w:val="110"/>
        </w:rPr>
        <w:t> </w:t>
      </w:r>
      <w:r>
        <w:rPr>
          <w:w w:val="110"/>
        </w:rPr>
        <w:t>tireless</w:t>
      </w:r>
      <w:r>
        <w:rPr>
          <w:spacing w:val="-31"/>
          <w:w w:val="110"/>
        </w:rPr>
        <w:t> </w:t>
      </w:r>
      <w:r>
        <w:rPr>
          <w:w w:val="110"/>
        </w:rPr>
        <w:t>citizen</w:t>
      </w:r>
      <w:r>
        <w:rPr>
          <w:spacing w:val="-31"/>
          <w:w w:val="110"/>
        </w:rPr>
        <w:t> </w:t>
      </w:r>
      <w:r>
        <w:rPr>
          <w:w w:val="110"/>
        </w:rPr>
        <w:t>group</w:t>
      </w:r>
      <w:r>
        <w:rPr>
          <w:spacing w:val="-31"/>
          <w:w w:val="110"/>
        </w:rPr>
        <w:t> </w:t>
      </w:r>
      <w:r>
        <w:rPr>
          <w:w w:val="110"/>
        </w:rPr>
        <w:t>“Save</w:t>
      </w:r>
      <w:r>
        <w:rPr>
          <w:spacing w:val="-31"/>
          <w:w w:val="110"/>
        </w:rPr>
        <w:t> </w:t>
      </w:r>
      <w:r>
        <w:rPr>
          <w:w w:val="110"/>
        </w:rPr>
        <w:t>the</w:t>
      </w:r>
      <w:r>
        <w:rPr>
          <w:spacing w:val="-32"/>
          <w:w w:val="110"/>
        </w:rPr>
        <w:t> </w:t>
      </w:r>
      <w:r>
        <w:rPr>
          <w:w w:val="110"/>
        </w:rPr>
        <w:t>Cold</w:t>
      </w:r>
      <w:r>
        <w:rPr>
          <w:spacing w:val="-31"/>
          <w:w w:val="110"/>
        </w:rPr>
        <w:t> </w:t>
      </w:r>
      <w:r>
        <w:rPr>
          <w:w w:val="110"/>
        </w:rPr>
        <w:t>Spring</w:t>
      </w:r>
      <w:r>
        <w:rPr>
          <w:spacing w:val="-31"/>
          <w:w w:val="110"/>
        </w:rPr>
        <w:t> </w:t>
      </w:r>
      <w:r>
        <w:rPr>
          <w:w w:val="110"/>
        </w:rPr>
        <w:t>Cemetery”</w:t>
      </w:r>
      <w:r>
        <w:rPr>
          <w:spacing w:val="-31"/>
          <w:w w:val="110"/>
        </w:rPr>
        <w:t> </w:t>
      </w:r>
      <w:r>
        <w:rPr>
          <w:w w:val="110"/>
        </w:rPr>
        <w:t>it</w:t>
      </w:r>
      <w:r>
        <w:rPr>
          <w:spacing w:val="-31"/>
          <w:w w:val="110"/>
        </w:rPr>
        <w:t> </w:t>
      </w:r>
      <w:r>
        <w:rPr>
          <w:w w:val="110"/>
        </w:rPr>
        <w:t>has</w:t>
      </w:r>
      <w:r>
        <w:rPr>
          <w:spacing w:val="-31"/>
          <w:w w:val="110"/>
        </w:rPr>
        <w:t> </w:t>
      </w:r>
      <w:r>
        <w:rPr>
          <w:w w:val="110"/>
        </w:rPr>
        <w:t>been judged by SHPO to be </w:t>
      </w:r>
      <w:r>
        <w:rPr>
          <w:b/>
          <w:w w:val="110"/>
        </w:rPr>
        <w:t>eligible for the National Register of Historic places</w:t>
      </w:r>
      <w:r>
        <w:rPr>
          <w:w w:val="110"/>
        </w:rPr>
        <w:t>--further confirmation</w:t>
      </w:r>
      <w:r>
        <w:rPr>
          <w:spacing w:val="-23"/>
          <w:w w:val="110"/>
        </w:rPr>
        <w:t> </w:t>
      </w:r>
      <w:r>
        <w:rPr>
          <w:w w:val="110"/>
        </w:rPr>
        <w:t>of</w:t>
      </w:r>
      <w:r>
        <w:rPr>
          <w:spacing w:val="23"/>
          <w:w w:val="110"/>
        </w:rPr>
        <w:t> </w:t>
      </w:r>
      <w:r>
        <w:rPr>
          <w:w w:val="110"/>
        </w:rPr>
        <w:t>its</w:t>
      </w:r>
      <w:r>
        <w:rPr>
          <w:spacing w:val="-22"/>
          <w:w w:val="110"/>
        </w:rPr>
        <w:t> </w:t>
      </w:r>
      <w:r>
        <w:rPr>
          <w:w w:val="110"/>
        </w:rPr>
        <w:t>local</w:t>
      </w:r>
      <w:r>
        <w:rPr>
          <w:spacing w:val="-23"/>
          <w:w w:val="110"/>
        </w:rPr>
        <w:t> </w:t>
      </w:r>
      <w:r>
        <w:rPr>
          <w:w w:val="110"/>
        </w:rPr>
        <w:t>and</w:t>
      </w:r>
      <w:r>
        <w:rPr>
          <w:spacing w:val="-22"/>
          <w:w w:val="110"/>
        </w:rPr>
        <w:t> </w:t>
      </w:r>
      <w:r>
        <w:rPr>
          <w:w w:val="110"/>
        </w:rPr>
        <w:t>regional</w:t>
      </w:r>
      <w:r>
        <w:rPr>
          <w:spacing w:val="-21"/>
          <w:w w:val="110"/>
        </w:rPr>
        <w:t> </w:t>
      </w:r>
      <w:r>
        <w:rPr>
          <w:w w:val="110"/>
        </w:rPr>
        <w:t>significance</w:t>
      </w:r>
      <w:r>
        <w:rPr>
          <w:spacing w:val="-22"/>
          <w:w w:val="110"/>
        </w:rPr>
        <w:t> </w:t>
      </w:r>
      <w:r>
        <w:rPr>
          <w:w w:val="110"/>
        </w:rPr>
        <w:t>and</w:t>
      </w:r>
      <w:r>
        <w:rPr>
          <w:spacing w:val="-22"/>
          <w:w w:val="110"/>
        </w:rPr>
        <w:t> </w:t>
      </w:r>
      <w:r>
        <w:rPr>
          <w:w w:val="110"/>
        </w:rPr>
        <w:t>a</w:t>
      </w:r>
      <w:r>
        <w:rPr>
          <w:spacing w:val="-23"/>
          <w:w w:val="110"/>
        </w:rPr>
        <w:t> </w:t>
      </w:r>
      <w:r>
        <w:rPr>
          <w:w w:val="110"/>
        </w:rPr>
        <w:t>testament</w:t>
      </w:r>
      <w:r>
        <w:rPr>
          <w:spacing w:val="-22"/>
          <w:w w:val="110"/>
        </w:rPr>
        <w:t> </w:t>
      </w:r>
      <w:r>
        <w:rPr>
          <w:w w:val="110"/>
        </w:rPr>
        <w:t>to</w:t>
      </w:r>
      <w:r>
        <w:rPr>
          <w:spacing w:val="-22"/>
          <w:w w:val="110"/>
        </w:rPr>
        <w:t> </w:t>
      </w:r>
      <w:r>
        <w:rPr>
          <w:w w:val="110"/>
        </w:rPr>
        <w:t>its</w:t>
      </w:r>
      <w:r>
        <w:rPr>
          <w:spacing w:val="-22"/>
          <w:w w:val="110"/>
        </w:rPr>
        <w:t> </w:t>
      </w:r>
      <w:r>
        <w:rPr>
          <w:w w:val="110"/>
        </w:rPr>
        <w:t>unique</w:t>
      </w:r>
      <w:r>
        <w:rPr>
          <w:spacing w:val="-22"/>
          <w:w w:val="110"/>
        </w:rPr>
        <w:t> </w:t>
      </w:r>
      <w:r>
        <w:rPr>
          <w:w w:val="110"/>
        </w:rPr>
        <w:t>character and national</w:t>
      </w:r>
      <w:r>
        <w:rPr>
          <w:spacing w:val="-29"/>
          <w:w w:val="110"/>
        </w:rPr>
        <w:t> </w:t>
      </w:r>
      <w:r>
        <w:rPr>
          <w:w w:val="110"/>
        </w:rPr>
        <w:t>value.</w:t>
      </w:r>
    </w:p>
    <w:p>
      <w:pPr>
        <w:pStyle w:val="BodyText"/>
        <w:spacing w:before="7"/>
        <w:rPr>
          <w:sz w:val="28"/>
        </w:rPr>
      </w:pPr>
    </w:p>
    <w:p>
      <w:pPr>
        <w:pStyle w:val="BodyText"/>
        <w:spacing w:line="280" w:lineRule="auto"/>
        <w:ind w:left="559" w:right="133"/>
      </w:pPr>
      <w:r>
        <w:rPr>
          <w:w w:val="110"/>
        </w:rPr>
        <w:t>By all accounts of the applicant’s consultants and the several independent professional opinions</w:t>
      </w:r>
      <w:r>
        <w:rPr>
          <w:spacing w:val="-24"/>
          <w:w w:val="110"/>
        </w:rPr>
        <w:t> </w:t>
      </w:r>
      <w:r>
        <w:rPr>
          <w:w w:val="110"/>
        </w:rPr>
        <w:t>on</w:t>
      </w:r>
      <w:r>
        <w:rPr>
          <w:spacing w:val="-23"/>
          <w:w w:val="110"/>
        </w:rPr>
        <w:t> </w:t>
      </w:r>
      <w:r>
        <w:rPr>
          <w:w w:val="110"/>
        </w:rPr>
        <w:t>the</w:t>
      </w:r>
      <w:r>
        <w:rPr>
          <w:spacing w:val="-24"/>
          <w:w w:val="110"/>
        </w:rPr>
        <w:t> </w:t>
      </w:r>
      <w:r>
        <w:rPr>
          <w:w w:val="110"/>
        </w:rPr>
        <w:t>record,</w:t>
      </w:r>
      <w:r>
        <w:rPr>
          <w:spacing w:val="-23"/>
          <w:w w:val="110"/>
        </w:rPr>
        <w:t> </w:t>
      </w:r>
      <w:r>
        <w:rPr>
          <w:w w:val="110"/>
        </w:rPr>
        <w:t>the</w:t>
      </w:r>
      <w:r>
        <w:rPr>
          <w:spacing w:val="-23"/>
          <w:w w:val="110"/>
        </w:rPr>
        <w:t> </w:t>
      </w:r>
      <w:r>
        <w:rPr>
          <w:w w:val="110"/>
        </w:rPr>
        <w:t>most</w:t>
      </w:r>
      <w:r>
        <w:rPr>
          <w:spacing w:val="-24"/>
          <w:w w:val="110"/>
        </w:rPr>
        <w:t> </w:t>
      </w:r>
      <w:r>
        <w:rPr>
          <w:w w:val="110"/>
        </w:rPr>
        <w:t>immediate</w:t>
      </w:r>
      <w:r>
        <w:rPr>
          <w:spacing w:val="-23"/>
          <w:w w:val="110"/>
        </w:rPr>
        <w:t> </w:t>
      </w:r>
      <w:r>
        <w:rPr>
          <w:w w:val="110"/>
        </w:rPr>
        <w:t>visual</w:t>
      </w:r>
      <w:r>
        <w:rPr>
          <w:spacing w:val="-24"/>
          <w:w w:val="110"/>
        </w:rPr>
        <w:t> </w:t>
      </w:r>
      <w:r>
        <w:rPr>
          <w:w w:val="110"/>
        </w:rPr>
        <w:t>impacts</w:t>
      </w:r>
      <w:r>
        <w:rPr>
          <w:spacing w:val="-23"/>
          <w:w w:val="110"/>
        </w:rPr>
        <w:t> </w:t>
      </w:r>
      <w:r>
        <w:rPr>
          <w:w w:val="110"/>
        </w:rPr>
        <w:t>of</w:t>
      </w:r>
      <w:r>
        <w:rPr>
          <w:spacing w:val="-24"/>
          <w:w w:val="110"/>
        </w:rPr>
        <w:t> </w:t>
      </w:r>
      <w:r>
        <w:rPr>
          <w:w w:val="110"/>
        </w:rPr>
        <w:t>the</w:t>
      </w:r>
      <w:r>
        <w:rPr>
          <w:spacing w:val="-23"/>
          <w:w w:val="110"/>
        </w:rPr>
        <w:t> </w:t>
      </w:r>
      <w:r>
        <w:rPr>
          <w:w w:val="110"/>
        </w:rPr>
        <w:t>tower</w:t>
      </w:r>
      <w:r>
        <w:rPr>
          <w:spacing w:val="-24"/>
          <w:w w:val="110"/>
        </w:rPr>
        <w:t> </w:t>
      </w:r>
      <w:r>
        <w:rPr>
          <w:w w:val="110"/>
        </w:rPr>
        <w:t>will</w:t>
      </w:r>
      <w:r>
        <w:rPr>
          <w:spacing w:val="-23"/>
          <w:w w:val="110"/>
        </w:rPr>
        <w:t> </w:t>
      </w:r>
      <w:r>
        <w:rPr>
          <w:w w:val="110"/>
        </w:rPr>
        <w:t>likely</w:t>
      </w:r>
      <w:r>
        <w:rPr>
          <w:spacing w:val="-24"/>
          <w:w w:val="110"/>
        </w:rPr>
        <w:t> </w:t>
      </w:r>
      <w:r>
        <w:rPr>
          <w:w w:val="110"/>
        </w:rPr>
        <w:t>be</w:t>
      </w:r>
      <w:r>
        <w:rPr>
          <w:spacing w:val="-23"/>
          <w:w w:val="110"/>
        </w:rPr>
        <w:t> </w:t>
      </w:r>
      <w:r>
        <w:rPr>
          <w:w w:val="110"/>
        </w:rPr>
        <w:t>on</w:t>
      </w:r>
      <w:r>
        <w:rPr>
          <w:spacing w:val="-24"/>
          <w:w w:val="110"/>
        </w:rPr>
        <w:t> </w:t>
      </w:r>
      <w:r>
        <w:rPr>
          <w:w w:val="110"/>
        </w:rPr>
        <w:t>the cemetery</w:t>
      </w:r>
      <w:r>
        <w:rPr>
          <w:spacing w:val="-15"/>
          <w:w w:val="110"/>
        </w:rPr>
        <w:t> </w:t>
      </w:r>
      <w:r>
        <w:rPr>
          <w:w w:val="110"/>
        </w:rPr>
        <w:t>property.</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In</w:t>
      </w:r>
      <w:r>
        <w:rPr>
          <w:spacing w:val="-43"/>
          <w:w w:val="110"/>
        </w:rPr>
        <w:t> </w:t>
      </w:r>
      <w:r>
        <w:rPr>
          <w:w w:val="110"/>
        </w:rPr>
        <w:t>a</w:t>
      </w:r>
      <w:r>
        <w:rPr>
          <w:spacing w:val="-42"/>
          <w:w w:val="110"/>
        </w:rPr>
        <w:t> </w:t>
      </w:r>
      <w:r>
        <w:rPr>
          <w:w w:val="110"/>
        </w:rPr>
        <w:t>second</w:t>
      </w:r>
      <w:r>
        <w:rPr>
          <w:spacing w:val="-42"/>
          <w:w w:val="110"/>
        </w:rPr>
        <w:t> </w:t>
      </w:r>
      <w:r>
        <w:rPr>
          <w:w w:val="110"/>
        </w:rPr>
        <w:t>analysis</w:t>
      </w:r>
      <w:r>
        <w:rPr>
          <w:spacing w:val="-42"/>
          <w:w w:val="110"/>
        </w:rPr>
        <w:t> </w:t>
      </w:r>
      <w:r>
        <w:rPr>
          <w:w w:val="110"/>
        </w:rPr>
        <w:t>letter</w:t>
      </w:r>
      <w:r>
        <w:rPr>
          <w:spacing w:val="-42"/>
          <w:w w:val="110"/>
        </w:rPr>
        <w:t> </w:t>
      </w:r>
      <w:r>
        <w:rPr>
          <w:w w:val="110"/>
        </w:rPr>
        <w:t>to</w:t>
      </w:r>
      <w:r>
        <w:rPr>
          <w:spacing w:val="-43"/>
          <w:w w:val="110"/>
        </w:rPr>
        <w:t> </w:t>
      </w:r>
      <w:r>
        <w:rPr>
          <w:w w:val="110"/>
        </w:rPr>
        <w:t>the</w:t>
      </w:r>
      <w:r>
        <w:rPr>
          <w:spacing w:val="-42"/>
          <w:w w:val="110"/>
        </w:rPr>
        <w:t> </w:t>
      </w:r>
      <w:r>
        <w:rPr>
          <w:w w:val="110"/>
        </w:rPr>
        <w:t>Board,</w:t>
      </w:r>
      <w:r>
        <w:rPr>
          <w:spacing w:val="-42"/>
          <w:w w:val="110"/>
        </w:rPr>
        <w:t> </w:t>
      </w:r>
      <w:r>
        <w:rPr>
          <w:w w:val="110"/>
        </w:rPr>
        <w:t>SUNY</w:t>
      </w:r>
      <w:r>
        <w:rPr>
          <w:spacing w:val="-42"/>
          <w:w w:val="110"/>
        </w:rPr>
        <w:t> </w:t>
      </w:r>
      <w:r>
        <w:rPr>
          <w:w w:val="110"/>
        </w:rPr>
        <w:t>faculty</w:t>
      </w:r>
      <w:r>
        <w:rPr>
          <w:spacing w:val="-42"/>
          <w:w w:val="110"/>
        </w:rPr>
        <w:t> </w:t>
      </w:r>
      <w:r>
        <w:rPr>
          <w:w w:val="110"/>
        </w:rPr>
        <w:t>Dr.</w:t>
      </w:r>
      <w:r>
        <w:rPr>
          <w:spacing w:val="-43"/>
          <w:w w:val="110"/>
        </w:rPr>
        <w:t> </w:t>
      </w:r>
      <w:r>
        <w:rPr>
          <w:w w:val="110"/>
        </w:rPr>
        <w:t>Hoffman</w:t>
      </w:r>
      <w:r>
        <w:rPr>
          <w:spacing w:val="-42"/>
          <w:w w:val="110"/>
        </w:rPr>
        <w:t> </w:t>
      </w:r>
      <w:r>
        <w:rPr>
          <w:w w:val="110"/>
        </w:rPr>
        <w:t>and</w:t>
      </w:r>
      <w:r>
        <w:rPr>
          <w:spacing w:val="-42"/>
          <w:w w:val="110"/>
        </w:rPr>
        <w:t> </w:t>
      </w:r>
      <w:r>
        <w:rPr>
          <w:w w:val="110"/>
        </w:rPr>
        <w:t>Mr.</w:t>
      </w:r>
      <w:r>
        <w:rPr>
          <w:spacing w:val="-42"/>
          <w:w w:val="110"/>
        </w:rPr>
        <w:t> </w:t>
      </w:r>
      <w:r>
        <w:rPr>
          <w:w w:val="110"/>
        </w:rPr>
        <w:t>Neville</w:t>
      </w:r>
      <w:r>
        <w:rPr>
          <w:spacing w:val="-42"/>
          <w:w w:val="110"/>
        </w:rPr>
        <w:t> </w:t>
      </w:r>
      <w:r>
        <w:rPr>
          <w:w w:val="110"/>
        </w:rPr>
        <w:t>make</w:t>
      </w:r>
      <w:r>
        <w:rPr>
          <w:spacing w:val="-42"/>
          <w:w w:val="110"/>
        </w:rPr>
        <w:t> </w:t>
      </w:r>
      <w:r>
        <w:rPr>
          <w:w w:val="110"/>
        </w:rPr>
        <w:t>the point that community values and opinions “largely” determine the enjoyment of a treasured</w:t>
      </w:r>
      <w:r>
        <w:rPr>
          <w:spacing w:val="-22"/>
          <w:w w:val="110"/>
        </w:rPr>
        <w:t> </w:t>
      </w:r>
      <w:r>
        <w:rPr>
          <w:w w:val="110"/>
        </w:rPr>
        <w:t>resource</w:t>
      </w:r>
      <w:r>
        <w:rPr>
          <w:spacing w:val="-21"/>
          <w:w w:val="110"/>
        </w:rPr>
        <w:t> </w:t>
      </w:r>
      <w:r>
        <w:rPr>
          <w:w w:val="110"/>
        </w:rPr>
        <w:t>such</w:t>
      </w:r>
      <w:r>
        <w:rPr>
          <w:spacing w:val="-21"/>
          <w:w w:val="110"/>
        </w:rPr>
        <w:t> </w:t>
      </w:r>
      <w:r>
        <w:rPr>
          <w:w w:val="110"/>
        </w:rPr>
        <w:t>as</w:t>
      </w:r>
      <w:r>
        <w:rPr>
          <w:spacing w:val="-22"/>
          <w:w w:val="110"/>
        </w:rPr>
        <w:t> </w:t>
      </w:r>
      <w:r>
        <w:rPr>
          <w:w w:val="110"/>
        </w:rPr>
        <w:t>the</w:t>
      </w:r>
      <w:r>
        <w:rPr>
          <w:spacing w:val="-21"/>
          <w:w w:val="110"/>
        </w:rPr>
        <w:t> </w:t>
      </w:r>
      <w:r>
        <w:rPr>
          <w:w w:val="110"/>
        </w:rPr>
        <w:t>Cold</w:t>
      </w:r>
      <w:r>
        <w:rPr>
          <w:spacing w:val="-21"/>
          <w:w w:val="110"/>
        </w:rPr>
        <w:t> </w:t>
      </w:r>
      <w:r>
        <w:rPr>
          <w:w w:val="110"/>
        </w:rPr>
        <w:t>Spring</w:t>
      </w:r>
      <w:r>
        <w:rPr>
          <w:spacing w:val="-22"/>
          <w:w w:val="110"/>
        </w:rPr>
        <w:t> </w:t>
      </w:r>
      <w:r>
        <w:rPr>
          <w:w w:val="110"/>
        </w:rPr>
        <w:t>Cemetery.</w:t>
      </w:r>
      <w:r>
        <w:rPr>
          <w:spacing w:val="-21"/>
          <w:w w:val="110"/>
        </w:rPr>
        <w:t> </w:t>
      </w:r>
      <w:r>
        <w:rPr>
          <w:w w:val="110"/>
        </w:rPr>
        <w:t>They</w:t>
      </w:r>
      <w:r>
        <w:rPr>
          <w:spacing w:val="-22"/>
          <w:w w:val="110"/>
        </w:rPr>
        <w:t> </w:t>
      </w:r>
      <w:r>
        <w:rPr>
          <w:w w:val="110"/>
        </w:rPr>
        <w:t>caution</w:t>
      </w:r>
      <w:r>
        <w:rPr>
          <w:spacing w:val="-21"/>
          <w:w w:val="110"/>
        </w:rPr>
        <w:t> </w:t>
      </w:r>
      <w:r>
        <w:rPr>
          <w:w w:val="110"/>
        </w:rPr>
        <w:t>the</w:t>
      </w:r>
      <w:r>
        <w:rPr>
          <w:spacing w:val="-22"/>
          <w:w w:val="110"/>
        </w:rPr>
        <w:t> </w:t>
      </w:r>
      <w:r>
        <w:rPr>
          <w:w w:val="110"/>
        </w:rPr>
        <w:t>board</w:t>
      </w:r>
      <w:r>
        <w:rPr>
          <w:spacing w:val="-21"/>
          <w:w w:val="110"/>
        </w:rPr>
        <w:t> </w:t>
      </w:r>
      <w:r>
        <w:rPr>
          <w:w w:val="110"/>
        </w:rPr>
        <w:t>that</w:t>
      </w:r>
      <w:r>
        <w:rPr>
          <w:spacing w:val="-22"/>
          <w:w w:val="110"/>
        </w:rPr>
        <w:t> </w:t>
      </w:r>
      <w:r>
        <w:rPr>
          <w:w w:val="110"/>
        </w:rPr>
        <w:t>expert advice is important </w:t>
      </w:r>
      <w:r>
        <w:rPr>
          <w:b/>
          <w:w w:val="110"/>
        </w:rPr>
        <w:t>but this advice should be judged on its merits </w:t>
      </w:r>
      <w:r>
        <w:rPr>
          <w:w w:val="110"/>
        </w:rPr>
        <w:t>and “ought to be considered</w:t>
      </w:r>
      <w:r>
        <w:rPr>
          <w:spacing w:val="-23"/>
          <w:w w:val="110"/>
        </w:rPr>
        <w:t> </w:t>
      </w:r>
      <w:r>
        <w:rPr>
          <w:w w:val="110"/>
        </w:rPr>
        <w:t>in</w:t>
      </w:r>
      <w:r>
        <w:rPr>
          <w:spacing w:val="-23"/>
          <w:w w:val="110"/>
        </w:rPr>
        <w:t> </w:t>
      </w:r>
      <w:r>
        <w:rPr>
          <w:w w:val="110"/>
        </w:rPr>
        <w:t>the</w:t>
      </w:r>
      <w:r>
        <w:rPr>
          <w:spacing w:val="-23"/>
          <w:w w:val="110"/>
        </w:rPr>
        <w:t> </w:t>
      </w:r>
      <w:r>
        <w:rPr>
          <w:w w:val="110"/>
        </w:rPr>
        <w:t>context</w:t>
      </w:r>
      <w:r>
        <w:rPr>
          <w:spacing w:val="-23"/>
          <w:w w:val="110"/>
        </w:rPr>
        <w:t> </w:t>
      </w:r>
      <w:r>
        <w:rPr>
          <w:w w:val="110"/>
        </w:rPr>
        <w:t>of</w:t>
      </w:r>
      <w:r>
        <w:rPr>
          <w:spacing w:val="-23"/>
          <w:w w:val="110"/>
        </w:rPr>
        <w:t> </w:t>
      </w:r>
      <w:r>
        <w:rPr>
          <w:w w:val="110"/>
        </w:rPr>
        <w:t>all</w:t>
      </w:r>
      <w:r>
        <w:rPr>
          <w:spacing w:val="-23"/>
          <w:w w:val="110"/>
        </w:rPr>
        <w:t> </w:t>
      </w:r>
      <w:r>
        <w:rPr>
          <w:w w:val="110"/>
        </w:rPr>
        <w:t>presented</w:t>
      </w:r>
      <w:r>
        <w:rPr>
          <w:spacing w:val="-23"/>
          <w:w w:val="110"/>
        </w:rPr>
        <w:t> </w:t>
      </w:r>
      <w:r>
        <w:rPr>
          <w:w w:val="110"/>
        </w:rPr>
        <w:t>evidence</w:t>
      </w:r>
      <w:r>
        <w:rPr>
          <w:spacing w:val="-23"/>
          <w:w w:val="110"/>
        </w:rPr>
        <w:t> </w:t>
      </w:r>
      <w:r>
        <w:rPr>
          <w:w w:val="110"/>
        </w:rPr>
        <w:t>and</w:t>
      </w:r>
      <w:r>
        <w:rPr>
          <w:spacing w:val="-23"/>
          <w:w w:val="110"/>
        </w:rPr>
        <w:t> </w:t>
      </w:r>
      <w:r>
        <w:rPr>
          <w:w w:val="110"/>
        </w:rPr>
        <w:t>stakeholder</w:t>
      </w:r>
      <w:r>
        <w:rPr>
          <w:spacing w:val="-23"/>
          <w:w w:val="110"/>
        </w:rPr>
        <w:t> </w:t>
      </w:r>
      <w:r>
        <w:rPr>
          <w:w w:val="110"/>
        </w:rPr>
        <w:t>concerns”</w:t>
      </w:r>
      <w:r>
        <w:rPr>
          <w:spacing w:val="-23"/>
          <w:w w:val="110"/>
        </w:rPr>
        <w:t> </w:t>
      </w:r>
      <w:r>
        <w:rPr>
          <w:w w:val="110"/>
        </w:rPr>
        <w:t>(Jan</w:t>
      </w:r>
      <w:r>
        <w:rPr>
          <w:spacing w:val="-23"/>
          <w:w w:val="110"/>
        </w:rPr>
        <w:t> </w:t>
      </w:r>
      <w:r>
        <w:rPr>
          <w:w w:val="110"/>
        </w:rPr>
        <w:t>5</w:t>
      </w:r>
      <w:r>
        <w:rPr>
          <w:spacing w:val="-23"/>
          <w:w w:val="110"/>
        </w:rPr>
        <w:t> </w:t>
      </w:r>
      <w:r>
        <w:rPr>
          <w:w w:val="110"/>
        </w:rPr>
        <w:t>2017 Letter,</w:t>
      </w:r>
      <w:r>
        <w:rPr>
          <w:spacing w:val="-14"/>
          <w:w w:val="110"/>
        </w:rPr>
        <w:t> </w:t>
      </w:r>
      <w:r>
        <w:rPr>
          <w:w w:val="110"/>
        </w:rPr>
        <w:t>pg</w:t>
      </w:r>
      <w:r>
        <w:rPr>
          <w:spacing w:val="-14"/>
          <w:w w:val="110"/>
        </w:rPr>
        <w:t> </w:t>
      </w:r>
      <w:r>
        <w:rPr>
          <w:w w:val="110"/>
        </w:rPr>
        <w:t>3-4).</w:t>
      </w:r>
      <w:r>
        <w:rPr>
          <w:spacing w:val="-14"/>
          <w:w w:val="110"/>
        </w:rPr>
        <w:t> </w:t>
      </w:r>
      <w:r>
        <w:rPr>
          <w:w w:val="110"/>
        </w:rPr>
        <w:t>They</w:t>
      </w:r>
      <w:r>
        <w:rPr>
          <w:spacing w:val="-13"/>
          <w:w w:val="110"/>
        </w:rPr>
        <w:t> </w:t>
      </w:r>
      <w:r>
        <w:rPr>
          <w:w w:val="110"/>
        </w:rPr>
        <w:t>write:</w:t>
      </w:r>
    </w:p>
    <w:p>
      <w:pPr>
        <w:pStyle w:val="BodyText"/>
        <w:spacing w:before="10"/>
        <w:rPr>
          <w:sz w:val="26"/>
        </w:rPr>
      </w:pPr>
    </w:p>
    <w:p>
      <w:pPr>
        <w:spacing w:line="292" w:lineRule="auto" w:before="0"/>
        <w:ind w:left="1279" w:right="133" w:firstLine="0"/>
        <w:jc w:val="left"/>
        <w:rPr>
          <w:sz w:val="21"/>
        </w:rPr>
      </w:pPr>
      <w:r>
        <w:rPr>
          <w:w w:val="110"/>
          <w:sz w:val="21"/>
        </w:rPr>
        <w:t>“The recommendations and implications of a design firm or a standalone consultant are ultimately just educated suggestions, and ought to be considered in the context of all presented evidence as well as stakeholder concerns.” (Jan 5 2017 letter pg 4)</w:t>
      </w:r>
    </w:p>
    <w:p>
      <w:pPr>
        <w:pStyle w:val="BodyText"/>
        <w:spacing w:before="5"/>
        <w:rPr>
          <w:sz w:val="25"/>
        </w:rPr>
      </w:pPr>
    </w:p>
    <w:p>
      <w:pPr>
        <w:pStyle w:val="BodyText"/>
        <w:spacing w:line="280" w:lineRule="auto"/>
        <w:ind w:left="560"/>
      </w:pPr>
      <w:r>
        <w:rPr>
          <w:w w:val="110"/>
        </w:rPr>
        <w:t>It is clear to us, after consulting independent experts and gaining their advice on the opinions</w:t>
      </w:r>
      <w:r>
        <w:rPr>
          <w:spacing w:val="-35"/>
          <w:w w:val="110"/>
        </w:rPr>
        <w:t> </w:t>
      </w:r>
      <w:r>
        <w:rPr>
          <w:w w:val="110"/>
        </w:rPr>
        <w:t>submitted</w:t>
      </w:r>
      <w:r>
        <w:rPr>
          <w:spacing w:val="-34"/>
          <w:w w:val="110"/>
        </w:rPr>
        <w:t> </w:t>
      </w:r>
      <w:r>
        <w:rPr>
          <w:w w:val="110"/>
        </w:rPr>
        <w:t>by</w:t>
      </w:r>
      <w:r>
        <w:rPr>
          <w:spacing w:val="-34"/>
          <w:w w:val="110"/>
        </w:rPr>
        <w:t> </w:t>
      </w:r>
      <w:r>
        <w:rPr>
          <w:w w:val="110"/>
        </w:rPr>
        <w:t>the</w:t>
      </w:r>
      <w:r>
        <w:rPr>
          <w:spacing w:val="-34"/>
          <w:w w:val="110"/>
        </w:rPr>
        <w:t> </w:t>
      </w:r>
      <w:r>
        <w:rPr>
          <w:w w:val="110"/>
        </w:rPr>
        <w:t>Applicant’s</w:t>
      </w:r>
      <w:r>
        <w:rPr>
          <w:spacing w:val="-34"/>
          <w:w w:val="110"/>
        </w:rPr>
        <w:t> </w:t>
      </w:r>
      <w:r>
        <w:rPr>
          <w:w w:val="110"/>
        </w:rPr>
        <w:t>consultants—namely</w:t>
      </w:r>
      <w:r>
        <w:rPr>
          <w:spacing w:val="-34"/>
          <w:w w:val="110"/>
        </w:rPr>
        <w:t> </w:t>
      </w:r>
      <w:r>
        <w:rPr>
          <w:w w:val="110"/>
        </w:rPr>
        <w:t>Saratoga</w:t>
      </w:r>
      <w:r>
        <w:rPr>
          <w:spacing w:val="-34"/>
          <w:w w:val="110"/>
        </w:rPr>
        <w:t> </w:t>
      </w:r>
      <w:r>
        <w:rPr>
          <w:w w:val="110"/>
        </w:rPr>
        <w:t>Associates</w:t>
      </w:r>
      <w:r>
        <w:rPr>
          <w:spacing w:val="-34"/>
          <w:w w:val="110"/>
        </w:rPr>
        <w:t> </w:t>
      </w:r>
      <w:r>
        <w:rPr>
          <w:w w:val="110"/>
        </w:rPr>
        <w:t>and</w:t>
      </w:r>
      <w:r>
        <w:rPr>
          <w:spacing w:val="-34"/>
          <w:w w:val="110"/>
        </w:rPr>
        <w:t> </w:t>
      </w:r>
      <w:r>
        <w:rPr>
          <w:w w:val="110"/>
        </w:rPr>
        <w:t>Ms. Mancuso of CBRE—that Homeland’s consultants’ central opinion on the the aesthetic impact</w:t>
      </w:r>
      <w:r>
        <w:rPr>
          <w:spacing w:val="-24"/>
          <w:w w:val="110"/>
        </w:rPr>
        <w:t> </w:t>
      </w:r>
      <w:r>
        <w:rPr>
          <w:w w:val="110"/>
        </w:rPr>
        <w:t>of</w:t>
      </w:r>
      <w:r>
        <w:rPr>
          <w:spacing w:val="-24"/>
          <w:w w:val="110"/>
        </w:rPr>
        <w:t> </w:t>
      </w:r>
      <w:r>
        <w:rPr>
          <w:w w:val="110"/>
        </w:rPr>
        <w:t>the</w:t>
      </w:r>
      <w:r>
        <w:rPr>
          <w:spacing w:val="-24"/>
          <w:w w:val="110"/>
        </w:rPr>
        <w:t> </w:t>
      </w:r>
      <w:r>
        <w:rPr>
          <w:w w:val="110"/>
        </w:rPr>
        <w:t>proposed</w:t>
      </w:r>
      <w:r>
        <w:rPr>
          <w:spacing w:val="-24"/>
          <w:w w:val="110"/>
        </w:rPr>
        <w:t> </w:t>
      </w:r>
      <w:r>
        <w:rPr>
          <w:w w:val="110"/>
        </w:rPr>
        <w:t>tower</w:t>
      </w:r>
      <w:r>
        <w:rPr>
          <w:spacing w:val="-23"/>
          <w:w w:val="110"/>
        </w:rPr>
        <w:t> </w:t>
      </w:r>
      <w:r>
        <w:rPr>
          <w:w w:val="110"/>
        </w:rPr>
        <w:t>on</w:t>
      </w:r>
      <w:r>
        <w:rPr>
          <w:spacing w:val="-24"/>
          <w:w w:val="110"/>
        </w:rPr>
        <w:t> </w:t>
      </w:r>
      <w:r>
        <w:rPr>
          <w:w w:val="110"/>
        </w:rPr>
        <w:t>the</w:t>
      </w:r>
      <w:r>
        <w:rPr>
          <w:spacing w:val="-24"/>
          <w:w w:val="110"/>
        </w:rPr>
        <w:t> </w:t>
      </w:r>
      <w:r>
        <w:rPr>
          <w:w w:val="110"/>
        </w:rPr>
        <w:t>Cold</w:t>
      </w:r>
      <w:r>
        <w:rPr>
          <w:spacing w:val="-24"/>
          <w:w w:val="110"/>
        </w:rPr>
        <w:t> </w:t>
      </w:r>
      <w:r>
        <w:rPr>
          <w:w w:val="110"/>
        </w:rPr>
        <w:t>Spring</w:t>
      </w:r>
      <w:r>
        <w:rPr>
          <w:spacing w:val="-23"/>
          <w:w w:val="110"/>
        </w:rPr>
        <w:t> </w:t>
      </w:r>
      <w:r>
        <w:rPr>
          <w:w w:val="110"/>
        </w:rPr>
        <w:t>Cemetery</w:t>
      </w:r>
      <w:r>
        <w:rPr>
          <w:spacing w:val="-24"/>
          <w:w w:val="110"/>
        </w:rPr>
        <w:t> </w:t>
      </w:r>
      <w:r>
        <w:rPr>
          <w:w w:val="110"/>
        </w:rPr>
        <w:t>are</w:t>
      </w:r>
      <w:r>
        <w:rPr>
          <w:spacing w:val="-24"/>
          <w:w w:val="110"/>
        </w:rPr>
        <w:t> </w:t>
      </w:r>
      <w:r>
        <w:rPr>
          <w:w w:val="110"/>
        </w:rPr>
        <w:t>not</w:t>
      </w:r>
      <w:r>
        <w:rPr>
          <w:spacing w:val="-24"/>
          <w:w w:val="110"/>
        </w:rPr>
        <w:t> </w:t>
      </w:r>
      <w:r>
        <w:rPr>
          <w:w w:val="110"/>
        </w:rPr>
        <w:t>based</w:t>
      </w:r>
      <w:r>
        <w:rPr>
          <w:spacing w:val="-24"/>
          <w:w w:val="110"/>
        </w:rPr>
        <w:t> </w:t>
      </w:r>
      <w:r>
        <w:rPr>
          <w:w w:val="110"/>
        </w:rPr>
        <w:t>on</w:t>
      </w:r>
      <w:r>
        <w:rPr>
          <w:spacing w:val="-23"/>
          <w:w w:val="110"/>
        </w:rPr>
        <w:t> </w:t>
      </w:r>
      <w:r>
        <w:rPr>
          <w:w w:val="110"/>
        </w:rPr>
        <w:t>any</w:t>
      </w:r>
      <w:r>
        <w:rPr>
          <w:spacing w:val="-24"/>
          <w:w w:val="110"/>
        </w:rPr>
        <w:t> </w:t>
      </w:r>
      <w:r>
        <w:rPr>
          <w:w w:val="110"/>
        </w:rPr>
        <w:t>referenced standard</w:t>
      </w:r>
      <w:r>
        <w:rPr>
          <w:spacing w:val="-16"/>
          <w:w w:val="110"/>
        </w:rPr>
        <w:t> </w:t>
      </w:r>
      <w:r>
        <w:rPr>
          <w:w w:val="110"/>
        </w:rPr>
        <w:t>of</w:t>
      </w:r>
      <w:r>
        <w:rPr>
          <w:spacing w:val="-15"/>
          <w:w w:val="110"/>
        </w:rPr>
        <w:t> </w:t>
      </w:r>
      <w:r>
        <w:rPr>
          <w:w w:val="110"/>
        </w:rPr>
        <w:t>evidence</w:t>
      </w:r>
      <w:r>
        <w:rPr>
          <w:spacing w:val="-15"/>
          <w:w w:val="110"/>
        </w:rPr>
        <w:t> </w:t>
      </w:r>
      <w:r>
        <w:rPr>
          <w:w w:val="110"/>
        </w:rPr>
        <w:t>and</w:t>
      </w:r>
      <w:r>
        <w:rPr>
          <w:spacing w:val="-16"/>
          <w:w w:val="110"/>
        </w:rPr>
        <w:t> </w:t>
      </w:r>
      <w:r>
        <w:rPr>
          <w:w w:val="110"/>
        </w:rPr>
        <w:t>should</w:t>
      </w:r>
      <w:r>
        <w:rPr>
          <w:spacing w:val="-15"/>
          <w:w w:val="110"/>
        </w:rPr>
        <w:t> </w:t>
      </w:r>
      <w:r>
        <w:rPr>
          <w:w w:val="110"/>
        </w:rPr>
        <w:t>be</w:t>
      </w:r>
      <w:r>
        <w:rPr>
          <w:spacing w:val="-15"/>
          <w:w w:val="110"/>
        </w:rPr>
        <w:t> </w:t>
      </w:r>
      <w:r>
        <w:rPr>
          <w:w w:val="110"/>
        </w:rPr>
        <w:t>discounted</w:t>
      </w:r>
      <w:r>
        <w:rPr>
          <w:spacing w:val="-15"/>
          <w:w w:val="110"/>
        </w:rPr>
        <w:t> </w:t>
      </w:r>
      <w:r>
        <w:rPr>
          <w:w w:val="110"/>
        </w:rPr>
        <w:t>as</w:t>
      </w:r>
      <w:r>
        <w:rPr>
          <w:spacing w:val="-16"/>
          <w:w w:val="110"/>
        </w:rPr>
        <w:t> </w:t>
      </w:r>
      <w:r>
        <w:rPr>
          <w:w w:val="110"/>
        </w:rPr>
        <w:t>mere</w:t>
      </w:r>
      <w:r>
        <w:rPr>
          <w:spacing w:val="-15"/>
          <w:w w:val="110"/>
        </w:rPr>
        <w:t> </w:t>
      </w:r>
      <w:r>
        <w:rPr>
          <w:w w:val="110"/>
        </w:rPr>
        <w:t>conjecture.</w:t>
      </w:r>
    </w:p>
    <w:p>
      <w:pPr>
        <w:pStyle w:val="BodyText"/>
        <w:spacing w:before="8"/>
        <w:rPr>
          <w:sz w:val="28"/>
        </w:rPr>
      </w:pPr>
    </w:p>
    <w:p>
      <w:pPr>
        <w:pStyle w:val="BodyText"/>
        <w:spacing w:line="280" w:lineRule="auto"/>
        <w:ind w:left="560" w:right="245"/>
      </w:pPr>
      <w:r>
        <w:rPr>
          <w:w w:val="105"/>
        </w:rPr>
        <w:t>To longtime residents of our village, and any regular cemetery visitor, it honestly appears that these consultants have not spent enough quality time in the cemetery, and they certainly don’t adequately understand it’s significance to our community. Worse than this, </w:t>
      </w:r>
      <w:r>
        <w:rPr>
          <w:i/>
          <w:w w:val="105"/>
        </w:rPr>
        <w:t>they</w:t>
      </w:r>
      <w:r>
        <w:rPr>
          <w:i/>
          <w:spacing w:val="-11"/>
          <w:w w:val="105"/>
        </w:rPr>
        <w:t> </w:t>
      </w:r>
      <w:r>
        <w:rPr>
          <w:i/>
          <w:w w:val="105"/>
        </w:rPr>
        <w:t>have</w:t>
      </w:r>
      <w:r>
        <w:rPr>
          <w:i/>
          <w:spacing w:val="-11"/>
          <w:w w:val="105"/>
        </w:rPr>
        <w:t> </w:t>
      </w:r>
      <w:r>
        <w:rPr>
          <w:i/>
          <w:w w:val="105"/>
        </w:rPr>
        <w:t>not</w:t>
      </w:r>
      <w:r>
        <w:rPr>
          <w:i/>
          <w:spacing w:val="-10"/>
          <w:w w:val="105"/>
        </w:rPr>
        <w:t> </w:t>
      </w:r>
      <w:r>
        <w:rPr>
          <w:i/>
          <w:w w:val="105"/>
        </w:rPr>
        <w:t>even</w:t>
      </w:r>
      <w:r>
        <w:rPr>
          <w:i/>
          <w:spacing w:val="-11"/>
          <w:w w:val="105"/>
        </w:rPr>
        <w:t> </w:t>
      </w:r>
      <w:r>
        <w:rPr>
          <w:i/>
          <w:w w:val="105"/>
        </w:rPr>
        <w:t>adequately</w:t>
      </w:r>
      <w:r>
        <w:rPr>
          <w:i/>
          <w:spacing w:val="-11"/>
          <w:w w:val="105"/>
        </w:rPr>
        <w:t> </w:t>
      </w:r>
      <w:r>
        <w:rPr>
          <w:i/>
          <w:w w:val="105"/>
        </w:rPr>
        <w:t>tried</w:t>
      </w:r>
      <w:r>
        <w:rPr>
          <w:i/>
          <w:spacing w:val="-10"/>
          <w:w w:val="105"/>
        </w:rPr>
        <w:t> </w:t>
      </w:r>
      <w:r>
        <w:rPr>
          <w:i/>
          <w:w w:val="105"/>
        </w:rPr>
        <w:t>to</w:t>
      </w:r>
      <w:r>
        <w:rPr>
          <w:i/>
          <w:spacing w:val="-11"/>
          <w:w w:val="105"/>
        </w:rPr>
        <w:t> </w:t>
      </w:r>
      <w:r>
        <w:rPr>
          <w:i/>
          <w:w w:val="105"/>
        </w:rPr>
        <w:t>do</w:t>
      </w:r>
      <w:r>
        <w:rPr>
          <w:i/>
          <w:spacing w:val="-11"/>
          <w:w w:val="105"/>
        </w:rPr>
        <w:t> </w:t>
      </w:r>
      <w:r>
        <w:rPr>
          <w:i/>
          <w:w w:val="105"/>
        </w:rPr>
        <w:t>so</w:t>
      </w:r>
      <w:r>
        <w:rPr>
          <w:w w:val="105"/>
        </w:rPr>
        <w:t>.</w:t>
      </w:r>
      <w:r>
        <w:rPr>
          <w:spacing w:val="43"/>
          <w:w w:val="105"/>
        </w:rPr>
        <w:t> </w:t>
      </w:r>
      <w:r>
        <w:rPr>
          <w:w w:val="105"/>
        </w:rPr>
        <w:t>It</w:t>
      </w:r>
      <w:r>
        <w:rPr>
          <w:spacing w:val="-10"/>
          <w:w w:val="105"/>
        </w:rPr>
        <w:t> </w:t>
      </w:r>
      <w:r>
        <w:rPr>
          <w:w w:val="105"/>
        </w:rPr>
        <w:t>is</w:t>
      </w:r>
      <w:r>
        <w:rPr>
          <w:spacing w:val="-11"/>
          <w:w w:val="105"/>
        </w:rPr>
        <w:t> </w:t>
      </w:r>
      <w:r>
        <w:rPr>
          <w:w w:val="105"/>
        </w:rPr>
        <w:t>not</w:t>
      </w:r>
      <w:r>
        <w:rPr>
          <w:spacing w:val="-11"/>
          <w:w w:val="105"/>
        </w:rPr>
        <w:t> </w:t>
      </w:r>
      <w:r>
        <w:rPr>
          <w:w w:val="105"/>
        </w:rPr>
        <w:t>acceptable,</w:t>
      </w:r>
      <w:r>
        <w:rPr>
          <w:spacing w:val="-10"/>
          <w:w w:val="105"/>
        </w:rPr>
        <w:t> </w:t>
      </w:r>
      <w:r>
        <w:rPr>
          <w:w w:val="105"/>
        </w:rPr>
        <w:t>for</w:t>
      </w:r>
      <w:r>
        <w:rPr>
          <w:spacing w:val="-11"/>
          <w:w w:val="105"/>
        </w:rPr>
        <w:t> </w:t>
      </w:r>
      <w:r>
        <w:rPr>
          <w:w w:val="105"/>
        </w:rPr>
        <w:t>example,</w:t>
      </w:r>
      <w:r>
        <w:rPr>
          <w:spacing w:val="-11"/>
          <w:w w:val="105"/>
        </w:rPr>
        <w:t> </w:t>
      </w:r>
      <w:r>
        <w:rPr>
          <w:w w:val="105"/>
        </w:rPr>
        <w:t>that</w:t>
      </w:r>
      <w:r>
        <w:rPr>
          <w:spacing w:val="-10"/>
          <w:w w:val="105"/>
        </w:rPr>
        <w:t> </w:t>
      </w:r>
      <w:r>
        <w:rPr>
          <w:w w:val="105"/>
        </w:rPr>
        <w:t>Ms.</w:t>
      </w:r>
    </w:p>
    <w:p>
      <w:pPr>
        <w:pStyle w:val="BodyText"/>
        <w:spacing w:line="280" w:lineRule="auto"/>
        <w:ind w:left="560" w:right="229"/>
      </w:pPr>
      <w:r>
        <w:rPr>
          <w:w w:val="105"/>
        </w:rPr>
        <w:t>Mancuso of CBRE in her 12/18/17 letter points to low response rate from the public to a tiny legal ad she placed in a local paper in compliance with the FCC’s Section 106 Process as evidence that she “invited the public” to become a “consulting party” in the process.</w:t>
      </w:r>
    </w:p>
    <w:p>
      <w:pPr>
        <w:pStyle w:val="BodyText"/>
        <w:spacing w:line="280" w:lineRule="auto"/>
        <w:ind w:left="560"/>
      </w:pPr>
      <w:r>
        <w:rPr>
          <w:w w:val="110"/>
        </w:rPr>
        <w:t>While this may minimally fulfill her professional obligation under the law, it is not representative of a diligent and honest effort to take public feedback into account before forming</w:t>
      </w:r>
      <w:r>
        <w:rPr>
          <w:spacing w:val="-26"/>
          <w:w w:val="110"/>
        </w:rPr>
        <w:t> </w:t>
      </w:r>
      <w:r>
        <w:rPr>
          <w:w w:val="110"/>
        </w:rPr>
        <w:t>professional</w:t>
      </w:r>
      <w:r>
        <w:rPr>
          <w:spacing w:val="-25"/>
          <w:w w:val="110"/>
        </w:rPr>
        <w:t> </w:t>
      </w:r>
      <w:r>
        <w:rPr>
          <w:w w:val="110"/>
        </w:rPr>
        <w:t>opinions</w:t>
      </w:r>
      <w:r>
        <w:rPr>
          <w:spacing w:val="-25"/>
          <w:w w:val="110"/>
        </w:rPr>
        <w:t> </w:t>
      </w:r>
      <w:r>
        <w:rPr>
          <w:w w:val="110"/>
        </w:rPr>
        <w:t>about</w:t>
      </w:r>
      <w:r>
        <w:rPr>
          <w:spacing w:val="-26"/>
          <w:w w:val="110"/>
        </w:rPr>
        <w:t> </w:t>
      </w:r>
      <w:r>
        <w:rPr>
          <w:w w:val="110"/>
        </w:rPr>
        <w:t>how</w:t>
      </w:r>
      <w:r>
        <w:rPr>
          <w:spacing w:val="-25"/>
          <w:w w:val="110"/>
        </w:rPr>
        <w:t> </w:t>
      </w:r>
      <w:r>
        <w:rPr>
          <w:w w:val="110"/>
        </w:rPr>
        <w:t>our</w:t>
      </w:r>
      <w:r>
        <w:rPr>
          <w:spacing w:val="-25"/>
          <w:w w:val="110"/>
        </w:rPr>
        <w:t> </w:t>
      </w:r>
      <w:r>
        <w:rPr>
          <w:w w:val="110"/>
        </w:rPr>
        <w:t>community</w:t>
      </w:r>
      <w:r>
        <w:rPr>
          <w:spacing w:val="-25"/>
          <w:w w:val="110"/>
        </w:rPr>
        <w:t> </w:t>
      </w:r>
      <w:r>
        <w:rPr>
          <w:w w:val="110"/>
        </w:rPr>
        <w:t>experiences</w:t>
      </w:r>
      <w:r>
        <w:rPr>
          <w:spacing w:val="-26"/>
          <w:w w:val="110"/>
        </w:rPr>
        <w:t> </w:t>
      </w:r>
      <w:r>
        <w:rPr>
          <w:w w:val="110"/>
        </w:rPr>
        <w:t>and</w:t>
      </w:r>
      <w:r>
        <w:rPr>
          <w:spacing w:val="-25"/>
          <w:w w:val="110"/>
        </w:rPr>
        <w:t> </w:t>
      </w:r>
      <w:r>
        <w:rPr>
          <w:w w:val="110"/>
        </w:rPr>
        <w:t>uses</w:t>
      </w:r>
      <w:r>
        <w:rPr>
          <w:spacing w:val="-25"/>
          <w:w w:val="110"/>
        </w:rPr>
        <w:t> </w:t>
      </w:r>
      <w:r>
        <w:rPr>
          <w:w w:val="110"/>
        </w:rPr>
        <w:t>and</w:t>
      </w:r>
      <w:r>
        <w:rPr>
          <w:spacing w:val="-25"/>
          <w:w w:val="110"/>
        </w:rPr>
        <w:t> </w:t>
      </w:r>
      <w:r>
        <w:rPr>
          <w:w w:val="110"/>
        </w:rPr>
        <w:t>values the cemetery. Similarly a simple unanswered letter to the village clerk and our local historical</w:t>
      </w:r>
      <w:r>
        <w:rPr>
          <w:spacing w:val="-24"/>
          <w:w w:val="110"/>
        </w:rPr>
        <w:t> </w:t>
      </w:r>
      <w:r>
        <w:rPr>
          <w:w w:val="110"/>
        </w:rPr>
        <w:t>society</w:t>
      </w:r>
      <w:r>
        <w:rPr>
          <w:spacing w:val="-23"/>
          <w:w w:val="110"/>
        </w:rPr>
        <w:t> </w:t>
      </w:r>
      <w:r>
        <w:rPr>
          <w:w w:val="110"/>
        </w:rPr>
        <w:t>does</w:t>
      </w:r>
      <w:r>
        <w:rPr>
          <w:spacing w:val="-23"/>
          <w:w w:val="110"/>
        </w:rPr>
        <w:t> </w:t>
      </w:r>
      <w:r>
        <w:rPr>
          <w:w w:val="110"/>
        </w:rPr>
        <w:t>fulfill</w:t>
      </w:r>
      <w:r>
        <w:rPr>
          <w:spacing w:val="-23"/>
          <w:w w:val="110"/>
        </w:rPr>
        <w:t> </w:t>
      </w:r>
      <w:r>
        <w:rPr>
          <w:w w:val="110"/>
        </w:rPr>
        <w:t>the</w:t>
      </w:r>
      <w:r>
        <w:rPr>
          <w:spacing w:val="-23"/>
          <w:w w:val="110"/>
        </w:rPr>
        <w:t> </w:t>
      </w:r>
      <w:r>
        <w:rPr>
          <w:w w:val="110"/>
        </w:rPr>
        <w:t>letter</w:t>
      </w:r>
      <w:r>
        <w:rPr>
          <w:spacing w:val="-23"/>
          <w:w w:val="110"/>
        </w:rPr>
        <w:t> </w:t>
      </w:r>
      <w:r>
        <w:rPr>
          <w:w w:val="110"/>
        </w:rPr>
        <w:t>of</w:t>
      </w:r>
      <w:r>
        <w:rPr>
          <w:spacing w:val="-23"/>
          <w:w w:val="110"/>
        </w:rPr>
        <w:t> </w:t>
      </w:r>
      <w:r>
        <w:rPr>
          <w:w w:val="110"/>
        </w:rPr>
        <w:t>the</w:t>
      </w:r>
      <w:r>
        <w:rPr>
          <w:spacing w:val="-24"/>
          <w:w w:val="110"/>
        </w:rPr>
        <w:t> </w:t>
      </w:r>
      <w:r>
        <w:rPr>
          <w:w w:val="110"/>
        </w:rPr>
        <w:t>law,</w:t>
      </w:r>
      <w:r>
        <w:rPr>
          <w:spacing w:val="-23"/>
          <w:w w:val="110"/>
        </w:rPr>
        <w:t> </w:t>
      </w:r>
      <w:r>
        <w:rPr>
          <w:w w:val="110"/>
        </w:rPr>
        <w:t>but</w:t>
      </w:r>
      <w:r>
        <w:rPr>
          <w:spacing w:val="-23"/>
          <w:w w:val="110"/>
        </w:rPr>
        <w:t> </w:t>
      </w:r>
      <w:r>
        <w:rPr>
          <w:w w:val="110"/>
        </w:rPr>
        <w:t>definitely</w:t>
      </w:r>
      <w:r>
        <w:rPr>
          <w:spacing w:val="-23"/>
          <w:w w:val="110"/>
        </w:rPr>
        <w:t> </w:t>
      </w:r>
      <w:r>
        <w:rPr>
          <w:w w:val="110"/>
        </w:rPr>
        <w:t>not</w:t>
      </w:r>
      <w:r>
        <w:rPr>
          <w:spacing w:val="-23"/>
          <w:w w:val="110"/>
        </w:rPr>
        <w:t> </w:t>
      </w:r>
      <w:r>
        <w:rPr>
          <w:w w:val="110"/>
        </w:rPr>
        <w:t>the</w:t>
      </w:r>
      <w:r>
        <w:rPr>
          <w:spacing w:val="-23"/>
          <w:w w:val="110"/>
        </w:rPr>
        <w:t> </w:t>
      </w:r>
      <w:r>
        <w:rPr>
          <w:w w:val="110"/>
        </w:rPr>
        <w:t>spirit</w:t>
      </w:r>
      <w:r>
        <w:rPr>
          <w:spacing w:val="-23"/>
          <w:w w:val="110"/>
        </w:rPr>
        <w:t> </w:t>
      </w:r>
      <w:r>
        <w:rPr>
          <w:w w:val="110"/>
        </w:rPr>
        <w:t>of</w:t>
      </w:r>
      <w:r>
        <w:rPr>
          <w:spacing w:val="-23"/>
          <w:w w:val="110"/>
        </w:rPr>
        <w:t> </w:t>
      </w:r>
      <w:r>
        <w:rPr>
          <w:w w:val="110"/>
        </w:rPr>
        <w:t>it.</w:t>
      </w:r>
      <w:r>
        <w:rPr>
          <w:spacing w:val="64"/>
          <w:w w:val="110"/>
        </w:rPr>
        <w:t> </w:t>
      </w:r>
      <w:r>
        <w:rPr>
          <w:w w:val="110"/>
        </w:rPr>
        <w:t>Indeed</w:t>
      </w:r>
      <w:r>
        <w:rPr>
          <w:spacing w:val="-23"/>
          <w:w w:val="110"/>
        </w:rPr>
        <w:t> </w:t>
      </w:r>
      <w:r>
        <w:rPr>
          <w:w w:val="110"/>
        </w:rPr>
        <w:t>it was</w:t>
      </w:r>
      <w:r>
        <w:rPr>
          <w:spacing w:val="-38"/>
          <w:w w:val="110"/>
        </w:rPr>
        <w:t> </w:t>
      </w:r>
      <w:r>
        <w:rPr>
          <w:w w:val="110"/>
        </w:rPr>
        <w:t>the</w:t>
      </w:r>
      <w:r>
        <w:rPr>
          <w:spacing w:val="-39"/>
          <w:w w:val="110"/>
        </w:rPr>
        <w:t> </w:t>
      </w:r>
      <w:r>
        <w:rPr>
          <w:w w:val="110"/>
        </w:rPr>
        <w:t>local</w:t>
      </w:r>
      <w:r>
        <w:rPr>
          <w:spacing w:val="-38"/>
          <w:w w:val="110"/>
        </w:rPr>
        <w:t> </w:t>
      </w:r>
      <w:r>
        <w:rPr>
          <w:w w:val="110"/>
        </w:rPr>
        <w:t>citizen</w:t>
      </w:r>
      <w:r>
        <w:rPr>
          <w:spacing w:val="-38"/>
          <w:w w:val="110"/>
        </w:rPr>
        <w:t> </w:t>
      </w:r>
      <w:r>
        <w:rPr>
          <w:w w:val="110"/>
        </w:rPr>
        <w:t>group,</w:t>
      </w:r>
      <w:r>
        <w:rPr>
          <w:spacing w:val="-38"/>
          <w:w w:val="110"/>
        </w:rPr>
        <w:t> </w:t>
      </w:r>
      <w:r>
        <w:rPr>
          <w:w w:val="110"/>
        </w:rPr>
        <w:t>“Save</w:t>
      </w:r>
      <w:r>
        <w:rPr>
          <w:spacing w:val="-38"/>
          <w:w w:val="110"/>
        </w:rPr>
        <w:t> </w:t>
      </w:r>
      <w:r>
        <w:rPr>
          <w:w w:val="110"/>
        </w:rPr>
        <w:t>the</w:t>
      </w:r>
      <w:r>
        <w:rPr>
          <w:spacing w:val="-38"/>
          <w:w w:val="110"/>
        </w:rPr>
        <w:t> </w:t>
      </w:r>
      <w:r>
        <w:rPr>
          <w:w w:val="110"/>
        </w:rPr>
        <w:t>Cold</w:t>
      </w:r>
      <w:r>
        <w:rPr>
          <w:spacing w:val="-38"/>
          <w:w w:val="110"/>
        </w:rPr>
        <w:t> </w:t>
      </w:r>
      <w:r>
        <w:rPr>
          <w:w w:val="110"/>
        </w:rPr>
        <w:t>Spring</w:t>
      </w:r>
      <w:r>
        <w:rPr>
          <w:spacing w:val="-38"/>
          <w:w w:val="110"/>
        </w:rPr>
        <w:t> </w:t>
      </w:r>
      <w:r>
        <w:rPr>
          <w:w w:val="110"/>
        </w:rPr>
        <w:t>Cemetery”</w:t>
      </w:r>
      <w:r>
        <w:rPr>
          <w:spacing w:val="-38"/>
          <w:w w:val="110"/>
        </w:rPr>
        <w:t> </w:t>
      </w:r>
      <w:r>
        <w:rPr>
          <w:w w:val="110"/>
        </w:rPr>
        <w:t>that</w:t>
      </w:r>
      <w:r>
        <w:rPr>
          <w:spacing w:val="-38"/>
          <w:w w:val="110"/>
        </w:rPr>
        <w:t> </w:t>
      </w:r>
      <w:r>
        <w:rPr>
          <w:w w:val="110"/>
        </w:rPr>
        <w:t>actually</w:t>
      </w:r>
      <w:r>
        <w:rPr>
          <w:spacing w:val="-38"/>
          <w:w w:val="110"/>
        </w:rPr>
        <w:t> </w:t>
      </w:r>
      <w:r>
        <w:rPr>
          <w:w w:val="110"/>
        </w:rPr>
        <w:t>made</w:t>
      </w:r>
      <w:r>
        <w:rPr>
          <w:spacing w:val="-38"/>
          <w:w w:val="110"/>
        </w:rPr>
        <w:t> </w:t>
      </w:r>
      <w:r>
        <w:rPr>
          <w:w w:val="110"/>
        </w:rPr>
        <w:t>a</w:t>
      </w:r>
      <w:r>
        <w:rPr>
          <w:spacing w:val="-38"/>
          <w:w w:val="110"/>
        </w:rPr>
        <w:t> </w:t>
      </w:r>
      <w:r>
        <w:rPr>
          <w:w w:val="110"/>
        </w:rPr>
        <w:t>legitimate effort to spread the word and alerted our community to register their opinion by using social media announcements, posting flyers in public places, and holding meetings to discuss the project. But by that time, a mere 15 days after the tiny legal 8/9/17 notice “invited”</w:t>
      </w:r>
      <w:r>
        <w:rPr>
          <w:spacing w:val="-33"/>
          <w:w w:val="110"/>
        </w:rPr>
        <w:t> </w:t>
      </w:r>
      <w:r>
        <w:rPr>
          <w:w w:val="110"/>
        </w:rPr>
        <w:t>us</w:t>
      </w:r>
      <w:r>
        <w:rPr>
          <w:spacing w:val="-32"/>
          <w:w w:val="110"/>
        </w:rPr>
        <w:t> </w:t>
      </w:r>
      <w:r>
        <w:rPr>
          <w:w w:val="110"/>
        </w:rPr>
        <w:t>to</w:t>
      </w:r>
      <w:r>
        <w:rPr>
          <w:spacing w:val="-32"/>
          <w:w w:val="110"/>
        </w:rPr>
        <w:t> </w:t>
      </w:r>
      <w:r>
        <w:rPr>
          <w:w w:val="110"/>
        </w:rPr>
        <w:t>become</w:t>
      </w:r>
      <w:r>
        <w:rPr>
          <w:spacing w:val="-32"/>
          <w:w w:val="110"/>
        </w:rPr>
        <w:t> </w:t>
      </w:r>
      <w:r>
        <w:rPr>
          <w:w w:val="110"/>
        </w:rPr>
        <w:t>a</w:t>
      </w:r>
      <w:r>
        <w:rPr>
          <w:spacing w:val="-32"/>
          <w:w w:val="110"/>
        </w:rPr>
        <w:t> </w:t>
      </w:r>
      <w:r>
        <w:rPr>
          <w:w w:val="110"/>
        </w:rPr>
        <w:t>“consulting</w:t>
      </w:r>
      <w:r>
        <w:rPr>
          <w:spacing w:val="-32"/>
          <w:w w:val="110"/>
        </w:rPr>
        <w:t> </w:t>
      </w:r>
      <w:r>
        <w:rPr>
          <w:w w:val="110"/>
        </w:rPr>
        <w:t>party”</w:t>
      </w:r>
      <w:r>
        <w:rPr>
          <w:spacing w:val="-32"/>
          <w:w w:val="110"/>
        </w:rPr>
        <w:t> </w:t>
      </w:r>
      <w:r>
        <w:rPr>
          <w:w w:val="110"/>
        </w:rPr>
        <w:t>on</w:t>
      </w:r>
      <w:r>
        <w:rPr>
          <w:spacing w:val="-33"/>
          <w:w w:val="110"/>
        </w:rPr>
        <w:t> </w:t>
      </w:r>
      <w:r>
        <w:rPr>
          <w:w w:val="110"/>
        </w:rPr>
        <w:t>this</w:t>
      </w:r>
      <w:r>
        <w:rPr>
          <w:spacing w:val="-32"/>
          <w:w w:val="110"/>
        </w:rPr>
        <w:t> </w:t>
      </w:r>
      <w:r>
        <w:rPr>
          <w:w w:val="110"/>
        </w:rPr>
        <w:t>complicated</w:t>
      </w:r>
      <w:r>
        <w:rPr>
          <w:spacing w:val="-32"/>
          <w:w w:val="110"/>
        </w:rPr>
        <w:t> </w:t>
      </w:r>
      <w:r>
        <w:rPr>
          <w:w w:val="110"/>
        </w:rPr>
        <w:t>and</w:t>
      </w:r>
      <w:r>
        <w:rPr>
          <w:spacing w:val="-32"/>
          <w:w w:val="110"/>
        </w:rPr>
        <w:t> </w:t>
      </w:r>
      <w:r>
        <w:rPr>
          <w:w w:val="110"/>
        </w:rPr>
        <w:t>lengthy</w:t>
      </w:r>
      <w:r>
        <w:rPr>
          <w:spacing w:val="-32"/>
          <w:w w:val="110"/>
        </w:rPr>
        <w:t> </w:t>
      </w:r>
      <w:r>
        <w:rPr>
          <w:w w:val="110"/>
        </w:rPr>
        <w:t>proposal,</w:t>
      </w:r>
      <w:r>
        <w:rPr>
          <w:spacing w:val="-32"/>
          <w:w w:val="110"/>
        </w:rPr>
        <w:t> </w:t>
      </w:r>
      <w:r>
        <w:rPr>
          <w:w w:val="110"/>
        </w:rPr>
        <w:t>Ms.</w:t>
      </w:r>
    </w:p>
    <w:p>
      <w:pPr>
        <w:pStyle w:val="BodyText"/>
        <w:spacing w:before="11"/>
        <w:ind w:left="560"/>
      </w:pPr>
      <w:r>
        <w:rPr>
          <w:w w:val="110"/>
        </w:rPr>
        <w:t>Mancuso’s review had already been sealed and submitted.</w:t>
      </w:r>
    </w:p>
    <w:p>
      <w:pPr>
        <w:pStyle w:val="BodyText"/>
        <w:spacing w:before="10"/>
        <w:rPr>
          <w:sz w:val="29"/>
        </w:rPr>
      </w:pPr>
    </w:p>
    <w:p>
      <w:pPr>
        <w:pStyle w:val="BodyText"/>
        <w:spacing w:line="280" w:lineRule="auto"/>
        <w:ind w:left="560" w:right="89"/>
      </w:pPr>
      <w:r>
        <w:rPr>
          <w:w w:val="105"/>
        </w:rPr>
        <w:t>The spontaneous formation of the citizen group “Save the Cold Spring Cemetery,” as well as our 250+ member group “Philipstown Cell Solutions,” the hundreds of signatures on</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24"/>
      </w:pPr>
      <w:r>
        <w:rPr>
          <w:w w:val="110"/>
        </w:rPr>
        <w:t>opposition petitions as well as the scores of individual letters/emails that the Board has received</w:t>
      </w:r>
      <w:r>
        <w:rPr>
          <w:spacing w:val="20"/>
          <w:w w:val="110"/>
        </w:rPr>
        <w:t> </w:t>
      </w:r>
      <w:r>
        <w:rPr>
          <w:w w:val="110"/>
        </w:rPr>
        <w:t>in</w:t>
      </w:r>
      <w:r>
        <w:rPr>
          <w:spacing w:val="-22"/>
          <w:w w:val="110"/>
        </w:rPr>
        <w:t> </w:t>
      </w:r>
      <w:r>
        <w:rPr>
          <w:w w:val="110"/>
        </w:rPr>
        <w:t>opposition</w:t>
      </w:r>
      <w:r>
        <w:rPr>
          <w:spacing w:val="-23"/>
          <w:w w:val="110"/>
        </w:rPr>
        <w:t> </w:t>
      </w:r>
      <w:r>
        <w:rPr>
          <w:w w:val="110"/>
        </w:rPr>
        <w:t>to</w:t>
      </w:r>
      <w:r>
        <w:rPr>
          <w:spacing w:val="-23"/>
          <w:w w:val="110"/>
        </w:rPr>
        <w:t> </w:t>
      </w:r>
      <w:r>
        <w:rPr>
          <w:w w:val="110"/>
        </w:rPr>
        <w:t>this</w:t>
      </w:r>
      <w:r>
        <w:rPr>
          <w:spacing w:val="-24"/>
          <w:w w:val="110"/>
        </w:rPr>
        <w:t> </w:t>
      </w:r>
      <w:r>
        <w:rPr>
          <w:w w:val="110"/>
        </w:rPr>
        <w:t>tower</w:t>
      </w:r>
      <w:r>
        <w:rPr>
          <w:spacing w:val="-23"/>
          <w:w w:val="110"/>
        </w:rPr>
        <w:t> </w:t>
      </w:r>
      <w:r>
        <w:rPr>
          <w:w w:val="110"/>
        </w:rPr>
        <w:t>proposal</w:t>
      </w:r>
      <w:r>
        <w:rPr>
          <w:spacing w:val="-24"/>
          <w:w w:val="110"/>
        </w:rPr>
        <w:t> </w:t>
      </w:r>
      <w:r>
        <w:rPr>
          <w:w w:val="110"/>
        </w:rPr>
        <w:t>all</w:t>
      </w:r>
      <w:r>
        <w:rPr>
          <w:spacing w:val="-23"/>
          <w:w w:val="110"/>
        </w:rPr>
        <w:t> </w:t>
      </w:r>
      <w:r>
        <w:rPr>
          <w:w w:val="110"/>
        </w:rPr>
        <w:t>testify,</w:t>
      </w:r>
      <w:r>
        <w:rPr>
          <w:spacing w:val="21"/>
          <w:w w:val="110"/>
        </w:rPr>
        <w:t> </w:t>
      </w:r>
      <w:r>
        <w:rPr>
          <w:w w:val="110"/>
        </w:rPr>
        <w:t>in</w:t>
      </w:r>
      <w:r>
        <w:rPr>
          <w:spacing w:val="-23"/>
          <w:w w:val="110"/>
        </w:rPr>
        <w:t> </w:t>
      </w:r>
      <w:r>
        <w:rPr>
          <w:w w:val="110"/>
        </w:rPr>
        <w:t>the</w:t>
      </w:r>
      <w:r>
        <w:rPr>
          <w:spacing w:val="-23"/>
          <w:w w:val="110"/>
        </w:rPr>
        <w:t> </w:t>
      </w:r>
      <w:r>
        <w:rPr>
          <w:w w:val="110"/>
        </w:rPr>
        <w:t>voice</w:t>
      </w:r>
      <w:r>
        <w:rPr>
          <w:spacing w:val="-24"/>
          <w:w w:val="110"/>
        </w:rPr>
        <w:t> </w:t>
      </w:r>
      <w:r>
        <w:rPr>
          <w:w w:val="110"/>
        </w:rPr>
        <w:t>of</w:t>
      </w:r>
      <w:r>
        <w:rPr>
          <w:spacing w:val="-23"/>
          <w:w w:val="110"/>
        </w:rPr>
        <w:t> </w:t>
      </w:r>
      <w:r>
        <w:rPr>
          <w:w w:val="110"/>
        </w:rPr>
        <w:t>our</w:t>
      </w:r>
      <w:r>
        <w:rPr>
          <w:spacing w:val="-23"/>
          <w:w w:val="110"/>
        </w:rPr>
        <w:t> </w:t>
      </w:r>
      <w:r>
        <w:rPr>
          <w:w w:val="110"/>
        </w:rPr>
        <w:t>own</w:t>
      </w:r>
      <w:r>
        <w:rPr>
          <w:spacing w:val="-22"/>
          <w:w w:val="110"/>
        </w:rPr>
        <w:t> </w:t>
      </w:r>
      <w:r>
        <w:rPr>
          <w:w w:val="110"/>
        </w:rPr>
        <w:t>citizens,</w:t>
      </w:r>
      <w:r>
        <w:rPr>
          <w:spacing w:val="21"/>
          <w:w w:val="110"/>
        </w:rPr>
        <w:t> </w:t>
      </w:r>
      <w:r>
        <w:rPr>
          <w:w w:val="110"/>
        </w:rPr>
        <w:t>to the</w:t>
      </w:r>
      <w:r>
        <w:rPr>
          <w:spacing w:val="-22"/>
          <w:w w:val="110"/>
        </w:rPr>
        <w:t> </w:t>
      </w:r>
      <w:r>
        <w:rPr>
          <w:w w:val="110"/>
        </w:rPr>
        <w:t>negative</w:t>
      </w:r>
      <w:r>
        <w:rPr>
          <w:spacing w:val="-22"/>
          <w:w w:val="110"/>
        </w:rPr>
        <w:t> </w:t>
      </w:r>
      <w:r>
        <w:rPr>
          <w:w w:val="110"/>
        </w:rPr>
        <w:t>impact</w:t>
      </w:r>
      <w:r>
        <w:rPr>
          <w:spacing w:val="-21"/>
          <w:w w:val="110"/>
        </w:rPr>
        <w:t> </w:t>
      </w:r>
      <w:r>
        <w:rPr>
          <w:w w:val="110"/>
        </w:rPr>
        <w:t>it</w:t>
      </w:r>
      <w:r>
        <w:rPr>
          <w:spacing w:val="-22"/>
          <w:w w:val="110"/>
        </w:rPr>
        <w:t> </w:t>
      </w:r>
      <w:r>
        <w:rPr>
          <w:w w:val="110"/>
        </w:rPr>
        <w:t>will</w:t>
      </w:r>
      <w:r>
        <w:rPr>
          <w:spacing w:val="-21"/>
          <w:w w:val="110"/>
        </w:rPr>
        <w:t> </w:t>
      </w:r>
      <w:r>
        <w:rPr>
          <w:w w:val="110"/>
        </w:rPr>
        <w:t>likely</w:t>
      </w:r>
      <w:r>
        <w:rPr>
          <w:spacing w:val="-22"/>
          <w:w w:val="110"/>
        </w:rPr>
        <w:t> </w:t>
      </w:r>
      <w:r>
        <w:rPr>
          <w:w w:val="110"/>
        </w:rPr>
        <w:t>have</w:t>
      </w:r>
      <w:r>
        <w:rPr>
          <w:spacing w:val="-21"/>
          <w:w w:val="110"/>
        </w:rPr>
        <w:t> </w:t>
      </w:r>
      <w:r>
        <w:rPr>
          <w:w w:val="110"/>
        </w:rPr>
        <w:t>on</w:t>
      </w:r>
      <w:r>
        <w:rPr>
          <w:spacing w:val="-22"/>
          <w:w w:val="110"/>
        </w:rPr>
        <w:t> </w:t>
      </w:r>
      <w:r>
        <w:rPr>
          <w:w w:val="110"/>
        </w:rPr>
        <w:t>our</w:t>
      </w:r>
      <w:r>
        <w:rPr>
          <w:spacing w:val="-21"/>
          <w:w w:val="110"/>
        </w:rPr>
        <w:t> </w:t>
      </w:r>
      <w:r>
        <w:rPr>
          <w:w w:val="110"/>
        </w:rPr>
        <w:t>personal</w:t>
      </w:r>
      <w:r>
        <w:rPr>
          <w:spacing w:val="-22"/>
          <w:w w:val="110"/>
        </w:rPr>
        <w:t> </w:t>
      </w:r>
      <w:r>
        <w:rPr>
          <w:w w:val="110"/>
        </w:rPr>
        <w:t>and</w:t>
      </w:r>
      <w:r>
        <w:rPr>
          <w:spacing w:val="-21"/>
          <w:w w:val="110"/>
        </w:rPr>
        <w:t> </w:t>
      </w:r>
      <w:r>
        <w:rPr>
          <w:w w:val="110"/>
        </w:rPr>
        <w:t>community</w:t>
      </w:r>
      <w:r>
        <w:rPr>
          <w:spacing w:val="-22"/>
          <w:w w:val="110"/>
        </w:rPr>
        <w:t> </w:t>
      </w:r>
      <w:r>
        <w:rPr>
          <w:w w:val="110"/>
        </w:rPr>
        <w:t>use</w:t>
      </w:r>
      <w:r>
        <w:rPr>
          <w:spacing w:val="-22"/>
          <w:w w:val="110"/>
        </w:rPr>
        <w:t> </w:t>
      </w:r>
      <w:r>
        <w:rPr>
          <w:w w:val="110"/>
        </w:rPr>
        <w:t>and</w:t>
      </w:r>
      <w:r>
        <w:rPr>
          <w:spacing w:val="-21"/>
          <w:w w:val="110"/>
        </w:rPr>
        <w:t> </w:t>
      </w:r>
      <w:r>
        <w:rPr>
          <w:w w:val="110"/>
        </w:rPr>
        <w:t>enjoyment of the cemetery property and surroundings. Why do these hired consultants not care to make us a “consulting partner” now that we have taken the time to understand the proposal?</w:t>
      </w:r>
      <w:r>
        <w:rPr>
          <w:spacing w:val="-23"/>
          <w:w w:val="110"/>
        </w:rPr>
        <w:t> </w:t>
      </w:r>
      <w:r>
        <w:rPr>
          <w:w w:val="110"/>
        </w:rPr>
        <w:t>Why</w:t>
      </w:r>
      <w:r>
        <w:rPr>
          <w:spacing w:val="-22"/>
          <w:w w:val="110"/>
        </w:rPr>
        <w:t> </w:t>
      </w:r>
      <w:r>
        <w:rPr>
          <w:w w:val="110"/>
        </w:rPr>
        <w:t>do</w:t>
      </w:r>
      <w:r>
        <w:rPr>
          <w:spacing w:val="-22"/>
          <w:w w:val="110"/>
        </w:rPr>
        <w:t> </w:t>
      </w:r>
      <w:r>
        <w:rPr>
          <w:w w:val="110"/>
        </w:rPr>
        <w:t>they</w:t>
      </w:r>
      <w:r>
        <w:rPr>
          <w:spacing w:val="-22"/>
          <w:w w:val="110"/>
        </w:rPr>
        <w:t> </w:t>
      </w:r>
      <w:r>
        <w:rPr>
          <w:w w:val="110"/>
        </w:rPr>
        <w:t>only</w:t>
      </w:r>
      <w:r>
        <w:rPr>
          <w:spacing w:val="-22"/>
          <w:w w:val="110"/>
        </w:rPr>
        <w:t> </w:t>
      </w:r>
      <w:r>
        <w:rPr>
          <w:w w:val="110"/>
        </w:rPr>
        <w:t>only</w:t>
      </w:r>
      <w:r>
        <w:rPr>
          <w:spacing w:val="-22"/>
          <w:w w:val="110"/>
        </w:rPr>
        <w:t> </w:t>
      </w:r>
      <w:r>
        <w:rPr>
          <w:w w:val="110"/>
        </w:rPr>
        <w:t>seem</w:t>
      </w:r>
      <w:r>
        <w:rPr>
          <w:spacing w:val="-22"/>
          <w:w w:val="110"/>
        </w:rPr>
        <w:t> </w:t>
      </w:r>
      <w:r>
        <w:rPr>
          <w:w w:val="110"/>
        </w:rPr>
        <w:t>to</w:t>
      </w:r>
      <w:r>
        <w:rPr>
          <w:spacing w:val="-22"/>
          <w:w w:val="110"/>
        </w:rPr>
        <w:t> </w:t>
      </w:r>
      <w:r>
        <w:rPr>
          <w:w w:val="110"/>
        </w:rPr>
        <w:t>surface</w:t>
      </w:r>
      <w:r>
        <w:rPr>
          <w:spacing w:val="-22"/>
          <w:w w:val="110"/>
        </w:rPr>
        <w:t> </w:t>
      </w:r>
      <w:r>
        <w:rPr>
          <w:w w:val="110"/>
        </w:rPr>
        <w:t>again</w:t>
      </w:r>
      <w:r>
        <w:rPr>
          <w:spacing w:val="-22"/>
          <w:w w:val="110"/>
        </w:rPr>
        <w:t> </w:t>
      </w:r>
      <w:r>
        <w:rPr>
          <w:w w:val="110"/>
        </w:rPr>
        <w:t>to</w:t>
      </w:r>
      <w:r>
        <w:rPr>
          <w:spacing w:val="-22"/>
          <w:w w:val="110"/>
        </w:rPr>
        <w:t> </w:t>
      </w:r>
      <w:r>
        <w:rPr>
          <w:w w:val="110"/>
        </w:rPr>
        <w:t>write</w:t>
      </w:r>
      <w:r>
        <w:rPr>
          <w:spacing w:val="-22"/>
          <w:w w:val="110"/>
        </w:rPr>
        <w:t> </w:t>
      </w:r>
      <w:r>
        <w:rPr>
          <w:w w:val="110"/>
        </w:rPr>
        <w:t>letters</w:t>
      </w:r>
      <w:r>
        <w:rPr>
          <w:spacing w:val="-22"/>
          <w:w w:val="110"/>
        </w:rPr>
        <w:t> </w:t>
      </w:r>
      <w:r>
        <w:rPr>
          <w:w w:val="110"/>
        </w:rPr>
        <w:t>in</w:t>
      </w:r>
      <w:r>
        <w:rPr>
          <w:spacing w:val="-22"/>
          <w:w w:val="110"/>
        </w:rPr>
        <w:t> </w:t>
      </w:r>
      <w:r>
        <w:rPr>
          <w:w w:val="110"/>
        </w:rPr>
        <w:t>opposition</w:t>
      </w:r>
      <w:r>
        <w:rPr>
          <w:spacing w:val="-22"/>
          <w:w w:val="110"/>
        </w:rPr>
        <w:t> </w:t>
      </w:r>
      <w:r>
        <w:rPr>
          <w:w w:val="110"/>
        </w:rPr>
        <w:t>to</w:t>
      </w:r>
      <w:r>
        <w:rPr>
          <w:spacing w:val="-22"/>
          <w:w w:val="110"/>
        </w:rPr>
        <w:t> </w:t>
      </w:r>
      <w:r>
        <w:rPr>
          <w:w w:val="110"/>
        </w:rPr>
        <w:t>the expressed</w:t>
      </w:r>
      <w:r>
        <w:rPr>
          <w:spacing w:val="-26"/>
          <w:w w:val="110"/>
        </w:rPr>
        <w:t> </w:t>
      </w:r>
      <w:r>
        <w:rPr>
          <w:w w:val="110"/>
        </w:rPr>
        <w:t>will</w:t>
      </w:r>
      <w:r>
        <w:rPr>
          <w:spacing w:val="-25"/>
          <w:w w:val="110"/>
        </w:rPr>
        <w:t> </w:t>
      </w:r>
      <w:r>
        <w:rPr>
          <w:w w:val="110"/>
        </w:rPr>
        <w:t>of</w:t>
      </w:r>
      <w:r>
        <w:rPr>
          <w:spacing w:val="-25"/>
          <w:w w:val="110"/>
        </w:rPr>
        <w:t> </w:t>
      </w:r>
      <w:r>
        <w:rPr>
          <w:w w:val="110"/>
        </w:rPr>
        <w:t>the</w:t>
      </w:r>
      <w:r>
        <w:rPr>
          <w:spacing w:val="-25"/>
          <w:w w:val="110"/>
        </w:rPr>
        <w:t> </w:t>
      </w:r>
      <w:r>
        <w:rPr>
          <w:w w:val="110"/>
        </w:rPr>
        <w:t>people</w:t>
      </w:r>
      <w:r>
        <w:rPr>
          <w:spacing w:val="-25"/>
          <w:w w:val="110"/>
        </w:rPr>
        <w:t> </w:t>
      </w:r>
      <w:r>
        <w:rPr>
          <w:w w:val="110"/>
        </w:rPr>
        <w:t>of</w:t>
      </w:r>
      <w:r>
        <w:rPr>
          <w:spacing w:val="-26"/>
          <w:w w:val="110"/>
        </w:rPr>
        <w:t> </w:t>
      </w:r>
      <w:r>
        <w:rPr>
          <w:w w:val="110"/>
        </w:rPr>
        <w:t>Nelsonville</w:t>
      </w:r>
      <w:r>
        <w:rPr>
          <w:spacing w:val="-25"/>
          <w:w w:val="110"/>
        </w:rPr>
        <w:t> </w:t>
      </w:r>
      <w:r>
        <w:rPr>
          <w:w w:val="110"/>
        </w:rPr>
        <w:t>and</w:t>
      </w:r>
      <w:r>
        <w:rPr>
          <w:spacing w:val="-25"/>
          <w:w w:val="110"/>
        </w:rPr>
        <w:t> </w:t>
      </w:r>
      <w:r>
        <w:rPr>
          <w:w w:val="110"/>
        </w:rPr>
        <w:t>to</w:t>
      </w:r>
      <w:r>
        <w:rPr>
          <w:spacing w:val="-25"/>
          <w:w w:val="110"/>
        </w:rPr>
        <w:t> </w:t>
      </w:r>
      <w:r>
        <w:rPr>
          <w:w w:val="110"/>
        </w:rPr>
        <w:t>the</w:t>
      </w:r>
      <w:r>
        <w:rPr>
          <w:spacing w:val="-25"/>
          <w:w w:val="110"/>
        </w:rPr>
        <w:t> </w:t>
      </w:r>
      <w:r>
        <w:rPr>
          <w:w w:val="110"/>
        </w:rPr>
        <w:t>expert</w:t>
      </w:r>
      <w:r>
        <w:rPr>
          <w:spacing w:val="-25"/>
          <w:w w:val="110"/>
        </w:rPr>
        <w:t> </w:t>
      </w:r>
      <w:r>
        <w:rPr>
          <w:w w:val="110"/>
        </w:rPr>
        <w:t>advice</w:t>
      </w:r>
      <w:r>
        <w:rPr>
          <w:spacing w:val="-26"/>
          <w:w w:val="110"/>
        </w:rPr>
        <w:t> </w:t>
      </w:r>
      <w:r>
        <w:rPr>
          <w:w w:val="110"/>
        </w:rPr>
        <w:t>we’ve</w:t>
      </w:r>
      <w:r>
        <w:rPr>
          <w:spacing w:val="-25"/>
          <w:w w:val="110"/>
        </w:rPr>
        <w:t> </w:t>
      </w:r>
      <w:r>
        <w:rPr>
          <w:w w:val="110"/>
        </w:rPr>
        <w:t>gathered</w:t>
      </w:r>
      <w:r>
        <w:rPr>
          <w:spacing w:val="-25"/>
          <w:w w:val="110"/>
        </w:rPr>
        <w:t> </w:t>
      </w:r>
      <w:r>
        <w:rPr>
          <w:w w:val="110"/>
        </w:rPr>
        <w:t>for</w:t>
      </w:r>
      <w:r>
        <w:rPr>
          <w:spacing w:val="-25"/>
          <w:w w:val="110"/>
        </w:rPr>
        <w:t> </w:t>
      </w:r>
      <w:r>
        <w:rPr>
          <w:w w:val="110"/>
        </w:rPr>
        <w:t>the benefit of our Zoning and Planning Boards? Why does the applicant make absolutely no change to the ineffective mitigation techniques they submitted in their very first June application</w:t>
      </w:r>
      <w:r>
        <w:rPr>
          <w:spacing w:val="-28"/>
          <w:w w:val="110"/>
        </w:rPr>
        <w:t> </w:t>
      </w:r>
      <w:r>
        <w:rPr>
          <w:w w:val="110"/>
        </w:rPr>
        <w:t>in</w:t>
      </w:r>
      <w:r>
        <w:rPr>
          <w:spacing w:val="-27"/>
          <w:w w:val="110"/>
        </w:rPr>
        <w:t> </w:t>
      </w:r>
      <w:r>
        <w:rPr>
          <w:w w:val="110"/>
        </w:rPr>
        <w:t>light</w:t>
      </w:r>
      <w:r>
        <w:rPr>
          <w:spacing w:val="-28"/>
          <w:w w:val="110"/>
        </w:rPr>
        <w:t> </w:t>
      </w:r>
      <w:r>
        <w:rPr>
          <w:w w:val="110"/>
        </w:rPr>
        <w:t>of</w:t>
      </w:r>
      <w:r>
        <w:rPr>
          <w:spacing w:val="-27"/>
          <w:w w:val="110"/>
        </w:rPr>
        <w:t> </w:t>
      </w:r>
      <w:r>
        <w:rPr>
          <w:w w:val="110"/>
        </w:rPr>
        <w:t>the</w:t>
      </w:r>
      <w:r>
        <w:rPr>
          <w:spacing w:val="-27"/>
          <w:w w:val="110"/>
        </w:rPr>
        <w:t> </w:t>
      </w:r>
      <w:r>
        <w:rPr>
          <w:w w:val="110"/>
        </w:rPr>
        <w:t>overwhelming</w:t>
      </w:r>
      <w:r>
        <w:rPr>
          <w:spacing w:val="-28"/>
          <w:w w:val="110"/>
        </w:rPr>
        <w:t> </w:t>
      </w:r>
      <w:r>
        <w:rPr>
          <w:w w:val="110"/>
        </w:rPr>
        <w:t>community</w:t>
      </w:r>
      <w:r>
        <w:rPr>
          <w:spacing w:val="-27"/>
          <w:w w:val="110"/>
        </w:rPr>
        <w:t> </w:t>
      </w:r>
      <w:r>
        <w:rPr>
          <w:w w:val="110"/>
        </w:rPr>
        <w:t>concern</w:t>
      </w:r>
      <w:r>
        <w:rPr>
          <w:spacing w:val="-28"/>
          <w:w w:val="110"/>
        </w:rPr>
        <w:t> </w:t>
      </w:r>
      <w:r>
        <w:rPr>
          <w:w w:val="110"/>
        </w:rPr>
        <w:t>about</w:t>
      </w:r>
      <w:r>
        <w:rPr>
          <w:spacing w:val="-26"/>
          <w:w w:val="110"/>
        </w:rPr>
        <w:t> </w:t>
      </w:r>
      <w:r>
        <w:rPr>
          <w:w w:val="110"/>
        </w:rPr>
        <w:t>visual</w:t>
      </w:r>
      <w:r>
        <w:rPr>
          <w:spacing w:val="-27"/>
          <w:w w:val="110"/>
        </w:rPr>
        <w:t> </w:t>
      </w:r>
      <w:r>
        <w:rPr>
          <w:w w:val="110"/>
        </w:rPr>
        <w:t>and</w:t>
      </w:r>
      <w:r>
        <w:rPr>
          <w:spacing w:val="-27"/>
          <w:w w:val="110"/>
        </w:rPr>
        <w:t> </w:t>
      </w:r>
      <w:r>
        <w:rPr>
          <w:w w:val="110"/>
        </w:rPr>
        <w:t>significant aesthetic</w:t>
      </w:r>
      <w:r>
        <w:rPr>
          <w:spacing w:val="-23"/>
          <w:w w:val="110"/>
        </w:rPr>
        <w:t> </w:t>
      </w:r>
      <w:r>
        <w:rPr>
          <w:w w:val="110"/>
        </w:rPr>
        <w:t>impacts</w:t>
      </w:r>
      <w:r>
        <w:rPr>
          <w:spacing w:val="-22"/>
          <w:w w:val="110"/>
        </w:rPr>
        <w:t> </w:t>
      </w:r>
      <w:r>
        <w:rPr>
          <w:w w:val="110"/>
        </w:rPr>
        <w:t>that</w:t>
      </w:r>
      <w:r>
        <w:rPr>
          <w:spacing w:val="-22"/>
          <w:w w:val="110"/>
        </w:rPr>
        <w:t> </w:t>
      </w:r>
      <w:r>
        <w:rPr>
          <w:w w:val="110"/>
        </w:rPr>
        <w:t>would</w:t>
      </w:r>
      <w:r>
        <w:rPr>
          <w:spacing w:val="-22"/>
          <w:w w:val="110"/>
        </w:rPr>
        <w:t> </w:t>
      </w:r>
      <w:r>
        <w:rPr>
          <w:w w:val="110"/>
        </w:rPr>
        <w:t>impair</w:t>
      </w:r>
      <w:r>
        <w:rPr>
          <w:spacing w:val="-22"/>
          <w:w w:val="110"/>
        </w:rPr>
        <w:t> </w:t>
      </w:r>
      <w:r>
        <w:rPr>
          <w:w w:val="110"/>
        </w:rPr>
        <w:t>our</w:t>
      </w:r>
      <w:r>
        <w:rPr>
          <w:spacing w:val="-22"/>
          <w:w w:val="110"/>
        </w:rPr>
        <w:t> </w:t>
      </w:r>
      <w:r>
        <w:rPr>
          <w:w w:val="110"/>
        </w:rPr>
        <w:t>enjoyment</w:t>
      </w:r>
      <w:r>
        <w:rPr>
          <w:spacing w:val="-23"/>
          <w:w w:val="110"/>
        </w:rPr>
        <w:t> </w:t>
      </w:r>
      <w:r>
        <w:rPr>
          <w:w w:val="110"/>
        </w:rPr>
        <w:t>of</w:t>
      </w:r>
      <w:r>
        <w:rPr>
          <w:spacing w:val="-22"/>
          <w:w w:val="110"/>
        </w:rPr>
        <w:t> </w:t>
      </w:r>
      <w:r>
        <w:rPr>
          <w:w w:val="110"/>
        </w:rPr>
        <w:t>the</w:t>
      </w:r>
      <w:r>
        <w:rPr>
          <w:spacing w:val="-22"/>
          <w:w w:val="110"/>
        </w:rPr>
        <w:t> </w:t>
      </w:r>
      <w:r>
        <w:rPr>
          <w:w w:val="110"/>
        </w:rPr>
        <w:t>cemetery?</w:t>
      </w:r>
      <w:r>
        <w:rPr>
          <w:spacing w:val="-22"/>
          <w:w w:val="110"/>
        </w:rPr>
        <w:t> </w:t>
      </w:r>
      <w:r>
        <w:rPr>
          <w:w w:val="110"/>
        </w:rPr>
        <w:t>They</w:t>
      </w:r>
      <w:r>
        <w:rPr>
          <w:spacing w:val="-22"/>
          <w:w w:val="110"/>
        </w:rPr>
        <w:t> </w:t>
      </w:r>
      <w:r>
        <w:rPr>
          <w:w w:val="110"/>
        </w:rPr>
        <w:t>have</w:t>
      </w:r>
      <w:r>
        <w:rPr>
          <w:spacing w:val="-22"/>
          <w:w w:val="110"/>
        </w:rPr>
        <w:t> </w:t>
      </w:r>
      <w:r>
        <w:rPr>
          <w:w w:val="110"/>
        </w:rPr>
        <w:t>not</w:t>
      </w:r>
      <w:r>
        <w:rPr>
          <w:spacing w:val="-22"/>
          <w:w w:val="110"/>
        </w:rPr>
        <w:t> </w:t>
      </w:r>
      <w:r>
        <w:rPr>
          <w:w w:val="110"/>
        </w:rPr>
        <w:t>shown us that they understand or care about how we value and use the cemetery and the impact of the tower on our community. They have not taken stock of our feedback and incorporated it in any meaningful way we can see. As such, these professional opinions that purport to make a judgement about how the average visitor to the cemetery (that is, WE</w:t>
      </w:r>
      <w:r>
        <w:rPr>
          <w:spacing w:val="-32"/>
          <w:w w:val="110"/>
        </w:rPr>
        <w:t> </w:t>
      </w:r>
      <w:r>
        <w:rPr>
          <w:w w:val="110"/>
        </w:rPr>
        <w:t>citizens</w:t>
      </w:r>
      <w:r>
        <w:rPr>
          <w:spacing w:val="-32"/>
          <w:w w:val="110"/>
        </w:rPr>
        <w:t> </w:t>
      </w:r>
      <w:r>
        <w:rPr>
          <w:w w:val="110"/>
        </w:rPr>
        <w:t>of</w:t>
      </w:r>
      <w:r>
        <w:rPr>
          <w:spacing w:val="-31"/>
          <w:w w:val="110"/>
        </w:rPr>
        <w:t> </w:t>
      </w:r>
      <w:r>
        <w:rPr>
          <w:w w:val="110"/>
        </w:rPr>
        <w:t>Nelsonville</w:t>
      </w:r>
      <w:r>
        <w:rPr>
          <w:spacing w:val="-32"/>
          <w:w w:val="110"/>
        </w:rPr>
        <w:t> </w:t>
      </w:r>
      <w:r>
        <w:rPr>
          <w:w w:val="110"/>
        </w:rPr>
        <w:t>and</w:t>
      </w:r>
      <w:r>
        <w:rPr>
          <w:spacing w:val="-32"/>
          <w:w w:val="110"/>
        </w:rPr>
        <w:t> </w:t>
      </w:r>
      <w:r>
        <w:rPr>
          <w:w w:val="110"/>
        </w:rPr>
        <w:t>the</w:t>
      </w:r>
      <w:r>
        <w:rPr>
          <w:spacing w:val="-31"/>
          <w:w w:val="110"/>
        </w:rPr>
        <w:t> </w:t>
      </w:r>
      <w:r>
        <w:rPr>
          <w:w w:val="110"/>
        </w:rPr>
        <w:t>surrounding</w:t>
      </w:r>
      <w:r>
        <w:rPr>
          <w:spacing w:val="-32"/>
          <w:w w:val="110"/>
        </w:rPr>
        <w:t> </w:t>
      </w:r>
      <w:r>
        <w:rPr>
          <w:w w:val="110"/>
        </w:rPr>
        <w:t>community)</w:t>
      </w:r>
      <w:r>
        <w:rPr>
          <w:spacing w:val="-32"/>
          <w:w w:val="110"/>
        </w:rPr>
        <w:t> </w:t>
      </w:r>
      <w:r>
        <w:rPr>
          <w:w w:val="110"/>
        </w:rPr>
        <w:t>will</w:t>
      </w:r>
      <w:r>
        <w:rPr>
          <w:spacing w:val="-31"/>
          <w:w w:val="110"/>
        </w:rPr>
        <w:t> </w:t>
      </w:r>
      <w:r>
        <w:rPr>
          <w:w w:val="110"/>
        </w:rPr>
        <w:t>experience</w:t>
      </w:r>
      <w:r>
        <w:rPr>
          <w:spacing w:val="-32"/>
          <w:w w:val="110"/>
        </w:rPr>
        <w:t> </w:t>
      </w:r>
      <w:r>
        <w:rPr>
          <w:w w:val="110"/>
        </w:rPr>
        <w:t>the</w:t>
      </w:r>
      <w:r>
        <w:rPr>
          <w:spacing w:val="-32"/>
          <w:w w:val="110"/>
        </w:rPr>
        <w:t> </w:t>
      </w:r>
      <w:r>
        <w:rPr>
          <w:w w:val="110"/>
        </w:rPr>
        <w:t>visual</w:t>
      </w:r>
      <w:r>
        <w:rPr>
          <w:spacing w:val="-31"/>
          <w:w w:val="110"/>
        </w:rPr>
        <w:t> </w:t>
      </w:r>
      <w:r>
        <w:rPr>
          <w:w w:val="110"/>
        </w:rPr>
        <w:t>and aesthetic impact of the tower should be discounted as they are not based on sufficient familiarity</w:t>
      </w:r>
      <w:r>
        <w:rPr>
          <w:spacing w:val="-19"/>
          <w:w w:val="110"/>
        </w:rPr>
        <w:t> </w:t>
      </w:r>
      <w:r>
        <w:rPr>
          <w:w w:val="110"/>
        </w:rPr>
        <w:t>with</w:t>
      </w:r>
      <w:r>
        <w:rPr>
          <w:spacing w:val="-19"/>
          <w:w w:val="110"/>
        </w:rPr>
        <w:t> </w:t>
      </w:r>
      <w:r>
        <w:rPr>
          <w:w w:val="110"/>
        </w:rPr>
        <w:t>the</w:t>
      </w:r>
      <w:r>
        <w:rPr>
          <w:spacing w:val="-19"/>
          <w:w w:val="110"/>
        </w:rPr>
        <w:t> </w:t>
      </w:r>
      <w:r>
        <w:rPr>
          <w:w w:val="110"/>
        </w:rPr>
        <w:t>local</w:t>
      </w:r>
      <w:r>
        <w:rPr>
          <w:spacing w:val="-19"/>
          <w:w w:val="110"/>
        </w:rPr>
        <w:t> </w:t>
      </w:r>
      <w:r>
        <w:rPr>
          <w:w w:val="110"/>
        </w:rPr>
        <w:t>public</w:t>
      </w:r>
      <w:r>
        <w:rPr>
          <w:spacing w:val="29"/>
          <w:w w:val="110"/>
        </w:rPr>
        <w:t> </w:t>
      </w:r>
      <w:r>
        <w:rPr>
          <w:w w:val="110"/>
        </w:rPr>
        <w:t>or</w:t>
      </w:r>
      <w:r>
        <w:rPr>
          <w:spacing w:val="-19"/>
          <w:w w:val="110"/>
        </w:rPr>
        <w:t> </w:t>
      </w:r>
      <w:r>
        <w:rPr>
          <w:w w:val="110"/>
        </w:rPr>
        <w:t>their</w:t>
      </w:r>
      <w:r>
        <w:rPr>
          <w:spacing w:val="-19"/>
          <w:w w:val="110"/>
        </w:rPr>
        <w:t> </w:t>
      </w:r>
      <w:r>
        <w:rPr>
          <w:w w:val="110"/>
        </w:rPr>
        <w:t>opinion</w:t>
      </w:r>
      <w:r>
        <w:rPr>
          <w:spacing w:val="-19"/>
          <w:w w:val="110"/>
        </w:rPr>
        <w:t> </w:t>
      </w:r>
      <w:r>
        <w:rPr>
          <w:w w:val="110"/>
        </w:rPr>
        <w:t>and</w:t>
      </w:r>
      <w:r>
        <w:rPr>
          <w:spacing w:val="-19"/>
          <w:w w:val="110"/>
        </w:rPr>
        <w:t> </w:t>
      </w:r>
      <w:r>
        <w:rPr>
          <w:w w:val="110"/>
        </w:rPr>
        <w:t>feelings</w:t>
      </w:r>
      <w:r>
        <w:rPr>
          <w:spacing w:val="-19"/>
          <w:w w:val="110"/>
        </w:rPr>
        <w:t> </w:t>
      </w:r>
      <w:r>
        <w:rPr>
          <w:w w:val="110"/>
        </w:rPr>
        <w:t>about</w:t>
      </w:r>
      <w:r>
        <w:rPr>
          <w:spacing w:val="-19"/>
          <w:w w:val="110"/>
        </w:rPr>
        <w:t> </w:t>
      </w:r>
      <w:r>
        <w:rPr>
          <w:w w:val="110"/>
        </w:rPr>
        <w:t>the</w:t>
      </w:r>
      <w:r>
        <w:rPr>
          <w:spacing w:val="-19"/>
          <w:w w:val="110"/>
        </w:rPr>
        <w:t> </w:t>
      </w:r>
      <w:r>
        <w:rPr>
          <w:w w:val="110"/>
        </w:rPr>
        <w:t>cemetery.</w:t>
      </w:r>
    </w:p>
    <w:p>
      <w:pPr>
        <w:pStyle w:val="BodyText"/>
        <w:spacing w:before="10"/>
        <w:rPr>
          <w:sz w:val="28"/>
        </w:rPr>
      </w:pPr>
    </w:p>
    <w:p>
      <w:pPr>
        <w:pStyle w:val="BodyText"/>
        <w:spacing w:line="280" w:lineRule="auto"/>
        <w:ind w:left="560" w:right="245"/>
        <w:rPr>
          <w:b/>
        </w:rPr>
      </w:pPr>
      <w:r>
        <w:rPr>
          <w:w w:val="110"/>
        </w:rPr>
        <w:t>In</w:t>
      </w:r>
      <w:r>
        <w:rPr>
          <w:spacing w:val="-23"/>
          <w:w w:val="110"/>
        </w:rPr>
        <w:t> </w:t>
      </w:r>
      <w:r>
        <w:rPr>
          <w:w w:val="110"/>
        </w:rPr>
        <w:t>addition</w:t>
      </w:r>
      <w:r>
        <w:rPr>
          <w:spacing w:val="-23"/>
          <w:w w:val="110"/>
        </w:rPr>
        <w:t> </w:t>
      </w:r>
      <w:r>
        <w:rPr>
          <w:w w:val="110"/>
        </w:rPr>
        <w:t>to</w:t>
      </w:r>
      <w:r>
        <w:rPr>
          <w:spacing w:val="-22"/>
          <w:w w:val="110"/>
        </w:rPr>
        <w:t> </w:t>
      </w:r>
      <w:r>
        <w:rPr>
          <w:w w:val="110"/>
        </w:rPr>
        <w:t>the</w:t>
      </w:r>
      <w:r>
        <w:rPr>
          <w:spacing w:val="-23"/>
          <w:w w:val="110"/>
        </w:rPr>
        <w:t> </w:t>
      </w:r>
      <w:r>
        <w:rPr>
          <w:w w:val="110"/>
        </w:rPr>
        <w:t>baseless</w:t>
      </w:r>
      <w:r>
        <w:rPr>
          <w:spacing w:val="-23"/>
          <w:w w:val="110"/>
        </w:rPr>
        <w:t> </w:t>
      </w:r>
      <w:r>
        <w:rPr>
          <w:w w:val="110"/>
        </w:rPr>
        <w:t>nature</w:t>
      </w:r>
      <w:r>
        <w:rPr>
          <w:spacing w:val="-21"/>
          <w:w w:val="110"/>
        </w:rPr>
        <w:t> </w:t>
      </w:r>
      <w:r>
        <w:rPr>
          <w:w w:val="110"/>
        </w:rPr>
        <w:t>of</w:t>
      </w:r>
      <w:r>
        <w:rPr>
          <w:spacing w:val="-23"/>
          <w:w w:val="110"/>
        </w:rPr>
        <w:t> </w:t>
      </w:r>
      <w:r>
        <w:rPr>
          <w:w w:val="110"/>
        </w:rPr>
        <w:t>the</w:t>
      </w:r>
      <w:r>
        <w:rPr>
          <w:spacing w:val="-23"/>
          <w:w w:val="110"/>
        </w:rPr>
        <w:t> </w:t>
      </w:r>
      <w:r>
        <w:rPr>
          <w:w w:val="110"/>
        </w:rPr>
        <w:t>applicant’s</w:t>
      </w:r>
      <w:r>
        <w:rPr>
          <w:spacing w:val="-22"/>
          <w:w w:val="110"/>
        </w:rPr>
        <w:t> </w:t>
      </w:r>
      <w:r>
        <w:rPr>
          <w:w w:val="110"/>
        </w:rPr>
        <w:t>consultants’</w:t>
      </w:r>
      <w:r>
        <w:rPr>
          <w:spacing w:val="-23"/>
          <w:w w:val="110"/>
        </w:rPr>
        <w:t> </w:t>
      </w:r>
      <w:r>
        <w:rPr>
          <w:w w:val="110"/>
        </w:rPr>
        <w:t>opinion</w:t>
      </w:r>
      <w:r>
        <w:rPr>
          <w:spacing w:val="-23"/>
          <w:w w:val="110"/>
        </w:rPr>
        <w:t> </w:t>
      </w:r>
      <w:r>
        <w:rPr>
          <w:w w:val="110"/>
        </w:rPr>
        <w:t>about</w:t>
      </w:r>
      <w:r>
        <w:rPr>
          <w:spacing w:val="-22"/>
          <w:w w:val="110"/>
        </w:rPr>
        <w:t> </w:t>
      </w:r>
      <w:r>
        <w:rPr>
          <w:w w:val="110"/>
        </w:rPr>
        <w:t>the</w:t>
      </w:r>
      <w:r>
        <w:rPr>
          <w:spacing w:val="-23"/>
          <w:w w:val="110"/>
        </w:rPr>
        <w:t> </w:t>
      </w:r>
      <w:r>
        <w:rPr>
          <w:w w:val="110"/>
        </w:rPr>
        <w:t>impact of</w:t>
      </w:r>
      <w:r>
        <w:rPr>
          <w:spacing w:val="-21"/>
          <w:w w:val="110"/>
        </w:rPr>
        <w:t> </w:t>
      </w:r>
      <w:r>
        <w:rPr>
          <w:w w:val="110"/>
        </w:rPr>
        <w:t>the</w:t>
      </w:r>
      <w:r>
        <w:rPr>
          <w:spacing w:val="-21"/>
          <w:w w:val="110"/>
        </w:rPr>
        <w:t> </w:t>
      </w:r>
      <w:r>
        <w:rPr>
          <w:w w:val="110"/>
        </w:rPr>
        <w:t>tower</w:t>
      </w:r>
      <w:r>
        <w:rPr>
          <w:spacing w:val="-21"/>
          <w:w w:val="110"/>
        </w:rPr>
        <w:t> </w:t>
      </w:r>
      <w:r>
        <w:rPr>
          <w:w w:val="110"/>
        </w:rPr>
        <w:t>on</w:t>
      </w:r>
      <w:r>
        <w:rPr>
          <w:spacing w:val="-21"/>
          <w:w w:val="110"/>
        </w:rPr>
        <w:t> </w:t>
      </w:r>
      <w:r>
        <w:rPr>
          <w:w w:val="110"/>
        </w:rPr>
        <w:t>the</w:t>
      </w:r>
      <w:r>
        <w:rPr>
          <w:spacing w:val="-21"/>
          <w:w w:val="110"/>
        </w:rPr>
        <w:t> </w:t>
      </w:r>
      <w:r>
        <w:rPr>
          <w:w w:val="110"/>
        </w:rPr>
        <w:t>way</w:t>
      </w:r>
      <w:r>
        <w:rPr>
          <w:spacing w:val="-20"/>
          <w:w w:val="110"/>
        </w:rPr>
        <w:t> </w:t>
      </w:r>
      <w:r>
        <w:rPr>
          <w:w w:val="110"/>
        </w:rPr>
        <w:t>our</w:t>
      </w:r>
      <w:r>
        <w:rPr>
          <w:spacing w:val="-21"/>
          <w:w w:val="110"/>
        </w:rPr>
        <w:t> </w:t>
      </w:r>
      <w:r>
        <w:rPr>
          <w:w w:val="110"/>
        </w:rPr>
        <w:t>community</w:t>
      </w:r>
      <w:r>
        <w:rPr>
          <w:spacing w:val="-21"/>
          <w:w w:val="110"/>
        </w:rPr>
        <w:t> </w:t>
      </w:r>
      <w:r>
        <w:rPr>
          <w:w w:val="110"/>
        </w:rPr>
        <w:t>members’</w:t>
      </w:r>
      <w:r>
        <w:rPr>
          <w:spacing w:val="-21"/>
          <w:w w:val="110"/>
        </w:rPr>
        <w:t> </w:t>
      </w:r>
      <w:r>
        <w:rPr>
          <w:w w:val="110"/>
        </w:rPr>
        <w:t>use</w:t>
      </w:r>
      <w:r>
        <w:rPr>
          <w:spacing w:val="-21"/>
          <w:w w:val="110"/>
        </w:rPr>
        <w:t> </w:t>
      </w:r>
      <w:r>
        <w:rPr>
          <w:w w:val="110"/>
        </w:rPr>
        <w:t>and</w:t>
      </w:r>
      <w:r>
        <w:rPr>
          <w:spacing w:val="-21"/>
          <w:w w:val="110"/>
        </w:rPr>
        <w:t> </w:t>
      </w:r>
      <w:r>
        <w:rPr>
          <w:w w:val="110"/>
        </w:rPr>
        <w:t>experience</w:t>
      </w:r>
      <w:r>
        <w:rPr>
          <w:spacing w:val="-20"/>
          <w:w w:val="110"/>
        </w:rPr>
        <w:t> </w:t>
      </w:r>
      <w:r>
        <w:rPr>
          <w:w w:val="110"/>
        </w:rPr>
        <w:t>the</w:t>
      </w:r>
      <w:r>
        <w:rPr>
          <w:spacing w:val="-21"/>
          <w:w w:val="110"/>
        </w:rPr>
        <w:t> </w:t>
      </w:r>
      <w:r>
        <w:rPr>
          <w:w w:val="110"/>
        </w:rPr>
        <w:t>cemetery,</w:t>
      </w:r>
      <w:r>
        <w:rPr>
          <w:spacing w:val="-21"/>
          <w:w w:val="110"/>
        </w:rPr>
        <w:t> </w:t>
      </w:r>
      <w:r>
        <w:rPr>
          <w:w w:val="110"/>
        </w:rPr>
        <w:t>we submit strong evidence that </w:t>
      </w:r>
      <w:r>
        <w:rPr>
          <w:b/>
          <w:w w:val="110"/>
        </w:rPr>
        <w:t>these professionals do not understand the basic and character-defining features </w:t>
      </w:r>
      <w:r>
        <w:rPr>
          <w:w w:val="110"/>
        </w:rPr>
        <w:t>of this significant local example of the important Rural Cemetery Movement. This cemetery is defined by something much more than a cold inventory of headstones and monuments as we know from the draft National Register document</w:t>
      </w:r>
      <w:r>
        <w:rPr>
          <w:spacing w:val="-25"/>
          <w:w w:val="110"/>
        </w:rPr>
        <w:t> </w:t>
      </w:r>
      <w:r>
        <w:rPr>
          <w:w w:val="110"/>
        </w:rPr>
        <w:t>now</w:t>
      </w:r>
      <w:r>
        <w:rPr>
          <w:spacing w:val="-25"/>
          <w:w w:val="110"/>
        </w:rPr>
        <w:t> </w:t>
      </w:r>
      <w:r>
        <w:rPr>
          <w:w w:val="110"/>
        </w:rPr>
        <w:t>being</w:t>
      </w:r>
      <w:r>
        <w:rPr>
          <w:spacing w:val="-24"/>
          <w:w w:val="110"/>
        </w:rPr>
        <w:t> </w:t>
      </w:r>
      <w:r>
        <w:rPr>
          <w:w w:val="110"/>
        </w:rPr>
        <w:t>refined</w:t>
      </w:r>
      <w:r>
        <w:rPr>
          <w:spacing w:val="-24"/>
          <w:w w:val="110"/>
        </w:rPr>
        <w:t> </w:t>
      </w:r>
      <w:r>
        <w:rPr>
          <w:w w:val="110"/>
        </w:rPr>
        <w:t>by</w:t>
      </w:r>
      <w:r>
        <w:rPr>
          <w:spacing w:val="-25"/>
          <w:w w:val="110"/>
        </w:rPr>
        <w:t> </w:t>
      </w:r>
      <w:r>
        <w:rPr>
          <w:w w:val="110"/>
        </w:rPr>
        <w:t>SHPO.</w:t>
      </w:r>
      <w:r>
        <w:rPr>
          <w:spacing w:val="-24"/>
          <w:w w:val="110"/>
        </w:rPr>
        <w:t> </w:t>
      </w:r>
      <w:r>
        <w:rPr>
          <w:w w:val="110"/>
        </w:rPr>
        <w:t>There</w:t>
      </w:r>
      <w:r>
        <w:rPr>
          <w:spacing w:val="-25"/>
          <w:w w:val="110"/>
        </w:rPr>
        <w:t> </w:t>
      </w:r>
      <w:r>
        <w:rPr>
          <w:w w:val="110"/>
        </w:rPr>
        <w:t>is</w:t>
      </w:r>
      <w:r>
        <w:rPr>
          <w:spacing w:val="-25"/>
          <w:w w:val="110"/>
        </w:rPr>
        <w:t> </w:t>
      </w:r>
      <w:r>
        <w:rPr>
          <w:w w:val="110"/>
        </w:rPr>
        <w:t>no</w:t>
      </w:r>
      <w:r>
        <w:rPr>
          <w:spacing w:val="-24"/>
          <w:w w:val="110"/>
        </w:rPr>
        <w:t> </w:t>
      </w:r>
      <w:r>
        <w:rPr>
          <w:w w:val="110"/>
        </w:rPr>
        <w:t>way</w:t>
      </w:r>
      <w:r>
        <w:rPr>
          <w:spacing w:val="-25"/>
          <w:w w:val="110"/>
        </w:rPr>
        <w:t> </w:t>
      </w:r>
      <w:r>
        <w:rPr>
          <w:w w:val="110"/>
        </w:rPr>
        <w:t>that</w:t>
      </w:r>
      <w:r>
        <w:rPr>
          <w:spacing w:val="-24"/>
          <w:w w:val="110"/>
        </w:rPr>
        <w:t> </w:t>
      </w:r>
      <w:r>
        <w:rPr>
          <w:w w:val="110"/>
        </w:rPr>
        <w:t>a</w:t>
      </w:r>
      <w:r>
        <w:rPr>
          <w:spacing w:val="-25"/>
          <w:w w:val="110"/>
        </w:rPr>
        <w:t> </w:t>
      </w:r>
      <w:r>
        <w:rPr>
          <w:w w:val="110"/>
        </w:rPr>
        <w:t>consultant</w:t>
      </w:r>
      <w:r>
        <w:rPr>
          <w:spacing w:val="-25"/>
          <w:w w:val="110"/>
        </w:rPr>
        <w:t> </w:t>
      </w:r>
      <w:r>
        <w:rPr>
          <w:w w:val="110"/>
        </w:rPr>
        <w:t>can</w:t>
      </w:r>
      <w:r>
        <w:rPr>
          <w:spacing w:val="-24"/>
          <w:w w:val="110"/>
        </w:rPr>
        <w:t> </w:t>
      </w:r>
      <w:r>
        <w:rPr>
          <w:w w:val="110"/>
        </w:rPr>
        <w:t>expect</w:t>
      </w:r>
      <w:r>
        <w:rPr>
          <w:spacing w:val="17"/>
          <w:w w:val="110"/>
        </w:rPr>
        <w:t> </w:t>
      </w:r>
      <w:r>
        <w:rPr>
          <w:w w:val="110"/>
        </w:rPr>
        <w:t>the Board</w:t>
      </w:r>
      <w:r>
        <w:rPr>
          <w:spacing w:val="-22"/>
          <w:w w:val="110"/>
        </w:rPr>
        <w:t> </w:t>
      </w:r>
      <w:r>
        <w:rPr>
          <w:w w:val="110"/>
        </w:rPr>
        <w:t>to</w:t>
      </w:r>
      <w:r>
        <w:rPr>
          <w:spacing w:val="-21"/>
          <w:w w:val="110"/>
        </w:rPr>
        <w:t> </w:t>
      </w:r>
      <w:r>
        <w:rPr>
          <w:w w:val="110"/>
        </w:rPr>
        <w:t>trust</w:t>
      </w:r>
      <w:r>
        <w:rPr>
          <w:spacing w:val="-21"/>
          <w:w w:val="110"/>
        </w:rPr>
        <w:t> </w:t>
      </w:r>
      <w:r>
        <w:rPr>
          <w:w w:val="110"/>
        </w:rPr>
        <w:t>his</w:t>
      </w:r>
      <w:r>
        <w:rPr>
          <w:spacing w:val="-21"/>
          <w:w w:val="110"/>
        </w:rPr>
        <w:t> </w:t>
      </w:r>
      <w:r>
        <w:rPr>
          <w:w w:val="110"/>
        </w:rPr>
        <w:t>or</w:t>
      </w:r>
      <w:r>
        <w:rPr>
          <w:spacing w:val="-22"/>
          <w:w w:val="110"/>
        </w:rPr>
        <w:t> </w:t>
      </w:r>
      <w:r>
        <w:rPr>
          <w:w w:val="110"/>
        </w:rPr>
        <w:t>her</w:t>
      </w:r>
      <w:r>
        <w:rPr>
          <w:spacing w:val="-21"/>
          <w:w w:val="110"/>
        </w:rPr>
        <w:t> </w:t>
      </w:r>
      <w:r>
        <w:rPr>
          <w:w w:val="110"/>
        </w:rPr>
        <w:t>opinion</w:t>
      </w:r>
      <w:r>
        <w:rPr>
          <w:spacing w:val="-21"/>
          <w:w w:val="110"/>
        </w:rPr>
        <w:t> </w:t>
      </w:r>
      <w:r>
        <w:rPr>
          <w:w w:val="110"/>
        </w:rPr>
        <w:t>about</w:t>
      </w:r>
      <w:r>
        <w:rPr>
          <w:spacing w:val="-21"/>
          <w:w w:val="110"/>
        </w:rPr>
        <w:t> </w:t>
      </w:r>
      <w:r>
        <w:rPr>
          <w:w w:val="110"/>
        </w:rPr>
        <w:t>the</w:t>
      </w:r>
      <w:r>
        <w:rPr>
          <w:spacing w:val="24"/>
          <w:w w:val="110"/>
        </w:rPr>
        <w:t> </w:t>
      </w:r>
      <w:r>
        <w:rPr>
          <w:w w:val="110"/>
        </w:rPr>
        <w:t>“significant</w:t>
      </w:r>
      <w:r>
        <w:rPr>
          <w:spacing w:val="-21"/>
          <w:w w:val="110"/>
        </w:rPr>
        <w:t> </w:t>
      </w:r>
      <w:r>
        <w:rPr>
          <w:w w:val="110"/>
        </w:rPr>
        <w:t>adverse</w:t>
      </w:r>
      <w:r>
        <w:rPr>
          <w:spacing w:val="-21"/>
          <w:w w:val="110"/>
        </w:rPr>
        <w:t> </w:t>
      </w:r>
      <w:r>
        <w:rPr>
          <w:w w:val="110"/>
        </w:rPr>
        <w:t>aesthetic</w:t>
      </w:r>
      <w:r>
        <w:rPr>
          <w:spacing w:val="-22"/>
          <w:w w:val="110"/>
        </w:rPr>
        <w:t> </w:t>
      </w:r>
      <w:r>
        <w:rPr>
          <w:w w:val="110"/>
        </w:rPr>
        <w:t>impacts”</w:t>
      </w:r>
      <w:r>
        <w:rPr>
          <w:spacing w:val="-21"/>
          <w:w w:val="110"/>
        </w:rPr>
        <w:t> </w:t>
      </w:r>
      <w:r>
        <w:rPr>
          <w:w w:val="110"/>
        </w:rPr>
        <w:t>on</w:t>
      </w:r>
      <w:r>
        <w:rPr>
          <w:spacing w:val="-21"/>
          <w:w w:val="110"/>
        </w:rPr>
        <w:t> </w:t>
      </w:r>
      <w:r>
        <w:rPr>
          <w:w w:val="110"/>
        </w:rPr>
        <w:t>the character of the cemetery without providing evidence to substantiate that opinion in the eyes</w:t>
      </w:r>
      <w:r>
        <w:rPr>
          <w:spacing w:val="-31"/>
          <w:w w:val="110"/>
        </w:rPr>
        <w:t> </w:t>
      </w:r>
      <w:r>
        <w:rPr>
          <w:w w:val="110"/>
        </w:rPr>
        <w:t>of</w:t>
      </w:r>
      <w:r>
        <w:rPr>
          <w:spacing w:val="-31"/>
          <w:w w:val="110"/>
        </w:rPr>
        <w:t> </w:t>
      </w:r>
      <w:r>
        <w:rPr>
          <w:w w:val="110"/>
        </w:rPr>
        <w:t>the</w:t>
      </w:r>
      <w:r>
        <w:rPr>
          <w:spacing w:val="-31"/>
          <w:w w:val="110"/>
        </w:rPr>
        <w:t> </w:t>
      </w:r>
      <w:r>
        <w:rPr>
          <w:w w:val="110"/>
        </w:rPr>
        <w:t>Board.</w:t>
      </w:r>
      <w:r>
        <w:rPr>
          <w:spacing w:val="-31"/>
          <w:w w:val="110"/>
        </w:rPr>
        <w:t> </w:t>
      </w:r>
      <w:r>
        <w:rPr>
          <w:w w:val="110"/>
        </w:rPr>
        <w:t>We</w:t>
      </w:r>
      <w:r>
        <w:rPr>
          <w:spacing w:val="-30"/>
          <w:w w:val="110"/>
        </w:rPr>
        <w:t> </w:t>
      </w:r>
      <w:r>
        <w:rPr>
          <w:w w:val="110"/>
        </w:rPr>
        <w:t>respectfully</w:t>
      </w:r>
      <w:r>
        <w:rPr>
          <w:spacing w:val="-30"/>
          <w:w w:val="110"/>
        </w:rPr>
        <w:t> </w:t>
      </w:r>
      <w:r>
        <w:rPr>
          <w:w w:val="110"/>
        </w:rPr>
        <w:t>submit</w:t>
      </w:r>
      <w:r>
        <w:rPr>
          <w:spacing w:val="-31"/>
          <w:w w:val="110"/>
        </w:rPr>
        <w:t> </w:t>
      </w:r>
      <w:r>
        <w:rPr>
          <w:w w:val="110"/>
        </w:rPr>
        <w:t>a</w:t>
      </w:r>
      <w:r>
        <w:rPr>
          <w:spacing w:val="-31"/>
          <w:w w:val="110"/>
        </w:rPr>
        <w:t> </w:t>
      </w:r>
      <w:r>
        <w:rPr>
          <w:w w:val="110"/>
        </w:rPr>
        <w:t>thorough</w:t>
      </w:r>
      <w:r>
        <w:rPr>
          <w:spacing w:val="-31"/>
          <w:w w:val="110"/>
        </w:rPr>
        <w:t> </w:t>
      </w:r>
      <w:r>
        <w:rPr>
          <w:w w:val="110"/>
        </w:rPr>
        <w:t>report/letter</w:t>
      </w:r>
      <w:r>
        <w:rPr>
          <w:spacing w:val="-30"/>
          <w:w w:val="110"/>
        </w:rPr>
        <w:t> </w:t>
      </w:r>
      <w:r>
        <w:rPr>
          <w:w w:val="110"/>
        </w:rPr>
        <w:t>by</w:t>
      </w:r>
      <w:r>
        <w:rPr>
          <w:spacing w:val="-30"/>
          <w:w w:val="110"/>
        </w:rPr>
        <w:t> </w:t>
      </w:r>
      <w:r>
        <w:rPr>
          <w:w w:val="110"/>
        </w:rPr>
        <w:t>Liz</w:t>
      </w:r>
      <w:r>
        <w:rPr>
          <w:spacing w:val="-31"/>
          <w:w w:val="110"/>
        </w:rPr>
        <w:t> </w:t>
      </w:r>
      <w:r>
        <w:rPr>
          <w:w w:val="110"/>
        </w:rPr>
        <w:t>Campbell</w:t>
      </w:r>
      <w:r>
        <w:rPr>
          <w:spacing w:val="-31"/>
          <w:w w:val="110"/>
        </w:rPr>
        <w:t> </w:t>
      </w:r>
      <w:r>
        <w:rPr>
          <w:w w:val="110"/>
        </w:rPr>
        <w:t>Kelly, ASLA, Landscape designer that provides a professional opinion along with substantial evidence that shows beyond any doubt that the proposed tower will have a significant visual</w:t>
      </w:r>
      <w:r>
        <w:rPr>
          <w:spacing w:val="-26"/>
          <w:w w:val="110"/>
        </w:rPr>
        <w:t> </w:t>
      </w:r>
      <w:r>
        <w:rPr>
          <w:w w:val="110"/>
        </w:rPr>
        <w:t>impact</w:t>
      </w:r>
      <w:r>
        <w:rPr>
          <w:spacing w:val="-25"/>
          <w:w w:val="110"/>
        </w:rPr>
        <w:t> </w:t>
      </w:r>
      <w:r>
        <w:rPr>
          <w:w w:val="110"/>
        </w:rPr>
        <w:t>and</w:t>
      </w:r>
      <w:r>
        <w:rPr>
          <w:spacing w:val="-26"/>
          <w:w w:val="110"/>
        </w:rPr>
        <w:t> </w:t>
      </w:r>
      <w:r>
        <w:rPr>
          <w:w w:val="110"/>
        </w:rPr>
        <w:t>a</w:t>
      </w:r>
      <w:r>
        <w:rPr>
          <w:spacing w:val="-25"/>
          <w:w w:val="110"/>
        </w:rPr>
        <w:t> </w:t>
      </w:r>
      <w:r>
        <w:rPr>
          <w:w w:val="110"/>
        </w:rPr>
        <w:t>significant</w:t>
      </w:r>
      <w:r>
        <w:rPr>
          <w:spacing w:val="-26"/>
          <w:w w:val="110"/>
        </w:rPr>
        <w:t> </w:t>
      </w:r>
      <w:r>
        <w:rPr>
          <w:w w:val="110"/>
        </w:rPr>
        <w:t>aesthetic</w:t>
      </w:r>
      <w:r>
        <w:rPr>
          <w:spacing w:val="-25"/>
          <w:w w:val="110"/>
        </w:rPr>
        <w:t> </w:t>
      </w:r>
      <w:r>
        <w:rPr>
          <w:w w:val="110"/>
        </w:rPr>
        <w:t>impact</w:t>
      </w:r>
      <w:r>
        <w:rPr>
          <w:spacing w:val="-26"/>
          <w:w w:val="110"/>
        </w:rPr>
        <w:t> </w:t>
      </w:r>
      <w:r>
        <w:rPr>
          <w:w w:val="110"/>
        </w:rPr>
        <w:t>that</w:t>
      </w:r>
      <w:r>
        <w:rPr>
          <w:spacing w:val="-25"/>
          <w:w w:val="110"/>
        </w:rPr>
        <w:t> </w:t>
      </w:r>
      <w:r>
        <w:rPr>
          <w:w w:val="110"/>
        </w:rPr>
        <w:t>impairs</w:t>
      </w:r>
      <w:r>
        <w:rPr>
          <w:spacing w:val="-26"/>
          <w:w w:val="110"/>
        </w:rPr>
        <w:t> </w:t>
      </w:r>
      <w:r>
        <w:rPr>
          <w:w w:val="110"/>
        </w:rPr>
        <w:t>the</w:t>
      </w:r>
      <w:r>
        <w:rPr>
          <w:spacing w:val="-25"/>
          <w:w w:val="110"/>
        </w:rPr>
        <w:t> </w:t>
      </w:r>
      <w:r>
        <w:rPr>
          <w:w w:val="110"/>
        </w:rPr>
        <w:t>central</w:t>
      </w:r>
      <w:r>
        <w:rPr>
          <w:spacing w:val="-25"/>
          <w:w w:val="110"/>
        </w:rPr>
        <w:t> </w:t>
      </w:r>
      <w:r>
        <w:rPr>
          <w:w w:val="110"/>
        </w:rPr>
        <w:t>character-defining features of the Cold Spring Cemetery and likely will diminish our enjoyment and experience</w:t>
      </w:r>
      <w:r>
        <w:rPr>
          <w:spacing w:val="-16"/>
          <w:w w:val="110"/>
        </w:rPr>
        <w:t> </w:t>
      </w:r>
      <w:r>
        <w:rPr>
          <w:w w:val="110"/>
        </w:rPr>
        <w:t>of</w:t>
      </w:r>
      <w:r>
        <w:rPr>
          <w:spacing w:val="-15"/>
          <w:w w:val="110"/>
        </w:rPr>
        <w:t> </w:t>
      </w:r>
      <w:r>
        <w:rPr>
          <w:w w:val="110"/>
        </w:rPr>
        <w:t>this</w:t>
      </w:r>
      <w:r>
        <w:rPr>
          <w:spacing w:val="-15"/>
          <w:w w:val="110"/>
        </w:rPr>
        <w:t> </w:t>
      </w:r>
      <w:r>
        <w:rPr>
          <w:w w:val="110"/>
        </w:rPr>
        <w:t>treasured</w:t>
      </w:r>
      <w:r>
        <w:rPr>
          <w:spacing w:val="-16"/>
          <w:w w:val="110"/>
        </w:rPr>
        <w:t> </w:t>
      </w:r>
      <w:r>
        <w:rPr>
          <w:w w:val="110"/>
        </w:rPr>
        <w:t>resource.</w:t>
      </w:r>
      <w:r>
        <w:rPr>
          <w:spacing w:val="-15"/>
          <w:w w:val="110"/>
        </w:rPr>
        <w:t> </w:t>
      </w:r>
      <w:r>
        <w:rPr>
          <w:b/>
          <w:w w:val="110"/>
        </w:rPr>
        <w:t>[Exhibit</w:t>
      </w:r>
      <w:r>
        <w:rPr>
          <w:b/>
          <w:spacing w:val="-14"/>
          <w:w w:val="110"/>
        </w:rPr>
        <w:t> </w:t>
      </w:r>
      <w:r>
        <w:rPr>
          <w:b/>
          <w:w w:val="110"/>
        </w:rPr>
        <w:t>L]</w:t>
      </w:r>
    </w:p>
    <w:p>
      <w:pPr>
        <w:pStyle w:val="BodyText"/>
        <w:spacing w:before="3"/>
        <w:rPr>
          <w:b/>
          <w:sz w:val="29"/>
        </w:rPr>
      </w:pPr>
    </w:p>
    <w:p>
      <w:pPr>
        <w:pStyle w:val="BodyText"/>
        <w:spacing w:line="280" w:lineRule="auto"/>
        <w:ind w:left="560" w:right="133"/>
      </w:pPr>
      <w:r>
        <w:rPr>
          <w:w w:val="110"/>
        </w:rPr>
        <w:t>Ms.</w:t>
      </w:r>
      <w:r>
        <w:rPr>
          <w:spacing w:val="-27"/>
          <w:w w:val="110"/>
        </w:rPr>
        <w:t> </w:t>
      </w:r>
      <w:r>
        <w:rPr>
          <w:w w:val="110"/>
        </w:rPr>
        <w:t>Kelly</w:t>
      </w:r>
      <w:r>
        <w:rPr>
          <w:spacing w:val="-27"/>
          <w:w w:val="110"/>
        </w:rPr>
        <w:t> </w:t>
      </w:r>
      <w:r>
        <w:rPr>
          <w:w w:val="110"/>
        </w:rPr>
        <w:t>provides</w:t>
      </w:r>
      <w:r>
        <w:rPr>
          <w:spacing w:val="-27"/>
          <w:w w:val="110"/>
        </w:rPr>
        <w:t> </w:t>
      </w:r>
      <w:r>
        <w:rPr>
          <w:w w:val="110"/>
        </w:rPr>
        <w:t>evidence</w:t>
      </w:r>
      <w:r>
        <w:rPr>
          <w:spacing w:val="-27"/>
          <w:w w:val="110"/>
        </w:rPr>
        <w:t> </w:t>
      </w:r>
      <w:r>
        <w:rPr>
          <w:w w:val="110"/>
        </w:rPr>
        <w:t>of</w:t>
      </w:r>
      <w:r>
        <w:rPr>
          <w:spacing w:val="-26"/>
          <w:w w:val="110"/>
        </w:rPr>
        <w:t> </w:t>
      </w:r>
      <w:r>
        <w:rPr>
          <w:w w:val="110"/>
        </w:rPr>
        <w:t>the</w:t>
      </w:r>
      <w:r>
        <w:rPr>
          <w:spacing w:val="-27"/>
          <w:w w:val="110"/>
        </w:rPr>
        <w:t> </w:t>
      </w:r>
      <w:r>
        <w:rPr>
          <w:w w:val="110"/>
        </w:rPr>
        <w:t>central</w:t>
      </w:r>
      <w:r>
        <w:rPr>
          <w:spacing w:val="-27"/>
          <w:w w:val="110"/>
        </w:rPr>
        <w:t> </w:t>
      </w:r>
      <w:r>
        <w:rPr>
          <w:w w:val="110"/>
        </w:rPr>
        <w:t>importance</w:t>
      </w:r>
      <w:r>
        <w:rPr>
          <w:spacing w:val="-27"/>
          <w:w w:val="110"/>
        </w:rPr>
        <w:t> </w:t>
      </w:r>
      <w:r>
        <w:rPr>
          <w:w w:val="110"/>
        </w:rPr>
        <w:t>of</w:t>
      </w:r>
      <w:r>
        <w:rPr>
          <w:spacing w:val="-26"/>
          <w:w w:val="110"/>
        </w:rPr>
        <w:t> </w:t>
      </w:r>
      <w:r>
        <w:rPr>
          <w:w w:val="110"/>
        </w:rPr>
        <w:t>landscape</w:t>
      </w:r>
      <w:r>
        <w:rPr>
          <w:spacing w:val="-27"/>
          <w:w w:val="110"/>
        </w:rPr>
        <w:t> </w:t>
      </w:r>
      <w:r>
        <w:rPr>
          <w:w w:val="110"/>
        </w:rPr>
        <w:t>design</w:t>
      </w:r>
      <w:r>
        <w:rPr>
          <w:spacing w:val="-27"/>
          <w:w w:val="110"/>
        </w:rPr>
        <w:t> </w:t>
      </w:r>
      <w:r>
        <w:rPr>
          <w:w w:val="110"/>
        </w:rPr>
        <w:t>to</w:t>
      </w:r>
      <w:r>
        <w:rPr>
          <w:spacing w:val="-27"/>
          <w:w w:val="110"/>
        </w:rPr>
        <w:t> </w:t>
      </w:r>
      <w:r>
        <w:rPr>
          <w:w w:val="110"/>
        </w:rPr>
        <w:t>the</w:t>
      </w:r>
      <w:r>
        <w:rPr>
          <w:spacing w:val="-26"/>
          <w:w w:val="110"/>
        </w:rPr>
        <w:t> </w:t>
      </w:r>
      <w:r>
        <w:rPr>
          <w:w w:val="110"/>
        </w:rPr>
        <w:t>Rural Cemetery</w:t>
      </w:r>
      <w:r>
        <w:rPr>
          <w:spacing w:val="-36"/>
          <w:w w:val="110"/>
        </w:rPr>
        <w:t> </w:t>
      </w:r>
      <w:r>
        <w:rPr>
          <w:w w:val="110"/>
        </w:rPr>
        <w:t>Movement,</w:t>
      </w:r>
      <w:r>
        <w:rPr>
          <w:spacing w:val="-35"/>
          <w:w w:val="110"/>
        </w:rPr>
        <w:t> </w:t>
      </w:r>
      <w:r>
        <w:rPr>
          <w:w w:val="110"/>
        </w:rPr>
        <w:t>providing</w:t>
      </w:r>
      <w:r>
        <w:rPr>
          <w:spacing w:val="-36"/>
          <w:w w:val="110"/>
        </w:rPr>
        <w:t> </w:t>
      </w:r>
      <w:r>
        <w:rPr>
          <w:w w:val="110"/>
        </w:rPr>
        <w:t>scholarship</w:t>
      </w:r>
      <w:r>
        <w:rPr>
          <w:spacing w:val="-35"/>
          <w:w w:val="110"/>
        </w:rPr>
        <w:t> </w:t>
      </w:r>
      <w:r>
        <w:rPr>
          <w:w w:val="110"/>
        </w:rPr>
        <w:t>that</w:t>
      </w:r>
      <w:r>
        <w:rPr>
          <w:spacing w:val="-36"/>
          <w:w w:val="110"/>
        </w:rPr>
        <w:t> </w:t>
      </w:r>
      <w:r>
        <w:rPr>
          <w:w w:val="110"/>
        </w:rPr>
        <w:t>testifies</w:t>
      </w:r>
      <w:r>
        <w:rPr>
          <w:spacing w:val="-35"/>
          <w:w w:val="110"/>
        </w:rPr>
        <w:t> </w:t>
      </w:r>
      <w:r>
        <w:rPr>
          <w:w w:val="110"/>
        </w:rPr>
        <w:t>that</w:t>
      </w:r>
      <w:r>
        <w:rPr>
          <w:spacing w:val="-36"/>
          <w:w w:val="110"/>
        </w:rPr>
        <w:t> </w:t>
      </w:r>
      <w:r>
        <w:rPr>
          <w:w w:val="110"/>
        </w:rPr>
        <w:t>landscape</w:t>
      </w:r>
      <w:r>
        <w:rPr>
          <w:spacing w:val="-35"/>
          <w:w w:val="110"/>
        </w:rPr>
        <w:t> </w:t>
      </w:r>
      <w:r>
        <w:rPr>
          <w:w w:val="110"/>
        </w:rPr>
        <w:t>is</w:t>
      </w:r>
      <w:r>
        <w:rPr>
          <w:spacing w:val="-36"/>
          <w:w w:val="110"/>
        </w:rPr>
        <w:t> </w:t>
      </w:r>
      <w:r>
        <w:rPr>
          <w:w w:val="110"/>
        </w:rPr>
        <w:t>“arguably</w:t>
      </w:r>
      <w:r>
        <w:rPr>
          <w:spacing w:val="-35"/>
          <w:w w:val="110"/>
        </w:rPr>
        <w:t> </w:t>
      </w:r>
      <w:r>
        <w:rPr>
          <w:w w:val="110"/>
        </w:rPr>
        <w:t>their most</w:t>
      </w:r>
      <w:r>
        <w:rPr>
          <w:spacing w:val="-30"/>
          <w:w w:val="110"/>
        </w:rPr>
        <w:t> </w:t>
      </w:r>
      <w:r>
        <w:rPr>
          <w:w w:val="110"/>
        </w:rPr>
        <w:t>character</w:t>
      </w:r>
      <w:r>
        <w:rPr>
          <w:spacing w:val="-30"/>
          <w:w w:val="110"/>
        </w:rPr>
        <w:t> </w:t>
      </w:r>
      <w:r>
        <w:rPr>
          <w:w w:val="110"/>
        </w:rPr>
        <w:t>defining</w:t>
      </w:r>
      <w:r>
        <w:rPr>
          <w:spacing w:val="-29"/>
          <w:w w:val="110"/>
        </w:rPr>
        <w:t> </w:t>
      </w:r>
      <w:r>
        <w:rPr>
          <w:w w:val="110"/>
        </w:rPr>
        <w:t>feature.”</w:t>
      </w:r>
      <w:r>
        <w:rPr>
          <w:spacing w:val="-30"/>
          <w:w w:val="110"/>
        </w:rPr>
        <w:t> </w:t>
      </w:r>
      <w:r>
        <w:rPr>
          <w:w w:val="110"/>
        </w:rPr>
        <w:t>She</w:t>
      </w:r>
      <w:r>
        <w:rPr>
          <w:spacing w:val="-30"/>
          <w:w w:val="110"/>
        </w:rPr>
        <w:t> </w:t>
      </w:r>
      <w:r>
        <w:rPr>
          <w:w w:val="110"/>
        </w:rPr>
        <w:t>outlines,</w:t>
      </w:r>
      <w:r>
        <w:rPr>
          <w:spacing w:val="-29"/>
          <w:w w:val="110"/>
        </w:rPr>
        <w:t> </w:t>
      </w:r>
      <w:r>
        <w:rPr>
          <w:w w:val="110"/>
        </w:rPr>
        <w:t>with</w:t>
      </w:r>
      <w:r>
        <w:rPr>
          <w:spacing w:val="-30"/>
          <w:w w:val="110"/>
        </w:rPr>
        <w:t> </w:t>
      </w:r>
      <w:r>
        <w:rPr>
          <w:w w:val="110"/>
        </w:rPr>
        <w:t>reference</w:t>
      </w:r>
      <w:r>
        <w:rPr>
          <w:spacing w:val="-29"/>
          <w:w w:val="110"/>
        </w:rPr>
        <w:t> </w:t>
      </w:r>
      <w:r>
        <w:rPr>
          <w:w w:val="110"/>
        </w:rPr>
        <w:t>to</w:t>
      </w:r>
      <w:r>
        <w:rPr>
          <w:spacing w:val="-30"/>
          <w:w w:val="110"/>
        </w:rPr>
        <w:t> </w:t>
      </w:r>
      <w:r>
        <w:rPr>
          <w:w w:val="110"/>
        </w:rPr>
        <w:t>professional</w:t>
      </w:r>
      <w:r>
        <w:rPr>
          <w:spacing w:val="-29"/>
          <w:w w:val="110"/>
        </w:rPr>
        <w:t> </w:t>
      </w:r>
      <w:r>
        <w:rPr>
          <w:w w:val="110"/>
        </w:rPr>
        <w:t>scholarship</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82"/>
      </w:pPr>
      <w:r>
        <w:rPr>
          <w:w w:val="105"/>
        </w:rPr>
        <w:t>by landscape architect and historian Jack Goodnoe RLA, ASLA , the defining aspects of the “Landscape Character” and “Design Principles” of cemeteries in the Rural (sometimes called “garden”) Cemetery Movement style. She then persuasively shows how the visual impact produced by the siting, scale and design choices of the tower company becomes quite significant and intrusive when it is juxtaposed to the character-defining traits of the Cold Spring Cemetery and the user-experience built into the landscape design. This is an experience familiar to any of us who have visited the cemetery! We all understand the importance of the Butterfield resting place. So many of us have strolled up to the ridge in exactly the way Ms. Kelly describes. All of have attended the Memorial Day ceremony held annually around the flagpole near the entrance </w:t>
      </w:r>
      <w:r>
        <w:rPr>
          <w:b/>
          <w:w w:val="105"/>
        </w:rPr>
        <w:t>[Exhibit M]</w:t>
      </w:r>
      <w:r>
        <w:rPr>
          <w:w w:val="105"/>
        </w:rPr>
        <w:t>. So many of regularly stroll through the paths, examining historic graves and taking in the scenic vistas in a place that  is defined by its bucolic, natural setting. It is delightful to understand our familiar experience of the cemetery in the context of the Rural Cemetery Movement and we thank Ms.</w:t>
      </w:r>
      <w:r>
        <w:rPr>
          <w:spacing w:val="-6"/>
          <w:w w:val="105"/>
        </w:rPr>
        <w:t> </w:t>
      </w:r>
      <w:r>
        <w:rPr>
          <w:w w:val="105"/>
        </w:rPr>
        <w:t>Kelly</w:t>
      </w:r>
      <w:r>
        <w:rPr>
          <w:spacing w:val="-5"/>
          <w:w w:val="105"/>
        </w:rPr>
        <w:t> </w:t>
      </w:r>
      <w:r>
        <w:rPr>
          <w:w w:val="105"/>
        </w:rPr>
        <w:t>for</w:t>
      </w:r>
      <w:r>
        <w:rPr>
          <w:spacing w:val="-5"/>
          <w:w w:val="105"/>
        </w:rPr>
        <w:t> </w:t>
      </w:r>
      <w:r>
        <w:rPr>
          <w:w w:val="105"/>
        </w:rPr>
        <w:t>enlightening</w:t>
      </w:r>
      <w:r>
        <w:rPr>
          <w:spacing w:val="-6"/>
          <w:w w:val="105"/>
        </w:rPr>
        <w:t> </w:t>
      </w:r>
      <w:r>
        <w:rPr>
          <w:w w:val="105"/>
        </w:rPr>
        <w:t>us.</w:t>
      </w:r>
      <w:r>
        <w:rPr>
          <w:spacing w:val="-5"/>
          <w:w w:val="105"/>
        </w:rPr>
        <w:t> </w:t>
      </w:r>
      <w:r>
        <w:rPr>
          <w:w w:val="105"/>
        </w:rPr>
        <w:t>We</w:t>
      </w:r>
      <w:r>
        <w:rPr>
          <w:spacing w:val="-5"/>
          <w:w w:val="105"/>
        </w:rPr>
        <w:t> </w:t>
      </w:r>
      <w:r>
        <w:rPr>
          <w:w w:val="105"/>
        </w:rPr>
        <w:t>urge</w:t>
      </w:r>
      <w:r>
        <w:rPr>
          <w:spacing w:val="-5"/>
          <w:w w:val="105"/>
        </w:rPr>
        <w:t> </w:t>
      </w:r>
      <w:r>
        <w:rPr>
          <w:w w:val="105"/>
        </w:rPr>
        <w:t>the</w:t>
      </w:r>
      <w:r>
        <w:rPr>
          <w:spacing w:val="-6"/>
          <w:w w:val="105"/>
        </w:rPr>
        <w:t> </w:t>
      </w:r>
      <w:r>
        <w:rPr>
          <w:w w:val="105"/>
        </w:rPr>
        <w:t>Board</w:t>
      </w:r>
      <w:r>
        <w:rPr>
          <w:spacing w:val="-5"/>
          <w:w w:val="105"/>
        </w:rPr>
        <w:t> </w:t>
      </w:r>
      <w:r>
        <w:rPr>
          <w:w w:val="105"/>
        </w:rPr>
        <w:t>to</w:t>
      </w:r>
      <w:r>
        <w:rPr>
          <w:spacing w:val="-5"/>
          <w:w w:val="105"/>
        </w:rPr>
        <w:t> </w:t>
      </w:r>
      <w:r>
        <w:rPr>
          <w:w w:val="105"/>
        </w:rPr>
        <w:t>give</w:t>
      </w:r>
      <w:r>
        <w:rPr>
          <w:spacing w:val="-5"/>
          <w:w w:val="105"/>
        </w:rPr>
        <w:t> </w:t>
      </w:r>
      <w:r>
        <w:rPr>
          <w:w w:val="105"/>
        </w:rPr>
        <w:t>careful</w:t>
      </w:r>
      <w:r>
        <w:rPr>
          <w:spacing w:val="-6"/>
          <w:w w:val="105"/>
        </w:rPr>
        <w:t> </w:t>
      </w:r>
      <w:r>
        <w:rPr>
          <w:w w:val="105"/>
        </w:rPr>
        <w:t>weight</w:t>
      </w:r>
      <w:r>
        <w:rPr>
          <w:spacing w:val="-5"/>
          <w:w w:val="105"/>
        </w:rPr>
        <w:t> </w:t>
      </w:r>
      <w:r>
        <w:rPr>
          <w:w w:val="105"/>
        </w:rPr>
        <w:t>to</w:t>
      </w:r>
      <w:r>
        <w:rPr>
          <w:spacing w:val="-5"/>
          <w:w w:val="105"/>
        </w:rPr>
        <w:t> </w:t>
      </w:r>
      <w:r>
        <w:rPr>
          <w:w w:val="105"/>
        </w:rPr>
        <w:t>this</w:t>
      </w:r>
      <w:r>
        <w:rPr>
          <w:spacing w:val="-6"/>
          <w:w w:val="105"/>
        </w:rPr>
        <w:t> </w:t>
      </w:r>
      <w:r>
        <w:rPr>
          <w:w w:val="105"/>
        </w:rPr>
        <w:t>entire</w:t>
      </w:r>
      <w:r>
        <w:rPr>
          <w:spacing w:val="-5"/>
          <w:w w:val="105"/>
        </w:rPr>
        <w:t> </w:t>
      </w:r>
      <w:r>
        <w:rPr>
          <w:w w:val="105"/>
        </w:rPr>
        <w:t>report. Ms. Kelly ultimately</w:t>
      </w:r>
      <w:r>
        <w:rPr>
          <w:spacing w:val="-35"/>
          <w:w w:val="105"/>
        </w:rPr>
        <w:t> </w:t>
      </w:r>
      <w:r>
        <w:rPr>
          <w:w w:val="105"/>
        </w:rPr>
        <w:t>argues:</w:t>
      </w:r>
    </w:p>
    <w:p>
      <w:pPr>
        <w:pStyle w:val="BodyText"/>
        <w:spacing w:before="9"/>
        <w:rPr>
          <w:sz w:val="28"/>
        </w:rPr>
      </w:pPr>
    </w:p>
    <w:p>
      <w:pPr>
        <w:spacing w:line="280" w:lineRule="auto" w:before="0"/>
        <w:ind w:left="1280" w:right="133" w:firstLine="0"/>
        <w:jc w:val="left"/>
        <w:rPr>
          <w:sz w:val="24"/>
        </w:rPr>
      </w:pPr>
      <w:r>
        <w:rPr>
          <w:w w:val="110"/>
          <w:sz w:val="24"/>
        </w:rPr>
        <w:t>“In my professional opinion, the view of this proposed tower from the gatehouse entryway, the view from the central flagpole where the entire community gathers for ceremonies like Memorial Day, the multiple and significant discordant views from</w:t>
      </w:r>
      <w:r>
        <w:rPr>
          <w:spacing w:val="-18"/>
          <w:w w:val="110"/>
          <w:sz w:val="24"/>
        </w:rPr>
        <w:t> </w:t>
      </w:r>
      <w:r>
        <w:rPr>
          <w:w w:val="110"/>
          <w:sz w:val="24"/>
        </w:rPr>
        <w:t>the</w:t>
      </w:r>
      <w:r>
        <w:rPr>
          <w:spacing w:val="-18"/>
          <w:w w:val="110"/>
          <w:sz w:val="24"/>
        </w:rPr>
        <w:t> </w:t>
      </w:r>
      <w:r>
        <w:rPr>
          <w:w w:val="110"/>
          <w:sz w:val="24"/>
        </w:rPr>
        <w:t>designed</w:t>
      </w:r>
      <w:r>
        <w:rPr>
          <w:spacing w:val="-17"/>
          <w:w w:val="110"/>
          <w:sz w:val="24"/>
        </w:rPr>
        <w:t> </w:t>
      </w:r>
      <w:r>
        <w:rPr>
          <w:w w:val="110"/>
          <w:sz w:val="24"/>
        </w:rPr>
        <w:t>open</w:t>
      </w:r>
      <w:r>
        <w:rPr>
          <w:spacing w:val="-18"/>
          <w:w w:val="110"/>
          <w:sz w:val="24"/>
        </w:rPr>
        <w:t> </w:t>
      </w:r>
      <w:r>
        <w:rPr>
          <w:w w:val="110"/>
          <w:sz w:val="24"/>
        </w:rPr>
        <w:t>space</w:t>
      </w:r>
      <w:r>
        <w:rPr>
          <w:spacing w:val="-17"/>
          <w:w w:val="110"/>
          <w:sz w:val="24"/>
        </w:rPr>
        <w:t> </w:t>
      </w:r>
      <w:r>
        <w:rPr>
          <w:w w:val="110"/>
          <w:sz w:val="24"/>
        </w:rPr>
        <w:t>of</w:t>
      </w:r>
      <w:r>
        <w:rPr>
          <w:spacing w:val="-18"/>
          <w:w w:val="110"/>
          <w:sz w:val="24"/>
        </w:rPr>
        <w:t> </w:t>
      </w:r>
      <w:r>
        <w:rPr>
          <w:w w:val="110"/>
          <w:sz w:val="24"/>
        </w:rPr>
        <w:t>the</w:t>
      </w:r>
      <w:r>
        <w:rPr>
          <w:spacing w:val="-18"/>
          <w:w w:val="110"/>
          <w:sz w:val="24"/>
        </w:rPr>
        <w:t> </w:t>
      </w:r>
      <w:r>
        <w:rPr>
          <w:w w:val="110"/>
          <w:sz w:val="24"/>
        </w:rPr>
        <w:t>entire</w:t>
      </w:r>
      <w:r>
        <w:rPr>
          <w:spacing w:val="-17"/>
          <w:w w:val="110"/>
          <w:sz w:val="24"/>
        </w:rPr>
        <w:t> </w:t>
      </w:r>
      <w:r>
        <w:rPr>
          <w:w w:val="110"/>
          <w:sz w:val="24"/>
        </w:rPr>
        <w:t>northern</w:t>
      </w:r>
      <w:r>
        <w:rPr>
          <w:spacing w:val="-18"/>
          <w:w w:val="110"/>
          <w:sz w:val="24"/>
        </w:rPr>
        <w:t> </w:t>
      </w:r>
      <w:r>
        <w:rPr>
          <w:w w:val="110"/>
          <w:sz w:val="24"/>
        </w:rPr>
        <w:t>portion</w:t>
      </w:r>
      <w:r>
        <w:rPr>
          <w:spacing w:val="-17"/>
          <w:w w:val="110"/>
          <w:sz w:val="24"/>
        </w:rPr>
        <w:t> </w:t>
      </w:r>
      <w:r>
        <w:rPr>
          <w:w w:val="110"/>
          <w:sz w:val="24"/>
        </w:rPr>
        <w:t>of</w:t>
      </w:r>
      <w:r>
        <w:rPr>
          <w:spacing w:val="-18"/>
          <w:w w:val="110"/>
          <w:sz w:val="24"/>
        </w:rPr>
        <w:t> </w:t>
      </w:r>
      <w:r>
        <w:rPr>
          <w:w w:val="110"/>
          <w:sz w:val="24"/>
        </w:rPr>
        <w:t>the</w:t>
      </w:r>
      <w:r>
        <w:rPr>
          <w:spacing w:val="-17"/>
          <w:w w:val="110"/>
          <w:sz w:val="24"/>
        </w:rPr>
        <w:t> </w:t>
      </w:r>
      <w:r>
        <w:rPr>
          <w:w w:val="110"/>
          <w:sz w:val="24"/>
        </w:rPr>
        <w:t>cemetery</w:t>
      </w:r>
      <w:r>
        <w:rPr>
          <w:spacing w:val="-18"/>
          <w:w w:val="110"/>
          <w:sz w:val="24"/>
        </w:rPr>
        <w:t> </w:t>
      </w:r>
      <w:r>
        <w:rPr>
          <w:w w:val="110"/>
          <w:sz w:val="24"/>
        </w:rPr>
        <w:t>along with</w:t>
      </w:r>
      <w:r>
        <w:rPr>
          <w:spacing w:val="-28"/>
          <w:w w:val="110"/>
          <w:sz w:val="24"/>
        </w:rPr>
        <w:t> </w:t>
      </w:r>
      <w:r>
        <w:rPr>
          <w:w w:val="110"/>
          <w:sz w:val="24"/>
        </w:rPr>
        <w:t>other</w:t>
      </w:r>
      <w:r>
        <w:rPr>
          <w:spacing w:val="-27"/>
          <w:w w:val="110"/>
          <w:sz w:val="24"/>
        </w:rPr>
        <w:t> </w:t>
      </w:r>
      <w:r>
        <w:rPr>
          <w:w w:val="110"/>
          <w:sz w:val="24"/>
        </w:rPr>
        <w:t>views</w:t>
      </w:r>
      <w:r>
        <w:rPr>
          <w:spacing w:val="-27"/>
          <w:w w:val="110"/>
          <w:sz w:val="24"/>
        </w:rPr>
        <w:t> </w:t>
      </w:r>
      <w:r>
        <w:rPr>
          <w:w w:val="110"/>
          <w:sz w:val="24"/>
        </w:rPr>
        <w:t>not</w:t>
      </w:r>
      <w:r>
        <w:rPr>
          <w:spacing w:val="-28"/>
          <w:w w:val="110"/>
          <w:sz w:val="24"/>
        </w:rPr>
        <w:t> </w:t>
      </w:r>
      <w:r>
        <w:rPr>
          <w:w w:val="110"/>
          <w:sz w:val="24"/>
        </w:rPr>
        <w:t>fully</w:t>
      </w:r>
      <w:r>
        <w:rPr>
          <w:spacing w:val="-27"/>
          <w:w w:val="110"/>
          <w:sz w:val="24"/>
        </w:rPr>
        <w:t> </w:t>
      </w:r>
      <w:r>
        <w:rPr>
          <w:w w:val="110"/>
          <w:sz w:val="24"/>
        </w:rPr>
        <w:t>examined</w:t>
      </w:r>
      <w:r>
        <w:rPr>
          <w:spacing w:val="-27"/>
          <w:w w:val="110"/>
          <w:sz w:val="24"/>
        </w:rPr>
        <w:t> </w:t>
      </w:r>
      <w:r>
        <w:rPr>
          <w:w w:val="110"/>
          <w:sz w:val="24"/>
        </w:rPr>
        <w:t>here</w:t>
      </w:r>
      <w:r>
        <w:rPr>
          <w:spacing w:val="-28"/>
          <w:w w:val="110"/>
          <w:sz w:val="24"/>
        </w:rPr>
        <w:t> </w:t>
      </w:r>
      <w:r>
        <w:rPr>
          <w:w w:val="110"/>
          <w:sz w:val="24"/>
        </w:rPr>
        <w:t>will</w:t>
      </w:r>
      <w:r>
        <w:rPr>
          <w:spacing w:val="-27"/>
          <w:w w:val="110"/>
          <w:sz w:val="24"/>
        </w:rPr>
        <w:t> </w:t>
      </w:r>
      <w:r>
        <w:rPr>
          <w:w w:val="110"/>
          <w:sz w:val="24"/>
        </w:rPr>
        <w:t>be</w:t>
      </w:r>
      <w:r>
        <w:rPr>
          <w:spacing w:val="-27"/>
          <w:w w:val="110"/>
          <w:sz w:val="24"/>
        </w:rPr>
        <w:t> </w:t>
      </w:r>
      <w:r>
        <w:rPr>
          <w:w w:val="110"/>
          <w:sz w:val="24"/>
        </w:rPr>
        <w:t>significant</w:t>
      </w:r>
      <w:r>
        <w:rPr>
          <w:spacing w:val="-28"/>
          <w:w w:val="110"/>
          <w:sz w:val="24"/>
        </w:rPr>
        <w:t> </w:t>
      </w:r>
      <w:r>
        <w:rPr>
          <w:w w:val="110"/>
          <w:sz w:val="24"/>
        </w:rPr>
        <w:t>and</w:t>
      </w:r>
      <w:r>
        <w:rPr>
          <w:spacing w:val="-27"/>
          <w:w w:val="110"/>
          <w:sz w:val="24"/>
        </w:rPr>
        <w:t> </w:t>
      </w:r>
      <w:r>
        <w:rPr>
          <w:w w:val="110"/>
          <w:sz w:val="24"/>
        </w:rPr>
        <w:t>would</w:t>
      </w:r>
      <w:r>
        <w:rPr>
          <w:spacing w:val="-27"/>
          <w:w w:val="110"/>
          <w:sz w:val="24"/>
        </w:rPr>
        <w:t> </w:t>
      </w:r>
      <w:r>
        <w:rPr>
          <w:w w:val="110"/>
          <w:sz w:val="24"/>
        </w:rPr>
        <w:t>impair</w:t>
      </w:r>
      <w:r>
        <w:rPr>
          <w:spacing w:val="-28"/>
          <w:w w:val="110"/>
          <w:sz w:val="24"/>
        </w:rPr>
        <w:t> </w:t>
      </w:r>
      <w:r>
        <w:rPr>
          <w:w w:val="110"/>
          <w:sz w:val="24"/>
        </w:rPr>
        <w:t>one</w:t>
      </w:r>
      <w:r>
        <w:rPr>
          <w:spacing w:val="-27"/>
          <w:w w:val="110"/>
          <w:sz w:val="24"/>
        </w:rPr>
        <w:t> </w:t>
      </w:r>
      <w:r>
        <w:rPr>
          <w:w w:val="110"/>
          <w:sz w:val="24"/>
        </w:rPr>
        <w:t>of the</w:t>
      </w:r>
      <w:r>
        <w:rPr>
          <w:spacing w:val="-30"/>
          <w:w w:val="110"/>
          <w:sz w:val="24"/>
        </w:rPr>
        <w:t> </w:t>
      </w:r>
      <w:r>
        <w:rPr>
          <w:w w:val="110"/>
          <w:sz w:val="24"/>
        </w:rPr>
        <w:t>central</w:t>
      </w:r>
      <w:r>
        <w:rPr>
          <w:spacing w:val="-29"/>
          <w:w w:val="110"/>
          <w:sz w:val="24"/>
        </w:rPr>
        <w:t> </w:t>
      </w:r>
      <w:r>
        <w:rPr>
          <w:w w:val="110"/>
          <w:sz w:val="24"/>
        </w:rPr>
        <w:t>experiences</w:t>
      </w:r>
      <w:r>
        <w:rPr>
          <w:spacing w:val="-29"/>
          <w:w w:val="110"/>
          <w:sz w:val="24"/>
        </w:rPr>
        <w:t> </w:t>
      </w:r>
      <w:r>
        <w:rPr>
          <w:w w:val="110"/>
          <w:sz w:val="24"/>
        </w:rPr>
        <w:t>of</w:t>
      </w:r>
      <w:r>
        <w:rPr>
          <w:spacing w:val="-29"/>
          <w:w w:val="110"/>
          <w:sz w:val="24"/>
        </w:rPr>
        <w:t> </w:t>
      </w:r>
      <w:r>
        <w:rPr>
          <w:w w:val="110"/>
          <w:sz w:val="24"/>
        </w:rPr>
        <w:t>the</w:t>
      </w:r>
      <w:r>
        <w:rPr>
          <w:spacing w:val="-29"/>
          <w:w w:val="110"/>
          <w:sz w:val="24"/>
        </w:rPr>
        <w:t> </w:t>
      </w:r>
      <w:r>
        <w:rPr>
          <w:w w:val="110"/>
          <w:sz w:val="24"/>
        </w:rPr>
        <w:t>cemetery’s</w:t>
      </w:r>
      <w:r>
        <w:rPr>
          <w:spacing w:val="-29"/>
          <w:w w:val="110"/>
          <w:sz w:val="24"/>
        </w:rPr>
        <w:t> </w:t>
      </w:r>
      <w:r>
        <w:rPr>
          <w:w w:val="110"/>
          <w:sz w:val="24"/>
        </w:rPr>
        <w:t>historic</w:t>
      </w:r>
      <w:r>
        <w:rPr>
          <w:spacing w:val="-30"/>
          <w:w w:val="110"/>
          <w:sz w:val="24"/>
        </w:rPr>
        <w:t> </w:t>
      </w:r>
      <w:r>
        <w:rPr>
          <w:w w:val="110"/>
          <w:sz w:val="24"/>
        </w:rPr>
        <w:t>landscape</w:t>
      </w:r>
      <w:r>
        <w:rPr>
          <w:spacing w:val="-29"/>
          <w:w w:val="110"/>
          <w:sz w:val="24"/>
        </w:rPr>
        <w:t> </w:t>
      </w:r>
      <w:r>
        <w:rPr>
          <w:w w:val="110"/>
          <w:sz w:val="24"/>
        </w:rPr>
        <w:t>design.</w:t>
      </w:r>
      <w:r>
        <w:rPr>
          <w:spacing w:val="-29"/>
          <w:w w:val="110"/>
          <w:sz w:val="24"/>
        </w:rPr>
        <w:t> </w:t>
      </w:r>
      <w:r>
        <w:rPr>
          <w:b/>
          <w:w w:val="110"/>
          <w:sz w:val="24"/>
        </w:rPr>
        <w:t>The</w:t>
      </w:r>
      <w:r>
        <w:rPr>
          <w:b/>
          <w:spacing w:val="-29"/>
          <w:w w:val="110"/>
          <w:sz w:val="24"/>
        </w:rPr>
        <w:t> </w:t>
      </w:r>
      <w:r>
        <w:rPr>
          <w:b/>
          <w:w w:val="110"/>
          <w:sz w:val="24"/>
        </w:rPr>
        <w:t>significant visual and aesthetic impact of the proposed tower on these key views diminishes several of the character-defining features of the cemetery and in my</w:t>
      </w:r>
      <w:r>
        <w:rPr>
          <w:b/>
          <w:spacing w:val="-19"/>
          <w:w w:val="110"/>
          <w:sz w:val="24"/>
        </w:rPr>
        <w:t> </w:t>
      </w:r>
      <w:r>
        <w:rPr>
          <w:b/>
          <w:w w:val="110"/>
          <w:sz w:val="24"/>
        </w:rPr>
        <w:t>opinion</w:t>
      </w:r>
      <w:r>
        <w:rPr>
          <w:b/>
          <w:spacing w:val="-18"/>
          <w:w w:val="110"/>
          <w:sz w:val="24"/>
        </w:rPr>
        <w:t> </w:t>
      </w:r>
      <w:r>
        <w:rPr>
          <w:b/>
          <w:w w:val="110"/>
          <w:sz w:val="24"/>
        </w:rPr>
        <w:t>is</w:t>
      </w:r>
      <w:r>
        <w:rPr>
          <w:b/>
          <w:spacing w:val="-18"/>
          <w:w w:val="110"/>
          <w:sz w:val="24"/>
        </w:rPr>
        <w:t> </w:t>
      </w:r>
      <w:r>
        <w:rPr>
          <w:b/>
          <w:w w:val="110"/>
          <w:sz w:val="24"/>
        </w:rPr>
        <w:t>likely</w:t>
      </w:r>
      <w:r>
        <w:rPr>
          <w:b/>
          <w:spacing w:val="-19"/>
          <w:w w:val="110"/>
          <w:sz w:val="24"/>
        </w:rPr>
        <w:t> </w:t>
      </w:r>
      <w:r>
        <w:rPr>
          <w:b/>
          <w:w w:val="110"/>
          <w:sz w:val="24"/>
        </w:rPr>
        <w:t>to</w:t>
      </w:r>
      <w:r>
        <w:rPr>
          <w:b/>
          <w:spacing w:val="-18"/>
          <w:w w:val="110"/>
          <w:sz w:val="24"/>
        </w:rPr>
        <w:t> </w:t>
      </w:r>
      <w:r>
        <w:rPr>
          <w:b/>
          <w:w w:val="110"/>
          <w:sz w:val="24"/>
        </w:rPr>
        <w:t>result</w:t>
      </w:r>
      <w:r>
        <w:rPr>
          <w:b/>
          <w:spacing w:val="-18"/>
          <w:w w:val="110"/>
          <w:sz w:val="24"/>
        </w:rPr>
        <w:t> </w:t>
      </w:r>
      <w:r>
        <w:rPr>
          <w:b/>
          <w:w w:val="110"/>
          <w:sz w:val="24"/>
        </w:rPr>
        <w:t>in</w:t>
      </w:r>
      <w:r>
        <w:rPr>
          <w:b/>
          <w:spacing w:val="-19"/>
          <w:w w:val="110"/>
          <w:sz w:val="24"/>
        </w:rPr>
        <w:t> </w:t>
      </w:r>
      <w:r>
        <w:rPr>
          <w:b/>
          <w:w w:val="110"/>
          <w:sz w:val="24"/>
        </w:rPr>
        <w:t>a</w:t>
      </w:r>
      <w:r>
        <w:rPr>
          <w:b/>
          <w:spacing w:val="-18"/>
          <w:w w:val="110"/>
          <w:sz w:val="24"/>
        </w:rPr>
        <w:t> </w:t>
      </w:r>
      <w:r>
        <w:rPr>
          <w:b/>
          <w:w w:val="110"/>
          <w:sz w:val="24"/>
        </w:rPr>
        <w:t>diminishment</w:t>
      </w:r>
      <w:r>
        <w:rPr>
          <w:b/>
          <w:spacing w:val="-18"/>
          <w:w w:val="110"/>
          <w:sz w:val="24"/>
        </w:rPr>
        <w:t> </w:t>
      </w:r>
      <w:r>
        <w:rPr>
          <w:b/>
          <w:w w:val="110"/>
          <w:sz w:val="24"/>
        </w:rPr>
        <w:t>of</w:t>
      </w:r>
      <w:r>
        <w:rPr>
          <w:b/>
          <w:spacing w:val="-18"/>
          <w:w w:val="110"/>
          <w:sz w:val="24"/>
        </w:rPr>
        <w:t> </w:t>
      </w:r>
      <w:r>
        <w:rPr>
          <w:b/>
          <w:w w:val="110"/>
          <w:sz w:val="24"/>
        </w:rPr>
        <w:t>the</w:t>
      </w:r>
      <w:r>
        <w:rPr>
          <w:b/>
          <w:spacing w:val="-19"/>
          <w:w w:val="110"/>
          <w:sz w:val="24"/>
        </w:rPr>
        <w:t> </w:t>
      </w:r>
      <w:r>
        <w:rPr>
          <w:b/>
          <w:w w:val="110"/>
          <w:sz w:val="24"/>
        </w:rPr>
        <w:t>public's</w:t>
      </w:r>
      <w:r>
        <w:rPr>
          <w:b/>
          <w:spacing w:val="-18"/>
          <w:w w:val="110"/>
          <w:sz w:val="24"/>
        </w:rPr>
        <w:t> </w:t>
      </w:r>
      <w:r>
        <w:rPr>
          <w:b/>
          <w:w w:val="110"/>
          <w:sz w:val="24"/>
        </w:rPr>
        <w:t>appreciation</w:t>
      </w:r>
      <w:r>
        <w:rPr>
          <w:b/>
          <w:spacing w:val="-18"/>
          <w:w w:val="110"/>
          <w:sz w:val="24"/>
        </w:rPr>
        <w:t> </w:t>
      </w:r>
      <w:r>
        <w:rPr>
          <w:b/>
          <w:w w:val="110"/>
          <w:sz w:val="24"/>
        </w:rPr>
        <w:t>of the</w:t>
      </w:r>
      <w:r>
        <w:rPr>
          <w:b/>
          <w:spacing w:val="-23"/>
          <w:w w:val="110"/>
          <w:sz w:val="24"/>
        </w:rPr>
        <w:t> </w:t>
      </w:r>
      <w:r>
        <w:rPr>
          <w:b/>
          <w:w w:val="110"/>
          <w:sz w:val="24"/>
        </w:rPr>
        <w:t>cemetery</w:t>
      </w:r>
      <w:r>
        <w:rPr>
          <w:b/>
          <w:spacing w:val="-23"/>
          <w:w w:val="110"/>
          <w:sz w:val="24"/>
        </w:rPr>
        <w:t> </w:t>
      </w:r>
      <w:r>
        <w:rPr>
          <w:b/>
          <w:w w:val="110"/>
          <w:sz w:val="24"/>
        </w:rPr>
        <w:t>within</w:t>
      </w:r>
      <w:r>
        <w:rPr>
          <w:b/>
          <w:spacing w:val="-23"/>
          <w:w w:val="110"/>
          <w:sz w:val="24"/>
        </w:rPr>
        <w:t> </w:t>
      </w:r>
      <w:r>
        <w:rPr>
          <w:b/>
          <w:w w:val="110"/>
          <w:sz w:val="24"/>
        </w:rPr>
        <w:t>the</w:t>
      </w:r>
      <w:r>
        <w:rPr>
          <w:b/>
          <w:spacing w:val="-23"/>
          <w:w w:val="110"/>
          <w:sz w:val="24"/>
        </w:rPr>
        <w:t> </w:t>
      </w:r>
      <w:r>
        <w:rPr>
          <w:b/>
          <w:w w:val="110"/>
          <w:sz w:val="24"/>
        </w:rPr>
        <w:t>context</w:t>
      </w:r>
      <w:r>
        <w:rPr>
          <w:b/>
          <w:spacing w:val="-24"/>
          <w:w w:val="110"/>
          <w:sz w:val="24"/>
        </w:rPr>
        <w:t> </w:t>
      </w:r>
      <w:r>
        <w:rPr>
          <w:b/>
          <w:w w:val="110"/>
          <w:sz w:val="24"/>
        </w:rPr>
        <w:t>of</w:t>
      </w:r>
      <w:r>
        <w:rPr>
          <w:b/>
          <w:spacing w:val="-23"/>
          <w:w w:val="110"/>
          <w:sz w:val="24"/>
        </w:rPr>
        <w:t> </w:t>
      </w:r>
      <w:r>
        <w:rPr>
          <w:b/>
          <w:w w:val="110"/>
          <w:sz w:val="24"/>
        </w:rPr>
        <w:t>the</w:t>
      </w:r>
      <w:r>
        <w:rPr>
          <w:b/>
          <w:spacing w:val="-23"/>
          <w:w w:val="110"/>
          <w:sz w:val="24"/>
        </w:rPr>
        <w:t> </w:t>
      </w:r>
      <w:r>
        <w:rPr>
          <w:b/>
          <w:w w:val="110"/>
          <w:sz w:val="24"/>
        </w:rPr>
        <w:t>Rural</w:t>
      </w:r>
      <w:r>
        <w:rPr>
          <w:b/>
          <w:spacing w:val="-24"/>
          <w:w w:val="110"/>
          <w:sz w:val="24"/>
        </w:rPr>
        <w:t> </w:t>
      </w:r>
      <w:r>
        <w:rPr>
          <w:b/>
          <w:w w:val="110"/>
          <w:sz w:val="24"/>
        </w:rPr>
        <w:t>Cemetery</w:t>
      </w:r>
      <w:r>
        <w:rPr>
          <w:b/>
          <w:spacing w:val="-23"/>
          <w:w w:val="110"/>
          <w:sz w:val="24"/>
        </w:rPr>
        <w:t> </w:t>
      </w:r>
      <w:r>
        <w:rPr>
          <w:b/>
          <w:w w:val="110"/>
          <w:sz w:val="24"/>
        </w:rPr>
        <w:t>Movement.”</w:t>
      </w:r>
      <w:r>
        <w:rPr>
          <w:b/>
          <w:spacing w:val="-22"/>
          <w:w w:val="110"/>
          <w:sz w:val="24"/>
        </w:rPr>
        <w:t> </w:t>
      </w:r>
      <w:r>
        <w:rPr>
          <w:w w:val="110"/>
          <w:sz w:val="24"/>
        </w:rPr>
        <w:t>(PG</w:t>
      </w:r>
      <w:r>
        <w:rPr>
          <w:spacing w:val="-24"/>
          <w:w w:val="110"/>
          <w:sz w:val="24"/>
        </w:rPr>
        <w:t> </w:t>
      </w:r>
      <w:r>
        <w:rPr>
          <w:w w:val="110"/>
          <w:sz w:val="24"/>
        </w:rPr>
        <w:t>3)</w:t>
      </w:r>
    </w:p>
    <w:p>
      <w:pPr>
        <w:pStyle w:val="BodyText"/>
        <w:spacing w:before="11"/>
        <w:rPr>
          <w:sz w:val="28"/>
        </w:rPr>
      </w:pPr>
    </w:p>
    <w:p>
      <w:pPr>
        <w:pStyle w:val="BodyText"/>
        <w:spacing w:line="280" w:lineRule="auto"/>
        <w:ind w:left="560" w:right="133"/>
        <w:rPr>
          <w:sz w:val="21"/>
        </w:rPr>
      </w:pPr>
      <w:r>
        <w:rPr>
          <w:w w:val="110"/>
        </w:rPr>
        <w:t>We</w:t>
      </w:r>
      <w:r>
        <w:rPr>
          <w:spacing w:val="-19"/>
          <w:w w:val="110"/>
        </w:rPr>
        <w:t> </w:t>
      </w:r>
      <w:r>
        <w:rPr>
          <w:w w:val="110"/>
        </w:rPr>
        <w:t>ask</w:t>
      </w:r>
      <w:r>
        <w:rPr>
          <w:spacing w:val="-19"/>
          <w:w w:val="110"/>
        </w:rPr>
        <w:t> </w:t>
      </w:r>
      <w:r>
        <w:rPr>
          <w:w w:val="110"/>
        </w:rPr>
        <w:t>that</w:t>
      </w:r>
      <w:r>
        <w:rPr>
          <w:spacing w:val="-19"/>
          <w:w w:val="110"/>
        </w:rPr>
        <w:t> </w:t>
      </w:r>
      <w:r>
        <w:rPr>
          <w:w w:val="110"/>
        </w:rPr>
        <w:t>the</w:t>
      </w:r>
      <w:r>
        <w:rPr>
          <w:spacing w:val="-18"/>
          <w:w w:val="110"/>
        </w:rPr>
        <w:t> </w:t>
      </w:r>
      <w:r>
        <w:rPr>
          <w:w w:val="110"/>
        </w:rPr>
        <w:t>board</w:t>
      </w:r>
      <w:r>
        <w:rPr>
          <w:spacing w:val="-19"/>
          <w:w w:val="110"/>
        </w:rPr>
        <w:t> </w:t>
      </w:r>
      <w:r>
        <w:rPr>
          <w:w w:val="110"/>
        </w:rPr>
        <w:t>credit</w:t>
      </w:r>
      <w:r>
        <w:rPr>
          <w:spacing w:val="-19"/>
          <w:w w:val="110"/>
        </w:rPr>
        <w:t> </w:t>
      </w:r>
      <w:r>
        <w:rPr>
          <w:w w:val="110"/>
        </w:rPr>
        <w:t>this</w:t>
      </w:r>
      <w:r>
        <w:rPr>
          <w:spacing w:val="-19"/>
          <w:w w:val="110"/>
        </w:rPr>
        <w:t> </w:t>
      </w:r>
      <w:r>
        <w:rPr>
          <w:w w:val="110"/>
        </w:rPr>
        <w:t>opinion</w:t>
      </w:r>
      <w:r>
        <w:rPr>
          <w:spacing w:val="-18"/>
          <w:w w:val="110"/>
        </w:rPr>
        <w:t> </w:t>
      </w:r>
      <w:r>
        <w:rPr>
          <w:w w:val="110"/>
        </w:rPr>
        <w:t>that</w:t>
      </w:r>
      <w:r>
        <w:rPr>
          <w:spacing w:val="-19"/>
          <w:w w:val="110"/>
        </w:rPr>
        <w:t> </w:t>
      </w:r>
      <w:r>
        <w:rPr>
          <w:w w:val="110"/>
        </w:rPr>
        <w:t>has</w:t>
      </w:r>
      <w:r>
        <w:rPr>
          <w:spacing w:val="-19"/>
          <w:w w:val="110"/>
        </w:rPr>
        <w:t> </w:t>
      </w:r>
      <w:r>
        <w:rPr>
          <w:w w:val="110"/>
        </w:rPr>
        <w:t>clearly</w:t>
      </w:r>
      <w:r>
        <w:rPr>
          <w:spacing w:val="-19"/>
          <w:w w:val="110"/>
        </w:rPr>
        <w:t> </w:t>
      </w:r>
      <w:r>
        <w:rPr>
          <w:w w:val="110"/>
        </w:rPr>
        <w:t>been</w:t>
      </w:r>
      <w:r>
        <w:rPr>
          <w:spacing w:val="-18"/>
          <w:w w:val="110"/>
        </w:rPr>
        <w:t> </w:t>
      </w:r>
      <w:r>
        <w:rPr>
          <w:w w:val="110"/>
        </w:rPr>
        <w:t>thoroughly</w:t>
      </w:r>
      <w:r>
        <w:rPr>
          <w:spacing w:val="-19"/>
          <w:w w:val="110"/>
        </w:rPr>
        <w:t> </w:t>
      </w:r>
      <w:r>
        <w:rPr>
          <w:w w:val="110"/>
        </w:rPr>
        <w:t>researched</w:t>
      </w:r>
      <w:r>
        <w:rPr>
          <w:spacing w:val="-19"/>
          <w:w w:val="110"/>
        </w:rPr>
        <w:t> </w:t>
      </w:r>
      <w:r>
        <w:rPr>
          <w:w w:val="110"/>
        </w:rPr>
        <w:t>and evidenced.</w:t>
      </w:r>
      <w:r>
        <w:rPr>
          <w:spacing w:val="16"/>
          <w:w w:val="110"/>
        </w:rPr>
        <w:t> </w:t>
      </w:r>
      <w:r>
        <w:rPr>
          <w:w w:val="110"/>
        </w:rPr>
        <w:t>This</w:t>
      </w:r>
      <w:r>
        <w:rPr>
          <w:spacing w:val="-26"/>
          <w:w w:val="110"/>
        </w:rPr>
        <w:t> </w:t>
      </w:r>
      <w:r>
        <w:rPr>
          <w:w w:val="110"/>
        </w:rPr>
        <w:t>report</w:t>
      </w:r>
      <w:r>
        <w:rPr>
          <w:spacing w:val="-24"/>
          <w:w w:val="110"/>
        </w:rPr>
        <w:t> </w:t>
      </w:r>
      <w:r>
        <w:rPr>
          <w:w w:val="110"/>
        </w:rPr>
        <w:t>goes</w:t>
      </w:r>
      <w:r>
        <w:rPr>
          <w:spacing w:val="-26"/>
          <w:w w:val="110"/>
        </w:rPr>
        <w:t> </w:t>
      </w:r>
      <w:r>
        <w:rPr>
          <w:w w:val="110"/>
        </w:rPr>
        <w:t>far</w:t>
      </w:r>
      <w:r>
        <w:rPr>
          <w:spacing w:val="-25"/>
          <w:w w:val="110"/>
        </w:rPr>
        <w:t> </w:t>
      </w:r>
      <w:r>
        <w:rPr>
          <w:w w:val="110"/>
        </w:rPr>
        <w:t>in</w:t>
      </w:r>
      <w:r>
        <w:rPr>
          <w:spacing w:val="-26"/>
          <w:w w:val="110"/>
        </w:rPr>
        <w:t> </w:t>
      </w:r>
      <w:r>
        <w:rPr>
          <w:w w:val="110"/>
        </w:rPr>
        <w:t>casting</w:t>
      </w:r>
      <w:r>
        <w:rPr>
          <w:spacing w:val="-25"/>
          <w:w w:val="110"/>
        </w:rPr>
        <w:t> </w:t>
      </w:r>
      <w:r>
        <w:rPr>
          <w:w w:val="110"/>
        </w:rPr>
        <w:t>doubt</w:t>
      </w:r>
      <w:r>
        <w:rPr>
          <w:spacing w:val="-25"/>
          <w:w w:val="110"/>
        </w:rPr>
        <w:t> </w:t>
      </w:r>
      <w:r>
        <w:rPr>
          <w:w w:val="110"/>
        </w:rPr>
        <w:t>on</w:t>
      </w:r>
      <w:r>
        <w:rPr>
          <w:spacing w:val="-26"/>
          <w:w w:val="110"/>
        </w:rPr>
        <w:t> </w:t>
      </w:r>
      <w:r>
        <w:rPr>
          <w:w w:val="110"/>
        </w:rPr>
        <w:t>the</w:t>
      </w:r>
      <w:r>
        <w:rPr>
          <w:spacing w:val="-25"/>
          <w:w w:val="110"/>
        </w:rPr>
        <w:t> </w:t>
      </w:r>
      <w:r>
        <w:rPr>
          <w:w w:val="110"/>
        </w:rPr>
        <w:t>“no</w:t>
      </w:r>
      <w:r>
        <w:rPr>
          <w:spacing w:val="-26"/>
          <w:w w:val="110"/>
        </w:rPr>
        <w:t> </w:t>
      </w:r>
      <w:r>
        <w:rPr>
          <w:w w:val="110"/>
        </w:rPr>
        <w:t>significant</w:t>
      </w:r>
      <w:r>
        <w:rPr>
          <w:spacing w:val="-25"/>
          <w:w w:val="110"/>
        </w:rPr>
        <w:t> </w:t>
      </w:r>
      <w:r>
        <w:rPr>
          <w:w w:val="110"/>
        </w:rPr>
        <w:t>aesthetic</w:t>
      </w:r>
      <w:r>
        <w:rPr>
          <w:spacing w:val="-25"/>
          <w:w w:val="110"/>
        </w:rPr>
        <w:t> </w:t>
      </w:r>
      <w:r>
        <w:rPr>
          <w:w w:val="110"/>
        </w:rPr>
        <w:t>impact” jugements of the two tower consultants as well as the opinion of the ARKF consultant </w:t>
      </w:r>
      <w:r>
        <w:rPr>
          <w:w w:val="105"/>
        </w:rPr>
        <w:t>retained</w:t>
      </w:r>
      <w:r>
        <w:rPr>
          <w:spacing w:val="-17"/>
          <w:w w:val="105"/>
        </w:rPr>
        <w:t> </w:t>
      </w:r>
      <w:r>
        <w:rPr>
          <w:w w:val="105"/>
        </w:rPr>
        <w:t>by</w:t>
      </w:r>
      <w:r>
        <w:rPr>
          <w:spacing w:val="-18"/>
          <w:w w:val="105"/>
        </w:rPr>
        <w:t> </w:t>
      </w:r>
      <w:r>
        <w:rPr>
          <w:w w:val="105"/>
        </w:rPr>
        <w:t>the</w:t>
      </w:r>
      <w:r>
        <w:rPr>
          <w:spacing w:val="-18"/>
          <w:w w:val="105"/>
        </w:rPr>
        <w:t> </w:t>
      </w:r>
      <w:r>
        <w:rPr>
          <w:w w:val="105"/>
        </w:rPr>
        <w:t>Board.</w:t>
      </w:r>
      <w:r>
        <w:rPr>
          <w:spacing w:val="-17"/>
          <w:w w:val="105"/>
        </w:rPr>
        <w:t> </w:t>
      </w:r>
      <w:r>
        <w:rPr>
          <w:w w:val="105"/>
        </w:rPr>
        <w:t>Taken</w:t>
      </w:r>
      <w:r>
        <w:rPr>
          <w:spacing w:val="-18"/>
          <w:w w:val="105"/>
        </w:rPr>
        <w:t> </w:t>
      </w:r>
      <w:r>
        <w:rPr>
          <w:w w:val="105"/>
        </w:rPr>
        <w:t>together</w:t>
      </w:r>
      <w:r>
        <w:rPr>
          <w:spacing w:val="-17"/>
          <w:w w:val="105"/>
        </w:rPr>
        <w:t> </w:t>
      </w:r>
      <w:r>
        <w:rPr>
          <w:w w:val="105"/>
        </w:rPr>
        <w:t>with</w:t>
      </w:r>
      <w:r>
        <w:rPr>
          <w:spacing w:val="-18"/>
          <w:w w:val="105"/>
        </w:rPr>
        <w:t> </w:t>
      </w:r>
      <w:r>
        <w:rPr>
          <w:w w:val="105"/>
        </w:rPr>
        <w:t>SUNY</w:t>
      </w:r>
      <w:r>
        <w:rPr>
          <w:spacing w:val="-18"/>
          <w:w w:val="105"/>
        </w:rPr>
        <w:t> </w:t>
      </w:r>
      <w:r>
        <w:rPr>
          <w:w w:val="105"/>
        </w:rPr>
        <w:t>scholars</w:t>
      </w:r>
      <w:r>
        <w:rPr>
          <w:spacing w:val="-17"/>
          <w:w w:val="105"/>
        </w:rPr>
        <w:t> </w:t>
      </w:r>
      <w:r>
        <w:rPr>
          <w:w w:val="105"/>
        </w:rPr>
        <w:t>Dr.</w:t>
      </w:r>
      <w:r>
        <w:rPr>
          <w:spacing w:val="-18"/>
          <w:w w:val="105"/>
        </w:rPr>
        <w:t> </w:t>
      </w:r>
      <w:r>
        <w:rPr>
          <w:w w:val="105"/>
        </w:rPr>
        <w:t>Hoffman’s</w:t>
      </w:r>
      <w:r>
        <w:rPr>
          <w:spacing w:val="-18"/>
          <w:w w:val="105"/>
        </w:rPr>
        <w:t> </w:t>
      </w:r>
      <w:r>
        <w:rPr>
          <w:w w:val="105"/>
        </w:rPr>
        <w:t>and</w:t>
      </w:r>
      <w:r>
        <w:rPr>
          <w:spacing w:val="-17"/>
          <w:w w:val="105"/>
        </w:rPr>
        <w:t> </w:t>
      </w:r>
      <w:r>
        <w:rPr>
          <w:w w:val="105"/>
        </w:rPr>
        <w:t>Mr.</w:t>
      </w:r>
      <w:r>
        <w:rPr>
          <w:spacing w:val="-18"/>
          <w:w w:val="105"/>
        </w:rPr>
        <w:t> </w:t>
      </w:r>
      <w:r>
        <w:rPr>
          <w:w w:val="105"/>
        </w:rPr>
        <w:t>Neville’s </w:t>
      </w:r>
      <w:r>
        <w:rPr>
          <w:w w:val="110"/>
        </w:rPr>
        <w:t>two reports to the board, Ms. Kelly’s testimony amounts to substantial evidence of “significant adverse aesthetic impact” on a treasured resource and by the standards of Nelsonville’s</w:t>
      </w:r>
      <w:r>
        <w:rPr>
          <w:spacing w:val="-21"/>
          <w:w w:val="110"/>
        </w:rPr>
        <w:t> </w:t>
      </w:r>
      <w:r>
        <w:rPr>
          <w:w w:val="110"/>
        </w:rPr>
        <w:t>Village</w:t>
      </w:r>
      <w:r>
        <w:rPr>
          <w:spacing w:val="-21"/>
          <w:w w:val="110"/>
        </w:rPr>
        <w:t> </w:t>
      </w:r>
      <w:r>
        <w:rPr>
          <w:w w:val="110"/>
        </w:rPr>
        <w:t>Code</w:t>
      </w:r>
      <w:r>
        <w:rPr>
          <w:spacing w:val="-22"/>
          <w:w w:val="110"/>
        </w:rPr>
        <w:t> </w:t>
      </w:r>
      <w:r>
        <w:rPr>
          <w:i/>
          <w:w w:val="110"/>
          <w:sz w:val="21"/>
        </w:rPr>
        <w:t>§188-70</w:t>
      </w:r>
      <w:r>
        <w:rPr>
          <w:i/>
          <w:spacing w:val="-15"/>
          <w:w w:val="110"/>
          <w:sz w:val="21"/>
        </w:rPr>
        <w:t> </w:t>
      </w:r>
      <w:r>
        <w:rPr>
          <w:i/>
          <w:w w:val="110"/>
          <w:sz w:val="21"/>
        </w:rPr>
        <w:t>(a)</w:t>
      </w:r>
      <w:r>
        <w:rPr>
          <w:i/>
          <w:spacing w:val="-15"/>
          <w:w w:val="110"/>
          <w:sz w:val="21"/>
        </w:rPr>
        <w:t> </w:t>
      </w:r>
      <w:r>
        <w:rPr>
          <w:i/>
          <w:w w:val="110"/>
          <w:sz w:val="21"/>
        </w:rPr>
        <w:t>(6)</w:t>
      </w:r>
      <w:r>
        <w:rPr>
          <w:i/>
          <w:spacing w:val="-14"/>
          <w:w w:val="110"/>
          <w:sz w:val="21"/>
        </w:rPr>
        <w:t> </w:t>
      </w:r>
      <w:r>
        <w:rPr>
          <w:w w:val="110"/>
          <w:sz w:val="21"/>
        </w:rPr>
        <w:t>the</w:t>
      </w:r>
      <w:r>
        <w:rPr>
          <w:spacing w:val="-15"/>
          <w:w w:val="110"/>
          <w:sz w:val="21"/>
        </w:rPr>
        <w:t> </w:t>
      </w:r>
      <w:r>
        <w:rPr>
          <w:w w:val="110"/>
          <w:sz w:val="21"/>
        </w:rPr>
        <w:t>application</w:t>
      </w:r>
      <w:r>
        <w:rPr>
          <w:spacing w:val="-14"/>
          <w:w w:val="110"/>
          <w:sz w:val="21"/>
        </w:rPr>
        <w:t> </w:t>
      </w:r>
      <w:r>
        <w:rPr>
          <w:w w:val="110"/>
          <w:sz w:val="21"/>
        </w:rPr>
        <w:t>for</w:t>
      </w:r>
      <w:r>
        <w:rPr>
          <w:spacing w:val="-15"/>
          <w:w w:val="110"/>
          <w:sz w:val="21"/>
        </w:rPr>
        <w:t> </w:t>
      </w:r>
      <w:r>
        <w:rPr>
          <w:w w:val="110"/>
          <w:sz w:val="21"/>
        </w:rPr>
        <w:t>special</w:t>
      </w:r>
      <w:r>
        <w:rPr>
          <w:spacing w:val="-15"/>
          <w:w w:val="110"/>
          <w:sz w:val="21"/>
        </w:rPr>
        <w:t> </w:t>
      </w:r>
      <w:r>
        <w:rPr>
          <w:w w:val="110"/>
          <w:sz w:val="21"/>
        </w:rPr>
        <w:t>permit</w:t>
      </w:r>
      <w:r>
        <w:rPr>
          <w:spacing w:val="-15"/>
          <w:w w:val="110"/>
          <w:sz w:val="21"/>
        </w:rPr>
        <w:t> </w:t>
      </w:r>
      <w:r>
        <w:rPr>
          <w:w w:val="110"/>
          <w:sz w:val="21"/>
        </w:rPr>
        <w:t>should</w:t>
      </w:r>
      <w:r>
        <w:rPr>
          <w:spacing w:val="28"/>
          <w:w w:val="110"/>
          <w:sz w:val="21"/>
        </w:rPr>
        <w:t> </w:t>
      </w:r>
      <w:r>
        <w:rPr>
          <w:w w:val="110"/>
          <w:sz w:val="21"/>
        </w:rPr>
        <w:t>be</w:t>
      </w:r>
      <w:r>
        <w:rPr>
          <w:spacing w:val="-15"/>
          <w:w w:val="110"/>
          <w:sz w:val="21"/>
        </w:rPr>
        <w:t> </w:t>
      </w:r>
      <w:r>
        <w:rPr>
          <w:w w:val="110"/>
          <w:sz w:val="21"/>
        </w:rPr>
        <w:t>denied.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7"/>
        </w:rPr>
      </w:pPr>
      <w:r>
        <w:rPr/>
        <w:pict>
          <v:group style="position:absolute;margin-left:72pt;margin-top:12.299004pt;width:468pt;height:1.45pt;mso-position-horizontal-relative:page;mso-position-vertical-relative:paragraph;z-index:-640;mso-wrap-distance-left:0;mso-wrap-distance-right:0" coordorigin="1440,246" coordsize="9360,29">
            <v:line style="position:absolute" from="1440,260" to="10800,260" stroked="true" strokeweight="1.44pt" strokecolor="#a0a0a0">
              <v:stroke dashstyle="solid"/>
            </v:line>
            <v:rect style="position:absolute;left:1440;top:245;width:5;height:5" filled="true" fillcolor="#aaaaaa" stroked="false">
              <v:fill type="solid"/>
            </v:rect>
            <v:rect style="position:absolute;left:1440;top:245;width:5;height:5" filled="true" fillcolor="#aaaaaa" stroked="false">
              <v:fill type="solid"/>
            </v:rect>
            <v:line style="position:absolute" from="1445,248" to="10795,248" stroked="true" strokeweight=".24pt" strokecolor="#aaaaaa">
              <v:stroke dashstyle="solid"/>
            </v:line>
            <v:rect style="position:absolute;left:10795;top:245;width:5;height:5" filled="true" fillcolor="#eeeeee" stroked="false">
              <v:fill type="solid"/>
            </v:rect>
            <v:rect style="position:absolute;left:10795;top:245;width:5;height:5" filled="true" fillcolor="#aaaaaa" stroked="false">
              <v:fill type="solid"/>
            </v:rect>
            <v:rect style="position:absolute;left:1440;top:250;width:5;height:20" filled="true" fillcolor="#aaaaaa" stroked="false">
              <v:fill type="solid"/>
            </v:rect>
            <v:rect style="position:absolute;left:10795;top:250;width:5;height:20" filled="true" fillcolor="#eeeeee" stroked="false">
              <v:fill type="solid"/>
            </v:rect>
            <v:rect style="position:absolute;left:1440;top:269;width:5;height:5" filled="true" fillcolor="#aaaaaa" stroked="false">
              <v:fill type="solid"/>
            </v:rect>
            <v:rect style="position:absolute;left:1440;top:269;width:5;height:5" filled="true" fillcolor="#eeeeee" stroked="false">
              <v:fill type="solid"/>
            </v:rect>
            <v:line style="position:absolute" from="1445,272" to="10795,272" stroked="true" strokeweight=".24pt" strokecolor="#eeeeee">
              <v:stroke dashstyle="solid"/>
            </v:line>
            <v:rect style="position:absolute;left:10795;top:269;width:5;height:5" filled="true" fillcolor="#eeeeee" stroked="false">
              <v:fill type="solid"/>
            </v:rect>
            <v:rect style="position:absolute;left:10795;top:269;width:5;height:5" filled="true" fillcolor="#eeeeee" stroked="false">
              <v:fill type="solid"/>
            </v:rect>
            <w10:wrap type="topAndBottom"/>
          </v:group>
        </w:pict>
      </w:r>
    </w:p>
    <w:p>
      <w:pPr>
        <w:spacing w:after="0"/>
        <w:rPr>
          <w:sz w:val="17"/>
        </w:rPr>
        <w:sectPr>
          <w:pgSz w:w="12240" w:h="15840"/>
          <w:pgMar w:header="0" w:footer="1443" w:top="1500" w:bottom="1720" w:left="880" w:right="1320"/>
        </w:sectPr>
      </w:pPr>
    </w:p>
    <w:p>
      <w:pPr>
        <w:pStyle w:val="BodyText"/>
        <w:rPr>
          <w:sz w:val="20"/>
        </w:rPr>
      </w:pPr>
    </w:p>
    <w:p>
      <w:pPr>
        <w:pStyle w:val="BodyText"/>
        <w:spacing w:before="5"/>
        <w:rPr>
          <w:sz w:val="18"/>
        </w:rPr>
      </w:pPr>
    </w:p>
    <w:p>
      <w:pPr>
        <w:numPr>
          <w:ilvl w:val="0"/>
          <w:numId w:val="2"/>
        </w:numPr>
        <w:tabs>
          <w:tab w:pos="838" w:val="left" w:leader="none"/>
        </w:tabs>
        <w:spacing w:before="104"/>
        <w:ind w:left="837" w:right="0" w:hanging="277"/>
        <w:jc w:val="left"/>
        <w:rPr>
          <w:b/>
          <w:sz w:val="24"/>
        </w:rPr>
      </w:pPr>
      <w:r>
        <w:rPr>
          <w:b/>
          <w:sz w:val="24"/>
        </w:rPr>
        <w:t>ROCKLEDGE</w:t>
      </w:r>
      <w:r>
        <w:rPr>
          <w:b/>
          <w:spacing w:val="-25"/>
          <w:sz w:val="24"/>
        </w:rPr>
        <w:t> </w:t>
      </w:r>
      <w:r>
        <w:rPr>
          <w:b/>
          <w:sz w:val="24"/>
        </w:rPr>
        <w:t>PROPOSAL</w:t>
      </w:r>
      <w:r>
        <w:rPr>
          <w:b/>
          <w:spacing w:val="-24"/>
          <w:sz w:val="24"/>
        </w:rPr>
        <w:t> </w:t>
      </w:r>
      <w:r>
        <w:rPr>
          <w:b/>
          <w:sz w:val="24"/>
        </w:rPr>
        <w:t>IS</w:t>
      </w:r>
      <w:r>
        <w:rPr>
          <w:b/>
          <w:spacing w:val="-24"/>
          <w:sz w:val="24"/>
        </w:rPr>
        <w:t> </w:t>
      </w:r>
      <w:r>
        <w:rPr>
          <w:b/>
          <w:sz w:val="24"/>
        </w:rPr>
        <w:t>NOT</w:t>
      </w:r>
      <w:r>
        <w:rPr>
          <w:b/>
          <w:spacing w:val="-24"/>
          <w:sz w:val="24"/>
        </w:rPr>
        <w:t> </w:t>
      </w:r>
      <w:r>
        <w:rPr>
          <w:b/>
          <w:sz w:val="24"/>
        </w:rPr>
        <w:t>THE</w:t>
      </w:r>
      <w:r>
        <w:rPr>
          <w:b/>
          <w:spacing w:val="-24"/>
          <w:sz w:val="24"/>
        </w:rPr>
        <w:t> </w:t>
      </w:r>
      <w:r>
        <w:rPr>
          <w:b/>
          <w:sz w:val="24"/>
        </w:rPr>
        <w:t>LEAST</w:t>
      </w:r>
      <w:r>
        <w:rPr>
          <w:b/>
          <w:spacing w:val="-24"/>
          <w:sz w:val="24"/>
        </w:rPr>
        <w:t> </w:t>
      </w:r>
      <w:r>
        <w:rPr>
          <w:b/>
          <w:sz w:val="24"/>
        </w:rPr>
        <w:t>DETRIMENTAL</w:t>
      </w:r>
      <w:r>
        <w:rPr>
          <w:b/>
          <w:spacing w:val="-25"/>
          <w:sz w:val="24"/>
        </w:rPr>
        <w:t> </w:t>
      </w:r>
      <w:r>
        <w:rPr>
          <w:b/>
          <w:sz w:val="24"/>
        </w:rPr>
        <w:t>OPTION</w:t>
      </w:r>
    </w:p>
    <w:p>
      <w:pPr>
        <w:pStyle w:val="BodyText"/>
        <w:rPr>
          <w:b/>
          <w:sz w:val="20"/>
        </w:rPr>
      </w:pPr>
    </w:p>
    <w:p>
      <w:pPr>
        <w:pStyle w:val="BodyText"/>
        <w:rPr>
          <w:b/>
          <w:sz w:val="28"/>
        </w:rPr>
      </w:pPr>
      <w:r>
        <w:rPr/>
        <w:pict>
          <v:group style="position:absolute;margin-left:72pt;margin-top:18.084003pt;width:468pt;height:1.45pt;mso-position-horizontal-relative:page;mso-position-vertical-relative:paragraph;z-index:-616;mso-wrap-distance-left:0;mso-wrap-distance-right:0" coordorigin="1440,362" coordsize="9360,29">
            <v:line style="position:absolute" from="1440,376" to="10800,376" stroked="true" strokeweight="1.44pt" strokecolor="#a0a0a0">
              <v:stroke dashstyle="solid"/>
            </v:line>
            <v:rect style="position:absolute;left:1440;top:361;width:5;height:5" filled="true" fillcolor="#aaaaaa" stroked="false">
              <v:fill type="solid"/>
            </v:rect>
            <v:rect style="position:absolute;left:1440;top:361;width:5;height:5" filled="true" fillcolor="#aaaaaa" stroked="false">
              <v:fill type="solid"/>
            </v:rect>
            <v:line style="position:absolute" from="1445,364" to="10795,364" stroked="true" strokeweight=".24pt" strokecolor="#aaaaaa">
              <v:stroke dashstyle="solid"/>
            </v:line>
            <v:rect style="position:absolute;left:10795;top:361;width:5;height:5" filled="true" fillcolor="#eeeeee" stroked="false">
              <v:fill type="solid"/>
            </v:rect>
            <v:rect style="position:absolute;left:10795;top:361;width:5;height:5" filled="true" fillcolor="#aaaaaa" stroked="false">
              <v:fill type="solid"/>
            </v:rect>
            <v:rect style="position:absolute;left:1440;top:366;width:5;height:20" filled="true" fillcolor="#aaaaaa" stroked="false">
              <v:fill type="solid"/>
            </v:rect>
            <v:rect style="position:absolute;left:10795;top:366;width:5;height:20" filled="true" fillcolor="#eeeeee" stroked="false">
              <v:fill type="solid"/>
            </v:rect>
            <v:rect style="position:absolute;left:1440;top:385;width:5;height:5" filled="true" fillcolor="#aaaaaa" stroked="false">
              <v:fill type="solid"/>
            </v:rect>
            <v:rect style="position:absolute;left:1440;top:385;width:5;height:5" filled="true" fillcolor="#eeeeee" stroked="false">
              <v:fill type="solid"/>
            </v:rect>
            <v:line style="position:absolute" from="1445,388" to="10795,388" stroked="true" strokeweight=".24pt" strokecolor="#eeeeee">
              <v:stroke dashstyle="solid"/>
            </v:line>
            <v:rect style="position:absolute;left:10795;top:385;width:5;height:5" filled="true" fillcolor="#eeeeee" stroked="false">
              <v:fill type="solid"/>
            </v:rect>
            <v:rect style="position:absolute;left:10795;top:385;width:5;height:5" filled="true" fillcolor="#eeeeee" stroked="false">
              <v:fill type="solid"/>
            </v:rect>
            <w10:wrap type="topAndBottom"/>
          </v:group>
        </w:pict>
      </w:r>
    </w:p>
    <w:p>
      <w:pPr>
        <w:pStyle w:val="BodyText"/>
        <w:spacing w:before="1"/>
        <w:rPr>
          <w:b/>
          <w:sz w:val="23"/>
        </w:rPr>
      </w:pPr>
    </w:p>
    <w:p>
      <w:pPr>
        <w:spacing w:line="280" w:lineRule="auto" w:before="105"/>
        <w:ind w:left="1280" w:right="133" w:firstLine="0"/>
        <w:jc w:val="left"/>
        <w:rPr>
          <w:i/>
          <w:sz w:val="24"/>
        </w:rPr>
      </w:pPr>
      <w:r>
        <w:rPr>
          <w:i/>
          <w:w w:val="105"/>
          <w:sz w:val="24"/>
        </w:rPr>
        <w:t>“That</w:t>
      </w:r>
      <w:r>
        <w:rPr>
          <w:i/>
          <w:spacing w:val="-19"/>
          <w:w w:val="105"/>
          <w:sz w:val="24"/>
        </w:rPr>
        <w:t> </w:t>
      </w:r>
      <w:r>
        <w:rPr>
          <w:i/>
          <w:w w:val="105"/>
          <w:sz w:val="24"/>
        </w:rPr>
        <w:t>the</w:t>
      </w:r>
      <w:r>
        <w:rPr>
          <w:i/>
          <w:spacing w:val="-19"/>
          <w:w w:val="105"/>
          <w:sz w:val="24"/>
        </w:rPr>
        <w:t> </w:t>
      </w:r>
      <w:r>
        <w:rPr>
          <w:i/>
          <w:w w:val="105"/>
          <w:sz w:val="24"/>
        </w:rPr>
        <w:t>application</w:t>
      </w:r>
      <w:r>
        <w:rPr>
          <w:i/>
          <w:spacing w:val="-18"/>
          <w:w w:val="105"/>
          <w:sz w:val="24"/>
        </w:rPr>
        <w:t> </w:t>
      </w:r>
      <w:r>
        <w:rPr>
          <w:i/>
          <w:w w:val="105"/>
          <w:sz w:val="24"/>
        </w:rPr>
        <w:t>meets</w:t>
      </w:r>
      <w:r>
        <w:rPr>
          <w:i/>
          <w:spacing w:val="-19"/>
          <w:w w:val="105"/>
          <w:sz w:val="24"/>
        </w:rPr>
        <w:t> </w:t>
      </w:r>
      <w:r>
        <w:rPr>
          <w:i/>
          <w:w w:val="105"/>
          <w:sz w:val="24"/>
        </w:rPr>
        <w:t>the</w:t>
      </w:r>
      <w:r>
        <w:rPr>
          <w:i/>
          <w:spacing w:val="-19"/>
          <w:w w:val="105"/>
          <w:sz w:val="24"/>
        </w:rPr>
        <w:t> </w:t>
      </w:r>
      <w:r>
        <w:rPr>
          <w:i/>
          <w:w w:val="105"/>
          <w:sz w:val="24"/>
        </w:rPr>
        <w:t>requirements</w:t>
      </w:r>
      <w:r>
        <w:rPr>
          <w:i/>
          <w:spacing w:val="-18"/>
          <w:w w:val="105"/>
          <w:sz w:val="24"/>
        </w:rPr>
        <w:t> </w:t>
      </w:r>
      <w:r>
        <w:rPr>
          <w:i/>
          <w:w w:val="105"/>
          <w:sz w:val="24"/>
        </w:rPr>
        <w:t>of</w:t>
      </w:r>
      <w:r>
        <w:rPr>
          <w:i/>
          <w:spacing w:val="-19"/>
          <w:w w:val="105"/>
          <w:sz w:val="24"/>
        </w:rPr>
        <w:t> </w:t>
      </w:r>
      <w:r>
        <w:rPr>
          <w:i/>
          <w:w w:val="105"/>
          <w:sz w:val="24"/>
        </w:rPr>
        <w:t>§188-67</w:t>
      </w:r>
      <w:r>
        <w:rPr>
          <w:i/>
          <w:spacing w:val="-18"/>
          <w:w w:val="105"/>
          <w:sz w:val="24"/>
        </w:rPr>
        <w:t> </w:t>
      </w:r>
      <w:r>
        <w:rPr>
          <w:i/>
          <w:w w:val="105"/>
          <w:sz w:val="24"/>
        </w:rPr>
        <w:t>for</w:t>
      </w:r>
      <w:r>
        <w:rPr>
          <w:i/>
          <w:spacing w:val="-19"/>
          <w:w w:val="105"/>
          <w:sz w:val="24"/>
        </w:rPr>
        <w:t> </w:t>
      </w:r>
      <w:r>
        <w:rPr>
          <w:i/>
          <w:w w:val="105"/>
          <w:sz w:val="24"/>
        </w:rPr>
        <w:t>collocation</w:t>
      </w:r>
      <w:r>
        <w:rPr>
          <w:i/>
          <w:spacing w:val="-19"/>
          <w:w w:val="105"/>
          <w:sz w:val="24"/>
        </w:rPr>
        <w:t> </w:t>
      </w:r>
      <w:r>
        <w:rPr>
          <w:i/>
          <w:w w:val="105"/>
          <w:sz w:val="24"/>
        </w:rPr>
        <w:t>or</w:t>
      </w:r>
      <w:r>
        <w:rPr>
          <w:i/>
          <w:spacing w:val="-18"/>
          <w:w w:val="105"/>
          <w:sz w:val="24"/>
        </w:rPr>
        <w:t> </w:t>
      </w:r>
      <w:r>
        <w:rPr>
          <w:i/>
          <w:w w:val="105"/>
          <w:sz w:val="24"/>
        </w:rPr>
        <w:t>placement on</w:t>
      </w:r>
      <w:r>
        <w:rPr>
          <w:i/>
          <w:spacing w:val="-16"/>
          <w:w w:val="105"/>
          <w:sz w:val="24"/>
        </w:rPr>
        <w:t> </w:t>
      </w:r>
      <w:r>
        <w:rPr>
          <w:i/>
          <w:w w:val="105"/>
          <w:sz w:val="24"/>
        </w:rPr>
        <w:t>an</w:t>
      </w:r>
      <w:r>
        <w:rPr>
          <w:i/>
          <w:spacing w:val="-15"/>
          <w:w w:val="105"/>
          <w:sz w:val="24"/>
        </w:rPr>
        <w:t> </w:t>
      </w:r>
      <w:r>
        <w:rPr>
          <w:i/>
          <w:w w:val="105"/>
          <w:sz w:val="24"/>
        </w:rPr>
        <w:t>eligible</w:t>
      </w:r>
      <w:r>
        <w:rPr>
          <w:i/>
          <w:spacing w:val="-15"/>
          <w:w w:val="105"/>
          <w:sz w:val="24"/>
        </w:rPr>
        <w:t> </w:t>
      </w:r>
      <w:r>
        <w:rPr>
          <w:i/>
          <w:w w:val="105"/>
          <w:sz w:val="24"/>
        </w:rPr>
        <w:t>building</w:t>
      </w:r>
      <w:r>
        <w:rPr>
          <w:i/>
          <w:spacing w:val="-15"/>
          <w:w w:val="105"/>
          <w:sz w:val="24"/>
        </w:rPr>
        <w:t> </w:t>
      </w:r>
      <w:r>
        <w:rPr>
          <w:i/>
          <w:w w:val="105"/>
          <w:sz w:val="24"/>
        </w:rPr>
        <w:t>or</w:t>
      </w:r>
      <w:r>
        <w:rPr>
          <w:i/>
          <w:spacing w:val="-15"/>
          <w:w w:val="105"/>
          <w:sz w:val="24"/>
        </w:rPr>
        <w:t> </w:t>
      </w:r>
      <w:r>
        <w:rPr>
          <w:i/>
          <w:w w:val="105"/>
          <w:sz w:val="24"/>
        </w:rPr>
        <w:t>structure</w:t>
      </w:r>
      <w:r>
        <w:rPr>
          <w:i/>
          <w:spacing w:val="-16"/>
          <w:w w:val="105"/>
          <w:sz w:val="24"/>
        </w:rPr>
        <w:t> </w:t>
      </w:r>
      <w:r>
        <w:rPr>
          <w:i/>
          <w:w w:val="105"/>
          <w:sz w:val="24"/>
        </w:rPr>
        <w:t>or</w:t>
      </w:r>
      <w:r>
        <w:rPr>
          <w:i/>
          <w:spacing w:val="-15"/>
          <w:w w:val="105"/>
          <w:sz w:val="24"/>
        </w:rPr>
        <w:t> </w:t>
      </w:r>
      <w:r>
        <w:rPr>
          <w:i/>
          <w:w w:val="105"/>
          <w:sz w:val="24"/>
        </w:rPr>
        <w:t>§</w:t>
      </w:r>
      <w:r>
        <w:rPr>
          <w:i/>
          <w:spacing w:val="-15"/>
          <w:w w:val="105"/>
          <w:sz w:val="24"/>
        </w:rPr>
        <w:t> </w:t>
      </w:r>
      <w:r>
        <w:rPr>
          <w:i/>
          <w:w w:val="105"/>
          <w:sz w:val="24"/>
        </w:rPr>
        <w:t>188-68</w:t>
      </w:r>
      <w:r>
        <w:rPr>
          <w:i/>
          <w:spacing w:val="-15"/>
          <w:w w:val="105"/>
          <w:sz w:val="24"/>
        </w:rPr>
        <w:t> </w:t>
      </w:r>
      <w:r>
        <w:rPr>
          <w:i/>
          <w:w w:val="105"/>
          <w:sz w:val="24"/>
        </w:rPr>
        <w:t>for</w:t>
      </w:r>
      <w:r>
        <w:rPr>
          <w:i/>
          <w:spacing w:val="-15"/>
          <w:w w:val="105"/>
          <w:sz w:val="24"/>
        </w:rPr>
        <w:t> </w:t>
      </w:r>
      <w:r>
        <w:rPr>
          <w:i/>
          <w:w w:val="105"/>
          <w:sz w:val="24"/>
        </w:rPr>
        <w:t>a</w:t>
      </w:r>
      <w:r>
        <w:rPr>
          <w:i/>
          <w:spacing w:val="-15"/>
          <w:w w:val="105"/>
          <w:sz w:val="24"/>
        </w:rPr>
        <w:t> </w:t>
      </w:r>
      <w:r>
        <w:rPr>
          <w:i/>
          <w:w w:val="105"/>
          <w:sz w:val="24"/>
        </w:rPr>
        <w:t>new</w:t>
      </w:r>
      <w:r>
        <w:rPr>
          <w:i/>
          <w:spacing w:val="-16"/>
          <w:w w:val="105"/>
          <w:sz w:val="24"/>
        </w:rPr>
        <w:t> </w:t>
      </w:r>
      <w:r>
        <w:rPr>
          <w:i/>
          <w:w w:val="105"/>
          <w:sz w:val="24"/>
        </w:rPr>
        <w:t>tower,</w:t>
      </w:r>
      <w:r>
        <w:rPr>
          <w:i/>
          <w:spacing w:val="-15"/>
          <w:w w:val="105"/>
          <w:sz w:val="24"/>
        </w:rPr>
        <w:t> </w:t>
      </w:r>
      <w:r>
        <w:rPr>
          <w:i/>
          <w:w w:val="105"/>
          <w:sz w:val="24"/>
        </w:rPr>
        <w:t>including</w:t>
      </w:r>
      <w:r>
        <w:rPr>
          <w:i/>
          <w:spacing w:val="-15"/>
          <w:w w:val="105"/>
          <w:sz w:val="24"/>
        </w:rPr>
        <w:t> </w:t>
      </w:r>
      <w:r>
        <w:rPr>
          <w:i/>
          <w:w w:val="105"/>
          <w:sz w:val="24"/>
        </w:rPr>
        <w:t>the</w:t>
      </w:r>
      <w:r>
        <w:rPr>
          <w:i/>
          <w:spacing w:val="-15"/>
          <w:w w:val="105"/>
          <w:sz w:val="24"/>
        </w:rPr>
        <w:t> </w:t>
      </w:r>
      <w:r>
        <w:rPr>
          <w:i/>
          <w:w w:val="105"/>
          <w:sz w:val="24"/>
        </w:rPr>
        <w:t>siting objectives.”</w:t>
      </w:r>
    </w:p>
    <w:p>
      <w:pPr>
        <w:pStyle w:val="BodyText"/>
        <w:spacing w:before="9"/>
        <w:rPr>
          <w:i/>
          <w:sz w:val="28"/>
        </w:rPr>
      </w:pPr>
    </w:p>
    <w:p>
      <w:pPr>
        <w:spacing w:before="0"/>
        <w:ind w:left="560" w:right="0" w:firstLine="0"/>
        <w:jc w:val="left"/>
        <w:rPr>
          <w:b/>
          <w:sz w:val="21"/>
        </w:rPr>
      </w:pPr>
      <w:r>
        <w:rPr>
          <w:b/>
          <w:w w:val="115"/>
          <w:sz w:val="21"/>
        </w:rPr>
        <w:t>The applicant fails to meet the siting objectives required by §188-70(a) and delineated in</w:t>
      </w:r>
    </w:p>
    <w:p>
      <w:pPr>
        <w:spacing w:line="295" w:lineRule="auto" w:before="56"/>
        <w:ind w:left="559" w:right="459" w:firstLine="0"/>
        <w:jc w:val="left"/>
        <w:rPr>
          <w:b/>
          <w:sz w:val="21"/>
        </w:rPr>
      </w:pPr>
      <w:r>
        <w:rPr>
          <w:b/>
          <w:w w:val="110"/>
          <w:sz w:val="21"/>
        </w:rPr>
        <w:t>§188-68 (11) in that they do not demonstrate that the proposed tower facility would “be sited where their visual impact is least detrimental” and that the tower’s design has managed to minimize its visual impact to a “level of insignificance.”</w:t>
      </w:r>
    </w:p>
    <w:p>
      <w:pPr>
        <w:pStyle w:val="BodyText"/>
        <w:spacing w:before="10"/>
        <w:rPr>
          <w:b/>
        </w:rPr>
      </w:pPr>
    </w:p>
    <w:p>
      <w:pPr>
        <w:numPr>
          <w:ilvl w:val="0"/>
          <w:numId w:val="7"/>
        </w:numPr>
        <w:tabs>
          <w:tab w:pos="1279" w:val="left" w:leader="none"/>
          <w:tab w:pos="1280" w:val="left" w:leader="none"/>
        </w:tabs>
        <w:spacing w:before="0"/>
        <w:ind w:left="1279" w:right="0" w:hanging="719"/>
        <w:jc w:val="left"/>
        <w:rPr>
          <w:b/>
          <w:sz w:val="24"/>
        </w:rPr>
      </w:pPr>
      <w:r>
        <w:rPr>
          <w:b/>
          <w:w w:val="105"/>
          <w:sz w:val="24"/>
        </w:rPr>
        <w:t>The</w:t>
      </w:r>
      <w:r>
        <w:rPr>
          <w:b/>
          <w:spacing w:val="-11"/>
          <w:w w:val="105"/>
          <w:sz w:val="24"/>
        </w:rPr>
        <w:t> </w:t>
      </w:r>
      <w:r>
        <w:rPr>
          <w:b/>
          <w:w w:val="105"/>
          <w:sz w:val="24"/>
        </w:rPr>
        <w:t>Monopine</w:t>
      </w:r>
      <w:r>
        <w:rPr>
          <w:b/>
          <w:spacing w:val="-10"/>
          <w:w w:val="105"/>
          <w:sz w:val="24"/>
        </w:rPr>
        <w:t> </w:t>
      </w:r>
      <w:r>
        <w:rPr>
          <w:b/>
          <w:w w:val="105"/>
          <w:sz w:val="24"/>
        </w:rPr>
        <w:t>Structure</w:t>
      </w:r>
      <w:r>
        <w:rPr>
          <w:b/>
          <w:spacing w:val="-10"/>
          <w:w w:val="105"/>
          <w:sz w:val="24"/>
        </w:rPr>
        <w:t> </w:t>
      </w:r>
      <w:r>
        <w:rPr>
          <w:b/>
          <w:w w:val="105"/>
          <w:sz w:val="24"/>
        </w:rPr>
        <w:t>Fails</w:t>
      </w:r>
      <w:r>
        <w:rPr>
          <w:b/>
          <w:spacing w:val="-11"/>
          <w:w w:val="105"/>
          <w:sz w:val="24"/>
        </w:rPr>
        <w:t> </w:t>
      </w:r>
      <w:r>
        <w:rPr>
          <w:b/>
          <w:w w:val="105"/>
          <w:sz w:val="24"/>
        </w:rPr>
        <w:t>to</w:t>
      </w:r>
      <w:r>
        <w:rPr>
          <w:b/>
          <w:spacing w:val="-10"/>
          <w:w w:val="105"/>
          <w:sz w:val="24"/>
        </w:rPr>
        <w:t> </w:t>
      </w:r>
      <w:r>
        <w:rPr>
          <w:b/>
          <w:w w:val="105"/>
          <w:sz w:val="24"/>
        </w:rPr>
        <w:t>Provide</w:t>
      </w:r>
      <w:r>
        <w:rPr>
          <w:b/>
          <w:spacing w:val="-10"/>
          <w:w w:val="105"/>
          <w:sz w:val="24"/>
        </w:rPr>
        <w:t> </w:t>
      </w:r>
      <w:r>
        <w:rPr>
          <w:b/>
          <w:w w:val="105"/>
          <w:sz w:val="24"/>
        </w:rPr>
        <w:t>True</w:t>
      </w:r>
      <w:r>
        <w:rPr>
          <w:b/>
          <w:spacing w:val="-10"/>
          <w:w w:val="105"/>
          <w:sz w:val="24"/>
        </w:rPr>
        <w:t> </w:t>
      </w:r>
      <w:r>
        <w:rPr>
          <w:b/>
          <w:w w:val="105"/>
          <w:sz w:val="24"/>
        </w:rPr>
        <w:t>Camouflage</w:t>
      </w:r>
    </w:p>
    <w:p>
      <w:pPr>
        <w:pStyle w:val="BodyText"/>
        <w:spacing w:before="4"/>
        <w:rPr>
          <w:b/>
          <w:sz w:val="32"/>
        </w:rPr>
      </w:pPr>
    </w:p>
    <w:p>
      <w:pPr>
        <w:pStyle w:val="BodyText"/>
        <w:spacing w:line="283" w:lineRule="auto"/>
        <w:ind w:left="560" w:right="133"/>
      </w:pPr>
      <w:r>
        <w:rPr>
          <w:w w:val="110"/>
        </w:rPr>
        <w:t>Three</w:t>
      </w:r>
      <w:r>
        <w:rPr>
          <w:spacing w:val="-31"/>
          <w:w w:val="110"/>
        </w:rPr>
        <w:t> </w:t>
      </w:r>
      <w:r>
        <w:rPr>
          <w:w w:val="110"/>
        </w:rPr>
        <w:t>independent</w:t>
      </w:r>
      <w:r>
        <w:rPr>
          <w:spacing w:val="-31"/>
          <w:w w:val="110"/>
        </w:rPr>
        <w:t> </w:t>
      </w:r>
      <w:r>
        <w:rPr>
          <w:w w:val="110"/>
        </w:rPr>
        <w:t>assessments</w:t>
      </w:r>
      <w:r>
        <w:rPr>
          <w:spacing w:val="-30"/>
          <w:w w:val="110"/>
        </w:rPr>
        <w:t> </w:t>
      </w:r>
      <w:r>
        <w:rPr>
          <w:w w:val="110"/>
        </w:rPr>
        <w:t>of</w:t>
      </w:r>
      <w:r>
        <w:rPr>
          <w:spacing w:val="-31"/>
          <w:w w:val="110"/>
        </w:rPr>
        <w:t> </w:t>
      </w:r>
      <w:r>
        <w:rPr>
          <w:w w:val="110"/>
        </w:rPr>
        <w:t>Homeland</w:t>
      </w:r>
      <w:r>
        <w:rPr>
          <w:spacing w:val="-31"/>
          <w:w w:val="110"/>
        </w:rPr>
        <w:t> </w:t>
      </w:r>
      <w:r>
        <w:rPr>
          <w:w w:val="110"/>
        </w:rPr>
        <w:t>Towers’</w:t>
      </w:r>
      <w:r>
        <w:rPr>
          <w:spacing w:val="-30"/>
          <w:w w:val="110"/>
        </w:rPr>
        <w:t> </w:t>
      </w:r>
      <w:r>
        <w:rPr>
          <w:w w:val="110"/>
        </w:rPr>
        <w:t>application</w:t>
      </w:r>
      <w:r>
        <w:rPr>
          <w:spacing w:val="-31"/>
          <w:w w:val="110"/>
        </w:rPr>
        <w:t> </w:t>
      </w:r>
      <w:r>
        <w:rPr>
          <w:w w:val="110"/>
        </w:rPr>
        <w:t>conclude</w:t>
      </w:r>
      <w:r>
        <w:rPr>
          <w:spacing w:val="-31"/>
          <w:w w:val="110"/>
        </w:rPr>
        <w:t> </w:t>
      </w:r>
      <w:r>
        <w:rPr>
          <w:w w:val="110"/>
        </w:rPr>
        <w:t>that</w:t>
      </w:r>
      <w:r>
        <w:rPr>
          <w:spacing w:val="-30"/>
          <w:w w:val="110"/>
        </w:rPr>
        <w:t> </w:t>
      </w:r>
      <w:r>
        <w:rPr>
          <w:w w:val="110"/>
        </w:rPr>
        <w:t>the</w:t>
      </w:r>
      <w:r>
        <w:rPr>
          <w:spacing w:val="-31"/>
          <w:w w:val="110"/>
        </w:rPr>
        <w:t> </w:t>
      </w:r>
      <w:r>
        <w:rPr>
          <w:w w:val="110"/>
        </w:rPr>
        <w:t>design methods</w:t>
      </w:r>
      <w:r>
        <w:rPr>
          <w:spacing w:val="-15"/>
          <w:w w:val="110"/>
        </w:rPr>
        <w:t> </w:t>
      </w:r>
      <w:r>
        <w:rPr>
          <w:w w:val="110"/>
        </w:rPr>
        <w:t>proposed</w:t>
      </w:r>
      <w:r>
        <w:rPr>
          <w:spacing w:val="-15"/>
          <w:w w:val="110"/>
        </w:rPr>
        <w:t> </w:t>
      </w:r>
      <w:r>
        <w:rPr>
          <w:w w:val="110"/>
        </w:rPr>
        <w:t>are</w:t>
      </w:r>
      <w:r>
        <w:rPr>
          <w:spacing w:val="-15"/>
          <w:w w:val="110"/>
        </w:rPr>
        <w:t> </w:t>
      </w:r>
      <w:r>
        <w:rPr>
          <w:w w:val="110"/>
        </w:rPr>
        <w:t>inadequate</w:t>
      </w:r>
      <w:r>
        <w:rPr>
          <w:spacing w:val="-15"/>
          <w:w w:val="110"/>
        </w:rPr>
        <w:t> </w:t>
      </w:r>
      <w:r>
        <w:rPr>
          <w:w w:val="110"/>
        </w:rPr>
        <w:t>for</w:t>
      </w:r>
      <w:r>
        <w:rPr>
          <w:spacing w:val="-14"/>
          <w:w w:val="110"/>
        </w:rPr>
        <w:t> </w:t>
      </w:r>
      <w:r>
        <w:rPr>
          <w:w w:val="110"/>
        </w:rPr>
        <w:t>true</w:t>
      </w:r>
      <w:r>
        <w:rPr>
          <w:spacing w:val="-15"/>
          <w:w w:val="110"/>
        </w:rPr>
        <w:t> </w:t>
      </w:r>
      <w:r>
        <w:rPr>
          <w:w w:val="110"/>
        </w:rPr>
        <w:t>camouflage.</w:t>
      </w:r>
    </w:p>
    <w:p>
      <w:pPr>
        <w:pStyle w:val="BodyText"/>
        <w:spacing w:before="7"/>
        <w:rPr>
          <w:sz w:val="27"/>
        </w:rPr>
      </w:pPr>
    </w:p>
    <w:p>
      <w:pPr>
        <w:pStyle w:val="BodyText"/>
        <w:spacing w:line="280" w:lineRule="auto" w:before="1"/>
        <w:ind w:left="560"/>
      </w:pPr>
      <w:r>
        <w:rPr>
          <w:w w:val="105"/>
        </w:rPr>
        <w:t>Dr. Hoffman and Mr. Neville of the SUNY Department of Landscape Architecture examined the site plans along with Saratoga Associates’s Visual Assessment and provided their expert objective opinion on its merits and weaknesses.</w:t>
      </w:r>
    </w:p>
    <w:p>
      <w:pPr>
        <w:pStyle w:val="BodyText"/>
        <w:spacing w:before="5"/>
        <w:rPr>
          <w:sz w:val="28"/>
        </w:rPr>
      </w:pPr>
    </w:p>
    <w:p>
      <w:pPr>
        <w:pStyle w:val="BodyText"/>
        <w:spacing w:line="280" w:lineRule="auto"/>
        <w:ind w:left="560" w:right="133"/>
      </w:pPr>
      <w:r>
        <w:rPr>
          <w:w w:val="110"/>
        </w:rPr>
        <w:t>While</w:t>
      </w:r>
      <w:r>
        <w:rPr>
          <w:spacing w:val="-28"/>
          <w:w w:val="110"/>
        </w:rPr>
        <w:t> </w:t>
      </w:r>
      <w:r>
        <w:rPr>
          <w:w w:val="110"/>
        </w:rPr>
        <w:t>they</w:t>
      </w:r>
      <w:r>
        <w:rPr>
          <w:spacing w:val="-28"/>
          <w:w w:val="110"/>
        </w:rPr>
        <w:t> </w:t>
      </w:r>
      <w:r>
        <w:rPr>
          <w:w w:val="110"/>
        </w:rPr>
        <w:t>agree</w:t>
      </w:r>
      <w:r>
        <w:rPr>
          <w:spacing w:val="-27"/>
          <w:w w:val="110"/>
        </w:rPr>
        <w:t> </w:t>
      </w:r>
      <w:r>
        <w:rPr>
          <w:w w:val="110"/>
        </w:rPr>
        <w:t>that</w:t>
      </w:r>
      <w:r>
        <w:rPr>
          <w:spacing w:val="-28"/>
          <w:w w:val="110"/>
        </w:rPr>
        <w:t> </w:t>
      </w:r>
      <w:r>
        <w:rPr>
          <w:w w:val="110"/>
        </w:rPr>
        <w:t>a</w:t>
      </w:r>
      <w:r>
        <w:rPr>
          <w:spacing w:val="-27"/>
          <w:w w:val="110"/>
        </w:rPr>
        <w:t> </w:t>
      </w:r>
      <w:r>
        <w:rPr>
          <w:w w:val="110"/>
        </w:rPr>
        <w:t>fir</w:t>
      </w:r>
      <w:r>
        <w:rPr>
          <w:spacing w:val="-28"/>
          <w:w w:val="110"/>
        </w:rPr>
        <w:t> </w:t>
      </w:r>
      <w:r>
        <w:rPr>
          <w:w w:val="110"/>
        </w:rPr>
        <w:t>monopine</w:t>
      </w:r>
      <w:r>
        <w:rPr>
          <w:spacing w:val="-27"/>
          <w:w w:val="110"/>
        </w:rPr>
        <w:t> </w:t>
      </w:r>
      <w:r>
        <w:rPr>
          <w:w w:val="110"/>
        </w:rPr>
        <w:t>can</w:t>
      </w:r>
      <w:r>
        <w:rPr>
          <w:spacing w:val="-28"/>
          <w:w w:val="110"/>
        </w:rPr>
        <w:t> </w:t>
      </w:r>
      <w:r>
        <w:rPr>
          <w:w w:val="110"/>
        </w:rPr>
        <w:t>be</w:t>
      </w:r>
      <w:r>
        <w:rPr>
          <w:spacing w:val="-27"/>
          <w:w w:val="110"/>
        </w:rPr>
        <w:t> </w:t>
      </w:r>
      <w:r>
        <w:rPr>
          <w:w w:val="110"/>
        </w:rPr>
        <w:t>an</w:t>
      </w:r>
      <w:r>
        <w:rPr>
          <w:spacing w:val="-28"/>
          <w:w w:val="110"/>
        </w:rPr>
        <w:t> </w:t>
      </w:r>
      <w:r>
        <w:rPr>
          <w:w w:val="110"/>
        </w:rPr>
        <w:t>effective</w:t>
      </w:r>
      <w:r>
        <w:rPr>
          <w:spacing w:val="-27"/>
          <w:w w:val="110"/>
        </w:rPr>
        <w:t> </w:t>
      </w:r>
      <w:r>
        <w:rPr>
          <w:w w:val="110"/>
        </w:rPr>
        <w:t>technique</w:t>
      </w:r>
      <w:r>
        <w:rPr>
          <w:spacing w:val="-28"/>
          <w:w w:val="110"/>
        </w:rPr>
        <w:t> </w:t>
      </w:r>
      <w:r>
        <w:rPr>
          <w:w w:val="110"/>
        </w:rPr>
        <w:t>when</w:t>
      </w:r>
      <w:r>
        <w:rPr>
          <w:spacing w:val="-27"/>
          <w:w w:val="110"/>
        </w:rPr>
        <w:t> </w:t>
      </w:r>
      <w:r>
        <w:rPr>
          <w:w w:val="110"/>
        </w:rPr>
        <w:t>installed</w:t>
      </w:r>
      <w:r>
        <w:rPr>
          <w:spacing w:val="-28"/>
          <w:w w:val="110"/>
        </w:rPr>
        <w:t> </w:t>
      </w:r>
      <w:r>
        <w:rPr>
          <w:w w:val="110"/>
        </w:rPr>
        <w:t>among other</w:t>
      </w:r>
      <w:r>
        <w:rPr>
          <w:spacing w:val="-17"/>
          <w:w w:val="110"/>
        </w:rPr>
        <w:t> </w:t>
      </w:r>
      <w:r>
        <w:rPr>
          <w:w w:val="110"/>
        </w:rPr>
        <w:t>conifers,</w:t>
      </w:r>
      <w:r>
        <w:rPr>
          <w:spacing w:val="-17"/>
          <w:w w:val="110"/>
        </w:rPr>
        <w:t> </w:t>
      </w:r>
      <w:r>
        <w:rPr>
          <w:w w:val="110"/>
        </w:rPr>
        <w:t>they</w:t>
      </w:r>
      <w:r>
        <w:rPr>
          <w:spacing w:val="-17"/>
          <w:w w:val="110"/>
        </w:rPr>
        <w:t> </w:t>
      </w:r>
      <w:r>
        <w:rPr>
          <w:w w:val="110"/>
        </w:rPr>
        <w:t>question</w:t>
      </w:r>
      <w:r>
        <w:rPr>
          <w:spacing w:val="-17"/>
          <w:w w:val="110"/>
        </w:rPr>
        <w:t> </w:t>
      </w:r>
      <w:r>
        <w:rPr>
          <w:w w:val="110"/>
        </w:rPr>
        <w:t>its</w:t>
      </w:r>
      <w:r>
        <w:rPr>
          <w:spacing w:val="-16"/>
          <w:w w:val="110"/>
        </w:rPr>
        <w:t> </w:t>
      </w:r>
      <w:r>
        <w:rPr>
          <w:w w:val="110"/>
        </w:rPr>
        <w:t>suitability</w:t>
      </w:r>
      <w:r>
        <w:rPr>
          <w:spacing w:val="-17"/>
          <w:w w:val="110"/>
        </w:rPr>
        <w:t> </w:t>
      </w:r>
      <w:r>
        <w:rPr>
          <w:w w:val="110"/>
        </w:rPr>
        <w:t>at</w:t>
      </w:r>
      <w:r>
        <w:rPr>
          <w:spacing w:val="-16"/>
          <w:w w:val="110"/>
        </w:rPr>
        <w:t> </w:t>
      </w:r>
      <w:r>
        <w:rPr>
          <w:w w:val="110"/>
        </w:rPr>
        <w:t>15</w:t>
      </w:r>
      <w:r>
        <w:rPr>
          <w:spacing w:val="-16"/>
          <w:w w:val="110"/>
        </w:rPr>
        <w:t> </w:t>
      </w:r>
      <w:r>
        <w:rPr>
          <w:w w:val="110"/>
        </w:rPr>
        <w:t>Rockledge</w:t>
      </w:r>
      <w:r>
        <w:rPr>
          <w:spacing w:val="-16"/>
          <w:w w:val="110"/>
        </w:rPr>
        <w:t> </w:t>
      </w:r>
      <w:r>
        <w:rPr>
          <w:w w:val="110"/>
        </w:rPr>
        <w:t>Road:</w:t>
      </w:r>
    </w:p>
    <w:p>
      <w:pPr>
        <w:pStyle w:val="BodyText"/>
        <w:spacing w:before="10"/>
        <w:rPr>
          <w:sz w:val="28"/>
        </w:rPr>
      </w:pPr>
    </w:p>
    <w:p>
      <w:pPr>
        <w:spacing w:line="295" w:lineRule="auto" w:before="1"/>
        <w:ind w:left="1279" w:right="238" w:firstLine="0"/>
        <w:jc w:val="left"/>
        <w:rPr>
          <w:sz w:val="21"/>
        </w:rPr>
      </w:pPr>
      <w:r>
        <w:rPr>
          <w:w w:val="115"/>
          <w:sz w:val="21"/>
        </w:rPr>
        <w:t>“Pine</w:t>
      </w:r>
      <w:r>
        <w:rPr>
          <w:spacing w:val="-23"/>
          <w:w w:val="115"/>
          <w:sz w:val="21"/>
        </w:rPr>
        <w:t> </w:t>
      </w:r>
      <w:r>
        <w:rPr>
          <w:w w:val="115"/>
          <w:sz w:val="21"/>
        </w:rPr>
        <w:t>trees,</w:t>
      </w:r>
      <w:r>
        <w:rPr>
          <w:spacing w:val="-22"/>
          <w:w w:val="115"/>
          <w:sz w:val="21"/>
        </w:rPr>
        <w:t> </w:t>
      </w:r>
      <w:r>
        <w:rPr>
          <w:w w:val="115"/>
          <w:sz w:val="21"/>
        </w:rPr>
        <w:t>being</w:t>
      </w:r>
      <w:r>
        <w:rPr>
          <w:spacing w:val="-23"/>
          <w:w w:val="115"/>
          <w:sz w:val="21"/>
        </w:rPr>
        <w:t> </w:t>
      </w:r>
      <w:r>
        <w:rPr>
          <w:w w:val="115"/>
          <w:sz w:val="21"/>
        </w:rPr>
        <w:t>coniferous</w:t>
      </w:r>
      <w:r>
        <w:rPr>
          <w:spacing w:val="-22"/>
          <w:w w:val="115"/>
          <w:sz w:val="21"/>
        </w:rPr>
        <w:t> </w:t>
      </w:r>
      <w:r>
        <w:rPr>
          <w:w w:val="115"/>
          <w:sz w:val="21"/>
        </w:rPr>
        <w:t>and</w:t>
      </w:r>
      <w:r>
        <w:rPr>
          <w:spacing w:val="-21"/>
          <w:w w:val="115"/>
          <w:sz w:val="21"/>
        </w:rPr>
        <w:t> </w:t>
      </w:r>
      <w:r>
        <w:rPr>
          <w:w w:val="115"/>
          <w:sz w:val="21"/>
        </w:rPr>
        <w:t>evergreen,</w:t>
      </w:r>
      <w:r>
        <w:rPr>
          <w:spacing w:val="-23"/>
          <w:w w:val="115"/>
          <w:sz w:val="21"/>
        </w:rPr>
        <w:t> </w:t>
      </w:r>
      <w:r>
        <w:rPr>
          <w:w w:val="115"/>
          <w:sz w:val="21"/>
        </w:rPr>
        <w:t>make</w:t>
      </w:r>
      <w:r>
        <w:rPr>
          <w:spacing w:val="-22"/>
          <w:w w:val="115"/>
          <w:sz w:val="21"/>
        </w:rPr>
        <w:t> </w:t>
      </w:r>
      <w:r>
        <w:rPr>
          <w:w w:val="115"/>
          <w:sz w:val="21"/>
        </w:rPr>
        <w:t>for</w:t>
      </w:r>
      <w:r>
        <w:rPr>
          <w:spacing w:val="-22"/>
          <w:w w:val="115"/>
          <w:sz w:val="21"/>
        </w:rPr>
        <w:t> </w:t>
      </w:r>
      <w:r>
        <w:rPr>
          <w:w w:val="115"/>
          <w:sz w:val="21"/>
        </w:rPr>
        <w:t>an</w:t>
      </w:r>
      <w:r>
        <w:rPr>
          <w:spacing w:val="-21"/>
          <w:w w:val="115"/>
          <w:sz w:val="21"/>
        </w:rPr>
        <w:t> </w:t>
      </w:r>
      <w:r>
        <w:rPr>
          <w:w w:val="115"/>
          <w:sz w:val="21"/>
        </w:rPr>
        <w:t>intelligent</w:t>
      </w:r>
      <w:r>
        <w:rPr>
          <w:spacing w:val="-23"/>
          <w:w w:val="115"/>
          <w:sz w:val="21"/>
        </w:rPr>
        <w:t> </w:t>
      </w:r>
      <w:r>
        <w:rPr>
          <w:w w:val="115"/>
          <w:sz w:val="21"/>
        </w:rPr>
        <w:t>design</w:t>
      </w:r>
      <w:r>
        <w:rPr>
          <w:spacing w:val="-21"/>
          <w:w w:val="115"/>
          <w:sz w:val="21"/>
        </w:rPr>
        <w:t> </w:t>
      </w:r>
      <w:r>
        <w:rPr>
          <w:w w:val="115"/>
          <w:sz w:val="21"/>
        </w:rPr>
        <w:t>basis</w:t>
      </w:r>
      <w:r>
        <w:rPr>
          <w:spacing w:val="-22"/>
          <w:w w:val="115"/>
          <w:sz w:val="21"/>
        </w:rPr>
        <w:t> </w:t>
      </w:r>
      <w:r>
        <w:rPr>
          <w:w w:val="115"/>
          <w:sz w:val="21"/>
        </w:rPr>
        <w:t>in</w:t>
      </w:r>
      <w:r>
        <w:rPr>
          <w:spacing w:val="-21"/>
          <w:w w:val="115"/>
          <w:sz w:val="21"/>
        </w:rPr>
        <w:t> </w:t>
      </w:r>
      <w:r>
        <w:rPr>
          <w:w w:val="115"/>
          <w:sz w:val="21"/>
        </w:rPr>
        <w:t>many settings because of how paralleled the real trees’ characteristics are to the artificial branches</w:t>
      </w:r>
      <w:r>
        <w:rPr>
          <w:spacing w:val="-19"/>
          <w:w w:val="115"/>
          <w:sz w:val="21"/>
        </w:rPr>
        <w:t> </w:t>
      </w:r>
      <w:r>
        <w:rPr>
          <w:w w:val="115"/>
          <w:sz w:val="21"/>
        </w:rPr>
        <w:t>and</w:t>
      </w:r>
      <w:r>
        <w:rPr>
          <w:spacing w:val="-19"/>
          <w:w w:val="115"/>
          <w:sz w:val="21"/>
        </w:rPr>
        <w:t> </w:t>
      </w:r>
      <w:r>
        <w:rPr>
          <w:w w:val="115"/>
          <w:sz w:val="21"/>
        </w:rPr>
        <w:t>foliage</w:t>
      </w:r>
      <w:r>
        <w:rPr>
          <w:spacing w:val="-19"/>
          <w:w w:val="115"/>
          <w:sz w:val="21"/>
        </w:rPr>
        <w:t> </w:t>
      </w:r>
      <w:r>
        <w:rPr>
          <w:w w:val="115"/>
          <w:sz w:val="21"/>
        </w:rPr>
        <w:t>of</w:t>
      </w:r>
      <w:r>
        <w:rPr>
          <w:spacing w:val="-19"/>
          <w:w w:val="115"/>
          <w:sz w:val="21"/>
        </w:rPr>
        <w:t> </w:t>
      </w:r>
      <w:r>
        <w:rPr>
          <w:w w:val="115"/>
          <w:sz w:val="21"/>
        </w:rPr>
        <w:t>the</w:t>
      </w:r>
      <w:r>
        <w:rPr>
          <w:spacing w:val="-19"/>
          <w:w w:val="115"/>
          <w:sz w:val="21"/>
        </w:rPr>
        <w:t> </w:t>
      </w:r>
      <w:r>
        <w:rPr>
          <w:w w:val="115"/>
          <w:sz w:val="21"/>
        </w:rPr>
        <w:t>synthetic</w:t>
      </w:r>
      <w:r>
        <w:rPr>
          <w:spacing w:val="-19"/>
          <w:w w:val="115"/>
          <w:sz w:val="21"/>
        </w:rPr>
        <w:t> </w:t>
      </w:r>
      <w:r>
        <w:rPr>
          <w:w w:val="115"/>
          <w:sz w:val="21"/>
        </w:rPr>
        <w:t>tower,</w:t>
      </w:r>
      <w:r>
        <w:rPr>
          <w:spacing w:val="-20"/>
          <w:w w:val="115"/>
          <w:sz w:val="21"/>
        </w:rPr>
        <w:t> </w:t>
      </w:r>
      <w:r>
        <w:rPr>
          <w:w w:val="115"/>
          <w:sz w:val="21"/>
        </w:rPr>
        <w:t>both</w:t>
      </w:r>
      <w:r>
        <w:rPr>
          <w:spacing w:val="-18"/>
          <w:w w:val="115"/>
          <w:sz w:val="21"/>
        </w:rPr>
        <w:t> </w:t>
      </w:r>
      <w:r>
        <w:rPr>
          <w:w w:val="115"/>
          <w:sz w:val="21"/>
        </w:rPr>
        <w:t>of</w:t>
      </w:r>
      <w:r>
        <w:rPr>
          <w:spacing w:val="-20"/>
          <w:w w:val="115"/>
          <w:sz w:val="21"/>
        </w:rPr>
        <w:t> </w:t>
      </w:r>
      <w:r>
        <w:rPr>
          <w:w w:val="115"/>
          <w:sz w:val="21"/>
        </w:rPr>
        <w:t>which</w:t>
      </w:r>
      <w:r>
        <w:rPr>
          <w:spacing w:val="-18"/>
          <w:w w:val="115"/>
          <w:sz w:val="21"/>
        </w:rPr>
        <w:t> </w:t>
      </w:r>
      <w:r>
        <w:rPr>
          <w:w w:val="115"/>
          <w:sz w:val="21"/>
        </w:rPr>
        <w:t>will</w:t>
      </w:r>
      <w:r>
        <w:rPr>
          <w:spacing w:val="-20"/>
          <w:w w:val="115"/>
          <w:sz w:val="21"/>
        </w:rPr>
        <w:t> </w:t>
      </w:r>
      <w:r>
        <w:rPr>
          <w:w w:val="115"/>
          <w:sz w:val="21"/>
        </w:rPr>
        <w:t>persist</w:t>
      </w:r>
      <w:r>
        <w:rPr>
          <w:spacing w:val="-19"/>
          <w:w w:val="115"/>
          <w:sz w:val="21"/>
        </w:rPr>
        <w:t> </w:t>
      </w:r>
      <w:r>
        <w:rPr>
          <w:w w:val="115"/>
          <w:sz w:val="21"/>
        </w:rPr>
        <w:t>throughout</w:t>
      </w:r>
      <w:r>
        <w:rPr>
          <w:spacing w:val="-19"/>
          <w:w w:val="115"/>
          <w:sz w:val="21"/>
        </w:rPr>
        <w:t> </w:t>
      </w:r>
      <w:r>
        <w:rPr>
          <w:w w:val="115"/>
          <w:sz w:val="21"/>
        </w:rPr>
        <w:t>the</w:t>
      </w:r>
      <w:r>
        <w:rPr>
          <w:spacing w:val="-19"/>
          <w:w w:val="115"/>
          <w:sz w:val="21"/>
        </w:rPr>
        <w:t> </w:t>
      </w:r>
      <w:r>
        <w:rPr>
          <w:w w:val="115"/>
          <w:sz w:val="21"/>
        </w:rPr>
        <w:t>year as</w:t>
      </w:r>
      <w:r>
        <w:rPr>
          <w:spacing w:val="-22"/>
          <w:w w:val="115"/>
          <w:sz w:val="21"/>
        </w:rPr>
        <w:t> </w:t>
      </w:r>
      <w:r>
        <w:rPr>
          <w:w w:val="115"/>
          <w:sz w:val="21"/>
        </w:rPr>
        <w:t>“ever-green.”</w:t>
      </w:r>
      <w:r>
        <w:rPr>
          <w:spacing w:val="-21"/>
          <w:w w:val="115"/>
          <w:sz w:val="21"/>
        </w:rPr>
        <w:t> </w:t>
      </w:r>
      <w:r>
        <w:rPr>
          <w:w w:val="115"/>
          <w:sz w:val="21"/>
        </w:rPr>
        <w:t>These</w:t>
      </w:r>
      <w:r>
        <w:rPr>
          <w:spacing w:val="-22"/>
          <w:w w:val="115"/>
          <w:sz w:val="21"/>
        </w:rPr>
        <w:t> </w:t>
      </w:r>
      <w:r>
        <w:rPr>
          <w:w w:val="115"/>
          <w:sz w:val="21"/>
        </w:rPr>
        <w:t>characteristics</w:t>
      </w:r>
      <w:r>
        <w:rPr>
          <w:spacing w:val="-21"/>
          <w:w w:val="115"/>
          <w:sz w:val="21"/>
        </w:rPr>
        <w:t> </w:t>
      </w:r>
      <w:r>
        <w:rPr>
          <w:w w:val="115"/>
          <w:sz w:val="21"/>
        </w:rPr>
        <w:t>are</w:t>
      </w:r>
      <w:r>
        <w:rPr>
          <w:spacing w:val="-22"/>
          <w:w w:val="115"/>
          <w:sz w:val="21"/>
        </w:rPr>
        <w:t> </w:t>
      </w:r>
      <w:r>
        <w:rPr>
          <w:w w:val="115"/>
          <w:sz w:val="21"/>
        </w:rPr>
        <w:t>in</w:t>
      </w:r>
      <w:r>
        <w:rPr>
          <w:spacing w:val="-20"/>
          <w:w w:val="115"/>
          <w:sz w:val="21"/>
        </w:rPr>
        <w:t> </w:t>
      </w:r>
      <w:r>
        <w:rPr>
          <w:w w:val="115"/>
          <w:sz w:val="21"/>
        </w:rPr>
        <w:t>direct</w:t>
      </w:r>
      <w:r>
        <w:rPr>
          <w:spacing w:val="-22"/>
          <w:w w:val="115"/>
          <w:sz w:val="21"/>
        </w:rPr>
        <w:t> </w:t>
      </w:r>
      <w:r>
        <w:rPr>
          <w:w w:val="115"/>
          <w:sz w:val="21"/>
        </w:rPr>
        <w:t>contrast</w:t>
      </w:r>
      <w:r>
        <w:rPr>
          <w:spacing w:val="-21"/>
          <w:w w:val="115"/>
          <w:sz w:val="21"/>
        </w:rPr>
        <w:t> </w:t>
      </w:r>
      <w:r>
        <w:rPr>
          <w:w w:val="115"/>
          <w:sz w:val="21"/>
        </w:rPr>
        <w:t>to</w:t>
      </w:r>
      <w:r>
        <w:rPr>
          <w:spacing w:val="-21"/>
          <w:w w:val="115"/>
          <w:sz w:val="21"/>
        </w:rPr>
        <w:t> </w:t>
      </w:r>
      <w:r>
        <w:rPr>
          <w:w w:val="115"/>
          <w:sz w:val="21"/>
        </w:rPr>
        <w:t>deciduous</w:t>
      </w:r>
      <w:r>
        <w:rPr>
          <w:spacing w:val="-21"/>
          <w:w w:val="115"/>
          <w:sz w:val="21"/>
        </w:rPr>
        <w:t> </w:t>
      </w:r>
      <w:r>
        <w:rPr>
          <w:w w:val="115"/>
          <w:sz w:val="21"/>
        </w:rPr>
        <w:t>trees,</w:t>
      </w:r>
      <w:r>
        <w:rPr>
          <w:spacing w:val="-22"/>
          <w:w w:val="115"/>
          <w:sz w:val="21"/>
        </w:rPr>
        <w:t> </w:t>
      </w:r>
      <w:r>
        <w:rPr>
          <w:w w:val="115"/>
          <w:sz w:val="21"/>
        </w:rPr>
        <w:t>which</w:t>
      </w:r>
      <w:r>
        <w:rPr>
          <w:spacing w:val="-21"/>
          <w:w w:val="115"/>
          <w:sz w:val="21"/>
        </w:rPr>
        <w:t> </w:t>
      </w:r>
      <w:r>
        <w:rPr>
          <w:w w:val="115"/>
          <w:sz w:val="21"/>
        </w:rPr>
        <w:t>lose their</w:t>
      </w:r>
      <w:r>
        <w:rPr>
          <w:spacing w:val="-20"/>
          <w:w w:val="115"/>
          <w:sz w:val="21"/>
        </w:rPr>
        <w:t> </w:t>
      </w:r>
      <w:r>
        <w:rPr>
          <w:w w:val="115"/>
          <w:sz w:val="21"/>
        </w:rPr>
        <w:t>leaves</w:t>
      </w:r>
      <w:r>
        <w:rPr>
          <w:spacing w:val="-19"/>
          <w:w w:val="115"/>
          <w:sz w:val="21"/>
        </w:rPr>
        <w:t> </w:t>
      </w:r>
      <w:r>
        <w:rPr>
          <w:w w:val="115"/>
          <w:sz w:val="21"/>
        </w:rPr>
        <w:t>annually</w:t>
      </w:r>
      <w:r>
        <w:rPr>
          <w:spacing w:val="-18"/>
          <w:w w:val="115"/>
          <w:sz w:val="21"/>
        </w:rPr>
        <w:t> </w:t>
      </w:r>
      <w:r>
        <w:rPr>
          <w:w w:val="115"/>
          <w:sz w:val="21"/>
        </w:rPr>
        <w:t>and</w:t>
      </w:r>
      <w:r>
        <w:rPr>
          <w:spacing w:val="-18"/>
          <w:w w:val="115"/>
          <w:sz w:val="21"/>
        </w:rPr>
        <w:t> </w:t>
      </w:r>
      <w:r>
        <w:rPr>
          <w:w w:val="115"/>
          <w:sz w:val="21"/>
        </w:rPr>
        <w:t>leave</w:t>
      </w:r>
      <w:r>
        <w:rPr>
          <w:spacing w:val="-20"/>
          <w:w w:val="115"/>
          <w:sz w:val="21"/>
        </w:rPr>
        <w:t> </w:t>
      </w:r>
      <w:r>
        <w:rPr>
          <w:w w:val="115"/>
          <w:sz w:val="21"/>
        </w:rPr>
        <w:t>behind</w:t>
      </w:r>
      <w:r>
        <w:rPr>
          <w:spacing w:val="-18"/>
          <w:w w:val="115"/>
          <w:sz w:val="21"/>
        </w:rPr>
        <w:t> </w:t>
      </w:r>
      <w:r>
        <w:rPr>
          <w:w w:val="115"/>
          <w:sz w:val="21"/>
        </w:rPr>
        <w:t>bare</w:t>
      </w:r>
      <w:r>
        <w:rPr>
          <w:spacing w:val="-19"/>
          <w:w w:val="115"/>
          <w:sz w:val="21"/>
        </w:rPr>
        <w:t> </w:t>
      </w:r>
      <w:r>
        <w:rPr>
          <w:w w:val="115"/>
          <w:sz w:val="21"/>
        </w:rPr>
        <w:t>tree</w:t>
      </w:r>
      <w:r>
        <w:rPr>
          <w:spacing w:val="-19"/>
          <w:w w:val="115"/>
          <w:sz w:val="21"/>
        </w:rPr>
        <w:t> </w:t>
      </w:r>
      <w:r>
        <w:rPr>
          <w:w w:val="115"/>
          <w:sz w:val="21"/>
        </w:rPr>
        <w:t>limbs</w:t>
      </w:r>
      <w:r>
        <w:rPr>
          <w:spacing w:val="-19"/>
          <w:w w:val="115"/>
          <w:sz w:val="21"/>
        </w:rPr>
        <w:t> </w:t>
      </w:r>
      <w:r>
        <w:rPr>
          <w:w w:val="115"/>
          <w:sz w:val="21"/>
        </w:rPr>
        <w:t>without</w:t>
      </w:r>
      <w:r>
        <w:rPr>
          <w:spacing w:val="-20"/>
          <w:w w:val="115"/>
          <w:sz w:val="21"/>
        </w:rPr>
        <w:t> </w:t>
      </w:r>
      <w:r>
        <w:rPr>
          <w:w w:val="115"/>
          <w:sz w:val="21"/>
        </w:rPr>
        <w:t>foliage</w:t>
      </w:r>
      <w:r>
        <w:rPr>
          <w:spacing w:val="-19"/>
          <w:w w:val="115"/>
          <w:sz w:val="21"/>
        </w:rPr>
        <w:t> </w:t>
      </w:r>
      <w:r>
        <w:rPr>
          <w:w w:val="115"/>
          <w:sz w:val="21"/>
        </w:rPr>
        <w:t>during</w:t>
      </w:r>
      <w:r>
        <w:rPr>
          <w:spacing w:val="-18"/>
          <w:w w:val="115"/>
          <w:sz w:val="21"/>
        </w:rPr>
        <w:t> </w:t>
      </w:r>
      <w:r>
        <w:rPr>
          <w:w w:val="115"/>
          <w:sz w:val="21"/>
        </w:rPr>
        <w:t>over</w:t>
      </w:r>
      <w:r>
        <w:rPr>
          <w:spacing w:val="-19"/>
          <w:w w:val="115"/>
          <w:sz w:val="21"/>
        </w:rPr>
        <w:t> </w:t>
      </w:r>
      <w:r>
        <w:rPr>
          <w:w w:val="115"/>
          <w:sz w:val="21"/>
        </w:rPr>
        <w:t>half</w:t>
      </w:r>
      <w:r>
        <w:rPr>
          <w:spacing w:val="-19"/>
          <w:w w:val="115"/>
          <w:sz w:val="21"/>
        </w:rPr>
        <w:t> </w:t>
      </w:r>
      <w:r>
        <w:rPr>
          <w:w w:val="115"/>
          <w:sz w:val="21"/>
        </w:rPr>
        <w:t>of the year in the northeastern US. </w:t>
      </w:r>
      <w:r>
        <w:rPr>
          <w:b/>
          <w:w w:val="115"/>
          <w:sz w:val="21"/>
        </w:rPr>
        <w:t>This feature is of crucial concern for the design specification</w:t>
      </w:r>
      <w:r>
        <w:rPr>
          <w:b/>
          <w:spacing w:val="-11"/>
          <w:w w:val="115"/>
          <w:sz w:val="21"/>
        </w:rPr>
        <w:t> </w:t>
      </w:r>
      <w:r>
        <w:rPr>
          <w:b/>
          <w:w w:val="115"/>
          <w:sz w:val="21"/>
        </w:rPr>
        <w:t>of</w:t>
      </w:r>
      <w:r>
        <w:rPr>
          <w:b/>
          <w:spacing w:val="-11"/>
          <w:w w:val="115"/>
          <w:sz w:val="21"/>
        </w:rPr>
        <w:t> </w:t>
      </w:r>
      <w:r>
        <w:rPr>
          <w:b/>
          <w:w w:val="115"/>
          <w:sz w:val="21"/>
        </w:rPr>
        <w:t>this</w:t>
      </w:r>
      <w:r>
        <w:rPr>
          <w:b/>
          <w:spacing w:val="-11"/>
          <w:w w:val="115"/>
          <w:sz w:val="21"/>
        </w:rPr>
        <w:t> </w:t>
      </w:r>
      <w:r>
        <w:rPr>
          <w:b/>
          <w:w w:val="115"/>
          <w:sz w:val="21"/>
        </w:rPr>
        <w:t>monopine</w:t>
      </w:r>
      <w:r>
        <w:rPr>
          <w:b/>
          <w:spacing w:val="-10"/>
          <w:w w:val="115"/>
          <w:sz w:val="21"/>
        </w:rPr>
        <w:t> </w:t>
      </w:r>
      <w:r>
        <w:rPr>
          <w:b/>
          <w:w w:val="115"/>
          <w:sz w:val="21"/>
        </w:rPr>
        <w:t>tower</w:t>
      </w:r>
      <w:r>
        <w:rPr>
          <w:b/>
          <w:spacing w:val="-12"/>
          <w:w w:val="115"/>
          <w:sz w:val="21"/>
        </w:rPr>
        <w:t> </w:t>
      </w:r>
      <w:r>
        <w:rPr>
          <w:b/>
          <w:w w:val="115"/>
          <w:sz w:val="21"/>
        </w:rPr>
        <w:t>in</w:t>
      </w:r>
      <w:r>
        <w:rPr>
          <w:b/>
          <w:spacing w:val="-10"/>
          <w:w w:val="115"/>
          <w:sz w:val="21"/>
        </w:rPr>
        <w:t> </w:t>
      </w:r>
      <w:r>
        <w:rPr>
          <w:b/>
          <w:w w:val="115"/>
          <w:sz w:val="21"/>
        </w:rPr>
        <w:t>the</w:t>
      </w:r>
      <w:r>
        <w:rPr>
          <w:b/>
          <w:spacing w:val="-10"/>
          <w:w w:val="115"/>
          <w:sz w:val="21"/>
        </w:rPr>
        <w:t> </w:t>
      </w:r>
      <w:r>
        <w:rPr>
          <w:b/>
          <w:w w:val="115"/>
          <w:sz w:val="21"/>
        </w:rPr>
        <w:t>Nelsonville</w:t>
      </w:r>
      <w:r>
        <w:rPr>
          <w:b/>
          <w:spacing w:val="-10"/>
          <w:w w:val="115"/>
          <w:sz w:val="21"/>
        </w:rPr>
        <w:t> </w:t>
      </w:r>
      <w:r>
        <w:rPr>
          <w:b/>
          <w:w w:val="115"/>
          <w:sz w:val="21"/>
        </w:rPr>
        <w:t>landscape,</w:t>
      </w:r>
      <w:r>
        <w:rPr>
          <w:b/>
          <w:spacing w:val="-12"/>
          <w:w w:val="115"/>
          <w:sz w:val="21"/>
        </w:rPr>
        <w:t> </w:t>
      </w:r>
      <w:r>
        <w:rPr>
          <w:b/>
          <w:w w:val="115"/>
          <w:sz w:val="21"/>
        </w:rPr>
        <w:t>being</w:t>
      </w:r>
      <w:r>
        <w:rPr>
          <w:b/>
          <w:spacing w:val="-11"/>
          <w:w w:val="115"/>
          <w:sz w:val="21"/>
        </w:rPr>
        <w:t> </w:t>
      </w:r>
      <w:r>
        <w:rPr>
          <w:b/>
          <w:w w:val="115"/>
          <w:sz w:val="21"/>
        </w:rPr>
        <w:t>as</w:t>
      </w:r>
      <w:r>
        <w:rPr>
          <w:b/>
          <w:spacing w:val="-11"/>
          <w:w w:val="115"/>
          <w:sz w:val="21"/>
        </w:rPr>
        <w:t> </w:t>
      </w:r>
      <w:r>
        <w:rPr>
          <w:b/>
          <w:w w:val="115"/>
          <w:sz w:val="21"/>
        </w:rPr>
        <w:t>the</w:t>
      </w:r>
      <w:r>
        <w:rPr>
          <w:b/>
          <w:spacing w:val="-10"/>
          <w:w w:val="115"/>
          <w:sz w:val="21"/>
        </w:rPr>
        <w:t> </w:t>
      </w:r>
      <w:r>
        <w:rPr>
          <w:b/>
          <w:w w:val="115"/>
          <w:sz w:val="21"/>
        </w:rPr>
        <w:t>forest composition is predominantly deciduous trees. Thus, the choice of a pine-like camouflage design is scarcely minimizing visual impact, whether during leaf-on or leaf-off</w:t>
      </w:r>
      <w:r>
        <w:rPr>
          <w:b/>
          <w:spacing w:val="-12"/>
          <w:w w:val="115"/>
          <w:sz w:val="21"/>
        </w:rPr>
        <w:t> </w:t>
      </w:r>
      <w:r>
        <w:rPr>
          <w:b/>
          <w:w w:val="115"/>
          <w:sz w:val="21"/>
        </w:rPr>
        <w:t>seasons.</w:t>
      </w:r>
      <w:r>
        <w:rPr>
          <w:w w:val="115"/>
          <w:sz w:val="21"/>
        </w:rPr>
        <w:t>”</w:t>
      </w:r>
    </w:p>
    <w:p>
      <w:pPr>
        <w:pStyle w:val="BodyText"/>
        <w:spacing w:before="3"/>
        <w:rPr>
          <w:sz w:val="27"/>
        </w:rPr>
      </w:pPr>
    </w:p>
    <w:p>
      <w:pPr>
        <w:pStyle w:val="BodyText"/>
        <w:spacing w:line="280" w:lineRule="auto"/>
        <w:ind w:left="560" w:right="133"/>
      </w:pPr>
      <w:r>
        <w:rPr>
          <w:w w:val="110"/>
        </w:rPr>
        <w:t>Similarly,</w:t>
      </w:r>
      <w:r>
        <w:rPr>
          <w:spacing w:val="-39"/>
          <w:w w:val="110"/>
        </w:rPr>
        <w:t> </w:t>
      </w:r>
      <w:r>
        <w:rPr>
          <w:w w:val="110"/>
        </w:rPr>
        <w:t>AKRF</w:t>
      </w:r>
      <w:r>
        <w:rPr>
          <w:spacing w:val="-38"/>
          <w:w w:val="110"/>
        </w:rPr>
        <w:t> </w:t>
      </w:r>
      <w:r>
        <w:rPr>
          <w:w w:val="110"/>
        </w:rPr>
        <w:t>Consultants</w:t>
      </w:r>
      <w:r>
        <w:rPr>
          <w:spacing w:val="-38"/>
          <w:w w:val="110"/>
        </w:rPr>
        <w:t> </w:t>
      </w:r>
      <w:r>
        <w:rPr>
          <w:w w:val="110"/>
        </w:rPr>
        <w:t>noted</w:t>
      </w:r>
      <w:r>
        <w:rPr>
          <w:spacing w:val="-38"/>
          <w:w w:val="110"/>
        </w:rPr>
        <w:t> </w:t>
      </w:r>
      <w:r>
        <w:rPr>
          <w:w w:val="110"/>
        </w:rPr>
        <w:t>the</w:t>
      </w:r>
      <w:r>
        <w:rPr>
          <w:spacing w:val="-38"/>
          <w:w w:val="110"/>
        </w:rPr>
        <w:t> </w:t>
      </w:r>
      <w:r>
        <w:rPr>
          <w:w w:val="110"/>
        </w:rPr>
        <w:t>impact</w:t>
      </w:r>
      <w:r>
        <w:rPr>
          <w:spacing w:val="-38"/>
          <w:w w:val="110"/>
        </w:rPr>
        <w:t> </w:t>
      </w:r>
      <w:r>
        <w:rPr>
          <w:w w:val="110"/>
        </w:rPr>
        <w:t>the</w:t>
      </w:r>
      <w:r>
        <w:rPr>
          <w:spacing w:val="-38"/>
          <w:w w:val="110"/>
        </w:rPr>
        <w:t> </w:t>
      </w:r>
      <w:r>
        <w:rPr>
          <w:w w:val="110"/>
        </w:rPr>
        <w:t>design</w:t>
      </w:r>
      <w:r>
        <w:rPr>
          <w:spacing w:val="-39"/>
          <w:w w:val="110"/>
        </w:rPr>
        <w:t> </w:t>
      </w:r>
      <w:r>
        <w:rPr>
          <w:w w:val="110"/>
        </w:rPr>
        <w:t>would</w:t>
      </w:r>
      <w:r>
        <w:rPr>
          <w:spacing w:val="-38"/>
          <w:w w:val="110"/>
        </w:rPr>
        <w:t> </w:t>
      </w:r>
      <w:r>
        <w:rPr>
          <w:w w:val="110"/>
        </w:rPr>
        <w:t>introduce</w:t>
      </w:r>
      <w:r>
        <w:rPr>
          <w:spacing w:val="-38"/>
          <w:w w:val="110"/>
        </w:rPr>
        <w:t> </w:t>
      </w:r>
      <w:r>
        <w:rPr>
          <w:w w:val="110"/>
        </w:rPr>
        <w:t>into</w:t>
      </w:r>
      <w:r>
        <w:rPr>
          <w:spacing w:val="-38"/>
          <w:w w:val="110"/>
        </w:rPr>
        <w:t> </w:t>
      </w:r>
      <w:r>
        <w:rPr>
          <w:w w:val="110"/>
        </w:rPr>
        <w:t>the landscape:</w:t>
      </w:r>
    </w:p>
    <w:p>
      <w:pPr>
        <w:spacing w:after="0" w:line="280" w:lineRule="auto"/>
        <w:sectPr>
          <w:pgSz w:w="12240" w:h="15840"/>
          <w:pgMar w:header="0" w:footer="1443" w:top="1500" w:bottom="1720" w:left="880" w:right="1320"/>
        </w:sectPr>
      </w:pPr>
    </w:p>
    <w:p>
      <w:pPr>
        <w:pStyle w:val="BodyText"/>
        <w:rPr>
          <w:sz w:val="20"/>
        </w:rPr>
      </w:pPr>
    </w:p>
    <w:p>
      <w:pPr>
        <w:pStyle w:val="BodyText"/>
        <w:spacing w:before="9"/>
        <w:rPr>
          <w:sz w:val="18"/>
        </w:rPr>
      </w:pPr>
    </w:p>
    <w:p>
      <w:pPr>
        <w:spacing w:line="295" w:lineRule="auto" w:before="109"/>
        <w:ind w:left="1280" w:right="369" w:firstLine="0"/>
        <w:jc w:val="left"/>
        <w:rPr>
          <w:sz w:val="21"/>
        </w:rPr>
      </w:pPr>
      <w:r>
        <w:rPr>
          <w:w w:val="110"/>
          <w:sz w:val="21"/>
        </w:rPr>
        <w:t>“</w:t>
      </w:r>
      <w:r>
        <w:rPr>
          <w:b/>
          <w:w w:val="110"/>
          <w:sz w:val="21"/>
        </w:rPr>
        <w:t>In my opinion, mitigation of the visual impact can be better achieved through alternative design measures </w:t>
      </w:r>
      <w:r>
        <w:rPr>
          <w:w w:val="110"/>
          <w:sz w:val="21"/>
        </w:rPr>
        <w:t>such as internal mounting of antenna panels or use of a “flagpole” installation (although it would have to be without lighting to avoid impacts to protected bat species). Either design would be less noticeably different from other structures within the study area and would be more consistent from a character point of view. </w:t>
      </w:r>
      <w:r>
        <w:rPr>
          <w:b/>
          <w:w w:val="110"/>
          <w:sz w:val="21"/>
        </w:rPr>
        <w:t>The proposed “stealth mono-pine,” in my opinion, has the unintended effect of drawing greater attention to the installation</w:t>
      </w:r>
      <w:r>
        <w:rPr>
          <w:w w:val="110"/>
          <w:sz w:val="21"/>
        </w:rPr>
        <w:t>.”</w:t>
      </w:r>
    </w:p>
    <w:p>
      <w:pPr>
        <w:pStyle w:val="BodyText"/>
        <w:spacing w:before="7"/>
      </w:pPr>
    </w:p>
    <w:p>
      <w:pPr>
        <w:pStyle w:val="BodyText"/>
        <w:ind w:left="560"/>
      </w:pPr>
      <w:r>
        <w:rPr>
          <w:w w:val="110"/>
        </w:rPr>
        <w:t>Finally, in her detailed 1/9/2017 letter to the board Liz Campbell Kelly notes:</w:t>
      </w:r>
    </w:p>
    <w:p>
      <w:pPr>
        <w:pStyle w:val="BodyText"/>
        <w:spacing w:before="1"/>
        <w:rPr>
          <w:sz w:val="33"/>
        </w:rPr>
      </w:pPr>
    </w:p>
    <w:p>
      <w:pPr>
        <w:spacing w:line="295" w:lineRule="auto" w:before="1"/>
        <w:ind w:left="1279" w:right="369" w:firstLine="0"/>
        <w:jc w:val="left"/>
        <w:rPr>
          <w:sz w:val="21"/>
        </w:rPr>
      </w:pPr>
      <w:r>
        <w:rPr>
          <w:w w:val="110"/>
          <w:sz w:val="21"/>
        </w:rPr>
        <w:t>“The </w:t>
      </w:r>
      <w:r>
        <w:rPr>
          <w:b/>
          <w:w w:val="110"/>
          <w:sz w:val="21"/>
        </w:rPr>
        <w:t>discordant nature of the monopine </w:t>
      </w:r>
      <w:r>
        <w:rPr>
          <w:w w:val="110"/>
          <w:sz w:val="21"/>
        </w:rPr>
        <w:t>design as well as its stark difference in height from the surrounding treeline </w:t>
      </w:r>
      <w:r>
        <w:rPr>
          <w:b/>
          <w:w w:val="110"/>
          <w:sz w:val="21"/>
        </w:rPr>
        <w:t>is in my opinion ineffective at buffering and camouflaging the tower views </w:t>
      </w:r>
      <w:r>
        <w:rPr>
          <w:w w:val="110"/>
          <w:sz w:val="21"/>
        </w:rPr>
        <w:t>among a much shorter deciduous forest. The level of camouflage achieved is low, and the tower will stand out as a modern and artificial intrusion on a key ridgeline…”</w:t>
      </w:r>
    </w:p>
    <w:p>
      <w:pPr>
        <w:pStyle w:val="BodyText"/>
        <w:spacing w:before="10"/>
      </w:pPr>
    </w:p>
    <w:p>
      <w:pPr>
        <w:pStyle w:val="BodyText"/>
        <w:spacing w:line="280" w:lineRule="auto"/>
        <w:ind w:left="560" w:right="177"/>
      </w:pPr>
      <w:r>
        <w:rPr>
          <w:color w:val="222222"/>
          <w:w w:val="110"/>
        </w:rPr>
        <w:t>No</w:t>
      </w:r>
      <w:r>
        <w:rPr>
          <w:color w:val="222222"/>
          <w:spacing w:val="-25"/>
          <w:w w:val="110"/>
        </w:rPr>
        <w:t> </w:t>
      </w:r>
      <w:r>
        <w:rPr>
          <w:color w:val="222222"/>
          <w:w w:val="110"/>
        </w:rPr>
        <w:t>objective</w:t>
      </w:r>
      <w:r>
        <w:rPr>
          <w:color w:val="222222"/>
          <w:spacing w:val="-25"/>
          <w:w w:val="110"/>
        </w:rPr>
        <w:t> </w:t>
      </w:r>
      <w:r>
        <w:rPr>
          <w:color w:val="222222"/>
          <w:w w:val="110"/>
        </w:rPr>
        <w:t>observer</w:t>
      </w:r>
      <w:r>
        <w:rPr>
          <w:color w:val="222222"/>
          <w:spacing w:val="-25"/>
          <w:w w:val="110"/>
        </w:rPr>
        <w:t> </w:t>
      </w:r>
      <w:r>
        <w:rPr>
          <w:color w:val="222222"/>
          <w:w w:val="110"/>
        </w:rPr>
        <w:t>would</w:t>
      </w:r>
      <w:r>
        <w:rPr>
          <w:color w:val="222222"/>
          <w:spacing w:val="-25"/>
          <w:w w:val="110"/>
        </w:rPr>
        <w:t> </w:t>
      </w:r>
      <w:r>
        <w:rPr>
          <w:color w:val="222222"/>
          <w:w w:val="110"/>
        </w:rPr>
        <w:t>claim</w:t>
      </w:r>
      <w:r>
        <w:rPr>
          <w:color w:val="222222"/>
          <w:spacing w:val="-25"/>
          <w:w w:val="110"/>
        </w:rPr>
        <w:t> </w:t>
      </w:r>
      <w:r>
        <w:rPr>
          <w:color w:val="222222"/>
          <w:w w:val="110"/>
        </w:rPr>
        <w:t>that</w:t>
      </w:r>
      <w:r>
        <w:rPr>
          <w:color w:val="222222"/>
          <w:spacing w:val="-25"/>
          <w:w w:val="110"/>
        </w:rPr>
        <w:t> </w:t>
      </w:r>
      <w:r>
        <w:rPr>
          <w:color w:val="222222"/>
          <w:w w:val="110"/>
        </w:rPr>
        <w:t>a</w:t>
      </w:r>
      <w:r>
        <w:rPr>
          <w:color w:val="222222"/>
          <w:spacing w:val="-25"/>
          <w:w w:val="110"/>
        </w:rPr>
        <w:t> </w:t>
      </w:r>
      <w:r>
        <w:rPr>
          <w:color w:val="222222"/>
          <w:w w:val="110"/>
        </w:rPr>
        <w:t>synthetic</w:t>
      </w:r>
      <w:r>
        <w:rPr>
          <w:color w:val="222222"/>
          <w:spacing w:val="-25"/>
          <w:w w:val="110"/>
        </w:rPr>
        <w:t> </w:t>
      </w:r>
      <w:r>
        <w:rPr>
          <w:color w:val="222222"/>
          <w:w w:val="110"/>
        </w:rPr>
        <w:t>fir</w:t>
      </w:r>
      <w:r>
        <w:rPr>
          <w:color w:val="222222"/>
          <w:spacing w:val="-26"/>
          <w:w w:val="110"/>
        </w:rPr>
        <w:t> </w:t>
      </w:r>
      <w:r>
        <w:rPr>
          <w:color w:val="222222"/>
          <w:w w:val="110"/>
        </w:rPr>
        <w:t>tree</w:t>
      </w:r>
      <w:r>
        <w:rPr>
          <w:color w:val="222222"/>
          <w:spacing w:val="-25"/>
          <w:w w:val="110"/>
        </w:rPr>
        <w:t> </w:t>
      </w:r>
      <w:r>
        <w:rPr>
          <w:color w:val="222222"/>
          <w:w w:val="110"/>
        </w:rPr>
        <w:t>protruding</w:t>
      </w:r>
      <w:r>
        <w:rPr>
          <w:color w:val="222222"/>
          <w:spacing w:val="-25"/>
          <w:w w:val="110"/>
        </w:rPr>
        <w:t> </w:t>
      </w:r>
      <w:r>
        <w:rPr>
          <w:color w:val="222222"/>
          <w:w w:val="110"/>
        </w:rPr>
        <w:t>dozens</w:t>
      </w:r>
      <w:r>
        <w:rPr>
          <w:color w:val="222222"/>
          <w:spacing w:val="-25"/>
          <w:w w:val="110"/>
        </w:rPr>
        <w:t> </w:t>
      </w:r>
      <w:r>
        <w:rPr>
          <w:color w:val="222222"/>
          <w:w w:val="110"/>
        </w:rPr>
        <w:t>of</w:t>
      </w:r>
      <w:r>
        <w:rPr>
          <w:color w:val="222222"/>
          <w:spacing w:val="-25"/>
          <w:w w:val="110"/>
        </w:rPr>
        <w:t> </w:t>
      </w:r>
      <w:r>
        <w:rPr>
          <w:color w:val="222222"/>
          <w:w w:val="110"/>
        </w:rPr>
        <w:t>feet</w:t>
      </w:r>
      <w:r>
        <w:rPr>
          <w:color w:val="222222"/>
          <w:spacing w:val="-25"/>
          <w:w w:val="110"/>
        </w:rPr>
        <w:t> </w:t>
      </w:r>
      <w:r>
        <w:rPr>
          <w:color w:val="222222"/>
          <w:w w:val="110"/>
        </w:rPr>
        <w:t>above the</w:t>
      </w:r>
      <w:r>
        <w:rPr>
          <w:color w:val="222222"/>
          <w:spacing w:val="-23"/>
          <w:w w:val="110"/>
        </w:rPr>
        <w:t> </w:t>
      </w:r>
      <w:r>
        <w:rPr>
          <w:color w:val="222222"/>
          <w:w w:val="110"/>
        </w:rPr>
        <w:t>natural</w:t>
      </w:r>
      <w:r>
        <w:rPr>
          <w:color w:val="222222"/>
          <w:spacing w:val="-23"/>
          <w:w w:val="110"/>
        </w:rPr>
        <w:t> </w:t>
      </w:r>
      <w:r>
        <w:rPr>
          <w:color w:val="222222"/>
          <w:w w:val="110"/>
        </w:rPr>
        <w:t>tree</w:t>
      </w:r>
      <w:r>
        <w:rPr>
          <w:color w:val="222222"/>
          <w:spacing w:val="-23"/>
          <w:w w:val="110"/>
        </w:rPr>
        <w:t> </w:t>
      </w:r>
      <w:r>
        <w:rPr>
          <w:color w:val="222222"/>
          <w:w w:val="110"/>
        </w:rPr>
        <w:t>line</w:t>
      </w:r>
      <w:r>
        <w:rPr>
          <w:color w:val="222222"/>
          <w:spacing w:val="-23"/>
          <w:w w:val="110"/>
        </w:rPr>
        <w:t> </w:t>
      </w:r>
      <w:r>
        <w:rPr>
          <w:color w:val="222222"/>
          <w:w w:val="110"/>
        </w:rPr>
        <w:t>is</w:t>
      </w:r>
      <w:r>
        <w:rPr>
          <w:color w:val="222222"/>
          <w:spacing w:val="-23"/>
          <w:w w:val="110"/>
        </w:rPr>
        <w:t> </w:t>
      </w:r>
      <w:r>
        <w:rPr>
          <w:color w:val="222222"/>
          <w:w w:val="110"/>
        </w:rPr>
        <w:t>a</w:t>
      </w:r>
      <w:r>
        <w:rPr>
          <w:color w:val="222222"/>
          <w:spacing w:val="-23"/>
          <w:w w:val="110"/>
        </w:rPr>
        <w:t> </w:t>
      </w:r>
      <w:r>
        <w:rPr>
          <w:color w:val="222222"/>
          <w:w w:val="110"/>
        </w:rPr>
        <w:t>solution</w:t>
      </w:r>
      <w:r>
        <w:rPr>
          <w:color w:val="222222"/>
          <w:spacing w:val="-23"/>
          <w:w w:val="110"/>
        </w:rPr>
        <w:t> </w:t>
      </w:r>
      <w:r>
        <w:rPr>
          <w:color w:val="222222"/>
          <w:w w:val="110"/>
        </w:rPr>
        <w:t>that</w:t>
      </w:r>
      <w:r>
        <w:rPr>
          <w:color w:val="222222"/>
          <w:spacing w:val="-23"/>
          <w:w w:val="110"/>
        </w:rPr>
        <w:t> </w:t>
      </w:r>
      <w:r>
        <w:rPr>
          <w:color w:val="222222"/>
          <w:w w:val="110"/>
        </w:rPr>
        <w:t>“reduce[s]</w:t>
      </w:r>
      <w:r>
        <w:rPr>
          <w:color w:val="222222"/>
          <w:spacing w:val="-23"/>
          <w:w w:val="110"/>
        </w:rPr>
        <w:t> </w:t>
      </w:r>
      <w:r>
        <w:rPr>
          <w:color w:val="222222"/>
          <w:w w:val="110"/>
        </w:rPr>
        <w:t>the</w:t>
      </w:r>
      <w:r>
        <w:rPr>
          <w:color w:val="222222"/>
          <w:spacing w:val="-23"/>
          <w:w w:val="110"/>
        </w:rPr>
        <w:t> </w:t>
      </w:r>
      <w:r>
        <w:rPr>
          <w:color w:val="222222"/>
          <w:w w:val="110"/>
        </w:rPr>
        <w:t>visibility</w:t>
      </w:r>
      <w:r>
        <w:rPr>
          <w:color w:val="222222"/>
          <w:spacing w:val="-23"/>
          <w:w w:val="110"/>
        </w:rPr>
        <w:t> </w:t>
      </w:r>
      <w:r>
        <w:rPr>
          <w:color w:val="222222"/>
          <w:w w:val="110"/>
        </w:rPr>
        <w:t>of</w:t>
      </w:r>
      <w:r>
        <w:rPr>
          <w:color w:val="222222"/>
          <w:spacing w:val="-23"/>
          <w:w w:val="110"/>
        </w:rPr>
        <w:t> </w:t>
      </w:r>
      <w:r>
        <w:rPr>
          <w:color w:val="222222"/>
          <w:w w:val="110"/>
        </w:rPr>
        <w:t>an</w:t>
      </w:r>
      <w:r>
        <w:rPr>
          <w:color w:val="222222"/>
          <w:spacing w:val="-23"/>
          <w:w w:val="110"/>
        </w:rPr>
        <w:t> </w:t>
      </w:r>
      <w:r>
        <w:rPr>
          <w:color w:val="222222"/>
          <w:w w:val="110"/>
        </w:rPr>
        <w:t>object</w:t>
      </w:r>
      <w:r>
        <w:rPr>
          <w:color w:val="222222"/>
          <w:spacing w:val="-23"/>
          <w:w w:val="110"/>
        </w:rPr>
        <w:t> </w:t>
      </w:r>
      <w:r>
        <w:rPr>
          <w:color w:val="222222"/>
          <w:w w:val="110"/>
        </w:rPr>
        <w:t>to</w:t>
      </w:r>
      <w:r>
        <w:rPr>
          <w:color w:val="222222"/>
          <w:spacing w:val="-23"/>
          <w:w w:val="110"/>
        </w:rPr>
        <w:t> </w:t>
      </w:r>
      <w:r>
        <w:rPr>
          <w:color w:val="222222"/>
          <w:w w:val="110"/>
        </w:rPr>
        <w:t>insignificant levels.” The clear difference in scale, in addition to the discord resulting from the monopine’s placement among deciduous trees with extended leaf-off seasons, creates a significant</w:t>
      </w:r>
      <w:r>
        <w:rPr>
          <w:color w:val="222222"/>
          <w:spacing w:val="-25"/>
          <w:w w:val="110"/>
        </w:rPr>
        <w:t> </w:t>
      </w:r>
      <w:r>
        <w:rPr>
          <w:color w:val="222222"/>
          <w:w w:val="110"/>
        </w:rPr>
        <w:t>visual</w:t>
      </w:r>
      <w:r>
        <w:rPr>
          <w:color w:val="222222"/>
          <w:spacing w:val="-25"/>
          <w:w w:val="110"/>
        </w:rPr>
        <w:t> </w:t>
      </w:r>
      <w:r>
        <w:rPr>
          <w:color w:val="222222"/>
          <w:w w:val="110"/>
        </w:rPr>
        <w:t>impact</w:t>
      </w:r>
      <w:r>
        <w:rPr>
          <w:color w:val="222222"/>
          <w:spacing w:val="-25"/>
          <w:w w:val="110"/>
        </w:rPr>
        <w:t> </w:t>
      </w:r>
      <w:r>
        <w:rPr>
          <w:color w:val="222222"/>
          <w:w w:val="110"/>
        </w:rPr>
        <w:t>on</w:t>
      </w:r>
      <w:r>
        <w:rPr>
          <w:color w:val="222222"/>
          <w:spacing w:val="-25"/>
          <w:w w:val="110"/>
        </w:rPr>
        <w:t> </w:t>
      </w:r>
      <w:r>
        <w:rPr>
          <w:w w:val="110"/>
        </w:rPr>
        <w:t>a</w:t>
      </w:r>
      <w:r>
        <w:rPr>
          <w:spacing w:val="-24"/>
          <w:w w:val="110"/>
        </w:rPr>
        <w:t> </w:t>
      </w:r>
      <w:r>
        <w:rPr>
          <w:w w:val="110"/>
        </w:rPr>
        <w:t>state-designated</w:t>
      </w:r>
      <w:r>
        <w:rPr>
          <w:spacing w:val="-25"/>
          <w:w w:val="110"/>
        </w:rPr>
        <w:t> </w:t>
      </w:r>
      <w:r>
        <w:rPr>
          <w:w w:val="110"/>
        </w:rPr>
        <w:t>scenic</w:t>
      </w:r>
      <w:r>
        <w:rPr>
          <w:spacing w:val="-25"/>
          <w:w w:val="110"/>
        </w:rPr>
        <w:t> </w:t>
      </w:r>
      <w:r>
        <w:rPr>
          <w:w w:val="110"/>
        </w:rPr>
        <w:t>resource.</w:t>
      </w:r>
      <w:r>
        <w:rPr>
          <w:spacing w:val="-24"/>
          <w:w w:val="110"/>
        </w:rPr>
        <w:t> </w:t>
      </w:r>
      <w:r>
        <w:rPr>
          <w:w w:val="110"/>
        </w:rPr>
        <w:t>Furthermore,</w:t>
      </w:r>
      <w:r>
        <w:rPr>
          <w:spacing w:val="-25"/>
          <w:w w:val="110"/>
        </w:rPr>
        <w:t> </w:t>
      </w:r>
      <w:r>
        <w:rPr>
          <w:w w:val="110"/>
        </w:rPr>
        <w:t>as</w:t>
      </w:r>
      <w:r>
        <w:rPr>
          <w:spacing w:val="-25"/>
          <w:w w:val="110"/>
        </w:rPr>
        <w:t> </w:t>
      </w:r>
      <w:r>
        <w:rPr>
          <w:w w:val="110"/>
        </w:rPr>
        <w:t>we</w:t>
      </w:r>
      <w:r>
        <w:rPr>
          <w:spacing w:val="-24"/>
          <w:w w:val="110"/>
        </w:rPr>
        <w:t> </w:t>
      </w:r>
      <w:r>
        <w:rPr>
          <w:w w:val="110"/>
        </w:rPr>
        <w:t>detail in section C (4) above, this significant visual impact interacts in such a way with the defining</w:t>
      </w:r>
      <w:r>
        <w:rPr>
          <w:spacing w:val="-25"/>
          <w:w w:val="110"/>
        </w:rPr>
        <w:t> </w:t>
      </w:r>
      <w:r>
        <w:rPr>
          <w:w w:val="110"/>
        </w:rPr>
        <w:t>character</w:t>
      </w:r>
      <w:r>
        <w:rPr>
          <w:spacing w:val="-25"/>
          <w:w w:val="110"/>
        </w:rPr>
        <w:t> </w:t>
      </w:r>
      <w:r>
        <w:rPr>
          <w:w w:val="110"/>
        </w:rPr>
        <w:t>of</w:t>
      </w:r>
      <w:r>
        <w:rPr>
          <w:spacing w:val="-24"/>
          <w:w w:val="110"/>
        </w:rPr>
        <w:t> </w:t>
      </w:r>
      <w:r>
        <w:rPr>
          <w:w w:val="110"/>
        </w:rPr>
        <w:t>the</w:t>
      </w:r>
      <w:r>
        <w:rPr>
          <w:spacing w:val="-25"/>
          <w:w w:val="110"/>
        </w:rPr>
        <w:t> </w:t>
      </w:r>
      <w:r>
        <w:rPr>
          <w:w w:val="110"/>
        </w:rPr>
        <w:t>Cold</w:t>
      </w:r>
      <w:r>
        <w:rPr>
          <w:spacing w:val="-24"/>
          <w:w w:val="110"/>
        </w:rPr>
        <w:t> </w:t>
      </w:r>
      <w:r>
        <w:rPr>
          <w:w w:val="110"/>
        </w:rPr>
        <w:t>Spring</w:t>
      </w:r>
      <w:r>
        <w:rPr>
          <w:spacing w:val="-25"/>
          <w:w w:val="110"/>
        </w:rPr>
        <w:t> </w:t>
      </w:r>
      <w:r>
        <w:rPr>
          <w:w w:val="110"/>
        </w:rPr>
        <w:t>Cemetery</w:t>
      </w:r>
      <w:r>
        <w:rPr>
          <w:spacing w:val="-24"/>
          <w:w w:val="110"/>
        </w:rPr>
        <w:t> </w:t>
      </w:r>
      <w:r>
        <w:rPr>
          <w:w w:val="110"/>
        </w:rPr>
        <w:t>that</w:t>
      </w:r>
      <w:r>
        <w:rPr>
          <w:spacing w:val="-25"/>
          <w:w w:val="110"/>
        </w:rPr>
        <w:t> </w:t>
      </w:r>
      <w:r>
        <w:rPr>
          <w:w w:val="110"/>
        </w:rPr>
        <w:t>it</w:t>
      </w:r>
      <w:r>
        <w:rPr>
          <w:spacing w:val="-24"/>
          <w:w w:val="110"/>
        </w:rPr>
        <w:t> </w:t>
      </w:r>
      <w:r>
        <w:rPr>
          <w:w w:val="110"/>
        </w:rPr>
        <w:t>most</w:t>
      </w:r>
      <w:r>
        <w:rPr>
          <w:spacing w:val="-25"/>
          <w:w w:val="110"/>
        </w:rPr>
        <w:t> </w:t>
      </w:r>
      <w:r>
        <w:rPr>
          <w:w w:val="110"/>
        </w:rPr>
        <w:t>definitely</w:t>
      </w:r>
      <w:r>
        <w:rPr>
          <w:spacing w:val="-25"/>
          <w:w w:val="110"/>
        </w:rPr>
        <w:t> </w:t>
      </w:r>
      <w:r>
        <w:rPr>
          <w:w w:val="110"/>
        </w:rPr>
        <w:t>creates</w:t>
      </w:r>
      <w:r>
        <w:rPr>
          <w:spacing w:val="-24"/>
          <w:w w:val="110"/>
        </w:rPr>
        <w:t> </w:t>
      </w:r>
      <w:r>
        <w:rPr>
          <w:w w:val="110"/>
        </w:rPr>
        <w:t>an</w:t>
      </w:r>
      <w:r>
        <w:rPr>
          <w:spacing w:val="-25"/>
          <w:w w:val="110"/>
        </w:rPr>
        <w:t> </w:t>
      </w:r>
      <w:r>
        <w:rPr>
          <w:w w:val="110"/>
        </w:rPr>
        <w:t>adverse aesthetic</w:t>
      </w:r>
      <w:r>
        <w:rPr>
          <w:spacing w:val="-24"/>
          <w:w w:val="110"/>
        </w:rPr>
        <w:t> </w:t>
      </w:r>
      <w:r>
        <w:rPr>
          <w:w w:val="110"/>
        </w:rPr>
        <w:t>impact</w:t>
      </w:r>
      <w:r>
        <w:rPr>
          <w:spacing w:val="-23"/>
          <w:w w:val="110"/>
        </w:rPr>
        <w:t> </w:t>
      </w:r>
      <w:r>
        <w:rPr>
          <w:w w:val="110"/>
        </w:rPr>
        <w:t>that</w:t>
      </w:r>
      <w:r>
        <w:rPr>
          <w:spacing w:val="-23"/>
          <w:w w:val="110"/>
        </w:rPr>
        <w:t> </w:t>
      </w:r>
      <w:r>
        <w:rPr>
          <w:w w:val="110"/>
        </w:rPr>
        <w:t>will</w:t>
      </w:r>
      <w:r>
        <w:rPr>
          <w:spacing w:val="-24"/>
          <w:w w:val="110"/>
        </w:rPr>
        <w:t> </w:t>
      </w:r>
      <w:r>
        <w:rPr>
          <w:w w:val="110"/>
        </w:rPr>
        <w:t>impair</w:t>
      </w:r>
      <w:r>
        <w:rPr>
          <w:spacing w:val="-23"/>
          <w:w w:val="110"/>
        </w:rPr>
        <w:t> </w:t>
      </w:r>
      <w:r>
        <w:rPr>
          <w:w w:val="110"/>
        </w:rPr>
        <w:t>the</w:t>
      </w:r>
      <w:r>
        <w:rPr>
          <w:spacing w:val="-23"/>
          <w:w w:val="110"/>
        </w:rPr>
        <w:t> </w:t>
      </w:r>
      <w:r>
        <w:rPr>
          <w:w w:val="110"/>
        </w:rPr>
        <w:t>appreciation</w:t>
      </w:r>
      <w:r>
        <w:rPr>
          <w:spacing w:val="-24"/>
          <w:w w:val="110"/>
        </w:rPr>
        <w:t> </w:t>
      </w:r>
      <w:r>
        <w:rPr>
          <w:w w:val="110"/>
        </w:rPr>
        <w:t>and</w:t>
      </w:r>
      <w:r>
        <w:rPr>
          <w:spacing w:val="-23"/>
          <w:w w:val="110"/>
        </w:rPr>
        <w:t> </w:t>
      </w:r>
      <w:r>
        <w:rPr>
          <w:w w:val="110"/>
        </w:rPr>
        <w:t>enjoyment</w:t>
      </w:r>
      <w:r>
        <w:rPr>
          <w:spacing w:val="-23"/>
          <w:w w:val="110"/>
        </w:rPr>
        <w:t> </w:t>
      </w:r>
      <w:r>
        <w:rPr>
          <w:w w:val="110"/>
        </w:rPr>
        <w:t>of</w:t>
      </w:r>
      <w:r>
        <w:rPr>
          <w:spacing w:val="-23"/>
          <w:w w:val="110"/>
        </w:rPr>
        <w:t> </w:t>
      </w:r>
      <w:r>
        <w:rPr>
          <w:w w:val="110"/>
        </w:rPr>
        <w:t>the</w:t>
      </w:r>
      <w:r>
        <w:rPr>
          <w:spacing w:val="-24"/>
          <w:w w:val="110"/>
        </w:rPr>
        <w:t> </w:t>
      </w:r>
      <w:r>
        <w:rPr>
          <w:w w:val="110"/>
        </w:rPr>
        <w:t>cemetery.</w:t>
      </w:r>
      <w:r>
        <w:rPr>
          <w:spacing w:val="-23"/>
          <w:w w:val="110"/>
        </w:rPr>
        <w:t> </w:t>
      </w:r>
      <w:r>
        <w:rPr>
          <w:w w:val="110"/>
        </w:rPr>
        <w:t>We</w:t>
      </w:r>
      <w:r>
        <w:rPr>
          <w:spacing w:val="-23"/>
          <w:w w:val="110"/>
        </w:rPr>
        <w:t> </w:t>
      </w:r>
      <w:r>
        <w:rPr>
          <w:w w:val="110"/>
        </w:rPr>
        <w:t>ask the</w:t>
      </w:r>
      <w:r>
        <w:rPr>
          <w:spacing w:val="-36"/>
          <w:w w:val="110"/>
        </w:rPr>
        <w:t> </w:t>
      </w:r>
      <w:r>
        <w:rPr>
          <w:w w:val="110"/>
        </w:rPr>
        <w:t>ZBA</w:t>
      </w:r>
      <w:r>
        <w:rPr>
          <w:spacing w:val="-35"/>
          <w:w w:val="110"/>
        </w:rPr>
        <w:t> </w:t>
      </w:r>
      <w:r>
        <w:rPr>
          <w:w w:val="110"/>
        </w:rPr>
        <w:t>to</w:t>
      </w:r>
      <w:r>
        <w:rPr>
          <w:spacing w:val="-35"/>
          <w:w w:val="110"/>
        </w:rPr>
        <w:t> </w:t>
      </w:r>
      <w:r>
        <w:rPr>
          <w:w w:val="110"/>
        </w:rPr>
        <w:t>require</w:t>
      </w:r>
      <w:r>
        <w:rPr>
          <w:spacing w:val="-35"/>
          <w:w w:val="110"/>
        </w:rPr>
        <w:t> </w:t>
      </w:r>
      <w:r>
        <w:rPr>
          <w:w w:val="110"/>
        </w:rPr>
        <w:t>a</w:t>
      </w:r>
      <w:r>
        <w:rPr>
          <w:spacing w:val="-35"/>
          <w:w w:val="110"/>
        </w:rPr>
        <w:t> </w:t>
      </w:r>
      <w:r>
        <w:rPr>
          <w:w w:val="110"/>
        </w:rPr>
        <w:t>less</w:t>
      </w:r>
      <w:r>
        <w:rPr>
          <w:spacing w:val="-35"/>
          <w:w w:val="110"/>
        </w:rPr>
        <w:t> </w:t>
      </w:r>
      <w:r>
        <w:rPr>
          <w:w w:val="110"/>
        </w:rPr>
        <w:t>intrusive</w:t>
      </w:r>
      <w:r>
        <w:rPr>
          <w:spacing w:val="-36"/>
          <w:w w:val="110"/>
        </w:rPr>
        <w:t> </w:t>
      </w:r>
      <w:r>
        <w:rPr>
          <w:w w:val="110"/>
        </w:rPr>
        <w:t>solution</w:t>
      </w:r>
      <w:r>
        <w:rPr>
          <w:spacing w:val="-35"/>
          <w:w w:val="110"/>
        </w:rPr>
        <w:t> </w:t>
      </w:r>
      <w:r>
        <w:rPr>
          <w:w w:val="110"/>
        </w:rPr>
        <w:t>that</w:t>
      </w:r>
      <w:r>
        <w:rPr>
          <w:spacing w:val="-36"/>
          <w:w w:val="110"/>
        </w:rPr>
        <w:t> </w:t>
      </w:r>
      <w:r>
        <w:rPr>
          <w:w w:val="110"/>
        </w:rPr>
        <w:t>effectively</w:t>
      </w:r>
      <w:r>
        <w:rPr>
          <w:spacing w:val="-35"/>
          <w:w w:val="110"/>
        </w:rPr>
        <w:t> </w:t>
      </w:r>
      <w:r>
        <w:rPr>
          <w:w w:val="110"/>
        </w:rPr>
        <w:t>minimizes</w:t>
      </w:r>
      <w:r>
        <w:rPr>
          <w:spacing w:val="-35"/>
          <w:w w:val="110"/>
        </w:rPr>
        <w:t> </w:t>
      </w:r>
      <w:r>
        <w:rPr>
          <w:w w:val="110"/>
        </w:rPr>
        <w:t>any</w:t>
      </w:r>
      <w:r>
        <w:rPr>
          <w:spacing w:val="-36"/>
          <w:w w:val="110"/>
        </w:rPr>
        <w:t> </w:t>
      </w:r>
      <w:r>
        <w:rPr>
          <w:w w:val="110"/>
        </w:rPr>
        <w:t>significant</w:t>
      </w:r>
      <w:r>
        <w:rPr>
          <w:spacing w:val="-35"/>
          <w:w w:val="110"/>
        </w:rPr>
        <w:t> </w:t>
      </w:r>
      <w:r>
        <w:rPr>
          <w:w w:val="110"/>
        </w:rPr>
        <w:t>visual or</w:t>
      </w:r>
      <w:r>
        <w:rPr>
          <w:spacing w:val="-16"/>
          <w:w w:val="110"/>
        </w:rPr>
        <w:t> </w:t>
      </w:r>
      <w:r>
        <w:rPr>
          <w:w w:val="110"/>
        </w:rPr>
        <w:t>aesthetic</w:t>
      </w:r>
      <w:r>
        <w:rPr>
          <w:spacing w:val="-16"/>
          <w:w w:val="110"/>
        </w:rPr>
        <w:t> </w:t>
      </w:r>
      <w:r>
        <w:rPr>
          <w:w w:val="110"/>
        </w:rPr>
        <w:t>impact</w:t>
      </w:r>
      <w:r>
        <w:rPr>
          <w:spacing w:val="-15"/>
          <w:w w:val="110"/>
        </w:rPr>
        <w:t> </w:t>
      </w:r>
      <w:r>
        <w:rPr>
          <w:w w:val="110"/>
        </w:rPr>
        <w:t>to</w:t>
      </w:r>
      <w:r>
        <w:rPr>
          <w:spacing w:val="-16"/>
          <w:w w:val="110"/>
        </w:rPr>
        <w:t> </w:t>
      </w:r>
      <w:r>
        <w:rPr>
          <w:w w:val="110"/>
        </w:rPr>
        <w:t>a</w:t>
      </w:r>
      <w:r>
        <w:rPr>
          <w:spacing w:val="-15"/>
          <w:w w:val="110"/>
        </w:rPr>
        <w:t> </w:t>
      </w:r>
      <w:r>
        <w:rPr>
          <w:w w:val="110"/>
        </w:rPr>
        <w:t>true</w:t>
      </w:r>
      <w:r>
        <w:rPr>
          <w:spacing w:val="-16"/>
          <w:w w:val="110"/>
        </w:rPr>
        <w:t> </w:t>
      </w:r>
      <w:r>
        <w:rPr>
          <w:w w:val="110"/>
        </w:rPr>
        <w:t>level</w:t>
      </w:r>
      <w:r>
        <w:rPr>
          <w:spacing w:val="-16"/>
          <w:w w:val="110"/>
        </w:rPr>
        <w:t> </w:t>
      </w:r>
      <w:r>
        <w:rPr>
          <w:w w:val="110"/>
        </w:rPr>
        <w:t>of</w:t>
      </w:r>
      <w:r>
        <w:rPr>
          <w:spacing w:val="-15"/>
          <w:w w:val="110"/>
        </w:rPr>
        <w:t> </w:t>
      </w:r>
      <w:r>
        <w:rPr>
          <w:w w:val="110"/>
        </w:rPr>
        <w:t>insignificance.</w:t>
      </w:r>
    </w:p>
    <w:p>
      <w:pPr>
        <w:pStyle w:val="BodyText"/>
        <w:spacing w:before="6"/>
        <w:rPr>
          <w:sz w:val="28"/>
        </w:rPr>
      </w:pPr>
    </w:p>
    <w:p>
      <w:pPr>
        <w:pStyle w:val="BodyText"/>
        <w:spacing w:line="283" w:lineRule="auto"/>
        <w:ind w:left="560" w:right="133"/>
      </w:pPr>
      <w:r>
        <w:rPr>
          <w:w w:val="110"/>
        </w:rPr>
        <w:t>In</w:t>
      </w:r>
      <w:r>
        <w:rPr>
          <w:spacing w:val="-25"/>
          <w:w w:val="110"/>
        </w:rPr>
        <w:t> </w:t>
      </w:r>
      <w:r>
        <w:rPr>
          <w:w w:val="110"/>
        </w:rPr>
        <w:t>an</w:t>
      </w:r>
      <w:r>
        <w:rPr>
          <w:spacing w:val="-25"/>
          <w:w w:val="110"/>
        </w:rPr>
        <w:t> </w:t>
      </w:r>
      <w:r>
        <w:rPr>
          <w:w w:val="110"/>
        </w:rPr>
        <w:t>effort</w:t>
      </w:r>
      <w:r>
        <w:rPr>
          <w:spacing w:val="-25"/>
          <w:w w:val="110"/>
        </w:rPr>
        <w:t> </w:t>
      </w:r>
      <w:r>
        <w:rPr>
          <w:w w:val="110"/>
        </w:rPr>
        <w:t>to</w:t>
      </w:r>
      <w:r>
        <w:rPr>
          <w:spacing w:val="-25"/>
          <w:w w:val="110"/>
        </w:rPr>
        <w:t> </w:t>
      </w:r>
      <w:r>
        <w:rPr>
          <w:w w:val="110"/>
        </w:rPr>
        <w:t>bring</w:t>
      </w:r>
      <w:r>
        <w:rPr>
          <w:spacing w:val="-25"/>
          <w:w w:val="110"/>
        </w:rPr>
        <w:t> </w:t>
      </w:r>
      <w:r>
        <w:rPr>
          <w:w w:val="110"/>
        </w:rPr>
        <w:t>some</w:t>
      </w:r>
      <w:r>
        <w:rPr>
          <w:spacing w:val="-25"/>
          <w:w w:val="110"/>
        </w:rPr>
        <w:t> </w:t>
      </w:r>
      <w:r>
        <w:rPr>
          <w:w w:val="110"/>
        </w:rPr>
        <w:t>balance</w:t>
      </w:r>
      <w:r>
        <w:rPr>
          <w:spacing w:val="-25"/>
          <w:w w:val="110"/>
        </w:rPr>
        <w:t> </w:t>
      </w:r>
      <w:r>
        <w:rPr>
          <w:w w:val="110"/>
        </w:rPr>
        <w:t>to</w:t>
      </w:r>
      <w:r>
        <w:rPr>
          <w:spacing w:val="-25"/>
          <w:w w:val="110"/>
        </w:rPr>
        <w:t> </w:t>
      </w:r>
      <w:r>
        <w:rPr>
          <w:w w:val="110"/>
        </w:rPr>
        <w:t>this</w:t>
      </w:r>
      <w:r>
        <w:rPr>
          <w:spacing w:val="-25"/>
          <w:w w:val="110"/>
        </w:rPr>
        <w:t> </w:t>
      </w:r>
      <w:r>
        <w:rPr>
          <w:w w:val="110"/>
        </w:rPr>
        <w:t>issue</w:t>
      </w:r>
      <w:r>
        <w:rPr>
          <w:spacing w:val="-25"/>
          <w:w w:val="110"/>
        </w:rPr>
        <w:t> </w:t>
      </w:r>
      <w:r>
        <w:rPr>
          <w:w w:val="110"/>
        </w:rPr>
        <w:t>and</w:t>
      </w:r>
      <w:r>
        <w:rPr>
          <w:spacing w:val="-25"/>
          <w:w w:val="110"/>
        </w:rPr>
        <w:t> </w:t>
      </w:r>
      <w:r>
        <w:rPr>
          <w:w w:val="110"/>
        </w:rPr>
        <w:t>assist</w:t>
      </w:r>
      <w:r>
        <w:rPr>
          <w:spacing w:val="-25"/>
          <w:w w:val="110"/>
        </w:rPr>
        <w:t> </w:t>
      </w:r>
      <w:r>
        <w:rPr>
          <w:w w:val="110"/>
        </w:rPr>
        <w:t>the</w:t>
      </w:r>
      <w:r>
        <w:rPr>
          <w:spacing w:val="-25"/>
          <w:w w:val="110"/>
        </w:rPr>
        <w:t> </w:t>
      </w:r>
      <w:r>
        <w:rPr>
          <w:w w:val="110"/>
        </w:rPr>
        <w:t>Boards</w:t>
      </w:r>
      <w:r>
        <w:rPr>
          <w:spacing w:val="-25"/>
          <w:w w:val="110"/>
        </w:rPr>
        <w:t> </w:t>
      </w:r>
      <w:r>
        <w:rPr>
          <w:w w:val="110"/>
        </w:rPr>
        <w:t>in</w:t>
      </w:r>
      <w:r>
        <w:rPr>
          <w:spacing w:val="-25"/>
          <w:w w:val="110"/>
        </w:rPr>
        <w:t> </w:t>
      </w:r>
      <w:r>
        <w:rPr>
          <w:w w:val="110"/>
        </w:rPr>
        <w:t>visualizing</w:t>
      </w:r>
      <w:r>
        <w:rPr>
          <w:spacing w:val="-24"/>
          <w:w w:val="110"/>
        </w:rPr>
        <w:t> </w:t>
      </w:r>
      <w:r>
        <w:rPr>
          <w:w w:val="110"/>
        </w:rPr>
        <w:t>the</w:t>
      </w:r>
      <w:r>
        <w:rPr>
          <w:spacing w:val="-25"/>
          <w:w w:val="110"/>
        </w:rPr>
        <w:t> </w:t>
      </w:r>
      <w:r>
        <w:rPr>
          <w:w w:val="110"/>
        </w:rPr>
        <w:t>likely impact of the proposed tower, we submit photographs of other “stealth” monopine cell towers</w:t>
      </w:r>
      <w:r>
        <w:rPr>
          <w:spacing w:val="-18"/>
          <w:w w:val="110"/>
        </w:rPr>
        <w:t> </w:t>
      </w:r>
      <w:r>
        <w:rPr>
          <w:w w:val="110"/>
        </w:rPr>
        <w:t>in</w:t>
      </w:r>
      <w:r>
        <w:rPr>
          <w:spacing w:val="-18"/>
          <w:w w:val="110"/>
        </w:rPr>
        <w:t> </w:t>
      </w:r>
      <w:r>
        <w:rPr>
          <w:w w:val="110"/>
        </w:rPr>
        <w:t>our</w:t>
      </w:r>
      <w:r>
        <w:rPr>
          <w:spacing w:val="-18"/>
          <w:w w:val="110"/>
        </w:rPr>
        <w:t> </w:t>
      </w:r>
      <w:r>
        <w:rPr>
          <w:w w:val="110"/>
        </w:rPr>
        <w:t>area,</w:t>
      </w:r>
      <w:r>
        <w:rPr>
          <w:spacing w:val="-18"/>
          <w:w w:val="110"/>
        </w:rPr>
        <w:t> </w:t>
      </w:r>
      <w:r>
        <w:rPr>
          <w:w w:val="110"/>
        </w:rPr>
        <w:t>taken</w:t>
      </w:r>
      <w:r>
        <w:rPr>
          <w:spacing w:val="-18"/>
          <w:w w:val="110"/>
        </w:rPr>
        <w:t> </w:t>
      </w:r>
      <w:r>
        <w:rPr>
          <w:w w:val="110"/>
        </w:rPr>
        <w:t>from</w:t>
      </w:r>
      <w:r>
        <w:rPr>
          <w:spacing w:val="-17"/>
          <w:w w:val="110"/>
        </w:rPr>
        <w:t> </w:t>
      </w:r>
      <w:r>
        <w:rPr>
          <w:w w:val="110"/>
        </w:rPr>
        <w:t>roadways</w:t>
      </w:r>
      <w:r>
        <w:rPr>
          <w:spacing w:val="-17"/>
          <w:w w:val="110"/>
        </w:rPr>
        <w:t> </w:t>
      </w:r>
      <w:r>
        <w:rPr>
          <w:w w:val="110"/>
        </w:rPr>
        <w:t>and</w:t>
      </w:r>
      <w:r>
        <w:rPr>
          <w:spacing w:val="-18"/>
          <w:w w:val="110"/>
        </w:rPr>
        <w:t> </w:t>
      </w:r>
      <w:r>
        <w:rPr>
          <w:w w:val="110"/>
        </w:rPr>
        <w:t>public</w:t>
      </w:r>
      <w:r>
        <w:rPr>
          <w:spacing w:val="-18"/>
          <w:w w:val="110"/>
        </w:rPr>
        <w:t> </w:t>
      </w:r>
      <w:r>
        <w:rPr>
          <w:w w:val="110"/>
        </w:rPr>
        <w:t>vantage</w:t>
      </w:r>
      <w:r>
        <w:rPr>
          <w:spacing w:val="-18"/>
          <w:w w:val="110"/>
        </w:rPr>
        <w:t> </w:t>
      </w:r>
      <w:r>
        <w:rPr>
          <w:w w:val="110"/>
        </w:rPr>
        <w:t>points</w:t>
      </w:r>
      <w:r>
        <w:rPr>
          <w:spacing w:val="-17"/>
          <w:w w:val="110"/>
        </w:rPr>
        <w:t> </w:t>
      </w:r>
      <w:r>
        <w:rPr>
          <w:w w:val="110"/>
        </w:rPr>
        <w:t>that</w:t>
      </w:r>
      <w:r>
        <w:rPr>
          <w:spacing w:val="-18"/>
          <w:w w:val="110"/>
        </w:rPr>
        <w:t> </w:t>
      </w:r>
      <w:r>
        <w:rPr>
          <w:w w:val="110"/>
        </w:rPr>
        <w:t>are</w:t>
      </w:r>
      <w:r>
        <w:rPr>
          <w:spacing w:val="-18"/>
          <w:w w:val="110"/>
        </w:rPr>
        <w:t> </w:t>
      </w:r>
      <w:r>
        <w:rPr>
          <w:w w:val="110"/>
        </w:rPr>
        <w:t>similar</w:t>
      </w:r>
      <w:r>
        <w:rPr>
          <w:spacing w:val="-18"/>
          <w:w w:val="110"/>
        </w:rPr>
        <w:t> </w:t>
      </w:r>
      <w:r>
        <w:rPr>
          <w:w w:val="110"/>
        </w:rPr>
        <w:t>to</w:t>
      </w:r>
      <w:r>
        <w:rPr>
          <w:spacing w:val="-18"/>
          <w:w w:val="110"/>
        </w:rPr>
        <w:t> </w:t>
      </w:r>
      <w:r>
        <w:rPr>
          <w:w w:val="110"/>
        </w:rPr>
        <w:t>what would</w:t>
      </w:r>
      <w:r>
        <w:rPr>
          <w:spacing w:val="-22"/>
          <w:w w:val="110"/>
        </w:rPr>
        <w:t> </w:t>
      </w:r>
      <w:r>
        <w:rPr>
          <w:w w:val="110"/>
        </w:rPr>
        <w:t>be</w:t>
      </w:r>
      <w:r>
        <w:rPr>
          <w:spacing w:val="-22"/>
          <w:w w:val="110"/>
        </w:rPr>
        <w:t> </w:t>
      </w:r>
      <w:r>
        <w:rPr>
          <w:w w:val="110"/>
        </w:rPr>
        <w:t>imposed</w:t>
      </w:r>
      <w:r>
        <w:rPr>
          <w:spacing w:val="-22"/>
          <w:w w:val="110"/>
        </w:rPr>
        <w:t> </w:t>
      </w:r>
      <w:r>
        <w:rPr>
          <w:w w:val="110"/>
        </w:rPr>
        <w:t>upon</w:t>
      </w:r>
      <w:r>
        <w:rPr>
          <w:spacing w:val="-22"/>
          <w:w w:val="110"/>
        </w:rPr>
        <w:t> </w:t>
      </w:r>
      <w:r>
        <w:rPr>
          <w:w w:val="110"/>
        </w:rPr>
        <w:t>our</w:t>
      </w:r>
      <w:r>
        <w:rPr>
          <w:spacing w:val="-22"/>
          <w:w w:val="110"/>
        </w:rPr>
        <w:t> </w:t>
      </w:r>
      <w:r>
        <w:rPr>
          <w:w w:val="110"/>
        </w:rPr>
        <w:t>community</w:t>
      </w:r>
      <w:r>
        <w:rPr>
          <w:spacing w:val="-22"/>
          <w:w w:val="110"/>
        </w:rPr>
        <w:t> </w:t>
      </w:r>
      <w:r>
        <w:rPr>
          <w:w w:val="110"/>
        </w:rPr>
        <w:t>if</w:t>
      </w:r>
      <w:r>
        <w:rPr>
          <w:spacing w:val="-22"/>
          <w:w w:val="110"/>
        </w:rPr>
        <w:t> </w:t>
      </w:r>
      <w:r>
        <w:rPr>
          <w:w w:val="110"/>
        </w:rPr>
        <w:t>the</w:t>
      </w:r>
      <w:r>
        <w:rPr>
          <w:spacing w:val="-22"/>
          <w:w w:val="110"/>
        </w:rPr>
        <w:t> </w:t>
      </w:r>
      <w:r>
        <w:rPr>
          <w:w w:val="110"/>
        </w:rPr>
        <w:t>instant</w:t>
      </w:r>
      <w:r>
        <w:rPr>
          <w:spacing w:val="-22"/>
          <w:w w:val="110"/>
        </w:rPr>
        <w:t> </w:t>
      </w:r>
      <w:r>
        <w:rPr>
          <w:w w:val="110"/>
        </w:rPr>
        <w:t>application</w:t>
      </w:r>
      <w:r>
        <w:rPr>
          <w:spacing w:val="-22"/>
          <w:w w:val="110"/>
        </w:rPr>
        <w:t> </w:t>
      </w:r>
      <w:r>
        <w:rPr>
          <w:w w:val="110"/>
        </w:rPr>
        <w:t>is</w:t>
      </w:r>
      <w:r>
        <w:rPr>
          <w:spacing w:val="-22"/>
          <w:w w:val="110"/>
        </w:rPr>
        <w:t> </w:t>
      </w:r>
      <w:r>
        <w:rPr>
          <w:w w:val="110"/>
        </w:rPr>
        <w:t>approved</w:t>
      </w:r>
      <w:r>
        <w:rPr>
          <w:spacing w:val="-22"/>
          <w:w w:val="110"/>
        </w:rPr>
        <w:t> </w:t>
      </w:r>
      <w:r>
        <w:rPr>
          <w:w w:val="110"/>
        </w:rPr>
        <w:t>as</w:t>
      </w:r>
      <w:r>
        <w:rPr>
          <w:spacing w:val="-22"/>
          <w:w w:val="110"/>
        </w:rPr>
        <w:t> </w:t>
      </w:r>
      <w:r>
        <w:rPr>
          <w:w w:val="110"/>
        </w:rPr>
        <w:t>well</w:t>
      </w:r>
      <w:r>
        <w:rPr>
          <w:spacing w:val="-22"/>
          <w:w w:val="110"/>
        </w:rPr>
        <w:t> </w:t>
      </w:r>
      <w:r>
        <w:rPr>
          <w:w w:val="110"/>
        </w:rPr>
        <w:t>as</w:t>
      </w:r>
      <w:r>
        <w:rPr>
          <w:spacing w:val="-21"/>
          <w:w w:val="110"/>
        </w:rPr>
        <w:t> </w:t>
      </w:r>
      <w:r>
        <w:rPr>
          <w:w w:val="110"/>
        </w:rPr>
        <w:t>an example of a monopine design that is sited and use in a landscape context that affects reasonably successful camouflage </w:t>
      </w:r>
      <w:r>
        <w:rPr>
          <w:b/>
          <w:w w:val="110"/>
        </w:rPr>
        <w:t>[Exhibit</w:t>
      </w:r>
      <w:r>
        <w:rPr>
          <w:b/>
          <w:spacing w:val="-13"/>
          <w:w w:val="110"/>
        </w:rPr>
        <w:t> </w:t>
      </w:r>
      <w:r>
        <w:rPr>
          <w:b/>
          <w:w w:val="110"/>
        </w:rPr>
        <w:t>N]</w:t>
      </w:r>
      <w:r>
        <w:rPr>
          <w:w w:val="110"/>
        </w:rPr>
        <w:t>.</w:t>
      </w:r>
    </w:p>
    <w:p>
      <w:pPr>
        <w:pStyle w:val="BodyText"/>
        <w:spacing w:before="1"/>
        <w:rPr>
          <w:sz w:val="27"/>
        </w:rPr>
      </w:pPr>
    </w:p>
    <w:p>
      <w:pPr>
        <w:pStyle w:val="BodyText"/>
        <w:spacing w:line="283" w:lineRule="auto" w:before="1"/>
        <w:ind w:left="560" w:right="133"/>
      </w:pPr>
      <w:r>
        <w:rPr>
          <w:w w:val="105"/>
        </w:rPr>
        <w:t>Again,</w:t>
      </w:r>
      <w:r>
        <w:rPr>
          <w:spacing w:val="-12"/>
          <w:w w:val="105"/>
        </w:rPr>
        <w:t> </w:t>
      </w:r>
      <w:r>
        <w:rPr>
          <w:w w:val="105"/>
        </w:rPr>
        <w:t>we</w:t>
      </w:r>
      <w:r>
        <w:rPr>
          <w:spacing w:val="-12"/>
          <w:w w:val="105"/>
        </w:rPr>
        <w:t> </w:t>
      </w:r>
      <w:r>
        <w:rPr>
          <w:w w:val="105"/>
        </w:rPr>
        <w:t>ask</w:t>
      </w:r>
      <w:r>
        <w:rPr>
          <w:spacing w:val="-12"/>
          <w:w w:val="105"/>
        </w:rPr>
        <w:t> </w:t>
      </w:r>
      <w:r>
        <w:rPr>
          <w:w w:val="105"/>
        </w:rPr>
        <w:t>the</w:t>
      </w:r>
      <w:r>
        <w:rPr>
          <w:spacing w:val="-12"/>
          <w:w w:val="105"/>
        </w:rPr>
        <w:t> </w:t>
      </w:r>
      <w:r>
        <w:rPr>
          <w:w w:val="105"/>
        </w:rPr>
        <w:t>board</w:t>
      </w:r>
      <w:r>
        <w:rPr>
          <w:spacing w:val="-12"/>
          <w:w w:val="105"/>
        </w:rPr>
        <w:t> </w:t>
      </w:r>
      <w:r>
        <w:rPr>
          <w:w w:val="105"/>
        </w:rPr>
        <w:t>to</w:t>
      </w:r>
      <w:r>
        <w:rPr>
          <w:spacing w:val="-12"/>
          <w:w w:val="105"/>
        </w:rPr>
        <w:t> </w:t>
      </w:r>
      <w:r>
        <w:rPr>
          <w:w w:val="105"/>
        </w:rPr>
        <w:t>please</w:t>
      </w:r>
      <w:r>
        <w:rPr>
          <w:spacing w:val="-11"/>
          <w:w w:val="105"/>
        </w:rPr>
        <w:t> </w:t>
      </w:r>
      <w:r>
        <w:rPr>
          <w:w w:val="105"/>
        </w:rPr>
        <w:t>give</w:t>
      </w:r>
      <w:r>
        <w:rPr>
          <w:spacing w:val="-12"/>
          <w:w w:val="105"/>
        </w:rPr>
        <w:t> </w:t>
      </w:r>
      <w:r>
        <w:rPr>
          <w:w w:val="105"/>
        </w:rPr>
        <w:t>careful</w:t>
      </w:r>
      <w:r>
        <w:rPr>
          <w:spacing w:val="-12"/>
          <w:w w:val="105"/>
        </w:rPr>
        <w:t> </w:t>
      </w:r>
      <w:r>
        <w:rPr>
          <w:w w:val="105"/>
        </w:rPr>
        <w:t>attention</w:t>
      </w:r>
      <w:r>
        <w:rPr>
          <w:spacing w:val="-12"/>
          <w:w w:val="105"/>
        </w:rPr>
        <w:t> </w:t>
      </w:r>
      <w:r>
        <w:rPr>
          <w:w w:val="105"/>
        </w:rPr>
        <w:t>to</w:t>
      </w:r>
      <w:r>
        <w:rPr>
          <w:spacing w:val="-12"/>
          <w:w w:val="105"/>
        </w:rPr>
        <w:t> </w:t>
      </w:r>
      <w:r>
        <w:rPr>
          <w:w w:val="105"/>
        </w:rPr>
        <w:t>Liz</w:t>
      </w:r>
      <w:r>
        <w:rPr>
          <w:spacing w:val="-12"/>
          <w:w w:val="105"/>
        </w:rPr>
        <w:t> </w:t>
      </w:r>
      <w:r>
        <w:rPr>
          <w:w w:val="105"/>
        </w:rPr>
        <w:t>Campbell</w:t>
      </w:r>
      <w:r>
        <w:rPr>
          <w:spacing w:val="-12"/>
          <w:w w:val="105"/>
        </w:rPr>
        <w:t> </w:t>
      </w:r>
      <w:r>
        <w:rPr>
          <w:w w:val="105"/>
        </w:rPr>
        <w:t>Kelly’s</w:t>
      </w:r>
      <w:r>
        <w:rPr>
          <w:spacing w:val="-11"/>
          <w:w w:val="105"/>
        </w:rPr>
        <w:t> </w:t>
      </w:r>
      <w:r>
        <w:rPr>
          <w:w w:val="105"/>
        </w:rPr>
        <w:t>January</w:t>
      </w:r>
      <w:r>
        <w:rPr>
          <w:spacing w:val="-12"/>
          <w:w w:val="105"/>
        </w:rPr>
        <w:t> </w:t>
      </w:r>
      <w:r>
        <w:rPr>
          <w:w w:val="105"/>
        </w:rPr>
        <w:t>9, 2018 letter detailing the site-specific evidence of this significant aesthetic</w:t>
      </w:r>
      <w:r>
        <w:rPr>
          <w:spacing w:val="16"/>
          <w:w w:val="105"/>
        </w:rPr>
        <w:t> </w:t>
      </w:r>
      <w:r>
        <w:rPr>
          <w:w w:val="105"/>
        </w:rPr>
        <w:t>impact.</w:t>
      </w:r>
    </w:p>
    <w:p>
      <w:pPr>
        <w:spacing w:after="0" w:line="283" w:lineRule="auto"/>
        <w:sectPr>
          <w:pgSz w:w="12240" w:h="15840"/>
          <w:pgMar w:header="0" w:footer="1443" w:top="1500" w:bottom="1720" w:left="880" w:right="1320"/>
        </w:sectPr>
      </w:pPr>
    </w:p>
    <w:p>
      <w:pPr>
        <w:pStyle w:val="BodyText"/>
        <w:spacing w:before="5"/>
        <w:rPr>
          <w:sz w:val="10"/>
        </w:rPr>
      </w:pPr>
    </w:p>
    <w:p>
      <w:pPr>
        <w:numPr>
          <w:ilvl w:val="0"/>
          <w:numId w:val="7"/>
        </w:numPr>
        <w:tabs>
          <w:tab w:pos="1279" w:val="left" w:leader="none"/>
          <w:tab w:pos="1280" w:val="left" w:leader="none"/>
        </w:tabs>
        <w:spacing w:line="280" w:lineRule="auto" w:before="104"/>
        <w:ind w:left="560" w:right="201" w:firstLine="0"/>
        <w:jc w:val="left"/>
        <w:rPr>
          <w:b/>
          <w:sz w:val="24"/>
        </w:rPr>
      </w:pPr>
      <w:r>
        <w:rPr>
          <w:b/>
          <w:w w:val="110"/>
          <w:sz w:val="24"/>
        </w:rPr>
        <w:t>No</w:t>
      </w:r>
      <w:r>
        <w:rPr>
          <w:b/>
          <w:spacing w:val="-35"/>
          <w:w w:val="110"/>
          <w:sz w:val="24"/>
        </w:rPr>
        <w:t> </w:t>
      </w:r>
      <w:r>
        <w:rPr>
          <w:b/>
          <w:w w:val="110"/>
          <w:sz w:val="24"/>
        </w:rPr>
        <w:t>Evidence</w:t>
      </w:r>
      <w:r>
        <w:rPr>
          <w:b/>
          <w:spacing w:val="-35"/>
          <w:w w:val="110"/>
          <w:sz w:val="24"/>
        </w:rPr>
        <w:t> </w:t>
      </w:r>
      <w:r>
        <w:rPr>
          <w:b/>
          <w:w w:val="110"/>
          <w:sz w:val="24"/>
        </w:rPr>
        <w:t>the</w:t>
      </w:r>
      <w:r>
        <w:rPr>
          <w:b/>
          <w:spacing w:val="-34"/>
          <w:w w:val="110"/>
          <w:sz w:val="24"/>
        </w:rPr>
        <w:t> </w:t>
      </w:r>
      <w:r>
        <w:rPr>
          <w:b/>
          <w:w w:val="110"/>
          <w:sz w:val="24"/>
        </w:rPr>
        <w:t>Board</w:t>
      </w:r>
      <w:r>
        <w:rPr>
          <w:b/>
          <w:spacing w:val="-35"/>
          <w:w w:val="110"/>
          <w:sz w:val="24"/>
        </w:rPr>
        <w:t> </w:t>
      </w:r>
      <w:r>
        <w:rPr>
          <w:b/>
          <w:w w:val="110"/>
          <w:sz w:val="24"/>
        </w:rPr>
        <w:t>or</w:t>
      </w:r>
      <w:r>
        <w:rPr>
          <w:b/>
          <w:spacing w:val="-35"/>
          <w:w w:val="110"/>
          <w:sz w:val="24"/>
        </w:rPr>
        <w:t> </w:t>
      </w:r>
      <w:r>
        <w:rPr>
          <w:b/>
          <w:w w:val="110"/>
          <w:sz w:val="24"/>
        </w:rPr>
        <w:t>the</w:t>
      </w:r>
      <w:r>
        <w:rPr>
          <w:b/>
          <w:spacing w:val="-34"/>
          <w:w w:val="110"/>
          <w:sz w:val="24"/>
        </w:rPr>
        <w:t> </w:t>
      </w:r>
      <w:r>
        <w:rPr>
          <w:b/>
          <w:w w:val="110"/>
          <w:sz w:val="24"/>
        </w:rPr>
        <w:t>Applicant</w:t>
      </w:r>
      <w:r>
        <w:rPr>
          <w:b/>
          <w:spacing w:val="-35"/>
          <w:w w:val="110"/>
          <w:sz w:val="24"/>
        </w:rPr>
        <w:t> </w:t>
      </w:r>
      <w:r>
        <w:rPr>
          <w:b/>
          <w:w w:val="110"/>
          <w:sz w:val="24"/>
        </w:rPr>
        <w:t>Properly</w:t>
      </w:r>
      <w:r>
        <w:rPr>
          <w:b/>
          <w:spacing w:val="-35"/>
          <w:w w:val="110"/>
          <w:sz w:val="24"/>
        </w:rPr>
        <w:t> </w:t>
      </w:r>
      <w:r>
        <w:rPr>
          <w:b/>
          <w:w w:val="110"/>
          <w:sz w:val="24"/>
        </w:rPr>
        <w:t>Eliminated</w:t>
      </w:r>
      <w:r>
        <w:rPr>
          <w:b/>
          <w:spacing w:val="-34"/>
          <w:w w:val="110"/>
          <w:sz w:val="24"/>
        </w:rPr>
        <w:t> </w:t>
      </w:r>
      <w:r>
        <w:rPr>
          <w:b/>
          <w:w w:val="110"/>
          <w:sz w:val="24"/>
        </w:rPr>
        <w:t>Emerging</w:t>
      </w:r>
      <w:r>
        <w:rPr>
          <w:b/>
          <w:spacing w:val="-35"/>
          <w:w w:val="110"/>
          <w:sz w:val="24"/>
        </w:rPr>
        <w:t> </w:t>
      </w:r>
      <w:r>
        <w:rPr>
          <w:b/>
          <w:w w:val="110"/>
          <w:sz w:val="24"/>
        </w:rPr>
        <w:t>Small Cell</w:t>
      </w:r>
      <w:r>
        <w:rPr>
          <w:b/>
          <w:spacing w:val="-48"/>
          <w:w w:val="110"/>
          <w:sz w:val="24"/>
        </w:rPr>
        <w:t> </w:t>
      </w:r>
      <w:r>
        <w:rPr>
          <w:b/>
          <w:w w:val="110"/>
          <w:sz w:val="24"/>
        </w:rPr>
        <w:t>Technology</w:t>
      </w:r>
      <w:r>
        <w:rPr>
          <w:b/>
          <w:spacing w:val="-48"/>
          <w:w w:val="110"/>
          <w:sz w:val="24"/>
        </w:rPr>
        <w:t> </w:t>
      </w:r>
      <w:r>
        <w:rPr>
          <w:b/>
          <w:w w:val="110"/>
          <w:sz w:val="24"/>
        </w:rPr>
        <w:t>or</w:t>
      </w:r>
      <w:r>
        <w:rPr>
          <w:b/>
          <w:spacing w:val="-48"/>
          <w:w w:val="110"/>
          <w:sz w:val="24"/>
        </w:rPr>
        <w:t> </w:t>
      </w:r>
      <w:r>
        <w:rPr>
          <w:b/>
          <w:w w:val="110"/>
          <w:sz w:val="24"/>
        </w:rPr>
        <w:t>DAS,</w:t>
      </w:r>
      <w:r>
        <w:rPr>
          <w:b/>
          <w:spacing w:val="-47"/>
          <w:w w:val="110"/>
          <w:sz w:val="24"/>
        </w:rPr>
        <w:t> </w:t>
      </w:r>
      <w:r>
        <w:rPr>
          <w:b/>
          <w:w w:val="110"/>
          <w:sz w:val="24"/>
        </w:rPr>
        <w:t>Which</w:t>
      </w:r>
      <w:r>
        <w:rPr>
          <w:b/>
          <w:spacing w:val="-48"/>
          <w:w w:val="110"/>
          <w:sz w:val="24"/>
        </w:rPr>
        <w:t> </w:t>
      </w:r>
      <w:r>
        <w:rPr>
          <w:b/>
          <w:w w:val="110"/>
          <w:sz w:val="24"/>
        </w:rPr>
        <w:t>Can</w:t>
      </w:r>
      <w:r>
        <w:rPr>
          <w:b/>
          <w:spacing w:val="-47"/>
          <w:w w:val="110"/>
          <w:sz w:val="24"/>
        </w:rPr>
        <w:t> </w:t>
      </w:r>
      <w:r>
        <w:rPr>
          <w:b/>
          <w:w w:val="110"/>
          <w:sz w:val="24"/>
        </w:rPr>
        <w:t>Be</w:t>
      </w:r>
      <w:r>
        <w:rPr>
          <w:b/>
          <w:spacing w:val="-48"/>
          <w:w w:val="110"/>
          <w:sz w:val="24"/>
        </w:rPr>
        <w:t> </w:t>
      </w:r>
      <w:r>
        <w:rPr>
          <w:b/>
          <w:w w:val="110"/>
          <w:sz w:val="24"/>
        </w:rPr>
        <w:t>Less</w:t>
      </w:r>
      <w:r>
        <w:rPr>
          <w:b/>
          <w:spacing w:val="-48"/>
          <w:w w:val="110"/>
          <w:sz w:val="24"/>
        </w:rPr>
        <w:t> </w:t>
      </w:r>
      <w:r>
        <w:rPr>
          <w:b/>
          <w:w w:val="110"/>
          <w:sz w:val="24"/>
        </w:rPr>
        <w:t>Intrusive</w:t>
      </w:r>
      <w:r>
        <w:rPr>
          <w:b/>
          <w:spacing w:val="-47"/>
          <w:w w:val="110"/>
          <w:sz w:val="24"/>
        </w:rPr>
        <w:t> </w:t>
      </w:r>
      <w:r>
        <w:rPr>
          <w:b/>
          <w:w w:val="110"/>
          <w:sz w:val="24"/>
        </w:rPr>
        <w:t>to</w:t>
      </w:r>
      <w:r>
        <w:rPr>
          <w:b/>
          <w:spacing w:val="-48"/>
          <w:w w:val="110"/>
          <w:sz w:val="24"/>
        </w:rPr>
        <w:t> </w:t>
      </w:r>
      <w:r>
        <w:rPr>
          <w:b/>
          <w:w w:val="110"/>
          <w:sz w:val="24"/>
        </w:rPr>
        <w:t>Communities</w:t>
      </w:r>
      <w:r>
        <w:rPr>
          <w:b/>
          <w:spacing w:val="-48"/>
          <w:w w:val="110"/>
          <w:sz w:val="24"/>
        </w:rPr>
        <w:t> </w:t>
      </w:r>
      <w:r>
        <w:rPr>
          <w:b/>
          <w:w w:val="110"/>
          <w:sz w:val="24"/>
        </w:rPr>
        <w:t>Where</w:t>
      </w:r>
      <w:r>
        <w:rPr>
          <w:b/>
          <w:spacing w:val="-47"/>
          <w:w w:val="110"/>
          <w:sz w:val="24"/>
        </w:rPr>
        <w:t> </w:t>
      </w:r>
      <w:r>
        <w:rPr>
          <w:b/>
          <w:w w:val="110"/>
          <w:sz w:val="24"/>
        </w:rPr>
        <w:t>Historic and/or</w:t>
      </w:r>
      <w:r>
        <w:rPr>
          <w:b/>
          <w:spacing w:val="-15"/>
          <w:w w:val="110"/>
          <w:sz w:val="24"/>
        </w:rPr>
        <w:t> </w:t>
      </w:r>
      <w:r>
        <w:rPr>
          <w:b/>
          <w:w w:val="110"/>
          <w:sz w:val="24"/>
        </w:rPr>
        <w:t>Aesthetic</w:t>
      </w:r>
      <w:r>
        <w:rPr>
          <w:b/>
          <w:spacing w:val="-15"/>
          <w:w w:val="110"/>
          <w:sz w:val="24"/>
        </w:rPr>
        <w:t> </w:t>
      </w:r>
      <w:r>
        <w:rPr>
          <w:b/>
          <w:w w:val="110"/>
          <w:sz w:val="24"/>
        </w:rPr>
        <w:t>Considerations</w:t>
      </w:r>
      <w:r>
        <w:rPr>
          <w:b/>
          <w:spacing w:val="-15"/>
          <w:w w:val="110"/>
          <w:sz w:val="24"/>
        </w:rPr>
        <w:t> </w:t>
      </w:r>
      <w:r>
        <w:rPr>
          <w:b/>
          <w:w w:val="110"/>
          <w:sz w:val="24"/>
        </w:rPr>
        <w:t>are</w:t>
      </w:r>
      <w:r>
        <w:rPr>
          <w:b/>
          <w:spacing w:val="-14"/>
          <w:w w:val="110"/>
          <w:sz w:val="24"/>
        </w:rPr>
        <w:t> </w:t>
      </w:r>
      <w:r>
        <w:rPr>
          <w:b/>
          <w:w w:val="110"/>
          <w:sz w:val="24"/>
        </w:rPr>
        <w:t>Paramount</w:t>
      </w:r>
    </w:p>
    <w:p>
      <w:pPr>
        <w:pStyle w:val="BodyText"/>
        <w:rPr>
          <w:b/>
          <w:sz w:val="26"/>
        </w:rPr>
      </w:pPr>
    </w:p>
    <w:p>
      <w:pPr>
        <w:pStyle w:val="BodyText"/>
        <w:spacing w:line="280" w:lineRule="auto"/>
        <w:ind w:left="560" w:right="133"/>
      </w:pPr>
      <w:r>
        <w:rPr>
          <w:w w:val="110"/>
        </w:rPr>
        <w:t>Nelsonville’s</w:t>
      </w:r>
      <w:r>
        <w:rPr>
          <w:spacing w:val="-27"/>
          <w:w w:val="110"/>
        </w:rPr>
        <w:t> </w:t>
      </w:r>
      <w:r>
        <w:rPr>
          <w:w w:val="110"/>
        </w:rPr>
        <w:t>status</w:t>
      </w:r>
      <w:r>
        <w:rPr>
          <w:spacing w:val="-26"/>
          <w:w w:val="110"/>
        </w:rPr>
        <w:t> </w:t>
      </w:r>
      <w:r>
        <w:rPr>
          <w:w w:val="110"/>
        </w:rPr>
        <w:t>as</w:t>
      </w:r>
      <w:r>
        <w:rPr>
          <w:spacing w:val="-26"/>
          <w:w w:val="110"/>
        </w:rPr>
        <w:t> </w:t>
      </w:r>
      <w:r>
        <w:rPr>
          <w:w w:val="110"/>
        </w:rPr>
        <w:t>“an</w:t>
      </w:r>
      <w:r>
        <w:rPr>
          <w:spacing w:val="-27"/>
          <w:w w:val="110"/>
        </w:rPr>
        <w:t> </w:t>
      </w:r>
      <w:r>
        <w:rPr>
          <w:w w:val="110"/>
        </w:rPr>
        <w:t>inventoried</w:t>
      </w:r>
      <w:r>
        <w:rPr>
          <w:spacing w:val="-27"/>
          <w:w w:val="110"/>
        </w:rPr>
        <w:t> </w:t>
      </w:r>
      <w:r>
        <w:rPr>
          <w:w w:val="110"/>
        </w:rPr>
        <w:t>resource”</w:t>
      </w:r>
      <w:r>
        <w:rPr>
          <w:spacing w:val="-26"/>
          <w:w w:val="110"/>
        </w:rPr>
        <w:t> </w:t>
      </w:r>
      <w:r>
        <w:rPr>
          <w:w w:val="110"/>
        </w:rPr>
        <w:t>in</w:t>
      </w:r>
      <w:r>
        <w:rPr>
          <w:spacing w:val="-27"/>
          <w:w w:val="110"/>
        </w:rPr>
        <w:t> </w:t>
      </w:r>
      <w:r>
        <w:rPr>
          <w:w w:val="110"/>
        </w:rPr>
        <w:t>the</w:t>
      </w:r>
      <w:r>
        <w:rPr>
          <w:spacing w:val="-27"/>
          <w:w w:val="110"/>
        </w:rPr>
        <w:t> </w:t>
      </w:r>
      <w:r>
        <w:rPr>
          <w:w w:val="110"/>
        </w:rPr>
        <w:t>eyes</w:t>
      </w:r>
      <w:r>
        <w:rPr>
          <w:spacing w:val="-27"/>
          <w:w w:val="110"/>
        </w:rPr>
        <w:t> </w:t>
      </w:r>
      <w:r>
        <w:rPr>
          <w:w w:val="110"/>
        </w:rPr>
        <w:t>of</w:t>
      </w:r>
      <w:r>
        <w:rPr>
          <w:spacing w:val="-27"/>
          <w:w w:val="110"/>
        </w:rPr>
        <w:t> </w:t>
      </w:r>
      <w:r>
        <w:rPr>
          <w:w w:val="110"/>
        </w:rPr>
        <w:t>New</w:t>
      </w:r>
      <w:r>
        <w:rPr>
          <w:spacing w:val="-27"/>
          <w:w w:val="110"/>
        </w:rPr>
        <w:t> </w:t>
      </w:r>
      <w:r>
        <w:rPr>
          <w:w w:val="110"/>
        </w:rPr>
        <w:t>York</w:t>
      </w:r>
      <w:r>
        <w:rPr>
          <w:spacing w:val="-27"/>
          <w:w w:val="110"/>
        </w:rPr>
        <w:t> </w:t>
      </w:r>
      <w:r>
        <w:rPr>
          <w:w w:val="110"/>
        </w:rPr>
        <w:t>State</w:t>
      </w:r>
      <w:r>
        <w:rPr>
          <w:spacing w:val="-27"/>
          <w:w w:val="110"/>
        </w:rPr>
        <w:t> </w:t>
      </w:r>
      <w:r>
        <w:rPr>
          <w:w w:val="110"/>
        </w:rPr>
        <w:t>makes</w:t>
      </w:r>
      <w:r>
        <w:rPr>
          <w:spacing w:val="-27"/>
          <w:w w:val="110"/>
        </w:rPr>
        <w:t> </w:t>
      </w:r>
      <w:r>
        <w:rPr>
          <w:w w:val="110"/>
        </w:rPr>
        <w:t>it relevant</w:t>
      </w:r>
      <w:r>
        <w:rPr>
          <w:spacing w:val="-31"/>
          <w:w w:val="110"/>
        </w:rPr>
        <w:t> </w:t>
      </w:r>
      <w:r>
        <w:rPr>
          <w:w w:val="110"/>
        </w:rPr>
        <w:t>to</w:t>
      </w:r>
      <w:r>
        <w:rPr>
          <w:spacing w:val="-31"/>
          <w:w w:val="110"/>
        </w:rPr>
        <w:t> </w:t>
      </w:r>
      <w:r>
        <w:rPr>
          <w:w w:val="110"/>
        </w:rPr>
        <w:t>ask:</w:t>
      </w:r>
      <w:r>
        <w:rPr>
          <w:spacing w:val="-32"/>
          <w:w w:val="110"/>
        </w:rPr>
        <w:t> </w:t>
      </w:r>
      <w:r>
        <w:rPr>
          <w:w w:val="110"/>
        </w:rPr>
        <w:t>How</w:t>
      </w:r>
      <w:r>
        <w:rPr>
          <w:spacing w:val="-31"/>
          <w:w w:val="110"/>
        </w:rPr>
        <w:t> </w:t>
      </w:r>
      <w:r>
        <w:rPr>
          <w:w w:val="110"/>
        </w:rPr>
        <w:t>might</w:t>
      </w:r>
      <w:r>
        <w:rPr>
          <w:spacing w:val="-31"/>
          <w:w w:val="110"/>
        </w:rPr>
        <w:t> </w:t>
      </w:r>
      <w:r>
        <w:rPr>
          <w:w w:val="110"/>
        </w:rPr>
        <w:t>we</w:t>
      </w:r>
      <w:r>
        <w:rPr>
          <w:spacing w:val="-31"/>
          <w:w w:val="110"/>
        </w:rPr>
        <w:t> </w:t>
      </w:r>
      <w:r>
        <w:rPr>
          <w:w w:val="110"/>
        </w:rPr>
        <w:t>expand</w:t>
      </w:r>
      <w:r>
        <w:rPr>
          <w:spacing w:val="-32"/>
          <w:w w:val="110"/>
        </w:rPr>
        <w:t> </w:t>
      </w:r>
      <w:r>
        <w:rPr>
          <w:w w:val="110"/>
        </w:rPr>
        <w:t>wireless</w:t>
      </w:r>
      <w:r>
        <w:rPr>
          <w:spacing w:val="-31"/>
          <w:w w:val="110"/>
        </w:rPr>
        <w:t> </w:t>
      </w:r>
      <w:r>
        <w:rPr>
          <w:w w:val="110"/>
        </w:rPr>
        <w:t>technology</w:t>
      </w:r>
      <w:r>
        <w:rPr>
          <w:spacing w:val="-31"/>
          <w:w w:val="110"/>
        </w:rPr>
        <w:t> </w:t>
      </w:r>
      <w:r>
        <w:rPr>
          <w:w w:val="110"/>
        </w:rPr>
        <w:t>without</w:t>
      </w:r>
      <w:r>
        <w:rPr>
          <w:spacing w:val="-32"/>
          <w:w w:val="110"/>
        </w:rPr>
        <w:t> </w:t>
      </w:r>
      <w:r>
        <w:rPr>
          <w:w w:val="110"/>
        </w:rPr>
        <w:t>sacrificing</w:t>
      </w:r>
      <w:r>
        <w:rPr>
          <w:spacing w:val="-31"/>
          <w:w w:val="110"/>
        </w:rPr>
        <w:t> </w:t>
      </w:r>
      <w:r>
        <w:rPr>
          <w:w w:val="110"/>
        </w:rPr>
        <w:t>the</w:t>
      </w:r>
      <w:r>
        <w:rPr>
          <w:spacing w:val="-31"/>
          <w:w w:val="110"/>
        </w:rPr>
        <w:t> </w:t>
      </w:r>
      <w:r>
        <w:rPr>
          <w:w w:val="110"/>
        </w:rPr>
        <w:t>integrity of our state-designated resources? It is reasonable to request that stakeholders in SASS areas</w:t>
      </w:r>
      <w:r>
        <w:rPr>
          <w:spacing w:val="-31"/>
          <w:w w:val="110"/>
        </w:rPr>
        <w:t> </w:t>
      </w:r>
      <w:r>
        <w:rPr>
          <w:w w:val="110"/>
        </w:rPr>
        <w:t>think</w:t>
      </w:r>
      <w:r>
        <w:rPr>
          <w:spacing w:val="-30"/>
          <w:w w:val="110"/>
        </w:rPr>
        <w:t> </w:t>
      </w:r>
      <w:r>
        <w:rPr>
          <w:w w:val="110"/>
        </w:rPr>
        <w:t>creatively</w:t>
      </w:r>
      <w:r>
        <w:rPr>
          <w:spacing w:val="-30"/>
          <w:w w:val="110"/>
        </w:rPr>
        <w:t> </w:t>
      </w:r>
      <w:r>
        <w:rPr>
          <w:w w:val="110"/>
        </w:rPr>
        <w:t>when</w:t>
      </w:r>
      <w:r>
        <w:rPr>
          <w:spacing w:val="-30"/>
          <w:w w:val="110"/>
        </w:rPr>
        <w:t> </w:t>
      </w:r>
      <w:r>
        <w:rPr>
          <w:w w:val="110"/>
        </w:rPr>
        <w:t>devising</w:t>
      </w:r>
      <w:r>
        <w:rPr>
          <w:spacing w:val="-30"/>
          <w:w w:val="110"/>
        </w:rPr>
        <w:t> </w:t>
      </w:r>
      <w:r>
        <w:rPr>
          <w:w w:val="110"/>
        </w:rPr>
        <w:t>a</w:t>
      </w:r>
      <w:r>
        <w:rPr>
          <w:spacing w:val="-30"/>
          <w:w w:val="110"/>
        </w:rPr>
        <w:t> </w:t>
      </w:r>
      <w:r>
        <w:rPr>
          <w:w w:val="110"/>
        </w:rPr>
        <w:t>telecommunications</w:t>
      </w:r>
      <w:r>
        <w:rPr>
          <w:spacing w:val="-30"/>
          <w:w w:val="110"/>
        </w:rPr>
        <w:t> </w:t>
      </w:r>
      <w:r>
        <w:rPr>
          <w:w w:val="110"/>
        </w:rPr>
        <w:t>solution.</w:t>
      </w:r>
      <w:r>
        <w:rPr>
          <w:spacing w:val="-30"/>
          <w:w w:val="110"/>
        </w:rPr>
        <w:t> </w:t>
      </w:r>
      <w:r>
        <w:rPr>
          <w:w w:val="110"/>
        </w:rPr>
        <w:t>DAS</w:t>
      </w:r>
      <w:r>
        <w:rPr>
          <w:spacing w:val="-30"/>
          <w:w w:val="110"/>
        </w:rPr>
        <w:t> </w:t>
      </w:r>
      <w:r>
        <w:rPr>
          <w:w w:val="110"/>
        </w:rPr>
        <w:t>and</w:t>
      </w:r>
      <w:r>
        <w:rPr>
          <w:spacing w:val="-30"/>
          <w:w w:val="110"/>
        </w:rPr>
        <w:t> </w:t>
      </w:r>
      <w:r>
        <w:rPr>
          <w:w w:val="110"/>
        </w:rPr>
        <w:t>emerging small</w:t>
      </w:r>
      <w:r>
        <w:rPr>
          <w:spacing w:val="-32"/>
          <w:w w:val="110"/>
        </w:rPr>
        <w:t> </w:t>
      </w:r>
      <w:r>
        <w:rPr>
          <w:w w:val="110"/>
        </w:rPr>
        <w:t>cell</w:t>
      </w:r>
      <w:r>
        <w:rPr>
          <w:spacing w:val="-32"/>
          <w:w w:val="110"/>
        </w:rPr>
        <w:t> </w:t>
      </w:r>
      <w:r>
        <w:rPr>
          <w:w w:val="110"/>
        </w:rPr>
        <w:t>technologies</w:t>
      </w:r>
      <w:r>
        <w:rPr>
          <w:spacing w:val="-32"/>
          <w:w w:val="110"/>
        </w:rPr>
        <w:t> </w:t>
      </w:r>
      <w:r>
        <w:rPr>
          <w:w w:val="110"/>
        </w:rPr>
        <w:t>are</w:t>
      </w:r>
      <w:r>
        <w:rPr>
          <w:spacing w:val="-32"/>
          <w:w w:val="110"/>
        </w:rPr>
        <w:t> </w:t>
      </w:r>
      <w:r>
        <w:rPr>
          <w:w w:val="110"/>
        </w:rPr>
        <w:t>capable</w:t>
      </w:r>
      <w:r>
        <w:rPr>
          <w:spacing w:val="-32"/>
          <w:w w:val="110"/>
        </w:rPr>
        <w:t> </w:t>
      </w:r>
      <w:r>
        <w:rPr>
          <w:w w:val="110"/>
        </w:rPr>
        <w:t>of</w:t>
      </w:r>
      <w:r>
        <w:rPr>
          <w:spacing w:val="-31"/>
          <w:w w:val="110"/>
        </w:rPr>
        <w:t> </w:t>
      </w:r>
      <w:r>
        <w:rPr>
          <w:w w:val="110"/>
        </w:rPr>
        <w:t>providing</w:t>
      </w:r>
      <w:r>
        <w:rPr>
          <w:spacing w:val="-32"/>
          <w:w w:val="110"/>
        </w:rPr>
        <w:t> </w:t>
      </w:r>
      <w:r>
        <w:rPr>
          <w:w w:val="110"/>
        </w:rPr>
        <w:t>reliable</w:t>
      </w:r>
      <w:r>
        <w:rPr>
          <w:spacing w:val="-31"/>
          <w:w w:val="110"/>
        </w:rPr>
        <w:t> </w:t>
      </w:r>
      <w:r>
        <w:rPr>
          <w:w w:val="110"/>
        </w:rPr>
        <w:t>wireless</w:t>
      </w:r>
      <w:r>
        <w:rPr>
          <w:spacing w:val="-32"/>
          <w:w w:val="110"/>
        </w:rPr>
        <w:t> </w:t>
      </w:r>
      <w:r>
        <w:rPr>
          <w:w w:val="110"/>
        </w:rPr>
        <w:t>services</w:t>
      </w:r>
      <w:r>
        <w:rPr>
          <w:spacing w:val="-32"/>
          <w:w w:val="110"/>
        </w:rPr>
        <w:t> </w:t>
      </w:r>
      <w:r>
        <w:rPr>
          <w:w w:val="110"/>
        </w:rPr>
        <w:t>while</w:t>
      </w:r>
      <w:r>
        <w:rPr>
          <w:spacing w:val="-32"/>
          <w:w w:val="110"/>
        </w:rPr>
        <w:t> </w:t>
      </w:r>
      <w:r>
        <w:rPr>
          <w:w w:val="110"/>
        </w:rPr>
        <w:t>remaining less intrusive to communities where historic and/or aesthetic considerations are paramount.</w:t>
      </w:r>
      <w:r>
        <w:rPr>
          <w:spacing w:val="-38"/>
          <w:w w:val="110"/>
        </w:rPr>
        <w:t> </w:t>
      </w:r>
      <w:r>
        <w:rPr>
          <w:w w:val="110"/>
        </w:rPr>
        <w:t>Please</w:t>
      </w:r>
      <w:r>
        <w:rPr>
          <w:spacing w:val="-37"/>
          <w:w w:val="110"/>
        </w:rPr>
        <w:t> </w:t>
      </w:r>
      <w:r>
        <w:rPr>
          <w:w w:val="110"/>
        </w:rPr>
        <w:t>see</w:t>
      </w:r>
      <w:r>
        <w:rPr>
          <w:spacing w:val="-38"/>
          <w:w w:val="110"/>
        </w:rPr>
        <w:t> </w:t>
      </w:r>
      <w:r>
        <w:rPr>
          <w:w w:val="110"/>
        </w:rPr>
        <w:t>attached</w:t>
      </w:r>
      <w:r>
        <w:rPr>
          <w:spacing w:val="-37"/>
          <w:w w:val="110"/>
        </w:rPr>
        <w:t> </w:t>
      </w:r>
      <w:r>
        <w:rPr>
          <w:w w:val="110"/>
        </w:rPr>
        <w:t>examples</w:t>
      </w:r>
      <w:r>
        <w:rPr>
          <w:spacing w:val="-38"/>
          <w:w w:val="110"/>
        </w:rPr>
        <w:t> </w:t>
      </w:r>
      <w:r>
        <w:rPr>
          <w:b/>
          <w:w w:val="110"/>
        </w:rPr>
        <w:t>[EXHIBIT</w:t>
      </w:r>
      <w:r>
        <w:rPr>
          <w:b/>
          <w:spacing w:val="-36"/>
          <w:w w:val="110"/>
        </w:rPr>
        <w:t> </w:t>
      </w:r>
      <w:r>
        <w:rPr>
          <w:b/>
          <w:w w:val="110"/>
        </w:rPr>
        <w:t>O]</w:t>
      </w:r>
      <w:r>
        <w:rPr>
          <w:b/>
          <w:spacing w:val="-38"/>
          <w:w w:val="110"/>
        </w:rPr>
        <w:t> </w:t>
      </w:r>
      <w:r>
        <w:rPr>
          <w:w w:val="110"/>
        </w:rPr>
        <w:t>of</w:t>
      </w:r>
      <w:r>
        <w:rPr>
          <w:spacing w:val="-38"/>
          <w:w w:val="110"/>
        </w:rPr>
        <w:t> </w:t>
      </w:r>
      <w:r>
        <w:rPr>
          <w:w w:val="110"/>
        </w:rPr>
        <w:t>actual</w:t>
      </w:r>
      <w:r>
        <w:rPr>
          <w:spacing w:val="-37"/>
          <w:w w:val="110"/>
        </w:rPr>
        <w:t> </w:t>
      </w:r>
      <w:r>
        <w:rPr>
          <w:w w:val="110"/>
        </w:rPr>
        <w:t>design</w:t>
      </w:r>
      <w:r>
        <w:rPr>
          <w:spacing w:val="-38"/>
          <w:w w:val="110"/>
        </w:rPr>
        <w:t> </w:t>
      </w:r>
      <w:r>
        <w:rPr>
          <w:w w:val="110"/>
        </w:rPr>
        <w:t>and</w:t>
      </w:r>
      <w:r>
        <w:rPr>
          <w:spacing w:val="-37"/>
          <w:w w:val="110"/>
        </w:rPr>
        <w:t> </w:t>
      </w:r>
      <w:r>
        <w:rPr>
          <w:w w:val="110"/>
        </w:rPr>
        <w:t>concealment solutions designed by the same manufacturer of the applicant’s proposed “Monopine” concealment</w:t>
      </w:r>
      <w:r>
        <w:rPr>
          <w:spacing w:val="-15"/>
          <w:w w:val="110"/>
        </w:rPr>
        <w:t> </w:t>
      </w:r>
      <w:r>
        <w:rPr>
          <w:w w:val="110"/>
        </w:rPr>
        <w:t>and</w:t>
      </w:r>
      <w:r>
        <w:rPr>
          <w:spacing w:val="-15"/>
          <w:w w:val="110"/>
        </w:rPr>
        <w:t> </w:t>
      </w:r>
      <w:r>
        <w:rPr>
          <w:w w:val="110"/>
        </w:rPr>
        <w:t>in</w:t>
      </w:r>
      <w:r>
        <w:rPr>
          <w:spacing w:val="-15"/>
          <w:w w:val="110"/>
        </w:rPr>
        <w:t> </w:t>
      </w:r>
      <w:r>
        <w:rPr>
          <w:w w:val="110"/>
        </w:rPr>
        <w:t>use</w:t>
      </w:r>
      <w:r>
        <w:rPr>
          <w:spacing w:val="-14"/>
          <w:w w:val="110"/>
        </w:rPr>
        <w:t> </w:t>
      </w:r>
      <w:r>
        <w:rPr>
          <w:w w:val="110"/>
        </w:rPr>
        <w:t>in</w:t>
      </w:r>
      <w:r>
        <w:rPr>
          <w:spacing w:val="-15"/>
          <w:w w:val="110"/>
        </w:rPr>
        <w:t> </w:t>
      </w:r>
      <w:r>
        <w:rPr>
          <w:w w:val="110"/>
        </w:rPr>
        <w:t>other</w:t>
      </w:r>
      <w:r>
        <w:rPr>
          <w:spacing w:val="-15"/>
          <w:w w:val="110"/>
        </w:rPr>
        <w:t> </w:t>
      </w:r>
      <w:r>
        <w:rPr>
          <w:w w:val="110"/>
        </w:rPr>
        <w:t>communities.</w:t>
      </w:r>
    </w:p>
    <w:p>
      <w:pPr>
        <w:pStyle w:val="BodyText"/>
        <w:spacing w:before="7"/>
        <w:rPr>
          <w:sz w:val="28"/>
        </w:rPr>
      </w:pPr>
    </w:p>
    <w:p>
      <w:pPr>
        <w:pStyle w:val="BodyText"/>
        <w:spacing w:line="280" w:lineRule="auto"/>
        <w:ind w:left="560" w:right="133"/>
      </w:pPr>
      <w:r>
        <w:rPr>
          <w:w w:val="105"/>
        </w:rPr>
        <w:t>We note the September 2017 remarks by FCC Chairman Ajit Pai in which he discussed how technological innovation is reshaping infrastructure requirements:</w:t>
      </w:r>
    </w:p>
    <w:p>
      <w:pPr>
        <w:pStyle w:val="BodyText"/>
        <w:spacing w:before="11"/>
        <w:rPr>
          <w:sz w:val="28"/>
        </w:rPr>
      </w:pPr>
    </w:p>
    <w:p>
      <w:pPr>
        <w:spacing w:line="295" w:lineRule="auto" w:before="0"/>
        <w:ind w:left="1279" w:right="133" w:firstLine="0"/>
        <w:jc w:val="left"/>
        <w:rPr>
          <w:sz w:val="21"/>
        </w:rPr>
      </w:pPr>
      <w:r>
        <w:rPr>
          <w:w w:val="115"/>
          <w:sz w:val="21"/>
        </w:rPr>
        <w:t>“Here’s the critical thing about 5G: it will require massive investments in physical infrastructure.</w:t>
      </w:r>
      <w:r>
        <w:rPr>
          <w:spacing w:val="-28"/>
          <w:w w:val="115"/>
          <w:sz w:val="21"/>
        </w:rPr>
        <w:t> </w:t>
      </w:r>
      <w:r>
        <w:rPr>
          <w:w w:val="115"/>
          <w:sz w:val="21"/>
        </w:rPr>
        <w:t>As</w:t>
      </w:r>
      <w:r>
        <w:rPr>
          <w:spacing w:val="-26"/>
          <w:w w:val="115"/>
          <w:sz w:val="21"/>
        </w:rPr>
        <w:t> </w:t>
      </w:r>
      <w:r>
        <w:rPr>
          <w:w w:val="115"/>
          <w:sz w:val="21"/>
        </w:rPr>
        <w:t>we</w:t>
      </w:r>
      <w:r>
        <w:rPr>
          <w:spacing w:val="-26"/>
          <w:w w:val="115"/>
          <w:sz w:val="21"/>
        </w:rPr>
        <w:t> </w:t>
      </w:r>
      <w:r>
        <w:rPr>
          <w:w w:val="115"/>
          <w:sz w:val="21"/>
        </w:rPr>
        <w:t>move</w:t>
      </w:r>
      <w:r>
        <w:rPr>
          <w:spacing w:val="-27"/>
          <w:w w:val="115"/>
          <w:sz w:val="21"/>
        </w:rPr>
        <w:t> </w:t>
      </w:r>
      <w:r>
        <w:rPr>
          <w:w w:val="115"/>
          <w:sz w:val="21"/>
        </w:rPr>
        <w:t>to</w:t>
      </w:r>
      <w:r>
        <w:rPr>
          <w:spacing w:val="-25"/>
          <w:w w:val="115"/>
          <w:sz w:val="21"/>
        </w:rPr>
        <w:t> </w:t>
      </w:r>
      <w:r>
        <w:rPr>
          <w:w w:val="115"/>
          <w:sz w:val="21"/>
        </w:rPr>
        <w:t>5G,</w:t>
      </w:r>
      <w:r>
        <w:rPr>
          <w:spacing w:val="-27"/>
          <w:w w:val="115"/>
          <w:sz w:val="21"/>
        </w:rPr>
        <w:t> </w:t>
      </w:r>
      <w:r>
        <w:rPr>
          <w:b/>
          <w:w w:val="115"/>
          <w:sz w:val="21"/>
        </w:rPr>
        <w:t>network</w:t>
      </w:r>
      <w:r>
        <w:rPr>
          <w:b/>
          <w:spacing w:val="-26"/>
          <w:w w:val="115"/>
          <w:sz w:val="21"/>
        </w:rPr>
        <w:t> </w:t>
      </w:r>
      <w:r>
        <w:rPr>
          <w:b/>
          <w:w w:val="115"/>
          <w:sz w:val="21"/>
        </w:rPr>
        <w:t>architecture</w:t>
      </w:r>
      <w:r>
        <w:rPr>
          <w:b/>
          <w:spacing w:val="-26"/>
          <w:w w:val="115"/>
          <w:sz w:val="21"/>
        </w:rPr>
        <w:t> </w:t>
      </w:r>
      <w:r>
        <w:rPr>
          <w:b/>
          <w:w w:val="115"/>
          <w:sz w:val="21"/>
        </w:rPr>
        <w:t>will</w:t>
      </w:r>
      <w:r>
        <w:rPr>
          <w:b/>
          <w:spacing w:val="-26"/>
          <w:w w:val="115"/>
          <w:sz w:val="21"/>
        </w:rPr>
        <w:t> </w:t>
      </w:r>
      <w:r>
        <w:rPr>
          <w:b/>
          <w:w w:val="115"/>
          <w:sz w:val="21"/>
        </w:rPr>
        <w:t>shift</w:t>
      </w:r>
      <w:r>
        <w:rPr>
          <w:b/>
          <w:spacing w:val="-26"/>
          <w:w w:val="115"/>
          <w:sz w:val="21"/>
        </w:rPr>
        <w:t> </w:t>
      </w:r>
      <w:r>
        <w:rPr>
          <w:b/>
          <w:w w:val="115"/>
          <w:sz w:val="21"/>
        </w:rPr>
        <w:t>from</w:t>
      </w:r>
      <w:r>
        <w:rPr>
          <w:b/>
          <w:spacing w:val="-25"/>
          <w:w w:val="115"/>
          <w:sz w:val="21"/>
        </w:rPr>
        <w:t> </w:t>
      </w:r>
      <w:r>
        <w:rPr>
          <w:b/>
          <w:w w:val="115"/>
          <w:sz w:val="21"/>
        </w:rPr>
        <w:t>large,</w:t>
      </w:r>
      <w:r>
        <w:rPr>
          <w:b/>
          <w:spacing w:val="-28"/>
          <w:w w:val="115"/>
          <w:sz w:val="21"/>
        </w:rPr>
        <w:t> </w:t>
      </w:r>
      <w:r>
        <w:rPr>
          <w:b/>
          <w:w w:val="115"/>
          <w:sz w:val="21"/>
        </w:rPr>
        <w:t>macro-cell towers</w:t>
      </w:r>
      <w:r>
        <w:rPr>
          <w:b/>
          <w:spacing w:val="-12"/>
          <w:w w:val="115"/>
          <w:sz w:val="21"/>
        </w:rPr>
        <w:t> </w:t>
      </w:r>
      <w:r>
        <w:rPr>
          <w:b/>
          <w:w w:val="115"/>
          <w:sz w:val="21"/>
        </w:rPr>
        <w:t>to</w:t>
      </w:r>
      <w:r>
        <w:rPr>
          <w:b/>
          <w:spacing w:val="-10"/>
          <w:w w:val="115"/>
          <w:sz w:val="21"/>
        </w:rPr>
        <w:t> </w:t>
      </w:r>
      <w:r>
        <w:rPr>
          <w:b/>
          <w:w w:val="115"/>
          <w:sz w:val="21"/>
        </w:rPr>
        <w:t>densely-deployed</w:t>
      </w:r>
      <w:r>
        <w:rPr>
          <w:b/>
          <w:spacing w:val="-11"/>
          <w:w w:val="115"/>
          <w:sz w:val="21"/>
        </w:rPr>
        <w:t> </w:t>
      </w:r>
      <w:r>
        <w:rPr>
          <w:b/>
          <w:w w:val="115"/>
          <w:sz w:val="21"/>
        </w:rPr>
        <w:t>small</w:t>
      </w:r>
      <w:r>
        <w:rPr>
          <w:b/>
          <w:spacing w:val="-11"/>
          <w:w w:val="115"/>
          <w:sz w:val="21"/>
        </w:rPr>
        <w:t> </w:t>
      </w:r>
      <w:r>
        <w:rPr>
          <w:b/>
          <w:w w:val="115"/>
          <w:sz w:val="21"/>
        </w:rPr>
        <w:t>cells</w:t>
      </w:r>
      <w:r>
        <w:rPr>
          <w:w w:val="115"/>
          <w:sz w:val="21"/>
        </w:rPr>
        <w:t>,</w:t>
      </w:r>
      <w:r>
        <w:rPr>
          <w:spacing w:val="-13"/>
          <w:w w:val="115"/>
          <w:sz w:val="21"/>
        </w:rPr>
        <w:t> </w:t>
      </w:r>
      <w:r>
        <w:rPr>
          <w:w w:val="115"/>
          <w:sz w:val="21"/>
        </w:rPr>
        <w:t>operating</w:t>
      </w:r>
      <w:r>
        <w:rPr>
          <w:spacing w:val="-11"/>
          <w:w w:val="115"/>
          <w:sz w:val="21"/>
        </w:rPr>
        <w:t> </w:t>
      </w:r>
      <w:r>
        <w:rPr>
          <w:w w:val="115"/>
          <w:sz w:val="21"/>
        </w:rPr>
        <w:t>at</w:t>
      </w:r>
      <w:r>
        <w:rPr>
          <w:spacing w:val="-12"/>
          <w:w w:val="115"/>
          <w:sz w:val="21"/>
        </w:rPr>
        <w:t> </w:t>
      </w:r>
      <w:r>
        <w:rPr>
          <w:w w:val="115"/>
          <w:sz w:val="21"/>
        </w:rPr>
        <w:t>lower</w:t>
      </w:r>
      <w:r>
        <w:rPr>
          <w:spacing w:val="-11"/>
          <w:w w:val="115"/>
          <w:sz w:val="21"/>
        </w:rPr>
        <w:t> </w:t>
      </w:r>
      <w:r>
        <w:rPr>
          <w:w w:val="115"/>
          <w:sz w:val="21"/>
        </w:rPr>
        <w:t>power.</w:t>
      </w:r>
      <w:r>
        <w:rPr>
          <w:w w:val="115"/>
          <w:position w:val="5"/>
          <w:sz w:val="14"/>
        </w:rPr>
        <w:t>9</w:t>
      </w:r>
      <w:r>
        <w:rPr>
          <w:w w:val="115"/>
          <w:sz w:val="21"/>
        </w:rPr>
        <w:t>”</w:t>
      </w:r>
    </w:p>
    <w:p>
      <w:pPr>
        <w:pStyle w:val="BodyText"/>
        <w:spacing w:before="4"/>
        <w:rPr>
          <w:sz w:val="27"/>
        </w:rPr>
      </w:pPr>
    </w:p>
    <w:p>
      <w:pPr>
        <w:pStyle w:val="BodyText"/>
        <w:spacing w:line="280" w:lineRule="auto"/>
        <w:ind w:left="560" w:right="459"/>
      </w:pPr>
      <w:r>
        <w:rPr>
          <w:w w:val="105"/>
        </w:rPr>
        <w:t>Bill Hogg, AT&amp;T’s president of technology operations, has told investors that “the tower model is unsustainable</w:t>
      </w:r>
      <w:r>
        <w:rPr>
          <w:w w:val="105"/>
          <w:position w:val="6"/>
          <w:sz w:val="16"/>
        </w:rPr>
        <w:t>10</w:t>
      </w:r>
      <w:r>
        <w:rPr>
          <w:w w:val="105"/>
        </w:rPr>
        <w:t>.”</w:t>
      </w:r>
    </w:p>
    <w:p>
      <w:pPr>
        <w:pStyle w:val="BodyText"/>
        <w:spacing w:before="2"/>
        <w:rPr>
          <w:sz w:val="28"/>
        </w:rPr>
      </w:pPr>
    </w:p>
    <w:p>
      <w:pPr>
        <w:pStyle w:val="BodyText"/>
        <w:spacing w:line="280" w:lineRule="auto"/>
        <w:ind w:left="560" w:right="133"/>
      </w:pPr>
      <w:r>
        <w:rPr>
          <w:w w:val="110"/>
        </w:rPr>
        <w:t>If industry leaders are claiming that infrastructure trends are shifting from the macro tower</w:t>
      </w:r>
      <w:r>
        <w:rPr>
          <w:spacing w:val="-19"/>
          <w:w w:val="110"/>
        </w:rPr>
        <w:t> </w:t>
      </w:r>
      <w:r>
        <w:rPr>
          <w:w w:val="110"/>
        </w:rPr>
        <w:t>toward</w:t>
      </w:r>
      <w:r>
        <w:rPr>
          <w:spacing w:val="-18"/>
          <w:w w:val="110"/>
        </w:rPr>
        <w:t> </w:t>
      </w:r>
      <w:r>
        <w:rPr>
          <w:w w:val="110"/>
        </w:rPr>
        <w:t>alternative</w:t>
      </w:r>
      <w:r>
        <w:rPr>
          <w:spacing w:val="-18"/>
          <w:w w:val="110"/>
        </w:rPr>
        <w:t> </w:t>
      </w:r>
      <w:r>
        <w:rPr>
          <w:w w:val="110"/>
        </w:rPr>
        <w:t>structures,</w:t>
      </w:r>
      <w:r>
        <w:rPr>
          <w:spacing w:val="-19"/>
          <w:w w:val="110"/>
        </w:rPr>
        <w:t> </w:t>
      </w:r>
      <w:r>
        <w:rPr>
          <w:w w:val="110"/>
        </w:rPr>
        <w:t>we</w:t>
      </w:r>
      <w:r>
        <w:rPr>
          <w:spacing w:val="-18"/>
          <w:w w:val="110"/>
        </w:rPr>
        <w:t> </w:t>
      </w:r>
      <w:r>
        <w:rPr>
          <w:w w:val="110"/>
        </w:rPr>
        <w:t>question</w:t>
      </w:r>
      <w:r>
        <w:rPr>
          <w:spacing w:val="-18"/>
          <w:w w:val="110"/>
        </w:rPr>
        <w:t> </w:t>
      </w:r>
      <w:r>
        <w:rPr>
          <w:w w:val="110"/>
        </w:rPr>
        <w:t>why</w:t>
      </w:r>
      <w:r>
        <w:rPr>
          <w:spacing w:val="-19"/>
          <w:w w:val="110"/>
        </w:rPr>
        <w:t> </w:t>
      </w:r>
      <w:r>
        <w:rPr>
          <w:w w:val="110"/>
        </w:rPr>
        <w:t>our</w:t>
      </w:r>
      <w:r>
        <w:rPr>
          <w:spacing w:val="-18"/>
          <w:w w:val="110"/>
        </w:rPr>
        <w:t> </w:t>
      </w:r>
      <w:r>
        <w:rPr>
          <w:w w:val="110"/>
        </w:rPr>
        <w:t>community</w:t>
      </w:r>
      <w:r>
        <w:rPr>
          <w:spacing w:val="-19"/>
          <w:w w:val="110"/>
        </w:rPr>
        <w:t> </w:t>
      </w:r>
      <w:r>
        <w:rPr>
          <w:w w:val="110"/>
        </w:rPr>
        <w:t>should</w:t>
      </w:r>
      <w:r>
        <w:rPr>
          <w:spacing w:val="-18"/>
          <w:w w:val="110"/>
        </w:rPr>
        <w:t> </w:t>
      </w:r>
      <w:r>
        <w:rPr>
          <w:w w:val="110"/>
        </w:rPr>
        <w:t>not</w:t>
      </w:r>
      <w:r>
        <w:rPr>
          <w:spacing w:val="-18"/>
          <w:w w:val="110"/>
        </w:rPr>
        <w:t> </w:t>
      </w:r>
      <w:r>
        <w:rPr>
          <w:w w:val="110"/>
        </w:rPr>
        <w:t>position itself at the forefront of this innovation. Especially when considering the small size of Nelsonville</w:t>
      </w:r>
      <w:r>
        <w:rPr>
          <w:spacing w:val="-23"/>
          <w:w w:val="110"/>
        </w:rPr>
        <w:t> </w:t>
      </w:r>
      <w:r>
        <w:rPr>
          <w:w w:val="110"/>
        </w:rPr>
        <w:t>(roughly</w:t>
      </w:r>
      <w:r>
        <w:rPr>
          <w:spacing w:val="-22"/>
          <w:w w:val="110"/>
        </w:rPr>
        <w:t> </w:t>
      </w:r>
      <w:r>
        <w:rPr>
          <w:w w:val="110"/>
        </w:rPr>
        <w:t>one</w:t>
      </w:r>
      <w:r>
        <w:rPr>
          <w:spacing w:val="-22"/>
          <w:w w:val="110"/>
        </w:rPr>
        <w:t> </w:t>
      </w:r>
      <w:r>
        <w:rPr>
          <w:w w:val="110"/>
        </w:rPr>
        <w:t>square</w:t>
      </w:r>
      <w:r>
        <w:rPr>
          <w:spacing w:val="-22"/>
          <w:w w:val="110"/>
        </w:rPr>
        <w:t> </w:t>
      </w:r>
      <w:r>
        <w:rPr>
          <w:w w:val="110"/>
        </w:rPr>
        <w:t>mile</w:t>
      </w:r>
      <w:r>
        <w:rPr>
          <w:spacing w:val="-22"/>
          <w:w w:val="110"/>
        </w:rPr>
        <w:t> </w:t>
      </w:r>
      <w:r>
        <w:rPr>
          <w:w w:val="110"/>
        </w:rPr>
        <w:t>with</w:t>
      </w:r>
      <w:r>
        <w:rPr>
          <w:spacing w:val="-23"/>
          <w:w w:val="110"/>
        </w:rPr>
        <w:t> </w:t>
      </w:r>
      <w:r>
        <w:rPr>
          <w:w w:val="110"/>
        </w:rPr>
        <w:t>~630</w:t>
      </w:r>
      <w:r>
        <w:rPr>
          <w:spacing w:val="-22"/>
          <w:w w:val="110"/>
        </w:rPr>
        <w:t> </w:t>
      </w:r>
      <w:r>
        <w:rPr>
          <w:w w:val="110"/>
        </w:rPr>
        <w:t>residents)</w:t>
      </w:r>
      <w:r>
        <w:rPr>
          <w:spacing w:val="-21"/>
          <w:w w:val="110"/>
        </w:rPr>
        <w:t> </w:t>
      </w:r>
      <w:r>
        <w:rPr>
          <w:w w:val="110"/>
        </w:rPr>
        <w:t>and</w:t>
      </w:r>
      <w:r>
        <w:rPr>
          <w:spacing w:val="-22"/>
          <w:w w:val="110"/>
        </w:rPr>
        <w:t> </w:t>
      </w:r>
      <w:r>
        <w:rPr>
          <w:w w:val="110"/>
        </w:rPr>
        <w:t>relative</w:t>
      </w:r>
      <w:r>
        <w:rPr>
          <w:spacing w:val="-22"/>
          <w:w w:val="110"/>
        </w:rPr>
        <w:t> </w:t>
      </w:r>
      <w:r>
        <w:rPr>
          <w:w w:val="110"/>
        </w:rPr>
        <w:t>low</w:t>
      </w:r>
      <w:r>
        <w:rPr>
          <w:spacing w:val="-23"/>
          <w:w w:val="110"/>
        </w:rPr>
        <w:t> </w:t>
      </w:r>
      <w:r>
        <w:rPr>
          <w:w w:val="110"/>
        </w:rPr>
        <w:t>number</w:t>
      </w:r>
      <w:r>
        <w:rPr>
          <w:spacing w:val="-22"/>
          <w:w w:val="110"/>
        </w:rPr>
        <w:t> </w:t>
      </w:r>
      <w:r>
        <w:rPr>
          <w:w w:val="110"/>
        </w:rPr>
        <w:t>of</w:t>
      </w:r>
      <w:r>
        <w:rPr>
          <w:spacing w:val="-22"/>
          <w:w w:val="110"/>
        </w:rPr>
        <w:t> </w:t>
      </w:r>
      <w:r>
        <w:rPr>
          <w:w w:val="110"/>
        </w:rPr>
        <w:t>cars on</w:t>
      </w:r>
      <w:r>
        <w:rPr>
          <w:spacing w:val="-23"/>
          <w:w w:val="110"/>
        </w:rPr>
        <w:t> </w:t>
      </w:r>
      <w:r>
        <w:rPr>
          <w:w w:val="110"/>
        </w:rPr>
        <w:t>our</w:t>
      </w:r>
      <w:r>
        <w:rPr>
          <w:spacing w:val="-23"/>
          <w:w w:val="110"/>
        </w:rPr>
        <w:t> </w:t>
      </w:r>
      <w:r>
        <w:rPr>
          <w:w w:val="110"/>
        </w:rPr>
        <w:t>roads,</w:t>
      </w:r>
      <w:r>
        <w:rPr>
          <w:spacing w:val="-21"/>
          <w:w w:val="110"/>
        </w:rPr>
        <w:t> </w:t>
      </w:r>
      <w:r>
        <w:rPr>
          <w:w w:val="110"/>
        </w:rPr>
        <w:t>it</w:t>
      </w:r>
      <w:r>
        <w:rPr>
          <w:spacing w:val="-23"/>
          <w:w w:val="110"/>
        </w:rPr>
        <w:t> </w:t>
      </w:r>
      <w:r>
        <w:rPr>
          <w:w w:val="110"/>
        </w:rPr>
        <w:t>would</w:t>
      </w:r>
      <w:r>
        <w:rPr>
          <w:spacing w:val="-22"/>
          <w:w w:val="110"/>
        </w:rPr>
        <w:t> </w:t>
      </w:r>
      <w:r>
        <w:rPr>
          <w:w w:val="110"/>
        </w:rPr>
        <w:t>seem</w:t>
      </w:r>
      <w:r>
        <w:rPr>
          <w:spacing w:val="-23"/>
          <w:w w:val="110"/>
        </w:rPr>
        <w:t> </w:t>
      </w:r>
      <w:r>
        <w:rPr>
          <w:w w:val="110"/>
        </w:rPr>
        <w:t>that</w:t>
      </w:r>
      <w:r>
        <w:rPr>
          <w:spacing w:val="-23"/>
          <w:w w:val="110"/>
        </w:rPr>
        <w:t> </w:t>
      </w:r>
      <w:r>
        <w:rPr>
          <w:w w:val="110"/>
        </w:rPr>
        <w:t>a</w:t>
      </w:r>
      <w:r>
        <w:rPr>
          <w:spacing w:val="-22"/>
          <w:w w:val="110"/>
        </w:rPr>
        <w:t> </w:t>
      </w:r>
      <w:r>
        <w:rPr>
          <w:w w:val="110"/>
        </w:rPr>
        <w:t>few</w:t>
      </w:r>
      <w:r>
        <w:rPr>
          <w:spacing w:val="-23"/>
          <w:w w:val="110"/>
        </w:rPr>
        <w:t> </w:t>
      </w:r>
      <w:r>
        <w:rPr>
          <w:w w:val="110"/>
        </w:rPr>
        <w:t>micro</w:t>
      </w:r>
      <w:r>
        <w:rPr>
          <w:spacing w:val="-22"/>
          <w:w w:val="110"/>
        </w:rPr>
        <w:t> </w:t>
      </w:r>
      <w:r>
        <w:rPr>
          <w:w w:val="110"/>
        </w:rPr>
        <w:t>sites</w:t>
      </w:r>
      <w:r>
        <w:rPr>
          <w:spacing w:val="-23"/>
          <w:w w:val="110"/>
        </w:rPr>
        <w:t> </w:t>
      </w:r>
      <w:r>
        <w:rPr>
          <w:w w:val="110"/>
        </w:rPr>
        <w:t>could</w:t>
      </w:r>
      <w:r>
        <w:rPr>
          <w:spacing w:val="-22"/>
          <w:w w:val="110"/>
        </w:rPr>
        <w:t> </w:t>
      </w:r>
      <w:r>
        <w:rPr>
          <w:w w:val="110"/>
        </w:rPr>
        <w:t>provide</w:t>
      </w:r>
      <w:r>
        <w:rPr>
          <w:spacing w:val="-23"/>
          <w:w w:val="110"/>
        </w:rPr>
        <w:t> </w:t>
      </w:r>
      <w:r>
        <w:rPr>
          <w:w w:val="110"/>
        </w:rPr>
        <w:t>increased</w:t>
      </w:r>
      <w:r>
        <w:rPr>
          <w:spacing w:val="-22"/>
          <w:w w:val="110"/>
        </w:rPr>
        <w:t> </w:t>
      </w:r>
      <w:r>
        <w:rPr>
          <w:w w:val="110"/>
        </w:rPr>
        <w:t>data</w:t>
      </w:r>
      <w:r>
        <w:rPr>
          <w:spacing w:val="-23"/>
          <w:w w:val="110"/>
        </w:rPr>
        <w:t> </w:t>
      </w:r>
      <w:r>
        <w:rPr>
          <w:w w:val="110"/>
        </w:rPr>
        <w:t>capacity</w:t>
      </w:r>
      <w:r>
        <w:rPr>
          <w:spacing w:val="-23"/>
          <w:w w:val="110"/>
        </w:rPr>
        <w:t> </w:t>
      </w:r>
      <w:r>
        <w:rPr>
          <w:w w:val="110"/>
        </w:rPr>
        <w:t>if, in</w:t>
      </w:r>
      <w:r>
        <w:rPr>
          <w:spacing w:val="-24"/>
          <w:w w:val="110"/>
        </w:rPr>
        <w:t> </w:t>
      </w:r>
      <w:r>
        <w:rPr>
          <w:w w:val="110"/>
        </w:rPr>
        <w:t>the</w:t>
      </w:r>
      <w:r>
        <w:rPr>
          <w:spacing w:val="-23"/>
          <w:w w:val="110"/>
        </w:rPr>
        <w:t> </w:t>
      </w:r>
      <w:r>
        <w:rPr>
          <w:w w:val="110"/>
        </w:rPr>
        <w:t>future,</w:t>
      </w:r>
      <w:r>
        <w:rPr>
          <w:spacing w:val="-23"/>
          <w:w w:val="110"/>
        </w:rPr>
        <w:t> </w:t>
      </w:r>
      <w:r>
        <w:rPr>
          <w:w w:val="110"/>
        </w:rPr>
        <w:t>the</w:t>
      </w:r>
      <w:r>
        <w:rPr>
          <w:spacing w:val="-23"/>
          <w:w w:val="110"/>
        </w:rPr>
        <w:t> </w:t>
      </w:r>
      <w:r>
        <w:rPr>
          <w:w w:val="110"/>
        </w:rPr>
        <w:t>Village</w:t>
      </w:r>
      <w:r>
        <w:rPr>
          <w:spacing w:val="-23"/>
          <w:w w:val="110"/>
        </w:rPr>
        <w:t> </w:t>
      </w:r>
      <w:r>
        <w:rPr>
          <w:w w:val="110"/>
        </w:rPr>
        <w:t>deems</w:t>
      </w:r>
      <w:r>
        <w:rPr>
          <w:spacing w:val="-23"/>
          <w:w w:val="110"/>
        </w:rPr>
        <w:t> </w:t>
      </w:r>
      <w:r>
        <w:rPr>
          <w:w w:val="110"/>
        </w:rPr>
        <w:t>it</w:t>
      </w:r>
      <w:r>
        <w:rPr>
          <w:spacing w:val="-23"/>
          <w:w w:val="110"/>
        </w:rPr>
        <w:t> </w:t>
      </w:r>
      <w:r>
        <w:rPr>
          <w:w w:val="110"/>
        </w:rPr>
        <w:t>necessary.</w:t>
      </w:r>
      <w:r>
        <w:rPr>
          <w:spacing w:val="-23"/>
          <w:w w:val="110"/>
        </w:rPr>
        <w:t> </w:t>
      </w:r>
      <w:r>
        <w:rPr>
          <w:w w:val="110"/>
        </w:rPr>
        <w:t>We</w:t>
      </w:r>
      <w:r>
        <w:rPr>
          <w:spacing w:val="-23"/>
          <w:w w:val="110"/>
        </w:rPr>
        <w:t> </w:t>
      </w:r>
      <w:r>
        <w:rPr>
          <w:w w:val="110"/>
        </w:rPr>
        <w:t>are</w:t>
      </w:r>
      <w:r>
        <w:rPr>
          <w:spacing w:val="-23"/>
          <w:w w:val="110"/>
        </w:rPr>
        <w:t> </w:t>
      </w:r>
      <w:r>
        <w:rPr>
          <w:w w:val="110"/>
        </w:rPr>
        <w:t>particularly</w:t>
      </w:r>
      <w:r>
        <w:rPr>
          <w:spacing w:val="-23"/>
          <w:w w:val="110"/>
        </w:rPr>
        <w:t> </w:t>
      </w:r>
      <w:r>
        <w:rPr>
          <w:w w:val="110"/>
        </w:rPr>
        <w:t>impressed</w:t>
      </w:r>
      <w:r>
        <w:rPr>
          <w:spacing w:val="-23"/>
          <w:w w:val="110"/>
        </w:rPr>
        <w:t> </w:t>
      </w:r>
      <w:r>
        <w:rPr>
          <w:w w:val="110"/>
        </w:rPr>
        <w:t>with</w:t>
      </w:r>
      <w:r>
        <w:rPr>
          <w:spacing w:val="-23"/>
          <w:w w:val="110"/>
        </w:rPr>
        <w:t> </w:t>
      </w:r>
      <w:r>
        <w:rPr>
          <w:w w:val="110"/>
        </w:rPr>
        <w:t>the</w:t>
      </w:r>
      <w:r>
        <w:rPr>
          <w:spacing w:val="-23"/>
          <w:w w:val="110"/>
        </w:rPr>
        <w:t> </w:t>
      </w:r>
      <w:r>
        <w:rPr>
          <w:w w:val="110"/>
        </w:rPr>
        <w:t>way the historic town of Cambridge, England built custom light posts to house its wi-fi infrastructure.</w:t>
      </w:r>
      <w:r>
        <w:rPr>
          <w:w w:val="110"/>
          <w:position w:val="6"/>
          <w:sz w:val="16"/>
        </w:rPr>
        <w:t>11</w:t>
      </w:r>
      <w:r>
        <w:rPr>
          <w:spacing w:val="-7"/>
          <w:w w:val="110"/>
          <w:position w:val="6"/>
          <w:sz w:val="16"/>
        </w:rPr>
        <w:t> </w:t>
      </w:r>
      <w:r>
        <w:rPr>
          <w:w w:val="110"/>
        </w:rPr>
        <w:t>The</w:t>
      </w:r>
      <w:r>
        <w:rPr>
          <w:spacing w:val="-31"/>
          <w:w w:val="110"/>
        </w:rPr>
        <w:t> </w:t>
      </w:r>
      <w:r>
        <w:rPr>
          <w:w w:val="110"/>
        </w:rPr>
        <w:t>island</w:t>
      </w:r>
      <w:r>
        <w:rPr>
          <w:spacing w:val="-30"/>
          <w:w w:val="110"/>
        </w:rPr>
        <w:t> </w:t>
      </w:r>
      <w:r>
        <w:rPr>
          <w:w w:val="110"/>
        </w:rPr>
        <w:t>of</w:t>
      </w:r>
      <w:r>
        <w:rPr>
          <w:spacing w:val="-30"/>
          <w:w w:val="110"/>
        </w:rPr>
        <w:t> </w:t>
      </w:r>
      <w:r>
        <w:rPr>
          <w:w w:val="110"/>
        </w:rPr>
        <w:t>Martha’s</w:t>
      </w:r>
      <w:r>
        <w:rPr>
          <w:spacing w:val="-30"/>
          <w:w w:val="110"/>
        </w:rPr>
        <w:t> </w:t>
      </w:r>
      <w:r>
        <w:rPr>
          <w:w w:val="110"/>
        </w:rPr>
        <w:t>Vineyard,</w:t>
      </w:r>
      <w:r>
        <w:rPr>
          <w:spacing w:val="-31"/>
          <w:w w:val="110"/>
        </w:rPr>
        <w:t> </w:t>
      </w:r>
      <w:r>
        <w:rPr>
          <w:w w:val="110"/>
        </w:rPr>
        <w:t>similarly</w:t>
      </w:r>
      <w:r>
        <w:rPr>
          <w:spacing w:val="-30"/>
          <w:w w:val="110"/>
        </w:rPr>
        <w:t> </w:t>
      </w:r>
      <w:r>
        <w:rPr>
          <w:w w:val="110"/>
        </w:rPr>
        <w:t>recognized</w:t>
      </w:r>
      <w:r>
        <w:rPr>
          <w:spacing w:val="-30"/>
          <w:w w:val="110"/>
        </w:rPr>
        <w:t> </w:t>
      </w:r>
      <w:r>
        <w:rPr>
          <w:w w:val="110"/>
        </w:rPr>
        <w:t>for</w:t>
      </w:r>
      <w:r>
        <w:rPr>
          <w:spacing w:val="-30"/>
          <w:w w:val="110"/>
        </w:rPr>
        <w:t> </w:t>
      </w:r>
      <w:r>
        <w:rPr>
          <w:w w:val="110"/>
        </w:rPr>
        <w:t>its</w:t>
      </w:r>
      <w:r>
        <w:rPr>
          <w:spacing w:val="-30"/>
          <w:w w:val="110"/>
        </w:rPr>
        <w:t> </w:t>
      </w:r>
      <w:r>
        <w:rPr>
          <w:w w:val="110"/>
        </w:rPr>
        <w:t>historic</w:t>
      </w:r>
      <w:r>
        <w:rPr>
          <w:spacing w:val="-30"/>
          <w:w w:val="110"/>
        </w:rPr>
        <w:t> </w:t>
      </w:r>
      <w:r>
        <w:rPr>
          <w:w w:val="110"/>
        </w:rPr>
        <w:t>and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r>
        <w:rPr/>
        <w:pict>
          <v:line style="position:absolute;mso-position-horizontal-relative:page;mso-position-vertical-relative:paragraph;z-index:-592;mso-wrap-distance-left:0;mso-wrap-distance-right:0" from="72pt,14.132024pt" to="216pt,14.132024pt" stroked="true" strokeweight=".48pt" strokecolor="#000000">
            <v:stroke dashstyle="solid"/>
            <w10:wrap type="topAndBottom"/>
          </v:line>
        </w:pict>
      </w:r>
    </w:p>
    <w:p>
      <w:pPr>
        <w:pStyle w:val="ListParagraph"/>
        <w:numPr>
          <w:ilvl w:val="0"/>
          <w:numId w:val="4"/>
        </w:numPr>
        <w:tabs>
          <w:tab w:pos="693" w:val="left" w:leader="none"/>
        </w:tabs>
        <w:spacing w:line="273" w:lineRule="auto" w:before="92" w:after="0"/>
        <w:ind w:left="560" w:right="2225" w:firstLine="0"/>
        <w:jc w:val="left"/>
        <w:rPr>
          <w:rFonts w:ascii="Times New Roman"/>
          <w:sz w:val="19"/>
        </w:rPr>
      </w:pP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r>
        <w:rPr>
          <w:rFonts w:ascii="Times New Roman"/>
          <w:spacing w:val="1"/>
          <w:w w:val="113"/>
          <w:sz w:val="19"/>
        </w:rPr>
        <w:t>a</w:t>
      </w:r>
      <w:r>
        <w:rPr>
          <w:rFonts w:ascii="Times New Roman"/>
          <w:spacing w:val="1"/>
          <w:w w:val="115"/>
          <w:sz w:val="19"/>
        </w:rPr>
        <w:t>pp</w:t>
      </w:r>
      <w:r>
        <w:rPr>
          <w:rFonts w:ascii="Times New Roman"/>
          <w:spacing w:val="1"/>
          <w:w w:val="114"/>
          <w:sz w:val="19"/>
        </w:rPr>
        <w:t>s</w:t>
      </w:r>
      <w:r>
        <w:rPr>
          <w:rFonts w:ascii="Times New Roman"/>
          <w:w w:val="84"/>
          <w:sz w:val="19"/>
        </w:rPr>
        <w:t>.</w:t>
      </w:r>
      <w:r>
        <w:rPr>
          <w:rFonts w:ascii="Times New Roman"/>
          <w:w w:val="94"/>
          <w:sz w:val="19"/>
        </w:rPr>
        <w:t>f</w:t>
      </w:r>
      <w:r>
        <w:rPr>
          <w:rFonts w:ascii="Times New Roman"/>
          <w:spacing w:val="1"/>
          <w:w w:val="102"/>
          <w:sz w:val="19"/>
        </w:rPr>
        <w:t>cc</w:t>
      </w:r>
      <w:r>
        <w:rPr>
          <w:rFonts w:ascii="Times New Roman"/>
          <w:w w:val="84"/>
          <w:sz w:val="19"/>
        </w:rPr>
        <w:t>.</w:t>
      </w:r>
      <w:r>
        <w:rPr>
          <w:rFonts w:ascii="Times New Roman"/>
          <w:spacing w:val="1"/>
          <w:w w:val="102"/>
          <w:sz w:val="19"/>
        </w:rPr>
        <w:t>g</w:t>
      </w:r>
      <w:r>
        <w:rPr>
          <w:rFonts w:ascii="Times New Roman"/>
          <w:spacing w:val="1"/>
          <w:w w:val="107"/>
          <w:sz w:val="19"/>
        </w:rPr>
        <w:t>ov</w:t>
      </w:r>
      <w:r>
        <w:rPr>
          <w:rFonts w:ascii="Times New Roman"/>
          <w:spacing w:val="1"/>
          <w:w w:val="182"/>
          <w:sz w:val="19"/>
        </w:rPr>
        <w:t>/</w:t>
      </w:r>
      <w:r>
        <w:rPr>
          <w:rFonts w:ascii="Times New Roman"/>
          <w:spacing w:val="1"/>
          <w:w w:val="113"/>
          <w:sz w:val="19"/>
        </w:rPr>
        <w:t>e</w:t>
      </w:r>
      <w:r>
        <w:rPr>
          <w:rFonts w:ascii="Times New Roman"/>
          <w:spacing w:val="1"/>
          <w:w w:val="109"/>
          <w:sz w:val="19"/>
        </w:rPr>
        <w:t>doc</w:t>
      </w:r>
      <w:r>
        <w:rPr>
          <w:rFonts w:ascii="Times New Roman"/>
          <w:spacing w:val="1"/>
          <w:w w:val="114"/>
          <w:sz w:val="19"/>
        </w:rPr>
        <w:t>s</w:t>
      </w:r>
      <w:r>
        <w:rPr>
          <w:rFonts w:ascii="Times New Roman"/>
          <w:spacing w:val="1"/>
          <w:w w:val="76"/>
          <w:sz w:val="19"/>
        </w:rPr>
        <w:t>_</w:t>
      </w:r>
      <w:r>
        <w:rPr>
          <w:rFonts w:ascii="Times New Roman"/>
          <w:spacing w:val="1"/>
          <w:w w:val="115"/>
          <w:sz w:val="19"/>
        </w:rPr>
        <w:t>p</w:t>
      </w:r>
      <w:r>
        <w:rPr>
          <w:rFonts w:ascii="Times New Roman"/>
          <w:spacing w:val="1"/>
          <w:w w:val="114"/>
          <w:sz w:val="19"/>
        </w:rPr>
        <w:t>u</w:t>
      </w:r>
      <w:r>
        <w:rPr>
          <w:rFonts w:ascii="Times New Roman"/>
          <w:spacing w:val="1"/>
          <w:w w:val="113"/>
          <w:sz w:val="19"/>
        </w:rPr>
        <w:t>b</w:t>
      </w:r>
      <w:r>
        <w:rPr>
          <w:rFonts w:ascii="Times New Roman"/>
          <w:w w:val="101"/>
          <w:sz w:val="19"/>
        </w:rPr>
        <w:t>l</w:t>
      </w:r>
      <w:r>
        <w:rPr>
          <w:rFonts w:ascii="Times New Roman"/>
          <w:w w:val="103"/>
          <w:sz w:val="19"/>
        </w:rPr>
        <w:t>i</w:t>
      </w:r>
      <w:r>
        <w:rPr>
          <w:rFonts w:ascii="Times New Roman"/>
          <w:spacing w:val="1"/>
          <w:w w:val="102"/>
          <w:sz w:val="19"/>
        </w:rPr>
        <w:t>c</w:t>
      </w:r>
      <w:r>
        <w:rPr>
          <w:rFonts w:ascii="Times New Roman"/>
          <w:spacing w:val="1"/>
          <w:w w:val="182"/>
          <w:sz w:val="19"/>
        </w:rPr>
        <w:t>/</w:t>
      </w:r>
      <w:r>
        <w:rPr>
          <w:rFonts w:ascii="Times New Roman"/>
          <w:spacing w:val="1"/>
          <w:w w:val="113"/>
          <w:sz w:val="19"/>
        </w:rPr>
        <w:t>a</w:t>
      </w:r>
      <w:r>
        <w:rPr>
          <w:rFonts w:ascii="Times New Roman"/>
          <w:spacing w:val="1"/>
          <w:w w:val="126"/>
          <w:sz w:val="19"/>
        </w:rPr>
        <w:t>tt</w:t>
      </w:r>
      <w:r>
        <w:rPr>
          <w:rFonts w:ascii="Times New Roman"/>
          <w:spacing w:val="1"/>
          <w:w w:val="113"/>
          <w:sz w:val="19"/>
        </w:rPr>
        <w:t>a</w:t>
      </w:r>
      <w:r>
        <w:rPr>
          <w:rFonts w:ascii="Times New Roman"/>
          <w:spacing w:val="1"/>
          <w:w w:val="102"/>
          <w:sz w:val="19"/>
        </w:rPr>
        <w:t>c</w:t>
      </w:r>
      <w:r>
        <w:rPr>
          <w:rFonts w:ascii="Times New Roman"/>
          <w:spacing w:val="1"/>
          <w:w w:val="112"/>
          <w:sz w:val="19"/>
        </w:rPr>
        <w:t>h</w:t>
      </w:r>
      <w:r>
        <w:rPr>
          <w:rFonts w:ascii="Times New Roman"/>
          <w:spacing w:val="2"/>
          <w:w w:val="112"/>
          <w:sz w:val="19"/>
        </w:rPr>
        <w:t>m</w:t>
      </w:r>
      <w:r>
        <w:rPr>
          <w:rFonts w:ascii="Times New Roman"/>
          <w:spacing w:val="1"/>
          <w:w w:val="113"/>
          <w:sz w:val="19"/>
        </w:rPr>
        <w:t>a</w:t>
      </w:r>
      <w:r>
        <w:rPr>
          <w:rFonts w:ascii="Times New Roman"/>
          <w:spacing w:val="1"/>
          <w:w w:val="126"/>
          <w:sz w:val="19"/>
        </w:rPr>
        <w:t>t</w:t>
      </w:r>
      <w:r>
        <w:rPr>
          <w:rFonts w:ascii="Times New Roman"/>
          <w:spacing w:val="1"/>
          <w:w w:val="102"/>
          <w:sz w:val="19"/>
        </w:rPr>
        <w:t>c</w:t>
      </w:r>
      <w:r>
        <w:rPr>
          <w:rFonts w:ascii="Times New Roman"/>
          <w:spacing w:val="1"/>
          <w:w w:val="138"/>
          <w:sz w:val="19"/>
        </w:rPr>
        <w:t>h/</w:t>
      </w:r>
      <w:r>
        <w:rPr>
          <w:rFonts w:ascii="Times New Roman"/>
          <w:spacing w:val="2"/>
          <w:w w:val="94"/>
          <w:sz w:val="19"/>
        </w:rPr>
        <w:t>D</w:t>
      </w:r>
      <w:r>
        <w:rPr>
          <w:rFonts w:ascii="Times New Roman"/>
          <w:spacing w:val="2"/>
          <w:w w:val="93"/>
          <w:sz w:val="19"/>
        </w:rPr>
        <w:t>O</w:t>
      </w:r>
      <w:r>
        <w:rPr>
          <w:rFonts w:ascii="Times New Roman"/>
          <w:spacing w:val="2"/>
          <w:w w:val="87"/>
          <w:sz w:val="19"/>
        </w:rPr>
        <w:t>C</w:t>
      </w:r>
      <w:r>
        <w:rPr>
          <w:rFonts w:ascii="Times New Roman"/>
          <w:w w:val="103"/>
          <w:sz w:val="19"/>
        </w:rPr>
        <w:t>-</w:t>
      </w:r>
      <w:r>
        <w:rPr>
          <w:rFonts w:ascii="Times New Roman"/>
          <w:spacing w:val="1"/>
          <w:w w:val="109"/>
          <w:sz w:val="19"/>
        </w:rPr>
        <w:t>346600</w:t>
      </w:r>
      <w:r>
        <w:rPr>
          <w:rFonts w:ascii="Times New Roman"/>
          <w:spacing w:val="2"/>
          <w:w w:val="109"/>
          <w:sz w:val="19"/>
        </w:rPr>
        <w:t>A</w:t>
      </w:r>
      <w:r>
        <w:rPr>
          <w:rFonts w:ascii="Times New Roman"/>
          <w:spacing w:val="1"/>
          <w:w w:val="104"/>
          <w:sz w:val="19"/>
        </w:rPr>
        <w:t>1</w:t>
      </w:r>
      <w:r>
        <w:rPr>
          <w:rFonts w:ascii="Times New Roman"/>
          <w:w w:val="104"/>
          <w:sz w:val="19"/>
        </w:rPr>
        <w:t>.</w:t>
      </w:r>
      <w:r>
        <w:rPr>
          <w:rFonts w:ascii="Times New Roman"/>
          <w:spacing w:val="1"/>
          <w:w w:val="115"/>
          <w:sz w:val="19"/>
        </w:rPr>
        <w:t>p</w:t>
      </w:r>
      <w:r>
        <w:rPr>
          <w:rFonts w:ascii="Times New Roman"/>
          <w:spacing w:val="1"/>
          <w:w w:val="106"/>
          <w:sz w:val="19"/>
        </w:rPr>
        <w:t>df </w:t>
      </w:r>
      <w:r>
        <w:rPr>
          <w:rFonts w:ascii="Times New Roman"/>
          <w:spacing w:val="-2"/>
          <w:w w:val="109"/>
          <w:position w:val="6"/>
          <w:sz w:val="16"/>
        </w:rPr>
        <w:t>1</w:t>
      </w:r>
      <w:r>
        <w:rPr>
          <w:rFonts w:ascii="Times New Roman"/>
          <w:spacing w:val="3"/>
          <w:w w:val="109"/>
          <w:position w:val="6"/>
          <w:sz w:val="16"/>
        </w:rPr>
        <w:t>0</w:t>
      </w: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hyperlink r:id="rId15">
        <w:r>
          <w:rPr>
            <w:rFonts w:ascii="Times New Roman"/>
            <w:spacing w:val="2"/>
            <w:w w:val="111"/>
            <w:sz w:val="19"/>
          </w:rPr>
          <w:t>www</w:t>
        </w:r>
        <w:r>
          <w:rPr>
            <w:rFonts w:ascii="Times New Roman"/>
            <w:w w:val="84"/>
            <w:sz w:val="19"/>
          </w:rPr>
          <w:t>.</w:t>
        </w:r>
        <w:r>
          <w:rPr>
            <w:rFonts w:ascii="Times New Roman"/>
            <w:w w:val="94"/>
            <w:sz w:val="19"/>
          </w:rPr>
          <w:t>f</w:t>
        </w:r>
        <w:r>
          <w:rPr>
            <w:rFonts w:ascii="Times New Roman"/>
            <w:w w:val="103"/>
            <w:sz w:val="19"/>
          </w:rPr>
          <w:t>i</w:t>
        </w:r>
        <w:r>
          <w:rPr>
            <w:rFonts w:ascii="Times New Roman"/>
            <w:spacing w:val="1"/>
            <w:w w:val="113"/>
            <w:sz w:val="19"/>
          </w:rPr>
          <w:t>e</w:t>
        </w:r>
        <w:r>
          <w:rPr>
            <w:rFonts w:ascii="Times New Roman"/>
            <w:spacing w:val="1"/>
            <w:w w:val="128"/>
            <w:sz w:val="19"/>
          </w:rPr>
          <w:t>r</w:t>
        </w:r>
        <w:r>
          <w:rPr>
            <w:rFonts w:ascii="Times New Roman"/>
            <w:spacing w:val="1"/>
            <w:w w:val="102"/>
            <w:sz w:val="19"/>
          </w:rPr>
          <w:t>c</w:t>
        </w:r>
        <w:r>
          <w:rPr>
            <w:rFonts w:ascii="Times New Roman"/>
            <w:spacing w:val="1"/>
            <w:w w:val="113"/>
            <w:sz w:val="19"/>
          </w:rPr>
          <w:t>e</w:t>
        </w:r>
        <w:r>
          <w:rPr>
            <w:rFonts w:ascii="Times New Roman"/>
            <w:spacing w:val="2"/>
            <w:w w:val="111"/>
            <w:sz w:val="19"/>
          </w:rPr>
          <w:t>w</w:t>
        </w:r>
        <w:r>
          <w:rPr>
            <w:rFonts w:ascii="Times New Roman"/>
            <w:w w:val="103"/>
            <w:sz w:val="19"/>
          </w:rPr>
          <w:t>i</w:t>
        </w:r>
        <w:r>
          <w:rPr>
            <w:rFonts w:ascii="Times New Roman"/>
            <w:spacing w:val="1"/>
            <w:w w:val="128"/>
            <w:sz w:val="19"/>
          </w:rPr>
          <w:t>r</w:t>
        </w:r>
        <w:r>
          <w:rPr>
            <w:rFonts w:ascii="Times New Roman"/>
            <w:spacing w:val="1"/>
            <w:w w:val="113"/>
            <w:sz w:val="19"/>
          </w:rPr>
          <w:t>e</w:t>
        </w:r>
        <w:r>
          <w:rPr>
            <w:rFonts w:ascii="Times New Roman"/>
            <w:w w:val="101"/>
            <w:sz w:val="19"/>
          </w:rPr>
          <w:t>l</w:t>
        </w:r>
        <w:r>
          <w:rPr>
            <w:rFonts w:ascii="Times New Roman"/>
            <w:spacing w:val="1"/>
            <w:w w:val="113"/>
            <w:sz w:val="19"/>
          </w:rPr>
          <w:t>e</w:t>
        </w:r>
        <w:r>
          <w:rPr>
            <w:rFonts w:ascii="Times New Roman"/>
            <w:spacing w:val="1"/>
            <w:w w:val="114"/>
            <w:sz w:val="19"/>
          </w:rPr>
          <w:t>ss</w:t>
        </w:r>
        <w:r>
          <w:rPr>
            <w:rFonts w:ascii="Times New Roman"/>
            <w:w w:val="84"/>
            <w:sz w:val="19"/>
          </w:rPr>
          <w:t>.</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1"/>
            <w:w w:val="182"/>
            <w:sz w:val="19"/>
          </w:rPr>
          <w:t>/</w:t>
        </w:r>
        <w:r>
          <w:rPr>
            <w:rFonts w:ascii="Times New Roman"/>
            <w:spacing w:val="2"/>
            <w:w w:val="111"/>
            <w:sz w:val="19"/>
          </w:rPr>
          <w:t>w</w:t>
        </w:r>
        <w:r>
          <w:rPr>
            <w:rFonts w:ascii="Times New Roman"/>
            <w:w w:val="103"/>
            <w:sz w:val="19"/>
          </w:rPr>
          <w:t>i</w:t>
        </w:r>
        <w:r>
          <w:rPr>
            <w:rFonts w:ascii="Times New Roman"/>
            <w:spacing w:val="1"/>
            <w:w w:val="128"/>
            <w:sz w:val="19"/>
          </w:rPr>
          <w:t>r</w:t>
        </w:r>
        <w:r>
          <w:rPr>
            <w:rFonts w:ascii="Times New Roman"/>
            <w:spacing w:val="1"/>
            <w:w w:val="113"/>
            <w:sz w:val="19"/>
          </w:rPr>
          <w:t>e</w:t>
        </w:r>
        <w:r>
          <w:rPr>
            <w:rFonts w:ascii="Times New Roman"/>
            <w:w w:val="101"/>
            <w:sz w:val="19"/>
          </w:rPr>
          <w:t>l</w:t>
        </w:r>
        <w:r>
          <w:rPr>
            <w:rFonts w:ascii="Times New Roman"/>
            <w:spacing w:val="1"/>
            <w:w w:val="113"/>
            <w:sz w:val="19"/>
          </w:rPr>
          <w:t>e</w:t>
        </w:r>
        <w:r>
          <w:rPr>
            <w:rFonts w:ascii="Times New Roman"/>
            <w:spacing w:val="1"/>
            <w:w w:val="114"/>
            <w:sz w:val="19"/>
          </w:rPr>
          <w:t>ss</w:t>
        </w:r>
        <w:r>
          <w:rPr>
            <w:rFonts w:ascii="Times New Roman"/>
            <w:spacing w:val="1"/>
            <w:w w:val="182"/>
            <w:sz w:val="19"/>
          </w:rPr>
          <w:t>/</w:t>
        </w:r>
        <w:r>
          <w:rPr>
            <w:rFonts w:ascii="Times New Roman"/>
            <w:spacing w:val="1"/>
            <w:w w:val="113"/>
            <w:sz w:val="19"/>
          </w:rPr>
          <w:t>a</w:t>
        </w:r>
        <w:r>
          <w:rPr>
            <w:rFonts w:ascii="Times New Roman"/>
            <w:spacing w:val="1"/>
            <w:w w:val="126"/>
            <w:sz w:val="19"/>
          </w:rPr>
          <w:t>t</w:t>
        </w:r>
        <w:r>
          <w:rPr>
            <w:rFonts w:ascii="Times New Roman"/>
            <w:w w:val="103"/>
            <w:sz w:val="19"/>
          </w:rPr>
          <w:t>-</w:t>
        </w:r>
        <w:r>
          <w:rPr>
            <w:rFonts w:ascii="Times New Roman"/>
            <w:spacing w:val="1"/>
            <w:w w:val="126"/>
            <w:sz w:val="19"/>
          </w:rPr>
          <w:t>t</w:t>
        </w:r>
        <w:r>
          <w:rPr>
            <w:rFonts w:ascii="Times New Roman"/>
            <w:w w:val="103"/>
            <w:sz w:val="19"/>
          </w:rPr>
          <w:t>-</w:t>
        </w:r>
        <w:r>
          <w:rPr>
            <w:rFonts w:ascii="Times New Roman"/>
            <w:spacing w:val="1"/>
            <w:w w:val="114"/>
            <w:sz w:val="19"/>
          </w:rPr>
          <w:t>s</w:t>
        </w:r>
        <w:r>
          <w:rPr>
            <w:rFonts w:ascii="Times New Roman"/>
            <w:w w:val="103"/>
            <w:sz w:val="19"/>
          </w:rPr>
          <w:t>-</w:t>
        </w:r>
        <w:r>
          <w:rPr>
            <w:rFonts w:ascii="Times New Roman"/>
            <w:spacing w:val="1"/>
            <w:w w:val="108"/>
            <w:sz w:val="19"/>
          </w:rPr>
          <w:t>hog</w:t>
        </w:r>
        <w:r>
          <w:rPr>
            <w:rFonts w:ascii="Times New Roman"/>
            <w:spacing w:val="1"/>
            <w:w w:val="102"/>
            <w:sz w:val="19"/>
          </w:rPr>
          <w:t>g</w:t>
        </w:r>
        <w:r>
          <w:rPr>
            <w:rFonts w:ascii="Times New Roman"/>
            <w:w w:val="103"/>
            <w:sz w:val="19"/>
          </w:rPr>
          <w:t>-</w:t>
        </w:r>
        <w:r>
          <w:rPr>
            <w:rFonts w:ascii="Times New Roman"/>
            <w:spacing w:val="1"/>
            <w:w w:val="115"/>
            <w:sz w:val="19"/>
          </w:rPr>
          <w:t>to</w:t>
        </w:r>
        <w:r>
          <w:rPr>
            <w:rFonts w:ascii="Times New Roman"/>
            <w:spacing w:val="2"/>
            <w:w w:val="111"/>
            <w:sz w:val="19"/>
          </w:rPr>
          <w:t>w</w:t>
        </w:r>
        <w:r>
          <w:rPr>
            <w:rFonts w:ascii="Times New Roman"/>
            <w:spacing w:val="1"/>
            <w:w w:val="113"/>
            <w:sz w:val="19"/>
          </w:rPr>
          <w:t>e</w:t>
        </w:r>
        <w:r>
          <w:rPr>
            <w:rFonts w:ascii="Times New Roman"/>
            <w:spacing w:val="1"/>
            <w:w w:val="128"/>
            <w:sz w:val="19"/>
          </w:rPr>
          <w:t>r</w:t>
        </w:r>
        <w:r>
          <w:rPr>
            <w:rFonts w:ascii="Times New Roman"/>
            <w:spacing w:val="1"/>
            <w:w w:val="103"/>
            <w:sz w:val="19"/>
          </w:rPr>
          <w:t>-</w:t>
        </w:r>
        <w:r>
          <w:rPr>
            <w:rFonts w:ascii="Times New Roman"/>
            <w:spacing w:val="2"/>
            <w:w w:val="110"/>
            <w:sz w:val="19"/>
          </w:rPr>
          <w:t>m</w:t>
        </w:r>
        <w:r>
          <w:rPr>
            <w:rFonts w:ascii="Times New Roman"/>
            <w:spacing w:val="1"/>
            <w:w w:val="110"/>
            <w:sz w:val="19"/>
          </w:rPr>
          <w:t>o</w:t>
        </w:r>
        <w:r>
          <w:rPr>
            <w:rFonts w:ascii="Times New Roman"/>
            <w:spacing w:val="1"/>
            <w:w w:val="114"/>
            <w:sz w:val="19"/>
          </w:rPr>
          <w:t>d</w:t>
        </w:r>
        <w:r>
          <w:rPr>
            <w:rFonts w:ascii="Times New Roman"/>
            <w:spacing w:val="1"/>
            <w:w w:val="113"/>
            <w:sz w:val="19"/>
          </w:rPr>
          <w:t>e</w:t>
        </w:r>
        <w:r>
          <w:rPr>
            <w:rFonts w:ascii="Times New Roman"/>
            <w:w w:val="101"/>
            <w:sz w:val="19"/>
          </w:rPr>
          <w:t>l</w:t>
        </w:r>
        <w:r>
          <w:rPr>
            <w:rFonts w:ascii="Times New Roman"/>
            <w:w w:val="103"/>
            <w:sz w:val="19"/>
          </w:rPr>
          <w:t>-</w:t>
        </w:r>
        <w:r>
          <w:rPr>
            <w:rFonts w:ascii="Times New Roman"/>
            <w:spacing w:val="1"/>
            <w:w w:val="114"/>
            <w:sz w:val="19"/>
          </w:rPr>
          <w:t>uns</w:t>
        </w:r>
        <w:r>
          <w:rPr>
            <w:rFonts w:ascii="Times New Roman"/>
            <w:spacing w:val="1"/>
            <w:w w:val="114"/>
            <w:sz w:val="19"/>
          </w:rPr>
          <w:t>us</w:t>
        </w:r>
        <w:r>
          <w:rPr>
            <w:rFonts w:ascii="Times New Roman"/>
            <w:spacing w:val="1"/>
            <w:w w:val="126"/>
            <w:sz w:val="19"/>
          </w:rPr>
          <w:t>t</w:t>
        </w:r>
        <w:r>
          <w:rPr>
            <w:rFonts w:ascii="Times New Roman"/>
            <w:spacing w:val="1"/>
            <w:w w:val="113"/>
            <w:sz w:val="19"/>
          </w:rPr>
          <w:t>a</w:t>
        </w:r>
        <w:r>
          <w:rPr>
            <w:rFonts w:ascii="Times New Roman"/>
            <w:w w:val="103"/>
            <w:sz w:val="19"/>
          </w:rPr>
          <w:t>i</w:t>
        </w:r>
        <w:r>
          <w:rPr>
            <w:rFonts w:ascii="Times New Roman"/>
            <w:spacing w:val="1"/>
            <w:w w:val="114"/>
            <w:sz w:val="19"/>
          </w:rPr>
          <w:t>na</w:t>
        </w:r>
        <w:r>
          <w:rPr>
            <w:rFonts w:ascii="Times New Roman"/>
            <w:spacing w:val="1"/>
            <w:w w:val="109"/>
            <w:sz w:val="19"/>
          </w:rPr>
          <w:t>b</w:t>
        </w:r>
        <w:r>
          <w:rPr>
            <w:rFonts w:ascii="Times New Roman"/>
            <w:w w:val="109"/>
            <w:sz w:val="19"/>
          </w:rPr>
          <w:t>l</w:t>
        </w:r>
        <w:r>
          <w:rPr>
            <w:rFonts w:ascii="Times New Roman"/>
            <w:w w:val="113"/>
            <w:sz w:val="19"/>
          </w:rPr>
          <w:t>e</w:t>
        </w:r>
      </w:hyperlink>
      <w:r>
        <w:rPr>
          <w:rFonts w:ascii="Times New Roman"/>
          <w:w w:val="113"/>
          <w:sz w:val="19"/>
        </w:rPr>
        <w:t> </w:t>
      </w:r>
      <w:r>
        <w:rPr>
          <w:rFonts w:ascii="Times New Roman"/>
          <w:spacing w:val="-2"/>
          <w:w w:val="109"/>
          <w:position w:val="6"/>
          <w:sz w:val="16"/>
        </w:rPr>
        <w:t>1</w:t>
      </w:r>
      <w:r>
        <w:rPr>
          <w:rFonts w:ascii="Times New Roman"/>
          <w:w w:val="109"/>
          <w:position w:val="6"/>
          <w:sz w:val="16"/>
        </w:rPr>
        <w:t>1</w:t>
      </w:r>
      <w:r>
        <w:rPr>
          <w:rFonts w:ascii="Times New Roman"/>
          <w:spacing w:val="7"/>
          <w:position w:val="6"/>
          <w:sz w:val="16"/>
        </w:rPr>
        <w:t> </w:t>
      </w: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r>
        <w:rPr>
          <w:rFonts w:ascii="Times New Roman"/>
          <w:spacing w:val="1"/>
          <w:w w:val="114"/>
          <w:sz w:val="19"/>
        </w:rPr>
        <w:t>he</w:t>
      </w:r>
      <w:r>
        <w:rPr>
          <w:rFonts w:ascii="Times New Roman"/>
          <w:w w:val="101"/>
          <w:sz w:val="19"/>
        </w:rPr>
        <w:t>l</w:t>
      </w:r>
      <w:r>
        <w:rPr>
          <w:rFonts w:ascii="Times New Roman"/>
          <w:spacing w:val="1"/>
          <w:w w:val="115"/>
          <w:sz w:val="19"/>
        </w:rPr>
        <w:t>p</w:t>
      </w:r>
      <w:r>
        <w:rPr>
          <w:rFonts w:ascii="Times New Roman"/>
          <w:w w:val="84"/>
          <w:sz w:val="19"/>
        </w:rPr>
        <w:t>.</w:t>
      </w:r>
      <w:r>
        <w:rPr>
          <w:rFonts w:ascii="Times New Roman"/>
          <w:spacing w:val="1"/>
          <w:w w:val="114"/>
          <w:sz w:val="19"/>
        </w:rPr>
        <w:t>u</w:t>
      </w:r>
      <w:r>
        <w:rPr>
          <w:rFonts w:ascii="Times New Roman"/>
          <w:w w:val="103"/>
          <w:sz w:val="19"/>
        </w:rPr>
        <w:t>i</w:t>
      </w:r>
      <w:r>
        <w:rPr>
          <w:rFonts w:ascii="Times New Roman"/>
          <w:spacing w:val="1"/>
          <w:w w:val="114"/>
          <w:sz w:val="19"/>
        </w:rPr>
        <w:t>s</w:t>
      </w:r>
      <w:r>
        <w:rPr>
          <w:rFonts w:ascii="Times New Roman"/>
          <w:w w:val="84"/>
          <w:sz w:val="19"/>
        </w:rPr>
        <w:t>.</w:t>
      </w:r>
      <w:r>
        <w:rPr>
          <w:rFonts w:ascii="Times New Roman"/>
          <w:spacing w:val="1"/>
          <w:w w:val="102"/>
          <w:sz w:val="19"/>
        </w:rPr>
        <w:t>c</w:t>
      </w:r>
      <w:r>
        <w:rPr>
          <w:rFonts w:ascii="Times New Roman"/>
          <w:spacing w:val="1"/>
          <w:w w:val="113"/>
          <w:sz w:val="19"/>
        </w:rPr>
        <w:t>a</w:t>
      </w:r>
      <w:r>
        <w:rPr>
          <w:rFonts w:ascii="Times New Roman"/>
          <w:spacing w:val="2"/>
          <w:w w:val="110"/>
          <w:sz w:val="19"/>
        </w:rPr>
        <w:t>m</w:t>
      </w:r>
      <w:r>
        <w:rPr>
          <w:rFonts w:ascii="Times New Roman"/>
          <w:w w:val="84"/>
          <w:sz w:val="19"/>
        </w:rPr>
        <w:t>.</w:t>
      </w:r>
      <w:r>
        <w:rPr>
          <w:rFonts w:ascii="Times New Roman"/>
          <w:spacing w:val="1"/>
          <w:w w:val="113"/>
          <w:sz w:val="19"/>
        </w:rPr>
        <w:t>a</w:t>
      </w:r>
      <w:r>
        <w:rPr>
          <w:rFonts w:ascii="Times New Roman"/>
          <w:spacing w:val="1"/>
          <w:w w:val="102"/>
          <w:sz w:val="19"/>
        </w:rPr>
        <w:t>c</w:t>
      </w:r>
      <w:r>
        <w:rPr>
          <w:rFonts w:ascii="Times New Roman"/>
          <w:w w:val="84"/>
          <w:sz w:val="19"/>
        </w:rPr>
        <w:t>.</w:t>
      </w:r>
      <w:r>
        <w:rPr>
          <w:rFonts w:ascii="Times New Roman"/>
          <w:spacing w:val="1"/>
          <w:w w:val="114"/>
          <w:sz w:val="19"/>
        </w:rPr>
        <w:t>u</w:t>
      </w:r>
      <w:r>
        <w:rPr>
          <w:rFonts w:ascii="Times New Roman"/>
          <w:spacing w:val="1"/>
          <w:w w:val="135"/>
          <w:sz w:val="19"/>
        </w:rPr>
        <w:t>k/</w:t>
      </w:r>
      <w:r>
        <w:rPr>
          <w:rFonts w:ascii="Times New Roman"/>
          <w:w w:val="94"/>
          <w:sz w:val="19"/>
        </w:rPr>
        <w:t>f</w:t>
      </w:r>
      <w:r>
        <w:rPr>
          <w:rFonts w:ascii="Times New Roman"/>
          <w:spacing w:val="1"/>
          <w:w w:val="113"/>
          <w:sz w:val="19"/>
        </w:rPr>
        <w:t>e</w:t>
      </w:r>
      <w:r>
        <w:rPr>
          <w:rFonts w:ascii="Times New Roman"/>
          <w:spacing w:val="1"/>
          <w:w w:val="113"/>
          <w:sz w:val="19"/>
        </w:rPr>
        <w:t>a</w:t>
      </w:r>
      <w:r>
        <w:rPr>
          <w:rFonts w:ascii="Times New Roman"/>
          <w:spacing w:val="1"/>
          <w:w w:val="126"/>
          <w:sz w:val="19"/>
        </w:rPr>
        <w:t>t</w:t>
      </w:r>
      <w:r>
        <w:rPr>
          <w:rFonts w:ascii="Times New Roman"/>
          <w:spacing w:val="1"/>
          <w:w w:val="114"/>
          <w:sz w:val="19"/>
        </w:rPr>
        <w:t>u</w:t>
      </w:r>
      <w:r>
        <w:rPr>
          <w:rFonts w:ascii="Times New Roman"/>
          <w:spacing w:val="1"/>
          <w:w w:val="128"/>
          <w:sz w:val="19"/>
        </w:rPr>
        <w:t>r</w:t>
      </w:r>
      <w:r>
        <w:rPr>
          <w:rFonts w:ascii="Times New Roman"/>
          <w:spacing w:val="1"/>
          <w:w w:val="113"/>
          <w:sz w:val="19"/>
        </w:rPr>
        <w:t>e</w:t>
      </w:r>
      <w:r>
        <w:rPr>
          <w:rFonts w:ascii="Times New Roman"/>
          <w:spacing w:val="1"/>
          <w:w w:val="114"/>
          <w:sz w:val="19"/>
        </w:rPr>
        <w:t>s</w:t>
      </w:r>
      <w:r>
        <w:rPr>
          <w:rFonts w:ascii="Times New Roman"/>
          <w:spacing w:val="1"/>
          <w:w w:val="182"/>
          <w:sz w:val="19"/>
        </w:rPr>
        <w:t>/</w:t>
      </w:r>
      <w:r>
        <w:rPr>
          <w:rFonts w:ascii="Times New Roman"/>
          <w:spacing w:val="1"/>
          <w:w w:val="115"/>
          <w:sz w:val="19"/>
        </w:rPr>
        <w:t>n</w:t>
      </w:r>
      <w:r>
        <w:rPr>
          <w:rFonts w:ascii="Times New Roman"/>
          <w:spacing w:val="1"/>
          <w:w w:val="113"/>
          <w:sz w:val="19"/>
        </w:rPr>
        <w:t>e</w:t>
      </w:r>
      <w:r>
        <w:rPr>
          <w:rFonts w:ascii="Times New Roman"/>
          <w:spacing w:val="2"/>
          <w:w w:val="111"/>
          <w:sz w:val="19"/>
        </w:rPr>
        <w:t>w</w:t>
      </w:r>
      <w:r>
        <w:rPr>
          <w:rFonts w:ascii="Times New Roman"/>
          <w:spacing w:val="1"/>
          <w:w w:val="114"/>
          <w:sz w:val="19"/>
        </w:rPr>
        <w:t>s</w:t>
      </w:r>
      <w:r>
        <w:rPr>
          <w:rFonts w:ascii="Times New Roman"/>
          <w:w w:val="103"/>
          <w:sz w:val="19"/>
        </w:rPr>
        <w:t>-</w:t>
      </w:r>
      <w:r>
        <w:rPr>
          <w:rFonts w:ascii="Times New Roman"/>
          <w:spacing w:val="1"/>
          <w:w w:val="120"/>
          <w:sz w:val="19"/>
        </w:rPr>
        <w:t>ar</w:t>
      </w:r>
      <w:r>
        <w:rPr>
          <w:rFonts w:ascii="Times New Roman"/>
          <w:spacing w:val="1"/>
          <w:w w:val="102"/>
          <w:sz w:val="19"/>
        </w:rPr>
        <w:t>c</w:t>
      </w:r>
      <w:r>
        <w:rPr>
          <w:rFonts w:ascii="Times New Roman"/>
          <w:spacing w:val="1"/>
          <w:w w:val="114"/>
          <w:sz w:val="19"/>
        </w:rPr>
        <w:t>h</w:t>
      </w:r>
      <w:r>
        <w:rPr>
          <w:rFonts w:ascii="Times New Roman"/>
          <w:w w:val="103"/>
          <w:sz w:val="19"/>
        </w:rPr>
        <w:t>i</w:t>
      </w:r>
      <w:r>
        <w:rPr>
          <w:rFonts w:ascii="Times New Roman"/>
          <w:spacing w:val="1"/>
          <w:w w:val="108"/>
          <w:sz w:val="19"/>
        </w:rPr>
        <w:t>ve</w:t>
      </w:r>
      <w:r>
        <w:rPr>
          <w:rFonts w:ascii="Times New Roman"/>
          <w:spacing w:val="1"/>
          <w:w w:val="182"/>
          <w:sz w:val="19"/>
        </w:rPr>
        <w:t>/</w:t>
      </w:r>
      <w:r>
        <w:rPr>
          <w:rFonts w:ascii="Times New Roman"/>
          <w:spacing w:val="2"/>
          <w:w w:val="108"/>
          <w:sz w:val="19"/>
        </w:rPr>
        <w:t>w</w:t>
      </w:r>
      <w:r>
        <w:rPr>
          <w:rFonts w:ascii="Times New Roman"/>
          <w:w w:val="108"/>
          <w:sz w:val="19"/>
        </w:rPr>
        <w:t>i</w:t>
      </w:r>
      <w:r>
        <w:rPr>
          <w:rFonts w:ascii="Times New Roman"/>
          <w:spacing w:val="1"/>
          <w:w w:val="128"/>
          <w:sz w:val="19"/>
        </w:rPr>
        <w:t>r</w:t>
      </w:r>
      <w:r>
        <w:rPr>
          <w:rFonts w:ascii="Times New Roman"/>
          <w:spacing w:val="1"/>
          <w:w w:val="113"/>
          <w:sz w:val="19"/>
        </w:rPr>
        <w:t>e</w:t>
      </w:r>
      <w:r>
        <w:rPr>
          <w:rFonts w:ascii="Times New Roman"/>
          <w:w w:val="101"/>
          <w:sz w:val="19"/>
        </w:rPr>
        <w:t>l</w:t>
      </w:r>
      <w:r>
        <w:rPr>
          <w:rFonts w:ascii="Times New Roman"/>
          <w:spacing w:val="1"/>
          <w:w w:val="113"/>
          <w:sz w:val="19"/>
        </w:rPr>
        <w:t>e</w:t>
      </w:r>
      <w:r>
        <w:rPr>
          <w:rFonts w:ascii="Times New Roman"/>
          <w:spacing w:val="1"/>
          <w:w w:val="114"/>
          <w:sz w:val="19"/>
        </w:rPr>
        <w:t>ss</w:t>
      </w:r>
      <w:r>
        <w:rPr>
          <w:rFonts w:ascii="Times New Roman"/>
          <w:w w:val="103"/>
          <w:sz w:val="19"/>
        </w:rPr>
        <w:t>-</w:t>
      </w:r>
      <w:r>
        <w:rPr>
          <w:rFonts w:ascii="Times New Roman"/>
          <w:spacing w:val="1"/>
          <w:w w:val="114"/>
          <w:sz w:val="19"/>
        </w:rPr>
        <w:t>ne</w:t>
      </w:r>
      <w:r>
        <w:rPr>
          <w:rFonts w:ascii="Times New Roman"/>
          <w:spacing w:val="1"/>
          <w:w w:val="126"/>
          <w:sz w:val="19"/>
        </w:rPr>
        <w:t>t</w:t>
      </w:r>
      <w:r>
        <w:rPr>
          <w:rFonts w:ascii="Times New Roman"/>
          <w:spacing w:val="2"/>
          <w:w w:val="111"/>
          <w:sz w:val="19"/>
        </w:rPr>
        <w:t>w</w:t>
      </w:r>
      <w:r>
        <w:rPr>
          <w:rFonts w:ascii="Times New Roman"/>
          <w:spacing w:val="1"/>
          <w:w w:val="109"/>
          <w:sz w:val="19"/>
        </w:rPr>
        <w:t>o</w:t>
      </w:r>
      <w:r>
        <w:rPr>
          <w:rFonts w:ascii="Times New Roman"/>
          <w:spacing w:val="1"/>
          <w:w w:val="128"/>
          <w:sz w:val="19"/>
        </w:rPr>
        <w:t>r</w:t>
      </w:r>
      <w:r>
        <w:rPr>
          <w:rFonts w:ascii="Times New Roman"/>
          <w:spacing w:val="1"/>
          <w:w w:val="108"/>
          <w:sz w:val="19"/>
        </w:rPr>
        <w:t>k</w:t>
      </w:r>
      <w:r>
        <w:rPr>
          <w:rFonts w:ascii="Times New Roman"/>
          <w:spacing w:val="1"/>
          <w:w w:val="103"/>
          <w:sz w:val="19"/>
        </w:rPr>
        <w:t>-</w:t>
      </w:r>
      <w:r>
        <w:rPr>
          <w:rFonts w:ascii="Times New Roman"/>
          <w:w w:val="109"/>
          <w:sz w:val="19"/>
        </w:rPr>
        <w:t>l</w:t>
      </w:r>
      <w:r>
        <w:rPr>
          <w:rFonts w:ascii="Times New Roman"/>
          <w:spacing w:val="1"/>
          <w:w w:val="109"/>
          <w:sz w:val="19"/>
        </w:rPr>
        <w:t>a</w:t>
      </w:r>
      <w:r>
        <w:rPr>
          <w:rFonts w:ascii="Times New Roman"/>
          <w:spacing w:val="1"/>
          <w:w w:val="114"/>
          <w:sz w:val="19"/>
        </w:rPr>
        <w:t>u</w:t>
      </w:r>
      <w:r>
        <w:rPr>
          <w:rFonts w:ascii="Times New Roman"/>
          <w:spacing w:val="1"/>
          <w:w w:val="115"/>
          <w:sz w:val="19"/>
        </w:rPr>
        <w:t>n</w:t>
      </w:r>
      <w:r>
        <w:rPr>
          <w:rFonts w:ascii="Times New Roman"/>
          <w:spacing w:val="1"/>
          <w:w w:val="102"/>
          <w:sz w:val="19"/>
        </w:rPr>
        <w:t>c</w:t>
      </w:r>
      <w:r>
        <w:rPr>
          <w:rFonts w:ascii="Times New Roman"/>
          <w:w w:val="114"/>
          <w:sz w:val="19"/>
        </w:rPr>
        <w:t>h</w:t>
      </w:r>
    </w:p>
    <w:p>
      <w:pPr>
        <w:spacing w:after="0" w:line="273" w:lineRule="auto"/>
        <w:jc w:val="left"/>
        <w:rPr>
          <w:rFonts w:asci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33"/>
      </w:pPr>
      <w:r>
        <w:rPr>
          <w:w w:val="105"/>
        </w:rPr>
        <w:t>scenic resources, has successfully launched a DAS network to ensure wireless coverage for public safety communications and private residents alike</w:t>
      </w:r>
      <w:r>
        <w:rPr>
          <w:w w:val="105"/>
          <w:position w:val="6"/>
          <w:sz w:val="16"/>
        </w:rPr>
        <w:t>12</w:t>
      </w:r>
      <w:r>
        <w:rPr>
          <w:w w:val="105"/>
        </w:rPr>
        <w:t>.</w:t>
      </w:r>
    </w:p>
    <w:p>
      <w:pPr>
        <w:pStyle w:val="BodyText"/>
        <w:spacing w:before="2"/>
        <w:rPr>
          <w:sz w:val="28"/>
        </w:rPr>
      </w:pPr>
    </w:p>
    <w:p>
      <w:pPr>
        <w:pStyle w:val="BodyText"/>
        <w:spacing w:line="280" w:lineRule="auto"/>
        <w:ind w:left="559"/>
      </w:pPr>
      <w:r>
        <w:rPr>
          <w:w w:val="110"/>
        </w:rPr>
        <w:t>Our village code requires the applicant to demonstrate that the telecommunications infrastructure</w:t>
      </w:r>
      <w:r>
        <w:rPr>
          <w:spacing w:val="-21"/>
          <w:w w:val="110"/>
        </w:rPr>
        <w:t> </w:t>
      </w:r>
      <w:r>
        <w:rPr>
          <w:w w:val="110"/>
        </w:rPr>
        <w:t>will</w:t>
      </w:r>
      <w:r>
        <w:rPr>
          <w:spacing w:val="-20"/>
          <w:w w:val="110"/>
        </w:rPr>
        <w:t> </w:t>
      </w:r>
      <w:r>
        <w:rPr>
          <w:w w:val="110"/>
        </w:rPr>
        <w:t>not</w:t>
      </w:r>
      <w:r>
        <w:rPr>
          <w:spacing w:val="-20"/>
          <w:w w:val="110"/>
        </w:rPr>
        <w:t> </w:t>
      </w:r>
      <w:r>
        <w:rPr>
          <w:w w:val="110"/>
        </w:rPr>
        <w:t>have</w:t>
      </w:r>
      <w:r>
        <w:rPr>
          <w:spacing w:val="-20"/>
          <w:w w:val="110"/>
        </w:rPr>
        <w:t> </w:t>
      </w:r>
      <w:r>
        <w:rPr>
          <w:w w:val="110"/>
        </w:rPr>
        <w:t>a</w:t>
      </w:r>
      <w:r>
        <w:rPr>
          <w:spacing w:val="-20"/>
          <w:w w:val="110"/>
        </w:rPr>
        <w:t> </w:t>
      </w:r>
      <w:r>
        <w:rPr>
          <w:w w:val="110"/>
        </w:rPr>
        <w:t>significant</w:t>
      </w:r>
      <w:r>
        <w:rPr>
          <w:spacing w:val="-20"/>
          <w:w w:val="110"/>
        </w:rPr>
        <w:t> </w:t>
      </w:r>
      <w:r>
        <w:rPr>
          <w:w w:val="110"/>
        </w:rPr>
        <w:t>adverse</w:t>
      </w:r>
      <w:r>
        <w:rPr>
          <w:spacing w:val="-20"/>
          <w:w w:val="110"/>
        </w:rPr>
        <w:t> </w:t>
      </w:r>
      <w:r>
        <w:rPr>
          <w:w w:val="110"/>
        </w:rPr>
        <w:t>visual</w:t>
      </w:r>
      <w:r>
        <w:rPr>
          <w:spacing w:val="-21"/>
          <w:w w:val="110"/>
        </w:rPr>
        <w:t> </w:t>
      </w:r>
      <w:r>
        <w:rPr>
          <w:w w:val="110"/>
        </w:rPr>
        <w:t>impact</w:t>
      </w:r>
      <w:r>
        <w:rPr>
          <w:spacing w:val="-20"/>
          <w:w w:val="110"/>
        </w:rPr>
        <w:t> </w:t>
      </w:r>
      <w:r>
        <w:rPr>
          <w:w w:val="110"/>
        </w:rPr>
        <w:t>and</w:t>
      </w:r>
      <w:r>
        <w:rPr>
          <w:spacing w:val="-20"/>
          <w:w w:val="110"/>
        </w:rPr>
        <w:t> </w:t>
      </w:r>
      <w:r>
        <w:rPr>
          <w:w w:val="110"/>
        </w:rPr>
        <w:t>that</w:t>
      </w:r>
      <w:r>
        <w:rPr>
          <w:spacing w:val="-20"/>
          <w:w w:val="110"/>
        </w:rPr>
        <w:t> </w:t>
      </w:r>
      <w:r>
        <w:rPr>
          <w:w w:val="110"/>
        </w:rPr>
        <w:t>its</w:t>
      </w:r>
      <w:r>
        <w:rPr>
          <w:spacing w:val="-20"/>
          <w:w w:val="110"/>
        </w:rPr>
        <w:t> </w:t>
      </w:r>
      <w:r>
        <w:rPr>
          <w:w w:val="110"/>
        </w:rPr>
        <w:t>siting</w:t>
      </w:r>
      <w:r>
        <w:rPr>
          <w:spacing w:val="-20"/>
          <w:w w:val="110"/>
        </w:rPr>
        <w:t> </w:t>
      </w:r>
      <w:r>
        <w:rPr>
          <w:w w:val="110"/>
        </w:rPr>
        <w:t>is</w:t>
      </w:r>
      <w:r>
        <w:rPr>
          <w:spacing w:val="-20"/>
          <w:w w:val="110"/>
        </w:rPr>
        <w:t> </w:t>
      </w:r>
      <w:r>
        <w:rPr>
          <w:w w:val="110"/>
        </w:rPr>
        <w:t>one</w:t>
      </w:r>
      <w:r>
        <w:rPr>
          <w:spacing w:val="-21"/>
          <w:w w:val="110"/>
        </w:rPr>
        <w:t> </w:t>
      </w:r>
      <w:r>
        <w:rPr>
          <w:w w:val="110"/>
        </w:rPr>
        <w:t>in which the impact is “least detrimental.” Homeland Towers has not submitted credible evidence</w:t>
      </w:r>
      <w:r>
        <w:rPr>
          <w:spacing w:val="-22"/>
          <w:w w:val="110"/>
        </w:rPr>
        <w:t> </w:t>
      </w:r>
      <w:r>
        <w:rPr>
          <w:w w:val="110"/>
        </w:rPr>
        <w:t>showing</w:t>
      </w:r>
      <w:r>
        <w:rPr>
          <w:spacing w:val="-22"/>
          <w:w w:val="110"/>
        </w:rPr>
        <w:t> </w:t>
      </w:r>
      <w:r>
        <w:rPr>
          <w:w w:val="110"/>
        </w:rPr>
        <w:t>it</w:t>
      </w:r>
      <w:r>
        <w:rPr>
          <w:spacing w:val="-22"/>
          <w:w w:val="110"/>
        </w:rPr>
        <w:t> </w:t>
      </w:r>
      <w:r>
        <w:rPr>
          <w:w w:val="110"/>
        </w:rPr>
        <w:t>has</w:t>
      </w:r>
      <w:r>
        <w:rPr>
          <w:spacing w:val="-22"/>
          <w:w w:val="110"/>
        </w:rPr>
        <w:t> </w:t>
      </w:r>
      <w:r>
        <w:rPr>
          <w:w w:val="110"/>
        </w:rPr>
        <w:t>met</w:t>
      </w:r>
      <w:r>
        <w:rPr>
          <w:spacing w:val="-22"/>
          <w:w w:val="110"/>
        </w:rPr>
        <w:t> </w:t>
      </w:r>
      <w:r>
        <w:rPr>
          <w:w w:val="110"/>
        </w:rPr>
        <w:t>these</w:t>
      </w:r>
      <w:r>
        <w:rPr>
          <w:spacing w:val="-22"/>
          <w:w w:val="110"/>
        </w:rPr>
        <w:t> </w:t>
      </w:r>
      <w:r>
        <w:rPr>
          <w:w w:val="110"/>
        </w:rPr>
        <w:t>requirements.</w:t>
      </w:r>
      <w:r>
        <w:rPr>
          <w:spacing w:val="-22"/>
          <w:w w:val="110"/>
        </w:rPr>
        <w:t> </w:t>
      </w:r>
      <w:r>
        <w:rPr>
          <w:w w:val="110"/>
        </w:rPr>
        <w:t>They</w:t>
      </w:r>
      <w:r>
        <w:rPr>
          <w:spacing w:val="-22"/>
          <w:w w:val="110"/>
        </w:rPr>
        <w:t> </w:t>
      </w:r>
      <w:r>
        <w:rPr>
          <w:w w:val="110"/>
        </w:rPr>
        <w:t>have</w:t>
      </w:r>
      <w:r>
        <w:rPr>
          <w:spacing w:val="-22"/>
          <w:w w:val="110"/>
        </w:rPr>
        <w:t> </w:t>
      </w:r>
      <w:r>
        <w:rPr>
          <w:w w:val="110"/>
        </w:rPr>
        <w:t>not</w:t>
      </w:r>
      <w:r>
        <w:rPr>
          <w:spacing w:val="-22"/>
          <w:w w:val="110"/>
        </w:rPr>
        <w:t> </w:t>
      </w:r>
      <w:r>
        <w:rPr>
          <w:w w:val="110"/>
        </w:rPr>
        <w:t>adequately</w:t>
      </w:r>
      <w:r>
        <w:rPr>
          <w:spacing w:val="-22"/>
          <w:w w:val="110"/>
        </w:rPr>
        <w:t> </w:t>
      </w:r>
      <w:r>
        <w:rPr>
          <w:w w:val="110"/>
        </w:rPr>
        <w:t>eliminated</w:t>
      </w:r>
      <w:r>
        <w:rPr>
          <w:spacing w:val="-21"/>
          <w:w w:val="110"/>
        </w:rPr>
        <w:t> </w:t>
      </w:r>
      <w:r>
        <w:rPr>
          <w:w w:val="110"/>
        </w:rPr>
        <w:t>all alternate tower sites, they have not submitted evidence eliminating the option of lower tower</w:t>
      </w:r>
      <w:r>
        <w:rPr>
          <w:spacing w:val="-31"/>
          <w:w w:val="110"/>
        </w:rPr>
        <w:t> </w:t>
      </w:r>
      <w:r>
        <w:rPr>
          <w:w w:val="110"/>
        </w:rPr>
        <w:t>height,</w:t>
      </w:r>
      <w:r>
        <w:rPr>
          <w:spacing w:val="-30"/>
          <w:w w:val="110"/>
        </w:rPr>
        <w:t> </w:t>
      </w:r>
      <w:r>
        <w:rPr>
          <w:w w:val="110"/>
        </w:rPr>
        <w:t>or</w:t>
      </w:r>
      <w:r>
        <w:rPr>
          <w:spacing w:val="-30"/>
          <w:w w:val="110"/>
        </w:rPr>
        <w:t> </w:t>
      </w:r>
      <w:r>
        <w:rPr>
          <w:w w:val="110"/>
        </w:rPr>
        <w:t>eliminating</w:t>
      </w:r>
      <w:r>
        <w:rPr>
          <w:spacing w:val="-31"/>
          <w:w w:val="110"/>
        </w:rPr>
        <w:t> </w:t>
      </w:r>
      <w:r>
        <w:rPr>
          <w:w w:val="110"/>
        </w:rPr>
        <w:t>alternative</w:t>
      </w:r>
      <w:r>
        <w:rPr>
          <w:spacing w:val="-30"/>
          <w:w w:val="110"/>
        </w:rPr>
        <w:t> </w:t>
      </w:r>
      <w:r>
        <w:rPr>
          <w:w w:val="110"/>
        </w:rPr>
        <w:t>infrastructure</w:t>
      </w:r>
      <w:r>
        <w:rPr>
          <w:spacing w:val="-30"/>
          <w:w w:val="110"/>
        </w:rPr>
        <w:t> </w:t>
      </w:r>
      <w:r>
        <w:rPr>
          <w:w w:val="110"/>
        </w:rPr>
        <w:t>solutions</w:t>
      </w:r>
      <w:r>
        <w:rPr>
          <w:spacing w:val="-31"/>
          <w:w w:val="110"/>
        </w:rPr>
        <w:t> </w:t>
      </w:r>
      <w:r>
        <w:rPr>
          <w:w w:val="110"/>
        </w:rPr>
        <w:t>like</w:t>
      </w:r>
      <w:r>
        <w:rPr>
          <w:spacing w:val="-30"/>
          <w:w w:val="110"/>
        </w:rPr>
        <w:t> </w:t>
      </w:r>
      <w:r>
        <w:rPr>
          <w:w w:val="110"/>
        </w:rPr>
        <w:t>.</w:t>
      </w:r>
      <w:r>
        <w:rPr>
          <w:spacing w:val="-30"/>
          <w:w w:val="110"/>
        </w:rPr>
        <w:t> </w:t>
      </w:r>
      <w:r>
        <w:rPr>
          <w:w w:val="110"/>
        </w:rPr>
        <w:t>Circumstances</w:t>
      </w:r>
      <w:r>
        <w:rPr>
          <w:spacing w:val="-31"/>
          <w:w w:val="110"/>
        </w:rPr>
        <w:t> </w:t>
      </w:r>
      <w:r>
        <w:rPr>
          <w:w w:val="110"/>
        </w:rPr>
        <w:t>call</w:t>
      </w:r>
      <w:r>
        <w:rPr>
          <w:spacing w:val="-30"/>
          <w:w w:val="110"/>
        </w:rPr>
        <w:t> </w:t>
      </w:r>
      <w:r>
        <w:rPr>
          <w:w w:val="110"/>
        </w:rPr>
        <w:t>for minimally intrusive designs and, when appropriate, the implementation of more innovative technologies to preserve the scenic resources of the SASS region and </w:t>
      </w:r>
      <w:r>
        <w:rPr>
          <w:color w:val="222222"/>
          <w:w w:val="110"/>
        </w:rPr>
        <w:t>reduce visual</w:t>
      </w:r>
      <w:r>
        <w:rPr>
          <w:color w:val="222222"/>
          <w:spacing w:val="-18"/>
          <w:w w:val="110"/>
        </w:rPr>
        <w:t> </w:t>
      </w:r>
      <w:r>
        <w:rPr>
          <w:color w:val="222222"/>
          <w:w w:val="110"/>
        </w:rPr>
        <w:t>impact</w:t>
      </w:r>
      <w:r>
        <w:rPr>
          <w:color w:val="222222"/>
          <w:spacing w:val="-17"/>
          <w:w w:val="110"/>
        </w:rPr>
        <w:t> </w:t>
      </w:r>
      <w:r>
        <w:rPr>
          <w:color w:val="222222"/>
          <w:w w:val="110"/>
        </w:rPr>
        <w:t>to</w:t>
      </w:r>
      <w:r>
        <w:rPr>
          <w:color w:val="222222"/>
          <w:spacing w:val="-17"/>
          <w:w w:val="110"/>
        </w:rPr>
        <w:t> </w:t>
      </w:r>
      <w:r>
        <w:rPr>
          <w:color w:val="222222"/>
          <w:w w:val="110"/>
        </w:rPr>
        <w:t>levels</w:t>
      </w:r>
      <w:r>
        <w:rPr>
          <w:color w:val="222222"/>
          <w:spacing w:val="-17"/>
          <w:w w:val="110"/>
        </w:rPr>
        <w:t> </w:t>
      </w:r>
      <w:r>
        <w:rPr>
          <w:color w:val="222222"/>
          <w:w w:val="110"/>
        </w:rPr>
        <w:t>of</w:t>
      </w:r>
      <w:r>
        <w:rPr>
          <w:color w:val="222222"/>
          <w:spacing w:val="-18"/>
          <w:w w:val="110"/>
        </w:rPr>
        <w:t> </w:t>
      </w:r>
      <w:r>
        <w:rPr>
          <w:color w:val="222222"/>
          <w:w w:val="110"/>
        </w:rPr>
        <w:t>insignificance</w:t>
      </w:r>
      <w:r>
        <w:rPr>
          <w:color w:val="222222"/>
          <w:spacing w:val="-17"/>
          <w:w w:val="110"/>
        </w:rPr>
        <w:t> </w:t>
      </w:r>
      <w:r>
        <w:rPr>
          <w:color w:val="222222"/>
          <w:w w:val="110"/>
        </w:rPr>
        <w:t>as</w:t>
      </w:r>
      <w:r>
        <w:rPr>
          <w:color w:val="222222"/>
          <w:spacing w:val="-17"/>
          <w:w w:val="110"/>
        </w:rPr>
        <w:t> </w:t>
      </w:r>
      <w:r>
        <w:rPr>
          <w:color w:val="222222"/>
          <w:w w:val="110"/>
        </w:rPr>
        <w:t>required</w:t>
      </w:r>
      <w:r>
        <w:rPr>
          <w:color w:val="222222"/>
          <w:spacing w:val="-17"/>
          <w:w w:val="110"/>
        </w:rPr>
        <w:t> </w:t>
      </w:r>
      <w:r>
        <w:rPr>
          <w:color w:val="222222"/>
          <w:w w:val="110"/>
        </w:rPr>
        <w:t>under</w:t>
      </w:r>
      <w:r>
        <w:rPr>
          <w:color w:val="222222"/>
          <w:spacing w:val="-17"/>
          <w:w w:val="110"/>
        </w:rPr>
        <w:t> </w:t>
      </w:r>
      <w:r>
        <w:rPr>
          <w:color w:val="222222"/>
          <w:w w:val="110"/>
        </w:rPr>
        <w:t>the</w:t>
      </w:r>
      <w:r>
        <w:rPr>
          <w:color w:val="222222"/>
          <w:spacing w:val="-18"/>
          <w:w w:val="110"/>
        </w:rPr>
        <w:t> </w:t>
      </w:r>
      <w:r>
        <w:rPr>
          <w:color w:val="222222"/>
          <w:w w:val="110"/>
        </w:rPr>
        <w:t>Code.</w:t>
      </w:r>
    </w:p>
    <w:p>
      <w:pPr>
        <w:pStyle w:val="BodyText"/>
        <w:spacing w:before="7"/>
        <w:rPr>
          <w:sz w:val="28"/>
        </w:rPr>
      </w:pPr>
    </w:p>
    <w:p>
      <w:pPr>
        <w:numPr>
          <w:ilvl w:val="0"/>
          <w:numId w:val="7"/>
        </w:numPr>
        <w:tabs>
          <w:tab w:pos="811" w:val="left" w:leader="none"/>
        </w:tabs>
        <w:spacing w:line="280" w:lineRule="auto" w:before="0"/>
        <w:ind w:left="560" w:right="195" w:firstLine="0"/>
        <w:jc w:val="left"/>
        <w:rPr>
          <w:b/>
          <w:sz w:val="24"/>
        </w:rPr>
      </w:pPr>
      <w:r>
        <w:rPr>
          <w:b/>
          <w:w w:val="110"/>
          <w:sz w:val="24"/>
        </w:rPr>
        <w:t>No</w:t>
      </w:r>
      <w:r>
        <w:rPr>
          <w:b/>
          <w:spacing w:val="-39"/>
          <w:w w:val="110"/>
          <w:sz w:val="24"/>
        </w:rPr>
        <w:t> </w:t>
      </w:r>
      <w:r>
        <w:rPr>
          <w:b/>
          <w:w w:val="110"/>
          <w:sz w:val="24"/>
        </w:rPr>
        <w:t>Evidence</w:t>
      </w:r>
      <w:r>
        <w:rPr>
          <w:b/>
          <w:spacing w:val="-39"/>
          <w:w w:val="110"/>
          <w:sz w:val="24"/>
        </w:rPr>
        <w:t> </w:t>
      </w:r>
      <w:r>
        <w:rPr>
          <w:b/>
          <w:w w:val="110"/>
          <w:sz w:val="24"/>
        </w:rPr>
        <w:t>as</w:t>
      </w:r>
      <w:r>
        <w:rPr>
          <w:b/>
          <w:spacing w:val="-39"/>
          <w:w w:val="110"/>
          <w:sz w:val="24"/>
        </w:rPr>
        <w:t> </w:t>
      </w:r>
      <w:r>
        <w:rPr>
          <w:b/>
          <w:w w:val="110"/>
          <w:sz w:val="24"/>
        </w:rPr>
        <w:t>to</w:t>
      </w:r>
      <w:r>
        <w:rPr>
          <w:b/>
          <w:spacing w:val="-39"/>
          <w:w w:val="110"/>
          <w:sz w:val="24"/>
        </w:rPr>
        <w:t> </w:t>
      </w:r>
      <w:r>
        <w:rPr>
          <w:b/>
          <w:w w:val="110"/>
          <w:sz w:val="24"/>
        </w:rPr>
        <w:t>Why</w:t>
      </w:r>
      <w:r>
        <w:rPr>
          <w:b/>
          <w:spacing w:val="-39"/>
          <w:w w:val="110"/>
          <w:sz w:val="24"/>
        </w:rPr>
        <w:t> </w:t>
      </w:r>
      <w:r>
        <w:rPr>
          <w:b/>
          <w:w w:val="110"/>
          <w:sz w:val="24"/>
        </w:rPr>
        <w:t>Other</w:t>
      </w:r>
      <w:r>
        <w:rPr>
          <w:b/>
          <w:spacing w:val="-39"/>
          <w:w w:val="110"/>
          <w:sz w:val="24"/>
        </w:rPr>
        <w:t> </w:t>
      </w:r>
      <w:r>
        <w:rPr>
          <w:b/>
          <w:w w:val="110"/>
          <w:sz w:val="24"/>
        </w:rPr>
        <w:t>Techniques</w:t>
      </w:r>
      <w:r>
        <w:rPr>
          <w:b/>
          <w:spacing w:val="-39"/>
          <w:w w:val="110"/>
          <w:sz w:val="24"/>
        </w:rPr>
        <w:t> </w:t>
      </w:r>
      <w:r>
        <w:rPr>
          <w:b/>
          <w:w w:val="110"/>
          <w:sz w:val="24"/>
        </w:rPr>
        <w:t>to</w:t>
      </w:r>
      <w:r>
        <w:rPr>
          <w:b/>
          <w:spacing w:val="-39"/>
          <w:w w:val="110"/>
          <w:sz w:val="24"/>
        </w:rPr>
        <w:t> </w:t>
      </w:r>
      <w:r>
        <w:rPr>
          <w:b/>
          <w:w w:val="110"/>
          <w:sz w:val="24"/>
        </w:rPr>
        <w:t>Mitigate</w:t>
      </w:r>
      <w:r>
        <w:rPr>
          <w:b/>
          <w:spacing w:val="-39"/>
          <w:w w:val="110"/>
          <w:sz w:val="24"/>
        </w:rPr>
        <w:t> </w:t>
      </w:r>
      <w:r>
        <w:rPr>
          <w:b/>
          <w:w w:val="110"/>
          <w:sz w:val="24"/>
        </w:rPr>
        <w:t>the</w:t>
      </w:r>
      <w:r>
        <w:rPr>
          <w:b/>
          <w:spacing w:val="-38"/>
          <w:w w:val="110"/>
          <w:sz w:val="24"/>
        </w:rPr>
        <w:t> </w:t>
      </w:r>
      <w:r>
        <w:rPr>
          <w:b/>
          <w:w w:val="110"/>
          <w:sz w:val="24"/>
        </w:rPr>
        <w:t>Significant</w:t>
      </w:r>
      <w:r>
        <w:rPr>
          <w:b/>
          <w:spacing w:val="-39"/>
          <w:w w:val="110"/>
          <w:sz w:val="24"/>
        </w:rPr>
        <w:t> </w:t>
      </w:r>
      <w:r>
        <w:rPr>
          <w:b/>
          <w:w w:val="110"/>
          <w:sz w:val="24"/>
        </w:rPr>
        <w:t>Visual</w:t>
      </w:r>
      <w:r>
        <w:rPr>
          <w:b/>
          <w:spacing w:val="-39"/>
          <w:w w:val="110"/>
          <w:sz w:val="24"/>
        </w:rPr>
        <w:t> </w:t>
      </w:r>
      <w:r>
        <w:rPr>
          <w:b/>
          <w:w w:val="110"/>
          <w:sz w:val="24"/>
        </w:rPr>
        <w:t>Impacts of</w:t>
      </w:r>
      <w:r>
        <w:rPr>
          <w:b/>
          <w:spacing w:val="-15"/>
          <w:w w:val="110"/>
          <w:sz w:val="24"/>
        </w:rPr>
        <w:t> </w:t>
      </w:r>
      <w:r>
        <w:rPr>
          <w:b/>
          <w:w w:val="110"/>
          <w:sz w:val="24"/>
        </w:rPr>
        <w:t>the</w:t>
      </w:r>
      <w:r>
        <w:rPr>
          <w:b/>
          <w:spacing w:val="-14"/>
          <w:w w:val="110"/>
          <w:sz w:val="24"/>
        </w:rPr>
        <w:t> </w:t>
      </w:r>
      <w:r>
        <w:rPr>
          <w:b/>
          <w:w w:val="110"/>
          <w:sz w:val="24"/>
        </w:rPr>
        <w:t>Proposal</w:t>
      </w:r>
      <w:r>
        <w:rPr>
          <w:b/>
          <w:spacing w:val="-15"/>
          <w:w w:val="110"/>
          <w:sz w:val="24"/>
        </w:rPr>
        <w:t> </w:t>
      </w:r>
      <w:r>
        <w:rPr>
          <w:b/>
          <w:w w:val="110"/>
          <w:sz w:val="24"/>
        </w:rPr>
        <w:t>were</w:t>
      </w:r>
      <w:r>
        <w:rPr>
          <w:b/>
          <w:spacing w:val="-14"/>
          <w:w w:val="110"/>
          <w:sz w:val="24"/>
        </w:rPr>
        <w:t> </w:t>
      </w:r>
      <w:r>
        <w:rPr>
          <w:b/>
          <w:w w:val="110"/>
          <w:sz w:val="24"/>
        </w:rPr>
        <w:t>Not</w:t>
      </w:r>
      <w:r>
        <w:rPr>
          <w:b/>
          <w:spacing w:val="-14"/>
          <w:w w:val="110"/>
          <w:sz w:val="24"/>
        </w:rPr>
        <w:t> </w:t>
      </w:r>
      <w:r>
        <w:rPr>
          <w:b/>
          <w:w w:val="110"/>
          <w:sz w:val="24"/>
        </w:rPr>
        <w:t>Used</w:t>
      </w:r>
    </w:p>
    <w:p>
      <w:pPr>
        <w:pStyle w:val="BodyText"/>
        <w:spacing w:before="2"/>
        <w:rPr>
          <w:b/>
          <w:sz w:val="28"/>
        </w:rPr>
      </w:pPr>
    </w:p>
    <w:p>
      <w:pPr>
        <w:pStyle w:val="BodyText"/>
        <w:spacing w:line="280" w:lineRule="auto"/>
        <w:ind w:left="560" w:right="133"/>
      </w:pPr>
      <w:r>
        <w:rPr>
          <w:w w:val="105"/>
        </w:rPr>
        <w:t>DEP-2-00-1</w:t>
      </w:r>
      <w:r>
        <w:rPr>
          <w:spacing w:val="-15"/>
          <w:w w:val="105"/>
        </w:rPr>
        <w:t> </w:t>
      </w:r>
      <w:r>
        <w:rPr>
          <w:w w:val="105"/>
        </w:rPr>
        <w:t>“Assessing</w:t>
      </w:r>
      <w:r>
        <w:rPr>
          <w:spacing w:val="-14"/>
          <w:w w:val="105"/>
        </w:rPr>
        <w:t> </w:t>
      </w:r>
      <w:r>
        <w:rPr>
          <w:w w:val="105"/>
        </w:rPr>
        <w:t>and</w:t>
      </w:r>
      <w:r>
        <w:rPr>
          <w:spacing w:val="-14"/>
          <w:w w:val="105"/>
        </w:rPr>
        <w:t> </w:t>
      </w:r>
      <w:r>
        <w:rPr>
          <w:w w:val="105"/>
        </w:rPr>
        <w:t>Mitigating</w:t>
      </w:r>
      <w:r>
        <w:rPr>
          <w:spacing w:val="-14"/>
          <w:w w:val="105"/>
        </w:rPr>
        <w:t> </w:t>
      </w:r>
      <w:r>
        <w:rPr>
          <w:w w:val="105"/>
        </w:rPr>
        <w:t>Visual</w:t>
      </w:r>
      <w:r>
        <w:rPr>
          <w:spacing w:val="-14"/>
          <w:w w:val="105"/>
        </w:rPr>
        <w:t> </w:t>
      </w:r>
      <w:r>
        <w:rPr>
          <w:w w:val="105"/>
        </w:rPr>
        <w:t>Impacts”</w:t>
      </w:r>
      <w:r>
        <w:rPr>
          <w:spacing w:val="-14"/>
          <w:w w:val="105"/>
        </w:rPr>
        <w:t> </w:t>
      </w:r>
      <w:r>
        <w:rPr>
          <w:w w:val="105"/>
        </w:rPr>
        <w:t>lists</w:t>
      </w:r>
      <w:r>
        <w:rPr>
          <w:spacing w:val="-14"/>
          <w:w w:val="105"/>
        </w:rPr>
        <w:t> </w:t>
      </w:r>
      <w:r>
        <w:rPr>
          <w:w w:val="105"/>
        </w:rPr>
        <w:t>a</w:t>
      </w:r>
      <w:r>
        <w:rPr>
          <w:spacing w:val="-14"/>
          <w:w w:val="105"/>
        </w:rPr>
        <w:t> </w:t>
      </w:r>
      <w:r>
        <w:rPr>
          <w:w w:val="105"/>
        </w:rPr>
        <w:t>range</w:t>
      </w:r>
      <w:r>
        <w:rPr>
          <w:spacing w:val="-13"/>
          <w:w w:val="105"/>
        </w:rPr>
        <w:t> </w:t>
      </w:r>
      <w:r>
        <w:rPr>
          <w:w w:val="105"/>
        </w:rPr>
        <w:t>of</w:t>
      </w:r>
      <w:r>
        <w:rPr>
          <w:spacing w:val="-14"/>
          <w:w w:val="105"/>
        </w:rPr>
        <w:t> </w:t>
      </w:r>
      <w:r>
        <w:rPr>
          <w:w w:val="105"/>
        </w:rPr>
        <w:t>mitigation</w:t>
      </w:r>
      <w:r>
        <w:rPr>
          <w:spacing w:val="-14"/>
          <w:w w:val="105"/>
        </w:rPr>
        <w:t> </w:t>
      </w:r>
      <w:r>
        <w:rPr>
          <w:w w:val="105"/>
        </w:rPr>
        <w:t>techniques under the category of “Professional Design and Siting” strategies to reduce visual impacts. These include (Page</w:t>
      </w:r>
      <w:r>
        <w:rPr>
          <w:spacing w:val="-33"/>
          <w:w w:val="105"/>
        </w:rPr>
        <w:t> </w:t>
      </w:r>
      <w:r>
        <w:rPr>
          <w:w w:val="105"/>
        </w:rPr>
        <w:t>6):</w:t>
      </w:r>
    </w:p>
    <w:p>
      <w:pPr>
        <w:pStyle w:val="BodyText"/>
        <w:spacing w:before="5"/>
        <w:rPr>
          <w:sz w:val="28"/>
        </w:rPr>
      </w:pPr>
    </w:p>
    <w:p>
      <w:pPr>
        <w:pStyle w:val="ListParagraph"/>
        <w:numPr>
          <w:ilvl w:val="1"/>
          <w:numId w:val="7"/>
        </w:numPr>
        <w:tabs>
          <w:tab w:pos="1999" w:val="left" w:leader="none"/>
          <w:tab w:pos="2000" w:val="left" w:leader="none"/>
        </w:tabs>
        <w:spacing w:line="240" w:lineRule="auto" w:before="1" w:after="0"/>
        <w:ind w:left="2000" w:right="0" w:hanging="720"/>
        <w:jc w:val="left"/>
        <w:rPr>
          <w:rFonts w:ascii="Times New Roman"/>
          <w:sz w:val="24"/>
        </w:rPr>
      </w:pPr>
      <w:r>
        <w:rPr>
          <w:rFonts w:ascii="Times New Roman"/>
          <w:w w:val="105"/>
          <w:sz w:val="24"/>
        </w:rPr>
        <w:t>Screening</w:t>
      </w:r>
    </w:p>
    <w:p>
      <w:pPr>
        <w:pStyle w:val="ListParagraph"/>
        <w:numPr>
          <w:ilvl w:val="1"/>
          <w:numId w:val="7"/>
        </w:numPr>
        <w:tabs>
          <w:tab w:pos="1999" w:val="left" w:leader="none"/>
          <w:tab w:pos="2000" w:val="left" w:leader="none"/>
        </w:tabs>
        <w:spacing w:line="240" w:lineRule="auto" w:before="45" w:after="0"/>
        <w:ind w:left="2000" w:right="0" w:hanging="720"/>
        <w:jc w:val="left"/>
        <w:rPr>
          <w:rFonts w:ascii="Times New Roman"/>
          <w:sz w:val="24"/>
        </w:rPr>
      </w:pPr>
      <w:r>
        <w:rPr>
          <w:rFonts w:ascii="Times New Roman"/>
          <w:w w:val="105"/>
          <w:sz w:val="24"/>
        </w:rPr>
        <w:t>Relocation</w:t>
      </w:r>
    </w:p>
    <w:p>
      <w:pPr>
        <w:pStyle w:val="ListParagraph"/>
        <w:numPr>
          <w:ilvl w:val="1"/>
          <w:numId w:val="7"/>
        </w:numPr>
        <w:tabs>
          <w:tab w:pos="1999" w:val="left" w:leader="none"/>
          <w:tab w:pos="2000" w:val="left" w:leader="none"/>
        </w:tabs>
        <w:spacing w:line="240" w:lineRule="auto" w:before="51" w:after="0"/>
        <w:ind w:left="2000" w:right="0" w:hanging="720"/>
        <w:jc w:val="left"/>
        <w:rPr>
          <w:rFonts w:ascii="Times New Roman"/>
          <w:sz w:val="24"/>
        </w:rPr>
      </w:pPr>
      <w:r>
        <w:rPr>
          <w:rFonts w:ascii="Times New Roman"/>
          <w:w w:val="105"/>
          <w:sz w:val="24"/>
        </w:rPr>
        <w:t>Camouflage/Disguise</w:t>
      </w:r>
    </w:p>
    <w:p>
      <w:pPr>
        <w:pStyle w:val="ListParagraph"/>
        <w:numPr>
          <w:ilvl w:val="1"/>
          <w:numId w:val="7"/>
        </w:numPr>
        <w:tabs>
          <w:tab w:pos="1999" w:val="left" w:leader="none"/>
          <w:tab w:pos="2000" w:val="left" w:leader="none"/>
        </w:tabs>
        <w:spacing w:line="240" w:lineRule="auto" w:before="45" w:after="0"/>
        <w:ind w:left="2000" w:right="0" w:hanging="720"/>
        <w:jc w:val="left"/>
        <w:rPr>
          <w:rFonts w:ascii="Times New Roman"/>
          <w:sz w:val="24"/>
        </w:rPr>
      </w:pPr>
      <w:r>
        <w:rPr>
          <w:rFonts w:ascii="Times New Roman"/>
          <w:w w:val="105"/>
          <w:sz w:val="24"/>
        </w:rPr>
        <w:t>Low</w:t>
      </w:r>
      <w:r>
        <w:rPr>
          <w:rFonts w:ascii="Times New Roman"/>
          <w:spacing w:val="-37"/>
          <w:w w:val="105"/>
          <w:sz w:val="24"/>
        </w:rPr>
        <w:t> </w:t>
      </w:r>
      <w:r>
        <w:rPr>
          <w:rFonts w:ascii="Times New Roman"/>
          <w:w w:val="105"/>
          <w:sz w:val="24"/>
        </w:rPr>
        <w:t>Profile</w:t>
      </w:r>
    </w:p>
    <w:p>
      <w:pPr>
        <w:pStyle w:val="ListParagraph"/>
        <w:numPr>
          <w:ilvl w:val="1"/>
          <w:numId w:val="7"/>
        </w:numPr>
        <w:tabs>
          <w:tab w:pos="1999" w:val="left" w:leader="none"/>
          <w:tab w:pos="2000" w:val="left" w:leader="none"/>
        </w:tabs>
        <w:spacing w:line="240" w:lineRule="auto" w:before="46" w:after="0"/>
        <w:ind w:left="2000" w:right="0" w:hanging="720"/>
        <w:jc w:val="left"/>
        <w:rPr>
          <w:rFonts w:ascii="Times New Roman"/>
          <w:sz w:val="24"/>
        </w:rPr>
      </w:pPr>
      <w:r>
        <w:rPr>
          <w:rFonts w:ascii="Times New Roman"/>
          <w:w w:val="105"/>
          <w:sz w:val="24"/>
        </w:rPr>
        <w:t>Downsizing</w:t>
      </w:r>
    </w:p>
    <w:p>
      <w:pPr>
        <w:pStyle w:val="ListParagraph"/>
        <w:numPr>
          <w:ilvl w:val="1"/>
          <w:numId w:val="7"/>
        </w:numPr>
        <w:tabs>
          <w:tab w:pos="1999" w:val="left" w:leader="none"/>
          <w:tab w:pos="2001" w:val="left" w:leader="none"/>
        </w:tabs>
        <w:spacing w:line="240" w:lineRule="auto" w:before="50" w:after="0"/>
        <w:ind w:left="2000" w:right="0" w:hanging="720"/>
        <w:jc w:val="left"/>
        <w:rPr>
          <w:rFonts w:ascii="Times New Roman"/>
          <w:sz w:val="24"/>
        </w:rPr>
      </w:pPr>
      <w:r>
        <w:rPr>
          <w:rFonts w:ascii="Times New Roman"/>
          <w:w w:val="105"/>
          <w:sz w:val="24"/>
        </w:rPr>
        <w:t>Alternate</w:t>
      </w:r>
      <w:r>
        <w:rPr>
          <w:rFonts w:ascii="Times New Roman"/>
          <w:spacing w:val="4"/>
          <w:w w:val="105"/>
          <w:sz w:val="24"/>
        </w:rPr>
        <w:t> </w:t>
      </w:r>
      <w:r>
        <w:rPr>
          <w:rFonts w:ascii="Times New Roman"/>
          <w:w w:val="105"/>
          <w:sz w:val="24"/>
        </w:rPr>
        <w:t>Technologies</w:t>
      </w:r>
    </w:p>
    <w:p>
      <w:pPr>
        <w:pStyle w:val="ListParagraph"/>
        <w:numPr>
          <w:ilvl w:val="1"/>
          <w:numId w:val="7"/>
        </w:numPr>
        <w:tabs>
          <w:tab w:pos="1999" w:val="left" w:leader="none"/>
          <w:tab w:pos="2000" w:val="left" w:leader="none"/>
        </w:tabs>
        <w:spacing w:line="240" w:lineRule="auto" w:before="46" w:after="0"/>
        <w:ind w:left="2000" w:right="0" w:hanging="720"/>
        <w:jc w:val="left"/>
        <w:rPr>
          <w:rFonts w:ascii="Times New Roman"/>
          <w:sz w:val="24"/>
        </w:rPr>
      </w:pPr>
      <w:r>
        <w:rPr>
          <w:rFonts w:ascii="Times New Roman"/>
          <w:w w:val="105"/>
          <w:sz w:val="24"/>
        </w:rPr>
        <w:t>Non-specular</w:t>
      </w:r>
      <w:r>
        <w:rPr>
          <w:rFonts w:ascii="Times New Roman"/>
          <w:spacing w:val="35"/>
          <w:w w:val="105"/>
          <w:sz w:val="24"/>
        </w:rPr>
        <w:t> </w:t>
      </w:r>
      <w:r>
        <w:rPr>
          <w:rFonts w:ascii="Times New Roman"/>
          <w:w w:val="105"/>
          <w:sz w:val="24"/>
        </w:rPr>
        <w:t>materials</w:t>
      </w:r>
    </w:p>
    <w:p>
      <w:pPr>
        <w:pStyle w:val="ListParagraph"/>
        <w:numPr>
          <w:ilvl w:val="1"/>
          <w:numId w:val="7"/>
        </w:numPr>
        <w:tabs>
          <w:tab w:pos="1999" w:val="left" w:leader="none"/>
          <w:tab w:pos="2000" w:val="left" w:leader="none"/>
        </w:tabs>
        <w:spacing w:line="240" w:lineRule="auto" w:before="50" w:after="0"/>
        <w:ind w:left="2000" w:right="0" w:hanging="720"/>
        <w:jc w:val="left"/>
        <w:rPr>
          <w:rFonts w:ascii="Times New Roman"/>
          <w:sz w:val="24"/>
        </w:rPr>
      </w:pPr>
      <w:r>
        <w:rPr>
          <w:rFonts w:ascii="Times New Roman"/>
          <w:w w:val="105"/>
          <w:sz w:val="24"/>
        </w:rPr>
        <w:t>Lighting</w:t>
      </w:r>
    </w:p>
    <w:p>
      <w:pPr>
        <w:pStyle w:val="BodyText"/>
        <w:spacing w:before="4"/>
        <w:rPr>
          <w:sz w:val="32"/>
        </w:rPr>
      </w:pPr>
    </w:p>
    <w:p>
      <w:pPr>
        <w:pStyle w:val="BodyText"/>
        <w:spacing w:line="280" w:lineRule="auto"/>
        <w:ind w:left="560" w:right="229"/>
        <w:rPr>
          <w:b/>
        </w:rPr>
      </w:pPr>
      <w:r>
        <w:rPr>
          <w:w w:val="105"/>
        </w:rPr>
        <w:t>We respectfully submit that the applicant has not successfully implemented “a) Screening” or “c) Camouflage/Disguise.” The proposed tower achieves neither of these to any reasonable degree. Nor have they shown that relocating the tower (b), reducing is height or design to achieve a less intrusive lower profile (d), downsizing (e) or Alternative Technologies (f) were </w:t>
      </w:r>
      <w:r>
        <w:rPr>
          <w:i/>
          <w:w w:val="105"/>
        </w:rPr>
        <w:t>substantially </w:t>
      </w:r>
      <w:r>
        <w:rPr>
          <w:w w:val="105"/>
        </w:rPr>
        <w:t>considered as possible ways to meet the “least intrusive” requirement of the code. Indeed, aside from the roadbed modifications</w:t>
      </w:r>
      <w:r>
        <w:rPr>
          <w:spacing w:val="-16"/>
          <w:w w:val="105"/>
        </w:rPr>
        <w:t> </w:t>
      </w:r>
      <w:r>
        <w:rPr>
          <w:b/>
          <w:w w:val="105"/>
        </w:rPr>
        <w:t>the</w:t>
      </w:r>
    </w:p>
    <w:p>
      <w:pPr>
        <w:pStyle w:val="BodyText"/>
        <w:rPr>
          <w:b/>
          <w:sz w:val="20"/>
        </w:rPr>
      </w:pPr>
    </w:p>
    <w:p>
      <w:pPr>
        <w:pStyle w:val="BodyText"/>
        <w:spacing w:before="1"/>
        <w:rPr>
          <w:b/>
          <w:sz w:val="15"/>
        </w:rPr>
      </w:pPr>
      <w:r>
        <w:rPr/>
        <w:pict>
          <v:line style="position:absolute;mso-position-horizontal-relative:page;mso-position-vertical-relative:paragraph;z-index:-568;mso-wrap-distance-left:0;mso-wrap-distance-right:0" from="72pt,10.876035pt" to="216pt,10.876035pt" stroked="true" strokeweight=".48pt" strokecolor="#000000">
            <v:stroke dashstyle="solid"/>
            <w10:wrap type="topAndBottom"/>
          </v:line>
        </w:pict>
      </w:r>
    </w:p>
    <w:p>
      <w:pPr>
        <w:pStyle w:val="ListParagraph"/>
        <w:numPr>
          <w:ilvl w:val="0"/>
          <w:numId w:val="8"/>
        </w:numPr>
        <w:tabs>
          <w:tab w:pos="782" w:val="left" w:leader="none"/>
        </w:tabs>
        <w:spacing w:line="240" w:lineRule="auto" w:before="92" w:after="0"/>
        <w:ind w:left="781" w:right="0" w:hanging="221"/>
        <w:jc w:val="left"/>
        <w:rPr>
          <w:rFonts w:ascii="Times New Roman"/>
          <w:sz w:val="19"/>
        </w:rPr>
      </w:pPr>
      <w:hyperlink r:id="rId16">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w w:val="98"/>
            <w:sz w:val="19"/>
          </w:rPr>
          <w:t>:</w:t>
        </w:r>
        <w:r>
          <w:rPr>
            <w:rFonts w:ascii="Times New Roman"/>
            <w:spacing w:val="1"/>
            <w:w w:val="182"/>
            <w:sz w:val="19"/>
          </w:rPr>
          <w:t>//</w:t>
        </w:r>
        <w:r>
          <w:rPr>
            <w:rFonts w:ascii="Times New Roman"/>
            <w:spacing w:val="2"/>
            <w:w w:val="111"/>
            <w:sz w:val="19"/>
          </w:rPr>
          <w:t>www</w:t>
        </w:r>
        <w:r>
          <w:rPr>
            <w:rFonts w:ascii="Times New Roman"/>
            <w:w w:val="84"/>
            <w:sz w:val="19"/>
          </w:rPr>
          <w:t>.</w:t>
        </w:r>
        <w:r>
          <w:rPr>
            <w:rFonts w:ascii="Times New Roman"/>
            <w:spacing w:val="2"/>
            <w:w w:val="110"/>
            <w:sz w:val="19"/>
          </w:rPr>
          <w:t>m</w:t>
        </w:r>
        <w:r>
          <w:rPr>
            <w:rFonts w:ascii="Times New Roman"/>
            <w:spacing w:val="1"/>
            <w:w w:val="104"/>
            <w:sz w:val="19"/>
          </w:rPr>
          <w:t>v</w:t>
        </w:r>
        <w:r>
          <w:rPr>
            <w:rFonts w:ascii="Times New Roman"/>
            <w:spacing w:val="1"/>
            <w:w w:val="126"/>
            <w:sz w:val="19"/>
          </w:rPr>
          <w:t>t</w:t>
        </w:r>
        <w:r>
          <w:rPr>
            <w:rFonts w:ascii="Times New Roman"/>
            <w:w w:val="103"/>
            <w:sz w:val="19"/>
          </w:rPr>
          <w:t>i</w:t>
        </w:r>
        <w:r>
          <w:rPr>
            <w:rFonts w:ascii="Times New Roman"/>
            <w:spacing w:val="2"/>
            <w:w w:val="110"/>
            <w:sz w:val="19"/>
          </w:rPr>
          <w:t>m</w:t>
        </w:r>
        <w:r>
          <w:rPr>
            <w:rFonts w:ascii="Times New Roman"/>
            <w:spacing w:val="1"/>
            <w:w w:val="113"/>
            <w:sz w:val="19"/>
          </w:rPr>
          <w:t>e</w:t>
        </w:r>
        <w:r>
          <w:rPr>
            <w:rFonts w:ascii="Times New Roman"/>
            <w:spacing w:val="1"/>
            <w:w w:val="114"/>
            <w:sz w:val="19"/>
          </w:rPr>
          <w:t>s</w:t>
        </w:r>
        <w:r>
          <w:rPr>
            <w:rFonts w:ascii="Times New Roman"/>
            <w:w w:val="84"/>
            <w:sz w:val="19"/>
          </w:rPr>
          <w:t>.</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1"/>
            <w:w w:val="182"/>
            <w:sz w:val="19"/>
          </w:rPr>
          <w:t>/</w:t>
        </w:r>
        <w:r>
          <w:rPr>
            <w:rFonts w:ascii="Times New Roman"/>
            <w:spacing w:val="1"/>
            <w:w w:val="123"/>
            <w:sz w:val="19"/>
          </w:rPr>
          <w:t>2012/</w:t>
        </w:r>
        <w:r>
          <w:rPr>
            <w:rFonts w:ascii="Times New Roman"/>
            <w:spacing w:val="1"/>
            <w:w w:val="129"/>
            <w:sz w:val="19"/>
          </w:rPr>
          <w:t>05/30/</w:t>
        </w:r>
        <w:r>
          <w:rPr>
            <w:rFonts w:ascii="Times New Roman"/>
            <w:spacing w:val="1"/>
            <w:w w:val="113"/>
            <w:sz w:val="19"/>
          </w:rPr>
          <w:t>a</w:t>
        </w:r>
        <w:r>
          <w:rPr>
            <w:rFonts w:ascii="Times New Roman"/>
            <w:spacing w:val="1"/>
            <w:w w:val="113"/>
            <w:sz w:val="19"/>
          </w:rPr>
          <w:t>qu</w:t>
        </w:r>
        <w:r>
          <w:rPr>
            <w:rFonts w:ascii="Times New Roman"/>
            <w:w w:val="103"/>
            <w:sz w:val="19"/>
          </w:rPr>
          <w:t>i</w:t>
        </w:r>
        <w:r>
          <w:rPr>
            <w:rFonts w:ascii="Times New Roman"/>
            <w:spacing w:val="1"/>
            <w:w w:val="115"/>
            <w:sz w:val="19"/>
          </w:rPr>
          <w:t>nn</w:t>
        </w:r>
        <w:r>
          <w:rPr>
            <w:rFonts w:ascii="Times New Roman"/>
            <w:spacing w:val="1"/>
            <w:w w:val="113"/>
            <w:sz w:val="19"/>
          </w:rPr>
          <w:t>a</w:t>
        </w:r>
        <w:r>
          <w:rPr>
            <w:rFonts w:ascii="Times New Roman"/>
            <w:spacing w:val="1"/>
            <w:w w:val="114"/>
            <w:sz w:val="19"/>
          </w:rPr>
          <w:t>h</w:t>
        </w:r>
        <w:r>
          <w:rPr>
            <w:rFonts w:ascii="Times New Roman"/>
            <w:w w:val="103"/>
            <w:sz w:val="19"/>
          </w:rPr>
          <w:t>-</w:t>
        </w:r>
        <w:r>
          <w:rPr>
            <w:rFonts w:ascii="Times New Roman"/>
            <w:spacing w:val="1"/>
            <w:w w:val="108"/>
            <w:sz w:val="19"/>
          </w:rPr>
          <w:t>ch</w:t>
        </w:r>
        <w:r>
          <w:rPr>
            <w:rFonts w:ascii="Times New Roman"/>
            <w:w w:val="103"/>
            <w:sz w:val="19"/>
          </w:rPr>
          <w:t>i</w:t>
        </w:r>
        <w:r>
          <w:rPr>
            <w:rFonts w:ascii="Times New Roman"/>
            <w:w w:val="101"/>
            <w:sz w:val="19"/>
          </w:rPr>
          <w:t>l</w:t>
        </w:r>
        <w:r>
          <w:rPr>
            <w:rFonts w:ascii="Times New Roman"/>
            <w:spacing w:val="2"/>
            <w:w w:val="110"/>
            <w:sz w:val="19"/>
          </w:rPr>
          <w:t>m</w:t>
        </w:r>
        <w:r>
          <w:rPr>
            <w:rFonts w:ascii="Times New Roman"/>
            <w:spacing w:val="1"/>
            <w:w w:val="113"/>
            <w:sz w:val="19"/>
          </w:rPr>
          <w:t>a</w:t>
        </w:r>
        <w:r>
          <w:rPr>
            <w:rFonts w:ascii="Times New Roman"/>
            <w:spacing w:val="1"/>
            <w:w w:val="128"/>
            <w:sz w:val="19"/>
          </w:rPr>
          <w:t>r</w:t>
        </w:r>
        <w:r>
          <w:rPr>
            <w:rFonts w:ascii="Times New Roman"/>
            <w:spacing w:val="1"/>
            <w:w w:val="108"/>
            <w:sz w:val="19"/>
          </w:rPr>
          <w:t>k</w:t>
        </w:r>
        <w:r>
          <w:rPr>
            <w:rFonts w:ascii="Times New Roman"/>
            <w:w w:val="103"/>
            <w:sz w:val="19"/>
          </w:rPr>
          <w:t>-</w:t>
        </w:r>
        <w:r>
          <w:rPr>
            <w:rFonts w:ascii="Times New Roman"/>
            <w:spacing w:val="1"/>
            <w:w w:val="118"/>
            <w:sz w:val="19"/>
          </w:rPr>
          <w:t>th</w:t>
        </w:r>
        <w:r>
          <w:rPr>
            <w:rFonts w:ascii="Times New Roman"/>
            <w:spacing w:val="1"/>
            <w:w w:val="117"/>
            <w:sz w:val="19"/>
          </w:rPr>
          <w:t>ro</w:t>
        </w:r>
        <w:r>
          <w:rPr>
            <w:rFonts w:ascii="Times New Roman"/>
            <w:spacing w:val="2"/>
            <w:w w:val="111"/>
            <w:sz w:val="19"/>
          </w:rPr>
          <w:t>w</w:t>
        </w:r>
        <w:r>
          <w:rPr>
            <w:rFonts w:ascii="Times New Roman"/>
            <w:w w:val="103"/>
            <w:sz w:val="19"/>
          </w:rPr>
          <w:t>-</w:t>
        </w:r>
        <w:r>
          <w:rPr>
            <w:rFonts w:ascii="Times New Roman"/>
            <w:spacing w:val="1"/>
            <w:w w:val="112"/>
            <w:sz w:val="19"/>
          </w:rPr>
          <w:t>s</w:t>
        </w:r>
        <w:r>
          <w:rPr>
            <w:rFonts w:ascii="Times New Roman"/>
            <w:spacing w:val="2"/>
            <w:w w:val="112"/>
            <w:sz w:val="19"/>
          </w:rPr>
          <w:t>w</w:t>
        </w:r>
        <w:r>
          <w:rPr>
            <w:rFonts w:ascii="Times New Roman"/>
            <w:w w:val="103"/>
            <w:sz w:val="19"/>
          </w:rPr>
          <w:t>i</w:t>
        </w:r>
        <w:r>
          <w:rPr>
            <w:rFonts w:ascii="Times New Roman"/>
            <w:spacing w:val="1"/>
            <w:w w:val="126"/>
            <w:sz w:val="19"/>
          </w:rPr>
          <w:t>t</w:t>
        </w:r>
        <w:r>
          <w:rPr>
            <w:rFonts w:ascii="Times New Roman"/>
            <w:spacing w:val="1"/>
            <w:w w:val="108"/>
            <w:sz w:val="19"/>
          </w:rPr>
          <w:t>ch</w:t>
        </w:r>
        <w:r>
          <w:rPr>
            <w:rFonts w:ascii="Times New Roman"/>
            <w:w w:val="103"/>
            <w:sz w:val="19"/>
          </w:rPr>
          <w:t>-</w:t>
        </w:r>
        <w:r>
          <w:rPr>
            <w:rFonts w:ascii="Times New Roman"/>
            <w:w w:val="108"/>
            <w:sz w:val="19"/>
          </w:rPr>
          <w:t>i</w:t>
        </w:r>
        <w:r>
          <w:rPr>
            <w:rFonts w:ascii="Times New Roman"/>
            <w:spacing w:val="2"/>
            <w:w w:val="108"/>
            <w:sz w:val="19"/>
          </w:rPr>
          <w:t>m</w:t>
        </w:r>
        <w:r>
          <w:rPr>
            <w:rFonts w:ascii="Times New Roman"/>
            <w:spacing w:val="1"/>
            <w:w w:val="115"/>
            <w:sz w:val="19"/>
          </w:rPr>
          <w:t>p</w:t>
        </w:r>
        <w:r>
          <w:rPr>
            <w:rFonts w:ascii="Times New Roman"/>
            <w:spacing w:val="1"/>
            <w:w w:val="128"/>
            <w:sz w:val="19"/>
          </w:rPr>
          <w:t>r</w:t>
        </w:r>
        <w:r>
          <w:rPr>
            <w:rFonts w:ascii="Times New Roman"/>
            <w:spacing w:val="1"/>
            <w:w w:val="109"/>
            <w:sz w:val="19"/>
          </w:rPr>
          <w:t>o</w:t>
        </w:r>
        <w:r>
          <w:rPr>
            <w:rFonts w:ascii="Times New Roman"/>
            <w:spacing w:val="1"/>
            <w:w w:val="104"/>
            <w:sz w:val="19"/>
          </w:rPr>
          <w:t>v</w:t>
        </w:r>
        <w:r>
          <w:rPr>
            <w:rFonts w:ascii="Times New Roman"/>
            <w:spacing w:val="1"/>
            <w:w w:val="113"/>
            <w:sz w:val="19"/>
          </w:rPr>
          <w:t>e</w:t>
        </w:r>
        <w:r>
          <w:rPr>
            <w:rFonts w:ascii="Times New Roman"/>
            <w:spacing w:val="1"/>
            <w:w w:val="114"/>
            <w:sz w:val="19"/>
          </w:rPr>
          <w:t>d</w:t>
        </w:r>
        <w:r>
          <w:rPr>
            <w:rFonts w:ascii="Times New Roman"/>
            <w:w w:val="103"/>
            <w:sz w:val="19"/>
          </w:rPr>
          <w:t>-</w:t>
        </w:r>
        <w:r>
          <w:rPr>
            <w:rFonts w:ascii="Times New Roman"/>
            <w:spacing w:val="2"/>
            <w:w w:val="108"/>
            <w:sz w:val="19"/>
          </w:rPr>
          <w:t>w</w:t>
        </w:r>
        <w:r>
          <w:rPr>
            <w:rFonts w:ascii="Times New Roman"/>
            <w:w w:val="108"/>
            <w:sz w:val="19"/>
          </w:rPr>
          <w:t>i</w:t>
        </w:r>
        <w:r>
          <w:rPr>
            <w:rFonts w:ascii="Times New Roman"/>
            <w:spacing w:val="1"/>
            <w:w w:val="128"/>
            <w:sz w:val="19"/>
          </w:rPr>
          <w:t>r</w:t>
        </w:r>
        <w:r>
          <w:rPr>
            <w:rFonts w:ascii="Times New Roman"/>
            <w:spacing w:val="1"/>
            <w:w w:val="113"/>
            <w:sz w:val="19"/>
          </w:rPr>
          <w:t>e</w:t>
        </w:r>
        <w:r>
          <w:rPr>
            <w:rFonts w:ascii="Times New Roman"/>
            <w:w w:val="101"/>
            <w:sz w:val="19"/>
          </w:rPr>
          <w:t>l</w:t>
        </w:r>
        <w:r>
          <w:rPr>
            <w:rFonts w:ascii="Times New Roman"/>
            <w:spacing w:val="1"/>
            <w:w w:val="113"/>
            <w:sz w:val="19"/>
          </w:rPr>
          <w:t>e</w:t>
        </w:r>
        <w:r>
          <w:rPr>
            <w:rFonts w:ascii="Times New Roman"/>
            <w:spacing w:val="1"/>
            <w:w w:val="114"/>
            <w:sz w:val="19"/>
          </w:rPr>
          <w:t>ss</w:t>
        </w:r>
        <w:r>
          <w:rPr>
            <w:rFonts w:ascii="Times New Roman"/>
            <w:w w:val="103"/>
            <w:sz w:val="19"/>
          </w:rPr>
          <w:t>-</w:t>
        </w:r>
        <w:r>
          <w:rPr>
            <w:rFonts w:ascii="Times New Roman"/>
            <w:spacing w:val="1"/>
            <w:w w:val="114"/>
            <w:sz w:val="19"/>
          </w:rPr>
          <w:t>serv</w:t>
        </w:r>
        <w:r>
          <w:rPr>
            <w:rFonts w:ascii="Times New Roman"/>
            <w:w w:val="103"/>
            <w:sz w:val="19"/>
          </w:rPr>
          <w:t>i</w:t>
        </w:r>
        <w:r>
          <w:rPr>
            <w:rFonts w:ascii="Times New Roman"/>
            <w:spacing w:val="1"/>
            <w:w w:val="108"/>
            <w:sz w:val="19"/>
          </w:rPr>
          <w:t>ce</w:t>
        </w:r>
        <w:r>
          <w:rPr>
            <w:rFonts w:ascii="Times New Roman"/>
            <w:w w:val="103"/>
            <w:sz w:val="19"/>
          </w:rPr>
          <w:t>-</w:t>
        </w:r>
      </w:hyperlink>
    </w:p>
    <w:p>
      <w:pPr>
        <w:spacing w:before="27"/>
        <w:ind w:left="559" w:right="0" w:firstLine="0"/>
        <w:jc w:val="left"/>
        <w:rPr>
          <w:sz w:val="19"/>
        </w:rPr>
      </w:pPr>
      <w:r>
        <w:rPr>
          <w:w w:val="115"/>
          <w:sz w:val="19"/>
        </w:rPr>
        <w:t>10870</w:t>
      </w:r>
    </w:p>
    <w:p>
      <w:pPr>
        <w:spacing w:after="0"/>
        <w:jc w:val="left"/>
        <w:rPr>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33"/>
      </w:pPr>
      <w:r>
        <w:rPr>
          <w:b/>
          <w:w w:val="110"/>
        </w:rPr>
        <w:t>applicant has not changed any significant design, height, or siting components of their</w:t>
      </w:r>
      <w:r>
        <w:rPr>
          <w:b/>
          <w:spacing w:val="-25"/>
          <w:w w:val="110"/>
        </w:rPr>
        <w:t> </w:t>
      </w:r>
      <w:r>
        <w:rPr>
          <w:b/>
          <w:w w:val="110"/>
        </w:rPr>
        <w:t>proposal</w:t>
      </w:r>
      <w:r>
        <w:rPr>
          <w:b/>
          <w:spacing w:val="-25"/>
          <w:w w:val="110"/>
        </w:rPr>
        <w:t> </w:t>
      </w:r>
      <w:r>
        <w:rPr>
          <w:b/>
          <w:w w:val="110"/>
        </w:rPr>
        <w:t>since</w:t>
      </w:r>
      <w:r>
        <w:rPr>
          <w:b/>
          <w:spacing w:val="-25"/>
          <w:w w:val="110"/>
        </w:rPr>
        <w:t> </w:t>
      </w:r>
      <w:r>
        <w:rPr>
          <w:b/>
          <w:w w:val="110"/>
        </w:rPr>
        <w:t>their</w:t>
      </w:r>
      <w:r>
        <w:rPr>
          <w:b/>
          <w:spacing w:val="-25"/>
          <w:w w:val="110"/>
        </w:rPr>
        <w:t> </w:t>
      </w:r>
      <w:r>
        <w:rPr>
          <w:b/>
          <w:w w:val="110"/>
        </w:rPr>
        <w:t>initial</w:t>
      </w:r>
      <w:r>
        <w:rPr>
          <w:b/>
          <w:spacing w:val="-25"/>
          <w:w w:val="110"/>
        </w:rPr>
        <w:t> </w:t>
      </w:r>
      <w:r>
        <w:rPr>
          <w:b/>
          <w:w w:val="110"/>
        </w:rPr>
        <w:t>submission</w:t>
      </w:r>
      <w:r>
        <w:rPr>
          <w:w w:val="110"/>
        </w:rPr>
        <w:t>.</w:t>
      </w:r>
      <w:r>
        <w:rPr>
          <w:spacing w:val="-25"/>
          <w:w w:val="110"/>
        </w:rPr>
        <w:t> </w:t>
      </w:r>
      <w:r>
        <w:rPr>
          <w:w w:val="110"/>
        </w:rPr>
        <w:t>No</w:t>
      </w:r>
      <w:r>
        <w:rPr>
          <w:spacing w:val="-24"/>
          <w:w w:val="110"/>
        </w:rPr>
        <w:t> </w:t>
      </w:r>
      <w:r>
        <w:rPr>
          <w:w w:val="110"/>
        </w:rPr>
        <w:t>significant</w:t>
      </w:r>
      <w:r>
        <w:rPr>
          <w:spacing w:val="-24"/>
          <w:w w:val="110"/>
        </w:rPr>
        <w:t> </w:t>
      </w:r>
      <w:r>
        <w:rPr>
          <w:w w:val="110"/>
        </w:rPr>
        <w:t>changes,</w:t>
      </w:r>
      <w:r>
        <w:rPr>
          <w:spacing w:val="-25"/>
          <w:w w:val="110"/>
        </w:rPr>
        <w:t> </w:t>
      </w:r>
      <w:r>
        <w:rPr>
          <w:w w:val="110"/>
        </w:rPr>
        <w:t>even</w:t>
      </w:r>
      <w:r>
        <w:rPr>
          <w:spacing w:val="-25"/>
          <w:w w:val="110"/>
        </w:rPr>
        <w:t> </w:t>
      </w:r>
      <w:r>
        <w:rPr>
          <w:w w:val="110"/>
        </w:rPr>
        <w:t>after</w:t>
      </w:r>
      <w:r>
        <w:rPr>
          <w:spacing w:val="-25"/>
          <w:w w:val="110"/>
        </w:rPr>
        <w:t> </w:t>
      </w:r>
      <w:r>
        <w:rPr>
          <w:w w:val="110"/>
        </w:rPr>
        <w:t>the</w:t>
      </w:r>
      <w:r>
        <w:rPr>
          <w:spacing w:val="-25"/>
          <w:w w:val="110"/>
        </w:rPr>
        <w:t> </w:t>
      </w:r>
      <w:r>
        <w:rPr>
          <w:w w:val="110"/>
        </w:rPr>
        <w:t>large public outcry about the visual and aesthetic impact of the tower on the cemetery and the legitimate objections of professionals to their original proposal. Instead the latest letters from</w:t>
      </w:r>
      <w:r>
        <w:rPr>
          <w:spacing w:val="-25"/>
          <w:w w:val="110"/>
        </w:rPr>
        <w:t> </w:t>
      </w:r>
      <w:r>
        <w:rPr>
          <w:w w:val="110"/>
        </w:rPr>
        <w:t>Saratoga</w:t>
      </w:r>
      <w:r>
        <w:rPr>
          <w:spacing w:val="-24"/>
          <w:w w:val="110"/>
        </w:rPr>
        <w:t> </w:t>
      </w:r>
      <w:r>
        <w:rPr>
          <w:w w:val="110"/>
        </w:rPr>
        <w:t>simply</w:t>
      </w:r>
      <w:r>
        <w:rPr>
          <w:spacing w:val="-24"/>
          <w:w w:val="110"/>
        </w:rPr>
        <w:t> </w:t>
      </w:r>
      <w:r>
        <w:rPr>
          <w:w w:val="110"/>
        </w:rPr>
        <w:t>defend</w:t>
      </w:r>
      <w:r>
        <w:rPr>
          <w:spacing w:val="-24"/>
          <w:w w:val="110"/>
        </w:rPr>
        <w:t> </w:t>
      </w:r>
      <w:r>
        <w:rPr>
          <w:w w:val="110"/>
        </w:rPr>
        <w:t>the</w:t>
      </w:r>
      <w:r>
        <w:rPr>
          <w:spacing w:val="-24"/>
          <w:w w:val="110"/>
        </w:rPr>
        <w:t> </w:t>
      </w:r>
      <w:r>
        <w:rPr>
          <w:w w:val="110"/>
        </w:rPr>
        <w:t>original</w:t>
      </w:r>
      <w:r>
        <w:rPr>
          <w:spacing w:val="19"/>
          <w:w w:val="110"/>
        </w:rPr>
        <w:t> </w:t>
      </w:r>
      <w:r>
        <w:rPr>
          <w:w w:val="110"/>
        </w:rPr>
        <w:t>design</w:t>
      </w:r>
      <w:r>
        <w:rPr>
          <w:spacing w:val="-24"/>
          <w:w w:val="110"/>
        </w:rPr>
        <w:t> </w:t>
      </w:r>
      <w:r>
        <w:rPr>
          <w:w w:val="110"/>
        </w:rPr>
        <w:t>and</w:t>
      </w:r>
      <w:r>
        <w:rPr>
          <w:spacing w:val="-24"/>
          <w:w w:val="110"/>
        </w:rPr>
        <w:t> </w:t>
      </w:r>
      <w:r>
        <w:rPr>
          <w:w w:val="110"/>
        </w:rPr>
        <w:t>siting</w:t>
      </w:r>
      <w:r>
        <w:rPr>
          <w:spacing w:val="-24"/>
          <w:w w:val="110"/>
        </w:rPr>
        <w:t> </w:t>
      </w:r>
      <w:r>
        <w:rPr>
          <w:w w:val="110"/>
        </w:rPr>
        <w:t>decisions</w:t>
      </w:r>
      <w:r>
        <w:rPr>
          <w:spacing w:val="-24"/>
          <w:w w:val="110"/>
        </w:rPr>
        <w:t> </w:t>
      </w:r>
      <w:r>
        <w:rPr>
          <w:w w:val="110"/>
        </w:rPr>
        <w:t>the</w:t>
      </w:r>
      <w:r>
        <w:rPr>
          <w:spacing w:val="-25"/>
          <w:w w:val="110"/>
        </w:rPr>
        <w:t> </w:t>
      </w:r>
      <w:r>
        <w:rPr>
          <w:w w:val="110"/>
        </w:rPr>
        <w:t>applicant</w:t>
      </w:r>
      <w:r>
        <w:rPr>
          <w:spacing w:val="-24"/>
          <w:w w:val="110"/>
        </w:rPr>
        <w:t> </w:t>
      </w:r>
      <w:r>
        <w:rPr>
          <w:w w:val="110"/>
        </w:rPr>
        <w:t>made long</w:t>
      </w:r>
      <w:r>
        <w:rPr>
          <w:spacing w:val="-27"/>
          <w:w w:val="110"/>
        </w:rPr>
        <w:t> </w:t>
      </w:r>
      <w:r>
        <w:rPr>
          <w:w w:val="110"/>
        </w:rPr>
        <w:t>before</w:t>
      </w:r>
      <w:r>
        <w:rPr>
          <w:spacing w:val="-27"/>
          <w:w w:val="110"/>
        </w:rPr>
        <w:t> </w:t>
      </w:r>
      <w:r>
        <w:rPr>
          <w:w w:val="110"/>
        </w:rPr>
        <w:t>any</w:t>
      </w:r>
      <w:r>
        <w:rPr>
          <w:spacing w:val="-27"/>
          <w:w w:val="110"/>
        </w:rPr>
        <w:t> </w:t>
      </w:r>
      <w:r>
        <w:rPr>
          <w:w w:val="110"/>
        </w:rPr>
        <w:t>members</w:t>
      </w:r>
      <w:r>
        <w:rPr>
          <w:spacing w:val="-27"/>
          <w:w w:val="110"/>
        </w:rPr>
        <w:t> </w:t>
      </w:r>
      <w:r>
        <w:rPr>
          <w:w w:val="110"/>
        </w:rPr>
        <w:t>of</w:t>
      </w:r>
      <w:r>
        <w:rPr>
          <w:spacing w:val="-27"/>
          <w:w w:val="110"/>
        </w:rPr>
        <w:t> </w:t>
      </w:r>
      <w:r>
        <w:rPr>
          <w:w w:val="110"/>
        </w:rPr>
        <w:t>our</w:t>
      </w:r>
      <w:r>
        <w:rPr>
          <w:spacing w:val="-27"/>
          <w:w w:val="110"/>
        </w:rPr>
        <w:t> </w:t>
      </w:r>
      <w:r>
        <w:rPr>
          <w:w w:val="110"/>
        </w:rPr>
        <w:t>community</w:t>
      </w:r>
      <w:r>
        <w:rPr>
          <w:spacing w:val="-26"/>
          <w:w w:val="110"/>
        </w:rPr>
        <w:t> </w:t>
      </w:r>
      <w:r>
        <w:rPr>
          <w:w w:val="110"/>
        </w:rPr>
        <w:t>provided</w:t>
      </w:r>
      <w:r>
        <w:rPr>
          <w:spacing w:val="-27"/>
          <w:w w:val="110"/>
        </w:rPr>
        <w:t> </w:t>
      </w:r>
      <w:r>
        <w:rPr>
          <w:w w:val="110"/>
        </w:rPr>
        <w:t>feedback.</w:t>
      </w:r>
      <w:r>
        <w:rPr>
          <w:spacing w:val="-27"/>
          <w:w w:val="110"/>
        </w:rPr>
        <w:t> </w:t>
      </w:r>
      <w:r>
        <w:rPr>
          <w:w w:val="110"/>
        </w:rPr>
        <w:t>We</w:t>
      </w:r>
      <w:r>
        <w:rPr>
          <w:spacing w:val="-27"/>
          <w:w w:val="110"/>
        </w:rPr>
        <w:t> </w:t>
      </w:r>
      <w:r>
        <w:rPr>
          <w:w w:val="110"/>
        </w:rPr>
        <w:t>are</w:t>
      </w:r>
      <w:r>
        <w:rPr>
          <w:spacing w:val="-27"/>
          <w:w w:val="110"/>
        </w:rPr>
        <w:t> </w:t>
      </w:r>
      <w:r>
        <w:rPr>
          <w:w w:val="110"/>
        </w:rPr>
        <w:t>the</w:t>
      </w:r>
      <w:r>
        <w:rPr>
          <w:spacing w:val="-27"/>
          <w:w w:val="110"/>
        </w:rPr>
        <w:t> </w:t>
      </w:r>
      <w:r>
        <w:rPr>
          <w:w w:val="110"/>
        </w:rPr>
        <w:t>people</w:t>
      </w:r>
      <w:r>
        <w:rPr>
          <w:spacing w:val="-26"/>
          <w:w w:val="110"/>
        </w:rPr>
        <w:t> </w:t>
      </w:r>
      <w:r>
        <w:rPr>
          <w:w w:val="110"/>
        </w:rPr>
        <w:t>who</w:t>
      </w:r>
      <w:r>
        <w:rPr>
          <w:spacing w:val="-27"/>
          <w:w w:val="110"/>
        </w:rPr>
        <w:t> </w:t>
      </w:r>
      <w:r>
        <w:rPr>
          <w:w w:val="110"/>
        </w:rPr>
        <w:t>are going</w:t>
      </w:r>
      <w:r>
        <w:rPr>
          <w:spacing w:val="-21"/>
          <w:w w:val="110"/>
        </w:rPr>
        <w:t> </w:t>
      </w:r>
      <w:r>
        <w:rPr>
          <w:w w:val="110"/>
        </w:rPr>
        <w:t>to</w:t>
      </w:r>
      <w:r>
        <w:rPr>
          <w:spacing w:val="-20"/>
          <w:w w:val="110"/>
        </w:rPr>
        <w:t> </w:t>
      </w:r>
      <w:r>
        <w:rPr>
          <w:w w:val="110"/>
        </w:rPr>
        <w:t>have</w:t>
      </w:r>
      <w:r>
        <w:rPr>
          <w:spacing w:val="-20"/>
          <w:w w:val="110"/>
        </w:rPr>
        <w:t> </w:t>
      </w:r>
      <w:r>
        <w:rPr>
          <w:w w:val="110"/>
        </w:rPr>
        <w:t>to</w:t>
      </w:r>
      <w:r>
        <w:rPr>
          <w:spacing w:val="-21"/>
          <w:w w:val="110"/>
        </w:rPr>
        <w:t> </w:t>
      </w:r>
      <w:r>
        <w:rPr>
          <w:w w:val="110"/>
        </w:rPr>
        <w:t>live</w:t>
      </w:r>
      <w:r>
        <w:rPr>
          <w:spacing w:val="-20"/>
          <w:w w:val="110"/>
        </w:rPr>
        <w:t> </w:t>
      </w:r>
      <w:r>
        <w:rPr>
          <w:w w:val="110"/>
        </w:rPr>
        <w:t>with</w:t>
      </w:r>
      <w:r>
        <w:rPr>
          <w:spacing w:val="-20"/>
          <w:w w:val="110"/>
        </w:rPr>
        <w:t> </w:t>
      </w:r>
      <w:r>
        <w:rPr>
          <w:w w:val="110"/>
        </w:rPr>
        <w:t>this</w:t>
      </w:r>
      <w:r>
        <w:rPr>
          <w:spacing w:val="-21"/>
          <w:w w:val="110"/>
        </w:rPr>
        <w:t> </w:t>
      </w:r>
      <w:r>
        <w:rPr>
          <w:w w:val="110"/>
        </w:rPr>
        <w:t>tower</w:t>
      </w:r>
      <w:r>
        <w:rPr>
          <w:spacing w:val="-20"/>
          <w:w w:val="110"/>
        </w:rPr>
        <w:t> </w:t>
      </w:r>
      <w:r>
        <w:rPr>
          <w:w w:val="110"/>
        </w:rPr>
        <w:t>in</w:t>
      </w:r>
      <w:r>
        <w:rPr>
          <w:spacing w:val="-20"/>
          <w:w w:val="110"/>
        </w:rPr>
        <w:t> </w:t>
      </w:r>
      <w:r>
        <w:rPr>
          <w:w w:val="110"/>
        </w:rPr>
        <w:t>our</w:t>
      </w:r>
      <w:r>
        <w:rPr>
          <w:spacing w:val="-21"/>
          <w:w w:val="110"/>
        </w:rPr>
        <w:t> </w:t>
      </w:r>
      <w:r>
        <w:rPr>
          <w:w w:val="110"/>
        </w:rPr>
        <w:t>midst</w:t>
      </w:r>
      <w:r>
        <w:rPr>
          <w:spacing w:val="-20"/>
          <w:w w:val="110"/>
        </w:rPr>
        <w:t> </w:t>
      </w:r>
      <w:r>
        <w:rPr>
          <w:w w:val="110"/>
        </w:rPr>
        <w:t>if</w:t>
      </w:r>
      <w:r>
        <w:rPr>
          <w:spacing w:val="-20"/>
          <w:w w:val="110"/>
        </w:rPr>
        <w:t> </w:t>
      </w:r>
      <w:r>
        <w:rPr>
          <w:w w:val="110"/>
        </w:rPr>
        <w:t>it</w:t>
      </w:r>
      <w:r>
        <w:rPr>
          <w:spacing w:val="-21"/>
          <w:w w:val="110"/>
        </w:rPr>
        <w:t> </w:t>
      </w:r>
      <w:r>
        <w:rPr>
          <w:w w:val="110"/>
        </w:rPr>
        <w:t>is</w:t>
      </w:r>
      <w:r>
        <w:rPr>
          <w:spacing w:val="-20"/>
          <w:w w:val="110"/>
        </w:rPr>
        <w:t> </w:t>
      </w:r>
      <w:r>
        <w:rPr>
          <w:w w:val="110"/>
        </w:rPr>
        <w:t>approved,</w:t>
      </w:r>
      <w:r>
        <w:rPr>
          <w:spacing w:val="-20"/>
          <w:w w:val="110"/>
        </w:rPr>
        <w:t> </w:t>
      </w:r>
      <w:r>
        <w:rPr>
          <w:w w:val="110"/>
        </w:rPr>
        <w:t>not</w:t>
      </w:r>
      <w:r>
        <w:rPr>
          <w:spacing w:val="-21"/>
          <w:w w:val="110"/>
        </w:rPr>
        <w:t> </w:t>
      </w:r>
      <w:r>
        <w:rPr>
          <w:w w:val="110"/>
        </w:rPr>
        <w:t>the</w:t>
      </w:r>
      <w:r>
        <w:rPr>
          <w:spacing w:val="-20"/>
          <w:w w:val="110"/>
        </w:rPr>
        <w:t> </w:t>
      </w:r>
      <w:r>
        <w:rPr>
          <w:w w:val="110"/>
        </w:rPr>
        <w:t>applicant</w:t>
      </w:r>
      <w:r>
        <w:rPr>
          <w:spacing w:val="-20"/>
          <w:w w:val="110"/>
        </w:rPr>
        <w:t> </w:t>
      </w:r>
      <w:r>
        <w:rPr>
          <w:w w:val="110"/>
        </w:rPr>
        <w:t>or</w:t>
      </w:r>
      <w:r>
        <w:rPr>
          <w:spacing w:val="-21"/>
          <w:w w:val="110"/>
        </w:rPr>
        <w:t> </w:t>
      </w:r>
      <w:r>
        <w:rPr>
          <w:w w:val="110"/>
        </w:rPr>
        <w:t>their attorneys</w:t>
      </w:r>
      <w:r>
        <w:rPr>
          <w:spacing w:val="-19"/>
          <w:w w:val="110"/>
        </w:rPr>
        <w:t> </w:t>
      </w:r>
      <w:r>
        <w:rPr>
          <w:w w:val="110"/>
        </w:rPr>
        <w:t>or</w:t>
      </w:r>
      <w:r>
        <w:rPr>
          <w:spacing w:val="-19"/>
          <w:w w:val="110"/>
        </w:rPr>
        <w:t> </w:t>
      </w:r>
      <w:r>
        <w:rPr>
          <w:w w:val="110"/>
        </w:rPr>
        <w:t>consultants.</w:t>
      </w:r>
      <w:r>
        <w:rPr>
          <w:spacing w:val="-19"/>
          <w:w w:val="110"/>
        </w:rPr>
        <w:t> </w:t>
      </w:r>
      <w:r>
        <w:rPr>
          <w:w w:val="110"/>
        </w:rPr>
        <w:t>We</w:t>
      </w:r>
      <w:r>
        <w:rPr>
          <w:spacing w:val="-19"/>
          <w:w w:val="110"/>
        </w:rPr>
        <w:t> </w:t>
      </w:r>
      <w:r>
        <w:rPr>
          <w:w w:val="110"/>
        </w:rPr>
        <w:t>bear</w:t>
      </w:r>
      <w:r>
        <w:rPr>
          <w:spacing w:val="-18"/>
          <w:w w:val="110"/>
        </w:rPr>
        <w:t> </w:t>
      </w:r>
      <w:r>
        <w:rPr>
          <w:w w:val="110"/>
        </w:rPr>
        <w:t>the</w:t>
      </w:r>
      <w:r>
        <w:rPr>
          <w:spacing w:val="-19"/>
          <w:w w:val="110"/>
        </w:rPr>
        <w:t> </w:t>
      </w:r>
      <w:r>
        <w:rPr>
          <w:w w:val="110"/>
        </w:rPr>
        <w:t>burden</w:t>
      </w:r>
      <w:r>
        <w:rPr>
          <w:spacing w:val="-19"/>
          <w:w w:val="110"/>
        </w:rPr>
        <w:t> </w:t>
      </w:r>
      <w:r>
        <w:rPr>
          <w:w w:val="110"/>
        </w:rPr>
        <w:t>of</w:t>
      </w:r>
      <w:r>
        <w:rPr>
          <w:spacing w:val="-19"/>
          <w:w w:val="110"/>
        </w:rPr>
        <w:t> </w:t>
      </w:r>
      <w:r>
        <w:rPr>
          <w:w w:val="110"/>
        </w:rPr>
        <w:t>the</w:t>
      </w:r>
      <w:r>
        <w:rPr>
          <w:spacing w:val="-19"/>
          <w:w w:val="110"/>
        </w:rPr>
        <w:t> </w:t>
      </w:r>
      <w:r>
        <w:rPr>
          <w:w w:val="110"/>
        </w:rPr>
        <w:t>tower’s</w:t>
      </w:r>
      <w:r>
        <w:rPr>
          <w:spacing w:val="-18"/>
          <w:w w:val="110"/>
        </w:rPr>
        <w:t> </w:t>
      </w:r>
      <w:r>
        <w:rPr>
          <w:w w:val="110"/>
        </w:rPr>
        <w:t>impact,</w:t>
      </w:r>
      <w:r>
        <w:rPr>
          <w:spacing w:val="-19"/>
          <w:w w:val="110"/>
        </w:rPr>
        <w:t> </w:t>
      </w:r>
      <w:r>
        <w:rPr>
          <w:w w:val="110"/>
        </w:rPr>
        <w:t>and</w:t>
      </w:r>
      <w:r>
        <w:rPr>
          <w:spacing w:val="-19"/>
          <w:w w:val="110"/>
        </w:rPr>
        <w:t> </w:t>
      </w:r>
      <w:r>
        <w:rPr>
          <w:w w:val="110"/>
        </w:rPr>
        <w:t>a</w:t>
      </w:r>
      <w:r>
        <w:rPr>
          <w:spacing w:val="-19"/>
          <w:w w:val="110"/>
        </w:rPr>
        <w:t> </w:t>
      </w:r>
      <w:r>
        <w:rPr>
          <w:w w:val="110"/>
        </w:rPr>
        <w:t>reasonable</w:t>
      </w:r>
      <w:r>
        <w:rPr>
          <w:spacing w:val="-18"/>
          <w:w w:val="110"/>
        </w:rPr>
        <w:t> </w:t>
      </w:r>
      <w:r>
        <w:rPr>
          <w:w w:val="110"/>
        </w:rPr>
        <w:t>and honest</w:t>
      </w:r>
      <w:r>
        <w:rPr>
          <w:spacing w:val="-15"/>
          <w:w w:val="110"/>
        </w:rPr>
        <w:t> </w:t>
      </w:r>
      <w:r>
        <w:rPr>
          <w:w w:val="110"/>
        </w:rPr>
        <w:t>business</w:t>
      </w:r>
      <w:r>
        <w:rPr>
          <w:spacing w:val="-14"/>
          <w:w w:val="110"/>
        </w:rPr>
        <w:t> </w:t>
      </w:r>
      <w:r>
        <w:rPr>
          <w:w w:val="110"/>
        </w:rPr>
        <w:t>owner</w:t>
      </w:r>
      <w:r>
        <w:rPr>
          <w:spacing w:val="-14"/>
          <w:w w:val="110"/>
        </w:rPr>
        <w:t> </w:t>
      </w:r>
      <w:r>
        <w:rPr>
          <w:w w:val="110"/>
        </w:rPr>
        <w:t>would</w:t>
      </w:r>
      <w:r>
        <w:rPr>
          <w:spacing w:val="-15"/>
          <w:w w:val="110"/>
        </w:rPr>
        <w:t> </w:t>
      </w:r>
      <w:r>
        <w:rPr>
          <w:w w:val="110"/>
        </w:rPr>
        <w:t>attempt</w:t>
      </w:r>
      <w:r>
        <w:rPr>
          <w:spacing w:val="-14"/>
          <w:w w:val="110"/>
        </w:rPr>
        <w:t> </w:t>
      </w:r>
      <w:r>
        <w:rPr>
          <w:w w:val="110"/>
        </w:rPr>
        <w:t>to</w:t>
      </w:r>
      <w:r>
        <w:rPr>
          <w:spacing w:val="-14"/>
          <w:w w:val="110"/>
        </w:rPr>
        <w:t> </w:t>
      </w:r>
      <w:r>
        <w:rPr>
          <w:w w:val="110"/>
        </w:rPr>
        <w:t>address</w:t>
      </w:r>
      <w:r>
        <w:rPr>
          <w:spacing w:val="-15"/>
          <w:w w:val="110"/>
        </w:rPr>
        <w:t> </w:t>
      </w:r>
      <w:r>
        <w:rPr>
          <w:w w:val="110"/>
        </w:rPr>
        <w:t>our</w:t>
      </w:r>
      <w:r>
        <w:rPr>
          <w:spacing w:val="-14"/>
          <w:w w:val="110"/>
        </w:rPr>
        <w:t> </w:t>
      </w:r>
      <w:r>
        <w:rPr>
          <w:w w:val="110"/>
        </w:rPr>
        <w:t>concerns.</w:t>
      </w:r>
    </w:p>
    <w:p>
      <w:pPr>
        <w:pStyle w:val="BodyText"/>
        <w:spacing w:before="7"/>
        <w:rPr>
          <w:sz w:val="28"/>
        </w:rPr>
      </w:pPr>
    </w:p>
    <w:p>
      <w:pPr>
        <w:pStyle w:val="BodyText"/>
        <w:spacing w:line="280" w:lineRule="auto" w:before="1"/>
        <w:ind w:left="559" w:right="124"/>
      </w:pPr>
      <w:r>
        <w:rPr>
          <w:w w:val="110"/>
        </w:rPr>
        <w:t>We plead with you, the Zoning Board Members who are </w:t>
      </w:r>
      <w:r>
        <w:rPr>
          <w:i/>
          <w:w w:val="110"/>
        </w:rPr>
        <w:t>our </w:t>
      </w:r>
      <w:r>
        <w:rPr>
          <w:w w:val="110"/>
        </w:rPr>
        <w:t>representatives: require the applicant</w:t>
      </w:r>
      <w:r>
        <w:rPr>
          <w:spacing w:val="-19"/>
          <w:w w:val="110"/>
        </w:rPr>
        <w:t> </w:t>
      </w:r>
      <w:r>
        <w:rPr>
          <w:w w:val="110"/>
        </w:rPr>
        <w:t>to</w:t>
      </w:r>
      <w:r>
        <w:rPr>
          <w:spacing w:val="-19"/>
          <w:w w:val="110"/>
        </w:rPr>
        <w:t> </w:t>
      </w:r>
      <w:r>
        <w:rPr>
          <w:w w:val="110"/>
        </w:rPr>
        <w:t>adhere</w:t>
      </w:r>
      <w:r>
        <w:rPr>
          <w:spacing w:val="-19"/>
          <w:w w:val="110"/>
        </w:rPr>
        <w:t> </w:t>
      </w:r>
      <w:r>
        <w:rPr>
          <w:w w:val="110"/>
        </w:rPr>
        <w:t>to</w:t>
      </w:r>
      <w:r>
        <w:rPr>
          <w:spacing w:val="-18"/>
          <w:w w:val="110"/>
        </w:rPr>
        <w:t> </w:t>
      </w:r>
      <w:r>
        <w:rPr>
          <w:w w:val="110"/>
        </w:rPr>
        <w:t>the</w:t>
      </w:r>
      <w:r>
        <w:rPr>
          <w:spacing w:val="-19"/>
          <w:w w:val="110"/>
        </w:rPr>
        <w:t> </w:t>
      </w:r>
      <w:r>
        <w:rPr>
          <w:w w:val="110"/>
        </w:rPr>
        <w:t>full</w:t>
      </w:r>
      <w:r>
        <w:rPr>
          <w:spacing w:val="-19"/>
          <w:w w:val="110"/>
        </w:rPr>
        <w:t> </w:t>
      </w:r>
      <w:r>
        <w:rPr>
          <w:w w:val="110"/>
        </w:rPr>
        <w:t>letter</w:t>
      </w:r>
      <w:r>
        <w:rPr>
          <w:spacing w:val="-18"/>
          <w:w w:val="110"/>
        </w:rPr>
        <w:t> </w:t>
      </w:r>
      <w:r>
        <w:rPr>
          <w:w w:val="110"/>
        </w:rPr>
        <w:t>of</w:t>
      </w:r>
      <w:r>
        <w:rPr>
          <w:spacing w:val="-19"/>
          <w:w w:val="110"/>
        </w:rPr>
        <w:t> </w:t>
      </w:r>
      <w:r>
        <w:rPr>
          <w:w w:val="110"/>
        </w:rPr>
        <w:t>the</w:t>
      </w:r>
      <w:r>
        <w:rPr>
          <w:spacing w:val="-19"/>
          <w:w w:val="110"/>
        </w:rPr>
        <w:t> </w:t>
      </w:r>
      <w:r>
        <w:rPr>
          <w:w w:val="110"/>
        </w:rPr>
        <w:t>law!</w:t>
      </w:r>
      <w:r>
        <w:rPr>
          <w:spacing w:val="-18"/>
          <w:w w:val="110"/>
        </w:rPr>
        <w:t> </w:t>
      </w:r>
      <w:r>
        <w:rPr>
          <w:w w:val="110"/>
        </w:rPr>
        <w:t>The</w:t>
      </w:r>
      <w:r>
        <w:rPr>
          <w:spacing w:val="-19"/>
          <w:w w:val="110"/>
        </w:rPr>
        <w:t> </w:t>
      </w:r>
      <w:r>
        <w:rPr>
          <w:w w:val="110"/>
        </w:rPr>
        <w:t>applicant</w:t>
      </w:r>
      <w:r>
        <w:rPr>
          <w:spacing w:val="-19"/>
          <w:w w:val="110"/>
        </w:rPr>
        <w:t> </w:t>
      </w:r>
      <w:r>
        <w:rPr>
          <w:w w:val="110"/>
        </w:rPr>
        <w:t>must</w:t>
      </w:r>
      <w:r>
        <w:rPr>
          <w:spacing w:val="-19"/>
          <w:w w:val="110"/>
        </w:rPr>
        <w:t> </w:t>
      </w:r>
      <w:r>
        <w:rPr>
          <w:w w:val="110"/>
        </w:rPr>
        <w:t>take</w:t>
      </w:r>
      <w:r>
        <w:rPr>
          <w:spacing w:val="-18"/>
          <w:w w:val="110"/>
        </w:rPr>
        <w:t> </w:t>
      </w:r>
      <w:r>
        <w:rPr>
          <w:w w:val="110"/>
        </w:rPr>
        <w:t>a</w:t>
      </w:r>
      <w:r>
        <w:rPr>
          <w:spacing w:val="-19"/>
          <w:w w:val="110"/>
        </w:rPr>
        <w:t> </w:t>
      </w:r>
      <w:r>
        <w:rPr>
          <w:w w:val="110"/>
        </w:rPr>
        <w:t>hard</w:t>
      </w:r>
      <w:r>
        <w:rPr>
          <w:spacing w:val="-19"/>
          <w:w w:val="110"/>
        </w:rPr>
        <w:t> </w:t>
      </w:r>
      <w:r>
        <w:rPr>
          <w:w w:val="110"/>
        </w:rPr>
        <w:t>look</w:t>
      </w:r>
      <w:r>
        <w:rPr>
          <w:spacing w:val="-18"/>
          <w:w w:val="110"/>
        </w:rPr>
        <w:t> </w:t>
      </w:r>
      <w:r>
        <w:rPr>
          <w:w w:val="110"/>
        </w:rPr>
        <w:t>at</w:t>
      </w:r>
      <w:r>
        <w:rPr>
          <w:spacing w:val="-19"/>
          <w:w w:val="110"/>
        </w:rPr>
        <w:t> </w:t>
      </w:r>
      <w:r>
        <w:rPr>
          <w:w w:val="110"/>
        </w:rPr>
        <w:t>the mitigation techniques listed above and propose an alternative design, height or more successful</w:t>
      </w:r>
      <w:r>
        <w:rPr>
          <w:spacing w:val="-34"/>
          <w:w w:val="110"/>
        </w:rPr>
        <w:t> </w:t>
      </w:r>
      <w:r>
        <w:rPr>
          <w:w w:val="110"/>
        </w:rPr>
        <w:t>camouflage.</w:t>
      </w:r>
      <w:r>
        <w:rPr>
          <w:spacing w:val="1"/>
          <w:w w:val="110"/>
        </w:rPr>
        <w:t> </w:t>
      </w:r>
      <w:r>
        <w:rPr>
          <w:w w:val="110"/>
        </w:rPr>
        <w:t>If</w:t>
      </w:r>
      <w:r>
        <w:rPr>
          <w:spacing w:val="-34"/>
          <w:w w:val="110"/>
        </w:rPr>
        <w:t> </w:t>
      </w:r>
      <w:r>
        <w:rPr>
          <w:w w:val="110"/>
        </w:rPr>
        <w:t>they</w:t>
      </w:r>
      <w:r>
        <w:rPr>
          <w:spacing w:val="-33"/>
          <w:w w:val="110"/>
        </w:rPr>
        <w:t> </w:t>
      </w:r>
      <w:r>
        <w:rPr>
          <w:w w:val="110"/>
        </w:rPr>
        <w:t>claim</w:t>
      </w:r>
      <w:r>
        <w:rPr>
          <w:spacing w:val="-33"/>
          <w:w w:val="110"/>
        </w:rPr>
        <w:t> </w:t>
      </w:r>
      <w:r>
        <w:rPr>
          <w:w w:val="110"/>
        </w:rPr>
        <w:t>these</w:t>
      </w:r>
      <w:r>
        <w:rPr>
          <w:spacing w:val="-33"/>
          <w:w w:val="110"/>
        </w:rPr>
        <w:t> </w:t>
      </w:r>
      <w:r>
        <w:rPr>
          <w:w w:val="110"/>
        </w:rPr>
        <w:t>can’t</w:t>
      </w:r>
      <w:r>
        <w:rPr>
          <w:spacing w:val="-34"/>
          <w:w w:val="110"/>
        </w:rPr>
        <w:t> </w:t>
      </w:r>
      <w:r>
        <w:rPr>
          <w:w w:val="110"/>
        </w:rPr>
        <w:t>be</w:t>
      </w:r>
      <w:r>
        <w:rPr>
          <w:spacing w:val="-33"/>
          <w:w w:val="110"/>
        </w:rPr>
        <w:t> </w:t>
      </w:r>
      <w:r>
        <w:rPr>
          <w:w w:val="110"/>
        </w:rPr>
        <w:t>done</w:t>
      </w:r>
      <w:r>
        <w:rPr>
          <w:spacing w:val="-33"/>
          <w:w w:val="110"/>
        </w:rPr>
        <w:t> </w:t>
      </w:r>
      <w:r>
        <w:rPr>
          <w:w w:val="110"/>
        </w:rPr>
        <w:t>they</w:t>
      </w:r>
      <w:r>
        <w:rPr>
          <w:spacing w:val="-33"/>
          <w:w w:val="110"/>
        </w:rPr>
        <w:t> </w:t>
      </w:r>
      <w:r>
        <w:rPr>
          <w:w w:val="110"/>
        </w:rPr>
        <w:t>should</w:t>
      </w:r>
      <w:r>
        <w:rPr>
          <w:spacing w:val="-33"/>
          <w:w w:val="110"/>
        </w:rPr>
        <w:t> </w:t>
      </w:r>
      <w:r>
        <w:rPr>
          <w:w w:val="110"/>
        </w:rPr>
        <w:t>submit</w:t>
      </w:r>
      <w:r>
        <w:rPr>
          <w:spacing w:val="-34"/>
          <w:w w:val="110"/>
        </w:rPr>
        <w:t> </w:t>
      </w:r>
      <w:r>
        <w:rPr>
          <w:w w:val="110"/>
        </w:rPr>
        <w:t>actual</w:t>
      </w:r>
      <w:r>
        <w:rPr>
          <w:spacing w:val="-33"/>
          <w:w w:val="110"/>
        </w:rPr>
        <w:t> </w:t>
      </w:r>
      <w:r>
        <w:rPr>
          <w:w w:val="110"/>
        </w:rPr>
        <w:t>evidence to you that proves beyond a reasonable doubt that other mitigation techniques are not possible.</w:t>
      </w:r>
      <w:r>
        <w:rPr>
          <w:spacing w:val="19"/>
          <w:w w:val="110"/>
        </w:rPr>
        <w:t> </w:t>
      </w:r>
      <w:r>
        <w:rPr>
          <w:w w:val="110"/>
        </w:rPr>
        <w:t>If</w:t>
      </w:r>
      <w:r>
        <w:rPr>
          <w:spacing w:val="-23"/>
          <w:w w:val="110"/>
        </w:rPr>
        <w:t> </w:t>
      </w:r>
      <w:r>
        <w:rPr>
          <w:w w:val="110"/>
        </w:rPr>
        <w:t>the</w:t>
      </w:r>
      <w:r>
        <w:rPr>
          <w:spacing w:val="-24"/>
          <w:w w:val="110"/>
        </w:rPr>
        <w:t> </w:t>
      </w:r>
      <w:r>
        <w:rPr>
          <w:w w:val="110"/>
        </w:rPr>
        <w:t>visual</w:t>
      </w:r>
      <w:r>
        <w:rPr>
          <w:spacing w:val="-24"/>
          <w:w w:val="110"/>
        </w:rPr>
        <w:t> </w:t>
      </w:r>
      <w:r>
        <w:rPr>
          <w:w w:val="110"/>
        </w:rPr>
        <w:t>and</w:t>
      </w:r>
      <w:r>
        <w:rPr>
          <w:spacing w:val="-23"/>
          <w:w w:val="110"/>
        </w:rPr>
        <w:t> </w:t>
      </w:r>
      <w:r>
        <w:rPr>
          <w:w w:val="110"/>
        </w:rPr>
        <w:t>aesthetic</w:t>
      </w:r>
      <w:r>
        <w:rPr>
          <w:spacing w:val="-24"/>
          <w:w w:val="110"/>
        </w:rPr>
        <w:t> </w:t>
      </w:r>
      <w:r>
        <w:rPr>
          <w:w w:val="110"/>
        </w:rPr>
        <w:t>impact</w:t>
      </w:r>
      <w:r>
        <w:rPr>
          <w:spacing w:val="-23"/>
          <w:w w:val="110"/>
        </w:rPr>
        <w:t> </w:t>
      </w:r>
      <w:r>
        <w:rPr>
          <w:w w:val="110"/>
        </w:rPr>
        <w:t>at</w:t>
      </w:r>
      <w:r>
        <w:rPr>
          <w:spacing w:val="-24"/>
          <w:w w:val="110"/>
        </w:rPr>
        <w:t> </w:t>
      </w:r>
      <w:r>
        <w:rPr>
          <w:w w:val="110"/>
        </w:rPr>
        <w:t>Rockledge</w:t>
      </w:r>
      <w:r>
        <w:rPr>
          <w:spacing w:val="-24"/>
          <w:w w:val="110"/>
        </w:rPr>
        <w:t> </w:t>
      </w:r>
      <w:r>
        <w:rPr>
          <w:w w:val="110"/>
        </w:rPr>
        <w:t>road</w:t>
      </w:r>
      <w:r>
        <w:rPr>
          <w:spacing w:val="-23"/>
          <w:w w:val="110"/>
        </w:rPr>
        <w:t> </w:t>
      </w:r>
      <w:r>
        <w:rPr>
          <w:w w:val="110"/>
        </w:rPr>
        <w:t>cannot</w:t>
      </w:r>
      <w:r>
        <w:rPr>
          <w:spacing w:val="-23"/>
          <w:w w:val="110"/>
        </w:rPr>
        <w:t> </w:t>
      </w:r>
      <w:r>
        <w:rPr>
          <w:w w:val="110"/>
        </w:rPr>
        <w:t>be</w:t>
      </w:r>
      <w:r>
        <w:rPr>
          <w:spacing w:val="-24"/>
          <w:w w:val="110"/>
        </w:rPr>
        <w:t> </w:t>
      </w:r>
      <w:r>
        <w:rPr>
          <w:w w:val="110"/>
        </w:rPr>
        <w:t>reduced</w:t>
      </w:r>
      <w:r>
        <w:rPr>
          <w:spacing w:val="-23"/>
          <w:w w:val="110"/>
        </w:rPr>
        <w:t> </w:t>
      </w:r>
      <w:r>
        <w:rPr>
          <w:w w:val="110"/>
        </w:rPr>
        <w:t>to</w:t>
      </w:r>
      <w:r>
        <w:rPr>
          <w:spacing w:val="-24"/>
          <w:w w:val="110"/>
        </w:rPr>
        <w:t> </w:t>
      </w:r>
      <w:r>
        <w:rPr>
          <w:w w:val="110"/>
        </w:rPr>
        <w:t>a</w:t>
      </w:r>
      <w:r>
        <w:rPr>
          <w:spacing w:val="-23"/>
          <w:w w:val="110"/>
        </w:rPr>
        <w:t> </w:t>
      </w:r>
      <w:r>
        <w:rPr>
          <w:w w:val="110"/>
        </w:rPr>
        <w:t>level of</w:t>
      </w:r>
      <w:r>
        <w:rPr>
          <w:spacing w:val="-24"/>
          <w:w w:val="110"/>
        </w:rPr>
        <w:t> </w:t>
      </w:r>
      <w:r>
        <w:rPr>
          <w:w w:val="110"/>
        </w:rPr>
        <w:t>“insignificance”</w:t>
      </w:r>
      <w:r>
        <w:rPr>
          <w:spacing w:val="-25"/>
          <w:w w:val="110"/>
        </w:rPr>
        <w:t> </w:t>
      </w:r>
      <w:r>
        <w:rPr>
          <w:w w:val="110"/>
        </w:rPr>
        <w:t>as</w:t>
      </w:r>
      <w:r>
        <w:rPr>
          <w:spacing w:val="-24"/>
          <w:w w:val="110"/>
        </w:rPr>
        <w:t> </w:t>
      </w:r>
      <w:r>
        <w:rPr>
          <w:w w:val="110"/>
        </w:rPr>
        <w:t>required</w:t>
      </w:r>
      <w:r>
        <w:rPr>
          <w:spacing w:val="-24"/>
          <w:w w:val="110"/>
        </w:rPr>
        <w:t> </w:t>
      </w:r>
      <w:r>
        <w:rPr>
          <w:w w:val="110"/>
        </w:rPr>
        <w:t>by</w:t>
      </w:r>
      <w:r>
        <w:rPr>
          <w:spacing w:val="-24"/>
          <w:w w:val="110"/>
        </w:rPr>
        <w:t> </w:t>
      </w:r>
      <w:r>
        <w:rPr>
          <w:w w:val="110"/>
        </w:rPr>
        <w:t>the</w:t>
      </w:r>
      <w:r>
        <w:rPr>
          <w:spacing w:val="-24"/>
          <w:w w:val="110"/>
        </w:rPr>
        <w:t> </w:t>
      </w:r>
      <w:r>
        <w:rPr>
          <w:w w:val="110"/>
        </w:rPr>
        <w:t>code,</w:t>
      </w:r>
      <w:r>
        <w:rPr>
          <w:spacing w:val="-24"/>
          <w:w w:val="110"/>
        </w:rPr>
        <w:t> </w:t>
      </w:r>
      <w:r>
        <w:rPr>
          <w:w w:val="110"/>
        </w:rPr>
        <w:t>the</w:t>
      </w:r>
      <w:r>
        <w:rPr>
          <w:spacing w:val="-24"/>
          <w:w w:val="110"/>
        </w:rPr>
        <w:t> </w:t>
      </w:r>
      <w:r>
        <w:rPr>
          <w:w w:val="110"/>
        </w:rPr>
        <w:t>applicant</w:t>
      </w:r>
      <w:r>
        <w:rPr>
          <w:spacing w:val="-24"/>
          <w:w w:val="110"/>
        </w:rPr>
        <w:t> </w:t>
      </w:r>
      <w:r>
        <w:rPr>
          <w:w w:val="110"/>
        </w:rPr>
        <w:t>should</w:t>
      </w:r>
      <w:r>
        <w:rPr>
          <w:spacing w:val="-24"/>
          <w:w w:val="110"/>
        </w:rPr>
        <w:t> </w:t>
      </w:r>
      <w:r>
        <w:rPr>
          <w:w w:val="110"/>
        </w:rPr>
        <w:t>be</w:t>
      </w:r>
      <w:r>
        <w:rPr>
          <w:spacing w:val="-24"/>
          <w:w w:val="110"/>
        </w:rPr>
        <w:t> </w:t>
      </w:r>
      <w:r>
        <w:rPr>
          <w:w w:val="110"/>
        </w:rPr>
        <w:t>required</w:t>
      </w:r>
      <w:r>
        <w:rPr>
          <w:spacing w:val="-24"/>
          <w:w w:val="110"/>
        </w:rPr>
        <w:t> </w:t>
      </w:r>
      <w:r>
        <w:rPr>
          <w:w w:val="110"/>
        </w:rPr>
        <w:t>to</w:t>
      </w:r>
      <w:r>
        <w:rPr>
          <w:spacing w:val="-24"/>
          <w:w w:val="110"/>
        </w:rPr>
        <w:t> </w:t>
      </w:r>
      <w:r>
        <w:rPr>
          <w:w w:val="110"/>
        </w:rPr>
        <w:t>relocate</w:t>
      </w:r>
      <w:r>
        <w:rPr>
          <w:spacing w:val="-24"/>
          <w:w w:val="110"/>
        </w:rPr>
        <w:t> </w:t>
      </w:r>
      <w:r>
        <w:rPr>
          <w:w w:val="110"/>
        </w:rPr>
        <w:t>the site</w:t>
      </w:r>
      <w:r>
        <w:rPr>
          <w:spacing w:val="-19"/>
          <w:w w:val="110"/>
        </w:rPr>
        <w:t> </w:t>
      </w:r>
      <w:r>
        <w:rPr>
          <w:w w:val="110"/>
        </w:rPr>
        <w:t>or</w:t>
      </w:r>
      <w:r>
        <w:rPr>
          <w:spacing w:val="-18"/>
          <w:w w:val="110"/>
        </w:rPr>
        <w:t> </w:t>
      </w:r>
      <w:r>
        <w:rPr>
          <w:w w:val="110"/>
        </w:rPr>
        <w:t>to</w:t>
      </w:r>
      <w:r>
        <w:rPr>
          <w:spacing w:val="-18"/>
          <w:w w:val="110"/>
        </w:rPr>
        <w:t> </w:t>
      </w:r>
      <w:r>
        <w:rPr>
          <w:w w:val="110"/>
        </w:rPr>
        <w:t>propose</w:t>
      </w:r>
      <w:r>
        <w:rPr>
          <w:spacing w:val="-18"/>
          <w:w w:val="110"/>
        </w:rPr>
        <w:t> </w:t>
      </w:r>
      <w:r>
        <w:rPr>
          <w:w w:val="110"/>
        </w:rPr>
        <w:t>alternate,</w:t>
      </w:r>
      <w:r>
        <w:rPr>
          <w:spacing w:val="-18"/>
          <w:w w:val="110"/>
        </w:rPr>
        <w:t> </w:t>
      </w:r>
      <w:r>
        <w:rPr>
          <w:w w:val="110"/>
        </w:rPr>
        <w:t>less</w:t>
      </w:r>
      <w:r>
        <w:rPr>
          <w:spacing w:val="-18"/>
          <w:w w:val="110"/>
        </w:rPr>
        <w:t> </w:t>
      </w:r>
      <w:r>
        <w:rPr>
          <w:w w:val="110"/>
        </w:rPr>
        <w:t>intrusive,</w:t>
      </w:r>
      <w:r>
        <w:rPr>
          <w:spacing w:val="-18"/>
          <w:w w:val="110"/>
        </w:rPr>
        <w:t> </w:t>
      </w:r>
      <w:r>
        <w:rPr>
          <w:w w:val="110"/>
        </w:rPr>
        <w:t>technologies.</w:t>
      </w:r>
      <w:r>
        <w:rPr>
          <w:spacing w:val="-19"/>
          <w:w w:val="110"/>
        </w:rPr>
        <w:t> </w:t>
      </w:r>
      <w:r>
        <w:rPr>
          <w:w w:val="110"/>
        </w:rPr>
        <w:t>If</w:t>
      </w:r>
      <w:r>
        <w:rPr>
          <w:spacing w:val="-18"/>
          <w:w w:val="110"/>
        </w:rPr>
        <w:t> </w:t>
      </w:r>
      <w:r>
        <w:rPr>
          <w:w w:val="110"/>
        </w:rPr>
        <w:t>the</w:t>
      </w:r>
      <w:r>
        <w:rPr>
          <w:spacing w:val="-18"/>
          <w:w w:val="110"/>
        </w:rPr>
        <w:t> </w:t>
      </w:r>
      <w:r>
        <w:rPr>
          <w:w w:val="110"/>
        </w:rPr>
        <w:t>applicant</w:t>
      </w:r>
      <w:r>
        <w:rPr>
          <w:spacing w:val="-18"/>
          <w:w w:val="110"/>
        </w:rPr>
        <w:t> </w:t>
      </w:r>
      <w:r>
        <w:rPr>
          <w:w w:val="110"/>
        </w:rPr>
        <w:t>has</w:t>
      </w:r>
      <w:r>
        <w:rPr>
          <w:spacing w:val="-18"/>
          <w:w w:val="110"/>
        </w:rPr>
        <w:t> </w:t>
      </w:r>
      <w:r>
        <w:rPr>
          <w:w w:val="110"/>
        </w:rPr>
        <w:t>no</w:t>
      </w:r>
      <w:r>
        <w:rPr>
          <w:spacing w:val="-19"/>
          <w:w w:val="110"/>
        </w:rPr>
        <w:t> </w:t>
      </w:r>
      <w:r>
        <w:rPr>
          <w:w w:val="110"/>
        </w:rPr>
        <w:t>interest</w:t>
      </w:r>
      <w:r>
        <w:rPr>
          <w:spacing w:val="-18"/>
          <w:w w:val="110"/>
        </w:rPr>
        <w:t> </w:t>
      </w:r>
      <w:r>
        <w:rPr>
          <w:w w:val="110"/>
        </w:rPr>
        <w:t>in these</w:t>
      </w:r>
      <w:r>
        <w:rPr>
          <w:spacing w:val="-16"/>
          <w:w w:val="110"/>
        </w:rPr>
        <w:t> </w:t>
      </w:r>
      <w:r>
        <w:rPr>
          <w:w w:val="110"/>
        </w:rPr>
        <w:t>latter</w:t>
      </w:r>
      <w:r>
        <w:rPr>
          <w:spacing w:val="-16"/>
          <w:w w:val="110"/>
        </w:rPr>
        <w:t> </w:t>
      </w:r>
      <w:r>
        <w:rPr>
          <w:w w:val="110"/>
        </w:rPr>
        <w:t>two</w:t>
      </w:r>
      <w:r>
        <w:rPr>
          <w:spacing w:val="-16"/>
          <w:w w:val="110"/>
        </w:rPr>
        <w:t> </w:t>
      </w:r>
      <w:r>
        <w:rPr>
          <w:w w:val="110"/>
        </w:rPr>
        <w:t>mitigation</w:t>
      </w:r>
      <w:r>
        <w:rPr>
          <w:spacing w:val="-16"/>
          <w:w w:val="110"/>
        </w:rPr>
        <w:t> </w:t>
      </w:r>
      <w:r>
        <w:rPr>
          <w:w w:val="110"/>
        </w:rPr>
        <w:t>techniques,</w:t>
      </w:r>
      <w:r>
        <w:rPr>
          <w:spacing w:val="-16"/>
          <w:w w:val="110"/>
        </w:rPr>
        <w:t> </w:t>
      </w:r>
      <w:r>
        <w:rPr>
          <w:w w:val="110"/>
        </w:rPr>
        <w:t>the</w:t>
      </w:r>
      <w:r>
        <w:rPr>
          <w:spacing w:val="-16"/>
          <w:w w:val="110"/>
        </w:rPr>
        <w:t> </w:t>
      </w:r>
      <w:r>
        <w:rPr>
          <w:w w:val="110"/>
        </w:rPr>
        <w:t>application</w:t>
      </w:r>
      <w:r>
        <w:rPr>
          <w:spacing w:val="-15"/>
          <w:w w:val="110"/>
        </w:rPr>
        <w:t> </w:t>
      </w:r>
      <w:r>
        <w:rPr>
          <w:w w:val="110"/>
        </w:rPr>
        <w:t>should</w:t>
      </w:r>
      <w:r>
        <w:rPr>
          <w:spacing w:val="-16"/>
          <w:w w:val="110"/>
        </w:rPr>
        <w:t> </w:t>
      </w:r>
      <w:r>
        <w:rPr>
          <w:w w:val="110"/>
        </w:rPr>
        <w:t>be</w:t>
      </w:r>
      <w:r>
        <w:rPr>
          <w:spacing w:val="-16"/>
          <w:w w:val="110"/>
        </w:rPr>
        <w:t> </w:t>
      </w:r>
      <w:r>
        <w:rPr>
          <w:w w:val="110"/>
        </w:rPr>
        <w:t>rejected.</w:t>
      </w:r>
    </w:p>
    <w:p>
      <w:pPr>
        <w:pStyle w:val="BodyText"/>
        <w:spacing w:before="7"/>
        <w:rPr>
          <w:sz w:val="28"/>
        </w:rPr>
      </w:pPr>
    </w:p>
    <w:p>
      <w:pPr>
        <w:pStyle w:val="BodyText"/>
        <w:spacing w:line="280" w:lineRule="auto"/>
        <w:ind w:left="559" w:right="133"/>
      </w:pPr>
      <w:r>
        <w:rPr>
          <w:w w:val="110"/>
        </w:rPr>
        <w:t>The burden is on the applicant to propose the least intrusive means to achieve their objectives.</w:t>
      </w:r>
      <w:r>
        <w:rPr>
          <w:spacing w:val="-29"/>
          <w:w w:val="110"/>
        </w:rPr>
        <w:t> </w:t>
      </w:r>
      <w:r>
        <w:rPr>
          <w:w w:val="110"/>
        </w:rPr>
        <w:t>This</w:t>
      </w:r>
      <w:r>
        <w:rPr>
          <w:spacing w:val="-29"/>
          <w:w w:val="110"/>
        </w:rPr>
        <w:t> </w:t>
      </w:r>
      <w:r>
        <w:rPr>
          <w:w w:val="110"/>
        </w:rPr>
        <w:t>proposed</w:t>
      </w:r>
      <w:r>
        <w:rPr>
          <w:spacing w:val="-29"/>
          <w:w w:val="110"/>
        </w:rPr>
        <w:t> </w:t>
      </w:r>
      <w:r>
        <w:rPr>
          <w:w w:val="110"/>
        </w:rPr>
        <w:t>facility</w:t>
      </w:r>
      <w:r>
        <w:rPr>
          <w:spacing w:val="-29"/>
          <w:w w:val="110"/>
        </w:rPr>
        <w:t> </w:t>
      </w:r>
      <w:r>
        <w:rPr>
          <w:w w:val="110"/>
        </w:rPr>
        <w:t>at</w:t>
      </w:r>
      <w:r>
        <w:rPr>
          <w:spacing w:val="-29"/>
          <w:w w:val="110"/>
        </w:rPr>
        <w:t> </w:t>
      </w:r>
      <w:r>
        <w:rPr>
          <w:w w:val="110"/>
        </w:rPr>
        <w:t>the</w:t>
      </w:r>
      <w:r>
        <w:rPr>
          <w:spacing w:val="-29"/>
          <w:w w:val="110"/>
        </w:rPr>
        <w:t> </w:t>
      </w:r>
      <w:r>
        <w:rPr>
          <w:w w:val="110"/>
        </w:rPr>
        <w:t>Rockledge</w:t>
      </w:r>
      <w:r>
        <w:rPr>
          <w:spacing w:val="-29"/>
          <w:w w:val="110"/>
        </w:rPr>
        <w:t> </w:t>
      </w:r>
      <w:r>
        <w:rPr>
          <w:w w:val="110"/>
        </w:rPr>
        <w:t>Road</w:t>
      </w:r>
      <w:r>
        <w:rPr>
          <w:spacing w:val="-29"/>
          <w:w w:val="110"/>
        </w:rPr>
        <w:t> </w:t>
      </w:r>
      <w:r>
        <w:rPr>
          <w:w w:val="110"/>
        </w:rPr>
        <w:t>site</w:t>
      </w:r>
      <w:r>
        <w:rPr>
          <w:spacing w:val="-29"/>
          <w:w w:val="110"/>
        </w:rPr>
        <w:t> </w:t>
      </w:r>
      <w:r>
        <w:rPr>
          <w:w w:val="110"/>
        </w:rPr>
        <w:t>does</w:t>
      </w:r>
      <w:r>
        <w:rPr>
          <w:spacing w:val="-29"/>
          <w:w w:val="110"/>
        </w:rPr>
        <w:t> </w:t>
      </w:r>
      <w:r>
        <w:rPr>
          <w:w w:val="110"/>
        </w:rPr>
        <w:t>not</w:t>
      </w:r>
      <w:r>
        <w:rPr>
          <w:spacing w:val="-29"/>
          <w:w w:val="110"/>
        </w:rPr>
        <w:t> </w:t>
      </w:r>
      <w:r>
        <w:rPr>
          <w:w w:val="110"/>
        </w:rPr>
        <w:t>meet</w:t>
      </w:r>
      <w:r>
        <w:rPr>
          <w:spacing w:val="-28"/>
          <w:w w:val="110"/>
        </w:rPr>
        <w:t> </w:t>
      </w:r>
      <w:r>
        <w:rPr>
          <w:w w:val="110"/>
        </w:rPr>
        <w:t>that</w:t>
      </w:r>
      <w:r>
        <w:rPr>
          <w:spacing w:val="-29"/>
          <w:w w:val="110"/>
        </w:rPr>
        <w:t> </w:t>
      </w:r>
      <w:r>
        <w:rPr>
          <w:w w:val="110"/>
        </w:rPr>
        <w:t>standard.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r>
        <w:rPr/>
        <w:pict>
          <v:group style="position:absolute;margin-left:72pt;margin-top:13.56455pt;width:468pt;height:1.45pt;mso-position-horizontal-relative:page;mso-position-vertical-relative:paragraph;z-index:-544;mso-wrap-distance-left:0;mso-wrap-distance-right:0" coordorigin="1440,271" coordsize="9360,29">
            <v:line style="position:absolute" from="1440,286" to="10800,286" stroked="true" strokeweight="1.44pt" strokecolor="#a0a0a0">
              <v:stroke dashstyle="solid"/>
            </v:line>
            <v:rect style="position:absolute;left:1440;top:271;width:5;height:5" filled="true" fillcolor="#aaaaaa" stroked="false">
              <v:fill type="solid"/>
            </v:rect>
            <v:rect style="position:absolute;left:1440;top:271;width:5;height:5" filled="true" fillcolor="#aaaaaa" stroked="false">
              <v:fill type="solid"/>
            </v:rect>
            <v:line style="position:absolute" from="1445,274" to="10795,274" stroked="true" strokeweight=".24pt" strokecolor="#aaaaaa">
              <v:stroke dashstyle="solid"/>
            </v:line>
            <v:rect style="position:absolute;left:10795;top:271;width:5;height:5" filled="true" fillcolor="#eeeeee" stroked="false">
              <v:fill type="solid"/>
            </v:rect>
            <v:rect style="position:absolute;left:10795;top:271;width:5;height:5" filled="true" fillcolor="#aaaaaa" stroked="false">
              <v:fill type="solid"/>
            </v:rect>
            <v:rect style="position:absolute;left:1440;top:276;width:5;height:20" filled="true" fillcolor="#aaaaaa" stroked="false">
              <v:fill type="solid"/>
            </v:rect>
            <v:rect style="position:absolute;left:10795;top:276;width:5;height:20" filled="true" fillcolor="#eeeeee" stroked="false">
              <v:fill type="solid"/>
            </v:rect>
            <v:rect style="position:absolute;left:1440;top:295;width:5;height:5" filled="true" fillcolor="#aaaaaa" stroked="false">
              <v:fill type="solid"/>
            </v:rect>
            <v:rect style="position:absolute;left:1440;top:295;width:5;height:5" filled="true" fillcolor="#eeeeee" stroked="false">
              <v:fill type="solid"/>
            </v:rect>
            <v:line style="position:absolute" from="1445,298" to="10795,298" stroked="true" strokeweight=".24pt" strokecolor="#eeeeee">
              <v:stroke dashstyle="solid"/>
            </v:line>
            <v:rect style="position:absolute;left:10795;top:295;width:5;height:5" filled="true" fillcolor="#eeeeee" stroked="false">
              <v:fill type="solid"/>
            </v:rect>
            <v:rect style="position:absolute;left:10795;top:295;width:5;height:5" filled="true" fillcolor="#eeeeee" stroked="false">
              <v:fill type="solid"/>
            </v:rect>
            <w10:wrap type="topAndBottom"/>
          </v:group>
        </w:pict>
      </w:r>
    </w:p>
    <w:p>
      <w:pPr>
        <w:pStyle w:val="BodyText"/>
        <w:spacing w:before="1"/>
        <w:rPr>
          <w:sz w:val="23"/>
        </w:rPr>
      </w:pPr>
    </w:p>
    <w:p>
      <w:pPr>
        <w:numPr>
          <w:ilvl w:val="0"/>
          <w:numId w:val="2"/>
        </w:numPr>
        <w:tabs>
          <w:tab w:pos="808" w:val="left" w:leader="none"/>
        </w:tabs>
        <w:spacing w:before="105"/>
        <w:ind w:left="807" w:right="0" w:hanging="247"/>
        <w:jc w:val="left"/>
        <w:rPr>
          <w:b/>
          <w:sz w:val="24"/>
        </w:rPr>
      </w:pPr>
      <w:r>
        <w:rPr>
          <w:b/>
          <w:sz w:val="24"/>
        </w:rPr>
        <w:t>CASE</w:t>
      </w:r>
      <w:r>
        <w:rPr>
          <w:b/>
          <w:spacing w:val="-39"/>
          <w:sz w:val="24"/>
        </w:rPr>
        <w:t> </w:t>
      </w:r>
      <w:r>
        <w:rPr>
          <w:b/>
          <w:sz w:val="24"/>
        </w:rPr>
        <w:t>LAW</w:t>
      </w:r>
      <w:r>
        <w:rPr>
          <w:b/>
          <w:spacing w:val="-39"/>
          <w:sz w:val="24"/>
        </w:rPr>
        <w:t> </w:t>
      </w:r>
      <w:r>
        <w:rPr>
          <w:b/>
          <w:sz w:val="24"/>
        </w:rPr>
        <w:t>SUPPORTS</w:t>
      </w:r>
      <w:r>
        <w:rPr>
          <w:b/>
          <w:spacing w:val="-39"/>
          <w:sz w:val="24"/>
        </w:rPr>
        <w:t> </w:t>
      </w:r>
      <w:r>
        <w:rPr>
          <w:b/>
          <w:sz w:val="24"/>
        </w:rPr>
        <w:t>DENIAL</w:t>
      </w:r>
      <w:r>
        <w:rPr>
          <w:b/>
          <w:spacing w:val="-38"/>
          <w:sz w:val="24"/>
        </w:rPr>
        <w:t> </w:t>
      </w:r>
      <w:r>
        <w:rPr>
          <w:b/>
          <w:sz w:val="24"/>
        </w:rPr>
        <w:t>OF</w:t>
      </w:r>
      <w:r>
        <w:rPr>
          <w:b/>
          <w:spacing w:val="-39"/>
          <w:sz w:val="24"/>
        </w:rPr>
        <w:t> </w:t>
      </w:r>
      <w:r>
        <w:rPr>
          <w:b/>
          <w:sz w:val="24"/>
        </w:rPr>
        <w:t>THE</w:t>
      </w:r>
      <w:r>
        <w:rPr>
          <w:b/>
          <w:spacing w:val="-39"/>
          <w:sz w:val="24"/>
        </w:rPr>
        <w:t> </w:t>
      </w:r>
      <w:r>
        <w:rPr>
          <w:b/>
          <w:sz w:val="24"/>
        </w:rPr>
        <w:t>APPLICATION</w:t>
      </w:r>
      <w:r>
        <w:rPr>
          <w:b/>
          <w:spacing w:val="-39"/>
          <w:sz w:val="24"/>
        </w:rPr>
        <w:t> </w:t>
      </w:r>
      <w:r>
        <w:rPr>
          <w:b/>
          <w:sz w:val="24"/>
        </w:rPr>
        <w:t>ON</w:t>
      </w:r>
      <w:r>
        <w:rPr>
          <w:b/>
          <w:spacing w:val="-39"/>
          <w:sz w:val="24"/>
        </w:rPr>
        <w:t> </w:t>
      </w:r>
      <w:r>
        <w:rPr>
          <w:b/>
          <w:sz w:val="24"/>
        </w:rPr>
        <w:t>AESTHETICS</w:t>
      </w:r>
      <w:r>
        <w:rPr>
          <w:b/>
          <w:spacing w:val="-39"/>
          <w:sz w:val="24"/>
        </w:rPr>
        <w:t> </w:t>
      </w:r>
      <w:r>
        <w:rPr>
          <w:b/>
          <w:sz w:val="24"/>
        </w:rPr>
        <w:t>ALONE</w:t>
      </w:r>
    </w:p>
    <w:p>
      <w:pPr>
        <w:pStyle w:val="BodyText"/>
        <w:rPr>
          <w:b/>
          <w:sz w:val="20"/>
        </w:rPr>
      </w:pPr>
    </w:p>
    <w:p>
      <w:pPr>
        <w:pStyle w:val="BodyText"/>
        <w:spacing w:before="11"/>
        <w:rPr>
          <w:b/>
          <w:sz w:val="27"/>
        </w:rPr>
      </w:pPr>
      <w:r>
        <w:rPr/>
        <w:pict>
          <v:group style="position:absolute;margin-left:72pt;margin-top:18.058271pt;width:468pt;height:1.45pt;mso-position-horizontal-relative:page;mso-position-vertical-relative:paragraph;z-index:-520;mso-wrap-distance-left:0;mso-wrap-distance-right:0" coordorigin="1440,361" coordsize="9360,29">
            <v:line style="position:absolute" from="1440,376" to="10800,376" stroked="true" strokeweight="1.44pt" strokecolor="#a0a0a0">
              <v:stroke dashstyle="solid"/>
            </v:line>
            <v:rect style="position:absolute;left:1440;top:361;width:5;height:5" filled="true" fillcolor="#aaaaaa" stroked="false">
              <v:fill type="solid"/>
            </v:rect>
            <v:rect style="position:absolute;left:1440;top:361;width:5;height:5" filled="true" fillcolor="#aaaaaa" stroked="false">
              <v:fill type="solid"/>
            </v:rect>
            <v:line style="position:absolute" from="1445,364" to="10795,364" stroked="true" strokeweight=".24pt" strokecolor="#aaaaaa">
              <v:stroke dashstyle="solid"/>
            </v:line>
            <v:rect style="position:absolute;left:10795;top:361;width:5;height:5" filled="true" fillcolor="#eeeeee" stroked="false">
              <v:fill type="solid"/>
            </v:rect>
            <v:rect style="position:absolute;left:10795;top:361;width:5;height:5" filled="true" fillcolor="#aaaaaa" stroked="false">
              <v:fill type="solid"/>
            </v:rect>
            <v:rect style="position:absolute;left:1440;top:365;width:5;height:20" filled="true" fillcolor="#aaaaaa" stroked="false">
              <v:fill type="solid"/>
            </v:rect>
            <v:rect style="position:absolute;left:10795;top:365;width:5;height:20" filled="true" fillcolor="#eeeeee" stroked="false">
              <v:fill type="solid"/>
            </v:rect>
            <v:rect style="position:absolute;left:1440;top:385;width:5;height:5" filled="true" fillcolor="#aaaaaa" stroked="false">
              <v:fill type="solid"/>
            </v:rect>
            <v:rect style="position:absolute;left:1440;top:385;width:5;height:5" filled="true" fillcolor="#eeeeee" stroked="false">
              <v:fill type="solid"/>
            </v:rect>
            <v:line style="position:absolute" from="1445,388" to="10795,388" stroked="true" strokeweight=".24pt" strokecolor="#eeeeee">
              <v:stroke dashstyle="solid"/>
            </v:line>
            <v:rect style="position:absolute;left:10795;top:385;width:5;height:5" filled="true" fillcolor="#eeeeee" stroked="false">
              <v:fill type="solid"/>
            </v:rect>
            <v:rect style="position:absolute;left:10795;top:385;width:5;height:5" filled="true" fillcolor="#eeeeee" stroked="false">
              <v:fill type="solid"/>
            </v:rect>
            <w10:wrap type="topAndBottom"/>
          </v:group>
        </w:pict>
      </w:r>
    </w:p>
    <w:p>
      <w:pPr>
        <w:pStyle w:val="BodyText"/>
        <w:rPr>
          <w:b/>
          <w:sz w:val="20"/>
        </w:rPr>
      </w:pPr>
    </w:p>
    <w:p>
      <w:pPr>
        <w:pStyle w:val="BodyText"/>
        <w:rPr>
          <w:b/>
          <w:sz w:val="20"/>
        </w:rPr>
      </w:pPr>
    </w:p>
    <w:p>
      <w:pPr>
        <w:pStyle w:val="BodyText"/>
        <w:spacing w:line="280" w:lineRule="auto" w:before="232"/>
        <w:ind w:left="560" w:right="463"/>
      </w:pPr>
      <w:r>
        <w:rPr>
          <w:w w:val="110"/>
        </w:rPr>
        <w:t>Philipstown</w:t>
      </w:r>
      <w:r>
        <w:rPr>
          <w:spacing w:val="-43"/>
          <w:w w:val="110"/>
        </w:rPr>
        <w:t> </w:t>
      </w:r>
      <w:r>
        <w:rPr>
          <w:w w:val="110"/>
        </w:rPr>
        <w:t>Cell</w:t>
      </w:r>
      <w:r>
        <w:rPr>
          <w:spacing w:val="-42"/>
          <w:w w:val="110"/>
        </w:rPr>
        <w:t> </w:t>
      </w:r>
      <w:r>
        <w:rPr>
          <w:w w:val="110"/>
        </w:rPr>
        <w:t>Solutions</w:t>
      </w:r>
      <w:r>
        <w:rPr>
          <w:spacing w:val="-42"/>
          <w:w w:val="110"/>
        </w:rPr>
        <w:t> </w:t>
      </w:r>
      <w:r>
        <w:rPr>
          <w:w w:val="110"/>
        </w:rPr>
        <w:t>(hereinafter</w:t>
      </w:r>
      <w:r>
        <w:rPr>
          <w:spacing w:val="-43"/>
          <w:w w:val="110"/>
        </w:rPr>
        <w:t> </w:t>
      </w:r>
      <w:r>
        <w:rPr>
          <w:w w:val="110"/>
        </w:rPr>
        <w:t>“PCS”)</w:t>
      </w:r>
      <w:r>
        <w:rPr>
          <w:spacing w:val="-42"/>
          <w:w w:val="110"/>
        </w:rPr>
        <w:t> </w:t>
      </w:r>
      <w:r>
        <w:rPr>
          <w:w w:val="110"/>
        </w:rPr>
        <w:t>submits</w:t>
      </w:r>
      <w:r>
        <w:rPr>
          <w:spacing w:val="-42"/>
          <w:w w:val="110"/>
        </w:rPr>
        <w:t> </w:t>
      </w:r>
      <w:r>
        <w:rPr>
          <w:w w:val="110"/>
        </w:rPr>
        <w:t>the</w:t>
      </w:r>
      <w:r>
        <w:rPr>
          <w:spacing w:val="-42"/>
          <w:w w:val="110"/>
        </w:rPr>
        <w:t> </w:t>
      </w:r>
      <w:r>
        <w:rPr>
          <w:w w:val="110"/>
        </w:rPr>
        <w:t>following</w:t>
      </w:r>
      <w:r>
        <w:rPr>
          <w:spacing w:val="-43"/>
          <w:w w:val="110"/>
        </w:rPr>
        <w:t> </w:t>
      </w:r>
      <w:r>
        <w:rPr>
          <w:w w:val="110"/>
        </w:rPr>
        <w:t>in</w:t>
      </w:r>
      <w:r>
        <w:rPr>
          <w:spacing w:val="-42"/>
          <w:w w:val="110"/>
        </w:rPr>
        <w:t> </w:t>
      </w:r>
      <w:r>
        <w:rPr>
          <w:w w:val="110"/>
        </w:rPr>
        <w:t>opposition</w:t>
      </w:r>
      <w:r>
        <w:rPr>
          <w:spacing w:val="-42"/>
          <w:w w:val="110"/>
        </w:rPr>
        <w:t> </w:t>
      </w:r>
      <w:r>
        <w:rPr>
          <w:w w:val="110"/>
        </w:rPr>
        <w:t>to</w:t>
      </w:r>
      <w:r>
        <w:rPr>
          <w:spacing w:val="-43"/>
          <w:w w:val="110"/>
        </w:rPr>
        <w:t> </w:t>
      </w:r>
      <w:r>
        <w:rPr>
          <w:w w:val="110"/>
        </w:rPr>
        <w:t>the above-noted</w:t>
      </w:r>
      <w:r>
        <w:rPr>
          <w:spacing w:val="-16"/>
          <w:w w:val="110"/>
        </w:rPr>
        <w:t> </w:t>
      </w:r>
      <w:r>
        <w:rPr>
          <w:w w:val="110"/>
        </w:rPr>
        <w:t>application</w:t>
      </w:r>
      <w:r>
        <w:rPr>
          <w:spacing w:val="-17"/>
          <w:w w:val="110"/>
        </w:rPr>
        <w:t> </w:t>
      </w:r>
      <w:r>
        <w:rPr>
          <w:w w:val="110"/>
        </w:rPr>
        <w:t>and</w:t>
      </w:r>
      <w:r>
        <w:rPr>
          <w:spacing w:val="-16"/>
          <w:w w:val="110"/>
        </w:rPr>
        <w:t> </w:t>
      </w:r>
      <w:r>
        <w:rPr>
          <w:w w:val="110"/>
        </w:rPr>
        <w:t>in</w:t>
      </w:r>
      <w:r>
        <w:rPr>
          <w:spacing w:val="-16"/>
          <w:w w:val="110"/>
        </w:rPr>
        <w:t> </w:t>
      </w:r>
      <w:r>
        <w:rPr>
          <w:w w:val="110"/>
        </w:rPr>
        <w:t>further</w:t>
      </w:r>
      <w:r>
        <w:rPr>
          <w:spacing w:val="-16"/>
          <w:w w:val="110"/>
        </w:rPr>
        <w:t> </w:t>
      </w:r>
      <w:r>
        <w:rPr>
          <w:w w:val="110"/>
        </w:rPr>
        <w:t>guidance</w:t>
      </w:r>
      <w:r>
        <w:rPr>
          <w:spacing w:val="-16"/>
          <w:w w:val="110"/>
        </w:rPr>
        <w:t> </w:t>
      </w:r>
      <w:r>
        <w:rPr>
          <w:w w:val="110"/>
        </w:rPr>
        <w:t>to</w:t>
      </w:r>
      <w:r>
        <w:rPr>
          <w:spacing w:val="-16"/>
          <w:w w:val="110"/>
        </w:rPr>
        <w:t> </w:t>
      </w:r>
      <w:r>
        <w:rPr>
          <w:w w:val="110"/>
        </w:rPr>
        <w:t>the</w:t>
      </w:r>
      <w:r>
        <w:rPr>
          <w:spacing w:val="-16"/>
          <w:w w:val="110"/>
        </w:rPr>
        <w:t> </w:t>
      </w:r>
      <w:r>
        <w:rPr>
          <w:w w:val="110"/>
        </w:rPr>
        <w:t>Boards.</w:t>
      </w:r>
    </w:p>
    <w:p>
      <w:pPr>
        <w:pStyle w:val="BodyText"/>
        <w:spacing w:before="1"/>
        <w:rPr>
          <w:sz w:val="28"/>
        </w:rPr>
      </w:pPr>
    </w:p>
    <w:p>
      <w:pPr>
        <w:numPr>
          <w:ilvl w:val="0"/>
          <w:numId w:val="9"/>
        </w:numPr>
        <w:tabs>
          <w:tab w:pos="811" w:val="left" w:leader="none"/>
        </w:tabs>
        <w:spacing w:line="280" w:lineRule="auto" w:before="1"/>
        <w:ind w:left="560" w:right="1188" w:firstLine="0"/>
        <w:jc w:val="left"/>
        <w:rPr>
          <w:b/>
          <w:sz w:val="24"/>
        </w:rPr>
      </w:pPr>
      <w:r>
        <w:rPr>
          <w:b/>
          <w:w w:val="105"/>
          <w:sz w:val="24"/>
          <w:u w:val="single"/>
        </w:rPr>
        <w:t>Case Law Supports Denial of the Application Based on Aesthetics Without Considering</w:t>
      </w:r>
      <w:r>
        <w:rPr>
          <w:b/>
          <w:spacing w:val="-11"/>
          <w:w w:val="105"/>
          <w:sz w:val="24"/>
          <w:u w:val="single"/>
        </w:rPr>
        <w:t> </w:t>
      </w:r>
      <w:r>
        <w:rPr>
          <w:b/>
          <w:w w:val="105"/>
          <w:sz w:val="24"/>
          <w:u w:val="single"/>
        </w:rPr>
        <w:t>Need</w:t>
      </w:r>
    </w:p>
    <w:p>
      <w:pPr>
        <w:spacing w:after="0" w:line="280" w:lineRule="auto"/>
        <w:jc w:val="left"/>
        <w:rPr>
          <w:sz w:val="24"/>
        </w:rPr>
        <w:sectPr>
          <w:pgSz w:w="12240" w:h="15840"/>
          <w:pgMar w:header="0" w:footer="1443" w:top="1500" w:bottom="1720" w:left="880" w:right="1320"/>
        </w:sectPr>
      </w:pPr>
    </w:p>
    <w:p>
      <w:pPr>
        <w:pStyle w:val="BodyText"/>
        <w:spacing w:before="5"/>
        <w:rPr>
          <w:b/>
          <w:sz w:val="10"/>
        </w:rPr>
      </w:pPr>
    </w:p>
    <w:p>
      <w:pPr>
        <w:pStyle w:val="BodyText"/>
        <w:spacing w:line="280" w:lineRule="auto" w:before="104"/>
        <w:ind w:left="560" w:right="186"/>
        <w:jc w:val="both"/>
        <w:rPr>
          <w:i/>
        </w:rPr>
      </w:pPr>
      <w:r>
        <w:rPr>
          <w:w w:val="110"/>
        </w:rPr>
        <w:t>The</w:t>
      </w:r>
      <w:r>
        <w:rPr>
          <w:spacing w:val="-26"/>
          <w:w w:val="110"/>
        </w:rPr>
        <w:t> </w:t>
      </w:r>
      <w:r>
        <w:rPr>
          <w:w w:val="110"/>
        </w:rPr>
        <w:t>case</w:t>
      </w:r>
      <w:r>
        <w:rPr>
          <w:spacing w:val="-25"/>
          <w:w w:val="110"/>
        </w:rPr>
        <w:t> </w:t>
      </w:r>
      <w:r>
        <w:rPr>
          <w:w w:val="110"/>
        </w:rPr>
        <w:t>law</w:t>
      </w:r>
      <w:r>
        <w:rPr>
          <w:spacing w:val="-25"/>
          <w:w w:val="110"/>
        </w:rPr>
        <w:t> </w:t>
      </w:r>
      <w:r>
        <w:rPr>
          <w:w w:val="110"/>
        </w:rPr>
        <w:t>is</w:t>
      </w:r>
      <w:r>
        <w:rPr>
          <w:spacing w:val="-25"/>
          <w:w w:val="110"/>
        </w:rPr>
        <w:t> </w:t>
      </w:r>
      <w:r>
        <w:rPr>
          <w:w w:val="110"/>
        </w:rPr>
        <w:t>clear</w:t>
      </w:r>
      <w:r>
        <w:rPr>
          <w:spacing w:val="-26"/>
          <w:w w:val="110"/>
        </w:rPr>
        <w:t> </w:t>
      </w:r>
      <w:r>
        <w:rPr>
          <w:w w:val="110"/>
        </w:rPr>
        <w:t>that</w:t>
      </w:r>
      <w:r>
        <w:rPr>
          <w:spacing w:val="-25"/>
          <w:w w:val="110"/>
        </w:rPr>
        <w:t> </w:t>
      </w:r>
      <w:r>
        <w:rPr>
          <w:w w:val="110"/>
        </w:rPr>
        <w:t>a</w:t>
      </w:r>
      <w:r>
        <w:rPr>
          <w:spacing w:val="-25"/>
          <w:w w:val="110"/>
        </w:rPr>
        <w:t> </w:t>
      </w:r>
      <w:r>
        <w:rPr>
          <w:w w:val="110"/>
        </w:rPr>
        <w:t>local</w:t>
      </w:r>
      <w:r>
        <w:rPr>
          <w:spacing w:val="-25"/>
          <w:w w:val="110"/>
        </w:rPr>
        <w:t> </w:t>
      </w:r>
      <w:r>
        <w:rPr>
          <w:w w:val="110"/>
        </w:rPr>
        <w:t>zoning</w:t>
      </w:r>
      <w:r>
        <w:rPr>
          <w:spacing w:val="-25"/>
          <w:w w:val="110"/>
        </w:rPr>
        <w:t> </w:t>
      </w:r>
      <w:r>
        <w:rPr>
          <w:w w:val="110"/>
        </w:rPr>
        <w:t>authority</w:t>
      </w:r>
      <w:r>
        <w:rPr>
          <w:spacing w:val="-25"/>
          <w:w w:val="110"/>
        </w:rPr>
        <w:t> </w:t>
      </w:r>
      <w:r>
        <w:rPr>
          <w:w w:val="110"/>
        </w:rPr>
        <w:t>may</w:t>
      </w:r>
      <w:r>
        <w:rPr>
          <w:spacing w:val="-25"/>
          <w:w w:val="110"/>
        </w:rPr>
        <w:t> </w:t>
      </w:r>
      <w:r>
        <w:rPr>
          <w:w w:val="110"/>
        </w:rPr>
        <w:t>deny</w:t>
      </w:r>
      <w:r>
        <w:rPr>
          <w:spacing w:val="-25"/>
          <w:w w:val="110"/>
        </w:rPr>
        <w:t> </w:t>
      </w:r>
      <w:r>
        <w:rPr>
          <w:w w:val="110"/>
        </w:rPr>
        <w:t>an</w:t>
      </w:r>
      <w:r>
        <w:rPr>
          <w:spacing w:val="-25"/>
          <w:w w:val="110"/>
        </w:rPr>
        <w:t> </w:t>
      </w:r>
      <w:r>
        <w:rPr>
          <w:w w:val="110"/>
        </w:rPr>
        <w:t>application</w:t>
      </w:r>
      <w:r>
        <w:rPr>
          <w:spacing w:val="-26"/>
          <w:w w:val="110"/>
        </w:rPr>
        <w:t> </w:t>
      </w:r>
      <w:r>
        <w:rPr>
          <w:w w:val="110"/>
        </w:rPr>
        <w:t>for</w:t>
      </w:r>
      <w:r>
        <w:rPr>
          <w:spacing w:val="-25"/>
          <w:w w:val="110"/>
        </w:rPr>
        <w:t> </w:t>
      </w:r>
      <w:r>
        <w:rPr>
          <w:w w:val="110"/>
        </w:rPr>
        <w:t>a</w:t>
      </w:r>
      <w:r>
        <w:rPr>
          <w:spacing w:val="-25"/>
          <w:w w:val="110"/>
        </w:rPr>
        <w:t> </w:t>
      </w:r>
      <w:r>
        <w:rPr>
          <w:w w:val="110"/>
        </w:rPr>
        <w:t>special</w:t>
      </w:r>
      <w:r>
        <w:rPr>
          <w:spacing w:val="-25"/>
          <w:w w:val="110"/>
        </w:rPr>
        <w:t> </w:t>
      </w:r>
      <w:r>
        <w:rPr>
          <w:w w:val="110"/>
        </w:rPr>
        <w:t>use permit</w:t>
      </w:r>
      <w:r>
        <w:rPr>
          <w:spacing w:val="-23"/>
          <w:w w:val="110"/>
        </w:rPr>
        <w:t> </w:t>
      </w:r>
      <w:r>
        <w:rPr>
          <w:w w:val="110"/>
        </w:rPr>
        <w:t>to</w:t>
      </w:r>
      <w:r>
        <w:rPr>
          <w:spacing w:val="-22"/>
          <w:w w:val="110"/>
        </w:rPr>
        <w:t> </w:t>
      </w:r>
      <w:r>
        <w:rPr>
          <w:w w:val="110"/>
        </w:rPr>
        <w:t>construct</w:t>
      </w:r>
      <w:r>
        <w:rPr>
          <w:spacing w:val="-22"/>
          <w:w w:val="110"/>
        </w:rPr>
        <w:t> </w:t>
      </w:r>
      <w:r>
        <w:rPr>
          <w:w w:val="110"/>
        </w:rPr>
        <w:t>a</w:t>
      </w:r>
      <w:r>
        <w:rPr>
          <w:spacing w:val="-22"/>
          <w:w w:val="110"/>
        </w:rPr>
        <w:t> </w:t>
      </w:r>
      <w:r>
        <w:rPr>
          <w:w w:val="110"/>
        </w:rPr>
        <w:t>telecommunications</w:t>
      </w:r>
      <w:r>
        <w:rPr>
          <w:spacing w:val="-22"/>
          <w:w w:val="110"/>
        </w:rPr>
        <w:t> </w:t>
      </w:r>
      <w:r>
        <w:rPr>
          <w:w w:val="110"/>
        </w:rPr>
        <w:t>tower</w:t>
      </w:r>
      <w:r>
        <w:rPr>
          <w:spacing w:val="-22"/>
          <w:w w:val="110"/>
        </w:rPr>
        <w:t> </w:t>
      </w:r>
      <w:r>
        <w:rPr>
          <w:w w:val="110"/>
        </w:rPr>
        <w:t>on</w:t>
      </w:r>
      <w:r>
        <w:rPr>
          <w:spacing w:val="-23"/>
          <w:w w:val="110"/>
        </w:rPr>
        <w:t> </w:t>
      </w:r>
      <w:r>
        <w:rPr>
          <w:w w:val="110"/>
        </w:rPr>
        <w:t>aesthetic</w:t>
      </w:r>
      <w:r>
        <w:rPr>
          <w:spacing w:val="-22"/>
          <w:w w:val="110"/>
        </w:rPr>
        <w:t> </w:t>
      </w:r>
      <w:r>
        <w:rPr>
          <w:w w:val="110"/>
        </w:rPr>
        <w:t>grounds,</w:t>
      </w:r>
      <w:r>
        <w:rPr>
          <w:spacing w:val="-22"/>
          <w:w w:val="110"/>
        </w:rPr>
        <w:t> </w:t>
      </w:r>
      <w:r>
        <w:rPr>
          <w:w w:val="110"/>
        </w:rPr>
        <w:t>and</w:t>
      </w:r>
      <w:r>
        <w:rPr>
          <w:spacing w:val="-22"/>
          <w:w w:val="110"/>
        </w:rPr>
        <w:t> </w:t>
      </w:r>
      <w:r>
        <w:rPr>
          <w:w w:val="110"/>
        </w:rPr>
        <w:t>may</w:t>
      </w:r>
      <w:r>
        <w:rPr>
          <w:spacing w:val="-22"/>
          <w:w w:val="110"/>
        </w:rPr>
        <w:t> </w:t>
      </w:r>
      <w:r>
        <w:rPr>
          <w:w w:val="110"/>
        </w:rPr>
        <w:t>even</w:t>
      </w:r>
      <w:r>
        <w:rPr>
          <w:spacing w:val="-22"/>
          <w:w w:val="110"/>
        </w:rPr>
        <w:t> </w:t>
      </w:r>
      <w:r>
        <w:rPr>
          <w:w w:val="110"/>
        </w:rPr>
        <w:t>do</w:t>
      </w:r>
      <w:r>
        <w:rPr>
          <w:spacing w:val="-23"/>
          <w:w w:val="110"/>
        </w:rPr>
        <w:t> </w:t>
      </w:r>
      <w:r>
        <w:rPr>
          <w:w w:val="110"/>
        </w:rPr>
        <w:t>so without</w:t>
      </w:r>
      <w:r>
        <w:rPr>
          <w:spacing w:val="-49"/>
          <w:w w:val="110"/>
        </w:rPr>
        <w:t> </w:t>
      </w:r>
      <w:r>
        <w:rPr>
          <w:w w:val="110"/>
        </w:rPr>
        <w:t>considering</w:t>
      </w:r>
      <w:r>
        <w:rPr>
          <w:spacing w:val="-48"/>
          <w:w w:val="110"/>
        </w:rPr>
        <w:t> </w:t>
      </w:r>
      <w:r>
        <w:rPr>
          <w:w w:val="110"/>
        </w:rPr>
        <w:t>other</w:t>
      </w:r>
      <w:r>
        <w:rPr>
          <w:spacing w:val="-48"/>
          <w:w w:val="110"/>
        </w:rPr>
        <w:t> </w:t>
      </w:r>
      <w:r>
        <w:rPr>
          <w:w w:val="110"/>
        </w:rPr>
        <w:t>issues</w:t>
      </w:r>
      <w:r>
        <w:rPr>
          <w:spacing w:val="-48"/>
          <w:w w:val="110"/>
        </w:rPr>
        <w:t> </w:t>
      </w:r>
      <w:r>
        <w:rPr>
          <w:w w:val="110"/>
        </w:rPr>
        <w:t>such</w:t>
      </w:r>
      <w:r>
        <w:rPr>
          <w:spacing w:val="-48"/>
          <w:w w:val="110"/>
        </w:rPr>
        <w:t> </w:t>
      </w:r>
      <w:r>
        <w:rPr>
          <w:w w:val="110"/>
        </w:rPr>
        <w:t>as</w:t>
      </w:r>
      <w:r>
        <w:rPr>
          <w:spacing w:val="-48"/>
          <w:w w:val="110"/>
        </w:rPr>
        <w:t> </w:t>
      </w:r>
      <w:r>
        <w:rPr>
          <w:w w:val="110"/>
        </w:rPr>
        <w:t>an</w:t>
      </w:r>
      <w:r>
        <w:rPr>
          <w:spacing w:val="-48"/>
          <w:w w:val="110"/>
        </w:rPr>
        <w:t> </w:t>
      </w:r>
      <w:r>
        <w:rPr>
          <w:w w:val="110"/>
        </w:rPr>
        <w:t>applicant’s</w:t>
      </w:r>
      <w:r>
        <w:rPr>
          <w:spacing w:val="-48"/>
          <w:w w:val="110"/>
        </w:rPr>
        <w:t> </w:t>
      </w:r>
      <w:r>
        <w:rPr>
          <w:w w:val="110"/>
        </w:rPr>
        <w:t>“need”.</w:t>
      </w:r>
      <w:r>
        <w:rPr>
          <w:spacing w:val="-48"/>
          <w:w w:val="110"/>
        </w:rPr>
        <w:t> </w:t>
      </w:r>
      <w:r>
        <w:rPr>
          <w:w w:val="110"/>
        </w:rPr>
        <w:t>See,</w:t>
      </w:r>
      <w:r>
        <w:rPr>
          <w:spacing w:val="-46"/>
          <w:w w:val="110"/>
        </w:rPr>
        <w:t> </w:t>
      </w:r>
      <w:r>
        <w:rPr>
          <w:i/>
          <w:w w:val="110"/>
        </w:rPr>
        <w:t>T-Mobile</w:t>
      </w:r>
      <w:r>
        <w:rPr>
          <w:i/>
          <w:spacing w:val="-48"/>
          <w:w w:val="110"/>
        </w:rPr>
        <w:t> </w:t>
      </w:r>
      <w:r>
        <w:rPr>
          <w:i/>
          <w:w w:val="110"/>
        </w:rPr>
        <w:t>Northeast</w:t>
      </w:r>
      <w:r>
        <w:rPr>
          <w:i/>
          <w:spacing w:val="-48"/>
          <w:w w:val="110"/>
        </w:rPr>
        <w:t> </w:t>
      </w:r>
      <w:r>
        <w:rPr>
          <w:i/>
          <w:w w:val="110"/>
        </w:rPr>
        <w:t>LLC</w:t>
      </w:r>
    </w:p>
    <w:p>
      <w:pPr>
        <w:spacing w:line="280" w:lineRule="auto" w:before="1"/>
        <w:ind w:left="560" w:right="133" w:firstLine="0"/>
        <w:jc w:val="left"/>
        <w:rPr>
          <w:sz w:val="24"/>
        </w:rPr>
      </w:pPr>
      <w:r>
        <w:rPr>
          <w:i/>
          <w:w w:val="105"/>
          <w:sz w:val="24"/>
        </w:rPr>
        <w:t>v. Town of Islip</w:t>
      </w:r>
      <w:r>
        <w:rPr>
          <w:w w:val="105"/>
          <w:sz w:val="24"/>
        </w:rPr>
        <w:t>, 893 F. Supp. 2d 338 (E.D.N.Y.) 2012; citing,</w:t>
      </w:r>
      <w:r>
        <w:rPr>
          <w:color w:val="1155CC"/>
          <w:w w:val="105"/>
          <w:sz w:val="24"/>
        </w:rPr>
        <w:t> </w:t>
      </w:r>
      <w:r>
        <w:rPr>
          <w:i/>
          <w:color w:val="1155CC"/>
          <w:w w:val="105"/>
          <w:sz w:val="24"/>
          <w:u w:val="single" w:color="1155CC"/>
        </w:rPr>
        <w:t>SiteTech Group Ltd. v. Bd. of Zoning</w:t>
      </w:r>
      <w:r>
        <w:rPr>
          <w:i/>
          <w:color w:val="1155CC"/>
          <w:spacing w:val="-25"/>
          <w:w w:val="105"/>
          <w:sz w:val="24"/>
          <w:u w:val="single" w:color="1155CC"/>
        </w:rPr>
        <w:t> </w:t>
      </w:r>
      <w:r>
        <w:rPr>
          <w:i/>
          <w:color w:val="1155CC"/>
          <w:w w:val="105"/>
          <w:sz w:val="24"/>
          <w:u w:val="single" w:color="1155CC"/>
        </w:rPr>
        <w:t>Appeals</w:t>
      </w:r>
      <w:r>
        <w:rPr>
          <w:i/>
          <w:color w:val="1155CC"/>
          <w:spacing w:val="-25"/>
          <w:w w:val="105"/>
          <w:sz w:val="24"/>
          <w:u w:val="single" w:color="1155CC"/>
        </w:rPr>
        <w:t> </w:t>
      </w:r>
      <w:r>
        <w:rPr>
          <w:i/>
          <w:color w:val="1155CC"/>
          <w:w w:val="105"/>
          <w:sz w:val="24"/>
          <w:u w:val="single" w:color="1155CC"/>
        </w:rPr>
        <w:t>of</w:t>
      </w:r>
      <w:r>
        <w:rPr>
          <w:i/>
          <w:color w:val="1155CC"/>
          <w:spacing w:val="-25"/>
          <w:w w:val="105"/>
          <w:sz w:val="24"/>
          <w:u w:val="single" w:color="1155CC"/>
        </w:rPr>
        <w:t> </w:t>
      </w:r>
      <w:r>
        <w:rPr>
          <w:i/>
          <w:color w:val="1155CC"/>
          <w:w w:val="105"/>
          <w:sz w:val="24"/>
          <w:u w:val="single" w:color="1155CC"/>
        </w:rPr>
        <w:t>Town</w:t>
      </w:r>
      <w:r>
        <w:rPr>
          <w:i/>
          <w:color w:val="1155CC"/>
          <w:spacing w:val="-24"/>
          <w:w w:val="105"/>
          <w:sz w:val="24"/>
          <w:u w:val="single" w:color="1155CC"/>
        </w:rPr>
        <w:t> </w:t>
      </w:r>
      <w:r>
        <w:rPr>
          <w:i/>
          <w:color w:val="1155CC"/>
          <w:w w:val="105"/>
          <w:sz w:val="24"/>
          <w:u w:val="single" w:color="1155CC"/>
        </w:rPr>
        <w:t>of</w:t>
      </w:r>
      <w:r>
        <w:rPr>
          <w:i/>
          <w:color w:val="1155CC"/>
          <w:spacing w:val="-25"/>
          <w:w w:val="105"/>
          <w:sz w:val="24"/>
          <w:u w:val="single" w:color="1155CC"/>
        </w:rPr>
        <w:t> </w:t>
      </w:r>
      <w:r>
        <w:rPr>
          <w:i/>
          <w:color w:val="1155CC"/>
          <w:w w:val="105"/>
          <w:sz w:val="24"/>
          <w:u w:val="single" w:color="1155CC"/>
        </w:rPr>
        <w:t>Brookhaven</w:t>
      </w:r>
      <w:r>
        <w:rPr>
          <w:color w:val="1155CC"/>
          <w:w w:val="105"/>
          <w:sz w:val="24"/>
          <w:u w:val="single" w:color="1155CC"/>
        </w:rPr>
        <w:t>,</w:t>
      </w:r>
      <w:r>
        <w:rPr>
          <w:color w:val="1155CC"/>
          <w:spacing w:val="-25"/>
          <w:w w:val="105"/>
          <w:sz w:val="24"/>
          <w:u w:val="single" w:color="1155CC"/>
        </w:rPr>
        <w:t> </w:t>
      </w:r>
      <w:r>
        <w:rPr>
          <w:color w:val="1155CC"/>
          <w:w w:val="105"/>
          <w:sz w:val="24"/>
          <w:u w:val="single" w:color="1155CC"/>
        </w:rPr>
        <w:t>140</w:t>
      </w:r>
      <w:r>
        <w:rPr>
          <w:color w:val="1155CC"/>
          <w:spacing w:val="-25"/>
          <w:w w:val="105"/>
          <w:sz w:val="24"/>
          <w:u w:val="single" w:color="1155CC"/>
        </w:rPr>
        <w:t> </w:t>
      </w:r>
      <w:r>
        <w:rPr>
          <w:color w:val="1155CC"/>
          <w:w w:val="105"/>
          <w:sz w:val="24"/>
          <w:u w:val="single" w:color="1155CC"/>
        </w:rPr>
        <w:t>F.</w:t>
      </w:r>
      <w:r>
        <w:rPr>
          <w:color w:val="1155CC"/>
          <w:spacing w:val="-24"/>
          <w:w w:val="105"/>
          <w:sz w:val="24"/>
          <w:u w:val="single" w:color="1155CC"/>
        </w:rPr>
        <w:t> </w:t>
      </w:r>
      <w:r>
        <w:rPr>
          <w:color w:val="1155CC"/>
          <w:w w:val="105"/>
          <w:sz w:val="24"/>
          <w:u w:val="single" w:color="1155CC"/>
        </w:rPr>
        <w:t>Supp.</w:t>
      </w:r>
      <w:r>
        <w:rPr>
          <w:color w:val="1155CC"/>
          <w:spacing w:val="-25"/>
          <w:w w:val="105"/>
          <w:sz w:val="24"/>
          <w:u w:val="single" w:color="1155CC"/>
        </w:rPr>
        <w:t> </w:t>
      </w:r>
      <w:r>
        <w:rPr>
          <w:color w:val="1155CC"/>
          <w:w w:val="105"/>
          <w:sz w:val="24"/>
          <w:u w:val="single" w:color="1155CC"/>
        </w:rPr>
        <w:t>2d</w:t>
      </w:r>
      <w:r>
        <w:rPr>
          <w:color w:val="1155CC"/>
          <w:spacing w:val="-25"/>
          <w:w w:val="105"/>
          <w:sz w:val="24"/>
          <w:u w:val="single" w:color="1155CC"/>
        </w:rPr>
        <w:t> </w:t>
      </w:r>
      <w:r>
        <w:rPr>
          <w:color w:val="1155CC"/>
          <w:w w:val="105"/>
          <w:sz w:val="24"/>
          <w:u w:val="single" w:color="1155CC"/>
        </w:rPr>
        <w:t>255,</w:t>
      </w:r>
      <w:r>
        <w:rPr>
          <w:color w:val="1155CC"/>
          <w:spacing w:val="-24"/>
          <w:w w:val="105"/>
          <w:sz w:val="24"/>
          <w:u w:val="single" w:color="1155CC"/>
        </w:rPr>
        <w:t> </w:t>
      </w:r>
      <w:r>
        <w:rPr>
          <w:color w:val="1155CC"/>
          <w:w w:val="105"/>
          <w:sz w:val="24"/>
          <w:u w:val="single" w:color="1155CC"/>
        </w:rPr>
        <w:t>263</w:t>
      </w:r>
      <w:r>
        <w:rPr>
          <w:color w:val="1155CC"/>
          <w:spacing w:val="-25"/>
          <w:w w:val="105"/>
          <w:sz w:val="24"/>
          <w:u w:val="single" w:color="1155CC"/>
        </w:rPr>
        <w:t> </w:t>
      </w:r>
      <w:r>
        <w:rPr>
          <w:color w:val="1155CC"/>
          <w:w w:val="105"/>
          <w:sz w:val="24"/>
          <w:u w:val="single" w:color="1155CC"/>
        </w:rPr>
        <w:t>(E.D.N.Y.</w:t>
      </w:r>
      <w:r>
        <w:rPr>
          <w:color w:val="1155CC"/>
          <w:spacing w:val="-25"/>
          <w:w w:val="105"/>
          <w:sz w:val="24"/>
          <w:u w:val="single" w:color="1155CC"/>
        </w:rPr>
        <w:t> </w:t>
      </w:r>
      <w:r>
        <w:rPr>
          <w:color w:val="1155CC"/>
          <w:w w:val="105"/>
          <w:sz w:val="24"/>
          <w:u w:val="single" w:color="1155CC"/>
        </w:rPr>
        <w:t>2001)</w:t>
      </w:r>
      <w:r>
        <w:rPr>
          <w:w w:val="105"/>
          <w:sz w:val="24"/>
        </w:rPr>
        <w:t>,</w:t>
      </w:r>
      <w:r>
        <w:rPr>
          <w:spacing w:val="-25"/>
          <w:w w:val="105"/>
          <w:sz w:val="24"/>
        </w:rPr>
        <w:t> </w:t>
      </w:r>
      <w:r>
        <w:rPr>
          <w:w w:val="105"/>
          <w:sz w:val="24"/>
        </w:rPr>
        <w:t>and,</w:t>
      </w:r>
      <w:r>
        <w:rPr>
          <w:color w:val="1155CC"/>
          <w:spacing w:val="-24"/>
          <w:w w:val="105"/>
          <w:sz w:val="24"/>
        </w:rPr>
        <w:t> </w:t>
      </w:r>
      <w:r>
        <w:rPr>
          <w:i/>
          <w:color w:val="1155CC"/>
          <w:w w:val="105"/>
          <w:sz w:val="24"/>
          <w:u w:val="single" w:color="1155CC"/>
        </w:rPr>
        <w:t>Sprint Spectrum L.P. v. Bd. of Zoning Appeals of Town of Brookhaven</w:t>
      </w:r>
      <w:r>
        <w:rPr>
          <w:color w:val="1155CC"/>
          <w:w w:val="105"/>
          <w:sz w:val="24"/>
          <w:u w:val="single" w:color="1155CC"/>
        </w:rPr>
        <w:t>, 244 F. Supp. 2d 108, 115 (E.D.N.Y. 2003)</w:t>
      </w:r>
      <w:r>
        <w:rPr>
          <w:w w:val="105"/>
          <w:sz w:val="24"/>
        </w:rPr>
        <w:t>. Indeed, the court in </w:t>
      </w:r>
      <w:r>
        <w:rPr>
          <w:i/>
          <w:w w:val="105"/>
          <w:sz w:val="24"/>
        </w:rPr>
        <w:t>Islip </w:t>
      </w:r>
      <w:r>
        <w:rPr>
          <w:w w:val="105"/>
          <w:sz w:val="24"/>
        </w:rPr>
        <w:t>held, “a number of courts have held that a negative aesthetic impact is alone sufficient to uphold the denial of a siting application, without any consideration of existing alternatives or the wireless carrier's "need" for the facility.”</w:t>
      </w:r>
    </w:p>
    <w:p>
      <w:pPr>
        <w:pStyle w:val="BodyText"/>
        <w:spacing w:before="5"/>
        <w:rPr>
          <w:sz w:val="28"/>
        </w:rPr>
      </w:pPr>
    </w:p>
    <w:p>
      <w:pPr>
        <w:numPr>
          <w:ilvl w:val="0"/>
          <w:numId w:val="9"/>
        </w:numPr>
        <w:tabs>
          <w:tab w:pos="811" w:val="left" w:leader="none"/>
        </w:tabs>
        <w:spacing w:before="0"/>
        <w:ind w:left="810" w:right="0" w:hanging="250"/>
        <w:jc w:val="left"/>
        <w:rPr>
          <w:b/>
          <w:sz w:val="24"/>
        </w:rPr>
      </w:pPr>
      <w:r>
        <w:rPr>
          <w:b/>
          <w:w w:val="110"/>
          <w:sz w:val="24"/>
          <w:u w:val="single"/>
        </w:rPr>
        <w:t>Board’s</w:t>
      </w:r>
      <w:r>
        <w:rPr>
          <w:b/>
          <w:spacing w:val="-23"/>
          <w:w w:val="110"/>
          <w:sz w:val="24"/>
          <w:u w:val="single"/>
        </w:rPr>
        <w:t> </w:t>
      </w:r>
      <w:r>
        <w:rPr>
          <w:b/>
          <w:w w:val="110"/>
          <w:sz w:val="24"/>
          <w:u w:val="single"/>
        </w:rPr>
        <w:t>Denial</w:t>
      </w:r>
      <w:r>
        <w:rPr>
          <w:b/>
          <w:spacing w:val="-23"/>
          <w:w w:val="110"/>
          <w:sz w:val="24"/>
          <w:u w:val="single"/>
        </w:rPr>
        <w:t> </w:t>
      </w:r>
      <w:r>
        <w:rPr>
          <w:b/>
          <w:w w:val="110"/>
          <w:sz w:val="24"/>
          <w:u w:val="single"/>
        </w:rPr>
        <w:t>Decision</w:t>
      </w:r>
      <w:r>
        <w:rPr>
          <w:b/>
          <w:spacing w:val="-23"/>
          <w:w w:val="110"/>
          <w:sz w:val="24"/>
          <w:u w:val="single"/>
        </w:rPr>
        <w:t> </w:t>
      </w:r>
      <w:r>
        <w:rPr>
          <w:b/>
          <w:w w:val="110"/>
          <w:sz w:val="24"/>
          <w:u w:val="single"/>
        </w:rPr>
        <w:t>Must</w:t>
      </w:r>
      <w:r>
        <w:rPr>
          <w:b/>
          <w:spacing w:val="-22"/>
          <w:w w:val="110"/>
          <w:sz w:val="24"/>
          <w:u w:val="single"/>
        </w:rPr>
        <w:t> </w:t>
      </w:r>
      <w:r>
        <w:rPr>
          <w:b/>
          <w:w w:val="110"/>
          <w:sz w:val="24"/>
          <w:u w:val="single"/>
        </w:rPr>
        <w:t>be</w:t>
      </w:r>
      <w:r>
        <w:rPr>
          <w:b/>
          <w:spacing w:val="-23"/>
          <w:w w:val="110"/>
          <w:sz w:val="24"/>
          <w:u w:val="single"/>
        </w:rPr>
        <w:t> </w:t>
      </w:r>
      <w:r>
        <w:rPr>
          <w:b/>
          <w:w w:val="110"/>
          <w:sz w:val="24"/>
          <w:u w:val="single"/>
        </w:rPr>
        <w:t>Based</w:t>
      </w:r>
      <w:r>
        <w:rPr>
          <w:b/>
          <w:spacing w:val="-23"/>
          <w:w w:val="110"/>
          <w:sz w:val="24"/>
          <w:u w:val="single"/>
        </w:rPr>
        <w:t> </w:t>
      </w:r>
      <w:r>
        <w:rPr>
          <w:b/>
          <w:w w:val="110"/>
          <w:sz w:val="24"/>
          <w:u w:val="single"/>
        </w:rPr>
        <w:t>on</w:t>
      </w:r>
      <w:r>
        <w:rPr>
          <w:b/>
          <w:spacing w:val="-22"/>
          <w:w w:val="110"/>
          <w:sz w:val="24"/>
          <w:u w:val="single"/>
        </w:rPr>
        <w:t> </w:t>
      </w:r>
      <w:r>
        <w:rPr>
          <w:b/>
          <w:w w:val="110"/>
          <w:sz w:val="24"/>
          <w:u w:val="single"/>
        </w:rPr>
        <w:t>Substantial</w:t>
      </w:r>
      <w:r>
        <w:rPr>
          <w:b/>
          <w:spacing w:val="-23"/>
          <w:w w:val="110"/>
          <w:sz w:val="24"/>
          <w:u w:val="single"/>
        </w:rPr>
        <w:t> </w:t>
      </w:r>
      <w:r>
        <w:rPr>
          <w:b/>
          <w:w w:val="110"/>
          <w:sz w:val="24"/>
          <w:u w:val="single"/>
        </w:rPr>
        <w:t>Evidence</w:t>
      </w:r>
      <w:r>
        <w:rPr>
          <w:b/>
          <w:spacing w:val="-23"/>
          <w:w w:val="110"/>
          <w:sz w:val="24"/>
          <w:u w:val="single"/>
        </w:rPr>
        <w:t> </w:t>
      </w:r>
      <w:r>
        <w:rPr>
          <w:b/>
          <w:w w:val="110"/>
          <w:sz w:val="24"/>
          <w:u w:val="single"/>
        </w:rPr>
        <w:t>in</w:t>
      </w:r>
      <w:r>
        <w:rPr>
          <w:b/>
          <w:spacing w:val="-23"/>
          <w:w w:val="110"/>
          <w:sz w:val="24"/>
          <w:u w:val="single"/>
        </w:rPr>
        <w:t> </w:t>
      </w:r>
      <w:r>
        <w:rPr>
          <w:b/>
          <w:w w:val="110"/>
          <w:sz w:val="24"/>
          <w:u w:val="single"/>
        </w:rPr>
        <w:t>the</w:t>
      </w:r>
      <w:r>
        <w:rPr>
          <w:b/>
          <w:spacing w:val="-22"/>
          <w:w w:val="110"/>
          <w:sz w:val="24"/>
          <w:u w:val="single"/>
        </w:rPr>
        <w:t> </w:t>
      </w:r>
      <w:r>
        <w:rPr>
          <w:b/>
          <w:w w:val="110"/>
          <w:sz w:val="24"/>
          <w:u w:val="single"/>
        </w:rPr>
        <w:t>Record</w:t>
      </w:r>
    </w:p>
    <w:p>
      <w:pPr>
        <w:pStyle w:val="BodyText"/>
        <w:spacing w:before="4"/>
        <w:rPr>
          <w:b/>
          <w:sz w:val="23"/>
        </w:rPr>
      </w:pPr>
    </w:p>
    <w:p>
      <w:pPr>
        <w:pStyle w:val="BodyText"/>
        <w:spacing w:line="280" w:lineRule="auto" w:before="104"/>
        <w:ind w:left="560" w:right="469"/>
      </w:pPr>
      <w:r>
        <w:rPr>
          <w:w w:val="110"/>
        </w:rPr>
        <w:t>In</w:t>
      </w:r>
      <w:r>
        <w:rPr>
          <w:spacing w:val="-20"/>
          <w:w w:val="110"/>
        </w:rPr>
        <w:t> </w:t>
      </w:r>
      <w:r>
        <w:rPr>
          <w:w w:val="110"/>
        </w:rPr>
        <w:t>order</w:t>
      </w:r>
      <w:r>
        <w:rPr>
          <w:spacing w:val="-19"/>
          <w:w w:val="110"/>
        </w:rPr>
        <w:t> </w:t>
      </w:r>
      <w:r>
        <w:rPr>
          <w:w w:val="110"/>
        </w:rPr>
        <w:t>to</w:t>
      </w:r>
      <w:r>
        <w:rPr>
          <w:spacing w:val="-19"/>
          <w:w w:val="110"/>
        </w:rPr>
        <w:t> </w:t>
      </w:r>
      <w:r>
        <w:rPr>
          <w:w w:val="110"/>
        </w:rPr>
        <w:t>support</w:t>
      </w:r>
      <w:r>
        <w:rPr>
          <w:spacing w:val="-19"/>
          <w:w w:val="110"/>
        </w:rPr>
        <w:t> </w:t>
      </w:r>
      <w:r>
        <w:rPr>
          <w:w w:val="110"/>
        </w:rPr>
        <w:t>such</w:t>
      </w:r>
      <w:r>
        <w:rPr>
          <w:spacing w:val="-20"/>
          <w:w w:val="110"/>
        </w:rPr>
        <w:t> </w:t>
      </w:r>
      <w:r>
        <w:rPr>
          <w:w w:val="110"/>
        </w:rPr>
        <w:t>a</w:t>
      </w:r>
      <w:r>
        <w:rPr>
          <w:spacing w:val="-19"/>
          <w:w w:val="110"/>
        </w:rPr>
        <w:t> </w:t>
      </w:r>
      <w:r>
        <w:rPr>
          <w:w w:val="110"/>
        </w:rPr>
        <w:t>denial,</w:t>
      </w:r>
      <w:r>
        <w:rPr>
          <w:spacing w:val="-19"/>
          <w:w w:val="110"/>
        </w:rPr>
        <w:t> </w:t>
      </w:r>
      <w:r>
        <w:rPr>
          <w:w w:val="110"/>
        </w:rPr>
        <w:t>however,</w:t>
      </w:r>
      <w:r>
        <w:rPr>
          <w:spacing w:val="-19"/>
          <w:w w:val="110"/>
        </w:rPr>
        <w:t> </w:t>
      </w:r>
      <w:r>
        <w:rPr>
          <w:w w:val="110"/>
        </w:rPr>
        <w:t>the</w:t>
      </w:r>
      <w:r>
        <w:rPr>
          <w:spacing w:val="-20"/>
          <w:w w:val="110"/>
        </w:rPr>
        <w:t> </w:t>
      </w:r>
      <w:r>
        <w:rPr>
          <w:w w:val="110"/>
        </w:rPr>
        <w:t>Board’s</w:t>
      </w:r>
      <w:r>
        <w:rPr>
          <w:spacing w:val="-19"/>
          <w:w w:val="110"/>
        </w:rPr>
        <w:t> </w:t>
      </w:r>
      <w:r>
        <w:rPr>
          <w:w w:val="110"/>
        </w:rPr>
        <w:t>decision</w:t>
      </w:r>
      <w:r>
        <w:rPr>
          <w:spacing w:val="-19"/>
          <w:w w:val="110"/>
        </w:rPr>
        <w:t> </w:t>
      </w:r>
      <w:r>
        <w:rPr>
          <w:w w:val="110"/>
        </w:rPr>
        <w:t>must</w:t>
      </w:r>
      <w:r>
        <w:rPr>
          <w:spacing w:val="-19"/>
          <w:w w:val="110"/>
        </w:rPr>
        <w:t> </w:t>
      </w:r>
      <w:r>
        <w:rPr>
          <w:w w:val="110"/>
        </w:rPr>
        <w:t>be</w:t>
      </w:r>
      <w:r>
        <w:rPr>
          <w:spacing w:val="-20"/>
          <w:w w:val="110"/>
        </w:rPr>
        <w:t> </w:t>
      </w:r>
      <w:r>
        <w:rPr>
          <w:w w:val="110"/>
        </w:rPr>
        <w:t>rooted</w:t>
      </w:r>
      <w:r>
        <w:rPr>
          <w:spacing w:val="-18"/>
          <w:w w:val="110"/>
        </w:rPr>
        <w:t> </w:t>
      </w:r>
      <w:r>
        <w:rPr>
          <w:w w:val="110"/>
        </w:rPr>
        <w:t>in</w:t>
      </w:r>
      <w:r>
        <w:rPr>
          <w:spacing w:val="-19"/>
          <w:w w:val="110"/>
        </w:rPr>
        <w:t> </w:t>
      </w:r>
      <w:r>
        <w:rPr>
          <w:w w:val="110"/>
        </w:rPr>
        <w:t>the substantial</w:t>
      </w:r>
      <w:r>
        <w:rPr>
          <w:spacing w:val="-31"/>
          <w:w w:val="110"/>
        </w:rPr>
        <w:t> </w:t>
      </w:r>
      <w:r>
        <w:rPr>
          <w:w w:val="110"/>
        </w:rPr>
        <w:t>evidence</w:t>
      </w:r>
      <w:r>
        <w:rPr>
          <w:spacing w:val="-30"/>
          <w:w w:val="110"/>
        </w:rPr>
        <w:t> </w:t>
      </w:r>
      <w:r>
        <w:rPr>
          <w:w w:val="110"/>
        </w:rPr>
        <w:t>of</w:t>
      </w:r>
      <w:r>
        <w:rPr>
          <w:spacing w:val="-31"/>
          <w:w w:val="110"/>
        </w:rPr>
        <w:t> </w:t>
      </w:r>
      <w:r>
        <w:rPr>
          <w:w w:val="110"/>
        </w:rPr>
        <w:t>the</w:t>
      </w:r>
      <w:r>
        <w:rPr>
          <w:spacing w:val="-30"/>
          <w:w w:val="110"/>
        </w:rPr>
        <w:t> </w:t>
      </w:r>
      <w:r>
        <w:rPr>
          <w:w w:val="110"/>
        </w:rPr>
        <w:t>record.</w:t>
      </w:r>
      <w:r>
        <w:rPr>
          <w:spacing w:val="-30"/>
          <w:w w:val="110"/>
        </w:rPr>
        <w:t> </w:t>
      </w:r>
      <w:r>
        <w:rPr>
          <w:w w:val="110"/>
        </w:rPr>
        <w:t>In</w:t>
      </w:r>
      <w:r>
        <w:rPr>
          <w:spacing w:val="-31"/>
          <w:w w:val="110"/>
        </w:rPr>
        <w:t> </w:t>
      </w:r>
      <w:r>
        <w:rPr>
          <w:w w:val="110"/>
        </w:rPr>
        <w:t>the</w:t>
      </w:r>
      <w:r>
        <w:rPr>
          <w:spacing w:val="-33"/>
          <w:w w:val="110"/>
        </w:rPr>
        <w:t> </w:t>
      </w:r>
      <w:r>
        <w:rPr>
          <w:i/>
          <w:w w:val="110"/>
        </w:rPr>
        <w:t>Brookhaven</w:t>
      </w:r>
      <w:r>
        <w:rPr>
          <w:i/>
          <w:spacing w:val="-31"/>
          <w:w w:val="110"/>
        </w:rPr>
        <w:t> </w:t>
      </w:r>
      <w:r>
        <w:rPr>
          <w:w w:val="110"/>
        </w:rPr>
        <w:t>case,</w:t>
      </w:r>
      <w:r>
        <w:rPr>
          <w:spacing w:val="-31"/>
          <w:w w:val="110"/>
        </w:rPr>
        <w:t> </w:t>
      </w:r>
      <w:r>
        <w:rPr>
          <w:w w:val="110"/>
        </w:rPr>
        <w:t>for</w:t>
      </w:r>
      <w:r>
        <w:rPr>
          <w:spacing w:val="-31"/>
          <w:w w:val="110"/>
        </w:rPr>
        <w:t> </w:t>
      </w:r>
      <w:r>
        <w:rPr>
          <w:w w:val="110"/>
        </w:rPr>
        <w:t>example,</w:t>
      </w:r>
      <w:r>
        <w:rPr>
          <w:spacing w:val="-31"/>
          <w:w w:val="110"/>
        </w:rPr>
        <w:t> </w:t>
      </w:r>
      <w:r>
        <w:rPr>
          <w:w w:val="110"/>
        </w:rPr>
        <w:t>such</w:t>
      </w:r>
      <w:r>
        <w:rPr>
          <w:spacing w:val="-31"/>
          <w:w w:val="110"/>
        </w:rPr>
        <w:t> </w:t>
      </w:r>
      <w:r>
        <w:rPr>
          <w:w w:val="110"/>
        </w:rPr>
        <w:t>substantial evidence</w:t>
      </w:r>
      <w:r>
        <w:rPr>
          <w:spacing w:val="-15"/>
          <w:w w:val="110"/>
        </w:rPr>
        <w:t> </w:t>
      </w:r>
      <w:r>
        <w:rPr>
          <w:w w:val="110"/>
        </w:rPr>
        <w:t>included:</w:t>
      </w:r>
    </w:p>
    <w:p>
      <w:pPr>
        <w:pStyle w:val="BodyText"/>
        <w:spacing w:before="5"/>
        <w:rPr>
          <w:sz w:val="28"/>
        </w:rPr>
      </w:pPr>
    </w:p>
    <w:p>
      <w:pPr>
        <w:pStyle w:val="BodyText"/>
        <w:spacing w:line="280" w:lineRule="auto"/>
        <w:ind w:left="559" w:right="3028"/>
      </w:pPr>
      <w:r>
        <w:rPr>
          <w:w w:val="105"/>
        </w:rPr>
        <w:t>…testimony by residents and members of civic, historical, and senior citizen organizations, sufficiently knowledgeable as to the historic heritage and nature of the community and the prevailing architecture and appearance of the immediate and surrounding area and community, and the incompatibility</w:t>
      </w:r>
    </w:p>
    <w:p>
      <w:pPr>
        <w:pStyle w:val="BodyText"/>
        <w:spacing w:line="280" w:lineRule="auto" w:before="3"/>
        <w:ind w:left="560" w:right="3028"/>
      </w:pPr>
      <w:r>
        <w:rPr>
          <w:w w:val="110"/>
        </w:rPr>
        <w:t>of</w:t>
      </w:r>
      <w:r>
        <w:rPr>
          <w:spacing w:val="-18"/>
          <w:w w:val="110"/>
        </w:rPr>
        <w:t> </w:t>
      </w:r>
      <w:r>
        <w:rPr>
          <w:w w:val="110"/>
        </w:rPr>
        <w:t>the</w:t>
      </w:r>
      <w:r>
        <w:rPr>
          <w:spacing w:val="-18"/>
          <w:w w:val="110"/>
        </w:rPr>
        <w:t> </w:t>
      </w:r>
      <w:r>
        <w:rPr>
          <w:w w:val="110"/>
        </w:rPr>
        <w:t>proposed</w:t>
      </w:r>
      <w:r>
        <w:rPr>
          <w:spacing w:val="-17"/>
          <w:w w:val="110"/>
        </w:rPr>
        <w:t> </w:t>
      </w:r>
      <w:r>
        <w:rPr>
          <w:w w:val="110"/>
        </w:rPr>
        <w:t>monopole</w:t>
      </w:r>
      <w:r>
        <w:rPr>
          <w:spacing w:val="-18"/>
          <w:w w:val="110"/>
        </w:rPr>
        <w:t> </w:t>
      </w:r>
      <w:r>
        <w:rPr>
          <w:w w:val="110"/>
        </w:rPr>
        <w:t>with</w:t>
      </w:r>
      <w:r>
        <w:rPr>
          <w:spacing w:val="-17"/>
          <w:w w:val="110"/>
        </w:rPr>
        <w:t> </w:t>
      </w:r>
      <w:r>
        <w:rPr>
          <w:w w:val="110"/>
        </w:rPr>
        <w:t>that</w:t>
      </w:r>
      <w:r>
        <w:rPr>
          <w:spacing w:val="-18"/>
          <w:w w:val="110"/>
        </w:rPr>
        <w:t> </w:t>
      </w:r>
      <w:r>
        <w:rPr>
          <w:w w:val="110"/>
        </w:rPr>
        <w:t>historic</w:t>
      </w:r>
      <w:r>
        <w:rPr>
          <w:spacing w:val="-18"/>
          <w:w w:val="110"/>
        </w:rPr>
        <w:t> </w:t>
      </w:r>
      <w:r>
        <w:rPr>
          <w:w w:val="110"/>
        </w:rPr>
        <w:t>nature</w:t>
      </w:r>
      <w:r>
        <w:rPr>
          <w:spacing w:val="-17"/>
          <w:w w:val="110"/>
        </w:rPr>
        <w:t> </w:t>
      </w:r>
      <w:r>
        <w:rPr>
          <w:w w:val="110"/>
        </w:rPr>
        <w:t>and heritage</w:t>
      </w:r>
      <w:r>
        <w:rPr>
          <w:spacing w:val="-19"/>
          <w:w w:val="110"/>
        </w:rPr>
        <w:t> </w:t>
      </w:r>
      <w:r>
        <w:rPr>
          <w:w w:val="110"/>
        </w:rPr>
        <w:t>and</w:t>
      </w:r>
      <w:r>
        <w:rPr>
          <w:spacing w:val="-18"/>
          <w:w w:val="110"/>
        </w:rPr>
        <w:t> </w:t>
      </w:r>
      <w:r>
        <w:rPr>
          <w:w w:val="110"/>
        </w:rPr>
        <w:t>prevailing</w:t>
      </w:r>
      <w:r>
        <w:rPr>
          <w:spacing w:val="-18"/>
          <w:w w:val="110"/>
        </w:rPr>
        <w:t> </w:t>
      </w:r>
      <w:r>
        <w:rPr>
          <w:w w:val="110"/>
        </w:rPr>
        <w:t>architecture</w:t>
      </w:r>
      <w:r>
        <w:rPr>
          <w:spacing w:val="-18"/>
          <w:w w:val="110"/>
        </w:rPr>
        <w:t> </w:t>
      </w:r>
      <w:r>
        <w:rPr>
          <w:w w:val="110"/>
        </w:rPr>
        <w:t>and</w:t>
      </w:r>
      <w:r>
        <w:rPr>
          <w:spacing w:val="-18"/>
          <w:w w:val="110"/>
        </w:rPr>
        <w:t> </w:t>
      </w:r>
      <w:r>
        <w:rPr>
          <w:w w:val="110"/>
        </w:rPr>
        <w:t>appearance.</w:t>
      </w:r>
    </w:p>
    <w:p>
      <w:pPr>
        <w:pStyle w:val="BodyText"/>
        <w:spacing w:before="2"/>
        <w:rPr>
          <w:sz w:val="28"/>
        </w:rPr>
      </w:pPr>
    </w:p>
    <w:p>
      <w:pPr>
        <w:pStyle w:val="BodyText"/>
        <w:spacing w:line="280" w:lineRule="auto"/>
        <w:ind w:left="560" w:right="229"/>
      </w:pPr>
      <w:r>
        <w:rPr>
          <w:w w:val="105"/>
        </w:rPr>
        <w:t>In opposition to the instant application, PCS has submitted to the record substantial evidence</w:t>
      </w:r>
      <w:r>
        <w:rPr>
          <w:spacing w:val="-21"/>
          <w:w w:val="105"/>
        </w:rPr>
        <w:t> </w:t>
      </w:r>
      <w:r>
        <w:rPr>
          <w:w w:val="105"/>
        </w:rPr>
        <w:t>in</w:t>
      </w:r>
      <w:r>
        <w:rPr>
          <w:spacing w:val="-21"/>
          <w:w w:val="105"/>
        </w:rPr>
        <w:t> </w:t>
      </w:r>
      <w:r>
        <w:rPr>
          <w:w w:val="105"/>
        </w:rPr>
        <w:t>the</w:t>
      </w:r>
      <w:r>
        <w:rPr>
          <w:spacing w:val="-20"/>
          <w:w w:val="105"/>
        </w:rPr>
        <w:t> </w:t>
      </w:r>
      <w:r>
        <w:rPr>
          <w:w w:val="105"/>
        </w:rPr>
        <w:t>form</w:t>
      </w:r>
      <w:r>
        <w:rPr>
          <w:spacing w:val="-21"/>
          <w:w w:val="105"/>
        </w:rPr>
        <w:t> </w:t>
      </w:r>
      <w:r>
        <w:rPr>
          <w:w w:val="105"/>
        </w:rPr>
        <w:t>of</w:t>
      </w:r>
      <w:r>
        <w:rPr>
          <w:spacing w:val="-20"/>
          <w:w w:val="105"/>
        </w:rPr>
        <w:t> </w:t>
      </w:r>
      <w:r>
        <w:rPr>
          <w:w w:val="105"/>
        </w:rPr>
        <w:t>expert</w:t>
      </w:r>
      <w:r>
        <w:rPr>
          <w:spacing w:val="-21"/>
          <w:w w:val="105"/>
        </w:rPr>
        <w:t> </w:t>
      </w:r>
      <w:r>
        <w:rPr>
          <w:w w:val="105"/>
        </w:rPr>
        <w:t>opinion</w:t>
      </w:r>
      <w:r>
        <w:rPr>
          <w:spacing w:val="-20"/>
          <w:w w:val="105"/>
        </w:rPr>
        <w:t> </w:t>
      </w:r>
      <w:r>
        <w:rPr>
          <w:w w:val="105"/>
        </w:rPr>
        <w:t>from</w:t>
      </w:r>
      <w:r>
        <w:rPr>
          <w:spacing w:val="-21"/>
          <w:w w:val="105"/>
        </w:rPr>
        <w:t> </w:t>
      </w:r>
      <w:r>
        <w:rPr>
          <w:w w:val="105"/>
        </w:rPr>
        <w:t>Landscape</w:t>
      </w:r>
      <w:r>
        <w:rPr>
          <w:spacing w:val="-21"/>
          <w:w w:val="105"/>
        </w:rPr>
        <w:t> </w:t>
      </w:r>
      <w:r>
        <w:rPr>
          <w:w w:val="105"/>
        </w:rPr>
        <w:t>Architect</w:t>
      </w:r>
      <w:r>
        <w:rPr>
          <w:spacing w:val="-20"/>
          <w:w w:val="105"/>
        </w:rPr>
        <w:t> </w:t>
      </w:r>
      <w:r>
        <w:rPr>
          <w:w w:val="105"/>
        </w:rPr>
        <w:t>Liz</w:t>
      </w:r>
      <w:r>
        <w:rPr>
          <w:spacing w:val="-21"/>
          <w:w w:val="105"/>
        </w:rPr>
        <w:t> </w:t>
      </w:r>
      <w:r>
        <w:rPr>
          <w:w w:val="105"/>
        </w:rPr>
        <w:t>Campbell</w:t>
      </w:r>
      <w:r>
        <w:rPr>
          <w:spacing w:val="-20"/>
          <w:w w:val="105"/>
        </w:rPr>
        <w:t> </w:t>
      </w:r>
      <w:r>
        <w:rPr>
          <w:w w:val="105"/>
        </w:rPr>
        <w:t>Kelly,</w:t>
      </w:r>
      <w:r>
        <w:rPr>
          <w:spacing w:val="-21"/>
          <w:w w:val="105"/>
        </w:rPr>
        <w:t> </w:t>
      </w:r>
      <w:r>
        <w:rPr>
          <w:w w:val="105"/>
        </w:rPr>
        <w:t>ASLA, attesting to the “historic heritage and nature” of the Cold Spring Rural Cemetery and “the incompatibility of the proposed monopole with [its] historic nature and heritage and prevailing architecture and appearance.” PCS asks that the Board give full weight to this expert</w:t>
      </w:r>
      <w:r>
        <w:rPr>
          <w:spacing w:val="-10"/>
          <w:w w:val="105"/>
        </w:rPr>
        <w:t> </w:t>
      </w:r>
      <w:r>
        <w:rPr>
          <w:w w:val="105"/>
        </w:rPr>
        <w:t>opinion</w:t>
      </w:r>
      <w:r>
        <w:rPr>
          <w:spacing w:val="-9"/>
          <w:w w:val="105"/>
        </w:rPr>
        <w:t> </w:t>
      </w:r>
      <w:r>
        <w:rPr>
          <w:w w:val="105"/>
        </w:rPr>
        <w:t>in</w:t>
      </w:r>
      <w:r>
        <w:rPr>
          <w:spacing w:val="-9"/>
          <w:w w:val="105"/>
        </w:rPr>
        <w:t> </w:t>
      </w:r>
      <w:r>
        <w:rPr>
          <w:w w:val="105"/>
        </w:rPr>
        <w:t>denying</w:t>
      </w:r>
      <w:r>
        <w:rPr>
          <w:spacing w:val="-10"/>
          <w:w w:val="105"/>
        </w:rPr>
        <w:t> </w:t>
      </w:r>
      <w:r>
        <w:rPr>
          <w:w w:val="105"/>
        </w:rPr>
        <w:t>the</w:t>
      </w:r>
      <w:r>
        <w:rPr>
          <w:spacing w:val="-9"/>
          <w:w w:val="105"/>
        </w:rPr>
        <w:t> </w:t>
      </w:r>
      <w:r>
        <w:rPr>
          <w:w w:val="105"/>
        </w:rPr>
        <w:t>instant</w:t>
      </w:r>
      <w:r>
        <w:rPr>
          <w:spacing w:val="-9"/>
          <w:w w:val="105"/>
        </w:rPr>
        <w:t> </w:t>
      </w:r>
      <w:r>
        <w:rPr>
          <w:w w:val="105"/>
        </w:rPr>
        <w:t>application.</w:t>
      </w:r>
    </w:p>
    <w:p>
      <w:pPr>
        <w:pStyle w:val="BodyText"/>
        <w:spacing w:before="6"/>
        <w:rPr>
          <w:sz w:val="28"/>
        </w:rPr>
      </w:pPr>
    </w:p>
    <w:p>
      <w:pPr>
        <w:numPr>
          <w:ilvl w:val="0"/>
          <w:numId w:val="9"/>
        </w:numPr>
        <w:tabs>
          <w:tab w:pos="811" w:val="left" w:leader="none"/>
        </w:tabs>
        <w:spacing w:before="0"/>
        <w:ind w:left="810" w:right="0" w:hanging="250"/>
        <w:jc w:val="left"/>
        <w:rPr>
          <w:b/>
          <w:sz w:val="24"/>
        </w:rPr>
      </w:pPr>
      <w:r>
        <w:rPr>
          <w:b/>
          <w:w w:val="105"/>
          <w:sz w:val="24"/>
          <w:u w:val="single"/>
        </w:rPr>
        <w:t>Boards</w:t>
      </w:r>
      <w:r>
        <w:rPr>
          <w:b/>
          <w:spacing w:val="-8"/>
          <w:w w:val="105"/>
          <w:sz w:val="24"/>
          <w:u w:val="single"/>
        </w:rPr>
        <w:t> </w:t>
      </w:r>
      <w:r>
        <w:rPr>
          <w:b/>
          <w:w w:val="105"/>
          <w:sz w:val="24"/>
          <w:u w:val="single"/>
        </w:rPr>
        <w:t>Have</w:t>
      </w:r>
      <w:r>
        <w:rPr>
          <w:b/>
          <w:spacing w:val="-8"/>
          <w:w w:val="105"/>
          <w:sz w:val="24"/>
          <w:u w:val="single"/>
        </w:rPr>
        <w:t> </w:t>
      </w:r>
      <w:r>
        <w:rPr>
          <w:b/>
          <w:w w:val="105"/>
          <w:sz w:val="24"/>
          <w:u w:val="single"/>
        </w:rPr>
        <w:t>Discretion</w:t>
      </w:r>
      <w:r>
        <w:rPr>
          <w:b/>
          <w:spacing w:val="-8"/>
          <w:w w:val="105"/>
          <w:sz w:val="24"/>
          <w:u w:val="single"/>
        </w:rPr>
        <w:t> </w:t>
      </w:r>
      <w:r>
        <w:rPr>
          <w:b/>
          <w:w w:val="105"/>
          <w:sz w:val="24"/>
          <w:u w:val="single"/>
        </w:rPr>
        <w:t>to</w:t>
      </w:r>
      <w:r>
        <w:rPr>
          <w:b/>
          <w:spacing w:val="-8"/>
          <w:w w:val="105"/>
          <w:sz w:val="24"/>
          <w:u w:val="single"/>
        </w:rPr>
        <w:t> </w:t>
      </w:r>
      <w:r>
        <w:rPr>
          <w:b/>
          <w:w w:val="105"/>
          <w:sz w:val="24"/>
          <w:u w:val="single"/>
        </w:rPr>
        <w:t>Choose</w:t>
      </w:r>
      <w:r>
        <w:rPr>
          <w:b/>
          <w:spacing w:val="-8"/>
          <w:w w:val="105"/>
          <w:sz w:val="24"/>
          <w:u w:val="single"/>
        </w:rPr>
        <w:t> </w:t>
      </w:r>
      <w:r>
        <w:rPr>
          <w:b/>
          <w:w w:val="105"/>
          <w:sz w:val="24"/>
          <w:u w:val="single"/>
        </w:rPr>
        <w:t>Opposition</w:t>
      </w:r>
      <w:r>
        <w:rPr>
          <w:b/>
          <w:spacing w:val="-8"/>
          <w:w w:val="105"/>
          <w:sz w:val="24"/>
          <w:u w:val="single"/>
        </w:rPr>
        <w:t> </w:t>
      </w:r>
      <w:r>
        <w:rPr>
          <w:b/>
          <w:w w:val="105"/>
          <w:sz w:val="24"/>
          <w:u w:val="single"/>
        </w:rPr>
        <w:t>Experts</w:t>
      </w:r>
      <w:r>
        <w:rPr>
          <w:b/>
          <w:spacing w:val="-8"/>
          <w:w w:val="105"/>
          <w:sz w:val="24"/>
          <w:u w:val="single"/>
        </w:rPr>
        <w:t> </w:t>
      </w:r>
      <w:r>
        <w:rPr>
          <w:b/>
          <w:w w:val="105"/>
          <w:sz w:val="24"/>
          <w:u w:val="single"/>
        </w:rPr>
        <w:t>Over</w:t>
      </w:r>
      <w:r>
        <w:rPr>
          <w:b/>
          <w:spacing w:val="-8"/>
          <w:w w:val="105"/>
          <w:sz w:val="24"/>
          <w:u w:val="single"/>
        </w:rPr>
        <w:t> </w:t>
      </w:r>
      <w:r>
        <w:rPr>
          <w:b/>
          <w:w w:val="105"/>
          <w:sz w:val="24"/>
          <w:u w:val="single"/>
        </w:rPr>
        <w:t>Applicant’s</w:t>
      </w:r>
      <w:r>
        <w:rPr>
          <w:b/>
          <w:spacing w:val="-8"/>
          <w:w w:val="105"/>
          <w:sz w:val="24"/>
          <w:u w:val="single"/>
        </w:rPr>
        <w:t> </w:t>
      </w:r>
      <w:r>
        <w:rPr>
          <w:b/>
          <w:w w:val="105"/>
          <w:sz w:val="24"/>
          <w:u w:val="single"/>
        </w:rPr>
        <w:t>Experts</w:t>
      </w:r>
    </w:p>
    <w:p>
      <w:pPr>
        <w:pStyle w:val="BodyText"/>
        <w:spacing w:before="4"/>
        <w:rPr>
          <w:b/>
          <w:sz w:val="23"/>
        </w:rPr>
      </w:pPr>
    </w:p>
    <w:p>
      <w:pPr>
        <w:pStyle w:val="BodyText"/>
        <w:spacing w:line="280" w:lineRule="auto" w:before="104"/>
        <w:ind w:left="560" w:right="133"/>
      </w:pPr>
      <w:r>
        <w:rPr>
          <w:w w:val="110"/>
        </w:rPr>
        <w:t>Courts have also upheld denials of siting applications on aesthetic grounds where the Board’s</w:t>
      </w:r>
      <w:r>
        <w:rPr>
          <w:spacing w:val="-18"/>
          <w:w w:val="110"/>
        </w:rPr>
        <w:t> </w:t>
      </w:r>
      <w:r>
        <w:rPr>
          <w:w w:val="110"/>
        </w:rPr>
        <w:t>decision</w:t>
      </w:r>
      <w:r>
        <w:rPr>
          <w:spacing w:val="-17"/>
          <w:w w:val="110"/>
        </w:rPr>
        <w:t> </w:t>
      </w:r>
      <w:r>
        <w:rPr>
          <w:w w:val="110"/>
        </w:rPr>
        <w:t>relied</w:t>
      </w:r>
      <w:r>
        <w:rPr>
          <w:spacing w:val="-16"/>
          <w:w w:val="110"/>
        </w:rPr>
        <w:t> </w:t>
      </w:r>
      <w:r>
        <w:rPr>
          <w:w w:val="110"/>
        </w:rPr>
        <w:t>on</w:t>
      </w:r>
      <w:r>
        <w:rPr>
          <w:spacing w:val="-17"/>
          <w:w w:val="110"/>
        </w:rPr>
        <w:t> </w:t>
      </w:r>
      <w:r>
        <w:rPr>
          <w:w w:val="110"/>
        </w:rPr>
        <w:t>opposition</w:t>
      </w:r>
      <w:r>
        <w:rPr>
          <w:spacing w:val="-17"/>
          <w:w w:val="110"/>
        </w:rPr>
        <w:t> </w:t>
      </w:r>
      <w:r>
        <w:rPr>
          <w:w w:val="110"/>
        </w:rPr>
        <w:t>testimony</w:t>
      </w:r>
      <w:r>
        <w:rPr>
          <w:spacing w:val="-17"/>
          <w:w w:val="110"/>
        </w:rPr>
        <w:t> </w:t>
      </w:r>
      <w:r>
        <w:rPr>
          <w:w w:val="110"/>
        </w:rPr>
        <w:t>and/or</w:t>
      </w:r>
      <w:r>
        <w:rPr>
          <w:spacing w:val="-18"/>
          <w:w w:val="110"/>
        </w:rPr>
        <w:t> </w:t>
      </w:r>
      <w:r>
        <w:rPr>
          <w:w w:val="110"/>
        </w:rPr>
        <w:t>expert</w:t>
      </w:r>
      <w:r>
        <w:rPr>
          <w:spacing w:val="-17"/>
          <w:w w:val="110"/>
        </w:rPr>
        <w:t> </w:t>
      </w:r>
      <w:r>
        <w:rPr>
          <w:w w:val="110"/>
        </w:rPr>
        <w:t>reports</w:t>
      </w:r>
      <w:r>
        <w:rPr>
          <w:spacing w:val="-16"/>
          <w:w w:val="110"/>
        </w:rPr>
        <w:t> </w:t>
      </w:r>
      <w:r>
        <w:rPr>
          <w:w w:val="110"/>
        </w:rPr>
        <w:t>that</w:t>
      </w:r>
      <w:r>
        <w:rPr>
          <w:spacing w:val="-17"/>
          <w:w w:val="110"/>
        </w:rPr>
        <w:t> </w:t>
      </w:r>
      <w:r>
        <w:rPr>
          <w:w w:val="110"/>
        </w:rPr>
        <w:t>contradicted expert opinion submitted by the applicants. For example, the Second Circuit Court of Appeals</w:t>
      </w:r>
      <w:r>
        <w:rPr>
          <w:spacing w:val="-47"/>
          <w:w w:val="110"/>
        </w:rPr>
        <w:t> </w:t>
      </w:r>
      <w:r>
        <w:rPr>
          <w:w w:val="110"/>
        </w:rPr>
        <w:t>in</w:t>
      </w:r>
      <w:r>
        <w:rPr>
          <w:spacing w:val="-46"/>
          <w:w w:val="110"/>
        </w:rPr>
        <w:t> </w:t>
      </w:r>
      <w:r>
        <w:rPr>
          <w:i/>
          <w:color w:val="1155CC"/>
          <w:w w:val="110"/>
          <w:u w:val="single" w:color="1155CC"/>
        </w:rPr>
        <w:t>Omnipoint</w:t>
      </w:r>
      <w:r>
        <w:rPr>
          <w:i/>
          <w:color w:val="1155CC"/>
          <w:spacing w:val="-46"/>
          <w:w w:val="110"/>
          <w:u w:val="single" w:color="1155CC"/>
        </w:rPr>
        <w:t> </w:t>
      </w:r>
      <w:r>
        <w:rPr>
          <w:i/>
          <w:color w:val="1155CC"/>
          <w:w w:val="110"/>
          <w:u w:val="single" w:color="1155CC"/>
        </w:rPr>
        <w:t>Communications,</w:t>
      </w:r>
      <w:r>
        <w:rPr>
          <w:i/>
          <w:color w:val="1155CC"/>
          <w:spacing w:val="-46"/>
          <w:w w:val="110"/>
          <w:u w:val="single" w:color="1155CC"/>
        </w:rPr>
        <w:t> </w:t>
      </w:r>
      <w:r>
        <w:rPr>
          <w:i/>
          <w:color w:val="1155CC"/>
          <w:w w:val="110"/>
          <w:u w:val="single" w:color="1155CC"/>
        </w:rPr>
        <w:t>Inc.</w:t>
      </w:r>
      <w:r>
        <w:rPr>
          <w:i/>
          <w:color w:val="1155CC"/>
          <w:spacing w:val="-46"/>
          <w:w w:val="110"/>
          <w:u w:val="single" w:color="1155CC"/>
        </w:rPr>
        <w:t> </w:t>
      </w:r>
      <w:r>
        <w:rPr>
          <w:i/>
          <w:color w:val="1155CC"/>
          <w:w w:val="110"/>
          <w:u w:val="single" w:color="1155CC"/>
        </w:rPr>
        <w:t>v.</w:t>
      </w:r>
      <w:r>
        <w:rPr>
          <w:i/>
          <w:color w:val="1155CC"/>
          <w:spacing w:val="-46"/>
          <w:w w:val="110"/>
          <w:u w:val="single" w:color="1155CC"/>
        </w:rPr>
        <w:t> </w:t>
      </w:r>
      <w:r>
        <w:rPr>
          <w:i/>
          <w:color w:val="1155CC"/>
          <w:w w:val="110"/>
          <w:u w:val="single" w:color="1155CC"/>
        </w:rPr>
        <w:t>City</w:t>
      </w:r>
      <w:r>
        <w:rPr>
          <w:i/>
          <w:color w:val="1155CC"/>
          <w:spacing w:val="-46"/>
          <w:w w:val="110"/>
          <w:u w:val="single" w:color="1155CC"/>
        </w:rPr>
        <w:t> </w:t>
      </w:r>
      <w:r>
        <w:rPr>
          <w:i/>
          <w:color w:val="1155CC"/>
          <w:w w:val="110"/>
          <w:u w:val="single" w:color="1155CC"/>
        </w:rPr>
        <w:t>of</w:t>
      </w:r>
      <w:r>
        <w:rPr>
          <w:i/>
          <w:color w:val="1155CC"/>
          <w:spacing w:val="-46"/>
          <w:w w:val="110"/>
          <w:u w:val="single" w:color="1155CC"/>
        </w:rPr>
        <w:t> </w:t>
      </w:r>
      <w:r>
        <w:rPr>
          <w:i/>
          <w:color w:val="1155CC"/>
          <w:w w:val="110"/>
          <w:u w:val="single" w:color="1155CC"/>
        </w:rPr>
        <w:t>White</w:t>
      </w:r>
      <w:r>
        <w:rPr>
          <w:i/>
          <w:color w:val="1155CC"/>
          <w:spacing w:val="-47"/>
          <w:w w:val="110"/>
          <w:u w:val="single" w:color="1155CC"/>
        </w:rPr>
        <w:t> </w:t>
      </w:r>
      <w:r>
        <w:rPr>
          <w:i/>
          <w:color w:val="1155CC"/>
          <w:w w:val="110"/>
          <w:u w:val="single" w:color="1155CC"/>
        </w:rPr>
        <w:t>Plains</w:t>
      </w:r>
      <w:r>
        <w:rPr>
          <w:color w:val="1155CC"/>
          <w:w w:val="110"/>
          <w:u w:val="single" w:color="1155CC"/>
        </w:rPr>
        <w:t>,</w:t>
      </w:r>
      <w:r>
        <w:rPr>
          <w:color w:val="1155CC"/>
          <w:spacing w:val="-46"/>
          <w:w w:val="110"/>
          <w:u w:val="single" w:color="1155CC"/>
        </w:rPr>
        <w:t> </w:t>
      </w:r>
      <w:r>
        <w:rPr>
          <w:color w:val="1155CC"/>
          <w:w w:val="110"/>
          <w:u w:val="single" w:color="1155CC"/>
        </w:rPr>
        <w:t>430</w:t>
      </w:r>
      <w:r>
        <w:rPr>
          <w:color w:val="1155CC"/>
          <w:spacing w:val="-46"/>
          <w:w w:val="110"/>
          <w:u w:val="single" w:color="1155CC"/>
        </w:rPr>
        <w:t> </w:t>
      </w:r>
      <w:r>
        <w:rPr>
          <w:color w:val="1155CC"/>
          <w:w w:val="110"/>
          <w:u w:val="single" w:color="1155CC"/>
        </w:rPr>
        <w:t>F.3d</w:t>
      </w:r>
      <w:r>
        <w:rPr>
          <w:color w:val="1155CC"/>
          <w:spacing w:val="-47"/>
          <w:w w:val="110"/>
          <w:u w:val="single" w:color="1155CC"/>
        </w:rPr>
        <w:t> </w:t>
      </w:r>
      <w:r>
        <w:rPr>
          <w:color w:val="1155CC"/>
          <w:w w:val="110"/>
          <w:u w:val="single" w:color="1155CC"/>
        </w:rPr>
        <w:t>529</w:t>
      </w:r>
      <w:r>
        <w:rPr>
          <w:color w:val="1155CC"/>
          <w:spacing w:val="-46"/>
          <w:w w:val="110"/>
          <w:u w:val="single" w:color="1155CC"/>
        </w:rPr>
        <w:t> </w:t>
      </w:r>
      <w:r>
        <w:rPr>
          <w:color w:val="1155CC"/>
          <w:w w:val="110"/>
          <w:u w:val="single" w:color="1155CC"/>
        </w:rPr>
        <w:t>(2d</w:t>
      </w:r>
      <w:r>
        <w:rPr>
          <w:color w:val="1155CC"/>
          <w:spacing w:val="-46"/>
          <w:w w:val="110"/>
          <w:u w:val="single" w:color="1155CC"/>
        </w:rPr>
        <w:t> </w:t>
      </w:r>
      <w:r>
        <w:rPr>
          <w:color w:val="1155CC"/>
          <w:w w:val="110"/>
          <w:u w:val="single" w:color="1155CC"/>
        </w:rPr>
        <w:t>Cir.</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color w:val="1155CC"/>
          <w:w w:val="105"/>
          <w:u w:val="single" w:color="1155CC"/>
        </w:rPr>
        <w:t>2005)</w:t>
      </w:r>
      <w:r>
        <w:rPr>
          <w:color w:val="1155CC"/>
          <w:w w:val="105"/>
        </w:rPr>
        <w:t> </w:t>
      </w:r>
      <w:r>
        <w:rPr>
          <w:w w:val="105"/>
        </w:rPr>
        <w:t>held, “…the Board was free to discount Omnipoint's study because it was conducted in a defective manner … [and] … the Board was not bound to accept Omnipoint's expert testimony simply because (as Omnipoint contends) it was insufficiently contested by properly credentialed expert testimony.” The </w:t>
      </w:r>
      <w:r>
        <w:rPr>
          <w:i/>
          <w:w w:val="105"/>
        </w:rPr>
        <w:t>White Plains </w:t>
      </w:r>
      <w:r>
        <w:rPr>
          <w:w w:val="105"/>
        </w:rPr>
        <w:t>court went on to hold:</w:t>
      </w:r>
    </w:p>
    <w:p>
      <w:pPr>
        <w:pStyle w:val="BodyText"/>
        <w:spacing w:before="4"/>
        <w:rPr>
          <w:sz w:val="28"/>
        </w:rPr>
      </w:pPr>
    </w:p>
    <w:p>
      <w:pPr>
        <w:pStyle w:val="BodyText"/>
        <w:spacing w:line="280" w:lineRule="auto" w:before="1"/>
        <w:ind w:left="560" w:right="2490"/>
      </w:pPr>
      <w:r>
        <w:rPr>
          <w:w w:val="110"/>
        </w:rPr>
        <w:t>…the residents' visual impact study was prepared by a landscape architect with limited qualification for that task; but the residents were</w:t>
      </w:r>
      <w:r>
        <w:rPr>
          <w:spacing w:val="-25"/>
          <w:w w:val="110"/>
        </w:rPr>
        <w:t> </w:t>
      </w:r>
      <w:r>
        <w:rPr>
          <w:w w:val="110"/>
        </w:rPr>
        <w:t>not</w:t>
      </w:r>
      <w:r>
        <w:rPr>
          <w:spacing w:val="-25"/>
          <w:w w:val="110"/>
        </w:rPr>
        <w:t> </w:t>
      </w:r>
      <w:r>
        <w:rPr>
          <w:w w:val="110"/>
        </w:rPr>
        <w:t>required</w:t>
      </w:r>
      <w:r>
        <w:rPr>
          <w:spacing w:val="-25"/>
          <w:w w:val="110"/>
        </w:rPr>
        <w:t> </w:t>
      </w:r>
      <w:r>
        <w:rPr>
          <w:w w:val="110"/>
        </w:rPr>
        <w:t>to</w:t>
      </w:r>
      <w:r>
        <w:rPr>
          <w:spacing w:val="-25"/>
          <w:w w:val="110"/>
        </w:rPr>
        <w:t> </w:t>
      </w:r>
      <w:r>
        <w:rPr>
          <w:w w:val="110"/>
        </w:rPr>
        <w:t>offer</w:t>
      </w:r>
      <w:r>
        <w:rPr>
          <w:spacing w:val="-25"/>
          <w:w w:val="110"/>
        </w:rPr>
        <w:t> </w:t>
      </w:r>
      <w:r>
        <w:rPr>
          <w:w w:val="110"/>
        </w:rPr>
        <w:t>any</w:t>
      </w:r>
      <w:r>
        <w:rPr>
          <w:spacing w:val="-23"/>
          <w:w w:val="110"/>
        </w:rPr>
        <w:t> </w:t>
      </w:r>
      <w:r>
        <w:rPr>
          <w:w w:val="110"/>
        </w:rPr>
        <w:t>expert</w:t>
      </w:r>
      <w:r>
        <w:rPr>
          <w:spacing w:val="-25"/>
          <w:w w:val="110"/>
        </w:rPr>
        <w:t> </w:t>
      </w:r>
      <w:r>
        <w:rPr>
          <w:w w:val="110"/>
        </w:rPr>
        <w:t>testimony</w:t>
      </w:r>
      <w:r>
        <w:rPr>
          <w:spacing w:val="-24"/>
          <w:w w:val="110"/>
        </w:rPr>
        <w:t> </w:t>
      </w:r>
      <w:r>
        <w:rPr>
          <w:w w:val="110"/>
        </w:rPr>
        <w:t>at</w:t>
      </w:r>
      <w:r>
        <w:rPr>
          <w:spacing w:val="-25"/>
          <w:w w:val="110"/>
        </w:rPr>
        <w:t> </w:t>
      </w:r>
      <w:r>
        <w:rPr>
          <w:w w:val="110"/>
        </w:rPr>
        <w:t>all.</w:t>
      </w:r>
      <w:r>
        <w:rPr>
          <w:spacing w:val="-25"/>
          <w:w w:val="110"/>
        </w:rPr>
        <w:t> </w:t>
      </w:r>
      <w:r>
        <w:rPr>
          <w:w w:val="110"/>
        </w:rPr>
        <w:t>More</w:t>
      </w:r>
      <w:r>
        <w:rPr>
          <w:spacing w:val="-25"/>
          <w:w w:val="110"/>
        </w:rPr>
        <w:t> </w:t>
      </w:r>
      <w:r>
        <w:rPr>
          <w:w w:val="110"/>
        </w:rPr>
        <w:t>broadly, this</w:t>
      </w:r>
      <w:r>
        <w:rPr>
          <w:spacing w:val="-20"/>
          <w:w w:val="110"/>
        </w:rPr>
        <w:t> </w:t>
      </w:r>
      <w:r>
        <w:rPr>
          <w:w w:val="110"/>
        </w:rPr>
        <w:t>Court</w:t>
      </w:r>
      <w:r>
        <w:rPr>
          <w:spacing w:val="-19"/>
          <w:w w:val="110"/>
        </w:rPr>
        <w:t> </w:t>
      </w:r>
      <w:r>
        <w:rPr>
          <w:w w:val="110"/>
        </w:rPr>
        <w:t>has</w:t>
      </w:r>
      <w:r>
        <w:rPr>
          <w:spacing w:val="-19"/>
          <w:w w:val="110"/>
        </w:rPr>
        <w:t> </w:t>
      </w:r>
      <w:r>
        <w:rPr>
          <w:w w:val="110"/>
        </w:rPr>
        <w:t>refused</w:t>
      </w:r>
      <w:r>
        <w:rPr>
          <w:spacing w:val="-18"/>
          <w:w w:val="110"/>
        </w:rPr>
        <w:t> </w:t>
      </w:r>
      <w:r>
        <w:rPr>
          <w:w w:val="110"/>
        </w:rPr>
        <w:t>"to</w:t>
      </w:r>
      <w:r>
        <w:rPr>
          <w:spacing w:val="-19"/>
          <w:w w:val="110"/>
        </w:rPr>
        <w:t> </w:t>
      </w:r>
      <w:r>
        <w:rPr>
          <w:w w:val="110"/>
        </w:rPr>
        <w:t>create</w:t>
      </w:r>
      <w:r>
        <w:rPr>
          <w:spacing w:val="-19"/>
          <w:w w:val="110"/>
        </w:rPr>
        <w:t> </w:t>
      </w:r>
      <w:r>
        <w:rPr>
          <w:w w:val="110"/>
        </w:rPr>
        <w:t>by</w:t>
      </w:r>
      <w:r>
        <w:rPr>
          <w:spacing w:val="-20"/>
          <w:w w:val="110"/>
        </w:rPr>
        <w:t> </w:t>
      </w:r>
      <w:r>
        <w:rPr>
          <w:w w:val="110"/>
        </w:rPr>
        <w:t>fiat</w:t>
      </w:r>
      <w:r>
        <w:rPr>
          <w:spacing w:val="-19"/>
          <w:w w:val="110"/>
        </w:rPr>
        <w:t> </w:t>
      </w:r>
      <w:r>
        <w:rPr>
          <w:w w:val="110"/>
        </w:rPr>
        <w:t>a</w:t>
      </w:r>
      <w:r>
        <w:rPr>
          <w:spacing w:val="-19"/>
          <w:w w:val="110"/>
        </w:rPr>
        <w:t> </w:t>
      </w:r>
      <w:r>
        <w:rPr>
          <w:w w:val="110"/>
        </w:rPr>
        <w:t>constitutional</w:t>
      </w:r>
      <w:r>
        <w:rPr>
          <w:spacing w:val="-19"/>
          <w:w w:val="110"/>
        </w:rPr>
        <w:t> </w:t>
      </w:r>
      <w:r>
        <w:rPr>
          <w:w w:val="110"/>
        </w:rPr>
        <w:t>requirement that</w:t>
      </w:r>
      <w:r>
        <w:rPr>
          <w:spacing w:val="-21"/>
          <w:w w:val="110"/>
        </w:rPr>
        <w:t> </w:t>
      </w:r>
      <w:r>
        <w:rPr>
          <w:w w:val="110"/>
        </w:rPr>
        <w:t>all</w:t>
      </w:r>
      <w:r>
        <w:rPr>
          <w:spacing w:val="-20"/>
          <w:w w:val="110"/>
        </w:rPr>
        <w:t> </w:t>
      </w:r>
      <w:r>
        <w:rPr>
          <w:w w:val="110"/>
        </w:rPr>
        <w:t>zoning</w:t>
      </w:r>
      <w:r>
        <w:rPr>
          <w:spacing w:val="-20"/>
          <w:w w:val="110"/>
        </w:rPr>
        <w:t> </w:t>
      </w:r>
      <w:r>
        <w:rPr>
          <w:w w:val="110"/>
        </w:rPr>
        <w:t>boards</w:t>
      </w:r>
      <w:r>
        <w:rPr>
          <w:spacing w:val="-21"/>
          <w:w w:val="110"/>
        </w:rPr>
        <w:t> </w:t>
      </w:r>
      <w:r>
        <w:rPr>
          <w:w w:val="110"/>
        </w:rPr>
        <w:t>in</w:t>
      </w:r>
      <w:r>
        <w:rPr>
          <w:spacing w:val="-20"/>
          <w:w w:val="110"/>
        </w:rPr>
        <w:t> </w:t>
      </w:r>
      <w:r>
        <w:rPr>
          <w:w w:val="110"/>
        </w:rPr>
        <w:t>this</w:t>
      </w:r>
      <w:r>
        <w:rPr>
          <w:spacing w:val="-21"/>
          <w:w w:val="110"/>
        </w:rPr>
        <w:t> </w:t>
      </w:r>
      <w:r>
        <w:rPr>
          <w:w w:val="110"/>
        </w:rPr>
        <w:t>Circuit</w:t>
      </w:r>
      <w:r>
        <w:rPr>
          <w:spacing w:val="-20"/>
          <w:w w:val="110"/>
        </w:rPr>
        <w:t> </w:t>
      </w:r>
      <w:r>
        <w:rPr>
          <w:w w:val="110"/>
        </w:rPr>
        <w:t>use</w:t>
      </w:r>
      <w:r>
        <w:rPr>
          <w:spacing w:val="-21"/>
          <w:w w:val="110"/>
        </w:rPr>
        <w:t> </w:t>
      </w:r>
      <w:r>
        <w:rPr>
          <w:w w:val="110"/>
        </w:rPr>
        <w:t>expert</w:t>
      </w:r>
      <w:r>
        <w:rPr>
          <w:spacing w:val="-20"/>
          <w:w w:val="110"/>
        </w:rPr>
        <w:t> </w:t>
      </w:r>
      <w:r>
        <w:rPr>
          <w:w w:val="110"/>
        </w:rPr>
        <w:t>testimony</w:t>
      </w:r>
      <w:r>
        <w:rPr>
          <w:spacing w:val="-21"/>
          <w:w w:val="110"/>
        </w:rPr>
        <w:t> </w:t>
      </w:r>
      <w:r>
        <w:rPr>
          <w:w w:val="110"/>
        </w:rPr>
        <w:t>or</w:t>
      </w:r>
      <w:r>
        <w:rPr>
          <w:spacing w:val="-20"/>
          <w:w w:val="110"/>
        </w:rPr>
        <w:t> </w:t>
      </w:r>
      <w:r>
        <w:rPr>
          <w:w w:val="110"/>
        </w:rPr>
        <w:t>written studies</w:t>
      </w:r>
      <w:r>
        <w:rPr>
          <w:spacing w:val="-14"/>
          <w:w w:val="110"/>
        </w:rPr>
        <w:t> </w:t>
      </w:r>
      <w:r>
        <w:rPr>
          <w:w w:val="110"/>
        </w:rPr>
        <w:t>to</w:t>
      </w:r>
      <w:r>
        <w:rPr>
          <w:spacing w:val="-13"/>
          <w:w w:val="110"/>
        </w:rPr>
        <w:t> </w:t>
      </w:r>
      <w:r>
        <w:rPr>
          <w:w w:val="110"/>
        </w:rPr>
        <w:t>support</w:t>
      </w:r>
      <w:r>
        <w:rPr>
          <w:spacing w:val="-13"/>
          <w:w w:val="110"/>
        </w:rPr>
        <w:t> </w:t>
      </w:r>
      <w:r>
        <w:rPr>
          <w:w w:val="110"/>
        </w:rPr>
        <w:t>their</w:t>
      </w:r>
      <w:r>
        <w:rPr>
          <w:spacing w:val="-13"/>
          <w:w w:val="110"/>
        </w:rPr>
        <w:t> </w:t>
      </w:r>
      <w:r>
        <w:rPr>
          <w:w w:val="110"/>
        </w:rPr>
        <w:t>decisions.</w:t>
      </w:r>
    </w:p>
    <w:p>
      <w:pPr>
        <w:pStyle w:val="BodyText"/>
        <w:spacing w:before="6"/>
        <w:rPr>
          <w:sz w:val="28"/>
        </w:rPr>
      </w:pPr>
    </w:p>
    <w:p>
      <w:pPr>
        <w:pStyle w:val="BodyText"/>
        <w:spacing w:line="280" w:lineRule="auto"/>
        <w:ind w:left="560" w:right="229"/>
      </w:pPr>
      <w:r>
        <w:rPr>
          <w:w w:val="105"/>
        </w:rPr>
        <w:t>Accordingly, PCS submits that even though our opposition need not be based in expert testimony to support a denial decision, we have in fact provided such credentialed testimony, reports and opinion. As noted in our initial submissions, PCS maintains that the Applicants’ balloon test component of its Visual Resource Assessment (“VRA”) was not carried out in accordance with Code requirements and is therefore defective. In addition, PCS has submitted an in-depth analysis of the Applicants’ VRA, prepared by Dr. Robin Hoffman of the SUNY College of Environmental Science and Forestry, Department of Landscape Architecture that indicates defective methodologies and outcomes.</w:t>
      </w:r>
    </w:p>
    <w:p>
      <w:pPr>
        <w:pStyle w:val="BodyText"/>
        <w:spacing w:before="3"/>
        <w:rPr>
          <w:sz w:val="28"/>
        </w:rPr>
      </w:pPr>
    </w:p>
    <w:p>
      <w:pPr>
        <w:pStyle w:val="BodyText"/>
        <w:spacing w:line="280" w:lineRule="auto"/>
        <w:ind w:left="560" w:right="133"/>
      </w:pPr>
      <w:r>
        <w:rPr>
          <w:w w:val="105"/>
        </w:rPr>
        <w:t>In addition, PCS has submitted to the record additional substantial evidence such as a supporting letter from Michelle Smith, Executive Director of the Hudson Highlands Land Trust, a New York State Department of State Advisory Opinion as well as extensive submissions on the legal basis supporting utilization of DEC and SASS guidelines in determining the negative visual impact at the heart of this application.</w:t>
      </w:r>
    </w:p>
    <w:p>
      <w:pPr>
        <w:pStyle w:val="BodyText"/>
        <w:spacing w:before="8"/>
        <w:rPr>
          <w:sz w:val="28"/>
        </w:rPr>
      </w:pPr>
    </w:p>
    <w:p>
      <w:pPr>
        <w:pStyle w:val="BodyText"/>
        <w:spacing w:line="280" w:lineRule="auto"/>
        <w:ind w:left="560" w:right="133"/>
      </w:pPr>
      <w:r>
        <w:rPr>
          <w:w w:val="110"/>
        </w:rPr>
        <w:t>In</w:t>
      </w:r>
      <w:r>
        <w:rPr>
          <w:spacing w:val="-23"/>
          <w:w w:val="110"/>
        </w:rPr>
        <w:t> </w:t>
      </w:r>
      <w:r>
        <w:rPr>
          <w:w w:val="110"/>
        </w:rPr>
        <w:t>viewing</w:t>
      </w:r>
      <w:r>
        <w:rPr>
          <w:spacing w:val="-23"/>
          <w:w w:val="110"/>
        </w:rPr>
        <w:t> </w:t>
      </w:r>
      <w:r>
        <w:rPr>
          <w:w w:val="110"/>
        </w:rPr>
        <w:t>the</w:t>
      </w:r>
      <w:r>
        <w:rPr>
          <w:spacing w:val="-23"/>
          <w:w w:val="110"/>
        </w:rPr>
        <w:t> </w:t>
      </w:r>
      <w:r>
        <w:rPr>
          <w:w w:val="110"/>
        </w:rPr>
        <w:t>record</w:t>
      </w:r>
      <w:r>
        <w:rPr>
          <w:spacing w:val="-22"/>
          <w:w w:val="110"/>
        </w:rPr>
        <w:t> </w:t>
      </w:r>
      <w:r>
        <w:rPr>
          <w:w w:val="110"/>
        </w:rPr>
        <w:t>in</w:t>
      </w:r>
      <w:r>
        <w:rPr>
          <w:spacing w:val="-23"/>
          <w:w w:val="110"/>
        </w:rPr>
        <w:t> </w:t>
      </w:r>
      <w:r>
        <w:rPr>
          <w:w w:val="110"/>
        </w:rPr>
        <w:t>its</w:t>
      </w:r>
      <w:r>
        <w:rPr>
          <w:spacing w:val="-23"/>
          <w:w w:val="110"/>
        </w:rPr>
        <w:t> </w:t>
      </w:r>
      <w:r>
        <w:rPr>
          <w:w w:val="110"/>
        </w:rPr>
        <w:t>entirety,</w:t>
      </w:r>
      <w:r>
        <w:rPr>
          <w:spacing w:val="-22"/>
          <w:w w:val="110"/>
        </w:rPr>
        <w:t> </w:t>
      </w:r>
      <w:r>
        <w:rPr>
          <w:w w:val="110"/>
        </w:rPr>
        <w:t>including</w:t>
      </w:r>
      <w:r>
        <w:rPr>
          <w:spacing w:val="-23"/>
          <w:w w:val="110"/>
        </w:rPr>
        <w:t> </w:t>
      </w:r>
      <w:r>
        <w:rPr>
          <w:w w:val="110"/>
        </w:rPr>
        <w:t>the</w:t>
      </w:r>
      <w:r>
        <w:rPr>
          <w:spacing w:val="-23"/>
          <w:w w:val="110"/>
        </w:rPr>
        <w:t> </w:t>
      </w:r>
      <w:r>
        <w:rPr>
          <w:w w:val="110"/>
        </w:rPr>
        <w:t>aforementioned</w:t>
      </w:r>
      <w:r>
        <w:rPr>
          <w:spacing w:val="-23"/>
          <w:w w:val="110"/>
        </w:rPr>
        <w:t> </w:t>
      </w:r>
      <w:r>
        <w:rPr>
          <w:w w:val="110"/>
        </w:rPr>
        <w:t>submissions</w:t>
      </w:r>
      <w:r>
        <w:rPr>
          <w:spacing w:val="-23"/>
          <w:w w:val="110"/>
        </w:rPr>
        <w:t> </w:t>
      </w:r>
      <w:r>
        <w:rPr>
          <w:w w:val="110"/>
        </w:rPr>
        <w:t>as</w:t>
      </w:r>
      <w:r>
        <w:rPr>
          <w:spacing w:val="-23"/>
          <w:w w:val="110"/>
        </w:rPr>
        <w:t> </w:t>
      </w:r>
      <w:r>
        <w:rPr>
          <w:w w:val="110"/>
        </w:rPr>
        <w:t>well</w:t>
      </w:r>
      <w:r>
        <w:rPr>
          <w:spacing w:val="-22"/>
          <w:w w:val="110"/>
        </w:rPr>
        <w:t> </w:t>
      </w:r>
      <w:r>
        <w:rPr>
          <w:w w:val="110"/>
        </w:rPr>
        <w:t>as specific</w:t>
      </w:r>
      <w:r>
        <w:rPr>
          <w:spacing w:val="-33"/>
          <w:w w:val="110"/>
        </w:rPr>
        <w:t> </w:t>
      </w:r>
      <w:r>
        <w:rPr>
          <w:w w:val="110"/>
        </w:rPr>
        <w:t>public</w:t>
      </w:r>
      <w:r>
        <w:rPr>
          <w:spacing w:val="-33"/>
          <w:w w:val="110"/>
        </w:rPr>
        <w:t> </w:t>
      </w:r>
      <w:r>
        <w:rPr>
          <w:w w:val="110"/>
        </w:rPr>
        <w:t>testimony</w:t>
      </w:r>
      <w:r>
        <w:rPr>
          <w:spacing w:val="-32"/>
          <w:w w:val="110"/>
        </w:rPr>
        <w:t> </w:t>
      </w:r>
      <w:r>
        <w:rPr>
          <w:w w:val="110"/>
        </w:rPr>
        <w:t>in</w:t>
      </w:r>
      <w:r>
        <w:rPr>
          <w:spacing w:val="-33"/>
          <w:w w:val="110"/>
        </w:rPr>
        <w:t> </w:t>
      </w:r>
      <w:r>
        <w:rPr>
          <w:w w:val="110"/>
        </w:rPr>
        <w:t>opposition,</w:t>
      </w:r>
      <w:r>
        <w:rPr>
          <w:spacing w:val="-33"/>
          <w:w w:val="110"/>
        </w:rPr>
        <w:t> </w:t>
      </w:r>
      <w:r>
        <w:rPr>
          <w:w w:val="110"/>
        </w:rPr>
        <w:t>PCS</w:t>
      </w:r>
      <w:r>
        <w:rPr>
          <w:spacing w:val="-32"/>
          <w:w w:val="110"/>
        </w:rPr>
        <w:t> </w:t>
      </w:r>
      <w:r>
        <w:rPr>
          <w:w w:val="110"/>
        </w:rPr>
        <w:t>urges</w:t>
      </w:r>
      <w:r>
        <w:rPr>
          <w:spacing w:val="-33"/>
          <w:w w:val="110"/>
        </w:rPr>
        <w:t> </w:t>
      </w:r>
      <w:r>
        <w:rPr>
          <w:w w:val="110"/>
        </w:rPr>
        <w:t>the</w:t>
      </w:r>
      <w:r>
        <w:rPr>
          <w:spacing w:val="-33"/>
          <w:w w:val="110"/>
        </w:rPr>
        <w:t> </w:t>
      </w:r>
      <w:r>
        <w:rPr>
          <w:w w:val="110"/>
        </w:rPr>
        <w:t>Board</w:t>
      </w:r>
      <w:r>
        <w:rPr>
          <w:spacing w:val="-32"/>
          <w:w w:val="110"/>
        </w:rPr>
        <w:t> </w:t>
      </w:r>
      <w:r>
        <w:rPr>
          <w:w w:val="110"/>
        </w:rPr>
        <w:t>to</w:t>
      </w:r>
      <w:r>
        <w:rPr>
          <w:spacing w:val="-33"/>
          <w:w w:val="110"/>
        </w:rPr>
        <w:t> </w:t>
      </w:r>
      <w:r>
        <w:rPr>
          <w:w w:val="110"/>
        </w:rPr>
        <w:t>deny</w:t>
      </w:r>
      <w:r>
        <w:rPr>
          <w:spacing w:val="-33"/>
          <w:w w:val="110"/>
        </w:rPr>
        <w:t> </w:t>
      </w:r>
      <w:r>
        <w:rPr>
          <w:w w:val="110"/>
        </w:rPr>
        <w:t>the</w:t>
      </w:r>
      <w:r>
        <w:rPr>
          <w:spacing w:val="-32"/>
          <w:w w:val="110"/>
        </w:rPr>
        <w:t> </w:t>
      </w:r>
      <w:r>
        <w:rPr>
          <w:w w:val="110"/>
        </w:rPr>
        <w:t>instant</w:t>
      </w:r>
      <w:r>
        <w:rPr>
          <w:spacing w:val="-33"/>
          <w:w w:val="110"/>
        </w:rPr>
        <w:t> </w:t>
      </w:r>
      <w:r>
        <w:rPr>
          <w:w w:val="110"/>
        </w:rPr>
        <w:t>application on</w:t>
      </w:r>
      <w:r>
        <w:rPr>
          <w:spacing w:val="-16"/>
          <w:w w:val="110"/>
        </w:rPr>
        <w:t> </w:t>
      </w:r>
      <w:r>
        <w:rPr>
          <w:w w:val="110"/>
        </w:rPr>
        <w:t>aesthetic</w:t>
      </w:r>
      <w:r>
        <w:rPr>
          <w:spacing w:val="-15"/>
          <w:w w:val="110"/>
        </w:rPr>
        <w:t> </w:t>
      </w:r>
      <w:r>
        <w:rPr>
          <w:w w:val="110"/>
        </w:rPr>
        <w:t>grounds</w:t>
      </w:r>
      <w:r>
        <w:rPr>
          <w:spacing w:val="-16"/>
          <w:w w:val="110"/>
        </w:rPr>
        <w:t> </w:t>
      </w:r>
      <w:r>
        <w:rPr>
          <w:w w:val="110"/>
        </w:rPr>
        <w:t>as</w:t>
      </w:r>
      <w:r>
        <w:rPr>
          <w:spacing w:val="-15"/>
          <w:w w:val="110"/>
        </w:rPr>
        <w:t> </w:t>
      </w:r>
      <w:r>
        <w:rPr>
          <w:w w:val="110"/>
        </w:rPr>
        <w:t>supported</w:t>
      </w:r>
      <w:r>
        <w:rPr>
          <w:spacing w:val="-16"/>
          <w:w w:val="110"/>
        </w:rPr>
        <w:t> </w:t>
      </w:r>
      <w:r>
        <w:rPr>
          <w:w w:val="110"/>
        </w:rPr>
        <w:t>by</w:t>
      </w:r>
      <w:r>
        <w:rPr>
          <w:spacing w:val="-15"/>
          <w:w w:val="110"/>
        </w:rPr>
        <w:t> </w:t>
      </w:r>
      <w:r>
        <w:rPr>
          <w:w w:val="110"/>
        </w:rPr>
        <w:t>the</w:t>
      </w:r>
      <w:r>
        <w:rPr>
          <w:spacing w:val="-16"/>
          <w:w w:val="110"/>
        </w:rPr>
        <w:t> </w:t>
      </w:r>
      <w:r>
        <w:rPr>
          <w:w w:val="110"/>
        </w:rPr>
        <w:t>case</w:t>
      </w:r>
      <w:r>
        <w:rPr>
          <w:spacing w:val="-15"/>
          <w:w w:val="110"/>
        </w:rPr>
        <w:t> </w:t>
      </w:r>
      <w:r>
        <w:rPr>
          <w:w w:val="110"/>
        </w:rPr>
        <w:t>law</w:t>
      </w:r>
      <w:r>
        <w:rPr>
          <w:spacing w:val="-15"/>
          <w:w w:val="110"/>
        </w:rPr>
        <w:t> </w:t>
      </w:r>
      <w:r>
        <w:rPr>
          <w:w w:val="110"/>
        </w:rPr>
        <w:t>referenced</w:t>
      </w:r>
      <w:r>
        <w:rPr>
          <w:spacing w:val="-16"/>
          <w:w w:val="110"/>
        </w:rPr>
        <w:t> </w:t>
      </w:r>
      <w:r>
        <w:rPr>
          <w:w w:val="110"/>
        </w:rPr>
        <w:t>above.</w:t>
      </w:r>
    </w:p>
    <w:p>
      <w:pPr>
        <w:pStyle w:val="BodyText"/>
        <w:rPr>
          <w:sz w:val="20"/>
        </w:rPr>
      </w:pPr>
    </w:p>
    <w:p>
      <w:pPr>
        <w:pStyle w:val="BodyText"/>
        <w:rPr>
          <w:sz w:val="20"/>
        </w:rPr>
      </w:pPr>
    </w:p>
    <w:p>
      <w:pPr>
        <w:pStyle w:val="BodyText"/>
        <w:rPr>
          <w:sz w:val="20"/>
        </w:rPr>
      </w:pPr>
    </w:p>
    <w:p>
      <w:pPr>
        <w:pStyle w:val="BodyText"/>
        <w:rPr>
          <w:sz w:val="12"/>
        </w:rPr>
      </w:pPr>
      <w:r>
        <w:rPr/>
        <w:pict>
          <v:group style="position:absolute;margin-left:72pt;margin-top:8.928535pt;width:468pt;height:1.45pt;mso-position-horizontal-relative:page;mso-position-vertical-relative:paragraph;z-index:-496;mso-wrap-distance-left:0;mso-wrap-distance-right:0" coordorigin="1440,179" coordsize="9360,29">
            <v:line style="position:absolute" from="1440,193" to="10800,193" stroked="true" strokeweight="1.44pt" strokecolor="#a0a0a0">
              <v:stroke dashstyle="solid"/>
            </v:line>
            <v:rect style="position:absolute;left:1440;top:178;width:5;height:5" filled="true" fillcolor="#aaaaaa" stroked="false">
              <v:fill type="solid"/>
            </v:rect>
            <v:rect style="position:absolute;left:1440;top:178;width:5;height:5" filled="true" fillcolor="#aaaaaa" stroked="false">
              <v:fill type="solid"/>
            </v:rect>
            <v:line style="position:absolute" from="1445,181" to="10795,181" stroked="true" strokeweight=".24pt" strokecolor="#aaaaaa">
              <v:stroke dashstyle="solid"/>
            </v:line>
            <v:rect style="position:absolute;left:10795;top:178;width:5;height:5" filled="true" fillcolor="#eeeeee" stroked="false">
              <v:fill type="solid"/>
            </v:rect>
            <v:rect style="position:absolute;left:10795;top:178;width:5;height:5" filled="true" fillcolor="#aaaaaa" stroked="false">
              <v:fill type="solid"/>
            </v:rect>
            <v:rect style="position:absolute;left:1440;top:183;width:5;height:20" filled="true" fillcolor="#aaaaaa" stroked="false">
              <v:fill type="solid"/>
            </v:rect>
            <v:rect style="position:absolute;left:10795;top:183;width:5;height:20" filled="true" fillcolor="#eeeeee" stroked="false">
              <v:fill type="solid"/>
            </v:rect>
            <v:rect style="position:absolute;left:1440;top:202;width:5;height:5" filled="true" fillcolor="#aaaaaa" stroked="false">
              <v:fill type="solid"/>
            </v:rect>
            <v:rect style="position:absolute;left:1440;top:202;width:5;height:5" filled="true" fillcolor="#eeeeee" stroked="false">
              <v:fill type="solid"/>
            </v:rect>
            <v:line style="position:absolute" from="1445,205" to="10795,205" stroked="true" strokeweight=".24pt" strokecolor="#eeeeee">
              <v:stroke dashstyle="solid"/>
            </v:line>
            <v:rect style="position:absolute;left:10795;top:202;width:5;height:5" filled="true" fillcolor="#eeeeee" stroked="false">
              <v:fill type="solid"/>
            </v:rect>
            <v:rect style="position:absolute;left:10795;top:202;width:5;height:5" filled="true" fillcolor="#eeeeee" stroked="false">
              <v:fill type="solid"/>
            </v:rect>
            <w10:wrap type="topAndBottom"/>
          </v:group>
        </w:pict>
      </w:r>
    </w:p>
    <w:p>
      <w:pPr>
        <w:pStyle w:val="BodyText"/>
        <w:spacing w:before="1"/>
        <w:rPr>
          <w:sz w:val="23"/>
        </w:rPr>
      </w:pPr>
    </w:p>
    <w:p>
      <w:pPr>
        <w:numPr>
          <w:ilvl w:val="0"/>
          <w:numId w:val="2"/>
        </w:numPr>
        <w:tabs>
          <w:tab w:pos="801" w:val="left" w:leader="none"/>
        </w:tabs>
        <w:spacing w:before="105"/>
        <w:ind w:left="800" w:right="0" w:hanging="240"/>
        <w:jc w:val="left"/>
        <w:rPr>
          <w:b/>
          <w:sz w:val="24"/>
        </w:rPr>
      </w:pPr>
      <w:r>
        <w:rPr>
          <w:b/>
          <w:sz w:val="24"/>
        </w:rPr>
        <w:t>ADDITIONAL REASONS TO</w:t>
      </w:r>
      <w:r>
        <w:rPr>
          <w:b/>
          <w:spacing w:val="-32"/>
          <w:sz w:val="24"/>
        </w:rPr>
        <w:t> </w:t>
      </w:r>
      <w:r>
        <w:rPr>
          <w:b/>
          <w:sz w:val="24"/>
        </w:rPr>
        <w:t>DENY</w:t>
      </w:r>
    </w:p>
    <w:p>
      <w:pPr>
        <w:pStyle w:val="BodyText"/>
        <w:rPr>
          <w:b/>
          <w:sz w:val="20"/>
        </w:rPr>
      </w:pPr>
    </w:p>
    <w:p>
      <w:pPr>
        <w:pStyle w:val="BodyText"/>
        <w:spacing w:before="6"/>
        <w:rPr>
          <w:b/>
          <w:sz w:val="27"/>
        </w:rPr>
      </w:pPr>
      <w:r>
        <w:rPr/>
        <w:pict>
          <v:group style="position:absolute;margin-left:72pt;margin-top:17.818272pt;width:468pt;height:1.45pt;mso-position-horizontal-relative:page;mso-position-vertical-relative:paragraph;z-index:-472;mso-wrap-distance-left:0;mso-wrap-distance-right:0" coordorigin="1440,356" coordsize="9360,29">
            <v:line style="position:absolute" from="1440,371" to="10800,371" stroked="true" strokeweight="1.44pt" strokecolor="#a0a0a0">
              <v:stroke dashstyle="solid"/>
            </v:line>
            <v:rect style="position:absolute;left:1440;top:356;width:5;height:5" filled="true" fillcolor="#aaaaaa" stroked="false">
              <v:fill type="solid"/>
            </v:rect>
            <v:rect style="position:absolute;left:1440;top:356;width:5;height:5" filled="true" fillcolor="#aaaaaa" stroked="false">
              <v:fill type="solid"/>
            </v:rect>
            <v:line style="position:absolute" from="1445,359" to="10795,359" stroked="true" strokeweight=".24pt" strokecolor="#aaaaaa">
              <v:stroke dashstyle="solid"/>
            </v:line>
            <v:rect style="position:absolute;left:10795;top:356;width:5;height:5" filled="true" fillcolor="#eeeeee" stroked="false">
              <v:fill type="solid"/>
            </v:rect>
            <v:rect style="position:absolute;left:10795;top:356;width:5;height:5" filled="true" fillcolor="#aaaaaa" stroked="false">
              <v:fill type="solid"/>
            </v:rect>
            <v:rect style="position:absolute;left:1440;top:361;width:5;height:20" filled="true" fillcolor="#aaaaaa" stroked="false">
              <v:fill type="solid"/>
            </v:rect>
            <v:rect style="position:absolute;left:10795;top:361;width:5;height:20" filled="true" fillcolor="#eeeeee" stroked="false">
              <v:fill type="solid"/>
            </v:rect>
            <v:rect style="position:absolute;left:1440;top:380;width:5;height:5" filled="true" fillcolor="#aaaaaa" stroked="false">
              <v:fill type="solid"/>
            </v:rect>
            <v:rect style="position:absolute;left:1440;top:380;width:5;height:5" filled="true" fillcolor="#eeeeee" stroked="false">
              <v:fill type="solid"/>
            </v:rect>
            <v:line style="position:absolute" from="1445,383" to="10795,383" stroked="true" strokeweight=".24pt" strokecolor="#eeeeee">
              <v:stroke dashstyle="solid"/>
            </v:line>
            <v:rect style="position:absolute;left:10795;top:380;width:5;height:5" filled="true" fillcolor="#eeeeee" stroked="false">
              <v:fill type="solid"/>
            </v:rect>
            <v:rect style="position:absolute;left:10795;top:380;width:5;height:5" filled="true" fillcolor="#eeeeee" stroked="false">
              <v:fill type="solid"/>
            </v:rect>
            <w10:wrap type="topAndBottom"/>
          </v:group>
        </w:pict>
      </w:r>
    </w:p>
    <w:p>
      <w:pPr>
        <w:spacing w:after="0"/>
        <w:rPr>
          <w:sz w:val="27"/>
        </w:rPr>
        <w:sectPr>
          <w:pgSz w:w="12240" w:h="15840"/>
          <w:pgMar w:header="0" w:footer="1443" w:top="1500" w:bottom="1720" w:left="880" w:right="1320"/>
        </w:sectPr>
      </w:pPr>
    </w:p>
    <w:p>
      <w:pPr>
        <w:pStyle w:val="BodyText"/>
        <w:rPr>
          <w:b/>
          <w:sz w:val="20"/>
        </w:rPr>
      </w:pPr>
    </w:p>
    <w:p>
      <w:pPr>
        <w:pStyle w:val="BodyText"/>
        <w:spacing w:before="5"/>
        <w:rPr>
          <w:b/>
          <w:sz w:val="18"/>
        </w:rPr>
      </w:pPr>
    </w:p>
    <w:p>
      <w:pPr>
        <w:spacing w:line="280" w:lineRule="auto" w:before="104"/>
        <w:ind w:left="560" w:right="133" w:firstLine="52"/>
        <w:jc w:val="left"/>
        <w:rPr>
          <w:b/>
          <w:sz w:val="24"/>
        </w:rPr>
      </w:pPr>
      <w:r>
        <w:rPr>
          <w:b/>
          <w:w w:val="110"/>
          <w:sz w:val="24"/>
        </w:rPr>
        <w:t>The</w:t>
      </w:r>
      <w:r>
        <w:rPr>
          <w:b/>
          <w:spacing w:val="-13"/>
          <w:w w:val="110"/>
          <w:sz w:val="24"/>
        </w:rPr>
        <w:t> </w:t>
      </w:r>
      <w:r>
        <w:rPr>
          <w:b/>
          <w:w w:val="110"/>
          <w:sz w:val="24"/>
        </w:rPr>
        <w:t>application</w:t>
      </w:r>
      <w:r>
        <w:rPr>
          <w:b/>
          <w:spacing w:val="-12"/>
          <w:w w:val="110"/>
          <w:sz w:val="24"/>
        </w:rPr>
        <w:t> </w:t>
      </w:r>
      <w:r>
        <w:rPr>
          <w:b/>
          <w:w w:val="110"/>
          <w:sz w:val="24"/>
        </w:rPr>
        <w:t>should</w:t>
      </w:r>
      <w:r>
        <w:rPr>
          <w:b/>
          <w:spacing w:val="-12"/>
          <w:w w:val="110"/>
          <w:sz w:val="24"/>
        </w:rPr>
        <w:t> </w:t>
      </w:r>
      <w:r>
        <w:rPr>
          <w:b/>
          <w:w w:val="110"/>
          <w:sz w:val="24"/>
        </w:rPr>
        <w:t>be</w:t>
      </w:r>
      <w:r>
        <w:rPr>
          <w:b/>
          <w:spacing w:val="-12"/>
          <w:w w:val="110"/>
          <w:sz w:val="24"/>
        </w:rPr>
        <w:t> </w:t>
      </w:r>
      <w:r>
        <w:rPr>
          <w:b/>
          <w:w w:val="110"/>
          <w:sz w:val="24"/>
        </w:rPr>
        <w:t>denied</w:t>
      </w:r>
      <w:r>
        <w:rPr>
          <w:b/>
          <w:spacing w:val="-13"/>
          <w:w w:val="110"/>
          <w:sz w:val="24"/>
        </w:rPr>
        <w:t> </w:t>
      </w:r>
      <w:r>
        <w:rPr>
          <w:b/>
          <w:w w:val="110"/>
          <w:sz w:val="24"/>
        </w:rPr>
        <w:t>because</w:t>
      </w:r>
      <w:r>
        <w:rPr>
          <w:b/>
          <w:spacing w:val="-12"/>
          <w:w w:val="110"/>
          <w:sz w:val="24"/>
        </w:rPr>
        <w:t> </w:t>
      </w:r>
      <w:r>
        <w:rPr>
          <w:b/>
          <w:w w:val="110"/>
          <w:sz w:val="24"/>
        </w:rPr>
        <w:t>there</w:t>
      </w:r>
      <w:r>
        <w:rPr>
          <w:b/>
          <w:spacing w:val="-12"/>
          <w:w w:val="110"/>
          <w:sz w:val="24"/>
        </w:rPr>
        <w:t> </w:t>
      </w:r>
      <w:r>
        <w:rPr>
          <w:b/>
          <w:w w:val="110"/>
          <w:sz w:val="24"/>
        </w:rPr>
        <w:t>is</w:t>
      </w:r>
      <w:r>
        <w:rPr>
          <w:b/>
          <w:spacing w:val="-12"/>
          <w:w w:val="110"/>
          <w:sz w:val="24"/>
        </w:rPr>
        <w:t> </w:t>
      </w:r>
      <w:r>
        <w:rPr>
          <w:b/>
          <w:w w:val="110"/>
          <w:sz w:val="24"/>
        </w:rPr>
        <w:t>not</w:t>
      </w:r>
      <w:r>
        <w:rPr>
          <w:b/>
          <w:spacing w:val="-13"/>
          <w:w w:val="110"/>
          <w:sz w:val="24"/>
        </w:rPr>
        <w:t> </w:t>
      </w:r>
      <w:r>
        <w:rPr>
          <w:b/>
          <w:w w:val="110"/>
          <w:sz w:val="24"/>
        </w:rPr>
        <w:t>adequate</w:t>
      </w:r>
      <w:r>
        <w:rPr>
          <w:b/>
          <w:spacing w:val="-12"/>
          <w:w w:val="110"/>
          <w:sz w:val="24"/>
        </w:rPr>
        <w:t> </w:t>
      </w:r>
      <w:r>
        <w:rPr>
          <w:b/>
          <w:w w:val="110"/>
          <w:sz w:val="24"/>
        </w:rPr>
        <w:t>access</w:t>
      </w:r>
      <w:r>
        <w:rPr>
          <w:b/>
          <w:spacing w:val="-12"/>
          <w:w w:val="110"/>
          <w:sz w:val="24"/>
        </w:rPr>
        <w:t> </w:t>
      </w:r>
      <w:r>
        <w:rPr>
          <w:b/>
          <w:w w:val="110"/>
          <w:sz w:val="24"/>
        </w:rPr>
        <w:t>to</w:t>
      </w:r>
      <w:r>
        <w:rPr>
          <w:b/>
          <w:spacing w:val="-12"/>
          <w:w w:val="110"/>
          <w:sz w:val="24"/>
        </w:rPr>
        <w:t> </w:t>
      </w:r>
      <w:r>
        <w:rPr>
          <w:b/>
          <w:w w:val="110"/>
          <w:sz w:val="24"/>
        </w:rPr>
        <w:t>the</w:t>
      </w:r>
      <w:r>
        <w:rPr>
          <w:b/>
          <w:spacing w:val="-12"/>
          <w:w w:val="110"/>
          <w:sz w:val="24"/>
        </w:rPr>
        <w:t> </w:t>
      </w:r>
      <w:r>
        <w:rPr>
          <w:b/>
          <w:w w:val="110"/>
          <w:sz w:val="24"/>
        </w:rPr>
        <w:t>site from</w:t>
      </w:r>
      <w:r>
        <w:rPr>
          <w:b/>
          <w:spacing w:val="-15"/>
          <w:w w:val="110"/>
          <w:sz w:val="24"/>
        </w:rPr>
        <w:t> </w:t>
      </w:r>
      <w:r>
        <w:rPr>
          <w:b/>
          <w:w w:val="110"/>
          <w:sz w:val="24"/>
        </w:rPr>
        <w:t>the</w:t>
      </w:r>
      <w:r>
        <w:rPr>
          <w:b/>
          <w:spacing w:val="-14"/>
          <w:w w:val="110"/>
          <w:sz w:val="24"/>
        </w:rPr>
        <w:t> </w:t>
      </w:r>
      <w:r>
        <w:rPr>
          <w:b/>
          <w:w w:val="110"/>
          <w:sz w:val="24"/>
        </w:rPr>
        <w:t>nearest</w:t>
      </w:r>
      <w:r>
        <w:rPr>
          <w:b/>
          <w:spacing w:val="-15"/>
          <w:w w:val="110"/>
          <w:sz w:val="24"/>
        </w:rPr>
        <w:t> </w:t>
      </w:r>
      <w:r>
        <w:rPr>
          <w:b/>
          <w:w w:val="110"/>
          <w:sz w:val="24"/>
        </w:rPr>
        <w:t>public</w:t>
      </w:r>
      <w:r>
        <w:rPr>
          <w:b/>
          <w:spacing w:val="-14"/>
          <w:w w:val="110"/>
          <w:sz w:val="24"/>
        </w:rPr>
        <w:t> </w:t>
      </w:r>
      <w:r>
        <w:rPr>
          <w:b/>
          <w:w w:val="110"/>
          <w:sz w:val="24"/>
        </w:rPr>
        <w:t>road.</w:t>
      </w:r>
    </w:p>
    <w:p>
      <w:pPr>
        <w:pStyle w:val="BodyText"/>
        <w:spacing w:before="2"/>
        <w:rPr>
          <w:b/>
          <w:sz w:val="28"/>
        </w:rPr>
      </w:pPr>
    </w:p>
    <w:p>
      <w:pPr>
        <w:pStyle w:val="BodyText"/>
        <w:spacing w:line="280" w:lineRule="auto"/>
        <w:ind w:left="559" w:right="128"/>
      </w:pPr>
      <w:r>
        <w:rPr>
          <w:w w:val="110"/>
        </w:rPr>
        <w:t>The</w:t>
      </w:r>
      <w:r>
        <w:rPr>
          <w:spacing w:val="-23"/>
          <w:w w:val="110"/>
        </w:rPr>
        <w:t> </w:t>
      </w:r>
      <w:r>
        <w:rPr>
          <w:w w:val="110"/>
        </w:rPr>
        <w:t>applicant</w:t>
      </w:r>
      <w:r>
        <w:rPr>
          <w:spacing w:val="-22"/>
          <w:w w:val="110"/>
        </w:rPr>
        <w:t> </w:t>
      </w:r>
      <w:r>
        <w:rPr>
          <w:w w:val="110"/>
        </w:rPr>
        <w:t>proposes</w:t>
      </w:r>
      <w:r>
        <w:rPr>
          <w:spacing w:val="-23"/>
          <w:w w:val="110"/>
        </w:rPr>
        <w:t> </w:t>
      </w:r>
      <w:r>
        <w:rPr>
          <w:w w:val="110"/>
        </w:rPr>
        <w:t>to</w:t>
      </w:r>
      <w:r>
        <w:rPr>
          <w:spacing w:val="-22"/>
          <w:w w:val="110"/>
        </w:rPr>
        <w:t> </w:t>
      </w:r>
      <w:r>
        <w:rPr>
          <w:w w:val="110"/>
        </w:rPr>
        <w:t>provide</w:t>
      </w:r>
      <w:r>
        <w:rPr>
          <w:spacing w:val="-23"/>
          <w:w w:val="110"/>
        </w:rPr>
        <w:t> </w:t>
      </w:r>
      <w:r>
        <w:rPr>
          <w:w w:val="110"/>
        </w:rPr>
        <w:t>access</w:t>
      </w:r>
      <w:r>
        <w:rPr>
          <w:spacing w:val="-22"/>
          <w:w w:val="110"/>
        </w:rPr>
        <w:t> </w:t>
      </w:r>
      <w:r>
        <w:rPr>
          <w:w w:val="110"/>
        </w:rPr>
        <w:t>to</w:t>
      </w:r>
      <w:r>
        <w:rPr>
          <w:spacing w:val="-22"/>
          <w:w w:val="110"/>
        </w:rPr>
        <w:t> </w:t>
      </w:r>
      <w:r>
        <w:rPr>
          <w:w w:val="110"/>
        </w:rPr>
        <w:t>the</w:t>
      </w:r>
      <w:r>
        <w:rPr>
          <w:spacing w:val="-23"/>
          <w:w w:val="110"/>
        </w:rPr>
        <w:t> </w:t>
      </w:r>
      <w:r>
        <w:rPr>
          <w:w w:val="110"/>
        </w:rPr>
        <w:t>site</w:t>
      </w:r>
      <w:r>
        <w:rPr>
          <w:spacing w:val="-22"/>
          <w:w w:val="110"/>
        </w:rPr>
        <w:t> </w:t>
      </w:r>
      <w:r>
        <w:rPr>
          <w:w w:val="110"/>
        </w:rPr>
        <w:t>from</w:t>
      </w:r>
      <w:r>
        <w:rPr>
          <w:spacing w:val="-23"/>
          <w:w w:val="110"/>
        </w:rPr>
        <w:t> </w:t>
      </w:r>
      <w:r>
        <w:rPr>
          <w:w w:val="110"/>
        </w:rPr>
        <w:t>the</w:t>
      </w:r>
      <w:r>
        <w:rPr>
          <w:spacing w:val="-22"/>
          <w:w w:val="110"/>
        </w:rPr>
        <w:t> </w:t>
      </w:r>
      <w:r>
        <w:rPr>
          <w:w w:val="110"/>
        </w:rPr>
        <w:t>nearest</w:t>
      </w:r>
      <w:r>
        <w:rPr>
          <w:spacing w:val="-23"/>
          <w:w w:val="110"/>
        </w:rPr>
        <w:t> </w:t>
      </w:r>
      <w:r>
        <w:rPr>
          <w:w w:val="110"/>
        </w:rPr>
        <w:t>public</w:t>
      </w:r>
      <w:r>
        <w:rPr>
          <w:spacing w:val="-22"/>
          <w:w w:val="110"/>
        </w:rPr>
        <w:t> </w:t>
      </w:r>
      <w:r>
        <w:rPr>
          <w:w w:val="110"/>
        </w:rPr>
        <w:t>road,</w:t>
      </w:r>
      <w:r>
        <w:rPr>
          <w:spacing w:val="-22"/>
          <w:w w:val="110"/>
        </w:rPr>
        <w:t> </w:t>
      </w:r>
      <w:r>
        <w:rPr>
          <w:w w:val="110"/>
        </w:rPr>
        <w:t>Moffatt Road,</w:t>
      </w:r>
      <w:r>
        <w:rPr>
          <w:spacing w:val="-39"/>
          <w:w w:val="110"/>
        </w:rPr>
        <w:t> </w:t>
      </w:r>
      <w:r>
        <w:rPr>
          <w:w w:val="110"/>
        </w:rPr>
        <w:t>by</w:t>
      </w:r>
      <w:r>
        <w:rPr>
          <w:spacing w:val="-38"/>
          <w:w w:val="110"/>
        </w:rPr>
        <w:t> </w:t>
      </w:r>
      <w:r>
        <w:rPr>
          <w:w w:val="110"/>
        </w:rPr>
        <w:t>“right</w:t>
      </w:r>
      <w:r>
        <w:rPr>
          <w:spacing w:val="-38"/>
          <w:w w:val="110"/>
        </w:rPr>
        <w:t> </w:t>
      </w:r>
      <w:r>
        <w:rPr>
          <w:w w:val="110"/>
        </w:rPr>
        <w:t>of</w:t>
      </w:r>
      <w:r>
        <w:rPr>
          <w:spacing w:val="-38"/>
          <w:w w:val="110"/>
        </w:rPr>
        <w:t> </w:t>
      </w:r>
      <w:r>
        <w:rPr>
          <w:w w:val="110"/>
        </w:rPr>
        <w:t>way”</w:t>
      </w:r>
      <w:r>
        <w:rPr>
          <w:spacing w:val="-38"/>
          <w:w w:val="110"/>
        </w:rPr>
        <w:t> </w:t>
      </w:r>
      <w:r>
        <w:rPr>
          <w:w w:val="110"/>
        </w:rPr>
        <w:t>across</w:t>
      </w:r>
      <w:r>
        <w:rPr>
          <w:spacing w:val="-38"/>
          <w:w w:val="110"/>
        </w:rPr>
        <w:t> </w:t>
      </w:r>
      <w:r>
        <w:rPr>
          <w:w w:val="110"/>
        </w:rPr>
        <w:t>neighboring</w:t>
      </w:r>
      <w:r>
        <w:rPr>
          <w:spacing w:val="-38"/>
          <w:w w:val="110"/>
        </w:rPr>
        <w:t> </w:t>
      </w:r>
      <w:r>
        <w:rPr>
          <w:w w:val="110"/>
        </w:rPr>
        <w:t>privately-owned</w:t>
      </w:r>
      <w:r>
        <w:rPr>
          <w:spacing w:val="-38"/>
          <w:w w:val="110"/>
        </w:rPr>
        <w:t> </w:t>
      </w:r>
      <w:r>
        <w:rPr>
          <w:w w:val="110"/>
        </w:rPr>
        <w:t>property</w:t>
      </w:r>
      <w:r>
        <w:rPr>
          <w:spacing w:val="-38"/>
          <w:w w:val="110"/>
        </w:rPr>
        <w:t> </w:t>
      </w:r>
      <w:r>
        <w:rPr>
          <w:w w:val="110"/>
        </w:rPr>
        <w:t>at</w:t>
      </w:r>
      <w:r>
        <w:rPr>
          <w:spacing w:val="-38"/>
          <w:w w:val="110"/>
        </w:rPr>
        <w:t> </w:t>
      </w:r>
      <w:r>
        <w:rPr>
          <w:w w:val="110"/>
        </w:rPr>
        <w:t>16</w:t>
      </w:r>
      <w:r>
        <w:rPr>
          <w:spacing w:val="-38"/>
          <w:w w:val="110"/>
        </w:rPr>
        <w:t> </w:t>
      </w:r>
      <w:r>
        <w:rPr>
          <w:w w:val="110"/>
        </w:rPr>
        <w:t>Rockledge</w:t>
      </w:r>
      <w:r>
        <w:rPr>
          <w:spacing w:val="-38"/>
          <w:w w:val="110"/>
        </w:rPr>
        <w:t> </w:t>
      </w:r>
      <w:r>
        <w:rPr>
          <w:w w:val="110"/>
        </w:rPr>
        <w:t>Road (the</w:t>
      </w:r>
      <w:r>
        <w:rPr>
          <w:spacing w:val="-41"/>
          <w:w w:val="110"/>
        </w:rPr>
        <w:t> </w:t>
      </w:r>
      <w:r>
        <w:rPr>
          <w:w w:val="110"/>
        </w:rPr>
        <w:t>“Villella</w:t>
      </w:r>
      <w:r>
        <w:rPr>
          <w:spacing w:val="-41"/>
          <w:w w:val="110"/>
        </w:rPr>
        <w:t> </w:t>
      </w:r>
      <w:r>
        <w:rPr>
          <w:w w:val="110"/>
        </w:rPr>
        <w:t>residence”)</w:t>
      </w:r>
      <w:r>
        <w:rPr>
          <w:spacing w:val="-40"/>
          <w:w w:val="110"/>
        </w:rPr>
        <w:t> </w:t>
      </w:r>
      <w:r>
        <w:rPr>
          <w:w w:val="110"/>
        </w:rPr>
        <w:t>and</w:t>
      </w:r>
      <w:r>
        <w:rPr>
          <w:spacing w:val="-41"/>
          <w:w w:val="110"/>
        </w:rPr>
        <w:t> </w:t>
      </w:r>
      <w:r>
        <w:rPr>
          <w:w w:val="110"/>
        </w:rPr>
        <w:t>over</w:t>
      </w:r>
      <w:r>
        <w:rPr>
          <w:spacing w:val="-41"/>
          <w:w w:val="110"/>
        </w:rPr>
        <w:t> </w:t>
      </w:r>
      <w:r>
        <w:rPr>
          <w:w w:val="110"/>
        </w:rPr>
        <w:t>privately-owned</w:t>
      </w:r>
      <w:r>
        <w:rPr>
          <w:spacing w:val="-40"/>
          <w:w w:val="110"/>
        </w:rPr>
        <w:t> </w:t>
      </w:r>
      <w:r>
        <w:rPr>
          <w:w w:val="110"/>
        </w:rPr>
        <w:t>Rockledge</w:t>
      </w:r>
      <w:r>
        <w:rPr>
          <w:spacing w:val="-41"/>
          <w:w w:val="110"/>
        </w:rPr>
        <w:t> </w:t>
      </w:r>
      <w:r>
        <w:rPr>
          <w:w w:val="110"/>
        </w:rPr>
        <w:t>Road.</w:t>
      </w:r>
      <w:r>
        <w:rPr>
          <w:spacing w:val="-40"/>
          <w:w w:val="110"/>
        </w:rPr>
        <w:t> </w:t>
      </w:r>
      <w:r>
        <w:rPr>
          <w:w w:val="110"/>
        </w:rPr>
        <w:t>Other</w:t>
      </w:r>
      <w:r>
        <w:rPr>
          <w:spacing w:val="-41"/>
          <w:w w:val="110"/>
        </w:rPr>
        <w:t> </w:t>
      </w:r>
      <w:r>
        <w:rPr>
          <w:w w:val="110"/>
        </w:rPr>
        <w:t>neighbors</w:t>
      </w:r>
      <w:r>
        <w:rPr>
          <w:spacing w:val="-15"/>
          <w:w w:val="110"/>
        </w:rPr>
        <w:t> </w:t>
      </w:r>
      <w:r>
        <w:rPr>
          <w:w w:val="110"/>
        </w:rPr>
        <w:t>share the</w:t>
      </w:r>
      <w:r>
        <w:rPr>
          <w:spacing w:val="-27"/>
          <w:w w:val="110"/>
        </w:rPr>
        <w:t> </w:t>
      </w:r>
      <w:r>
        <w:rPr>
          <w:w w:val="110"/>
        </w:rPr>
        <w:t>right</w:t>
      </w:r>
      <w:r>
        <w:rPr>
          <w:spacing w:val="-25"/>
          <w:w w:val="110"/>
        </w:rPr>
        <w:t> </w:t>
      </w:r>
      <w:r>
        <w:rPr>
          <w:w w:val="110"/>
        </w:rPr>
        <w:t>of</w:t>
      </w:r>
      <w:r>
        <w:rPr>
          <w:spacing w:val="-26"/>
          <w:w w:val="110"/>
        </w:rPr>
        <w:t> </w:t>
      </w:r>
      <w:r>
        <w:rPr>
          <w:w w:val="110"/>
        </w:rPr>
        <w:t>way</w:t>
      </w:r>
      <w:r>
        <w:rPr>
          <w:spacing w:val="-27"/>
          <w:w w:val="110"/>
        </w:rPr>
        <w:t> </w:t>
      </w:r>
      <w:r>
        <w:rPr>
          <w:w w:val="110"/>
        </w:rPr>
        <w:t>over</w:t>
      </w:r>
      <w:r>
        <w:rPr>
          <w:spacing w:val="-26"/>
          <w:w w:val="110"/>
        </w:rPr>
        <w:t> </w:t>
      </w:r>
      <w:r>
        <w:rPr>
          <w:w w:val="110"/>
        </w:rPr>
        <w:t>Rockledge</w:t>
      </w:r>
      <w:r>
        <w:rPr>
          <w:spacing w:val="-26"/>
          <w:w w:val="110"/>
        </w:rPr>
        <w:t> </w:t>
      </w:r>
      <w:r>
        <w:rPr>
          <w:w w:val="110"/>
        </w:rPr>
        <w:t>Road</w:t>
      </w:r>
      <w:r>
        <w:rPr>
          <w:spacing w:val="-26"/>
          <w:w w:val="110"/>
        </w:rPr>
        <w:t> </w:t>
      </w:r>
      <w:r>
        <w:rPr>
          <w:w w:val="110"/>
        </w:rPr>
        <w:t>to</w:t>
      </w:r>
      <w:r>
        <w:rPr>
          <w:spacing w:val="-26"/>
          <w:w w:val="110"/>
        </w:rPr>
        <w:t> </w:t>
      </w:r>
      <w:r>
        <w:rPr>
          <w:w w:val="110"/>
        </w:rPr>
        <w:t>reach</w:t>
      </w:r>
      <w:r>
        <w:rPr>
          <w:spacing w:val="-26"/>
          <w:w w:val="110"/>
        </w:rPr>
        <w:t> </w:t>
      </w:r>
      <w:r>
        <w:rPr>
          <w:w w:val="110"/>
        </w:rPr>
        <w:t>their</w:t>
      </w:r>
      <w:r>
        <w:rPr>
          <w:spacing w:val="-26"/>
          <w:w w:val="110"/>
        </w:rPr>
        <w:t> </w:t>
      </w:r>
      <w:r>
        <w:rPr>
          <w:w w:val="110"/>
        </w:rPr>
        <w:t>homes.</w:t>
      </w:r>
      <w:r>
        <w:rPr>
          <w:spacing w:val="-26"/>
          <w:w w:val="110"/>
        </w:rPr>
        <w:t> </w:t>
      </w:r>
      <w:r>
        <w:rPr>
          <w:w w:val="110"/>
        </w:rPr>
        <w:t>Rockledge</w:t>
      </w:r>
      <w:r>
        <w:rPr>
          <w:spacing w:val="-26"/>
          <w:w w:val="110"/>
        </w:rPr>
        <w:t> </w:t>
      </w:r>
      <w:r>
        <w:rPr>
          <w:w w:val="110"/>
        </w:rPr>
        <w:t>Road</w:t>
      </w:r>
      <w:r>
        <w:rPr>
          <w:spacing w:val="-27"/>
          <w:w w:val="110"/>
        </w:rPr>
        <w:t> </w:t>
      </w:r>
      <w:r>
        <w:rPr>
          <w:w w:val="110"/>
        </w:rPr>
        <w:t>and</w:t>
      </w:r>
      <w:r>
        <w:rPr>
          <w:spacing w:val="-26"/>
          <w:w w:val="110"/>
        </w:rPr>
        <w:t> </w:t>
      </w:r>
      <w:r>
        <w:rPr>
          <w:w w:val="110"/>
        </w:rPr>
        <w:t>the</w:t>
      </w:r>
      <w:r>
        <w:rPr>
          <w:spacing w:val="-26"/>
          <w:w w:val="110"/>
        </w:rPr>
        <w:t> </w:t>
      </w:r>
      <w:r>
        <w:rPr>
          <w:w w:val="110"/>
        </w:rPr>
        <w:t>path across</w:t>
      </w:r>
      <w:r>
        <w:rPr>
          <w:spacing w:val="-23"/>
          <w:w w:val="110"/>
        </w:rPr>
        <w:t> </w:t>
      </w:r>
      <w:r>
        <w:rPr>
          <w:w w:val="110"/>
        </w:rPr>
        <w:t>the</w:t>
      </w:r>
      <w:r>
        <w:rPr>
          <w:spacing w:val="-23"/>
          <w:w w:val="110"/>
        </w:rPr>
        <w:t> </w:t>
      </w:r>
      <w:r>
        <w:rPr>
          <w:w w:val="110"/>
        </w:rPr>
        <w:t>Villella</w:t>
      </w:r>
      <w:r>
        <w:rPr>
          <w:spacing w:val="-23"/>
          <w:w w:val="110"/>
        </w:rPr>
        <w:t> </w:t>
      </w:r>
      <w:r>
        <w:rPr>
          <w:w w:val="110"/>
        </w:rPr>
        <w:t>residence</w:t>
      </w:r>
      <w:r>
        <w:rPr>
          <w:spacing w:val="-22"/>
          <w:w w:val="110"/>
        </w:rPr>
        <w:t> </w:t>
      </w:r>
      <w:r>
        <w:rPr>
          <w:w w:val="110"/>
        </w:rPr>
        <w:t>is</w:t>
      </w:r>
      <w:r>
        <w:rPr>
          <w:spacing w:val="-23"/>
          <w:w w:val="110"/>
        </w:rPr>
        <w:t> </w:t>
      </w:r>
      <w:r>
        <w:rPr>
          <w:w w:val="110"/>
        </w:rPr>
        <w:t>unimproved</w:t>
      </w:r>
      <w:r>
        <w:rPr>
          <w:spacing w:val="-22"/>
          <w:w w:val="110"/>
        </w:rPr>
        <w:t> </w:t>
      </w:r>
      <w:r>
        <w:rPr>
          <w:w w:val="110"/>
        </w:rPr>
        <w:t>and</w:t>
      </w:r>
      <w:r>
        <w:rPr>
          <w:spacing w:val="-23"/>
          <w:w w:val="110"/>
        </w:rPr>
        <w:t> </w:t>
      </w:r>
      <w:r>
        <w:rPr>
          <w:w w:val="110"/>
        </w:rPr>
        <w:t>could</w:t>
      </w:r>
      <w:r>
        <w:rPr>
          <w:spacing w:val="-23"/>
          <w:w w:val="110"/>
        </w:rPr>
        <w:t> </w:t>
      </w:r>
      <w:r>
        <w:rPr>
          <w:w w:val="110"/>
        </w:rPr>
        <w:t>not</w:t>
      </w:r>
      <w:r>
        <w:rPr>
          <w:spacing w:val="-23"/>
          <w:w w:val="110"/>
        </w:rPr>
        <w:t> </w:t>
      </w:r>
      <w:r>
        <w:rPr>
          <w:w w:val="110"/>
        </w:rPr>
        <w:t>support</w:t>
      </w:r>
      <w:r>
        <w:rPr>
          <w:spacing w:val="-23"/>
          <w:w w:val="110"/>
        </w:rPr>
        <w:t> </w:t>
      </w:r>
      <w:r>
        <w:rPr>
          <w:w w:val="110"/>
        </w:rPr>
        <w:t>traverse</w:t>
      </w:r>
      <w:r>
        <w:rPr>
          <w:spacing w:val="-22"/>
          <w:w w:val="110"/>
        </w:rPr>
        <w:t> </w:t>
      </w:r>
      <w:r>
        <w:rPr>
          <w:w w:val="110"/>
        </w:rPr>
        <w:t>by</w:t>
      </w:r>
      <w:r>
        <w:rPr>
          <w:spacing w:val="-23"/>
          <w:w w:val="110"/>
        </w:rPr>
        <w:t> </w:t>
      </w:r>
      <w:r>
        <w:rPr>
          <w:w w:val="110"/>
        </w:rPr>
        <w:t>heavy-duty construction vehicles, cranes, heavy-weight delivery vehicles, heavy-duty emergency vehicles</w:t>
      </w:r>
      <w:r>
        <w:rPr>
          <w:spacing w:val="-24"/>
          <w:w w:val="110"/>
        </w:rPr>
        <w:t> </w:t>
      </w:r>
      <w:r>
        <w:rPr>
          <w:w w:val="110"/>
        </w:rPr>
        <w:t>that</w:t>
      </w:r>
      <w:r>
        <w:rPr>
          <w:spacing w:val="-23"/>
          <w:w w:val="110"/>
        </w:rPr>
        <w:t> </w:t>
      </w:r>
      <w:r>
        <w:rPr>
          <w:w w:val="110"/>
        </w:rPr>
        <w:t>are</w:t>
      </w:r>
      <w:r>
        <w:rPr>
          <w:spacing w:val="-23"/>
          <w:w w:val="110"/>
        </w:rPr>
        <w:t> </w:t>
      </w:r>
      <w:r>
        <w:rPr>
          <w:w w:val="110"/>
        </w:rPr>
        <w:t>all</w:t>
      </w:r>
      <w:r>
        <w:rPr>
          <w:spacing w:val="-24"/>
          <w:w w:val="110"/>
        </w:rPr>
        <w:t> </w:t>
      </w:r>
      <w:r>
        <w:rPr>
          <w:w w:val="110"/>
        </w:rPr>
        <w:t>necessary</w:t>
      </w:r>
      <w:r>
        <w:rPr>
          <w:spacing w:val="-23"/>
          <w:w w:val="110"/>
        </w:rPr>
        <w:t> </w:t>
      </w:r>
      <w:r>
        <w:rPr>
          <w:w w:val="110"/>
        </w:rPr>
        <w:t>to</w:t>
      </w:r>
      <w:r>
        <w:rPr>
          <w:spacing w:val="-23"/>
          <w:w w:val="110"/>
        </w:rPr>
        <w:t> </w:t>
      </w:r>
      <w:r>
        <w:rPr>
          <w:w w:val="110"/>
        </w:rPr>
        <w:t>erect</w:t>
      </w:r>
      <w:r>
        <w:rPr>
          <w:spacing w:val="-23"/>
          <w:w w:val="110"/>
        </w:rPr>
        <w:t> </w:t>
      </w:r>
      <w:r>
        <w:rPr>
          <w:w w:val="110"/>
        </w:rPr>
        <w:t>and</w:t>
      </w:r>
      <w:r>
        <w:rPr>
          <w:spacing w:val="-24"/>
          <w:w w:val="110"/>
        </w:rPr>
        <w:t> </w:t>
      </w:r>
      <w:r>
        <w:rPr>
          <w:w w:val="110"/>
        </w:rPr>
        <w:t>maintain</w:t>
      </w:r>
      <w:r>
        <w:rPr>
          <w:spacing w:val="-23"/>
          <w:w w:val="110"/>
        </w:rPr>
        <w:t> </w:t>
      </w:r>
      <w:r>
        <w:rPr>
          <w:w w:val="110"/>
        </w:rPr>
        <w:t>a</w:t>
      </w:r>
      <w:r>
        <w:rPr>
          <w:spacing w:val="-23"/>
          <w:w w:val="110"/>
        </w:rPr>
        <w:t> </w:t>
      </w:r>
      <w:r>
        <w:rPr>
          <w:w w:val="110"/>
        </w:rPr>
        <w:t>tower.</w:t>
      </w:r>
      <w:r>
        <w:rPr>
          <w:spacing w:val="-24"/>
          <w:w w:val="110"/>
        </w:rPr>
        <w:t> </w:t>
      </w:r>
      <w:r>
        <w:rPr>
          <w:w w:val="110"/>
        </w:rPr>
        <w:t>Applicant</w:t>
      </w:r>
      <w:r>
        <w:rPr>
          <w:spacing w:val="-23"/>
          <w:w w:val="110"/>
        </w:rPr>
        <w:t> </w:t>
      </w:r>
      <w:r>
        <w:rPr>
          <w:w w:val="110"/>
        </w:rPr>
        <w:t>has</w:t>
      </w:r>
      <w:r>
        <w:rPr>
          <w:spacing w:val="-23"/>
          <w:w w:val="110"/>
        </w:rPr>
        <w:t> </w:t>
      </w:r>
      <w:r>
        <w:rPr>
          <w:w w:val="110"/>
        </w:rPr>
        <w:t>been</w:t>
      </w:r>
      <w:r>
        <w:rPr>
          <w:spacing w:val="-23"/>
          <w:w w:val="110"/>
        </w:rPr>
        <w:t> </w:t>
      </w:r>
      <w:r>
        <w:rPr>
          <w:w w:val="110"/>
        </w:rPr>
        <w:t>willing</w:t>
      </w:r>
      <w:r>
        <w:rPr>
          <w:spacing w:val="-24"/>
          <w:w w:val="110"/>
        </w:rPr>
        <w:t> </w:t>
      </w:r>
      <w:r>
        <w:rPr>
          <w:w w:val="110"/>
        </w:rPr>
        <w:t>to rebuild the road, to cut down the mature and old-growth trees that are in the way of the expansion and to trench and construct a utility corridor across the Villella residence, but has</w:t>
      </w:r>
      <w:r>
        <w:rPr>
          <w:spacing w:val="-22"/>
          <w:w w:val="110"/>
        </w:rPr>
        <w:t> </w:t>
      </w:r>
      <w:r>
        <w:rPr>
          <w:w w:val="110"/>
        </w:rPr>
        <w:t>not</w:t>
      </w:r>
      <w:r>
        <w:rPr>
          <w:spacing w:val="-22"/>
          <w:w w:val="110"/>
        </w:rPr>
        <w:t> </w:t>
      </w:r>
      <w:r>
        <w:rPr>
          <w:w w:val="110"/>
        </w:rPr>
        <w:t>obtained</w:t>
      </w:r>
      <w:r>
        <w:rPr>
          <w:spacing w:val="-21"/>
          <w:w w:val="110"/>
        </w:rPr>
        <w:t> </w:t>
      </w:r>
      <w:r>
        <w:rPr>
          <w:w w:val="110"/>
        </w:rPr>
        <w:t>the</w:t>
      </w:r>
      <w:r>
        <w:rPr>
          <w:spacing w:val="-22"/>
          <w:w w:val="110"/>
        </w:rPr>
        <w:t> </w:t>
      </w:r>
      <w:r>
        <w:rPr>
          <w:w w:val="110"/>
        </w:rPr>
        <w:t>owner’s</w:t>
      </w:r>
      <w:r>
        <w:rPr>
          <w:spacing w:val="-22"/>
          <w:w w:val="110"/>
        </w:rPr>
        <w:t> </w:t>
      </w:r>
      <w:r>
        <w:rPr>
          <w:w w:val="110"/>
        </w:rPr>
        <w:t>consent.</w:t>
      </w:r>
      <w:r>
        <w:rPr>
          <w:spacing w:val="-21"/>
          <w:w w:val="110"/>
        </w:rPr>
        <w:t> </w:t>
      </w:r>
      <w:r>
        <w:rPr>
          <w:w w:val="110"/>
        </w:rPr>
        <w:t>Indeed,</w:t>
      </w:r>
      <w:r>
        <w:rPr>
          <w:spacing w:val="-22"/>
          <w:w w:val="110"/>
        </w:rPr>
        <w:t> </w:t>
      </w:r>
      <w:r>
        <w:rPr>
          <w:w w:val="110"/>
        </w:rPr>
        <w:t>it</w:t>
      </w:r>
      <w:r>
        <w:rPr>
          <w:spacing w:val="-22"/>
          <w:w w:val="110"/>
        </w:rPr>
        <w:t> </w:t>
      </w:r>
      <w:r>
        <w:rPr>
          <w:w w:val="110"/>
        </w:rPr>
        <w:t>claims</w:t>
      </w:r>
      <w:r>
        <w:rPr>
          <w:spacing w:val="-21"/>
          <w:w w:val="110"/>
        </w:rPr>
        <w:t> </w:t>
      </w:r>
      <w:r>
        <w:rPr>
          <w:w w:val="110"/>
        </w:rPr>
        <w:t>they</w:t>
      </w:r>
      <w:r>
        <w:rPr>
          <w:spacing w:val="-22"/>
          <w:w w:val="110"/>
        </w:rPr>
        <w:t> </w:t>
      </w:r>
      <w:r>
        <w:rPr>
          <w:w w:val="110"/>
        </w:rPr>
        <w:t>don’t</w:t>
      </w:r>
      <w:r>
        <w:rPr>
          <w:spacing w:val="-22"/>
          <w:w w:val="110"/>
        </w:rPr>
        <w:t> </w:t>
      </w:r>
      <w:r>
        <w:rPr>
          <w:w w:val="110"/>
        </w:rPr>
        <w:t>need</w:t>
      </w:r>
      <w:r>
        <w:rPr>
          <w:spacing w:val="-21"/>
          <w:w w:val="110"/>
        </w:rPr>
        <w:t> </w:t>
      </w:r>
      <w:r>
        <w:rPr>
          <w:w w:val="110"/>
        </w:rPr>
        <w:t>consent</w:t>
      </w:r>
      <w:r>
        <w:rPr>
          <w:spacing w:val="-22"/>
          <w:w w:val="110"/>
        </w:rPr>
        <w:t> </w:t>
      </w:r>
      <w:r>
        <w:rPr>
          <w:w w:val="110"/>
        </w:rPr>
        <w:t>to</w:t>
      </w:r>
      <w:r>
        <w:rPr>
          <w:spacing w:val="-21"/>
          <w:w w:val="110"/>
        </w:rPr>
        <w:t> </w:t>
      </w:r>
      <w:r>
        <w:rPr>
          <w:w w:val="110"/>
        </w:rPr>
        <w:t>rebuild the right of way on the Villella property or to dig up a trench or fell a number of mature trees there; trees that are irreplaceable in our lifetimes. Counsel for the owner, Richard Blanchard,</w:t>
      </w:r>
      <w:r>
        <w:rPr>
          <w:spacing w:val="-27"/>
          <w:w w:val="110"/>
        </w:rPr>
        <w:t> </w:t>
      </w:r>
      <w:r>
        <w:rPr>
          <w:w w:val="110"/>
        </w:rPr>
        <w:t>has</w:t>
      </w:r>
      <w:r>
        <w:rPr>
          <w:spacing w:val="-27"/>
          <w:w w:val="110"/>
        </w:rPr>
        <w:t> </w:t>
      </w:r>
      <w:r>
        <w:rPr>
          <w:w w:val="110"/>
        </w:rPr>
        <w:t>set</w:t>
      </w:r>
      <w:r>
        <w:rPr>
          <w:spacing w:val="-26"/>
          <w:w w:val="110"/>
        </w:rPr>
        <w:t> </w:t>
      </w:r>
      <w:r>
        <w:rPr>
          <w:w w:val="110"/>
        </w:rPr>
        <w:t>forth</w:t>
      </w:r>
      <w:r>
        <w:rPr>
          <w:spacing w:val="-27"/>
          <w:w w:val="110"/>
        </w:rPr>
        <w:t> </w:t>
      </w:r>
      <w:r>
        <w:rPr>
          <w:w w:val="110"/>
        </w:rPr>
        <w:t>controlling</w:t>
      </w:r>
      <w:r>
        <w:rPr>
          <w:spacing w:val="-26"/>
          <w:w w:val="110"/>
        </w:rPr>
        <w:t> </w:t>
      </w:r>
      <w:r>
        <w:rPr>
          <w:w w:val="110"/>
        </w:rPr>
        <w:t>legal</w:t>
      </w:r>
      <w:r>
        <w:rPr>
          <w:spacing w:val="-27"/>
          <w:w w:val="110"/>
        </w:rPr>
        <w:t> </w:t>
      </w:r>
      <w:r>
        <w:rPr>
          <w:w w:val="110"/>
        </w:rPr>
        <w:t>authority</w:t>
      </w:r>
      <w:r>
        <w:rPr>
          <w:spacing w:val="-26"/>
          <w:w w:val="110"/>
        </w:rPr>
        <w:t> </w:t>
      </w:r>
      <w:r>
        <w:rPr>
          <w:w w:val="110"/>
        </w:rPr>
        <w:t>[cite</w:t>
      </w:r>
      <w:r>
        <w:rPr>
          <w:spacing w:val="-27"/>
          <w:w w:val="110"/>
        </w:rPr>
        <w:t> </w:t>
      </w:r>
      <w:r>
        <w:rPr>
          <w:w w:val="110"/>
        </w:rPr>
        <w:t>to</w:t>
      </w:r>
      <w:r>
        <w:rPr>
          <w:spacing w:val="-27"/>
          <w:w w:val="110"/>
        </w:rPr>
        <w:t> </w:t>
      </w:r>
      <w:r>
        <w:rPr>
          <w:w w:val="110"/>
        </w:rPr>
        <w:t>controlling</w:t>
      </w:r>
      <w:r>
        <w:rPr>
          <w:spacing w:val="-26"/>
          <w:w w:val="110"/>
        </w:rPr>
        <w:t> </w:t>
      </w:r>
      <w:r>
        <w:rPr>
          <w:w w:val="110"/>
        </w:rPr>
        <w:t>legal</w:t>
      </w:r>
      <w:r>
        <w:rPr>
          <w:spacing w:val="-27"/>
          <w:w w:val="110"/>
        </w:rPr>
        <w:t> </w:t>
      </w:r>
      <w:r>
        <w:rPr>
          <w:w w:val="110"/>
        </w:rPr>
        <w:t>authority]</w:t>
      </w:r>
      <w:r>
        <w:rPr>
          <w:spacing w:val="-26"/>
          <w:w w:val="110"/>
        </w:rPr>
        <w:t> </w:t>
      </w:r>
      <w:r>
        <w:rPr>
          <w:w w:val="110"/>
        </w:rPr>
        <w:t>that the applicant enjoys a right of passage only. All other rights are reserved to the owners including the right to rebuild the road or trench and construct utility corridors under it or under the pathway on the Villella residence or to destroy mature trees. Mr. Gaudioso on behalf</w:t>
      </w:r>
      <w:r>
        <w:rPr>
          <w:spacing w:val="-29"/>
          <w:w w:val="110"/>
        </w:rPr>
        <w:t> </w:t>
      </w:r>
      <w:r>
        <w:rPr>
          <w:w w:val="110"/>
        </w:rPr>
        <w:t>of</w:t>
      </w:r>
      <w:r>
        <w:rPr>
          <w:spacing w:val="-28"/>
          <w:w w:val="110"/>
        </w:rPr>
        <w:t> </w:t>
      </w:r>
      <w:r>
        <w:rPr>
          <w:w w:val="110"/>
        </w:rPr>
        <w:t>the</w:t>
      </w:r>
      <w:r>
        <w:rPr>
          <w:spacing w:val="-28"/>
          <w:w w:val="110"/>
        </w:rPr>
        <w:t> </w:t>
      </w:r>
      <w:r>
        <w:rPr>
          <w:w w:val="110"/>
        </w:rPr>
        <w:t>applicant</w:t>
      </w:r>
      <w:r>
        <w:rPr>
          <w:spacing w:val="-29"/>
          <w:w w:val="110"/>
        </w:rPr>
        <w:t> </w:t>
      </w:r>
      <w:r>
        <w:rPr>
          <w:w w:val="110"/>
        </w:rPr>
        <w:t>has</w:t>
      </w:r>
      <w:r>
        <w:rPr>
          <w:spacing w:val="-28"/>
          <w:w w:val="110"/>
        </w:rPr>
        <w:t> </w:t>
      </w:r>
      <w:r>
        <w:rPr>
          <w:w w:val="110"/>
        </w:rPr>
        <w:t>failed</w:t>
      </w:r>
      <w:r>
        <w:rPr>
          <w:spacing w:val="-28"/>
          <w:w w:val="110"/>
        </w:rPr>
        <w:t> </w:t>
      </w:r>
      <w:r>
        <w:rPr>
          <w:w w:val="110"/>
        </w:rPr>
        <w:t>to</w:t>
      </w:r>
      <w:r>
        <w:rPr>
          <w:spacing w:val="-28"/>
          <w:w w:val="110"/>
        </w:rPr>
        <w:t> </w:t>
      </w:r>
      <w:r>
        <w:rPr>
          <w:w w:val="110"/>
        </w:rPr>
        <w:t>rebut</w:t>
      </w:r>
      <w:r>
        <w:rPr>
          <w:spacing w:val="-29"/>
          <w:w w:val="110"/>
        </w:rPr>
        <w:t> </w:t>
      </w:r>
      <w:r>
        <w:rPr>
          <w:w w:val="110"/>
        </w:rPr>
        <w:t>Mr.</w:t>
      </w:r>
      <w:r>
        <w:rPr>
          <w:spacing w:val="-28"/>
          <w:w w:val="110"/>
        </w:rPr>
        <w:t> </w:t>
      </w:r>
      <w:r>
        <w:rPr>
          <w:w w:val="110"/>
        </w:rPr>
        <w:t>Blanchard’s</w:t>
      </w:r>
      <w:r>
        <w:rPr>
          <w:spacing w:val="-28"/>
          <w:w w:val="110"/>
        </w:rPr>
        <w:t> </w:t>
      </w:r>
      <w:r>
        <w:rPr>
          <w:w w:val="110"/>
        </w:rPr>
        <w:t>contention</w:t>
      </w:r>
      <w:r>
        <w:rPr>
          <w:spacing w:val="-28"/>
          <w:w w:val="110"/>
        </w:rPr>
        <w:t> </w:t>
      </w:r>
      <w:r>
        <w:rPr>
          <w:w w:val="110"/>
        </w:rPr>
        <w:t>and</w:t>
      </w:r>
      <w:r>
        <w:rPr>
          <w:spacing w:val="-29"/>
          <w:w w:val="110"/>
        </w:rPr>
        <w:t> </w:t>
      </w:r>
      <w:r>
        <w:rPr>
          <w:w w:val="110"/>
        </w:rPr>
        <w:t>legal</w:t>
      </w:r>
      <w:r>
        <w:rPr>
          <w:spacing w:val="-28"/>
          <w:w w:val="110"/>
        </w:rPr>
        <w:t> </w:t>
      </w:r>
      <w:r>
        <w:rPr>
          <w:w w:val="110"/>
        </w:rPr>
        <w:t>authorities. In fact, at the November 28 hearing, Mr. Gaudioso responded that the applicant was prepared</w:t>
      </w:r>
      <w:r>
        <w:rPr>
          <w:spacing w:val="-15"/>
          <w:w w:val="110"/>
        </w:rPr>
        <w:t> </w:t>
      </w:r>
      <w:r>
        <w:rPr>
          <w:w w:val="110"/>
        </w:rPr>
        <w:t>to</w:t>
      </w:r>
      <w:r>
        <w:rPr>
          <w:spacing w:val="-14"/>
          <w:w w:val="110"/>
        </w:rPr>
        <w:t> </w:t>
      </w:r>
      <w:r>
        <w:rPr>
          <w:w w:val="110"/>
        </w:rPr>
        <w:t>proceed</w:t>
      </w:r>
      <w:r>
        <w:rPr>
          <w:spacing w:val="-14"/>
          <w:w w:val="110"/>
        </w:rPr>
        <w:t> </w:t>
      </w:r>
      <w:r>
        <w:rPr>
          <w:w w:val="110"/>
        </w:rPr>
        <w:t>with</w:t>
      </w:r>
      <w:r>
        <w:rPr>
          <w:spacing w:val="-14"/>
          <w:w w:val="110"/>
        </w:rPr>
        <w:t> </w:t>
      </w:r>
      <w:r>
        <w:rPr>
          <w:w w:val="110"/>
        </w:rPr>
        <w:t>the</w:t>
      </w:r>
      <w:r>
        <w:rPr>
          <w:spacing w:val="-14"/>
          <w:w w:val="110"/>
        </w:rPr>
        <w:t> </w:t>
      </w:r>
      <w:r>
        <w:rPr>
          <w:w w:val="110"/>
        </w:rPr>
        <w:t>tower</w:t>
      </w:r>
      <w:r>
        <w:rPr>
          <w:spacing w:val="-14"/>
          <w:w w:val="110"/>
        </w:rPr>
        <w:t> </w:t>
      </w:r>
      <w:r>
        <w:rPr>
          <w:w w:val="110"/>
        </w:rPr>
        <w:t>without</w:t>
      </w:r>
      <w:r>
        <w:rPr>
          <w:spacing w:val="-14"/>
          <w:w w:val="110"/>
        </w:rPr>
        <w:t> </w:t>
      </w:r>
      <w:r>
        <w:rPr>
          <w:w w:val="110"/>
        </w:rPr>
        <w:t>upgrading</w:t>
      </w:r>
      <w:r>
        <w:rPr>
          <w:spacing w:val="-14"/>
          <w:w w:val="110"/>
        </w:rPr>
        <w:t> </w:t>
      </w:r>
      <w:r>
        <w:rPr>
          <w:w w:val="110"/>
        </w:rPr>
        <w:t>the</w:t>
      </w:r>
      <w:r>
        <w:rPr>
          <w:spacing w:val="-14"/>
          <w:w w:val="110"/>
        </w:rPr>
        <w:t> </w:t>
      </w:r>
      <w:r>
        <w:rPr>
          <w:w w:val="110"/>
        </w:rPr>
        <w:t>road</w:t>
      </w:r>
      <w:r>
        <w:rPr>
          <w:spacing w:val="-14"/>
          <w:w w:val="110"/>
        </w:rPr>
        <w:t> </w:t>
      </w:r>
      <w:r>
        <w:rPr>
          <w:w w:val="110"/>
        </w:rPr>
        <w:t>and</w:t>
      </w:r>
      <w:r>
        <w:rPr>
          <w:spacing w:val="-14"/>
          <w:w w:val="110"/>
        </w:rPr>
        <w:t> </w:t>
      </w:r>
      <w:r>
        <w:rPr>
          <w:w w:val="110"/>
        </w:rPr>
        <w:t>without</w:t>
      </w:r>
      <w:r>
        <w:rPr>
          <w:spacing w:val="-14"/>
          <w:w w:val="110"/>
        </w:rPr>
        <w:t> </w:t>
      </w:r>
      <w:r>
        <w:rPr>
          <w:w w:val="110"/>
        </w:rPr>
        <w:t>trenching</w:t>
      </w:r>
      <w:r>
        <w:rPr>
          <w:spacing w:val="-13"/>
          <w:w w:val="110"/>
        </w:rPr>
        <w:t> </w:t>
      </w:r>
      <w:r>
        <w:rPr>
          <w:w w:val="110"/>
        </w:rPr>
        <w:t>and constructing a utility</w:t>
      </w:r>
      <w:r>
        <w:rPr>
          <w:spacing w:val="-44"/>
          <w:w w:val="110"/>
        </w:rPr>
        <w:t> </w:t>
      </w:r>
      <w:r>
        <w:rPr>
          <w:w w:val="110"/>
        </w:rPr>
        <w:t>corridor.</w:t>
      </w:r>
    </w:p>
    <w:p>
      <w:pPr>
        <w:pStyle w:val="BodyText"/>
        <w:spacing w:before="5"/>
        <w:rPr>
          <w:sz w:val="29"/>
        </w:rPr>
      </w:pPr>
    </w:p>
    <w:p>
      <w:pPr>
        <w:pStyle w:val="BodyText"/>
        <w:spacing w:line="280" w:lineRule="auto"/>
        <w:ind w:left="560"/>
      </w:pPr>
      <w:r>
        <w:rPr>
          <w:w w:val="110"/>
        </w:rPr>
        <w:t>Safety and the village code require that any variance be conditioned on, among other things, the health, welfare and safety of the community. Our Village engineers and inspectors and representatives of our Emergency Services in their various capacities, expertise and wisdom have determined that Rockledge Road and the path across the Villella</w:t>
      </w:r>
      <w:r>
        <w:rPr>
          <w:spacing w:val="-29"/>
          <w:w w:val="110"/>
        </w:rPr>
        <w:t> </w:t>
      </w:r>
      <w:r>
        <w:rPr>
          <w:w w:val="110"/>
        </w:rPr>
        <w:t>residence</w:t>
      </w:r>
      <w:r>
        <w:rPr>
          <w:spacing w:val="-28"/>
          <w:w w:val="110"/>
        </w:rPr>
        <w:t> </w:t>
      </w:r>
      <w:r>
        <w:rPr>
          <w:w w:val="110"/>
        </w:rPr>
        <w:t>should</w:t>
      </w:r>
      <w:r>
        <w:rPr>
          <w:spacing w:val="-28"/>
          <w:w w:val="110"/>
        </w:rPr>
        <w:t> </w:t>
      </w:r>
      <w:r>
        <w:rPr>
          <w:w w:val="110"/>
        </w:rPr>
        <w:t>be</w:t>
      </w:r>
      <w:r>
        <w:rPr>
          <w:spacing w:val="-29"/>
          <w:w w:val="110"/>
        </w:rPr>
        <w:t> </w:t>
      </w:r>
      <w:r>
        <w:rPr>
          <w:w w:val="110"/>
        </w:rPr>
        <w:t>upgraded</w:t>
      </w:r>
      <w:r>
        <w:rPr>
          <w:spacing w:val="-28"/>
          <w:w w:val="110"/>
        </w:rPr>
        <w:t> </w:t>
      </w:r>
      <w:r>
        <w:rPr>
          <w:w w:val="110"/>
        </w:rPr>
        <w:t>to</w:t>
      </w:r>
      <w:r>
        <w:rPr>
          <w:spacing w:val="-28"/>
          <w:w w:val="110"/>
        </w:rPr>
        <w:t> </w:t>
      </w:r>
      <w:r>
        <w:rPr>
          <w:w w:val="110"/>
        </w:rPr>
        <w:t>a</w:t>
      </w:r>
      <w:r>
        <w:rPr>
          <w:spacing w:val="-29"/>
          <w:w w:val="110"/>
        </w:rPr>
        <w:t> </w:t>
      </w:r>
      <w:r>
        <w:rPr>
          <w:w w:val="110"/>
        </w:rPr>
        <w:t>code-compliant</w:t>
      </w:r>
      <w:r>
        <w:rPr>
          <w:spacing w:val="-28"/>
          <w:w w:val="110"/>
        </w:rPr>
        <w:t> </w:t>
      </w:r>
      <w:r>
        <w:rPr>
          <w:w w:val="110"/>
        </w:rPr>
        <w:t>road</w:t>
      </w:r>
      <w:r>
        <w:rPr>
          <w:spacing w:val="-27"/>
          <w:w w:val="110"/>
        </w:rPr>
        <w:t> </w:t>
      </w:r>
      <w:r>
        <w:rPr>
          <w:w w:val="110"/>
        </w:rPr>
        <w:t>with</w:t>
      </w:r>
      <w:r>
        <w:rPr>
          <w:spacing w:val="-29"/>
          <w:w w:val="110"/>
        </w:rPr>
        <w:t> </w:t>
      </w:r>
      <w:r>
        <w:rPr>
          <w:w w:val="110"/>
        </w:rPr>
        <w:t>an</w:t>
      </w:r>
      <w:r>
        <w:rPr>
          <w:spacing w:val="-28"/>
          <w:w w:val="110"/>
        </w:rPr>
        <w:t> </w:t>
      </w:r>
      <w:r>
        <w:rPr>
          <w:w w:val="110"/>
        </w:rPr>
        <w:t>underground</w:t>
      </w:r>
      <w:r>
        <w:rPr>
          <w:spacing w:val="-28"/>
          <w:w w:val="110"/>
        </w:rPr>
        <w:t> </w:t>
      </w:r>
      <w:r>
        <w:rPr>
          <w:w w:val="110"/>
        </w:rPr>
        <w:t>utility corridor</w:t>
      </w:r>
      <w:r>
        <w:rPr>
          <w:spacing w:val="-19"/>
          <w:w w:val="110"/>
        </w:rPr>
        <w:t> </w:t>
      </w:r>
      <w:r>
        <w:rPr>
          <w:w w:val="110"/>
        </w:rPr>
        <w:t>were</w:t>
      </w:r>
      <w:r>
        <w:rPr>
          <w:spacing w:val="-18"/>
          <w:w w:val="110"/>
        </w:rPr>
        <w:t> </w:t>
      </w:r>
      <w:r>
        <w:rPr>
          <w:w w:val="110"/>
        </w:rPr>
        <w:t>a</w:t>
      </w:r>
      <w:r>
        <w:rPr>
          <w:spacing w:val="-18"/>
          <w:w w:val="110"/>
        </w:rPr>
        <w:t> </w:t>
      </w:r>
      <w:r>
        <w:rPr>
          <w:w w:val="110"/>
        </w:rPr>
        <w:t>tower</w:t>
      </w:r>
      <w:r>
        <w:rPr>
          <w:spacing w:val="-18"/>
          <w:w w:val="110"/>
        </w:rPr>
        <w:t> </w:t>
      </w:r>
      <w:r>
        <w:rPr>
          <w:w w:val="110"/>
        </w:rPr>
        <w:t>to</w:t>
      </w:r>
      <w:r>
        <w:rPr>
          <w:spacing w:val="-18"/>
          <w:w w:val="110"/>
        </w:rPr>
        <w:t> </w:t>
      </w:r>
      <w:r>
        <w:rPr>
          <w:w w:val="110"/>
        </w:rPr>
        <w:t>be</w:t>
      </w:r>
      <w:r>
        <w:rPr>
          <w:spacing w:val="-18"/>
          <w:w w:val="110"/>
        </w:rPr>
        <w:t> </w:t>
      </w:r>
      <w:r>
        <w:rPr>
          <w:w w:val="110"/>
        </w:rPr>
        <w:t>constructed</w:t>
      </w:r>
      <w:r>
        <w:rPr>
          <w:spacing w:val="-18"/>
          <w:w w:val="110"/>
        </w:rPr>
        <w:t> </w:t>
      </w:r>
      <w:r>
        <w:rPr>
          <w:w w:val="110"/>
        </w:rPr>
        <w:t>there.</w:t>
      </w:r>
      <w:r>
        <w:rPr>
          <w:spacing w:val="-18"/>
          <w:w w:val="110"/>
        </w:rPr>
        <w:t> </w:t>
      </w:r>
      <w:r>
        <w:rPr>
          <w:w w:val="110"/>
        </w:rPr>
        <w:t>The</w:t>
      </w:r>
      <w:r>
        <w:rPr>
          <w:spacing w:val="-18"/>
          <w:w w:val="110"/>
        </w:rPr>
        <w:t> </w:t>
      </w:r>
      <w:r>
        <w:rPr>
          <w:w w:val="110"/>
        </w:rPr>
        <w:t>owner</w:t>
      </w:r>
      <w:r>
        <w:rPr>
          <w:spacing w:val="-18"/>
          <w:w w:val="110"/>
        </w:rPr>
        <w:t> </w:t>
      </w:r>
      <w:r>
        <w:rPr>
          <w:w w:val="110"/>
        </w:rPr>
        <w:t>of</w:t>
      </w:r>
      <w:r>
        <w:rPr>
          <w:spacing w:val="-18"/>
          <w:w w:val="110"/>
        </w:rPr>
        <w:t> </w:t>
      </w:r>
      <w:r>
        <w:rPr>
          <w:w w:val="110"/>
        </w:rPr>
        <w:t>the</w:t>
      </w:r>
      <w:r>
        <w:rPr>
          <w:spacing w:val="-18"/>
          <w:w w:val="110"/>
        </w:rPr>
        <w:t> </w:t>
      </w:r>
      <w:r>
        <w:rPr>
          <w:w w:val="110"/>
        </w:rPr>
        <w:t>Villella</w:t>
      </w:r>
      <w:r>
        <w:rPr>
          <w:spacing w:val="-18"/>
          <w:w w:val="110"/>
        </w:rPr>
        <w:t> </w:t>
      </w:r>
      <w:r>
        <w:rPr>
          <w:w w:val="110"/>
        </w:rPr>
        <w:t>residence</w:t>
      </w:r>
      <w:r>
        <w:rPr>
          <w:spacing w:val="-18"/>
          <w:w w:val="110"/>
        </w:rPr>
        <w:t> </w:t>
      </w:r>
      <w:r>
        <w:rPr>
          <w:w w:val="110"/>
        </w:rPr>
        <w:t>and</w:t>
      </w:r>
      <w:r>
        <w:rPr>
          <w:spacing w:val="-18"/>
          <w:w w:val="110"/>
        </w:rPr>
        <w:t> </w:t>
      </w:r>
      <w:r>
        <w:rPr>
          <w:w w:val="110"/>
        </w:rPr>
        <w:t>the neighbors who hold the same rights of way over Rockledge Road as applicant all firmly oppose this transformation of the property from a bucolic private country lane that supports</w:t>
      </w:r>
      <w:r>
        <w:rPr>
          <w:spacing w:val="-28"/>
          <w:w w:val="110"/>
        </w:rPr>
        <w:t> </w:t>
      </w:r>
      <w:r>
        <w:rPr>
          <w:w w:val="110"/>
        </w:rPr>
        <w:t>the</w:t>
      </w:r>
      <w:r>
        <w:rPr>
          <w:spacing w:val="-28"/>
          <w:w w:val="110"/>
        </w:rPr>
        <w:t> </w:t>
      </w:r>
      <w:r>
        <w:rPr>
          <w:w w:val="110"/>
        </w:rPr>
        <w:t>homes</w:t>
      </w:r>
      <w:r>
        <w:rPr>
          <w:spacing w:val="-28"/>
          <w:w w:val="110"/>
        </w:rPr>
        <w:t> </w:t>
      </w:r>
      <w:r>
        <w:rPr>
          <w:w w:val="110"/>
        </w:rPr>
        <w:t>built</w:t>
      </w:r>
      <w:r>
        <w:rPr>
          <w:spacing w:val="-28"/>
          <w:w w:val="110"/>
        </w:rPr>
        <w:t> </w:t>
      </w:r>
      <w:r>
        <w:rPr>
          <w:w w:val="110"/>
        </w:rPr>
        <w:t>on</w:t>
      </w:r>
      <w:r>
        <w:rPr>
          <w:spacing w:val="-27"/>
          <w:w w:val="110"/>
        </w:rPr>
        <w:t> </w:t>
      </w:r>
      <w:r>
        <w:rPr>
          <w:w w:val="110"/>
        </w:rPr>
        <w:t>Rockledge</w:t>
      </w:r>
      <w:r>
        <w:rPr>
          <w:spacing w:val="-28"/>
          <w:w w:val="110"/>
        </w:rPr>
        <w:t> </w:t>
      </w:r>
      <w:r>
        <w:rPr>
          <w:w w:val="110"/>
        </w:rPr>
        <w:t>Road</w:t>
      </w:r>
      <w:r>
        <w:rPr>
          <w:spacing w:val="11"/>
          <w:w w:val="110"/>
        </w:rPr>
        <w:t> </w:t>
      </w:r>
      <w:r>
        <w:rPr>
          <w:w w:val="110"/>
        </w:rPr>
        <w:t>to</w:t>
      </w:r>
      <w:r>
        <w:rPr>
          <w:spacing w:val="-28"/>
          <w:w w:val="110"/>
        </w:rPr>
        <w:t> </w:t>
      </w:r>
      <w:r>
        <w:rPr>
          <w:w w:val="110"/>
        </w:rPr>
        <w:t>an</w:t>
      </w:r>
      <w:r>
        <w:rPr>
          <w:spacing w:val="-28"/>
          <w:w w:val="110"/>
        </w:rPr>
        <w:t> </w:t>
      </w:r>
      <w:r>
        <w:rPr>
          <w:w w:val="110"/>
        </w:rPr>
        <w:t>industrial-grade</w:t>
      </w:r>
      <w:r>
        <w:rPr>
          <w:spacing w:val="-27"/>
          <w:w w:val="110"/>
        </w:rPr>
        <w:t> </w:t>
      </w:r>
      <w:r>
        <w:rPr>
          <w:w w:val="110"/>
        </w:rPr>
        <w:t>code-compliant</w:t>
      </w:r>
      <w:r>
        <w:rPr>
          <w:spacing w:val="-28"/>
          <w:w w:val="110"/>
        </w:rPr>
        <w:t> </w:t>
      </w:r>
      <w:r>
        <w:rPr>
          <w:w w:val="110"/>
        </w:rPr>
        <w:t>asphalt or</w:t>
      </w:r>
      <w:r>
        <w:rPr>
          <w:spacing w:val="-17"/>
          <w:w w:val="110"/>
        </w:rPr>
        <w:t> </w:t>
      </w:r>
      <w:r>
        <w:rPr>
          <w:w w:val="110"/>
        </w:rPr>
        <w:t>gravel-surfaced</w:t>
      </w:r>
      <w:r>
        <w:rPr>
          <w:spacing w:val="-16"/>
          <w:w w:val="110"/>
        </w:rPr>
        <w:t> </w:t>
      </w:r>
      <w:r>
        <w:rPr>
          <w:w w:val="110"/>
        </w:rPr>
        <w:t>road</w:t>
      </w:r>
      <w:r>
        <w:rPr>
          <w:spacing w:val="-15"/>
          <w:w w:val="110"/>
        </w:rPr>
        <w:t> </w:t>
      </w:r>
      <w:r>
        <w:rPr>
          <w:w w:val="110"/>
        </w:rPr>
        <w:t>spur,</w:t>
      </w:r>
      <w:r>
        <w:rPr>
          <w:spacing w:val="-15"/>
          <w:w w:val="110"/>
        </w:rPr>
        <w:t> </w:t>
      </w:r>
      <w:r>
        <w:rPr>
          <w:w w:val="110"/>
        </w:rPr>
        <w:t>and</w:t>
      </w:r>
      <w:r>
        <w:rPr>
          <w:spacing w:val="-16"/>
          <w:w w:val="110"/>
        </w:rPr>
        <w:t> </w:t>
      </w:r>
      <w:r>
        <w:rPr>
          <w:w w:val="110"/>
        </w:rPr>
        <w:t>they</w:t>
      </w:r>
      <w:r>
        <w:rPr>
          <w:spacing w:val="-17"/>
          <w:w w:val="110"/>
        </w:rPr>
        <w:t> </w:t>
      </w:r>
      <w:r>
        <w:rPr>
          <w:w w:val="110"/>
        </w:rPr>
        <w:t>are</w:t>
      </w:r>
      <w:r>
        <w:rPr>
          <w:spacing w:val="-16"/>
          <w:w w:val="110"/>
        </w:rPr>
        <w:t> </w:t>
      </w:r>
      <w:r>
        <w:rPr>
          <w:w w:val="110"/>
        </w:rPr>
        <w:t>firmly</w:t>
      </w:r>
      <w:r>
        <w:rPr>
          <w:spacing w:val="-16"/>
          <w:w w:val="110"/>
        </w:rPr>
        <w:t> </w:t>
      </w:r>
      <w:r>
        <w:rPr>
          <w:w w:val="110"/>
        </w:rPr>
        <w:t>within</w:t>
      </w:r>
      <w:r>
        <w:rPr>
          <w:spacing w:val="-16"/>
          <w:w w:val="110"/>
        </w:rPr>
        <w:t> </w:t>
      </w:r>
      <w:r>
        <w:rPr>
          <w:w w:val="110"/>
        </w:rPr>
        <w:t>their</w:t>
      </w:r>
      <w:r>
        <w:rPr>
          <w:spacing w:val="-16"/>
          <w:w w:val="110"/>
        </w:rPr>
        <w:t> </w:t>
      </w:r>
      <w:r>
        <w:rPr>
          <w:w w:val="110"/>
        </w:rPr>
        <w:t>rights</w:t>
      </w:r>
      <w:r>
        <w:rPr>
          <w:spacing w:val="-16"/>
          <w:w w:val="110"/>
        </w:rPr>
        <w:t> </w:t>
      </w:r>
      <w:r>
        <w:rPr>
          <w:w w:val="110"/>
        </w:rPr>
        <w:t>to</w:t>
      </w:r>
      <w:r>
        <w:rPr>
          <w:spacing w:val="-16"/>
          <w:w w:val="110"/>
        </w:rPr>
        <w:t> </w:t>
      </w:r>
      <w:r>
        <w:rPr>
          <w:w w:val="110"/>
        </w:rPr>
        <w:t>do</w:t>
      </w:r>
      <w:r>
        <w:rPr>
          <w:spacing w:val="-16"/>
          <w:w w:val="110"/>
        </w:rPr>
        <w:t> </w:t>
      </w:r>
      <w:r>
        <w:rPr>
          <w:w w:val="110"/>
        </w:rPr>
        <w:t>so.</w:t>
      </w:r>
    </w:p>
    <w:p>
      <w:pPr>
        <w:pStyle w:val="BodyText"/>
        <w:spacing w:before="6"/>
        <w:rPr>
          <w:sz w:val="28"/>
        </w:rPr>
      </w:pPr>
    </w:p>
    <w:p>
      <w:pPr>
        <w:pStyle w:val="BodyText"/>
        <w:spacing w:line="283" w:lineRule="auto"/>
        <w:ind w:left="560" w:right="133"/>
      </w:pPr>
      <w:r>
        <w:rPr>
          <w:w w:val="110"/>
        </w:rPr>
        <w:t>It</w:t>
      </w:r>
      <w:r>
        <w:rPr>
          <w:spacing w:val="-25"/>
          <w:w w:val="110"/>
        </w:rPr>
        <w:t> </w:t>
      </w:r>
      <w:r>
        <w:rPr>
          <w:w w:val="110"/>
        </w:rPr>
        <w:t>is</w:t>
      </w:r>
      <w:r>
        <w:rPr>
          <w:spacing w:val="-24"/>
          <w:w w:val="110"/>
        </w:rPr>
        <w:t> </w:t>
      </w:r>
      <w:r>
        <w:rPr>
          <w:w w:val="110"/>
        </w:rPr>
        <w:t>incumbent</w:t>
      </w:r>
      <w:r>
        <w:rPr>
          <w:spacing w:val="-24"/>
          <w:w w:val="110"/>
        </w:rPr>
        <w:t> </w:t>
      </w:r>
      <w:r>
        <w:rPr>
          <w:w w:val="110"/>
        </w:rPr>
        <w:t>on</w:t>
      </w:r>
      <w:r>
        <w:rPr>
          <w:spacing w:val="-24"/>
          <w:w w:val="110"/>
        </w:rPr>
        <w:t> </w:t>
      </w:r>
      <w:r>
        <w:rPr>
          <w:w w:val="110"/>
        </w:rPr>
        <w:t>the</w:t>
      </w:r>
      <w:r>
        <w:rPr>
          <w:spacing w:val="-24"/>
          <w:w w:val="110"/>
        </w:rPr>
        <w:t> </w:t>
      </w:r>
      <w:r>
        <w:rPr>
          <w:w w:val="110"/>
        </w:rPr>
        <w:t>Village</w:t>
      </w:r>
      <w:r>
        <w:rPr>
          <w:spacing w:val="-24"/>
          <w:w w:val="110"/>
        </w:rPr>
        <w:t> </w:t>
      </w:r>
      <w:r>
        <w:rPr>
          <w:w w:val="110"/>
        </w:rPr>
        <w:t>to</w:t>
      </w:r>
      <w:r>
        <w:rPr>
          <w:spacing w:val="-24"/>
          <w:w w:val="110"/>
        </w:rPr>
        <w:t> </w:t>
      </w:r>
      <w:r>
        <w:rPr>
          <w:w w:val="110"/>
        </w:rPr>
        <w:t>deny</w:t>
      </w:r>
      <w:r>
        <w:rPr>
          <w:spacing w:val="-24"/>
          <w:w w:val="110"/>
        </w:rPr>
        <w:t> </w:t>
      </w:r>
      <w:r>
        <w:rPr>
          <w:w w:val="110"/>
        </w:rPr>
        <w:t>this</w:t>
      </w:r>
      <w:r>
        <w:rPr>
          <w:spacing w:val="-24"/>
          <w:w w:val="110"/>
        </w:rPr>
        <w:t> </w:t>
      </w:r>
      <w:r>
        <w:rPr>
          <w:w w:val="110"/>
        </w:rPr>
        <w:t>application</w:t>
      </w:r>
      <w:r>
        <w:rPr>
          <w:spacing w:val="-24"/>
          <w:w w:val="110"/>
        </w:rPr>
        <w:t> </w:t>
      </w:r>
      <w:r>
        <w:rPr>
          <w:w w:val="110"/>
        </w:rPr>
        <w:t>if</w:t>
      </w:r>
      <w:r>
        <w:rPr>
          <w:spacing w:val="-24"/>
          <w:w w:val="110"/>
        </w:rPr>
        <w:t> </w:t>
      </w:r>
      <w:r>
        <w:rPr>
          <w:w w:val="110"/>
        </w:rPr>
        <w:t>the</w:t>
      </w:r>
      <w:r>
        <w:rPr>
          <w:spacing w:val="-24"/>
          <w:w w:val="110"/>
        </w:rPr>
        <w:t> </w:t>
      </w:r>
      <w:r>
        <w:rPr>
          <w:w w:val="110"/>
        </w:rPr>
        <w:t>requisite</w:t>
      </w:r>
      <w:r>
        <w:rPr>
          <w:spacing w:val="-23"/>
          <w:w w:val="110"/>
        </w:rPr>
        <w:t> </w:t>
      </w:r>
      <w:r>
        <w:rPr>
          <w:w w:val="110"/>
        </w:rPr>
        <w:t>safety</w:t>
      </w:r>
      <w:r>
        <w:rPr>
          <w:spacing w:val="-24"/>
          <w:w w:val="110"/>
        </w:rPr>
        <w:t> </w:t>
      </w:r>
      <w:r>
        <w:rPr>
          <w:w w:val="110"/>
        </w:rPr>
        <w:t>construction improvements</w:t>
      </w:r>
      <w:r>
        <w:rPr>
          <w:spacing w:val="-20"/>
          <w:w w:val="110"/>
        </w:rPr>
        <w:t> </w:t>
      </w:r>
      <w:r>
        <w:rPr>
          <w:w w:val="110"/>
        </w:rPr>
        <w:t>can't</w:t>
      </w:r>
      <w:r>
        <w:rPr>
          <w:spacing w:val="-19"/>
          <w:w w:val="110"/>
        </w:rPr>
        <w:t> </w:t>
      </w:r>
      <w:r>
        <w:rPr>
          <w:w w:val="110"/>
        </w:rPr>
        <w:t>be</w:t>
      </w:r>
      <w:r>
        <w:rPr>
          <w:spacing w:val="-19"/>
          <w:w w:val="110"/>
        </w:rPr>
        <w:t> </w:t>
      </w:r>
      <w:r>
        <w:rPr>
          <w:w w:val="110"/>
        </w:rPr>
        <w:t>made.</w:t>
      </w:r>
      <w:r>
        <w:rPr>
          <w:spacing w:val="-19"/>
          <w:w w:val="110"/>
        </w:rPr>
        <w:t> </w:t>
      </w:r>
      <w:r>
        <w:rPr>
          <w:w w:val="110"/>
        </w:rPr>
        <w:t>Applicant</w:t>
      </w:r>
      <w:r>
        <w:rPr>
          <w:spacing w:val="-19"/>
          <w:w w:val="110"/>
        </w:rPr>
        <w:t> </w:t>
      </w:r>
      <w:r>
        <w:rPr>
          <w:w w:val="110"/>
        </w:rPr>
        <w:t>stated</w:t>
      </w:r>
      <w:r>
        <w:rPr>
          <w:spacing w:val="-19"/>
          <w:w w:val="110"/>
        </w:rPr>
        <w:t> </w:t>
      </w:r>
      <w:r>
        <w:rPr>
          <w:w w:val="110"/>
        </w:rPr>
        <w:t>it</w:t>
      </w:r>
      <w:r>
        <w:rPr>
          <w:spacing w:val="-19"/>
          <w:w w:val="110"/>
        </w:rPr>
        <w:t> </w:t>
      </w:r>
      <w:r>
        <w:rPr>
          <w:w w:val="110"/>
        </w:rPr>
        <w:t>was</w:t>
      </w:r>
      <w:r>
        <w:rPr>
          <w:spacing w:val="-19"/>
          <w:w w:val="110"/>
        </w:rPr>
        <w:t> </w:t>
      </w:r>
      <w:r>
        <w:rPr>
          <w:w w:val="110"/>
        </w:rPr>
        <w:t>prepared</w:t>
      </w:r>
      <w:r>
        <w:rPr>
          <w:spacing w:val="-20"/>
          <w:w w:val="110"/>
        </w:rPr>
        <w:t> </w:t>
      </w:r>
      <w:r>
        <w:rPr>
          <w:w w:val="110"/>
        </w:rPr>
        <w:t>to</w:t>
      </w:r>
      <w:r>
        <w:rPr>
          <w:spacing w:val="-19"/>
          <w:w w:val="110"/>
        </w:rPr>
        <w:t> </w:t>
      </w:r>
      <w:r>
        <w:rPr>
          <w:w w:val="110"/>
        </w:rPr>
        <w:t>build</w:t>
      </w:r>
      <w:r>
        <w:rPr>
          <w:spacing w:val="-19"/>
          <w:w w:val="110"/>
        </w:rPr>
        <w:t> </w:t>
      </w:r>
      <w:r>
        <w:rPr>
          <w:w w:val="110"/>
        </w:rPr>
        <w:t>the</w:t>
      </w:r>
      <w:r>
        <w:rPr>
          <w:spacing w:val="-19"/>
          <w:w w:val="110"/>
        </w:rPr>
        <w:t> </w:t>
      </w:r>
      <w:r>
        <w:rPr>
          <w:w w:val="110"/>
        </w:rPr>
        <w:t>tower</w:t>
      </w:r>
      <w:r>
        <w:rPr>
          <w:spacing w:val="-19"/>
          <w:w w:val="110"/>
        </w:rPr>
        <w:t> </w:t>
      </w:r>
      <w:r>
        <w:rPr>
          <w:w w:val="110"/>
        </w:rPr>
        <w:t>without</w:t>
      </w:r>
    </w:p>
    <w:p>
      <w:pPr>
        <w:spacing w:after="0" w:line="283"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the</w:t>
      </w:r>
      <w:r>
        <w:rPr>
          <w:spacing w:val="-26"/>
          <w:w w:val="110"/>
        </w:rPr>
        <w:t> </w:t>
      </w:r>
      <w:r>
        <w:rPr>
          <w:w w:val="110"/>
        </w:rPr>
        <w:t>requisite</w:t>
      </w:r>
      <w:r>
        <w:rPr>
          <w:spacing w:val="-25"/>
          <w:w w:val="110"/>
        </w:rPr>
        <w:t> </w:t>
      </w:r>
      <w:r>
        <w:rPr>
          <w:w w:val="110"/>
        </w:rPr>
        <w:t>improvements</w:t>
      </w:r>
      <w:r>
        <w:rPr>
          <w:spacing w:val="-26"/>
          <w:w w:val="110"/>
        </w:rPr>
        <w:t> </w:t>
      </w:r>
      <w:r>
        <w:rPr>
          <w:w w:val="110"/>
        </w:rPr>
        <w:t>to</w:t>
      </w:r>
      <w:r>
        <w:rPr>
          <w:spacing w:val="-26"/>
          <w:w w:val="110"/>
        </w:rPr>
        <w:t> </w:t>
      </w:r>
      <w:r>
        <w:rPr>
          <w:w w:val="110"/>
        </w:rPr>
        <w:t>Rockledge</w:t>
      </w:r>
      <w:r>
        <w:rPr>
          <w:spacing w:val="-26"/>
          <w:w w:val="110"/>
        </w:rPr>
        <w:t> </w:t>
      </w:r>
      <w:r>
        <w:rPr>
          <w:w w:val="110"/>
        </w:rPr>
        <w:t>Road</w:t>
      </w:r>
      <w:r>
        <w:rPr>
          <w:spacing w:val="-26"/>
          <w:w w:val="110"/>
        </w:rPr>
        <w:t> </w:t>
      </w:r>
      <w:r>
        <w:rPr>
          <w:w w:val="110"/>
        </w:rPr>
        <w:t>but</w:t>
      </w:r>
      <w:r>
        <w:rPr>
          <w:spacing w:val="-26"/>
          <w:w w:val="110"/>
        </w:rPr>
        <w:t> </w:t>
      </w:r>
      <w:r>
        <w:rPr>
          <w:w w:val="110"/>
        </w:rPr>
        <w:t>that</w:t>
      </w:r>
      <w:r>
        <w:rPr>
          <w:spacing w:val="-26"/>
          <w:w w:val="110"/>
        </w:rPr>
        <w:t> </w:t>
      </w:r>
      <w:r>
        <w:rPr>
          <w:w w:val="110"/>
        </w:rPr>
        <w:t>would</w:t>
      </w:r>
      <w:r>
        <w:rPr>
          <w:spacing w:val="-26"/>
          <w:w w:val="110"/>
        </w:rPr>
        <w:t> </w:t>
      </w:r>
      <w:r>
        <w:rPr>
          <w:w w:val="110"/>
        </w:rPr>
        <w:t>eviscerate</w:t>
      </w:r>
      <w:r>
        <w:rPr>
          <w:spacing w:val="-25"/>
          <w:w w:val="110"/>
        </w:rPr>
        <w:t> </w:t>
      </w:r>
      <w:r>
        <w:rPr>
          <w:w w:val="110"/>
        </w:rPr>
        <w:t>all</w:t>
      </w:r>
      <w:r>
        <w:rPr>
          <w:spacing w:val="-26"/>
          <w:w w:val="110"/>
        </w:rPr>
        <w:t> </w:t>
      </w:r>
      <w:r>
        <w:rPr>
          <w:w w:val="110"/>
        </w:rPr>
        <w:t>the</w:t>
      </w:r>
      <w:r>
        <w:rPr>
          <w:spacing w:val="-26"/>
          <w:w w:val="110"/>
        </w:rPr>
        <w:t> </w:t>
      </w:r>
      <w:r>
        <w:rPr>
          <w:w w:val="110"/>
        </w:rPr>
        <w:t>safety concerns expressed by the Village’s Engineer, Building Inspector, Police and Fire Departments.</w:t>
      </w:r>
      <w:r>
        <w:rPr>
          <w:spacing w:val="-18"/>
          <w:w w:val="110"/>
        </w:rPr>
        <w:t> </w:t>
      </w:r>
      <w:r>
        <w:rPr>
          <w:w w:val="110"/>
        </w:rPr>
        <w:t>That</w:t>
      </w:r>
      <w:r>
        <w:rPr>
          <w:spacing w:val="-17"/>
          <w:w w:val="110"/>
        </w:rPr>
        <w:t> </w:t>
      </w:r>
      <w:r>
        <w:rPr>
          <w:w w:val="110"/>
        </w:rPr>
        <w:t>too</w:t>
      </w:r>
      <w:r>
        <w:rPr>
          <w:spacing w:val="-17"/>
          <w:w w:val="110"/>
        </w:rPr>
        <w:t> </w:t>
      </w:r>
      <w:r>
        <w:rPr>
          <w:w w:val="110"/>
        </w:rPr>
        <w:t>must</w:t>
      </w:r>
      <w:r>
        <w:rPr>
          <w:spacing w:val="-17"/>
          <w:w w:val="110"/>
        </w:rPr>
        <w:t> </w:t>
      </w:r>
      <w:r>
        <w:rPr>
          <w:w w:val="110"/>
        </w:rPr>
        <w:t>be</w:t>
      </w:r>
      <w:r>
        <w:rPr>
          <w:spacing w:val="-18"/>
          <w:w w:val="110"/>
        </w:rPr>
        <w:t> </w:t>
      </w:r>
      <w:r>
        <w:rPr>
          <w:w w:val="110"/>
        </w:rPr>
        <w:t>prevented</w:t>
      </w:r>
      <w:r>
        <w:rPr>
          <w:spacing w:val="-17"/>
          <w:w w:val="110"/>
        </w:rPr>
        <w:t> </w:t>
      </w:r>
      <w:r>
        <w:rPr>
          <w:w w:val="110"/>
        </w:rPr>
        <w:t>by</w:t>
      </w:r>
      <w:r>
        <w:rPr>
          <w:spacing w:val="-17"/>
          <w:w w:val="110"/>
        </w:rPr>
        <w:t> </w:t>
      </w:r>
      <w:r>
        <w:rPr>
          <w:w w:val="110"/>
        </w:rPr>
        <w:t>denial</w:t>
      </w:r>
      <w:r>
        <w:rPr>
          <w:spacing w:val="-17"/>
          <w:w w:val="110"/>
        </w:rPr>
        <w:t> </w:t>
      </w:r>
      <w:r>
        <w:rPr>
          <w:w w:val="110"/>
        </w:rPr>
        <w:t>of</w:t>
      </w:r>
      <w:r>
        <w:rPr>
          <w:spacing w:val="-18"/>
          <w:w w:val="110"/>
        </w:rPr>
        <w:t> </w:t>
      </w:r>
      <w:r>
        <w:rPr>
          <w:w w:val="110"/>
        </w:rPr>
        <w:t>this</w:t>
      </w:r>
      <w:r>
        <w:rPr>
          <w:spacing w:val="-17"/>
          <w:w w:val="110"/>
        </w:rPr>
        <w:t> </w:t>
      </w:r>
      <w:r>
        <w:rPr>
          <w:w w:val="110"/>
        </w:rPr>
        <w:t>application.</w:t>
      </w:r>
    </w:p>
    <w:p>
      <w:pPr>
        <w:pStyle w:val="BodyText"/>
        <w:rPr>
          <w:sz w:val="28"/>
        </w:rPr>
      </w:pPr>
    </w:p>
    <w:p>
      <w:pPr>
        <w:pStyle w:val="BodyText"/>
        <w:rPr>
          <w:sz w:val="28"/>
        </w:rPr>
      </w:pPr>
    </w:p>
    <w:p>
      <w:pPr>
        <w:pStyle w:val="BodyText"/>
        <w:spacing w:before="4"/>
        <w:rPr>
          <w:sz w:val="31"/>
        </w:rPr>
      </w:pPr>
    </w:p>
    <w:p>
      <w:pPr>
        <w:spacing w:before="0"/>
        <w:ind w:left="602" w:right="0" w:firstLine="0"/>
        <w:jc w:val="left"/>
        <w:rPr>
          <w:b/>
          <w:sz w:val="24"/>
        </w:rPr>
      </w:pPr>
      <w:r>
        <w:rPr>
          <w:b/>
          <w:w w:val="95"/>
          <w:sz w:val="24"/>
          <w:u w:val="single"/>
        </w:rPr>
        <w:t>PRELIMINARY</w:t>
      </w:r>
      <w:r>
        <w:rPr>
          <w:b/>
          <w:spacing w:val="-19"/>
          <w:w w:val="95"/>
          <w:sz w:val="24"/>
          <w:u w:val="single"/>
        </w:rPr>
        <w:t> </w:t>
      </w:r>
      <w:r>
        <w:rPr>
          <w:b/>
          <w:w w:val="95"/>
          <w:sz w:val="24"/>
          <w:u w:val="single"/>
        </w:rPr>
        <w:t>RESPONSES</w:t>
      </w:r>
      <w:r>
        <w:rPr>
          <w:b/>
          <w:spacing w:val="-20"/>
          <w:w w:val="95"/>
          <w:sz w:val="24"/>
          <w:u w:val="single"/>
        </w:rPr>
        <w:t> </w:t>
      </w:r>
      <w:r>
        <w:rPr>
          <w:b/>
          <w:w w:val="95"/>
          <w:sz w:val="24"/>
          <w:u w:val="single"/>
        </w:rPr>
        <w:t>TO</w:t>
      </w:r>
      <w:r>
        <w:rPr>
          <w:b/>
          <w:spacing w:val="-20"/>
          <w:w w:val="95"/>
          <w:sz w:val="24"/>
          <w:u w:val="single"/>
        </w:rPr>
        <w:t> </w:t>
      </w:r>
      <w:r>
        <w:rPr>
          <w:b/>
          <w:w w:val="95"/>
          <w:sz w:val="24"/>
          <w:u w:val="single"/>
        </w:rPr>
        <w:t>DEC</w:t>
      </w:r>
      <w:r>
        <w:rPr>
          <w:b/>
          <w:spacing w:val="-19"/>
          <w:w w:val="95"/>
          <w:sz w:val="24"/>
          <w:u w:val="single"/>
        </w:rPr>
        <w:t> </w:t>
      </w:r>
      <w:r>
        <w:rPr>
          <w:b/>
          <w:w w:val="95"/>
          <w:sz w:val="24"/>
          <w:u w:val="single"/>
        </w:rPr>
        <w:t>27,</w:t>
      </w:r>
      <w:r>
        <w:rPr>
          <w:b/>
          <w:spacing w:val="-20"/>
          <w:w w:val="95"/>
          <w:sz w:val="24"/>
          <w:u w:val="single"/>
        </w:rPr>
        <w:t> </w:t>
      </w:r>
      <w:r>
        <w:rPr>
          <w:b/>
          <w:w w:val="95"/>
          <w:sz w:val="24"/>
          <w:u w:val="single"/>
        </w:rPr>
        <w:t>2017</w:t>
      </w:r>
      <w:r>
        <w:rPr>
          <w:b/>
          <w:spacing w:val="-19"/>
          <w:w w:val="95"/>
          <w:sz w:val="24"/>
          <w:u w:val="single"/>
        </w:rPr>
        <w:t> </w:t>
      </w:r>
      <w:r>
        <w:rPr>
          <w:b/>
          <w:w w:val="95"/>
          <w:sz w:val="24"/>
          <w:u w:val="single"/>
        </w:rPr>
        <w:t>APPLICANT</w:t>
      </w:r>
      <w:r>
        <w:rPr>
          <w:b/>
          <w:spacing w:val="-20"/>
          <w:w w:val="95"/>
          <w:sz w:val="24"/>
          <w:u w:val="single"/>
        </w:rPr>
        <w:t> </w:t>
      </w:r>
      <w:r>
        <w:rPr>
          <w:b/>
          <w:w w:val="95"/>
          <w:sz w:val="24"/>
          <w:u w:val="single"/>
        </w:rPr>
        <w:t>FILINGS</w:t>
      </w:r>
      <w:r>
        <w:rPr>
          <w:b/>
          <w:spacing w:val="-20"/>
          <w:w w:val="95"/>
          <w:sz w:val="24"/>
          <w:u w:val="single"/>
        </w:rPr>
        <w:t> </w:t>
      </w:r>
      <w:r>
        <w:rPr>
          <w:b/>
          <w:w w:val="95"/>
          <w:sz w:val="24"/>
          <w:u w:val="single"/>
        </w:rPr>
        <w:t>AND</w:t>
      </w:r>
      <w:r>
        <w:rPr>
          <w:b/>
          <w:spacing w:val="-19"/>
          <w:w w:val="95"/>
          <w:sz w:val="24"/>
          <w:u w:val="single"/>
        </w:rPr>
        <w:t> </w:t>
      </w:r>
      <w:r>
        <w:rPr>
          <w:b/>
          <w:w w:val="95"/>
          <w:sz w:val="24"/>
          <w:u w:val="single"/>
        </w:rPr>
        <w:t>NEW</w:t>
      </w:r>
      <w:r>
        <w:rPr>
          <w:b/>
          <w:spacing w:val="-20"/>
          <w:w w:val="95"/>
          <w:sz w:val="24"/>
          <w:u w:val="single"/>
        </w:rPr>
        <w:t> </w:t>
      </w:r>
      <w:r>
        <w:rPr>
          <w:b/>
          <w:w w:val="95"/>
          <w:sz w:val="24"/>
          <w:u w:val="single"/>
        </w:rPr>
        <w:t>REPORTS</w:t>
      </w:r>
    </w:p>
    <w:p>
      <w:pPr>
        <w:pStyle w:val="BodyText"/>
        <w:rPr>
          <w:b/>
          <w:sz w:val="20"/>
        </w:rPr>
      </w:pPr>
    </w:p>
    <w:p>
      <w:pPr>
        <w:pStyle w:val="BodyText"/>
        <w:rPr>
          <w:b/>
          <w:sz w:val="20"/>
        </w:rPr>
      </w:pPr>
    </w:p>
    <w:p>
      <w:pPr>
        <w:pStyle w:val="BodyText"/>
        <w:rPr>
          <w:b/>
          <w:sz w:val="20"/>
        </w:rPr>
      </w:pPr>
    </w:p>
    <w:p>
      <w:pPr>
        <w:pStyle w:val="BodyText"/>
        <w:spacing w:before="10"/>
        <w:rPr>
          <w:b/>
          <w:sz w:val="18"/>
        </w:rPr>
      </w:pPr>
      <w:r>
        <w:rPr/>
        <w:pict>
          <v:group style="position:absolute;margin-left:72pt;margin-top:12.849951pt;width:468pt;height:1.45pt;mso-position-horizontal-relative:page;mso-position-vertical-relative:paragraph;z-index:-448;mso-wrap-distance-left:0;mso-wrap-distance-right:0" coordorigin="1440,257" coordsize="9360,29">
            <v:line style="position:absolute" from="1440,271" to="10800,271" stroked="true" strokeweight="1.44pt" strokecolor="#a0a0a0">
              <v:stroke dashstyle="solid"/>
            </v:line>
            <v:rect style="position:absolute;left:1440;top:257;width:5;height:5" filled="true" fillcolor="#aaaaaa" stroked="false">
              <v:fill type="solid"/>
            </v:rect>
            <v:rect style="position:absolute;left:1440;top:257;width:5;height:5" filled="true" fillcolor="#aaaaaa" stroked="false">
              <v:fill type="solid"/>
            </v:rect>
            <v:line style="position:absolute" from="1445,259" to="10795,259" stroked="true" strokeweight=".24pt" strokecolor="#aaaaaa">
              <v:stroke dashstyle="solid"/>
            </v:line>
            <v:rect style="position:absolute;left:10795;top:257;width:5;height:5" filled="true" fillcolor="#eeeeee" stroked="false">
              <v:fill type="solid"/>
            </v:rect>
            <v:rect style="position:absolute;left:10795;top:257;width:5;height:5" filled="true" fillcolor="#aaaaaa" stroked="false">
              <v:fill type="solid"/>
            </v:rect>
            <v:rect style="position:absolute;left:1440;top:261;width:5;height:20" filled="true" fillcolor="#aaaaaa" stroked="false">
              <v:fill type="solid"/>
            </v:rect>
            <v:rect style="position:absolute;left:10795;top:261;width:5;height:20" filled="true" fillcolor="#eeeeee" stroked="false">
              <v:fill type="solid"/>
            </v:rect>
            <v:rect style="position:absolute;left:1440;top:281;width:5;height:5" filled="true" fillcolor="#aaaaaa" stroked="false">
              <v:fill type="solid"/>
            </v:rect>
            <v:rect style="position:absolute;left:1440;top:281;width:5;height:5" filled="true" fillcolor="#eeeeee" stroked="false">
              <v:fill type="solid"/>
            </v:rect>
            <v:line style="position:absolute" from="1445,283" to="10795,283" stroked="true" strokeweight=".24pt" strokecolor="#eeeeee">
              <v:stroke dashstyle="solid"/>
            </v:line>
            <v:rect style="position:absolute;left:10795;top:281;width:5;height:5" filled="true" fillcolor="#eeeeee" stroked="false">
              <v:fill type="solid"/>
            </v:rect>
            <v:rect style="position:absolute;left:10795;top:281;width:5;height:5" filled="true" fillcolor="#eeeeee" stroked="false">
              <v:fill type="solid"/>
            </v:rect>
            <w10:wrap type="topAndBottom"/>
          </v:group>
        </w:pict>
      </w:r>
    </w:p>
    <w:p>
      <w:pPr>
        <w:pStyle w:val="BodyText"/>
        <w:spacing w:before="7"/>
        <w:rPr>
          <w:b/>
          <w:sz w:val="10"/>
        </w:rPr>
      </w:pPr>
    </w:p>
    <w:p>
      <w:pPr>
        <w:pStyle w:val="ListParagraph"/>
        <w:numPr>
          <w:ilvl w:val="0"/>
          <w:numId w:val="10"/>
        </w:numPr>
        <w:tabs>
          <w:tab w:pos="825" w:val="left" w:leader="none"/>
        </w:tabs>
        <w:spacing w:line="240" w:lineRule="auto" w:before="104" w:after="0"/>
        <w:ind w:left="824" w:right="0" w:hanging="264"/>
        <w:jc w:val="left"/>
        <w:rPr>
          <w:rFonts w:ascii="Times New Roman"/>
          <w:b/>
          <w:sz w:val="24"/>
        </w:rPr>
      </w:pPr>
      <w:r>
        <w:rPr>
          <w:rFonts w:ascii="Times New Roman"/>
          <w:b/>
          <w:sz w:val="24"/>
        </w:rPr>
        <w:t>INTRODUCTION</w:t>
      </w:r>
    </w:p>
    <w:p>
      <w:pPr>
        <w:pStyle w:val="BodyText"/>
        <w:rPr>
          <w:b/>
          <w:sz w:val="20"/>
        </w:rPr>
      </w:pPr>
    </w:p>
    <w:p>
      <w:pPr>
        <w:pStyle w:val="BodyText"/>
        <w:spacing w:before="5"/>
        <w:rPr>
          <w:b/>
          <w:sz w:val="15"/>
        </w:rPr>
      </w:pPr>
      <w:r>
        <w:rPr/>
        <w:pict>
          <v:group style="position:absolute;margin-left:72pt;margin-top:10.882637pt;width:468pt;height:1.45pt;mso-position-horizontal-relative:page;mso-position-vertical-relative:paragraph;z-index:-424;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11"/>
        </w:rPr>
      </w:pPr>
    </w:p>
    <w:p>
      <w:pPr>
        <w:pStyle w:val="BodyText"/>
        <w:spacing w:line="280" w:lineRule="auto" w:before="104"/>
        <w:ind w:left="560" w:right="281"/>
      </w:pPr>
      <w:r>
        <w:rPr>
          <w:w w:val="110"/>
        </w:rPr>
        <w:t>We</w:t>
      </w:r>
      <w:r>
        <w:rPr>
          <w:spacing w:val="-28"/>
          <w:w w:val="110"/>
        </w:rPr>
        <w:t> </w:t>
      </w:r>
      <w:r>
        <w:rPr>
          <w:w w:val="110"/>
        </w:rPr>
        <w:t>understand</w:t>
      </w:r>
      <w:r>
        <w:rPr>
          <w:spacing w:val="-27"/>
          <w:w w:val="110"/>
        </w:rPr>
        <w:t> </w:t>
      </w:r>
      <w:r>
        <w:rPr>
          <w:w w:val="110"/>
        </w:rPr>
        <w:t>the</w:t>
      </w:r>
      <w:r>
        <w:rPr>
          <w:spacing w:val="-27"/>
          <w:w w:val="110"/>
        </w:rPr>
        <w:t> </w:t>
      </w:r>
      <w:r>
        <w:rPr>
          <w:w w:val="110"/>
        </w:rPr>
        <w:t>Boards</w:t>
      </w:r>
      <w:r>
        <w:rPr>
          <w:spacing w:val="-28"/>
          <w:w w:val="110"/>
        </w:rPr>
        <w:t> </w:t>
      </w:r>
      <w:r>
        <w:rPr>
          <w:w w:val="110"/>
        </w:rPr>
        <w:t>are</w:t>
      </w:r>
      <w:r>
        <w:rPr>
          <w:spacing w:val="-27"/>
          <w:w w:val="110"/>
        </w:rPr>
        <w:t> </w:t>
      </w:r>
      <w:r>
        <w:rPr>
          <w:w w:val="110"/>
        </w:rPr>
        <w:t>in</w:t>
      </w:r>
      <w:r>
        <w:rPr>
          <w:spacing w:val="-27"/>
          <w:w w:val="110"/>
        </w:rPr>
        <w:t> </w:t>
      </w:r>
      <w:r>
        <w:rPr>
          <w:w w:val="110"/>
        </w:rPr>
        <w:t>receipt</w:t>
      </w:r>
      <w:r>
        <w:rPr>
          <w:spacing w:val="-27"/>
          <w:w w:val="110"/>
        </w:rPr>
        <w:t> </w:t>
      </w:r>
      <w:r>
        <w:rPr>
          <w:w w:val="110"/>
        </w:rPr>
        <w:t>of</w:t>
      </w:r>
      <w:r>
        <w:rPr>
          <w:spacing w:val="-27"/>
          <w:w w:val="110"/>
        </w:rPr>
        <w:t> </w:t>
      </w:r>
      <w:r>
        <w:rPr>
          <w:w w:val="110"/>
        </w:rPr>
        <w:t>an</w:t>
      </w:r>
      <w:r>
        <w:rPr>
          <w:spacing w:val="-27"/>
          <w:w w:val="110"/>
        </w:rPr>
        <w:t> </w:t>
      </w:r>
      <w:r>
        <w:rPr>
          <w:w w:val="110"/>
        </w:rPr>
        <w:t>additional</w:t>
      </w:r>
      <w:r>
        <w:rPr>
          <w:spacing w:val="-27"/>
          <w:w w:val="110"/>
        </w:rPr>
        <w:t> </w:t>
      </w:r>
      <w:r>
        <w:rPr>
          <w:w w:val="110"/>
        </w:rPr>
        <w:t>filing</w:t>
      </w:r>
      <w:r>
        <w:rPr>
          <w:spacing w:val="-28"/>
          <w:w w:val="110"/>
        </w:rPr>
        <w:t> </w:t>
      </w:r>
      <w:r>
        <w:rPr>
          <w:w w:val="110"/>
        </w:rPr>
        <w:t>by</w:t>
      </w:r>
      <w:r>
        <w:rPr>
          <w:spacing w:val="-27"/>
          <w:w w:val="110"/>
        </w:rPr>
        <w:t> </w:t>
      </w:r>
      <w:r>
        <w:rPr>
          <w:w w:val="110"/>
        </w:rPr>
        <w:t>the</w:t>
      </w:r>
      <w:r>
        <w:rPr>
          <w:spacing w:val="-27"/>
          <w:w w:val="110"/>
        </w:rPr>
        <w:t> </w:t>
      </w:r>
      <w:r>
        <w:rPr>
          <w:w w:val="110"/>
        </w:rPr>
        <w:t>Applicant</w:t>
      </w:r>
      <w:r>
        <w:rPr>
          <w:spacing w:val="-27"/>
          <w:w w:val="110"/>
        </w:rPr>
        <w:t> </w:t>
      </w:r>
      <w:r>
        <w:rPr>
          <w:w w:val="110"/>
        </w:rPr>
        <w:t>on</w:t>
      </w:r>
      <w:r>
        <w:rPr>
          <w:spacing w:val="-28"/>
          <w:w w:val="110"/>
        </w:rPr>
        <w:t> </w:t>
      </w:r>
      <w:r>
        <w:rPr>
          <w:w w:val="110"/>
        </w:rPr>
        <w:t>Dec</w:t>
      </w:r>
      <w:r>
        <w:rPr>
          <w:spacing w:val="-27"/>
          <w:w w:val="110"/>
        </w:rPr>
        <w:t> </w:t>
      </w:r>
      <w:r>
        <w:rPr>
          <w:w w:val="110"/>
        </w:rPr>
        <w:t>27 2017</w:t>
      </w:r>
      <w:r>
        <w:rPr>
          <w:spacing w:val="-31"/>
          <w:w w:val="110"/>
        </w:rPr>
        <w:t> </w:t>
      </w:r>
      <w:r>
        <w:rPr>
          <w:w w:val="110"/>
        </w:rPr>
        <w:t>containing</w:t>
      </w:r>
      <w:r>
        <w:rPr>
          <w:spacing w:val="-31"/>
          <w:w w:val="110"/>
        </w:rPr>
        <w:t> </w:t>
      </w:r>
      <w:r>
        <w:rPr>
          <w:w w:val="110"/>
        </w:rPr>
        <w:t>several</w:t>
      </w:r>
      <w:r>
        <w:rPr>
          <w:spacing w:val="-31"/>
          <w:w w:val="110"/>
        </w:rPr>
        <w:t> </w:t>
      </w:r>
      <w:r>
        <w:rPr>
          <w:w w:val="110"/>
        </w:rPr>
        <w:t>documents</w:t>
      </w:r>
      <w:r>
        <w:rPr>
          <w:spacing w:val="-31"/>
          <w:w w:val="110"/>
        </w:rPr>
        <w:t> </w:t>
      </w:r>
      <w:r>
        <w:rPr>
          <w:w w:val="110"/>
        </w:rPr>
        <w:t>largely</w:t>
      </w:r>
      <w:r>
        <w:rPr>
          <w:spacing w:val="-31"/>
          <w:w w:val="110"/>
        </w:rPr>
        <w:t> </w:t>
      </w:r>
      <w:r>
        <w:rPr>
          <w:w w:val="110"/>
        </w:rPr>
        <w:t>responding</w:t>
      </w:r>
      <w:r>
        <w:rPr>
          <w:spacing w:val="-30"/>
          <w:w w:val="110"/>
        </w:rPr>
        <w:t> </w:t>
      </w:r>
      <w:r>
        <w:rPr>
          <w:w w:val="110"/>
        </w:rPr>
        <w:t>to</w:t>
      </w:r>
      <w:r>
        <w:rPr>
          <w:spacing w:val="-31"/>
          <w:w w:val="110"/>
        </w:rPr>
        <w:t> </w:t>
      </w:r>
      <w:r>
        <w:rPr>
          <w:w w:val="110"/>
        </w:rPr>
        <w:t>PCS’s</w:t>
      </w:r>
      <w:r>
        <w:rPr>
          <w:spacing w:val="-31"/>
          <w:w w:val="110"/>
        </w:rPr>
        <w:t> </w:t>
      </w:r>
      <w:r>
        <w:rPr>
          <w:w w:val="110"/>
        </w:rPr>
        <w:t>previous</w:t>
      </w:r>
      <w:r>
        <w:rPr>
          <w:spacing w:val="-31"/>
          <w:w w:val="110"/>
        </w:rPr>
        <w:t> </w:t>
      </w:r>
      <w:r>
        <w:rPr>
          <w:w w:val="110"/>
        </w:rPr>
        <w:t>report</w:t>
      </w:r>
      <w:r>
        <w:rPr>
          <w:spacing w:val="-30"/>
          <w:w w:val="110"/>
        </w:rPr>
        <w:t> </w:t>
      </w:r>
      <w:r>
        <w:rPr>
          <w:w w:val="110"/>
        </w:rPr>
        <w:t>as</w:t>
      </w:r>
      <w:r>
        <w:rPr>
          <w:spacing w:val="-31"/>
          <w:w w:val="110"/>
        </w:rPr>
        <w:t> </w:t>
      </w:r>
      <w:r>
        <w:rPr>
          <w:w w:val="110"/>
        </w:rPr>
        <w:t>well</w:t>
      </w:r>
      <w:r>
        <w:rPr>
          <w:spacing w:val="-31"/>
          <w:w w:val="110"/>
        </w:rPr>
        <w:t> </w:t>
      </w:r>
      <w:r>
        <w:rPr>
          <w:w w:val="110"/>
        </w:rPr>
        <w:t>as various additional reports by other consultants. Because the applicant reports were submitted in the midst of the busy holiday, and because many of the latter reports were submitted</w:t>
      </w:r>
      <w:r>
        <w:rPr>
          <w:spacing w:val="-20"/>
          <w:w w:val="110"/>
        </w:rPr>
        <w:t> </w:t>
      </w:r>
      <w:r>
        <w:rPr>
          <w:w w:val="110"/>
        </w:rPr>
        <w:t>to</w:t>
      </w:r>
      <w:r>
        <w:rPr>
          <w:spacing w:val="-20"/>
          <w:w w:val="110"/>
        </w:rPr>
        <w:t> </w:t>
      </w:r>
      <w:r>
        <w:rPr>
          <w:w w:val="110"/>
        </w:rPr>
        <w:t>the</w:t>
      </w:r>
      <w:r>
        <w:rPr>
          <w:spacing w:val="-19"/>
          <w:w w:val="110"/>
        </w:rPr>
        <w:t> </w:t>
      </w:r>
      <w:r>
        <w:rPr>
          <w:w w:val="110"/>
        </w:rPr>
        <w:t>boards</w:t>
      </w:r>
      <w:r>
        <w:rPr>
          <w:spacing w:val="-20"/>
          <w:w w:val="110"/>
        </w:rPr>
        <w:t> </w:t>
      </w:r>
      <w:r>
        <w:rPr>
          <w:w w:val="110"/>
        </w:rPr>
        <w:t>or</w:t>
      </w:r>
      <w:r>
        <w:rPr>
          <w:spacing w:val="-19"/>
          <w:w w:val="110"/>
        </w:rPr>
        <w:t> </w:t>
      </w:r>
      <w:r>
        <w:rPr>
          <w:w w:val="110"/>
        </w:rPr>
        <w:t>were</w:t>
      </w:r>
      <w:r>
        <w:rPr>
          <w:spacing w:val="-20"/>
          <w:w w:val="110"/>
        </w:rPr>
        <w:t> </w:t>
      </w:r>
      <w:r>
        <w:rPr>
          <w:w w:val="110"/>
        </w:rPr>
        <w:t>first</w:t>
      </w:r>
      <w:r>
        <w:rPr>
          <w:spacing w:val="28"/>
          <w:w w:val="110"/>
        </w:rPr>
        <w:t> </w:t>
      </w:r>
      <w:r>
        <w:rPr>
          <w:w w:val="110"/>
        </w:rPr>
        <w:t>made</w:t>
      </w:r>
      <w:r>
        <w:rPr>
          <w:spacing w:val="-19"/>
          <w:w w:val="110"/>
        </w:rPr>
        <w:t> </w:t>
      </w:r>
      <w:r>
        <w:rPr>
          <w:w w:val="110"/>
        </w:rPr>
        <w:t>public</w:t>
      </w:r>
      <w:r>
        <w:rPr>
          <w:spacing w:val="-20"/>
          <w:w w:val="110"/>
        </w:rPr>
        <w:t> </w:t>
      </w:r>
      <w:r>
        <w:rPr>
          <w:w w:val="110"/>
        </w:rPr>
        <w:t>only</w:t>
      </w:r>
      <w:r>
        <w:rPr>
          <w:spacing w:val="-19"/>
          <w:w w:val="110"/>
        </w:rPr>
        <w:t> </w:t>
      </w:r>
      <w:r>
        <w:rPr>
          <w:w w:val="110"/>
        </w:rPr>
        <w:t>a</w:t>
      </w:r>
      <w:r>
        <w:rPr>
          <w:spacing w:val="-20"/>
          <w:w w:val="110"/>
        </w:rPr>
        <w:t> </w:t>
      </w:r>
      <w:r>
        <w:rPr>
          <w:w w:val="110"/>
        </w:rPr>
        <w:t>few</w:t>
      </w:r>
      <w:r>
        <w:rPr>
          <w:spacing w:val="-20"/>
          <w:w w:val="110"/>
        </w:rPr>
        <w:t> </w:t>
      </w:r>
      <w:r>
        <w:rPr>
          <w:w w:val="110"/>
        </w:rPr>
        <w:t>days</w:t>
      </w:r>
      <w:r>
        <w:rPr>
          <w:spacing w:val="-19"/>
          <w:w w:val="110"/>
        </w:rPr>
        <w:t> </w:t>
      </w:r>
      <w:r>
        <w:rPr>
          <w:w w:val="110"/>
        </w:rPr>
        <w:t>ago,</w:t>
      </w:r>
      <w:r>
        <w:rPr>
          <w:spacing w:val="-20"/>
          <w:w w:val="110"/>
        </w:rPr>
        <w:t> </w:t>
      </w:r>
      <w:r>
        <w:rPr>
          <w:w w:val="110"/>
        </w:rPr>
        <w:t>we</w:t>
      </w:r>
      <w:r>
        <w:rPr>
          <w:spacing w:val="-19"/>
          <w:w w:val="110"/>
        </w:rPr>
        <w:t> </w:t>
      </w:r>
      <w:r>
        <w:rPr>
          <w:w w:val="110"/>
        </w:rPr>
        <w:t>have</w:t>
      </w:r>
      <w:r>
        <w:rPr>
          <w:spacing w:val="-20"/>
          <w:w w:val="110"/>
        </w:rPr>
        <w:t> </w:t>
      </w:r>
      <w:r>
        <w:rPr>
          <w:w w:val="110"/>
        </w:rPr>
        <w:t>not</w:t>
      </w:r>
      <w:r>
        <w:rPr>
          <w:spacing w:val="-19"/>
          <w:w w:val="110"/>
        </w:rPr>
        <w:t> </w:t>
      </w:r>
      <w:r>
        <w:rPr>
          <w:w w:val="110"/>
        </w:rPr>
        <w:t>had</w:t>
      </w:r>
      <w:r>
        <w:rPr>
          <w:spacing w:val="-20"/>
          <w:w w:val="110"/>
        </w:rPr>
        <w:t> </w:t>
      </w:r>
      <w:r>
        <w:rPr>
          <w:w w:val="110"/>
        </w:rPr>
        <w:t>a reasonable</w:t>
      </w:r>
      <w:r>
        <w:rPr>
          <w:spacing w:val="-15"/>
          <w:w w:val="110"/>
        </w:rPr>
        <w:t> </w:t>
      </w:r>
      <w:r>
        <w:rPr>
          <w:w w:val="110"/>
        </w:rPr>
        <w:t>amount</w:t>
      </w:r>
      <w:r>
        <w:rPr>
          <w:spacing w:val="-15"/>
          <w:w w:val="110"/>
        </w:rPr>
        <w:t> </w:t>
      </w:r>
      <w:r>
        <w:rPr>
          <w:w w:val="110"/>
        </w:rPr>
        <w:t>to</w:t>
      </w:r>
      <w:r>
        <w:rPr>
          <w:spacing w:val="-16"/>
          <w:w w:val="110"/>
        </w:rPr>
        <w:t> </w:t>
      </w:r>
      <w:r>
        <w:rPr>
          <w:w w:val="110"/>
        </w:rPr>
        <w:t>time</w:t>
      </w:r>
      <w:r>
        <w:rPr>
          <w:spacing w:val="-15"/>
          <w:w w:val="110"/>
        </w:rPr>
        <w:t> </w:t>
      </w:r>
      <w:r>
        <w:rPr>
          <w:w w:val="110"/>
        </w:rPr>
        <w:t>to</w:t>
      </w:r>
      <w:r>
        <w:rPr>
          <w:spacing w:val="-16"/>
          <w:w w:val="110"/>
        </w:rPr>
        <w:t> </w:t>
      </w:r>
      <w:r>
        <w:rPr>
          <w:w w:val="110"/>
        </w:rPr>
        <w:t>fully</w:t>
      </w:r>
      <w:r>
        <w:rPr>
          <w:spacing w:val="-15"/>
          <w:w w:val="110"/>
        </w:rPr>
        <w:t> </w:t>
      </w:r>
      <w:r>
        <w:rPr>
          <w:w w:val="110"/>
        </w:rPr>
        <w:t>review</w:t>
      </w:r>
      <w:r>
        <w:rPr>
          <w:spacing w:val="-15"/>
          <w:w w:val="110"/>
        </w:rPr>
        <w:t> </w:t>
      </w:r>
      <w:r>
        <w:rPr>
          <w:w w:val="110"/>
        </w:rPr>
        <w:t>all</w:t>
      </w:r>
      <w:r>
        <w:rPr>
          <w:spacing w:val="-15"/>
          <w:w w:val="110"/>
        </w:rPr>
        <w:t> </w:t>
      </w:r>
      <w:r>
        <w:rPr>
          <w:w w:val="110"/>
        </w:rPr>
        <w:t>of</w:t>
      </w:r>
      <w:r>
        <w:rPr>
          <w:spacing w:val="-16"/>
          <w:w w:val="110"/>
        </w:rPr>
        <w:t> </w:t>
      </w:r>
      <w:r>
        <w:rPr>
          <w:w w:val="110"/>
        </w:rPr>
        <w:t>them.</w:t>
      </w:r>
    </w:p>
    <w:p>
      <w:pPr>
        <w:pStyle w:val="BodyText"/>
        <w:spacing w:line="280" w:lineRule="auto" w:before="185"/>
        <w:ind w:left="560" w:right="156"/>
        <w:jc w:val="both"/>
      </w:pPr>
      <w:r>
        <w:rPr>
          <w:w w:val="110"/>
        </w:rPr>
        <w:t>Below</w:t>
      </w:r>
      <w:r>
        <w:rPr>
          <w:spacing w:val="-25"/>
          <w:w w:val="110"/>
        </w:rPr>
        <w:t> </w:t>
      </w:r>
      <w:r>
        <w:rPr>
          <w:w w:val="110"/>
        </w:rPr>
        <w:t>we</w:t>
      </w:r>
      <w:r>
        <w:rPr>
          <w:spacing w:val="-24"/>
          <w:w w:val="110"/>
        </w:rPr>
        <w:t> </w:t>
      </w:r>
      <w:r>
        <w:rPr>
          <w:w w:val="110"/>
        </w:rPr>
        <w:t>submit</w:t>
      </w:r>
      <w:r>
        <w:rPr>
          <w:spacing w:val="-24"/>
          <w:w w:val="110"/>
        </w:rPr>
        <w:t> </w:t>
      </w:r>
      <w:r>
        <w:rPr>
          <w:w w:val="110"/>
        </w:rPr>
        <w:t>what</w:t>
      </w:r>
      <w:r>
        <w:rPr>
          <w:spacing w:val="-25"/>
          <w:w w:val="110"/>
        </w:rPr>
        <w:t> </w:t>
      </w:r>
      <w:r>
        <w:rPr>
          <w:w w:val="110"/>
        </w:rPr>
        <w:t>should</w:t>
      </w:r>
      <w:r>
        <w:rPr>
          <w:spacing w:val="-24"/>
          <w:w w:val="110"/>
        </w:rPr>
        <w:t> </w:t>
      </w:r>
      <w:r>
        <w:rPr>
          <w:w w:val="110"/>
        </w:rPr>
        <w:t>be</w:t>
      </w:r>
      <w:r>
        <w:rPr>
          <w:spacing w:val="-24"/>
          <w:w w:val="110"/>
        </w:rPr>
        <w:t> </w:t>
      </w:r>
      <w:r>
        <w:rPr>
          <w:w w:val="110"/>
        </w:rPr>
        <w:t>considered</w:t>
      </w:r>
      <w:r>
        <w:rPr>
          <w:spacing w:val="-25"/>
          <w:w w:val="110"/>
        </w:rPr>
        <w:t> </w:t>
      </w:r>
      <w:r>
        <w:rPr>
          <w:w w:val="110"/>
        </w:rPr>
        <w:t>preliminary</w:t>
      </w:r>
      <w:r>
        <w:rPr>
          <w:spacing w:val="-24"/>
          <w:w w:val="110"/>
        </w:rPr>
        <w:t> </w:t>
      </w:r>
      <w:r>
        <w:rPr>
          <w:w w:val="110"/>
        </w:rPr>
        <w:t>comments</w:t>
      </w:r>
      <w:r>
        <w:rPr>
          <w:spacing w:val="-24"/>
          <w:w w:val="110"/>
        </w:rPr>
        <w:t> </w:t>
      </w:r>
      <w:r>
        <w:rPr>
          <w:w w:val="110"/>
        </w:rPr>
        <w:t>in</w:t>
      </w:r>
      <w:r>
        <w:rPr>
          <w:spacing w:val="-24"/>
          <w:w w:val="110"/>
        </w:rPr>
        <w:t> </w:t>
      </w:r>
      <w:r>
        <w:rPr>
          <w:w w:val="110"/>
        </w:rPr>
        <w:t>response</w:t>
      </w:r>
      <w:r>
        <w:rPr>
          <w:spacing w:val="-24"/>
          <w:w w:val="110"/>
        </w:rPr>
        <w:t> </w:t>
      </w:r>
      <w:r>
        <w:rPr>
          <w:w w:val="110"/>
        </w:rPr>
        <w:t>to</w:t>
      </w:r>
      <w:r>
        <w:rPr>
          <w:spacing w:val="-24"/>
          <w:w w:val="110"/>
        </w:rPr>
        <w:t> </w:t>
      </w:r>
      <w:r>
        <w:rPr>
          <w:w w:val="110"/>
        </w:rPr>
        <w:t>some</w:t>
      </w:r>
      <w:r>
        <w:rPr>
          <w:spacing w:val="-25"/>
          <w:w w:val="110"/>
        </w:rPr>
        <w:t> </w:t>
      </w:r>
      <w:r>
        <w:rPr>
          <w:w w:val="110"/>
        </w:rPr>
        <w:t>of the</w:t>
      </w:r>
      <w:r>
        <w:rPr>
          <w:spacing w:val="-17"/>
          <w:w w:val="110"/>
        </w:rPr>
        <w:t> </w:t>
      </w:r>
      <w:r>
        <w:rPr>
          <w:w w:val="110"/>
        </w:rPr>
        <w:t>new</w:t>
      </w:r>
      <w:r>
        <w:rPr>
          <w:spacing w:val="-17"/>
          <w:w w:val="110"/>
        </w:rPr>
        <w:t> </w:t>
      </w:r>
      <w:r>
        <w:rPr>
          <w:w w:val="110"/>
        </w:rPr>
        <w:t>opinions</w:t>
      </w:r>
      <w:r>
        <w:rPr>
          <w:spacing w:val="-17"/>
          <w:w w:val="110"/>
        </w:rPr>
        <w:t> </w:t>
      </w:r>
      <w:r>
        <w:rPr>
          <w:w w:val="110"/>
        </w:rPr>
        <w:t>on</w:t>
      </w:r>
      <w:r>
        <w:rPr>
          <w:spacing w:val="-17"/>
          <w:w w:val="110"/>
        </w:rPr>
        <w:t> </w:t>
      </w:r>
      <w:r>
        <w:rPr>
          <w:w w:val="110"/>
        </w:rPr>
        <w:t>record.</w:t>
      </w:r>
      <w:r>
        <w:rPr>
          <w:spacing w:val="-17"/>
          <w:w w:val="110"/>
        </w:rPr>
        <w:t> </w:t>
      </w:r>
      <w:r>
        <w:rPr>
          <w:w w:val="110"/>
        </w:rPr>
        <w:t>Failure</w:t>
      </w:r>
      <w:r>
        <w:rPr>
          <w:spacing w:val="-17"/>
          <w:w w:val="110"/>
        </w:rPr>
        <w:t> </w:t>
      </w:r>
      <w:r>
        <w:rPr>
          <w:w w:val="110"/>
        </w:rPr>
        <w:t>to</w:t>
      </w:r>
      <w:r>
        <w:rPr>
          <w:spacing w:val="-17"/>
          <w:w w:val="110"/>
        </w:rPr>
        <w:t> </w:t>
      </w:r>
      <w:r>
        <w:rPr>
          <w:w w:val="110"/>
        </w:rPr>
        <w:t>engage</w:t>
      </w:r>
      <w:r>
        <w:rPr>
          <w:spacing w:val="-16"/>
          <w:w w:val="110"/>
        </w:rPr>
        <w:t> </w:t>
      </w:r>
      <w:r>
        <w:rPr>
          <w:w w:val="110"/>
        </w:rPr>
        <w:t>with</w:t>
      </w:r>
      <w:r>
        <w:rPr>
          <w:spacing w:val="-17"/>
          <w:w w:val="110"/>
        </w:rPr>
        <w:t> </w:t>
      </w:r>
      <w:r>
        <w:rPr>
          <w:w w:val="110"/>
        </w:rPr>
        <w:t>points</w:t>
      </w:r>
      <w:r>
        <w:rPr>
          <w:spacing w:val="-17"/>
          <w:w w:val="110"/>
        </w:rPr>
        <w:t> </w:t>
      </w:r>
      <w:r>
        <w:rPr>
          <w:w w:val="110"/>
        </w:rPr>
        <w:t>or</w:t>
      </w:r>
      <w:r>
        <w:rPr>
          <w:spacing w:val="-17"/>
          <w:w w:val="110"/>
        </w:rPr>
        <w:t> </w:t>
      </w:r>
      <w:r>
        <w:rPr>
          <w:w w:val="110"/>
        </w:rPr>
        <w:t>address</w:t>
      </w:r>
      <w:r>
        <w:rPr>
          <w:spacing w:val="-17"/>
          <w:w w:val="110"/>
        </w:rPr>
        <w:t> </w:t>
      </w:r>
      <w:r>
        <w:rPr>
          <w:w w:val="110"/>
        </w:rPr>
        <w:t>certain</w:t>
      </w:r>
      <w:r>
        <w:rPr>
          <w:spacing w:val="-17"/>
          <w:w w:val="110"/>
        </w:rPr>
        <w:t> </w:t>
      </w:r>
      <w:r>
        <w:rPr>
          <w:w w:val="110"/>
        </w:rPr>
        <w:t>reports</w:t>
      </w:r>
      <w:r>
        <w:rPr>
          <w:spacing w:val="-17"/>
          <w:w w:val="110"/>
        </w:rPr>
        <w:t> </w:t>
      </w:r>
      <w:r>
        <w:rPr>
          <w:w w:val="110"/>
        </w:rPr>
        <w:t>at</w:t>
      </w:r>
      <w:r>
        <w:rPr>
          <w:spacing w:val="-16"/>
          <w:w w:val="110"/>
        </w:rPr>
        <w:t> </w:t>
      </w:r>
      <w:r>
        <w:rPr>
          <w:w w:val="110"/>
        </w:rPr>
        <w:t>this time</w:t>
      </w:r>
      <w:r>
        <w:rPr>
          <w:spacing w:val="-15"/>
          <w:w w:val="110"/>
        </w:rPr>
        <w:t> </w:t>
      </w:r>
      <w:r>
        <w:rPr>
          <w:w w:val="110"/>
        </w:rPr>
        <w:t>should</w:t>
      </w:r>
      <w:r>
        <w:rPr>
          <w:spacing w:val="-15"/>
          <w:w w:val="110"/>
        </w:rPr>
        <w:t> </w:t>
      </w:r>
      <w:r>
        <w:rPr>
          <w:w w:val="110"/>
        </w:rPr>
        <w:t>not</w:t>
      </w:r>
      <w:r>
        <w:rPr>
          <w:spacing w:val="-15"/>
          <w:w w:val="110"/>
        </w:rPr>
        <w:t> </w:t>
      </w:r>
      <w:r>
        <w:rPr>
          <w:w w:val="110"/>
        </w:rPr>
        <w:t>be</w:t>
      </w:r>
      <w:r>
        <w:rPr>
          <w:spacing w:val="-15"/>
          <w:w w:val="110"/>
        </w:rPr>
        <w:t> </w:t>
      </w:r>
      <w:r>
        <w:rPr>
          <w:w w:val="110"/>
        </w:rPr>
        <w:t>taken</w:t>
      </w:r>
      <w:r>
        <w:rPr>
          <w:spacing w:val="-15"/>
          <w:w w:val="110"/>
        </w:rPr>
        <w:t> </w:t>
      </w:r>
      <w:r>
        <w:rPr>
          <w:w w:val="110"/>
        </w:rPr>
        <w:t>as</w:t>
      </w:r>
      <w:r>
        <w:rPr>
          <w:spacing w:val="-15"/>
          <w:w w:val="110"/>
        </w:rPr>
        <w:t> </w:t>
      </w:r>
      <w:r>
        <w:rPr>
          <w:w w:val="110"/>
        </w:rPr>
        <w:t>any</w:t>
      </w:r>
      <w:r>
        <w:rPr>
          <w:spacing w:val="-15"/>
          <w:w w:val="110"/>
        </w:rPr>
        <w:t> </w:t>
      </w:r>
      <w:r>
        <w:rPr>
          <w:w w:val="110"/>
        </w:rPr>
        <w:t>sort</w:t>
      </w:r>
      <w:r>
        <w:rPr>
          <w:spacing w:val="-15"/>
          <w:w w:val="110"/>
        </w:rPr>
        <w:t> </w:t>
      </w:r>
      <w:r>
        <w:rPr>
          <w:w w:val="110"/>
        </w:rPr>
        <w:t>of</w:t>
      </w:r>
      <w:r>
        <w:rPr>
          <w:spacing w:val="-15"/>
          <w:w w:val="110"/>
        </w:rPr>
        <w:t> </w:t>
      </w:r>
      <w:r>
        <w:rPr>
          <w:w w:val="110"/>
        </w:rPr>
        <w:t>concession.</w:t>
      </w:r>
    </w:p>
    <w:p>
      <w:pPr>
        <w:pStyle w:val="BodyText"/>
        <w:spacing w:before="5"/>
        <w:rPr>
          <w:sz w:val="28"/>
        </w:rPr>
      </w:pPr>
    </w:p>
    <w:p>
      <w:pPr>
        <w:pStyle w:val="BodyText"/>
        <w:spacing w:line="280" w:lineRule="auto"/>
        <w:ind w:left="560" w:right="133"/>
      </w:pPr>
      <w:r>
        <w:rPr>
          <w:w w:val="110"/>
        </w:rPr>
        <w:t>We</w:t>
      </w:r>
      <w:r>
        <w:rPr>
          <w:spacing w:val="-23"/>
          <w:w w:val="110"/>
        </w:rPr>
        <w:t> </w:t>
      </w:r>
      <w:r>
        <w:rPr>
          <w:w w:val="110"/>
        </w:rPr>
        <w:t>respectfully</w:t>
      </w:r>
      <w:r>
        <w:rPr>
          <w:spacing w:val="-22"/>
          <w:w w:val="110"/>
        </w:rPr>
        <w:t> </w:t>
      </w:r>
      <w:r>
        <w:rPr>
          <w:w w:val="110"/>
        </w:rPr>
        <w:t>ask</w:t>
      </w:r>
      <w:r>
        <w:rPr>
          <w:spacing w:val="22"/>
          <w:w w:val="110"/>
        </w:rPr>
        <w:t> </w:t>
      </w:r>
      <w:r>
        <w:rPr>
          <w:w w:val="110"/>
        </w:rPr>
        <w:t>the</w:t>
      </w:r>
      <w:r>
        <w:rPr>
          <w:spacing w:val="-22"/>
          <w:w w:val="110"/>
        </w:rPr>
        <w:t> </w:t>
      </w:r>
      <w:r>
        <w:rPr>
          <w:w w:val="110"/>
        </w:rPr>
        <w:t>Board</w:t>
      </w:r>
      <w:r>
        <w:rPr>
          <w:spacing w:val="-22"/>
          <w:w w:val="110"/>
        </w:rPr>
        <w:t> </w:t>
      </w:r>
      <w:r>
        <w:rPr>
          <w:w w:val="110"/>
        </w:rPr>
        <w:t>to</w:t>
      </w:r>
      <w:r>
        <w:rPr>
          <w:spacing w:val="-22"/>
          <w:w w:val="110"/>
        </w:rPr>
        <w:t> </w:t>
      </w:r>
      <w:r>
        <w:rPr>
          <w:w w:val="110"/>
        </w:rPr>
        <w:t>continue</w:t>
      </w:r>
      <w:r>
        <w:rPr>
          <w:spacing w:val="-22"/>
          <w:w w:val="110"/>
        </w:rPr>
        <w:t> </w:t>
      </w:r>
      <w:r>
        <w:rPr>
          <w:w w:val="110"/>
        </w:rPr>
        <w:t>the</w:t>
      </w:r>
      <w:r>
        <w:rPr>
          <w:spacing w:val="-23"/>
          <w:w w:val="110"/>
        </w:rPr>
        <w:t> </w:t>
      </w:r>
      <w:r>
        <w:rPr>
          <w:w w:val="110"/>
        </w:rPr>
        <w:t>public</w:t>
      </w:r>
      <w:r>
        <w:rPr>
          <w:spacing w:val="-22"/>
          <w:w w:val="110"/>
        </w:rPr>
        <w:t> </w:t>
      </w:r>
      <w:r>
        <w:rPr>
          <w:w w:val="110"/>
        </w:rPr>
        <w:t>hearing</w:t>
      </w:r>
      <w:r>
        <w:rPr>
          <w:spacing w:val="-22"/>
          <w:w w:val="110"/>
        </w:rPr>
        <w:t> </w:t>
      </w:r>
      <w:r>
        <w:rPr>
          <w:w w:val="110"/>
        </w:rPr>
        <w:t>beyond</w:t>
      </w:r>
      <w:r>
        <w:rPr>
          <w:spacing w:val="-22"/>
          <w:w w:val="110"/>
        </w:rPr>
        <w:t> </w:t>
      </w:r>
      <w:r>
        <w:rPr>
          <w:w w:val="110"/>
        </w:rPr>
        <w:t>Jan</w:t>
      </w:r>
      <w:r>
        <w:rPr>
          <w:spacing w:val="-22"/>
          <w:w w:val="110"/>
        </w:rPr>
        <w:t> </w:t>
      </w:r>
      <w:r>
        <w:rPr>
          <w:w w:val="110"/>
        </w:rPr>
        <w:t>10</w:t>
      </w:r>
      <w:r>
        <w:rPr>
          <w:spacing w:val="-23"/>
          <w:w w:val="110"/>
        </w:rPr>
        <w:t> </w:t>
      </w:r>
      <w:r>
        <w:rPr>
          <w:w w:val="110"/>
        </w:rPr>
        <w:t>in</w:t>
      </w:r>
      <w:r>
        <w:rPr>
          <w:spacing w:val="-22"/>
          <w:w w:val="110"/>
        </w:rPr>
        <w:t> </w:t>
      </w:r>
      <w:r>
        <w:rPr>
          <w:w w:val="110"/>
        </w:rPr>
        <w:t>order</w:t>
      </w:r>
      <w:r>
        <w:rPr>
          <w:spacing w:val="-22"/>
          <w:w w:val="110"/>
        </w:rPr>
        <w:t> </w:t>
      </w:r>
      <w:r>
        <w:rPr>
          <w:w w:val="110"/>
        </w:rPr>
        <w:t>to properly</w:t>
      </w:r>
      <w:r>
        <w:rPr>
          <w:spacing w:val="-19"/>
          <w:w w:val="110"/>
        </w:rPr>
        <w:t> </w:t>
      </w:r>
      <w:r>
        <w:rPr>
          <w:w w:val="110"/>
        </w:rPr>
        <w:t>and</w:t>
      </w:r>
      <w:r>
        <w:rPr>
          <w:spacing w:val="-19"/>
          <w:w w:val="110"/>
        </w:rPr>
        <w:t> </w:t>
      </w:r>
      <w:r>
        <w:rPr>
          <w:w w:val="110"/>
        </w:rPr>
        <w:t>reasonably</w:t>
      </w:r>
      <w:r>
        <w:rPr>
          <w:spacing w:val="-17"/>
          <w:w w:val="110"/>
        </w:rPr>
        <w:t> </w:t>
      </w:r>
      <w:r>
        <w:rPr>
          <w:w w:val="110"/>
        </w:rPr>
        <w:t>allow</w:t>
      </w:r>
      <w:r>
        <w:rPr>
          <w:spacing w:val="-19"/>
          <w:w w:val="110"/>
        </w:rPr>
        <w:t> </w:t>
      </w:r>
      <w:r>
        <w:rPr>
          <w:w w:val="110"/>
        </w:rPr>
        <w:t>the</w:t>
      </w:r>
      <w:r>
        <w:rPr>
          <w:spacing w:val="-19"/>
          <w:w w:val="110"/>
        </w:rPr>
        <w:t> </w:t>
      </w:r>
      <w:r>
        <w:rPr>
          <w:w w:val="110"/>
        </w:rPr>
        <w:t>public</w:t>
      </w:r>
      <w:r>
        <w:rPr>
          <w:spacing w:val="-18"/>
          <w:w w:val="110"/>
        </w:rPr>
        <w:t> </w:t>
      </w:r>
      <w:r>
        <w:rPr>
          <w:w w:val="110"/>
        </w:rPr>
        <w:t>time</w:t>
      </w:r>
      <w:r>
        <w:rPr>
          <w:spacing w:val="-19"/>
          <w:w w:val="110"/>
        </w:rPr>
        <w:t> </w:t>
      </w:r>
      <w:r>
        <w:rPr>
          <w:w w:val="110"/>
        </w:rPr>
        <w:t>to</w:t>
      </w:r>
      <w:r>
        <w:rPr>
          <w:spacing w:val="-18"/>
          <w:w w:val="110"/>
        </w:rPr>
        <w:t> </w:t>
      </w:r>
      <w:r>
        <w:rPr>
          <w:w w:val="110"/>
        </w:rPr>
        <w:t>thoroughly</w:t>
      </w:r>
      <w:r>
        <w:rPr>
          <w:spacing w:val="-19"/>
          <w:w w:val="110"/>
        </w:rPr>
        <w:t> </w:t>
      </w:r>
      <w:r>
        <w:rPr>
          <w:w w:val="110"/>
        </w:rPr>
        <w:t>read</w:t>
      </w:r>
      <w:r>
        <w:rPr>
          <w:spacing w:val="-18"/>
          <w:w w:val="110"/>
        </w:rPr>
        <w:t> </w:t>
      </w:r>
      <w:r>
        <w:rPr>
          <w:w w:val="110"/>
        </w:rPr>
        <w:t>these</w:t>
      </w:r>
      <w:r>
        <w:rPr>
          <w:spacing w:val="-18"/>
          <w:w w:val="110"/>
        </w:rPr>
        <w:t> </w:t>
      </w:r>
      <w:r>
        <w:rPr>
          <w:w w:val="110"/>
        </w:rPr>
        <w:t>new</w:t>
      </w:r>
      <w:r>
        <w:rPr>
          <w:spacing w:val="-19"/>
          <w:w w:val="110"/>
        </w:rPr>
        <w:t> </w:t>
      </w:r>
      <w:r>
        <w:rPr>
          <w:w w:val="110"/>
        </w:rPr>
        <w:t>reports</w:t>
      </w:r>
      <w:r>
        <w:rPr>
          <w:spacing w:val="-18"/>
          <w:w w:val="110"/>
        </w:rPr>
        <w:t> </w:t>
      </w:r>
      <w:r>
        <w:rPr>
          <w:w w:val="110"/>
        </w:rPr>
        <w:t>and respond on the</w:t>
      </w:r>
      <w:r>
        <w:rPr>
          <w:spacing w:val="-40"/>
          <w:w w:val="110"/>
        </w:rPr>
        <w:t> </w:t>
      </w:r>
      <w:r>
        <w:rPr>
          <w:w w:val="110"/>
        </w:rPr>
        <w:t>record.</w:t>
      </w:r>
    </w:p>
    <w:p>
      <w:pPr>
        <w:pStyle w:val="BodyText"/>
        <w:spacing w:line="280" w:lineRule="auto" w:before="183"/>
        <w:ind w:left="560" w:right="175"/>
      </w:pPr>
      <w:r>
        <w:rPr>
          <w:w w:val="110"/>
        </w:rPr>
        <w:t>In</w:t>
      </w:r>
      <w:r>
        <w:rPr>
          <w:spacing w:val="-16"/>
          <w:w w:val="110"/>
        </w:rPr>
        <w:t> </w:t>
      </w:r>
      <w:r>
        <w:rPr>
          <w:w w:val="110"/>
        </w:rPr>
        <w:t>the</w:t>
      </w:r>
      <w:r>
        <w:rPr>
          <w:spacing w:val="-15"/>
          <w:w w:val="110"/>
        </w:rPr>
        <w:t> </w:t>
      </w:r>
      <w:r>
        <w:rPr>
          <w:w w:val="110"/>
        </w:rPr>
        <w:t>event</w:t>
      </w:r>
      <w:r>
        <w:rPr>
          <w:spacing w:val="-15"/>
          <w:w w:val="110"/>
        </w:rPr>
        <w:t> </w:t>
      </w:r>
      <w:r>
        <w:rPr>
          <w:w w:val="110"/>
        </w:rPr>
        <w:t>that</w:t>
      </w:r>
      <w:r>
        <w:rPr>
          <w:spacing w:val="-15"/>
          <w:w w:val="110"/>
        </w:rPr>
        <w:t> </w:t>
      </w:r>
      <w:r>
        <w:rPr>
          <w:w w:val="110"/>
        </w:rPr>
        <w:t>this</w:t>
      </w:r>
      <w:r>
        <w:rPr>
          <w:spacing w:val="-16"/>
          <w:w w:val="110"/>
        </w:rPr>
        <w:t> </w:t>
      </w:r>
      <w:r>
        <w:rPr>
          <w:w w:val="110"/>
        </w:rPr>
        <w:t>does</w:t>
      </w:r>
      <w:r>
        <w:rPr>
          <w:spacing w:val="-15"/>
          <w:w w:val="110"/>
        </w:rPr>
        <w:t> </w:t>
      </w:r>
      <w:r>
        <w:rPr>
          <w:w w:val="110"/>
        </w:rPr>
        <w:t>not</w:t>
      </w:r>
      <w:r>
        <w:rPr>
          <w:spacing w:val="-15"/>
          <w:w w:val="110"/>
        </w:rPr>
        <w:t> </w:t>
      </w:r>
      <w:r>
        <w:rPr>
          <w:w w:val="110"/>
        </w:rPr>
        <w:t>occur</w:t>
      </w:r>
      <w:r>
        <w:rPr>
          <w:spacing w:val="-15"/>
          <w:w w:val="110"/>
        </w:rPr>
        <w:t> </w:t>
      </w:r>
      <w:r>
        <w:rPr>
          <w:w w:val="110"/>
        </w:rPr>
        <w:t>we</w:t>
      </w:r>
      <w:r>
        <w:rPr>
          <w:spacing w:val="-16"/>
          <w:w w:val="110"/>
        </w:rPr>
        <w:t> </w:t>
      </w:r>
      <w:r>
        <w:rPr>
          <w:w w:val="110"/>
        </w:rPr>
        <w:t>have</w:t>
      </w:r>
      <w:r>
        <w:rPr>
          <w:spacing w:val="-15"/>
          <w:w w:val="110"/>
        </w:rPr>
        <w:t> </w:t>
      </w:r>
      <w:r>
        <w:rPr>
          <w:w w:val="110"/>
        </w:rPr>
        <w:t>done</w:t>
      </w:r>
      <w:r>
        <w:rPr>
          <w:spacing w:val="-15"/>
          <w:w w:val="110"/>
        </w:rPr>
        <w:t> </w:t>
      </w:r>
      <w:r>
        <w:rPr>
          <w:w w:val="110"/>
        </w:rPr>
        <w:t>our</w:t>
      </w:r>
      <w:r>
        <w:rPr>
          <w:spacing w:val="-15"/>
          <w:w w:val="110"/>
        </w:rPr>
        <w:t> </w:t>
      </w:r>
      <w:r>
        <w:rPr>
          <w:w w:val="110"/>
        </w:rPr>
        <w:t>best</w:t>
      </w:r>
      <w:r>
        <w:rPr>
          <w:spacing w:val="-16"/>
          <w:w w:val="110"/>
        </w:rPr>
        <w:t> </w:t>
      </w:r>
      <w:r>
        <w:rPr>
          <w:w w:val="110"/>
        </w:rPr>
        <w:t>to</w:t>
      </w:r>
      <w:r>
        <w:rPr>
          <w:spacing w:val="-15"/>
          <w:w w:val="110"/>
        </w:rPr>
        <w:t> </w:t>
      </w:r>
      <w:r>
        <w:rPr>
          <w:w w:val="110"/>
        </w:rPr>
        <w:t>address</w:t>
      </w:r>
      <w:r>
        <w:rPr>
          <w:spacing w:val="-15"/>
          <w:w w:val="110"/>
        </w:rPr>
        <w:t> </w:t>
      </w:r>
      <w:r>
        <w:rPr>
          <w:w w:val="110"/>
        </w:rPr>
        <w:t>as</w:t>
      </w:r>
      <w:r>
        <w:rPr>
          <w:spacing w:val="-15"/>
          <w:w w:val="110"/>
        </w:rPr>
        <w:t> </w:t>
      </w:r>
      <w:r>
        <w:rPr>
          <w:w w:val="110"/>
        </w:rPr>
        <w:t>many</w:t>
      </w:r>
      <w:r>
        <w:rPr>
          <w:spacing w:val="-16"/>
          <w:w w:val="110"/>
        </w:rPr>
        <w:t> </w:t>
      </w:r>
      <w:r>
        <w:rPr>
          <w:w w:val="110"/>
        </w:rPr>
        <w:t>points</w:t>
      </w:r>
      <w:r>
        <w:rPr>
          <w:spacing w:val="-15"/>
          <w:w w:val="110"/>
        </w:rPr>
        <w:t> </w:t>
      </w:r>
      <w:r>
        <w:rPr>
          <w:w w:val="110"/>
        </w:rPr>
        <w:t>as possible in the responses below. We note that it is the false and unreasonable pressure brought</w:t>
      </w:r>
      <w:r>
        <w:rPr>
          <w:spacing w:val="-25"/>
          <w:w w:val="110"/>
        </w:rPr>
        <w:t> </w:t>
      </w:r>
      <w:r>
        <w:rPr>
          <w:w w:val="110"/>
        </w:rPr>
        <w:t>by</w:t>
      </w:r>
      <w:r>
        <w:rPr>
          <w:spacing w:val="-25"/>
          <w:w w:val="110"/>
        </w:rPr>
        <w:t> </w:t>
      </w:r>
      <w:r>
        <w:rPr>
          <w:w w:val="110"/>
        </w:rPr>
        <w:t>Mr.</w:t>
      </w:r>
      <w:r>
        <w:rPr>
          <w:spacing w:val="-24"/>
          <w:w w:val="110"/>
        </w:rPr>
        <w:t> </w:t>
      </w:r>
      <w:r>
        <w:rPr>
          <w:w w:val="110"/>
        </w:rPr>
        <w:t>Guadioso</w:t>
      </w:r>
      <w:r>
        <w:rPr>
          <w:spacing w:val="-25"/>
          <w:w w:val="110"/>
        </w:rPr>
        <w:t> </w:t>
      </w:r>
      <w:r>
        <w:rPr>
          <w:w w:val="110"/>
        </w:rPr>
        <w:t>under</w:t>
      </w:r>
      <w:r>
        <w:rPr>
          <w:spacing w:val="-25"/>
          <w:w w:val="110"/>
        </w:rPr>
        <w:t> </w:t>
      </w:r>
      <w:r>
        <w:rPr>
          <w:w w:val="110"/>
        </w:rPr>
        <w:t>cover</w:t>
      </w:r>
      <w:r>
        <w:rPr>
          <w:spacing w:val="-24"/>
          <w:w w:val="110"/>
        </w:rPr>
        <w:t> </w:t>
      </w:r>
      <w:r>
        <w:rPr>
          <w:w w:val="110"/>
        </w:rPr>
        <w:t>of</w:t>
      </w:r>
      <w:r>
        <w:rPr>
          <w:spacing w:val="-25"/>
          <w:w w:val="110"/>
        </w:rPr>
        <w:t> </w:t>
      </w:r>
      <w:r>
        <w:rPr>
          <w:w w:val="110"/>
        </w:rPr>
        <w:t>the</w:t>
      </w:r>
      <w:r>
        <w:rPr>
          <w:spacing w:val="-24"/>
          <w:w w:val="110"/>
        </w:rPr>
        <w:t> </w:t>
      </w:r>
      <w:r>
        <w:rPr>
          <w:w w:val="110"/>
        </w:rPr>
        <w:t>requirements</w:t>
      </w:r>
      <w:r>
        <w:rPr>
          <w:spacing w:val="-24"/>
          <w:w w:val="110"/>
        </w:rPr>
        <w:t> </w:t>
      </w:r>
      <w:r>
        <w:rPr>
          <w:w w:val="110"/>
        </w:rPr>
        <w:t>of</w:t>
      </w:r>
      <w:r>
        <w:rPr>
          <w:spacing w:val="-25"/>
          <w:w w:val="110"/>
        </w:rPr>
        <w:t> </w:t>
      </w:r>
      <w:r>
        <w:rPr>
          <w:w w:val="110"/>
        </w:rPr>
        <w:t>the</w:t>
      </w:r>
      <w:r>
        <w:rPr>
          <w:spacing w:val="-24"/>
          <w:w w:val="110"/>
        </w:rPr>
        <w:t> </w:t>
      </w:r>
      <w:r>
        <w:rPr>
          <w:w w:val="110"/>
        </w:rPr>
        <w:t>purported</w:t>
      </w:r>
      <w:r>
        <w:rPr>
          <w:spacing w:val="-25"/>
          <w:w w:val="110"/>
        </w:rPr>
        <w:t> </w:t>
      </w:r>
      <w:r>
        <w:rPr>
          <w:w w:val="110"/>
        </w:rPr>
        <w:t>“shot</w:t>
      </w:r>
      <w:r>
        <w:rPr>
          <w:spacing w:val="-25"/>
          <w:w w:val="110"/>
        </w:rPr>
        <w:t> </w:t>
      </w:r>
      <w:r>
        <w:rPr>
          <w:w w:val="110"/>
        </w:rPr>
        <w:t>clock” that is the source of this impossible deadline for full and reasoned public comments on significant amounts of </w:t>
      </w:r>
      <w:r>
        <w:rPr>
          <w:i/>
          <w:w w:val="110"/>
        </w:rPr>
        <w:t>new information </w:t>
      </w:r>
      <w:r>
        <w:rPr>
          <w:w w:val="110"/>
        </w:rPr>
        <w:t>which was submitted only days ago by the applicant.</w:t>
      </w:r>
      <w:r>
        <w:rPr>
          <w:spacing w:val="17"/>
          <w:w w:val="110"/>
        </w:rPr>
        <w:t> </w:t>
      </w:r>
      <w:r>
        <w:rPr>
          <w:w w:val="110"/>
        </w:rPr>
        <w:t>As</w:t>
      </w:r>
      <w:r>
        <w:rPr>
          <w:spacing w:val="-24"/>
          <w:w w:val="110"/>
        </w:rPr>
        <w:t> </w:t>
      </w:r>
      <w:r>
        <w:rPr>
          <w:w w:val="110"/>
        </w:rPr>
        <w:t>a</w:t>
      </w:r>
      <w:r>
        <w:rPr>
          <w:spacing w:val="-25"/>
          <w:w w:val="110"/>
        </w:rPr>
        <w:t> </w:t>
      </w:r>
      <w:r>
        <w:rPr>
          <w:w w:val="110"/>
        </w:rPr>
        <w:t>result</w:t>
      </w:r>
      <w:r>
        <w:rPr>
          <w:spacing w:val="-24"/>
          <w:w w:val="110"/>
        </w:rPr>
        <w:t> </w:t>
      </w:r>
      <w:r>
        <w:rPr>
          <w:w w:val="110"/>
        </w:rPr>
        <w:t>of</w:t>
      </w:r>
      <w:r>
        <w:rPr>
          <w:spacing w:val="-24"/>
          <w:w w:val="110"/>
        </w:rPr>
        <w:t> </w:t>
      </w:r>
      <w:r>
        <w:rPr>
          <w:w w:val="110"/>
        </w:rPr>
        <w:t>this</w:t>
      </w:r>
      <w:r>
        <w:rPr>
          <w:spacing w:val="-25"/>
          <w:w w:val="110"/>
        </w:rPr>
        <w:t> </w:t>
      </w:r>
      <w:r>
        <w:rPr>
          <w:w w:val="110"/>
        </w:rPr>
        <w:t>pressure,</w:t>
      </w:r>
      <w:r>
        <w:rPr>
          <w:spacing w:val="-24"/>
          <w:w w:val="110"/>
        </w:rPr>
        <w:t> </w:t>
      </w:r>
      <w:r>
        <w:rPr>
          <w:w w:val="110"/>
        </w:rPr>
        <w:t>PCS</w:t>
      </w:r>
      <w:r>
        <w:rPr>
          <w:spacing w:val="-25"/>
          <w:w w:val="110"/>
        </w:rPr>
        <w:t> </w:t>
      </w:r>
      <w:r>
        <w:rPr>
          <w:w w:val="110"/>
        </w:rPr>
        <w:t>has</w:t>
      </w:r>
      <w:r>
        <w:rPr>
          <w:spacing w:val="-24"/>
          <w:w w:val="110"/>
        </w:rPr>
        <w:t> </w:t>
      </w:r>
      <w:r>
        <w:rPr>
          <w:w w:val="110"/>
        </w:rPr>
        <w:t>had</w:t>
      </w:r>
      <w:r>
        <w:rPr>
          <w:spacing w:val="-25"/>
          <w:w w:val="110"/>
        </w:rPr>
        <w:t> </w:t>
      </w:r>
      <w:r>
        <w:rPr>
          <w:w w:val="110"/>
        </w:rPr>
        <w:t>to</w:t>
      </w:r>
      <w:r>
        <w:rPr>
          <w:spacing w:val="18"/>
          <w:w w:val="110"/>
        </w:rPr>
        <w:t> </w:t>
      </w:r>
      <w:r>
        <w:rPr>
          <w:w w:val="110"/>
        </w:rPr>
        <w:t>delay</w:t>
      </w:r>
      <w:r>
        <w:rPr>
          <w:spacing w:val="-24"/>
          <w:w w:val="110"/>
        </w:rPr>
        <w:t> </w:t>
      </w:r>
      <w:r>
        <w:rPr>
          <w:w w:val="110"/>
        </w:rPr>
        <w:t>submission</w:t>
      </w:r>
      <w:r>
        <w:rPr>
          <w:spacing w:val="-25"/>
          <w:w w:val="110"/>
        </w:rPr>
        <w:t> </w:t>
      </w:r>
      <w:r>
        <w:rPr>
          <w:w w:val="110"/>
        </w:rPr>
        <w:t>of</w:t>
      </w:r>
      <w:r>
        <w:rPr>
          <w:spacing w:val="-24"/>
          <w:w w:val="110"/>
        </w:rPr>
        <w:t> </w:t>
      </w:r>
      <w:r>
        <w:rPr>
          <w:w w:val="110"/>
        </w:rPr>
        <w:t>our</w:t>
      </w:r>
      <w:r>
        <w:rPr>
          <w:spacing w:val="-25"/>
          <w:w w:val="110"/>
        </w:rPr>
        <w:t> </w:t>
      </w:r>
      <w:r>
        <w:rPr>
          <w:w w:val="110"/>
        </w:rPr>
        <w:t>report</w:t>
      </w:r>
      <w:r>
        <w:rPr>
          <w:spacing w:val="-24"/>
          <w:w w:val="110"/>
        </w:rPr>
        <w:t> </w:t>
      </w:r>
      <w:r>
        <w:rPr>
          <w:w w:val="110"/>
        </w:rPr>
        <w:t>until the</w:t>
      </w:r>
      <w:r>
        <w:rPr>
          <w:spacing w:val="-19"/>
          <w:w w:val="110"/>
        </w:rPr>
        <w:t> </w:t>
      </w:r>
      <w:r>
        <w:rPr>
          <w:w w:val="110"/>
        </w:rPr>
        <w:t>last</w:t>
      </w:r>
      <w:r>
        <w:rPr>
          <w:spacing w:val="-19"/>
          <w:w w:val="110"/>
        </w:rPr>
        <w:t> </w:t>
      </w:r>
      <w:r>
        <w:rPr>
          <w:w w:val="110"/>
        </w:rPr>
        <w:t>possible</w:t>
      </w:r>
      <w:r>
        <w:rPr>
          <w:spacing w:val="-19"/>
          <w:w w:val="110"/>
        </w:rPr>
        <w:t> </w:t>
      </w:r>
      <w:r>
        <w:rPr>
          <w:w w:val="110"/>
        </w:rPr>
        <w:t>day</w:t>
      </w:r>
      <w:r>
        <w:rPr>
          <w:spacing w:val="-19"/>
          <w:w w:val="110"/>
        </w:rPr>
        <w:t> </w:t>
      </w:r>
      <w:r>
        <w:rPr>
          <w:w w:val="110"/>
        </w:rPr>
        <w:t>in</w:t>
      </w:r>
      <w:r>
        <w:rPr>
          <w:spacing w:val="-19"/>
          <w:w w:val="110"/>
        </w:rPr>
        <w:t> </w:t>
      </w:r>
      <w:r>
        <w:rPr>
          <w:w w:val="110"/>
        </w:rPr>
        <w:t>order</w:t>
      </w:r>
      <w:r>
        <w:rPr>
          <w:spacing w:val="-19"/>
          <w:w w:val="110"/>
        </w:rPr>
        <w:t> </w:t>
      </w:r>
      <w:r>
        <w:rPr>
          <w:w w:val="110"/>
        </w:rPr>
        <w:t>to</w:t>
      </w:r>
      <w:r>
        <w:rPr>
          <w:spacing w:val="-18"/>
          <w:w w:val="110"/>
        </w:rPr>
        <w:t> </w:t>
      </w:r>
      <w:r>
        <w:rPr>
          <w:w w:val="110"/>
        </w:rPr>
        <w:t>allow</w:t>
      </w:r>
      <w:r>
        <w:rPr>
          <w:spacing w:val="-19"/>
          <w:w w:val="110"/>
        </w:rPr>
        <w:t> </w:t>
      </w:r>
      <w:r>
        <w:rPr>
          <w:w w:val="110"/>
        </w:rPr>
        <w:t>at</w:t>
      </w:r>
      <w:r>
        <w:rPr>
          <w:spacing w:val="-19"/>
          <w:w w:val="110"/>
        </w:rPr>
        <w:t> </w:t>
      </w:r>
      <w:r>
        <w:rPr>
          <w:w w:val="110"/>
        </w:rPr>
        <w:t>least</w:t>
      </w:r>
      <w:r>
        <w:rPr>
          <w:spacing w:val="-19"/>
          <w:w w:val="110"/>
        </w:rPr>
        <w:t> </w:t>
      </w:r>
      <w:r>
        <w:rPr>
          <w:w w:val="110"/>
        </w:rPr>
        <w:t>some</w:t>
      </w:r>
      <w:r>
        <w:rPr>
          <w:spacing w:val="-19"/>
          <w:w w:val="110"/>
        </w:rPr>
        <w:t> </w:t>
      </w:r>
      <w:r>
        <w:rPr>
          <w:w w:val="110"/>
        </w:rPr>
        <w:t>response</w:t>
      </w:r>
      <w:r>
        <w:rPr>
          <w:spacing w:val="-18"/>
          <w:w w:val="110"/>
        </w:rPr>
        <w:t> </w:t>
      </w:r>
      <w:r>
        <w:rPr>
          <w:w w:val="110"/>
        </w:rPr>
        <w:t>before</w:t>
      </w:r>
      <w:r>
        <w:rPr>
          <w:spacing w:val="-19"/>
          <w:w w:val="110"/>
        </w:rPr>
        <w:t> </w:t>
      </w:r>
      <w:r>
        <w:rPr>
          <w:w w:val="110"/>
        </w:rPr>
        <w:t>the</w:t>
      </w:r>
      <w:r>
        <w:rPr>
          <w:spacing w:val="-19"/>
          <w:w w:val="110"/>
        </w:rPr>
        <w:t> </w:t>
      </w:r>
      <w:r>
        <w:rPr>
          <w:w w:val="110"/>
        </w:rPr>
        <w:t>public</w:t>
      </w:r>
      <w:r>
        <w:rPr>
          <w:spacing w:val="-18"/>
          <w:w w:val="110"/>
        </w:rPr>
        <w:t> </w:t>
      </w:r>
      <w:r>
        <w:rPr>
          <w:w w:val="110"/>
        </w:rPr>
        <w:t>comment may be</w:t>
      </w:r>
      <w:r>
        <w:rPr>
          <w:spacing w:val="-29"/>
          <w:w w:val="110"/>
        </w:rPr>
        <w:t> </w:t>
      </w:r>
      <w:r>
        <w:rPr>
          <w:w w:val="110"/>
        </w:rPr>
        <w:t>closed.</w:t>
      </w:r>
    </w:p>
    <w:p>
      <w:pPr>
        <w:pStyle w:val="BodyText"/>
        <w:spacing w:before="182"/>
        <w:ind w:left="560"/>
      </w:pPr>
      <w:r>
        <w:rPr>
          <w:w w:val="110"/>
        </w:rPr>
        <w:t>We</w:t>
      </w:r>
      <w:r>
        <w:rPr>
          <w:spacing w:val="-22"/>
          <w:w w:val="110"/>
        </w:rPr>
        <w:t> </w:t>
      </w:r>
      <w:r>
        <w:rPr>
          <w:w w:val="110"/>
        </w:rPr>
        <w:t>hope,</w:t>
      </w:r>
      <w:r>
        <w:rPr>
          <w:spacing w:val="-22"/>
          <w:w w:val="110"/>
        </w:rPr>
        <w:t> </w:t>
      </w:r>
      <w:r>
        <w:rPr>
          <w:w w:val="110"/>
        </w:rPr>
        <w:t>however,</w:t>
      </w:r>
      <w:r>
        <w:rPr>
          <w:spacing w:val="-21"/>
          <w:w w:val="110"/>
        </w:rPr>
        <w:t> </w:t>
      </w:r>
      <w:r>
        <w:rPr>
          <w:w w:val="110"/>
        </w:rPr>
        <w:t>that</w:t>
      </w:r>
      <w:r>
        <w:rPr>
          <w:spacing w:val="-22"/>
          <w:w w:val="110"/>
        </w:rPr>
        <w:t> </w:t>
      </w:r>
      <w:r>
        <w:rPr>
          <w:w w:val="110"/>
        </w:rPr>
        <w:t>these</w:t>
      </w:r>
      <w:r>
        <w:rPr>
          <w:spacing w:val="-22"/>
          <w:w w:val="110"/>
        </w:rPr>
        <w:t> </w:t>
      </w:r>
      <w:r>
        <w:rPr>
          <w:w w:val="110"/>
        </w:rPr>
        <w:t>remarks</w:t>
      </w:r>
      <w:r>
        <w:rPr>
          <w:spacing w:val="-20"/>
          <w:w w:val="110"/>
        </w:rPr>
        <w:t> </w:t>
      </w:r>
      <w:r>
        <w:rPr>
          <w:w w:val="110"/>
        </w:rPr>
        <w:t>may</w:t>
      </w:r>
      <w:r>
        <w:rPr>
          <w:spacing w:val="-22"/>
          <w:w w:val="110"/>
        </w:rPr>
        <w:t> </w:t>
      </w:r>
      <w:r>
        <w:rPr>
          <w:w w:val="110"/>
        </w:rPr>
        <w:t>be</w:t>
      </w:r>
      <w:r>
        <w:rPr>
          <w:spacing w:val="-22"/>
          <w:w w:val="110"/>
        </w:rPr>
        <w:t> </w:t>
      </w:r>
      <w:r>
        <w:rPr>
          <w:w w:val="110"/>
        </w:rPr>
        <w:t>of</w:t>
      </w:r>
      <w:r>
        <w:rPr>
          <w:spacing w:val="-21"/>
          <w:w w:val="110"/>
        </w:rPr>
        <w:t> </w:t>
      </w:r>
      <w:r>
        <w:rPr>
          <w:w w:val="110"/>
        </w:rPr>
        <w:t>service</w:t>
      </w:r>
      <w:r>
        <w:rPr>
          <w:spacing w:val="-22"/>
          <w:w w:val="110"/>
        </w:rPr>
        <w:t> </w:t>
      </w:r>
      <w:r>
        <w:rPr>
          <w:w w:val="110"/>
        </w:rPr>
        <w:t>to</w:t>
      </w:r>
      <w:r>
        <w:rPr>
          <w:spacing w:val="-21"/>
          <w:w w:val="110"/>
        </w:rPr>
        <w:t> </w:t>
      </w:r>
      <w:r>
        <w:rPr>
          <w:w w:val="110"/>
        </w:rPr>
        <w:t>the</w:t>
      </w:r>
      <w:r>
        <w:rPr>
          <w:spacing w:val="-22"/>
          <w:w w:val="110"/>
        </w:rPr>
        <w:t> </w:t>
      </w:r>
      <w:r>
        <w:rPr>
          <w:w w:val="110"/>
        </w:rPr>
        <w:t>Boards</w:t>
      </w:r>
      <w:r>
        <w:rPr>
          <w:spacing w:val="-22"/>
          <w:w w:val="110"/>
        </w:rPr>
        <w:t> </w:t>
      </w:r>
      <w:r>
        <w:rPr>
          <w:w w:val="110"/>
        </w:rPr>
        <w:t>in</w:t>
      </w:r>
      <w:r>
        <w:rPr>
          <w:spacing w:val="-21"/>
          <w:w w:val="110"/>
        </w:rPr>
        <w:t> </w:t>
      </w:r>
      <w:r>
        <w:rPr>
          <w:w w:val="110"/>
        </w:rPr>
        <w:t>their</w:t>
      </w:r>
      <w:r>
        <w:rPr>
          <w:spacing w:val="-22"/>
          <w:w w:val="110"/>
        </w:rPr>
        <w:t> </w:t>
      </w:r>
      <w:r>
        <w:rPr>
          <w:w w:val="110"/>
        </w:rPr>
        <w:t>deliberation.</w:t>
      </w:r>
    </w:p>
    <w:p>
      <w:pPr>
        <w:spacing w:after="0"/>
        <w:sectPr>
          <w:pgSz w:w="12240" w:h="15840"/>
          <w:pgMar w:header="0" w:footer="1443" w:top="1500" w:bottom="1720" w:left="880" w:right="1320"/>
        </w:sectPr>
      </w:pPr>
    </w:p>
    <w:p>
      <w:pPr>
        <w:pStyle w:val="BodyText"/>
        <w:rPr>
          <w:sz w:val="20"/>
        </w:rPr>
      </w:pPr>
    </w:p>
    <w:p>
      <w:pPr>
        <w:pStyle w:val="BodyText"/>
        <w:rPr>
          <w:sz w:val="20"/>
        </w:rPr>
      </w:pPr>
    </w:p>
    <w:p>
      <w:pPr>
        <w:pStyle w:val="BodyText"/>
        <w:spacing w:before="11"/>
        <w:rPr>
          <w:sz w:val="22"/>
        </w:rPr>
      </w:pPr>
    </w:p>
    <w:p>
      <w:pPr>
        <w:pStyle w:val="BodyText"/>
        <w:ind w:left="560"/>
      </w:pPr>
      <w:r>
        <w:rPr>
          <w:w w:val="105"/>
        </w:rPr>
        <w:t>Thank you.</w:t>
      </w:r>
    </w:p>
    <w:p>
      <w:pPr>
        <w:pStyle w:val="BodyText"/>
        <w:rPr>
          <w:sz w:val="20"/>
        </w:rPr>
      </w:pPr>
    </w:p>
    <w:p>
      <w:pPr>
        <w:pStyle w:val="BodyText"/>
        <w:rPr>
          <w:sz w:val="20"/>
        </w:rPr>
      </w:pPr>
    </w:p>
    <w:p>
      <w:pPr>
        <w:pStyle w:val="BodyText"/>
        <w:rPr>
          <w:sz w:val="20"/>
        </w:rPr>
      </w:pPr>
    </w:p>
    <w:p>
      <w:pPr>
        <w:pStyle w:val="BodyText"/>
        <w:spacing w:before="9"/>
        <w:rPr>
          <w:sz w:val="18"/>
        </w:rPr>
      </w:pPr>
      <w:r>
        <w:rPr/>
        <w:pict>
          <v:group style="position:absolute;margin-left:72pt;margin-top:12.827129pt;width:468pt;height:1.45pt;mso-position-horizontal-relative:page;mso-position-vertical-relative:paragraph;z-index:-400;mso-wrap-distance-left:0;mso-wrap-distance-right:0" coordorigin="1440,257" coordsize="9360,29">
            <v:line style="position:absolute" from="1440,271" to="10800,271" stroked="true" strokeweight="1.44pt" strokecolor="#a0a0a0">
              <v:stroke dashstyle="solid"/>
            </v:line>
            <v:rect style="position:absolute;left:1440;top:256;width:5;height:5" filled="true" fillcolor="#aaaaaa" stroked="false">
              <v:fill type="solid"/>
            </v:rect>
            <v:rect style="position:absolute;left:1440;top:256;width:5;height:5" filled="true" fillcolor="#aaaaaa" stroked="false">
              <v:fill type="solid"/>
            </v:rect>
            <v:line style="position:absolute" from="1445,259" to="10795,259" stroked="true" strokeweight=".24pt" strokecolor="#aaaaaa">
              <v:stroke dashstyle="solid"/>
            </v:line>
            <v:rect style="position:absolute;left:10795;top:256;width:5;height:5" filled="true" fillcolor="#eeeeee" stroked="false">
              <v:fill type="solid"/>
            </v:rect>
            <v:rect style="position:absolute;left:10795;top:256;width:5;height:5" filled="true" fillcolor="#aaaaaa" stroked="false">
              <v:fill type="solid"/>
            </v:rect>
            <v:rect style="position:absolute;left:1440;top:261;width:5;height:20" filled="true" fillcolor="#aaaaaa" stroked="false">
              <v:fill type="solid"/>
            </v:rect>
            <v:rect style="position:absolute;left:10795;top:261;width:5;height:20" filled="true" fillcolor="#eeeeee" stroked="false">
              <v:fill type="solid"/>
            </v:rect>
            <v:rect style="position:absolute;left:1440;top:280;width:5;height:5" filled="true" fillcolor="#aaaaaa" stroked="false">
              <v:fill type="solid"/>
            </v:rect>
            <v:rect style="position:absolute;left:1440;top:280;width:5;height:5" filled="true" fillcolor="#eeeeee" stroked="false">
              <v:fill type="solid"/>
            </v:rect>
            <v:line style="position:absolute" from="1445,283" to="10795,283" stroked="true" strokeweight=".24pt" strokecolor="#eeeeee">
              <v:stroke dashstyle="solid"/>
            </v:line>
            <v:rect style="position:absolute;left:10795;top:280;width:5;height:5" filled="true" fillcolor="#eeeeee" stroked="false">
              <v:fill type="solid"/>
            </v:rect>
            <v:rect style="position:absolute;left:10795;top:280;width:5;height:5" filled="true" fillcolor="#eeeeee" stroked="false">
              <v:fill type="solid"/>
            </v:rect>
            <w10:wrap type="topAndBottom"/>
          </v:group>
        </w:pict>
      </w:r>
    </w:p>
    <w:p>
      <w:pPr>
        <w:pStyle w:val="BodyText"/>
        <w:spacing w:before="7"/>
        <w:rPr>
          <w:sz w:val="10"/>
        </w:rPr>
      </w:pPr>
    </w:p>
    <w:p>
      <w:pPr>
        <w:numPr>
          <w:ilvl w:val="0"/>
          <w:numId w:val="10"/>
        </w:numPr>
        <w:tabs>
          <w:tab w:pos="825" w:val="left" w:leader="none"/>
        </w:tabs>
        <w:spacing w:before="104"/>
        <w:ind w:left="824" w:right="0" w:hanging="264"/>
        <w:jc w:val="left"/>
        <w:rPr>
          <w:b/>
          <w:sz w:val="24"/>
        </w:rPr>
      </w:pPr>
      <w:r>
        <w:rPr>
          <w:b/>
          <w:sz w:val="24"/>
        </w:rPr>
        <w:t>PIERCON REPORT DEC 18,</w:t>
      </w:r>
      <w:r>
        <w:rPr>
          <w:b/>
          <w:spacing w:val="-37"/>
          <w:sz w:val="24"/>
        </w:rPr>
        <w:t> </w:t>
      </w:r>
      <w:r>
        <w:rPr>
          <w:b/>
          <w:sz w:val="24"/>
        </w:rPr>
        <w:t>2017</w:t>
      </w:r>
    </w:p>
    <w:p>
      <w:pPr>
        <w:pStyle w:val="BodyText"/>
        <w:rPr>
          <w:b/>
          <w:sz w:val="20"/>
        </w:rPr>
      </w:pPr>
    </w:p>
    <w:p>
      <w:pPr>
        <w:pStyle w:val="BodyText"/>
        <w:spacing w:before="5"/>
        <w:rPr>
          <w:b/>
          <w:sz w:val="15"/>
        </w:rPr>
      </w:pPr>
      <w:r>
        <w:rPr/>
        <w:pict>
          <v:group style="position:absolute;margin-left:72pt;margin-top:10.882637pt;width:468pt;height:1.45pt;mso-position-horizontal-relative:page;mso-position-vertical-relative:paragraph;z-index:-376;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11"/>
        </w:rPr>
      </w:pPr>
    </w:p>
    <w:p>
      <w:pPr>
        <w:pStyle w:val="BodyText"/>
        <w:spacing w:line="280" w:lineRule="auto" w:before="104"/>
        <w:ind w:left="560" w:right="251"/>
      </w:pPr>
      <w:r>
        <w:rPr>
          <w:w w:val="110"/>
        </w:rPr>
        <w:t>PCS contends that the applicant has completely failed to prove that a significant gap in coverage for voice or data exists in Nelsonville. The applicant has submitted simply computer-generated</w:t>
      </w:r>
      <w:r>
        <w:rPr>
          <w:spacing w:val="-27"/>
          <w:w w:val="110"/>
        </w:rPr>
        <w:t> </w:t>
      </w:r>
      <w:r>
        <w:rPr>
          <w:w w:val="110"/>
        </w:rPr>
        <w:t>modeling</w:t>
      </w:r>
      <w:r>
        <w:rPr>
          <w:spacing w:val="-27"/>
          <w:w w:val="110"/>
        </w:rPr>
        <w:t> </w:t>
      </w:r>
      <w:r>
        <w:rPr>
          <w:w w:val="110"/>
        </w:rPr>
        <w:t>programs</w:t>
      </w:r>
      <w:r>
        <w:rPr>
          <w:spacing w:val="-27"/>
          <w:w w:val="110"/>
        </w:rPr>
        <w:t> </w:t>
      </w:r>
      <w:r>
        <w:rPr>
          <w:w w:val="110"/>
        </w:rPr>
        <w:t>showing</w:t>
      </w:r>
      <w:r>
        <w:rPr>
          <w:spacing w:val="-26"/>
          <w:w w:val="110"/>
        </w:rPr>
        <w:t> </w:t>
      </w:r>
      <w:r>
        <w:rPr>
          <w:w w:val="110"/>
        </w:rPr>
        <w:t>a</w:t>
      </w:r>
      <w:r>
        <w:rPr>
          <w:spacing w:val="-27"/>
          <w:w w:val="110"/>
        </w:rPr>
        <w:t> </w:t>
      </w:r>
      <w:r>
        <w:rPr>
          <w:w w:val="110"/>
        </w:rPr>
        <w:t>putative</w:t>
      </w:r>
      <w:r>
        <w:rPr>
          <w:spacing w:val="-27"/>
          <w:w w:val="110"/>
        </w:rPr>
        <w:t> </w:t>
      </w:r>
      <w:r>
        <w:rPr>
          <w:w w:val="110"/>
        </w:rPr>
        <w:t>gap</w:t>
      </w:r>
      <w:r>
        <w:rPr>
          <w:spacing w:val="-26"/>
          <w:w w:val="110"/>
        </w:rPr>
        <w:t> </w:t>
      </w:r>
      <w:r>
        <w:rPr>
          <w:w w:val="110"/>
        </w:rPr>
        <w:t>in</w:t>
      </w:r>
      <w:r>
        <w:rPr>
          <w:spacing w:val="-27"/>
          <w:w w:val="110"/>
        </w:rPr>
        <w:t> </w:t>
      </w:r>
      <w:r>
        <w:rPr>
          <w:w w:val="110"/>
        </w:rPr>
        <w:t>coverage</w:t>
      </w:r>
      <w:r>
        <w:rPr>
          <w:spacing w:val="-27"/>
          <w:w w:val="110"/>
        </w:rPr>
        <w:t> </w:t>
      </w:r>
      <w:r>
        <w:rPr>
          <w:w w:val="110"/>
        </w:rPr>
        <w:t>on</w:t>
      </w:r>
      <w:r>
        <w:rPr>
          <w:spacing w:val="-27"/>
          <w:w w:val="110"/>
        </w:rPr>
        <w:t> </w:t>
      </w:r>
      <w:r>
        <w:rPr>
          <w:w w:val="110"/>
        </w:rPr>
        <w:t>some</w:t>
      </w:r>
      <w:r>
        <w:rPr>
          <w:spacing w:val="-26"/>
          <w:w w:val="110"/>
        </w:rPr>
        <w:t> </w:t>
      </w:r>
      <w:r>
        <w:rPr>
          <w:w w:val="110"/>
        </w:rPr>
        <w:t>new frequencies</w:t>
      </w:r>
      <w:r>
        <w:rPr>
          <w:spacing w:val="-14"/>
          <w:w w:val="110"/>
        </w:rPr>
        <w:t> </w:t>
      </w:r>
      <w:r>
        <w:rPr>
          <w:w w:val="110"/>
        </w:rPr>
        <w:t>they</w:t>
      </w:r>
      <w:r>
        <w:rPr>
          <w:spacing w:val="-14"/>
          <w:w w:val="110"/>
        </w:rPr>
        <w:t> </w:t>
      </w:r>
      <w:r>
        <w:rPr>
          <w:w w:val="110"/>
        </w:rPr>
        <w:t>are</w:t>
      </w:r>
      <w:r>
        <w:rPr>
          <w:spacing w:val="-13"/>
          <w:w w:val="110"/>
        </w:rPr>
        <w:t> </w:t>
      </w:r>
      <w:r>
        <w:rPr>
          <w:w w:val="110"/>
        </w:rPr>
        <w:t>currently</w:t>
      </w:r>
      <w:r>
        <w:rPr>
          <w:spacing w:val="-15"/>
          <w:w w:val="110"/>
        </w:rPr>
        <w:t> </w:t>
      </w:r>
      <w:r>
        <w:rPr>
          <w:w w:val="110"/>
        </w:rPr>
        <w:t>rolling</w:t>
      </w:r>
      <w:r>
        <w:rPr>
          <w:spacing w:val="-14"/>
          <w:w w:val="110"/>
        </w:rPr>
        <w:t> </w:t>
      </w:r>
      <w:r>
        <w:rPr>
          <w:w w:val="110"/>
        </w:rPr>
        <w:t>out.</w:t>
      </w:r>
    </w:p>
    <w:p>
      <w:pPr>
        <w:pStyle w:val="BodyText"/>
        <w:spacing w:line="280" w:lineRule="auto" w:before="182"/>
        <w:ind w:left="560" w:right="133"/>
      </w:pPr>
      <w:r>
        <w:rPr>
          <w:w w:val="110"/>
        </w:rPr>
        <w:t>In response, PCS has conducted a Call Log for our square mile village and established adequate</w:t>
      </w:r>
      <w:r>
        <w:rPr>
          <w:spacing w:val="-27"/>
          <w:w w:val="110"/>
        </w:rPr>
        <w:t> </w:t>
      </w:r>
      <w:r>
        <w:rPr>
          <w:w w:val="110"/>
        </w:rPr>
        <w:t>service</w:t>
      </w:r>
      <w:r>
        <w:rPr>
          <w:spacing w:val="-27"/>
          <w:w w:val="110"/>
        </w:rPr>
        <w:t> </w:t>
      </w:r>
      <w:r>
        <w:rPr>
          <w:w w:val="110"/>
        </w:rPr>
        <w:t>throughout</w:t>
      </w:r>
      <w:r>
        <w:rPr>
          <w:spacing w:val="-27"/>
          <w:w w:val="110"/>
        </w:rPr>
        <w:t> </w:t>
      </w:r>
      <w:r>
        <w:rPr>
          <w:w w:val="110"/>
        </w:rPr>
        <w:t>Nelsonville.</w:t>
      </w:r>
      <w:r>
        <w:rPr>
          <w:spacing w:val="13"/>
          <w:w w:val="110"/>
        </w:rPr>
        <w:t> </w:t>
      </w:r>
      <w:r>
        <w:rPr>
          <w:w w:val="110"/>
        </w:rPr>
        <w:t>To</w:t>
      </w:r>
      <w:r>
        <w:rPr>
          <w:spacing w:val="-27"/>
          <w:w w:val="110"/>
        </w:rPr>
        <w:t> </w:t>
      </w:r>
      <w:r>
        <w:rPr>
          <w:w w:val="110"/>
        </w:rPr>
        <w:t>date,</w:t>
      </w:r>
      <w:r>
        <w:rPr>
          <w:spacing w:val="-27"/>
          <w:w w:val="110"/>
        </w:rPr>
        <w:t> </w:t>
      </w:r>
      <w:r>
        <w:rPr>
          <w:w w:val="110"/>
        </w:rPr>
        <w:t>that</w:t>
      </w:r>
      <w:r>
        <w:rPr>
          <w:spacing w:val="-27"/>
          <w:w w:val="110"/>
        </w:rPr>
        <w:t> </w:t>
      </w:r>
      <w:r>
        <w:rPr>
          <w:w w:val="110"/>
        </w:rPr>
        <w:t>represents</w:t>
      </w:r>
      <w:r>
        <w:rPr>
          <w:spacing w:val="-27"/>
          <w:w w:val="110"/>
        </w:rPr>
        <w:t> </w:t>
      </w:r>
      <w:r>
        <w:rPr>
          <w:w w:val="110"/>
        </w:rPr>
        <w:t>the</w:t>
      </w:r>
      <w:r>
        <w:rPr>
          <w:spacing w:val="-27"/>
          <w:w w:val="110"/>
        </w:rPr>
        <w:t> </w:t>
      </w:r>
      <w:r>
        <w:rPr>
          <w:w w:val="110"/>
        </w:rPr>
        <w:t>only</w:t>
      </w:r>
      <w:r>
        <w:rPr>
          <w:spacing w:val="-26"/>
          <w:w w:val="110"/>
        </w:rPr>
        <w:t> </w:t>
      </w:r>
      <w:r>
        <w:rPr>
          <w:w w:val="110"/>
        </w:rPr>
        <w:t>evidence</w:t>
      </w:r>
      <w:r>
        <w:rPr>
          <w:spacing w:val="-27"/>
          <w:w w:val="110"/>
        </w:rPr>
        <w:t> </w:t>
      </w:r>
      <w:r>
        <w:rPr>
          <w:w w:val="110"/>
        </w:rPr>
        <w:t>before this board on the subject of whether an actual significant gap exists. The applicant has access to “actual drive tests” in Nelsonville in the 850 MHz band, but won’t make them available</w:t>
      </w:r>
      <w:r>
        <w:rPr>
          <w:spacing w:val="-35"/>
          <w:w w:val="110"/>
        </w:rPr>
        <w:t> </w:t>
      </w:r>
      <w:r>
        <w:rPr>
          <w:w w:val="110"/>
        </w:rPr>
        <w:t>to</w:t>
      </w:r>
      <w:r>
        <w:rPr>
          <w:spacing w:val="-35"/>
          <w:w w:val="110"/>
        </w:rPr>
        <w:t> </w:t>
      </w:r>
      <w:r>
        <w:rPr>
          <w:w w:val="110"/>
        </w:rPr>
        <w:t>this</w:t>
      </w:r>
      <w:r>
        <w:rPr>
          <w:spacing w:val="-35"/>
          <w:w w:val="110"/>
        </w:rPr>
        <w:t> </w:t>
      </w:r>
      <w:r>
        <w:rPr>
          <w:w w:val="110"/>
        </w:rPr>
        <w:t>Board.</w:t>
      </w:r>
      <w:r>
        <w:rPr>
          <w:spacing w:val="-4"/>
          <w:w w:val="110"/>
        </w:rPr>
        <w:t> </w:t>
      </w:r>
      <w:r>
        <w:rPr>
          <w:w w:val="110"/>
        </w:rPr>
        <w:t>PierCon</w:t>
      </w:r>
      <w:r>
        <w:rPr>
          <w:spacing w:val="-35"/>
          <w:w w:val="110"/>
        </w:rPr>
        <w:t> </w:t>
      </w:r>
      <w:r>
        <w:rPr>
          <w:w w:val="110"/>
        </w:rPr>
        <w:t>criticizes</w:t>
      </w:r>
      <w:r>
        <w:rPr>
          <w:spacing w:val="-35"/>
          <w:w w:val="110"/>
        </w:rPr>
        <w:t> </w:t>
      </w:r>
      <w:r>
        <w:rPr>
          <w:w w:val="110"/>
        </w:rPr>
        <w:t>the</w:t>
      </w:r>
      <w:r>
        <w:rPr>
          <w:spacing w:val="-35"/>
          <w:w w:val="110"/>
        </w:rPr>
        <w:t> </w:t>
      </w:r>
      <w:r>
        <w:rPr>
          <w:w w:val="110"/>
        </w:rPr>
        <w:t>Call</w:t>
      </w:r>
      <w:r>
        <w:rPr>
          <w:spacing w:val="-35"/>
          <w:w w:val="110"/>
        </w:rPr>
        <w:t> </w:t>
      </w:r>
      <w:r>
        <w:rPr>
          <w:w w:val="110"/>
        </w:rPr>
        <w:t>Log</w:t>
      </w:r>
      <w:r>
        <w:rPr>
          <w:spacing w:val="-35"/>
          <w:w w:val="110"/>
        </w:rPr>
        <w:t> </w:t>
      </w:r>
      <w:r>
        <w:rPr>
          <w:w w:val="110"/>
        </w:rPr>
        <w:t>we</w:t>
      </w:r>
      <w:r>
        <w:rPr>
          <w:spacing w:val="-34"/>
          <w:w w:val="110"/>
        </w:rPr>
        <w:t> </w:t>
      </w:r>
      <w:r>
        <w:rPr>
          <w:w w:val="110"/>
        </w:rPr>
        <w:t>produced,</w:t>
      </w:r>
      <w:r>
        <w:rPr>
          <w:spacing w:val="-35"/>
          <w:w w:val="110"/>
        </w:rPr>
        <w:t> </w:t>
      </w:r>
      <w:r>
        <w:rPr>
          <w:w w:val="110"/>
        </w:rPr>
        <w:t>but</w:t>
      </w:r>
      <w:r>
        <w:rPr>
          <w:spacing w:val="-35"/>
          <w:w w:val="110"/>
        </w:rPr>
        <w:t> </w:t>
      </w:r>
      <w:r>
        <w:rPr>
          <w:w w:val="110"/>
        </w:rPr>
        <w:t>offers</w:t>
      </w:r>
      <w:r>
        <w:rPr>
          <w:spacing w:val="-35"/>
          <w:w w:val="110"/>
        </w:rPr>
        <w:t> </w:t>
      </w:r>
      <w:r>
        <w:rPr>
          <w:w w:val="110"/>
        </w:rPr>
        <w:t>no</w:t>
      </w:r>
      <w:r>
        <w:rPr>
          <w:spacing w:val="-35"/>
          <w:w w:val="110"/>
        </w:rPr>
        <w:t> </w:t>
      </w:r>
      <w:r>
        <w:rPr>
          <w:w w:val="110"/>
        </w:rPr>
        <w:t>evidence in</w:t>
      </w:r>
      <w:r>
        <w:rPr>
          <w:spacing w:val="-29"/>
          <w:w w:val="110"/>
        </w:rPr>
        <w:t> </w:t>
      </w:r>
      <w:r>
        <w:rPr>
          <w:w w:val="110"/>
        </w:rPr>
        <w:t>response.</w:t>
      </w:r>
      <w:r>
        <w:rPr>
          <w:spacing w:val="10"/>
          <w:w w:val="110"/>
        </w:rPr>
        <w:t> </w:t>
      </w:r>
      <w:r>
        <w:rPr>
          <w:w w:val="110"/>
        </w:rPr>
        <w:t>Yet</w:t>
      </w:r>
      <w:r>
        <w:rPr>
          <w:spacing w:val="-28"/>
          <w:w w:val="110"/>
        </w:rPr>
        <w:t> </w:t>
      </w:r>
      <w:r>
        <w:rPr>
          <w:w w:val="110"/>
        </w:rPr>
        <w:t>Mr.</w:t>
      </w:r>
      <w:r>
        <w:rPr>
          <w:spacing w:val="-29"/>
          <w:w w:val="110"/>
        </w:rPr>
        <w:t> </w:t>
      </w:r>
      <w:r>
        <w:rPr>
          <w:w w:val="110"/>
        </w:rPr>
        <w:t>Comi</w:t>
      </w:r>
      <w:r>
        <w:rPr>
          <w:spacing w:val="-28"/>
          <w:w w:val="110"/>
        </w:rPr>
        <w:t> </w:t>
      </w:r>
      <w:r>
        <w:rPr>
          <w:w w:val="110"/>
        </w:rPr>
        <w:t>and</w:t>
      </w:r>
      <w:r>
        <w:rPr>
          <w:spacing w:val="-29"/>
          <w:w w:val="110"/>
        </w:rPr>
        <w:t> </w:t>
      </w:r>
      <w:r>
        <w:rPr>
          <w:w w:val="110"/>
        </w:rPr>
        <w:t>Mr.</w:t>
      </w:r>
      <w:r>
        <w:rPr>
          <w:spacing w:val="-28"/>
          <w:w w:val="110"/>
        </w:rPr>
        <w:t> </w:t>
      </w:r>
      <w:r>
        <w:rPr>
          <w:w w:val="110"/>
        </w:rPr>
        <w:t>Graiff</w:t>
      </w:r>
      <w:r>
        <w:rPr>
          <w:spacing w:val="-28"/>
          <w:w w:val="110"/>
        </w:rPr>
        <w:t> </w:t>
      </w:r>
      <w:r>
        <w:rPr>
          <w:w w:val="110"/>
        </w:rPr>
        <w:t>state</w:t>
      </w:r>
      <w:r>
        <w:rPr>
          <w:spacing w:val="-29"/>
          <w:w w:val="110"/>
        </w:rPr>
        <w:t> </w:t>
      </w:r>
      <w:r>
        <w:rPr>
          <w:w w:val="110"/>
        </w:rPr>
        <w:t>(and</w:t>
      </w:r>
      <w:r>
        <w:rPr>
          <w:spacing w:val="-28"/>
          <w:w w:val="110"/>
        </w:rPr>
        <w:t> </w:t>
      </w:r>
      <w:r>
        <w:rPr>
          <w:w w:val="110"/>
        </w:rPr>
        <w:t>many</w:t>
      </w:r>
      <w:r>
        <w:rPr>
          <w:spacing w:val="-29"/>
          <w:w w:val="110"/>
        </w:rPr>
        <w:t> </w:t>
      </w:r>
      <w:r>
        <w:rPr>
          <w:w w:val="110"/>
        </w:rPr>
        <w:t>federal</w:t>
      </w:r>
      <w:r>
        <w:rPr>
          <w:spacing w:val="-28"/>
          <w:w w:val="110"/>
        </w:rPr>
        <w:t> </w:t>
      </w:r>
      <w:r>
        <w:rPr>
          <w:w w:val="110"/>
        </w:rPr>
        <w:t>courts</w:t>
      </w:r>
      <w:r>
        <w:rPr>
          <w:spacing w:val="-29"/>
          <w:w w:val="110"/>
        </w:rPr>
        <w:t> </w:t>
      </w:r>
      <w:r>
        <w:rPr>
          <w:w w:val="110"/>
        </w:rPr>
        <w:t>have</w:t>
      </w:r>
      <w:r>
        <w:rPr>
          <w:spacing w:val="-28"/>
          <w:w w:val="110"/>
        </w:rPr>
        <w:t> </w:t>
      </w:r>
      <w:r>
        <w:rPr>
          <w:w w:val="110"/>
        </w:rPr>
        <w:t>agreed)</w:t>
      </w:r>
      <w:r>
        <w:rPr>
          <w:spacing w:val="-28"/>
          <w:w w:val="110"/>
        </w:rPr>
        <w:t> </w:t>
      </w:r>
      <w:r>
        <w:rPr>
          <w:w w:val="110"/>
        </w:rPr>
        <w:t>that “actual</w:t>
      </w:r>
      <w:r>
        <w:rPr>
          <w:spacing w:val="-24"/>
          <w:w w:val="110"/>
        </w:rPr>
        <w:t> </w:t>
      </w:r>
      <w:r>
        <w:rPr>
          <w:w w:val="110"/>
        </w:rPr>
        <w:t>drive</w:t>
      </w:r>
      <w:r>
        <w:rPr>
          <w:spacing w:val="-24"/>
          <w:w w:val="110"/>
        </w:rPr>
        <w:t> </w:t>
      </w:r>
      <w:r>
        <w:rPr>
          <w:w w:val="110"/>
        </w:rPr>
        <w:t>tests”</w:t>
      </w:r>
      <w:r>
        <w:rPr>
          <w:spacing w:val="-24"/>
          <w:w w:val="110"/>
        </w:rPr>
        <w:t> </w:t>
      </w:r>
      <w:r>
        <w:rPr>
          <w:w w:val="110"/>
        </w:rPr>
        <w:t>are</w:t>
      </w:r>
      <w:r>
        <w:rPr>
          <w:spacing w:val="-24"/>
          <w:w w:val="110"/>
        </w:rPr>
        <w:t> </w:t>
      </w:r>
      <w:r>
        <w:rPr>
          <w:w w:val="110"/>
        </w:rPr>
        <w:t>the</w:t>
      </w:r>
      <w:r>
        <w:rPr>
          <w:spacing w:val="-23"/>
          <w:w w:val="110"/>
        </w:rPr>
        <w:t> </w:t>
      </w:r>
      <w:r>
        <w:rPr>
          <w:w w:val="110"/>
        </w:rPr>
        <w:t>gold</w:t>
      </w:r>
      <w:r>
        <w:rPr>
          <w:spacing w:val="-24"/>
          <w:w w:val="110"/>
        </w:rPr>
        <w:t> </w:t>
      </w:r>
      <w:r>
        <w:rPr>
          <w:w w:val="110"/>
        </w:rPr>
        <w:t>standard</w:t>
      </w:r>
      <w:r>
        <w:rPr>
          <w:spacing w:val="-24"/>
          <w:w w:val="110"/>
        </w:rPr>
        <w:t> </w:t>
      </w:r>
      <w:r>
        <w:rPr>
          <w:w w:val="110"/>
        </w:rPr>
        <w:t>for</w:t>
      </w:r>
      <w:r>
        <w:rPr>
          <w:spacing w:val="-24"/>
          <w:w w:val="110"/>
        </w:rPr>
        <w:t> </w:t>
      </w:r>
      <w:r>
        <w:rPr>
          <w:w w:val="110"/>
        </w:rPr>
        <w:t>determining</w:t>
      </w:r>
      <w:r>
        <w:rPr>
          <w:spacing w:val="-24"/>
          <w:w w:val="110"/>
        </w:rPr>
        <w:t> </w:t>
      </w:r>
      <w:r>
        <w:rPr>
          <w:w w:val="110"/>
        </w:rPr>
        <w:t>whether</w:t>
      </w:r>
      <w:r>
        <w:rPr>
          <w:spacing w:val="-23"/>
          <w:w w:val="110"/>
        </w:rPr>
        <w:t> </w:t>
      </w:r>
      <w:r>
        <w:rPr>
          <w:w w:val="110"/>
        </w:rPr>
        <w:t>an</w:t>
      </w:r>
      <w:r>
        <w:rPr>
          <w:spacing w:val="-24"/>
          <w:w w:val="110"/>
        </w:rPr>
        <w:t> </w:t>
      </w:r>
      <w:r>
        <w:rPr>
          <w:w w:val="110"/>
        </w:rPr>
        <w:t>actual</w:t>
      </w:r>
      <w:r>
        <w:rPr>
          <w:spacing w:val="-24"/>
          <w:w w:val="110"/>
        </w:rPr>
        <w:t> </w:t>
      </w:r>
      <w:r>
        <w:rPr>
          <w:w w:val="110"/>
        </w:rPr>
        <w:t>significant</w:t>
      </w:r>
      <w:r>
        <w:rPr>
          <w:spacing w:val="-24"/>
          <w:w w:val="110"/>
        </w:rPr>
        <w:t> </w:t>
      </w:r>
      <w:r>
        <w:rPr>
          <w:w w:val="110"/>
        </w:rPr>
        <w:t>gap in</w:t>
      </w:r>
      <w:r>
        <w:rPr>
          <w:spacing w:val="-30"/>
          <w:w w:val="110"/>
        </w:rPr>
        <w:t> </w:t>
      </w:r>
      <w:r>
        <w:rPr>
          <w:w w:val="110"/>
        </w:rPr>
        <w:t>coverage</w:t>
      </w:r>
      <w:r>
        <w:rPr>
          <w:spacing w:val="-29"/>
          <w:w w:val="110"/>
        </w:rPr>
        <w:t> </w:t>
      </w:r>
      <w:r>
        <w:rPr>
          <w:w w:val="110"/>
        </w:rPr>
        <w:t>exists.</w:t>
      </w:r>
      <w:r>
        <w:rPr>
          <w:spacing w:val="9"/>
          <w:w w:val="110"/>
        </w:rPr>
        <w:t> </w:t>
      </w:r>
      <w:r>
        <w:rPr>
          <w:w w:val="110"/>
        </w:rPr>
        <w:t>Board</w:t>
      </w:r>
      <w:r>
        <w:rPr>
          <w:spacing w:val="-30"/>
          <w:w w:val="110"/>
        </w:rPr>
        <w:t> </w:t>
      </w:r>
      <w:r>
        <w:rPr>
          <w:w w:val="110"/>
        </w:rPr>
        <w:t>member</w:t>
      </w:r>
      <w:r>
        <w:rPr>
          <w:spacing w:val="-29"/>
          <w:w w:val="110"/>
        </w:rPr>
        <w:t> </w:t>
      </w:r>
      <w:r>
        <w:rPr>
          <w:w w:val="110"/>
        </w:rPr>
        <w:t>Chris</w:t>
      </w:r>
      <w:r>
        <w:rPr>
          <w:spacing w:val="-29"/>
          <w:w w:val="110"/>
        </w:rPr>
        <w:t> </w:t>
      </w:r>
      <w:r>
        <w:rPr>
          <w:w w:val="110"/>
        </w:rPr>
        <w:t>Keeley</w:t>
      </w:r>
      <w:r>
        <w:rPr>
          <w:spacing w:val="-29"/>
          <w:w w:val="110"/>
        </w:rPr>
        <w:t> </w:t>
      </w:r>
      <w:r>
        <w:rPr>
          <w:w w:val="110"/>
        </w:rPr>
        <w:t>specifically</w:t>
      </w:r>
      <w:r>
        <w:rPr>
          <w:spacing w:val="-29"/>
          <w:w w:val="110"/>
        </w:rPr>
        <w:t> </w:t>
      </w:r>
      <w:r>
        <w:rPr>
          <w:w w:val="110"/>
        </w:rPr>
        <w:t>asked</w:t>
      </w:r>
      <w:r>
        <w:rPr>
          <w:spacing w:val="-29"/>
          <w:w w:val="110"/>
        </w:rPr>
        <w:t> </w:t>
      </w:r>
      <w:r>
        <w:rPr>
          <w:w w:val="110"/>
        </w:rPr>
        <w:t>for</w:t>
      </w:r>
      <w:r>
        <w:rPr>
          <w:spacing w:val="-30"/>
          <w:w w:val="110"/>
        </w:rPr>
        <w:t> </w:t>
      </w:r>
      <w:r>
        <w:rPr>
          <w:w w:val="110"/>
        </w:rPr>
        <w:t>these</w:t>
      </w:r>
      <w:r>
        <w:rPr>
          <w:spacing w:val="-29"/>
          <w:w w:val="110"/>
        </w:rPr>
        <w:t> </w:t>
      </w:r>
      <w:r>
        <w:rPr>
          <w:w w:val="110"/>
        </w:rPr>
        <w:t>tests</w:t>
      </w:r>
      <w:r>
        <w:rPr>
          <w:spacing w:val="-29"/>
          <w:w w:val="110"/>
        </w:rPr>
        <w:t> </w:t>
      </w:r>
      <w:r>
        <w:rPr>
          <w:w w:val="110"/>
        </w:rPr>
        <w:t>and</w:t>
      </w:r>
      <w:r>
        <w:rPr>
          <w:spacing w:val="-29"/>
          <w:w w:val="110"/>
        </w:rPr>
        <w:t> </w:t>
      </w:r>
      <w:r>
        <w:rPr>
          <w:w w:val="110"/>
        </w:rPr>
        <w:t>they have not been</w:t>
      </w:r>
      <w:r>
        <w:rPr>
          <w:spacing w:val="-43"/>
          <w:w w:val="110"/>
        </w:rPr>
        <w:t> </w:t>
      </w:r>
      <w:r>
        <w:rPr>
          <w:w w:val="110"/>
        </w:rPr>
        <w:t>produced.</w:t>
      </w:r>
    </w:p>
    <w:p>
      <w:pPr>
        <w:pStyle w:val="BodyText"/>
        <w:spacing w:line="280" w:lineRule="auto" w:before="186"/>
        <w:ind w:left="560" w:right="229"/>
      </w:pPr>
      <w:r>
        <w:rPr>
          <w:w w:val="110"/>
        </w:rPr>
        <w:t>PierCon points to its propagation reports for support. PierCon failed to understand Dr. Chris</w:t>
      </w:r>
      <w:r>
        <w:rPr>
          <w:spacing w:val="-31"/>
          <w:w w:val="110"/>
        </w:rPr>
        <w:t> </w:t>
      </w:r>
      <w:r>
        <w:rPr>
          <w:w w:val="110"/>
        </w:rPr>
        <w:t>Marrison’s</w:t>
      </w:r>
      <w:r>
        <w:rPr>
          <w:spacing w:val="-32"/>
          <w:w w:val="110"/>
        </w:rPr>
        <w:t> </w:t>
      </w:r>
      <w:r>
        <w:rPr>
          <w:w w:val="110"/>
        </w:rPr>
        <w:t>contention:</w:t>
      </w:r>
      <w:r>
        <w:rPr>
          <w:spacing w:val="-31"/>
          <w:w w:val="110"/>
        </w:rPr>
        <w:t> </w:t>
      </w:r>
      <w:r>
        <w:rPr>
          <w:w w:val="110"/>
        </w:rPr>
        <w:t>PierCon’s</w:t>
      </w:r>
      <w:r>
        <w:rPr>
          <w:spacing w:val="-31"/>
          <w:w w:val="110"/>
        </w:rPr>
        <w:t> </w:t>
      </w:r>
      <w:r>
        <w:rPr>
          <w:w w:val="110"/>
        </w:rPr>
        <w:t>computer-generated</w:t>
      </w:r>
      <w:r>
        <w:rPr>
          <w:spacing w:val="-31"/>
          <w:w w:val="110"/>
        </w:rPr>
        <w:t> </w:t>
      </w:r>
      <w:r>
        <w:rPr>
          <w:w w:val="110"/>
        </w:rPr>
        <w:t>propagation</w:t>
      </w:r>
      <w:r>
        <w:rPr>
          <w:spacing w:val="-31"/>
          <w:w w:val="110"/>
        </w:rPr>
        <w:t> </w:t>
      </w:r>
      <w:r>
        <w:rPr>
          <w:w w:val="110"/>
        </w:rPr>
        <w:t>maps</w:t>
      </w:r>
      <w:r>
        <w:rPr>
          <w:spacing w:val="-31"/>
          <w:w w:val="110"/>
        </w:rPr>
        <w:t> </w:t>
      </w:r>
      <w:r>
        <w:rPr>
          <w:w w:val="110"/>
        </w:rPr>
        <w:t>must</w:t>
      </w:r>
      <w:r>
        <w:rPr>
          <w:spacing w:val="-31"/>
          <w:w w:val="110"/>
        </w:rPr>
        <w:t> </w:t>
      </w:r>
      <w:r>
        <w:rPr>
          <w:w w:val="110"/>
        </w:rPr>
        <w:t>be validated</w:t>
      </w:r>
      <w:r>
        <w:rPr>
          <w:spacing w:val="-20"/>
          <w:w w:val="110"/>
        </w:rPr>
        <w:t> </w:t>
      </w:r>
      <w:r>
        <w:rPr>
          <w:w w:val="110"/>
        </w:rPr>
        <w:t>with</w:t>
      </w:r>
      <w:r>
        <w:rPr>
          <w:spacing w:val="-19"/>
          <w:w w:val="110"/>
        </w:rPr>
        <w:t> </w:t>
      </w:r>
      <w:r>
        <w:rPr>
          <w:w w:val="110"/>
        </w:rPr>
        <w:t>reference</w:t>
      </w:r>
      <w:r>
        <w:rPr>
          <w:spacing w:val="-19"/>
          <w:w w:val="110"/>
        </w:rPr>
        <w:t> </w:t>
      </w:r>
      <w:r>
        <w:rPr>
          <w:w w:val="110"/>
        </w:rPr>
        <w:t>to</w:t>
      </w:r>
      <w:r>
        <w:rPr>
          <w:spacing w:val="-19"/>
          <w:w w:val="110"/>
        </w:rPr>
        <w:t> </w:t>
      </w:r>
      <w:r>
        <w:rPr>
          <w:w w:val="110"/>
        </w:rPr>
        <w:t>“ground</w:t>
      </w:r>
      <w:r>
        <w:rPr>
          <w:spacing w:val="-20"/>
          <w:w w:val="110"/>
        </w:rPr>
        <w:t> </w:t>
      </w:r>
      <w:r>
        <w:rPr>
          <w:w w:val="110"/>
        </w:rPr>
        <w:t>truth</w:t>
      </w:r>
      <w:r>
        <w:rPr>
          <w:spacing w:val="-19"/>
          <w:w w:val="110"/>
        </w:rPr>
        <w:t> </w:t>
      </w:r>
      <w:r>
        <w:rPr>
          <w:w w:val="110"/>
        </w:rPr>
        <w:t>data”.</w:t>
      </w:r>
      <w:r>
        <w:rPr>
          <w:spacing w:val="29"/>
          <w:w w:val="110"/>
        </w:rPr>
        <w:t> </w:t>
      </w:r>
      <w:r>
        <w:rPr>
          <w:w w:val="110"/>
        </w:rPr>
        <w:t>In</w:t>
      </w:r>
      <w:r>
        <w:rPr>
          <w:spacing w:val="-20"/>
          <w:w w:val="110"/>
        </w:rPr>
        <w:t> </w:t>
      </w:r>
      <w:r>
        <w:rPr>
          <w:w w:val="110"/>
        </w:rPr>
        <w:t>this</w:t>
      </w:r>
      <w:r>
        <w:rPr>
          <w:spacing w:val="-19"/>
          <w:w w:val="110"/>
        </w:rPr>
        <w:t> </w:t>
      </w:r>
      <w:r>
        <w:rPr>
          <w:w w:val="110"/>
        </w:rPr>
        <w:t>proceeding,</w:t>
      </w:r>
      <w:r>
        <w:rPr>
          <w:spacing w:val="-19"/>
          <w:w w:val="110"/>
        </w:rPr>
        <w:t> </w:t>
      </w:r>
      <w:r>
        <w:rPr>
          <w:w w:val="110"/>
        </w:rPr>
        <w:t>ground</w:t>
      </w:r>
      <w:r>
        <w:rPr>
          <w:spacing w:val="-19"/>
          <w:w w:val="110"/>
        </w:rPr>
        <w:t> </w:t>
      </w:r>
      <w:r>
        <w:rPr>
          <w:w w:val="110"/>
        </w:rPr>
        <w:t>truth</w:t>
      </w:r>
      <w:r>
        <w:rPr>
          <w:spacing w:val="-19"/>
          <w:w w:val="110"/>
        </w:rPr>
        <w:t> </w:t>
      </w:r>
      <w:r>
        <w:rPr>
          <w:w w:val="110"/>
        </w:rPr>
        <w:t>data</w:t>
      </w:r>
      <w:r>
        <w:rPr>
          <w:spacing w:val="-20"/>
          <w:w w:val="110"/>
        </w:rPr>
        <w:t> </w:t>
      </w:r>
      <w:r>
        <w:rPr>
          <w:w w:val="110"/>
        </w:rPr>
        <w:t>are the</w:t>
      </w:r>
      <w:r>
        <w:rPr>
          <w:spacing w:val="-28"/>
          <w:w w:val="110"/>
        </w:rPr>
        <w:t> </w:t>
      </w:r>
      <w:r>
        <w:rPr>
          <w:w w:val="110"/>
        </w:rPr>
        <w:t>“actual</w:t>
      </w:r>
      <w:r>
        <w:rPr>
          <w:spacing w:val="-27"/>
          <w:w w:val="110"/>
        </w:rPr>
        <w:t> </w:t>
      </w:r>
      <w:r>
        <w:rPr>
          <w:w w:val="110"/>
        </w:rPr>
        <w:t>drive</w:t>
      </w:r>
      <w:r>
        <w:rPr>
          <w:spacing w:val="-27"/>
          <w:w w:val="110"/>
        </w:rPr>
        <w:t> </w:t>
      </w:r>
      <w:r>
        <w:rPr>
          <w:w w:val="110"/>
        </w:rPr>
        <w:t>tests”.</w:t>
      </w:r>
      <w:r>
        <w:rPr>
          <w:spacing w:val="13"/>
          <w:w w:val="110"/>
        </w:rPr>
        <w:t> </w:t>
      </w:r>
      <w:r>
        <w:rPr>
          <w:w w:val="110"/>
        </w:rPr>
        <w:t>Once</w:t>
      </w:r>
      <w:r>
        <w:rPr>
          <w:spacing w:val="-27"/>
          <w:w w:val="110"/>
        </w:rPr>
        <w:t> </w:t>
      </w:r>
      <w:r>
        <w:rPr>
          <w:w w:val="110"/>
        </w:rPr>
        <w:t>validated,</w:t>
      </w:r>
      <w:r>
        <w:rPr>
          <w:spacing w:val="-27"/>
          <w:w w:val="110"/>
        </w:rPr>
        <w:t> </w:t>
      </w:r>
      <w:r>
        <w:rPr>
          <w:w w:val="110"/>
        </w:rPr>
        <w:t>then</w:t>
      </w:r>
      <w:r>
        <w:rPr>
          <w:spacing w:val="-27"/>
          <w:w w:val="110"/>
        </w:rPr>
        <w:t> </w:t>
      </w:r>
      <w:r>
        <w:rPr>
          <w:w w:val="110"/>
        </w:rPr>
        <w:t>one</w:t>
      </w:r>
      <w:r>
        <w:rPr>
          <w:spacing w:val="-27"/>
          <w:w w:val="110"/>
        </w:rPr>
        <w:t> </w:t>
      </w:r>
      <w:r>
        <w:rPr>
          <w:w w:val="110"/>
        </w:rPr>
        <w:t>can</w:t>
      </w:r>
      <w:r>
        <w:rPr>
          <w:spacing w:val="-27"/>
          <w:w w:val="110"/>
        </w:rPr>
        <w:t> </w:t>
      </w:r>
      <w:r>
        <w:rPr>
          <w:w w:val="110"/>
        </w:rPr>
        <w:t>rely</w:t>
      </w:r>
      <w:r>
        <w:rPr>
          <w:spacing w:val="-26"/>
          <w:w w:val="110"/>
        </w:rPr>
        <w:t> </w:t>
      </w:r>
      <w:r>
        <w:rPr>
          <w:w w:val="110"/>
        </w:rPr>
        <w:t>on</w:t>
      </w:r>
      <w:r>
        <w:rPr>
          <w:spacing w:val="-27"/>
          <w:w w:val="110"/>
        </w:rPr>
        <w:t> </w:t>
      </w:r>
      <w:r>
        <w:rPr>
          <w:w w:val="110"/>
        </w:rPr>
        <w:t>the</w:t>
      </w:r>
      <w:r>
        <w:rPr>
          <w:spacing w:val="-27"/>
          <w:w w:val="110"/>
        </w:rPr>
        <w:t> </w:t>
      </w:r>
      <w:r>
        <w:rPr>
          <w:w w:val="110"/>
        </w:rPr>
        <w:t>propagation</w:t>
      </w:r>
      <w:r>
        <w:rPr>
          <w:spacing w:val="-28"/>
          <w:w w:val="110"/>
        </w:rPr>
        <w:t> </w:t>
      </w:r>
      <w:r>
        <w:rPr>
          <w:w w:val="110"/>
        </w:rPr>
        <w:t>maps.</w:t>
      </w:r>
      <w:r>
        <w:rPr>
          <w:spacing w:val="13"/>
          <w:w w:val="110"/>
        </w:rPr>
        <w:t> </w:t>
      </w:r>
      <w:r>
        <w:rPr>
          <w:w w:val="110"/>
        </w:rPr>
        <w:t>Both Mr.</w:t>
      </w:r>
      <w:r>
        <w:rPr>
          <w:spacing w:val="-37"/>
          <w:w w:val="110"/>
        </w:rPr>
        <w:t> </w:t>
      </w:r>
      <w:r>
        <w:rPr>
          <w:w w:val="110"/>
        </w:rPr>
        <w:t>Comi</w:t>
      </w:r>
      <w:r>
        <w:rPr>
          <w:spacing w:val="-37"/>
          <w:w w:val="110"/>
        </w:rPr>
        <w:t> </w:t>
      </w:r>
      <w:r>
        <w:rPr>
          <w:w w:val="110"/>
        </w:rPr>
        <w:t>and</w:t>
      </w:r>
      <w:r>
        <w:rPr>
          <w:spacing w:val="-37"/>
          <w:w w:val="110"/>
        </w:rPr>
        <w:t> </w:t>
      </w:r>
      <w:r>
        <w:rPr>
          <w:w w:val="110"/>
        </w:rPr>
        <w:t>Mr.</w:t>
      </w:r>
      <w:r>
        <w:rPr>
          <w:spacing w:val="-36"/>
          <w:w w:val="110"/>
        </w:rPr>
        <w:t> </w:t>
      </w:r>
      <w:r>
        <w:rPr>
          <w:w w:val="110"/>
        </w:rPr>
        <w:t>Graiff</w:t>
      </w:r>
      <w:r>
        <w:rPr>
          <w:spacing w:val="-37"/>
          <w:w w:val="110"/>
        </w:rPr>
        <w:t> </w:t>
      </w:r>
      <w:r>
        <w:rPr>
          <w:w w:val="110"/>
        </w:rPr>
        <w:t>agree</w:t>
      </w:r>
      <w:r>
        <w:rPr>
          <w:spacing w:val="-37"/>
          <w:w w:val="110"/>
        </w:rPr>
        <w:t> </w:t>
      </w:r>
      <w:r>
        <w:rPr>
          <w:w w:val="110"/>
        </w:rPr>
        <w:t>with</w:t>
      </w:r>
      <w:r>
        <w:rPr>
          <w:spacing w:val="-36"/>
          <w:w w:val="110"/>
        </w:rPr>
        <w:t> </w:t>
      </w:r>
      <w:r>
        <w:rPr>
          <w:w w:val="110"/>
        </w:rPr>
        <w:t>Dr.</w:t>
      </w:r>
      <w:r>
        <w:rPr>
          <w:spacing w:val="-37"/>
          <w:w w:val="110"/>
        </w:rPr>
        <w:t> </w:t>
      </w:r>
      <w:r>
        <w:rPr>
          <w:w w:val="110"/>
        </w:rPr>
        <w:t>Marrison</w:t>
      </w:r>
      <w:r>
        <w:rPr>
          <w:spacing w:val="-37"/>
          <w:w w:val="110"/>
        </w:rPr>
        <w:t> </w:t>
      </w:r>
      <w:r>
        <w:rPr>
          <w:w w:val="110"/>
        </w:rPr>
        <w:t>on</w:t>
      </w:r>
      <w:r>
        <w:rPr>
          <w:spacing w:val="-37"/>
          <w:w w:val="110"/>
        </w:rPr>
        <w:t> </w:t>
      </w:r>
      <w:r>
        <w:rPr>
          <w:w w:val="110"/>
        </w:rPr>
        <w:t>this</w:t>
      </w:r>
      <w:r>
        <w:rPr>
          <w:spacing w:val="-36"/>
          <w:w w:val="110"/>
        </w:rPr>
        <w:t> </w:t>
      </w:r>
      <w:r>
        <w:rPr>
          <w:w w:val="110"/>
        </w:rPr>
        <w:t>issue.</w:t>
      </w:r>
      <w:r>
        <w:rPr>
          <w:spacing w:val="-7"/>
          <w:w w:val="110"/>
        </w:rPr>
        <w:t> </w:t>
      </w:r>
      <w:r>
        <w:rPr>
          <w:w w:val="110"/>
        </w:rPr>
        <w:t>Yet</w:t>
      </w:r>
      <w:r>
        <w:rPr>
          <w:spacing w:val="-37"/>
          <w:w w:val="110"/>
        </w:rPr>
        <w:t> </w:t>
      </w:r>
      <w:r>
        <w:rPr>
          <w:w w:val="110"/>
        </w:rPr>
        <w:t>again,</w:t>
      </w:r>
      <w:r>
        <w:rPr>
          <w:spacing w:val="-37"/>
          <w:w w:val="110"/>
        </w:rPr>
        <w:t> </w:t>
      </w:r>
      <w:r>
        <w:rPr>
          <w:w w:val="110"/>
        </w:rPr>
        <w:t>no</w:t>
      </w:r>
      <w:r>
        <w:rPr>
          <w:spacing w:val="-36"/>
          <w:w w:val="110"/>
        </w:rPr>
        <w:t> </w:t>
      </w:r>
      <w:r>
        <w:rPr>
          <w:w w:val="110"/>
        </w:rPr>
        <w:t>“actual</w:t>
      </w:r>
      <w:r>
        <w:rPr>
          <w:spacing w:val="-37"/>
          <w:w w:val="110"/>
        </w:rPr>
        <w:t> </w:t>
      </w:r>
      <w:r>
        <w:rPr>
          <w:w w:val="110"/>
        </w:rPr>
        <w:t>drive data”</w:t>
      </w:r>
      <w:r>
        <w:rPr>
          <w:spacing w:val="-35"/>
          <w:w w:val="110"/>
        </w:rPr>
        <w:t> </w:t>
      </w:r>
      <w:r>
        <w:rPr>
          <w:w w:val="110"/>
        </w:rPr>
        <w:t>has</w:t>
      </w:r>
      <w:r>
        <w:rPr>
          <w:spacing w:val="-34"/>
          <w:w w:val="110"/>
        </w:rPr>
        <w:t> </w:t>
      </w:r>
      <w:r>
        <w:rPr>
          <w:w w:val="110"/>
        </w:rPr>
        <w:t>been</w:t>
      </w:r>
      <w:r>
        <w:rPr>
          <w:spacing w:val="-34"/>
          <w:w w:val="110"/>
        </w:rPr>
        <w:t> </w:t>
      </w:r>
      <w:r>
        <w:rPr>
          <w:w w:val="110"/>
        </w:rPr>
        <w:t>submitted.</w:t>
      </w:r>
      <w:r>
        <w:rPr>
          <w:spacing w:val="-2"/>
          <w:w w:val="110"/>
        </w:rPr>
        <w:t> </w:t>
      </w:r>
      <w:r>
        <w:rPr>
          <w:w w:val="110"/>
        </w:rPr>
        <w:t>(The</w:t>
      </w:r>
      <w:r>
        <w:rPr>
          <w:spacing w:val="-34"/>
          <w:w w:val="110"/>
        </w:rPr>
        <w:t> </w:t>
      </w:r>
      <w:r>
        <w:rPr>
          <w:w w:val="110"/>
        </w:rPr>
        <w:t>remainder</w:t>
      </w:r>
      <w:r>
        <w:rPr>
          <w:spacing w:val="-33"/>
          <w:w w:val="110"/>
        </w:rPr>
        <w:t> </w:t>
      </w:r>
      <w:r>
        <w:rPr>
          <w:w w:val="110"/>
        </w:rPr>
        <w:t>of</w:t>
      </w:r>
      <w:r>
        <w:rPr>
          <w:spacing w:val="-34"/>
          <w:w w:val="110"/>
        </w:rPr>
        <w:t> </w:t>
      </w:r>
      <w:r>
        <w:rPr>
          <w:w w:val="110"/>
        </w:rPr>
        <w:t>PierCon’s</w:t>
      </w:r>
      <w:r>
        <w:rPr>
          <w:spacing w:val="-35"/>
          <w:w w:val="110"/>
        </w:rPr>
        <w:t> </w:t>
      </w:r>
      <w:r>
        <w:rPr>
          <w:w w:val="110"/>
        </w:rPr>
        <w:t>discussion</w:t>
      </w:r>
      <w:r>
        <w:rPr>
          <w:spacing w:val="-34"/>
          <w:w w:val="110"/>
        </w:rPr>
        <w:t> </w:t>
      </w:r>
      <w:r>
        <w:rPr>
          <w:w w:val="110"/>
        </w:rPr>
        <w:t>of</w:t>
      </w:r>
      <w:r>
        <w:rPr>
          <w:spacing w:val="-34"/>
          <w:w w:val="110"/>
        </w:rPr>
        <w:t> </w:t>
      </w:r>
      <w:r>
        <w:rPr>
          <w:w w:val="110"/>
        </w:rPr>
        <w:t>Dr.</w:t>
      </w:r>
      <w:r>
        <w:rPr>
          <w:spacing w:val="-34"/>
          <w:w w:val="110"/>
        </w:rPr>
        <w:t> </w:t>
      </w:r>
      <w:r>
        <w:rPr>
          <w:w w:val="110"/>
        </w:rPr>
        <w:t>Marrison’s</w:t>
      </w:r>
      <w:r>
        <w:rPr>
          <w:spacing w:val="-34"/>
          <w:w w:val="110"/>
        </w:rPr>
        <w:t> </w:t>
      </w:r>
      <w:r>
        <w:rPr>
          <w:w w:val="110"/>
        </w:rPr>
        <w:t>letter is off the</w:t>
      </w:r>
      <w:r>
        <w:rPr>
          <w:spacing w:val="-44"/>
          <w:w w:val="110"/>
        </w:rPr>
        <w:t> </w:t>
      </w:r>
      <w:r>
        <w:rPr>
          <w:w w:val="110"/>
        </w:rPr>
        <w:t>point.)</w:t>
      </w:r>
    </w:p>
    <w:p>
      <w:pPr>
        <w:pStyle w:val="BodyText"/>
        <w:spacing w:line="280" w:lineRule="auto" w:before="187"/>
        <w:ind w:left="560" w:right="229"/>
      </w:pPr>
      <w:r>
        <w:rPr>
          <w:w w:val="105"/>
        </w:rPr>
        <w:t>Dr. Marrison and PCS submitted actual advertised coverage maps extant on Verizon’s own website. Unbelievably, PierCon asks us to ignore the Verizon coverage map on Verizon’s own web site and points to a legal disclaimer that would exonerate its apparently false advertising. Verizon seems to have coverage maps for the same area in any specification to show what they like. Here they would apply a much higher standard in Nelsonville for adequate signal strength than Verizon does in other areas to help generate a gap in coverage.</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369"/>
      </w:pPr>
      <w:r>
        <w:rPr>
          <w:w w:val="105"/>
        </w:rPr>
        <w:t>Finally, PierCon would excuse its failure to produce maps in 850 MHz because they produced in 700 MHz, a frequency that in theory travels farther than 850 MHz. More sleight of hand. Mr. Comi explains that the actual coverage generated in the 2 disparate frequencies is a function of many other factors like number and placement of antenna for each of the 2 frequencies.</w:t>
      </w:r>
    </w:p>
    <w:p>
      <w:pPr>
        <w:pStyle w:val="BodyText"/>
        <w:spacing w:line="280" w:lineRule="auto" w:before="181"/>
        <w:ind w:left="560" w:right="133"/>
      </w:pPr>
      <w:r>
        <w:rPr>
          <w:w w:val="105"/>
        </w:rPr>
        <w:t>In sum, Applicant has completely failed to meet its burden of showing a significant gap in coverage and the only cogent evidence on the record i.e Call Logs and Coverage Maps shown on the websites of Verizon and AT&amp;T, is to the contrary.</w:t>
      </w:r>
    </w:p>
    <w:p>
      <w:pPr>
        <w:pStyle w:val="BodyText"/>
        <w:rPr>
          <w:sz w:val="20"/>
        </w:rPr>
      </w:pPr>
    </w:p>
    <w:p>
      <w:pPr>
        <w:pStyle w:val="BodyText"/>
        <w:spacing w:before="2"/>
        <w:rPr>
          <w:sz w:val="11"/>
        </w:rPr>
      </w:pPr>
      <w:r>
        <w:rPr/>
        <w:pict>
          <v:group style="position:absolute;margin-left:72pt;margin-top:8.414433pt;width:468pt;height:1.45pt;mso-position-horizontal-relative:page;mso-position-vertical-relative:paragraph;z-index:-352;mso-wrap-distance-left:0;mso-wrap-distance-right:0" coordorigin="1440,168" coordsize="9360,29">
            <v:line style="position:absolute" from="1440,183" to="10800,183" stroked="true" strokeweight="1.44pt" strokecolor="#a0a0a0">
              <v:stroke dashstyle="solid"/>
            </v:line>
            <v:rect style="position:absolute;left:1440;top:168;width:5;height:5" filled="true" fillcolor="#aaaaaa" stroked="false">
              <v:fill type="solid"/>
            </v:rect>
            <v:rect style="position:absolute;left:1440;top:168;width:5;height:5" filled="true" fillcolor="#aaaaaa" stroked="false">
              <v:fill type="solid"/>
            </v:rect>
            <v:line style="position:absolute" from="1445,171" to="10795,171" stroked="true" strokeweight=".24pt" strokecolor="#aaaaaa">
              <v:stroke dashstyle="solid"/>
            </v:line>
            <v:rect style="position:absolute;left:10795;top:168;width:5;height:5" filled="true" fillcolor="#eeeeee" stroked="false">
              <v:fill type="solid"/>
            </v:rect>
            <v:rect style="position:absolute;left:10795;top:168;width:5;height:5" filled="true" fillcolor="#aaaaaa" stroked="false">
              <v:fill type="solid"/>
            </v:rect>
            <v:rect style="position:absolute;left:1440;top:173;width:5;height:20" filled="true" fillcolor="#aaaaaa" stroked="false">
              <v:fill type="solid"/>
            </v:rect>
            <v:rect style="position:absolute;left:10795;top:173;width:5;height:20" filled="true" fillcolor="#eeeeee" stroked="false">
              <v:fill type="solid"/>
            </v:rect>
            <v:rect style="position:absolute;left:1440;top:192;width:5;height:5" filled="true" fillcolor="#aaaaaa" stroked="false">
              <v:fill type="solid"/>
            </v:rect>
            <v:rect style="position:absolute;left:1440;top:192;width:5;height:5" filled="true" fillcolor="#eeeeee" stroked="false">
              <v:fill type="solid"/>
            </v:rect>
            <v:line style="position:absolute" from="1445,195" to="10795,195" stroked="true" strokeweight=".24pt" strokecolor="#eeeeee">
              <v:stroke dashstyle="solid"/>
            </v:line>
            <v:rect style="position:absolute;left:10795;top:192;width:5;height:5" filled="true" fillcolor="#eeeeee" stroked="false">
              <v:fill type="solid"/>
            </v:rect>
            <v:rect style="position:absolute;left:10795;top:192;width:5;height:5" filled="true" fillcolor="#eeeeee" stroked="false">
              <v:fill type="solid"/>
            </v:rect>
            <w10:wrap type="topAndBottom"/>
          </v:group>
        </w:pict>
      </w:r>
    </w:p>
    <w:p>
      <w:pPr>
        <w:pStyle w:val="BodyText"/>
        <w:spacing w:before="7"/>
        <w:rPr>
          <w:sz w:val="10"/>
        </w:rPr>
      </w:pPr>
    </w:p>
    <w:p>
      <w:pPr>
        <w:numPr>
          <w:ilvl w:val="0"/>
          <w:numId w:val="10"/>
        </w:numPr>
        <w:tabs>
          <w:tab w:pos="806" w:val="left" w:leader="none"/>
        </w:tabs>
        <w:spacing w:before="104"/>
        <w:ind w:left="805" w:right="0" w:hanging="245"/>
        <w:jc w:val="left"/>
        <w:rPr>
          <w:b/>
          <w:sz w:val="24"/>
        </w:rPr>
      </w:pPr>
      <w:r>
        <w:rPr>
          <w:b/>
          <w:sz w:val="24"/>
        </w:rPr>
        <w:t>SARATOGA</w:t>
      </w:r>
      <w:r>
        <w:rPr>
          <w:b/>
          <w:spacing w:val="-12"/>
          <w:sz w:val="24"/>
        </w:rPr>
        <w:t> </w:t>
      </w:r>
      <w:r>
        <w:rPr>
          <w:b/>
          <w:sz w:val="24"/>
        </w:rPr>
        <w:t>ASSOCIATES</w:t>
      </w:r>
      <w:r>
        <w:rPr>
          <w:b/>
          <w:spacing w:val="-12"/>
          <w:sz w:val="24"/>
        </w:rPr>
        <w:t> </w:t>
      </w:r>
      <w:r>
        <w:rPr>
          <w:b/>
          <w:sz w:val="24"/>
        </w:rPr>
        <w:t>REPORT</w:t>
      </w:r>
      <w:r>
        <w:rPr>
          <w:b/>
          <w:spacing w:val="-12"/>
          <w:sz w:val="24"/>
        </w:rPr>
        <w:t> </w:t>
      </w:r>
      <w:r>
        <w:rPr>
          <w:b/>
          <w:sz w:val="24"/>
        </w:rPr>
        <w:t>DEC</w:t>
      </w:r>
      <w:r>
        <w:rPr>
          <w:b/>
          <w:spacing w:val="-11"/>
          <w:sz w:val="24"/>
        </w:rPr>
        <w:t> </w:t>
      </w:r>
      <w:r>
        <w:rPr>
          <w:b/>
          <w:sz w:val="24"/>
        </w:rPr>
        <w:t>19,</w:t>
      </w:r>
      <w:r>
        <w:rPr>
          <w:b/>
          <w:spacing w:val="-12"/>
          <w:sz w:val="24"/>
        </w:rPr>
        <w:t> </w:t>
      </w:r>
      <w:r>
        <w:rPr>
          <w:b/>
          <w:sz w:val="24"/>
        </w:rPr>
        <w:t>2017</w:t>
      </w:r>
    </w:p>
    <w:p>
      <w:pPr>
        <w:pStyle w:val="BodyText"/>
        <w:rPr>
          <w:b/>
          <w:sz w:val="20"/>
        </w:rPr>
      </w:pPr>
    </w:p>
    <w:p>
      <w:pPr>
        <w:pStyle w:val="BodyText"/>
        <w:spacing w:before="5"/>
        <w:rPr>
          <w:b/>
          <w:sz w:val="15"/>
        </w:rPr>
      </w:pPr>
      <w:r>
        <w:rPr/>
        <w:pict>
          <v:group style="position:absolute;margin-left:72pt;margin-top:10.882637pt;width:468pt;height:1.45pt;mso-position-horizontal-relative:page;mso-position-vertical-relative:paragraph;z-index:-328;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11"/>
        </w:rPr>
      </w:pPr>
    </w:p>
    <w:p>
      <w:pPr>
        <w:pStyle w:val="BodyText"/>
        <w:spacing w:line="280" w:lineRule="auto" w:before="104"/>
        <w:ind w:left="560" w:right="131"/>
      </w:pPr>
      <w:r>
        <w:rPr>
          <w:w w:val="110"/>
        </w:rPr>
        <w:t>Below</w:t>
      </w:r>
      <w:r>
        <w:rPr>
          <w:spacing w:val="-30"/>
          <w:w w:val="110"/>
        </w:rPr>
        <w:t> </w:t>
      </w:r>
      <w:r>
        <w:rPr>
          <w:w w:val="110"/>
        </w:rPr>
        <w:t>please</w:t>
      </w:r>
      <w:r>
        <w:rPr>
          <w:spacing w:val="-30"/>
          <w:w w:val="110"/>
        </w:rPr>
        <w:t> </w:t>
      </w:r>
      <w:r>
        <w:rPr>
          <w:w w:val="110"/>
        </w:rPr>
        <w:t>find</w:t>
      </w:r>
      <w:r>
        <w:rPr>
          <w:spacing w:val="-30"/>
          <w:w w:val="110"/>
        </w:rPr>
        <w:t> </w:t>
      </w:r>
      <w:r>
        <w:rPr>
          <w:w w:val="110"/>
        </w:rPr>
        <w:t>responses</w:t>
      </w:r>
      <w:r>
        <w:rPr>
          <w:spacing w:val="-30"/>
          <w:w w:val="110"/>
        </w:rPr>
        <w:t> </w:t>
      </w:r>
      <w:r>
        <w:rPr>
          <w:w w:val="110"/>
        </w:rPr>
        <w:t>to</w:t>
      </w:r>
      <w:r>
        <w:rPr>
          <w:spacing w:val="-29"/>
          <w:w w:val="110"/>
        </w:rPr>
        <w:t> </w:t>
      </w:r>
      <w:r>
        <w:rPr>
          <w:w w:val="110"/>
        </w:rPr>
        <w:t>some</w:t>
      </w:r>
      <w:r>
        <w:rPr>
          <w:spacing w:val="-30"/>
          <w:w w:val="110"/>
        </w:rPr>
        <w:t> </w:t>
      </w:r>
      <w:r>
        <w:rPr>
          <w:w w:val="110"/>
        </w:rPr>
        <w:t>of</w:t>
      </w:r>
      <w:r>
        <w:rPr>
          <w:spacing w:val="-30"/>
          <w:w w:val="110"/>
        </w:rPr>
        <w:t> </w:t>
      </w:r>
      <w:r>
        <w:rPr>
          <w:w w:val="110"/>
        </w:rPr>
        <w:t>the</w:t>
      </w:r>
      <w:r>
        <w:rPr>
          <w:spacing w:val="-30"/>
          <w:w w:val="110"/>
        </w:rPr>
        <w:t> </w:t>
      </w:r>
      <w:r>
        <w:rPr>
          <w:w w:val="110"/>
        </w:rPr>
        <w:t>points</w:t>
      </w:r>
      <w:r>
        <w:rPr>
          <w:spacing w:val="-30"/>
          <w:w w:val="110"/>
        </w:rPr>
        <w:t> </w:t>
      </w:r>
      <w:r>
        <w:rPr>
          <w:w w:val="110"/>
        </w:rPr>
        <w:t>made</w:t>
      </w:r>
      <w:r>
        <w:rPr>
          <w:spacing w:val="-30"/>
          <w:w w:val="110"/>
        </w:rPr>
        <w:t> </w:t>
      </w:r>
      <w:r>
        <w:rPr>
          <w:w w:val="110"/>
        </w:rPr>
        <w:t>in</w:t>
      </w:r>
      <w:r>
        <w:rPr>
          <w:spacing w:val="-30"/>
          <w:w w:val="110"/>
        </w:rPr>
        <w:t> </w:t>
      </w:r>
      <w:r>
        <w:rPr>
          <w:w w:val="110"/>
        </w:rPr>
        <w:t>Saratoga</w:t>
      </w:r>
      <w:r>
        <w:rPr>
          <w:spacing w:val="-30"/>
          <w:w w:val="110"/>
        </w:rPr>
        <w:t> </w:t>
      </w:r>
      <w:r>
        <w:rPr>
          <w:w w:val="110"/>
        </w:rPr>
        <w:t>Associates</w:t>
      </w:r>
      <w:r>
        <w:rPr>
          <w:spacing w:val="-30"/>
          <w:w w:val="110"/>
        </w:rPr>
        <w:t> </w:t>
      </w:r>
      <w:r>
        <w:rPr>
          <w:w w:val="110"/>
        </w:rPr>
        <w:t>letter</w:t>
      </w:r>
      <w:r>
        <w:rPr>
          <w:spacing w:val="-30"/>
          <w:w w:val="110"/>
        </w:rPr>
        <w:t> </w:t>
      </w:r>
      <w:r>
        <w:rPr>
          <w:w w:val="110"/>
        </w:rPr>
        <w:t>of</w:t>
      </w:r>
      <w:r>
        <w:rPr>
          <w:spacing w:val="-30"/>
          <w:w w:val="110"/>
        </w:rPr>
        <w:t> </w:t>
      </w:r>
      <w:r>
        <w:rPr>
          <w:w w:val="110"/>
        </w:rPr>
        <w:t>Dec 19,</w:t>
      </w:r>
      <w:r>
        <w:rPr>
          <w:spacing w:val="-27"/>
          <w:w w:val="110"/>
        </w:rPr>
        <w:t> </w:t>
      </w:r>
      <w:r>
        <w:rPr>
          <w:w w:val="110"/>
        </w:rPr>
        <w:t>2017</w:t>
      </w:r>
      <w:r>
        <w:rPr>
          <w:spacing w:val="-27"/>
          <w:w w:val="110"/>
        </w:rPr>
        <w:t> </w:t>
      </w:r>
      <w:r>
        <w:rPr>
          <w:w w:val="110"/>
        </w:rPr>
        <w:t>responding</w:t>
      </w:r>
      <w:r>
        <w:rPr>
          <w:spacing w:val="-28"/>
          <w:w w:val="110"/>
        </w:rPr>
        <w:t> </w:t>
      </w:r>
      <w:r>
        <w:rPr>
          <w:w w:val="110"/>
        </w:rPr>
        <w:t>to</w:t>
      </w:r>
      <w:r>
        <w:rPr>
          <w:spacing w:val="-27"/>
          <w:w w:val="110"/>
        </w:rPr>
        <w:t> </w:t>
      </w:r>
      <w:r>
        <w:rPr>
          <w:w w:val="110"/>
        </w:rPr>
        <w:t>our</w:t>
      </w:r>
      <w:r>
        <w:rPr>
          <w:spacing w:val="-28"/>
          <w:w w:val="110"/>
        </w:rPr>
        <w:t> </w:t>
      </w:r>
      <w:r>
        <w:rPr>
          <w:w w:val="110"/>
        </w:rPr>
        <w:t>Opposition</w:t>
      </w:r>
      <w:r>
        <w:rPr>
          <w:spacing w:val="-27"/>
          <w:w w:val="110"/>
        </w:rPr>
        <w:t> </w:t>
      </w:r>
      <w:r>
        <w:rPr>
          <w:w w:val="110"/>
        </w:rPr>
        <w:t>Report</w:t>
      </w:r>
      <w:r>
        <w:rPr>
          <w:spacing w:val="-28"/>
          <w:w w:val="110"/>
        </w:rPr>
        <w:t> </w:t>
      </w:r>
      <w:r>
        <w:rPr>
          <w:w w:val="110"/>
        </w:rPr>
        <w:t>and</w:t>
      </w:r>
      <w:r>
        <w:rPr>
          <w:spacing w:val="-27"/>
          <w:w w:val="110"/>
        </w:rPr>
        <w:t> </w:t>
      </w:r>
      <w:r>
        <w:rPr>
          <w:w w:val="110"/>
        </w:rPr>
        <w:t>At</w:t>
      </w:r>
      <w:r>
        <w:rPr>
          <w:spacing w:val="-28"/>
          <w:w w:val="110"/>
        </w:rPr>
        <w:t> </w:t>
      </w:r>
      <w:r>
        <w:rPr>
          <w:w w:val="110"/>
        </w:rPr>
        <w:t>A</w:t>
      </w:r>
      <w:r>
        <w:rPr>
          <w:spacing w:val="-28"/>
          <w:w w:val="110"/>
        </w:rPr>
        <w:t> </w:t>
      </w:r>
      <w:r>
        <w:rPr>
          <w:w w:val="110"/>
        </w:rPr>
        <w:t>Glance</w:t>
      </w:r>
      <w:r>
        <w:rPr>
          <w:spacing w:val="-27"/>
          <w:w w:val="110"/>
        </w:rPr>
        <w:t> </w:t>
      </w:r>
      <w:r>
        <w:rPr>
          <w:w w:val="110"/>
        </w:rPr>
        <w:t>Reports.</w:t>
      </w:r>
      <w:r>
        <w:rPr>
          <w:spacing w:val="11"/>
          <w:w w:val="110"/>
        </w:rPr>
        <w:t> </w:t>
      </w:r>
      <w:r>
        <w:rPr>
          <w:w w:val="110"/>
        </w:rPr>
        <w:t>These</w:t>
      </w:r>
      <w:r>
        <w:rPr>
          <w:spacing w:val="-27"/>
          <w:w w:val="110"/>
        </w:rPr>
        <w:t> </w:t>
      </w:r>
      <w:r>
        <w:rPr>
          <w:w w:val="110"/>
        </w:rPr>
        <w:t>responses are</w:t>
      </w:r>
      <w:r>
        <w:rPr>
          <w:spacing w:val="-15"/>
          <w:w w:val="110"/>
        </w:rPr>
        <w:t> </w:t>
      </w:r>
      <w:r>
        <w:rPr>
          <w:w w:val="110"/>
        </w:rPr>
        <w:t>preliminary</w:t>
      </w:r>
      <w:r>
        <w:rPr>
          <w:spacing w:val="-15"/>
          <w:w w:val="110"/>
        </w:rPr>
        <w:t> </w:t>
      </w:r>
      <w:r>
        <w:rPr>
          <w:w w:val="110"/>
        </w:rPr>
        <w:t>and</w:t>
      </w:r>
      <w:r>
        <w:rPr>
          <w:spacing w:val="-14"/>
          <w:w w:val="110"/>
        </w:rPr>
        <w:t> </w:t>
      </w:r>
      <w:r>
        <w:rPr>
          <w:w w:val="110"/>
        </w:rPr>
        <w:t>don’t</w:t>
      </w:r>
      <w:r>
        <w:rPr>
          <w:spacing w:val="-15"/>
          <w:w w:val="110"/>
        </w:rPr>
        <w:t> </w:t>
      </w:r>
      <w:r>
        <w:rPr>
          <w:w w:val="110"/>
        </w:rPr>
        <w:t>represent</w:t>
      </w:r>
      <w:r>
        <w:rPr>
          <w:spacing w:val="-13"/>
          <w:w w:val="110"/>
        </w:rPr>
        <w:t> </w:t>
      </w:r>
      <w:r>
        <w:rPr>
          <w:w w:val="110"/>
        </w:rPr>
        <w:t>any</w:t>
      </w:r>
      <w:r>
        <w:rPr>
          <w:spacing w:val="-15"/>
          <w:w w:val="110"/>
        </w:rPr>
        <w:t> </w:t>
      </w:r>
      <w:r>
        <w:rPr>
          <w:w w:val="110"/>
        </w:rPr>
        <w:t>complete</w:t>
      </w:r>
      <w:r>
        <w:rPr>
          <w:spacing w:val="-14"/>
          <w:w w:val="110"/>
        </w:rPr>
        <w:t> </w:t>
      </w:r>
      <w:r>
        <w:rPr>
          <w:w w:val="110"/>
        </w:rPr>
        <w:t>response</w:t>
      </w:r>
      <w:r>
        <w:rPr>
          <w:spacing w:val="-14"/>
          <w:w w:val="110"/>
        </w:rPr>
        <w:t> </w:t>
      </w:r>
      <w:r>
        <w:rPr>
          <w:w w:val="110"/>
        </w:rPr>
        <w:t>to</w:t>
      </w:r>
      <w:r>
        <w:rPr>
          <w:spacing w:val="-14"/>
          <w:w w:val="110"/>
        </w:rPr>
        <w:t> </w:t>
      </w:r>
      <w:r>
        <w:rPr>
          <w:w w:val="110"/>
        </w:rPr>
        <w:t>the</w:t>
      </w:r>
      <w:r>
        <w:rPr>
          <w:spacing w:val="-15"/>
          <w:w w:val="110"/>
        </w:rPr>
        <w:t> </w:t>
      </w:r>
      <w:r>
        <w:rPr>
          <w:w w:val="110"/>
        </w:rPr>
        <w:t>12/19</w:t>
      </w:r>
      <w:r>
        <w:rPr>
          <w:spacing w:val="-14"/>
          <w:w w:val="110"/>
        </w:rPr>
        <w:t> </w:t>
      </w:r>
      <w:r>
        <w:rPr>
          <w:w w:val="110"/>
        </w:rPr>
        <w:t>letter,</w:t>
      </w:r>
      <w:r>
        <w:rPr>
          <w:spacing w:val="-15"/>
          <w:w w:val="110"/>
        </w:rPr>
        <w:t> </w:t>
      </w:r>
      <w:r>
        <w:rPr>
          <w:w w:val="110"/>
        </w:rPr>
        <w:t>which</w:t>
      </w:r>
      <w:r>
        <w:rPr>
          <w:spacing w:val="-15"/>
          <w:w w:val="110"/>
        </w:rPr>
        <w:t> </w:t>
      </w:r>
      <w:r>
        <w:rPr>
          <w:w w:val="110"/>
        </w:rPr>
        <w:t>was actually not submitted until Dec</w:t>
      </w:r>
      <w:r>
        <w:rPr>
          <w:spacing w:val="-23"/>
          <w:w w:val="110"/>
        </w:rPr>
        <w:t> </w:t>
      </w:r>
      <w:r>
        <w:rPr>
          <w:w w:val="110"/>
        </w:rPr>
        <w:t>27.</w:t>
      </w:r>
    </w:p>
    <w:p>
      <w:pPr>
        <w:pStyle w:val="BodyText"/>
        <w:rPr>
          <w:sz w:val="28"/>
        </w:rPr>
      </w:pPr>
    </w:p>
    <w:p>
      <w:pPr>
        <w:pStyle w:val="BodyText"/>
        <w:spacing w:before="8"/>
        <w:rPr>
          <w:sz w:val="31"/>
        </w:rPr>
      </w:pPr>
    </w:p>
    <w:p>
      <w:pPr>
        <w:pStyle w:val="BodyText"/>
        <w:spacing w:line="280" w:lineRule="auto"/>
        <w:ind w:left="560" w:right="228"/>
      </w:pPr>
      <w:r>
        <w:rPr>
          <w:u w:val="single"/>
        </w:rPr>
        <w:t>PHILIPSTOWN</w:t>
      </w:r>
      <w:r>
        <w:rPr>
          <w:spacing w:val="-27"/>
          <w:u w:val="single"/>
        </w:rPr>
        <w:t> </w:t>
      </w:r>
      <w:r>
        <w:rPr>
          <w:u w:val="single"/>
        </w:rPr>
        <w:t>CELL</w:t>
      </w:r>
      <w:r>
        <w:rPr>
          <w:spacing w:val="-25"/>
          <w:u w:val="single"/>
        </w:rPr>
        <w:t> </w:t>
      </w:r>
      <w:r>
        <w:rPr>
          <w:u w:val="single"/>
        </w:rPr>
        <w:t>SOLUTIONS</w:t>
      </w:r>
      <w:r>
        <w:rPr>
          <w:spacing w:val="-27"/>
          <w:u w:val="single"/>
        </w:rPr>
        <w:t> </w:t>
      </w:r>
      <w:r>
        <w:rPr>
          <w:u w:val="single"/>
        </w:rPr>
        <w:t>(PCS)</w:t>
      </w:r>
      <w:r>
        <w:rPr>
          <w:spacing w:val="-26"/>
          <w:u w:val="single"/>
        </w:rPr>
        <w:t> </w:t>
      </w:r>
      <w:r>
        <w:rPr>
          <w:u w:val="single"/>
        </w:rPr>
        <w:t>COMMENT</w:t>
      </w:r>
      <w:r>
        <w:rPr>
          <w:spacing w:val="-26"/>
          <w:u w:val="single"/>
        </w:rPr>
        <w:t> </w:t>
      </w:r>
      <w:r>
        <w:rPr>
          <w:u w:val="single"/>
        </w:rPr>
        <w:t>1:</w:t>
      </w:r>
      <w:r>
        <w:rPr>
          <w:spacing w:val="8"/>
        </w:rPr>
        <w:t> </w:t>
      </w:r>
      <w:r>
        <w:rPr/>
        <w:t>“Since</w:t>
      </w:r>
      <w:r>
        <w:rPr>
          <w:spacing w:val="-27"/>
        </w:rPr>
        <w:t> </w:t>
      </w:r>
      <w:r>
        <w:rPr/>
        <w:t>the</w:t>
      </w:r>
      <w:r>
        <w:rPr>
          <w:spacing w:val="-26"/>
        </w:rPr>
        <w:t> </w:t>
      </w:r>
      <w:r>
        <w:rPr/>
        <w:t>Nelsonville</w:t>
      </w:r>
      <w:r>
        <w:rPr>
          <w:spacing w:val="-26"/>
        </w:rPr>
        <w:t> </w:t>
      </w:r>
      <w:r>
        <w:rPr/>
        <w:t>Code</w:t>
      </w:r>
      <w:r>
        <w:rPr>
          <w:spacing w:val="-27"/>
        </w:rPr>
        <w:t> </w:t>
      </w:r>
      <w:r>
        <w:rPr/>
        <w:t>does</w:t>
      </w:r>
      <w:r>
        <w:rPr>
          <w:spacing w:val="-26"/>
        </w:rPr>
        <w:t> </w:t>
      </w:r>
      <w:r>
        <w:rPr/>
        <w:t>not provide a definition for terms “insignificance”, “significant adverse visual impact”, and   “scenic or historic resources” it is within the ZBA’s discretion to look for outside sources to assist with defining these terms (Statement in Opposition, p. 2 and p.</w:t>
      </w:r>
      <w:r>
        <w:rPr>
          <w:spacing w:val="26"/>
        </w:rPr>
        <w:t> </w:t>
      </w:r>
      <w:r>
        <w:rPr/>
        <w:t>17).”</w:t>
      </w:r>
    </w:p>
    <w:p>
      <w:pPr>
        <w:spacing w:line="276" w:lineRule="auto" w:before="182"/>
        <w:ind w:left="560" w:right="589" w:firstLine="0"/>
        <w:jc w:val="left"/>
        <w:rPr>
          <w:i/>
          <w:sz w:val="24"/>
        </w:rPr>
      </w:pPr>
      <w:r>
        <w:rPr>
          <w:i/>
          <w:w w:val="105"/>
          <w:sz w:val="24"/>
          <w:u w:val="single"/>
        </w:rPr>
        <w:t>SA</w:t>
      </w:r>
      <w:r>
        <w:rPr>
          <w:i/>
          <w:spacing w:val="-30"/>
          <w:w w:val="105"/>
          <w:sz w:val="24"/>
          <w:u w:val="single"/>
        </w:rPr>
        <w:t> </w:t>
      </w:r>
      <w:r>
        <w:rPr>
          <w:i/>
          <w:w w:val="105"/>
          <w:sz w:val="24"/>
          <w:u w:val="single"/>
        </w:rPr>
        <w:t>RESPONSE</w:t>
      </w:r>
      <w:r>
        <w:rPr>
          <w:i/>
          <w:spacing w:val="-29"/>
          <w:w w:val="105"/>
          <w:sz w:val="24"/>
          <w:u w:val="single"/>
        </w:rPr>
        <w:t> </w:t>
      </w:r>
      <w:r>
        <w:rPr>
          <w:i/>
          <w:w w:val="105"/>
          <w:sz w:val="24"/>
          <w:u w:val="single"/>
        </w:rPr>
        <w:t>1:</w:t>
      </w:r>
      <w:r>
        <w:rPr>
          <w:i/>
          <w:spacing w:val="6"/>
          <w:w w:val="105"/>
          <w:sz w:val="24"/>
          <w:u w:val="single"/>
        </w:rPr>
        <w:t> </w:t>
      </w:r>
      <w:r>
        <w:rPr>
          <w:i/>
          <w:w w:val="105"/>
          <w:sz w:val="24"/>
        </w:rPr>
        <w:t>“We</w:t>
      </w:r>
      <w:r>
        <w:rPr>
          <w:i/>
          <w:spacing w:val="-29"/>
          <w:w w:val="105"/>
          <w:sz w:val="24"/>
        </w:rPr>
        <w:t> </w:t>
      </w:r>
      <w:r>
        <w:rPr>
          <w:i/>
          <w:w w:val="105"/>
          <w:sz w:val="24"/>
        </w:rPr>
        <w:t>disagree.</w:t>
      </w:r>
      <w:r>
        <w:rPr>
          <w:i/>
          <w:spacing w:val="-29"/>
          <w:w w:val="105"/>
          <w:sz w:val="24"/>
        </w:rPr>
        <w:t> </w:t>
      </w:r>
      <w:r>
        <w:rPr>
          <w:i/>
          <w:w w:val="105"/>
          <w:sz w:val="24"/>
        </w:rPr>
        <w:t>The</w:t>
      </w:r>
      <w:r>
        <w:rPr>
          <w:i/>
          <w:spacing w:val="-30"/>
          <w:w w:val="105"/>
          <w:sz w:val="24"/>
        </w:rPr>
        <w:t> </w:t>
      </w:r>
      <w:r>
        <w:rPr>
          <w:i/>
          <w:w w:val="105"/>
          <w:sz w:val="24"/>
        </w:rPr>
        <w:t>appropriate</w:t>
      </w:r>
      <w:r>
        <w:rPr>
          <w:i/>
          <w:spacing w:val="-29"/>
          <w:w w:val="105"/>
          <w:sz w:val="24"/>
        </w:rPr>
        <w:t> </w:t>
      </w:r>
      <w:r>
        <w:rPr>
          <w:i/>
          <w:w w:val="105"/>
          <w:sz w:val="24"/>
        </w:rPr>
        <w:t>source</w:t>
      </w:r>
      <w:r>
        <w:rPr>
          <w:i/>
          <w:spacing w:val="-29"/>
          <w:w w:val="105"/>
          <w:sz w:val="24"/>
        </w:rPr>
        <w:t> </w:t>
      </w:r>
      <w:r>
        <w:rPr>
          <w:i/>
          <w:w w:val="105"/>
          <w:sz w:val="24"/>
        </w:rPr>
        <w:t>for</w:t>
      </w:r>
      <w:r>
        <w:rPr>
          <w:i/>
          <w:spacing w:val="-30"/>
          <w:w w:val="105"/>
          <w:sz w:val="24"/>
        </w:rPr>
        <w:t> </w:t>
      </w:r>
      <w:r>
        <w:rPr>
          <w:i/>
          <w:w w:val="105"/>
          <w:sz w:val="24"/>
        </w:rPr>
        <w:t>definition</w:t>
      </w:r>
      <w:r>
        <w:rPr>
          <w:i/>
          <w:spacing w:val="-29"/>
          <w:w w:val="105"/>
          <w:sz w:val="24"/>
        </w:rPr>
        <w:t> </w:t>
      </w:r>
      <w:r>
        <w:rPr>
          <w:i/>
          <w:w w:val="105"/>
          <w:sz w:val="24"/>
        </w:rPr>
        <w:t>of</w:t>
      </w:r>
      <w:r>
        <w:rPr>
          <w:i/>
          <w:spacing w:val="-29"/>
          <w:w w:val="105"/>
          <w:sz w:val="24"/>
        </w:rPr>
        <w:t> </w:t>
      </w:r>
      <w:r>
        <w:rPr>
          <w:i/>
          <w:w w:val="105"/>
          <w:sz w:val="24"/>
        </w:rPr>
        <w:t>these</w:t>
      </w:r>
      <w:r>
        <w:rPr>
          <w:i/>
          <w:spacing w:val="-29"/>
          <w:w w:val="105"/>
          <w:sz w:val="24"/>
        </w:rPr>
        <w:t> </w:t>
      </w:r>
      <w:r>
        <w:rPr>
          <w:i/>
          <w:w w:val="105"/>
          <w:sz w:val="24"/>
        </w:rPr>
        <w:t>terms</w:t>
      </w:r>
      <w:r>
        <w:rPr>
          <w:i/>
          <w:spacing w:val="-30"/>
          <w:w w:val="105"/>
          <w:sz w:val="24"/>
        </w:rPr>
        <w:t> </w:t>
      </w:r>
      <w:r>
        <w:rPr>
          <w:i/>
          <w:w w:val="105"/>
          <w:sz w:val="24"/>
        </w:rPr>
        <w:t>is</w:t>
      </w:r>
      <w:r>
        <w:rPr>
          <w:i/>
          <w:spacing w:val="-29"/>
          <w:w w:val="105"/>
          <w:sz w:val="24"/>
        </w:rPr>
        <w:t> </w:t>
      </w:r>
      <w:r>
        <w:rPr>
          <w:i/>
          <w:w w:val="105"/>
          <w:sz w:val="24"/>
        </w:rPr>
        <w:t>the State</w:t>
      </w:r>
      <w:r>
        <w:rPr>
          <w:i/>
          <w:spacing w:val="-16"/>
          <w:w w:val="105"/>
          <w:sz w:val="24"/>
        </w:rPr>
        <w:t> </w:t>
      </w:r>
      <w:r>
        <w:rPr>
          <w:i/>
          <w:w w:val="105"/>
          <w:sz w:val="24"/>
        </w:rPr>
        <w:t>Environmental</w:t>
      </w:r>
      <w:r>
        <w:rPr>
          <w:i/>
          <w:spacing w:val="-15"/>
          <w:w w:val="105"/>
          <w:sz w:val="24"/>
        </w:rPr>
        <w:t> </w:t>
      </w:r>
      <w:r>
        <w:rPr>
          <w:i/>
          <w:w w:val="105"/>
          <w:sz w:val="24"/>
        </w:rPr>
        <w:t>Quality</w:t>
      </w:r>
      <w:r>
        <w:rPr>
          <w:i/>
          <w:spacing w:val="-14"/>
          <w:w w:val="105"/>
          <w:sz w:val="24"/>
        </w:rPr>
        <w:t> </w:t>
      </w:r>
      <w:r>
        <w:rPr>
          <w:i/>
          <w:w w:val="105"/>
          <w:sz w:val="24"/>
        </w:rPr>
        <w:t>Review</w:t>
      </w:r>
      <w:r>
        <w:rPr>
          <w:i/>
          <w:spacing w:val="-15"/>
          <w:w w:val="105"/>
          <w:sz w:val="24"/>
        </w:rPr>
        <w:t> </w:t>
      </w:r>
      <w:r>
        <w:rPr>
          <w:i/>
          <w:w w:val="105"/>
          <w:sz w:val="24"/>
        </w:rPr>
        <w:t>Act</w:t>
      </w:r>
      <w:r>
        <w:rPr>
          <w:i/>
          <w:spacing w:val="-15"/>
          <w:w w:val="105"/>
          <w:sz w:val="24"/>
        </w:rPr>
        <w:t> </w:t>
      </w:r>
      <w:r>
        <w:rPr>
          <w:i/>
          <w:w w:val="105"/>
          <w:sz w:val="24"/>
        </w:rPr>
        <w:t>(SEQRA).”</w:t>
      </w:r>
      <w:r>
        <w:rPr>
          <w:i/>
          <w:spacing w:val="-14"/>
          <w:w w:val="105"/>
          <w:sz w:val="24"/>
        </w:rPr>
        <w:t> </w:t>
      </w:r>
      <w:r>
        <w:rPr>
          <w:i/>
          <w:w w:val="105"/>
          <w:sz w:val="24"/>
        </w:rPr>
        <w:t>SA</w:t>
      </w:r>
      <w:r>
        <w:rPr>
          <w:i/>
          <w:spacing w:val="-15"/>
          <w:w w:val="105"/>
          <w:sz w:val="24"/>
        </w:rPr>
        <w:t> </w:t>
      </w:r>
      <w:r>
        <w:rPr>
          <w:i/>
          <w:w w:val="105"/>
          <w:sz w:val="24"/>
        </w:rPr>
        <w:t>12/19/17</w:t>
      </w:r>
      <w:r>
        <w:rPr>
          <w:i/>
          <w:spacing w:val="-16"/>
          <w:w w:val="105"/>
          <w:sz w:val="24"/>
        </w:rPr>
        <w:t> </w:t>
      </w:r>
      <w:r>
        <w:rPr>
          <w:i/>
          <w:w w:val="105"/>
          <w:sz w:val="24"/>
        </w:rPr>
        <w:t>Page</w:t>
      </w:r>
      <w:r>
        <w:rPr>
          <w:i/>
          <w:spacing w:val="-15"/>
          <w:w w:val="105"/>
          <w:sz w:val="24"/>
        </w:rPr>
        <w:t> </w:t>
      </w:r>
      <w:r>
        <w:rPr>
          <w:i/>
          <w:w w:val="105"/>
          <w:sz w:val="24"/>
        </w:rPr>
        <w:t>2</w:t>
      </w:r>
    </w:p>
    <w:p>
      <w:pPr>
        <w:spacing w:before="186"/>
        <w:ind w:left="560" w:right="0" w:firstLine="0"/>
        <w:jc w:val="left"/>
        <w:rPr>
          <w:b/>
          <w:sz w:val="24"/>
        </w:rPr>
      </w:pPr>
      <w:r>
        <w:rPr>
          <w:b/>
          <w:sz w:val="24"/>
        </w:rPr>
        <w:t>OUR REPLY:</w:t>
      </w:r>
    </w:p>
    <w:p>
      <w:pPr>
        <w:pStyle w:val="BodyText"/>
        <w:spacing w:line="280" w:lineRule="auto" w:before="233"/>
        <w:ind w:left="560"/>
      </w:pPr>
      <w:r>
        <w:rPr>
          <w:w w:val="110"/>
        </w:rPr>
        <w:t>Response</w:t>
      </w:r>
      <w:r>
        <w:rPr>
          <w:spacing w:val="-36"/>
          <w:w w:val="110"/>
        </w:rPr>
        <w:t> </w:t>
      </w:r>
      <w:r>
        <w:rPr>
          <w:w w:val="110"/>
        </w:rPr>
        <w:t>1</w:t>
      </w:r>
      <w:r>
        <w:rPr>
          <w:spacing w:val="-35"/>
          <w:w w:val="110"/>
        </w:rPr>
        <w:t> </w:t>
      </w:r>
      <w:r>
        <w:rPr>
          <w:w w:val="110"/>
        </w:rPr>
        <w:t>is</w:t>
      </w:r>
      <w:r>
        <w:rPr>
          <w:spacing w:val="-35"/>
          <w:w w:val="110"/>
        </w:rPr>
        <w:t> </w:t>
      </w:r>
      <w:r>
        <w:rPr>
          <w:w w:val="110"/>
        </w:rPr>
        <w:t>not</w:t>
      </w:r>
      <w:r>
        <w:rPr>
          <w:spacing w:val="-35"/>
          <w:w w:val="110"/>
        </w:rPr>
        <w:t> </w:t>
      </w:r>
      <w:r>
        <w:rPr>
          <w:w w:val="110"/>
        </w:rPr>
        <w:t>logical.</w:t>
      </w:r>
      <w:r>
        <w:rPr>
          <w:spacing w:val="-3"/>
          <w:w w:val="110"/>
        </w:rPr>
        <w:t> </w:t>
      </w:r>
      <w:r>
        <w:rPr>
          <w:w w:val="110"/>
        </w:rPr>
        <w:t>Surely</w:t>
      </w:r>
      <w:r>
        <w:rPr>
          <w:spacing w:val="-35"/>
          <w:w w:val="110"/>
        </w:rPr>
        <w:t> </w:t>
      </w:r>
      <w:r>
        <w:rPr>
          <w:w w:val="110"/>
        </w:rPr>
        <w:t>Saratoga</w:t>
      </w:r>
      <w:r>
        <w:rPr>
          <w:spacing w:val="-35"/>
          <w:w w:val="110"/>
        </w:rPr>
        <w:t> </w:t>
      </w:r>
      <w:r>
        <w:rPr>
          <w:w w:val="110"/>
        </w:rPr>
        <w:t>Associates</w:t>
      </w:r>
      <w:r>
        <w:rPr>
          <w:spacing w:val="-35"/>
          <w:w w:val="110"/>
        </w:rPr>
        <w:t> </w:t>
      </w:r>
      <w:r>
        <w:rPr>
          <w:w w:val="110"/>
        </w:rPr>
        <w:t>is</w:t>
      </w:r>
      <w:r>
        <w:rPr>
          <w:spacing w:val="-35"/>
          <w:w w:val="110"/>
        </w:rPr>
        <w:t> </w:t>
      </w:r>
      <w:r>
        <w:rPr>
          <w:w w:val="110"/>
        </w:rPr>
        <w:t>not</w:t>
      </w:r>
      <w:r>
        <w:rPr>
          <w:spacing w:val="-35"/>
          <w:w w:val="110"/>
        </w:rPr>
        <w:t> </w:t>
      </w:r>
      <w:r>
        <w:rPr>
          <w:w w:val="110"/>
        </w:rPr>
        <w:t>contending</w:t>
      </w:r>
      <w:r>
        <w:rPr>
          <w:spacing w:val="-35"/>
          <w:w w:val="110"/>
        </w:rPr>
        <w:t> </w:t>
      </w:r>
      <w:r>
        <w:rPr>
          <w:w w:val="110"/>
        </w:rPr>
        <w:t>that</w:t>
      </w:r>
      <w:r>
        <w:rPr>
          <w:spacing w:val="-35"/>
          <w:w w:val="110"/>
        </w:rPr>
        <w:t> </w:t>
      </w:r>
      <w:r>
        <w:rPr>
          <w:w w:val="110"/>
        </w:rPr>
        <w:t>our</w:t>
      </w:r>
      <w:r>
        <w:rPr>
          <w:spacing w:val="-35"/>
          <w:w w:val="110"/>
        </w:rPr>
        <w:t> </w:t>
      </w:r>
      <w:r>
        <w:rPr>
          <w:w w:val="110"/>
        </w:rPr>
        <w:t>local</w:t>
      </w:r>
      <w:r>
        <w:rPr>
          <w:spacing w:val="-35"/>
          <w:w w:val="110"/>
        </w:rPr>
        <w:t> </w:t>
      </w:r>
      <w:r>
        <w:rPr>
          <w:w w:val="110"/>
        </w:rPr>
        <w:t>village code expressly defines these terms? If they mean to assert that State-produced documentation related to SEQRA is a source the ZBA should consult when seeking the appropriate</w:t>
      </w:r>
      <w:r>
        <w:rPr>
          <w:spacing w:val="-17"/>
          <w:w w:val="110"/>
        </w:rPr>
        <w:t> </w:t>
      </w:r>
      <w:r>
        <w:rPr>
          <w:w w:val="110"/>
        </w:rPr>
        <w:t>definition</w:t>
      </w:r>
      <w:r>
        <w:rPr>
          <w:spacing w:val="-16"/>
          <w:w w:val="110"/>
        </w:rPr>
        <w:t> </w:t>
      </w:r>
      <w:r>
        <w:rPr>
          <w:w w:val="110"/>
        </w:rPr>
        <w:t>of</w:t>
      </w:r>
      <w:r>
        <w:rPr>
          <w:spacing w:val="-16"/>
          <w:w w:val="110"/>
        </w:rPr>
        <w:t> </w:t>
      </w:r>
      <w:r>
        <w:rPr>
          <w:w w:val="110"/>
        </w:rPr>
        <w:t>these</w:t>
      </w:r>
      <w:r>
        <w:rPr>
          <w:spacing w:val="-16"/>
          <w:w w:val="110"/>
        </w:rPr>
        <w:t> </w:t>
      </w:r>
      <w:r>
        <w:rPr>
          <w:w w:val="110"/>
        </w:rPr>
        <w:t>terms,</w:t>
      </w:r>
      <w:r>
        <w:rPr>
          <w:spacing w:val="-17"/>
          <w:w w:val="110"/>
        </w:rPr>
        <w:t> </w:t>
      </w:r>
      <w:r>
        <w:rPr>
          <w:w w:val="110"/>
        </w:rPr>
        <w:t>then</w:t>
      </w:r>
      <w:r>
        <w:rPr>
          <w:spacing w:val="-16"/>
          <w:w w:val="110"/>
        </w:rPr>
        <w:t> </w:t>
      </w:r>
      <w:r>
        <w:rPr>
          <w:w w:val="110"/>
        </w:rPr>
        <w:t>there</w:t>
      </w:r>
      <w:r>
        <w:rPr>
          <w:spacing w:val="-16"/>
          <w:w w:val="110"/>
        </w:rPr>
        <w:t> </w:t>
      </w:r>
      <w:r>
        <w:rPr>
          <w:w w:val="110"/>
        </w:rPr>
        <w:t>seems</w:t>
      </w:r>
      <w:r>
        <w:rPr>
          <w:spacing w:val="-16"/>
          <w:w w:val="110"/>
        </w:rPr>
        <w:t> </w:t>
      </w:r>
      <w:r>
        <w:rPr>
          <w:w w:val="110"/>
        </w:rPr>
        <w:t>to</w:t>
      </w:r>
      <w:r>
        <w:rPr>
          <w:spacing w:val="-16"/>
          <w:w w:val="110"/>
        </w:rPr>
        <w:t> </w:t>
      </w:r>
      <w:r>
        <w:rPr>
          <w:w w:val="110"/>
        </w:rPr>
        <w:t>be</w:t>
      </w:r>
      <w:r>
        <w:rPr>
          <w:spacing w:val="-17"/>
          <w:w w:val="110"/>
        </w:rPr>
        <w:t> </w:t>
      </w:r>
      <w:r>
        <w:rPr>
          <w:w w:val="110"/>
        </w:rPr>
        <w:t>no</w:t>
      </w:r>
      <w:r>
        <w:rPr>
          <w:spacing w:val="-16"/>
          <w:w w:val="110"/>
        </w:rPr>
        <w:t> </w:t>
      </w:r>
      <w:r>
        <w:rPr>
          <w:w w:val="110"/>
        </w:rPr>
        <w:t>area</w:t>
      </w:r>
      <w:r>
        <w:rPr>
          <w:spacing w:val="-16"/>
          <w:w w:val="110"/>
        </w:rPr>
        <w:t> </w:t>
      </w:r>
      <w:r>
        <w:rPr>
          <w:w w:val="110"/>
        </w:rPr>
        <w:t>of</w:t>
      </w:r>
      <w:r>
        <w:rPr>
          <w:spacing w:val="-16"/>
          <w:w w:val="110"/>
        </w:rPr>
        <w:t> </w:t>
      </w:r>
      <w:r>
        <w:rPr>
          <w:w w:val="110"/>
        </w:rPr>
        <w:t>disagreement.</w:t>
      </w:r>
    </w:p>
    <w:p>
      <w:pPr>
        <w:pStyle w:val="BodyText"/>
        <w:spacing w:line="280" w:lineRule="auto" w:before="4"/>
        <w:ind w:left="560" w:right="229"/>
      </w:pPr>
      <w:r>
        <w:rPr>
          <w:w w:val="105"/>
        </w:rPr>
        <w:t>Indeed Saratoga Associates’ contention that SEQRA is the appropriate source outside the local</w:t>
      </w:r>
      <w:r>
        <w:rPr>
          <w:spacing w:val="-8"/>
          <w:w w:val="105"/>
        </w:rPr>
        <w:t> </w:t>
      </w:r>
      <w:r>
        <w:rPr>
          <w:w w:val="105"/>
        </w:rPr>
        <w:t>code</w:t>
      </w:r>
      <w:r>
        <w:rPr>
          <w:spacing w:val="-8"/>
          <w:w w:val="105"/>
        </w:rPr>
        <w:t> </w:t>
      </w:r>
      <w:r>
        <w:rPr>
          <w:w w:val="105"/>
        </w:rPr>
        <w:t>to</w:t>
      </w:r>
      <w:r>
        <w:rPr>
          <w:spacing w:val="-7"/>
          <w:w w:val="105"/>
        </w:rPr>
        <w:t> </w:t>
      </w:r>
      <w:r>
        <w:rPr>
          <w:w w:val="105"/>
        </w:rPr>
        <w:t>which</w:t>
      </w:r>
      <w:r>
        <w:rPr>
          <w:spacing w:val="-8"/>
          <w:w w:val="105"/>
        </w:rPr>
        <w:t> </w:t>
      </w:r>
      <w:r>
        <w:rPr>
          <w:w w:val="105"/>
        </w:rPr>
        <w:t>the</w:t>
      </w:r>
      <w:r>
        <w:rPr>
          <w:spacing w:val="-7"/>
          <w:w w:val="105"/>
        </w:rPr>
        <w:t> </w:t>
      </w:r>
      <w:r>
        <w:rPr>
          <w:w w:val="105"/>
        </w:rPr>
        <w:t>ZBA</w:t>
      </w:r>
      <w:r>
        <w:rPr>
          <w:spacing w:val="-7"/>
          <w:w w:val="105"/>
        </w:rPr>
        <w:t> </w:t>
      </w:r>
      <w:r>
        <w:rPr>
          <w:w w:val="105"/>
        </w:rPr>
        <w:t>may</w:t>
      </w:r>
      <w:r>
        <w:rPr>
          <w:spacing w:val="-8"/>
          <w:w w:val="105"/>
        </w:rPr>
        <w:t> </w:t>
      </w:r>
      <w:r>
        <w:rPr>
          <w:w w:val="105"/>
        </w:rPr>
        <w:t>turn</w:t>
      </w:r>
      <w:r>
        <w:rPr>
          <w:spacing w:val="-7"/>
          <w:w w:val="105"/>
        </w:rPr>
        <w:t> </w:t>
      </w:r>
      <w:r>
        <w:rPr>
          <w:w w:val="105"/>
        </w:rPr>
        <w:t>to</w:t>
      </w:r>
      <w:r>
        <w:rPr>
          <w:spacing w:val="-8"/>
          <w:w w:val="105"/>
        </w:rPr>
        <w:t> </w:t>
      </w:r>
      <w:r>
        <w:rPr>
          <w:w w:val="105"/>
        </w:rPr>
        <w:t>help</w:t>
      </w:r>
      <w:r>
        <w:rPr>
          <w:spacing w:val="-7"/>
          <w:w w:val="105"/>
        </w:rPr>
        <w:t> </w:t>
      </w:r>
      <w:r>
        <w:rPr>
          <w:w w:val="105"/>
        </w:rPr>
        <w:t>define</w:t>
      </w:r>
      <w:r>
        <w:rPr>
          <w:spacing w:val="-8"/>
          <w:w w:val="105"/>
        </w:rPr>
        <w:t> </w:t>
      </w:r>
      <w:r>
        <w:rPr>
          <w:w w:val="105"/>
        </w:rPr>
        <w:t>terms</w:t>
      </w:r>
      <w:r>
        <w:rPr>
          <w:spacing w:val="-8"/>
          <w:w w:val="105"/>
        </w:rPr>
        <w:t> </w:t>
      </w:r>
      <w:r>
        <w:rPr>
          <w:w w:val="105"/>
        </w:rPr>
        <w:t>not</w:t>
      </w:r>
      <w:r>
        <w:rPr>
          <w:spacing w:val="-7"/>
          <w:w w:val="105"/>
        </w:rPr>
        <w:t> </w:t>
      </w:r>
      <w:r>
        <w:rPr>
          <w:w w:val="105"/>
        </w:rPr>
        <w:t>defined</w:t>
      </w:r>
      <w:r>
        <w:rPr>
          <w:spacing w:val="-8"/>
          <w:w w:val="105"/>
        </w:rPr>
        <w:t> </w:t>
      </w:r>
      <w:r>
        <w:rPr>
          <w:w w:val="105"/>
        </w:rPr>
        <w:t>in</w:t>
      </w:r>
      <w:r>
        <w:rPr>
          <w:spacing w:val="-7"/>
          <w:w w:val="105"/>
        </w:rPr>
        <w:t> </w:t>
      </w:r>
      <w:r>
        <w:rPr>
          <w:w w:val="105"/>
        </w:rPr>
        <w:t>the</w:t>
      </w:r>
      <w:r>
        <w:rPr>
          <w:spacing w:val="-8"/>
          <w:w w:val="105"/>
        </w:rPr>
        <w:t> </w:t>
      </w:r>
      <w:r>
        <w:rPr>
          <w:w w:val="105"/>
        </w:rPr>
        <w:t>Village</w:t>
      </w:r>
      <w:r>
        <w:rPr>
          <w:spacing w:val="-7"/>
          <w:w w:val="105"/>
        </w:rPr>
        <w:t> </w:t>
      </w:r>
      <w:r>
        <w:rPr>
          <w:w w:val="105"/>
        </w:rPr>
        <w:t>Code itself actually </w:t>
      </w:r>
      <w:r>
        <w:rPr>
          <w:i/>
          <w:w w:val="105"/>
        </w:rPr>
        <w:t>confirms </w:t>
      </w:r>
      <w:r>
        <w:rPr>
          <w:w w:val="105"/>
        </w:rPr>
        <w:t>our assertion that “it is within the ZBA’s discretion to look for outside sources to assist with defining these terms (Statement in Opposition, p. 2 and p. 17).”</w:t>
      </w:r>
      <w:r>
        <w:rPr>
          <w:spacing w:val="-15"/>
          <w:w w:val="105"/>
        </w:rPr>
        <w:t> </w:t>
      </w:r>
      <w:r>
        <w:rPr>
          <w:w w:val="105"/>
        </w:rPr>
        <w:t>SEQRA</w:t>
      </w:r>
      <w:r>
        <w:rPr>
          <w:spacing w:val="-15"/>
          <w:w w:val="105"/>
        </w:rPr>
        <w:t> </w:t>
      </w:r>
      <w:r>
        <w:rPr>
          <w:w w:val="105"/>
        </w:rPr>
        <w:t>guidance</w:t>
      </w:r>
      <w:r>
        <w:rPr>
          <w:spacing w:val="-15"/>
          <w:w w:val="105"/>
        </w:rPr>
        <w:t> </w:t>
      </w:r>
      <w:r>
        <w:rPr>
          <w:w w:val="105"/>
        </w:rPr>
        <w:t>documents</w:t>
      </w:r>
      <w:r>
        <w:rPr>
          <w:spacing w:val="-15"/>
          <w:w w:val="105"/>
        </w:rPr>
        <w:t> </w:t>
      </w:r>
      <w:r>
        <w:rPr>
          <w:w w:val="105"/>
        </w:rPr>
        <w:t>such</w:t>
      </w:r>
      <w:r>
        <w:rPr>
          <w:spacing w:val="-15"/>
          <w:w w:val="105"/>
        </w:rPr>
        <w:t> </w:t>
      </w:r>
      <w:r>
        <w:rPr>
          <w:w w:val="105"/>
        </w:rPr>
        <w:t>as</w:t>
      </w:r>
      <w:r>
        <w:rPr>
          <w:spacing w:val="-15"/>
          <w:w w:val="105"/>
        </w:rPr>
        <w:t> </w:t>
      </w:r>
      <w:r>
        <w:rPr>
          <w:w w:val="105"/>
        </w:rPr>
        <w:t>the</w:t>
      </w:r>
      <w:r>
        <w:rPr>
          <w:spacing w:val="-15"/>
          <w:w w:val="105"/>
        </w:rPr>
        <w:t> </w:t>
      </w:r>
      <w:r>
        <w:rPr>
          <w:w w:val="105"/>
        </w:rPr>
        <w:t>DEC</w:t>
      </w:r>
      <w:r>
        <w:rPr>
          <w:spacing w:val="-15"/>
          <w:w w:val="105"/>
        </w:rPr>
        <w:t> </w:t>
      </w:r>
      <w:r>
        <w:rPr>
          <w:w w:val="105"/>
        </w:rPr>
        <w:t>Program</w:t>
      </w:r>
      <w:r>
        <w:rPr>
          <w:spacing w:val="-15"/>
          <w:w w:val="105"/>
        </w:rPr>
        <w:t> </w:t>
      </w:r>
      <w:r>
        <w:rPr>
          <w:w w:val="105"/>
        </w:rPr>
        <w:t>Policy</w:t>
      </w:r>
      <w:r>
        <w:rPr>
          <w:spacing w:val="-15"/>
          <w:w w:val="105"/>
        </w:rPr>
        <w:t> </w:t>
      </w:r>
      <w:r>
        <w:rPr>
          <w:w w:val="105"/>
        </w:rPr>
        <w:t>on</w:t>
      </w:r>
      <w:r>
        <w:rPr>
          <w:spacing w:val="-15"/>
          <w:w w:val="105"/>
        </w:rPr>
        <w:t> </w:t>
      </w:r>
      <w:r>
        <w:rPr>
          <w:w w:val="105"/>
        </w:rPr>
        <w:t>Assessing</w:t>
      </w:r>
      <w:r>
        <w:rPr>
          <w:spacing w:val="-15"/>
          <w:w w:val="105"/>
        </w:rPr>
        <w:t> </w:t>
      </w:r>
      <w:r>
        <w:rPr>
          <w:w w:val="105"/>
        </w:rPr>
        <w:t>and</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05"/>
        </w:rPr>
        <w:t>Mitigating</w:t>
      </w:r>
      <w:r>
        <w:rPr>
          <w:spacing w:val="-21"/>
          <w:w w:val="105"/>
        </w:rPr>
        <w:t> </w:t>
      </w:r>
      <w:r>
        <w:rPr>
          <w:w w:val="105"/>
        </w:rPr>
        <w:t>Visual</w:t>
      </w:r>
      <w:r>
        <w:rPr>
          <w:spacing w:val="-21"/>
          <w:w w:val="105"/>
        </w:rPr>
        <w:t> </w:t>
      </w:r>
      <w:r>
        <w:rPr>
          <w:w w:val="105"/>
        </w:rPr>
        <w:t>Impact</w:t>
      </w:r>
      <w:r>
        <w:rPr>
          <w:spacing w:val="-21"/>
          <w:w w:val="105"/>
        </w:rPr>
        <w:t> </w:t>
      </w:r>
      <w:r>
        <w:rPr>
          <w:w w:val="105"/>
        </w:rPr>
        <w:t>(DEP-00-2)</w:t>
      </w:r>
      <w:r>
        <w:rPr>
          <w:spacing w:val="-21"/>
          <w:w w:val="105"/>
        </w:rPr>
        <w:t> </w:t>
      </w:r>
      <w:r>
        <w:rPr>
          <w:w w:val="105"/>
        </w:rPr>
        <w:t>(DEC</w:t>
      </w:r>
      <w:r>
        <w:rPr>
          <w:spacing w:val="-21"/>
          <w:w w:val="105"/>
        </w:rPr>
        <w:t> </w:t>
      </w:r>
      <w:r>
        <w:rPr>
          <w:w w:val="105"/>
        </w:rPr>
        <w:t>Visual</w:t>
      </w:r>
      <w:r>
        <w:rPr>
          <w:spacing w:val="-21"/>
          <w:w w:val="105"/>
        </w:rPr>
        <w:t> </w:t>
      </w:r>
      <w:r>
        <w:rPr>
          <w:w w:val="105"/>
        </w:rPr>
        <w:t>Policy)</w:t>
      </w:r>
      <w:r>
        <w:rPr>
          <w:spacing w:val="-21"/>
          <w:w w:val="105"/>
        </w:rPr>
        <w:t> </w:t>
      </w:r>
      <w:r>
        <w:rPr>
          <w:w w:val="105"/>
        </w:rPr>
        <w:t>which</w:t>
      </w:r>
      <w:r>
        <w:rPr>
          <w:spacing w:val="-21"/>
          <w:w w:val="105"/>
        </w:rPr>
        <w:t> </w:t>
      </w:r>
      <w:r>
        <w:rPr>
          <w:w w:val="105"/>
        </w:rPr>
        <w:t>SA</w:t>
      </w:r>
      <w:r>
        <w:rPr>
          <w:spacing w:val="-21"/>
          <w:w w:val="105"/>
        </w:rPr>
        <w:t> </w:t>
      </w:r>
      <w:r>
        <w:rPr>
          <w:w w:val="105"/>
        </w:rPr>
        <w:t>references</w:t>
      </w:r>
      <w:r>
        <w:rPr>
          <w:spacing w:val="-20"/>
          <w:w w:val="105"/>
        </w:rPr>
        <w:t> </w:t>
      </w:r>
      <w:r>
        <w:rPr>
          <w:w w:val="105"/>
        </w:rPr>
        <w:t>repeatedly</w:t>
      </w:r>
      <w:r>
        <w:rPr>
          <w:spacing w:val="-20"/>
          <w:w w:val="105"/>
        </w:rPr>
        <w:t> </w:t>
      </w:r>
      <w:r>
        <w:rPr>
          <w:w w:val="105"/>
        </w:rPr>
        <w:t>in this</w:t>
      </w:r>
      <w:r>
        <w:rPr>
          <w:spacing w:val="-9"/>
          <w:w w:val="105"/>
        </w:rPr>
        <w:t> </w:t>
      </w:r>
      <w:r>
        <w:rPr>
          <w:w w:val="105"/>
        </w:rPr>
        <w:t>letter</w:t>
      </w:r>
      <w:r>
        <w:rPr>
          <w:spacing w:val="-9"/>
          <w:w w:val="105"/>
        </w:rPr>
        <w:t> </w:t>
      </w:r>
      <w:r>
        <w:rPr>
          <w:w w:val="105"/>
        </w:rPr>
        <w:t>are</w:t>
      </w:r>
      <w:r>
        <w:rPr>
          <w:spacing w:val="-8"/>
          <w:w w:val="105"/>
        </w:rPr>
        <w:t> </w:t>
      </w:r>
      <w:r>
        <w:rPr>
          <w:w w:val="105"/>
        </w:rPr>
        <w:t>exactly</w:t>
      </w:r>
      <w:r>
        <w:rPr>
          <w:spacing w:val="-9"/>
          <w:w w:val="105"/>
        </w:rPr>
        <w:t> </w:t>
      </w:r>
      <w:r>
        <w:rPr>
          <w:w w:val="105"/>
        </w:rPr>
        <w:t>the</w:t>
      </w:r>
      <w:r>
        <w:rPr>
          <w:spacing w:val="-9"/>
          <w:w w:val="105"/>
        </w:rPr>
        <w:t> </w:t>
      </w:r>
      <w:r>
        <w:rPr>
          <w:w w:val="105"/>
        </w:rPr>
        <w:t>kind</w:t>
      </w:r>
      <w:r>
        <w:rPr>
          <w:spacing w:val="-8"/>
          <w:w w:val="105"/>
        </w:rPr>
        <w:t> </w:t>
      </w:r>
      <w:r>
        <w:rPr>
          <w:w w:val="105"/>
        </w:rPr>
        <w:t>of</w:t>
      </w:r>
      <w:r>
        <w:rPr>
          <w:spacing w:val="-9"/>
          <w:w w:val="105"/>
        </w:rPr>
        <w:t> </w:t>
      </w:r>
      <w:r>
        <w:rPr>
          <w:w w:val="105"/>
        </w:rPr>
        <w:t>source</w:t>
      </w:r>
      <w:r>
        <w:rPr>
          <w:spacing w:val="-9"/>
          <w:w w:val="105"/>
        </w:rPr>
        <w:t> </w:t>
      </w:r>
      <w:r>
        <w:rPr>
          <w:w w:val="105"/>
        </w:rPr>
        <w:t>“outside”</w:t>
      </w:r>
      <w:r>
        <w:rPr>
          <w:spacing w:val="-8"/>
          <w:w w:val="105"/>
        </w:rPr>
        <w:t> </w:t>
      </w:r>
      <w:r>
        <w:rPr>
          <w:w w:val="105"/>
        </w:rPr>
        <w:t>the</w:t>
      </w:r>
      <w:r>
        <w:rPr>
          <w:spacing w:val="-9"/>
          <w:w w:val="105"/>
        </w:rPr>
        <w:t> </w:t>
      </w:r>
      <w:r>
        <w:rPr>
          <w:w w:val="105"/>
        </w:rPr>
        <w:t>Village</w:t>
      </w:r>
      <w:r>
        <w:rPr>
          <w:spacing w:val="-9"/>
          <w:w w:val="105"/>
        </w:rPr>
        <w:t> </w:t>
      </w:r>
      <w:r>
        <w:rPr>
          <w:w w:val="105"/>
        </w:rPr>
        <w:t>Code</w:t>
      </w:r>
      <w:r>
        <w:rPr>
          <w:spacing w:val="-8"/>
          <w:w w:val="105"/>
        </w:rPr>
        <w:t> </w:t>
      </w:r>
      <w:r>
        <w:rPr>
          <w:w w:val="105"/>
        </w:rPr>
        <w:t>that</w:t>
      </w:r>
      <w:r>
        <w:rPr>
          <w:spacing w:val="-9"/>
          <w:w w:val="105"/>
        </w:rPr>
        <w:t> </w:t>
      </w:r>
      <w:r>
        <w:rPr>
          <w:w w:val="105"/>
        </w:rPr>
        <w:t>may</w:t>
      </w:r>
      <w:r>
        <w:rPr>
          <w:spacing w:val="-9"/>
          <w:w w:val="105"/>
        </w:rPr>
        <w:t> </w:t>
      </w:r>
      <w:r>
        <w:rPr>
          <w:w w:val="105"/>
        </w:rPr>
        <w:t>assist</w:t>
      </w:r>
      <w:r>
        <w:rPr>
          <w:spacing w:val="-8"/>
          <w:w w:val="105"/>
        </w:rPr>
        <w:t> </w:t>
      </w:r>
      <w:r>
        <w:rPr>
          <w:w w:val="105"/>
        </w:rPr>
        <w:t>the</w:t>
      </w:r>
      <w:r>
        <w:rPr>
          <w:spacing w:val="-9"/>
          <w:w w:val="105"/>
        </w:rPr>
        <w:t> </w:t>
      </w:r>
      <w:r>
        <w:rPr>
          <w:w w:val="105"/>
        </w:rPr>
        <w:t>ZBA. Also we note that in asserting the relevance of the DEC Visual Impacts guidelines to our Village</w:t>
      </w:r>
      <w:r>
        <w:rPr>
          <w:spacing w:val="-23"/>
          <w:w w:val="105"/>
        </w:rPr>
        <w:t> </w:t>
      </w:r>
      <w:r>
        <w:rPr>
          <w:w w:val="105"/>
        </w:rPr>
        <w:t>Code,</w:t>
      </w:r>
      <w:r>
        <w:rPr>
          <w:spacing w:val="-22"/>
          <w:w w:val="105"/>
        </w:rPr>
        <w:t> </w:t>
      </w:r>
      <w:r>
        <w:rPr>
          <w:w w:val="105"/>
        </w:rPr>
        <w:t>Saratoga</w:t>
      </w:r>
      <w:r>
        <w:rPr>
          <w:spacing w:val="-22"/>
          <w:w w:val="105"/>
        </w:rPr>
        <w:t> </w:t>
      </w:r>
      <w:r>
        <w:rPr>
          <w:w w:val="105"/>
        </w:rPr>
        <w:t>Associates</w:t>
      </w:r>
      <w:r>
        <w:rPr>
          <w:spacing w:val="-22"/>
          <w:w w:val="105"/>
        </w:rPr>
        <w:t> </w:t>
      </w:r>
      <w:r>
        <w:rPr>
          <w:w w:val="105"/>
        </w:rPr>
        <w:t>refers</w:t>
      </w:r>
      <w:r>
        <w:rPr>
          <w:spacing w:val="-21"/>
          <w:w w:val="105"/>
        </w:rPr>
        <w:t> </w:t>
      </w:r>
      <w:r>
        <w:rPr>
          <w:w w:val="105"/>
        </w:rPr>
        <w:t>to</w:t>
      </w:r>
      <w:r>
        <w:rPr>
          <w:spacing w:val="-22"/>
          <w:w w:val="105"/>
        </w:rPr>
        <w:t> </w:t>
      </w:r>
      <w:r>
        <w:rPr>
          <w:w w:val="105"/>
        </w:rPr>
        <w:t>a</w:t>
      </w:r>
      <w:r>
        <w:rPr>
          <w:spacing w:val="-23"/>
          <w:w w:val="105"/>
        </w:rPr>
        <w:t> </w:t>
      </w:r>
      <w:r>
        <w:rPr>
          <w:w w:val="105"/>
        </w:rPr>
        <w:t>DEC</w:t>
      </w:r>
      <w:r>
        <w:rPr>
          <w:spacing w:val="-22"/>
          <w:w w:val="105"/>
        </w:rPr>
        <w:t> </w:t>
      </w:r>
      <w:r>
        <w:rPr>
          <w:w w:val="105"/>
        </w:rPr>
        <w:t>definition</w:t>
      </w:r>
      <w:r>
        <w:rPr>
          <w:spacing w:val="-22"/>
          <w:w w:val="105"/>
        </w:rPr>
        <w:t> </w:t>
      </w:r>
      <w:r>
        <w:rPr>
          <w:w w:val="105"/>
        </w:rPr>
        <w:t>for</w:t>
      </w:r>
      <w:r>
        <w:rPr>
          <w:spacing w:val="-22"/>
          <w:w w:val="105"/>
        </w:rPr>
        <w:t> </w:t>
      </w:r>
      <w:r>
        <w:rPr>
          <w:w w:val="105"/>
        </w:rPr>
        <w:t>“Significant</w:t>
      </w:r>
      <w:r>
        <w:rPr>
          <w:spacing w:val="-22"/>
          <w:w w:val="105"/>
        </w:rPr>
        <w:t> </w:t>
      </w:r>
      <w:r>
        <w:rPr>
          <w:w w:val="105"/>
        </w:rPr>
        <w:t>Adverse</w:t>
      </w:r>
      <w:r>
        <w:rPr>
          <w:spacing w:val="-22"/>
          <w:w w:val="105"/>
        </w:rPr>
        <w:t> </w:t>
      </w:r>
      <w:r>
        <w:rPr>
          <w:w w:val="105"/>
        </w:rPr>
        <w:t>Visual Impact”</w:t>
      </w:r>
      <w:r>
        <w:rPr>
          <w:spacing w:val="-10"/>
          <w:w w:val="105"/>
        </w:rPr>
        <w:t> </w:t>
      </w:r>
      <w:r>
        <w:rPr>
          <w:w w:val="105"/>
        </w:rPr>
        <w:t>that</w:t>
      </w:r>
      <w:r>
        <w:rPr>
          <w:spacing w:val="-9"/>
          <w:w w:val="105"/>
        </w:rPr>
        <w:t> </w:t>
      </w:r>
      <w:r>
        <w:rPr>
          <w:w w:val="105"/>
        </w:rPr>
        <w:t>we</w:t>
      </w:r>
      <w:r>
        <w:rPr>
          <w:spacing w:val="-9"/>
          <w:w w:val="105"/>
        </w:rPr>
        <w:t> </w:t>
      </w:r>
      <w:r>
        <w:rPr>
          <w:w w:val="105"/>
        </w:rPr>
        <w:t>could</w:t>
      </w:r>
      <w:r>
        <w:rPr>
          <w:spacing w:val="-10"/>
          <w:w w:val="105"/>
        </w:rPr>
        <w:t> </w:t>
      </w:r>
      <w:r>
        <w:rPr>
          <w:w w:val="105"/>
        </w:rPr>
        <w:t>not</w:t>
      </w:r>
      <w:r>
        <w:rPr>
          <w:spacing w:val="-9"/>
          <w:w w:val="105"/>
        </w:rPr>
        <w:t> </w:t>
      </w:r>
      <w:r>
        <w:rPr>
          <w:w w:val="105"/>
        </w:rPr>
        <w:t>find</w:t>
      </w:r>
      <w:r>
        <w:rPr>
          <w:spacing w:val="-9"/>
          <w:w w:val="105"/>
        </w:rPr>
        <w:t> </w:t>
      </w:r>
      <w:r>
        <w:rPr>
          <w:w w:val="105"/>
        </w:rPr>
        <w:t>anywhere</w:t>
      </w:r>
      <w:r>
        <w:rPr>
          <w:spacing w:val="-10"/>
          <w:w w:val="105"/>
        </w:rPr>
        <w:t> </w:t>
      </w:r>
      <w:r>
        <w:rPr>
          <w:w w:val="105"/>
        </w:rPr>
        <w:t>in</w:t>
      </w:r>
      <w:r>
        <w:rPr>
          <w:spacing w:val="-9"/>
          <w:w w:val="105"/>
        </w:rPr>
        <w:t> </w:t>
      </w:r>
      <w:r>
        <w:rPr>
          <w:w w:val="105"/>
        </w:rPr>
        <w:t>the</w:t>
      </w:r>
      <w:r>
        <w:rPr>
          <w:spacing w:val="-9"/>
          <w:w w:val="105"/>
        </w:rPr>
        <w:t> </w:t>
      </w:r>
      <w:r>
        <w:rPr>
          <w:w w:val="105"/>
        </w:rPr>
        <w:t>guidelines</w:t>
      </w:r>
      <w:r>
        <w:rPr>
          <w:w w:val="105"/>
          <w:position w:val="6"/>
          <w:sz w:val="16"/>
        </w:rPr>
        <w:t>13</w:t>
      </w:r>
      <w:r>
        <w:rPr>
          <w:w w:val="105"/>
        </w:rPr>
        <w:t>.</w:t>
      </w:r>
    </w:p>
    <w:p>
      <w:pPr>
        <w:pStyle w:val="BodyText"/>
        <w:spacing w:line="280" w:lineRule="auto" w:before="181"/>
        <w:ind w:left="560" w:right="133"/>
      </w:pPr>
      <w:r>
        <w:rPr>
          <w:w w:val="110"/>
        </w:rPr>
        <w:t>We</w:t>
      </w:r>
      <w:r>
        <w:rPr>
          <w:spacing w:val="-29"/>
          <w:w w:val="110"/>
        </w:rPr>
        <w:t> </w:t>
      </w:r>
      <w:r>
        <w:rPr>
          <w:w w:val="110"/>
        </w:rPr>
        <w:t>do</w:t>
      </w:r>
      <w:r>
        <w:rPr>
          <w:spacing w:val="-28"/>
          <w:w w:val="110"/>
        </w:rPr>
        <w:t> </w:t>
      </w:r>
      <w:r>
        <w:rPr>
          <w:w w:val="110"/>
        </w:rPr>
        <w:t>submit</w:t>
      </w:r>
      <w:r>
        <w:rPr>
          <w:spacing w:val="-29"/>
          <w:w w:val="110"/>
        </w:rPr>
        <w:t> </w:t>
      </w:r>
      <w:r>
        <w:rPr>
          <w:w w:val="110"/>
        </w:rPr>
        <w:t>however</w:t>
      </w:r>
      <w:r>
        <w:rPr>
          <w:spacing w:val="-28"/>
          <w:w w:val="110"/>
        </w:rPr>
        <w:t> </w:t>
      </w:r>
      <w:r>
        <w:rPr>
          <w:w w:val="110"/>
        </w:rPr>
        <w:t>that</w:t>
      </w:r>
      <w:r>
        <w:rPr>
          <w:spacing w:val="-29"/>
          <w:w w:val="110"/>
        </w:rPr>
        <w:t> </w:t>
      </w:r>
      <w:r>
        <w:rPr>
          <w:w w:val="110"/>
        </w:rPr>
        <w:t>the</w:t>
      </w:r>
      <w:r>
        <w:rPr>
          <w:spacing w:val="-28"/>
          <w:w w:val="110"/>
        </w:rPr>
        <w:t> </w:t>
      </w:r>
      <w:r>
        <w:rPr>
          <w:w w:val="110"/>
        </w:rPr>
        <w:t>applicant’s</w:t>
      </w:r>
      <w:r>
        <w:rPr>
          <w:spacing w:val="-28"/>
          <w:w w:val="110"/>
        </w:rPr>
        <w:t> </w:t>
      </w:r>
      <w:r>
        <w:rPr>
          <w:w w:val="110"/>
        </w:rPr>
        <w:t>explanation</w:t>
      </w:r>
      <w:r>
        <w:rPr>
          <w:spacing w:val="-29"/>
          <w:w w:val="110"/>
        </w:rPr>
        <w:t> </w:t>
      </w:r>
      <w:r>
        <w:rPr>
          <w:w w:val="110"/>
        </w:rPr>
        <w:t>of</w:t>
      </w:r>
      <w:r>
        <w:rPr>
          <w:spacing w:val="-28"/>
          <w:w w:val="110"/>
        </w:rPr>
        <w:t> </w:t>
      </w:r>
      <w:r>
        <w:rPr>
          <w:w w:val="110"/>
        </w:rPr>
        <w:t>their</w:t>
      </w:r>
      <w:r>
        <w:rPr>
          <w:spacing w:val="-29"/>
          <w:w w:val="110"/>
        </w:rPr>
        <w:t> </w:t>
      </w:r>
      <w:r>
        <w:rPr>
          <w:w w:val="110"/>
        </w:rPr>
        <w:t>“mitigation”</w:t>
      </w:r>
      <w:r>
        <w:rPr>
          <w:spacing w:val="-28"/>
          <w:w w:val="110"/>
        </w:rPr>
        <w:t> </w:t>
      </w:r>
      <w:r>
        <w:rPr>
          <w:w w:val="110"/>
        </w:rPr>
        <w:t>techniques</w:t>
      </w:r>
      <w:r>
        <w:rPr>
          <w:spacing w:val="-28"/>
          <w:w w:val="110"/>
        </w:rPr>
        <w:t> </w:t>
      </w:r>
      <w:r>
        <w:rPr>
          <w:w w:val="110"/>
        </w:rPr>
        <w:t>on PG 3 of this report is inadequate. They claim a good-faith effort to mitigate the adverse impacts</w:t>
      </w:r>
      <w:r>
        <w:rPr>
          <w:spacing w:val="-27"/>
          <w:w w:val="110"/>
        </w:rPr>
        <w:t> </w:t>
      </w:r>
      <w:r>
        <w:rPr>
          <w:w w:val="110"/>
        </w:rPr>
        <w:t>of</w:t>
      </w:r>
      <w:r>
        <w:rPr>
          <w:spacing w:val="-27"/>
          <w:w w:val="110"/>
        </w:rPr>
        <w:t> </w:t>
      </w:r>
      <w:r>
        <w:rPr>
          <w:w w:val="110"/>
        </w:rPr>
        <w:t>the</w:t>
      </w:r>
      <w:r>
        <w:rPr>
          <w:spacing w:val="-26"/>
          <w:w w:val="110"/>
        </w:rPr>
        <w:t> </w:t>
      </w:r>
      <w:r>
        <w:rPr>
          <w:w w:val="110"/>
        </w:rPr>
        <w:t>tower,</w:t>
      </w:r>
      <w:r>
        <w:rPr>
          <w:spacing w:val="-27"/>
          <w:w w:val="110"/>
        </w:rPr>
        <w:t> </w:t>
      </w:r>
      <w:r>
        <w:rPr>
          <w:w w:val="110"/>
        </w:rPr>
        <w:t>yet</w:t>
      </w:r>
      <w:r>
        <w:rPr>
          <w:spacing w:val="-27"/>
          <w:w w:val="110"/>
        </w:rPr>
        <w:t> </w:t>
      </w:r>
      <w:r>
        <w:rPr>
          <w:w w:val="110"/>
        </w:rPr>
        <w:t>they</w:t>
      </w:r>
      <w:r>
        <w:rPr>
          <w:spacing w:val="-26"/>
          <w:w w:val="110"/>
        </w:rPr>
        <w:t> </w:t>
      </w:r>
      <w:r>
        <w:rPr>
          <w:w w:val="110"/>
        </w:rPr>
        <w:t>have</w:t>
      </w:r>
      <w:r>
        <w:rPr>
          <w:spacing w:val="-27"/>
          <w:w w:val="110"/>
        </w:rPr>
        <w:t> </w:t>
      </w:r>
      <w:r>
        <w:rPr>
          <w:w w:val="110"/>
        </w:rPr>
        <w:t>not</w:t>
      </w:r>
      <w:r>
        <w:rPr>
          <w:spacing w:val="-27"/>
          <w:w w:val="110"/>
        </w:rPr>
        <w:t> </w:t>
      </w:r>
      <w:r>
        <w:rPr>
          <w:w w:val="110"/>
        </w:rPr>
        <w:t>made</w:t>
      </w:r>
      <w:r>
        <w:rPr>
          <w:spacing w:val="-26"/>
          <w:w w:val="110"/>
        </w:rPr>
        <w:t> </w:t>
      </w:r>
      <w:r>
        <w:rPr>
          <w:i/>
          <w:w w:val="110"/>
        </w:rPr>
        <w:t>any</w:t>
      </w:r>
      <w:r>
        <w:rPr>
          <w:i/>
          <w:spacing w:val="-27"/>
          <w:w w:val="110"/>
        </w:rPr>
        <w:t> </w:t>
      </w:r>
      <w:r>
        <w:rPr>
          <w:w w:val="110"/>
        </w:rPr>
        <w:t>significant</w:t>
      </w:r>
      <w:r>
        <w:rPr>
          <w:spacing w:val="-26"/>
          <w:w w:val="110"/>
        </w:rPr>
        <w:t> </w:t>
      </w:r>
      <w:r>
        <w:rPr>
          <w:w w:val="110"/>
        </w:rPr>
        <w:t>changes</w:t>
      </w:r>
      <w:r>
        <w:rPr>
          <w:spacing w:val="-26"/>
          <w:w w:val="110"/>
        </w:rPr>
        <w:t> </w:t>
      </w:r>
      <w:r>
        <w:rPr>
          <w:w w:val="110"/>
        </w:rPr>
        <w:t>to</w:t>
      </w:r>
      <w:r>
        <w:rPr>
          <w:spacing w:val="-26"/>
          <w:w w:val="110"/>
        </w:rPr>
        <w:t> </w:t>
      </w:r>
      <w:r>
        <w:rPr>
          <w:w w:val="110"/>
        </w:rPr>
        <w:t>their</w:t>
      </w:r>
      <w:r>
        <w:rPr>
          <w:spacing w:val="-26"/>
          <w:w w:val="110"/>
        </w:rPr>
        <w:t> </w:t>
      </w:r>
      <w:r>
        <w:rPr>
          <w:w w:val="110"/>
        </w:rPr>
        <w:t>original</w:t>
      </w:r>
      <w:r>
        <w:rPr>
          <w:spacing w:val="-26"/>
          <w:w w:val="110"/>
        </w:rPr>
        <w:t> </w:t>
      </w:r>
      <w:r>
        <w:rPr>
          <w:w w:val="110"/>
        </w:rPr>
        <w:t>visual impact mitigation plan, even when faced with a preponderance of evidence of the inadequacy</w:t>
      </w:r>
      <w:r>
        <w:rPr>
          <w:spacing w:val="-15"/>
          <w:w w:val="110"/>
        </w:rPr>
        <w:t> </w:t>
      </w:r>
      <w:r>
        <w:rPr>
          <w:w w:val="110"/>
        </w:rPr>
        <w:t>of</w:t>
      </w:r>
      <w:r>
        <w:rPr>
          <w:spacing w:val="-15"/>
          <w:w w:val="110"/>
        </w:rPr>
        <w:t> </w:t>
      </w:r>
      <w:r>
        <w:rPr>
          <w:w w:val="110"/>
        </w:rPr>
        <w:t>several</w:t>
      </w:r>
      <w:r>
        <w:rPr>
          <w:spacing w:val="-15"/>
          <w:w w:val="110"/>
        </w:rPr>
        <w:t> </w:t>
      </w:r>
      <w:r>
        <w:rPr>
          <w:w w:val="110"/>
        </w:rPr>
        <w:t>of</w:t>
      </w:r>
      <w:r>
        <w:rPr>
          <w:spacing w:val="-14"/>
          <w:w w:val="110"/>
        </w:rPr>
        <w:t> </w:t>
      </w:r>
      <w:r>
        <w:rPr>
          <w:w w:val="110"/>
        </w:rPr>
        <w:t>these</w:t>
      </w:r>
      <w:r>
        <w:rPr>
          <w:spacing w:val="-15"/>
          <w:w w:val="110"/>
        </w:rPr>
        <w:t> </w:t>
      </w:r>
      <w:r>
        <w:rPr>
          <w:w w:val="110"/>
        </w:rPr>
        <w:t>strategies.</w:t>
      </w:r>
    </w:p>
    <w:p>
      <w:pPr>
        <w:pStyle w:val="BodyText"/>
        <w:spacing w:before="181"/>
        <w:ind w:left="560"/>
      </w:pPr>
      <w:r>
        <w:rPr>
          <w:w w:val="110"/>
        </w:rPr>
        <w:t>They claim the following design elements were emplyed at the start of the project:</w:t>
      </w:r>
    </w:p>
    <w:p>
      <w:pPr>
        <w:spacing w:line="276" w:lineRule="auto" w:before="233"/>
        <w:ind w:left="1280" w:right="133" w:firstLine="0"/>
        <w:jc w:val="left"/>
        <w:rPr>
          <w:i/>
          <w:sz w:val="24"/>
        </w:rPr>
      </w:pPr>
      <w:r>
        <w:rPr>
          <w:i/>
          <w:w w:val="105"/>
          <w:sz w:val="24"/>
        </w:rPr>
        <w:t>“Siting</w:t>
      </w:r>
      <w:r>
        <w:rPr>
          <w:i/>
          <w:spacing w:val="-18"/>
          <w:w w:val="105"/>
          <w:sz w:val="24"/>
        </w:rPr>
        <w:t> </w:t>
      </w:r>
      <w:r>
        <w:rPr>
          <w:i/>
          <w:w w:val="105"/>
          <w:sz w:val="24"/>
        </w:rPr>
        <w:t>the</w:t>
      </w:r>
      <w:r>
        <w:rPr>
          <w:i/>
          <w:spacing w:val="-18"/>
          <w:w w:val="105"/>
          <w:sz w:val="24"/>
        </w:rPr>
        <w:t> </w:t>
      </w:r>
      <w:r>
        <w:rPr>
          <w:i/>
          <w:w w:val="105"/>
          <w:sz w:val="24"/>
        </w:rPr>
        <w:t>project</w:t>
      </w:r>
      <w:r>
        <w:rPr>
          <w:i/>
          <w:spacing w:val="-18"/>
          <w:w w:val="105"/>
          <w:sz w:val="24"/>
        </w:rPr>
        <w:t> </w:t>
      </w:r>
      <w:r>
        <w:rPr>
          <w:i/>
          <w:w w:val="105"/>
          <w:sz w:val="24"/>
        </w:rPr>
        <w:t>outside</w:t>
      </w:r>
      <w:r>
        <w:rPr>
          <w:i/>
          <w:spacing w:val="-18"/>
          <w:w w:val="105"/>
          <w:sz w:val="24"/>
        </w:rPr>
        <w:t> </w:t>
      </w:r>
      <w:r>
        <w:rPr>
          <w:i/>
          <w:w w:val="105"/>
          <w:sz w:val="24"/>
        </w:rPr>
        <w:t>of</w:t>
      </w:r>
      <w:r>
        <w:rPr>
          <w:i/>
          <w:spacing w:val="-18"/>
          <w:w w:val="105"/>
          <w:sz w:val="24"/>
        </w:rPr>
        <w:t> </w:t>
      </w:r>
      <w:r>
        <w:rPr>
          <w:i/>
          <w:w w:val="105"/>
          <w:sz w:val="24"/>
        </w:rPr>
        <w:t>the</w:t>
      </w:r>
      <w:r>
        <w:rPr>
          <w:i/>
          <w:spacing w:val="-18"/>
          <w:w w:val="105"/>
          <w:sz w:val="24"/>
        </w:rPr>
        <w:t> </w:t>
      </w:r>
      <w:r>
        <w:rPr>
          <w:i/>
          <w:w w:val="105"/>
          <w:sz w:val="24"/>
        </w:rPr>
        <w:t>village</w:t>
      </w:r>
      <w:r>
        <w:rPr>
          <w:i/>
          <w:spacing w:val="-18"/>
          <w:w w:val="105"/>
          <w:sz w:val="24"/>
        </w:rPr>
        <w:t> </w:t>
      </w:r>
      <w:r>
        <w:rPr>
          <w:i/>
          <w:w w:val="105"/>
          <w:sz w:val="24"/>
        </w:rPr>
        <w:t>center</w:t>
      </w:r>
      <w:r>
        <w:rPr>
          <w:i/>
          <w:spacing w:val="-18"/>
          <w:w w:val="105"/>
          <w:sz w:val="24"/>
        </w:rPr>
        <w:t> </w:t>
      </w:r>
      <w:r>
        <w:rPr>
          <w:i/>
          <w:w w:val="105"/>
          <w:sz w:val="24"/>
        </w:rPr>
        <w:t>to</w:t>
      </w:r>
      <w:r>
        <w:rPr>
          <w:i/>
          <w:spacing w:val="-18"/>
          <w:w w:val="105"/>
          <w:sz w:val="24"/>
        </w:rPr>
        <w:t> </w:t>
      </w:r>
      <w:r>
        <w:rPr>
          <w:i/>
          <w:w w:val="105"/>
          <w:sz w:val="24"/>
        </w:rPr>
        <w:t>avoid</w:t>
      </w:r>
      <w:r>
        <w:rPr>
          <w:i/>
          <w:spacing w:val="-18"/>
          <w:w w:val="105"/>
          <w:sz w:val="24"/>
        </w:rPr>
        <w:t> </w:t>
      </w:r>
      <w:r>
        <w:rPr>
          <w:i/>
          <w:w w:val="105"/>
          <w:sz w:val="24"/>
        </w:rPr>
        <w:t>visibility</w:t>
      </w:r>
      <w:r>
        <w:rPr>
          <w:i/>
          <w:spacing w:val="-18"/>
          <w:w w:val="105"/>
          <w:sz w:val="24"/>
        </w:rPr>
        <w:t> </w:t>
      </w:r>
      <w:r>
        <w:rPr>
          <w:i/>
          <w:w w:val="105"/>
          <w:sz w:val="24"/>
        </w:rPr>
        <w:t>from</w:t>
      </w:r>
      <w:r>
        <w:rPr>
          <w:i/>
          <w:spacing w:val="-18"/>
          <w:w w:val="105"/>
          <w:sz w:val="24"/>
        </w:rPr>
        <w:t> </w:t>
      </w:r>
      <w:r>
        <w:rPr>
          <w:i/>
          <w:w w:val="105"/>
          <w:sz w:val="24"/>
        </w:rPr>
        <w:t>scenic</w:t>
      </w:r>
      <w:r>
        <w:rPr>
          <w:i/>
          <w:spacing w:val="-18"/>
          <w:w w:val="105"/>
          <w:sz w:val="24"/>
        </w:rPr>
        <w:t> </w:t>
      </w:r>
      <w:r>
        <w:rPr>
          <w:i/>
          <w:w w:val="105"/>
          <w:sz w:val="24"/>
        </w:rPr>
        <w:t>and historic</w:t>
      </w:r>
      <w:r>
        <w:rPr>
          <w:i/>
          <w:spacing w:val="-21"/>
          <w:w w:val="105"/>
          <w:sz w:val="24"/>
        </w:rPr>
        <w:t> </w:t>
      </w:r>
      <w:r>
        <w:rPr>
          <w:i/>
          <w:w w:val="105"/>
          <w:sz w:val="24"/>
        </w:rPr>
        <w:t>resources</w:t>
      </w:r>
      <w:r>
        <w:rPr>
          <w:i/>
          <w:spacing w:val="-21"/>
          <w:w w:val="105"/>
          <w:sz w:val="24"/>
        </w:rPr>
        <w:t> </w:t>
      </w:r>
      <w:r>
        <w:rPr>
          <w:i/>
          <w:w w:val="105"/>
          <w:sz w:val="24"/>
        </w:rPr>
        <w:t>and</w:t>
      </w:r>
      <w:r>
        <w:rPr>
          <w:i/>
          <w:spacing w:val="-21"/>
          <w:w w:val="105"/>
          <w:sz w:val="24"/>
        </w:rPr>
        <w:t> </w:t>
      </w:r>
      <w:r>
        <w:rPr>
          <w:i/>
          <w:w w:val="105"/>
          <w:sz w:val="24"/>
        </w:rPr>
        <w:t>to</w:t>
      </w:r>
      <w:r>
        <w:rPr>
          <w:i/>
          <w:spacing w:val="-21"/>
          <w:w w:val="105"/>
          <w:sz w:val="24"/>
        </w:rPr>
        <w:t> </w:t>
      </w:r>
      <w:r>
        <w:rPr>
          <w:i/>
          <w:w w:val="105"/>
          <w:sz w:val="24"/>
        </w:rPr>
        <w:t>minimize</w:t>
      </w:r>
      <w:r>
        <w:rPr>
          <w:i/>
          <w:spacing w:val="-21"/>
          <w:w w:val="105"/>
          <w:sz w:val="24"/>
        </w:rPr>
        <w:t> </w:t>
      </w:r>
      <w:r>
        <w:rPr>
          <w:i/>
          <w:w w:val="105"/>
          <w:sz w:val="24"/>
        </w:rPr>
        <w:t>the</w:t>
      </w:r>
      <w:r>
        <w:rPr>
          <w:i/>
          <w:spacing w:val="-21"/>
          <w:w w:val="105"/>
          <w:sz w:val="24"/>
        </w:rPr>
        <w:t> </w:t>
      </w:r>
      <w:r>
        <w:rPr>
          <w:i/>
          <w:w w:val="105"/>
          <w:sz w:val="24"/>
        </w:rPr>
        <w:t>number</w:t>
      </w:r>
      <w:r>
        <w:rPr>
          <w:i/>
          <w:spacing w:val="-20"/>
          <w:w w:val="105"/>
          <w:sz w:val="24"/>
        </w:rPr>
        <w:t> </w:t>
      </w:r>
      <w:r>
        <w:rPr>
          <w:i/>
          <w:w w:val="105"/>
          <w:sz w:val="24"/>
        </w:rPr>
        <w:t>of</w:t>
      </w:r>
      <w:r>
        <w:rPr>
          <w:i/>
          <w:spacing w:val="-21"/>
          <w:w w:val="105"/>
          <w:sz w:val="24"/>
        </w:rPr>
        <w:t> </w:t>
      </w:r>
      <w:r>
        <w:rPr>
          <w:i/>
          <w:w w:val="105"/>
          <w:sz w:val="24"/>
        </w:rPr>
        <w:t>affected</w:t>
      </w:r>
      <w:r>
        <w:rPr>
          <w:i/>
          <w:spacing w:val="-21"/>
          <w:w w:val="105"/>
          <w:sz w:val="24"/>
        </w:rPr>
        <w:t> </w:t>
      </w:r>
      <w:r>
        <w:rPr>
          <w:i/>
          <w:w w:val="105"/>
          <w:sz w:val="24"/>
        </w:rPr>
        <w:t>properties</w:t>
      </w:r>
      <w:r>
        <w:rPr>
          <w:i/>
          <w:spacing w:val="-21"/>
          <w:w w:val="105"/>
          <w:sz w:val="24"/>
        </w:rPr>
        <w:t> </w:t>
      </w:r>
      <w:r>
        <w:rPr>
          <w:i/>
          <w:w w:val="105"/>
          <w:sz w:val="24"/>
        </w:rPr>
        <w:t>and</w:t>
      </w:r>
      <w:r>
        <w:rPr>
          <w:i/>
          <w:spacing w:val="-21"/>
          <w:w w:val="105"/>
          <w:sz w:val="24"/>
        </w:rPr>
        <w:t> </w:t>
      </w:r>
      <w:r>
        <w:rPr>
          <w:i/>
          <w:w w:val="105"/>
          <w:sz w:val="24"/>
        </w:rPr>
        <w:t>viewers;”</w:t>
      </w:r>
    </w:p>
    <w:p>
      <w:pPr>
        <w:pStyle w:val="BodyText"/>
        <w:spacing w:line="280" w:lineRule="auto" w:before="191"/>
        <w:ind w:left="560" w:right="133"/>
      </w:pPr>
      <w:r>
        <w:rPr>
          <w:w w:val="110"/>
        </w:rPr>
        <w:t>The</w:t>
      </w:r>
      <w:r>
        <w:rPr>
          <w:spacing w:val="-20"/>
          <w:w w:val="110"/>
        </w:rPr>
        <w:t> </w:t>
      </w:r>
      <w:r>
        <w:rPr>
          <w:w w:val="110"/>
        </w:rPr>
        <w:t>location</w:t>
      </w:r>
      <w:r>
        <w:rPr>
          <w:spacing w:val="-20"/>
          <w:w w:val="110"/>
        </w:rPr>
        <w:t> </w:t>
      </w:r>
      <w:r>
        <w:rPr>
          <w:w w:val="110"/>
        </w:rPr>
        <w:t>of</w:t>
      </w:r>
      <w:r>
        <w:rPr>
          <w:spacing w:val="-20"/>
          <w:w w:val="110"/>
        </w:rPr>
        <w:t> </w:t>
      </w:r>
      <w:r>
        <w:rPr>
          <w:w w:val="110"/>
        </w:rPr>
        <w:t>the</w:t>
      </w:r>
      <w:r>
        <w:rPr>
          <w:spacing w:val="-19"/>
          <w:w w:val="110"/>
        </w:rPr>
        <w:t> </w:t>
      </w:r>
      <w:r>
        <w:rPr>
          <w:w w:val="110"/>
        </w:rPr>
        <w:t>tower</w:t>
      </w:r>
      <w:r>
        <w:rPr>
          <w:spacing w:val="-20"/>
          <w:w w:val="110"/>
        </w:rPr>
        <w:t> </w:t>
      </w:r>
      <w:r>
        <w:rPr>
          <w:w w:val="110"/>
        </w:rPr>
        <w:t>is</w:t>
      </w:r>
      <w:r>
        <w:rPr>
          <w:spacing w:val="-20"/>
          <w:w w:val="110"/>
        </w:rPr>
        <w:t> </w:t>
      </w:r>
      <w:r>
        <w:rPr>
          <w:w w:val="110"/>
        </w:rPr>
        <w:t>not</w:t>
      </w:r>
      <w:r>
        <w:rPr>
          <w:spacing w:val="-19"/>
          <w:w w:val="110"/>
        </w:rPr>
        <w:t> </w:t>
      </w:r>
      <w:r>
        <w:rPr>
          <w:w w:val="110"/>
        </w:rPr>
        <w:t>in</w:t>
      </w:r>
      <w:r>
        <w:rPr>
          <w:spacing w:val="-20"/>
          <w:w w:val="110"/>
        </w:rPr>
        <w:t> </w:t>
      </w:r>
      <w:r>
        <w:rPr>
          <w:w w:val="110"/>
        </w:rPr>
        <w:t>the</w:t>
      </w:r>
      <w:r>
        <w:rPr>
          <w:spacing w:val="-20"/>
          <w:w w:val="110"/>
        </w:rPr>
        <w:t> </w:t>
      </w:r>
      <w:r>
        <w:rPr>
          <w:w w:val="110"/>
        </w:rPr>
        <w:t>center</w:t>
      </w:r>
      <w:r>
        <w:rPr>
          <w:spacing w:val="-19"/>
          <w:w w:val="110"/>
        </w:rPr>
        <w:t> </w:t>
      </w:r>
      <w:r>
        <w:rPr>
          <w:w w:val="110"/>
        </w:rPr>
        <w:t>of</w:t>
      </w:r>
      <w:r>
        <w:rPr>
          <w:spacing w:val="-20"/>
          <w:w w:val="110"/>
        </w:rPr>
        <w:t> </w:t>
      </w:r>
      <w:r>
        <w:rPr>
          <w:w w:val="110"/>
        </w:rPr>
        <w:t>the</w:t>
      </w:r>
      <w:r>
        <w:rPr>
          <w:spacing w:val="-20"/>
          <w:w w:val="110"/>
        </w:rPr>
        <w:t> </w:t>
      </w:r>
      <w:r>
        <w:rPr>
          <w:w w:val="110"/>
        </w:rPr>
        <w:t>the</w:t>
      </w:r>
      <w:r>
        <w:rPr>
          <w:spacing w:val="-20"/>
          <w:w w:val="110"/>
        </w:rPr>
        <w:t> </w:t>
      </w:r>
      <w:r>
        <w:rPr>
          <w:w w:val="110"/>
        </w:rPr>
        <w:t>village,</w:t>
      </w:r>
      <w:r>
        <w:rPr>
          <w:spacing w:val="-19"/>
          <w:w w:val="110"/>
        </w:rPr>
        <w:t> </w:t>
      </w:r>
      <w:r>
        <w:rPr>
          <w:w w:val="110"/>
        </w:rPr>
        <w:t>true,</w:t>
      </w:r>
      <w:r>
        <w:rPr>
          <w:spacing w:val="-20"/>
          <w:w w:val="110"/>
        </w:rPr>
        <w:t> </w:t>
      </w:r>
      <w:r>
        <w:rPr>
          <w:w w:val="110"/>
        </w:rPr>
        <w:t>but</w:t>
      </w:r>
      <w:r>
        <w:rPr>
          <w:spacing w:val="-20"/>
          <w:w w:val="110"/>
        </w:rPr>
        <w:t> </w:t>
      </w:r>
      <w:r>
        <w:rPr>
          <w:w w:val="110"/>
        </w:rPr>
        <w:t>it</w:t>
      </w:r>
      <w:r>
        <w:rPr>
          <w:spacing w:val="-19"/>
          <w:w w:val="110"/>
        </w:rPr>
        <w:t> </w:t>
      </w:r>
      <w:r>
        <w:rPr>
          <w:w w:val="110"/>
        </w:rPr>
        <w:t>is</w:t>
      </w:r>
      <w:r>
        <w:rPr>
          <w:spacing w:val="-20"/>
          <w:w w:val="110"/>
        </w:rPr>
        <w:t> </w:t>
      </w:r>
      <w:r>
        <w:rPr>
          <w:w w:val="110"/>
        </w:rPr>
        <w:t>substantially adjacent</w:t>
      </w:r>
      <w:r>
        <w:rPr>
          <w:spacing w:val="-20"/>
          <w:w w:val="110"/>
        </w:rPr>
        <w:t> </w:t>
      </w:r>
      <w:r>
        <w:rPr>
          <w:w w:val="110"/>
        </w:rPr>
        <w:t>to</w:t>
      </w:r>
      <w:r>
        <w:rPr>
          <w:spacing w:val="-20"/>
          <w:w w:val="110"/>
        </w:rPr>
        <w:t> </w:t>
      </w:r>
      <w:r>
        <w:rPr>
          <w:w w:val="110"/>
        </w:rPr>
        <w:t>a</w:t>
      </w:r>
      <w:r>
        <w:rPr>
          <w:spacing w:val="-19"/>
          <w:w w:val="110"/>
        </w:rPr>
        <w:t> </w:t>
      </w:r>
      <w:r>
        <w:rPr>
          <w:w w:val="110"/>
        </w:rPr>
        <w:t>treasured</w:t>
      </w:r>
      <w:r>
        <w:rPr>
          <w:spacing w:val="-20"/>
          <w:w w:val="110"/>
        </w:rPr>
        <w:t> </w:t>
      </w:r>
      <w:r>
        <w:rPr>
          <w:w w:val="110"/>
        </w:rPr>
        <w:t>historic</w:t>
      </w:r>
      <w:r>
        <w:rPr>
          <w:spacing w:val="-19"/>
          <w:w w:val="110"/>
        </w:rPr>
        <w:t> </w:t>
      </w:r>
      <w:r>
        <w:rPr>
          <w:w w:val="110"/>
        </w:rPr>
        <w:t>resource,</w:t>
      </w:r>
      <w:r>
        <w:rPr>
          <w:spacing w:val="-19"/>
          <w:w w:val="110"/>
        </w:rPr>
        <w:t> </w:t>
      </w:r>
      <w:r>
        <w:rPr>
          <w:w w:val="110"/>
        </w:rPr>
        <w:t>used</w:t>
      </w:r>
      <w:r>
        <w:rPr>
          <w:spacing w:val="-19"/>
          <w:w w:val="110"/>
        </w:rPr>
        <w:t> </w:t>
      </w:r>
      <w:r>
        <w:rPr>
          <w:w w:val="110"/>
        </w:rPr>
        <w:t>and</w:t>
      </w:r>
      <w:r>
        <w:rPr>
          <w:spacing w:val="-20"/>
          <w:w w:val="110"/>
        </w:rPr>
        <w:t> </w:t>
      </w:r>
      <w:r>
        <w:rPr>
          <w:w w:val="110"/>
        </w:rPr>
        <w:t>valued</w:t>
      </w:r>
      <w:r>
        <w:rPr>
          <w:spacing w:val="-19"/>
          <w:w w:val="110"/>
        </w:rPr>
        <w:t> </w:t>
      </w:r>
      <w:r>
        <w:rPr>
          <w:w w:val="110"/>
        </w:rPr>
        <w:t>by</w:t>
      </w:r>
      <w:r>
        <w:rPr>
          <w:spacing w:val="-20"/>
          <w:w w:val="110"/>
        </w:rPr>
        <w:t> </w:t>
      </w:r>
      <w:r>
        <w:rPr>
          <w:w w:val="110"/>
        </w:rPr>
        <w:t>much</w:t>
      </w:r>
      <w:r>
        <w:rPr>
          <w:spacing w:val="-19"/>
          <w:w w:val="110"/>
        </w:rPr>
        <w:t> </w:t>
      </w:r>
      <w:r>
        <w:rPr>
          <w:w w:val="110"/>
        </w:rPr>
        <w:t>of</w:t>
      </w:r>
      <w:r>
        <w:rPr>
          <w:spacing w:val="-20"/>
          <w:w w:val="110"/>
        </w:rPr>
        <w:t> </w:t>
      </w:r>
      <w:r>
        <w:rPr>
          <w:w w:val="110"/>
        </w:rPr>
        <w:t>our</w:t>
      </w:r>
      <w:r>
        <w:rPr>
          <w:spacing w:val="-19"/>
          <w:w w:val="110"/>
        </w:rPr>
        <w:t> </w:t>
      </w:r>
      <w:r>
        <w:rPr>
          <w:w w:val="110"/>
        </w:rPr>
        <w:t>community</w:t>
      </w:r>
      <w:r>
        <w:rPr>
          <w:spacing w:val="-20"/>
          <w:w w:val="110"/>
        </w:rPr>
        <w:t> </w:t>
      </w:r>
      <w:r>
        <w:rPr>
          <w:w w:val="110"/>
        </w:rPr>
        <w:t>as evidenced by the overwhelming number of letters, petition signatures and comments received</w:t>
      </w:r>
      <w:r>
        <w:rPr>
          <w:spacing w:val="-21"/>
          <w:w w:val="110"/>
        </w:rPr>
        <w:t> </w:t>
      </w:r>
      <w:r>
        <w:rPr>
          <w:w w:val="110"/>
        </w:rPr>
        <w:t>in</w:t>
      </w:r>
      <w:r>
        <w:rPr>
          <w:spacing w:val="-20"/>
          <w:w w:val="110"/>
        </w:rPr>
        <w:t> </w:t>
      </w:r>
      <w:r>
        <w:rPr>
          <w:w w:val="110"/>
        </w:rPr>
        <w:t>opposition</w:t>
      </w:r>
      <w:r>
        <w:rPr>
          <w:spacing w:val="-20"/>
          <w:w w:val="110"/>
        </w:rPr>
        <w:t> </w:t>
      </w:r>
      <w:r>
        <w:rPr>
          <w:w w:val="110"/>
        </w:rPr>
        <w:t>to</w:t>
      </w:r>
      <w:r>
        <w:rPr>
          <w:spacing w:val="-20"/>
          <w:w w:val="110"/>
        </w:rPr>
        <w:t> </w:t>
      </w:r>
      <w:r>
        <w:rPr>
          <w:w w:val="110"/>
        </w:rPr>
        <w:t>the</w:t>
      </w:r>
      <w:r>
        <w:rPr>
          <w:spacing w:val="-21"/>
          <w:w w:val="110"/>
        </w:rPr>
        <w:t> </w:t>
      </w:r>
      <w:r>
        <w:rPr>
          <w:w w:val="110"/>
        </w:rPr>
        <w:t>tower</w:t>
      </w:r>
      <w:r>
        <w:rPr>
          <w:spacing w:val="-21"/>
          <w:w w:val="110"/>
        </w:rPr>
        <w:t> </w:t>
      </w:r>
      <w:r>
        <w:rPr>
          <w:w w:val="110"/>
        </w:rPr>
        <w:t>at</w:t>
      </w:r>
      <w:r>
        <w:rPr>
          <w:spacing w:val="-20"/>
          <w:w w:val="110"/>
        </w:rPr>
        <w:t> </w:t>
      </w:r>
      <w:r>
        <w:rPr>
          <w:w w:val="110"/>
        </w:rPr>
        <w:t>this</w:t>
      </w:r>
      <w:r>
        <w:rPr>
          <w:spacing w:val="-21"/>
          <w:w w:val="110"/>
        </w:rPr>
        <w:t> </w:t>
      </w:r>
      <w:r>
        <w:rPr>
          <w:w w:val="110"/>
        </w:rPr>
        <w:t>site</w:t>
      </w:r>
      <w:r>
        <w:rPr>
          <w:spacing w:val="-21"/>
          <w:w w:val="110"/>
        </w:rPr>
        <w:t> </w:t>
      </w:r>
      <w:r>
        <w:rPr>
          <w:w w:val="110"/>
        </w:rPr>
        <w:t>since</w:t>
      </w:r>
      <w:r>
        <w:rPr>
          <w:spacing w:val="-21"/>
          <w:w w:val="110"/>
        </w:rPr>
        <w:t> </w:t>
      </w:r>
      <w:r>
        <w:rPr>
          <w:w w:val="110"/>
        </w:rPr>
        <w:t>the</w:t>
      </w:r>
      <w:r>
        <w:rPr>
          <w:spacing w:val="-21"/>
          <w:w w:val="110"/>
        </w:rPr>
        <w:t> </w:t>
      </w:r>
      <w:r>
        <w:rPr>
          <w:w w:val="110"/>
        </w:rPr>
        <w:t>review</w:t>
      </w:r>
      <w:r>
        <w:rPr>
          <w:spacing w:val="-20"/>
          <w:w w:val="110"/>
        </w:rPr>
        <w:t> </w:t>
      </w:r>
      <w:r>
        <w:rPr>
          <w:w w:val="110"/>
        </w:rPr>
        <w:t>of</w:t>
      </w:r>
      <w:r>
        <w:rPr>
          <w:spacing w:val="-21"/>
          <w:w w:val="110"/>
        </w:rPr>
        <w:t> </w:t>
      </w:r>
      <w:r>
        <w:rPr>
          <w:w w:val="110"/>
        </w:rPr>
        <w:t>this</w:t>
      </w:r>
      <w:r>
        <w:rPr>
          <w:spacing w:val="-21"/>
          <w:w w:val="110"/>
        </w:rPr>
        <w:t> </w:t>
      </w:r>
      <w:r>
        <w:rPr>
          <w:w w:val="110"/>
        </w:rPr>
        <w:t>proposal</w:t>
      </w:r>
      <w:r>
        <w:rPr>
          <w:spacing w:val="-20"/>
          <w:w w:val="110"/>
        </w:rPr>
        <w:t> </w:t>
      </w:r>
      <w:r>
        <w:rPr>
          <w:w w:val="110"/>
        </w:rPr>
        <w:t>began.</w:t>
      </w:r>
      <w:r>
        <w:rPr>
          <w:spacing w:val="-21"/>
          <w:w w:val="110"/>
        </w:rPr>
        <w:t> </w:t>
      </w:r>
      <w:r>
        <w:rPr>
          <w:w w:val="110"/>
        </w:rPr>
        <w:t>The applicant now understands that the cemetery is eligible to be listed on the National Register</w:t>
      </w:r>
      <w:r>
        <w:rPr>
          <w:spacing w:val="-26"/>
          <w:w w:val="110"/>
        </w:rPr>
        <w:t> </w:t>
      </w:r>
      <w:r>
        <w:rPr>
          <w:w w:val="110"/>
        </w:rPr>
        <w:t>of</w:t>
      </w:r>
      <w:r>
        <w:rPr>
          <w:spacing w:val="-25"/>
          <w:w w:val="110"/>
        </w:rPr>
        <w:t> </w:t>
      </w:r>
      <w:r>
        <w:rPr>
          <w:w w:val="110"/>
        </w:rPr>
        <w:t>Historic</w:t>
      </w:r>
      <w:r>
        <w:rPr>
          <w:spacing w:val="-26"/>
          <w:w w:val="110"/>
        </w:rPr>
        <w:t> </w:t>
      </w:r>
      <w:r>
        <w:rPr>
          <w:w w:val="110"/>
        </w:rPr>
        <w:t>places</w:t>
      </w:r>
      <w:r>
        <w:rPr>
          <w:spacing w:val="-25"/>
          <w:w w:val="110"/>
        </w:rPr>
        <w:t> </w:t>
      </w:r>
      <w:r>
        <w:rPr>
          <w:w w:val="110"/>
        </w:rPr>
        <w:t>in</w:t>
      </w:r>
      <w:r>
        <w:rPr>
          <w:spacing w:val="-26"/>
          <w:w w:val="110"/>
        </w:rPr>
        <w:t> </w:t>
      </w:r>
      <w:r>
        <w:rPr>
          <w:w w:val="110"/>
        </w:rPr>
        <w:t>part</w:t>
      </w:r>
      <w:r>
        <w:rPr>
          <w:spacing w:val="-25"/>
          <w:w w:val="110"/>
        </w:rPr>
        <w:t> </w:t>
      </w:r>
      <w:r>
        <w:rPr>
          <w:w w:val="110"/>
        </w:rPr>
        <w:t>due</w:t>
      </w:r>
      <w:r>
        <w:rPr>
          <w:spacing w:val="-25"/>
          <w:w w:val="110"/>
        </w:rPr>
        <w:t> </w:t>
      </w:r>
      <w:r>
        <w:rPr>
          <w:w w:val="110"/>
        </w:rPr>
        <w:t>to</w:t>
      </w:r>
      <w:r>
        <w:rPr>
          <w:spacing w:val="-26"/>
          <w:w w:val="110"/>
        </w:rPr>
        <w:t> </w:t>
      </w:r>
      <w:r>
        <w:rPr>
          <w:w w:val="110"/>
        </w:rPr>
        <w:t>its</w:t>
      </w:r>
      <w:r>
        <w:rPr>
          <w:spacing w:val="-25"/>
          <w:w w:val="110"/>
        </w:rPr>
        <w:t> </w:t>
      </w:r>
      <w:r>
        <w:rPr>
          <w:w w:val="110"/>
        </w:rPr>
        <w:t>Landscape</w:t>
      </w:r>
      <w:r>
        <w:rPr>
          <w:spacing w:val="-25"/>
          <w:w w:val="110"/>
        </w:rPr>
        <w:t> </w:t>
      </w:r>
      <w:r>
        <w:rPr>
          <w:w w:val="110"/>
        </w:rPr>
        <w:t>Character</w:t>
      </w:r>
      <w:r>
        <w:rPr>
          <w:spacing w:val="-26"/>
          <w:w w:val="110"/>
        </w:rPr>
        <w:t> </w:t>
      </w:r>
      <w:r>
        <w:rPr>
          <w:w w:val="110"/>
        </w:rPr>
        <w:t>within</w:t>
      </w:r>
      <w:r>
        <w:rPr>
          <w:spacing w:val="-25"/>
          <w:w w:val="110"/>
        </w:rPr>
        <w:t> </w:t>
      </w:r>
      <w:r>
        <w:rPr>
          <w:w w:val="110"/>
        </w:rPr>
        <w:t>the</w:t>
      </w:r>
      <w:r>
        <w:rPr>
          <w:spacing w:val="-26"/>
          <w:w w:val="110"/>
        </w:rPr>
        <w:t> </w:t>
      </w:r>
      <w:r>
        <w:rPr>
          <w:w w:val="110"/>
        </w:rPr>
        <w:t>context</w:t>
      </w:r>
      <w:r>
        <w:rPr>
          <w:spacing w:val="-25"/>
          <w:w w:val="110"/>
        </w:rPr>
        <w:t> </w:t>
      </w:r>
      <w:r>
        <w:rPr>
          <w:w w:val="110"/>
        </w:rPr>
        <w:t>of</w:t>
      </w:r>
      <w:r>
        <w:rPr>
          <w:spacing w:val="-26"/>
          <w:w w:val="110"/>
        </w:rPr>
        <w:t> </w:t>
      </w:r>
      <w:r>
        <w:rPr>
          <w:w w:val="110"/>
        </w:rPr>
        <w:t>the Rural Cemetery Movement. How does the applicant propose to change the siting of the project</w:t>
      </w:r>
      <w:r>
        <w:rPr>
          <w:spacing w:val="-18"/>
          <w:w w:val="110"/>
        </w:rPr>
        <w:t> </w:t>
      </w:r>
      <w:r>
        <w:rPr>
          <w:w w:val="110"/>
        </w:rPr>
        <w:t>to</w:t>
      </w:r>
      <w:r>
        <w:rPr>
          <w:spacing w:val="-18"/>
          <w:w w:val="110"/>
        </w:rPr>
        <w:t> </w:t>
      </w:r>
      <w:r>
        <w:rPr>
          <w:w w:val="110"/>
        </w:rPr>
        <w:t>avoid</w:t>
      </w:r>
      <w:r>
        <w:rPr>
          <w:spacing w:val="-17"/>
          <w:w w:val="110"/>
        </w:rPr>
        <w:t> </w:t>
      </w:r>
      <w:r>
        <w:rPr>
          <w:w w:val="110"/>
        </w:rPr>
        <w:t>a</w:t>
      </w:r>
      <w:r>
        <w:rPr>
          <w:spacing w:val="-18"/>
          <w:w w:val="110"/>
        </w:rPr>
        <w:t> </w:t>
      </w:r>
      <w:r>
        <w:rPr>
          <w:w w:val="110"/>
        </w:rPr>
        <w:t>significant</w:t>
      </w:r>
      <w:r>
        <w:rPr>
          <w:spacing w:val="-17"/>
          <w:w w:val="110"/>
        </w:rPr>
        <w:t> </w:t>
      </w:r>
      <w:r>
        <w:rPr>
          <w:w w:val="110"/>
        </w:rPr>
        <w:t>adverse</w:t>
      </w:r>
      <w:r>
        <w:rPr>
          <w:spacing w:val="-18"/>
          <w:w w:val="110"/>
        </w:rPr>
        <w:t> </w:t>
      </w:r>
      <w:r>
        <w:rPr>
          <w:w w:val="110"/>
        </w:rPr>
        <w:t>aesthetic</w:t>
      </w:r>
      <w:r>
        <w:rPr>
          <w:spacing w:val="-17"/>
          <w:w w:val="110"/>
        </w:rPr>
        <w:t> </w:t>
      </w:r>
      <w:r>
        <w:rPr>
          <w:w w:val="110"/>
        </w:rPr>
        <w:t>impact</w:t>
      </w:r>
      <w:r>
        <w:rPr>
          <w:spacing w:val="-18"/>
          <w:w w:val="110"/>
        </w:rPr>
        <w:t> </w:t>
      </w:r>
      <w:r>
        <w:rPr>
          <w:w w:val="110"/>
        </w:rPr>
        <w:t>on</w:t>
      </w:r>
      <w:r>
        <w:rPr>
          <w:spacing w:val="-18"/>
          <w:w w:val="110"/>
        </w:rPr>
        <w:t> </w:t>
      </w:r>
      <w:r>
        <w:rPr>
          <w:w w:val="110"/>
        </w:rPr>
        <w:t>this</w:t>
      </w:r>
      <w:r>
        <w:rPr>
          <w:spacing w:val="-17"/>
          <w:w w:val="110"/>
        </w:rPr>
        <w:t> </w:t>
      </w:r>
      <w:r>
        <w:rPr>
          <w:w w:val="110"/>
        </w:rPr>
        <w:t>listed</w:t>
      </w:r>
      <w:r>
        <w:rPr>
          <w:spacing w:val="-18"/>
          <w:w w:val="110"/>
        </w:rPr>
        <w:t> </w:t>
      </w:r>
      <w:r>
        <w:rPr>
          <w:w w:val="110"/>
        </w:rPr>
        <w:t>resource?</w:t>
      </w:r>
    </w:p>
    <w:p>
      <w:pPr>
        <w:pStyle w:val="BodyText"/>
        <w:rPr>
          <w:sz w:val="28"/>
        </w:rPr>
      </w:pPr>
    </w:p>
    <w:p>
      <w:pPr>
        <w:pStyle w:val="BodyText"/>
        <w:rPr>
          <w:sz w:val="32"/>
        </w:rPr>
      </w:pPr>
    </w:p>
    <w:p>
      <w:pPr>
        <w:spacing w:line="278" w:lineRule="auto" w:before="0"/>
        <w:ind w:left="1280" w:right="133" w:firstLine="0"/>
        <w:jc w:val="left"/>
        <w:rPr>
          <w:i/>
          <w:sz w:val="24"/>
        </w:rPr>
      </w:pPr>
      <w:r>
        <w:rPr>
          <w:i/>
          <w:w w:val="105"/>
          <w:sz w:val="24"/>
        </w:rPr>
        <w:t>“Locating</w:t>
      </w:r>
      <w:r>
        <w:rPr>
          <w:i/>
          <w:spacing w:val="-19"/>
          <w:w w:val="105"/>
          <w:sz w:val="24"/>
        </w:rPr>
        <w:t> </w:t>
      </w:r>
      <w:r>
        <w:rPr>
          <w:i/>
          <w:w w:val="105"/>
          <w:sz w:val="24"/>
        </w:rPr>
        <w:t>the</w:t>
      </w:r>
      <w:r>
        <w:rPr>
          <w:i/>
          <w:spacing w:val="-18"/>
          <w:w w:val="105"/>
          <w:sz w:val="24"/>
        </w:rPr>
        <w:t> </w:t>
      </w:r>
      <w:r>
        <w:rPr>
          <w:i/>
          <w:w w:val="105"/>
          <w:sz w:val="24"/>
        </w:rPr>
        <w:t>project</w:t>
      </w:r>
      <w:r>
        <w:rPr>
          <w:i/>
          <w:spacing w:val="-19"/>
          <w:w w:val="105"/>
          <w:sz w:val="24"/>
        </w:rPr>
        <w:t> </w:t>
      </w:r>
      <w:r>
        <w:rPr>
          <w:i/>
          <w:w w:val="105"/>
          <w:sz w:val="24"/>
        </w:rPr>
        <w:t>within</w:t>
      </w:r>
      <w:r>
        <w:rPr>
          <w:i/>
          <w:spacing w:val="-18"/>
          <w:w w:val="105"/>
          <w:sz w:val="24"/>
        </w:rPr>
        <w:t> </w:t>
      </w:r>
      <w:r>
        <w:rPr>
          <w:i/>
          <w:w w:val="105"/>
          <w:sz w:val="24"/>
        </w:rPr>
        <w:t>a</w:t>
      </w:r>
      <w:r>
        <w:rPr>
          <w:i/>
          <w:spacing w:val="-18"/>
          <w:w w:val="105"/>
          <w:sz w:val="24"/>
        </w:rPr>
        <w:t> </w:t>
      </w:r>
      <w:r>
        <w:rPr>
          <w:i/>
          <w:w w:val="105"/>
          <w:sz w:val="24"/>
        </w:rPr>
        <w:t>densely</w:t>
      </w:r>
      <w:r>
        <w:rPr>
          <w:i/>
          <w:spacing w:val="-19"/>
          <w:w w:val="105"/>
          <w:sz w:val="24"/>
        </w:rPr>
        <w:t> </w:t>
      </w:r>
      <w:r>
        <w:rPr>
          <w:i/>
          <w:w w:val="105"/>
          <w:sz w:val="24"/>
        </w:rPr>
        <w:t>forested</w:t>
      </w:r>
      <w:r>
        <w:rPr>
          <w:i/>
          <w:spacing w:val="-18"/>
          <w:w w:val="105"/>
          <w:sz w:val="24"/>
        </w:rPr>
        <w:t> </w:t>
      </w:r>
      <w:r>
        <w:rPr>
          <w:i/>
          <w:w w:val="105"/>
          <w:sz w:val="24"/>
        </w:rPr>
        <w:t>area</w:t>
      </w:r>
      <w:r>
        <w:rPr>
          <w:i/>
          <w:spacing w:val="-18"/>
          <w:w w:val="105"/>
          <w:sz w:val="24"/>
        </w:rPr>
        <w:t> </w:t>
      </w:r>
      <w:r>
        <w:rPr>
          <w:i/>
          <w:w w:val="105"/>
          <w:sz w:val="24"/>
        </w:rPr>
        <w:t>to</w:t>
      </w:r>
      <w:r>
        <w:rPr>
          <w:i/>
          <w:spacing w:val="-19"/>
          <w:w w:val="105"/>
          <w:sz w:val="24"/>
        </w:rPr>
        <w:t> </w:t>
      </w:r>
      <w:r>
        <w:rPr>
          <w:i/>
          <w:w w:val="105"/>
          <w:sz w:val="24"/>
        </w:rPr>
        <w:t>maximize</w:t>
      </w:r>
      <w:r>
        <w:rPr>
          <w:i/>
          <w:spacing w:val="-18"/>
          <w:w w:val="105"/>
          <w:sz w:val="24"/>
        </w:rPr>
        <w:t> </w:t>
      </w:r>
      <w:r>
        <w:rPr>
          <w:i/>
          <w:w w:val="105"/>
          <w:sz w:val="24"/>
        </w:rPr>
        <w:t>vegetative</w:t>
      </w:r>
      <w:r>
        <w:rPr>
          <w:i/>
          <w:spacing w:val="-19"/>
          <w:w w:val="105"/>
          <w:sz w:val="24"/>
        </w:rPr>
        <w:t> </w:t>
      </w:r>
      <w:r>
        <w:rPr>
          <w:i/>
          <w:w w:val="105"/>
          <w:sz w:val="24"/>
        </w:rPr>
        <w:t>screening. Additional </w:t>
      </w:r>
      <w:r>
        <w:rPr>
          <w:w w:val="105"/>
          <w:sz w:val="24"/>
        </w:rPr>
        <w:t>[sic] </w:t>
      </w:r>
      <w:r>
        <w:rPr>
          <w:i/>
          <w:w w:val="105"/>
          <w:sz w:val="24"/>
        </w:rPr>
        <w:t>of landscaping to supplement forest screening is also part of the proposal;”</w:t>
      </w:r>
    </w:p>
    <w:p>
      <w:pPr>
        <w:pStyle w:val="BodyText"/>
        <w:spacing w:line="283" w:lineRule="auto" w:before="187"/>
        <w:ind w:left="560" w:right="133"/>
      </w:pPr>
      <w:r>
        <w:rPr/>
        <w:pict>
          <v:line style="position:absolute;mso-position-horizontal-relative:page;mso-position-vertical-relative:paragraph;z-index:-304;mso-wrap-distance-left:0;mso-wrap-distance-right:0" from="72pt,48.393124pt" to="216pt,48.393124pt" stroked="true" strokeweight=".48pt" strokecolor="#000000">
            <v:stroke dashstyle="solid"/>
            <w10:wrap type="topAndBottom"/>
          </v:line>
        </w:pict>
      </w:r>
      <w:r>
        <w:rPr>
          <w:w w:val="105"/>
        </w:rPr>
        <w:t>This “densely forested area immediately adjacent to the site consists almost exclusively of relatively young deciduous trees of a form, size and scale vastly different than the proposed</w:t>
      </w:r>
    </w:p>
    <w:p>
      <w:pPr>
        <w:pStyle w:val="ListParagraph"/>
        <w:numPr>
          <w:ilvl w:val="0"/>
          <w:numId w:val="8"/>
        </w:numPr>
        <w:tabs>
          <w:tab w:pos="782" w:val="left" w:leader="none"/>
        </w:tabs>
        <w:spacing w:line="259" w:lineRule="auto" w:before="92" w:after="0"/>
        <w:ind w:left="560" w:right="141" w:firstLine="0"/>
        <w:jc w:val="left"/>
        <w:rPr>
          <w:rFonts w:ascii="Times New Roman" w:hAnsi="Times New Roman"/>
          <w:sz w:val="19"/>
        </w:rPr>
      </w:pPr>
      <w:r>
        <w:rPr>
          <w:rFonts w:ascii="Times New Roman" w:hAnsi="Times New Roman"/>
          <w:w w:val="110"/>
          <w:sz w:val="19"/>
        </w:rPr>
        <w:t>Saratoga</w:t>
      </w:r>
      <w:r>
        <w:rPr>
          <w:rFonts w:ascii="Times New Roman" w:hAnsi="Times New Roman"/>
          <w:spacing w:val="-6"/>
          <w:w w:val="110"/>
          <w:sz w:val="19"/>
        </w:rPr>
        <w:t> </w:t>
      </w:r>
      <w:r>
        <w:rPr>
          <w:rFonts w:ascii="Times New Roman" w:hAnsi="Times New Roman"/>
          <w:w w:val="110"/>
          <w:sz w:val="19"/>
        </w:rPr>
        <w:t>Associates</w:t>
      </w:r>
      <w:r>
        <w:rPr>
          <w:rFonts w:ascii="Times New Roman" w:hAnsi="Times New Roman"/>
          <w:spacing w:val="-7"/>
          <w:w w:val="110"/>
          <w:sz w:val="19"/>
        </w:rPr>
        <w:t> </w:t>
      </w:r>
      <w:r>
        <w:rPr>
          <w:rFonts w:ascii="Times New Roman" w:hAnsi="Times New Roman"/>
          <w:w w:val="110"/>
          <w:sz w:val="19"/>
        </w:rPr>
        <w:t>writes:</w:t>
      </w:r>
      <w:r>
        <w:rPr>
          <w:rFonts w:ascii="Times New Roman" w:hAnsi="Times New Roman"/>
          <w:spacing w:val="-7"/>
          <w:w w:val="110"/>
          <w:sz w:val="19"/>
        </w:rPr>
        <w:t> </w:t>
      </w:r>
      <w:r>
        <w:rPr>
          <w:rFonts w:ascii="Times New Roman" w:hAnsi="Times New Roman"/>
          <w:w w:val="110"/>
          <w:sz w:val="19"/>
        </w:rPr>
        <w:t>“when</w:t>
      </w:r>
      <w:r>
        <w:rPr>
          <w:rFonts w:ascii="Times New Roman" w:hAnsi="Times New Roman"/>
          <w:spacing w:val="-6"/>
          <w:w w:val="110"/>
          <w:sz w:val="19"/>
        </w:rPr>
        <w:t> </w:t>
      </w:r>
      <w:r>
        <w:rPr>
          <w:rFonts w:ascii="Times New Roman" w:hAnsi="Times New Roman"/>
          <w:w w:val="110"/>
          <w:sz w:val="19"/>
        </w:rPr>
        <w:t>considered</w:t>
      </w:r>
      <w:r>
        <w:rPr>
          <w:rFonts w:ascii="Times New Roman" w:hAnsi="Times New Roman"/>
          <w:spacing w:val="-5"/>
          <w:w w:val="110"/>
          <w:sz w:val="19"/>
        </w:rPr>
        <w:t> </w:t>
      </w:r>
      <w:r>
        <w:rPr>
          <w:rFonts w:ascii="Times New Roman" w:hAnsi="Times New Roman"/>
          <w:w w:val="110"/>
          <w:sz w:val="19"/>
        </w:rPr>
        <w:t>within</w:t>
      </w:r>
      <w:r>
        <w:rPr>
          <w:rFonts w:ascii="Times New Roman" w:hAnsi="Times New Roman"/>
          <w:spacing w:val="-6"/>
          <w:w w:val="110"/>
          <w:sz w:val="19"/>
        </w:rPr>
        <w:t> </w:t>
      </w:r>
      <w:r>
        <w:rPr>
          <w:rFonts w:ascii="Times New Roman" w:hAnsi="Times New Roman"/>
          <w:w w:val="110"/>
          <w:sz w:val="19"/>
        </w:rPr>
        <w:t>the</w:t>
      </w:r>
      <w:r>
        <w:rPr>
          <w:rFonts w:ascii="Times New Roman" w:hAnsi="Times New Roman"/>
          <w:spacing w:val="-7"/>
          <w:w w:val="110"/>
          <w:sz w:val="19"/>
        </w:rPr>
        <w:t> </w:t>
      </w:r>
      <w:r>
        <w:rPr>
          <w:rFonts w:ascii="Times New Roman" w:hAnsi="Times New Roman"/>
          <w:w w:val="110"/>
          <w:sz w:val="19"/>
        </w:rPr>
        <w:t>framework</w:t>
      </w:r>
      <w:r>
        <w:rPr>
          <w:rFonts w:ascii="Times New Roman" w:hAnsi="Times New Roman"/>
          <w:spacing w:val="-6"/>
          <w:w w:val="110"/>
          <w:sz w:val="19"/>
        </w:rPr>
        <w:t> </w:t>
      </w:r>
      <w:r>
        <w:rPr>
          <w:rFonts w:ascii="Times New Roman" w:hAnsi="Times New Roman"/>
          <w:w w:val="110"/>
          <w:sz w:val="19"/>
        </w:rPr>
        <w:t>of</w:t>
      </w:r>
      <w:r>
        <w:rPr>
          <w:rFonts w:ascii="Times New Roman" w:hAnsi="Times New Roman"/>
          <w:spacing w:val="-7"/>
          <w:w w:val="110"/>
          <w:sz w:val="19"/>
        </w:rPr>
        <w:t> </w:t>
      </w:r>
      <w:r>
        <w:rPr>
          <w:rFonts w:ascii="Times New Roman" w:hAnsi="Times New Roman"/>
          <w:w w:val="110"/>
          <w:sz w:val="19"/>
        </w:rPr>
        <w:t>the</w:t>
      </w:r>
      <w:r>
        <w:rPr>
          <w:rFonts w:ascii="Times New Roman" w:hAnsi="Times New Roman"/>
          <w:spacing w:val="-6"/>
          <w:w w:val="110"/>
          <w:sz w:val="19"/>
        </w:rPr>
        <w:t> </w:t>
      </w:r>
      <w:r>
        <w:rPr>
          <w:rFonts w:ascii="Times New Roman" w:hAnsi="Times New Roman"/>
          <w:w w:val="110"/>
          <w:sz w:val="19"/>
        </w:rPr>
        <w:t>DEC</w:t>
      </w:r>
      <w:r>
        <w:rPr>
          <w:rFonts w:ascii="Times New Roman" w:hAnsi="Times New Roman"/>
          <w:spacing w:val="-6"/>
          <w:w w:val="110"/>
          <w:sz w:val="19"/>
        </w:rPr>
        <w:t> </w:t>
      </w:r>
      <w:r>
        <w:rPr>
          <w:rFonts w:ascii="Times New Roman" w:hAnsi="Times New Roman"/>
          <w:w w:val="110"/>
          <w:sz w:val="19"/>
        </w:rPr>
        <w:t>Visual</w:t>
      </w:r>
      <w:r>
        <w:rPr>
          <w:rFonts w:ascii="Times New Roman" w:hAnsi="Times New Roman"/>
          <w:spacing w:val="-7"/>
          <w:w w:val="110"/>
          <w:sz w:val="19"/>
        </w:rPr>
        <w:t> </w:t>
      </w:r>
      <w:r>
        <w:rPr>
          <w:rFonts w:ascii="Times New Roman" w:hAnsi="Times New Roman"/>
          <w:w w:val="110"/>
          <w:sz w:val="19"/>
        </w:rPr>
        <w:t>Policy’s</w:t>
      </w:r>
      <w:r>
        <w:rPr>
          <w:rFonts w:ascii="Times New Roman" w:hAnsi="Times New Roman"/>
          <w:spacing w:val="-7"/>
          <w:w w:val="110"/>
          <w:sz w:val="19"/>
        </w:rPr>
        <w:t> </w:t>
      </w:r>
      <w:r>
        <w:rPr>
          <w:rFonts w:ascii="Times New Roman" w:hAnsi="Times New Roman"/>
          <w:w w:val="110"/>
          <w:sz w:val="19"/>
        </w:rPr>
        <w:t>definition</w:t>
      </w:r>
      <w:r>
        <w:rPr>
          <w:rFonts w:ascii="Times New Roman" w:hAnsi="Times New Roman"/>
          <w:spacing w:val="-6"/>
          <w:w w:val="110"/>
          <w:sz w:val="19"/>
        </w:rPr>
        <w:t> </w:t>
      </w:r>
      <w:r>
        <w:rPr>
          <w:rFonts w:ascii="Times New Roman" w:hAnsi="Times New Roman"/>
          <w:w w:val="110"/>
          <w:sz w:val="19"/>
        </w:rPr>
        <w:t>of ‘significant adverse visual impact’, it is clear the project will not cause a diminishment of the public  enjoyment and appreciation of any scenic or historic resource, or one that impairs the character or quality of such a place. Since the project does not result in a </w:t>
      </w:r>
      <w:r>
        <w:rPr>
          <w:rFonts w:ascii="Times New Roman" w:hAnsi="Times New Roman"/>
          <w:i/>
          <w:w w:val="110"/>
          <w:sz w:val="19"/>
        </w:rPr>
        <w:t>significant adverse visual impact as defined by SEQRA </w:t>
      </w:r>
      <w:r>
        <w:rPr>
          <w:rFonts w:ascii="Times New Roman" w:hAnsi="Times New Roman"/>
          <w:w w:val="110"/>
          <w:sz w:val="19"/>
        </w:rPr>
        <w:t>it meets</w:t>
      </w:r>
      <w:r>
        <w:rPr>
          <w:rFonts w:ascii="Times New Roman" w:hAnsi="Times New Roman"/>
          <w:spacing w:val="-5"/>
          <w:w w:val="110"/>
          <w:sz w:val="19"/>
        </w:rPr>
        <w:t> </w:t>
      </w:r>
      <w:r>
        <w:rPr>
          <w:rFonts w:ascii="Times New Roman" w:hAnsi="Times New Roman"/>
          <w:w w:val="110"/>
          <w:sz w:val="19"/>
        </w:rPr>
        <w:t>the</w:t>
      </w:r>
      <w:r>
        <w:rPr>
          <w:rFonts w:ascii="Times New Roman" w:hAnsi="Times New Roman"/>
          <w:spacing w:val="-4"/>
          <w:w w:val="110"/>
          <w:sz w:val="19"/>
        </w:rPr>
        <w:t> </w:t>
      </w:r>
      <w:r>
        <w:rPr>
          <w:rFonts w:ascii="Times New Roman" w:hAnsi="Times New Roman"/>
          <w:w w:val="110"/>
          <w:sz w:val="19"/>
        </w:rPr>
        <w:t>criteria</w:t>
      </w:r>
      <w:r>
        <w:rPr>
          <w:rFonts w:ascii="Times New Roman" w:hAnsi="Times New Roman"/>
          <w:spacing w:val="-4"/>
          <w:w w:val="110"/>
          <w:sz w:val="19"/>
        </w:rPr>
        <w:t> </w:t>
      </w:r>
      <w:r>
        <w:rPr>
          <w:rFonts w:ascii="Times New Roman" w:hAnsi="Times New Roman"/>
          <w:w w:val="110"/>
          <w:sz w:val="19"/>
        </w:rPr>
        <w:t>of</w:t>
      </w:r>
      <w:r>
        <w:rPr>
          <w:rFonts w:ascii="Times New Roman" w:hAnsi="Times New Roman"/>
          <w:spacing w:val="-5"/>
          <w:w w:val="110"/>
          <w:sz w:val="19"/>
        </w:rPr>
        <w:t> </w:t>
      </w:r>
      <w:r>
        <w:rPr>
          <w:rFonts w:ascii="Times New Roman" w:hAnsi="Times New Roman"/>
          <w:w w:val="110"/>
          <w:sz w:val="19"/>
        </w:rPr>
        <w:t>approval</w:t>
      </w:r>
      <w:r>
        <w:rPr>
          <w:rFonts w:ascii="Times New Roman" w:hAnsi="Times New Roman"/>
          <w:spacing w:val="-5"/>
          <w:w w:val="110"/>
          <w:sz w:val="19"/>
        </w:rPr>
        <w:t> </w:t>
      </w:r>
      <w:r>
        <w:rPr>
          <w:rFonts w:ascii="Times New Roman" w:hAnsi="Times New Roman"/>
          <w:w w:val="110"/>
          <w:sz w:val="19"/>
        </w:rPr>
        <w:t>under</w:t>
      </w:r>
      <w:r>
        <w:rPr>
          <w:rFonts w:ascii="Times New Roman" w:hAnsi="Times New Roman"/>
          <w:spacing w:val="-4"/>
          <w:w w:val="110"/>
          <w:sz w:val="19"/>
        </w:rPr>
        <w:t> </w:t>
      </w:r>
      <w:r>
        <w:rPr>
          <w:rFonts w:ascii="Times New Roman" w:hAnsi="Times New Roman"/>
          <w:w w:val="110"/>
          <w:sz w:val="19"/>
        </w:rPr>
        <w:t>§188-70</w:t>
      </w:r>
      <w:r>
        <w:rPr>
          <w:rFonts w:ascii="Times New Roman" w:hAnsi="Times New Roman"/>
          <w:spacing w:val="-4"/>
          <w:w w:val="110"/>
          <w:sz w:val="19"/>
        </w:rPr>
        <w:t> </w:t>
      </w:r>
      <w:r>
        <w:rPr>
          <w:rFonts w:ascii="Times New Roman" w:hAnsi="Times New Roman"/>
          <w:w w:val="110"/>
          <w:sz w:val="19"/>
        </w:rPr>
        <w:t>A(6)</w:t>
      </w:r>
      <w:r>
        <w:rPr>
          <w:rFonts w:ascii="Times New Roman" w:hAnsi="Times New Roman"/>
          <w:spacing w:val="-5"/>
          <w:w w:val="110"/>
          <w:sz w:val="19"/>
        </w:rPr>
        <w:t> </w:t>
      </w:r>
      <w:r>
        <w:rPr>
          <w:rFonts w:ascii="Times New Roman" w:hAnsi="Times New Roman"/>
          <w:w w:val="110"/>
          <w:sz w:val="19"/>
        </w:rPr>
        <w:t>of</w:t>
      </w:r>
      <w:r>
        <w:rPr>
          <w:rFonts w:ascii="Times New Roman" w:hAnsi="Times New Roman"/>
          <w:spacing w:val="-5"/>
          <w:w w:val="110"/>
          <w:sz w:val="19"/>
        </w:rPr>
        <w:t> </w:t>
      </w:r>
      <w:r>
        <w:rPr>
          <w:rFonts w:ascii="Times New Roman" w:hAnsi="Times New Roman"/>
          <w:w w:val="110"/>
          <w:sz w:val="19"/>
        </w:rPr>
        <w:t>the</w:t>
      </w:r>
      <w:r>
        <w:rPr>
          <w:rFonts w:ascii="Times New Roman" w:hAnsi="Times New Roman"/>
          <w:spacing w:val="-4"/>
          <w:w w:val="110"/>
          <w:sz w:val="19"/>
        </w:rPr>
        <w:t> </w:t>
      </w:r>
      <w:r>
        <w:rPr>
          <w:rFonts w:ascii="Times New Roman" w:hAnsi="Times New Roman"/>
          <w:w w:val="110"/>
          <w:sz w:val="19"/>
        </w:rPr>
        <w:t>Nelsonville</w:t>
      </w:r>
      <w:r>
        <w:rPr>
          <w:rFonts w:ascii="Times New Roman" w:hAnsi="Times New Roman"/>
          <w:spacing w:val="-4"/>
          <w:w w:val="110"/>
          <w:sz w:val="19"/>
        </w:rPr>
        <w:t> </w:t>
      </w:r>
      <w:r>
        <w:rPr>
          <w:rFonts w:ascii="Times New Roman" w:hAnsi="Times New Roman"/>
          <w:w w:val="110"/>
          <w:sz w:val="19"/>
        </w:rPr>
        <w:t>Zoning</w:t>
      </w:r>
      <w:r>
        <w:rPr>
          <w:rFonts w:ascii="Times New Roman" w:hAnsi="Times New Roman"/>
          <w:spacing w:val="-3"/>
          <w:w w:val="110"/>
          <w:sz w:val="19"/>
        </w:rPr>
        <w:t> </w:t>
      </w:r>
      <w:r>
        <w:rPr>
          <w:rFonts w:ascii="Times New Roman" w:hAnsi="Times New Roman"/>
          <w:w w:val="110"/>
          <w:sz w:val="19"/>
        </w:rPr>
        <w:t>Code.”</w:t>
      </w:r>
      <w:r>
        <w:rPr>
          <w:rFonts w:ascii="Times New Roman" w:hAnsi="Times New Roman"/>
          <w:spacing w:val="-5"/>
          <w:w w:val="110"/>
          <w:sz w:val="19"/>
        </w:rPr>
        <w:t> </w:t>
      </w:r>
      <w:r>
        <w:rPr>
          <w:rFonts w:ascii="Times New Roman" w:hAnsi="Times New Roman"/>
          <w:w w:val="110"/>
          <w:sz w:val="19"/>
        </w:rPr>
        <w:t>We</w:t>
      </w:r>
      <w:r>
        <w:rPr>
          <w:rFonts w:ascii="Times New Roman" w:hAnsi="Times New Roman"/>
          <w:spacing w:val="-4"/>
          <w:w w:val="110"/>
          <w:sz w:val="19"/>
        </w:rPr>
        <w:t> </w:t>
      </w:r>
      <w:r>
        <w:rPr>
          <w:rFonts w:ascii="Times New Roman" w:hAnsi="Times New Roman"/>
          <w:w w:val="110"/>
          <w:sz w:val="19"/>
        </w:rPr>
        <w:t>find</w:t>
      </w:r>
      <w:r>
        <w:rPr>
          <w:rFonts w:ascii="Times New Roman" w:hAnsi="Times New Roman"/>
          <w:spacing w:val="-4"/>
          <w:w w:val="110"/>
          <w:sz w:val="19"/>
        </w:rPr>
        <w:t> </w:t>
      </w:r>
      <w:r>
        <w:rPr>
          <w:rFonts w:ascii="Times New Roman" w:hAnsi="Times New Roman"/>
          <w:w w:val="110"/>
          <w:sz w:val="19"/>
        </w:rPr>
        <w:t>this</w:t>
      </w:r>
      <w:r>
        <w:rPr>
          <w:rFonts w:ascii="Times New Roman" w:hAnsi="Times New Roman"/>
          <w:spacing w:val="-5"/>
          <w:w w:val="110"/>
          <w:sz w:val="19"/>
        </w:rPr>
        <w:t> </w:t>
      </w:r>
      <w:r>
        <w:rPr>
          <w:rFonts w:ascii="Times New Roman" w:hAnsi="Times New Roman"/>
          <w:w w:val="110"/>
          <w:sz w:val="19"/>
        </w:rPr>
        <w:t>logic</w:t>
      </w:r>
      <w:r>
        <w:rPr>
          <w:rFonts w:ascii="Times New Roman" w:hAnsi="Times New Roman"/>
          <w:spacing w:val="-5"/>
          <w:w w:val="110"/>
          <w:sz w:val="19"/>
        </w:rPr>
        <w:t> </w:t>
      </w:r>
      <w:r>
        <w:rPr>
          <w:rFonts w:ascii="Times New Roman" w:hAnsi="Times New Roman"/>
          <w:w w:val="110"/>
          <w:sz w:val="19"/>
        </w:rPr>
        <w:t>specious since the DEC glossary in “Assessing and Measuring Visual Impacts” defines ‘visual impact’ but includes no reference to the terms ‘significant adverse visual impact’ found in our Village Code. It is possible that Saratoga Associates is conflating two DEC</w:t>
      </w:r>
      <w:r>
        <w:rPr>
          <w:rFonts w:ascii="Times New Roman" w:hAnsi="Times New Roman"/>
          <w:spacing w:val="-38"/>
          <w:w w:val="110"/>
          <w:sz w:val="19"/>
        </w:rPr>
        <w:t> </w:t>
      </w:r>
      <w:r>
        <w:rPr>
          <w:rFonts w:ascii="Times New Roman" w:hAnsi="Times New Roman"/>
          <w:w w:val="110"/>
          <w:sz w:val="19"/>
        </w:rPr>
        <w:t>definitions.</w:t>
      </w:r>
    </w:p>
    <w:p>
      <w:pPr>
        <w:spacing w:after="0" w:line="259" w:lineRule="auto"/>
        <w:jc w:val="left"/>
        <w:rPr>
          <w:rFonts w:ascii="Times New Roman" w:hAnsi="Times New Roman"/>
          <w:sz w:val="19"/>
        </w:rPr>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285"/>
      </w:pPr>
      <w:r>
        <w:rPr>
          <w:w w:val="105"/>
        </w:rPr>
        <w:t>scale and form of the monopine. We have experts Ms. Kelly of Hudson Garden Studio, Dr. Hoffman</w:t>
      </w:r>
      <w:r>
        <w:rPr>
          <w:spacing w:val="-22"/>
          <w:w w:val="105"/>
        </w:rPr>
        <w:t> </w:t>
      </w:r>
      <w:r>
        <w:rPr>
          <w:w w:val="105"/>
        </w:rPr>
        <w:t>and</w:t>
      </w:r>
      <w:r>
        <w:rPr>
          <w:spacing w:val="-22"/>
          <w:w w:val="105"/>
        </w:rPr>
        <w:t> </w:t>
      </w:r>
      <w:r>
        <w:rPr>
          <w:w w:val="105"/>
        </w:rPr>
        <w:t>Mr.</w:t>
      </w:r>
      <w:r>
        <w:rPr>
          <w:spacing w:val="-22"/>
          <w:w w:val="105"/>
        </w:rPr>
        <w:t> </w:t>
      </w:r>
      <w:r>
        <w:rPr>
          <w:w w:val="105"/>
        </w:rPr>
        <w:t>Neville</w:t>
      </w:r>
      <w:r>
        <w:rPr>
          <w:spacing w:val="-22"/>
          <w:w w:val="105"/>
        </w:rPr>
        <w:t> </w:t>
      </w:r>
      <w:r>
        <w:rPr>
          <w:w w:val="105"/>
        </w:rPr>
        <w:t>of</w:t>
      </w:r>
      <w:r>
        <w:rPr>
          <w:spacing w:val="-22"/>
          <w:w w:val="105"/>
        </w:rPr>
        <w:t> </w:t>
      </w:r>
      <w:r>
        <w:rPr>
          <w:w w:val="105"/>
        </w:rPr>
        <w:t>SUNY</w:t>
      </w:r>
      <w:r>
        <w:rPr>
          <w:spacing w:val="-21"/>
          <w:w w:val="105"/>
        </w:rPr>
        <w:t> </w:t>
      </w:r>
      <w:r>
        <w:rPr>
          <w:w w:val="105"/>
        </w:rPr>
        <w:t>,</w:t>
      </w:r>
      <w:r>
        <w:rPr>
          <w:spacing w:val="-22"/>
          <w:w w:val="105"/>
        </w:rPr>
        <w:t> </w:t>
      </w:r>
      <w:r>
        <w:rPr>
          <w:w w:val="105"/>
        </w:rPr>
        <w:t>and</w:t>
      </w:r>
      <w:r>
        <w:rPr>
          <w:spacing w:val="-22"/>
          <w:w w:val="105"/>
        </w:rPr>
        <w:t> </w:t>
      </w:r>
      <w:r>
        <w:rPr>
          <w:w w:val="105"/>
        </w:rPr>
        <w:t>Mr.</w:t>
      </w:r>
      <w:r>
        <w:rPr>
          <w:spacing w:val="-22"/>
          <w:w w:val="105"/>
        </w:rPr>
        <w:t> </w:t>
      </w:r>
      <w:r>
        <w:rPr>
          <w:w w:val="105"/>
        </w:rPr>
        <w:t>Trelstad</w:t>
      </w:r>
      <w:r>
        <w:rPr>
          <w:spacing w:val="-22"/>
          <w:w w:val="105"/>
        </w:rPr>
        <w:t> </w:t>
      </w:r>
      <w:r>
        <w:rPr>
          <w:w w:val="105"/>
        </w:rPr>
        <w:t>of</w:t>
      </w:r>
      <w:r>
        <w:rPr>
          <w:spacing w:val="-21"/>
          <w:w w:val="105"/>
        </w:rPr>
        <w:t> </w:t>
      </w:r>
      <w:r>
        <w:rPr>
          <w:w w:val="105"/>
        </w:rPr>
        <w:t>AKRF</w:t>
      </w:r>
      <w:r>
        <w:rPr>
          <w:spacing w:val="-22"/>
          <w:w w:val="105"/>
        </w:rPr>
        <w:t> </w:t>
      </w:r>
      <w:r>
        <w:rPr>
          <w:w w:val="105"/>
        </w:rPr>
        <w:t>all</w:t>
      </w:r>
      <w:r>
        <w:rPr>
          <w:spacing w:val="-22"/>
          <w:w w:val="105"/>
        </w:rPr>
        <w:t> </w:t>
      </w:r>
      <w:r>
        <w:rPr>
          <w:w w:val="105"/>
        </w:rPr>
        <w:t>registering</w:t>
      </w:r>
      <w:r>
        <w:rPr>
          <w:spacing w:val="-21"/>
          <w:w w:val="105"/>
        </w:rPr>
        <w:t> </w:t>
      </w:r>
      <w:r>
        <w:rPr>
          <w:w w:val="105"/>
        </w:rPr>
        <w:t>an</w:t>
      </w:r>
      <w:r>
        <w:rPr>
          <w:spacing w:val="-22"/>
          <w:w w:val="105"/>
        </w:rPr>
        <w:t> </w:t>
      </w:r>
      <w:r>
        <w:rPr>
          <w:w w:val="105"/>
        </w:rPr>
        <w:t>opinion</w:t>
      </w:r>
      <w:r>
        <w:rPr>
          <w:spacing w:val="-22"/>
          <w:w w:val="105"/>
        </w:rPr>
        <w:t> </w:t>
      </w:r>
      <w:r>
        <w:rPr>
          <w:w w:val="105"/>
        </w:rPr>
        <w:t>that this siting among this type and height of forest does not achieve effective screening of the project</w:t>
      </w:r>
      <w:r>
        <w:rPr>
          <w:spacing w:val="-9"/>
          <w:w w:val="105"/>
        </w:rPr>
        <w:t> </w:t>
      </w:r>
      <w:r>
        <w:rPr>
          <w:w w:val="105"/>
        </w:rPr>
        <w:t>to</w:t>
      </w:r>
      <w:r>
        <w:rPr>
          <w:spacing w:val="-9"/>
          <w:w w:val="105"/>
        </w:rPr>
        <w:t> </w:t>
      </w:r>
      <w:r>
        <w:rPr>
          <w:w w:val="105"/>
        </w:rPr>
        <w:t>minimize</w:t>
      </w:r>
      <w:r>
        <w:rPr>
          <w:spacing w:val="-9"/>
          <w:w w:val="105"/>
        </w:rPr>
        <w:t> </w:t>
      </w:r>
      <w:r>
        <w:rPr>
          <w:w w:val="105"/>
        </w:rPr>
        <w:t>the</w:t>
      </w:r>
      <w:r>
        <w:rPr>
          <w:spacing w:val="-8"/>
          <w:w w:val="105"/>
        </w:rPr>
        <w:t> </w:t>
      </w:r>
      <w:r>
        <w:rPr>
          <w:w w:val="105"/>
        </w:rPr>
        <w:t>visual</w:t>
      </w:r>
      <w:r>
        <w:rPr>
          <w:spacing w:val="-9"/>
          <w:w w:val="105"/>
        </w:rPr>
        <w:t> </w:t>
      </w:r>
      <w:r>
        <w:rPr>
          <w:w w:val="105"/>
        </w:rPr>
        <w:t>and/or</w:t>
      </w:r>
      <w:r>
        <w:rPr>
          <w:spacing w:val="-9"/>
          <w:w w:val="105"/>
        </w:rPr>
        <w:t> </w:t>
      </w:r>
      <w:r>
        <w:rPr>
          <w:w w:val="105"/>
        </w:rPr>
        <w:t>aesthetic</w:t>
      </w:r>
      <w:r>
        <w:rPr>
          <w:spacing w:val="-8"/>
          <w:w w:val="105"/>
        </w:rPr>
        <w:t> </w:t>
      </w:r>
      <w:r>
        <w:rPr>
          <w:w w:val="105"/>
        </w:rPr>
        <w:t>impact.</w:t>
      </w:r>
    </w:p>
    <w:p>
      <w:pPr>
        <w:pStyle w:val="BodyText"/>
        <w:rPr>
          <w:sz w:val="28"/>
        </w:rPr>
      </w:pPr>
    </w:p>
    <w:p>
      <w:pPr>
        <w:pStyle w:val="BodyText"/>
        <w:spacing w:before="8"/>
        <w:rPr>
          <w:sz w:val="31"/>
        </w:rPr>
      </w:pPr>
    </w:p>
    <w:p>
      <w:pPr>
        <w:spacing w:line="280" w:lineRule="auto" w:before="0"/>
        <w:ind w:left="1280" w:right="47" w:firstLine="0"/>
        <w:jc w:val="left"/>
        <w:rPr>
          <w:i/>
          <w:sz w:val="24"/>
        </w:rPr>
      </w:pPr>
      <w:r>
        <w:rPr>
          <w:i/>
          <w:w w:val="105"/>
          <w:sz w:val="24"/>
        </w:rPr>
        <w:t>“Limiting the tower height to 110 feet (the lowest height possible to retain the required coverage while still meeting the express height limitation of the zoning code) to minimize the geographic extent of the project viewshed and the portion of the tower visible above intervening vegetation;”</w:t>
      </w:r>
    </w:p>
    <w:p>
      <w:pPr>
        <w:pStyle w:val="BodyText"/>
        <w:spacing w:line="280" w:lineRule="auto" w:before="182"/>
        <w:ind w:left="560" w:right="133"/>
      </w:pPr>
      <w:r>
        <w:rPr>
          <w:w w:val="110"/>
        </w:rPr>
        <w:t>110</w:t>
      </w:r>
      <w:r>
        <w:rPr>
          <w:spacing w:val="-25"/>
          <w:w w:val="110"/>
        </w:rPr>
        <w:t> </w:t>
      </w:r>
      <w:r>
        <w:rPr>
          <w:w w:val="110"/>
        </w:rPr>
        <w:t>ft</w:t>
      </w:r>
      <w:r>
        <w:rPr>
          <w:spacing w:val="-24"/>
          <w:w w:val="110"/>
        </w:rPr>
        <w:t> </w:t>
      </w:r>
      <w:r>
        <w:rPr>
          <w:w w:val="110"/>
        </w:rPr>
        <w:t>is</w:t>
      </w:r>
      <w:r>
        <w:rPr>
          <w:spacing w:val="-25"/>
          <w:w w:val="110"/>
        </w:rPr>
        <w:t> </w:t>
      </w:r>
      <w:r>
        <w:rPr>
          <w:w w:val="110"/>
        </w:rPr>
        <w:t>the</w:t>
      </w:r>
      <w:r>
        <w:rPr>
          <w:spacing w:val="-25"/>
          <w:w w:val="110"/>
        </w:rPr>
        <w:t> </w:t>
      </w:r>
      <w:r>
        <w:rPr>
          <w:b/>
          <w:w w:val="110"/>
        </w:rPr>
        <w:t>maximum</w:t>
      </w:r>
      <w:r>
        <w:rPr>
          <w:b/>
          <w:spacing w:val="-26"/>
          <w:w w:val="110"/>
        </w:rPr>
        <w:t> </w:t>
      </w:r>
      <w:r>
        <w:rPr>
          <w:w w:val="110"/>
        </w:rPr>
        <w:t>height</w:t>
      </w:r>
      <w:r>
        <w:rPr>
          <w:spacing w:val="17"/>
          <w:w w:val="110"/>
        </w:rPr>
        <w:t> </w:t>
      </w:r>
      <w:r>
        <w:rPr>
          <w:w w:val="110"/>
        </w:rPr>
        <w:t>allowable</w:t>
      </w:r>
      <w:r>
        <w:rPr>
          <w:spacing w:val="-25"/>
          <w:w w:val="110"/>
        </w:rPr>
        <w:t> </w:t>
      </w:r>
      <w:r>
        <w:rPr>
          <w:w w:val="110"/>
        </w:rPr>
        <w:t>under</w:t>
      </w:r>
      <w:r>
        <w:rPr>
          <w:spacing w:val="-25"/>
          <w:w w:val="110"/>
        </w:rPr>
        <w:t> </w:t>
      </w:r>
      <w:r>
        <w:rPr>
          <w:w w:val="110"/>
        </w:rPr>
        <w:t>the</w:t>
      </w:r>
      <w:r>
        <w:rPr>
          <w:spacing w:val="-25"/>
          <w:w w:val="110"/>
        </w:rPr>
        <w:t> </w:t>
      </w:r>
      <w:r>
        <w:rPr>
          <w:w w:val="110"/>
        </w:rPr>
        <w:t>special</w:t>
      </w:r>
      <w:r>
        <w:rPr>
          <w:spacing w:val="-26"/>
          <w:w w:val="110"/>
        </w:rPr>
        <w:t> </w:t>
      </w:r>
      <w:r>
        <w:rPr>
          <w:w w:val="110"/>
        </w:rPr>
        <w:t>permit</w:t>
      </w:r>
      <w:r>
        <w:rPr>
          <w:spacing w:val="-25"/>
          <w:w w:val="110"/>
        </w:rPr>
        <w:t> </w:t>
      </w:r>
      <w:r>
        <w:rPr>
          <w:w w:val="110"/>
        </w:rPr>
        <w:t>process.</w:t>
      </w:r>
      <w:r>
        <w:rPr>
          <w:spacing w:val="-25"/>
          <w:w w:val="110"/>
        </w:rPr>
        <w:t> </w:t>
      </w:r>
      <w:r>
        <w:rPr>
          <w:w w:val="110"/>
        </w:rPr>
        <w:t>The</w:t>
      </w:r>
      <w:r>
        <w:rPr>
          <w:spacing w:val="-25"/>
          <w:w w:val="110"/>
        </w:rPr>
        <w:t> </w:t>
      </w:r>
      <w:r>
        <w:rPr>
          <w:w w:val="110"/>
        </w:rPr>
        <w:t>claim</w:t>
      </w:r>
      <w:r>
        <w:rPr>
          <w:spacing w:val="-25"/>
          <w:w w:val="110"/>
        </w:rPr>
        <w:t> </w:t>
      </w:r>
      <w:r>
        <w:rPr>
          <w:w w:val="110"/>
        </w:rPr>
        <w:t>made here is nonsensical and frankly insulting of our intelligence and the intelligence of the Board.</w:t>
      </w:r>
      <w:r>
        <w:rPr>
          <w:spacing w:val="-26"/>
          <w:w w:val="110"/>
        </w:rPr>
        <w:t> </w:t>
      </w:r>
      <w:r>
        <w:rPr>
          <w:w w:val="110"/>
        </w:rPr>
        <w:t>The</w:t>
      </w:r>
      <w:r>
        <w:rPr>
          <w:spacing w:val="-27"/>
          <w:w w:val="110"/>
        </w:rPr>
        <w:t> </w:t>
      </w:r>
      <w:r>
        <w:rPr>
          <w:w w:val="110"/>
        </w:rPr>
        <w:t>applicant</w:t>
      </w:r>
      <w:r>
        <w:rPr>
          <w:spacing w:val="-26"/>
          <w:w w:val="110"/>
        </w:rPr>
        <w:t> </w:t>
      </w:r>
      <w:r>
        <w:rPr>
          <w:w w:val="110"/>
        </w:rPr>
        <w:t>chose</w:t>
      </w:r>
      <w:r>
        <w:rPr>
          <w:spacing w:val="-26"/>
          <w:w w:val="110"/>
        </w:rPr>
        <w:t> </w:t>
      </w:r>
      <w:r>
        <w:rPr>
          <w:w w:val="110"/>
        </w:rPr>
        <w:t>the</w:t>
      </w:r>
      <w:r>
        <w:rPr>
          <w:spacing w:val="-27"/>
          <w:w w:val="110"/>
        </w:rPr>
        <w:t> </w:t>
      </w:r>
      <w:r>
        <w:rPr>
          <w:b/>
          <w:w w:val="110"/>
        </w:rPr>
        <w:t>maximum</w:t>
      </w:r>
      <w:r>
        <w:rPr>
          <w:b/>
          <w:spacing w:val="-27"/>
          <w:w w:val="110"/>
        </w:rPr>
        <w:t> </w:t>
      </w:r>
      <w:r>
        <w:rPr>
          <w:w w:val="110"/>
        </w:rPr>
        <w:t>height</w:t>
      </w:r>
      <w:r>
        <w:rPr>
          <w:spacing w:val="-25"/>
          <w:w w:val="110"/>
        </w:rPr>
        <w:t> </w:t>
      </w:r>
      <w:r>
        <w:rPr>
          <w:w w:val="110"/>
        </w:rPr>
        <w:t>allowable</w:t>
      </w:r>
      <w:r>
        <w:rPr>
          <w:spacing w:val="-27"/>
          <w:w w:val="110"/>
        </w:rPr>
        <w:t> </w:t>
      </w:r>
      <w:r>
        <w:rPr>
          <w:w w:val="110"/>
        </w:rPr>
        <w:t>under</w:t>
      </w:r>
      <w:r>
        <w:rPr>
          <w:spacing w:val="-27"/>
          <w:w w:val="110"/>
        </w:rPr>
        <w:t> </w:t>
      </w:r>
      <w:r>
        <w:rPr>
          <w:w w:val="110"/>
        </w:rPr>
        <w:t>our</w:t>
      </w:r>
      <w:r>
        <w:rPr>
          <w:spacing w:val="-26"/>
          <w:w w:val="110"/>
        </w:rPr>
        <w:t> </w:t>
      </w:r>
      <w:r>
        <w:rPr>
          <w:w w:val="110"/>
        </w:rPr>
        <w:t>code</w:t>
      </w:r>
      <w:r>
        <w:rPr>
          <w:spacing w:val="-27"/>
          <w:w w:val="110"/>
        </w:rPr>
        <w:t> </w:t>
      </w:r>
      <w:r>
        <w:rPr>
          <w:w w:val="110"/>
        </w:rPr>
        <w:t>(so</w:t>
      </w:r>
      <w:r>
        <w:rPr>
          <w:spacing w:val="-26"/>
          <w:w w:val="110"/>
        </w:rPr>
        <w:t> </w:t>
      </w:r>
      <w:r>
        <w:rPr>
          <w:w w:val="110"/>
        </w:rPr>
        <w:t>out</w:t>
      </w:r>
      <w:r>
        <w:rPr>
          <w:spacing w:val="-26"/>
          <w:w w:val="110"/>
        </w:rPr>
        <w:t> </w:t>
      </w:r>
      <w:r>
        <w:rPr>
          <w:w w:val="110"/>
        </w:rPr>
        <w:t>of</w:t>
      </w:r>
      <w:r>
        <w:rPr>
          <w:spacing w:val="-27"/>
          <w:w w:val="110"/>
        </w:rPr>
        <w:t> </w:t>
      </w:r>
      <w:r>
        <w:rPr>
          <w:w w:val="110"/>
        </w:rPr>
        <w:t>scale with</w:t>
      </w:r>
      <w:r>
        <w:rPr>
          <w:spacing w:val="-22"/>
          <w:w w:val="110"/>
        </w:rPr>
        <w:t> </w:t>
      </w:r>
      <w:r>
        <w:rPr>
          <w:w w:val="110"/>
        </w:rPr>
        <w:t>our</w:t>
      </w:r>
      <w:r>
        <w:rPr>
          <w:spacing w:val="-21"/>
          <w:w w:val="110"/>
        </w:rPr>
        <w:t> </w:t>
      </w:r>
      <w:r>
        <w:rPr>
          <w:w w:val="110"/>
        </w:rPr>
        <w:t>community</w:t>
      </w:r>
      <w:r>
        <w:rPr>
          <w:spacing w:val="-21"/>
          <w:w w:val="110"/>
        </w:rPr>
        <w:t> </w:t>
      </w:r>
      <w:r>
        <w:rPr>
          <w:w w:val="110"/>
        </w:rPr>
        <w:t>that</w:t>
      </w:r>
      <w:r>
        <w:rPr>
          <w:spacing w:val="-21"/>
          <w:w w:val="110"/>
        </w:rPr>
        <w:t> </w:t>
      </w:r>
      <w:r>
        <w:rPr>
          <w:w w:val="110"/>
        </w:rPr>
        <w:t>it</w:t>
      </w:r>
      <w:r>
        <w:rPr>
          <w:spacing w:val="-21"/>
          <w:w w:val="110"/>
        </w:rPr>
        <w:t> </w:t>
      </w:r>
      <w:r>
        <w:rPr>
          <w:w w:val="110"/>
        </w:rPr>
        <w:t>requires</w:t>
      </w:r>
      <w:r>
        <w:rPr>
          <w:spacing w:val="-20"/>
          <w:w w:val="110"/>
        </w:rPr>
        <w:t> </w:t>
      </w:r>
      <w:r>
        <w:rPr>
          <w:w w:val="110"/>
        </w:rPr>
        <w:t>a</w:t>
      </w:r>
      <w:r>
        <w:rPr>
          <w:spacing w:val="-21"/>
          <w:w w:val="110"/>
        </w:rPr>
        <w:t> </w:t>
      </w:r>
      <w:r>
        <w:rPr>
          <w:w w:val="110"/>
        </w:rPr>
        <w:t>special</w:t>
      </w:r>
      <w:r>
        <w:rPr>
          <w:spacing w:val="-21"/>
          <w:w w:val="110"/>
        </w:rPr>
        <w:t> </w:t>
      </w:r>
      <w:r>
        <w:rPr>
          <w:w w:val="110"/>
        </w:rPr>
        <w:t>permit)</w:t>
      </w:r>
      <w:r>
        <w:rPr>
          <w:spacing w:val="-21"/>
          <w:w w:val="110"/>
        </w:rPr>
        <w:t> </w:t>
      </w:r>
      <w:r>
        <w:rPr>
          <w:w w:val="110"/>
        </w:rPr>
        <w:t>in</w:t>
      </w:r>
      <w:r>
        <w:rPr>
          <w:spacing w:val="-21"/>
          <w:w w:val="110"/>
        </w:rPr>
        <w:t> </w:t>
      </w:r>
      <w:r>
        <w:rPr>
          <w:w w:val="110"/>
        </w:rPr>
        <w:t>order</w:t>
      </w:r>
      <w:r>
        <w:rPr>
          <w:spacing w:val="-21"/>
          <w:w w:val="110"/>
        </w:rPr>
        <w:t> </w:t>
      </w:r>
      <w:r>
        <w:rPr>
          <w:w w:val="110"/>
        </w:rPr>
        <w:t>“to</w:t>
      </w:r>
      <w:r>
        <w:rPr>
          <w:spacing w:val="-21"/>
          <w:w w:val="110"/>
        </w:rPr>
        <w:t> </w:t>
      </w:r>
      <w:r>
        <w:rPr>
          <w:w w:val="110"/>
        </w:rPr>
        <w:t>minimize”</w:t>
      </w:r>
      <w:r>
        <w:rPr>
          <w:spacing w:val="-21"/>
          <w:w w:val="110"/>
        </w:rPr>
        <w:t> </w:t>
      </w:r>
      <w:r>
        <w:rPr>
          <w:w w:val="110"/>
        </w:rPr>
        <w:t>the</w:t>
      </w:r>
      <w:r>
        <w:rPr>
          <w:spacing w:val="-21"/>
          <w:w w:val="110"/>
        </w:rPr>
        <w:t> </w:t>
      </w:r>
      <w:r>
        <w:rPr>
          <w:w w:val="110"/>
        </w:rPr>
        <w:t>views</w:t>
      </w:r>
      <w:r>
        <w:rPr>
          <w:spacing w:val="-21"/>
          <w:w w:val="110"/>
        </w:rPr>
        <w:t> </w:t>
      </w:r>
      <w:r>
        <w:rPr>
          <w:w w:val="110"/>
        </w:rPr>
        <w:t>of the tower? Right. Futher we submit at length in the report above that </w:t>
      </w:r>
      <w:r>
        <w:rPr>
          <w:b/>
          <w:w w:val="110"/>
        </w:rPr>
        <w:t>the applicant has not proven </w:t>
      </w:r>
      <w:r>
        <w:rPr>
          <w:w w:val="110"/>
        </w:rPr>
        <w:t>that 110 is the height they need to “retain the required coverage”. We have demonstrated</w:t>
      </w:r>
      <w:r>
        <w:rPr>
          <w:spacing w:val="-16"/>
          <w:w w:val="110"/>
        </w:rPr>
        <w:t> </w:t>
      </w:r>
      <w:r>
        <w:rPr>
          <w:w w:val="110"/>
        </w:rPr>
        <w:t>that</w:t>
      </w:r>
      <w:r>
        <w:rPr>
          <w:spacing w:val="-16"/>
          <w:w w:val="110"/>
        </w:rPr>
        <w:t> </w:t>
      </w:r>
      <w:r>
        <w:rPr>
          <w:w w:val="110"/>
        </w:rPr>
        <w:t>there</w:t>
      </w:r>
      <w:r>
        <w:rPr>
          <w:spacing w:val="-16"/>
          <w:w w:val="110"/>
        </w:rPr>
        <w:t> </w:t>
      </w:r>
      <w:r>
        <w:rPr>
          <w:w w:val="110"/>
        </w:rPr>
        <w:t>is</w:t>
      </w:r>
      <w:r>
        <w:rPr>
          <w:spacing w:val="-16"/>
          <w:w w:val="110"/>
        </w:rPr>
        <w:t> </w:t>
      </w:r>
      <w:r>
        <w:rPr>
          <w:w w:val="110"/>
        </w:rPr>
        <w:t>no</w:t>
      </w:r>
      <w:r>
        <w:rPr>
          <w:spacing w:val="-15"/>
          <w:w w:val="110"/>
        </w:rPr>
        <w:t> </w:t>
      </w:r>
      <w:r>
        <w:rPr>
          <w:w w:val="110"/>
        </w:rPr>
        <w:t>proof</w:t>
      </w:r>
      <w:r>
        <w:rPr>
          <w:spacing w:val="-16"/>
          <w:w w:val="110"/>
        </w:rPr>
        <w:t> </w:t>
      </w:r>
      <w:r>
        <w:rPr>
          <w:w w:val="110"/>
        </w:rPr>
        <w:t>this</w:t>
      </w:r>
      <w:r>
        <w:rPr>
          <w:spacing w:val="-16"/>
          <w:w w:val="110"/>
        </w:rPr>
        <w:t> </w:t>
      </w:r>
      <w:r>
        <w:rPr>
          <w:w w:val="110"/>
        </w:rPr>
        <w:t>coverage</w:t>
      </w:r>
      <w:r>
        <w:rPr>
          <w:spacing w:val="35"/>
          <w:w w:val="110"/>
        </w:rPr>
        <w:t> </w:t>
      </w:r>
      <w:r>
        <w:rPr>
          <w:w w:val="110"/>
        </w:rPr>
        <w:t>they</w:t>
      </w:r>
      <w:r>
        <w:rPr>
          <w:spacing w:val="-15"/>
          <w:w w:val="110"/>
        </w:rPr>
        <w:t> </w:t>
      </w:r>
      <w:r>
        <w:rPr>
          <w:w w:val="110"/>
        </w:rPr>
        <w:t>desire</w:t>
      </w:r>
      <w:r>
        <w:rPr>
          <w:spacing w:val="-16"/>
          <w:w w:val="110"/>
        </w:rPr>
        <w:t> </w:t>
      </w:r>
      <w:r>
        <w:rPr>
          <w:w w:val="110"/>
        </w:rPr>
        <w:t>is</w:t>
      </w:r>
      <w:r>
        <w:rPr>
          <w:spacing w:val="-16"/>
          <w:w w:val="110"/>
        </w:rPr>
        <w:t> </w:t>
      </w:r>
      <w:r>
        <w:rPr>
          <w:w w:val="110"/>
        </w:rPr>
        <w:t>“required”.</w:t>
      </w:r>
    </w:p>
    <w:p>
      <w:pPr>
        <w:pStyle w:val="BodyText"/>
        <w:rPr>
          <w:sz w:val="28"/>
        </w:rPr>
      </w:pPr>
    </w:p>
    <w:p>
      <w:pPr>
        <w:pStyle w:val="BodyText"/>
        <w:spacing w:before="8"/>
        <w:rPr>
          <w:sz w:val="31"/>
        </w:rPr>
      </w:pPr>
    </w:p>
    <w:p>
      <w:pPr>
        <w:spacing w:line="280" w:lineRule="auto" w:before="1"/>
        <w:ind w:left="1280" w:right="133" w:firstLine="0"/>
        <w:jc w:val="left"/>
        <w:rPr>
          <w:i/>
          <w:sz w:val="24"/>
        </w:rPr>
      </w:pPr>
      <w:r>
        <w:rPr>
          <w:i/>
          <w:sz w:val="24"/>
        </w:rPr>
        <w:t>“ Locating the tower in a low lying area (e.g., away from hilltops) to avoid visibility above ridgelines; ”</w:t>
      </w:r>
    </w:p>
    <w:p>
      <w:pPr>
        <w:pStyle w:val="BodyText"/>
        <w:spacing w:line="280" w:lineRule="auto" w:before="179"/>
        <w:ind w:left="560" w:right="133"/>
      </w:pPr>
      <w:r>
        <w:rPr>
          <w:w w:val="110"/>
        </w:rPr>
        <w:t>The tower is sited on a significant ridgeline above the cemetery property and its stark visibility</w:t>
      </w:r>
      <w:r>
        <w:rPr>
          <w:spacing w:val="-29"/>
          <w:w w:val="110"/>
        </w:rPr>
        <w:t> </w:t>
      </w:r>
      <w:r>
        <w:rPr>
          <w:w w:val="110"/>
        </w:rPr>
        <w:t>on</w:t>
      </w:r>
      <w:r>
        <w:rPr>
          <w:spacing w:val="-28"/>
          <w:w w:val="110"/>
        </w:rPr>
        <w:t> </w:t>
      </w:r>
      <w:r>
        <w:rPr>
          <w:w w:val="110"/>
        </w:rPr>
        <w:t>that</w:t>
      </w:r>
      <w:r>
        <w:rPr>
          <w:spacing w:val="-29"/>
          <w:w w:val="110"/>
        </w:rPr>
        <w:t> </w:t>
      </w:r>
      <w:r>
        <w:rPr>
          <w:w w:val="110"/>
        </w:rPr>
        <w:t>ridge</w:t>
      </w:r>
      <w:r>
        <w:rPr>
          <w:spacing w:val="-27"/>
          <w:w w:val="110"/>
        </w:rPr>
        <w:t> </w:t>
      </w:r>
      <w:r>
        <w:rPr>
          <w:w w:val="110"/>
        </w:rPr>
        <w:t>amounts</w:t>
      </w:r>
      <w:r>
        <w:rPr>
          <w:spacing w:val="-29"/>
          <w:w w:val="110"/>
        </w:rPr>
        <w:t> </w:t>
      </w:r>
      <w:r>
        <w:rPr>
          <w:w w:val="110"/>
        </w:rPr>
        <w:t>to</w:t>
      </w:r>
      <w:r>
        <w:rPr>
          <w:spacing w:val="-28"/>
          <w:w w:val="110"/>
        </w:rPr>
        <w:t> </w:t>
      </w:r>
      <w:r>
        <w:rPr>
          <w:w w:val="110"/>
        </w:rPr>
        <w:t>a</w:t>
      </w:r>
      <w:r>
        <w:rPr>
          <w:spacing w:val="-28"/>
          <w:w w:val="110"/>
        </w:rPr>
        <w:t> </w:t>
      </w:r>
      <w:r>
        <w:rPr>
          <w:w w:val="110"/>
        </w:rPr>
        <w:t>significant</w:t>
      </w:r>
      <w:r>
        <w:rPr>
          <w:spacing w:val="-29"/>
          <w:w w:val="110"/>
        </w:rPr>
        <w:t> </w:t>
      </w:r>
      <w:r>
        <w:rPr>
          <w:w w:val="110"/>
        </w:rPr>
        <w:t>aesthetic</w:t>
      </w:r>
      <w:r>
        <w:rPr>
          <w:spacing w:val="-28"/>
          <w:w w:val="110"/>
        </w:rPr>
        <w:t> </w:t>
      </w:r>
      <w:r>
        <w:rPr>
          <w:w w:val="110"/>
        </w:rPr>
        <w:t>impairment</w:t>
      </w:r>
      <w:r>
        <w:rPr>
          <w:spacing w:val="-28"/>
          <w:w w:val="110"/>
        </w:rPr>
        <w:t> </w:t>
      </w:r>
      <w:r>
        <w:rPr>
          <w:w w:val="110"/>
        </w:rPr>
        <w:t>of</w:t>
      </w:r>
      <w:r>
        <w:rPr>
          <w:spacing w:val="-29"/>
          <w:w w:val="110"/>
        </w:rPr>
        <w:t> </w:t>
      </w:r>
      <w:r>
        <w:rPr>
          <w:w w:val="110"/>
        </w:rPr>
        <w:t>character-defining features</w:t>
      </w:r>
      <w:r>
        <w:rPr>
          <w:spacing w:val="-30"/>
          <w:w w:val="110"/>
        </w:rPr>
        <w:t> </w:t>
      </w:r>
      <w:r>
        <w:rPr>
          <w:w w:val="110"/>
        </w:rPr>
        <w:t>of</w:t>
      </w:r>
      <w:r>
        <w:rPr>
          <w:spacing w:val="-30"/>
          <w:w w:val="110"/>
        </w:rPr>
        <w:t> </w:t>
      </w:r>
      <w:r>
        <w:rPr>
          <w:w w:val="110"/>
        </w:rPr>
        <w:t>the</w:t>
      </w:r>
      <w:r>
        <w:rPr>
          <w:spacing w:val="-29"/>
          <w:w w:val="110"/>
        </w:rPr>
        <w:t> </w:t>
      </w:r>
      <w:r>
        <w:rPr>
          <w:w w:val="110"/>
        </w:rPr>
        <w:t>National</w:t>
      </w:r>
      <w:r>
        <w:rPr>
          <w:spacing w:val="-30"/>
          <w:w w:val="110"/>
        </w:rPr>
        <w:t> </w:t>
      </w:r>
      <w:r>
        <w:rPr>
          <w:w w:val="110"/>
        </w:rPr>
        <w:t>Register</w:t>
      </w:r>
      <w:r>
        <w:rPr>
          <w:spacing w:val="-29"/>
          <w:w w:val="110"/>
        </w:rPr>
        <w:t> </w:t>
      </w:r>
      <w:r>
        <w:rPr>
          <w:w w:val="110"/>
        </w:rPr>
        <w:t>eligible</w:t>
      </w:r>
      <w:r>
        <w:rPr>
          <w:spacing w:val="-30"/>
          <w:w w:val="110"/>
        </w:rPr>
        <w:t> </w:t>
      </w:r>
      <w:r>
        <w:rPr>
          <w:w w:val="110"/>
        </w:rPr>
        <w:t>property.</w:t>
      </w:r>
      <w:r>
        <w:rPr>
          <w:spacing w:val="7"/>
          <w:w w:val="110"/>
        </w:rPr>
        <w:t> </w:t>
      </w:r>
      <w:r>
        <w:rPr>
          <w:w w:val="110"/>
        </w:rPr>
        <w:t>Please</w:t>
      </w:r>
      <w:r>
        <w:rPr>
          <w:spacing w:val="-31"/>
          <w:w w:val="110"/>
        </w:rPr>
        <w:t> </w:t>
      </w:r>
      <w:r>
        <w:rPr>
          <w:w w:val="110"/>
        </w:rPr>
        <w:t>see</w:t>
      </w:r>
      <w:r>
        <w:rPr>
          <w:spacing w:val="-30"/>
          <w:w w:val="110"/>
        </w:rPr>
        <w:t> </w:t>
      </w:r>
      <w:r>
        <w:rPr>
          <w:w w:val="110"/>
        </w:rPr>
        <w:t>Liz</w:t>
      </w:r>
      <w:r>
        <w:rPr>
          <w:spacing w:val="-30"/>
          <w:w w:val="110"/>
        </w:rPr>
        <w:t> </w:t>
      </w:r>
      <w:r>
        <w:rPr>
          <w:w w:val="110"/>
        </w:rPr>
        <w:t>Campbell</w:t>
      </w:r>
      <w:r>
        <w:rPr>
          <w:spacing w:val="-30"/>
          <w:w w:val="110"/>
        </w:rPr>
        <w:t> </w:t>
      </w:r>
      <w:r>
        <w:rPr>
          <w:w w:val="110"/>
        </w:rPr>
        <w:t>Kelly</w:t>
      </w:r>
      <w:r>
        <w:rPr>
          <w:spacing w:val="-30"/>
          <w:w w:val="110"/>
        </w:rPr>
        <w:t> </w:t>
      </w:r>
      <w:r>
        <w:rPr>
          <w:w w:val="110"/>
        </w:rPr>
        <w:t>report 1/9/2018</w:t>
      </w:r>
      <w:r>
        <w:rPr>
          <w:spacing w:val="-16"/>
          <w:w w:val="110"/>
        </w:rPr>
        <w:t> </w:t>
      </w:r>
      <w:r>
        <w:rPr>
          <w:w w:val="110"/>
        </w:rPr>
        <w:t>[Exhibit</w:t>
      </w:r>
      <w:r>
        <w:rPr>
          <w:spacing w:val="-16"/>
          <w:w w:val="110"/>
        </w:rPr>
        <w:t> </w:t>
      </w:r>
      <w:r>
        <w:rPr>
          <w:w w:val="110"/>
        </w:rPr>
        <w:t>L]</w:t>
      </w:r>
      <w:r>
        <w:rPr>
          <w:spacing w:val="-15"/>
          <w:w w:val="110"/>
        </w:rPr>
        <w:t> </w:t>
      </w:r>
      <w:r>
        <w:rPr>
          <w:w w:val="110"/>
        </w:rPr>
        <w:t>for</w:t>
      </w:r>
      <w:r>
        <w:rPr>
          <w:spacing w:val="-16"/>
          <w:w w:val="110"/>
        </w:rPr>
        <w:t> </w:t>
      </w:r>
      <w:r>
        <w:rPr>
          <w:w w:val="110"/>
        </w:rPr>
        <w:t>a</w:t>
      </w:r>
      <w:r>
        <w:rPr>
          <w:spacing w:val="-15"/>
          <w:w w:val="110"/>
        </w:rPr>
        <w:t> </w:t>
      </w:r>
      <w:r>
        <w:rPr>
          <w:w w:val="110"/>
        </w:rPr>
        <w:t>full</w:t>
      </w:r>
      <w:r>
        <w:rPr>
          <w:spacing w:val="-16"/>
          <w:w w:val="110"/>
        </w:rPr>
        <w:t> </w:t>
      </w:r>
      <w:r>
        <w:rPr>
          <w:w w:val="110"/>
        </w:rPr>
        <w:t>disproval</w:t>
      </w:r>
      <w:r>
        <w:rPr>
          <w:spacing w:val="-15"/>
          <w:w w:val="110"/>
        </w:rPr>
        <w:t> </w:t>
      </w:r>
      <w:r>
        <w:rPr>
          <w:w w:val="110"/>
        </w:rPr>
        <w:t>of</w:t>
      </w:r>
      <w:r>
        <w:rPr>
          <w:spacing w:val="-16"/>
          <w:w w:val="110"/>
        </w:rPr>
        <w:t> </w:t>
      </w:r>
      <w:r>
        <w:rPr>
          <w:w w:val="110"/>
        </w:rPr>
        <w:t>this</w:t>
      </w:r>
      <w:r>
        <w:rPr>
          <w:spacing w:val="-15"/>
          <w:w w:val="110"/>
        </w:rPr>
        <w:t> </w:t>
      </w:r>
      <w:r>
        <w:rPr>
          <w:w w:val="110"/>
        </w:rPr>
        <w:t>claim.</w:t>
      </w:r>
    </w:p>
    <w:p>
      <w:pPr>
        <w:spacing w:line="276" w:lineRule="auto" w:before="187"/>
        <w:ind w:left="1280" w:right="133" w:firstLine="0"/>
        <w:jc w:val="left"/>
        <w:rPr>
          <w:i/>
          <w:sz w:val="24"/>
        </w:rPr>
      </w:pPr>
      <w:r>
        <w:rPr>
          <w:i/>
          <w:w w:val="105"/>
          <w:sz w:val="24"/>
        </w:rPr>
        <w:t>“Use</w:t>
      </w:r>
      <w:r>
        <w:rPr>
          <w:i/>
          <w:spacing w:val="-19"/>
          <w:w w:val="105"/>
          <w:sz w:val="24"/>
        </w:rPr>
        <w:t> </w:t>
      </w:r>
      <w:r>
        <w:rPr>
          <w:i/>
          <w:w w:val="105"/>
          <w:sz w:val="24"/>
        </w:rPr>
        <w:t>of</w:t>
      </w:r>
      <w:r>
        <w:rPr>
          <w:i/>
          <w:spacing w:val="-18"/>
          <w:w w:val="105"/>
          <w:sz w:val="24"/>
        </w:rPr>
        <w:t> </w:t>
      </w:r>
      <w:r>
        <w:rPr>
          <w:i/>
          <w:w w:val="105"/>
          <w:sz w:val="24"/>
        </w:rPr>
        <w:t>a</w:t>
      </w:r>
      <w:r>
        <w:rPr>
          <w:i/>
          <w:spacing w:val="-18"/>
          <w:w w:val="105"/>
          <w:sz w:val="24"/>
        </w:rPr>
        <w:t> </w:t>
      </w:r>
      <w:r>
        <w:rPr>
          <w:i/>
          <w:w w:val="105"/>
          <w:sz w:val="24"/>
        </w:rPr>
        <w:t>stealth</w:t>
      </w:r>
      <w:r>
        <w:rPr>
          <w:i/>
          <w:spacing w:val="-18"/>
          <w:w w:val="105"/>
          <w:sz w:val="24"/>
        </w:rPr>
        <w:t> </w:t>
      </w:r>
      <w:r>
        <w:rPr>
          <w:i/>
          <w:w w:val="105"/>
          <w:sz w:val="24"/>
        </w:rPr>
        <w:t>monopine</w:t>
      </w:r>
      <w:r>
        <w:rPr>
          <w:i/>
          <w:spacing w:val="-18"/>
          <w:w w:val="105"/>
          <w:sz w:val="24"/>
        </w:rPr>
        <w:t> </w:t>
      </w:r>
      <w:r>
        <w:rPr>
          <w:i/>
          <w:w w:val="105"/>
          <w:sz w:val="24"/>
        </w:rPr>
        <w:t>design</w:t>
      </w:r>
      <w:r>
        <w:rPr>
          <w:i/>
          <w:spacing w:val="-18"/>
          <w:w w:val="105"/>
          <w:sz w:val="24"/>
        </w:rPr>
        <w:t> </w:t>
      </w:r>
      <w:r>
        <w:rPr>
          <w:i/>
          <w:w w:val="105"/>
          <w:sz w:val="24"/>
        </w:rPr>
        <w:t>to</w:t>
      </w:r>
      <w:r>
        <w:rPr>
          <w:i/>
          <w:spacing w:val="-18"/>
          <w:w w:val="105"/>
          <w:sz w:val="24"/>
        </w:rPr>
        <w:t> </w:t>
      </w:r>
      <w:r>
        <w:rPr>
          <w:i/>
          <w:w w:val="105"/>
          <w:sz w:val="24"/>
        </w:rPr>
        <w:t>make</w:t>
      </w:r>
      <w:r>
        <w:rPr>
          <w:i/>
          <w:spacing w:val="-18"/>
          <w:w w:val="105"/>
          <w:sz w:val="24"/>
        </w:rPr>
        <w:t> </w:t>
      </w:r>
      <w:r>
        <w:rPr>
          <w:i/>
          <w:w w:val="105"/>
          <w:sz w:val="24"/>
        </w:rPr>
        <w:t>the</w:t>
      </w:r>
      <w:r>
        <w:rPr>
          <w:i/>
          <w:spacing w:val="-18"/>
          <w:w w:val="105"/>
          <w:sz w:val="24"/>
        </w:rPr>
        <w:t> </w:t>
      </w:r>
      <w:r>
        <w:rPr>
          <w:i/>
          <w:w w:val="105"/>
          <w:sz w:val="24"/>
        </w:rPr>
        <w:t>structure</w:t>
      </w:r>
      <w:r>
        <w:rPr>
          <w:i/>
          <w:spacing w:val="-18"/>
          <w:w w:val="105"/>
          <w:sz w:val="24"/>
        </w:rPr>
        <w:t> </w:t>
      </w:r>
      <w:r>
        <w:rPr>
          <w:i/>
          <w:w w:val="105"/>
          <w:sz w:val="24"/>
        </w:rPr>
        <w:t>as</w:t>
      </w:r>
      <w:r>
        <w:rPr>
          <w:i/>
          <w:spacing w:val="-18"/>
          <w:w w:val="105"/>
          <w:sz w:val="24"/>
        </w:rPr>
        <w:t> </w:t>
      </w:r>
      <w:r>
        <w:rPr>
          <w:i/>
          <w:w w:val="105"/>
          <w:sz w:val="24"/>
        </w:rPr>
        <w:t>visually</w:t>
      </w:r>
      <w:r>
        <w:rPr>
          <w:i/>
          <w:spacing w:val="-18"/>
          <w:w w:val="105"/>
          <w:sz w:val="24"/>
        </w:rPr>
        <w:t> </w:t>
      </w:r>
      <w:r>
        <w:rPr>
          <w:i/>
          <w:w w:val="105"/>
          <w:sz w:val="24"/>
        </w:rPr>
        <w:t>unobtrusive</w:t>
      </w:r>
      <w:r>
        <w:rPr>
          <w:i/>
          <w:spacing w:val="-19"/>
          <w:w w:val="105"/>
          <w:sz w:val="24"/>
        </w:rPr>
        <w:t> </w:t>
      </w:r>
      <w:r>
        <w:rPr>
          <w:i/>
          <w:w w:val="105"/>
          <w:sz w:val="24"/>
        </w:rPr>
        <w:t>as possible</w:t>
      </w:r>
      <w:r>
        <w:rPr>
          <w:i/>
          <w:spacing w:val="-15"/>
          <w:w w:val="105"/>
          <w:sz w:val="24"/>
        </w:rPr>
        <w:t> </w:t>
      </w:r>
      <w:r>
        <w:rPr>
          <w:i/>
          <w:w w:val="105"/>
          <w:sz w:val="24"/>
        </w:rPr>
        <w:t>by</w:t>
      </w:r>
      <w:r>
        <w:rPr>
          <w:i/>
          <w:spacing w:val="-15"/>
          <w:w w:val="105"/>
          <w:sz w:val="24"/>
        </w:rPr>
        <w:t> </w:t>
      </w:r>
      <w:r>
        <w:rPr>
          <w:i/>
          <w:w w:val="105"/>
          <w:sz w:val="24"/>
        </w:rPr>
        <w:t>minimizing</w:t>
      </w:r>
      <w:r>
        <w:rPr>
          <w:i/>
          <w:spacing w:val="-15"/>
          <w:w w:val="105"/>
          <w:sz w:val="24"/>
        </w:rPr>
        <w:t> </w:t>
      </w:r>
      <w:r>
        <w:rPr>
          <w:i/>
          <w:w w:val="105"/>
          <w:sz w:val="24"/>
        </w:rPr>
        <w:t>visual</w:t>
      </w:r>
      <w:r>
        <w:rPr>
          <w:i/>
          <w:spacing w:val="-14"/>
          <w:w w:val="105"/>
          <w:sz w:val="24"/>
        </w:rPr>
        <w:t> </w:t>
      </w:r>
      <w:r>
        <w:rPr>
          <w:i/>
          <w:w w:val="105"/>
          <w:sz w:val="24"/>
        </w:rPr>
        <w:t>contrast</w:t>
      </w:r>
      <w:r>
        <w:rPr>
          <w:i/>
          <w:spacing w:val="-15"/>
          <w:w w:val="105"/>
          <w:sz w:val="24"/>
        </w:rPr>
        <w:t> </w:t>
      </w:r>
      <w:r>
        <w:rPr>
          <w:i/>
          <w:w w:val="105"/>
          <w:sz w:val="24"/>
        </w:rPr>
        <w:t>with</w:t>
      </w:r>
      <w:r>
        <w:rPr>
          <w:i/>
          <w:spacing w:val="-15"/>
          <w:w w:val="105"/>
          <w:sz w:val="24"/>
        </w:rPr>
        <w:t> </w:t>
      </w:r>
      <w:r>
        <w:rPr>
          <w:i/>
          <w:w w:val="105"/>
          <w:sz w:val="24"/>
        </w:rPr>
        <w:t>the</w:t>
      </w:r>
      <w:r>
        <w:rPr>
          <w:i/>
          <w:spacing w:val="-15"/>
          <w:w w:val="105"/>
          <w:sz w:val="24"/>
        </w:rPr>
        <w:t> </w:t>
      </w:r>
      <w:r>
        <w:rPr>
          <w:i/>
          <w:w w:val="105"/>
          <w:sz w:val="24"/>
        </w:rPr>
        <w:t>surrounding</w:t>
      </w:r>
      <w:r>
        <w:rPr>
          <w:i/>
          <w:spacing w:val="-14"/>
          <w:w w:val="105"/>
          <w:sz w:val="24"/>
        </w:rPr>
        <w:t> </w:t>
      </w:r>
      <w:r>
        <w:rPr>
          <w:i/>
          <w:w w:val="105"/>
          <w:sz w:val="24"/>
        </w:rPr>
        <w:t>landscape.”</w:t>
      </w:r>
    </w:p>
    <w:p>
      <w:pPr>
        <w:pStyle w:val="BodyText"/>
        <w:spacing w:line="280" w:lineRule="auto" w:before="191"/>
        <w:ind w:left="560" w:right="125"/>
      </w:pPr>
      <w:r>
        <w:rPr>
          <w:w w:val="110"/>
        </w:rPr>
        <w:t>Again,</w:t>
      </w:r>
      <w:r>
        <w:rPr>
          <w:spacing w:val="-33"/>
          <w:w w:val="110"/>
        </w:rPr>
        <w:t> </w:t>
      </w:r>
      <w:r>
        <w:rPr>
          <w:w w:val="110"/>
        </w:rPr>
        <w:t>there</w:t>
      </w:r>
      <w:r>
        <w:rPr>
          <w:spacing w:val="-33"/>
          <w:w w:val="110"/>
        </w:rPr>
        <w:t> </w:t>
      </w:r>
      <w:r>
        <w:rPr>
          <w:w w:val="110"/>
        </w:rPr>
        <w:t>is</w:t>
      </w:r>
      <w:r>
        <w:rPr>
          <w:spacing w:val="-33"/>
          <w:w w:val="110"/>
        </w:rPr>
        <w:t> </w:t>
      </w:r>
      <w:r>
        <w:rPr>
          <w:w w:val="110"/>
        </w:rPr>
        <w:t>expert</w:t>
      </w:r>
      <w:r>
        <w:rPr>
          <w:spacing w:val="-33"/>
          <w:w w:val="110"/>
        </w:rPr>
        <w:t> </w:t>
      </w:r>
      <w:r>
        <w:rPr>
          <w:w w:val="110"/>
        </w:rPr>
        <w:t>testimony</w:t>
      </w:r>
      <w:r>
        <w:rPr>
          <w:spacing w:val="-33"/>
          <w:w w:val="110"/>
        </w:rPr>
        <w:t> </w:t>
      </w:r>
      <w:r>
        <w:rPr>
          <w:w w:val="110"/>
        </w:rPr>
        <w:t>in</w:t>
      </w:r>
      <w:r>
        <w:rPr>
          <w:spacing w:val="-33"/>
          <w:w w:val="110"/>
        </w:rPr>
        <w:t> </w:t>
      </w:r>
      <w:r>
        <w:rPr>
          <w:w w:val="110"/>
        </w:rPr>
        <w:t>record</w:t>
      </w:r>
      <w:r>
        <w:rPr>
          <w:spacing w:val="-32"/>
          <w:w w:val="110"/>
        </w:rPr>
        <w:t> </w:t>
      </w:r>
      <w:r>
        <w:rPr>
          <w:w w:val="110"/>
        </w:rPr>
        <w:t>of</w:t>
      </w:r>
      <w:r>
        <w:rPr>
          <w:spacing w:val="-33"/>
          <w:w w:val="110"/>
        </w:rPr>
        <w:t> </w:t>
      </w:r>
      <w:r>
        <w:rPr>
          <w:w w:val="110"/>
        </w:rPr>
        <w:t>Mr.</w:t>
      </w:r>
      <w:r>
        <w:rPr>
          <w:spacing w:val="-33"/>
          <w:w w:val="110"/>
        </w:rPr>
        <w:t> </w:t>
      </w:r>
      <w:r>
        <w:rPr>
          <w:w w:val="110"/>
        </w:rPr>
        <w:t>Trelstad</w:t>
      </w:r>
      <w:r>
        <w:rPr>
          <w:spacing w:val="-33"/>
          <w:w w:val="110"/>
        </w:rPr>
        <w:t> </w:t>
      </w:r>
      <w:r>
        <w:rPr>
          <w:w w:val="110"/>
        </w:rPr>
        <w:t>of</w:t>
      </w:r>
      <w:r>
        <w:rPr>
          <w:spacing w:val="-33"/>
          <w:w w:val="110"/>
        </w:rPr>
        <w:t> </w:t>
      </w:r>
      <w:r>
        <w:rPr>
          <w:w w:val="110"/>
        </w:rPr>
        <w:t>AKRF,</w:t>
      </w:r>
      <w:r>
        <w:rPr>
          <w:spacing w:val="-32"/>
          <w:w w:val="110"/>
        </w:rPr>
        <w:t> </w:t>
      </w:r>
      <w:r>
        <w:rPr>
          <w:w w:val="110"/>
        </w:rPr>
        <w:t>Dr.</w:t>
      </w:r>
      <w:r>
        <w:rPr>
          <w:spacing w:val="-33"/>
          <w:w w:val="110"/>
        </w:rPr>
        <w:t> </w:t>
      </w:r>
      <w:r>
        <w:rPr>
          <w:w w:val="110"/>
        </w:rPr>
        <w:t>Hoffman</w:t>
      </w:r>
      <w:r>
        <w:rPr>
          <w:spacing w:val="-33"/>
          <w:w w:val="110"/>
        </w:rPr>
        <w:t> </w:t>
      </w:r>
      <w:r>
        <w:rPr>
          <w:w w:val="110"/>
        </w:rPr>
        <w:t>and</w:t>
      </w:r>
      <w:r>
        <w:rPr>
          <w:spacing w:val="-33"/>
          <w:w w:val="110"/>
        </w:rPr>
        <w:t> </w:t>
      </w:r>
      <w:r>
        <w:rPr>
          <w:w w:val="110"/>
        </w:rPr>
        <w:t>Mr. Neville</w:t>
      </w:r>
      <w:r>
        <w:rPr>
          <w:spacing w:val="-48"/>
          <w:w w:val="110"/>
        </w:rPr>
        <w:t> </w:t>
      </w:r>
      <w:r>
        <w:rPr>
          <w:w w:val="110"/>
        </w:rPr>
        <w:t>of</w:t>
      </w:r>
      <w:r>
        <w:rPr>
          <w:spacing w:val="-47"/>
          <w:w w:val="110"/>
        </w:rPr>
        <w:t> </w:t>
      </w:r>
      <w:r>
        <w:rPr>
          <w:w w:val="110"/>
        </w:rPr>
        <w:t>SUNY</w:t>
      </w:r>
      <w:r>
        <w:rPr>
          <w:spacing w:val="-47"/>
          <w:w w:val="110"/>
        </w:rPr>
        <w:t> </w:t>
      </w:r>
      <w:r>
        <w:rPr>
          <w:w w:val="110"/>
        </w:rPr>
        <w:t>and</w:t>
      </w:r>
      <w:r>
        <w:rPr>
          <w:spacing w:val="-47"/>
          <w:w w:val="110"/>
        </w:rPr>
        <w:t> </w:t>
      </w:r>
      <w:r>
        <w:rPr>
          <w:w w:val="110"/>
        </w:rPr>
        <w:t>Ms.</w:t>
      </w:r>
      <w:r>
        <w:rPr>
          <w:spacing w:val="-47"/>
          <w:w w:val="110"/>
        </w:rPr>
        <w:t> </w:t>
      </w:r>
      <w:r>
        <w:rPr>
          <w:w w:val="110"/>
        </w:rPr>
        <w:t>Kelly</w:t>
      </w:r>
      <w:r>
        <w:rPr>
          <w:spacing w:val="-47"/>
          <w:w w:val="110"/>
        </w:rPr>
        <w:t> </w:t>
      </w:r>
      <w:r>
        <w:rPr>
          <w:w w:val="110"/>
        </w:rPr>
        <w:t>of</w:t>
      </w:r>
      <w:r>
        <w:rPr>
          <w:spacing w:val="-47"/>
          <w:w w:val="110"/>
        </w:rPr>
        <w:t> </w:t>
      </w:r>
      <w:r>
        <w:rPr>
          <w:w w:val="110"/>
        </w:rPr>
        <w:t>Hudson</w:t>
      </w:r>
      <w:r>
        <w:rPr>
          <w:spacing w:val="-47"/>
          <w:w w:val="110"/>
        </w:rPr>
        <w:t> </w:t>
      </w:r>
      <w:r>
        <w:rPr>
          <w:w w:val="110"/>
        </w:rPr>
        <w:t>Garden</w:t>
      </w:r>
      <w:r>
        <w:rPr>
          <w:spacing w:val="-48"/>
          <w:w w:val="110"/>
        </w:rPr>
        <w:t> </w:t>
      </w:r>
      <w:r>
        <w:rPr>
          <w:w w:val="110"/>
        </w:rPr>
        <w:t>Studio</w:t>
      </w:r>
      <w:r>
        <w:rPr>
          <w:spacing w:val="-47"/>
          <w:w w:val="110"/>
        </w:rPr>
        <w:t> </w:t>
      </w:r>
      <w:r>
        <w:rPr>
          <w:w w:val="110"/>
        </w:rPr>
        <w:t>that</w:t>
      </w:r>
      <w:r>
        <w:rPr>
          <w:spacing w:val="-47"/>
          <w:w w:val="110"/>
        </w:rPr>
        <w:t> </w:t>
      </w:r>
      <w:r>
        <w:rPr>
          <w:w w:val="110"/>
        </w:rPr>
        <w:t>refutes</w:t>
      </w:r>
      <w:r>
        <w:rPr>
          <w:spacing w:val="-47"/>
          <w:w w:val="110"/>
        </w:rPr>
        <w:t> </w:t>
      </w:r>
      <w:r>
        <w:rPr>
          <w:w w:val="110"/>
        </w:rPr>
        <w:t>this</w:t>
      </w:r>
      <w:r>
        <w:rPr>
          <w:spacing w:val="-47"/>
          <w:w w:val="110"/>
        </w:rPr>
        <w:t> </w:t>
      </w:r>
      <w:r>
        <w:rPr>
          <w:w w:val="110"/>
        </w:rPr>
        <w:t>claim.</w:t>
      </w:r>
      <w:r>
        <w:rPr>
          <w:spacing w:val="-47"/>
          <w:w w:val="110"/>
        </w:rPr>
        <w:t> </w:t>
      </w:r>
      <w:r>
        <w:rPr>
          <w:w w:val="110"/>
        </w:rPr>
        <w:t>We</w:t>
      </w:r>
      <w:r>
        <w:rPr>
          <w:spacing w:val="-47"/>
          <w:w w:val="110"/>
        </w:rPr>
        <w:t> </w:t>
      </w:r>
      <w:r>
        <w:rPr>
          <w:w w:val="110"/>
        </w:rPr>
        <w:t>have</w:t>
      </w:r>
      <w:r>
        <w:rPr>
          <w:spacing w:val="-47"/>
          <w:w w:val="110"/>
        </w:rPr>
        <w:t> </w:t>
      </w:r>
      <w:r>
        <w:rPr>
          <w:w w:val="110"/>
        </w:rPr>
        <w:t>also refuted it at length in the report above. There are other, better mitigation techniques that would be more appropriate in this application and the applicant has not provided convincing</w:t>
      </w:r>
      <w:r>
        <w:rPr>
          <w:spacing w:val="-17"/>
          <w:w w:val="110"/>
        </w:rPr>
        <w:t> </w:t>
      </w:r>
      <w:r>
        <w:rPr>
          <w:w w:val="110"/>
        </w:rPr>
        <w:t>evidence</w:t>
      </w:r>
      <w:r>
        <w:rPr>
          <w:spacing w:val="-17"/>
          <w:w w:val="110"/>
        </w:rPr>
        <w:t> </w:t>
      </w:r>
      <w:r>
        <w:rPr>
          <w:w w:val="110"/>
        </w:rPr>
        <w:t>that</w:t>
      </w:r>
      <w:r>
        <w:rPr>
          <w:spacing w:val="-17"/>
          <w:w w:val="110"/>
        </w:rPr>
        <w:t> </w:t>
      </w:r>
      <w:r>
        <w:rPr>
          <w:w w:val="110"/>
        </w:rPr>
        <w:t>these</w:t>
      </w:r>
      <w:r>
        <w:rPr>
          <w:spacing w:val="-16"/>
          <w:w w:val="110"/>
        </w:rPr>
        <w:t> </w:t>
      </w:r>
      <w:r>
        <w:rPr>
          <w:w w:val="110"/>
        </w:rPr>
        <w:t>other</w:t>
      </w:r>
      <w:r>
        <w:rPr>
          <w:spacing w:val="-17"/>
          <w:w w:val="110"/>
        </w:rPr>
        <w:t> </w:t>
      </w:r>
      <w:r>
        <w:rPr>
          <w:w w:val="110"/>
        </w:rPr>
        <w:t>techniques</w:t>
      </w:r>
      <w:r>
        <w:rPr>
          <w:spacing w:val="-17"/>
          <w:w w:val="110"/>
        </w:rPr>
        <w:t> </w:t>
      </w:r>
      <w:r>
        <w:rPr>
          <w:w w:val="110"/>
        </w:rPr>
        <w:t>aren’t</w:t>
      </w:r>
      <w:r>
        <w:rPr>
          <w:spacing w:val="-17"/>
          <w:w w:val="110"/>
        </w:rPr>
        <w:t> </w:t>
      </w:r>
      <w:r>
        <w:rPr>
          <w:w w:val="110"/>
        </w:rPr>
        <w:t>reasonable</w:t>
      </w:r>
      <w:r>
        <w:rPr>
          <w:spacing w:val="-17"/>
          <w:w w:val="110"/>
        </w:rPr>
        <w:t> </w:t>
      </w:r>
      <w:r>
        <w:rPr>
          <w:w w:val="110"/>
        </w:rPr>
        <w:t>or</w:t>
      </w:r>
      <w:r>
        <w:rPr>
          <w:spacing w:val="-17"/>
          <w:w w:val="110"/>
        </w:rPr>
        <w:t> </w:t>
      </w:r>
      <w:r>
        <w:rPr>
          <w:w w:val="110"/>
        </w:rPr>
        <w:t>possible.</w:t>
      </w:r>
    </w:p>
    <w:p>
      <w:pPr>
        <w:pStyle w:val="BodyText"/>
        <w:spacing w:before="176"/>
        <w:ind w:left="560"/>
      </w:pPr>
      <w:r>
        <w:rPr>
          <w:w w:val="110"/>
        </w:rPr>
        <w:t>Saratoga claims that:</w:t>
      </w:r>
    </w:p>
    <w:p>
      <w:pPr>
        <w:spacing w:before="233"/>
        <w:ind w:left="1280" w:right="0" w:firstLine="0"/>
        <w:jc w:val="left"/>
        <w:rPr>
          <w:i/>
          <w:sz w:val="24"/>
        </w:rPr>
      </w:pPr>
      <w:r>
        <w:rPr>
          <w:i/>
          <w:w w:val="105"/>
          <w:sz w:val="24"/>
        </w:rPr>
        <w:t>“These design techniques effectively minimize the degree of project visibility and</w:t>
      </w:r>
    </w:p>
    <w:p>
      <w:pPr>
        <w:spacing w:after="0"/>
        <w:jc w:val="left"/>
        <w:rPr>
          <w:sz w:val="24"/>
        </w:rPr>
        <w:sectPr>
          <w:pgSz w:w="12240" w:h="15840"/>
          <w:pgMar w:header="0" w:footer="1443" w:top="1500" w:bottom="1720" w:left="880" w:right="1320"/>
        </w:sectPr>
      </w:pPr>
    </w:p>
    <w:p>
      <w:pPr>
        <w:pStyle w:val="BodyText"/>
        <w:spacing w:before="5"/>
        <w:rPr>
          <w:i/>
          <w:sz w:val="10"/>
        </w:rPr>
      </w:pPr>
    </w:p>
    <w:p>
      <w:pPr>
        <w:spacing w:line="280" w:lineRule="auto" w:before="104"/>
        <w:ind w:left="1280" w:right="133" w:firstLine="0"/>
        <w:jc w:val="left"/>
        <w:rPr>
          <w:i/>
          <w:sz w:val="24"/>
        </w:rPr>
      </w:pPr>
      <w:r>
        <w:rPr>
          <w:i/>
          <w:w w:val="105"/>
          <w:sz w:val="24"/>
        </w:rPr>
        <w:t>modify</w:t>
      </w:r>
      <w:r>
        <w:rPr>
          <w:i/>
          <w:spacing w:val="-12"/>
          <w:w w:val="105"/>
          <w:sz w:val="24"/>
        </w:rPr>
        <w:t> </w:t>
      </w:r>
      <w:r>
        <w:rPr>
          <w:i/>
          <w:w w:val="105"/>
          <w:sz w:val="24"/>
        </w:rPr>
        <w:t>the</w:t>
      </w:r>
      <w:r>
        <w:rPr>
          <w:i/>
          <w:spacing w:val="-12"/>
          <w:w w:val="105"/>
          <w:sz w:val="24"/>
        </w:rPr>
        <w:t> </w:t>
      </w:r>
      <w:r>
        <w:rPr>
          <w:i/>
          <w:w w:val="105"/>
          <w:sz w:val="24"/>
        </w:rPr>
        <w:t>visual</w:t>
      </w:r>
      <w:r>
        <w:rPr>
          <w:i/>
          <w:spacing w:val="-11"/>
          <w:w w:val="105"/>
          <w:sz w:val="24"/>
        </w:rPr>
        <w:t> </w:t>
      </w:r>
      <w:r>
        <w:rPr>
          <w:i/>
          <w:w w:val="105"/>
          <w:sz w:val="24"/>
        </w:rPr>
        <w:t>character</w:t>
      </w:r>
      <w:r>
        <w:rPr>
          <w:i/>
          <w:spacing w:val="-12"/>
          <w:w w:val="105"/>
          <w:sz w:val="24"/>
        </w:rPr>
        <w:t> </w:t>
      </w:r>
      <w:r>
        <w:rPr>
          <w:i/>
          <w:w w:val="105"/>
          <w:sz w:val="24"/>
        </w:rPr>
        <w:t>of</w:t>
      </w:r>
      <w:r>
        <w:rPr>
          <w:i/>
          <w:spacing w:val="-12"/>
          <w:w w:val="105"/>
          <w:sz w:val="24"/>
        </w:rPr>
        <w:t> </w:t>
      </w:r>
      <w:r>
        <w:rPr>
          <w:i/>
          <w:w w:val="105"/>
          <w:sz w:val="24"/>
        </w:rPr>
        <w:t>the</w:t>
      </w:r>
      <w:r>
        <w:rPr>
          <w:i/>
          <w:spacing w:val="-11"/>
          <w:w w:val="105"/>
          <w:sz w:val="24"/>
        </w:rPr>
        <w:t> </w:t>
      </w:r>
      <w:r>
        <w:rPr>
          <w:i/>
          <w:w w:val="105"/>
          <w:sz w:val="24"/>
        </w:rPr>
        <w:t>project</w:t>
      </w:r>
      <w:r>
        <w:rPr>
          <w:i/>
          <w:spacing w:val="-12"/>
          <w:w w:val="105"/>
          <w:sz w:val="24"/>
        </w:rPr>
        <w:t> </w:t>
      </w:r>
      <w:r>
        <w:rPr>
          <w:i/>
          <w:w w:val="105"/>
          <w:sz w:val="24"/>
        </w:rPr>
        <w:t>to</w:t>
      </w:r>
      <w:r>
        <w:rPr>
          <w:i/>
          <w:spacing w:val="-11"/>
          <w:w w:val="105"/>
          <w:sz w:val="24"/>
        </w:rPr>
        <w:t> </w:t>
      </w:r>
      <w:r>
        <w:rPr>
          <w:i/>
          <w:w w:val="105"/>
          <w:sz w:val="24"/>
        </w:rPr>
        <w:t>be</w:t>
      </w:r>
      <w:r>
        <w:rPr>
          <w:i/>
          <w:spacing w:val="-12"/>
          <w:w w:val="105"/>
          <w:sz w:val="24"/>
        </w:rPr>
        <w:t> </w:t>
      </w:r>
      <w:r>
        <w:rPr>
          <w:i/>
          <w:w w:val="105"/>
          <w:sz w:val="24"/>
        </w:rPr>
        <w:t>more</w:t>
      </w:r>
      <w:r>
        <w:rPr>
          <w:i/>
          <w:spacing w:val="-12"/>
          <w:w w:val="105"/>
          <w:sz w:val="24"/>
        </w:rPr>
        <w:t> </w:t>
      </w:r>
      <w:r>
        <w:rPr>
          <w:i/>
          <w:w w:val="105"/>
          <w:sz w:val="24"/>
        </w:rPr>
        <w:t>compatible</w:t>
      </w:r>
      <w:r>
        <w:rPr>
          <w:i/>
          <w:spacing w:val="-11"/>
          <w:w w:val="105"/>
          <w:sz w:val="24"/>
        </w:rPr>
        <w:t> </w:t>
      </w:r>
      <w:r>
        <w:rPr>
          <w:i/>
          <w:w w:val="105"/>
          <w:sz w:val="24"/>
        </w:rPr>
        <w:t>with</w:t>
      </w:r>
      <w:r>
        <w:rPr>
          <w:i/>
          <w:spacing w:val="-12"/>
          <w:w w:val="105"/>
          <w:sz w:val="24"/>
        </w:rPr>
        <w:t> </w:t>
      </w:r>
      <w:r>
        <w:rPr>
          <w:i/>
          <w:w w:val="105"/>
          <w:sz w:val="24"/>
        </w:rPr>
        <w:t>the</w:t>
      </w:r>
      <w:r>
        <w:rPr>
          <w:i/>
          <w:spacing w:val="-11"/>
          <w:w w:val="105"/>
          <w:sz w:val="24"/>
        </w:rPr>
        <w:t> </w:t>
      </w:r>
      <w:r>
        <w:rPr>
          <w:i/>
          <w:w w:val="105"/>
          <w:sz w:val="24"/>
        </w:rPr>
        <w:t>surrounding landscape and minimize visual impact to the maximum extent practicable, consistent with the NYS DEC Visual Policy and the requirements of §188-70 A(6) of the Nelsonville</w:t>
      </w:r>
      <w:r>
        <w:rPr>
          <w:i/>
          <w:spacing w:val="-14"/>
          <w:w w:val="105"/>
          <w:sz w:val="24"/>
        </w:rPr>
        <w:t> </w:t>
      </w:r>
      <w:r>
        <w:rPr>
          <w:i/>
          <w:w w:val="105"/>
          <w:sz w:val="24"/>
        </w:rPr>
        <w:t>Zoning</w:t>
      </w:r>
      <w:r>
        <w:rPr>
          <w:i/>
          <w:spacing w:val="-13"/>
          <w:w w:val="105"/>
          <w:sz w:val="24"/>
        </w:rPr>
        <w:t> </w:t>
      </w:r>
      <w:r>
        <w:rPr>
          <w:i/>
          <w:w w:val="105"/>
          <w:sz w:val="24"/>
        </w:rPr>
        <w:t>Code.”</w:t>
      </w:r>
      <w:r>
        <w:rPr>
          <w:i/>
          <w:spacing w:val="-12"/>
          <w:w w:val="105"/>
          <w:sz w:val="24"/>
        </w:rPr>
        <w:t> </w:t>
      </w:r>
      <w:r>
        <w:rPr>
          <w:i/>
          <w:w w:val="105"/>
          <w:sz w:val="24"/>
        </w:rPr>
        <w:t>(PG</w:t>
      </w:r>
      <w:r>
        <w:rPr>
          <w:i/>
          <w:spacing w:val="-12"/>
          <w:w w:val="105"/>
          <w:sz w:val="24"/>
        </w:rPr>
        <w:t> </w:t>
      </w:r>
      <w:r>
        <w:rPr>
          <w:i/>
          <w:w w:val="105"/>
          <w:sz w:val="24"/>
        </w:rPr>
        <w:t>4)</w:t>
      </w:r>
    </w:p>
    <w:p>
      <w:pPr>
        <w:pStyle w:val="BodyText"/>
        <w:spacing w:line="276" w:lineRule="auto" w:before="182"/>
        <w:ind w:left="560" w:right="133"/>
      </w:pPr>
      <w:r>
        <w:rPr>
          <w:w w:val="110"/>
        </w:rPr>
        <w:t>For</w:t>
      </w:r>
      <w:r>
        <w:rPr>
          <w:spacing w:val="-22"/>
          <w:w w:val="110"/>
        </w:rPr>
        <w:t> </w:t>
      </w:r>
      <w:r>
        <w:rPr>
          <w:w w:val="110"/>
        </w:rPr>
        <w:t>the</w:t>
      </w:r>
      <w:r>
        <w:rPr>
          <w:spacing w:val="-21"/>
          <w:w w:val="110"/>
        </w:rPr>
        <w:t> </w:t>
      </w:r>
      <w:r>
        <w:rPr>
          <w:w w:val="110"/>
        </w:rPr>
        <w:t>above</w:t>
      </w:r>
      <w:r>
        <w:rPr>
          <w:spacing w:val="-22"/>
          <w:w w:val="110"/>
        </w:rPr>
        <w:t> </w:t>
      </w:r>
      <w:r>
        <w:rPr>
          <w:w w:val="110"/>
        </w:rPr>
        <w:t>stated</w:t>
      </w:r>
      <w:r>
        <w:rPr>
          <w:spacing w:val="-21"/>
          <w:w w:val="110"/>
        </w:rPr>
        <w:t> </w:t>
      </w:r>
      <w:r>
        <w:rPr>
          <w:w w:val="110"/>
        </w:rPr>
        <w:t>reasons,</w:t>
      </w:r>
      <w:r>
        <w:rPr>
          <w:spacing w:val="-21"/>
          <w:w w:val="110"/>
        </w:rPr>
        <w:t> </w:t>
      </w:r>
      <w:r>
        <w:rPr>
          <w:w w:val="110"/>
        </w:rPr>
        <w:t>this</w:t>
      </w:r>
      <w:r>
        <w:rPr>
          <w:spacing w:val="-21"/>
          <w:w w:val="110"/>
        </w:rPr>
        <w:t> </w:t>
      </w:r>
      <w:r>
        <w:rPr>
          <w:w w:val="110"/>
        </w:rPr>
        <w:t>is</w:t>
      </w:r>
      <w:r>
        <w:rPr>
          <w:spacing w:val="-21"/>
          <w:w w:val="110"/>
        </w:rPr>
        <w:t> </w:t>
      </w:r>
      <w:r>
        <w:rPr>
          <w:w w:val="110"/>
        </w:rPr>
        <w:t>a</w:t>
      </w:r>
      <w:r>
        <w:rPr>
          <w:spacing w:val="-22"/>
          <w:w w:val="110"/>
        </w:rPr>
        <w:t> </w:t>
      </w:r>
      <w:r>
        <w:rPr>
          <w:w w:val="110"/>
        </w:rPr>
        <w:t>completely</w:t>
      </w:r>
      <w:r>
        <w:rPr>
          <w:spacing w:val="-21"/>
          <w:w w:val="110"/>
        </w:rPr>
        <w:t> </w:t>
      </w:r>
      <w:r>
        <w:rPr>
          <w:w w:val="110"/>
        </w:rPr>
        <w:t>false</w:t>
      </w:r>
      <w:r>
        <w:rPr>
          <w:spacing w:val="-22"/>
          <w:w w:val="110"/>
        </w:rPr>
        <w:t> </w:t>
      </w:r>
      <w:r>
        <w:rPr>
          <w:w w:val="110"/>
        </w:rPr>
        <w:t>claim</w:t>
      </w:r>
      <w:r>
        <w:rPr>
          <w:spacing w:val="-21"/>
          <w:w w:val="110"/>
        </w:rPr>
        <w:t> </w:t>
      </w:r>
      <w:r>
        <w:rPr>
          <w:w w:val="110"/>
        </w:rPr>
        <w:t>and</w:t>
      </w:r>
      <w:r>
        <w:rPr>
          <w:spacing w:val="-21"/>
          <w:w w:val="110"/>
        </w:rPr>
        <w:t> </w:t>
      </w:r>
      <w:r>
        <w:rPr>
          <w:w w:val="110"/>
        </w:rPr>
        <w:t>not</w:t>
      </w:r>
      <w:r>
        <w:rPr>
          <w:spacing w:val="-22"/>
          <w:w w:val="110"/>
        </w:rPr>
        <w:t> </w:t>
      </w:r>
      <w:r>
        <w:rPr>
          <w:w w:val="110"/>
        </w:rPr>
        <w:t>supported</w:t>
      </w:r>
      <w:r>
        <w:rPr>
          <w:spacing w:val="-21"/>
          <w:w w:val="110"/>
        </w:rPr>
        <w:t> </w:t>
      </w:r>
      <w:r>
        <w:rPr>
          <w:w w:val="110"/>
        </w:rPr>
        <w:t>by substantial</w:t>
      </w:r>
      <w:r>
        <w:rPr>
          <w:spacing w:val="-15"/>
          <w:w w:val="110"/>
        </w:rPr>
        <w:t> </w:t>
      </w:r>
      <w:r>
        <w:rPr>
          <w:w w:val="110"/>
        </w:rPr>
        <w:t>evidence</w:t>
      </w:r>
      <w:r>
        <w:rPr>
          <w:spacing w:val="-15"/>
          <w:w w:val="110"/>
        </w:rPr>
        <w:t> </w:t>
      </w:r>
      <w:r>
        <w:rPr>
          <w:w w:val="110"/>
        </w:rPr>
        <w:t>or</w:t>
      </w:r>
      <w:r>
        <w:rPr>
          <w:spacing w:val="-15"/>
          <w:w w:val="110"/>
        </w:rPr>
        <w:t> </w:t>
      </w:r>
      <w:r>
        <w:rPr>
          <w:w w:val="110"/>
        </w:rPr>
        <w:t>even</w:t>
      </w:r>
      <w:r>
        <w:rPr>
          <w:spacing w:val="-15"/>
          <w:w w:val="110"/>
        </w:rPr>
        <w:t> </w:t>
      </w:r>
      <w:r>
        <w:rPr>
          <w:w w:val="110"/>
        </w:rPr>
        <w:t>common</w:t>
      </w:r>
      <w:r>
        <w:rPr>
          <w:spacing w:val="-15"/>
          <w:w w:val="110"/>
        </w:rPr>
        <w:t> </w:t>
      </w:r>
      <w:r>
        <w:rPr>
          <w:w w:val="110"/>
        </w:rPr>
        <w:t>sense.</w:t>
      </w:r>
    </w:p>
    <w:p>
      <w:pPr>
        <w:pStyle w:val="BodyText"/>
        <w:spacing w:line="280" w:lineRule="auto" w:before="191"/>
        <w:ind w:left="560" w:right="175"/>
      </w:pPr>
      <w:r>
        <w:rPr>
          <w:w w:val="110"/>
        </w:rPr>
        <w:t>Likewise the report submitted by Liz Campbell Kelly on 1/9/2018 renders false the following</w:t>
      </w:r>
      <w:r>
        <w:rPr>
          <w:spacing w:val="-28"/>
          <w:w w:val="110"/>
        </w:rPr>
        <w:t> </w:t>
      </w:r>
      <w:r>
        <w:rPr>
          <w:w w:val="110"/>
        </w:rPr>
        <w:t>claim</w:t>
      </w:r>
      <w:r>
        <w:rPr>
          <w:spacing w:val="-27"/>
          <w:w w:val="110"/>
        </w:rPr>
        <w:t> </w:t>
      </w:r>
      <w:r>
        <w:rPr>
          <w:w w:val="110"/>
        </w:rPr>
        <w:t>by</w:t>
      </w:r>
      <w:r>
        <w:rPr>
          <w:spacing w:val="-27"/>
          <w:w w:val="110"/>
        </w:rPr>
        <w:t> </w:t>
      </w:r>
      <w:r>
        <w:rPr>
          <w:w w:val="110"/>
        </w:rPr>
        <w:t>proving</w:t>
      </w:r>
      <w:r>
        <w:rPr>
          <w:spacing w:val="-27"/>
          <w:w w:val="110"/>
        </w:rPr>
        <w:t> </w:t>
      </w:r>
      <w:r>
        <w:rPr>
          <w:w w:val="110"/>
        </w:rPr>
        <w:t>beyond</w:t>
      </w:r>
      <w:r>
        <w:rPr>
          <w:spacing w:val="-28"/>
          <w:w w:val="110"/>
        </w:rPr>
        <w:t> </w:t>
      </w:r>
      <w:r>
        <w:rPr>
          <w:w w:val="110"/>
        </w:rPr>
        <w:t>a</w:t>
      </w:r>
      <w:r>
        <w:rPr>
          <w:spacing w:val="-27"/>
          <w:w w:val="110"/>
        </w:rPr>
        <w:t> </w:t>
      </w:r>
      <w:r>
        <w:rPr>
          <w:w w:val="110"/>
        </w:rPr>
        <w:t>doubt</w:t>
      </w:r>
      <w:r>
        <w:rPr>
          <w:spacing w:val="-27"/>
          <w:w w:val="110"/>
        </w:rPr>
        <w:t> </w:t>
      </w:r>
      <w:r>
        <w:rPr>
          <w:w w:val="110"/>
        </w:rPr>
        <w:t>that</w:t>
      </w:r>
      <w:r>
        <w:rPr>
          <w:spacing w:val="-27"/>
          <w:w w:val="110"/>
        </w:rPr>
        <w:t> </w:t>
      </w:r>
      <w:r>
        <w:rPr>
          <w:w w:val="110"/>
        </w:rPr>
        <w:t>several</w:t>
      </w:r>
      <w:r>
        <w:rPr>
          <w:spacing w:val="-28"/>
          <w:w w:val="110"/>
        </w:rPr>
        <w:t> </w:t>
      </w:r>
      <w:r>
        <w:rPr>
          <w:w w:val="110"/>
        </w:rPr>
        <w:t>of</w:t>
      </w:r>
      <w:r>
        <w:rPr>
          <w:spacing w:val="-27"/>
          <w:w w:val="110"/>
        </w:rPr>
        <w:t> </w:t>
      </w:r>
      <w:r>
        <w:rPr>
          <w:w w:val="110"/>
        </w:rPr>
        <w:t>the</w:t>
      </w:r>
      <w:r>
        <w:rPr>
          <w:spacing w:val="-27"/>
          <w:w w:val="110"/>
        </w:rPr>
        <w:t> </w:t>
      </w:r>
      <w:r>
        <w:rPr>
          <w:w w:val="110"/>
        </w:rPr>
        <w:t>character-defining</w:t>
      </w:r>
      <w:r>
        <w:rPr>
          <w:spacing w:val="-27"/>
          <w:w w:val="110"/>
        </w:rPr>
        <w:t> </w:t>
      </w:r>
      <w:r>
        <w:rPr>
          <w:w w:val="110"/>
        </w:rPr>
        <w:t>features of</w:t>
      </w:r>
      <w:r>
        <w:rPr>
          <w:spacing w:val="-32"/>
          <w:w w:val="110"/>
        </w:rPr>
        <w:t> </w:t>
      </w:r>
      <w:r>
        <w:rPr>
          <w:w w:val="110"/>
        </w:rPr>
        <w:t>a</w:t>
      </w:r>
      <w:r>
        <w:rPr>
          <w:spacing w:val="-32"/>
          <w:w w:val="110"/>
        </w:rPr>
        <w:t> </w:t>
      </w:r>
      <w:r>
        <w:rPr>
          <w:w w:val="110"/>
        </w:rPr>
        <w:t>National</w:t>
      </w:r>
      <w:r>
        <w:rPr>
          <w:spacing w:val="-32"/>
          <w:w w:val="110"/>
        </w:rPr>
        <w:t> </w:t>
      </w:r>
      <w:r>
        <w:rPr>
          <w:w w:val="110"/>
        </w:rPr>
        <w:t>Register</w:t>
      </w:r>
      <w:r>
        <w:rPr>
          <w:spacing w:val="-32"/>
          <w:w w:val="110"/>
        </w:rPr>
        <w:t> </w:t>
      </w:r>
      <w:r>
        <w:rPr>
          <w:w w:val="110"/>
        </w:rPr>
        <w:t>eligible</w:t>
      </w:r>
      <w:r>
        <w:rPr>
          <w:spacing w:val="-31"/>
          <w:w w:val="110"/>
        </w:rPr>
        <w:t> </w:t>
      </w:r>
      <w:r>
        <w:rPr>
          <w:w w:val="110"/>
        </w:rPr>
        <w:t>resource</w:t>
      </w:r>
      <w:r>
        <w:rPr>
          <w:spacing w:val="-31"/>
          <w:w w:val="110"/>
        </w:rPr>
        <w:t> </w:t>
      </w:r>
      <w:r>
        <w:rPr>
          <w:w w:val="110"/>
        </w:rPr>
        <w:t>are</w:t>
      </w:r>
      <w:r>
        <w:rPr>
          <w:spacing w:val="-32"/>
          <w:w w:val="110"/>
        </w:rPr>
        <w:t> </w:t>
      </w:r>
      <w:r>
        <w:rPr>
          <w:w w:val="110"/>
        </w:rPr>
        <w:t>significantly</w:t>
      </w:r>
      <w:r>
        <w:rPr>
          <w:spacing w:val="-32"/>
          <w:w w:val="110"/>
        </w:rPr>
        <w:t> </w:t>
      </w:r>
      <w:r>
        <w:rPr>
          <w:w w:val="110"/>
        </w:rPr>
        <w:t>impaired</w:t>
      </w:r>
      <w:r>
        <w:rPr>
          <w:spacing w:val="-32"/>
          <w:w w:val="110"/>
        </w:rPr>
        <w:t> </w:t>
      </w:r>
      <w:r>
        <w:rPr>
          <w:w w:val="110"/>
        </w:rPr>
        <w:t>by</w:t>
      </w:r>
      <w:r>
        <w:rPr>
          <w:spacing w:val="-32"/>
          <w:w w:val="110"/>
        </w:rPr>
        <w:t> </w:t>
      </w:r>
      <w:r>
        <w:rPr>
          <w:w w:val="110"/>
        </w:rPr>
        <w:t>the</w:t>
      </w:r>
      <w:r>
        <w:rPr>
          <w:spacing w:val="-31"/>
          <w:w w:val="110"/>
        </w:rPr>
        <w:t> </w:t>
      </w:r>
      <w:r>
        <w:rPr>
          <w:w w:val="110"/>
        </w:rPr>
        <w:t>tower</w:t>
      </w:r>
      <w:r>
        <w:rPr>
          <w:spacing w:val="-32"/>
          <w:w w:val="110"/>
        </w:rPr>
        <w:t> </w:t>
      </w:r>
      <w:r>
        <w:rPr>
          <w:w w:val="110"/>
        </w:rPr>
        <w:t>visibility</w:t>
      </w:r>
      <w:r>
        <w:rPr>
          <w:spacing w:val="-32"/>
          <w:w w:val="110"/>
        </w:rPr>
        <w:t> </w:t>
      </w:r>
      <w:r>
        <w:rPr>
          <w:w w:val="110"/>
        </w:rPr>
        <w:t>as proposed such that public enjoyment and experience of the cemetery as a historic and scenic</w:t>
      </w:r>
      <w:r>
        <w:rPr>
          <w:spacing w:val="-18"/>
          <w:w w:val="110"/>
        </w:rPr>
        <w:t> </w:t>
      </w:r>
      <w:r>
        <w:rPr>
          <w:w w:val="110"/>
        </w:rPr>
        <w:t>resource</w:t>
      </w:r>
      <w:r>
        <w:rPr>
          <w:spacing w:val="-17"/>
          <w:w w:val="110"/>
        </w:rPr>
        <w:t> </w:t>
      </w:r>
      <w:r>
        <w:rPr>
          <w:w w:val="110"/>
        </w:rPr>
        <w:t>would</w:t>
      </w:r>
      <w:r>
        <w:rPr>
          <w:spacing w:val="-18"/>
          <w:w w:val="110"/>
        </w:rPr>
        <w:t> </w:t>
      </w:r>
      <w:r>
        <w:rPr>
          <w:w w:val="110"/>
        </w:rPr>
        <w:t>most</w:t>
      </w:r>
      <w:r>
        <w:rPr>
          <w:spacing w:val="-18"/>
          <w:w w:val="110"/>
        </w:rPr>
        <w:t> </w:t>
      </w:r>
      <w:r>
        <w:rPr>
          <w:w w:val="110"/>
        </w:rPr>
        <w:t>likely</w:t>
      </w:r>
      <w:r>
        <w:rPr>
          <w:spacing w:val="-18"/>
          <w:w w:val="110"/>
        </w:rPr>
        <w:t> </w:t>
      </w:r>
      <w:r>
        <w:rPr>
          <w:w w:val="110"/>
        </w:rPr>
        <w:t>be</w:t>
      </w:r>
      <w:r>
        <w:rPr>
          <w:spacing w:val="-17"/>
          <w:w w:val="110"/>
        </w:rPr>
        <w:t> </w:t>
      </w:r>
      <w:r>
        <w:rPr>
          <w:w w:val="110"/>
        </w:rPr>
        <w:t>impaired.</w:t>
      </w:r>
      <w:r>
        <w:rPr>
          <w:spacing w:val="31"/>
          <w:w w:val="110"/>
        </w:rPr>
        <w:t> </w:t>
      </w:r>
      <w:r>
        <w:rPr>
          <w:w w:val="110"/>
        </w:rPr>
        <w:t>The</w:t>
      </w:r>
      <w:r>
        <w:rPr>
          <w:spacing w:val="-18"/>
          <w:w w:val="110"/>
        </w:rPr>
        <w:t> </w:t>
      </w:r>
      <w:r>
        <w:rPr>
          <w:w w:val="110"/>
        </w:rPr>
        <w:t>applicant</w:t>
      </w:r>
      <w:r>
        <w:rPr>
          <w:spacing w:val="-18"/>
          <w:w w:val="110"/>
        </w:rPr>
        <w:t> </w:t>
      </w:r>
      <w:r>
        <w:rPr>
          <w:w w:val="110"/>
        </w:rPr>
        <w:t>claims:</w:t>
      </w:r>
    </w:p>
    <w:p>
      <w:pPr>
        <w:spacing w:line="280" w:lineRule="auto" w:before="186"/>
        <w:ind w:left="1280" w:right="0" w:firstLine="0"/>
        <w:jc w:val="left"/>
        <w:rPr>
          <w:i/>
          <w:sz w:val="24"/>
        </w:rPr>
      </w:pPr>
      <w:r>
        <w:rPr>
          <w:i/>
          <w:w w:val="105"/>
          <w:sz w:val="24"/>
        </w:rPr>
        <w:t>“it is clear the project will not cause a diminishment of the public enjoyment and appreciation of any scenic or historic resource, or one that impairs the character or quality</w:t>
      </w:r>
      <w:r>
        <w:rPr>
          <w:i/>
          <w:spacing w:val="-18"/>
          <w:w w:val="105"/>
          <w:sz w:val="24"/>
        </w:rPr>
        <w:t> </w:t>
      </w:r>
      <w:r>
        <w:rPr>
          <w:i/>
          <w:w w:val="105"/>
          <w:sz w:val="24"/>
        </w:rPr>
        <w:t>of</w:t>
      </w:r>
      <w:r>
        <w:rPr>
          <w:i/>
          <w:spacing w:val="-18"/>
          <w:w w:val="105"/>
          <w:sz w:val="24"/>
        </w:rPr>
        <w:t> </w:t>
      </w:r>
      <w:r>
        <w:rPr>
          <w:i/>
          <w:w w:val="105"/>
          <w:sz w:val="24"/>
        </w:rPr>
        <w:t>such</w:t>
      </w:r>
      <w:r>
        <w:rPr>
          <w:i/>
          <w:spacing w:val="-18"/>
          <w:w w:val="105"/>
          <w:sz w:val="24"/>
        </w:rPr>
        <w:t> </w:t>
      </w:r>
      <w:r>
        <w:rPr>
          <w:i/>
          <w:w w:val="105"/>
          <w:sz w:val="24"/>
        </w:rPr>
        <w:t>a</w:t>
      </w:r>
      <w:r>
        <w:rPr>
          <w:i/>
          <w:spacing w:val="-18"/>
          <w:w w:val="105"/>
          <w:sz w:val="24"/>
        </w:rPr>
        <w:t> </w:t>
      </w:r>
      <w:r>
        <w:rPr>
          <w:i/>
          <w:w w:val="105"/>
          <w:sz w:val="24"/>
        </w:rPr>
        <w:t>place.</w:t>
      </w:r>
      <w:r>
        <w:rPr>
          <w:i/>
          <w:spacing w:val="-17"/>
          <w:w w:val="105"/>
          <w:sz w:val="24"/>
        </w:rPr>
        <w:t> </w:t>
      </w:r>
      <w:r>
        <w:rPr>
          <w:i/>
          <w:w w:val="105"/>
          <w:sz w:val="24"/>
        </w:rPr>
        <w:t>Since</w:t>
      </w:r>
      <w:r>
        <w:rPr>
          <w:i/>
          <w:spacing w:val="-18"/>
          <w:w w:val="105"/>
          <w:sz w:val="24"/>
        </w:rPr>
        <w:t> </w:t>
      </w:r>
      <w:r>
        <w:rPr>
          <w:i/>
          <w:w w:val="105"/>
          <w:sz w:val="24"/>
        </w:rPr>
        <w:t>the</w:t>
      </w:r>
      <w:r>
        <w:rPr>
          <w:i/>
          <w:spacing w:val="-18"/>
          <w:w w:val="105"/>
          <w:sz w:val="24"/>
        </w:rPr>
        <w:t> </w:t>
      </w:r>
      <w:r>
        <w:rPr>
          <w:i/>
          <w:w w:val="105"/>
          <w:sz w:val="24"/>
        </w:rPr>
        <w:t>project</w:t>
      </w:r>
      <w:r>
        <w:rPr>
          <w:i/>
          <w:spacing w:val="-18"/>
          <w:w w:val="105"/>
          <w:sz w:val="24"/>
        </w:rPr>
        <w:t> </w:t>
      </w:r>
      <w:r>
        <w:rPr>
          <w:i/>
          <w:w w:val="105"/>
          <w:sz w:val="24"/>
        </w:rPr>
        <w:t>does</w:t>
      </w:r>
      <w:r>
        <w:rPr>
          <w:i/>
          <w:spacing w:val="-18"/>
          <w:w w:val="105"/>
          <w:sz w:val="24"/>
        </w:rPr>
        <w:t> </w:t>
      </w:r>
      <w:r>
        <w:rPr>
          <w:i/>
          <w:w w:val="105"/>
          <w:sz w:val="24"/>
        </w:rPr>
        <w:t>not</w:t>
      </w:r>
      <w:r>
        <w:rPr>
          <w:i/>
          <w:spacing w:val="-17"/>
          <w:w w:val="105"/>
          <w:sz w:val="24"/>
        </w:rPr>
        <w:t> </w:t>
      </w:r>
      <w:r>
        <w:rPr>
          <w:i/>
          <w:w w:val="105"/>
          <w:sz w:val="24"/>
        </w:rPr>
        <w:t>result</w:t>
      </w:r>
      <w:r>
        <w:rPr>
          <w:i/>
          <w:spacing w:val="-18"/>
          <w:w w:val="105"/>
          <w:sz w:val="24"/>
        </w:rPr>
        <w:t> </w:t>
      </w:r>
      <w:r>
        <w:rPr>
          <w:i/>
          <w:w w:val="105"/>
          <w:sz w:val="24"/>
        </w:rPr>
        <w:t>in</w:t>
      </w:r>
      <w:r>
        <w:rPr>
          <w:i/>
          <w:spacing w:val="-18"/>
          <w:w w:val="105"/>
          <w:sz w:val="24"/>
        </w:rPr>
        <w:t> </w:t>
      </w:r>
      <w:r>
        <w:rPr>
          <w:i/>
          <w:w w:val="105"/>
          <w:sz w:val="24"/>
        </w:rPr>
        <w:t>a</w:t>
      </w:r>
      <w:r>
        <w:rPr>
          <w:i/>
          <w:spacing w:val="-18"/>
          <w:w w:val="105"/>
          <w:sz w:val="24"/>
        </w:rPr>
        <w:t> </w:t>
      </w:r>
      <w:r>
        <w:rPr>
          <w:i/>
          <w:w w:val="105"/>
          <w:sz w:val="24"/>
        </w:rPr>
        <w:t>significant</w:t>
      </w:r>
      <w:r>
        <w:rPr>
          <w:i/>
          <w:spacing w:val="-17"/>
          <w:w w:val="105"/>
          <w:sz w:val="24"/>
        </w:rPr>
        <w:t> </w:t>
      </w:r>
      <w:r>
        <w:rPr>
          <w:i/>
          <w:w w:val="105"/>
          <w:sz w:val="24"/>
        </w:rPr>
        <w:t>adverse</w:t>
      </w:r>
      <w:r>
        <w:rPr>
          <w:i/>
          <w:spacing w:val="-18"/>
          <w:w w:val="105"/>
          <w:sz w:val="24"/>
        </w:rPr>
        <w:t> </w:t>
      </w:r>
      <w:r>
        <w:rPr>
          <w:i/>
          <w:w w:val="105"/>
          <w:sz w:val="24"/>
        </w:rPr>
        <w:t>visual impact</w:t>
      </w:r>
      <w:r>
        <w:rPr>
          <w:i/>
          <w:spacing w:val="-19"/>
          <w:w w:val="105"/>
          <w:sz w:val="24"/>
        </w:rPr>
        <w:t> </w:t>
      </w:r>
      <w:r>
        <w:rPr>
          <w:i/>
          <w:w w:val="105"/>
          <w:sz w:val="24"/>
        </w:rPr>
        <w:t>as</w:t>
      </w:r>
      <w:r>
        <w:rPr>
          <w:i/>
          <w:spacing w:val="-18"/>
          <w:w w:val="105"/>
          <w:sz w:val="24"/>
        </w:rPr>
        <w:t> </w:t>
      </w:r>
      <w:r>
        <w:rPr>
          <w:i/>
          <w:w w:val="105"/>
          <w:sz w:val="24"/>
        </w:rPr>
        <w:t>defined</w:t>
      </w:r>
      <w:r>
        <w:rPr>
          <w:i/>
          <w:spacing w:val="-18"/>
          <w:w w:val="105"/>
          <w:sz w:val="24"/>
        </w:rPr>
        <w:t> </w:t>
      </w:r>
      <w:r>
        <w:rPr>
          <w:i/>
          <w:w w:val="105"/>
          <w:sz w:val="24"/>
        </w:rPr>
        <w:t>by</w:t>
      </w:r>
      <w:r>
        <w:rPr>
          <w:i/>
          <w:spacing w:val="-18"/>
          <w:w w:val="105"/>
          <w:sz w:val="24"/>
        </w:rPr>
        <w:t> </w:t>
      </w:r>
      <w:r>
        <w:rPr>
          <w:i/>
          <w:w w:val="105"/>
          <w:sz w:val="24"/>
        </w:rPr>
        <w:t>SEQRA</w:t>
      </w:r>
      <w:r>
        <w:rPr>
          <w:i/>
          <w:spacing w:val="-19"/>
          <w:w w:val="105"/>
          <w:sz w:val="24"/>
        </w:rPr>
        <w:t> </w:t>
      </w:r>
      <w:r>
        <w:rPr>
          <w:i/>
          <w:w w:val="105"/>
          <w:sz w:val="24"/>
        </w:rPr>
        <w:t>it</w:t>
      </w:r>
      <w:r>
        <w:rPr>
          <w:i/>
          <w:spacing w:val="-18"/>
          <w:w w:val="105"/>
          <w:sz w:val="24"/>
        </w:rPr>
        <w:t> </w:t>
      </w:r>
      <w:r>
        <w:rPr>
          <w:i/>
          <w:w w:val="105"/>
          <w:sz w:val="24"/>
        </w:rPr>
        <w:t>meets</w:t>
      </w:r>
      <w:r>
        <w:rPr>
          <w:i/>
          <w:spacing w:val="-18"/>
          <w:w w:val="105"/>
          <w:sz w:val="24"/>
        </w:rPr>
        <w:t> </w:t>
      </w:r>
      <w:r>
        <w:rPr>
          <w:i/>
          <w:w w:val="105"/>
          <w:sz w:val="24"/>
        </w:rPr>
        <w:t>the</w:t>
      </w:r>
      <w:r>
        <w:rPr>
          <w:i/>
          <w:spacing w:val="-19"/>
          <w:w w:val="105"/>
          <w:sz w:val="24"/>
        </w:rPr>
        <w:t> </w:t>
      </w:r>
      <w:r>
        <w:rPr>
          <w:i/>
          <w:w w:val="105"/>
          <w:sz w:val="24"/>
        </w:rPr>
        <w:t>criteria</w:t>
      </w:r>
      <w:r>
        <w:rPr>
          <w:i/>
          <w:spacing w:val="-18"/>
          <w:w w:val="105"/>
          <w:sz w:val="24"/>
        </w:rPr>
        <w:t> </w:t>
      </w:r>
      <w:r>
        <w:rPr>
          <w:i/>
          <w:w w:val="105"/>
          <w:sz w:val="24"/>
        </w:rPr>
        <w:t>of</w:t>
      </w:r>
      <w:r>
        <w:rPr>
          <w:i/>
          <w:spacing w:val="-18"/>
          <w:w w:val="105"/>
          <w:sz w:val="24"/>
        </w:rPr>
        <w:t> </w:t>
      </w:r>
      <w:r>
        <w:rPr>
          <w:i/>
          <w:w w:val="105"/>
          <w:sz w:val="24"/>
        </w:rPr>
        <w:t>approval</w:t>
      </w:r>
      <w:r>
        <w:rPr>
          <w:i/>
          <w:spacing w:val="-18"/>
          <w:w w:val="105"/>
          <w:sz w:val="24"/>
        </w:rPr>
        <w:t> </w:t>
      </w:r>
      <w:r>
        <w:rPr>
          <w:i/>
          <w:w w:val="105"/>
          <w:sz w:val="24"/>
        </w:rPr>
        <w:t>under</w:t>
      </w:r>
      <w:r>
        <w:rPr>
          <w:i/>
          <w:spacing w:val="-19"/>
          <w:w w:val="105"/>
          <w:sz w:val="24"/>
        </w:rPr>
        <w:t> </w:t>
      </w:r>
      <w:r>
        <w:rPr>
          <w:i/>
          <w:w w:val="105"/>
          <w:sz w:val="24"/>
        </w:rPr>
        <w:t>§188-70</w:t>
      </w:r>
      <w:r>
        <w:rPr>
          <w:i/>
          <w:spacing w:val="-18"/>
          <w:w w:val="105"/>
          <w:sz w:val="24"/>
        </w:rPr>
        <w:t> </w:t>
      </w:r>
      <w:r>
        <w:rPr>
          <w:i/>
          <w:w w:val="105"/>
          <w:sz w:val="24"/>
        </w:rPr>
        <w:t>A(6)</w:t>
      </w:r>
      <w:r>
        <w:rPr>
          <w:i/>
          <w:spacing w:val="-18"/>
          <w:w w:val="105"/>
          <w:sz w:val="24"/>
        </w:rPr>
        <w:t> </w:t>
      </w:r>
      <w:r>
        <w:rPr>
          <w:i/>
          <w:w w:val="105"/>
          <w:sz w:val="24"/>
        </w:rPr>
        <w:t>of</w:t>
      </w:r>
      <w:r>
        <w:rPr>
          <w:i/>
          <w:spacing w:val="-18"/>
          <w:w w:val="105"/>
          <w:sz w:val="24"/>
        </w:rPr>
        <w:t> </w:t>
      </w:r>
      <w:r>
        <w:rPr>
          <w:i/>
          <w:w w:val="105"/>
          <w:sz w:val="24"/>
        </w:rPr>
        <w:t>the Nelsonville Zoning</w:t>
      </w:r>
      <w:r>
        <w:rPr>
          <w:i/>
          <w:spacing w:val="-26"/>
          <w:w w:val="105"/>
          <w:sz w:val="24"/>
        </w:rPr>
        <w:t> </w:t>
      </w:r>
      <w:r>
        <w:rPr>
          <w:i/>
          <w:w w:val="105"/>
          <w:sz w:val="24"/>
        </w:rPr>
        <w:t>Code.”</w:t>
      </w:r>
    </w:p>
    <w:p>
      <w:pPr>
        <w:pStyle w:val="BodyText"/>
        <w:spacing w:line="280" w:lineRule="auto" w:before="181"/>
        <w:ind w:left="560" w:right="133"/>
        <w:rPr>
          <w:i/>
        </w:rPr>
      </w:pPr>
      <w:r>
        <w:rPr>
          <w:w w:val="110"/>
        </w:rPr>
        <w:t>Again,</w:t>
      </w:r>
      <w:r>
        <w:rPr>
          <w:spacing w:val="-23"/>
          <w:w w:val="110"/>
        </w:rPr>
        <w:t> </w:t>
      </w:r>
      <w:r>
        <w:rPr>
          <w:w w:val="110"/>
        </w:rPr>
        <w:t>there</w:t>
      </w:r>
      <w:r>
        <w:rPr>
          <w:spacing w:val="-23"/>
          <w:w w:val="110"/>
        </w:rPr>
        <w:t> </w:t>
      </w:r>
      <w:r>
        <w:rPr>
          <w:w w:val="110"/>
        </w:rPr>
        <w:t>is</w:t>
      </w:r>
      <w:r>
        <w:rPr>
          <w:spacing w:val="-23"/>
          <w:w w:val="110"/>
        </w:rPr>
        <w:t> </w:t>
      </w:r>
      <w:r>
        <w:rPr>
          <w:w w:val="110"/>
        </w:rPr>
        <w:t>substantial</w:t>
      </w:r>
      <w:r>
        <w:rPr>
          <w:spacing w:val="-23"/>
          <w:w w:val="110"/>
        </w:rPr>
        <w:t> </w:t>
      </w:r>
      <w:r>
        <w:rPr>
          <w:w w:val="110"/>
        </w:rPr>
        <w:t>evidence</w:t>
      </w:r>
      <w:r>
        <w:rPr>
          <w:spacing w:val="-23"/>
          <w:w w:val="110"/>
        </w:rPr>
        <w:t> </w:t>
      </w:r>
      <w:r>
        <w:rPr>
          <w:w w:val="110"/>
        </w:rPr>
        <w:t>in</w:t>
      </w:r>
      <w:r>
        <w:rPr>
          <w:spacing w:val="-23"/>
          <w:w w:val="110"/>
        </w:rPr>
        <w:t> </w:t>
      </w:r>
      <w:r>
        <w:rPr>
          <w:w w:val="110"/>
        </w:rPr>
        <w:t>the</w:t>
      </w:r>
      <w:r>
        <w:rPr>
          <w:spacing w:val="-23"/>
          <w:w w:val="110"/>
        </w:rPr>
        <w:t> </w:t>
      </w:r>
      <w:r>
        <w:rPr>
          <w:w w:val="110"/>
        </w:rPr>
        <w:t>record</w:t>
      </w:r>
      <w:r>
        <w:rPr>
          <w:spacing w:val="-22"/>
          <w:w w:val="110"/>
        </w:rPr>
        <w:t> </w:t>
      </w:r>
      <w:r>
        <w:rPr>
          <w:w w:val="110"/>
        </w:rPr>
        <w:t>that</w:t>
      </w:r>
      <w:r>
        <w:rPr>
          <w:spacing w:val="-23"/>
          <w:w w:val="110"/>
        </w:rPr>
        <w:t> </w:t>
      </w:r>
      <w:r>
        <w:rPr>
          <w:w w:val="110"/>
        </w:rPr>
        <w:t>shows</w:t>
      </w:r>
      <w:r>
        <w:rPr>
          <w:spacing w:val="-23"/>
          <w:w w:val="110"/>
        </w:rPr>
        <w:t> </w:t>
      </w:r>
      <w:r>
        <w:rPr>
          <w:w w:val="110"/>
        </w:rPr>
        <w:t>this</w:t>
      </w:r>
      <w:r>
        <w:rPr>
          <w:spacing w:val="-23"/>
          <w:w w:val="110"/>
        </w:rPr>
        <w:t> </w:t>
      </w:r>
      <w:r>
        <w:rPr>
          <w:w w:val="110"/>
        </w:rPr>
        <w:t>claim</w:t>
      </w:r>
      <w:r>
        <w:rPr>
          <w:spacing w:val="-22"/>
          <w:w w:val="110"/>
        </w:rPr>
        <w:t> </w:t>
      </w:r>
      <w:r>
        <w:rPr>
          <w:w w:val="110"/>
        </w:rPr>
        <w:t>to</w:t>
      </w:r>
      <w:r>
        <w:rPr>
          <w:spacing w:val="-23"/>
          <w:w w:val="110"/>
        </w:rPr>
        <w:t> </w:t>
      </w:r>
      <w:r>
        <w:rPr>
          <w:w w:val="110"/>
        </w:rPr>
        <w:t>be</w:t>
      </w:r>
      <w:r>
        <w:rPr>
          <w:spacing w:val="-23"/>
          <w:w w:val="110"/>
        </w:rPr>
        <w:t> </w:t>
      </w:r>
      <w:r>
        <w:rPr>
          <w:w w:val="110"/>
        </w:rPr>
        <w:t>false</w:t>
      </w:r>
      <w:r>
        <w:rPr>
          <w:spacing w:val="-23"/>
          <w:w w:val="110"/>
        </w:rPr>
        <w:t> </w:t>
      </w:r>
      <w:r>
        <w:rPr>
          <w:w w:val="110"/>
        </w:rPr>
        <w:t>by</w:t>
      </w:r>
      <w:r>
        <w:rPr>
          <w:spacing w:val="-23"/>
          <w:w w:val="110"/>
        </w:rPr>
        <w:t> </w:t>
      </w:r>
      <w:r>
        <w:rPr>
          <w:w w:val="110"/>
        </w:rPr>
        <w:t>virtue of the same standards set by the authorities cited in this very passage (SEQRA and the Nelsonville</w:t>
      </w:r>
      <w:r>
        <w:rPr>
          <w:spacing w:val="-15"/>
          <w:w w:val="110"/>
        </w:rPr>
        <w:t> </w:t>
      </w:r>
      <w:r>
        <w:rPr>
          <w:w w:val="110"/>
        </w:rPr>
        <w:t>Code</w:t>
      </w:r>
      <w:r>
        <w:rPr>
          <w:spacing w:val="-16"/>
          <w:w w:val="110"/>
        </w:rPr>
        <w:t> </w:t>
      </w:r>
      <w:r>
        <w:rPr>
          <w:i/>
          <w:w w:val="110"/>
        </w:rPr>
        <w:t>§188-70</w:t>
      </w:r>
      <w:r>
        <w:rPr>
          <w:i/>
          <w:spacing w:val="-16"/>
          <w:w w:val="110"/>
        </w:rPr>
        <w:t> </w:t>
      </w:r>
      <w:r>
        <w:rPr>
          <w:i/>
          <w:w w:val="110"/>
        </w:rPr>
        <w:t>A(6)</w:t>
      </w:r>
      <w:r>
        <w:rPr>
          <w:i/>
          <w:spacing w:val="-16"/>
          <w:w w:val="110"/>
        </w:rPr>
        <w:t> </w:t>
      </w:r>
      <w:r>
        <w:rPr>
          <w:i/>
          <w:w w:val="110"/>
        </w:rPr>
        <w:t>)</w:t>
      </w:r>
      <w:r>
        <w:rPr>
          <w:i/>
          <w:spacing w:val="-16"/>
          <w:w w:val="110"/>
        </w:rPr>
        <w:t> </w:t>
      </w:r>
      <w:r>
        <w:rPr>
          <w:i/>
          <w:w w:val="110"/>
        </w:rPr>
        <w:t>.</w:t>
      </w:r>
    </w:p>
    <w:p>
      <w:pPr>
        <w:pStyle w:val="BodyText"/>
        <w:rPr>
          <w:i/>
          <w:sz w:val="28"/>
        </w:rPr>
      </w:pPr>
    </w:p>
    <w:p>
      <w:pPr>
        <w:pStyle w:val="BodyText"/>
        <w:spacing w:before="8"/>
        <w:rPr>
          <w:i/>
          <w:sz w:val="31"/>
        </w:rPr>
      </w:pPr>
    </w:p>
    <w:p>
      <w:pPr>
        <w:pStyle w:val="BodyText"/>
        <w:spacing w:line="276" w:lineRule="auto"/>
        <w:ind w:left="560" w:right="133"/>
      </w:pPr>
      <w:r>
        <w:rPr>
          <w:w w:val="105"/>
          <w:u w:val="single"/>
        </w:rPr>
        <w:t>PCS</w:t>
      </w:r>
      <w:r>
        <w:rPr>
          <w:spacing w:val="-25"/>
          <w:w w:val="105"/>
          <w:u w:val="single"/>
        </w:rPr>
        <w:t> </w:t>
      </w:r>
      <w:r>
        <w:rPr>
          <w:w w:val="105"/>
          <w:u w:val="single"/>
        </w:rPr>
        <w:t>COMMENT2</w:t>
      </w:r>
      <w:r>
        <w:rPr>
          <w:w w:val="105"/>
        </w:rPr>
        <w:t>:</w:t>
      </w:r>
      <w:r>
        <w:rPr>
          <w:spacing w:val="-24"/>
          <w:w w:val="105"/>
        </w:rPr>
        <w:t> </w:t>
      </w:r>
      <w:r>
        <w:rPr>
          <w:w w:val="105"/>
        </w:rPr>
        <w:t>(paraphrasing)</w:t>
      </w:r>
      <w:r>
        <w:rPr>
          <w:spacing w:val="-25"/>
          <w:w w:val="105"/>
        </w:rPr>
        <w:t> </w:t>
      </w:r>
      <w:r>
        <w:rPr>
          <w:w w:val="105"/>
        </w:rPr>
        <w:t>SASS</w:t>
      </w:r>
      <w:r>
        <w:rPr>
          <w:spacing w:val="-24"/>
          <w:w w:val="105"/>
        </w:rPr>
        <w:t> </w:t>
      </w:r>
      <w:r>
        <w:rPr>
          <w:w w:val="105"/>
        </w:rPr>
        <w:t>guidelines</w:t>
      </w:r>
      <w:r>
        <w:rPr>
          <w:spacing w:val="-24"/>
          <w:w w:val="105"/>
        </w:rPr>
        <w:t> </w:t>
      </w:r>
      <w:r>
        <w:rPr>
          <w:w w:val="105"/>
        </w:rPr>
        <w:t>are</w:t>
      </w:r>
      <w:r>
        <w:rPr>
          <w:spacing w:val="-25"/>
          <w:w w:val="105"/>
        </w:rPr>
        <w:t> </w:t>
      </w:r>
      <w:r>
        <w:rPr>
          <w:w w:val="105"/>
        </w:rPr>
        <w:t>applicable;</w:t>
      </w:r>
      <w:r>
        <w:rPr>
          <w:spacing w:val="-24"/>
          <w:w w:val="105"/>
        </w:rPr>
        <w:t> </w:t>
      </w:r>
      <w:r>
        <w:rPr>
          <w:w w:val="105"/>
        </w:rPr>
        <w:t>Tower</w:t>
      </w:r>
      <w:r>
        <w:rPr>
          <w:spacing w:val="-25"/>
          <w:w w:val="105"/>
        </w:rPr>
        <w:t> </w:t>
      </w:r>
      <w:r>
        <w:rPr>
          <w:w w:val="105"/>
        </w:rPr>
        <w:t>proposal</w:t>
      </w:r>
      <w:r>
        <w:rPr>
          <w:spacing w:val="-24"/>
          <w:w w:val="105"/>
        </w:rPr>
        <w:t> </w:t>
      </w:r>
      <w:r>
        <w:rPr>
          <w:w w:val="105"/>
        </w:rPr>
        <w:t>may</w:t>
      </w:r>
      <w:r>
        <w:rPr>
          <w:spacing w:val="-24"/>
          <w:w w:val="105"/>
        </w:rPr>
        <w:t> </w:t>
      </w:r>
      <w:r>
        <w:rPr>
          <w:w w:val="105"/>
        </w:rPr>
        <w:t>be considered in light of Policy</w:t>
      </w:r>
      <w:r>
        <w:rPr>
          <w:spacing w:val="-1"/>
          <w:w w:val="105"/>
        </w:rPr>
        <w:t> </w:t>
      </w:r>
      <w:r>
        <w:rPr>
          <w:w w:val="105"/>
        </w:rPr>
        <w:t>24</w:t>
      </w:r>
    </w:p>
    <w:p>
      <w:pPr>
        <w:spacing w:line="280" w:lineRule="auto" w:before="191"/>
        <w:ind w:left="560" w:right="369" w:firstLine="0"/>
        <w:jc w:val="left"/>
        <w:rPr>
          <w:i/>
          <w:sz w:val="24"/>
        </w:rPr>
      </w:pPr>
      <w:r>
        <w:rPr>
          <w:spacing w:val="-8"/>
          <w:sz w:val="24"/>
          <w:u w:val="single"/>
        </w:rPr>
        <w:t> </w:t>
      </w:r>
      <w:r>
        <w:rPr>
          <w:i/>
          <w:sz w:val="24"/>
          <w:u w:val="single"/>
        </w:rPr>
        <w:t>SA</w:t>
      </w:r>
      <w:r>
        <w:rPr>
          <w:i/>
          <w:spacing w:val="-16"/>
          <w:sz w:val="24"/>
          <w:u w:val="single"/>
        </w:rPr>
        <w:t> </w:t>
      </w:r>
      <w:r>
        <w:rPr>
          <w:i/>
          <w:sz w:val="24"/>
          <w:u w:val="single"/>
        </w:rPr>
        <w:t>RESPONSE</w:t>
      </w:r>
      <w:r>
        <w:rPr>
          <w:i/>
          <w:spacing w:val="-15"/>
          <w:sz w:val="24"/>
          <w:u w:val="single"/>
        </w:rPr>
        <w:t> </w:t>
      </w:r>
      <w:r>
        <w:rPr>
          <w:i/>
          <w:sz w:val="24"/>
          <w:u w:val="single"/>
        </w:rPr>
        <w:t>2</w:t>
      </w:r>
      <w:r>
        <w:rPr>
          <w:i/>
          <w:sz w:val="24"/>
        </w:rPr>
        <w:t>:</w:t>
      </w:r>
      <w:r>
        <w:rPr>
          <w:i/>
          <w:spacing w:val="29"/>
          <w:sz w:val="24"/>
        </w:rPr>
        <w:t> </w:t>
      </w:r>
      <w:r>
        <w:rPr>
          <w:i/>
          <w:sz w:val="24"/>
        </w:rPr>
        <w:t>Because</w:t>
      </w:r>
      <w:r>
        <w:rPr>
          <w:i/>
          <w:spacing w:val="-15"/>
          <w:sz w:val="24"/>
        </w:rPr>
        <w:t> </w:t>
      </w:r>
      <w:r>
        <w:rPr>
          <w:i/>
          <w:sz w:val="24"/>
        </w:rPr>
        <w:t>Nelsonville</w:t>
      </w:r>
      <w:r>
        <w:rPr>
          <w:i/>
          <w:spacing w:val="-16"/>
          <w:sz w:val="24"/>
        </w:rPr>
        <w:t> </w:t>
      </w:r>
      <w:r>
        <w:rPr>
          <w:i/>
          <w:sz w:val="24"/>
        </w:rPr>
        <w:t>does</w:t>
      </w:r>
      <w:r>
        <w:rPr>
          <w:i/>
          <w:spacing w:val="-15"/>
          <w:sz w:val="24"/>
        </w:rPr>
        <w:t> </w:t>
      </w:r>
      <w:r>
        <w:rPr>
          <w:i/>
          <w:sz w:val="24"/>
        </w:rPr>
        <w:t>not</w:t>
      </w:r>
      <w:r>
        <w:rPr>
          <w:i/>
          <w:spacing w:val="-16"/>
          <w:sz w:val="24"/>
        </w:rPr>
        <w:t> </w:t>
      </w:r>
      <w:r>
        <w:rPr>
          <w:i/>
          <w:sz w:val="24"/>
        </w:rPr>
        <w:t>have</w:t>
      </w:r>
      <w:r>
        <w:rPr>
          <w:i/>
          <w:spacing w:val="-15"/>
          <w:sz w:val="24"/>
        </w:rPr>
        <w:t> </w:t>
      </w:r>
      <w:r>
        <w:rPr>
          <w:i/>
          <w:sz w:val="24"/>
        </w:rPr>
        <w:t>an</w:t>
      </w:r>
      <w:r>
        <w:rPr>
          <w:i/>
          <w:spacing w:val="-16"/>
          <w:sz w:val="24"/>
        </w:rPr>
        <w:t> </w:t>
      </w:r>
      <w:r>
        <w:rPr>
          <w:i/>
          <w:sz w:val="24"/>
        </w:rPr>
        <w:t>LWRP,</w:t>
      </w:r>
      <w:r>
        <w:rPr>
          <w:i/>
          <w:spacing w:val="-15"/>
          <w:sz w:val="24"/>
        </w:rPr>
        <w:t> </w:t>
      </w:r>
      <w:r>
        <w:rPr>
          <w:i/>
          <w:sz w:val="24"/>
        </w:rPr>
        <w:t>“Applying</w:t>
      </w:r>
      <w:r>
        <w:rPr>
          <w:i/>
          <w:spacing w:val="-16"/>
          <w:sz w:val="24"/>
        </w:rPr>
        <w:t> </w:t>
      </w:r>
      <w:r>
        <w:rPr>
          <w:i/>
          <w:sz w:val="24"/>
        </w:rPr>
        <w:t>CMP</w:t>
      </w:r>
      <w:r>
        <w:rPr>
          <w:i/>
          <w:spacing w:val="-14"/>
          <w:sz w:val="24"/>
        </w:rPr>
        <w:t> </w:t>
      </w:r>
      <w:r>
        <w:rPr>
          <w:i/>
          <w:sz w:val="24"/>
        </w:rPr>
        <w:t>Policy</w:t>
      </w:r>
      <w:r>
        <w:rPr>
          <w:i/>
          <w:spacing w:val="-16"/>
          <w:sz w:val="24"/>
        </w:rPr>
        <w:t> </w:t>
      </w:r>
      <w:r>
        <w:rPr>
          <w:i/>
          <w:sz w:val="24"/>
        </w:rPr>
        <w:t>24</w:t>
      </w:r>
      <w:r>
        <w:rPr>
          <w:i/>
          <w:spacing w:val="-15"/>
          <w:sz w:val="24"/>
        </w:rPr>
        <w:t> </w:t>
      </w:r>
      <w:r>
        <w:rPr>
          <w:i/>
          <w:sz w:val="24"/>
        </w:rPr>
        <w:t>as criteria for determining visual significance would be arbitrary and inappropriate.” SA 12/19/17 Page</w:t>
      </w:r>
      <w:r>
        <w:rPr>
          <w:i/>
          <w:spacing w:val="-15"/>
          <w:sz w:val="24"/>
        </w:rPr>
        <w:t> </w:t>
      </w:r>
      <w:r>
        <w:rPr>
          <w:i/>
          <w:sz w:val="24"/>
        </w:rPr>
        <w:t>5</w:t>
      </w:r>
    </w:p>
    <w:p>
      <w:pPr>
        <w:spacing w:before="179"/>
        <w:ind w:left="560" w:right="0" w:firstLine="0"/>
        <w:jc w:val="left"/>
        <w:rPr>
          <w:b/>
          <w:sz w:val="24"/>
        </w:rPr>
      </w:pPr>
      <w:r>
        <w:rPr>
          <w:b/>
          <w:sz w:val="24"/>
        </w:rPr>
        <w:t>OUR REPLY:</w:t>
      </w:r>
    </w:p>
    <w:p>
      <w:pPr>
        <w:pStyle w:val="BodyText"/>
        <w:spacing w:line="280" w:lineRule="auto" w:before="233"/>
        <w:ind w:left="560" w:right="229" w:firstLine="52"/>
      </w:pPr>
      <w:r>
        <w:rPr>
          <w:w w:val="105"/>
        </w:rPr>
        <w:t>We concede that Nelsonville does not have an LWRP and as far as we understand is not subject</w:t>
      </w:r>
      <w:r>
        <w:rPr>
          <w:spacing w:val="-26"/>
          <w:w w:val="105"/>
        </w:rPr>
        <w:t> </w:t>
      </w:r>
      <w:r>
        <w:rPr>
          <w:w w:val="105"/>
        </w:rPr>
        <w:t>to</w:t>
      </w:r>
      <w:r>
        <w:rPr>
          <w:spacing w:val="-25"/>
          <w:w w:val="105"/>
        </w:rPr>
        <w:t> </w:t>
      </w:r>
      <w:r>
        <w:rPr>
          <w:w w:val="105"/>
        </w:rPr>
        <w:t>a</w:t>
      </w:r>
      <w:r>
        <w:rPr>
          <w:spacing w:val="-25"/>
          <w:w w:val="105"/>
        </w:rPr>
        <w:t> </w:t>
      </w:r>
      <w:r>
        <w:rPr>
          <w:w w:val="105"/>
        </w:rPr>
        <w:t>review</w:t>
      </w:r>
      <w:r>
        <w:rPr>
          <w:spacing w:val="-24"/>
          <w:w w:val="105"/>
        </w:rPr>
        <w:t> </w:t>
      </w:r>
      <w:r>
        <w:rPr>
          <w:w w:val="105"/>
        </w:rPr>
        <w:t>and</w:t>
      </w:r>
      <w:r>
        <w:rPr>
          <w:spacing w:val="-25"/>
          <w:w w:val="105"/>
        </w:rPr>
        <w:t> </w:t>
      </w:r>
      <w:r>
        <w:rPr>
          <w:w w:val="105"/>
        </w:rPr>
        <w:t>ruling</w:t>
      </w:r>
      <w:r>
        <w:rPr>
          <w:spacing w:val="-24"/>
          <w:w w:val="105"/>
        </w:rPr>
        <w:t> </w:t>
      </w:r>
      <w:r>
        <w:rPr>
          <w:w w:val="105"/>
        </w:rPr>
        <w:t>by</w:t>
      </w:r>
      <w:r>
        <w:rPr>
          <w:spacing w:val="-25"/>
          <w:w w:val="105"/>
        </w:rPr>
        <w:t> </w:t>
      </w:r>
      <w:r>
        <w:rPr>
          <w:w w:val="105"/>
        </w:rPr>
        <w:t>NY</w:t>
      </w:r>
      <w:r>
        <w:rPr>
          <w:spacing w:val="-25"/>
          <w:w w:val="105"/>
        </w:rPr>
        <w:t> </w:t>
      </w:r>
      <w:r>
        <w:rPr>
          <w:w w:val="105"/>
        </w:rPr>
        <w:t>STATE</w:t>
      </w:r>
      <w:r>
        <w:rPr>
          <w:spacing w:val="-25"/>
          <w:w w:val="105"/>
        </w:rPr>
        <w:t> </w:t>
      </w:r>
      <w:r>
        <w:rPr>
          <w:w w:val="105"/>
        </w:rPr>
        <w:t>CMP</w:t>
      </w:r>
      <w:r>
        <w:rPr>
          <w:spacing w:val="-25"/>
          <w:w w:val="105"/>
        </w:rPr>
        <w:t> </w:t>
      </w:r>
      <w:r>
        <w:rPr>
          <w:w w:val="105"/>
        </w:rPr>
        <w:t>officials.</w:t>
      </w:r>
      <w:r>
        <w:rPr>
          <w:spacing w:val="-25"/>
          <w:w w:val="105"/>
        </w:rPr>
        <w:t> </w:t>
      </w:r>
      <w:r>
        <w:rPr>
          <w:w w:val="105"/>
        </w:rPr>
        <w:t>However,</w:t>
      </w:r>
      <w:r>
        <w:rPr>
          <w:spacing w:val="-25"/>
          <w:w w:val="105"/>
        </w:rPr>
        <w:t> </w:t>
      </w:r>
      <w:r>
        <w:rPr>
          <w:w w:val="105"/>
        </w:rPr>
        <w:t>SA’s</w:t>
      </w:r>
      <w:r>
        <w:rPr>
          <w:spacing w:val="-26"/>
          <w:w w:val="105"/>
        </w:rPr>
        <w:t> </w:t>
      </w:r>
      <w:r>
        <w:rPr>
          <w:w w:val="105"/>
        </w:rPr>
        <w:t>claim</w:t>
      </w:r>
      <w:r>
        <w:rPr>
          <w:spacing w:val="-25"/>
          <w:w w:val="105"/>
        </w:rPr>
        <w:t> </w:t>
      </w:r>
      <w:r>
        <w:rPr>
          <w:w w:val="105"/>
        </w:rPr>
        <w:t>that</w:t>
      </w:r>
      <w:r>
        <w:rPr>
          <w:spacing w:val="-25"/>
          <w:w w:val="105"/>
        </w:rPr>
        <w:t> </w:t>
      </w:r>
      <w:r>
        <w:rPr>
          <w:w w:val="105"/>
        </w:rPr>
        <w:t>use</w:t>
      </w:r>
      <w:r>
        <w:rPr>
          <w:spacing w:val="-25"/>
          <w:w w:val="105"/>
        </w:rPr>
        <w:t> </w:t>
      </w:r>
      <w:r>
        <w:rPr>
          <w:w w:val="105"/>
        </w:rPr>
        <w:t>of SASS guidelines and Policy 24 by the Nelsonville ZBA would be “arbitrary” and “inappropriate” is not supported by the specialists in the Department of State who administer the Coastal Management</w:t>
      </w:r>
      <w:r>
        <w:rPr>
          <w:spacing w:val="-41"/>
          <w:w w:val="105"/>
        </w:rPr>
        <w:t> </w:t>
      </w:r>
      <w:r>
        <w:rPr>
          <w:w w:val="105"/>
        </w:rPr>
        <w:t>Program.</w:t>
      </w:r>
    </w:p>
    <w:p>
      <w:pPr>
        <w:pStyle w:val="BodyText"/>
        <w:spacing w:before="180"/>
        <w:ind w:left="560"/>
      </w:pPr>
      <w:r>
        <w:rPr>
          <w:w w:val="105"/>
        </w:rPr>
        <w:t>On November 29, 2017 as mentioned in this full report above, we emailed Jennifer Street,</w:t>
      </w:r>
    </w:p>
    <w:p>
      <w:pPr>
        <w:spacing w:after="0"/>
        <w:sectPr>
          <w:pgSz w:w="12240" w:h="15840"/>
          <w:pgMar w:header="0" w:footer="1443" w:top="1500" w:bottom="1720" w:left="880" w:right="1320"/>
        </w:sectPr>
      </w:pPr>
    </w:p>
    <w:p>
      <w:pPr>
        <w:pStyle w:val="BodyText"/>
        <w:spacing w:before="5"/>
        <w:rPr>
          <w:sz w:val="10"/>
        </w:rPr>
      </w:pPr>
    </w:p>
    <w:p>
      <w:pPr>
        <w:pStyle w:val="BodyText"/>
        <w:spacing w:line="278" w:lineRule="auto" w:before="104"/>
        <w:ind w:left="560" w:right="133"/>
      </w:pPr>
      <w:r>
        <w:rPr>
          <w:w w:val="105"/>
        </w:rPr>
        <w:t>Coastal Resources Specialist, Consistency Review Unit, New York State Coastal Management Program to clarify this point. In response, she offered her personal expert opinion that:</w:t>
      </w:r>
    </w:p>
    <w:p>
      <w:pPr>
        <w:spacing w:line="295" w:lineRule="auto" w:before="196"/>
        <w:ind w:left="1280" w:right="136" w:firstLine="0"/>
        <w:jc w:val="left"/>
        <w:rPr>
          <w:b/>
          <w:sz w:val="21"/>
        </w:rPr>
      </w:pPr>
      <w:r>
        <w:rPr>
          <w:color w:val="222222"/>
          <w:w w:val="110"/>
          <w:sz w:val="21"/>
        </w:rPr>
        <w:t>“[</w:t>
      </w:r>
      <w:r>
        <w:rPr>
          <w:w w:val="110"/>
          <w:sz w:val="21"/>
        </w:rPr>
        <w:t>the SASS guidelines </w:t>
      </w:r>
      <w:r>
        <w:rPr>
          <w:color w:val="222222"/>
          <w:w w:val="110"/>
          <w:sz w:val="21"/>
        </w:rPr>
        <w:t>are] </w:t>
      </w:r>
      <w:r>
        <w:rPr>
          <w:b/>
          <w:color w:val="222222"/>
          <w:w w:val="110"/>
          <w:sz w:val="21"/>
        </w:rPr>
        <w:t>a helpful management tool </w:t>
      </w:r>
      <w:r>
        <w:rPr>
          <w:color w:val="222222"/>
          <w:w w:val="110"/>
          <w:sz w:val="21"/>
        </w:rPr>
        <w:t>that the Board can use, if they so choose, to inform their decision when considering visual impacts. Many impacts have already been evaluated and described within the framework of the SASS document and can aid</w:t>
      </w:r>
      <w:r>
        <w:rPr>
          <w:color w:val="222222"/>
          <w:spacing w:val="-13"/>
          <w:w w:val="110"/>
          <w:sz w:val="21"/>
        </w:rPr>
        <w:t> </w:t>
      </w:r>
      <w:r>
        <w:rPr>
          <w:color w:val="222222"/>
          <w:w w:val="110"/>
          <w:sz w:val="21"/>
        </w:rPr>
        <w:t>significantly</w:t>
      </w:r>
      <w:r>
        <w:rPr>
          <w:color w:val="222222"/>
          <w:spacing w:val="-12"/>
          <w:w w:val="110"/>
          <w:sz w:val="21"/>
        </w:rPr>
        <w:t> </w:t>
      </w:r>
      <w:r>
        <w:rPr>
          <w:color w:val="222222"/>
          <w:w w:val="110"/>
          <w:sz w:val="21"/>
        </w:rPr>
        <w:t>in</w:t>
      </w:r>
      <w:r>
        <w:rPr>
          <w:color w:val="222222"/>
          <w:spacing w:val="-12"/>
          <w:w w:val="110"/>
          <w:sz w:val="21"/>
        </w:rPr>
        <w:t> </w:t>
      </w:r>
      <w:r>
        <w:rPr>
          <w:color w:val="222222"/>
          <w:w w:val="110"/>
          <w:sz w:val="21"/>
        </w:rPr>
        <w:t>a</w:t>
      </w:r>
      <w:r>
        <w:rPr>
          <w:color w:val="222222"/>
          <w:spacing w:val="-12"/>
          <w:w w:val="110"/>
          <w:sz w:val="21"/>
        </w:rPr>
        <w:t> </w:t>
      </w:r>
      <w:r>
        <w:rPr>
          <w:color w:val="222222"/>
          <w:w w:val="110"/>
          <w:sz w:val="21"/>
        </w:rPr>
        <w:t>municipality’s</w:t>
      </w:r>
      <w:r>
        <w:rPr>
          <w:color w:val="222222"/>
          <w:spacing w:val="-13"/>
          <w:w w:val="110"/>
          <w:sz w:val="21"/>
        </w:rPr>
        <w:t> </w:t>
      </w:r>
      <w:r>
        <w:rPr>
          <w:color w:val="222222"/>
          <w:w w:val="110"/>
          <w:sz w:val="21"/>
        </w:rPr>
        <w:t>review.</w:t>
      </w:r>
      <w:r>
        <w:rPr>
          <w:color w:val="222222"/>
          <w:spacing w:val="-14"/>
          <w:w w:val="110"/>
          <w:sz w:val="21"/>
        </w:rPr>
        <w:t> </w:t>
      </w:r>
      <w:r>
        <w:rPr>
          <w:color w:val="222222"/>
          <w:w w:val="110"/>
          <w:sz w:val="21"/>
        </w:rPr>
        <w:t>The</w:t>
      </w:r>
      <w:r>
        <w:rPr>
          <w:color w:val="222222"/>
          <w:spacing w:val="-13"/>
          <w:w w:val="110"/>
          <w:sz w:val="21"/>
        </w:rPr>
        <w:t> </w:t>
      </w:r>
      <w:r>
        <w:rPr>
          <w:color w:val="222222"/>
          <w:w w:val="110"/>
          <w:sz w:val="21"/>
        </w:rPr>
        <w:t>SASS’s</w:t>
      </w:r>
      <w:r>
        <w:rPr>
          <w:color w:val="222222"/>
          <w:spacing w:val="-13"/>
          <w:w w:val="110"/>
          <w:sz w:val="21"/>
        </w:rPr>
        <w:t> </w:t>
      </w:r>
      <w:r>
        <w:rPr>
          <w:color w:val="222222"/>
          <w:w w:val="110"/>
          <w:sz w:val="21"/>
        </w:rPr>
        <w:t>were</w:t>
      </w:r>
      <w:r>
        <w:rPr>
          <w:color w:val="222222"/>
          <w:spacing w:val="-13"/>
          <w:w w:val="110"/>
          <w:sz w:val="21"/>
        </w:rPr>
        <w:t> </w:t>
      </w:r>
      <w:r>
        <w:rPr>
          <w:color w:val="222222"/>
          <w:w w:val="110"/>
          <w:sz w:val="21"/>
        </w:rPr>
        <w:t>developed</w:t>
      </w:r>
      <w:r>
        <w:rPr>
          <w:color w:val="222222"/>
          <w:spacing w:val="-12"/>
          <w:w w:val="110"/>
          <w:sz w:val="21"/>
        </w:rPr>
        <w:t> </w:t>
      </w:r>
      <w:r>
        <w:rPr>
          <w:color w:val="222222"/>
          <w:w w:val="110"/>
          <w:sz w:val="21"/>
        </w:rPr>
        <w:t>with</w:t>
      </w:r>
      <w:r>
        <w:rPr>
          <w:color w:val="222222"/>
          <w:spacing w:val="-12"/>
          <w:w w:val="110"/>
          <w:sz w:val="21"/>
        </w:rPr>
        <w:t> </w:t>
      </w:r>
      <w:r>
        <w:rPr>
          <w:color w:val="222222"/>
          <w:w w:val="110"/>
          <w:sz w:val="21"/>
        </w:rPr>
        <w:t>the</w:t>
      </w:r>
      <w:r>
        <w:rPr>
          <w:color w:val="222222"/>
          <w:spacing w:val="-13"/>
          <w:w w:val="110"/>
          <w:sz w:val="21"/>
        </w:rPr>
        <w:t> </w:t>
      </w:r>
      <w:r>
        <w:rPr>
          <w:color w:val="222222"/>
          <w:w w:val="110"/>
          <w:sz w:val="21"/>
        </w:rPr>
        <w:t>help</w:t>
      </w:r>
      <w:r>
        <w:rPr>
          <w:color w:val="222222"/>
          <w:spacing w:val="-12"/>
          <w:w w:val="110"/>
          <w:sz w:val="21"/>
        </w:rPr>
        <w:t> </w:t>
      </w:r>
      <w:r>
        <w:rPr>
          <w:color w:val="222222"/>
          <w:w w:val="110"/>
          <w:sz w:val="21"/>
        </w:rPr>
        <w:t>of</w:t>
      </w:r>
      <w:r>
        <w:rPr>
          <w:color w:val="222222"/>
          <w:spacing w:val="-13"/>
          <w:w w:val="110"/>
          <w:sz w:val="21"/>
        </w:rPr>
        <w:t> </w:t>
      </w:r>
      <w:r>
        <w:rPr>
          <w:color w:val="222222"/>
          <w:w w:val="110"/>
          <w:sz w:val="21"/>
        </w:rPr>
        <w:t>all</w:t>
      </w:r>
      <w:r>
        <w:rPr>
          <w:color w:val="222222"/>
          <w:spacing w:val="-14"/>
          <w:w w:val="110"/>
          <w:sz w:val="21"/>
        </w:rPr>
        <w:t> </w:t>
      </w:r>
      <w:r>
        <w:rPr>
          <w:color w:val="222222"/>
          <w:w w:val="110"/>
          <w:sz w:val="21"/>
        </w:rPr>
        <w:t>of the interested communities in the planning areas and </w:t>
      </w:r>
      <w:r>
        <w:rPr>
          <w:b/>
          <w:color w:val="222222"/>
          <w:w w:val="110"/>
          <w:sz w:val="21"/>
        </w:rPr>
        <w:t>it would be  a  shame  not to  use them</w:t>
      </w:r>
      <w:r>
        <w:rPr>
          <w:b/>
          <w:color w:val="222222"/>
          <w:spacing w:val="-5"/>
          <w:w w:val="110"/>
          <w:sz w:val="21"/>
        </w:rPr>
        <w:t> </w:t>
      </w:r>
      <w:r>
        <w:rPr>
          <w:b/>
          <w:color w:val="222222"/>
          <w:w w:val="110"/>
          <w:sz w:val="21"/>
        </w:rPr>
        <w:t>as</w:t>
      </w:r>
      <w:r>
        <w:rPr>
          <w:b/>
          <w:color w:val="222222"/>
          <w:spacing w:val="-6"/>
          <w:w w:val="110"/>
          <w:sz w:val="21"/>
        </w:rPr>
        <w:t> </w:t>
      </w:r>
      <w:r>
        <w:rPr>
          <w:b/>
          <w:color w:val="222222"/>
          <w:w w:val="110"/>
          <w:sz w:val="21"/>
        </w:rPr>
        <w:t>a</w:t>
      </w:r>
      <w:r>
        <w:rPr>
          <w:b/>
          <w:color w:val="222222"/>
          <w:spacing w:val="-6"/>
          <w:w w:val="110"/>
          <w:sz w:val="21"/>
        </w:rPr>
        <w:t> </w:t>
      </w:r>
      <w:r>
        <w:rPr>
          <w:b/>
          <w:color w:val="222222"/>
          <w:w w:val="110"/>
          <w:sz w:val="21"/>
        </w:rPr>
        <w:t>visioning</w:t>
      </w:r>
      <w:r>
        <w:rPr>
          <w:b/>
          <w:color w:val="222222"/>
          <w:spacing w:val="-5"/>
          <w:w w:val="110"/>
          <w:sz w:val="21"/>
        </w:rPr>
        <w:t> </w:t>
      </w:r>
      <w:r>
        <w:rPr>
          <w:b/>
          <w:color w:val="222222"/>
          <w:w w:val="110"/>
          <w:sz w:val="21"/>
        </w:rPr>
        <w:t>document</w:t>
      </w:r>
      <w:r>
        <w:rPr>
          <w:b/>
          <w:color w:val="222222"/>
          <w:spacing w:val="-6"/>
          <w:w w:val="110"/>
          <w:sz w:val="21"/>
        </w:rPr>
        <w:t> </w:t>
      </w:r>
      <w:r>
        <w:rPr>
          <w:b/>
          <w:color w:val="222222"/>
          <w:w w:val="110"/>
          <w:sz w:val="21"/>
        </w:rPr>
        <w:t>at</w:t>
      </w:r>
      <w:r>
        <w:rPr>
          <w:b/>
          <w:color w:val="222222"/>
          <w:spacing w:val="-7"/>
          <w:w w:val="110"/>
          <w:sz w:val="21"/>
        </w:rPr>
        <w:t> </w:t>
      </w:r>
      <w:r>
        <w:rPr>
          <w:b/>
          <w:color w:val="222222"/>
          <w:w w:val="110"/>
          <w:sz w:val="21"/>
        </w:rPr>
        <w:t>every</w:t>
      </w:r>
      <w:r>
        <w:rPr>
          <w:b/>
          <w:color w:val="222222"/>
          <w:spacing w:val="-5"/>
          <w:w w:val="110"/>
          <w:sz w:val="21"/>
        </w:rPr>
        <w:t> </w:t>
      </w:r>
      <w:r>
        <w:rPr>
          <w:b/>
          <w:color w:val="222222"/>
          <w:w w:val="110"/>
          <w:sz w:val="21"/>
        </w:rPr>
        <w:t>level</w:t>
      </w:r>
      <w:r>
        <w:rPr>
          <w:b/>
          <w:color w:val="222222"/>
          <w:spacing w:val="-7"/>
          <w:w w:val="110"/>
          <w:sz w:val="21"/>
        </w:rPr>
        <w:t> </w:t>
      </w:r>
      <w:r>
        <w:rPr>
          <w:b/>
          <w:color w:val="222222"/>
          <w:w w:val="110"/>
          <w:sz w:val="21"/>
        </w:rPr>
        <w:t>of</w:t>
      </w:r>
      <w:r>
        <w:rPr>
          <w:b/>
          <w:color w:val="222222"/>
          <w:spacing w:val="-6"/>
          <w:w w:val="110"/>
          <w:sz w:val="21"/>
        </w:rPr>
        <w:t> </w:t>
      </w:r>
      <w:r>
        <w:rPr>
          <w:b/>
          <w:color w:val="222222"/>
          <w:w w:val="110"/>
          <w:sz w:val="21"/>
        </w:rPr>
        <w:t>government.</w:t>
      </w:r>
      <w:r>
        <w:rPr>
          <w:color w:val="222222"/>
          <w:w w:val="110"/>
          <w:sz w:val="21"/>
        </w:rPr>
        <w:t>”</w:t>
      </w:r>
      <w:r>
        <w:rPr>
          <w:color w:val="222222"/>
          <w:spacing w:val="-7"/>
          <w:w w:val="110"/>
          <w:sz w:val="21"/>
        </w:rPr>
        <w:t> </w:t>
      </w:r>
      <w:r>
        <w:rPr>
          <w:b/>
          <w:w w:val="110"/>
          <w:sz w:val="21"/>
        </w:rPr>
        <w:t>[See</w:t>
      </w:r>
      <w:r>
        <w:rPr>
          <w:b/>
          <w:spacing w:val="-5"/>
          <w:w w:val="110"/>
          <w:sz w:val="21"/>
        </w:rPr>
        <w:t> </w:t>
      </w:r>
      <w:r>
        <w:rPr>
          <w:b/>
          <w:w w:val="110"/>
          <w:sz w:val="21"/>
        </w:rPr>
        <w:t>EXHIBIT</w:t>
      </w:r>
      <w:r>
        <w:rPr>
          <w:b/>
          <w:spacing w:val="-5"/>
          <w:w w:val="110"/>
          <w:sz w:val="21"/>
        </w:rPr>
        <w:t> </w:t>
      </w:r>
      <w:r>
        <w:rPr>
          <w:b/>
          <w:w w:val="110"/>
          <w:sz w:val="21"/>
        </w:rPr>
        <w:t>H]</w:t>
      </w:r>
    </w:p>
    <w:p>
      <w:pPr>
        <w:pStyle w:val="BodyText"/>
        <w:spacing w:line="280" w:lineRule="auto" w:before="172"/>
        <w:ind w:left="560" w:right="109"/>
      </w:pPr>
      <w:r>
        <w:rPr>
          <w:w w:val="110"/>
        </w:rPr>
        <w:t>We</w:t>
      </w:r>
      <w:r>
        <w:rPr>
          <w:spacing w:val="-42"/>
          <w:w w:val="110"/>
        </w:rPr>
        <w:t> </w:t>
      </w:r>
      <w:r>
        <w:rPr>
          <w:w w:val="110"/>
        </w:rPr>
        <w:t>are</w:t>
      </w:r>
      <w:r>
        <w:rPr>
          <w:spacing w:val="-42"/>
          <w:w w:val="110"/>
        </w:rPr>
        <w:t> </w:t>
      </w:r>
      <w:r>
        <w:rPr>
          <w:w w:val="110"/>
        </w:rPr>
        <w:t>also</w:t>
      </w:r>
      <w:r>
        <w:rPr>
          <w:spacing w:val="-42"/>
          <w:w w:val="110"/>
        </w:rPr>
        <w:t> </w:t>
      </w:r>
      <w:r>
        <w:rPr>
          <w:w w:val="110"/>
        </w:rPr>
        <w:t>in</w:t>
      </w:r>
      <w:r>
        <w:rPr>
          <w:spacing w:val="-42"/>
          <w:w w:val="110"/>
        </w:rPr>
        <w:t> </w:t>
      </w:r>
      <w:r>
        <w:rPr>
          <w:w w:val="110"/>
        </w:rPr>
        <w:t>receipt</w:t>
      </w:r>
      <w:r>
        <w:rPr>
          <w:spacing w:val="-42"/>
          <w:w w:val="110"/>
        </w:rPr>
        <w:t> </w:t>
      </w:r>
      <w:r>
        <w:rPr>
          <w:w w:val="110"/>
        </w:rPr>
        <w:t>of</w:t>
      </w:r>
      <w:r>
        <w:rPr>
          <w:spacing w:val="-42"/>
          <w:w w:val="110"/>
        </w:rPr>
        <w:t> </w:t>
      </w:r>
      <w:r>
        <w:rPr>
          <w:w w:val="110"/>
        </w:rPr>
        <w:t>a</w:t>
      </w:r>
      <w:r>
        <w:rPr>
          <w:spacing w:val="-42"/>
          <w:w w:val="110"/>
        </w:rPr>
        <w:t> </w:t>
      </w:r>
      <w:r>
        <w:rPr>
          <w:w w:val="110"/>
        </w:rPr>
        <w:t>DOS</w:t>
      </w:r>
      <w:r>
        <w:rPr>
          <w:spacing w:val="-42"/>
          <w:w w:val="110"/>
        </w:rPr>
        <w:t> </w:t>
      </w:r>
      <w:r>
        <w:rPr>
          <w:w w:val="110"/>
        </w:rPr>
        <w:t>“Advisory</w:t>
      </w:r>
      <w:r>
        <w:rPr>
          <w:spacing w:val="-41"/>
          <w:w w:val="110"/>
        </w:rPr>
        <w:t> </w:t>
      </w:r>
      <w:r>
        <w:rPr>
          <w:w w:val="110"/>
        </w:rPr>
        <w:t>Opinion”</w:t>
      </w:r>
      <w:r>
        <w:rPr>
          <w:spacing w:val="-42"/>
          <w:w w:val="110"/>
        </w:rPr>
        <w:t> </w:t>
      </w:r>
      <w:r>
        <w:rPr>
          <w:w w:val="110"/>
        </w:rPr>
        <w:t>authored</w:t>
      </w:r>
      <w:r>
        <w:rPr>
          <w:spacing w:val="-42"/>
          <w:w w:val="110"/>
        </w:rPr>
        <w:t> </w:t>
      </w:r>
      <w:r>
        <w:rPr>
          <w:w w:val="110"/>
        </w:rPr>
        <w:t>by</w:t>
      </w:r>
      <w:r>
        <w:rPr>
          <w:spacing w:val="-42"/>
          <w:w w:val="110"/>
        </w:rPr>
        <w:t> </w:t>
      </w:r>
      <w:r>
        <w:rPr>
          <w:w w:val="110"/>
        </w:rPr>
        <w:t>Mr.</w:t>
      </w:r>
      <w:r>
        <w:rPr>
          <w:spacing w:val="-42"/>
          <w:w w:val="110"/>
        </w:rPr>
        <w:t> </w:t>
      </w:r>
      <w:r>
        <w:rPr>
          <w:w w:val="110"/>
        </w:rPr>
        <w:t>William</w:t>
      </w:r>
      <w:r>
        <w:rPr>
          <w:spacing w:val="-42"/>
          <w:w w:val="110"/>
        </w:rPr>
        <w:t> </w:t>
      </w:r>
      <w:r>
        <w:rPr>
          <w:w w:val="110"/>
        </w:rPr>
        <w:t>Sharp,</w:t>
      </w:r>
      <w:r>
        <w:rPr>
          <w:spacing w:val="-42"/>
          <w:w w:val="110"/>
        </w:rPr>
        <w:t> </w:t>
      </w:r>
      <w:r>
        <w:rPr>
          <w:w w:val="110"/>
        </w:rPr>
        <w:t>Special Deputy</w:t>
      </w:r>
      <w:r>
        <w:rPr>
          <w:spacing w:val="-28"/>
          <w:w w:val="110"/>
        </w:rPr>
        <w:t> </w:t>
      </w:r>
      <w:r>
        <w:rPr>
          <w:w w:val="110"/>
        </w:rPr>
        <w:t>Secretary</w:t>
      </w:r>
      <w:r>
        <w:rPr>
          <w:spacing w:val="-26"/>
          <w:w w:val="110"/>
        </w:rPr>
        <w:t> </w:t>
      </w:r>
      <w:r>
        <w:rPr>
          <w:w w:val="110"/>
        </w:rPr>
        <w:t>of</w:t>
      </w:r>
      <w:r>
        <w:rPr>
          <w:spacing w:val="-28"/>
          <w:w w:val="110"/>
        </w:rPr>
        <w:t> </w:t>
      </w:r>
      <w:r>
        <w:rPr>
          <w:w w:val="110"/>
        </w:rPr>
        <w:t>State,</w:t>
      </w:r>
      <w:r>
        <w:rPr>
          <w:spacing w:val="-26"/>
          <w:w w:val="110"/>
        </w:rPr>
        <w:t> </w:t>
      </w:r>
      <w:r>
        <w:rPr>
          <w:w w:val="110"/>
        </w:rPr>
        <w:t>addressed</w:t>
      </w:r>
      <w:r>
        <w:rPr>
          <w:spacing w:val="-27"/>
          <w:w w:val="110"/>
        </w:rPr>
        <w:t> </w:t>
      </w:r>
      <w:r>
        <w:rPr>
          <w:w w:val="110"/>
        </w:rPr>
        <w:t>to</w:t>
      </w:r>
      <w:r>
        <w:rPr>
          <w:spacing w:val="-27"/>
          <w:w w:val="110"/>
        </w:rPr>
        <w:t> </w:t>
      </w:r>
      <w:r>
        <w:rPr>
          <w:w w:val="110"/>
        </w:rPr>
        <w:t>the</w:t>
      </w:r>
      <w:r>
        <w:rPr>
          <w:spacing w:val="-27"/>
          <w:w w:val="110"/>
        </w:rPr>
        <w:t> </w:t>
      </w:r>
      <w:r>
        <w:rPr>
          <w:w w:val="110"/>
        </w:rPr>
        <w:t>Mayor</w:t>
      </w:r>
      <w:r>
        <w:rPr>
          <w:spacing w:val="-27"/>
          <w:w w:val="110"/>
        </w:rPr>
        <w:t> </w:t>
      </w:r>
      <w:r>
        <w:rPr>
          <w:w w:val="110"/>
        </w:rPr>
        <w:t>of</w:t>
      </w:r>
      <w:r>
        <w:rPr>
          <w:spacing w:val="-28"/>
          <w:w w:val="110"/>
        </w:rPr>
        <w:t> </w:t>
      </w:r>
      <w:r>
        <w:rPr>
          <w:w w:val="110"/>
        </w:rPr>
        <w:t>Nelsonville</w:t>
      </w:r>
      <w:r>
        <w:rPr>
          <w:spacing w:val="-27"/>
          <w:w w:val="110"/>
        </w:rPr>
        <w:t> </w:t>
      </w:r>
      <w:r>
        <w:rPr>
          <w:w w:val="110"/>
        </w:rPr>
        <w:t>on</w:t>
      </w:r>
      <w:r>
        <w:rPr>
          <w:spacing w:val="-26"/>
          <w:w w:val="110"/>
        </w:rPr>
        <w:t> </w:t>
      </w:r>
      <w:r>
        <w:rPr>
          <w:w w:val="110"/>
        </w:rPr>
        <w:t>Jan</w:t>
      </w:r>
      <w:r>
        <w:rPr>
          <w:spacing w:val="-27"/>
          <w:w w:val="110"/>
        </w:rPr>
        <w:t> </w:t>
      </w:r>
      <w:r>
        <w:rPr>
          <w:w w:val="110"/>
        </w:rPr>
        <w:t>9,</w:t>
      </w:r>
      <w:r>
        <w:rPr>
          <w:spacing w:val="-26"/>
          <w:w w:val="110"/>
        </w:rPr>
        <w:t> </w:t>
      </w:r>
      <w:r>
        <w:rPr>
          <w:w w:val="110"/>
        </w:rPr>
        <w:t>2018</w:t>
      </w:r>
      <w:r>
        <w:rPr>
          <w:spacing w:val="-28"/>
          <w:w w:val="110"/>
        </w:rPr>
        <w:t> </w:t>
      </w:r>
      <w:r>
        <w:rPr>
          <w:w w:val="110"/>
        </w:rPr>
        <w:t>in</w:t>
      </w:r>
      <w:r>
        <w:rPr>
          <w:spacing w:val="-26"/>
          <w:w w:val="110"/>
        </w:rPr>
        <w:t> </w:t>
      </w:r>
      <w:r>
        <w:rPr>
          <w:w w:val="110"/>
        </w:rPr>
        <w:t>which Mr.</w:t>
      </w:r>
      <w:r>
        <w:rPr>
          <w:spacing w:val="-30"/>
          <w:w w:val="110"/>
        </w:rPr>
        <w:t> </w:t>
      </w:r>
      <w:r>
        <w:rPr>
          <w:w w:val="110"/>
        </w:rPr>
        <w:t>Sharp</w:t>
      </w:r>
      <w:r>
        <w:rPr>
          <w:spacing w:val="-29"/>
          <w:w w:val="110"/>
        </w:rPr>
        <w:t> </w:t>
      </w:r>
      <w:r>
        <w:rPr>
          <w:w w:val="110"/>
        </w:rPr>
        <w:t>confirms</w:t>
      </w:r>
      <w:r>
        <w:rPr>
          <w:spacing w:val="-30"/>
          <w:w w:val="110"/>
        </w:rPr>
        <w:t> </w:t>
      </w:r>
      <w:r>
        <w:rPr>
          <w:w w:val="110"/>
        </w:rPr>
        <w:t>the</w:t>
      </w:r>
      <w:r>
        <w:rPr>
          <w:spacing w:val="-29"/>
          <w:w w:val="110"/>
        </w:rPr>
        <w:t> </w:t>
      </w:r>
      <w:r>
        <w:rPr>
          <w:w w:val="110"/>
        </w:rPr>
        <w:t>opinion</w:t>
      </w:r>
      <w:r>
        <w:rPr>
          <w:spacing w:val="-30"/>
          <w:w w:val="110"/>
        </w:rPr>
        <w:t> </w:t>
      </w:r>
      <w:r>
        <w:rPr>
          <w:w w:val="110"/>
        </w:rPr>
        <w:t>contained</w:t>
      </w:r>
      <w:r>
        <w:rPr>
          <w:spacing w:val="-29"/>
          <w:w w:val="110"/>
        </w:rPr>
        <w:t> </w:t>
      </w:r>
      <w:r>
        <w:rPr>
          <w:w w:val="110"/>
        </w:rPr>
        <w:t>in</w:t>
      </w:r>
      <w:r>
        <w:rPr>
          <w:spacing w:val="-29"/>
          <w:w w:val="110"/>
        </w:rPr>
        <w:t> </w:t>
      </w:r>
      <w:r>
        <w:rPr>
          <w:w w:val="110"/>
        </w:rPr>
        <w:t>Ms.</w:t>
      </w:r>
      <w:r>
        <w:rPr>
          <w:spacing w:val="-30"/>
          <w:w w:val="110"/>
        </w:rPr>
        <w:t> </w:t>
      </w:r>
      <w:r>
        <w:rPr>
          <w:w w:val="110"/>
        </w:rPr>
        <w:t>Street’s</w:t>
      </w:r>
      <w:r>
        <w:rPr>
          <w:spacing w:val="-29"/>
          <w:w w:val="110"/>
        </w:rPr>
        <w:t> </w:t>
      </w:r>
      <w:r>
        <w:rPr>
          <w:w w:val="110"/>
        </w:rPr>
        <w:t>above</w:t>
      </w:r>
      <w:r>
        <w:rPr>
          <w:spacing w:val="-30"/>
          <w:w w:val="110"/>
        </w:rPr>
        <w:t> </w:t>
      </w:r>
      <w:r>
        <w:rPr>
          <w:w w:val="110"/>
        </w:rPr>
        <w:t>quoted</w:t>
      </w:r>
      <w:r>
        <w:rPr>
          <w:spacing w:val="-29"/>
          <w:w w:val="110"/>
        </w:rPr>
        <w:t> </w:t>
      </w:r>
      <w:r>
        <w:rPr>
          <w:w w:val="110"/>
        </w:rPr>
        <w:t>email</w:t>
      </w:r>
      <w:r>
        <w:rPr>
          <w:spacing w:val="-29"/>
          <w:w w:val="110"/>
        </w:rPr>
        <w:t> </w:t>
      </w:r>
      <w:r>
        <w:rPr>
          <w:w w:val="110"/>
        </w:rPr>
        <w:t>and</w:t>
      </w:r>
      <w:r>
        <w:rPr>
          <w:spacing w:val="-30"/>
          <w:w w:val="110"/>
        </w:rPr>
        <w:t> </w:t>
      </w:r>
      <w:r>
        <w:rPr>
          <w:w w:val="110"/>
        </w:rPr>
        <w:t>states</w:t>
      </w:r>
      <w:r>
        <w:rPr>
          <w:spacing w:val="-28"/>
          <w:w w:val="110"/>
        </w:rPr>
        <w:t> </w:t>
      </w:r>
      <w:r>
        <w:rPr>
          <w:w w:val="110"/>
        </w:rPr>
        <w:t>that “the SASS designation can be used by the ZBA as at most </w:t>
      </w:r>
      <w:r>
        <w:rPr>
          <w:b/>
          <w:w w:val="110"/>
        </w:rPr>
        <w:t>persuasive, but not binding</w:t>
      </w:r>
      <w:r>
        <w:rPr>
          <w:w w:val="110"/>
        </w:rPr>
        <w:t>, authority</w:t>
      </w:r>
      <w:r>
        <w:rPr>
          <w:spacing w:val="-15"/>
          <w:w w:val="110"/>
        </w:rPr>
        <w:t> </w:t>
      </w:r>
      <w:r>
        <w:rPr>
          <w:w w:val="110"/>
        </w:rPr>
        <w:t>on</w:t>
      </w:r>
      <w:r>
        <w:rPr>
          <w:spacing w:val="-15"/>
          <w:w w:val="110"/>
        </w:rPr>
        <w:t> </w:t>
      </w:r>
      <w:r>
        <w:rPr>
          <w:w w:val="110"/>
        </w:rPr>
        <w:t>the</w:t>
      </w:r>
      <w:r>
        <w:rPr>
          <w:spacing w:val="-15"/>
          <w:w w:val="110"/>
        </w:rPr>
        <w:t> </w:t>
      </w:r>
      <w:r>
        <w:rPr>
          <w:w w:val="110"/>
        </w:rPr>
        <w:t>scenic</w:t>
      </w:r>
      <w:r>
        <w:rPr>
          <w:spacing w:val="-15"/>
          <w:w w:val="110"/>
        </w:rPr>
        <w:t> </w:t>
      </w:r>
      <w:r>
        <w:rPr>
          <w:w w:val="110"/>
        </w:rPr>
        <w:t>quality</w:t>
      </w:r>
      <w:r>
        <w:rPr>
          <w:spacing w:val="-15"/>
          <w:w w:val="110"/>
        </w:rPr>
        <w:t> </w:t>
      </w:r>
      <w:r>
        <w:rPr>
          <w:w w:val="110"/>
        </w:rPr>
        <w:t>of</w:t>
      </w:r>
      <w:r>
        <w:rPr>
          <w:spacing w:val="-15"/>
          <w:w w:val="110"/>
        </w:rPr>
        <w:t> </w:t>
      </w:r>
      <w:r>
        <w:rPr>
          <w:w w:val="110"/>
        </w:rPr>
        <w:t>the</w:t>
      </w:r>
      <w:r>
        <w:rPr>
          <w:spacing w:val="-15"/>
          <w:w w:val="110"/>
        </w:rPr>
        <w:t> </w:t>
      </w:r>
      <w:r>
        <w:rPr>
          <w:w w:val="110"/>
        </w:rPr>
        <w:t>area.”</w:t>
      </w:r>
    </w:p>
    <w:p>
      <w:pPr>
        <w:pStyle w:val="BodyText"/>
        <w:spacing w:line="280" w:lineRule="auto" w:before="181"/>
        <w:ind w:left="560" w:right="128"/>
      </w:pPr>
      <w:r>
        <w:rPr>
          <w:w w:val="110"/>
        </w:rPr>
        <w:t>These</w:t>
      </w:r>
      <w:r>
        <w:rPr>
          <w:spacing w:val="-37"/>
          <w:w w:val="110"/>
        </w:rPr>
        <w:t> </w:t>
      </w:r>
      <w:r>
        <w:rPr>
          <w:w w:val="110"/>
        </w:rPr>
        <w:t>official</w:t>
      </w:r>
      <w:r>
        <w:rPr>
          <w:spacing w:val="-36"/>
          <w:w w:val="110"/>
        </w:rPr>
        <w:t> </w:t>
      </w:r>
      <w:r>
        <w:rPr>
          <w:w w:val="110"/>
        </w:rPr>
        <w:t>opinions</w:t>
      </w:r>
      <w:r>
        <w:rPr>
          <w:spacing w:val="-37"/>
          <w:w w:val="110"/>
        </w:rPr>
        <w:t> </w:t>
      </w:r>
      <w:r>
        <w:rPr>
          <w:w w:val="110"/>
        </w:rPr>
        <w:t>align</w:t>
      </w:r>
      <w:r>
        <w:rPr>
          <w:spacing w:val="-36"/>
          <w:w w:val="110"/>
        </w:rPr>
        <w:t> </w:t>
      </w:r>
      <w:r>
        <w:rPr>
          <w:w w:val="110"/>
        </w:rPr>
        <w:t>with</w:t>
      </w:r>
      <w:r>
        <w:rPr>
          <w:spacing w:val="-36"/>
          <w:w w:val="110"/>
        </w:rPr>
        <w:t> </w:t>
      </w:r>
      <w:r>
        <w:rPr>
          <w:w w:val="110"/>
        </w:rPr>
        <w:t>what</w:t>
      </w:r>
      <w:r>
        <w:rPr>
          <w:spacing w:val="-37"/>
          <w:w w:val="110"/>
        </w:rPr>
        <w:t> </w:t>
      </w:r>
      <w:r>
        <w:rPr>
          <w:w w:val="110"/>
        </w:rPr>
        <w:t>PCS</w:t>
      </w:r>
      <w:r>
        <w:rPr>
          <w:spacing w:val="-6"/>
          <w:w w:val="110"/>
        </w:rPr>
        <w:t> </w:t>
      </w:r>
      <w:r>
        <w:rPr>
          <w:w w:val="110"/>
        </w:rPr>
        <w:t>has</w:t>
      </w:r>
      <w:r>
        <w:rPr>
          <w:spacing w:val="-36"/>
          <w:w w:val="110"/>
        </w:rPr>
        <w:t> </w:t>
      </w:r>
      <w:r>
        <w:rPr>
          <w:w w:val="110"/>
        </w:rPr>
        <w:t>consistently</w:t>
      </w:r>
      <w:r>
        <w:rPr>
          <w:spacing w:val="-36"/>
          <w:w w:val="110"/>
        </w:rPr>
        <w:t> </w:t>
      </w:r>
      <w:r>
        <w:rPr>
          <w:w w:val="110"/>
        </w:rPr>
        <w:t>contended</w:t>
      </w:r>
      <w:r>
        <w:rPr>
          <w:spacing w:val="-37"/>
          <w:w w:val="110"/>
        </w:rPr>
        <w:t> </w:t>
      </w:r>
      <w:r>
        <w:rPr>
          <w:w w:val="110"/>
        </w:rPr>
        <w:t>from</w:t>
      </w:r>
      <w:r>
        <w:rPr>
          <w:spacing w:val="-36"/>
          <w:w w:val="110"/>
        </w:rPr>
        <w:t> </w:t>
      </w:r>
      <w:r>
        <w:rPr>
          <w:w w:val="110"/>
        </w:rPr>
        <w:t>the</w:t>
      </w:r>
      <w:r>
        <w:rPr>
          <w:spacing w:val="-36"/>
          <w:w w:val="110"/>
        </w:rPr>
        <w:t> </w:t>
      </w:r>
      <w:r>
        <w:rPr>
          <w:w w:val="110"/>
        </w:rPr>
        <w:t>beginning: that the SASS guidelines are one (very good) resource that the boards can turn to for guidance</w:t>
      </w:r>
      <w:r>
        <w:rPr>
          <w:spacing w:val="-37"/>
          <w:w w:val="110"/>
        </w:rPr>
        <w:t> </w:t>
      </w:r>
      <w:r>
        <w:rPr>
          <w:w w:val="110"/>
        </w:rPr>
        <w:t>on</w:t>
      </w:r>
      <w:r>
        <w:rPr>
          <w:spacing w:val="-37"/>
          <w:w w:val="110"/>
        </w:rPr>
        <w:t> </w:t>
      </w:r>
      <w:r>
        <w:rPr>
          <w:w w:val="110"/>
        </w:rPr>
        <w:t>making</w:t>
      </w:r>
      <w:r>
        <w:rPr>
          <w:spacing w:val="-37"/>
          <w:w w:val="110"/>
        </w:rPr>
        <w:t> </w:t>
      </w:r>
      <w:r>
        <w:rPr>
          <w:w w:val="110"/>
        </w:rPr>
        <w:t>their</w:t>
      </w:r>
      <w:r>
        <w:rPr>
          <w:spacing w:val="-37"/>
          <w:w w:val="110"/>
        </w:rPr>
        <w:t> </w:t>
      </w:r>
      <w:r>
        <w:rPr>
          <w:w w:val="110"/>
        </w:rPr>
        <w:t>determination.</w:t>
      </w:r>
      <w:r>
        <w:rPr>
          <w:spacing w:val="-37"/>
          <w:w w:val="110"/>
        </w:rPr>
        <w:t> </w:t>
      </w:r>
      <w:r>
        <w:rPr>
          <w:w w:val="110"/>
        </w:rPr>
        <w:t>The</w:t>
      </w:r>
      <w:r>
        <w:rPr>
          <w:spacing w:val="-8"/>
          <w:w w:val="110"/>
        </w:rPr>
        <w:t> </w:t>
      </w:r>
      <w:r>
        <w:rPr>
          <w:w w:val="110"/>
        </w:rPr>
        <w:t>SASS</w:t>
      </w:r>
      <w:r>
        <w:rPr>
          <w:spacing w:val="-37"/>
          <w:w w:val="110"/>
        </w:rPr>
        <w:t> </w:t>
      </w:r>
      <w:r>
        <w:rPr>
          <w:w w:val="110"/>
        </w:rPr>
        <w:t>guidelines</w:t>
      </w:r>
      <w:r>
        <w:rPr>
          <w:spacing w:val="-37"/>
          <w:w w:val="110"/>
        </w:rPr>
        <w:t> </w:t>
      </w:r>
      <w:r>
        <w:rPr>
          <w:w w:val="110"/>
        </w:rPr>
        <w:t>may</w:t>
      </w:r>
      <w:r>
        <w:rPr>
          <w:spacing w:val="-36"/>
          <w:w w:val="110"/>
        </w:rPr>
        <w:t> </w:t>
      </w:r>
      <w:r>
        <w:rPr>
          <w:w w:val="110"/>
        </w:rPr>
        <w:t>be</w:t>
      </w:r>
      <w:r>
        <w:rPr>
          <w:spacing w:val="-37"/>
          <w:w w:val="110"/>
        </w:rPr>
        <w:t> </w:t>
      </w:r>
      <w:r>
        <w:rPr>
          <w:w w:val="110"/>
        </w:rPr>
        <w:t>used</w:t>
      </w:r>
      <w:r>
        <w:rPr>
          <w:spacing w:val="-37"/>
          <w:w w:val="110"/>
        </w:rPr>
        <w:t> </w:t>
      </w:r>
      <w:r>
        <w:rPr>
          <w:w w:val="110"/>
        </w:rPr>
        <w:t>as</w:t>
      </w:r>
      <w:r>
        <w:rPr>
          <w:spacing w:val="-37"/>
          <w:w w:val="110"/>
        </w:rPr>
        <w:t> </w:t>
      </w:r>
      <w:r>
        <w:rPr>
          <w:w w:val="110"/>
        </w:rPr>
        <w:t>“persuasive” source</w:t>
      </w:r>
      <w:r>
        <w:rPr>
          <w:spacing w:val="-22"/>
          <w:w w:val="110"/>
        </w:rPr>
        <w:t> </w:t>
      </w:r>
      <w:r>
        <w:rPr>
          <w:w w:val="110"/>
        </w:rPr>
        <w:t>of</w:t>
      </w:r>
      <w:r>
        <w:rPr>
          <w:spacing w:val="-22"/>
          <w:w w:val="110"/>
        </w:rPr>
        <w:t> </w:t>
      </w:r>
      <w:r>
        <w:rPr>
          <w:w w:val="110"/>
        </w:rPr>
        <w:t>information</w:t>
      </w:r>
      <w:r>
        <w:rPr>
          <w:spacing w:val="-22"/>
          <w:w w:val="110"/>
        </w:rPr>
        <w:t> </w:t>
      </w:r>
      <w:r>
        <w:rPr>
          <w:w w:val="110"/>
        </w:rPr>
        <w:t>on</w:t>
      </w:r>
      <w:r>
        <w:rPr>
          <w:spacing w:val="-22"/>
          <w:w w:val="110"/>
        </w:rPr>
        <w:t> </w:t>
      </w:r>
      <w:r>
        <w:rPr>
          <w:w w:val="110"/>
        </w:rPr>
        <w:t>the</w:t>
      </w:r>
      <w:r>
        <w:rPr>
          <w:spacing w:val="22"/>
          <w:w w:val="110"/>
        </w:rPr>
        <w:t> </w:t>
      </w:r>
      <w:r>
        <w:rPr>
          <w:w w:val="110"/>
        </w:rPr>
        <w:t>scenic</w:t>
      </w:r>
      <w:r>
        <w:rPr>
          <w:spacing w:val="-22"/>
          <w:w w:val="110"/>
        </w:rPr>
        <w:t> </w:t>
      </w:r>
      <w:r>
        <w:rPr>
          <w:w w:val="110"/>
        </w:rPr>
        <w:t>quality</w:t>
      </w:r>
      <w:r>
        <w:rPr>
          <w:spacing w:val="-22"/>
          <w:w w:val="110"/>
        </w:rPr>
        <w:t> </w:t>
      </w:r>
      <w:r>
        <w:rPr>
          <w:w w:val="110"/>
        </w:rPr>
        <w:t>of</w:t>
      </w:r>
      <w:r>
        <w:rPr>
          <w:spacing w:val="-22"/>
          <w:w w:val="110"/>
        </w:rPr>
        <w:t> </w:t>
      </w:r>
      <w:r>
        <w:rPr>
          <w:w w:val="110"/>
        </w:rPr>
        <w:t>our</w:t>
      </w:r>
      <w:r>
        <w:rPr>
          <w:spacing w:val="-22"/>
          <w:w w:val="110"/>
        </w:rPr>
        <w:t> </w:t>
      </w:r>
      <w:r>
        <w:rPr>
          <w:w w:val="110"/>
        </w:rPr>
        <w:t>area,</w:t>
      </w:r>
      <w:r>
        <w:rPr>
          <w:spacing w:val="-22"/>
          <w:w w:val="110"/>
        </w:rPr>
        <w:t> </w:t>
      </w:r>
      <w:r>
        <w:rPr>
          <w:w w:val="110"/>
        </w:rPr>
        <w:t>but</w:t>
      </w:r>
      <w:r>
        <w:rPr>
          <w:spacing w:val="23"/>
          <w:w w:val="110"/>
        </w:rPr>
        <w:t> </w:t>
      </w:r>
      <w:r>
        <w:rPr>
          <w:w w:val="110"/>
        </w:rPr>
        <w:t>not</w:t>
      </w:r>
      <w:r>
        <w:rPr>
          <w:spacing w:val="-22"/>
          <w:w w:val="110"/>
        </w:rPr>
        <w:t> </w:t>
      </w:r>
      <w:r>
        <w:rPr>
          <w:w w:val="110"/>
        </w:rPr>
        <w:t>a</w:t>
      </w:r>
      <w:r>
        <w:rPr>
          <w:spacing w:val="-22"/>
          <w:w w:val="110"/>
        </w:rPr>
        <w:t> </w:t>
      </w:r>
      <w:r>
        <w:rPr>
          <w:w w:val="110"/>
        </w:rPr>
        <w:t>“binding”</w:t>
      </w:r>
      <w:r>
        <w:rPr>
          <w:spacing w:val="-22"/>
          <w:w w:val="110"/>
        </w:rPr>
        <w:t> </w:t>
      </w:r>
      <w:r>
        <w:rPr>
          <w:w w:val="110"/>
        </w:rPr>
        <w:t>authority</w:t>
      </w:r>
      <w:r>
        <w:rPr>
          <w:spacing w:val="-22"/>
          <w:w w:val="110"/>
        </w:rPr>
        <w:t> </w:t>
      </w:r>
      <w:r>
        <w:rPr>
          <w:w w:val="110"/>
        </w:rPr>
        <w:t>that usurps the ultimate authority of the Zoning and Planning Boards to make their determination.</w:t>
      </w:r>
    </w:p>
    <w:p>
      <w:pPr>
        <w:pStyle w:val="BodyText"/>
        <w:spacing w:line="280" w:lineRule="auto" w:before="184"/>
        <w:ind w:left="560" w:right="133"/>
      </w:pPr>
      <w:r>
        <w:rPr>
          <w:w w:val="110"/>
        </w:rPr>
        <w:t>We</w:t>
      </w:r>
      <w:r>
        <w:rPr>
          <w:spacing w:val="-25"/>
          <w:w w:val="110"/>
        </w:rPr>
        <w:t> </w:t>
      </w:r>
      <w:r>
        <w:rPr>
          <w:w w:val="110"/>
        </w:rPr>
        <w:t>note</w:t>
      </w:r>
      <w:r>
        <w:rPr>
          <w:spacing w:val="-25"/>
          <w:w w:val="110"/>
        </w:rPr>
        <w:t> </w:t>
      </w:r>
      <w:r>
        <w:rPr>
          <w:w w:val="110"/>
        </w:rPr>
        <w:t>that</w:t>
      </w:r>
      <w:r>
        <w:rPr>
          <w:spacing w:val="-25"/>
          <w:w w:val="110"/>
        </w:rPr>
        <w:t> </w:t>
      </w:r>
      <w:r>
        <w:rPr>
          <w:w w:val="110"/>
        </w:rPr>
        <w:t>in</w:t>
      </w:r>
      <w:r>
        <w:rPr>
          <w:spacing w:val="-25"/>
          <w:w w:val="110"/>
        </w:rPr>
        <w:t> </w:t>
      </w:r>
      <w:r>
        <w:rPr>
          <w:w w:val="110"/>
        </w:rPr>
        <w:t>Saratoga’s</w:t>
      </w:r>
      <w:r>
        <w:rPr>
          <w:spacing w:val="16"/>
          <w:w w:val="110"/>
          <w:u w:val="single"/>
        </w:rPr>
        <w:t> </w:t>
      </w:r>
      <w:r>
        <w:rPr>
          <w:w w:val="110"/>
          <w:u w:val="single"/>
        </w:rPr>
        <w:t>Response</w:t>
      </w:r>
      <w:r>
        <w:rPr>
          <w:spacing w:val="-25"/>
          <w:w w:val="110"/>
          <w:u w:val="single"/>
        </w:rPr>
        <w:t> </w:t>
      </w:r>
      <w:r>
        <w:rPr>
          <w:w w:val="110"/>
          <w:u w:val="single"/>
        </w:rPr>
        <w:t>3</w:t>
      </w:r>
      <w:r>
        <w:rPr>
          <w:spacing w:val="-25"/>
          <w:w w:val="110"/>
          <w:u w:val="single"/>
        </w:rPr>
        <w:t> </w:t>
      </w:r>
      <w:r>
        <w:rPr>
          <w:w w:val="110"/>
          <w:u w:val="single"/>
        </w:rPr>
        <w:t>to</w:t>
      </w:r>
      <w:r>
        <w:rPr>
          <w:spacing w:val="-25"/>
          <w:w w:val="110"/>
          <w:u w:val="single"/>
        </w:rPr>
        <w:t> </w:t>
      </w:r>
      <w:r>
        <w:rPr>
          <w:w w:val="110"/>
          <w:u w:val="single"/>
        </w:rPr>
        <w:t>PCS</w:t>
      </w:r>
      <w:r>
        <w:rPr>
          <w:spacing w:val="-25"/>
          <w:w w:val="110"/>
          <w:u w:val="single"/>
        </w:rPr>
        <w:t> </w:t>
      </w:r>
      <w:r>
        <w:rPr>
          <w:w w:val="110"/>
          <w:u w:val="single"/>
        </w:rPr>
        <w:t>Comment</w:t>
      </w:r>
      <w:r>
        <w:rPr>
          <w:spacing w:val="-25"/>
          <w:w w:val="110"/>
          <w:u w:val="single"/>
        </w:rPr>
        <w:t> </w:t>
      </w:r>
      <w:r>
        <w:rPr>
          <w:w w:val="110"/>
          <w:u w:val="single"/>
        </w:rPr>
        <w:t>3</w:t>
      </w:r>
      <w:r>
        <w:rPr>
          <w:spacing w:val="-25"/>
          <w:w w:val="110"/>
          <w:u w:val="single"/>
        </w:rPr>
        <w:t> </w:t>
      </w:r>
      <w:r>
        <w:rPr>
          <w:w w:val="110"/>
          <w:u w:val="single"/>
        </w:rPr>
        <w:t>on</w:t>
      </w:r>
      <w:r>
        <w:rPr>
          <w:spacing w:val="-25"/>
          <w:w w:val="110"/>
        </w:rPr>
        <w:t> </w:t>
      </w:r>
      <w:r>
        <w:rPr>
          <w:w w:val="110"/>
        </w:rPr>
        <w:t>pg</w:t>
      </w:r>
      <w:r>
        <w:rPr>
          <w:spacing w:val="-25"/>
          <w:w w:val="110"/>
        </w:rPr>
        <w:t> </w:t>
      </w:r>
      <w:r>
        <w:rPr>
          <w:w w:val="110"/>
        </w:rPr>
        <w:t>8,</w:t>
      </w:r>
      <w:r>
        <w:rPr>
          <w:spacing w:val="-25"/>
          <w:w w:val="110"/>
        </w:rPr>
        <w:t> </w:t>
      </w:r>
      <w:r>
        <w:rPr>
          <w:w w:val="110"/>
        </w:rPr>
        <w:t>the</w:t>
      </w:r>
      <w:r>
        <w:rPr>
          <w:spacing w:val="-25"/>
          <w:w w:val="110"/>
        </w:rPr>
        <w:t> </w:t>
      </w:r>
      <w:r>
        <w:rPr>
          <w:w w:val="110"/>
        </w:rPr>
        <w:t>technique</w:t>
      </w:r>
      <w:r>
        <w:rPr>
          <w:spacing w:val="-25"/>
          <w:w w:val="110"/>
        </w:rPr>
        <w:t> </w:t>
      </w:r>
      <w:r>
        <w:rPr>
          <w:w w:val="110"/>
        </w:rPr>
        <w:t>used</w:t>
      </w:r>
      <w:r>
        <w:rPr>
          <w:spacing w:val="-25"/>
          <w:w w:val="110"/>
        </w:rPr>
        <w:t> </w:t>
      </w:r>
      <w:r>
        <w:rPr>
          <w:w w:val="110"/>
        </w:rPr>
        <w:t>to estimate</w:t>
      </w:r>
      <w:r>
        <w:rPr>
          <w:spacing w:val="-22"/>
          <w:w w:val="110"/>
        </w:rPr>
        <w:t> </w:t>
      </w:r>
      <w:r>
        <w:rPr>
          <w:w w:val="110"/>
        </w:rPr>
        <w:t>size</w:t>
      </w:r>
      <w:r>
        <w:rPr>
          <w:spacing w:val="-21"/>
          <w:w w:val="110"/>
        </w:rPr>
        <w:t> </w:t>
      </w:r>
      <w:r>
        <w:rPr>
          <w:w w:val="110"/>
        </w:rPr>
        <w:t>and</w:t>
      </w:r>
      <w:r>
        <w:rPr>
          <w:spacing w:val="-21"/>
          <w:w w:val="110"/>
        </w:rPr>
        <w:t> </w:t>
      </w:r>
      <w:r>
        <w:rPr>
          <w:w w:val="110"/>
        </w:rPr>
        <w:t>placement</w:t>
      </w:r>
      <w:r>
        <w:rPr>
          <w:spacing w:val="-21"/>
          <w:w w:val="110"/>
        </w:rPr>
        <w:t> </w:t>
      </w:r>
      <w:r>
        <w:rPr>
          <w:w w:val="110"/>
        </w:rPr>
        <w:t>of</w:t>
      </w:r>
      <w:r>
        <w:rPr>
          <w:spacing w:val="-21"/>
          <w:w w:val="110"/>
        </w:rPr>
        <w:t> </w:t>
      </w:r>
      <w:r>
        <w:rPr>
          <w:w w:val="110"/>
        </w:rPr>
        <w:t>the</w:t>
      </w:r>
      <w:r>
        <w:rPr>
          <w:spacing w:val="-21"/>
          <w:w w:val="110"/>
        </w:rPr>
        <w:t> </w:t>
      </w:r>
      <w:r>
        <w:rPr>
          <w:w w:val="110"/>
        </w:rPr>
        <w:t>simulation</w:t>
      </w:r>
      <w:r>
        <w:rPr>
          <w:spacing w:val="-21"/>
          <w:w w:val="110"/>
        </w:rPr>
        <w:t> </w:t>
      </w:r>
      <w:r>
        <w:rPr>
          <w:w w:val="110"/>
        </w:rPr>
        <w:t>is</w:t>
      </w:r>
      <w:r>
        <w:rPr>
          <w:spacing w:val="-22"/>
          <w:w w:val="110"/>
        </w:rPr>
        <w:t> </w:t>
      </w:r>
      <w:r>
        <w:rPr>
          <w:w w:val="110"/>
        </w:rPr>
        <w:t>not</w:t>
      </w:r>
      <w:r>
        <w:rPr>
          <w:spacing w:val="-21"/>
          <w:w w:val="110"/>
        </w:rPr>
        <w:t> </w:t>
      </w:r>
      <w:r>
        <w:rPr>
          <w:w w:val="110"/>
        </w:rPr>
        <w:t>revealed</w:t>
      </w:r>
      <w:r>
        <w:rPr>
          <w:spacing w:val="-20"/>
          <w:w w:val="110"/>
        </w:rPr>
        <w:t> </w:t>
      </w:r>
      <w:r>
        <w:rPr>
          <w:w w:val="110"/>
        </w:rPr>
        <w:t>and</w:t>
      </w:r>
      <w:r>
        <w:rPr>
          <w:spacing w:val="-21"/>
          <w:w w:val="110"/>
        </w:rPr>
        <w:t> </w:t>
      </w:r>
      <w:r>
        <w:rPr>
          <w:w w:val="110"/>
        </w:rPr>
        <w:t>thus</w:t>
      </w:r>
      <w:r>
        <w:rPr>
          <w:spacing w:val="-21"/>
          <w:w w:val="110"/>
        </w:rPr>
        <w:t> </w:t>
      </w:r>
      <w:r>
        <w:rPr>
          <w:w w:val="110"/>
        </w:rPr>
        <w:t>cannot</w:t>
      </w:r>
      <w:r>
        <w:rPr>
          <w:spacing w:val="-21"/>
          <w:w w:val="110"/>
        </w:rPr>
        <w:t> </w:t>
      </w:r>
      <w:r>
        <w:rPr>
          <w:w w:val="110"/>
        </w:rPr>
        <w:t>be</w:t>
      </w:r>
      <w:r>
        <w:rPr>
          <w:spacing w:val="-22"/>
          <w:w w:val="110"/>
        </w:rPr>
        <w:t> </w:t>
      </w:r>
      <w:r>
        <w:rPr>
          <w:w w:val="110"/>
        </w:rPr>
        <w:t>evaluated. We submit that this is not sufficient evidence to prove no impact, and that a leaf-off and other</w:t>
      </w:r>
      <w:r>
        <w:rPr>
          <w:spacing w:val="-30"/>
          <w:w w:val="110"/>
        </w:rPr>
        <w:t> </w:t>
      </w:r>
      <w:r>
        <w:rPr>
          <w:w w:val="110"/>
        </w:rPr>
        <w:t>seasonal</w:t>
      </w:r>
      <w:r>
        <w:rPr>
          <w:spacing w:val="-30"/>
          <w:w w:val="110"/>
        </w:rPr>
        <w:t> </w:t>
      </w:r>
      <w:r>
        <w:rPr>
          <w:w w:val="110"/>
        </w:rPr>
        <w:t>views</w:t>
      </w:r>
      <w:r>
        <w:rPr>
          <w:spacing w:val="-30"/>
          <w:w w:val="110"/>
        </w:rPr>
        <w:t> </w:t>
      </w:r>
      <w:r>
        <w:rPr>
          <w:w w:val="110"/>
        </w:rPr>
        <w:t>from</w:t>
      </w:r>
      <w:r>
        <w:rPr>
          <w:spacing w:val="-30"/>
          <w:w w:val="110"/>
        </w:rPr>
        <w:t> </w:t>
      </w:r>
      <w:r>
        <w:rPr>
          <w:w w:val="110"/>
        </w:rPr>
        <w:t>all</w:t>
      </w:r>
      <w:r>
        <w:rPr>
          <w:spacing w:val="-29"/>
          <w:w w:val="110"/>
        </w:rPr>
        <w:t> </w:t>
      </w:r>
      <w:r>
        <w:rPr>
          <w:w w:val="110"/>
        </w:rPr>
        <w:t>of</w:t>
      </w:r>
      <w:r>
        <w:rPr>
          <w:spacing w:val="-30"/>
          <w:w w:val="110"/>
        </w:rPr>
        <w:t> </w:t>
      </w:r>
      <w:r>
        <w:rPr>
          <w:w w:val="110"/>
        </w:rPr>
        <w:t>the</w:t>
      </w:r>
      <w:r>
        <w:rPr>
          <w:spacing w:val="-30"/>
          <w:w w:val="110"/>
        </w:rPr>
        <w:t> </w:t>
      </w:r>
      <w:r>
        <w:rPr>
          <w:w w:val="110"/>
        </w:rPr>
        <w:t>missing</w:t>
      </w:r>
      <w:r>
        <w:rPr>
          <w:spacing w:val="-30"/>
          <w:w w:val="110"/>
        </w:rPr>
        <w:t> </w:t>
      </w:r>
      <w:r>
        <w:rPr>
          <w:w w:val="110"/>
        </w:rPr>
        <w:t>vantage</w:t>
      </w:r>
      <w:r>
        <w:rPr>
          <w:spacing w:val="-30"/>
          <w:w w:val="110"/>
        </w:rPr>
        <w:t> </w:t>
      </w:r>
      <w:r>
        <w:rPr>
          <w:w w:val="110"/>
        </w:rPr>
        <w:t>points</w:t>
      </w:r>
      <w:r>
        <w:rPr>
          <w:spacing w:val="-29"/>
          <w:w w:val="110"/>
        </w:rPr>
        <w:t> </w:t>
      </w:r>
      <w:r>
        <w:rPr>
          <w:w w:val="110"/>
        </w:rPr>
        <w:t>outlined</w:t>
      </w:r>
      <w:r>
        <w:rPr>
          <w:spacing w:val="-30"/>
          <w:w w:val="110"/>
        </w:rPr>
        <w:t> </w:t>
      </w:r>
      <w:r>
        <w:rPr>
          <w:w w:val="110"/>
        </w:rPr>
        <w:t>in</w:t>
      </w:r>
      <w:r>
        <w:rPr>
          <w:spacing w:val="-30"/>
          <w:w w:val="110"/>
        </w:rPr>
        <w:t> </w:t>
      </w:r>
      <w:r>
        <w:rPr>
          <w:w w:val="110"/>
        </w:rPr>
        <w:t>Dr.</w:t>
      </w:r>
      <w:r>
        <w:rPr>
          <w:spacing w:val="-30"/>
          <w:w w:val="110"/>
        </w:rPr>
        <w:t> </w:t>
      </w:r>
      <w:r>
        <w:rPr>
          <w:w w:val="110"/>
        </w:rPr>
        <w:t>Hoffman</w:t>
      </w:r>
      <w:r>
        <w:rPr>
          <w:spacing w:val="-30"/>
          <w:w w:val="110"/>
        </w:rPr>
        <w:t> </w:t>
      </w:r>
      <w:r>
        <w:rPr>
          <w:w w:val="110"/>
        </w:rPr>
        <w:t>and</w:t>
      </w:r>
      <w:r>
        <w:rPr>
          <w:spacing w:val="-29"/>
          <w:w w:val="110"/>
        </w:rPr>
        <w:t> </w:t>
      </w:r>
      <w:r>
        <w:rPr>
          <w:w w:val="110"/>
        </w:rPr>
        <w:t>Mr Neville’s</w:t>
      </w:r>
      <w:r>
        <w:rPr>
          <w:spacing w:val="-26"/>
          <w:w w:val="110"/>
        </w:rPr>
        <w:t> </w:t>
      </w:r>
      <w:r>
        <w:rPr>
          <w:w w:val="110"/>
        </w:rPr>
        <w:t>report</w:t>
      </w:r>
      <w:r>
        <w:rPr>
          <w:spacing w:val="-26"/>
          <w:w w:val="110"/>
        </w:rPr>
        <w:t> </w:t>
      </w:r>
      <w:r>
        <w:rPr>
          <w:w w:val="110"/>
        </w:rPr>
        <w:t>of</w:t>
      </w:r>
      <w:r>
        <w:rPr>
          <w:spacing w:val="-26"/>
          <w:w w:val="110"/>
        </w:rPr>
        <w:t> </w:t>
      </w:r>
      <w:r>
        <w:rPr>
          <w:w w:val="110"/>
        </w:rPr>
        <w:t>Jan</w:t>
      </w:r>
      <w:r>
        <w:rPr>
          <w:spacing w:val="-26"/>
          <w:w w:val="110"/>
        </w:rPr>
        <w:t> </w:t>
      </w:r>
      <w:r>
        <w:rPr>
          <w:w w:val="110"/>
        </w:rPr>
        <w:t>1</w:t>
      </w:r>
      <w:r>
        <w:rPr>
          <w:spacing w:val="-26"/>
          <w:w w:val="110"/>
        </w:rPr>
        <w:t> </w:t>
      </w:r>
      <w:r>
        <w:rPr>
          <w:w w:val="110"/>
        </w:rPr>
        <w:t>2017</w:t>
      </w:r>
      <w:r>
        <w:rPr>
          <w:spacing w:val="-25"/>
          <w:w w:val="110"/>
        </w:rPr>
        <w:t> </w:t>
      </w:r>
      <w:r>
        <w:rPr>
          <w:w w:val="110"/>
        </w:rPr>
        <w:t>and</w:t>
      </w:r>
      <w:r>
        <w:rPr>
          <w:spacing w:val="-27"/>
          <w:w w:val="110"/>
        </w:rPr>
        <w:t> </w:t>
      </w:r>
      <w:r>
        <w:rPr>
          <w:w w:val="110"/>
        </w:rPr>
        <w:t>the</w:t>
      </w:r>
      <w:r>
        <w:rPr>
          <w:spacing w:val="-25"/>
          <w:w w:val="110"/>
        </w:rPr>
        <w:t> </w:t>
      </w:r>
      <w:r>
        <w:rPr>
          <w:w w:val="110"/>
        </w:rPr>
        <w:t>Hudson</w:t>
      </w:r>
      <w:r>
        <w:rPr>
          <w:spacing w:val="-26"/>
          <w:w w:val="110"/>
        </w:rPr>
        <w:t> </w:t>
      </w:r>
      <w:r>
        <w:rPr>
          <w:w w:val="110"/>
        </w:rPr>
        <w:t>Highland</w:t>
      </w:r>
      <w:r>
        <w:rPr>
          <w:spacing w:val="-27"/>
          <w:w w:val="110"/>
        </w:rPr>
        <w:t> </w:t>
      </w:r>
      <w:r>
        <w:rPr>
          <w:w w:val="110"/>
        </w:rPr>
        <w:t>Land</w:t>
      </w:r>
      <w:r>
        <w:rPr>
          <w:spacing w:val="-29"/>
          <w:w w:val="110"/>
        </w:rPr>
        <w:t> </w:t>
      </w:r>
      <w:r>
        <w:rPr>
          <w:w w:val="110"/>
        </w:rPr>
        <w:t>Trust</w:t>
      </w:r>
      <w:r>
        <w:rPr>
          <w:spacing w:val="-26"/>
          <w:w w:val="110"/>
        </w:rPr>
        <w:t> </w:t>
      </w:r>
      <w:r>
        <w:rPr>
          <w:w w:val="110"/>
        </w:rPr>
        <w:t>letter</w:t>
      </w:r>
      <w:r>
        <w:rPr>
          <w:spacing w:val="-26"/>
          <w:w w:val="110"/>
        </w:rPr>
        <w:t> </w:t>
      </w:r>
      <w:r>
        <w:rPr>
          <w:w w:val="110"/>
        </w:rPr>
        <w:t>of</w:t>
      </w:r>
      <w:r>
        <w:rPr>
          <w:spacing w:val="-27"/>
          <w:w w:val="110"/>
        </w:rPr>
        <w:t> </w:t>
      </w:r>
      <w:r>
        <w:rPr>
          <w:w w:val="110"/>
        </w:rPr>
        <w:t>Dec</w:t>
      </w:r>
      <w:r>
        <w:rPr>
          <w:spacing w:val="-26"/>
          <w:w w:val="110"/>
        </w:rPr>
        <w:t> </w:t>
      </w:r>
      <w:r>
        <w:rPr>
          <w:w w:val="110"/>
        </w:rPr>
        <w:t>29,</w:t>
      </w:r>
      <w:r>
        <w:rPr>
          <w:spacing w:val="-26"/>
          <w:w w:val="110"/>
        </w:rPr>
        <w:t> </w:t>
      </w:r>
      <w:r>
        <w:rPr>
          <w:w w:val="110"/>
        </w:rPr>
        <w:t>2017 must</w:t>
      </w:r>
      <w:r>
        <w:rPr>
          <w:spacing w:val="-15"/>
          <w:w w:val="110"/>
        </w:rPr>
        <w:t> </w:t>
      </w:r>
      <w:r>
        <w:rPr>
          <w:w w:val="110"/>
        </w:rPr>
        <w:t>be</w:t>
      </w:r>
      <w:r>
        <w:rPr>
          <w:spacing w:val="-15"/>
          <w:w w:val="110"/>
        </w:rPr>
        <w:t> </w:t>
      </w:r>
      <w:r>
        <w:rPr>
          <w:w w:val="110"/>
        </w:rPr>
        <w:t>done</w:t>
      </w:r>
      <w:r>
        <w:rPr>
          <w:spacing w:val="-15"/>
          <w:w w:val="110"/>
        </w:rPr>
        <w:t> </w:t>
      </w:r>
      <w:r>
        <w:rPr>
          <w:w w:val="110"/>
        </w:rPr>
        <w:t>in</w:t>
      </w:r>
      <w:r>
        <w:rPr>
          <w:spacing w:val="-14"/>
          <w:w w:val="110"/>
        </w:rPr>
        <w:t> </w:t>
      </w:r>
      <w:r>
        <w:rPr>
          <w:w w:val="110"/>
        </w:rPr>
        <w:t>order</w:t>
      </w:r>
      <w:r>
        <w:rPr>
          <w:spacing w:val="-15"/>
          <w:w w:val="110"/>
        </w:rPr>
        <w:t> </w:t>
      </w:r>
      <w:r>
        <w:rPr>
          <w:w w:val="110"/>
        </w:rPr>
        <w:t>to</w:t>
      </w:r>
      <w:r>
        <w:rPr>
          <w:spacing w:val="-15"/>
          <w:w w:val="110"/>
        </w:rPr>
        <w:t> </w:t>
      </w:r>
      <w:r>
        <w:rPr>
          <w:w w:val="110"/>
        </w:rPr>
        <w:t>assess</w:t>
      </w:r>
      <w:r>
        <w:rPr>
          <w:spacing w:val="-14"/>
          <w:w w:val="110"/>
        </w:rPr>
        <w:t> </w:t>
      </w:r>
      <w:r>
        <w:rPr>
          <w:w w:val="110"/>
        </w:rPr>
        <w:t>the</w:t>
      </w:r>
      <w:r>
        <w:rPr>
          <w:spacing w:val="-15"/>
          <w:w w:val="110"/>
        </w:rPr>
        <w:t> </w:t>
      </w:r>
      <w:r>
        <w:rPr>
          <w:w w:val="110"/>
        </w:rPr>
        <w:t>larger</w:t>
      </w:r>
      <w:r>
        <w:rPr>
          <w:spacing w:val="-15"/>
          <w:w w:val="110"/>
        </w:rPr>
        <w:t> </w:t>
      </w:r>
      <w:r>
        <w:rPr>
          <w:w w:val="110"/>
        </w:rPr>
        <w:t>impact</w:t>
      </w:r>
      <w:r>
        <w:rPr>
          <w:spacing w:val="-14"/>
          <w:w w:val="110"/>
        </w:rPr>
        <w:t> </w:t>
      </w:r>
      <w:r>
        <w:rPr>
          <w:w w:val="110"/>
        </w:rPr>
        <w:t>of</w:t>
      </w:r>
      <w:r>
        <w:rPr>
          <w:spacing w:val="-15"/>
          <w:w w:val="110"/>
        </w:rPr>
        <w:t> </w:t>
      </w:r>
      <w:r>
        <w:rPr>
          <w:w w:val="110"/>
        </w:rPr>
        <w:t>the</w:t>
      </w:r>
      <w:r>
        <w:rPr>
          <w:spacing w:val="-15"/>
          <w:w w:val="110"/>
        </w:rPr>
        <w:t> </w:t>
      </w:r>
      <w:r>
        <w:rPr>
          <w:w w:val="110"/>
        </w:rPr>
        <w:t>project.</w:t>
      </w:r>
    </w:p>
    <w:p>
      <w:pPr>
        <w:spacing w:line="280" w:lineRule="auto" w:before="185"/>
        <w:ind w:left="1280" w:right="133" w:firstLine="0"/>
        <w:jc w:val="left"/>
        <w:rPr>
          <w:i/>
          <w:sz w:val="24"/>
        </w:rPr>
      </w:pPr>
      <w:r>
        <w:rPr>
          <w:i/>
          <w:w w:val="105"/>
          <w:sz w:val="24"/>
        </w:rPr>
        <w:t>“Response</w:t>
      </w:r>
      <w:r>
        <w:rPr>
          <w:i/>
          <w:spacing w:val="-27"/>
          <w:w w:val="105"/>
          <w:sz w:val="24"/>
        </w:rPr>
        <w:t> </w:t>
      </w:r>
      <w:r>
        <w:rPr>
          <w:i/>
          <w:w w:val="105"/>
          <w:sz w:val="24"/>
        </w:rPr>
        <w:t>4:</w:t>
      </w:r>
      <w:r>
        <w:rPr>
          <w:i/>
          <w:spacing w:val="-27"/>
          <w:w w:val="105"/>
          <w:sz w:val="24"/>
        </w:rPr>
        <w:t> </w:t>
      </w:r>
      <w:r>
        <w:rPr>
          <w:i/>
          <w:w w:val="105"/>
          <w:sz w:val="24"/>
        </w:rPr>
        <w:t>The</w:t>
      </w:r>
      <w:r>
        <w:rPr>
          <w:i/>
          <w:spacing w:val="-26"/>
          <w:w w:val="105"/>
          <w:sz w:val="24"/>
        </w:rPr>
        <w:t> </w:t>
      </w:r>
      <w:r>
        <w:rPr>
          <w:i/>
          <w:w w:val="105"/>
          <w:sz w:val="24"/>
        </w:rPr>
        <w:t>proposed</w:t>
      </w:r>
      <w:r>
        <w:rPr>
          <w:i/>
          <w:spacing w:val="-27"/>
          <w:w w:val="105"/>
          <w:sz w:val="24"/>
        </w:rPr>
        <w:t> </w:t>
      </w:r>
      <w:r>
        <w:rPr>
          <w:i/>
          <w:w w:val="105"/>
          <w:sz w:val="24"/>
        </w:rPr>
        <w:t>telecommunications</w:t>
      </w:r>
      <w:r>
        <w:rPr>
          <w:i/>
          <w:spacing w:val="-26"/>
          <w:w w:val="105"/>
          <w:sz w:val="24"/>
        </w:rPr>
        <w:t> </w:t>
      </w:r>
      <w:r>
        <w:rPr>
          <w:i/>
          <w:w w:val="105"/>
          <w:sz w:val="24"/>
        </w:rPr>
        <w:t>facility</w:t>
      </w:r>
      <w:r>
        <w:rPr>
          <w:i/>
          <w:spacing w:val="-27"/>
          <w:w w:val="105"/>
          <w:sz w:val="24"/>
        </w:rPr>
        <w:t> </w:t>
      </w:r>
      <w:r>
        <w:rPr>
          <w:i/>
          <w:w w:val="105"/>
          <w:sz w:val="24"/>
        </w:rPr>
        <w:t>will</w:t>
      </w:r>
      <w:r>
        <w:rPr>
          <w:i/>
          <w:spacing w:val="-27"/>
          <w:w w:val="105"/>
          <w:sz w:val="24"/>
        </w:rPr>
        <w:t> </w:t>
      </w:r>
      <w:r>
        <w:rPr>
          <w:i/>
          <w:w w:val="105"/>
          <w:sz w:val="24"/>
        </w:rPr>
        <w:t>be</w:t>
      </w:r>
      <w:r>
        <w:rPr>
          <w:i/>
          <w:spacing w:val="-26"/>
          <w:w w:val="105"/>
          <w:sz w:val="24"/>
        </w:rPr>
        <w:t> </w:t>
      </w:r>
      <w:r>
        <w:rPr>
          <w:i/>
          <w:w w:val="105"/>
          <w:sz w:val="24"/>
        </w:rPr>
        <w:t>located</w:t>
      </w:r>
      <w:r>
        <w:rPr>
          <w:i/>
          <w:spacing w:val="-26"/>
          <w:w w:val="105"/>
          <w:sz w:val="24"/>
        </w:rPr>
        <w:t> </w:t>
      </w:r>
      <w:r>
        <w:rPr>
          <w:i/>
          <w:w w:val="105"/>
          <w:sz w:val="24"/>
        </w:rPr>
        <w:t>in</w:t>
      </w:r>
      <w:r>
        <w:rPr>
          <w:i/>
          <w:spacing w:val="-27"/>
          <w:w w:val="105"/>
          <w:sz w:val="24"/>
        </w:rPr>
        <w:t> </w:t>
      </w:r>
      <w:r>
        <w:rPr>
          <w:i/>
          <w:w w:val="105"/>
          <w:sz w:val="24"/>
        </w:rPr>
        <w:t>a</w:t>
      </w:r>
      <w:r>
        <w:rPr>
          <w:i/>
          <w:spacing w:val="-26"/>
          <w:w w:val="105"/>
          <w:sz w:val="24"/>
        </w:rPr>
        <w:t> </w:t>
      </w:r>
      <w:r>
        <w:rPr>
          <w:i/>
          <w:w w:val="105"/>
          <w:sz w:val="24"/>
        </w:rPr>
        <w:t>low</w:t>
      </w:r>
      <w:r>
        <w:rPr>
          <w:i/>
          <w:spacing w:val="-27"/>
          <w:w w:val="105"/>
          <w:sz w:val="24"/>
        </w:rPr>
        <w:t> </w:t>
      </w:r>
      <w:r>
        <w:rPr>
          <w:i/>
          <w:w w:val="105"/>
          <w:sz w:val="24"/>
        </w:rPr>
        <w:t>lying area</w:t>
      </w:r>
      <w:r>
        <w:rPr>
          <w:i/>
          <w:spacing w:val="-18"/>
          <w:w w:val="105"/>
          <w:sz w:val="24"/>
        </w:rPr>
        <w:t> </w:t>
      </w:r>
      <w:r>
        <w:rPr>
          <w:i/>
          <w:w w:val="105"/>
          <w:sz w:val="24"/>
        </w:rPr>
        <w:t>of</w:t>
      </w:r>
      <w:r>
        <w:rPr>
          <w:i/>
          <w:spacing w:val="-18"/>
          <w:w w:val="105"/>
          <w:sz w:val="24"/>
        </w:rPr>
        <w:t> </w:t>
      </w:r>
      <w:r>
        <w:rPr>
          <w:i/>
          <w:w w:val="105"/>
          <w:sz w:val="24"/>
        </w:rPr>
        <w:t>the</w:t>
      </w:r>
      <w:r>
        <w:rPr>
          <w:i/>
          <w:spacing w:val="-18"/>
          <w:w w:val="105"/>
          <w:sz w:val="24"/>
        </w:rPr>
        <w:t> </w:t>
      </w:r>
      <w:r>
        <w:rPr>
          <w:i/>
          <w:w w:val="105"/>
          <w:sz w:val="24"/>
        </w:rPr>
        <w:t>Hudson</w:t>
      </w:r>
      <w:r>
        <w:rPr>
          <w:i/>
          <w:spacing w:val="-18"/>
          <w:w w:val="105"/>
          <w:sz w:val="24"/>
        </w:rPr>
        <w:t> </w:t>
      </w:r>
      <w:r>
        <w:rPr>
          <w:i/>
          <w:w w:val="105"/>
          <w:sz w:val="24"/>
        </w:rPr>
        <w:t>Highlands</w:t>
      </w:r>
      <w:r>
        <w:rPr>
          <w:i/>
          <w:spacing w:val="-18"/>
          <w:w w:val="105"/>
          <w:sz w:val="24"/>
        </w:rPr>
        <w:t> </w:t>
      </w:r>
      <w:r>
        <w:rPr>
          <w:i/>
          <w:w w:val="105"/>
          <w:sz w:val="24"/>
        </w:rPr>
        <w:t>region.</w:t>
      </w:r>
      <w:r>
        <w:rPr>
          <w:i/>
          <w:spacing w:val="-18"/>
          <w:w w:val="105"/>
          <w:sz w:val="24"/>
        </w:rPr>
        <w:t> </w:t>
      </w:r>
      <w:r>
        <w:rPr>
          <w:i/>
          <w:w w:val="105"/>
          <w:sz w:val="24"/>
        </w:rPr>
        <w:t>It</w:t>
      </w:r>
      <w:r>
        <w:rPr>
          <w:i/>
          <w:spacing w:val="-18"/>
          <w:w w:val="105"/>
          <w:sz w:val="24"/>
        </w:rPr>
        <w:t> </w:t>
      </w:r>
      <w:r>
        <w:rPr>
          <w:i/>
          <w:w w:val="105"/>
          <w:sz w:val="24"/>
        </w:rPr>
        <w:t>is</w:t>
      </w:r>
      <w:r>
        <w:rPr>
          <w:i/>
          <w:spacing w:val="-18"/>
          <w:w w:val="105"/>
          <w:sz w:val="24"/>
        </w:rPr>
        <w:t> </w:t>
      </w:r>
      <w:r>
        <w:rPr>
          <w:i/>
          <w:w w:val="105"/>
          <w:sz w:val="24"/>
        </w:rPr>
        <w:t>not</w:t>
      </w:r>
      <w:r>
        <w:rPr>
          <w:i/>
          <w:spacing w:val="-18"/>
          <w:w w:val="105"/>
          <w:sz w:val="24"/>
        </w:rPr>
        <w:t> </w:t>
      </w:r>
      <w:r>
        <w:rPr>
          <w:i/>
          <w:w w:val="105"/>
          <w:sz w:val="24"/>
        </w:rPr>
        <w:t>located</w:t>
      </w:r>
      <w:r>
        <w:rPr>
          <w:i/>
          <w:spacing w:val="-17"/>
          <w:w w:val="105"/>
          <w:sz w:val="24"/>
        </w:rPr>
        <w:t> </w:t>
      </w:r>
      <w:r>
        <w:rPr>
          <w:i/>
          <w:w w:val="105"/>
          <w:sz w:val="24"/>
        </w:rPr>
        <w:t>on</w:t>
      </w:r>
      <w:r>
        <w:rPr>
          <w:i/>
          <w:spacing w:val="-17"/>
          <w:w w:val="105"/>
          <w:sz w:val="24"/>
        </w:rPr>
        <w:t> </w:t>
      </w:r>
      <w:r>
        <w:rPr>
          <w:i/>
          <w:w w:val="105"/>
          <w:sz w:val="24"/>
        </w:rPr>
        <w:t>a</w:t>
      </w:r>
      <w:r>
        <w:rPr>
          <w:i/>
          <w:spacing w:val="-18"/>
          <w:w w:val="105"/>
          <w:sz w:val="24"/>
        </w:rPr>
        <w:t> </w:t>
      </w:r>
      <w:r>
        <w:rPr>
          <w:i/>
          <w:w w:val="105"/>
          <w:sz w:val="24"/>
        </w:rPr>
        <w:t>ridgeline</w:t>
      </w:r>
      <w:r>
        <w:rPr>
          <w:i/>
          <w:spacing w:val="-18"/>
          <w:w w:val="105"/>
          <w:sz w:val="24"/>
        </w:rPr>
        <w:t> </w:t>
      </w:r>
      <w:r>
        <w:rPr>
          <w:i/>
          <w:w w:val="105"/>
          <w:sz w:val="24"/>
        </w:rPr>
        <w:t>and</w:t>
      </w:r>
      <w:r>
        <w:rPr>
          <w:i/>
          <w:spacing w:val="-16"/>
          <w:w w:val="105"/>
          <w:sz w:val="24"/>
        </w:rPr>
        <w:t> </w:t>
      </w:r>
      <w:r>
        <w:rPr>
          <w:i/>
          <w:w w:val="105"/>
          <w:sz w:val="24"/>
        </w:rPr>
        <w:t>will</w:t>
      </w:r>
      <w:r>
        <w:rPr>
          <w:i/>
          <w:spacing w:val="-18"/>
          <w:w w:val="105"/>
          <w:sz w:val="24"/>
        </w:rPr>
        <w:t> </w:t>
      </w:r>
      <w:r>
        <w:rPr>
          <w:i/>
          <w:w w:val="105"/>
          <w:sz w:val="24"/>
        </w:rPr>
        <w:t>not</w:t>
      </w:r>
      <w:r>
        <w:rPr>
          <w:i/>
          <w:spacing w:val="-18"/>
          <w:w w:val="105"/>
          <w:sz w:val="24"/>
        </w:rPr>
        <w:t> </w:t>
      </w:r>
      <w:r>
        <w:rPr>
          <w:i/>
          <w:w w:val="105"/>
          <w:sz w:val="24"/>
        </w:rPr>
        <w:t>be visible above any</w:t>
      </w:r>
      <w:r>
        <w:rPr>
          <w:i/>
          <w:spacing w:val="-37"/>
          <w:w w:val="105"/>
          <w:sz w:val="24"/>
        </w:rPr>
        <w:t> </w:t>
      </w:r>
      <w:r>
        <w:rPr>
          <w:i/>
          <w:w w:val="105"/>
          <w:sz w:val="24"/>
        </w:rPr>
        <w:t>ridgeline.”</w:t>
      </w:r>
    </w:p>
    <w:p>
      <w:pPr>
        <w:pStyle w:val="BodyText"/>
        <w:spacing w:line="280" w:lineRule="auto" w:before="183"/>
        <w:ind w:left="560" w:right="133"/>
      </w:pPr>
      <w:r>
        <w:rPr>
          <w:w w:val="110"/>
        </w:rPr>
        <w:t>Again,</w:t>
      </w:r>
      <w:r>
        <w:rPr>
          <w:spacing w:val="-30"/>
          <w:w w:val="110"/>
        </w:rPr>
        <w:t> </w:t>
      </w:r>
      <w:r>
        <w:rPr>
          <w:w w:val="110"/>
        </w:rPr>
        <w:t>Dr.</w:t>
      </w:r>
      <w:r>
        <w:rPr>
          <w:spacing w:val="-29"/>
          <w:w w:val="110"/>
        </w:rPr>
        <w:t> </w:t>
      </w:r>
      <w:r>
        <w:rPr>
          <w:w w:val="110"/>
        </w:rPr>
        <w:t>Hoffman</w:t>
      </w:r>
      <w:r>
        <w:rPr>
          <w:spacing w:val="-30"/>
          <w:w w:val="110"/>
        </w:rPr>
        <w:t> </w:t>
      </w:r>
      <w:r>
        <w:rPr>
          <w:w w:val="110"/>
        </w:rPr>
        <w:t>and</w:t>
      </w:r>
      <w:r>
        <w:rPr>
          <w:spacing w:val="-29"/>
          <w:w w:val="110"/>
        </w:rPr>
        <w:t> </w:t>
      </w:r>
      <w:r>
        <w:rPr>
          <w:w w:val="110"/>
        </w:rPr>
        <w:t>Mr.</w:t>
      </w:r>
      <w:r>
        <w:rPr>
          <w:spacing w:val="-30"/>
          <w:w w:val="110"/>
        </w:rPr>
        <w:t> </w:t>
      </w:r>
      <w:r>
        <w:rPr>
          <w:w w:val="110"/>
        </w:rPr>
        <w:t>Neville</w:t>
      </w:r>
      <w:r>
        <w:rPr>
          <w:spacing w:val="-29"/>
          <w:w w:val="110"/>
        </w:rPr>
        <w:t> </w:t>
      </w:r>
      <w:r>
        <w:rPr>
          <w:w w:val="110"/>
        </w:rPr>
        <w:t>strongly</w:t>
      </w:r>
      <w:r>
        <w:rPr>
          <w:spacing w:val="-30"/>
          <w:w w:val="110"/>
        </w:rPr>
        <w:t> </w:t>
      </w:r>
      <w:r>
        <w:rPr>
          <w:w w:val="110"/>
        </w:rPr>
        <w:t>urge</w:t>
      </w:r>
      <w:r>
        <w:rPr>
          <w:spacing w:val="-29"/>
          <w:w w:val="110"/>
        </w:rPr>
        <w:t> </w:t>
      </w:r>
      <w:r>
        <w:rPr>
          <w:w w:val="110"/>
        </w:rPr>
        <w:t>the</w:t>
      </w:r>
      <w:r>
        <w:rPr>
          <w:spacing w:val="-30"/>
          <w:w w:val="110"/>
        </w:rPr>
        <w:t> </w:t>
      </w:r>
      <w:r>
        <w:rPr>
          <w:w w:val="110"/>
        </w:rPr>
        <w:t>board</w:t>
      </w:r>
      <w:r>
        <w:rPr>
          <w:spacing w:val="-29"/>
          <w:w w:val="110"/>
        </w:rPr>
        <w:t> </w:t>
      </w:r>
      <w:r>
        <w:rPr>
          <w:w w:val="110"/>
        </w:rPr>
        <w:t>to</w:t>
      </w:r>
      <w:r>
        <w:rPr>
          <w:spacing w:val="-30"/>
          <w:w w:val="110"/>
        </w:rPr>
        <w:t> </w:t>
      </w:r>
      <w:r>
        <w:rPr>
          <w:w w:val="110"/>
        </w:rPr>
        <w:t>require</w:t>
      </w:r>
      <w:r>
        <w:rPr>
          <w:spacing w:val="-29"/>
          <w:w w:val="110"/>
        </w:rPr>
        <w:t> </w:t>
      </w:r>
      <w:r>
        <w:rPr>
          <w:w w:val="110"/>
        </w:rPr>
        <w:t>the</w:t>
      </w:r>
      <w:r>
        <w:rPr>
          <w:spacing w:val="-29"/>
          <w:w w:val="110"/>
        </w:rPr>
        <w:t> </w:t>
      </w:r>
      <w:r>
        <w:rPr>
          <w:w w:val="110"/>
        </w:rPr>
        <w:t>applicant</w:t>
      </w:r>
      <w:r>
        <w:rPr>
          <w:spacing w:val="-30"/>
          <w:w w:val="110"/>
        </w:rPr>
        <w:t> </w:t>
      </w:r>
      <w:r>
        <w:rPr>
          <w:w w:val="110"/>
        </w:rPr>
        <w:t>to</w:t>
      </w:r>
      <w:r>
        <w:rPr>
          <w:spacing w:val="-29"/>
          <w:w w:val="110"/>
        </w:rPr>
        <w:t> </w:t>
      </w:r>
      <w:r>
        <w:rPr>
          <w:w w:val="110"/>
        </w:rPr>
        <w:t>do their</w:t>
      </w:r>
      <w:r>
        <w:rPr>
          <w:spacing w:val="-26"/>
          <w:w w:val="110"/>
        </w:rPr>
        <w:t> </w:t>
      </w:r>
      <w:r>
        <w:rPr>
          <w:w w:val="110"/>
        </w:rPr>
        <w:t>due</w:t>
      </w:r>
      <w:r>
        <w:rPr>
          <w:spacing w:val="-25"/>
          <w:w w:val="110"/>
        </w:rPr>
        <w:t> </w:t>
      </w:r>
      <w:r>
        <w:rPr>
          <w:w w:val="110"/>
        </w:rPr>
        <w:t>diligence</w:t>
      </w:r>
      <w:r>
        <w:rPr>
          <w:spacing w:val="-25"/>
          <w:w w:val="110"/>
        </w:rPr>
        <w:t> </w:t>
      </w:r>
      <w:r>
        <w:rPr>
          <w:w w:val="110"/>
        </w:rPr>
        <w:t>before</w:t>
      </w:r>
      <w:r>
        <w:rPr>
          <w:spacing w:val="-25"/>
          <w:w w:val="110"/>
        </w:rPr>
        <w:t> </w:t>
      </w:r>
      <w:r>
        <w:rPr>
          <w:w w:val="110"/>
        </w:rPr>
        <w:t>making</w:t>
      </w:r>
      <w:r>
        <w:rPr>
          <w:spacing w:val="-25"/>
          <w:w w:val="110"/>
        </w:rPr>
        <w:t> </w:t>
      </w:r>
      <w:r>
        <w:rPr>
          <w:w w:val="110"/>
        </w:rPr>
        <w:t>an</w:t>
      </w:r>
      <w:r>
        <w:rPr>
          <w:spacing w:val="-25"/>
          <w:w w:val="110"/>
        </w:rPr>
        <w:t> </w:t>
      </w:r>
      <w:r>
        <w:rPr>
          <w:w w:val="110"/>
        </w:rPr>
        <w:t>assertion</w:t>
      </w:r>
      <w:r>
        <w:rPr>
          <w:spacing w:val="-25"/>
          <w:w w:val="110"/>
        </w:rPr>
        <w:t> </w:t>
      </w:r>
      <w:r>
        <w:rPr>
          <w:w w:val="110"/>
        </w:rPr>
        <w:t>like</w:t>
      </w:r>
      <w:r>
        <w:rPr>
          <w:spacing w:val="-25"/>
          <w:w w:val="110"/>
        </w:rPr>
        <w:t> </w:t>
      </w:r>
      <w:r>
        <w:rPr>
          <w:w w:val="110"/>
        </w:rPr>
        <w:t>this.</w:t>
      </w:r>
      <w:r>
        <w:rPr>
          <w:spacing w:val="-25"/>
          <w:w w:val="110"/>
        </w:rPr>
        <w:t> </w:t>
      </w:r>
      <w:r>
        <w:rPr>
          <w:w w:val="110"/>
        </w:rPr>
        <w:t>The</w:t>
      </w:r>
      <w:r>
        <w:rPr>
          <w:spacing w:val="-25"/>
          <w:w w:val="110"/>
        </w:rPr>
        <w:t> </w:t>
      </w:r>
      <w:r>
        <w:rPr>
          <w:w w:val="110"/>
        </w:rPr>
        <w:t>applicant</w:t>
      </w:r>
      <w:r>
        <w:rPr>
          <w:spacing w:val="-25"/>
          <w:w w:val="110"/>
        </w:rPr>
        <w:t> </w:t>
      </w:r>
      <w:r>
        <w:rPr>
          <w:w w:val="110"/>
        </w:rPr>
        <w:t>has</w:t>
      </w:r>
      <w:r>
        <w:rPr>
          <w:spacing w:val="-25"/>
          <w:w w:val="110"/>
        </w:rPr>
        <w:t> </w:t>
      </w:r>
      <w:r>
        <w:rPr>
          <w:w w:val="110"/>
        </w:rPr>
        <w:t>not</w:t>
      </w:r>
      <w:r>
        <w:rPr>
          <w:spacing w:val="-25"/>
          <w:w w:val="110"/>
        </w:rPr>
        <w:t> </w:t>
      </w:r>
      <w:r>
        <w:rPr>
          <w:w w:val="110"/>
        </w:rPr>
        <w:t>performed</w:t>
      </w:r>
      <w:r>
        <w:rPr>
          <w:spacing w:val="-25"/>
          <w:w w:val="110"/>
        </w:rPr>
        <w:t> </w:t>
      </w:r>
      <w:r>
        <w:rPr>
          <w:w w:val="110"/>
        </w:rPr>
        <w:t>a visual analysis to accepted standards that evaluates the views from the Hudson river, Constitution</w:t>
      </w:r>
      <w:r>
        <w:rPr>
          <w:spacing w:val="-25"/>
          <w:w w:val="110"/>
        </w:rPr>
        <w:t> </w:t>
      </w:r>
      <w:r>
        <w:rPr>
          <w:w w:val="110"/>
        </w:rPr>
        <w:t>Marsh,</w:t>
      </w:r>
      <w:r>
        <w:rPr>
          <w:spacing w:val="-25"/>
          <w:w w:val="110"/>
        </w:rPr>
        <w:t> </w:t>
      </w:r>
      <w:r>
        <w:rPr>
          <w:w w:val="110"/>
        </w:rPr>
        <w:t>and</w:t>
      </w:r>
      <w:r>
        <w:rPr>
          <w:spacing w:val="-24"/>
          <w:w w:val="110"/>
        </w:rPr>
        <w:t> </w:t>
      </w:r>
      <w:r>
        <w:rPr>
          <w:w w:val="110"/>
        </w:rPr>
        <w:t>a</w:t>
      </w:r>
      <w:r>
        <w:rPr>
          <w:spacing w:val="-25"/>
          <w:w w:val="110"/>
        </w:rPr>
        <w:t> </w:t>
      </w:r>
      <w:r>
        <w:rPr>
          <w:w w:val="110"/>
        </w:rPr>
        <w:t>number</w:t>
      </w:r>
      <w:r>
        <w:rPr>
          <w:spacing w:val="-25"/>
          <w:w w:val="110"/>
        </w:rPr>
        <w:t> </w:t>
      </w:r>
      <w:r>
        <w:rPr>
          <w:w w:val="110"/>
        </w:rPr>
        <w:t>of</w:t>
      </w:r>
      <w:r>
        <w:rPr>
          <w:spacing w:val="-25"/>
          <w:w w:val="110"/>
        </w:rPr>
        <w:t> </w:t>
      </w:r>
      <w:r>
        <w:rPr>
          <w:w w:val="110"/>
        </w:rPr>
        <w:t>scenic</w:t>
      </w:r>
      <w:r>
        <w:rPr>
          <w:spacing w:val="-24"/>
          <w:w w:val="110"/>
        </w:rPr>
        <w:t> </w:t>
      </w:r>
      <w:r>
        <w:rPr>
          <w:w w:val="110"/>
        </w:rPr>
        <w:t>overlooks</w:t>
      </w:r>
      <w:r>
        <w:rPr>
          <w:spacing w:val="-25"/>
          <w:w w:val="110"/>
        </w:rPr>
        <w:t> </w:t>
      </w:r>
      <w:r>
        <w:rPr>
          <w:w w:val="110"/>
        </w:rPr>
        <w:t>already</w:t>
      </w:r>
      <w:r>
        <w:rPr>
          <w:spacing w:val="-25"/>
          <w:w w:val="110"/>
        </w:rPr>
        <w:t> </w:t>
      </w:r>
      <w:r>
        <w:rPr>
          <w:w w:val="110"/>
        </w:rPr>
        <w:t>listed</w:t>
      </w:r>
      <w:r>
        <w:rPr>
          <w:spacing w:val="-24"/>
          <w:w w:val="110"/>
        </w:rPr>
        <w:t> </w:t>
      </w:r>
      <w:r>
        <w:rPr>
          <w:w w:val="110"/>
        </w:rPr>
        <w:t>in</w:t>
      </w:r>
      <w:r>
        <w:rPr>
          <w:spacing w:val="-25"/>
          <w:w w:val="110"/>
        </w:rPr>
        <w:t> </w:t>
      </w:r>
      <w:r>
        <w:rPr>
          <w:w w:val="110"/>
        </w:rPr>
        <w:t>our</w:t>
      </w:r>
      <w:r>
        <w:rPr>
          <w:spacing w:val="-25"/>
          <w:w w:val="110"/>
        </w:rPr>
        <w:t> </w:t>
      </w:r>
      <w:r>
        <w:rPr>
          <w:w w:val="110"/>
        </w:rPr>
        <w:t>report</w:t>
      </w:r>
      <w:r>
        <w:rPr>
          <w:spacing w:val="-23"/>
          <w:w w:val="110"/>
        </w:rPr>
        <w:t> </w:t>
      </w:r>
      <w:r>
        <w:rPr>
          <w:w w:val="110"/>
        </w:rPr>
        <w:t>above.</w:t>
      </w:r>
    </w:p>
    <w:p>
      <w:pPr>
        <w:spacing w:line="280" w:lineRule="auto" w:before="182"/>
        <w:ind w:left="1280" w:right="133" w:firstLine="0"/>
        <w:jc w:val="left"/>
        <w:rPr>
          <w:i/>
          <w:sz w:val="24"/>
        </w:rPr>
      </w:pPr>
      <w:r>
        <w:rPr>
          <w:i/>
          <w:sz w:val="24"/>
        </w:rPr>
        <w:t>“Response 5: ... this color photo is artificially desaturated to a black and white image with the notable exception of the red balloon - which remains in full color. This photo</w:t>
      </w:r>
    </w:p>
    <w:p>
      <w:pPr>
        <w:spacing w:after="0" w:line="280" w:lineRule="auto"/>
        <w:jc w:val="left"/>
        <w:rPr>
          <w:sz w:val="24"/>
        </w:rPr>
        <w:sectPr>
          <w:pgSz w:w="12240" w:h="15840"/>
          <w:pgMar w:header="0" w:footer="1443" w:top="1500" w:bottom="1660" w:left="880" w:right="1320"/>
        </w:sectPr>
      </w:pPr>
    </w:p>
    <w:p>
      <w:pPr>
        <w:pStyle w:val="BodyText"/>
        <w:spacing w:before="5"/>
        <w:rPr>
          <w:i/>
          <w:sz w:val="10"/>
        </w:rPr>
      </w:pPr>
    </w:p>
    <w:p>
      <w:pPr>
        <w:spacing w:line="276" w:lineRule="auto" w:before="104"/>
        <w:ind w:left="1280" w:right="133" w:firstLine="0"/>
        <w:jc w:val="left"/>
        <w:rPr>
          <w:i/>
          <w:sz w:val="24"/>
        </w:rPr>
      </w:pPr>
      <w:r>
        <w:rPr>
          <w:i/>
          <w:w w:val="105"/>
          <w:sz w:val="24"/>
        </w:rPr>
        <w:t>manipulation</w:t>
      </w:r>
      <w:r>
        <w:rPr>
          <w:i/>
          <w:spacing w:val="-16"/>
          <w:w w:val="105"/>
          <w:sz w:val="24"/>
        </w:rPr>
        <w:t> </w:t>
      </w:r>
      <w:r>
        <w:rPr>
          <w:i/>
          <w:w w:val="105"/>
          <w:sz w:val="24"/>
        </w:rPr>
        <w:t>devalues</w:t>
      </w:r>
      <w:r>
        <w:rPr>
          <w:i/>
          <w:spacing w:val="-15"/>
          <w:w w:val="105"/>
          <w:sz w:val="24"/>
        </w:rPr>
        <w:t> </w:t>
      </w:r>
      <w:r>
        <w:rPr>
          <w:i/>
          <w:w w:val="105"/>
          <w:sz w:val="24"/>
        </w:rPr>
        <w:t>the</w:t>
      </w:r>
      <w:r>
        <w:rPr>
          <w:i/>
          <w:spacing w:val="-16"/>
          <w:w w:val="105"/>
          <w:sz w:val="24"/>
        </w:rPr>
        <w:t> </w:t>
      </w:r>
      <w:r>
        <w:rPr>
          <w:i/>
          <w:w w:val="105"/>
          <w:sz w:val="24"/>
        </w:rPr>
        <w:t>visual</w:t>
      </w:r>
      <w:r>
        <w:rPr>
          <w:i/>
          <w:spacing w:val="-15"/>
          <w:w w:val="105"/>
          <w:sz w:val="24"/>
        </w:rPr>
        <w:t> </w:t>
      </w:r>
      <w:r>
        <w:rPr>
          <w:i/>
          <w:w w:val="105"/>
          <w:sz w:val="24"/>
        </w:rPr>
        <w:t>prominence</w:t>
      </w:r>
      <w:r>
        <w:rPr>
          <w:i/>
          <w:spacing w:val="-16"/>
          <w:w w:val="105"/>
          <w:sz w:val="24"/>
        </w:rPr>
        <w:t> </w:t>
      </w:r>
      <w:r>
        <w:rPr>
          <w:i/>
          <w:w w:val="105"/>
          <w:sz w:val="24"/>
        </w:rPr>
        <w:t>of</w:t>
      </w:r>
      <w:r>
        <w:rPr>
          <w:i/>
          <w:spacing w:val="-15"/>
          <w:w w:val="105"/>
          <w:sz w:val="24"/>
        </w:rPr>
        <w:t> </w:t>
      </w:r>
      <w:r>
        <w:rPr>
          <w:i/>
          <w:w w:val="105"/>
          <w:sz w:val="24"/>
        </w:rPr>
        <w:t>the</w:t>
      </w:r>
      <w:r>
        <w:rPr>
          <w:i/>
          <w:spacing w:val="-16"/>
          <w:w w:val="105"/>
          <w:sz w:val="24"/>
        </w:rPr>
        <w:t> </w:t>
      </w:r>
      <w:r>
        <w:rPr>
          <w:i/>
          <w:w w:val="105"/>
          <w:sz w:val="24"/>
        </w:rPr>
        <w:t>foreground</w:t>
      </w:r>
      <w:r>
        <w:rPr>
          <w:i/>
          <w:spacing w:val="-15"/>
          <w:w w:val="105"/>
          <w:sz w:val="24"/>
        </w:rPr>
        <w:t> </w:t>
      </w:r>
      <w:r>
        <w:rPr>
          <w:i/>
          <w:w w:val="105"/>
          <w:sz w:val="24"/>
        </w:rPr>
        <w:t>landscape</w:t>
      </w:r>
      <w:r>
        <w:rPr>
          <w:i/>
          <w:spacing w:val="-15"/>
          <w:w w:val="105"/>
          <w:sz w:val="24"/>
        </w:rPr>
        <w:t> </w:t>
      </w:r>
      <w:r>
        <w:rPr>
          <w:i/>
          <w:w w:val="105"/>
          <w:sz w:val="24"/>
        </w:rPr>
        <w:t>to deliberately</w:t>
      </w:r>
      <w:r>
        <w:rPr>
          <w:i/>
          <w:spacing w:val="-12"/>
          <w:w w:val="105"/>
          <w:sz w:val="24"/>
        </w:rPr>
        <w:t> </w:t>
      </w:r>
      <w:r>
        <w:rPr>
          <w:i/>
          <w:w w:val="105"/>
          <w:sz w:val="24"/>
        </w:rPr>
        <w:t>draw</w:t>
      </w:r>
      <w:r>
        <w:rPr>
          <w:i/>
          <w:spacing w:val="-12"/>
          <w:w w:val="105"/>
          <w:sz w:val="24"/>
        </w:rPr>
        <w:t> </w:t>
      </w:r>
      <w:r>
        <w:rPr>
          <w:i/>
          <w:w w:val="105"/>
          <w:sz w:val="24"/>
        </w:rPr>
        <w:t>attention</w:t>
      </w:r>
      <w:r>
        <w:rPr>
          <w:i/>
          <w:spacing w:val="-11"/>
          <w:w w:val="105"/>
          <w:sz w:val="24"/>
        </w:rPr>
        <w:t> </w:t>
      </w:r>
      <w:r>
        <w:rPr>
          <w:i/>
          <w:w w:val="105"/>
          <w:sz w:val="24"/>
        </w:rPr>
        <w:t>to</w:t>
      </w:r>
      <w:r>
        <w:rPr>
          <w:i/>
          <w:spacing w:val="-12"/>
          <w:w w:val="105"/>
          <w:sz w:val="24"/>
        </w:rPr>
        <w:t> </w:t>
      </w:r>
      <w:r>
        <w:rPr>
          <w:i/>
          <w:w w:val="105"/>
          <w:sz w:val="24"/>
        </w:rPr>
        <w:t>the</w:t>
      </w:r>
      <w:r>
        <w:rPr>
          <w:i/>
          <w:spacing w:val="-12"/>
          <w:w w:val="105"/>
          <w:sz w:val="24"/>
        </w:rPr>
        <w:t> </w:t>
      </w:r>
      <w:r>
        <w:rPr>
          <w:i/>
          <w:w w:val="105"/>
          <w:sz w:val="24"/>
        </w:rPr>
        <w:t>balloon.”</w:t>
      </w:r>
    </w:p>
    <w:p>
      <w:pPr>
        <w:pStyle w:val="BodyText"/>
        <w:spacing w:line="280" w:lineRule="auto" w:before="191"/>
        <w:ind w:left="560" w:right="133"/>
      </w:pPr>
      <w:r>
        <w:rPr>
          <w:w w:val="110"/>
        </w:rPr>
        <w:t>We were trying to give the board an understanding of how we produced the photo simulation next to this photo. The orange dot is meant to show that the balloon was the reference</w:t>
      </w:r>
      <w:r>
        <w:rPr>
          <w:spacing w:val="-22"/>
          <w:w w:val="110"/>
        </w:rPr>
        <w:t> </w:t>
      </w:r>
      <w:r>
        <w:rPr>
          <w:w w:val="110"/>
        </w:rPr>
        <w:t>point</w:t>
      </w:r>
      <w:r>
        <w:rPr>
          <w:spacing w:val="-22"/>
          <w:w w:val="110"/>
        </w:rPr>
        <w:t> </w:t>
      </w:r>
      <w:r>
        <w:rPr>
          <w:w w:val="110"/>
        </w:rPr>
        <w:t>for</w:t>
      </w:r>
      <w:r>
        <w:rPr>
          <w:spacing w:val="-23"/>
          <w:w w:val="110"/>
        </w:rPr>
        <w:t> </w:t>
      </w:r>
      <w:r>
        <w:rPr>
          <w:w w:val="110"/>
        </w:rPr>
        <w:t>the</w:t>
      </w:r>
      <w:r>
        <w:rPr>
          <w:spacing w:val="-22"/>
          <w:w w:val="110"/>
        </w:rPr>
        <w:t> </w:t>
      </w:r>
      <w:r>
        <w:rPr>
          <w:w w:val="110"/>
        </w:rPr>
        <w:t>simulation.</w:t>
      </w:r>
      <w:r>
        <w:rPr>
          <w:spacing w:val="-22"/>
          <w:w w:val="110"/>
        </w:rPr>
        <w:t> </w:t>
      </w:r>
      <w:r>
        <w:rPr>
          <w:w w:val="110"/>
        </w:rPr>
        <w:t>We</w:t>
      </w:r>
      <w:r>
        <w:rPr>
          <w:spacing w:val="-22"/>
          <w:w w:val="110"/>
        </w:rPr>
        <w:t> </w:t>
      </w:r>
      <w:r>
        <w:rPr>
          <w:w w:val="110"/>
        </w:rPr>
        <w:t>deliberately</w:t>
      </w:r>
      <w:r>
        <w:rPr>
          <w:spacing w:val="-23"/>
          <w:w w:val="110"/>
        </w:rPr>
        <w:t> </w:t>
      </w:r>
      <w:r>
        <w:rPr>
          <w:w w:val="110"/>
        </w:rPr>
        <w:t>made</w:t>
      </w:r>
      <w:r>
        <w:rPr>
          <w:spacing w:val="-22"/>
          <w:w w:val="110"/>
        </w:rPr>
        <w:t> </w:t>
      </w:r>
      <w:r>
        <w:rPr>
          <w:w w:val="110"/>
        </w:rPr>
        <w:t>this</w:t>
      </w:r>
      <w:r>
        <w:rPr>
          <w:spacing w:val="-22"/>
          <w:w w:val="110"/>
        </w:rPr>
        <w:t> </w:t>
      </w:r>
      <w:r>
        <w:rPr>
          <w:w w:val="110"/>
        </w:rPr>
        <w:t>black</w:t>
      </w:r>
      <w:r>
        <w:rPr>
          <w:spacing w:val="-23"/>
          <w:w w:val="110"/>
        </w:rPr>
        <w:t> </w:t>
      </w:r>
      <w:r>
        <w:rPr>
          <w:w w:val="110"/>
        </w:rPr>
        <w:t>and</w:t>
      </w:r>
      <w:r>
        <w:rPr>
          <w:spacing w:val="-22"/>
          <w:w w:val="110"/>
        </w:rPr>
        <w:t> </w:t>
      </w:r>
      <w:r>
        <w:rPr>
          <w:w w:val="110"/>
        </w:rPr>
        <w:t>white</w:t>
      </w:r>
      <w:r>
        <w:rPr>
          <w:spacing w:val="-22"/>
          <w:w w:val="110"/>
        </w:rPr>
        <w:t> </w:t>
      </w:r>
      <w:r>
        <w:rPr>
          <w:w w:val="110"/>
        </w:rPr>
        <w:t>photo</w:t>
      </w:r>
      <w:r>
        <w:rPr>
          <w:spacing w:val="-23"/>
          <w:w w:val="110"/>
        </w:rPr>
        <w:t> </w:t>
      </w:r>
      <w:r>
        <w:rPr>
          <w:w w:val="110"/>
        </w:rPr>
        <w:t>quite small</w:t>
      </w:r>
      <w:r>
        <w:rPr>
          <w:spacing w:val="-24"/>
          <w:w w:val="110"/>
        </w:rPr>
        <w:t> </w:t>
      </w:r>
      <w:r>
        <w:rPr>
          <w:w w:val="110"/>
        </w:rPr>
        <w:t>so</w:t>
      </w:r>
      <w:r>
        <w:rPr>
          <w:spacing w:val="-24"/>
          <w:w w:val="110"/>
        </w:rPr>
        <w:t> </w:t>
      </w:r>
      <w:r>
        <w:rPr>
          <w:w w:val="110"/>
        </w:rPr>
        <w:t>that</w:t>
      </w:r>
      <w:r>
        <w:rPr>
          <w:spacing w:val="-23"/>
          <w:w w:val="110"/>
        </w:rPr>
        <w:t> </w:t>
      </w:r>
      <w:r>
        <w:rPr>
          <w:w w:val="110"/>
        </w:rPr>
        <w:t>it</w:t>
      </w:r>
      <w:r>
        <w:rPr>
          <w:spacing w:val="-24"/>
          <w:w w:val="110"/>
        </w:rPr>
        <w:t> </w:t>
      </w:r>
      <w:r>
        <w:rPr>
          <w:w w:val="110"/>
        </w:rPr>
        <w:t>would</w:t>
      </w:r>
      <w:r>
        <w:rPr>
          <w:spacing w:val="-23"/>
          <w:w w:val="110"/>
        </w:rPr>
        <w:t> </w:t>
      </w:r>
      <w:r>
        <w:rPr>
          <w:w w:val="110"/>
        </w:rPr>
        <w:t>function</w:t>
      </w:r>
      <w:r>
        <w:rPr>
          <w:spacing w:val="-24"/>
          <w:w w:val="110"/>
        </w:rPr>
        <w:t> </w:t>
      </w:r>
      <w:r>
        <w:rPr>
          <w:w w:val="110"/>
        </w:rPr>
        <w:t>as</w:t>
      </w:r>
      <w:r>
        <w:rPr>
          <w:spacing w:val="-23"/>
          <w:w w:val="110"/>
        </w:rPr>
        <w:t> </w:t>
      </w:r>
      <w:r>
        <w:rPr>
          <w:w w:val="110"/>
        </w:rPr>
        <w:t>a</w:t>
      </w:r>
      <w:r>
        <w:rPr>
          <w:spacing w:val="-24"/>
          <w:w w:val="110"/>
        </w:rPr>
        <w:t> </w:t>
      </w:r>
      <w:r>
        <w:rPr>
          <w:w w:val="110"/>
        </w:rPr>
        <w:t>key</w:t>
      </w:r>
      <w:r>
        <w:rPr>
          <w:spacing w:val="-23"/>
          <w:w w:val="110"/>
        </w:rPr>
        <w:t> </w:t>
      </w:r>
      <w:r>
        <w:rPr>
          <w:w w:val="110"/>
        </w:rPr>
        <w:t>to</w:t>
      </w:r>
      <w:r>
        <w:rPr>
          <w:spacing w:val="-24"/>
          <w:w w:val="110"/>
        </w:rPr>
        <w:t> </w:t>
      </w:r>
      <w:r>
        <w:rPr>
          <w:w w:val="110"/>
        </w:rPr>
        <w:t>the</w:t>
      </w:r>
      <w:r>
        <w:rPr>
          <w:spacing w:val="-24"/>
          <w:w w:val="110"/>
        </w:rPr>
        <w:t> </w:t>
      </w:r>
      <w:r>
        <w:rPr>
          <w:w w:val="110"/>
        </w:rPr>
        <w:t>main</w:t>
      </w:r>
      <w:r>
        <w:rPr>
          <w:spacing w:val="-23"/>
          <w:w w:val="110"/>
        </w:rPr>
        <w:t> </w:t>
      </w:r>
      <w:r>
        <w:rPr>
          <w:w w:val="110"/>
        </w:rPr>
        <w:t>photo</w:t>
      </w:r>
      <w:r>
        <w:rPr>
          <w:spacing w:val="-24"/>
          <w:w w:val="110"/>
        </w:rPr>
        <w:t> </w:t>
      </w:r>
      <w:r>
        <w:rPr>
          <w:w w:val="110"/>
        </w:rPr>
        <w:t>simulation.</w:t>
      </w:r>
      <w:r>
        <w:rPr>
          <w:spacing w:val="-23"/>
          <w:w w:val="110"/>
        </w:rPr>
        <w:t> </w:t>
      </w:r>
      <w:r>
        <w:rPr>
          <w:w w:val="110"/>
        </w:rPr>
        <w:t>No</w:t>
      </w:r>
      <w:r>
        <w:rPr>
          <w:spacing w:val="-23"/>
          <w:w w:val="110"/>
        </w:rPr>
        <w:t> </w:t>
      </w:r>
      <w:r>
        <w:rPr>
          <w:w w:val="110"/>
        </w:rPr>
        <w:t>nefarious</w:t>
      </w:r>
      <w:r>
        <w:rPr>
          <w:spacing w:val="-23"/>
          <w:w w:val="110"/>
        </w:rPr>
        <w:t> </w:t>
      </w:r>
      <w:r>
        <w:rPr>
          <w:w w:val="110"/>
        </w:rPr>
        <w:t>purpose here.</w:t>
      </w:r>
    </w:p>
    <w:p>
      <w:pPr>
        <w:pStyle w:val="BodyText"/>
        <w:spacing w:before="176"/>
        <w:ind w:left="1280"/>
      </w:pPr>
      <w:r>
        <w:rPr>
          <w:i/>
          <w:w w:val="105"/>
          <w:u w:val="single"/>
        </w:rPr>
        <w:t>Response 6</w:t>
      </w:r>
      <w:r>
        <w:rPr>
          <w:i/>
          <w:w w:val="105"/>
        </w:rPr>
        <w:t> </w:t>
      </w:r>
      <w:r>
        <w:rPr>
          <w:w w:val="105"/>
        </w:rPr>
        <w:t>[perceived problems with PCS photo simulation]</w:t>
      </w:r>
    </w:p>
    <w:p>
      <w:pPr>
        <w:pStyle w:val="BodyText"/>
        <w:spacing w:line="280" w:lineRule="auto" w:before="233"/>
        <w:ind w:left="560" w:right="293"/>
      </w:pPr>
      <w:r>
        <w:rPr>
          <w:w w:val="105"/>
        </w:rPr>
        <w:t>We submit that the record shows that the 110’ tower, if approved, can automatically and without further oversight of out local boards be raised another 20’ and stay within the  limits of the law. Therefore the added height above the tower was intended to account for this potential visual impact. We also submit that the applicant has provided no scientific basis for adding the leaves and branches in front of the tower on our photo-simulation, it is just as much a subjective interpretation of conditions as our photo-simulation is. We  further remind the board that the tower is would enjoy increased visibility of its lower regions in spring and winter. Even if we accept Saratoga’s interpretive correction of our photo simulation, we argue that the simulation still represents a significant visual</w:t>
      </w:r>
      <w:r>
        <w:rPr>
          <w:spacing w:val="3"/>
          <w:w w:val="105"/>
        </w:rPr>
        <w:t> </w:t>
      </w:r>
      <w:r>
        <w:rPr>
          <w:w w:val="105"/>
        </w:rPr>
        <w:t>impact.</w:t>
      </w:r>
    </w:p>
    <w:p>
      <w:pPr>
        <w:pStyle w:val="BodyText"/>
        <w:rPr>
          <w:sz w:val="28"/>
        </w:rPr>
      </w:pPr>
    </w:p>
    <w:p>
      <w:pPr>
        <w:pStyle w:val="BodyText"/>
        <w:spacing w:before="11"/>
        <w:rPr>
          <w:sz w:val="31"/>
        </w:rPr>
      </w:pPr>
    </w:p>
    <w:p>
      <w:pPr>
        <w:spacing w:before="0"/>
        <w:ind w:left="1280" w:right="0" w:firstLine="0"/>
        <w:jc w:val="left"/>
        <w:rPr>
          <w:i/>
          <w:sz w:val="24"/>
        </w:rPr>
      </w:pPr>
      <w:r>
        <w:rPr>
          <w:i/>
          <w:w w:val="105"/>
          <w:sz w:val="24"/>
          <w:u w:val="single"/>
        </w:rPr>
        <w:t>Response 9</w:t>
      </w:r>
    </w:p>
    <w:p>
      <w:pPr>
        <w:pStyle w:val="BodyText"/>
        <w:spacing w:line="280" w:lineRule="auto" w:before="228"/>
        <w:ind w:left="560" w:right="351"/>
      </w:pPr>
      <w:r>
        <w:rPr>
          <w:w w:val="110"/>
        </w:rPr>
        <w:t>Please</w:t>
      </w:r>
      <w:r>
        <w:rPr>
          <w:spacing w:val="-43"/>
          <w:w w:val="110"/>
        </w:rPr>
        <w:t> </w:t>
      </w:r>
      <w:r>
        <w:rPr>
          <w:w w:val="110"/>
        </w:rPr>
        <w:t>see</w:t>
      </w:r>
      <w:r>
        <w:rPr>
          <w:spacing w:val="-43"/>
          <w:w w:val="110"/>
        </w:rPr>
        <w:t> </w:t>
      </w:r>
      <w:r>
        <w:rPr>
          <w:w w:val="110"/>
        </w:rPr>
        <w:t>Dr.</w:t>
      </w:r>
      <w:r>
        <w:rPr>
          <w:spacing w:val="-43"/>
          <w:w w:val="110"/>
        </w:rPr>
        <w:t> </w:t>
      </w:r>
      <w:r>
        <w:rPr>
          <w:w w:val="110"/>
        </w:rPr>
        <w:t>Hoffman</w:t>
      </w:r>
      <w:r>
        <w:rPr>
          <w:spacing w:val="-43"/>
          <w:w w:val="110"/>
        </w:rPr>
        <w:t> </w:t>
      </w:r>
      <w:r>
        <w:rPr>
          <w:w w:val="110"/>
        </w:rPr>
        <w:t>and</w:t>
      </w:r>
      <w:r>
        <w:rPr>
          <w:spacing w:val="-43"/>
          <w:w w:val="110"/>
        </w:rPr>
        <w:t> </w:t>
      </w:r>
      <w:r>
        <w:rPr>
          <w:w w:val="110"/>
        </w:rPr>
        <w:t>Mr.</w:t>
      </w:r>
      <w:r>
        <w:rPr>
          <w:spacing w:val="-43"/>
          <w:w w:val="110"/>
        </w:rPr>
        <w:t> </w:t>
      </w:r>
      <w:r>
        <w:rPr>
          <w:w w:val="110"/>
        </w:rPr>
        <w:t>Neville</w:t>
      </w:r>
      <w:r>
        <w:rPr>
          <w:spacing w:val="-42"/>
          <w:w w:val="110"/>
        </w:rPr>
        <w:t> </w:t>
      </w:r>
      <w:r>
        <w:rPr>
          <w:w w:val="110"/>
        </w:rPr>
        <w:t>and</w:t>
      </w:r>
      <w:r>
        <w:rPr>
          <w:spacing w:val="-43"/>
          <w:w w:val="110"/>
        </w:rPr>
        <w:t> </w:t>
      </w:r>
      <w:r>
        <w:rPr>
          <w:w w:val="110"/>
        </w:rPr>
        <w:t>Ms.</w:t>
      </w:r>
      <w:r>
        <w:rPr>
          <w:spacing w:val="-43"/>
          <w:w w:val="110"/>
        </w:rPr>
        <w:t> </w:t>
      </w:r>
      <w:r>
        <w:rPr>
          <w:w w:val="110"/>
        </w:rPr>
        <w:t>Smith</w:t>
      </w:r>
      <w:r>
        <w:rPr>
          <w:spacing w:val="-43"/>
          <w:w w:val="110"/>
        </w:rPr>
        <w:t> </w:t>
      </w:r>
      <w:r>
        <w:rPr>
          <w:w w:val="110"/>
        </w:rPr>
        <w:t>of</w:t>
      </w:r>
      <w:r>
        <w:rPr>
          <w:spacing w:val="-43"/>
          <w:w w:val="110"/>
        </w:rPr>
        <w:t> </w:t>
      </w:r>
      <w:r>
        <w:rPr>
          <w:w w:val="110"/>
        </w:rPr>
        <w:t>Hudson</w:t>
      </w:r>
      <w:r>
        <w:rPr>
          <w:spacing w:val="-43"/>
          <w:w w:val="110"/>
        </w:rPr>
        <w:t> </w:t>
      </w:r>
      <w:r>
        <w:rPr>
          <w:w w:val="110"/>
        </w:rPr>
        <w:t>Highlands</w:t>
      </w:r>
      <w:r>
        <w:rPr>
          <w:spacing w:val="-42"/>
          <w:w w:val="110"/>
        </w:rPr>
        <w:t> </w:t>
      </w:r>
      <w:r>
        <w:rPr>
          <w:w w:val="110"/>
        </w:rPr>
        <w:t>Land</w:t>
      </w:r>
      <w:r>
        <w:rPr>
          <w:spacing w:val="-43"/>
          <w:w w:val="110"/>
        </w:rPr>
        <w:t> </w:t>
      </w:r>
      <w:r>
        <w:rPr>
          <w:w w:val="110"/>
        </w:rPr>
        <w:t>Trust</w:t>
      </w:r>
      <w:r>
        <w:rPr>
          <w:spacing w:val="-43"/>
          <w:w w:val="110"/>
        </w:rPr>
        <w:t> </w:t>
      </w:r>
      <w:r>
        <w:rPr>
          <w:w w:val="110"/>
        </w:rPr>
        <w:t>on this issue. They urge the board to require the applicant to provide a more adequate inventory</w:t>
      </w:r>
      <w:r>
        <w:rPr>
          <w:spacing w:val="-16"/>
          <w:w w:val="110"/>
        </w:rPr>
        <w:t> </w:t>
      </w:r>
      <w:r>
        <w:rPr>
          <w:w w:val="110"/>
        </w:rPr>
        <w:t>and</w:t>
      </w:r>
      <w:r>
        <w:rPr>
          <w:spacing w:val="-15"/>
          <w:w w:val="110"/>
        </w:rPr>
        <w:t> </w:t>
      </w:r>
      <w:r>
        <w:rPr>
          <w:w w:val="110"/>
        </w:rPr>
        <w:t>assessment</w:t>
      </w:r>
      <w:r>
        <w:rPr>
          <w:spacing w:val="-15"/>
          <w:w w:val="110"/>
        </w:rPr>
        <w:t> </w:t>
      </w:r>
      <w:r>
        <w:rPr>
          <w:w w:val="110"/>
        </w:rPr>
        <w:t>than</w:t>
      </w:r>
      <w:r>
        <w:rPr>
          <w:spacing w:val="-16"/>
          <w:w w:val="110"/>
        </w:rPr>
        <w:t> </w:t>
      </w:r>
      <w:r>
        <w:rPr>
          <w:w w:val="110"/>
        </w:rPr>
        <w:t>they</w:t>
      </w:r>
      <w:r>
        <w:rPr>
          <w:spacing w:val="-15"/>
          <w:w w:val="110"/>
        </w:rPr>
        <w:t> </w:t>
      </w:r>
      <w:r>
        <w:rPr>
          <w:w w:val="110"/>
        </w:rPr>
        <w:t>‘ve</w:t>
      </w:r>
      <w:r>
        <w:rPr>
          <w:spacing w:val="-15"/>
          <w:w w:val="110"/>
        </w:rPr>
        <w:t> </w:t>
      </w:r>
      <w:r>
        <w:rPr>
          <w:w w:val="110"/>
        </w:rPr>
        <w:t>provided</w:t>
      </w:r>
      <w:r>
        <w:rPr>
          <w:spacing w:val="-15"/>
          <w:w w:val="110"/>
        </w:rPr>
        <w:t> </w:t>
      </w:r>
      <w:r>
        <w:rPr>
          <w:w w:val="110"/>
        </w:rPr>
        <w:t>thus</w:t>
      </w:r>
      <w:r>
        <w:rPr>
          <w:spacing w:val="-16"/>
          <w:w w:val="110"/>
        </w:rPr>
        <w:t> </w:t>
      </w:r>
      <w:r>
        <w:rPr>
          <w:w w:val="110"/>
        </w:rPr>
        <w:t>far.</w:t>
      </w:r>
    </w:p>
    <w:p>
      <w:pPr>
        <w:pStyle w:val="BodyText"/>
        <w:rPr>
          <w:sz w:val="28"/>
        </w:rPr>
      </w:pPr>
    </w:p>
    <w:p>
      <w:pPr>
        <w:pStyle w:val="BodyText"/>
        <w:spacing w:before="8"/>
        <w:rPr>
          <w:sz w:val="31"/>
        </w:rPr>
      </w:pPr>
    </w:p>
    <w:p>
      <w:pPr>
        <w:spacing w:line="280" w:lineRule="auto" w:before="1"/>
        <w:ind w:left="1280" w:right="133" w:firstLine="0"/>
        <w:jc w:val="left"/>
        <w:rPr>
          <w:i/>
          <w:sz w:val="24"/>
        </w:rPr>
      </w:pPr>
      <w:r>
        <w:rPr>
          <w:i/>
          <w:w w:val="105"/>
          <w:sz w:val="24"/>
        </w:rPr>
        <w:t>“Response</w:t>
      </w:r>
      <w:r>
        <w:rPr>
          <w:i/>
          <w:spacing w:val="-32"/>
          <w:w w:val="105"/>
          <w:sz w:val="24"/>
        </w:rPr>
        <w:t> </w:t>
      </w:r>
      <w:r>
        <w:rPr>
          <w:i/>
          <w:w w:val="105"/>
          <w:sz w:val="24"/>
        </w:rPr>
        <w:t>11:</w:t>
      </w:r>
      <w:r>
        <w:rPr>
          <w:i/>
          <w:spacing w:val="-32"/>
          <w:w w:val="105"/>
          <w:sz w:val="24"/>
        </w:rPr>
        <w:t> </w:t>
      </w:r>
      <w:r>
        <w:rPr>
          <w:i/>
          <w:w w:val="105"/>
          <w:sz w:val="24"/>
        </w:rPr>
        <w:t>As</w:t>
      </w:r>
      <w:r>
        <w:rPr>
          <w:i/>
          <w:spacing w:val="-31"/>
          <w:w w:val="105"/>
          <w:sz w:val="24"/>
        </w:rPr>
        <w:t> </w:t>
      </w:r>
      <w:r>
        <w:rPr>
          <w:i/>
          <w:w w:val="105"/>
          <w:sz w:val="24"/>
        </w:rPr>
        <w:t>a</w:t>
      </w:r>
      <w:r>
        <w:rPr>
          <w:i/>
          <w:spacing w:val="-32"/>
          <w:w w:val="105"/>
          <w:sz w:val="24"/>
        </w:rPr>
        <w:t> </w:t>
      </w:r>
      <w:r>
        <w:rPr>
          <w:i/>
          <w:w w:val="105"/>
          <w:sz w:val="24"/>
        </w:rPr>
        <w:t>representative</w:t>
      </w:r>
      <w:r>
        <w:rPr>
          <w:i/>
          <w:spacing w:val="-32"/>
          <w:w w:val="105"/>
          <w:sz w:val="24"/>
        </w:rPr>
        <w:t> </w:t>
      </w:r>
      <w:r>
        <w:rPr>
          <w:i/>
          <w:w w:val="105"/>
          <w:sz w:val="24"/>
        </w:rPr>
        <w:t>of</w:t>
      </w:r>
      <w:r>
        <w:rPr>
          <w:i/>
          <w:spacing w:val="-31"/>
          <w:w w:val="105"/>
          <w:sz w:val="24"/>
        </w:rPr>
        <w:t> </w:t>
      </w:r>
      <w:r>
        <w:rPr>
          <w:i/>
          <w:w w:val="105"/>
          <w:sz w:val="24"/>
        </w:rPr>
        <w:t>the</w:t>
      </w:r>
      <w:r>
        <w:rPr>
          <w:i/>
          <w:spacing w:val="-32"/>
          <w:w w:val="105"/>
          <w:sz w:val="24"/>
        </w:rPr>
        <w:t> </w:t>
      </w:r>
      <w:r>
        <w:rPr>
          <w:i/>
          <w:w w:val="105"/>
          <w:sz w:val="24"/>
        </w:rPr>
        <w:t>ZBA</w:t>
      </w:r>
      <w:r>
        <w:rPr>
          <w:i/>
          <w:spacing w:val="-32"/>
          <w:w w:val="105"/>
          <w:sz w:val="24"/>
        </w:rPr>
        <w:t> </w:t>
      </w:r>
      <w:r>
        <w:rPr>
          <w:i/>
          <w:w w:val="105"/>
          <w:sz w:val="24"/>
        </w:rPr>
        <w:t>we</w:t>
      </w:r>
      <w:r>
        <w:rPr>
          <w:i/>
          <w:spacing w:val="-31"/>
          <w:w w:val="105"/>
          <w:sz w:val="24"/>
        </w:rPr>
        <w:t> </w:t>
      </w:r>
      <w:r>
        <w:rPr>
          <w:i/>
          <w:w w:val="105"/>
          <w:sz w:val="24"/>
        </w:rPr>
        <w:t>believe</w:t>
      </w:r>
      <w:r>
        <w:rPr>
          <w:i/>
          <w:spacing w:val="-32"/>
          <w:w w:val="105"/>
          <w:sz w:val="24"/>
        </w:rPr>
        <w:t> </w:t>
      </w:r>
      <w:r>
        <w:rPr>
          <w:i/>
          <w:w w:val="105"/>
          <w:sz w:val="24"/>
        </w:rPr>
        <w:t>Mr.</w:t>
      </w:r>
      <w:r>
        <w:rPr>
          <w:i/>
          <w:spacing w:val="-32"/>
          <w:w w:val="105"/>
          <w:sz w:val="24"/>
        </w:rPr>
        <w:t> </w:t>
      </w:r>
      <w:r>
        <w:rPr>
          <w:i/>
          <w:w w:val="105"/>
          <w:sz w:val="24"/>
        </w:rPr>
        <w:t>Gainer’s</w:t>
      </w:r>
      <w:r>
        <w:rPr>
          <w:i/>
          <w:spacing w:val="-31"/>
          <w:w w:val="105"/>
          <w:sz w:val="24"/>
        </w:rPr>
        <w:t> </w:t>
      </w:r>
      <w:r>
        <w:rPr>
          <w:i/>
          <w:w w:val="105"/>
          <w:sz w:val="24"/>
        </w:rPr>
        <w:t>field</w:t>
      </w:r>
      <w:r>
        <w:rPr>
          <w:i/>
          <w:spacing w:val="-32"/>
          <w:w w:val="105"/>
          <w:sz w:val="24"/>
        </w:rPr>
        <w:t> </w:t>
      </w:r>
      <w:r>
        <w:rPr>
          <w:i/>
          <w:w w:val="105"/>
          <w:sz w:val="24"/>
        </w:rPr>
        <w:t>review</w:t>
      </w:r>
      <w:r>
        <w:rPr>
          <w:i/>
          <w:spacing w:val="-32"/>
          <w:w w:val="105"/>
          <w:sz w:val="24"/>
        </w:rPr>
        <w:t> </w:t>
      </w:r>
      <w:r>
        <w:rPr>
          <w:i/>
          <w:w w:val="105"/>
          <w:sz w:val="24"/>
        </w:rPr>
        <w:t>of</w:t>
      </w:r>
      <w:r>
        <w:rPr>
          <w:i/>
          <w:spacing w:val="-31"/>
          <w:w w:val="105"/>
          <w:sz w:val="24"/>
        </w:rPr>
        <w:t> </w:t>
      </w:r>
      <w:r>
        <w:rPr>
          <w:i/>
          <w:w w:val="105"/>
          <w:sz w:val="24"/>
        </w:rPr>
        <w:t>the locations presented in the June 2, 2017 VRA and expressed direction for Saratoga Associates to visit additional vantage points during the November 1 balloon test constitutes Board participation in, and concurrence with selection of significant vantage</w:t>
      </w:r>
      <w:r>
        <w:rPr>
          <w:i/>
          <w:spacing w:val="-12"/>
          <w:w w:val="105"/>
          <w:sz w:val="24"/>
        </w:rPr>
        <w:t> </w:t>
      </w:r>
      <w:r>
        <w:rPr>
          <w:i/>
          <w:w w:val="105"/>
          <w:sz w:val="24"/>
        </w:rPr>
        <w:t>points.”</w:t>
      </w:r>
    </w:p>
    <w:p>
      <w:pPr>
        <w:pStyle w:val="BodyText"/>
        <w:spacing w:line="276" w:lineRule="auto" w:before="185"/>
        <w:ind w:left="560" w:right="175"/>
      </w:pPr>
      <w:r>
        <w:rPr>
          <w:w w:val="105"/>
        </w:rPr>
        <w:t>The Board did not select the vantage points which originally defined the scope of work of the VRA as required in the code.</w:t>
      </w:r>
    </w:p>
    <w:p>
      <w:pPr>
        <w:spacing w:before="186"/>
        <w:ind w:left="1190" w:right="0" w:firstLine="0"/>
        <w:jc w:val="left"/>
        <w:rPr>
          <w:i/>
          <w:sz w:val="24"/>
        </w:rPr>
      </w:pPr>
      <w:r>
        <w:rPr>
          <w:i/>
          <w:sz w:val="24"/>
        </w:rPr>
        <w:t>“the balloon test was well noticed”</w:t>
      </w:r>
    </w:p>
    <w:p>
      <w:pPr>
        <w:pStyle w:val="BodyText"/>
        <w:spacing w:before="228"/>
        <w:ind w:left="560"/>
      </w:pPr>
      <w:r>
        <w:rPr>
          <w:w w:val="105"/>
        </w:rPr>
        <w:t>Please see out objections to this contained in item II. D of this report.</w:t>
      </w:r>
    </w:p>
    <w:p>
      <w:pPr>
        <w:spacing w:after="0"/>
        <w:sectPr>
          <w:pgSz w:w="12240" w:h="15840"/>
          <w:pgMar w:header="0" w:footer="1443" w:top="1500" w:bottom="1720" w:left="880" w:right="13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p>
    <w:p>
      <w:pPr>
        <w:pStyle w:val="BodyText"/>
        <w:spacing w:line="30" w:lineRule="exact"/>
        <w:ind w:left="545"/>
        <w:rPr>
          <w:sz w:val="3"/>
        </w:rPr>
      </w:pPr>
      <w:r>
        <w:rPr>
          <w:position w:val="0"/>
          <w:sz w:val="3"/>
        </w:rPr>
        <w:pict>
          <v:group style="width:468pt;height:1.45pt;mso-position-horizontal-relative:char;mso-position-vertical-relative:line" coordorigin="0,0" coordsize="9360,29">
            <v:line style="position:absolute" from="0,14" to="9360,14" stroked="true" strokeweight="1.44pt" strokecolor="#a0a0a0">
              <v:stroke dashstyle="solid"/>
            </v:line>
            <v:rect style="position:absolute;left:0;top:0;width:5;height:5" filled="true" fillcolor="#aaaaaa" stroked="false">
              <v:fill type="solid"/>
            </v:rect>
            <v:rect style="position:absolute;left:0;top:0;width:5;height:5" filled="true" fillcolor="#aaaaaa" stroked="false">
              <v:fill type="solid"/>
            </v:rect>
            <v:line style="position:absolute" from="5,2" to="9355,2" stroked="true" strokeweight=".24pt" strokecolor="#aaaaaa">
              <v:stroke dashstyle="solid"/>
            </v:line>
            <v:rect style="position:absolute;left:9355;top:0;width:5;height:5" filled="true" fillcolor="#eeeeee" stroked="false">
              <v:fill type="solid"/>
            </v:rect>
            <v:rect style="position:absolute;left:9355;top:0;width:5;height:5" filled="true" fillcolor="#aaaaaa" stroked="false">
              <v:fill type="solid"/>
            </v:rect>
            <v:rect style="position:absolute;left:0;top:4;width:5;height:20" filled="true" fillcolor="#aaaaaa" stroked="false">
              <v:fill type="solid"/>
            </v:rect>
            <v:rect style="position:absolute;left:9355;top:4;width:5;height:20" filled="true" fillcolor="#eeeeee" stroked="false">
              <v:fill type="solid"/>
            </v:rect>
            <v:rect style="position:absolute;left:0;top:24;width:5;height:5" filled="true" fillcolor="#aaaaaa" stroked="false">
              <v:fill type="solid"/>
            </v:rect>
            <v:rect style="position:absolute;left:0;top:24;width:5;height:5" filled="true" fillcolor="#eeeeee" stroked="false">
              <v:fill type="solid"/>
            </v:rect>
            <v:line style="position:absolute" from="5,26" to="9355,26" stroked="true" strokeweight=".24pt" strokecolor="#eeeeee">
              <v:stroke dashstyle="solid"/>
            </v:line>
            <v:rect style="position:absolute;left:9355;top:24;width:5;height:5" filled="true" fillcolor="#eeeeee" stroked="false">
              <v:fill type="solid"/>
            </v:rect>
            <v:rect style="position:absolute;left:9355;top:24;width:5;height:5" filled="true" fillcolor="#eeeeee" stroked="false">
              <v:fill type="solid"/>
            </v:rect>
          </v:group>
        </w:pict>
      </w:r>
      <w:r>
        <w:rPr>
          <w:position w:val="0"/>
          <w:sz w:val="3"/>
        </w:rPr>
      </w:r>
    </w:p>
    <w:p>
      <w:pPr>
        <w:pStyle w:val="BodyText"/>
        <w:spacing w:before="6"/>
        <w:rPr>
          <w:sz w:val="13"/>
        </w:rPr>
      </w:pPr>
    </w:p>
    <w:p>
      <w:pPr>
        <w:numPr>
          <w:ilvl w:val="0"/>
          <w:numId w:val="10"/>
        </w:numPr>
        <w:tabs>
          <w:tab w:pos="838" w:val="left" w:leader="none"/>
        </w:tabs>
        <w:spacing w:before="104"/>
        <w:ind w:left="837" w:right="0" w:hanging="277"/>
        <w:jc w:val="left"/>
        <w:rPr>
          <w:b/>
          <w:sz w:val="24"/>
        </w:rPr>
      </w:pPr>
      <w:r>
        <w:rPr>
          <w:b/>
          <w:w w:val="105"/>
          <w:sz w:val="24"/>
        </w:rPr>
        <w:t>Reply</w:t>
      </w:r>
      <w:r>
        <w:rPr>
          <w:b/>
          <w:spacing w:val="-11"/>
          <w:w w:val="105"/>
          <w:sz w:val="24"/>
        </w:rPr>
        <w:t> </w:t>
      </w:r>
      <w:r>
        <w:rPr>
          <w:b/>
          <w:w w:val="105"/>
          <w:sz w:val="24"/>
        </w:rPr>
        <w:t>to:</w:t>
      </w:r>
    </w:p>
    <w:p>
      <w:pPr>
        <w:spacing w:line="439" w:lineRule="auto" w:before="41"/>
        <w:ind w:left="1280" w:right="202" w:firstLine="0"/>
        <w:jc w:val="left"/>
        <w:rPr>
          <w:sz w:val="24"/>
        </w:rPr>
      </w:pPr>
      <w:r>
        <w:rPr>
          <w:b/>
          <w:w w:val="95"/>
          <w:sz w:val="24"/>
        </w:rPr>
        <w:t>EMAIL</w:t>
      </w:r>
      <w:r>
        <w:rPr>
          <w:b/>
          <w:spacing w:val="-31"/>
          <w:w w:val="95"/>
          <w:sz w:val="24"/>
        </w:rPr>
        <w:t> </w:t>
      </w:r>
      <w:r>
        <w:rPr>
          <w:b/>
          <w:w w:val="95"/>
          <w:sz w:val="24"/>
        </w:rPr>
        <w:t>FROM</w:t>
      </w:r>
      <w:r>
        <w:rPr>
          <w:b/>
          <w:spacing w:val="-29"/>
          <w:w w:val="95"/>
          <w:sz w:val="24"/>
        </w:rPr>
        <w:t> </w:t>
      </w:r>
      <w:r>
        <w:rPr>
          <w:b/>
          <w:w w:val="95"/>
          <w:sz w:val="24"/>
        </w:rPr>
        <w:t>CHAIRMAN</w:t>
      </w:r>
      <w:r>
        <w:rPr>
          <w:b/>
          <w:spacing w:val="-30"/>
          <w:w w:val="95"/>
          <w:sz w:val="24"/>
        </w:rPr>
        <w:t> </w:t>
      </w:r>
      <w:r>
        <w:rPr>
          <w:b/>
          <w:w w:val="95"/>
          <w:sz w:val="24"/>
        </w:rPr>
        <w:t>RICE</w:t>
      </w:r>
      <w:r>
        <w:rPr>
          <w:b/>
          <w:spacing w:val="-30"/>
          <w:w w:val="95"/>
          <w:sz w:val="24"/>
        </w:rPr>
        <w:t> </w:t>
      </w:r>
      <w:r>
        <w:rPr>
          <w:b/>
          <w:w w:val="95"/>
          <w:sz w:val="24"/>
        </w:rPr>
        <w:t>TO</w:t>
      </w:r>
      <w:r>
        <w:rPr>
          <w:b/>
          <w:spacing w:val="-30"/>
          <w:w w:val="95"/>
          <w:sz w:val="24"/>
        </w:rPr>
        <w:t> </w:t>
      </w:r>
      <w:r>
        <w:rPr>
          <w:b/>
          <w:w w:val="95"/>
          <w:sz w:val="24"/>
        </w:rPr>
        <w:t>PCS</w:t>
      </w:r>
      <w:r>
        <w:rPr>
          <w:b/>
          <w:spacing w:val="-29"/>
          <w:w w:val="95"/>
          <w:sz w:val="24"/>
        </w:rPr>
        <w:t> </w:t>
      </w:r>
      <w:r>
        <w:rPr>
          <w:b/>
          <w:w w:val="95"/>
          <w:sz w:val="24"/>
        </w:rPr>
        <w:t>MEMBER</w:t>
      </w:r>
      <w:r>
        <w:rPr>
          <w:b/>
          <w:spacing w:val="-30"/>
          <w:w w:val="95"/>
          <w:sz w:val="24"/>
        </w:rPr>
        <w:t> </w:t>
      </w:r>
      <w:r>
        <w:rPr>
          <w:b/>
          <w:w w:val="95"/>
          <w:sz w:val="24"/>
        </w:rPr>
        <w:t>JASON</w:t>
      </w:r>
      <w:r>
        <w:rPr>
          <w:b/>
          <w:spacing w:val="-30"/>
          <w:w w:val="95"/>
          <w:sz w:val="24"/>
        </w:rPr>
        <w:t> </w:t>
      </w:r>
      <w:r>
        <w:rPr>
          <w:b/>
          <w:w w:val="95"/>
          <w:sz w:val="24"/>
        </w:rPr>
        <w:t>BIAFORE</w:t>
      </w:r>
      <w:r>
        <w:rPr>
          <w:b/>
          <w:spacing w:val="-30"/>
          <w:w w:val="95"/>
          <w:sz w:val="24"/>
        </w:rPr>
        <w:t> </w:t>
      </w:r>
      <w:r>
        <w:rPr>
          <w:b/>
          <w:w w:val="95"/>
          <w:sz w:val="24"/>
        </w:rPr>
        <w:t>DEC</w:t>
      </w:r>
      <w:r>
        <w:rPr>
          <w:b/>
          <w:spacing w:val="-29"/>
          <w:w w:val="95"/>
          <w:sz w:val="24"/>
        </w:rPr>
        <w:t> </w:t>
      </w:r>
      <w:r>
        <w:rPr>
          <w:b/>
          <w:w w:val="95"/>
          <w:sz w:val="24"/>
        </w:rPr>
        <w:t>22,</w:t>
      </w:r>
      <w:r>
        <w:rPr>
          <w:b/>
          <w:spacing w:val="-31"/>
          <w:w w:val="95"/>
          <w:sz w:val="24"/>
        </w:rPr>
        <w:t> </w:t>
      </w:r>
      <w:r>
        <w:rPr>
          <w:b/>
          <w:w w:val="95"/>
          <w:sz w:val="24"/>
        </w:rPr>
        <w:t>2017; </w:t>
      </w:r>
      <w:r>
        <w:rPr>
          <w:b/>
          <w:sz w:val="24"/>
        </w:rPr>
        <w:t>SNYDER</w:t>
      </w:r>
      <w:r>
        <w:rPr>
          <w:b/>
          <w:spacing w:val="-11"/>
          <w:sz w:val="24"/>
        </w:rPr>
        <w:t> </w:t>
      </w:r>
      <w:r>
        <w:rPr>
          <w:b/>
          <w:sz w:val="24"/>
        </w:rPr>
        <w:t>&amp;</w:t>
      </w:r>
      <w:r>
        <w:rPr>
          <w:b/>
          <w:spacing w:val="-11"/>
          <w:sz w:val="24"/>
        </w:rPr>
        <w:t> </w:t>
      </w:r>
      <w:r>
        <w:rPr>
          <w:b/>
          <w:sz w:val="24"/>
        </w:rPr>
        <w:t>SNYDER</w:t>
      </w:r>
      <w:r>
        <w:rPr>
          <w:b/>
          <w:spacing w:val="-11"/>
          <w:sz w:val="24"/>
        </w:rPr>
        <w:t> </w:t>
      </w:r>
      <w:r>
        <w:rPr>
          <w:b/>
          <w:sz w:val="24"/>
        </w:rPr>
        <w:t>LETTER</w:t>
      </w:r>
      <w:r>
        <w:rPr>
          <w:b/>
          <w:spacing w:val="-11"/>
          <w:sz w:val="24"/>
        </w:rPr>
        <w:t> </w:t>
      </w:r>
      <w:r>
        <w:rPr>
          <w:b/>
          <w:sz w:val="24"/>
        </w:rPr>
        <w:t>DEC</w:t>
      </w:r>
      <w:r>
        <w:rPr>
          <w:b/>
          <w:spacing w:val="-11"/>
          <w:sz w:val="24"/>
        </w:rPr>
        <w:t> </w:t>
      </w:r>
      <w:r>
        <w:rPr>
          <w:b/>
          <w:sz w:val="24"/>
        </w:rPr>
        <w:t>27,</w:t>
      </w:r>
      <w:r>
        <w:rPr>
          <w:b/>
          <w:spacing w:val="-11"/>
          <w:sz w:val="24"/>
        </w:rPr>
        <w:t> </w:t>
      </w:r>
      <w:r>
        <w:rPr>
          <w:b/>
          <w:sz w:val="24"/>
        </w:rPr>
        <w:t>2017</w:t>
      </w:r>
      <w:r>
        <w:rPr>
          <w:sz w:val="24"/>
        </w:rPr>
        <w:t>;</w:t>
      </w:r>
    </w:p>
    <w:p>
      <w:pPr>
        <w:spacing w:before="3"/>
        <w:ind w:left="1280" w:right="0" w:firstLine="0"/>
        <w:jc w:val="left"/>
        <w:rPr>
          <w:b/>
          <w:sz w:val="24"/>
        </w:rPr>
      </w:pPr>
      <w:r>
        <w:rPr>
          <w:b/>
          <w:sz w:val="24"/>
        </w:rPr>
        <w:t>CUDDY &amp; FEDER LETTER DEC 28, 2017</w:t>
      </w:r>
    </w:p>
    <w:p>
      <w:pPr>
        <w:pStyle w:val="BodyText"/>
        <w:spacing w:before="2"/>
        <w:rPr>
          <w:b/>
          <w:sz w:val="19"/>
        </w:rPr>
      </w:pPr>
      <w:r>
        <w:rPr/>
        <w:pict>
          <v:group style="position:absolute;margin-left:72pt;margin-top:13.014268pt;width:468pt;height:1.45pt;mso-position-horizontal-relative:page;mso-position-vertical-relative:paragraph;z-index:-256;mso-wrap-distance-left:0;mso-wrap-distance-right:0" coordorigin="1440,260" coordsize="9360,29">
            <v:line style="position:absolute" from="1440,275" to="10800,275" stroked="true" strokeweight="1.44pt" strokecolor="#a0a0a0">
              <v:stroke dashstyle="solid"/>
            </v:line>
            <v:rect style="position:absolute;left:1440;top:260;width:5;height:5" filled="true" fillcolor="#aaaaaa" stroked="false">
              <v:fill type="solid"/>
            </v:rect>
            <v:rect style="position:absolute;left:1440;top:260;width:5;height:5" filled="true" fillcolor="#aaaaaa" stroked="false">
              <v:fill type="solid"/>
            </v:rect>
            <v:line style="position:absolute" from="1445,263" to="10795,263" stroked="true" strokeweight=".24pt" strokecolor="#aaaaaa">
              <v:stroke dashstyle="solid"/>
            </v:line>
            <v:rect style="position:absolute;left:10795;top:260;width:5;height:5" filled="true" fillcolor="#eeeeee" stroked="false">
              <v:fill type="solid"/>
            </v:rect>
            <v:rect style="position:absolute;left:10795;top:260;width:5;height:5" filled="true" fillcolor="#aaaaaa" stroked="false">
              <v:fill type="solid"/>
            </v:rect>
            <v:rect style="position:absolute;left:1440;top:265;width:5;height:20" filled="true" fillcolor="#aaaaaa" stroked="false">
              <v:fill type="solid"/>
            </v:rect>
            <v:rect style="position:absolute;left:10795;top:265;width:5;height:20" filled="true" fillcolor="#eeeeee" stroked="false">
              <v:fill type="solid"/>
            </v:rect>
            <v:rect style="position:absolute;left:1440;top:284;width:5;height:5" filled="true" fillcolor="#aaaaaa" stroked="false">
              <v:fill type="solid"/>
            </v:rect>
            <v:rect style="position:absolute;left:1440;top:284;width:5;height:5" filled="true" fillcolor="#eeeeee" stroked="false">
              <v:fill type="solid"/>
            </v:rect>
            <v:line style="position:absolute" from="1445,287" to="10795,287" stroked="true" strokeweight=".24pt" strokecolor="#eeeeee">
              <v:stroke dashstyle="solid"/>
            </v:line>
            <v:rect style="position:absolute;left:10795;top:284;width:5;height:5" filled="true" fillcolor="#eeeeee" stroked="false">
              <v:fill type="solid"/>
            </v:rect>
            <v:rect style="position:absolute;left:10795;top:284;width:5;height:5" filled="true" fillcolor="#eeeeee" stroked="false">
              <v:fill type="solid"/>
            </v:rect>
            <w10:wrap type="topAndBottom"/>
          </v:group>
        </w:pict>
      </w:r>
    </w:p>
    <w:p>
      <w:pPr>
        <w:pStyle w:val="BodyText"/>
        <w:rPr>
          <w:b/>
          <w:sz w:val="11"/>
        </w:rPr>
      </w:pPr>
    </w:p>
    <w:p>
      <w:pPr>
        <w:pStyle w:val="BodyText"/>
        <w:spacing w:line="283" w:lineRule="auto" w:before="104"/>
        <w:ind w:left="560" w:right="5863"/>
      </w:pPr>
      <w:r>
        <w:rPr>
          <w:w w:val="105"/>
        </w:rPr>
        <w:t>Honorable Chairman William Rice, Special Counsel Todd Steckler,</w:t>
      </w:r>
    </w:p>
    <w:p>
      <w:pPr>
        <w:pStyle w:val="BodyText"/>
        <w:spacing w:line="283" w:lineRule="auto"/>
        <w:ind w:left="560" w:right="4743"/>
      </w:pPr>
      <w:r>
        <w:rPr>
          <w:w w:val="105"/>
        </w:rPr>
        <w:t>Members of the Zoning Board of Appeals, and Planning Board</w:t>
      </w:r>
    </w:p>
    <w:p>
      <w:pPr>
        <w:pStyle w:val="BodyText"/>
        <w:spacing w:line="280" w:lineRule="auto"/>
        <w:ind w:left="559" w:right="7328"/>
      </w:pPr>
      <w:r>
        <w:rPr/>
        <w:t>Village of Nelsonville </w:t>
      </w:r>
      <w:r>
        <w:rPr>
          <w:w w:val="105"/>
        </w:rPr>
        <w:t>258 Main Street</w:t>
      </w:r>
    </w:p>
    <w:p>
      <w:pPr>
        <w:pStyle w:val="BodyText"/>
        <w:ind w:left="559"/>
      </w:pPr>
      <w:r>
        <w:rPr/>
        <w:t>Nelsonville, NY 10516</w:t>
      </w:r>
    </w:p>
    <w:p>
      <w:pPr>
        <w:pStyle w:val="BodyText"/>
        <w:rPr>
          <w:sz w:val="32"/>
        </w:rPr>
      </w:pPr>
    </w:p>
    <w:p>
      <w:pPr>
        <w:pStyle w:val="BodyText"/>
        <w:ind w:left="559"/>
      </w:pPr>
      <w:r>
        <w:rPr>
          <w:w w:val="105"/>
        </w:rPr>
        <w:t>January 9, 2018</w:t>
      </w:r>
    </w:p>
    <w:p>
      <w:pPr>
        <w:pStyle w:val="BodyText"/>
        <w:spacing w:before="11"/>
        <w:rPr>
          <w:sz w:val="31"/>
        </w:rPr>
      </w:pPr>
    </w:p>
    <w:p>
      <w:pPr>
        <w:pStyle w:val="BodyText"/>
        <w:tabs>
          <w:tab w:pos="1189" w:val="left" w:leader="none"/>
        </w:tabs>
        <w:ind w:left="559"/>
      </w:pPr>
      <w:r>
        <w:rPr>
          <w:w w:val="105"/>
        </w:rPr>
        <w:t>RE:</w:t>
        <w:tab/>
        <w:t>Application</w:t>
      </w:r>
      <w:r>
        <w:rPr>
          <w:spacing w:val="-13"/>
          <w:w w:val="105"/>
        </w:rPr>
        <w:t> </w:t>
      </w:r>
      <w:r>
        <w:rPr>
          <w:w w:val="105"/>
        </w:rPr>
        <w:t>by</w:t>
      </w:r>
      <w:r>
        <w:rPr>
          <w:spacing w:val="-13"/>
          <w:w w:val="105"/>
        </w:rPr>
        <w:t> </w:t>
      </w:r>
      <w:r>
        <w:rPr>
          <w:w w:val="105"/>
        </w:rPr>
        <w:t>Homeland</w:t>
      </w:r>
      <w:r>
        <w:rPr>
          <w:spacing w:val="-13"/>
          <w:w w:val="105"/>
        </w:rPr>
        <w:t> </w:t>
      </w:r>
      <w:r>
        <w:rPr>
          <w:w w:val="105"/>
        </w:rPr>
        <w:t>Towers,</w:t>
      </w:r>
      <w:r>
        <w:rPr>
          <w:spacing w:val="-12"/>
          <w:w w:val="105"/>
        </w:rPr>
        <w:t> </w:t>
      </w:r>
      <w:r>
        <w:rPr>
          <w:w w:val="105"/>
        </w:rPr>
        <w:t>LLC</w:t>
      </w:r>
      <w:r>
        <w:rPr>
          <w:spacing w:val="-13"/>
          <w:w w:val="105"/>
        </w:rPr>
        <w:t> </w:t>
      </w:r>
      <w:r>
        <w:rPr>
          <w:w w:val="105"/>
        </w:rPr>
        <w:t>for</w:t>
      </w:r>
      <w:r>
        <w:rPr>
          <w:spacing w:val="-13"/>
          <w:w w:val="105"/>
        </w:rPr>
        <w:t> </w:t>
      </w:r>
      <w:r>
        <w:rPr>
          <w:w w:val="105"/>
        </w:rPr>
        <w:t>a</w:t>
      </w:r>
      <w:r>
        <w:rPr>
          <w:spacing w:val="-12"/>
          <w:w w:val="105"/>
        </w:rPr>
        <w:t> </w:t>
      </w:r>
      <w:r>
        <w:rPr>
          <w:w w:val="105"/>
        </w:rPr>
        <w:t>Special</w:t>
      </w:r>
      <w:r>
        <w:rPr>
          <w:spacing w:val="-13"/>
          <w:w w:val="105"/>
        </w:rPr>
        <w:t> </w:t>
      </w:r>
      <w:r>
        <w:rPr>
          <w:w w:val="105"/>
        </w:rPr>
        <w:t>Use</w:t>
      </w:r>
      <w:r>
        <w:rPr>
          <w:spacing w:val="-13"/>
          <w:w w:val="105"/>
        </w:rPr>
        <w:t> </w:t>
      </w:r>
      <w:r>
        <w:rPr>
          <w:w w:val="105"/>
        </w:rPr>
        <w:t>Permit</w:t>
      </w:r>
      <w:r>
        <w:rPr>
          <w:spacing w:val="-13"/>
          <w:w w:val="105"/>
        </w:rPr>
        <w:t> </w:t>
      </w:r>
      <w:r>
        <w:rPr>
          <w:w w:val="105"/>
        </w:rPr>
        <w:t>to</w:t>
      </w:r>
      <w:r>
        <w:rPr>
          <w:spacing w:val="-12"/>
          <w:w w:val="105"/>
        </w:rPr>
        <w:t> </w:t>
      </w:r>
      <w:r>
        <w:rPr>
          <w:w w:val="105"/>
        </w:rPr>
        <w:t>Construct</w:t>
      </w:r>
      <w:r>
        <w:rPr>
          <w:spacing w:val="-13"/>
          <w:w w:val="105"/>
        </w:rPr>
        <w:t> </w:t>
      </w:r>
      <w:r>
        <w:rPr>
          <w:w w:val="105"/>
        </w:rPr>
        <w:t>a</w:t>
      </w:r>
    </w:p>
    <w:p>
      <w:pPr>
        <w:pStyle w:val="BodyText"/>
        <w:tabs>
          <w:tab w:pos="1194" w:val="left" w:leader="none"/>
          <w:tab w:pos="8479" w:val="left" w:leader="none"/>
        </w:tabs>
        <w:spacing w:before="50"/>
        <w:ind w:left="560"/>
      </w:pPr>
      <w:r>
        <w:rPr>
          <w:u w:val="single"/>
        </w:rPr>
        <w:t> </w:t>
        <w:tab/>
      </w:r>
      <w:r>
        <w:rPr>
          <w:w w:val="105"/>
          <w:u w:val="single"/>
        </w:rPr>
        <w:t>Telecommunications</w:t>
      </w:r>
      <w:r>
        <w:rPr>
          <w:spacing w:val="-29"/>
          <w:w w:val="105"/>
          <w:u w:val="single"/>
        </w:rPr>
        <w:t> </w:t>
      </w:r>
      <w:r>
        <w:rPr>
          <w:w w:val="105"/>
          <w:u w:val="single"/>
        </w:rPr>
        <w:t>Facility</w:t>
      </w:r>
      <w:r>
        <w:rPr>
          <w:spacing w:val="-28"/>
          <w:w w:val="105"/>
          <w:u w:val="single"/>
        </w:rPr>
        <w:t> </w:t>
      </w:r>
      <w:r>
        <w:rPr>
          <w:w w:val="105"/>
          <w:u w:val="single"/>
        </w:rPr>
        <w:t>at</w:t>
      </w:r>
      <w:r>
        <w:rPr>
          <w:spacing w:val="-29"/>
          <w:w w:val="105"/>
          <w:u w:val="single"/>
        </w:rPr>
        <w:t> </w:t>
      </w:r>
      <w:r>
        <w:rPr>
          <w:w w:val="105"/>
          <w:u w:val="single"/>
        </w:rPr>
        <w:t>15</w:t>
      </w:r>
      <w:r>
        <w:rPr>
          <w:spacing w:val="-28"/>
          <w:w w:val="105"/>
          <w:u w:val="single"/>
        </w:rPr>
        <w:t> </w:t>
      </w:r>
      <w:r>
        <w:rPr>
          <w:w w:val="105"/>
          <w:u w:val="single"/>
        </w:rPr>
        <w:t>Rockledge</w:t>
      </w:r>
      <w:r>
        <w:rPr>
          <w:spacing w:val="-29"/>
          <w:w w:val="105"/>
          <w:u w:val="single"/>
        </w:rPr>
        <w:t> </w:t>
      </w:r>
      <w:r>
        <w:rPr>
          <w:w w:val="105"/>
          <w:u w:val="single"/>
        </w:rPr>
        <w:t>Rd.,</w:t>
      </w:r>
      <w:r>
        <w:rPr>
          <w:spacing w:val="-28"/>
          <w:w w:val="105"/>
          <w:u w:val="single"/>
        </w:rPr>
        <w:t> </w:t>
      </w:r>
      <w:r>
        <w:rPr>
          <w:w w:val="105"/>
          <w:u w:val="single"/>
        </w:rPr>
        <w:t>Nelsonville,</w:t>
      </w:r>
      <w:r>
        <w:rPr>
          <w:spacing w:val="-29"/>
          <w:w w:val="105"/>
          <w:u w:val="single"/>
        </w:rPr>
        <w:t> </w:t>
      </w:r>
      <w:r>
        <w:rPr>
          <w:w w:val="105"/>
          <w:u w:val="single"/>
        </w:rPr>
        <w:t>NY</w:t>
      </w:r>
      <w:r>
        <w:rPr>
          <w:u w:val="single"/>
        </w:rPr>
        <w:tab/>
      </w:r>
    </w:p>
    <w:p>
      <w:pPr>
        <w:pStyle w:val="BodyText"/>
        <w:spacing w:before="4"/>
        <w:rPr>
          <w:sz w:val="23"/>
        </w:rPr>
      </w:pPr>
    </w:p>
    <w:p>
      <w:pPr>
        <w:pStyle w:val="BodyText"/>
        <w:spacing w:line="280" w:lineRule="auto" w:before="104"/>
        <w:ind w:left="560" w:right="5863"/>
      </w:pPr>
      <w:r>
        <w:rPr>
          <w:w w:val="105"/>
        </w:rPr>
        <w:t>Dear Honorable Chairman Rice, Special Counsel Todd Steckler,</w:t>
      </w:r>
    </w:p>
    <w:p>
      <w:pPr>
        <w:pStyle w:val="BodyText"/>
        <w:spacing w:line="280" w:lineRule="auto" w:before="2"/>
        <w:ind w:left="560" w:right="4743"/>
      </w:pPr>
      <w:r>
        <w:rPr>
          <w:w w:val="105"/>
        </w:rPr>
        <w:t>Members of the Zoning Board of Appeals, and Planning Board</w:t>
      </w:r>
    </w:p>
    <w:p>
      <w:pPr>
        <w:spacing w:after="0" w:line="280" w:lineRule="auto"/>
        <w:sectPr>
          <w:pgSz w:w="12240" w:h="15840"/>
          <w:pgMar w:header="0" w:footer="1443" w:top="1500" w:bottom="1720" w:left="880" w:right="1320"/>
        </w:sectPr>
      </w:pPr>
    </w:p>
    <w:p>
      <w:pPr>
        <w:pStyle w:val="BodyText"/>
        <w:rPr>
          <w:sz w:val="20"/>
        </w:rPr>
      </w:pPr>
    </w:p>
    <w:p>
      <w:pPr>
        <w:pStyle w:val="BodyText"/>
        <w:spacing w:before="5"/>
        <w:rPr>
          <w:sz w:val="18"/>
        </w:rPr>
      </w:pPr>
    </w:p>
    <w:p>
      <w:pPr>
        <w:pStyle w:val="BodyText"/>
        <w:spacing w:line="280" w:lineRule="auto" w:before="104"/>
        <w:ind w:left="560" w:right="133"/>
      </w:pPr>
      <w:r>
        <w:rPr>
          <w:w w:val="105"/>
        </w:rPr>
        <w:t>Philipstown Cell Solutions (hereinafter “PCS”) submits the following in reply to: the December 27, 2017 letter submitted by Robert Gaudioso of Snyder &amp; Snyder, LLP, as attorneys for Homeland Towers LLC, and New York SMSA Limited Partnership d/b/a Verizon Wireless (hereinafter referred to as “Homeland”, "Verizon" or the “Applicant” individually, or the “Applicants” collectively); the December 28, 2017 letter submitted on behalf of New Cingular Wireless PCS LLC (hereinafter "AT&amp;T", the “Applicant” or the “Applicants”)</w:t>
      </w:r>
      <w:r>
        <w:rPr>
          <w:spacing w:val="-20"/>
          <w:w w:val="105"/>
        </w:rPr>
        <w:t> </w:t>
      </w:r>
      <w:r>
        <w:rPr>
          <w:w w:val="105"/>
        </w:rPr>
        <w:t>by</w:t>
      </w:r>
      <w:r>
        <w:rPr>
          <w:spacing w:val="-19"/>
          <w:w w:val="105"/>
        </w:rPr>
        <w:t> </w:t>
      </w:r>
      <w:r>
        <w:rPr>
          <w:w w:val="105"/>
        </w:rPr>
        <w:t>Cuddy</w:t>
      </w:r>
      <w:r>
        <w:rPr>
          <w:spacing w:val="-20"/>
          <w:w w:val="105"/>
        </w:rPr>
        <w:t> </w:t>
      </w:r>
      <w:r>
        <w:rPr>
          <w:w w:val="105"/>
        </w:rPr>
        <w:t>&amp;</w:t>
      </w:r>
      <w:r>
        <w:rPr>
          <w:spacing w:val="-19"/>
          <w:w w:val="105"/>
        </w:rPr>
        <w:t> </w:t>
      </w:r>
      <w:r>
        <w:rPr>
          <w:w w:val="105"/>
        </w:rPr>
        <w:t>Feder</w:t>
      </w:r>
      <w:r>
        <w:rPr>
          <w:spacing w:val="-19"/>
          <w:w w:val="105"/>
        </w:rPr>
        <w:t> </w:t>
      </w:r>
      <w:r>
        <w:rPr>
          <w:w w:val="105"/>
        </w:rPr>
        <w:t>LLP;</w:t>
      </w:r>
      <w:r>
        <w:rPr>
          <w:spacing w:val="-20"/>
          <w:w w:val="105"/>
        </w:rPr>
        <w:t> </w:t>
      </w:r>
      <w:r>
        <w:rPr>
          <w:w w:val="105"/>
        </w:rPr>
        <w:t>and,</w:t>
      </w:r>
      <w:r>
        <w:rPr>
          <w:spacing w:val="-19"/>
          <w:w w:val="105"/>
        </w:rPr>
        <w:t> </w:t>
      </w:r>
      <w:r>
        <w:rPr>
          <w:w w:val="105"/>
        </w:rPr>
        <w:t>the</w:t>
      </w:r>
      <w:r>
        <w:rPr>
          <w:spacing w:val="-19"/>
          <w:w w:val="105"/>
        </w:rPr>
        <w:t> </w:t>
      </w:r>
      <w:r>
        <w:rPr>
          <w:w w:val="105"/>
        </w:rPr>
        <w:t>email</w:t>
      </w:r>
      <w:r>
        <w:rPr>
          <w:spacing w:val="-20"/>
          <w:w w:val="105"/>
        </w:rPr>
        <w:t> </w:t>
      </w:r>
      <w:r>
        <w:rPr>
          <w:w w:val="105"/>
        </w:rPr>
        <w:t>to</w:t>
      </w:r>
      <w:r>
        <w:rPr>
          <w:spacing w:val="-19"/>
          <w:w w:val="105"/>
        </w:rPr>
        <w:t> </w:t>
      </w:r>
      <w:r>
        <w:rPr>
          <w:w w:val="105"/>
        </w:rPr>
        <w:t>PCS</w:t>
      </w:r>
      <w:r>
        <w:rPr>
          <w:spacing w:val="-19"/>
          <w:w w:val="105"/>
        </w:rPr>
        <w:t> </w:t>
      </w:r>
      <w:r>
        <w:rPr>
          <w:w w:val="105"/>
        </w:rPr>
        <w:t>sent</w:t>
      </w:r>
      <w:r>
        <w:rPr>
          <w:spacing w:val="-20"/>
          <w:w w:val="105"/>
        </w:rPr>
        <w:t> </w:t>
      </w:r>
      <w:r>
        <w:rPr>
          <w:w w:val="105"/>
        </w:rPr>
        <w:t>from</w:t>
      </w:r>
      <w:r>
        <w:rPr>
          <w:spacing w:val="-19"/>
          <w:w w:val="105"/>
        </w:rPr>
        <w:t> </w:t>
      </w:r>
      <w:r>
        <w:rPr>
          <w:w w:val="105"/>
        </w:rPr>
        <w:t>the</w:t>
      </w:r>
      <w:r>
        <w:rPr>
          <w:spacing w:val="-19"/>
          <w:w w:val="105"/>
        </w:rPr>
        <w:t> </w:t>
      </w:r>
      <w:r>
        <w:rPr>
          <w:w w:val="105"/>
        </w:rPr>
        <w:t>Nelsonville</w:t>
      </w:r>
      <w:r>
        <w:rPr>
          <w:spacing w:val="-20"/>
          <w:w w:val="105"/>
        </w:rPr>
        <w:t> </w:t>
      </w:r>
      <w:r>
        <w:rPr>
          <w:w w:val="105"/>
        </w:rPr>
        <w:t>Zoning Board of Appeals and Planning Board (hereinafter the “Boards”) dated December 22, 2017</w:t>
      </w:r>
      <w:r>
        <w:rPr>
          <w:spacing w:val="-15"/>
          <w:w w:val="105"/>
        </w:rPr>
        <w:t> </w:t>
      </w:r>
      <w:r>
        <w:rPr>
          <w:w w:val="105"/>
        </w:rPr>
        <w:t>.</w:t>
      </w:r>
    </w:p>
    <w:p>
      <w:pPr>
        <w:pStyle w:val="BodyText"/>
        <w:spacing w:before="8"/>
        <w:rPr>
          <w:sz w:val="28"/>
        </w:rPr>
      </w:pPr>
    </w:p>
    <w:p>
      <w:pPr>
        <w:spacing w:before="1"/>
        <w:ind w:left="560" w:right="0" w:firstLine="0"/>
        <w:jc w:val="left"/>
        <w:rPr>
          <w:b/>
          <w:sz w:val="24"/>
        </w:rPr>
      </w:pPr>
      <w:r>
        <w:rPr>
          <w:b/>
          <w:w w:val="110"/>
          <w:sz w:val="24"/>
          <w:u w:val="single"/>
        </w:rPr>
        <w:t>Introduction</w:t>
      </w:r>
    </w:p>
    <w:p>
      <w:pPr>
        <w:pStyle w:val="BodyText"/>
        <w:spacing w:before="3"/>
        <w:rPr>
          <w:b/>
          <w:sz w:val="23"/>
        </w:rPr>
      </w:pPr>
    </w:p>
    <w:p>
      <w:pPr>
        <w:pStyle w:val="BodyText"/>
        <w:spacing w:line="280" w:lineRule="auto" w:before="104"/>
        <w:ind w:left="560" w:right="133"/>
      </w:pPr>
      <w:r>
        <w:rPr>
          <w:w w:val="110"/>
        </w:rPr>
        <w:t>PCS</w:t>
      </w:r>
      <w:r>
        <w:rPr>
          <w:spacing w:val="-26"/>
          <w:w w:val="110"/>
        </w:rPr>
        <w:t> </w:t>
      </w:r>
      <w:r>
        <w:rPr>
          <w:w w:val="110"/>
        </w:rPr>
        <w:t>asks</w:t>
      </w:r>
      <w:r>
        <w:rPr>
          <w:spacing w:val="-25"/>
          <w:w w:val="110"/>
        </w:rPr>
        <w:t> </w:t>
      </w:r>
      <w:r>
        <w:rPr>
          <w:w w:val="110"/>
        </w:rPr>
        <w:t>that</w:t>
      </w:r>
      <w:r>
        <w:rPr>
          <w:spacing w:val="-26"/>
          <w:w w:val="110"/>
        </w:rPr>
        <w:t> </w:t>
      </w:r>
      <w:r>
        <w:rPr>
          <w:w w:val="110"/>
        </w:rPr>
        <w:t>the</w:t>
      </w:r>
      <w:r>
        <w:rPr>
          <w:spacing w:val="-25"/>
          <w:w w:val="110"/>
        </w:rPr>
        <w:t> </w:t>
      </w:r>
      <w:r>
        <w:rPr>
          <w:w w:val="110"/>
        </w:rPr>
        <w:t>Boards</w:t>
      </w:r>
      <w:r>
        <w:rPr>
          <w:spacing w:val="-26"/>
          <w:w w:val="110"/>
        </w:rPr>
        <w:t> </w:t>
      </w:r>
      <w:r>
        <w:rPr>
          <w:w w:val="110"/>
        </w:rPr>
        <w:t>keep</w:t>
      </w:r>
      <w:r>
        <w:rPr>
          <w:spacing w:val="-25"/>
          <w:w w:val="110"/>
        </w:rPr>
        <w:t> </w:t>
      </w:r>
      <w:r>
        <w:rPr>
          <w:w w:val="110"/>
        </w:rPr>
        <w:t>the</w:t>
      </w:r>
      <w:r>
        <w:rPr>
          <w:spacing w:val="-26"/>
          <w:w w:val="110"/>
        </w:rPr>
        <w:t> </w:t>
      </w:r>
      <w:r>
        <w:rPr>
          <w:w w:val="110"/>
        </w:rPr>
        <w:t>following</w:t>
      </w:r>
      <w:r>
        <w:rPr>
          <w:spacing w:val="-25"/>
          <w:w w:val="110"/>
        </w:rPr>
        <w:t> </w:t>
      </w:r>
      <w:r>
        <w:rPr>
          <w:w w:val="110"/>
        </w:rPr>
        <w:t>two</w:t>
      </w:r>
      <w:r>
        <w:rPr>
          <w:spacing w:val="-26"/>
          <w:w w:val="110"/>
        </w:rPr>
        <w:t> </w:t>
      </w:r>
      <w:r>
        <w:rPr>
          <w:w w:val="110"/>
        </w:rPr>
        <w:t>points</w:t>
      </w:r>
      <w:r>
        <w:rPr>
          <w:spacing w:val="-25"/>
          <w:w w:val="110"/>
        </w:rPr>
        <w:t> </w:t>
      </w:r>
      <w:r>
        <w:rPr>
          <w:w w:val="110"/>
        </w:rPr>
        <w:t>in</w:t>
      </w:r>
      <w:r>
        <w:rPr>
          <w:spacing w:val="-26"/>
          <w:w w:val="110"/>
        </w:rPr>
        <w:t> </w:t>
      </w:r>
      <w:r>
        <w:rPr>
          <w:w w:val="110"/>
        </w:rPr>
        <w:t>mind</w:t>
      </w:r>
      <w:r>
        <w:rPr>
          <w:spacing w:val="-25"/>
          <w:w w:val="110"/>
        </w:rPr>
        <w:t> </w:t>
      </w:r>
      <w:r>
        <w:rPr>
          <w:w w:val="110"/>
        </w:rPr>
        <w:t>as</w:t>
      </w:r>
      <w:r>
        <w:rPr>
          <w:spacing w:val="-26"/>
          <w:w w:val="110"/>
        </w:rPr>
        <w:t> </w:t>
      </w:r>
      <w:r>
        <w:rPr>
          <w:w w:val="110"/>
        </w:rPr>
        <w:t>they</w:t>
      </w:r>
      <w:r>
        <w:rPr>
          <w:spacing w:val="-25"/>
          <w:w w:val="110"/>
        </w:rPr>
        <w:t> </w:t>
      </w:r>
      <w:r>
        <w:rPr>
          <w:w w:val="110"/>
        </w:rPr>
        <w:t>read</w:t>
      </w:r>
      <w:r>
        <w:rPr>
          <w:spacing w:val="-25"/>
          <w:w w:val="110"/>
        </w:rPr>
        <w:t> </w:t>
      </w:r>
      <w:r>
        <w:rPr>
          <w:w w:val="110"/>
        </w:rPr>
        <w:t>this submission:</w:t>
      </w:r>
    </w:p>
    <w:p>
      <w:pPr>
        <w:pStyle w:val="BodyText"/>
        <w:spacing w:before="2"/>
        <w:rPr>
          <w:sz w:val="28"/>
        </w:rPr>
      </w:pPr>
    </w:p>
    <w:p>
      <w:pPr>
        <w:pStyle w:val="ListParagraph"/>
        <w:numPr>
          <w:ilvl w:val="0"/>
          <w:numId w:val="11"/>
        </w:numPr>
        <w:tabs>
          <w:tab w:pos="923" w:val="left" w:leader="none"/>
        </w:tabs>
        <w:spacing w:line="280" w:lineRule="auto" w:before="0" w:after="0"/>
        <w:ind w:left="560" w:right="512" w:firstLine="0"/>
        <w:jc w:val="left"/>
        <w:rPr>
          <w:rFonts w:ascii="Times New Roman"/>
          <w:sz w:val="24"/>
        </w:rPr>
      </w:pPr>
      <w:r>
        <w:rPr>
          <w:rFonts w:ascii="Times New Roman"/>
          <w:w w:val="110"/>
          <w:sz w:val="24"/>
        </w:rPr>
        <w:t>any action or decision taken by these Boards will be reviewed upon appeal as to whether</w:t>
      </w:r>
      <w:r>
        <w:rPr>
          <w:rFonts w:ascii="Times New Roman"/>
          <w:spacing w:val="-21"/>
          <w:w w:val="110"/>
          <w:sz w:val="24"/>
        </w:rPr>
        <w:t> </w:t>
      </w:r>
      <w:r>
        <w:rPr>
          <w:rFonts w:ascii="Times New Roman"/>
          <w:w w:val="110"/>
          <w:sz w:val="24"/>
        </w:rPr>
        <w:t>such</w:t>
      </w:r>
      <w:r>
        <w:rPr>
          <w:rFonts w:ascii="Times New Roman"/>
          <w:spacing w:val="-21"/>
          <w:w w:val="110"/>
          <w:sz w:val="24"/>
        </w:rPr>
        <w:t> </w:t>
      </w:r>
      <w:r>
        <w:rPr>
          <w:rFonts w:ascii="Times New Roman"/>
          <w:w w:val="110"/>
          <w:sz w:val="24"/>
        </w:rPr>
        <w:t>action</w:t>
      </w:r>
      <w:r>
        <w:rPr>
          <w:rFonts w:ascii="Times New Roman"/>
          <w:spacing w:val="-21"/>
          <w:w w:val="110"/>
          <w:sz w:val="24"/>
        </w:rPr>
        <w:t> </w:t>
      </w:r>
      <w:r>
        <w:rPr>
          <w:rFonts w:ascii="Times New Roman"/>
          <w:w w:val="110"/>
          <w:sz w:val="24"/>
        </w:rPr>
        <w:t>or</w:t>
      </w:r>
      <w:r>
        <w:rPr>
          <w:rFonts w:ascii="Times New Roman"/>
          <w:spacing w:val="-21"/>
          <w:w w:val="110"/>
          <w:sz w:val="24"/>
        </w:rPr>
        <w:t> </w:t>
      </w:r>
      <w:r>
        <w:rPr>
          <w:rFonts w:ascii="Times New Roman"/>
          <w:w w:val="110"/>
          <w:sz w:val="24"/>
        </w:rPr>
        <w:t>decision</w:t>
      </w:r>
      <w:r>
        <w:rPr>
          <w:rFonts w:ascii="Times New Roman"/>
          <w:spacing w:val="-21"/>
          <w:w w:val="110"/>
          <w:sz w:val="24"/>
        </w:rPr>
        <w:t> </w:t>
      </w:r>
      <w:r>
        <w:rPr>
          <w:rFonts w:ascii="Times New Roman"/>
          <w:w w:val="110"/>
          <w:sz w:val="24"/>
        </w:rPr>
        <w:t>was</w:t>
      </w:r>
      <w:r>
        <w:rPr>
          <w:rFonts w:ascii="Times New Roman"/>
          <w:spacing w:val="-21"/>
          <w:w w:val="110"/>
          <w:sz w:val="24"/>
        </w:rPr>
        <w:t> </w:t>
      </w:r>
      <w:r>
        <w:rPr>
          <w:rFonts w:ascii="Times New Roman"/>
          <w:w w:val="110"/>
          <w:sz w:val="24"/>
        </w:rPr>
        <w:t>rationally</w:t>
      </w:r>
      <w:r>
        <w:rPr>
          <w:rFonts w:ascii="Times New Roman"/>
          <w:spacing w:val="-21"/>
          <w:w w:val="110"/>
          <w:sz w:val="24"/>
        </w:rPr>
        <w:t> </w:t>
      </w:r>
      <w:r>
        <w:rPr>
          <w:rFonts w:ascii="Times New Roman"/>
          <w:w w:val="110"/>
          <w:sz w:val="24"/>
        </w:rPr>
        <w:t>based</w:t>
      </w:r>
      <w:r>
        <w:rPr>
          <w:rFonts w:ascii="Times New Roman"/>
          <w:spacing w:val="-21"/>
          <w:w w:val="110"/>
          <w:sz w:val="24"/>
        </w:rPr>
        <w:t> </w:t>
      </w:r>
      <w:r>
        <w:rPr>
          <w:rFonts w:ascii="Times New Roman"/>
          <w:w w:val="110"/>
          <w:sz w:val="24"/>
        </w:rPr>
        <w:t>on</w:t>
      </w:r>
      <w:r>
        <w:rPr>
          <w:rFonts w:ascii="Times New Roman"/>
          <w:spacing w:val="-21"/>
          <w:w w:val="110"/>
          <w:sz w:val="24"/>
        </w:rPr>
        <w:t> </w:t>
      </w:r>
      <w:r>
        <w:rPr>
          <w:rFonts w:ascii="Times New Roman"/>
          <w:w w:val="110"/>
          <w:sz w:val="24"/>
        </w:rPr>
        <w:t>the</w:t>
      </w:r>
      <w:r>
        <w:rPr>
          <w:rFonts w:ascii="Times New Roman"/>
          <w:spacing w:val="-21"/>
          <w:w w:val="110"/>
          <w:sz w:val="24"/>
        </w:rPr>
        <w:t> </w:t>
      </w:r>
      <w:r>
        <w:rPr>
          <w:rFonts w:ascii="Times New Roman"/>
          <w:w w:val="110"/>
          <w:sz w:val="24"/>
        </w:rPr>
        <w:t>substantial</w:t>
      </w:r>
      <w:r>
        <w:rPr>
          <w:rFonts w:ascii="Times New Roman"/>
          <w:spacing w:val="-21"/>
          <w:w w:val="110"/>
          <w:sz w:val="24"/>
        </w:rPr>
        <w:t> </w:t>
      </w:r>
      <w:r>
        <w:rPr>
          <w:rFonts w:ascii="Times New Roman"/>
          <w:w w:val="110"/>
          <w:sz w:val="24"/>
        </w:rPr>
        <w:t>evidence</w:t>
      </w:r>
      <w:r>
        <w:rPr>
          <w:rFonts w:ascii="Times New Roman"/>
          <w:spacing w:val="-21"/>
          <w:w w:val="110"/>
          <w:sz w:val="24"/>
        </w:rPr>
        <w:t> </w:t>
      </w:r>
      <w:r>
        <w:rPr>
          <w:rFonts w:ascii="Times New Roman"/>
          <w:w w:val="110"/>
          <w:sz w:val="24"/>
        </w:rPr>
        <w:t>on</w:t>
      </w:r>
      <w:r>
        <w:rPr>
          <w:rFonts w:ascii="Times New Roman"/>
          <w:spacing w:val="-20"/>
          <w:w w:val="110"/>
          <w:sz w:val="24"/>
        </w:rPr>
        <w:t> </w:t>
      </w:r>
      <w:r>
        <w:rPr>
          <w:rFonts w:ascii="Times New Roman"/>
          <w:w w:val="110"/>
          <w:sz w:val="24"/>
        </w:rPr>
        <w:t>the record;</w:t>
      </w:r>
      <w:r>
        <w:rPr>
          <w:rFonts w:ascii="Times New Roman"/>
          <w:spacing w:val="-14"/>
          <w:w w:val="110"/>
          <w:sz w:val="24"/>
        </w:rPr>
        <w:t> </w:t>
      </w:r>
      <w:r>
        <w:rPr>
          <w:rFonts w:ascii="Times New Roman"/>
          <w:w w:val="110"/>
          <w:sz w:val="24"/>
        </w:rPr>
        <w:t>and,</w:t>
      </w:r>
    </w:p>
    <w:p>
      <w:pPr>
        <w:pStyle w:val="BodyText"/>
        <w:rPr>
          <w:sz w:val="28"/>
        </w:rPr>
      </w:pPr>
    </w:p>
    <w:p>
      <w:pPr>
        <w:pStyle w:val="BodyText"/>
        <w:spacing w:before="4"/>
        <w:rPr>
          <w:sz w:val="31"/>
        </w:rPr>
      </w:pPr>
    </w:p>
    <w:p>
      <w:pPr>
        <w:pStyle w:val="ListParagraph"/>
        <w:numPr>
          <w:ilvl w:val="0"/>
          <w:numId w:val="11"/>
        </w:numPr>
        <w:tabs>
          <w:tab w:pos="907" w:val="left" w:leader="none"/>
        </w:tabs>
        <w:spacing w:line="283" w:lineRule="auto" w:before="0" w:after="0"/>
        <w:ind w:left="560" w:right="227" w:firstLine="0"/>
        <w:jc w:val="left"/>
        <w:rPr>
          <w:rFonts w:ascii="Times New Roman" w:hAnsi="Times New Roman"/>
          <w:sz w:val="24"/>
        </w:rPr>
      </w:pPr>
      <w:r>
        <w:rPr>
          <w:rFonts w:ascii="Times New Roman" w:hAnsi="Times New Roman"/>
          <w:w w:val="105"/>
          <w:sz w:val="24"/>
        </w:rPr>
        <w:t>it is the Applicants’ burden to prove with substantial evidence that they have an “actual need” for the proposed wireless services not based on future speculation, AND, that if a negative visual impact on historic or scenic resources is identified, any such impact is reduced</w:t>
      </w:r>
      <w:r>
        <w:rPr>
          <w:rFonts w:ascii="Times New Roman" w:hAnsi="Times New Roman"/>
          <w:spacing w:val="-11"/>
          <w:w w:val="105"/>
          <w:sz w:val="24"/>
        </w:rPr>
        <w:t> </w:t>
      </w:r>
      <w:r>
        <w:rPr>
          <w:rFonts w:ascii="Times New Roman" w:hAnsi="Times New Roman"/>
          <w:w w:val="105"/>
          <w:sz w:val="24"/>
        </w:rPr>
        <w:t>to</w:t>
      </w:r>
      <w:r>
        <w:rPr>
          <w:rFonts w:ascii="Times New Roman" w:hAnsi="Times New Roman"/>
          <w:spacing w:val="-11"/>
          <w:w w:val="105"/>
          <w:sz w:val="24"/>
        </w:rPr>
        <w:t> </w:t>
      </w:r>
      <w:r>
        <w:rPr>
          <w:rFonts w:ascii="Times New Roman" w:hAnsi="Times New Roman"/>
          <w:w w:val="105"/>
          <w:sz w:val="24"/>
        </w:rPr>
        <w:t>a</w:t>
      </w:r>
      <w:r>
        <w:rPr>
          <w:rFonts w:ascii="Times New Roman" w:hAnsi="Times New Roman"/>
          <w:spacing w:val="-10"/>
          <w:w w:val="105"/>
          <w:sz w:val="24"/>
        </w:rPr>
        <w:t> </w:t>
      </w:r>
      <w:r>
        <w:rPr>
          <w:rFonts w:ascii="Times New Roman" w:hAnsi="Times New Roman"/>
          <w:w w:val="105"/>
          <w:sz w:val="24"/>
        </w:rPr>
        <w:t>level</w:t>
      </w:r>
      <w:r>
        <w:rPr>
          <w:rFonts w:ascii="Times New Roman" w:hAnsi="Times New Roman"/>
          <w:spacing w:val="-10"/>
          <w:w w:val="105"/>
          <w:sz w:val="24"/>
        </w:rPr>
        <w:t> </w:t>
      </w:r>
      <w:r>
        <w:rPr>
          <w:rFonts w:ascii="Times New Roman" w:hAnsi="Times New Roman"/>
          <w:w w:val="105"/>
          <w:sz w:val="24"/>
        </w:rPr>
        <w:t>of</w:t>
      </w:r>
      <w:r>
        <w:rPr>
          <w:rFonts w:ascii="Times New Roman" w:hAnsi="Times New Roman"/>
          <w:spacing w:val="-11"/>
          <w:w w:val="105"/>
          <w:sz w:val="24"/>
        </w:rPr>
        <w:t> </w:t>
      </w:r>
      <w:r>
        <w:rPr>
          <w:rFonts w:ascii="Times New Roman" w:hAnsi="Times New Roman"/>
          <w:w w:val="105"/>
          <w:sz w:val="24"/>
        </w:rPr>
        <w:t>insignificance.</w:t>
      </w:r>
    </w:p>
    <w:p>
      <w:pPr>
        <w:pStyle w:val="BodyText"/>
        <w:spacing w:before="4"/>
        <w:rPr>
          <w:sz w:val="27"/>
        </w:rPr>
      </w:pPr>
    </w:p>
    <w:p>
      <w:pPr>
        <w:pStyle w:val="BodyText"/>
        <w:spacing w:line="280" w:lineRule="auto" w:before="1"/>
        <w:ind w:left="560" w:right="175"/>
      </w:pPr>
      <w:r>
        <w:rPr>
          <w:w w:val="110"/>
        </w:rPr>
        <w:t>To</w:t>
      </w:r>
      <w:r>
        <w:rPr>
          <w:spacing w:val="-23"/>
          <w:w w:val="110"/>
        </w:rPr>
        <w:t> </w:t>
      </w:r>
      <w:r>
        <w:rPr>
          <w:w w:val="110"/>
        </w:rPr>
        <w:t>be</w:t>
      </w:r>
      <w:r>
        <w:rPr>
          <w:spacing w:val="-23"/>
          <w:w w:val="110"/>
        </w:rPr>
        <w:t> </w:t>
      </w:r>
      <w:r>
        <w:rPr>
          <w:w w:val="110"/>
        </w:rPr>
        <w:t>clear,</w:t>
      </w:r>
      <w:r>
        <w:rPr>
          <w:spacing w:val="-23"/>
          <w:w w:val="110"/>
        </w:rPr>
        <w:t> </w:t>
      </w:r>
      <w:r>
        <w:rPr>
          <w:w w:val="110"/>
        </w:rPr>
        <w:t>the</w:t>
      </w:r>
      <w:r>
        <w:rPr>
          <w:spacing w:val="-23"/>
          <w:w w:val="110"/>
        </w:rPr>
        <w:t> </w:t>
      </w:r>
      <w:r>
        <w:rPr>
          <w:w w:val="110"/>
        </w:rPr>
        <w:t>burden</w:t>
      </w:r>
      <w:r>
        <w:rPr>
          <w:spacing w:val="-23"/>
          <w:w w:val="110"/>
        </w:rPr>
        <w:t> </w:t>
      </w:r>
      <w:r>
        <w:rPr>
          <w:w w:val="110"/>
        </w:rPr>
        <w:t>is</w:t>
      </w:r>
      <w:r>
        <w:rPr>
          <w:spacing w:val="-23"/>
          <w:w w:val="110"/>
        </w:rPr>
        <w:t> </w:t>
      </w:r>
      <w:r>
        <w:rPr>
          <w:w w:val="110"/>
        </w:rPr>
        <w:t>not</w:t>
      </w:r>
      <w:r>
        <w:rPr>
          <w:spacing w:val="-23"/>
          <w:w w:val="110"/>
        </w:rPr>
        <w:t> </w:t>
      </w:r>
      <w:r>
        <w:rPr>
          <w:w w:val="110"/>
        </w:rPr>
        <w:t>on</w:t>
      </w:r>
      <w:r>
        <w:rPr>
          <w:spacing w:val="-23"/>
          <w:w w:val="110"/>
        </w:rPr>
        <w:t> </w:t>
      </w:r>
      <w:r>
        <w:rPr>
          <w:w w:val="110"/>
        </w:rPr>
        <w:t>PCS</w:t>
      </w:r>
      <w:r>
        <w:rPr>
          <w:spacing w:val="-23"/>
          <w:w w:val="110"/>
        </w:rPr>
        <w:t> </w:t>
      </w:r>
      <w:r>
        <w:rPr>
          <w:w w:val="110"/>
        </w:rPr>
        <w:t>to</w:t>
      </w:r>
      <w:r>
        <w:rPr>
          <w:spacing w:val="-23"/>
          <w:w w:val="110"/>
        </w:rPr>
        <w:t> </w:t>
      </w:r>
      <w:r>
        <w:rPr>
          <w:w w:val="110"/>
        </w:rPr>
        <w:t>prove</w:t>
      </w:r>
      <w:r>
        <w:rPr>
          <w:spacing w:val="-23"/>
          <w:w w:val="110"/>
        </w:rPr>
        <w:t> </w:t>
      </w:r>
      <w:r>
        <w:rPr>
          <w:w w:val="110"/>
        </w:rPr>
        <w:t>on</w:t>
      </w:r>
      <w:r>
        <w:rPr>
          <w:spacing w:val="-23"/>
          <w:w w:val="110"/>
        </w:rPr>
        <w:t> </w:t>
      </w:r>
      <w:r>
        <w:rPr>
          <w:w w:val="110"/>
        </w:rPr>
        <w:t>substantial</w:t>
      </w:r>
      <w:r>
        <w:rPr>
          <w:spacing w:val="-23"/>
          <w:w w:val="110"/>
        </w:rPr>
        <w:t> </w:t>
      </w:r>
      <w:r>
        <w:rPr>
          <w:w w:val="110"/>
        </w:rPr>
        <w:t>evidence</w:t>
      </w:r>
      <w:r>
        <w:rPr>
          <w:spacing w:val="-23"/>
          <w:w w:val="110"/>
        </w:rPr>
        <w:t> </w:t>
      </w:r>
      <w:r>
        <w:rPr>
          <w:w w:val="110"/>
        </w:rPr>
        <w:t>that</w:t>
      </w:r>
      <w:r>
        <w:rPr>
          <w:spacing w:val="-22"/>
          <w:w w:val="110"/>
        </w:rPr>
        <w:t> </w:t>
      </w:r>
      <w:r>
        <w:rPr>
          <w:w w:val="110"/>
        </w:rPr>
        <w:t>the</w:t>
      </w:r>
      <w:r>
        <w:rPr>
          <w:spacing w:val="-23"/>
          <w:w w:val="110"/>
        </w:rPr>
        <w:t> </w:t>
      </w:r>
      <w:r>
        <w:rPr>
          <w:w w:val="110"/>
        </w:rPr>
        <w:t>Applicant has</w:t>
      </w:r>
      <w:r>
        <w:rPr>
          <w:spacing w:val="-25"/>
          <w:w w:val="110"/>
        </w:rPr>
        <w:t> </w:t>
      </w:r>
      <w:r>
        <w:rPr>
          <w:i/>
          <w:w w:val="110"/>
        </w:rPr>
        <w:t>not</w:t>
      </w:r>
      <w:r>
        <w:rPr>
          <w:i/>
          <w:spacing w:val="-24"/>
          <w:w w:val="110"/>
        </w:rPr>
        <w:t> </w:t>
      </w:r>
      <w:r>
        <w:rPr>
          <w:w w:val="110"/>
        </w:rPr>
        <w:t>shown</w:t>
      </w:r>
      <w:r>
        <w:rPr>
          <w:spacing w:val="-24"/>
          <w:w w:val="110"/>
        </w:rPr>
        <w:t> </w:t>
      </w:r>
      <w:r>
        <w:rPr>
          <w:w w:val="110"/>
        </w:rPr>
        <w:t>an</w:t>
      </w:r>
      <w:r>
        <w:rPr>
          <w:spacing w:val="-25"/>
          <w:w w:val="110"/>
        </w:rPr>
        <w:t> </w:t>
      </w:r>
      <w:r>
        <w:rPr>
          <w:w w:val="110"/>
        </w:rPr>
        <w:t>actual</w:t>
      </w:r>
      <w:r>
        <w:rPr>
          <w:spacing w:val="-23"/>
          <w:w w:val="110"/>
        </w:rPr>
        <w:t> </w:t>
      </w:r>
      <w:r>
        <w:rPr>
          <w:w w:val="110"/>
        </w:rPr>
        <w:t>non-speculative</w:t>
      </w:r>
      <w:r>
        <w:rPr>
          <w:spacing w:val="-24"/>
          <w:w w:val="110"/>
        </w:rPr>
        <w:t> </w:t>
      </w:r>
      <w:r>
        <w:rPr>
          <w:w w:val="110"/>
        </w:rPr>
        <w:t>need,</w:t>
      </w:r>
      <w:r>
        <w:rPr>
          <w:spacing w:val="-25"/>
          <w:w w:val="110"/>
        </w:rPr>
        <w:t> </w:t>
      </w:r>
      <w:r>
        <w:rPr>
          <w:w w:val="110"/>
        </w:rPr>
        <w:t>or</w:t>
      </w:r>
      <w:r>
        <w:rPr>
          <w:spacing w:val="-24"/>
          <w:w w:val="110"/>
        </w:rPr>
        <w:t> </w:t>
      </w:r>
      <w:r>
        <w:rPr>
          <w:w w:val="110"/>
        </w:rPr>
        <w:t>that</w:t>
      </w:r>
      <w:r>
        <w:rPr>
          <w:spacing w:val="-24"/>
          <w:w w:val="110"/>
        </w:rPr>
        <w:t> </w:t>
      </w:r>
      <w:r>
        <w:rPr>
          <w:w w:val="110"/>
        </w:rPr>
        <w:t>the</w:t>
      </w:r>
      <w:r>
        <w:rPr>
          <w:spacing w:val="-24"/>
          <w:w w:val="110"/>
        </w:rPr>
        <w:t> </w:t>
      </w:r>
      <w:r>
        <w:rPr>
          <w:w w:val="110"/>
        </w:rPr>
        <w:t>Applicant</w:t>
      </w:r>
      <w:r>
        <w:rPr>
          <w:spacing w:val="-25"/>
          <w:w w:val="110"/>
        </w:rPr>
        <w:t> </w:t>
      </w:r>
      <w:r>
        <w:rPr>
          <w:w w:val="110"/>
        </w:rPr>
        <w:t>has</w:t>
      </w:r>
      <w:r>
        <w:rPr>
          <w:spacing w:val="-24"/>
          <w:w w:val="110"/>
        </w:rPr>
        <w:t> </w:t>
      </w:r>
      <w:r>
        <w:rPr>
          <w:i/>
          <w:w w:val="110"/>
        </w:rPr>
        <w:t>failed</w:t>
      </w:r>
      <w:r>
        <w:rPr>
          <w:i/>
          <w:spacing w:val="-24"/>
          <w:w w:val="110"/>
        </w:rPr>
        <w:t> </w:t>
      </w:r>
      <w:r>
        <w:rPr>
          <w:w w:val="110"/>
        </w:rPr>
        <w:t>to</w:t>
      </w:r>
      <w:r>
        <w:rPr>
          <w:spacing w:val="-24"/>
          <w:w w:val="110"/>
        </w:rPr>
        <w:t> </w:t>
      </w:r>
      <w:r>
        <w:rPr>
          <w:w w:val="110"/>
        </w:rPr>
        <w:t>show</w:t>
      </w:r>
      <w:r>
        <w:rPr>
          <w:spacing w:val="-25"/>
          <w:w w:val="110"/>
        </w:rPr>
        <w:t> </w:t>
      </w:r>
      <w:r>
        <w:rPr>
          <w:w w:val="110"/>
        </w:rPr>
        <w:t>that a</w:t>
      </w:r>
      <w:r>
        <w:rPr>
          <w:spacing w:val="-30"/>
          <w:w w:val="110"/>
        </w:rPr>
        <w:t> </w:t>
      </w:r>
      <w:r>
        <w:rPr>
          <w:w w:val="110"/>
        </w:rPr>
        <w:t>negative</w:t>
      </w:r>
      <w:r>
        <w:rPr>
          <w:spacing w:val="-29"/>
          <w:w w:val="110"/>
        </w:rPr>
        <w:t> </w:t>
      </w:r>
      <w:r>
        <w:rPr>
          <w:w w:val="110"/>
        </w:rPr>
        <w:t>visual</w:t>
      </w:r>
      <w:r>
        <w:rPr>
          <w:spacing w:val="-29"/>
          <w:w w:val="110"/>
        </w:rPr>
        <w:t> </w:t>
      </w:r>
      <w:r>
        <w:rPr>
          <w:w w:val="110"/>
        </w:rPr>
        <w:t>impact</w:t>
      </w:r>
      <w:r>
        <w:rPr>
          <w:spacing w:val="-29"/>
          <w:w w:val="110"/>
        </w:rPr>
        <w:t> </w:t>
      </w:r>
      <w:r>
        <w:rPr>
          <w:w w:val="110"/>
        </w:rPr>
        <w:t>on</w:t>
      </w:r>
      <w:r>
        <w:rPr>
          <w:spacing w:val="-29"/>
          <w:w w:val="110"/>
        </w:rPr>
        <w:t> </w:t>
      </w:r>
      <w:r>
        <w:rPr>
          <w:w w:val="110"/>
        </w:rPr>
        <w:t>a</w:t>
      </w:r>
      <w:r>
        <w:rPr>
          <w:spacing w:val="-29"/>
          <w:w w:val="110"/>
        </w:rPr>
        <w:t> </w:t>
      </w:r>
      <w:r>
        <w:rPr>
          <w:w w:val="110"/>
        </w:rPr>
        <w:t>resource</w:t>
      </w:r>
      <w:r>
        <w:rPr>
          <w:spacing w:val="-29"/>
          <w:w w:val="110"/>
        </w:rPr>
        <w:t> </w:t>
      </w:r>
      <w:r>
        <w:rPr>
          <w:w w:val="110"/>
        </w:rPr>
        <w:t>has</w:t>
      </w:r>
      <w:r>
        <w:rPr>
          <w:spacing w:val="-29"/>
          <w:w w:val="110"/>
        </w:rPr>
        <w:t> </w:t>
      </w:r>
      <w:r>
        <w:rPr>
          <w:w w:val="110"/>
        </w:rPr>
        <w:t>been</w:t>
      </w:r>
      <w:r>
        <w:rPr>
          <w:spacing w:val="-29"/>
          <w:w w:val="110"/>
        </w:rPr>
        <w:t> </w:t>
      </w:r>
      <w:r>
        <w:rPr>
          <w:w w:val="110"/>
        </w:rPr>
        <w:t>reduced</w:t>
      </w:r>
      <w:r>
        <w:rPr>
          <w:spacing w:val="-28"/>
          <w:w w:val="110"/>
        </w:rPr>
        <w:t> </w:t>
      </w:r>
      <w:r>
        <w:rPr>
          <w:w w:val="110"/>
        </w:rPr>
        <w:t>to</w:t>
      </w:r>
      <w:r>
        <w:rPr>
          <w:spacing w:val="-30"/>
          <w:w w:val="110"/>
        </w:rPr>
        <w:t> </w:t>
      </w:r>
      <w:r>
        <w:rPr>
          <w:w w:val="110"/>
        </w:rPr>
        <w:t>insignificance.</w:t>
      </w:r>
      <w:r>
        <w:rPr>
          <w:spacing w:val="-29"/>
          <w:w w:val="110"/>
        </w:rPr>
        <w:t> </w:t>
      </w:r>
      <w:r>
        <w:rPr>
          <w:w w:val="110"/>
        </w:rPr>
        <w:t>Although</w:t>
      </w:r>
      <w:r>
        <w:rPr>
          <w:spacing w:val="-29"/>
          <w:w w:val="110"/>
        </w:rPr>
        <w:t> </w:t>
      </w:r>
      <w:r>
        <w:rPr>
          <w:w w:val="110"/>
        </w:rPr>
        <w:t>PCS submits</w:t>
      </w:r>
      <w:r>
        <w:rPr>
          <w:spacing w:val="-18"/>
          <w:w w:val="110"/>
        </w:rPr>
        <w:t> </w:t>
      </w:r>
      <w:r>
        <w:rPr>
          <w:w w:val="110"/>
        </w:rPr>
        <w:t>that</w:t>
      </w:r>
      <w:r>
        <w:rPr>
          <w:spacing w:val="-17"/>
          <w:w w:val="110"/>
        </w:rPr>
        <w:t> </w:t>
      </w:r>
      <w:r>
        <w:rPr>
          <w:w w:val="110"/>
        </w:rPr>
        <w:t>we</w:t>
      </w:r>
      <w:r>
        <w:rPr>
          <w:spacing w:val="-17"/>
          <w:w w:val="110"/>
        </w:rPr>
        <w:t> </w:t>
      </w:r>
      <w:r>
        <w:rPr>
          <w:w w:val="110"/>
        </w:rPr>
        <w:t>have</w:t>
      </w:r>
      <w:r>
        <w:rPr>
          <w:spacing w:val="-17"/>
          <w:w w:val="110"/>
        </w:rPr>
        <w:t> </w:t>
      </w:r>
      <w:r>
        <w:rPr>
          <w:w w:val="110"/>
        </w:rPr>
        <w:t>in</w:t>
      </w:r>
      <w:r>
        <w:rPr>
          <w:spacing w:val="-18"/>
          <w:w w:val="110"/>
        </w:rPr>
        <w:t> </w:t>
      </w:r>
      <w:r>
        <w:rPr>
          <w:w w:val="110"/>
        </w:rPr>
        <w:t>fact</w:t>
      </w:r>
      <w:r>
        <w:rPr>
          <w:spacing w:val="-17"/>
          <w:w w:val="110"/>
        </w:rPr>
        <w:t> </w:t>
      </w:r>
      <w:r>
        <w:rPr>
          <w:w w:val="110"/>
        </w:rPr>
        <w:t>put</w:t>
      </w:r>
      <w:r>
        <w:rPr>
          <w:spacing w:val="-17"/>
          <w:w w:val="110"/>
        </w:rPr>
        <w:t> </w:t>
      </w:r>
      <w:r>
        <w:rPr>
          <w:w w:val="110"/>
        </w:rPr>
        <w:t>forward</w:t>
      </w:r>
      <w:r>
        <w:rPr>
          <w:spacing w:val="-17"/>
          <w:w w:val="110"/>
        </w:rPr>
        <w:t> </w:t>
      </w:r>
      <w:r>
        <w:rPr>
          <w:w w:val="110"/>
        </w:rPr>
        <w:t>substantial</w:t>
      </w:r>
      <w:r>
        <w:rPr>
          <w:spacing w:val="-18"/>
          <w:w w:val="110"/>
        </w:rPr>
        <w:t> </w:t>
      </w:r>
      <w:r>
        <w:rPr>
          <w:w w:val="110"/>
        </w:rPr>
        <w:t>evidence</w:t>
      </w:r>
      <w:r>
        <w:rPr>
          <w:spacing w:val="-17"/>
          <w:w w:val="110"/>
        </w:rPr>
        <w:t> </w:t>
      </w:r>
      <w:r>
        <w:rPr>
          <w:w w:val="110"/>
        </w:rPr>
        <w:t>on</w:t>
      </w:r>
      <w:r>
        <w:rPr>
          <w:spacing w:val="-17"/>
          <w:w w:val="110"/>
        </w:rPr>
        <w:t> </w:t>
      </w:r>
      <w:r>
        <w:rPr>
          <w:w w:val="110"/>
        </w:rPr>
        <w:t>the</w:t>
      </w:r>
      <w:r>
        <w:rPr>
          <w:spacing w:val="-17"/>
          <w:w w:val="110"/>
        </w:rPr>
        <w:t> </w:t>
      </w:r>
      <w:r>
        <w:rPr>
          <w:w w:val="110"/>
        </w:rPr>
        <w:t>record</w:t>
      </w:r>
      <w:r>
        <w:rPr>
          <w:spacing w:val="-17"/>
          <w:w w:val="110"/>
        </w:rPr>
        <w:t> </w:t>
      </w:r>
      <w:r>
        <w:rPr>
          <w:w w:val="110"/>
        </w:rPr>
        <w:t>to</w:t>
      </w:r>
      <w:r>
        <w:rPr>
          <w:spacing w:val="-17"/>
          <w:w w:val="110"/>
        </w:rPr>
        <w:t> </w:t>
      </w:r>
      <w:r>
        <w:rPr>
          <w:w w:val="110"/>
        </w:rPr>
        <w:t>make</w:t>
      </w:r>
      <w:r>
        <w:rPr>
          <w:spacing w:val="-17"/>
          <w:w w:val="110"/>
        </w:rPr>
        <w:t> </w:t>
      </w:r>
      <w:r>
        <w:rPr>
          <w:w w:val="110"/>
        </w:rPr>
        <w:t>such findings, it is not our burden to do so. Accordingly, there is substantial evidence on the record</w:t>
      </w:r>
      <w:r>
        <w:rPr>
          <w:spacing w:val="-19"/>
          <w:w w:val="110"/>
        </w:rPr>
        <w:t> </w:t>
      </w:r>
      <w:r>
        <w:rPr>
          <w:w w:val="110"/>
        </w:rPr>
        <w:t>for</w:t>
      </w:r>
      <w:r>
        <w:rPr>
          <w:spacing w:val="-20"/>
          <w:w w:val="110"/>
        </w:rPr>
        <w:t> </w:t>
      </w:r>
      <w:r>
        <w:rPr>
          <w:w w:val="110"/>
        </w:rPr>
        <w:t>the</w:t>
      </w:r>
      <w:r>
        <w:rPr>
          <w:spacing w:val="-20"/>
          <w:w w:val="110"/>
        </w:rPr>
        <w:t> </w:t>
      </w:r>
      <w:r>
        <w:rPr>
          <w:w w:val="110"/>
        </w:rPr>
        <w:t>Boards</w:t>
      </w:r>
      <w:r>
        <w:rPr>
          <w:spacing w:val="-20"/>
          <w:w w:val="110"/>
        </w:rPr>
        <w:t> </w:t>
      </w:r>
      <w:r>
        <w:rPr>
          <w:w w:val="110"/>
        </w:rPr>
        <w:t>to</w:t>
      </w:r>
      <w:r>
        <w:rPr>
          <w:spacing w:val="-20"/>
          <w:w w:val="110"/>
        </w:rPr>
        <w:t> </w:t>
      </w:r>
      <w:r>
        <w:rPr>
          <w:w w:val="110"/>
        </w:rPr>
        <w:t>find</w:t>
      </w:r>
      <w:r>
        <w:rPr>
          <w:spacing w:val="-19"/>
          <w:w w:val="110"/>
        </w:rPr>
        <w:t> </w:t>
      </w:r>
      <w:r>
        <w:rPr>
          <w:w w:val="110"/>
        </w:rPr>
        <w:t>that</w:t>
      </w:r>
      <w:r>
        <w:rPr>
          <w:spacing w:val="-20"/>
          <w:w w:val="110"/>
        </w:rPr>
        <w:t> </w:t>
      </w:r>
      <w:r>
        <w:rPr>
          <w:w w:val="110"/>
        </w:rPr>
        <w:t>the</w:t>
      </w:r>
      <w:r>
        <w:rPr>
          <w:spacing w:val="-20"/>
          <w:w w:val="110"/>
        </w:rPr>
        <w:t> </w:t>
      </w:r>
      <w:r>
        <w:rPr>
          <w:w w:val="110"/>
        </w:rPr>
        <w:t>Applicants</w:t>
      </w:r>
      <w:r>
        <w:rPr>
          <w:spacing w:val="-20"/>
          <w:w w:val="110"/>
        </w:rPr>
        <w:t> </w:t>
      </w:r>
      <w:r>
        <w:rPr>
          <w:w w:val="110"/>
        </w:rPr>
        <w:t>have</w:t>
      </w:r>
      <w:r>
        <w:rPr>
          <w:spacing w:val="-20"/>
          <w:w w:val="110"/>
        </w:rPr>
        <w:t> </w:t>
      </w:r>
      <w:r>
        <w:rPr>
          <w:w w:val="110"/>
        </w:rPr>
        <w:t>failed</w:t>
      </w:r>
      <w:r>
        <w:rPr>
          <w:spacing w:val="-19"/>
          <w:w w:val="110"/>
        </w:rPr>
        <w:t> </w:t>
      </w:r>
      <w:r>
        <w:rPr>
          <w:w w:val="110"/>
        </w:rPr>
        <w:t>to</w:t>
      </w:r>
      <w:r>
        <w:rPr>
          <w:spacing w:val="-20"/>
          <w:w w:val="110"/>
        </w:rPr>
        <w:t> </w:t>
      </w:r>
      <w:r>
        <w:rPr>
          <w:w w:val="110"/>
        </w:rPr>
        <w:t>meet</w:t>
      </w:r>
      <w:r>
        <w:rPr>
          <w:spacing w:val="-20"/>
          <w:w w:val="110"/>
        </w:rPr>
        <w:t> </w:t>
      </w:r>
      <w:r>
        <w:rPr>
          <w:w w:val="110"/>
        </w:rPr>
        <w:t>their</w:t>
      </w:r>
      <w:r>
        <w:rPr>
          <w:spacing w:val="-20"/>
          <w:w w:val="110"/>
        </w:rPr>
        <w:t> </w:t>
      </w:r>
      <w:r>
        <w:rPr>
          <w:w w:val="110"/>
        </w:rPr>
        <w:t>burdens,</w:t>
      </w:r>
      <w:r>
        <w:rPr>
          <w:spacing w:val="-20"/>
          <w:w w:val="110"/>
        </w:rPr>
        <w:t> </w:t>
      </w:r>
      <w:r>
        <w:rPr>
          <w:w w:val="110"/>
        </w:rPr>
        <w:t>and</w:t>
      </w:r>
      <w:r>
        <w:rPr>
          <w:spacing w:val="-19"/>
          <w:w w:val="110"/>
        </w:rPr>
        <w:t> </w:t>
      </w:r>
      <w:r>
        <w:rPr>
          <w:w w:val="110"/>
        </w:rPr>
        <w:t>as such</w:t>
      </w:r>
      <w:r>
        <w:rPr>
          <w:spacing w:val="-19"/>
          <w:w w:val="110"/>
        </w:rPr>
        <w:t> </w:t>
      </w:r>
      <w:r>
        <w:rPr>
          <w:w w:val="110"/>
        </w:rPr>
        <w:t>PCS</w:t>
      </w:r>
      <w:r>
        <w:rPr>
          <w:spacing w:val="-18"/>
          <w:w w:val="110"/>
        </w:rPr>
        <w:t> </w:t>
      </w:r>
      <w:r>
        <w:rPr>
          <w:w w:val="110"/>
        </w:rPr>
        <w:t>respectfully</w:t>
      </w:r>
      <w:r>
        <w:rPr>
          <w:spacing w:val="-19"/>
          <w:w w:val="110"/>
        </w:rPr>
        <w:t> </w:t>
      </w:r>
      <w:r>
        <w:rPr>
          <w:w w:val="110"/>
        </w:rPr>
        <w:t>requests</w:t>
      </w:r>
      <w:r>
        <w:rPr>
          <w:spacing w:val="-17"/>
          <w:w w:val="110"/>
        </w:rPr>
        <w:t> </w:t>
      </w:r>
      <w:r>
        <w:rPr>
          <w:w w:val="110"/>
        </w:rPr>
        <w:t>that</w:t>
      </w:r>
      <w:r>
        <w:rPr>
          <w:spacing w:val="-18"/>
          <w:w w:val="110"/>
        </w:rPr>
        <w:t> </w:t>
      </w:r>
      <w:r>
        <w:rPr>
          <w:w w:val="110"/>
        </w:rPr>
        <w:t>the</w:t>
      </w:r>
      <w:r>
        <w:rPr>
          <w:spacing w:val="-18"/>
          <w:w w:val="110"/>
        </w:rPr>
        <w:t> </w:t>
      </w:r>
      <w:r>
        <w:rPr>
          <w:w w:val="110"/>
        </w:rPr>
        <w:t>instant</w:t>
      </w:r>
      <w:r>
        <w:rPr>
          <w:spacing w:val="-17"/>
          <w:w w:val="110"/>
        </w:rPr>
        <w:t> </w:t>
      </w:r>
      <w:r>
        <w:rPr>
          <w:w w:val="110"/>
        </w:rPr>
        <w:t>application</w:t>
      </w:r>
      <w:r>
        <w:rPr>
          <w:spacing w:val="-19"/>
          <w:w w:val="110"/>
        </w:rPr>
        <w:t> </w:t>
      </w:r>
      <w:r>
        <w:rPr>
          <w:w w:val="110"/>
        </w:rPr>
        <w:t>be</w:t>
      </w:r>
      <w:r>
        <w:rPr>
          <w:spacing w:val="-17"/>
          <w:w w:val="110"/>
        </w:rPr>
        <w:t> </w:t>
      </w:r>
      <w:r>
        <w:rPr>
          <w:w w:val="110"/>
        </w:rPr>
        <w:t>denied</w:t>
      </w:r>
      <w:r>
        <w:rPr>
          <w:spacing w:val="-18"/>
          <w:w w:val="110"/>
        </w:rPr>
        <w:t> </w:t>
      </w:r>
      <w:r>
        <w:rPr>
          <w:w w:val="110"/>
        </w:rPr>
        <w:t>in</w:t>
      </w:r>
      <w:r>
        <w:rPr>
          <w:spacing w:val="-18"/>
          <w:w w:val="110"/>
        </w:rPr>
        <w:t> </w:t>
      </w:r>
      <w:r>
        <w:rPr>
          <w:w w:val="110"/>
        </w:rPr>
        <w:t>its</w:t>
      </w:r>
      <w:r>
        <w:rPr>
          <w:spacing w:val="-18"/>
          <w:w w:val="110"/>
        </w:rPr>
        <w:t> </w:t>
      </w:r>
      <w:r>
        <w:rPr>
          <w:w w:val="110"/>
        </w:rPr>
        <w:t>entirety.</w:t>
      </w:r>
    </w:p>
    <w:p>
      <w:pPr>
        <w:pStyle w:val="BodyText"/>
        <w:rPr>
          <w:sz w:val="28"/>
        </w:rPr>
      </w:pPr>
    </w:p>
    <w:p>
      <w:pPr>
        <w:pStyle w:val="BodyText"/>
        <w:spacing w:before="9"/>
        <w:rPr>
          <w:sz w:val="28"/>
        </w:rPr>
      </w:pPr>
    </w:p>
    <w:p>
      <w:pPr>
        <w:spacing w:before="0"/>
        <w:ind w:left="560" w:right="0" w:firstLine="0"/>
        <w:jc w:val="left"/>
        <w:rPr>
          <w:b/>
          <w:sz w:val="24"/>
        </w:rPr>
      </w:pPr>
      <w:r>
        <w:rPr>
          <w:b/>
          <w:w w:val="110"/>
          <w:sz w:val="24"/>
          <w:u w:val="single"/>
        </w:rPr>
        <w:t>Response to the Boards’ Email to PCS dated December 22, 2017</w:t>
      </w:r>
    </w:p>
    <w:p>
      <w:pPr>
        <w:pStyle w:val="BodyText"/>
        <w:spacing w:before="3"/>
        <w:rPr>
          <w:b/>
          <w:sz w:val="23"/>
        </w:rPr>
      </w:pPr>
    </w:p>
    <w:p>
      <w:pPr>
        <w:pStyle w:val="BodyText"/>
        <w:spacing w:line="280" w:lineRule="auto" w:before="104"/>
        <w:ind w:left="560" w:right="133"/>
      </w:pPr>
      <w:r>
        <w:rPr>
          <w:w w:val="110"/>
        </w:rPr>
        <w:t>PCS would like to briefly address two points raised by the Boards in their email to PCS dated</w:t>
      </w:r>
      <w:r>
        <w:rPr>
          <w:spacing w:val="-28"/>
          <w:w w:val="110"/>
        </w:rPr>
        <w:t> </w:t>
      </w:r>
      <w:r>
        <w:rPr>
          <w:w w:val="110"/>
        </w:rPr>
        <w:t>December</w:t>
      </w:r>
      <w:r>
        <w:rPr>
          <w:spacing w:val="-28"/>
          <w:w w:val="110"/>
        </w:rPr>
        <w:t> </w:t>
      </w:r>
      <w:r>
        <w:rPr>
          <w:w w:val="110"/>
        </w:rPr>
        <w:t>22,</w:t>
      </w:r>
      <w:r>
        <w:rPr>
          <w:spacing w:val="-28"/>
          <w:w w:val="110"/>
        </w:rPr>
        <w:t> </w:t>
      </w:r>
      <w:r>
        <w:rPr>
          <w:w w:val="110"/>
        </w:rPr>
        <w:t>2017.</w:t>
      </w:r>
      <w:r>
        <w:rPr>
          <w:spacing w:val="-28"/>
          <w:w w:val="110"/>
        </w:rPr>
        <w:t> </w:t>
      </w:r>
      <w:r>
        <w:rPr>
          <w:w w:val="110"/>
        </w:rPr>
        <w:t>The</w:t>
      </w:r>
      <w:r>
        <w:rPr>
          <w:spacing w:val="-28"/>
          <w:w w:val="110"/>
        </w:rPr>
        <w:t> </w:t>
      </w:r>
      <w:r>
        <w:rPr>
          <w:w w:val="110"/>
        </w:rPr>
        <w:t>first</w:t>
      </w:r>
      <w:r>
        <w:rPr>
          <w:spacing w:val="-28"/>
          <w:w w:val="110"/>
        </w:rPr>
        <w:t> </w:t>
      </w:r>
      <w:r>
        <w:rPr>
          <w:w w:val="110"/>
        </w:rPr>
        <w:t>point</w:t>
      </w:r>
      <w:r>
        <w:rPr>
          <w:spacing w:val="-28"/>
          <w:w w:val="110"/>
        </w:rPr>
        <w:t> </w:t>
      </w:r>
      <w:r>
        <w:rPr>
          <w:w w:val="110"/>
        </w:rPr>
        <w:t>is</w:t>
      </w:r>
      <w:r>
        <w:rPr>
          <w:spacing w:val="-28"/>
          <w:w w:val="110"/>
        </w:rPr>
        <w:t> </w:t>
      </w:r>
      <w:r>
        <w:rPr>
          <w:w w:val="110"/>
        </w:rPr>
        <w:t>in</w:t>
      </w:r>
      <w:r>
        <w:rPr>
          <w:spacing w:val="-28"/>
          <w:w w:val="110"/>
        </w:rPr>
        <w:t> </w:t>
      </w:r>
      <w:r>
        <w:rPr>
          <w:w w:val="110"/>
        </w:rPr>
        <w:t>reference</w:t>
      </w:r>
      <w:r>
        <w:rPr>
          <w:spacing w:val="-27"/>
          <w:w w:val="110"/>
        </w:rPr>
        <w:t> </w:t>
      </w:r>
      <w:r>
        <w:rPr>
          <w:w w:val="110"/>
        </w:rPr>
        <w:t>to</w:t>
      </w:r>
      <w:r>
        <w:rPr>
          <w:spacing w:val="-28"/>
          <w:w w:val="110"/>
        </w:rPr>
        <w:t> </w:t>
      </w:r>
      <w:r>
        <w:rPr>
          <w:w w:val="110"/>
        </w:rPr>
        <w:t>the</w:t>
      </w:r>
      <w:r>
        <w:rPr>
          <w:spacing w:val="-28"/>
          <w:w w:val="110"/>
        </w:rPr>
        <w:t> </w:t>
      </w:r>
      <w:r>
        <w:rPr>
          <w:w w:val="110"/>
        </w:rPr>
        <w:t>Applicants’</w:t>
      </w:r>
      <w:r>
        <w:rPr>
          <w:spacing w:val="-28"/>
          <w:w w:val="110"/>
        </w:rPr>
        <w:t> </w:t>
      </w:r>
      <w:r>
        <w:rPr>
          <w:w w:val="110"/>
        </w:rPr>
        <w:t>submissions</w:t>
      </w:r>
      <w:r>
        <w:rPr>
          <w:spacing w:val="-28"/>
          <w:w w:val="110"/>
        </w:rPr>
        <w:t> </w:t>
      </w:r>
      <w:r>
        <w:rPr>
          <w:w w:val="110"/>
        </w:rPr>
        <w:t>and</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229"/>
      </w:pPr>
      <w:r>
        <w:rPr>
          <w:w w:val="105"/>
        </w:rPr>
        <w:t>conduct before the Boards, and the second is with respect to how the balloon test component of the Visual Impact Assessment (“VIA”) was conducted.</w:t>
      </w:r>
    </w:p>
    <w:p>
      <w:pPr>
        <w:pStyle w:val="BodyText"/>
        <w:spacing w:before="2"/>
        <w:rPr>
          <w:sz w:val="28"/>
        </w:rPr>
      </w:pPr>
    </w:p>
    <w:p>
      <w:pPr>
        <w:spacing w:before="0"/>
        <w:ind w:left="560" w:right="0" w:firstLine="0"/>
        <w:jc w:val="left"/>
        <w:rPr>
          <w:i/>
          <w:sz w:val="24"/>
        </w:rPr>
      </w:pPr>
      <w:r>
        <w:rPr>
          <w:i/>
          <w:sz w:val="24"/>
          <w:u w:val="single"/>
        </w:rPr>
        <w:t>Applicants’ Submissions to the Board</w:t>
      </w:r>
    </w:p>
    <w:p>
      <w:pPr>
        <w:pStyle w:val="BodyText"/>
        <w:spacing w:before="4"/>
        <w:rPr>
          <w:i/>
          <w:sz w:val="23"/>
        </w:rPr>
      </w:pPr>
    </w:p>
    <w:p>
      <w:pPr>
        <w:pStyle w:val="BodyText"/>
        <w:spacing w:line="280" w:lineRule="auto" w:before="104"/>
        <w:ind w:left="560" w:right="90"/>
      </w:pPr>
      <w:r>
        <w:rPr>
          <w:w w:val="110"/>
        </w:rPr>
        <w:t>PCS</w:t>
      </w:r>
      <w:r>
        <w:rPr>
          <w:spacing w:val="-29"/>
          <w:w w:val="110"/>
        </w:rPr>
        <w:t> </w:t>
      </w:r>
      <w:r>
        <w:rPr>
          <w:w w:val="110"/>
        </w:rPr>
        <w:t>maintains</w:t>
      </w:r>
      <w:r>
        <w:rPr>
          <w:spacing w:val="-28"/>
          <w:w w:val="110"/>
        </w:rPr>
        <w:t> </w:t>
      </w:r>
      <w:r>
        <w:rPr>
          <w:w w:val="110"/>
        </w:rPr>
        <w:t>that</w:t>
      </w:r>
      <w:r>
        <w:rPr>
          <w:spacing w:val="-28"/>
          <w:w w:val="110"/>
        </w:rPr>
        <w:t> </w:t>
      </w:r>
      <w:r>
        <w:rPr>
          <w:w w:val="110"/>
        </w:rPr>
        <w:t>in</w:t>
      </w:r>
      <w:r>
        <w:rPr>
          <w:spacing w:val="-28"/>
          <w:w w:val="110"/>
        </w:rPr>
        <w:t> </w:t>
      </w:r>
      <w:r>
        <w:rPr>
          <w:w w:val="110"/>
        </w:rPr>
        <w:t>a</w:t>
      </w:r>
      <w:r>
        <w:rPr>
          <w:spacing w:val="-28"/>
          <w:w w:val="110"/>
        </w:rPr>
        <w:t> </w:t>
      </w:r>
      <w:r>
        <w:rPr>
          <w:w w:val="110"/>
        </w:rPr>
        <w:t>number</w:t>
      </w:r>
      <w:r>
        <w:rPr>
          <w:spacing w:val="-28"/>
          <w:w w:val="110"/>
        </w:rPr>
        <w:t> </w:t>
      </w:r>
      <w:r>
        <w:rPr>
          <w:w w:val="110"/>
        </w:rPr>
        <w:t>of</w:t>
      </w:r>
      <w:r>
        <w:rPr>
          <w:spacing w:val="-28"/>
          <w:w w:val="110"/>
        </w:rPr>
        <w:t> </w:t>
      </w:r>
      <w:r>
        <w:rPr>
          <w:w w:val="110"/>
        </w:rPr>
        <w:t>respects</w:t>
      </w:r>
      <w:r>
        <w:rPr>
          <w:spacing w:val="-28"/>
          <w:w w:val="110"/>
        </w:rPr>
        <w:t> </w:t>
      </w:r>
      <w:r>
        <w:rPr>
          <w:w w:val="110"/>
        </w:rPr>
        <w:t>the</w:t>
      </w:r>
      <w:r>
        <w:rPr>
          <w:spacing w:val="-28"/>
          <w:w w:val="110"/>
        </w:rPr>
        <w:t> </w:t>
      </w:r>
      <w:r>
        <w:rPr>
          <w:w w:val="110"/>
        </w:rPr>
        <w:t>Applicants’</w:t>
      </w:r>
      <w:r>
        <w:rPr>
          <w:spacing w:val="-28"/>
          <w:w w:val="110"/>
        </w:rPr>
        <w:t> </w:t>
      </w:r>
      <w:r>
        <w:rPr>
          <w:w w:val="110"/>
        </w:rPr>
        <w:t>conduct</w:t>
      </w:r>
      <w:r>
        <w:rPr>
          <w:spacing w:val="-28"/>
          <w:w w:val="110"/>
        </w:rPr>
        <w:t> </w:t>
      </w:r>
      <w:r>
        <w:rPr>
          <w:w w:val="110"/>
        </w:rPr>
        <w:t>and</w:t>
      </w:r>
      <w:r>
        <w:rPr>
          <w:spacing w:val="-28"/>
          <w:w w:val="110"/>
        </w:rPr>
        <w:t> </w:t>
      </w:r>
      <w:r>
        <w:rPr>
          <w:w w:val="110"/>
        </w:rPr>
        <w:t>submissions</w:t>
      </w:r>
      <w:r>
        <w:rPr>
          <w:spacing w:val="-28"/>
          <w:w w:val="110"/>
        </w:rPr>
        <w:t> </w:t>
      </w:r>
      <w:r>
        <w:rPr>
          <w:w w:val="110"/>
        </w:rPr>
        <w:t>in</w:t>
      </w:r>
      <w:r>
        <w:rPr>
          <w:spacing w:val="-28"/>
          <w:w w:val="110"/>
        </w:rPr>
        <w:t> </w:t>
      </w:r>
      <w:r>
        <w:rPr>
          <w:w w:val="110"/>
        </w:rPr>
        <w:t>this application have not been accurate, and have at best been the result of misapplication of the law or at worst made with the intent to misinform the public and the Boards. In consequence, the public in particular has perceived that the Boards have been pressured into acquiescing to the Applicants’ demands without viewing the public’s widespread opposition</w:t>
      </w:r>
      <w:r>
        <w:rPr>
          <w:spacing w:val="-19"/>
          <w:w w:val="110"/>
        </w:rPr>
        <w:t> </w:t>
      </w:r>
      <w:r>
        <w:rPr>
          <w:w w:val="110"/>
        </w:rPr>
        <w:t>to</w:t>
      </w:r>
      <w:r>
        <w:rPr>
          <w:spacing w:val="-18"/>
          <w:w w:val="110"/>
        </w:rPr>
        <w:t> </w:t>
      </w:r>
      <w:r>
        <w:rPr>
          <w:w w:val="110"/>
        </w:rPr>
        <w:t>this</w:t>
      </w:r>
      <w:r>
        <w:rPr>
          <w:spacing w:val="-18"/>
          <w:w w:val="110"/>
        </w:rPr>
        <w:t> </w:t>
      </w:r>
      <w:r>
        <w:rPr>
          <w:w w:val="110"/>
        </w:rPr>
        <w:t>application</w:t>
      </w:r>
      <w:r>
        <w:rPr>
          <w:spacing w:val="-18"/>
          <w:w w:val="110"/>
        </w:rPr>
        <w:t> </w:t>
      </w:r>
      <w:r>
        <w:rPr>
          <w:w w:val="110"/>
        </w:rPr>
        <w:t>with</w:t>
      </w:r>
      <w:r>
        <w:rPr>
          <w:spacing w:val="-19"/>
          <w:w w:val="110"/>
        </w:rPr>
        <w:t> </w:t>
      </w:r>
      <w:r>
        <w:rPr>
          <w:w w:val="110"/>
        </w:rPr>
        <w:t>the</w:t>
      </w:r>
      <w:r>
        <w:rPr>
          <w:spacing w:val="-18"/>
          <w:w w:val="110"/>
        </w:rPr>
        <w:t> </w:t>
      </w:r>
      <w:r>
        <w:rPr>
          <w:w w:val="110"/>
        </w:rPr>
        <w:t>same</w:t>
      </w:r>
      <w:r>
        <w:rPr>
          <w:spacing w:val="-18"/>
          <w:w w:val="110"/>
        </w:rPr>
        <w:t> </w:t>
      </w:r>
      <w:r>
        <w:rPr>
          <w:w w:val="110"/>
        </w:rPr>
        <w:t>deference.</w:t>
      </w:r>
      <w:r>
        <w:rPr>
          <w:spacing w:val="-18"/>
          <w:w w:val="110"/>
        </w:rPr>
        <w:t> </w:t>
      </w:r>
      <w:r>
        <w:rPr>
          <w:w w:val="110"/>
        </w:rPr>
        <w:t>While</w:t>
      </w:r>
      <w:r>
        <w:rPr>
          <w:spacing w:val="-19"/>
          <w:w w:val="110"/>
        </w:rPr>
        <w:t> </w:t>
      </w:r>
      <w:r>
        <w:rPr>
          <w:w w:val="110"/>
        </w:rPr>
        <w:t>we</w:t>
      </w:r>
      <w:r>
        <w:rPr>
          <w:spacing w:val="-18"/>
          <w:w w:val="110"/>
        </w:rPr>
        <w:t> </w:t>
      </w:r>
      <w:r>
        <w:rPr>
          <w:w w:val="110"/>
        </w:rPr>
        <w:t>are</w:t>
      </w:r>
      <w:r>
        <w:rPr>
          <w:spacing w:val="-18"/>
          <w:w w:val="110"/>
        </w:rPr>
        <w:t> </w:t>
      </w:r>
      <w:r>
        <w:rPr>
          <w:w w:val="110"/>
        </w:rPr>
        <w:t>heartened</w:t>
      </w:r>
      <w:r>
        <w:rPr>
          <w:spacing w:val="-18"/>
          <w:w w:val="110"/>
        </w:rPr>
        <w:t> </w:t>
      </w:r>
      <w:r>
        <w:rPr>
          <w:w w:val="110"/>
        </w:rPr>
        <w:t>to</w:t>
      </w:r>
      <w:r>
        <w:rPr>
          <w:spacing w:val="-19"/>
          <w:w w:val="110"/>
        </w:rPr>
        <w:t> </w:t>
      </w:r>
      <w:r>
        <w:rPr>
          <w:w w:val="110"/>
        </w:rPr>
        <w:t>hear</w:t>
      </w:r>
      <w:r>
        <w:rPr>
          <w:spacing w:val="-18"/>
          <w:w w:val="110"/>
        </w:rPr>
        <w:t> </w:t>
      </w:r>
      <w:r>
        <w:rPr>
          <w:w w:val="110"/>
        </w:rPr>
        <w:t>that the Boards have rebuffed such claims and that the “dialogue between the Applicant and Boards</w:t>
      </w:r>
      <w:r>
        <w:rPr>
          <w:spacing w:val="-28"/>
          <w:w w:val="110"/>
        </w:rPr>
        <w:t> </w:t>
      </w:r>
      <w:r>
        <w:rPr>
          <w:w w:val="110"/>
        </w:rPr>
        <w:t>has</w:t>
      </w:r>
      <w:r>
        <w:rPr>
          <w:spacing w:val="-27"/>
          <w:w w:val="110"/>
        </w:rPr>
        <w:t> </w:t>
      </w:r>
      <w:r>
        <w:rPr>
          <w:w w:val="110"/>
        </w:rPr>
        <w:t>been</w:t>
      </w:r>
      <w:r>
        <w:rPr>
          <w:spacing w:val="-27"/>
          <w:w w:val="110"/>
        </w:rPr>
        <w:t> </w:t>
      </w:r>
      <w:r>
        <w:rPr>
          <w:w w:val="110"/>
        </w:rPr>
        <w:t>civil,”</w:t>
      </w:r>
      <w:r>
        <w:rPr>
          <w:spacing w:val="-27"/>
          <w:w w:val="110"/>
        </w:rPr>
        <w:t> </w:t>
      </w:r>
      <w:r>
        <w:rPr>
          <w:w w:val="110"/>
        </w:rPr>
        <w:t>it</w:t>
      </w:r>
      <w:r>
        <w:rPr>
          <w:spacing w:val="-27"/>
          <w:w w:val="110"/>
        </w:rPr>
        <w:t> </w:t>
      </w:r>
      <w:r>
        <w:rPr>
          <w:w w:val="110"/>
        </w:rPr>
        <w:t>is</w:t>
      </w:r>
      <w:r>
        <w:rPr>
          <w:spacing w:val="-27"/>
          <w:w w:val="110"/>
        </w:rPr>
        <w:t> </w:t>
      </w:r>
      <w:r>
        <w:rPr>
          <w:w w:val="110"/>
        </w:rPr>
        <w:t>not</w:t>
      </w:r>
      <w:r>
        <w:rPr>
          <w:spacing w:val="-27"/>
          <w:w w:val="110"/>
        </w:rPr>
        <w:t> </w:t>
      </w:r>
      <w:r>
        <w:rPr>
          <w:w w:val="110"/>
        </w:rPr>
        <w:t>in</w:t>
      </w:r>
      <w:r>
        <w:rPr>
          <w:spacing w:val="-27"/>
          <w:w w:val="110"/>
        </w:rPr>
        <w:t> </w:t>
      </w:r>
      <w:r>
        <w:rPr>
          <w:w w:val="110"/>
        </w:rPr>
        <w:t>fact</w:t>
      </w:r>
      <w:r>
        <w:rPr>
          <w:spacing w:val="-27"/>
          <w:w w:val="110"/>
        </w:rPr>
        <w:t> </w:t>
      </w:r>
      <w:r>
        <w:rPr>
          <w:w w:val="110"/>
        </w:rPr>
        <w:t>the</w:t>
      </w:r>
      <w:r>
        <w:rPr>
          <w:spacing w:val="-27"/>
          <w:w w:val="110"/>
        </w:rPr>
        <w:t> </w:t>
      </w:r>
      <w:r>
        <w:rPr>
          <w:w w:val="110"/>
        </w:rPr>
        <w:t>manner</w:t>
      </w:r>
      <w:r>
        <w:rPr>
          <w:spacing w:val="-27"/>
          <w:w w:val="110"/>
        </w:rPr>
        <w:t> </w:t>
      </w:r>
      <w:r>
        <w:rPr>
          <w:w w:val="110"/>
        </w:rPr>
        <w:t>of</w:t>
      </w:r>
      <w:r>
        <w:rPr>
          <w:spacing w:val="-27"/>
          <w:w w:val="110"/>
        </w:rPr>
        <w:t> </w:t>
      </w:r>
      <w:r>
        <w:rPr>
          <w:w w:val="110"/>
        </w:rPr>
        <w:t>communication</w:t>
      </w:r>
      <w:r>
        <w:rPr>
          <w:spacing w:val="-27"/>
          <w:w w:val="110"/>
        </w:rPr>
        <w:t> </w:t>
      </w:r>
      <w:r>
        <w:rPr>
          <w:w w:val="110"/>
        </w:rPr>
        <w:t>from</w:t>
      </w:r>
      <w:r>
        <w:rPr>
          <w:spacing w:val="-27"/>
          <w:w w:val="110"/>
        </w:rPr>
        <w:t> </w:t>
      </w:r>
      <w:r>
        <w:rPr>
          <w:w w:val="110"/>
        </w:rPr>
        <w:t>Applicant</w:t>
      </w:r>
      <w:r>
        <w:rPr>
          <w:spacing w:val="-27"/>
          <w:w w:val="110"/>
        </w:rPr>
        <w:t> </w:t>
      </w:r>
      <w:r>
        <w:rPr>
          <w:w w:val="110"/>
        </w:rPr>
        <w:t>to</w:t>
      </w:r>
      <w:r>
        <w:rPr>
          <w:spacing w:val="-27"/>
          <w:w w:val="110"/>
        </w:rPr>
        <w:t> </w:t>
      </w:r>
      <w:r>
        <w:rPr>
          <w:w w:val="110"/>
        </w:rPr>
        <w:t>the Boards that has proved so alarming, but rather the content of those communications. As PCS set out in our initial Statement of Opposition (hereinafter “Opposition”), and as we further</w:t>
      </w:r>
      <w:r>
        <w:rPr>
          <w:spacing w:val="-23"/>
          <w:w w:val="110"/>
        </w:rPr>
        <w:t> </w:t>
      </w:r>
      <w:r>
        <w:rPr>
          <w:w w:val="110"/>
        </w:rPr>
        <w:t>detail</w:t>
      </w:r>
      <w:r>
        <w:rPr>
          <w:spacing w:val="-22"/>
          <w:w w:val="110"/>
        </w:rPr>
        <w:t> </w:t>
      </w:r>
      <w:r>
        <w:rPr>
          <w:w w:val="110"/>
        </w:rPr>
        <w:t>herein,</w:t>
      </w:r>
      <w:r>
        <w:rPr>
          <w:spacing w:val="-22"/>
          <w:w w:val="110"/>
        </w:rPr>
        <w:t> </w:t>
      </w:r>
      <w:r>
        <w:rPr>
          <w:w w:val="110"/>
        </w:rPr>
        <w:t>there</w:t>
      </w:r>
      <w:r>
        <w:rPr>
          <w:spacing w:val="-22"/>
          <w:w w:val="110"/>
        </w:rPr>
        <w:t> </w:t>
      </w:r>
      <w:r>
        <w:rPr>
          <w:w w:val="110"/>
        </w:rPr>
        <w:t>have</w:t>
      </w:r>
      <w:r>
        <w:rPr>
          <w:spacing w:val="-22"/>
          <w:w w:val="110"/>
        </w:rPr>
        <w:t> </w:t>
      </w:r>
      <w:r>
        <w:rPr>
          <w:w w:val="110"/>
        </w:rPr>
        <w:t>been</w:t>
      </w:r>
      <w:r>
        <w:rPr>
          <w:spacing w:val="-22"/>
          <w:w w:val="110"/>
        </w:rPr>
        <w:t> </w:t>
      </w:r>
      <w:r>
        <w:rPr>
          <w:w w:val="110"/>
        </w:rPr>
        <w:t>numerous</w:t>
      </w:r>
      <w:r>
        <w:rPr>
          <w:spacing w:val="-22"/>
          <w:w w:val="110"/>
        </w:rPr>
        <w:t> </w:t>
      </w:r>
      <w:r>
        <w:rPr>
          <w:w w:val="110"/>
        </w:rPr>
        <w:t>examples</w:t>
      </w:r>
      <w:r>
        <w:rPr>
          <w:spacing w:val="-22"/>
          <w:w w:val="110"/>
        </w:rPr>
        <w:t> </w:t>
      </w:r>
      <w:r>
        <w:rPr>
          <w:w w:val="110"/>
        </w:rPr>
        <w:t>where</w:t>
      </w:r>
      <w:r>
        <w:rPr>
          <w:spacing w:val="-22"/>
          <w:w w:val="110"/>
        </w:rPr>
        <w:t> </w:t>
      </w:r>
      <w:r>
        <w:rPr>
          <w:w w:val="110"/>
        </w:rPr>
        <w:t>the</w:t>
      </w:r>
      <w:r>
        <w:rPr>
          <w:spacing w:val="-22"/>
          <w:w w:val="110"/>
        </w:rPr>
        <w:t> </w:t>
      </w:r>
      <w:r>
        <w:rPr>
          <w:w w:val="110"/>
        </w:rPr>
        <w:t>Applicants’</w:t>
      </w:r>
      <w:r>
        <w:rPr>
          <w:spacing w:val="-22"/>
          <w:w w:val="110"/>
        </w:rPr>
        <w:t> </w:t>
      </w:r>
      <w:r>
        <w:rPr>
          <w:w w:val="110"/>
        </w:rPr>
        <w:t>conduct and statements with respect to case law, statutory interpretation and procedural matters, is best described as being simply wrong. PCS will leave it to the Boards to determine whether these inaccurate submissions are based merely upon misinterpretation or incompetence,</w:t>
      </w:r>
      <w:r>
        <w:rPr>
          <w:spacing w:val="-17"/>
          <w:w w:val="110"/>
        </w:rPr>
        <w:t> </w:t>
      </w:r>
      <w:r>
        <w:rPr>
          <w:w w:val="110"/>
        </w:rPr>
        <w:t>or</w:t>
      </w:r>
      <w:r>
        <w:rPr>
          <w:spacing w:val="-17"/>
          <w:w w:val="110"/>
        </w:rPr>
        <w:t> </w:t>
      </w:r>
      <w:r>
        <w:rPr>
          <w:w w:val="110"/>
        </w:rPr>
        <w:t>whether</w:t>
      </w:r>
      <w:r>
        <w:rPr>
          <w:spacing w:val="-16"/>
          <w:w w:val="110"/>
        </w:rPr>
        <w:t> </w:t>
      </w:r>
      <w:r>
        <w:rPr>
          <w:w w:val="110"/>
        </w:rPr>
        <w:t>in</w:t>
      </w:r>
      <w:r>
        <w:rPr>
          <w:spacing w:val="-17"/>
          <w:w w:val="110"/>
        </w:rPr>
        <w:t> </w:t>
      </w:r>
      <w:r>
        <w:rPr>
          <w:w w:val="110"/>
        </w:rPr>
        <w:t>fact</w:t>
      </w:r>
      <w:r>
        <w:rPr>
          <w:spacing w:val="-16"/>
          <w:w w:val="110"/>
        </w:rPr>
        <w:t> </w:t>
      </w:r>
      <w:r>
        <w:rPr>
          <w:w w:val="110"/>
        </w:rPr>
        <w:t>they</w:t>
      </w:r>
      <w:r>
        <w:rPr>
          <w:spacing w:val="-17"/>
          <w:w w:val="110"/>
        </w:rPr>
        <w:t> </w:t>
      </w:r>
      <w:r>
        <w:rPr>
          <w:w w:val="110"/>
        </w:rPr>
        <w:t>stem</w:t>
      </w:r>
      <w:r>
        <w:rPr>
          <w:spacing w:val="-16"/>
          <w:w w:val="110"/>
        </w:rPr>
        <w:t> </w:t>
      </w:r>
      <w:r>
        <w:rPr>
          <w:w w:val="110"/>
        </w:rPr>
        <w:t>from</w:t>
      </w:r>
      <w:r>
        <w:rPr>
          <w:spacing w:val="-17"/>
          <w:w w:val="110"/>
        </w:rPr>
        <w:t> </w:t>
      </w:r>
      <w:r>
        <w:rPr>
          <w:w w:val="110"/>
        </w:rPr>
        <w:t>more</w:t>
      </w:r>
      <w:r>
        <w:rPr>
          <w:spacing w:val="-17"/>
          <w:w w:val="110"/>
        </w:rPr>
        <w:t> </w:t>
      </w:r>
      <w:r>
        <w:rPr>
          <w:w w:val="110"/>
        </w:rPr>
        <w:t>dubious</w:t>
      </w:r>
      <w:r>
        <w:rPr>
          <w:spacing w:val="-16"/>
          <w:w w:val="110"/>
        </w:rPr>
        <w:t> </w:t>
      </w:r>
      <w:r>
        <w:rPr>
          <w:w w:val="110"/>
        </w:rPr>
        <w:t>motives.</w:t>
      </w:r>
    </w:p>
    <w:p>
      <w:pPr>
        <w:spacing w:before="196"/>
        <w:ind w:left="560" w:right="0" w:firstLine="0"/>
        <w:jc w:val="left"/>
        <w:rPr>
          <w:i/>
          <w:sz w:val="24"/>
        </w:rPr>
      </w:pPr>
      <w:r>
        <w:rPr>
          <w:i/>
          <w:sz w:val="24"/>
          <w:u w:val="single"/>
        </w:rPr>
        <w:t>Applicants’ Failure to Provide Public Notice of the Balloon Test is a Due Process Violation</w:t>
      </w:r>
    </w:p>
    <w:p>
      <w:pPr>
        <w:pStyle w:val="BodyText"/>
        <w:spacing w:before="4"/>
        <w:rPr>
          <w:i/>
          <w:sz w:val="23"/>
        </w:rPr>
      </w:pPr>
    </w:p>
    <w:p>
      <w:pPr>
        <w:pStyle w:val="BodyText"/>
        <w:spacing w:line="280" w:lineRule="auto" w:before="104"/>
        <w:ind w:left="560" w:right="127"/>
      </w:pPr>
      <w:r>
        <w:rPr>
          <w:w w:val="110"/>
        </w:rPr>
        <w:t>In</w:t>
      </w:r>
      <w:r>
        <w:rPr>
          <w:spacing w:val="-28"/>
          <w:w w:val="110"/>
        </w:rPr>
        <w:t> </w:t>
      </w:r>
      <w:r>
        <w:rPr>
          <w:w w:val="110"/>
        </w:rPr>
        <w:t>the</w:t>
      </w:r>
      <w:r>
        <w:rPr>
          <w:spacing w:val="-27"/>
          <w:w w:val="110"/>
        </w:rPr>
        <w:t> </w:t>
      </w:r>
      <w:r>
        <w:rPr>
          <w:w w:val="110"/>
        </w:rPr>
        <w:t>Boards’</w:t>
      </w:r>
      <w:r>
        <w:rPr>
          <w:spacing w:val="-27"/>
          <w:w w:val="110"/>
        </w:rPr>
        <w:t> </w:t>
      </w:r>
      <w:r>
        <w:rPr>
          <w:w w:val="110"/>
        </w:rPr>
        <w:t>December</w:t>
      </w:r>
      <w:r>
        <w:rPr>
          <w:spacing w:val="-27"/>
          <w:w w:val="110"/>
        </w:rPr>
        <w:t> </w:t>
      </w:r>
      <w:r>
        <w:rPr>
          <w:w w:val="110"/>
        </w:rPr>
        <w:t>22,</w:t>
      </w:r>
      <w:r>
        <w:rPr>
          <w:spacing w:val="-27"/>
          <w:w w:val="110"/>
        </w:rPr>
        <w:t> </w:t>
      </w:r>
      <w:r>
        <w:rPr>
          <w:w w:val="110"/>
        </w:rPr>
        <w:t>2017</w:t>
      </w:r>
      <w:r>
        <w:rPr>
          <w:spacing w:val="-27"/>
          <w:w w:val="110"/>
        </w:rPr>
        <w:t> </w:t>
      </w:r>
      <w:r>
        <w:rPr>
          <w:w w:val="110"/>
        </w:rPr>
        <w:t>email,</w:t>
      </w:r>
      <w:r>
        <w:rPr>
          <w:spacing w:val="-27"/>
          <w:w w:val="110"/>
        </w:rPr>
        <w:t> </w:t>
      </w:r>
      <w:r>
        <w:rPr>
          <w:w w:val="110"/>
        </w:rPr>
        <w:t>reference</w:t>
      </w:r>
      <w:r>
        <w:rPr>
          <w:spacing w:val="-27"/>
          <w:w w:val="110"/>
        </w:rPr>
        <w:t> </w:t>
      </w:r>
      <w:r>
        <w:rPr>
          <w:w w:val="110"/>
        </w:rPr>
        <w:t>is</w:t>
      </w:r>
      <w:r>
        <w:rPr>
          <w:spacing w:val="-27"/>
          <w:w w:val="110"/>
        </w:rPr>
        <w:t> </w:t>
      </w:r>
      <w:r>
        <w:rPr>
          <w:w w:val="110"/>
        </w:rPr>
        <w:t>made</w:t>
      </w:r>
      <w:r>
        <w:rPr>
          <w:spacing w:val="-27"/>
          <w:w w:val="110"/>
        </w:rPr>
        <w:t> </w:t>
      </w:r>
      <w:r>
        <w:rPr>
          <w:w w:val="110"/>
        </w:rPr>
        <w:t>to</w:t>
      </w:r>
      <w:r>
        <w:rPr>
          <w:spacing w:val="-27"/>
          <w:w w:val="110"/>
        </w:rPr>
        <w:t> </w:t>
      </w:r>
      <w:r>
        <w:rPr>
          <w:w w:val="110"/>
        </w:rPr>
        <w:t>an</w:t>
      </w:r>
      <w:r>
        <w:rPr>
          <w:spacing w:val="-27"/>
          <w:w w:val="110"/>
        </w:rPr>
        <w:t> </w:t>
      </w:r>
      <w:r>
        <w:rPr>
          <w:w w:val="110"/>
        </w:rPr>
        <w:t>informal</w:t>
      </w:r>
      <w:r>
        <w:rPr>
          <w:spacing w:val="-27"/>
          <w:w w:val="110"/>
        </w:rPr>
        <w:t> </w:t>
      </w:r>
      <w:r>
        <w:rPr>
          <w:w w:val="110"/>
        </w:rPr>
        <w:t>agreement</w:t>
      </w:r>
      <w:r>
        <w:rPr>
          <w:spacing w:val="-27"/>
          <w:w w:val="110"/>
        </w:rPr>
        <w:t> </w:t>
      </w:r>
      <w:r>
        <w:rPr>
          <w:w w:val="110"/>
        </w:rPr>
        <w:t>made at a “public hearing” between the Applicants and local residents in the vicinity of the proposed tower facility to conduct a balloon test on a given date. PCS contests the categorization</w:t>
      </w:r>
      <w:r>
        <w:rPr>
          <w:spacing w:val="-28"/>
          <w:w w:val="110"/>
        </w:rPr>
        <w:t> </w:t>
      </w:r>
      <w:r>
        <w:rPr>
          <w:w w:val="110"/>
        </w:rPr>
        <w:t>of</w:t>
      </w:r>
      <w:r>
        <w:rPr>
          <w:spacing w:val="-27"/>
          <w:w w:val="110"/>
        </w:rPr>
        <w:t> </w:t>
      </w:r>
      <w:r>
        <w:rPr>
          <w:w w:val="110"/>
        </w:rPr>
        <w:t>the</w:t>
      </w:r>
      <w:r>
        <w:rPr>
          <w:spacing w:val="-28"/>
          <w:w w:val="110"/>
        </w:rPr>
        <w:t> </w:t>
      </w:r>
      <w:r>
        <w:rPr>
          <w:w w:val="110"/>
        </w:rPr>
        <w:t>October</w:t>
      </w:r>
      <w:r>
        <w:rPr>
          <w:spacing w:val="-27"/>
          <w:w w:val="110"/>
        </w:rPr>
        <w:t> </w:t>
      </w:r>
      <w:r>
        <w:rPr>
          <w:w w:val="110"/>
        </w:rPr>
        <w:t>meeting</w:t>
      </w:r>
      <w:r>
        <w:rPr>
          <w:spacing w:val="-28"/>
          <w:w w:val="110"/>
        </w:rPr>
        <w:t> </w:t>
      </w:r>
      <w:r>
        <w:rPr>
          <w:w w:val="110"/>
        </w:rPr>
        <w:t>as</w:t>
      </w:r>
      <w:r>
        <w:rPr>
          <w:spacing w:val="-27"/>
          <w:w w:val="110"/>
        </w:rPr>
        <w:t> </w:t>
      </w:r>
      <w:r>
        <w:rPr>
          <w:w w:val="110"/>
        </w:rPr>
        <w:t>a</w:t>
      </w:r>
      <w:r>
        <w:rPr>
          <w:spacing w:val="-27"/>
          <w:w w:val="110"/>
        </w:rPr>
        <w:t> </w:t>
      </w:r>
      <w:r>
        <w:rPr>
          <w:w w:val="110"/>
        </w:rPr>
        <w:t>“public</w:t>
      </w:r>
      <w:r>
        <w:rPr>
          <w:spacing w:val="-28"/>
          <w:w w:val="110"/>
        </w:rPr>
        <w:t> </w:t>
      </w:r>
      <w:r>
        <w:rPr>
          <w:w w:val="110"/>
        </w:rPr>
        <w:t>hearing”.</w:t>
      </w:r>
      <w:r>
        <w:rPr>
          <w:spacing w:val="-27"/>
          <w:w w:val="110"/>
        </w:rPr>
        <w:t> </w:t>
      </w:r>
      <w:r>
        <w:rPr>
          <w:w w:val="110"/>
        </w:rPr>
        <w:t>Our</w:t>
      </w:r>
      <w:r>
        <w:rPr>
          <w:spacing w:val="-28"/>
          <w:w w:val="110"/>
        </w:rPr>
        <w:t> </w:t>
      </w:r>
      <w:r>
        <w:rPr>
          <w:w w:val="110"/>
        </w:rPr>
        <w:t>understanding</w:t>
      </w:r>
      <w:r>
        <w:rPr>
          <w:spacing w:val="-27"/>
          <w:w w:val="110"/>
        </w:rPr>
        <w:t> </w:t>
      </w:r>
      <w:r>
        <w:rPr>
          <w:w w:val="110"/>
        </w:rPr>
        <w:t>is</w:t>
      </w:r>
      <w:r>
        <w:rPr>
          <w:spacing w:val="-28"/>
          <w:w w:val="110"/>
        </w:rPr>
        <w:t> </w:t>
      </w:r>
      <w:r>
        <w:rPr>
          <w:w w:val="110"/>
        </w:rPr>
        <w:t>that</w:t>
      </w:r>
      <w:r>
        <w:rPr>
          <w:spacing w:val="-27"/>
          <w:w w:val="110"/>
        </w:rPr>
        <w:t> </w:t>
      </w:r>
      <w:r>
        <w:rPr>
          <w:w w:val="110"/>
        </w:rPr>
        <w:t>this meeting</w:t>
      </w:r>
      <w:r>
        <w:rPr>
          <w:spacing w:val="-28"/>
          <w:w w:val="110"/>
        </w:rPr>
        <w:t> </w:t>
      </w:r>
      <w:r>
        <w:rPr>
          <w:w w:val="110"/>
        </w:rPr>
        <w:t>was</w:t>
      </w:r>
      <w:r>
        <w:rPr>
          <w:spacing w:val="-27"/>
          <w:w w:val="110"/>
        </w:rPr>
        <w:t> </w:t>
      </w:r>
      <w:r>
        <w:rPr>
          <w:w w:val="110"/>
        </w:rPr>
        <w:t>a</w:t>
      </w:r>
      <w:r>
        <w:rPr>
          <w:spacing w:val="-27"/>
          <w:w w:val="110"/>
        </w:rPr>
        <w:t> </w:t>
      </w:r>
      <w:r>
        <w:rPr>
          <w:w w:val="110"/>
        </w:rPr>
        <w:t>“workshop”</w:t>
      </w:r>
      <w:r>
        <w:rPr>
          <w:spacing w:val="-27"/>
          <w:w w:val="110"/>
        </w:rPr>
        <w:t> </w:t>
      </w:r>
      <w:r>
        <w:rPr>
          <w:w w:val="110"/>
        </w:rPr>
        <w:t>that</w:t>
      </w:r>
      <w:r>
        <w:rPr>
          <w:spacing w:val="-27"/>
          <w:w w:val="110"/>
        </w:rPr>
        <w:t> </w:t>
      </w:r>
      <w:r>
        <w:rPr>
          <w:w w:val="110"/>
        </w:rPr>
        <w:t>allowed</w:t>
      </w:r>
      <w:r>
        <w:rPr>
          <w:spacing w:val="-27"/>
          <w:w w:val="110"/>
        </w:rPr>
        <w:t> </w:t>
      </w:r>
      <w:r>
        <w:rPr>
          <w:w w:val="110"/>
        </w:rPr>
        <w:t>public</w:t>
      </w:r>
      <w:r>
        <w:rPr>
          <w:spacing w:val="-27"/>
          <w:w w:val="110"/>
        </w:rPr>
        <w:t> </w:t>
      </w:r>
      <w:r>
        <w:rPr>
          <w:w w:val="110"/>
        </w:rPr>
        <w:t>comment.</w:t>
      </w:r>
      <w:r>
        <w:rPr>
          <w:spacing w:val="-27"/>
          <w:w w:val="110"/>
        </w:rPr>
        <w:t> </w:t>
      </w:r>
      <w:r>
        <w:rPr>
          <w:w w:val="110"/>
        </w:rPr>
        <w:t>The</w:t>
      </w:r>
      <w:r>
        <w:rPr>
          <w:spacing w:val="-27"/>
          <w:w w:val="110"/>
        </w:rPr>
        <w:t> </w:t>
      </w:r>
      <w:r>
        <w:rPr>
          <w:w w:val="110"/>
        </w:rPr>
        <w:t>first</w:t>
      </w:r>
      <w:r>
        <w:rPr>
          <w:spacing w:val="-27"/>
          <w:w w:val="110"/>
        </w:rPr>
        <w:t> </w:t>
      </w:r>
      <w:r>
        <w:rPr>
          <w:w w:val="110"/>
        </w:rPr>
        <w:t>public</w:t>
      </w:r>
      <w:r>
        <w:rPr>
          <w:spacing w:val="-27"/>
          <w:w w:val="110"/>
        </w:rPr>
        <w:t> </w:t>
      </w:r>
      <w:r>
        <w:rPr>
          <w:w w:val="110"/>
        </w:rPr>
        <w:t>hearing</w:t>
      </w:r>
      <w:r>
        <w:rPr>
          <w:spacing w:val="-27"/>
          <w:w w:val="110"/>
        </w:rPr>
        <w:t> </w:t>
      </w:r>
      <w:r>
        <w:rPr>
          <w:w w:val="110"/>
        </w:rPr>
        <w:t>was</w:t>
      </w:r>
      <w:r>
        <w:rPr>
          <w:spacing w:val="-27"/>
          <w:w w:val="110"/>
        </w:rPr>
        <w:t> </w:t>
      </w:r>
      <w:r>
        <w:rPr>
          <w:w w:val="110"/>
        </w:rPr>
        <w:t>not scheduled, and indeed noticed as such, until mid-November 2017. Most members of the community were not aware of, nor present at, the earlier workshops and thus had no opportunity to even be aware of any such agreement, let alone participate in it. It is important</w:t>
      </w:r>
      <w:r>
        <w:rPr>
          <w:spacing w:val="-16"/>
          <w:w w:val="110"/>
        </w:rPr>
        <w:t> </w:t>
      </w:r>
      <w:r>
        <w:rPr>
          <w:w w:val="110"/>
        </w:rPr>
        <w:t>to</w:t>
      </w:r>
      <w:r>
        <w:rPr>
          <w:spacing w:val="-15"/>
          <w:w w:val="110"/>
        </w:rPr>
        <w:t> </w:t>
      </w:r>
      <w:r>
        <w:rPr>
          <w:w w:val="110"/>
        </w:rPr>
        <w:t>note</w:t>
      </w:r>
      <w:r>
        <w:rPr>
          <w:spacing w:val="-15"/>
          <w:w w:val="110"/>
        </w:rPr>
        <w:t> </w:t>
      </w:r>
      <w:r>
        <w:rPr>
          <w:w w:val="110"/>
        </w:rPr>
        <w:t>that</w:t>
      </w:r>
      <w:r>
        <w:rPr>
          <w:spacing w:val="-15"/>
          <w:w w:val="110"/>
        </w:rPr>
        <w:t> </w:t>
      </w:r>
      <w:r>
        <w:rPr>
          <w:w w:val="110"/>
        </w:rPr>
        <w:t>one</w:t>
      </w:r>
      <w:r>
        <w:rPr>
          <w:spacing w:val="-15"/>
          <w:w w:val="110"/>
        </w:rPr>
        <w:t> </w:t>
      </w:r>
      <w:r>
        <w:rPr>
          <w:w w:val="110"/>
        </w:rPr>
        <w:t>cannot</w:t>
      </w:r>
      <w:r>
        <w:rPr>
          <w:spacing w:val="-15"/>
          <w:w w:val="110"/>
        </w:rPr>
        <w:t> </w:t>
      </w:r>
      <w:r>
        <w:rPr>
          <w:w w:val="110"/>
        </w:rPr>
        <w:t>contract</w:t>
      </w:r>
      <w:r>
        <w:rPr>
          <w:spacing w:val="-15"/>
          <w:w w:val="110"/>
        </w:rPr>
        <w:t> </w:t>
      </w:r>
      <w:r>
        <w:rPr>
          <w:w w:val="110"/>
        </w:rPr>
        <w:t>out</w:t>
      </w:r>
      <w:r>
        <w:rPr>
          <w:spacing w:val="-15"/>
          <w:w w:val="110"/>
        </w:rPr>
        <w:t> </w:t>
      </w:r>
      <w:r>
        <w:rPr>
          <w:w w:val="110"/>
        </w:rPr>
        <w:t>of</w:t>
      </w:r>
      <w:r>
        <w:rPr>
          <w:spacing w:val="-15"/>
          <w:w w:val="110"/>
        </w:rPr>
        <w:t> </w:t>
      </w:r>
      <w:r>
        <w:rPr>
          <w:w w:val="110"/>
        </w:rPr>
        <w:t>due</w:t>
      </w:r>
      <w:r>
        <w:rPr>
          <w:spacing w:val="-15"/>
          <w:w w:val="110"/>
        </w:rPr>
        <w:t> </w:t>
      </w:r>
      <w:r>
        <w:rPr>
          <w:w w:val="110"/>
        </w:rPr>
        <w:t>process</w:t>
      </w:r>
      <w:r>
        <w:rPr>
          <w:spacing w:val="-15"/>
          <w:w w:val="110"/>
        </w:rPr>
        <w:t> </w:t>
      </w:r>
      <w:r>
        <w:rPr>
          <w:w w:val="110"/>
        </w:rPr>
        <w:t>rights</w:t>
      </w:r>
      <w:r>
        <w:rPr>
          <w:spacing w:val="-14"/>
          <w:w w:val="110"/>
        </w:rPr>
        <w:t> </w:t>
      </w:r>
      <w:r>
        <w:rPr>
          <w:w w:val="110"/>
        </w:rPr>
        <w:t>(particularly</w:t>
      </w:r>
      <w:r>
        <w:rPr>
          <w:spacing w:val="-15"/>
          <w:w w:val="110"/>
        </w:rPr>
        <w:t> </w:t>
      </w:r>
      <w:r>
        <w:rPr>
          <w:w w:val="110"/>
        </w:rPr>
        <w:t>when</w:t>
      </w:r>
      <w:r>
        <w:rPr>
          <w:spacing w:val="-15"/>
          <w:w w:val="110"/>
        </w:rPr>
        <w:t> </w:t>
      </w:r>
      <w:r>
        <w:rPr>
          <w:w w:val="110"/>
        </w:rPr>
        <w:t>one is not even party to such a contract), and perhaps most significantly, one of the chief complaints</w:t>
      </w:r>
      <w:r>
        <w:rPr>
          <w:spacing w:val="-20"/>
          <w:w w:val="110"/>
        </w:rPr>
        <w:t> </w:t>
      </w:r>
      <w:r>
        <w:rPr>
          <w:w w:val="110"/>
        </w:rPr>
        <w:t>raised</w:t>
      </w:r>
      <w:r>
        <w:rPr>
          <w:spacing w:val="-19"/>
          <w:w w:val="110"/>
        </w:rPr>
        <w:t> </w:t>
      </w:r>
      <w:r>
        <w:rPr>
          <w:w w:val="110"/>
        </w:rPr>
        <w:t>at</w:t>
      </w:r>
      <w:r>
        <w:rPr>
          <w:spacing w:val="-20"/>
          <w:w w:val="110"/>
        </w:rPr>
        <w:t> </w:t>
      </w:r>
      <w:r>
        <w:rPr>
          <w:w w:val="110"/>
        </w:rPr>
        <w:t>the</w:t>
      </w:r>
      <w:r>
        <w:rPr>
          <w:spacing w:val="-20"/>
          <w:w w:val="110"/>
        </w:rPr>
        <w:t> </w:t>
      </w:r>
      <w:r>
        <w:rPr>
          <w:w w:val="110"/>
        </w:rPr>
        <w:t>first</w:t>
      </w:r>
      <w:r>
        <w:rPr>
          <w:spacing w:val="-20"/>
          <w:w w:val="110"/>
        </w:rPr>
        <w:t> </w:t>
      </w:r>
      <w:r>
        <w:rPr>
          <w:w w:val="110"/>
        </w:rPr>
        <w:t>public</w:t>
      </w:r>
      <w:r>
        <w:rPr>
          <w:spacing w:val="-19"/>
          <w:w w:val="110"/>
        </w:rPr>
        <w:t> </w:t>
      </w:r>
      <w:r>
        <w:rPr>
          <w:w w:val="110"/>
        </w:rPr>
        <w:t>hearing</w:t>
      </w:r>
      <w:r>
        <w:rPr>
          <w:spacing w:val="-20"/>
          <w:w w:val="110"/>
        </w:rPr>
        <w:t> </w:t>
      </w:r>
      <w:r>
        <w:rPr>
          <w:w w:val="110"/>
        </w:rPr>
        <w:t>on</w:t>
      </w:r>
      <w:r>
        <w:rPr>
          <w:spacing w:val="-20"/>
          <w:w w:val="110"/>
        </w:rPr>
        <w:t> </w:t>
      </w:r>
      <w:r>
        <w:rPr>
          <w:w w:val="110"/>
        </w:rPr>
        <w:t>November</w:t>
      </w:r>
      <w:r>
        <w:rPr>
          <w:spacing w:val="-20"/>
          <w:w w:val="110"/>
        </w:rPr>
        <w:t> </w:t>
      </w:r>
      <w:r>
        <w:rPr>
          <w:w w:val="110"/>
        </w:rPr>
        <w:t>15,</w:t>
      </w:r>
      <w:r>
        <w:rPr>
          <w:spacing w:val="-20"/>
          <w:w w:val="110"/>
        </w:rPr>
        <w:t> </w:t>
      </w:r>
      <w:r>
        <w:rPr>
          <w:w w:val="110"/>
        </w:rPr>
        <w:t>2017</w:t>
      </w:r>
      <w:r>
        <w:rPr>
          <w:spacing w:val="-19"/>
          <w:w w:val="110"/>
        </w:rPr>
        <w:t> </w:t>
      </w:r>
      <w:r>
        <w:rPr>
          <w:w w:val="110"/>
        </w:rPr>
        <w:t>was</w:t>
      </w:r>
      <w:r>
        <w:rPr>
          <w:spacing w:val="-20"/>
          <w:w w:val="110"/>
        </w:rPr>
        <w:t> </w:t>
      </w:r>
      <w:r>
        <w:rPr>
          <w:w w:val="110"/>
        </w:rPr>
        <w:t>that</w:t>
      </w:r>
      <w:r>
        <w:rPr>
          <w:spacing w:val="-20"/>
          <w:w w:val="110"/>
        </w:rPr>
        <w:t> </w:t>
      </w:r>
      <w:r>
        <w:rPr>
          <w:w w:val="110"/>
        </w:rPr>
        <w:t>many</w:t>
      </w:r>
      <w:r>
        <w:rPr>
          <w:spacing w:val="-20"/>
          <w:w w:val="110"/>
        </w:rPr>
        <w:t> </w:t>
      </w:r>
      <w:r>
        <w:rPr>
          <w:w w:val="110"/>
        </w:rPr>
        <w:t>had</w:t>
      </w:r>
      <w:r>
        <w:rPr>
          <w:spacing w:val="-20"/>
          <w:w w:val="110"/>
        </w:rPr>
        <w:t> </w:t>
      </w:r>
      <w:r>
        <w:rPr>
          <w:w w:val="110"/>
        </w:rPr>
        <w:t>not seen</w:t>
      </w:r>
      <w:r>
        <w:rPr>
          <w:spacing w:val="-16"/>
          <w:w w:val="110"/>
        </w:rPr>
        <w:t> </w:t>
      </w:r>
      <w:r>
        <w:rPr>
          <w:w w:val="110"/>
        </w:rPr>
        <w:t>either</w:t>
      </w:r>
      <w:r>
        <w:rPr>
          <w:spacing w:val="-16"/>
          <w:w w:val="110"/>
        </w:rPr>
        <w:t> </w:t>
      </w:r>
      <w:r>
        <w:rPr>
          <w:w w:val="110"/>
        </w:rPr>
        <w:t>notice</w:t>
      </w:r>
      <w:r>
        <w:rPr>
          <w:spacing w:val="-17"/>
          <w:w w:val="110"/>
        </w:rPr>
        <w:t> </w:t>
      </w:r>
      <w:r>
        <w:rPr>
          <w:w w:val="110"/>
        </w:rPr>
        <w:t>of</w:t>
      </w:r>
      <w:r>
        <w:rPr>
          <w:spacing w:val="-16"/>
          <w:w w:val="110"/>
        </w:rPr>
        <w:t> </w:t>
      </w:r>
      <w:r>
        <w:rPr>
          <w:w w:val="110"/>
        </w:rPr>
        <w:t>the</w:t>
      </w:r>
      <w:r>
        <w:rPr>
          <w:spacing w:val="-16"/>
          <w:w w:val="110"/>
        </w:rPr>
        <w:t> </w:t>
      </w:r>
      <w:r>
        <w:rPr>
          <w:w w:val="110"/>
        </w:rPr>
        <w:t>balloon</w:t>
      </w:r>
      <w:r>
        <w:rPr>
          <w:spacing w:val="-16"/>
          <w:w w:val="110"/>
        </w:rPr>
        <w:t> </w:t>
      </w:r>
      <w:r>
        <w:rPr>
          <w:w w:val="110"/>
        </w:rPr>
        <w:t>test</w:t>
      </w:r>
      <w:r>
        <w:rPr>
          <w:spacing w:val="-16"/>
          <w:w w:val="110"/>
        </w:rPr>
        <w:t> </w:t>
      </w:r>
      <w:r>
        <w:rPr>
          <w:w w:val="110"/>
        </w:rPr>
        <w:t>or</w:t>
      </w:r>
      <w:r>
        <w:rPr>
          <w:spacing w:val="-16"/>
          <w:w w:val="110"/>
        </w:rPr>
        <w:t> </w:t>
      </w:r>
      <w:r>
        <w:rPr>
          <w:w w:val="110"/>
        </w:rPr>
        <w:t>the</w:t>
      </w:r>
      <w:r>
        <w:rPr>
          <w:spacing w:val="-16"/>
          <w:w w:val="110"/>
        </w:rPr>
        <w:t> </w:t>
      </w:r>
      <w:r>
        <w:rPr>
          <w:w w:val="110"/>
        </w:rPr>
        <w:t>test</w:t>
      </w:r>
      <w:r>
        <w:rPr>
          <w:spacing w:val="-16"/>
          <w:w w:val="110"/>
        </w:rPr>
        <w:t> </w:t>
      </w:r>
      <w:r>
        <w:rPr>
          <w:w w:val="110"/>
        </w:rPr>
        <w:t>itself,</w:t>
      </w:r>
      <w:r>
        <w:rPr>
          <w:spacing w:val="-15"/>
          <w:w w:val="110"/>
        </w:rPr>
        <w:t> </w:t>
      </w:r>
      <w:r>
        <w:rPr>
          <w:w w:val="110"/>
        </w:rPr>
        <w:t>and</w:t>
      </w:r>
      <w:r>
        <w:rPr>
          <w:spacing w:val="-17"/>
          <w:w w:val="110"/>
        </w:rPr>
        <w:t> </w:t>
      </w:r>
      <w:r>
        <w:rPr>
          <w:w w:val="110"/>
        </w:rPr>
        <w:t>that</w:t>
      </w:r>
      <w:r>
        <w:rPr>
          <w:spacing w:val="-16"/>
          <w:w w:val="110"/>
        </w:rPr>
        <w:t> </w:t>
      </w:r>
      <w:r>
        <w:rPr>
          <w:w w:val="110"/>
        </w:rPr>
        <w:t>they</w:t>
      </w:r>
      <w:r>
        <w:rPr>
          <w:spacing w:val="-16"/>
          <w:w w:val="110"/>
        </w:rPr>
        <w:t> </w:t>
      </w:r>
      <w:r>
        <w:rPr>
          <w:w w:val="110"/>
        </w:rPr>
        <w:t>had</w:t>
      </w:r>
      <w:r>
        <w:rPr>
          <w:spacing w:val="-16"/>
          <w:w w:val="110"/>
        </w:rPr>
        <w:t> </w:t>
      </w:r>
      <w:r>
        <w:rPr>
          <w:w w:val="110"/>
        </w:rPr>
        <w:t>felt</w:t>
      </w:r>
      <w:r>
        <w:rPr>
          <w:spacing w:val="-16"/>
          <w:w w:val="110"/>
        </w:rPr>
        <w:t> </w:t>
      </w:r>
      <w:r>
        <w:rPr>
          <w:w w:val="110"/>
        </w:rPr>
        <w:t>left</w:t>
      </w:r>
      <w:r>
        <w:rPr>
          <w:spacing w:val="-16"/>
          <w:w w:val="110"/>
        </w:rPr>
        <w:t> </w:t>
      </w:r>
      <w:r>
        <w:rPr>
          <w:w w:val="110"/>
        </w:rPr>
        <w:t>out</w:t>
      </w:r>
      <w:r>
        <w:rPr>
          <w:spacing w:val="-16"/>
          <w:w w:val="110"/>
        </w:rPr>
        <w:t> </w:t>
      </w:r>
      <w:r>
        <w:rPr>
          <w:w w:val="110"/>
        </w:rPr>
        <w:t>of</w:t>
      </w:r>
      <w:r>
        <w:rPr>
          <w:spacing w:val="-16"/>
          <w:w w:val="110"/>
        </w:rPr>
        <w:t> </w:t>
      </w:r>
      <w:r>
        <w:rPr>
          <w:w w:val="110"/>
        </w:rPr>
        <w:t>this important</w:t>
      </w:r>
      <w:r>
        <w:rPr>
          <w:spacing w:val="-15"/>
          <w:w w:val="110"/>
        </w:rPr>
        <w:t> </w:t>
      </w:r>
      <w:r>
        <w:rPr>
          <w:w w:val="110"/>
        </w:rPr>
        <w:t>component</w:t>
      </w:r>
      <w:r>
        <w:rPr>
          <w:spacing w:val="-15"/>
          <w:w w:val="110"/>
        </w:rPr>
        <w:t> </w:t>
      </w:r>
      <w:r>
        <w:rPr>
          <w:w w:val="110"/>
        </w:rPr>
        <w:t>of</w:t>
      </w:r>
      <w:r>
        <w:rPr>
          <w:spacing w:val="-15"/>
          <w:w w:val="110"/>
        </w:rPr>
        <w:t> </w:t>
      </w:r>
      <w:r>
        <w:rPr>
          <w:w w:val="110"/>
        </w:rPr>
        <w:t>the</w:t>
      </w:r>
      <w:r>
        <w:rPr>
          <w:spacing w:val="-15"/>
          <w:w w:val="110"/>
        </w:rPr>
        <w:t> </w:t>
      </w:r>
      <w:r>
        <w:rPr>
          <w:w w:val="110"/>
        </w:rPr>
        <w:t>application</w:t>
      </w:r>
      <w:r>
        <w:rPr>
          <w:spacing w:val="-15"/>
          <w:w w:val="110"/>
        </w:rPr>
        <w:t> </w:t>
      </w:r>
      <w:r>
        <w:rPr>
          <w:w w:val="110"/>
        </w:rPr>
        <w:t>process.</w:t>
      </w:r>
    </w:p>
    <w:p>
      <w:pPr>
        <w:pStyle w:val="BodyText"/>
        <w:rPr>
          <w:sz w:val="29"/>
        </w:rPr>
      </w:pPr>
    </w:p>
    <w:p>
      <w:pPr>
        <w:pStyle w:val="BodyText"/>
        <w:ind w:left="560"/>
      </w:pPr>
      <w:r>
        <w:rPr>
          <w:w w:val="105"/>
        </w:rPr>
        <w:t>As PCS sets out in our Opposition, the Nelsonville Code (hereinafter the “Code”) is clear</w:t>
      </w:r>
    </w:p>
    <w:p>
      <w:pPr>
        <w:spacing w:after="0"/>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27"/>
      </w:pPr>
      <w:r>
        <w:rPr>
          <w:w w:val="110"/>
        </w:rPr>
        <w:t>regarding the requisite public notice period prior to conducting a balloon test (no earlier than</w:t>
      </w:r>
      <w:r>
        <w:rPr>
          <w:spacing w:val="-28"/>
          <w:w w:val="110"/>
        </w:rPr>
        <w:t> </w:t>
      </w:r>
      <w:r>
        <w:rPr>
          <w:w w:val="110"/>
        </w:rPr>
        <w:t>14</w:t>
      </w:r>
      <w:r>
        <w:rPr>
          <w:spacing w:val="-27"/>
          <w:w w:val="110"/>
        </w:rPr>
        <w:t> </w:t>
      </w:r>
      <w:r>
        <w:rPr>
          <w:w w:val="110"/>
        </w:rPr>
        <w:t>days,</w:t>
      </w:r>
      <w:r>
        <w:rPr>
          <w:spacing w:val="-28"/>
          <w:w w:val="110"/>
        </w:rPr>
        <w:t> </w:t>
      </w:r>
      <w:r>
        <w:rPr>
          <w:w w:val="110"/>
        </w:rPr>
        <w:t>and</w:t>
      </w:r>
      <w:r>
        <w:rPr>
          <w:spacing w:val="-27"/>
          <w:w w:val="110"/>
        </w:rPr>
        <w:t> </w:t>
      </w:r>
      <w:r>
        <w:rPr>
          <w:w w:val="110"/>
        </w:rPr>
        <w:t>no</w:t>
      </w:r>
      <w:r>
        <w:rPr>
          <w:spacing w:val="-28"/>
          <w:w w:val="110"/>
        </w:rPr>
        <w:t> </w:t>
      </w:r>
      <w:r>
        <w:rPr>
          <w:w w:val="110"/>
        </w:rPr>
        <w:t>later</w:t>
      </w:r>
      <w:r>
        <w:rPr>
          <w:spacing w:val="-27"/>
          <w:w w:val="110"/>
        </w:rPr>
        <w:t> </w:t>
      </w:r>
      <w:r>
        <w:rPr>
          <w:w w:val="110"/>
        </w:rPr>
        <w:t>than</w:t>
      </w:r>
      <w:r>
        <w:rPr>
          <w:spacing w:val="-27"/>
          <w:w w:val="110"/>
        </w:rPr>
        <w:t> </w:t>
      </w:r>
      <w:r>
        <w:rPr>
          <w:w w:val="110"/>
        </w:rPr>
        <w:t>7</w:t>
      </w:r>
      <w:r>
        <w:rPr>
          <w:spacing w:val="-28"/>
          <w:w w:val="110"/>
        </w:rPr>
        <w:t> </w:t>
      </w:r>
      <w:r>
        <w:rPr>
          <w:w w:val="110"/>
        </w:rPr>
        <w:t>days</w:t>
      </w:r>
      <w:r>
        <w:rPr>
          <w:spacing w:val="-27"/>
          <w:w w:val="110"/>
        </w:rPr>
        <w:t> </w:t>
      </w:r>
      <w:r>
        <w:rPr>
          <w:w w:val="110"/>
        </w:rPr>
        <w:t>prior).</w:t>
      </w:r>
      <w:r>
        <w:rPr>
          <w:spacing w:val="-28"/>
          <w:w w:val="110"/>
        </w:rPr>
        <w:t> </w:t>
      </w:r>
      <w:r>
        <w:rPr>
          <w:w w:val="110"/>
        </w:rPr>
        <w:t>Clearly,</w:t>
      </w:r>
      <w:r>
        <w:rPr>
          <w:spacing w:val="-27"/>
          <w:w w:val="110"/>
        </w:rPr>
        <w:t> </w:t>
      </w:r>
      <w:r>
        <w:rPr>
          <w:w w:val="110"/>
        </w:rPr>
        <w:t>that</w:t>
      </w:r>
      <w:r>
        <w:rPr>
          <w:spacing w:val="-28"/>
          <w:w w:val="110"/>
        </w:rPr>
        <w:t> </w:t>
      </w:r>
      <w:r>
        <w:rPr>
          <w:w w:val="110"/>
        </w:rPr>
        <w:t>the</w:t>
      </w:r>
      <w:r>
        <w:rPr>
          <w:spacing w:val="-27"/>
          <w:w w:val="110"/>
        </w:rPr>
        <w:t> </w:t>
      </w:r>
      <w:r>
        <w:rPr>
          <w:w w:val="110"/>
        </w:rPr>
        <w:t>Code</w:t>
      </w:r>
      <w:r>
        <w:rPr>
          <w:spacing w:val="-27"/>
          <w:w w:val="110"/>
        </w:rPr>
        <w:t> </w:t>
      </w:r>
      <w:r>
        <w:rPr>
          <w:w w:val="110"/>
        </w:rPr>
        <w:t>requires</w:t>
      </w:r>
      <w:r>
        <w:rPr>
          <w:spacing w:val="-28"/>
          <w:w w:val="110"/>
        </w:rPr>
        <w:t> </w:t>
      </w:r>
      <w:r>
        <w:rPr>
          <w:w w:val="110"/>
        </w:rPr>
        <w:t>“public”</w:t>
      </w:r>
      <w:r>
        <w:rPr>
          <w:spacing w:val="-27"/>
          <w:w w:val="110"/>
        </w:rPr>
        <w:t> </w:t>
      </w:r>
      <w:r>
        <w:rPr>
          <w:w w:val="110"/>
        </w:rPr>
        <w:t>notice, suggests</w:t>
      </w:r>
      <w:r>
        <w:rPr>
          <w:spacing w:val="-20"/>
          <w:w w:val="110"/>
        </w:rPr>
        <w:t> </w:t>
      </w:r>
      <w:r>
        <w:rPr>
          <w:w w:val="110"/>
        </w:rPr>
        <w:t>an</w:t>
      </w:r>
      <w:r>
        <w:rPr>
          <w:spacing w:val="-20"/>
          <w:w w:val="110"/>
        </w:rPr>
        <w:t> </w:t>
      </w:r>
      <w:r>
        <w:rPr>
          <w:w w:val="110"/>
        </w:rPr>
        <w:t>intent</w:t>
      </w:r>
      <w:r>
        <w:rPr>
          <w:spacing w:val="-19"/>
          <w:w w:val="110"/>
        </w:rPr>
        <w:t> </w:t>
      </w:r>
      <w:r>
        <w:rPr>
          <w:w w:val="110"/>
        </w:rPr>
        <w:t>for</w:t>
      </w:r>
      <w:r>
        <w:rPr>
          <w:spacing w:val="-20"/>
          <w:w w:val="110"/>
        </w:rPr>
        <w:t> </w:t>
      </w:r>
      <w:r>
        <w:rPr>
          <w:w w:val="110"/>
        </w:rPr>
        <w:t>the</w:t>
      </w:r>
      <w:r>
        <w:rPr>
          <w:spacing w:val="-19"/>
          <w:w w:val="110"/>
        </w:rPr>
        <w:t> </w:t>
      </w:r>
      <w:r>
        <w:rPr>
          <w:w w:val="110"/>
        </w:rPr>
        <w:t>public</w:t>
      </w:r>
      <w:r>
        <w:rPr>
          <w:spacing w:val="-20"/>
          <w:w w:val="110"/>
        </w:rPr>
        <w:t> </w:t>
      </w:r>
      <w:r>
        <w:rPr>
          <w:w w:val="110"/>
        </w:rPr>
        <w:t>at</w:t>
      </w:r>
      <w:r>
        <w:rPr>
          <w:spacing w:val="-19"/>
          <w:w w:val="110"/>
        </w:rPr>
        <w:t> </w:t>
      </w:r>
      <w:r>
        <w:rPr>
          <w:w w:val="110"/>
        </w:rPr>
        <w:t>large,</w:t>
      </w:r>
      <w:r>
        <w:rPr>
          <w:spacing w:val="-20"/>
          <w:w w:val="110"/>
        </w:rPr>
        <w:t> </w:t>
      </w:r>
      <w:r>
        <w:rPr>
          <w:w w:val="110"/>
        </w:rPr>
        <w:t>not</w:t>
      </w:r>
      <w:r>
        <w:rPr>
          <w:spacing w:val="-19"/>
          <w:w w:val="110"/>
        </w:rPr>
        <w:t> </w:t>
      </w:r>
      <w:r>
        <w:rPr>
          <w:w w:val="110"/>
        </w:rPr>
        <w:t>just</w:t>
      </w:r>
      <w:r>
        <w:rPr>
          <w:spacing w:val="-20"/>
          <w:w w:val="110"/>
        </w:rPr>
        <w:t> </w:t>
      </w:r>
      <w:r>
        <w:rPr>
          <w:w w:val="110"/>
        </w:rPr>
        <w:t>those</w:t>
      </w:r>
      <w:r>
        <w:rPr>
          <w:spacing w:val="-19"/>
          <w:w w:val="110"/>
        </w:rPr>
        <w:t> </w:t>
      </w:r>
      <w:r>
        <w:rPr>
          <w:w w:val="110"/>
        </w:rPr>
        <w:t>residents</w:t>
      </w:r>
      <w:r>
        <w:rPr>
          <w:spacing w:val="-19"/>
          <w:w w:val="110"/>
        </w:rPr>
        <w:t> </w:t>
      </w:r>
      <w:r>
        <w:rPr>
          <w:w w:val="110"/>
        </w:rPr>
        <w:t>in</w:t>
      </w:r>
      <w:r>
        <w:rPr>
          <w:spacing w:val="-19"/>
          <w:w w:val="110"/>
        </w:rPr>
        <w:t> </w:t>
      </w:r>
      <w:r>
        <w:rPr>
          <w:w w:val="110"/>
        </w:rPr>
        <w:t>the</w:t>
      </w:r>
      <w:r>
        <w:rPr>
          <w:spacing w:val="-20"/>
          <w:w w:val="110"/>
        </w:rPr>
        <w:t> </w:t>
      </w:r>
      <w:r>
        <w:rPr>
          <w:w w:val="110"/>
        </w:rPr>
        <w:t>immediate</w:t>
      </w:r>
      <w:r>
        <w:rPr>
          <w:spacing w:val="-19"/>
          <w:w w:val="110"/>
        </w:rPr>
        <w:t> </w:t>
      </w:r>
      <w:r>
        <w:rPr>
          <w:w w:val="110"/>
        </w:rPr>
        <w:t>vicinity of</w:t>
      </w:r>
      <w:r>
        <w:rPr>
          <w:spacing w:val="-25"/>
          <w:w w:val="110"/>
        </w:rPr>
        <w:t> </w:t>
      </w:r>
      <w:r>
        <w:rPr>
          <w:w w:val="110"/>
        </w:rPr>
        <w:t>a</w:t>
      </w:r>
      <w:r>
        <w:rPr>
          <w:spacing w:val="-25"/>
          <w:w w:val="110"/>
        </w:rPr>
        <w:t> </w:t>
      </w:r>
      <w:r>
        <w:rPr>
          <w:w w:val="110"/>
        </w:rPr>
        <w:t>proposed</w:t>
      </w:r>
      <w:r>
        <w:rPr>
          <w:spacing w:val="-24"/>
          <w:w w:val="110"/>
        </w:rPr>
        <w:t> </w:t>
      </w:r>
      <w:r>
        <w:rPr>
          <w:w w:val="110"/>
        </w:rPr>
        <w:t>telecommunications</w:t>
      </w:r>
      <w:r>
        <w:rPr>
          <w:spacing w:val="-25"/>
          <w:w w:val="110"/>
        </w:rPr>
        <w:t> </w:t>
      </w:r>
      <w:r>
        <w:rPr>
          <w:w w:val="110"/>
        </w:rPr>
        <w:t>facility,</w:t>
      </w:r>
      <w:r>
        <w:rPr>
          <w:spacing w:val="-25"/>
          <w:w w:val="110"/>
        </w:rPr>
        <w:t> </w:t>
      </w:r>
      <w:r>
        <w:rPr>
          <w:w w:val="110"/>
        </w:rPr>
        <w:t>to</w:t>
      </w:r>
      <w:r>
        <w:rPr>
          <w:spacing w:val="-24"/>
          <w:w w:val="110"/>
        </w:rPr>
        <w:t> </w:t>
      </w:r>
      <w:r>
        <w:rPr>
          <w:w w:val="110"/>
        </w:rPr>
        <w:t>be</w:t>
      </w:r>
      <w:r>
        <w:rPr>
          <w:spacing w:val="-25"/>
          <w:w w:val="110"/>
        </w:rPr>
        <w:t> </w:t>
      </w:r>
      <w:r>
        <w:rPr>
          <w:w w:val="110"/>
        </w:rPr>
        <w:t>given</w:t>
      </w:r>
      <w:r>
        <w:rPr>
          <w:spacing w:val="-24"/>
          <w:w w:val="110"/>
        </w:rPr>
        <w:t> </w:t>
      </w:r>
      <w:r>
        <w:rPr>
          <w:w w:val="110"/>
        </w:rPr>
        <w:t>opportunity</w:t>
      </w:r>
      <w:r>
        <w:rPr>
          <w:spacing w:val="-25"/>
          <w:w w:val="110"/>
        </w:rPr>
        <w:t> </w:t>
      </w:r>
      <w:r>
        <w:rPr>
          <w:w w:val="110"/>
        </w:rPr>
        <w:t>to</w:t>
      </w:r>
      <w:r>
        <w:rPr>
          <w:spacing w:val="-25"/>
          <w:w w:val="110"/>
        </w:rPr>
        <w:t> </w:t>
      </w:r>
      <w:r>
        <w:rPr>
          <w:w w:val="110"/>
        </w:rPr>
        <w:t>view</w:t>
      </w:r>
      <w:r>
        <w:rPr>
          <w:spacing w:val="-24"/>
          <w:w w:val="110"/>
        </w:rPr>
        <w:t> </w:t>
      </w:r>
      <w:r>
        <w:rPr>
          <w:w w:val="110"/>
        </w:rPr>
        <w:t>a</w:t>
      </w:r>
      <w:r>
        <w:rPr>
          <w:spacing w:val="-25"/>
          <w:w w:val="110"/>
        </w:rPr>
        <w:t> </w:t>
      </w:r>
      <w:r>
        <w:rPr>
          <w:w w:val="110"/>
        </w:rPr>
        <w:t>balloon</w:t>
      </w:r>
      <w:r>
        <w:rPr>
          <w:spacing w:val="-24"/>
          <w:w w:val="110"/>
        </w:rPr>
        <w:t> </w:t>
      </w:r>
      <w:r>
        <w:rPr>
          <w:w w:val="110"/>
        </w:rPr>
        <w:t>test and to speak to its impact (or lack of impact) at subsequently noticed public hearings as required. The very purpose then of the balloon test (with its public notice requirement), and of the properly noticed public hearings that follow, is to ensure that the entire community potentially affected by a telecommunications tower has the opportunity to physically</w:t>
      </w:r>
      <w:r>
        <w:rPr>
          <w:spacing w:val="-31"/>
          <w:w w:val="110"/>
        </w:rPr>
        <w:t> </w:t>
      </w:r>
      <w:r>
        <w:rPr>
          <w:w w:val="110"/>
        </w:rPr>
        <w:t>witness</w:t>
      </w:r>
      <w:r>
        <w:rPr>
          <w:spacing w:val="-30"/>
          <w:w w:val="110"/>
        </w:rPr>
        <w:t> </w:t>
      </w:r>
      <w:r>
        <w:rPr>
          <w:w w:val="110"/>
        </w:rPr>
        <w:t>its</w:t>
      </w:r>
      <w:r>
        <w:rPr>
          <w:spacing w:val="-30"/>
          <w:w w:val="110"/>
        </w:rPr>
        <w:t> </w:t>
      </w:r>
      <w:r>
        <w:rPr>
          <w:w w:val="110"/>
        </w:rPr>
        <w:t>impact</w:t>
      </w:r>
      <w:r>
        <w:rPr>
          <w:spacing w:val="-31"/>
          <w:w w:val="110"/>
        </w:rPr>
        <w:t> </w:t>
      </w:r>
      <w:r>
        <w:rPr>
          <w:w w:val="110"/>
        </w:rPr>
        <w:t>and</w:t>
      </w:r>
      <w:r>
        <w:rPr>
          <w:spacing w:val="-30"/>
          <w:w w:val="110"/>
        </w:rPr>
        <w:t> </w:t>
      </w:r>
      <w:r>
        <w:rPr>
          <w:w w:val="110"/>
        </w:rPr>
        <w:t>speak</w:t>
      </w:r>
      <w:r>
        <w:rPr>
          <w:spacing w:val="-30"/>
          <w:w w:val="110"/>
        </w:rPr>
        <w:t> </w:t>
      </w:r>
      <w:r>
        <w:rPr>
          <w:w w:val="110"/>
        </w:rPr>
        <w:t>to</w:t>
      </w:r>
      <w:r>
        <w:rPr>
          <w:spacing w:val="-30"/>
          <w:w w:val="110"/>
        </w:rPr>
        <w:t> </w:t>
      </w:r>
      <w:r>
        <w:rPr>
          <w:w w:val="110"/>
        </w:rPr>
        <w:t>it</w:t>
      </w:r>
      <w:r>
        <w:rPr>
          <w:spacing w:val="-31"/>
          <w:w w:val="110"/>
        </w:rPr>
        <w:t> </w:t>
      </w:r>
      <w:r>
        <w:rPr>
          <w:w w:val="110"/>
        </w:rPr>
        <w:t>in</w:t>
      </w:r>
      <w:r>
        <w:rPr>
          <w:spacing w:val="-30"/>
          <w:w w:val="110"/>
        </w:rPr>
        <w:t> </w:t>
      </w:r>
      <w:r>
        <w:rPr>
          <w:w w:val="110"/>
        </w:rPr>
        <w:t>a</w:t>
      </w:r>
      <w:r>
        <w:rPr>
          <w:spacing w:val="-30"/>
          <w:w w:val="110"/>
        </w:rPr>
        <w:t> </w:t>
      </w:r>
      <w:r>
        <w:rPr>
          <w:w w:val="110"/>
        </w:rPr>
        <w:t>public</w:t>
      </w:r>
      <w:r>
        <w:rPr>
          <w:spacing w:val="-31"/>
          <w:w w:val="110"/>
        </w:rPr>
        <w:t> </w:t>
      </w:r>
      <w:r>
        <w:rPr>
          <w:w w:val="110"/>
        </w:rPr>
        <w:t>forum.</w:t>
      </w:r>
      <w:r>
        <w:rPr>
          <w:spacing w:val="-30"/>
          <w:w w:val="110"/>
        </w:rPr>
        <w:t> </w:t>
      </w:r>
      <w:r>
        <w:rPr>
          <w:w w:val="110"/>
        </w:rPr>
        <w:t>Thus,</w:t>
      </w:r>
      <w:r>
        <w:rPr>
          <w:spacing w:val="-30"/>
          <w:w w:val="110"/>
        </w:rPr>
        <w:t> </w:t>
      </w:r>
      <w:r>
        <w:rPr>
          <w:w w:val="110"/>
        </w:rPr>
        <w:t>the</w:t>
      </w:r>
      <w:r>
        <w:rPr>
          <w:spacing w:val="-30"/>
          <w:w w:val="110"/>
        </w:rPr>
        <w:t> </w:t>
      </w:r>
      <w:r>
        <w:rPr>
          <w:w w:val="110"/>
        </w:rPr>
        <w:t>Applicants’</w:t>
      </w:r>
      <w:r>
        <w:rPr>
          <w:spacing w:val="-31"/>
          <w:w w:val="110"/>
        </w:rPr>
        <w:t> </w:t>
      </w:r>
      <w:r>
        <w:rPr>
          <w:w w:val="110"/>
        </w:rPr>
        <w:t>failure to provide the requisite public notice under the Code can only be seen as an attempt to undermine the requirement and intent of the local law and to sabotage the due process rights of this</w:t>
      </w:r>
      <w:r>
        <w:rPr>
          <w:spacing w:val="-43"/>
          <w:w w:val="110"/>
        </w:rPr>
        <w:t> </w:t>
      </w:r>
      <w:r>
        <w:rPr>
          <w:w w:val="110"/>
        </w:rPr>
        <w:t>community.</w:t>
      </w:r>
    </w:p>
    <w:p>
      <w:pPr>
        <w:pStyle w:val="BodyText"/>
        <w:spacing w:before="8"/>
        <w:rPr>
          <w:sz w:val="28"/>
        </w:rPr>
      </w:pPr>
    </w:p>
    <w:p>
      <w:pPr>
        <w:pStyle w:val="BodyText"/>
        <w:spacing w:line="280" w:lineRule="auto" w:before="1"/>
        <w:ind w:left="560" w:right="129"/>
      </w:pPr>
      <w:r>
        <w:rPr>
          <w:w w:val="110"/>
        </w:rPr>
        <w:t>The Applicants, being sophisticated and experienced in these types of applications and proceedings,</w:t>
      </w:r>
      <w:r>
        <w:rPr>
          <w:spacing w:val="-24"/>
          <w:w w:val="110"/>
        </w:rPr>
        <w:t> </w:t>
      </w:r>
      <w:r>
        <w:rPr>
          <w:w w:val="110"/>
        </w:rPr>
        <w:t>must</w:t>
      </w:r>
      <w:r>
        <w:rPr>
          <w:spacing w:val="-24"/>
          <w:w w:val="110"/>
        </w:rPr>
        <w:t> </w:t>
      </w:r>
      <w:r>
        <w:rPr>
          <w:w w:val="110"/>
        </w:rPr>
        <w:t>have</w:t>
      </w:r>
      <w:r>
        <w:rPr>
          <w:spacing w:val="-23"/>
          <w:w w:val="110"/>
        </w:rPr>
        <w:t> </w:t>
      </w:r>
      <w:r>
        <w:rPr>
          <w:w w:val="110"/>
        </w:rPr>
        <w:t>known</w:t>
      </w:r>
      <w:r>
        <w:rPr>
          <w:spacing w:val="-24"/>
          <w:w w:val="110"/>
        </w:rPr>
        <w:t> </w:t>
      </w:r>
      <w:r>
        <w:rPr>
          <w:w w:val="110"/>
        </w:rPr>
        <w:t>that</w:t>
      </w:r>
      <w:r>
        <w:rPr>
          <w:spacing w:val="-23"/>
          <w:w w:val="110"/>
        </w:rPr>
        <w:t> </w:t>
      </w:r>
      <w:r>
        <w:rPr>
          <w:w w:val="110"/>
        </w:rPr>
        <w:t>limiting</w:t>
      </w:r>
      <w:r>
        <w:rPr>
          <w:spacing w:val="-24"/>
          <w:w w:val="110"/>
        </w:rPr>
        <w:t> </w:t>
      </w:r>
      <w:r>
        <w:rPr>
          <w:w w:val="110"/>
        </w:rPr>
        <w:t>the</w:t>
      </w:r>
      <w:r>
        <w:rPr>
          <w:spacing w:val="-23"/>
          <w:w w:val="110"/>
        </w:rPr>
        <w:t> </w:t>
      </w:r>
      <w:r>
        <w:rPr>
          <w:w w:val="110"/>
        </w:rPr>
        <w:t>viewing</w:t>
      </w:r>
      <w:r>
        <w:rPr>
          <w:spacing w:val="-24"/>
          <w:w w:val="110"/>
        </w:rPr>
        <w:t> </w:t>
      </w:r>
      <w:r>
        <w:rPr>
          <w:w w:val="110"/>
        </w:rPr>
        <w:t>of</w:t>
      </w:r>
      <w:r>
        <w:rPr>
          <w:spacing w:val="-24"/>
          <w:w w:val="110"/>
        </w:rPr>
        <w:t> </w:t>
      </w:r>
      <w:r>
        <w:rPr>
          <w:w w:val="110"/>
        </w:rPr>
        <w:t>the</w:t>
      </w:r>
      <w:r>
        <w:rPr>
          <w:spacing w:val="-23"/>
          <w:w w:val="110"/>
        </w:rPr>
        <w:t> </w:t>
      </w:r>
      <w:r>
        <w:rPr>
          <w:w w:val="110"/>
        </w:rPr>
        <w:t>balloon</w:t>
      </w:r>
      <w:r>
        <w:rPr>
          <w:spacing w:val="-24"/>
          <w:w w:val="110"/>
        </w:rPr>
        <w:t> </w:t>
      </w:r>
      <w:r>
        <w:rPr>
          <w:w w:val="110"/>
        </w:rPr>
        <w:t>test</w:t>
      </w:r>
      <w:r>
        <w:rPr>
          <w:spacing w:val="-23"/>
          <w:w w:val="110"/>
        </w:rPr>
        <w:t> </w:t>
      </w:r>
      <w:r>
        <w:rPr>
          <w:w w:val="110"/>
        </w:rPr>
        <w:t>to</w:t>
      </w:r>
      <w:r>
        <w:rPr>
          <w:spacing w:val="-24"/>
          <w:w w:val="110"/>
        </w:rPr>
        <w:t> </w:t>
      </w:r>
      <w:r>
        <w:rPr>
          <w:w w:val="110"/>
        </w:rPr>
        <w:t>the</w:t>
      </w:r>
      <w:r>
        <w:rPr>
          <w:spacing w:val="-23"/>
          <w:w w:val="110"/>
        </w:rPr>
        <w:t> </w:t>
      </w:r>
      <w:r>
        <w:rPr>
          <w:w w:val="110"/>
        </w:rPr>
        <w:t>smallest number</w:t>
      </w:r>
      <w:r>
        <w:rPr>
          <w:spacing w:val="-26"/>
          <w:w w:val="110"/>
        </w:rPr>
        <w:t> </w:t>
      </w:r>
      <w:r>
        <w:rPr>
          <w:w w:val="110"/>
        </w:rPr>
        <w:t>of</w:t>
      </w:r>
      <w:r>
        <w:rPr>
          <w:spacing w:val="-25"/>
          <w:w w:val="110"/>
        </w:rPr>
        <w:t> </w:t>
      </w:r>
      <w:r>
        <w:rPr>
          <w:w w:val="110"/>
        </w:rPr>
        <w:t>community</w:t>
      </w:r>
      <w:r>
        <w:rPr>
          <w:spacing w:val="-25"/>
          <w:w w:val="110"/>
        </w:rPr>
        <w:t> </w:t>
      </w:r>
      <w:r>
        <w:rPr>
          <w:w w:val="110"/>
        </w:rPr>
        <w:t>members</w:t>
      </w:r>
      <w:r>
        <w:rPr>
          <w:spacing w:val="-25"/>
          <w:w w:val="110"/>
        </w:rPr>
        <w:t> </w:t>
      </w:r>
      <w:r>
        <w:rPr>
          <w:w w:val="110"/>
        </w:rPr>
        <w:t>as</w:t>
      </w:r>
      <w:r>
        <w:rPr>
          <w:spacing w:val="-25"/>
          <w:w w:val="110"/>
        </w:rPr>
        <w:t> </w:t>
      </w:r>
      <w:r>
        <w:rPr>
          <w:w w:val="110"/>
        </w:rPr>
        <w:t>possible</w:t>
      </w:r>
      <w:r>
        <w:rPr>
          <w:spacing w:val="-25"/>
          <w:w w:val="110"/>
        </w:rPr>
        <w:t> </w:t>
      </w:r>
      <w:r>
        <w:rPr>
          <w:w w:val="110"/>
        </w:rPr>
        <w:t>would</w:t>
      </w:r>
      <w:r>
        <w:rPr>
          <w:spacing w:val="-25"/>
          <w:w w:val="110"/>
        </w:rPr>
        <w:t> </w:t>
      </w:r>
      <w:r>
        <w:rPr>
          <w:w w:val="110"/>
        </w:rPr>
        <w:t>only</w:t>
      </w:r>
      <w:r>
        <w:rPr>
          <w:spacing w:val="-25"/>
          <w:w w:val="110"/>
        </w:rPr>
        <w:t> </w:t>
      </w:r>
      <w:r>
        <w:rPr>
          <w:w w:val="110"/>
        </w:rPr>
        <w:t>serve</w:t>
      </w:r>
      <w:r>
        <w:rPr>
          <w:spacing w:val="-25"/>
          <w:w w:val="110"/>
        </w:rPr>
        <w:t> </w:t>
      </w:r>
      <w:r>
        <w:rPr>
          <w:w w:val="110"/>
        </w:rPr>
        <w:t>their</w:t>
      </w:r>
      <w:r>
        <w:rPr>
          <w:spacing w:val="-25"/>
          <w:w w:val="110"/>
        </w:rPr>
        <w:t> </w:t>
      </w:r>
      <w:r>
        <w:rPr>
          <w:w w:val="110"/>
        </w:rPr>
        <w:t>purposes</w:t>
      </w:r>
      <w:r>
        <w:rPr>
          <w:spacing w:val="-25"/>
          <w:w w:val="110"/>
        </w:rPr>
        <w:t> </w:t>
      </w:r>
      <w:r>
        <w:rPr>
          <w:w w:val="110"/>
        </w:rPr>
        <w:t>and</w:t>
      </w:r>
      <w:r>
        <w:rPr>
          <w:spacing w:val="-25"/>
          <w:w w:val="110"/>
        </w:rPr>
        <w:t> </w:t>
      </w:r>
      <w:r>
        <w:rPr>
          <w:w w:val="110"/>
        </w:rPr>
        <w:t>minimize community</w:t>
      </w:r>
      <w:r>
        <w:rPr>
          <w:spacing w:val="-32"/>
          <w:w w:val="110"/>
        </w:rPr>
        <w:t> </w:t>
      </w:r>
      <w:r>
        <w:rPr>
          <w:w w:val="110"/>
        </w:rPr>
        <w:t>opposition.</w:t>
      </w:r>
      <w:r>
        <w:rPr>
          <w:spacing w:val="-31"/>
          <w:w w:val="110"/>
        </w:rPr>
        <w:t> </w:t>
      </w:r>
      <w:r>
        <w:rPr>
          <w:w w:val="110"/>
        </w:rPr>
        <w:t>The</w:t>
      </w:r>
      <w:r>
        <w:rPr>
          <w:spacing w:val="-31"/>
          <w:w w:val="110"/>
        </w:rPr>
        <w:t> </w:t>
      </w:r>
      <w:r>
        <w:rPr>
          <w:w w:val="110"/>
        </w:rPr>
        <w:t>Applicants</w:t>
      </w:r>
      <w:r>
        <w:rPr>
          <w:spacing w:val="-31"/>
          <w:w w:val="110"/>
        </w:rPr>
        <w:t> </w:t>
      </w:r>
      <w:r>
        <w:rPr>
          <w:w w:val="110"/>
        </w:rPr>
        <w:t>have</w:t>
      </w:r>
      <w:r>
        <w:rPr>
          <w:spacing w:val="-31"/>
          <w:w w:val="110"/>
        </w:rPr>
        <w:t> </w:t>
      </w:r>
      <w:r>
        <w:rPr>
          <w:w w:val="110"/>
        </w:rPr>
        <w:t>repeatedly</w:t>
      </w:r>
      <w:r>
        <w:rPr>
          <w:spacing w:val="-31"/>
          <w:w w:val="110"/>
        </w:rPr>
        <w:t> </w:t>
      </w:r>
      <w:r>
        <w:rPr>
          <w:w w:val="110"/>
        </w:rPr>
        <w:t>evinced</w:t>
      </w:r>
      <w:r>
        <w:rPr>
          <w:spacing w:val="-31"/>
          <w:w w:val="110"/>
        </w:rPr>
        <w:t> </w:t>
      </w:r>
      <w:r>
        <w:rPr>
          <w:w w:val="110"/>
        </w:rPr>
        <w:t>an</w:t>
      </w:r>
      <w:r>
        <w:rPr>
          <w:spacing w:val="-31"/>
          <w:w w:val="110"/>
        </w:rPr>
        <w:t> </w:t>
      </w:r>
      <w:r>
        <w:rPr>
          <w:w w:val="110"/>
        </w:rPr>
        <w:t>in-depth</w:t>
      </w:r>
      <w:r>
        <w:rPr>
          <w:spacing w:val="-30"/>
          <w:w w:val="110"/>
        </w:rPr>
        <w:t> </w:t>
      </w:r>
      <w:r>
        <w:rPr>
          <w:w w:val="110"/>
        </w:rPr>
        <w:t>knowledge</w:t>
      </w:r>
      <w:r>
        <w:rPr>
          <w:spacing w:val="-31"/>
          <w:w w:val="110"/>
        </w:rPr>
        <w:t> </w:t>
      </w:r>
      <w:r>
        <w:rPr>
          <w:w w:val="110"/>
        </w:rPr>
        <w:t>of the Code in speaking to its various requirements openly on the record. Surely the Applicants were aware of the public notice requirements for the balloon test and that by entering into an unlawful side agreement with immediate neighbors they would be circumventing</w:t>
      </w:r>
      <w:r>
        <w:rPr>
          <w:spacing w:val="-19"/>
          <w:w w:val="110"/>
        </w:rPr>
        <w:t> </w:t>
      </w:r>
      <w:r>
        <w:rPr>
          <w:w w:val="110"/>
        </w:rPr>
        <w:t>them</w:t>
      </w:r>
      <w:r>
        <w:rPr>
          <w:spacing w:val="-18"/>
          <w:w w:val="110"/>
        </w:rPr>
        <w:t> </w:t>
      </w:r>
      <w:r>
        <w:rPr>
          <w:w w:val="110"/>
        </w:rPr>
        <w:t>for</w:t>
      </w:r>
      <w:r>
        <w:rPr>
          <w:spacing w:val="-18"/>
          <w:w w:val="110"/>
        </w:rPr>
        <w:t> </w:t>
      </w:r>
      <w:r>
        <w:rPr>
          <w:w w:val="110"/>
        </w:rPr>
        <w:t>their</w:t>
      </w:r>
      <w:r>
        <w:rPr>
          <w:spacing w:val="-18"/>
          <w:w w:val="110"/>
        </w:rPr>
        <w:t> </w:t>
      </w:r>
      <w:r>
        <w:rPr>
          <w:w w:val="110"/>
        </w:rPr>
        <w:t>own</w:t>
      </w:r>
      <w:r>
        <w:rPr>
          <w:spacing w:val="-18"/>
          <w:w w:val="110"/>
        </w:rPr>
        <w:t> </w:t>
      </w:r>
      <w:r>
        <w:rPr>
          <w:w w:val="110"/>
        </w:rPr>
        <w:t>narrow</w:t>
      </w:r>
      <w:r>
        <w:rPr>
          <w:spacing w:val="-18"/>
          <w:w w:val="110"/>
        </w:rPr>
        <w:t> </w:t>
      </w:r>
      <w:r>
        <w:rPr>
          <w:w w:val="110"/>
        </w:rPr>
        <w:t>purpose</w:t>
      </w:r>
      <w:r>
        <w:rPr>
          <w:spacing w:val="-19"/>
          <w:w w:val="110"/>
        </w:rPr>
        <w:t> </w:t>
      </w:r>
      <w:r>
        <w:rPr>
          <w:w w:val="110"/>
        </w:rPr>
        <w:t>and</w:t>
      </w:r>
      <w:r>
        <w:rPr>
          <w:spacing w:val="-18"/>
          <w:w w:val="110"/>
        </w:rPr>
        <w:t> </w:t>
      </w:r>
      <w:r>
        <w:rPr>
          <w:w w:val="110"/>
        </w:rPr>
        <w:t>with</w:t>
      </w:r>
      <w:r>
        <w:rPr>
          <w:spacing w:val="-18"/>
          <w:w w:val="110"/>
        </w:rPr>
        <w:t> </w:t>
      </w:r>
      <w:r>
        <w:rPr>
          <w:w w:val="110"/>
        </w:rPr>
        <w:t>complete</w:t>
      </w:r>
      <w:r>
        <w:rPr>
          <w:spacing w:val="-18"/>
          <w:w w:val="110"/>
        </w:rPr>
        <w:t> </w:t>
      </w:r>
      <w:r>
        <w:rPr>
          <w:w w:val="110"/>
        </w:rPr>
        <w:t>disregard</w:t>
      </w:r>
      <w:r>
        <w:rPr>
          <w:spacing w:val="-18"/>
          <w:w w:val="110"/>
        </w:rPr>
        <w:t> </w:t>
      </w:r>
      <w:r>
        <w:rPr>
          <w:w w:val="110"/>
        </w:rPr>
        <w:t>for</w:t>
      </w:r>
      <w:r>
        <w:rPr>
          <w:spacing w:val="-18"/>
          <w:w w:val="110"/>
        </w:rPr>
        <w:t> </w:t>
      </w:r>
      <w:r>
        <w:rPr>
          <w:w w:val="110"/>
        </w:rPr>
        <w:t>the</w:t>
      </w:r>
      <w:r>
        <w:rPr>
          <w:spacing w:val="-18"/>
          <w:w w:val="110"/>
        </w:rPr>
        <w:t> </w:t>
      </w:r>
      <w:r>
        <w:rPr>
          <w:w w:val="110"/>
        </w:rPr>
        <w:t>due process</w:t>
      </w:r>
      <w:r>
        <w:rPr>
          <w:spacing w:val="-25"/>
          <w:w w:val="110"/>
        </w:rPr>
        <w:t> </w:t>
      </w:r>
      <w:r>
        <w:rPr>
          <w:w w:val="110"/>
        </w:rPr>
        <w:t>rights</w:t>
      </w:r>
      <w:r>
        <w:rPr>
          <w:spacing w:val="-24"/>
          <w:w w:val="110"/>
        </w:rPr>
        <w:t> </w:t>
      </w:r>
      <w:r>
        <w:rPr>
          <w:w w:val="110"/>
        </w:rPr>
        <w:t>of</w:t>
      </w:r>
      <w:r>
        <w:rPr>
          <w:spacing w:val="-25"/>
          <w:w w:val="110"/>
        </w:rPr>
        <w:t> </w:t>
      </w:r>
      <w:r>
        <w:rPr>
          <w:w w:val="110"/>
        </w:rPr>
        <w:t>this</w:t>
      </w:r>
      <w:r>
        <w:rPr>
          <w:spacing w:val="-24"/>
          <w:w w:val="110"/>
        </w:rPr>
        <w:t> </w:t>
      </w:r>
      <w:r>
        <w:rPr>
          <w:w w:val="110"/>
        </w:rPr>
        <w:t>community.</w:t>
      </w:r>
      <w:r>
        <w:rPr>
          <w:spacing w:val="-25"/>
          <w:w w:val="110"/>
        </w:rPr>
        <w:t> </w:t>
      </w:r>
      <w:r>
        <w:rPr>
          <w:w w:val="110"/>
        </w:rPr>
        <w:t>This</w:t>
      </w:r>
      <w:r>
        <w:rPr>
          <w:spacing w:val="-24"/>
          <w:w w:val="110"/>
        </w:rPr>
        <w:t> </w:t>
      </w:r>
      <w:r>
        <w:rPr>
          <w:w w:val="110"/>
        </w:rPr>
        <w:t>is</w:t>
      </w:r>
      <w:r>
        <w:rPr>
          <w:spacing w:val="-25"/>
          <w:w w:val="110"/>
        </w:rPr>
        <w:t> </w:t>
      </w:r>
      <w:r>
        <w:rPr>
          <w:w w:val="110"/>
        </w:rPr>
        <w:t>a</w:t>
      </w:r>
      <w:r>
        <w:rPr>
          <w:spacing w:val="-24"/>
          <w:w w:val="110"/>
        </w:rPr>
        <w:t> </w:t>
      </w:r>
      <w:r>
        <w:rPr>
          <w:w w:val="110"/>
        </w:rPr>
        <w:t>most</w:t>
      </w:r>
      <w:r>
        <w:rPr>
          <w:spacing w:val="-25"/>
          <w:w w:val="110"/>
        </w:rPr>
        <w:t> </w:t>
      </w:r>
      <w:r>
        <w:rPr>
          <w:w w:val="110"/>
        </w:rPr>
        <w:t>egregious</w:t>
      </w:r>
      <w:r>
        <w:rPr>
          <w:spacing w:val="-24"/>
          <w:w w:val="110"/>
        </w:rPr>
        <w:t> </w:t>
      </w:r>
      <w:r>
        <w:rPr>
          <w:w w:val="110"/>
        </w:rPr>
        <w:t>example,</w:t>
      </w:r>
      <w:r>
        <w:rPr>
          <w:spacing w:val="-25"/>
          <w:w w:val="110"/>
        </w:rPr>
        <w:t> </w:t>
      </w:r>
      <w:r>
        <w:rPr>
          <w:w w:val="110"/>
        </w:rPr>
        <w:t>though</w:t>
      </w:r>
      <w:r>
        <w:rPr>
          <w:spacing w:val="-24"/>
          <w:w w:val="110"/>
        </w:rPr>
        <w:t> </w:t>
      </w:r>
      <w:r>
        <w:rPr>
          <w:w w:val="110"/>
        </w:rPr>
        <w:t>by</w:t>
      </w:r>
      <w:r>
        <w:rPr>
          <w:spacing w:val="-24"/>
          <w:w w:val="110"/>
        </w:rPr>
        <w:t> </w:t>
      </w:r>
      <w:r>
        <w:rPr>
          <w:w w:val="110"/>
        </w:rPr>
        <w:t>no</w:t>
      </w:r>
      <w:r>
        <w:rPr>
          <w:spacing w:val="-25"/>
          <w:w w:val="110"/>
        </w:rPr>
        <w:t> </w:t>
      </w:r>
      <w:r>
        <w:rPr>
          <w:w w:val="110"/>
        </w:rPr>
        <w:t>means the only one, of the Applicants’ aforementioned questionable conduct within this application</w:t>
      </w:r>
      <w:r>
        <w:rPr>
          <w:spacing w:val="-15"/>
          <w:w w:val="110"/>
        </w:rPr>
        <w:t> </w:t>
      </w:r>
      <w:r>
        <w:rPr>
          <w:w w:val="110"/>
        </w:rPr>
        <w:t>process.</w:t>
      </w:r>
    </w:p>
    <w:p>
      <w:pPr>
        <w:pStyle w:val="BodyText"/>
        <w:rPr>
          <w:sz w:val="28"/>
        </w:rPr>
      </w:pPr>
    </w:p>
    <w:p>
      <w:pPr>
        <w:pStyle w:val="BodyText"/>
        <w:spacing w:before="8"/>
        <w:rPr>
          <w:sz w:val="28"/>
        </w:rPr>
      </w:pPr>
    </w:p>
    <w:p>
      <w:pPr>
        <w:spacing w:before="1"/>
        <w:ind w:left="560" w:right="0" w:firstLine="0"/>
        <w:jc w:val="left"/>
        <w:rPr>
          <w:b/>
          <w:sz w:val="24"/>
        </w:rPr>
      </w:pPr>
      <w:r>
        <w:rPr>
          <w:b/>
          <w:w w:val="105"/>
          <w:sz w:val="24"/>
          <w:u w:val="single"/>
        </w:rPr>
        <w:t>Reply to the Snyder &amp; Snyder, LLP Letter of December 27, 2017</w:t>
      </w:r>
    </w:p>
    <w:p>
      <w:pPr>
        <w:pStyle w:val="BodyText"/>
        <w:spacing w:before="3"/>
        <w:rPr>
          <w:b/>
          <w:sz w:val="23"/>
        </w:rPr>
      </w:pPr>
    </w:p>
    <w:p>
      <w:pPr>
        <w:pStyle w:val="BodyText"/>
        <w:spacing w:line="283" w:lineRule="auto" w:before="104"/>
        <w:ind w:left="560" w:right="133"/>
      </w:pPr>
      <w:r>
        <w:rPr>
          <w:w w:val="105"/>
        </w:rPr>
        <w:t>PCS</w:t>
      </w:r>
      <w:r>
        <w:rPr>
          <w:spacing w:val="-10"/>
          <w:w w:val="105"/>
        </w:rPr>
        <w:t> </w:t>
      </w:r>
      <w:r>
        <w:rPr>
          <w:w w:val="105"/>
        </w:rPr>
        <w:t>submits</w:t>
      </w:r>
      <w:r>
        <w:rPr>
          <w:spacing w:val="-9"/>
          <w:w w:val="105"/>
        </w:rPr>
        <w:t> </w:t>
      </w:r>
      <w:r>
        <w:rPr>
          <w:w w:val="105"/>
        </w:rPr>
        <w:t>the</w:t>
      </w:r>
      <w:r>
        <w:rPr>
          <w:spacing w:val="-9"/>
          <w:w w:val="105"/>
        </w:rPr>
        <w:t> </w:t>
      </w:r>
      <w:r>
        <w:rPr>
          <w:w w:val="105"/>
        </w:rPr>
        <w:t>following</w:t>
      </w:r>
      <w:r>
        <w:rPr>
          <w:spacing w:val="-10"/>
          <w:w w:val="105"/>
        </w:rPr>
        <w:t> </w:t>
      </w:r>
      <w:r>
        <w:rPr>
          <w:w w:val="105"/>
        </w:rPr>
        <w:t>in</w:t>
      </w:r>
      <w:r>
        <w:rPr>
          <w:spacing w:val="-9"/>
          <w:w w:val="105"/>
        </w:rPr>
        <w:t> </w:t>
      </w:r>
      <w:r>
        <w:rPr>
          <w:w w:val="105"/>
        </w:rPr>
        <w:t>reply</w:t>
      </w:r>
      <w:r>
        <w:rPr>
          <w:spacing w:val="-8"/>
          <w:w w:val="105"/>
        </w:rPr>
        <w:t> </w:t>
      </w:r>
      <w:r>
        <w:rPr>
          <w:w w:val="105"/>
        </w:rPr>
        <w:t>to</w:t>
      </w:r>
      <w:r>
        <w:rPr>
          <w:spacing w:val="-9"/>
          <w:w w:val="105"/>
        </w:rPr>
        <w:t> </w:t>
      </w:r>
      <w:r>
        <w:rPr>
          <w:w w:val="105"/>
        </w:rPr>
        <w:t>the</w:t>
      </w:r>
      <w:r>
        <w:rPr>
          <w:spacing w:val="-9"/>
          <w:w w:val="105"/>
        </w:rPr>
        <w:t> </w:t>
      </w:r>
      <w:r>
        <w:rPr>
          <w:w w:val="105"/>
        </w:rPr>
        <w:t>Snyder</w:t>
      </w:r>
      <w:r>
        <w:rPr>
          <w:spacing w:val="-10"/>
          <w:w w:val="105"/>
        </w:rPr>
        <w:t> </w:t>
      </w:r>
      <w:r>
        <w:rPr>
          <w:w w:val="105"/>
        </w:rPr>
        <w:t>&amp;</w:t>
      </w:r>
      <w:r>
        <w:rPr>
          <w:spacing w:val="-9"/>
          <w:w w:val="105"/>
        </w:rPr>
        <w:t> </w:t>
      </w:r>
      <w:r>
        <w:rPr>
          <w:w w:val="105"/>
        </w:rPr>
        <w:t>Snyder,</w:t>
      </w:r>
      <w:r>
        <w:rPr>
          <w:spacing w:val="-9"/>
          <w:w w:val="105"/>
        </w:rPr>
        <w:t> </w:t>
      </w:r>
      <w:r>
        <w:rPr>
          <w:w w:val="105"/>
        </w:rPr>
        <w:t>LLP</w:t>
      </w:r>
      <w:r>
        <w:rPr>
          <w:spacing w:val="-9"/>
          <w:w w:val="105"/>
        </w:rPr>
        <w:t> </w:t>
      </w:r>
      <w:r>
        <w:rPr>
          <w:w w:val="105"/>
        </w:rPr>
        <w:t>letter</w:t>
      </w:r>
      <w:r>
        <w:rPr>
          <w:spacing w:val="-10"/>
          <w:w w:val="105"/>
        </w:rPr>
        <w:t> </w:t>
      </w:r>
      <w:r>
        <w:rPr>
          <w:w w:val="105"/>
        </w:rPr>
        <w:t>dated</w:t>
      </w:r>
      <w:r>
        <w:rPr>
          <w:spacing w:val="-9"/>
          <w:w w:val="105"/>
        </w:rPr>
        <w:t> </w:t>
      </w:r>
      <w:r>
        <w:rPr>
          <w:w w:val="105"/>
        </w:rPr>
        <w:t>December</w:t>
      </w:r>
      <w:r>
        <w:rPr>
          <w:spacing w:val="-9"/>
          <w:w w:val="105"/>
        </w:rPr>
        <w:t> </w:t>
      </w:r>
      <w:r>
        <w:rPr>
          <w:w w:val="105"/>
        </w:rPr>
        <w:t>27, 2017.</w:t>
      </w:r>
    </w:p>
    <w:p>
      <w:pPr>
        <w:pStyle w:val="BodyText"/>
        <w:spacing w:before="8"/>
        <w:rPr>
          <w:sz w:val="27"/>
        </w:rPr>
      </w:pPr>
    </w:p>
    <w:p>
      <w:pPr>
        <w:spacing w:before="0"/>
        <w:ind w:left="560" w:right="0" w:firstLine="0"/>
        <w:jc w:val="left"/>
        <w:rPr>
          <w:i/>
          <w:sz w:val="24"/>
        </w:rPr>
      </w:pPr>
      <w:r>
        <w:rPr>
          <w:i/>
          <w:sz w:val="24"/>
          <w:u w:val="single"/>
        </w:rPr>
        <w:t>Actual Need vs. Significant Gap</w:t>
      </w:r>
    </w:p>
    <w:p>
      <w:pPr>
        <w:pStyle w:val="BodyText"/>
        <w:spacing w:before="3"/>
        <w:rPr>
          <w:i/>
          <w:sz w:val="23"/>
        </w:rPr>
      </w:pPr>
    </w:p>
    <w:p>
      <w:pPr>
        <w:pStyle w:val="BodyText"/>
        <w:spacing w:line="280" w:lineRule="auto" w:before="105"/>
        <w:ind w:left="560" w:right="242"/>
      </w:pPr>
      <w:r>
        <w:rPr>
          <w:w w:val="105"/>
        </w:rPr>
        <w:t>As PCS makes clear in our Opposition, any basis for denial of a zoning application must be found in the local zoning ordinance (See, Opposition, Section II a., pg. 3). This point is conceded by counsel for the Applicant in his letter when he cites a number of cases that hold a municipality may not impose a burden not required in the local zoning ordinance. Counsel also correctly states that the Code requires only a showing of “actual need” for a</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78" w:lineRule="auto" w:before="104"/>
        <w:ind w:left="560" w:right="133"/>
      </w:pPr>
      <w:r>
        <w:rPr>
          <w:w w:val="105"/>
        </w:rPr>
        <w:t>communications tower, and not a need based on future speculation. Accordingly, counsel goes on to claim that the Applicant need not show a “significant gap” in coverage, as that is not what the Code requires.</w:t>
      </w:r>
    </w:p>
    <w:p>
      <w:pPr>
        <w:pStyle w:val="BodyText"/>
        <w:spacing w:line="280" w:lineRule="auto" w:before="187"/>
        <w:ind w:left="560" w:right="127"/>
      </w:pPr>
      <w:r>
        <w:rPr>
          <w:w w:val="110"/>
        </w:rPr>
        <w:t>PCS’</w:t>
      </w:r>
      <w:r>
        <w:rPr>
          <w:spacing w:val="-29"/>
          <w:w w:val="110"/>
        </w:rPr>
        <w:t> </w:t>
      </w:r>
      <w:r>
        <w:rPr>
          <w:w w:val="110"/>
        </w:rPr>
        <w:t>Opposition</w:t>
      </w:r>
      <w:r>
        <w:rPr>
          <w:spacing w:val="-28"/>
          <w:w w:val="110"/>
        </w:rPr>
        <w:t> </w:t>
      </w:r>
      <w:r>
        <w:rPr>
          <w:w w:val="110"/>
        </w:rPr>
        <w:t>discusses</w:t>
      </w:r>
      <w:r>
        <w:rPr>
          <w:spacing w:val="-29"/>
          <w:w w:val="110"/>
        </w:rPr>
        <w:t> </w:t>
      </w:r>
      <w:r>
        <w:rPr>
          <w:w w:val="110"/>
        </w:rPr>
        <w:t>the</w:t>
      </w:r>
      <w:r>
        <w:rPr>
          <w:spacing w:val="-28"/>
          <w:w w:val="110"/>
        </w:rPr>
        <w:t> </w:t>
      </w:r>
      <w:r>
        <w:rPr>
          <w:w w:val="110"/>
        </w:rPr>
        <w:t>interpretive</w:t>
      </w:r>
      <w:r>
        <w:rPr>
          <w:spacing w:val="-29"/>
          <w:w w:val="110"/>
        </w:rPr>
        <w:t> </w:t>
      </w:r>
      <w:r>
        <w:rPr>
          <w:w w:val="110"/>
        </w:rPr>
        <w:t>discretion</w:t>
      </w:r>
      <w:r>
        <w:rPr>
          <w:spacing w:val="-28"/>
          <w:w w:val="110"/>
        </w:rPr>
        <w:t> </w:t>
      </w:r>
      <w:r>
        <w:rPr>
          <w:w w:val="110"/>
        </w:rPr>
        <w:t>that</w:t>
      </w:r>
      <w:r>
        <w:rPr>
          <w:spacing w:val="-29"/>
          <w:w w:val="110"/>
        </w:rPr>
        <w:t> </w:t>
      </w:r>
      <w:r>
        <w:rPr>
          <w:w w:val="110"/>
        </w:rPr>
        <w:t>a</w:t>
      </w:r>
      <w:r>
        <w:rPr>
          <w:spacing w:val="-28"/>
          <w:w w:val="110"/>
        </w:rPr>
        <w:t> </w:t>
      </w:r>
      <w:r>
        <w:rPr>
          <w:w w:val="110"/>
        </w:rPr>
        <w:t>Board</w:t>
      </w:r>
      <w:r>
        <w:rPr>
          <w:spacing w:val="-28"/>
          <w:w w:val="110"/>
        </w:rPr>
        <w:t> </w:t>
      </w:r>
      <w:r>
        <w:rPr>
          <w:w w:val="110"/>
        </w:rPr>
        <w:t>may</w:t>
      </w:r>
      <w:r>
        <w:rPr>
          <w:spacing w:val="-29"/>
          <w:w w:val="110"/>
        </w:rPr>
        <w:t> </w:t>
      </w:r>
      <w:r>
        <w:rPr>
          <w:w w:val="110"/>
        </w:rPr>
        <w:t>exercise</w:t>
      </w:r>
      <w:r>
        <w:rPr>
          <w:spacing w:val="-28"/>
          <w:w w:val="110"/>
        </w:rPr>
        <w:t> </w:t>
      </w:r>
      <w:r>
        <w:rPr>
          <w:w w:val="110"/>
        </w:rPr>
        <w:t>to</w:t>
      </w:r>
      <w:r>
        <w:rPr>
          <w:spacing w:val="-29"/>
          <w:w w:val="110"/>
        </w:rPr>
        <w:t> </w:t>
      </w:r>
      <w:r>
        <w:rPr>
          <w:w w:val="110"/>
        </w:rPr>
        <w:t>interpret and</w:t>
      </w:r>
      <w:r>
        <w:rPr>
          <w:spacing w:val="-26"/>
          <w:w w:val="110"/>
        </w:rPr>
        <w:t> </w:t>
      </w:r>
      <w:r>
        <w:rPr>
          <w:w w:val="110"/>
        </w:rPr>
        <w:t>apply</w:t>
      </w:r>
      <w:r>
        <w:rPr>
          <w:spacing w:val="-25"/>
          <w:w w:val="110"/>
        </w:rPr>
        <w:t> </w:t>
      </w:r>
      <w:r>
        <w:rPr>
          <w:w w:val="110"/>
        </w:rPr>
        <w:t>undefined</w:t>
      </w:r>
      <w:r>
        <w:rPr>
          <w:spacing w:val="-26"/>
          <w:w w:val="110"/>
        </w:rPr>
        <w:t> </w:t>
      </w:r>
      <w:r>
        <w:rPr>
          <w:w w:val="110"/>
        </w:rPr>
        <w:t>terms</w:t>
      </w:r>
      <w:r>
        <w:rPr>
          <w:spacing w:val="-25"/>
          <w:w w:val="110"/>
        </w:rPr>
        <w:t> </w:t>
      </w:r>
      <w:r>
        <w:rPr>
          <w:w w:val="110"/>
        </w:rPr>
        <w:t>in</w:t>
      </w:r>
      <w:r>
        <w:rPr>
          <w:spacing w:val="-26"/>
          <w:w w:val="110"/>
        </w:rPr>
        <w:t> </w:t>
      </w:r>
      <w:r>
        <w:rPr>
          <w:w w:val="110"/>
        </w:rPr>
        <w:t>the</w:t>
      </w:r>
      <w:r>
        <w:rPr>
          <w:spacing w:val="-25"/>
          <w:w w:val="110"/>
        </w:rPr>
        <w:t> </w:t>
      </w:r>
      <w:r>
        <w:rPr>
          <w:w w:val="110"/>
        </w:rPr>
        <w:t>Code.</w:t>
      </w:r>
      <w:r>
        <w:rPr>
          <w:spacing w:val="-25"/>
          <w:w w:val="110"/>
        </w:rPr>
        <w:t> </w:t>
      </w:r>
      <w:r>
        <w:rPr>
          <w:w w:val="110"/>
        </w:rPr>
        <w:t>This</w:t>
      </w:r>
      <w:r>
        <w:rPr>
          <w:spacing w:val="-26"/>
          <w:w w:val="110"/>
        </w:rPr>
        <w:t> </w:t>
      </w:r>
      <w:r>
        <w:rPr>
          <w:w w:val="110"/>
        </w:rPr>
        <w:t>assertion,</w:t>
      </w:r>
      <w:r>
        <w:rPr>
          <w:spacing w:val="-25"/>
          <w:w w:val="110"/>
        </w:rPr>
        <w:t> </w:t>
      </w:r>
      <w:r>
        <w:rPr>
          <w:w w:val="110"/>
        </w:rPr>
        <w:t>supported</w:t>
      </w:r>
      <w:r>
        <w:rPr>
          <w:spacing w:val="-26"/>
          <w:w w:val="110"/>
        </w:rPr>
        <w:t> </w:t>
      </w:r>
      <w:r>
        <w:rPr>
          <w:w w:val="110"/>
        </w:rPr>
        <w:t>by</w:t>
      </w:r>
      <w:r>
        <w:rPr>
          <w:spacing w:val="-25"/>
          <w:w w:val="110"/>
        </w:rPr>
        <w:t> </w:t>
      </w:r>
      <w:r>
        <w:rPr>
          <w:w w:val="110"/>
        </w:rPr>
        <w:t>proper</w:t>
      </w:r>
      <w:r>
        <w:rPr>
          <w:spacing w:val="-26"/>
          <w:w w:val="110"/>
        </w:rPr>
        <w:t> </w:t>
      </w:r>
      <w:r>
        <w:rPr>
          <w:w w:val="110"/>
        </w:rPr>
        <w:t>legal</w:t>
      </w:r>
      <w:r>
        <w:rPr>
          <w:spacing w:val="-25"/>
          <w:w w:val="110"/>
        </w:rPr>
        <w:t> </w:t>
      </w:r>
      <w:r>
        <w:rPr>
          <w:w w:val="110"/>
        </w:rPr>
        <w:t>authority, has not been challenged by the Applicants and thus it is reasonable to conclude that they concede</w:t>
      </w:r>
      <w:r>
        <w:rPr>
          <w:spacing w:val="-27"/>
          <w:w w:val="110"/>
        </w:rPr>
        <w:t> </w:t>
      </w:r>
      <w:r>
        <w:rPr>
          <w:w w:val="110"/>
        </w:rPr>
        <w:t>this</w:t>
      </w:r>
      <w:r>
        <w:rPr>
          <w:spacing w:val="-26"/>
          <w:w w:val="110"/>
        </w:rPr>
        <w:t> </w:t>
      </w:r>
      <w:r>
        <w:rPr>
          <w:w w:val="110"/>
        </w:rPr>
        <w:t>point.</w:t>
      </w:r>
      <w:r>
        <w:rPr>
          <w:spacing w:val="-27"/>
          <w:w w:val="110"/>
        </w:rPr>
        <w:t> </w:t>
      </w:r>
      <w:r>
        <w:rPr>
          <w:w w:val="110"/>
        </w:rPr>
        <w:t>As</w:t>
      </w:r>
      <w:r>
        <w:rPr>
          <w:spacing w:val="-26"/>
          <w:w w:val="110"/>
        </w:rPr>
        <w:t> </w:t>
      </w:r>
      <w:r>
        <w:rPr>
          <w:w w:val="110"/>
        </w:rPr>
        <w:t>“actual</w:t>
      </w:r>
      <w:r>
        <w:rPr>
          <w:spacing w:val="-27"/>
          <w:w w:val="110"/>
        </w:rPr>
        <w:t> </w:t>
      </w:r>
      <w:r>
        <w:rPr>
          <w:w w:val="110"/>
        </w:rPr>
        <w:t>need”</w:t>
      </w:r>
      <w:r>
        <w:rPr>
          <w:spacing w:val="-26"/>
          <w:w w:val="110"/>
        </w:rPr>
        <w:t> </w:t>
      </w:r>
      <w:r>
        <w:rPr>
          <w:w w:val="110"/>
        </w:rPr>
        <w:t>is</w:t>
      </w:r>
      <w:r>
        <w:rPr>
          <w:spacing w:val="-27"/>
          <w:w w:val="110"/>
        </w:rPr>
        <w:t> </w:t>
      </w:r>
      <w:r>
        <w:rPr>
          <w:w w:val="110"/>
        </w:rPr>
        <w:t>not</w:t>
      </w:r>
      <w:r>
        <w:rPr>
          <w:spacing w:val="-26"/>
          <w:w w:val="110"/>
        </w:rPr>
        <w:t> </w:t>
      </w:r>
      <w:r>
        <w:rPr>
          <w:w w:val="110"/>
        </w:rPr>
        <w:t>a</w:t>
      </w:r>
      <w:r>
        <w:rPr>
          <w:spacing w:val="-26"/>
          <w:w w:val="110"/>
        </w:rPr>
        <w:t> </w:t>
      </w:r>
      <w:r>
        <w:rPr>
          <w:w w:val="110"/>
        </w:rPr>
        <w:t>defined</w:t>
      </w:r>
      <w:r>
        <w:rPr>
          <w:spacing w:val="-27"/>
          <w:w w:val="110"/>
        </w:rPr>
        <w:t> </w:t>
      </w:r>
      <w:r>
        <w:rPr>
          <w:w w:val="110"/>
        </w:rPr>
        <w:t>term</w:t>
      </w:r>
      <w:r>
        <w:rPr>
          <w:spacing w:val="-26"/>
          <w:w w:val="110"/>
        </w:rPr>
        <w:t> </w:t>
      </w:r>
      <w:r>
        <w:rPr>
          <w:w w:val="110"/>
        </w:rPr>
        <w:t>within</w:t>
      </w:r>
      <w:r>
        <w:rPr>
          <w:spacing w:val="-27"/>
          <w:w w:val="110"/>
        </w:rPr>
        <w:t> </w:t>
      </w:r>
      <w:r>
        <w:rPr>
          <w:w w:val="110"/>
        </w:rPr>
        <w:t>the</w:t>
      </w:r>
      <w:r>
        <w:rPr>
          <w:spacing w:val="-26"/>
          <w:w w:val="110"/>
        </w:rPr>
        <w:t> </w:t>
      </w:r>
      <w:r>
        <w:rPr>
          <w:w w:val="110"/>
        </w:rPr>
        <w:t>Code,</w:t>
      </w:r>
      <w:r>
        <w:rPr>
          <w:spacing w:val="-27"/>
          <w:w w:val="110"/>
        </w:rPr>
        <w:t> </w:t>
      </w:r>
      <w:r>
        <w:rPr>
          <w:w w:val="110"/>
        </w:rPr>
        <w:t>the</w:t>
      </w:r>
      <w:r>
        <w:rPr>
          <w:spacing w:val="-26"/>
          <w:w w:val="110"/>
        </w:rPr>
        <w:t> </w:t>
      </w:r>
      <w:r>
        <w:rPr>
          <w:w w:val="110"/>
        </w:rPr>
        <w:t>Board</w:t>
      </w:r>
      <w:r>
        <w:rPr>
          <w:spacing w:val="-26"/>
          <w:w w:val="110"/>
        </w:rPr>
        <w:t> </w:t>
      </w:r>
      <w:r>
        <w:rPr>
          <w:w w:val="110"/>
        </w:rPr>
        <w:t>may exercise</w:t>
      </w:r>
      <w:r>
        <w:rPr>
          <w:spacing w:val="-20"/>
          <w:w w:val="110"/>
        </w:rPr>
        <w:t> </w:t>
      </w:r>
      <w:r>
        <w:rPr>
          <w:w w:val="110"/>
        </w:rPr>
        <w:t>its</w:t>
      </w:r>
      <w:r>
        <w:rPr>
          <w:spacing w:val="-19"/>
          <w:w w:val="110"/>
        </w:rPr>
        <w:t> </w:t>
      </w:r>
      <w:r>
        <w:rPr>
          <w:w w:val="110"/>
        </w:rPr>
        <w:t>interpretive</w:t>
      </w:r>
      <w:r>
        <w:rPr>
          <w:spacing w:val="-20"/>
          <w:w w:val="110"/>
        </w:rPr>
        <w:t> </w:t>
      </w:r>
      <w:r>
        <w:rPr>
          <w:w w:val="110"/>
        </w:rPr>
        <w:t>discretion</w:t>
      </w:r>
      <w:r>
        <w:rPr>
          <w:spacing w:val="-19"/>
          <w:w w:val="110"/>
        </w:rPr>
        <w:t> </w:t>
      </w:r>
      <w:r>
        <w:rPr>
          <w:w w:val="110"/>
        </w:rPr>
        <w:t>to</w:t>
      </w:r>
      <w:r>
        <w:rPr>
          <w:spacing w:val="-20"/>
          <w:w w:val="110"/>
        </w:rPr>
        <w:t> </w:t>
      </w:r>
      <w:r>
        <w:rPr>
          <w:w w:val="110"/>
        </w:rPr>
        <w:t>look</w:t>
      </w:r>
      <w:r>
        <w:rPr>
          <w:spacing w:val="-18"/>
          <w:w w:val="110"/>
        </w:rPr>
        <w:t> </w:t>
      </w:r>
      <w:r>
        <w:rPr>
          <w:w w:val="110"/>
        </w:rPr>
        <w:t>to</w:t>
      </w:r>
      <w:r>
        <w:rPr>
          <w:spacing w:val="-20"/>
          <w:w w:val="110"/>
        </w:rPr>
        <w:t> </w:t>
      </w:r>
      <w:r>
        <w:rPr>
          <w:w w:val="110"/>
        </w:rPr>
        <w:t>case</w:t>
      </w:r>
      <w:r>
        <w:rPr>
          <w:spacing w:val="-19"/>
          <w:w w:val="110"/>
        </w:rPr>
        <w:t> </w:t>
      </w:r>
      <w:r>
        <w:rPr>
          <w:w w:val="110"/>
        </w:rPr>
        <w:t>law</w:t>
      </w:r>
      <w:r>
        <w:rPr>
          <w:spacing w:val="-19"/>
          <w:w w:val="110"/>
        </w:rPr>
        <w:t> </w:t>
      </w:r>
      <w:r>
        <w:rPr>
          <w:w w:val="110"/>
        </w:rPr>
        <w:t>or</w:t>
      </w:r>
      <w:r>
        <w:rPr>
          <w:spacing w:val="-20"/>
          <w:w w:val="110"/>
        </w:rPr>
        <w:t> </w:t>
      </w:r>
      <w:r>
        <w:rPr>
          <w:w w:val="110"/>
        </w:rPr>
        <w:t>other</w:t>
      </w:r>
      <w:r>
        <w:rPr>
          <w:spacing w:val="-19"/>
          <w:w w:val="110"/>
        </w:rPr>
        <w:t> </w:t>
      </w:r>
      <w:r>
        <w:rPr>
          <w:w w:val="110"/>
        </w:rPr>
        <w:t>outside</w:t>
      </w:r>
      <w:r>
        <w:rPr>
          <w:spacing w:val="-20"/>
          <w:w w:val="110"/>
        </w:rPr>
        <w:t> </w:t>
      </w:r>
      <w:r>
        <w:rPr>
          <w:w w:val="110"/>
        </w:rPr>
        <w:t>sources</w:t>
      </w:r>
      <w:r>
        <w:rPr>
          <w:spacing w:val="-19"/>
          <w:w w:val="110"/>
        </w:rPr>
        <w:t> </w:t>
      </w:r>
      <w:r>
        <w:rPr>
          <w:w w:val="110"/>
        </w:rPr>
        <w:t>for</w:t>
      </w:r>
      <w:r>
        <w:rPr>
          <w:spacing w:val="-19"/>
          <w:w w:val="110"/>
        </w:rPr>
        <w:t> </w:t>
      </w:r>
      <w:r>
        <w:rPr>
          <w:w w:val="110"/>
        </w:rPr>
        <w:t>guidance on how to interpret this criterion. Indeed, a Board should consider applicable case law wherever appropriate when reaching decisions. As is more fully discussed below, to do otherwise</w:t>
      </w:r>
      <w:r>
        <w:rPr>
          <w:spacing w:val="-29"/>
          <w:w w:val="110"/>
        </w:rPr>
        <w:t> </w:t>
      </w:r>
      <w:r>
        <w:rPr>
          <w:w w:val="110"/>
        </w:rPr>
        <w:t>could</w:t>
      </w:r>
      <w:r>
        <w:rPr>
          <w:spacing w:val="-28"/>
          <w:w w:val="110"/>
        </w:rPr>
        <w:t> </w:t>
      </w:r>
      <w:r>
        <w:rPr>
          <w:w w:val="110"/>
        </w:rPr>
        <w:t>give</w:t>
      </w:r>
      <w:r>
        <w:rPr>
          <w:spacing w:val="-28"/>
          <w:w w:val="110"/>
        </w:rPr>
        <w:t> </w:t>
      </w:r>
      <w:r>
        <w:rPr>
          <w:w w:val="110"/>
        </w:rPr>
        <w:t>rise</w:t>
      </w:r>
      <w:r>
        <w:rPr>
          <w:spacing w:val="-28"/>
          <w:w w:val="110"/>
        </w:rPr>
        <w:t> </w:t>
      </w:r>
      <w:r>
        <w:rPr>
          <w:w w:val="110"/>
        </w:rPr>
        <w:t>to</w:t>
      </w:r>
      <w:r>
        <w:rPr>
          <w:spacing w:val="-28"/>
          <w:w w:val="110"/>
        </w:rPr>
        <w:t> </w:t>
      </w:r>
      <w:r>
        <w:rPr>
          <w:w w:val="110"/>
        </w:rPr>
        <w:t>a</w:t>
      </w:r>
      <w:r>
        <w:rPr>
          <w:spacing w:val="-28"/>
          <w:w w:val="110"/>
        </w:rPr>
        <w:t> </w:t>
      </w:r>
      <w:r>
        <w:rPr>
          <w:w w:val="110"/>
        </w:rPr>
        <w:t>state-based</w:t>
      </w:r>
      <w:r>
        <w:rPr>
          <w:spacing w:val="-28"/>
          <w:w w:val="110"/>
        </w:rPr>
        <w:t> </w:t>
      </w:r>
      <w:r>
        <w:rPr>
          <w:w w:val="110"/>
        </w:rPr>
        <w:t>Article</w:t>
      </w:r>
      <w:r>
        <w:rPr>
          <w:spacing w:val="-28"/>
          <w:w w:val="110"/>
        </w:rPr>
        <w:t> </w:t>
      </w:r>
      <w:r>
        <w:rPr>
          <w:w w:val="110"/>
        </w:rPr>
        <w:t>78</w:t>
      </w:r>
      <w:r>
        <w:rPr>
          <w:spacing w:val="-28"/>
          <w:w w:val="110"/>
        </w:rPr>
        <w:t> </w:t>
      </w:r>
      <w:r>
        <w:rPr>
          <w:w w:val="110"/>
        </w:rPr>
        <w:t>claim</w:t>
      </w:r>
      <w:r>
        <w:rPr>
          <w:spacing w:val="-28"/>
          <w:w w:val="110"/>
        </w:rPr>
        <w:t> </w:t>
      </w:r>
      <w:r>
        <w:rPr>
          <w:w w:val="110"/>
        </w:rPr>
        <w:t>for</w:t>
      </w:r>
      <w:r>
        <w:rPr>
          <w:spacing w:val="-28"/>
          <w:w w:val="110"/>
        </w:rPr>
        <w:t> </w:t>
      </w:r>
      <w:r>
        <w:rPr>
          <w:i/>
          <w:w w:val="110"/>
        </w:rPr>
        <w:t>error</w:t>
      </w:r>
      <w:r>
        <w:rPr>
          <w:i/>
          <w:spacing w:val="-28"/>
          <w:w w:val="110"/>
        </w:rPr>
        <w:t> </w:t>
      </w:r>
      <w:r>
        <w:rPr>
          <w:i/>
          <w:w w:val="110"/>
        </w:rPr>
        <w:t>in</w:t>
      </w:r>
      <w:r>
        <w:rPr>
          <w:i/>
          <w:spacing w:val="-28"/>
          <w:w w:val="110"/>
        </w:rPr>
        <w:t> </w:t>
      </w:r>
      <w:r>
        <w:rPr>
          <w:i/>
          <w:w w:val="110"/>
        </w:rPr>
        <w:t>law</w:t>
      </w:r>
      <w:r>
        <w:rPr>
          <w:w w:val="110"/>
        </w:rPr>
        <w:t>.</w:t>
      </w:r>
      <w:r>
        <w:rPr>
          <w:spacing w:val="-28"/>
          <w:w w:val="110"/>
        </w:rPr>
        <w:t> </w:t>
      </w:r>
      <w:r>
        <w:rPr>
          <w:w w:val="110"/>
        </w:rPr>
        <w:t>Regarding</w:t>
      </w:r>
      <w:r>
        <w:rPr>
          <w:spacing w:val="-28"/>
          <w:w w:val="110"/>
        </w:rPr>
        <w:t> </w:t>
      </w:r>
      <w:r>
        <w:rPr>
          <w:w w:val="110"/>
        </w:rPr>
        <w:t>how to</w:t>
      </w:r>
      <w:r>
        <w:rPr>
          <w:spacing w:val="-24"/>
          <w:w w:val="110"/>
        </w:rPr>
        <w:t> </w:t>
      </w:r>
      <w:r>
        <w:rPr>
          <w:w w:val="110"/>
        </w:rPr>
        <w:t>interpret</w:t>
      </w:r>
      <w:r>
        <w:rPr>
          <w:spacing w:val="-23"/>
          <w:w w:val="110"/>
        </w:rPr>
        <w:t> </w:t>
      </w:r>
      <w:r>
        <w:rPr>
          <w:w w:val="110"/>
        </w:rPr>
        <w:t>“actual</w:t>
      </w:r>
      <w:r>
        <w:rPr>
          <w:spacing w:val="-23"/>
          <w:w w:val="110"/>
        </w:rPr>
        <w:t> </w:t>
      </w:r>
      <w:r>
        <w:rPr>
          <w:w w:val="110"/>
        </w:rPr>
        <w:t>need”</w:t>
      </w:r>
      <w:r>
        <w:rPr>
          <w:spacing w:val="-23"/>
          <w:w w:val="110"/>
        </w:rPr>
        <w:t> </w:t>
      </w:r>
      <w:r>
        <w:rPr>
          <w:w w:val="110"/>
        </w:rPr>
        <w:t>in</w:t>
      </w:r>
      <w:r>
        <w:rPr>
          <w:spacing w:val="-23"/>
          <w:w w:val="110"/>
        </w:rPr>
        <w:t> </w:t>
      </w:r>
      <w:r>
        <w:rPr>
          <w:w w:val="110"/>
        </w:rPr>
        <w:t>a</w:t>
      </w:r>
      <w:r>
        <w:rPr>
          <w:spacing w:val="-24"/>
          <w:w w:val="110"/>
        </w:rPr>
        <w:t> </w:t>
      </w:r>
      <w:r>
        <w:rPr>
          <w:w w:val="110"/>
        </w:rPr>
        <w:t>local</w:t>
      </w:r>
      <w:r>
        <w:rPr>
          <w:spacing w:val="-23"/>
          <w:w w:val="110"/>
        </w:rPr>
        <w:t> </w:t>
      </w:r>
      <w:r>
        <w:rPr>
          <w:w w:val="110"/>
        </w:rPr>
        <w:t>zoning</w:t>
      </w:r>
      <w:r>
        <w:rPr>
          <w:spacing w:val="-23"/>
          <w:w w:val="110"/>
        </w:rPr>
        <w:t> </w:t>
      </w:r>
      <w:r>
        <w:rPr>
          <w:w w:val="110"/>
        </w:rPr>
        <w:t>ordinance,</w:t>
      </w:r>
      <w:r>
        <w:rPr>
          <w:spacing w:val="-23"/>
          <w:w w:val="110"/>
        </w:rPr>
        <w:t> </w:t>
      </w:r>
      <w:r>
        <w:rPr>
          <w:w w:val="110"/>
        </w:rPr>
        <w:t>case</w:t>
      </w:r>
      <w:r>
        <w:rPr>
          <w:spacing w:val="-23"/>
          <w:w w:val="110"/>
        </w:rPr>
        <w:t> </w:t>
      </w:r>
      <w:r>
        <w:rPr>
          <w:w w:val="110"/>
        </w:rPr>
        <w:t>law</w:t>
      </w:r>
      <w:r>
        <w:rPr>
          <w:spacing w:val="-24"/>
          <w:w w:val="110"/>
        </w:rPr>
        <w:t> </w:t>
      </w:r>
      <w:r>
        <w:rPr>
          <w:w w:val="110"/>
        </w:rPr>
        <w:t>does</w:t>
      </w:r>
      <w:r>
        <w:rPr>
          <w:spacing w:val="-23"/>
          <w:w w:val="110"/>
        </w:rPr>
        <w:t> </w:t>
      </w:r>
      <w:r>
        <w:rPr>
          <w:w w:val="110"/>
        </w:rPr>
        <w:t>in</w:t>
      </w:r>
      <w:r>
        <w:rPr>
          <w:spacing w:val="-24"/>
          <w:w w:val="110"/>
        </w:rPr>
        <w:t> </w:t>
      </w:r>
      <w:r>
        <w:rPr>
          <w:w w:val="110"/>
        </w:rPr>
        <w:t>fact</w:t>
      </w:r>
      <w:r>
        <w:rPr>
          <w:spacing w:val="-23"/>
          <w:w w:val="110"/>
        </w:rPr>
        <w:t> </w:t>
      </w:r>
      <w:r>
        <w:rPr>
          <w:w w:val="110"/>
        </w:rPr>
        <w:t>provide</w:t>
      </w:r>
      <w:r>
        <w:rPr>
          <w:spacing w:val="-23"/>
          <w:w w:val="110"/>
        </w:rPr>
        <w:t> </w:t>
      </w:r>
      <w:r>
        <w:rPr>
          <w:w w:val="110"/>
        </w:rPr>
        <w:t>some guidance.</w:t>
      </w:r>
    </w:p>
    <w:p>
      <w:pPr>
        <w:pStyle w:val="BodyText"/>
        <w:spacing w:line="280" w:lineRule="auto" w:before="189"/>
        <w:ind w:left="560" w:right="116"/>
      </w:pPr>
      <w:r>
        <w:rPr>
          <w:w w:val="105"/>
        </w:rPr>
        <w:t>For</w:t>
      </w:r>
      <w:r>
        <w:rPr>
          <w:spacing w:val="-27"/>
          <w:w w:val="105"/>
        </w:rPr>
        <w:t> </w:t>
      </w:r>
      <w:r>
        <w:rPr>
          <w:w w:val="105"/>
        </w:rPr>
        <w:t>example,</w:t>
      </w:r>
      <w:r>
        <w:rPr>
          <w:spacing w:val="-27"/>
          <w:w w:val="105"/>
        </w:rPr>
        <w:t> </w:t>
      </w:r>
      <w:r>
        <w:rPr>
          <w:w w:val="105"/>
        </w:rPr>
        <w:t>in</w:t>
      </w:r>
      <w:r>
        <w:rPr>
          <w:spacing w:val="-27"/>
          <w:w w:val="105"/>
        </w:rPr>
        <w:t> </w:t>
      </w:r>
      <w:r>
        <w:rPr>
          <w:i/>
          <w:w w:val="105"/>
        </w:rPr>
        <w:t>Orange</w:t>
      </w:r>
      <w:r>
        <w:rPr>
          <w:i/>
          <w:spacing w:val="-26"/>
          <w:w w:val="105"/>
        </w:rPr>
        <w:t> </w:t>
      </w:r>
      <w:r>
        <w:rPr>
          <w:i/>
          <w:w w:val="105"/>
        </w:rPr>
        <w:t>County-Poughkeepsie</w:t>
      </w:r>
      <w:r>
        <w:rPr>
          <w:i/>
          <w:spacing w:val="-26"/>
          <w:w w:val="105"/>
        </w:rPr>
        <w:t> </w:t>
      </w:r>
      <w:r>
        <w:rPr>
          <w:i/>
          <w:w w:val="105"/>
        </w:rPr>
        <w:t>Ltd.</w:t>
      </w:r>
      <w:r>
        <w:rPr>
          <w:i/>
          <w:spacing w:val="-27"/>
          <w:w w:val="105"/>
        </w:rPr>
        <w:t> </w:t>
      </w:r>
      <w:r>
        <w:rPr>
          <w:i/>
          <w:w w:val="105"/>
        </w:rPr>
        <w:t>P'ship</w:t>
      </w:r>
      <w:r>
        <w:rPr>
          <w:i/>
          <w:spacing w:val="-26"/>
          <w:w w:val="105"/>
        </w:rPr>
        <w:t> </w:t>
      </w:r>
      <w:r>
        <w:rPr>
          <w:i/>
          <w:w w:val="105"/>
        </w:rPr>
        <w:t>v.</w:t>
      </w:r>
      <w:r>
        <w:rPr>
          <w:i/>
          <w:spacing w:val="-27"/>
          <w:w w:val="105"/>
        </w:rPr>
        <w:t> </w:t>
      </w:r>
      <w:r>
        <w:rPr>
          <w:i/>
          <w:w w:val="105"/>
        </w:rPr>
        <w:t>Town</w:t>
      </w:r>
      <w:r>
        <w:rPr>
          <w:i/>
          <w:spacing w:val="-27"/>
          <w:w w:val="105"/>
        </w:rPr>
        <w:t> </w:t>
      </w:r>
      <w:r>
        <w:rPr>
          <w:i/>
          <w:w w:val="105"/>
        </w:rPr>
        <w:t>of</w:t>
      </w:r>
      <w:r>
        <w:rPr>
          <w:i/>
          <w:spacing w:val="-27"/>
          <w:w w:val="105"/>
        </w:rPr>
        <w:t> </w:t>
      </w:r>
      <w:r>
        <w:rPr>
          <w:i/>
          <w:w w:val="105"/>
        </w:rPr>
        <w:t>E.</w:t>
      </w:r>
      <w:r>
        <w:rPr>
          <w:i/>
          <w:spacing w:val="-27"/>
          <w:w w:val="105"/>
        </w:rPr>
        <w:t> </w:t>
      </w:r>
      <w:r>
        <w:rPr>
          <w:i/>
          <w:w w:val="105"/>
        </w:rPr>
        <w:t>Fishkill</w:t>
      </w:r>
      <w:r>
        <w:rPr>
          <w:w w:val="105"/>
        </w:rPr>
        <w:t>,</w:t>
      </w:r>
      <w:r>
        <w:rPr>
          <w:spacing w:val="-26"/>
          <w:w w:val="105"/>
        </w:rPr>
        <w:t> </w:t>
      </w:r>
      <w:r>
        <w:rPr>
          <w:w w:val="105"/>
        </w:rPr>
        <w:t>84</w:t>
      </w:r>
      <w:r>
        <w:rPr>
          <w:spacing w:val="-27"/>
          <w:w w:val="105"/>
        </w:rPr>
        <w:t> </w:t>
      </w:r>
      <w:r>
        <w:rPr>
          <w:w w:val="105"/>
        </w:rPr>
        <w:t>F.</w:t>
      </w:r>
      <w:r>
        <w:rPr>
          <w:spacing w:val="-27"/>
          <w:w w:val="105"/>
        </w:rPr>
        <w:t> </w:t>
      </w:r>
      <w:r>
        <w:rPr>
          <w:w w:val="105"/>
        </w:rPr>
        <w:t>Supp.</w:t>
      </w:r>
      <w:r>
        <w:rPr>
          <w:spacing w:val="-27"/>
          <w:w w:val="105"/>
        </w:rPr>
        <w:t> </w:t>
      </w:r>
      <w:r>
        <w:rPr>
          <w:w w:val="105"/>
        </w:rPr>
        <w:t>3d 274, 2015 U.S. Dist. LEXIS 11303 (S.D.N.Y., 2015), the court considered a local zoning board’s interpretation of its Code that also required a showing of “actual need” for the   siting</w:t>
      </w:r>
      <w:r>
        <w:rPr>
          <w:spacing w:val="-6"/>
          <w:w w:val="105"/>
        </w:rPr>
        <w:t> </w:t>
      </w:r>
      <w:r>
        <w:rPr>
          <w:w w:val="105"/>
        </w:rPr>
        <w:t>of</w:t>
      </w:r>
      <w:r>
        <w:rPr>
          <w:spacing w:val="-4"/>
          <w:w w:val="105"/>
        </w:rPr>
        <w:t> </w:t>
      </w:r>
      <w:r>
        <w:rPr>
          <w:w w:val="105"/>
        </w:rPr>
        <w:t>a</w:t>
      </w:r>
      <w:r>
        <w:rPr>
          <w:spacing w:val="-4"/>
          <w:w w:val="105"/>
        </w:rPr>
        <w:t> </w:t>
      </w:r>
      <w:r>
        <w:rPr>
          <w:w w:val="105"/>
        </w:rPr>
        <w:t>wireless</w:t>
      </w:r>
      <w:r>
        <w:rPr>
          <w:spacing w:val="-4"/>
          <w:w w:val="105"/>
        </w:rPr>
        <w:t> </w:t>
      </w:r>
      <w:r>
        <w:rPr>
          <w:w w:val="105"/>
        </w:rPr>
        <w:t>facility.</w:t>
      </w:r>
      <w:r>
        <w:rPr>
          <w:spacing w:val="-5"/>
          <w:w w:val="105"/>
        </w:rPr>
        <w:t> </w:t>
      </w:r>
      <w:r>
        <w:rPr>
          <w:w w:val="105"/>
        </w:rPr>
        <w:t>In</w:t>
      </w:r>
      <w:r>
        <w:rPr>
          <w:spacing w:val="-5"/>
          <w:w w:val="105"/>
        </w:rPr>
        <w:t> </w:t>
      </w:r>
      <w:r>
        <w:rPr>
          <w:w w:val="105"/>
        </w:rPr>
        <w:t>that</w:t>
      </w:r>
      <w:r>
        <w:rPr>
          <w:spacing w:val="-4"/>
          <w:w w:val="105"/>
        </w:rPr>
        <w:t> </w:t>
      </w:r>
      <w:r>
        <w:rPr>
          <w:w w:val="105"/>
        </w:rPr>
        <w:t>case,</w:t>
      </w:r>
      <w:r>
        <w:rPr>
          <w:spacing w:val="-4"/>
          <w:w w:val="105"/>
        </w:rPr>
        <w:t> </w:t>
      </w:r>
      <w:r>
        <w:rPr>
          <w:w w:val="105"/>
        </w:rPr>
        <w:t>the</w:t>
      </w:r>
      <w:r>
        <w:rPr>
          <w:spacing w:val="-4"/>
          <w:w w:val="105"/>
        </w:rPr>
        <w:t> </w:t>
      </w:r>
      <w:r>
        <w:rPr>
          <w:w w:val="105"/>
        </w:rPr>
        <w:t>zoning</w:t>
      </w:r>
      <w:r>
        <w:rPr>
          <w:spacing w:val="-4"/>
          <w:w w:val="105"/>
        </w:rPr>
        <w:t> </w:t>
      </w:r>
      <w:r>
        <w:rPr>
          <w:w w:val="105"/>
        </w:rPr>
        <w:t>board</w:t>
      </w:r>
      <w:r>
        <w:rPr>
          <w:spacing w:val="-4"/>
          <w:w w:val="105"/>
        </w:rPr>
        <w:t> </w:t>
      </w:r>
      <w:r>
        <w:rPr>
          <w:w w:val="105"/>
        </w:rPr>
        <w:t>applied</w:t>
      </w:r>
      <w:r>
        <w:rPr>
          <w:spacing w:val="-5"/>
          <w:w w:val="105"/>
        </w:rPr>
        <w:t> </w:t>
      </w:r>
      <w:r>
        <w:rPr>
          <w:w w:val="105"/>
        </w:rPr>
        <w:t>a</w:t>
      </w:r>
      <w:r>
        <w:rPr>
          <w:spacing w:val="-5"/>
          <w:w w:val="105"/>
        </w:rPr>
        <w:t> </w:t>
      </w:r>
      <w:r>
        <w:rPr>
          <w:w w:val="105"/>
        </w:rPr>
        <w:t>“significant</w:t>
      </w:r>
      <w:r>
        <w:rPr>
          <w:spacing w:val="-4"/>
          <w:w w:val="105"/>
        </w:rPr>
        <w:t> </w:t>
      </w:r>
      <w:r>
        <w:rPr>
          <w:w w:val="105"/>
        </w:rPr>
        <w:t>gap”</w:t>
      </w:r>
      <w:r>
        <w:rPr>
          <w:spacing w:val="-4"/>
          <w:w w:val="105"/>
        </w:rPr>
        <w:t> </w:t>
      </w:r>
      <w:r>
        <w:rPr>
          <w:w w:val="105"/>
        </w:rPr>
        <w:t>analysis as a basis to determine whether an “actual need” had been shown. The Court in </w:t>
      </w:r>
      <w:r>
        <w:rPr>
          <w:i/>
          <w:w w:val="105"/>
        </w:rPr>
        <w:t>Fishkill </w:t>
      </w:r>
      <w:r>
        <w:rPr>
          <w:w w:val="105"/>
        </w:rPr>
        <w:t>went on to analyse the zoning board’s determination at length and at no point reasoned or held that to apply a “significant gap” analysis in interpreting an “actual need” criterion  under a local zoning ordinance was unreasonable or not based in substantial evidence, as counsel for the Applicant would suggest. Rather, the court in </w:t>
      </w:r>
      <w:r>
        <w:rPr>
          <w:i/>
          <w:w w:val="105"/>
        </w:rPr>
        <w:t>Fishkill </w:t>
      </w:r>
      <w:r>
        <w:rPr>
          <w:w w:val="105"/>
        </w:rPr>
        <w:t>held that “</w:t>
      </w:r>
      <w:r>
        <w:rPr>
          <w:rFonts w:ascii="Georgia-BoldItalic" w:hAnsi="Georgia-BoldItalic"/>
          <w:b/>
          <w:i/>
          <w:w w:val="105"/>
        </w:rPr>
        <w:t>the three reasons </w:t>
      </w:r>
      <w:r>
        <w:rPr>
          <w:w w:val="105"/>
        </w:rPr>
        <w:t>offered by the Board to support its conclusion that there is not a significant gap in coverage, and, therefore, presumably that Plaintiffs did not demonstrate actual need as required by the Code, are not supported by substantial evidence.” (Emphasis added). Thus, there is legal precedent for the application of a “significant gap” analysis in determining whether</w:t>
      </w:r>
      <w:r>
        <w:rPr>
          <w:spacing w:val="-9"/>
          <w:w w:val="105"/>
        </w:rPr>
        <w:t> </w:t>
      </w:r>
      <w:r>
        <w:rPr>
          <w:w w:val="105"/>
        </w:rPr>
        <w:t>an</w:t>
      </w:r>
      <w:r>
        <w:rPr>
          <w:spacing w:val="-9"/>
          <w:w w:val="105"/>
        </w:rPr>
        <w:t> </w:t>
      </w:r>
      <w:r>
        <w:rPr>
          <w:w w:val="105"/>
        </w:rPr>
        <w:t>applicant</w:t>
      </w:r>
      <w:r>
        <w:rPr>
          <w:spacing w:val="-8"/>
          <w:w w:val="105"/>
        </w:rPr>
        <w:t> </w:t>
      </w:r>
      <w:r>
        <w:rPr>
          <w:w w:val="105"/>
        </w:rPr>
        <w:t>has</w:t>
      </w:r>
      <w:r>
        <w:rPr>
          <w:spacing w:val="-9"/>
          <w:w w:val="105"/>
        </w:rPr>
        <w:t> </w:t>
      </w:r>
      <w:r>
        <w:rPr>
          <w:w w:val="105"/>
        </w:rPr>
        <w:t>demonstrated</w:t>
      </w:r>
      <w:r>
        <w:rPr>
          <w:spacing w:val="-9"/>
          <w:w w:val="105"/>
        </w:rPr>
        <w:t> </w:t>
      </w:r>
      <w:r>
        <w:rPr>
          <w:w w:val="105"/>
        </w:rPr>
        <w:t>an</w:t>
      </w:r>
      <w:r>
        <w:rPr>
          <w:spacing w:val="-8"/>
          <w:w w:val="105"/>
        </w:rPr>
        <w:t> </w:t>
      </w:r>
      <w:r>
        <w:rPr>
          <w:w w:val="105"/>
        </w:rPr>
        <w:t>“actual</w:t>
      </w:r>
      <w:r>
        <w:rPr>
          <w:spacing w:val="-9"/>
          <w:w w:val="105"/>
        </w:rPr>
        <w:t> </w:t>
      </w:r>
      <w:r>
        <w:rPr>
          <w:w w:val="105"/>
        </w:rPr>
        <w:t>need”.</w:t>
      </w:r>
    </w:p>
    <w:p>
      <w:pPr>
        <w:pStyle w:val="BodyText"/>
        <w:spacing w:line="280" w:lineRule="auto" w:before="187"/>
        <w:ind w:left="560" w:right="135"/>
      </w:pPr>
      <w:r>
        <w:rPr>
          <w:w w:val="110"/>
        </w:rPr>
        <w:t>Throughout</w:t>
      </w:r>
      <w:r>
        <w:rPr>
          <w:spacing w:val="-24"/>
          <w:w w:val="110"/>
        </w:rPr>
        <w:t> </w:t>
      </w:r>
      <w:r>
        <w:rPr>
          <w:w w:val="110"/>
        </w:rPr>
        <w:t>the</w:t>
      </w:r>
      <w:r>
        <w:rPr>
          <w:spacing w:val="-24"/>
          <w:w w:val="110"/>
        </w:rPr>
        <w:t> </w:t>
      </w:r>
      <w:r>
        <w:rPr>
          <w:w w:val="110"/>
        </w:rPr>
        <w:t>entirety</w:t>
      </w:r>
      <w:r>
        <w:rPr>
          <w:spacing w:val="-23"/>
          <w:w w:val="110"/>
        </w:rPr>
        <w:t> </w:t>
      </w:r>
      <w:r>
        <w:rPr>
          <w:w w:val="110"/>
        </w:rPr>
        <w:t>of</w:t>
      </w:r>
      <w:r>
        <w:rPr>
          <w:spacing w:val="-24"/>
          <w:w w:val="110"/>
        </w:rPr>
        <w:t> </w:t>
      </w:r>
      <w:r>
        <w:rPr>
          <w:w w:val="110"/>
        </w:rPr>
        <w:t>these</w:t>
      </w:r>
      <w:r>
        <w:rPr>
          <w:spacing w:val="-23"/>
          <w:w w:val="110"/>
        </w:rPr>
        <w:t> </w:t>
      </w:r>
      <w:r>
        <w:rPr>
          <w:w w:val="110"/>
        </w:rPr>
        <w:t>proceedings,</w:t>
      </w:r>
      <w:r>
        <w:rPr>
          <w:spacing w:val="-24"/>
          <w:w w:val="110"/>
        </w:rPr>
        <w:t> </w:t>
      </w:r>
      <w:r>
        <w:rPr>
          <w:w w:val="110"/>
        </w:rPr>
        <w:t>the</w:t>
      </w:r>
      <w:r>
        <w:rPr>
          <w:spacing w:val="-23"/>
          <w:w w:val="110"/>
        </w:rPr>
        <w:t> </w:t>
      </w:r>
      <w:r>
        <w:rPr>
          <w:w w:val="110"/>
        </w:rPr>
        <w:t>Applicants</w:t>
      </w:r>
      <w:r>
        <w:rPr>
          <w:spacing w:val="-24"/>
          <w:w w:val="110"/>
        </w:rPr>
        <w:t> </w:t>
      </w:r>
      <w:r>
        <w:rPr>
          <w:w w:val="110"/>
        </w:rPr>
        <w:t>have</w:t>
      </w:r>
      <w:r>
        <w:rPr>
          <w:spacing w:val="-23"/>
          <w:w w:val="110"/>
        </w:rPr>
        <w:t> </w:t>
      </w:r>
      <w:r>
        <w:rPr>
          <w:w w:val="110"/>
        </w:rPr>
        <w:t>consistently</w:t>
      </w:r>
      <w:r>
        <w:rPr>
          <w:spacing w:val="-24"/>
          <w:w w:val="110"/>
        </w:rPr>
        <w:t> </w:t>
      </w:r>
      <w:r>
        <w:rPr>
          <w:w w:val="110"/>
        </w:rPr>
        <w:t>referred</w:t>
      </w:r>
      <w:r>
        <w:rPr>
          <w:spacing w:val="-23"/>
          <w:w w:val="110"/>
        </w:rPr>
        <w:t> </w:t>
      </w:r>
      <w:r>
        <w:rPr>
          <w:w w:val="110"/>
        </w:rPr>
        <w:t>to their</w:t>
      </w:r>
      <w:r>
        <w:rPr>
          <w:spacing w:val="-26"/>
          <w:w w:val="110"/>
        </w:rPr>
        <w:t> </w:t>
      </w:r>
      <w:r>
        <w:rPr>
          <w:w w:val="110"/>
        </w:rPr>
        <w:t>need</w:t>
      </w:r>
      <w:r>
        <w:rPr>
          <w:spacing w:val="-26"/>
          <w:w w:val="110"/>
        </w:rPr>
        <w:t> </w:t>
      </w:r>
      <w:r>
        <w:rPr>
          <w:w w:val="110"/>
        </w:rPr>
        <w:t>for</w:t>
      </w:r>
      <w:r>
        <w:rPr>
          <w:spacing w:val="-26"/>
          <w:w w:val="110"/>
        </w:rPr>
        <w:t> </w:t>
      </w:r>
      <w:r>
        <w:rPr>
          <w:w w:val="110"/>
        </w:rPr>
        <w:t>this</w:t>
      </w:r>
      <w:r>
        <w:rPr>
          <w:spacing w:val="-26"/>
          <w:w w:val="110"/>
        </w:rPr>
        <w:t> </w:t>
      </w:r>
      <w:r>
        <w:rPr>
          <w:w w:val="110"/>
        </w:rPr>
        <w:t>facility</w:t>
      </w:r>
      <w:r>
        <w:rPr>
          <w:spacing w:val="-26"/>
          <w:w w:val="110"/>
        </w:rPr>
        <w:t> </w:t>
      </w:r>
      <w:r>
        <w:rPr>
          <w:w w:val="110"/>
        </w:rPr>
        <w:t>in</w:t>
      </w:r>
      <w:r>
        <w:rPr>
          <w:spacing w:val="-26"/>
          <w:w w:val="110"/>
        </w:rPr>
        <w:t> </w:t>
      </w:r>
      <w:r>
        <w:rPr>
          <w:w w:val="110"/>
        </w:rPr>
        <w:t>terms</w:t>
      </w:r>
      <w:r>
        <w:rPr>
          <w:spacing w:val="-26"/>
          <w:w w:val="110"/>
        </w:rPr>
        <w:t> </w:t>
      </w:r>
      <w:r>
        <w:rPr>
          <w:w w:val="110"/>
        </w:rPr>
        <w:t>of</w:t>
      </w:r>
      <w:r>
        <w:rPr>
          <w:spacing w:val="-26"/>
          <w:w w:val="110"/>
        </w:rPr>
        <w:t> </w:t>
      </w:r>
      <w:r>
        <w:rPr>
          <w:w w:val="110"/>
        </w:rPr>
        <w:t>filling</w:t>
      </w:r>
      <w:r>
        <w:rPr>
          <w:spacing w:val="-25"/>
          <w:w w:val="110"/>
        </w:rPr>
        <w:t> </w:t>
      </w:r>
      <w:r>
        <w:rPr>
          <w:w w:val="110"/>
        </w:rPr>
        <w:t>a</w:t>
      </w:r>
      <w:r>
        <w:rPr>
          <w:spacing w:val="-26"/>
          <w:w w:val="110"/>
        </w:rPr>
        <w:t> </w:t>
      </w:r>
      <w:r>
        <w:rPr>
          <w:w w:val="110"/>
        </w:rPr>
        <w:t>significant</w:t>
      </w:r>
      <w:r>
        <w:rPr>
          <w:spacing w:val="-26"/>
          <w:w w:val="110"/>
        </w:rPr>
        <w:t> </w:t>
      </w:r>
      <w:r>
        <w:rPr>
          <w:w w:val="110"/>
        </w:rPr>
        <w:t>gap</w:t>
      </w:r>
      <w:r>
        <w:rPr>
          <w:spacing w:val="-26"/>
          <w:w w:val="110"/>
        </w:rPr>
        <w:t> </w:t>
      </w:r>
      <w:r>
        <w:rPr>
          <w:w w:val="110"/>
        </w:rPr>
        <w:t>in</w:t>
      </w:r>
      <w:r>
        <w:rPr>
          <w:spacing w:val="-26"/>
          <w:w w:val="110"/>
        </w:rPr>
        <w:t> </w:t>
      </w:r>
      <w:r>
        <w:rPr>
          <w:w w:val="110"/>
        </w:rPr>
        <w:t>coverage.</w:t>
      </w:r>
      <w:r>
        <w:rPr>
          <w:spacing w:val="-26"/>
          <w:w w:val="110"/>
        </w:rPr>
        <w:t> </w:t>
      </w:r>
      <w:r>
        <w:rPr>
          <w:w w:val="110"/>
        </w:rPr>
        <w:t>Whether</w:t>
      </w:r>
      <w:r>
        <w:rPr>
          <w:spacing w:val="-26"/>
          <w:w w:val="110"/>
        </w:rPr>
        <w:t> </w:t>
      </w:r>
      <w:r>
        <w:rPr>
          <w:w w:val="110"/>
        </w:rPr>
        <w:t>in</w:t>
      </w:r>
      <w:r>
        <w:rPr>
          <w:spacing w:val="-26"/>
          <w:w w:val="110"/>
        </w:rPr>
        <w:t> </w:t>
      </w:r>
      <w:r>
        <w:rPr>
          <w:w w:val="110"/>
        </w:rPr>
        <w:t>their RF</w:t>
      </w:r>
      <w:r>
        <w:rPr>
          <w:spacing w:val="-19"/>
          <w:w w:val="110"/>
        </w:rPr>
        <w:t> </w:t>
      </w:r>
      <w:r>
        <w:rPr>
          <w:w w:val="110"/>
        </w:rPr>
        <w:t>reports,</w:t>
      </w:r>
      <w:r>
        <w:rPr>
          <w:spacing w:val="-19"/>
          <w:w w:val="110"/>
        </w:rPr>
        <w:t> </w:t>
      </w:r>
      <w:r>
        <w:rPr>
          <w:w w:val="110"/>
        </w:rPr>
        <w:t>written</w:t>
      </w:r>
      <w:r>
        <w:rPr>
          <w:spacing w:val="-19"/>
          <w:w w:val="110"/>
        </w:rPr>
        <w:t> </w:t>
      </w:r>
      <w:r>
        <w:rPr>
          <w:w w:val="110"/>
        </w:rPr>
        <w:t>correspondence</w:t>
      </w:r>
      <w:r>
        <w:rPr>
          <w:spacing w:val="-18"/>
          <w:w w:val="110"/>
        </w:rPr>
        <w:t> </w:t>
      </w:r>
      <w:r>
        <w:rPr>
          <w:w w:val="110"/>
        </w:rPr>
        <w:t>(including</w:t>
      </w:r>
      <w:r>
        <w:rPr>
          <w:spacing w:val="-18"/>
          <w:w w:val="110"/>
        </w:rPr>
        <w:t> </w:t>
      </w:r>
      <w:r>
        <w:rPr>
          <w:w w:val="110"/>
        </w:rPr>
        <w:t>the</w:t>
      </w:r>
      <w:r>
        <w:rPr>
          <w:spacing w:val="-18"/>
          <w:w w:val="110"/>
        </w:rPr>
        <w:t> </w:t>
      </w:r>
      <w:r>
        <w:rPr>
          <w:w w:val="110"/>
        </w:rPr>
        <w:t>very</w:t>
      </w:r>
      <w:r>
        <w:rPr>
          <w:spacing w:val="-19"/>
          <w:w w:val="110"/>
        </w:rPr>
        <w:t> </w:t>
      </w:r>
      <w:r>
        <w:rPr>
          <w:w w:val="110"/>
        </w:rPr>
        <w:t>letter</w:t>
      </w:r>
      <w:r>
        <w:rPr>
          <w:spacing w:val="-18"/>
          <w:w w:val="110"/>
        </w:rPr>
        <w:t> </w:t>
      </w:r>
      <w:r>
        <w:rPr>
          <w:w w:val="110"/>
        </w:rPr>
        <w:t>to</w:t>
      </w:r>
      <w:r>
        <w:rPr>
          <w:spacing w:val="-18"/>
          <w:w w:val="110"/>
        </w:rPr>
        <w:t> </w:t>
      </w:r>
      <w:r>
        <w:rPr>
          <w:w w:val="110"/>
        </w:rPr>
        <w:t>which</w:t>
      </w:r>
      <w:r>
        <w:rPr>
          <w:spacing w:val="-18"/>
          <w:w w:val="110"/>
        </w:rPr>
        <w:t> </w:t>
      </w:r>
      <w:r>
        <w:rPr>
          <w:w w:val="110"/>
        </w:rPr>
        <w:t>we</w:t>
      </w:r>
      <w:r>
        <w:rPr>
          <w:spacing w:val="-19"/>
          <w:w w:val="110"/>
        </w:rPr>
        <w:t> </w:t>
      </w:r>
      <w:r>
        <w:rPr>
          <w:w w:val="110"/>
        </w:rPr>
        <w:t>now</w:t>
      </w:r>
      <w:r>
        <w:rPr>
          <w:spacing w:val="-18"/>
          <w:w w:val="110"/>
        </w:rPr>
        <w:t> </w:t>
      </w:r>
      <w:r>
        <w:rPr>
          <w:w w:val="110"/>
        </w:rPr>
        <w:t>respond)</w:t>
      </w:r>
      <w:r>
        <w:rPr>
          <w:spacing w:val="-18"/>
          <w:w w:val="110"/>
        </w:rPr>
        <w:t> </w:t>
      </w:r>
      <w:r>
        <w:rPr>
          <w:w w:val="110"/>
        </w:rPr>
        <w:t>or in public testimony, the Applicants have routinely couched their need for the proposed facility</w:t>
      </w:r>
      <w:r>
        <w:rPr>
          <w:spacing w:val="-39"/>
          <w:w w:val="110"/>
        </w:rPr>
        <w:t> </w:t>
      </w:r>
      <w:r>
        <w:rPr>
          <w:w w:val="110"/>
        </w:rPr>
        <w:t>in</w:t>
      </w:r>
      <w:r>
        <w:rPr>
          <w:spacing w:val="-38"/>
          <w:w w:val="110"/>
        </w:rPr>
        <w:t> </w:t>
      </w:r>
      <w:r>
        <w:rPr>
          <w:w w:val="110"/>
        </w:rPr>
        <w:t>terms</w:t>
      </w:r>
      <w:r>
        <w:rPr>
          <w:spacing w:val="-38"/>
          <w:w w:val="110"/>
        </w:rPr>
        <w:t> </w:t>
      </w:r>
      <w:r>
        <w:rPr>
          <w:w w:val="110"/>
        </w:rPr>
        <w:t>of</w:t>
      </w:r>
      <w:r>
        <w:rPr>
          <w:spacing w:val="-39"/>
          <w:w w:val="110"/>
        </w:rPr>
        <w:t> </w:t>
      </w:r>
      <w:r>
        <w:rPr>
          <w:w w:val="110"/>
        </w:rPr>
        <w:t>filling</w:t>
      </w:r>
      <w:r>
        <w:rPr>
          <w:spacing w:val="-38"/>
          <w:w w:val="110"/>
        </w:rPr>
        <w:t> </w:t>
      </w:r>
      <w:r>
        <w:rPr>
          <w:w w:val="110"/>
        </w:rPr>
        <w:t>a</w:t>
      </w:r>
      <w:r>
        <w:rPr>
          <w:spacing w:val="-38"/>
          <w:w w:val="110"/>
        </w:rPr>
        <w:t> </w:t>
      </w:r>
      <w:r>
        <w:rPr>
          <w:w w:val="110"/>
        </w:rPr>
        <w:t>significant</w:t>
      </w:r>
      <w:r>
        <w:rPr>
          <w:spacing w:val="-39"/>
          <w:w w:val="110"/>
        </w:rPr>
        <w:t> </w:t>
      </w:r>
      <w:r>
        <w:rPr>
          <w:w w:val="110"/>
        </w:rPr>
        <w:t>gap.</w:t>
      </w:r>
      <w:r>
        <w:rPr>
          <w:spacing w:val="-38"/>
          <w:w w:val="110"/>
        </w:rPr>
        <w:t> </w:t>
      </w:r>
      <w:r>
        <w:rPr>
          <w:w w:val="110"/>
        </w:rPr>
        <w:t>Yet</w:t>
      </w:r>
      <w:r>
        <w:rPr>
          <w:spacing w:val="-38"/>
          <w:w w:val="110"/>
        </w:rPr>
        <w:t> </w:t>
      </w:r>
      <w:r>
        <w:rPr>
          <w:w w:val="110"/>
        </w:rPr>
        <w:t>counsel</w:t>
      </w:r>
      <w:r>
        <w:rPr>
          <w:spacing w:val="-39"/>
          <w:w w:val="110"/>
        </w:rPr>
        <w:t> </w:t>
      </w:r>
      <w:r>
        <w:rPr>
          <w:w w:val="110"/>
        </w:rPr>
        <w:t>maintains</w:t>
      </w:r>
      <w:r>
        <w:rPr>
          <w:spacing w:val="-38"/>
          <w:w w:val="110"/>
        </w:rPr>
        <w:t> </w:t>
      </w:r>
      <w:r>
        <w:rPr>
          <w:w w:val="110"/>
        </w:rPr>
        <w:t>no</w:t>
      </w:r>
      <w:r>
        <w:rPr>
          <w:spacing w:val="-38"/>
          <w:w w:val="110"/>
        </w:rPr>
        <w:t> </w:t>
      </w:r>
      <w:r>
        <w:rPr>
          <w:w w:val="110"/>
        </w:rPr>
        <w:t>showing</w:t>
      </w:r>
      <w:r>
        <w:rPr>
          <w:spacing w:val="-39"/>
          <w:w w:val="110"/>
        </w:rPr>
        <w:t> </w:t>
      </w:r>
      <w:r>
        <w:rPr>
          <w:w w:val="110"/>
        </w:rPr>
        <w:t>of</w:t>
      </w:r>
      <w:r>
        <w:rPr>
          <w:spacing w:val="-38"/>
          <w:w w:val="110"/>
        </w:rPr>
        <w:t> </w:t>
      </w:r>
      <w:r>
        <w:rPr>
          <w:w w:val="110"/>
        </w:rPr>
        <w:t>a</w:t>
      </w:r>
      <w:r>
        <w:rPr>
          <w:spacing w:val="-38"/>
          <w:w w:val="110"/>
        </w:rPr>
        <w:t> </w:t>
      </w:r>
      <w:r>
        <w:rPr>
          <w:w w:val="110"/>
        </w:rPr>
        <w:t>significant gap is required, only a showing of an actual need not based in speculation. Who then, determines</w:t>
      </w:r>
      <w:r>
        <w:rPr>
          <w:spacing w:val="-23"/>
          <w:w w:val="110"/>
        </w:rPr>
        <w:t> </w:t>
      </w:r>
      <w:r>
        <w:rPr>
          <w:w w:val="110"/>
        </w:rPr>
        <w:t>what</w:t>
      </w:r>
      <w:r>
        <w:rPr>
          <w:spacing w:val="-23"/>
          <w:w w:val="110"/>
        </w:rPr>
        <w:t> </w:t>
      </w:r>
      <w:r>
        <w:rPr>
          <w:w w:val="110"/>
        </w:rPr>
        <w:t>is</w:t>
      </w:r>
      <w:r>
        <w:rPr>
          <w:spacing w:val="-23"/>
          <w:w w:val="110"/>
        </w:rPr>
        <w:t> </w:t>
      </w:r>
      <w:r>
        <w:rPr>
          <w:w w:val="110"/>
        </w:rPr>
        <w:t>an</w:t>
      </w:r>
      <w:r>
        <w:rPr>
          <w:spacing w:val="-23"/>
          <w:w w:val="110"/>
        </w:rPr>
        <w:t> </w:t>
      </w:r>
      <w:r>
        <w:rPr>
          <w:w w:val="110"/>
        </w:rPr>
        <w:t>“actual</w:t>
      </w:r>
      <w:r>
        <w:rPr>
          <w:spacing w:val="-23"/>
          <w:w w:val="110"/>
        </w:rPr>
        <w:t> </w:t>
      </w:r>
      <w:r>
        <w:rPr>
          <w:w w:val="110"/>
        </w:rPr>
        <w:t>need”?</w:t>
      </w:r>
      <w:r>
        <w:rPr>
          <w:spacing w:val="-23"/>
          <w:w w:val="110"/>
        </w:rPr>
        <w:t> </w:t>
      </w:r>
      <w:r>
        <w:rPr>
          <w:w w:val="110"/>
        </w:rPr>
        <w:t>Is</w:t>
      </w:r>
      <w:r>
        <w:rPr>
          <w:spacing w:val="-23"/>
          <w:w w:val="110"/>
        </w:rPr>
        <w:t> </w:t>
      </w:r>
      <w:r>
        <w:rPr>
          <w:w w:val="110"/>
        </w:rPr>
        <w:t>it</w:t>
      </w:r>
      <w:r>
        <w:rPr>
          <w:spacing w:val="-23"/>
          <w:w w:val="110"/>
        </w:rPr>
        <w:t> </w:t>
      </w:r>
      <w:r>
        <w:rPr>
          <w:w w:val="110"/>
        </w:rPr>
        <w:t>sufficient</w:t>
      </w:r>
      <w:r>
        <w:rPr>
          <w:spacing w:val="-23"/>
          <w:w w:val="110"/>
        </w:rPr>
        <w:t> </w:t>
      </w:r>
      <w:r>
        <w:rPr>
          <w:w w:val="110"/>
        </w:rPr>
        <w:t>for</w:t>
      </w:r>
      <w:r>
        <w:rPr>
          <w:spacing w:val="-23"/>
          <w:w w:val="110"/>
        </w:rPr>
        <w:t> </w:t>
      </w:r>
      <w:r>
        <w:rPr>
          <w:w w:val="110"/>
        </w:rPr>
        <w:t>an</w:t>
      </w:r>
      <w:r>
        <w:rPr>
          <w:spacing w:val="-23"/>
          <w:w w:val="110"/>
        </w:rPr>
        <w:t> </w:t>
      </w:r>
      <w:r>
        <w:rPr>
          <w:w w:val="110"/>
        </w:rPr>
        <w:t>applicant</w:t>
      </w:r>
      <w:r>
        <w:rPr>
          <w:spacing w:val="-23"/>
          <w:w w:val="110"/>
        </w:rPr>
        <w:t> </w:t>
      </w:r>
      <w:r>
        <w:rPr>
          <w:w w:val="110"/>
        </w:rPr>
        <w:t>to</w:t>
      </w:r>
      <w:r>
        <w:rPr>
          <w:spacing w:val="-23"/>
          <w:w w:val="110"/>
        </w:rPr>
        <w:t> </w:t>
      </w:r>
      <w:r>
        <w:rPr>
          <w:w w:val="110"/>
        </w:rPr>
        <w:t>claim</w:t>
      </w:r>
      <w:r>
        <w:rPr>
          <w:spacing w:val="-23"/>
          <w:w w:val="110"/>
        </w:rPr>
        <w:t> </w:t>
      </w:r>
      <w:r>
        <w:rPr>
          <w:w w:val="110"/>
        </w:rPr>
        <w:t>that</w:t>
      </w:r>
      <w:r>
        <w:rPr>
          <w:spacing w:val="-23"/>
          <w:w w:val="110"/>
        </w:rPr>
        <w:t> </w:t>
      </w:r>
      <w:r>
        <w:rPr>
          <w:w w:val="110"/>
        </w:rPr>
        <w:t>it</w:t>
      </w:r>
      <w:r>
        <w:rPr>
          <w:spacing w:val="-23"/>
          <w:w w:val="110"/>
        </w:rPr>
        <w:t> </w:t>
      </w:r>
      <w:r>
        <w:rPr>
          <w:w w:val="110"/>
        </w:rPr>
        <w:t>desires additional</w:t>
      </w:r>
      <w:r>
        <w:rPr>
          <w:spacing w:val="-21"/>
          <w:w w:val="110"/>
        </w:rPr>
        <w:t> </w:t>
      </w:r>
      <w:r>
        <w:rPr>
          <w:w w:val="110"/>
        </w:rPr>
        <w:t>broadband</w:t>
      </w:r>
      <w:r>
        <w:rPr>
          <w:spacing w:val="-20"/>
          <w:w w:val="110"/>
        </w:rPr>
        <w:t> </w:t>
      </w:r>
      <w:r>
        <w:rPr>
          <w:w w:val="110"/>
        </w:rPr>
        <w:t>wireless</w:t>
      </w:r>
      <w:r>
        <w:rPr>
          <w:spacing w:val="-20"/>
          <w:w w:val="110"/>
        </w:rPr>
        <w:t> </w:t>
      </w:r>
      <w:r>
        <w:rPr>
          <w:w w:val="110"/>
        </w:rPr>
        <w:t>capacity</w:t>
      </w:r>
      <w:r>
        <w:rPr>
          <w:spacing w:val="-21"/>
          <w:w w:val="110"/>
        </w:rPr>
        <w:t> </w:t>
      </w:r>
      <w:r>
        <w:rPr>
          <w:w w:val="110"/>
        </w:rPr>
        <w:t>as</w:t>
      </w:r>
      <w:r>
        <w:rPr>
          <w:spacing w:val="-20"/>
          <w:w w:val="110"/>
        </w:rPr>
        <w:t> </w:t>
      </w:r>
      <w:r>
        <w:rPr>
          <w:w w:val="110"/>
        </w:rPr>
        <w:t>it</w:t>
      </w:r>
      <w:r>
        <w:rPr>
          <w:spacing w:val="-20"/>
          <w:w w:val="110"/>
        </w:rPr>
        <w:t> </w:t>
      </w:r>
      <w:r>
        <w:rPr>
          <w:w w:val="110"/>
        </w:rPr>
        <w:t>seeks</w:t>
      </w:r>
      <w:r>
        <w:rPr>
          <w:spacing w:val="-21"/>
          <w:w w:val="110"/>
        </w:rPr>
        <w:t> </w:t>
      </w:r>
      <w:r>
        <w:rPr>
          <w:w w:val="110"/>
        </w:rPr>
        <w:t>to</w:t>
      </w:r>
      <w:r>
        <w:rPr>
          <w:spacing w:val="-20"/>
          <w:w w:val="110"/>
        </w:rPr>
        <w:t> </w:t>
      </w:r>
      <w:r>
        <w:rPr>
          <w:w w:val="110"/>
        </w:rPr>
        <w:t>build</w:t>
      </w:r>
      <w:r>
        <w:rPr>
          <w:spacing w:val="-20"/>
          <w:w w:val="110"/>
        </w:rPr>
        <w:t> </w:t>
      </w:r>
      <w:r>
        <w:rPr>
          <w:w w:val="110"/>
        </w:rPr>
        <w:t>out</w:t>
      </w:r>
      <w:r>
        <w:rPr>
          <w:spacing w:val="-21"/>
          <w:w w:val="110"/>
        </w:rPr>
        <w:t> </w:t>
      </w:r>
      <w:r>
        <w:rPr>
          <w:w w:val="110"/>
        </w:rPr>
        <w:t>new</w:t>
      </w:r>
      <w:r>
        <w:rPr>
          <w:spacing w:val="-20"/>
          <w:w w:val="110"/>
        </w:rPr>
        <w:t> </w:t>
      </w:r>
      <w:r>
        <w:rPr>
          <w:w w:val="110"/>
        </w:rPr>
        <w:t>technologies,</w:t>
      </w:r>
      <w:r>
        <w:rPr>
          <w:spacing w:val="-20"/>
          <w:w w:val="110"/>
        </w:rPr>
        <w:t> </w:t>
      </w:r>
      <w:r>
        <w:rPr>
          <w:w w:val="110"/>
        </w:rPr>
        <w:t>in</w:t>
      </w:r>
      <w:r>
        <w:rPr>
          <w:spacing w:val="-16"/>
          <w:w w:val="110"/>
        </w:rPr>
        <w:t> </w:t>
      </w:r>
      <w:r>
        <w:rPr>
          <w:w w:val="110"/>
        </w:rPr>
        <w:t>order to</w:t>
      </w:r>
      <w:r>
        <w:rPr>
          <w:spacing w:val="-26"/>
          <w:w w:val="110"/>
        </w:rPr>
        <w:t> </w:t>
      </w:r>
      <w:r>
        <w:rPr>
          <w:w w:val="110"/>
        </w:rPr>
        <w:t>meet</w:t>
      </w:r>
      <w:r>
        <w:rPr>
          <w:spacing w:val="-26"/>
          <w:w w:val="110"/>
        </w:rPr>
        <w:t> </w:t>
      </w:r>
      <w:r>
        <w:rPr>
          <w:w w:val="110"/>
        </w:rPr>
        <w:t>the</w:t>
      </w:r>
      <w:r>
        <w:rPr>
          <w:spacing w:val="-26"/>
          <w:w w:val="110"/>
        </w:rPr>
        <w:t> </w:t>
      </w:r>
      <w:r>
        <w:rPr>
          <w:w w:val="110"/>
        </w:rPr>
        <w:t>“actual</w:t>
      </w:r>
      <w:r>
        <w:rPr>
          <w:spacing w:val="-25"/>
          <w:w w:val="110"/>
        </w:rPr>
        <w:t> </w:t>
      </w:r>
      <w:r>
        <w:rPr>
          <w:w w:val="110"/>
        </w:rPr>
        <w:t>need”</w:t>
      </w:r>
      <w:r>
        <w:rPr>
          <w:spacing w:val="-26"/>
          <w:w w:val="110"/>
        </w:rPr>
        <w:t> </w:t>
      </w:r>
      <w:r>
        <w:rPr>
          <w:w w:val="110"/>
        </w:rPr>
        <w:t>requirement?</w:t>
      </w:r>
      <w:r>
        <w:rPr>
          <w:spacing w:val="-25"/>
          <w:w w:val="110"/>
        </w:rPr>
        <w:t> </w:t>
      </w:r>
      <w:r>
        <w:rPr>
          <w:w w:val="110"/>
        </w:rPr>
        <w:t>Presumably,</w:t>
      </w:r>
      <w:r>
        <w:rPr>
          <w:spacing w:val="-26"/>
          <w:w w:val="110"/>
        </w:rPr>
        <w:t> </w:t>
      </w:r>
      <w:r>
        <w:rPr>
          <w:w w:val="110"/>
        </w:rPr>
        <w:t>the</w:t>
      </w:r>
      <w:r>
        <w:rPr>
          <w:spacing w:val="-26"/>
          <w:w w:val="110"/>
        </w:rPr>
        <w:t> </w:t>
      </w:r>
      <w:r>
        <w:rPr>
          <w:w w:val="110"/>
        </w:rPr>
        <w:t>Applicants</w:t>
      </w:r>
      <w:r>
        <w:rPr>
          <w:spacing w:val="-25"/>
          <w:w w:val="110"/>
        </w:rPr>
        <w:t> </w:t>
      </w:r>
      <w:r>
        <w:rPr>
          <w:w w:val="110"/>
        </w:rPr>
        <w:t>would</w:t>
      </w:r>
      <w:r>
        <w:rPr>
          <w:spacing w:val="-26"/>
          <w:w w:val="110"/>
        </w:rPr>
        <w:t> </w:t>
      </w:r>
      <w:r>
        <w:rPr>
          <w:w w:val="110"/>
        </w:rPr>
        <w:t>support</w:t>
      </w:r>
      <w:r>
        <w:rPr>
          <w:spacing w:val="-26"/>
          <w:w w:val="110"/>
        </w:rPr>
        <w:t> </w:t>
      </w:r>
      <w:r>
        <w:rPr>
          <w:w w:val="110"/>
        </w:rPr>
        <w:t>such</w:t>
      </w:r>
      <w:r>
        <w:rPr>
          <w:spacing w:val="-25"/>
          <w:w w:val="110"/>
        </w:rPr>
        <w:t> </w:t>
      </w:r>
      <w:r>
        <w:rPr>
          <w:w w:val="110"/>
        </w:rPr>
        <w:t>an</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interpretation,</w:t>
      </w:r>
      <w:r>
        <w:rPr>
          <w:spacing w:val="-17"/>
          <w:w w:val="110"/>
        </w:rPr>
        <w:t> </w:t>
      </w:r>
      <w:r>
        <w:rPr>
          <w:w w:val="110"/>
        </w:rPr>
        <w:t>but</w:t>
      </w:r>
      <w:r>
        <w:rPr>
          <w:spacing w:val="-17"/>
          <w:w w:val="110"/>
        </w:rPr>
        <w:t> </w:t>
      </w:r>
      <w:r>
        <w:rPr>
          <w:w w:val="110"/>
        </w:rPr>
        <w:t>that</w:t>
      </w:r>
      <w:r>
        <w:rPr>
          <w:spacing w:val="-16"/>
          <w:w w:val="110"/>
        </w:rPr>
        <w:t> </w:t>
      </w:r>
      <w:r>
        <w:rPr>
          <w:w w:val="110"/>
        </w:rPr>
        <w:t>cannot</w:t>
      </w:r>
      <w:r>
        <w:rPr>
          <w:spacing w:val="-17"/>
          <w:w w:val="110"/>
        </w:rPr>
        <w:t> </w:t>
      </w:r>
      <w:r>
        <w:rPr>
          <w:w w:val="110"/>
        </w:rPr>
        <w:t>be</w:t>
      </w:r>
      <w:r>
        <w:rPr>
          <w:spacing w:val="-17"/>
          <w:w w:val="110"/>
        </w:rPr>
        <w:t> </w:t>
      </w:r>
      <w:r>
        <w:rPr>
          <w:w w:val="110"/>
        </w:rPr>
        <w:t>the</w:t>
      </w:r>
      <w:r>
        <w:rPr>
          <w:spacing w:val="-16"/>
          <w:w w:val="110"/>
        </w:rPr>
        <w:t> </w:t>
      </w:r>
      <w:r>
        <w:rPr>
          <w:w w:val="110"/>
        </w:rPr>
        <w:t>legislative</w:t>
      </w:r>
      <w:r>
        <w:rPr>
          <w:spacing w:val="-17"/>
          <w:w w:val="110"/>
        </w:rPr>
        <w:t> </w:t>
      </w:r>
      <w:r>
        <w:rPr>
          <w:w w:val="110"/>
        </w:rPr>
        <w:t>intent</w:t>
      </w:r>
      <w:r>
        <w:rPr>
          <w:spacing w:val="-15"/>
          <w:w w:val="110"/>
        </w:rPr>
        <w:t> </w:t>
      </w:r>
      <w:r>
        <w:rPr>
          <w:w w:val="110"/>
        </w:rPr>
        <w:t>behind</w:t>
      </w:r>
      <w:r>
        <w:rPr>
          <w:spacing w:val="-17"/>
          <w:w w:val="110"/>
        </w:rPr>
        <w:t> </w:t>
      </w:r>
      <w:r>
        <w:rPr>
          <w:w w:val="110"/>
        </w:rPr>
        <w:t>the</w:t>
      </w:r>
      <w:r>
        <w:rPr>
          <w:spacing w:val="-17"/>
          <w:w w:val="110"/>
        </w:rPr>
        <w:t> </w:t>
      </w:r>
      <w:r>
        <w:rPr>
          <w:w w:val="110"/>
        </w:rPr>
        <w:t>Code</w:t>
      </w:r>
      <w:r>
        <w:rPr>
          <w:spacing w:val="-16"/>
          <w:w w:val="110"/>
        </w:rPr>
        <w:t> </w:t>
      </w:r>
      <w:r>
        <w:rPr>
          <w:w w:val="110"/>
        </w:rPr>
        <w:t>where</w:t>
      </w:r>
      <w:r>
        <w:rPr>
          <w:spacing w:val="-17"/>
          <w:w w:val="110"/>
        </w:rPr>
        <w:t> </w:t>
      </w:r>
      <w:r>
        <w:rPr>
          <w:w w:val="110"/>
        </w:rPr>
        <w:t>criteria</w:t>
      </w:r>
      <w:r>
        <w:rPr>
          <w:spacing w:val="-16"/>
          <w:w w:val="110"/>
        </w:rPr>
        <w:t> </w:t>
      </w:r>
      <w:r>
        <w:rPr>
          <w:w w:val="110"/>
        </w:rPr>
        <w:t>such as requiring co-location, advance public noticing of balloon tests and public hearings, mitigating</w:t>
      </w:r>
      <w:r>
        <w:rPr>
          <w:spacing w:val="-33"/>
          <w:w w:val="110"/>
        </w:rPr>
        <w:t> </w:t>
      </w:r>
      <w:r>
        <w:rPr>
          <w:w w:val="110"/>
        </w:rPr>
        <w:t>adverse</w:t>
      </w:r>
      <w:r>
        <w:rPr>
          <w:spacing w:val="-32"/>
          <w:w w:val="110"/>
        </w:rPr>
        <w:t> </w:t>
      </w:r>
      <w:r>
        <w:rPr>
          <w:w w:val="110"/>
        </w:rPr>
        <w:t>visual</w:t>
      </w:r>
      <w:r>
        <w:rPr>
          <w:spacing w:val="-33"/>
          <w:w w:val="110"/>
        </w:rPr>
        <w:t> </w:t>
      </w:r>
      <w:r>
        <w:rPr>
          <w:w w:val="110"/>
        </w:rPr>
        <w:t>impacts</w:t>
      </w:r>
      <w:r>
        <w:rPr>
          <w:spacing w:val="-32"/>
          <w:w w:val="110"/>
        </w:rPr>
        <w:t> </w:t>
      </w:r>
      <w:r>
        <w:rPr>
          <w:w w:val="110"/>
        </w:rPr>
        <w:t>and</w:t>
      </w:r>
      <w:r>
        <w:rPr>
          <w:spacing w:val="-33"/>
          <w:w w:val="110"/>
        </w:rPr>
        <w:t> </w:t>
      </w:r>
      <w:r>
        <w:rPr>
          <w:w w:val="110"/>
        </w:rPr>
        <w:t>showing</w:t>
      </w:r>
      <w:r>
        <w:rPr>
          <w:spacing w:val="-32"/>
          <w:w w:val="110"/>
        </w:rPr>
        <w:t> </w:t>
      </w:r>
      <w:r>
        <w:rPr>
          <w:w w:val="110"/>
        </w:rPr>
        <w:t>non-speculative</w:t>
      </w:r>
      <w:r>
        <w:rPr>
          <w:spacing w:val="-32"/>
          <w:w w:val="110"/>
        </w:rPr>
        <w:t> </w:t>
      </w:r>
      <w:r>
        <w:rPr>
          <w:w w:val="110"/>
        </w:rPr>
        <w:t>actual</w:t>
      </w:r>
      <w:r>
        <w:rPr>
          <w:spacing w:val="-33"/>
          <w:w w:val="110"/>
        </w:rPr>
        <w:t> </w:t>
      </w:r>
      <w:r>
        <w:rPr>
          <w:w w:val="110"/>
        </w:rPr>
        <w:t>need,</w:t>
      </w:r>
      <w:r>
        <w:rPr>
          <w:spacing w:val="-32"/>
          <w:w w:val="110"/>
        </w:rPr>
        <w:t> </w:t>
      </w:r>
      <w:r>
        <w:rPr>
          <w:w w:val="110"/>
        </w:rPr>
        <w:t>among</w:t>
      </w:r>
      <w:r>
        <w:rPr>
          <w:spacing w:val="-33"/>
          <w:w w:val="110"/>
        </w:rPr>
        <w:t> </w:t>
      </w:r>
      <w:r>
        <w:rPr>
          <w:w w:val="110"/>
        </w:rPr>
        <w:t>others, are meant to protect the public interest. The Applicant would have you believe that they determine</w:t>
      </w:r>
      <w:r>
        <w:rPr>
          <w:spacing w:val="-21"/>
          <w:w w:val="110"/>
        </w:rPr>
        <w:t> </w:t>
      </w:r>
      <w:r>
        <w:rPr>
          <w:w w:val="110"/>
        </w:rPr>
        <w:t>what</w:t>
      </w:r>
      <w:r>
        <w:rPr>
          <w:spacing w:val="-20"/>
          <w:w w:val="110"/>
        </w:rPr>
        <w:t> </w:t>
      </w:r>
      <w:r>
        <w:rPr>
          <w:w w:val="110"/>
        </w:rPr>
        <w:t>constitutes</w:t>
      </w:r>
      <w:r>
        <w:rPr>
          <w:spacing w:val="-21"/>
          <w:w w:val="110"/>
        </w:rPr>
        <w:t> </w:t>
      </w:r>
      <w:r>
        <w:rPr>
          <w:w w:val="110"/>
        </w:rPr>
        <w:t>an</w:t>
      </w:r>
      <w:r>
        <w:rPr>
          <w:spacing w:val="-20"/>
          <w:w w:val="110"/>
        </w:rPr>
        <w:t> </w:t>
      </w:r>
      <w:r>
        <w:rPr>
          <w:w w:val="110"/>
        </w:rPr>
        <w:t>“actual</w:t>
      </w:r>
      <w:r>
        <w:rPr>
          <w:spacing w:val="-21"/>
          <w:w w:val="110"/>
        </w:rPr>
        <w:t> </w:t>
      </w:r>
      <w:r>
        <w:rPr>
          <w:w w:val="110"/>
        </w:rPr>
        <w:t>need”,</w:t>
      </w:r>
      <w:r>
        <w:rPr>
          <w:spacing w:val="-20"/>
          <w:w w:val="110"/>
        </w:rPr>
        <w:t> </w:t>
      </w:r>
      <w:r>
        <w:rPr>
          <w:w w:val="110"/>
        </w:rPr>
        <w:t>which</w:t>
      </w:r>
      <w:r>
        <w:rPr>
          <w:spacing w:val="-21"/>
          <w:w w:val="110"/>
        </w:rPr>
        <w:t> </w:t>
      </w:r>
      <w:r>
        <w:rPr>
          <w:w w:val="110"/>
        </w:rPr>
        <w:t>of</w:t>
      </w:r>
      <w:r>
        <w:rPr>
          <w:spacing w:val="-20"/>
          <w:w w:val="110"/>
        </w:rPr>
        <w:t> </w:t>
      </w:r>
      <w:r>
        <w:rPr>
          <w:w w:val="110"/>
        </w:rPr>
        <w:t>course</w:t>
      </w:r>
      <w:r>
        <w:rPr>
          <w:spacing w:val="-20"/>
          <w:w w:val="110"/>
        </w:rPr>
        <w:t> </w:t>
      </w:r>
      <w:r>
        <w:rPr>
          <w:w w:val="110"/>
        </w:rPr>
        <w:t>is</w:t>
      </w:r>
      <w:r>
        <w:rPr>
          <w:spacing w:val="-21"/>
          <w:w w:val="110"/>
        </w:rPr>
        <w:t> </w:t>
      </w:r>
      <w:r>
        <w:rPr>
          <w:w w:val="110"/>
        </w:rPr>
        <w:t>absurd</w:t>
      </w:r>
      <w:r>
        <w:rPr>
          <w:spacing w:val="-20"/>
          <w:w w:val="110"/>
        </w:rPr>
        <w:t> </w:t>
      </w:r>
      <w:r>
        <w:rPr>
          <w:w w:val="110"/>
        </w:rPr>
        <w:t>and</w:t>
      </w:r>
      <w:r>
        <w:rPr>
          <w:spacing w:val="-21"/>
          <w:w w:val="110"/>
        </w:rPr>
        <w:t> </w:t>
      </w:r>
      <w:r>
        <w:rPr>
          <w:w w:val="110"/>
        </w:rPr>
        <w:t>not</w:t>
      </w:r>
      <w:r>
        <w:rPr>
          <w:spacing w:val="-20"/>
          <w:w w:val="110"/>
        </w:rPr>
        <w:t> </w:t>
      </w:r>
      <w:r>
        <w:rPr>
          <w:w w:val="110"/>
        </w:rPr>
        <w:t>permitted under the</w:t>
      </w:r>
      <w:r>
        <w:rPr>
          <w:spacing w:val="-29"/>
          <w:w w:val="110"/>
        </w:rPr>
        <w:t> </w:t>
      </w:r>
      <w:r>
        <w:rPr>
          <w:w w:val="110"/>
        </w:rPr>
        <w:t>Code.</w:t>
      </w:r>
    </w:p>
    <w:p>
      <w:pPr>
        <w:pStyle w:val="BodyText"/>
        <w:spacing w:before="2"/>
        <w:rPr>
          <w:sz w:val="28"/>
        </w:rPr>
      </w:pPr>
    </w:p>
    <w:p>
      <w:pPr>
        <w:pStyle w:val="BodyText"/>
        <w:spacing w:line="280" w:lineRule="auto"/>
        <w:ind w:left="560" w:right="133"/>
      </w:pPr>
      <w:r>
        <w:rPr>
          <w:w w:val="110"/>
        </w:rPr>
        <w:t>In</w:t>
      </w:r>
      <w:r>
        <w:rPr>
          <w:spacing w:val="-32"/>
          <w:w w:val="110"/>
        </w:rPr>
        <w:t> </w:t>
      </w:r>
      <w:r>
        <w:rPr>
          <w:w w:val="110"/>
        </w:rPr>
        <w:t>addition,</w:t>
      </w:r>
      <w:r>
        <w:rPr>
          <w:spacing w:val="-32"/>
          <w:w w:val="110"/>
        </w:rPr>
        <w:t> </w:t>
      </w:r>
      <w:r>
        <w:rPr>
          <w:w w:val="110"/>
        </w:rPr>
        <w:t>the</w:t>
      </w:r>
      <w:r>
        <w:rPr>
          <w:spacing w:val="-31"/>
          <w:w w:val="110"/>
        </w:rPr>
        <w:t> </w:t>
      </w:r>
      <w:r>
        <w:rPr>
          <w:w w:val="110"/>
        </w:rPr>
        <w:t>Board’s</w:t>
      </w:r>
      <w:r>
        <w:rPr>
          <w:spacing w:val="-32"/>
          <w:w w:val="110"/>
        </w:rPr>
        <w:t> </w:t>
      </w:r>
      <w:r>
        <w:rPr>
          <w:w w:val="110"/>
        </w:rPr>
        <w:t>RF</w:t>
      </w:r>
      <w:r>
        <w:rPr>
          <w:spacing w:val="-31"/>
          <w:w w:val="110"/>
        </w:rPr>
        <w:t> </w:t>
      </w:r>
      <w:r>
        <w:rPr>
          <w:w w:val="110"/>
        </w:rPr>
        <w:t>engineer,</w:t>
      </w:r>
      <w:r>
        <w:rPr>
          <w:spacing w:val="-32"/>
          <w:w w:val="110"/>
        </w:rPr>
        <w:t> </w:t>
      </w:r>
      <w:r>
        <w:rPr>
          <w:w w:val="110"/>
        </w:rPr>
        <w:t>Mr.</w:t>
      </w:r>
      <w:r>
        <w:rPr>
          <w:spacing w:val="-31"/>
          <w:w w:val="110"/>
        </w:rPr>
        <w:t> </w:t>
      </w:r>
      <w:r>
        <w:rPr>
          <w:w w:val="110"/>
        </w:rPr>
        <w:t>Graiff,</w:t>
      </w:r>
      <w:r>
        <w:rPr>
          <w:spacing w:val="-32"/>
          <w:w w:val="110"/>
        </w:rPr>
        <w:t> </w:t>
      </w:r>
      <w:r>
        <w:rPr>
          <w:w w:val="110"/>
        </w:rPr>
        <w:t>asserts</w:t>
      </w:r>
      <w:r>
        <w:rPr>
          <w:spacing w:val="-32"/>
          <w:w w:val="110"/>
        </w:rPr>
        <w:t> </w:t>
      </w:r>
      <w:r>
        <w:rPr>
          <w:w w:val="110"/>
        </w:rPr>
        <w:t>in</w:t>
      </w:r>
      <w:r>
        <w:rPr>
          <w:spacing w:val="-31"/>
          <w:w w:val="110"/>
        </w:rPr>
        <w:t> </w:t>
      </w:r>
      <w:r>
        <w:rPr>
          <w:w w:val="110"/>
        </w:rPr>
        <w:t>his</w:t>
      </w:r>
      <w:r>
        <w:rPr>
          <w:spacing w:val="-32"/>
          <w:w w:val="110"/>
        </w:rPr>
        <w:t> </w:t>
      </w:r>
      <w:r>
        <w:rPr>
          <w:w w:val="110"/>
        </w:rPr>
        <w:t>December</w:t>
      </w:r>
      <w:r>
        <w:rPr>
          <w:spacing w:val="-31"/>
          <w:w w:val="110"/>
        </w:rPr>
        <w:t> </w:t>
      </w:r>
      <w:r>
        <w:rPr>
          <w:w w:val="110"/>
        </w:rPr>
        <w:t>9,</w:t>
      </w:r>
      <w:r>
        <w:rPr>
          <w:spacing w:val="-32"/>
          <w:w w:val="110"/>
        </w:rPr>
        <w:t> </w:t>
      </w:r>
      <w:r>
        <w:rPr>
          <w:w w:val="110"/>
        </w:rPr>
        <w:t>2017</w:t>
      </w:r>
      <w:r>
        <w:rPr>
          <w:spacing w:val="-31"/>
          <w:w w:val="110"/>
        </w:rPr>
        <w:t> </w:t>
      </w:r>
      <w:r>
        <w:rPr>
          <w:w w:val="110"/>
        </w:rPr>
        <w:t>letter</w:t>
      </w:r>
      <w:r>
        <w:rPr>
          <w:spacing w:val="-32"/>
          <w:w w:val="110"/>
        </w:rPr>
        <w:t> </w:t>
      </w:r>
      <w:r>
        <w:rPr>
          <w:w w:val="110"/>
        </w:rPr>
        <w:t>that the</w:t>
      </w:r>
      <w:r>
        <w:rPr>
          <w:spacing w:val="-34"/>
          <w:w w:val="110"/>
        </w:rPr>
        <w:t> </w:t>
      </w:r>
      <w:r>
        <w:rPr>
          <w:w w:val="110"/>
        </w:rPr>
        <w:t>design</w:t>
      </w:r>
      <w:r>
        <w:rPr>
          <w:spacing w:val="-34"/>
          <w:w w:val="110"/>
        </w:rPr>
        <w:t> </w:t>
      </w:r>
      <w:r>
        <w:rPr>
          <w:w w:val="110"/>
        </w:rPr>
        <w:t>of</w:t>
      </w:r>
      <w:r>
        <w:rPr>
          <w:spacing w:val="-34"/>
          <w:w w:val="110"/>
        </w:rPr>
        <w:t> </w:t>
      </w:r>
      <w:r>
        <w:rPr>
          <w:w w:val="110"/>
        </w:rPr>
        <w:t>the</w:t>
      </w:r>
      <w:r>
        <w:rPr>
          <w:spacing w:val="-33"/>
          <w:w w:val="110"/>
        </w:rPr>
        <w:t> </w:t>
      </w:r>
      <w:r>
        <w:rPr>
          <w:w w:val="110"/>
        </w:rPr>
        <w:t>proposed</w:t>
      </w:r>
      <w:r>
        <w:rPr>
          <w:spacing w:val="-34"/>
          <w:w w:val="110"/>
        </w:rPr>
        <w:t> </w:t>
      </w:r>
      <w:r>
        <w:rPr>
          <w:w w:val="110"/>
        </w:rPr>
        <w:t>tower</w:t>
      </w:r>
      <w:r>
        <w:rPr>
          <w:spacing w:val="-34"/>
          <w:w w:val="110"/>
        </w:rPr>
        <w:t> </w:t>
      </w:r>
      <w:r>
        <w:rPr>
          <w:w w:val="110"/>
        </w:rPr>
        <w:t>will</w:t>
      </w:r>
      <w:r>
        <w:rPr>
          <w:spacing w:val="-34"/>
          <w:w w:val="110"/>
        </w:rPr>
        <w:t> </w:t>
      </w:r>
      <w:r>
        <w:rPr>
          <w:w w:val="110"/>
        </w:rPr>
        <w:t>allow</w:t>
      </w:r>
      <w:r>
        <w:rPr>
          <w:spacing w:val="-33"/>
          <w:w w:val="110"/>
        </w:rPr>
        <w:t> </w:t>
      </w:r>
      <w:r>
        <w:rPr>
          <w:w w:val="110"/>
        </w:rPr>
        <w:t>for</w:t>
      </w:r>
      <w:r>
        <w:rPr>
          <w:spacing w:val="-34"/>
          <w:w w:val="110"/>
        </w:rPr>
        <w:t> </w:t>
      </w:r>
      <w:r>
        <w:rPr>
          <w:w w:val="110"/>
        </w:rPr>
        <w:t>“off-loading”</w:t>
      </w:r>
      <w:r>
        <w:rPr>
          <w:spacing w:val="-34"/>
          <w:w w:val="110"/>
        </w:rPr>
        <w:t> </w:t>
      </w:r>
      <w:r>
        <w:rPr>
          <w:w w:val="110"/>
        </w:rPr>
        <w:t>of</w:t>
      </w:r>
      <w:r>
        <w:rPr>
          <w:spacing w:val="-34"/>
          <w:w w:val="110"/>
        </w:rPr>
        <w:t> </w:t>
      </w:r>
      <w:r>
        <w:rPr>
          <w:w w:val="110"/>
        </w:rPr>
        <w:t>internet</w:t>
      </w:r>
      <w:r>
        <w:rPr>
          <w:spacing w:val="-33"/>
          <w:w w:val="110"/>
        </w:rPr>
        <w:t> </w:t>
      </w:r>
      <w:r>
        <w:rPr>
          <w:w w:val="110"/>
        </w:rPr>
        <w:t>traffic</w:t>
      </w:r>
      <w:r>
        <w:rPr>
          <w:spacing w:val="-34"/>
          <w:w w:val="110"/>
        </w:rPr>
        <w:t> </w:t>
      </w:r>
      <w:r>
        <w:rPr>
          <w:w w:val="110"/>
        </w:rPr>
        <w:t>on</w:t>
      </w:r>
      <w:r>
        <w:rPr>
          <w:spacing w:val="-34"/>
          <w:w w:val="110"/>
        </w:rPr>
        <w:t> </w:t>
      </w:r>
      <w:r>
        <w:rPr>
          <w:w w:val="110"/>
        </w:rPr>
        <w:t>occasions when</w:t>
      </w:r>
      <w:r>
        <w:rPr>
          <w:spacing w:val="-28"/>
          <w:w w:val="110"/>
        </w:rPr>
        <w:t> </w:t>
      </w:r>
      <w:r>
        <w:rPr>
          <w:w w:val="110"/>
        </w:rPr>
        <w:t>peak</w:t>
      </w:r>
      <w:r>
        <w:rPr>
          <w:spacing w:val="-28"/>
          <w:w w:val="110"/>
        </w:rPr>
        <w:t> </w:t>
      </w:r>
      <w:r>
        <w:rPr>
          <w:w w:val="110"/>
        </w:rPr>
        <w:t>periods</w:t>
      </w:r>
      <w:r>
        <w:rPr>
          <w:spacing w:val="-28"/>
          <w:w w:val="110"/>
        </w:rPr>
        <w:t> </w:t>
      </w:r>
      <w:r>
        <w:rPr>
          <w:w w:val="110"/>
        </w:rPr>
        <w:t>of</w:t>
      </w:r>
      <w:r>
        <w:rPr>
          <w:spacing w:val="-27"/>
          <w:w w:val="110"/>
        </w:rPr>
        <w:t> </w:t>
      </w:r>
      <w:r>
        <w:rPr>
          <w:w w:val="110"/>
        </w:rPr>
        <w:t>web-browsing</w:t>
      </w:r>
      <w:r>
        <w:rPr>
          <w:spacing w:val="-28"/>
          <w:w w:val="110"/>
        </w:rPr>
        <w:t> </w:t>
      </w:r>
      <w:r>
        <w:rPr>
          <w:w w:val="110"/>
        </w:rPr>
        <w:t>“overload”</w:t>
      </w:r>
      <w:r>
        <w:rPr>
          <w:spacing w:val="-28"/>
          <w:w w:val="110"/>
        </w:rPr>
        <w:t> </w:t>
      </w:r>
      <w:r>
        <w:rPr>
          <w:w w:val="110"/>
        </w:rPr>
        <w:t>the</w:t>
      </w:r>
      <w:r>
        <w:rPr>
          <w:spacing w:val="-28"/>
          <w:w w:val="110"/>
        </w:rPr>
        <w:t> </w:t>
      </w:r>
      <w:r>
        <w:rPr>
          <w:w w:val="110"/>
        </w:rPr>
        <w:t>system.</w:t>
      </w:r>
      <w:r>
        <w:rPr>
          <w:spacing w:val="-28"/>
          <w:w w:val="110"/>
        </w:rPr>
        <w:t> </w:t>
      </w:r>
      <w:r>
        <w:rPr>
          <w:w w:val="110"/>
        </w:rPr>
        <w:t>Yet,</w:t>
      </w:r>
      <w:r>
        <w:rPr>
          <w:spacing w:val="-28"/>
          <w:w w:val="110"/>
        </w:rPr>
        <w:t> </w:t>
      </w:r>
      <w:r>
        <w:rPr>
          <w:w w:val="110"/>
        </w:rPr>
        <w:t>there</w:t>
      </w:r>
      <w:r>
        <w:rPr>
          <w:spacing w:val="-28"/>
          <w:w w:val="110"/>
        </w:rPr>
        <w:t> </w:t>
      </w:r>
      <w:r>
        <w:rPr>
          <w:w w:val="110"/>
        </w:rPr>
        <w:t>is</w:t>
      </w:r>
      <w:r>
        <w:rPr>
          <w:spacing w:val="-28"/>
          <w:w w:val="110"/>
        </w:rPr>
        <w:t> </w:t>
      </w:r>
      <w:r>
        <w:rPr>
          <w:w w:val="110"/>
        </w:rPr>
        <w:t>no</w:t>
      </w:r>
      <w:r>
        <w:rPr>
          <w:spacing w:val="-28"/>
          <w:w w:val="110"/>
        </w:rPr>
        <w:t> </w:t>
      </w:r>
      <w:r>
        <w:rPr>
          <w:w w:val="110"/>
        </w:rPr>
        <w:t>data</w:t>
      </w:r>
      <w:r>
        <w:rPr>
          <w:spacing w:val="-28"/>
          <w:w w:val="110"/>
        </w:rPr>
        <w:t> </w:t>
      </w:r>
      <w:r>
        <w:rPr>
          <w:w w:val="110"/>
        </w:rPr>
        <w:t>provided by</w:t>
      </w:r>
      <w:r>
        <w:rPr>
          <w:spacing w:val="-28"/>
          <w:w w:val="110"/>
        </w:rPr>
        <w:t> </w:t>
      </w:r>
      <w:r>
        <w:rPr>
          <w:w w:val="110"/>
        </w:rPr>
        <w:t>any</w:t>
      </w:r>
      <w:r>
        <w:rPr>
          <w:spacing w:val="-27"/>
          <w:w w:val="110"/>
        </w:rPr>
        <w:t> </w:t>
      </w:r>
      <w:r>
        <w:rPr>
          <w:w w:val="110"/>
        </w:rPr>
        <w:t>of</w:t>
      </w:r>
      <w:r>
        <w:rPr>
          <w:spacing w:val="-27"/>
          <w:w w:val="110"/>
        </w:rPr>
        <w:t> </w:t>
      </w:r>
      <w:r>
        <w:rPr>
          <w:w w:val="110"/>
        </w:rPr>
        <w:t>the</w:t>
      </w:r>
      <w:r>
        <w:rPr>
          <w:spacing w:val="-27"/>
          <w:w w:val="110"/>
        </w:rPr>
        <w:t> </w:t>
      </w:r>
      <w:r>
        <w:rPr>
          <w:w w:val="110"/>
        </w:rPr>
        <w:t>Applicants</w:t>
      </w:r>
      <w:r>
        <w:rPr>
          <w:spacing w:val="-28"/>
          <w:w w:val="110"/>
        </w:rPr>
        <w:t> </w:t>
      </w:r>
      <w:r>
        <w:rPr>
          <w:w w:val="110"/>
        </w:rPr>
        <w:t>to</w:t>
      </w:r>
      <w:r>
        <w:rPr>
          <w:spacing w:val="-27"/>
          <w:w w:val="110"/>
        </w:rPr>
        <w:t> </w:t>
      </w:r>
      <w:r>
        <w:rPr>
          <w:w w:val="110"/>
        </w:rPr>
        <w:t>indicate</w:t>
      </w:r>
      <w:r>
        <w:rPr>
          <w:spacing w:val="-27"/>
          <w:w w:val="110"/>
        </w:rPr>
        <w:t> </w:t>
      </w:r>
      <w:r>
        <w:rPr>
          <w:w w:val="110"/>
        </w:rPr>
        <w:t>how</w:t>
      </w:r>
      <w:r>
        <w:rPr>
          <w:spacing w:val="-27"/>
          <w:w w:val="110"/>
        </w:rPr>
        <w:t> </w:t>
      </w:r>
      <w:r>
        <w:rPr>
          <w:w w:val="110"/>
        </w:rPr>
        <w:t>often</w:t>
      </w:r>
      <w:r>
        <w:rPr>
          <w:spacing w:val="-27"/>
          <w:w w:val="110"/>
        </w:rPr>
        <w:t> </w:t>
      </w:r>
      <w:r>
        <w:rPr>
          <w:w w:val="110"/>
        </w:rPr>
        <w:t>or</w:t>
      </w:r>
      <w:r>
        <w:rPr>
          <w:spacing w:val="-28"/>
          <w:w w:val="110"/>
        </w:rPr>
        <w:t> </w:t>
      </w:r>
      <w:r>
        <w:rPr>
          <w:w w:val="110"/>
        </w:rPr>
        <w:t>even</w:t>
      </w:r>
      <w:r>
        <w:rPr>
          <w:spacing w:val="-27"/>
          <w:w w:val="110"/>
        </w:rPr>
        <w:t> </w:t>
      </w:r>
      <w:r>
        <w:rPr>
          <w:w w:val="110"/>
        </w:rPr>
        <w:t>if</w:t>
      </w:r>
      <w:r>
        <w:rPr>
          <w:spacing w:val="-27"/>
          <w:w w:val="110"/>
        </w:rPr>
        <w:t> </w:t>
      </w:r>
      <w:r>
        <w:rPr>
          <w:w w:val="110"/>
        </w:rPr>
        <w:t>such</w:t>
      </w:r>
      <w:r>
        <w:rPr>
          <w:spacing w:val="-27"/>
          <w:w w:val="110"/>
        </w:rPr>
        <w:t> </w:t>
      </w:r>
      <w:r>
        <w:rPr>
          <w:w w:val="110"/>
        </w:rPr>
        <w:t>overloading</w:t>
      </w:r>
      <w:r>
        <w:rPr>
          <w:spacing w:val="-27"/>
          <w:w w:val="110"/>
        </w:rPr>
        <w:t> </w:t>
      </w:r>
      <w:r>
        <w:rPr>
          <w:w w:val="110"/>
        </w:rPr>
        <w:t>presently</w:t>
      </w:r>
      <w:r>
        <w:rPr>
          <w:spacing w:val="-28"/>
          <w:w w:val="110"/>
        </w:rPr>
        <w:t> </w:t>
      </w:r>
      <w:r>
        <w:rPr>
          <w:w w:val="110"/>
        </w:rPr>
        <w:t>occurs such</w:t>
      </w:r>
      <w:r>
        <w:rPr>
          <w:spacing w:val="-25"/>
          <w:w w:val="110"/>
        </w:rPr>
        <w:t> </w:t>
      </w:r>
      <w:r>
        <w:rPr>
          <w:w w:val="110"/>
        </w:rPr>
        <w:t>that</w:t>
      </w:r>
      <w:r>
        <w:rPr>
          <w:spacing w:val="-24"/>
          <w:w w:val="110"/>
        </w:rPr>
        <w:t> </w:t>
      </w:r>
      <w:r>
        <w:rPr>
          <w:w w:val="110"/>
        </w:rPr>
        <w:t>it</w:t>
      </w:r>
      <w:r>
        <w:rPr>
          <w:spacing w:val="-24"/>
          <w:w w:val="110"/>
        </w:rPr>
        <w:t> </w:t>
      </w:r>
      <w:r>
        <w:rPr>
          <w:w w:val="110"/>
        </w:rPr>
        <w:t>amounts</w:t>
      </w:r>
      <w:r>
        <w:rPr>
          <w:spacing w:val="-24"/>
          <w:w w:val="110"/>
        </w:rPr>
        <w:t> </w:t>
      </w:r>
      <w:r>
        <w:rPr>
          <w:w w:val="110"/>
        </w:rPr>
        <w:t>to</w:t>
      </w:r>
      <w:r>
        <w:rPr>
          <w:spacing w:val="-25"/>
          <w:w w:val="110"/>
        </w:rPr>
        <w:t> </w:t>
      </w:r>
      <w:r>
        <w:rPr>
          <w:w w:val="110"/>
        </w:rPr>
        <w:t>a</w:t>
      </w:r>
      <w:r>
        <w:rPr>
          <w:spacing w:val="-24"/>
          <w:w w:val="110"/>
        </w:rPr>
        <w:t> </w:t>
      </w:r>
      <w:r>
        <w:rPr>
          <w:i/>
          <w:w w:val="110"/>
        </w:rPr>
        <w:t>current</w:t>
      </w:r>
      <w:r>
        <w:rPr>
          <w:i/>
          <w:spacing w:val="-24"/>
          <w:w w:val="110"/>
        </w:rPr>
        <w:t> </w:t>
      </w:r>
      <w:r>
        <w:rPr>
          <w:w w:val="110"/>
        </w:rPr>
        <w:t>“actual</w:t>
      </w:r>
      <w:r>
        <w:rPr>
          <w:spacing w:val="-24"/>
          <w:w w:val="110"/>
        </w:rPr>
        <w:t> </w:t>
      </w:r>
      <w:r>
        <w:rPr>
          <w:w w:val="110"/>
        </w:rPr>
        <w:t>need”</w:t>
      </w:r>
      <w:r>
        <w:rPr>
          <w:spacing w:val="-24"/>
          <w:w w:val="110"/>
        </w:rPr>
        <w:t> </w:t>
      </w:r>
      <w:r>
        <w:rPr>
          <w:w w:val="110"/>
        </w:rPr>
        <w:t>not</w:t>
      </w:r>
      <w:r>
        <w:rPr>
          <w:spacing w:val="-25"/>
          <w:w w:val="110"/>
        </w:rPr>
        <w:t> </w:t>
      </w:r>
      <w:r>
        <w:rPr>
          <w:w w:val="110"/>
        </w:rPr>
        <w:t>based</w:t>
      </w:r>
      <w:r>
        <w:rPr>
          <w:spacing w:val="-24"/>
          <w:w w:val="110"/>
        </w:rPr>
        <w:t> </w:t>
      </w:r>
      <w:r>
        <w:rPr>
          <w:w w:val="110"/>
        </w:rPr>
        <w:t>in</w:t>
      </w:r>
      <w:r>
        <w:rPr>
          <w:spacing w:val="-24"/>
          <w:w w:val="110"/>
        </w:rPr>
        <w:t> </w:t>
      </w:r>
      <w:r>
        <w:rPr>
          <w:w w:val="110"/>
        </w:rPr>
        <w:t>future</w:t>
      </w:r>
      <w:r>
        <w:rPr>
          <w:spacing w:val="-24"/>
          <w:w w:val="110"/>
        </w:rPr>
        <w:t> </w:t>
      </w:r>
      <w:r>
        <w:rPr>
          <w:w w:val="110"/>
        </w:rPr>
        <w:t>speculation.</w:t>
      </w:r>
      <w:r>
        <w:rPr>
          <w:spacing w:val="-25"/>
          <w:w w:val="110"/>
        </w:rPr>
        <w:t> </w:t>
      </w:r>
      <w:r>
        <w:rPr>
          <w:w w:val="110"/>
        </w:rPr>
        <w:t>In</w:t>
      </w:r>
      <w:r>
        <w:rPr>
          <w:spacing w:val="-24"/>
          <w:w w:val="110"/>
        </w:rPr>
        <w:t> </w:t>
      </w:r>
      <w:r>
        <w:rPr>
          <w:w w:val="110"/>
        </w:rPr>
        <w:t>addition, Applicants’ RF engineers state openly in their reports that the design of the facility incorporates</w:t>
      </w:r>
      <w:r>
        <w:rPr>
          <w:spacing w:val="-24"/>
          <w:w w:val="110"/>
        </w:rPr>
        <w:t> </w:t>
      </w:r>
      <w:r>
        <w:rPr>
          <w:w w:val="110"/>
        </w:rPr>
        <w:t>capacity</w:t>
      </w:r>
      <w:r>
        <w:rPr>
          <w:spacing w:val="-23"/>
          <w:w w:val="110"/>
        </w:rPr>
        <w:t> </w:t>
      </w:r>
      <w:r>
        <w:rPr>
          <w:w w:val="110"/>
        </w:rPr>
        <w:t>as</w:t>
      </w:r>
      <w:r>
        <w:rPr>
          <w:spacing w:val="-23"/>
          <w:w w:val="110"/>
        </w:rPr>
        <w:t> </w:t>
      </w:r>
      <w:r>
        <w:rPr>
          <w:w w:val="110"/>
        </w:rPr>
        <w:t>a</w:t>
      </w:r>
      <w:r>
        <w:rPr>
          <w:spacing w:val="-23"/>
          <w:w w:val="110"/>
        </w:rPr>
        <w:t> </w:t>
      </w:r>
      <w:r>
        <w:rPr>
          <w:w w:val="110"/>
        </w:rPr>
        <w:t>primary</w:t>
      </w:r>
      <w:r>
        <w:rPr>
          <w:spacing w:val="-24"/>
          <w:w w:val="110"/>
        </w:rPr>
        <w:t> </w:t>
      </w:r>
      <w:r>
        <w:rPr>
          <w:w w:val="110"/>
        </w:rPr>
        <w:t>concern,</w:t>
      </w:r>
      <w:r>
        <w:rPr>
          <w:spacing w:val="-23"/>
          <w:w w:val="110"/>
        </w:rPr>
        <w:t> </w:t>
      </w:r>
      <w:r>
        <w:rPr>
          <w:w w:val="110"/>
        </w:rPr>
        <w:t>and</w:t>
      </w:r>
      <w:r>
        <w:rPr>
          <w:spacing w:val="-23"/>
          <w:w w:val="110"/>
        </w:rPr>
        <w:t> </w:t>
      </w:r>
      <w:r>
        <w:rPr>
          <w:w w:val="110"/>
        </w:rPr>
        <w:t>defines</w:t>
      </w:r>
      <w:r>
        <w:rPr>
          <w:spacing w:val="-23"/>
          <w:w w:val="110"/>
        </w:rPr>
        <w:t> </w:t>
      </w:r>
      <w:r>
        <w:rPr>
          <w:w w:val="110"/>
        </w:rPr>
        <w:t>capacity</w:t>
      </w:r>
      <w:r>
        <w:rPr>
          <w:spacing w:val="-24"/>
          <w:w w:val="110"/>
        </w:rPr>
        <w:t> </w:t>
      </w:r>
      <w:r>
        <w:rPr>
          <w:w w:val="110"/>
        </w:rPr>
        <w:t>as</w:t>
      </w:r>
      <w:r>
        <w:rPr>
          <w:spacing w:val="-23"/>
          <w:w w:val="110"/>
        </w:rPr>
        <w:t> </w:t>
      </w:r>
      <w:r>
        <w:rPr>
          <w:w w:val="110"/>
        </w:rPr>
        <w:t>the</w:t>
      </w:r>
      <w:r>
        <w:rPr>
          <w:spacing w:val="-23"/>
          <w:w w:val="110"/>
        </w:rPr>
        <w:t> </w:t>
      </w:r>
      <w:r>
        <w:rPr>
          <w:w w:val="110"/>
        </w:rPr>
        <w:t>ability</w:t>
      </w:r>
      <w:r>
        <w:rPr>
          <w:spacing w:val="-23"/>
          <w:w w:val="110"/>
        </w:rPr>
        <w:t> </w:t>
      </w:r>
      <w:r>
        <w:rPr>
          <w:w w:val="110"/>
        </w:rPr>
        <w:t>to</w:t>
      </w:r>
      <w:r>
        <w:rPr>
          <w:spacing w:val="-24"/>
          <w:w w:val="110"/>
        </w:rPr>
        <w:t> </w:t>
      </w:r>
      <w:r>
        <w:rPr>
          <w:w w:val="110"/>
        </w:rPr>
        <w:t>“support simultaneous</w:t>
      </w:r>
      <w:r>
        <w:rPr>
          <w:spacing w:val="-30"/>
          <w:w w:val="110"/>
        </w:rPr>
        <w:t> </w:t>
      </w:r>
      <w:r>
        <w:rPr>
          <w:w w:val="110"/>
        </w:rPr>
        <w:t>user</w:t>
      </w:r>
      <w:r>
        <w:rPr>
          <w:spacing w:val="-29"/>
          <w:w w:val="110"/>
        </w:rPr>
        <w:t> </w:t>
      </w:r>
      <w:r>
        <w:rPr>
          <w:w w:val="110"/>
        </w:rPr>
        <w:t>traffic.”</w:t>
      </w:r>
      <w:r>
        <w:rPr>
          <w:spacing w:val="-29"/>
          <w:w w:val="110"/>
        </w:rPr>
        <w:t> </w:t>
      </w:r>
      <w:r>
        <w:rPr>
          <w:w w:val="110"/>
        </w:rPr>
        <w:t>As</w:t>
      </w:r>
      <w:r>
        <w:rPr>
          <w:spacing w:val="-29"/>
          <w:w w:val="110"/>
        </w:rPr>
        <w:t> </w:t>
      </w:r>
      <w:r>
        <w:rPr>
          <w:w w:val="110"/>
        </w:rPr>
        <w:t>such,</w:t>
      </w:r>
      <w:r>
        <w:rPr>
          <w:spacing w:val="-29"/>
          <w:w w:val="110"/>
        </w:rPr>
        <w:t> </w:t>
      </w:r>
      <w:r>
        <w:rPr>
          <w:w w:val="110"/>
        </w:rPr>
        <w:t>much</w:t>
      </w:r>
      <w:r>
        <w:rPr>
          <w:spacing w:val="-29"/>
          <w:w w:val="110"/>
        </w:rPr>
        <w:t> </w:t>
      </w:r>
      <w:r>
        <w:rPr>
          <w:w w:val="110"/>
        </w:rPr>
        <w:t>of</w:t>
      </w:r>
      <w:r>
        <w:rPr>
          <w:spacing w:val="-30"/>
          <w:w w:val="110"/>
        </w:rPr>
        <w:t> </w:t>
      </w:r>
      <w:r>
        <w:rPr>
          <w:w w:val="110"/>
        </w:rPr>
        <w:t>the</w:t>
      </w:r>
      <w:r>
        <w:rPr>
          <w:spacing w:val="-29"/>
          <w:w w:val="110"/>
        </w:rPr>
        <w:t> </w:t>
      </w:r>
      <w:r>
        <w:rPr>
          <w:w w:val="110"/>
        </w:rPr>
        <w:t>design</w:t>
      </w:r>
      <w:r>
        <w:rPr>
          <w:spacing w:val="-29"/>
          <w:w w:val="110"/>
        </w:rPr>
        <w:t> </w:t>
      </w:r>
      <w:r>
        <w:rPr>
          <w:w w:val="110"/>
        </w:rPr>
        <w:t>of</w:t>
      </w:r>
      <w:r>
        <w:rPr>
          <w:spacing w:val="-29"/>
          <w:w w:val="110"/>
        </w:rPr>
        <w:t> </w:t>
      </w:r>
      <w:r>
        <w:rPr>
          <w:w w:val="110"/>
        </w:rPr>
        <w:t>the</w:t>
      </w:r>
      <w:r>
        <w:rPr>
          <w:spacing w:val="-29"/>
          <w:w w:val="110"/>
        </w:rPr>
        <w:t> </w:t>
      </w:r>
      <w:r>
        <w:rPr>
          <w:w w:val="110"/>
        </w:rPr>
        <w:t>proposed</w:t>
      </w:r>
      <w:r>
        <w:rPr>
          <w:spacing w:val="-29"/>
          <w:w w:val="110"/>
        </w:rPr>
        <w:t> </w:t>
      </w:r>
      <w:r>
        <w:rPr>
          <w:w w:val="110"/>
        </w:rPr>
        <w:t>facility</w:t>
      </w:r>
      <w:r>
        <w:rPr>
          <w:spacing w:val="-29"/>
          <w:w w:val="110"/>
        </w:rPr>
        <w:t> </w:t>
      </w:r>
      <w:r>
        <w:rPr>
          <w:w w:val="110"/>
        </w:rPr>
        <w:t>is</w:t>
      </w:r>
      <w:r>
        <w:rPr>
          <w:spacing w:val="-30"/>
          <w:w w:val="110"/>
        </w:rPr>
        <w:t> </w:t>
      </w:r>
      <w:r>
        <w:rPr>
          <w:w w:val="110"/>
        </w:rPr>
        <w:t>based</w:t>
      </w:r>
      <w:r>
        <w:rPr>
          <w:spacing w:val="-29"/>
          <w:w w:val="110"/>
        </w:rPr>
        <w:t> </w:t>
      </w:r>
      <w:r>
        <w:rPr>
          <w:w w:val="110"/>
        </w:rPr>
        <w:t>on anticipated</w:t>
      </w:r>
      <w:r>
        <w:rPr>
          <w:spacing w:val="-21"/>
          <w:w w:val="110"/>
        </w:rPr>
        <w:t> </w:t>
      </w:r>
      <w:r>
        <w:rPr>
          <w:w w:val="110"/>
        </w:rPr>
        <w:t>or</w:t>
      </w:r>
      <w:r>
        <w:rPr>
          <w:spacing w:val="-20"/>
          <w:w w:val="110"/>
        </w:rPr>
        <w:t> </w:t>
      </w:r>
      <w:r>
        <w:rPr>
          <w:w w:val="110"/>
        </w:rPr>
        <w:t>speculated</w:t>
      </w:r>
      <w:r>
        <w:rPr>
          <w:spacing w:val="-20"/>
          <w:w w:val="110"/>
        </w:rPr>
        <w:t> </w:t>
      </w:r>
      <w:r>
        <w:rPr>
          <w:w w:val="110"/>
        </w:rPr>
        <w:t>need,</w:t>
      </w:r>
      <w:r>
        <w:rPr>
          <w:spacing w:val="-21"/>
          <w:w w:val="110"/>
        </w:rPr>
        <w:t> </w:t>
      </w:r>
      <w:r>
        <w:rPr>
          <w:w w:val="110"/>
        </w:rPr>
        <w:t>not</w:t>
      </w:r>
      <w:r>
        <w:rPr>
          <w:spacing w:val="-20"/>
          <w:w w:val="110"/>
        </w:rPr>
        <w:t> </w:t>
      </w:r>
      <w:r>
        <w:rPr>
          <w:w w:val="110"/>
        </w:rPr>
        <w:t>actual</w:t>
      </w:r>
      <w:r>
        <w:rPr>
          <w:spacing w:val="-20"/>
          <w:w w:val="110"/>
        </w:rPr>
        <w:t> </w:t>
      </w:r>
      <w:r>
        <w:rPr>
          <w:w w:val="110"/>
        </w:rPr>
        <w:t>need,</w:t>
      </w:r>
      <w:r>
        <w:rPr>
          <w:spacing w:val="-21"/>
          <w:w w:val="110"/>
        </w:rPr>
        <w:t> </w:t>
      </w:r>
      <w:r>
        <w:rPr>
          <w:w w:val="110"/>
        </w:rPr>
        <w:t>which</w:t>
      </w:r>
      <w:r>
        <w:rPr>
          <w:spacing w:val="-20"/>
          <w:w w:val="110"/>
        </w:rPr>
        <w:t> </w:t>
      </w:r>
      <w:r>
        <w:rPr>
          <w:w w:val="110"/>
        </w:rPr>
        <w:t>is</w:t>
      </w:r>
      <w:r>
        <w:rPr>
          <w:spacing w:val="-20"/>
          <w:w w:val="110"/>
        </w:rPr>
        <w:t> </w:t>
      </w:r>
      <w:r>
        <w:rPr>
          <w:w w:val="110"/>
        </w:rPr>
        <w:t>not</w:t>
      </w:r>
      <w:r>
        <w:rPr>
          <w:spacing w:val="-21"/>
          <w:w w:val="110"/>
        </w:rPr>
        <w:t> </w:t>
      </w:r>
      <w:r>
        <w:rPr>
          <w:w w:val="110"/>
        </w:rPr>
        <w:t>allowed</w:t>
      </w:r>
      <w:r>
        <w:rPr>
          <w:spacing w:val="-20"/>
          <w:w w:val="110"/>
        </w:rPr>
        <w:t> </w:t>
      </w:r>
      <w:r>
        <w:rPr>
          <w:w w:val="110"/>
        </w:rPr>
        <w:t>under</w:t>
      </w:r>
      <w:r>
        <w:rPr>
          <w:spacing w:val="-20"/>
          <w:w w:val="110"/>
        </w:rPr>
        <w:t> </w:t>
      </w:r>
      <w:r>
        <w:rPr>
          <w:w w:val="110"/>
        </w:rPr>
        <w:t>the</w:t>
      </w:r>
      <w:r>
        <w:rPr>
          <w:spacing w:val="-21"/>
          <w:w w:val="110"/>
        </w:rPr>
        <w:t> </w:t>
      </w:r>
      <w:r>
        <w:rPr>
          <w:w w:val="110"/>
        </w:rPr>
        <w:t>Code.</w:t>
      </w:r>
    </w:p>
    <w:p>
      <w:pPr>
        <w:pStyle w:val="BodyText"/>
        <w:spacing w:line="280" w:lineRule="auto" w:before="7"/>
        <w:ind w:left="560" w:right="229"/>
      </w:pPr>
      <w:r>
        <w:rPr>
          <w:w w:val="105"/>
        </w:rPr>
        <w:t>Furthermore, the submissions of both Mr. Comi and Dr. Chris Marrison call into question the methodology by which the Applicants’ propagation maps were generated such that the results are easily manipulated and thus are speculative in nature. In response, Applicants’ RF</w:t>
      </w:r>
      <w:r>
        <w:rPr>
          <w:spacing w:val="-9"/>
          <w:w w:val="105"/>
        </w:rPr>
        <w:t> </w:t>
      </w:r>
      <w:r>
        <w:rPr>
          <w:w w:val="105"/>
        </w:rPr>
        <w:t>engineer,</w:t>
      </w:r>
      <w:r>
        <w:rPr>
          <w:spacing w:val="-9"/>
          <w:w w:val="105"/>
        </w:rPr>
        <w:t> </w:t>
      </w:r>
      <w:r>
        <w:rPr>
          <w:w w:val="105"/>
        </w:rPr>
        <w:t>as</w:t>
      </w:r>
      <w:r>
        <w:rPr>
          <w:spacing w:val="-9"/>
          <w:w w:val="105"/>
        </w:rPr>
        <w:t> </w:t>
      </w:r>
      <w:r>
        <w:rPr>
          <w:w w:val="105"/>
        </w:rPr>
        <w:t>well</w:t>
      </w:r>
      <w:r>
        <w:rPr>
          <w:spacing w:val="-9"/>
          <w:w w:val="105"/>
        </w:rPr>
        <w:t> </w:t>
      </w:r>
      <w:r>
        <w:rPr>
          <w:w w:val="105"/>
        </w:rPr>
        <w:t>as</w:t>
      </w:r>
      <w:r>
        <w:rPr>
          <w:spacing w:val="-8"/>
          <w:w w:val="105"/>
        </w:rPr>
        <w:t> </w:t>
      </w:r>
      <w:r>
        <w:rPr>
          <w:w w:val="105"/>
        </w:rPr>
        <w:t>the</w:t>
      </w:r>
      <w:r>
        <w:rPr>
          <w:spacing w:val="-9"/>
          <w:w w:val="105"/>
        </w:rPr>
        <w:t> </w:t>
      </w:r>
      <w:r>
        <w:rPr>
          <w:w w:val="105"/>
        </w:rPr>
        <w:t>Boards’</w:t>
      </w:r>
      <w:r>
        <w:rPr>
          <w:spacing w:val="-9"/>
          <w:w w:val="105"/>
        </w:rPr>
        <w:t> </w:t>
      </w:r>
      <w:r>
        <w:rPr>
          <w:w w:val="105"/>
        </w:rPr>
        <w:t>RF</w:t>
      </w:r>
      <w:r>
        <w:rPr>
          <w:spacing w:val="-9"/>
          <w:w w:val="105"/>
        </w:rPr>
        <w:t> </w:t>
      </w:r>
      <w:r>
        <w:rPr>
          <w:w w:val="105"/>
        </w:rPr>
        <w:t>engineer</w:t>
      </w:r>
      <w:r>
        <w:rPr>
          <w:spacing w:val="-8"/>
          <w:w w:val="105"/>
        </w:rPr>
        <w:t> </w:t>
      </w:r>
      <w:r>
        <w:rPr>
          <w:w w:val="105"/>
        </w:rPr>
        <w:t>Mr.</w:t>
      </w:r>
      <w:r>
        <w:rPr>
          <w:spacing w:val="-9"/>
          <w:w w:val="105"/>
        </w:rPr>
        <w:t> </w:t>
      </w:r>
      <w:r>
        <w:rPr>
          <w:w w:val="105"/>
        </w:rPr>
        <w:t>Graiff,</w:t>
      </w:r>
      <w:r>
        <w:rPr>
          <w:spacing w:val="-9"/>
          <w:w w:val="105"/>
        </w:rPr>
        <w:t> </w:t>
      </w:r>
      <w:r>
        <w:rPr>
          <w:w w:val="105"/>
        </w:rPr>
        <w:t>contend</w:t>
      </w:r>
      <w:r>
        <w:rPr>
          <w:spacing w:val="-9"/>
          <w:w w:val="105"/>
        </w:rPr>
        <w:t> </w:t>
      </w:r>
      <w:r>
        <w:rPr>
          <w:w w:val="105"/>
        </w:rPr>
        <w:t>that</w:t>
      </w:r>
      <w:r>
        <w:rPr>
          <w:spacing w:val="-8"/>
          <w:w w:val="105"/>
        </w:rPr>
        <w:t> </w:t>
      </w:r>
      <w:r>
        <w:rPr>
          <w:w w:val="105"/>
        </w:rPr>
        <w:t>it</w:t>
      </w:r>
      <w:r>
        <w:rPr>
          <w:spacing w:val="-9"/>
          <w:w w:val="105"/>
        </w:rPr>
        <w:t> </w:t>
      </w:r>
      <w:r>
        <w:rPr>
          <w:w w:val="105"/>
        </w:rPr>
        <w:t>is</w:t>
      </w:r>
      <w:r>
        <w:rPr>
          <w:spacing w:val="-9"/>
          <w:w w:val="105"/>
        </w:rPr>
        <w:t> </w:t>
      </w:r>
      <w:r>
        <w:rPr>
          <w:w w:val="105"/>
        </w:rPr>
        <w:t>safe</w:t>
      </w:r>
      <w:r>
        <w:rPr>
          <w:spacing w:val="-9"/>
          <w:w w:val="105"/>
        </w:rPr>
        <w:t> </w:t>
      </w:r>
      <w:r>
        <w:rPr>
          <w:w w:val="105"/>
        </w:rPr>
        <w:t>to</w:t>
      </w:r>
      <w:r>
        <w:rPr>
          <w:spacing w:val="-8"/>
          <w:w w:val="105"/>
        </w:rPr>
        <w:t> </w:t>
      </w:r>
      <w:r>
        <w:rPr>
          <w:w w:val="105"/>
        </w:rPr>
        <w:t>assume that the methodologies used were accurate and in compliance with common engineering protocols. PCS submits that assumptions, particularly with respect to such a fundamental issue</w:t>
      </w:r>
      <w:r>
        <w:rPr>
          <w:spacing w:val="-6"/>
          <w:w w:val="105"/>
        </w:rPr>
        <w:t> </w:t>
      </w:r>
      <w:r>
        <w:rPr>
          <w:w w:val="105"/>
        </w:rPr>
        <w:t>as</w:t>
      </w:r>
      <w:r>
        <w:rPr>
          <w:spacing w:val="-5"/>
          <w:w w:val="105"/>
        </w:rPr>
        <w:t> </w:t>
      </w:r>
      <w:r>
        <w:rPr>
          <w:w w:val="105"/>
        </w:rPr>
        <w:t>demonstrating</w:t>
      </w:r>
      <w:r>
        <w:rPr>
          <w:spacing w:val="-5"/>
          <w:w w:val="105"/>
        </w:rPr>
        <w:t> </w:t>
      </w:r>
      <w:r>
        <w:rPr>
          <w:w w:val="105"/>
        </w:rPr>
        <w:t>actual</w:t>
      </w:r>
      <w:r>
        <w:rPr>
          <w:spacing w:val="-5"/>
          <w:w w:val="105"/>
        </w:rPr>
        <w:t> </w:t>
      </w:r>
      <w:r>
        <w:rPr>
          <w:w w:val="105"/>
        </w:rPr>
        <w:t>need,</w:t>
      </w:r>
      <w:r>
        <w:rPr>
          <w:spacing w:val="-5"/>
          <w:w w:val="105"/>
        </w:rPr>
        <w:t> </w:t>
      </w:r>
      <w:r>
        <w:rPr>
          <w:w w:val="105"/>
        </w:rPr>
        <w:t>do</w:t>
      </w:r>
      <w:r>
        <w:rPr>
          <w:spacing w:val="-5"/>
          <w:w w:val="105"/>
        </w:rPr>
        <w:t> </w:t>
      </w:r>
      <w:r>
        <w:rPr>
          <w:w w:val="105"/>
        </w:rPr>
        <w:t>not</w:t>
      </w:r>
      <w:r>
        <w:rPr>
          <w:spacing w:val="-5"/>
          <w:w w:val="105"/>
        </w:rPr>
        <w:t> </w:t>
      </w:r>
      <w:r>
        <w:rPr>
          <w:w w:val="105"/>
        </w:rPr>
        <w:t>amount</w:t>
      </w:r>
      <w:r>
        <w:rPr>
          <w:spacing w:val="-5"/>
          <w:w w:val="105"/>
        </w:rPr>
        <w:t> </w:t>
      </w:r>
      <w:r>
        <w:rPr>
          <w:w w:val="105"/>
        </w:rPr>
        <w:t>to</w:t>
      </w:r>
      <w:r>
        <w:rPr>
          <w:spacing w:val="-5"/>
          <w:w w:val="105"/>
        </w:rPr>
        <w:t> </w:t>
      </w:r>
      <w:r>
        <w:rPr>
          <w:w w:val="105"/>
        </w:rPr>
        <w:t>substantial</w:t>
      </w:r>
      <w:r>
        <w:rPr>
          <w:spacing w:val="-5"/>
          <w:w w:val="105"/>
        </w:rPr>
        <w:t> </w:t>
      </w:r>
      <w:r>
        <w:rPr>
          <w:w w:val="105"/>
        </w:rPr>
        <w:t>evidence.</w:t>
      </w:r>
    </w:p>
    <w:p>
      <w:pPr>
        <w:pStyle w:val="BodyText"/>
        <w:spacing w:before="5"/>
        <w:rPr>
          <w:sz w:val="28"/>
        </w:rPr>
      </w:pPr>
    </w:p>
    <w:p>
      <w:pPr>
        <w:pStyle w:val="BodyText"/>
        <w:spacing w:line="280" w:lineRule="auto"/>
        <w:ind w:left="560"/>
      </w:pPr>
      <w:r>
        <w:rPr>
          <w:w w:val="110"/>
        </w:rPr>
        <w:t>It</w:t>
      </w:r>
      <w:r>
        <w:rPr>
          <w:spacing w:val="-28"/>
          <w:w w:val="110"/>
        </w:rPr>
        <w:t> </w:t>
      </w:r>
      <w:r>
        <w:rPr>
          <w:w w:val="110"/>
        </w:rPr>
        <w:t>should</w:t>
      </w:r>
      <w:r>
        <w:rPr>
          <w:spacing w:val="-27"/>
          <w:w w:val="110"/>
        </w:rPr>
        <w:t> </w:t>
      </w:r>
      <w:r>
        <w:rPr>
          <w:w w:val="110"/>
        </w:rPr>
        <w:t>also</w:t>
      </w:r>
      <w:r>
        <w:rPr>
          <w:spacing w:val="-28"/>
          <w:w w:val="110"/>
        </w:rPr>
        <w:t> </w:t>
      </w:r>
      <w:r>
        <w:rPr>
          <w:w w:val="110"/>
        </w:rPr>
        <w:t>be</w:t>
      </w:r>
      <w:r>
        <w:rPr>
          <w:spacing w:val="-27"/>
          <w:w w:val="110"/>
        </w:rPr>
        <w:t> </w:t>
      </w:r>
      <w:r>
        <w:rPr>
          <w:w w:val="110"/>
        </w:rPr>
        <w:t>noted</w:t>
      </w:r>
      <w:r>
        <w:rPr>
          <w:spacing w:val="-27"/>
          <w:w w:val="110"/>
        </w:rPr>
        <w:t> </w:t>
      </w:r>
      <w:r>
        <w:rPr>
          <w:w w:val="110"/>
        </w:rPr>
        <w:t>that</w:t>
      </w:r>
      <w:r>
        <w:rPr>
          <w:spacing w:val="-28"/>
          <w:w w:val="110"/>
        </w:rPr>
        <w:t> </w:t>
      </w:r>
      <w:r>
        <w:rPr>
          <w:w w:val="110"/>
        </w:rPr>
        <w:t>publicly</w:t>
      </w:r>
      <w:r>
        <w:rPr>
          <w:spacing w:val="-27"/>
          <w:w w:val="110"/>
        </w:rPr>
        <w:t> </w:t>
      </w:r>
      <w:r>
        <w:rPr>
          <w:w w:val="110"/>
        </w:rPr>
        <w:t>available</w:t>
      </w:r>
      <w:r>
        <w:rPr>
          <w:spacing w:val="-28"/>
          <w:w w:val="110"/>
        </w:rPr>
        <w:t> </w:t>
      </w:r>
      <w:r>
        <w:rPr>
          <w:w w:val="110"/>
        </w:rPr>
        <w:t>marketing</w:t>
      </w:r>
      <w:r>
        <w:rPr>
          <w:spacing w:val="-27"/>
          <w:w w:val="110"/>
        </w:rPr>
        <w:t> </w:t>
      </w:r>
      <w:r>
        <w:rPr>
          <w:w w:val="110"/>
        </w:rPr>
        <w:t>maps</w:t>
      </w:r>
      <w:r>
        <w:rPr>
          <w:spacing w:val="-27"/>
          <w:w w:val="110"/>
        </w:rPr>
        <w:t> </w:t>
      </w:r>
      <w:r>
        <w:rPr>
          <w:w w:val="110"/>
        </w:rPr>
        <w:t>published</w:t>
      </w:r>
      <w:r>
        <w:rPr>
          <w:spacing w:val="-28"/>
          <w:w w:val="110"/>
        </w:rPr>
        <w:t> </w:t>
      </w:r>
      <w:r>
        <w:rPr>
          <w:w w:val="110"/>
        </w:rPr>
        <w:t>by</w:t>
      </w:r>
      <w:r>
        <w:rPr>
          <w:spacing w:val="-27"/>
          <w:w w:val="110"/>
        </w:rPr>
        <w:t> </w:t>
      </w:r>
      <w:r>
        <w:rPr>
          <w:w w:val="110"/>
        </w:rPr>
        <w:t>the</w:t>
      </w:r>
      <w:r>
        <w:rPr>
          <w:spacing w:val="-28"/>
          <w:w w:val="110"/>
        </w:rPr>
        <w:t> </w:t>
      </w:r>
      <w:r>
        <w:rPr>
          <w:w w:val="110"/>
        </w:rPr>
        <w:t>Applicants show clear contradictions with the propagation maps submitted herein. Courts have held that such contradictions between marketing and propagation maps, without supporting data and analyses of methodologies amount to speculation. (See, </w:t>
      </w:r>
      <w:r>
        <w:rPr>
          <w:i/>
          <w:w w:val="110"/>
        </w:rPr>
        <w:t>Cellco P'ship v. Bd. of Supervisors</w:t>
      </w:r>
      <w:r>
        <w:rPr>
          <w:i/>
          <w:spacing w:val="-45"/>
          <w:w w:val="110"/>
        </w:rPr>
        <w:t> </w:t>
      </w:r>
      <w:r>
        <w:rPr>
          <w:i/>
          <w:w w:val="110"/>
        </w:rPr>
        <w:t>of</w:t>
      </w:r>
      <w:r>
        <w:rPr>
          <w:i/>
          <w:spacing w:val="-44"/>
          <w:w w:val="110"/>
        </w:rPr>
        <w:t> </w:t>
      </w:r>
      <w:r>
        <w:rPr>
          <w:i/>
          <w:w w:val="110"/>
        </w:rPr>
        <w:t>Fairfax</w:t>
      </w:r>
      <w:r>
        <w:rPr>
          <w:i/>
          <w:spacing w:val="-44"/>
          <w:w w:val="110"/>
        </w:rPr>
        <w:t> </w:t>
      </w:r>
      <w:r>
        <w:rPr>
          <w:i/>
          <w:w w:val="110"/>
        </w:rPr>
        <w:t>Cnty</w:t>
      </w:r>
      <w:r>
        <w:rPr>
          <w:w w:val="110"/>
        </w:rPr>
        <w:t>.,</w:t>
      </w:r>
      <w:r>
        <w:rPr>
          <w:spacing w:val="-45"/>
          <w:w w:val="110"/>
        </w:rPr>
        <w:t> </w:t>
      </w:r>
      <w:r>
        <w:rPr>
          <w:w w:val="110"/>
        </w:rPr>
        <w:t>140</w:t>
      </w:r>
      <w:r>
        <w:rPr>
          <w:spacing w:val="-44"/>
          <w:w w:val="110"/>
        </w:rPr>
        <w:t> </w:t>
      </w:r>
      <w:r>
        <w:rPr>
          <w:w w:val="110"/>
        </w:rPr>
        <w:t>F.</w:t>
      </w:r>
      <w:r>
        <w:rPr>
          <w:spacing w:val="-44"/>
          <w:w w:val="110"/>
        </w:rPr>
        <w:t> </w:t>
      </w:r>
      <w:r>
        <w:rPr>
          <w:w w:val="110"/>
        </w:rPr>
        <w:t>Supp.</w:t>
      </w:r>
      <w:r>
        <w:rPr>
          <w:spacing w:val="-44"/>
          <w:w w:val="110"/>
        </w:rPr>
        <w:t> </w:t>
      </w:r>
      <w:r>
        <w:rPr>
          <w:w w:val="110"/>
        </w:rPr>
        <w:t>3d</w:t>
      </w:r>
      <w:r>
        <w:rPr>
          <w:spacing w:val="-45"/>
          <w:w w:val="110"/>
        </w:rPr>
        <w:t> </w:t>
      </w:r>
      <w:r>
        <w:rPr>
          <w:w w:val="110"/>
        </w:rPr>
        <w:t>548</w:t>
      </w:r>
      <w:r>
        <w:rPr>
          <w:spacing w:val="-44"/>
          <w:w w:val="110"/>
        </w:rPr>
        <w:t> </w:t>
      </w:r>
      <w:r>
        <w:rPr>
          <w:w w:val="110"/>
        </w:rPr>
        <w:t>(Eastern</w:t>
      </w:r>
      <w:r>
        <w:rPr>
          <w:spacing w:val="-44"/>
          <w:w w:val="110"/>
        </w:rPr>
        <w:t> </w:t>
      </w:r>
      <w:r>
        <w:rPr>
          <w:w w:val="110"/>
        </w:rPr>
        <w:t>Virgina</w:t>
      </w:r>
      <w:r>
        <w:rPr>
          <w:spacing w:val="-44"/>
          <w:w w:val="110"/>
        </w:rPr>
        <w:t> </w:t>
      </w:r>
      <w:r>
        <w:rPr>
          <w:w w:val="110"/>
        </w:rPr>
        <w:t>District</w:t>
      </w:r>
      <w:r>
        <w:rPr>
          <w:spacing w:val="-45"/>
          <w:w w:val="110"/>
        </w:rPr>
        <w:t> </w:t>
      </w:r>
      <w:r>
        <w:rPr>
          <w:w w:val="110"/>
        </w:rPr>
        <w:t>Court,</w:t>
      </w:r>
      <w:r>
        <w:rPr>
          <w:spacing w:val="-44"/>
          <w:w w:val="110"/>
        </w:rPr>
        <w:t> </w:t>
      </w:r>
      <w:r>
        <w:rPr>
          <w:w w:val="110"/>
        </w:rPr>
        <w:t>2015).</w:t>
      </w:r>
      <w:r>
        <w:rPr>
          <w:spacing w:val="-44"/>
          <w:w w:val="110"/>
        </w:rPr>
        <w:t> </w:t>
      </w:r>
      <w:r>
        <w:rPr>
          <w:w w:val="110"/>
        </w:rPr>
        <w:t>The </w:t>
      </w:r>
      <w:r>
        <w:rPr>
          <w:i/>
          <w:w w:val="110"/>
        </w:rPr>
        <w:t>Cellco</w:t>
      </w:r>
      <w:r>
        <w:rPr>
          <w:i/>
          <w:spacing w:val="-27"/>
          <w:w w:val="110"/>
        </w:rPr>
        <w:t> </w:t>
      </w:r>
      <w:r>
        <w:rPr>
          <w:w w:val="110"/>
        </w:rPr>
        <w:t>decision</w:t>
      </w:r>
      <w:r>
        <w:rPr>
          <w:spacing w:val="-25"/>
          <w:w w:val="110"/>
        </w:rPr>
        <w:t> </w:t>
      </w:r>
      <w:r>
        <w:rPr>
          <w:w w:val="110"/>
        </w:rPr>
        <w:t>found</w:t>
      </w:r>
      <w:r>
        <w:rPr>
          <w:spacing w:val="-26"/>
          <w:w w:val="110"/>
        </w:rPr>
        <w:t> </w:t>
      </w:r>
      <w:r>
        <w:rPr>
          <w:w w:val="110"/>
        </w:rPr>
        <w:t>that</w:t>
      </w:r>
      <w:r>
        <w:rPr>
          <w:spacing w:val="-25"/>
          <w:w w:val="110"/>
        </w:rPr>
        <w:t> </w:t>
      </w:r>
      <w:r>
        <w:rPr>
          <w:w w:val="110"/>
        </w:rPr>
        <w:t>the</w:t>
      </w:r>
      <w:r>
        <w:rPr>
          <w:spacing w:val="-25"/>
          <w:w w:val="110"/>
        </w:rPr>
        <w:t> </w:t>
      </w:r>
      <w:r>
        <w:rPr>
          <w:w w:val="110"/>
        </w:rPr>
        <w:t>“applicant</w:t>
      </w:r>
      <w:r>
        <w:rPr>
          <w:spacing w:val="-26"/>
          <w:w w:val="110"/>
        </w:rPr>
        <w:t> </w:t>
      </w:r>
      <w:r>
        <w:rPr>
          <w:w w:val="110"/>
        </w:rPr>
        <w:t>did</w:t>
      </w:r>
      <w:r>
        <w:rPr>
          <w:spacing w:val="-25"/>
          <w:w w:val="110"/>
        </w:rPr>
        <w:t> </w:t>
      </w:r>
      <w:r>
        <w:rPr>
          <w:w w:val="110"/>
        </w:rPr>
        <w:t>not</w:t>
      </w:r>
      <w:r>
        <w:rPr>
          <w:spacing w:val="-25"/>
          <w:w w:val="110"/>
        </w:rPr>
        <w:t> </w:t>
      </w:r>
      <w:r>
        <w:rPr>
          <w:w w:val="110"/>
        </w:rPr>
        <w:t>provide</w:t>
      </w:r>
      <w:r>
        <w:rPr>
          <w:spacing w:val="-25"/>
          <w:w w:val="110"/>
        </w:rPr>
        <w:t> </w:t>
      </w:r>
      <w:r>
        <w:rPr>
          <w:w w:val="110"/>
        </w:rPr>
        <w:t>any</w:t>
      </w:r>
      <w:r>
        <w:rPr>
          <w:spacing w:val="-26"/>
          <w:w w:val="110"/>
        </w:rPr>
        <w:t> </w:t>
      </w:r>
      <w:r>
        <w:rPr>
          <w:w w:val="110"/>
        </w:rPr>
        <w:t>data</w:t>
      </w:r>
      <w:r>
        <w:rPr>
          <w:spacing w:val="-26"/>
          <w:w w:val="110"/>
        </w:rPr>
        <w:t> </w:t>
      </w:r>
      <w:r>
        <w:rPr>
          <w:w w:val="110"/>
        </w:rPr>
        <w:t>or</w:t>
      </w:r>
      <w:r>
        <w:rPr>
          <w:spacing w:val="-25"/>
          <w:w w:val="110"/>
        </w:rPr>
        <w:t> </w:t>
      </w:r>
      <w:r>
        <w:rPr>
          <w:w w:val="110"/>
        </w:rPr>
        <w:t>other</w:t>
      </w:r>
      <w:r>
        <w:rPr>
          <w:spacing w:val="-25"/>
          <w:w w:val="110"/>
        </w:rPr>
        <w:t> </w:t>
      </w:r>
      <w:r>
        <w:rPr>
          <w:w w:val="110"/>
        </w:rPr>
        <w:t>evidentiary</w:t>
      </w:r>
      <w:r>
        <w:rPr>
          <w:spacing w:val="-25"/>
          <w:w w:val="110"/>
        </w:rPr>
        <w:t> </w:t>
      </w:r>
      <w:r>
        <w:rPr>
          <w:w w:val="110"/>
        </w:rPr>
        <w:t>basis for propagation maps and conclusions, and Verizon did not provide any additional data beyond maps and testimony to demonstrate an effective absence of coverage, and that marketing coverage maps evinced discrepancies and called into question the applicant’s submissions.”</w:t>
      </w:r>
    </w:p>
    <w:p>
      <w:pPr>
        <w:pStyle w:val="BodyText"/>
        <w:spacing w:before="11"/>
        <w:rPr>
          <w:sz w:val="28"/>
        </w:rPr>
      </w:pPr>
    </w:p>
    <w:p>
      <w:pPr>
        <w:pStyle w:val="BodyText"/>
        <w:spacing w:line="280" w:lineRule="auto"/>
        <w:ind w:left="560" w:right="133"/>
      </w:pPr>
      <w:r>
        <w:rPr>
          <w:w w:val="110"/>
        </w:rPr>
        <w:t>Accordingly,</w:t>
      </w:r>
      <w:r>
        <w:rPr>
          <w:spacing w:val="-33"/>
          <w:w w:val="110"/>
        </w:rPr>
        <w:t> </w:t>
      </w:r>
      <w:r>
        <w:rPr>
          <w:w w:val="110"/>
        </w:rPr>
        <w:t>whether</w:t>
      </w:r>
      <w:r>
        <w:rPr>
          <w:spacing w:val="-32"/>
          <w:w w:val="110"/>
        </w:rPr>
        <w:t> </w:t>
      </w:r>
      <w:r>
        <w:rPr>
          <w:w w:val="110"/>
        </w:rPr>
        <w:t>the</w:t>
      </w:r>
      <w:r>
        <w:rPr>
          <w:spacing w:val="-32"/>
          <w:w w:val="110"/>
        </w:rPr>
        <w:t> </w:t>
      </w:r>
      <w:r>
        <w:rPr>
          <w:w w:val="110"/>
        </w:rPr>
        <w:t>Applicant</w:t>
      </w:r>
      <w:r>
        <w:rPr>
          <w:spacing w:val="-32"/>
          <w:w w:val="110"/>
        </w:rPr>
        <w:t> </w:t>
      </w:r>
      <w:r>
        <w:rPr>
          <w:w w:val="110"/>
        </w:rPr>
        <w:t>frames</w:t>
      </w:r>
      <w:r>
        <w:rPr>
          <w:spacing w:val="-32"/>
          <w:w w:val="110"/>
        </w:rPr>
        <w:t> </w:t>
      </w:r>
      <w:r>
        <w:rPr>
          <w:w w:val="110"/>
        </w:rPr>
        <w:t>the</w:t>
      </w:r>
      <w:r>
        <w:rPr>
          <w:spacing w:val="-32"/>
          <w:w w:val="110"/>
        </w:rPr>
        <w:t> </w:t>
      </w:r>
      <w:r>
        <w:rPr>
          <w:w w:val="110"/>
        </w:rPr>
        <w:t>requirement</w:t>
      </w:r>
      <w:r>
        <w:rPr>
          <w:spacing w:val="-31"/>
          <w:w w:val="110"/>
        </w:rPr>
        <w:t> </w:t>
      </w:r>
      <w:r>
        <w:rPr>
          <w:w w:val="110"/>
        </w:rPr>
        <w:t>as</w:t>
      </w:r>
      <w:r>
        <w:rPr>
          <w:spacing w:val="-32"/>
          <w:w w:val="110"/>
        </w:rPr>
        <w:t> </w:t>
      </w:r>
      <w:r>
        <w:rPr>
          <w:w w:val="110"/>
        </w:rPr>
        <w:t>a</w:t>
      </w:r>
      <w:r>
        <w:rPr>
          <w:spacing w:val="-32"/>
          <w:w w:val="110"/>
        </w:rPr>
        <w:t> </w:t>
      </w:r>
      <w:r>
        <w:rPr>
          <w:w w:val="110"/>
        </w:rPr>
        <w:t>“significant</w:t>
      </w:r>
      <w:r>
        <w:rPr>
          <w:spacing w:val="-32"/>
          <w:w w:val="110"/>
        </w:rPr>
        <w:t> </w:t>
      </w:r>
      <w:r>
        <w:rPr>
          <w:w w:val="110"/>
        </w:rPr>
        <w:t>gap”</w:t>
      </w:r>
      <w:r>
        <w:rPr>
          <w:spacing w:val="-32"/>
          <w:w w:val="110"/>
        </w:rPr>
        <w:t> </w:t>
      </w:r>
      <w:r>
        <w:rPr>
          <w:w w:val="110"/>
        </w:rPr>
        <w:t>or</w:t>
      </w:r>
      <w:r>
        <w:rPr>
          <w:spacing w:val="-32"/>
          <w:w w:val="110"/>
        </w:rPr>
        <w:t> </w:t>
      </w:r>
      <w:r>
        <w:rPr>
          <w:w w:val="110"/>
        </w:rPr>
        <w:t>not, they</w:t>
      </w:r>
      <w:r>
        <w:rPr>
          <w:spacing w:val="-23"/>
          <w:w w:val="110"/>
        </w:rPr>
        <w:t> </w:t>
      </w:r>
      <w:r>
        <w:rPr>
          <w:w w:val="110"/>
        </w:rPr>
        <w:t>have</w:t>
      </w:r>
      <w:r>
        <w:rPr>
          <w:spacing w:val="-22"/>
          <w:w w:val="110"/>
        </w:rPr>
        <w:t> </w:t>
      </w:r>
      <w:r>
        <w:rPr>
          <w:w w:val="110"/>
        </w:rPr>
        <w:t>failed</w:t>
      </w:r>
      <w:r>
        <w:rPr>
          <w:spacing w:val="-23"/>
          <w:w w:val="110"/>
        </w:rPr>
        <w:t> </w:t>
      </w:r>
      <w:r>
        <w:rPr>
          <w:w w:val="110"/>
        </w:rPr>
        <w:t>in</w:t>
      </w:r>
      <w:r>
        <w:rPr>
          <w:spacing w:val="-22"/>
          <w:w w:val="110"/>
        </w:rPr>
        <w:t> </w:t>
      </w:r>
      <w:r>
        <w:rPr>
          <w:w w:val="110"/>
        </w:rPr>
        <w:t>their</w:t>
      </w:r>
      <w:r>
        <w:rPr>
          <w:spacing w:val="-22"/>
          <w:w w:val="110"/>
        </w:rPr>
        <w:t> </w:t>
      </w:r>
      <w:r>
        <w:rPr>
          <w:w w:val="110"/>
        </w:rPr>
        <w:t>burden</w:t>
      </w:r>
      <w:r>
        <w:rPr>
          <w:spacing w:val="-23"/>
          <w:w w:val="110"/>
        </w:rPr>
        <w:t> </w:t>
      </w:r>
      <w:r>
        <w:rPr>
          <w:w w:val="110"/>
        </w:rPr>
        <w:t>to</w:t>
      </w:r>
      <w:r>
        <w:rPr>
          <w:spacing w:val="-22"/>
          <w:w w:val="110"/>
        </w:rPr>
        <w:t> </w:t>
      </w:r>
      <w:r>
        <w:rPr>
          <w:w w:val="110"/>
        </w:rPr>
        <w:t>show</w:t>
      </w:r>
      <w:r>
        <w:rPr>
          <w:spacing w:val="-23"/>
          <w:w w:val="110"/>
        </w:rPr>
        <w:t> </w:t>
      </w:r>
      <w:r>
        <w:rPr>
          <w:w w:val="110"/>
        </w:rPr>
        <w:t>an</w:t>
      </w:r>
      <w:r>
        <w:rPr>
          <w:spacing w:val="-22"/>
          <w:w w:val="110"/>
        </w:rPr>
        <w:t> </w:t>
      </w:r>
      <w:r>
        <w:rPr>
          <w:w w:val="110"/>
        </w:rPr>
        <w:t>actual</w:t>
      </w:r>
      <w:r>
        <w:rPr>
          <w:spacing w:val="-22"/>
          <w:w w:val="110"/>
        </w:rPr>
        <w:t> </w:t>
      </w:r>
      <w:r>
        <w:rPr>
          <w:w w:val="110"/>
        </w:rPr>
        <w:t>need</w:t>
      </w:r>
      <w:r>
        <w:rPr>
          <w:spacing w:val="-23"/>
          <w:w w:val="110"/>
        </w:rPr>
        <w:t> </w:t>
      </w:r>
      <w:r>
        <w:rPr>
          <w:w w:val="110"/>
        </w:rPr>
        <w:t>for</w:t>
      </w:r>
      <w:r>
        <w:rPr>
          <w:spacing w:val="-22"/>
          <w:w w:val="110"/>
        </w:rPr>
        <w:t> </w:t>
      </w:r>
      <w:r>
        <w:rPr>
          <w:w w:val="110"/>
        </w:rPr>
        <w:t>the</w:t>
      </w:r>
      <w:r>
        <w:rPr>
          <w:spacing w:val="-23"/>
          <w:w w:val="110"/>
        </w:rPr>
        <w:t> </w:t>
      </w:r>
      <w:r>
        <w:rPr>
          <w:w w:val="110"/>
        </w:rPr>
        <w:t>proposed</w:t>
      </w:r>
      <w:r>
        <w:rPr>
          <w:spacing w:val="-22"/>
          <w:w w:val="110"/>
        </w:rPr>
        <w:t> </w:t>
      </w:r>
      <w:r>
        <w:rPr>
          <w:w w:val="110"/>
        </w:rPr>
        <w:t>facility,</w:t>
      </w:r>
      <w:r>
        <w:rPr>
          <w:spacing w:val="-22"/>
          <w:w w:val="110"/>
        </w:rPr>
        <w:t> </w:t>
      </w:r>
      <w:r>
        <w:rPr>
          <w:w w:val="110"/>
        </w:rPr>
        <w:t>and</w:t>
      </w:r>
      <w:r>
        <w:rPr>
          <w:spacing w:val="-23"/>
          <w:w w:val="110"/>
        </w:rPr>
        <w:t> </w:t>
      </w:r>
      <w:r>
        <w:rPr>
          <w:w w:val="110"/>
        </w:rPr>
        <w:t>have instead</w:t>
      </w:r>
      <w:r>
        <w:rPr>
          <w:spacing w:val="-17"/>
          <w:w w:val="110"/>
        </w:rPr>
        <w:t> </w:t>
      </w:r>
      <w:r>
        <w:rPr>
          <w:w w:val="110"/>
        </w:rPr>
        <w:t>only</w:t>
      </w:r>
      <w:r>
        <w:rPr>
          <w:spacing w:val="-17"/>
          <w:w w:val="110"/>
        </w:rPr>
        <w:t> </w:t>
      </w:r>
      <w:r>
        <w:rPr>
          <w:w w:val="110"/>
        </w:rPr>
        <w:t>shown</w:t>
      </w:r>
      <w:r>
        <w:rPr>
          <w:spacing w:val="-16"/>
          <w:w w:val="110"/>
        </w:rPr>
        <w:t> </w:t>
      </w:r>
      <w:r>
        <w:rPr>
          <w:w w:val="110"/>
        </w:rPr>
        <w:t>a</w:t>
      </w:r>
      <w:r>
        <w:rPr>
          <w:spacing w:val="-17"/>
          <w:w w:val="110"/>
        </w:rPr>
        <w:t> </w:t>
      </w:r>
      <w:r>
        <w:rPr>
          <w:w w:val="110"/>
        </w:rPr>
        <w:t>need</w:t>
      </w:r>
      <w:r>
        <w:rPr>
          <w:spacing w:val="-16"/>
          <w:w w:val="110"/>
        </w:rPr>
        <w:t> </w:t>
      </w:r>
      <w:r>
        <w:rPr>
          <w:w w:val="110"/>
        </w:rPr>
        <w:t>based</w:t>
      </w:r>
      <w:r>
        <w:rPr>
          <w:spacing w:val="-17"/>
          <w:w w:val="110"/>
        </w:rPr>
        <w:t> </w:t>
      </w:r>
      <w:r>
        <w:rPr>
          <w:w w:val="110"/>
        </w:rPr>
        <w:t>in</w:t>
      </w:r>
      <w:r>
        <w:rPr>
          <w:spacing w:val="-16"/>
          <w:w w:val="110"/>
        </w:rPr>
        <w:t> </w:t>
      </w:r>
      <w:r>
        <w:rPr>
          <w:w w:val="110"/>
        </w:rPr>
        <w:t>speculation</w:t>
      </w:r>
      <w:r>
        <w:rPr>
          <w:spacing w:val="-17"/>
          <w:w w:val="110"/>
        </w:rPr>
        <w:t> </w:t>
      </w:r>
      <w:r>
        <w:rPr>
          <w:w w:val="110"/>
        </w:rPr>
        <w:t>not</w:t>
      </w:r>
      <w:r>
        <w:rPr>
          <w:spacing w:val="-16"/>
          <w:w w:val="110"/>
        </w:rPr>
        <w:t> </w:t>
      </w:r>
      <w:r>
        <w:rPr>
          <w:w w:val="110"/>
        </w:rPr>
        <w:t>permitted</w:t>
      </w:r>
      <w:r>
        <w:rPr>
          <w:spacing w:val="-17"/>
          <w:w w:val="110"/>
        </w:rPr>
        <w:t> </w:t>
      </w:r>
      <w:r>
        <w:rPr>
          <w:w w:val="110"/>
        </w:rPr>
        <w:t>by</w:t>
      </w:r>
      <w:r>
        <w:rPr>
          <w:spacing w:val="-17"/>
          <w:w w:val="110"/>
        </w:rPr>
        <w:t> </w:t>
      </w:r>
      <w:r>
        <w:rPr>
          <w:w w:val="110"/>
        </w:rPr>
        <w:t>the</w:t>
      </w:r>
      <w:r>
        <w:rPr>
          <w:spacing w:val="-16"/>
          <w:w w:val="110"/>
        </w:rPr>
        <w:t> </w:t>
      </w:r>
      <w:r>
        <w:rPr>
          <w:w w:val="110"/>
        </w:rPr>
        <w:t>Code.</w:t>
      </w:r>
    </w:p>
    <w:p>
      <w:pPr>
        <w:spacing w:after="0" w:line="280" w:lineRule="auto"/>
        <w:sectPr>
          <w:pgSz w:w="12240" w:h="15840"/>
          <w:pgMar w:header="0" w:footer="1443" w:top="1500" w:bottom="1720" w:left="880" w:right="1320"/>
        </w:sectPr>
      </w:pPr>
    </w:p>
    <w:p>
      <w:pPr>
        <w:pStyle w:val="BodyText"/>
        <w:rPr>
          <w:sz w:val="20"/>
        </w:rPr>
      </w:pPr>
    </w:p>
    <w:p>
      <w:pPr>
        <w:pStyle w:val="BodyText"/>
        <w:spacing w:before="5"/>
        <w:rPr>
          <w:sz w:val="18"/>
        </w:rPr>
      </w:pPr>
    </w:p>
    <w:p>
      <w:pPr>
        <w:spacing w:before="104"/>
        <w:ind w:left="560" w:right="0" w:firstLine="0"/>
        <w:jc w:val="left"/>
        <w:rPr>
          <w:i/>
          <w:sz w:val="24"/>
        </w:rPr>
      </w:pPr>
      <w:r>
        <w:rPr>
          <w:i/>
          <w:sz w:val="24"/>
          <w:u w:val="single"/>
        </w:rPr>
        <w:t>“Information Services” vs. “Personal Wireless Services”</w:t>
      </w:r>
    </w:p>
    <w:p>
      <w:pPr>
        <w:pStyle w:val="BodyText"/>
        <w:spacing w:before="3"/>
        <w:rPr>
          <w:i/>
          <w:sz w:val="23"/>
        </w:rPr>
      </w:pPr>
    </w:p>
    <w:p>
      <w:pPr>
        <w:pStyle w:val="BodyText"/>
        <w:spacing w:line="280" w:lineRule="auto" w:before="105"/>
        <w:ind w:left="560" w:right="125"/>
      </w:pPr>
      <w:r>
        <w:rPr>
          <w:w w:val="105"/>
        </w:rPr>
        <w:t>In our email to the Board of December 29, 2017, PCS outlines conclusively the argument in support of a finding that the instant application is for an “information services” facility not regulated by the Telecommunications Act (“TCA”). As noted in that email, and as we reiterate here, counsel for the Applicants has failed to rebut our argument with any countervailing case law or other legal authority. A close reading of the decision in </w:t>
      </w:r>
      <w:r>
        <w:rPr>
          <w:i/>
          <w:w w:val="105"/>
        </w:rPr>
        <w:t>Clear Wireless</w:t>
      </w:r>
      <w:r>
        <w:rPr>
          <w:i/>
          <w:spacing w:val="-34"/>
          <w:w w:val="105"/>
        </w:rPr>
        <w:t> </w:t>
      </w:r>
      <w:r>
        <w:rPr>
          <w:i/>
          <w:w w:val="105"/>
        </w:rPr>
        <w:t>LLC</w:t>
      </w:r>
      <w:r>
        <w:rPr>
          <w:i/>
          <w:spacing w:val="-34"/>
          <w:w w:val="105"/>
        </w:rPr>
        <w:t> </w:t>
      </w:r>
      <w:r>
        <w:rPr>
          <w:i/>
          <w:w w:val="105"/>
        </w:rPr>
        <w:t>v</w:t>
      </w:r>
      <w:r>
        <w:rPr>
          <w:i/>
          <w:spacing w:val="-33"/>
          <w:w w:val="105"/>
        </w:rPr>
        <w:t> </w:t>
      </w:r>
      <w:r>
        <w:rPr>
          <w:i/>
          <w:w w:val="105"/>
        </w:rPr>
        <w:t>Bldg.</w:t>
      </w:r>
      <w:r>
        <w:rPr>
          <w:i/>
          <w:spacing w:val="-34"/>
          <w:w w:val="105"/>
        </w:rPr>
        <w:t> </w:t>
      </w:r>
      <w:r>
        <w:rPr>
          <w:i/>
          <w:w w:val="105"/>
        </w:rPr>
        <w:t>Dept.</w:t>
      </w:r>
      <w:r>
        <w:rPr>
          <w:i/>
          <w:spacing w:val="-34"/>
          <w:w w:val="105"/>
        </w:rPr>
        <w:t> </w:t>
      </w:r>
      <w:r>
        <w:rPr>
          <w:i/>
          <w:w w:val="105"/>
        </w:rPr>
        <w:t>of</w:t>
      </w:r>
      <w:r>
        <w:rPr>
          <w:i/>
          <w:spacing w:val="-33"/>
          <w:w w:val="105"/>
        </w:rPr>
        <w:t> </w:t>
      </w:r>
      <w:r>
        <w:rPr>
          <w:i/>
          <w:w w:val="105"/>
        </w:rPr>
        <w:t>Vii.</w:t>
      </w:r>
      <w:r>
        <w:rPr>
          <w:i/>
          <w:spacing w:val="-34"/>
          <w:w w:val="105"/>
        </w:rPr>
        <w:t> </w:t>
      </w:r>
      <w:r>
        <w:rPr>
          <w:i/>
          <w:w w:val="105"/>
        </w:rPr>
        <w:t>of</w:t>
      </w:r>
      <w:r>
        <w:rPr>
          <w:i/>
          <w:spacing w:val="-33"/>
          <w:w w:val="105"/>
        </w:rPr>
        <w:t> </w:t>
      </w:r>
      <w:r>
        <w:rPr>
          <w:i/>
          <w:w w:val="105"/>
        </w:rPr>
        <w:t>Lynbrook</w:t>
      </w:r>
      <w:r>
        <w:rPr>
          <w:w w:val="105"/>
        </w:rPr>
        <w:t>,</w:t>
      </w:r>
      <w:r>
        <w:rPr>
          <w:spacing w:val="-34"/>
          <w:w w:val="105"/>
        </w:rPr>
        <w:t> </w:t>
      </w:r>
      <w:r>
        <w:rPr>
          <w:w w:val="105"/>
        </w:rPr>
        <w:t>55</w:t>
      </w:r>
      <w:r>
        <w:rPr>
          <w:spacing w:val="-34"/>
          <w:w w:val="105"/>
        </w:rPr>
        <w:t> </w:t>
      </w:r>
      <w:r>
        <w:rPr>
          <w:w w:val="105"/>
        </w:rPr>
        <w:t>Communications</w:t>
      </w:r>
      <w:r>
        <w:rPr>
          <w:spacing w:val="-33"/>
          <w:w w:val="105"/>
        </w:rPr>
        <w:t> </w:t>
      </w:r>
      <w:r>
        <w:rPr>
          <w:w w:val="105"/>
        </w:rPr>
        <w:t>Reg.</w:t>
      </w:r>
      <w:r>
        <w:rPr>
          <w:spacing w:val="-34"/>
          <w:w w:val="105"/>
        </w:rPr>
        <w:t> </w:t>
      </w:r>
      <w:r>
        <w:rPr>
          <w:w w:val="105"/>
        </w:rPr>
        <w:t>(P&amp;F)</w:t>
      </w:r>
      <w:r>
        <w:rPr>
          <w:spacing w:val="-33"/>
          <w:w w:val="105"/>
        </w:rPr>
        <w:t> </w:t>
      </w:r>
      <w:r>
        <w:rPr>
          <w:w w:val="105"/>
        </w:rPr>
        <w:t>740</w:t>
      </w:r>
      <w:r>
        <w:rPr>
          <w:spacing w:val="-34"/>
          <w:w w:val="105"/>
        </w:rPr>
        <w:t> </w:t>
      </w:r>
      <w:r>
        <w:rPr>
          <w:w w:val="105"/>
        </w:rPr>
        <w:t>(E.D.N.Y. 2012), which counsel himself cites, indicates clearly that the court is not bound by the </w:t>
      </w:r>
      <w:r>
        <w:rPr>
          <w:i/>
          <w:w w:val="105"/>
        </w:rPr>
        <w:t>dicta </w:t>
      </w:r>
      <w:r>
        <w:rPr>
          <w:w w:val="105"/>
        </w:rPr>
        <w:t>of FCC pronouncements on wireless broadband services. Rather, as the court reasoned,   “the Court has scrutinized such opinion, and agrees with Defendants that it does not overrule the 2007 ruling, nor does it hold that wireless broadband communication services are covered by the TCA. Although the 2009 Declaration speaks in favor of broadband in dicta, it in no way states that broadband communications are encompassed by the TCA.” There are in fact a line of court decisions that underlie and follow the reasoning in </w:t>
      </w:r>
      <w:r>
        <w:rPr>
          <w:i/>
          <w:w w:val="105"/>
        </w:rPr>
        <w:t>Clear Wireless</w:t>
      </w:r>
      <w:r>
        <w:rPr>
          <w:w w:val="105"/>
        </w:rPr>
        <w:t>, including cases that have determined technologies such as LTE or Voice over LTE (VoLTE), as with the exclusive technologies proposed by the Applicants herein, are but another form of “</w:t>
      </w:r>
      <w:r>
        <w:rPr>
          <w:i/>
          <w:w w:val="105"/>
        </w:rPr>
        <w:t>information services</w:t>
      </w:r>
      <w:r>
        <w:rPr>
          <w:w w:val="105"/>
        </w:rPr>
        <w:t>” technology, and are not “</w:t>
      </w:r>
      <w:r>
        <w:rPr>
          <w:i/>
          <w:w w:val="105"/>
        </w:rPr>
        <w:t>personal wireless services</w:t>
      </w:r>
      <w:r>
        <w:rPr>
          <w:w w:val="105"/>
        </w:rPr>
        <w:t>” as contemplated under the TCA and are thus not subject to it. (See, in addition, </w:t>
      </w:r>
      <w:r>
        <w:rPr>
          <w:i/>
          <w:w w:val="105"/>
        </w:rPr>
        <w:t>Arcadia Towers LLC v. Colerain Township Board. of Zoning Appeals</w:t>
      </w:r>
      <w:r>
        <w:rPr>
          <w:w w:val="105"/>
        </w:rPr>
        <w:t>, 2011 U.S. Dist. LEXIS 66623 (2011),</w:t>
      </w:r>
      <w:r>
        <w:rPr>
          <w:spacing w:val="-21"/>
          <w:w w:val="105"/>
        </w:rPr>
        <w:t> </w:t>
      </w:r>
      <w:r>
        <w:rPr>
          <w:i/>
          <w:w w:val="105"/>
        </w:rPr>
        <w:t>WWC</w:t>
      </w:r>
      <w:r>
        <w:rPr>
          <w:i/>
          <w:spacing w:val="-21"/>
          <w:w w:val="105"/>
        </w:rPr>
        <w:t> </w:t>
      </w:r>
      <w:r>
        <w:rPr>
          <w:i/>
          <w:w w:val="105"/>
        </w:rPr>
        <w:t>Holding</w:t>
      </w:r>
      <w:r>
        <w:rPr>
          <w:i/>
          <w:spacing w:val="-21"/>
          <w:w w:val="105"/>
        </w:rPr>
        <w:t> </w:t>
      </w:r>
      <w:r>
        <w:rPr>
          <w:i/>
          <w:w w:val="105"/>
        </w:rPr>
        <w:t>Company</w:t>
      </w:r>
      <w:r>
        <w:rPr>
          <w:i/>
          <w:spacing w:val="-21"/>
          <w:w w:val="105"/>
        </w:rPr>
        <w:t> </w:t>
      </w:r>
      <w:r>
        <w:rPr>
          <w:i/>
          <w:w w:val="105"/>
        </w:rPr>
        <w:t>v.</w:t>
      </w:r>
      <w:r>
        <w:rPr>
          <w:i/>
          <w:spacing w:val="-20"/>
          <w:w w:val="105"/>
        </w:rPr>
        <w:t> </w:t>
      </w:r>
      <w:r>
        <w:rPr>
          <w:i/>
          <w:w w:val="105"/>
        </w:rPr>
        <w:t>Sopkin</w:t>
      </w:r>
      <w:r>
        <w:rPr>
          <w:w w:val="105"/>
        </w:rPr>
        <w:t>,</w:t>
      </w:r>
      <w:r>
        <w:rPr>
          <w:spacing w:val="-21"/>
          <w:w w:val="105"/>
        </w:rPr>
        <w:t> </w:t>
      </w:r>
      <w:r>
        <w:rPr>
          <w:w w:val="105"/>
        </w:rPr>
        <w:t>488</w:t>
      </w:r>
      <w:r>
        <w:rPr>
          <w:spacing w:val="-21"/>
          <w:w w:val="105"/>
        </w:rPr>
        <w:t> </w:t>
      </w:r>
      <w:r>
        <w:rPr>
          <w:w w:val="105"/>
        </w:rPr>
        <w:t>F.3d</w:t>
      </w:r>
      <w:r>
        <w:rPr>
          <w:spacing w:val="-21"/>
          <w:w w:val="105"/>
        </w:rPr>
        <w:t> </w:t>
      </w:r>
      <w:r>
        <w:rPr>
          <w:w w:val="105"/>
        </w:rPr>
        <w:t>1262</w:t>
      </w:r>
      <w:r>
        <w:rPr>
          <w:spacing w:val="-21"/>
          <w:w w:val="105"/>
        </w:rPr>
        <w:t> </w:t>
      </w:r>
      <w:r>
        <w:rPr>
          <w:w w:val="105"/>
        </w:rPr>
        <w:t>(2007),</w:t>
      </w:r>
      <w:r>
        <w:rPr>
          <w:spacing w:val="-21"/>
          <w:w w:val="105"/>
        </w:rPr>
        <w:t> </w:t>
      </w:r>
      <w:r>
        <w:rPr>
          <w:w w:val="105"/>
        </w:rPr>
        <w:t>and,</w:t>
      </w:r>
      <w:r>
        <w:rPr>
          <w:spacing w:val="-22"/>
          <w:w w:val="105"/>
        </w:rPr>
        <w:t> </w:t>
      </w:r>
      <w:r>
        <w:rPr>
          <w:i/>
          <w:w w:val="105"/>
        </w:rPr>
        <w:t>Cellco</w:t>
      </w:r>
      <w:r>
        <w:rPr>
          <w:i/>
          <w:spacing w:val="-20"/>
          <w:w w:val="105"/>
        </w:rPr>
        <w:t> </w:t>
      </w:r>
      <w:r>
        <w:rPr>
          <w:i/>
          <w:w w:val="105"/>
        </w:rPr>
        <w:t>P'ship</w:t>
      </w:r>
      <w:r>
        <w:rPr>
          <w:i/>
          <w:spacing w:val="-21"/>
          <w:w w:val="105"/>
        </w:rPr>
        <w:t> </w:t>
      </w:r>
      <w:r>
        <w:rPr>
          <w:i/>
          <w:w w:val="105"/>
        </w:rPr>
        <w:t>v.</w:t>
      </w:r>
      <w:r>
        <w:rPr>
          <w:i/>
          <w:spacing w:val="-21"/>
          <w:w w:val="105"/>
        </w:rPr>
        <w:t> </w:t>
      </w:r>
      <w:r>
        <w:rPr>
          <w:i/>
          <w:w w:val="105"/>
        </w:rPr>
        <w:t>Bd.</w:t>
      </w:r>
      <w:r>
        <w:rPr>
          <w:i/>
          <w:spacing w:val="-21"/>
          <w:w w:val="105"/>
        </w:rPr>
        <w:t> </w:t>
      </w:r>
      <w:r>
        <w:rPr>
          <w:i/>
          <w:w w:val="105"/>
        </w:rPr>
        <w:t>of Supervisors</w:t>
      </w:r>
      <w:r>
        <w:rPr>
          <w:i/>
          <w:spacing w:val="-18"/>
          <w:w w:val="105"/>
        </w:rPr>
        <w:t> </w:t>
      </w:r>
      <w:r>
        <w:rPr>
          <w:i/>
          <w:w w:val="105"/>
        </w:rPr>
        <w:t>of</w:t>
      </w:r>
      <w:r>
        <w:rPr>
          <w:i/>
          <w:spacing w:val="-18"/>
          <w:w w:val="105"/>
        </w:rPr>
        <w:t> </w:t>
      </w:r>
      <w:r>
        <w:rPr>
          <w:i/>
          <w:w w:val="105"/>
        </w:rPr>
        <w:t>Fairfax</w:t>
      </w:r>
      <w:r>
        <w:rPr>
          <w:i/>
          <w:spacing w:val="-17"/>
          <w:w w:val="105"/>
        </w:rPr>
        <w:t> </w:t>
      </w:r>
      <w:r>
        <w:rPr>
          <w:i/>
          <w:w w:val="105"/>
        </w:rPr>
        <w:t>Cnty</w:t>
      </w:r>
      <w:r>
        <w:rPr>
          <w:w w:val="105"/>
        </w:rPr>
        <w:t>.,</w:t>
      </w:r>
      <w:r>
        <w:rPr>
          <w:spacing w:val="-18"/>
          <w:w w:val="105"/>
        </w:rPr>
        <w:t> </w:t>
      </w:r>
      <w:r>
        <w:rPr>
          <w:w w:val="105"/>
        </w:rPr>
        <w:t>140</w:t>
      </w:r>
      <w:r>
        <w:rPr>
          <w:spacing w:val="-18"/>
          <w:w w:val="105"/>
        </w:rPr>
        <w:t> </w:t>
      </w:r>
      <w:r>
        <w:rPr>
          <w:w w:val="105"/>
        </w:rPr>
        <w:t>F.</w:t>
      </w:r>
      <w:r>
        <w:rPr>
          <w:spacing w:val="-17"/>
          <w:w w:val="105"/>
        </w:rPr>
        <w:t> </w:t>
      </w:r>
      <w:r>
        <w:rPr>
          <w:w w:val="105"/>
        </w:rPr>
        <w:t>Supp.</w:t>
      </w:r>
      <w:r>
        <w:rPr>
          <w:spacing w:val="-18"/>
          <w:w w:val="105"/>
        </w:rPr>
        <w:t> </w:t>
      </w:r>
      <w:r>
        <w:rPr>
          <w:w w:val="105"/>
        </w:rPr>
        <w:t>3d</w:t>
      </w:r>
      <w:r>
        <w:rPr>
          <w:spacing w:val="-18"/>
          <w:w w:val="105"/>
        </w:rPr>
        <w:t> </w:t>
      </w:r>
      <w:r>
        <w:rPr>
          <w:w w:val="105"/>
        </w:rPr>
        <w:t>548</w:t>
      </w:r>
      <w:r>
        <w:rPr>
          <w:spacing w:val="-17"/>
          <w:w w:val="105"/>
        </w:rPr>
        <w:t> </w:t>
      </w:r>
      <w:r>
        <w:rPr>
          <w:w w:val="105"/>
        </w:rPr>
        <w:t>(Eastern</w:t>
      </w:r>
      <w:r>
        <w:rPr>
          <w:spacing w:val="-18"/>
          <w:w w:val="105"/>
        </w:rPr>
        <w:t> </w:t>
      </w:r>
      <w:r>
        <w:rPr>
          <w:w w:val="105"/>
        </w:rPr>
        <w:t>Virgina</w:t>
      </w:r>
      <w:r>
        <w:rPr>
          <w:spacing w:val="-18"/>
          <w:w w:val="105"/>
        </w:rPr>
        <w:t> </w:t>
      </w:r>
      <w:r>
        <w:rPr>
          <w:w w:val="105"/>
        </w:rPr>
        <w:t>District</w:t>
      </w:r>
      <w:r>
        <w:rPr>
          <w:spacing w:val="-17"/>
          <w:w w:val="105"/>
        </w:rPr>
        <w:t> </w:t>
      </w:r>
      <w:r>
        <w:rPr>
          <w:w w:val="105"/>
        </w:rPr>
        <w:t>Court,</w:t>
      </w:r>
      <w:r>
        <w:rPr>
          <w:spacing w:val="-18"/>
          <w:w w:val="105"/>
        </w:rPr>
        <w:t> </w:t>
      </w:r>
      <w:r>
        <w:rPr>
          <w:w w:val="105"/>
        </w:rPr>
        <w:t>2015).</w:t>
      </w:r>
      <w:r>
        <w:rPr>
          <w:spacing w:val="29"/>
          <w:w w:val="105"/>
        </w:rPr>
        <w:t> </w:t>
      </w:r>
      <w:r>
        <w:rPr>
          <w:w w:val="105"/>
        </w:rPr>
        <w:t>This line of jurisprudence, along with the applicable FCC rulings, belies the assertion of Applicants’ counsel that “there is no legal basis” to consider the distinction between voice and wireless broadband services. Indeed, there is such a legal basis. It has been presented   to the Boards for due consideration by PCS and remains unopposed by Applicants’</w:t>
      </w:r>
      <w:r>
        <w:rPr>
          <w:spacing w:val="-42"/>
          <w:w w:val="105"/>
        </w:rPr>
        <w:t> </w:t>
      </w:r>
      <w:r>
        <w:rPr>
          <w:w w:val="105"/>
        </w:rPr>
        <w:t>counsel.</w:t>
      </w:r>
    </w:p>
    <w:p>
      <w:pPr>
        <w:pStyle w:val="BodyText"/>
        <w:spacing w:before="5"/>
        <w:rPr>
          <w:sz w:val="29"/>
        </w:rPr>
      </w:pPr>
    </w:p>
    <w:p>
      <w:pPr>
        <w:pStyle w:val="BodyText"/>
        <w:spacing w:line="280" w:lineRule="auto"/>
        <w:ind w:left="560" w:right="140"/>
      </w:pPr>
      <w:r>
        <w:rPr>
          <w:w w:val="110"/>
        </w:rPr>
        <w:t>Counsel for the Applicants, while stating on the one hand that there is no legal basis to consider</w:t>
      </w:r>
      <w:r>
        <w:rPr>
          <w:spacing w:val="-19"/>
          <w:w w:val="110"/>
        </w:rPr>
        <w:t> </w:t>
      </w:r>
      <w:r>
        <w:rPr>
          <w:w w:val="110"/>
        </w:rPr>
        <w:t>the</w:t>
      </w:r>
      <w:r>
        <w:rPr>
          <w:spacing w:val="-19"/>
          <w:w w:val="110"/>
        </w:rPr>
        <w:t> </w:t>
      </w:r>
      <w:r>
        <w:rPr>
          <w:w w:val="110"/>
        </w:rPr>
        <w:t>distinction</w:t>
      </w:r>
      <w:r>
        <w:rPr>
          <w:spacing w:val="-18"/>
          <w:w w:val="110"/>
        </w:rPr>
        <w:t> </w:t>
      </w:r>
      <w:r>
        <w:rPr>
          <w:w w:val="110"/>
        </w:rPr>
        <w:t>between</w:t>
      </w:r>
      <w:r>
        <w:rPr>
          <w:spacing w:val="-19"/>
          <w:w w:val="110"/>
        </w:rPr>
        <w:t> </w:t>
      </w:r>
      <w:r>
        <w:rPr>
          <w:w w:val="110"/>
        </w:rPr>
        <w:t>voice</w:t>
      </w:r>
      <w:r>
        <w:rPr>
          <w:spacing w:val="-19"/>
          <w:w w:val="110"/>
        </w:rPr>
        <w:t> </w:t>
      </w:r>
      <w:r>
        <w:rPr>
          <w:w w:val="110"/>
        </w:rPr>
        <w:t>and</w:t>
      </w:r>
      <w:r>
        <w:rPr>
          <w:spacing w:val="-18"/>
          <w:w w:val="110"/>
        </w:rPr>
        <w:t> </w:t>
      </w:r>
      <w:r>
        <w:rPr>
          <w:w w:val="110"/>
        </w:rPr>
        <w:t>data,</w:t>
      </w:r>
      <w:r>
        <w:rPr>
          <w:spacing w:val="-19"/>
          <w:w w:val="110"/>
        </w:rPr>
        <w:t> </w:t>
      </w:r>
      <w:r>
        <w:rPr>
          <w:w w:val="110"/>
        </w:rPr>
        <w:t>goes</w:t>
      </w:r>
      <w:r>
        <w:rPr>
          <w:spacing w:val="-18"/>
          <w:w w:val="110"/>
        </w:rPr>
        <w:t> </w:t>
      </w:r>
      <w:r>
        <w:rPr>
          <w:w w:val="110"/>
        </w:rPr>
        <w:t>on</w:t>
      </w:r>
      <w:r>
        <w:rPr>
          <w:spacing w:val="-19"/>
          <w:w w:val="110"/>
        </w:rPr>
        <w:t> </w:t>
      </w:r>
      <w:r>
        <w:rPr>
          <w:w w:val="110"/>
        </w:rPr>
        <w:t>to</w:t>
      </w:r>
      <w:r>
        <w:rPr>
          <w:spacing w:val="-19"/>
          <w:w w:val="110"/>
        </w:rPr>
        <w:t> </w:t>
      </w:r>
      <w:r>
        <w:rPr>
          <w:w w:val="110"/>
        </w:rPr>
        <w:t>attempt</w:t>
      </w:r>
      <w:r>
        <w:rPr>
          <w:spacing w:val="-18"/>
          <w:w w:val="110"/>
        </w:rPr>
        <w:t> </w:t>
      </w:r>
      <w:r>
        <w:rPr>
          <w:w w:val="110"/>
        </w:rPr>
        <w:t>to</w:t>
      </w:r>
      <w:r>
        <w:rPr>
          <w:spacing w:val="-19"/>
          <w:w w:val="110"/>
        </w:rPr>
        <w:t> </w:t>
      </w:r>
      <w:r>
        <w:rPr>
          <w:w w:val="110"/>
        </w:rPr>
        <w:t>argue</w:t>
      </w:r>
      <w:r>
        <w:rPr>
          <w:spacing w:val="-18"/>
          <w:w w:val="110"/>
        </w:rPr>
        <w:t> </w:t>
      </w:r>
      <w:r>
        <w:rPr>
          <w:w w:val="110"/>
        </w:rPr>
        <w:t>in</w:t>
      </w:r>
      <w:r>
        <w:rPr>
          <w:spacing w:val="-19"/>
          <w:w w:val="110"/>
        </w:rPr>
        <w:t> </w:t>
      </w:r>
      <w:r>
        <w:rPr>
          <w:w w:val="110"/>
        </w:rPr>
        <w:t>support</w:t>
      </w:r>
      <w:r>
        <w:rPr>
          <w:spacing w:val="-19"/>
          <w:w w:val="110"/>
        </w:rPr>
        <w:t> </w:t>
      </w:r>
      <w:r>
        <w:rPr>
          <w:w w:val="110"/>
        </w:rPr>
        <w:t>of</w:t>
      </w:r>
      <w:r>
        <w:rPr>
          <w:spacing w:val="-18"/>
          <w:w w:val="110"/>
        </w:rPr>
        <w:t> </w:t>
      </w:r>
      <w:r>
        <w:rPr>
          <w:w w:val="110"/>
        </w:rPr>
        <w:t>a finding</w:t>
      </w:r>
      <w:r>
        <w:rPr>
          <w:spacing w:val="-29"/>
          <w:w w:val="110"/>
        </w:rPr>
        <w:t> </w:t>
      </w:r>
      <w:r>
        <w:rPr>
          <w:w w:val="110"/>
        </w:rPr>
        <w:t>that</w:t>
      </w:r>
      <w:r>
        <w:rPr>
          <w:spacing w:val="-29"/>
          <w:w w:val="110"/>
        </w:rPr>
        <w:t> </w:t>
      </w:r>
      <w:r>
        <w:rPr>
          <w:w w:val="110"/>
        </w:rPr>
        <w:t>the</w:t>
      </w:r>
      <w:r>
        <w:rPr>
          <w:spacing w:val="-29"/>
          <w:w w:val="110"/>
        </w:rPr>
        <w:t> </w:t>
      </w:r>
      <w:r>
        <w:rPr>
          <w:w w:val="110"/>
        </w:rPr>
        <w:t>Applicant</w:t>
      </w:r>
      <w:r>
        <w:rPr>
          <w:spacing w:val="-29"/>
          <w:w w:val="110"/>
        </w:rPr>
        <w:t> </w:t>
      </w:r>
      <w:r>
        <w:rPr>
          <w:w w:val="110"/>
        </w:rPr>
        <w:t>has</w:t>
      </w:r>
      <w:r>
        <w:rPr>
          <w:spacing w:val="-28"/>
          <w:w w:val="110"/>
        </w:rPr>
        <w:t> </w:t>
      </w:r>
      <w:r>
        <w:rPr>
          <w:w w:val="110"/>
        </w:rPr>
        <w:t>“commingled”</w:t>
      </w:r>
      <w:r>
        <w:rPr>
          <w:spacing w:val="-29"/>
          <w:w w:val="110"/>
        </w:rPr>
        <w:t> </w:t>
      </w:r>
      <w:r>
        <w:rPr>
          <w:w w:val="110"/>
        </w:rPr>
        <w:t>voice</w:t>
      </w:r>
      <w:r>
        <w:rPr>
          <w:spacing w:val="-29"/>
          <w:w w:val="110"/>
        </w:rPr>
        <w:t> </w:t>
      </w:r>
      <w:r>
        <w:rPr>
          <w:w w:val="110"/>
        </w:rPr>
        <w:t>and</w:t>
      </w:r>
      <w:r>
        <w:rPr>
          <w:spacing w:val="-29"/>
          <w:w w:val="110"/>
        </w:rPr>
        <w:t> </w:t>
      </w:r>
      <w:r>
        <w:rPr>
          <w:w w:val="110"/>
        </w:rPr>
        <w:t>data</w:t>
      </w:r>
      <w:r>
        <w:rPr>
          <w:spacing w:val="-28"/>
          <w:w w:val="110"/>
        </w:rPr>
        <w:t> </w:t>
      </w:r>
      <w:r>
        <w:rPr>
          <w:w w:val="110"/>
        </w:rPr>
        <w:t>services</w:t>
      </w:r>
      <w:r>
        <w:rPr>
          <w:spacing w:val="-29"/>
          <w:w w:val="110"/>
        </w:rPr>
        <w:t> </w:t>
      </w:r>
      <w:r>
        <w:rPr>
          <w:w w:val="110"/>
        </w:rPr>
        <w:t>to</w:t>
      </w:r>
      <w:r>
        <w:rPr>
          <w:spacing w:val="-29"/>
          <w:w w:val="110"/>
        </w:rPr>
        <w:t> </w:t>
      </w:r>
      <w:r>
        <w:rPr>
          <w:w w:val="110"/>
        </w:rPr>
        <w:t>get</w:t>
      </w:r>
      <w:r>
        <w:rPr>
          <w:spacing w:val="-29"/>
          <w:w w:val="110"/>
        </w:rPr>
        <w:t> </w:t>
      </w:r>
      <w:r>
        <w:rPr>
          <w:w w:val="110"/>
        </w:rPr>
        <w:t>around</w:t>
      </w:r>
      <w:r>
        <w:rPr>
          <w:spacing w:val="-28"/>
          <w:w w:val="110"/>
        </w:rPr>
        <w:t> </w:t>
      </w:r>
      <w:r>
        <w:rPr>
          <w:w w:val="110"/>
        </w:rPr>
        <w:t>the</w:t>
      </w:r>
      <w:r>
        <w:rPr>
          <w:spacing w:val="-29"/>
          <w:w w:val="110"/>
        </w:rPr>
        <w:t> </w:t>
      </w:r>
      <w:r>
        <w:rPr>
          <w:w w:val="110"/>
        </w:rPr>
        <w:t>very legal</w:t>
      </w:r>
      <w:r>
        <w:rPr>
          <w:spacing w:val="-24"/>
          <w:w w:val="110"/>
        </w:rPr>
        <w:t> </w:t>
      </w:r>
      <w:r>
        <w:rPr>
          <w:w w:val="110"/>
        </w:rPr>
        <w:t>distinction</w:t>
      </w:r>
      <w:r>
        <w:rPr>
          <w:spacing w:val="-24"/>
          <w:w w:val="110"/>
        </w:rPr>
        <w:t> </w:t>
      </w:r>
      <w:r>
        <w:rPr>
          <w:w w:val="110"/>
        </w:rPr>
        <w:t>that</w:t>
      </w:r>
      <w:r>
        <w:rPr>
          <w:spacing w:val="-23"/>
          <w:w w:val="110"/>
        </w:rPr>
        <w:t> </w:t>
      </w:r>
      <w:r>
        <w:rPr>
          <w:w w:val="110"/>
        </w:rPr>
        <w:t>he</w:t>
      </w:r>
      <w:r>
        <w:rPr>
          <w:spacing w:val="-24"/>
          <w:w w:val="110"/>
        </w:rPr>
        <w:t> </w:t>
      </w:r>
      <w:r>
        <w:rPr>
          <w:w w:val="110"/>
        </w:rPr>
        <w:t>insists</w:t>
      </w:r>
      <w:r>
        <w:rPr>
          <w:spacing w:val="-24"/>
          <w:w w:val="110"/>
        </w:rPr>
        <w:t> </w:t>
      </w:r>
      <w:r>
        <w:rPr>
          <w:w w:val="110"/>
        </w:rPr>
        <w:t>does</w:t>
      </w:r>
      <w:r>
        <w:rPr>
          <w:spacing w:val="-23"/>
          <w:w w:val="110"/>
        </w:rPr>
        <w:t> </w:t>
      </w:r>
      <w:r>
        <w:rPr>
          <w:w w:val="110"/>
        </w:rPr>
        <w:t>not</w:t>
      </w:r>
      <w:r>
        <w:rPr>
          <w:spacing w:val="-24"/>
          <w:w w:val="110"/>
        </w:rPr>
        <w:t> </w:t>
      </w:r>
      <w:r>
        <w:rPr>
          <w:w w:val="110"/>
        </w:rPr>
        <w:t>exist.</w:t>
      </w:r>
      <w:r>
        <w:rPr>
          <w:spacing w:val="-24"/>
          <w:w w:val="110"/>
        </w:rPr>
        <w:t> </w:t>
      </w:r>
      <w:r>
        <w:rPr>
          <w:w w:val="110"/>
        </w:rPr>
        <w:t>The</w:t>
      </w:r>
      <w:r>
        <w:rPr>
          <w:spacing w:val="-24"/>
          <w:w w:val="110"/>
        </w:rPr>
        <w:t> </w:t>
      </w:r>
      <w:r>
        <w:rPr>
          <w:w w:val="110"/>
        </w:rPr>
        <w:t>technologies</w:t>
      </w:r>
      <w:r>
        <w:rPr>
          <w:spacing w:val="-23"/>
          <w:w w:val="110"/>
        </w:rPr>
        <w:t> </w:t>
      </w:r>
      <w:r>
        <w:rPr>
          <w:w w:val="110"/>
        </w:rPr>
        <w:t>proposed</w:t>
      </w:r>
      <w:r>
        <w:rPr>
          <w:spacing w:val="-24"/>
          <w:w w:val="110"/>
        </w:rPr>
        <w:t> </w:t>
      </w:r>
      <w:r>
        <w:rPr>
          <w:w w:val="110"/>
        </w:rPr>
        <w:t>for</w:t>
      </w:r>
      <w:r>
        <w:rPr>
          <w:spacing w:val="-24"/>
          <w:w w:val="110"/>
        </w:rPr>
        <w:t> </w:t>
      </w:r>
      <w:r>
        <w:rPr>
          <w:w w:val="110"/>
        </w:rPr>
        <w:t>this</w:t>
      </w:r>
      <w:r>
        <w:rPr>
          <w:spacing w:val="-23"/>
          <w:w w:val="110"/>
        </w:rPr>
        <w:t> </w:t>
      </w:r>
      <w:r>
        <w:rPr>
          <w:w w:val="110"/>
        </w:rPr>
        <w:t>site</w:t>
      </w:r>
      <w:r>
        <w:rPr>
          <w:spacing w:val="-24"/>
          <w:w w:val="110"/>
        </w:rPr>
        <w:t> </w:t>
      </w:r>
      <w:r>
        <w:rPr>
          <w:w w:val="110"/>
        </w:rPr>
        <w:t>have been</w:t>
      </w:r>
      <w:r>
        <w:rPr>
          <w:spacing w:val="-27"/>
          <w:w w:val="110"/>
        </w:rPr>
        <w:t> </w:t>
      </w:r>
      <w:r>
        <w:rPr>
          <w:w w:val="110"/>
        </w:rPr>
        <w:t>classified</w:t>
      </w:r>
      <w:r>
        <w:rPr>
          <w:spacing w:val="-26"/>
          <w:w w:val="110"/>
        </w:rPr>
        <w:t> </w:t>
      </w:r>
      <w:r>
        <w:rPr>
          <w:w w:val="110"/>
        </w:rPr>
        <w:t>by</w:t>
      </w:r>
      <w:r>
        <w:rPr>
          <w:spacing w:val="-27"/>
          <w:w w:val="110"/>
        </w:rPr>
        <w:t> </w:t>
      </w:r>
      <w:r>
        <w:rPr>
          <w:w w:val="110"/>
        </w:rPr>
        <w:t>the</w:t>
      </w:r>
      <w:r>
        <w:rPr>
          <w:spacing w:val="-26"/>
          <w:w w:val="110"/>
        </w:rPr>
        <w:t> </w:t>
      </w:r>
      <w:r>
        <w:rPr>
          <w:w w:val="110"/>
        </w:rPr>
        <w:t>FCC</w:t>
      </w:r>
      <w:r>
        <w:rPr>
          <w:spacing w:val="-27"/>
          <w:w w:val="110"/>
        </w:rPr>
        <w:t> </w:t>
      </w:r>
      <w:r>
        <w:rPr>
          <w:w w:val="110"/>
        </w:rPr>
        <w:t>and</w:t>
      </w:r>
      <w:r>
        <w:rPr>
          <w:spacing w:val="-26"/>
          <w:w w:val="110"/>
        </w:rPr>
        <w:t> </w:t>
      </w:r>
      <w:r>
        <w:rPr>
          <w:w w:val="110"/>
        </w:rPr>
        <w:t>applicable</w:t>
      </w:r>
      <w:r>
        <w:rPr>
          <w:spacing w:val="-26"/>
          <w:w w:val="110"/>
        </w:rPr>
        <w:t> </w:t>
      </w:r>
      <w:r>
        <w:rPr>
          <w:w w:val="110"/>
        </w:rPr>
        <w:t>case</w:t>
      </w:r>
      <w:r>
        <w:rPr>
          <w:spacing w:val="-27"/>
          <w:w w:val="110"/>
        </w:rPr>
        <w:t> </w:t>
      </w:r>
      <w:r>
        <w:rPr>
          <w:w w:val="110"/>
        </w:rPr>
        <w:t>law</w:t>
      </w:r>
      <w:r>
        <w:rPr>
          <w:spacing w:val="-26"/>
          <w:w w:val="110"/>
        </w:rPr>
        <w:t> </w:t>
      </w:r>
      <w:r>
        <w:rPr>
          <w:w w:val="110"/>
        </w:rPr>
        <w:t>as</w:t>
      </w:r>
      <w:r>
        <w:rPr>
          <w:spacing w:val="-27"/>
          <w:w w:val="110"/>
        </w:rPr>
        <w:t> </w:t>
      </w:r>
      <w:r>
        <w:rPr>
          <w:w w:val="110"/>
        </w:rPr>
        <w:t>information</w:t>
      </w:r>
      <w:r>
        <w:rPr>
          <w:spacing w:val="-26"/>
          <w:w w:val="110"/>
        </w:rPr>
        <w:t> </w:t>
      </w:r>
      <w:r>
        <w:rPr>
          <w:w w:val="110"/>
        </w:rPr>
        <w:t>services</w:t>
      </w:r>
      <w:r>
        <w:rPr>
          <w:spacing w:val="-26"/>
          <w:w w:val="110"/>
        </w:rPr>
        <w:t> </w:t>
      </w:r>
      <w:r>
        <w:rPr>
          <w:w w:val="110"/>
        </w:rPr>
        <w:t>not</w:t>
      </w:r>
      <w:r>
        <w:rPr>
          <w:spacing w:val="-27"/>
          <w:w w:val="110"/>
        </w:rPr>
        <w:t> </w:t>
      </w:r>
      <w:r>
        <w:rPr>
          <w:w w:val="110"/>
        </w:rPr>
        <w:t>subject</w:t>
      </w:r>
      <w:r>
        <w:rPr>
          <w:spacing w:val="-26"/>
          <w:w w:val="110"/>
        </w:rPr>
        <w:t> </w:t>
      </w:r>
      <w:r>
        <w:rPr>
          <w:w w:val="110"/>
        </w:rPr>
        <w:t>to the TCA.[1] While it is true that a wireless provider that commingles both “information services”</w:t>
      </w:r>
      <w:r>
        <w:rPr>
          <w:spacing w:val="-29"/>
          <w:w w:val="110"/>
        </w:rPr>
        <w:t> </w:t>
      </w:r>
      <w:r>
        <w:rPr>
          <w:w w:val="110"/>
        </w:rPr>
        <w:t>and</w:t>
      </w:r>
      <w:r>
        <w:rPr>
          <w:spacing w:val="-28"/>
          <w:w w:val="110"/>
        </w:rPr>
        <w:t> </w:t>
      </w:r>
      <w:r>
        <w:rPr>
          <w:w w:val="110"/>
        </w:rPr>
        <w:t>“personal</w:t>
      </w:r>
      <w:r>
        <w:rPr>
          <w:spacing w:val="-28"/>
          <w:w w:val="110"/>
        </w:rPr>
        <w:t> </w:t>
      </w:r>
      <w:r>
        <w:rPr>
          <w:w w:val="110"/>
        </w:rPr>
        <w:t>wireless</w:t>
      </w:r>
      <w:r>
        <w:rPr>
          <w:spacing w:val="-28"/>
          <w:w w:val="110"/>
        </w:rPr>
        <w:t> </w:t>
      </w:r>
      <w:r>
        <w:rPr>
          <w:w w:val="110"/>
        </w:rPr>
        <w:t>services”</w:t>
      </w:r>
      <w:r>
        <w:rPr>
          <w:spacing w:val="-28"/>
          <w:w w:val="110"/>
        </w:rPr>
        <w:t> </w:t>
      </w:r>
      <w:r>
        <w:rPr>
          <w:w w:val="110"/>
        </w:rPr>
        <w:t>at</w:t>
      </w:r>
      <w:r>
        <w:rPr>
          <w:spacing w:val="-29"/>
          <w:w w:val="110"/>
        </w:rPr>
        <w:t> </w:t>
      </w:r>
      <w:r>
        <w:rPr>
          <w:w w:val="110"/>
        </w:rPr>
        <w:t>a</w:t>
      </w:r>
      <w:r>
        <w:rPr>
          <w:spacing w:val="-28"/>
          <w:w w:val="110"/>
        </w:rPr>
        <w:t> </w:t>
      </w:r>
      <w:r>
        <w:rPr>
          <w:w w:val="110"/>
        </w:rPr>
        <w:t>facility</w:t>
      </w:r>
      <w:r>
        <w:rPr>
          <w:spacing w:val="-28"/>
          <w:w w:val="110"/>
        </w:rPr>
        <w:t> </w:t>
      </w:r>
      <w:r>
        <w:rPr>
          <w:w w:val="110"/>
        </w:rPr>
        <w:t>using</w:t>
      </w:r>
      <w:r>
        <w:rPr>
          <w:spacing w:val="-28"/>
          <w:w w:val="110"/>
        </w:rPr>
        <w:t> </w:t>
      </w:r>
      <w:r>
        <w:rPr>
          <w:w w:val="110"/>
        </w:rPr>
        <w:t>the</w:t>
      </w:r>
      <w:r>
        <w:rPr>
          <w:spacing w:val="-28"/>
          <w:w w:val="110"/>
        </w:rPr>
        <w:t> </w:t>
      </w:r>
      <w:r>
        <w:rPr>
          <w:w w:val="110"/>
        </w:rPr>
        <w:t>same</w:t>
      </w:r>
      <w:r>
        <w:rPr>
          <w:spacing w:val="-29"/>
          <w:w w:val="110"/>
        </w:rPr>
        <w:t> </w:t>
      </w:r>
      <w:r>
        <w:rPr>
          <w:w w:val="110"/>
        </w:rPr>
        <w:t>infrastructure</w:t>
      </w:r>
      <w:r>
        <w:rPr>
          <w:spacing w:val="-28"/>
          <w:w w:val="110"/>
        </w:rPr>
        <w:t> </w:t>
      </w:r>
      <w:r>
        <w:rPr>
          <w:w w:val="110"/>
        </w:rPr>
        <w:t>will</w:t>
      </w:r>
      <w:r>
        <w:rPr>
          <w:spacing w:val="-28"/>
          <w:w w:val="110"/>
        </w:rPr>
        <w:t> </w:t>
      </w:r>
      <w:r>
        <w:rPr>
          <w:w w:val="110"/>
        </w:rPr>
        <w:t>be subject</w:t>
      </w:r>
      <w:r>
        <w:rPr>
          <w:spacing w:val="-27"/>
          <w:w w:val="110"/>
        </w:rPr>
        <w:t> </w:t>
      </w:r>
      <w:r>
        <w:rPr>
          <w:w w:val="110"/>
        </w:rPr>
        <w:t>to</w:t>
      </w:r>
      <w:r>
        <w:rPr>
          <w:spacing w:val="-27"/>
          <w:w w:val="110"/>
        </w:rPr>
        <w:t> </w:t>
      </w:r>
      <w:r>
        <w:rPr>
          <w:w w:val="110"/>
        </w:rPr>
        <w:t>the</w:t>
      </w:r>
      <w:r>
        <w:rPr>
          <w:spacing w:val="-27"/>
          <w:w w:val="110"/>
        </w:rPr>
        <w:t> </w:t>
      </w:r>
      <w:r>
        <w:rPr>
          <w:w w:val="110"/>
        </w:rPr>
        <w:t>regulatory</w:t>
      </w:r>
      <w:r>
        <w:rPr>
          <w:spacing w:val="-27"/>
          <w:w w:val="110"/>
        </w:rPr>
        <w:t> </w:t>
      </w:r>
      <w:r>
        <w:rPr>
          <w:w w:val="110"/>
        </w:rPr>
        <w:t>provisions</w:t>
      </w:r>
      <w:r>
        <w:rPr>
          <w:spacing w:val="-27"/>
          <w:w w:val="110"/>
        </w:rPr>
        <w:t> </w:t>
      </w:r>
      <w:r>
        <w:rPr>
          <w:w w:val="110"/>
        </w:rPr>
        <w:t>of</w:t>
      </w:r>
      <w:r>
        <w:rPr>
          <w:spacing w:val="-27"/>
          <w:w w:val="110"/>
        </w:rPr>
        <w:t> </w:t>
      </w:r>
      <w:r>
        <w:rPr>
          <w:w w:val="110"/>
        </w:rPr>
        <w:t>the</w:t>
      </w:r>
      <w:r>
        <w:rPr>
          <w:spacing w:val="-28"/>
          <w:w w:val="110"/>
        </w:rPr>
        <w:t> </w:t>
      </w:r>
      <w:r>
        <w:rPr>
          <w:w w:val="110"/>
        </w:rPr>
        <w:t>TCA,</w:t>
      </w:r>
      <w:r>
        <w:rPr>
          <w:spacing w:val="-27"/>
          <w:w w:val="110"/>
        </w:rPr>
        <w:t> </w:t>
      </w:r>
      <w:r>
        <w:rPr>
          <w:w w:val="110"/>
        </w:rPr>
        <w:t>the</w:t>
      </w:r>
      <w:r>
        <w:rPr>
          <w:spacing w:val="-28"/>
          <w:w w:val="110"/>
        </w:rPr>
        <w:t> </w:t>
      </w:r>
      <w:r>
        <w:rPr>
          <w:w w:val="110"/>
        </w:rPr>
        <w:t>record</w:t>
      </w:r>
      <w:r>
        <w:rPr>
          <w:spacing w:val="-27"/>
          <w:w w:val="110"/>
        </w:rPr>
        <w:t> </w:t>
      </w:r>
      <w:r>
        <w:rPr>
          <w:w w:val="110"/>
        </w:rPr>
        <w:t>is</w:t>
      </w:r>
      <w:r>
        <w:rPr>
          <w:spacing w:val="-27"/>
          <w:w w:val="110"/>
        </w:rPr>
        <w:t> </w:t>
      </w:r>
      <w:r>
        <w:rPr>
          <w:w w:val="110"/>
        </w:rPr>
        <w:t>devoid</w:t>
      </w:r>
      <w:r>
        <w:rPr>
          <w:spacing w:val="-28"/>
          <w:w w:val="110"/>
        </w:rPr>
        <w:t> </w:t>
      </w:r>
      <w:r>
        <w:rPr>
          <w:w w:val="110"/>
        </w:rPr>
        <w:t>of</w:t>
      </w:r>
      <w:r>
        <w:rPr>
          <w:spacing w:val="-28"/>
          <w:w w:val="110"/>
        </w:rPr>
        <w:t> </w:t>
      </w:r>
      <w:r>
        <w:rPr>
          <w:w w:val="110"/>
        </w:rPr>
        <w:t>anything</w:t>
      </w:r>
      <w:r>
        <w:rPr>
          <w:spacing w:val="-27"/>
          <w:w w:val="110"/>
        </w:rPr>
        <w:t> </w:t>
      </w:r>
      <w:r>
        <w:rPr>
          <w:w w:val="110"/>
        </w:rPr>
        <w:t>to</w:t>
      </w:r>
      <w:r>
        <w:rPr>
          <w:spacing w:val="-28"/>
          <w:w w:val="110"/>
        </w:rPr>
        <w:t> </w:t>
      </w:r>
      <w:r>
        <w:rPr>
          <w:w w:val="110"/>
        </w:rPr>
        <w:t>indicate the Applicants have proposed or are planning to incorporate any such commingling of “</w:t>
      </w:r>
      <w:r>
        <w:rPr>
          <w:i/>
          <w:w w:val="110"/>
        </w:rPr>
        <w:t>personal</w:t>
      </w:r>
      <w:r>
        <w:rPr>
          <w:i/>
          <w:spacing w:val="-41"/>
          <w:w w:val="110"/>
        </w:rPr>
        <w:t> </w:t>
      </w:r>
      <w:r>
        <w:rPr>
          <w:i/>
          <w:w w:val="110"/>
        </w:rPr>
        <w:t>wireless</w:t>
      </w:r>
      <w:r>
        <w:rPr>
          <w:i/>
          <w:spacing w:val="-40"/>
          <w:w w:val="110"/>
        </w:rPr>
        <w:t> </w:t>
      </w:r>
      <w:r>
        <w:rPr>
          <w:i/>
          <w:w w:val="110"/>
        </w:rPr>
        <w:t>services</w:t>
      </w:r>
      <w:r>
        <w:rPr>
          <w:w w:val="110"/>
        </w:rPr>
        <w:t>”</w:t>
      </w:r>
      <w:r>
        <w:rPr>
          <w:spacing w:val="-41"/>
          <w:w w:val="110"/>
        </w:rPr>
        <w:t> </w:t>
      </w:r>
      <w:r>
        <w:rPr>
          <w:w w:val="110"/>
        </w:rPr>
        <w:t>with</w:t>
      </w:r>
      <w:r>
        <w:rPr>
          <w:spacing w:val="-40"/>
          <w:w w:val="110"/>
        </w:rPr>
        <w:t> </w:t>
      </w:r>
      <w:r>
        <w:rPr>
          <w:w w:val="110"/>
        </w:rPr>
        <w:t>“</w:t>
      </w:r>
      <w:r>
        <w:rPr>
          <w:i/>
          <w:w w:val="110"/>
        </w:rPr>
        <w:t>information</w:t>
      </w:r>
      <w:r>
        <w:rPr>
          <w:i/>
          <w:spacing w:val="-40"/>
          <w:w w:val="110"/>
        </w:rPr>
        <w:t> </w:t>
      </w:r>
      <w:r>
        <w:rPr>
          <w:i/>
          <w:w w:val="110"/>
        </w:rPr>
        <w:t>services</w:t>
      </w:r>
      <w:r>
        <w:rPr>
          <w:w w:val="110"/>
        </w:rPr>
        <w:t>”.</w:t>
      </w:r>
      <w:r>
        <w:rPr>
          <w:spacing w:val="-41"/>
          <w:w w:val="110"/>
        </w:rPr>
        <w:t> </w:t>
      </w:r>
      <w:r>
        <w:rPr>
          <w:w w:val="110"/>
        </w:rPr>
        <w:t>In</w:t>
      </w:r>
      <w:r>
        <w:rPr>
          <w:spacing w:val="-40"/>
          <w:w w:val="110"/>
        </w:rPr>
        <w:t> </w:t>
      </w:r>
      <w:r>
        <w:rPr>
          <w:w w:val="110"/>
        </w:rPr>
        <w:t>every</w:t>
      </w:r>
      <w:r>
        <w:rPr>
          <w:spacing w:val="-41"/>
          <w:w w:val="110"/>
        </w:rPr>
        <w:t> </w:t>
      </w:r>
      <w:r>
        <w:rPr>
          <w:w w:val="110"/>
        </w:rPr>
        <w:t>respect,</w:t>
      </w:r>
      <w:r>
        <w:rPr>
          <w:spacing w:val="-40"/>
          <w:w w:val="110"/>
        </w:rPr>
        <w:t> </w:t>
      </w:r>
      <w:r>
        <w:rPr>
          <w:w w:val="110"/>
        </w:rPr>
        <w:t>the</w:t>
      </w:r>
      <w:r>
        <w:rPr>
          <w:spacing w:val="-40"/>
          <w:w w:val="110"/>
        </w:rPr>
        <w:t> </w:t>
      </w:r>
      <w:r>
        <w:rPr>
          <w:w w:val="110"/>
        </w:rPr>
        <w:t>Applicants</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59"/>
      </w:pPr>
      <w:r>
        <w:rPr>
          <w:w w:val="110"/>
        </w:rPr>
        <w:t>have</w:t>
      </w:r>
      <w:r>
        <w:rPr>
          <w:spacing w:val="-21"/>
          <w:w w:val="110"/>
        </w:rPr>
        <w:t> </w:t>
      </w:r>
      <w:r>
        <w:rPr>
          <w:w w:val="110"/>
        </w:rPr>
        <w:t>made</w:t>
      </w:r>
      <w:r>
        <w:rPr>
          <w:spacing w:val="-21"/>
          <w:w w:val="110"/>
        </w:rPr>
        <w:t> </w:t>
      </w:r>
      <w:r>
        <w:rPr>
          <w:w w:val="110"/>
        </w:rPr>
        <w:t>submissions</w:t>
      </w:r>
      <w:r>
        <w:rPr>
          <w:spacing w:val="-21"/>
          <w:w w:val="110"/>
        </w:rPr>
        <w:t> </w:t>
      </w:r>
      <w:r>
        <w:rPr>
          <w:w w:val="110"/>
        </w:rPr>
        <w:t>that</w:t>
      </w:r>
      <w:r>
        <w:rPr>
          <w:spacing w:val="-20"/>
          <w:w w:val="110"/>
        </w:rPr>
        <w:t> </w:t>
      </w:r>
      <w:r>
        <w:rPr>
          <w:w w:val="110"/>
        </w:rPr>
        <w:t>the</w:t>
      </w:r>
      <w:r>
        <w:rPr>
          <w:spacing w:val="-21"/>
          <w:w w:val="110"/>
        </w:rPr>
        <w:t> </w:t>
      </w:r>
      <w:r>
        <w:rPr>
          <w:w w:val="110"/>
        </w:rPr>
        <w:t>entirety</w:t>
      </w:r>
      <w:r>
        <w:rPr>
          <w:spacing w:val="-21"/>
          <w:w w:val="110"/>
        </w:rPr>
        <w:t> </w:t>
      </w:r>
      <w:r>
        <w:rPr>
          <w:w w:val="110"/>
        </w:rPr>
        <w:t>of</w:t>
      </w:r>
      <w:r>
        <w:rPr>
          <w:spacing w:val="-21"/>
          <w:w w:val="110"/>
        </w:rPr>
        <w:t> </w:t>
      </w:r>
      <w:r>
        <w:rPr>
          <w:w w:val="110"/>
        </w:rPr>
        <w:t>their</w:t>
      </w:r>
      <w:r>
        <w:rPr>
          <w:spacing w:val="-20"/>
          <w:w w:val="110"/>
        </w:rPr>
        <w:t> </w:t>
      </w:r>
      <w:r>
        <w:rPr>
          <w:w w:val="110"/>
        </w:rPr>
        <w:t>proposed</w:t>
      </w:r>
      <w:r>
        <w:rPr>
          <w:spacing w:val="-21"/>
          <w:w w:val="110"/>
        </w:rPr>
        <w:t> </w:t>
      </w:r>
      <w:r>
        <w:rPr>
          <w:w w:val="110"/>
        </w:rPr>
        <w:t>facility</w:t>
      </w:r>
      <w:r>
        <w:rPr>
          <w:spacing w:val="-21"/>
          <w:w w:val="110"/>
        </w:rPr>
        <w:t> </w:t>
      </w:r>
      <w:r>
        <w:rPr>
          <w:w w:val="110"/>
        </w:rPr>
        <w:t>will</w:t>
      </w:r>
      <w:r>
        <w:rPr>
          <w:spacing w:val="-20"/>
          <w:w w:val="110"/>
        </w:rPr>
        <w:t> </w:t>
      </w:r>
      <w:r>
        <w:rPr>
          <w:w w:val="110"/>
        </w:rPr>
        <w:t>be</w:t>
      </w:r>
      <w:r>
        <w:rPr>
          <w:spacing w:val="-21"/>
          <w:w w:val="110"/>
        </w:rPr>
        <w:t> </w:t>
      </w:r>
      <w:r>
        <w:rPr>
          <w:w w:val="110"/>
        </w:rPr>
        <w:t>used</w:t>
      </w:r>
      <w:r>
        <w:rPr>
          <w:spacing w:val="-21"/>
          <w:w w:val="110"/>
        </w:rPr>
        <w:t> </w:t>
      </w:r>
      <w:r>
        <w:rPr>
          <w:w w:val="110"/>
        </w:rPr>
        <w:t>for</w:t>
      </w:r>
      <w:r>
        <w:rPr>
          <w:spacing w:val="-21"/>
          <w:w w:val="110"/>
        </w:rPr>
        <w:t> </w:t>
      </w:r>
      <w:r>
        <w:rPr>
          <w:w w:val="110"/>
        </w:rPr>
        <w:t>wireless broadband</w:t>
      </w:r>
      <w:r>
        <w:rPr>
          <w:spacing w:val="-40"/>
          <w:w w:val="110"/>
        </w:rPr>
        <w:t> </w:t>
      </w:r>
      <w:r>
        <w:rPr>
          <w:w w:val="110"/>
        </w:rPr>
        <w:t>“</w:t>
      </w:r>
      <w:r>
        <w:rPr>
          <w:i/>
          <w:w w:val="110"/>
        </w:rPr>
        <w:t>information</w:t>
      </w:r>
      <w:r>
        <w:rPr>
          <w:i/>
          <w:spacing w:val="-39"/>
          <w:w w:val="110"/>
        </w:rPr>
        <w:t> </w:t>
      </w:r>
      <w:r>
        <w:rPr>
          <w:i/>
          <w:w w:val="110"/>
        </w:rPr>
        <w:t>services</w:t>
      </w:r>
      <w:r>
        <w:rPr>
          <w:w w:val="110"/>
        </w:rPr>
        <w:t>”</w:t>
      </w:r>
      <w:r>
        <w:rPr>
          <w:spacing w:val="-39"/>
          <w:w w:val="110"/>
        </w:rPr>
        <w:t> </w:t>
      </w:r>
      <w:r>
        <w:rPr>
          <w:w w:val="110"/>
        </w:rPr>
        <w:t>not</w:t>
      </w:r>
      <w:r>
        <w:rPr>
          <w:spacing w:val="-39"/>
          <w:w w:val="110"/>
        </w:rPr>
        <w:t> </w:t>
      </w:r>
      <w:r>
        <w:rPr>
          <w:w w:val="110"/>
        </w:rPr>
        <w:t>subject</w:t>
      </w:r>
      <w:r>
        <w:rPr>
          <w:spacing w:val="-39"/>
          <w:w w:val="110"/>
        </w:rPr>
        <w:t> </w:t>
      </w:r>
      <w:r>
        <w:rPr>
          <w:w w:val="110"/>
        </w:rPr>
        <w:t>to</w:t>
      </w:r>
      <w:r>
        <w:rPr>
          <w:spacing w:val="-40"/>
          <w:w w:val="110"/>
        </w:rPr>
        <w:t> </w:t>
      </w:r>
      <w:r>
        <w:rPr>
          <w:w w:val="110"/>
        </w:rPr>
        <w:t>the</w:t>
      </w:r>
      <w:r>
        <w:rPr>
          <w:spacing w:val="-39"/>
          <w:w w:val="110"/>
        </w:rPr>
        <w:t> </w:t>
      </w:r>
      <w:r>
        <w:rPr>
          <w:w w:val="110"/>
        </w:rPr>
        <w:t>TCA.</w:t>
      </w:r>
      <w:r>
        <w:rPr>
          <w:spacing w:val="-39"/>
          <w:w w:val="110"/>
        </w:rPr>
        <w:t> </w:t>
      </w:r>
      <w:r>
        <w:rPr>
          <w:w w:val="110"/>
        </w:rPr>
        <w:t>Indeed,</w:t>
      </w:r>
      <w:r>
        <w:rPr>
          <w:spacing w:val="-39"/>
          <w:w w:val="110"/>
        </w:rPr>
        <w:t> </w:t>
      </w:r>
      <w:r>
        <w:rPr>
          <w:w w:val="110"/>
        </w:rPr>
        <w:t>the</w:t>
      </w:r>
      <w:r>
        <w:rPr>
          <w:spacing w:val="-39"/>
          <w:w w:val="110"/>
        </w:rPr>
        <w:t> </w:t>
      </w:r>
      <w:r>
        <w:rPr>
          <w:w w:val="110"/>
        </w:rPr>
        <w:t>Board’s</w:t>
      </w:r>
      <w:r>
        <w:rPr>
          <w:spacing w:val="-40"/>
          <w:w w:val="110"/>
        </w:rPr>
        <w:t> </w:t>
      </w:r>
      <w:r>
        <w:rPr>
          <w:w w:val="110"/>
        </w:rPr>
        <w:t>RF</w:t>
      </w:r>
      <w:r>
        <w:rPr>
          <w:spacing w:val="-39"/>
          <w:w w:val="110"/>
        </w:rPr>
        <w:t> </w:t>
      </w:r>
      <w:r>
        <w:rPr>
          <w:w w:val="110"/>
        </w:rPr>
        <w:t>engineer, Mr.</w:t>
      </w:r>
      <w:r>
        <w:rPr>
          <w:spacing w:val="-25"/>
          <w:w w:val="110"/>
        </w:rPr>
        <w:t> </w:t>
      </w:r>
      <w:r>
        <w:rPr>
          <w:w w:val="110"/>
        </w:rPr>
        <w:t>Graiff,</w:t>
      </w:r>
      <w:r>
        <w:rPr>
          <w:spacing w:val="-24"/>
          <w:w w:val="110"/>
        </w:rPr>
        <w:t> </w:t>
      </w:r>
      <w:r>
        <w:rPr>
          <w:w w:val="110"/>
        </w:rPr>
        <w:t>attests</w:t>
      </w:r>
      <w:r>
        <w:rPr>
          <w:spacing w:val="-24"/>
          <w:w w:val="110"/>
        </w:rPr>
        <w:t> </w:t>
      </w:r>
      <w:r>
        <w:rPr>
          <w:w w:val="110"/>
        </w:rPr>
        <w:t>to</w:t>
      </w:r>
      <w:r>
        <w:rPr>
          <w:spacing w:val="-24"/>
          <w:w w:val="110"/>
        </w:rPr>
        <w:t> </w:t>
      </w:r>
      <w:r>
        <w:rPr>
          <w:w w:val="110"/>
        </w:rPr>
        <w:t>this</w:t>
      </w:r>
      <w:r>
        <w:rPr>
          <w:spacing w:val="-24"/>
          <w:w w:val="110"/>
        </w:rPr>
        <w:t> </w:t>
      </w:r>
      <w:r>
        <w:rPr>
          <w:w w:val="110"/>
        </w:rPr>
        <w:t>in</w:t>
      </w:r>
      <w:r>
        <w:rPr>
          <w:spacing w:val="-24"/>
          <w:w w:val="110"/>
        </w:rPr>
        <w:t> </w:t>
      </w:r>
      <w:r>
        <w:rPr>
          <w:w w:val="110"/>
        </w:rPr>
        <w:t>his</w:t>
      </w:r>
      <w:r>
        <w:rPr>
          <w:spacing w:val="-24"/>
          <w:w w:val="110"/>
        </w:rPr>
        <w:t> </w:t>
      </w:r>
      <w:r>
        <w:rPr>
          <w:w w:val="110"/>
        </w:rPr>
        <w:t>December</w:t>
      </w:r>
      <w:r>
        <w:rPr>
          <w:spacing w:val="-24"/>
          <w:w w:val="110"/>
        </w:rPr>
        <w:t> </w:t>
      </w:r>
      <w:r>
        <w:rPr>
          <w:w w:val="110"/>
        </w:rPr>
        <w:t>9,</w:t>
      </w:r>
      <w:r>
        <w:rPr>
          <w:spacing w:val="-24"/>
          <w:w w:val="110"/>
        </w:rPr>
        <w:t> </w:t>
      </w:r>
      <w:r>
        <w:rPr>
          <w:w w:val="110"/>
        </w:rPr>
        <w:t>2017</w:t>
      </w:r>
      <w:r>
        <w:rPr>
          <w:spacing w:val="-24"/>
          <w:w w:val="110"/>
        </w:rPr>
        <w:t> </w:t>
      </w:r>
      <w:r>
        <w:rPr>
          <w:w w:val="110"/>
        </w:rPr>
        <w:t>letter</w:t>
      </w:r>
      <w:r>
        <w:rPr>
          <w:spacing w:val="-24"/>
          <w:w w:val="110"/>
        </w:rPr>
        <w:t> </w:t>
      </w:r>
      <w:r>
        <w:rPr>
          <w:w w:val="110"/>
        </w:rPr>
        <w:t>when</w:t>
      </w:r>
      <w:r>
        <w:rPr>
          <w:spacing w:val="-24"/>
          <w:w w:val="110"/>
        </w:rPr>
        <w:t> </w:t>
      </w:r>
      <w:r>
        <w:rPr>
          <w:w w:val="110"/>
        </w:rPr>
        <w:t>he</w:t>
      </w:r>
      <w:r>
        <w:rPr>
          <w:spacing w:val="-24"/>
          <w:w w:val="110"/>
        </w:rPr>
        <w:t> </w:t>
      </w:r>
      <w:r>
        <w:rPr>
          <w:w w:val="110"/>
        </w:rPr>
        <w:t>confirms</w:t>
      </w:r>
      <w:r>
        <w:rPr>
          <w:spacing w:val="-24"/>
          <w:w w:val="110"/>
        </w:rPr>
        <w:t> </w:t>
      </w:r>
      <w:r>
        <w:rPr>
          <w:w w:val="110"/>
        </w:rPr>
        <w:t>that</w:t>
      </w:r>
      <w:r>
        <w:rPr>
          <w:spacing w:val="-24"/>
          <w:w w:val="110"/>
        </w:rPr>
        <w:t> </w:t>
      </w:r>
      <w:r>
        <w:rPr>
          <w:w w:val="110"/>
        </w:rPr>
        <w:t>the</w:t>
      </w:r>
      <w:r>
        <w:rPr>
          <w:spacing w:val="-24"/>
          <w:w w:val="110"/>
        </w:rPr>
        <w:t> </w:t>
      </w:r>
      <w:r>
        <w:rPr>
          <w:w w:val="110"/>
        </w:rPr>
        <w:t>proposed facility will be using exclusively wireless broadband spectra. In addition, contrary to the case law precedents cited above, the Applicant’s RF engineer, Mr. Penesso, mischaracterizes LTE as a “commercial wireless service” regulated by the TCA in his December 18, 2017 PierCon submission, further eroding the credibility of Applicant’s submissions</w:t>
      </w:r>
      <w:r>
        <w:rPr>
          <w:spacing w:val="-44"/>
          <w:w w:val="110"/>
        </w:rPr>
        <w:t> </w:t>
      </w:r>
      <w:r>
        <w:rPr>
          <w:w w:val="110"/>
        </w:rPr>
        <w:t>overall.</w:t>
      </w:r>
      <w:r>
        <w:rPr>
          <w:spacing w:val="-44"/>
          <w:w w:val="110"/>
        </w:rPr>
        <w:t> </w:t>
      </w:r>
      <w:r>
        <w:rPr>
          <w:w w:val="110"/>
        </w:rPr>
        <w:t>Accordingly,</w:t>
      </w:r>
      <w:r>
        <w:rPr>
          <w:spacing w:val="-44"/>
          <w:w w:val="110"/>
        </w:rPr>
        <w:t> </w:t>
      </w:r>
      <w:r>
        <w:rPr>
          <w:w w:val="110"/>
        </w:rPr>
        <w:t>the</w:t>
      </w:r>
      <w:r>
        <w:rPr>
          <w:spacing w:val="-44"/>
          <w:w w:val="110"/>
        </w:rPr>
        <w:t> </w:t>
      </w:r>
      <w:r>
        <w:rPr>
          <w:w w:val="110"/>
        </w:rPr>
        <w:t>Board</w:t>
      </w:r>
      <w:r>
        <w:rPr>
          <w:spacing w:val="-43"/>
          <w:w w:val="110"/>
        </w:rPr>
        <w:t> </w:t>
      </w:r>
      <w:r>
        <w:rPr>
          <w:w w:val="110"/>
        </w:rPr>
        <w:t>should</w:t>
      </w:r>
      <w:r>
        <w:rPr>
          <w:spacing w:val="-44"/>
          <w:w w:val="110"/>
        </w:rPr>
        <w:t> </w:t>
      </w:r>
      <w:r>
        <w:rPr>
          <w:w w:val="110"/>
        </w:rPr>
        <w:t>discount</w:t>
      </w:r>
      <w:r>
        <w:rPr>
          <w:spacing w:val="-44"/>
          <w:w w:val="110"/>
        </w:rPr>
        <w:t> </w:t>
      </w:r>
      <w:r>
        <w:rPr>
          <w:w w:val="110"/>
        </w:rPr>
        <w:t>entirely</w:t>
      </w:r>
      <w:r>
        <w:rPr>
          <w:spacing w:val="-44"/>
          <w:w w:val="110"/>
        </w:rPr>
        <w:t> </w:t>
      </w:r>
      <w:r>
        <w:rPr>
          <w:w w:val="110"/>
        </w:rPr>
        <w:t>Applicant’s</w:t>
      </w:r>
      <w:r>
        <w:rPr>
          <w:spacing w:val="-43"/>
          <w:w w:val="110"/>
        </w:rPr>
        <w:t> </w:t>
      </w:r>
      <w:r>
        <w:rPr>
          <w:w w:val="110"/>
        </w:rPr>
        <w:t>assertions that there is no legal basis to distinguish between voice and data, but should rather find that the proposed facility is in fact an “</w:t>
      </w:r>
      <w:r>
        <w:rPr>
          <w:i/>
          <w:w w:val="110"/>
        </w:rPr>
        <w:t>information services</w:t>
      </w:r>
      <w:r>
        <w:rPr>
          <w:w w:val="110"/>
        </w:rPr>
        <w:t>” facility not subject to the limitations</w:t>
      </w:r>
      <w:r>
        <w:rPr>
          <w:spacing w:val="-17"/>
          <w:w w:val="110"/>
        </w:rPr>
        <w:t> </w:t>
      </w:r>
      <w:r>
        <w:rPr>
          <w:w w:val="110"/>
        </w:rPr>
        <w:t>on</w:t>
      </w:r>
      <w:r>
        <w:rPr>
          <w:spacing w:val="-16"/>
          <w:w w:val="110"/>
        </w:rPr>
        <w:t> </w:t>
      </w:r>
      <w:r>
        <w:rPr>
          <w:w w:val="110"/>
        </w:rPr>
        <w:t>local</w:t>
      </w:r>
      <w:r>
        <w:rPr>
          <w:spacing w:val="-16"/>
          <w:w w:val="110"/>
        </w:rPr>
        <w:t> </w:t>
      </w:r>
      <w:r>
        <w:rPr>
          <w:w w:val="110"/>
        </w:rPr>
        <w:t>authority</w:t>
      </w:r>
      <w:r>
        <w:rPr>
          <w:spacing w:val="-16"/>
          <w:w w:val="110"/>
        </w:rPr>
        <w:t> </w:t>
      </w:r>
      <w:r>
        <w:rPr>
          <w:w w:val="110"/>
        </w:rPr>
        <w:t>found</w:t>
      </w:r>
      <w:r>
        <w:rPr>
          <w:spacing w:val="-16"/>
          <w:w w:val="110"/>
        </w:rPr>
        <w:t> </w:t>
      </w:r>
      <w:r>
        <w:rPr>
          <w:w w:val="110"/>
        </w:rPr>
        <w:t>in</w:t>
      </w:r>
      <w:r>
        <w:rPr>
          <w:spacing w:val="-17"/>
          <w:w w:val="110"/>
        </w:rPr>
        <w:t> </w:t>
      </w:r>
      <w:r>
        <w:rPr>
          <w:w w:val="110"/>
        </w:rPr>
        <w:t>the</w:t>
      </w:r>
      <w:r>
        <w:rPr>
          <w:spacing w:val="-16"/>
          <w:w w:val="110"/>
        </w:rPr>
        <w:t> </w:t>
      </w:r>
      <w:r>
        <w:rPr>
          <w:w w:val="110"/>
        </w:rPr>
        <w:t>TCA.</w:t>
      </w:r>
    </w:p>
    <w:p>
      <w:pPr>
        <w:pStyle w:val="BodyText"/>
        <w:spacing w:before="10"/>
        <w:rPr>
          <w:sz w:val="28"/>
        </w:rPr>
      </w:pPr>
    </w:p>
    <w:p>
      <w:pPr>
        <w:pStyle w:val="BodyText"/>
        <w:spacing w:line="280" w:lineRule="auto"/>
        <w:ind w:left="559" w:right="198"/>
      </w:pPr>
      <w:r>
        <w:rPr>
          <w:w w:val="105"/>
        </w:rPr>
        <w:t>Finally, it should be noted that counsel’s submissions with respect to Mr. Comi, PCS’ RF consultant, are at best misleading. The purported news article meant to undermine Mr. Comi’s credibility and credentials, was published in a wireless industry trade publication obviously hostile to Mr. Comi’s work in consulting with municipalities and communities with respect to wireless facility siting. In addition, the transcript submitted in an effort to further undermine Mr. Comi’s credibility, is presented wholly out of context and in a misleading fashion. The facts of that particular case (</w:t>
      </w:r>
      <w:r>
        <w:rPr>
          <w:i/>
          <w:w w:val="105"/>
        </w:rPr>
        <w:t>MetroPCS New York, LLC v. Mount Vernon</w:t>
      </w:r>
      <w:r>
        <w:rPr>
          <w:w w:val="105"/>
        </w:rPr>
        <w:t>) are such that Mr. Comi was retained late in the application process by the municipality which itself was hostile toward the wireless provider and sought to unreasonably delay the proceedings. In addition, it should be noted that Mr. Comi has on many occasions in fact recommended to municipalities that a wireless provider’s siting  plan be approved, when all appropriate conditions and requirements have been met, and this serves to illustrate that Mr. Comi is not in fact hostile to wireless providers. (See for example,</w:t>
      </w:r>
      <w:r>
        <w:rPr>
          <w:spacing w:val="-15"/>
          <w:w w:val="105"/>
        </w:rPr>
        <w:t> </w:t>
      </w:r>
      <w:r>
        <w:rPr>
          <w:i/>
          <w:w w:val="105"/>
        </w:rPr>
        <w:t>Helcher</w:t>
      </w:r>
      <w:r>
        <w:rPr>
          <w:i/>
          <w:spacing w:val="-15"/>
          <w:w w:val="105"/>
        </w:rPr>
        <w:t> </w:t>
      </w:r>
      <w:r>
        <w:rPr>
          <w:i/>
          <w:w w:val="105"/>
        </w:rPr>
        <w:t>v.</w:t>
      </w:r>
      <w:r>
        <w:rPr>
          <w:i/>
          <w:spacing w:val="-14"/>
          <w:w w:val="105"/>
        </w:rPr>
        <w:t> </w:t>
      </w:r>
      <w:r>
        <w:rPr>
          <w:i/>
          <w:w w:val="105"/>
        </w:rPr>
        <w:t>Dearborn</w:t>
      </w:r>
      <w:r>
        <w:rPr>
          <w:i/>
          <w:spacing w:val="-15"/>
          <w:w w:val="105"/>
        </w:rPr>
        <w:t> </w:t>
      </w:r>
      <w:r>
        <w:rPr>
          <w:i/>
          <w:w w:val="105"/>
        </w:rPr>
        <w:t>County</w:t>
      </w:r>
      <w:r>
        <w:rPr>
          <w:w w:val="105"/>
        </w:rPr>
        <w:t>,</w:t>
      </w:r>
      <w:r>
        <w:rPr>
          <w:spacing w:val="-14"/>
          <w:w w:val="105"/>
        </w:rPr>
        <w:t> </w:t>
      </w:r>
      <w:r>
        <w:rPr>
          <w:w w:val="105"/>
        </w:rPr>
        <w:t>595</w:t>
      </w:r>
      <w:r>
        <w:rPr>
          <w:spacing w:val="-15"/>
          <w:w w:val="105"/>
        </w:rPr>
        <w:t> </w:t>
      </w:r>
      <w:r>
        <w:rPr>
          <w:w w:val="105"/>
        </w:rPr>
        <w:t>F.3d</w:t>
      </w:r>
      <w:r>
        <w:rPr>
          <w:spacing w:val="-14"/>
          <w:w w:val="105"/>
        </w:rPr>
        <w:t> </w:t>
      </w:r>
      <w:r>
        <w:rPr>
          <w:w w:val="105"/>
        </w:rPr>
        <w:t>710,</w:t>
      </w:r>
      <w:r>
        <w:rPr>
          <w:spacing w:val="-15"/>
          <w:w w:val="105"/>
        </w:rPr>
        <w:t> </w:t>
      </w:r>
      <w:r>
        <w:rPr>
          <w:w w:val="105"/>
        </w:rPr>
        <w:t>7</w:t>
      </w:r>
      <w:r>
        <w:rPr>
          <w:w w:val="105"/>
          <w:position w:val="6"/>
          <w:sz w:val="16"/>
        </w:rPr>
        <w:t>th</w:t>
      </w:r>
      <w:r>
        <w:rPr>
          <w:spacing w:val="8"/>
          <w:w w:val="105"/>
          <w:position w:val="6"/>
          <w:sz w:val="16"/>
        </w:rPr>
        <w:t> </w:t>
      </w:r>
      <w:r>
        <w:rPr>
          <w:w w:val="105"/>
        </w:rPr>
        <w:t>Cir.</w:t>
      </w:r>
      <w:r>
        <w:rPr>
          <w:spacing w:val="-14"/>
          <w:w w:val="105"/>
        </w:rPr>
        <w:t> </w:t>
      </w:r>
      <w:r>
        <w:rPr>
          <w:w w:val="105"/>
        </w:rPr>
        <w:t>(2008)).</w:t>
      </w:r>
      <w:r>
        <w:rPr>
          <w:spacing w:val="-14"/>
          <w:w w:val="105"/>
        </w:rPr>
        <w:t> </w:t>
      </w:r>
      <w:r>
        <w:rPr>
          <w:w w:val="105"/>
        </w:rPr>
        <w:t>Put</w:t>
      </w:r>
      <w:r>
        <w:rPr>
          <w:spacing w:val="-14"/>
          <w:w w:val="105"/>
        </w:rPr>
        <w:t> </w:t>
      </w:r>
      <w:r>
        <w:rPr>
          <w:w w:val="105"/>
        </w:rPr>
        <w:t>into</w:t>
      </w:r>
      <w:r>
        <w:rPr>
          <w:spacing w:val="-15"/>
          <w:w w:val="105"/>
        </w:rPr>
        <w:t> </w:t>
      </w:r>
      <w:r>
        <w:rPr>
          <w:w w:val="105"/>
        </w:rPr>
        <w:t>context,</w:t>
      </w:r>
      <w:r>
        <w:rPr>
          <w:spacing w:val="-13"/>
          <w:w w:val="105"/>
        </w:rPr>
        <w:t> </w:t>
      </w:r>
      <w:r>
        <w:rPr>
          <w:w w:val="105"/>
        </w:rPr>
        <w:t>and</w:t>
      </w:r>
      <w:r>
        <w:rPr>
          <w:spacing w:val="-15"/>
          <w:w w:val="105"/>
        </w:rPr>
        <w:t> </w:t>
      </w:r>
      <w:r>
        <w:rPr>
          <w:w w:val="105"/>
        </w:rPr>
        <w:t>in light of Mr. Comi’s vast experience in the area of RF and wireless siting consulting, the Board should discount Applicant’s dubious efforts to undermine Mr. Comi’s credibility and consider</w:t>
      </w:r>
      <w:r>
        <w:rPr>
          <w:spacing w:val="-10"/>
          <w:w w:val="105"/>
        </w:rPr>
        <w:t> </w:t>
      </w:r>
      <w:r>
        <w:rPr>
          <w:w w:val="105"/>
        </w:rPr>
        <w:t>them</w:t>
      </w:r>
      <w:r>
        <w:rPr>
          <w:spacing w:val="-10"/>
          <w:w w:val="105"/>
        </w:rPr>
        <w:t> </w:t>
      </w:r>
      <w:r>
        <w:rPr>
          <w:w w:val="105"/>
        </w:rPr>
        <w:t>with</w:t>
      </w:r>
      <w:r>
        <w:rPr>
          <w:spacing w:val="-10"/>
          <w:w w:val="105"/>
        </w:rPr>
        <w:t> </w:t>
      </w:r>
      <w:r>
        <w:rPr>
          <w:w w:val="105"/>
        </w:rPr>
        <w:t>the</w:t>
      </w:r>
      <w:r>
        <w:rPr>
          <w:spacing w:val="-9"/>
          <w:w w:val="105"/>
        </w:rPr>
        <w:t> </w:t>
      </w:r>
      <w:r>
        <w:rPr>
          <w:w w:val="105"/>
        </w:rPr>
        <w:t>requisite</w:t>
      </w:r>
      <w:r>
        <w:rPr>
          <w:spacing w:val="-9"/>
          <w:w w:val="105"/>
        </w:rPr>
        <w:t> </w:t>
      </w:r>
      <w:r>
        <w:rPr>
          <w:w w:val="105"/>
        </w:rPr>
        <w:t>weight.</w:t>
      </w:r>
    </w:p>
    <w:p>
      <w:pPr>
        <w:pStyle w:val="BodyText"/>
        <w:spacing w:before="11"/>
        <w:rPr>
          <w:sz w:val="28"/>
        </w:rPr>
      </w:pPr>
    </w:p>
    <w:p>
      <w:pPr>
        <w:spacing w:before="0"/>
        <w:ind w:left="560" w:right="0" w:firstLine="0"/>
        <w:jc w:val="left"/>
        <w:rPr>
          <w:i/>
          <w:sz w:val="24"/>
        </w:rPr>
      </w:pPr>
      <w:r>
        <w:rPr>
          <w:i/>
          <w:w w:val="105"/>
          <w:sz w:val="24"/>
          <w:u w:val="single"/>
        </w:rPr>
        <w:t>New York State Public Utility Standard</w:t>
      </w:r>
    </w:p>
    <w:p>
      <w:pPr>
        <w:pStyle w:val="BodyText"/>
        <w:spacing w:before="3"/>
        <w:rPr>
          <w:i/>
          <w:sz w:val="23"/>
        </w:rPr>
      </w:pPr>
    </w:p>
    <w:p>
      <w:pPr>
        <w:pStyle w:val="BodyText"/>
        <w:spacing w:line="280" w:lineRule="auto" w:before="105"/>
        <w:ind w:left="560" w:right="166"/>
      </w:pPr>
      <w:r>
        <w:rPr>
          <w:w w:val="105"/>
        </w:rPr>
        <w:t>As the Applicants have proposed an “</w:t>
      </w:r>
      <w:r>
        <w:rPr>
          <w:i/>
          <w:w w:val="105"/>
        </w:rPr>
        <w:t>information services</w:t>
      </w:r>
      <w:r>
        <w:rPr>
          <w:w w:val="105"/>
        </w:rPr>
        <w:t>” facility not subject to the TCA, should the Boards deny the instant application and the Applicants choose to pursue judicial review of that decision, the Applicants’ claim will rest in a New York state-based Article 78 proceeding. Wireless providers are afforded public utility status in New York, and the review standard is one of “need”.  To meet this standard, the applicant must show a) a gap in</w:t>
      </w:r>
      <w:r>
        <w:rPr>
          <w:spacing w:val="-6"/>
          <w:w w:val="105"/>
        </w:rPr>
        <w:t> </w:t>
      </w:r>
      <w:r>
        <w:rPr>
          <w:w w:val="105"/>
        </w:rPr>
        <w:t>service,</w:t>
      </w:r>
      <w:r>
        <w:rPr>
          <w:spacing w:val="-6"/>
          <w:w w:val="105"/>
        </w:rPr>
        <w:t> </w:t>
      </w:r>
      <w:r>
        <w:rPr>
          <w:w w:val="105"/>
        </w:rPr>
        <w:t>b)</w:t>
      </w:r>
      <w:r>
        <w:rPr>
          <w:spacing w:val="-5"/>
          <w:w w:val="105"/>
        </w:rPr>
        <w:t> </w:t>
      </w:r>
      <w:r>
        <w:rPr>
          <w:w w:val="105"/>
        </w:rPr>
        <w:t>the</w:t>
      </w:r>
      <w:r>
        <w:rPr>
          <w:spacing w:val="-6"/>
          <w:w w:val="105"/>
        </w:rPr>
        <w:t> </w:t>
      </w:r>
      <w:r>
        <w:rPr>
          <w:w w:val="105"/>
        </w:rPr>
        <w:t>proposed</w:t>
      </w:r>
      <w:r>
        <w:rPr>
          <w:spacing w:val="-5"/>
          <w:w w:val="105"/>
        </w:rPr>
        <w:t> </w:t>
      </w:r>
      <w:r>
        <w:rPr>
          <w:w w:val="105"/>
        </w:rPr>
        <w:t>facility</w:t>
      </w:r>
      <w:r>
        <w:rPr>
          <w:spacing w:val="-6"/>
          <w:w w:val="105"/>
        </w:rPr>
        <w:t> </w:t>
      </w:r>
      <w:r>
        <w:rPr>
          <w:w w:val="105"/>
        </w:rPr>
        <w:t>remedies</w:t>
      </w:r>
      <w:r>
        <w:rPr>
          <w:spacing w:val="-4"/>
          <w:w w:val="105"/>
        </w:rPr>
        <w:t> </w:t>
      </w:r>
      <w:r>
        <w:rPr>
          <w:w w:val="105"/>
        </w:rPr>
        <w:t>the</w:t>
      </w:r>
      <w:r>
        <w:rPr>
          <w:spacing w:val="-6"/>
          <w:w w:val="105"/>
        </w:rPr>
        <w:t> </w:t>
      </w:r>
      <w:r>
        <w:rPr>
          <w:w w:val="105"/>
        </w:rPr>
        <w:t>gap,</w:t>
      </w:r>
      <w:r>
        <w:rPr>
          <w:spacing w:val="-5"/>
          <w:w w:val="105"/>
        </w:rPr>
        <w:t> </w:t>
      </w:r>
      <w:r>
        <w:rPr>
          <w:w w:val="105"/>
        </w:rPr>
        <w:t>and,</w:t>
      </w:r>
      <w:r>
        <w:rPr>
          <w:spacing w:val="-6"/>
          <w:w w:val="105"/>
        </w:rPr>
        <w:t> </w:t>
      </w:r>
      <w:r>
        <w:rPr>
          <w:w w:val="105"/>
        </w:rPr>
        <w:t>c)</w:t>
      </w:r>
      <w:r>
        <w:rPr>
          <w:spacing w:val="-5"/>
          <w:w w:val="105"/>
        </w:rPr>
        <w:t> </w:t>
      </w:r>
      <w:r>
        <w:rPr>
          <w:w w:val="105"/>
        </w:rPr>
        <w:t>the</w:t>
      </w:r>
      <w:r>
        <w:rPr>
          <w:spacing w:val="-6"/>
          <w:w w:val="105"/>
        </w:rPr>
        <w:t> </w:t>
      </w:r>
      <w:r>
        <w:rPr>
          <w:w w:val="105"/>
        </w:rPr>
        <w:t>proposed</w:t>
      </w:r>
      <w:r>
        <w:rPr>
          <w:spacing w:val="-5"/>
          <w:w w:val="105"/>
        </w:rPr>
        <w:t> </w:t>
      </w:r>
      <w:r>
        <w:rPr>
          <w:w w:val="105"/>
        </w:rPr>
        <w:t>facility</w:t>
      </w:r>
      <w:r>
        <w:rPr>
          <w:spacing w:val="-6"/>
          <w:w w:val="105"/>
        </w:rPr>
        <w:t> </w:t>
      </w:r>
      <w:r>
        <w:rPr>
          <w:w w:val="105"/>
        </w:rPr>
        <w:t>is</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229"/>
      </w:pPr>
      <w:r>
        <w:rPr>
          <w:w w:val="105"/>
        </w:rPr>
        <w:t>minimally intrusive to the community. Thus, the New York public utility standard is  another example where courts have interpreted “need” in terms of a requirement to show a “gap” in</w:t>
      </w:r>
      <w:r>
        <w:rPr>
          <w:spacing w:val="-23"/>
          <w:w w:val="105"/>
        </w:rPr>
        <w:t> </w:t>
      </w:r>
      <w:r>
        <w:rPr>
          <w:w w:val="105"/>
        </w:rPr>
        <w:t>service.</w:t>
      </w:r>
    </w:p>
    <w:p>
      <w:pPr>
        <w:pStyle w:val="BodyText"/>
        <w:spacing w:before="1"/>
        <w:rPr>
          <w:sz w:val="28"/>
        </w:rPr>
      </w:pPr>
    </w:p>
    <w:p>
      <w:pPr>
        <w:pStyle w:val="BodyText"/>
        <w:spacing w:line="280" w:lineRule="auto"/>
        <w:ind w:left="560" w:right="140"/>
        <w:rPr>
          <w:i/>
        </w:rPr>
      </w:pPr>
      <w:r>
        <w:rPr>
          <w:w w:val="105"/>
        </w:rPr>
        <w:t>In addition, in applying the public utility standard to wireless providers, courts have held that a balancing of interest approach is required and that “this has never meant that a    utility</w:t>
      </w:r>
      <w:r>
        <w:rPr>
          <w:spacing w:val="-16"/>
          <w:w w:val="105"/>
        </w:rPr>
        <w:t> </w:t>
      </w:r>
      <w:r>
        <w:rPr>
          <w:w w:val="105"/>
        </w:rPr>
        <w:t>may</w:t>
      </w:r>
      <w:r>
        <w:rPr>
          <w:spacing w:val="-15"/>
          <w:w w:val="105"/>
        </w:rPr>
        <w:t> </w:t>
      </w:r>
      <w:r>
        <w:rPr>
          <w:w w:val="105"/>
        </w:rPr>
        <w:t>place</w:t>
      </w:r>
      <w:r>
        <w:rPr>
          <w:spacing w:val="-15"/>
          <w:w w:val="105"/>
        </w:rPr>
        <w:t> </w:t>
      </w:r>
      <w:r>
        <w:rPr>
          <w:w w:val="105"/>
        </w:rPr>
        <w:t>a</w:t>
      </w:r>
      <w:r>
        <w:rPr>
          <w:spacing w:val="-16"/>
          <w:w w:val="105"/>
        </w:rPr>
        <w:t> </w:t>
      </w:r>
      <w:r>
        <w:rPr>
          <w:w w:val="105"/>
        </w:rPr>
        <w:t>facility</w:t>
      </w:r>
      <w:r>
        <w:rPr>
          <w:spacing w:val="-15"/>
          <w:w w:val="105"/>
        </w:rPr>
        <w:t> </w:t>
      </w:r>
      <w:r>
        <w:rPr>
          <w:w w:val="105"/>
        </w:rPr>
        <w:t>wherever</w:t>
      </w:r>
      <w:r>
        <w:rPr>
          <w:spacing w:val="-15"/>
          <w:w w:val="105"/>
        </w:rPr>
        <w:t> </w:t>
      </w:r>
      <w:r>
        <w:rPr>
          <w:w w:val="105"/>
        </w:rPr>
        <w:t>it</w:t>
      </w:r>
      <w:r>
        <w:rPr>
          <w:spacing w:val="-16"/>
          <w:w w:val="105"/>
        </w:rPr>
        <w:t> </w:t>
      </w:r>
      <w:r>
        <w:rPr>
          <w:w w:val="105"/>
        </w:rPr>
        <w:t>chooses</w:t>
      </w:r>
      <w:r>
        <w:rPr>
          <w:spacing w:val="-15"/>
          <w:w w:val="105"/>
        </w:rPr>
        <w:t> </w:t>
      </w:r>
      <w:r>
        <w:rPr>
          <w:w w:val="105"/>
        </w:rPr>
        <w:t>within</w:t>
      </w:r>
      <w:r>
        <w:rPr>
          <w:spacing w:val="-15"/>
          <w:w w:val="105"/>
        </w:rPr>
        <w:t> </w:t>
      </w:r>
      <w:r>
        <w:rPr>
          <w:w w:val="105"/>
        </w:rPr>
        <w:t>the</w:t>
      </w:r>
      <w:r>
        <w:rPr>
          <w:spacing w:val="-16"/>
          <w:w w:val="105"/>
        </w:rPr>
        <w:t> </w:t>
      </w:r>
      <w:r>
        <w:rPr>
          <w:w w:val="105"/>
        </w:rPr>
        <w:t>community.”</w:t>
      </w:r>
      <w:r>
        <w:rPr>
          <w:spacing w:val="-15"/>
          <w:w w:val="105"/>
        </w:rPr>
        <w:t> </w:t>
      </w:r>
      <w:r>
        <w:rPr>
          <w:w w:val="105"/>
        </w:rPr>
        <w:t>(See,</w:t>
      </w:r>
      <w:r>
        <w:rPr>
          <w:spacing w:val="-15"/>
          <w:w w:val="105"/>
        </w:rPr>
        <w:t> </w:t>
      </w:r>
      <w:r>
        <w:rPr>
          <w:i/>
          <w:w w:val="105"/>
        </w:rPr>
        <w:t>Cellular</w:t>
      </w:r>
      <w:r>
        <w:rPr>
          <w:i/>
          <w:spacing w:val="-15"/>
          <w:w w:val="105"/>
        </w:rPr>
        <w:t> </w:t>
      </w:r>
      <w:r>
        <w:rPr>
          <w:i/>
          <w:w w:val="105"/>
        </w:rPr>
        <w:t>Tel.</w:t>
      </w:r>
      <w:r>
        <w:rPr>
          <w:i/>
          <w:spacing w:val="-15"/>
          <w:w w:val="105"/>
        </w:rPr>
        <w:t> </w:t>
      </w:r>
      <w:r>
        <w:rPr>
          <w:i/>
          <w:w w:val="105"/>
        </w:rPr>
        <w:t>Co.</w:t>
      </w:r>
    </w:p>
    <w:p>
      <w:pPr>
        <w:pStyle w:val="BodyText"/>
        <w:spacing w:line="280" w:lineRule="auto" w:before="1"/>
        <w:ind w:left="560" w:right="127"/>
      </w:pPr>
      <w:r>
        <w:rPr>
          <w:i/>
          <w:w w:val="110"/>
        </w:rPr>
        <w:t>v. Rosenberg</w:t>
      </w:r>
      <w:r>
        <w:rPr>
          <w:w w:val="110"/>
        </w:rPr>
        <w:t>, 82 N.Y.2d 364 (1993). Furthermore, courts have consistently held that “wireless</w:t>
      </w:r>
      <w:r>
        <w:rPr>
          <w:spacing w:val="-22"/>
          <w:w w:val="110"/>
        </w:rPr>
        <w:t> </w:t>
      </w:r>
      <w:r>
        <w:rPr>
          <w:w w:val="110"/>
        </w:rPr>
        <w:t>service</w:t>
      </w:r>
      <w:r>
        <w:rPr>
          <w:spacing w:val="-22"/>
          <w:w w:val="110"/>
        </w:rPr>
        <w:t> </w:t>
      </w:r>
      <w:r>
        <w:rPr>
          <w:w w:val="110"/>
        </w:rPr>
        <w:t>providers</w:t>
      </w:r>
      <w:r>
        <w:rPr>
          <w:spacing w:val="-21"/>
          <w:w w:val="110"/>
        </w:rPr>
        <w:t> </w:t>
      </w:r>
      <w:r>
        <w:rPr>
          <w:w w:val="110"/>
        </w:rPr>
        <w:t>are</w:t>
      </w:r>
      <w:r>
        <w:rPr>
          <w:spacing w:val="-22"/>
          <w:w w:val="110"/>
        </w:rPr>
        <w:t> </w:t>
      </w:r>
      <w:r>
        <w:rPr>
          <w:w w:val="110"/>
        </w:rPr>
        <w:t>not</w:t>
      </w:r>
      <w:r>
        <w:rPr>
          <w:spacing w:val="-21"/>
          <w:w w:val="110"/>
        </w:rPr>
        <w:t> </w:t>
      </w:r>
      <w:r>
        <w:rPr>
          <w:w w:val="110"/>
        </w:rPr>
        <w:t>required,</w:t>
      </w:r>
      <w:r>
        <w:rPr>
          <w:spacing w:val="-21"/>
          <w:w w:val="110"/>
        </w:rPr>
        <w:t> </w:t>
      </w:r>
      <w:r>
        <w:rPr>
          <w:w w:val="110"/>
        </w:rPr>
        <w:t>nor</w:t>
      </w:r>
      <w:r>
        <w:rPr>
          <w:spacing w:val="-21"/>
          <w:w w:val="110"/>
        </w:rPr>
        <w:t> </w:t>
      </w:r>
      <w:r>
        <w:rPr>
          <w:w w:val="110"/>
        </w:rPr>
        <w:t>are</w:t>
      </w:r>
      <w:r>
        <w:rPr>
          <w:spacing w:val="-22"/>
          <w:w w:val="110"/>
        </w:rPr>
        <w:t> </w:t>
      </w:r>
      <w:r>
        <w:rPr>
          <w:w w:val="110"/>
        </w:rPr>
        <w:t>they</w:t>
      </w:r>
      <w:r>
        <w:rPr>
          <w:spacing w:val="-21"/>
          <w:w w:val="110"/>
        </w:rPr>
        <w:t> </w:t>
      </w:r>
      <w:r>
        <w:rPr>
          <w:w w:val="110"/>
        </w:rPr>
        <w:t>legally</w:t>
      </w:r>
      <w:r>
        <w:rPr>
          <w:spacing w:val="-22"/>
          <w:w w:val="110"/>
        </w:rPr>
        <w:t> </w:t>
      </w:r>
      <w:r>
        <w:rPr>
          <w:w w:val="110"/>
        </w:rPr>
        <w:t>guaranteed</w:t>
      </w:r>
      <w:r>
        <w:rPr>
          <w:spacing w:val="-21"/>
          <w:w w:val="110"/>
        </w:rPr>
        <w:t> </w:t>
      </w:r>
      <w:r>
        <w:rPr>
          <w:w w:val="110"/>
        </w:rPr>
        <w:t>the</w:t>
      </w:r>
      <w:r>
        <w:rPr>
          <w:spacing w:val="-22"/>
          <w:w w:val="110"/>
        </w:rPr>
        <w:t> </w:t>
      </w:r>
      <w:r>
        <w:rPr>
          <w:w w:val="110"/>
        </w:rPr>
        <w:t>ability,</w:t>
      </w:r>
      <w:r>
        <w:rPr>
          <w:spacing w:val="-20"/>
          <w:w w:val="110"/>
        </w:rPr>
        <w:t> </w:t>
      </w:r>
      <w:r>
        <w:rPr>
          <w:w w:val="110"/>
        </w:rPr>
        <w:t>to provide</w:t>
      </w:r>
      <w:r>
        <w:rPr>
          <w:spacing w:val="-49"/>
          <w:w w:val="110"/>
        </w:rPr>
        <w:t> </w:t>
      </w:r>
      <w:r>
        <w:rPr>
          <w:w w:val="110"/>
        </w:rPr>
        <w:t>seamless</w:t>
      </w:r>
      <w:r>
        <w:rPr>
          <w:spacing w:val="-48"/>
          <w:w w:val="110"/>
        </w:rPr>
        <w:t> </w:t>
      </w:r>
      <w:r>
        <w:rPr>
          <w:w w:val="110"/>
        </w:rPr>
        <w:t>coverage</w:t>
      </w:r>
      <w:r>
        <w:rPr>
          <w:spacing w:val="-49"/>
          <w:w w:val="110"/>
        </w:rPr>
        <w:t> </w:t>
      </w:r>
      <w:r>
        <w:rPr>
          <w:w w:val="110"/>
        </w:rPr>
        <w:t>for</w:t>
      </w:r>
      <w:r>
        <w:rPr>
          <w:spacing w:val="-48"/>
          <w:w w:val="110"/>
        </w:rPr>
        <w:t> </w:t>
      </w:r>
      <w:r>
        <w:rPr>
          <w:w w:val="110"/>
        </w:rPr>
        <w:t>all</w:t>
      </w:r>
      <w:r>
        <w:rPr>
          <w:spacing w:val="-49"/>
          <w:w w:val="110"/>
        </w:rPr>
        <w:t> </w:t>
      </w:r>
      <w:r>
        <w:rPr>
          <w:w w:val="110"/>
        </w:rPr>
        <w:t>customers.”</w:t>
      </w:r>
      <w:r>
        <w:rPr>
          <w:spacing w:val="-48"/>
          <w:w w:val="110"/>
        </w:rPr>
        <w:t> </w:t>
      </w:r>
      <w:r>
        <w:rPr>
          <w:w w:val="110"/>
        </w:rPr>
        <w:t>(See,</w:t>
      </w:r>
      <w:r>
        <w:rPr>
          <w:spacing w:val="-49"/>
          <w:w w:val="110"/>
        </w:rPr>
        <w:t> </w:t>
      </w:r>
      <w:r>
        <w:rPr>
          <w:i/>
          <w:w w:val="110"/>
        </w:rPr>
        <w:t>Sprint</w:t>
      </w:r>
      <w:r>
        <w:rPr>
          <w:i/>
          <w:spacing w:val="-48"/>
          <w:w w:val="110"/>
        </w:rPr>
        <w:t> </w:t>
      </w:r>
      <w:r>
        <w:rPr>
          <w:i/>
          <w:w w:val="110"/>
        </w:rPr>
        <w:t>Spectrum,</w:t>
      </w:r>
      <w:r>
        <w:rPr>
          <w:i/>
          <w:spacing w:val="-49"/>
          <w:w w:val="110"/>
        </w:rPr>
        <w:t> </w:t>
      </w:r>
      <w:r>
        <w:rPr>
          <w:i/>
          <w:w w:val="110"/>
        </w:rPr>
        <w:t>L.P.</w:t>
      </w:r>
      <w:r>
        <w:rPr>
          <w:i/>
          <w:spacing w:val="-48"/>
          <w:w w:val="110"/>
        </w:rPr>
        <w:t> </w:t>
      </w:r>
      <w:r>
        <w:rPr>
          <w:i/>
          <w:w w:val="110"/>
        </w:rPr>
        <w:t>v.</w:t>
      </w:r>
      <w:r>
        <w:rPr>
          <w:i/>
          <w:spacing w:val="-49"/>
          <w:w w:val="110"/>
        </w:rPr>
        <w:t> </w:t>
      </w:r>
      <w:r>
        <w:rPr>
          <w:i/>
          <w:w w:val="110"/>
        </w:rPr>
        <w:t>Willoth</w:t>
      </w:r>
      <w:r>
        <w:rPr>
          <w:w w:val="110"/>
        </w:rPr>
        <w:t>,</w:t>
      </w:r>
      <w:r>
        <w:rPr>
          <w:spacing w:val="-48"/>
          <w:w w:val="110"/>
        </w:rPr>
        <w:t> </w:t>
      </w:r>
      <w:r>
        <w:rPr>
          <w:w w:val="110"/>
        </w:rPr>
        <w:t>176</w:t>
      </w:r>
      <w:r>
        <w:rPr>
          <w:spacing w:val="-49"/>
          <w:w w:val="110"/>
        </w:rPr>
        <w:t> </w:t>
      </w:r>
      <w:r>
        <w:rPr>
          <w:w w:val="110"/>
        </w:rPr>
        <w:t>F.3d 630 (1999). In the instant matter, the Applicants have failed to show an actual gap in service in Nelsonville not based in mere speculation. Moreover, the purported gaps that Applicants’ speculative propagation maps simulate are not in fact remedied by the proposed</w:t>
      </w:r>
      <w:r>
        <w:rPr>
          <w:spacing w:val="-31"/>
          <w:w w:val="110"/>
        </w:rPr>
        <w:t> </w:t>
      </w:r>
      <w:r>
        <w:rPr>
          <w:w w:val="110"/>
        </w:rPr>
        <w:t>facility,</w:t>
      </w:r>
      <w:r>
        <w:rPr>
          <w:spacing w:val="-31"/>
          <w:w w:val="110"/>
        </w:rPr>
        <w:t> </w:t>
      </w:r>
      <w:r>
        <w:rPr>
          <w:w w:val="110"/>
        </w:rPr>
        <w:t>as</w:t>
      </w:r>
      <w:r>
        <w:rPr>
          <w:spacing w:val="-31"/>
          <w:w w:val="110"/>
        </w:rPr>
        <w:t> </w:t>
      </w:r>
      <w:r>
        <w:rPr>
          <w:w w:val="110"/>
        </w:rPr>
        <w:t>is</w:t>
      </w:r>
      <w:r>
        <w:rPr>
          <w:spacing w:val="-31"/>
          <w:w w:val="110"/>
        </w:rPr>
        <w:t> </w:t>
      </w:r>
      <w:r>
        <w:rPr>
          <w:w w:val="110"/>
        </w:rPr>
        <w:t>evidenced</w:t>
      </w:r>
      <w:r>
        <w:rPr>
          <w:spacing w:val="-30"/>
          <w:w w:val="110"/>
        </w:rPr>
        <w:t> </w:t>
      </w:r>
      <w:r>
        <w:rPr>
          <w:w w:val="110"/>
        </w:rPr>
        <w:t>both</w:t>
      </w:r>
      <w:r>
        <w:rPr>
          <w:spacing w:val="-31"/>
          <w:w w:val="110"/>
        </w:rPr>
        <w:t> </w:t>
      </w:r>
      <w:r>
        <w:rPr>
          <w:w w:val="110"/>
        </w:rPr>
        <w:t>by</w:t>
      </w:r>
      <w:r>
        <w:rPr>
          <w:spacing w:val="-31"/>
          <w:w w:val="110"/>
        </w:rPr>
        <w:t> </w:t>
      </w:r>
      <w:r>
        <w:rPr>
          <w:w w:val="110"/>
        </w:rPr>
        <w:t>the</w:t>
      </w:r>
      <w:r>
        <w:rPr>
          <w:spacing w:val="-31"/>
          <w:w w:val="110"/>
        </w:rPr>
        <w:t> </w:t>
      </w:r>
      <w:r>
        <w:rPr>
          <w:w w:val="110"/>
        </w:rPr>
        <w:t>Applicants’</w:t>
      </w:r>
      <w:r>
        <w:rPr>
          <w:spacing w:val="-31"/>
          <w:w w:val="110"/>
        </w:rPr>
        <w:t> </w:t>
      </w:r>
      <w:r>
        <w:rPr>
          <w:w w:val="110"/>
        </w:rPr>
        <w:t>testimony</w:t>
      </w:r>
      <w:r>
        <w:rPr>
          <w:spacing w:val="-30"/>
          <w:w w:val="110"/>
        </w:rPr>
        <w:t> </w:t>
      </w:r>
      <w:r>
        <w:rPr>
          <w:w w:val="110"/>
        </w:rPr>
        <w:t>before</w:t>
      </w:r>
      <w:r>
        <w:rPr>
          <w:spacing w:val="-31"/>
          <w:w w:val="110"/>
        </w:rPr>
        <w:t> </w:t>
      </w:r>
      <w:r>
        <w:rPr>
          <w:w w:val="110"/>
        </w:rPr>
        <w:t>the</w:t>
      </w:r>
      <w:r>
        <w:rPr>
          <w:spacing w:val="-31"/>
          <w:w w:val="110"/>
        </w:rPr>
        <w:t> </w:t>
      </w:r>
      <w:r>
        <w:rPr>
          <w:w w:val="110"/>
        </w:rPr>
        <w:t>Boards,</w:t>
      </w:r>
      <w:r>
        <w:rPr>
          <w:spacing w:val="-31"/>
          <w:w w:val="110"/>
        </w:rPr>
        <w:t> </w:t>
      </w:r>
      <w:r>
        <w:rPr>
          <w:w w:val="110"/>
        </w:rPr>
        <w:t>and as</w:t>
      </w:r>
      <w:r>
        <w:rPr>
          <w:spacing w:val="-37"/>
          <w:w w:val="110"/>
        </w:rPr>
        <w:t> </w:t>
      </w:r>
      <w:r>
        <w:rPr>
          <w:w w:val="110"/>
        </w:rPr>
        <w:t>confirmed</w:t>
      </w:r>
      <w:r>
        <w:rPr>
          <w:spacing w:val="-36"/>
          <w:w w:val="110"/>
        </w:rPr>
        <w:t> </w:t>
      </w:r>
      <w:r>
        <w:rPr>
          <w:w w:val="110"/>
        </w:rPr>
        <w:t>by</w:t>
      </w:r>
      <w:r>
        <w:rPr>
          <w:spacing w:val="-36"/>
          <w:w w:val="110"/>
        </w:rPr>
        <w:t> </w:t>
      </w:r>
      <w:r>
        <w:rPr>
          <w:w w:val="110"/>
        </w:rPr>
        <w:t>RF</w:t>
      </w:r>
      <w:r>
        <w:rPr>
          <w:spacing w:val="-36"/>
          <w:w w:val="110"/>
        </w:rPr>
        <w:t> </w:t>
      </w:r>
      <w:r>
        <w:rPr>
          <w:w w:val="110"/>
        </w:rPr>
        <w:t>engineer</w:t>
      </w:r>
      <w:r>
        <w:rPr>
          <w:spacing w:val="-37"/>
          <w:w w:val="110"/>
        </w:rPr>
        <w:t> </w:t>
      </w:r>
      <w:r>
        <w:rPr>
          <w:w w:val="110"/>
        </w:rPr>
        <w:t>Mr.</w:t>
      </w:r>
      <w:r>
        <w:rPr>
          <w:spacing w:val="-36"/>
          <w:w w:val="110"/>
        </w:rPr>
        <w:t> </w:t>
      </w:r>
      <w:r>
        <w:rPr>
          <w:w w:val="110"/>
        </w:rPr>
        <w:t>Graiff</w:t>
      </w:r>
      <w:r>
        <w:rPr>
          <w:spacing w:val="-36"/>
          <w:w w:val="110"/>
        </w:rPr>
        <w:t> </w:t>
      </w:r>
      <w:r>
        <w:rPr>
          <w:w w:val="110"/>
        </w:rPr>
        <w:t>and</w:t>
      </w:r>
      <w:r>
        <w:rPr>
          <w:spacing w:val="-36"/>
          <w:w w:val="110"/>
        </w:rPr>
        <w:t> </w:t>
      </w:r>
      <w:r>
        <w:rPr>
          <w:w w:val="110"/>
        </w:rPr>
        <w:t>the</w:t>
      </w:r>
      <w:r>
        <w:rPr>
          <w:spacing w:val="-37"/>
          <w:w w:val="110"/>
        </w:rPr>
        <w:t> </w:t>
      </w:r>
      <w:r>
        <w:rPr>
          <w:w w:val="110"/>
        </w:rPr>
        <w:t>Applicants’</w:t>
      </w:r>
      <w:r>
        <w:rPr>
          <w:spacing w:val="-36"/>
          <w:w w:val="110"/>
        </w:rPr>
        <w:t> </w:t>
      </w:r>
      <w:r>
        <w:rPr>
          <w:w w:val="110"/>
        </w:rPr>
        <w:t>own</w:t>
      </w:r>
      <w:r>
        <w:rPr>
          <w:spacing w:val="-36"/>
          <w:w w:val="110"/>
        </w:rPr>
        <w:t> </w:t>
      </w:r>
      <w:r>
        <w:rPr>
          <w:w w:val="110"/>
        </w:rPr>
        <w:t>RF</w:t>
      </w:r>
      <w:r>
        <w:rPr>
          <w:spacing w:val="-36"/>
          <w:w w:val="110"/>
        </w:rPr>
        <w:t> </w:t>
      </w:r>
      <w:r>
        <w:rPr>
          <w:w w:val="110"/>
        </w:rPr>
        <w:t>engineers.</w:t>
      </w:r>
      <w:r>
        <w:rPr>
          <w:spacing w:val="-37"/>
          <w:w w:val="110"/>
        </w:rPr>
        <w:t> </w:t>
      </w:r>
      <w:r>
        <w:rPr>
          <w:w w:val="110"/>
        </w:rPr>
        <w:t>Finally,</w:t>
      </w:r>
      <w:r>
        <w:rPr>
          <w:spacing w:val="-36"/>
          <w:w w:val="110"/>
        </w:rPr>
        <w:t> </w:t>
      </w:r>
      <w:r>
        <w:rPr>
          <w:w w:val="110"/>
        </w:rPr>
        <w:t>the proposed facility is not minimally intrusive to the community, as supported by the substantial</w:t>
      </w:r>
      <w:r>
        <w:rPr>
          <w:spacing w:val="-36"/>
          <w:w w:val="110"/>
        </w:rPr>
        <w:t> </w:t>
      </w:r>
      <w:r>
        <w:rPr>
          <w:w w:val="110"/>
        </w:rPr>
        <w:t>evidence</w:t>
      </w:r>
      <w:r>
        <w:rPr>
          <w:spacing w:val="-36"/>
          <w:w w:val="110"/>
        </w:rPr>
        <w:t> </w:t>
      </w:r>
      <w:r>
        <w:rPr>
          <w:w w:val="110"/>
        </w:rPr>
        <w:t>submitted</w:t>
      </w:r>
      <w:r>
        <w:rPr>
          <w:spacing w:val="-36"/>
          <w:w w:val="110"/>
        </w:rPr>
        <w:t> </w:t>
      </w:r>
      <w:r>
        <w:rPr>
          <w:w w:val="110"/>
        </w:rPr>
        <w:t>by</w:t>
      </w:r>
      <w:r>
        <w:rPr>
          <w:spacing w:val="-36"/>
          <w:w w:val="110"/>
        </w:rPr>
        <w:t> </w:t>
      </w:r>
      <w:r>
        <w:rPr>
          <w:w w:val="110"/>
        </w:rPr>
        <w:t>PCS</w:t>
      </w:r>
      <w:r>
        <w:rPr>
          <w:spacing w:val="-36"/>
          <w:w w:val="110"/>
        </w:rPr>
        <w:t> </w:t>
      </w:r>
      <w:r>
        <w:rPr>
          <w:w w:val="110"/>
        </w:rPr>
        <w:t>and</w:t>
      </w:r>
      <w:r>
        <w:rPr>
          <w:spacing w:val="-36"/>
          <w:w w:val="110"/>
        </w:rPr>
        <w:t> </w:t>
      </w:r>
      <w:r>
        <w:rPr>
          <w:w w:val="110"/>
        </w:rPr>
        <w:t>members</w:t>
      </w:r>
      <w:r>
        <w:rPr>
          <w:spacing w:val="-36"/>
          <w:w w:val="110"/>
        </w:rPr>
        <w:t> </w:t>
      </w:r>
      <w:r>
        <w:rPr>
          <w:w w:val="110"/>
        </w:rPr>
        <w:t>of</w:t>
      </w:r>
      <w:r>
        <w:rPr>
          <w:spacing w:val="-36"/>
          <w:w w:val="110"/>
        </w:rPr>
        <w:t> </w:t>
      </w:r>
      <w:r>
        <w:rPr>
          <w:w w:val="110"/>
        </w:rPr>
        <w:t>the</w:t>
      </w:r>
      <w:r>
        <w:rPr>
          <w:spacing w:val="-36"/>
          <w:w w:val="110"/>
        </w:rPr>
        <w:t> </w:t>
      </w:r>
      <w:r>
        <w:rPr>
          <w:w w:val="110"/>
        </w:rPr>
        <w:t>community</w:t>
      </w:r>
      <w:r>
        <w:rPr>
          <w:spacing w:val="-36"/>
          <w:w w:val="110"/>
        </w:rPr>
        <w:t> </w:t>
      </w:r>
      <w:r>
        <w:rPr>
          <w:w w:val="110"/>
        </w:rPr>
        <w:t>alike.</w:t>
      </w:r>
      <w:r>
        <w:rPr>
          <w:spacing w:val="-36"/>
          <w:w w:val="110"/>
        </w:rPr>
        <w:t> </w:t>
      </w:r>
      <w:r>
        <w:rPr>
          <w:w w:val="110"/>
        </w:rPr>
        <w:t>Accordingly, the Applicants have failed to demonstrate a need for the proposed facility under New York’s public utility</w:t>
      </w:r>
      <w:r>
        <w:rPr>
          <w:spacing w:val="-46"/>
          <w:w w:val="110"/>
        </w:rPr>
        <w:t> </w:t>
      </w:r>
      <w:r>
        <w:rPr>
          <w:w w:val="110"/>
        </w:rPr>
        <w:t>standard.</w:t>
      </w:r>
    </w:p>
    <w:p>
      <w:pPr>
        <w:pStyle w:val="BodyText"/>
        <w:spacing w:before="1"/>
        <w:rPr>
          <w:sz w:val="29"/>
        </w:rPr>
      </w:pPr>
    </w:p>
    <w:p>
      <w:pPr>
        <w:spacing w:before="0"/>
        <w:ind w:left="560" w:right="0" w:firstLine="0"/>
        <w:jc w:val="left"/>
        <w:rPr>
          <w:i/>
          <w:sz w:val="24"/>
        </w:rPr>
      </w:pPr>
      <w:r>
        <w:rPr>
          <w:i/>
          <w:w w:val="105"/>
          <w:sz w:val="24"/>
          <w:u w:val="single"/>
        </w:rPr>
        <w:t>Access by Right-of-Way to the Proposed Site</w:t>
      </w:r>
    </w:p>
    <w:p>
      <w:pPr>
        <w:pStyle w:val="BodyText"/>
        <w:spacing w:before="4"/>
        <w:rPr>
          <w:i/>
          <w:sz w:val="23"/>
        </w:rPr>
      </w:pPr>
    </w:p>
    <w:p>
      <w:pPr>
        <w:pStyle w:val="BodyText"/>
        <w:spacing w:line="280" w:lineRule="auto" w:before="104"/>
        <w:ind w:left="560" w:right="127"/>
      </w:pPr>
      <w:r>
        <w:rPr>
          <w:w w:val="105"/>
        </w:rPr>
        <w:t>As individual residents in close proximity to the proposed facility have retained  independent counsel, PCS will to a limited extent offer comment on whether the Applicant can legally alter the right-of-way to the landlocked parcel of the proposed facility. To the extent that counsel for the Applicant claims that the case law supports their ability to make substantial alterations to the right-of-way, as required to ensure fire and emergency personnel have sufficient access to the proposed facility, and in order to lay required utilities, PCS submits that Applicant’s claim is incorrect. Mr. Blanchard, counsel for one of the Rockledge neighbors, has referenced the leading New York Court of Appeal decision on this issue, </w:t>
      </w:r>
      <w:r>
        <w:rPr>
          <w:i/>
          <w:w w:val="105"/>
        </w:rPr>
        <w:t>Lewis v. Young</w:t>
      </w:r>
      <w:r>
        <w:rPr>
          <w:w w:val="105"/>
        </w:rPr>
        <w:t>, 92 N.Y.2d 443 (1998), in support of a finding that the Applicant does not have a physical right in the right of way. In response, counsel for the Applicant suggests that the </w:t>
      </w:r>
      <w:r>
        <w:rPr>
          <w:i/>
          <w:w w:val="105"/>
        </w:rPr>
        <w:t>Lewis </w:t>
      </w:r>
      <w:r>
        <w:rPr>
          <w:w w:val="105"/>
        </w:rPr>
        <w:t>decision merely deals with the issue of an owner’s right to relocate the right-of-way. While that is the main legal issue addressed in that case, the court in </w:t>
      </w:r>
      <w:r>
        <w:rPr>
          <w:i/>
          <w:w w:val="105"/>
        </w:rPr>
        <w:t>Lewis </w:t>
      </w:r>
      <w:r>
        <w:rPr>
          <w:w w:val="105"/>
        </w:rPr>
        <w:t>discusses at length the history of the law with respect to rights-of-way and easements generally in New York. The court is clear in </w:t>
      </w:r>
      <w:r>
        <w:rPr>
          <w:i/>
          <w:w w:val="105"/>
        </w:rPr>
        <w:t>Lewis </w:t>
      </w:r>
      <w:r>
        <w:rPr>
          <w:w w:val="105"/>
        </w:rPr>
        <w:t>when it holds: “as a rule, where the intention in granting an easement is to afford only a right of ingress and egress, it is the  right of passage, and not any right in a physical passageway itself, that is granted to</w:t>
      </w:r>
      <w:r>
        <w:rPr>
          <w:spacing w:val="-27"/>
          <w:w w:val="105"/>
        </w:rPr>
        <w:t> </w:t>
      </w:r>
      <w:r>
        <w:rPr>
          <w:w w:val="105"/>
        </w:rPr>
        <w:t>the</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easement</w:t>
      </w:r>
      <w:r>
        <w:rPr>
          <w:spacing w:val="-24"/>
          <w:w w:val="110"/>
        </w:rPr>
        <w:t> </w:t>
      </w:r>
      <w:r>
        <w:rPr>
          <w:w w:val="110"/>
        </w:rPr>
        <w:t>holder.”</w:t>
      </w:r>
      <w:r>
        <w:rPr>
          <w:spacing w:val="-24"/>
          <w:w w:val="110"/>
        </w:rPr>
        <w:t> </w:t>
      </w:r>
      <w:r>
        <w:rPr>
          <w:w w:val="110"/>
        </w:rPr>
        <w:t>In</w:t>
      </w:r>
      <w:r>
        <w:rPr>
          <w:spacing w:val="-24"/>
          <w:w w:val="110"/>
        </w:rPr>
        <w:t> </w:t>
      </w:r>
      <w:r>
        <w:rPr>
          <w:w w:val="110"/>
        </w:rPr>
        <w:t>addition,</w:t>
      </w:r>
      <w:r>
        <w:rPr>
          <w:spacing w:val="-24"/>
          <w:w w:val="110"/>
        </w:rPr>
        <w:t> </w:t>
      </w:r>
      <w:r>
        <w:rPr>
          <w:w w:val="110"/>
        </w:rPr>
        <w:t>the</w:t>
      </w:r>
      <w:r>
        <w:rPr>
          <w:spacing w:val="-24"/>
          <w:w w:val="110"/>
        </w:rPr>
        <w:t> </w:t>
      </w:r>
      <w:r>
        <w:rPr>
          <w:w w:val="110"/>
        </w:rPr>
        <w:t>court</w:t>
      </w:r>
      <w:r>
        <w:rPr>
          <w:spacing w:val="-24"/>
          <w:w w:val="110"/>
        </w:rPr>
        <w:t> </w:t>
      </w:r>
      <w:r>
        <w:rPr>
          <w:w w:val="110"/>
        </w:rPr>
        <w:t>in</w:t>
      </w:r>
      <w:r>
        <w:rPr>
          <w:spacing w:val="-24"/>
          <w:w w:val="110"/>
        </w:rPr>
        <w:t> </w:t>
      </w:r>
      <w:r>
        <w:rPr>
          <w:i/>
          <w:w w:val="110"/>
        </w:rPr>
        <w:t>Lewis</w:t>
      </w:r>
      <w:r>
        <w:rPr>
          <w:i/>
          <w:spacing w:val="-24"/>
          <w:w w:val="110"/>
        </w:rPr>
        <w:t> </w:t>
      </w:r>
      <w:r>
        <w:rPr>
          <w:w w:val="110"/>
        </w:rPr>
        <w:t>goes</w:t>
      </w:r>
      <w:r>
        <w:rPr>
          <w:spacing w:val="-24"/>
          <w:w w:val="110"/>
        </w:rPr>
        <w:t> </w:t>
      </w:r>
      <w:r>
        <w:rPr>
          <w:w w:val="110"/>
        </w:rPr>
        <w:t>on</w:t>
      </w:r>
      <w:r>
        <w:rPr>
          <w:spacing w:val="-23"/>
          <w:w w:val="110"/>
        </w:rPr>
        <w:t> </w:t>
      </w:r>
      <w:r>
        <w:rPr>
          <w:w w:val="110"/>
        </w:rPr>
        <w:t>to</w:t>
      </w:r>
      <w:r>
        <w:rPr>
          <w:spacing w:val="-24"/>
          <w:w w:val="110"/>
        </w:rPr>
        <w:t> </w:t>
      </w:r>
      <w:r>
        <w:rPr>
          <w:w w:val="110"/>
        </w:rPr>
        <w:t>cite</w:t>
      </w:r>
      <w:r>
        <w:rPr>
          <w:spacing w:val="-24"/>
          <w:w w:val="110"/>
        </w:rPr>
        <w:t> </w:t>
      </w:r>
      <w:r>
        <w:rPr>
          <w:w w:val="110"/>
        </w:rPr>
        <w:t>century-old</w:t>
      </w:r>
      <w:r>
        <w:rPr>
          <w:spacing w:val="-24"/>
          <w:w w:val="110"/>
        </w:rPr>
        <w:t> </w:t>
      </w:r>
      <w:r>
        <w:rPr>
          <w:w w:val="110"/>
        </w:rPr>
        <w:t>precedent</w:t>
      </w:r>
      <w:r>
        <w:rPr>
          <w:spacing w:val="-24"/>
          <w:w w:val="110"/>
        </w:rPr>
        <w:t> </w:t>
      </w:r>
      <w:r>
        <w:rPr>
          <w:w w:val="110"/>
        </w:rPr>
        <w:t>that holds:</w:t>
      </w:r>
      <w:r>
        <w:rPr>
          <w:spacing w:val="-21"/>
          <w:w w:val="110"/>
        </w:rPr>
        <w:t> </w:t>
      </w:r>
      <w:r>
        <w:rPr>
          <w:w w:val="110"/>
        </w:rPr>
        <w:t>“a</w:t>
      </w:r>
      <w:r>
        <w:rPr>
          <w:spacing w:val="-21"/>
          <w:w w:val="110"/>
        </w:rPr>
        <w:t> </w:t>
      </w:r>
      <w:r>
        <w:rPr>
          <w:w w:val="110"/>
        </w:rPr>
        <w:t>right</w:t>
      </w:r>
      <w:r>
        <w:rPr>
          <w:spacing w:val="-19"/>
          <w:w w:val="110"/>
        </w:rPr>
        <w:t> </w:t>
      </w:r>
      <w:r>
        <w:rPr>
          <w:w w:val="110"/>
        </w:rPr>
        <w:t>of</w:t>
      </w:r>
      <w:r>
        <w:rPr>
          <w:spacing w:val="-21"/>
          <w:w w:val="110"/>
        </w:rPr>
        <w:t> </w:t>
      </w:r>
      <w:r>
        <w:rPr>
          <w:w w:val="110"/>
        </w:rPr>
        <w:t>way</w:t>
      </w:r>
      <w:r>
        <w:rPr>
          <w:spacing w:val="-20"/>
          <w:w w:val="110"/>
        </w:rPr>
        <w:t> </w:t>
      </w:r>
      <w:r>
        <w:rPr>
          <w:w w:val="110"/>
        </w:rPr>
        <w:t>along</w:t>
      </w:r>
      <w:r>
        <w:rPr>
          <w:spacing w:val="-21"/>
          <w:w w:val="110"/>
        </w:rPr>
        <w:t> </w:t>
      </w:r>
      <w:r>
        <w:rPr>
          <w:w w:val="110"/>
        </w:rPr>
        <w:t>a</w:t>
      </w:r>
      <w:r>
        <w:rPr>
          <w:spacing w:val="-20"/>
          <w:w w:val="110"/>
        </w:rPr>
        <w:t> </w:t>
      </w:r>
      <w:r>
        <w:rPr>
          <w:w w:val="110"/>
        </w:rPr>
        <w:t>private</w:t>
      </w:r>
      <w:r>
        <w:rPr>
          <w:spacing w:val="-22"/>
          <w:w w:val="110"/>
        </w:rPr>
        <w:t> </w:t>
      </w:r>
      <w:r>
        <w:rPr>
          <w:w w:val="110"/>
        </w:rPr>
        <w:t>road</w:t>
      </w:r>
      <w:r>
        <w:rPr>
          <w:spacing w:val="-19"/>
          <w:w w:val="110"/>
        </w:rPr>
        <w:t> </w:t>
      </w:r>
      <w:r>
        <w:rPr>
          <w:w w:val="110"/>
        </w:rPr>
        <w:t>belonging</w:t>
      </w:r>
      <w:r>
        <w:rPr>
          <w:spacing w:val="-20"/>
          <w:w w:val="110"/>
        </w:rPr>
        <w:t> </w:t>
      </w:r>
      <w:r>
        <w:rPr>
          <w:w w:val="110"/>
        </w:rPr>
        <w:t>to</w:t>
      </w:r>
      <w:r>
        <w:rPr>
          <w:spacing w:val="-20"/>
          <w:w w:val="110"/>
        </w:rPr>
        <w:t> </w:t>
      </w:r>
      <w:r>
        <w:rPr>
          <w:w w:val="110"/>
        </w:rPr>
        <w:t>another</w:t>
      </w:r>
      <w:r>
        <w:rPr>
          <w:spacing w:val="-21"/>
          <w:w w:val="110"/>
        </w:rPr>
        <w:t> </w:t>
      </w:r>
      <w:r>
        <w:rPr>
          <w:w w:val="110"/>
        </w:rPr>
        <w:t>person</w:t>
      </w:r>
      <w:r>
        <w:rPr>
          <w:spacing w:val="-19"/>
          <w:w w:val="110"/>
        </w:rPr>
        <w:t> </w:t>
      </w:r>
      <w:r>
        <w:rPr>
          <w:w w:val="110"/>
        </w:rPr>
        <w:t>does</w:t>
      </w:r>
      <w:r>
        <w:rPr>
          <w:spacing w:val="-20"/>
          <w:w w:val="110"/>
        </w:rPr>
        <w:t> </w:t>
      </w:r>
      <w:r>
        <w:rPr>
          <w:w w:val="110"/>
        </w:rPr>
        <w:t>not</w:t>
      </w:r>
      <w:r>
        <w:rPr>
          <w:spacing w:val="-20"/>
          <w:w w:val="110"/>
        </w:rPr>
        <w:t> </w:t>
      </w:r>
      <w:r>
        <w:rPr>
          <w:w w:val="110"/>
        </w:rPr>
        <w:t>give</w:t>
      </w:r>
      <w:r>
        <w:rPr>
          <w:spacing w:val="-20"/>
          <w:w w:val="110"/>
        </w:rPr>
        <w:t> </w:t>
      </w:r>
      <w:r>
        <w:rPr>
          <w:w w:val="110"/>
        </w:rPr>
        <w:t>the easement</w:t>
      </w:r>
      <w:r>
        <w:rPr>
          <w:spacing w:val="-14"/>
          <w:w w:val="110"/>
        </w:rPr>
        <w:t> </w:t>
      </w:r>
      <w:r>
        <w:rPr>
          <w:w w:val="110"/>
        </w:rPr>
        <w:t>holder</w:t>
      </w:r>
      <w:r>
        <w:rPr>
          <w:spacing w:val="-13"/>
          <w:w w:val="110"/>
        </w:rPr>
        <w:t> </w:t>
      </w:r>
      <w:r>
        <w:rPr>
          <w:w w:val="110"/>
        </w:rPr>
        <w:t>a</w:t>
      </w:r>
      <w:r>
        <w:rPr>
          <w:spacing w:val="-13"/>
          <w:w w:val="110"/>
        </w:rPr>
        <w:t> </w:t>
      </w:r>
      <w:r>
        <w:rPr>
          <w:w w:val="110"/>
        </w:rPr>
        <w:t>right</w:t>
      </w:r>
      <w:r>
        <w:rPr>
          <w:spacing w:val="-12"/>
          <w:w w:val="110"/>
        </w:rPr>
        <w:t> </w:t>
      </w:r>
      <w:r>
        <w:rPr>
          <w:w w:val="110"/>
        </w:rPr>
        <w:t>that</w:t>
      </w:r>
      <w:r>
        <w:rPr>
          <w:spacing w:val="-14"/>
          <w:w w:val="110"/>
        </w:rPr>
        <w:t> </w:t>
      </w:r>
      <w:r>
        <w:rPr>
          <w:w w:val="110"/>
        </w:rPr>
        <w:t>the</w:t>
      </w:r>
      <w:r>
        <w:rPr>
          <w:spacing w:val="-13"/>
          <w:w w:val="110"/>
        </w:rPr>
        <w:t> </w:t>
      </w:r>
      <w:r>
        <w:rPr>
          <w:w w:val="110"/>
        </w:rPr>
        <w:t>road</w:t>
      </w:r>
      <w:r>
        <w:rPr>
          <w:spacing w:val="-12"/>
          <w:w w:val="110"/>
        </w:rPr>
        <w:t> </w:t>
      </w:r>
      <w:r>
        <w:rPr>
          <w:w w:val="110"/>
        </w:rPr>
        <w:t>shall</w:t>
      </w:r>
      <w:r>
        <w:rPr>
          <w:spacing w:val="-14"/>
          <w:w w:val="110"/>
        </w:rPr>
        <w:t> </w:t>
      </w:r>
      <w:r>
        <w:rPr>
          <w:w w:val="110"/>
        </w:rPr>
        <w:t>be</w:t>
      </w:r>
      <w:r>
        <w:rPr>
          <w:spacing w:val="-13"/>
          <w:w w:val="110"/>
        </w:rPr>
        <w:t> </w:t>
      </w:r>
      <w:r>
        <w:rPr>
          <w:w w:val="110"/>
        </w:rPr>
        <w:t>in</w:t>
      </w:r>
      <w:r>
        <w:rPr>
          <w:spacing w:val="-13"/>
          <w:w w:val="110"/>
        </w:rPr>
        <w:t> </w:t>
      </w:r>
      <w:r>
        <w:rPr>
          <w:w w:val="110"/>
        </w:rPr>
        <w:t>no</w:t>
      </w:r>
      <w:r>
        <w:rPr>
          <w:spacing w:val="-13"/>
          <w:w w:val="110"/>
        </w:rPr>
        <w:t> </w:t>
      </w:r>
      <w:r>
        <w:rPr>
          <w:w w:val="110"/>
        </w:rPr>
        <w:t>respect</w:t>
      </w:r>
      <w:r>
        <w:rPr>
          <w:spacing w:val="-13"/>
          <w:w w:val="110"/>
        </w:rPr>
        <w:t> </w:t>
      </w:r>
      <w:r>
        <w:rPr>
          <w:w w:val="110"/>
        </w:rPr>
        <w:t>altered</w:t>
      </w:r>
      <w:r>
        <w:rPr>
          <w:spacing w:val="-13"/>
          <w:w w:val="110"/>
        </w:rPr>
        <w:t> </w:t>
      </w:r>
      <w:r>
        <w:rPr>
          <w:w w:val="110"/>
        </w:rPr>
        <w:t>or</w:t>
      </w:r>
      <w:r>
        <w:rPr>
          <w:spacing w:val="-13"/>
          <w:w w:val="110"/>
        </w:rPr>
        <w:t> </w:t>
      </w:r>
      <w:r>
        <w:rPr>
          <w:w w:val="110"/>
        </w:rPr>
        <w:t>the</w:t>
      </w:r>
      <w:r>
        <w:rPr>
          <w:spacing w:val="-13"/>
          <w:w w:val="110"/>
        </w:rPr>
        <w:t> </w:t>
      </w:r>
      <w:r>
        <w:rPr>
          <w:w w:val="110"/>
        </w:rPr>
        <w:t>width</w:t>
      </w:r>
      <w:r>
        <w:rPr>
          <w:spacing w:val="-14"/>
          <w:w w:val="110"/>
        </w:rPr>
        <w:t> </w:t>
      </w:r>
      <w:r>
        <w:rPr>
          <w:w w:val="110"/>
        </w:rPr>
        <w:t>decreased, for his right is merely a right to pass with the convenience to which he has been accustomed.”</w:t>
      </w:r>
      <w:r>
        <w:rPr>
          <w:spacing w:val="-47"/>
          <w:w w:val="110"/>
        </w:rPr>
        <w:t> </w:t>
      </w:r>
      <w:r>
        <w:rPr>
          <w:w w:val="110"/>
        </w:rPr>
        <w:t>Accordingly,</w:t>
      </w:r>
      <w:r>
        <w:rPr>
          <w:spacing w:val="-47"/>
          <w:w w:val="110"/>
        </w:rPr>
        <w:t> </w:t>
      </w:r>
      <w:r>
        <w:rPr>
          <w:w w:val="110"/>
        </w:rPr>
        <w:t>Applicant’s</w:t>
      </w:r>
      <w:r>
        <w:rPr>
          <w:spacing w:val="-46"/>
          <w:w w:val="110"/>
        </w:rPr>
        <w:t> </w:t>
      </w:r>
      <w:r>
        <w:rPr>
          <w:w w:val="110"/>
        </w:rPr>
        <w:t>counsel</w:t>
      </w:r>
      <w:r>
        <w:rPr>
          <w:spacing w:val="-47"/>
          <w:w w:val="110"/>
        </w:rPr>
        <w:t> </w:t>
      </w:r>
      <w:r>
        <w:rPr>
          <w:w w:val="110"/>
        </w:rPr>
        <w:t>appears</w:t>
      </w:r>
      <w:r>
        <w:rPr>
          <w:spacing w:val="-46"/>
          <w:w w:val="110"/>
        </w:rPr>
        <w:t> </w:t>
      </w:r>
      <w:r>
        <w:rPr>
          <w:w w:val="110"/>
        </w:rPr>
        <w:t>to</w:t>
      </w:r>
      <w:r>
        <w:rPr>
          <w:spacing w:val="-47"/>
          <w:w w:val="110"/>
        </w:rPr>
        <w:t> </w:t>
      </w:r>
      <w:r>
        <w:rPr>
          <w:w w:val="110"/>
        </w:rPr>
        <w:t>have</w:t>
      </w:r>
      <w:r>
        <w:rPr>
          <w:spacing w:val="-46"/>
          <w:w w:val="110"/>
        </w:rPr>
        <w:t> </w:t>
      </w:r>
      <w:r>
        <w:rPr>
          <w:w w:val="110"/>
        </w:rPr>
        <w:t>misconstrued</w:t>
      </w:r>
      <w:r>
        <w:rPr>
          <w:spacing w:val="-47"/>
          <w:w w:val="110"/>
        </w:rPr>
        <w:t> </w:t>
      </w:r>
      <w:r>
        <w:rPr>
          <w:w w:val="110"/>
        </w:rPr>
        <w:t>the</w:t>
      </w:r>
      <w:r>
        <w:rPr>
          <w:spacing w:val="-47"/>
          <w:w w:val="110"/>
        </w:rPr>
        <w:t> </w:t>
      </w:r>
      <w:r>
        <w:rPr>
          <w:w w:val="110"/>
        </w:rPr>
        <w:t>holding</w:t>
      </w:r>
      <w:r>
        <w:rPr>
          <w:spacing w:val="-46"/>
          <w:w w:val="110"/>
        </w:rPr>
        <w:t> </w:t>
      </w:r>
      <w:r>
        <w:rPr>
          <w:w w:val="110"/>
        </w:rPr>
        <w:t>in </w:t>
      </w:r>
      <w:r>
        <w:rPr>
          <w:i/>
          <w:w w:val="110"/>
        </w:rPr>
        <w:t>Lewis</w:t>
      </w:r>
      <w:r>
        <w:rPr>
          <w:i/>
          <w:spacing w:val="-19"/>
          <w:w w:val="110"/>
        </w:rPr>
        <w:t> </w:t>
      </w:r>
      <w:r>
        <w:rPr>
          <w:w w:val="110"/>
        </w:rPr>
        <w:t>and</w:t>
      </w:r>
      <w:r>
        <w:rPr>
          <w:spacing w:val="-19"/>
          <w:w w:val="110"/>
        </w:rPr>
        <w:t> </w:t>
      </w:r>
      <w:r>
        <w:rPr>
          <w:w w:val="110"/>
        </w:rPr>
        <w:t>in</w:t>
      </w:r>
      <w:r>
        <w:rPr>
          <w:spacing w:val="-19"/>
          <w:w w:val="110"/>
        </w:rPr>
        <w:t> </w:t>
      </w:r>
      <w:r>
        <w:rPr>
          <w:w w:val="110"/>
        </w:rPr>
        <w:t>fact</w:t>
      </w:r>
      <w:r>
        <w:rPr>
          <w:spacing w:val="-19"/>
          <w:w w:val="110"/>
        </w:rPr>
        <w:t> </w:t>
      </w:r>
      <w:r>
        <w:rPr>
          <w:w w:val="110"/>
        </w:rPr>
        <w:t>the</w:t>
      </w:r>
      <w:r>
        <w:rPr>
          <w:spacing w:val="-19"/>
          <w:w w:val="110"/>
        </w:rPr>
        <w:t> </w:t>
      </w:r>
      <w:r>
        <w:rPr>
          <w:w w:val="110"/>
        </w:rPr>
        <w:t>applicant</w:t>
      </w:r>
      <w:r>
        <w:rPr>
          <w:spacing w:val="-19"/>
          <w:w w:val="110"/>
        </w:rPr>
        <w:t> </w:t>
      </w:r>
      <w:r>
        <w:rPr>
          <w:w w:val="110"/>
        </w:rPr>
        <w:t>has</w:t>
      </w:r>
      <w:r>
        <w:rPr>
          <w:spacing w:val="-19"/>
          <w:w w:val="110"/>
        </w:rPr>
        <w:t> </w:t>
      </w:r>
      <w:r>
        <w:rPr>
          <w:w w:val="110"/>
        </w:rPr>
        <w:t>no</w:t>
      </w:r>
      <w:r>
        <w:rPr>
          <w:spacing w:val="-19"/>
          <w:w w:val="110"/>
        </w:rPr>
        <w:t> </w:t>
      </w:r>
      <w:r>
        <w:rPr>
          <w:w w:val="110"/>
        </w:rPr>
        <w:t>legal</w:t>
      </w:r>
      <w:r>
        <w:rPr>
          <w:spacing w:val="-18"/>
          <w:w w:val="110"/>
        </w:rPr>
        <w:t> </w:t>
      </w:r>
      <w:r>
        <w:rPr>
          <w:w w:val="110"/>
        </w:rPr>
        <w:t>right</w:t>
      </w:r>
      <w:r>
        <w:rPr>
          <w:spacing w:val="-19"/>
          <w:w w:val="110"/>
        </w:rPr>
        <w:t> </w:t>
      </w:r>
      <w:r>
        <w:rPr>
          <w:w w:val="110"/>
        </w:rPr>
        <w:t>to</w:t>
      </w:r>
      <w:r>
        <w:rPr>
          <w:spacing w:val="-19"/>
          <w:w w:val="110"/>
        </w:rPr>
        <w:t> </w:t>
      </w:r>
      <w:r>
        <w:rPr>
          <w:w w:val="110"/>
        </w:rPr>
        <w:t>alter</w:t>
      </w:r>
      <w:r>
        <w:rPr>
          <w:spacing w:val="-19"/>
          <w:w w:val="110"/>
        </w:rPr>
        <w:t> </w:t>
      </w:r>
      <w:r>
        <w:rPr>
          <w:w w:val="110"/>
        </w:rPr>
        <w:t>the</w:t>
      </w:r>
      <w:r>
        <w:rPr>
          <w:spacing w:val="-19"/>
          <w:w w:val="110"/>
        </w:rPr>
        <w:t> </w:t>
      </w:r>
      <w:r>
        <w:rPr>
          <w:w w:val="110"/>
        </w:rPr>
        <w:t>right-of-way</w:t>
      </w:r>
      <w:r>
        <w:rPr>
          <w:spacing w:val="-19"/>
          <w:w w:val="110"/>
        </w:rPr>
        <w:t> </w:t>
      </w:r>
      <w:r>
        <w:rPr>
          <w:w w:val="110"/>
        </w:rPr>
        <w:t>at</w:t>
      </w:r>
      <w:r>
        <w:rPr>
          <w:spacing w:val="-19"/>
          <w:w w:val="110"/>
        </w:rPr>
        <w:t> </w:t>
      </w:r>
      <w:r>
        <w:rPr>
          <w:w w:val="110"/>
        </w:rPr>
        <w:t>issue.</w:t>
      </w:r>
    </w:p>
    <w:p>
      <w:pPr>
        <w:pStyle w:val="BodyText"/>
        <w:spacing w:before="2"/>
        <w:rPr>
          <w:sz w:val="28"/>
        </w:rPr>
      </w:pPr>
    </w:p>
    <w:p>
      <w:pPr>
        <w:pStyle w:val="BodyText"/>
        <w:spacing w:line="280" w:lineRule="auto"/>
        <w:ind w:left="560" w:right="133"/>
      </w:pPr>
      <w:r>
        <w:rPr>
          <w:w w:val="110"/>
        </w:rPr>
        <w:t>It</w:t>
      </w:r>
      <w:r>
        <w:rPr>
          <w:spacing w:val="-19"/>
          <w:w w:val="110"/>
        </w:rPr>
        <w:t> </w:t>
      </w:r>
      <w:r>
        <w:rPr>
          <w:w w:val="110"/>
        </w:rPr>
        <w:t>should</w:t>
      </w:r>
      <w:r>
        <w:rPr>
          <w:spacing w:val="-19"/>
          <w:w w:val="110"/>
        </w:rPr>
        <w:t> </w:t>
      </w:r>
      <w:r>
        <w:rPr>
          <w:w w:val="110"/>
        </w:rPr>
        <w:t>also</w:t>
      </w:r>
      <w:r>
        <w:rPr>
          <w:spacing w:val="-18"/>
          <w:w w:val="110"/>
        </w:rPr>
        <w:t> </w:t>
      </w:r>
      <w:r>
        <w:rPr>
          <w:w w:val="110"/>
        </w:rPr>
        <w:t>be</w:t>
      </w:r>
      <w:r>
        <w:rPr>
          <w:spacing w:val="-19"/>
          <w:w w:val="110"/>
        </w:rPr>
        <w:t> </w:t>
      </w:r>
      <w:r>
        <w:rPr>
          <w:w w:val="110"/>
        </w:rPr>
        <w:t>noted</w:t>
      </w:r>
      <w:r>
        <w:rPr>
          <w:spacing w:val="-19"/>
          <w:w w:val="110"/>
        </w:rPr>
        <w:t> </w:t>
      </w:r>
      <w:r>
        <w:rPr>
          <w:w w:val="110"/>
        </w:rPr>
        <w:t>that</w:t>
      </w:r>
      <w:r>
        <w:rPr>
          <w:spacing w:val="-19"/>
          <w:w w:val="110"/>
        </w:rPr>
        <w:t> </w:t>
      </w:r>
      <w:r>
        <w:rPr>
          <w:w w:val="110"/>
        </w:rPr>
        <w:t>the</w:t>
      </w:r>
      <w:r>
        <w:rPr>
          <w:spacing w:val="-19"/>
          <w:w w:val="110"/>
        </w:rPr>
        <w:t> </w:t>
      </w:r>
      <w:r>
        <w:rPr>
          <w:w w:val="110"/>
        </w:rPr>
        <w:t>record</w:t>
      </w:r>
      <w:r>
        <w:rPr>
          <w:spacing w:val="-19"/>
          <w:w w:val="110"/>
        </w:rPr>
        <w:t> </w:t>
      </w:r>
      <w:r>
        <w:rPr>
          <w:w w:val="110"/>
        </w:rPr>
        <w:t>is</w:t>
      </w:r>
      <w:r>
        <w:rPr>
          <w:spacing w:val="-18"/>
          <w:w w:val="110"/>
        </w:rPr>
        <w:t> </w:t>
      </w:r>
      <w:r>
        <w:rPr>
          <w:w w:val="110"/>
        </w:rPr>
        <w:t>devoid</w:t>
      </w:r>
      <w:r>
        <w:rPr>
          <w:spacing w:val="-19"/>
          <w:w w:val="110"/>
        </w:rPr>
        <w:t> </w:t>
      </w:r>
      <w:r>
        <w:rPr>
          <w:w w:val="110"/>
        </w:rPr>
        <w:t>of</w:t>
      </w:r>
      <w:r>
        <w:rPr>
          <w:spacing w:val="-19"/>
          <w:w w:val="110"/>
        </w:rPr>
        <w:t> </w:t>
      </w:r>
      <w:r>
        <w:rPr>
          <w:w w:val="110"/>
        </w:rPr>
        <w:t>any</w:t>
      </w:r>
      <w:r>
        <w:rPr>
          <w:spacing w:val="-19"/>
          <w:w w:val="110"/>
        </w:rPr>
        <w:t> </w:t>
      </w:r>
      <w:r>
        <w:rPr>
          <w:w w:val="110"/>
        </w:rPr>
        <w:t>substantial</w:t>
      </w:r>
      <w:r>
        <w:rPr>
          <w:spacing w:val="-19"/>
          <w:w w:val="110"/>
        </w:rPr>
        <w:t> </w:t>
      </w:r>
      <w:r>
        <w:rPr>
          <w:w w:val="110"/>
        </w:rPr>
        <w:t>evidence</w:t>
      </w:r>
      <w:r>
        <w:rPr>
          <w:spacing w:val="-18"/>
          <w:w w:val="110"/>
        </w:rPr>
        <w:t> </w:t>
      </w:r>
      <w:r>
        <w:rPr>
          <w:w w:val="110"/>
        </w:rPr>
        <w:t>supporting</w:t>
      </w:r>
      <w:r>
        <w:rPr>
          <w:spacing w:val="-19"/>
          <w:w w:val="110"/>
        </w:rPr>
        <w:t> </w:t>
      </w:r>
      <w:r>
        <w:rPr>
          <w:w w:val="110"/>
        </w:rPr>
        <w:t>a finding that the Applicants have any ownership interest or leasehold in the subject property.</w:t>
      </w:r>
      <w:r>
        <w:rPr>
          <w:spacing w:val="-25"/>
          <w:w w:val="110"/>
        </w:rPr>
        <w:t> </w:t>
      </w:r>
      <w:r>
        <w:rPr>
          <w:w w:val="110"/>
        </w:rPr>
        <w:t>To</w:t>
      </w:r>
      <w:r>
        <w:rPr>
          <w:spacing w:val="-25"/>
          <w:w w:val="110"/>
        </w:rPr>
        <w:t> </w:t>
      </w:r>
      <w:r>
        <w:rPr>
          <w:w w:val="110"/>
        </w:rPr>
        <w:t>date,</w:t>
      </w:r>
      <w:r>
        <w:rPr>
          <w:spacing w:val="-25"/>
          <w:w w:val="110"/>
        </w:rPr>
        <w:t> </w:t>
      </w:r>
      <w:r>
        <w:rPr>
          <w:w w:val="110"/>
        </w:rPr>
        <w:t>only</w:t>
      </w:r>
      <w:r>
        <w:rPr>
          <w:spacing w:val="-24"/>
          <w:w w:val="110"/>
        </w:rPr>
        <w:t> </w:t>
      </w:r>
      <w:r>
        <w:rPr>
          <w:w w:val="110"/>
        </w:rPr>
        <w:t>a</w:t>
      </w:r>
      <w:r>
        <w:rPr>
          <w:spacing w:val="-25"/>
          <w:w w:val="110"/>
        </w:rPr>
        <w:t> </w:t>
      </w:r>
      <w:r>
        <w:rPr>
          <w:w w:val="110"/>
        </w:rPr>
        <w:t>cursory</w:t>
      </w:r>
      <w:r>
        <w:rPr>
          <w:spacing w:val="-25"/>
          <w:w w:val="110"/>
        </w:rPr>
        <w:t> </w:t>
      </w:r>
      <w:r>
        <w:rPr>
          <w:w w:val="110"/>
        </w:rPr>
        <w:t>statement</w:t>
      </w:r>
      <w:r>
        <w:rPr>
          <w:spacing w:val="-25"/>
          <w:w w:val="110"/>
        </w:rPr>
        <w:t> </w:t>
      </w:r>
      <w:r>
        <w:rPr>
          <w:w w:val="110"/>
        </w:rPr>
        <w:t>made</w:t>
      </w:r>
      <w:r>
        <w:rPr>
          <w:spacing w:val="-24"/>
          <w:w w:val="110"/>
        </w:rPr>
        <w:t> </w:t>
      </w:r>
      <w:r>
        <w:rPr>
          <w:w w:val="110"/>
        </w:rPr>
        <w:t>by</w:t>
      </w:r>
      <w:r>
        <w:rPr>
          <w:spacing w:val="-25"/>
          <w:w w:val="110"/>
        </w:rPr>
        <w:t> </w:t>
      </w:r>
      <w:r>
        <w:rPr>
          <w:w w:val="110"/>
        </w:rPr>
        <w:t>Applicant’s</w:t>
      </w:r>
      <w:r>
        <w:rPr>
          <w:spacing w:val="-25"/>
          <w:w w:val="110"/>
        </w:rPr>
        <w:t> </w:t>
      </w:r>
      <w:r>
        <w:rPr>
          <w:w w:val="110"/>
        </w:rPr>
        <w:t>counsel</w:t>
      </w:r>
      <w:r>
        <w:rPr>
          <w:spacing w:val="-25"/>
          <w:w w:val="110"/>
        </w:rPr>
        <w:t> </w:t>
      </w:r>
      <w:r>
        <w:rPr>
          <w:w w:val="110"/>
        </w:rPr>
        <w:t>to</w:t>
      </w:r>
      <w:r>
        <w:rPr>
          <w:spacing w:val="-24"/>
          <w:w w:val="110"/>
        </w:rPr>
        <w:t> </w:t>
      </w:r>
      <w:r>
        <w:rPr>
          <w:w w:val="110"/>
        </w:rPr>
        <w:t>the</w:t>
      </w:r>
      <w:r>
        <w:rPr>
          <w:spacing w:val="-25"/>
          <w:w w:val="110"/>
        </w:rPr>
        <w:t> </w:t>
      </w:r>
      <w:r>
        <w:rPr>
          <w:w w:val="110"/>
        </w:rPr>
        <w:t>effect</w:t>
      </w:r>
      <w:r>
        <w:rPr>
          <w:spacing w:val="-25"/>
          <w:w w:val="110"/>
        </w:rPr>
        <w:t> </w:t>
      </w:r>
      <w:r>
        <w:rPr>
          <w:w w:val="110"/>
        </w:rPr>
        <w:t>that the Applicant “will have a property interest” in the subject property constitutes the evidence</w:t>
      </w:r>
      <w:r>
        <w:rPr>
          <w:spacing w:val="-25"/>
          <w:w w:val="110"/>
        </w:rPr>
        <w:t> </w:t>
      </w:r>
      <w:r>
        <w:rPr>
          <w:w w:val="110"/>
        </w:rPr>
        <w:t>on</w:t>
      </w:r>
      <w:r>
        <w:rPr>
          <w:spacing w:val="-24"/>
          <w:w w:val="110"/>
        </w:rPr>
        <w:t> </w:t>
      </w:r>
      <w:r>
        <w:rPr>
          <w:w w:val="110"/>
        </w:rPr>
        <w:t>the</w:t>
      </w:r>
      <w:r>
        <w:rPr>
          <w:spacing w:val="-24"/>
          <w:w w:val="110"/>
        </w:rPr>
        <w:t> </w:t>
      </w:r>
      <w:r>
        <w:rPr>
          <w:w w:val="110"/>
        </w:rPr>
        <w:t>record</w:t>
      </w:r>
      <w:r>
        <w:rPr>
          <w:spacing w:val="-23"/>
          <w:w w:val="110"/>
        </w:rPr>
        <w:t> </w:t>
      </w:r>
      <w:r>
        <w:rPr>
          <w:w w:val="110"/>
        </w:rPr>
        <w:t>on</w:t>
      </w:r>
      <w:r>
        <w:rPr>
          <w:spacing w:val="-24"/>
          <w:w w:val="110"/>
        </w:rPr>
        <w:t> </w:t>
      </w:r>
      <w:r>
        <w:rPr>
          <w:w w:val="110"/>
        </w:rPr>
        <w:t>this</w:t>
      </w:r>
      <w:r>
        <w:rPr>
          <w:spacing w:val="-24"/>
          <w:w w:val="110"/>
        </w:rPr>
        <w:t> </w:t>
      </w:r>
      <w:r>
        <w:rPr>
          <w:w w:val="110"/>
        </w:rPr>
        <w:t>issue.</w:t>
      </w:r>
      <w:r>
        <w:rPr>
          <w:spacing w:val="-24"/>
          <w:w w:val="110"/>
        </w:rPr>
        <w:t> </w:t>
      </w:r>
      <w:r>
        <w:rPr>
          <w:w w:val="110"/>
        </w:rPr>
        <w:t>Upon</w:t>
      </w:r>
      <w:r>
        <w:rPr>
          <w:spacing w:val="-24"/>
          <w:w w:val="110"/>
        </w:rPr>
        <w:t> </w:t>
      </w:r>
      <w:r>
        <w:rPr>
          <w:w w:val="110"/>
        </w:rPr>
        <w:t>information</w:t>
      </w:r>
      <w:r>
        <w:rPr>
          <w:spacing w:val="-24"/>
          <w:w w:val="110"/>
        </w:rPr>
        <w:t> </w:t>
      </w:r>
      <w:r>
        <w:rPr>
          <w:w w:val="110"/>
        </w:rPr>
        <w:t>and</w:t>
      </w:r>
      <w:r>
        <w:rPr>
          <w:spacing w:val="-24"/>
          <w:w w:val="110"/>
        </w:rPr>
        <w:t> </w:t>
      </w:r>
      <w:r>
        <w:rPr>
          <w:w w:val="110"/>
        </w:rPr>
        <w:t>belief,</w:t>
      </w:r>
      <w:r>
        <w:rPr>
          <w:spacing w:val="-24"/>
          <w:w w:val="110"/>
        </w:rPr>
        <w:t> </w:t>
      </w:r>
      <w:r>
        <w:rPr>
          <w:w w:val="110"/>
        </w:rPr>
        <w:t>the</w:t>
      </w:r>
      <w:r>
        <w:rPr>
          <w:spacing w:val="-25"/>
          <w:w w:val="110"/>
        </w:rPr>
        <w:t> </w:t>
      </w:r>
      <w:r>
        <w:rPr>
          <w:w w:val="110"/>
        </w:rPr>
        <w:t>Applicants</w:t>
      </w:r>
      <w:r>
        <w:rPr>
          <w:spacing w:val="-24"/>
          <w:w w:val="110"/>
        </w:rPr>
        <w:t> </w:t>
      </w:r>
      <w:r>
        <w:rPr>
          <w:w w:val="110"/>
        </w:rPr>
        <w:t>have</w:t>
      </w:r>
      <w:r>
        <w:rPr>
          <w:spacing w:val="-24"/>
          <w:w w:val="110"/>
        </w:rPr>
        <w:t> </w:t>
      </w:r>
      <w:r>
        <w:rPr>
          <w:w w:val="110"/>
        </w:rPr>
        <w:t>a conditional purchase and sale agreement with the current owner of the acreage at 15 Rockledge</w:t>
      </w:r>
      <w:r>
        <w:rPr>
          <w:spacing w:val="-38"/>
          <w:w w:val="110"/>
        </w:rPr>
        <w:t> </w:t>
      </w:r>
      <w:r>
        <w:rPr>
          <w:w w:val="110"/>
        </w:rPr>
        <w:t>Road.</w:t>
      </w:r>
      <w:r>
        <w:rPr>
          <w:spacing w:val="-38"/>
          <w:w w:val="110"/>
        </w:rPr>
        <w:t> </w:t>
      </w:r>
      <w:r>
        <w:rPr>
          <w:w w:val="110"/>
        </w:rPr>
        <w:t>One</w:t>
      </w:r>
      <w:r>
        <w:rPr>
          <w:spacing w:val="-38"/>
          <w:w w:val="110"/>
        </w:rPr>
        <w:t> </w:t>
      </w:r>
      <w:r>
        <w:rPr>
          <w:w w:val="110"/>
        </w:rPr>
        <w:t>must</w:t>
      </w:r>
      <w:r>
        <w:rPr>
          <w:spacing w:val="-38"/>
          <w:w w:val="110"/>
        </w:rPr>
        <w:t> </w:t>
      </w:r>
      <w:r>
        <w:rPr>
          <w:w w:val="110"/>
        </w:rPr>
        <w:t>question</w:t>
      </w:r>
      <w:r>
        <w:rPr>
          <w:spacing w:val="-38"/>
          <w:w w:val="110"/>
        </w:rPr>
        <w:t> </w:t>
      </w:r>
      <w:r>
        <w:rPr>
          <w:w w:val="110"/>
        </w:rPr>
        <w:t>the</w:t>
      </w:r>
      <w:r>
        <w:rPr>
          <w:spacing w:val="-38"/>
          <w:w w:val="110"/>
        </w:rPr>
        <w:t> </w:t>
      </w:r>
      <w:r>
        <w:rPr>
          <w:w w:val="110"/>
        </w:rPr>
        <w:t>Applicants’</w:t>
      </w:r>
      <w:r>
        <w:rPr>
          <w:spacing w:val="-38"/>
          <w:w w:val="110"/>
        </w:rPr>
        <w:t> </w:t>
      </w:r>
      <w:r>
        <w:rPr>
          <w:w w:val="110"/>
        </w:rPr>
        <w:t>motives</w:t>
      </w:r>
      <w:r>
        <w:rPr>
          <w:spacing w:val="-38"/>
          <w:w w:val="110"/>
        </w:rPr>
        <w:t> </w:t>
      </w:r>
      <w:r>
        <w:rPr>
          <w:w w:val="110"/>
        </w:rPr>
        <w:t>in</w:t>
      </w:r>
      <w:r>
        <w:rPr>
          <w:spacing w:val="-38"/>
          <w:w w:val="110"/>
        </w:rPr>
        <w:t> </w:t>
      </w:r>
      <w:r>
        <w:rPr>
          <w:w w:val="110"/>
        </w:rPr>
        <w:t>not</w:t>
      </w:r>
      <w:r>
        <w:rPr>
          <w:spacing w:val="-38"/>
          <w:w w:val="110"/>
        </w:rPr>
        <w:t> </w:t>
      </w:r>
      <w:r>
        <w:rPr>
          <w:w w:val="110"/>
        </w:rPr>
        <w:t>being</w:t>
      </w:r>
      <w:r>
        <w:rPr>
          <w:spacing w:val="-38"/>
          <w:w w:val="110"/>
        </w:rPr>
        <w:t> </w:t>
      </w:r>
      <w:r>
        <w:rPr>
          <w:w w:val="110"/>
        </w:rPr>
        <w:t>forthcoming</w:t>
      </w:r>
      <w:r>
        <w:rPr>
          <w:spacing w:val="-38"/>
          <w:w w:val="110"/>
        </w:rPr>
        <w:t> </w:t>
      </w:r>
      <w:r>
        <w:rPr>
          <w:w w:val="110"/>
        </w:rPr>
        <w:t>with the exact property interest they may (or may not) have in the subject property. PCS submits that were the interest in fact to be one of full ownership of the property, public disclosure</w:t>
      </w:r>
      <w:r>
        <w:rPr>
          <w:spacing w:val="-27"/>
          <w:w w:val="110"/>
        </w:rPr>
        <w:t> </w:t>
      </w:r>
      <w:r>
        <w:rPr>
          <w:w w:val="110"/>
        </w:rPr>
        <w:t>of</w:t>
      </w:r>
      <w:r>
        <w:rPr>
          <w:spacing w:val="-26"/>
          <w:w w:val="110"/>
        </w:rPr>
        <w:t> </w:t>
      </w:r>
      <w:r>
        <w:rPr>
          <w:w w:val="110"/>
        </w:rPr>
        <w:t>such</w:t>
      </w:r>
      <w:r>
        <w:rPr>
          <w:spacing w:val="-26"/>
          <w:w w:val="110"/>
        </w:rPr>
        <w:t> </w:t>
      </w:r>
      <w:r>
        <w:rPr>
          <w:w w:val="110"/>
        </w:rPr>
        <w:t>might</w:t>
      </w:r>
      <w:r>
        <w:rPr>
          <w:spacing w:val="-26"/>
          <w:w w:val="110"/>
        </w:rPr>
        <w:t> </w:t>
      </w:r>
      <w:r>
        <w:rPr>
          <w:w w:val="110"/>
        </w:rPr>
        <w:t>further</w:t>
      </w:r>
      <w:r>
        <w:rPr>
          <w:spacing w:val="-27"/>
          <w:w w:val="110"/>
        </w:rPr>
        <w:t> </w:t>
      </w:r>
      <w:r>
        <w:rPr>
          <w:w w:val="110"/>
        </w:rPr>
        <w:t>galvanize</w:t>
      </w:r>
      <w:r>
        <w:rPr>
          <w:spacing w:val="-26"/>
          <w:w w:val="110"/>
        </w:rPr>
        <w:t> </w:t>
      </w:r>
      <w:r>
        <w:rPr>
          <w:w w:val="110"/>
        </w:rPr>
        <w:t>public</w:t>
      </w:r>
      <w:r>
        <w:rPr>
          <w:spacing w:val="-26"/>
          <w:w w:val="110"/>
        </w:rPr>
        <w:t> </w:t>
      </w:r>
      <w:r>
        <w:rPr>
          <w:w w:val="110"/>
        </w:rPr>
        <w:t>opposition</w:t>
      </w:r>
      <w:r>
        <w:rPr>
          <w:spacing w:val="-26"/>
          <w:w w:val="110"/>
        </w:rPr>
        <w:t> </w:t>
      </w:r>
      <w:r>
        <w:rPr>
          <w:w w:val="110"/>
        </w:rPr>
        <w:t>to</w:t>
      </w:r>
      <w:r>
        <w:rPr>
          <w:spacing w:val="-26"/>
          <w:w w:val="110"/>
        </w:rPr>
        <w:t> </w:t>
      </w:r>
      <w:r>
        <w:rPr>
          <w:w w:val="110"/>
        </w:rPr>
        <w:t>the</w:t>
      </w:r>
      <w:r>
        <w:rPr>
          <w:spacing w:val="-27"/>
          <w:w w:val="110"/>
        </w:rPr>
        <w:t> </w:t>
      </w:r>
      <w:r>
        <w:rPr>
          <w:w w:val="110"/>
        </w:rPr>
        <w:t>proposed</w:t>
      </w:r>
      <w:r>
        <w:rPr>
          <w:spacing w:val="-26"/>
          <w:w w:val="110"/>
        </w:rPr>
        <w:t> </w:t>
      </w:r>
      <w:r>
        <w:rPr>
          <w:w w:val="110"/>
        </w:rPr>
        <w:t>project</w:t>
      </w:r>
      <w:r>
        <w:rPr>
          <w:spacing w:val="-26"/>
          <w:w w:val="110"/>
        </w:rPr>
        <w:t> </w:t>
      </w:r>
      <w:r>
        <w:rPr>
          <w:w w:val="110"/>
        </w:rPr>
        <w:t>given that a telecommunications corporation would own nearly 10 acres of private land in the heart of this community and surrounding an historic and treasured cemetery. How that land</w:t>
      </w:r>
      <w:r>
        <w:rPr>
          <w:spacing w:val="-21"/>
          <w:w w:val="110"/>
        </w:rPr>
        <w:t> </w:t>
      </w:r>
      <w:r>
        <w:rPr>
          <w:w w:val="110"/>
        </w:rPr>
        <w:t>would</w:t>
      </w:r>
      <w:r>
        <w:rPr>
          <w:spacing w:val="-20"/>
          <w:w w:val="110"/>
        </w:rPr>
        <w:t> </w:t>
      </w:r>
      <w:r>
        <w:rPr>
          <w:w w:val="110"/>
        </w:rPr>
        <w:t>likely</w:t>
      </w:r>
      <w:r>
        <w:rPr>
          <w:spacing w:val="-20"/>
          <w:w w:val="110"/>
        </w:rPr>
        <w:t> </w:t>
      </w:r>
      <w:r>
        <w:rPr>
          <w:w w:val="110"/>
        </w:rPr>
        <w:t>be</w:t>
      </w:r>
      <w:r>
        <w:rPr>
          <w:spacing w:val="-20"/>
          <w:w w:val="110"/>
        </w:rPr>
        <w:t> </w:t>
      </w:r>
      <w:r>
        <w:rPr>
          <w:w w:val="110"/>
        </w:rPr>
        <w:t>further</w:t>
      </w:r>
      <w:r>
        <w:rPr>
          <w:spacing w:val="-20"/>
          <w:w w:val="110"/>
        </w:rPr>
        <w:t> </w:t>
      </w:r>
      <w:r>
        <w:rPr>
          <w:w w:val="110"/>
        </w:rPr>
        <w:t>developed</w:t>
      </w:r>
      <w:r>
        <w:rPr>
          <w:spacing w:val="-20"/>
          <w:w w:val="110"/>
        </w:rPr>
        <w:t> </w:t>
      </w:r>
      <w:r>
        <w:rPr>
          <w:w w:val="110"/>
        </w:rPr>
        <w:t>in</w:t>
      </w:r>
      <w:r>
        <w:rPr>
          <w:spacing w:val="-20"/>
          <w:w w:val="110"/>
        </w:rPr>
        <w:t> </w:t>
      </w:r>
      <w:r>
        <w:rPr>
          <w:w w:val="110"/>
        </w:rPr>
        <w:t>future</w:t>
      </w:r>
      <w:r>
        <w:rPr>
          <w:spacing w:val="-20"/>
          <w:w w:val="110"/>
        </w:rPr>
        <w:t> </w:t>
      </w:r>
      <w:r>
        <w:rPr>
          <w:w w:val="110"/>
        </w:rPr>
        <w:t>would</w:t>
      </w:r>
      <w:r>
        <w:rPr>
          <w:spacing w:val="-20"/>
          <w:w w:val="110"/>
        </w:rPr>
        <w:t> </w:t>
      </w:r>
      <w:r>
        <w:rPr>
          <w:w w:val="110"/>
        </w:rPr>
        <w:t>irreparably</w:t>
      </w:r>
      <w:r>
        <w:rPr>
          <w:spacing w:val="-20"/>
          <w:w w:val="110"/>
        </w:rPr>
        <w:t> </w:t>
      </w:r>
      <w:r>
        <w:rPr>
          <w:w w:val="110"/>
        </w:rPr>
        <w:t>harm</w:t>
      </w:r>
      <w:r>
        <w:rPr>
          <w:spacing w:val="-20"/>
          <w:w w:val="110"/>
        </w:rPr>
        <w:t> </w:t>
      </w:r>
      <w:r>
        <w:rPr>
          <w:w w:val="110"/>
        </w:rPr>
        <w:t>the</w:t>
      </w:r>
      <w:r>
        <w:rPr>
          <w:spacing w:val="-20"/>
          <w:w w:val="110"/>
        </w:rPr>
        <w:t> </w:t>
      </w:r>
      <w:r>
        <w:rPr>
          <w:w w:val="110"/>
        </w:rPr>
        <w:t>very</w:t>
      </w:r>
      <w:r>
        <w:rPr>
          <w:spacing w:val="-20"/>
          <w:w w:val="110"/>
        </w:rPr>
        <w:t> </w:t>
      </w:r>
      <w:r>
        <w:rPr>
          <w:w w:val="110"/>
        </w:rPr>
        <w:t>nature</w:t>
      </w:r>
      <w:r>
        <w:rPr>
          <w:spacing w:val="-20"/>
          <w:w w:val="110"/>
        </w:rPr>
        <w:t> </w:t>
      </w:r>
      <w:r>
        <w:rPr>
          <w:w w:val="110"/>
        </w:rPr>
        <w:t>of this</w:t>
      </w:r>
      <w:r>
        <w:rPr>
          <w:spacing w:val="-24"/>
          <w:w w:val="110"/>
        </w:rPr>
        <w:t> </w:t>
      </w:r>
      <w:r>
        <w:rPr>
          <w:w w:val="110"/>
        </w:rPr>
        <w:t>community,</w:t>
      </w:r>
      <w:r>
        <w:rPr>
          <w:spacing w:val="-23"/>
          <w:w w:val="110"/>
        </w:rPr>
        <w:t> </w:t>
      </w:r>
      <w:r>
        <w:rPr>
          <w:w w:val="110"/>
        </w:rPr>
        <w:t>and</w:t>
      </w:r>
      <w:r>
        <w:rPr>
          <w:spacing w:val="-23"/>
          <w:w w:val="110"/>
        </w:rPr>
        <w:t> </w:t>
      </w:r>
      <w:r>
        <w:rPr>
          <w:w w:val="110"/>
        </w:rPr>
        <w:t>speaks</w:t>
      </w:r>
      <w:r>
        <w:rPr>
          <w:spacing w:val="-23"/>
          <w:w w:val="110"/>
        </w:rPr>
        <w:t> </w:t>
      </w:r>
      <w:r>
        <w:rPr>
          <w:w w:val="110"/>
        </w:rPr>
        <w:t>to</w:t>
      </w:r>
      <w:r>
        <w:rPr>
          <w:spacing w:val="-23"/>
          <w:w w:val="110"/>
        </w:rPr>
        <w:t> </w:t>
      </w:r>
      <w:r>
        <w:rPr>
          <w:w w:val="110"/>
        </w:rPr>
        <w:t>the</w:t>
      </w:r>
      <w:r>
        <w:rPr>
          <w:spacing w:val="-23"/>
          <w:w w:val="110"/>
        </w:rPr>
        <w:t> </w:t>
      </w:r>
      <w:r>
        <w:rPr>
          <w:w w:val="110"/>
        </w:rPr>
        <w:t>exceptionally</w:t>
      </w:r>
      <w:r>
        <w:rPr>
          <w:spacing w:val="-23"/>
          <w:w w:val="110"/>
        </w:rPr>
        <w:t> </w:t>
      </w:r>
      <w:r>
        <w:rPr>
          <w:w w:val="110"/>
        </w:rPr>
        <w:t>high</w:t>
      </w:r>
      <w:r>
        <w:rPr>
          <w:spacing w:val="-23"/>
          <w:w w:val="110"/>
        </w:rPr>
        <w:t> </w:t>
      </w:r>
      <w:r>
        <w:rPr>
          <w:w w:val="110"/>
        </w:rPr>
        <w:t>degree</w:t>
      </w:r>
      <w:r>
        <w:rPr>
          <w:spacing w:val="-23"/>
          <w:w w:val="110"/>
        </w:rPr>
        <w:t> </w:t>
      </w:r>
      <w:r>
        <w:rPr>
          <w:w w:val="110"/>
        </w:rPr>
        <w:t>of</w:t>
      </w:r>
      <w:r>
        <w:rPr>
          <w:spacing w:val="-23"/>
          <w:w w:val="110"/>
        </w:rPr>
        <w:t> </w:t>
      </w:r>
      <w:r>
        <w:rPr>
          <w:w w:val="110"/>
        </w:rPr>
        <w:t>intrusiveness</w:t>
      </w:r>
      <w:r>
        <w:rPr>
          <w:spacing w:val="-23"/>
          <w:w w:val="110"/>
        </w:rPr>
        <w:t> </w:t>
      </w:r>
      <w:r>
        <w:rPr>
          <w:w w:val="110"/>
        </w:rPr>
        <w:t>this</w:t>
      </w:r>
      <w:r>
        <w:rPr>
          <w:spacing w:val="-23"/>
          <w:w w:val="110"/>
        </w:rPr>
        <w:t> </w:t>
      </w:r>
      <w:r>
        <w:rPr>
          <w:w w:val="110"/>
        </w:rPr>
        <w:t>project imposes on this</w:t>
      </w:r>
      <w:r>
        <w:rPr>
          <w:spacing w:val="-44"/>
          <w:w w:val="110"/>
        </w:rPr>
        <w:t> </w:t>
      </w:r>
      <w:r>
        <w:rPr>
          <w:w w:val="110"/>
        </w:rPr>
        <w:t>community.</w:t>
      </w:r>
    </w:p>
    <w:p>
      <w:pPr>
        <w:pStyle w:val="BodyText"/>
        <w:spacing w:before="2"/>
        <w:rPr>
          <w:sz w:val="29"/>
        </w:rPr>
      </w:pPr>
    </w:p>
    <w:p>
      <w:pPr>
        <w:spacing w:before="0"/>
        <w:ind w:left="560" w:right="0" w:firstLine="0"/>
        <w:jc w:val="left"/>
        <w:rPr>
          <w:b/>
          <w:sz w:val="24"/>
        </w:rPr>
      </w:pPr>
      <w:r>
        <w:rPr>
          <w:b/>
          <w:w w:val="110"/>
          <w:sz w:val="24"/>
          <w:u w:val="single"/>
        </w:rPr>
        <w:t>Reply to the Cuddy &amp; Feder, LLP letter dated December 28, 2017</w:t>
      </w:r>
    </w:p>
    <w:p>
      <w:pPr>
        <w:pStyle w:val="BodyText"/>
        <w:spacing w:before="4"/>
        <w:rPr>
          <w:b/>
          <w:sz w:val="23"/>
        </w:rPr>
      </w:pPr>
    </w:p>
    <w:p>
      <w:pPr>
        <w:pStyle w:val="BodyText"/>
        <w:spacing w:line="280" w:lineRule="auto" w:before="104"/>
        <w:ind w:left="560" w:right="133"/>
      </w:pPr>
      <w:r>
        <w:rPr>
          <w:w w:val="105"/>
        </w:rPr>
        <w:t>PCS</w:t>
      </w:r>
      <w:r>
        <w:rPr>
          <w:spacing w:val="-10"/>
          <w:w w:val="105"/>
        </w:rPr>
        <w:t> </w:t>
      </w:r>
      <w:r>
        <w:rPr>
          <w:w w:val="105"/>
        </w:rPr>
        <w:t>submits</w:t>
      </w:r>
      <w:r>
        <w:rPr>
          <w:spacing w:val="-10"/>
          <w:w w:val="105"/>
        </w:rPr>
        <w:t> </w:t>
      </w:r>
      <w:r>
        <w:rPr>
          <w:w w:val="105"/>
        </w:rPr>
        <w:t>the</w:t>
      </w:r>
      <w:r>
        <w:rPr>
          <w:spacing w:val="-10"/>
          <w:w w:val="105"/>
        </w:rPr>
        <w:t> </w:t>
      </w:r>
      <w:r>
        <w:rPr>
          <w:w w:val="105"/>
        </w:rPr>
        <w:t>following</w:t>
      </w:r>
      <w:r>
        <w:rPr>
          <w:spacing w:val="-9"/>
          <w:w w:val="105"/>
        </w:rPr>
        <w:t> </w:t>
      </w:r>
      <w:r>
        <w:rPr>
          <w:w w:val="105"/>
        </w:rPr>
        <w:t>in</w:t>
      </w:r>
      <w:r>
        <w:rPr>
          <w:spacing w:val="-10"/>
          <w:w w:val="105"/>
        </w:rPr>
        <w:t> </w:t>
      </w:r>
      <w:r>
        <w:rPr>
          <w:w w:val="105"/>
        </w:rPr>
        <w:t>reply</w:t>
      </w:r>
      <w:r>
        <w:rPr>
          <w:spacing w:val="-9"/>
          <w:w w:val="105"/>
        </w:rPr>
        <w:t> </w:t>
      </w:r>
      <w:r>
        <w:rPr>
          <w:w w:val="105"/>
        </w:rPr>
        <w:t>to</w:t>
      </w:r>
      <w:r>
        <w:rPr>
          <w:spacing w:val="-9"/>
          <w:w w:val="105"/>
        </w:rPr>
        <w:t> </w:t>
      </w:r>
      <w:r>
        <w:rPr>
          <w:w w:val="105"/>
        </w:rPr>
        <w:t>the</w:t>
      </w:r>
      <w:r>
        <w:rPr>
          <w:spacing w:val="-10"/>
          <w:w w:val="105"/>
        </w:rPr>
        <w:t> </w:t>
      </w:r>
      <w:r>
        <w:rPr>
          <w:w w:val="105"/>
        </w:rPr>
        <w:t>Cuddy</w:t>
      </w:r>
      <w:r>
        <w:rPr>
          <w:spacing w:val="-10"/>
          <w:w w:val="105"/>
        </w:rPr>
        <w:t> </w:t>
      </w:r>
      <w:r>
        <w:rPr>
          <w:w w:val="105"/>
        </w:rPr>
        <w:t>&amp;</w:t>
      </w:r>
      <w:r>
        <w:rPr>
          <w:spacing w:val="-8"/>
          <w:w w:val="105"/>
        </w:rPr>
        <w:t> </w:t>
      </w:r>
      <w:r>
        <w:rPr>
          <w:w w:val="105"/>
        </w:rPr>
        <w:t>Feder,</w:t>
      </w:r>
      <w:r>
        <w:rPr>
          <w:spacing w:val="-10"/>
          <w:w w:val="105"/>
        </w:rPr>
        <w:t> </w:t>
      </w:r>
      <w:r>
        <w:rPr>
          <w:w w:val="105"/>
        </w:rPr>
        <w:t>LLP</w:t>
      </w:r>
      <w:r>
        <w:rPr>
          <w:spacing w:val="-10"/>
          <w:w w:val="105"/>
        </w:rPr>
        <w:t> </w:t>
      </w:r>
      <w:r>
        <w:rPr>
          <w:w w:val="105"/>
        </w:rPr>
        <w:t>letter</w:t>
      </w:r>
      <w:r>
        <w:rPr>
          <w:spacing w:val="-9"/>
          <w:w w:val="105"/>
        </w:rPr>
        <w:t> </w:t>
      </w:r>
      <w:r>
        <w:rPr>
          <w:w w:val="105"/>
        </w:rPr>
        <w:t>dated</w:t>
      </w:r>
      <w:r>
        <w:rPr>
          <w:spacing w:val="-10"/>
          <w:w w:val="105"/>
        </w:rPr>
        <w:t> </w:t>
      </w:r>
      <w:r>
        <w:rPr>
          <w:w w:val="105"/>
        </w:rPr>
        <w:t>December</w:t>
      </w:r>
      <w:r>
        <w:rPr>
          <w:spacing w:val="-10"/>
          <w:w w:val="105"/>
        </w:rPr>
        <w:t> </w:t>
      </w:r>
      <w:r>
        <w:rPr>
          <w:w w:val="105"/>
        </w:rPr>
        <w:t>28, 2017.</w:t>
      </w:r>
    </w:p>
    <w:p>
      <w:pPr>
        <w:pStyle w:val="BodyText"/>
        <w:rPr>
          <w:sz w:val="28"/>
        </w:rPr>
      </w:pPr>
    </w:p>
    <w:p>
      <w:pPr>
        <w:pStyle w:val="BodyText"/>
        <w:spacing w:before="6"/>
        <w:rPr>
          <w:sz w:val="28"/>
        </w:rPr>
      </w:pPr>
    </w:p>
    <w:p>
      <w:pPr>
        <w:spacing w:before="0"/>
        <w:ind w:left="560" w:right="0" w:firstLine="0"/>
        <w:jc w:val="left"/>
        <w:rPr>
          <w:i/>
          <w:sz w:val="24"/>
        </w:rPr>
      </w:pPr>
      <w:r>
        <w:rPr>
          <w:i/>
          <w:sz w:val="24"/>
          <w:u w:val="single"/>
        </w:rPr>
        <w:t>Public Benefit of Wireless Services</w:t>
      </w:r>
    </w:p>
    <w:p>
      <w:pPr>
        <w:pStyle w:val="BodyText"/>
        <w:spacing w:before="10"/>
        <w:rPr>
          <w:i/>
          <w:sz w:val="22"/>
        </w:rPr>
      </w:pPr>
    </w:p>
    <w:p>
      <w:pPr>
        <w:pStyle w:val="BodyText"/>
        <w:spacing w:line="280" w:lineRule="auto" w:before="104"/>
        <w:ind w:left="560" w:right="133"/>
      </w:pPr>
      <w:r>
        <w:rPr>
          <w:w w:val="110"/>
        </w:rPr>
        <w:t>The</w:t>
      </w:r>
      <w:r>
        <w:rPr>
          <w:spacing w:val="-44"/>
          <w:w w:val="110"/>
        </w:rPr>
        <w:t> </w:t>
      </w:r>
      <w:r>
        <w:rPr>
          <w:w w:val="110"/>
        </w:rPr>
        <w:t>letter</w:t>
      </w:r>
      <w:r>
        <w:rPr>
          <w:spacing w:val="-43"/>
          <w:w w:val="110"/>
        </w:rPr>
        <w:t> </w:t>
      </w:r>
      <w:r>
        <w:rPr>
          <w:w w:val="110"/>
        </w:rPr>
        <w:t>from</w:t>
      </w:r>
      <w:r>
        <w:rPr>
          <w:spacing w:val="-43"/>
          <w:w w:val="110"/>
        </w:rPr>
        <w:t> </w:t>
      </w:r>
      <w:r>
        <w:rPr>
          <w:w w:val="110"/>
        </w:rPr>
        <w:t>Cuddy</w:t>
      </w:r>
      <w:r>
        <w:rPr>
          <w:spacing w:val="-44"/>
          <w:w w:val="110"/>
        </w:rPr>
        <w:t> </w:t>
      </w:r>
      <w:r>
        <w:rPr>
          <w:w w:val="110"/>
        </w:rPr>
        <w:t>and</w:t>
      </w:r>
      <w:r>
        <w:rPr>
          <w:spacing w:val="-43"/>
          <w:w w:val="110"/>
        </w:rPr>
        <w:t> </w:t>
      </w:r>
      <w:r>
        <w:rPr>
          <w:w w:val="110"/>
        </w:rPr>
        <w:t>Feder,</w:t>
      </w:r>
      <w:r>
        <w:rPr>
          <w:spacing w:val="-43"/>
          <w:w w:val="110"/>
        </w:rPr>
        <w:t> </w:t>
      </w:r>
      <w:r>
        <w:rPr>
          <w:w w:val="110"/>
        </w:rPr>
        <w:t>LLP,</w:t>
      </w:r>
      <w:r>
        <w:rPr>
          <w:spacing w:val="-44"/>
          <w:w w:val="110"/>
        </w:rPr>
        <w:t> </w:t>
      </w:r>
      <w:r>
        <w:rPr>
          <w:w w:val="110"/>
        </w:rPr>
        <w:t>on</w:t>
      </w:r>
      <w:r>
        <w:rPr>
          <w:spacing w:val="-43"/>
          <w:w w:val="110"/>
        </w:rPr>
        <w:t> </w:t>
      </w:r>
      <w:r>
        <w:rPr>
          <w:w w:val="110"/>
        </w:rPr>
        <w:t>behalf</w:t>
      </w:r>
      <w:r>
        <w:rPr>
          <w:spacing w:val="-43"/>
          <w:w w:val="110"/>
        </w:rPr>
        <w:t> </w:t>
      </w:r>
      <w:r>
        <w:rPr>
          <w:w w:val="110"/>
        </w:rPr>
        <w:t>of</w:t>
      </w:r>
      <w:r>
        <w:rPr>
          <w:spacing w:val="-44"/>
          <w:w w:val="110"/>
        </w:rPr>
        <w:t> </w:t>
      </w:r>
      <w:r>
        <w:rPr>
          <w:w w:val="110"/>
        </w:rPr>
        <w:t>AT&amp;T</w:t>
      </w:r>
      <w:r>
        <w:rPr>
          <w:spacing w:val="-43"/>
          <w:w w:val="110"/>
        </w:rPr>
        <w:t> </w:t>
      </w:r>
      <w:r>
        <w:rPr>
          <w:w w:val="110"/>
        </w:rPr>
        <w:t>(hereinafter</w:t>
      </w:r>
      <w:r>
        <w:rPr>
          <w:spacing w:val="-43"/>
          <w:w w:val="110"/>
        </w:rPr>
        <w:t> </w:t>
      </w:r>
      <w:r>
        <w:rPr>
          <w:w w:val="110"/>
        </w:rPr>
        <w:t>the</w:t>
      </w:r>
      <w:r>
        <w:rPr>
          <w:spacing w:val="-44"/>
          <w:w w:val="110"/>
        </w:rPr>
        <w:t> </w:t>
      </w:r>
      <w:r>
        <w:rPr>
          <w:w w:val="110"/>
        </w:rPr>
        <w:t>“Applicant”</w:t>
      </w:r>
      <w:r>
        <w:rPr>
          <w:spacing w:val="-43"/>
          <w:w w:val="110"/>
        </w:rPr>
        <w:t> </w:t>
      </w:r>
      <w:r>
        <w:rPr>
          <w:w w:val="110"/>
        </w:rPr>
        <w:t>or “AT&amp;T”)</w:t>
      </w:r>
      <w:r>
        <w:rPr>
          <w:spacing w:val="-38"/>
          <w:w w:val="110"/>
        </w:rPr>
        <w:t> </w:t>
      </w:r>
      <w:r>
        <w:rPr>
          <w:w w:val="110"/>
        </w:rPr>
        <w:t>dated</w:t>
      </w:r>
      <w:r>
        <w:rPr>
          <w:spacing w:val="-37"/>
          <w:w w:val="110"/>
        </w:rPr>
        <w:t> </w:t>
      </w:r>
      <w:r>
        <w:rPr>
          <w:w w:val="110"/>
        </w:rPr>
        <w:t>December</w:t>
      </w:r>
      <w:r>
        <w:rPr>
          <w:spacing w:val="-37"/>
          <w:w w:val="110"/>
        </w:rPr>
        <w:t> </w:t>
      </w:r>
      <w:r>
        <w:rPr>
          <w:w w:val="110"/>
        </w:rPr>
        <w:t>28,</w:t>
      </w:r>
      <w:r>
        <w:rPr>
          <w:spacing w:val="-37"/>
          <w:w w:val="110"/>
        </w:rPr>
        <w:t> </w:t>
      </w:r>
      <w:r>
        <w:rPr>
          <w:w w:val="110"/>
        </w:rPr>
        <w:t>2017,</w:t>
      </w:r>
      <w:r>
        <w:rPr>
          <w:spacing w:val="-37"/>
          <w:w w:val="110"/>
        </w:rPr>
        <w:t> </w:t>
      </w:r>
      <w:r>
        <w:rPr>
          <w:w w:val="110"/>
        </w:rPr>
        <w:t>begins</w:t>
      </w:r>
      <w:r>
        <w:rPr>
          <w:spacing w:val="-37"/>
          <w:w w:val="110"/>
        </w:rPr>
        <w:t> </w:t>
      </w:r>
      <w:r>
        <w:rPr>
          <w:w w:val="110"/>
        </w:rPr>
        <w:t>with</w:t>
      </w:r>
      <w:r>
        <w:rPr>
          <w:spacing w:val="-37"/>
          <w:w w:val="110"/>
        </w:rPr>
        <w:t> </w:t>
      </w:r>
      <w:r>
        <w:rPr>
          <w:w w:val="110"/>
        </w:rPr>
        <w:t>a</w:t>
      </w:r>
      <w:r>
        <w:rPr>
          <w:spacing w:val="-37"/>
          <w:w w:val="110"/>
        </w:rPr>
        <w:t> </w:t>
      </w:r>
      <w:r>
        <w:rPr>
          <w:w w:val="110"/>
        </w:rPr>
        <w:t>passage</w:t>
      </w:r>
      <w:r>
        <w:rPr>
          <w:spacing w:val="-37"/>
          <w:w w:val="110"/>
        </w:rPr>
        <w:t> </w:t>
      </w:r>
      <w:r>
        <w:rPr>
          <w:w w:val="110"/>
        </w:rPr>
        <w:t>lauding</w:t>
      </w:r>
      <w:r>
        <w:rPr>
          <w:spacing w:val="-37"/>
          <w:w w:val="110"/>
        </w:rPr>
        <w:t> </w:t>
      </w:r>
      <w:r>
        <w:rPr>
          <w:w w:val="110"/>
        </w:rPr>
        <w:t>the</w:t>
      </w:r>
      <w:r>
        <w:rPr>
          <w:spacing w:val="-37"/>
          <w:w w:val="110"/>
        </w:rPr>
        <w:t> </w:t>
      </w:r>
      <w:r>
        <w:rPr>
          <w:w w:val="110"/>
        </w:rPr>
        <w:t>public</w:t>
      </w:r>
      <w:r>
        <w:rPr>
          <w:spacing w:val="-37"/>
          <w:w w:val="110"/>
        </w:rPr>
        <w:t> </w:t>
      </w:r>
      <w:r>
        <w:rPr>
          <w:w w:val="110"/>
        </w:rPr>
        <w:t>benefits</w:t>
      </w:r>
      <w:r>
        <w:rPr>
          <w:spacing w:val="-37"/>
          <w:w w:val="110"/>
        </w:rPr>
        <w:t> </w:t>
      </w:r>
      <w:r>
        <w:rPr>
          <w:w w:val="110"/>
        </w:rPr>
        <w:t>of reliable wireless service and cites a number of national statistics and generalized assumptions</w:t>
      </w:r>
      <w:r>
        <w:rPr>
          <w:spacing w:val="-20"/>
          <w:w w:val="110"/>
        </w:rPr>
        <w:t> </w:t>
      </w:r>
      <w:r>
        <w:rPr>
          <w:w w:val="110"/>
        </w:rPr>
        <w:t>pertaining</w:t>
      </w:r>
      <w:r>
        <w:rPr>
          <w:spacing w:val="-20"/>
          <w:w w:val="110"/>
        </w:rPr>
        <w:t> </w:t>
      </w:r>
      <w:r>
        <w:rPr>
          <w:w w:val="110"/>
        </w:rPr>
        <w:t>to</w:t>
      </w:r>
      <w:r>
        <w:rPr>
          <w:spacing w:val="-19"/>
          <w:w w:val="110"/>
        </w:rPr>
        <w:t> </w:t>
      </w:r>
      <w:r>
        <w:rPr>
          <w:w w:val="110"/>
        </w:rPr>
        <w:t>wireless</w:t>
      </w:r>
      <w:r>
        <w:rPr>
          <w:spacing w:val="-20"/>
          <w:w w:val="110"/>
        </w:rPr>
        <w:t> </w:t>
      </w:r>
      <w:r>
        <w:rPr>
          <w:w w:val="110"/>
        </w:rPr>
        <w:t>usage</w:t>
      </w:r>
      <w:r>
        <w:rPr>
          <w:spacing w:val="-19"/>
          <w:w w:val="110"/>
        </w:rPr>
        <w:t> </w:t>
      </w:r>
      <w:r>
        <w:rPr>
          <w:w w:val="110"/>
        </w:rPr>
        <w:t>apparently</w:t>
      </w:r>
      <w:r>
        <w:rPr>
          <w:spacing w:val="-20"/>
          <w:w w:val="110"/>
        </w:rPr>
        <w:t> </w:t>
      </w:r>
      <w:r>
        <w:rPr>
          <w:w w:val="110"/>
        </w:rPr>
        <w:t>in</w:t>
      </w:r>
      <w:r>
        <w:rPr>
          <w:spacing w:val="-19"/>
          <w:w w:val="110"/>
        </w:rPr>
        <w:t> </w:t>
      </w:r>
      <w:r>
        <w:rPr>
          <w:w w:val="110"/>
        </w:rPr>
        <w:t>an</w:t>
      </w:r>
      <w:r>
        <w:rPr>
          <w:spacing w:val="-20"/>
          <w:w w:val="110"/>
        </w:rPr>
        <w:t> </w:t>
      </w:r>
      <w:r>
        <w:rPr>
          <w:w w:val="110"/>
        </w:rPr>
        <w:t>attempt</w:t>
      </w:r>
      <w:r>
        <w:rPr>
          <w:spacing w:val="-19"/>
          <w:w w:val="110"/>
        </w:rPr>
        <w:t> </w:t>
      </w:r>
      <w:r>
        <w:rPr>
          <w:w w:val="110"/>
        </w:rPr>
        <w:t>to</w:t>
      </w:r>
      <w:r>
        <w:rPr>
          <w:spacing w:val="-20"/>
          <w:w w:val="110"/>
        </w:rPr>
        <w:t> </w:t>
      </w:r>
      <w:r>
        <w:rPr>
          <w:w w:val="110"/>
        </w:rPr>
        <w:t>support</w:t>
      </w:r>
      <w:r>
        <w:rPr>
          <w:spacing w:val="-19"/>
          <w:w w:val="110"/>
        </w:rPr>
        <w:t> </w:t>
      </w:r>
      <w:r>
        <w:rPr>
          <w:w w:val="110"/>
        </w:rPr>
        <w:t>an</w:t>
      </w:r>
      <w:r>
        <w:rPr>
          <w:spacing w:val="-20"/>
          <w:w w:val="110"/>
        </w:rPr>
        <w:t> </w:t>
      </w:r>
      <w:r>
        <w:rPr>
          <w:w w:val="110"/>
        </w:rPr>
        <w:t>“actual need” for the services they are proposing in Nelsonville. As such, this reference to generalized trends has no application to support the immediate actual need in this community</w:t>
      </w:r>
      <w:r>
        <w:rPr>
          <w:spacing w:val="-23"/>
          <w:w w:val="110"/>
        </w:rPr>
        <w:t> </w:t>
      </w:r>
      <w:r>
        <w:rPr>
          <w:w w:val="110"/>
        </w:rPr>
        <w:t>as</w:t>
      </w:r>
      <w:r>
        <w:rPr>
          <w:spacing w:val="-22"/>
          <w:w w:val="110"/>
        </w:rPr>
        <w:t> </w:t>
      </w:r>
      <w:r>
        <w:rPr>
          <w:w w:val="110"/>
        </w:rPr>
        <w:t>required</w:t>
      </w:r>
      <w:r>
        <w:rPr>
          <w:spacing w:val="-22"/>
          <w:w w:val="110"/>
        </w:rPr>
        <w:t> </w:t>
      </w:r>
      <w:r>
        <w:rPr>
          <w:w w:val="110"/>
        </w:rPr>
        <w:t>under</w:t>
      </w:r>
      <w:r>
        <w:rPr>
          <w:spacing w:val="-22"/>
          <w:w w:val="110"/>
        </w:rPr>
        <w:t> </w:t>
      </w:r>
      <w:r>
        <w:rPr>
          <w:w w:val="110"/>
        </w:rPr>
        <w:t>the</w:t>
      </w:r>
      <w:r>
        <w:rPr>
          <w:spacing w:val="-23"/>
          <w:w w:val="110"/>
        </w:rPr>
        <w:t> </w:t>
      </w:r>
      <w:r>
        <w:rPr>
          <w:w w:val="110"/>
        </w:rPr>
        <w:t>Code.</w:t>
      </w:r>
      <w:r>
        <w:rPr>
          <w:spacing w:val="-22"/>
          <w:w w:val="110"/>
        </w:rPr>
        <w:t> </w:t>
      </w:r>
      <w:r>
        <w:rPr>
          <w:w w:val="110"/>
        </w:rPr>
        <w:t>There</w:t>
      </w:r>
      <w:r>
        <w:rPr>
          <w:spacing w:val="-23"/>
          <w:w w:val="110"/>
        </w:rPr>
        <w:t> </w:t>
      </w:r>
      <w:r>
        <w:rPr>
          <w:w w:val="110"/>
        </w:rPr>
        <w:t>is</w:t>
      </w:r>
      <w:r>
        <w:rPr>
          <w:spacing w:val="-22"/>
          <w:w w:val="110"/>
        </w:rPr>
        <w:t> </w:t>
      </w:r>
      <w:r>
        <w:rPr>
          <w:w w:val="110"/>
        </w:rPr>
        <w:t>no</w:t>
      </w:r>
      <w:r>
        <w:rPr>
          <w:spacing w:val="-23"/>
          <w:w w:val="110"/>
        </w:rPr>
        <w:t> </w:t>
      </w:r>
      <w:r>
        <w:rPr>
          <w:w w:val="110"/>
        </w:rPr>
        <w:t>provision</w:t>
      </w:r>
      <w:r>
        <w:rPr>
          <w:spacing w:val="-22"/>
          <w:w w:val="110"/>
        </w:rPr>
        <w:t> </w:t>
      </w:r>
      <w:r>
        <w:rPr>
          <w:w w:val="110"/>
        </w:rPr>
        <w:t>of</w:t>
      </w:r>
      <w:r>
        <w:rPr>
          <w:spacing w:val="-22"/>
          <w:w w:val="110"/>
        </w:rPr>
        <w:t> </w:t>
      </w:r>
      <w:r>
        <w:rPr>
          <w:w w:val="110"/>
        </w:rPr>
        <w:t>statistics</w:t>
      </w:r>
      <w:r>
        <w:rPr>
          <w:spacing w:val="-23"/>
          <w:w w:val="110"/>
        </w:rPr>
        <w:t> </w:t>
      </w:r>
      <w:r>
        <w:rPr>
          <w:w w:val="110"/>
        </w:rPr>
        <w:t>pertaining</w:t>
      </w:r>
      <w:r>
        <w:rPr>
          <w:spacing w:val="-22"/>
          <w:w w:val="110"/>
        </w:rPr>
        <w:t> </w:t>
      </w:r>
      <w:r>
        <w:rPr>
          <w:w w:val="110"/>
        </w:rPr>
        <w:t>to</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10"/>
        </w:rPr>
        <w:t>local</w:t>
      </w:r>
      <w:r>
        <w:rPr>
          <w:spacing w:val="-22"/>
          <w:w w:val="110"/>
        </w:rPr>
        <w:t> </w:t>
      </w:r>
      <w:r>
        <w:rPr>
          <w:w w:val="110"/>
        </w:rPr>
        <w:t>wireless</w:t>
      </w:r>
      <w:r>
        <w:rPr>
          <w:spacing w:val="-21"/>
          <w:w w:val="110"/>
        </w:rPr>
        <w:t> </w:t>
      </w:r>
      <w:r>
        <w:rPr>
          <w:w w:val="110"/>
        </w:rPr>
        <w:t>usage</w:t>
      </w:r>
      <w:r>
        <w:rPr>
          <w:spacing w:val="-22"/>
          <w:w w:val="110"/>
        </w:rPr>
        <w:t> </w:t>
      </w:r>
      <w:r>
        <w:rPr>
          <w:w w:val="110"/>
        </w:rPr>
        <w:t>that</w:t>
      </w:r>
      <w:r>
        <w:rPr>
          <w:spacing w:val="-21"/>
          <w:w w:val="110"/>
        </w:rPr>
        <w:t> </w:t>
      </w:r>
      <w:r>
        <w:rPr>
          <w:w w:val="110"/>
        </w:rPr>
        <w:t>would</w:t>
      </w:r>
      <w:r>
        <w:rPr>
          <w:spacing w:val="-21"/>
          <w:w w:val="110"/>
        </w:rPr>
        <w:t> </w:t>
      </w:r>
      <w:r>
        <w:rPr>
          <w:w w:val="110"/>
        </w:rPr>
        <w:t>indicate</w:t>
      </w:r>
      <w:r>
        <w:rPr>
          <w:spacing w:val="-22"/>
          <w:w w:val="110"/>
        </w:rPr>
        <w:t> </w:t>
      </w:r>
      <w:r>
        <w:rPr>
          <w:w w:val="110"/>
        </w:rPr>
        <w:t>increased</w:t>
      </w:r>
      <w:r>
        <w:rPr>
          <w:spacing w:val="-21"/>
          <w:w w:val="110"/>
        </w:rPr>
        <w:t> </w:t>
      </w:r>
      <w:r>
        <w:rPr>
          <w:w w:val="110"/>
        </w:rPr>
        <w:t>reliance</w:t>
      </w:r>
      <w:r>
        <w:rPr>
          <w:spacing w:val="-21"/>
          <w:w w:val="110"/>
        </w:rPr>
        <w:t> </w:t>
      </w:r>
      <w:r>
        <w:rPr>
          <w:w w:val="110"/>
        </w:rPr>
        <w:t>or</w:t>
      </w:r>
      <w:r>
        <w:rPr>
          <w:spacing w:val="-21"/>
          <w:w w:val="110"/>
        </w:rPr>
        <w:t> </w:t>
      </w:r>
      <w:r>
        <w:rPr>
          <w:w w:val="110"/>
        </w:rPr>
        <w:t>demand</w:t>
      </w:r>
      <w:r>
        <w:rPr>
          <w:spacing w:val="-21"/>
          <w:w w:val="110"/>
        </w:rPr>
        <w:t> </w:t>
      </w:r>
      <w:r>
        <w:rPr>
          <w:w w:val="110"/>
        </w:rPr>
        <w:t>that</w:t>
      </w:r>
      <w:r>
        <w:rPr>
          <w:spacing w:val="-22"/>
          <w:w w:val="110"/>
        </w:rPr>
        <w:t> </w:t>
      </w:r>
      <w:r>
        <w:rPr>
          <w:w w:val="110"/>
        </w:rPr>
        <w:t>has</w:t>
      </w:r>
      <w:r>
        <w:rPr>
          <w:spacing w:val="-21"/>
          <w:w w:val="110"/>
        </w:rPr>
        <w:t> </w:t>
      </w:r>
      <w:r>
        <w:rPr>
          <w:w w:val="110"/>
        </w:rPr>
        <w:t>given</w:t>
      </w:r>
      <w:r>
        <w:rPr>
          <w:spacing w:val="-21"/>
          <w:w w:val="110"/>
        </w:rPr>
        <w:t> </w:t>
      </w:r>
      <w:r>
        <w:rPr>
          <w:w w:val="110"/>
        </w:rPr>
        <w:t>rise</w:t>
      </w:r>
      <w:r>
        <w:rPr>
          <w:spacing w:val="-22"/>
          <w:w w:val="110"/>
        </w:rPr>
        <w:t> </w:t>
      </w:r>
      <w:r>
        <w:rPr>
          <w:w w:val="110"/>
        </w:rPr>
        <w:t>to an actual need in Nelsonville. Accordingly, while these generalized statistics and assumptions</w:t>
      </w:r>
      <w:r>
        <w:rPr>
          <w:spacing w:val="-20"/>
          <w:w w:val="110"/>
        </w:rPr>
        <w:t> </w:t>
      </w:r>
      <w:r>
        <w:rPr>
          <w:w w:val="110"/>
        </w:rPr>
        <w:t>might</w:t>
      </w:r>
      <w:r>
        <w:rPr>
          <w:spacing w:val="-20"/>
          <w:w w:val="110"/>
        </w:rPr>
        <w:t> </w:t>
      </w:r>
      <w:r>
        <w:rPr>
          <w:w w:val="110"/>
        </w:rPr>
        <w:t>very</w:t>
      </w:r>
      <w:r>
        <w:rPr>
          <w:spacing w:val="-20"/>
          <w:w w:val="110"/>
        </w:rPr>
        <w:t> </w:t>
      </w:r>
      <w:r>
        <w:rPr>
          <w:w w:val="110"/>
        </w:rPr>
        <w:t>well</w:t>
      </w:r>
      <w:r>
        <w:rPr>
          <w:spacing w:val="-20"/>
          <w:w w:val="110"/>
        </w:rPr>
        <w:t> </w:t>
      </w:r>
      <w:r>
        <w:rPr>
          <w:w w:val="110"/>
        </w:rPr>
        <w:t>be</w:t>
      </w:r>
      <w:r>
        <w:rPr>
          <w:spacing w:val="-19"/>
          <w:w w:val="110"/>
        </w:rPr>
        <w:t> </w:t>
      </w:r>
      <w:r>
        <w:rPr>
          <w:w w:val="110"/>
        </w:rPr>
        <w:t>true</w:t>
      </w:r>
      <w:r>
        <w:rPr>
          <w:spacing w:val="-20"/>
          <w:w w:val="110"/>
        </w:rPr>
        <w:t> </w:t>
      </w:r>
      <w:r>
        <w:rPr>
          <w:w w:val="110"/>
        </w:rPr>
        <w:t>on</w:t>
      </w:r>
      <w:r>
        <w:rPr>
          <w:spacing w:val="-20"/>
          <w:w w:val="110"/>
        </w:rPr>
        <w:t> </w:t>
      </w:r>
      <w:r>
        <w:rPr>
          <w:w w:val="110"/>
        </w:rPr>
        <w:t>a</w:t>
      </w:r>
      <w:r>
        <w:rPr>
          <w:spacing w:val="-20"/>
          <w:w w:val="110"/>
        </w:rPr>
        <w:t> </w:t>
      </w:r>
      <w:r>
        <w:rPr>
          <w:w w:val="110"/>
        </w:rPr>
        <w:t>broad</w:t>
      </w:r>
      <w:r>
        <w:rPr>
          <w:spacing w:val="-19"/>
          <w:w w:val="110"/>
        </w:rPr>
        <w:t> </w:t>
      </w:r>
      <w:r>
        <w:rPr>
          <w:w w:val="110"/>
        </w:rPr>
        <w:t>or</w:t>
      </w:r>
      <w:r>
        <w:rPr>
          <w:spacing w:val="-20"/>
          <w:w w:val="110"/>
        </w:rPr>
        <w:t> </w:t>
      </w:r>
      <w:r>
        <w:rPr>
          <w:w w:val="110"/>
        </w:rPr>
        <w:t>national</w:t>
      </w:r>
      <w:r>
        <w:rPr>
          <w:spacing w:val="-20"/>
          <w:w w:val="110"/>
        </w:rPr>
        <w:t> </w:t>
      </w:r>
      <w:r>
        <w:rPr>
          <w:w w:val="110"/>
        </w:rPr>
        <w:t>scale,</w:t>
      </w:r>
      <w:r>
        <w:rPr>
          <w:spacing w:val="-20"/>
          <w:w w:val="110"/>
        </w:rPr>
        <w:t> </w:t>
      </w:r>
      <w:r>
        <w:rPr>
          <w:w w:val="110"/>
        </w:rPr>
        <w:t>they</w:t>
      </w:r>
      <w:r>
        <w:rPr>
          <w:spacing w:val="-19"/>
          <w:w w:val="110"/>
        </w:rPr>
        <w:t> </w:t>
      </w:r>
      <w:r>
        <w:rPr>
          <w:w w:val="110"/>
        </w:rPr>
        <w:t>serve</w:t>
      </w:r>
      <w:r>
        <w:rPr>
          <w:spacing w:val="-20"/>
          <w:w w:val="110"/>
        </w:rPr>
        <w:t> </w:t>
      </w:r>
      <w:r>
        <w:rPr>
          <w:w w:val="110"/>
        </w:rPr>
        <w:t>no</w:t>
      </w:r>
      <w:r>
        <w:rPr>
          <w:spacing w:val="-20"/>
          <w:w w:val="110"/>
        </w:rPr>
        <w:t> </w:t>
      </w:r>
      <w:r>
        <w:rPr>
          <w:w w:val="110"/>
        </w:rPr>
        <w:t>purpose</w:t>
      </w:r>
      <w:r>
        <w:rPr>
          <w:spacing w:val="-20"/>
          <w:w w:val="110"/>
        </w:rPr>
        <w:t> </w:t>
      </w:r>
      <w:r>
        <w:rPr>
          <w:w w:val="110"/>
        </w:rPr>
        <w:t>in establishing</w:t>
      </w:r>
      <w:r>
        <w:rPr>
          <w:spacing w:val="-26"/>
          <w:w w:val="110"/>
        </w:rPr>
        <w:t> </w:t>
      </w:r>
      <w:r>
        <w:rPr>
          <w:w w:val="110"/>
        </w:rPr>
        <w:t>an</w:t>
      </w:r>
      <w:r>
        <w:rPr>
          <w:spacing w:val="-25"/>
          <w:w w:val="110"/>
        </w:rPr>
        <w:t> </w:t>
      </w:r>
      <w:r>
        <w:rPr>
          <w:w w:val="110"/>
        </w:rPr>
        <w:t>actual</w:t>
      </w:r>
      <w:r>
        <w:rPr>
          <w:spacing w:val="-25"/>
          <w:w w:val="110"/>
        </w:rPr>
        <w:t> </w:t>
      </w:r>
      <w:r>
        <w:rPr>
          <w:w w:val="110"/>
        </w:rPr>
        <w:t>need</w:t>
      </w:r>
      <w:r>
        <w:rPr>
          <w:spacing w:val="-26"/>
          <w:w w:val="110"/>
        </w:rPr>
        <w:t> </w:t>
      </w:r>
      <w:r>
        <w:rPr>
          <w:w w:val="110"/>
        </w:rPr>
        <w:t>here</w:t>
      </w:r>
      <w:r>
        <w:rPr>
          <w:spacing w:val="-25"/>
          <w:w w:val="110"/>
        </w:rPr>
        <w:t> </w:t>
      </w:r>
      <w:r>
        <w:rPr>
          <w:w w:val="110"/>
        </w:rPr>
        <w:t>in</w:t>
      </w:r>
      <w:r>
        <w:rPr>
          <w:spacing w:val="-25"/>
          <w:w w:val="110"/>
        </w:rPr>
        <w:t> </w:t>
      </w:r>
      <w:r>
        <w:rPr>
          <w:w w:val="110"/>
        </w:rPr>
        <w:t>Nelsonville</w:t>
      </w:r>
      <w:r>
        <w:rPr>
          <w:spacing w:val="-26"/>
          <w:w w:val="110"/>
        </w:rPr>
        <w:t> </w:t>
      </w:r>
      <w:r>
        <w:rPr>
          <w:w w:val="110"/>
        </w:rPr>
        <w:t>as</w:t>
      </w:r>
      <w:r>
        <w:rPr>
          <w:spacing w:val="-25"/>
          <w:w w:val="110"/>
        </w:rPr>
        <w:t> </w:t>
      </w:r>
      <w:r>
        <w:rPr>
          <w:w w:val="110"/>
        </w:rPr>
        <w:t>required</w:t>
      </w:r>
      <w:r>
        <w:rPr>
          <w:spacing w:val="-25"/>
          <w:w w:val="110"/>
        </w:rPr>
        <w:t> </w:t>
      </w:r>
      <w:r>
        <w:rPr>
          <w:w w:val="110"/>
        </w:rPr>
        <w:t>under</w:t>
      </w:r>
      <w:r>
        <w:rPr>
          <w:spacing w:val="-25"/>
          <w:w w:val="110"/>
        </w:rPr>
        <w:t> </w:t>
      </w:r>
      <w:r>
        <w:rPr>
          <w:w w:val="110"/>
        </w:rPr>
        <w:t>the</w:t>
      </w:r>
      <w:r>
        <w:rPr>
          <w:spacing w:val="-26"/>
          <w:w w:val="110"/>
        </w:rPr>
        <w:t> </w:t>
      </w:r>
      <w:r>
        <w:rPr>
          <w:w w:val="110"/>
        </w:rPr>
        <w:t>Code.</w:t>
      </w:r>
      <w:r>
        <w:rPr>
          <w:spacing w:val="-25"/>
          <w:w w:val="110"/>
        </w:rPr>
        <w:t> </w:t>
      </w:r>
      <w:r>
        <w:rPr>
          <w:w w:val="110"/>
        </w:rPr>
        <w:t>Also,</w:t>
      </w:r>
      <w:r>
        <w:rPr>
          <w:spacing w:val="-25"/>
          <w:w w:val="110"/>
        </w:rPr>
        <w:t> </w:t>
      </w:r>
      <w:r>
        <w:rPr>
          <w:w w:val="110"/>
        </w:rPr>
        <w:t>a</w:t>
      </w:r>
      <w:r>
        <w:rPr>
          <w:spacing w:val="-26"/>
          <w:w w:val="110"/>
        </w:rPr>
        <w:t> </w:t>
      </w:r>
      <w:r>
        <w:rPr>
          <w:w w:val="110"/>
        </w:rPr>
        <w:t>public benefit</w:t>
      </w:r>
      <w:r>
        <w:rPr>
          <w:spacing w:val="-21"/>
          <w:w w:val="110"/>
        </w:rPr>
        <w:t> </w:t>
      </w:r>
      <w:r>
        <w:rPr>
          <w:w w:val="110"/>
        </w:rPr>
        <w:t>does</w:t>
      </w:r>
      <w:r>
        <w:rPr>
          <w:spacing w:val="-20"/>
          <w:w w:val="110"/>
        </w:rPr>
        <w:t> </w:t>
      </w:r>
      <w:r>
        <w:rPr>
          <w:w w:val="110"/>
        </w:rPr>
        <w:t>not</w:t>
      </w:r>
      <w:r>
        <w:rPr>
          <w:spacing w:val="-21"/>
          <w:w w:val="110"/>
        </w:rPr>
        <w:t> </w:t>
      </w:r>
      <w:r>
        <w:rPr>
          <w:w w:val="110"/>
        </w:rPr>
        <w:t>equate</w:t>
      </w:r>
      <w:r>
        <w:rPr>
          <w:spacing w:val="-20"/>
          <w:w w:val="110"/>
        </w:rPr>
        <w:t> </w:t>
      </w:r>
      <w:r>
        <w:rPr>
          <w:w w:val="110"/>
        </w:rPr>
        <w:t>to</w:t>
      </w:r>
      <w:r>
        <w:rPr>
          <w:spacing w:val="-20"/>
          <w:w w:val="110"/>
        </w:rPr>
        <w:t> </w:t>
      </w:r>
      <w:r>
        <w:rPr>
          <w:w w:val="110"/>
        </w:rPr>
        <w:t>an</w:t>
      </w:r>
      <w:r>
        <w:rPr>
          <w:spacing w:val="-21"/>
          <w:w w:val="110"/>
        </w:rPr>
        <w:t> </w:t>
      </w:r>
      <w:r>
        <w:rPr>
          <w:w w:val="110"/>
        </w:rPr>
        <w:t>actual</w:t>
      </w:r>
      <w:r>
        <w:rPr>
          <w:spacing w:val="-20"/>
          <w:w w:val="110"/>
        </w:rPr>
        <w:t> </w:t>
      </w:r>
      <w:r>
        <w:rPr>
          <w:w w:val="110"/>
        </w:rPr>
        <w:t>need,</w:t>
      </w:r>
      <w:r>
        <w:rPr>
          <w:spacing w:val="-20"/>
          <w:w w:val="110"/>
        </w:rPr>
        <w:t> </w:t>
      </w:r>
      <w:r>
        <w:rPr>
          <w:w w:val="110"/>
        </w:rPr>
        <w:t>and</w:t>
      </w:r>
      <w:r>
        <w:rPr>
          <w:spacing w:val="-21"/>
          <w:w w:val="110"/>
        </w:rPr>
        <w:t> </w:t>
      </w:r>
      <w:r>
        <w:rPr>
          <w:w w:val="110"/>
        </w:rPr>
        <w:t>as</w:t>
      </w:r>
      <w:r>
        <w:rPr>
          <w:spacing w:val="-20"/>
          <w:w w:val="110"/>
        </w:rPr>
        <w:t> </w:t>
      </w:r>
      <w:r>
        <w:rPr>
          <w:w w:val="110"/>
        </w:rPr>
        <w:t>the</w:t>
      </w:r>
      <w:r>
        <w:rPr>
          <w:spacing w:val="-20"/>
          <w:w w:val="110"/>
        </w:rPr>
        <w:t> </w:t>
      </w:r>
      <w:r>
        <w:rPr>
          <w:w w:val="110"/>
        </w:rPr>
        <w:t>Code</w:t>
      </w:r>
      <w:r>
        <w:rPr>
          <w:spacing w:val="-21"/>
          <w:w w:val="110"/>
        </w:rPr>
        <w:t> </w:t>
      </w:r>
      <w:r>
        <w:rPr>
          <w:w w:val="110"/>
        </w:rPr>
        <w:t>does</w:t>
      </w:r>
      <w:r>
        <w:rPr>
          <w:spacing w:val="-20"/>
          <w:w w:val="110"/>
        </w:rPr>
        <w:t> </w:t>
      </w:r>
      <w:r>
        <w:rPr>
          <w:w w:val="110"/>
        </w:rPr>
        <w:t>not</w:t>
      </w:r>
      <w:r>
        <w:rPr>
          <w:spacing w:val="-20"/>
          <w:w w:val="110"/>
        </w:rPr>
        <w:t> </w:t>
      </w:r>
      <w:r>
        <w:rPr>
          <w:w w:val="110"/>
        </w:rPr>
        <w:t>require</w:t>
      </w:r>
      <w:r>
        <w:rPr>
          <w:spacing w:val="-20"/>
          <w:w w:val="110"/>
        </w:rPr>
        <w:t> </w:t>
      </w:r>
      <w:r>
        <w:rPr>
          <w:w w:val="110"/>
        </w:rPr>
        <w:t>an</w:t>
      </w:r>
      <w:r>
        <w:rPr>
          <w:spacing w:val="-20"/>
          <w:w w:val="110"/>
        </w:rPr>
        <w:t> </w:t>
      </w:r>
      <w:r>
        <w:rPr>
          <w:w w:val="110"/>
        </w:rPr>
        <w:t>Applicant</w:t>
      </w:r>
      <w:r>
        <w:rPr>
          <w:spacing w:val="-20"/>
          <w:w w:val="110"/>
        </w:rPr>
        <w:t> </w:t>
      </w:r>
      <w:r>
        <w:rPr>
          <w:w w:val="110"/>
        </w:rPr>
        <w:t>to show a public benefit of wireless service, this portion of the submission should be disregarded as</w:t>
      </w:r>
      <w:r>
        <w:rPr>
          <w:spacing w:val="-27"/>
          <w:w w:val="110"/>
        </w:rPr>
        <w:t> </w:t>
      </w:r>
      <w:r>
        <w:rPr>
          <w:w w:val="110"/>
        </w:rPr>
        <w:t>irrelevant.</w:t>
      </w:r>
    </w:p>
    <w:p>
      <w:pPr>
        <w:pStyle w:val="BodyText"/>
        <w:rPr>
          <w:sz w:val="28"/>
        </w:rPr>
      </w:pPr>
    </w:p>
    <w:p>
      <w:pPr>
        <w:pStyle w:val="BodyText"/>
        <w:spacing w:before="5"/>
        <w:rPr>
          <w:sz w:val="28"/>
        </w:rPr>
      </w:pPr>
    </w:p>
    <w:p>
      <w:pPr>
        <w:spacing w:before="0"/>
        <w:ind w:left="560" w:right="0" w:firstLine="0"/>
        <w:jc w:val="left"/>
        <w:rPr>
          <w:i/>
          <w:sz w:val="24"/>
        </w:rPr>
      </w:pPr>
      <w:r>
        <w:rPr>
          <w:i/>
          <w:w w:val="105"/>
          <w:sz w:val="24"/>
          <w:u w:val="single"/>
        </w:rPr>
        <w:t>No Showing of Actual Need Within Nelsonville</w:t>
      </w:r>
    </w:p>
    <w:p>
      <w:pPr>
        <w:pStyle w:val="BodyText"/>
        <w:spacing w:before="3"/>
        <w:rPr>
          <w:i/>
          <w:sz w:val="23"/>
        </w:rPr>
      </w:pPr>
    </w:p>
    <w:p>
      <w:pPr>
        <w:pStyle w:val="BodyText"/>
        <w:spacing w:line="280" w:lineRule="auto" w:before="105"/>
        <w:ind w:left="560" w:right="133"/>
      </w:pPr>
      <w:r>
        <w:rPr>
          <w:w w:val="110"/>
        </w:rPr>
        <w:t>While</w:t>
      </w:r>
      <w:r>
        <w:rPr>
          <w:spacing w:val="-27"/>
          <w:w w:val="110"/>
        </w:rPr>
        <w:t> </w:t>
      </w:r>
      <w:r>
        <w:rPr>
          <w:w w:val="110"/>
        </w:rPr>
        <w:t>the</w:t>
      </w:r>
      <w:r>
        <w:rPr>
          <w:spacing w:val="-26"/>
          <w:w w:val="110"/>
        </w:rPr>
        <w:t> </w:t>
      </w:r>
      <w:r>
        <w:rPr>
          <w:w w:val="110"/>
        </w:rPr>
        <w:t>Applicant</w:t>
      </w:r>
      <w:r>
        <w:rPr>
          <w:spacing w:val="-26"/>
          <w:w w:val="110"/>
        </w:rPr>
        <w:t> </w:t>
      </w:r>
      <w:r>
        <w:rPr>
          <w:w w:val="110"/>
        </w:rPr>
        <w:t>claims</w:t>
      </w:r>
      <w:r>
        <w:rPr>
          <w:spacing w:val="-26"/>
          <w:w w:val="110"/>
        </w:rPr>
        <w:t> </w:t>
      </w:r>
      <w:r>
        <w:rPr>
          <w:w w:val="110"/>
        </w:rPr>
        <w:t>its</w:t>
      </w:r>
      <w:r>
        <w:rPr>
          <w:spacing w:val="-27"/>
          <w:w w:val="110"/>
        </w:rPr>
        <w:t> </w:t>
      </w:r>
      <w:r>
        <w:rPr>
          <w:w w:val="110"/>
        </w:rPr>
        <w:t>RF</w:t>
      </w:r>
      <w:r>
        <w:rPr>
          <w:spacing w:val="-26"/>
          <w:w w:val="110"/>
        </w:rPr>
        <w:t> </w:t>
      </w:r>
      <w:r>
        <w:rPr>
          <w:w w:val="110"/>
        </w:rPr>
        <w:t>submissions</w:t>
      </w:r>
      <w:r>
        <w:rPr>
          <w:spacing w:val="-26"/>
          <w:w w:val="110"/>
        </w:rPr>
        <w:t> </w:t>
      </w:r>
      <w:r>
        <w:rPr>
          <w:w w:val="110"/>
        </w:rPr>
        <w:t>are</w:t>
      </w:r>
      <w:r>
        <w:rPr>
          <w:spacing w:val="-26"/>
          <w:w w:val="110"/>
        </w:rPr>
        <w:t> </w:t>
      </w:r>
      <w:r>
        <w:rPr>
          <w:w w:val="110"/>
        </w:rPr>
        <w:t>sufficient</w:t>
      </w:r>
      <w:r>
        <w:rPr>
          <w:spacing w:val="-26"/>
          <w:w w:val="110"/>
        </w:rPr>
        <w:t> </w:t>
      </w:r>
      <w:r>
        <w:rPr>
          <w:w w:val="110"/>
        </w:rPr>
        <w:t>to</w:t>
      </w:r>
      <w:r>
        <w:rPr>
          <w:spacing w:val="-27"/>
          <w:w w:val="110"/>
        </w:rPr>
        <w:t> </w:t>
      </w:r>
      <w:r>
        <w:rPr>
          <w:w w:val="110"/>
        </w:rPr>
        <w:t>show</w:t>
      </w:r>
      <w:r>
        <w:rPr>
          <w:spacing w:val="-26"/>
          <w:w w:val="110"/>
        </w:rPr>
        <w:t> </w:t>
      </w:r>
      <w:r>
        <w:rPr>
          <w:w w:val="110"/>
        </w:rPr>
        <w:t>an</w:t>
      </w:r>
      <w:r>
        <w:rPr>
          <w:spacing w:val="-26"/>
          <w:w w:val="110"/>
        </w:rPr>
        <w:t> </w:t>
      </w:r>
      <w:r>
        <w:rPr>
          <w:w w:val="110"/>
        </w:rPr>
        <w:t>actual</w:t>
      </w:r>
      <w:r>
        <w:rPr>
          <w:spacing w:val="-26"/>
          <w:w w:val="110"/>
        </w:rPr>
        <w:t> </w:t>
      </w:r>
      <w:r>
        <w:rPr>
          <w:w w:val="110"/>
        </w:rPr>
        <w:t>need,</w:t>
      </w:r>
      <w:r>
        <w:rPr>
          <w:spacing w:val="-26"/>
          <w:w w:val="110"/>
        </w:rPr>
        <w:t> </w:t>
      </w:r>
      <w:r>
        <w:rPr>
          <w:w w:val="110"/>
        </w:rPr>
        <w:t>as more</w:t>
      </w:r>
      <w:r>
        <w:rPr>
          <w:spacing w:val="-27"/>
          <w:w w:val="110"/>
        </w:rPr>
        <w:t> </w:t>
      </w:r>
      <w:r>
        <w:rPr>
          <w:w w:val="110"/>
        </w:rPr>
        <w:t>fully</w:t>
      </w:r>
      <w:r>
        <w:rPr>
          <w:spacing w:val="-27"/>
          <w:w w:val="110"/>
        </w:rPr>
        <w:t> </w:t>
      </w:r>
      <w:r>
        <w:rPr>
          <w:w w:val="110"/>
        </w:rPr>
        <w:t>detailed</w:t>
      </w:r>
      <w:r>
        <w:rPr>
          <w:spacing w:val="-27"/>
          <w:w w:val="110"/>
        </w:rPr>
        <w:t> </w:t>
      </w:r>
      <w:r>
        <w:rPr>
          <w:w w:val="110"/>
        </w:rPr>
        <w:t>herein,</w:t>
      </w:r>
      <w:r>
        <w:rPr>
          <w:spacing w:val="-27"/>
          <w:w w:val="110"/>
        </w:rPr>
        <w:t> </w:t>
      </w:r>
      <w:r>
        <w:rPr>
          <w:w w:val="110"/>
        </w:rPr>
        <w:t>PCS</w:t>
      </w:r>
      <w:r>
        <w:rPr>
          <w:spacing w:val="-26"/>
          <w:w w:val="110"/>
        </w:rPr>
        <w:t> </w:t>
      </w:r>
      <w:r>
        <w:rPr>
          <w:w w:val="110"/>
        </w:rPr>
        <w:t>maintains</w:t>
      </w:r>
      <w:r>
        <w:rPr>
          <w:spacing w:val="-27"/>
          <w:w w:val="110"/>
        </w:rPr>
        <w:t> </w:t>
      </w:r>
      <w:r>
        <w:rPr>
          <w:w w:val="110"/>
        </w:rPr>
        <w:t>that</w:t>
      </w:r>
      <w:r>
        <w:rPr>
          <w:spacing w:val="-27"/>
          <w:w w:val="110"/>
        </w:rPr>
        <w:t> </w:t>
      </w:r>
      <w:r>
        <w:rPr>
          <w:w w:val="110"/>
        </w:rPr>
        <w:t>these</w:t>
      </w:r>
      <w:r>
        <w:rPr>
          <w:spacing w:val="-27"/>
          <w:w w:val="110"/>
        </w:rPr>
        <w:t> </w:t>
      </w:r>
      <w:r>
        <w:rPr>
          <w:w w:val="110"/>
        </w:rPr>
        <w:t>submissions</w:t>
      </w:r>
      <w:r>
        <w:rPr>
          <w:spacing w:val="-27"/>
          <w:w w:val="110"/>
        </w:rPr>
        <w:t> </w:t>
      </w:r>
      <w:r>
        <w:rPr>
          <w:w w:val="110"/>
        </w:rPr>
        <w:t>are</w:t>
      </w:r>
      <w:r>
        <w:rPr>
          <w:spacing w:val="-26"/>
          <w:w w:val="110"/>
        </w:rPr>
        <w:t> </w:t>
      </w:r>
      <w:r>
        <w:rPr>
          <w:w w:val="110"/>
        </w:rPr>
        <w:t>speculative</w:t>
      </w:r>
      <w:r>
        <w:rPr>
          <w:spacing w:val="-27"/>
          <w:w w:val="110"/>
        </w:rPr>
        <w:t> </w:t>
      </w:r>
      <w:r>
        <w:rPr>
          <w:w w:val="110"/>
        </w:rPr>
        <w:t>in</w:t>
      </w:r>
      <w:r>
        <w:rPr>
          <w:spacing w:val="-27"/>
          <w:w w:val="110"/>
        </w:rPr>
        <w:t> </w:t>
      </w:r>
      <w:r>
        <w:rPr>
          <w:w w:val="110"/>
        </w:rPr>
        <w:t>nature and</w:t>
      </w:r>
      <w:r>
        <w:rPr>
          <w:spacing w:val="-32"/>
          <w:w w:val="110"/>
        </w:rPr>
        <w:t> </w:t>
      </w:r>
      <w:r>
        <w:rPr>
          <w:w w:val="110"/>
        </w:rPr>
        <w:t>fail</w:t>
      </w:r>
      <w:r>
        <w:rPr>
          <w:spacing w:val="-31"/>
          <w:w w:val="110"/>
        </w:rPr>
        <w:t> </w:t>
      </w:r>
      <w:r>
        <w:rPr>
          <w:w w:val="110"/>
        </w:rPr>
        <w:t>to</w:t>
      </w:r>
      <w:r>
        <w:rPr>
          <w:spacing w:val="-32"/>
          <w:w w:val="110"/>
        </w:rPr>
        <w:t> </w:t>
      </w:r>
      <w:r>
        <w:rPr>
          <w:w w:val="110"/>
        </w:rPr>
        <w:t>establish</w:t>
      </w:r>
      <w:r>
        <w:rPr>
          <w:spacing w:val="-31"/>
          <w:w w:val="110"/>
        </w:rPr>
        <w:t> </w:t>
      </w:r>
      <w:r>
        <w:rPr>
          <w:w w:val="110"/>
        </w:rPr>
        <w:t>the</w:t>
      </w:r>
      <w:r>
        <w:rPr>
          <w:spacing w:val="-32"/>
          <w:w w:val="110"/>
        </w:rPr>
        <w:t> </w:t>
      </w:r>
      <w:r>
        <w:rPr>
          <w:w w:val="110"/>
        </w:rPr>
        <w:t>requisite</w:t>
      </w:r>
      <w:r>
        <w:rPr>
          <w:spacing w:val="-31"/>
          <w:w w:val="110"/>
        </w:rPr>
        <w:t> </w:t>
      </w:r>
      <w:r>
        <w:rPr>
          <w:w w:val="110"/>
        </w:rPr>
        <w:t>showing</w:t>
      </w:r>
      <w:r>
        <w:rPr>
          <w:spacing w:val="-32"/>
          <w:w w:val="110"/>
        </w:rPr>
        <w:t> </w:t>
      </w:r>
      <w:r>
        <w:rPr>
          <w:w w:val="110"/>
        </w:rPr>
        <w:t>under</w:t>
      </w:r>
      <w:r>
        <w:rPr>
          <w:spacing w:val="-31"/>
          <w:w w:val="110"/>
        </w:rPr>
        <w:t> </w:t>
      </w:r>
      <w:r>
        <w:rPr>
          <w:w w:val="110"/>
        </w:rPr>
        <w:t>the</w:t>
      </w:r>
      <w:r>
        <w:rPr>
          <w:spacing w:val="-32"/>
          <w:w w:val="110"/>
        </w:rPr>
        <w:t> </w:t>
      </w:r>
      <w:r>
        <w:rPr>
          <w:w w:val="110"/>
        </w:rPr>
        <w:t>Code.</w:t>
      </w:r>
      <w:r>
        <w:rPr>
          <w:spacing w:val="-28"/>
          <w:w w:val="110"/>
        </w:rPr>
        <w:t> </w:t>
      </w:r>
      <w:r>
        <w:rPr>
          <w:w w:val="110"/>
        </w:rPr>
        <w:t>Accordingly,</w:t>
      </w:r>
      <w:r>
        <w:rPr>
          <w:spacing w:val="-31"/>
          <w:w w:val="110"/>
        </w:rPr>
        <w:t> </w:t>
      </w:r>
      <w:r>
        <w:rPr>
          <w:w w:val="110"/>
        </w:rPr>
        <w:t>PCS</w:t>
      </w:r>
      <w:r>
        <w:rPr>
          <w:spacing w:val="-32"/>
          <w:w w:val="110"/>
        </w:rPr>
        <w:t> </w:t>
      </w:r>
      <w:r>
        <w:rPr>
          <w:w w:val="110"/>
        </w:rPr>
        <w:t>refers</w:t>
      </w:r>
      <w:r>
        <w:rPr>
          <w:spacing w:val="-31"/>
          <w:w w:val="110"/>
        </w:rPr>
        <w:t> </w:t>
      </w:r>
      <w:r>
        <w:rPr>
          <w:w w:val="110"/>
        </w:rPr>
        <w:t>to</w:t>
      </w:r>
      <w:r>
        <w:rPr>
          <w:spacing w:val="-31"/>
          <w:w w:val="110"/>
        </w:rPr>
        <w:t> </w:t>
      </w:r>
      <w:r>
        <w:rPr>
          <w:w w:val="110"/>
        </w:rPr>
        <w:t>any such</w:t>
      </w:r>
      <w:r>
        <w:rPr>
          <w:spacing w:val="-17"/>
          <w:w w:val="110"/>
        </w:rPr>
        <w:t> </w:t>
      </w:r>
      <w:r>
        <w:rPr>
          <w:w w:val="110"/>
        </w:rPr>
        <w:t>showing</w:t>
      </w:r>
      <w:r>
        <w:rPr>
          <w:spacing w:val="-16"/>
          <w:w w:val="110"/>
        </w:rPr>
        <w:t> </w:t>
      </w:r>
      <w:r>
        <w:rPr>
          <w:w w:val="110"/>
        </w:rPr>
        <w:t>as</w:t>
      </w:r>
      <w:r>
        <w:rPr>
          <w:spacing w:val="-15"/>
          <w:w w:val="110"/>
        </w:rPr>
        <w:t> </w:t>
      </w:r>
      <w:r>
        <w:rPr>
          <w:w w:val="110"/>
        </w:rPr>
        <w:t>a</w:t>
      </w:r>
      <w:r>
        <w:rPr>
          <w:spacing w:val="-15"/>
          <w:w w:val="110"/>
        </w:rPr>
        <w:t> </w:t>
      </w:r>
      <w:r>
        <w:rPr>
          <w:w w:val="110"/>
        </w:rPr>
        <w:t>purported</w:t>
      </w:r>
      <w:r>
        <w:rPr>
          <w:spacing w:val="-16"/>
          <w:w w:val="110"/>
        </w:rPr>
        <w:t> </w:t>
      </w:r>
      <w:r>
        <w:rPr>
          <w:w w:val="110"/>
        </w:rPr>
        <w:t>need,</w:t>
      </w:r>
      <w:r>
        <w:rPr>
          <w:spacing w:val="-16"/>
          <w:w w:val="110"/>
        </w:rPr>
        <w:t> </w:t>
      </w:r>
      <w:r>
        <w:rPr>
          <w:w w:val="110"/>
        </w:rPr>
        <w:t>coverage</w:t>
      </w:r>
      <w:r>
        <w:rPr>
          <w:spacing w:val="-16"/>
          <w:w w:val="110"/>
        </w:rPr>
        <w:t> </w:t>
      </w:r>
      <w:r>
        <w:rPr>
          <w:w w:val="110"/>
        </w:rPr>
        <w:t>gain</w:t>
      </w:r>
      <w:r>
        <w:rPr>
          <w:spacing w:val="-16"/>
          <w:w w:val="110"/>
        </w:rPr>
        <w:t> </w:t>
      </w:r>
      <w:r>
        <w:rPr>
          <w:w w:val="110"/>
        </w:rPr>
        <w:t>or</w:t>
      </w:r>
      <w:r>
        <w:rPr>
          <w:spacing w:val="-15"/>
          <w:w w:val="110"/>
        </w:rPr>
        <w:t> </w:t>
      </w:r>
      <w:r>
        <w:rPr>
          <w:w w:val="110"/>
        </w:rPr>
        <w:t>gap</w:t>
      </w:r>
      <w:r>
        <w:rPr>
          <w:spacing w:val="-16"/>
          <w:w w:val="110"/>
        </w:rPr>
        <w:t> </w:t>
      </w:r>
      <w:r>
        <w:rPr>
          <w:w w:val="110"/>
        </w:rPr>
        <w:t>in</w:t>
      </w:r>
      <w:r>
        <w:rPr>
          <w:spacing w:val="-16"/>
          <w:w w:val="110"/>
        </w:rPr>
        <w:t> </w:t>
      </w:r>
      <w:r>
        <w:rPr>
          <w:w w:val="110"/>
        </w:rPr>
        <w:t>service.</w:t>
      </w:r>
    </w:p>
    <w:p>
      <w:pPr>
        <w:pStyle w:val="BodyText"/>
        <w:spacing w:before="3"/>
        <w:rPr>
          <w:sz w:val="28"/>
        </w:rPr>
      </w:pPr>
    </w:p>
    <w:p>
      <w:pPr>
        <w:pStyle w:val="BodyText"/>
        <w:spacing w:line="280" w:lineRule="auto" w:before="1"/>
        <w:ind w:left="560" w:right="117"/>
      </w:pPr>
      <w:r>
        <w:rPr>
          <w:w w:val="105"/>
        </w:rPr>
        <w:t>In the December 28, 2017 letter, the Applicant asserts it has shown an actual need within Nelsonville. The letter goes on, however, to cite the geographical extent of the purported gained coverage from the proposed facility (as included in the initial and supplemental submissions), and shows clearly that the vast majority of said purported coverage gain would fall almost entirely outside the Village of Nelsonville (approximately 87% of the purported coverage gain falls outside Nelsonville. See, Comi Report). Again, the submissions relied upon by the Applicant clearly show that any purported actual need   exists in large part beyond the boundaries of this village. In addition, the Applicant states that the purported actual need has come about by the decommissioning of a cell site in a neighboring municipality, which belies a claim of existing actual need in Nelsonville. It should be understood that any such public benefit or remedy of purported actual need, will accrue for the most part to residents or customers outside of Nelsonville, particularly as the Applicant concedes, to those who will be “travelling through” the surrounding area, in spite of the fact that it is the residents of Nelsonville who will bear the most substantial burden and hardship of the negative visual impact of the tower being located in its proposed location</w:t>
      </w:r>
      <w:r>
        <w:rPr>
          <w:spacing w:val="-9"/>
          <w:w w:val="105"/>
        </w:rPr>
        <w:t> </w:t>
      </w:r>
      <w:r>
        <w:rPr>
          <w:w w:val="105"/>
        </w:rPr>
        <w:t>–</w:t>
      </w:r>
      <w:r>
        <w:rPr>
          <w:spacing w:val="-8"/>
          <w:w w:val="105"/>
        </w:rPr>
        <w:t> </w:t>
      </w:r>
      <w:r>
        <w:rPr>
          <w:w w:val="105"/>
        </w:rPr>
        <w:t>an</w:t>
      </w:r>
      <w:r>
        <w:rPr>
          <w:spacing w:val="-8"/>
          <w:w w:val="105"/>
        </w:rPr>
        <w:t> </w:t>
      </w:r>
      <w:r>
        <w:rPr>
          <w:w w:val="105"/>
        </w:rPr>
        <w:t>historic</w:t>
      </w:r>
      <w:r>
        <w:rPr>
          <w:spacing w:val="-8"/>
          <w:w w:val="105"/>
        </w:rPr>
        <w:t> </w:t>
      </w:r>
      <w:r>
        <w:rPr>
          <w:w w:val="105"/>
        </w:rPr>
        <w:t>cemetery</w:t>
      </w:r>
      <w:r>
        <w:rPr>
          <w:spacing w:val="-8"/>
          <w:w w:val="105"/>
        </w:rPr>
        <w:t> </w:t>
      </w:r>
      <w:r>
        <w:rPr>
          <w:w w:val="105"/>
        </w:rPr>
        <w:t>eligible</w:t>
      </w:r>
      <w:r>
        <w:rPr>
          <w:spacing w:val="-8"/>
          <w:w w:val="105"/>
        </w:rPr>
        <w:t> </w:t>
      </w:r>
      <w:r>
        <w:rPr>
          <w:w w:val="105"/>
        </w:rPr>
        <w:t>for</w:t>
      </w:r>
      <w:r>
        <w:rPr>
          <w:spacing w:val="-8"/>
          <w:w w:val="105"/>
        </w:rPr>
        <w:t> </w:t>
      </w:r>
      <w:r>
        <w:rPr>
          <w:w w:val="105"/>
        </w:rPr>
        <w:t>listing</w:t>
      </w:r>
      <w:r>
        <w:rPr>
          <w:spacing w:val="-8"/>
          <w:w w:val="105"/>
        </w:rPr>
        <w:t> </w:t>
      </w:r>
      <w:r>
        <w:rPr>
          <w:w w:val="105"/>
        </w:rPr>
        <w:t>on</w:t>
      </w:r>
      <w:r>
        <w:rPr>
          <w:spacing w:val="-8"/>
          <w:w w:val="105"/>
        </w:rPr>
        <w:t> </w:t>
      </w:r>
      <w:r>
        <w:rPr>
          <w:w w:val="105"/>
        </w:rPr>
        <w:t>the</w:t>
      </w:r>
      <w:r>
        <w:rPr>
          <w:spacing w:val="-8"/>
          <w:w w:val="105"/>
        </w:rPr>
        <w:t> </w:t>
      </w:r>
      <w:r>
        <w:rPr>
          <w:w w:val="105"/>
        </w:rPr>
        <w:t>National</w:t>
      </w:r>
      <w:r>
        <w:rPr>
          <w:spacing w:val="-8"/>
          <w:w w:val="105"/>
        </w:rPr>
        <w:t> </w:t>
      </w:r>
      <w:r>
        <w:rPr>
          <w:w w:val="105"/>
        </w:rPr>
        <w:t>Historic</w:t>
      </w:r>
      <w:r>
        <w:rPr>
          <w:spacing w:val="-8"/>
          <w:w w:val="105"/>
        </w:rPr>
        <w:t> </w:t>
      </w:r>
      <w:r>
        <w:rPr>
          <w:w w:val="105"/>
        </w:rPr>
        <w:t>Registry.</w:t>
      </w:r>
    </w:p>
    <w:p>
      <w:pPr>
        <w:pStyle w:val="BodyText"/>
        <w:spacing w:before="1"/>
        <w:rPr>
          <w:sz w:val="29"/>
        </w:rPr>
      </w:pPr>
    </w:p>
    <w:p>
      <w:pPr>
        <w:pStyle w:val="BodyText"/>
        <w:spacing w:line="280" w:lineRule="auto"/>
        <w:ind w:left="560" w:right="146"/>
      </w:pPr>
      <w:r>
        <w:rPr>
          <w:w w:val="105"/>
        </w:rPr>
        <w:t>Courts have in fact held that a decision to deny a permit under the applicable zoning ordinance was supported by substantial evidence because granting it was not in the public interest as the proposed tower provided more coverage to a neighboring town and constituted</w:t>
      </w:r>
      <w:r>
        <w:rPr>
          <w:spacing w:val="-25"/>
          <w:w w:val="105"/>
        </w:rPr>
        <w:t> </w:t>
      </w:r>
      <w:r>
        <w:rPr>
          <w:w w:val="105"/>
        </w:rPr>
        <w:t>a</w:t>
      </w:r>
      <w:r>
        <w:rPr>
          <w:spacing w:val="-25"/>
          <w:w w:val="105"/>
        </w:rPr>
        <w:t> </w:t>
      </w:r>
      <w:r>
        <w:rPr>
          <w:w w:val="105"/>
        </w:rPr>
        <w:t>hardship.</w:t>
      </w:r>
      <w:r>
        <w:rPr>
          <w:spacing w:val="-26"/>
          <w:w w:val="105"/>
        </w:rPr>
        <w:t> </w:t>
      </w:r>
      <w:r>
        <w:rPr>
          <w:w w:val="105"/>
        </w:rPr>
        <w:t>(See,</w:t>
      </w:r>
      <w:r>
        <w:rPr>
          <w:spacing w:val="-27"/>
          <w:w w:val="105"/>
        </w:rPr>
        <w:t> </w:t>
      </w:r>
      <w:r>
        <w:rPr>
          <w:i/>
          <w:w w:val="105"/>
        </w:rPr>
        <w:t>USCOC</w:t>
      </w:r>
      <w:r>
        <w:rPr>
          <w:i/>
          <w:spacing w:val="-25"/>
          <w:w w:val="105"/>
        </w:rPr>
        <w:t> </w:t>
      </w:r>
      <w:r>
        <w:rPr>
          <w:i/>
          <w:w w:val="105"/>
        </w:rPr>
        <w:t>of</w:t>
      </w:r>
      <w:r>
        <w:rPr>
          <w:i/>
          <w:spacing w:val="-26"/>
          <w:w w:val="105"/>
        </w:rPr>
        <w:t> </w:t>
      </w:r>
      <w:r>
        <w:rPr>
          <w:i/>
          <w:w w:val="105"/>
        </w:rPr>
        <w:t>N.H.</w:t>
      </w:r>
      <w:r>
        <w:rPr>
          <w:i/>
          <w:spacing w:val="-26"/>
          <w:w w:val="105"/>
        </w:rPr>
        <w:t> </w:t>
      </w:r>
      <w:r>
        <w:rPr>
          <w:i/>
          <w:w w:val="105"/>
        </w:rPr>
        <w:t>RSA</w:t>
      </w:r>
      <w:r>
        <w:rPr>
          <w:i/>
          <w:spacing w:val="-25"/>
          <w:w w:val="105"/>
        </w:rPr>
        <w:t> </w:t>
      </w:r>
      <w:r>
        <w:rPr>
          <w:i/>
          <w:w w:val="105"/>
        </w:rPr>
        <w:t>2</w:t>
      </w:r>
      <w:r>
        <w:rPr>
          <w:i/>
          <w:spacing w:val="-26"/>
          <w:w w:val="105"/>
        </w:rPr>
        <w:t> </w:t>
      </w:r>
      <w:r>
        <w:rPr>
          <w:i/>
          <w:w w:val="105"/>
        </w:rPr>
        <w:t>v</w:t>
      </w:r>
      <w:r>
        <w:rPr>
          <w:i/>
          <w:spacing w:val="-26"/>
          <w:w w:val="105"/>
        </w:rPr>
        <w:t> </w:t>
      </w:r>
      <w:r>
        <w:rPr>
          <w:i/>
          <w:w w:val="105"/>
        </w:rPr>
        <w:t>Town</w:t>
      </w:r>
      <w:r>
        <w:rPr>
          <w:i/>
          <w:spacing w:val="-25"/>
          <w:w w:val="105"/>
        </w:rPr>
        <w:t> </w:t>
      </w:r>
      <w:r>
        <w:rPr>
          <w:i/>
          <w:w w:val="105"/>
        </w:rPr>
        <w:t>of</w:t>
      </w:r>
      <w:r>
        <w:rPr>
          <w:i/>
          <w:spacing w:val="-26"/>
          <w:w w:val="105"/>
        </w:rPr>
        <w:t> </w:t>
      </w:r>
      <w:r>
        <w:rPr>
          <w:i/>
          <w:w w:val="105"/>
        </w:rPr>
        <w:t>Hopkinton</w:t>
      </w:r>
      <w:r>
        <w:rPr>
          <w:w w:val="105"/>
        </w:rPr>
        <w:t>,</w:t>
      </w:r>
      <w:r>
        <w:rPr>
          <w:spacing w:val="-26"/>
          <w:w w:val="105"/>
        </w:rPr>
        <w:t> </w:t>
      </w:r>
      <w:r>
        <w:rPr>
          <w:w w:val="105"/>
        </w:rPr>
        <w:t>(2001,</w:t>
      </w:r>
      <w:r>
        <w:rPr>
          <w:spacing w:val="-26"/>
          <w:w w:val="105"/>
        </w:rPr>
        <w:t> </w:t>
      </w:r>
      <w:r>
        <w:rPr>
          <w:w w:val="105"/>
        </w:rPr>
        <w:t>DC</w:t>
      </w:r>
      <w:r>
        <w:rPr>
          <w:spacing w:val="-25"/>
          <w:w w:val="105"/>
        </w:rPr>
        <w:t> </w:t>
      </w:r>
      <w:r>
        <w:rPr>
          <w:w w:val="105"/>
        </w:rPr>
        <w:t>NH)</w:t>
      </w:r>
      <w:r>
        <w:rPr>
          <w:spacing w:val="-26"/>
          <w:w w:val="105"/>
        </w:rPr>
        <w:t> </w:t>
      </w:r>
      <w:r>
        <w:rPr>
          <w:w w:val="105"/>
        </w:rPr>
        <w:t>137</w:t>
      </w:r>
      <w:r>
        <w:rPr>
          <w:spacing w:val="-26"/>
          <w:w w:val="105"/>
        </w:rPr>
        <w:t> </w:t>
      </w:r>
      <w:r>
        <w:rPr>
          <w:w w:val="105"/>
        </w:rPr>
        <w:t>F Supp</w:t>
      </w:r>
      <w:r>
        <w:rPr>
          <w:spacing w:val="-8"/>
          <w:w w:val="105"/>
        </w:rPr>
        <w:t> </w:t>
      </w:r>
      <w:r>
        <w:rPr>
          <w:w w:val="105"/>
        </w:rPr>
        <w:t>2d</w:t>
      </w:r>
      <w:r>
        <w:rPr>
          <w:spacing w:val="-7"/>
          <w:w w:val="105"/>
        </w:rPr>
        <w:t> </w:t>
      </w:r>
      <w:r>
        <w:rPr>
          <w:w w:val="105"/>
        </w:rPr>
        <w:t>9,</w:t>
      </w:r>
      <w:r>
        <w:rPr>
          <w:spacing w:val="-8"/>
          <w:w w:val="105"/>
        </w:rPr>
        <w:t> </w:t>
      </w:r>
      <w:r>
        <w:rPr>
          <w:w w:val="105"/>
        </w:rPr>
        <w:t>where</w:t>
      </w:r>
      <w:r>
        <w:rPr>
          <w:spacing w:val="-7"/>
          <w:w w:val="105"/>
        </w:rPr>
        <w:t> </w:t>
      </w:r>
      <w:r>
        <w:rPr>
          <w:w w:val="105"/>
        </w:rPr>
        <w:t>the</w:t>
      </w:r>
      <w:r>
        <w:rPr>
          <w:spacing w:val="-8"/>
          <w:w w:val="105"/>
        </w:rPr>
        <w:t> </w:t>
      </w:r>
      <w:r>
        <w:rPr>
          <w:w w:val="105"/>
        </w:rPr>
        <w:t>court</w:t>
      </w:r>
      <w:r>
        <w:rPr>
          <w:spacing w:val="-7"/>
          <w:w w:val="105"/>
        </w:rPr>
        <w:t> </w:t>
      </w:r>
      <w:r>
        <w:rPr>
          <w:w w:val="105"/>
        </w:rPr>
        <w:t>reasoned</w:t>
      </w:r>
      <w:r>
        <w:rPr>
          <w:spacing w:val="-6"/>
          <w:w w:val="105"/>
        </w:rPr>
        <w:t> </w:t>
      </w:r>
      <w:r>
        <w:rPr>
          <w:w w:val="105"/>
        </w:rPr>
        <w:t>“nothing</w:t>
      </w:r>
      <w:r>
        <w:rPr>
          <w:spacing w:val="-8"/>
          <w:w w:val="105"/>
        </w:rPr>
        <w:t> </w:t>
      </w:r>
      <w:r>
        <w:rPr>
          <w:w w:val="105"/>
        </w:rPr>
        <w:t>in</w:t>
      </w:r>
      <w:r>
        <w:rPr>
          <w:spacing w:val="-7"/>
          <w:w w:val="105"/>
        </w:rPr>
        <w:t> </w:t>
      </w:r>
      <w:r>
        <w:rPr>
          <w:w w:val="105"/>
        </w:rPr>
        <w:t>the</w:t>
      </w:r>
      <w:r>
        <w:rPr>
          <w:spacing w:val="-8"/>
          <w:w w:val="105"/>
        </w:rPr>
        <w:t> </w:t>
      </w:r>
      <w:r>
        <w:rPr>
          <w:w w:val="105"/>
        </w:rPr>
        <w:t>…</w:t>
      </w:r>
      <w:r>
        <w:rPr>
          <w:spacing w:val="-7"/>
          <w:w w:val="105"/>
        </w:rPr>
        <w:t> </w:t>
      </w:r>
      <w:r>
        <w:rPr>
          <w:w w:val="105"/>
        </w:rPr>
        <w:t>zoning</w:t>
      </w:r>
      <w:r>
        <w:rPr>
          <w:spacing w:val="-7"/>
          <w:w w:val="105"/>
        </w:rPr>
        <w:t> </w:t>
      </w:r>
      <w:r>
        <w:rPr>
          <w:w w:val="105"/>
        </w:rPr>
        <w:t>ordinance</w:t>
      </w:r>
      <w:r>
        <w:rPr>
          <w:spacing w:val="-7"/>
          <w:w w:val="105"/>
        </w:rPr>
        <w:t> </w:t>
      </w:r>
      <w:r>
        <w:rPr>
          <w:w w:val="105"/>
        </w:rPr>
        <w:t>or</w:t>
      </w:r>
      <w:r>
        <w:rPr>
          <w:spacing w:val="-7"/>
          <w:w w:val="105"/>
        </w:rPr>
        <w:t> </w:t>
      </w:r>
      <w:r>
        <w:rPr>
          <w:w w:val="105"/>
        </w:rPr>
        <w:t>in</w:t>
      </w:r>
      <w:r>
        <w:rPr>
          <w:spacing w:val="-8"/>
          <w:w w:val="105"/>
        </w:rPr>
        <w:t> </w:t>
      </w:r>
      <w:r>
        <w:rPr>
          <w:w w:val="105"/>
        </w:rPr>
        <w:t>the</w:t>
      </w:r>
      <w:r>
        <w:rPr>
          <w:spacing w:val="-7"/>
          <w:w w:val="105"/>
        </w:rPr>
        <w:t> </w:t>
      </w:r>
      <w:r>
        <w:rPr>
          <w:w w:val="105"/>
        </w:rPr>
        <w:t>TCA</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rPr>
          <w:i/>
        </w:rPr>
      </w:pPr>
      <w:r>
        <w:rPr>
          <w:w w:val="105"/>
        </w:rPr>
        <w:t>requires the local zoning authority to permit the construction of a facility within its community</w:t>
      </w:r>
      <w:r>
        <w:rPr>
          <w:spacing w:val="-12"/>
          <w:w w:val="105"/>
        </w:rPr>
        <w:t> </w:t>
      </w:r>
      <w:r>
        <w:rPr>
          <w:w w:val="105"/>
        </w:rPr>
        <w:t>in</w:t>
      </w:r>
      <w:r>
        <w:rPr>
          <w:spacing w:val="-11"/>
          <w:w w:val="105"/>
        </w:rPr>
        <w:t> </w:t>
      </w:r>
      <w:r>
        <w:rPr>
          <w:w w:val="105"/>
        </w:rPr>
        <w:t>order</w:t>
      </w:r>
      <w:r>
        <w:rPr>
          <w:spacing w:val="-12"/>
          <w:w w:val="105"/>
        </w:rPr>
        <w:t> </w:t>
      </w:r>
      <w:r>
        <w:rPr>
          <w:w w:val="105"/>
        </w:rPr>
        <w:t>to</w:t>
      </w:r>
      <w:r>
        <w:rPr>
          <w:spacing w:val="-11"/>
          <w:w w:val="105"/>
        </w:rPr>
        <w:t> </w:t>
      </w:r>
      <w:r>
        <w:rPr>
          <w:w w:val="105"/>
        </w:rPr>
        <w:t>service</w:t>
      </w:r>
      <w:r>
        <w:rPr>
          <w:spacing w:val="-12"/>
          <w:w w:val="105"/>
        </w:rPr>
        <w:t> </w:t>
      </w:r>
      <w:r>
        <w:rPr>
          <w:w w:val="105"/>
        </w:rPr>
        <w:t>neighboring</w:t>
      </w:r>
      <w:r>
        <w:rPr>
          <w:spacing w:val="-11"/>
          <w:w w:val="105"/>
        </w:rPr>
        <w:t> </w:t>
      </w:r>
      <w:r>
        <w:rPr>
          <w:w w:val="105"/>
        </w:rPr>
        <w:t>jurisdictions.</w:t>
      </w:r>
      <w:r>
        <w:rPr>
          <w:spacing w:val="-12"/>
          <w:w w:val="105"/>
        </w:rPr>
        <w:t> </w:t>
      </w:r>
      <w:r>
        <w:rPr>
          <w:w w:val="105"/>
        </w:rPr>
        <w:t>See</w:t>
      </w:r>
      <w:r>
        <w:rPr>
          <w:spacing w:val="-11"/>
          <w:w w:val="105"/>
        </w:rPr>
        <w:t> </w:t>
      </w:r>
      <w:r>
        <w:rPr>
          <w:w w:val="105"/>
        </w:rPr>
        <w:t>e.g.,</w:t>
      </w:r>
      <w:r>
        <w:rPr>
          <w:spacing w:val="-11"/>
          <w:w w:val="105"/>
        </w:rPr>
        <w:t> </w:t>
      </w:r>
      <w:r>
        <w:rPr>
          <w:i/>
          <w:w w:val="105"/>
        </w:rPr>
        <w:t>Ho-Ho-Kus</w:t>
      </w:r>
      <w:r>
        <w:rPr>
          <w:w w:val="105"/>
        </w:rPr>
        <w:t>,</w:t>
      </w:r>
      <w:r>
        <w:rPr>
          <w:spacing w:val="-12"/>
          <w:w w:val="105"/>
        </w:rPr>
        <w:t> </w:t>
      </w:r>
      <w:r>
        <w:rPr>
          <w:w w:val="105"/>
        </w:rPr>
        <w:t>197</w:t>
      </w:r>
      <w:r>
        <w:rPr>
          <w:spacing w:val="-11"/>
          <w:w w:val="105"/>
        </w:rPr>
        <w:t> </w:t>
      </w:r>
      <w:r>
        <w:rPr>
          <w:w w:val="105"/>
        </w:rPr>
        <w:t>F.3d</w:t>
      </w:r>
      <w:r>
        <w:rPr>
          <w:spacing w:val="-12"/>
          <w:w w:val="105"/>
        </w:rPr>
        <w:t> </w:t>
      </w:r>
      <w:r>
        <w:rPr>
          <w:w w:val="105"/>
        </w:rPr>
        <w:t>at</w:t>
      </w:r>
      <w:r>
        <w:rPr>
          <w:spacing w:val="-11"/>
          <w:w w:val="105"/>
        </w:rPr>
        <w:t> </w:t>
      </w:r>
      <w:r>
        <w:rPr>
          <w:w w:val="105"/>
        </w:rPr>
        <w:t>70 (local zoning decisions have the effect of prohibiting wireless communication services if they</w:t>
      </w:r>
      <w:r>
        <w:rPr>
          <w:spacing w:val="-9"/>
          <w:w w:val="105"/>
        </w:rPr>
        <w:t> </w:t>
      </w:r>
      <w:r>
        <w:rPr>
          <w:w w:val="105"/>
        </w:rPr>
        <w:t>result</w:t>
      </w:r>
      <w:r>
        <w:rPr>
          <w:spacing w:val="-9"/>
          <w:w w:val="105"/>
        </w:rPr>
        <w:t> </w:t>
      </w:r>
      <w:r>
        <w:rPr>
          <w:w w:val="105"/>
        </w:rPr>
        <w:t>in</w:t>
      </w:r>
      <w:r>
        <w:rPr>
          <w:spacing w:val="-9"/>
          <w:w w:val="105"/>
        </w:rPr>
        <w:t> </w:t>
      </w:r>
      <w:r>
        <w:rPr>
          <w:w w:val="105"/>
        </w:rPr>
        <w:t>significant</w:t>
      </w:r>
      <w:r>
        <w:rPr>
          <w:spacing w:val="-9"/>
          <w:w w:val="105"/>
        </w:rPr>
        <w:t> </w:t>
      </w:r>
      <w:r>
        <w:rPr>
          <w:w w:val="105"/>
        </w:rPr>
        <w:t>gaps</w:t>
      </w:r>
      <w:r>
        <w:rPr>
          <w:spacing w:val="-9"/>
          <w:w w:val="105"/>
        </w:rPr>
        <w:t> </w:t>
      </w:r>
      <w:r>
        <w:rPr>
          <w:w w:val="105"/>
        </w:rPr>
        <w:t>in</w:t>
      </w:r>
      <w:r>
        <w:rPr>
          <w:spacing w:val="-9"/>
          <w:w w:val="105"/>
        </w:rPr>
        <w:t> </w:t>
      </w:r>
      <w:r>
        <w:rPr>
          <w:w w:val="105"/>
        </w:rPr>
        <w:t>service</w:t>
      </w:r>
      <w:r>
        <w:rPr>
          <w:spacing w:val="-9"/>
          <w:w w:val="105"/>
        </w:rPr>
        <w:t> </w:t>
      </w:r>
      <w:r>
        <w:rPr>
          <w:w w:val="105"/>
        </w:rPr>
        <w:t>within</w:t>
      </w:r>
      <w:r>
        <w:rPr>
          <w:spacing w:val="-9"/>
          <w:w w:val="105"/>
        </w:rPr>
        <w:t> </w:t>
      </w:r>
      <w:r>
        <w:rPr>
          <w:w w:val="105"/>
        </w:rPr>
        <w:t>the</w:t>
      </w:r>
      <w:r>
        <w:rPr>
          <w:spacing w:val="-9"/>
          <w:w w:val="105"/>
        </w:rPr>
        <w:t> </w:t>
      </w:r>
      <w:r>
        <w:rPr>
          <w:w w:val="105"/>
        </w:rPr>
        <w:t>jurisdiction);</w:t>
      </w:r>
      <w:r>
        <w:rPr>
          <w:spacing w:val="-5"/>
          <w:w w:val="105"/>
        </w:rPr>
        <w:t> </w:t>
      </w:r>
      <w:r>
        <w:rPr>
          <w:i/>
          <w:w w:val="105"/>
        </w:rPr>
        <w:t>Sprint</w:t>
      </w:r>
      <w:r>
        <w:rPr>
          <w:i/>
          <w:spacing w:val="-9"/>
          <w:w w:val="105"/>
        </w:rPr>
        <w:t> </w:t>
      </w:r>
      <w:r>
        <w:rPr>
          <w:i/>
          <w:w w:val="105"/>
        </w:rPr>
        <w:t>Spectrum</w:t>
      </w:r>
      <w:r>
        <w:rPr>
          <w:i/>
          <w:spacing w:val="-9"/>
          <w:w w:val="105"/>
        </w:rPr>
        <w:t> </w:t>
      </w:r>
      <w:r>
        <w:rPr>
          <w:i/>
          <w:w w:val="105"/>
        </w:rPr>
        <w:t>L.P.</w:t>
      </w:r>
      <w:r>
        <w:rPr>
          <w:i/>
          <w:spacing w:val="-9"/>
          <w:w w:val="105"/>
        </w:rPr>
        <w:t> </w:t>
      </w:r>
      <w:r>
        <w:rPr>
          <w:i/>
          <w:w w:val="105"/>
        </w:rPr>
        <w:t>v.</w:t>
      </w:r>
    </w:p>
    <w:p>
      <w:pPr>
        <w:pStyle w:val="BodyText"/>
        <w:spacing w:line="280" w:lineRule="auto"/>
        <w:ind w:left="560" w:right="133"/>
      </w:pPr>
      <w:r>
        <w:rPr>
          <w:i/>
          <w:w w:val="105"/>
        </w:rPr>
        <w:t>Willoth</w:t>
      </w:r>
      <w:r>
        <w:rPr>
          <w:w w:val="105"/>
        </w:rPr>
        <w:t>, 176 F.3d 630, 643-44 (2d Cir. 1999) (same); </w:t>
      </w:r>
      <w:r>
        <w:rPr>
          <w:i/>
          <w:w w:val="105"/>
        </w:rPr>
        <w:t>Town of Lincoln</w:t>
      </w:r>
      <w:r>
        <w:rPr>
          <w:w w:val="105"/>
        </w:rPr>
        <w:t>, 107 F. Supp. 2d at 117 (an effective prohibition can occur when a town's zoning policies result in incomplete wireless services "within the town").” As in the </w:t>
      </w:r>
      <w:r>
        <w:rPr>
          <w:i/>
          <w:w w:val="105"/>
        </w:rPr>
        <w:t>Hopkinton </w:t>
      </w:r>
      <w:r>
        <w:rPr>
          <w:w w:val="105"/>
        </w:rPr>
        <w:t>decision, nothing in the Code requires the local zoning authority here to permit construction of a facility within its community in order to service neighboring jurisdictions. Accordingly, Applicants’ submissions indicating a purported actual need that is principally located outside the boundaries of Nelsonville should be disregarded and fail to show an actual need within Nelsonville as required by the Code.</w:t>
      </w:r>
    </w:p>
    <w:p>
      <w:pPr>
        <w:pStyle w:val="BodyText"/>
        <w:rPr>
          <w:sz w:val="28"/>
        </w:rPr>
      </w:pPr>
    </w:p>
    <w:p>
      <w:pPr>
        <w:pStyle w:val="BodyText"/>
        <w:spacing w:before="8"/>
        <w:rPr>
          <w:sz w:val="28"/>
        </w:rPr>
      </w:pPr>
    </w:p>
    <w:p>
      <w:pPr>
        <w:spacing w:before="0"/>
        <w:ind w:left="560" w:right="0" w:firstLine="0"/>
        <w:jc w:val="left"/>
        <w:rPr>
          <w:i/>
          <w:sz w:val="24"/>
        </w:rPr>
      </w:pPr>
      <w:r>
        <w:rPr>
          <w:i/>
          <w:w w:val="105"/>
          <w:sz w:val="24"/>
          <w:u w:val="single"/>
        </w:rPr>
        <w:t>Failure to Consider Alternatives</w:t>
      </w:r>
    </w:p>
    <w:p>
      <w:pPr>
        <w:pStyle w:val="BodyText"/>
        <w:spacing w:before="4"/>
        <w:rPr>
          <w:i/>
          <w:sz w:val="23"/>
        </w:rPr>
      </w:pPr>
    </w:p>
    <w:p>
      <w:pPr>
        <w:pStyle w:val="BodyText"/>
        <w:spacing w:line="280" w:lineRule="auto" w:before="104"/>
        <w:ind w:left="560" w:right="222"/>
      </w:pPr>
      <w:r>
        <w:rPr>
          <w:w w:val="110"/>
        </w:rPr>
        <w:t>The</w:t>
      </w:r>
      <w:r>
        <w:rPr>
          <w:spacing w:val="-27"/>
          <w:w w:val="110"/>
        </w:rPr>
        <w:t> </w:t>
      </w:r>
      <w:r>
        <w:rPr>
          <w:w w:val="110"/>
        </w:rPr>
        <w:t>foregoing</w:t>
      </w:r>
      <w:r>
        <w:rPr>
          <w:spacing w:val="-27"/>
          <w:w w:val="110"/>
        </w:rPr>
        <w:t> </w:t>
      </w:r>
      <w:r>
        <w:rPr>
          <w:w w:val="110"/>
        </w:rPr>
        <w:t>speaks</w:t>
      </w:r>
      <w:r>
        <w:rPr>
          <w:spacing w:val="-27"/>
          <w:w w:val="110"/>
        </w:rPr>
        <w:t> </w:t>
      </w:r>
      <w:r>
        <w:rPr>
          <w:w w:val="110"/>
        </w:rPr>
        <w:t>to</w:t>
      </w:r>
      <w:r>
        <w:rPr>
          <w:spacing w:val="-27"/>
          <w:w w:val="110"/>
        </w:rPr>
        <w:t> </w:t>
      </w:r>
      <w:r>
        <w:rPr>
          <w:w w:val="110"/>
        </w:rPr>
        <w:t>the</w:t>
      </w:r>
      <w:r>
        <w:rPr>
          <w:spacing w:val="-27"/>
          <w:w w:val="110"/>
        </w:rPr>
        <w:t> </w:t>
      </w:r>
      <w:r>
        <w:rPr>
          <w:w w:val="110"/>
        </w:rPr>
        <w:t>efforts,</w:t>
      </w:r>
      <w:r>
        <w:rPr>
          <w:spacing w:val="-27"/>
          <w:w w:val="110"/>
        </w:rPr>
        <w:t> </w:t>
      </w:r>
      <w:r>
        <w:rPr>
          <w:w w:val="110"/>
        </w:rPr>
        <w:t>or</w:t>
      </w:r>
      <w:r>
        <w:rPr>
          <w:spacing w:val="-26"/>
          <w:w w:val="110"/>
        </w:rPr>
        <w:t> </w:t>
      </w:r>
      <w:r>
        <w:rPr>
          <w:w w:val="110"/>
        </w:rPr>
        <w:t>lack</w:t>
      </w:r>
      <w:r>
        <w:rPr>
          <w:spacing w:val="-27"/>
          <w:w w:val="110"/>
        </w:rPr>
        <w:t> </w:t>
      </w:r>
      <w:r>
        <w:rPr>
          <w:w w:val="110"/>
        </w:rPr>
        <w:t>thereof,</w:t>
      </w:r>
      <w:r>
        <w:rPr>
          <w:spacing w:val="-27"/>
          <w:w w:val="110"/>
        </w:rPr>
        <w:t> </w:t>
      </w:r>
      <w:r>
        <w:rPr>
          <w:w w:val="110"/>
        </w:rPr>
        <w:t>of</w:t>
      </w:r>
      <w:r>
        <w:rPr>
          <w:spacing w:val="-27"/>
          <w:w w:val="110"/>
        </w:rPr>
        <w:t> </w:t>
      </w:r>
      <w:r>
        <w:rPr>
          <w:w w:val="110"/>
        </w:rPr>
        <w:t>the</w:t>
      </w:r>
      <w:r>
        <w:rPr>
          <w:spacing w:val="-27"/>
          <w:w w:val="110"/>
        </w:rPr>
        <w:t> </w:t>
      </w:r>
      <w:r>
        <w:rPr>
          <w:w w:val="110"/>
        </w:rPr>
        <w:t>Applicants</w:t>
      </w:r>
      <w:r>
        <w:rPr>
          <w:spacing w:val="-27"/>
          <w:w w:val="110"/>
        </w:rPr>
        <w:t> </w:t>
      </w:r>
      <w:r>
        <w:rPr>
          <w:w w:val="110"/>
        </w:rPr>
        <w:t>to</w:t>
      </w:r>
      <w:r>
        <w:rPr>
          <w:spacing w:val="-26"/>
          <w:w w:val="110"/>
        </w:rPr>
        <w:t> </w:t>
      </w:r>
      <w:r>
        <w:rPr>
          <w:w w:val="110"/>
        </w:rPr>
        <w:t>pursue</w:t>
      </w:r>
      <w:r>
        <w:rPr>
          <w:spacing w:val="-27"/>
          <w:w w:val="110"/>
        </w:rPr>
        <w:t> </w:t>
      </w:r>
      <w:r>
        <w:rPr>
          <w:w w:val="110"/>
        </w:rPr>
        <w:t>reasonable alternatives to the proposed tower site that would be better suited to meeting the purported actual need within Nelsonville. While PCS maintains that no actual need has been</w:t>
      </w:r>
      <w:r>
        <w:rPr>
          <w:spacing w:val="-25"/>
          <w:w w:val="110"/>
        </w:rPr>
        <w:t> </w:t>
      </w:r>
      <w:r>
        <w:rPr>
          <w:w w:val="110"/>
        </w:rPr>
        <w:t>demonstrated</w:t>
      </w:r>
      <w:r>
        <w:rPr>
          <w:spacing w:val="-24"/>
          <w:w w:val="110"/>
        </w:rPr>
        <w:t> </w:t>
      </w:r>
      <w:r>
        <w:rPr>
          <w:w w:val="110"/>
        </w:rPr>
        <w:t>by</w:t>
      </w:r>
      <w:r>
        <w:rPr>
          <w:spacing w:val="-24"/>
          <w:w w:val="110"/>
        </w:rPr>
        <w:t> </w:t>
      </w:r>
      <w:r>
        <w:rPr>
          <w:w w:val="110"/>
        </w:rPr>
        <w:t>the</w:t>
      </w:r>
      <w:r>
        <w:rPr>
          <w:spacing w:val="-24"/>
          <w:w w:val="110"/>
        </w:rPr>
        <w:t> </w:t>
      </w:r>
      <w:r>
        <w:rPr>
          <w:w w:val="110"/>
        </w:rPr>
        <w:t>Applicant,</w:t>
      </w:r>
      <w:r>
        <w:rPr>
          <w:spacing w:val="-24"/>
          <w:w w:val="110"/>
        </w:rPr>
        <w:t> </w:t>
      </w:r>
      <w:r>
        <w:rPr>
          <w:w w:val="110"/>
        </w:rPr>
        <w:t>were</w:t>
      </w:r>
      <w:r>
        <w:rPr>
          <w:spacing w:val="-24"/>
          <w:w w:val="110"/>
        </w:rPr>
        <w:t> </w:t>
      </w:r>
      <w:r>
        <w:rPr>
          <w:w w:val="110"/>
        </w:rPr>
        <w:t>such</w:t>
      </w:r>
      <w:r>
        <w:rPr>
          <w:spacing w:val="-24"/>
          <w:w w:val="110"/>
        </w:rPr>
        <w:t> </w:t>
      </w:r>
      <w:r>
        <w:rPr>
          <w:w w:val="110"/>
        </w:rPr>
        <w:t>an</w:t>
      </w:r>
      <w:r>
        <w:rPr>
          <w:spacing w:val="-24"/>
          <w:w w:val="110"/>
        </w:rPr>
        <w:t> </w:t>
      </w:r>
      <w:r>
        <w:rPr>
          <w:w w:val="110"/>
        </w:rPr>
        <w:t>actual</w:t>
      </w:r>
      <w:r>
        <w:rPr>
          <w:spacing w:val="-24"/>
          <w:w w:val="110"/>
        </w:rPr>
        <w:t> </w:t>
      </w:r>
      <w:r>
        <w:rPr>
          <w:w w:val="110"/>
        </w:rPr>
        <w:t>need</w:t>
      </w:r>
      <w:r>
        <w:rPr>
          <w:spacing w:val="-24"/>
          <w:w w:val="110"/>
        </w:rPr>
        <w:t> </w:t>
      </w:r>
      <w:r>
        <w:rPr>
          <w:w w:val="110"/>
        </w:rPr>
        <w:t>to</w:t>
      </w:r>
      <w:r>
        <w:rPr>
          <w:spacing w:val="-24"/>
          <w:w w:val="110"/>
        </w:rPr>
        <w:t> </w:t>
      </w:r>
      <w:r>
        <w:rPr>
          <w:w w:val="110"/>
        </w:rPr>
        <w:t>in</w:t>
      </w:r>
      <w:r>
        <w:rPr>
          <w:spacing w:val="-24"/>
          <w:w w:val="110"/>
        </w:rPr>
        <w:t> </w:t>
      </w:r>
      <w:r>
        <w:rPr>
          <w:w w:val="110"/>
        </w:rPr>
        <w:t>fact</w:t>
      </w:r>
      <w:r>
        <w:rPr>
          <w:spacing w:val="-24"/>
          <w:w w:val="110"/>
        </w:rPr>
        <w:t> </w:t>
      </w:r>
      <w:r>
        <w:rPr>
          <w:w w:val="110"/>
        </w:rPr>
        <w:t>exist,</w:t>
      </w:r>
      <w:r>
        <w:rPr>
          <w:spacing w:val="-24"/>
          <w:w w:val="110"/>
        </w:rPr>
        <w:t> </w:t>
      </w:r>
      <w:r>
        <w:rPr>
          <w:w w:val="110"/>
        </w:rPr>
        <w:t>which</w:t>
      </w:r>
      <w:r>
        <w:rPr>
          <w:spacing w:val="-24"/>
          <w:w w:val="110"/>
        </w:rPr>
        <w:t> </w:t>
      </w:r>
      <w:r>
        <w:rPr>
          <w:w w:val="110"/>
        </w:rPr>
        <w:t>is</w:t>
      </w:r>
      <w:r>
        <w:rPr>
          <w:spacing w:val="-24"/>
          <w:w w:val="110"/>
        </w:rPr>
        <w:t> </w:t>
      </w:r>
      <w:r>
        <w:rPr>
          <w:w w:val="110"/>
        </w:rPr>
        <w:t>not here</w:t>
      </w:r>
      <w:r>
        <w:rPr>
          <w:spacing w:val="-19"/>
          <w:w w:val="110"/>
        </w:rPr>
        <w:t> </w:t>
      </w:r>
      <w:r>
        <w:rPr>
          <w:w w:val="110"/>
        </w:rPr>
        <w:t>admitted</w:t>
      </w:r>
      <w:r>
        <w:rPr>
          <w:spacing w:val="-19"/>
          <w:w w:val="110"/>
        </w:rPr>
        <w:t> </w:t>
      </w:r>
      <w:r>
        <w:rPr>
          <w:w w:val="110"/>
        </w:rPr>
        <w:t>by</w:t>
      </w:r>
      <w:r>
        <w:rPr>
          <w:spacing w:val="-18"/>
          <w:w w:val="110"/>
        </w:rPr>
        <w:t> </w:t>
      </w:r>
      <w:r>
        <w:rPr>
          <w:w w:val="110"/>
        </w:rPr>
        <w:t>denied,</w:t>
      </w:r>
      <w:r>
        <w:rPr>
          <w:spacing w:val="-19"/>
          <w:w w:val="110"/>
        </w:rPr>
        <w:t> </w:t>
      </w:r>
      <w:r>
        <w:rPr>
          <w:w w:val="110"/>
        </w:rPr>
        <w:t>better-suited</w:t>
      </w:r>
      <w:r>
        <w:rPr>
          <w:spacing w:val="-18"/>
          <w:w w:val="110"/>
        </w:rPr>
        <w:t> </w:t>
      </w:r>
      <w:r>
        <w:rPr>
          <w:w w:val="110"/>
        </w:rPr>
        <w:t>alternatives</w:t>
      </w:r>
      <w:r>
        <w:rPr>
          <w:spacing w:val="-19"/>
          <w:w w:val="110"/>
        </w:rPr>
        <w:t> </w:t>
      </w:r>
      <w:r>
        <w:rPr>
          <w:w w:val="110"/>
        </w:rPr>
        <w:t>exist</w:t>
      </w:r>
      <w:r>
        <w:rPr>
          <w:spacing w:val="-19"/>
          <w:w w:val="110"/>
        </w:rPr>
        <w:t> </w:t>
      </w:r>
      <w:r>
        <w:rPr>
          <w:w w:val="110"/>
        </w:rPr>
        <w:t>that</w:t>
      </w:r>
      <w:r>
        <w:rPr>
          <w:spacing w:val="-18"/>
          <w:w w:val="110"/>
        </w:rPr>
        <w:t> </w:t>
      </w:r>
      <w:r>
        <w:rPr>
          <w:w w:val="110"/>
        </w:rPr>
        <w:t>would</w:t>
      </w:r>
      <w:r>
        <w:rPr>
          <w:spacing w:val="-19"/>
          <w:w w:val="110"/>
        </w:rPr>
        <w:t> </w:t>
      </w:r>
      <w:r>
        <w:rPr>
          <w:w w:val="110"/>
        </w:rPr>
        <w:t>remedy</w:t>
      </w:r>
      <w:r>
        <w:rPr>
          <w:spacing w:val="-17"/>
          <w:w w:val="110"/>
        </w:rPr>
        <w:t> </w:t>
      </w:r>
      <w:r>
        <w:rPr>
          <w:w w:val="110"/>
        </w:rPr>
        <w:t>such</w:t>
      </w:r>
      <w:r>
        <w:rPr>
          <w:spacing w:val="-19"/>
          <w:w w:val="110"/>
        </w:rPr>
        <w:t> </w:t>
      </w:r>
      <w:r>
        <w:rPr>
          <w:w w:val="110"/>
        </w:rPr>
        <w:t>a</w:t>
      </w:r>
      <w:r>
        <w:rPr>
          <w:spacing w:val="-18"/>
          <w:w w:val="110"/>
        </w:rPr>
        <w:t> </w:t>
      </w:r>
      <w:r>
        <w:rPr>
          <w:w w:val="110"/>
        </w:rPr>
        <w:t>need. DAS</w:t>
      </w:r>
      <w:r>
        <w:rPr>
          <w:spacing w:val="-40"/>
          <w:w w:val="110"/>
        </w:rPr>
        <w:t> </w:t>
      </w:r>
      <w:r>
        <w:rPr>
          <w:w w:val="110"/>
        </w:rPr>
        <w:t>and</w:t>
      </w:r>
      <w:r>
        <w:rPr>
          <w:spacing w:val="-39"/>
          <w:w w:val="110"/>
        </w:rPr>
        <w:t> </w:t>
      </w:r>
      <w:r>
        <w:rPr>
          <w:w w:val="110"/>
        </w:rPr>
        <w:t>Small</w:t>
      </w:r>
      <w:r>
        <w:rPr>
          <w:spacing w:val="-40"/>
          <w:w w:val="110"/>
        </w:rPr>
        <w:t> </w:t>
      </w:r>
      <w:r>
        <w:rPr>
          <w:w w:val="110"/>
        </w:rPr>
        <w:t>Cell</w:t>
      </w:r>
      <w:r>
        <w:rPr>
          <w:spacing w:val="-39"/>
          <w:w w:val="110"/>
        </w:rPr>
        <w:t> </w:t>
      </w:r>
      <w:r>
        <w:rPr>
          <w:w w:val="110"/>
        </w:rPr>
        <w:t>Systems</w:t>
      </w:r>
      <w:r>
        <w:rPr>
          <w:spacing w:val="-40"/>
          <w:w w:val="110"/>
        </w:rPr>
        <w:t> </w:t>
      </w:r>
      <w:r>
        <w:rPr>
          <w:w w:val="110"/>
        </w:rPr>
        <w:t>(“SCS”)</w:t>
      </w:r>
      <w:r>
        <w:rPr>
          <w:spacing w:val="-39"/>
          <w:w w:val="110"/>
        </w:rPr>
        <w:t> </w:t>
      </w:r>
      <w:r>
        <w:rPr>
          <w:w w:val="110"/>
        </w:rPr>
        <w:t>wireless</w:t>
      </w:r>
      <w:r>
        <w:rPr>
          <w:spacing w:val="-40"/>
          <w:w w:val="110"/>
        </w:rPr>
        <w:t> </w:t>
      </w:r>
      <w:r>
        <w:rPr>
          <w:w w:val="110"/>
        </w:rPr>
        <w:t>technologies</w:t>
      </w:r>
      <w:r>
        <w:rPr>
          <w:spacing w:val="-39"/>
          <w:w w:val="110"/>
        </w:rPr>
        <w:t> </w:t>
      </w:r>
      <w:r>
        <w:rPr>
          <w:w w:val="110"/>
        </w:rPr>
        <w:t>have</w:t>
      </w:r>
      <w:r>
        <w:rPr>
          <w:spacing w:val="-40"/>
          <w:w w:val="110"/>
        </w:rPr>
        <w:t> </w:t>
      </w:r>
      <w:r>
        <w:rPr>
          <w:w w:val="110"/>
        </w:rPr>
        <w:t>emerged,</w:t>
      </w:r>
      <w:r>
        <w:rPr>
          <w:spacing w:val="-39"/>
          <w:w w:val="110"/>
        </w:rPr>
        <w:t> </w:t>
      </w:r>
      <w:r>
        <w:rPr>
          <w:w w:val="110"/>
        </w:rPr>
        <w:t>for</w:t>
      </w:r>
      <w:r>
        <w:rPr>
          <w:spacing w:val="-40"/>
          <w:w w:val="110"/>
        </w:rPr>
        <w:t> </w:t>
      </w:r>
      <w:r>
        <w:rPr>
          <w:w w:val="110"/>
        </w:rPr>
        <w:t>example, particularly with respect to next generation wireless 5G broadband services.[2] As the Applicant</w:t>
      </w:r>
      <w:r>
        <w:rPr>
          <w:spacing w:val="-36"/>
          <w:w w:val="110"/>
        </w:rPr>
        <w:t> </w:t>
      </w:r>
      <w:r>
        <w:rPr>
          <w:w w:val="110"/>
        </w:rPr>
        <w:t>concedes,</w:t>
      </w:r>
      <w:r>
        <w:rPr>
          <w:spacing w:val="-35"/>
          <w:w w:val="110"/>
        </w:rPr>
        <w:t> </w:t>
      </w:r>
      <w:r>
        <w:rPr>
          <w:w w:val="110"/>
        </w:rPr>
        <w:t>Nelsonville</w:t>
      </w:r>
      <w:r>
        <w:rPr>
          <w:spacing w:val="-35"/>
          <w:w w:val="110"/>
        </w:rPr>
        <w:t> </w:t>
      </w:r>
      <w:r>
        <w:rPr>
          <w:w w:val="110"/>
        </w:rPr>
        <w:t>is</w:t>
      </w:r>
      <w:r>
        <w:rPr>
          <w:spacing w:val="-36"/>
          <w:w w:val="110"/>
        </w:rPr>
        <w:t> </w:t>
      </w:r>
      <w:r>
        <w:rPr>
          <w:w w:val="110"/>
        </w:rPr>
        <w:t>situated</w:t>
      </w:r>
      <w:r>
        <w:rPr>
          <w:spacing w:val="-35"/>
          <w:w w:val="110"/>
        </w:rPr>
        <w:t> </w:t>
      </w:r>
      <w:r>
        <w:rPr>
          <w:w w:val="110"/>
        </w:rPr>
        <w:t>in</w:t>
      </w:r>
      <w:r>
        <w:rPr>
          <w:spacing w:val="-35"/>
          <w:w w:val="110"/>
        </w:rPr>
        <w:t> </w:t>
      </w:r>
      <w:r>
        <w:rPr>
          <w:w w:val="110"/>
        </w:rPr>
        <w:t>an</w:t>
      </w:r>
      <w:r>
        <w:rPr>
          <w:spacing w:val="-35"/>
          <w:w w:val="110"/>
        </w:rPr>
        <w:t> </w:t>
      </w:r>
      <w:r>
        <w:rPr>
          <w:w w:val="110"/>
        </w:rPr>
        <w:t>area</w:t>
      </w:r>
      <w:r>
        <w:rPr>
          <w:spacing w:val="-36"/>
          <w:w w:val="110"/>
        </w:rPr>
        <w:t> </w:t>
      </w:r>
      <w:r>
        <w:rPr>
          <w:w w:val="110"/>
        </w:rPr>
        <w:t>of</w:t>
      </w:r>
      <w:r>
        <w:rPr>
          <w:spacing w:val="-35"/>
          <w:w w:val="110"/>
        </w:rPr>
        <w:t> </w:t>
      </w:r>
      <w:r>
        <w:rPr>
          <w:w w:val="110"/>
        </w:rPr>
        <w:t>difficult</w:t>
      </w:r>
      <w:r>
        <w:rPr>
          <w:spacing w:val="-35"/>
          <w:w w:val="110"/>
        </w:rPr>
        <w:t> </w:t>
      </w:r>
      <w:r>
        <w:rPr>
          <w:w w:val="110"/>
        </w:rPr>
        <w:t>topographical</w:t>
      </w:r>
      <w:r>
        <w:rPr>
          <w:spacing w:val="-35"/>
          <w:w w:val="110"/>
        </w:rPr>
        <w:t> </w:t>
      </w:r>
      <w:r>
        <w:rPr>
          <w:w w:val="110"/>
        </w:rPr>
        <w:t>terrain,</w:t>
      </w:r>
      <w:r>
        <w:rPr>
          <w:spacing w:val="-36"/>
          <w:w w:val="110"/>
        </w:rPr>
        <w:t> </w:t>
      </w:r>
      <w:r>
        <w:rPr>
          <w:w w:val="110"/>
        </w:rPr>
        <w:t>and DAS/SCS</w:t>
      </w:r>
      <w:r>
        <w:rPr>
          <w:spacing w:val="-43"/>
          <w:w w:val="110"/>
        </w:rPr>
        <w:t> </w:t>
      </w:r>
      <w:r>
        <w:rPr>
          <w:w w:val="110"/>
        </w:rPr>
        <w:t>technologies</w:t>
      </w:r>
      <w:r>
        <w:rPr>
          <w:spacing w:val="-42"/>
          <w:w w:val="110"/>
        </w:rPr>
        <w:t> </w:t>
      </w:r>
      <w:r>
        <w:rPr>
          <w:w w:val="110"/>
        </w:rPr>
        <w:t>are</w:t>
      </w:r>
      <w:r>
        <w:rPr>
          <w:spacing w:val="-42"/>
          <w:w w:val="110"/>
        </w:rPr>
        <w:t> </w:t>
      </w:r>
      <w:r>
        <w:rPr>
          <w:w w:val="110"/>
        </w:rPr>
        <w:t>uniquely</w:t>
      </w:r>
      <w:r>
        <w:rPr>
          <w:spacing w:val="-42"/>
          <w:w w:val="110"/>
        </w:rPr>
        <w:t> </w:t>
      </w:r>
      <w:r>
        <w:rPr>
          <w:w w:val="110"/>
        </w:rPr>
        <w:t>capable</w:t>
      </w:r>
      <w:r>
        <w:rPr>
          <w:spacing w:val="-42"/>
          <w:w w:val="110"/>
        </w:rPr>
        <w:t> </w:t>
      </w:r>
      <w:r>
        <w:rPr>
          <w:w w:val="110"/>
        </w:rPr>
        <w:t>of</w:t>
      </w:r>
      <w:r>
        <w:rPr>
          <w:spacing w:val="-42"/>
          <w:w w:val="110"/>
        </w:rPr>
        <w:t> </w:t>
      </w:r>
      <w:r>
        <w:rPr>
          <w:w w:val="110"/>
        </w:rPr>
        <w:t>providing</w:t>
      </w:r>
      <w:r>
        <w:rPr>
          <w:spacing w:val="-43"/>
          <w:w w:val="110"/>
        </w:rPr>
        <w:t> </w:t>
      </w:r>
      <w:r>
        <w:rPr>
          <w:w w:val="110"/>
        </w:rPr>
        <w:t>reliable</w:t>
      </w:r>
      <w:r>
        <w:rPr>
          <w:spacing w:val="-42"/>
          <w:w w:val="110"/>
        </w:rPr>
        <w:t> </w:t>
      </w:r>
      <w:r>
        <w:rPr>
          <w:w w:val="110"/>
        </w:rPr>
        <w:t>wireless</w:t>
      </w:r>
      <w:r>
        <w:rPr>
          <w:spacing w:val="-42"/>
          <w:w w:val="110"/>
        </w:rPr>
        <w:t> </w:t>
      </w:r>
      <w:r>
        <w:rPr>
          <w:w w:val="110"/>
        </w:rPr>
        <w:t>services</w:t>
      </w:r>
      <w:r>
        <w:rPr>
          <w:spacing w:val="-42"/>
          <w:w w:val="110"/>
        </w:rPr>
        <w:t> </w:t>
      </w:r>
      <w:r>
        <w:rPr>
          <w:w w:val="110"/>
        </w:rPr>
        <w:t>in</w:t>
      </w:r>
      <w:r>
        <w:rPr>
          <w:spacing w:val="-42"/>
          <w:w w:val="110"/>
        </w:rPr>
        <w:t> </w:t>
      </w:r>
      <w:r>
        <w:rPr>
          <w:w w:val="110"/>
        </w:rPr>
        <w:t>these areas and can be much less intrusive to communities, particularly where historic and/or aesthetic</w:t>
      </w:r>
      <w:r>
        <w:rPr>
          <w:spacing w:val="-25"/>
          <w:w w:val="110"/>
        </w:rPr>
        <w:t> </w:t>
      </w:r>
      <w:r>
        <w:rPr>
          <w:w w:val="110"/>
        </w:rPr>
        <w:t>considerations</w:t>
      </w:r>
      <w:r>
        <w:rPr>
          <w:spacing w:val="-25"/>
          <w:w w:val="110"/>
        </w:rPr>
        <w:t> </w:t>
      </w:r>
      <w:r>
        <w:rPr>
          <w:w w:val="110"/>
        </w:rPr>
        <w:t>are</w:t>
      </w:r>
      <w:r>
        <w:rPr>
          <w:spacing w:val="-24"/>
          <w:w w:val="110"/>
        </w:rPr>
        <w:t> </w:t>
      </w:r>
      <w:r>
        <w:rPr>
          <w:w w:val="110"/>
        </w:rPr>
        <w:t>paramount,</w:t>
      </w:r>
      <w:r>
        <w:rPr>
          <w:spacing w:val="-25"/>
          <w:w w:val="110"/>
        </w:rPr>
        <w:t> </w:t>
      </w:r>
      <w:r>
        <w:rPr>
          <w:w w:val="110"/>
        </w:rPr>
        <w:t>as</w:t>
      </w:r>
      <w:r>
        <w:rPr>
          <w:spacing w:val="-25"/>
          <w:w w:val="110"/>
        </w:rPr>
        <w:t> </w:t>
      </w:r>
      <w:r>
        <w:rPr>
          <w:w w:val="110"/>
        </w:rPr>
        <w:t>they</w:t>
      </w:r>
      <w:r>
        <w:rPr>
          <w:spacing w:val="-24"/>
          <w:w w:val="110"/>
        </w:rPr>
        <w:t> </w:t>
      </w:r>
      <w:r>
        <w:rPr>
          <w:w w:val="110"/>
        </w:rPr>
        <w:t>are</w:t>
      </w:r>
      <w:r>
        <w:rPr>
          <w:spacing w:val="-25"/>
          <w:w w:val="110"/>
        </w:rPr>
        <w:t> </w:t>
      </w:r>
      <w:r>
        <w:rPr>
          <w:w w:val="110"/>
        </w:rPr>
        <w:t>in</w:t>
      </w:r>
      <w:r>
        <w:rPr>
          <w:spacing w:val="-24"/>
          <w:w w:val="110"/>
        </w:rPr>
        <w:t> </w:t>
      </w:r>
      <w:r>
        <w:rPr>
          <w:w w:val="110"/>
        </w:rPr>
        <w:t>the</w:t>
      </w:r>
      <w:r>
        <w:rPr>
          <w:spacing w:val="-25"/>
          <w:w w:val="110"/>
        </w:rPr>
        <w:t> </w:t>
      </w:r>
      <w:r>
        <w:rPr>
          <w:w w:val="110"/>
        </w:rPr>
        <w:t>instant</w:t>
      </w:r>
      <w:r>
        <w:rPr>
          <w:spacing w:val="-25"/>
          <w:w w:val="110"/>
        </w:rPr>
        <w:t> </w:t>
      </w:r>
      <w:r>
        <w:rPr>
          <w:w w:val="110"/>
        </w:rPr>
        <w:t>matter.[3]</w:t>
      </w:r>
      <w:r>
        <w:rPr>
          <w:spacing w:val="-24"/>
          <w:w w:val="110"/>
        </w:rPr>
        <w:t> </w:t>
      </w:r>
      <w:r>
        <w:rPr>
          <w:w w:val="110"/>
        </w:rPr>
        <w:t>A</w:t>
      </w:r>
      <w:r>
        <w:rPr>
          <w:spacing w:val="-25"/>
          <w:w w:val="110"/>
        </w:rPr>
        <w:t> </w:t>
      </w:r>
      <w:r>
        <w:rPr>
          <w:w w:val="110"/>
        </w:rPr>
        <w:t>local</w:t>
      </w:r>
      <w:r>
        <w:rPr>
          <w:spacing w:val="-24"/>
          <w:w w:val="110"/>
        </w:rPr>
        <w:t> </w:t>
      </w:r>
      <w:r>
        <w:rPr>
          <w:w w:val="110"/>
        </w:rPr>
        <w:t>ZBA does have discretion to state a preference for alternative technology, such as DAS/SCS, though</w:t>
      </w:r>
      <w:r>
        <w:rPr>
          <w:spacing w:val="-24"/>
          <w:w w:val="110"/>
        </w:rPr>
        <w:t> </w:t>
      </w:r>
      <w:r>
        <w:rPr>
          <w:w w:val="110"/>
        </w:rPr>
        <w:t>it</w:t>
      </w:r>
      <w:r>
        <w:rPr>
          <w:spacing w:val="-24"/>
          <w:w w:val="110"/>
        </w:rPr>
        <w:t> </w:t>
      </w:r>
      <w:r>
        <w:rPr>
          <w:w w:val="110"/>
        </w:rPr>
        <w:t>has</w:t>
      </w:r>
      <w:r>
        <w:rPr>
          <w:spacing w:val="-24"/>
          <w:w w:val="110"/>
        </w:rPr>
        <w:t> </w:t>
      </w:r>
      <w:r>
        <w:rPr>
          <w:w w:val="110"/>
        </w:rPr>
        <w:t>been</w:t>
      </w:r>
      <w:r>
        <w:rPr>
          <w:spacing w:val="-24"/>
          <w:w w:val="110"/>
        </w:rPr>
        <w:t> </w:t>
      </w:r>
      <w:r>
        <w:rPr>
          <w:w w:val="110"/>
        </w:rPr>
        <w:t>held</w:t>
      </w:r>
      <w:r>
        <w:rPr>
          <w:spacing w:val="-23"/>
          <w:w w:val="110"/>
        </w:rPr>
        <w:t> </w:t>
      </w:r>
      <w:r>
        <w:rPr>
          <w:w w:val="110"/>
        </w:rPr>
        <w:t>unlawful</w:t>
      </w:r>
      <w:r>
        <w:rPr>
          <w:spacing w:val="-24"/>
          <w:w w:val="110"/>
        </w:rPr>
        <w:t> </w:t>
      </w:r>
      <w:r>
        <w:rPr>
          <w:w w:val="110"/>
        </w:rPr>
        <w:t>for</w:t>
      </w:r>
      <w:r>
        <w:rPr>
          <w:spacing w:val="-24"/>
          <w:w w:val="110"/>
        </w:rPr>
        <w:t> </w:t>
      </w:r>
      <w:r>
        <w:rPr>
          <w:w w:val="110"/>
        </w:rPr>
        <w:t>a</w:t>
      </w:r>
      <w:r>
        <w:rPr>
          <w:spacing w:val="-24"/>
          <w:w w:val="110"/>
        </w:rPr>
        <w:t> </w:t>
      </w:r>
      <w:r>
        <w:rPr>
          <w:w w:val="110"/>
        </w:rPr>
        <w:t>local</w:t>
      </w:r>
      <w:r>
        <w:rPr>
          <w:spacing w:val="-24"/>
          <w:w w:val="110"/>
        </w:rPr>
        <w:t> </w:t>
      </w:r>
      <w:r>
        <w:rPr>
          <w:w w:val="110"/>
        </w:rPr>
        <w:t>ordinance</w:t>
      </w:r>
      <w:r>
        <w:rPr>
          <w:spacing w:val="-23"/>
          <w:w w:val="110"/>
        </w:rPr>
        <w:t> </w:t>
      </w:r>
      <w:r>
        <w:rPr>
          <w:w w:val="110"/>
        </w:rPr>
        <w:t>to</w:t>
      </w:r>
      <w:r>
        <w:rPr>
          <w:spacing w:val="-22"/>
          <w:w w:val="110"/>
        </w:rPr>
        <w:t> </w:t>
      </w:r>
      <w:r>
        <w:rPr>
          <w:i/>
          <w:w w:val="110"/>
        </w:rPr>
        <w:t>require</w:t>
      </w:r>
      <w:r>
        <w:rPr>
          <w:i/>
          <w:spacing w:val="-24"/>
          <w:w w:val="110"/>
        </w:rPr>
        <w:t> </w:t>
      </w:r>
      <w:r>
        <w:rPr>
          <w:w w:val="110"/>
        </w:rPr>
        <w:t>such</w:t>
      </w:r>
      <w:r>
        <w:rPr>
          <w:spacing w:val="-23"/>
          <w:w w:val="110"/>
        </w:rPr>
        <w:t> </w:t>
      </w:r>
      <w:r>
        <w:rPr>
          <w:w w:val="110"/>
        </w:rPr>
        <w:t>alternatives</w:t>
      </w:r>
      <w:r>
        <w:rPr>
          <w:spacing w:val="-24"/>
          <w:w w:val="110"/>
        </w:rPr>
        <w:t> </w:t>
      </w:r>
      <w:r>
        <w:rPr>
          <w:w w:val="110"/>
        </w:rPr>
        <w:t>(See, </w:t>
      </w:r>
      <w:r>
        <w:rPr>
          <w:i/>
          <w:w w:val="110"/>
        </w:rPr>
        <w:t>Nextel Comm. v. Town of Brookline</w:t>
      </w:r>
      <w:r>
        <w:rPr>
          <w:w w:val="110"/>
        </w:rPr>
        <w:t>, 520 F.Supp.2d 238, 252-53 (D.Mass. 2007) and, </w:t>
      </w:r>
      <w:r>
        <w:rPr>
          <w:i/>
          <w:w w:val="110"/>
        </w:rPr>
        <w:t>MetroPCS</w:t>
      </w:r>
      <w:r>
        <w:rPr>
          <w:i/>
          <w:spacing w:val="-48"/>
          <w:w w:val="110"/>
        </w:rPr>
        <w:t> </w:t>
      </w:r>
      <w:r>
        <w:rPr>
          <w:i/>
          <w:w w:val="110"/>
        </w:rPr>
        <w:t>N.Y.,</w:t>
      </w:r>
      <w:r>
        <w:rPr>
          <w:i/>
          <w:spacing w:val="-47"/>
          <w:w w:val="110"/>
        </w:rPr>
        <w:t> </w:t>
      </w:r>
      <w:r>
        <w:rPr>
          <w:i/>
          <w:w w:val="110"/>
        </w:rPr>
        <w:t>LLC</w:t>
      </w:r>
      <w:r>
        <w:rPr>
          <w:i/>
          <w:spacing w:val="-48"/>
          <w:w w:val="110"/>
        </w:rPr>
        <w:t> </w:t>
      </w:r>
      <w:r>
        <w:rPr>
          <w:i/>
          <w:w w:val="110"/>
        </w:rPr>
        <w:t>v.</w:t>
      </w:r>
      <w:r>
        <w:rPr>
          <w:i/>
          <w:spacing w:val="-47"/>
          <w:w w:val="110"/>
        </w:rPr>
        <w:t> </w:t>
      </w:r>
      <w:r>
        <w:rPr>
          <w:i/>
          <w:w w:val="110"/>
        </w:rPr>
        <w:t>City</w:t>
      </w:r>
      <w:r>
        <w:rPr>
          <w:i/>
          <w:spacing w:val="-47"/>
          <w:w w:val="110"/>
        </w:rPr>
        <w:t> </w:t>
      </w:r>
      <w:r>
        <w:rPr>
          <w:i/>
          <w:w w:val="110"/>
        </w:rPr>
        <w:t>of</w:t>
      </w:r>
      <w:r>
        <w:rPr>
          <w:i/>
          <w:spacing w:val="-47"/>
          <w:w w:val="110"/>
        </w:rPr>
        <w:t> </w:t>
      </w:r>
      <w:r>
        <w:rPr>
          <w:i/>
          <w:w w:val="110"/>
        </w:rPr>
        <w:t>Mt.</w:t>
      </w:r>
      <w:r>
        <w:rPr>
          <w:i/>
          <w:spacing w:val="-48"/>
          <w:w w:val="110"/>
        </w:rPr>
        <w:t> </w:t>
      </w:r>
      <w:r>
        <w:rPr>
          <w:i/>
          <w:w w:val="110"/>
        </w:rPr>
        <w:t>Vernon</w:t>
      </w:r>
      <w:r>
        <w:rPr>
          <w:w w:val="110"/>
        </w:rPr>
        <w:t>,</w:t>
      </w:r>
      <w:r>
        <w:rPr>
          <w:spacing w:val="-47"/>
          <w:w w:val="110"/>
        </w:rPr>
        <w:t> </w:t>
      </w:r>
      <w:r>
        <w:rPr>
          <w:w w:val="110"/>
        </w:rPr>
        <w:t>739</w:t>
      </w:r>
      <w:r>
        <w:rPr>
          <w:spacing w:val="-47"/>
          <w:w w:val="110"/>
        </w:rPr>
        <w:t> </w:t>
      </w:r>
      <w:r>
        <w:rPr>
          <w:w w:val="110"/>
        </w:rPr>
        <w:t>F.</w:t>
      </w:r>
      <w:r>
        <w:rPr>
          <w:spacing w:val="-48"/>
          <w:w w:val="110"/>
        </w:rPr>
        <w:t> </w:t>
      </w:r>
      <w:r>
        <w:rPr>
          <w:w w:val="110"/>
        </w:rPr>
        <w:t>Supp.</w:t>
      </w:r>
      <w:r>
        <w:rPr>
          <w:spacing w:val="-47"/>
          <w:w w:val="110"/>
        </w:rPr>
        <w:t> </w:t>
      </w:r>
      <w:r>
        <w:rPr>
          <w:w w:val="110"/>
        </w:rPr>
        <w:t>2d</w:t>
      </w:r>
      <w:r>
        <w:rPr>
          <w:spacing w:val="-47"/>
          <w:w w:val="110"/>
        </w:rPr>
        <w:t> </w:t>
      </w:r>
      <w:r>
        <w:rPr>
          <w:w w:val="110"/>
        </w:rPr>
        <w:t>409</w:t>
      </w:r>
      <w:r>
        <w:rPr>
          <w:spacing w:val="-48"/>
          <w:w w:val="110"/>
        </w:rPr>
        <w:t> </w:t>
      </w:r>
      <w:r>
        <w:rPr>
          <w:w w:val="110"/>
        </w:rPr>
        <w:t>(2010)).</w:t>
      </w:r>
      <w:r>
        <w:rPr>
          <w:spacing w:val="-47"/>
          <w:w w:val="110"/>
        </w:rPr>
        <w:t> </w:t>
      </w:r>
      <w:r>
        <w:rPr>
          <w:w w:val="110"/>
        </w:rPr>
        <w:t>As</w:t>
      </w:r>
      <w:r>
        <w:rPr>
          <w:spacing w:val="-48"/>
          <w:w w:val="110"/>
        </w:rPr>
        <w:t> </w:t>
      </w:r>
      <w:r>
        <w:rPr>
          <w:w w:val="110"/>
        </w:rPr>
        <w:t>the</w:t>
      </w:r>
      <w:r>
        <w:rPr>
          <w:spacing w:val="-47"/>
          <w:w w:val="110"/>
        </w:rPr>
        <w:t> </w:t>
      </w:r>
      <w:r>
        <w:rPr>
          <w:w w:val="110"/>
        </w:rPr>
        <w:t>Code</w:t>
      </w:r>
      <w:r>
        <w:rPr>
          <w:spacing w:val="-47"/>
          <w:w w:val="110"/>
        </w:rPr>
        <w:t> </w:t>
      </w:r>
      <w:r>
        <w:rPr>
          <w:w w:val="110"/>
        </w:rPr>
        <w:t>does</w:t>
      </w:r>
      <w:r>
        <w:rPr>
          <w:spacing w:val="-48"/>
          <w:w w:val="110"/>
        </w:rPr>
        <w:t> </w:t>
      </w:r>
      <w:r>
        <w:rPr>
          <w:w w:val="110"/>
        </w:rPr>
        <w:t>not require</w:t>
      </w:r>
      <w:r>
        <w:rPr>
          <w:spacing w:val="-42"/>
          <w:w w:val="110"/>
        </w:rPr>
        <w:t> </w:t>
      </w:r>
      <w:r>
        <w:rPr>
          <w:w w:val="110"/>
        </w:rPr>
        <w:t>DAS/SCS,</w:t>
      </w:r>
      <w:r>
        <w:rPr>
          <w:spacing w:val="-41"/>
          <w:w w:val="110"/>
        </w:rPr>
        <w:t> </w:t>
      </w:r>
      <w:r>
        <w:rPr>
          <w:w w:val="110"/>
        </w:rPr>
        <w:t>it</w:t>
      </w:r>
      <w:r>
        <w:rPr>
          <w:spacing w:val="-42"/>
          <w:w w:val="110"/>
        </w:rPr>
        <w:t> </w:t>
      </w:r>
      <w:r>
        <w:rPr>
          <w:w w:val="110"/>
        </w:rPr>
        <w:t>is</w:t>
      </w:r>
      <w:r>
        <w:rPr>
          <w:spacing w:val="-41"/>
          <w:w w:val="110"/>
        </w:rPr>
        <w:t> </w:t>
      </w:r>
      <w:r>
        <w:rPr>
          <w:w w:val="110"/>
        </w:rPr>
        <w:t>within</w:t>
      </w:r>
      <w:r>
        <w:rPr>
          <w:spacing w:val="-42"/>
          <w:w w:val="110"/>
        </w:rPr>
        <w:t> </w:t>
      </w:r>
      <w:r>
        <w:rPr>
          <w:w w:val="110"/>
        </w:rPr>
        <w:t>the</w:t>
      </w:r>
      <w:r>
        <w:rPr>
          <w:spacing w:val="-41"/>
          <w:w w:val="110"/>
        </w:rPr>
        <w:t> </w:t>
      </w:r>
      <w:r>
        <w:rPr>
          <w:w w:val="110"/>
        </w:rPr>
        <w:t>Boards’</w:t>
      </w:r>
      <w:r>
        <w:rPr>
          <w:spacing w:val="-42"/>
          <w:w w:val="110"/>
        </w:rPr>
        <w:t> </w:t>
      </w:r>
      <w:r>
        <w:rPr>
          <w:w w:val="110"/>
        </w:rPr>
        <w:t>discretion</w:t>
      </w:r>
      <w:r>
        <w:rPr>
          <w:spacing w:val="-42"/>
          <w:w w:val="110"/>
        </w:rPr>
        <w:t> </w:t>
      </w:r>
      <w:r>
        <w:rPr>
          <w:w w:val="110"/>
        </w:rPr>
        <w:t>to</w:t>
      </w:r>
      <w:r>
        <w:rPr>
          <w:spacing w:val="-41"/>
          <w:w w:val="110"/>
        </w:rPr>
        <w:t> </w:t>
      </w:r>
      <w:r>
        <w:rPr>
          <w:w w:val="110"/>
        </w:rPr>
        <w:t>declare</w:t>
      </w:r>
      <w:r>
        <w:rPr>
          <w:spacing w:val="-42"/>
          <w:w w:val="110"/>
        </w:rPr>
        <w:t> </w:t>
      </w:r>
      <w:r>
        <w:rPr>
          <w:w w:val="110"/>
        </w:rPr>
        <w:t>a</w:t>
      </w:r>
      <w:r>
        <w:rPr>
          <w:spacing w:val="-41"/>
          <w:w w:val="110"/>
        </w:rPr>
        <w:t> </w:t>
      </w:r>
      <w:r>
        <w:rPr>
          <w:w w:val="110"/>
        </w:rPr>
        <w:t>preference</w:t>
      </w:r>
      <w:r>
        <w:rPr>
          <w:spacing w:val="-42"/>
          <w:w w:val="110"/>
        </w:rPr>
        <w:t> </w:t>
      </w:r>
      <w:r>
        <w:rPr>
          <w:w w:val="110"/>
        </w:rPr>
        <w:t>for</w:t>
      </w:r>
      <w:r>
        <w:rPr>
          <w:spacing w:val="-41"/>
          <w:w w:val="110"/>
        </w:rPr>
        <w:t> </w:t>
      </w:r>
      <w:r>
        <w:rPr>
          <w:w w:val="110"/>
        </w:rPr>
        <w:t>DAS/SCS</w:t>
      </w:r>
      <w:r>
        <w:rPr>
          <w:spacing w:val="-42"/>
          <w:w w:val="110"/>
        </w:rPr>
        <w:t> </w:t>
      </w:r>
      <w:r>
        <w:rPr>
          <w:w w:val="110"/>
        </w:rPr>
        <w:t>or other</w:t>
      </w:r>
      <w:r>
        <w:rPr>
          <w:spacing w:val="-17"/>
          <w:w w:val="110"/>
        </w:rPr>
        <w:t> </w:t>
      </w:r>
      <w:r>
        <w:rPr>
          <w:w w:val="110"/>
        </w:rPr>
        <w:t>similar</w:t>
      </w:r>
      <w:r>
        <w:rPr>
          <w:spacing w:val="-16"/>
          <w:w w:val="110"/>
        </w:rPr>
        <w:t> </w:t>
      </w:r>
      <w:r>
        <w:rPr>
          <w:w w:val="110"/>
        </w:rPr>
        <w:t>alternatives</w:t>
      </w:r>
      <w:r>
        <w:rPr>
          <w:spacing w:val="-16"/>
          <w:w w:val="110"/>
        </w:rPr>
        <w:t> </w:t>
      </w:r>
      <w:r>
        <w:rPr>
          <w:w w:val="110"/>
        </w:rPr>
        <w:t>for</w:t>
      </w:r>
      <w:r>
        <w:rPr>
          <w:spacing w:val="-16"/>
          <w:w w:val="110"/>
        </w:rPr>
        <w:t> </w:t>
      </w:r>
      <w:r>
        <w:rPr>
          <w:w w:val="110"/>
        </w:rPr>
        <w:t>this</w:t>
      </w:r>
      <w:r>
        <w:rPr>
          <w:spacing w:val="-16"/>
          <w:w w:val="110"/>
        </w:rPr>
        <w:t> </w:t>
      </w:r>
      <w:r>
        <w:rPr>
          <w:w w:val="110"/>
        </w:rPr>
        <w:t>application</w:t>
      </w:r>
      <w:r>
        <w:rPr>
          <w:spacing w:val="-16"/>
          <w:w w:val="110"/>
        </w:rPr>
        <w:t> </w:t>
      </w:r>
      <w:r>
        <w:rPr>
          <w:w w:val="110"/>
        </w:rPr>
        <w:t>in</w:t>
      </w:r>
      <w:r>
        <w:rPr>
          <w:spacing w:val="-16"/>
          <w:w w:val="110"/>
        </w:rPr>
        <w:t> </w:t>
      </w:r>
      <w:r>
        <w:rPr>
          <w:w w:val="110"/>
        </w:rPr>
        <w:t>order</w:t>
      </w:r>
      <w:r>
        <w:rPr>
          <w:spacing w:val="-16"/>
          <w:w w:val="110"/>
        </w:rPr>
        <w:t> </w:t>
      </w:r>
      <w:r>
        <w:rPr>
          <w:w w:val="110"/>
        </w:rPr>
        <w:t>to</w:t>
      </w:r>
      <w:r>
        <w:rPr>
          <w:spacing w:val="-16"/>
          <w:w w:val="110"/>
        </w:rPr>
        <w:t> </w:t>
      </w:r>
      <w:r>
        <w:rPr>
          <w:w w:val="110"/>
        </w:rPr>
        <w:t>remedy</w:t>
      </w:r>
      <w:r>
        <w:rPr>
          <w:spacing w:val="-15"/>
          <w:w w:val="110"/>
        </w:rPr>
        <w:t> </w:t>
      </w:r>
      <w:r>
        <w:rPr>
          <w:w w:val="110"/>
        </w:rPr>
        <w:t>a</w:t>
      </w:r>
      <w:r>
        <w:rPr>
          <w:spacing w:val="-16"/>
          <w:w w:val="110"/>
        </w:rPr>
        <w:t> </w:t>
      </w:r>
      <w:r>
        <w:rPr>
          <w:w w:val="110"/>
        </w:rPr>
        <w:t>purported</w:t>
      </w:r>
      <w:r>
        <w:rPr>
          <w:spacing w:val="-16"/>
          <w:w w:val="110"/>
        </w:rPr>
        <w:t> </w:t>
      </w:r>
      <w:r>
        <w:rPr>
          <w:w w:val="110"/>
        </w:rPr>
        <w:t>actual</w:t>
      </w:r>
      <w:r>
        <w:rPr>
          <w:spacing w:val="-16"/>
          <w:w w:val="110"/>
        </w:rPr>
        <w:t> </w:t>
      </w:r>
      <w:r>
        <w:rPr>
          <w:w w:val="110"/>
        </w:rPr>
        <w:t>need within</w:t>
      </w:r>
      <w:r>
        <w:rPr>
          <w:spacing w:val="-34"/>
          <w:w w:val="110"/>
        </w:rPr>
        <w:t> </w:t>
      </w:r>
      <w:r>
        <w:rPr>
          <w:w w:val="110"/>
        </w:rPr>
        <w:t>the</w:t>
      </w:r>
      <w:r>
        <w:rPr>
          <w:spacing w:val="-33"/>
          <w:w w:val="110"/>
        </w:rPr>
        <w:t> </w:t>
      </w:r>
      <w:r>
        <w:rPr>
          <w:w w:val="110"/>
        </w:rPr>
        <w:t>geographic</w:t>
      </w:r>
      <w:r>
        <w:rPr>
          <w:spacing w:val="-34"/>
          <w:w w:val="110"/>
        </w:rPr>
        <w:t> </w:t>
      </w:r>
      <w:r>
        <w:rPr>
          <w:w w:val="110"/>
        </w:rPr>
        <w:t>and</w:t>
      </w:r>
      <w:r>
        <w:rPr>
          <w:spacing w:val="-33"/>
          <w:w w:val="110"/>
        </w:rPr>
        <w:t> </w:t>
      </w:r>
      <w:r>
        <w:rPr>
          <w:w w:val="110"/>
        </w:rPr>
        <w:t>topographical</w:t>
      </w:r>
      <w:r>
        <w:rPr>
          <w:spacing w:val="-34"/>
          <w:w w:val="110"/>
        </w:rPr>
        <w:t> </w:t>
      </w:r>
      <w:r>
        <w:rPr>
          <w:w w:val="110"/>
        </w:rPr>
        <w:t>limitations</w:t>
      </w:r>
      <w:r>
        <w:rPr>
          <w:spacing w:val="-33"/>
          <w:w w:val="110"/>
        </w:rPr>
        <w:t> </w:t>
      </w:r>
      <w:r>
        <w:rPr>
          <w:w w:val="110"/>
        </w:rPr>
        <w:t>of</w:t>
      </w:r>
      <w:r>
        <w:rPr>
          <w:spacing w:val="-33"/>
          <w:w w:val="110"/>
        </w:rPr>
        <w:t> </w:t>
      </w:r>
      <w:r>
        <w:rPr>
          <w:w w:val="110"/>
        </w:rPr>
        <w:t>Nelsonville.</w:t>
      </w:r>
      <w:r>
        <w:rPr>
          <w:spacing w:val="-34"/>
          <w:w w:val="110"/>
        </w:rPr>
        <w:t> </w:t>
      </w:r>
      <w:r>
        <w:rPr>
          <w:w w:val="110"/>
        </w:rPr>
        <w:t>Should</w:t>
      </w:r>
      <w:r>
        <w:rPr>
          <w:spacing w:val="-33"/>
          <w:w w:val="110"/>
        </w:rPr>
        <w:t> </w:t>
      </w:r>
      <w:r>
        <w:rPr>
          <w:w w:val="110"/>
        </w:rPr>
        <w:t>it</w:t>
      </w:r>
      <w:r>
        <w:rPr>
          <w:spacing w:val="-34"/>
          <w:w w:val="110"/>
        </w:rPr>
        <w:t> </w:t>
      </w:r>
      <w:r>
        <w:rPr>
          <w:w w:val="110"/>
        </w:rPr>
        <w:t>be</w:t>
      </w:r>
      <w:r>
        <w:rPr>
          <w:spacing w:val="-33"/>
          <w:w w:val="110"/>
        </w:rPr>
        <w:t> </w:t>
      </w:r>
      <w:r>
        <w:rPr>
          <w:w w:val="110"/>
        </w:rPr>
        <w:t>found</w:t>
      </w:r>
      <w:r>
        <w:rPr>
          <w:spacing w:val="-33"/>
          <w:w w:val="110"/>
        </w:rPr>
        <w:t> </w:t>
      </w:r>
      <w:r>
        <w:rPr>
          <w:w w:val="110"/>
        </w:rPr>
        <w:t>that the</w:t>
      </w:r>
      <w:r>
        <w:rPr>
          <w:spacing w:val="-28"/>
          <w:w w:val="110"/>
        </w:rPr>
        <w:t> </w:t>
      </w:r>
      <w:r>
        <w:rPr>
          <w:w w:val="110"/>
        </w:rPr>
        <w:t>Applicant</w:t>
      </w:r>
      <w:r>
        <w:rPr>
          <w:spacing w:val="-27"/>
          <w:w w:val="110"/>
        </w:rPr>
        <w:t> </w:t>
      </w:r>
      <w:r>
        <w:rPr>
          <w:w w:val="110"/>
        </w:rPr>
        <w:t>has</w:t>
      </w:r>
      <w:r>
        <w:rPr>
          <w:spacing w:val="-27"/>
          <w:w w:val="110"/>
        </w:rPr>
        <w:t> </w:t>
      </w:r>
      <w:r>
        <w:rPr>
          <w:w w:val="110"/>
        </w:rPr>
        <w:t>shown</w:t>
      </w:r>
      <w:r>
        <w:rPr>
          <w:spacing w:val="-27"/>
          <w:w w:val="110"/>
        </w:rPr>
        <w:t> </w:t>
      </w:r>
      <w:r>
        <w:rPr>
          <w:w w:val="110"/>
        </w:rPr>
        <w:t>an</w:t>
      </w:r>
      <w:r>
        <w:rPr>
          <w:spacing w:val="-27"/>
          <w:w w:val="110"/>
        </w:rPr>
        <w:t> </w:t>
      </w:r>
      <w:r>
        <w:rPr>
          <w:w w:val="110"/>
        </w:rPr>
        <w:t>actual</w:t>
      </w:r>
      <w:r>
        <w:rPr>
          <w:spacing w:val="-27"/>
          <w:w w:val="110"/>
        </w:rPr>
        <w:t> </w:t>
      </w:r>
      <w:r>
        <w:rPr>
          <w:w w:val="110"/>
        </w:rPr>
        <w:t>need,</w:t>
      </w:r>
      <w:r>
        <w:rPr>
          <w:spacing w:val="-27"/>
          <w:w w:val="110"/>
        </w:rPr>
        <w:t> </w:t>
      </w:r>
      <w:r>
        <w:rPr>
          <w:w w:val="110"/>
        </w:rPr>
        <w:t>PCS</w:t>
      </w:r>
      <w:r>
        <w:rPr>
          <w:spacing w:val="-27"/>
          <w:w w:val="110"/>
        </w:rPr>
        <w:t> </w:t>
      </w:r>
      <w:r>
        <w:rPr>
          <w:w w:val="110"/>
        </w:rPr>
        <w:t>urges</w:t>
      </w:r>
      <w:r>
        <w:rPr>
          <w:spacing w:val="-27"/>
          <w:w w:val="110"/>
        </w:rPr>
        <w:t> </w:t>
      </w:r>
      <w:r>
        <w:rPr>
          <w:w w:val="110"/>
        </w:rPr>
        <w:t>the</w:t>
      </w:r>
      <w:r>
        <w:rPr>
          <w:spacing w:val="-27"/>
          <w:w w:val="110"/>
        </w:rPr>
        <w:t> </w:t>
      </w:r>
      <w:r>
        <w:rPr>
          <w:w w:val="110"/>
        </w:rPr>
        <w:t>Boards</w:t>
      </w:r>
      <w:r>
        <w:rPr>
          <w:spacing w:val="-27"/>
          <w:w w:val="110"/>
        </w:rPr>
        <w:t> </w:t>
      </w:r>
      <w:r>
        <w:rPr>
          <w:w w:val="110"/>
        </w:rPr>
        <w:t>to</w:t>
      </w:r>
      <w:r>
        <w:rPr>
          <w:spacing w:val="-27"/>
          <w:w w:val="110"/>
        </w:rPr>
        <w:t> </w:t>
      </w:r>
      <w:r>
        <w:rPr>
          <w:w w:val="110"/>
        </w:rPr>
        <w:t>specify</w:t>
      </w:r>
      <w:r>
        <w:rPr>
          <w:spacing w:val="-27"/>
          <w:w w:val="110"/>
        </w:rPr>
        <w:t> </w:t>
      </w:r>
      <w:r>
        <w:rPr>
          <w:w w:val="110"/>
        </w:rPr>
        <w:t>a</w:t>
      </w:r>
      <w:r>
        <w:rPr>
          <w:spacing w:val="-28"/>
          <w:w w:val="110"/>
        </w:rPr>
        <w:t> </w:t>
      </w:r>
      <w:r>
        <w:rPr>
          <w:w w:val="110"/>
        </w:rPr>
        <w:t>preference</w:t>
      </w:r>
      <w:r>
        <w:rPr>
          <w:spacing w:val="-27"/>
          <w:w w:val="110"/>
        </w:rPr>
        <w:t> </w:t>
      </w:r>
      <w:r>
        <w:rPr>
          <w:w w:val="110"/>
        </w:rPr>
        <w:t>for such alternative technologies that would impose a much less and minimally intrusive burden upon this</w:t>
      </w:r>
      <w:r>
        <w:rPr>
          <w:spacing w:val="-43"/>
          <w:w w:val="110"/>
        </w:rPr>
        <w:t> </w:t>
      </w:r>
      <w:r>
        <w:rPr>
          <w:w w:val="110"/>
        </w:rPr>
        <w:t>community.</w:t>
      </w:r>
    </w:p>
    <w:p>
      <w:pPr>
        <w:spacing w:after="0" w:line="280" w:lineRule="auto"/>
        <w:sectPr>
          <w:pgSz w:w="12240" w:h="15840"/>
          <w:pgMar w:header="0" w:footer="1443" w:top="1500" w:bottom="1720" w:left="880" w:right="1320"/>
        </w:sectPr>
      </w:pPr>
    </w:p>
    <w:p>
      <w:pPr>
        <w:pStyle w:val="BodyText"/>
        <w:rPr>
          <w:sz w:val="20"/>
        </w:rPr>
      </w:pPr>
    </w:p>
    <w:p>
      <w:pPr>
        <w:pStyle w:val="BodyText"/>
        <w:spacing w:before="5"/>
        <w:rPr>
          <w:sz w:val="18"/>
        </w:rPr>
      </w:pPr>
    </w:p>
    <w:p>
      <w:pPr>
        <w:spacing w:before="104"/>
        <w:ind w:left="560" w:right="0" w:firstLine="0"/>
        <w:jc w:val="left"/>
        <w:rPr>
          <w:i/>
          <w:sz w:val="24"/>
        </w:rPr>
      </w:pPr>
      <w:r>
        <w:rPr>
          <w:i/>
          <w:sz w:val="24"/>
          <w:u w:val="single"/>
        </w:rPr>
        <w:t>Board has Discretion to Consider Case Law and Outside Authority</w:t>
      </w:r>
    </w:p>
    <w:p>
      <w:pPr>
        <w:pStyle w:val="BodyText"/>
        <w:spacing w:before="3"/>
        <w:rPr>
          <w:i/>
          <w:sz w:val="23"/>
        </w:rPr>
      </w:pPr>
    </w:p>
    <w:p>
      <w:pPr>
        <w:pStyle w:val="BodyText"/>
        <w:spacing w:line="280" w:lineRule="auto" w:before="105"/>
        <w:ind w:left="560" w:right="190"/>
      </w:pPr>
      <w:r>
        <w:rPr>
          <w:w w:val="105"/>
        </w:rPr>
        <w:t>The Applicant’s letter wrongly contends that PCS has advised the Boards to deny the instant application based on standards found in case law rather than the Code. As PCS makes clear in our Opposition, any basis for denial of an application must be found in the local zoning ordinance (Opposition Section II a., pg. 3) – an assertion that the letter’s drafter then goes on to effectively concede as correct. The letter continues to say that the Board may not consider case law in applying the standards of actual need, but then turns itself to case law as a basis to support the Applicant’s particular view of how the Code’s standards should or should not be applied. Apparently, the Applicant is thus suggesting  that it is not the Boards’ reliance on case law that is problematic, but rather their reliance  on case law that the Applicant happens to disagree with, or more to the point, does not support their position.  Moreover, PCS’ Opposition discusses the interpretive discretion  that a Board has to interpret and apply undefined terms in the Code. This assertion, supported by proper legal authority, has not been challenged by the Applicants and thus it  is reasonable to conclude that they concede this point. As “actual need” is not a defined term within the Code, the Board may exercise its interpretive discretion to look to case law and other outside authority for guidance on how to interpret this criterion. As discussed above,</w:t>
      </w:r>
      <w:r>
        <w:rPr>
          <w:spacing w:val="-5"/>
          <w:w w:val="105"/>
        </w:rPr>
        <w:t> </w:t>
      </w:r>
      <w:r>
        <w:rPr>
          <w:w w:val="105"/>
        </w:rPr>
        <w:t>courts</w:t>
      </w:r>
      <w:r>
        <w:rPr>
          <w:spacing w:val="-4"/>
          <w:w w:val="105"/>
        </w:rPr>
        <w:t> </w:t>
      </w:r>
      <w:r>
        <w:rPr>
          <w:w w:val="105"/>
        </w:rPr>
        <w:t>have</w:t>
      </w:r>
      <w:r>
        <w:rPr>
          <w:spacing w:val="-5"/>
          <w:w w:val="105"/>
        </w:rPr>
        <w:t> </w:t>
      </w:r>
      <w:r>
        <w:rPr>
          <w:w w:val="105"/>
        </w:rPr>
        <w:t>upheld</w:t>
      </w:r>
      <w:r>
        <w:rPr>
          <w:spacing w:val="-4"/>
          <w:w w:val="105"/>
        </w:rPr>
        <w:t> </w:t>
      </w:r>
      <w:r>
        <w:rPr>
          <w:w w:val="105"/>
        </w:rPr>
        <w:t>a</w:t>
      </w:r>
      <w:r>
        <w:rPr>
          <w:spacing w:val="-4"/>
          <w:w w:val="105"/>
        </w:rPr>
        <w:t> </w:t>
      </w:r>
      <w:r>
        <w:rPr>
          <w:w w:val="105"/>
        </w:rPr>
        <w:t>“significant</w:t>
      </w:r>
      <w:r>
        <w:rPr>
          <w:spacing w:val="-5"/>
          <w:w w:val="105"/>
        </w:rPr>
        <w:t> </w:t>
      </w:r>
      <w:r>
        <w:rPr>
          <w:w w:val="105"/>
        </w:rPr>
        <w:t>gap”</w:t>
      </w:r>
      <w:r>
        <w:rPr>
          <w:spacing w:val="-4"/>
          <w:w w:val="105"/>
        </w:rPr>
        <w:t> </w:t>
      </w:r>
      <w:r>
        <w:rPr>
          <w:w w:val="105"/>
        </w:rPr>
        <w:t>analysis</w:t>
      </w:r>
      <w:r>
        <w:rPr>
          <w:spacing w:val="-5"/>
          <w:w w:val="105"/>
        </w:rPr>
        <w:t> </w:t>
      </w:r>
      <w:r>
        <w:rPr>
          <w:w w:val="105"/>
        </w:rPr>
        <w:t>in</w:t>
      </w:r>
      <w:r>
        <w:rPr>
          <w:spacing w:val="-4"/>
          <w:w w:val="105"/>
        </w:rPr>
        <w:t> </w:t>
      </w:r>
      <w:r>
        <w:rPr>
          <w:w w:val="105"/>
        </w:rPr>
        <w:t>applying</w:t>
      </w:r>
      <w:r>
        <w:rPr>
          <w:spacing w:val="-4"/>
          <w:w w:val="105"/>
        </w:rPr>
        <w:t> </w:t>
      </w:r>
      <w:r>
        <w:rPr>
          <w:w w:val="105"/>
        </w:rPr>
        <w:t>“actual</w:t>
      </w:r>
      <w:r>
        <w:rPr>
          <w:spacing w:val="-5"/>
          <w:w w:val="105"/>
        </w:rPr>
        <w:t> </w:t>
      </w:r>
      <w:r>
        <w:rPr>
          <w:w w:val="105"/>
        </w:rPr>
        <w:t>need”</w:t>
      </w:r>
      <w:r>
        <w:rPr>
          <w:spacing w:val="-4"/>
          <w:w w:val="105"/>
        </w:rPr>
        <w:t> </w:t>
      </w:r>
      <w:r>
        <w:rPr>
          <w:w w:val="105"/>
        </w:rPr>
        <w:t>criteria</w:t>
      </w:r>
      <w:r>
        <w:rPr>
          <w:spacing w:val="-4"/>
          <w:w w:val="105"/>
        </w:rPr>
        <w:t> </w:t>
      </w:r>
      <w:r>
        <w:rPr>
          <w:w w:val="105"/>
        </w:rPr>
        <w:t>and have ruled consistently that the TCA does not apply to wireless “information services”. To find otherwise would constitute an error of law, and the Applicants have failed to provide any</w:t>
      </w:r>
      <w:r>
        <w:rPr>
          <w:spacing w:val="-10"/>
          <w:w w:val="105"/>
        </w:rPr>
        <w:t> </w:t>
      </w:r>
      <w:r>
        <w:rPr>
          <w:w w:val="105"/>
        </w:rPr>
        <w:t>countervailing</w:t>
      </w:r>
      <w:r>
        <w:rPr>
          <w:spacing w:val="-10"/>
          <w:w w:val="105"/>
        </w:rPr>
        <w:t> </w:t>
      </w:r>
      <w:r>
        <w:rPr>
          <w:w w:val="105"/>
        </w:rPr>
        <w:t>legal</w:t>
      </w:r>
      <w:r>
        <w:rPr>
          <w:spacing w:val="-10"/>
          <w:w w:val="105"/>
        </w:rPr>
        <w:t> </w:t>
      </w:r>
      <w:r>
        <w:rPr>
          <w:w w:val="105"/>
        </w:rPr>
        <w:t>authority</w:t>
      </w:r>
      <w:r>
        <w:rPr>
          <w:spacing w:val="-10"/>
          <w:w w:val="105"/>
        </w:rPr>
        <w:t> </w:t>
      </w:r>
      <w:r>
        <w:rPr>
          <w:w w:val="105"/>
        </w:rPr>
        <w:t>in</w:t>
      </w:r>
      <w:r>
        <w:rPr>
          <w:spacing w:val="-10"/>
          <w:w w:val="105"/>
        </w:rPr>
        <w:t> </w:t>
      </w:r>
      <w:r>
        <w:rPr>
          <w:w w:val="105"/>
        </w:rPr>
        <w:t>rebuttal.</w:t>
      </w:r>
    </w:p>
    <w:p>
      <w:pPr>
        <w:pStyle w:val="BodyText"/>
        <w:rPr>
          <w:sz w:val="29"/>
        </w:rPr>
      </w:pPr>
    </w:p>
    <w:p>
      <w:pPr>
        <w:pStyle w:val="BodyText"/>
        <w:spacing w:line="280" w:lineRule="auto"/>
        <w:ind w:left="560" w:right="117"/>
      </w:pPr>
      <w:r>
        <w:rPr>
          <w:w w:val="105"/>
        </w:rPr>
        <w:t>The Applicant asserts that the Board may not decide that “broadband technology is not applicable to filling gaps in wireless coverage” as that is a standard based in case law (namely the decision in </w:t>
      </w:r>
      <w:r>
        <w:rPr>
          <w:i/>
          <w:w w:val="105"/>
        </w:rPr>
        <w:t>Clear Wireless LLC v. Building Department of Lynbrook</w:t>
      </w:r>
      <w:r>
        <w:rPr>
          <w:w w:val="105"/>
        </w:rPr>
        <w:t>, 2012 WL826749 (E.D.N.Y.) and its corresponding line of cases) and not the Code. To emphasize this point, the Applicant itself goes on to cite case law in support. Not only does this statement reveal an inconsistency in Applicant’s reasoning, it completely misconstrues PCS’ argument with respect to the “</w:t>
      </w:r>
      <w:r>
        <w:rPr>
          <w:i/>
          <w:w w:val="105"/>
        </w:rPr>
        <w:t>information service</w:t>
      </w:r>
      <w:r>
        <w:rPr>
          <w:w w:val="105"/>
        </w:rPr>
        <w:t>” vs. “</w:t>
      </w:r>
      <w:r>
        <w:rPr>
          <w:i/>
          <w:w w:val="105"/>
        </w:rPr>
        <w:t>personal wireless service</w:t>
      </w:r>
      <w:r>
        <w:rPr>
          <w:w w:val="105"/>
        </w:rPr>
        <w:t>” issue.</w:t>
      </w:r>
    </w:p>
    <w:p>
      <w:pPr>
        <w:pStyle w:val="BodyText"/>
        <w:spacing w:line="280" w:lineRule="auto" w:before="6"/>
        <w:ind w:left="560" w:right="118"/>
      </w:pPr>
      <w:r>
        <w:rPr>
          <w:w w:val="105"/>
        </w:rPr>
        <w:t>Moreover,</w:t>
      </w:r>
      <w:r>
        <w:rPr>
          <w:spacing w:val="-19"/>
          <w:w w:val="105"/>
        </w:rPr>
        <w:t> </w:t>
      </w:r>
      <w:r>
        <w:rPr>
          <w:w w:val="105"/>
        </w:rPr>
        <w:t>the</w:t>
      </w:r>
      <w:r>
        <w:rPr>
          <w:spacing w:val="-19"/>
          <w:w w:val="105"/>
        </w:rPr>
        <w:t> </w:t>
      </w:r>
      <w:r>
        <w:rPr>
          <w:w w:val="105"/>
        </w:rPr>
        <w:t>Applicant’s</w:t>
      </w:r>
      <w:r>
        <w:rPr>
          <w:spacing w:val="-19"/>
          <w:w w:val="105"/>
        </w:rPr>
        <w:t> </w:t>
      </w:r>
      <w:r>
        <w:rPr>
          <w:w w:val="105"/>
        </w:rPr>
        <w:t>claim</w:t>
      </w:r>
      <w:r>
        <w:rPr>
          <w:spacing w:val="-19"/>
          <w:w w:val="105"/>
        </w:rPr>
        <w:t> </w:t>
      </w:r>
      <w:r>
        <w:rPr>
          <w:w w:val="105"/>
        </w:rPr>
        <w:t>that</w:t>
      </w:r>
      <w:r>
        <w:rPr>
          <w:spacing w:val="-18"/>
          <w:w w:val="105"/>
        </w:rPr>
        <w:t> </w:t>
      </w:r>
      <w:r>
        <w:rPr>
          <w:w w:val="105"/>
        </w:rPr>
        <w:t>the</w:t>
      </w:r>
      <w:r>
        <w:rPr>
          <w:spacing w:val="-19"/>
          <w:w w:val="105"/>
        </w:rPr>
        <w:t> </w:t>
      </w:r>
      <w:r>
        <w:rPr>
          <w:w w:val="105"/>
        </w:rPr>
        <w:t>court</w:t>
      </w:r>
      <w:r>
        <w:rPr>
          <w:spacing w:val="-19"/>
          <w:w w:val="105"/>
        </w:rPr>
        <w:t> </w:t>
      </w:r>
      <w:r>
        <w:rPr>
          <w:w w:val="105"/>
        </w:rPr>
        <w:t>in</w:t>
      </w:r>
      <w:r>
        <w:rPr>
          <w:spacing w:val="-19"/>
          <w:w w:val="105"/>
        </w:rPr>
        <w:t> </w:t>
      </w:r>
      <w:r>
        <w:rPr>
          <w:i/>
          <w:w w:val="105"/>
        </w:rPr>
        <w:t>Orange</w:t>
      </w:r>
      <w:r>
        <w:rPr>
          <w:i/>
          <w:spacing w:val="-18"/>
          <w:w w:val="105"/>
        </w:rPr>
        <w:t> </w:t>
      </w:r>
      <w:r>
        <w:rPr>
          <w:i/>
          <w:w w:val="105"/>
        </w:rPr>
        <w:t>County-Poughkeepsie</w:t>
      </w:r>
      <w:r>
        <w:rPr>
          <w:i/>
          <w:spacing w:val="-18"/>
          <w:w w:val="105"/>
        </w:rPr>
        <w:t> </w:t>
      </w:r>
      <w:r>
        <w:rPr>
          <w:i/>
          <w:w w:val="105"/>
        </w:rPr>
        <w:t>Ltd.</w:t>
      </w:r>
      <w:r>
        <w:rPr>
          <w:i/>
          <w:spacing w:val="-19"/>
          <w:w w:val="105"/>
        </w:rPr>
        <w:t> </w:t>
      </w:r>
      <w:r>
        <w:rPr>
          <w:i/>
          <w:w w:val="105"/>
        </w:rPr>
        <w:t>P'ship</w:t>
      </w:r>
      <w:r>
        <w:rPr>
          <w:i/>
          <w:spacing w:val="-18"/>
          <w:w w:val="105"/>
        </w:rPr>
        <w:t> </w:t>
      </w:r>
      <w:r>
        <w:rPr>
          <w:i/>
          <w:w w:val="105"/>
        </w:rPr>
        <w:t>v. Town</w:t>
      </w:r>
      <w:r>
        <w:rPr>
          <w:i/>
          <w:spacing w:val="-33"/>
          <w:w w:val="105"/>
        </w:rPr>
        <w:t> </w:t>
      </w:r>
      <w:r>
        <w:rPr>
          <w:i/>
          <w:w w:val="105"/>
        </w:rPr>
        <w:t>of</w:t>
      </w:r>
      <w:r>
        <w:rPr>
          <w:i/>
          <w:spacing w:val="-33"/>
          <w:w w:val="105"/>
        </w:rPr>
        <w:t> </w:t>
      </w:r>
      <w:r>
        <w:rPr>
          <w:i/>
          <w:w w:val="105"/>
        </w:rPr>
        <w:t>E.</w:t>
      </w:r>
      <w:r>
        <w:rPr>
          <w:i/>
          <w:spacing w:val="-33"/>
          <w:w w:val="105"/>
        </w:rPr>
        <w:t> </w:t>
      </w:r>
      <w:r>
        <w:rPr>
          <w:i/>
          <w:w w:val="105"/>
        </w:rPr>
        <w:t>Fishkill</w:t>
      </w:r>
      <w:r>
        <w:rPr>
          <w:w w:val="105"/>
        </w:rPr>
        <w:t>,</w:t>
      </w:r>
      <w:r>
        <w:rPr>
          <w:spacing w:val="-33"/>
          <w:w w:val="105"/>
        </w:rPr>
        <w:t> </w:t>
      </w:r>
      <w:r>
        <w:rPr>
          <w:w w:val="105"/>
        </w:rPr>
        <w:t>84</w:t>
      </w:r>
      <w:r>
        <w:rPr>
          <w:spacing w:val="-33"/>
          <w:w w:val="105"/>
        </w:rPr>
        <w:t> </w:t>
      </w:r>
      <w:r>
        <w:rPr>
          <w:w w:val="105"/>
        </w:rPr>
        <w:t>F.</w:t>
      </w:r>
      <w:r>
        <w:rPr>
          <w:spacing w:val="-33"/>
          <w:w w:val="105"/>
        </w:rPr>
        <w:t> </w:t>
      </w:r>
      <w:r>
        <w:rPr>
          <w:w w:val="105"/>
        </w:rPr>
        <w:t>Supp.</w:t>
      </w:r>
      <w:r>
        <w:rPr>
          <w:spacing w:val="-33"/>
          <w:w w:val="105"/>
        </w:rPr>
        <w:t> </w:t>
      </w:r>
      <w:r>
        <w:rPr>
          <w:w w:val="105"/>
        </w:rPr>
        <w:t>3d</w:t>
      </w:r>
      <w:r>
        <w:rPr>
          <w:spacing w:val="-34"/>
          <w:w w:val="105"/>
        </w:rPr>
        <w:t> </w:t>
      </w:r>
      <w:r>
        <w:rPr>
          <w:w w:val="105"/>
        </w:rPr>
        <w:t>274,</w:t>
      </w:r>
      <w:r>
        <w:rPr>
          <w:spacing w:val="-33"/>
          <w:w w:val="105"/>
        </w:rPr>
        <w:t> </w:t>
      </w:r>
      <w:r>
        <w:rPr>
          <w:w w:val="105"/>
        </w:rPr>
        <w:t>2015</w:t>
      </w:r>
      <w:r>
        <w:rPr>
          <w:spacing w:val="-33"/>
          <w:w w:val="105"/>
        </w:rPr>
        <w:t> </w:t>
      </w:r>
      <w:r>
        <w:rPr>
          <w:w w:val="105"/>
        </w:rPr>
        <w:t>U.S.</w:t>
      </w:r>
      <w:r>
        <w:rPr>
          <w:spacing w:val="-33"/>
          <w:w w:val="105"/>
        </w:rPr>
        <w:t> </w:t>
      </w:r>
      <w:r>
        <w:rPr>
          <w:w w:val="105"/>
        </w:rPr>
        <w:t>Dist.</w:t>
      </w:r>
      <w:r>
        <w:rPr>
          <w:spacing w:val="-33"/>
          <w:w w:val="105"/>
        </w:rPr>
        <w:t> </w:t>
      </w:r>
      <w:r>
        <w:rPr>
          <w:w w:val="105"/>
        </w:rPr>
        <w:t>LEXIS</w:t>
      </w:r>
      <w:r>
        <w:rPr>
          <w:spacing w:val="-33"/>
          <w:w w:val="105"/>
        </w:rPr>
        <w:t> </w:t>
      </w:r>
      <w:r>
        <w:rPr>
          <w:w w:val="105"/>
        </w:rPr>
        <w:t>11303</w:t>
      </w:r>
      <w:r>
        <w:rPr>
          <w:spacing w:val="-33"/>
          <w:w w:val="105"/>
        </w:rPr>
        <w:t> </w:t>
      </w:r>
      <w:r>
        <w:rPr>
          <w:w w:val="105"/>
        </w:rPr>
        <w:t>(S.D.N.Y.,</w:t>
      </w:r>
      <w:r>
        <w:rPr>
          <w:spacing w:val="-33"/>
          <w:w w:val="105"/>
        </w:rPr>
        <w:t> </w:t>
      </w:r>
      <w:r>
        <w:rPr>
          <w:w w:val="105"/>
        </w:rPr>
        <w:t>2015),</w:t>
      </w:r>
      <w:r>
        <w:rPr>
          <w:spacing w:val="-33"/>
          <w:w w:val="105"/>
        </w:rPr>
        <w:t> </w:t>
      </w:r>
      <w:r>
        <w:rPr>
          <w:w w:val="105"/>
        </w:rPr>
        <w:t>rejected the broadband versus cellular argument, is a complete misrepresentation of that court decision. The court in </w:t>
      </w:r>
      <w:r>
        <w:rPr>
          <w:i/>
          <w:w w:val="105"/>
        </w:rPr>
        <w:t>Fishkill </w:t>
      </w:r>
      <w:r>
        <w:rPr>
          <w:w w:val="105"/>
        </w:rPr>
        <w:t>did not consider the broadband versus cellular issue whatsoever, and the decision is utterly silent on the matter. Accordingly, the case law that the Applicant provides in support utterly fails to countervail the decisions PCS has relied on in support of the position that “</w:t>
      </w:r>
      <w:r>
        <w:rPr>
          <w:i/>
          <w:w w:val="105"/>
        </w:rPr>
        <w:t>information services</w:t>
      </w:r>
      <w:r>
        <w:rPr>
          <w:w w:val="105"/>
        </w:rPr>
        <w:t>” such as wireless broadband are</w:t>
      </w:r>
      <w:r>
        <w:rPr>
          <w:spacing w:val="-5"/>
          <w:w w:val="105"/>
        </w:rPr>
        <w:t> </w:t>
      </w:r>
      <w:r>
        <w:rPr>
          <w:w w:val="105"/>
        </w:rPr>
        <w:t>not</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33"/>
      </w:pPr>
      <w:r>
        <w:rPr>
          <w:w w:val="105"/>
        </w:rPr>
        <w:t>considered</w:t>
      </w:r>
      <w:r>
        <w:rPr>
          <w:spacing w:val="-19"/>
          <w:w w:val="105"/>
        </w:rPr>
        <w:t> </w:t>
      </w:r>
      <w:r>
        <w:rPr>
          <w:w w:val="105"/>
        </w:rPr>
        <w:t>“</w:t>
      </w:r>
      <w:r>
        <w:rPr>
          <w:i/>
          <w:w w:val="105"/>
        </w:rPr>
        <w:t>personal</w:t>
      </w:r>
      <w:r>
        <w:rPr>
          <w:i/>
          <w:spacing w:val="-19"/>
          <w:w w:val="105"/>
        </w:rPr>
        <w:t> </w:t>
      </w:r>
      <w:r>
        <w:rPr>
          <w:i/>
          <w:w w:val="105"/>
        </w:rPr>
        <w:t>wireless</w:t>
      </w:r>
      <w:r>
        <w:rPr>
          <w:i/>
          <w:spacing w:val="-19"/>
          <w:w w:val="105"/>
        </w:rPr>
        <w:t> </w:t>
      </w:r>
      <w:r>
        <w:rPr>
          <w:i/>
          <w:w w:val="105"/>
        </w:rPr>
        <w:t>services</w:t>
      </w:r>
      <w:r>
        <w:rPr>
          <w:w w:val="105"/>
        </w:rPr>
        <w:t>”</w:t>
      </w:r>
      <w:r>
        <w:rPr>
          <w:spacing w:val="-19"/>
          <w:w w:val="105"/>
        </w:rPr>
        <w:t> </w:t>
      </w:r>
      <w:r>
        <w:rPr>
          <w:w w:val="105"/>
        </w:rPr>
        <w:t>by</w:t>
      </w:r>
      <w:r>
        <w:rPr>
          <w:spacing w:val="-19"/>
          <w:w w:val="105"/>
        </w:rPr>
        <w:t> </w:t>
      </w:r>
      <w:r>
        <w:rPr>
          <w:w w:val="105"/>
        </w:rPr>
        <w:t>courts</w:t>
      </w:r>
      <w:r>
        <w:rPr>
          <w:spacing w:val="-19"/>
          <w:w w:val="105"/>
        </w:rPr>
        <w:t> </w:t>
      </w:r>
      <w:r>
        <w:rPr>
          <w:w w:val="105"/>
        </w:rPr>
        <w:t>of</w:t>
      </w:r>
      <w:r>
        <w:rPr>
          <w:spacing w:val="-19"/>
          <w:w w:val="105"/>
        </w:rPr>
        <w:t> </w:t>
      </w:r>
      <w:r>
        <w:rPr>
          <w:w w:val="105"/>
        </w:rPr>
        <w:t>law</w:t>
      </w:r>
      <w:r>
        <w:rPr>
          <w:spacing w:val="-19"/>
          <w:w w:val="105"/>
        </w:rPr>
        <w:t> </w:t>
      </w:r>
      <w:r>
        <w:rPr>
          <w:w w:val="105"/>
        </w:rPr>
        <w:t>AND</w:t>
      </w:r>
      <w:r>
        <w:rPr>
          <w:spacing w:val="-19"/>
          <w:w w:val="105"/>
        </w:rPr>
        <w:t> </w:t>
      </w:r>
      <w:r>
        <w:rPr>
          <w:w w:val="105"/>
        </w:rPr>
        <w:t>the</w:t>
      </w:r>
      <w:r>
        <w:rPr>
          <w:spacing w:val="-18"/>
          <w:w w:val="105"/>
        </w:rPr>
        <w:t> </w:t>
      </w:r>
      <w:r>
        <w:rPr>
          <w:w w:val="105"/>
        </w:rPr>
        <w:t>FCC</w:t>
      </w:r>
      <w:r>
        <w:rPr>
          <w:spacing w:val="-19"/>
          <w:w w:val="105"/>
        </w:rPr>
        <w:t> </w:t>
      </w:r>
      <w:r>
        <w:rPr>
          <w:w w:val="105"/>
        </w:rPr>
        <w:t>for</w:t>
      </w:r>
      <w:r>
        <w:rPr>
          <w:spacing w:val="-19"/>
          <w:w w:val="105"/>
        </w:rPr>
        <w:t> </w:t>
      </w:r>
      <w:r>
        <w:rPr>
          <w:w w:val="105"/>
        </w:rPr>
        <w:t>the</w:t>
      </w:r>
      <w:r>
        <w:rPr>
          <w:spacing w:val="-19"/>
          <w:w w:val="105"/>
        </w:rPr>
        <w:t> </w:t>
      </w:r>
      <w:r>
        <w:rPr>
          <w:w w:val="105"/>
        </w:rPr>
        <w:t>purposes</w:t>
      </w:r>
      <w:r>
        <w:rPr>
          <w:spacing w:val="-19"/>
          <w:w w:val="105"/>
        </w:rPr>
        <w:t> </w:t>
      </w:r>
      <w:r>
        <w:rPr>
          <w:w w:val="105"/>
        </w:rPr>
        <w:t>of application</w:t>
      </w:r>
      <w:r>
        <w:rPr>
          <w:spacing w:val="-9"/>
          <w:w w:val="105"/>
        </w:rPr>
        <w:t> </w:t>
      </w:r>
      <w:r>
        <w:rPr>
          <w:w w:val="105"/>
        </w:rPr>
        <w:t>of</w:t>
      </w:r>
      <w:r>
        <w:rPr>
          <w:spacing w:val="-9"/>
          <w:w w:val="105"/>
        </w:rPr>
        <w:t> </w:t>
      </w:r>
      <w:r>
        <w:rPr>
          <w:w w:val="105"/>
        </w:rPr>
        <w:t>the</w:t>
      </w:r>
      <w:r>
        <w:rPr>
          <w:spacing w:val="-9"/>
          <w:w w:val="105"/>
        </w:rPr>
        <w:t> </w:t>
      </w:r>
      <w:r>
        <w:rPr>
          <w:w w:val="105"/>
        </w:rPr>
        <w:t>Telecommunications</w:t>
      </w:r>
      <w:r>
        <w:rPr>
          <w:spacing w:val="-8"/>
          <w:w w:val="105"/>
        </w:rPr>
        <w:t> </w:t>
      </w:r>
      <w:r>
        <w:rPr>
          <w:w w:val="105"/>
        </w:rPr>
        <w:t>Act</w:t>
      </w:r>
      <w:r>
        <w:rPr>
          <w:spacing w:val="-9"/>
          <w:w w:val="105"/>
        </w:rPr>
        <w:t> </w:t>
      </w:r>
      <w:r>
        <w:rPr>
          <w:w w:val="105"/>
        </w:rPr>
        <w:t>to</w:t>
      </w:r>
      <w:r>
        <w:rPr>
          <w:spacing w:val="-9"/>
          <w:w w:val="105"/>
        </w:rPr>
        <w:t> </w:t>
      </w:r>
      <w:r>
        <w:rPr>
          <w:w w:val="105"/>
        </w:rPr>
        <w:t>wireless</w:t>
      </w:r>
      <w:r>
        <w:rPr>
          <w:spacing w:val="-9"/>
          <w:w w:val="105"/>
        </w:rPr>
        <w:t> </w:t>
      </w:r>
      <w:r>
        <w:rPr>
          <w:w w:val="105"/>
        </w:rPr>
        <w:t>siting</w:t>
      </w:r>
      <w:r>
        <w:rPr>
          <w:spacing w:val="-8"/>
          <w:w w:val="105"/>
        </w:rPr>
        <w:t> </w:t>
      </w:r>
      <w:r>
        <w:rPr>
          <w:w w:val="105"/>
        </w:rPr>
        <w:t>applications.</w:t>
      </w:r>
    </w:p>
    <w:p>
      <w:pPr>
        <w:pStyle w:val="BodyText"/>
        <w:spacing w:before="2"/>
        <w:rPr>
          <w:sz w:val="28"/>
        </w:rPr>
      </w:pPr>
    </w:p>
    <w:p>
      <w:pPr>
        <w:pStyle w:val="BodyText"/>
        <w:spacing w:line="280" w:lineRule="auto"/>
        <w:ind w:left="560" w:right="133"/>
      </w:pPr>
      <w:r>
        <w:rPr>
          <w:w w:val="110"/>
        </w:rPr>
        <w:t>Thus,</w:t>
      </w:r>
      <w:r>
        <w:rPr>
          <w:spacing w:val="-36"/>
          <w:w w:val="110"/>
        </w:rPr>
        <w:t> </w:t>
      </w:r>
      <w:r>
        <w:rPr>
          <w:w w:val="110"/>
        </w:rPr>
        <w:t>the</w:t>
      </w:r>
      <w:r>
        <w:rPr>
          <w:spacing w:val="-35"/>
          <w:w w:val="110"/>
        </w:rPr>
        <w:t> </w:t>
      </w:r>
      <w:r>
        <w:rPr>
          <w:w w:val="110"/>
        </w:rPr>
        <w:t>Applicant</w:t>
      </w:r>
      <w:r>
        <w:rPr>
          <w:spacing w:val="-35"/>
          <w:w w:val="110"/>
        </w:rPr>
        <w:t> </w:t>
      </w:r>
      <w:r>
        <w:rPr>
          <w:w w:val="110"/>
        </w:rPr>
        <w:t>has</w:t>
      </w:r>
      <w:r>
        <w:rPr>
          <w:spacing w:val="-35"/>
          <w:w w:val="110"/>
        </w:rPr>
        <w:t> </w:t>
      </w:r>
      <w:r>
        <w:rPr>
          <w:w w:val="110"/>
        </w:rPr>
        <w:t>failed</w:t>
      </w:r>
      <w:r>
        <w:rPr>
          <w:spacing w:val="-35"/>
          <w:w w:val="110"/>
        </w:rPr>
        <w:t> </w:t>
      </w:r>
      <w:r>
        <w:rPr>
          <w:w w:val="110"/>
        </w:rPr>
        <w:t>to</w:t>
      </w:r>
      <w:r>
        <w:rPr>
          <w:spacing w:val="-35"/>
          <w:w w:val="110"/>
        </w:rPr>
        <w:t> </w:t>
      </w:r>
      <w:r>
        <w:rPr>
          <w:w w:val="110"/>
        </w:rPr>
        <w:t>provide</w:t>
      </w:r>
      <w:r>
        <w:rPr>
          <w:spacing w:val="-35"/>
          <w:w w:val="110"/>
        </w:rPr>
        <w:t> </w:t>
      </w:r>
      <w:r>
        <w:rPr>
          <w:w w:val="110"/>
        </w:rPr>
        <w:t>legal</w:t>
      </w:r>
      <w:r>
        <w:rPr>
          <w:spacing w:val="-35"/>
          <w:w w:val="110"/>
        </w:rPr>
        <w:t> </w:t>
      </w:r>
      <w:r>
        <w:rPr>
          <w:w w:val="110"/>
        </w:rPr>
        <w:t>authority</w:t>
      </w:r>
      <w:r>
        <w:rPr>
          <w:spacing w:val="-35"/>
          <w:w w:val="110"/>
        </w:rPr>
        <w:t> </w:t>
      </w:r>
      <w:r>
        <w:rPr>
          <w:w w:val="110"/>
        </w:rPr>
        <w:t>challenging</w:t>
      </w:r>
      <w:r>
        <w:rPr>
          <w:spacing w:val="-35"/>
          <w:w w:val="110"/>
        </w:rPr>
        <w:t> </w:t>
      </w:r>
      <w:r>
        <w:rPr>
          <w:w w:val="110"/>
        </w:rPr>
        <w:t>PCS’</w:t>
      </w:r>
      <w:r>
        <w:rPr>
          <w:spacing w:val="-35"/>
          <w:w w:val="110"/>
        </w:rPr>
        <w:t> </w:t>
      </w:r>
      <w:r>
        <w:rPr>
          <w:w w:val="110"/>
        </w:rPr>
        <w:t>argument</w:t>
      </w:r>
      <w:r>
        <w:rPr>
          <w:spacing w:val="-35"/>
          <w:w w:val="110"/>
        </w:rPr>
        <w:t> </w:t>
      </w:r>
      <w:r>
        <w:rPr>
          <w:w w:val="110"/>
        </w:rPr>
        <w:t>with respect</w:t>
      </w:r>
      <w:r>
        <w:rPr>
          <w:spacing w:val="-21"/>
          <w:w w:val="110"/>
        </w:rPr>
        <w:t> </w:t>
      </w:r>
      <w:r>
        <w:rPr>
          <w:w w:val="110"/>
        </w:rPr>
        <w:t>to</w:t>
      </w:r>
      <w:r>
        <w:rPr>
          <w:spacing w:val="-22"/>
          <w:w w:val="110"/>
        </w:rPr>
        <w:t> </w:t>
      </w:r>
      <w:r>
        <w:rPr>
          <w:w w:val="110"/>
        </w:rPr>
        <w:t>broadband</w:t>
      </w:r>
      <w:r>
        <w:rPr>
          <w:spacing w:val="-21"/>
          <w:w w:val="110"/>
        </w:rPr>
        <w:t> </w:t>
      </w:r>
      <w:r>
        <w:rPr>
          <w:w w:val="110"/>
        </w:rPr>
        <w:t>versus</w:t>
      </w:r>
      <w:r>
        <w:rPr>
          <w:spacing w:val="-22"/>
          <w:w w:val="110"/>
        </w:rPr>
        <w:t> </w:t>
      </w:r>
      <w:r>
        <w:rPr>
          <w:w w:val="110"/>
        </w:rPr>
        <w:t>cellular</w:t>
      </w:r>
      <w:r>
        <w:rPr>
          <w:spacing w:val="-21"/>
          <w:w w:val="110"/>
        </w:rPr>
        <w:t> </w:t>
      </w:r>
      <w:r>
        <w:rPr>
          <w:w w:val="110"/>
        </w:rPr>
        <w:t>coverage,</w:t>
      </w:r>
      <w:r>
        <w:rPr>
          <w:spacing w:val="-22"/>
          <w:w w:val="110"/>
        </w:rPr>
        <w:t> </w:t>
      </w:r>
      <w:r>
        <w:rPr>
          <w:w w:val="110"/>
        </w:rPr>
        <w:t>has</w:t>
      </w:r>
      <w:r>
        <w:rPr>
          <w:spacing w:val="-22"/>
          <w:w w:val="110"/>
        </w:rPr>
        <w:t> </w:t>
      </w:r>
      <w:r>
        <w:rPr>
          <w:w w:val="110"/>
        </w:rPr>
        <w:t>misapplied</w:t>
      </w:r>
      <w:r>
        <w:rPr>
          <w:spacing w:val="-21"/>
          <w:w w:val="110"/>
        </w:rPr>
        <w:t> </w:t>
      </w:r>
      <w:r>
        <w:rPr>
          <w:w w:val="110"/>
        </w:rPr>
        <w:t>case</w:t>
      </w:r>
      <w:r>
        <w:rPr>
          <w:spacing w:val="-22"/>
          <w:w w:val="110"/>
        </w:rPr>
        <w:t> </w:t>
      </w:r>
      <w:r>
        <w:rPr>
          <w:w w:val="110"/>
        </w:rPr>
        <w:t>law</w:t>
      </w:r>
      <w:r>
        <w:rPr>
          <w:spacing w:val="-21"/>
          <w:w w:val="110"/>
        </w:rPr>
        <w:t> </w:t>
      </w:r>
      <w:r>
        <w:rPr>
          <w:w w:val="110"/>
        </w:rPr>
        <w:t>it</w:t>
      </w:r>
      <w:r>
        <w:rPr>
          <w:spacing w:val="-22"/>
          <w:w w:val="110"/>
        </w:rPr>
        <w:t> </w:t>
      </w:r>
      <w:r>
        <w:rPr>
          <w:w w:val="110"/>
        </w:rPr>
        <w:t>attempts</w:t>
      </w:r>
      <w:r>
        <w:rPr>
          <w:spacing w:val="-21"/>
          <w:w w:val="110"/>
        </w:rPr>
        <w:t> </w:t>
      </w:r>
      <w:r>
        <w:rPr>
          <w:w w:val="110"/>
        </w:rPr>
        <w:t>to</w:t>
      </w:r>
      <w:r>
        <w:rPr>
          <w:spacing w:val="-22"/>
          <w:w w:val="110"/>
        </w:rPr>
        <w:t> </w:t>
      </w:r>
      <w:r>
        <w:rPr>
          <w:w w:val="110"/>
        </w:rPr>
        <w:t>rely on in arguing that the Board should not be swayed by case law, and has misinterpreted PCS’</w:t>
      </w:r>
      <w:r>
        <w:rPr>
          <w:spacing w:val="-34"/>
          <w:w w:val="110"/>
        </w:rPr>
        <w:t> </w:t>
      </w:r>
      <w:r>
        <w:rPr>
          <w:w w:val="110"/>
        </w:rPr>
        <w:t>submissions</w:t>
      </w:r>
      <w:r>
        <w:rPr>
          <w:spacing w:val="-34"/>
          <w:w w:val="110"/>
        </w:rPr>
        <w:t> </w:t>
      </w:r>
      <w:r>
        <w:rPr>
          <w:w w:val="110"/>
        </w:rPr>
        <w:t>to</w:t>
      </w:r>
      <w:r>
        <w:rPr>
          <w:spacing w:val="-34"/>
          <w:w w:val="110"/>
        </w:rPr>
        <w:t> </w:t>
      </w:r>
      <w:r>
        <w:rPr>
          <w:w w:val="110"/>
        </w:rPr>
        <w:t>the</w:t>
      </w:r>
      <w:r>
        <w:rPr>
          <w:spacing w:val="-33"/>
          <w:w w:val="110"/>
        </w:rPr>
        <w:t> </w:t>
      </w:r>
      <w:r>
        <w:rPr>
          <w:w w:val="110"/>
        </w:rPr>
        <w:t>Boards</w:t>
      </w:r>
      <w:r>
        <w:rPr>
          <w:spacing w:val="-34"/>
          <w:w w:val="110"/>
        </w:rPr>
        <w:t> </w:t>
      </w:r>
      <w:r>
        <w:rPr>
          <w:w w:val="110"/>
        </w:rPr>
        <w:t>on</w:t>
      </w:r>
      <w:r>
        <w:rPr>
          <w:spacing w:val="-34"/>
          <w:w w:val="110"/>
        </w:rPr>
        <w:t> </w:t>
      </w:r>
      <w:r>
        <w:rPr>
          <w:w w:val="110"/>
        </w:rPr>
        <w:t>points</w:t>
      </w:r>
      <w:r>
        <w:rPr>
          <w:spacing w:val="-34"/>
          <w:w w:val="110"/>
        </w:rPr>
        <w:t> </w:t>
      </w:r>
      <w:r>
        <w:rPr>
          <w:w w:val="110"/>
        </w:rPr>
        <w:t>raised</w:t>
      </w:r>
      <w:r>
        <w:rPr>
          <w:spacing w:val="-33"/>
          <w:w w:val="110"/>
        </w:rPr>
        <w:t> </w:t>
      </w:r>
      <w:r>
        <w:rPr>
          <w:w w:val="110"/>
        </w:rPr>
        <w:t>in</w:t>
      </w:r>
      <w:r>
        <w:rPr>
          <w:spacing w:val="-33"/>
          <w:w w:val="110"/>
        </w:rPr>
        <w:t> </w:t>
      </w:r>
      <w:r>
        <w:rPr>
          <w:w w:val="110"/>
        </w:rPr>
        <w:t>its</w:t>
      </w:r>
      <w:r>
        <w:rPr>
          <w:spacing w:val="-34"/>
          <w:w w:val="110"/>
        </w:rPr>
        <w:t> </w:t>
      </w:r>
      <w:r>
        <w:rPr>
          <w:w w:val="110"/>
        </w:rPr>
        <w:t>Opposition.</w:t>
      </w:r>
      <w:r>
        <w:rPr>
          <w:spacing w:val="-34"/>
          <w:w w:val="110"/>
        </w:rPr>
        <w:t> </w:t>
      </w:r>
      <w:r>
        <w:rPr>
          <w:w w:val="110"/>
        </w:rPr>
        <w:t>Suffice</w:t>
      </w:r>
      <w:r>
        <w:rPr>
          <w:spacing w:val="-34"/>
          <w:w w:val="110"/>
        </w:rPr>
        <w:t> </w:t>
      </w:r>
      <w:r>
        <w:rPr>
          <w:w w:val="110"/>
        </w:rPr>
        <w:t>to</w:t>
      </w:r>
      <w:r>
        <w:rPr>
          <w:spacing w:val="-33"/>
          <w:w w:val="110"/>
        </w:rPr>
        <w:t> </w:t>
      </w:r>
      <w:r>
        <w:rPr>
          <w:w w:val="110"/>
        </w:rPr>
        <w:t>say</w:t>
      </w:r>
      <w:r>
        <w:rPr>
          <w:spacing w:val="-34"/>
          <w:w w:val="110"/>
        </w:rPr>
        <w:t> </w:t>
      </w:r>
      <w:r>
        <w:rPr>
          <w:w w:val="110"/>
        </w:rPr>
        <w:t>that</w:t>
      </w:r>
      <w:r>
        <w:rPr>
          <w:spacing w:val="-34"/>
          <w:w w:val="110"/>
        </w:rPr>
        <w:t> </w:t>
      </w:r>
      <w:r>
        <w:rPr>
          <w:w w:val="110"/>
        </w:rPr>
        <w:t>PCS will</w:t>
      </w:r>
      <w:r>
        <w:rPr>
          <w:spacing w:val="-30"/>
          <w:w w:val="110"/>
        </w:rPr>
        <w:t> </w:t>
      </w:r>
      <w:r>
        <w:rPr>
          <w:w w:val="110"/>
        </w:rPr>
        <w:t>defer</w:t>
      </w:r>
      <w:r>
        <w:rPr>
          <w:spacing w:val="-29"/>
          <w:w w:val="110"/>
        </w:rPr>
        <w:t> </w:t>
      </w:r>
      <w:r>
        <w:rPr>
          <w:w w:val="110"/>
        </w:rPr>
        <w:t>to</w:t>
      </w:r>
      <w:r>
        <w:rPr>
          <w:spacing w:val="-29"/>
          <w:w w:val="110"/>
        </w:rPr>
        <w:t> </w:t>
      </w:r>
      <w:r>
        <w:rPr>
          <w:w w:val="110"/>
        </w:rPr>
        <w:t>the</w:t>
      </w:r>
      <w:r>
        <w:rPr>
          <w:spacing w:val="-29"/>
          <w:w w:val="110"/>
        </w:rPr>
        <w:t> </w:t>
      </w:r>
      <w:r>
        <w:rPr>
          <w:w w:val="110"/>
        </w:rPr>
        <w:t>Boards</w:t>
      </w:r>
      <w:r>
        <w:rPr>
          <w:spacing w:val="-29"/>
          <w:w w:val="110"/>
        </w:rPr>
        <w:t> </w:t>
      </w:r>
      <w:r>
        <w:rPr>
          <w:w w:val="110"/>
        </w:rPr>
        <w:t>on</w:t>
      </w:r>
      <w:r>
        <w:rPr>
          <w:spacing w:val="-29"/>
          <w:w w:val="110"/>
        </w:rPr>
        <w:t> </w:t>
      </w:r>
      <w:r>
        <w:rPr>
          <w:w w:val="110"/>
        </w:rPr>
        <w:t>how</w:t>
      </w:r>
      <w:r>
        <w:rPr>
          <w:spacing w:val="-30"/>
          <w:w w:val="110"/>
        </w:rPr>
        <w:t> </w:t>
      </w:r>
      <w:r>
        <w:rPr>
          <w:w w:val="110"/>
        </w:rPr>
        <w:t>much</w:t>
      </w:r>
      <w:r>
        <w:rPr>
          <w:spacing w:val="-29"/>
          <w:w w:val="110"/>
        </w:rPr>
        <w:t> </w:t>
      </w:r>
      <w:r>
        <w:rPr>
          <w:w w:val="110"/>
        </w:rPr>
        <w:t>weight</w:t>
      </w:r>
      <w:r>
        <w:rPr>
          <w:spacing w:val="-29"/>
          <w:w w:val="110"/>
        </w:rPr>
        <w:t> </w:t>
      </w:r>
      <w:r>
        <w:rPr>
          <w:w w:val="110"/>
        </w:rPr>
        <w:t>should</w:t>
      </w:r>
      <w:r>
        <w:rPr>
          <w:spacing w:val="-29"/>
          <w:w w:val="110"/>
        </w:rPr>
        <w:t> </w:t>
      </w:r>
      <w:r>
        <w:rPr>
          <w:w w:val="110"/>
        </w:rPr>
        <w:t>be</w:t>
      </w:r>
      <w:r>
        <w:rPr>
          <w:spacing w:val="-29"/>
          <w:w w:val="110"/>
        </w:rPr>
        <w:t> </w:t>
      </w:r>
      <w:r>
        <w:rPr>
          <w:w w:val="110"/>
        </w:rPr>
        <w:t>given</w:t>
      </w:r>
      <w:r>
        <w:rPr>
          <w:spacing w:val="-29"/>
          <w:w w:val="110"/>
        </w:rPr>
        <w:t> </w:t>
      </w:r>
      <w:r>
        <w:rPr>
          <w:w w:val="110"/>
        </w:rPr>
        <w:t>to</w:t>
      </w:r>
      <w:r>
        <w:rPr>
          <w:spacing w:val="-30"/>
          <w:w w:val="110"/>
        </w:rPr>
        <w:t> </w:t>
      </w:r>
      <w:r>
        <w:rPr>
          <w:w w:val="110"/>
        </w:rPr>
        <w:t>Applicants’</w:t>
      </w:r>
      <w:r>
        <w:rPr>
          <w:spacing w:val="-29"/>
          <w:w w:val="110"/>
        </w:rPr>
        <w:t> </w:t>
      </w:r>
      <w:r>
        <w:rPr>
          <w:w w:val="110"/>
        </w:rPr>
        <w:t>submissions and</w:t>
      </w:r>
      <w:r>
        <w:rPr>
          <w:spacing w:val="-15"/>
          <w:w w:val="110"/>
        </w:rPr>
        <w:t> </w:t>
      </w:r>
      <w:r>
        <w:rPr>
          <w:w w:val="110"/>
        </w:rPr>
        <w:t>to</w:t>
      </w:r>
      <w:r>
        <w:rPr>
          <w:spacing w:val="-15"/>
          <w:w w:val="110"/>
        </w:rPr>
        <w:t> </w:t>
      </w:r>
      <w:r>
        <w:rPr>
          <w:w w:val="110"/>
        </w:rPr>
        <w:t>what</w:t>
      </w:r>
      <w:r>
        <w:rPr>
          <w:spacing w:val="-15"/>
          <w:w w:val="110"/>
        </w:rPr>
        <w:t> </w:t>
      </w:r>
      <w:r>
        <w:rPr>
          <w:w w:val="110"/>
        </w:rPr>
        <w:t>extent,</w:t>
      </w:r>
      <w:r>
        <w:rPr>
          <w:spacing w:val="-15"/>
          <w:w w:val="110"/>
        </w:rPr>
        <w:t> </w:t>
      </w:r>
      <w:r>
        <w:rPr>
          <w:w w:val="110"/>
        </w:rPr>
        <w:t>if</w:t>
      </w:r>
      <w:r>
        <w:rPr>
          <w:spacing w:val="-15"/>
          <w:w w:val="110"/>
        </w:rPr>
        <w:t> </w:t>
      </w:r>
      <w:r>
        <w:rPr>
          <w:w w:val="110"/>
        </w:rPr>
        <w:t>any,</w:t>
      </w:r>
      <w:r>
        <w:rPr>
          <w:spacing w:val="-16"/>
          <w:w w:val="110"/>
        </w:rPr>
        <w:t> </w:t>
      </w:r>
      <w:r>
        <w:rPr>
          <w:w w:val="110"/>
        </w:rPr>
        <w:t>they</w:t>
      </w:r>
      <w:r>
        <w:rPr>
          <w:spacing w:val="-15"/>
          <w:w w:val="110"/>
        </w:rPr>
        <w:t> </w:t>
      </w:r>
      <w:r>
        <w:rPr>
          <w:w w:val="110"/>
        </w:rPr>
        <w:t>are</w:t>
      </w:r>
      <w:r>
        <w:rPr>
          <w:spacing w:val="-15"/>
          <w:w w:val="110"/>
        </w:rPr>
        <w:t> </w:t>
      </w:r>
      <w:r>
        <w:rPr>
          <w:w w:val="110"/>
        </w:rPr>
        <w:t>credible.</w:t>
      </w:r>
    </w:p>
    <w:p>
      <w:pPr>
        <w:pStyle w:val="BodyText"/>
        <w:spacing w:before="6"/>
        <w:rPr>
          <w:sz w:val="28"/>
        </w:rPr>
      </w:pPr>
    </w:p>
    <w:p>
      <w:pPr>
        <w:spacing w:before="1"/>
        <w:ind w:left="560" w:right="0" w:firstLine="0"/>
        <w:jc w:val="left"/>
        <w:rPr>
          <w:i/>
          <w:sz w:val="24"/>
        </w:rPr>
      </w:pPr>
      <w:r>
        <w:rPr>
          <w:i/>
          <w:w w:val="105"/>
          <w:sz w:val="24"/>
          <w:u w:val="single"/>
        </w:rPr>
        <w:t>Applicant’s Submissions for 850 MHz Spectrum</w:t>
      </w:r>
    </w:p>
    <w:p>
      <w:pPr>
        <w:pStyle w:val="BodyText"/>
        <w:spacing w:before="3"/>
        <w:rPr>
          <w:i/>
          <w:sz w:val="23"/>
        </w:rPr>
      </w:pPr>
    </w:p>
    <w:p>
      <w:pPr>
        <w:pStyle w:val="BodyText"/>
        <w:spacing w:line="280" w:lineRule="auto" w:before="104"/>
        <w:ind w:left="560" w:right="133"/>
      </w:pPr>
      <w:r>
        <w:rPr>
          <w:w w:val="110"/>
        </w:rPr>
        <w:t>Finally, we address the last, and perhaps most disconcerting line in Applicant’s correspondence</w:t>
      </w:r>
      <w:r>
        <w:rPr>
          <w:spacing w:val="-32"/>
          <w:w w:val="110"/>
        </w:rPr>
        <w:t> </w:t>
      </w:r>
      <w:r>
        <w:rPr>
          <w:w w:val="110"/>
        </w:rPr>
        <w:t>where</w:t>
      </w:r>
      <w:r>
        <w:rPr>
          <w:spacing w:val="-31"/>
          <w:w w:val="110"/>
        </w:rPr>
        <w:t> </w:t>
      </w:r>
      <w:r>
        <w:rPr>
          <w:w w:val="110"/>
        </w:rPr>
        <w:t>it</w:t>
      </w:r>
      <w:r>
        <w:rPr>
          <w:spacing w:val="-31"/>
          <w:w w:val="110"/>
        </w:rPr>
        <w:t> </w:t>
      </w:r>
      <w:r>
        <w:rPr>
          <w:w w:val="110"/>
        </w:rPr>
        <w:t>is</w:t>
      </w:r>
      <w:r>
        <w:rPr>
          <w:spacing w:val="-31"/>
          <w:w w:val="110"/>
        </w:rPr>
        <w:t> </w:t>
      </w:r>
      <w:r>
        <w:rPr>
          <w:w w:val="110"/>
        </w:rPr>
        <w:t>stated</w:t>
      </w:r>
      <w:r>
        <w:rPr>
          <w:spacing w:val="-31"/>
          <w:w w:val="110"/>
        </w:rPr>
        <w:t> </w:t>
      </w:r>
      <w:r>
        <w:rPr>
          <w:w w:val="110"/>
        </w:rPr>
        <w:t>“AT&amp;T</w:t>
      </w:r>
      <w:r>
        <w:rPr>
          <w:spacing w:val="-31"/>
          <w:w w:val="110"/>
        </w:rPr>
        <w:t> </w:t>
      </w:r>
      <w:r>
        <w:rPr>
          <w:w w:val="110"/>
        </w:rPr>
        <w:t>has</w:t>
      </w:r>
      <w:r>
        <w:rPr>
          <w:spacing w:val="-31"/>
          <w:w w:val="110"/>
        </w:rPr>
        <w:t> </w:t>
      </w:r>
      <w:r>
        <w:rPr>
          <w:w w:val="110"/>
        </w:rPr>
        <w:t>a</w:t>
      </w:r>
      <w:r>
        <w:rPr>
          <w:spacing w:val="-31"/>
          <w:w w:val="110"/>
        </w:rPr>
        <w:t> </w:t>
      </w:r>
      <w:r>
        <w:rPr>
          <w:w w:val="110"/>
        </w:rPr>
        <w:t>gap</w:t>
      </w:r>
      <w:r>
        <w:rPr>
          <w:spacing w:val="-31"/>
          <w:w w:val="110"/>
        </w:rPr>
        <w:t> </w:t>
      </w:r>
      <w:r>
        <w:rPr>
          <w:w w:val="110"/>
        </w:rPr>
        <w:t>in</w:t>
      </w:r>
      <w:r>
        <w:rPr>
          <w:spacing w:val="-31"/>
          <w:w w:val="110"/>
        </w:rPr>
        <w:t> </w:t>
      </w:r>
      <w:r>
        <w:rPr>
          <w:w w:val="110"/>
        </w:rPr>
        <w:t>coverage</w:t>
      </w:r>
      <w:r>
        <w:rPr>
          <w:spacing w:val="-31"/>
          <w:w w:val="110"/>
        </w:rPr>
        <w:t> </w:t>
      </w:r>
      <w:r>
        <w:rPr>
          <w:w w:val="110"/>
        </w:rPr>
        <w:t>in</w:t>
      </w:r>
      <w:r>
        <w:rPr>
          <w:spacing w:val="-31"/>
          <w:w w:val="110"/>
        </w:rPr>
        <w:t> </w:t>
      </w:r>
      <w:r>
        <w:rPr>
          <w:w w:val="110"/>
        </w:rPr>
        <w:t>the</w:t>
      </w:r>
      <w:r>
        <w:rPr>
          <w:spacing w:val="-31"/>
          <w:w w:val="110"/>
        </w:rPr>
        <w:t> </w:t>
      </w:r>
      <w:r>
        <w:rPr>
          <w:w w:val="110"/>
        </w:rPr>
        <w:t>850</w:t>
      </w:r>
      <w:r>
        <w:rPr>
          <w:spacing w:val="-31"/>
          <w:w w:val="110"/>
        </w:rPr>
        <w:t> </w:t>
      </w:r>
      <w:r>
        <w:rPr>
          <w:w w:val="110"/>
        </w:rPr>
        <w:t>MHz</w:t>
      </w:r>
      <w:r>
        <w:rPr>
          <w:spacing w:val="-30"/>
          <w:w w:val="110"/>
        </w:rPr>
        <w:t> </w:t>
      </w:r>
      <w:r>
        <w:rPr>
          <w:w w:val="110"/>
        </w:rPr>
        <w:t>spectrum.” This</w:t>
      </w:r>
      <w:r>
        <w:rPr>
          <w:spacing w:val="-22"/>
          <w:w w:val="110"/>
        </w:rPr>
        <w:t> </w:t>
      </w:r>
      <w:r>
        <w:rPr>
          <w:w w:val="110"/>
        </w:rPr>
        <w:t>statement</w:t>
      </w:r>
      <w:r>
        <w:rPr>
          <w:spacing w:val="-22"/>
          <w:w w:val="110"/>
        </w:rPr>
        <w:t> </w:t>
      </w:r>
      <w:r>
        <w:rPr>
          <w:w w:val="110"/>
        </w:rPr>
        <w:t>also</w:t>
      </w:r>
      <w:r>
        <w:rPr>
          <w:spacing w:val="-21"/>
          <w:w w:val="110"/>
        </w:rPr>
        <w:t> </w:t>
      </w:r>
      <w:r>
        <w:rPr>
          <w:w w:val="110"/>
        </w:rPr>
        <w:t>references</w:t>
      </w:r>
      <w:r>
        <w:rPr>
          <w:spacing w:val="-21"/>
          <w:w w:val="110"/>
        </w:rPr>
        <w:t> </w:t>
      </w:r>
      <w:r>
        <w:rPr>
          <w:w w:val="110"/>
        </w:rPr>
        <w:t>to</w:t>
      </w:r>
      <w:r>
        <w:rPr>
          <w:spacing w:val="-21"/>
          <w:w w:val="110"/>
        </w:rPr>
        <w:t> </w:t>
      </w:r>
      <w:r>
        <w:rPr>
          <w:w w:val="110"/>
        </w:rPr>
        <w:t>attached</w:t>
      </w:r>
      <w:r>
        <w:rPr>
          <w:spacing w:val="-22"/>
          <w:w w:val="110"/>
        </w:rPr>
        <w:t> </w:t>
      </w:r>
      <w:r>
        <w:rPr>
          <w:w w:val="110"/>
        </w:rPr>
        <w:t>propagation</w:t>
      </w:r>
      <w:r>
        <w:rPr>
          <w:spacing w:val="-21"/>
          <w:w w:val="110"/>
        </w:rPr>
        <w:t> </w:t>
      </w:r>
      <w:r>
        <w:rPr>
          <w:w w:val="110"/>
        </w:rPr>
        <w:t>maps</w:t>
      </w:r>
      <w:r>
        <w:rPr>
          <w:spacing w:val="-22"/>
          <w:w w:val="110"/>
        </w:rPr>
        <w:t> </w:t>
      </w:r>
      <w:r>
        <w:rPr>
          <w:w w:val="110"/>
        </w:rPr>
        <w:t>indicating</w:t>
      </w:r>
      <w:r>
        <w:rPr>
          <w:spacing w:val="-21"/>
          <w:w w:val="110"/>
        </w:rPr>
        <w:t> </w:t>
      </w:r>
      <w:r>
        <w:rPr>
          <w:w w:val="110"/>
        </w:rPr>
        <w:t>existing</w:t>
      </w:r>
      <w:r>
        <w:rPr>
          <w:spacing w:val="-22"/>
          <w:w w:val="110"/>
        </w:rPr>
        <w:t> </w:t>
      </w:r>
      <w:r>
        <w:rPr>
          <w:w w:val="110"/>
        </w:rPr>
        <w:t>purported gaps</w:t>
      </w:r>
      <w:r>
        <w:rPr>
          <w:spacing w:val="-33"/>
          <w:w w:val="110"/>
        </w:rPr>
        <w:t> </w:t>
      </w:r>
      <w:r>
        <w:rPr>
          <w:w w:val="110"/>
        </w:rPr>
        <w:t>in</w:t>
      </w:r>
      <w:r>
        <w:rPr>
          <w:spacing w:val="-32"/>
          <w:w w:val="110"/>
        </w:rPr>
        <w:t> </w:t>
      </w:r>
      <w:r>
        <w:rPr>
          <w:w w:val="110"/>
        </w:rPr>
        <w:t>coverage</w:t>
      </w:r>
      <w:r>
        <w:rPr>
          <w:spacing w:val="-32"/>
          <w:w w:val="110"/>
        </w:rPr>
        <w:t> </w:t>
      </w:r>
      <w:r>
        <w:rPr>
          <w:w w:val="110"/>
        </w:rPr>
        <w:t>as</w:t>
      </w:r>
      <w:r>
        <w:rPr>
          <w:spacing w:val="-32"/>
          <w:w w:val="110"/>
        </w:rPr>
        <w:t> </w:t>
      </w:r>
      <w:r>
        <w:rPr>
          <w:w w:val="110"/>
        </w:rPr>
        <w:t>well</w:t>
      </w:r>
      <w:r>
        <w:rPr>
          <w:spacing w:val="-32"/>
          <w:w w:val="110"/>
        </w:rPr>
        <w:t> </w:t>
      </w:r>
      <w:r>
        <w:rPr>
          <w:w w:val="110"/>
        </w:rPr>
        <w:t>as</w:t>
      </w:r>
      <w:r>
        <w:rPr>
          <w:spacing w:val="-32"/>
          <w:w w:val="110"/>
        </w:rPr>
        <w:t> </w:t>
      </w:r>
      <w:r>
        <w:rPr>
          <w:w w:val="110"/>
        </w:rPr>
        <w:t>maps</w:t>
      </w:r>
      <w:r>
        <w:rPr>
          <w:spacing w:val="-32"/>
          <w:w w:val="110"/>
        </w:rPr>
        <w:t> </w:t>
      </w:r>
      <w:r>
        <w:rPr>
          <w:w w:val="110"/>
        </w:rPr>
        <w:t>showing</w:t>
      </w:r>
      <w:r>
        <w:rPr>
          <w:spacing w:val="-32"/>
          <w:w w:val="110"/>
        </w:rPr>
        <w:t> </w:t>
      </w:r>
      <w:r>
        <w:rPr>
          <w:w w:val="110"/>
        </w:rPr>
        <w:t>how</w:t>
      </w:r>
      <w:r>
        <w:rPr>
          <w:spacing w:val="-32"/>
          <w:w w:val="110"/>
        </w:rPr>
        <w:t> </w:t>
      </w:r>
      <w:r>
        <w:rPr>
          <w:w w:val="110"/>
        </w:rPr>
        <w:t>the</w:t>
      </w:r>
      <w:r>
        <w:rPr>
          <w:spacing w:val="-32"/>
          <w:w w:val="110"/>
        </w:rPr>
        <w:t> </w:t>
      </w:r>
      <w:r>
        <w:rPr>
          <w:w w:val="110"/>
        </w:rPr>
        <w:t>proposed</w:t>
      </w:r>
      <w:r>
        <w:rPr>
          <w:spacing w:val="-33"/>
          <w:w w:val="110"/>
        </w:rPr>
        <w:t> </w:t>
      </w:r>
      <w:r>
        <w:rPr>
          <w:w w:val="110"/>
        </w:rPr>
        <w:t>“information</w:t>
      </w:r>
      <w:r>
        <w:rPr>
          <w:spacing w:val="-32"/>
          <w:w w:val="110"/>
        </w:rPr>
        <w:t> </w:t>
      </w:r>
      <w:r>
        <w:rPr>
          <w:w w:val="110"/>
        </w:rPr>
        <w:t>services”</w:t>
      </w:r>
      <w:r>
        <w:rPr>
          <w:spacing w:val="-32"/>
          <w:w w:val="110"/>
        </w:rPr>
        <w:t> </w:t>
      </w:r>
      <w:r>
        <w:rPr>
          <w:w w:val="110"/>
        </w:rPr>
        <w:t>facility will purportedly fill these gaps in the 850 MHz frequency. This statement, and its purportedly supporting documentation, is contradictory and in conflict with statements and</w:t>
      </w:r>
      <w:r>
        <w:rPr>
          <w:spacing w:val="-20"/>
          <w:w w:val="110"/>
        </w:rPr>
        <w:t> </w:t>
      </w:r>
      <w:r>
        <w:rPr>
          <w:w w:val="110"/>
        </w:rPr>
        <w:t>submissions</w:t>
      </w:r>
      <w:r>
        <w:rPr>
          <w:spacing w:val="-20"/>
          <w:w w:val="110"/>
        </w:rPr>
        <w:t> </w:t>
      </w:r>
      <w:r>
        <w:rPr>
          <w:w w:val="110"/>
        </w:rPr>
        <w:t>the</w:t>
      </w:r>
      <w:r>
        <w:rPr>
          <w:spacing w:val="-20"/>
          <w:w w:val="110"/>
        </w:rPr>
        <w:t> </w:t>
      </w:r>
      <w:r>
        <w:rPr>
          <w:w w:val="110"/>
        </w:rPr>
        <w:t>Applicants</w:t>
      </w:r>
      <w:r>
        <w:rPr>
          <w:spacing w:val="-20"/>
          <w:w w:val="110"/>
        </w:rPr>
        <w:t> </w:t>
      </w:r>
      <w:r>
        <w:rPr>
          <w:w w:val="110"/>
        </w:rPr>
        <w:t>have</w:t>
      </w:r>
      <w:r>
        <w:rPr>
          <w:spacing w:val="-20"/>
          <w:w w:val="110"/>
        </w:rPr>
        <w:t> </w:t>
      </w:r>
      <w:r>
        <w:rPr>
          <w:w w:val="110"/>
        </w:rPr>
        <w:t>made</w:t>
      </w:r>
      <w:r>
        <w:rPr>
          <w:spacing w:val="-20"/>
          <w:w w:val="110"/>
        </w:rPr>
        <w:t> </w:t>
      </w:r>
      <w:r>
        <w:rPr>
          <w:w w:val="110"/>
        </w:rPr>
        <w:t>to</w:t>
      </w:r>
      <w:r>
        <w:rPr>
          <w:spacing w:val="-20"/>
          <w:w w:val="110"/>
        </w:rPr>
        <w:t> </w:t>
      </w:r>
      <w:r>
        <w:rPr>
          <w:w w:val="110"/>
        </w:rPr>
        <w:t>the</w:t>
      </w:r>
      <w:r>
        <w:rPr>
          <w:spacing w:val="-19"/>
          <w:w w:val="110"/>
        </w:rPr>
        <w:t> </w:t>
      </w:r>
      <w:r>
        <w:rPr>
          <w:w w:val="110"/>
        </w:rPr>
        <w:t>Boards</w:t>
      </w:r>
      <w:r>
        <w:rPr>
          <w:spacing w:val="-20"/>
          <w:w w:val="110"/>
        </w:rPr>
        <w:t> </w:t>
      </w:r>
      <w:r>
        <w:rPr>
          <w:w w:val="110"/>
        </w:rPr>
        <w:t>in</w:t>
      </w:r>
      <w:r>
        <w:rPr>
          <w:spacing w:val="-20"/>
          <w:w w:val="110"/>
        </w:rPr>
        <w:t> </w:t>
      </w:r>
      <w:r>
        <w:rPr>
          <w:w w:val="110"/>
        </w:rPr>
        <w:t>support</w:t>
      </w:r>
      <w:r>
        <w:rPr>
          <w:spacing w:val="-20"/>
          <w:w w:val="110"/>
        </w:rPr>
        <w:t> </w:t>
      </w:r>
      <w:r>
        <w:rPr>
          <w:w w:val="110"/>
        </w:rPr>
        <w:t>throughout</w:t>
      </w:r>
      <w:r>
        <w:rPr>
          <w:spacing w:val="-20"/>
          <w:w w:val="110"/>
        </w:rPr>
        <w:t> </w:t>
      </w:r>
      <w:r>
        <w:rPr>
          <w:w w:val="110"/>
        </w:rPr>
        <w:t>the</w:t>
      </w:r>
      <w:r>
        <w:rPr>
          <w:spacing w:val="-20"/>
          <w:w w:val="110"/>
        </w:rPr>
        <w:t> </w:t>
      </w:r>
      <w:r>
        <w:rPr>
          <w:w w:val="110"/>
        </w:rPr>
        <w:t>instant application. For example, Daniel Penesso, the Applicant’s RF engineer, gave testimony before the Boards at the November 28, 2017 public hearing stating that the proposed facility</w:t>
      </w:r>
      <w:r>
        <w:rPr>
          <w:spacing w:val="-30"/>
          <w:w w:val="110"/>
        </w:rPr>
        <w:t> </w:t>
      </w:r>
      <w:r>
        <w:rPr>
          <w:w w:val="110"/>
        </w:rPr>
        <w:t>at</w:t>
      </w:r>
      <w:r>
        <w:rPr>
          <w:spacing w:val="-29"/>
          <w:w w:val="110"/>
        </w:rPr>
        <w:t> </w:t>
      </w:r>
      <w:r>
        <w:rPr>
          <w:w w:val="110"/>
        </w:rPr>
        <w:t>15</w:t>
      </w:r>
      <w:r>
        <w:rPr>
          <w:spacing w:val="-29"/>
          <w:w w:val="110"/>
        </w:rPr>
        <w:t> </w:t>
      </w:r>
      <w:r>
        <w:rPr>
          <w:w w:val="110"/>
        </w:rPr>
        <w:t>Rockledge</w:t>
      </w:r>
      <w:r>
        <w:rPr>
          <w:spacing w:val="-29"/>
          <w:w w:val="110"/>
        </w:rPr>
        <w:t> </w:t>
      </w:r>
      <w:r>
        <w:rPr>
          <w:w w:val="110"/>
        </w:rPr>
        <w:t>will</w:t>
      </w:r>
      <w:r>
        <w:rPr>
          <w:spacing w:val="-29"/>
          <w:w w:val="110"/>
        </w:rPr>
        <w:t> </w:t>
      </w:r>
      <w:r>
        <w:rPr>
          <w:w w:val="110"/>
        </w:rPr>
        <w:t>not</w:t>
      </w:r>
      <w:r>
        <w:rPr>
          <w:spacing w:val="-29"/>
          <w:w w:val="110"/>
        </w:rPr>
        <w:t> </w:t>
      </w:r>
      <w:r>
        <w:rPr>
          <w:w w:val="110"/>
        </w:rPr>
        <w:t>include</w:t>
      </w:r>
      <w:r>
        <w:rPr>
          <w:spacing w:val="-29"/>
          <w:w w:val="110"/>
        </w:rPr>
        <w:t> </w:t>
      </w:r>
      <w:r>
        <w:rPr>
          <w:w w:val="110"/>
        </w:rPr>
        <w:t>850</w:t>
      </w:r>
      <w:r>
        <w:rPr>
          <w:spacing w:val="-29"/>
          <w:w w:val="110"/>
        </w:rPr>
        <w:t> </w:t>
      </w:r>
      <w:r>
        <w:rPr>
          <w:w w:val="110"/>
        </w:rPr>
        <w:t>MHz</w:t>
      </w:r>
      <w:r>
        <w:rPr>
          <w:spacing w:val="-29"/>
          <w:w w:val="110"/>
        </w:rPr>
        <w:t> </w:t>
      </w:r>
      <w:r>
        <w:rPr>
          <w:w w:val="110"/>
        </w:rPr>
        <w:t>transmitters</w:t>
      </w:r>
      <w:r>
        <w:rPr>
          <w:spacing w:val="-29"/>
          <w:w w:val="110"/>
        </w:rPr>
        <w:t> </w:t>
      </w:r>
      <w:r>
        <w:rPr>
          <w:w w:val="110"/>
        </w:rPr>
        <w:t>(Daniel</w:t>
      </w:r>
      <w:r>
        <w:rPr>
          <w:spacing w:val="-29"/>
          <w:w w:val="110"/>
        </w:rPr>
        <w:t> </w:t>
      </w:r>
      <w:r>
        <w:rPr>
          <w:w w:val="110"/>
        </w:rPr>
        <w:t>Penesso</w:t>
      </w:r>
      <w:r>
        <w:rPr>
          <w:spacing w:val="-29"/>
          <w:w w:val="110"/>
        </w:rPr>
        <w:t> </w:t>
      </w:r>
      <w:r>
        <w:rPr>
          <w:w w:val="110"/>
        </w:rPr>
        <w:t>statement available to watch at “Video Part 1” timestamp: 1:06:10 via this link – </w:t>
      </w:r>
      <w:hyperlink r:id="rId17">
        <w:r>
          <w:rPr>
            <w:w w:val="110"/>
          </w:rPr>
          <w:t>http://bit.ly/2BQrPme). </w:t>
        </w:r>
      </w:hyperlink>
      <w:r>
        <w:rPr>
          <w:w w:val="110"/>
        </w:rPr>
        <w:t>The transcript</w:t>
      </w:r>
      <w:r>
        <w:rPr>
          <w:spacing w:val="-42"/>
          <w:w w:val="110"/>
        </w:rPr>
        <w:t> </w:t>
      </w:r>
      <w:r>
        <w:rPr>
          <w:w w:val="110"/>
        </w:rPr>
        <w:t>reads:</w:t>
      </w:r>
    </w:p>
    <w:p>
      <w:pPr>
        <w:pStyle w:val="BodyText"/>
        <w:spacing w:before="8"/>
        <w:rPr>
          <w:sz w:val="28"/>
        </w:rPr>
      </w:pPr>
    </w:p>
    <w:p>
      <w:pPr>
        <w:pStyle w:val="BodyText"/>
        <w:spacing w:line="280" w:lineRule="auto"/>
        <w:ind w:left="1190" w:right="866" w:hanging="630"/>
      </w:pPr>
      <w:r>
        <w:rPr>
          <w:w w:val="105"/>
        </w:rPr>
        <w:t>Mr. Penesso: “There is no plan for that spectrum [850] to be utilized in this area.” ZBA: “Has it been used in this area previously?”</w:t>
      </w:r>
    </w:p>
    <w:p>
      <w:pPr>
        <w:pStyle w:val="BodyText"/>
        <w:spacing w:before="2"/>
        <w:ind w:left="1190"/>
      </w:pPr>
      <w:r>
        <w:rPr>
          <w:w w:val="105"/>
        </w:rPr>
        <w:t>Mr. Penesso: “Not to my knowledge, no.”</w:t>
      </w:r>
    </w:p>
    <w:p>
      <w:pPr>
        <w:pStyle w:val="BodyText"/>
        <w:spacing w:before="4"/>
        <w:rPr>
          <w:sz w:val="32"/>
        </w:rPr>
      </w:pPr>
    </w:p>
    <w:p>
      <w:pPr>
        <w:pStyle w:val="BodyText"/>
        <w:spacing w:line="280" w:lineRule="auto"/>
        <w:ind w:left="560" w:right="133"/>
      </w:pPr>
      <w:r>
        <w:rPr>
          <w:w w:val="110"/>
        </w:rPr>
        <w:t>Five</w:t>
      </w:r>
      <w:r>
        <w:rPr>
          <w:spacing w:val="-35"/>
          <w:w w:val="110"/>
        </w:rPr>
        <w:t> </w:t>
      </w:r>
      <w:r>
        <w:rPr>
          <w:w w:val="110"/>
        </w:rPr>
        <w:t>months</w:t>
      </w:r>
      <w:r>
        <w:rPr>
          <w:spacing w:val="-34"/>
          <w:w w:val="110"/>
        </w:rPr>
        <w:t> </w:t>
      </w:r>
      <w:r>
        <w:rPr>
          <w:w w:val="110"/>
        </w:rPr>
        <w:t>prior,</w:t>
      </w:r>
      <w:r>
        <w:rPr>
          <w:spacing w:val="-34"/>
          <w:w w:val="110"/>
        </w:rPr>
        <w:t> </w:t>
      </w:r>
      <w:r>
        <w:rPr>
          <w:w w:val="110"/>
        </w:rPr>
        <w:t>however,</w:t>
      </w:r>
      <w:r>
        <w:rPr>
          <w:spacing w:val="-34"/>
          <w:w w:val="110"/>
        </w:rPr>
        <w:t> </w:t>
      </w:r>
      <w:r>
        <w:rPr>
          <w:w w:val="110"/>
        </w:rPr>
        <w:t>in</w:t>
      </w:r>
      <w:r>
        <w:rPr>
          <w:spacing w:val="-34"/>
          <w:w w:val="110"/>
        </w:rPr>
        <w:t> </w:t>
      </w:r>
      <w:r>
        <w:rPr>
          <w:w w:val="110"/>
        </w:rPr>
        <w:t>Mr.</w:t>
      </w:r>
      <w:r>
        <w:rPr>
          <w:spacing w:val="-34"/>
          <w:w w:val="110"/>
        </w:rPr>
        <w:t> </w:t>
      </w:r>
      <w:r>
        <w:rPr>
          <w:w w:val="110"/>
        </w:rPr>
        <w:t>Penesso’s</w:t>
      </w:r>
      <w:r>
        <w:rPr>
          <w:spacing w:val="-34"/>
          <w:w w:val="110"/>
        </w:rPr>
        <w:t> </w:t>
      </w:r>
      <w:r>
        <w:rPr>
          <w:w w:val="110"/>
        </w:rPr>
        <w:t>Pinnacle</w:t>
      </w:r>
      <w:r>
        <w:rPr>
          <w:spacing w:val="-34"/>
          <w:w w:val="110"/>
        </w:rPr>
        <w:t> </w:t>
      </w:r>
      <w:r>
        <w:rPr>
          <w:w w:val="110"/>
        </w:rPr>
        <w:t>Telecom</w:t>
      </w:r>
      <w:r>
        <w:rPr>
          <w:spacing w:val="-34"/>
          <w:w w:val="110"/>
        </w:rPr>
        <w:t> </w:t>
      </w:r>
      <w:r>
        <w:rPr>
          <w:w w:val="110"/>
        </w:rPr>
        <w:t>report</w:t>
      </w:r>
      <w:r>
        <w:rPr>
          <w:spacing w:val="-34"/>
          <w:w w:val="110"/>
        </w:rPr>
        <w:t> </w:t>
      </w:r>
      <w:r>
        <w:rPr>
          <w:w w:val="110"/>
        </w:rPr>
        <w:t>of</w:t>
      </w:r>
      <w:r>
        <w:rPr>
          <w:spacing w:val="-34"/>
          <w:w w:val="110"/>
        </w:rPr>
        <w:t> </w:t>
      </w:r>
      <w:r>
        <w:rPr>
          <w:w w:val="110"/>
        </w:rPr>
        <w:t>June</w:t>
      </w:r>
      <w:r>
        <w:rPr>
          <w:spacing w:val="-34"/>
          <w:w w:val="110"/>
        </w:rPr>
        <w:t> </w:t>
      </w:r>
      <w:r>
        <w:rPr>
          <w:w w:val="110"/>
        </w:rPr>
        <w:t>8,</w:t>
      </w:r>
      <w:r>
        <w:rPr>
          <w:spacing w:val="-34"/>
          <w:w w:val="110"/>
        </w:rPr>
        <w:t> </w:t>
      </w:r>
      <w:r>
        <w:rPr>
          <w:w w:val="110"/>
        </w:rPr>
        <w:t>2017,</w:t>
      </w:r>
      <w:r>
        <w:rPr>
          <w:spacing w:val="-34"/>
          <w:w w:val="110"/>
        </w:rPr>
        <w:t> </w:t>
      </w:r>
      <w:r>
        <w:rPr>
          <w:w w:val="110"/>
        </w:rPr>
        <w:t>he writes</w:t>
      </w:r>
      <w:r>
        <w:rPr>
          <w:spacing w:val="-33"/>
          <w:w w:val="110"/>
        </w:rPr>
        <w:t> </w:t>
      </w:r>
      <w:r>
        <w:rPr>
          <w:w w:val="110"/>
        </w:rPr>
        <w:t>that</w:t>
      </w:r>
      <w:r>
        <w:rPr>
          <w:spacing w:val="-32"/>
          <w:w w:val="110"/>
        </w:rPr>
        <w:t> </w:t>
      </w:r>
      <w:r>
        <w:rPr>
          <w:w w:val="110"/>
        </w:rPr>
        <w:t>both</w:t>
      </w:r>
      <w:r>
        <w:rPr>
          <w:spacing w:val="-32"/>
          <w:w w:val="110"/>
        </w:rPr>
        <w:t> </w:t>
      </w:r>
      <w:r>
        <w:rPr>
          <w:w w:val="110"/>
        </w:rPr>
        <w:t>Verizon</w:t>
      </w:r>
      <w:r>
        <w:rPr>
          <w:spacing w:val="-32"/>
          <w:w w:val="110"/>
        </w:rPr>
        <w:t> </w:t>
      </w:r>
      <w:r>
        <w:rPr>
          <w:w w:val="110"/>
        </w:rPr>
        <w:t>and</w:t>
      </w:r>
      <w:r>
        <w:rPr>
          <w:spacing w:val="-32"/>
          <w:w w:val="110"/>
        </w:rPr>
        <w:t> </w:t>
      </w:r>
      <w:r>
        <w:rPr>
          <w:w w:val="110"/>
        </w:rPr>
        <w:t>AT&amp;T</w:t>
      </w:r>
      <w:r>
        <w:rPr>
          <w:spacing w:val="-32"/>
          <w:w w:val="110"/>
        </w:rPr>
        <w:t> </w:t>
      </w:r>
      <w:r>
        <w:rPr>
          <w:w w:val="110"/>
        </w:rPr>
        <w:t>are</w:t>
      </w:r>
      <w:r>
        <w:rPr>
          <w:spacing w:val="-32"/>
          <w:w w:val="110"/>
        </w:rPr>
        <w:t> </w:t>
      </w:r>
      <w:r>
        <w:rPr>
          <w:w w:val="110"/>
        </w:rPr>
        <w:t>licensed</w:t>
      </w:r>
      <w:r>
        <w:rPr>
          <w:spacing w:val="-32"/>
          <w:w w:val="110"/>
        </w:rPr>
        <w:t> </w:t>
      </w:r>
      <w:r>
        <w:rPr>
          <w:w w:val="110"/>
        </w:rPr>
        <w:t>in</w:t>
      </w:r>
      <w:r>
        <w:rPr>
          <w:spacing w:val="-32"/>
          <w:w w:val="110"/>
        </w:rPr>
        <w:t> </w:t>
      </w:r>
      <w:r>
        <w:rPr>
          <w:w w:val="110"/>
        </w:rPr>
        <w:t>the</w:t>
      </w:r>
      <w:r>
        <w:rPr>
          <w:spacing w:val="-32"/>
          <w:w w:val="110"/>
        </w:rPr>
        <w:t> </w:t>
      </w:r>
      <w:r>
        <w:rPr>
          <w:w w:val="110"/>
        </w:rPr>
        <w:t>850</w:t>
      </w:r>
      <w:r>
        <w:rPr>
          <w:spacing w:val="-32"/>
          <w:w w:val="110"/>
        </w:rPr>
        <w:t> </w:t>
      </w:r>
      <w:r>
        <w:rPr>
          <w:w w:val="110"/>
        </w:rPr>
        <w:t>MHz</w:t>
      </w:r>
      <w:r>
        <w:rPr>
          <w:spacing w:val="-31"/>
          <w:w w:val="110"/>
        </w:rPr>
        <w:t> </w:t>
      </w:r>
      <w:r>
        <w:rPr>
          <w:w w:val="110"/>
        </w:rPr>
        <w:t>frequency</w:t>
      </w:r>
      <w:r>
        <w:rPr>
          <w:spacing w:val="-32"/>
          <w:w w:val="110"/>
        </w:rPr>
        <w:t> </w:t>
      </w:r>
      <w:r>
        <w:rPr>
          <w:w w:val="110"/>
        </w:rPr>
        <w:t>cellular</w:t>
      </w:r>
      <w:r>
        <w:rPr>
          <w:spacing w:val="-33"/>
          <w:w w:val="110"/>
        </w:rPr>
        <w:t> </w:t>
      </w:r>
      <w:r>
        <w:rPr>
          <w:w w:val="110"/>
        </w:rPr>
        <w:t>band. PCS</w:t>
      </w:r>
      <w:r>
        <w:rPr>
          <w:spacing w:val="-39"/>
          <w:w w:val="110"/>
        </w:rPr>
        <w:t> </w:t>
      </w:r>
      <w:r>
        <w:rPr>
          <w:w w:val="110"/>
        </w:rPr>
        <w:t>has</w:t>
      </w:r>
      <w:r>
        <w:rPr>
          <w:spacing w:val="-39"/>
          <w:w w:val="110"/>
        </w:rPr>
        <w:t> </w:t>
      </w:r>
      <w:r>
        <w:rPr>
          <w:w w:val="110"/>
        </w:rPr>
        <w:t>confirmed</w:t>
      </w:r>
      <w:r>
        <w:rPr>
          <w:spacing w:val="-39"/>
          <w:w w:val="110"/>
        </w:rPr>
        <w:t> </w:t>
      </w:r>
      <w:r>
        <w:rPr>
          <w:w w:val="110"/>
        </w:rPr>
        <w:t>that</w:t>
      </w:r>
      <w:r>
        <w:rPr>
          <w:spacing w:val="-39"/>
          <w:w w:val="110"/>
        </w:rPr>
        <w:t> </w:t>
      </w:r>
      <w:r>
        <w:rPr>
          <w:w w:val="110"/>
        </w:rPr>
        <w:t>AT&amp;T</w:t>
      </w:r>
      <w:r>
        <w:rPr>
          <w:spacing w:val="-39"/>
          <w:w w:val="110"/>
        </w:rPr>
        <w:t> </w:t>
      </w:r>
      <w:r>
        <w:rPr>
          <w:w w:val="110"/>
        </w:rPr>
        <w:t>is</w:t>
      </w:r>
      <w:r>
        <w:rPr>
          <w:spacing w:val="-39"/>
          <w:w w:val="110"/>
        </w:rPr>
        <w:t> </w:t>
      </w:r>
      <w:r>
        <w:rPr>
          <w:w w:val="110"/>
        </w:rPr>
        <w:t>indeed</w:t>
      </w:r>
      <w:r>
        <w:rPr>
          <w:spacing w:val="-39"/>
          <w:w w:val="110"/>
        </w:rPr>
        <w:t> </w:t>
      </w:r>
      <w:r>
        <w:rPr>
          <w:w w:val="110"/>
        </w:rPr>
        <w:t>licensed</w:t>
      </w:r>
      <w:r>
        <w:rPr>
          <w:spacing w:val="-39"/>
          <w:w w:val="110"/>
        </w:rPr>
        <w:t> </w:t>
      </w:r>
      <w:r>
        <w:rPr>
          <w:w w:val="110"/>
        </w:rPr>
        <w:t>in</w:t>
      </w:r>
      <w:r>
        <w:rPr>
          <w:spacing w:val="-39"/>
          <w:w w:val="110"/>
        </w:rPr>
        <w:t> </w:t>
      </w:r>
      <w:r>
        <w:rPr>
          <w:w w:val="110"/>
        </w:rPr>
        <w:t>this</w:t>
      </w:r>
      <w:r>
        <w:rPr>
          <w:spacing w:val="-39"/>
          <w:w w:val="110"/>
        </w:rPr>
        <w:t> </w:t>
      </w:r>
      <w:r>
        <w:rPr>
          <w:w w:val="110"/>
        </w:rPr>
        <w:t>frequency</w:t>
      </w:r>
      <w:r>
        <w:rPr>
          <w:spacing w:val="-39"/>
          <w:w w:val="110"/>
        </w:rPr>
        <w:t> </w:t>
      </w:r>
      <w:r>
        <w:rPr>
          <w:w w:val="110"/>
        </w:rPr>
        <w:t>band</w:t>
      </w:r>
      <w:r>
        <w:rPr>
          <w:spacing w:val="-39"/>
          <w:w w:val="110"/>
        </w:rPr>
        <w:t> </w:t>
      </w:r>
      <w:r>
        <w:rPr>
          <w:w w:val="110"/>
        </w:rPr>
        <w:t>in</w:t>
      </w:r>
      <w:r>
        <w:rPr>
          <w:spacing w:val="-39"/>
          <w:w w:val="110"/>
        </w:rPr>
        <w:t> </w:t>
      </w:r>
      <w:r>
        <w:rPr>
          <w:w w:val="110"/>
        </w:rPr>
        <w:t>New</w:t>
      </w:r>
      <w:r>
        <w:rPr>
          <w:spacing w:val="-39"/>
          <w:w w:val="110"/>
        </w:rPr>
        <w:t> </w:t>
      </w:r>
      <w:r>
        <w:rPr>
          <w:w w:val="110"/>
        </w:rPr>
        <w:t>York</w:t>
      </w:r>
      <w:r>
        <w:rPr>
          <w:spacing w:val="-39"/>
          <w:w w:val="110"/>
        </w:rPr>
        <w:t> </w:t>
      </w:r>
      <w:r>
        <w:rPr>
          <w:w w:val="110"/>
        </w:rPr>
        <w:t>State (See, attached list of licensed spectrum data for Nelsonville, NY provided by Mosaik Solutions,</w:t>
      </w:r>
      <w:r>
        <w:rPr>
          <w:spacing w:val="-40"/>
          <w:w w:val="110"/>
        </w:rPr>
        <w:t> </w:t>
      </w:r>
      <w:r>
        <w:rPr>
          <w:w w:val="110"/>
        </w:rPr>
        <w:t>LLC).</w:t>
      </w:r>
      <w:r>
        <w:rPr>
          <w:spacing w:val="-13"/>
          <w:w w:val="110"/>
        </w:rPr>
        <w:t> </w:t>
      </w:r>
      <w:r>
        <w:rPr>
          <w:w w:val="110"/>
        </w:rPr>
        <w:t>It</w:t>
      </w:r>
      <w:r>
        <w:rPr>
          <w:spacing w:val="-40"/>
          <w:w w:val="110"/>
        </w:rPr>
        <w:t> </w:t>
      </w:r>
      <w:r>
        <w:rPr>
          <w:w w:val="110"/>
        </w:rPr>
        <w:t>is</w:t>
      </w:r>
      <w:r>
        <w:rPr>
          <w:spacing w:val="-39"/>
          <w:w w:val="110"/>
        </w:rPr>
        <w:t> </w:t>
      </w:r>
      <w:r>
        <w:rPr>
          <w:w w:val="110"/>
        </w:rPr>
        <w:t>highly</w:t>
      </w:r>
      <w:r>
        <w:rPr>
          <w:spacing w:val="-40"/>
          <w:w w:val="110"/>
        </w:rPr>
        <w:t> </w:t>
      </w:r>
      <w:r>
        <w:rPr>
          <w:w w:val="110"/>
        </w:rPr>
        <w:t>problematic</w:t>
      </w:r>
      <w:r>
        <w:rPr>
          <w:spacing w:val="-40"/>
          <w:w w:val="110"/>
        </w:rPr>
        <w:t> </w:t>
      </w:r>
      <w:r>
        <w:rPr>
          <w:w w:val="110"/>
        </w:rPr>
        <w:t>that</w:t>
      </w:r>
      <w:r>
        <w:rPr>
          <w:spacing w:val="-40"/>
          <w:w w:val="110"/>
        </w:rPr>
        <w:t> </w:t>
      </w:r>
      <w:r>
        <w:rPr>
          <w:w w:val="110"/>
        </w:rPr>
        <w:t>the</w:t>
      </w:r>
      <w:r>
        <w:rPr>
          <w:spacing w:val="-39"/>
          <w:w w:val="110"/>
        </w:rPr>
        <w:t> </w:t>
      </w:r>
      <w:r>
        <w:rPr>
          <w:w w:val="110"/>
        </w:rPr>
        <w:t>Applicant</w:t>
      </w:r>
      <w:r>
        <w:rPr>
          <w:spacing w:val="-40"/>
          <w:w w:val="110"/>
        </w:rPr>
        <w:t> </w:t>
      </w:r>
      <w:r>
        <w:rPr>
          <w:w w:val="110"/>
        </w:rPr>
        <w:t>only</w:t>
      </w:r>
      <w:r>
        <w:rPr>
          <w:spacing w:val="-40"/>
          <w:w w:val="110"/>
        </w:rPr>
        <w:t> </w:t>
      </w:r>
      <w:r>
        <w:rPr>
          <w:w w:val="110"/>
        </w:rPr>
        <w:t>now,</w:t>
      </w:r>
      <w:r>
        <w:rPr>
          <w:spacing w:val="-39"/>
          <w:w w:val="110"/>
        </w:rPr>
        <w:t> </w:t>
      </w:r>
      <w:r>
        <w:rPr>
          <w:w w:val="110"/>
        </w:rPr>
        <w:t>when</w:t>
      </w:r>
      <w:r>
        <w:rPr>
          <w:spacing w:val="-40"/>
          <w:w w:val="110"/>
        </w:rPr>
        <w:t> </w:t>
      </w:r>
      <w:r>
        <w:rPr>
          <w:w w:val="110"/>
        </w:rPr>
        <w:t>challenged</w:t>
      </w:r>
      <w:r>
        <w:rPr>
          <w:spacing w:val="-40"/>
          <w:w w:val="110"/>
        </w:rPr>
        <w:t> </w:t>
      </w:r>
      <w:r>
        <w:rPr>
          <w:w w:val="110"/>
        </w:rPr>
        <w:t>on legal</w:t>
      </w:r>
      <w:r>
        <w:rPr>
          <w:spacing w:val="-29"/>
          <w:w w:val="110"/>
        </w:rPr>
        <w:t> </w:t>
      </w:r>
      <w:r>
        <w:rPr>
          <w:w w:val="110"/>
        </w:rPr>
        <w:t>grounds,</w:t>
      </w:r>
      <w:r>
        <w:rPr>
          <w:spacing w:val="-28"/>
          <w:w w:val="110"/>
        </w:rPr>
        <w:t> </w:t>
      </w:r>
      <w:r>
        <w:rPr>
          <w:w w:val="110"/>
        </w:rPr>
        <w:t>submits</w:t>
      </w:r>
      <w:r>
        <w:rPr>
          <w:spacing w:val="-28"/>
          <w:w w:val="110"/>
        </w:rPr>
        <w:t> </w:t>
      </w:r>
      <w:r>
        <w:rPr>
          <w:w w:val="110"/>
        </w:rPr>
        <w:t>propagation</w:t>
      </w:r>
      <w:r>
        <w:rPr>
          <w:spacing w:val="-29"/>
          <w:w w:val="110"/>
        </w:rPr>
        <w:t> </w:t>
      </w:r>
      <w:r>
        <w:rPr>
          <w:w w:val="110"/>
        </w:rPr>
        <w:t>maps</w:t>
      </w:r>
      <w:r>
        <w:rPr>
          <w:spacing w:val="-28"/>
          <w:w w:val="110"/>
        </w:rPr>
        <w:t> </w:t>
      </w:r>
      <w:r>
        <w:rPr>
          <w:w w:val="110"/>
        </w:rPr>
        <w:t>purportedly</w:t>
      </w:r>
      <w:r>
        <w:rPr>
          <w:spacing w:val="-28"/>
          <w:w w:val="110"/>
        </w:rPr>
        <w:t> </w:t>
      </w:r>
      <w:r>
        <w:rPr>
          <w:w w:val="110"/>
        </w:rPr>
        <w:t>showing</w:t>
      </w:r>
      <w:r>
        <w:rPr>
          <w:spacing w:val="-29"/>
          <w:w w:val="110"/>
        </w:rPr>
        <w:t> </w:t>
      </w:r>
      <w:r>
        <w:rPr>
          <w:w w:val="110"/>
        </w:rPr>
        <w:t>how</w:t>
      </w:r>
      <w:r>
        <w:rPr>
          <w:spacing w:val="-28"/>
          <w:w w:val="110"/>
        </w:rPr>
        <w:t> </w:t>
      </w:r>
      <w:r>
        <w:rPr>
          <w:w w:val="110"/>
        </w:rPr>
        <w:t>the</w:t>
      </w:r>
      <w:r>
        <w:rPr>
          <w:spacing w:val="-28"/>
          <w:w w:val="110"/>
        </w:rPr>
        <w:t> </w:t>
      </w:r>
      <w:r>
        <w:rPr>
          <w:w w:val="110"/>
        </w:rPr>
        <w:t>proposed</w:t>
      </w:r>
      <w:r>
        <w:rPr>
          <w:spacing w:val="-28"/>
          <w:w w:val="110"/>
        </w:rPr>
        <w:t> </w:t>
      </w:r>
      <w:r>
        <w:rPr>
          <w:w w:val="110"/>
        </w:rPr>
        <w:t>facility will</w:t>
      </w:r>
      <w:r>
        <w:rPr>
          <w:spacing w:val="-25"/>
          <w:w w:val="110"/>
        </w:rPr>
        <w:t> </w:t>
      </w:r>
      <w:r>
        <w:rPr>
          <w:w w:val="110"/>
        </w:rPr>
        <w:t>remedy</w:t>
      </w:r>
      <w:r>
        <w:rPr>
          <w:spacing w:val="-23"/>
          <w:w w:val="110"/>
        </w:rPr>
        <w:t> </w:t>
      </w:r>
      <w:r>
        <w:rPr>
          <w:w w:val="110"/>
        </w:rPr>
        <w:t>850</w:t>
      </w:r>
      <w:r>
        <w:rPr>
          <w:spacing w:val="-25"/>
          <w:w w:val="110"/>
        </w:rPr>
        <w:t> </w:t>
      </w:r>
      <w:r>
        <w:rPr>
          <w:w w:val="110"/>
        </w:rPr>
        <w:t>MHz</w:t>
      </w:r>
      <w:r>
        <w:rPr>
          <w:spacing w:val="-23"/>
          <w:w w:val="110"/>
        </w:rPr>
        <w:t> </w:t>
      </w:r>
      <w:r>
        <w:rPr>
          <w:w w:val="110"/>
        </w:rPr>
        <w:t>coverage,</w:t>
      </w:r>
      <w:r>
        <w:rPr>
          <w:spacing w:val="-25"/>
          <w:w w:val="110"/>
        </w:rPr>
        <w:t> </w:t>
      </w:r>
      <w:r>
        <w:rPr>
          <w:w w:val="110"/>
        </w:rPr>
        <w:t>when</w:t>
      </w:r>
      <w:r>
        <w:rPr>
          <w:spacing w:val="-24"/>
          <w:w w:val="110"/>
        </w:rPr>
        <w:t> </w:t>
      </w:r>
      <w:r>
        <w:rPr>
          <w:w w:val="110"/>
        </w:rPr>
        <w:t>to</w:t>
      </w:r>
      <w:r>
        <w:rPr>
          <w:spacing w:val="-25"/>
          <w:w w:val="110"/>
        </w:rPr>
        <w:t> </w:t>
      </w:r>
      <w:r>
        <w:rPr>
          <w:w w:val="110"/>
        </w:rPr>
        <w:t>date</w:t>
      </w:r>
      <w:r>
        <w:rPr>
          <w:spacing w:val="-24"/>
          <w:w w:val="110"/>
        </w:rPr>
        <w:t> </w:t>
      </w:r>
      <w:r>
        <w:rPr>
          <w:w w:val="110"/>
        </w:rPr>
        <w:t>the</w:t>
      </w:r>
      <w:r>
        <w:rPr>
          <w:spacing w:val="-24"/>
          <w:w w:val="110"/>
        </w:rPr>
        <w:t> </w:t>
      </w:r>
      <w:r>
        <w:rPr>
          <w:w w:val="110"/>
        </w:rPr>
        <w:t>Applicant</w:t>
      </w:r>
      <w:r>
        <w:rPr>
          <w:spacing w:val="-25"/>
          <w:w w:val="110"/>
        </w:rPr>
        <w:t> </w:t>
      </w:r>
      <w:r>
        <w:rPr>
          <w:w w:val="110"/>
        </w:rPr>
        <w:t>has</w:t>
      </w:r>
      <w:r>
        <w:rPr>
          <w:spacing w:val="-24"/>
          <w:w w:val="110"/>
        </w:rPr>
        <w:t> </w:t>
      </w:r>
      <w:r>
        <w:rPr>
          <w:w w:val="110"/>
        </w:rPr>
        <w:t>represented</w:t>
      </w:r>
      <w:r>
        <w:rPr>
          <w:spacing w:val="-24"/>
          <w:w w:val="110"/>
        </w:rPr>
        <w:t> </w:t>
      </w:r>
      <w:r>
        <w:rPr>
          <w:w w:val="110"/>
        </w:rPr>
        <w:t>openly</w:t>
      </w:r>
      <w:r>
        <w:rPr>
          <w:spacing w:val="-24"/>
          <w:w w:val="110"/>
        </w:rPr>
        <w:t> </w:t>
      </w:r>
      <w:r>
        <w:rPr>
          <w:w w:val="110"/>
        </w:rPr>
        <w:t>that there</w:t>
      </w:r>
      <w:r>
        <w:rPr>
          <w:spacing w:val="-15"/>
          <w:w w:val="110"/>
        </w:rPr>
        <w:t> </w:t>
      </w:r>
      <w:r>
        <w:rPr>
          <w:w w:val="110"/>
        </w:rPr>
        <w:t>is</w:t>
      </w:r>
      <w:r>
        <w:rPr>
          <w:spacing w:val="-14"/>
          <w:w w:val="110"/>
        </w:rPr>
        <w:t> </w:t>
      </w:r>
      <w:r>
        <w:rPr>
          <w:w w:val="110"/>
        </w:rPr>
        <w:t>no</w:t>
      </w:r>
      <w:r>
        <w:rPr>
          <w:spacing w:val="-14"/>
          <w:w w:val="110"/>
        </w:rPr>
        <w:t> </w:t>
      </w:r>
      <w:r>
        <w:rPr>
          <w:w w:val="110"/>
        </w:rPr>
        <w:t>plan</w:t>
      </w:r>
      <w:r>
        <w:rPr>
          <w:spacing w:val="-14"/>
          <w:w w:val="110"/>
        </w:rPr>
        <w:t> </w:t>
      </w:r>
      <w:r>
        <w:rPr>
          <w:w w:val="110"/>
        </w:rPr>
        <w:t>in</w:t>
      </w:r>
      <w:r>
        <w:rPr>
          <w:spacing w:val="-14"/>
          <w:w w:val="110"/>
        </w:rPr>
        <w:t> </w:t>
      </w:r>
      <w:r>
        <w:rPr>
          <w:w w:val="110"/>
        </w:rPr>
        <w:t>fact</w:t>
      </w:r>
      <w:r>
        <w:rPr>
          <w:spacing w:val="-14"/>
          <w:w w:val="110"/>
        </w:rPr>
        <w:t> </w:t>
      </w:r>
      <w:r>
        <w:rPr>
          <w:w w:val="110"/>
        </w:rPr>
        <w:t>to</w:t>
      </w:r>
      <w:r>
        <w:rPr>
          <w:spacing w:val="-15"/>
          <w:w w:val="110"/>
        </w:rPr>
        <w:t> </w:t>
      </w:r>
      <w:r>
        <w:rPr>
          <w:w w:val="110"/>
        </w:rPr>
        <w:t>use</w:t>
      </w:r>
      <w:r>
        <w:rPr>
          <w:spacing w:val="-14"/>
          <w:w w:val="110"/>
        </w:rPr>
        <w:t> </w:t>
      </w:r>
      <w:r>
        <w:rPr>
          <w:w w:val="110"/>
        </w:rPr>
        <w:t>this</w:t>
      </w:r>
      <w:r>
        <w:rPr>
          <w:spacing w:val="-14"/>
          <w:w w:val="110"/>
        </w:rPr>
        <w:t> </w:t>
      </w:r>
      <w:r>
        <w:rPr>
          <w:w w:val="110"/>
        </w:rPr>
        <w:t>spectrum</w:t>
      </w:r>
      <w:r>
        <w:rPr>
          <w:spacing w:val="-14"/>
          <w:w w:val="110"/>
        </w:rPr>
        <w:t> </w:t>
      </w:r>
      <w:r>
        <w:rPr>
          <w:w w:val="110"/>
        </w:rPr>
        <w:t>and</w:t>
      </w:r>
      <w:r>
        <w:rPr>
          <w:spacing w:val="-14"/>
          <w:w w:val="110"/>
        </w:rPr>
        <w:t> </w:t>
      </w:r>
      <w:r>
        <w:rPr>
          <w:w w:val="110"/>
        </w:rPr>
        <w:t>that</w:t>
      </w:r>
      <w:r>
        <w:rPr>
          <w:spacing w:val="-14"/>
          <w:w w:val="110"/>
        </w:rPr>
        <w:t> </w:t>
      </w:r>
      <w:r>
        <w:rPr>
          <w:w w:val="110"/>
        </w:rPr>
        <w:t>the</w:t>
      </w:r>
      <w:r>
        <w:rPr>
          <w:spacing w:val="-14"/>
          <w:w w:val="110"/>
        </w:rPr>
        <w:t> </w:t>
      </w:r>
      <w:r>
        <w:rPr>
          <w:w w:val="110"/>
        </w:rPr>
        <w:t>spectrum</w:t>
      </w:r>
      <w:r>
        <w:rPr>
          <w:spacing w:val="-15"/>
          <w:w w:val="110"/>
        </w:rPr>
        <w:t> </w:t>
      </w:r>
      <w:r>
        <w:rPr>
          <w:w w:val="110"/>
        </w:rPr>
        <w:t>is</w:t>
      </w:r>
      <w:r>
        <w:rPr>
          <w:spacing w:val="-14"/>
          <w:w w:val="110"/>
        </w:rPr>
        <w:t> </w:t>
      </w:r>
      <w:r>
        <w:rPr>
          <w:w w:val="110"/>
        </w:rPr>
        <w:t>currently</w:t>
      </w:r>
      <w:r>
        <w:rPr>
          <w:spacing w:val="-14"/>
          <w:w w:val="110"/>
        </w:rPr>
        <w:t> </w:t>
      </w:r>
      <w:r>
        <w:rPr>
          <w:w w:val="110"/>
        </w:rPr>
        <w:t>not</w:t>
      </w:r>
      <w:r>
        <w:rPr>
          <w:spacing w:val="-14"/>
          <w:w w:val="110"/>
        </w:rPr>
        <w:t> </w:t>
      </w:r>
      <w:r>
        <w:rPr>
          <w:w w:val="110"/>
        </w:rPr>
        <w:t>used</w:t>
      </w:r>
      <w:r>
        <w:rPr>
          <w:spacing w:val="-14"/>
          <w:w w:val="110"/>
        </w:rPr>
        <w:t> </w:t>
      </w:r>
      <w:r>
        <w:rPr>
          <w:w w:val="110"/>
        </w:rPr>
        <w:t>in the</w:t>
      </w:r>
      <w:r>
        <w:rPr>
          <w:spacing w:val="-14"/>
          <w:w w:val="110"/>
        </w:rPr>
        <w:t> </w:t>
      </w:r>
      <w:r>
        <w:rPr>
          <w:w w:val="110"/>
        </w:rPr>
        <w:t>area.</w:t>
      </w:r>
    </w:p>
    <w:p>
      <w:pPr>
        <w:spacing w:after="0" w:line="280" w:lineRule="auto"/>
        <w:sectPr>
          <w:pgSz w:w="12240" w:h="15840"/>
          <w:pgMar w:header="0" w:footer="1443" w:top="1500" w:bottom="1720" w:left="880" w:right="1320"/>
        </w:sectPr>
      </w:pPr>
    </w:p>
    <w:p>
      <w:pPr>
        <w:pStyle w:val="BodyText"/>
        <w:rPr>
          <w:sz w:val="20"/>
        </w:rPr>
      </w:pPr>
    </w:p>
    <w:p>
      <w:pPr>
        <w:pStyle w:val="BodyText"/>
        <w:spacing w:before="5"/>
        <w:rPr>
          <w:sz w:val="18"/>
        </w:rPr>
      </w:pPr>
    </w:p>
    <w:p>
      <w:pPr>
        <w:pStyle w:val="BodyText"/>
        <w:spacing w:line="280" w:lineRule="auto" w:before="104"/>
        <w:ind w:left="559" w:right="164"/>
      </w:pPr>
      <w:r>
        <w:rPr>
          <w:w w:val="110"/>
        </w:rPr>
        <w:t>In</w:t>
      </w:r>
      <w:r>
        <w:rPr>
          <w:spacing w:val="-30"/>
          <w:w w:val="110"/>
        </w:rPr>
        <w:t> </w:t>
      </w:r>
      <w:r>
        <w:rPr>
          <w:w w:val="110"/>
        </w:rPr>
        <w:t>addition,</w:t>
      </w:r>
      <w:r>
        <w:rPr>
          <w:spacing w:val="-30"/>
          <w:w w:val="110"/>
        </w:rPr>
        <w:t> </w:t>
      </w:r>
      <w:r>
        <w:rPr>
          <w:w w:val="110"/>
        </w:rPr>
        <w:t>the</w:t>
      </w:r>
      <w:r>
        <w:rPr>
          <w:spacing w:val="-30"/>
          <w:w w:val="110"/>
        </w:rPr>
        <w:t> </w:t>
      </w:r>
      <w:r>
        <w:rPr>
          <w:w w:val="110"/>
        </w:rPr>
        <w:t>Boards’</w:t>
      </w:r>
      <w:r>
        <w:rPr>
          <w:spacing w:val="-30"/>
          <w:w w:val="110"/>
        </w:rPr>
        <w:t> </w:t>
      </w:r>
      <w:r>
        <w:rPr>
          <w:w w:val="110"/>
        </w:rPr>
        <w:t>own</w:t>
      </w:r>
      <w:r>
        <w:rPr>
          <w:spacing w:val="-30"/>
          <w:w w:val="110"/>
        </w:rPr>
        <w:t> </w:t>
      </w:r>
      <w:r>
        <w:rPr>
          <w:w w:val="110"/>
        </w:rPr>
        <w:t>RF</w:t>
      </w:r>
      <w:r>
        <w:rPr>
          <w:spacing w:val="-30"/>
          <w:w w:val="110"/>
        </w:rPr>
        <w:t> </w:t>
      </w:r>
      <w:r>
        <w:rPr>
          <w:w w:val="110"/>
        </w:rPr>
        <w:t>engineer</w:t>
      </w:r>
      <w:r>
        <w:rPr>
          <w:spacing w:val="-30"/>
          <w:w w:val="110"/>
        </w:rPr>
        <w:t> </w:t>
      </w:r>
      <w:r>
        <w:rPr>
          <w:w w:val="110"/>
        </w:rPr>
        <w:t>confirms</w:t>
      </w:r>
      <w:r>
        <w:rPr>
          <w:spacing w:val="-30"/>
          <w:w w:val="110"/>
        </w:rPr>
        <w:t> </w:t>
      </w:r>
      <w:r>
        <w:rPr>
          <w:w w:val="110"/>
        </w:rPr>
        <w:t>in</w:t>
      </w:r>
      <w:r>
        <w:rPr>
          <w:spacing w:val="-30"/>
          <w:w w:val="110"/>
        </w:rPr>
        <w:t> </w:t>
      </w:r>
      <w:r>
        <w:rPr>
          <w:w w:val="110"/>
        </w:rPr>
        <w:t>his</w:t>
      </w:r>
      <w:r>
        <w:rPr>
          <w:spacing w:val="-30"/>
          <w:w w:val="110"/>
        </w:rPr>
        <w:t> </w:t>
      </w:r>
      <w:r>
        <w:rPr>
          <w:w w:val="110"/>
        </w:rPr>
        <w:t>December</w:t>
      </w:r>
      <w:r>
        <w:rPr>
          <w:spacing w:val="-30"/>
          <w:w w:val="110"/>
        </w:rPr>
        <w:t> </w:t>
      </w:r>
      <w:r>
        <w:rPr>
          <w:w w:val="110"/>
        </w:rPr>
        <w:t>9,</w:t>
      </w:r>
      <w:r>
        <w:rPr>
          <w:spacing w:val="-30"/>
          <w:w w:val="110"/>
        </w:rPr>
        <w:t> </w:t>
      </w:r>
      <w:r>
        <w:rPr>
          <w:w w:val="110"/>
        </w:rPr>
        <w:t>2017</w:t>
      </w:r>
      <w:r>
        <w:rPr>
          <w:spacing w:val="-30"/>
          <w:w w:val="110"/>
        </w:rPr>
        <w:t> </w:t>
      </w:r>
      <w:r>
        <w:rPr>
          <w:w w:val="110"/>
        </w:rPr>
        <w:t>and</w:t>
      </w:r>
      <w:r>
        <w:rPr>
          <w:spacing w:val="-30"/>
          <w:w w:val="110"/>
        </w:rPr>
        <w:t> </w:t>
      </w:r>
      <w:r>
        <w:rPr>
          <w:w w:val="110"/>
        </w:rPr>
        <w:t>January</w:t>
      </w:r>
      <w:r>
        <w:rPr>
          <w:spacing w:val="-30"/>
          <w:w w:val="110"/>
        </w:rPr>
        <w:t> </w:t>
      </w:r>
      <w:r>
        <w:rPr>
          <w:w w:val="110"/>
        </w:rPr>
        <w:t>8, 2017 correspondence that wireless providers “are no longer actively utilizing that frequency for new builds” and that there will not be any 850 MHz transmitters at the proposed</w:t>
      </w:r>
      <w:r>
        <w:rPr>
          <w:spacing w:val="-25"/>
          <w:w w:val="110"/>
        </w:rPr>
        <w:t> </w:t>
      </w:r>
      <w:r>
        <w:rPr>
          <w:w w:val="110"/>
        </w:rPr>
        <w:t>site.</w:t>
      </w:r>
      <w:r>
        <w:rPr>
          <w:spacing w:val="-24"/>
          <w:w w:val="110"/>
        </w:rPr>
        <w:t> </w:t>
      </w:r>
      <w:r>
        <w:rPr>
          <w:w w:val="110"/>
        </w:rPr>
        <w:t>Adding</w:t>
      </w:r>
      <w:r>
        <w:rPr>
          <w:spacing w:val="-24"/>
          <w:w w:val="110"/>
        </w:rPr>
        <w:t> </w:t>
      </w:r>
      <w:r>
        <w:rPr>
          <w:w w:val="110"/>
        </w:rPr>
        <w:t>to</w:t>
      </w:r>
      <w:r>
        <w:rPr>
          <w:spacing w:val="-24"/>
          <w:w w:val="110"/>
        </w:rPr>
        <w:t> </w:t>
      </w:r>
      <w:r>
        <w:rPr>
          <w:w w:val="110"/>
        </w:rPr>
        <w:t>these</w:t>
      </w:r>
      <w:r>
        <w:rPr>
          <w:spacing w:val="-24"/>
          <w:w w:val="110"/>
        </w:rPr>
        <w:t> </w:t>
      </w:r>
      <w:r>
        <w:rPr>
          <w:w w:val="110"/>
        </w:rPr>
        <w:t>discrepancies</w:t>
      </w:r>
      <w:r>
        <w:rPr>
          <w:spacing w:val="-24"/>
          <w:w w:val="110"/>
        </w:rPr>
        <w:t> </w:t>
      </w:r>
      <w:r>
        <w:rPr>
          <w:w w:val="110"/>
        </w:rPr>
        <w:t>and</w:t>
      </w:r>
      <w:r>
        <w:rPr>
          <w:spacing w:val="-25"/>
          <w:w w:val="110"/>
        </w:rPr>
        <w:t> </w:t>
      </w:r>
      <w:r>
        <w:rPr>
          <w:w w:val="110"/>
        </w:rPr>
        <w:t>contradictions,</w:t>
      </w:r>
      <w:r>
        <w:rPr>
          <w:spacing w:val="-24"/>
          <w:w w:val="110"/>
        </w:rPr>
        <w:t> </w:t>
      </w:r>
      <w:r>
        <w:rPr>
          <w:w w:val="110"/>
        </w:rPr>
        <w:t>is</w:t>
      </w:r>
      <w:r>
        <w:rPr>
          <w:spacing w:val="-24"/>
          <w:w w:val="110"/>
        </w:rPr>
        <w:t> </w:t>
      </w:r>
      <w:r>
        <w:rPr>
          <w:w w:val="110"/>
        </w:rPr>
        <w:t>the</w:t>
      </w:r>
      <w:r>
        <w:rPr>
          <w:spacing w:val="-24"/>
          <w:w w:val="110"/>
        </w:rPr>
        <w:t> </w:t>
      </w:r>
      <w:r>
        <w:rPr>
          <w:w w:val="110"/>
        </w:rPr>
        <w:t>fact</w:t>
      </w:r>
      <w:r>
        <w:rPr>
          <w:spacing w:val="-24"/>
          <w:w w:val="110"/>
        </w:rPr>
        <w:t> </w:t>
      </w:r>
      <w:r>
        <w:rPr>
          <w:w w:val="110"/>
        </w:rPr>
        <w:t>that</w:t>
      </w:r>
      <w:r>
        <w:rPr>
          <w:spacing w:val="-24"/>
          <w:w w:val="110"/>
        </w:rPr>
        <w:t> </w:t>
      </w:r>
      <w:r>
        <w:rPr>
          <w:w w:val="110"/>
        </w:rPr>
        <w:t>no</w:t>
      </w:r>
      <w:r>
        <w:rPr>
          <w:spacing w:val="-24"/>
          <w:w w:val="110"/>
        </w:rPr>
        <w:t> </w:t>
      </w:r>
      <w:r>
        <w:rPr>
          <w:w w:val="110"/>
        </w:rPr>
        <w:t>mention of utilizing the 850 MHz bandwidth at the proposed facility is made in the initial application or supplemental materials. It is only now, at a late stage in the application process,</w:t>
      </w:r>
      <w:r>
        <w:rPr>
          <w:spacing w:val="-30"/>
          <w:w w:val="110"/>
        </w:rPr>
        <w:t> </w:t>
      </w:r>
      <w:r>
        <w:rPr>
          <w:w w:val="110"/>
        </w:rPr>
        <w:t>when</w:t>
      </w:r>
      <w:r>
        <w:rPr>
          <w:spacing w:val="-29"/>
          <w:w w:val="110"/>
        </w:rPr>
        <w:t> </w:t>
      </w:r>
      <w:r>
        <w:rPr>
          <w:w w:val="110"/>
        </w:rPr>
        <w:t>confronted</w:t>
      </w:r>
      <w:r>
        <w:rPr>
          <w:spacing w:val="-30"/>
          <w:w w:val="110"/>
        </w:rPr>
        <w:t> </w:t>
      </w:r>
      <w:r>
        <w:rPr>
          <w:w w:val="110"/>
        </w:rPr>
        <w:t>with</w:t>
      </w:r>
      <w:r>
        <w:rPr>
          <w:spacing w:val="-29"/>
          <w:w w:val="110"/>
        </w:rPr>
        <w:t> </w:t>
      </w:r>
      <w:r>
        <w:rPr>
          <w:w w:val="110"/>
        </w:rPr>
        <w:t>the</w:t>
      </w:r>
      <w:r>
        <w:rPr>
          <w:spacing w:val="-30"/>
          <w:w w:val="110"/>
        </w:rPr>
        <w:t> </w:t>
      </w:r>
      <w:r>
        <w:rPr>
          <w:w w:val="110"/>
        </w:rPr>
        <w:t>legal</w:t>
      </w:r>
      <w:r>
        <w:rPr>
          <w:spacing w:val="-29"/>
          <w:w w:val="110"/>
        </w:rPr>
        <w:t> </w:t>
      </w:r>
      <w:r>
        <w:rPr>
          <w:w w:val="110"/>
        </w:rPr>
        <w:t>issue</w:t>
      </w:r>
      <w:r>
        <w:rPr>
          <w:spacing w:val="-30"/>
          <w:w w:val="110"/>
        </w:rPr>
        <w:t> </w:t>
      </w:r>
      <w:r>
        <w:rPr>
          <w:w w:val="110"/>
        </w:rPr>
        <w:t>pertaining</w:t>
      </w:r>
      <w:r>
        <w:rPr>
          <w:spacing w:val="-29"/>
          <w:w w:val="110"/>
        </w:rPr>
        <w:t> </w:t>
      </w:r>
      <w:r>
        <w:rPr>
          <w:w w:val="110"/>
        </w:rPr>
        <w:t>to</w:t>
      </w:r>
      <w:r>
        <w:rPr>
          <w:spacing w:val="-30"/>
          <w:w w:val="110"/>
        </w:rPr>
        <w:t> </w:t>
      </w:r>
      <w:r>
        <w:rPr>
          <w:w w:val="110"/>
        </w:rPr>
        <w:t>“</w:t>
      </w:r>
      <w:r>
        <w:rPr>
          <w:i/>
          <w:w w:val="110"/>
        </w:rPr>
        <w:t>information</w:t>
      </w:r>
      <w:r>
        <w:rPr>
          <w:i/>
          <w:spacing w:val="-29"/>
          <w:w w:val="110"/>
        </w:rPr>
        <w:t> </w:t>
      </w:r>
      <w:r>
        <w:rPr>
          <w:i/>
          <w:w w:val="110"/>
        </w:rPr>
        <w:t>services</w:t>
      </w:r>
      <w:r>
        <w:rPr>
          <w:w w:val="110"/>
        </w:rPr>
        <w:t>”</w:t>
      </w:r>
      <w:r>
        <w:rPr>
          <w:spacing w:val="-30"/>
          <w:w w:val="110"/>
        </w:rPr>
        <w:t> </w:t>
      </w:r>
      <w:r>
        <w:rPr>
          <w:w w:val="110"/>
        </w:rPr>
        <w:t>versus “</w:t>
      </w:r>
      <w:r>
        <w:rPr>
          <w:i/>
          <w:w w:val="110"/>
        </w:rPr>
        <w:t>personal</w:t>
      </w:r>
      <w:r>
        <w:rPr>
          <w:i/>
          <w:spacing w:val="-33"/>
          <w:w w:val="110"/>
        </w:rPr>
        <w:t> </w:t>
      </w:r>
      <w:r>
        <w:rPr>
          <w:i/>
          <w:w w:val="110"/>
        </w:rPr>
        <w:t>wireless</w:t>
      </w:r>
      <w:r>
        <w:rPr>
          <w:i/>
          <w:spacing w:val="-32"/>
          <w:w w:val="110"/>
        </w:rPr>
        <w:t> </w:t>
      </w:r>
      <w:r>
        <w:rPr>
          <w:i/>
          <w:w w:val="110"/>
        </w:rPr>
        <w:t>services</w:t>
      </w:r>
      <w:r>
        <w:rPr>
          <w:w w:val="110"/>
        </w:rPr>
        <w:t>”</w:t>
      </w:r>
      <w:r>
        <w:rPr>
          <w:spacing w:val="-32"/>
          <w:w w:val="110"/>
        </w:rPr>
        <w:t> </w:t>
      </w:r>
      <w:r>
        <w:rPr>
          <w:w w:val="110"/>
        </w:rPr>
        <w:t>that</w:t>
      </w:r>
      <w:r>
        <w:rPr>
          <w:spacing w:val="-32"/>
          <w:w w:val="110"/>
        </w:rPr>
        <w:t> </w:t>
      </w:r>
      <w:r>
        <w:rPr>
          <w:w w:val="110"/>
        </w:rPr>
        <w:t>portends</w:t>
      </w:r>
      <w:r>
        <w:rPr>
          <w:spacing w:val="-32"/>
          <w:w w:val="110"/>
        </w:rPr>
        <w:t> </w:t>
      </w:r>
      <w:r>
        <w:rPr>
          <w:w w:val="110"/>
        </w:rPr>
        <w:t>to</w:t>
      </w:r>
      <w:r>
        <w:rPr>
          <w:spacing w:val="-32"/>
          <w:w w:val="110"/>
        </w:rPr>
        <w:t> </w:t>
      </w:r>
      <w:r>
        <w:rPr>
          <w:w w:val="110"/>
        </w:rPr>
        <w:t>be</w:t>
      </w:r>
      <w:r>
        <w:rPr>
          <w:spacing w:val="-32"/>
          <w:w w:val="110"/>
        </w:rPr>
        <w:t> </w:t>
      </w:r>
      <w:r>
        <w:rPr>
          <w:w w:val="110"/>
        </w:rPr>
        <w:t>problematic</w:t>
      </w:r>
      <w:r>
        <w:rPr>
          <w:spacing w:val="-32"/>
          <w:w w:val="110"/>
        </w:rPr>
        <w:t> </w:t>
      </w:r>
      <w:r>
        <w:rPr>
          <w:w w:val="110"/>
        </w:rPr>
        <w:t>for</w:t>
      </w:r>
      <w:r>
        <w:rPr>
          <w:spacing w:val="-32"/>
          <w:w w:val="110"/>
        </w:rPr>
        <w:t> </w:t>
      </w:r>
      <w:r>
        <w:rPr>
          <w:w w:val="110"/>
        </w:rPr>
        <w:t>the</w:t>
      </w:r>
      <w:r>
        <w:rPr>
          <w:spacing w:val="-32"/>
          <w:w w:val="110"/>
        </w:rPr>
        <w:t> </w:t>
      </w:r>
      <w:r>
        <w:rPr>
          <w:w w:val="110"/>
        </w:rPr>
        <w:t>Applicants,</w:t>
      </w:r>
      <w:r>
        <w:rPr>
          <w:spacing w:val="-32"/>
          <w:w w:val="110"/>
        </w:rPr>
        <w:t> </w:t>
      </w:r>
      <w:r>
        <w:rPr>
          <w:w w:val="110"/>
        </w:rPr>
        <w:t>and</w:t>
      </w:r>
      <w:r>
        <w:rPr>
          <w:spacing w:val="-32"/>
          <w:w w:val="110"/>
        </w:rPr>
        <w:t> </w:t>
      </w:r>
      <w:r>
        <w:rPr>
          <w:w w:val="110"/>
        </w:rPr>
        <w:t>on</w:t>
      </w:r>
      <w:r>
        <w:rPr>
          <w:spacing w:val="-33"/>
          <w:w w:val="110"/>
        </w:rPr>
        <w:t> </w:t>
      </w:r>
      <w:r>
        <w:rPr>
          <w:w w:val="110"/>
        </w:rPr>
        <w:t>the eve no less of the purported shot clock’s expiration, that the Applicant hastily produces submissions with respect to purported gaps in 850 MHz coverage and speculative maps showing the proposed facility will remedy those gaps. To say that these submissions are highly suspect would be an understatement. It is respectfully submitted that the Boards view</w:t>
      </w:r>
      <w:r>
        <w:rPr>
          <w:spacing w:val="-16"/>
          <w:w w:val="110"/>
        </w:rPr>
        <w:t> </w:t>
      </w:r>
      <w:r>
        <w:rPr>
          <w:w w:val="110"/>
        </w:rPr>
        <w:t>them</w:t>
      </w:r>
      <w:r>
        <w:rPr>
          <w:spacing w:val="-16"/>
          <w:w w:val="110"/>
        </w:rPr>
        <w:t> </w:t>
      </w:r>
      <w:r>
        <w:rPr>
          <w:w w:val="110"/>
        </w:rPr>
        <w:t>with</w:t>
      </w:r>
      <w:r>
        <w:rPr>
          <w:spacing w:val="-16"/>
          <w:w w:val="110"/>
        </w:rPr>
        <w:t> </w:t>
      </w:r>
      <w:r>
        <w:rPr>
          <w:w w:val="110"/>
        </w:rPr>
        <w:t>particular</w:t>
      </w:r>
      <w:r>
        <w:rPr>
          <w:spacing w:val="-16"/>
          <w:w w:val="110"/>
        </w:rPr>
        <w:t> </w:t>
      </w:r>
      <w:r>
        <w:rPr>
          <w:w w:val="110"/>
        </w:rPr>
        <w:t>scrutiny</w:t>
      </w:r>
      <w:r>
        <w:rPr>
          <w:spacing w:val="-16"/>
          <w:w w:val="110"/>
        </w:rPr>
        <w:t> </w:t>
      </w:r>
      <w:r>
        <w:rPr>
          <w:w w:val="110"/>
        </w:rPr>
        <w:t>and</w:t>
      </w:r>
      <w:r>
        <w:rPr>
          <w:spacing w:val="-16"/>
          <w:w w:val="110"/>
        </w:rPr>
        <w:t> </w:t>
      </w:r>
      <w:r>
        <w:rPr>
          <w:w w:val="110"/>
        </w:rPr>
        <w:t>afford</w:t>
      </w:r>
      <w:r>
        <w:rPr>
          <w:spacing w:val="-16"/>
          <w:w w:val="110"/>
        </w:rPr>
        <w:t> </w:t>
      </w:r>
      <w:r>
        <w:rPr>
          <w:w w:val="110"/>
        </w:rPr>
        <w:t>them</w:t>
      </w:r>
      <w:r>
        <w:rPr>
          <w:spacing w:val="-16"/>
          <w:w w:val="110"/>
        </w:rPr>
        <w:t> </w:t>
      </w:r>
      <w:r>
        <w:rPr>
          <w:w w:val="110"/>
        </w:rPr>
        <w:t>the</w:t>
      </w:r>
      <w:r>
        <w:rPr>
          <w:spacing w:val="-16"/>
          <w:w w:val="110"/>
        </w:rPr>
        <w:t> </w:t>
      </w:r>
      <w:r>
        <w:rPr>
          <w:w w:val="110"/>
        </w:rPr>
        <w:t>requisite</w:t>
      </w:r>
      <w:r>
        <w:rPr>
          <w:spacing w:val="-16"/>
          <w:w w:val="110"/>
        </w:rPr>
        <w:t> </w:t>
      </w:r>
      <w:r>
        <w:rPr>
          <w:w w:val="110"/>
        </w:rPr>
        <w:t>weight.</w:t>
      </w:r>
    </w:p>
    <w:p>
      <w:pPr>
        <w:pStyle w:val="BodyText"/>
        <w:rPr>
          <w:sz w:val="29"/>
        </w:rPr>
      </w:pPr>
    </w:p>
    <w:p>
      <w:pPr>
        <w:spacing w:before="0"/>
        <w:ind w:left="559" w:right="0" w:firstLine="0"/>
        <w:jc w:val="left"/>
        <w:rPr>
          <w:b/>
          <w:sz w:val="24"/>
        </w:rPr>
      </w:pPr>
      <w:r>
        <w:rPr>
          <w:b/>
          <w:w w:val="105"/>
          <w:sz w:val="24"/>
          <w:u w:val="single"/>
        </w:rPr>
        <w:t>Conclusion – The Significance of Organized Opposition</w:t>
      </w:r>
    </w:p>
    <w:p>
      <w:pPr>
        <w:pStyle w:val="BodyText"/>
        <w:spacing w:before="4"/>
        <w:rPr>
          <w:b/>
          <w:sz w:val="23"/>
        </w:rPr>
      </w:pPr>
    </w:p>
    <w:p>
      <w:pPr>
        <w:pStyle w:val="BodyText"/>
        <w:spacing w:line="280" w:lineRule="auto" w:before="104"/>
        <w:ind w:left="560" w:right="229"/>
      </w:pPr>
      <w:r>
        <w:rPr>
          <w:w w:val="105"/>
        </w:rPr>
        <w:t>PCS maintains that the Applicants have failed to make the requisite showing that there exists an actual need, not based in speculation, for provision of wireless services in Nelsonville. PCS further maintains that the proposed facility will be highly intrusive,  creates exceptionally detrimental and negative visual impacts on cherished scenic and historic resources, and represents an extreme hardship on this community. That there exist much less and minimally intrusive alternatives that the Applicants have failed to pursue in good faith, speaks to the level of disregard the Applicants have shown the residents of Nelsonville,</w:t>
      </w:r>
      <w:r>
        <w:rPr>
          <w:spacing w:val="-10"/>
          <w:w w:val="105"/>
        </w:rPr>
        <w:t> </w:t>
      </w:r>
      <w:r>
        <w:rPr>
          <w:w w:val="105"/>
        </w:rPr>
        <w:t>many</w:t>
      </w:r>
      <w:r>
        <w:rPr>
          <w:spacing w:val="-9"/>
          <w:w w:val="105"/>
        </w:rPr>
        <w:t> </w:t>
      </w:r>
      <w:r>
        <w:rPr>
          <w:w w:val="105"/>
        </w:rPr>
        <w:t>of</w:t>
      </w:r>
      <w:r>
        <w:rPr>
          <w:spacing w:val="-9"/>
          <w:w w:val="105"/>
        </w:rPr>
        <w:t> </w:t>
      </w:r>
      <w:r>
        <w:rPr>
          <w:w w:val="105"/>
        </w:rPr>
        <w:t>whom</w:t>
      </w:r>
      <w:r>
        <w:rPr>
          <w:spacing w:val="-9"/>
          <w:w w:val="105"/>
        </w:rPr>
        <w:t> </w:t>
      </w:r>
      <w:r>
        <w:rPr>
          <w:w w:val="105"/>
        </w:rPr>
        <w:t>happen</w:t>
      </w:r>
      <w:r>
        <w:rPr>
          <w:spacing w:val="-10"/>
          <w:w w:val="105"/>
        </w:rPr>
        <w:t> </w:t>
      </w:r>
      <w:r>
        <w:rPr>
          <w:w w:val="105"/>
        </w:rPr>
        <w:t>to</w:t>
      </w:r>
      <w:r>
        <w:rPr>
          <w:spacing w:val="-9"/>
          <w:w w:val="105"/>
        </w:rPr>
        <w:t> </w:t>
      </w:r>
      <w:r>
        <w:rPr>
          <w:w w:val="105"/>
        </w:rPr>
        <w:t>be</w:t>
      </w:r>
      <w:r>
        <w:rPr>
          <w:spacing w:val="-9"/>
          <w:w w:val="105"/>
        </w:rPr>
        <w:t> </w:t>
      </w:r>
      <w:r>
        <w:rPr>
          <w:w w:val="105"/>
        </w:rPr>
        <w:t>their</w:t>
      </w:r>
      <w:r>
        <w:rPr>
          <w:spacing w:val="-9"/>
          <w:w w:val="105"/>
        </w:rPr>
        <w:t> </w:t>
      </w:r>
      <w:r>
        <w:rPr>
          <w:w w:val="105"/>
        </w:rPr>
        <w:t>own</w:t>
      </w:r>
      <w:r>
        <w:rPr>
          <w:spacing w:val="-9"/>
          <w:w w:val="105"/>
        </w:rPr>
        <w:t> </w:t>
      </w:r>
      <w:r>
        <w:rPr>
          <w:w w:val="105"/>
        </w:rPr>
        <w:t>customers.</w:t>
      </w:r>
    </w:p>
    <w:p>
      <w:pPr>
        <w:pStyle w:val="BodyText"/>
        <w:spacing w:before="3"/>
        <w:rPr>
          <w:sz w:val="28"/>
        </w:rPr>
      </w:pPr>
    </w:p>
    <w:p>
      <w:pPr>
        <w:pStyle w:val="BodyText"/>
        <w:spacing w:line="280" w:lineRule="auto"/>
        <w:ind w:left="560"/>
      </w:pPr>
      <w:r>
        <w:rPr>
          <w:w w:val="110"/>
        </w:rPr>
        <w:t>PCS has said from the outset that we are a highly diverse group of community members interested</w:t>
      </w:r>
      <w:r>
        <w:rPr>
          <w:spacing w:val="-31"/>
          <w:w w:val="110"/>
        </w:rPr>
        <w:t> </w:t>
      </w:r>
      <w:r>
        <w:rPr>
          <w:w w:val="110"/>
        </w:rPr>
        <w:t>in</w:t>
      </w:r>
      <w:r>
        <w:rPr>
          <w:spacing w:val="-30"/>
          <w:w w:val="110"/>
        </w:rPr>
        <w:t> </w:t>
      </w:r>
      <w:r>
        <w:rPr>
          <w:w w:val="110"/>
        </w:rPr>
        <w:t>promoting</w:t>
      </w:r>
      <w:r>
        <w:rPr>
          <w:spacing w:val="-31"/>
          <w:w w:val="110"/>
        </w:rPr>
        <w:t> </w:t>
      </w:r>
      <w:r>
        <w:rPr>
          <w:w w:val="110"/>
        </w:rPr>
        <w:t>development</w:t>
      </w:r>
      <w:r>
        <w:rPr>
          <w:spacing w:val="-30"/>
          <w:w w:val="110"/>
        </w:rPr>
        <w:t> </w:t>
      </w:r>
      <w:r>
        <w:rPr>
          <w:w w:val="110"/>
        </w:rPr>
        <w:t>of</w:t>
      </w:r>
      <w:r>
        <w:rPr>
          <w:spacing w:val="-31"/>
          <w:w w:val="110"/>
        </w:rPr>
        <w:t> </w:t>
      </w:r>
      <w:r>
        <w:rPr>
          <w:w w:val="110"/>
        </w:rPr>
        <w:t>sensible</w:t>
      </w:r>
      <w:r>
        <w:rPr>
          <w:spacing w:val="-31"/>
          <w:w w:val="110"/>
        </w:rPr>
        <w:t> </w:t>
      </w:r>
      <w:r>
        <w:rPr>
          <w:w w:val="110"/>
        </w:rPr>
        <w:t>wireless</w:t>
      </w:r>
      <w:r>
        <w:rPr>
          <w:spacing w:val="-30"/>
          <w:w w:val="110"/>
        </w:rPr>
        <w:t> </w:t>
      </w:r>
      <w:r>
        <w:rPr>
          <w:w w:val="110"/>
        </w:rPr>
        <w:t>technology</w:t>
      </w:r>
      <w:r>
        <w:rPr>
          <w:spacing w:val="-31"/>
          <w:w w:val="110"/>
        </w:rPr>
        <w:t> </w:t>
      </w:r>
      <w:r>
        <w:rPr>
          <w:w w:val="110"/>
        </w:rPr>
        <w:t>in</w:t>
      </w:r>
      <w:r>
        <w:rPr>
          <w:spacing w:val="-30"/>
          <w:w w:val="110"/>
        </w:rPr>
        <w:t> </w:t>
      </w:r>
      <w:r>
        <w:rPr>
          <w:w w:val="110"/>
        </w:rPr>
        <w:t>Nelsonville</w:t>
      </w:r>
      <w:r>
        <w:rPr>
          <w:spacing w:val="-31"/>
          <w:w w:val="110"/>
        </w:rPr>
        <w:t> </w:t>
      </w:r>
      <w:r>
        <w:rPr>
          <w:w w:val="110"/>
        </w:rPr>
        <w:t>and</w:t>
      </w:r>
      <w:r>
        <w:rPr>
          <w:spacing w:val="-30"/>
          <w:w w:val="110"/>
        </w:rPr>
        <w:t> </w:t>
      </w:r>
      <w:r>
        <w:rPr>
          <w:w w:val="110"/>
        </w:rPr>
        <w:t>the surrounding</w:t>
      </w:r>
      <w:r>
        <w:rPr>
          <w:spacing w:val="-25"/>
          <w:w w:val="110"/>
        </w:rPr>
        <w:t> </w:t>
      </w:r>
      <w:r>
        <w:rPr>
          <w:w w:val="110"/>
        </w:rPr>
        <w:t>area.</w:t>
      </w:r>
      <w:r>
        <w:rPr>
          <w:spacing w:val="-25"/>
          <w:w w:val="110"/>
        </w:rPr>
        <w:t> </w:t>
      </w:r>
      <w:r>
        <w:rPr>
          <w:w w:val="110"/>
        </w:rPr>
        <w:t>PCS</w:t>
      </w:r>
      <w:r>
        <w:rPr>
          <w:spacing w:val="-24"/>
          <w:w w:val="110"/>
        </w:rPr>
        <w:t> </w:t>
      </w:r>
      <w:r>
        <w:rPr>
          <w:w w:val="110"/>
        </w:rPr>
        <w:t>is</w:t>
      </w:r>
      <w:r>
        <w:rPr>
          <w:spacing w:val="-25"/>
          <w:w w:val="110"/>
        </w:rPr>
        <w:t> </w:t>
      </w:r>
      <w:r>
        <w:rPr>
          <w:w w:val="110"/>
        </w:rPr>
        <w:t>not</w:t>
      </w:r>
      <w:r>
        <w:rPr>
          <w:spacing w:val="-24"/>
          <w:w w:val="110"/>
        </w:rPr>
        <w:t> </w:t>
      </w:r>
      <w:r>
        <w:rPr>
          <w:w w:val="110"/>
        </w:rPr>
        <w:t>anti-wireless</w:t>
      </w:r>
      <w:r>
        <w:rPr>
          <w:spacing w:val="-25"/>
          <w:w w:val="110"/>
        </w:rPr>
        <w:t> </w:t>
      </w:r>
      <w:r>
        <w:rPr>
          <w:w w:val="110"/>
        </w:rPr>
        <w:t>or</w:t>
      </w:r>
      <w:r>
        <w:rPr>
          <w:spacing w:val="-24"/>
          <w:w w:val="110"/>
        </w:rPr>
        <w:t> </w:t>
      </w:r>
      <w:r>
        <w:rPr>
          <w:w w:val="110"/>
        </w:rPr>
        <w:t>even</w:t>
      </w:r>
      <w:r>
        <w:rPr>
          <w:spacing w:val="-25"/>
          <w:w w:val="110"/>
        </w:rPr>
        <w:t> </w:t>
      </w:r>
      <w:r>
        <w:rPr>
          <w:w w:val="110"/>
        </w:rPr>
        <w:t>necessarily</w:t>
      </w:r>
      <w:r>
        <w:rPr>
          <w:spacing w:val="-24"/>
          <w:w w:val="110"/>
        </w:rPr>
        <w:t> </w:t>
      </w:r>
      <w:r>
        <w:rPr>
          <w:w w:val="110"/>
        </w:rPr>
        <w:t>anti-cell</w:t>
      </w:r>
      <w:r>
        <w:rPr>
          <w:spacing w:val="-25"/>
          <w:w w:val="110"/>
        </w:rPr>
        <w:t> </w:t>
      </w:r>
      <w:r>
        <w:rPr>
          <w:w w:val="110"/>
        </w:rPr>
        <w:t>tower.</w:t>
      </w:r>
      <w:r>
        <w:rPr>
          <w:spacing w:val="-25"/>
          <w:w w:val="110"/>
        </w:rPr>
        <w:t> </w:t>
      </w:r>
      <w:r>
        <w:rPr>
          <w:w w:val="110"/>
        </w:rPr>
        <w:t>We</w:t>
      </w:r>
      <w:r>
        <w:rPr>
          <w:spacing w:val="-24"/>
          <w:w w:val="110"/>
        </w:rPr>
        <w:t> </w:t>
      </w:r>
      <w:r>
        <w:rPr>
          <w:w w:val="110"/>
        </w:rPr>
        <w:t>are</w:t>
      </w:r>
      <w:r>
        <w:rPr>
          <w:spacing w:val="-25"/>
          <w:w w:val="110"/>
        </w:rPr>
        <w:t> </w:t>
      </w:r>
      <w:r>
        <w:rPr>
          <w:w w:val="110"/>
        </w:rPr>
        <w:t>not Luddites.</w:t>
      </w:r>
      <w:r>
        <w:rPr>
          <w:spacing w:val="-30"/>
          <w:w w:val="110"/>
        </w:rPr>
        <w:t> </w:t>
      </w:r>
      <w:r>
        <w:rPr>
          <w:w w:val="110"/>
        </w:rPr>
        <w:t>Rather,</w:t>
      </w:r>
      <w:r>
        <w:rPr>
          <w:spacing w:val="-29"/>
          <w:w w:val="110"/>
        </w:rPr>
        <w:t> </w:t>
      </w:r>
      <w:r>
        <w:rPr>
          <w:w w:val="110"/>
        </w:rPr>
        <w:t>PCS</w:t>
      </w:r>
      <w:r>
        <w:rPr>
          <w:spacing w:val="-29"/>
          <w:w w:val="110"/>
        </w:rPr>
        <w:t> </w:t>
      </w:r>
      <w:r>
        <w:rPr>
          <w:w w:val="110"/>
        </w:rPr>
        <w:t>is</w:t>
      </w:r>
      <w:r>
        <w:rPr>
          <w:spacing w:val="-29"/>
          <w:w w:val="110"/>
        </w:rPr>
        <w:t> </w:t>
      </w:r>
      <w:r>
        <w:rPr>
          <w:w w:val="110"/>
        </w:rPr>
        <w:t>pro-development</w:t>
      </w:r>
      <w:r>
        <w:rPr>
          <w:spacing w:val="-30"/>
          <w:w w:val="110"/>
        </w:rPr>
        <w:t> </w:t>
      </w:r>
      <w:r>
        <w:rPr>
          <w:w w:val="110"/>
        </w:rPr>
        <w:t>so</w:t>
      </w:r>
      <w:r>
        <w:rPr>
          <w:spacing w:val="-30"/>
          <w:w w:val="110"/>
        </w:rPr>
        <w:t> </w:t>
      </w:r>
      <w:r>
        <w:rPr>
          <w:w w:val="110"/>
        </w:rPr>
        <w:t>long</w:t>
      </w:r>
      <w:r>
        <w:rPr>
          <w:spacing w:val="-30"/>
          <w:w w:val="110"/>
        </w:rPr>
        <w:t> </w:t>
      </w:r>
      <w:r>
        <w:rPr>
          <w:w w:val="110"/>
        </w:rPr>
        <w:t>as</w:t>
      </w:r>
      <w:r>
        <w:rPr>
          <w:spacing w:val="-29"/>
          <w:w w:val="110"/>
        </w:rPr>
        <w:t> </w:t>
      </w:r>
      <w:r>
        <w:rPr>
          <w:w w:val="110"/>
        </w:rPr>
        <w:t>it</w:t>
      </w:r>
      <w:r>
        <w:rPr>
          <w:spacing w:val="-30"/>
          <w:w w:val="110"/>
        </w:rPr>
        <w:t> </w:t>
      </w:r>
      <w:r>
        <w:rPr>
          <w:w w:val="110"/>
        </w:rPr>
        <w:t>is</w:t>
      </w:r>
      <w:r>
        <w:rPr>
          <w:spacing w:val="-30"/>
          <w:w w:val="110"/>
        </w:rPr>
        <w:t> </w:t>
      </w:r>
      <w:r>
        <w:rPr>
          <w:w w:val="110"/>
        </w:rPr>
        <w:t>sensible</w:t>
      </w:r>
      <w:r>
        <w:rPr>
          <w:spacing w:val="-30"/>
          <w:w w:val="110"/>
        </w:rPr>
        <w:t> </w:t>
      </w:r>
      <w:r>
        <w:rPr>
          <w:w w:val="110"/>
        </w:rPr>
        <w:t>and</w:t>
      </w:r>
      <w:r>
        <w:rPr>
          <w:spacing w:val="-29"/>
          <w:w w:val="110"/>
        </w:rPr>
        <w:t> </w:t>
      </w:r>
      <w:r>
        <w:rPr>
          <w:w w:val="110"/>
        </w:rPr>
        <w:t>reflects</w:t>
      </w:r>
      <w:r>
        <w:rPr>
          <w:spacing w:val="-30"/>
          <w:w w:val="110"/>
        </w:rPr>
        <w:t> </w:t>
      </w:r>
      <w:r>
        <w:rPr>
          <w:w w:val="110"/>
        </w:rPr>
        <w:t>the</w:t>
      </w:r>
      <w:r>
        <w:rPr>
          <w:spacing w:val="-30"/>
          <w:w w:val="110"/>
        </w:rPr>
        <w:t> </w:t>
      </w:r>
      <w:r>
        <w:rPr>
          <w:w w:val="110"/>
        </w:rPr>
        <w:t>needs</w:t>
      </w:r>
      <w:r>
        <w:rPr>
          <w:spacing w:val="-30"/>
          <w:w w:val="110"/>
        </w:rPr>
        <w:t> </w:t>
      </w:r>
      <w:r>
        <w:rPr>
          <w:w w:val="110"/>
        </w:rPr>
        <w:t>and desires of this community. The proposed facility is not what this community needs or desires, and it is certainly not sensible. Thus, our group, composed of many individuals each bringing forward particular skills and approaches, has come together to unite in opposition to the Homeland application. We represent a wide cross-section of this community, and in our organization and commitment have submitted to the Boards the substantial evidence required to deny this specific application, given its replete failures, contradictions, inconsistencies and inadequacies. Perhaps most significantly, we have accomplished</w:t>
      </w:r>
      <w:r>
        <w:rPr>
          <w:spacing w:val="-26"/>
          <w:w w:val="110"/>
        </w:rPr>
        <w:t> </w:t>
      </w:r>
      <w:r>
        <w:rPr>
          <w:w w:val="110"/>
        </w:rPr>
        <w:t>this</w:t>
      </w:r>
      <w:r>
        <w:rPr>
          <w:spacing w:val="-25"/>
          <w:w w:val="110"/>
        </w:rPr>
        <w:t> </w:t>
      </w:r>
      <w:r>
        <w:rPr>
          <w:w w:val="110"/>
        </w:rPr>
        <w:t>in</w:t>
      </w:r>
      <w:r>
        <w:rPr>
          <w:spacing w:val="-25"/>
          <w:w w:val="110"/>
        </w:rPr>
        <w:t> </w:t>
      </w:r>
      <w:r>
        <w:rPr>
          <w:w w:val="110"/>
        </w:rPr>
        <w:t>spite</w:t>
      </w:r>
      <w:r>
        <w:rPr>
          <w:spacing w:val="-25"/>
          <w:w w:val="110"/>
        </w:rPr>
        <w:t> </w:t>
      </w:r>
      <w:r>
        <w:rPr>
          <w:w w:val="110"/>
        </w:rPr>
        <w:t>of</w:t>
      </w:r>
      <w:r>
        <w:rPr>
          <w:spacing w:val="-25"/>
          <w:w w:val="110"/>
        </w:rPr>
        <w:t> </w:t>
      </w:r>
      <w:r>
        <w:rPr>
          <w:w w:val="110"/>
        </w:rPr>
        <w:t>limited</w:t>
      </w:r>
      <w:r>
        <w:rPr>
          <w:spacing w:val="-25"/>
          <w:w w:val="110"/>
        </w:rPr>
        <w:t> </w:t>
      </w:r>
      <w:r>
        <w:rPr>
          <w:w w:val="110"/>
        </w:rPr>
        <w:t>time</w:t>
      </w:r>
      <w:r>
        <w:rPr>
          <w:spacing w:val="-25"/>
          <w:w w:val="110"/>
        </w:rPr>
        <w:t> </w:t>
      </w:r>
      <w:r>
        <w:rPr>
          <w:w w:val="110"/>
        </w:rPr>
        <w:t>and</w:t>
      </w:r>
      <w:r>
        <w:rPr>
          <w:spacing w:val="-25"/>
          <w:w w:val="110"/>
        </w:rPr>
        <w:t> </w:t>
      </w:r>
      <w:r>
        <w:rPr>
          <w:w w:val="110"/>
        </w:rPr>
        <w:t>resources,</w:t>
      </w:r>
      <w:r>
        <w:rPr>
          <w:spacing w:val="-24"/>
          <w:w w:val="110"/>
        </w:rPr>
        <w:t> </w:t>
      </w:r>
      <w:r>
        <w:rPr>
          <w:w w:val="110"/>
        </w:rPr>
        <w:t>while</w:t>
      </w:r>
      <w:r>
        <w:rPr>
          <w:spacing w:val="-25"/>
          <w:w w:val="110"/>
        </w:rPr>
        <w:t> </w:t>
      </w:r>
      <w:r>
        <w:rPr>
          <w:w w:val="110"/>
        </w:rPr>
        <w:t>up</w:t>
      </w:r>
      <w:r>
        <w:rPr>
          <w:spacing w:val="-25"/>
          <w:w w:val="110"/>
        </w:rPr>
        <w:t> </w:t>
      </w:r>
      <w:r>
        <w:rPr>
          <w:w w:val="110"/>
        </w:rPr>
        <w:t>against</w:t>
      </w:r>
      <w:r>
        <w:rPr>
          <w:spacing w:val="-25"/>
          <w:w w:val="110"/>
        </w:rPr>
        <w:t> </w:t>
      </w:r>
      <w:r>
        <w:rPr>
          <w:w w:val="110"/>
        </w:rPr>
        <w:t>the</w:t>
      </w:r>
      <w:r>
        <w:rPr>
          <w:spacing w:val="-25"/>
          <w:w w:val="110"/>
        </w:rPr>
        <w:t> </w:t>
      </w:r>
      <w:r>
        <w:rPr>
          <w:w w:val="110"/>
        </w:rPr>
        <w:t>well-funded</w:t>
      </w:r>
    </w:p>
    <w:p>
      <w:pPr>
        <w:spacing w:after="0" w:line="280" w:lineRule="auto"/>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369"/>
      </w:pPr>
      <w:r>
        <w:rPr>
          <w:w w:val="105"/>
        </w:rPr>
        <w:t>and “expert-laden” barrage that the Applicants have brought to bear. As one court reasoned, in giving particular weight to the opposition of an organized</w:t>
      </w:r>
      <w:r>
        <w:rPr>
          <w:spacing w:val="57"/>
          <w:w w:val="105"/>
        </w:rPr>
        <w:t> </w:t>
      </w:r>
      <w:r>
        <w:rPr>
          <w:w w:val="105"/>
        </w:rPr>
        <w:t>community:</w:t>
      </w:r>
    </w:p>
    <w:p>
      <w:pPr>
        <w:pStyle w:val="BodyText"/>
        <w:spacing w:before="2"/>
        <w:rPr>
          <w:sz w:val="28"/>
        </w:rPr>
      </w:pPr>
    </w:p>
    <w:p>
      <w:pPr>
        <w:pStyle w:val="BodyText"/>
        <w:spacing w:line="280" w:lineRule="auto"/>
        <w:ind w:left="2000" w:right="1958"/>
      </w:pPr>
      <w:r>
        <w:rPr>
          <w:w w:val="105"/>
        </w:rPr>
        <w:t>[Applicants] of course had numerous experts touting both the necessity and the minimal impact of [the tower]. Such evidence … may even amount to a preponderance of the evidence in favor of the application, but the repeated and widespread opposition of a majority of the citizens … who voiced their views … amounts to far more than a “mere scintilla” of evidence to persuade a reasonable mind to oppose the application…</w:t>
      </w:r>
    </w:p>
    <w:p>
      <w:pPr>
        <w:pStyle w:val="BodyText"/>
        <w:spacing w:before="9"/>
        <w:rPr>
          <w:sz w:val="28"/>
        </w:rPr>
      </w:pPr>
    </w:p>
    <w:p>
      <w:pPr>
        <w:pStyle w:val="BodyText"/>
        <w:spacing w:line="280" w:lineRule="auto"/>
        <w:ind w:left="2000" w:right="1958"/>
      </w:pPr>
      <w:r>
        <w:rPr>
          <w:w w:val="105"/>
        </w:rPr>
        <w:t>… In all cases of this sort, those seeking to build will come armed with exhibits, experts and evaluations. [Applicants],</w:t>
      </w:r>
    </w:p>
    <w:p>
      <w:pPr>
        <w:pStyle w:val="BodyText"/>
        <w:spacing w:line="280" w:lineRule="auto"/>
        <w:ind w:left="2000" w:right="1183"/>
      </w:pPr>
      <w:r>
        <w:rPr>
          <w:w w:val="110"/>
        </w:rPr>
        <w:t>by urging us to hold that such a predictable barrage mandates that</w:t>
      </w:r>
      <w:r>
        <w:rPr>
          <w:spacing w:val="-41"/>
          <w:w w:val="110"/>
        </w:rPr>
        <w:t> </w:t>
      </w:r>
      <w:r>
        <w:rPr>
          <w:w w:val="110"/>
        </w:rPr>
        <w:t>local</w:t>
      </w:r>
      <w:r>
        <w:rPr>
          <w:spacing w:val="-40"/>
          <w:w w:val="110"/>
        </w:rPr>
        <w:t> </w:t>
      </w:r>
      <w:r>
        <w:rPr>
          <w:w w:val="110"/>
        </w:rPr>
        <w:t>governments</w:t>
      </w:r>
      <w:r>
        <w:rPr>
          <w:spacing w:val="-41"/>
          <w:w w:val="110"/>
        </w:rPr>
        <w:t> </w:t>
      </w:r>
      <w:r>
        <w:rPr>
          <w:w w:val="110"/>
        </w:rPr>
        <w:t>approve</w:t>
      </w:r>
      <w:r>
        <w:rPr>
          <w:spacing w:val="-40"/>
          <w:w w:val="110"/>
        </w:rPr>
        <w:t> </w:t>
      </w:r>
      <w:r>
        <w:rPr>
          <w:w w:val="110"/>
        </w:rPr>
        <w:t>applications,</w:t>
      </w:r>
      <w:r>
        <w:rPr>
          <w:spacing w:val="-40"/>
          <w:w w:val="110"/>
        </w:rPr>
        <w:t> </w:t>
      </w:r>
      <w:r>
        <w:rPr>
          <w:w w:val="110"/>
        </w:rPr>
        <w:t>effectively</w:t>
      </w:r>
      <w:r>
        <w:rPr>
          <w:spacing w:val="-41"/>
          <w:w w:val="110"/>
        </w:rPr>
        <w:t> </w:t>
      </w:r>
      <w:r>
        <w:rPr>
          <w:w w:val="110"/>
        </w:rPr>
        <w:t>demand that we interpret the Act so as always to thwart the average, nonexpert citizens; that is, to thwart democracy. The district court</w:t>
      </w:r>
      <w:r>
        <w:rPr>
          <w:spacing w:val="-27"/>
          <w:w w:val="110"/>
        </w:rPr>
        <w:t> </w:t>
      </w:r>
      <w:r>
        <w:rPr>
          <w:w w:val="110"/>
        </w:rPr>
        <w:t>dismissed</w:t>
      </w:r>
      <w:r>
        <w:rPr>
          <w:spacing w:val="-26"/>
          <w:w w:val="110"/>
        </w:rPr>
        <w:t> </w:t>
      </w:r>
      <w:r>
        <w:rPr>
          <w:w w:val="110"/>
        </w:rPr>
        <w:t>citizen</w:t>
      </w:r>
      <w:r>
        <w:rPr>
          <w:spacing w:val="-27"/>
          <w:w w:val="110"/>
        </w:rPr>
        <w:t> </w:t>
      </w:r>
      <w:r>
        <w:rPr>
          <w:w w:val="110"/>
        </w:rPr>
        <w:t>opposition</w:t>
      </w:r>
      <w:r>
        <w:rPr>
          <w:spacing w:val="-26"/>
          <w:w w:val="110"/>
        </w:rPr>
        <w:t> </w:t>
      </w:r>
      <w:r>
        <w:rPr>
          <w:w w:val="110"/>
        </w:rPr>
        <w:t>as</w:t>
      </w:r>
      <w:r>
        <w:rPr>
          <w:spacing w:val="-27"/>
          <w:w w:val="110"/>
        </w:rPr>
        <w:t> </w:t>
      </w:r>
      <w:r>
        <w:rPr>
          <w:w w:val="110"/>
        </w:rPr>
        <w:t>“generalized</w:t>
      </w:r>
      <w:r>
        <w:rPr>
          <w:spacing w:val="-26"/>
          <w:w w:val="110"/>
        </w:rPr>
        <w:t> </w:t>
      </w:r>
      <w:r>
        <w:rPr>
          <w:w w:val="110"/>
        </w:rPr>
        <w:t>concerns.”</w:t>
      </w:r>
    </w:p>
    <w:p>
      <w:pPr>
        <w:spacing w:line="283" w:lineRule="auto" w:before="0"/>
        <w:ind w:left="2000" w:right="1958" w:firstLine="0"/>
        <w:jc w:val="left"/>
        <w:rPr>
          <w:sz w:val="24"/>
        </w:rPr>
      </w:pPr>
      <w:r>
        <w:rPr>
          <w:w w:val="105"/>
          <w:sz w:val="24"/>
        </w:rPr>
        <w:t>Congress, in refusing to abolish local authority over zoning of personal wireless services, categorically rejected this scornful</w:t>
      </w:r>
      <w:r>
        <w:rPr>
          <w:spacing w:val="-32"/>
          <w:w w:val="105"/>
          <w:sz w:val="24"/>
        </w:rPr>
        <w:t> </w:t>
      </w:r>
      <w:r>
        <w:rPr>
          <w:w w:val="105"/>
          <w:sz w:val="24"/>
        </w:rPr>
        <w:t>approach.</w:t>
      </w:r>
      <w:r>
        <w:rPr>
          <w:spacing w:val="-33"/>
          <w:w w:val="105"/>
          <w:sz w:val="24"/>
        </w:rPr>
        <w:t> </w:t>
      </w:r>
      <w:r>
        <w:rPr>
          <w:w w:val="105"/>
          <w:sz w:val="24"/>
        </w:rPr>
        <w:t>(See,</w:t>
      </w:r>
      <w:r>
        <w:rPr>
          <w:spacing w:val="-33"/>
          <w:w w:val="105"/>
          <w:sz w:val="24"/>
        </w:rPr>
        <w:t> </w:t>
      </w:r>
      <w:r>
        <w:rPr>
          <w:i/>
          <w:w w:val="105"/>
          <w:sz w:val="24"/>
        </w:rPr>
        <w:t>AT&amp;T</w:t>
      </w:r>
      <w:r>
        <w:rPr>
          <w:i/>
          <w:spacing w:val="-32"/>
          <w:w w:val="105"/>
          <w:sz w:val="24"/>
        </w:rPr>
        <w:t> </w:t>
      </w:r>
      <w:r>
        <w:rPr>
          <w:i/>
          <w:w w:val="105"/>
          <w:sz w:val="24"/>
        </w:rPr>
        <w:t>Wireless</w:t>
      </w:r>
      <w:r>
        <w:rPr>
          <w:i/>
          <w:spacing w:val="-33"/>
          <w:w w:val="105"/>
          <w:sz w:val="24"/>
        </w:rPr>
        <w:t> </w:t>
      </w:r>
      <w:r>
        <w:rPr>
          <w:i/>
          <w:w w:val="105"/>
          <w:sz w:val="24"/>
        </w:rPr>
        <w:t>PCS</w:t>
      </w:r>
      <w:r>
        <w:rPr>
          <w:i/>
          <w:spacing w:val="-32"/>
          <w:w w:val="105"/>
          <w:sz w:val="24"/>
        </w:rPr>
        <w:t> </w:t>
      </w:r>
      <w:r>
        <w:rPr>
          <w:i/>
          <w:w w:val="105"/>
          <w:sz w:val="24"/>
        </w:rPr>
        <w:t>v.</w:t>
      </w:r>
      <w:r>
        <w:rPr>
          <w:i/>
          <w:spacing w:val="-33"/>
          <w:w w:val="105"/>
          <w:sz w:val="24"/>
        </w:rPr>
        <w:t> </w:t>
      </w:r>
      <w:r>
        <w:rPr>
          <w:i/>
          <w:w w:val="105"/>
          <w:sz w:val="24"/>
        </w:rPr>
        <w:t>City</w:t>
      </w:r>
      <w:r>
        <w:rPr>
          <w:i/>
          <w:spacing w:val="-32"/>
          <w:w w:val="105"/>
          <w:sz w:val="24"/>
        </w:rPr>
        <w:t> </w:t>
      </w:r>
      <w:r>
        <w:rPr>
          <w:i/>
          <w:w w:val="105"/>
          <w:sz w:val="24"/>
        </w:rPr>
        <w:t>Council of</w:t>
      </w:r>
      <w:r>
        <w:rPr>
          <w:i/>
          <w:spacing w:val="-13"/>
          <w:w w:val="105"/>
          <w:sz w:val="24"/>
        </w:rPr>
        <w:t> </w:t>
      </w:r>
      <w:r>
        <w:rPr>
          <w:i/>
          <w:w w:val="105"/>
          <w:sz w:val="24"/>
        </w:rPr>
        <w:t>Virginia</w:t>
      </w:r>
      <w:r>
        <w:rPr>
          <w:i/>
          <w:spacing w:val="-13"/>
          <w:w w:val="105"/>
          <w:sz w:val="24"/>
        </w:rPr>
        <w:t> </w:t>
      </w:r>
      <w:r>
        <w:rPr>
          <w:i/>
          <w:w w:val="105"/>
          <w:sz w:val="24"/>
        </w:rPr>
        <w:t>Beach</w:t>
      </w:r>
      <w:r>
        <w:rPr>
          <w:w w:val="105"/>
          <w:sz w:val="24"/>
        </w:rPr>
        <w:t>,</w:t>
      </w:r>
      <w:r>
        <w:rPr>
          <w:spacing w:val="-13"/>
          <w:w w:val="105"/>
          <w:sz w:val="24"/>
        </w:rPr>
        <w:t> </w:t>
      </w:r>
      <w:r>
        <w:rPr>
          <w:w w:val="105"/>
          <w:sz w:val="24"/>
        </w:rPr>
        <w:t>155</w:t>
      </w:r>
      <w:r>
        <w:rPr>
          <w:spacing w:val="-13"/>
          <w:w w:val="105"/>
          <w:sz w:val="24"/>
        </w:rPr>
        <w:t> </w:t>
      </w:r>
      <w:r>
        <w:rPr>
          <w:w w:val="105"/>
          <w:sz w:val="24"/>
        </w:rPr>
        <w:t>F.3d</w:t>
      </w:r>
      <w:r>
        <w:rPr>
          <w:spacing w:val="-12"/>
          <w:w w:val="105"/>
          <w:sz w:val="24"/>
        </w:rPr>
        <w:t> </w:t>
      </w:r>
      <w:r>
        <w:rPr>
          <w:w w:val="105"/>
          <w:sz w:val="24"/>
        </w:rPr>
        <w:t>423,</w:t>
      </w:r>
      <w:r>
        <w:rPr>
          <w:spacing w:val="-13"/>
          <w:w w:val="105"/>
          <w:sz w:val="24"/>
        </w:rPr>
        <w:t> </w:t>
      </w:r>
      <w:r>
        <w:rPr>
          <w:w w:val="105"/>
          <w:sz w:val="24"/>
        </w:rPr>
        <w:t>4</w:t>
      </w:r>
      <w:r>
        <w:rPr>
          <w:w w:val="105"/>
          <w:position w:val="6"/>
          <w:sz w:val="16"/>
        </w:rPr>
        <w:t>th</w:t>
      </w:r>
      <w:r>
        <w:rPr>
          <w:spacing w:val="9"/>
          <w:w w:val="105"/>
          <w:position w:val="6"/>
          <w:sz w:val="16"/>
        </w:rPr>
        <w:t> </w:t>
      </w:r>
      <w:r>
        <w:rPr>
          <w:w w:val="105"/>
          <w:sz w:val="24"/>
        </w:rPr>
        <w:t>Cir.</w:t>
      </w:r>
      <w:r>
        <w:rPr>
          <w:spacing w:val="-12"/>
          <w:w w:val="105"/>
          <w:sz w:val="24"/>
        </w:rPr>
        <w:t> </w:t>
      </w:r>
      <w:r>
        <w:rPr>
          <w:w w:val="105"/>
          <w:sz w:val="24"/>
        </w:rPr>
        <w:t>(1998)).</w:t>
      </w:r>
    </w:p>
    <w:p>
      <w:pPr>
        <w:pStyle w:val="BodyText"/>
        <w:spacing w:before="5"/>
        <w:rPr>
          <w:sz w:val="27"/>
        </w:rPr>
      </w:pPr>
    </w:p>
    <w:p>
      <w:pPr>
        <w:pStyle w:val="BodyText"/>
        <w:spacing w:line="280" w:lineRule="auto"/>
        <w:ind w:left="560" w:right="133"/>
        <w:rPr>
          <w:i/>
        </w:rPr>
      </w:pPr>
      <w:r>
        <w:rPr>
          <w:w w:val="110"/>
        </w:rPr>
        <w:t>Thus, courts have been receptive and supportive of community opposition to wireless facilities</w:t>
      </w:r>
      <w:r>
        <w:rPr>
          <w:spacing w:val="-36"/>
          <w:w w:val="110"/>
        </w:rPr>
        <w:t> </w:t>
      </w:r>
      <w:r>
        <w:rPr>
          <w:w w:val="110"/>
        </w:rPr>
        <w:t>that</w:t>
      </w:r>
      <w:r>
        <w:rPr>
          <w:spacing w:val="-35"/>
          <w:w w:val="110"/>
        </w:rPr>
        <w:t> </w:t>
      </w:r>
      <w:r>
        <w:rPr>
          <w:w w:val="110"/>
        </w:rPr>
        <w:t>is</w:t>
      </w:r>
      <w:r>
        <w:rPr>
          <w:spacing w:val="-35"/>
          <w:w w:val="110"/>
        </w:rPr>
        <w:t> </w:t>
      </w:r>
      <w:r>
        <w:rPr>
          <w:w w:val="110"/>
        </w:rPr>
        <w:t>“specific,</w:t>
      </w:r>
      <w:r>
        <w:rPr>
          <w:spacing w:val="-35"/>
          <w:w w:val="110"/>
        </w:rPr>
        <w:t> </w:t>
      </w:r>
      <w:r>
        <w:rPr>
          <w:w w:val="110"/>
        </w:rPr>
        <w:t>organized,</w:t>
      </w:r>
      <w:r>
        <w:rPr>
          <w:spacing w:val="-35"/>
          <w:w w:val="110"/>
        </w:rPr>
        <w:t> </w:t>
      </w:r>
      <w:r>
        <w:rPr>
          <w:w w:val="110"/>
        </w:rPr>
        <w:t>and</w:t>
      </w:r>
      <w:r>
        <w:rPr>
          <w:spacing w:val="-36"/>
          <w:w w:val="110"/>
        </w:rPr>
        <w:t> </w:t>
      </w:r>
      <w:r>
        <w:rPr>
          <w:w w:val="110"/>
        </w:rPr>
        <w:t>grounded</w:t>
      </w:r>
      <w:r>
        <w:rPr>
          <w:spacing w:val="-35"/>
          <w:w w:val="110"/>
        </w:rPr>
        <w:t> </w:t>
      </w:r>
      <w:r>
        <w:rPr>
          <w:w w:val="110"/>
        </w:rPr>
        <w:t>in</w:t>
      </w:r>
      <w:r>
        <w:rPr>
          <w:spacing w:val="-36"/>
          <w:w w:val="110"/>
        </w:rPr>
        <w:t> </w:t>
      </w:r>
      <w:r>
        <w:rPr>
          <w:w w:val="110"/>
        </w:rPr>
        <w:t>valid</w:t>
      </w:r>
      <w:r>
        <w:rPr>
          <w:spacing w:val="-35"/>
          <w:w w:val="110"/>
        </w:rPr>
        <w:t> </w:t>
      </w:r>
      <w:r>
        <w:rPr>
          <w:w w:val="110"/>
        </w:rPr>
        <w:t>concerns,”</w:t>
      </w:r>
      <w:r>
        <w:rPr>
          <w:spacing w:val="-35"/>
          <w:w w:val="110"/>
        </w:rPr>
        <w:t> </w:t>
      </w:r>
      <w:r>
        <w:rPr>
          <w:w w:val="110"/>
        </w:rPr>
        <w:t>and</w:t>
      </w:r>
      <w:r>
        <w:rPr>
          <w:spacing w:val="-35"/>
          <w:w w:val="110"/>
        </w:rPr>
        <w:t> </w:t>
      </w:r>
      <w:r>
        <w:rPr>
          <w:w w:val="110"/>
        </w:rPr>
        <w:t>have</w:t>
      </w:r>
      <w:r>
        <w:rPr>
          <w:spacing w:val="-36"/>
          <w:w w:val="110"/>
        </w:rPr>
        <w:t> </w:t>
      </w:r>
      <w:r>
        <w:rPr>
          <w:w w:val="110"/>
        </w:rPr>
        <w:t>found</w:t>
      </w:r>
      <w:r>
        <w:rPr>
          <w:spacing w:val="-35"/>
          <w:w w:val="110"/>
        </w:rPr>
        <w:t> </w:t>
      </w:r>
      <w:r>
        <w:rPr>
          <w:w w:val="110"/>
        </w:rPr>
        <w:t>the quality</w:t>
      </w:r>
      <w:r>
        <w:rPr>
          <w:spacing w:val="-37"/>
          <w:w w:val="110"/>
        </w:rPr>
        <w:t> </w:t>
      </w:r>
      <w:r>
        <w:rPr>
          <w:w w:val="110"/>
        </w:rPr>
        <w:t>of</w:t>
      </w:r>
      <w:r>
        <w:rPr>
          <w:spacing w:val="-37"/>
          <w:w w:val="110"/>
        </w:rPr>
        <w:t> </w:t>
      </w:r>
      <w:r>
        <w:rPr>
          <w:w w:val="110"/>
        </w:rPr>
        <w:t>the</w:t>
      </w:r>
      <w:r>
        <w:rPr>
          <w:spacing w:val="-37"/>
          <w:w w:val="110"/>
        </w:rPr>
        <w:t> </w:t>
      </w:r>
      <w:r>
        <w:rPr>
          <w:w w:val="110"/>
        </w:rPr>
        <w:t>opposition</w:t>
      </w:r>
      <w:r>
        <w:rPr>
          <w:spacing w:val="-37"/>
          <w:w w:val="110"/>
        </w:rPr>
        <w:t> </w:t>
      </w:r>
      <w:r>
        <w:rPr>
          <w:w w:val="110"/>
        </w:rPr>
        <w:t>to</w:t>
      </w:r>
      <w:r>
        <w:rPr>
          <w:spacing w:val="-37"/>
          <w:w w:val="110"/>
        </w:rPr>
        <w:t> </w:t>
      </w:r>
      <w:r>
        <w:rPr>
          <w:w w:val="110"/>
        </w:rPr>
        <w:t>be</w:t>
      </w:r>
      <w:r>
        <w:rPr>
          <w:spacing w:val="-37"/>
          <w:w w:val="110"/>
        </w:rPr>
        <w:t> </w:t>
      </w:r>
      <w:r>
        <w:rPr>
          <w:w w:val="110"/>
        </w:rPr>
        <w:t>determinative.</w:t>
      </w:r>
      <w:r>
        <w:rPr>
          <w:spacing w:val="-37"/>
          <w:w w:val="110"/>
        </w:rPr>
        <w:t> </w:t>
      </w:r>
      <w:r>
        <w:rPr>
          <w:w w:val="110"/>
        </w:rPr>
        <w:t>(See,</w:t>
      </w:r>
      <w:r>
        <w:rPr>
          <w:spacing w:val="-37"/>
          <w:w w:val="110"/>
        </w:rPr>
        <w:t> </w:t>
      </w:r>
      <w:r>
        <w:rPr>
          <w:i/>
          <w:w w:val="110"/>
        </w:rPr>
        <w:t>New</w:t>
      </w:r>
      <w:r>
        <w:rPr>
          <w:i/>
          <w:spacing w:val="-37"/>
          <w:w w:val="110"/>
        </w:rPr>
        <w:t> </w:t>
      </w:r>
      <w:r>
        <w:rPr>
          <w:i/>
          <w:w w:val="110"/>
        </w:rPr>
        <w:t>Cingular</w:t>
      </w:r>
      <w:r>
        <w:rPr>
          <w:i/>
          <w:spacing w:val="-36"/>
          <w:w w:val="110"/>
        </w:rPr>
        <w:t> </w:t>
      </w:r>
      <w:r>
        <w:rPr>
          <w:i/>
          <w:w w:val="110"/>
        </w:rPr>
        <w:t>Wireless</w:t>
      </w:r>
      <w:r>
        <w:rPr>
          <w:i/>
          <w:spacing w:val="-37"/>
          <w:w w:val="110"/>
        </w:rPr>
        <w:t> </w:t>
      </w:r>
      <w:r>
        <w:rPr>
          <w:i/>
          <w:w w:val="110"/>
        </w:rPr>
        <w:t>PCS,</w:t>
      </w:r>
      <w:r>
        <w:rPr>
          <w:i/>
          <w:spacing w:val="-37"/>
          <w:w w:val="110"/>
        </w:rPr>
        <w:t> </w:t>
      </w:r>
      <w:r>
        <w:rPr>
          <w:i/>
          <w:w w:val="110"/>
        </w:rPr>
        <w:t>LLC</w:t>
      </w:r>
      <w:r>
        <w:rPr>
          <w:i/>
          <w:spacing w:val="-37"/>
          <w:w w:val="110"/>
        </w:rPr>
        <w:t> </w:t>
      </w:r>
      <w:r>
        <w:rPr>
          <w:i/>
          <w:w w:val="110"/>
        </w:rPr>
        <w:t>v.</w:t>
      </w:r>
    </w:p>
    <w:p>
      <w:pPr>
        <w:pStyle w:val="BodyText"/>
        <w:spacing w:line="280" w:lineRule="auto" w:before="6"/>
        <w:ind w:left="560" w:right="123"/>
      </w:pPr>
      <w:r>
        <w:rPr>
          <w:i/>
          <w:w w:val="105"/>
        </w:rPr>
        <w:t>Fairfax</w:t>
      </w:r>
      <w:r>
        <w:rPr>
          <w:i/>
          <w:spacing w:val="-42"/>
          <w:w w:val="105"/>
        </w:rPr>
        <w:t> </w:t>
      </w:r>
      <w:r>
        <w:rPr>
          <w:i/>
          <w:w w:val="105"/>
        </w:rPr>
        <w:t>County</w:t>
      </w:r>
      <w:r>
        <w:rPr>
          <w:i/>
          <w:spacing w:val="-41"/>
          <w:w w:val="105"/>
        </w:rPr>
        <w:t> </w:t>
      </w:r>
      <w:r>
        <w:rPr>
          <w:i/>
          <w:w w:val="105"/>
        </w:rPr>
        <w:t>Bd.</w:t>
      </w:r>
      <w:r>
        <w:rPr>
          <w:i/>
          <w:spacing w:val="-41"/>
          <w:w w:val="105"/>
        </w:rPr>
        <w:t> </w:t>
      </w:r>
      <w:r>
        <w:rPr>
          <w:i/>
          <w:w w:val="105"/>
        </w:rPr>
        <w:t>Of</w:t>
      </w:r>
      <w:r>
        <w:rPr>
          <w:i/>
          <w:spacing w:val="-41"/>
          <w:w w:val="105"/>
        </w:rPr>
        <w:t> </w:t>
      </w:r>
      <w:r>
        <w:rPr>
          <w:i/>
          <w:w w:val="105"/>
        </w:rPr>
        <w:t>Supervisors</w:t>
      </w:r>
      <w:r>
        <w:rPr>
          <w:w w:val="105"/>
        </w:rPr>
        <w:t>,</w:t>
      </w:r>
      <w:r>
        <w:rPr>
          <w:spacing w:val="-42"/>
          <w:w w:val="105"/>
        </w:rPr>
        <w:t> </w:t>
      </w:r>
      <w:r>
        <w:rPr>
          <w:w w:val="105"/>
        </w:rPr>
        <w:t>2010</w:t>
      </w:r>
      <w:r>
        <w:rPr>
          <w:spacing w:val="-41"/>
          <w:w w:val="105"/>
        </w:rPr>
        <w:t> </w:t>
      </w:r>
      <w:r>
        <w:rPr>
          <w:w w:val="105"/>
        </w:rPr>
        <w:t>U.S.</w:t>
      </w:r>
      <w:r>
        <w:rPr>
          <w:spacing w:val="-42"/>
          <w:w w:val="105"/>
        </w:rPr>
        <w:t> </w:t>
      </w:r>
      <w:r>
        <w:rPr>
          <w:w w:val="105"/>
        </w:rPr>
        <w:t>Dist.</w:t>
      </w:r>
      <w:r>
        <w:rPr>
          <w:spacing w:val="-41"/>
          <w:w w:val="105"/>
        </w:rPr>
        <w:t> </w:t>
      </w:r>
      <w:r>
        <w:rPr>
          <w:w w:val="105"/>
        </w:rPr>
        <w:t>LEXIS</w:t>
      </w:r>
      <w:r>
        <w:rPr>
          <w:spacing w:val="-42"/>
          <w:w w:val="105"/>
        </w:rPr>
        <w:t> </w:t>
      </w:r>
      <w:r>
        <w:rPr>
          <w:w w:val="105"/>
        </w:rPr>
        <w:t>120083,</w:t>
      </w:r>
      <w:r>
        <w:rPr>
          <w:spacing w:val="-41"/>
          <w:w w:val="105"/>
        </w:rPr>
        <w:t> </w:t>
      </w:r>
      <w:r>
        <w:rPr>
          <w:w w:val="105"/>
        </w:rPr>
        <w:t>(E.</w:t>
      </w:r>
      <w:r>
        <w:rPr>
          <w:spacing w:val="-41"/>
          <w:w w:val="105"/>
        </w:rPr>
        <w:t> </w:t>
      </w:r>
      <w:r>
        <w:rPr>
          <w:w w:val="105"/>
        </w:rPr>
        <w:t>D.</w:t>
      </w:r>
      <w:r>
        <w:rPr>
          <w:spacing w:val="-42"/>
          <w:w w:val="105"/>
        </w:rPr>
        <w:t> </w:t>
      </w:r>
      <w:r>
        <w:rPr>
          <w:w w:val="105"/>
        </w:rPr>
        <w:t>Virginia)</w:t>
      </w:r>
      <w:r>
        <w:rPr>
          <w:spacing w:val="-41"/>
          <w:w w:val="105"/>
        </w:rPr>
        <w:t> </w:t>
      </w:r>
      <w:r>
        <w:rPr>
          <w:w w:val="105"/>
        </w:rPr>
        <w:t>(2010)),</w:t>
      </w:r>
      <w:r>
        <w:rPr>
          <w:spacing w:val="-42"/>
          <w:w w:val="105"/>
        </w:rPr>
        <w:t> </w:t>
      </w:r>
      <w:r>
        <w:rPr>
          <w:w w:val="105"/>
        </w:rPr>
        <w:t>PCS respectfully submits that our opposition to the application herein is grounded in valid concerns, and is specific and qualitative such that it supports a finding that the Applicant  has</w:t>
      </w:r>
      <w:r>
        <w:rPr>
          <w:spacing w:val="-7"/>
          <w:w w:val="105"/>
        </w:rPr>
        <w:t> </w:t>
      </w:r>
      <w:r>
        <w:rPr>
          <w:w w:val="105"/>
        </w:rPr>
        <w:t>failed</w:t>
      </w:r>
      <w:r>
        <w:rPr>
          <w:spacing w:val="-7"/>
          <w:w w:val="105"/>
        </w:rPr>
        <w:t> </w:t>
      </w:r>
      <w:r>
        <w:rPr>
          <w:w w:val="105"/>
        </w:rPr>
        <w:t>to</w:t>
      </w:r>
      <w:r>
        <w:rPr>
          <w:spacing w:val="-7"/>
          <w:w w:val="105"/>
        </w:rPr>
        <w:t> </w:t>
      </w:r>
      <w:r>
        <w:rPr>
          <w:w w:val="105"/>
        </w:rPr>
        <w:t>meet</w:t>
      </w:r>
      <w:r>
        <w:rPr>
          <w:spacing w:val="-7"/>
          <w:w w:val="105"/>
        </w:rPr>
        <w:t> </w:t>
      </w:r>
      <w:r>
        <w:rPr>
          <w:w w:val="105"/>
        </w:rPr>
        <w:t>its</w:t>
      </w:r>
      <w:r>
        <w:rPr>
          <w:spacing w:val="-7"/>
          <w:w w:val="105"/>
        </w:rPr>
        <w:t> </w:t>
      </w:r>
      <w:r>
        <w:rPr>
          <w:w w:val="105"/>
        </w:rPr>
        <w:t>requisite</w:t>
      </w:r>
      <w:r>
        <w:rPr>
          <w:spacing w:val="-6"/>
          <w:w w:val="105"/>
        </w:rPr>
        <w:t> </w:t>
      </w:r>
      <w:r>
        <w:rPr>
          <w:w w:val="105"/>
        </w:rPr>
        <w:t>burdens</w:t>
      </w:r>
      <w:r>
        <w:rPr>
          <w:spacing w:val="-7"/>
          <w:w w:val="105"/>
        </w:rPr>
        <w:t> </w:t>
      </w:r>
      <w:r>
        <w:rPr>
          <w:w w:val="105"/>
        </w:rPr>
        <w:t>under</w:t>
      </w:r>
      <w:r>
        <w:rPr>
          <w:spacing w:val="-7"/>
          <w:w w:val="105"/>
        </w:rPr>
        <w:t> </w:t>
      </w:r>
      <w:r>
        <w:rPr>
          <w:w w:val="105"/>
        </w:rPr>
        <w:t>the</w:t>
      </w:r>
      <w:r>
        <w:rPr>
          <w:spacing w:val="-6"/>
          <w:w w:val="105"/>
        </w:rPr>
        <w:t> </w:t>
      </w:r>
      <w:r>
        <w:rPr>
          <w:w w:val="105"/>
        </w:rPr>
        <w:t>Code</w:t>
      </w:r>
      <w:r>
        <w:rPr>
          <w:spacing w:val="-7"/>
          <w:w w:val="105"/>
        </w:rPr>
        <w:t> </w:t>
      </w:r>
      <w:r>
        <w:rPr>
          <w:w w:val="105"/>
        </w:rPr>
        <w:t>in</w:t>
      </w:r>
      <w:r>
        <w:rPr>
          <w:spacing w:val="-7"/>
          <w:w w:val="105"/>
        </w:rPr>
        <w:t> </w:t>
      </w:r>
      <w:r>
        <w:rPr>
          <w:w w:val="105"/>
        </w:rPr>
        <w:t>all</w:t>
      </w:r>
      <w:r>
        <w:rPr>
          <w:spacing w:val="-7"/>
          <w:w w:val="105"/>
        </w:rPr>
        <w:t> </w:t>
      </w:r>
      <w:r>
        <w:rPr>
          <w:w w:val="105"/>
        </w:rPr>
        <w:t>respects.</w:t>
      </w:r>
    </w:p>
    <w:p>
      <w:pPr>
        <w:pStyle w:val="BodyText"/>
        <w:spacing w:before="3"/>
        <w:rPr>
          <w:sz w:val="28"/>
        </w:rPr>
      </w:pPr>
    </w:p>
    <w:p>
      <w:pPr>
        <w:pStyle w:val="BodyText"/>
        <w:spacing w:line="280" w:lineRule="auto" w:before="1"/>
        <w:ind w:left="560" w:right="133"/>
      </w:pPr>
      <w:r>
        <w:rPr>
          <w:w w:val="105"/>
        </w:rPr>
        <w:t>For all the reasons stated herein, and based on the substantial evidence on the record, PCS respectfully requests that the application for an information services wireless facility as proposed, be denied in its entirety.</w:t>
      </w:r>
    </w:p>
    <w:p>
      <w:pPr>
        <w:pStyle w:val="BodyText"/>
        <w:spacing w:before="1"/>
        <w:ind w:left="560"/>
      </w:pPr>
      <w:r>
        <w:rPr/>
        <w:t>Sincerely, PCS By: Jason Biafore</w:t>
      </w:r>
    </w:p>
    <w:p>
      <w:pPr>
        <w:spacing w:after="0"/>
        <w:sectPr>
          <w:pgSz w:w="12240" w:h="15840"/>
          <w:pgMar w:header="0" w:footer="1443" w:top="1500" w:bottom="1720" w:left="880" w:right="1320"/>
        </w:sectPr>
      </w:pPr>
    </w:p>
    <w:p>
      <w:pPr>
        <w:pStyle w:val="BodyText"/>
        <w:rPr>
          <w:sz w:val="20"/>
        </w:rPr>
      </w:pPr>
    </w:p>
    <w:p>
      <w:pPr>
        <w:pStyle w:val="BodyText"/>
        <w:spacing w:before="1"/>
        <w:rPr>
          <w:sz w:val="18"/>
        </w:rPr>
      </w:pPr>
    </w:p>
    <w:p>
      <w:pPr>
        <w:pStyle w:val="BodyText"/>
        <w:spacing w:line="30" w:lineRule="exact"/>
        <w:ind w:left="545"/>
        <w:rPr>
          <w:sz w:val="3"/>
        </w:rPr>
      </w:pPr>
      <w:r>
        <w:rPr>
          <w:position w:val="0"/>
          <w:sz w:val="3"/>
        </w:rPr>
        <w:pict>
          <v:group style="width:468pt;height:1.45pt;mso-position-horizontal-relative:char;mso-position-vertical-relative:line" coordorigin="0,0" coordsize="9360,29">
            <v:line style="position:absolute" from="0,14" to="9360,14" stroked="true" strokeweight="1.44pt" strokecolor="#a0a0a0">
              <v:stroke dashstyle="solid"/>
            </v:line>
            <v:rect style="position:absolute;left:0;top:0;width:5;height:5" filled="true" fillcolor="#aaaaaa" stroked="false">
              <v:fill type="solid"/>
            </v:rect>
            <v:rect style="position:absolute;left:0;top:0;width:5;height:5" filled="true" fillcolor="#aaaaaa" stroked="false">
              <v:fill type="solid"/>
            </v:rect>
            <v:line style="position:absolute" from="5,2" to="9355,2" stroked="true" strokeweight=".24pt" strokecolor="#aaaaaa">
              <v:stroke dashstyle="solid"/>
            </v:line>
            <v:rect style="position:absolute;left:9355;top:0;width:5;height:5" filled="true" fillcolor="#eeeeee" stroked="false">
              <v:fill type="solid"/>
            </v:rect>
            <v:rect style="position:absolute;left:9355;top:0;width:5;height:5" filled="true" fillcolor="#aaaaaa" stroked="false">
              <v:fill type="solid"/>
            </v:rect>
            <v:rect style="position:absolute;left:0;top:4;width:5;height:20" filled="true" fillcolor="#aaaaaa" stroked="false">
              <v:fill type="solid"/>
            </v:rect>
            <v:rect style="position:absolute;left:9355;top:4;width:5;height:20" filled="true" fillcolor="#eeeeee" stroked="false">
              <v:fill type="solid"/>
            </v:rect>
            <v:rect style="position:absolute;left:0;top:24;width:5;height:5" filled="true" fillcolor="#aaaaaa" stroked="false">
              <v:fill type="solid"/>
            </v:rect>
            <v:rect style="position:absolute;left:0;top:24;width:5;height:5" filled="true" fillcolor="#eeeeee" stroked="false">
              <v:fill type="solid"/>
            </v:rect>
            <v:line style="position:absolute" from="5,26" to="9355,26" stroked="true" strokeweight=".24pt" strokecolor="#eeeeee">
              <v:stroke dashstyle="solid"/>
            </v:line>
            <v:rect style="position:absolute;left:9355;top:24;width:5;height:5" filled="true" fillcolor="#eeeeee" stroked="false">
              <v:fill type="solid"/>
            </v:rect>
            <v:rect style="position:absolute;left:9355;top:24;width:5;height:5" filled="true" fillcolor="#eeeeee" stroked="false">
              <v:fill type="solid"/>
            </v:rect>
          </v:group>
        </w:pict>
      </w:r>
      <w:r>
        <w:rPr>
          <w:position w:val="0"/>
          <w:sz w:val="3"/>
        </w:rPr>
      </w:r>
    </w:p>
    <w:p>
      <w:pPr>
        <w:pStyle w:val="BodyText"/>
        <w:spacing w:before="2"/>
        <w:rPr>
          <w:sz w:val="14"/>
        </w:rPr>
      </w:pPr>
    </w:p>
    <w:p>
      <w:pPr>
        <w:pStyle w:val="ListParagraph"/>
        <w:numPr>
          <w:ilvl w:val="0"/>
          <w:numId w:val="12"/>
        </w:numPr>
        <w:tabs>
          <w:tab w:pos="864" w:val="left" w:leader="none"/>
          <w:tab w:pos="4435" w:val="left" w:leader="dot"/>
        </w:tabs>
        <w:spacing w:line="295" w:lineRule="auto" w:before="110" w:after="0"/>
        <w:ind w:left="560" w:right="151" w:firstLine="0"/>
        <w:jc w:val="left"/>
        <w:rPr>
          <w:rFonts w:ascii="Times New Roman" w:hAnsi="Times New Roman"/>
          <w:sz w:val="19"/>
        </w:rPr>
      </w:pPr>
      <w:r>
        <w:rPr>
          <w:rFonts w:ascii="Times New Roman" w:hAnsi="Times New Roman"/>
          <w:spacing w:val="1"/>
          <w:w w:val="101"/>
          <w:sz w:val="19"/>
        </w:rPr>
        <w:t>Se</w:t>
      </w:r>
      <w:r>
        <w:rPr>
          <w:rFonts w:ascii="Times New Roman" w:hAnsi="Times New Roman"/>
          <w:w w:val="113"/>
          <w:sz w:val="19"/>
        </w:rPr>
        <w:t>e</w:t>
      </w:r>
      <w:r>
        <w:rPr>
          <w:rFonts w:ascii="Times New Roman" w:hAnsi="Times New Roman"/>
          <w:spacing w:val="-2"/>
          <w:sz w:val="19"/>
        </w:rPr>
        <w:t> </w:t>
      </w:r>
      <w:r>
        <w:rPr>
          <w:rFonts w:ascii="Times New Roman" w:hAnsi="Times New Roman"/>
          <w:spacing w:val="1"/>
          <w:w w:val="113"/>
          <w:sz w:val="19"/>
        </w:rPr>
        <w:t>ab</w:t>
      </w:r>
      <w:r>
        <w:rPr>
          <w:rFonts w:ascii="Times New Roman" w:hAnsi="Times New Roman"/>
          <w:spacing w:val="1"/>
          <w:w w:val="109"/>
          <w:sz w:val="19"/>
        </w:rPr>
        <w:t>ove</w:t>
      </w:r>
      <w:r>
        <w:rPr>
          <w:rFonts w:ascii="Times New Roman" w:hAnsi="Times New Roman"/>
          <w:spacing w:val="1"/>
          <w:w w:val="103"/>
          <w:sz w:val="19"/>
        </w:rPr>
        <w:t>-</w:t>
      </w:r>
      <w:r>
        <w:rPr>
          <w:rFonts w:ascii="Times New Roman" w:hAnsi="Times New Roman"/>
          <w:spacing w:val="1"/>
          <w:w w:val="120"/>
          <w:sz w:val="19"/>
        </w:rPr>
        <w:t>re</w:t>
      </w:r>
      <w:r>
        <w:rPr>
          <w:rFonts w:ascii="Times New Roman" w:hAnsi="Times New Roman"/>
          <w:w w:val="94"/>
          <w:sz w:val="19"/>
        </w:rPr>
        <w:t>f</w:t>
      </w:r>
      <w:r>
        <w:rPr>
          <w:rFonts w:ascii="Times New Roman" w:hAnsi="Times New Roman"/>
          <w:spacing w:val="1"/>
          <w:w w:val="113"/>
          <w:sz w:val="19"/>
        </w:rPr>
        <w:t>e</w:t>
      </w:r>
      <w:r>
        <w:rPr>
          <w:rFonts w:ascii="Times New Roman" w:hAnsi="Times New Roman"/>
          <w:spacing w:val="1"/>
          <w:w w:val="120"/>
          <w:sz w:val="19"/>
        </w:rPr>
        <w:t>re</w:t>
      </w:r>
      <w:r>
        <w:rPr>
          <w:rFonts w:ascii="Times New Roman" w:hAnsi="Times New Roman"/>
          <w:spacing w:val="1"/>
          <w:w w:val="115"/>
          <w:sz w:val="19"/>
        </w:rPr>
        <w:t>n</w:t>
      </w:r>
      <w:r>
        <w:rPr>
          <w:rFonts w:ascii="Times New Roman" w:hAnsi="Times New Roman"/>
          <w:spacing w:val="1"/>
          <w:w w:val="102"/>
          <w:sz w:val="19"/>
        </w:rPr>
        <w:t>c</w:t>
      </w:r>
      <w:r>
        <w:rPr>
          <w:rFonts w:ascii="Times New Roman" w:hAnsi="Times New Roman"/>
          <w:spacing w:val="1"/>
          <w:w w:val="113"/>
          <w:sz w:val="19"/>
        </w:rPr>
        <w:t>e</w:t>
      </w:r>
      <w:r>
        <w:rPr>
          <w:rFonts w:ascii="Times New Roman" w:hAnsi="Times New Roman"/>
          <w:w w:val="114"/>
          <w:sz w:val="19"/>
        </w:rPr>
        <w:t>d</w:t>
      </w:r>
      <w:r>
        <w:rPr>
          <w:rFonts w:ascii="Times New Roman" w:hAnsi="Times New Roman"/>
          <w:spacing w:val="-2"/>
          <w:sz w:val="19"/>
        </w:rPr>
        <w:t> </w:t>
      </w:r>
      <w:r>
        <w:rPr>
          <w:rFonts w:ascii="Times New Roman" w:hAnsi="Times New Roman"/>
          <w:spacing w:val="1"/>
          <w:w w:val="102"/>
          <w:sz w:val="19"/>
        </w:rPr>
        <w:t>c</w:t>
      </w:r>
      <w:r>
        <w:rPr>
          <w:rFonts w:ascii="Times New Roman" w:hAnsi="Times New Roman"/>
          <w:spacing w:val="1"/>
          <w:w w:val="113"/>
          <w:sz w:val="19"/>
        </w:rPr>
        <w:t>a</w:t>
      </w:r>
      <w:r>
        <w:rPr>
          <w:rFonts w:ascii="Times New Roman" w:hAnsi="Times New Roman"/>
          <w:spacing w:val="1"/>
          <w:w w:val="114"/>
          <w:sz w:val="19"/>
        </w:rPr>
        <w:t>s</w:t>
      </w:r>
      <w:r>
        <w:rPr>
          <w:rFonts w:ascii="Times New Roman" w:hAnsi="Times New Roman"/>
          <w:w w:val="114"/>
          <w:sz w:val="19"/>
        </w:rPr>
        <w:t>e</w:t>
      </w:r>
      <w:r>
        <w:rPr>
          <w:rFonts w:ascii="Times New Roman" w:hAnsi="Times New Roman"/>
          <w:spacing w:val="-3"/>
          <w:sz w:val="19"/>
        </w:rPr>
        <w:t> </w:t>
      </w:r>
      <w:r>
        <w:rPr>
          <w:rFonts w:ascii="Times New Roman" w:hAnsi="Times New Roman"/>
          <w:w w:val="101"/>
          <w:sz w:val="19"/>
        </w:rPr>
        <w:t>l</w:t>
      </w:r>
      <w:r>
        <w:rPr>
          <w:rFonts w:ascii="Times New Roman" w:hAnsi="Times New Roman"/>
          <w:spacing w:val="1"/>
          <w:w w:val="113"/>
          <w:sz w:val="19"/>
        </w:rPr>
        <w:t>a</w:t>
      </w:r>
      <w:r>
        <w:rPr>
          <w:rFonts w:ascii="Times New Roman" w:hAnsi="Times New Roman"/>
          <w:w w:val="111"/>
          <w:sz w:val="19"/>
        </w:rPr>
        <w:t>w</w:t>
      </w:r>
      <w:r>
        <w:rPr>
          <w:rFonts w:ascii="Times New Roman" w:hAnsi="Times New Roman"/>
          <w:spacing w:val="-2"/>
          <w:sz w:val="19"/>
        </w:rPr>
        <w:t> </w:t>
      </w:r>
      <w:r>
        <w:rPr>
          <w:rFonts w:ascii="Times New Roman" w:hAnsi="Times New Roman"/>
          <w:spacing w:val="1"/>
          <w:w w:val="113"/>
          <w:sz w:val="19"/>
        </w:rPr>
        <w:t>a</w:t>
      </w:r>
      <w:r>
        <w:rPr>
          <w:rFonts w:ascii="Times New Roman" w:hAnsi="Times New Roman"/>
          <w:spacing w:val="1"/>
          <w:w w:val="115"/>
          <w:sz w:val="19"/>
        </w:rPr>
        <w:t>n</w:t>
      </w:r>
      <w:r>
        <w:rPr>
          <w:rFonts w:ascii="Times New Roman" w:hAnsi="Times New Roman"/>
          <w:w w:val="114"/>
          <w:sz w:val="19"/>
        </w:rPr>
        <w:t>d</w:t>
      </w:r>
      <w:r>
        <w:rPr>
          <w:rFonts w:ascii="Times New Roman" w:hAnsi="Times New Roman"/>
          <w:spacing w:val="-2"/>
          <w:sz w:val="19"/>
        </w:rPr>
        <w:t> </w:t>
      </w:r>
      <w:r>
        <w:rPr>
          <w:rFonts w:ascii="Times New Roman" w:hAnsi="Times New Roman"/>
          <w:spacing w:val="1"/>
          <w:w w:val="99"/>
          <w:sz w:val="19"/>
        </w:rPr>
        <w:t>F</w:t>
      </w:r>
      <w:r>
        <w:rPr>
          <w:rFonts w:ascii="Times New Roman" w:hAnsi="Times New Roman"/>
          <w:spacing w:val="1"/>
          <w:w w:val="87"/>
          <w:sz w:val="19"/>
        </w:rPr>
        <w:t>C</w:t>
      </w:r>
      <w:r>
        <w:rPr>
          <w:rFonts w:ascii="Times New Roman" w:hAnsi="Times New Roman"/>
          <w:w w:val="87"/>
          <w:sz w:val="19"/>
        </w:rPr>
        <w:t>C</w:t>
      </w:r>
      <w:r>
        <w:rPr>
          <w:rFonts w:ascii="Times New Roman" w:hAnsi="Times New Roman"/>
          <w:spacing w:val="-2"/>
          <w:sz w:val="19"/>
        </w:rPr>
        <w:t> </w:t>
      </w:r>
      <w:r>
        <w:rPr>
          <w:rFonts w:ascii="Times New Roman" w:hAnsi="Times New Roman"/>
          <w:spacing w:val="1"/>
          <w:w w:val="120"/>
          <w:sz w:val="19"/>
        </w:rPr>
        <w:t>ru</w:t>
      </w:r>
      <w:r>
        <w:rPr>
          <w:rFonts w:ascii="Times New Roman" w:hAnsi="Times New Roman"/>
          <w:w w:val="101"/>
          <w:sz w:val="19"/>
        </w:rPr>
        <w:t>l</w:t>
      </w:r>
      <w:r>
        <w:rPr>
          <w:rFonts w:ascii="Times New Roman" w:hAnsi="Times New Roman"/>
          <w:w w:val="103"/>
          <w:sz w:val="19"/>
        </w:rPr>
        <w:t>i</w:t>
      </w:r>
      <w:r>
        <w:rPr>
          <w:rFonts w:ascii="Times New Roman" w:hAnsi="Times New Roman"/>
          <w:spacing w:val="1"/>
          <w:w w:val="115"/>
          <w:sz w:val="19"/>
        </w:rPr>
        <w:t>n</w:t>
      </w:r>
      <w:r>
        <w:rPr>
          <w:rFonts w:ascii="Times New Roman" w:hAnsi="Times New Roman"/>
          <w:spacing w:val="1"/>
          <w:w w:val="102"/>
          <w:sz w:val="19"/>
        </w:rPr>
        <w:t>g</w:t>
      </w:r>
      <w:r>
        <w:rPr>
          <w:rFonts w:ascii="Times New Roman" w:hAnsi="Times New Roman"/>
          <w:w w:val="114"/>
          <w:sz w:val="19"/>
        </w:rPr>
        <w:t>s</w:t>
      </w:r>
      <w:r>
        <w:rPr>
          <w:rFonts w:ascii="Times New Roman" w:hAnsi="Times New Roman"/>
          <w:spacing w:val="-3"/>
          <w:sz w:val="19"/>
        </w:rPr>
        <w:t> </w:t>
      </w:r>
      <w:r>
        <w:rPr>
          <w:rFonts w:ascii="Times New Roman" w:hAnsi="Times New Roman"/>
          <w:spacing w:val="2"/>
          <w:w w:val="111"/>
          <w:sz w:val="19"/>
        </w:rPr>
        <w:t>w</w:t>
      </w:r>
      <w:r>
        <w:rPr>
          <w:rFonts w:ascii="Times New Roman" w:hAnsi="Times New Roman"/>
          <w:w w:val="103"/>
          <w:sz w:val="19"/>
        </w:rPr>
        <w:t>i</w:t>
      </w:r>
      <w:r>
        <w:rPr>
          <w:rFonts w:ascii="Times New Roman" w:hAnsi="Times New Roman"/>
          <w:spacing w:val="1"/>
          <w:w w:val="118"/>
          <w:sz w:val="19"/>
        </w:rPr>
        <w:t>t</w:t>
      </w:r>
      <w:r>
        <w:rPr>
          <w:rFonts w:ascii="Times New Roman" w:hAnsi="Times New Roman"/>
          <w:w w:val="118"/>
          <w:sz w:val="19"/>
        </w:rPr>
        <w:t>h</w:t>
      </w:r>
      <w:r>
        <w:rPr>
          <w:rFonts w:ascii="Times New Roman" w:hAnsi="Times New Roman"/>
          <w:spacing w:val="-2"/>
          <w:sz w:val="19"/>
        </w:rPr>
        <w:t> </w:t>
      </w:r>
      <w:r>
        <w:rPr>
          <w:rFonts w:ascii="Times New Roman" w:hAnsi="Times New Roman"/>
          <w:spacing w:val="1"/>
          <w:w w:val="120"/>
          <w:sz w:val="19"/>
        </w:rPr>
        <w:t>re</w:t>
      </w:r>
      <w:r>
        <w:rPr>
          <w:rFonts w:ascii="Times New Roman" w:hAnsi="Times New Roman"/>
          <w:spacing w:val="1"/>
          <w:w w:val="114"/>
          <w:sz w:val="19"/>
        </w:rPr>
        <w:t>sp</w:t>
      </w:r>
      <w:r>
        <w:rPr>
          <w:rFonts w:ascii="Times New Roman" w:hAnsi="Times New Roman"/>
          <w:spacing w:val="1"/>
          <w:w w:val="113"/>
          <w:sz w:val="19"/>
        </w:rPr>
        <w:t>e</w:t>
      </w:r>
      <w:r>
        <w:rPr>
          <w:rFonts w:ascii="Times New Roman" w:hAnsi="Times New Roman"/>
          <w:spacing w:val="1"/>
          <w:w w:val="102"/>
          <w:sz w:val="19"/>
        </w:rPr>
        <w:t>c</w:t>
      </w:r>
      <w:r>
        <w:rPr>
          <w:rFonts w:ascii="Times New Roman" w:hAnsi="Times New Roman"/>
          <w:w w:val="126"/>
          <w:sz w:val="19"/>
        </w:rPr>
        <w:t>t</w:t>
      </w:r>
      <w:r>
        <w:rPr>
          <w:rFonts w:ascii="Times New Roman" w:hAnsi="Times New Roman"/>
          <w:spacing w:val="-3"/>
          <w:sz w:val="19"/>
        </w:rPr>
        <w:t> </w:t>
      </w:r>
      <w:r>
        <w:rPr>
          <w:rFonts w:ascii="Times New Roman" w:hAnsi="Times New Roman"/>
          <w:spacing w:val="1"/>
          <w:w w:val="115"/>
          <w:sz w:val="19"/>
        </w:rPr>
        <w:t>t</w:t>
      </w:r>
      <w:r>
        <w:rPr>
          <w:rFonts w:ascii="Times New Roman" w:hAnsi="Times New Roman"/>
          <w:w w:val="115"/>
          <w:sz w:val="19"/>
        </w:rPr>
        <w:t>o</w:t>
      </w:r>
      <w:r>
        <w:rPr>
          <w:rFonts w:ascii="Times New Roman" w:hAnsi="Times New Roman"/>
          <w:spacing w:val="-2"/>
          <w:sz w:val="19"/>
        </w:rPr>
        <w:t> </w:t>
      </w:r>
      <w:r>
        <w:rPr>
          <w:rFonts w:ascii="Times New Roman" w:hAnsi="Times New Roman"/>
          <w:spacing w:val="1"/>
          <w:w w:val="114"/>
          <w:sz w:val="19"/>
        </w:rPr>
        <w:t>4</w:t>
      </w:r>
      <w:r>
        <w:rPr>
          <w:rFonts w:ascii="Times New Roman" w:hAnsi="Times New Roman"/>
          <w:w w:val="87"/>
          <w:sz w:val="19"/>
        </w:rPr>
        <w:t>G</w:t>
      </w:r>
      <w:r>
        <w:rPr>
          <w:rFonts w:ascii="Times New Roman" w:hAnsi="Times New Roman"/>
          <w:spacing w:val="-2"/>
          <w:sz w:val="19"/>
        </w:rPr>
        <w:t> </w:t>
      </w:r>
      <w:r>
        <w:rPr>
          <w:rFonts w:ascii="Times New Roman" w:hAnsi="Times New Roman"/>
          <w:spacing w:val="1"/>
          <w:w w:val="113"/>
          <w:sz w:val="19"/>
        </w:rPr>
        <w:t>a</w:t>
      </w:r>
      <w:r>
        <w:rPr>
          <w:rFonts w:ascii="Times New Roman" w:hAnsi="Times New Roman"/>
          <w:spacing w:val="1"/>
          <w:w w:val="115"/>
          <w:sz w:val="19"/>
        </w:rPr>
        <w:t>n</w:t>
      </w:r>
      <w:r>
        <w:rPr>
          <w:rFonts w:ascii="Times New Roman" w:hAnsi="Times New Roman"/>
          <w:w w:val="114"/>
          <w:sz w:val="19"/>
        </w:rPr>
        <w:t>d</w:t>
      </w:r>
      <w:r>
        <w:rPr>
          <w:rFonts w:ascii="Times New Roman" w:hAnsi="Times New Roman"/>
          <w:spacing w:val="-2"/>
          <w:sz w:val="19"/>
        </w:rPr>
        <w:t> </w:t>
      </w:r>
      <w:r>
        <w:rPr>
          <w:rFonts w:ascii="Times New Roman" w:hAnsi="Times New Roman"/>
          <w:spacing w:val="1"/>
          <w:w w:val="90"/>
          <w:sz w:val="19"/>
        </w:rPr>
        <w:t>L</w:t>
      </w:r>
      <w:r>
        <w:rPr>
          <w:rFonts w:ascii="Times New Roman" w:hAnsi="Times New Roman"/>
          <w:spacing w:val="1"/>
          <w:w w:val="100"/>
          <w:sz w:val="19"/>
        </w:rPr>
        <w:t>T</w:t>
      </w:r>
      <w:r>
        <w:rPr>
          <w:rFonts w:ascii="Times New Roman" w:hAnsi="Times New Roman"/>
          <w:spacing w:val="1"/>
          <w:w w:val="97"/>
          <w:sz w:val="19"/>
        </w:rPr>
        <w:t>E</w:t>
      </w:r>
      <w:r>
        <w:rPr>
          <w:rFonts w:ascii="Times New Roman" w:hAnsi="Times New Roman"/>
          <w:spacing w:val="1"/>
          <w:w w:val="182"/>
          <w:sz w:val="19"/>
        </w:rPr>
        <w:t>/</w:t>
      </w:r>
      <w:r>
        <w:rPr>
          <w:rFonts w:ascii="Times New Roman" w:hAnsi="Times New Roman"/>
          <w:spacing w:val="1"/>
          <w:w w:val="86"/>
          <w:sz w:val="19"/>
        </w:rPr>
        <w:t>V</w:t>
      </w:r>
      <w:r>
        <w:rPr>
          <w:rFonts w:ascii="Times New Roman" w:hAnsi="Times New Roman"/>
          <w:spacing w:val="1"/>
          <w:w w:val="109"/>
          <w:sz w:val="19"/>
        </w:rPr>
        <w:t>o</w:t>
      </w:r>
      <w:r>
        <w:rPr>
          <w:rFonts w:ascii="Times New Roman" w:hAnsi="Times New Roman"/>
          <w:spacing w:val="1"/>
          <w:w w:val="90"/>
          <w:sz w:val="19"/>
        </w:rPr>
        <w:t>L</w:t>
      </w:r>
      <w:r>
        <w:rPr>
          <w:rFonts w:ascii="Times New Roman" w:hAnsi="Times New Roman"/>
          <w:spacing w:val="1"/>
          <w:w w:val="100"/>
          <w:sz w:val="19"/>
        </w:rPr>
        <w:t>T</w:t>
      </w:r>
      <w:r>
        <w:rPr>
          <w:rFonts w:ascii="Times New Roman" w:hAnsi="Times New Roman"/>
          <w:w w:val="97"/>
          <w:sz w:val="19"/>
        </w:rPr>
        <w:t>E</w:t>
      </w:r>
      <w:r>
        <w:rPr>
          <w:rFonts w:ascii="Times New Roman" w:hAnsi="Times New Roman"/>
          <w:spacing w:val="-2"/>
          <w:sz w:val="19"/>
        </w:rPr>
        <w:t> </w:t>
      </w:r>
      <w:r>
        <w:rPr>
          <w:rFonts w:ascii="Times New Roman" w:hAnsi="Times New Roman"/>
          <w:spacing w:val="1"/>
          <w:w w:val="113"/>
          <w:sz w:val="19"/>
        </w:rPr>
        <w:t>b</w:t>
      </w:r>
      <w:r>
        <w:rPr>
          <w:rFonts w:ascii="Times New Roman" w:hAnsi="Times New Roman"/>
          <w:spacing w:val="1"/>
          <w:w w:val="113"/>
          <w:sz w:val="19"/>
        </w:rPr>
        <w:t>e</w:t>
      </w:r>
      <w:r>
        <w:rPr>
          <w:rFonts w:ascii="Times New Roman" w:hAnsi="Times New Roman"/>
          <w:w w:val="103"/>
          <w:sz w:val="19"/>
        </w:rPr>
        <w:t>i</w:t>
      </w:r>
      <w:r>
        <w:rPr>
          <w:rFonts w:ascii="Times New Roman" w:hAnsi="Times New Roman"/>
          <w:spacing w:val="1"/>
          <w:w w:val="115"/>
          <w:sz w:val="19"/>
        </w:rPr>
        <w:t>n</w:t>
      </w:r>
      <w:r>
        <w:rPr>
          <w:rFonts w:ascii="Times New Roman" w:hAnsi="Times New Roman"/>
          <w:w w:val="102"/>
          <w:sz w:val="19"/>
        </w:rPr>
        <w:t>g</w:t>
      </w:r>
      <w:r>
        <w:rPr>
          <w:rFonts w:ascii="Times New Roman" w:hAnsi="Times New Roman"/>
          <w:spacing w:val="-2"/>
          <w:sz w:val="19"/>
        </w:rPr>
        <w:t> </w:t>
      </w:r>
      <w:r>
        <w:rPr>
          <w:rFonts w:ascii="Times New Roman" w:hAnsi="Times New Roman"/>
          <w:spacing w:val="1"/>
          <w:w w:val="114"/>
          <w:sz w:val="19"/>
        </w:rPr>
        <w:t>d</w:t>
      </w:r>
      <w:r>
        <w:rPr>
          <w:rFonts w:ascii="Times New Roman" w:hAnsi="Times New Roman"/>
          <w:spacing w:val="1"/>
          <w:w w:val="113"/>
          <w:sz w:val="19"/>
        </w:rPr>
        <w:t>e</w:t>
      </w:r>
      <w:r>
        <w:rPr>
          <w:rFonts w:ascii="Times New Roman" w:hAnsi="Times New Roman"/>
          <w:w w:val="94"/>
          <w:sz w:val="19"/>
        </w:rPr>
        <w:t>f</w:t>
      </w:r>
      <w:r>
        <w:rPr>
          <w:rFonts w:ascii="Times New Roman" w:hAnsi="Times New Roman"/>
          <w:w w:val="103"/>
          <w:sz w:val="19"/>
        </w:rPr>
        <w:t>i</w:t>
      </w:r>
      <w:r>
        <w:rPr>
          <w:rFonts w:ascii="Times New Roman" w:hAnsi="Times New Roman"/>
          <w:spacing w:val="1"/>
          <w:w w:val="115"/>
          <w:sz w:val="19"/>
        </w:rPr>
        <w:t>n</w:t>
      </w:r>
      <w:r>
        <w:rPr>
          <w:rFonts w:ascii="Times New Roman" w:hAnsi="Times New Roman"/>
          <w:spacing w:val="1"/>
          <w:w w:val="113"/>
          <w:sz w:val="19"/>
        </w:rPr>
        <w:t>e</w:t>
      </w:r>
      <w:r>
        <w:rPr>
          <w:rFonts w:ascii="Times New Roman" w:hAnsi="Times New Roman"/>
          <w:w w:val="114"/>
          <w:sz w:val="19"/>
        </w:rPr>
        <w:t>d</w:t>
      </w:r>
      <w:r>
        <w:rPr>
          <w:rFonts w:ascii="Times New Roman" w:hAnsi="Times New Roman"/>
          <w:spacing w:val="-2"/>
          <w:sz w:val="19"/>
        </w:rPr>
        <w:t> </w:t>
      </w:r>
      <w:r>
        <w:rPr>
          <w:rFonts w:ascii="Times New Roman" w:hAnsi="Times New Roman"/>
          <w:spacing w:val="1"/>
          <w:w w:val="113"/>
          <w:sz w:val="19"/>
        </w:rPr>
        <w:t>a</w:t>
      </w:r>
      <w:r>
        <w:rPr>
          <w:rFonts w:ascii="Times New Roman" w:hAnsi="Times New Roman"/>
          <w:w w:val="114"/>
          <w:sz w:val="19"/>
        </w:rPr>
        <w:t>s </w:t>
      </w:r>
      <w:r>
        <w:rPr>
          <w:rFonts w:ascii="Times New Roman" w:hAnsi="Times New Roman"/>
          <w:w w:val="110"/>
          <w:sz w:val="19"/>
        </w:rPr>
        <w:t>information services not subject to the TCA. In addition, in submissions to the FCC in 2015, both Applicants AT&amp;T and Verizon as well as the Cellular Telecommunications and Internet Association (CTIA), stated that VoLTE as not in fact a personal wireless service subject to regulation under the TCA. AT&amp;T stated “VoLTE calls do not travel over the public Internet and, therefore, do not use the wireless broadband Internet access service. Wireless carriers’ investment in upgrading their voice networks to provide more efficient and higher quality voice service therefore provides no basis for reclassifying the separate wireless broadband Internet access service as an</w:t>
      </w:r>
      <w:r>
        <w:rPr>
          <w:rFonts w:ascii="Times New Roman" w:hAnsi="Times New Roman"/>
          <w:spacing w:val="49"/>
          <w:w w:val="110"/>
          <w:sz w:val="19"/>
        </w:rPr>
        <w:t> </w:t>
      </w:r>
      <w:r>
        <w:rPr>
          <w:rFonts w:ascii="Times New Roman" w:hAnsi="Times New Roman"/>
          <w:w w:val="110"/>
          <w:sz w:val="19"/>
        </w:rPr>
        <w:t>interconnected</w:t>
      </w:r>
      <w:r>
        <w:rPr>
          <w:rFonts w:ascii="Times New Roman" w:hAnsi="Times New Roman"/>
          <w:spacing w:val="13"/>
          <w:w w:val="110"/>
          <w:sz w:val="19"/>
        </w:rPr>
        <w:t> </w:t>
      </w:r>
      <w:r>
        <w:rPr>
          <w:rFonts w:ascii="Times New Roman" w:hAnsi="Times New Roman"/>
          <w:w w:val="110"/>
          <w:sz w:val="19"/>
        </w:rPr>
        <w:t>service</w:t>
        <w:tab/>
        <w:t>Wireless broadband Internet access is not a substitute for</w:t>
      </w:r>
      <w:r>
        <w:rPr>
          <w:rFonts w:ascii="Times New Roman" w:hAnsi="Times New Roman"/>
          <w:spacing w:val="20"/>
          <w:w w:val="110"/>
          <w:sz w:val="19"/>
        </w:rPr>
        <w:t> </w:t>
      </w:r>
      <w:r>
        <w:rPr>
          <w:rFonts w:ascii="Times New Roman" w:hAnsi="Times New Roman"/>
          <w:w w:val="110"/>
          <w:sz w:val="19"/>
        </w:rPr>
        <w:t>CMRS</w:t>
      </w:r>
    </w:p>
    <w:p>
      <w:pPr>
        <w:spacing w:line="295" w:lineRule="auto" w:before="5"/>
        <w:ind w:left="559" w:right="240" w:firstLine="0"/>
        <w:jc w:val="left"/>
        <w:rPr>
          <w:sz w:val="19"/>
        </w:rPr>
      </w:pPr>
      <w:r>
        <w:rPr>
          <w:w w:val="110"/>
          <w:sz w:val="19"/>
        </w:rPr>
        <w:t>[Commercial Mobile Radio Services] — and, therefore, not the functional equivalent of CMRS.” See, AT&amp;T letter Exhibit to PCS January 10, 2017 submission. In addition, CTIA stated in its submission to the FCC, that “comparisons to mobile voice are misplaced. While Congress created a regulatory regime for mobile voice under Section 332 and Title II, Congress also created a separate regulatory regime—explicitly outside Title </w:t>
      </w:r>
      <w:r>
        <w:rPr>
          <w:w w:val="100"/>
          <w:sz w:val="19"/>
        </w:rPr>
        <w:t>II</w:t>
      </w:r>
      <w:r>
        <w:rPr>
          <w:w w:val="103"/>
          <w:sz w:val="19"/>
        </w:rPr>
        <w:t>—</w:t>
      </w:r>
      <w:r>
        <w:rPr>
          <w:w w:val="103"/>
          <w:sz w:val="19"/>
        </w:rPr>
        <w:t>fo</w:t>
      </w:r>
      <w:r>
        <w:rPr>
          <w:w w:val="128"/>
          <w:sz w:val="19"/>
        </w:rPr>
        <w:t>r</w:t>
      </w:r>
      <w:r>
        <w:rPr>
          <w:sz w:val="19"/>
        </w:rPr>
        <w:t> </w:t>
      </w:r>
      <w:r>
        <w:rPr>
          <w:w w:val="109"/>
          <w:sz w:val="19"/>
        </w:rPr>
        <w:t>o</w:t>
      </w:r>
      <w:r>
        <w:rPr>
          <w:w w:val="126"/>
          <w:sz w:val="19"/>
        </w:rPr>
        <w:t>t</w:t>
      </w:r>
      <w:r>
        <w:rPr>
          <w:w w:val="114"/>
          <w:sz w:val="19"/>
        </w:rPr>
        <w:t>h</w:t>
      </w:r>
      <w:r>
        <w:rPr>
          <w:w w:val="113"/>
          <w:sz w:val="19"/>
        </w:rPr>
        <w:t>e</w:t>
      </w:r>
      <w:r>
        <w:rPr>
          <w:w w:val="128"/>
          <w:sz w:val="19"/>
        </w:rPr>
        <w:t>r</w:t>
      </w:r>
      <w:r>
        <w:rPr>
          <w:sz w:val="19"/>
        </w:rPr>
        <w:t> </w:t>
      </w:r>
      <w:r>
        <w:rPr>
          <w:w w:val="114"/>
          <w:sz w:val="19"/>
        </w:rPr>
        <w:t>s</w:t>
      </w:r>
      <w:r>
        <w:rPr>
          <w:w w:val="113"/>
          <w:sz w:val="19"/>
        </w:rPr>
        <w:t>e</w:t>
      </w:r>
      <w:r>
        <w:rPr>
          <w:w w:val="128"/>
          <w:sz w:val="19"/>
        </w:rPr>
        <w:t>r</w:t>
      </w:r>
      <w:r>
        <w:rPr>
          <w:w w:val="104"/>
          <w:sz w:val="19"/>
        </w:rPr>
        <w:t>v</w:t>
      </w:r>
      <w:r>
        <w:rPr>
          <w:w w:val="103"/>
          <w:sz w:val="19"/>
        </w:rPr>
        <w:t>ic</w:t>
      </w:r>
      <w:r>
        <w:rPr>
          <w:w w:val="113"/>
          <w:sz w:val="19"/>
        </w:rPr>
        <w:t>e</w:t>
      </w:r>
      <w:r>
        <w:rPr>
          <w:w w:val="114"/>
          <w:sz w:val="19"/>
        </w:rPr>
        <w:t>s</w:t>
      </w:r>
      <w:r>
        <w:rPr>
          <w:sz w:val="19"/>
        </w:rPr>
        <w:t> </w:t>
      </w:r>
      <w:r>
        <w:rPr>
          <w:w w:val="105"/>
          <w:sz w:val="19"/>
        </w:rPr>
        <w:t>lik</w:t>
      </w:r>
      <w:r>
        <w:rPr>
          <w:w w:val="113"/>
          <w:sz w:val="19"/>
        </w:rPr>
        <w:t>e</w:t>
      </w:r>
      <w:r>
        <w:rPr>
          <w:sz w:val="19"/>
        </w:rPr>
        <w:t> </w:t>
      </w:r>
      <w:r>
        <w:rPr>
          <w:w w:val="110"/>
          <w:sz w:val="19"/>
        </w:rPr>
        <w:t>m</w:t>
      </w:r>
      <w:r>
        <w:rPr>
          <w:w w:val="109"/>
          <w:sz w:val="19"/>
        </w:rPr>
        <w:t>o</w:t>
      </w:r>
      <w:r>
        <w:rPr>
          <w:w w:val="113"/>
          <w:sz w:val="19"/>
        </w:rPr>
        <w:t>b</w:t>
      </w:r>
      <w:r>
        <w:rPr>
          <w:w w:val="107"/>
          <w:sz w:val="19"/>
        </w:rPr>
        <w:t>ile</w:t>
      </w:r>
      <w:r>
        <w:rPr>
          <w:sz w:val="19"/>
        </w:rPr>
        <w:t> </w:t>
      </w:r>
      <w:r>
        <w:rPr>
          <w:w w:val="113"/>
          <w:sz w:val="19"/>
        </w:rPr>
        <w:t>b</w:t>
      </w:r>
      <w:r>
        <w:rPr>
          <w:w w:val="128"/>
          <w:sz w:val="19"/>
        </w:rPr>
        <w:t>r</w:t>
      </w:r>
      <w:r>
        <w:rPr>
          <w:w w:val="109"/>
          <w:sz w:val="19"/>
        </w:rPr>
        <w:t>o</w:t>
      </w:r>
      <w:r>
        <w:rPr>
          <w:w w:val="113"/>
          <w:sz w:val="19"/>
        </w:rPr>
        <w:t>a</w:t>
      </w:r>
      <w:r>
        <w:rPr>
          <w:w w:val="114"/>
          <w:sz w:val="19"/>
        </w:rPr>
        <w:t>d</w:t>
      </w:r>
      <w:r>
        <w:rPr>
          <w:w w:val="113"/>
          <w:sz w:val="19"/>
        </w:rPr>
        <w:t>b</w:t>
      </w:r>
      <w:r>
        <w:rPr>
          <w:w w:val="113"/>
          <w:sz w:val="19"/>
        </w:rPr>
        <w:t>a</w:t>
      </w:r>
      <w:r>
        <w:rPr>
          <w:w w:val="115"/>
          <w:sz w:val="19"/>
        </w:rPr>
        <w:t>n</w:t>
      </w:r>
      <w:r>
        <w:rPr>
          <w:w w:val="114"/>
          <w:sz w:val="19"/>
        </w:rPr>
        <w:t>d</w:t>
      </w:r>
      <w:r>
        <w:rPr>
          <w:w w:val="84"/>
          <w:sz w:val="19"/>
        </w:rPr>
        <w:t>.</w:t>
      </w:r>
      <w:r>
        <w:rPr>
          <w:w w:val="87"/>
          <w:sz w:val="19"/>
        </w:rPr>
        <w:t>”</w:t>
      </w:r>
      <w:r>
        <w:rPr>
          <w:sz w:val="19"/>
        </w:rPr>
        <w:t> </w:t>
      </w:r>
      <w:r>
        <w:rPr>
          <w:w w:val="92"/>
          <w:sz w:val="19"/>
        </w:rPr>
        <w:t>S</w:t>
      </w:r>
      <w:r>
        <w:rPr>
          <w:w w:val="113"/>
          <w:sz w:val="19"/>
        </w:rPr>
        <w:t>ee</w:t>
      </w:r>
      <w:r>
        <w:rPr>
          <w:w w:val="84"/>
          <w:sz w:val="19"/>
        </w:rPr>
        <w:t>,</w:t>
      </w:r>
      <w:r>
        <w:rPr>
          <w:sz w:val="19"/>
        </w:rPr>
        <w:t> </w:t>
      </w:r>
      <w:r>
        <w:rPr>
          <w:w w:val="118"/>
          <w:sz w:val="19"/>
          <w:u w:val="single"/>
        </w:rPr>
        <w:t>ht</w:t>
      </w:r>
      <w:r>
        <w:rPr>
          <w:w w:val="126"/>
          <w:sz w:val="19"/>
          <w:u w:val="single"/>
        </w:rPr>
        <w:t>t</w:t>
      </w:r>
      <w:r>
        <w:rPr>
          <w:w w:val="115"/>
          <w:sz w:val="19"/>
          <w:u w:val="single"/>
        </w:rPr>
        <w:t>p</w:t>
      </w:r>
      <w:r>
        <w:rPr>
          <w:w w:val="114"/>
          <w:sz w:val="19"/>
          <w:u w:val="single"/>
        </w:rPr>
        <w:t>s</w:t>
      </w:r>
      <w:r>
        <w:rPr>
          <w:w w:val="98"/>
          <w:sz w:val="19"/>
          <w:u w:val="single"/>
        </w:rPr>
        <w:t>:</w:t>
      </w:r>
      <w:r>
        <w:rPr>
          <w:w w:val="182"/>
          <w:sz w:val="19"/>
          <w:u w:val="single"/>
        </w:rPr>
        <w:t>//</w:t>
      </w:r>
      <w:r>
        <w:rPr>
          <w:w w:val="113"/>
          <w:sz w:val="19"/>
          <w:u w:val="single"/>
        </w:rPr>
        <w:t>a</w:t>
      </w:r>
      <w:r>
        <w:rPr>
          <w:w w:val="128"/>
          <w:sz w:val="19"/>
          <w:u w:val="single"/>
        </w:rPr>
        <w:t>r</w:t>
      </w:r>
      <w:r>
        <w:rPr>
          <w:w w:val="114"/>
          <w:sz w:val="19"/>
          <w:u w:val="single"/>
        </w:rPr>
        <w:t>s</w:t>
      </w:r>
      <w:r>
        <w:rPr>
          <w:w w:val="126"/>
          <w:sz w:val="19"/>
          <w:u w:val="single"/>
        </w:rPr>
        <w:t>t</w:t>
      </w:r>
      <w:r>
        <w:rPr>
          <w:w w:val="113"/>
          <w:sz w:val="19"/>
          <w:u w:val="single"/>
        </w:rPr>
        <w:t>e</w:t>
      </w:r>
      <w:r>
        <w:rPr>
          <w:w w:val="102"/>
          <w:sz w:val="19"/>
          <w:u w:val="single"/>
        </w:rPr>
        <w:t>c</w:t>
      </w:r>
      <w:r>
        <w:rPr>
          <w:w w:val="114"/>
          <w:sz w:val="19"/>
          <w:u w:val="single"/>
        </w:rPr>
        <w:t>hn</w:t>
      </w:r>
      <w:r>
        <w:rPr>
          <w:w w:val="103"/>
          <w:sz w:val="19"/>
          <w:u w:val="single"/>
        </w:rPr>
        <w:t>i</w:t>
      </w:r>
      <w:r>
        <w:rPr>
          <w:w w:val="102"/>
          <w:sz w:val="19"/>
          <w:u w:val="single"/>
        </w:rPr>
        <w:t>c</w:t>
      </w:r>
      <w:r>
        <w:rPr>
          <w:w w:val="113"/>
          <w:sz w:val="19"/>
          <w:u w:val="single"/>
        </w:rPr>
        <w:t>a</w:t>
      </w:r>
      <w:r>
        <w:rPr>
          <w:w w:val="84"/>
          <w:sz w:val="19"/>
          <w:u w:val="single"/>
        </w:rPr>
        <w:t>.</w:t>
      </w:r>
      <w:r>
        <w:rPr>
          <w:w w:val="102"/>
          <w:sz w:val="19"/>
          <w:u w:val="single"/>
        </w:rPr>
        <w:t>c</w:t>
      </w:r>
      <w:r>
        <w:rPr>
          <w:w w:val="110"/>
          <w:sz w:val="19"/>
          <w:u w:val="single"/>
        </w:rPr>
        <w:t>om</w:t>
      </w:r>
      <w:r>
        <w:rPr>
          <w:w w:val="182"/>
          <w:sz w:val="19"/>
          <w:u w:val="single"/>
        </w:rPr>
        <w:t>/</w:t>
      </w:r>
      <w:r>
        <w:rPr>
          <w:w w:val="103"/>
          <w:sz w:val="19"/>
          <w:u w:val="single"/>
        </w:rPr>
        <w:t>i</w:t>
      </w:r>
      <w:r>
        <w:rPr>
          <w:w w:val="115"/>
          <w:sz w:val="19"/>
          <w:u w:val="single"/>
        </w:rPr>
        <w:t>n</w:t>
      </w:r>
      <w:r>
        <w:rPr>
          <w:w w:val="94"/>
          <w:sz w:val="19"/>
          <w:u w:val="single"/>
        </w:rPr>
        <w:t>f</w:t>
      </w:r>
      <w:r>
        <w:rPr>
          <w:w w:val="117"/>
          <w:sz w:val="19"/>
          <w:u w:val="single"/>
        </w:rPr>
        <w:t>or</w:t>
      </w:r>
      <w:r>
        <w:rPr>
          <w:w w:val="110"/>
          <w:sz w:val="19"/>
          <w:u w:val="single"/>
        </w:rPr>
        <w:t>m</w:t>
      </w:r>
      <w:r>
        <w:rPr>
          <w:w w:val="113"/>
          <w:sz w:val="19"/>
          <w:u w:val="single"/>
        </w:rPr>
        <w:t>a</w:t>
      </w:r>
      <w:r>
        <w:rPr>
          <w:w w:val="126"/>
          <w:sz w:val="19"/>
          <w:u w:val="single"/>
        </w:rPr>
        <w:t>t</w:t>
      </w:r>
      <w:r>
        <w:rPr>
          <w:w w:val="103"/>
          <w:sz w:val="19"/>
          <w:u w:val="single"/>
        </w:rPr>
        <w:t>i</w:t>
      </w:r>
      <w:r>
        <w:rPr>
          <w:w w:val="112"/>
          <w:sz w:val="19"/>
          <w:u w:val="single"/>
        </w:rPr>
        <w:t>on</w:t>
      </w:r>
      <w:r>
        <w:rPr>
          <w:w w:val="103"/>
          <w:sz w:val="19"/>
          <w:u w:val="single"/>
        </w:rPr>
        <w:t>-</w:t>
      </w:r>
      <w:r>
        <w:rPr>
          <w:w w:val="103"/>
          <w:sz w:val="19"/>
        </w:rPr>
        <w:t> </w:t>
      </w:r>
      <w:r>
        <w:rPr>
          <w:w w:val="118"/>
          <w:sz w:val="19"/>
          <w:u w:val="single"/>
        </w:rPr>
        <w:t>te</w:t>
      </w:r>
      <w:r>
        <w:rPr>
          <w:w w:val="102"/>
          <w:sz w:val="19"/>
          <w:u w:val="single"/>
        </w:rPr>
        <w:t>c</w:t>
      </w:r>
      <w:r>
        <w:rPr>
          <w:w w:val="114"/>
          <w:sz w:val="19"/>
          <w:u w:val="single"/>
        </w:rPr>
        <w:t>h</w:t>
      </w:r>
      <w:r>
        <w:rPr>
          <w:w w:val="115"/>
          <w:sz w:val="19"/>
          <w:u w:val="single"/>
        </w:rPr>
        <w:t>n</w:t>
      </w:r>
      <w:r>
        <w:rPr>
          <w:w w:val="109"/>
          <w:sz w:val="19"/>
          <w:u w:val="single"/>
        </w:rPr>
        <w:t>o</w:t>
      </w:r>
      <w:r>
        <w:rPr>
          <w:w w:val="101"/>
          <w:sz w:val="19"/>
          <w:u w:val="single"/>
        </w:rPr>
        <w:t>l</w:t>
      </w:r>
      <w:r>
        <w:rPr>
          <w:w w:val="109"/>
          <w:sz w:val="19"/>
          <w:u w:val="single"/>
        </w:rPr>
        <w:t>o</w:t>
      </w:r>
      <w:r>
        <w:rPr>
          <w:w w:val="102"/>
          <w:sz w:val="19"/>
          <w:u w:val="single"/>
        </w:rPr>
        <w:t>g</w:t>
      </w:r>
      <w:r>
        <w:rPr>
          <w:w w:val="104"/>
          <w:sz w:val="19"/>
          <w:u w:val="single"/>
        </w:rPr>
        <w:t>y</w:t>
      </w:r>
      <w:r>
        <w:rPr>
          <w:w w:val="182"/>
          <w:sz w:val="19"/>
          <w:u w:val="single"/>
        </w:rPr>
        <w:t>/</w:t>
      </w:r>
      <w:r>
        <w:rPr>
          <w:w w:val="114"/>
          <w:sz w:val="19"/>
          <w:u w:val="single"/>
        </w:rPr>
        <w:t>2015</w:t>
      </w:r>
      <w:r>
        <w:rPr>
          <w:w w:val="182"/>
          <w:sz w:val="19"/>
          <w:u w:val="single"/>
        </w:rPr>
        <w:t>/</w:t>
      </w:r>
      <w:r>
        <w:rPr>
          <w:w w:val="114"/>
          <w:sz w:val="19"/>
          <w:u w:val="single"/>
        </w:rPr>
        <w:t>01</w:t>
      </w:r>
      <w:r>
        <w:rPr>
          <w:w w:val="182"/>
          <w:sz w:val="19"/>
          <w:u w:val="single"/>
        </w:rPr>
        <w:t>/</w:t>
      </w:r>
      <w:r>
        <w:rPr>
          <w:w w:val="109"/>
          <w:sz w:val="19"/>
          <w:u w:val="single"/>
        </w:rPr>
        <w:t>o</w:t>
      </w:r>
      <w:r>
        <w:rPr>
          <w:w w:val="115"/>
          <w:sz w:val="19"/>
          <w:u w:val="single"/>
        </w:rPr>
        <w:t>n</w:t>
      </w:r>
      <w:r>
        <w:rPr>
          <w:w w:val="103"/>
          <w:sz w:val="19"/>
          <w:u w:val="single"/>
        </w:rPr>
        <w:t>-</w:t>
      </w:r>
      <w:r>
        <w:rPr>
          <w:w w:val="114"/>
          <w:sz w:val="19"/>
          <w:u w:val="single"/>
        </w:rPr>
        <w:t>ne</w:t>
      </w:r>
      <w:r>
        <w:rPr>
          <w:w w:val="126"/>
          <w:sz w:val="19"/>
          <w:u w:val="single"/>
        </w:rPr>
        <w:t>t</w:t>
      </w:r>
      <w:r>
        <w:rPr>
          <w:w w:val="103"/>
          <w:sz w:val="19"/>
          <w:u w:val="single"/>
        </w:rPr>
        <w:t>-</w:t>
      </w:r>
      <w:r>
        <w:rPr>
          <w:w w:val="114"/>
          <w:sz w:val="19"/>
          <w:u w:val="single"/>
        </w:rPr>
        <w:t>ne</w:t>
      </w:r>
      <w:r>
        <w:rPr>
          <w:w w:val="118"/>
          <w:sz w:val="19"/>
          <w:u w:val="single"/>
        </w:rPr>
        <w:t>ut</w:t>
      </w:r>
      <w:r>
        <w:rPr>
          <w:w w:val="128"/>
          <w:sz w:val="19"/>
          <w:u w:val="single"/>
        </w:rPr>
        <w:t>r</w:t>
      </w:r>
      <w:r>
        <w:rPr>
          <w:w w:val="113"/>
          <w:sz w:val="19"/>
          <w:u w:val="single"/>
        </w:rPr>
        <w:t>a</w:t>
      </w:r>
      <w:r>
        <w:rPr>
          <w:w w:val="101"/>
          <w:sz w:val="19"/>
          <w:u w:val="single"/>
        </w:rPr>
        <w:t>l</w:t>
      </w:r>
      <w:r>
        <w:rPr>
          <w:w w:val="103"/>
          <w:sz w:val="19"/>
          <w:u w:val="single"/>
        </w:rPr>
        <w:t>i</w:t>
      </w:r>
      <w:r>
        <w:rPr>
          <w:w w:val="126"/>
          <w:sz w:val="19"/>
          <w:u w:val="single"/>
        </w:rPr>
        <w:t>t</w:t>
      </w:r>
      <w:r>
        <w:rPr>
          <w:w w:val="104"/>
          <w:sz w:val="19"/>
          <w:u w:val="single"/>
        </w:rPr>
        <w:t>y</w:t>
      </w:r>
      <w:r>
        <w:rPr>
          <w:w w:val="103"/>
          <w:sz w:val="19"/>
          <w:u w:val="single"/>
        </w:rPr>
        <w:t>-</w:t>
      </w:r>
      <w:r>
        <w:rPr>
          <w:w w:val="111"/>
          <w:sz w:val="19"/>
          <w:u w:val="single"/>
        </w:rPr>
        <w:t>in</w:t>
      </w:r>
      <w:r>
        <w:rPr>
          <w:w w:val="126"/>
          <w:sz w:val="19"/>
          <w:u w:val="single"/>
        </w:rPr>
        <w:t>t</w:t>
      </w:r>
      <w:r>
        <w:rPr>
          <w:w w:val="113"/>
          <w:sz w:val="19"/>
          <w:u w:val="single"/>
        </w:rPr>
        <w:t>e</w:t>
      </w:r>
      <w:r>
        <w:rPr>
          <w:w w:val="128"/>
          <w:sz w:val="19"/>
          <w:u w:val="single"/>
        </w:rPr>
        <w:t>r</w:t>
      </w:r>
      <w:r>
        <w:rPr>
          <w:w w:val="115"/>
          <w:sz w:val="19"/>
          <w:u w:val="single"/>
        </w:rPr>
        <w:t>n</w:t>
      </w:r>
      <w:r>
        <w:rPr>
          <w:w w:val="113"/>
          <w:sz w:val="19"/>
          <w:u w:val="single"/>
        </w:rPr>
        <w:t>e</w:t>
      </w:r>
      <w:r>
        <w:rPr>
          <w:w w:val="126"/>
          <w:sz w:val="19"/>
          <w:u w:val="single"/>
        </w:rPr>
        <w:t>t</w:t>
      </w:r>
      <w:r>
        <w:rPr>
          <w:w w:val="103"/>
          <w:sz w:val="19"/>
          <w:u w:val="single"/>
        </w:rPr>
        <w:t>-</w:t>
      </w:r>
      <w:r>
        <w:rPr>
          <w:w w:val="120"/>
          <w:sz w:val="19"/>
          <w:u w:val="single"/>
        </w:rPr>
        <w:t>pr</w:t>
      </w:r>
      <w:r>
        <w:rPr>
          <w:w w:val="109"/>
          <w:sz w:val="19"/>
          <w:u w:val="single"/>
        </w:rPr>
        <w:t>o</w:t>
      </w:r>
      <w:r>
        <w:rPr>
          <w:w w:val="104"/>
          <w:sz w:val="19"/>
          <w:u w:val="single"/>
        </w:rPr>
        <w:t>v</w:t>
      </w:r>
      <w:r>
        <w:rPr>
          <w:w w:val="103"/>
          <w:sz w:val="19"/>
          <w:u w:val="single"/>
        </w:rPr>
        <w:t>i</w:t>
      </w:r>
      <w:r>
        <w:rPr>
          <w:w w:val="114"/>
          <w:sz w:val="19"/>
          <w:u w:val="single"/>
        </w:rPr>
        <w:t>d</w:t>
      </w:r>
      <w:r>
        <w:rPr>
          <w:w w:val="113"/>
          <w:sz w:val="19"/>
          <w:u w:val="single"/>
        </w:rPr>
        <w:t>e</w:t>
      </w:r>
      <w:r>
        <w:rPr>
          <w:w w:val="128"/>
          <w:sz w:val="19"/>
          <w:u w:val="single"/>
        </w:rPr>
        <w:t>r</w:t>
      </w:r>
      <w:r>
        <w:rPr>
          <w:w w:val="114"/>
          <w:sz w:val="19"/>
          <w:u w:val="single"/>
        </w:rPr>
        <w:t>s</w:t>
      </w:r>
      <w:r>
        <w:rPr>
          <w:w w:val="103"/>
          <w:sz w:val="19"/>
          <w:u w:val="single"/>
        </w:rPr>
        <w:t>-</w:t>
      </w:r>
      <w:r>
        <w:rPr>
          <w:w w:val="120"/>
          <w:sz w:val="19"/>
          <w:u w:val="single"/>
        </w:rPr>
        <w:t>ar</w:t>
      </w:r>
      <w:r>
        <w:rPr>
          <w:w w:val="113"/>
          <w:sz w:val="19"/>
          <w:u w:val="single"/>
        </w:rPr>
        <w:t>e</w:t>
      </w:r>
      <w:r>
        <w:rPr>
          <w:w w:val="103"/>
          <w:sz w:val="19"/>
          <w:u w:val="single"/>
        </w:rPr>
        <w:t>-</w:t>
      </w:r>
      <w:r>
        <w:rPr>
          <w:w w:val="113"/>
          <w:sz w:val="19"/>
          <w:u w:val="single"/>
        </w:rPr>
        <w:t>be</w:t>
      </w:r>
      <w:r>
        <w:rPr>
          <w:w w:val="126"/>
          <w:sz w:val="19"/>
          <w:u w:val="single"/>
        </w:rPr>
        <w:t>t</w:t>
      </w:r>
      <w:r>
        <w:rPr>
          <w:w w:val="128"/>
          <w:sz w:val="19"/>
          <w:u w:val="single"/>
        </w:rPr>
        <w:t>r</w:t>
      </w:r>
      <w:r>
        <w:rPr>
          <w:w w:val="113"/>
          <w:sz w:val="19"/>
          <w:u w:val="single"/>
        </w:rPr>
        <w:t>a</w:t>
      </w:r>
      <w:r>
        <w:rPr>
          <w:w w:val="104"/>
          <w:sz w:val="19"/>
          <w:u w:val="single"/>
        </w:rPr>
        <w:t>y</w:t>
      </w:r>
      <w:r>
        <w:rPr>
          <w:w w:val="113"/>
          <w:sz w:val="19"/>
          <w:u w:val="single"/>
        </w:rPr>
        <w:t>e</w:t>
      </w:r>
      <w:r>
        <w:rPr>
          <w:w w:val="114"/>
          <w:sz w:val="19"/>
          <w:u w:val="single"/>
        </w:rPr>
        <w:t>d</w:t>
      </w:r>
      <w:r>
        <w:rPr>
          <w:w w:val="103"/>
          <w:sz w:val="19"/>
          <w:u w:val="single"/>
        </w:rPr>
        <w:t>-</w:t>
      </w:r>
      <w:r>
        <w:rPr>
          <w:w w:val="108"/>
          <w:sz w:val="19"/>
          <w:u w:val="single"/>
        </w:rPr>
        <w:t>by</w:t>
      </w:r>
      <w:r>
        <w:rPr>
          <w:w w:val="103"/>
          <w:sz w:val="19"/>
          <w:u w:val="single"/>
        </w:rPr>
        <w:t>-</w:t>
      </w:r>
      <w:r>
        <w:rPr>
          <w:w w:val="112"/>
          <w:sz w:val="19"/>
          <w:u w:val="single"/>
        </w:rPr>
        <w:t>on</w:t>
      </w:r>
      <w:r>
        <w:rPr>
          <w:w w:val="113"/>
          <w:sz w:val="19"/>
          <w:u w:val="single"/>
        </w:rPr>
        <w:t>e</w:t>
      </w:r>
      <w:r>
        <w:rPr>
          <w:w w:val="103"/>
          <w:sz w:val="19"/>
          <w:u w:val="single"/>
        </w:rPr>
        <w:t>-</w:t>
      </w:r>
      <w:r>
        <w:rPr>
          <w:w w:val="103"/>
          <w:sz w:val="19"/>
          <w:u w:val="single"/>
        </w:rPr>
        <w:t>of</w:t>
      </w:r>
      <w:r>
        <w:rPr>
          <w:w w:val="103"/>
          <w:sz w:val="19"/>
          <w:u w:val="single"/>
        </w:rPr>
        <w:t>-</w:t>
      </w:r>
      <w:r>
        <w:rPr>
          <w:w w:val="118"/>
          <w:sz w:val="19"/>
          <w:u w:val="single"/>
        </w:rPr>
        <w:t>th</w:t>
      </w:r>
      <w:r>
        <w:rPr>
          <w:w w:val="113"/>
          <w:sz w:val="19"/>
          <w:u w:val="single"/>
        </w:rPr>
        <w:t>e</w:t>
      </w:r>
      <w:r>
        <w:rPr>
          <w:w w:val="103"/>
          <w:sz w:val="19"/>
          <w:u w:val="single"/>
        </w:rPr>
        <w:t>i</w:t>
      </w:r>
      <w:r>
        <w:rPr>
          <w:w w:val="128"/>
          <w:sz w:val="19"/>
          <w:u w:val="single"/>
        </w:rPr>
        <w:t>r</w:t>
      </w:r>
      <w:r>
        <w:rPr>
          <w:w w:val="103"/>
          <w:sz w:val="19"/>
          <w:u w:val="single"/>
        </w:rPr>
        <w:t>-</w:t>
      </w:r>
      <w:r>
        <w:rPr>
          <w:w w:val="110"/>
          <w:sz w:val="19"/>
          <w:u w:val="single"/>
        </w:rPr>
        <w:t>ow</w:t>
      </w:r>
      <w:r>
        <w:rPr>
          <w:w w:val="115"/>
          <w:sz w:val="19"/>
          <w:u w:val="single"/>
        </w:rPr>
        <w:t>n</w:t>
      </w:r>
      <w:r>
        <w:rPr>
          <w:w w:val="182"/>
          <w:sz w:val="19"/>
          <w:u w:val="single"/>
        </w:rPr>
        <w:t>/</w:t>
      </w:r>
      <w:r>
        <w:rPr>
          <w:w w:val="84"/>
          <w:sz w:val="19"/>
        </w:rPr>
        <w:t>.</w:t>
      </w:r>
    </w:p>
    <w:p>
      <w:pPr>
        <w:pStyle w:val="ListParagraph"/>
        <w:numPr>
          <w:ilvl w:val="0"/>
          <w:numId w:val="12"/>
        </w:numPr>
        <w:tabs>
          <w:tab w:pos="914" w:val="left" w:leader="none"/>
        </w:tabs>
        <w:spacing w:line="295" w:lineRule="auto" w:before="170" w:after="0"/>
        <w:ind w:left="559" w:right="284" w:firstLine="1"/>
        <w:jc w:val="left"/>
        <w:rPr>
          <w:rFonts w:ascii="Times New Roman" w:hAnsi="Times New Roman"/>
          <w:i/>
          <w:sz w:val="24"/>
        </w:rPr>
      </w:pPr>
      <w:r>
        <w:rPr>
          <w:rFonts w:ascii="Times New Roman" w:hAnsi="Times New Roman"/>
          <w:w w:val="105"/>
          <w:sz w:val="19"/>
        </w:rPr>
        <w:t>As FCC Chairman Ajit Pai recently observed during a September 2017 speech  before  the  Institute  for Policy Innovation’s Hatton W. Sumners Distinguished  Lecture  Series –  </w:t>
      </w:r>
      <w:r>
        <w:rPr>
          <w:rFonts w:ascii="Times New Roman" w:hAnsi="Times New Roman"/>
          <w:i/>
          <w:w w:val="105"/>
          <w:sz w:val="19"/>
        </w:rPr>
        <w:t>"As we move to  5G, network architecture</w:t>
      </w:r>
      <w:r>
        <w:rPr>
          <w:rFonts w:ascii="Times New Roman" w:hAnsi="Times New Roman"/>
          <w:i/>
          <w:spacing w:val="10"/>
          <w:w w:val="105"/>
          <w:sz w:val="19"/>
        </w:rPr>
        <w:t> </w:t>
      </w:r>
      <w:r>
        <w:rPr>
          <w:rFonts w:ascii="Times New Roman" w:hAnsi="Times New Roman"/>
          <w:i/>
          <w:w w:val="105"/>
          <w:sz w:val="19"/>
        </w:rPr>
        <w:t>will</w:t>
      </w:r>
      <w:r>
        <w:rPr>
          <w:rFonts w:ascii="Times New Roman" w:hAnsi="Times New Roman"/>
          <w:i/>
          <w:spacing w:val="11"/>
          <w:w w:val="105"/>
          <w:sz w:val="19"/>
        </w:rPr>
        <w:t> </w:t>
      </w:r>
      <w:r>
        <w:rPr>
          <w:rFonts w:ascii="Times New Roman" w:hAnsi="Times New Roman"/>
          <w:i/>
          <w:w w:val="105"/>
          <w:sz w:val="19"/>
        </w:rPr>
        <w:t>shift</w:t>
      </w:r>
      <w:r>
        <w:rPr>
          <w:rFonts w:ascii="Times New Roman" w:hAnsi="Times New Roman"/>
          <w:i/>
          <w:spacing w:val="11"/>
          <w:w w:val="105"/>
          <w:sz w:val="19"/>
        </w:rPr>
        <w:t> </w:t>
      </w:r>
      <w:r>
        <w:rPr>
          <w:rFonts w:ascii="Times New Roman" w:hAnsi="Times New Roman"/>
          <w:i/>
          <w:w w:val="105"/>
          <w:sz w:val="19"/>
        </w:rPr>
        <w:t>from</w:t>
      </w:r>
      <w:r>
        <w:rPr>
          <w:rFonts w:ascii="Times New Roman" w:hAnsi="Times New Roman"/>
          <w:i/>
          <w:spacing w:val="12"/>
          <w:w w:val="105"/>
          <w:sz w:val="19"/>
        </w:rPr>
        <w:t> </w:t>
      </w:r>
      <w:r>
        <w:rPr>
          <w:rFonts w:ascii="Times New Roman" w:hAnsi="Times New Roman"/>
          <w:i/>
          <w:w w:val="105"/>
          <w:sz w:val="19"/>
        </w:rPr>
        <w:t>large,</w:t>
      </w:r>
      <w:r>
        <w:rPr>
          <w:rFonts w:ascii="Times New Roman" w:hAnsi="Times New Roman"/>
          <w:i/>
          <w:spacing w:val="11"/>
          <w:w w:val="105"/>
          <w:sz w:val="19"/>
        </w:rPr>
        <w:t> </w:t>
      </w:r>
      <w:r>
        <w:rPr>
          <w:rFonts w:ascii="Times New Roman" w:hAnsi="Times New Roman"/>
          <w:i/>
          <w:w w:val="105"/>
          <w:sz w:val="19"/>
        </w:rPr>
        <w:t>macro-cell</w:t>
      </w:r>
      <w:r>
        <w:rPr>
          <w:rFonts w:ascii="Times New Roman" w:hAnsi="Times New Roman"/>
          <w:i/>
          <w:spacing w:val="10"/>
          <w:w w:val="105"/>
          <w:sz w:val="19"/>
        </w:rPr>
        <w:t> </w:t>
      </w:r>
      <w:r>
        <w:rPr>
          <w:rFonts w:ascii="Times New Roman" w:hAnsi="Times New Roman"/>
          <w:i/>
          <w:w w:val="105"/>
          <w:sz w:val="19"/>
        </w:rPr>
        <w:t>towers</w:t>
      </w:r>
      <w:r>
        <w:rPr>
          <w:rFonts w:ascii="Times New Roman" w:hAnsi="Times New Roman"/>
          <w:i/>
          <w:spacing w:val="11"/>
          <w:w w:val="105"/>
          <w:sz w:val="19"/>
        </w:rPr>
        <w:t> </w:t>
      </w:r>
      <w:r>
        <w:rPr>
          <w:rFonts w:ascii="Times New Roman" w:hAnsi="Times New Roman"/>
          <w:i/>
          <w:w w:val="105"/>
          <w:sz w:val="19"/>
        </w:rPr>
        <w:t>to</w:t>
      </w:r>
      <w:r>
        <w:rPr>
          <w:rFonts w:ascii="Times New Roman" w:hAnsi="Times New Roman"/>
          <w:i/>
          <w:spacing w:val="12"/>
          <w:w w:val="105"/>
          <w:sz w:val="19"/>
        </w:rPr>
        <w:t> </w:t>
      </w:r>
      <w:r>
        <w:rPr>
          <w:rFonts w:ascii="Times New Roman" w:hAnsi="Times New Roman"/>
          <w:i/>
          <w:w w:val="105"/>
          <w:sz w:val="19"/>
        </w:rPr>
        <w:t>densely-deployed</w:t>
      </w:r>
      <w:r>
        <w:rPr>
          <w:rFonts w:ascii="Times New Roman" w:hAnsi="Times New Roman"/>
          <w:i/>
          <w:spacing w:val="12"/>
          <w:w w:val="105"/>
          <w:sz w:val="19"/>
        </w:rPr>
        <w:t> </w:t>
      </w:r>
      <w:r>
        <w:rPr>
          <w:rFonts w:ascii="Times New Roman" w:hAnsi="Times New Roman"/>
          <w:i/>
          <w:w w:val="105"/>
          <w:sz w:val="19"/>
        </w:rPr>
        <w:t>small</w:t>
      </w:r>
      <w:r>
        <w:rPr>
          <w:rFonts w:ascii="Times New Roman" w:hAnsi="Times New Roman"/>
          <w:i/>
          <w:spacing w:val="11"/>
          <w:w w:val="105"/>
          <w:sz w:val="19"/>
        </w:rPr>
        <w:t> </w:t>
      </w:r>
      <w:r>
        <w:rPr>
          <w:rFonts w:ascii="Times New Roman" w:hAnsi="Times New Roman"/>
          <w:i/>
          <w:w w:val="105"/>
          <w:sz w:val="19"/>
        </w:rPr>
        <w:t>cells,</w:t>
      </w:r>
      <w:r>
        <w:rPr>
          <w:rFonts w:ascii="Times New Roman" w:hAnsi="Times New Roman"/>
          <w:i/>
          <w:spacing w:val="11"/>
          <w:w w:val="105"/>
          <w:sz w:val="19"/>
        </w:rPr>
        <w:t> </w:t>
      </w:r>
      <w:r>
        <w:rPr>
          <w:rFonts w:ascii="Times New Roman" w:hAnsi="Times New Roman"/>
          <w:i/>
          <w:w w:val="105"/>
          <w:sz w:val="19"/>
        </w:rPr>
        <w:t>operating</w:t>
      </w:r>
      <w:r>
        <w:rPr>
          <w:rFonts w:ascii="Times New Roman" w:hAnsi="Times New Roman"/>
          <w:i/>
          <w:spacing w:val="12"/>
          <w:w w:val="105"/>
          <w:sz w:val="19"/>
        </w:rPr>
        <w:t> </w:t>
      </w:r>
      <w:r>
        <w:rPr>
          <w:rFonts w:ascii="Times New Roman" w:hAnsi="Times New Roman"/>
          <w:i/>
          <w:w w:val="105"/>
          <w:sz w:val="19"/>
        </w:rPr>
        <w:t>at</w:t>
      </w:r>
      <w:r>
        <w:rPr>
          <w:rFonts w:ascii="Times New Roman" w:hAnsi="Times New Roman"/>
          <w:i/>
          <w:spacing w:val="11"/>
          <w:w w:val="105"/>
          <w:sz w:val="19"/>
        </w:rPr>
        <w:t> </w:t>
      </w:r>
      <w:r>
        <w:rPr>
          <w:rFonts w:ascii="Times New Roman" w:hAnsi="Times New Roman"/>
          <w:i/>
          <w:w w:val="105"/>
          <w:sz w:val="19"/>
        </w:rPr>
        <w:t>lower</w:t>
      </w:r>
      <w:r>
        <w:rPr>
          <w:rFonts w:ascii="Times New Roman" w:hAnsi="Times New Roman"/>
          <w:i/>
          <w:spacing w:val="10"/>
          <w:w w:val="105"/>
          <w:sz w:val="19"/>
        </w:rPr>
        <w:t> </w:t>
      </w:r>
      <w:r>
        <w:rPr>
          <w:rFonts w:ascii="Times New Roman" w:hAnsi="Times New Roman"/>
          <w:i/>
          <w:w w:val="105"/>
          <w:sz w:val="19"/>
        </w:rPr>
        <w:t>power."</w:t>
      </w:r>
    </w:p>
    <w:p>
      <w:pPr>
        <w:spacing w:line="214" w:lineRule="exact" w:before="0"/>
        <w:ind w:left="559" w:right="0" w:firstLine="0"/>
        <w:jc w:val="left"/>
        <w:rPr>
          <w:i/>
          <w:sz w:val="19"/>
        </w:rPr>
      </w:pPr>
      <w:r>
        <w:rPr>
          <w:i/>
          <w:spacing w:val="1"/>
          <w:w w:val="102"/>
          <w:sz w:val="19"/>
        </w:rPr>
        <w:t>Se</w:t>
      </w:r>
      <w:r>
        <w:rPr>
          <w:i/>
          <w:spacing w:val="1"/>
          <w:w w:val="106"/>
          <w:sz w:val="19"/>
        </w:rPr>
        <w:t>e</w:t>
      </w:r>
      <w:r>
        <w:rPr>
          <w:i/>
          <w:w w:val="82"/>
          <w:sz w:val="19"/>
        </w:rPr>
        <w:t>,</w:t>
      </w:r>
      <w:r>
        <w:rPr>
          <w:i/>
          <w:spacing w:val="-3"/>
          <w:sz w:val="19"/>
        </w:rPr>
        <w:t> </w:t>
      </w:r>
      <w:r>
        <w:rPr>
          <w:i/>
          <w:spacing w:val="1"/>
          <w:w w:val="109"/>
          <w:sz w:val="19"/>
        </w:rPr>
        <w:t>h</w:t>
      </w:r>
      <w:r>
        <w:rPr>
          <w:i/>
          <w:spacing w:val="1"/>
          <w:w w:val="128"/>
          <w:sz w:val="19"/>
        </w:rPr>
        <w:t>tt</w:t>
      </w:r>
      <w:r>
        <w:rPr>
          <w:i/>
          <w:spacing w:val="1"/>
          <w:w w:val="105"/>
          <w:sz w:val="19"/>
        </w:rPr>
        <w:t>ps</w:t>
      </w:r>
      <w:r>
        <w:rPr>
          <w:i/>
          <w:w w:val="80"/>
          <w:sz w:val="19"/>
        </w:rPr>
        <w:t>:</w:t>
      </w:r>
      <w:r>
        <w:rPr>
          <w:i/>
          <w:spacing w:val="1"/>
          <w:w w:val="173"/>
          <w:sz w:val="19"/>
        </w:rPr>
        <w:t>//</w:t>
      </w:r>
      <w:r>
        <w:rPr>
          <w:i/>
          <w:spacing w:val="1"/>
          <w:w w:val="107"/>
          <w:sz w:val="19"/>
        </w:rPr>
        <w:t>apps</w:t>
      </w:r>
      <w:r>
        <w:rPr>
          <w:i/>
          <w:w w:val="82"/>
          <w:sz w:val="19"/>
        </w:rPr>
        <w:t>.</w:t>
      </w:r>
      <w:r>
        <w:rPr>
          <w:i/>
          <w:w w:val="109"/>
          <w:sz w:val="19"/>
        </w:rPr>
        <w:t>f</w:t>
      </w:r>
      <w:r>
        <w:rPr>
          <w:i/>
          <w:spacing w:val="1"/>
          <w:w w:val="101"/>
          <w:sz w:val="19"/>
        </w:rPr>
        <w:t>cc</w:t>
      </w:r>
      <w:r>
        <w:rPr>
          <w:i/>
          <w:w w:val="82"/>
          <w:sz w:val="19"/>
        </w:rPr>
        <w:t>.</w:t>
      </w:r>
      <w:r>
        <w:rPr>
          <w:i/>
          <w:spacing w:val="1"/>
          <w:w w:val="108"/>
          <w:sz w:val="19"/>
        </w:rPr>
        <w:t>g</w:t>
      </w:r>
      <w:r>
        <w:rPr>
          <w:i/>
          <w:spacing w:val="1"/>
          <w:w w:val="106"/>
          <w:sz w:val="19"/>
        </w:rPr>
        <w:t>ov</w:t>
      </w:r>
      <w:r>
        <w:rPr>
          <w:i/>
          <w:spacing w:val="1"/>
          <w:w w:val="173"/>
          <w:sz w:val="19"/>
        </w:rPr>
        <w:t>/</w:t>
      </w:r>
      <w:r>
        <w:rPr>
          <w:i/>
          <w:spacing w:val="1"/>
          <w:w w:val="106"/>
          <w:sz w:val="19"/>
        </w:rPr>
        <w:t>e</w:t>
      </w:r>
      <w:r>
        <w:rPr>
          <w:i/>
          <w:spacing w:val="1"/>
          <w:w w:val="105"/>
          <w:sz w:val="19"/>
        </w:rPr>
        <w:t>doc</w:t>
      </w:r>
      <w:r>
        <w:rPr>
          <w:i/>
          <w:spacing w:val="1"/>
          <w:w w:val="101"/>
          <w:sz w:val="19"/>
        </w:rPr>
        <w:t>s</w:t>
      </w:r>
      <w:r>
        <w:rPr>
          <w:i/>
          <w:spacing w:val="1"/>
          <w:w w:val="76"/>
          <w:sz w:val="19"/>
        </w:rPr>
        <w:t>_</w:t>
      </w:r>
      <w:r>
        <w:rPr>
          <w:i/>
          <w:spacing w:val="1"/>
          <w:w w:val="110"/>
          <w:sz w:val="19"/>
        </w:rPr>
        <w:t>pu</w:t>
      </w:r>
      <w:r>
        <w:rPr>
          <w:i/>
          <w:spacing w:val="1"/>
          <w:w w:val="104"/>
          <w:sz w:val="19"/>
        </w:rPr>
        <w:t>b</w:t>
      </w:r>
      <w:r>
        <w:rPr>
          <w:i/>
          <w:w w:val="104"/>
          <w:sz w:val="19"/>
        </w:rPr>
        <w:t>l</w:t>
      </w:r>
      <w:r>
        <w:rPr>
          <w:i/>
          <w:w w:val="101"/>
          <w:sz w:val="19"/>
        </w:rPr>
        <w:t>i</w:t>
      </w:r>
      <w:r>
        <w:rPr>
          <w:i/>
          <w:spacing w:val="1"/>
          <w:w w:val="101"/>
          <w:sz w:val="19"/>
        </w:rPr>
        <w:t>c</w:t>
      </w:r>
      <w:r>
        <w:rPr>
          <w:i/>
          <w:spacing w:val="1"/>
          <w:w w:val="173"/>
          <w:sz w:val="19"/>
        </w:rPr>
        <w:t>/</w:t>
      </w:r>
      <w:r>
        <w:rPr>
          <w:i/>
          <w:spacing w:val="1"/>
          <w:w w:val="115"/>
          <w:sz w:val="19"/>
        </w:rPr>
        <w:t>at</w:t>
      </w:r>
      <w:r>
        <w:rPr>
          <w:i/>
          <w:spacing w:val="1"/>
          <w:w w:val="128"/>
          <w:sz w:val="19"/>
        </w:rPr>
        <w:t>t</w:t>
      </w:r>
      <w:r>
        <w:rPr>
          <w:i/>
          <w:spacing w:val="1"/>
          <w:w w:val="105"/>
          <w:sz w:val="19"/>
        </w:rPr>
        <w:t>ac</w:t>
      </w:r>
      <w:r>
        <w:rPr>
          <w:i/>
          <w:spacing w:val="1"/>
          <w:w w:val="109"/>
          <w:sz w:val="19"/>
        </w:rPr>
        <w:t>h</w:t>
      </w:r>
      <w:r>
        <w:rPr>
          <w:i/>
          <w:spacing w:val="2"/>
          <w:w w:val="114"/>
          <w:sz w:val="19"/>
        </w:rPr>
        <w:t>m</w:t>
      </w:r>
      <w:r>
        <w:rPr>
          <w:i/>
          <w:spacing w:val="1"/>
          <w:w w:val="115"/>
          <w:sz w:val="19"/>
        </w:rPr>
        <w:t>at</w:t>
      </w:r>
      <w:r>
        <w:rPr>
          <w:i/>
          <w:spacing w:val="1"/>
          <w:w w:val="101"/>
          <w:sz w:val="19"/>
        </w:rPr>
        <w:t>c</w:t>
      </w:r>
      <w:r>
        <w:rPr>
          <w:i/>
          <w:spacing w:val="1"/>
          <w:w w:val="109"/>
          <w:sz w:val="19"/>
        </w:rPr>
        <w:t>h</w:t>
      </w:r>
      <w:r>
        <w:rPr>
          <w:i/>
          <w:spacing w:val="1"/>
          <w:w w:val="173"/>
          <w:sz w:val="19"/>
        </w:rPr>
        <w:t>/</w:t>
      </w:r>
      <w:r>
        <w:rPr>
          <w:i/>
          <w:spacing w:val="2"/>
          <w:w w:val="92"/>
          <w:sz w:val="19"/>
        </w:rPr>
        <w:t>D</w:t>
      </w:r>
      <w:r>
        <w:rPr>
          <w:i/>
          <w:spacing w:val="1"/>
          <w:w w:val="89"/>
          <w:sz w:val="19"/>
        </w:rPr>
        <w:t>O</w:t>
      </w:r>
      <w:r>
        <w:rPr>
          <w:i/>
          <w:spacing w:val="1"/>
          <w:w w:val="83"/>
          <w:sz w:val="19"/>
        </w:rPr>
        <w:t>C</w:t>
      </w:r>
      <w:r>
        <w:rPr>
          <w:i/>
          <w:spacing w:val="1"/>
          <w:w w:val="99"/>
          <w:sz w:val="19"/>
        </w:rPr>
        <w:t>-</w:t>
      </w:r>
      <w:r>
        <w:rPr>
          <w:i/>
          <w:spacing w:val="1"/>
          <w:w w:val="107"/>
          <w:sz w:val="19"/>
        </w:rPr>
        <w:t>346600A</w:t>
      </w:r>
      <w:r>
        <w:rPr>
          <w:i/>
          <w:spacing w:val="1"/>
          <w:w w:val="100"/>
          <w:sz w:val="19"/>
        </w:rPr>
        <w:t>1</w:t>
      </w:r>
      <w:r>
        <w:rPr>
          <w:i/>
          <w:w w:val="100"/>
          <w:sz w:val="19"/>
        </w:rPr>
        <w:t>.</w:t>
      </w:r>
      <w:r>
        <w:rPr>
          <w:i/>
          <w:spacing w:val="1"/>
          <w:w w:val="108"/>
          <w:sz w:val="19"/>
        </w:rPr>
        <w:t>d</w:t>
      </w:r>
      <w:r>
        <w:rPr>
          <w:i/>
          <w:spacing w:val="1"/>
          <w:w w:val="104"/>
          <w:sz w:val="19"/>
        </w:rPr>
        <w:t>o</w:t>
      </w:r>
      <w:r>
        <w:rPr>
          <w:i/>
          <w:spacing w:val="1"/>
          <w:w w:val="101"/>
          <w:sz w:val="19"/>
        </w:rPr>
        <w:t>c</w:t>
      </w:r>
      <w:r>
        <w:rPr>
          <w:i/>
          <w:w w:val="104"/>
          <w:sz w:val="19"/>
        </w:rPr>
        <w:t>x</w:t>
      </w:r>
    </w:p>
    <w:p>
      <w:pPr>
        <w:pStyle w:val="BodyText"/>
        <w:spacing w:before="7"/>
        <w:rPr>
          <w:i/>
          <w:sz w:val="20"/>
        </w:rPr>
      </w:pPr>
    </w:p>
    <w:p>
      <w:pPr>
        <w:pStyle w:val="ListParagraph"/>
        <w:numPr>
          <w:ilvl w:val="0"/>
          <w:numId w:val="12"/>
        </w:numPr>
        <w:tabs>
          <w:tab w:pos="855" w:val="left" w:leader="none"/>
        </w:tabs>
        <w:spacing w:line="290" w:lineRule="auto" w:before="1" w:after="0"/>
        <w:ind w:left="560" w:right="985" w:firstLine="0"/>
        <w:jc w:val="left"/>
        <w:rPr>
          <w:rFonts w:ascii="Times New Roman"/>
          <w:sz w:val="19"/>
        </w:rPr>
      </w:pPr>
      <w:r>
        <w:rPr>
          <w:rFonts w:ascii="Times New Roman"/>
          <w:spacing w:val="1"/>
          <w:w w:val="102"/>
          <w:sz w:val="19"/>
        </w:rPr>
        <w:t>(S</w:t>
      </w:r>
      <w:r>
        <w:rPr>
          <w:rFonts w:ascii="Times New Roman"/>
          <w:spacing w:val="1"/>
          <w:w w:val="113"/>
          <w:sz w:val="19"/>
        </w:rPr>
        <w:t>ee</w:t>
      </w:r>
      <w:r>
        <w:rPr>
          <w:rFonts w:ascii="Times New Roman"/>
          <w:w w:val="98"/>
          <w:sz w:val="19"/>
        </w:rPr>
        <w:t>:</w:t>
      </w:r>
      <w:r>
        <w:rPr>
          <w:rFonts w:ascii="Times New Roman"/>
          <w:spacing w:val="-3"/>
          <w:sz w:val="19"/>
        </w:rPr>
        <w:t> </w:t>
      </w:r>
      <w:r>
        <w:rPr>
          <w:rFonts w:ascii="Times New Roman"/>
          <w:spacing w:val="1"/>
          <w:w w:val="114"/>
          <w:sz w:val="19"/>
        </w:rPr>
        <w:t>h</w:t>
      </w:r>
      <w:r>
        <w:rPr>
          <w:rFonts w:ascii="Times New Roman"/>
          <w:spacing w:val="1"/>
          <w:w w:val="120"/>
          <w:sz w:val="19"/>
        </w:rPr>
        <w:t>ttp</w:t>
      </w:r>
      <w:r>
        <w:rPr>
          <w:rFonts w:ascii="Times New Roman"/>
          <w:spacing w:val="1"/>
          <w:w w:val="114"/>
          <w:sz w:val="19"/>
        </w:rPr>
        <w:t>s</w:t>
      </w:r>
      <w:r>
        <w:rPr>
          <w:rFonts w:ascii="Times New Roman"/>
          <w:w w:val="98"/>
          <w:sz w:val="19"/>
        </w:rPr>
        <w:t>:</w:t>
      </w:r>
      <w:r>
        <w:rPr>
          <w:rFonts w:ascii="Times New Roman"/>
          <w:spacing w:val="1"/>
          <w:w w:val="182"/>
          <w:sz w:val="19"/>
        </w:rPr>
        <w:t>//</w:t>
      </w:r>
      <w:r>
        <w:rPr>
          <w:rFonts w:ascii="Times New Roman"/>
          <w:spacing w:val="1"/>
          <w:w w:val="114"/>
          <w:sz w:val="19"/>
        </w:rPr>
        <w:t>s</w:t>
      </w:r>
      <w:r>
        <w:rPr>
          <w:rFonts w:ascii="Times New Roman"/>
          <w:spacing w:val="1"/>
          <w:w w:val="113"/>
          <w:sz w:val="19"/>
        </w:rPr>
        <w:t>a</w:t>
      </w:r>
      <w:r>
        <w:rPr>
          <w:rFonts w:ascii="Times New Roman"/>
          <w:spacing w:val="1"/>
          <w:w w:val="102"/>
          <w:sz w:val="19"/>
        </w:rPr>
        <w:t>c</w:t>
      </w:r>
      <w:r>
        <w:rPr>
          <w:rFonts w:ascii="Times New Roman"/>
          <w:spacing w:val="2"/>
          <w:w w:val="111"/>
          <w:sz w:val="19"/>
        </w:rPr>
        <w:t>w</w:t>
      </w:r>
      <w:r>
        <w:rPr>
          <w:rFonts w:ascii="Times New Roman"/>
          <w:w w:val="84"/>
          <w:sz w:val="19"/>
        </w:rPr>
        <w:t>.</w:t>
      </w:r>
      <w:r>
        <w:rPr>
          <w:rFonts w:ascii="Times New Roman"/>
          <w:spacing w:val="1"/>
          <w:w w:val="102"/>
          <w:sz w:val="19"/>
        </w:rPr>
        <w:t>c</w:t>
      </w:r>
      <w:r>
        <w:rPr>
          <w:rFonts w:ascii="Times New Roman"/>
          <w:spacing w:val="1"/>
          <w:w w:val="109"/>
          <w:sz w:val="19"/>
        </w:rPr>
        <w:t>o</w:t>
      </w:r>
      <w:r>
        <w:rPr>
          <w:rFonts w:ascii="Times New Roman"/>
          <w:spacing w:val="2"/>
          <w:w w:val="110"/>
          <w:sz w:val="19"/>
        </w:rPr>
        <w:t>m</w:t>
      </w:r>
      <w:r>
        <w:rPr>
          <w:rFonts w:ascii="Times New Roman"/>
          <w:spacing w:val="1"/>
          <w:w w:val="182"/>
          <w:sz w:val="19"/>
        </w:rPr>
        <w:t>/</w:t>
      </w:r>
      <w:r>
        <w:rPr>
          <w:rFonts w:ascii="Times New Roman"/>
          <w:spacing w:val="1"/>
          <w:w w:val="114"/>
          <w:sz w:val="19"/>
        </w:rPr>
        <w:t>d</w:t>
      </w:r>
      <w:r>
        <w:rPr>
          <w:rFonts w:ascii="Times New Roman"/>
          <w:spacing w:val="1"/>
          <w:w w:val="113"/>
          <w:sz w:val="19"/>
        </w:rPr>
        <w:t>a</w:t>
      </w:r>
      <w:r>
        <w:rPr>
          <w:rFonts w:ascii="Times New Roman"/>
          <w:spacing w:val="1"/>
          <w:w w:val="114"/>
          <w:sz w:val="19"/>
        </w:rPr>
        <w:t>s</w:t>
      </w:r>
      <w:r>
        <w:rPr>
          <w:rFonts w:ascii="Times New Roman"/>
          <w:spacing w:val="1"/>
          <w:w w:val="182"/>
          <w:sz w:val="19"/>
        </w:rPr>
        <w:t>/</w:t>
      </w:r>
      <w:r>
        <w:rPr>
          <w:rFonts w:ascii="Times New Roman"/>
          <w:w w:val="98"/>
          <w:sz w:val="19"/>
        </w:rPr>
        <w:t>;</w:t>
      </w:r>
      <w:r>
        <w:rPr>
          <w:rFonts w:ascii="Times New Roman"/>
          <w:spacing w:val="-3"/>
          <w:sz w:val="19"/>
        </w:rPr>
        <w:t> </w:t>
      </w:r>
      <w:hyperlink r:id="rId18">
        <w:r>
          <w:rPr>
            <w:rFonts w:ascii="Times New Roman"/>
            <w:spacing w:val="1"/>
            <w:w w:val="114"/>
            <w:sz w:val="19"/>
          </w:rPr>
          <w:t>h</w:t>
        </w:r>
        <w:r>
          <w:rPr>
            <w:rFonts w:ascii="Times New Roman"/>
            <w:spacing w:val="1"/>
            <w:w w:val="120"/>
            <w:sz w:val="19"/>
          </w:rPr>
          <w:t>ttp</w:t>
        </w:r>
        <w:r>
          <w:rPr>
            <w:rFonts w:ascii="Times New Roman"/>
            <w:w w:val="98"/>
            <w:sz w:val="19"/>
          </w:rPr>
          <w:t>:</w:t>
        </w:r>
        <w:r>
          <w:rPr>
            <w:rFonts w:ascii="Times New Roman"/>
            <w:spacing w:val="1"/>
            <w:w w:val="182"/>
            <w:sz w:val="19"/>
          </w:rPr>
          <w:t>//</w:t>
        </w:r>
        <w:r>
          <w:rPr>
            <w:rFonts w:ascii="Times New Roman"/>
            <w:spacing w:val="2"/>
            <w:w w:val="111"/>
            <w:sz w:val="19"/>
          </w:rPr>
          <w:t>www</w:t>
        </w:r>
        <w:r>
          <w:rPr>
            <w:rFonts w:ascii="Times New Roman"/>
            <w:w w:val="84"/>
            <w:sz w:val="19"/>
          </w:rPr>
          <w:t>.</w:t>
        </w:r>
        <w:r>
          <w:rPr>
            <w:rFonts w:ascii="Times New Roman"/>
            <w:spacing w:val="1"/>
            <w:w w:val="102"/>
            <w:sz w:val="19"/>
          </w:rPr>
          <w:t>c</w:t>
        </w:r>
        <w:r>
          <w:rPr>
            <w:rFonts w:ascii="Times New Roman"/>
            <w:spacing w:val="1"/>
            <w:w w:val="128"/>
            <w:sz w:val="19"/>
          </w:rPr>
          <w:t>r</w:t>
        </w:r>
        <w:r>
          <w:rPr>
            <w:rFonts w:ascii="Times New Roman"/>
            <w:spacing w:val="1"/>
            <w:w w:val="109"/>
            <w:sz w:val="19"/>
          </w:rPr>
          <w:t>o</w:t>
        </w:r>
        <w:r>
          <w:rPr>
            <w:rFonts w:ascii="Times New Roman"/>
            <w:spacing w:val="2"/>
            <w:w w:val="111"/>
            <w:sz w:val="19"/>
          </w:rPr>
          <w:t>w</w:t>
        </w:r>
        <w:r>
          <w:rPr>
            <w:rFonts w:ascii="Times New Roman"/>
            <w:spacing w:val="1"/>
            <w:w w:val="115"/>
            <w:sz w:val="19"/>
          </w:rPr>
          <w:t>n</w:t>
        </w:r>
        <w:r>
          <w:rPr>
            <w:rFonts w:ascii="Times New Roman"/>
            <w:spacing w:val="1"/>
            <w:w w:val="102"/>
            <w:sz w:val="19"/>
          </w:rPr>
          <w:t>c</w:t>
        </w:r>
        <w:r>
          <w:rPr>
            <w:rFonts w:ascii="Times New Roman"/>
            <w:spacing w:val="1"/>
            <w:w w:val="113"/>
            <w:sz w:val="19"/>
          </w:rPr>
          <w:t>a</w:t>
        </w:r>
        <w:r>
          <w:rPr>
            <w:rFonts w:ascii="Times New Roman"/>
            <w:spacing w:val="1"/>
            <w:w w:val="114"/>
            <w:sz w:val="19"/>
          </w:rPr>
          <w:t>s</w:t>
        </w:r>
        <w:r>
          <w:rPr>
            <w:rFonts w:ascii="Times New Roman"/>
            <w:spacing w:val="1"/>
            <w:w w:val="113"/>
            <w:sz w:val="19"/>
          </w:rPr>
          <w:t>t</w:t>
        </w:r>
        <w:r>
          <w:rPr>
            <w:rFonts w:ascii="Times New Roman"/>
            <w:w w:val="113"/>
            <w:sz w:val="19"/>
          </w:rPr>
          <w:t>l</w:t>
        </w:r>
        <w:r>
          <w:rPr>
            <w:rFonts w:ascii="Times New Roman"/>
            <w:spacing w:val="1"/>
            <w:w w:val="113"/>
            <w:sz w:val="19"/>
          </w:rPr>
          <w:t>e</w:t>
        </w:r>
        <w:r>
          <w:rPr>
            <w:rFonts w:ascii="Times New Roman"/>
            <w:w w:val="84"/>
            <w:sz w:val="19"/>
          </w:rPr>
          <w:t>.</w:t>
        </w:r>
        <w:r>
          <w:rPr>
            <w:rFonts w:ascii="Times New Roman"/>
            <w:spacing w:val="1"/>
            <w:w w:val="102"/>
            <w:sz w:val="19"/>
          </w:rPr>
          <w:t>c</w:t>
        </w:r>
        <w:r>
          <w:rPr>
            <w:rFonts w:ascii="Times New Roman"/>
            <w:spacing w:val="1"/>
            <w:w w:val="109"/>
            <w:sz w:val="19"/>
          </w:rPr>
          <w:t>o</w:t>
        </w:r>
        <w:r>
          <w:rPr>
            <w:rFonts w:ascii="Times New Roman"/>
            <w:spacing w:val="2"/>
            <w:w w:val="110"/>
            <w:sz w:val="19"/>
          </w:rPr>
          <w:t>m</w:t>
        </w:r>
        <w:r>
          <w:rPr>
            <w:rFonts w:ascii="Times New Roman"/>
            <w:spacing w:val="1"/>
            <w:w w:val="182"/>
            <w:sz w:val="19"/>
          </w:rPr>
          <w:t>/</w:t>
        </w:r>
        <w:r>
          <w:rPr>
            <w:rFonts w:ascii="Times New Roman"/>
            <w:spacing w:val="1"/>
            <w:w w:val="115"/>
            <w:sz w:val="19"/>
          </w:rPr>
          <w:t>p</w:t>
        </w:r>
        <w:r>
          <w:rPr>
            <w:rFonts w:ascii="Times New Roman"/>
            <w:spacing w:val="1"/>
            <w:w w:val="128"/>
            <w:sz w:val="19"/>
          </w:rPr>
          <w:t>r</w:t>
        </w:r>
        <w:r>
          <w:rPr>
            <w:rFonts w:ascii="Times New Roman"/>
            <w:spacing w:val="1"/>
            <w:w w:val="109"/>
            <w:sz w:val="19"/>
          </w:rPr>
          <w:t>o</w:t>
        </w:r>
        <w:r>
          <w:rPr>
            <w:rFonts w:ascii="Times New Roman"/>
            <w:w w:val="99"/>
            <w:sz w:val="19"/>
          </w:rPr>
          <w:t>j</w:t>
        </w:r>
        <w:r>
          <w:rPr>
            <w:rFonts w:ascii="Times New Roman"/>
            <w:spacing w:val="1"/>
            <w:w w:val="113"/>
            <w:sz w:val="19"/>
          </w:rPr>
          <w:t>e</w:t>
        </w:r>
        <w:r>
          <w:rPr>
            <w:rFonts w:ascii="Times New Roman"/>
            <w:spacing w:val="1"/>
            <w:w w:val="102"/>
            <w:sz w:val="19"/>
          </w:rPr>
          <w:t>c</w:t>
        </w:r>
        <w:r>
          <w:rPr>
            <w:rFonts w:ascii="Times New Roman"/>
            <w:spacing w:val="1"/>
            <w:w w:val="119"/>
            <w:sz w:val="19"/>
          </w:rPr>
          <w:t>ts</w:t>
        </w:r>
        <w:r>
          <w:rPr>
            <w:rFonts w:ascii="Times New Roman"/>
            <w:spacing w:val="1"/>
            <w:w w:val="182"/>
            <w:sz w:val="19"/>
          </w:rPr>
          <w:t>/</w:t>
        </w:r>
        <w:r>
          <w:rPr>
            <w:rFonts w:ascii="Times New Roman"/>
            <w:spacing w:val="2"/>
            <w:w w:val="111"/>
            <w:sz w:val="19"/>
          </w:rPr>
          <w:t>w</w:t>
        </w:r>
        <w:r>
          <w:rPr>
            <w:rFonts w:ascii="Times New Roman"/>
            <w:spacing w:val="1"/>
            <w:w w:val="113"/>
            <w:sz w:val="19"/>
          </w:rPr>
          <w:t>e</w:t>
        </w:r>
        <w:r>
          <w:rPr>
            <w:rFonts w:ascii="Times New Roman"/>
            <w:spacing w:val="1"/>
            <w:w w:val="114"/>
            <w:sz w:val="19"/>
          </w:rPr>
          <w:t>s</w:t>
        </w:r>
        <w:r>
          <w:rPr>
            <w:rFonts w:ascii="Times New Roman"/>
            <w:w w:val="101"/>
            <w:sz w:val="19"/>
          </w:rPr>
          <w:t>l</w:t>
        </w:r>
        <w:r>
          <w:rPr>
            <w:rFonts w:ascii="Times New Roman"/>
            <w:spacing w:val="1"/>
            <w:w w:val="113"/>
            <w:sz w:val="19"/>
          </w:rPr>
          <w:t>e</w:t>
        </w:r>
        <w:r>
          <w:rPr>
            <w:rFonts w:ascii="Times New Roman"/>
            <w:spacing w:val="2"/>
            <w:w w:val="104"/>
            <w:sz w:val="19"/>
          </w:rPr>
          <w:t>y</w:t>
        </w:r>
        <w:r>
          <w:rPr>
            <w:rFonts w:ascii="Times New Roman"/>
            <w:w w:val="103"/>
            <w:sz w:val="19"/>
          </w:rPr>
          <w:t>-</w:t>
        </w:r>
        <w:r>
          <w:rPr>
            <w:rFonts w:ascii="Times New Roman"/>
            <w:spacing w:val="1"/>
            <w:w w:val="110"/>
            <w:sz w:val="19"/>
          </w:rPr>
          <w:t>h</w:t>
        </w:r>
        <w:r>
          <w:rPr>
            <w:rFonts w:ascii="Times New Roman"/>
            <w:w w:val="110"/>
            <w:sz w:val="19"/>
          </w:rPr>
          <w:t>i</w:t>
        </w:r>
        <w:r>
          <w:rPr>
            <w:rFonts w:ascii="Times New Roman"/>
            <w:w w:val="101"/>
            <w:sz w:val="19"/>
          </w:rPr>
          <w:t>ll</w:t>
        </w:r>
        <w:r>
          <w:rPr>
            <w:rFonts w:ascii="Times New Roman"/>
            <w:spacing w:val="1"/>
            <w:w w:val="114"/>
            <w:sz w:val="19"/>
          </w:rPr>
          <w:t>s</w:t>
        </w:r>
        <w:r>
          <w:rPr>
            <w:rFonts w:ascii="Times New Roman"/>
            <w:w w:val="103"/>
            <w:sz w:val="19"/>
          </w:rPr>
          <w:t>-</w:t>
        </w:r>
        <w:r>
          <w:rPr>
            <w:rFonts w:ascii="Times New Roman"/>
            <w:spacing w:val="1"/>
            <w:w w:val="110"/>
            <w:sz w:val="19"/>
          </w:rPr>
          <w:t>ny</w:t>
        </w:r>
        <w:r>
          <w:rPr>
            <w:rFonts w:ascii="Times New Roman"/>
            <w:w w:val="84"/>
            <w:sz w:val="19"/>
          </w:rPr>
          <w:t>.</w:t>
        </w:r>
        <w:r>
          <w:rPr>
            <w:rFonts w:ascii="Times New Roman"/>
            <w:spacing w:val="1"/>
            <w:w w:val="113"/>
            <w:sz w:val="19"/>
          </w:rPr>
          <w:t>a</w:t>
        </w:r>
        <w:r>
          <w:rPr>
            <w:rFonts w:ascii="Times New Roman"/>
            <w:spacing w:val="1"/>
            <w:w w:val="114"/>
            <w:sz w:val="19"/>
          </w:rPr>
          <w:t>s</w:t>
        </w:r>
        <w:r>
          <w:rPr>
            <w:rFonts w:ascii="Times New Roman"/>
            <w:spacing w:val="1"/>
            <w:w w:val="107"/>
            <w:sz w:val="19"/>
          </w:rPr>
          <w:t>px</w:t>
        </w:r>
        <w:r>
          <w:rPr>
            <w:rFonts w:ascii="Times New Roman"/>
            <w:w w:val="98"/>
            <w:sz w:val="19"/>
          </w:rPr>
          <w:t>;</w:t>
        </w:r>
        <w:r>
          <w:rPr>
            <w:rFonts w:ascii="Times New Roman"/>
            <w:spacing w:val="-3"/>
            <w:sz w:val="19"/>
          </w:rPr>
          <w:t> </w:t>
        </w:r>
      </w:hyperlink>
      <w:r>
        <w:rPr>
          <w:rFonts w:ascii="Times New Roman"/>
          <w:spacing w:val="1"/>
          <w:w w:val="113"/>
          <w:sz w:val="19"/>
        </w:rPr>
        <w:t>a</w:t>
      </w:r>
      <w:r>
        <w:rPr>
          <w:rFonts w:ascii="Times New Roman"/>
          <w:spacing w:val="1"/>
          <w:w w:val="115"/>
          <w:sz w:val="19"/>
        </w:rPr>
        <w:t>nd</w:t>
      </w:r>
      <w:r>
        <w:rPr>
          <w:rFonts w:ascii="Times New Roman"/>
          <w:w w:val="84"/>
          <w:sz w:val="19"/>
        </w:rPr>
        <w:t>, </w:t>
      </w:r>
      <w:r>
        <w:rPr>
          <w:rFonts w:ascii="Times New Roman"/>
          <w:spacing w:val="1"/>
          <w:w w:val="118"/>
          <w:sz w:val="19"/>
        </w:rPr>
        <w:t>ht</w:t>
      </w:r>
      <w:r>
        <w:rPr>
          <w:rFonts w:ascii="Times New Roman"/>
          <w:spacing w:val="1"/>
          <w:w w:val="126"/>
          <w:sz w:val="19"/>
        </w:rPr>
        <w:t>t</w:t>
      </w:r>
      <w:r>
        <w:rPr>
          <w:rFonts w:ascii="Times New Roman"/>
          <w:spacing w:val="1"/>
          <w:w w:val="115"/>
          <w:sz w:val="19"/>
        </w:rPr>
        <w:t>p</w:t>
      </w:r>
      <w:r>
        <w:rPr>
          <w:rFonts w:ascii="Times New Roman"/>
          <w:spacing w:val="1"/>
          <w:w w:val="114"/>
          <w:sz w:val="19"/>
        </w:rPr>
        <w:t>s</w:t>
      </w:r>
      <w:r>
        <w:rPr>
          <w:rFonts w:ascii="Times New Roman"/>
          <w:w w:val="98"/>
          <w:sz w:val="19"/>
        </w:rPr>
        <w:t>:</w:t>
      </w:r>
      <w:r>
        <w:rPr>
          <w:rFonts w:ascii="Times New Roman"/>
          <w:spacing w:val="1"/>
          <w:w w:val="182"/>
          <w:sz w:val="19"/>
        </w:rPr>
        <w:t>//</w:t>
      </w:r>
      <w:r>
        <w:rPr>
          <w:rFonts w:ascii="Times New Roman"/>
          <w:spacing w:val="1"/>
          <w:w w:val="114"/>
          <w:sz w:val="19"/>
        </w:rPr>
        <w:t>ha</w:t>
      </w:r>
      <w:r>
        <w:rPr>
          <w:rFonts w:ascii="Times New Roman"/>
          <w:spacing w:val="1"/>
          <w:w w:val="128"/>
          <w:sz w:val="19"/>
        </w:rPr>
        <w:t>rr</w:t>
      </w:r>
      <w:r>
        <w:rPr>
          <w:rFonts w:ascii="Times New Roman"/>
          <w:w w:val="103"/>
          <w:sz w:val="19"/>
        </w:rPr>
        <w:t>i</w:t>
      </w:r>
      <w:r>
        <w:rPr>
          <w:rFonts w:ascii="Times New Roman"/>
          <w:spacing w:val="1"/>
          <w:w w:val="114"/>
          <w:sz w:val="19"/>
        </w:rPr>
        <w:t>s</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2"/>
          <w:w w:val="110"/>
          <w:sz w:val="19"/>
        </w:rPr>
        <w:t>m</w:t>
      </w:r>
      <w:r>
        <w:rPr>
          <w:rFonts w:ascii="Times New Roman"/>
          <w:spacing w:val="1"/>
          <w:w w:val="114"/>
          <w:sz w:val="19"/>
        </w:rPr>
        <w:t>u</w:t>
      </w:r>
      <w:r>
        <w:rPr>
          <w:rFonts w:ascii="Times New Roman"/>
          <w:spacing w:val="1"/>
          <w:w w:val="115"/>
          <w:sz w:val="19"/>
        </w:rPr>
        <w:t>n</w:t>
      </w:r>
      <w:r>
        <w:rPr>
          <w:rFonts w:ascii="Times New Roman"/>
          <w:w w:val="103"/>
          <w:sz w:val="19"/>
        </w:rPr>
        <w:t>i</w:t>
      </w:r>
      <w:r>
        <w:rPr>
          <w:rFonts w:ascii="Times New Roman"/>
          <w:spacing w:val="1"/>
          <w:w w:val="102"/>
          <w:sz w:val="19"/>
        </w:rPr>
        <w:t>c</w:t>
      </w:r>
      <w:r>
        <w:rPr>
          <w:rFonts w:ascii="Times New Roman"/>
          <w:spacing w:val="1"/>
          <w:w w:val="113"/>
          <w:sz w:val="19"/>
        </w:rPr>
        <w:t>a</w:t>
      </w:r>
      <w:r>
        <w:rPr>
          <w:rFonts w:ascii="Times New Roman"/>
          <w:spacing w:val="1"/>
          <w:w w:val="126"/>
          <w:sz w:val="19"/>
        </w:rPr>
        <w:t>t</w:t>
      </w:r>
      <w:r>
        <w:rPr>
          <w:rFonts w:ascii="Times New Roman"/>
          <w:w w:val="103"/>
          <w:sz w:val="19"/>
        </w:rPr>
        <w:t>i</w:t>
      </w:r>
      <w:r>
        <w:rPr>
          <w:rFonts w:ascii="Times New Roman"/>
          <w:spacing w:val="1"/>
          <w:w w:val="112"/>
          <w:sz w:val="19"/>
        </w:rPr>
        <w:t>on</w:t>
      </w:r>
      <w:r>
        <w:rPr>
          <w:rFonts w:ascii="Times New Roman"/>
          <w:spacing w:val="1"/>
          <w:w w:val="114"/>
          <w:sz w:val="19"/>
        </w:rPr>
        <w:t>s</w:t>
      </w:r>
      <w:r>
        <w:rPr>
          <w:rFonts w:ascii="Times New Roman"/>
          <w:w w:val="84"/>
          <w:sz w:val="19"/>
        </w:rPr>
        <w:t>.</w:t>
      </w:r>
      <w:r>
        <w:rPr>
          <w:rFonts w:ascii="Times New Roman"/>
          <w:spacing w:val="1"/>
          <w:w w:val="102"/>
          <w:sz w:val="19"/>
        </w:rPr>
        <w:t>c</w:t>
      </w:r>
      <w:r>
        <w:rPr>
          <w:rFonts w:ascii="Times New Roman"/>
          <w:spacing w:val="1"/>
          <w:w w:val="110"/>
          <w:sz w:val="19"/>
        </w:rPr>
        <w:t>o</w:t>
      </w:r>
      <w:r>
        <w:rPr>
          <w:rFonts w:ascii="Times New Roman"/>
          <w:spacing w:val="2"/>
          <w:w w:val="110"/>
          <w:sz w:val="19"/>
        </w:rPr>
        <w:t>m</w:t>
      </w:r>
      <w:r>
        <w:rPr>
          <w:rFonts w:ascii="Times New Roman"/>
          <w:spacing w:val="1"/>
          <w:w w:val="182"/>
          <w:sz w:val="19"/>
        </w:rPr>
        <w:t>/</w:t>
      </w:r>
      <w:r>
        <w:rPr>
          <w:rFonts w:ascii="Times New Roman"/>
          <w:spacing w:val="1"/>
          <w:w w:val="113"/>
          <w:sz w:val="19"/>
        </w:rPr>
        <w:t>b</w:t>
      </w:r>
      <w:r>
        <w:rPr>
          <w:rFonts w:ascii="Times New Roman"/>
          <w:w w:val="103"/>
          <w:sz w:val="19"/>
        </w:rPr>
        <w:t>i</w:t>
      </w:r>
      <w:r>
        <w:rPr>
          <w:rFonts w:ascii="Times New Roman"/>
          <w:w w:val="103"/>
          <w:sz w:val="19"/>
        </w:rPr>
        <w:t>-</w:t>
      </w:r>
      <w:r>
        <w:rPr>
          <w:rFonts w:ascii="Times New Roman"/>
          <w:spacing w:val="1"/>
          <w:w w:val="110"/>
          <w:sz w:val="19"/>
        </w:rPr>
        <w:t>d</w:t>
      </w:r>
      <w:r>
        <w:rPr>
          <w:rFonts w:ascii="Times New Roman"/>
          <w:w w:val="110"/>
          <w:sz w:val="19"/>
        </w:rPr>
        <w:t>i</w:t>
      </w:r>
      <w:r>
        <w:rPr>
          <w:rFonts w:ascii="Times New Roman"/>
          <w:spacing w:val="1"/>
          <w:w w:val="128"/>
          <w:sz w:val="19"/>
        </w:rPr>
        <w:t>r</w:t>
      </w:r>
      <w:r>
        <w:rPr>
          <w:rFonts w:ascii="Times New Roman"/>
          <w:spacing w:val="1"/>
          <w:w w:val="113"/>
          <w:sz w:val="19"/>
        </w:rPr>
        <w:t>e</w:t>
      </w:r>
      <w:r>
        <w:rPr>
          <w:rFonts w:ascii="Times New Roman"/>
          <w:spacing w:val="1"/>
          <w:w w:val="102"/>
          <w:sz w:val="19"/>
        </w:rPr>
        <w:t>c</w:t>
      </w:r>
      <w:r>
        <w:rPr>
          <w:rFonts w:ascii="Times New Roman"/>
          <w:spacing w:val="1"/>
          <w:w w:val="126"/>
          <w:sz w:val="19"/>
        </w:rPr>
        <w:t>t</w:t>
      </w:r>
      <w:r>
        <w:rPr>
          <w:rFonts w:ascii="Times New Roman"/>
          <w:w w:val="103"/>
          <w:sz w:val="19"/>
        </w:rPr>
        <w:t>i</w:t>
      </w:r>
      <w:r>
        <w:rPr>
          <w:rFonts w:ascii="Times New Roman"/>
          <w:spacing w:val="1"/>
          <w:w w:val="112"/>
          <w:sz w:val="19"/>
        </w:rPr>
        <w:t>on</w:t>
      </w:r>
      <w:r>
        <w:rPr>
          <w:rFonts w:ascii="Times New Roman"/>
          <w:spacing w:val="1"/>
          <w:w w:val="113"/>
          <w:sz w:val="19"/>
        </w:rPr>
        <w:t>a</w:t>
      </w:r>
      <w:r>
        <w:rPr>
          <w:rFonts w:ascii="Times New Roman"/>
          <w:w w:val="101"/>
          <w:sz w:val="19"/>
        </w:rPr>
        <w:t>l</w:t>
      </w:r>
      <w:r>
        <w:rPr>
          <w:rFonts w:ascii="Times New Roman"/>
          <w:w w:val="103"/>
          <w:sz w:val="19"/>
        </w:rPr>
        <w:t>-</w:t>
      </w:r>
      <w:r>
        <w:rPr>
          <w:rFonts w:ascii="Times New Roman"/>
          <w:spacing w:val="1"/>
          <w:w w:val="111"/>
          <w:sz w:val="19"/>
        </w:rPr>
        <w:t>a</w:t>
      </w:r>
      <w:r>
        <w:rPr>
          <w:rFonts w:ascii="Times New Roman"/>
          <w:spacing w:val="2"/>
          <w:w w:val="111"/>
          <w:sz w:val="19"/>
        </w:rPr>
        <w:t>m</w:t>
      </w:r>
      <w:r>
        <w:rPr>
          <w:rFonts w:ascii="Times New Roman"/>
          <w:spacing w:val="1"/>
          <w:w w:val="115"/>
          <w:sz w:val="19"/>
        </w:rPr>
        <w:t>p</w:t>
      </w:r>
      <w:r>
        <w:rPr>
          <w:rFonts w:ascii="Times New Roman"/>
          <w:w w:val="101"/>
          <w:sz w:val="19"/>
        </w:rPr>
        <w:t>l</w:t>
      </w:r>
      <w:r>
        <w:rPr>
          <w:rFonts w:ascii="Times New Roman"/>
          <w:w w:val="103"/>
          <w:sz w:val="19"/>
        </w:rPr>
        <w:t>i</w:t>
      </w:r>
      <w:r>
        <w:rPr>
          <w:rFonts w:ascii="Times New Roman"/>
          <w:w w:val="94"/>
          <w:sz w:val="19"/>
        </w:rPr>
        <w:t>f</w:t>
      </w:r>
      <w:r>
        <w:rPr>
          <w:rFonts w:ascii="Times New Roman"/>
          <w:w w:val="103"/>
          <w:sz w:val="19"/>
        </w:rPr>
        <w:t>i</w:t>
      </w:r>
      <w:r>
        <w:rPr>
          <w:rFonts w:ascii="Times New Roman"/>
          <w:spacing w:val="1"/>
          <w:w w:val="113"/>
          <w:sz w:val="19"/>
        </w:rPr>
        <w:t>e</w:t>
      </w:r>
      <w:r>
        <w:rPr>
          <w:rFonts w:ascii="Times New Roman"/>
          <w:spacing w:val="1"/>
          <w:w w:val="128"/>
          <w:sz w:val="19"/>
        </w:rPr>
        <w:t>r</w:t>
      </w:r>
      <w:r>
        <w:rPr>
          <w:rFonts w:ascii="Times New Roman"/>
          <w:spacing w:val="1"/>
          <w:w w:val="118"/>
          <w:sz w:val="19"/>
        </w:rPr>
        <w:t>)</w:t>
      </w:r>
      <w:r>
        <w:rPr>
          <w:rFonts w:ascii="Times New Roman"/>
          <w:w w:val="84"/>
          <w:sz w:val="19"/>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8"/>
        </w:rPr>
      </w:pPr>
      <w:r>
        <w:rPr/>
        <w:pict>
          <v:group style="position:absolute;margin-left:72pt;margin-top:12.530898pt;width:468pt;height:1.45pt;mso-position-horizontal-relative:page;mso-position-vertical-relative:paragraph;z-index:-208;mso-wrap-distance-left:0;mso-wrap-distance-right:0" coordorigin="1440,251" coordsize="9360,29">
            <v:line style="position:absolute" from="1440,265" to="10800,265" stroked="true" strokeweight="1.44pt" strokecolor="#a0a0a0">
              <v:stroke dashstyle="solid"/>
            </v:line>
            <v:rect style="position:absolute;left:1440;top:250;width:5;height:5" filled="true" fillcolor="#aaaaaa" stroked="false">
              <v:fill type="solid"/>
            </v:rect>
            <v:rect style="position:absolute;left:1440;top:250;width:5;height:5" filled="true" fillcolor="#aaaaaa" stroked="false">
              <v:fill type="solid"/>
            </v:rect>
            <v:line style="position:absolute" from="1445,253" to="10795,253" stroked="true" strokeweight=".24pt" strokecolor="#aaaaaa">
              <v:stroke dashstyle="solid"/>
            </v:line>
            <v:rect style="position:absolute;left:10795;top:250;width:5;height:5" filled="true" fillcolor="#eeeeee" stroked="false">
              <v:fill type="solid"/>
            </v:rect>
            <v:rect style="position:absolute;left:10795;top:250;width:5;height:5" filled="true" fillcolor="#aaaaaa" stroked="false">
              <v:fill type="solid"/>
            </v:rect>
            <v:rect style="position:absolute;left:1440;top:255;width:5;height:20" filled="true" fillcolor="#aaaaaa" stroked="false">
              <v:fill type="solid"/>
            </v:rect>
            <v:rect style="position:absolute;left:10795;top:255;width:5;height:20" filled="true" fillcolor="#eeeeee" stroked="false">
              <v:fill type="solid"/>
            </v:rect>
            <v:rect style="position:absolute;left:1440;top:274;width:5;height:5" filled="true" fillcolor="#aaaaaa" stroked="false">
              <v:fill type="solid"/>
            </v:rect>
            <v:rect style="position:absolute;left:1440;top:274;width:5;height:5" filled="true" fillcolor="#eeeeee" stroked="false">
              <v:fill type="solid"/>
            </v:rect>
            <v:line style="position:absolute" from="1445,277" to="10795,277" stroked="true" strokeweight=".24pt" strokecolor="#eeeeee">
              <v:stroke dashstyle="solid"/>
            </v:line>
            <v:rect style="position:absolute;left:10795;top:274;width:5;height:5" filled="true" fillcolor="#eeeeee" stroked="false">
              <v:fill type="solid"/>
            </v:rect>
            <v:rect style="position:absolute;left:10795;top:274;width:5;height:5" filled="true" fillcolor="#eeeeee" stroked="false">
              <v:fill type="solid"/>
            </v:rect>
            <w10:wrap type="topAndBottom"/>
          </v:group>
        </w:pict>
      </w:r>
    </w:p>
    <w:p>
      <w:pPr>
        <w:pStyle w:val="BodyText"/>
        <w:spacing w:before="7"/>
        <w:rPr>
          <w:sz w:val="10"/>
        </w:rPr>
      </w:pPr>
    </w:p>
    <w:p>
      <w:pPr>
        <w:numPr>
          <w:ilvl w:val="0"/>
          <w:numId w:val="10"/>
        </w:numPr>
        <w:tabs>
          <w:tab w:pos="808" w:val="left" w:leader="none"/>
        </w:tabs>
        <w:spacing w:before="104"/>
        <w:ind w:left="807" w:right="0" w:hanging="247"/>
        <w:jc w:val="left"/>
        <w:rPr>
          <w:b/>
          <w:sz w:val="24"/>
        </w:rPr>
      </w:pPr>
      <w:r>
        <w:rPr>
          <w:b/>
          <w:sz w:val="24"/>
        </w:rPr>
        <w:t>APPLICANT</w:t>
      </w:r>
      <w:r>
        <w:rPr>
          <w:b/>
          <w:spacing w:val="-15"/>
          <w:sz w:val="24"/>
        </w:rPr>
        <w:t> </w:t>
      </w:r>
      <w:r>
        <w:rPr>
          <w:b/>
          <w:sz w:val="24"/>
        </w:rPr>
        <w:t>ALTERNATIVE</w:t>
      </w:r>
      <w:r>
        <w:rPr>
          <w:b/>
          <w:spacing w:val="-14"/>
          <w:sz w:val="24"/>
        </w:rPr>
        <w:t> </w:t>
      </w:r>
      <w:r>
        <w:rPr>
          <w:b/>
          <w:sz w:val="24"/>
        </w:rPr>
        <w:t>SITE</w:t>
      </w:r>
      <w:r>
        <w:rPr>
          <w:b/>
          <w:spacing w:val="-15"/>
          <w:sz w:val="24"/>
        </w:rPr>
        <w:t> </w:t>
      </w:r>
      <w:r>
        <w:rPr>
          <w:b/>
          <w:sz w:val="24"/>
        </w:rPr>
        <w:t>ANALYSIS</w:t>
      </w:r>
      <w:r>
        <w:rPr>
          <w:b/>
          <w:spacing w:val="-14"/>
          <w:sz w:val="24"/>
        </w:rPr>
        <w:t> </w:t>
      </w:r>
      <w:r>
        <w:rPr>
          <w:b/>
          <w:sz w:val="24"/>
        </w:rPr>
        <w:t>DEC</w:t>
      </w:r>
      <w:r>
        <w:rPr>
          <w:b/>
          <w:spacing w:val="-15"/>
          <w:sz w:val="24"/>
        </w:rPr>
        <w:t> </w:t>
      </w:r>
      <w:r>
        <w:rPr>
          <w:b/>
          <w:sz w:val="24"/>
        </w:rPr>
        <w:t>27,</w:t>
      </w:r>
      <w:r>
        <w:rPr>
          <w:b/>
          <w:spacing w:val="-14"/>
          <w:sz w:val="24"/>
        </w:rPr>
        <w:t> </w:t>
      </w:r>
      <w:r>
        <w:rPr>
          <w:b/>
          <w:sz w:val="24"/>
        </w:rPr>
        <w:t>2017</w:t>
      </w:r>
    </w:p>
    <w:p>
      <w:pPr>
        <w:pStyle w:val="BodyText"/>
        <w:rPr>
          <w:b/>
          <w:sz w:val="20"/>
        </w:rPr>
      </w:pPr>
    </w:p>
    <w:p>
      <w:pPr>
        <w:pStyle w:val="BodyText"/>
        <w:rPr>
          <w:b/>
          <w:sz w:val="15"/>
        </w:rPr>
      </w:pPr>
      <w:r>
        <w:rPr/>
        <w:pict>
          <v:group style="position:absolute;margin-left:72pt;margin-top:10.642636pt;width:468pt;height:1.45pt;mso-position-horizontal-relative:page;mso-position-vertical-relative:paragraph;z-index:-184;mso-wrap-distance-left:0;mso-wrap-distance-right:0" coordorigin="1440,213" coordsize="9360,29">
            <v:line style="position:absolute" from="1440,227" to="10800,227" stroked="true" strokeweight="1.44pt" strokecolor="#a0a0a0">
              <v:stroke dashstyle="solid"/>
            </v:line>
            <v:rect style="position:absolute;left:1440;top:212;width:5;height:5" filled="true" fillcolor="#aaaaaa" stroked="false">
              <v:fill type="solid"/>
            </v:rect>
            <v:rect style="position:absolute;left:1440;top:212;width:5;height:5" filled="true" fillcolor="#aaaaaa" stroked="false">
              <v:fill type="solid"/>
            </v:rect>
            <v:line style="position:absolute" from="1445,215" to="10795,215" stroked="true" strokeweight=".24pt" strokecolor="#aaaaaa">
              <v:stroke dashstyle="solid"/>
            </v:line>
            <v:rect style="position:absolute;left:10795;top:212;width:5;height:5" filled="true" fillcolor="#eeeeee" stroked="false">
              <v:fill type="solid"/>
            </v:rect>
            <v:rect style="position:absolute;left:10795;top:212;width:5;height:5" filled="true" fillcolor="#aaaaaa" stroked="false">
              <v:fill type="solid"/>
            </v:rect>
            <v:rect style="position:absolute;left:1440;top:217;width:5;height:20" filled="true" fillcolor="#aaaaaa" stroked="false">
              <v:fill type="solid"/>
            </v:rect>
            <v:rect style="position:absolute;left:10795;top:217;width:5;height:20" filled="true" fillcolor="#eeeeee" stroked="false">
              <v:fill type="solid"/>
            </v:rect>
            <v:rect style="position:absolute;left:1440;top:236;width:5;height:5" filled="true" fillcolor="#aaaaaa" stroked="false">
              <v:fill type="solid"/>
            </v:rect>
            <v:rect style="position:absolute;left:1440;top:236;width:5;height:5" filled="true" fillcolor="#eeeeee" stroked="false">
              <v:fill type="solid"/>
            </v:rect>
            <v:line style="position:absolute" from="1445,239" to="10795,239" stroked="true" strokeweight=".24pt" strokecolor="#eeeeee">
              <v:stroke dashstyle="solid"/>
            </v:line>
            <v:rect style="position:absolute;left:10795;top:236;width:5;height:5" filled="true" fillcolor="#eeeeee" stroked="false">
              <v:fill type="solid"/>
            </v:rect>
            <v:rect style="position:absolute;left:10795;top:236;width:5;height:5" filled="true" fillcolor="#eeeeee" stroked="false">
              <v:fill type="solid"/>
            </v:rect>
            <w10:wrap type="topAndBottom"/>
          </v:group>
        </w:pict>
      </w:r>
    </w:p>
    <w:p>
      <w:pPr>
        <w:pStyle w:val="BodyText"/>
        <w:rPr>
          <w:b/>
          <w:sz w:val="11"/>
        </w:rPr>
      </w:pPr>
    </w:p>
    <w:p>
      <w:pPr>
        <w:pStyle w:val="BodyText"/>
        <w:spacing w:line="280" w:lineRule="auto" w:before="104"/>
        <w:ind w:left="560" w:right="123"/>
        <w:rPr>
          <w:b/>
        </w:rPr>
      </w:pPr>
      <w:r>
        <w:rPr>
          <w:w w:val="105"/>
        </w:rPr>
        <w:t>Mr. Xavier's response to our assertion that the application does not adequately eliminate all alternate site possibilities is unconvincing. His vague explanations lack crucial detail proving Homeland Tower has performed due diligence in seeking less intrusive alternate sites on which to locate a cell tower. In fact, Mr. Xavier’s reasoning reveals there was no good faith effort by Homeland Towers to determine the feasibility of several alternate sites, including: the Village Garage site at 50 Fishkill Ave, lot 38.-1-2 owned by New York City, 38.-1-3.1</w:t>
      </w:r>
      <w:r>
        <w:rPr>
          <w:spacing w:val="-8"/>
          <w:w w:val="105"/>
        </w:rPr>
        <w:t> </w:t>
      </w:r>
      <w:r>
        <w:rPr>
          <w:w w:val="105"/>
        </w:rPr>
        <w:t>owned</w:t>
      </w:r>
      <w:r>
        <w:rPr>
          <w:spacing w:val="-8"/>
          <w:w w:val="105"/>
        </w:rPr>
        <w:t> </w:t>
      </w:r>
      <w:r>
        <w:rPr>
          <w:w w:val="105"/>
        </w:rPr>
        <w:t>by</w:t>
      </w:r>
      <w:r>
        <w:rPr>
          <w:spacing w:val="-8"/>
          <w:w w:val="105"/>
        </w:rPr>
        <w:t> </w:t>
      </w:r>
      <w:r>
        <w:rPr>
          <w:w w:val="105"/>
        </w:rPr>
        <w:t>New</w:t>
      </w:r>
      <w:r>
        <w:rPr>
          <w:spacing w:val="-7"/>
          <w:w w:val="105"/>
        </w:rPr>
        <w:t> </w:t>
      </w:r>
      <w:r>
        <w:rPr>
          <w:w w:val="105"/>
        </w:rPr>
        <w:t>York</w:t>
      </w:r>
      <w:r>
        <w:rPr>
          <w:spacing w:val="-8"/>
          <w:w w:val="105"/>
        </w:rPr>
        <w:t> </w:t>
      </w:r>
      <w:r>
        <w:rPr>
          <w:w w:val="105"/>
        </w:rPr>
        <w:t>State,</w:t>
      </w:r>
      <w:r>
        <w:rPr>
          <w:spacing w:val="-7"/>
          <w:w w:val="105"/>
        </w:rPr>
        <w:t> </w:t>
      </w:r>
      <w:r>
        <w:rPr>
          <w:w w:val="105"/>
        </w:rPr>
        <w:t>and</w:t>
      </w:r>
      <w:r>
        <w:rPr>
          <w:spacing w:val="-8"/>
          <w:w w:val="105"/>
        </w:rPr>
        <w:t> </w:t>
      </w:r>
      <w:r>
        <w:rPr>
          <w:w w:val="105"/>
        </w:rPr>
        <w:t>other</w:t>
      </w:r>
      <w:r>
        <w:rPr>
          <w:spacing w:val="-7"/>
          <w:w w:val="105"/>
        </w:rPr>
        <w:t> </w:t>
      </w:r>
      <w:r>
        <w:rPr>
          <w:w w:val="105"/>
        </w:rPr>
        <w:t>privately</w:t>
      </w:r>
      <w:r>
        <w:rPr>
          <w:spacing w:val="-9"/>
          <w:w w:val="105"/>
        </w:rPr>
        <w:t> </w:t>
      </w:r>
      <w:r>
        <w:rPr>
          <w:w w:val="105"/>
        </w:rPr>
        <w:t>owned</w:t>
      </w:r>
      <w:r>
        <w:rPr>
          <w:spacing w:val="-8"/>
          <w:w w:val="105"/>
        </w:rPr>
        <w:t> </w:t>
      </w:r>
      <w:r>
        <w:rPr>
          <w:w w:val="105"/>
        </w:rPr>
        <w:t>property</w:t>
      </w:r>
      <w:r>
        <w:rPr>
          <w:b/>
          <w:w w:val="105"/>
        </w:rPr>
        <w:t>.</w:t>
      </w:r>
    </w:p>
    <w:p>
      <w:pPr>
        <w:pStyle w:val="BodyText"/>
        <w:spacing w:line="280" w:lineRule="auto" w:before="188"/>
        <w:ind w:left="560" w:right="133"/>
      </w:pPr>
      <w:r>
        <w:rPr>
          <w:w w:val="110"/>
        </w:rPr>
        <w:t>The entire village of Nelsonville encompasses only one square mile and is home to approximately</w:t>
      </w:r>
      <w:r>
        <w:rPr>
          <w:spacing w:val="-25"/>
          <w:w w:val="110"/>
        </w:rPr>
        <w:t> </w:t>
      </w:r>
      <w:r>
        <w:rPr>
          <w:w w:val="110"/>
        </w:rPr>
        <w:t>600</w:t>
      </w:r>
      <w:r>
        <w:rPr>
          <w:spacing w:val="-25"/>
          <w:w w:val="110"/>
        </w:rPr>
        <w:t> </w:t>
      </w:r>
      <w:r>
        <w:rPr>
          <w:w w:val="110"/>
        </w:rPr>
        <w:t>people.</w:t>
      </w:r>
      <w:r>
        <w:rPr>
          <w:spacing w:val="-24"/>
          <w:w w:val="110"/>
        </w:rPr>
        <w:t> </w:t>
      </w:r>
      <w:r>
        <w:rPr>
          <w:w w:val="110"/>
        </w:rPr>
        <w:t>Our</w:t>
      </w:r>
      <w:r>
        <w:rPr>
          <w:spacing w:val="-25"/>
          <w:w w:val="110"/>
        </w:rPr>
        <w:t> </w:t>
      </w:r>
      <w:r>
        <w:rPr>
          <w:w w:val="110"/>
        </w:rPr>
        <w:t>village</w:t>
      </w:r>
      <w:r>
        <w:rPr>
          <w:spacing w:val="-25"/>
          <w:w w:val="110"/>
        </w:rPr>
        <w:t> </w:t>
      </w:r>
      <w:r>
        <w:rPr>
          <w:w w:val="110"/>
        </w:rPr>
        <w:t>is</w:t>
      </w:r>
      <w:r>
        <w:rPr>
          <w:spacing w:val="-24"/>
          <w:w w:val="110"/>
        </w:rPr>
        <w:t> </w:t>
      </w:r>
      <w:r>
        <w:rPr>
          <w:w w:val="110"/>
        </w:rPr>
        <w:t>so</w:t>
      </w:r>
      <w:r>
        <w:rPr>
          <w:spacing w:val="-25"/>
          <w:w w:val="110"/>
        </w:rPr>
        <w:t> </w:t>
      </w:r>
      <w:r>
        <w:rPr>
          <w:w w:val="110"/>
        </w:rPr>
        <w:t>small,</w:t>
      </w:r>
      <w:r>
        <w:rPr>
          <w:spacing w:val="-25"/>
          <w:w w:val="110"/>
        </w:rPr>
        <w:t> </w:t>
      </w:r>
      <w:r>
        <w:rPr>
          <w:w w:val="110"/>
        </w:rPr>
        <w:t>and</w:t>
      </w:r>
      <w:r>
        <w:rPr>
          <w:spacing w:val="-24"/>
          <w:w w:val="110"/>
        </w:rPr>
        <w:t> </w:t>
      </w:r>
      <w:r>
        <w:rPr>
          <w:w w:val="110"/>
        </w:rPr>
        <w:t>the</w:t>
      </w:r>
      <w:r>
        <w:rPr>
          <w:spacing w:val="-25"/>
          <w:w w:val="110"/>
        </w:rPr>
        <w:t> </w:t>
      </w:r>
      <w:r>
        <w:rPr>
          <w:w w:val="110"/>
        </w:rPr>
        <w:t>potential</w:t>
      </w:r>
      <w:r>
        <w:rPr>
          <w:spacing w:val="-25"/>
          <w:w w:val="110"/>
        </w:rPr>
        <w:t> </w:t>
      </w:r>
      <w:r>
        <w:rPr>
          <w:w w:val="110"/>
        </w:rPr>
        <w:t>intrusiveness</w:t>
      </w:r>
      <w:r>
        <w:rPr>
          <w:spacing w:val="-24"/>
          <w:w w:val="110"/>
        </w:rPr>
        <w:t> </w:t>
      </w:r>
      <w:r>
        <w:rPr>
          <w:w w:val="110"/>
        </w:rPr>
        <w:t>on</w:t>
      </w:r>
      <w:r>
        <w:rPr>
          <w:spacing w:val="-25"/>
          <w:w w:val="110"/>
        </w:rPr>
        <w:t> </w:t>
      </w:r>
      <w:r>
        <w:rPr>
          <w:w w:val="110"/>
        </w:rPr>
        <w:t>the community</w:t>
      </w:r>
      <w:r>
        <w:rPr>
          <w:spacing w:val="-28"/>
          <w:w w:val="110"/>
        </w:rPr>
        <w:t> </w:t>
      </w:r>
      <w:r>
        <w:rPr>
          <w:w w:val="110"/>
        </w:rPr>
        <w:t>is</w:t>
      </w:r>
      <w:r>
        <w:rPr>
          <w:spacing w:val="-28"/>
          <w:w w:val="110"/>
        </w:rPr>
        <w:t> </w:t>
      </w:r>
      <w:r>
        <w:rPr>
          <w:w w:val="110"/>
        </w:rPr>
        <w:t>so</w:t>
      </w:r>
      <w:r>
        <w:rPr>
          <w:spacing w:val="-27"/>
          <w:w w:val="110"/>
        </w:rPr>
        <w:t> </w:t>
      </w:r>
      <w:r>
        <w:rPr>
          <w:w w:val="110"/>
        </w:rPr>
        <w:t>great,</w:t>
      </w:r>
      <w:r>
        <w:rPr>
          <w:spacing w:val="-28"/>
          <w:w w:val="110"/>
        </w:rPr>
        <w:t> </w:t>
      </w:r>
      <w:r>
        <w:rPr>
          <w:w w:val="110"/>
        </w:rPr>
        <w:t>that</w:t>
      </w:r>
      <w:r>
        <w:rPr>
          <w:spacing w:val="-27"/>
          <w:w w:val="110"/>
        </w:rPr>
        <w:t> </w:t>
      </w:r>
      <w:r>
        <w:rPr>
          <w:w w:val="110"/>
        </w:rPr>
        <w:t>the</w:t>
      </w:r>
      <w:r>
        <w:rPr>
          <w:spacing w:val="-28"/>
          <w:w w:val="110"/>
        </w:rPr>
        <w:t> </w:t>
      </w:r>
      <w:r>
        <w:rPr>
          <w:w w:val="110"/>
        </w:rPr>
        <w:t>Applicant’s</w:t>
      </w:r>
      <w:r>
        <w:rPr>
          <w:spacing w:val="-27"/>
          <w:w w:val="110"/>
        </w:rPr>
        <w:t> </w:t>
      </w:r>
      <w:r>
        <w:rPr>
          <w:w w:val="110"/>
        </w:rPr>
        <w:t>required</w:t>
      </w:r>
      <w:r>
        <w:rPr>
          <w:spacing w:val="-27"/>
          <w:w w:val="110"/>
        </w:rPr>
        <w:t> </w:t>
      </w:r>
      <w:r>
        <w:rPr>
          <w:w w:val="110"/>
        </w:rPr>
        <w:t>good</w:t>
      </w:r>
      <w:r>
        <w:rPr>
          <w:spacing w:val="-27"/>
          <w:w w:val="110"/>
        </w:rPr>
        <w:t> </w:t>
      </w:r>
      <w:r>
        <w:rPr>
          <w:w w:val="110"/>
        </w:rPr>
        <w:t>faith</w:t>
      </w:r>
      <w:r>
        <w:rPr>
          <w:spacing w:val="-28"/>
          <w:w w:val="110"/>
        </w:rPr>
        <w:t> </w:t>
      </w:r>
      <w:r>
        <w:rPr>
          <w:w w:val="110"/>
        </w:rPr>
        <w:t>effort</w:t>
      </w:r>
      <w:r>
        <w:rPr>
          <w:spacing w:val="-27"/>
          <w:w w:val="110"/>
        </w:rPr>
        <w:t> </w:t>
      </w:r>
      <w:r>
        <w:rPr>
          <w:w w:val="110"/>
        </w:rPr>
        <w:t>to</w:t>
      </w:r>
      <w:r>
        <w:rPr>
          <w:spacing w:val="-28"/>
          <w:w w:val="110"/>
        </w:rPr>
        <w:t> </w:t>
      </w:r>
      <w:r>
        <w:rPr>
          <w:w w:val="110"/>
        </w:rPr>
        <w:t>find</w:t>
      </w:r>
      <w:r>
        <w:rPr>
          <w:spacing w:val="-27"/>
          <w:w w:val="110"/>
        </w:rPr>
        <w:t> </w:t>
      </w:r>
      <w:r>
        <w:rPr>
          <w:w w:val="110"/>
        </w:rPr>
        <w:t>an</w:t>
      </w:r>
      <w:r>
        <w:rPr>
          <w:spacing w:val="-28"/>
          <w:w w:val="110"/>
        </w:rPr>
        <w:t> </w:t>
      </w:r>
      <w:r>
        <w:rPr>
          <w:w w:val="110"/>
        </w:rPr>
        <w:t>alternative</w:t>
      </w:r>
    </w:p>
    <w:p>
      <w:pPr>
        <w:spacing w:after="0" w:line="280" w:lineRule="auto"/>
        <w:sectPr>
          <w:pgSz w:w="12240" w:h="15840"/>
          <w:pgMar w:header="0" w:footer="1443" w:top="1500" w:bottom="1640" w:left="880" w:right="1320"/>
        </w:sectPr>
      </w:pPr>
    </w:p>
    <w:p>
      <w:pPr>
        <w:pStyle w:val="BodyText"/>
        <w:rPr>
          <w:sz w:val="10"/>
        </w:rPr>
      </w:pPr>
    </w:p>
    <w:p>
      <w:pPr>
        <w:pStyle w:val="BodyText"/>
        <w:spacing w:before="105"/>
        <w:ind w:left="560"/>
      </w:pPr>
      <w:r>
        <w:rPr>
          <w:w w:val="105"/>
        </w:rPr>
        <w:t>should be highly scrutinized.</w:t>
      </w:r>
    </w:p>
    <w:p>
      <w:pPr>
        <w:pStyle w:val="BodyText"/>
        <w:rPr>
          <w:sz w:val="28"/>
        </w:rPr>
      </w:pPr>
    </w:p>
    <w:p>
      <w:pPr>
        <w:pStyle w:val="BodyText"/>
        <w:spacing w:before="2"/>
        <w:rPr>
          <w:sz w:val="35"/>
        </w:rPr>
      </w:pPr>
    </w:p>
    <w:p>
      <w:pPr>
        <w:spacing w:before="0"/>
        <w:ind w:left="560" w:right="0" w:firstLine="0"/>
        <w:jc w:val="left"/>
        <w:rPr>
          <w:b/>
          <w:sz w:val="24"/>
        </w:rPr>
      </w:pPr>
      <w:r>
        <w:rPr>
          <w:b/>
          <w:w w:val="110"/>
          <w:sz w:val="24"/>
        </w:rPr>
        <w:t>50 Fishkill Ave</w:t>
      </w:r>
    </w:p>
    <w:p>
      <w:pPr>
        <w:pStyle w:val="BodyText"/>
        <w:spacing w:line="280" w:lineRule="auto" w:before="233"/>
        <w:ind w:left="560" w:right="133"/>
      </w:pPr>
      <w:r>
        <w:rPr>
          <w:w w:val="105"/>
        </w:rPr>
        <w:t>Mr. Xavier’s letter makes no mention of this property. As Mr. Graiff’s advisement letter of November 7, 2017 states, the applicant has not provided any “direct comparison of standalone</w:t>
      </w:r>
      <w:r>
        <w:rPr>
          <w:spacing w:val="-11"/>
          <w:w w:val="105"/>
        </w:rPr>
        <w:t> </w:t>
      </w:r>
      <w:r>
        <w:rPr>
          <w:w w:val="105"/>
        </w:rPr>
        <w:t>coverage.”</w:t>
      </w:r>
      <w:r>
        <w:rPr>
          <w:spacing w:val="-11"/>
          <w:w w:val="105"/>
        </w:rPr>
        <w:t> </w:t>
      </w:r>
      <w:r>
        <w:rPr>
          <w:w w:val="105"/>
        </w:rPr>
        <w:t>Additionally,</w:t>
      </w:r>
      <w:r>
        <w:rPr>
          <w:spacing w:val="-10"/>
          <w:w w:val="105"/>
        </w:rPr>
        <w:t> </w:t>
      </w:r>
      <w:r>
        <w:rPr>
          <w:w w:val="105"/>
        </w:rPr>
        <w:t>as</w:t>
      </w:r>
      <w:r>
        <w:rPr>
          <w:spacing w:val="-11"/>
          <w:w w:val="105"/>
        </w:rPr>
        <w:t> </w:t>
      </w:r>
      <w:r>
        <w:rPr>
          <w:w w:val="105"/>
        </w:rPr>
        <w:t>Mr.</w:t>
      </w:r>
      <w:r>
        <w:rPr>
          <w:spacing w:val="-11"/>
          <w:w w:val="105"/>
        </w:rPr>
        <w:t> </w:t>
      </w:r>
      <w:r>
        <w:rPr>
          <w:w w:val="105"/>
        </w:rPr>
        <w:t>Richard</w:t>
      </w:r>
      <w:r>
        <w:rPr>
          <w:spacing w:val="-10"/>
          <w:w w:val="105"/>
        </w:rPr>
        <w:t> </w:t>
      </w:r>
      <w:r>
        <w:rPr>
          <w:w w:val="105"/>
        </w:rPr>
        <w:t>Comi</w:t>
      </w:r>
      <w:r>
        <w:rPr>
          <w:spacing w:val="-11"/>
          <w:w w:val="105"/>
        </w:rPr>
        <w:t> </w:t>
      </w:r>
      <w:r>
        <w:rPr>
          <w:w w:val="105"/>
        </w:rPr>
        <w:t>explains</w:t>
      </w:r>
      <w:r>
        <w:rPr>
          <w:spacing w:val="-11"/>
          <w:w w:val="105"/>
        </w:rPr>
        <w:t> </w:t>
      </w:r>
      <w:r>
        <w:rPr>
          <w:w w:val="105"/>
        </w:rPr>
        <w:t>in</w:t>
      </w:r>
      <w:r>
        <w:rPr>
          <w:spacing w:val="-10"/>
          <w:w w:val="105"/>
        </w:rPr>
        <w:t> </w:t>
      </w:r>
      <w:r>
        <w:rPr>
          <w:w w:val="105"/>
        </w:rPr>
        <w:t>his</w:t>
      </w:r>
      <w:r>
        <w:rPr>
          <w:spacing w:val="-11"/>
          <w:w w:val="105"/>
        </w:rPr>
        <w:t> </w:t>
      </w:r>
      <w:r>
        <w:rPr>
          <w:w w:val="105"/>
        </w:rPr>
        <w:t>letter</w:t>
      </w:r>
      <w:r>
        <w:rPr>
          <w:spacing w:val="-11"/>
          <w:w w:val="105"/>
        </w:rPr>
        <w:t> </w:t>
      </w:r>
      <w:r>
        <w:rPr>
          <w:w w:val="105"/>
        </w:rPr>
        <w:t>of</w:t>
      </w:r>
      <w:r>
        <w:rPr>
          <w:spacing w:val="-10"/>
          <w:w w:val="105"/>
        </w:rPr>
        <w:t> </w:t>
      </w:r>
      <w:r>
        <w:rPr>
          <w:w w:val="105"/>
        </w:rPr>
        <w:t>December 29, 2017, there have been no coverage maps provided to determine the maximum heights necessary for this coverage. The complete lack of due diligence prevents an adequate assessment</w:t>
      </w:r>
      <w:r>
        <w:rPr>
          <w:spacing w:val="-10"/>
          <w:w w:val="105"/>
        </w:rPr>
        <w:t> </w:t>
      </w:r>
      <w:r>
        <w:rPr>
          <w:w w:val="105"/>
        </w:rPr>
        <w:t>of</w:t>
      </w:r>
      <w:r>
        <w:rPr>
          <w:spacing w:val="-10"/>
          <w:w w:val="105"/>
        </w:rPr>
        <w:t> </w:t>
      </w:r>
      <w:r>
        <w:rPr>
          <w:w w:val="105"/>
        </w:rPr>
        <w:t>the</w:t>
      </w:r>
      <w:r>
        <w:rPr>
          <w:spacing w:val="-10"/>
          <w:w w:val="105"/>
        </w:rPr>
        <w:t> </w:t>
      </w:r>
      <w:r>
        <w:rPr>
          <w:w w:val="105"/>
        </w:rPr>
        <w:t>feasibility</w:t>
      </w:r>
      <w:r>
        <w:rPr>
          <w:spacing w:val="-9"/>
          <w:w w:val="105"/>
        </w:rPr>
        <w:t> </w:t>
      </w:r>
      <w:r>
        <w:rPr>
          <w:w w:val="105"/>
        </w:rPr>
        <w:t>of</w:t>
      </w:r>
      <w:r>
        <w:rPr>
          <w:spacing w:val="-10"/>
          <w:w w:val="105"/>
        </w:rPr>
        <w:t> </w:t>
      </w:r>
      <w:r>
        <w:rPr>
          <w:w w:val="105"/>
        </w:rPr>
        <w:t>a</w:t>
      </w:r>
      <w:r>
        <w:rPr>
          <w:spacing w:val="-10"/>
          <w:w w:val="105"/>
        </w:rPr>
        <w:t> </w:t>
      </w:r>
      <w:r>
        <w:rPr>
          <w:w w:val="105"/>
        </w:rPr>
        <w:t>tower</w:t>
      </w:r>
      <w:r>
        <w:rPr>
          <w:spacing w:val="-10"/>
          <w:w w:val="105"/>
        </w:rPr>
        <w:t> </w:t>
      </w:r>
      <w:r>
        <w:rPr>
          <w:w w:val="105"/>
        </w:rPr>
        <w:t>in</w:t>
      </w:r>
      <w:r>
        <w:rPr>
          <w:spacing w:val="-9"/>
          <w:w w:val="105"/>
        </w:rPr>
        <w:t> </w:t>
      </w:r>
      <w:r>
        <w:rPr>
          <w:w w:val="105"/>
        </w:rPr>
        <w:t>this</w:t>
      </w:r>
      <w:r>
        <w:rPr>
          <w:spacing w:val="-10"/>
          <w:w w:val="105"/>
        </w:rPr>
        <w:t> </w:t>
      </w:r>
      <w:r>
        <w:rPr>
          <w:w w:val="105"/>
        </w:rPr>
        <w:t>location.</w:t>
      </w:r>
    </w:p>
    <w:p>
      <w:pPr>
        <w:pStyle w:val="BodyText"/>
        <w:rPr>
          <w:sz w:val="28"/>
        </w:rPr>
      </w:pPr>
    </w:p>
    <w:p>
      <w:pPr>
        <w:pStyle w:val="BodyText"/>
        <w:spacing w:before="5"/>
        <w:rPr>
          <w:sz w:val="31"/>
        </w:rPr>
      </w:pPr>
    </w:p>
    <w:p>
      <w:pPr>
        <w:spacing w:before="0"/>
        <w:ind w:left="560" w:right="0" w:firstLine="0"/>
        <w:jc w:val="left"/>
        <w:rPr>
          <w:b/>
          <w:sz w:val="24"/>
        </w:rPr>
      </w:pPr>
      <w:r>
        <w:rPr>
          <w:b/>
          <w:w w:val="105"/>
          <w:sz w:val="24"/>
        </w:rPr>
        <w:t>McKeels Corner</w:t>
      </w:r>
    </w:p>
    <w:p>
      <w:pPr>
        <w:pStyle w:val="BodyText"/>
        <w:spacing w:line="280" w:lineRule="auto" w:before="233"/>
        <w:ind w:left="560" w:right="194"/>
      </w:pPr>
      <w:r>
        <w:rPr>
          <w:w w:val="105"/>
        </w:rPr>
        <w:t>Mr. Xavier’s letter neglects to address the possibility of adjusting the already existing tower at McKeels Corner. Within the area served by the Gamma Sector of the 140 foot tower situated at McKeels Corner, service is apparently provided to Nelsonville. (See Report of Adam Feehan, dated January 3, 2018.) Applicant now states that they may decommission their antennas at McKeels Corner if they can get approval to erect a new tower at  Rockledge Road. Since McKeels corner already bears a tower without objection, Applicant should have instead evaluated the far less intrusive solution of raising the McKeels Corner tower to as high as 190 feet to remedy whatever gaps they perceive to be in</w:t>
      </w:r>
      <w:r>
        <w:rPr>
          <w:spacing w:val="-32"/>
          <w:w w:val="105"/>
        </w:rPr>
        <w:t> </w:t>
      </w:r>
      <w:r>
        <w:rPr>
          <w:w w:val="105"/>
        </w:rPr>
        <w:t>Nelsonville.</w:t>
      </w:r>
    </w:p>
    <w:p>
      <w:pPr>
        <w:pStyle w:val="BodyText"/>
        <w:rPr>
          <w:sz w:val="28"/>
        </w:rPr>
      </w:pPr>
    </w:p>
    <w:p>
      <w:pPr>
        <w:pStyle w:val="BodyText"/>
        <w:spacing w:before="7"/>
        <w:rPr>
          <w:sz w:val="31"/>
        </w:rPr>
      </w:pPr>
    </w:p>
    <w:p>
      <w:pPr>
        <w:spacing w:before="0"/>
        <w:ind w:left="560" w:right="0" w:firstLine="0"/>
        <w:jc w:val="left"/>
        <w:rPr>
          <w:b/>
          <w:sz w:val="24"/>
        </w:rPr>
      </w:pPr>
      <w:r>
        <w:rPr>
          <w:b/>
          <w:w w:val="105"/>
          <w:sz w:val="24"/>
        </w:rPr>
        <w:t>LOT 38.-1-2, 18.02 acres, owned by New York City</w:t>
      </w:r>
    </w:p>
    <w:p>
      <w:pPr>
        <w:pStyle w:val="BodyText"/>
        <w:spacing w:line="280" w:lineRule="auto" w:before="233"/>
        <w:ind w:left="560" w:right="133"/>
      </w:pPr>
      <w:r>
        <w:rPr>
          <w:w w:val="110"/>
        </w:rPr>
        <w:t>Mr. Xavier states “it is highly unlikely that the city would permit a tower on aqueduct property.”</w:t>
      </w:r>
      <w:r>
        <w:rPr>
          <w:spacing w:val="-39"/>
          <w:w w:val="110"/>
        </w:rPr>
        <w:t> </w:t>
      </w:r>
      <w:r>
        <w:rPr>
          <w:w w:val="110"/>
        </w:rPr>
        <w:t>Mr.</w:t>
      </w:r>
      <w:r>
        <w:rPr>
          <w:spacing w:val="-38"/>
          <w:w w:val="110"/>
        </w:rPr>
        <w:t> </w:t>
      </w:r>
      <w:r>
        <w:rPr>
          <w:w w:val="110"/>
        </w:rPr>
        <w:t>Xavier’s</w:t>
      </w:r>
      <w:r>
        <w:rPr>
          <w:spacing w:val="-38"/>
          <w:w w:val="110"/>
        </w:rPr>
        <w:t> </w:t>
      </w:r>
      <w:r>
        <w:rPr>
          <w:w w:val="110"/>
        </w:rPr>
        <w:t>statement</w:t>
      </w:r>
      <w:r>
        <w:rPr>
          <w:spacing w:val="-38"/>
          <w:w w:val="110"/>
        </w:rPr>
        <w:t> </w:t>
      </w:r>
      <w:r>
        <w:rPr>
          <w:w w:val="110"/>
        </w:rPr>
        <w:t>indicates</w:t>
      </w:r>
      <w:r>
        <w:rPr>
          <w:spacing w:val="-38"/>
          <w:w w:val="110"/>
        </w:rPr>
        <w:t> </w:t>
      </w:r>
      <w:r>
        <w:rPr>
          <w:w w:val="110"/>
        </w:rPr>
        <w:t>there</w:t>
      </w:r>
      <w:r>
        <w:rPr>
          <w:spacing w:val="-39"/>
          <w:w w:val="110"/>
        </w:rPr>
        <w:t> </w:t>
      </w:r>
      <w:r>
        <w:rPr>
          <w:w w:val="110"/>
        </w:rPr>
        <w:t>was</w:t>
      </w:r>
      <w:r>
        <w:rPr>
          <w:spacing w:val="-38"/>
          <w:w w:val="110"/>
        </w:rPr>
        <w:t> </w:t>
      </w:r>
      <w:r>
        <w:rPr>
          <w:w w:val="110"/>
        </w:rPr>
        <w:t>never</w:t>
      </w:r>
      <w:r>
        <w:rPr>
          <w:spacing w:val="-38"/>
          <w:w w:val="110"/>
        </w:rPr>
        <w:t> </w:t>
      </w:r>
      <w:r>
        <w:rPr>
          <w:w w:val="110"/>
        </w:rPr>
        <w:t>any</w:t>
      </w:r>
      <w:r>
        <w:rPr>
          <w:spacing w:val="-38"/>
          <w:w w:val="110"/>
        </w:rPr>
        <w:t> </w:t>
      </w:r>
      <w:r>
        <w:rPr>
          <w:w w:val="110"/>
        </w:rPr>
        <w:t>contact</w:t>
      </w:r>
      <w:r>
        <w:rPr>
          <w:spacing w:val="-38"/>
          <w:w w:val="110"/>
        </w:rPr>
        <w:t> </w:t>
      </w:r>
      <w:r>
        <w:rPr>
          <w:w w:val="110"/>
        </w:rPr>
        <w:t>with</w:t>
      </w:r>
      <w:r>
        <w:rPr>
          <w:spacing w:val="-39"/>
          <w:w w:val="110"/>
        </w:rPr>
        <w:t> </w:t>
      </w:r>
      <w:r>
        <w:rPr>
          <w:w w:val="110"/>
        </w:rPr>
        <w:t>New</w:t>
      </w:r>
      <w:r>
        <w:rPr>
          <w:spacing w:val="-38"/>
          <w:w w:val="110"/>
        </w:rPr>
        <w:t> </w:t>
      </w:r>
      <w:r>
        <w:rPr>
          <w:w w:val="110"/>
        </w:rPr>
        <w:t>York</w:t>
      </w:r>
      <w:r>
        <w:rPr>
          <w:spacing w:val="-38"/>
          <w:w w:val="110"/>
        </w:rPr>
        <w:t> </w:t>
      </w:r>
      <w:r>
        <w:rPr>
          <w:w w:val="110"/>
        </w:rPr>
        <w:t>City confirming the property was unavailable. This proves a lack of good faith effort in determining</w:t>
      </w:r>
      <w:r>
        <w:rPr>
          <w:spacing w:val="-21"/>
          <w:w w:val="110"/>
        </w:rPr>
        <w:t> </w:t>
      </w:r>
      <w:r>
        <w:rPr>
          <w:w w:val="110"/>
        </w:rPr>
        <w:t>the</w:t>
      </w:r>
      <w:r>
        <w:rPr>
          <w:spacing w:val="-20"/>
          <w:w w:val="110"/>
        </w:rPr>
        <w:t> </w:t>
      </w:r>
      <w:r>
        <w:rPr>
          <w:w w:val="110"/>
        </w:rPr>
        <w:t>feasibility</w:t>
      </w:r>
      <w:r>
        <w:rPr>
          <w:spacing w:val="-20"/>
          <w:w w:val="110"/>
        </w:rPr>
        <w:t> </w:t>
      </w:r>
      <w:r>
        <w:rPr>
          <w:w w:val="110"/>
        </w:rPr>
        <w:t>of</w:t>
      </w:r>
      <w:r>
        <w:rPr>
          <w:spacing w:val="-20"/>
          <w:w w:val="110"/>
        </w:rPr>
        <w:t> </w:t>
      </w:r>
      <w:r>
        <w:rPr>
          <w:w w:val="110"/>
        </w:rPr>
        <w:t>building</w:t>
      </w:r>
      <w:r>
        <w:rPr>
          <w:spacing w:val="-20"/>
          <w:w w:val="110"/>
        </w:rPr>
        <w:t> </w:t>
      </w:r>
      <w:r>
        <w:rPr>
          <w:w w:val="110"/>
        </w:rPr>
        <w:t>the</w:t>
      </w:r>
      <w:r>
        <w:rPr>
          <w:spacing w:val="-20"/>
          <w:w w:val="110"/>
        </w:rPr>
        <w:t> </w:t>
      </w:r>
      <w:r>
        <w:rPr>
          <w:w w:val="110"/>
        </w:rPr>
        <w:t>tower</w:t>
      </w:r>
      <w:r>
        <w:rPr>
          <w:spacing w:val="-20"/>
          <w:w w:val="110"/>
        </w:rPr>
        <w:t> </w:t>
      </w:r>
      <w:r>
        <w:rPr>
          <w:w w:val="110"/>
        </w:rPr>
        <w:t>on</w:t>
      </w:r>
      <w:r>
        <w:rPr>
          <w:spacing w:val="-20"/>
          <w:w w:val="110"/>
        </w:rPr>
        <w:t> </w:t>
      </w:r>
      <w:r>
        <w:rPr>
          <w:w w:val="110"/>
        </w:rPr>
        <w:t>this</w:t>
      </w:r>
      <w:r>
        <w:rPr>
          <w:spacing w:val="-20"/>
          <w:w w:val="110"/>
        </w:rPr>
        <w:t> </w:t>
      </w:r>
      <w:r>
        <w:rPr>
          <w:w w:val="110"/>
        </w:rPr>
        <w:t>large</w:t>
      </w:r>
      <w:r>
        <w:rPr>
          <w:spacing w:val="-20"/>
          <w:w w:val="110"/>
        </w:rPr>
        <w:t> </w:t>
      </w:r>
      <w:r>
        <w:rPr>
          <w:w w:val="110"/>
        </w:rPr>
        <w:t>non-residential</w:t>
      </w:r>
      <w:r>
        <w:rPr>
          <w:spacing w:val="-20"/>
          <w:w w:val="110"/>
        </w:rPr>
        <w:t> </w:t>
      </w:r>
      <w:r>
        <w:rPr>
          <w:w w:val="110"/>
        </w:rPr>
        <w:t>property.</w:t>
      </w:r>
    </w:p>
    <w:p>
      <w:pPr>
        <w:spacing w:line="276" w:lineRule="auto" w:before="182"/>
        <w:ind w:left="559" w:right="133" w:firstLine="0"/>
        <w:jc w:val="left"/>
        <w:rPr>
          <w:sz w:val="24"/>
        </w:rPr>
      </w:pPr>
      <w:r>
        <w:rPr>
          <w:w w:val="105"/>
          <w:sz w:val="24"/>
        </w:rPr>
        <w:t>In fact, Mr. Xavier then examines a site on this property that would be feasible, but admits “</w:t>
      </w:r>
      <w:r>
        <w:rPr>
          <w:b/>
          <w:w w:val="105"/>
          <w:sz w:val="24"/>
        </w:rPr>
        <w:t>this site has not been reviewed from an RF engineering standpoint.</w:t>
      </w:r>
      <w:r>
        <w:rPr>
          <w:w w:val="105"/>
          <w:sz w:val="24"/>
        </w:rPr>
        <w:t>”</w:t>
      </w:r>
    </w:p>
    <w:p>
      <w:pPr>
        <w:spacing w:line="280" w:lineRule="auto" w:before="191"/>
        <w:ind w:left="559" w:right="133" w:firstLine="0"/>
        <w:jc w:val="left"/>
        <w:rPr>
          <w:sz w:val="24"/>
        </w:rPr>
      </w:pPr>
      <w:r>
        <w:rPr>
          <w:w w:val="110"/>
          <w:sz w:val="24"/>
        </w:rPr>
        <w:t>Mr.</w:t>
      </w:r>
      <w:r>
        <w:rPr>
          <w:spacing w:val="-27"/>
          <w:w w:val="110"/>
          <w:sz w:val="24"/>
        </w:rPr>
        <w:t> </w:t>
      </w:r>
      <w:r>
        <w:rPr>
          <w:w w:val="110"/>
          <w:sz w:val="24"/>
        </w:rPr>
        <w:t>Xavier</w:t>
      </w:r>
      <w:r>
        <w:rPr>
          <w:spacing w:val="-27"/>
          <w:w w:val="110"/>
          <w:sz w:val="24"/>
        </w:rPr>
        <w:t> </w:t>
      </w:r>
      <w:r>
        <w:rPr>
          <w:w w:val="110"/>
          <w:sz w:val="24"/>
        </w:rPr>
        <w:t>then</w:t>
      </w:r>
      <w:r>
        <w:rPr>
          <w:spacing w:val="-26"/>
          <w:w w:val="110"/>
          <w:sz w:val="24"/>
        </w:rPr>
        <w:t> </w:t>
      </w:r>
      <w:r>
        <w:rPr>
          <w:w w:val="110"/>
          <w:sz w:val="24"/>
        </w:rPr>
        <w:t>concludes</w:t>
      </w:r>
      <w:r>
        <w:rPr>
          <w:spacing w:val="-27"/>
          <w:w w:val="110"/>
          <w:sz w:val="24"/>
        </w:rPr>
        <w:t> </w:t>
      </w:r>
      <w:r>
        <w:rPr>
          <w:w w:val="110"/>
          <w:sz w:val="24"/>
        </w:rPr>
        <w:t>“</w:t>
      </w:r>
      <w:r>
        <w:rPr>
          <w:b/>
          <w:w w:val="110"/>
          <w:sz w:val="24"/>
        </w:rPr>
        <w:t>Homeland</w:t>
      </w:r>
      <w:r>
        <w:rPr>
          <w:b/>
          <w:spacing w:val="-27"/>
          <w:w w:val="110"/>
          <w:sz w:val="24"/>
        </w:rPr>
        <w:t> </w:t>
      </w:r>
      <w:r>
        <w:rPr>
          <w:b/>
          <w:w w:val="110"/>
          <w:sz w:val="24"/>
        </w:rPr>
        <w:t>Towers</w:t>
      </w:r>
      <w:r>
        <w:rPr>
          <w:b/>
          <w:spacing w:val="-26"/>
          <w:w w:val="110"/>
          <w:sz w:val="24"/>
        </w:rPr>
        <w:t> </w:t>
      </w:r>
      <w:r>
        <w:rPr>
          <w:b/>
          <w:w w:val="110"/>
          <w:sz w:val="24"/>
        </w:rPr>
        <w:t>does</w:t>
      </w:r>
      <w:r>
        <w:rPr>
          <w:b/>
          <w:spacing w:val="-27"/>
          <w:w w:val="110"/>
          <w:sz w:val="24"/>
        </w:rPr>
        <w:t> </w:t>
      </w:r>
      <w:r>
        <w:rPr>
          <w:b/>
          <w:w w:val="110"/>
          <w:sz w:val="24"/>
        </w:rPr>
        <w:t>not</w:t>
      </w:r>
      <w:r>
        <w:rPr>
          <w:b/>
          <w:spacing w:val="-27"/>
          <w:w w:val="110"/>
          <w:sz w:val="24"/>
        </w:rPr>
        <w:t> </w:t>
      </w:r>
      <w:r>
        <w:rPr>
          <w:b/>
          <w:w w:val="110"/>
          <w:sz w:val="24"/>
        </w:rPr>
        <w:t>recommend</w:t>
      </w:r>
      <w:r>
        <w:rPr>
          <w:b/>
          <w:spacing w:val="-26"/>
          <w:w w:val="110"/>
          <w:sz w:val="24"/>
        </w:rPr>
        <w:t> </w:t>
      </w:r>
      <w:r>
        <w:rPr>
          <w:b/>
          <w:w w:val="110"/>
          <w:sz w:val="24"/>
        </w:rPr>
        <w:t>placing</w:t>
      </w:r>
      <w:r>
        <w:rPr>
          <w:b/>
          <w:spacing w:val="-27"/>
          <w:w w:val="110"/>
          <w:sz w:val="24"/>
        </w:rPr>
        <w:t> </w:t>
      </w:r>
      <w:r>
        <w:rPr>
          <w:b/>
          <w:w w:val="110"/>
          <w:sz w:val="24"/>
        </w:rPr>
        <w:t>a</w:t>
      </w:r>
      <w:r>
        <w:rPr>
          <w:b/>
          <w:spacing w:val="-27"/>
          <w:w w:val="110"/>
          <w:sz w:val="24"/>
        </w:rPr>
        <w:t> </w:t>
      </w:r>
      <w:r>
        <w:rPr>
          <w:b/>
          <w:w w:val="110"/>
          <w:sz w:val="24"/>
        </w:rPr>
        <w:t>tower foundation</w:t>
      </w:r>
      <w:r>
        <w:rPr>
          <w:b/>
          <w:spacing w:val="-20"/>
          <w:w w:val="110"/>
          <w:sz w:val="24"/>
        </w:rPr>
        <w:t> </w:t>
      </w:r>
      <w:r>
        <w:rPr>
          <w:b/>
          <w:w w:val="110"/>
          <w:sz w:val="24"/>
        </w:rPr>
        <w:t>in</w:t>
      </w:r>
      <w:r>
        <w:rPr>
          <w:b/>
          <w:spacing w:val="-20"/>
          <w:w w:val="110"/>
          <w:sz w:val="24"/>
        </w:rPr>
        <w:t> </w:t>
      </w:r>
      <w:r>
        <w:rPr>
          <w:b/>
          <w:w w:val="110"/>
          <w:sz w:val="24"/>
        </w:rPr>
        <w:t>such</w:t>
      </w:r>
      <w:r>
        <w:rPr>
          <w:b/>
          <w:spacing w:val="-20"/>
          <w:w w:val="110"/>
          <w:sz w:val="24"/>
        </w:rPr>
        <w:t> </w:t>
      </w:r>
      <w:r>
        <w:rPr>
          <w:b/>
          <w:w w:val="110"/>
          <w:sz w:val="24"/>
        </w:rPr>
        <w:t>close</w:t>
      </w:r>
      <w:r>
        <w:rPr>
          <w:b/>
          <w:spacing w:val="-19"/>
          <w:w w:val="110"/>
          <w:sz w:val="24"/>
        </w:rPr>
        <w:t> </w:t>
      </w:r>
      <w:r>
        <w:rPr>
          <w:b/>
          <w:w w:val="110"/>
          <w:sz w:val="24"/>
        </w:rPr>
        <w:t>proximity</w:t>
      </w:r>
      <w:r>
        <w:rPr>
          <w:b/>
          <w:spacing w:val="-20"/>
          <w:w w:val="110"/>
          <w:sz w:val="24"/>
        </w:rPr>
        <w:t> </w:t>
      </w:r>
      <w:r>
        <w:rPr>
          <w:b/>
          <w:w w:val="110"/>
          <w:sz w:val="24"/>
        </w:rPr>
        <w:t>to</w:t>
      </w:r>
      <w:r>
        <w:rPr>
          <w:b/>
          <w:spacing w:val="-20"/>
          <w:w w:val="110"/>
          <w:sz w:val="24"/>
        </w:rPr>
        <w:t> </w:t>
      </w:r>
      <w:r>
        <w:rPr>
          <w:b/>
          <w:w w:val="110"/>
          <w:sz w:val="24"/>
        </w:rPr>
        <w:t>an</w:t>
      </w:r>
      <w:r>
        <w:rPr>
          <w:b/>
          <w:spacing w:val="-19"/>
          <w:w w:val="110"/>
          <w:sz w:val="24"/>
        </w:rPr>
        <w:t> </w:t>
      </w:r>
      <w:r>
        <w:rPr>
          <w:b/>
          <w:w w:val="110"/>
          <w:sz w:val="24"/>
        </w:rPr>
        <w:t>aqueduct</w:t>
      </w:r>
      <w:r>
        <w:rPr>
          <w:b/>
          <w:spacing w:val="-20"/>
          <w:w w:val="110"/>
          <w:sz w:val="24"/>
        </w:rPr>
        <w:t> </w:t>
      </w:r>
      <w:r>
        <w:rPr>
          <w:b/>
          <w:w w:val="110"/>
          <w:sz w:val="24"/>
        </w:rPr>
        <w:t>due</w:t>
      </w:r>
      <w:r>
        <w:rPr>
          <w:b/>
          <w:spacing w:val="-20"/>
          <w:w w:val="110"/>
          <w:sz w:val="24"/>
        </w:rPr>
        <w:t> </w:t>
      </w:r>
      <w:r>
        <w:rPr>
          <w:b/>
          <w:w w:val="110"/>
          <w:sz w:val="24"/>
        </w:rPr>
        <w:t>to</w:t>
      </w:r>
      <w:r>
        <w:rPr>
          <w:b/>
          <w:spacing w:val="-19"/>
          <w:w w:val="110"/>
          <w:sz w:val="24"/>
        </w:rPr>
        <w:t> </w:t>
      </w:r>
      <w:r>
        <w:rPr>
          <w:b/>
          <w:w w:val="110"/>
          <w:sz w:val="24"/>
        </w:rPr>
        <w:t>concerns</w:t>
      </w:r>
      <w:r>
        <w:rPr>
          <w:b/>
          <w:spacing w:val="-20"/>
          <w:w w:val="110"/>
          <w:sz w:val="24"/>
        </w:rPr>
        <w:t> </w:t>
      </w:r>
      <w:r>
        <w:rPr>
          <w:b/>
          <w:w w:val="110"/>
          <w:sz w:val="24"/>
        </w:rPr>
        <w:t>of</w:t>
      </w:r>
      <w:r>
        <w:rPr>
          <w:b/>
          <w:spacing w:val="-20"/>
          <w:w w:val="110"/>
          <w:sz w:val="24"/>
        </w:rPr>
        <w:t> </w:t>
      </w:r>
      <w:r>
        <w:rPr>
          <w:b/>
          <w:w w:val="110"/>
          <w:sz w:val="24"/>
        </w:rPr>
        <w:t>damaging</w:t>
      </w:r>
      <w:r>
        <w:rPr>
          <w:b/>
          <w:spacing w:val="-20"/>
          <w:w w:val="110"/>
          <w:sz w:val="24"/>
        </w:rPr>
        <w:t> </w:t>
      </w:r>
      <w:r>
        <w:rPr>
          <w:b/>
          <w:w w:val="110"/>
          <w:sz w:val="24"/>
        </w:rPr>
        <w:t>the aqueduct.”</w:t>
      </w:r>
      <w:r>
        <w:rPr>
          <w:b/>
          <w:spacing w:val="-31"/>
          <w:w w:val="110"/>
          <w:sz w:val="24"/>
        </w:rPr>
        <w:t> </w:t>
      </w:r>
      <w:r>
        <w:rPr>
          <w:w w:val="110"/>
          <w:sz w:val="24"/>
        </w:rPr>
        <w:t>Homeland</w:t>
      </w:r>
      <w:r>
        <w:rPr>
          <w:spacing w:val="-30"/>
          <w:w w:val="110"/>
          <w:sz w:val="24"/>
        </w:rPr>
        <w:t> </w:t>
      </w:r>
      <w:r>
        <w:rPr>
          <w:w w:val="110"/>
          <w:sz w:val="24"/>
        </w:rPr>
        <w:t>gives</w:t>
      </w:r>
      <w:r>
        <w:rPr>
          <w:spacing w:val="-30"/>
          <w:w w:val="110"/>
          <w:sz w:val="24"/>
        </w:rPr>
        <w:t> </w:t>
      </w:r>
      <w:r>
        <w:rPr>
          <w:w w:val="110"/>
          <w:sz w:val="24"/>
        </w:rPr>
        <w:t>no</w:t>
      </w:r>
      <w:r>
        <w:rPr>
          <w:spacing w:val="-31"/>
          <w:w w:val="110"/>
          <w:sz w:val="24"/>
        </w:rPr>
        <w:t> </w:t>
      </w:r>
      <w:r>
        <w:rPr>
          <w:w w:val="110"/>
          <w:sz w:val="24"/>
        </w:rPr>
        <w:t>citation</w:t>
      </w:r>
      <w:r>
        <w:rPr>
          <w:spacing w:val="-30"/>
          <w:w w:val="110"/>
          <w:sz w:val="24"/>
        </w:rPr>
        <w:t> </w:t>
      </w:r>
      <w:r>
        <w:rPr>
          <w:w w:val="110"/>
          <w:sz w:val="24"/>
        </w:rPr>
        <w:t>to</w:t>
      </w:r>
      <w:r>
        <w:rPr>
          <w:spacing w:val="-30"/>
          <w:w w:val="110"/>
          <w:sz w:val="24"/>
        </w:rPr>
        <w:t> </w:t>
      </w:r>
      <w:r>
        <w:rPr>
          <w:w w:val="110"/>
          <w:sz w:val="24"/>
        </w:rPr>
        <w:t>law</w:t>
      </w:r>
      <w:r>
        <w:rPr>
          <w:spacing w:val="-30"/>
          <w:w w:val="110"/>
          <w:sz w:val="24"/>
        </w:rPr>
        <w:t> </w:t>
      </w:r>
      <w:r>
        <w:rPr>
          <w:w w:val="110"/>
          <w:sz w:val="24"/>
        </w:rPr>
        <w:t>or</w:t>
      </w:r>
      <w:r>
        <w:rPr>
          <w:spacing w:val="-31"/>
          <w:w w:val="110"/>
          <w:sz w:val="24"/>
        </w:rPr>
        <w:t> </w:t>
      </w:r>
      <w:r>
        <w:rPr>
          <w:w w:val="110"/>
          <w:sz w:val="24"/>
        </w:rPr>
        <w:t>safety</w:t>
      </w:r>
      <w:r>
        <w:rPr>
          <w:spacing w:val="-30"/>
          <w:w w:val="110"/>
          <w:sz w:val="24"/>
        </w:rPr>
        <w:t> </w:t>
      </w:r>
      <w:r>
        <w:rPr>
          <w:w w:val="110"/>
          <w:sz w:val="24"/>
        </w:rPr>
        <w:t>standard,</w:t>
      </w:r>
      <w:r>
        <w:rPr>
          <w:spacing w:val="-30"/>
          <w:w w:val="110"/>
          <w:sz w:val="24"/>
        </w:rPr>
        <w:t> </w:t>
      </w:r>
      <w:r>
        <w:rPr>
          <w:w w:val="110"/>
          <w:sz w:val="24"/>
        </w:rPr>
        <w:t>no</w:t>
      </w:r>
      <w:r>
        <w:rPr>
          <w:spacing w:val="-30"/>
          <w:w w:val="110"/>
          <w:sz w:val="24"/>
        </w:rPr>
        <w:t> </w:t>
      </w:r>
      <w:r>
        <w:rPr>
          <w:w w:val="110"/>
          <w:sz w:val="24"/>
        </w:rPr>
        <w:t>zoning</w:t>
      </w:r>
      <w:r>
        <w:rPr>
          <w:spacing w:val="-30"/>
          <w:w w:val="110"/>
          <w:sz w:val="24"/>
        </w:rPr>
        <w:t> </w:t>
      </w:r>
      <w:r>
        <w:rPr>
          <w:w w:val="110"/>
          <w:sz w:val="24"/>
        </w:rPr>
        <w:t>rules</w:t>
      </w:r>
      <w:r>
        <w:rPr>
          <w:spacing w:val="-30"/>
          <w:w w:val="110"/>
          <w:sz w:val="24"/>
        </w:rPr>
        <w:t> </w:t>
      </w:r>
      <w:r>
        <w:rPr>
          <w:w w:val="110"/>
          <w:sz w:val="24"/>
        </w:rPr>
        <w:t>or</w:t>
      </w:r>
      <w:r>
        <w:rPr>
          <w:spacing w:val="-30"/>
          <w:w w:val="110"/>
          <w:sz w:val="24"/>
        </w:rPr>
        <w:t> </w:t>
      </w:r>
      <w:r>
        <w:rPr>
          <w:w w:val="110"/>
          <w:sz w:val="24"/>
        </w:rPr>
        <w:t>policy statement</w:t>
      </w:r>
      <w:r>
        <w:rPr>
          <w:spacing w:val="-23"/>
          <w:w w:val="110"/>
          <w:sz w:val="24"/>
        </w:rPr>
        <w:t> </w:t>
      </w:r>
      <w:r>
        <w:rPr>
          <w:w w:val="110"/>
          <w:sz w:val="24"/>
        </w:rPr>
        <w:t>indicating</w:t>
      </w:r>
      <w:r>
        <w:rPr>
          <w:spacing w:val="-22"/>
          <w:w w:val="110"/>
          <w:sz w:val="24"/>
        </w:rPr>
        <w:t> </w:t>
      </w:r>
      <w:r>
        <w:rPr>
          <w:w w:val="110"/>
          <w:sz w:val="24"/>
        </w:rPr>
        <w:t>any</w:t>
      </w:r>
      <w:r>
        <w:rPr>
          <w:spacing w:val="-22"/>
          <w:w w:val="110"/>
          <w:sz w:val="24"/>
        </w:rPr>
        <w:t> </w:t>
      </w:r>
      <w:r>
        <w:rPr>
          <w:w w:val="110"/>
          <w:sz w:val="24"/>
        </w:rPr>
        <w:t>known</w:t>
      </w:r>
      <w:r>
        <w:rPr>
          <w:spacing w:val="-22"/>
          <w:w w:val="110"/>
          <w:sz w:val="24"/>
        </w:rPr>
        <w:t> </w:t>
      </w:r>
      <w:r>
        <w:rPr>
          <w:w w:val="110"/>
          <w:sz w:val="24"/>
        </w:rPr>
        <w:t>danger</w:t>
      </w:r>
      <w:r>
        <w:rPr>
          <w:spacing w:val="-22"/>
          <w:w w:val="110"/>
          <w:sz w:val="24"/>
        </w:rPr>
        <w:t> </w:t>
      </w:r>
      <w:r>
        <w:rPr>
          <w:w w:val="110"/>
          <w:sz w:val="24"/>
        </w:rPr>
        <w:t>of</w:t>
      </w:r>
      <w:r>
        <w:rPr>
          <w:spacing w:val="-23"/>
          <w:w w:val="110"/>
          <w:sz w:val="24"/>
        </w:rPr>
        <w:t> </w:t>
      </w:r>
      <w:r>
        <w:rPr>
          <w:w w:val="110"/>
          <w:sz w:val="24"/>
        </w:rPr>
        <w:t>locating</w:t>
      </w:r>
      <w:r>
        <w:rPr>
          <w:spacing w:val="-22"/>
          <w:w w:val="110"/>
          <w:sz w:val="24"/>
        </w:rPr>
        <w:t> </w:t>
      </w:r>
      <w:r>
        <w:rPr>
          <w:w w:val="110"/>
          <w:sz w:val="24"/>
        </w:rPr>
        <w:t>a</w:t>
      </w:r>
      <w:r>
        <w:rPr>
          <w:spacing w:val="-22"/>
          <w:w w:val="110"/>
          <w:sz w:val="24"/>
        </w:rPr>
        <w:t> </w:t>
      </w:r>
      <w:r>
        <w:rPr>
          <w:w w:val="110"/>
          <w:sz w:val="24"/>
        </w:rPr>
        <w:t>cell</w:t>
      </w:r>
      <w:r>
        <w:rPr>
          <w:spacing w:val="-22"/>
          <w:w w:val="110"/>
          <w:sz w:val="24"/>
        </w:rPr>
        <w:t> </w:t>
      </w:r>
      <w:r>
        <w:rPr>
          <w:w w:val="110"/>
          <w:sz w:val="24"/>
        </w:rPr>
        <w:t>tower</w:t>
      </w:r>
      <w:r>
        <w:rPr>
          <w:spacing w:val="-22"/>
          <w:w w:val="110"/>
          <w:sz w:val="24"/>
        </w:rPr>
        <w:t> </w:t>
      </w:r>
      <w:r>
        <w:rPr>
          <w:w w:val="110"/>
          <w:sz w:val="24"/>
        </w:rPr>
        <w:t>near</w:t>
      </w:r>
      <w:r>
        <w:rPr>
          <w:spacing w:val="-22"/>
          <w:w w:val="110"/>
          <w:sz w:val="24"/>
        </w:rPr>
        <w:t> </w:t>
      </w:r>
      <w:r>
        <w:rPr>
          <w:w w:val="110"/>
          <w:sz w:val="24"/>
        </w:rPr>
        <w:t>an</w:t>
      </w:r>
      <w:r>
        <w:rPr>
          <w:spacing w:val="-23"/>
          <w:w w:val="110"/>
          <w:sz w:val="24"/>
        </w:rPr>
        <w:t> </w:t>
      </w:r>
      <w:r>
        <w:rPr>
          <w:w w:val="110"/>
          <w:sz w:val="24"/>
        </w:rPr>
        <w:t>aqueduct.</w:t>
      </w:r>
      <w:r>
        <w:rPr>
          <w:spacing w:val="-22"/>
          <w:w w:val="110"/>
          <w:sz w:val="24"/>
        </w:rPr>
        <w:t> </w:t>
      </w:r>
      <w:r>
        <w:rPr>
          <w:w w:val="110"/>
          <w:sz w:val="24"/>
        </w:rPr>
        <w:t>Tower companies</w:t>
      </w:r>
      <w:r>
        <w:rPr>
          <w:spacing w:val="-26"/>
          <w:w w:val="110"/>
          <w:sz w:val="24"/>
        </w:rPr>
        <w:t> </w:t>
      </w:r>
      <w:r>
        <w:rPr>
          <w:w w:val="110"/>
          <w:sz w:val="24"/>
        </w:rPr>
        <w:t>cannot</w:t>
      </w:r>
      <w:r>
        <w:rPr>
          <w:spacing w:val="-26"/>
          <w:w w:val="110"/>
          <w:sz w:val="24"/>
        </w:rPr>
        <w:t> </w:t>
      </w:r>
      <w:r>
        <w:rPr>
          <w:w w:val="110"/>
          <w:sz w:val="24"/>
        </w:rPr>
        <w:t>exclude</w:t>
      </w:r>
      <w:r>
        <w:rPr>
          <w:spacing w:val="-25"/>
          <w:w w:val="110"/>
          <w:sz w:val="24"/>
        </w:rPr>
        <w:t> </w:t>
      </w:r>
      <w:r>
        <w:rPr>
          <w:w w:val="110"/>
          <w:sz w:val="24"/>
        </w:rPr>
        <w:t>alternate</w:t>
      </w:r>
      <w:r>
        <w:rPr>
          <w:spacing w:val="-26"/>
          <w:w w:val="110"/>
          <w:sz w:val="24"/>
        </w:rPr>
        <w:t> </w:t>
      </w:r>
      <w:r>
        <w:rPr>
          <w:w w:val="110"/>
          <w:sz w:val="24"/>
        </w:rPr>
        <w:t>sites</w:t>
      </w:r>
      <w:r>
        <w:rPr>
          <w:spacing w:val="-25"/>
          <w:w w:val="110"/>
          <w:sz w:val="24"/>
        </w:rPr>
        <w:t> </w:t>
      </w:r>
      <w:r>
        <w:rPr>
          <w:w w:val="110"/>
          <w:sz w:val="24"/>
        </w:rPr>
        <w:t>because</w:t>
      </w:r>
      <w:r>
        <w:rPr>
          <w:spacing w:val="-26"/>
          <w:w w:val="110"/>
          <w:sz w:val="24"/>
        </w:rPr>
        <w:t> </w:t>
      </w:r>
      <w:r>
        <w:rPr>
          <w:w w:val="110"/>
          <w:sz w:val="24"/>
        </w:rPr>
        <w:t>of</w:t>
      </w:r>
      <w:r>
        <w:rPr>
          <w:spacing w:val="-25"/>
          <w:w w:val="110"/>
          <w:sz w:val="24"/>
        </w:rPr>
        <w:t> </w:t>
      </w:r>
      <w:r>
        <w:rPr>
          <w:w w:val="110"/>
          <w:sz w:val="24"/>
        </w:rPr>
        <w:t>additional</w:t>
      </w:r>
      <w:r>
        <w:rPr>
          <w:spacing w:val="-26"/>
          <w:w w:val="110"/>
          <w:sz w:val="24"/>
        </w:rPr>
        <w:t> </w:t>
      </w:r>
      <w:r>
        <w:rPr>
          <w:w w:val="110"/>
          <w:sz w:val="24"/>
        </w:rPr>
        <w:t>expense</w:t>
      </w:r>
      <w:r>
        <w:rPr>
          <w:spacing w:val="-25"/>
          <w:w w:val="110"/>
          <w:sz w:val="24"/>
        </w:rPr>
        <w:t> </w:t>
      </w:r>
      <w:r>
        <w:rPr>
          <w:w w:val="110"/>
          <w:sz w:val="24"/>
        </w:rPr>
        <w:t>or</w:t>
      </w:r>
      <w:r>
        <w:rPr>
          <w:spacing w:val="-26"/>
          <w:w w:val="110"/>
          <w:sz w:val="24"/>
        </w:rPr>
        <w:t> </w:t>
      </w:r>
      <w:r>
        <w:rPr>
          <w:w w:val="110"/>
          <w:sz w:val="24"/>
        </w:rPr>
        <w:t>additional</w:t>
      </w:r>
      <w:r>
        <w:rPr>
          <w:spacing w:val="-26"/>
          <w:w w:val="110"/>
          <w:sz w:val="24"/>
        </w:rPr>
        <w:t> </w:t>
      </w:r>
      <w:r>
        <w:rPr>
          <w:w w:val="110"/>
          <w:sz w:val="24"/>
        </w:rPr>
        <w:t>time</w:t>
      </w:r>
    </w:p>
    <w:p>
      <w:pPr>
        <w:spacing w:after="0" w:line="280" w:lineRule="auto"/>
        <w:jc w:val="left"/>
        <w:rPr>
          <w:sz w:val="24"/>
        </w:rPr>
        <w:sectPr>
          <w:pgSz w:w="12240" w:h="15840"/>
          <w:pgMar w:header="0" w:footer="1443" w:top="1500" w:bottom="1720" w:left="880" w:right="1320"/>
        </w:sectPr>
      </w:pPr>
    </w:p>
    <w:p>
      <w:pPr>
        <w:pStyle w:val="BodyText"/>
        <w:rPr>
          <w:sz w:val="10"/>
        </w:rPr>
      </w:pPr>
    </w:p>
    <w:p>
      <w:pPr>
        <w:pStyle w:val="BodyText"/>
        <w:spacing w:before="105"/>
        <w:ind w:left="560"/>
      </w:pPr>
      <w:r>
        <w:rPr>
          <w:w w:val="110"/>
        </w:rPr>
        <w:t>involved in preparing a less intrusive site.</w:t>
      </w:r>
    </w:p>
    <w:p>
      <w:pPr>
        <w:pStyle w:val="BodyText"/>
        <w:rPr>
          <w:sz w:val="28"/>
        </w:rPr>
      </w:pPr>
    </w:p>
    <w:p>
      <w:pPr>
        <w:pStyle w:val="BodyText"/>
        <w:spacing w:before="2"/>
        <w:rPr>
          <w:sz w:val="35"/>
        </w:rPr>
      </w:pPr>
    </w:p>
    <w:p>
      <w:pPr>
        <w:spacing w:before="0"/>
        <w:ind w:left="560" w:right="0" w:firstLine="0"/>
        <w:jc w:val="left"/>
        <w:rPr>
          <w:b/>
          <w:sz w:val="24"/>
        </w:rPr>
      </w:pPr>
      <w:r>
        <w:rPr>
          <w:b/>
          <w:w w:val="105"/>
          <w:sz w:val="24"/>
        </w:rPr>
        <w:t>LOT 38.-1-3.1, 72.4 acres, owned by New York State</w:t>
      </w:r>
    </w:p>
    <w:p>
      <w:pPr>
        <w:pStyle w:val="BodyText"/>
        <w:spacing w:line="280" w:lineRule="auto" w:before="233"/>
        <w:ind w:left="560" w:right="133"/>
      </w:pPr>
      <w:r>
        <w:rPr>
          <w:w w:val="105"/>
        </w:rPr>
        <w:t>This large vacant lot was not appropriately examined as an alternate site by Homeland Towers. Again, Mr. Xavier obviously had no contact with the owners of the property: </w:t>
      </w:r>
      <w:r>
        <w:rPr>
          <w:b/>
          <w:w w:val="105"/>
        </w:rPr>
        <w:t>"It is my</w:t>
      </w:r>
      <w:r>
        <w:rPr>
          <w:b/>
          <w:spacing w:val="-40"/>
          <w:w w:val="105"/>
        </w:rPr>
        <w:t> </w:t>
      </w:r>
      <w:r>
        <w:rPr>
          <w:rFonts w:ascii="Georgia-BoldItalic" w:hAnsi="Georgia-BoldItalic"/>
          <w:b/>
          <w:i/>
          <w:w w:val="105"/>
        </w:rPr>
        <w:t>understanding</w:t>
      </w:r>
      <w:r>
        <w:rPr>
          <w:rFonts w:ascii="Georgia-BoldItalic" w:hAnsi="Georgia-BoldItalic"/>
          <w:b/>
          <w:i/>
          <w:spacing w:val="-40"/>
          <w:w w:val="105"/>
        </w:rPr>
        <w:t> </w:t>
      </w:r>
      <w:r>
        <w:rPr>
          <w:b/>
          <w:w w:val="105"/>
        </w:rPr>
        <w:t>that</w:t>
      </w:r>
      <w:r>
        <w:rPr>
          <w:b/>
          <w:spacing w:val="-39"/>
          <w:w w:val="105"/>
        </w:rPr>
        <w:t> </w:t>
      </w:r>
      <w:r>
        <w:rPr>
          <w:b/>
          <w:w w:val="105"/>
        </w:rPr>
        <w:t>this</w:t>
      </w:r>
      <w:r>
        <w:rPr>
          <w:b/>
          <w:spacing w:val="-40"/>
          <w:w w:val="105"/>
        </w:rPr>
        <w:t> </w:t>
      </w:r>
      <w:r>
        <w:rPr>
          <w:b/>
          <w:w w:val="105"/>
        </w:rPr>
        <w:t>property</w:t>
      </w:r>
      <w:r>
        <w:rPr>
          <w:b/>
          <w:spacing w:val="-39"/>
          <w:w w:val="105"/>
        </w:rPr>
        <w:t> </w:t>
      </w:r>
      <w:r>
        <w:rPr>
          <w:b/>
          <w:w w:val="105"/>
        </w:rPr>
        <w:t>is</w:t>
      </w:r>
      <w:r>
        <w:rPr>
          <w:b/>
          <w:spacing w:val="-39"/>
          <w:w w:val="105"/>
        </w:rPr>
        <w:t> </w:t>
      </w:r>
      <w:r>
        <w:rPr>
          <w:b/>
          <w:w w:val="105"/>
        </w:rPr>
        <w:t>managed</w:t>
      </w:r>
      <w:r>
        <w:rPr>
          <w:b/>
          <w:spacing w:val="-39"/>
          <w:w w:val="105"/>
        </w:rPr>
        <w:t> </w:t>
      </w:r>
      <w:r>
        <w:rPr>
          <w:b/>
          <w:w w:val="105"/>
        </w:rPr>
        <w:t>by</w:t>
      </w:r>
      <w:r>
        <w:rPr>
          <w:b/>
          <w:spacing w:val="-40"/>
          <w:w w:val="105"/>
        </w:rPr>
        <w:t> </w:t>
      </w:r>
      <w:r>
        <w:rPr>
          <w:b/>
          <w:w w:val="105"/>
        </w:rPr>
        <w:t>the</w:t>
      </w:r>
      <w:r>
        <w:rPr>
          <w:b/>
          <w:spacing w:val="-39"/>
          <w:w w:val="105"/>
        </w:rPr>
        <w:t> </w:t>
      </w:r>
      <w:r>
        <w:rPr>
          <w:b/>
          <w:w w:val="105"/>
        </w:rPr>
        <w:t>Open</w:t>
      </w:r>
      <w:r>
        <w:rPr>
          <w:b/>
          <w:spacing w:val="-39"/>
          <w:w w:val="105"/>
        </w:rPr>
        <w:t> </w:t>
      </w:r>
      <w:r>
        <w:rPr>
          <w:b/>
          <w:w w:val="105"/>
        </w:rPr>
        <w:t>Space</w:t>
      </w:r>
      <w:r>
        <w:rPr>
          <w:b/>
          <w:spacing w:val="-40"/>
          <w:w w:val="105"/>
        </w:rPr>
        <w:t> </w:t>
      </w:r>
      <w:r>
        <w:rPr>
          <w:b/>
          <w:w w:val="105"/>
        </w:rPr>
        <w:t>Institute</w:t>
      </w:r>
      <w:r>
        <w:rPr>
          <w:b/>
          <w:spacing w:val="-39"/>
          <w:w w:val="105"/>
        </w:rPr>
        <w:t> </w:t>
      </w:r>
      <w:r>
        <w:rPr>
          <w:b/>
          <w:w w:val="105"/>
        </w:rPr>
        <w:t>("OSI")." </w:t>
      </w:r>
      <w:r>
        <w:rPr>
          <w:w w:val="105"/>
        </w:rPr>
        <w:t>Homeland never attempted to contact New York State, the owner of this parcel vacant land. Instead, Mr. Xavier learned third hand, through discussions with Nelsonville’s mayor, that there</w:t>
      </w:r>
      <w:r>
        <w:rPr>
          <w:spacing w:val="-11"/>
          <w:w w:val="105"/>
        </w:rPr>
        <w:t> </w:t>
      </w:r>
      <w:r>
        <w:rPr>
          <w:w w:val="105"/>
        </w:rPr>
        <w:t>may</w:t>
      </w:r>
      <w:r>
        <w:rPr>
          <w:spacing w:val="-10"/>
          <w:w w:val="105"/>
        </w:rPr>
        <w:t> </w:t>
      </w:r>
      <w:r>
        <w:rPr>
          <w:w w:val="105"/>
        </w:rPr>
        <w:t>be</w:t>
      </w:r>
      <w:r>
        <w:rPr>
          <w:spacing w:val="-10"/>
          <w:w w:val="105"/>
        </w:rPr>
        <w:t> </w:t>
      </w:r>
      <w:r>
        <w:rPr>
          <w:w w:val="105"/>
        </w:rPr>
        <w:t>legal</w:t>
      </w:r>
      <w:r>
        <w:rPr>
          <w:spacing w:val="-10"/>
          <w:w w:val="105"/>
        </w:rPr>
        <w:t> </w:t>
      </w:r>
      <w:r>
        <w:rPr>
          <w:w w:val="105"/>
        </w:rPr>
        <w:t>issues</w:t>
      </w:r>
      <w:r>
        <w:rPr>
          <w:spacing w:val="-10"/>
          <w:w w:val="105"/>
        </w:rPr>
        <w:t> </w:t>
      </w:r>
      <w:r>
        <w:rPr>
          <w:w w:val="105"/>
        </w:rPr>
        <w:t>in</w:t>
      </w:r>
      <w:r>
        <w:rPr>
          <w:spacing w:val="-10"/>
          <w:w w:val="105"/>
        </w:rPr>
        <w:t> </w:t>
      </w:r>
      <w:r>
        <w:rPr>
          <w:w w:val="105"/>
        </w:rPr>
        <w:t>acquiring</w:t>
      </w:r>
      <w:r>
        <w:rPr>
          <w:spacing w:val="-10"/>
          <w:w w:val="105"/>
        </w:rPr>
        <w:t> </w:t>
      </w:r>
      <w:r>
        <w:rPr>
          <w:w w:val="105"/>
        </w:rPr>
        <w:t>this</w:t>
      </w:r>
      <w:r>
        <w:rPr>
          <w:spacing w:val="-10"/>
          <w:w w:val="105"/>
        </w:rPr>
        <w:t> </w:t>
      </w:r>
      <w:r>
        <w:rPr>
          <w:w w:val="105"/>
        </w:rPr>
        <w:t>land.</w:t>
      </w:r>
    </w:p>
    <w:p>
      <w:pPr>
        <w:pStyle w:val="BodyText"/>
        <w:spacing w:line="280" w:lineRule="auto" w:before="184"/>
        <w:ind w:left="560" w:right="133"/>
      </w:pPr>
      <w:r>
        <w:rPr>
          <w:w w:val="110"/>
        </w:rPr>
        <w:t>Again, Homeland Towers did not in good faith pursue this alternative, never directly contacting</w:t>
      </w:r>
      <w:r>
        <w:rPr>
          <w:spacing w:val="-37"/>
          <w:w w:val="110"/>
        </w:rPr>
        <w:t> </w:t>
      </w:r>
      <w:r>
        <w:rPr>
          <w:w w:val="110"/>
        </w:rPr>
        <w:t>OSI</w:t>
      </w:r>
      <w:r>
        <w:rPr>
          <w:spacing w:val="-37"/>
          <w:w w:val="110"/>
        </w:rPr>
        <w:t> </w:t>
      </w:r>
      <w:r>
        <w:rPr>
          <w:w w:val="110"/>
        </w:rPr>
        <w:t>or</w:t>
      </w:r>
      <w:r>
        <w:rPr>
          <w:spacing w:val="-37"/>
          <w:w w:val="110"/>
        </w:rPr>
        <w:t> </w:t>
      </w:r>
      <w:r>
        <w:rPr>
          <w:w w:val="110"/>
        </w:rPr>
        <w:t>New</w:t>
      </w:r>
      <w:r>
        <w:rPr>
          <w:spacing w:val="-37"/>
          <w:w w:val="110"/>
        </w:rPr>
        <w:t> </w:t>
      </w:r>
      <w:r>
        <w:rPr>
          <w:w w:val="110"/>
        </w:rPr>
        <w:t>York</w:t>
      </w:r>
      <w:r>
        <w:rPr>
          <w:spacing w:val="-37"/>
          <w:w w:val="110"/>
        </w:rPr>
        <w:t> </w:t>
      </w:r>
      <w:r>
        <w:rPr>
          <w:w w:val="110"/>
        </w:rPr>
        <w:t>State</w:t>
      </w:r>
      <w:r>
        <w:rPr>
          <w:spacing w:val="-36"/>
          <w:w w:val="110"/>
        </w:rPr>
        <w:t> </w:t>
      </w:r>
      <w:r>
        <w:rPr>
          <w:w w:val="110"/>
        </w:rPr>
        <w:t>to</w:t>
      </w:r>
      <w:r>
        <w:rPr>
          <w:spacing w:val="-37"/>
          <w:w w:val="110"/>
        </w:rPr>
        <w:t> </w:t>
      </w:r>
      <w:r>
        <w:rPr>
          <w:w w:val="110"/>
        </w:rPr>
        <w:t>confirm</w:t>
      </w:r>
      <w:r>
        <w:rPr>
          <w:spacing w:val="-37"/>
          <w:w w:val="110"/>
        </w:rPr>
        <w:t> </w:t>
      </w:r>
      <w:r>
        <w:rPr>
          <w:w w:val="110"/>
        </w:rPr>
        <w:t>the</w:t>
      </w:r>
      <w:r>
        <w:rPr>
          <w:spacing w:val="-37"/>
          <w:w w:val="110"/>
        </w:rPr>
        <w:t> </w:t>
      </w:r>
      <w:r>
        <w:rPr>
          <w:w w:val="110"/>
        </w:rPr>
        <w:t>availability</w:t>
      </w:r>
      <w:r>
        <w:rPr>
          <w:spacing w:val="-37"/>
          <w:w w:val="110"/>
        </w:rPr>
        <w:t> </w:t>
      </w:r>
      <w:r>
        <w:rPr>
          <w:w w:val="110"/>
        </w:rPr>
        <w:t>of</w:t>
      </w:r>
      <w:r>
        <w:rPr>
          <w:spacing w:val="-37"/>
          <w:w w:val="110"/>
        </w:rPr>
        <w:t> </w:t>
      </w:r>
      <w:r>
        <w:rPr>
          <w:w w:val="110"/>
        </w:rPr>
        <w:t>the</w:t>
      </w:r>
      <w:r>
        <w:rPr>
          <w:spacing w:val="-36"/>
          <w:w w:val="110"/>
        </w:rPr>
        <w:t> </w:t>
      </w:r>
      <w:r>
        <w:rPr>
          <w:w w:val="110"/>
        </w:rPr>
        <w:t>parcel.</w:t>
      </w:r>
      <w:r>
        <w:rPr>
          <w:spacing w:val="-37"/>
          <w:w w:val="110"/>
        </w:rPr>
        <w:t> </w:t>
      </w:r>
      <w:r>
        <w:rPr>
          <w:w w:val="110"/>
        </w:rPr>
        <w:t>As</w:t>
      </w:r>
      <w:r>
        <w:rPr>
          <w:spacing w:val="-37"/>
          <w:w w:val="110"/>
        </w:rPr>
        <w:t> </w:t>
      </w:r>
      <w:r>
        <w:rPr>
          <w:w w:val="110"/>
        </w:rPr>
        <w:t>this</w:t>
      </w:r>
      <w:r>
        <w:rPr>
          <w:spacing w:val="-37"/>
          <w:w w:val="110"/>
        </w:rPr>
        <w:t> </w:t>
      </w:r>
      <w:r>
        <w:rPr>
          <w:w w:val="110"/>
        </w:rPr>
        <w:t>parcel</w:t>
      </w:r>
      <w:r>
        <w:rPr>
          <w:spacing w:val="-37"/>
          <w:w w:val="110"/>
        </w:rPr>
        <w:t> </w:t>
      </w:r>
      <w:r>
        <w:rPr>
          <w:w w:val="110"/>
        </w:rPr>
        <w:t>is the</w:t>
      </w:r>
      <w:r>
        <w:rPr>
          <w:spacing w:val="-27"/>
          <w:w w:val="110"/>
        </w:rPr>
        <w:t> </w:t>
      </w:r>
      <w:r>
        <w:rPr>
          <w:w w:val="110"/>
        </w:rPr>
        <w:t>largest</w:t>
      </w:r>
      <w:r>
        <w:rPr>
          <w:spacing w:val="-26"/>
          <w:w w:val="110"/>
        </w:rPr>
        <w:t> </w:t>
      </w:r>
      <w:r>
        <w:rPr>
          <w:w w:val="110"/>
        </w:rPr>
        <w:t>piece</w:t>
      </w:r>
      <w:r>
        <w:rPr>
          <w:spacing w:val="-27"/>
          <w:w w:val="110"/>
        </w:rPr>
        <w:t> </w:t>
      </w:r>
      <w:r>
        <w:rPr>
          <w:w w:val="110"/>
        </w:rPr>
        <w:t>of</w:t>
      </w:r>
      <w:r>
        <w:rPr>
          <w:spacing w:val="-26"/>
          <w:w w:val="110"/>
        </w:rPr>
        <w:t> </w:t>
      </w:r>
      <w:r>
        <w:rPr>
          <w:w w:val="110"/>
        </w:rPr>
        <w:t>vacant</w:t>
      </w:r>
      <w:r>
        <w:rPr>
          <w:spacing w:val="-27"/>
          <w:w w:val="110"/>
        </w:rPr>
        <w:t> </w:t>
      </w:r>
      <w:r>
        <w:rPr>
          <w:w w:val="110"/>
        </w:rPr>
        <w:t>of</w:t>
      </w:r>
      <w:r>
        <w:rPr>
          <w:spacing w:val="-26"/>
          <w:w w:val="110"/>
        </w:rPr>
        <w:t> </w:t>
      </w:r>
      <w:r>
        <w:rPr>
          <w:w w:val="110"/>
        </w:rPr>
        <w:t>land</w:t>
      </w:r>
      <w:r>
        <w:rPr>
          <w:spacing w:val="-26"/>
          <w:w w:val="110"/>
        </w:rPr>
        <w:t> </w:t>
      </w:r>
      <w:r>
        <w:rPr>
          <w:w w:val="110"/>
        </w:rPr>
        <w:t>in</w:t>
      </w:r>
      <w:r>
        <w:rPr>
          <w:spacing w:val="-27"/>
          <w:w w:val="110"/>
        </w:rPr>
        <w:t> </w:t>
      </w:r>
      <w:r>
        <w:rPr>
          <w:w w:val="110"/>
        </w:rPr>
        <w:t>Nelsonville,</w:t>
      </w:r>
      <w:r>
        <w:rPr>
          <w:spacing w:val="-26"/>
          <w:w w:val="110"/>
        </w:rPr>
        <w:t> </w:t>
      </w:r>
      <w:r>
        <w:rPr>
          <w:w w:val="110"/>
        </w:rPr>
        <w:t>Homeland</w:t>
      </w:r>
      <w:r>
        <w:rPr>
          <w:spacing w:val="-27"/>
          <w:w w:val="110"/>
        </w:rPr>
        <w:t> </w:t>
      </w:r>
      <w:r>
        <w:rPr>
          <w:w w:val="110"/>
        </w:rPr>
        <w:t>Tower</w:t>
      </w:r>
      <w:r>
        <w:rPr>
          <w:spacing w:val="-26"/>
          <w:w w:val="110"/>
        </w:rPr>
        <w:t> </w:t>
      </w:r>
      <w:r>
        <w:rPr>
          <w:w w:val="110"/>
        </w:rPr>
        <w:t>has</w:t>
      </w:r>
      <w:r>
        <w:rPr>
          <w:spacing w:val="-27"/>
          <w:w w:val="110"/>
        </w:rPr>
        <w:t> </w:t>
      </w:r>
      <w:r>
        <w:rPr>
          <w:w w:val="110"/>
        </w:rPr>
        <w:t>neglected</w:t>
      </w:r>
      <w:r>
        <w:rPr>
          <w:spacing w:val="-26"/>
          <w:w w:val="110"/>
        </w:rPr>
        <w:t> </w:t>
      </w:r>
      <w:r>
        <w:rPr>
          <w:w w:val="110"/>
        </w:rPr>
        <w:t>their responsibility</w:t>
      </w:r>
      <w:r>
        <w:rPr>
          <w:spacing w:val="-15"/>
          <w:w w:val="110"/>
        </w:rPr>
        <w:t> </w:t>
      </w:r>
      <w:r>
        <w:rPr>
          <w:w w:val="110"/>
        </w:rPr>
        <w:t>to</w:t>
      </w:r>
      <w:r>
        <w:rPr>
          <w:spacing w:val="-15"/>
          <w:w w:val="110"/>
        </w:rPr>
        <w:t> </w:t>
      </w:r>
      <w:r>
        <w:rPr>
          <w:w w:val="110"/>
        </w:rPr>
        <w:t>seriously</w:t>
      </w:r>
      <w:r>
        <w:rPr>
          <w:spacing w:val="-14"/>
          <w:w w:val="110"/>
        </w:rPr>
        <w:t> </w:t>
      </w:r>
      <w:r>
        <w:rPr>
          <w:w w:val="110"/>
        </w:rPr>
        <w:t>consider</w:t>
      </w:r>
      <w:r>
        <w:rPr>
          <w:spacing w:val="-15"/>
          <w:w w:val="110"/>
        </w:rPr>
        <w:t> </w:t>
      </w:r>
      <w:r>
        <w:rPr>
          <w:w w:val="110"/>
        </w:rPr>
        <w:t>this</w:t>
      </w:r>
      <w:r>
        <w:rPr>
          <w:spacing w:val="-14"/>
          <w:w w:val="110"/>
        </w:rPr>
        <w:t> </w:t>
      </w:r>
      <w:r>
        <w:rPr>
          <w:w w:val="110"/>
        </w:rPr>
        <w:t>alternate</w:t>
      </w:r>
      <w:r>
        <w:rPr>
          <w:spacing w:val="-15"/>
          <w:w w:val="110"/>
        </w:rPr>
        <w:t> </w:t>
      </w:r>
      <w:r>
        <w:rPr>
          <w:w w:val="110"/>
        </w:rPr>
        <w:t>site.</w:t>
      </w:r>
    </w:p>
    <w:p>
      <w:pPr>
        <w:pStyle w:val="BodyText"/>
        <w:rPr>
          <w:sz w:val="28"/>
        </w:rPr>
      </w:pPr>
    </w:p>
    <w:p>
      <w:pPr>
        <w:pStyle w:val="BodyText"/>
        <w:spacing w:before="2"/>
        <w:rPr>
          <w:sz w:val="31"/>
        </w:rPr>
      </w:pPr>
    </w:p>
    <w:p>
      <w:pPr>
        <w:spacing w:before="1"/>
        <w:ind w:left="560" w:right="0" w:firstLine="0"/>
        <w:jc w:val="left"/>
        <w:rPr>
          <w:b/>
          <w:sz w:val="24"/>
        </w:rPr>
      </w:pPr>
      <w:r>
        <w:rPr>
          <w:b/>
          <w:w w:val="105"/>
          <w:sz w:val="24"/>
        </w:rPr>
        <w:t>Other Private Property</w:t>
      </w:r>
    </w:p>
    <w:p>
      <w:pPr>
        <w:spacing w:line="280" w:lineRule="auto" w:before="232"/>
        <w:ind w:left="560" w:right="214" w:firstLine="0"/>
        <w:jc w:val="left"/>
        <w:rPr>
          <w:b/>
          <w:sz w:val="24"/>
        </w:rPr>
      </w:pPr>
      <w:r>
        <w:rPr>
          <w:w w:val="105"/>
          <w:sz w:val="24"/>
        </w:rPr>
        <w:t>Furthermore, Mr. Xavier admits his original submission, “Exhibit B”, showing wide swaths colored yellow and labeled “precluded from consideration based on Village Code,” was inaccurate. In fact, Homeland now finds, </w:t>
      </w:r>
      <w:r>
        <w:rPr>
          <w:color w:val="FF0000"/>
          <w:w w:val="105"/>
          <w:sz w:val="24"/>
        </w:rPr>
        <w:t>“</w:t>
      </w:r>
      <w:r>
        <w:rPr>
          <w:b/>
          <w:w w:val="105"/>
          <w:sz w:val="24"/>
        </w:rPr>
        <w:t>[t]here is a small area on this property shown with a blue circle that would appear to meet setback requirements.”</w:t>
      </w:r>
    </w:p>
    <w:p>
      <w:pPr>
        <w:spacing w:line="280" w:lineRule="auto" w:before="182"/>
        <w:ind w:left="560" w:right="229" w:firstLine="0"/>
        <w:jc w:val="left"/>
        <w:rPr>
          <w:sz w:val="24"/>
        </w:rPr>
      </w:pPr>
      <w:r>
        <w:rPr>
          <w:w w:val="110"/>
          <w:sz w:val="24"/>
        </w:rPr>
        <w:t>Mr. Xavier claims he </w:t>
      </w:r>
      <w:r>
        <w:rPr>
          <w:b/>
          <w:w w:val="110"/>
          <w:sz w:val="24"/>
        </w:rPr>
        <w:t>“called this property and visited this property and have not received any response.” </w:t>
      </w:r>
      <w:r>
        <w:rPr>
          <w:w w:val="110"/>
          <w:sz w:val="24"/>
        </w:rPr>
        <w:t>His reported attempts at reaching the property owners lack specificity</w:t>
      </w:r>
      <w:r>
        <w:rPr>
          <w:spacing w:val="-36"/>
          <w:w w:val="110"/>
          <w:sz w:val="24"/>
        </w:rPr>
        <w:t> </w:t>
      </w:r>
      <w:r>
        <w:rPr>
          <w:w w:val="110"/>
          <w:sz w:val="24"/>
        </w:rPr>
        <w:t>and</w:t>
      </w:r>
      <w:r>
        <w:rPr>
          <w:spacing w:val="-35"/>
          <w:w w:val="110"/>
          <w:sz w:val="24"/>
        </w:rPr>
        <w:t> </w:t>
      </w:r>
      <w:r>
        <w:rPr>
          <w:w w:val="110"/>
          <w:sz w:val="24"/>
        </w:rPr>
        <w:t>cannot</w:t>
      </w:r>
      <w:r>
        <w:rPr>
          <w:spacing w:val="-35"/>
          <w:w w:val="110"/>
          <w:sz w:val="24"/>
        </w:rPr>
        <w:t> </w:t>
      </w:r>
      <w:r>
        <w:rPr>
          <w:w w:val="110"/>
          <w:sz w:val="24"/>
        </w:rPr>
        <w:t>be</w:t>
      </w:r>
      <w:r>
        <w:rPr>
          <w:spacing w:val="-35"/>
          <w:w w:val="110"/>
          <w:sz w:val="24"/>
        </w:rPr>
        <w:t> </w:t>
      </w:r>
      <w:r>
        <w:rPr>
          <w:w w:val="110"/>
          <w:sz w:val="24"/>
        </w:rPr>
        <w:t>considered</w:t>
      </w:r>
      <w:r>
        <w:rPr>
          <w:spacing w:val="-35"/>
          <w:w w:val="110"/>
          <w:sz w:val="24"/>
        </w:rPr>
        <w:t> </w:t>
      </w:r>
      <w:r>
        <w:rPr>
          <w:w w:val="110"/>
          <w:sz w:val="24"/>
        </w:rPr>
        <w:t>a</w:t>
      </w:r>
      <w:r>
        <w:rPr>
          <w:spacing w:val="-35"/>
          <w:w w:val="110"/>
          <w:sz w:val="24"/>
        </w:rPr>
        <w:t> </w:t>
      </w:r>
      <w:r>
        <w:rPr>
          <w:w w:val="110"/>
          <w:sz w:val="24"/>
        </w:rPr>
        <w:t>good</w:t>
      </w:r>
      <w:r>
        <w:rPr>
          <w:spacing w:val="-35"/>
          <w:w w:val="110"/>
          <w:sz w:val="24"/>
        </w:rPr>
        <w:t> </w:t>
      </w:r>
      <w:r>
        <w:rPr>
          <w:w w:val="110"/>
          <w:sz w:val="24"/>
        </w:rPr>
        <w:t>faith</w:t>
      </w:r>
      <w:r>
        <w:rPr>
          <w:spacing w:val="-35"/>
          <w:w w:val="110"/>
          <w:sz w:val="24"/>
        </w:rPr>
        <w:t> </w:t>
      </w:r>
      <w:r>
        <w:rPr>
          <w:w w:val="110"/>
          <w:sz w:val="24"/>
        </w:rPr>
        <w:t>effort.</w:t>
      </w:r>
      <w:r>
        <w:rPr>
          <w:spacing w:val="-35"/>
          <w:w w:val="110"/>
          <w:sz w:val="24"/>
        </w:rPr>
        <w:t> </w:t>
      </w:r>
      <w:r>
        <w:rPr>
          <w:w w:val="110"/>
          <w:sz w:val="24"/>
        </w:rPr>
        <w:t>No</w:t>
      </w:r>
      <w:r>
        <w:rPr>
          <w:spacing w:val="-35"/>
          <w:w w:val="110"/>
          <w:sz w:val="24"/>
        </w:rPr>
        <w:t> </w:t>
      </w:r>
      <w:r>
        <w:rPr>
          <w:w w:val="110"/>
          <w:sz w:val="24"/>
        </w:rPr>
        <w:t>voicemail</w:t>
      </w:r>
      <w:r>
        <w:rPr>
          <w:spacing w:val="-35"/>
          <w:w w:val="110"/>
          <w:sz w:val="24"/>
        </w:rPr>
        <w:t> </w:t>
      </w:r>
      <w:r>
        <w:rPr>
          <w:w w:val="110"/>
          <w:sz w:val="24"/>
        </w:rPr>
        <w:t>messages</w:t>
      </w:r>
      <w:r>
        <w:rPr>
          <w:spacing w:val="-35"/>
          <w:w w:val="110"/>
          <w:sz w:val="24"/>
        </w:rPr>
        <w:t> </w:t>
      </w:r>
      <w:r>
        <w:rPr>
          <w:w w:val="110"/>
          <w:sz w:val="24"/>
        </w:rPr>
        <w:t>were</w:t>
      </w:r>
      <w:r>
        <w:rPr>
          <w:spacing w:val="-35"/>
          <w:w w:val="110"/>
          <w:sz w:val="24"/>
        </w:rPr>
        <w:t> </w:t>
      </w:r>
      <w:r>
        <w:rPr>
          <w:w w:val="110"/>
          <w:sz w:val="24"/>
        </w:rPr>
        <w:t>left, no offer letters were mailed or returned, there is absolutely no evidence the property owners</w:t>
      </w:r>
      <w:r>
        <w:rPr>
          <w:spacing w:val="-17"/>
          <w:w w:val="110"/>
          <w:sz w:val="24"/>
        </w:rPr>
        <w:t> </w:t>
      </w:r>
      <w:r>
        <w:rPr>
          <w:w w:val="110"/>
          <w:sz w:val="24"/>
        </w:rPr>
        <w:t>were</w:t>
      </w:r>
      <w:r>
        <w:rPr>
          <w:spacing w:val="-17"/>
          <w:w w:val="110"/>
          <w:sz w:val="24"/>
        </w:rPr>
        <w:t> </w:t>
      </w:r>
      <w:r>
        <w:rPr>
          <w:w w:val="110"/>
          <w:sz w:val="24"/>
        </w:rPr>
        <w:t>ever</w:t>
      </w:r>
      <w:r>
        <w:rPr>
          <w:spacing w:val="-17"/>
          <w:w w:val="110"/>
          <w:sz w:val="24"/>
        </w:rPr>
        <w:t> </w:t>
      </w:r>
      <w:r>
        <w:rPr>
          <w:w w:val="110"/>
          <w:sz w:val="24"/>
        </w:rPr>
        <w:t>aware</w:t>
      </w:r>
      <w:r>
        <w:rPr>
          <w:spacing w:val="-16"/>
          <w:w w:val="110"/>
          <w:sz w:val="24"/>
        </w:rPr>
        <w:t> </w:t>
      </w:r>
      <w:r>
        <w:rPr>
          <w:w w:val="110"/>
          <w:sz w:val="24"/>
        </w:rPr>
        <w:t>of</w:t>
      </w:r>
      <w:r>
        <w:rPr>
          <w:spacing w:val="-17"/>
          <w:w w:val="110"/>
          <w:sz w:val="24"/>
        </w:rPr>
        <w:t> </w:t>
      </w:r>
      <w:r>
        <w:rPr>
          <w:w w:val="110"/>
          <w:sz w:val="24"/>
        </w:rPr>
        <w:t>Mr.</w:t>
      </w:r>
      <w:r>
        <w:rPr>
          <w:spacing w:val="-17"/>
          <w:w w:val="110"/>
          <w:sz w:val="24"/>
        </w:rPr>
        <w:t> </w:t>
      </w:r>
      <w:r>
        <w:rPr>
          <w:w w:val="110"/>
          <w:sz w:val="24"/>
        </w:rPr>
        <w:t>Xavier’s</w:t>
      </w:r>
      <w:r>
        <w:rPr>
          <w:spacing w:val="-16"/>
          <w:w w:val="110"/>
          <w:sz w:val="24"/>
        </w:rPr>
        <w:t> </w:t>
      </w:r>
      <w:r>
        <w:rPr>
          <w:w w:val="110"/>
          <w:sz w:val="24"/>
        </w:rPr>
        <w:t>attempts</w:t>
      </w:r>
      <w:r>
        <w:rPr>
          <w:spacing w:val="-17"/>
          <w:w w:val="110"/>
          <w:sz w:val="24"/>
        </w:rPr>
        <w:t> </w:t>
      </w:r>
      <w:r>
        <w:rPr>
          <w:w w:val="110"/>
          <w:sz w:val="24"/>
        </w:rPr>
        <w:t>to</w:t>
      </w:r>
      <w:r>
        <w:rPr>
          <w:spacing w:val="-17"/>
          <w:w w:val="110"/>
          <w:sz w:val="24"/>
        </w:rPr>
        <w:t> </w:t>
      </w:r>
      <w:r>
        <w:rPr>
          <w:w w:val="110"/>
          <w:sz w:val="24"/>
        </w:rPr>
        <w:t>reach</w:t>
      </w:r>
      <w:r>
        <w:rPr>
          <w:spacing w:val="-16"/>
          <w:w w:val="110"/>
          <w:sz w:val="24"/>
        </w:rPr>
        <w:t> </w:t>
      </w:r>
      <w:r>
        <w:rPr>
          <w:w w:val="110"/>
          <w:sz w:val="24"/>
        </w:rPr>
        <w:t>them.</w:t>
      </w:r>
    </w:p>
    <w:p>
      <w:pPr>
        <w:pStyle w:val="BodyText"/>
        <w:rPr>
          <w:sz w:val="20"/>
        </w:rPr>
      </w:pPr>
    </w:p>
    <w:p>
      <w:pPr>
        <w:pStyle w:val="BodyText"/>
        <w:rPr>
          <w:sz w:val="20"/>
        </w:rPr>
      </w:pPr>
    </w:p>
    <w:p>
      <w:pPr>
        <w:pStyle w:val="BodyText"/>
        <w:rPr>
          <w:sz w:val="20"/>
        </w:rPr>
      </w:pPr>
    </w:p>
    <w:p>
      <w:pPr>
        <w:pStyle w:val="BodyText"/>
        <w:spacing w:before="2"/>
        <w:rPr>
          <w:sz w:val="15"/>
        </w:rPr>
      </w:pPr>
      <w:r>
        <w:rPr/>
        <w:pict>
          <v:group style="position:absolute;margin-left:72pt;margin-top:10.739785pt;width:468pt;height:1.45pt;mso-position-horizontal-relative:page;mso-position-vertical-relative:paragraph;z-index:-160;mso-wrap-distance-left:0;mso-wrap-distance-right:0" coordorigin="1440,215" coordsize="9360,29">
            <v:line style="position:absolute" from="1440,229" to="10800,229" stroked="true" strokeweight="1.44pt" strokecolor="#a0a0a0">
              <v:stroke dashstyle="solid"/>
            </v:line>
            <v:rect style="position:absolute;left:1440;top:214;width:5;height:5" filled="true" fillcolor="#aaaaaa" stroked="false">
              <v:fill type="solid"/>
            </v:rect>
            <v:rect style="position:absolute;left:1440;top:214;width:5;height:5" filled="true" fillcolor="#aaaaaa" stroked="false">
              <v:fill type="solid"/>
            </v:rect>
            <v:line style="position:absolute" from="1445,217" to="10795,217" stroked="true" strokeweight=".24pt" strokecolor="#aaaaaa">
              <v:stroke dashstyle="solid"/>
            </v:line>
            <v:rect style="position:absolute;left:10795;top:214;width:5;height:5" filled="true" fillcolor="#eeeeee" stroked="false">
              <v:fill type="solid"/>
            </v:rect>
            <v:rect style="position:absolute;left:10795;top:214;width:5;height:5" filled="true" fillcolor="#aaaaaa" stroked="false">
              <v:fill type="solid"/>
            </v:rect>
            <v:rect style="position:absolute;left:1440;top:219;width:5;height:20" filled="true" fillcolor="#aaaaaa" stroked="false">
              <v:fill type="solid"/>
            </v:rect>
            <v:rect style="position:absolute;left:10795;top:219;width:5;height:20" filled="true" fillcolor="#eeeeee" stroked="false">
              <v:fill type="solid"/>
            </v:rect>
            <v:rect style="position:absolute;left:1440;top:238;width:5;height:5" filled="true" fillcolor="#aaaaaa" stroked="false">
              <v:fill type="solid"/>
            </v:rect>
            <v:rect style="position:absolute;left:1440;top:238;width:5;height:5" filled="true" fillcolor="#eeeeee" stroked="false">
              <v:fill type="solid"/>
            </v:rect>
            <v:line style="position:absolute" from="1445,241" to="10795,241" stroked="true" strokeweight=".24pt" strokecolor="#eeeeee">
              <v:stroke dashstyle="solid"/>
            </v:line>
            <v:rect style="position:absolute;left:10795;top:238;width:5;height:5" filled="true" fillcolor="#eeeeee" stroked="false">
              <v:fill type="solid"/>
            </v:rect>
            <v:rect style="position:absolute;left:10795;top:238;width:5;height:5" filled="true" fillcolor="#eeeeee" stroked="false">
              <v:fill type="solid"/>
            </v:rect>
            <w10:wrap type="topAndBottom"/>
          </v:group>
        </w:pict>
      </w:r>
    </w:p>
    <w:p>
      <w:pPr>
        <w:pStyle w:val="BodyText"/>
        <w:spacing w:before="7"/>
        <w:rPr>
          <w:sz w:val="10"/>
        </w:rPr>
      </w:pPr>
    </w:p>
    <w:p>
      <w:pPr>
        <w:numPr>
          <w:ilvl w:val="0"/>
          <w:numId w:val="10"/>
        </w:numPr>
        <w:tabs>
          <w:tab w:pos="801" w:val="left" w:leader="none"/>
        </w:tabs>
        <w:spacing w:before="104"/>
        <w:ind w:left="800" w:right="0" w:hanging="240"/>
        <w:jc w:val="left"/>
        <w:rPr>
          <w:b/>
          <w:sz w:val="24"/>
        </w:rPr>
      </w:pPr>
      <w:r>
        <w:rPr>
          <w:b/>
          <w:sz w:val="24"/>
        </w:rPr>
        <w:t>LETTER</w:t>
      </w:r>
      <w:r>
        <w:rPr>
          <w:b/>
          <w:spacing w:val="-11"/>
          <w:sz w:val="24"/>
        </w:rPr>
        <w:t> </w:t>
      </w:r>
      <w:r>
        <w:rPr>
          <w:b/>
          <w:sz w:val="24"/>
        </w:rPr>
        <w:t>FROM</w:t>
      </w:r>
      <w:r>
        <w:rPr>
          <w:b/>
          <w:spacing w:val="-11"/>
          <w:sz w:val="24"/>
        </w:rPr>
        <w:t> </w:t>
      </w:r>
      <w:r>
        <w:rPr>
          <w:b/>
          <w:sz w:val="24"/>
        </w:rPr>
        <w:t>Mr.</w:t>
      </w:r>
      <w:r>
        <w:rPr>
          <w:b/>
          <w:spacing w:val="-10"/>
          <w:sz w:val="24"/>
        </w:rPr>
        <w:t> </w:t>
      </w:r>
      <w:r>
        <w:rPr>
          <w:b/>
          <w:sz w:val="24"/>
        </w:rPr>
        <w:t>GRAIFF</w:t>
      </w:r>
      <w:r>
        <w:rPr>
          <w:b/>
          <w:spacing w:val="-11"/>
          <w:sz w:val="24"/>
        </w:rPr>
        <w:t> </w:t>
      </w:r>
      <w:r>
        <w:rPr>
          <w:b/>
          <w:sz w:val="24"/>
        </w:rPr>
        <w:t>DEC</w:t>
      </w:r>
      <w:r>
        <w:rPr>
          <w:b/>
          <w:spacing w:val="-10"/>
          <w:sz w:val="24"/>
        </w:rPr>
        <w:t> </w:t>
      </w:r>
      <w:r>
        <w:rPr>
          <w:b/>
          <w:sz w:val="24"/>
        </w:rPr>
        <w:t>9,</w:t>
      </w:r>
      <w:r>
        <w:rPr>
          <w:b/>
          <w:spacing w:val="-11"/>
          <w:sz w:val="24"/>
        </w:rPr>
        <w:t> </w:t>
      </w:r>
      <w:r>
        <w:rPr>
          <w:b/>
          <w:sz w:val="24"/>
        </w:rPr>
        <w:t>2017</w:t>
      </w:r>
    </w:p>
    <w:p>
      <w:pPr>
        <w:pStyle w:val="BodyText"/>
        <w:rPr>
          <w:b/>
          <w:sz w:val="20"/>
        </w:rPr>
      </w:pPr>
    </w:p>
    <w:p>
      <w:pPr>
        <w:pStyle w:val="BodyText"/>
        <w:spacing w:before="5"/>
        <w:rPr>
          <w:b/>
          <w:sz w:val="15"/>
        </w:rPr>
      </w:pPr>
      <w:r>
        <w:rPr/>
        <w:pict>
          <v:group style="position:absolute;margin-left:72pt;margin-top:10.882637pt;width:468pt;height:1.45pt;mso-position-horizontal-relative:page;mso-position-vertical-relative:paragraph;z-index:-136;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20"/>
        </w:rPr>
      </w:pPr>
    </w:p>
    <w:p>
      <w:pPr>
        <w:pStyle w:val="BodyText"/>
        <w:rPr>
          <w:b/>
          <w:sz w:val="19"/>
        </w:rPr>
      </w:pPr>
    </w:p>
    <w:p>
      <w:pPr>
        <w:spacing w:before="104"/>
        <w:ind w:left="560" w:right="0" w:firstLine="0"/>
        <w:jc w:val="left"/>
        <w:rPr>
          <w:i/>
          <w:sz w:val="24"/>
        </w:rPr>
      </w:pPr>
      <w:r>
        <w:rPr>
          <w:w w:val="110"/>
          <w:sz w:val="24"/>
        </w:rPr>
        <w:t>We are in receipt of Ronald Graiff's response to our </w:t>
      </w:r>
      <w:r>
        <w:rPr>
          <w:i/>
          <w:w w:val="110"/>
          <w:sz w:val="24"/>
        </w:rPr>
        <w:t>Statement in Opposition to the</w:t>
      </w:r>
    </w:p>
    <w:p>
      <w:pPr>
        <w:spacing w:after="0"/>
        <w:jc w:val="left"/>
        <w:rPr>
          <w:sz w:val="24"/>
        </w:rPr>
        <w:sectPr>
          <w:footerReference w:type="default" r:id="rId19"/>
          <w:pgSz w:w="12240" w:h="15840"/>
          <w:pgMar w:footer="1443" w:header="0" w:top="1500" w:bottom="1640" w:left="880" w:right="1320"/>
          <w:pgNumType w:start="55"/>
        </w:sectPr>
      </w:pPr>
    </w:p>
    <w:p>
      <w:pPr>
        <w:pStyle w:val="BodyText"/>
        <w:spacing w:before="5"/>
        <w:rPr>
          <w:i/>
          <w:sz w:val="10"/>
        </w:rPr>
      </w:pPr>
    </w:p>
    <w:p>
      <w:pPr>
        <w:spacing w:line="280" w:lineRule="auto" w:before="104"/>
        <w:ind w:left="559" w:right="378" w:firstLine="0"/>
        <w:jc w:val="left"/>
        <w:rPr>
          <w:sz w:val="24"/>
        </w:rPr>
      </w:pPr>
      <w:r>
        <w:rPr>
          <w:i/>
          <w:w w:val="105"/>
          <w:sz w:val="24"/>
        </w:rPr>
        <w:t>Homeland</w:t>
      </w:r>
      <w:r>
        <w:rPr>
          <w:i/>
          <w:spacing w:val="-25"/>
          <w:w w:val="105"/>
          <w:sz w:val="24"/>
        </w:rPr>
        <w:t> </w:t>
      </w:r>
      <w:r>
        <w:rPr>
          <w:i/>
          <w:w w:val="105"/>
          <w:sz w:val="24"/>
        </w:rPr>
        <w:t>Towers</w:t>
      </w:r>
      <w:r>
        <w:rPr>
          <w:i/>
          <w:spacing w:val="-25"/>
          <w:w w:val="105"/>
          <w:sz w:val="24"/>
        </w:rPr>
        <w:t> </w:t>
      </w:r>
      <w:r>
        <w:rPr>
          <w:i/>
          <w:w w:val="105"/>
          <w:sz w:val="24"/>
        </w:rPr>
        <w:t>Application</w:t>
      </w:r>
      <w:r>
        <w:rPr>
          <w:i/>
          <w:spacing w:val="-25"/>
          <w:w w:val="105"/>
          <w:sz w:val="24"/>
        </w:rPr>
        <w:t> </w:t>
      </w:r>
      <w:r>
        <w:rPr>
          <w:i/>
          <w:w w:val="105"/>
          <w:sz w:val="24"/>
        </w:rPr>
        <w:t>for</w:t>
      </w:r>
      <w:r>
        <w:rPr>
          <w:i/>
          <w:spacing w:val="-25"/>
          <w:w w:val="105"/>
          <w:sz w:val="24"/>
        </w:rPr>
        <w:t> </w:t>
      </w:r>
      <w:r>
        <w:rPr>
          <w:i/>
          <w:w w:val="105"/>
          <w:sz w:val="24"/>
        </w:rPr>
        <w:t>15</w:t>
      </w:r>
      <w:r>
        <w:rPr>
          <w:i/>
          <w:spacing w:val="-25"/>
          <w:w w:val="105"/>
          <w:sz w:val="24"/>
        </w:rPr>
        <w:t> </w:t>
      </w:r>
      <w:r>
        <w:rPr>
          <w:i/>
          <w:w w:val="105"/>
          <w:sz w:val="24"/>
        </w:rPr>
        <w:t>Rockledge</w:t>
      </w:r>
      <w:r>
        <w:rPr>
          <w:i/>
          <w:spacing w:val="-25"/>
          <w:w w:val="105"/>
          <w:sz w:val="24"/>
        </w:rPr>
        <w:t> </w:t>
      </w:r>
      <w:r>
        <w:rPr>
          <w:i/>
          <w:w w:val="105"/>
          <w:sz w:val="24"/>
        </w:rPr>
        <w:t>Road,</w:t>
      </w:r>
      <w:r>
        <w:rPr>
          <w:i/>
          <w:spacing w:val="-25"/>
          <w:w w:val="105"/>
          <w:sz w:val="24"/>
        </w:rPr>
        <w:t> </w:t>
      </w:r>
      <w:r>
        <w:rPr>
          <w:i/>
          <w:w w:val="105"/>
          <w:sz w:val="24"/>
        </w:rPr>
        <w:t>Nelsonville,</w:t>
      </w:r>
      <w:r>
        <w:rPr>
          <w:i/>
          <w:spacing w:val="-25"/>
          <w:w w:val="105"/>
          <w:sz w:val="24"/>
        </w:rPr>
        <w:t> </w:t>
      </w:r>
      <w:r>
        <w:rPr>
          <w:i/>
          <w:w w:val="105"/>
          <w:sz w:val="24"/>
        </w:rPr>
        <w:t>New</w:t>
      </w:r>
      <w:r>
        <w:rPr>
          <w:i/>
          <w:spacing w:val="-25"/>
          <w:w w:val="105"/>
          <w:sz w:val="24"/>
        </w:rPr>
        <w:t> </w:t>
      </w:r>
      <w:r>
        <w:rPr>
          <w:i/>
          <w:w w:val="105"/>
          <w:sz w:val="24"/>
        </w:rPr>
        <w:t>York</w:t>
      </w:r>
      <w:r>
        <w:rPr>
          <w:w w:val="105"/>
          <w:sz w:val="24"/>
        </w:rPr>
        <w:t>.</w:t>
      </w:r>
      <w:r>
        <w:rPr>
          <w:w w:val="105"/>
          <w:position w:val="6"/>
          <w:sz w:val="16"/>
        </w:rPr>
        <w:t>14</w:t>
      </w:r>
      <w:r>
        <w:rPr>
          <w:spacing w:val="-2"/>
          <w:w w:val="105"/>
          <w:position w:val="6"/>
          <w:sz w:val="16"/>
        </w:rPr>
        <w:t> </w:t>
      </w:r>
      <w:r>
        <w:rPr>
          <w:w w:val="105"/>
          <w:sz w:val="24"/>
        </w:rPr>
        <w:t>We</w:t>
      </w:r>
      <w:r>
        <w:rPr>
          <w:spacing w:val="-25"/>
          <w:w w:val="105"/>
          <w:sz w:val="24"/>
        </w:rPr>
        <w:t> </w:t>
      </w:r>
      <w:r>
        <w:rPr>
          <w:w w:val="105"/>
          <w:sz w:val="24"/>
        </w:rPr>
        <w:t>submit that Mr. Graiff’s letter indicates a serious lack of due diligence on the part of our village’s “independent” engineer. We believe Mr. Graiff has not executed his responsibilities to the ZBA,</w:t>
      </w:r>
      <w:r>
        <w:rPr>
          <w:spacing w:val="-11"/>
          <w:w w:val="105"/>
          <w:sz w:val="24"/>
        </w:rPr>
        <w:t> </w:t>
      </w:r>
      <w:r>
        <w:rPr>
          <w:w w:val="105"/>
          <w:sz w:val="24"/>
        </w:rPr>
        <w:t>Planning</w:t>
      </w:r>
      <w:r>
        <w:rPr>
          <w:spacing w:val="-12"/>
          <w:w w:val="105"/>
          <w:sz w:val="24"/>
        </w:rPr>
        <w:t> </w:t>
      </w:r>
      <w:r>
        <w:rPr>
          <w:w w:val="105"/>
          <w:sz w:val="24"/>
        </w:rPr>
        <w:t>Board</w:t>
      </w:r>
      <w:r>
        <w:rPr>
          <w:spacing w:val="-12"/>
          <w:w w:val="105"/>
          <w:sz w:val="24"/>
        </w:rPr>
        <w:t> </w:t>
      </w:r>
      <w:r>
        <w:rPr>
          <w:w w:val="105"/>
          <w:sz w:val="24"/>
        </w:rPr>
        <w:t>and</w:t>
      </w:r>
      <w:r>
        <w:rPr>
          <w:spacing w:val="-12"/>
          <w:w w:val="105"/>
          <w:sz w:val="24"/>
        </w:rPr>
        <w:t> </w:t>
      </w:r>
      <w:r>
        <w:rPr>
          <w:w w:val="105"/>
          <w:sz w:val="24"/>
        </w:rPr>
        <w:t>the</w:t>
      </w:r>
      <w:r>
        <w:rPr>
          <w:spacing w:val="-12"/>
          <w:w w:val="105"/>
          <w:sz w:val="24"/>
        </w:rPr>
        <w:t> </w:t>
      </w:r>
      <w:r>
        <w:rPr>
          <w:w w:val="105"/>
          <w:sz w:val="24"/>
        </w:rPr>
        <w:t>citizens</w:t>
      </w:r>
      <w:r>
        <w:rPr>
          <w:spacing w:val="-11"/>
          <w:w w:val="105"/>
          <w:sz w:val="24"/>
        </w:rPr>
        <w:t> </w:t>
      </w:r>
      <w:r>
        <w:rPr>
          <w:w w:val="105"/>
          <w:sz w:val="24"/>
        </w:rPr>
        <w:t>of</w:t>
      </w:r>
      <w:r>
        <w:rPr>
          <w:spacing w:val="-12"/>
          <w:w w:val="105"/>
          <w:sz w:val="24"/>
        </w:rPr>
        <w:t> </w:t>
      </w:r>
      <w:r>
        <w:rPr>
          <w:w w:val="105"/>
          <w:sz w:val="24"/>
        </w:rPr>
        <w:t>Nelsonville.</w:t>
      </w:r>
    </w:p>
    <w:p>
      <w:pPr>
        <w:pStyle w:val="BodyText"/>
        <w:spacing w:before="4"/>
        <w:rPr>
          <w:sz w:val="28"/>
        </w:rPr>
      </w:pPr>
    </w:p>
    <w:p>
      <w:pPr>
        <w:pStyle w:val="BodyText"/>
        <w:spacing w:line="280" w:lineRule="auto" w:before="1"/>
        <w:ind w:left="559" w:right="188"/>
      </w:pPr>
      <w:r>
        <w:rPr>
          <w:w w:val="105"/>
        </w:rPr>
        <w:t>Mr. Graiff’s letter suggests he did not, as the town’s RF engineer, request propagation maps for 850 MHZ because “the carriers are no longer actively utilizing that frequency for new builds.” This admission not only reveals a deficiency in Homeland’s application, but also calls into question Mr. Graiff’s own due diligence as our village’s independent engineer.</w:t>
      </w:r>
    </w:p>
    <w:p>
      <w:pPr>
        <w:pStyle w:val="BodyText"/>
        <w:spacing w:line="283" w:lineRule="auto"/>
        <w:ind w:left="559" w:right="133"/>
      </w:pPr>
      <w:r>
        <w:rPr>
          <w:w w:val="110"/>
        </w:rPr>
        <w:t>Propagation</w:t>
      </w:r>
      <w:r>
        <w:rPr>
          <w:spacing w:val="-21"/>
          <w:w w:val="110"/>
        </w:rPr>
        <w:t> </w:t>
      </w:r>
      <w:r>
        <w:rPr>
          <w:w w:val="110"/>
        </w:rPr>
        <w:t>maps</w:t>
      </w:r>
      <w:r>
        <w:rPr>
          <w:spacing w:val="-20"/>
          <w:w w:val="110"/>
        </w:rPr>
        <w:t> </w:t>
      </w:r>
      <w:r>
        <w:rPr>
          <w:w w:val="110"/>
        </w:rPr>
        <w:t>are</w:t>
      </w:r>
      <w:r>
        <w:rPr>
          <w:spacing w:val="-20"/>
          <w:w w:val="110"/>
        </w:rPr>
        <w:t> </w:t>
      </w:r>
      <w:r>
        <w:rPr>
          <w:w w:val="110"/>
        </w:rPr>
        <w:t>used</w:t>
      </w:r>
      <w:r>
        <w:rPr>
          <w:spacing w:val="-20"/>
          <w:w w:val="110"/>
        </w:rPr>
        <w:t> </w:t>
      </w:r>
      <w:r>
        <w:rPr>
          <w:w w:val="110"/>
        </w:rPr>
        <w:t>to</w:t>
      </w:r>
      <w:r>
        <w:rPr>
          <w:spacing w:val="-21"/>
          <w:w w:val="110"/>
        </w:rPr>
        <w:t> </w:t>
      </w:r>
      <w:r>
        <w:rPr>
          <w:w w:val="110"/>
        </w:rPr>
        <w:t>show</w:t>
      </w:r>
      <w:r>
        <w:rPr>
          <w:spacing w:val="-20"/>
          <w:w w:val="110"/>
        </w:rPr>
        <w:t> </w:t>
      </w:r>
      <w:r>
        <w:rPr>
          <w:w w:val="110"/>
        </w:rPr>
        <w:t>a</w:t>
      </w:r>
      <w:r>
        <w:rPr>
          <w:spacing w:val="-20"/>
          <w:w w:val="110"/>
        </w:rPr>
        <w:t> </w:t>
      </w:r>
      <w:r>
        <w:rPr>
          <w:w w:val="110"/>
        </w:rPr>
        <w:t>gap</w:t>
      </w:r>
      <w:r>
        <w:rPr>
          <w:spacing w:val="-20"/>
          <w:w w:val="110"/>
        </w:rPr>
        <w:t> </w:t>
      </w:r>
      <w:r>
        <w:rPr>
          <w:w w:val="110"/>
        </w:rPr>
        <w:t>in</w:t>
      </w:r>
      <w:r>
        <w:rPr>
          <w:spacing w:val="-21"/>
          <w:w w:val="110"/>
        </w:rPr>
        <w:t> </w:t>
      </w:r>
      <w:r>
        <w:rPr>
          <w:w w:val="110"/>
        </w:rPr>
        <w:t>service,</w:t>
      </w:r>
      <w:r>
        <w:rPr>
          <w:spacing w:val="-20"/>
          <w:w w:val="110"/>
        </w:rPr>
        <w:t> </w:t>
      </w:r>
      <w:r>
        <w:rPr>
          <w:w w:val="110"/>
        </w:rPr>
        <w:t>or</w:t>
      </w:r>
      <w:r>
        <w:rPr>
          <w:spacing w:val="-20"/>
          <w:w w:val="110"/>
        </w:rPr>
        <w:t> </w:t>
      </w:r>
      <w:r>
        <w:rPr>
          <w:w w:val="110"/>
        </w:rPr>
        <w:t>as</w:t>
      </w:r>
      <w:r>
        <w:rPr>
          <w:spacing w:val="-20"/>
          <w:w w:val="110"/>
        </w:rPr>
        <w:t> </w:t>
      </w:r>
      <w:r>
        <w:rPr>
          <w:w w:val="110"/>
        </w:rPr>
        <w:t>the</w:t>
      </w:r>
      <w:r>
        <w:rPr>
          <w:spacing w:val="-21"/>
          <w:w w:val="110"/>
        </w:rPr>
        <w:t> </w:t>
      </w:r>
      <w:r>
        <w:rPr>
          <w:w w:val="110"/>
        </w:rPr>
        <w:t>zoning</w:t>
      </w:r>
      <w:r>
        <w:rPr>
          <w:spacing w:val="-19"/>
          <w:w w:val="110"/>
        </w:rPr>
        <w:t> </w:t>
      </w:r>
      <w:r>
        <w:rPr>
          <w:w w:val="110"/>
        </w:rPr>
        <w:t>board</w:t>
      </w:r>
      <w:r>
        <w:rPr>
          <w:spacing w:val="-20"/>
          <w:w w:val="110"/>
        </w:rPr>
        <w:t> </w:t>
      </w:r>
      <w:r>
        <w:rPr>
          <w:w w:val="110"/>
        </w:rPr>
        <w:t>code</w:t>
      </w:r>
      <w:r>
        <w:rPr>
          <w:spacing w:val="-20"/>
          <w:w w:val="110"/>
        </w:rPr>
        <w:t> </w:t>
      </w:r>
      <w:r>
        <w:rPr>
          <w:w w:val="110"/>
        </w:rPr>
        <w:t>requires, an</w:t>
      </w:r>
      <w:r>
        <w:rPr>
          <w:spacing w:val="-21"/>
          <w:w w:val="110"/>
        </w:rPr>
        <w:t> </w:t>
      </w:r>
      <w:r>
        <w:rPr>
          <w:w w:val="110"/>
        </w:rPr>
        <w:t>“actual</w:t>
      </w:r>
      <w:r>
        <w:rPr>
          <w:spacing w:val="-21"/>
          <w:w w:val="110"/>
        </w:rPr>
        <w:t> </w:t>
      </w:r>
      <w:r>
        <w:rPr>
          <w:w w:val="110"/>
        </w:rPr>
        <w:t>need”.</w:t>
      </w:r>
      <w:r>
        <w:rPr>
          <w:spacing w:val="-21"/>
          <w:w w:val="110"/>
        </w:rPr>
        <w:t> </w:t>
      </w:r>
      <w:r>
        <w:rPr>
          <w:w w:val="110"/>
        </w:rPr>
        <w:t>What</w:t>
      </w:r>
      <w:r>
        <w:rPr>
          <w:spacing w:val="-21"/>
          <w:w w:val="110"/>
        </w:rPr>
        <w:t> </w:t>
      </w:r>
      <w:r>
        <w:rPr>
          <w:w w:val="110"/>
        </w:rPr>
        <w:t>the</w:t>
      </w:r>
      <w:r>
        <w:rPr>
          <w:spacing w:val="-21"/>
          <w:w w:val="110"/>
        </w:rPr>
        <w:t> </w:t>
      </w:r>
      <w:r>
        <w:rPr>
          <w:w w:val="110"/>
        </w:rPr>
        <w:t>applicant</w:t>
      </w:r>
      <w:r>
        <w:rPr>
          <w:spacing w:val="-20"/>
          <w:w w:val="110"/>
        </w:rPr>
        <w:t> </w:t>
      </w:r>
      <w:r>
        <w:rPr>
          <w:w w:val="110"/>
        </w:rPr>
        <w:t>plans</w:t>
      </w:r>
      <w:r>
        <w:rPr>
          <w:spacing w:val="-21"/>
          <w:w w:val="110"/>
        </w:rPr>
        <w:t> </w:t>
      </w:r>
      <w:r>
        <w:rPr>
          <w:w w:val="110"/>
        </w:rPr>
        <w:t>to</w:t>
      </w:r>
      <w:r>
        <w:rPr>
          <w:spacing w:val="-21"/>
          <w:w w:val="110"/>
        </w:rPr>
        <w:t> </w:t>
      </w:r>
      <w:r>
        <w:rPr>
          <w:w w:val="110"/>
        </w:rPr>
        <w:t>use</w:t>
      </w:r>
      <w:r>
        <w:rPr>
          <w:spacing w:val="-21"/>
          <w:w w:val="110"/>
        </w:rPr>
        <w:t> </w:t>
      </w:r>
      <w:r>
        <w:rPr>
          <w:w w:val="110"/>
        </w:rPr>
        <w:t>in</w:t>
      </w:r>
      <w:r>
        <w:rPr>
          <w:spacing w:val="-21"/>
          <w:w w:val="110"/>
        </w:rPr>
        <w:t> </w:t>
      </w:r>
      <w:r>
        <w:rPr>
          <w:w w:val="110"/>
        </w:rPr>
        <w:t>its</w:t>
      </w:r>
      <w:r>
        <w:rPr>
          <w:spacing w:val="-20"/>
          <w:w w:val="110"/>
        </w:rPr>
        <w:t> </w:t>
      </w:r>
      <w:r>
        <w:rPr>
          <w:w w:val="110"/>
        </w:rPr>
        <w:t>“new</w:t>
      </w:r>
      <w:r>
        <w:rPr>
          <w:spacing w:val="-21"/>
          <w:w w:val="110"/>
        </w:rPr>
        <w:t> </w:t>
      </w:r>
      <w:r>
        <w:rPr>
          <w:w w:val="110"/>
        </w:rPr>
        <w:t>builds”</w:t>
      </w:r>
      <w:r>
        <w:rPr>
          <w:spacing w:val="-21"/>
          <w:w w:val="110"/>
        </w:rPr>
        <w:t> </w:t>
      </w:r>
      <w:r>
        <w:rPr>
          <w:w w:val="110"/>
        </w:rPr>
        <w:t>is</w:t>
      </w:r>
      <w:r>
        <w:rPr>
          <w:spacing w:val="-17"/>
          <w:w w:val="110"/>
        </w:rPr>
        <w:t> </w:t>
      </w:r>
      <w:r>
        <w:rPr>
          <w:w w:val="110"/>
        </w:rPr>
        <w:t>irrelevant.</w:t>
      </w:r>
    </w:p>
    <w:p>
      <w:pPr>
        <w:pStyle w:val="BodyText"/>
        <w:spacing w:line="280" w:lineRule="auto"/>
        <w:ind w:left="559" w:right="229"/>
      </w:pPr>
      <w:r>
        <w:rPr>
          <w:w w:val="110"/>
        </w:rPr>
        <w:t>Additionally,</w:t>
      </w:r>
      <w:r>
        <w:rPr>
          <w:spacing w:val="-34"/>
          <w:w w:val="110"/>
        </w:rPr>
        <w:t> </w:t>
      </w:r>
      <w:r>
        <w:rPr>
          <w:w w:val="110"/>
        </w:rPr>
        <w:t>Mr.</w:t>
      </w:r>
      <w:r>
        <w:rPr>
          <w:spacing w:val="-34"/>
          <w:w w:val="110"/>
        </w:rPr>
        <w:t> </w:t>
      </w:r>
      <w:r>
        <w:rPr>
          <w:w w:val="110"/>
        </w:rPr>
        <w:t>Graiff’s</w:t>
      </w:r>
      <w:r>
        <w:rPr>
          <w:spacing w:val="-34"/>
          <w:w w:val="110"/>
        </w:rPr>
        <w:t> </w:t>
      </w:r>
      <w:r>
        <w:rPr>
          <w:w w:val="110"/>
        </w:rPr>
        <w:t>supposition</w:t>
      </w:r>
      <w:r>
        <w:rPr>
          <w:spacing w:val="-34"/>
          <w:w w:val="110"/>
        </w:rPr>
        <w:t> </w:t>
      </w:r>
      <w:r>
        <w:rPr>
          <w:w w:val="110"/>
        </w:rPr>
        <w:t>that,</w:t>
      </w:r>
      <w:r>
        <w:rPr>
          <w:spacing w:val="-34"/>
          <w:w w:val="110"/>
        </w:rPr>
        <w:t> </w:t>
      </w:r>
      <w:r>
        <w:rPr>
          <w:w w:val="110"/>
        </w:rPr>
        <w:t>had</w:t>
      </w:r>
      <w:r>
        <w:rPr>
          <w:spacing w:val="-33"/>
          <w:w w:val="110"/>
        </w:rPr>
        <w:t> </w:t>
      </w:r>
      <w:r>
        <w:rPr>
          <w:w w:val="110"/>
        </w:rPr>
        <w:t>he</w:t>
      </w:r>
      <w:r>
        <w:rPr>
          <w:spacing w:val="-34"/>
          <w:w w:val="110"/>
        </w:rPr>
        <w:t> </w:t>
      </w:r>
      <w:r>
        <w:rPr>
          <w:w w:val="110"/>
        </w:rPr>
        <w:t>done</w:t>
      </w:r>
      <w:r>
        <w:rPr>
          <w:spacing w:val="-34"/>
          <w:w w:val="110"/>
        </w:rPr>
        <w:t> </w:t>
      </w:r>
      <w:r>
        <w:rPr>
          <w:w w:val="110"/>
        </w:rPr>
        <w:t>his</w:t>
      </w:r>
      <w:r>
        <w:rPr>
          <w:spacing w:val="-34"/>
          <w:w w:val="110"/>
        </w:rPr>
        <w:t> </w:t>
      </w:r>
      <w:r>
        <w:rPr>
          <w:w w:val="110"/>
        </w:rPr>
        <w:t>due</w:t>
      </w:r>
      <w:r>
        <w:rPr>
          <w:spacing w:val="-34"/>
          <w:w w:val="110"/>
        </w:rPr>
        <w:t> </w:t>
      </w:r>
      <w:r>
        <w:rPr>
          <w:w w:val="110"/>
        </w:rPr>
        <w:t>diligence</w:t>
      </w:r>
      <w:r>
        <w:rPr>
          <w:spacing w:val="-34"/>
          <w:w w:val="110"/>
        </w:rPr>
        <w:t> </w:t>
      </w:r>
      <w:r>
        <w:rPr>
          <w:w w:val="110"/>
        </w:rPr>
        <w:t>and</w:t>
      </w:r>
      <w:r>
        <w:rPr>
          <w:spacing w:val="-34"/>
          <w:w w:val="110"/>
        </w:rPr>
        <w:t> </w:t>
      </w:r>
      <w:r>
        <w:rPr>
          <w:w w:val="110"/>
        </w:rPr>
        <w:t>requested these</w:t>
      </w:r>
      <w:r>
        <w:rPr>
          <w:spacing w:val="-32"/>
          <w:w w:val="110"/>
        </w:rPr>
        <w:t> </w:t>
      </w:r>
      <w:r>
        <w:rPr>
          <w:w w:val="110"/>
        </w:rPr>
        <w:t>propagation</w:t>
      </w:r>
      <w:r>
        <w:rPr>
          <w:spacing w:val="-31"/>
          <w:w w:val="110"/>
        </w:rPr>
        <w:t> </w:t>
      </w:r>
      <w:r>
        <w:rPr>
          <w:w w:val="110"/>
        </w:rPr>
        <w:t>maps,</w:t>
      </w:r>
      <w:r>
        <w:rPr>
          <w:spacing w:val="-31"/>
          <w:w w:val="110"/>
        </w:rPr>
        <w:t> </w:t>
      </w:r>
      <w:r>
        <w:rPr>
          <w:w w:val="110"/>
        </w:rPr>
        <w:t>the</w:t>
      </w:r>
      <w:r>
        <w:rPr>
          <w:spacing w:val="-31"/>
          <w:w w:val="110"/>
        </w:rPr>
        <w:t> </w:t>
      </w:r>
      <w:r>
        <w:rPr>
          <w:w w:val="110"/>
        </w:rPr>
        <w:t>gaps</w:t>
      </w:r>
      <w:r>
        <w:rPr>
          <w:spacing w:val="-31"/>
          <w:w w:val="110"/>
        </w:rPr>
        <w:t> </w:t>
      </w:r>
      <w:r>
        <w:rPr>
          <w:w w:val="110"/>
        </w:rPr>
        <w:t>in</w:t>
      </w:r>
      <w:r>
        <w:rPr>
          <w:spacing w:val="-32"/>
          <w:w w:val="110"/>
        </w:rPr>
        <w:t> </w:t>
      </w:r>
      <w:r>
        <w:rPr>
          <w:w w:val="110"/>
        </w:rPr>
        <w:t>coverage</w:t>
      </w:r>
      <w:r>
        <w:rPr>
          <w:spacing w:val="-31"/>
          <w:w w:val="110"/>
        </w:rPr>
        <w:t> </w:t>
      </w:r>
      <w:r>
        <w:rPr>
          <w:w w:val="110"/>
        </w:rPr>
        <w:t>“might</w:t>
      </w:r>
      <w:r>
        <w:rPr>
          <w:spacing w:val="-31"/>
          <w:w w:val="110"/>
        </w:rPr>
        <w:t> </w:t>
      </w:r>
      <w:r>
        <w:rPr>
          <w:w w:val="110"/>
        </w:rPr>
        <w:t>very</w:t>
      </w:r>
      <w:r>
        <w:rPr>
          <w:spacing w:val="-31"/>
          <w:w w:val="110"/>
        </w:rPr>
        <w:t> </w:t>
      </w:r>
      <w:r>
        <w:rPr>
          <w:w w:val="110"/>
        </w:rPr>
        <w:t>well</w:t>
      </w:r>
      <w:r>
        <w:rPr>
          <w:spacing w:val="-31"/>
          <w:w w:val="110"/>
        </w:rPr>
        <w:t> </w:t>
      </w:r>
      <w:r>
        <w:rPr>
          <w:w w:val="110"/>
        </w:rPr>
        <w:t>be</w:t>
      </w:r>
      <w:r>
        <w:rPr>
          <w:spacing w:val="-32"/>
          <w:w w:val="110"/>
        </w:rPr>
        <w:t> </w:t>
      </w:r>
      <w:r>
        <w:rPr>
          <w:w w:val="110"/>
        </w:rPr>
        <w:t>larger”</w:t>
      </w:r>
      <w:r>
        <w:rPr>
          <w:spacing w:val="-31"/>
          <w:w w:val="110"/>
        </w:rPr>
        <w:t> </w:t>
      </w:r>
      <w:r>
        <w:rPr>
          <w:w w:val="110"/>
        </w:rPr>
        <w:t>does</w:t>
      </w:r>
      <w:r>
        <w:rPr>
          <w:spacing w:val="-31"/>
          <w:w w:val="110"/>
        </w:rPr>
        <w:t> </w:t>
      </w:r>
      <w:r>
        <w:rPr>
          <w:w w:val="110"/>
        </w:rPr>
        <w:t>not</w:t>
      </w:r>
      <w:r>
        <w:rPr>
          <w:spacing w:val="-31"/>
          <w:w w:val="110"/>
        </w:rPr>
        <w:t> </w:t>
      </w:r>
      <w:r>
        <w:rPr>
          <w:w w:val="110"/>
        </w:rPr>
        <w:t>fulfill this “actual need”</w:t>
      </w:r>
      <w:r>
        <w:rPr>
          <w:spacing w:val="-44"/>
          <w:w w:val="110"/>
        </w:rPr>
        <w:t> </w:t>
      </w:r>
      <w:r>
        <w:rPr>
          <w:w w:val="110"/>
        </w:rPr>
        <w:t>requirement.</w:t>
      </w:r>
    </w:p>
    <w:p>
      <w:pPr>
        <w:pStyle w:val="BodyText"/>
        <w:spacing w:before="1"/>
        <w:rPr>
          <w:sz w:val="28"/>
        </w:rPr>
      </w:pPr>
    </w:p>
    <w:p>
      <w:pPr>
        <w:pStyle w:val="BodyText"/>
        <w:spacing w:line="280" w:lineRule="auto"/>
        <w:ind w:left="559" w:right="175"/>
      </w:pPr>
      <w:r>
        <w:rPr>
          <w:w w:val="110"/>
        </w:rPr>
        <w:t>In</w:t>
      </w:r>
      <w:r>
        <w:rPr>
          <w:spacing w:val="-29"/>
          <w:w w:val="110"/>
        </w:rPr>
        <w:t> </w:t>
      </w:r>
      <w:r>
        <w:rPr>
          <w:w w:val="110"/>
        </w:rPr>
        <w:t>addition,</w:t>
      </w:r>
      <w:r>
        <w:rPr>
          <w:spacing w:val="-28"/>
          <w:w w:val="110"/>
        </w:rPr>
        <w:t> </w:t>
      </w:r>
      <w:r>
        <w:rPr>
          <w:w w:val="110"/>
        </w:rPr>
        <w:t>the</w:t>
      </w:r>
      <w:r>
        <w:rPr>
          <w:spacing w:val="-28"/>
          <w:w w:val="110"/>
        </w:rPr>
        <w:t> </w:t>
      </w:r>
      <w:r>
        <w:rPr>
          <w:w w:val="110"/>
        </w:rPr>
        <w:t>applicants</w:t>
      </w:r>
      <w:r>
        <w:rPr>
          <w:spacing w:val="-28"/>
          <w:w w:val="110"/>
        </w:rPr>
        <w:t> </w:t>
      </w:r>
      <w:r>
        <w:rPr>
          <w:w w:val="110"/>
        </w:rPr>
        <w:t>have</w:t>
      </w:r>
      <w:r>
        <w:rPr>
          <w:spacing w:val="-28"/>
          <w:w w:val="110"/>
        </w:rPr>
        <w:t> </w:t>
      </w:r>
      <w:r>
        <w:rPr>
          <w:w w:val="110"/>
        </w:rPr>
        <w:t>not</w:t>
      </w:r>
      <w:r>
        <w:rPr>
          <w:spacing w:val="-28"/>
          <w:w w:val="110"/>
        </w:rPr>
        <w:t> </w:t>
      </w:r>
      <w:r>
        <w:rPr>
          <w:w w:val="110"/>
        </w:rPr>
        <w:t>been</w:t>
      </w:r>
      <w:r>
        <w:rPr>
          <w:spacing w:val="-28"/>
          <w:w w:val="110"/>
        </w:rPr>
        <w:t> </w:t>
      </w:r>
      <w:r>
        <w:rPr>
          <w:w w:val="110"/>
        </w:rPr>
        <w:t>forthcoming</w:t>
      </w:r>
      <w:r>
        <w:rPr>
          <w:spacing w:val="-28"/>
          <w:w w:val="110"/>
        </w:rPr>
        <w:t> </w:t>
      </w:r>
      <w:r>
        <w:rPr>
          <w:w w:val="110"/>
        </w:rPr>
        <w:t>when</w:t>
      </w:r>
      <w:r>
        <w:rPr>
          <w:spacing w:val="-28"/>
          <w:w w:val="110"/>
        </w:rPr>
        <w:t> </w:t>
      </w:r>
      <w:r>
        <w:rPr>
          <w:w w:val="110"/>
        </w:rPr>
        <w:t>asked</w:t>
      </w:r>
      <w:r>
        <w:rPr>
          <w:spacing w:val="-28"/>
          <w:w w:val="110"/>
        </w:rPr>
        <w:t> </w:t>
      </w:r>
      <w:r>
        <w:rPr>
          <w:w w:val="110"/>
        </w:rPr>
        <w:t>specifically</w:t>
      </w:r>
      <w:r>
        <w:rPr>
          <w:spacing w:val="-28"/>
          <w:w w:val="110"/>
        </w:rPr>
        <w:t> </w:t>
      </w:r>
      <w:r>
        <w:rPr>
          <w:w w:val="110"/>
        </w:rPr>
        <w:t>about</w:t>
      </w:r>
      <w:r>
        <w:rPr>
          <w:spacing w:val="-28"/>
          <w:w w:val="110"/>
        </w:rPr>
        <w:t> </w:t>
      </w:r>
      <w:r>
        <w:rPr>
          <w:w w:val="110"/>
        </w:rPr>
        <w:t>the coverage</w:t>
      </w:r>
      <w:r>
        <w:rPr>
          <w:spacing w:val="-32"/>
          <w:w w:val="110"/>
        </w:rPr>
        <w:t> </w:t>
      </w:r>
      <w:r>
        <w:rPr>
          <w:w w:val="110"/>
        </w:rPr>
        <w:t>frequencies,</w:t>
      </w:r>
      <w:r>
        <w:rPr>
          <w:spacing w:val="-31"/>
          <w:w w:val="110"/>
        </w:rPr>
        <w:t> </w:t>
      </w:r>
      <w:r>
        <w:rPr>
          <w:w w:val="110"/>
        </w:rPr>
        <w:t>and</w:t>
      </w:r>
      <w:r>
        <w:rPr>
          <w:spacing w:val="-31"/>
          <w:w w:val="110"/>
        </w:rPr>
        <w:t> </w:t>
      </w:r>
      <w:r>
        <w:rPr>
          <w:w w:val="110"/>
        </w:rPr>
        <w:t>were</w:t>
      </w:r>
      <w:r>
        <w:rPr>
          <w:spacing w:val="-31"/>
          <w:w w:val="110"/>
        </w:rPr>
        <w:t> </w:t>
      </w:r>
      <w:r>
        <w:rPr>
          <w:w w:val="110"/>
        </w:rPr>
        <w:t>not</w:t>
      </w:r>
      <w:r>
        <w:rPr>
          <w:spacing w:val="-31"/>
          <w:w w:val="110"/>
        </w:rPr>
        <w:t> </w:t>
      </w:r>
      <w:r>
        <w:rPr>
          <w:w w:val="110"/>
        </w:rPr>
        <w:t>corrected</w:t>
      </w:r>
      <w:r>
        <w:rPr>
          <w:spacing w:val="-31"/>
          <w:w w:val="110"/>
        </w:rPr>
        <w:t> </w:t>
      </w:r>
      <w:r>
        <w:rPr>
          <w:w w:val="110"/>
        </w:rPr>
        <w:t>or</w:t>
      </w:r>
      <w:r>
        <w:rPr>
          <w:spacing w:val="-32"/>
          <w:w w:val="110"/>
        </w:rPr>
        <w:t> </w:t>
      </w:r>
      <w:r>
        <w:rPr>
          <w:w w:val="110"/>
        </w:rPr>
        <w:t>questioned</w:t>
      </w:r>
      <w:r>
        <w:rPr>
          <w:spacing w:val="-31"/>
          <w:w w:val="110"/>
        </w:rPr>
        <w:t> </w:t>
      </w:r>
      <w:r>
        <w:rPr>
          <w:w w:val="110"/>
        </w:rPr>
        <w:t>by</w:t>
      </w:r>
      <w:r>
        <w:rPr>
          <w:spacing w:val="-31"/>
          <w:w w:val="110"/>
        </w:rPr>
        <w:t> </w:t>
      </w:r>
      <w:r>
        <w:rPr>
          <w:w w:val="110"/>
        </w:rPr>
        <w:t>Mr.</w:t>
      </w:r>
      <w:r>
        <w:rPr>
          <w:spacing w:val="-31"/>
          <w:w w:val="110"/>
        </w:rPr>
        <w:t> </w:t>
      </w:r>
      <w:r>
        <w:rPr>
          <w:w w:val="110"/>
        </w:rPr>
        <w:t>Graiff.</w:t>
      </w:r>
      <w:r>
        <w:rPr>
          <w:spacing w:val="-31"/>
          <w:w w:val="110"/>
        </w:rPr>
        <w:t> </w:t>
      </w:r>
      <w:r>
        <w:rPr>
          <w:w w:val="110"/>
        </w:rPr>
        <w:t>The</w:t>
      </w:r>
      <w:r>
        <w:rPr>
          <w:spacing w:val="-31"/>
          <w:w w:val="110"/>
        </w:rPr>
        <w:t> </w:t>
      </w:r>
      <w:r>
        <w:rPr>
          <w:w w:val="110"/>
        </w:rPr>
        <w:t>AT&amp;T engineer Daniel Penesso gave testimony at the November 28, 2017 Nelsonville ZBA meeting.</w:t>
      </w:r>
      <w:r>
        <w:rPr>
          <w:spacing w:val="-28"/>
          <w:w w:val="110"/>
        </w:rPr>
        <w:t> </w:t>
      </w:r>
      <w:r>
        <w:rPr>
          <w:w w:val="110"/>
        </w:rPr>
        <w:t>His</w:t>
      </w:r>
      <w:r>
        <w:rPr>
          <w:spacing w:val="-27"/>
          <w:w w:val="110"/>
        </w:rPr>
        <w:t> </w:t>
      </w:r>
      <w:r>
        <w:rPr>
          <w:w w:val="110"/>
        </w:rPr>
        <w:t>statements</w:t>
      </w:r>
      <w:r>
        <w:rPr>
          <w:spacing w:val="-27"/>
          <w:w w:val="110"/>
        </w:rPr>
        <w:t> </w:t>
      </w:r>
      <w:r>
        <w:rPr>
          <w:w w:val="110"/>
        </w:rPr>
        <w:t>are</w:t>
      </w:r>
      <w:r>
        <w:rPr>
          <w:spacing w:val="-27"/>
          <w:w w:val="110"/>
        </w:rPr>
        <w:t> </w:t>
      </w:r>
      <w:r>
        <w:rPr>
          <w:w w:val="110"/>
        </w:rPr>
        <w:t>available</w:t>
      </w:r>
      <w:r>
        <w:rPr>
          <w:spacing w:val="-27"/>
          <w:w w:val="110"/>
        </w:rPr>
        <w:t> </w:t>
      </w:r>
      <w:r>
        <w:rPr>
          <w:w w:val="110"/>
        </w:rPr>
        <w:t>to</w:t>
      </w:r>
      <w:r>
        <w:rPr>
          <w:spacing w:val="-27"/>
          <w:w w:val="110"/>
        </w:rPr>
        <w:t> </w:t>
      </w:r>
      <w:r>
        <w:rPr>
          <w:w w:val="110"/>
        </w:rPr>
        <w:t>watch</w:t>
      </w:r>
      <w:r>
        <w:rPr>
          <w:spacing w:val="-28"/>
          <w:w w:val="110"/>
        </w:rPr>
        <w:t> </w:t>
      </w:r>
      <w:r>
        <w:rPr>
          <w:w w:val="110"/>
        </w:rPr>
        <w:t>on</w:t>
      </w:r>
      <w:r>
        <w:rPr>
          <w:spacing w:val="-27"/>
          <w:w w:val="110"/>
        </w:rPr>
        <w:t> </w:t>
      </w:r>
      <w:r>
        <w:rPr>
          <w:w w:val="110"/>
        </w:rPr>
        <w:t>Video</w:t>
      </w:r>
      <w:r>
        <w:rPr>
          <w:spacing w:val="-27"/>
          <w:w w:val="110"/>
        </w:rPr>
        <w:t> </w:t>
      </w:r>
      <w:r>
        <w:rPr>
          <w:w w:val="110"/>
        </w:rPr>
        <w:t>Part</w:t>
      </w:r>
      <w:r>
        <w:rPr>
          <w:spacing w:val="-27"/>
          <w:w w:val="110"/>
        </w:rPr>
        <w:t> </w:t>
      </w:r>
      <w:r>
        <w:rPr>
          <w:w w:val="110"/>
        </w:rPr>
        <w:t>1</w:t>
      </w:r>
      <w:r>
        <w:rPr>
          <w:spacing w:val="-27"/>
          <w:w w:val="110"/>
        </w:rPr>
        <w:t> </w:t>
      </w:r>
      <w:r>
        <w:rPr>
          <w:w w:val="110"/>
        </w:rPr>
        <w:t>(timestamp:</w:t>
      </w:r>
      <w:r>
        <w:rPr>
          <w:spacing w:val="-27"/>
          <w:w w:val="110"/>
        </w:rPr>
        <w:t> </w:t>
      </w:r>
      <w:r>
        <w:rPr>
          <w:w w:val="110"/>
        </w:rPr>
        <w:t>1:01:37)</w:t>
      </w:r>
      <w:r>
        <w:rPr>
          <w:spacing w:val="-27"/>
          <w:w w:val="110"/>
        </w:rPr>
        <w:t> </w:t>
      </w:r>
      <w:r>
        <w:rPr>
          <w:w w:val="110"/>
        </w:rPr>
        <w:t>via this link</w:t>
      </w:r>
      <w:r>
        <w:rPr>
          <w:spacing w:val="-28"/>
          <w:w w:val="110"/>
        </w:rPr>
        <w:t> </w:t>
      </w:r>
      <w:hyperlink r:id="rId10">
        <w:r>
          <w:rPr>
            <w:w w:val="110"/>
          </w:rPr>
          <w:t>http://bit.ly/2BQrPme</w:t>
        </w:r>
      </w:hyperlink>
    </w:p>
    <w:p>
      <w:pPr>
        <w:pStyle w:val="BodyText"/>
        <w:spacing w:before="3"/>
        <w:rPr>
          <w:sz w:val="28"/>
        </w:rPr>
      </w:pPr>
    </w:p>
    <w:p>
      <w:pPr>
        <w:pStyle w:val="BodyText"/>
        <w:spacing w:line="283" w:lineRule="auto"/>
        <w:ind w:left="1279" w:right="133"/>
      </w:pPr>
      <w:r>
        <w:rPr>
          <w:w w:val="105"/>
        </w:rPr>
        <w:t>Mr. Penesso: "There is no plan for that spectrum [850] to be utilized in this area." ZBA: "Has it been used in this area previously"?</w:t>
      </w:r>
    </w:p>
    <w:p>
      <w:pPr>
        <w:pStyle w:val="BodyText"/>
        <w:spacing w:line="273" w:lineRule="exact"/>
        <w:ind w:left="1279"/>
      </w:pPr>
      <w:r>
        <w:rPr>
          <w:w w:val="105"/>
        </w:rPr>
        <w:t>Mr. Penesso: "Not to my knowledge, no."</w:t>
      </w:r>
    </w:p>
    <w:p>
      <w:pPr>
        <w:pStyle w:val="BodyText"/>
        <w:spacing w:before="4"/>
        <w:rPr>
          <w:sz w:val="32"/>
        </w:rPr>
      </w:pPr>
    </w:p>
    <w:p>
      <w:pPr>
        <w:pStyle w:val="BodyText"/>
        <w:spacing w:line="280" w:lineRule="auto"/>
        <w:ind w:left="559" w:right="174"/>
      </w:pPr>
      <w:r>
        <w:rPr>
          <w:w w:val="105"/>
        </w:rPr>
        <w:t>However, five months earlier, in Mr. Penesso’s Pinnacle Telecom report of June 8, 2017, he writes that both Verizon and AT&amp;T are licensed in the 850 MHz frequency cellular band.</w:t>
      </w:r>
    </w:p>
    <w:p>
      <w:pPr>
        <w:pStyle w:val="BodyText"/>
        <w:spacing w:line="280" w:lineRule="auto" w:before="2"/>
        <w:ind w:left="559" w:right="133"/>
      </w:pPr>
      <w:r>
        <w:rPr>
          <w:w w:val="105"/>
        </w:rPr>
        <w:t>PCS</w:t>
      </w:r>
      <w:r>
        <w:rPr>
          <w:spacing w:val="-12"/>
          <w:w w:val="105"/>
        </w:rPr>
        <w:t> </w:t>
      </w:r>
      <w:r>
        <w:rPr>
          <w:w w:val="105"/>
        </w:rPr>
        <w:t>has</w:t>
      </w:r>
      <w:r>
        <w:rPr>
          <w:spacing w:val="-11"/>
          <w:w w:val="105"/>
        </w:rPr>
        <w:t> </w:t>
      </w:r>
      <w:r>
        <w:rPr>
          <w:w w:val="105"/>
        </w:rPr>
        <w:t>confirmed</w:t>
      </w:r>
      <w:r>
        <w:rPr>
          <w:spacing w:val="-11"/>
          <w:w w:val="105"/>
        </w:rPr>
        <w:t> </w:t>
      </w:r>
      <w:r>
        <w:rPr>
          <w:w w:val="105"/>
        </w:rPr>
        <w:t>that</w:t>
      </w:r>
      <w:r>
        <w:rPr>
          <w:spacing w:val="-11"/>
          <w:w w:val="105"/>
        </w:rPr>
        <w:t> </w:t>
      </w:r>
      <w:r>
        <w:rPr>
          <w:w w:val="105"/>
        </w:rPr>
        <w:t>AT&amp;T</w:t>
      </w:r>
      <w:r>
        <w:rPr>
          <w:spacing w:val="-11"/>
          <w:w w:val="105"/>
        </w:rPr>
        <w:t> </w:t>
      </w:r>
      <w:r>
        <w:rPr>
          <w:w w:val="105"/>
        </w:rPr>
        <w:t>is</w:t>
      </w:r>
      <w:r>
        <w:rPr>
          <w:spacing w:val="-12"/>
          <w:w w:val="105"/>
        </w:rPr>
        <w:t> </w:t>
      </w:r>
      <w:r>
        <w:rPr>
          <w:w w:val="105"/>
        </w:rPr>
        <w:t>indeed</w:t>
      </w:r>
      <w:r>
        <w:rPr>
          <w:spacing w:val="-11"/>
          <w:w w:val="105"/>
        </w:rPr>
        <w:t> </w:t>
      </w:r>
      <w:r>
        <w:rPr>
          <w:w w:val="105"/>
        </w:rPr>
        <w:t>licensed</w:t>
      </w:r>
      <w:r>
        <w:rPr>
          <w:spacing w:val="-11"/>
          <w:w w:val="105"/>
        </w:rPr>
        <w:t> </w:t>
      </w:r>
      <w:r>
        <w:rPr>
          <w:w w:val="105"/>
        </w:rPr>
        <w:t>in</w:t>
      </w:r>
      <w:r>
        <w:rPr>
          <w:spacing w:val="-11"/>
          <w:w w:val="105"/>
        </w:rPr>
        <w:t> </w:t>
      </w:r>
      <w:r>
        <w:rPr>
          <w:w w:val="105"/>
        </w:rPr>
        <w:t>this</w:t>
      </w:r>
      <w:r>
        <w:rPr>
          <w:spacing w:val="-11"/>
          <w:w w:val="105"/>
        </w:rPr>
        <w:t> </w:t>
      </w:r>
      <w:r>
        <w:rPr>
          <w:w w:val="105"/>
        </w:rPr>
        <w:t>frequency</w:t>
      </w:r>
      <w:r>
        <w:rPr>
          <w:spacing w:val="-11"/>
          <w:w w:val="105"/>
        </w:rPr>
        <w:t> </w:t>
      </w:r>
      <w:r>
        <w:rPr>
          <w:w w:val="105"/>
        </w:rPr>
        <w:t>band</w:t>
      </w:r>
      <w:r>
        <w:rPr>
          <w:spacing w:val="-12"/>
          <w:w w:val="105"/>
        </w:rPr>
        <w:t> </w:t>
      </w:r>
      <w:r>
        <w:rPr>
          <w:w w:val="105"/>
        </w:rPr>
        <w:t>in</w:t>
      </w:r>
      <w:r>
        <w:rPr>
          <w:spacing w:val="-11"/>
          <w:w w:val="105"/>
        </w:rPr>
        <w:t> </w:t>
      </w:r>
      <w:r>
        <w:rPr>
          <w:w w:val="105"/>
        </w:rPr>
        <w:t>New</w:t>
      </w:r>
      <w:r>
        <w:rPr>
          <w:spacing w:val="-10"/>
          <w:w w:val="105"/>
        </w:rPr>
        <w:t> </w:t>
      </w:r>
      <w:r>
        <w:rPr>
          <w:w w:val="105"/>
        </w:rPr>
        <w:t>York</w:t>
      </w:r>
      <w:r>
        <w:rPr>
          <w:spacing w:val="-10"/>
          <w:w w:val="105"/>
        </w:rPr>
        <w:t> </w:t>
      </w:r>
      <w:r>
        <w:rPr>
          <w:w w:val="105"/>
        </w:rPr>
        <w:t>State; please see the attached list of licensed spectrum data for Nelsonville, NY provided by Mosaik Solutions,</w:t>
      </w:r>
      <w:r>
        <w:rPr>
          <w:spacing w:val="-25"/>
          <w:w w:val="105"/>
        </w:rPr>
        <w:t> </w:t>
      </w:r>
      <w:r>
        <w:rPr>
          <w:w w:val="105"/>
        </w:rPr>
        <w:t>LLC.</w:t>
      </w:r>
    </w:p>
    <w:p>
      <w:pPr>
        <w:pStyle w:val="BodyText"/>
        <w:spacing w:before="1"/>
        <w:rPr>
          <w:sz w:val="28"/>
        </w:rPr>
      </w:pPr>
    </w:p>
    <w:p>
      <w:pPr>
        <w:pStyle w:val="BodyText"/>
        <w:spacing w:line="280" w:lineRule="auto"/>
        <w:ind w:left="559" w:right="370"/>
        <w:jc w:val="both"/>
      </w:pPr>
      <w:r>
        <w:rPr>
          <w:w w:val="105"/>
        </w:rPr>
        <w:t>Therefore, in order for the ZBA to determine if there is indeed a significant gap in cellular service, the current data relevant for the 850 MHz frequency band must be submitted for review.</w:t>
      </w:r>
    </w:p>
    <w:p>
      <w:pPr>
        <w:pStyle w:val="BodyText"/>
        <w:rPr>
          <w:sz w:val="20"/>
        </w:rPr>
      </w:pPr>
    </w:p>
    <w:p>
      <w:pPr>
        <w:pStyle w:val="BodyText"/>
        <w:spacing w:before="10"/>
        <w:rPr>
          <w:sz w:val="22"/>
        </w:rPr>
      </w:pPr>
      <w:r>
        <w:rPr/>
        <w:pict>
          <v:line style="position:absolute;mso-position-horizontal-relative:page;mso-position-vertical-relative:paragraph;z-index:-112;mso-wrap-distance-left:0;mso-wrap-distance-right:0" from="72pt,15.353346pt" to="216pt,15.353346pt" stroked="true" strokeweight=".48pt" strokecolor="#000000">
            <v:stroke dashstyle="solid"/>
            <w10:wrap type="topAndBottom"/>
          </v:line>
        </w:pict>
      </w:r>
    </w:p>
    <w:p>
      <w:pPr>
        <w:pStyle w:val="ListParagraph"/>
        <w:numPr>
          <w:ilvl w:val="0"/>
          <w:numId w:val="13"/>
        </w:numPr>
        <w:tabs>
          <w:tab w:pos="782" w:val="left" w:leader="none"/>
        </w:tabs>
        <w:spacing w:line="264" w:lineRule="auto" w:before="92" w:after="0"/>
        <w:ind w:left="560" w:right="309" w:firstLine="0"/>
        <w:jc w:val="left"/>
        <w:rPr>
          <w:rFonts w:ascii="Times New Roman" w:hAnsi="Times New Roman"/>
          <w:sz w:val="19"/>
        </w:rPr>
      </w:pPr>
      <w:r>
        <w:rPr>
          <w:rFonts w:ascii="Times New Roman" w:hAnsi="Times New Roman"/>
          <w:w w:val="110"/>
          <w:sz w:val="19"/>
        </w:rPr>
        <w:t>While we appreciate Mr. Graiff's extensive, legally conscious response to our report, we question the suitability of a formal response in defense of Homeland's application written by the “independent” engineer hired by our</w:t>
      </w:r>
      <w:r>
        <w:rPr>
          <w:rFonts w:ascii="Times New Roman" w:hAnsi="Times New Roman"/>
          <w:spacing w:val="-21"/>
          <w:w w:val="110"/>
          <w:sz w:val="19"/>
        </w:rPr>
        <w:t> </w:t>
      </w:r>
      <w:r>
        <w:rPr>
          <w:rFonts w:ascii="Times New Roman" w:hAnsi="Times New Roman"/>
          <w:w w:val="110"/>
          <w:sz w:val="19"/>
        </w:rPr>
        <w:t>village.</w:t>
      </w:r>
    </w:p>
    <w:p>
      <w:pPr>
        <w:spacing w:after="0" w:line="264" w:lineRule="auto"/>
        <w:jc w:val="left"/>
        <w:rPr>
          <w:rFonts w:ascii="Times New Roman" w:hAnsi="Times New Roman"/>
          <w:sz w:val="19"/>
        </w:rPr>
        <w:sectPr>
          <w:pgSz w:w="12240" w:h="15840"/>
          <w:pgMar w:header="0" w:footer="1443" w:top="1500" w:bottom="1640" w:left="880" w:right="1320"/>
        </w:sectPr>
      </w:pPr>
    </w:p>
    <w:p>
      <w:pPr>
        <w:pStyle w:val="BodyText"/>
        <w:spacing w:before="5"/>
        <w:rPr>
          <w:sz w:val="10"/>
        </w:rPr>
      </w:pPr>
    </w:p>
    <w:p>
      <w:pPr>
        <w:pStyle w:val="BodyText"/>
        <w:spacing w:line="280" w:lineRule="auto" w:before="104"/>
        <w:ind w:left="560" w:right="118"/>
      </w:pPr>
      <w:r>
        <w:rPr>
          <w:w w:val="105"/>
        </w:rPr>
        <w:t>Mr. Graiff again reveals his lack of due diligence when he states he “does not recall any drive test data being submitted for this application”. Although Mr. Graiff indicates he may have relied on drive tests submitted for a nearby municipality (Philipstown), this reliance was never referenced or approved by the Nelsonville ZBA. Having served as a consultant on both projects, he still fails to mention the conflicting "data" for the winter drive tests submitted by Piercon in the respective Philipstown and Nelsonville applications.</w:t>
      </w:r>
    </w:p>
    <w:p>
      <w:pPr>
        <w:pStyle w:val="BodyText"/>
        <w:spacing w:line="280" w:lineRule="auto" w:before="2"/>
        <w:ind w:left="560" w:right="133"/>
      </w:pPr>
      <w:r>
        <w:rPr>
          <w:w w:val="110"/>
        </w:rPr>
        <w:t>Mr.</w:t>
      </w:r>
      <w:r>
        <w:rPr>
          <w:spacing w:val="-31"/>
          <w:w w:val="110"/>
        </w:rPr>
        <w:t> </w:t>
      </w:r>
      <w:r>
        <w:rPr>
          <w:w w:val="110"/>
        </w:rPr>
        <w:t>Graiff</w:t>
      </w:r>
      <w:r>
        <w:rPr>
          <w:spacing w:val="-31"/>
          <w:w w:val="110"/>
        </w:rPr>
        <w:t> </w:t>
      </w:r>
      <w:r>
        <w:rPr>
          <w:w w:val="110"/>
        </w:rPr>
        <w:t>offers</w:t>
      </w:r>
      <w:r>
        <w:rPr>
          <w:spacing w:val="-31"/>
          <w:w w:val="110"/>
        </w:rPr>
        <w:t> </w:t>
      </w:r>
      <w:r>
        <w:rPr>
          <w:w w:val="110"/>
        </w:rPr>
        <w:t>no</w:t>
      </w:r>
      <w:r>
        <w:rPr>
          <w:spacing w:val="-31"/>
          <w:w w:val="110"/>
        </w:rPr>
        <w:t> </w:t>
      </w:r>
      <w:r>
        <w:rPr>
          <w:w w:val="110"/>
        </w:rPr>
        <w:t>actual</w:t>
      </w:r>
      <w:r>
        <w:rPr>
          <w:spacing w:val="-31"/>
          <w:w w:val="110"/>
        </w:rPr>
        <w:t> </w:t>
      </w:r>
      <w:r>
        <w:rPr>
          <w:w w:val="110"/>
        </w:rPr>
        <w:t>knowledge</w:t>
      </w:r>
      <w:r>
        <w:rPr>
          <w:spacing w:val="-31"/>
          <w:w w:val="110"/>
        </w:rPr>
        <w:t> </w:t>
      </w:r>
      <w:r>
        <w:rPr>
          <w:w w:val="110"/>
        </w:rPr>
        <w:t>of</w:t>
      </w:r>
      <w:r>
        <w:rPr>
          <w:spacing w:val="-30"/>
          <w:w w:val="110"/>
        </w:rPr>
        <w:t> </w:t>
      </w:r>
      <w:r>
        <w:rPr>
          <w:w w:val="110"/>
        </w:rPr>
        <w:t>these</w:t>
      </w:r>
      <w:r>
        <w:rPr>
          <w:spacing w:val="-31"/>
          <w:w w:val="110"/>
        </w:rPr>
        <w:t> </w:t>
      </w:r>
      <w:r>
        <w:rPr>
          <w:w w:val="110"/>
        </w:rPr>
        <w:t>tests</w:t>
      </w:r>
      <w:r>
        <w:rPr>
          <w:spacing w:val="-31"/>
          <w:w w:val="110"/>
        </w:rPr>
        <w:t> </w:t>
      </w:r>
      <w:r>
        <w:rPr>
          <w:w w:val="110"/>
        </w:rPr>
        <w:t>to</w:t>
      </w:r>
      <w:r>
        <w:rPr>
          <w:spacing w:val="-31"/>
          <w:w w:val="110"/>
        </w:rPr>
        <w:t> </w:t>
      </w:r>
      <w:r>
        <w:rPr>
          <w:w w:val="110"/>
        </w:rPr>
        <w:t>reasonably</w:t>
      </w:r>
      <w:r>
        <w:rPr>
          <w:spacing w:val="-31"/>
          <w:w w:val="110"/>
        </w:rPr>
        <w:t> </w:t>
      </w:r>
      <w:r>
        <w:rPr>
          <w:w w:val="110"/>
        </w:rPr>
        <w:t>conclude</w:t>
      </w:r>
      <w:r>
        <w:rPr>
          <w:spacing w:val="-31"/>
          <w:w w:val="110"/>
        </w:rPr>
        <w:t> </w:t>
      </w:r>
      <w:r>
        <w:rPr>
          <w:w w:val="110"/>
        </w:rPr>
        <w:t>anything</w:t>
      </w:r>
      <w:r>
        <w:rPr>
          <w:spacing w:val="-31"/>
          <w:w w:val="110"/>
        </w:rPr>
        <w:t> </w:t>
      </w:r>
      <w:r>
        <w:rPr>
          <w:w w:val="110"/>
        </w:rPr>
        <w:t>about the value of the propagation reports submitted by the applicants. PCS submits that engineer Chris Marrison (letter attached) and wireless telecommunications consultant Richard</w:t>
      </w:r>
      <w:r>
        <w:rPr>
          <w:spacing w:val="-26"/>
          <w:w w:val="110"/>
        </w:rPr>
        <w:t> </w:t>
      </w:r>
      <w:r>
        <w:rPr>
          <w:w w:val="110"/>
        </w:rPr>
        <w:t>Comi</w:t>
      </w:r>
      <w:r>
        <w:rPr>
          <w:spacing w:val="-25"/>
          <w:w w:val="110"/>
        </w:rPr>
        <w:t> </w:t>
      </w:r>
      <w:r>
        <w:rPr>
          <w:w w:val="110"/>
        </w:rPr>
        <w:t>(see</w:t>
      </w:r>
      <w:r>
        <w:rPr>
          <w:spacing w:val="-25"/>
          <w:w w:val="110"/>
        </w:rPr>
        <w:t> </w:t>
      </w:r>
      <w:r>
        <w:rPr>
          <w:w w:val="110"/>
        </w:rPr>
        <w:t>below)</w:t>
      </w:r>
      <w:r>
        <w:rPr>
          <w:spacing w:val="-25"/>
          <w:w w:val="110"/>
        </w:rPr>
        <w:t> </w:t>
      </w:r>
      <w:r>
        <w:rPr>
          <w:w w:val="110"/>
        </w:rPr>
        <w:t>have</w:t>
      </w:r>
      <w:r>
        <w:rPr>
          <w:spacing w:val="-25"/>
          <w:w w:val="110"/>
        </w:rPr>
        <w:t> </w:t>
      </w:r>
      <w:r>
        <w:rPr>
          <w:w w:val="110"/>
        </w:rPr>
        <w:t>both</w:t>
      </w:r>
      <w:r>
        <w:rPr>
          <w:spacing w:val="-25"/>
          <w:w w:val="110"/>
        </w:rPr>
        <w:t> </w:t>
      </w:r>
      <w:r>
        <w:rPr>
          <w:w w:val="110"/>
        </w:rPr>
        <w:t>placed</w:t>
      </w:r>
      <w:r>
        <w:rPr>
          <w:spacing w:val="-25"/>
          <w:w w:val="110"/>
        </w:rPr>
        <w:t> </w:t>
      </w:r>
      <w:r>
        <w:rPr>
          <w:w w:val="110"/>
        </w:rPr>
        <w:t>in</w:t>
      </w:r>
      <w:r>
        <w:rPr>
          <w:spacing w:val="-25"/>
          <w:w w:val="110"/>
        </w:rPr>
        <w:t> </w:t>
      </w:r>
      <w:r>
        <w:rPr>
          <w:w w:val="110"/>
        </w:rPr>
        <w:t>doubt</w:t>
      </w:r>
      <w:r>
        <w:rPr>
          <w:spacing w:val="-25"/>
          <w:w w:val="110"/>
        </w:rPr>
        <w:t> </w:t>
      </w:r>
      <w:r>
        <w:rPr>
          <w:w w:val="110"/>
        </w:rPr>
        <w:t>the</w:t>
      </w:r>
      <w:r>
        <w:rPr>
          <w:spacing w:val="-25"/>
          <w:w w:val="110"/>
        </w:rPr>
        <w:t> </w:t>
      </w:r>
      <w:r>
        <w:rPr>
          <w:w w:val="110"/>
        </w:rPr>
        <w:t>value</w:t>
      </w:r>
      <w:r>
        <w:rPr>
          <w:spacing w:val="-25"/>
          <w:w w:val="110"/>
        </w:rPr>
        <w:t> </w:t>
      </w:r>
      <w:r>
        <w:rPr>
          <w:w w:val="110"/>
        </w:rPr>
        <w:t>of</w:t>
      </w:r>
      <w:r>
        <w:rPr>
          <w:spacing w:val="-25"/>
          <w:w w:val="110"/>
        </w:rPr>
        <w:t> </w:t>
      </w:r>
      <w:r>
        <w:rPr>
          <w:w w:val="110"/>
        </w:rPr>
        <w:t>those</w:t>
      </w:r>
      <w:r>
        <w:rPr>
          <w:spacing w:val="-25"/>
          <w:w w:val="110"/>
        </w:rPr>
        <w:t> </w:t>
      </w:r>
      <w:r>
        <w:rPr>
          <w:w w:val="110"/>
        </w:rPr>
        <w:t>propagation</w:t>
      </w:r>
      <w:r>
        <w:rPr>
          <w:spacing w:val="-25"/>
          <w:w w:val="110"/>
        </w:rPr>
        <w:t> </w:t>
      </w:r>
      <w:r>
        <w:rPr>
          <w:w w:val="110"/>
        </w:rPr>
        <w:t>reports unless</w:t>
      </w:r>
      <w:r>
        <w:rPr>
          <w:spacing w:val="-26"/>
          <w:w w:val="110"/>
        </w:rPr>
        <w:t> </w:t>
      </w:r>
      <w:r>
        <w:rPr>
          <w:w w:val="110"/>
        </w:rPr>
        <w:t>they</w:t>
      </w:r>
      <w:r>
        <w:rPr>
          <w:spacing w:val="-25"/>
          <w:w w:val="110"/>
        </w:rPr>
        <w:t> </w:t>
      </w:r>
      <w:r>
        <w:rPr>
          <w:w w:val="110"/>
        </w:rPr>
        <w:t>are</w:t>
      </w:r>
      <w:r>
        <w:rPr>
          <w:spacing w:val="-24"/>
          <w:w w:val="110"/>
        </w:rPr>
        <w:t> </w:t>
      </w:r>
      <w:r>
        <w:rPr>
          <w:w w:val="110"/>
        </w:rPr>
        <w:t>validated</w:t>
      </w:r>
      <w:r>
        <w:rPr>
          <w:spacing w:val="-25"/>
          <w:w w:val="110"/>
        </w:rPr>
        <w:t> </w:t>
      </w:r>
      <w:r>
        <w:rPr>
          <w:w w:val="110"/>
        </w:rPr>
        <w:t>by</w:t>
      </w:r>
      <w:r>
        <w:rPr>
          <w:spacing w:val="-25"/>
          <w:w w:val="110"/>
        </w:rPr>
        <w:t> </w:t>
      </w:r>
      <w:r>
        <w:rPr>
          <w:w w:val="110"/>
        </w:rPr>
        <w:t>‘actual</w:t>
      </w:r>
      <w:r>
        <w:rPr>
          <w:spacing w:val="-25"/>
          <w:w w:val="110"/>
        </w:rPr>
        <w:t> </w:t>
      </w:r>
      <w:r>
        <w:rPr>
          <w:w w:val="110"/>
        </w:rPr>
        <w:t>drive</w:t>
      </w:r>
      <w:r>
        <w:rPr>
          <w:spacing w:val="-25"/>
          <w:w w:val="110"/>
        </w:rPr>
        <w:t> </w:t>
      </w:r>
      <w:r>
        <w:rPr>
          <w:w w:val="110"/>
        </w:rPr>
        <w:t>tests’.</w:t>
      </w:r>
      <w:r>
        <w:rPr>
          <w:spacing w:val="17"/>
          <w:w w:val="110"/>
        </w:rPr>
        <w:t> </w:t>
      </w:r>
      <w:r>
        <w:rPr>
          <w:w w:val="110"/>
        </w:rPr>
        <w:t>In</w:t>
      </w:r>
      <w:r>
        <w:rPr>
          <w:spacing w:val="-25"/>
          <w:w w:val="110"/>
        </w:rPr>
        <w:t> </w:t>
      </w:r>
      <w:r>
        <w:rPr>
          <w:w w:val="110"/>
        </w:rPr>
        <w:t>fact,</w:t>
      </w:r>
      <w:r>
        <w:rPr>
          <w:spacing w:val="-25"/>
          <w:w w:val="110"/>
        </w:rPr>
        <w:t> </w:t>
      </w:r>
      <w:r>
        <w:rPr>
          <w:w w:val="110"/>
        </w:rPr>
        <w:t>despite</w:t>
      </w:r>
      <w:r>
        <w:rPr>
          <w:spacing w:val="-25"/>
          <w:w w:val="110"/>
        </w:rPr>
        <w:t> </w:t>
      </w:r>
      <w:r>
        <w:rPr>
          <w:w w:val="110"/>
        </w:rPr>
        <w:t>considering</w:t>
      </w:r>
      <w:r>
        <w:rPr>
          <w:spacing w:val="-26"/>
          <w:w w:val="110"/>
        </w:rPr>
        <w:t> </w:t>
      </w:r>
      <w:r>
        <w:rPr>
          <w:w w:val="110"/>
        </w:rPr>
        <w:t>drive</w:t>
      </w:r>
      <w:r>
        <w:rPr>
          <w:spacing w:val="-25"/>
          <w:w w:val="110"/>
        </w:rPr>
        <w:t> </w:t>
      </w:r>
      <w:r>
        <w:rPr>
          <w:w w:val="110"/>
        </w:rPr>
        <w:t>tests</w:t>
      </w:r>
      <w:r>
        <w:rPr>
          <w:spacing w:val="-25"/>
          <w:w w:val="110"/>
        </w:rPr>
        <w:t> </w:t>
      </w:r>
      <w:r>
        <w:rPr>
          <w:w w:val="110"/>
        </w:rPr>
        <w:t>the “gold</w:t>
      </w:r>
      <w:r>
        <w:rPr>
          <w:spacing w:val="-28"/>
          <w:w w:val="110"/>
        </w:rPr>
        <w:t> </w:t>
      </w:r>
      <w:r>
        <w:rPr>
          <w:w w:val="110"/>
        </w:rPr>
        <w:t>standard”,</w:t>
      </w:r>
      <w:r>
        <w:rPr>
          <w:spacing w:val="-27"/>
          <w:w w:val="110"/>
        </w:rPr>
        <w:t> </w:t>
      </w:r>
      <w:r>
        <w:rPr>
          <w:w w:val="110"/>
        </w:rPr>
        <w:t>Mr.</w:t>
      </w:r>
      <w:r>
        <w:rPr>
          <w:spacing w:val="-27"/>
          <w:w w:val="110"/>
        </w:rPr>
        <w:t> </w:t>
      </w:r>
      <w:r>
        <w:rPr>
          <w:w w:val="110"/>
        </w:rPr>
        <w:t>Graiff</w:t>
      </w:r>
      <w:r>
        <w:rPr>
          <w:spacing w:val="-27"/>
          <w:w w:val="110"/>
        </w:rPr>
        <w:t> </w:t>
      </w:r>
      <w:r>
        <w:rPr>
          <w:w w:val="110"/>
        </w:rPr>
        <w:t>never</w:t>
      </w:r>
      <w:r>
        <w:rPr>
          <w:spacing w:val="-27"/>
          <w:w w:val="110"/>
        </w:rPr>
        <w:t> </w:t>
      </w:r>
      <w:r>
        <w:rPr>
          <w:w w:val="110"/>
        </w:rPr>
        <w:t>informed</w:t>
      </w:r>
      <w:r>
        <w:rPr>
          <w:spacing w:val="-27"/>
          <w:w w:val="110"/>
        </w:rPr>
        <w:t> </w:t>
      </w:r>
      <w:r>
        <w:rPr>
          <w:w w:val="110"/>
        </w:rPr>
        <w:t>our</w:t>
      </w:r>
      <w:r>
        <w:rPr>
          <w:spacing w:val="-27"/>
          <w:w w:val="110"/>
        </w:rPr>
        <w:t> </w:t>
      </w:r>
      <w:r>
        <w:rPr>
          <w:w w:val="110"/>
        </w:rPr>
        <w:t>board</w:t>
      </w:r>
      <w:r>
        <w:rPr>
          <w:spacing w:val="-27"/>
          <w:w w:val="110"/>
        </w:rPr>
        <w:t> </w:t>
      </w:r>
      <w:r>
        <w:rPr>
          <w:w w:val="110"/>
        </w:rPr>
        <w:t>of</w:t>
      </w:r>
      <w:r>
        <w:rPr>
          <w:spacing w:val="-27"/>
          <w:w w:val="110"/>
        </w:rPr>
        <w:t> </w:t>
      </w:r>
      <w:r>
        <w:rPr>
          <w:w w:val="110"/>
        </w:rPr>
        <w:t>the</w:t>
      </w:r>
      <w:r>
        <w:rPr>
          <w:spacing w:val="-27"/>
          <w:w w:val="110"/>
        </w:rPr>
        <w:t> </w:t>
      </w:r>
      <w:r>
        <w:rPr>
          <w:w w:val="110"/>
        </w:rPr>
        <w:t>importance</w:t>
      </w:r>
      <w:r>
        <w:rPr>
          <w:spacing w:val="-27"/>
          <w:w w:val="110"/>
        </w:rPr>
        <w:t> </w:t>
      </w:r>
      <w:r>
        <w:rPr>
          <w:w w:val="110"/>
        </w:rPr>
        <w:t>of</w:t>
      </w:r>
      <w:r>
        <w:rPr>
          <w:spacing w:val="-27"/>
          <w:w w:val="110"/>
        </w:rPr>
        <w:t> </w:t>
      </w:r>
      <w:r>
        <w:rPr>
          <w:w w:val="110"/>
        </w:rPr>
        <w:t>drive</w:t>
      </w:r>
      <w:r>
        <w:rPr>
          <w:spacing w:val="-27"/>
          <w:w w:val="110"/>
        </w:rPr>
        <w:t> </w:t>
      </w:r>
      <w:r>
        <w:rPr>
          <w:w w:val="110"/>
        </w:rPr>
        <w:t>tests,</w:t>
      </w:r>
      <w:r>
        <w:rPr>
          <w:spacing w:val="-27"/>
          <w:w w:val="110"/>
        </w:rPr>
        <w:t> </w:t>
      </w:r>
      <w:r>
        <w:rPr>
          <w:w w:val="110"/>
        </w:rPr>
        <w:t>nor pointed out the absence of these tests in the application. As Mr. Graiff was hired as our “independent” engineer, the board relied on him to thoroughly examine the application from</w:t>
      </w:r>
      <w:r>
        <w:rPr>
          <w:spacing w:val="-24"/>
          <w:w w:val="110"/>
        </w:rPr>
        <w:t> </w:t>
      </w:r>
      <w:r>
        <w:rPr>
          <w:w w:val="110"/>
        </w:rPr>
        <w:t>an</w:t>
      </w:r>
      <w:r>
        <w:rPr>
          <w:spacing w:val="-23"/>
          <w:w w:val="110"/>
        </w:rPr>
        <w:t> </w:t>
      </w:r>
      <w:r>
        <w:rPr>
          <w:w w:val="110"/>
        </w:rPr>
        <w:t>engineer’s</w:t>
      </w:r>
      <w:r>
        <w:rPr>
          <w:spacing w:val="-23"/>
          <w:w w:val="110"/>
        </w:rPr>
        <w:t> </w:t>
      </w:r>
      <w:r>
        <w:rPr>
          <w:w w:val="110"/>
        </w:rPr>
        <w:t>perspective.</w:t>
      </w:r>
      <w:r>
        <w:rPr>
          <w:spacing w:val="-23"/>
          <w:w w:val="110"/>
        </w:rPr>
        <w:t> </w:t>
      </w:r>
      <w:r>
        <w:rPr>
          <w:w w:val="110"/>
        </w:rPr>
        <w:t>Unfortunately,</w:t>
      </w:r>
      <w:r>
        <w:rPr>
          <w:spacing w:val="-23"/>
          <w:w w:val="110"/>
        </w:rPr>
        <w:t> </w:t>
      </w:r>
      <w:r>
        <w:rPr>
          <w:w w:val="110"/>
        </w:rPr>
        <w:t>less</w:t>
      </w:r>
      <w:r>
        <w:rPr>
          <w:spacing w:val="-24"/>
          <w:w w:val="110"/>
        </w:rPr>
        <w:t> </w:t>
      </w:r>
      <w:r>
        <w:rPr>
          <w:w w:val="110"/>
        </w:rPr>
        <w:t>than</w:t>
      </w:r>
      <w:r>
        <w:rPr>
          <w:spacing w:val="-23"/>
          <w:w w:val="110"/>
        </w:rPr>
        <w:t> </w:t>
      </w:r>
      <w:r>
        <w:rPr>
          <w:w w:val="110"/>
        </w:rPr>
        <w:t>a</w:t>
      </w:r>
      <w:r>
        <w:rPr>
          <w:spacing w:val="-23"/>
          <w:w w:val="110"/>
        </w:rPr>
        <w:t> </w:t>
      </w:r>
      <w:r>
        <w:rPr>
          <w:w w:val="110"/>
        </w:rPr>
        <w:t>month</w:t>
      </w:r>
      <w:r>
        <w:rPr>
          <w:spacing w:val="-23"/>
          <w:w w:val="110"/>
        </w:rPr>
        <w:t> </w:t>
      </w:r>
      <w:r>
        <w:rPr>
          <w:w w:val="110"/>
        </w:rPr>
        <w:t>before</w:t>
      </w:r>
      <w:r>
        <w:rPr>
          <w:spacing w:val="-23"/>
          <w:w w:val="110"/>
        </w:rPr>
        <w:t> </w:t>
      </w:r>
      <w:r>
        <w:rPr>
          <w:w w:val="110"/>
        </w:rPr>
        <w:t>the</w:t>
      </w:r>
      <w:r>
        <w:rPr>
          <w:spacing w:val="-24"/>
          <w:w w:val="110"/>
        </w:rPr>
        <w:t> </w:t>
      </w:r>
      <w:r>
        <w:rPr>
          <w:w w:val="110"/>
        </w:rPr>
        <w:t>board</w:t>
      </w:r>
      <w:r>
        <w:rPr>
          <w:spacing w:val="-23"/>
          <w:w w:val="110"/>
        </w:rPr>
        <w:t> </w:t>
      </w:r>
      <w:r>
        <w:rPr>
          <w:w w:val="110"/>
        </w:rPr>
        <w:t>is</w:t>
      </w:r>
      <w:r>
        <w:rPr>
          <w:spacing w:val="-23"/>
          <w:w w:val="110"/>
        </w:rPr>
        <w:t> </w:t>
      </w:r>
      <w:r>
        <w:rPr>
          <w:w w:val="110"/>
        </w:rPr>
        <w:t>set</w:t>
      </w:r>
      <w:r>
        <w:rPr>
          <w:spacing w:val="-23"/>
          <w:w w:val="110"/>
        </w:rPr>
        <w:t> </w:t>
      </w:r>
      <w:r>
        <w:rPr>
          <w:w w:val="110"/>
        </w:rPr>
        <w:t>to vote</w:t>
      </w:r>
      <w:r>
        <w:rPr>
          <w:spacing w:val="-35"/>
          <w:w w:val="110"/>
        </w:rPr>
        <w:t> </w:t>
      </w:r>
      <w:r>
        <w:rPr>
          <w:w w:val="110"/>
        </w:rPr>
        <w:t>on</w:t>
      </w:r>
      <w:r>
        <w:rPr>
          <w:spacing w:val="-35"/>
          <w:w w:val="110"/>
        </w:rPr>
        <w:t> </w:t>
      </w:r>
      <w:r>
        <w:rPr>
          <w:w w:val="110"/>
        </w:rPr>
        <w:t>the</w:t>
      </w:r>
      <w:r>
        <w:rPr>
          <w:spacing w:val="-34"/>
          <w:w w:val="110"/>
        </w:rPr>
        <w:t> </w:t>
      </w:r>
      <w:r>
        <w:rPr>
          <w:w w:val="110"/>
        </w:rPr>
        <w:t>application,</w:t>
      </w:r>
      <w:r>
        <w:rPr>
          <w:spacing w:val="-35"/>
          <w:w w:val="110"/>
        </w:rPr>
        <w:t> </w:t>
      </w:r>
      <w:r>
        <w:rPr>
          <w:w w:val="110"/>
        </w:rPr>
        <w:t>Mr.</w:t>
      </w:r>
      <w:r>
        <w:rPr>
          <w:spacing w:val="-34"/>
          <w:w w:val="110"/>
        </w:rPr>
        <w:t> </w:t>
      </w:r>
      <w:r>
        <w:rPr>
          <w:w w:val="110"/>
        </w:rPr>
        <w:t>Graiff</w:t>
      </w:r>
      <w:r>
        <w:rPr>
          <w:spacing w:val="-35"/>
          <w:w w:val="110"/>
        </w:rPr>
        <w:t> </w:t>
      </w:r>
      <w:r>
        <w:rPr>
          <w:w w:val="110"/>
        </w:rPr>
        <w:t>admits</w:t>
      </w:r>
      <w:r>
        <w:rPr>
          <w:spacing w:val="-34"/>
          <w:w w:val="110"/>
        </w:rPr>
        <w:t> </w:t>
      </w:r>
      <w:r>
        <w:rPr>
          <w:w w:val="110"/>
        </w:rPr>
        <w:t>“Your</w:t>
      </w:r>
      <w:r>
        <w:rPr>
          <w:spacing w:val="-35"/>
          <w:w w:val="110"/>
        </w:rPr>
        <w:t> </w:t>
      </w:r>
      <w:r>
        <w:rPr>
          <w:w w:val="110"/>
        </w:rPr>
        <w:t>Board</w:t>
      </w:r>
      <w:r>
        <w:rPr>
          <w:spacing w:val="-34"/>
          <w:w w:val="110"/>
        </w:rPr>
        <w:t> </w:t>
      </w:r>
      <w:r>
        <w:rPr>
          <w:w w:val="110"/>
        </w:rPr>
        <w:t>may</w:t>
      </w:r>
      <w:r>
        <w:rPr>
          <w:spacing w:val="-35"/>
          <w:w w:val="110"/>
        </w:rPr>
        <w:t> </w:t>
      </w:r>
      <w:r>
        <w:rPr>
          <w:w w:val="110"/>
        </w:rPr>
        <w:t>wish</w:t>
      </w:r>
      <w:r>
        <w:rPr>
          <w:spacing w:val="-34"/>
          <w:w w:val="110"/>
        </w:rPr>
        <w:t> </w:t>
      </w:r>
      <w:r>
        <w:rPr>
          <w:w w:val="110"/>
        </w:rPr>
        <w:t>to</w:t>
      </w:r>
      <w:r>
        <w:rPr>
          <w:spacing w:val="-35"/>
          <w:w w:val="110"/>
        </w:rPr>
        <w:t> </w:t>
      </w:r>
      <w:r>
        <w:rPr>
          <w:w w:val="110"/>
        </w:rPr>
        <w:t>have</w:t>
      </w:r>
      <w:r>
        <w:rPr>
          <w:spacing w:val="-34"/>
          <w:w w:val="110"/>
        </w:rPr>
        <w:t> </w:t>
      </w:r>
      <w:r>
        <w:rPr>
          <w:w w:val="110"/>
        </w:rPr>
        <w:t>existing</w:t>
      </w:r>
      <w:r>
        <w:rPr>
          <w:spacing w:val="-35"/>
          <w:w w:val="110"/>
        </w:rPr>
        <w:t> </w:t>
      </w:r>
      <w:r>
        <w:rPr>
          <w:w w:val="110"/>
        </w:rPr>
        <w:t>system</w:t>
      </w:r>
      <w:r>
        <w:rPr>
          <w:spacing w:val="-34"/>
          <w:w w:val="110"/>
        </w:rPr>
        <w:t> </w:t>
      </w:r>
      <w:r>
        <w:rPr>
          <w:w w:val="110"/>
        </w:rPr>
        <w:t>or proposed</w:t>
      </w:r>
      <w:r>
        <w:rPr>
          <w:spacing w:val="-15"/>
          <w:w w:val="110"/>
        </w:rPr>
        <w:t> </w:t>
      </w:r>
      <w:r>
        <w:rPr>
          <w:w w:val="110"/>
        </w:rPr>
        <w:t>drive</w:t>
      </w:r>
      <w:r>
        <w:rPr>
          <w:spacing w:val="-14"/>
          <w:w w:val="110"/>
        </w:rPr>
        <w:t> </w:t>
      </w:r>
      <w:r>
        <w:rPr>
          <w:w w:val="110"/>
        </w:rPr>
        <w:t>tests</w:t>
      </w:r>
      <w:r>
        <w:rPr>
          <w:spacing w:val="-14"/>
          <w:w w:val="110"/>
        </w:rPr>
        <w:t> </w:t>
      </w:r>
      <w:r>
        <w:rPr>
          <w:w w:val="110"/>
        </w:rPr>
        <w:t>provided</w:t>
      </w:r>
      <w:r>
        <w:rPr>
          <w:spacing w:val="-14"/>
          <w:w w:val="110"/>
        </w:rPr>
        <w:t> </w:t>
      </w:r>
      <w:r>
        <w:rPr>
          <w:w w:val="110"/>
        </w:rPr>
        <w:t>to</w:t>
      </w:r>
      <w:r>
        <w:rPr>
          <w:spacing w:val="-15"/>
          <w:w w:val="110"/>
        </w:rPr>
        <w:t> </w:t>
      </w:r>
      <w:r>
        <w:rPr>
          <w:w w:val="110"/>
        </w:rPr>
        <w:t>support</w:t>
      </w:r>
      <w:r>
        <w:rPr>
          <w:spacing w:val="-14"/>
          <w:w w:val="110"/>
        </w:rPr>
        <w:t> </w:t>
      </w:r>
      <w:r>
        <w:rPr>
          <w:w w:val="110"/>
        </w:rPr>
        <w:t>the</w:t>
      </w:r>
      <w:r>
        <w:rPr>
          <w:spacing w:val="-14"/>
          <w:w w:val="110"/>
        </w:rPr>
        <w:t> </w:t>
      </w:r>
      <w:r>
        <w:rPr>
          <w:w w:val="110"/>
        </w:rPr>
        <w:t>need.”</w:t>
      </w:r>
    </w:p>
    <w:p>
      <w:pPr>
        <w:pStyle w:val="BodyText"/>
        <w:spacing w:before="10"/>
        <w:rPr>
          <w:sz w:val="28"/>
        </w:rPr>
      </w:pPr>
    </w:p>
    <w:p>
      <w:pPr>
        <w:pStyle w:val="BodyText"/>
        <w:spacing w:line="280" w:lineRule="auto"/>
        <w:ind w:left="559" w:right="213"/>
      </w:pPr>
      <w:r>
        <w:rPr>
          <w:w w:val="105"/>
        </w:rPr>
        <w:t>Our research has now shown that ‘actual drive tests’</w:t>
      </w:r>
      <w:r>
        <w:rPr>
          <w:w w:val="105"/>
          <w:position w:val="6"/>
          <w:sz w:val="16"/>
        </w:rPr>
        <w:t>15  </w:t>
      </w:r>
      <w:r>
        <w:rPr>
          <w:w w:val="105"/>
        </w:rPr>
        <w:t>already exist for Nelsonville’s service at 850 Mhz, the service we all believe is adequate as demonstrated by our call logs. Actual call maps also exist for Nelsonville service at the other frequencies for which applicants provided propagation reports. It is through PCS prior submission in this matter that the Boards have been made aware of this fact. At the November 28, 2017, Joint Board Meeting, Board Member Chris Keeley specifically asked Mr. Gaudioso to produce those ‘actual drive tests’. Unfortunately, the request was not granted. These ‘actual drive tests’ have still not been produced. Mr. Graiff never requested them nor advised the Boards to request them; and as discussed, not until his December 9, 2017 letter did he finally concede that these tests are nearly the “gold standard” for determining this seminal</w:t>
      </w:r>
      <w:r>
        <w:rPr>
          <w:spacing w:val="-34"/>
          <w:w w:val="105"/>
        </w:rPr>
        <w:t> </w:t>
      </w:r>
      <w:r>
        <w:rPr>
          <w:w w:val="105"/>
        </w:rPr>
        <w:t>issue.</w:t>
      </w:r>
    </w:p>
    <w:p>
      <w:pPr>
        <w:pStyle w:val="BodyText"/>
        <w:spacing w:before="10"/>
        <w:rPr>
          <w:sz w:val="28"/>
        </w:rPr>
      </w:pPr>
    </w:p>
    <w:p>
      <w:pPr>
        <w:pStyle w:val="BodyText"/>
        <w:spacing w:line="280" w:lineRule="auto"/>
        <w:ind w:left="559" w:right="133"/>
      </w:pPr>
      <w:r>
        <w:rPr>
          <w:w w:val="110"/>
        </w:rPr>
        <w:t>Although</w:t>
      </w:r>
      <w:r>
        <w:rPr>
          <w:spacing w:val="-29"/>
          <w:w w:val="110"/>
        </w:rPr>
        <w:t> </w:t>
      </w:r>
      <w:r>
        <w:rPr>
          <w:w w:val="110"/>
        </w:rPr>
        <w:t>Mr.</w:t>
      </w:r>
      <w:r>
        <w:rPr>
          <w:spacing w:val="-29"/>
          <w:w w:val="110"/>
        </w:rPr>
        <w:t> </w:t>
      </w:r>
      <w:r>
        <w:rPr>
          <w:w w:val="110"/>
        </w:rPr>
        <w:t>Graiff</w:t>
      </w:r>
      <w:r>
        <w:rPr>
          <w:spacing w:val="-29"/>
          <w:w w:val="110"/>
        </w:rPr>
        <w:t> </w:t>
      </w:r>
      <w:r>
        <w:rPr>
          <w:w w:val="110"/>
        </w:rPr>
        <w:t>does</w:t>
      </w:r>
      <w:r>
        <w:rPr>
          <w:spacing w:val="-28"/>
          <w:w w:val="110"/>
        </w:rPr>
        <w:t> </w:t>
      </w:r>
      <w:r>
        <w:rPr>
          <w:w w:val="110"/>
        </w:rPr>
        <w:t>not</w:t>
      </w:r>
      <w:r>
        <w:rPr>
          <w:spacing w:val="-29"/>
          <w:w w:val="110"/>
        </w:rPr>
        <w:t> </w:t>
      </w:r>
      <w:r>
        <w:rPr>
          <w:w w:val="110"/>
        </w:rPr>
        <w:t>discuss</w:t>
      </w:r>
      <w:r>
        <w:rPr>
          <w:spacing w:val="-29"/>
          <w:w w:val="110"/>
        </w:rPr>
        <w:t> </w:t>
      </w:r>
      <w:r>
        <w:rPr>
          <w:w w:val="110"/>
        </w:rPr>
        <w:t>alternative</w:t>
      </w:r>
      <w:r>
        <w:rPr>
          <w:spacing w:val="-29"/>
          <w:w w:val="110"/>
        </w:rPr>
        <w:t> </w:t>
      </w:r>
      <w:r>
        <w:rPr>
          <w:w w:val="110"/>
        </w:rPr>
        <w:t>sites</w:t>
      </w:r>
      <w:r>
        <w:rPr>
          <w:spacing w:val="-28"/>
          <w:w w:val="110"/>
        </w:rPr>
        <w:t> </w:t>
      </w:r>
      <w:r>
        <w:rPr>
          <w:w w:val="110"/>
        </w:rPr>
        <w:t>in</w:t>
      </w:r>
      <w:r>
        <w:rPr>
          <w:spacing w:val="-29"/>
          <w:w w:val="110"/>
        </w:rPr>
        <w:t> </w:t>
      </w:r>
      <w:r>
        <w:rPr>
          <w:w w:val="110"/>
        </w:rPr>
        <w:t>his</w:t>
      </w:r>
      <w:r>
        <w:rPr>
          <w:spacing w:val="-29"/>
          <w:w w:val="110"/>
        </w:rPr>
        <w:t> </w:t>
      </w:r>
      <w:r>
        <w:rPr>
          <w:w w:val="110"/>
        </w:rPr>
        <w:t>letter,</w:t>
      </w:r>
      <w:r>
        <w:rPr>
          <w:spacing w:val="-28"/>
          <w:w w:val="110"/>
        </w:rPr>
        <w:t> </w:t>
      </w:r>
      <w:r>
        <w:rPr>
          <w:w w:val="110"/>
        </w:rPr>
        <w:t>PCS</w:t>
      </w:r>
      <w:r>
        <w:rPr>
          <w:spacing w:val="-29"/>
          <w:w w:val="110"/>
        </w:rPr>
        <w:t> </w:t>
      </w:r>
      <w:r>
        <w:rPr>
          <w:w w:val="110"/>
        </w:rPr>
        <w:t>has</w:t>
      </w:r>
      <w:r>
        <w:rPr>
          <w:spacing w:val="-29"/>
          <w:w w:val="110"/>
        </w:rPr>
        <w:t> </w:t>
      </w:r>
      <w:r>
        <w:rPr>
          <w:w w:val="110"/>
        </w:rPr>
        <w:t>examined</w:t>
      </w:r>
      <w:r>
        <w:rPr>
          <w:spacing w:val="-29"/>
          <w:w w:val="110"/>
        </w:rPr>
        <w:t> </w:t>
      </w:r>
      <w:r>
        <w:rPr>
          <w:w w:val="110"/>
        </w:rPr>
        <w:t>his lack</w:t>
      </w:r>
      <w:r>
        <w:rPr>
          <w:spacing w:val="-23"/>
          <w:w w:val="110"/>
        </w:rPr>
        <w:t> </w:t>
      </w:r>
      <w:r>
        <w:rPr>
          <w:w w:val="110"/>
        </w:rPr>
        <w:t>of</w:t>
      </w:r>
      <w:r>
        <w:rPr>
          <w:spacing w:val="-22"/>
          <w:w w:val="110"/>
        </w:rPr>
        <w:t> </w:t>
      </w:r>
      <w:r>
        <w:rPr>
          <w:w w:val="110"/>
        </w:rPr>
        <w:t>due</w:t>
      </w:r>
      <w:r>
        <w:rPr>
          <w:spacing w:val="-23"/>
          <w:w w:val="110"/>
        </w:rPr>
        <w:t> </w:t>
      </w:r>
      <w:r>
        <w:rPr>
          <w:w w:val="110"/>
        </w:rPr>
        <w:t>diligence</w:t>
      </w:r>
      <w:r>
        <w:rPr>
          <w:spacing w:val="-22"/>
          <w:w w:val="110"/>
        </w:rPr>
        <w:t> </w:t>
      </w:r>
      <w:r>
        <w:rPr>
          <w:w w:val="110"/>
        </w:rPr>
        <w:t>with</w:t>
      </w:r>
      <w:r>
        <w:rPr>
          <w:spacing w:val="-22"/>
          <w:w w:val="110"/>
        </w:rPr>
        <w:t> </w:t>
      </w:r>
      <w:r>
        <w:rPr>
          <w:w w:val="110"/>
        </w:rPr>
        <w:t>respect</w:t>
      </w:r>
      <w:r>
        <w:rPr>
          <w:spacing w:val="-22"/>
          <w:w w:val="110"/>
        </w:rPr>
        <w:t> </w:t>
      </w:r>
      <w:r>
        <w:rPr>
          <w:w w:val="110"/>
        </w:rPr>
        <w:t>to</w:t>
      </w:r>
      <w:r>
        <w:rPr>
          <w:spacing w:val="-22"/>
          <w:w w:val="110"/>
        </w:rPr>
        <w:t> </w:t>
      </w:r>
      <w:r>
        <w:rPr>
          <w:w w:val="110"/>
        </w:rPr>
        <w:t>the</w:t>
      </w:r>
      <w:r>
        <w:rPr>
          <w:spacing w:val="-23"/>
          <w:w w:val="110"/>
        </w:rPr>
        <w:t> </w:t>
      </w:r>
      <w:r>
        <w:rPr>
          <w:w w:val="110"/>
        </w:rPr>
        <w:t>least</w:t>
      </w:r>
      <w:r>
        <w:rPr>
          <w:spacing w:val="-22"/>
          <w:w w:val="110"/>
        </w:rPr>
        <w:t> </w:t>
      </w:r>
      <w:r>
        <w:rPr>
          <w:w w:val="110"/>
        </w:rPr>
        <w:t>intrusive</w:t>
      </w:r>
      <w:r>
        <w:rPr>
          <w:spacing w:val="-22"/>
          <w:w w:val="110"/>
        </w:rPr>
        <w:t> </w:t>
      </w:r>
      <w:r>
        <w:rPr>
          <w:w w:val="110"/>
        </w:rPr>
        <w:t>site</w:t>
      </w:r>
      <w:r>
        <w:rPr>
          <w:spacing w:val="-23"/>
          <w:w w:val="110"/>
        </w:rPr>
        <w:t> </w:t>
      </w:r>
      <w:r>
        <w:rPr>
          <w:w w:val="110"/>
        </w:rPr>
        <w:t>requirement</w:t>
      </w:r>
      <w:r>
        <w:rPr>
          <w:spacing w:val="-21"/>
          <w:w w:val="110"/>
        </w:rPr>
        <w:t> </w:t>
      </w:r>
      <w:r>
        <w:rPr>
          <w:w w:val="110"/>
        </w:rPr>
        <w:t>in</w:t>
      </w:r>
      <w:r>
        <w:rPr>
          <w:spacing w:val="-23"/>
          <w:w w:val="110"/>
        </w:rPr>
        <w:t> </w:t>
      </w:r>
      <w:r>
        <w:rPr>
          <w:w w:val="110"/>
        </w:rPr>
        <w:t>the</w:t>
      </w:r>
      <w:r>
        <w:rPr>
          <w:spacing w:val="-22"/>
          <w:w w:val="110"/>
        </w:rPr>
        <w:t> </w:t>
      </w:r>
      <w:r>
        <w:rPr>
          <w:w w:val="110"/>
        </w:rPr>
        <w:t>code.</w:t>
      </w:r>
      <w:r>
        <w:rPr>
          <w:spacing w:val="-23"/>
          <w:w w:val="110"/>
        </w:rPr>
        <w:t> </w:t>
      </w:r>
      <w:r>
        <w:rPr>
          <w:w w:val="110"/>
        </w:rPr>
        <w:t>In</w:t>
      </w:r>
      <w:r>
        <w:rPr>
          <w:spacing w:val="-22"/>
          <w:w w:val="110"/>
        </w:rPr>
        <w:t> </w:t>
      </w:r>
      <w:r>
        <w:rPr>
          <w:w w:val="110"/>
        </w:rPr>
        <w:t>fact, Mr. Graiff has not offered any expertise in finding the least intrusive means of the placement</w:t>
      </w:r>
      <w:r>
        <w:rPr>
          <w:spacing w:val="-28"/>
          <w:w w:val="110"/>
        </w:rPr>
        <w:t> </w:t>
      </w:r>
      <w:r>
        <w:rPr>
          <w:w w:val="110"/>
        </w:rPr>
        <w:t>of</w:t>
      </w:r>
      <w:r>
        <w:rPr>
          <w:spacing w:val="-28"/>
          <w:w w:val="110"/>
        </w:rPr>
        <w:t> </w:t>
      </w:r>
      <w:r>
        <w:rPr>
          <w:w w:val="110"/>
        </w:rPr>
        <w:t>a</w:t>
      </w:r>
      <w:r>
        <w:rPr>
          <w:spacing w:val="-28"/>
          <w:w w:val="110"/>
        </w:rPr>
        <w:t> </w:t>
      </w:r>
      <w:r>
        <w:rPr>
          <w:w w:val="110"/>
        </w:rPr>
        <w:t>cell</w:t>
      </w:r>
      <w:r>
        <w:rPr>
          <w:spacing w:val="-28"/>
          <w:w w:val="110"/>
        </w:rPr>
        <w:t> </w:t>
      </w:r>
      <w:r>
        <w:rPr>
          <w:w w:val="110"/>
        </w:rPr>
        <w:t>tower</w:t>
      </w:r>
      <w:r>
        <w:rPr>
          <w:spacing w:val="-28"/>
          <w:w w:val="110"/>
        </w:rPr>
        <w:t> </w:t>
      </w:r>
      <w:r>
        <w:rPr>
          <w:w w:val="110"/>
        </w:rPr>
        <w:t>in</w:t>
      </w:r>
      <w:r>
        <w:rPr>
          <w:spacing w:val="-27"/>
          <w:w w:val="110"/>
        </w:rPr>
        <w:t> </w:t>
      </w:r>
      <w:r>
        <w:rPr>
          <w:w w:val="110"/>
        </w:rPr>
        <w:t>Nelsonville.</w:t>
      </w:r>
      <w:r>
        <w:rPr>
          <w:spacing w:val="-28"/>
          <w:w w:val="110"/>
        </w:rPr>
        <w:t> </w:t>
      </w:r>
      <w:r>
        <w:rPr>
          <w:w w:val="110"/>
        </w:rPr>
        <w:t>Instead,</w:t>
      </w:r>
      <w:r>
        <w:rPr>
          <w:spacing w:val="-28"/>
          <w:w w:val="110"/>
        </w:rPr>
        <w:t> </w:t>
      </w:r>
      <w:r>
        <w:rPr>
          <w:w w:val="110"/>
        </w:rPr>
        <w:t>he</w:t>
      </w:r>
      <w:r>
        <w:rPr>
          <w:spacing w:val="-28"/>
          <w:w w:val="110"/>
        </w:rPr>
        <w:t> </w:t>
      </w:r>
      <w:r>
        <w:rPr>
          <w:w w:val="110"/>
        </w:rPr>
        <w:t>readily</w:t>
      </w:r>
      <w:r>
        <w:rPr>
          <w:spacing w:val="-27"/>
          <w:w w:val="110"/>
        </w:rPr>
        <w:t> </w:t>
      </w:r>
      <w:r>
        <w:rPr>
          <w:w w:val="110"/>
        </w:rPr>
        <w:t>accepted</w:t>
      </w:r>
      <w:r>
        <w:rPr>
          <w:spacing w:val="-28"/>
          <w:w w:val="110"/>
        </w:rPr>
        <w:t> </w:t>
      </w:r>
      <w:r>
        <w:rPr>
          <w:w w:val="110"/>
        </w:rPr>
        <w:t>an</w:t>
      </w:r>
      <w:r>
        <w:rPr>
          <w:spacing w:val="-27"/>
          <w:w w:val="110"/>
        </w:rPr>
        <w:t> </w:t>
      </w:r>
      <w:r>
        <w:rPr>
          <w:w w:val="110"/>
        </w:rPr>
        <w:t>offhand</w:t>
      </w:r>
      <w:r>
        <w:rPr>
          <w:spacing w:val="-28"/>
          <w:w w:val="110"/>
        </w:rPr>
        <w:t> </w:t>
      </w:r>
      <w:r>
        <w:rPr>
          <w:w w:val="110"/>
        </w:rPr>
        <w:t>assertion that</w:t>
      </w:r>
      <w:r>
        <w:rPr>
          <w:spacing w:val="-20"/>
          <w:w w:val="110"/>
        </w:rPr>
        <w:t> </w:t>
      </w:r>
      <w:r>
        <w:rPr>
          <w:w w:val="110"/>
        </w:rPr>
        <w:t>the</w:t>
      </w:r>
      <w:r>
        <w:rPr>
          <w:spacing w:val="-20"/>
          <w:w w:val="110"/>
        </w:rPr>
        <w:t> </w:t>
      </w:r>
      <w:r>
        <w:rPr>
          <w:w w:val="110"/>
        </w:rPr>
        <w:t>Fishkill</w:t>
      </w:r>
      <w:r>
        <w:rPr>
          <w:spacing w:val="-20"/>
          <w:w w:val="110"/>
        </w:rPr>
        <w:t> </w:t>
      </w:r>
      <w:r>
        <w:rPr>
          <w:w w:val="110"/>
        </w:rPr>
        <w:t>Road</w:t>
      </w:r>
      <w:r>
        <w:rPr>
          <w:spacing w:val="-20"/>
          <w:w w:val="110"/>
        </w:rPr>
        <w:t> </w:t>
      </w:r>
      <w:r>
        <w:rPr>
          <w:w w:val="110"/>
        </w:rPr>
        <w:t>site</w:t>
      </w:r>
      <w:r>
        <w:rPr>
          <w:spacing w:val="-20"/>
          <w:w w:val="110"/>
        </w:rPr>
        <w:t> </w:t>
      </w:r>
      <w:r>
        <w:rPr>
          <w:w w:val="110"/>
        </w:rPr>
        <w:t>with</w:t>
      </w:r>
      <w:r>
        <w:rPr>
          <w:spacing w:val="-20"/>
          <w:w w:val="110"/>
        </w:rPr>
        <w:t> </w:t>
      </w:r>
      <w:r>
        <w:rPr>
          <w:w w:val="110"/>
        </w:rPr>
        <w:t>210’</w:t>
      </w:r>
      <w:r>
        <w:rPr>
          <w:spacing w:val="-19"/>
          <w:w w:val="110"/>
        </w:rPr>
        <w:t> </w:t>
      </w:r>
      <w:r>
        <w:rPr>
          <w:w w:val="110"/>
        </w:rPr>
        <w:t>tower</w:t>
      </w:r>
      <w:r>
        <w:rPr>
          <w:spacing w:val="-20"/>
          <w:w w:val="110"/>
        </w:rPr>
        <w:t> </w:t>
      </w:r>
      <w:r>
        <w:rPr>
          <w:w w:val="110"/>
        </w:rPr>
        <w:t>might</w:t>
      </w:r>
      <w:r>
        <w:rPr>
          <w:spacing w:val="-20"/>
          <w:w w:val="110"/>
        </w:rPr>
        <w:t> </w:t>
      </w:r>
      <w:r>
        <w:rPr>
          <w:w w:val="110"/>
        </w:rPr>
        <w:t>not</w:t>
      </w:r>
      <w:r>
        <w:rPr>
          <w:spacing w:val="-20"/>
          <w:w w:val="110"/>
        </w:rPr>
        <w:t> </w:t>
      </w:r>
      <w:r>
        <w:rPr>
          <w:w w:val="110"/>
        </w:rPr>
        <w:t>be</w:t>
      </w:r>
      <w:r>
        <w:rPr>
          <w:spacing w:val="-20"/>
          <w:w w:val="110"/>
        </w:rPr>
        <w:t> </w:t>
      </w:r>
      <w:r>
        <w:rPr>
          <w:w w:val="110"/>
        </w:rPr>
        <w:t>able</w:t>
      </w:r>
      <w:r>
        <w:rPr>
          <w:spacing w:val="-20"/>
          <w:w w:val="110"/>
        </w:rPr>
        <w:t> </w:t>
      </w:r>
      <w:r>
        <w:rPr>
          <w:w w:val="110"/>
        </w:rPr>
        <w:t>to</w:t>
      </w:r>
      <w:r>
        <w:rPr>
          <w:spacing w:val="-19"/>
          <w:w w:val="110"/>
        </w:rPr>
        <w:t> </w:t>
      </w:r>
      <w:r>
        <w:rPr>
          <w:w w:val="110"/>
        </w:rPr>
        <w:t>cover</w:t>
      </w:r>
      <w:r>
        <w:rPr>
          <w:spacing w:val="-20"/>
          <w:w w:val="110"/>
        </w:rPr>
        <w:t> </w:t>
      </w:r>
      <w:r>
        <w:rPr>
          <w:w w:val="110"/>
        </w:rPr>
        <w:t>the</w:t>
      </w:r>
      <w:r>
        <w:rPr>
          <w:spacing w:val="-20"/>
          <w:w w:val="110"/>
        </w:rPr>
        <w:t> </w:t>
      </w:r>
      <w:r>
        <w:rPr>
          <w:w w:val="110"/>
        </w:rPr>
        <w:t>same</w:t>
      </w:r>
      <w:r>
        <w:rPr>
          <w:spacing w:val="-20"/>
          <w:w w:val="110"/>
        </w:rPr>
        <w:t> </w:t>
      </w:r>
      <w:r>
        <w:rPr>
          <w:w w:val="110"/>
        </w:rPr>
        <w:t>area</w:t>
      </w:r>
      <w:r>
        <w:rPr>
          <w:spacing w:val="-20"/>
          <w:w w:val="110"/>
        </w:rPr>
        <w:t> </w:t>
      </w:r>
      <w:r>
        <w:rPr>
          <w:w w:val="110"/>
        </w:rPr>
        <w:t>as</w:t>
      </w:r>
      <w:r>
        <w:rPr>
          <w:spacing w:val="-20"/>
          <w:w w:val="110"/>
        </w:rPr>
        <w:t> </w:t>
      </w:r>
      <w:r>
        <w:rPr>
          <w:w w:val="110"/>
        </w:rPr>
        <w:t>the</w:t>
      </w:r>
    </w:p>
    <w:p>
      <w:pPr>
        <w:pStyle w:val="BodyText"/>
        <w:spacing w:before="7"/>
        <w:rPr>
          <w:sz w:val="22"/>
        </w:rPr>
      </w:pPr>
      <w:r>
        <w:rPr/>
        <w:pict>
          <v:line style="position:absolute;mso-position-horizontal-relative:page;mso-position-vertical-relative:paragraph;z-index:-88;mso-wrap-distance-left:0;mso-wrap-distance-right:0" from="72pt,15.235098pt" to="216pt,15.235098pt" stroked="true" strokeweight=".48pt" strokecolor="#000000">
            <v:stroke dashstyle="solid"/>
            <w10:wrap type="topAndBottom"/>
          </v:line>
        </w:pict>
      </w:r>
    </w:p>
    <w:p>
      <w:pPr>
        <w:pStyle w:val="ListParagraph"/>
        <w:numPr>
          <w:ilvl w:val="0"/>
          <w:numId w:val="13"/>
        </w:numPr>
        <w:tabs>
          <w:tab w:pos="782" w:val="left" w:leader="none"/>
        </w:tabs>
        <w:spacing w:line="264" w:lineRule="auto" w:before="88" w:after="0"/>
        <w:ind w:left="560" w:right="552" w:firstLine="0"/>
        <w:jc w:val="left"/>
        <w:rPr>
          <w:rFonts w:ascii="Times New Roman"/>
          <w:sz w:val="19"/>
        </w:rPr>
      </w:pPr>
      <w:r>
        <w:rPr>
          <w:rFonts w:ascii="Times New Roman"/>
          <w:w w:val="115"/>
          <w:sz w:val="19"/>
        </w:rPr>
        <w:t>Actual drive tests would not be done as a yes/no binary analysis of whether the site signal strength exceeds</w:t>
      </w:r>
      <w:r>
        <w:rPr>
          <w:rFonts w:ascii="Times New Roman"/>
          <w:spacing w:val="-14"/>
          <w:w w:val="115"/>
          <w:sz w:val="19"/>
        </w:rPr>
        <w:t> </w:t>
      </w:r>
      <w:r>
        <w:rPr>
          <w:rFonts w:ascii="Times New Roman"/>
          <w:w w:val="115"/>
          <w:sz w:val="19"/>
        </w:rPr>
        <w:t>the</w:t>
      </w:r>
      <w:r>
        <w:rPr>
          <w:rFonts w:ascii="Times New Roman"/>
          <w:spacing w:val="-13"/>
          <w:w w:val="115"/>
          <w:sz w:val="19"/>
        </w:rPr>
        <w:t> </w:t>
      </w:r>
      <w:r>
        <w:rPr>
          <w:rFonts w:ascii="Times New Roman"/>
          <w:w w:val="115"/>
          <w:sz w:val="19"/>
        </w:rPr>
        <w:t>arbitrarily</w:t>
      </w:r>
      <w:r>
        <w:rPr>
          <w:rFonts w:ascii="Times New Roman"/>
          <w:spacing w:val="-12"/>
          <w:w w:val="115"/>
          <w:sz w:val="19"/>
        </w:rPr>
        <w:t> </w:t>
      </w:r>
      <w:r>
        <w:rPr>
          <w:rFonts w:ascii="Times New Roman"/>
          <w:w w:val="115"/>
          <w:sz w:val="19"/>
        </w:rPr>
        <w:t>selected</w:t>
      </w:r>
      <w:r>
        <w:rPr>
          <w:rFonts w:ascii="Times New Roman"/>
          <w:spacing w:val="-13"/>
          <w:w w:val="115"/>
          <w:sz w:val="19"/>
        </w:rPr>
        <w:t> </w:t>
      </w:r>
      <w:r>
        <w:rPr>
          <w:rFonts w:ascii="Times New Roman"/>
          <w:w w:val="115"/>
          <w:sz w:val="19"/>
        </w:rPr>
        <w:t>number.</w:t>
      </w:r>
      <w:r>
        <w:rPr>
          <w:rFonts w:ascii="Times New Roman"/>
          <w:spacing w:val="-13"/>
          <w:w w:val="115"/>
          <w:sz w:val="19"/>
        </w:rPr>
        <w:t> </w:t>
      </w:r>
      <w:r>
        <w:rPr>
          <w:rFonts w:ascii="Times New Roman"/>
          <w:w w:val="115"/>
          <w:sz w:val="19"/>
        </w:rPr>
        <w:t>A</w:t>
      </w:r>
      <w:r>
        <w:rPr>
          <w:rFonts w:ascii="Times New Roman"/>
          <w:spacing w:val="-13"/>
          <w:w w:val="115"/>
          <w:sz w:val="19"/>
        </w:rPr>
        <w:t> </w:t>
      </w:r>
      <w:r>
        <w:rPr>
          <w:rFonts w:ascii="Times New Roman"/>
          <w:w w:val="115"/>
          <w:sz w:val="19"/>
        </w:rPr>
        <w:t>proper</w:t>
      </w:r>
      <w:r>
        <w:rPr>
          <w:rFonts w:ascii="Times New Roman"/>
          <w:spacing w:val="-14"/>
          <w:w w:val="115"/>
          <w:sz w:val="19"/>
        </w:rPr>
        <w:t> </w:t>
      </w:r>
      <w:r>
        <w:rPr>
          <w:rFonts w:ascii="Times New Roman"/>
          <w:w w:val="115"/>
          <w:sz w:val="19"/>
        </w:rPr>
        <w:t>drive</w:t>
      </w:r>
      <w:r>
        <w:rPr>
          <w:rFonts w:ascii="Times New Roman"/>
          <w:spacing w:val="-12"/>
          <w:w w:val="115"/>
          <w:sz w:val="19"/>
        </w:rPr>
        <w:t> </w:t>
      </w:r>
      <w:r>
        <w:rPr>
          <w:rFonts w:ascii="Times New Roman"/>
          <w:w w:val="115"/>
          <w:sz w:val="19"/>
        </w:rPr>
        <w:t>test</w:t>
      </w:r>
      <w:r>
        <w:rPr>
          <w:rFonts w:ascii="Times New Roman"/>
          <w:spacing w:val="-14"/>
          <w:w w:val="115"/>
          <w:sz w:val="19"/>
        </w:rPr>
        <w:t> </w:t>
      </w:r>
      <w:r>
        <w:rPr>
          <w:rFonts w:ascii="Times New Roman"/>
          <w:w w:val="115"/>
          <w:sz w:val="19"/>
        </w:rPr>
        <w:t>would</w:t>
      </w:r>
      <w:r>
        <w:rPr>
          <w:rFonts w:ascii="Times New Roman"/>
          <w:spacing w:val="-12"/>
          <w:w w:val="115"/>
          <w:sz w:val="19"/>
        </w:rPr>
        <w:t> </w:t>
      </w:r>
      <w:r>
        <w:rPr>
          <w:rFonts w:ascii="Times New Roman"/>
          <w:w w:val="115"/>
          <w:sz w:val="19"/>
        </w:rPr>
        <w:t>show</w:t>
      </w:r>
      <w:r>
        <w:rPr>
          <w:rFonts w:ascii="Times New Roman"/>
          <w:spacing w:val="-13"/>
          <w:w w:val="115"/>
          <w:sz w:val="19"/>
        </w:rPr>
        <w:t> </w:t>
      </w:r>
      <w:r>
        <w:rPr>
          <w:rFonts w:ascii="Times New Roman"/>
          <w:w w:val="115"/>
          <w:sz w:val="19"/>
        </w:rPr>
        <w:t>the</w:t>
      </w:r>
      <w:r>
        <w:rPr>
          <w:rFonts w:ascii="Times New Roman"/>
          <w:spacing w:val="-12"/>
          <w:w w:val="115"/>
          <w:sz w:val="19"/>
        </w:rPr>
        <w:t> </w:t>
      </w:r>
      <w:r>
        <w:rPr>
          <w:rFonts w:ascii="Times New Roman"/>
          <w:w w:val="115"/>
          <w:sz w:val="19"/>
        </w:rPr>
        <w:t>actual</w:t>
      </w:r>
      <w:r>
        <w:rPr>
          <w:rFonts w:ascii="Times New Roman"/>
          <w:spacing w:val="-14"/>
          <w:w w:val="115"/>
          <w:sz w:val="19"/>
        </w:rPr>
        <w:t> </w:t>
      </w:r>
      <w:r>
        <w:rPr>
          <w:rFonts w:ascii="Times New Roman"/>
          <w:w w:val="115"/>
          <w:sz w:val="19"/>
        </w:rPr>
        <w:t>measurement</w:t>
      </w:r>
      <w:r>
        <w:rPr>
          <w:rFonts w:ascii="Times New Roman"/>
          <w:spacing w:val="-14"/>
          <w:w w:val="115"/>
          <w:sz w:val="19"/>
        </w:rPr>
        <w:t> </w:t>
      </w:r>
      <w:r>
        <w:rPr>
          <w:rFonts w:ascii="Times New Roman"/>
          <w:w w:val="115"/>
          <w:sz w:val="19"/>
        </w:rPr>
        <w:t>at</w:t>
      </w:r>
      <w:r>
        <w:rPr>
          <w:rFonts w:ascii="Times New Roman"/>
          <w:spacing w:val="-13"/>
          <w:w w:val="115"/>
          <w:sz w:val="19"/>
        </w:rPr>
        <w:t> </w:t>
      </w:r>
      <w:r>
        <w:rPr>
          <w:rFonts w:ascii="Times New Roman"/>
          <w:w w:val="115"/>
          <w:sz w:val="19"/>
        </w:rPr>
        <w:t>each location.</w:t>
      </w:r>
    </w:p>
    <w:p>
      <w:pPr>
        <w:spacing w:after="0" w:line="264" w:lineRule="auto"/>
        <w:jc w:val="left"/>
        <w:rPr>
          <w:rFonts w:ascii="Times New Roman"/>
          <w:sz w:val="19"/>
        </w:rPr>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164"/>
      </w:pPr>
      <w:r>
        <w:rPr>
          <w:w w:val="110"/>
        </w:rPr>
        <w:t>Rockledge Road site. In fact, an engineer hired by our village studied whether the tower would</w:t>
      </w:r>
      <w:r>
        <w:rPr>
          <w:spacing w:val="-27"/>
          <w:w w:val="110"/>
        </w:rPr>
        <w:t> </w:t>
      </w:r>
      <w:r>
        <w:rPr>
          <w:w w:val="110"/>
        </w:rPr>
        <w:t>serve</w:t>
      </w:r>
      <w:r>
        <w:rPr>
          <w:spacing w:val="-27"/>
          <w:w w:val="110"/>
        </w:rPr>
        <w:t> </w:t>
      </w:r>
      <w:r>
        <w:rPr>
          <w:w w:val="110"/>
        </w:rPr>
        <w:t>Nelsonville,</w:t>
      </w:r>
      <w:r>
        <w:rPr>
          <w:spacing w:val="-27"/>
          <w:w w:val="110"/>
        </w:rPr>
        <w:t> </w:t>
      </w:r>
      <w:r>
        <w:rPr>
          <w:w w:val="110"/>
        </w:rPr>
        <w:t>not</w:t>
      </w:r>
      <w:r>
        <w:rPr>
          <w:spacing w:val="-27"/>
          <w:w w:val="110"/>
        </w:rPr>
        <w:t> </w:t>
      </w:r>
      <w:r>
        <w:rPr>
          <w:w w:val="110"/>
        </w:rPr>
        <w:t>the</w:t>
      </w:r>
      <w:r>
        <w:rPr>
          <w:spacing w:val="-27"/>
          <w:w w:val="110"/>
        </w:rPr>
        <w:t> </w:t>
      </w:r>
      <w:r>
        <w:rPr>
          <w:w w:val="110"/>
        </w:rPr>
        <w:t>86%</w:t>
      </w:r>
      <w:r>
        <w:rPr>
          <w:spacing w:val="-27"/>
          <w:w w:val="110"/>
        </w:rPr>
        <w:t> </w:t>
      </w:r>
      <w:r>
        <w:rPr>
          <w:w w:val="110"/>
        </w:rPr>
        <w:t>of</w:t>
      </w:r>
      <w:r>
        <w:rPr>
          <w:spacing w:val="-27"/>
          <w:w w:val="110"/>
        </w:rPr>
        <w:t> </w:t>
      </w:r>
      <w:r>
        <w:rPr>
          <w:w w:val="110"/>
        </w:rPr>
        <w:t>the</w:t>
      </w:r>
      <w:r>
        <w:rPr>
          <w:spacing w:val="-27"/>
          <w:w w:val="110"/>
        </w:rPr>
        <w:t> </w:t>
      </w:r>
      <w:r>
        <w:rPr>
          <w:w w:val="110"/>
        </w:rPr>
        <w:t>area</w:t>
      </w:r>
      <w:r>
        <w:rPr>
          <w:spacing w:val="-27"/>
          <w:w w:val="110"/>
        </w:rPr>
        <w:t> </w:t>
      </w:r>
      <w:r>
        <w:rPr>
          <w:w w:val="110"/>
        </w:rPr>
        <w:t>that</w:t>
      </w:r>
      <w:r>
        <w:rPr>
          <w:spacing w:val="-27"/>
          <w:w w:val="110"/>
        </w:rPr>
        <w:t> </w:t>
      </w:r>
      <w:r>
        <w:rPr>
          <w:w w:val="110"/>
        </w:rPr>
        <w:t>would</w:t>
      </w:r>
      <w:r>
        <w:rPr>
          <w:spacing w:val="-27"/>
          <w:w w:val="110"/>
        </w:rPr>
        <w:t> </w:t>
      </w:r>
      <w:r>
        <w:rPr>
          <w:w w:val="110"/>
        </w:rPr>
        <w:t>be</w:t>
      </w:r>
      <w:r>
        <w:rPr>
          <w:spacing w:val="-27"/>
          <w:w w:val="110"/>
        </w:rPr>
        <w:t> </w:t>
      </w:r>
      <w:r>
        <w:rPr>
          <w:w w:val="110"/>
        </w:rPr>
        <w:t>served</w:t>
      </w:r>
      <w:r>
        <w:rPr>
          <w:spacing w:val="-27"/>
          <w:w w:val="110"/>
        </w:rPr>
        <w:t> </w:t>
      </w:r>
      <w:r>
        <w:rPr>
          <w:w w:val="110"/>
        </w:rPr>
        <w:t>by</w:t>
      </w:r>
      <w:r>
        <w:rPr>
          <w:spacing w:val="-27"/>
          <w:w w:val="110"/>
        </w:rPr>
        <w:t> </w:t>
      </w:r>
      <w:r>
        <w:rPr>
          <w:w w:val="110"/>
        </w:rPr>
        <w:t>Rockledge</w:t>
      </w:r>
      <w:r>
        <w:rPr>
          <w:spacing w:val="-27"/>
          <w:w w:val="110"/>
        </w:rPr>
        <w:t> </w:t>
      </w:r>
      <w:r>
        <w:rPr>
          <w:w w:val="110"/>
        </w:rPr>
        <w:t>Road tower that lies outside of Nelsonville. Mr. Graiff presented mere speculation and never questioned</w:t>
      </w:r>
      <w:r>
        <w:rPr>
          <w:spacing w:val="-15"/>
          <w:w w:val="110"/>
        </w:rPr>
        <w:t> </w:t>
      </w:r>
      <w:r>
        <w:rPr>
          <w:w w:val="110"/>
        </w:rPr>
        <w:t>or</w:t>
      </w:r>
      <w:r>
        <w:rPr>
          <w:spacing w:val="-14"/>
          <w:w w:val="110"/>
        </w:rPr>
        <w:t> </w:t>
      </w:r>
      <w:r>
        <w:rPr>
          <w:w w:val="110"/>
        </w:rPr>
        <w:t>studied</w:t>
      </w:r>
      <w:r>
        <w:rPr>
          <w:spacing w:val="-14"/>
          <w:w w:val="110"/>
        </w:rPr>
        <w:t> </w:t>
      </w:r>
      <w:r>
        <w:rPr>
          <w:w w:val="110"/>
        </w:rPr>
        <w:t>potential</w:t>
      </w:r>
      <w:r>
        <w:rPr>
          <w:spacing w:val="-13"/>
          <w:w w:val="110"/>
        </w:rPr>
        <w:t> </w:t>
      </w:r>
      <w:r>
        <w:rPr>
          <w:w w:val="110"/>
        </w:rPr>
        <w:t>heights</w:t>
      </w:r>
      <w:r>
        <w:rPr>
          <w:spacing w:val="-15"/>
          <w:w w:val="110"/>
        </w:rPr>
        <w:t> </w:t>
      </w:r>
      <w:r>
        <w:rPr>
          <w:w w:val="110"/>
        </w:rPr>
        <w:t>and/or</w:t>
      </w:r>
      <w:r>
        <w:rPr>
          <w:spacing w:val="-14"/>
          <w:w w:val="110"/>
        </w:rPr>
        <w:t> </w:t>
      </w:r>
      <w:r>
        <w:rPr>
          <w:w w:val="110"/>
        </w:rPr>
        <w:t>results.</w:t>
      </w:r>
      <w:r>
        <w:rPr>
          <w:spacing w:val="-14"/>
          <w:w w:val="110"/>
        </w:rPr>
        <w:t> </w:t>
      </w:r>
      <w:r>
        <w:rPr>
          <w:w w:val="110"/>
        </w:rPr>
        <w:t>Nor</w:t>
      </w:r>
      <w:r>
        <w:rPr>
          <w:spacing w:val="-14"/>
          <w:w w:val="110"/>
        </w:rPr>
        <w:t> </w:t>
      </w:r>
      <w:r>
        <w:rPr>
          <w:w w:val="110"/>
        </w:rPr>
        <w:t>has</w:t>
      </w:r>
      <w:r>
        <w:rPr>
          <w:spacing w:val="-15"/>
          <w:w w:val="110"/>
        </w:rPr>
        <w:t> </w:t>
      </w:r>
      <w:r>
        <w:rPr>
          <w:w w:val="110"/>
        </w:rPr>
        <w:t>he</w:t>
      </w:r>
      <w:r>
        <w:rPr>
          <w:spacing w:val="-14"/>
          <w:w w:val="110"/>
        </w:rPr>
        <w:t> </w:t>
      </w:r>
      <w:r>
        <w:rPr>
          <w:w w:val="110"/>
        </w:rPr>
        <w:t>taken</w:t>
      </w:r>
      <w:r>
        <w:rPr>
          <w:spacing w:val="-14"/>
          <w:w w:val="110"/>
        </w:rPr>
        <w:t> </w:t>
      </w:r>
      <w:r>
        <w:rPr>
          <w:w w:val="110"/>
        </w:rPr>
        <w:t>a</w:t>
      </w:r>
      <w:r>
        <w:rPr>
          <w:spacing w:val="-14"/>
          <w:w w:val="110"/>
        </w:rPr>
        <w:t> </w:t>
      </w:r>
      <w:r>
        <w:rPr>
          <w:w w:val="110"/>
        </w:rPr>
        <w:t>proactive</w:t>
      </w:r>
      <w:r>
        <w:rPr>
          <w:spacing w:val="-15"/>
          <w:w w:val="110"/>
        </w:rPr>
        <w:t> </w:t>
      </w:r>
      <w:r>
        <w:rPr>
          <w:w w:val="110"/>
        </w:rPr>
        <w:t>role</w:t>
      </w:r>
      <w:r>
        <w:rPr>
          <w:spacing w:val="-14"/>
          <w:w w:val="110"/>
        </w:rPr>
        <w:t> </w:t>
      </w:r>
      <w:r>
        <w:rPr>
          <w:w w:val="110"/>
        </w:rPr>
        <w:t>in finding</w:t>
      </w:r>
      <w:r>
        <w:rPr>
          <w:spacing w:val="-19"/>
          <w:w w:val="110"/>
        </w:rPr>
        <w:t> </w:t>
      </w:r>
      <w:r>
        <w:rPr>
          <w:w w:val="110"/>
        </w:rPr>
        <w:t>other</w:t>
      </w:r>
      <w:r>
        <w:rPr>
          <w:spacing w:val="-18"/>
          <w:w w:val="110"/>
        </w:rPr>
        <w:t> </w:t>
      </w:r>
      <w:r>
        <w:rPr>
          <w:w w:val="110"/>
        </w:rPr>
        <w:t>sites</w:t>
      </w:r>
      <w:r>
        <w:rPr>
          <w:spacing w:val="-19"/>
          <w:w w:val="110"/>
        </w:rPr>
        <w:t> </w:t>
      </w:r>
      <w:r>
        <w:rPr>
          <w:w w:val="110"/>
        </w:rPr>
        <w:t>or</w:t>
      </w:r>
      <w:r>
        <w:rPr>
          <w:spacing w:val="-19"/>
          <w:w w:val="110"/>
        </w:rPr>
        <w:t> </w:t>
      </w:r>
      <w:r>
        <w:rPr>
          <w:w w:val="110"/>
        </w:rPr>
        <w:t>solutions</w:t>
      </w:r>
      <w:r>
        <w:rPr>
          <w:spacing w:val="-18"/>
          <w:w w:val="110"/>
        </w:rPr>
        <w:t> </w:t>
      </w:r>
      <w:r>
        <w:rPr>
          <w:w w:val="110"/>
        </w:rPr>
        <w:t>like</w:t>
      </w:r>
      <w:r>
        <w:rPr>
          <w:spacing w:val="-19"/>
          <w:w w:val="110"/>
        </w:rPr>
        <w:t> </w:t>
      </w:r>
      <w:r>
        <w:rPr>
          <w:w w:val="110"/>
        </w:rPr>
        <w:t>DAS</w:t>
      </w:r>
      <w:r>
        <w:rPr>
          <w:spacing w:val="-18"/>
          <w:w w:val="110"/>
        </w:rPr>
        <w:t> </w:t>
      </w:r>
      <w:r>
        <w:rPr>
          <w:w w:val="110"/>
        </w:rPr>
        <w:t>and</w:t>
      </w:r>
      <w:r>
        <w:rPr>
          <w:spacing w:val="-19"/>
          <w:w w:val="110"/>
        </w:rPr>
        <w:t> </w:t>
      </w:r>
      <w:r>
        <w:rPr>
          <w:w w:val="110"/>
        </w:rPr>
        <w:t>small</w:t>
      </w:r>
      <w:r>
        <w:rPr>
          <w:spacing w:val="-18"/>
          <w:w w:val="110"/>
        </w:rPr>
        <w:t> </w:t>
      </w:r>
      <w:r>
        <w:rPr>
          <w:w w:val="110"/>
        </w:rPr>
        <w:t>cell</w:t>
      </w:r>
      <w:r>
        <w:rPr>
          <w:spacing w:val="-19"/>
          <w:w w:val="110"/>
        </w:rPr>
        <w:t> </w:t>
      </w:r>
      <w:r>
        <w:rPr>
          <w:w w:val="110"/>
        </w:rPr>
        <w:t>technology.</w:t>
      </w:r>
    </w:p>
    <w:p>
      <w:pPr>
        <w:pStyle w:val="BodyText"/>
        <w:spacing w:before="3"/>
        <w:rPr>
          <w:sz w:val="28"/>
        </w:rPr>
      </w:pPr>
    </w:p>
    <w:p>
      <w:pPr>
        <w:pStyle w:val="BodyText"/>
        <w:spacing w:line="280" w:lineRule="auto"/>
        <w:ind w:left="559" w:right="133"/>
      </w:pPr>
      <w:r>
        <w:rPr>
          <w:w w:val="110"/>
        </w:rPr>
        <w:t>Mr. Graiff’s very formal three-page response, replete with significant footnotes</w:t>
      </w:r>
      <w:r>
        <w:rPr>
          <w:w w:val="110"/>
          <w:position w:val="5"/>
          <w:sz w:val="13"/>
        </w:rPr>
        <w:t>16 </w:t>
      </w:r>
      <w:r>
        <w:rPr>
          <w:w w:val="110"/>
        </w:rPr>
        <w:t>and references to himself in the third person, although impressive in length and language, is meant</w:t>
      </w:r>
      <w:r>
        <w:rPr>
          <w:spacing w:val="-30"/>
          <w:w w:val="110"/>
        </w:rPr>
        <w:t> </w:t>
      </w:r>
      <w:r>
        <w:rPr>
          <w:w w:val="110"/>
        </w:rPr>
        <w:t>to</w:t>
      </w:r>
      <w:r>
        <w:rPr>
          <w:spacing w:val="-30"/>
          <w:w w:val="110"/>
        </w:rPr>
        <w:t> </w:t>
      </w:r>
      <w:r>
        <w:rPr>
          <w:w w:val="110"/>
        </w:rPr>
        <w:t>obscure</w:t>
      </w:r>
      <w:r>
        <w:rPr>
          <w:spacing w:val="-30"/>
          <w:w w:val="110"/>
        </w:rPr>
        <w:t> </w:t>
      </w:r>
      <w:r>
        <w:rPr>
          <w:w w:val="110"/>
        </w:rPr>
        <w:t>several</w:t>
      </w:r>
      <w:r>
        <w:rPr>
          <w:spacing w:val="-30"/>
          <w:w w:val="110"/>
        </w:rPr>
        <w:t> </w:t>
      </w:r>
      <w:r>
        <w:rPr>
          <w:w w:val="110"/>
        </w:rPr>
        <w:t>obvious</w:t>
      </w:r>
      <w:r>
        <w:rPr>
          <w:spacing w:val="-30"/>
          <w:w w:val="110"/>
        </w:rPr>
        <w:t> </w:t>
      </w:r>
      <w:r>
        <w:rPr>
          <w:w w:val="110"/>
        </w:rPr>
        <w:t>engineering</w:t>
      </w:r>
      <w:r>
        <w:rPr>
          <w:spacing w:val="-30"/>
          <w:w w:val="110"/>
        </w:rPr>
        <w:t> </w:t>
      </w:r>
      <w:r>
        <w:rPr>
          <w:w w:val="110"/>
        </w:rPr>
        <w:t>defects.</w:t>
      </w:r>
      <w:r>
        <w:rPr>
          <w:spacing w:val="7"/>
          <w:w w:val="110"/>
        </w:rPr>
        <w:t> </w:t>
      </w:r>
      <w:r>
        <w:rPr>
          <w:w w:val="110"/>
        </w:rPr>
        <w:t>As</w:t>
      </w:r>
      <w:r>
        <w:rPr>
          <w:spacing w:val="-30"/>
          <w:w w:val="110"/>
        </w:rPr>
        <w:t> </w:t>
      </w:r>
      <w:r>
        <w:rPr>
          <w:w w:val="110"/>
        </w:rPr>
        <w:t>we</w:t>
      </w:r>
      <w:r>
        <w:rPr>
          <w:spacing w:val="-29"/>
          <w:w w:val="110"/>
        </w:rPr>
        <w:t> </w:t>
      </w:r>
      <w:r>
        <w:rPr>
          <w:w w:val="110"/>
        </w:rPr>
        <w:t>stated</w:t>
      </w:r>
      <w:r>
        <w:rPr>
          <w:spacing w:val="-30"/>
          <w:w w:val="110"/>
        </w:rPr>
        <w:t> </w:t>
      </w:r>
      <w:r>
        <w:rPr>
          <w:w w:val="110"/>
        </w:rPr>
        <w:t>previously,</w:t>
      </w:r>
      <w:r>
        <w:rPr>
          <w:spacing w:val="-30"/>
          <w:w w:val="110"/>
        </w:rPr>
        <w:t> </w:t>
      </w:r>
      <w:r>
        <w:rPr>
          <w:w w:val="110"/>
        </w:rPr>
        <w:t>we</w:t>
      </w:r>
      <w:r>
        <w:rPr>
          <w:spacing w:val="-30"/>
          <w:w w:val="110"/>
        </w:rPr>
        <w:t> </w:t>
      </w:r>
      <w:r>
        <w:rPr>
          <w:w w:val="110"/>
        </w:rPr>
        <w:t>believe Mr.</w:t>
      </w:r>
      <w:r>
        <w:rPr>
          <w:spacing w:val="-36"/>
          <w:w w:val="110"/>
        </w:rPr>
        <w:t> </w:t>
      </w:r>
      <w:r>
        <w:rPr>
          <w:w w:val="110"/>
        </w:rPr>
        <w:t>Graiff</w:t>
      </w:r>
      <w:r>
        <w:rPr>
          <w:spacing w:val="-36"/>
          <w:w w:val="110"/>
        </w:rPr>
        <w:t> </w:t>
      </w:r>
      <w:r>
        <w:rPr>
          <w:w w:val="110"/>
        </w:rPr>
        <w:t>has</w:t>
      </w:r>
      <w:r>
        <w:rPr>
          <w:spacing w:val="-35"/>
          <w:w w:val="110"/>
        </w:rPr>
        <w:t> </w:t>
      </w:r>
      <w:r>
        <w:rPr>
          <w:w w:val="110"/>
        </w:rPr>
        <w:t>not</w:t>
      </w:r>
      <w:r>
        <w:rPr>
          <w:spacing w:val="-36"/>
          <w:w w:val="110"/>
        </w:rPr>
        <w:t> </w:t>
      </w:r>
      <w:r>
        <w:rPr>
          <w:w w:val="110"/>
        </w:rPr>
        <w:t>executed</w:t>
      </w:r>
      <w:r>
        <w:rPr>
          <w:spacing w:val="-35"/>
          <w:w w:val="110"/>
        </w:rPr>
        <w:t> </w:t>
      </w:r>
      <w:r>
        <w:rPr>
          <w:w w:val="110"/>
        </w:rPr>
        <w:t>his</w:t>
      </w:r>
      <w:r>
        <w:rPr>
          <w:spacing w:val="-36"/>
          <w:w w:val="110"/>
        </w:rPr>
        <w:t> </w:t>
      </w:r>
      <w:r>
        <w:rPr>
          <w:w w:val="110"/>
        </w:rPr>
        <w:t>responsibilities</w:t>
      </w:r>
      <w:r>
        <w:rPr>
          <w:spacing w:val="-35"/>
          <w:w w:val="110"/>
        </w:rPr>
        <w:t> </w:t>
      </w:r>
      <w:r>
        <w:rPr>
          <w:w w:val="110"/>
        </w:rPr>
        <w:t>to</w:t>
      </w:r>
      <w:r>
        <w:rPr>
          <w:spacing w:val="-36"/>
          <w:w w:val="110"/>
        </w:rPr>
        <w:t> </w:t>
      </w:r>
      <w:r>
        <w:rPr>
          <w:w w:val="110"/>
        </w:rPr>
        <w:t>the</w:t>
      </w:r>
      <w:r>
        <w:rPr>
          <w:spacing w:val="-35"/>
          <w:w w:val="110"/>
        </w:rPr>
        <w:t> </w:t>
      </w:r>
      <w:r>
        <w:rPr>
          <w:w w:val="110"/>
        </w:rPr>
        <w:t>ZBA,</w:t>
      </w:r>
      <w:r>
        <w:rPr>
          <w:spacing w:val="-35"/>
          <w:w w:val="110"/>
        </w:rPr>
        <w:t> </w:t>
      </w:r>
      <w:r>
        <w:rPr>
          <w:w w:val="110"/>
        </w:rPr>
        <w:t>Planning</w:t>
      </w:r>
      <w:r>
        <w:rPr>
          <w:spacing w:val="-36"/>
          <w:w w:val="110"/>
        </w:rPr>
        <w:t> </w:t>
      </w:r>
      <w:r>
        <w:rPr>
          <w:w w:val="110"/>
        </w:rPr>
        <w:t>Board</w:t>
      </w:r>
      <w:r>
        <w:rPr>
          <w:spacing w:val="-35"/>
          <w:w w:val="110"/>
        </w:rPr>
        <w:t> </w:t>
      </w:r>
      <w:r>
        <w:rPr>
          <w:w w:val="110"/>
        </w:rPr>
        <w:t>and</w:t>
      </w:r>
      <w:r>
        <w:rPr>
          <w:spacing w:val="-36"/>
          <w:w w:val="110"/>
        </w:rPr>
        <w:t> </w:t>
      </w:r>
      <w:r>
        <w:rPr>
          <w:w w:val="110"/>
        </w:rPr>
        <w:t>the</w:t>
      </w:r>
      <w:r>
        <w:rPr>
          <w:spacing w:val="-35"/>
          <w:w w:val="110"/>
        </w:rPr>
        <w:t> </w:t>
      </w:r>
      <w:r>
        <w:rPr>
          <w:w w:val="110"/>
        </w:rPr>
        <w:t>citizens of Nelsonville. As the Board is aware, we concerned residents of Nelsonville raised our own</w:t>
      </w:r>
      <w:r>
        <w:rPr>
          <w:spacing w:val="-26"/>
          <w:w w:val="110"/>
        </w:rPr>
        <w:t> </w:t>
      </w:r>
      <w:r>
        <w:rPr>
          <w:w w:val="110"/>
        </w:rPr>
        <w:t>money</w:t>
      </w:r>
      <w:r>
        <w:rPr>
          <w:spacing w:val="-26"/>
          <w:w w:val="110"/>
        </w:rPr>
        <w:t> </w:t>
      </w:r>
      <w:r>
        <w:rPr>
          <w:w w:val="110"/>
        </w:rPr>
        <w:t>to</w:t>
      </w:r>
      <w:r>
        <w:rPr>
          <w:spacing w:val="-26"/>
          <w:w w:val="110"/>
        </w:rPr>
        <w:t> </w:t>
      </w:r>
      <w:r>
        <w:rPr>
          <w:w w:val="110"/>
        </w:rPr>
        <w:t>hire</w:t>
      </w:r>
      <w:r>
        <w:rPr>
          <w:spacing w:val="-26"/>
          <w:w w:val="110"/>
        </w:rPr>
        <w:t> </w:t>
      </w:r>
      <w:r>
        <w:rPr>
          <w:w w:val="110"/>
        </w:rPr>
        <w:t>an</w:t>
      </w:r>
      <w:r>
        <w:rPr>
          <w:spacing w:val="-25"/>
          <w:w w:val="110"/>
        </w:rPr>
        <w:t> </w:t>
      </w:r>
      <w:r>
        <w:rPr>
          <w:w w:val="110"/>
        </w:rPr>
        <w:t>independent</w:t>
      </w:r>
      <w:r>
        <w:rPr>
          <w:spacing w:val="-26"/>
          <w:w w:val="110"/>
        </w:rPr>
        <w:t> </w:t>
      </w:r>
      <w:r>
        <w:rPr>
          <w:w w:val="110"/>
        </w:rPr>
        <w:t>consultant,</w:t>
      </w:r>
      <w:r>
        <w:rPr>
          <w:spacing w:val="-26"/>
          <w:w w:val="110"/>
        </w:rPr>
        <w:t> </w:t>
      </w:r>
      <w:r>
        <w:rPr>
          <w:w w:val="110"/>
        </w:rPr>
        <w:t>Mr.</w:t>
      </w:r>
      <w:r>
        <w:rPr>
          <w:spacing w:val="-26"/>
          <w:w w:val="110"/>
        </w:rPr>
        <w:t> </w:t>
      </w:r>
      <w:r>
        <w:rPr>
          <w:w w:val="110"/>
        </w:rPr>
        <w:t>Richard</w:t>
      </w:r>
      <w:r>
        <w:rPr>
          <w:spacing w:val="-25"/>
          <w:w w:val="110"/>
        </w:rPr>
        <w:t> </w:t>
      </w:r>
      <w:r>
        <w:rPr>
          <w:w w:val="110"/>
        </w:rPr>
        <w:t>Comi,</w:t>
      </w:r>
      <w:r>
        <w:rPr>
          <w:spacing w:val="-26"/>
          <w:w w:val="110"/>
        </w:rPr>
        <w:t> </w:t>
      </w:r>
      <w:r>
        <w:rPr>
          <w:w w:val="110"/>
        </w:rPr>
        <w:t>to</w:t>
      </w:r>
      <w:r>
        <w:rPr>
          <w:spacing w:val="-26"/>
          <w:w w:val="110"/>
        </w:rPr>
        <w:t> </w:t>
      </w:r>
      <w:r>
        <w:rPr>
          <w:w w:val="110"/>
        </w:rPr>
        <w:t>do</w:t>
      </w:r>
      <w:r>
        <w:rPr>
          <w:spacing w:val="-26"/>
          <w:w w:val="110"/>
        </w:rPr>
        <w:t> </w:t>
      </w:r>
      <w:r>
        <w:rPr>
          <w:w w:val="110"/>
        </w:rPr>
        <w:t>the</w:t>
      </w:r>
      <w:r>
        <w:rPr>
          <w:spacing w:val="-25"/>
          <w:w w:val="110"/>
        </w:rPr>
        <w:t> </w:t>
      </w:r>
      <w:r>
        <w:rPr>
          <w:w w:val="110"/>
        </w:rPr>
        <w:t>due</w:t>
      </w:r>
      <w:r>
        <w:rPr>
          <w:spacing w:val="-26"/>
          <w:w w:val="110"/>
        </w:rPr>
        <w:t> </w:t>
      </w:r>
      <w:r>
        <w:rPr>
          <w:w w:val="110"/>
        </w:rPr>
        <w:t>diligence that</w:t>
      </w:r>
      <w:r>
        <w:rPr>
          <w:spacing w:val="-25"/>
          <w:w w:val="110"/>
        </w:rPr>
        <w:t> </w:t>
      </w:r>
      <w:r>
        <w:rPr>
          <w:w w:val="110"/>
        </w:rPr>
        <w:t>has</w:t>
      </w:r>
      <w:r>
        <w:rPr>
          <w:spacing w:val="-25"/>
          <w:w w:val="110"/>
        </w:rPr>
        <w:t> </w:t>
      </w:r>
      <w:r>
        <w:rPr>
          <w:w w:val="110"/>
        </w:rPr>
        <w:t>been</w:t>
      </w:r>
      <w:r>
        <w:rPr>
          <w:spacing w:val="-25"/>
          <w:w w:val="110"/>
        </w:rPr>
        <w:t> </w:t>
      </w:r>
      <w:r>
        <w:rPr>
          <w:w w:val="110"/>
        </w:rPr>
        <w:t>lacking.</w:t>
      </w:r>
      <w:r>
        <w:rPr>
          <w:spacing w:val="-25"/>
          <w:w w:val="110"/>
        </w:rPr>
        <w:t> </w:t>
      </w:r>
      <w:r>
        <w:rPr>
          <w:w w:val="110"/>
        </w:rPr>
        <w:t>We</w:t>
      </w:r>
      <w:r>
        <w:rPr>
          <w:spacing w:val="-25"/>
          <w:w w:val="110"/>
        </w:rPr>
        <w:t> </w:t>
      </w:r>
      <w:r>
        <w:rPr>
          <w:w w:val="110"/>
        </w:rPr>
        <w:t>now</w:t>
      </w:r>
      <w:r>
        <w:rPr>
          <w:spacing w:val="-25"/>
          <w:w w:val="110"/>
        </w:rPr>
        <w:t> </w:t>
      </w:r>
      <w:r>
        <w:rPr>
          <w:w w:val="110"/>
        </w:rPr>
        <w:t>submit</w:t>
      </w:r>
      <w:r>
        <w:rPr>
          <w:spacing w:val="-25"/>
          <w:w w:val="110"/>
        </w:rPr>
        <w:t> </w:t>
      </w:r>
      <w:r>
        <w:rPr>
          <w:w w:val="110"/>
        </w:rPr>
        <w:t>the</w:t>
      </w:r>
      <w:r>
        <w:rPr>
          <w:spacing w:val="-25"/>
          <w:w w:val="110"/>
        </w:rPr>
        <w:t> </w:t>
      </w:r>
      <w:r>
        <w:rPr>
          <w:w w:val="110"/>
        </w:rPr>
        <w:t>attached</w:t>
      </w:r>
      <w:r>
        <w:rPr>
          <w:spacing w:val="-25"/>
          <w:w w:val="110"/>
        </w:rPr>
        <w:t> </w:t>
      </w:r>
      <w:r>
        <w:rPr>
          <w:w w:val="110"/>
        </w:rPr>
        <w:t>report</w:t>
      </w:r>
      <w:r>
        <w:rPr>
          <w:spacing w:val="-25"/>
          <w:w w:val="110"/>
        </w:rPr>
        <w:t> </w:t>
      </w:r>
      <w:r>
        <w:rPr>
          <w:w w:val="110"/>
        </w:rPr>
        <w:t>of</w:t>
      </w:r>
      <w:r>
        <w:rPr>
          <w:spacing w:val="-25"/>
          <w:w w:val="110"/>
        </w:rPr>
        <w:t> </w:t>
      </w:r>
      <w:r>
        <w:rPr>
          <w:w w:val="110"/>
        </w:rPr>
        <w:t>his</w:t>
      </w:r>
      <w:r>
        <w:rPr>
          <w:spacing w:val="-24"/>
          <w:w w:val="110"/>
        </w:rPr>
        <w:t> </w:t>
      </w:r>
      <w:r>
        <w:rPr>
          <w:w w:val="110"/>
        </w:rPr>
        <w:t>findings</w:t>
      </w:r>
      <w:r>
        <w:rPr>
          <w:spacing w:val="-25"/>
          <w:w w:val="110"/>
        </w:rPr>
        <w:t> </w:t>
      </w:r>
      <w:r>
        <w:rPr>
          <w:w w:val="110"/>
        </w:rPr>
        <w:t>and</w:t>
      </w:r>
      <w:r>
        <w:rPr>
          <w:spacing w:val="-25"/>
          <w:w w:val="110"/>
        </w:rPr>
        <w:t> </w:t>
      </w:r>
      <w:r>
        <w:rPr>
          <w:w w:val="110"/>
        </w:rPr>
        <w:t>conclusions. We have also asked Mr. Comi to respond to the above mentioned letter submitted on December</w:t>
      </w:r>
      <w:r>
        <w:rPr>
          <w:spacing w:val="-16"/>
          <w:w w:val="110"/>
        </w:rPr>
        <w:t> </w:t>
      </w:r>
      <w:r>
        <w:rPr>
          <w:w w:val="110"/>
        </w:rPr>
        <w:t>9,</w:t>
      </w:r>
      <w:r>
        <w:rPr>
          <w:spacing w:val="-16"/>
          <w:w w:val="110"/>
        </w:rPr>
        <w:t> </w:t>
      </w:r>
      <w:r>
        <w:rPr>
          <w:w w:val="110"/>
        </w:rPr>
        <w:t>2017.</w:t>
      </w:r>
      <w:r>
        <w:rPr>
          <w:spacing w:val="-15"/>
          <w:w w:val="110"/>
        </w:rPr>
        <w:t> </w:t>
      </w:r>
      <w:r>
        <w:rPr>
          <w:w w:val="110"/>
        </w:rPr>
        <w:t>Please</w:t>
      </w:r>
      <w:r>
        <w:rPr>
          <w:spacing w:val="-16"/>
          <w:w w:val="110"/>
        </w:rPr>
        <w:t> </w:t>
      </w:r>
      <w:r>
        <w:rPr>
          <w:w w:val="110"/>
        </w:rPr>
        <w:t>see</w:t>
      </w:r>
      <w:r>
        <w:rPr>
          <w:spacing w:val="-16"/>
          <w:w w:val="110"/>
        </w:rPr>
        <w:t> </w:t>
      </w:r>
      <w:r>
        <w:rPr>
          <w:w w:val="110"/>
        </w:rPr>
        <w:t>his</w:t>
      </w:r>
      <w:r>
        <w:rPr>
          <w:spacing w:val="-15"/>
          <w:w w:val="110"/>
        </w:rPr>
        <w:t> </w:t>
      </w:r>
      <w:r>
        <w:rPr>
          <w:w w:val="110"/>
        </w:rPr>
        <w:t>response</w:t>
      </w:r>
      <w:r>
        <w:rPr>
          <w:spacing w:val="-15"/>
          <w:w w:val="110"/>
        </w:rPr>
        <w:t> </w:t>
      </w:r>
      <w:r>
        <w:rPr>
          <w:w w:val="110"/>
        </w:rPr>
        <w:t>included</w:t>
      </w:r>
      <w:r>
        <w:rPr>
          <w:spacing w:val="-15"/>
          <w:w w:val="110"/>
        </w:rPr>
        <w:t> </w:t>
      </w:r>
      <w:r>
        <w:rPr>
          <w:w w:val="110"/>
        </w:rPr>
        <w:t>herein.</w:t>
      </w:r>
    </w:p>
    <w:p>
      <w:pPr>
        <w:pStyle w:val="BodyText"/>
        <w:spacing w:before="7"/>
        <w:rPr>
          <w:sz w:val="28"/>
        </w:rPr>
      </w:pPr>
    </w:p>
    <w:p>
      <w:pPr>
        <w:pStyle w:val="BodyText"/>
        <w:spacing w:line="280" w:lineRule="auto"/>
        <w:ind w:left="559" w:right="287"/>
      </w:pPr>
      <w:r>
        <w:rPr>
          <w:w w:val="105"/>
        </w:rPr>
        <w:t>We, the members of PCS, submit that the Board should credit Mr. Comi’s report on the issues of whether there is a significant gap in cellular coverage in Nelsonville, and whether there are less intrusive alternatives than the proposal at hand. To the extent that there is  any conflict with Mr. Graiff’s report, we submit that Mr. Graiff’s report should not be credited.</w:t>
      </w:r>
    </w:p>
    <w:p>
      <w:pPr>
        <w:pStyle w:val="BodyText"/>
        <w:rPr>
          <w:sz w:val="20"/>
        </w:rPr>
      </w:pPr>
    </w:p>
    <w:p>
      <w:pPr>
        <w:pStyle w:val="BodyText"/>
        <w:rPr>
          <w:sz w:val="20"/>
        </w:rPr>
      </w:pPr>
    </w:p>
    <w:p>
      <w:pPr>
        <w:pStyle w:val="BodyText"/>
        <w:rPr>
          <w:sz w:val="20"/>
        </w:rPr>
      </w:pPr>
    </w:p>
    <w:p>
      <w:pPr>
        <w:pStyle w:val="BodyText"/>
        <w:spacing w:before="8"/>
        <w:rPr>
          <w:sz w:val="27"/>
        </w:rPr>
      </w:pPr>
      <w:r>
        <w:rPr/>
        <w:pict>
          <v:group style="position:absolute;margin-left:72pt;margin-top:17.938204pt;width:468pt;height:1.45pt;mso-position-horizontal-relative:page;mso-position-vertical-relative:paragraph;z-index:-64;mso-wrap-distance-left:0;mso-wrap-distance-right:0" coordorigin="1440,359" coordsize="9360,29">
            <v:line style="position:absolute" from="1440,373" to="10800,373" stroked="true" strokeweight="1.44pt" strokecolor="#a0a0a0">
              <v:stroke dashstyle="solid"/>
            </v:line>
            <v:rect style="position:absolute;left:1440;top:358;width:5;height:5" filled="true" fillcolor="#aaaaaa" stroked="false">
              <v:fill type="solid"/>
            </v:rect>
            <v:rect style="position:absolute;left:1440;top:358;width:5;height:5" filled="true" fillcolor="#aaaaaa" stroked="false">
              <v:fill type="solid"/>
            </v:rect>
            <v:line style="position:absolute" from="1445,361" to="10795,361" stroked="true" strokeweight=".24pt" strokecolor="#aaaaaa">
              <v:stroke dashstyle="solid"/>
            </v:line>
            <v:rect style="position:absolute;left:10795;top:358;width:5;height:5" filled="true" fillcolor="#eeeeee" stroked="false">
              <v:fill type="solid"/>
            </v:rect>
            <v:rect style="position:absolute;left:10795;top:358;width:5;height:5" filled="true" fillcolor="#aaaaaa" stroked="false">
              <v:fill type="solid"/>
            </v:rect>
            <v:rect style="position:absolute;left:1440;top:363;width:5;height:20" filled="true" fillcolor="#aaaaaa" stroked="false">
              <v:fill type="solid"/>
            </v:rect>
            <v:rect style="position:absolute;left:10795;top:363;width:5;height:20" filled="true" fillcolor="#eeeeee" stroked="false">
              <v:fill type="solid"/>
            </v:rect>
            <v:rect style="position:absolute;left:1440;top:382;width:5;height:5" filled="true" fillcolor="#aaaaaa" stroked="false">
              <v:fill type="solid"/>
            </v:rect>
            <v:rect style="position:absolute;left:1440;top:382;width:5;height:5" filled="true" fillcolor="#eeeeee" stroked="false">
              <v:fill type="solid"/>
            </v:rect>
            <v:line style="position:absolute" from="1445,385" to="10795,385" stroked="true" strokeweight=".24pt" strokecolor="#eeeeee">
              <v:stroke dashstyle="solid"/>
            </v:line>
            <v:rect style="position:absolute;left:10795;top:382;width:5;height:5" filled="true" fillcolor="#eeeeee" stroked="false">
              <v:fill type="solid"/>
            </v:rect>
            <v:rect style="position:absolute;left:10795;top:382;width:5;height:5" filled="true" fillcolor="#eeeeee" stroked="false">
              <v:fill type="solid"/>
            </v:rect>
            <w10:wrap type="topAndBottom"/>
          </v:group>
        </w:pict>
      </w:r>
    </w:p>
    <w:p>
      <w:pPr>
        <w:pStyle w:val="BodyText"/>
        <w:spacing w:before="2"/>
        <w:rPr>
          <w:sz w:val="10"/>
        </w:rPr>
      </w:pPr>
    </w:p>
    <w:p>
      <w:pPr>
        <w:numPr>
          <w:ilvl w:val="0"/>
          <w:numId w:val="10"/>
        </w:numPr>
        <w:tabs>
          <w:tab w:pos="824" w:val="left" w:leader="none"/>
        </w:tabs>
        <w:spacing w:before="104"/>
        <w:ind w:left="823" w:right="0" w:hanging="263"/>
        <w:jc w:val="left"/>
        <w:rPr>
          <w:b/>
          <w:sz w:val="24"/>
        </w:rPr>
      </w:pPr>
      <w:r>
        <w:rPr>
          <w:b/>
          <w:w w:val="105"/>
          <w:sz w:val="24"/>
        </w:rPr>
        <w:t>Ms.</w:t>
      </w:r>
      <w:r>
        <w:rPr>
          <w:b/>
          <w:spacing w:val="-12"/>
          <w:w w:val="105"/>
          <w:sz w:val="24"/>
        </w:rPr>
        <w:t> </w:t>
      </w:r>
      <w:r>
        <w:rPr>
          <w:b/>
          <w:w w:val="105"/>
          <w:sz w:val="24"/>
        </w:rPr>
        <w:t>Mancuso,</w:t>
      </w:r>
      <w:r>
        <w:rPr>
          <w:b/>
          <w:spacing w:val="-12"/>
          <w:w w:val="105"/>
          <w:sz w:val="24"/>
        </w:rPr>
        <w:t> </w:t>
      </w:r>
      <w:r>
        <w:rPr>
          <w:b/>
          <w:w w:val="105"/>
          <w:sz w:val="24"/>
        </w:rPr>
        <w:t>CBRE</w:t>
      </w:r>
      <w:r>
        <w:rPr>
          <w:b/>
          <w:spacing w:val="-11"/>
          <w:w w:val="105"/>
          <w:sz w:val="24"/>
        </w:rPr>
        <w:t> </w:t>
      </w:r>
      <w:r>
        <w:rPr>
          <w:b/>
          <w:w w:val="105"/>
          <w:sz w:val="24"/>
        </w:rPr>
        <w:t>Letter</w:t>
      </w:r>
      <w:r>
        <w:rPr>
          <w:b/>
          <w:spacing w:val="-12"/>
          <w:w w:val="105"/>
          <w:sz w:val="24"/>
        </w:rPr>
        <w:t> </w:t>
      </w:r>
      <w:r>
        <w:rPr>
          <w:b/>
          <w:w w:val="105"/>
          <w:sz w:val="24"/>
        </w:rPr>
        <w:t>Dec</w:t>
      </w:r>
      <w:r>
        <w:rPr>
          <w:b/>
          <w:spacing w:val="-11"/>
          <w:w w:val="105"/>
          <w:sz w:val="24"/>
        </w:rPr>
        <w:t> </w:t>
      </w:r>
      <w:r>
        <w:rPr>
          <w:b/>
          <w:w w:val="105"/>
          <w:sz w:val="24"/>
        </w:rPr>
        <w:t>18,</w:t>
      </w:r>
      <w:r>
        <w:rPr>
          <w:b/>
          <w:spacing w:val="-11"/>
          <w:w w:val="105"/>
          <w:sz w:val="24"/>
        </w:rPr>
        <w:t> </w:t>
      </w:r>
      <w:r>
        <w:rPr>
          <w:b/>
          <w:w w:val="105"/>
          <w:sz w:val="24"/>
        </w:rPr>
        <w:t>2017</w:t>
      </w:r>
    </w:p>
    <w:p>
      <w:pPr>
        <w:pStyle w:val="BodyText"/>
        <w:rPr>
          <w:b/>
          <w:sz w:val="20"/>
        </w:rPr>
      </w:pPr>
    </w:p>
    <w:p>
      <w:pPr>
        <w:pStyle w:val="BodyText"/>
        <w:spacing w:before="5"/>
        <w:rPr>
          <w:b/>
          <w:sz w:val="15"/>
        </w:rPr>
      </w:pPr>
      <w:r>
        <w:rPr/>
        <w:pict>
          <v:group style="position:absolute;margin-left:72pt;margin-top:10.892636pt;width:468pt;height:1.45pt;mso-position-horizontal-relative:page;mso-position-vertical-relative:paragraph;z-index:-40;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11"/>
        </w:rPr>
      </w:pPr>
    </w:p>
    <w:p>
      <w:pPr>
        <w:pStyle w:val="BodyText"/>
        <w:spacing w:line="280" w:lineRule="auto" w:before="104"/>
        <w:ind w:left="560" w:right="133"/>
      </w:pPr>
      <w:r>
        <w:rPr>
          <w:w w:val="105"/>
        </w:rPr>
        <w:t>Please</w:t>
      </w:r>
      <w:r>
        <w:rPr>
          <w:spacing w:val="-15"/>
          <w:w w:val="105"/>
        </w:rPr>
        <w:t> </w:t>
      </w:r>
      <w:r>
        <w:rPr>
          <w:w w:val="105"/>
        </w:rPr>
        <w:t>see</w:t>
      </w:r>
      <w:r>
        <w:rPr>
          <w:spacing w:val="-15"/>
          <w:w w:val="105"/>
        </w:rPr>
        <w:t> </w:t>
      </w:r>
      <w:r>
        <w:rPr>
          <w:w w:val="105"/>
        </w:rPr>
        <w:t>testimony</w:t>
      </w:r>
      <w:r>
        <w:rPr>
          <w:spacing w:val="-15"/>
          <w:w w:val="105"/>
        </w:rPr>
        <w:t> </w:t>
      </w:r>
      <w:r>
        <w:rPr>
          <w:w w:val="105"/>
        </w:rPr>
        <w:t>rebutting</w:t>
      </w:r>
      <w:r>
        <w:rPr>
          <w:spacing w:val="-14"/>
          <w:w w:val="105"/>
        </w:rPr>
        <w:t> </w:t>
      </w:r>
      <w:r>
        <w:rPr>
          <w:w w:val="105"/>
        </w:rPr>
        <w:t>aspects</w:t>
      </w:r>
      <w:r>
        <w:rPr>
          <w:spacing w:val="-15"/>
          <w:w w:val="105"/>
        </w:rPr>
        <w:t> </w:t>
      </w:r>
      <w:r>
        <w:rPr>
          <w:w w:val="105"/>
        </w:rPr>
        <w:t>of</w:t>
      </w:r>
      <w:r>
        <w:rPr>
          <w:spacing w:val="-15"/>
          <w:w w:val="105"/>
        </w:rPr>
        <w:t> </w:t>
      </w:r>
      <w:r>
        <w:rPr>
          <w:w w:val="105"/>
        </w:rPr>
        <w:t>this</w:t>
      </w:r>
      <w:r>
        <w:rPr>
          <w:spacing w:val="-15"/>
          <w:w w:val="105"/>
        </w:rPr>
        <w:t> </w:t>
      </w:r>
      <w:r>
        <w:rPr>
          <w:w w:val="105"/>
        </w:rPr>
        <w:t>testimony</w:t>
      </w:r>
      <w:r>
        <w:rPr>
          <w:spacing w:val="-15"/>
          <w:w w:val="105"/>
        </w:rPr>
        <w:t> </w:t>
      </w:r>
      <w:r>
        <w:rPr>
          <w:w w:val="105"/>
        </w:rPr>
        <w:t>by</w:t>
      </w:r>
      <w:r>
        <w:rPr>
          <w:spacing w:val="-15"/>
          <w:w w:val="105"/>
        </w:rPr>
        <w:t> </w:t>
      </w:r>
      <w:r>
        <w:rPr>
          <w:w w:val="105"/>
        </w:rPr>
        <w:t>Liz</w:t>
      </w:r>
      <w:r>
        <w:rPr>
          <w:spacing w:val="-15"/>
          <w:w w:val="105"/>
        </w:rPr>
        <w:t> </w:t>
      </w:r>
      <w:r>
        <w:rPr>
          <w:w w:val="105"/>
        </w:rPr>
        <w:t>Campbell</w:t>
      </w:r>
      <w:r>
        <w:rPr>
          <w:spacing w:val="-15"/>
          <w:w w:val="105"/>
        </w:rPr>
        <w:t> </w:t>
      </w:r>
      <w:r>
        <w:rPr>
          <w:w w:val="105"/>
        </w:rPr>
        <w:t>Kelly</w:t>
      </w:r>
      <w:r>
        <w:rPr>
          <w:spacing w:val="-15"/>
          <w:w w:val="105"/>
        </w:rPr>
        <w:t> </w:t>
      </w:r>
      <w:r>
        <w:rPr>
          <w:w w:val="105"/>
        </w:rPr>
        <w:t>ASLA,</w:t>
      </w:r>
      <w:r>
        <w:rPr>
          <w:spacing w:val="-15"/>
          <w:w w:val="105"/>
        </w:rPr>
        <w:t> </w:t>
      </w:r>
      <w:r>
        <w:rPr>
          <w:w w:val="105"/>
        </w:rPr>
        <w:t>Jan</w:t>
      </w:r>
      <w:r>
        <w:rPr>
          <w:spacing w:val="-15"/>
          <w:w w:val="105"/>
        </w:rPr>
        <w:t> </w:t>
      </w:r>
      <w:r>
        <w:rPr>
          <w:w w:val="105"/>
        </w:rPr>
        <w:t>9 2018</w:t>
      </w:r>
      <w:r>
        <w:rPr>
          <w:spacing w:val="-15"/>
          <w:w w:val="105"/>
        </w:rPr>
        <w:t> </w:t>
      </w:r>
      <w:r>
        <w:rPr>
          <w:b/>
          <w:w w:val="105"/>
        </w:rPr>
        <w:t>[EXHIBIT</w:t>
      </w:r>
      <w:r>
        <w:rPr>
          <w:b/>
          <w:spacing w:val="-13"/>
          <w:w w:val="105"/>
        </w:rPr>
        <w:t> </w:t>
      </w:r>
      <w:r>
        <w:rPr>
          <w:b/>
          <w:w w:val="105"/>
        </w:rPr>
        <w:t>L</w:t>
      </w:r>
      <w:r>
        <w:rPr>
          <w:b/>
          <w:spacing w:val="-14"/>
          <w:w w:val="105"/>
        </w:rPr>
        <w:t> </w:t>
      </w:r>
      <w:r>
        <w:rPr>
          <w:b/>
          <w:w w:val="105"/>
        </w:rPr>
        <w:t>]</w:t>
      </w:r>
      <w:r>
        <w:rPr>
          <w:w w:val="105"/>
        </w:rPr>
        <w:t>.</w:t>
      </w:r>
      <w:r>
        <w:rPr>
          <w:spacing w:val="-14"/>
          <w:w w:val="105"/>
        </w:rPr>
        <w:t> </w:t>
      </w:r>
      <w:r>
        <w:rPr>
          <w:w w:val="105"/>
        </w:rPr>
        <w:t>Additional</w:t>
      </w:r>
      <w:r>
        <w:rPr>
          <w:spacing w:val="-14"/>
          <w:w w:val="105"/>
        </w:rPr>
        <w:t> </w:t>
      </w:r>
      <w:r>
        <w:rPr>
          <w:w w:val="105"/>
        </w:rPr>
        <w:t>response</w:t>
      </w:r>
      <w:r>
        <w:rPr>
          <w:spacing w:val="-14"/>
          <w:w w:val="105"/>
        </w:rPr>
        <w:t> </w:t>
      </w:r>
      <w:r>
        <w:rPr>
          <w:w w:val="105"/>
        </w:rPr>
        <w:t>will</w:t>
      </w:r>
      <w:r>
        <w:rPr>
          <w:spacing w:val="-14"/>
          <w:w w:val="105"/>
        </w:rPr>
        <w:t> </w:t>
      </w:r>
      <w:r>
        <w:rPr>
          <w:w w:val="105"/>
        </w:rPr>
        <w:t>be</w:t>
      </w:r>
      <w:r>
        <w:rPr>
          <w:spacing w:val="-14"/>
          <w:w w:val="105"/>
        </w:rPr>
        <w:t> </w:t>
      </w:r>
      <w:r>
        <w:rPr>
          <w:w w:val="105"/>
        </w:rPr>
        <w:t>forthcoming</w:t>
      </w:r>
      <w:r>
        <w:rPr>
          <w:spacing w:val="-15"/>
          <w:w w:val="105"/>
        </w:rPr>
        <w:t> </w:t>
      </w:r>
      <w:r>
        <w:rPr>
          <w:w w:val="105"/>
        </w:rPr>
        <w:t>if</w:t>
      </w:r>
      <w:r>
        <w:rPr>
          <w:spacing w:val="-14"/>
          <w:w w:val="105"/>
        </w:rPr>
        <w:t> </w:t>
      </w:r>
      <w:r>
        <w:rPr>
          <w:w w:val="105"/>
        </w:rPr>
        <w:t>an</w:t>
      </w:r>
      <w:r>
        <w:rPr>
          <w:spacing w:val="-14"/>
          <w:w w:val="105"/>
        </w:rPr>
        <w:t> </w:t>
      </w:r>
      <w:r>
        <w:rPr>
          <w:w w:val="105"/>
        </w:rPr>
        <w:t>extension</w:t>
      </w:r>
      <w:r>
        <w:rPr>
          <w:spacing w:val="-15"/>
          <w:w w:val="105"/>
        </w:rPr>
        <w:t> </w:t>
      </w:r>
      <w:r>
        <w:rPr>
          <w:w w:val="105"/>
        </w:rPr>
        <w:t>of</w:t>
      </w:r>
      <w:r>
        <w:rPr>
          <w:spacing w:val="-14"/>
          <w:w w:val="105"/>
        </w:rPr>
        <w:t> </w:t>
      </w:r>
      <w:r>
        <w:rPr>
          <w:w w:val="105"/>
        </w:rPr>
        <w:t>the</w:t>
      </w:r>
      <w:r>
        <w:rPr>
          <w:spacing w:val="-15"/>
          <w:w w:val="105"/>
        </w:rPr>
        <w:t> </w:t>
      </w:r>
      <w:r>
        <w:rPr>
          <w:w w:val="105"/>
        </w:rPr>
        <w:t>public hearing</w:t>
      </w:r>
      <w:r>
        <w:rPr>
          <w:spacing w:val="-10"/>
          <w:w w:val="105"/>
        </w:rPr>
        <w:t> </w:t>
      </w:r>
      <w:r>
        <w:rPr>
          <w:w w:val="105"/>
        </w:rPr>
        <w:t>is</w:t>
      </w:r>
      <w:r>
        <w:rPr>
          <w:spacing w:val="-10"/>
          <w:w w:val="105"/>
        </w:rPr>
        <w:t> </w:t>
      </w:r>
      <w:r>
        <w:rPr>
          <w:w w:val="105"/>
        </w:rPr>
        <w:t>granted</w:t>
      </w:r>
      <w:r>
        <w:rPr>
          <w:spacing w:val="-10"/>
          <w:w w:val="105"/>
        </w:rPr>
        <w:t> </w:t>
      </w:r>
      <w:r>
        <w:rPr>
          <w:w w:val="105"/>
        </w:rPr>
        <w:t>beyond</w:t>
      </w:r>
      <w:r>
        <w:rPr>
          <w:spacing w:val="-10"/>
          <w:w w:val="105"/>
        </w:rPr>
        <w:t> </w:t>
      </w:r>
      <w:r>
        <w:rPr>
          <w:w w:val="105"/>
        </w:rPr>
        <w:t>Jan</w:t>
      </w:r>
      <w:r>
        <w:rPr>
          <w:spacing w:val="-10"/>
          <w:w w:val="105"/>
        </w:rPr>
        <w:t> </w:t>
      </w:r>
      <w:r>
        <w:rPr>
          <w:w w:val="105"/>
        </w:rPr>
        <w:t>10</w:t>
      </w:r>
      <w:r>
        <w:rPr>
          <w:spacing w:val="-9"/>
          <w:w w:val="105"/>
        </w:rPr>
        <w:t> </w:t>
      </w:r>
      <w:r>
        <w:rPr>
          <w:w w:val="105"/>
        </w:rPr>
        <w:t>2018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r>
        <w:rPr/>
        <w:pict>
          <v:group style="position:absolute;margin-left:72pt;margin-top:12.826533pt;width:468pt;height:1.45pt;mso-position-horizontal-relative:page;mso-position-vertical-relative:paragraph;z-index:-16;mso-wrap-distance-left:0;mso-wrap-distance-right:0" coordorigin="1440,257" coordsize="9360,29">
            <v:line style="position:absolute" from="1440,271" to="10800,271" stroked="true" strokeweight="1.44pt" strokecolor="#a0a0a0">
              <v:stroke dashstyle="solid"/>
            </v:line>
            <v:rect style="position:absolute;left:1440;top:256;width:5;height:5" filled="true" fillcolor="#aaaaaa" stroked="false">
              <v:fill type="solid"/>
            </v:rect>
            <v:rect style="position:absolute;left:1440;top:256;width:5;height:5" filled="true" fillcolor="#aaaaaa" stroked="false">
              <v:fill type="solid"/>
            </v:rect>
            <v:line style="position:absolute" from="1445,259" to="10795,259" stroked="true" strokeweight=".24pt" strokecolor="#aaaaaa">
              <v:stroke dashstyle="solid"/>
            </v:line>
            <v:rect style="position:absolute;left:10795;top:256;width:5;height:5" filled="true" fillcolor="#eeeeee" stroked="false">
              <v:fill type="solid"/>
            </v:rect>
            <v:rect style="position:absolute;left:10795;top:256;width:5;height:5" filled="true" fillcolor="#aaaaaa" stroked="false">
              <v:fill type="solid"/>
            </v:rect>
            <v:rect style="position:absolute;left:1440;top:261;width:5;height:20" filled="true" fillcolor="#aaaaaa" stroked="false">
              <v:fill type="solid"/>
            </v:rect>
            <v:rect style="position:absolute;left:10795;top:261;width:5;height:20" filled="true" fillcolor="#eeeeee" stroked="false">
              <v:fill type="solid"/>
            </v:rect>
            <v:rect style="position:absolute;left:1440;top:280;width:5;height:5" filled="true" fillcolor="#aaaaaa" stroked="false">
              <v:fill type="solid"/>
            </v:rect>
            <v:rect style="position:absolute;left:1440;top:280;width:5;height:5" filled="true" fillcolor="#eeeeee" stroked="false">
              <v:fill type="solid"/>
            </v:rect>
            <v:line style="position:absolute" from="1445,283" to="10795,283" stroked="true" strokeweight=".24pt" strokecolor="#eeeeee">
              <v:stroke dashstyle="solid"/>
            </v:line>
            <v:rect style="position:absolute;left:10795;top:280;width:5;height:5" filled="true" fillcolor="#eeeeee" stroked="false">
              <v:fill type="solid"/>
            </v:rect>
            <v:rect style="position:absolute;left:10795;top:280;width:5;height:5" filled="true" fillcolor="#eeeeee" stroked="false">
              <v:fill type="solid"/>
            </v:rect>
            <w10:wrap type="topAndBottom"/>
          </v:group>
        </w:pict>
      </w:r>
      <w:r>
        <w:rPr/>
        <w:pict>
          <v:line style="position:absolute;mso-position-horizontal-relative:page;mso-position-vertical-relative:paragraph;z-index:8;mso-wrap-distance-left:0;mso-wrap-distance-right:0" from="72pt,26.026533pt" to="216pt,26.026533pt" stroked="true" strokeweight=".48pt" strokecolor="#000000">
            <v:stroke dashstyle="solid"/>
            <w10:wrap type="topAndBottom"/>
          </v:line>
        </w:pict>
      </w:r>
    </w:p>
    <w:p>
      <w:pPr>
        <w:pStyle w:val="BodyText"/>
        <w:rPr>
          <w:sz w:val="14"/>
        </w:rPr>
      </w:pPr>
    </w:p>
    <w:p>
      <w:pPr>
        <w:pStyle w:val="ListParagraph"/>
        <w:numPr>
          <w:ilvl w:val="0"/>
          <w:numId w:val="13"/>
        </w:numPr>
        <w:tabs>
          <w:tab w:pos="766" w:val="left" w:leader="none"/>
        </w:tabs>
        <w:spacing w:line="268" w:lineRule="auto" w:before="92" w:after="0"/>
        <w:ind w:left="559" w:right="314" w:firstLine="1"/>
        <w:jc w:val="left"/>
        <w:rPr>
          <w:rFonts w:ascii="Times New Roman"/>
          <w:sz w:val="19"/>
        </w:rPr>
      </w:pPr>
      <w:r>
        <w:rPr>
          <w:rFonts w:ascii="Times New Roman"/>
          <w:w w:val="110"/>
          <w:sz w:val="19"/>
        </w:rPr>
        <w:t>Please see, i.e., fn. 2, in which Mr. Graiff reveals he has been terminated from his position as Philipstown's independent engineer without further</w:t>
      </w:r>
      <w:r>
        <w:rPr>
          <w:rFonts w:ascii="Times New Roman"/>
          <w:spacing w:val="-26"/>
          <w:w w:val="110"/>
          <w:sz w:val="19"/>
        </w:rPr>
        <w:t> </w:t>
      </w:r>
      <w:r>
        <w:rPr>
          <w:rFonts w:ascii="Times New Roman"/>
          <w:w w:val="110"/>
          <w:sz w:val="19"/>
        </w:rPr>
        <w:t>explanation.</w:t>
      </w:r>
    </w:p>
    <w:p>
      <w:pPr>
        <w:spacing w:after="0" w:line="268" w:lineRule="auto"/>
        <w:jc w:val="left"/>
        <w:rPr>
          <w:rFonts w:ascii="Times New Roman"/>
          <w:sz w:val="19"/>
        </w:rPr>
        <w:sectPr>
          <w:pgSz w:w="12240" w:h="15840"/>
          <w:pgMar w:header="0" w:footer="1443" w:top="1500" w:bottom="1640" w:left="880" w:right="1320"/>
        </w:sectPr>
      </w:pPr>
    </w:p>
    <w:p>
      <w:pPr>
        <w:pStyle w:val="BodyText"/>
        <w:rPr>
          <w:sz w:val="10"/>
        </w:rPr>
      </w:pPr>
    </w:p>
    <w:p>
      <w:pPr>
        <w:numPr>
          <w:ilvl w:val="0"/>
          <w:numId w:val="10"/>
        </w:numPr>
        <w:tabs>
          <w:tab w:pos="842" w:val="left" w:leader="none"/>
        </w:tabs>
        <w:spacing w:before="105"/>
        <w:ind w:left="841" w:right="0" w:hanging="281"/>
        <w:jc w:val="left"/>
        <w:rPr>
          <w:b/>
          <w:sz w:val="24"/>
        </w:rPr>
      </w:pPr>
      <w:r>
        <w:rPr>
          <w:b/>
          <w:sz w:val="24"/>
        </w:rPr>
        <w:t>Mr.</w:t>
      </w:r>
      <w:r>
        <w:rPr>
          <w:b/>
          <w:spacing w:val="-9"/>
          <w:sz w:val="24"/>
        </w:rPr>
        <w:t> </w:t>
      </w:r>
      <w:r>
        <w:rPr>
          <w:b/>
          <w:sz w:val="24"/>
        </w:rPr>
        <w:t>Trelstad,</w:t>
      </w:r>
      <w:r>
        <w:rPr>
          <w:b/>
          <w:spacing w:val="-9"/>
          <w:sz w:val="24"/>
        </w:rPr>
        <w:t> </w:t>
      </w:r>
      <w:r>
        <w:rPr>
          <w:b/>
          <w:sz w:val="24"/>
        </w:rPr>
        <w:t>AKRF</w:t>
      </w:r>
      <w:r>
        <w:rPr>
          <w:b/>
          <w:spacing w:val="-9"/>
          <w:sz w:val="24"/>
        </w:rPr>
        <w:t> </w:t>
      </w:r>
      <w:r>
        <w:rPr>
          <w:b/>
          <w:sz w:val="24"/>
        </w:rPr>
        <w:t>REPORT</w:t>
      </w:r>
      <w:r>
        <w:rPr>
          <w:b/>
          <w:spacing w:val="-9"/>
          <w:sz w:val="24"/>
        </w:rPr>
        <w:t> </w:t>
      </w:r>
      <w:r>
        <w:rPr>
          <w:b/>
          <w:sz w:val="24"/>
        </w:rPr>
        <w:t>JAN</w:t>
      </w:r>
      <w:r>
        <w:rPr>
          <w:b/>
          <w:spacing w:val="-8"/>
          <w:sz w:val="24"/>
        </w:rPr>
        <w:t> </w:t>
      </w:r>
      <w:r>
        <w:rPr>
          <w:b/>
          <w:sz w:val="24"/>
        </w:rPr>
        <w:t>2,</w:t>
      </w:r>
      <w:r>
        <w:rPr>
          <w:b/>
          <w:spacing w:val="-9"/>
          <w:sz w:val="24"/>
        </w:rPr>
        <w:t> </w:t>
      </w:r>
      <w:r>
        <w:rPr>
          <w:b/>
          <w:sz w:val="24"/>
        </w:rPr>
        <w:t>2018</w:t>
      </w:r>
    </w:p>
    <w:p>
      <w:pPr>
        <w:pStyle w:val="BodyText"/>
        <w:rPr>
          <w:b/>
          <w:sz w:val="20"/>
        </w:rPr>
      </w:pPr>
    </w:p>
    <w:p>
      <w:pPr>
        <w:pStyle w:val="BodyText"/>
        <w:spacing w:before="5"/>
        <w:rPr>
          <w:b/>
          <w:sz w:val="15"/>
        </w:rPr>
      </w:pPr>
      <w:r>
        <w:rPr/>
        <w:pict>
          <v:group style="position:absolute;margin-left:72pt;margin-top:10.862637pt;width:468pt;height:1.45pt;mso-position-horizontal-relative:page;mso-position-vertical-relative:paragraph;z-index:32;mso-wrap-distance-left:0;mso-wrap-distance-right:0" coordorigin="1440,217"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spacing w:before="7"/>
        <w:rPr>
          <w:b/>
          <w:sz w:val="10"/>
        </w:rPr>
      </w:pPr>
    </w:p>
    <w:p>
      <w:pPr>
        <w:pStyle w:val="BodyText"/>
        <w:spacing w:line="280" w:lineRule="auto" w:before="104"/>
        <w:ind w:left="560" w:right="133"/>
      </w:pPr>
      <w:r>
        <w:rPr>
          <w:w w:val="105"/>
        </w:rPr>
        <w:t>Please</w:t>
      </w:r>
      <w:r>
        <w:rPr>
          <w:spacing w:val="-15"/>
          <w:w w:val="105"/>
        </w:rPr>
        <w:t> </w:t>
      </w:r>
      <w:r>
        <w:rPr>
          <w:w w:val="105"/>
        </w:rPr>
        <w:t>see</w:t>
      </w:r>
      <w:r>
        <w:rPr>
          <w:spacing w:val="-15"/>
          <w:w w:val="105"/>
        </w:rPr>
        <w:t> </w:t>
      </w:r>
      <w:r>
        <w:rPr>
          <w:w w:val="105"/>
        </w:rPr>
        <w:t>testimony</w:t>
      </w:r>
      <w:r>
        <w:rPr>
          <w:spacing w:val="-15"/>
          <w:w w:val="105"/>
        </w:rPr>
        <w:t> </w:t>
      </w:r>
      <w:r>
        <w:rPr>
          <w:w w:val="105"/>
        </w:rPr>
        <w:t>rebutting</w:t>
      </w:r>
      <w:r>
        <w:rPr>
          <w:spacing w:val="-14"/>
          <w:w w:val="105"/>
        </w:rPr>
        <w:t> </w:t>
      </w:r>
      <w:r>
        <w:rPr>
          <w:w w:val="105"/>
        </w:rPr>
        <w:t>aspects</w:t>
      </w:r>
      <w:r>
        <w:rPr>
          <w:spacing w:val="-15"/>
          <w:w w:val="105"/>
        </w:rPr>
        <w:t> </w:t>
      </w:r>
      <w:r>
        <w:rPr>
          <w:w w:val="105"/>
        </w:rPr>
        <w:t>of</w:t>
      </w:r>
      <w:r>
        <w:rPr>
          <w:spacing w:val="-15"/>
          <w:w w:val="105"/>
        </w:rPr>
        <w:t> </w:t>
      </w:r>
      <w:r>
        <w:rPr>
          <w:w w:val="105"/>
        </w:rPr>
        <w:t>this</w:t>
      </w:r>
      <w:r>
        <w:rPr>
          <w:spacing w:val="-15"/>
          <w:w w:val="105"/>
        </w:rPr>
        <w:t> </w:t>
      </w:r>
      <w:r>
        <w:rPr>
          <w:w w:val="105"/>
        </w:rPr>
        <w:t>testimony</w:t>
      </w:r>
      <w:r>
        <w:rPr>
          <w:spacing w:val="-15"/>
          <w:w w:val="105"/>
        </w:rPr>
        <w:t> </w:t>
      </w:r>
      <w:r>
        <w:rPr>
          <w:w w:val="105"/>
        </w:rPr>
        <w:t>by</w:t>
      </w:r>
      <w:r>
        <w:rPr>
          <w:spacing w:val="-15"/>
          <w:w w:val="105"/>
        </w:rPr>
        <w:t> </w:t>
      </w:r>
      <w:r>
        <w:rPr>
          <w:w w:val="105"/>
        </w:rPr>
        <w:t>Liz</w:t>
      </w:r>
      <w:r>
        <w:rPr>
          <w:spacing w:val="-15"/>
          <w:w w:val="105"/>
        </w:rPr>
        <w:t> </w:t>
      </w:r>
      <w:r>
        <w:rPr>
          <w:w w:val="105"/>
        </w:rPr>
        <w:t>Campbell</w:t>
      </w:r>
      <w:r>
        <w:rPr>
          <w:spacing w:val="-15"/>
          <w:w w:val="105"/>
        </w:rPr>
        <w:t> </w:t>
      </w:r>
      <w:r>
        <w:rPr>
          <w:w w:val="105"/>
        </w:rPr>
        <w:t>Kelly</w:t>
      </w:r>
      <w:r>
        <w:rPr>
          <w:spacing w:val="-15"/>
          <w:w w:val="105"/>
        </w:rPr>
        <w:t> </w:t>
      </w:r>
      <w:r>
        <w:rPr>
          <w:w w:val="105"/>
        </w:rPr>
        <w:t>ASLA,</w:t>
      </w:r>
      <w:r>
        <w:rPr>
          <w:spacing w:val="-15"/>
          <w:w w:val="105"/>
        </w:rPr>
        <w:t> </w:t>
      </w:r>
      <w:r>
        <w:rPr>
          <w:w w:val="105"/>
        </w:rPr>
        <w:t>Jan</w:t>
      </w:r>
      <w:r>
        <w:rPr>
          <w:spacing w:val="-15"/>
          <w:w w:val="105"/>
        </w:rPr>
        <w:t> </w:t>
      </w:r>
      <w:r>
        <w:rPr>
          <w:w w:val="105"/>
        </w:rPr>
        <w:t>9 2018</w:t>
      </w:r>
      <w:r>
        <w:rPr>
          <w:spacing w:val="-15"/>
          <w:w w:val="105"/>
        </w:rPr>
        <w:t> </w:t>
      </w:r>
      <w:r>
        <w:rPr>
          <w:b/>
          <w:w w:val="105"/>
        </w:rPr>
        <w:t>[EXHIBIT</w:t>
      </w:r>
      <w:r>
        <w:rPr>
          <w:b/>
          <w:spacing w:val="-13"/>
          <w:w w:val="105"/>
        </w:rPr>
        <w:t> </w:t>
      </w:r>
      <w:r>
        <w:rPr>
          <w:b/>
          <w:w w:val="105"/>
        </w:rPr>
        <w:t>L</w:t>
      </w:r>
      <w:r>
        <w:rPr>
          <w:b/>
          <w:spacing w:val="-14"/>
          <w:w w:val="105"/>
        </w:rPr>
        <w:t> </w:t>
      </w:r>
      <w:r>
        <w:rPr>
          <w:b/>
          <w:w w:val="105"/>
        </w:rPr>
        <w:t>]</w:t>
      </w:r>
      <w:r>
        <w:rPr>
          <w:w w:val="105"/>
        </w:rPr>
        <w:t>.</w:t>
      </w:r>
      <w:r>
        <w:rPr>
          <w:spacing w:val="-14"/>
          <w:w w:val="105"/>
        </w:rPr>
        <w:t> </w:t>
      </w:r>
      <w:r>
        <w:rPr>
          <w:w w:val="105"/>
        </w:rPr>
        <w:t>Additional</w:t>
      </w:r>
      <w:r>
        <w:rPr>
          <w:spacing w:val="-14"/>
          <w:w w:val="105"/>
        </w:rPr>
        <w:t> </w:t>
      </w:r>
      <w:r>
        <w:rPr>
          <w:w w:val="105"/>
        </w:rPr>
        <w:t>response</w:t>
      </w:r>
      <w:r>
        <w:rPr>
          <w:spacing w:val="-14"/>
          <w:w w:val="105"/>
        </w:rPr>
        <w:t> </w:t>
      </w:r>
      <w:r>
        <w:rPr>
          <w:w w:val="105"/>
        </w:rPr>
        <w:t>will</w:t>
      </w:r>
      <w:r>
        <w:rPr>
          <w:spacing w:val="-14"/>
          <w:w w:val="105"/>
        </w:rPr>
        <w:t> </w:t>
      </w:r>
      <w:r>
        <w:rPr>
          <w:w w:val="105"/>
        </w:rPr>
        <w:t>be</w:t>
      </w:r>
      <w:r>
        <w:rPr>
          <w:spacing w:val="-14"/>
          <w:w w:val="105"/>
        </w:rPr>
        <w:t> </w:t>
      </w:r>
      <w:r>
        <w:rPr>
          <w:w w:val="105"/>
        </w:rPr>
        <w:t>forthcoming</w:t>
      </w:r>
      <w:r>
        <w:rPr>
          <w:spacing w:val="-15"/>
          <w:w w:val="105"/>
        </w:rPr>
        <w:t> </w:t>
      </w:r>
      <w:r>
        <w:rPr>
          <w:w w:val="105"/>
        </w:rPr>
        <w:t>if</w:t>
      </w:r>
      <w:r>
        <w:rPr>
          <w:spacing w:val="-14"/>
          <w:w w:val="105"/>
        </w:rPr>
        <w:t> </w:t>
      </w:r>
      <w:r>
        <w:rPr>
          <w:w w:val="105"/>
        </w:rPr>
        <w:t>an</w:t>
      </w:r>
      <w:r>
        <w:rPr>
          <w:spacing w:val="-14"/>
          <w:w w:val="105"/>
        </w:rPr>
        <w:t> </w:t>
      </w:r>
      <w:r>
        <w:rPr>
          <w:w w:val="105"/>
        </w:rPr>
        <w:t>extension</w:t>
      </w:r>
      <w:r>
        <w:rPr>
          <w:spacing w:val="-15"/>
          <w:w w:val="105"/>
        </w:rPr>
        <w:t> </w:t>
      </w:r>
      <w:r>
        <w:rPr>
          <w:w w:val="105"/>
        </w:rPr>
        <w:t>of</w:t>
      </w:r>
      <w:r>
        <w:rPr>
          <w:spacing w:val="-14"/>
          <w:w w:val="105"/>
        </w:rPr>
        <w:t> </w:t>
      </w:r>
      <w:r>
        <w:rPr>
          <w:w w:val="105"/>
        </w:rPr>
        <w:t>the</w:t>
      </w:r>
      <w:r>
        <w:rPr>
          <w:spacing w:val="-15"/>
          <w:w w:val="105"/>
        </w:rPr>
        <w:t> </w:t>
      </w:r>
      <w:r>
        <w:rPr>
          <w:w w:val="105"/>
        </w:rPr>
        <w:t>public hearing</w:t>
      </w:r>
      <w:r>
        <w:rPr>
          <w:spacing w:val="-10"/>
          <w:w w:val="105"/>
        </w:rPr>
        <w:t> </w:t>
      </w:r>
      <w:r>
        <w:rPr>
          <w:w w:val="105"/>
        </w:rPr>
        <w:t>is</w:t>
      </w:r>
      <w:r>
        <w:rPr>
          <w:spacing w:val="-10"/>
          <w:w w:val="105"/>
        </w:rPr>
        <w:t> </w:t>
      </w:r>
      <w:r>
        <w:rPr>
          <w:w w:val="105"/>
        </w:rPr>
        <w:t>granted</w:t>
      </w:r>
      <w:r>
        <w:rPr>
          <w:spacing w:val="-10"/>
          <w:w w:val="105"/>
        </w:rPr>
        <w:t> </w:t>
      </w:r>
      <w:r>
        <w:rPr>
          <w:w w:val="105"/>
        </w:rPr>
        <w:t>beyond</w:t>
      </w:r>
      <w:r>
        <w:rPr>
          <w:spacing w:val="-10"/>
          <w:w w:val="105"/>
        </w:rPr>
        <w:t> </w:t>
      </w:r>
      <w:r>
        <w:rPr>
          <w:w w:val="105"/>
        </w:rPr>
        <w:t>Jan</w:t>
      </w:r>
      <w:r>
        <w:rPr>
          <w:spacing w:val="-10"/>
          <w:w w:val="105"/>
        </w:rPr>
        <w:t> </w:t>
      </w:r>
      <w:r>
        <w:rPr>
          <w:w w:val="105"/>
        </w:rPr>
        <w:t>10</w:t>
      </w:r>
      <w:r>
        <w:rPr>
          <w:spacing w:val="-10"/>
          <w:w w:val="105"/>
        </w:rPr>
        <w:t> </w:t>
      </w:r>
      <w:r>
        <w:rPr>
          <w:w w:val="105"/>
        </w:rPr>
        <w:t>2018.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r>
        <w:rPr/>
        <w:pict>
          <v:group style="position:absolute;margin-left:72pt;margin-top:12.811484pt;width:468pt;height:1.45pt;mso-position-horizontal-relative:page;mso-position-vertical-relative:paragraph;z-index:56;mso-wrap-distance-left:0;mso-wrap-distance-right:0" coordorigin="1440,256" coordsize="9360,29">
            <v:line style="position:absolute" from="1440,271" to="10800,271" stroked="true" strokeweight="1.44pt" strokecolor="#a0a0a0">
              <v:stroke dashstyle="solid"/>
            </v:line>
            <v:rect style="position:absolute;left:1440;top:256;width:5;height:5" filled="true" fillcolor="#aaaaaa" stroked="false">
              <v:fill type="solid"/>
            </v:rect>
            <v:rect style="position:absolute;left:1440;top:256;width:5;height:5" filled="true" fillcolor="#aaaaaa" stroked="false">
              <v:fill type="solid"/>
            </v:rect>
            <v:line style="position:absolute" from="1445,259" to="10795,259" stroked="true" strokeweight=".24pt" strokecolor="#aaaaaa">
              <v:stroke dashstyle="solid"/>
            </v:line>
            <v:rect style="position:absolute;left:10795;top:256;width:5;height:5" filled="true" fillcolor="#eeeeee" stroked="false">
              <v:fill type="solid"/>
            </v:rect>
            <v:rect style="position:absolute;left:10795;top:256;width:5;height:5" filled="true" fillcolor="#aaaaaa" stroked="false">
              <v:fill type="solid"/>
            </v:rect>
            <v:rect style="position:absolute;left:1440;top:261;width:5;height:20" filled="true" fillcolor="#aaaaaa" stroked="false">
              <v:fill type="solid"/>
            </v:rect>
            <v:rect style="position:absolute;left:10795;top:261;width:5;height:20" filled="true" fillcolor="#eeeeee" stroked="false">
              <v:fill type="solid"/>
            </v:rect>
            <v:rect style="position:absolute;left:1440;top:280;width:5;height:5" filled="true" fillcolor="#aaaaaa" stroked="false">
              <v:fill type="solid"/>
            </v:rect>
            <v:rect style="position:absolute;left:1440;top:280;width:5;height:5" filled="true" fillcolor="#eeeeee" stroked="false">
              <v:fill type="solid"/>
            </v:rect>
            <v:line style="position:absolute" from="1445,283" to="10795,283" stroked="true" strokeweight=".24pt" strokecolor="#eeeeee">
              <v:stroke dashstyle="solid"/>
            </v:line>
            <v:rect style="position:absolute;left:10795;top:280;width:5;height:5" filled="true" fillcolor="#eeeeee" stroked="false">
              <v:fill type="solid"/>
            </v:rect>
            <v:rect style="position:absolute;left:10795;top:280;width:5;height:5" filled="true" fillcolor="#eeeeee" stroked="false">
              <v:fill type="solid"/>
            </v:rect>
            <w10:wrap type="topAndBottom"/>
          </v:group>
        </w:pict>
      </w:r>
    </w:p>
    <w:p>
      <w:pPr>
        <w:pStyle w:val="BodyText"/>
        <w:spacing w:before="7"/>
        <w:rPr>
          <w:sz w:val="10"/>
        </w:rPr>
      </w:pPr>
    </w:p>
    <w:p>
      <w:pPr>
        <w:numPr>
          <w:ilvl w:val="0"/>
          <w:numId w:val="10"/>
        </w:numPr>
        <w:tabs>
          <w:tab w:pos="753" w:val="left" w:leader="none"/>
        </w:tabs>
        <w:spacing w:before="104"/>
        <w:ind w:left="752" w:right="0" w:hanging="192"/>
        <w:jc w:val="left"/>
        <w:rPr>
          <w:b/>
          <w:sz w:val="24"/>
        </w:rPr>
      </w:pPr>
      <w:r>
        <w:rPr>
          <w:b/>
          <w:sz w:val="24"/>
        </w:rPr>
        <w:t>LETTER</w:t>
      </w:r>
      <w:r>
        <w:rPr>
          <w:b/>
          <w:spacing w:val="-11"/>
          <w:sz w:val="24"/>
        </w:rPr>
        <w:t> </w:t>
      </w:r>
      <w:r>
        <w:rPr>
          <w:b/>
          <w:sz w:val="24"/>
        </w:rPr>
        <w:t>FROM</w:t>
      </w:r>
      <w:r>
        <w:rPr>
          <w:b/>
          <w:spacing w:val="-11"/>
          <w:sz w:val="24"/>
        </w:rPr>
        <w:t> </w:t>
      </w:r>
      <w:r>
        <w:rPr>
          <w:b/>
          <w:sz w:val="24"/>
        </w:rPr>
        <w:t>MR.</w:t>
      </w:r>
      <w:r>
        <w:rPr>
          <w:b/>
          <w:spacing w:val="-11"/>
          <w:sz w:val="24"/>
        </w:rPr>
        <w:t> </w:t>
      </w:r>
      <w:r>
        <w:rPr>
          <w:b/>
          <w:sz w:val="24"/>
        </w:rPr>
        <w:t>GRAIFF</w:t>
      </w:r>
      <w:r>
        <w:rPr>
          <w:b/>
          <w:spacing w:val="-11"/>
          <w:sz w:val="24"/>
        </w:rPr>
        <w:t> </w:t>
      </w:r>
      <w:r>
        <w:rPr>
          <w:b/>
          <w:sz w:val="24"/>
        </w:rPr>
        <w:t>JANUARY</w:t>
      </w:r>
      <w:r>
        <w:rPr>
          <w:b/>
          <w:spacing w:val="-11"/>
          <w:sz w:val="24"/>
        </w:rPr>
        <w:t> </w:t>
      </w:r>
      <w:r>
        <w:rPr>
          <w:b/>
          <w:sz w:val="24"/>
        </w:rPr>
        <w:t>8,</w:t>
      </w:r>
      <w:r>
        <w:rPr>
          <w:b/>
          <w:spacing w:val="-12"/>
          <w:sz w:val="24"/>
        </w:rPr>
        <w:t> </w:t>
      </w:r>
      <w:r>
        <w:rPr>
          <w:b/>
          <w:sz w:val="24"/>
        </w:rPr>
        <w:t>2017</w:t>
      </w:r>
    </w:p>
    <w:p>
      <w:pPr>
        <w:pStyle w:val="BodyText"/>
        <w:rPr>
          <w:b/>
          <w:sz w:val="20"/>
        </w:rPr>
      </w:pPr>
    </w:p>
    <w:p>
      <w:pPr>
        <w:pStyle w:val="BodyText"/>
        <w:spacing w:before="5"/>
        <w:rPr>
          <w:b/>
          <w:sz w:val="15"/>
        </w:rPr>
      </w:pPr>
      <w:r>
        <w:rPr/>
        <w:pict>
          <v:group style="position:absolute;margin-left:72pt;margin-top:10.882637pt;width:468pt;height:1.45pt;mso-position-horizontal-relative:page;mso-position-vertical-relative:paragraph;z-index:80;mso-wrap-distance-left:0;mso-wrap-distance-right:0" coordorigin="1440,218" coordsize="9360,29">
            <v:line style="position:absolute" from="1440,232" to="10800,232" stroked="true" strokeweight="1.44pt" strokecolor="#a0a0a0">
              <v:stroke dashstyle="solid"/>
            </v:line>
            <v:rect style="position:absolute;left:1440;top:217;width:5;height:5" filled="true" fillcolor="#aaaaaa" stroked="false">
              <v:fill type="solid"/>
            </v:rect>
            <v:rect style="position:absolute;left:1440;top:217;width:5;height:5" filled="true" fillcolor="#aaaaaa" stroked="false">
              <v:fill type="solid"/>
            </v:rect>
            <v:line style="position:absolute" from="1445,220" to="10795,220" stroked="true" strokeweight=".24pt" strokecolor="#aaaaaa">
              <v:stroke dashstyle="solid"/>
            </v:line>
            <v:rect style="position:absolute;left:10795;top:217;width:5;height:5" filled="true" fillcolor="#eeeeee" stroked="false">
              <v:fill type="solid"/>
            </v:rect>
            <v:rect style="position:absolute;left:10795;top:217;width:5;height:5" filled="true" fillcolor="#aaaaaa" stroked="false">
              <v:fill type="solid"/>
            </v:rect>
            <v:rect style="position:absolute;left:1440;top:222;width:5;height:20" filled="true" fillcolor="#aaaaaa" stroked="false">
              <v:fill type="solid"/>
            </v:rect>
            <v:rect style="position:absolute;left:10795;top:222;width:5;height:20" filled="true" fillcolor="#eeeeee" stroked="false">
              <v:fill type="solid"/>
            </v:rect>
            <v:rect style="position:absolute;left:1440;top:241;width:5;height:5" filled="true" fillcolor="#aaaaaa" stroked="false">
              <v:fill type="solid"/>
            </v:rect>
            <v:rect style="position:absolute;left:1440;top:241;width:5;height:5" filled="true" fillcolor="#eeeeee" stroked="false">
              <v:fill type="solid"/>
            </v:rect>
            <v:line style="position:absolute" from="1445,244" to="10795,244" stroked="true" strokeweight=".24pt" strokecolor="#eeeeee">
              <v:stroke dashstyle="solid"/>
            </v:line>
            <v:rect style="position:absolute;left:10795;top:241;width:5;height:5" filled="true" fillcolor="#eeeeee" stroked="false">
              <v:fill type="solid"/>
            </v:rect>
            <v:rect style="position:absolute;left:10795;top:241;width:5;height:5" filled="true" fillcolor="#eeeeee" stroked="false">
              <v:fill type="solid"/>
            </v:rect>
            <w10:wrap type="topAndBottom"/>
          </v:group>
        </w:pict>
      </w:r>
    </w:p>
    <w:p>
      <w:pPr>
        <w:pStyle w:val="BodyText"/>
        <w:rPr>
          <w:b/>
          <w:sz w:val="11"/>
        </w:rPr>
      </w:pPr>
    </w:p>
    <w:p>
      <w:pPr>
        <w:pStyle w:val="BodyText"/>
        <w:spacing w:line="276" w:lineRule="auto" w:before="104"/>
        <w:ind w:left="560" w:right="133"/>
      </w:pPr>
      <w:r>
        <w:rPr>
          <w:color w:val="222222"/>
          <w:w w:val="110"/>
        </w:rPr>
        <w:t>We</w:t>
      </w:r>
      <w:r>
        <w:rPr>
          <w:color w:val="222222"/>
          <w:spacing w:val="-27"/>
          <w:w w:val="110"/>
        </w:rPr>
        <w:t> </w:t>
      </w:r>
      <w:r>
        <w:rPr>
          <w:color w:val="222222"/>
          <w:w w:val="110"/>
        </w:rPr>
        <w:t>are</w:t>
      </w:r>
      <w:r>
        <w:rPr>
          <w:color w:val="222222"/>
          <w:spacing w:val="-26"/>
          <w:w w:val="110"/>
        </w:rPr>
        <w:t> </w:t>
      </w:r>
      <w:r>
        <w:rPr>
          <w:color w:val="222222"/>
          <w:w w:val="110"/>
        </w:rPr>
        <w:t>in</w:t>
      </w:r>
      <w:r>
        <w:rPr>
          <w:color w:val="222222"/>
          <w:spacing w:val="-27"/>
          <w:w w:val="110"/>
        </w:rPr>
        <w:t> </w:t>
      </w:r>
      <w:r>
        <w:rPr>
          <w:color w:val="222222"/>
          <w:w w:val="110"/>
        </w:rPr>
        <w:t>receipt</w:t>
      </w:r>
      <w:r>
        <w:rPr>
          <w:color w:val="222222"/>
          <w:spacing w:val="-26"/>
          <w:w w:val="110"/>
        </w:rPr>
        <w:t> </w:t>
      </w:r>
      <w:r>
        <w:rPr>
          <w:color w:val="222222"/>
          <w:w w:val="110"/>
        </w:rPr>
        <w:t>of</w:t>
      </w:r>
      <w:r>
        <w:rPr>
          <w:color w:val="222222"/>
          <w:spacing w:val="-26"/>
          <w:w w:val="110"/>
        </w:rPr>
        <w:t> </w:t>
      </w:r>
      <w:r>
        <w:rPr>
          <w:color w:val="222222"/>
          <w:w w:val="110"/>
        </w:rPr>
        <w:t>a</w:t>
      </w:r>
      <w:r>
        <w:rPr>
          <w:color w:val="222222"/>
          <w:spacing w:val="-27"/>
          <w:w w:val="110"/>
        </w:rPr>
        <w:t> </w:t>
      </w:r>
      <w:r>
        <w:rPr>
          <w:color w:val="222222"/>
          <w:w w:val="110"/>
        </w:rPr>
        <w:t>letter</w:t>
      </w:r>
      <w:r>
        <w:rPr>
          <w:color w:val="222222"/>
          <w:spacing w:val="-26"/>
          <w:w w:val="110"/>
        </w:rPr>
        <w:t> </w:t>
      </w:r>
      <w:r>
        <w:rPr>
          <w:color w:val="222222"/>
          <w:w w:val="110"/>
        </w:rPr>
        <w:t>submitted</w:t>
      </w:r>
      <w:r>
        <w:rPr>
          <w:color w:val="222222"/>
          <w:spacing w:val="-26"/>
          <w:w w:val="110"/>
        </w:rPr>
        <w:t> </w:t>
      </w:r>
      <w:r>
        <w:rPr>
          <w:color w:val="222222"/>
          <w:w w:val="110"/>
        </w:rPr>
        <w:t>by</w:t>
      </w:r>
      <w:r>
        <w:rPr>
          <w:color w:val="222222"/>
          <w:spacing w:val="-27"/>
          <w:w w:val="110"/>
        </w:rPr>
        <w:t> </w:t>
      </w:r>
      <w:r>
        <w:rPr>
          <w:color w:val="222222"/>
          <w:w w:val="110"/>
        </w:rPr>
        <w:t>Ronald</w:t>
      </w:r>
      <w:r>
        <w:rPr>
          <w:color w:val="222222"/>
          <w:spacing w:val="-26"/>
          <w:w w:val="110"/>
        </w:rPr>
        <w:t> </w:t>
      </w:r>
      <w:r>
        <w:rPr>
          <w:color w:val="222222"/>
          <w:w w:val="110"/>
        </w:rPr>
        <w:t>Graiff</w:t>
      </w:r>
      <w:r>
        <w:rPr>
          <w:color w:val="222222"/>
          <w:spacing w:val="-27"/>
          <w:w w:val="110"/>
        </w:rPr>
        <w:t> </w:t>
      </w:r>
      <w:r>
        <w:rPr>
          <w:color w:val="222222"/>
          <w:w w:val="110"/>
        </w:rPr>
        <w:t>dated</w:t>
      </w:r>
      <w:r>
        <w:rPr>
          <w:color w:val="222222"/>
          <w:spacing w:val="-26"/>
          <w:w w:val="110"/>
        </w:rPr>
        <w:t> </w:t>
      </w:r>
      <w:r>
        <w:rPr>
          <w:color w:val="222222"/>
          <w:w w:val="110"/>
        </w:rPr>
        <w:t>January</w:t>
      </w:r>
      <w:r>
        <w:rPr>
          <w:color w:val="222222"/>
          <w:spacing w:val="-27"/>
          <w:w w:val="110"/>
        </w:rPr>
        <w:t> </w:t>
      </w:r>
      <w:r>
        <w:rPr>
          <w:color w:val="222222"/>
          <w:w w:val="110"/>
        </w:rPr>
        <w:t>8,</w:t>
      </w:r>
      <w:r>
        <w:rPr>
          <w:color w:val="222222"/>
          <w:spacing w:val="-26"/>
          <w:w w:val="110"/>
        </w:rPr>
        <w:t> </w:t>
      </w:r>
      <w:r>
        <w:rPr>
          <w:color w:val="222222"/>
          <w:w w:val="110"/>
        </w:rPr>
        <w:t>and</w:t>
      </w:r>
      <w:r>
        <w:rPr>
          <w:color w:val="222222"/>
          <w:spacing w:val="-27"/>
          <w:w w:val="110"/>
        </w:rPr>
        <w:t> </w:t>
      </w:r>
      <w:r>
        <w:rPr>
          <w:color w:val="222222"/>
          <w:w w:val="110"/>
        </w:rPr>
        <w:t>would</w:t>
      </w:r>
      <w:r>
        <w:rPr>
          <w:color w:val="222222"/>
          <w:spacing w:val="-26"/>
          <w:w w:val="110"/>
        </w:rPr>
        <w:t> </w:t>
      </w:r>
      <w:r>
        <w:rPr>
          <w:color w:val="222222"/>
          <w:w w:val="110"/>
        </w:rPr>
        <w:t>like</w:t>
      </w:r>
      <w:r>
        <w:rPr>
          <w:color w:val="222222"/>
          <w:spacing w:val="-27"/>
          <w:w w:val="110"/>
        </w:rPr>
        <w:t> </w:t>
      </w:r>
      <w:r>
        <w:rPr>
          <w:color w:val="222222"/>
          <w:w w:val="110"/>
        </w:rPr>
        <w:t>to respond</w:t>
      </w:r>
      <w:r>
        <w:rPr>
          <w:color w:val="222222"/>
          <w:spacing w:val="-14"/>
          <w:w w:val="110"/>
        </w:rPr>
        <w:t> </w:t>
      </w:r>
      <w:r>
        <w:rPr>
          <w:color w:val="222222"/>
          <w:w w:val="110"/>
        </w:rPr>
        <w:t>briefly</w:t>
      </w:r>
      <w:r>
        <w:rPr>
          <w:color w:val="222222"/>
          <w:spacing w:val="-15"/>
          <w:w w:val="110"/>
        </w:rPr>
        <w:t> </w:t>
      </w:r>
      <w:r>
        <w:rPr>
          <w:color w:val="222222"/>
          <w:w w:val="110"/>
        </w:rPr>
        <w:t>to</w:t>
      </w:r>
      <w:r>
        <w:rPr>
          <w:color w:val="222222"/>
          <w:spacing w:val="-15"/>
          <w:w w:val="110"/>
        </w:rPr>
        <w:t> </w:t>
      </w:r>
      <w:r>
        <w:rPr>
          <w:color w:val="222222"/>
          <w:w w:val="110"/>
        </w:rPr>
        <w:t>a</w:t>
      </w:r>
      <w:r>
        <w:rPr>
          <w:color w:val="222222"/>
          <w:spacing w:val="-15"/>
          <w:w w:val="110"/>
        </w:rPr>
        <w:t> </w:t>
      </w:r>
      <w:r>
        <w:rPr>
          <w:color w:val="222222"/>
          <w:w w:val="110"/>
        </w:rPr>
        <w:t>few</w:t>
      </w:r>
      <w:r>
        <w:rPr>
          <w:color w:val="222222"/>
          <w:spacing w:val="-15"/>
          <w:w w:val="110"/>
        </w:rPr>
        <w:t> </w:t>
      </w:r>
      <w:r>
        <w:rPr>
          <w:color w:val="222222"/>
          <w:w w:val="110"/>
        </w:rPr>
        <w:t>of</w:t>
      </w:r>
      <w:r>
        <w:rPr>
          <w:color w:val="222222"/>
          <w:spacing w:val="-15"/>
          <w:w w:val="110"/>
        </w:rPr>
        <w:t> </w:t>
      </w:r>
      <w:r>
        <w:rPr>
          <w:color w:val="222222"/>
          <w:w w:val="110"/>
        </w:rPr>
        <w:t>its</w:t>
      </w:r>
      <w:r>
        <w:rPr>
          <w:color w:val="222222"/>
          <w:spacing w:val="-15"/>
          <w:w w:val="110"/>
        </w:rPr>
        <w:t> </w:t>
      </w:r>
      <w:r>
        <w:rPr>
          <w:color w:val="222222"/>
          <w:w w:val="110"/>
        </w:rPr>
        <w:t>claims.</w:t>
      </w:r>
    </w:p>
    <w:p>
      <w:pPr>
        <w:pStyle w:val="ListParagraph"/>
        <w:numPr>
          <w:ilvl w:val="0"/>
          <w:numId w:val="14"/>
        </w:numPr>
        <w:tabs>
          <w:tab w:pos="1189" w:val="left" w:leader="none"/>
          <w:tab w:pos="1190" w:val="left" w:leader="none"/>
        </w:tabs>
        <w:spacing w:line="276" w:lineRule="auto" w:before="191" w:after="0"/>
        <w:ind w:left="560" w:right="519" w:firstLine="0"/>
        <w:jc w:val="left"/>
        <w:rPr>
          <w:rFonts w:ascii="Times New Roman" w:hAnsi="Times New Roman"/>
          <w:sz w:val="24"/>
        </w:rPr>
      </w:pPr>
      <w:r>
        <w:rPr>
          <w:rFonts w:ascii="Times New Roman" w:hAnsi="Times New Roman"/>
          <w:color w:val="222222"/>
          <w:w w:val="105"/>
          <w:sz w:val="24"/>
        </w:rPr>
        <w:t>Mr. Graiff appears to have made certain incorrect assumptions about the intent of this</w:t>
      </w:r>
      <w:r>
        <w:rPr>
          <w:rFonts w:ascii="Times New Roman" w:hAnsi="Times New Roman"/>
          <w:color w:val="222222"/>
          <w:spacing w:val="-9"/>
          <w:w w:val="105"/>
          <w:sz w:val="24"/>
        </w:rPr>
        <w:t> </w:t>
      </w:r>
      <w:r>
        <w:rPr>
          <w:rFonts w:ascii="Times New Roman" w:hAnsi="Times New Roman"/>
          <w:color w:val="222222"/>
          <w:w w:val="105"/>
          <w:sz w:val="24"/>
        </w:rPr>
        <w:t>proposal</w:t>
      </w:r>
      <w:r>
        <w:rPr>
          <w:rFonts w:ascii="Times New Roman" w:hAnsi="Times New Roman"/>
          <w:color w:val="222222"/>
          <w:spacing w:val="-9"/>
          <w:w w:val="105"/>
          <w:sz w:val="24"/>
        </w:rPr>
        <w:t> </w:t>
      </w:r>
      <w:r>
        <w:rPr>
          <w:rFonts w:ascii="Times New Roman" w:hAnsi="Times New Roman"/>
          <w:color w:val="222222"/>
          <w:w w:val="105"/>
          <w:sz w:val="24"/>
        </w:rPr>
        <w:t>which</w:t>
      </w:r>
      <w:r>
        <w:rPr>
          <w:rFonts w:ascii="Times New Roman" w:hAnsi="Times New Roman"/>
          <w:color w:val="222222"/>
          <w:spacing w:val="-9"/>
          <w:w w:val="105"/>
          <w:sz w:val="24"/>
        </w:rPr>
        <w:t> </w:t>
      </w:r>
      <w:r>
        <w:rPr>
          <w:rFonts w:ascii="Times New Roman" w:hAnsi="Times New Roman"/>
          <w:color w:val="222222"/>
          <w:w w:val="105"/>
          <w:sz w:val="24"/>
        </w:rPr>
        <w:t>he</w:t>
      </w:r>
      <w:r>
        <w:rPr>
          <w:rFonts w:ascii="Times New Roman" w:hAnsi="Times New Roman"/>
          <w:color w:val="222222"/>
          <w:spacing w:val="-9"/>
          <w:w w:val="105"/>
          <w:sz w:val="24"/>
        </w:rPr>
        <w:t> </w:t>
      </w:r>
      <w:r>
        <w:rPr>
          <w:rFonts w:ascii="Times New Roman" w:hAnsi="Times New Roman"/>
          <w:color w:val="222222"/>
          <w:w w:val="105"/>
          <w:sz w:val="24"/>
        </w:rPr>
        <w:t>now</w:t>
      </w:r>
      <w:r>
        <w:rPr>
          <w:rFonts w:ascii="Times New Roman" w:hAnsi="Times New Roman"/>
          <w:color w:val="222222"/>
          <w:spacing w:val="-9"/>
          <w:w w:val="105"/>
          <w:sz w:val="24"/>
        </w:rPr>
        <w:t> </w:t>
      </w:r>
      <w:r>
        <w:rPr>
          <w:rFonts w:ascii="Times New Roman" w:hAnsi="Times New Roman"/>
          <w:color w:val="222222"/>
          <w:w w:val="105"/>
          <w:sz w:val="24"/>
        </w:rPr>
        <w:t>frames</w:t>
      </w:r>
      <w:r>
        <w:rPr>
          <w:rFonts w:ascii="Times New Roman" w:hAnsi="Times New Roman"/>
          <w:color w:val="222222"/>
          <w:spacing w:val="-9"/>
          <w:w w:val="105"/>
          <w:sz w:val="24"/>
        </w:rPr>
        <w:t> </w:t>
      </w:r>
      <w:r>
        <w:rPr>
          <w:rFonts w:ascii="Times New Roman" w:hAnsi="Times New Roman"/>
          <w:color w:val="222222"/>
          <w:w w:val="105"/>
          <w:sz w:val="24"/>
        </w:rPr>
        <w:t>as</w:t>
      </w:r>
      <w:r>
        <w:rPr>
          <w:rFonts w:ascii="Times New Roman" w:hAnsi="Times New Roman"/>
          <w:color w:val="222222"/>
          <w:spacing w:val="-9"/>
          <w:w w:val="105"/>
          <w:sz w:val="24"/>
        </w:rPr>
        <w:t> </w:t>
      </w:r>
      <w:r>
        <w:rPr>
          <w:rFonts w:ascii="Times New Roman" w:hAnsi="Times New Roman"/>
          <w:color w:val="222222"/>
          <w:w w:val="105"/>
          <w:sz w:val="24"/>
        </w:rPr>
        <w:t>a</w:t>
      </w:r>
      <w:r>
        <w:rPr>
          <w:rFonts w:ascii="Times New Roman" w:hAnsi="Times New Roman"/>
          <w:color w:val="222222"/>
          <w:spacing w:val="-9"/>
          <w:w w:val="105"/>
          <w:sz w:val="24"/>
        </w:rPr>
        <w:t> </w:t>
      </w:r>
      <w:r>
        <w:rPr>
          <w:rFonts w:ascii="Times New Roman" w:hAnsi="Times New Roman"/>
          <w:color w:val="222222"/>
          <w:w w:val="105"/>
          <w:sz w:val="24"/>
        </w:rPr>
        <w:t>“misunderstanding”:</w:t>
      </w:r>
    </w:p>
    <w:p>
      <w:pPr>
        <w:spacing w:line="295" w:lineRule="auto" w:before="200"/>
        <w:ind w:left="1160" w:right="180" w:firstLine="0"/>
        <w:jc w:val="left"/>
        <w:rPr>
          <w:sz w:val="21"/>
        </w:rPr>
      </w:pPr>
      <w:r>
        <w:rPr>
          <w:color w:val="222222"/>
          <w:w w:val="110"/>
          <w:sz w:val="21"/>
        </w:rPr>
        <w:t>“Curiously, however, [Adam Feehan] does not agree that Verizon will not employ 850 MHz system (no matter what technology is utilized) as this engineer believes from learning from reviews in countless other recent Verizon applications…</w:t>
      </w:r>
      <w:r>
        <w:rPr>
          <w:b/>
          <w:color w:val="222222"/>
          <w:w w:val="110"/>
          <w:sz w:val="21"/>
        </w:rPr>
        <w:t>The letter from PierCon deals with a misunderstanding regarding the need for the facility. It was this engineer's belief, as   is in the majority of Verizon Wireless applications reviews that it was claiming, in addition to coverage, that there was capacity issues. </w:t>
      </w:r>
      <w:r>
        <w:rPr>
          <w:color w:val="222222"/>
          <w:w w:val="110"/>
          <w:sz w:val="21"/>
        </w:rPr>
        <w:t>Mr. Fehan notes that it is poor coverage</w:t>
      </w:r>
      <w:r>
        <w:rPr>
          <w:color w:val="222222"/>
          <w:spacing w:val="-8"/>
          <w:w w:val="110"/>
          <w:sz w:val="21"/>
        </w:rPr>
        <w:t> </w:t>
      </w:r>
      <w:r>
        <w:rPr>
          <w:color w:val="222222"/>
          <w:w w:val="110"/>
          <w:sz w:val="21"/>
        </w:rPr>
        <w:t>that</w:t>
      </w:r>
      <w:r>
        <w:rPr>
          <w:color w:val="222222"/>
          <w:spacing w:val="-7"/>
          <w:w w:val="110"/>
          <w:sz w:val="21"/>
        </w:rPr>
        <w:t> </w:t>
      </w:r>
      <w:r>
        <w:rPr>
          <w:color w:val="222222"/>
          <w:w w:val="110"/>
          <w:sz w:val="21"/>
        </w:rPr>
        <w:t>is</w:t>
      </w:r>
      <w:r>
        <w:rPr>
          <w:color w:val="222222"/>
          <w:spacing w:val="-7"/>
          <w:w w:val="110"/>
          <w:sz w:val="21"/>
        </w:rPr>
        <w:t> </w:t>
      </w:r>
      <w:r>
        <w:rPr>
          <w:color w:val="222222"/>
          <w:w w:val="110"/>
          <w:sz w:val="21"/>
        </w:rPr>
        <w:t>the</w:t>
      </w:r>
      <w:r>
        <w:rPr>
          <w:color w:val="222222"/>
          <w:spacing w:val="-8"/>
          <w:w w:val="110"/>
          <w:sz w:val="21"/>
        </w:rPr>
        <w:t> </w:t>
      </w:r>
      <w:r>
        <w:rPr>
          <w:color w:val="222222"/>
          <w:w w:val="110"/>
          <w:sz w:val="21"/>
        </w:rPr>
        <w:t>purpose</w:t>
      </w:r>
      <w:r>
        <w:rPr>
          <w:color w:val="222222"/>
          <w:spacing w:val="-7"/>
          <w:w w:val="110"/>
          <w:sz w:val="21"/>
        </w:rPr>
        <w:t> </w:t>
      </w:r>
      <w:r>
        <w:rPr>
          <w:color w:val="222222"/>
          <w:w w:val="110"/>
          <w:sz w:val="21"/>
        </w:rPr>
        <w:t>of</w:t>
      </w:r>
      <w:r>
        <w:rPr>
          <w:color w:val="222222"/>
          <w:spacing w:val="-7"/>
          <w:w w:val="110"/>
          <w:sz w:val="21"/>
        </w:rPr>
        <w:t> </w:t>
      </w:r>
      <w:r>
        <w:rPr>
          <w:color w:val="222222"/>
          <w:w w:val="110"/>
          <w:sz w:val="21"/>
        </w:rPr>
        <w:t>the</w:t>
      </w:r>
      <w:r>
        <w:rPr>
          <w:color w:val="222222"/>
          <w:spacing w:val="-8"/>
          <w:w w:val="110"/>
          <w:sz w:val="21"/>
        </w:rPr>
        <w:t> </w:t>
      </w:r>
      <w:r>
        <w:rPr>
          <w:color w:val="222222"/>
          <w:w w:val="110"/>
          <w:sz w:val="21"/>
        </w:rPr>
        <w:t>application.</w:t>
      </w:r>
      <w:r>
        <w:rPr>
          <w:color w:val="222222"/>
          <w:spacing w:val="-8"/>
          <w:w w:val="110"/>
          <w:sz w:val="21"/>
        </w:rPr>
        <w:t> </w:t>
      </w:r>
      <w:r>
        <w:rPr>
          <w:color w:val="222222"/>
          <w:w w:val="110"/>
          <w:sz w:val="21"/>
        </w:rPr>
        <w:t>”</w:t>
      </w:r>
    </w:p>
    <w:p>
      <w:pPr>
        <w:pStyle w:val="BodyText"/>
        <w:rPr>
          <w:sz w:val="25"/>
        </w:rPr>
      </w:pPr>
    </w:p>
    <w:p>
      <w:pPr>
        <w:pStyle w:val="BodyText"/>
        <w:spacing w:line="280" w:lineRule="auto"/>
        <w:ind w:left="560" w:right="369"/>
      </w:pPr>
      <w:r>
        <w:rPr>
          <w:color w:val="222222"/>
          <w:w w:val="105"/>
        </w:rPr>
        <w:t>We are concerned that our Village Engineer had misunderstood the purpose or “need” documented in the application. We are not sure if this is the result of error on his part, or miscommunication on the part of the applicant. It appears that in the final hour the applicant has conveyed its intention to use the 850 MHz frequency band at the new site, which comes as a surprise to Mr. Graiff and conflicts with statements made by the applicant's other engineer Daniel Penesso.</w:t>
      </w:r>
    </w:p>
    <w:p>
      <w:pPr>
        <w:pStyle w:val="ListParagraph"/>
        <w:numPr>
          <w:ilvl w:val="0"/>
          <w:numId w:val="14"/>
        </w:numPr>
        <w:tabs>
          <w:tab w:pos="1189" w:val="left" w:leader="none"/>
          <w:tab w:pos="1190" w:val="left" w:leader="none"/>
        </w:tabs>
        <w:spacing w:line="280" w:lineRule="auto" w:before="185" w:after="0"/>
        <w:ind w:left="560" w:right="515" w:firstLine="0"/>
        <w:jc w:val="left"/>
        <w:rPr>
          <w:rFonts w:ascii="Times New Roman" w:hAnsi="Times New Roman"/>
          <w:sz w:val="24"/>
        </w:rPr>
      </w:pPr>
      <w:r>
        <w:rPr>
          <w:rFonts w:ascii="Times New Roman" w:hAnsi="Times New Roman"/>
          <w:color w:val="222222"/>
          <w:w w:val="110"/>
          <w:sz w:val="24"/>
        </w:rPr>
        <w:t>We note the very wide latitude he gives the applicant to state a fact without providing</w:t>
      </w:r>
      <w:r>
        <w:rPr>
          <w:rFonts w:ascii="Times New Roman" w:hAnsi="Times New Roman"/>
          <w:color w:val="222222"/>
          <w:spacing w:val="-25"/>
          <w:w w:val="110"/>
          <w:sz w:val="24"/>
        </w:rPr>
        <w:t> </w:t>
      </w:r>
      <w:r>
        <w:rPr>
          <w:rFonts w:ascii="Times New Roman" w:hAnsi="Times New Roman"/>
          <w:color w:val="222222"/>
          <w:w w:val="110"/>
          <w:sz w:val="24"/>
        </w:rPr>
        <w:t>material</w:t>
      </w:r>
      <w:r>
        <w:rPr>
          <w:rFonts w:ascii="Times New Roman" w:hAnsi="Times New Roman"/>
          <w:color w:val="222222"/>
          <w:spacing w:val="-25"/>
          <w:w w:val="110"/>
          <w:sz w:val="24"/>
        </w:rPr>
        <w:t> </w:t>
      </w:r>
      <w:r>
        <w:rPr>
          <w:rFonts w:ascii="Times New Roman" w:hAnsi="Times New Roman"/>
          <w:color w:val="222222"/>
          <w:w w:val="110"/>
          <w:sz w:val="24"/>
        </w:rPr>
        <w:t>proof.</w:t>
      </w:r>
      <w:r>
        <w:rPr>
          <w:rFonts w:ascii="Times New Roman" w:hAnsi="Times New Roman"/>
          <w:color w:val="222222"/>
          <w:spacing w:val="-24"/>
          <w:w w:val="110"/>
          <w:sz w:val="24"/>
        </w:rPr>
        <w:t> </w:t>
      </w:r>
      <w:r>
        <w:rPr>
          <w:rFonts w:ascii="Times New Roman" w:hAnsi="Times New Roman"/>
          <w:color w:val="222222"/>
          <w:w w:val="110"/>
          <w:sz w:val="24"/>
        </w:rPr>
        <w:t>He</w:t>
      </w:r>
      <w:r>
        <w:rPr>
          <w:rFonts w:ascii="Times New Roman" w:hAnsi="Times New Roman"/>
          <w:color w:val="222222"/>
          <w:spacing w:val="-25"/>
          <w:w w:val="110"/>
          <w:sz w:val="24"/>
        </w:rPr>
        <w:t> </w:t>
      </w:r>
      <w:r>
        <w:rPr>
          <w:rFonts w:ascii="Times New Roman" w:hAnsi="Times New Roman"/>
          <w:color w:val="222222"/>
          <w:w w:val="110"/>
          <w:sz w:val="24"/>
        </w:rPr>
        <w:t>writes</w:t>
      </w:r>
      <w:r>
        <w:rPr>
          <w:rFonts w:ascii="Times New Roman" w:hAnsi="Times New Roman"/>
          <w:color w:val="222222"/>
          <w:spacing w:val="-25"/>
          <w:w w:val="110"/>
          <w:sz w:val="24"/>
        </w:rPr>
        <w:t> </w:t>
      </w:r>
      <w:r>
        <w:rPr>
          <w:rFonts w:ascii="Times New Roman" w:hAnsi="Times New Roman"/>
          <w:color w:val="222222"/>
          <w:w w:val="110"/>
          <w:sz w:val="24"/>
        </w:rPr>
        <w:t>that</w:t>
      </w:r>
      <w:r>
        <w:rPr>
          <w:rFonts w:ascii="Times New Roman" w:hAnsi="Times New Roman"/>
          <w:color w:val="222222"/>
          <w:spacing w:val="-24"/>
          <w:w w:val="110"/>
          <w:sz w:val="24"/>
        </w:rPr>
        <w:t> </w:t>
      </w:r>
      <w:r>
        <w:rPr>
          <w:rFonts w:ascii="Times New Roman" w:hAnsi="Times New Roman"/>
          <w:color w:val="222222"/>
          <w:w w:val="110"/>
          <w:sz w:val="24"/>
        </w:rPr>
        <w:t>“it</w:t>
      </w:r>
      <w:r>
        <w:rPr>
          <w:rFonts w:ascii="Times New Roman" w:hAnsi="Times New Roman"/>
          <w:color w:val="222222"/>
          <w:spacing w:val="-25"/>
          <w:w w:val="110"/>
          <w:sz w:val="24"/>
        </w:rPr>
        <w:t> </w:t>
      </w:r>
      <w:r>
        <w:rPr>
          <w:rFonts w:ascii="Times New Roman" w:hAnsi="Times New Roman"/>
          <w:color w:val="222222"/>
          <w:w w:val="110"/>
          <w:sz w:val="24"/>
        </w:rPr>
        <w:t>would</w:t>
      </w:r>
      <w:r>
        <w:rPr>
          <w:rFonts w:ascii="Times New Roman" w:hAnsi="Times New Roman"/>
          <w:color w:val="222222"/>
          <w:spacing w:val="-25"/>
          <w:w w:val="110"/>
          <w:sz w:val="24"/>
        </w:rPr>
        <w:t> </w:t>
      </w:r>
      <w:r>
        <w:rPr>
          <w:rFonts w:ascii="Times New Roman" w:hAnsi="Times New Roman"/>
          <w:color w:val="222222"/>
          <w:w w:val="110"/>
          <w:sz w:val="24"/>
        </w:rPr>
        <w:t>certainly</w:t>
      </w:r>
      <w:r>
        <w:rPr>
          <w:rFonts w:ascii="Times New Roman" w:hAnsi="Times New Roman"/>
          <w:color w:val="222222"/>
          <w:spacing w:val="-24"/>
          <w:w w:val="110"/>
          <w:sz w:val="24"/>
        </w:rPr>
        <w:t> </w:t>
      </w:r>
      <w:r>
        <w:rPr>
          <w:rFonts w:ascii="Times New Roman" w:hAnsi="Times New Roman"/>
          <w:color w:val="222222"/>
          <w:w w:val="110"/>
          <w:sz w:val="24"/>
        </w:rPr>
        <w:t>be</w:t>
      </w:r>
      <w:r>
        <w:rPr>
          <w:rFonts w:ascii="Times New Roman" w:hAnsi="Times New Roman"/>
          <w:color w:val="222222"/>
          <w:spacing w:val="-25"/>
          <w:w w:val="110"/>
          <w:sz w:val="24"/>
        </w:rPr>
        <w:t> </w:t>
      </w:r>
      <w:r>
        <w:rPr>
          <w:rFonts w:ascii="Times New Roman" w:hAnsi="Times New Roman"/>
          <w:color w:val="222222"/>
          <w:w w:val="110"/>
          <w:sz w:val="24"/>
        </w:rPr>
        <w:t>unscrupulous</w:t>
      </w:r>
      <w:r>
        <w:rPr>
          <w:rFonts w:ascii="Times New Roman" w:hAnsi="Times New Roman"/>
          <w:color w:val="222222"/>
          <w:spacing w:val="-25"/>
          <w:w w:val="110"/>
          <w:sz w:val="24"/>
        </w:rPr>
        <w:t> </w:t>
      </w:r>
      <w:r>
        <w:rPr>
          <w:rFonts w:ascii="Times New Roman" w:hAnsi="Times New Roman"/>
          <w:color w:val="222222"/>
          <w:w w:val="110"/>
          <w:sz w:val="24"/>
        </w:rPr>
        <w:t>and</w:t>
      </w:r>
      <w:r>
        <w:rPr>
          <w:rFonts w:ascii="Times New Roman" w:hAnsi="Times New Roman"/>
          <w:color w:val="222222"/>
          <w:spacing w:val="-24"/>
          <w:w w:val="110"/>
          <w:sz w:val="24"/>
        </w:rPr>
        <w:t> </w:t>
      </w:r>
      <w:r>
        <w:rPr>
          <w:rFonts w:ascii="Times New Roman" w:hAnsi="Times New Roman"/>
          <w:color w:val="222222"/>
          <w:w w:val="110"/>
          <w:sz w:val="24"/>
        </w:rPr>
        <w:t>not</w:t>
      </w:r>
      <w:r>
        <w:rPr>
          <w:rFonts w:ascii="Times New Roman" w:hAnsi="Times New Roman"/>
          <w:color w:val="222222"/>
          <w:spacing w:val="-25"/>
          <w:w w:val="110"/>
          <w:sz w:val="24"/>
        </w:rPr>
        <w:t> </w:t>
      </w:r>
      <w:r>
        <w:rPr>
          <w:rFonts w:ascii="Times New Roman" w:hAnsi="Times New Roman"/>
          <w:color w:val="222222"/>
          <w:w w:val="110"/>
          <w:sz w:val="24"/>
        </w:rPr>
        <w:t>in good</w:t>
      </w:r>
      <w:r>
        <w:rPr>
          <w:rFonts w:ascii="Times New Roman" w:hAnsi="Times New Roman"/>
          <w:color w:val="222222"/>
          <w:spacing w:val="-27"/>
          <w:w w:val="110"/>
          <w:sz w:val="24"/>
        </w:rPr>
        <w:t> </w:t>
      </w:r>
      <w:r>
        <w:rPr>
          <w:rFonts w:ascii="Times New Roman" w:hAnsi="Times New Roman"/>
          <w:color w:val="222222"/>
          <w:w w:val="110"/>
          <w:sz w:val="24"/>
        </w:rPr>
        <w:t>engineering</w:t>
      </w:r>
      <w:r>
        <w:rPr>
          <w:rFonts w:ascii="Times New Roman" w:hAnsi="Times New Roman"/>
          <w:color w:val="222222"/>
          <w:spacing w:val="-27"/>
          <w:w w:val="110"/>
          <w:sz w:val="24"/>
        </w:rPr>
        <w:t> </w:t>
      </w:r>
      <w:r>
        <w:rPr>
          <w:rFonts w:ascii="Times New Roman" w:hAnsi="Times New Roman"/>
          <w:color w:val="222222"/>
          <w:w w:val="110"/>
          <w:sz w:val="24"/>
        </w:rPr>
        <w:t>practice</w:t>
      </w:r>
      <w:r>
        <w:rPr>
          <w:rFonts w:ascii="Times New Roman" w:hAnsi="Times New Roman"/>
          <w:color w:val="222222"/>
          <w:spacing w:val="-27"/>
          <w:w w:val="110"/>
          <w:sz w:val="24"/>
        </w:rPr>
        <w:t> </w:t>
      </w:r>
      <w:r>
        <w:rPr>
          <w:rFonts w:ascii="Times New Roman" w:hAnsi="Times New Roman"/>
          <w:color w:val="222222"/>
          <w:w w:val="110"/>
          <w:sz w:val="24"/>
        </w:rPr>
        <w:t>to</w:t>
      </w:r>
      <w:r>
        <w:rPr>
          <w:rFonts w:ascii="Times New Roman" w:hAnsi="Times New Roman"/>
          <w:color w:val="222222"/>
          <w:spacing w:val="-26"/>
          <w:w w:val="110"/>
          <w:sz w:val="24"/>
        </w:rPr>
        <w:t> </w:t>
      </w:r>
      <w:r>
        <w:rPr>
          <w:rFonts w:ascii="Times New Roman" w:hAnsi="Times New Roman"/>
          <w:color w:val="222222"/>
          <w:w w:val="110"/>
          <w:sz w:val="24"/>
        </w:rPr>
        <w:t>prepare</w:t>
      </w:r>
      <w:r>
        <w:rPr>
          <w:rFonts w:ascii="Times New Roman" w:hAnsi="Times New Roman"/>
          <w:color w:val="222222"/>
          <w:spacing w:val="-27"/>
          <w:w w:val="110"/>
          <w:sz w:val="24"/>
        </w:rPr>
        <w:t> </w:t>
      </w:r>
      <w:r>
        <w:rPr>
          <w:rFonts w:ascii="Times New Roman" w:hAnsi="Times New Roman"/>
          <w:color w:val="222222"/>
          <w:w w:val="110"/>
          <w:sz w:val="24"/>
        </w:rPr>
        <w:t>false</w:t>
      </w:r>
      <w:r>
        <w:rPr>
          <w:rFonts w:ascii="Times New Roman" w:hAnsi="Times New Roman"/>
          <w:color w:val="222222"/>
          <w:spacing w:val="-27"/>
          <w:w w:val="110"/>
          <w:sz w:val="24"/>
        </w:rPr>
        <w:t> </w:t>
      </w:r>
      <w:r>
        <w:rPr>
          <w:rFonts w:ascii="Times New Roman" w:hAnsi="Times New Roman"/>
          <w:color w:val="222222"/>
          <w:w w:val="110"/>
          <w:sz w:val="24"/>
        </w:rPr>
        <w:t>or</w:t>
      </w:r>
      <w:r>
        <w:rPr>
          <w:rFonts w:ascii="Times New Roman" w:hAnsi="Times New Roman"/>
          <w:color w:val="222222"/>
          <w:spacing w:val="-27"/>
          <w:w w:val="110"/>
          <w:sz w:val="24"/>
        </w:rPr>
        <w:t> </w:t>
      </w:r>
      <w:r>
        <w:rPr>
          <w:rFonts w:ascii="Times New Roman" w:hAnsi="Times New Roman"/>
          <w:color w:val="222222"/>
          <w:w w:val="110"/>
          <w:sz w:val="24"/>
        </w:rPr>
        <w:t>misleading</w:t>
      </w:r>
      <w:r>
        <w:rPr>
          <w:rFonts w:ascii="Times New Roman" w:hAnsi="Times New Roman"/>
          <w:color w:val="222222"/>
          <w:spacing w:val="-26"/>
          <w:w w:val="110"/>
          <w:sz w:val="24"/>
        </w:rPr>
        <w:t> </w:t>
      </w:r>
      <w:r>
        <w:rPr>
          <w:rFonts w:ascii="Times New Roman" w:hAnsi="Times New Roman"/>
          <w:color w:val="222222"/>
          <w:w w:val="110"/>
          <w:sz w:val="24"/>
        </w:rPr>
        <w:t>evidence</w:t>
      </w:r>
      <w:r>
        <w:rPr>
          <w:rFonts w:ascii="Times New Roman" w:hAnsi="Times New Roman"/>
          <w:color w:val="222222"/>
          <w:spacing w:val="-27"/>
          <w:w w:val="110"/>
          <w:sz w:val="24"/>
        </w:rPr>
        <w:t> </w:t>
      </w:r>
      <w:r>
        <w:rPr>
          <w:rFonts w:ascii="Times New Roman" w:hAnsi="Times New Roman"/>
          <w:color w:val="222222"/>
          <w:w w:val="110"/>
          <w:sz w:val="24"/>
        </w:rPr>
        <w:t>about</w:t>
      </w:r>
      <w:r>
        <w:rPr>
          <w:rFonts w:ascii="Times New Roman" w:hAnsi="Times New Roman"/>
          <w:color w:val="222222"/>
          <w:spacing w:val="-27"/>
          <w:w w:val="110"/>
          <w:sz w:val="24"/>
        </w:rPr>
        <w:t> </w:t>
      </w:r>
      <w:r>
        <w:rPr>
          <w:rFonts w:ascii="Times New Roman" w:hAnsi="Times New Roman"/>
          <w:color w:val="222222"/>
          <w:w w:val="110"/>
          <w:sz w:val="24"/>
        </w:rPr>
        <w:t>an</w:t>
      </w:r>
      <w:r>
        <w:rPr>
          <w:rFonts w:ascii="Times New Roman" w:hAnsi="Times New Roman"/>
          <w:color w:val="222222"/>
          <w:spacing w:val="-27"/>
          <w:w w:val="110"/>
          <w:sz w:val="24"/>
        </w:rPr>
        <w:t> </w:t>
      </w:r>
      <w:r>
        <w:rPr>
          <w:rFonts w:ascii="Times New Roman" w:hAnsi="Times New Roman"/>
          <w:color w:val="222222"/>
          <w:w w:val="110"/>
          <w:sz w:val="24"/>
        </w:rPr>
        <w:t>engineering fact.</w:t>
      </w:r>
      <w:r>
        <w:rPr>
          <w:rFonts w:ascii="Times New Roman" w:hAnsi="Times New Roman"/>
          <w:color w:val="222222"/>
          <w:spacing w:val="-24"/>
          <w:w w:val="110"/>
          <w:sz w:val="24"/>
        </w:rPr>
        <w:t> </w:t>
      </w:r>
      <w:r>
        <w:rPr>
          <w:rFonts w:ascii="Times New Roman" w:hAnsi="Times New Roman"/>
          <w:color w:val="222222"/>
          <w:w w:val="110"/>
          <w:sz w:val="24"/>
        </w:rPr>
        <w:t>It</w:t>
      </w:r>
      <w:r>
        <w:rPr>
          <w:rFonts w:ascii="Times New Roman" w:hAnsi="Times New Roman"/>
          <w:color w:val="222222"/>
          <w:spacing w:val="-23"/>
          <w:w w:val="110"/>
          <w:sz w:val="24"/>
        </w:rPr>
        <w:t> </w:t>
      </w:r>
      <w:r>
        <w:rPr>
          <w:rFonts w:ascii="Times New Roman" w:hAnsi="Times New Roman"/>
          <w:color w:val="222222"/>
          <w:w w:val="110"/>
          <w:sz w:val="24"/>
        </w:rPr>
        <w:t>must</w:t>
      </w:r>
      <w:r>
        <w:rPr>
          <w:rFonts w:ascii="Times New Roman" w:hAnsi="Times New Roman"/>
          <w:color w:val="222222"/>
          <w:spacing w:val="-24"/>
          <w:w w:val="110"/>
          <w:sz w:val="24"/>
        </w:rPr>
        <w:t> </w:t>
      </w:r>
      <w:r>
        <w:rPr>
          <w:rFonts w:ascii="Times New Roman" w:hAnsi="Times New Roman"/>
          <w:color w:val="222222"/>
          <w:w w:val="110"/>
          <w:sz w:val="24"/>
        </w:rPr>
        <w:t>be</w:t>
      </w:r>
      <w:r>
        <w:rPr>
          <w:rFonts w:ascii="Times New Roman" w:hAnsi="Times New Roman"/>
          <w:color w:val="222222"/>
          <w:spacing w:val="-23"/>
          <w:w w:val="110"/>
          <w:sz w:val="24"/>
        </w:rPr>
        <w:t> </w:t>
      </w:r>
      <w:r>
        <w:rPr>
          <w:rFonts w:ascii="Times New Roman" w:hAnsi="Times New Roman"/>
          <w:color w:val="222222"/>
          <w:w w:val="110"/>
          <w:sz w:val="24"/>
        </w:rPr>
        <w:t>assumed</w:t>
      </w:r>
      <w:r>
        <w:rPr>
          <w:rFonts w:ascii="Times New Roman" w:hAnsi="Times New Roman"/>
          <w:color w:val="222222"/>
          <w:spacing w:val="-23"/>
          <w:w w:val="110"/>
          <w:sz w:val="24"/>
        </w:rPr>
        <w:t> </w:t>
      </w:r>
      <w:r>
        <w:rPr>
          <w:rFonts w:ascii="Times New Roman" w:hAnsi="Times New Roman"/>
          <w:color w:val="222222"/>
          <w:w w:val="110"/>
          <w:sz w:val="24"/>
        </w:rPr>
        <w:t>that</w:t>
      </w:r>
      <w:r>
        <w:rPr>
          <w:rFonts w:ascii="Times New Roman" w:hAnsi="Times New Roman"/>
          <w:color w:val="222222"/>
          <w:spacing w:val="-24"/>
          <w:w w:val="110"/>
          <w:sz w:val="24"/>
        </w:rPr>
        <w:t> </w:t>
      </w:r>
      <w:r>
        <w:rPr>
          <w:rFonts w:ascii="Times New Roman" w:hAnsi="Times New Roman"/>
          <w:color w:val="222222"/>
          <w:w w:val="110"/>
          <w:sz w:val="24"/>
        </w:rPr>
        <w:t>the</w:t>
      </w:r>
      <w:r>
        <w:rPr>
          <w:rFonts w:ascii="Times New Roman" w:hAnsi="Times New Roman"/>
          <w:color w:val="222222"/>
          <w:spacing w:val="-23"/>
          <w:w w:val="110"/>
          <w:sz w:val="24"/>
        </w:rPr>
        <w:t> </w:t>
      </w:r>
      <w:r>
        <w:rPr>
          <w:rFonts w:ascii="Times New Roman" w:hAnsi="Times New Roman"/>
          <w:color w:val="222222"/>
          <w:w w:val="110"/>
          <w:sz w:val="24"/>
        </w:rPr>
        <w:t>data</w:t>
      </w:r>
      <w:r>
        <w:rPr>
          <w:rFonts w:ascii="Times New Roman" w:hAnsi="Times New Roman"/>
          <w:color w:val="222222"/>
          <w:spacing w:val="-23"/>
          <w:w w:val="110"/>
          <w:sz w:val="24"/>
        </w:rPr>
        <w:t> </w:t>
      </w:r>
      <w:r>
        <w:rPr>
          <w:rFonts w:ascii="Times New Roman" w:hAnsi="Times New Roman"/>
          <w:color w:val="222222"/>
          <w:w w:val="110"/>
          <w:sz w:val="24"/>
        </w:rPr>
        <w:t>utilized</w:t>
      </w:r>
      <w:r>
        <w:rPr>
          <w:rFonts w:ascii="Times New Roman" w:hAnsi="Times New Roman"/>
          <w:color w:val="222222"/>
          <w:spacing w:val="-24"/>
          <w:w w:val="110"/>
          <w:sz w:val="24"/>
        </w:rPr>
        <w:t> </w:t>
      </w:r>
      <w:r>
        <w:rPr>
          <w:rFonts w:ascii="Times New Roman" w:hAnsi="Times New Roman"/>
          <w:color w:val="222222"/>
          <w:w w:val="110"/>
          <w:sz w:val="24"/>
        </w:rPr>
        <w:t>for</w:t>
      </w:r>
      <w:r>
        <w:rPr>
          <w:rFonts w:ascii="Times New Roman" w:hAnsi="Times New Roman"/>
          <w:color w:val="222222"/>
          <w:spacing w:val="-23"/>
          <w:w w:val="110"/>
          <w:sz w:val="24"/>
        </w:rPr>
        <w:t> </w:t>
      </w:r>
      <w:r>
        <w:rPr>
          <w:rFonts w:ascii="Times New Roman" w:hAnsi="Times New Roman"/>
          <w:color w:val="222222"/>
          <w:w w:val="110"/>
          <w:sz w:val="24"/>
        </w:rPr>
        <w:t>such</w:t>
      </w:r>
      <w:r>
        <w:rPr>
          <w:rFonts w:ascii="Times New Roman" w:hAnsi="Times New Roman"/>
          <w:color w:val="222222"/>
          <w:spacing w:val="-23"/>
          <w:w w:val="110"/>
          <w:sz w:val="24"/>
        </w:rPr>
        <w:t> </w:t>
      </w:r>
      <w:r>
        <w:rPr>
          <w:rFonts w:ascii="Times New Roman" w:hAnsi="Times New Roman"/>
          <w:color w:val="222222"/>
          <w:w w:val="110"/>
          <w:sz w:val="24"/>
        </w:rPr>
        <w:t>calculations</w:t>
      </w:r>
      <w:r>
        <w:rPr>
          <w:rFonts w:ascii="Times New Roman" w:hAnsi="Times New Roman"/>
          <w:color w:val="222222"/>
          <w:spacing w:val="-24"/>
          <w:w w:val="110"/>
          <w:sz w:val="24"/>
        </w:rPr>
        <w:t> </w:t>
      </w:r>
      <w:r>
        <w:rPr>
          <w:rFonts w:ascii="Times New Roman" w:hAnsi="Times New Roman"/>
          <w:color w:val="222222"/>
          <w:w w:val="110"/>
          <w:sz w:val="24"/>
        </w:rPr>
        <w:t>of</w:t>
      </w:r>
      <w:r>
        <w:rPr>
          <w:rFonts w:ascii="Times New Roman" w:hAnsi="Times New Roman"/>
          <w:color w:val="222222"/>
          <w:spacing w:val="-23"/>
          <w:w w:val="110"/>
          <w:sz w:val="24"/>
        </w:rPr>
        <w:t> </w:t>
      </w:r>
      <w:r>
        <w:rPr>
          <w:rFonts w:ascii="Times New Roman" w:hAnsi="Times New Roman"/>
          <w:color w:val="222222"/>
          <w:w w:val="110"/>
          <w:sz w:val="24"/>
        </w:rPr>
        <w:t>coverage</w:t>
      </w:r>
      <w:r>
        <w:rPr>
          <w:rFonts w:ascii="Times New Roman" w:hAnsi="Times New Roman"/>
          <w:color w:val="222222"/>
          <w:spacing w:val="-23"/>
          <w:w w:val="110"/>
          <w:sz w:val="24"/>
        </w:rPr>
        <w:t> </w:t>
      </w:r>
      <w:r>
        <w:rPr>
          <w:rFonts w:ascii="Times New Roman" w:hAnsi="Times New Roman"/>
          <w:color w:val="222222"/>
          <w:w w:val="110"/>
          <w:sz w:val="24"/>
        </w:rPr>
        <w:t>(terrain,</w:t>
      </w:r>
    </w:p>
    <w:p>
      <w:pPr>
        <w:spacing w:after="0" w:line="280" w:lineRule="auto"/>
        <w:jc w:val="left"/>
        <w:rPr>
          <w:rFonts w:ascii="Times New Roman" w:hAnsi="Times New Roman"/>
          <w:sz w:val="24"/>
        </w:rPr>
        <w:sectPr>
          <w:pgSz w:w="12240" w:h="15840"/>
          <w:pgMar w:header="0" w:footer="1443" w:top="1500" w:bottom="1720" w:left="880" w:right="1320"/>
        </w:sectPr>
      </w:pPr>
    </w:p>
    <w:p>
      <w:pPr>
        <w:pStyle w:val="BodyText"/>
        <w:spacing w:before="5"/>
        <w:rPr>
          <w:sz w:val="10"/>
        </w:rPr>
      </w:pPr>
    </w:p>
    <w:p>
      <w:pPr>
        <w:pStyle w:val="BodyText"/>
        <w:spacing w:line="280" w:lineRule="auto" w:before="104"/>
        <w:ind w:left="560" w:right="225"/>
      </w:pPr>
      <w:r>
        <w:rPr>
          <w:color w:val="222222"/>
          <w:w w:val="105"/>
        </w:rPr>
        <w:t>power transmitted, antenna characteristics and height above ground) all of which can  easily be verified were utilized,” </w:t>
      </w:r>
      <w:r>
        <w:rPr>
          <w:i/>
          <w:color w:val="222222"/>
          <w:w w:val="105"/>
          <w:u w:val="single" w:color="222222"/>
        </w:rPr>
        <w:t>while failing to hold them to the numerous inconsistencies</w:t>
      </w:r>
      <w:r>
        <w:rPr>
          <w:i/>
          <w:color w:val="222222"/>
          <w:w w:val="105"/>
        </w:rPr>
        <w:t> </w:t>
      </w:r>
      <w:r>
        <w:rPr>
          <w:i/>
          <w:color w:val="222222"/>
          <w:w w:val="105"/>
          <w:u w:val="single" w:color="222222"/>
        </w:rPr>
        <w:t>we’ve documented in our report</w:t>
      </w:r>
      <w:r>
        <w:rPr>
          <w:color w:val="222222"/>
          <w:w w:val="105"/>
        </w:rPr>
        <w:t>—including the conflicting "data" for the winter drive tests submitted by Piercon in the respective Philipstown and Nelsonville applications, for which he served as consultant on both projects. He claims that because it would not be in good engineering practice for the applicant’s engineer to demonstrate bias, we must assume the propagation maps were done correctly. We would have expected a more cautious, if not skeptical, attitude from the Village Engineer when reviewing submissions from the applicant. We do not trust their propagation reports in light of the conflicting maps produced for Philipstown, the carriers’ own advertised coverage maps which depict great coverage, a drive test with no actual measurements recorded, and our own call log proving coverage</w:t>
      </w:r>
      <w:r>
        <w:rPr>
          <w:color w:val="222222"/>
          <w:spacing w:val="-8"/>
          <w:w w:val="105"/>
        </w:rPr>
        <w:t> </w:t>
      </w:r>
      <w:r>
        <w:rPr>
          <w:color w:val="222222"/>
          <w:w w:val="105"/>
        </w:rPr>
        <w:t>in</w:t>
      </w:r>
      <w:r>
        <w:rPr>
          <w:color w:val="222222"/>
          <w:spacing w:val="-7"/>
          <w:w w:val="105"/>
        </w:rPr>
        <w:t> </w:t>
      </w:r>
      <w:r>
        <w:rPr>
          <w:color w:val="222222"/>
          <w:w w:val="105"/>
        </w:rPr>
        <w:t>locations</w:t>
      </w:r>
      <w:r>
        <w:rPr>
          <w:color w:val="222222"/>
          <w:spacing w:val="-8"/>
          <w:w w:val="105"/>
        </w:rPr>
        <w:t> </w:t>
      </w:r>
      <w:r>
        <w:rPr>
          <w:color w:val="222222"/>
          <w:w w:val="105"/>
        </w:rPr>
        <w:t>where</w:t>
      </w:r>
      <w:r>
        <w:rPr>
          <w:color w:val="222222"/>
          <w:spacing w:val="-7"/>
          <w:w w:val="105"/>
        </w:rPr>
        <w:t> </w:t>
      </w:r>
      <w:r>
        <w:rPr>
          <w:color w:val="222222"/>
          <w:w w:val="105"/>
        </w:rPr>
        <w:t>their</w:t>
      </w:r>
      <w:r>
        <w:rPr>
          <w:color w:val="222222"/>
          <w:spacing w:val="-8"/>
          <w:w w:val="105"/>
        </w:rPr>
        <w:t> </w:t>
      </w:r>
      <w:r>
        <w:rPr>
          <w:color w:val="222222"/>
          <w:w w:val="105"/>
        </w:rPr>
        <w:t>propagation</w:t>
      </w:r>
      <w:r>
        <w:rPr>
          <w:color w:val="222222"/>
          <w:spacing w:val="-7"/>
          <w:w w:val="105"/>
        </w:rPr>
        <w:t> </w:t>
      </w:r>
      <w:r>
        <w:rPr>
          <w:color w:val="222222"/>
          <w:w w:val="105"/>
        </w:rPr>
        <w:t>maps</w:t>
      </w:r>
      <w:r>
        <w:rPr>
          <w:color w:val="222222"/>
          <w:spacing w:val="-8"/>
          <w:w w:val="105"/>
        </w:rPr>
        <w:t> </w:t>
      </w:r>
      <w:r>
        <w:rPr>
          <w:color w:val="222222"/>
          <w:w w:val="105"/>
        </w:rPr>
        <w:t>indicated</w:t>
      </w:r>
      <w:r>
        <w:rPr>
          <w:color w:val="222222"/>
          <w:spacing w:val="-7"/>
          <w:w w:val="105"/>
        </w:rPr>
        <w:t> </w:t>
      </w:r>
      <w:r>
        <w:rPr>
          <w:color w:val="222222"/>
          <w:w w:val="105"/>
        </w:rPr>
        <w:t>none.</w:t>
      </w:r>
    </w:p>
    <w:p>
      <w:pPr>
        <w:pStyle w:val="ListParagraph"/>
        <w:numPr>
          <w:ilvl w:val="0"/>
          <w:numId w:val="14"/>
        </w:numPr>
        <w:tabs>
          <w:tab w:pos="1189" w:val="left" w:leader="none"/>
          <w:tab w:pos="1190" w:val="left" w:leader="none"/>
        </w:tabs>
        <w:spacing w:line="280" w:lineRule="auto" w:before="187" w:after="0"/>
        <w:ind w:left="560" w:right="288" w:firstLine="0"/>
        <w:jc w:val="left"/>
        <w:rPr>
          <w:rFonts w:ascii="Times New Roman" w:hAnsi="Times New Roman"/>
          <w:sz w:val="24"/>
        </w:rPr>
      </w:pPr>
      <w:r>
        <w:rPr>
          <w:rFonts w:ascii="Times New Roman" w:hAnsi="Times New Roman"/>
          <w:color w:val="222222"/>
          <w:w w:val="110"/>
          <w:sz w:val="24"/>
        </w:rPr>
        <w:t>He</w:t>
      </w:r>
      <w:r>
        <w:rPr>
          <w:rFonts w:ascii="Times New Roman" w:hAnsi="Times New Roman"/>
          <w:color w:val="222222"/>
          <w:spacing w:val="-18"/>
          <w:w w:val="110"/>
          <w:sz w:val="24"/>
        </w:rPr>
        <w:t> </w:t>
      </w:r>
      <w:r>
        <w:rPr>
          <w:rFonts w:ascii="Times New Roman" w:hAnsi="Times New Roman"/>
          <w:color w:val="222222"/>
          <w:w w:val="110"/>
          <w:sz w:val="24"/>
        </w:rPr>
        <w:t>concedes</w:t>
      </w:r>
      <w:r>
        <w:rPr>
          <w:rFonts w:ascii="Times New Roman" w:hAnsi="Times New Roman"/>
          <w:color w:val="222222"/>
          <w:spacing w:val="-19"/>
          <w:w w:val="110"/>
          <w:sz w:val="24"/>
        </w:rPr>
        <w:t> </w:t>
      </w:r>
      <w:r>
        <w:rPr>
          <w:rFonts w:ascii="Times New Roman" w:hAnsi="Times New Roman"/>
          <w:color w:val="222222"/>
          <w:w w:val="110"/>
          <w:sz w:val="24"/>
        </w:rPr>
        <w:t>that</w:t>
      </w:r>
      <w:r>
        <w:rPr>
          <w:rFonts w:ascii="Times New Roman" w:hAnsi="Times New Roman"/>
          <w:color w:val="222222"/>
          <w:spacing w:val="-19"/>
          <w:w w:val="110"/>
          <w:sz w:val="24"/>
        </w:rPr>
        <w:t> </w:t>
      </w:r>
      <w:r>
        <w:rPr>
          <w:rFonts w:ascii="Times New Roman" w:hAnsi="Times New Roman"/>
          <w:color w:val="222222"/>
          <w:w w:val="110"/>
          <w:sz w:val="24"/>
        </w:rPr>
        <w:t>the</w:t>
      </w:r>
      <w:r>
        <w:rPr>
          <w:rFonts w:ascii="Times New Roman" w:hAnsi="Times New Roman"/>
          <w:color w:val="222222"/>
          <w:spacing w:val="-19"/>
          <w:w w:val="110"/>
          <w:sz w:val="24"/>
        </w:rPr>
        <w:t> </w:t>
      </w:r>
      <w:r>
        <w:rPr>
          <w:rFonts w:ascii="Times New Roman" w:hAnsi="Times New Roman"/>
          <w:color w:val="222222"/>
          <w:w w:val="110"/>
          <w:sz w:val="24"/>
        </w:rPr>
        <w:t>in-vehicle</w:t>
      </w:r>
      <w:r>
        <w:rPr>
          <w:rFonts w:ascii="Times New Roman" w:hAnsi="Times New Roman"/>
          <w:color w:val="222222"/>
          <w:spacing w:val="-18"/>
          <w:w w:val="110"/>
          <w:sz w:val="24"/>
        </w:rPr>
        <w:t> </w:t>
      </w:r>
      <w:r>
        <w:rPr>
          <w:rFonts w:ascii="Times New Roman" w:hAnsi="Times New Roman"/>
          <w:color w:val="222222"/>
          <w:w w:val="110"/>
          <w:sz w:val="24"/>
        </w:rPr>
        <w:t>coverage</w:t>
      </w:r>
      <w:r>
        <w:rPr>
          <w:rFonts w:ascii="Times New Roman" w:hAnsi="Times New Roman"/>
          <w:color w:val="222222"/>
          <w:spacing w:val="-19"/>
          <w:w w:val="110"/>
          <w:sz w:val="24"/>
        </w:rPr>
        <w:t> </w:t>
      </w:r>
      <w:r>
        <w:rPr>
          <w:rFonts w:ascii="Times New Roman" w:hAnsi="Times New Roman"/>
          <w:color w:val="222222"/>
          <w:w w:val="110"/>
          <w:sz w:val="24"/>
        </w:rPr>
        <w:t>is</w:t>
      </w:r>
      <w:r>
        <w:rPr>
          <w:rFonts w:ascii="Times New Roman" w:hAnsi="Times New Roman"/>
          <w:color w:val="222222"/>
          <w:spacing w:val="-19"/>
          <w:w w:val="110"/>
          <w:sz w:val="24"/>
        </w:rPr>
        <w:t> </w:t>
      </w:r>
      <w:r>
        <w:rPr>
          <w:rFonts w:ascii="Times New Roman" w:hAnsi="Times New Roman"/>
          <w:color w:val="222222"/>
          <w:w w:val="110"/>
          <w:sz w:val="24"/>
        </w:rPr>
        <w:t>adequate,</w:t>
      </w:r>
      <w:r>
        <w:rPr>
          <w:rFonts w:ascii="Times New Roman" w:hAnsi="Times New Roman"/>
          <w:color w:val="222222"/>
          <w:spacing w:val="-19"/>
          <w:w w:val="110"/>
          <w:sz w:val="24"/>
        </w:rPr>
        <w:t> </w:t>
      </w:r>
      <w:r>
        <w:rPr>
          <w:rFonts w:ascii="Times New Roman" w:hAnsi="Times New Roman"/>
          <w:color w:val="222222"/>
          <w:w w:val="110"/>
          <w:sz w:val="24"/>
        </w:rPr>
        <w:t>but</w:t>
      </w:r>
      <w:r>
        <w:rPr>
          <w:rFonts w:ascii="Times New Roman" w:hAnsi="Times New Roman"/>
          <w:color w:val="222222"/>
          <w:spacing w:val="-18"/>
          <w:w w:val="110"/>
          <w:sz w:val="24"/>
        </w:rPr>
        <w:t> </w:t>
      </w:r>
      <w:r>
        <w:rPr>
          <w:rFonts w:ascii="Times New Roman" w:hAnsi="Times New Roman"/>
          <w:color w:val="222222"/>
          <w:w w:val="110"/>
          <w:sz w:val="24"/>
        </w:rPr>
        <w:t>asserts</w:t>
      </w:r>
      <w:r>
        <w:rPr>
          <w:rFonts w:ascii="Times New Roman" w:hAnsi="Times New Roman"/>
          <w:color w:val="222222"/>
          <w:spacing w:val="-19"/>
          <w:w w:val="110"/>
          <w:sz w:val="24"/>
        </w:rPr>
        <w:t> </w:t>
      </w:r>
      <w:r>
        <w:rPr>
          <w:rFonts w:ascii="Times New Roman" w:hAnsi="Times New Roman"/>
          <w:color w:val="222222"/>
          <w:w w:val="110"/>
          <w:sz w:val="24"/>
        </w:rPr>
        <w:t>that</w:t>
      </w:r>
      <w:r>
        <w:rPr>
          <w:rFonts w:ascii="Times New Roman" w:hAnsi="Times New Roman"/>
          <w:color w:val="222222"/>
          <w:spacing w:val="-18"/>
          <w:w w:val="110"/>
          <w:sz w:val="24"/>
        </w:rPr>
        <w:t> </w:t>
      </w:r>
      <w:r>
        <w:rPr>
          <w:rFonts w:ascii="Times New Roman" w:hAnsi="Times New Roman"/>
          <w:color w:val="222222"/>
          <w:w w:val="110"/>
          <w:sz w:val="24"/>
        </w:rPr>
        <w:t>the</w:t>
      </w:r>
      <w:r>
        <w:rPr>
          <w:rFonts w:ascii="Times New Roman" w:hAnsi="Times New Roman"/>
          <w:color w:val="222222"/>
          <w:spacing w:val="-19"/>
          <w:w w:val="110"/>
          <w:sz w:val="24"/>
        </w:rPr>
        <w:t> </w:t>
      </w:r>
      <w:r>
        <w:rPr>
          <w:rFonts w:ascii="Times New Roman" w:hAnsi="Times New Roman"/>
          <w:color w:val="222222"/>
          <w:w w:val="110"/>
          <w:sz w:val="24"/>
        </w:rPr>
        <w:t>tower</w:t>
      </w:r>
      <w:r>
        <w:rPr>
          <w:rFonts w:ascii="Times New Roman" w:hAnsi="Times New Roman"/>
          <w:color w:val="222222"/>
          <w:spacing w:val="-18"/>
          <w:w w:val="110"/>
          <w:sz w:val="24"/>
        </w:rPr>
        <w:t> </w:t>
      </w:r>
      <w:r>
        <w:rPr>
          <w:rFonts w:ascii="Times New Roman" w:hAnsi="Times New Roman"/>
          <w:color w:val="222222"/>
          <w:w w:val="110"/>
          <w:sz w:val="24"/>
        </w:rPr>
        <w:t>is “needed to provide high speed data (which includes voice which is now predominantly transmitted</w:t>
      </w:r>
      <w:r>
        <w:rPr>
          <w:rFonts w:ascii="Times New Roman" w:hAnsi="Times New Roman"/>
          <w:color w:val="222222"/>
          <w:spacing w:val="-33"/>
          <w:w w:val="110"/>
          <w:sz w:val="24"/>
        </w:rPr>
        <w:t> </w:t>
      </w:r>
      <w:r>
        <w:rPr>
          <w:rFonts w:ascii="Times New Roman" w:hAnsi="Times New Roman"/>
          <w:color w:val="222222"/>
          <w:w w:val="110"/>
          <w:sz w:val="24"/>
        </w:rPr>
        <w:t>over</w:t>
      </w:r>
      <w:r>
        <w:rPr>
          <w:rFonts w:ascii="Times New Roman" w:hAnsi="Times New Roman"/>
          <w:color w:val="222222"/>
          <w:spacing w:val="-32"/>
          <w:w w:val="110"/>
          <w:sz w:val="24"/>
        </w:rPr>
        <w:t> </w:t>
      </w:r>
      <w:r>
        <w:rPr>
          <w:rFonts w:ascii="Times New Roman" w:hAnsi="Times New Roman"/>
          <w:color w:val="222222"/>
          <w:w w:val="110"/>
          <w:sz w:val="24"/>
        </w:rPr>
        <w:t>LTE</w:t>
      </w:r>
      <w:r>
        <w:rPr>
          <w:rFonts w:ascii="Times New Roman" w:hAnsi="Times New Roman"/>
          <w:color w:val="222222"/>
          <w:spacing w:val="-32"/>
          <w:w w:val="110"/>
          <w:sz w:val="24"/>
        </w:rPr>
        <w:t> </w:t>
      </w:r>
      <w:r>
        <w:rPr>
          <w:rFonts w:ascii="Times New Roman" w:hAnsi="Times New Roman"/>
          <w:color w:val="222222"/>
          <w:w w:val="110"/>
          <w:sz w:val="24"/>
        </w:rPr>
        <w:t>as</w:t>
      </w:r>
      <w:r>
        <w:rPr>
          <w:rFonts w:ascii="Times New Roman" w:hAnsi="Times New Roman"/>
          <w:color w:val="222222"/>
          <w:spacing w:val="-32"/>
          <w:w w:val="110"/>
          <w:sz w:val="24"/>
        </w:rPr>
        <w:t> </w:t>
      </w:r>
      <w:r>
        <w:rPr>
          <w:rFonts w:ascii="Times New Roman" w:hAnsi="Times New Roman"/>
          <w:color w:val="222222"/>
          <w:w w:val="110"/>
          <w:sz w:val="24"/>
        </w:rPr>
        <w:t>well</w:t>
      </w:r>
      <w:r>
        <w:rPr>
          <w:rFonts w:ascii="Times New Roman" w:hAnsi="Times New Roman"/>
          <w:color w:val="222222"/>
          <w:spacing w:val="-32"/>
          <w:w w:val="110"/>
          <w:sz w:val="24"/>
        </w:rPr>
        <w:t> </w:t>
      </w:r>
      <w:r>
        <w:rPr>
          <w:rFonts w:ascii="Times New Roman" w:hAnsi="Times New Roman"/>
          <w:color w:val="222222"/>
          <w:w w:val="110"/>
          <w:sz w:val="24"/>
        </w:rPr>
        <w:t>as</w:t>
      </w:r>
      <w:r>
        <w:rPr>
          <w:rFonts w:ascii="Times New Roman" w:hAnsi="Times New Roman"/>
          <w:color w:val="222222"/>
          <w:spacing w:val="-32"/>
          <w:w w:val="110"/>
          <w:sz w:val="24"/>
        </w:rPr>
        <w:t> </w:t>
      </w:r>
      <w:r>
        <w:rPr>
          <w:rFonts w:ascii="Times New Roman" w:hAnsi="Times New Roman"/>
          <w:color w:val="222222"/>
          <w:w w:val="110"/>
          <w:sz w:val="24"/>
        </w:rPr>
        <w:t>other</w:t>
      </w:r>
      <w:r>
        <w:rPr>
          <w:rFonts w:ascii="Times New Roman" w:hAnsi="Times New Roman"/>
          <w:color w:val="222222"/>
          <w:spacing w:val="-32"/>
          <w:w w:val="110"/>
          <w:sz w:val="24"/>
        </w:rPr>
        <w:t> </w:t>
      </w:r>
      <w:r>
        <w:rPr>
          <w:rFonts w:ascii="Times New Roman" w:hAnsi="Times New Roman"/>
          <w:color w:val="222222"/>
          <w:w w:val="110"/>
          <w:sz w:val="24"/>
        </w:rPr>
        <w:t>IP</w:t>
      </w:r>
      <w:r>
        <w:rPr>
          <w:rFonts w:ascii="Times New Roman" w:hAnsi="Times New Roman"/>
          <w:color w:val="222222"/>
          <w:spacing w:val="-32"/>
          <w:w w:val="110"/>
          <w:sz w:val="24"/>
        </w:rPr>
        <w:t> </w:t>
      </w:r>
      <w:r>
        <w:rPr>
          <w:rFonts w:ascii="Times New Roman" w:hAnsi="Times New Roman"/>
          <w:color w:val="222222"/>
          <w:w w:val="110"/>
          <w:sz w:val="24"/>
        </w:rPr>
        <w:t>services)</w:t>
      </w:r>
      <w:r>
        <w:rPr>
          <w:rFonts w:ascii="Times New Roman" w:hAnsi="Times New Roman"/>
          <w:color w:val="222222"/>
          <w:spacing w:val="-32"/>
          <w:w w:val="110"/>
          <w:sz w:val="24"/>
        </w:rPr>
        <w:t> </w:t>
      </w:r>
      <w:r>
        <w:rPr>
          <w:rFonts w:ascii="Times New Roman" w:hAnsi="Times New Roman"/>
          <w:color w:val="222222"/>
          <w:w w:val="110"/>
          <w:sz w:val="24"/>
        </w:rPr>
        <w:t>for</w:t>
      </w:r>
      <w:r>
        <w:rPr>
          <w:rFonts w:ascii="Times New Roman" w:hAnsi="Times New Roman"/>
          <w:color w:val="222222"/>
          <w:spacing w:val="-33"/>
          <w:w w:val="110"/>
          <w:sz w:val="24"/>
        </w:rPr>
        <w:t> </w:t>
      </w:r>
      <w:r>
        <w:rPr>
          <w:rFonts w:ascii="Times New Roman" w:hAnsi="Times New Roman"/>
          <w:color w:val="222222"/>
          <w:w w:val="110"/>
          <w:sz w:val="24"/>
        </w:rPr>
        <w:t>in</w:t>
      </w:r>
      <w:r>
        <w:rPr>
          <w:rFonts w:ascii="Times New Roman" w:hAnsi="Times New Roman"/>
          <w:color w:val="222222"/>
          <w:spacing w:val="-32"/>
          <w:w w:val="110"/>
          <w:sz w:val="24"/>
        </w:rPr>
        <w:t> </w:t>
      </w:r>
      <w:r>
        <w:rPr>
          <w:rFonts w:ascii="Times New Roman" w:hAnsi="Times New Roman"/>
          <w:color w:val="222222"/>
          <w:w w:val="110"/>
          <w:sz w:val="24"/>
        </w:rPr>
        <w:t>building</w:t>
      </w:r>
      <w:r>
        <w:rPr>
          <w:rFonts w:ascii="Times New Roman" w:hAnsi="Times New Roman"/>
          <w:color w:val="222222"/>
          <w:spacing w:val="-32"/>
          <w:w w:val="110"/>
          <w:sz w:val="24"/>
        </w:rPr>
        <w:t> </w:t>
      </w:r>
      <w:r>
        <w:rPr>
          <w:rFonts w:ascii="Times New Roman" w:hAnsi="Times New Roman"/>
          <w:color w:val="222222"/>
          <w:w w:val="110"/>
          <w:sz w:val="24"/>
        </w:rPr>
        <w:t>needs</w:t>
      </w:r>
      <w:r>
        <w:rPr>
          <w:rFonts w:ascii="Times New Roman" w:hAnsi="Times New Roman"/>
          <w:color w:val="222222"/>
          <w:spacing w:val="-32"/>
          <w:w w:val="110"/>
          <w:sz w:val="24"/>
        </w:rPr>
        <w:t> </w:t>
      </w:r>
      <w:r>
        <w:rPr>
          <w:rFonts w:ascii="Times New Roman" w:hAnsi="Times New Roman"/>
          <w:color w:val="222222"/>
          <w:w w:val="110"/>
          <w:sz w:val="24"/>
        </w:rPr>
        <w:t>in</w:t>
      </w:r>
      <w:r>
        <w:rPr>
          <w:rFonts w:ascii="Times New Roman" w:hAnsi="Times New Roman"/>
          <w:color w:val="222222"/>
          <w:spacing w:val="-32"/>
          <w:w w:val="110"/>
          <w:sz w:val="24"/>
        </w:rPr>
        <w:t> </w:t>
      </w:r>
      <w:r>
        <w:rPr>
          <w:rFonts w:ascii="Times New Roman" w:hAnsi="Times New Roman"/>
          <w:color w:val="222222"/>
          <w:w w:val="110"/>
          <w:sz w:val="24"/>
        </w:rPr>
        <w:t>the</w:t>
      </w:r>
      <w:r>
        <w:rPr>
          <w:rFonts w:ascii="Times New Roman" w:hAnsi="Times New Roman"/>
          <w:color w:val="222222"/>
          <w:spacing w:val="-32"/>
          <w:w w:val="110"/>
          <w:sz w:val="24"/>
        </w:rPr>
        <w:t> </w:t>
      </w:r>
      <w:r>
        <w:rPr>
          <w:rFonts w:ascii="Times New Roman" w:hAnsi="Times New Roman"/>
          <w:color w:val="222222"/>
          <w:w w:val="110"/>
          <w:sz w:val="24"/>
        </w:rPr>
        <w:t>Village.”</w:t>
      </w:r>
      <w:r>
        <w:rPr>
          <w:rFonts w:ascii="Times New Roman" w:hAnsi="Times New Roman"/>
          <w:color w:val="222222"/>
          <w:spacing w:val="-32"/>
          <w:w w:val="110"/>
          <w:sz w:val="24"/>
        </w:rPr>
        <w:t> </w:t>
      </w:r>
      <w:r>
        <w:rPr>
          <w:rFonts w:ascii="Times New Roman" w:hAnsi="Times New Roman"/>
          <w:color w:val="222222"/>
          <w:w w:val="110"/>
          <w:sz w:val="24"/>
        </w:rPr>
        <w:t>We dispute</w:t>
      </w:r>
      <w:r>
        <w:rPr>
          <w:rFonts w:ascii="Times New Roman" w:hAnsi="Times New Roman"/>
          <w:color w:val="222222"/>
          <w:spacing w:val="-18"/>
          <w:w w:val="110"/>
          <w:sz w:val="24"/>
        </w:rPr>
        <w:t> </w:t>
      </w:r>
      <w:r>
        <w:rPr>
          <w:rFonts w:ascii="Times New Roman" w:hAnsi="Times New Roman"/>
          <w:color w:val="222222"/>
          <w:w w:val="110"/>
          <w:sz w:val="24"/>
        </w:rPr>
        <w:t>the</w:t>
      </w:r>
      <w:r>
        <w:rPr>
          <w:rFonts w:ascii="Times New Roman" w:hAnsi="Times New Roman"/>
          <w:color w:val="222222"/>
          <w:spacing w:val="-17"/>
          <w:w w:val="110"/>
          <w:sz w:val="24"/>
        </w:rPr>
        <w:t> </w:t>
      </w:r>
      <w:r>
        <w:rPr>
          <w:rFonts w:ascii="Times New Roman" w:hAnsi="Times New Roman"/>
          <w:color w:val="222222"/>
          <w:w w:val="110"/>
          <w:sz w:val="24"/>
        </w:rPr>
        <w:t>idea</w:t>
      </w:r>
      <w:r>
        <w:rPr>
          <w:rFonts w:ascii="Times New Roman" w:hAnsi="Times New Roman"/>
          <w:color w:val="222222"/>
          <w:spacing w:val="-17"/>
          <w:w w:val="110"/>
          <w:sz w:val="24"/>
        </w:rPr>
        <w:t> </w:t>
      </w:r>
      <w:r>
        <w:rPr>
          <w:rFonts w:ascii="Times New Roman" w:hAnsi="Times New Roman"/>
          <w:color w:val="222222"/>
          <w:w w:val="110"/>
          <w:sz w:val="24"/>
        </w:rPr>
        <w:t>that</w:t>
      </w:r>
      <w:r>
        <w:rPr>
          <w:rFonts w:ascii="Times New Roman" w:hAnsi="Times New Roman"/>
          <w:color w:val="222222"/>
          <w:spacing w:val="-18"/>
          <w:w w:val="110"/>
          <w:sz w:val="24"/>
        </w:rPr>
        <w:t> </w:t>
      </w:r>
      <w:r>
        <w:rPr>
          <w:rFonts w:ascii="Times New Roman" w:hAnsi="Times New Roman"/>
          <w:color w:val="222222"/>
          <w:w w:val="110"/>
          <w:sz w:val="24"/>
        </w:rPr>
        <w:t>the</w:t>
      </w:r>
      <w:r>
        <w:rPr>
          <w:rFonts w:ascii="Times New Roman" w:hAnsi="Times New Roman"/>
          <w:color w:val="222222"/>
          <w:spacing w:val="-17"/>
          <w:w w:val="110"/>
          <w:sz w:val="24"/>
        </w:rPr>
        <w:t> </w:t>
      </w:r>
      <w:r>
        <w:rPr>
          <w:rFonts w:ascii="Times New Roman" w:hAnsi="Times New Roman"/>
          <w:color w:val="222222"/>
          <w:w w:val="110"/>
          <w:sz w:val="24"/>
        </w:rPr>
        <w:t>applicant</w:t>
      </w:r>
      <w:r>
        <w:rPr>
          <w:rFonts w:ascii="Times New Roman" w:hAnsi="Times New Roman"/>
          <w:color w:val="222222"/>
          <w:spacing w:val="-17"/>
          <w:w w:val="110"/>
          <w:sz w:val="24"/>
        </w:rPr>
        <w:t> </w:t>
      </w:r>
      <w:r>
        <w:rPr>
          <w:rFonts w:ascii="Times New Roman" w:hAnsi="Times New Roman"/>
          <w:color w:val="222222"/>
          <w:w w:val="110"/>
          <w:sz w:val="24"/>
        </w:rPr>
        <w:t>has</w:t>
      </w:r>
      <w:r>
        <w:rPr>
          <w:rFonts w:ascii="Times New Roman" w:hAnsi="Times New Roman"/>
          <w:color w:val="222222"/>
          <w:spacing w:val="-17"/>
          <w:w w:val="110"/>
          <w:sz w:val="24"/>
        </w:rPr>
        <w:t> </w:t>
      </w:r>
      <w:r>
        <w:rPr>
          <w:rFonts w:ascii="Times New Roman" w:hAnsi="Times New Roman"/>
          <w:color w:val="222222"/>
          <w:w w:val="110"/>
          <w:sz w:val="24"/>
        </w:rPr>
        <w:t>proven</w:t>
      </w:r>
      <w:r>
        <w:rPr>
          <w:rFonts w:ascii="Times New Roman" w:hAnsi="Times New Roman"/>
          <w:color w:val="222222"/>
          <w:spacing w:val="-18"/>
          <w:w w:val="110"/>
          <w:sz w:val="24"/>
        </w:rPr>
        <w:t> </w:t>
      </w:r>
      <w:r>
        <w:rPr>
          <w:rFonts w:ascii="Times New Roman" w:hAnsi="Times New Roman"/>
          <w:color w:val="222222"/>
          <w:w w:val="110"/>
          <w:sz w:val="24"/>
        </w:rPr>
        <w:t>the</w:t>
      </w:r>
      <w:r>
        <w:rPr>
          <w:rFonts w:ascii="Times New Roman" w:hAnsi="Times New Roman"/>
          <w:color w:val="222222"/>
          <w:spacing w:val="-17"/>
          <w:w w:val="110"/>
          <w:sz w:val="24"/>
        </w:rPr>
        <w:t> </w:t>
      </w:r>
      <w:r>
        <w:rPr>
          <w:rFonts w:ascii="Times New Roman" w:hAnsi="Times New Roman"/>
          <w:color w:val="222222"/>
          <w:w w:val="110"/>
          <w:sz w:val="24"/>
        </w:rPr>
        <w:t>need</w:t>
      </w:r>
      <w:r>
        <w:rPr>
          <w:rFonts w:ascii="Times New Roman" w:hAnsi="Times New Roman"/>
          <w:color w:val="222222"/>
          <w:spacing w:val="-18"/>
          <w:w w:val="110"/>
          <w:sz w:val="24"/>
        </w:rPr>
        <w:t> </w:t>
      </w:r>
      <w:r>
        <w:rPr>
          <w:rFonts w:ascii="Times New Roman" w:hAnsi="Times New Roman"/>
          <w:color w:val="222222"/>
          <w:w w:val="110"/>
          <w:sz w:val="24"/>
        </w:rPr>
        <w:t>for</w:t>
      </w:r>
      <w:r>
        <w:rPr>
          <w:rFonts w:ascii="Times New Roman" w:hAnsi="Times New Roman"/>
          <w:color w:val="222222"/>
          <w:spacing w:val="-17"/>
          <w:w w:val="110"/>
          <w:sz w:val="24"/>
        </w:rPr>
        <w:t> </w:t>
      </w:r>
      <w:r>
        <w:rPr>
          <w:rFonts w:ascii="Times New Roman" w:hAnsi="Times New Roman"/>
          <w:color w:val="222222"/>
          <w:w w:val="110"/>
          <w:sz w:val="24"/>
        </w:rPr>
        <w:t>“high</w:t>
      </w:r>
      <w:r>
        <w:rPr>
          <w:rFonts w:ascii="Times New Roman" w:hAnsi="Times New Roman"/>
          <w:color w:val="222222"/>
          <w:spacing w:val="-18"/>
          <w:w w:val="110"/>
          <w:sz w:val="24"/>
        </w:rPr>
        <w:t> </w:t>
      </w:r>
      <w:r>
        <w:rPr>
          <w:rFonts w:ascii="Times New Roman" w:hAnsi="Times New Roman"/>
          <w:color w:val="222222"/>
          <w:w w:val="110"/>
          <w:sz w:val="24"/>
        </w:rPr>
        <w:t>speed</w:t>
      </w:r>
      <w:r>
        <w:rPr>
          <w:rFonts w:ascii="Times New Roman" w:hAnsi="Times New Roman"/>
          <w:color w:val="222222"/>
          <w:spacing w:val="-17"/>
          <w:w w:val="110"/>
          <w:sz w:val="24"/>
        </w:rPr>
        <w:t> </w:t>
      </w:r>
      <w:r>
        <w:rPr>
          <w:rFonts w:ascii="Times New Roman" w:hAnsi="Times New Roman"/>
          <w:color w:val="222222"/>
          <w:w w:val="110"/>
          <w:sz w:val="24"/>
        </w:rPr>
        <w:t>data”</w:t>
      </w:r>
      <w:r>
        <w:rPr>
          <w:rFonts w:ascii="Times New Roman" w:hAnsi="Times New Roman"/>
          <w:color w:val="222222"/>
          <w:spacing w:val="-17"/>
          <w:w w:val="110"/>
          <w:sz w:val="24"/>
        </w:rPr>
        <w:t> </w:t>
      </w:r>
      <w:r>
        <w:rPr>
          <w:rFonts w:ascii="Times New Roman" w:hAnsi="Times New Roman"/>
          <w:color w:val="222222"/>
          <w:w w:val="110"/>
          <w:sz w:val="24"/>
        </w:rPr>
        <w:t>or</w:t>
      </w:r>
      <w:r>
        <w:rPr>
          <w:rFonts w:ascii="Times New Roman" w:hAnsi="Times New Roman"/>
          <w:color w:val="222222"/>
          <w:spacing w:val="-17"/>
          <w:w w:val="110"/>
          <w:sz w:val="24"/>
        </w:rPr>
        <w:t> </w:t>
      </w:r>
      <w:r>
        <w:rPr>
          <w:rFonts w:ascii="Times New Roman" w:hAnsi="Times New Roman"/>
          <w:color w:val="222222"/>
          <w:w w:val="110"/>
          <w:sz w:val="24"/>
        </w:rPr>
        <w:t>additional cellular</w:t>
      </w:r>
      <w:r>
        <w:rPr>
          <w:rFonts w:ascii="Times New Roman" w:hAnsi="Times New Roman"/>
          <w:color w:val="222222"/>
          <w:spacing w:val="-35"/>
          <w:w w:val="110"/>
          <w:sz w:val="24"/>
        </w:rPr>
        <w:t> </w:t>
      </w:r>
      <w:r>
        <w:rPr>
          <w:rFonts w:ascii="Times New Roman" w:hAnsi="Times New Roman"/>
          <w:color w:val="222222"/>
          <w:w w:val="110"/>
          <w:sz w:val="24"/>
        </w:rPr>
        <w:t>coverage.</w:t>
      </w:r>
      <w:r>
        <w:rPr>
          <w:rFonts w:ascii="Times New Roman" w:hAnsi="Times New Roman"/>
          <w:color w:val="222222"/>
          <w:spacing w:val="-35"/>
          <w:w w:val="110"/>
          <w:sz w:val="24"/>
        </w:rPr>
        <w:t> </w:t>
      </w:r>
      <w:r>
        <w:rPr>
          <w:rFonts w:ascii="Times New Roman" w:hAnsi="Times New Roman"/>
          <w:color w:val="222222"/>
          <w:w w:val="110"/>
          <w:sz w:val="24"/>
        </w:rPr>
        <w:t>Mr.</w:t>
      </w:r>
      <w:r>
        <w:rPr>
          <w:rFonts w:ascii="Times New Roman" w:hAnsi="Times New Roman"/>
          <w:color w:val="222222"/>
          <w:spacing w:val="-35"/>
          <w:w w:val="110"/>
          <w:sz w:val="24"/>
        </w:rPr>
        <w:t> </w:t>
      </w:r>
      <w:r>
        <w:rPr>
          <w:rFonts w:ascii="Times New Roman" w:hAnsi="Times New Roman"/>
          <w:color w:val="222222"/>
          <w:w w:val="110"/>
          <w:sz w:val="24"/>
        </w:rPr>
        <w:t>Graiff’s</w:t>
      </w:r>
      <w:r>
        <w:rPr>
          <w:rFonts w:ascii="Times New Roman" w:hAnsi="Times New Roman"/>
          <w:color w:val="222222"/>
          <w:spacing w:val="-35"/>
          <w:w w:val="110"/>
          <w:sz w:val="24"/>
        </w:rPr>
        <w:t> </w:t>
      </w:r>
      <w:r>
        <w:rPr>
          <w:rFonts w:ascii="Times New Roman" w:hAnsi="Times New Roman"/>
          <w:color w:val="222222"/>
          <w:w w:val="110"/>
          <w:sz w:val="24"/>
        </w:rPr>
        <w:t>position</w:t>
      </w:r>
      <w:r>
        <w:rPr>
          <w:rFonts w:ascii="Times New Roman" w:hAnsi="Times New Roman"/>
          <w:color w:val="222222"/>
          <w:spacing w:val="-34"/>
          <w:w w:val="110"/>
          <w:sz w:val="24"/>
        </w:rPr>
        <w:t> </w:t>
      </w:r>
      <w:r>
        <w:rPr>
          <w:rFonts w:ascii="Times New Roman" w:hAnsi="Times New Roman"/>
          <w:color w:val="222222"/>
          <w:w w:val="110"/>
          <w:sz w:val="24"/>
        </w:rPr>
        <w:t>has</w:t>
      </w:r>
      <w:r>
        <w:rPr>
          <w:rFonts w:ascii="Times New Roman" w:hAnsi="Times New Roman"/>
          <w:color w:val="222222"/>
          <w:spacing w:val="-35"/>
          <w:w w:val="110"/>
          <w:sz w:val="24"/>
        </w:rPr>
        <w:t> </w:t>
      </w:r>
      <w:r>
        <w:rPr>
          <w:rFonts w:ascii="Times New Roman" w:hAnsi="Times New Roman"/>
          <w:color w:val="222222"/>
          <w:w w:val="110"/>
          <w:sz w:val="24"/>
        </w:rPr>
        <w:t>been</w:t>
      </w:r>
      <w:r>
        <w:rPr>
          <w:rFonts w:ascii="Times New Roman" w:hAnsi="Times New Roman"/>
          <w:color w:val="222222"/>
          <w:spacing w:val="-35"/>
          <w:w w:val="110"/>
          <w:sz w:val="24"/>
        </w:rPr>
        <w:t> </w:t>
      </w:r>
      <w:r>
        <w:rPr>
          <w:rFonts w:ascii="Times New Roman" w:hAnsi="Times New Roman"/>
          <w:color w:val="222222"/>
          <w:w w:val="110"/>
          <w:sz w:val="24"/>
        </w:rPr>
        <w:t>premised</w:t>
      </w:r>
      <w:r>
        <w:rPr>
          <w:rFonts w:ascii="Times New Roman" w:hAnsi="Times New Roman"/>
          <w:color w:val="222222"/>
          <w:spacing w:val="-35"/>
          <w:w w:val="110"/>
          <w:sz w:val="24"/>
        </w:rPr>
        <w:t> </w:t>
      </w:r>
      <w:r>
        <w:rPr>
          <w:rFonts w:ascii="Times New Roman" w:hAnsi="Times New Roman"/>
          <w:color w:val="222222"/>
          <w:w w:val="110"/>
          <w:sz w:val="24"/>
        </w:rPr>
        <w:t>on</w:t>
      </w:r>
      <w:r>
        <w:rPr>
          <w:rFonts w:ascii="Times New Roman" w:hAnsi="Times New Roman"/>
          <w:color w:val="222222"/>
          <w:spacing w:val="-34"/>
          <w:w w:val="110"/>
          <w:sz w:val="24"/>
        </w:rPr>
        <w:t> </w:t>
      </w:r>
      <w:r>
        <w:rPr>
          <w:rFonts w:ascii="Times New Roman" w:hAnsi="Times New Roman"/>
          <w:color w:val="222222"/>
          <w:w w:val="110"/>
          <w:sz w:val="24"/>
        </w:rPr>
        <w:t>evaluating</w:t>
      </w:r>
      <w:r>
        <w:rPr>
          <w:rFonts w:ascii="Times New Roman" w:hAnsi="Times New Roman"/>
          <w:color w:val="222222"/>
          <w:spacing w:val="-35"/>
          <w:w w:val="110"/>
          <w:sz w:val="24"/>
        </w:rPr>
        <w:t> </w:t>
      </w:r>
      <w:r>
        <w:rPr>
          <w:rFonts w:ascii="Times New Roman" w:hAnsi="Times New Roman"/>
          <w:color w:val="222222"/>
          <w:w w:val="110"/>
          <w:sz w:val="24"/>
        </w:rPr>
        <w:t>coverage</w:t>
      </w:r>
      <w:r>
        <w:rPr>
          <w:rFonts w:ascii="Times New Roman" w:hAnsi="Times New Roman"/>
          <w:color w:val="222222"/>
          <w:spacing w:val="-35"/>
          <w:w w:val="110"/>
          <w:sz w:val="24"/>
        </w:rPr>
        <w:t> </w:t>
      </w:r>
      <w:r>
        <w:rPr>
          <w:rFonts w:ascii="Times New Roman" w:hAnsi="Times New Roman"/>
          <w:color w:val="222222"/>
          <w:w w:val="110"/>
          <w:sz w:val="24"/>
        </w:rPr>
        <w:t>in</w:t>
      </w:r>
      <w:r>
        <w:rPr>
          <w:rFonts w:ascii="Times New Roman" w:hAnsi="Times New Roman"/>
          <w:color w:val="222222"/>
          <w:spacing w:val="-35"/>
          <w:w w:val="110"/>
          <w:sz w:val="24"/>
        </w:rPr>
        <w:t> </w:t>
      </w:r>
      <w:r>
        <w:rPr>
          <w:rFonts w:ascii="Times New Roman" w:hAnsi="Times New Roman"/>
          <w:color w:val="222222"/>
          <w:w w:val="110"/>
          <w:sz w:val="24"/>
        </w:rPr>
        <w:t>each frequency,</w:t>
      </w:r>
      <w:r>
        <w:rPr>
          <w:rFonts w:ascii="Times New Roman" w:hAnsi="Times New Roman"/>
          <w:color w:val="222222"/>
          <w:spacing w:val="-23"/>
          <w:w w:val="110"/>
          <w:sz w:val="24"/>
        </w:rPr>
        <w:t> </w:t>
      </w:r>
      <w:r>
        <w:rPr>
          <w:rFonts w:ascii="Times New Roman" w:hAnsi="Times New Roman"/>
          <w:color w:val="222222"/>
          <w:w w:val="110"/>
          <w:sz w:val="24"/>
        </w:rPr>
        <w:t>while</w:t>
      </w:r>
      <w:r>
        <w:rPr>
          <w:rFonts w:ascii="Times New Roman" w:hAnsi="Times New Roman"/>
          <w:color w:val="222222"/>
          <w:spacing w:val="-22"/>
          <w:w w:val="110"/>
          <w:sz w:val="24"/>
        </w:rPr>
        <w:t> </w:t>
      </w:r>
      <w:r>
        <w:rPr>
          <w:rFonts w:ascii="Times New Roman" w:hAnsi="Times New Roman"/>
          <w:color w:val="222222"/>
          <w:w w:val="110"/>
          <w:sz w:val="24"/>
        </w:rPr>
        <w:t>ours</w:t>
      </w:r>
      <w:r>
        <w:rPr>
          <w:rFonts w:ascii="Times New Roman" w:hAnsi="Times New Roman"/>
          <w:color w:val="222222"/>
          <w:spacing w:val="-22"/>
          <w:w w:val="110"/>
          <w:sz w:val="24"/>
        </w:rPr>
        <w:t> </w:t>
      </w:r>
      <w:r>
        <w:rPr>
          <w:rFonts w:ascii="Times New Roman" w:hAnsi="Times New Roman"/>
          <w:color w:val="222222"/>
          <w:w w:val="110"/>
          <w:sz w:val="24"/>
        </w:rPr>
        <w:t>is</w:t>
      </w:r>
      <w:r>
        <w:rPr>
          <w:rFonts w:ascii="Times New Roman" w:hAnsi="Times New Roman"/>
          <w:color w:val="222222"/>
          <w:spacing w:val="-22"/>
          <w:w w:val="110"/>
          <w:sz w:val="24"/>
        </w:rPr>
        <w:t> </w:t>
      </w:r>
      <w:r>
        <w:rPr>
          <w:rFonts w:ascii="Times New Roman" w:hAnsi="Times New Roman"/>
          <w:color w:val="222222"/>
          <w:w w:val="110"/>
          <w:sz w:val="24"/>
        </w:rPr>
        <w:t>premised</w:t>
      </w:r>
      <w:r>
        <w:rPr>
          <w:rFonts w:ascii="Times New Roman" w:hAnsi="Times New Roman"/>
          <w:color w:val="222222"/>
          <w:spacing w:val="-22"/>
          <w:w w:val="110"/>
          <w:sz w:val="24"/>
        </w:rPr>
        <w:t> </w:t>
      </w:r>
      <w:r>
        <w:rPr>
          <w:rFonts w:ascii="Times New Roman" w:hAnsi="Times New Roman"/>
          <w:color w:val="222222"/>
          <w:w w:val="110"/>
          <w:sz w:val="24"/>
        </w:rPr>
        <w:t>on</w:t>
      </w:r>
      <w:r>
        <w:rPr>
          <w:rFonts w:ascii="Times New Roman" w:hAnsi="Times New Roman"/>
          <w:color w:val="222222"/>
          <w:spacing w:val="-22"/>
          <w:w w:val="110"/>
          <w:sz w:val="24"/>
        </w:rPr>
        <w:t> </w:t>
      </w:r>
      <w:r>
        <w:rPr>
          <w:rFonts w:ascii="Times New Roman" w:hAnsi="Times New Roman"/>
          <w:color w:val="222222"/>
          <w:w w:val="110"/>
          <w:sz w:val="24"/>
        </w:rPr>
        <w:t>no</w:t>
      </w:r>
      <w:r>
        <w:rPr>
          <w:rFonts w:ascii="Times New Roman" w:hAnsi="Times New Roman"/>
          <w:color w:val="222222"/>
          <w:spacing w:val="-22"/>
          <w:w w:val="110"/>
          <w:sz w:val="24"/>
        </w:rPr>
        <w:t> </w:t>
      </w:r>
      <w:r>
        <w:rPr>
          <w:rFonts w:ascii="Times New Roman" w:hAnsi="Times New Roman"/>
          <w:color w:val="222222"/>
          <w:w w:val="110"/>
          <w:sz w:val="24"/>
        </w:rPr>
        <w:t>gap</w:t>
      </w:r>
      <w:r>
        <w:rPr>
          <w:rFonts w:ascii="Times New Roman" w:hAnsi="Times New Roman"/>
          <w:color w:val="222222"/>
          <w:spacing w:val="-22"/>
          <w:w w:val="110"/>
          <w:sz w:val="24"/>
        </w:rPr>
        <w:t> </w:t>
      </w:r>
      <w:r>
        <w:rPr>
          <w:rFonts w:ascii="Times New Roman" w:hAnsi="Times New Roman"/>
          <w:color w:val="222222"/>
          <w:w w:val="110"/>
          <w:sz w:val="24"/>
        </w:rPr>
        <w:t>in</w:t>
      </w:r>
      <w:r>
        <w:rPr>
          <w:rFonts w:ascii="Times New Roman" w:hAnsi="Times New Roman"/>
          <w:color w:val="222222"/>
          <w:spacing w:val="-22"/>
          <w:w w:val="110"/>
          <w:sz w:val="24"/>
        </w:rPr>
        <w:t> </w:t>
      </w:r>
      <w:r>
        <w:rPr>
          <w:rFonts w:ascii="Times New Roman" w:hAnsi="Times New Roman"/>
          <w:color w:val="222222"/>
          <w:w w:val="110"/>
          <w:sz w:val="24"/>
        </w:rPr>
        <w:t>voice/data</w:t>
      </w:r>
      <w:r>
        <w:rPr>
          <w:rFonts w:ascii="Times New Roman" w:hAnsi="Times New Roman"/>
          <w:color w:val="222222"/>
          <w:spacing w:val="-23"/>
          <w:w w:val="110"/>
          <w:sz w:val="24"/>
        </w:rPr>
        <w:t> </w:t>
      </w:r>
      <w:r>
        <w:rPr>
          <w:rFonts w:ascii="Times New Roman" w:hAnsi="Times New Roman"/>
          <w:color w:val="222222"/>
          <w:w w:val="110"/>
          <w:sz w:val="24"/>
        </w:rPr>
        <w:t>coverage</w:t>
      </w:r>
      <w:r>
        <w:rPr>
          <w:rFonts w:ascii="Times New Roman" w:hAnsi="Times New Roman"/>
          <w:color w:val="222222"/>
          <w:spacing w:val="-22"/>
          <w:w w:val="110"/>
          <w:sz w:val="24"/>
        </w:rPr>
        <w:t> </w:t>
      </w:r>
      <w:r>
        <w:rPr>
          <w:rFonts w:ascii="Times New Roman" w:hAnsi="Times New Roman"/>
          <w:color w:val="222222"/>
          <w:w w:val="110"/>
          <w:sz w:val="24"/>
        </w:rPr>
        <w:t>regardless</w:t>
      </w:r>
      <w:r>
        <w:rPr>
          <w:rFonts w:ascii="Times New Roman" w:hAnsi="Times New Roman"/>
          <w:color w:val="222222"/>
          <w:spacing w:val="-21"/>
          <w:w w:val="110"/>
          <w:sz w:val="24"/>
        </w:rPr>
        <w:t> </w:t>
      </w:r>
      <w:r>
        <w:rPr>
          <w:rFonts w:ascii="Times New Roman" w:hAnsi="Times New Roman"/>
          <w:color w:val="222222"/>
          <w:w w:val="110"/>
          <w:sz w:val="24"/>
        </w:rPr>
        <w:t>of</w:t>
      </w:r>
      <w:r>
        <w:rPr>
          <w:rFonts w:ascii="Times New Roman" w:hAnsi="Times New Roman"/>
          <w:color w:val="222222"/>
          <w:spacing w:val="-22"/>
          <w:w w:val="110"/>
          <w:sz w:val="24"/>
        </w:rPr>
        <w:t> </w:t>
      </w:r>
      <w:r>
        <w:rPr>
          <w:rFonts w:ascii="Times New Roman" w:hAnsi="Times New Roman"/>
          <w:color w:val="222222"/>
          <w:w w:val="110"/>
          <w:sz w:val="24"/>
        </w:rPr>
        <w:t>which frequency</w:t>
      </w:r>
      <w:r>
        <w:rPr>
          <w:rFonts w:ascii="Times New Roman" w:hAnsi="Times New Roman"/>
          <w:color w:val="222222"/>
          <w:spacing w:val="-14"/>
          <w:w w:val="110"/>
          <w:sz w:val="24"/>
        </w:rPr>
        <w:t> </w:t>
      </w:r>
      <w:r>
        <w:rPr>
          <w:rFonts w:ascii="Times New Roman" w:hAnsi="Times New Roman"/>
          <w:color w:val="222222"/>
          <w:w w:val="110"/>
          <w:sz w:val="24"/>
        </w:rPr>
        <w:t>it</w:t>
      </w:r>
      <w:r>
        <w:rPr>
          <w:rFonts w:ascii="Times New Roman" w:hAnsi="Times New Roman"/>
          <w:color w:val="222222"/>
          <w:spacing w:val="-13"/>
          <w:w w:val="110"/>
          <w:sz w:val="24"/>
        </w:rPr>
        <w:t> </w:t>
      </w:r>
      <w:r>
        <w:rPr>
          <w:rFonts w:ascii="Times New Roman" w:hAnsi="Times New Roman"/>
          <w:color w:val="222222"/>
          <w:w w:val="110"/>
          <w:sz w:val="24"/>
        </w:rPr>
        <w:t>is</w:t>
      </w:r>
      <w:r>
        <w:rPr>
          <w:rFonts w:ascii="Times New Roman" w:hAnsi="Times New Roman"/>
          <w:color w:val="222222"/>
          <w:spacing w:val="-15"/>
          <w:w w:val="110"/>
          <w:sz w:val="24"/>
        </w:rPr>
        <w:t> </w:t>
      </w:r>
      <w:r>
        <w:rPr>
          <w:rFonts w:ascii="Times New Roman" w:hAnsi="Times New Roman"/>
          <w:color w:val="222222"/>
          <w:w w:val="110"/>
          <w:sz w:val="24"/>
        </w:rPr>
        <w:t>provided</w:t>
      </w:r>
      <w:r>
        <w:rPr>
          <w:rFonts w:ascii="Times New Roman" w:hAnsi="Times New Roman"/>
          <w:color w:val="222222"/>
          <w:spacing w:val="-13"/>
          <w:w w:val="110"/>
          <w:sz w:val="24"/>
        </w:rPr>
        <w:t> </w:t>
      </w:r>
      <w:r>
        <w:rPr>
          <w:rFonts w:ascii="Times New Roman" w:hAnsi="Times New Roman"/>
          <w:color w:val="222222"/>
          <w:w w:val="110"/>
          <w:sz w:val="24"/>
        </w:rPr>
        <w:t>under.</w:t>
      </w:r>
    </w:p>
    <w:p>
      <w:pPr>
        <w:pStyle w:val="ListParagraph"/>
        <w:numPr>
          <w:ilvl w:val="0"/>
          <w:numId w:val="14"/>
        </w:numPr>
        <w:tabs>
          <w:tab w:pos="1189" w:val="left" w:leader="none"/>
          <w:tab w:pos="1190" w:val="left" w:leader="none"/>
        </w:tabs>
        <w:spacing w:line="280" w:lineRule="auto" w:before="182" w:after="0"/>
        <w:ind w:left="560" w:right="291" w:firstLine="0"/>
        <w:jc w:val="left"/>
        <w:rPr>
          <w:rFonts w:ascii="Times New Roman" w:hAnsi="Times New Roman"/>
          <w:sz w:val="24"/>
        </w:rPr>
      </w:pPr>
      <w:r>
        <w:rPr>
          <w:rFonts w:ascii="Times New Roman" w:hAnsi="Times New Roman"/>
          <w:color w:val="222222"/>
          <w:w w:val="105"/>
          <w:sz w:val="24"/>
        </w:rPr>
        <w:t>Mr.</w:t>
      </w:r>
      <w:r>
        <w:rPr>
          <w:rFonts w:ascii="Times New Roman" w:hAnsi="Times New Roman"/>
          <w:color w:val="222222"/>
          <w:spacing w:val="-14"/>
          <w:w w:val="105"/>
          <w:sz w:val="24"/>
        </w:rPr>
        <w:t> </w:t>
      </w:r>
      <w:r>
        <w:rPr>
          <w:rFonts w:ascii="Times New Roman" w:hAnsi="Times New Roman"/>
          <w:color w:val="222222"/>
          <w:w w:val="105"/>
          <w:sz w:val="24"/>
        </w:rPr>
        <w:t>Graiff’s</w:t>
      </w:r>
      <w:r>
        <w:rPr>
          <w:rFonts w:ascii="Times New Roman" w:hAnsi="Times New Roman"/>
          <w:color w:val="222222"/>
          <w:spacing w:val="-13"/>
          <w:w w:val="105"/>
          <w:sz w:val="24"/>
        </w:rPr>
        <w:t> </w:t>
      </w:r>
      <w:r>
        <w:rPr>
          <w:rFonts w:ascii="Times New Roman" w:hAnsi="Times New Roman"/>
          <w:color w:val="222222"/>
          <w:w w:val="105"/>
          <w:sz w:val="24"/>
        </w:rPr>
        <w:t>discussion</w:t>
      </w:r>
      <w:r>
        <w:rPr>
          <w:rFonts w:ascii="Times New Roman" w:hAnsi="Times New Roman"/>
          <w:color w:val="222222"/>
          <w:spacing w:val="-13"/>
          <w:w w:val="105"/>
          <w:sz w:val="24"/>
        </w:rPr>
        <w:t> </w:t>
      </w:r>
      <w:r>
        <w:rPr>
          <w:rFonts w:ascii="Times New Roman" w:hAnsi="Times New Roman"/>
          <w:color w:val="222222"/>
          <w:w w:val="105"/>
          <w:sz w:val="24"/>
        </w:rPr>
        <w:t>of</w:t>
      </w:r>
      <w:r>
        <w:rPr>
          <w:rFonts w:ascii="Times New Roman" w:hAnsi="Times New Roman"/>
          <w:color w:val="222222"/>
          <w:spacing w:val="-13"/>
          <w:w w:val="105"/>
          <w:sz w:val="24"/>
        </w:rPr>
        <w:t> </w:t>
      </w:r>
      <w:r>
        <w:rPr>
          <w:rFonts w:ascii="Times New Roman" w:hAnsi="Times New Roman"/>
          <w:color w:val="222222"/>
          <w:w w:val="105"/>
          <w:sz w:val="24"/>
        </w:rPr>
        <w:t>DAS</w:t>
      </w:r>
      <w:r>
        <w:rPr>
          <w:rFonts w:ascii="Times New Roman" w:hAnsi="Times New Roman"/>
          <w:color w:val="222222"/>
          <w:spacing w:val="-13"/>
          <w:w w:val="105"/>
          <w:sz w:val="24"/>
        </w:rPr>
        <w:t> </w:t>
      </w:r>
      <w:r>
        <w:rPr>
          <w:rFonts w:ascii="Times New Roman" w:hAnsi="Times New Roman"/>
          <w:color w:val="222222"/>
          <w:w w:val="105"/>
          <w:sz w:val="24"/>
        </w:rPr>
        <w:t>technology</w:t>
      </w:r>
      <w:r>
        <w:rPr>
          <w:rFonts w:ascii="Times New Roman" w:hAnsi="Times New Roman"/>
          <w:color w:val="222222"/>
          <w:spacing w:val="-13"/>
          <w:w w:val="105"/>
          <w:sz w:val="24"/>
        </w:rPr>
        <w:t> </w:t>
      </w:r>
      <w:r>
        <w:rPr>
          <w:rFonts w:ascii="Times New Roman" w:hAnsi="Times New Roman"/>
          <w:color w:val="222222"/>
          <w:w w:val="105"/>
          <w:sz w:val="24"/>
        </w:rPr>
        <w:t>does</w:t>
      </w:r>
      <w:r>
        <w:rPr>
          <w:rFonts w:ascii="Times New Roman" w:hAnsi="Times New Roman"/>
          <w:color w:val="222222"/>
          <w:spacing w:val="-12"/>
          <w:w w:val="105"/>
          <w:sz w:val="24"/>
        </w:rPr>
        <w:t> </w:t>
      </w:r>
      <w:r>
        <w:rPr>
          <w:rFonts w:ascii="Times New Roman" w:hAnsi="Times New Roman"/>
          <w:color w:val="222222"/>
          <w:w w:val="105"/>
          <w:sz w:val="24"/>
        </w:rPr>
        <w:t>not</w:t>
      </w:r>
      <w:r>
        <w:rPr>
          <w:rFonts w:ascii="Times New Roman" w:hAnsi="Times New Roman"/>
          <w:color w:val="222222"/>
          <w:spacing w:val="-14"/>
          <w:w w:val="105"/>
          <w:sz w:val="24"/>
        </w:rPr>
        <w:t> </w:t>
      </w:r>
      <w:r>
        <w:rPr>
          <w:rFonts w:ascii="Times New Roman" w:hAnsi="Times New Roman"/>
          <w:color w:val="222222"/>
          <w:w w:val="105"/>
          <w:sz w:val="24"/>
        </w:rPr>
        <w:t>negate</w:t>
      </w:r>
      <w:r>
        <w:rPr>
          <w:rFonts w:ascii="Times New Roman" w:hAnsi="Times New Roman"/>
          <w:color w:val="222222"/>
          <w:spacing w:val="-13"/>
          <w:w w:val="105"/>
          <w:sz w:val="24"/>
        </w:rPr>
        <w:t> </w:t>
      </w:r>
      <w:r>
        <w:rPr>
          <w:rFonts w:ascii="Times New Roman" w:hAnsi="Times New Roman"/>
          <w:color w:val="222222"/>
          <w:w w:val="105"/>
          <w:sz w:val="24"/>
        </w:rPr>
        <w:t>its</w:t>
      </w:r>
      <w:r>
        <w:rPr>
          <w:rFonts w:ascii="Times New Roman" w:hAnsi="Times New Roman"/>
          <w:color w:val="222222"/>
          <w:spacing w:val="-13"/>
          <w:w w:val="105"/>
          <w:sz w:val="24"/>
        </w:rPr>
        <w:t> </w:t>
      </w:r>
      <w:r>
        <w:rPr>
          <w:rFonts w:ascii="Times New Roman" w:hAnsi="Times New Roman"/>
          <w:color w:val="222222"/>
          <w:w w:val="105"/>
          <w:sz w:val="24"/>
        </w:rPr>
        <w:t>possible</w:t>
      </w:r>
      <w:r>
        <w:rPr>
          <w:rFonts w:ascii="Times New Roman" w:hAnsi="Times New Roman"/>
          <w:color w:val="222222"/>
          <w:spacing w:val="-13"/>
          <w:w w:val="105"/>
          <w:sz w:val="24"/>
        </w:rPr>
        <w:t> </w:t>
      </w:r>
      <w:r>
        <w:rPr>
          <w:rFonts w:ascii="Times New Roman" w:hAnsi="Times New Roman"/>
          <w:color w:val="222222"/>
          <w:w w:val="105"/>
          <w:sz w:val="24"/>
        </w:rPr>
        <w:t>utility</w:t>
      </w:r>
      <w:r>
        <w:rPr>
          <w:rFonts w:ascii="Times New Roman" w:hAnsi="Times New Roman"/>
          <w:color w:val="222222"/>
          <w:spacing w:val="-13"/>
          <w:w w:val="105"/>
          <w:sz w:val="24"/>
        </w:rPr>
        <w:t> </w:t>
      </w:r>
      <w:r>
        <w:rPr>
          <w:rFonts w:ascii="Times New Roman" w:hAnsi="Times New Roman"/>
          <w:color w:val="222222"/>
          <w:w w:val="105"/>
          <w:sz w:val="24"/>
        </w:rPr>
        <w:t>for</w:t>
      </w:r>
      <w:r>
        <w:rPr>
          <w:rFonts w:ascii="Times New Roman" w:hAnsi="Times New Roman"/>
          <w:color w:val="222222"/>
          <w:spacing w:val="-13"/>
          <w:w w:val="105"/>
          <w:sz w:val="24"/>
        </w:rPr>
        <w:t> </w:t>
      </w:r>
      <w:r>
        <w:rPr>
          <w:rFonts w:ascii="Times New Roman" w:hAnsi="Times New Roman"/>
          <w:color w:val="222222"/>
          <w:w w:val="105"/>
          <w:sz w:val="24"/>
        </w:rPr>
        <w:t>our one square mile area. His reference to another town where they preferred a tower is inapposite. We have a unique posture because of SASS issues that would have us prefer a minimally intrusive technology on our scenic and historic resources. His speculation, without real study of how many nodes would be needed for coverage in this one square mile,</w:t>
      </w:r>
      <w:r>
        <w:rPr>
          <w:rFonts w:ascii="Times New Roman" w:hAnsi="Times New Roman"/>
          <w:color w:val="222222"/>
          <w:spacing w:val="-7"/>
          <w:w w:val="105"/>
          <w:sz w:val="24"/>
        </w:rPr>
        <w:t> </w:t>
      </w:r>
      <w:r>
        <w:rPr>
          <w:rFonts w:ascii="Times New Roman" w:hAnsi="Times New Roman"/>
          <w:color w:val="222222"/>
          <w:w w:val="105"/>
          <w:sz w:val="24"/>
        </w:rPr>
        <w:t>is</w:t>
      </w:r>
      <w:r>
        <w:rPr>
          <w:rFonts w:ascii="Times New Roman" w:hAnsi="Times New Roman"/>
          <w:color w:val="222222"/>
          <w:spacing w:val="-7"/>
          <w:w w:val="105"/>
          <w:sz w:val="24"/>
        </w:rPr>
        <w:t> </w:t>
      </w:r>
      <w:r>
        <w:rPr>
          <w:rFonts w:ascii="Times New Roman" w:hAnsi="Times New Roman"/>
          <w:color w:val="222222"/>
          <w:w w:val="105"/>
          <w:sz w:val="24"/>
        </w:rPr>
        <w:t>entitled</w:t>
      </w:r>
      <w:r>
        <w:rPr>
          <w:rFonts w:ascii="Times New Roman" w:hAnsi="Times New Roman"/>
          <w:color w:val="222222"/>
          <w:spacing w:val="-7"/>
          <w:w w:val="105"/>
          <w:sz w:val="24"/>
        </w:rPr>
        <w:t> </w:t>
      </w:r>
      <w:r>
        <w:rPr>
          <w:rFonts w:ascii="Times New Roman" w:hAnsi="Times New Roman"/>
          <w:color w:val="222222"/>
          <w:w w:val="105"/>
          <w:sz w:val="24"/>
        </w:rPr>
        <w:t>to</w:t>
      </w:r>
      <w:r>
        <w:rPr>
          <w:rFonts w:ascii="Times New Roman" w:hAnsi="Times New Roman"/>
          <w:color w:val="222222"/>
          <w:spacing w:val="-7"/>
          <w:w w:val="105"/>
          <w:sz w:val="24"/>
        </w:rPr>
        <w:t> </w:t>
      </w:r>
      <w:r>
        <w:rPr>
          <w:rFonts w:ascii="Times New Roman" w:hAnsi="Times New Roman"/>
          <w:color w:val="222222"/>
          <w:w w:val="105"/>
          <w:sz w:val="24"/>
        </w:rPr>
        <w:t>no</w:t>
      </w:r>
      <w:r>
        <w:rPr>
          <w:rFonts w:ascii="Times New Roman" w:hAnsi="Times New Roman"/>
          <w:color w:val="222222"/>
          <w:spacing w:val="-7"/>
          <w:w w:val="105"/>
          <w:sz w:val="24"/>
        </w:rPr>
        <w:t> </w:t>
      </w:r>
      <w:r>
        <w:rPr>
          <w:rFonts w:ascii="Times New Roman" w:hAnsi="Times New Roman"/>
          <w:color w:val="222222"/>
          <w:w w:val="105"/>
          <w:sz w:val="24"/>
        </w:rPr>
        <w:t>weight.</w:t>
      </w:r>
      <w:r>
        <w:rPr>
          <w:rFonts w:ascii="Times New Roman" w:hAnsi="Times New Roman"/>
          <w:color w:val="222222"/>
          <w:spacing w:val="-7"/>
          <w:w w:val="105"/>
          <w:sz w:val="24"/>
        </w:rPr>
        <w:t> </w:t>
      </w:r>
      <w:r>
        <w:rPr>
          <w:rFonts w:ascii="Times New Roman" w:hAnsi="Times New Roman"/>
          <w:color w:val="222222"/>
          <w:w w:val="105"/>
          <w:sz w:val="24"/>
        </w:rPr>
        <w:t>Dick</w:t>
      </w:r>
      <w:r>
        <w:rPr>
          <w:rFonts w:ascii="Times New Roman" w:hAnsi="Times New Roman"/>
          <w:color w:val="222222"/>
          <w:spacing w:val="-7"/>
          <w:w w:val="105"/>
          <w:sz w:val="24"/>
        </w:rPr>
        <w:t> </w:t>
      </w:r>
      <w:r>
        <w:rPr>
          <w:rFonts w:ascii="Times New Roman" w:hAnsi="Times New Roman"/>
          <w:color w:val="222222"/>
          <w:w w:val="105"/>
          <w:sz w:val="24"/>
        </w:rPr>
        <w:t>Comi</w:t>
      </w:r>
      <w:r>
        <w:rPr>
          <w:rFonts w:ascii="Times New Roman" w:hAnsi="Times New Roman"/>
          <w:color w:val="222222"/>
          <w:spacing w:val="-7"/>
          <w:w w:val="105"/>
          <w:sz w:val="24"/>
        </w:rPr>
        <w:t> </w:t>
      </w:r>
      <w:r>
        <w:rPr>
          <w:rFonts w:ascii="Times New Roman" w:hAnsi="Times New Roman"/>
          <w:color w:val="222222"/>
          <w:w w:val="105"/>
          <w:sz w:val="24"/>
        </w:rPr>
        <w:t>has</w:t>
      </w:r>
      <w:r>
        <w:rPr>
          <w:rFonts w:ascii="Times New Roman" w:hAnsi="Times New Roman"/>
          <w:color w:val="222222"/>
          <w:spacing w:val="-7"/>
          <w:w w:val="105"/>
          <w:sz w:val="24"/>
        </w:rPr>
        <w:t> </w:t>
      </w:r>
      <w:r>
        <w:rPr>
          <w:rFonts w:ascii="Times New Roman" w:hAnsi="Times New Roman"/>
          <w:color w:val="222222"/>
          <w:w w:val="105"/>
          <w:sz w:val="24"/>
        </w:rPr>
        <w:t>reviewed</w:t>
      </w:r>
      <w:r>
        <w:rPr>
          <w:rFonts w:ascii="Times New Roman" w:hAnsi="Times New Roman"/>
          <w:color w:val="222222"/>
          <w:spacing w:val="-5"/>
          <w:w w:val="105"/>
          <w:sz w:val="24"/>
        </w:rPr>
        <w:t> </w:t>
      </w:r>
      <w:r>
        <w:rPr>
          <w:rFonts w:ascii="Times New Roman" w:hAnsi="Times New Roman"/>
          <w:color w:val="222222"/>
          <w:w w:val="105"/>
          <w:sz w:val="24"/>
        </w:rPr>
        <w:t>our</w:t>
      </w:r>
      <w:r>
        <w:rPr>
          <w:rFonts w:ascii="Times New Roman" w:hAnsi="Times New Roman"/>
          <w:color w:val="222222"/>
          <w:spacing w:val="-7"/>
          <w:w w:val="105"/>
          <w:sz w:val="24"/>
        </w:rPr>
        <w:t> </w:t>
      </w:r>
      <w:r>
        <w:rPr>
          <w:rFonts w:ascii="Times New Roman" w:hAnsi="Times New Roman"/>
          <w:color w:val="222222"/>
          <w:w w:val="105"/>
          <w:sz w:val="24"/>
        </w:rPr>
        <w:t>Village</w:t>
      </w:r>
      <w:r>
        <w:rPr>
          <w:rFonts w:ascii="Times New Roman" w:hAnsi="Times New Roman"/>
          <w:color w:val="222222"/>
          <w:spacing w:val="-7"/>
          <w:w w:val="105"/>
          <w:sz w:val="24"/>
        </w:rPr>
        <w:t> </w:t>
      </w:r>
      <w:r>
        <w:rPr>
          <w:rFonts w:ascii="Times New Roman" w:hAnsi="Times New Roman"/>
          <w:color w:val="222222"/>
          <w:w w:val="105"/>
          <w:sz w:val="24"/>
        </w:rPr>
        <w:t>topography</w:t>
      </w:r>
      <w:r>
        <w:rPr>
          <w:rFonts w:ascii="Times New Roman" w:hAnsi="Times New Roman"/>
          <w:color w:val="222222"/>
          <w:spacing w:val="-7"/>
          <w:w w:val="105"/>
          <w:sz w:val="24"/>
        </w:rPr>
        <w:t> </w:t>
      </w:r>
      <w:r>
        <w:rPr>
          <w:rFonts w:ascii="Times New Roman" w:hAnsi="Times New Roman"/>
          <w:color w:val="222222"/>
          <w:w w:val="105"/>
          <w:sz w:val="24"/>
        </w:rPr>
        <w:t>and</w:t>
      </w:r>
      <w:r>
        <w:rPr>
          <w:rFonts w:ascii="Times New Roman" w:hAnsi="Times New Roman"/>
          <w:color w:val="222222"/>
          <w:spacing w:val="-7"/>
          <w:w w:val="105"/>
          <w:sz w:val="24"/>
        </w:rPr>
        <w:t> </w:t>
      </w:r>
      <w:r>
        <w:rPr>
          <w:rFonts w:ascii="Times New Roman" w:hAnsi="Times New Roman"/>
          <w:color w:val="222222"/>
          <w:w w:val="105"/>
          <w:sz w:val="24"/>
        </w:rPr>
        <w:t>believes three nodes would suffice while leaving our scenic resources completely</w:t>
      </w:r>
      <w:r>
        <w:rPr>
          <w:rFonts w:ascii="Times New Roman" w:hAnsi="Times New Roman"/>
          <w:color w:val="222222"/>
          <w:spacing w:val="-45"/>
          <w:w w:val="105"/>
          <w:sz w:val="24"/>
        </w:rPr>
        <w:t> </w:t>
      </w:r>
      <w:r>
        <w:rPr>
          <w:rFonts w:ascii="Times New Roman" w:hAnsi="Times New Roman"/>
          <w:color w:val="222222"/>
          <w:w w:val="105"/>
          <w:sz w:val="24"/>
        </w:rPr>
        <w:t>unaffected.</w:t>
      </w:r>
    </w:p>
    <w:p>
      <w:pPr>
        <w:pStyle w:val="BodyText"/>
        <w:rPr>
          <w:sz w:val="28"/>
        </w:rPr>
      </w:pPr>
    </w:p>
    <w:p>
      <w:pPr>
        <w:pStyle w:val="BodyText"/>
        <w:spacing w:before="9"/>
        <w:rPr>
          <w:sz w:val="31"/>
        </w:rPr>
      </w:pPr>
    </w:p>
    <w:p>
      <w:pPr>
        <w:numPr>
          <w:ilvl w:val="0"/>
          <w:numId w:val="10"/>
        </w:numPr>
        <w:tabs>
          <w:tab w:pos="751" w:val="left" w:leader="none"/>
        </w:tabs>
        <w:spacing w:before="0"/>
        <w:ind w:left="750" w:right="0" w:hanging="190"/>
        <w:jc w:val="left"/>
        <w:rPr>
          <w:b/>
          <w:sz w:val="24"/>
        </w:rPr>
      </w:pPr>
      <w:r>
        <w:rPr>
          <w:b/>
          <w:sz w:val="24"/>
        </w:rPr>
        <w:t>INCONSISTENCIES</w:t>
      </w:r>
    </w:p>
    <w:p>
      <w:pPr>
        <w:spacing w:before="228"/>
        <w:ind w:left="560" w:right="0" w:firstLine="0"/>
        <w:jc w:val="left"/>
        <w:rPr>
          <w:b/>
          <w:sz w:val="24"/>
        </w:rPr>
      </w:pPr>
      <w:r>
        <w:rPr>
          <w:b/>
          <w:w w:val="105"/>
          <w:sz w:val="24"/>
        </w:rPr>
        <w:t>Mr. Gaudioso, attorney, Homeland Towers</w:t>
      </w:r>
    </w:p>
    <w:p>
      <w:pPr>
        <w:pStyle w:val="BodyText"/>
        <w:spacing w:line="280" w:lineRule="auto" w:before="233"/>
        <w:ind w:left="560" w:right="133"/>
      </w:pPr>
      <w:r>
        <w:rPr>
          <w:w w:val="110"/>
        </w:rPr>
        <w:t>Actual</w:t>
      </w:r>
      <w:r>
        <w:rPr>
          <w:spacing w:val="-24"/>
          <w:w w:val="110"/>
        </w:rPr>
        <w:t> </w:t>
      </w:r>
      <w:r>
        <w:rPr>
          <w:w w:val="110"/>
        </w:rPr>
        <w:t>drive</w:t>
      </w:r>
      <w:r>
        <w:rPr>
          <w:spacing w:val="-23"/>
          <w:w w:val="110"/>
        </w:rPr>
        <w:t> </w:t>
      </w:r>
      <w:r>
        <w:rPr>
          <w:w w:val="110"/>
        </w:rPr>
        <w:t>tests</w:t>
      </w:r>
      <w:r>
        <w:rPr>
          <w:spacing w:val="-23"/>
          <w:w w:val="110"/>
        </w:rPr>
        <w:t> </w:t>
      </w:r>
      <w:r>
        <w:rPr>
          <w:w w:val="110"/>
        </w:rPr>
        <w:t>are</w:t>
      </w:r>
      <w:r>
        <w:rPr>
          <w:spacing w:val="-24"/>
          <w:w w:val="110"/>
        </w:rPr>
        <w:t> </w:t>
      </w:r>
      <w:r>
        <w:rPr>
          <w:w w:val="110"/>
        </w:rPr>
        <w:t>the</w:t>
      </w:r>
      <w:r>
        <w:rPr>
          <w:spacing w:val="-23"/>
          <w:w w:val="110"/>
        </w:rPr>
        <w:t> </w:t>
      </w:r>
      <w:r>
        <w:rPr>
          <w:w w:val="110"/>
        </w:rPr>
        <w:t>gold</w:t>
      </w:r>
      <w:r>
        <w:rPr>
          <w:spacing w:val="-23"/>
          <w:w w:val="110"/>
        </w:rPr>
        <w:t> </w:t>
      </w:r>
      <w:r>
        <w:rPr>
          <w:w w:val="110"/>
        </w:rPr>
        <w:t>standard</w:t>
      </w:r>
      <w:r>
        <w:rPr>
          <w:spacing w:val="-23"/>
          <w:w w:val="110"/>
        </w:rPr>
        <w:t> </w:t>
      </w:r>
      <w:r>
        <w:rPr>
          <w:w w:val="110"/>
        </w:rPr>
        <w:t>of</w:t>
      </w:r>
      <w:r>
        <w:rPr>
          <w:spacing w:val="-24"/>
          <w:w w:val="110"/>
        </w:rPr>
        <w:t> </w:t>
      </w:r>
      <w:r>
        <w:rPr>
          <w:w w:val="110"/>
        </w:rPr>
        <w:t>definitive</w:t>
      </w:r>
      <w:r>
        <w:rPr>
          <w:spacing w:val="-23"/>
          <w:w w:val="110"/>
        </w:rPr>
        <w:t> </w:t>
      </w:r>
      <w:r>
        <w:rPr>
          <w:w w:val="110"/>
        </w:rPr>
        <w:t>information</w:t>
      </w:r>
      <w:r>
        <w:rPr>
          <w:spacing w:val="-23"/>
          <w:w w:val="110"/>
        </w:rPr>
        <w:t> </w:t>
      </w:r>
      <w:r>
        <w:rPr>
          <w:w w:val="110"/>
        </w:rPr>
        <w:t>about</w:t>
      </w:r>
      <w:r>
        <w:rPr>
          <w:spacing w:val="-24"/>
          <w:w w:val="110"/>
        </w:rPr>
        <w:t> </w:t>
      </w:r>
      <w:r>
        <w:rPr>
          <w:w w:val="110"/>
        </w:rPr>
        <w:t>a</w:t>
      </w:r>
      <w:r>
        <w:rPr>
          <w:spacing w:val="-23"/>
          <w:w w:val="110"/>
        </w:rPr>
        <w:t> </w:t>
      </w:r>
      <w:r>
        <w:rPr>
          <w:w w:val="110"/>
        </w:rPr>
        <w:t>gap</w:t>
      </w:r>
      <w:r>
        <w:rPr>
          <w:spacing w:val="-23"/>
          <w:w w:val="110"/>
        </w:rPr>
        <w:t> </w:t>
      </w:r>
      <w:r>
        <w:rPr>
          <w:w w:val="110"/>
        </w:rPr>
        <w:t>in</w:t>
      </w:r>
      <w:r>
        <w:rPr>
          <w:spacing w:val="-23"/>
          <w:w w:val="110"/>
        </w:rPr>
        <w:t> </w:t>
      </w:r>
      <w:r>
        <w:rPr>
          <w:w w:val="110"/>
        </w:rPr>
        <w:t>coverage. Mr.</w:t>
      </w:r>
      <w:r>
        <w:rPr>
          <w:spacing w:val="-23"/>
          <w:w w:val="110"/>
        </w:rPr>
        <w:t> </w:t>
      </w:r>
      <w:r>
        <w:rPr>
          <w:w w:val="110"/>
        </w:rPr>
        <w:t>Gaudioso</w:t>
      </w:r>
      <w:r>
        <w:rPr>
          <w:spacing w:val="-22"/>
          <w:w w:val="110"/>
        </w:rPr>
        <w:t> </w:t>
      </w:r>
      <w:r>
        <w:rPr>
          <w:w w:val="110"/>
        </w:rPr>
        <w:t>has</w:t>
      </w:r>
      <w:r>
        <w:rPr>
          <w:spacing w:val="-22"/>
          <w:w w:val="110"/>
        </w:rPr>
        <w:t> </w:t>
      </w:r>
      <w:r>
        <w:rPr>
          <w:w w:val="110"/>
        </w:rPr>
        <w:t>heard</w:t>
      </w:r>
      <w:r>
        <w:rPr>
          <w:spacing w:val="-22"/>
          <w:w w:val="110"/>
        </w:rPr>
        <w:t> </w:t>
      </w:r>
      <w:r>
        <w:rPr>
          <w:w w:val="110"/>
        </w:rPr>
        <w:t>this</w:t>
      </w:r>
      <w:r>
        <w:rPr>
          <w:spacing w:val="-22"/>
          <w:w w:val="110"/>
        </w:rPr>
        <w:t> </w:t>
      </w:r>
      <w:r>
        <w:rPr>
          <w:w w:val="110"/>
        </w:rPr>
        <w:t>statement</w:t>
      </w:r>
      <w:r>
        <w:rPr>
          <w:spacing w:val="-22"/>
          <w:w w:val="110"/>
        </w:rPr>
        <w:t> </w:t>
      </w:r>
      <w:r>
        <w:rPr>
          <w:w w:val="110"/>
        </w:rPr>
        <w:t>in</w:t>
      </w:r>
      <w:r>
        <w:rPr>
          <w:spacing w:val="-22"/>
          <w:w w:val="110"/>
        </w:rPr>
        <w:t> </w:t>
      </w:r>
      <w:r>
        <w:rPr>
          <w:w w:val="110"/>
        </w:rPr>
        <w:t>testimony</w:t>
      </w:r>
      <w:r>
        <w:rPr>
          <w:spacing w:val="-22"/>
          <w:w w:val="110"/>
        </w:rPr>
        <w:t> </w:t>
      </w:r>
      <w:r>
        <w:rPr>
          <w:w w:val="110"/>
        </w:rPr>
        <w:t>and</w:t>
      </w:r>
      <w:r>
        <w:rPr>
          <w:spacing w:val="-22"/>
          <w:w w:val="110"/>
        </w:rPr>
        <w:t> </w:t>
      </w:r>
      <w:r>
        <w:rPr>
          <w:w w:val="110"/>
        </w:rPr>
        <w:t>it</w:t>
      </w:r>
      <w:r>
        <w:rPr>
          <w:spacing w:val="-22"/>
          <w:w w:val="110"/>
        </w:rPr>
        <w:t> </w:t>
      </w:r>
      <w:r>
        <w:rPr>
          <w:w w:val="110"/>
        </w:rPr>
        <w:t>is</w:t>
      </w:r>
      <w:r>
        <w:rPr>
          <w:spacing w:val="-22"/>
          <w:w w:val="110"/>
        </w:rPr>
        <w:t> </w:t>
      </w:r>
      <w:r>
        <w:rPr>
          <w:w w:val="110"/>
        </w:rPr>
        <w:t>reinforced</w:t>
      </w:r>
      <w:r>
        <w:rPr>
          <w:spacing w:val="-21"/>
          <w:w w:val="110"/>
        </w:rPr>
        <w:t> </w:t>
      </w:r>
      <w:r>
        <w:rPr>
          <w:w w:val="110"/>
        </w:rPr>
        <w:t>through</w:t>
      </w:r>
      <w:r>
        <w:rPr>
          <w:spacing w:val="-22"/>
          <w:w w:val="110"/>
        </w:rPr>
        <w:t> </w:t>
      </w:r>
      <w:r>
        <w:rPr>
          <w:w w:val="110"/>
        </w:rPr>
        <w:t>caselaw. Yet he did not produce any report of his own volition or in response to a request from Board</w:t>
      </w:r>
      <w:r>
        <w:rPr>
          <w:spacing w:val="-27"/>
          <w:w w:val="110"/>
        </w:rPr>
        <w:t> </w:t>
      </w:r>
      <w:r>
        <w:rPr>
          <w:w w:val="110"/>
        </w:rPr>
        <w:t>Member</w:t>
      </w:r>
      <w:r>
        <w:rPr>
          <w:spacing w:val="-26"/>
          <w:w w:val="110"/>
        </w:rPr>
        <w:t> </w:t>
      </w:r>
      <w:r>
        <w:rPr>
          <w:w w:val="110"/>
        </w:rPr>
        <w:t>Keeley.</w:t>
      </w:r>
      <w:r>
        <w:rPr>
          <w:spacing w:val="15"/>
          <w:w w:val="110"/>
        </w:rPr>
        <w:t> </w:t>
      </w:r>
      <w:r>
        <w:rPr>
          <w:w w:val="110"/>
        </w:rPr>
        <w:t>Suddenly,</w:t>
      </w:r>
      <w:r>
        <w:rPr>
          <w:spacing w:val="-26"/>
          <w:w w:val="110"/>
        </w:rPr>
        <w:t> </w:t>
      </w:r>
      <w:r>
        <w:rPr>
          <w:w w:val="110"/>
        </w:rPr>
        <w:t>at</w:t>
      </w:r>
      <w:r>
        <w:rPr>
          <w:spacing w:val="-26"/>
          <w:w w:val="110"/>
        </w:rPr>
        <w:t> </w:t>
      </w:r>
      <w:r>
        <w:rPr>
          <w:w w:val="110"/>
        </w:rPr>
        <w:t>the</w:t>
      </w:r>
      <w:r>
        <w:rPr>
          <w:spacing w:val="-26"/>
          <w:w w:val="110"/>
        </w:rPr>
        <w:t> </w:t>
      </w:r>
      <w:r>
        <w:rPr>
          <w:w w:val="110"/>
        </w:rPr>
        <w:t>end</w:t>
      </w:r>
      <w:r>
        <w:rPr>
          <w:spacing w:val="-26"/>
          <w:w w:val="110"/>
        </w:rPr>
        <w:t> </w:t>
      </w:r>
      <w:r>
        <w:rPr>
          <w:w w:val="110"/>
        </w:rPr>
        <w:t>of</w:t>
      </w:r>
      <w:r>
        <w:rPr>
          <w:spacing w:val="-26"/>
          <w:w w:val="110"/>
        </w:rPr>
        <w:t> </w:t>
      </w:r>
      <w:r>
        <w:rPr>
          <w:w w:val="110"/>
        </w:rPr>
        <w:t>the</w:t>
      </w:r>
      <w:r>
        <w:rPr>
          <w:spacing w:val="-26"/>
          <w:w w:val="110"/>
        </w:rPr>
        <w:t> </w:t>
      </w:r>
      <w:r>
        <w:rPr>
          <w:w w:val="110"/>
        </w:rPr>
        <w:t>period</w:t>
      </w:r>
      <w:r>
        <w:rPr>
          <w:spacing w:val="-27"/>
          <w:w w:val="110"/>
        </w:rPr>
        <w:t> </w:t>
      </w:r>
      <w:r>
        <w:rPr>
          <w:w w:val="110"/>
        </w:rPr>
        <w:t>prior</w:t>
      </w:r>
      <w:r>
        <w:rPr>
          <w:spacing w:val="-26"/>
          <w:w w:val="110"/>
        </w:rPr>
        <w:t> </w:t>
      </w:r>
      <w:r>
        <w:rPr>
          <w:w w:val="110"/>
        </w:rPr>
        <w:t>to</w:t>
      </w:r>
      <w:r>
        <w:rPr>
          <w:spacing w:val="-26"/>
          <w:w w:val="110"/>
        </w:rPr>
        <w:t> </w:t>
      </w:r>
      <w:r>
        <w:rPr>
          <w:w w:val="110"/>
        </w:rPr>
        <w:t>the</w:t>
      </w:r>
      <w:r>
        <w:rPr>
          <w:spacing w:val="-26"/>
          <w:w w:val="110"/>
        </w:rPr>
        <w:t> </w:t>
      </w:r>
      <w:r>
        <w:rPr>
          <w:w w:val="110"/>
        </w:rPr>
        <w:t>expiration</w:t>
      </w:r>
      <w:r>
        <w:rPr>
          <w:spacing w:val="-26"/>
          <w:w w:val="110"/>
        </w:rPr>
        <w:t> </w:t>
      </w:r>
      <w:r>
        <w:rPr>
          <w:w w:val="110"/>
        </w:rPr>
        <w:t>of</w:t>
      </w:r>
      <w:r>
        <w:rPr>
          <w:spacing w:val="-26"/>
          <w:w w:val="110"/>
        </w:rPr>
        <w:t> </w:t>
      </w:r>
      <w:r>
        <w:rPr>
          <w:w w:val="110"/>
        </w:rPr>
        <w:t>the</w:t>
      </w:r>
      <w:r>
        <w:rPr>
          <w:spacing w:val="-26"/>
          <w:w w:val="110"/>
        </w:rPr>
        <w:t> </w:t>
      </w:r>
      <w:r>
        <w:rPr>
          <w:w w:val="110"/>
        </w:rPr>
        <w:t>shot clock,</w:t>
      </w:r>
      <w:r>
        <w:rPr>
          <w:spacing w:val="-23"/>
          <w:w w:val="110"/>
        </w:rPr>
        <w:t> </w:t>
      </w:r>
      <w:r>
        <w:rPr>
          <w:w w:val="110"/>
        </w:rPr>
        <w:t>Homeland</w:t>
      </w:r>
      <w:r>
        <w:rPr>
          <w:spacing w:val="-22"/>
          <w:w w:val="110"/>
        </w:rPr>
        <w:t> </w:t>
      </w:r>
      <w:r>
        <w:rPr>
          <w:w w:val="110"/>
        </w:rPr>
        <w:t>submitted</w:t>
      </w:r>
      <w:r>
        <w:rPr>
          <w:spacing w:val="-23"/>
          <w:w w:val="110"/>
        </w:rPr>
        <w:t> </w:t>
      </w:r>
      <w:r>
        <w:rPr>
          <w:w w:val="110"/>
        </w:rPr>
        <w:t>a</w:t>
      </w:r>
      <w:r>
        <w:rPr>
          <w:spacing w:val="-22"/>
          <w:w w:val="110"/>
        </w:rPr>
        <w:t> </w:t>
      </w:r>
      <w:r>
        <w:rPr>
          <w:w w:val="110"/>
        </w:rPr>
        <w:t>purported</w:t>
      </w:r>
      <w:r>
        <w:rPr>
          <w:spacing w:val="-22"/>
          <w:w w:val="110"/>
        </w:rPr>
        <w:t> </w:t>
      </w:r>
      <w:r>
        <w:rPr>
          <w:w w:val="110"/>
        </w:rPr>
        <w:t>drive</w:t>
      </w:r>
      <w:r>
        <w:rPr>
          <w:spacing w:val="-23"/>
          <w:w w:val="110"/>
        </w:rPr>
        <w:t> </w:t>
      </w:r>
      <w:r>
        <w:rPr>
          <w:w w:val="110"/>
        </w:rPr>
        <w:t>test,</w:t>
      </w:r>
      <w:r>
        <w:rPr>
          <w:spacing w:val="-22"/>
          <w:w w:val="110"/>
        </w:rPr>
        <w:t> </w:t>
      </w:r>
      <w:r>
        <w:rPr>
          <w:w w:val="110"/>
        </w:rPr>
        <w:t>recently</w:t>
      </w:r>
      <w:r>
        <w:rPr>
          <w:spacing w:val="-21"/>
          <w:w w:val="110"/>
        </w:rPr>
        <w:t> </w:t>
      </w:r>
      <w:r>
        <w:rPr>
          <w:w w:val="110"/>
        </w:rPr>
        <w:t>produced</w:t>
      </w:r>
      <w:r>
        <w:rPr>
          <w:spacing w:val="-23"/>
          <w:w w:val="110"/>
        </w:rPr>
        <w:t> </w:t>
      </w:r>
      <w:r>
        <w:rPr>
          <w:w w:val="110"/>
        </w:rPr>
        <w:t>for</w:t>
      </w:r>
      <w:r>
        <w:rPr>
          <w:spacing w:val="-22"/>
          <w:w w:val="110"/>
        </w:rPr>
        <w:t> </w:t>
      </w:r>
      <w:r>
        <w:rPr>
          <w:w w:val="110"/>
        </w:rPr>
        <w:t>the</w:t>
      </w:r>
      <w:r>
        <w:rPr>
          <w:spacing w:val="-23"/>
          <w:w w:val="110"/>
        </w:rPr>
        <w:t> </w:t>
      </w:r>
      <w:r>
        <w:rPr>
          <w:w w:val="110"/>
        </w:rPr>
        <w:t>Philipstown proceeding,</w:t>
      </w:r>
      <w:r>
        <w:rPr>
          <w:spacing w:val="-26"/>
          <w:w w:val="110"/>
        </w:rPr>
        <w:t> </w:t>
      </w:r>
      <w:r>
        <w:rPr>
          <w:w w:val="110"/>
        </w:rPr>
        <w:t>with</w:t>
      </w:r>
      <w:r>
        <w:rPr>
          <w:spacing w:val="-25"/>
          <w:w w:val="110"/>
        </w:rPr>
        <w:t> </w:t>
      </w:r>
      <w:r>
        <w:rPr>
          <w:w w:val="110"/>
        </w:rPr>
        <w:t>an</w:t>
      </w:r>
      <w:r>
        <w:rPr>
          <w:spacing w:val="-25"/>
          <w:w w:val="110"/>
        </w:rPr>
        <w:t> </w:t>
      </w:r>
      <w:r>
        <w:rPr>
          <w:w w:val="110"/>
        </w:rPr>
        <w:t>arbitrary</w:t>
      </w:r>
      <w:r>
        <w:rPr>
          <w:spacing w:val="-25"/>
          <w:w w:val="110"/>
        </w:rPr>
        <w:t> </w:t>
      </w:r>
      <w:r>
        <w:rPr>
          <w:w w:val="110"/>
        </w:rPr>
        <w:t>adjustment</w:t>
      </w:r>
      <w:r>
        <w:rPr>
          <w:spacing w:val="-25"/>
          <w:w w:val="110"/>
        </w:rPr>
        <w:t> </w:t>
      </w:r>
      <w:r>
        <w:rPr>
          <w:w w:val="110"/>
        </w:rPr>
        <w:t>of</w:t>
      </w:r>
      <w:r>
        <w:rPr>
          <w:spacing w:val="-25"/>
          <w:w w:val="110"/>
        </w:rPr>
        <w:t> </w:t>
      </w:r>
      <w:r>
        <w:rPr>
          <w:w w:val="110"/>
        </w:rPr>
        <w:t>-5dB;</w:t>
      </w:r>
      <w:r>
        <w:rPr>
          <w:spacing w:val="-25"/>
          <w:w w:val="110"/>
        </w:rPr>
        <w:t> </w:t>
      </w:r>
      <w:r>
        <w:rPr>
          <w:w w:val="110"/>
        </w:rPr>
        <w:t>changing</w:t>
      </w:r>
      <w:r>
        <w:rPr>
          <w:spacing w:val="-25"/>
          <w:w w:val="110"/>
        </w:rPr>
        <w:t> </w:t>
      </w:r>
      <w:r>
        <w:rPr>
          <w:w w:val="110"/>
        </w:rPr>
        <w:t>a</w:t>
      </w:r>
      <w:r>
        <w:rPr>
          <w:spacing w:val="-25"/>
          <w:w w:val="110"/>
        </w:rPr>
        <w:t> </w:t>
      </w:r>
      <w:r>
        <w:rPr>
          <w:w w:val="110"/>
        </w:rPr>
        <w:t>map</w:t>
      </w:r>
      <w:r>
        <w:rPr>
          <w:spacing w:val="-25"/>
          <w:w w:val="110"/>
        </w:rPr>
        <w:t> </w:t>
      </w:r>
      <w:r>
        <w:rPr>
          <w:w w:val="110"/>
        </w:rPr>
        <w:t>showing</w:t>
      </w:r>
      <w:r>
        <w:rPr>
          <w:spacing w:val="-25"/>
          <w:w w:val="110"/>
        </w:rPr>
        <w:t> </w:t>
      </w:r>
      <w:r>
        <w:rPr>
          <w:w w:val="110"/>
        </w:rPr>
        <w:t>coverage</w:t>
      </w:r>
      <w:r>
        <w:rPr>
          <w:spacing w:val="-25"/>
          <w:w w:val="110"/>
        </w:rPr>
        <w:t> </w:t>
      </w:r>
      <w:r>
        <w:rPr>
          <w:w w:val="110"/>
        </w:rPr>
        <w:t>to</w:t>
      </w:r>
      <w:r>
        <w:rPr>
          <w:spacing w:val="-25"/>
          <w:w w:val="110"/>
        </w:rPr>
        <w:t> </w:t>
      </w:r>
      <w:r>
        <w:rPr>
          <w:w w:val="110"/>
        </w:rPr>
        <w:t>a</w:t>
      </w:r>
    </w:p>
    <w:p>
      <w:pPr>
        <w:spacing w:after="0" w:line="280" w:lineRule="auto"/>
        <w:sectPr>
          <w:pgSz w:w="12240" w:h="15840"/>
          <w:pgMar w:header="0" w:footer="1443" w:top="1500" w:bottom="1660" w:left="880" w:right="1320"/>
        </w:sectPr>
      </w:pPr>
    </w:p>
    <w:p>
      <w:pPr>
        <w:pStyle w:val="BodyText"/>
        <w:spacing w:before="5"/>
        <w:rPr>
          <w:sz w:val="10"/>
        </w:rPr>
      </w:pPr>
    </w:p>
    <w:p>
      <w:pPr>
        <w:pStyle w:val="BodyText"/>
        <w:spacing w:line="276" w:lineRule="auto" w:before="104"/>
        <w:ind w:left="560" w:right="133"/>
      </w:pPr>
      <w:r>
        <w:rPr>
          <w:w w:val="105"/>
        </w:rPr>
        <w:t>map showing gaps in coverage. Mr. Gaudioso has never produced actual drive tests conducted by the Applicant in the ordinary course of business. Only creative map-making.</w:t>
      </w:r>
    </w:p>
    <w:p>
      <w:pPr>
        <w:pStyle w:val="BodyText"/>
        <w:spacing w:line="280" w:lineRule="auto" w:before="191"/>
        <w:ind w:left="560" w:right="133"/>
      </w:pPr>
      <w:r>
        <w:rPr>
          <w:w w:val="110"/>
        </w:rPr>
        <w:t>Mr. Gaudioso claimed in his submissions there was no legal basis for the personal vs. information</w:t>
      </w:r>
      <w:r>
        <w:rPr>
          <w:spacing w:val="-24"/>
          <w:w w:val="110"/>
        </w:rPr>
        <w:t> </w:t>
      </w:r>
      <w:r>
        <w:rPr>
          <w:w w:val="110"/>
        </w:rPr>
        <w:t>distinction.</w:t>
      </w:r>
      <w:r>
        <w:rPr>
          <w:spacing w:val="-23"/>
          <w:w w:val="110"/>
        </w:rPr>
        <w:t> </w:t>
      </w:r>
      <w:r>
        <w:rPr>
          <w:w w:val="110"/>
        </w:rPr>
        <w:t>He</w:t>
      </w:r>
      <w:r>
        <w:rPr>
          <w:spacing w:val="-23"/>
          <w:w w:val="110"/>
        </w:rPr>
        <w:t> </w:t>
      </w:r>
      <w:r>
        <w:rPr>
          <w:w w:val="110"/>
        </w:rPr>
        <w:t>dismissed</w:t>
      </w:r>
      <w:r>
        <w:rPr>
          <w:spacing w:val="-23"/>
          <w:w w:val="110"/>
        </w:rPr>
        <w:t> </w:t>
      </w:r>
      <w:r>
        <w:rPr>
          <w:w w:val="110"/>
        </w:rPr>
        <w:t>the</w:t>
      </w:r>
      <w:r>
        <w:rPr>
          <w:spacing w:val="-23"/>
          <w:w w:val="110"/>
        </w:rPr>
        <w:t> </w:t>
      </w:r>
      <w:r>
        <w:rPr>
          <w:w w:val="110"/>
        </w:rPr>
        <w:t>distinction</w:t>
      </w:r>
      <w:r>
        <w:rPr>
          <w:spacing w:val="-23"/>
          <w:w w:val="110"/>
        </w:rPr>
        <w:t> </w:t>
      </w:r>
      <w:r>
        <w:rPr>
          <w:w w:val="110"/>
        </w:rPr>
        <w:t>as</w:t>
      </w:r>
      <w:r>
        <w:rPr>
          <w:spacing w:val="-23"/>
          <w:w w:val="110"/>
        </w:rPr>
        <w:t> </w:t>
      </w:r>
      <w:r>
        <w:rPr>
          <w:w w:val="110"/>
        </w:rPr>
        <w:t>a</w:t>
      </w:r>
      <w:r>
        <w:rPr>
          <w:spacing w:val="-23"/>
          <w:w w:val="110"/>
        </w:rPr>
        <w:t> </w:t>
      </w:r>
      <w:r>
        <w:rPr>
          <w:w w:val="110"/>
        </w:rPr>
        <w:t>red</w:t>
      </w:r>
      <w:r>
        <w:rPr>
          <w:spacing w:val="-22"/>
          <w:w w:val="110"/>
        </w:rPr>
        <w:t> </w:t>
      </w:r>
      <w:r>
        <w:rPr>
          <w:w w:val="110"/>
        </w:rPr>
        <w:t>herring.</w:t>
      </w:r>
      <w:r>
        <w:rPr>
          <w:spacing w:val="-23"/>
          <w:w w:val="110"/>
        </w:rPr>
        <w:t> </w:t>
      </w:r>
      <w:r>
        <w:rPr>
          <w:w w:val="110"/>
        </w:rPr>
        <w:t>Now</w:t>
      </w:r>
      <w:r>
        <w:rPr>
          <w:spacing w:val="-23"/>
          <w:w w:val="110"/>
        </w:rPr>
        <w:t> </w:t>
      </w:r>
      <w:r>
        <w:rPr>
          <w:w w:val="110"/>
        </w:rPr>
        <w:t>he</w:t>
      </w:r>
      <w:r>
        <w:rPr>
          <w:spacing w:val="-23"/>
          <w:w w:val="110"/>
        </w:rPr>
        <w:t> </w:t>
      </w:r>
      <w:r>
        <w:rPr>
          <w:w w:val="110"/>
        </w:rPr>
        <w:t>admits</w:t>
      </w:r>
      <w:r>
        <w:rPr>
          <w:spacing w:val="20"/>
          <w:w w:val="110"/>
        </w:rPr>
        <w:t> </w:t>
      </w:r>
      <w:r>
        <w:rPr>
          <w:w w:val="110"/>
        </w:rPr>
        <w:t>there is a distinction. (But without basis, claims commingling voice and data somehow erases that</w:t>
      </w:r>
      <w:r>
        <w:rPr>
          <w:spacing w:val="-15"/>
          <w:w w:val="110"/>
        </w:rPr>
        <w:t> </w:t>
      </w:r>
      <w:r>
        <w:rPr>
          <w:w w:val="110"/>
        </w:rPr>
        <w:t>distinction)</w:t>
      </w:r>
    </w:p>
    <w:p>
      <w:pPr>
        <w:pStyle w:val="BodyText"/>
        <w:spacing w:line="280" w:lineRule="auto" w:before="182"/>
        <w:ind w:left="560" w:right="124"/>
        <w:jc w:val="both"/>
      </w:pPr>
      <w:r>
        <w:rPr>
          <w:w w:val="110"/>
        </w:rPr>
        <w:t>Mr.</w:t>
      </w:r>
      <w:r>
        <w:rPr>
          <w:spacing w:val="-30"/>
          <w:w w:val="110"/>
        </w:rPr>
        <w:t> </w:t>
      </w:r>
      <w:r>
        <w:rPr>
          <w:w w:val="110"/>
        </w:rPr>
        <w:t>Gaudioso</w:t>
      </w:r>
      <w:r>
        <w:rPr>
          <w:spacing w:val="-29"/>
          <w:w w:val="110"/>
        </w:rPr>
        <w:t> </w:t>
      </w:r>
      <w:r>
        <w:rPr>
          <w:w w:val="110"/>
        </w:rPr>
        <w:t>claimed</w:t>
      </w:r>
      <w:r>
        <w:rPr>
          <w:spacing w:val="-29"/>
          <w:w w:val="110"/>
        </w:rPr>
        <w:t> </w:t>
      </w:r>
      <w:r>
        <w:rPr>
          <w:w w:val="110"/>
        </w:rPr>
        <w:t>many</w:t>
      </w:r>
      <w:r>
        <w:rPr>
          <w:spacing w:val="-29"/>
          <w:w w:val="110"/>
        </w:rPr>
        <w:t> </w:t>
      </w:r>
      <w:r>
        <w:rPr>
          <w:w w:val="110"/>
        </w:rPr>
        <w:t>times</w:t>
      </w:r>
      <w:r>
        <w:rPr>
          <w:spacing w:val="-30"/>
          <w:w w:val="110"/>
        </w:rPr>
        <w:t> </w:t>
      </w:r>
      <w:r>
        <w:rPr>
          <w:w w:val="110"/>
        </w:rPr>
        <w:t>at</w:t>
      </w:r>
      <w:r>
        <w:rPr>
          <w:spacing w:val="-29"/>
          <w:w w:val="110"/>
        </w:rPr>
        <w:t> </w:t>
      </w:r>
      <w:r>
        <w:rPr>
          <w:w w:val="110"/>
        </w:rPr>
        <w:t>board</w:t>
      </w:r>
      <w:r>
        <w:rPr>
          <w:spacing w:val="-29"/>
          <w:w w:val="110"/>
        </w:rPr>
        <w:t> </w:t>
      </w:r>
      <w:r>
        <w:rPr>
          <w:w w:val="110"/>
        </w:rPr>
        <w:t>meetings</w:t>
      </w:r>
      <w:r>
        <w:rPr>
          <w:spacing w:val="-29"/>
          <w:w w:val="110"/>
        </w:rPr>
        <w:t> </w:t>
      </w:r>
      <w:r>
        <w:rPr>
          <w:w w:val="110"/>
        </w:rPr>
        <w:t>Homeland</w:t>
      </w:r>
      <w:r>
        <w:rPr>
          <w:spacing w:val="-30"/>
          <w:w w:val="110"/>
        </w:rPr>
        <w:t> </w:t>
      </w:r>
      <w:r>
        <w:rPr>
          <w:w w:val="110"/>
        </w:rPr>
        <w:t>did</w:t>
      </w:r>
      <w:r>
        <w:rPr>
          <w:spacing w:val="-29"/>
          <w:w w:val="110"/>
        </w:rPr>
        <w:t> </w:t>
      </w:r>
      <w:r>
        <w:rPr>
          <w:w w:val="110"/>
        </w:rPr>
        <w:t>not</w:t>
      </w:r>
      <w:r>
        <w:rPr>
          <w:spacing w:val="-29"/>
          <w:w w:val="110"/>
        </w:rPr>
        <w:t> </w:t>
      </w:r>
      <w:r>
        <w:rPr>
          <w:w w:val="110"/>
        </w:rPr>
        <w:t>need</w:t>
      </w:r>
      <w:r>
        <w:rPr>
          <w:spacing w:val="-29"/>
          <w:w w:val="110"/>
        </w:rPr>
        <w:t> </w:t>
      </w:r>
      <w:r>
        <w:rPr>
          <w:w w:val="110"/>
        </w:rPr>
        <w:t>to</w:t>
      </w:r>
      <w:r>
        <w:rPr>
          <w:spacing w:val="-30"/>
          <w:w w:val="110"/>
        </w:rPr>
        <w:t> </w:t>
      </w:r>
      <w:r>
        <w:rPr>
          <w:w w:val="110"/>
        </w:rPr>
        <w:t>show</w:t>
      </w:r>
      <w:r>
        <w:rPr>
          <w:spacing w:val="-29"/>
          <w:w w:val="110"/>
        </w:rPr>
        <w:t> </w:t>
      </w:r>
      <w:r>
        <w:rPr>
          <w:w w:val="110"/>
        </w:rPr>
        <w:t>a</w:t>
      </w:r>
      <w:r>
        <w:rPr>
          <w:spacing w:val="-29"/>
          <w:w w:val="110"/>
        </w:rPr>
        <w:t> </w:t>
      </w:r>
      <w:r>
        <w:rPr>
          <w:w w:val="110"/>
        </w:rPr>
        <w:t>gap. However</w:t>
      </w:r>
      <w:r>
        <w:rPr>
          <w:spacing w:val="-30"/>
          <w:w w:val="110"/>
        </w:rPr>
        <w:t> </w:t>
      </w:r>
      <w:r>
        <w:rPr>
          <w:w w:val="110"/>
        </w:rPr>
        <w:t>there</w:t>
      </w:r>
      <w:r>
        <w:rPr>
          <w:spacing w:val="-29"/>
          <w:w w:val="110"/>
        </w:rPr>
        <w:t> </w:t>
      </w:r>
      <w:r>
        <w:rPr>
          <w:w w:val="110"/>
        </w:rPr>
        <w:t>is</w:t>
      </w:r>
      <w:r>
        <w:rPr>
          <w:spacing w:val="-29"/>
          <w:w w:val="110"/>
        </w:rPr>
        <w:t> </w:t>
      </w:r>
      <w:r>
        <w:rPr>
          <w:w w:val="110"/>
        </w:rPr>
        <w:t>legal</w:t>
      </w:r>
      <w:r>
        <w:rPr>
          <w:spacing w:val="-30"/>
          <w:w w:val="110"/>
        </w:rPr>
        <w:t> </w:t>
      </w:r>
      <w:r>
        <w:rPr>
          <w:w w:val="110"/>
        </w:rPr>
        <w:t>precedent</w:t>
      </w:r>
      <w:r>
        <w:rPr>
          <w:spacing w:val="-29"/>
          <w:w w:val="110"/>
        </w:rPr>
        <w:t> </w:t>
      </w:r>
      <w:r>
        <w:rPr>
          <w:w w:val="110"/>
        </w:rPr>
        <w:t>for</w:t>
      </w:r>
      <w:r>
        <w:rPr>
          <w:spacing w:val="-30"/>
          <w:w w:val="110"/>
        </w:rPr>
        <w:t> </w:t>
      </w:r>
      <w:r>
        <w:rPr>
          <w:w w:val="110"/>
        </w:rPr>
        <w:t>a</w:t>
      </w:r>
      <w:r>
        <w:rPr>
          <w:spacing w:val="-29"/>
          <w:w w:val="110"/>
        </w:rPr>
        <w:t> </w:t>
      </w:r>
      <w:r>
        <w:rPr>
          <w:w w:val="110"/>
        </w:rPr>
        <w:t>gap</w:t>
      </w:r>
      <w:r>
        <w:rPr>
          <w:spacing w:val="-29"/>
          <w:w w:val="110"/>
        </w:rPr>
        <w:t> </w:t>
      </w:r>
      <w:r>
        <w:rPr>
          <w:w w:val="110"/>
        </w:rPr>
        <w:t>analysis</w:t>
      </w:r>
      <w:r>
        <w:rPr>
          <w:spacing w:val="-30"/>
          <w:w w:val="110"/>
        </w:rPr>
        <w:t> </w:t>
      </w:r>
      <w:r>
        <w:rPr>
          <w:w w:val="110"/>
        </w:rPr>
        <w:t>when</w:t>
      </w:r>
      <w:r>
        <w:rPr>
          <w:spacing w:val="-29"/>
          <w:w w:val="110"/>
        </w:rPr>
        <w:t> </w:t>
      </w:r>
      <w:r>
        <w:rPr>
          <w:w w:val="110"/>
        </w:rPr>
        <w:t>determining</w:t>
      </w:r>
      <w:r>
        <w:rPr>
          <w:spacing w:val="-29"/>
          <w:w w:val="110"/>
        </w:rPr>
        <w:t> </w:t>
      </w:r>
      <w:r>
        <w:rPr>
          <w:w w:val="110"/>
        </w:rPr>
        <w:t>"actual</w:t>
      </w:r>
      <w:r>
        <w:rPr>
          <w:spacing w:val="-30"/>
          <w:w w:val="110"/>
        </w:rPr>
        <w:t> </w:t>
      </w:r>
      <w:r>
        <w:rPr>
          <w:w w:val="110"/>
        </w:rPr>
        <w:t>need".</w:t>
      </w:r>
      <w:r>
        <w:rPr>
          <w:spacing w:val="-29"/>
          <w:w w:val="110"/>
        </w:rPr>
        <w:t> </w:t>
      </w:r>
      <w:r>
        <w:rPr>
          <w:w w:val="110"/>
        </w:rPr>
        <w:t>In</w:t>
      </w:r>
      <w:r>
        <w:rPr>
          <w:spacing w:val="-29"/>
          <w:w w:val="110"/>
        </w:rPr>
        <w:t> </w:t>
      </w:r>
      <w:r>
        <w:rPr>
          <w:w w:val="110"/>
        </w:rPr>
        <w:t>fact, this</w:t>
      </w:r>
      <w:r>
        <w:rPr>
          <w:spacing w:val="-17"/>
          <w:w w:val="110"/>
        </w:rPr>
        <w:t> </w:t>
      </w:r>
      <w:r>
        <w:rPr>
          <w:w w:val="110"/>
        </w:rPr>
        <w:t>analysis</w:t>
      </w:r>
      <w:r>
        <w:rPr>
          <w:spacing w:val="-17"/>
          <w:w w:val="110"/>
        </w:rPr>
        <w:t> </w:t>
      </w:r>
      <w:r>
        <w:rPr>
          <w:w w:val="110"/>
        </w:rPr>
        <w:t>is</w:t>
      </w:r>
      <w:r>
        <w:rPr>
          <w:spacing w:val="-17"/>
          <w:w w:val="110"/>
        </w:rPr>
        <w:t> </w:t>
      </w:r>
      <w:r>
        <w:rPr>
          <w:w w:val="110"/>
        </w:rPr>
        <w:t>the</w:t>
      </w:r>
      <w:r>
        <w:rPr>
          <w:spacing w:val="-17"/>
          <w:w w:val="110"/>
        </w:rPr>
        <w:t> </w:t>
      </w:r>
      <w:r>
        <w:rPr>
          <w:w w:val="110"/>
        </w:rPr>
        <w:t>public</w:t>
      </w:r>
      <w:r>
        <w:rPr>
          <w:spacing w:val="-17"/>
          <w:w w:val="110"/>
        </w:rPr>
        <w:t> </w:t>
      </w:r>
      <w:r>
        <w:rPr>
          <w:w w:val="110"/>
        </w:rPr>
        <w:t>utility</w:t>
      </w:r>
      <w:r>
        <w:rPr>
          <w:spacing w:val="-17"/>
          <w:w w:val="110"/>
        </w:rPr>
        <w:t> </w:t>
      </w:r>
      <w:r>
        <w:rPr>
          <w:w w:val="110"/>
        </w:rPr>
        <w:t>standard</w:t>
      </w:r>
      <w:r>
        <w:rPr>
          <w:spacing w:val="-17"/>
          <w:w w:val="110"/>
        </w:rPr>
        <w:t> </w:t>
      </w:r>
      <w:r>
        <w:rPr>
          <w:w w:val="110"/>
        </w:rPr>
        <w:t>that</w:t>
      </w:r>
      <w:r>
        <w:rPr>
          <w:spacing w:val="-17"/>
          <w:w w:val="110"/>
        </w:rPr>
        <w:t> </w:t>
      </w:r>
      <w:r>
        <w:rPr>
          <w:w w:val="110"/>
        </w:rPr>
        <w:t>is</w:t>
      </w:r>
      <w:r>
        <w:rPr>
          <w:spacing w:val="-17"/>
          <w:w w:val="110"/>
        </w:rPr>
        <w:t> </w:t>
      </w:r>
      <w:r>
        <w:rPr>
          <w:w w:val="110"/>
        </w:rPr>
        <w:t>applied</w:t>
      </w:r>
      <w:r>
        <w:rPr>
          <w:spacing w:val="-17"/>
          <w:w w:val="110"/>
        </w:rPr>
        <w:t> </w:t>
      </w:r>
      <w:r>
        <w:rPr>
          <w:w w:val="110"/>
        </w:rPr>
        <w:t>in</w:t>
      </w:r>
      <w:r>
        <w:rPr>
          <w:spacing w:val="-17"/>
          <w:w w:val="110"/>
        </w:rPr>
        <w:t> </w:t>
      </w:r>
      <w:r>
        <w:rPr>
          <w:w w:val="110"/>
        </w:rPr>
        <w:t>New</w:t>
      </w:r>
      <w:r>
        <w:rPr>
          <w:spacing w:val="-17"/>
          <w:w w:val="110"/>
        </w:rPr>
        <w:t> </w:t>
      </w:r>
      <w:r>
        <w:rPr>
          <w:w w:val="110"/>
        </w:rPr>
        <w:t>York.</w:t>
      </w:r>
    </w:p>
    <w:p>
      <w:pPr>
        <w:pStyle w:val="BodyText"/>
        <w:spacing w:line="276" w:lineRule="auto" w:before="184"/>
        <w:ind w:left="560" w:right="488"/>
      </w:pPr>
      <w:r>
        <w:rPr>
          <w:w w:val="105"/>
        </w:rPr>
        <w:t>Mr. Gaudioso claims Homeland has a property interest in the Rockledge site. There is no evidence of this interest on the record.</w:t>
      </w:r>
    </w:p>
    <w:p>
      <w:pPr>
        <w:pStyle w:val="BodyText"/>
        <w:spacing w:line="280" w:lineRule="auto" w:before="191"/>
        <w:ind w:left="560" w:right="156"/>
        <w:jc w:val="both"/>
      </w:pPr>
      <w:r>
        <w:rPr>
          <w:w w:val="105"/>
        </w:rPr>
        <w:t>Mr.</w:t>
      </w:r>
      <w:r>
        <w:rPr>
          <w:spacing w:val="-8"/>
          <w:w w:val="105"/>
        </w:rPr>
        <w:t> </w:t>
      </w:r>
      <w:r>
        <w:rPr>
          <w:w w:val="105"/>
        </w:rPr>
        <w:t>Gaudioso</w:t>
      </w:r>
      <w:r>
        <w:rPr>
          <w:spacing w:val="-7"/>
          <w:w w:val="105"/>
        </w:rPr>
        <w:t> </w:t>
      </w:r>
      <w:r>
        <w:rPr>
          <w:w w:val="105"/>
        </w:rPr>
        <w:t>and</w:t>
      </w:r>
      <w:r>
        <w:rPr>
          <w:spacing w:val="-7"/>
          <w:w w:val="105"/>
        </w:rPr>
        <w:t> </w:t>
      </w:r>
      <w:r>
        <w:rPr>
          <w:w w:val="105"/>
        </w:rPr>
        <w:t>his</w:t>
      </w:r>
      <w:r>
        <w:rPr>
          <w:spacing w:val="-7"/>
          <w:w w:val="105"/>
        </w:rPr>
        <w:t> </w:t>
      </w:r>
      <w:r>
        <w:rPr>
          <w:w w:val="105"/>
        </w:rPr>
        <w:t>engineers</w:t>
      </w:r>
      <w:r>
        <w:rPr>
          <w:spacing w:val="-7"/>
          <w:w w:val="105"/>
        </w:rPr>
        <w:t> </w:t>
      </w:r>
      <w:r>
        <w:rPr>
          <w:w w:val="105"/>
        </w:rPr>
        <w:t>have</w:t>
      </w:r>
      <w:r>
        <w:rPr>
          <w:spacing w:val="-7"/>
          <w:w w:val="105"/>
        </w:rPr>
        <w:t> </w:t>
      </w:r>
      <w:r>
        <w:rPr>
          <w:w w:val="105"/>
        </w:rPr>
        <w:t>said</w:t>
      </w:r>
      <w:r>
        <w:rPr>
          <w:spacing w:val="-7"/>
          <w:w w:val="105"/>
        </w:rPr>
        <w:t> </w:t>
      </w:r>
      <w:r>
        <w:rPr>
          <w:w w:val="105"/>
        </w:rPr>
        <w:t>VoLTE</w:t>
      </w:r>
      <w:r>
        <w:rPr>
          <w:spacing w:val="-7"/>
          <w:w w:val="105"/>
        </w:rPr>
        <w:t> </w:t>
      </w:r>
      <w:r>
        <w:rPr>
          <w:w w:val="105"/>
        </w:rPr>
        <w:t>is</w:t>
      </w:r>
      <w:r>
        <w:rPr>
          <w:spacing w:val="-7"/>
          <w:w w:val="105"/>
        </w:rPr>
        <w:t> </w:t>
      </w:r>
      <w:r>
        <w:rPr>
          <w:w w:val="105"/>
        </w:rPr>
        <w:t>protected</w:t>
      </w:r>
      <w:r>
        <w:rPr>
          <w:spacing w:val="-7"/>
          <w:w w:val="105"/>
        </w:rPr>
        <w:t> </w:t>
      </w:r>
      <w:r>
        <w:rPr>
          <w:w w:val="105"/>
        </w:rPr>
        <w:t>personal</w:t>
      </w:r>
      <w:r>
        <w:rPr>
          <w:spacing w:val="-7"/>
          <w:w w:val="105"/>
        </w:rPr>
        <w:t> </w:t>
      </w:r>
      <w:r>
        <w:rPr>
          <w:w w:val="105"/>
        </w:rPr>
        <w:t>wireless</w:t>
      </w:r>
      <w:r>
        <w:rPr>
          <w:spacing w:val="-8"/>
          <w:w w:val="105"/>
        </w:rPr>
        <w:t> </w:t>
      </w:r>
      <w:r>
        <w:rPr>
          <w:w w:val="105"/>
        </w:rPr>
        <w:t>service.</w:t>
      </w:r>
      <w:r>
        <w:rPr>
          <w:spacing w:val="-7"/>
          <w:w w:val="105"/>
        </w:rPr>
        <w:t> </w:t>
      </w:r>
      <w:r>
        <w:rPr>
          <w:w w:val="105"/>
        </w:rPr>
        <w:t>But this protection is not supported by case law. Additionally, the AT&amp;T letter of 2015 says the opposite:</w:t>
      </w:r>
      <w:r>
        <w:rPr>
          <w:spacing w:val="-11"/>
          <w:w w:val="105"/>
        </w:rPr>
        <w:t> </w:t>
      </w:r>
      <w:r>
        <w:rPr>
          <w:w w:val="105"/>
        </w:rPr>
        <w:t>that</w:t>
      </w:r>
      <w:r>
        <w:rPr>
          <w:spacing w:val="-10"/>
          <w:w w:val="105"/>
        </w:rPr>
        <w:t> </w:t>
      </w:r>
      <w:r>
        <w:rPr>
          <w:w w:val="105"/>
        </w:rPr>
        <w:t>VoLTE</w:t>
      </w:r>
      <w:r>
        <w:rPr>
          <w:spacing w:val="-10"/>
          <w:w w:val="105"/>
        </w:rPr>
        <w:t> </w:t>
      </w:r>
      <w:r>
        <w:rPr>
          <w:w w:val="105"/>
        </w:rPr>
        <w:t>is</w:t>
      </w:r>
      <w:r>
        <w:rPr>
          <w:spacing w:val="-10"/>
          <w:w w:val="105"/>
        </w:rPr>
        <w:t> </w:t>
      </w:r>
      <w:r>
        <w:rPr>
          <w:w w:val="105"/>
        </w:rPr>
        <w:t>a</w:t>
      </w:r>
      <w:r>
        <w:rPr>
          <w:spacing w:val="-10"/>
          <w:w w:val="105"/>
        </w:rPr>
        <w:t> </w:t>
      </w:r>
      <w:r>
        <w:rPr>
          <w:w w:val="105"/>
        </w:rPr>
        <w:t>non-regulated</w:t>
      </w:r>
      <w:r>
        <w:rPr>
          <w:spacing w:val="-10"/>
          <w:w w:val="105"/>
        </w:rPr>
        <w:t> </w:t>
      </w:r>
      <w:r>
        <w:rPr>
          <w:w w:val="105"/>
        </w:rPr>
        <w:t>private</w:t>
      </w:r>
      <w:r>
        <w:rPr>
          <w:spacing w:val="-10"/>
          <w:w w:val="105"/>
        </w:rPr>
        <w:t> </w:t>
      </w:r>
      <w:r>
        <w:rPr>
          <w:w w:val="105"/>
        </w:rPr>
        <w:t>mobile</w:t>
      </w:r>
      <w:r>
        <w:rPr>
          <w:spacing w:val="-10"/>
          <w:w w:val="105"/>
        </w:rPr>
        <w:t> </w:t>
      </w:r>
      <w:r>
        <w:rPr>
          <w:w w:val="105"/>
        </w:rPr>
        <w:t>service.</w:t>
      </w:r>
    </w:p>
    <w:p>
      <w:pPr>
        <w:pStyle w:val="BodyText"/>
        <w:spacing w:line="280" w:lineRule="auto" w:before="183"/>
        <w:ind w:left="560" w:right="133"/>
      </w:pPr>
      <w:r>
        <w:rPr>
          <w:w w:val="105"/>
        </w:rPr>
        <w:t>Mr. Gaudioso has repeatedly threatened court action if the Zoning Board does not comply with the shot clock. However according to case law, the shot clock does not apply to this application.</w:t>
      </w:r>
    </w:p>
    <w:p>
      <w:pPr>
        <w:pStyle w:val="BodyText"/>
        <w:spacing w:line="278" w:lineRule="auto" w:before="183"/>
        <w:ind w:left="560" w:right="133"/>
      </w:pPr>
      <w:r>
        <w:rPr>
          <w:w w:val="105"/>
        </w:rPr>
        <w:t>Mr. Gaudioso informs the Board that the McKeels tower is going to be decommissioned. However, during a December 11, 2017 public hearing, Mr. Gaudioso admits that Verizon Wireless equipment is going to be removed from the McKeels tower.</w:t>
      </w:r>
    </w:p>
    <w:p>
      <w:pPr>
        <w:pStyle w:val="BodyText"/>
        <w:rPr>
          <w:sz w:val="28"/>
        </w:rPr>
      </w:pPr>
    </w:p>
    <w:p>
      <w:pPr>
        <w:pStyle w:val="BodyText"/>
        <w:spacing w:before="8"/>
        <w:rPr>
          <w:sz w:val="31"/>
        </w:rPr>
      </w:pPr>
    </w:p>
    <w:p>
      <w:pPr>
        <w:spacing w:before="0"/>
        <w:ind w:left="560" w:right="0" w:firstLine="0"/>
        <w:jc w:val="left"/>
        <w:rPr>
          <w:b/>
          <w:sz w:val="24"/>
        </w:rPr>
      </w:pPr>
      <w:r>
        <w:rPr>
          <w:b/>
          <w:w w:val="105"/>
          <w:sz w:val="24"/>
        </w:rPr>
        <w:t>Mr. Penesso, Engineer, AT&amp;T</w:t>
      </w:r>
    </w:p>
    <w:p>
      <w:pPr>
        <w:pStyle w:val="BodyText"/>
        <w:spacing w:line="280" w:lineRule="auto" w:before="233"/>
        <w:ind w:left="560" w:right="133"/>
      </w:pPr>
      <w:r>
        <w:rPr>
          <w:w w:val="105"/>
        </w:rPr>
        <w:t>June 8, 2017: Mr. Panesso submits a report stating Verizon and AT&amp;T are licensed in the 850 MHz frequency cellular band.</w:t>
      </w:r>
    </w:p>
    <w:p>
      <w:pPr>
        <w:pStyle w:val="BodyText"/>
        <w:spacing w:line="280" w:lineRule="auto" w:before="179"/>
        <w:ind w:left="560" w:right="133"/>
      </w:pPr>
      <w:r>
        <w:rPr>
          <w:w w:val="110"/>
        </w:rPr>
        <w:t>November</w:t>
      </w:r>
      <w:r>
        <w:rPr>
          <w:spacing w:val="-26"/>
          <w:w w:val="110"/>
        </w:rPr>
        <w:t> </w:t>
      </w:r>
      <w:r>
        <w:rPr>
          <w:w w:val="110"/>
        </w:rPr>
        <w:t>28,</w:t>
      </w:r>
      <w:r>
        <w:rPr>
          <w:spacing w:val="-26"/>
          <w:w w:val="110"/>
        </w:rPr>
        <w:t> </w:t>
      </w:r>
      <w:r>
        <w:rPr>
          <w:w w:val="110"/>
        </w:rPr>
        <w:t>2017:</w:t>
      </w:r>
      <w:r>
        <w:rPr>
          <w:spacing w:val="-25"/>
          <w:w w:val="110"/>
        </w:rPr>
        <w:t> </w:t>
      </w:r>
      <w:r>
        <w:rPr>
          <w:w w:val="110"/>
        </w:rPr>
        <w:t>Mr.</w:t>
      </w:r>
      <w:r>
        <w:rPr>
          <w:spacing w:val="-26"/>
          <w:w w:val="110"/>
        </w:rPr>
        <w:t> </w:t>
      </w:r>
      <w:r>
        <w:rPr>
          <w:w w:val="110"/>
        </w:rPr>
        <w:t>Panesso</w:t>
      </w:r>
      <w:r>
        <w:rPr>
          <w:spacing w:val="-25"/>
          <w:w w:val="110"/>
        </w:rPr>
        <w:t> </w:t>
      </w:r>
      <w:r>
        <w:rPr>
          <w:w w:val="110"/>
        </w:rPr>
        <w:t>informs</w:t>
      </w:r>
      <w:r>
        <w:rPr>
          <w:spacing w:val="-26"/>
          <w:w w:val="110"/>
        </w:rPr>
        <w:t> </w:t>
      </w:r>
      <w:r>
        <w:rPr>
          <w:w w:val="110"/>
        </w:rPr>
        <w:t>the</w:t>
      </w:r>
      <w:r>
        <w:rPr>
          <w:spacing w:val="-25"/>
          <w:w w:val="110"/>
        </w:rPr>
        <w:t> </w:t>
      </w:r>
      <w:r>
        <w:rPr>
          <w:w w:val="110"/>
        </w:rPr>
        <w:t>board</w:t>
      </w:r>
      <w:r>
        <w:rPr>
          <w:spacing w:val="-26"/>
          <w:w w:val="110"/>
        </w:rPr>
        <w:t> </w:t>
      </w:r>
      <w:r>
        <w:rPr>
          <w:w w:val="110"/>
        </w:rPr>
        <w:t>there</w:t>
      </w:r>
      <w:r>
        <w:rPr>
          <w:spacing w:val="-26"/>
          <w:w w:val="110"/>
        </w:rPr>
        <w:t> </w:t>
      </w:r>
      <w:r>
        <w:rPr>
          <w:w w:val="110"/>
        </w:rPr>
        <w:t>is</w:t>
      </w:r>
      <w:r>
        <w:rPr>
          <w:spacing w:val="-25"/>
          <w:w w:val="110"/>
        </w:rPr>
        <w:t> </w:t>
      </w:r>
      <w:r>
        <w:rPr>
          <w:w w:val="110"/>
        </w:rPr>
        <w:t>“no</w:t>
      </w:r>
      <w:r>
        <w:rPr>
          <w:spacing w:val="-26"/>
          <w:w w:val="110"/>
        </w:rPr>
        <w:t> </w:t>
      </w:r>
      <w:r>
        <w:rPr>
          <w:w w:val="110"/>
        </w:rPr>
        <w:t>plan”</w:t>
      </w:r>
      <w:r>
        <w:rPr>
          <w:spacing w:val="-25"/>
          <w:w w:val="110"/>
        </w:rPr>
        <w:t> </w:t>
      </w:r>
      <w:r>
        <w:rPr>
          <w:w w:val="110"/>
        </w:rPr>
        <w:t>for</w:t>
      </w:r>
      <w:r>
        <w:rPr>
          <w:spacing w:val="-26"/>
          <w:w w:val="110"/>
        </w:rPr>
        <w:t> </w:t>
      </w:r>
      <w:r>
        <w:rPr>
          <w:w w:val="110"/>
        </w:rPr>
        <w:t>the</w:t>
      </w:r>
      <w:r>
        <w:rPr>
          <w:spacing w:val="-25"/>
          <w:w w:val="110"/>
        </w:rPr>
        <w:t> </w:t>
      </w:r>
      <w:r>
        <w:rPr>
          <w:w w:val="110"/>
        </w:rPr>
        <w:t>850</w:t>
      </w:r>
      <w:r>
        <w:rPr>
          <w:spacing w:val="-26"/>
          <w:w w:val="110"/>
        </w:rPr>
        <w:t> </w:t>
      </w:r>
      <w:r>
        <w:rPr>
          <w:w w:val="110"/>
        </w:rPr>
        <w:t>spectrum to be used in this area, and furthermore, the frequency has not been used in this area previously.</w:t>
      </w:r>
    </w:p>
    <w:p>
      <w:pPr>
        <w:pStyle w:val="BodyText"/>
        <w:spacing w:line="280" w:lineRule="auto" w:before="184"/>
        <w:ind w:left="560" w:right="133"/>
      </w:pPr>
      <w:r>
        <w:rPr>
          <w:w w:val="110"/>
        </w:rPr>
        <w:t>In</w:t>
      </w:r>
      <w:r>
        <w:rPr>
          <w:spacing w:val="-28"/>
          <w:w w:val="110"/>
        </w:rPr>
        <w:t> </w:t>
      </w:r>
      <w:r>
        <w:rPr>
          <w:w w:val="110"/>
        </w:rPr>
        <w:t>its</w:t>
      </w:r>
      <w:r>
        <w:rPr>
          <w:spacing w:val="-28"/>
          <w:w w:val="110"/>
        </w:rPr>
        <w:t> </w:t>
      </w:r>
      <w:r>
        <w:rPr>
          <w:w w:val="110"/>
        </w:rPr>
        <w:t>filing</w:t>
      </w:r>
      <w:r>
        <w:rPr>
          <w:spacing w:val="-27"/>
          <w:w w:val="110"/>
        </w:rPr>
        <w:t> </w:t>
      </w:r>
      <w:r>
        <w:rPr>
          <w:w w:val="110"/>
        </w:rPr>
        <w:t>of</w:t>
      </w:r>
      <w:r>
        <w:rPr>
          <w:spacing w:val="-28"/>
          <w:w w:val="110"/>
        </w:rPr>
        <w:t> </w:t>
      </w:r>
      <w:r>
        <w:rPr>
          <w:w w:val="110"/>
        </w:rPr>
        <w:t>December</w:t>
      </w:r>
      <w:r>
        <w:rPr>
          <w:spacing w:val="-28"/>
          <w:w w:val="110"/>
        </w:rPr>
        <w:t> </w:t>
      </w:r>
      <w:r>
        <w:rPr>
          <w:w w:val="110"/>
        </w:rPr>
        <w:t>28,</w:t>
      </w:r>
      <w:r>
        <w:rPr>
          <w:spacing w:val="-27"/>
          <w:w w:val="110"/>
        </w:rPr>
        <w:t> </w:t>
      </w:r>
      <w:r>
        <w:rPr>
          <w:w w:val="110"/>
        </w:rPr>
        <w:t>2017,</w:t>
      </w:r>
      <w:r>
        <w:rPr>
          <w:spacing w:val="-28"/>
          <w:w w:val="110"/>
        </w:rPr>
        <w:t> </w:t>
      </w:r>
      <w:r>
        <w:rPr>
          <w:w w:val="110"/>
        </w:rPr>
        <w:t>Cuddy</w:t>
      </w:r>
      <w:r>
        <w:rPr>
          <w:spacing w:val="-27"/>
          <w:w w:val="110"/>
        </w:rPr>
        <w:t> </w:t>
      </w:r>
      <w:r>
        <w:rPr>
          <w:w w:val="110"/>
        </w:rPr>
        <w:t>and</w:t>
      </w:r>
      <w:r>
        <w:rPr>
          <w:spacing w:val="-28"/>
          <w:w w:val="110"/>
        </w:rPr>
        <w:t> </w:t>
      </w:r>
      <w:r>
        <w:rPr>
          <w:w w:val="110"/>
        </w:rPr>
        <w:t>Feder</w:t>
      </w:r>
      <w:r>
        <w:rPr>
          <w:spacing w:val="-28"/>
          <w:w w:val="110"/>
        </w:rPr>
        <w:t> </w:t>
      </w:r>
      <w:r>
        <w:rPr>
          <w:w w:val="110"/>
        </w:rPr>
        <w:t>includes</w:t>
      </w:r>
      <w:r>
        <w:rPr>
          <w:spacing w:val="-27"/>
          <w:w w:val="110"/>
        </w:rPr>
        <w:t> </w:t>
      </w:r>
      <w:r>
        <w:rPr>
          <w:w w:val="110"/>
        </w:rPr>
        <w:t>propagation</w:t>
      </w:r>
      <w:r>
        <w:rPr>
          <w:spacing w:val="-28"/>
          <w:w w:val="110"/>
        </w:rPr>
        <w:t> </w:t>
      </w:r>
      <w:r>
        <w:rPr>
          <w:w w:val="110"/>
        </w:rPr>
        <w:t>maps</w:t>
      </w:r>
      <w:r>
        <w:rPr>
          <w:spacing w:val="-28"/>
          <w:w w:val="110"/>
        </w:rPr>
        <w:t> </w:t>
      </w:r>
      <w:r>
        <w:rPr>
          <w:w w:val="110"/>
        </w:rPr>
        <w:t>produced by</w:t>
      </w:r>
      <w:r>
        <w:rPr>
          <w:spacing w:val="-29"/>
          <w:w w:val="110"/>
        </w:rPr>
        <w:t> </w:t>
      </w:r>
      <w:r>
        <w:rPr>
          <w:w w:val="110"/>
        </w:rPr>
        <w:t>Mr.</w:t>
      </w:r>
      <w:r>
        <w:rPr>
          <w:spacing w:val="-29"/>
          <w:w w:val="110"/>
        </w:rPr>
        <w:t> </w:t>
      </w:r>
      <w:r>
        <w:rPr>
          <w:w w:val="110"/>
        </w:rPr>
        <w:t>Penesso</w:t>
      </w:r>
      <w:r>
        <w:rPr>
          <w:spacing w:val="-29"/>
          <w:w w:val="110"/>
        </w:rPr>
        <w:t> </w:t>
      </w:r>
      <w:r>
        <w:rPr>
          <w:w w:val="110"/>
        </w:rPr>
        <w:t>allegedly</w:t>
      </w:r>
      <w:r>
        <w:rPr>
          <w:spacing w:val="-28"/>
          <w:w w:val="110"/>
        </w:rPr>
        <w:t> </w:t>
      </w:r>
      <w:r>
        <w:rPr>
          <w:w w:val="110"/>
        </w:rPr>
        <w:t>showing</w:t>
      </w:r>
      <w:r>
        <w:rPr>
          <w:spacing w:val="-29"/>
          <w:w w:val="110"/>
        </w:rPr>
        <w:t> </w:t>
      </w:r>
      <w:r>
        <w:rPr>
          <w:w w:val="110"/>
        </w:rPr>
        <w:t>that</w:t>
      </w:r>
      <w:r>
        <w:rPr>
          <w:spacing w:val="-29"/>
          <w:w w:val="110"/>
        </w:rPr>
        <w:t> </w:t>
      </w:r>
      <w:r>
        <w:rPr>
          <w:w w:val="110"/>
        </w:rPr>
        <w:t>the</w:t>
      </w:r>
      <w:r>
        <w:rPr>
          <w:spacing w:val="-28"/>
          <w:w w:val="110"/>
        </w:rPr>
        <w:t> </w:t>
      </w:r>
      <w:r>
        <w:rPr>
          <w:w w:val="110"/>
        </w:rPr>
        <w:t>new</w:t>
      </w:r>
      <w:r>
        <w:rPr>
          <w:spacing w:val="-29"/>
          <w:w w:val="110"/>
        </w:rPr>
        <w:t> </w:t>
      </w:r>
      <w:r>
        <w:rPr>
          <w:w w:val="110"/>
        </w:rPr>
        <w:t>tower</w:t>
      </w:r>
      <w:r>
        <w:rPr>
          <w:spacing w:val="-29"/>
          <w:w w:val="110"/>
        </w:rPr>
        <w:t> </w:t>
      </w:r>
      <w:r>
        <w:rPr>
          <w:w w:val="110"/>
        </w:rPr>
        <w:t>will</w:t>
      </w:r>
      <w:r>
        <w:rPr>
          <w:spacing w:val="-29"/>
          <w:w w:val="110"/>
        </w:rPr>
        <w:t> </w:t>
      </w:r>
      <w:r>
        <w:rPr>
          <w:w w:val="110"/>
        </w:rPr>
        <w:t>improve</w:t>
      </w:r>
      <w:r>
        <w:rPr>
          <w:spacing w:val="-28"/>
          <w:w w:val="110"/>
        </w:rPr>
        <w:t> </w:t>
      </w:r>
      <w:r>
        <w:rPr>
          <w:w w:val="110"/>
        </w:rPr>
        <w:t>850</w:t>
      </w:r>
      <w:r>
        <w:rPr>
          <w:spacing w:val="-29"/>
          <w:w w:val="110"/>
        </w:rPr>
        <w:t> </w:t>
      </w:r>
      <w:r>
        <w:rPr>
          <w:w w:val="110"/>
        </w:rPr>
        <w:t>MHz</w:t>
      </w:r>
      <w:r>
        <w:rPr>
          <w:spacing w:val="-28"/>
          <w:w w:val="110"/>
        </w:rPr>
        <w:t> </w:t>
      </w:r>
      <w:r>
        <w:rPr>
          <w:w w:val="110"/>
        </w:rPr>
        <w:t>coverage— when</w:t>
      </w:r>
      <w:r>
        <w:rPr>
          <w:spacing w:val="-16"/>
          <w:w w:val="110"/>
        </w:rPr>
        <w:t> </w:t>
      </w:r>
      <w:r>
        <w:rPr>
          <w:w w:val="110"/>
        </w:rPr>
        <w:t>he</w:t>
      </w:r>
      <w:r>
        <w:rPr>
          <w:spacing w:val="-15"/>
          <w:w w:val="110"/>
        </w:rPr>
        <w:t> </w:t>
      </w:r>
      <w:r>
        <w:rPr>
          <w:w w:val="110"/>
        </w:rPr>
        <w:t>is</w:t>
      </w:r>
      <w:r>
        <w:rPr>
          <w:spacing w:val="-15"/>
          <w:w w:val="110"/>
        </w:rPr>
        <w:t> </w:t>
      </w:r>
      <w:r>
        <w:rPr>
          <w:w w:val="110"/>
        </w:rPr>
        <w:t>on</w:t>
      </w:r>
      <w:r>
        <w:rPr>
          <w:spacing w:val="-15"/>
          <w:w w:val="110"/>
        </w:rPr>
        <w:t> </w:t>
      </w:r>
      <w:r>
        <w:rPr>
          <w:w w:val="110"/>
        </w:rPr>
        <w:t>the</w:t>
      </w:r>
      <w:r>
        <w:rPr>
          <w:spacing w:val="-16"/>
          <w:w w:val="110"/>
        </w:rPr>
        <w:t> </w:t>
      </w:r>
      <w:r>
        <w:rPr>
          <w:w w:val="110"/>
        </w:rPr>
        <w:t>record</w:t>
      </w:r>
      <w:r>
        <w:rPr>
          <w:spacing w:val="-14"/>
          <w:w w:val="110"/>
        </w:rPr>
        <w:t> </w:t>
      </w:r>
      <w:r>
        <w:rPr>
          <w:w w:val="110"/>
        </w:rPr>
        <w:t>claiming</w:t>
      </w:r>
      <w:r>
        <w:rPr>
          <w:spacing w:val="-15"/>
          <w:w w:val="110"/>
        </w:rPr>
        <w:t> </w:t>
      </w:r>
      <w:r>
        <w:rPr>
          <w:w w:val="110"/>
        </w:rPr>
        <w:t>that</w:t>
      </w:r>
      <w:r>
        <w:rPr>
          <w:spacing w:val="-15"/>
          <w:w w:val="110"/>
        </w:rPr>
        <w:t> </w:t>
      </w:r>
      <w:r>
        <w:rPr>
          <w:w w:val="110"/>
        </w:rPr>
        <w:t>there</w:t>
      </w:r>
      <w:r>
        <w:rPr>
          <w:spacing w:val="-16"/>
          <w:w w:val="110"/>
        </w:rPr>
        <w:t> </w:t>
      </w:r>
      <w:r>
        <w:rPr>
          <w:w w:val="110"/>
        </w:rPr>
        <w:t>is</w:t>
      </w:r>
      <w:r>
        <w:rPr>
          <w:spacing w:val="-15"/>
          <w:w w:val="110"/>
        </w:rPr>
        <w:t> </w:t>
      </w:r>
      <w:r>
        <w:rPr>
          <w:w w:val="110"/>
        </w:rPr>
        <w:t>no</w:t>
      </w:r>
      <w:r>
        <w:rPr>
          <w:spacing w:val="-15"/>
          <w:w w:val="110"/>
        </w:rPr>
        <w:t> </w:t>
      </w:r>
      <w:r>
        <w:rPr>
          <w:w w:val="110"/>
        </w:rPr>
        <w:t>plan</w:t>
      </w:r>
      <w:r>
        <w:rPr>
          <w:spacing w:val="-15"/>
          <w:w w:val="110"/>
        </w:rPr>
        <w:t> </w:t>
      </w:r>
      <w:r>
        <w:rPr>
          <w:w w:val="110"/>
        </w:rPr>
        <w:t>to</w:t>
      </w:r>
      <w:r>
        <w:rPr>
          <w:spacing w:val="-16"/>
          <w:w w:val="110"/>
        </w:rPr>
        <w:t> </w:t>
      </w:r>
      <w:r>
        <w:rPr>
          <w:w w:val="110"/>
        </w:rPr>
        <w:t>use</w:t>
      </w:r>
      <w:r>
        <w:rPr>
          <w:spacing w:val="-15"/>
          <w:w w:val="110"/>
        </w:rPr>
        <w:t> </w:t>
      </w:r>
      <w:r>
        <w:rPr>
          <w:w w:val="110"/>
        </w:rPr>
        <w:t>this</w:t>
      </w:r>
      <w:r>
        <w:rPr>
          <w:spacing w:val="-15"/>
          <w:w w:val="110"/>
        </w:rPr>
        <w:t> </w:t>
      </w:r>
      <w:r>
        <w:rPr>
          <w:w w:val="110"/>
        </w:rPr>
        <w:t>spectrum</w:t>
      </w:r>
      <w:r>
        <w:rPr>
          <w:spacing w:val="-15"/>
          <w:w w:val="110"/>
        </w:rPr>
        <w:t> </w:t>
      </w:r>
      <w:r>
        <w:rPr>
          <w:w w:val="110"/>
        </w:rPr>
        <w:t>at</w:t>
      </w:r>
      <w:r>
        <w:rPr>
          <w:spacing w:val="-15"/>
          <w:w w:val="110"/>
        </w:rPr>
        <w:t> </w:t>
      </w:r>
      <w:r>
        <w:rPr>
          <w:w w:val="110"/>
        </w:rPr>
        <w:t>the</w:t>
      </w:r>
      <w:r>
        <w:rPr>
          <w:spacing w:val="-16"/>
          <w:w w:val="110"/>
        </w:rPr>
        <w:t> </w:t>
      </w:r>
      <w:r>
        <w:rPr>
          <w:w w:val="110"/>
        </w:rPr>
        <w:t>proposed site. Equally puzzling is Mr. Penesso’s ability to produce a map of current 850 MHz coverage</w:t>
      </w:r>
      <w:r>
        <w:rPr>
          <w:spacing w:val="-19"/>
          <w:w w:val="110"/>
        </w:rPr>
        <w:t> </w:t>
      </w:r>
      <w:r>
        <w:rPr>
          <w:w w:val="110"/>
        </w:rPr>
        <w:t>in</w:t>
      </w:r>
      <w:r>
        <w:rPr>
          <w:spacing w:val="-19"/>
          <w:w w:val="110"/>
        </w:rPr>
        <w:t> </w:t>
      </w:r>
      <w:r>
        <w:rPr>
          <w:w w:val="110"/>
        </w:rPr>
        <w:t>the</w:t>
      </w:r>
      <w:r>
        <w:rPr>
          <w:spacing w:val="-18"/>
          <w:w w:val="110"/>
        </w:rPr>
        <w:t> </w:t>
      </w:r>
      <w:r>
        <w:rPr>
          <w:w w:val="110"/>
        </w:rPr>
        <w:t>area</w:t>
      </w:r>
      <w:r>
        <w:rPr>
          <w:spacing w:val="-19"/>
          <w:w w:val="110"/>
        </w:rPr>
        <w:t> </w:t>
      </w:r>
      <w:r>
        <w:rPr>
          <w:w w:val="110"/>
        </w:rPr>
        <w:t>when</w:t>
      </w:r>
      <w:r>
        <w:rPr>
          <w:spacing w:val="-18"/>
          <w:w w:val="110"/>
        </w:rPr>
        <w:t> </w:t>
      </w:r>
      <w:r>
        <w:rPr>
          <w:w w:val="110"/>
        </w:rPr>
        <w:t>on</w:t>
      </w:r>
      <w:r>
        <w:rPr>
          <w:spacing w:val="-19"/>
          <w:w w:val="110"/>
        </w:rPr>
        <w:t> </w:t>
      </w:r>
      <w:r>
        <w:rPr>
          <w:w w:val="110"/>
        </w:rPr>
        <w:t>November</w:t>
      </w:r>
      <w:r>
        <w:rPr>
          <w:spacing w:val="-19"/>
          <w:w w:val="110"/>
        </w:rPr>
        <w:t> </w:t>
      </w:r>
      <w:r>
        <w:rPr>
          <w:w w:val="110"/>
        </w:rPr>
        <w:t>28,</w:t>
      </w:r>
      <w:r>
        <w:rPr>
          <w:spacing w:val="-18"/>
          <w:w w:val="110"/>
        </w:rPr>
        <w:t> </w:t>
      </w:r>
      <w:r>
        <w:rPr>
          <w:w w:val="110"/>
        </w:rPr>
        <w:t>2017</w:t>
      </w:r>
      <w:r>
        <w:rPr>
          <w:spacing w:val="-19"/>
          <w:w w:val="110"/>
        </w:rPr>
        <w:t> </w:t>
      </w:r>
      <w:r>
        <w:rPr>
          <w:w w:val="110"/>
        </w:rPr>
        <w:t>he</w:t>
      </w:r>
      <w:r>
        <w:rPr>
          <w:spacing w:val="-18"/>
          <w:w w:val="110"/>
        </w:rPr>
        <w:t> </w:t>
      </w:r>
      <w:r>
        <w:rPr>
          <w:w w:val="110"/>
        </w:rPr>
        <w:t>testified</w:t>
      </w:r>
      <w:r>
        <w:rPr>
          <w:spacing w:val="-19"/>
          <w:w w:val="110"/>
        </w:rPr>
        <w:t> </w:t>
      </w:r>
      <w:r>
        <w:rPr>
          <w:w w:val="110"/>
        </w:rPr>
        <w:t>that</w:t>
      </w:r>
      <w:r>
        <w:rPr>
          <w:spacing w:val="-18"/>
          <w:w w:val="110"/>
        </w:rPr>
        <w:t> </w:t>
      </w:r>
      <w:r>
        <w:rPr>
          <w:w w:val="110"/>
        </w:rPr>
        <w:t>this</w:t>
      </w:r>
      <w:r>
        <w:rPr>
          <w:spacing w:val="-19"/>
          <w:w w:val="110"/>
        </w:rPr>
        <w:t> </w:t>
      </w:r>
      <w:r>
        <w:rPr>
          <w:w w:val="110"/>
        </w:rPr>
        <w:t>frequency</w:t>
      </w:r>
      <w:r>
        <w:rPr>
          <w:spacing w:val="-19"/>
          <w:w w:val="110"/>
        </w:rPr>
        <w:t> </w:t>
      </w:r>
      <w:r>
        <w:rPr>
          <w:w w:val="110"/>
        </w:rPr>
        <w:t>is</w:t>
      </w:r>
      <w:r>
        <w:rPr>
          <w:spacing w:val="-18"/>
          <w:w w:val="110"/>
        </w:rPr>
        <w:t> </w:t>
      </w:r>
      <w:r>
        <w:rPr>
          <w:w w:val="110"/>
        </w:rPr>
        <w:t>not</w:t>
      </w:r>
    </w:p>
    <w:p>
      <w:pPr>
        <w:spacing w:after="0" w:line="280" w:lineRule="auto"/>
        <w:sectPr>
          <w:pgSz w:w="12240" w:h="15840"/>
          <w:pgMar w:header="0" w:footer="1443" w:top="1500" w:bottom="1720" w:left="880" w:right="1320"/>
        </w:sectPr>
      </w:pPr>
    </w:p>
    <w:p>
      <w:pPr>
        <w:pStyle w:val="BodyText"/>
        <w:rPr>
          <w:sz w:val="10"/>
        </w:rPr>
      </w:pPr>
    </w:p>
    <w:p>
      <w:pPr>
        <w:pStyle w:val="BodyText"/>
        <w:spacing w:before="105"/>
        <w:ind w:left="560"/>
      </w:pPr>
      <w:r>
        <w:rPr>
          <w:w w:val="110"/>
        </w:rPr>
        <w:t>currently deployed here.</w:t>
      </w:r>
    </w:p>
    <w:p>
      <w:pPr>
        <w:pStyle w:val="BodyText"/>
        <w:rPr>
          <w:sz w:val="28"/>
        </w:rPr>
      </w:pPr>
    </w:p>
    <w:p>
      <w:pPr>
        <w:pStyle w:val="BodyText"/>
        <w:spacing w:before="2"/>
        <w:rPr>
          <w:sz w:val="35"/>
        </w:rPr>
      </w:pPr>
    </w:p>
    <w:p>
      <w:pPr>
        <w:spacing w:before="0"/>
        <w:ind w:left="560" w:right="0" w:firstLine="0"/>
        <w:jc w:val="left"/>
        <w:rPr>
          <w:b/>
          <w:sz w:val="24"/>
        </w:rPr>
      </w:pPr>
      <w:r>
        <w:rPr>
          <w:b/>
          <w:w w:val="105"/>
          <w:sz w:val="24"/>
        </w:rPr>
        <w:t>Mr. Feehan, Engineer, PierCon Solutions</w:t>
      </w:r>
    </w:p>
    <w:p>
      <w:pPr>
        <w:pStyle w:val="BodyText"/>
        <w:spacing w:line="280" w:lineRule="auto" w:before="233"/>
        <w:ind w:left="560" w:right="174"/>
      </w:pPr>
      <w:r>
        <w:rPr>
          <w:w w:val="110"/>
        </w:rPr>
        <w:t>Mr. Feehan writes that the need for a new tower is not based on a need for capacity, however,</w:t>
      </w:r>
      <w:r>
        <w:rPr>
          <w:spacing w:val="-34"/>
          <w:w w:val="110"/>
        </w:rPr>
        <w:t> </w:t>
      </w:r>
      <w:r>
        <w:rPr>
          <w:w w:val="110"/>
        </w:rPr>
        <w:t>Engineer</w:t>
      </w:r>
      <w:r>
        <w:rPr>
          <w:spacing w:val="-34"/>
          <w:w w:val="110"/>
        </w:rPr>
        <w:t> </w:t>
      </w:r>
      <w:r>
        <w:rPr>
          <w:w w:val="110"/>
        </w:rPr>
        <w:t>Graiff's</w:t>
      </w:r>
      <w:r>
        <w:rPr>
          <w:spacing w:val="-34"/>
          <w:w w:val="110"/>
        </w:rPr>
        <w:t> </w:t>
      </w:r>
      <w:r>
        <w:rPr>
          <w:w w:val="110"/>
        </w:rPr>
        <w:t>letter</w:t>
      </w:r>
      <w:r>
        <w:rPr>
          <w:spacing w:val="-33"/>
          <w:w w:val="110"/>
        </w:rPr>
        <w:t> </w:t>
      </w:r>
      <w:r>
        <w:rPr>
          <w:w w:val="110"/>
        </w:rPr>
        <w:t>describes</w:t>
      </w:r>
      <w:r>
        <w:rPr>
          <w:spacing w:val="-34"/>
          <w:w w:val="110"/>
        </w:rPr>
        <w:t> </w:t>
      </w:r>
      <w:r>
        <w:rPr>
          <w:w w:val="110"/>
        </w:rPr>
        <w:t>the</w:t>
      </w:r>
      <w:r>
        <w:rPr>
          <w:spacing w:val="-34"/>
          <w:w w:val="110"/>
        </w:rPr>
        <w:t> </w:t>
      </w:r>
      <w:r>
        <w:rPr>
          <w:w w:val="110"/>
        </w:rPr>
        <w:t>tower</w:t>
      </w:r>
      <w:r>
        <w:rPr>
          <w:spacing w:val="-33"/>
          <w:w w:val="110"/>
        </w:rPr>
        <w:t> </w:t>
      </w:r>
      <w:r>
        <w:rPr>
          <w:w w:val="110"/>
        </w:rPr>
        <w:t>as</w:t>
      </w:r>
      <w:r>
        <w:rPr>
          <w:spacing w:val="-34"/>
          <w:w w:val="110"/>
        </w:rPr>
        <w:t> </w:t>
      </w:r>
      <w:r>
        <w:rPr>
          <w:w w:val="110"/>
        </w:rPr>
        <w:t>fulfilling</w:t>
      </w:r>
      <w:r>
        <w:rPr>
          <w:spacing w:val="-34"/>
          <w:w w:val="110"/>
        </w:rPr>
        <w:t> </w:t>
      </w:r>
      <w:r>
        <w:rPr>
          <w:w w:val="110"/>
        </w:rPr>
        <w:t>the</w:t>
      </w:r>
      <w:r>
        <w:rPr>
          <w:spacing w:val="-33"/>
          <w:w w:val="110"/>
        </w:rPr>
        <w:t> </w:t>
      </w:r>
      <w:r>
        <w:rPr>
          <w:w w:val="110"/>
        </w:rPr>
        <w:t>need</w:t>
      </w:r>
      <w:r>
        <w:rPr>
          <w:spacing w:val="-34"/>
          <w:w w:val="110"/>
        </w:rPr>
        <w:t> </w:t>
      </w:r>
      <w:r>
        <w:rPr>
          <w:w w:val="110"/>
        </w:rPr>
        <w:t>for</w:t>
      </w:r>
      <w:r>
        <w:rPr>
          <w:spacing w:val="-34"/>
          <w:w w:val="110"/>
        </w:rPr>
        <w:t> </w:t>
      </w:r>
      <w:r>
        <w:rPr>
          <w:w w:val="110"/>
        </w:rPr>
        <w:t>off-loading</w:t>
      </w:r>
      <w:r>
        <w:rPr>
          <w:spacing w:val="-33"/>
          <w:w w:val="110"/>
        </w:rPr>
        <w:t> </w:t>
      </w:r>
      <w:r>
        <w:rPr>
          <w:w w:val="110"/>
        </w:rPr>
        <w:t>of high</w:t>
      </w:r>
      <w:r>
        <w:rPr>
          <w:spacing w:val="-16"/>
          <w:w w:val="110"/>
        </w:rPr>
        <w:t> </w:t>
      </w:r>
      <w:r>
        <w:rPr>
          <w:w w:val="110"/>
        </w:rPr>
        <w:t>web-browsing</w:t>
      </w:r>
      <w:r>
        <w:rPr>
          <w:spacing w:val="-15"/>
          <w:w w:val="110"/>
        </w:rPr>
        <w:t> </w:t>
      </w:r>
      <w:r>
        <w:rPr>
          <w:w w:val="110"/>
        </w:rPr>
        <w:t>demand</w:t>
      </w:r>
      <w:r>
        <w:rPr>
          <w:spacing w:val="-15"/>
          <w:w w:val="110"/>
        </w:rPr>
        <w:t> </w:t>
      </w:r>
      <w:r>
        <w:rPr>
          <w:w w:val="110"/>
        </w:rPr>
        <w:t>(ie.</w:t>
      </w:r>
      <w:r>
        <w:rPr>
          <w:spacing w:val="-15"/>
          <w:w w:val="110"/>
        </w:rPr>
        <w:t> </w:t>
      </w:r>
      <w:r>
        <w:rPr>
          <w:w w:val="110"/>
        </w:rPr>
        <w:t>capacity).</w:t>
      </w:r>
    </w:p>
    <w:p>
      <w:pPr>
        <w:pStyle w:val="BodyText"/>
        <w:spacing w:line="280" w:lineRule="auto" w:before="184"/>
        <w:ind w:left="560" w:right="133"/>
      </w:pPr>
      <w:r>
        <w:rPr>
          <w:w w:val="110"/>
        </w:rPr>
        <w:t>Also,</w:t>
      </w:r>
      <w:r>
        <w:rPr>
          <w:spacing w:val="-29"/>
          <w:w w:val="110"/>
        </w:rPr>
        <w:t> </w:t>
      </w:r>
      <w:r>
        <w:rPr>
          <w:w w:val="110"/>
        </w:rPr>
        <w:t>although</w:t>
      </w:r>
      <w:r>
        <w:rPr>
          <w:spacing w:val="-28"/>
          <w:w w:val="110"/>
        </w:rPr>
        <w:t> </w:t>
      </w:r>
      <w:r>
        <w:rPr>
          <w:w w:val="110"/>
        </w:rPr>
        <w:t>the</w:t>
      </w:r>
      <w:r>
        <w:rPr>
          <w:spacing w:val="-29"/>
          <w:w w:val="110"/>
        </w:rPr>
        <w:t> </w:t>
      </w:r>
      <w:r>
        <w:rPr>
          <w:w w:val="110"/>
        </w:rPr>
        <w:t>January</w:t>
      </w:r>
      <w:r>
        <w:rPr>
          <w:spacing w:val="-28"/>
          <w:w w:val="110"/>
        </w:rPr>
        <w:t> </w:t>
      </w:r>
      <w:r>
        <w:rPr>
          <w:w w:val="110"/>
        </w:rPr>
        <w:t>3,</w:t>
      </w:r>
      <w:r>
        <w:rPr>
          <w:spacing w:val="-29"/>
          <w:w w:val="110"/>
        </w:rPr>
        <w:t> </w:t>
      </w:r>
      <w:r>
        <w:rPr>
          <w:w w:val="110"/>
        </w:rPr>
        <w:t>2018</w:t>
      </w:r>
      <w:r>
        <w:rPr>
          <w:spacing w:val="-28"/>
          <w:w w:val="110"/>
        </w:rPr>
        <w:t> </w:t>
      </w:r>
      <w:r>
        <w:rPr>
          <w:w w:val="110"/>
        </w:rPr>
        <w:t>PierCon</w:t>
      </w:r>
      <w:r>
        <w:rPr>
          <w:spacing w:val="-29"/>
          <w:w w:val="110"/>
        </w:rPr>
        <w:t> </w:t>
      </w:r>
      <w:r>
        <w:rPr>
          <w:w w:val="110"/>
        </w:rPr>
        <w:t>letter</w:t>
      </w:r>
      <w:r>
        <w:rPr>
          <w:spacing w:val="-28"/>
          <w:w w:val="110"/>
        </w:rPr>
        <w:t> </w:t>
      </w:r>
      <w:r>
        <w:rPr>
          <w:w w:val="110"/>
        </w:rPr>
        <w:t>states</w:t>
      </w:r>
      <w:r>
        <w:rPr>
          <w:spacing w:val="-29"/>
          <w:w w:val="110"/>
        </w:rPr>
        <w:t> </w:t>
      </w:r>
      <w:r>
        <w:rPr>
          <w:w w:val="110"/>
        </w:rPr>
        <w:t>there</w:t>
      </w:r>
      <w:r>
        <w:rPr>
          <w:spacing w:val="-28"/>
          <w:w w:val="110"/>
        </w:rPr>
        <w:t> </w:t>
      </w:r>
      <w:r>
        <w:rPr>
          <w:w w:val="110"/>
        </w:rPr>
        <w:t>is</w:t>
      </w:r>
      <w:r>
        <w:rPr>
          <w:spacing w:val="-29"/>
          <w:w w:val="110"/>
        </w:rPr>
        <w:t> </w:t>
      </w:r>
      <w:r>
        <w:rPr>
          <w:w w:val="110"/>
        </w:rPr>
        <w:t>no</w:t>
      </w:r>
      <w:r>
        <w:rPr>
          <w:spacing w:val="-28"/>
          <w:w w:val="110"/>
        </w:rPr>
        <w:t> </w:t>
      </w:r>
      <w:r>
        <w:rPr>
          <w:w w:val="110"/>
        </w:rPr>
        <w:t>capacity</w:t>
      </w:r>
      <w:r>
        <w:rPr>
          <w:spacing w:val="-29"/>
          <w:w w:val="110"/>
        </w:rPr>
        <w:t> </w:t>
      </w:r>
      <w:r>
        <w:rPr>
          <w:w w:val="110"/>
        </w:rPr>
        <w:t>problem,</w:t>
      </w:r>
      <w:r>
        <w:rPr>
          <w:spacing w:val="-28"/>
          <w:w w:val="110"/>
        </w:rPr>
        <w:t> </w:t>
      </w:r>
      <w:r>
        <w:rPr>
          <w:w w:val="110"/>
        </w:rPr>
        <w:t>only</w:t>
      </w:r>
      <w:r>
        <w:rPr>
          <w:spacing w:val="-29"/>
          <w:w w:val="110"/>
        </w:rPr>
        <w:t> </w:t>
      </w:r>
      <w:r>
        <w:rPr>
          <w:w w:val="110"/>
        </w:rPr>
        <w:t>a coverage problem, their early submissions state clearly that one of the key design principles will be to balance coverage and capacity concerns, and that the AWS (2100) frequency</w:t>
      </w:r>
      <w:r>
        <w:rPr>
          <w:spacing w:val="-14"/>
          <w:w w:val="110"/>
        </w:rPr>
        <w:t> </w:t>
      </w:r>
      <w:r>
        <w:rPr>
          <w:w w:val="110"/>
        </w:rPr>
        <w:t>will</w:t>
      </w:r>
      <w:r>
        <w:rPr>
          <w:spacing w:val="-15"/>
          <w:w w:val="110"/>
        </w:rPr>
        <w:t> </w:t>
      </w:r>
      <w:r>
        <w:rPr>
          <w:w w:val="110"/>
        </w:rPr>
        <w:t>be</w:t>
      </w:r>
      <w:r>
        <w:rPr>
          <w:spacing w:val="-14"/>
          <w:w w:val="110"/>
        </w:rPr>
        <w:t> </w:t>
      </w:r>
      <w:r>
        <w:rPr>
          <w:w w:val="110"/>
        </w:rPr>
        <w:t>used</w:t>
      </w:r>
      <w:r>
        <w:rPr>
          <w:spacing w:val="-14"/>
          <w:w w:val="110"/>
        </w:rPr>
        <w:t> </w:t>
      </w:r>
      <w:r>
        <w:rPr>
          <w:w w:val="110"/>
        </w:rPr>
        <w:t>for</w:t>
      </w:r>
      <w:r>
        <w:rPr>
          <w:spacing w:val="-14"/>
          <w:w w:val="110"/>
        </w:rPr>
        <w:t> </w:t>
      </w:r>
      <w:r>
        <w:rPr>
          <w:w w:val="110"/>
        </w:rPr>
        <w:t>capacity.</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0"/>
        <w:rPr>
          <w:sz w:val="34"/>
        </w:rPr>
      </w:pPr>
    </w:p>
    <w:p>
      <w:pPr>
        <w:spacing w:before="0"/>
        <w:ind w:left="3737" w:right="0" w:firstLine="0"/>
        <w:jc w:val="left"/>
        <w:rPr>
          <w:b/>
          <w:sz w:val="24"/>
        </w:rPr>
      </w:pPr>
      <w:r>
        <w:rPr>
          <w:b/>
          <w:sz w:val="24"/>
          <w:u w:val="single"/>
        </w:rPr>
        <w:t>ADDITIONAL EXHIBITS A-O</w:t>
      </w:r>
    </w:p>
    <w:p>
      <w:pPr>
        <w:spacing w:after="0"/>
        <w:jc w:val="left"/>
        <w:rPr>
          <w:sz w:val="24"/>
        </w:rPr>
        <w:sectPr>
          <w:pgSz w:w="12240" w:h="15840"/>
          <w:pgMar w:header="0" w:footer="1443" w:top="1500" w:bottom="1720" w:left="880" w:right="1320"/>
        </w:sectPr>
      </w:pPr>
    </w:p>
    <w:p>
      <w:pPr>
        <w:spacing w:before="61"/>
        <w:ind w:left="899" w:right="868" w:firstLine="0"/>
        <w:jc w:val="center"/>
        <w:rPr>
          <w:sz w:val="31"/>
        </w:rPr>
      </w:pPr>
      <w:r>
        <w:rPr>
          <w:color w:val="15FF15"/>
          <w:w w:val="105"/>
          <w:sz w:val="31"/>
        </w:rPr>
        <w:t>EXHIBIT A</w:t>
      </w:r>
    </w:p>
    <w:p>
      <w:pPr>
        <w:pStyle w:val="BodyText"/>
        <w:spacing w:before="1"/>
        <w:rPr>
          <w:sz w:val="14"/>
        </w:rPr>
      </w:pPr>
    </w:p>
    <w:p>
      <w:pPr>
        <w:spacing w:after="0"/>
        <w:rPr>
          <w:sz w:val="14"/>
        </w:rPr>
        <w:sectPr>
          <w:footerReference w:type="default" r:id="rId20"/>
          <w:pgSz w:w="12240" w:h="15840"/>
          <w:pgMar w:footer="0" w:header="0" w:top="80" w:bottom="280" w:left="880" w:right="1320"/>
        </w:sectPr>
      </w:pPr>
    </w:p>
    <w:p>
      <w:pPr>
        <w:spacing w:line="378" w:lineRule="exact" w:before="349"/>
        <w:ind w:left="104" w:right="0" w:firstLine="0"/>
        <w:jc w:val="left"/>
        <w:rPr>
          <w:rFonts w:ascii="Arial"/>
          <w:b/>
          <w:sz w:val="41"/>
        </w:rPr>
      </w:pPr>
      <w:r>
        <w:rPr>
          <w:rFonts w:ascii="Arial"/>
          <w:b/>
          <w:color w:val="4F93BF"/>
          <w:w w:val="108"/>
          <w:sz w:val="41"/>
        </w:rPr>
        <w:t>0</w:t>
      </w:r>
    </w:p>
    <w:p>
      <w:pPr>
        <w:pStyle w:val="Heading4"/>
        <w:spacing w:line="608" w:lineRule="exact"/>
        <w:ind w:left="1114"/>
      </w:pPr>
      <w:r>
        <w:rPr>
          <w:color w:val="030303"/>
          <w:w w:val="80"/>
        </w:rPr>
        <w:t>at&amp;t</w:t>
      </w:r>
    </w:p>
    <w:p>
      <w:pPr>
        <w:spacing w:line="252" w:lineRule="auto" w:before="104"/>
        <w:ind w:left="105" w:right="6" w:hanging="2"/>
        <w:jc w:val="left"/>
        <w:rPr>
          <w:sz w:val="17"/>
        </w:rPr>
      </w:pPr>
      <w:r>
        <w:rPr/>
        <w:br w:type="column"/>
      </w:r>
      <w:r>
        <w:rPr>
          <w:b/>
          <w:color w:val="423A49"/>
          <w:sz w:val="17"/>
        </w:rPr>
        <w:t>G </w:t>
      </w:r>
      <w:r>
        <w:rPr>
          <w:b/>
          <w:color w:val="2B262F"/>
          <w:sz w:val="17"/>
        </w:rPr>
        <w:t>a </w:t>
      </w:r>
      <w:r>
        <w:rPr>
          <w:b/>
          <w:color w:val="423A49"/>
          <w:sz w:val="17"/>
        </w:rPr>
        <w:t>ry </w:t>
      </w:r>
      <w:r>
        <w:rPr>
          <w:b/>
          <w:color w:val="2B262F"/>
          <w:sz w:val="17"/>
        </w:rPr>
        <w:t>L </w:t>
      </w:r>
      <w:r>
        <w:rPr>
          <w:b/>
          <w:color w:val="423A49"/>
          <w:sz w:val="17"/>
        </w:rPr>
        <w:t>. </w:t>
      </w:r>
      <w:r>
        <w:rPr>
          <w:b/>
          <w:color w:val="2B262F"/>
          <w:w w:val="95"/>
          <w:sz w:val="17"/>
        </w:rPr>
        <w:t>Phillip </w:t>
      </w:r>
      <w:r>
        <w:rPr>
          <w:b/>
          <w:color w:val="423A49"/>
          <w:sz w:val="17"/>
        </w:rPr>
        <w:t>s </w:t>
      </w:r>
      <w:r>
        <w:rPr>
          <w:color w:val="423A49"/>
          <w:sz w:val="17"/>
        </w:rPr>
        <w:t>General Attomey </w:t>
      </w:r>
      <w:r>
        <w:rPr>
          <w:color w:val="544B5D"/>
          <w:sz w:val="17"/>
        </w:rPr>
        <w:t>&amp; </w:t>
      </w:r>
      <w:r>
        <w:rPr>
          <w:color w:val="423A49"/>
          <w:sz w:val="17"/>
        </w:rPr>
        <w:t>Assoc. General CoU1lSel</w:t>
      </w:r>
    </w:p>
    <w:p>
      <w:pPr>
        <w:spacing w:before="94"/>
        <w:ind w:left="132" w:right="0" w:firstLine="0"/>
        <w:jc w:val="left"/>
        <w:rPr>
          <w:sz w:val="17"/>
        </w:rPr>
      </w:pPr>
      <w:r>
        <w:rPr/>
        <w:br w:type="column"/>
      </w:r>
      <w:r>
        <w:rPr>
          <w:color w:val="423A49"/>
          <w:sz w:val="17"/>
        </w:rPr>
        <w:t>A</w:t>
      </w:r>
      <w:r>
        <w:rPr>
          <w:color w:val="3F4B69"/>
          <w:sz w:val="17"/>
        </w:rPr>
        <w:t>T&amp;T </w:t>
      </w:r>
      <w:r>
        <w:rPr>
          <w:color w:val="423A49"/>
          <w:sz w:val="17"/>
        </w:rPr>
        <w:t>Ser vice</w:t>
      </w:r>
      <w:r>
        <w:rPr>
          <w:color w:val="726B79"/>
          <w:sz w:val="17"/>
        </w:rPr>
        <w:t>s, </w:t>
      </w:r>
      <w:r>
        <w:rPr>
          <w:color w:val="423A49"/>
          <w:sz w:val="17"/>
        </w:rPr>
        <w:t>Inc.</w:t>
      </w:r>
    </w:p>
    <w:p>
      <w:pPr>
        <w:spacing w:before="5"/>
        <w:ind w:left="104" w:right="0" w:firstLine="0"/>
        <w:jc w:val="left"/>
        <w:rPr>
          <w:sz w:val="17"/>
        </w:rPr>
      </w:pPr>
      <w:r>
        <w:rPr>
          <w:color w:val="423A49"/>
          <w:w w:val="105"/>
          <w:sz w:val="17"/>
        </w:rPr>
        <w:t>1120 </w:t>
      </w:r>
      <w:r>
        <w:rPr>
          <w:color w:val="544B5D"/>
          <w:w w:val="105"/>
          <w:sz w:val="17"/>
        </w:rPr>
        <w:t>201h Street NW</w:t>
      </w:r>
      <w:r>
        <w:rPr>
          <w:color w:val="726B79"/>
          <w:w w:val="105"/>
          <w:sz w:val="17"/>
        </w:rPr>
        <w:t>, </w:t>
      </w:r>
      <w:r>
        <w:rPr>
          <w:color w:val="544B5D"/>
          <w:w w:val="105"/>
          <w:sz w:val="17"/>
        </w:rPr>
        <w:t>Suite 1000</w:t>
      </w:r>
    </w:p>
    <w:p>
      <w:pPr>
        <w:spacing w:before="25"/>
        <w:ind w:left="131" w:right="0" w:firstLine="0"/>
        <w:jc w:val="left"/>
        <w:rPr>
          <w:sz w:val="17"/>
        </w:rPr>
      </w:pPr>
      <w:r>
        <w:rPr>
          <w:color w:val="544B5D"/>
          <w:w w:val="105"/>
          <w:sz w:val="17"/>
        </w:rPr>
        <w:t>Washington, </w:t>
      </w:r>
      <w:r>
        <w:rPr>
          <w:color w:val="423A49"/>
          <w:w w:val="105"/>
          <w:sz w:val="17"/>
        </w:rPr>
        <w:t>D.C</w:t>
      </w:r>
      <w:r>
        <w:rPr>
          <w:color w:val="23316D"/>
          <w:w w:val="105"/>
          <w:sz w:val="17"/>
        </w:rPr>
        <w:t>. </w:t>
      </w:r>
      <w:r>
        <w:rPr>
          <w:color w:val="544B5D"/>
          <w:w w:val="105"/>
          <w:sz w:val="17"/>
        </w:rPr>
        <w:t>20036</w:t>
      </w:r>
    </w:p>
    <w:p>
      <w:pPr>
        <w:spacing w:before="15"/>
        <w:ind w:left="151" w:right="0" w:firstLine="0"/>
        <w:jc w:val="left"/>
        <w:rPr>
          <w:sz w:val="17"/>
        </w:rPr>
      </w:pPr>
      <w:r>
        <w:rPr>
          <w:color w:val="423A49"/>
          <w:w w:val="110"/>
          <w:sz w:val="17"/>
        </w:rPr>
        <w:t>Phone </w:t>
      </w:r>
      <w:r>
        <w:rPr>
          <w:color w:val="544B5D"/>
          <w:w w:val="110"/>
          <w:sz w:val="17"/>
        </w:rPr>
        <w:t>202 457</w:t>
      </w:r>
      <w:r>
        <w:rPr>
          <w:color w:val="2B262F"/>
          <w:w w:val="110"/>
          <w:sz w:val="17"/>
        </w:rPr>
        <w:t>-</w:t>
      </w:r>
      <w:r>
        <w:rPr>
          <w:color w:val="544B5D"/>
          <w:w w:val="110"/>
          <w:sz w:val="17"/>
        </w:rPr>
        <w:t>3055</w:t>
      </w:r>
    </w:p>
    <w:p>
      <w:pPr>
        <w:spacing w:before="5"/>
        <w:ind w:left="141" w:right="0" w:firstLine="0"/>
        <w:jc w:val="left"/>
        <w:rPr>
          <w:sz w:val="17"/>
        </w:rPr>
      </w:pPr>
      <w:r>
        <w:rPr>
          <w:color w:val="423A49"/>
          <w:w w:val="110"/>
          <w:sz w:val="17"/>
        </w:rPr>
        <w:t>Fax </w:t>
      </w:r>
      <w:r>
        <w:rPr>
          <w:color w:val="544B5D"/>
          <w:w w:val="110"/>
          <w:sz w:val="17"/>
        </w:rPr>
        <w:t>202 457</w:t>
      </w:r>
      <w:r>
        <w:rPr>
          <w:color w:val="2B262F"/>
          <w:w w:val="110"/>
          <w:sz w:val="17"/>
        </w:rPr>
        <w:t>-</w:t>
      </w:r>
      <w:r>
        <w:rPr>
          <w:color w:val="544B5D"/>
          <w:w w:val="110"/>
          <w:sz w:val="17"/>
        </w:rPr>
        <w:t>3074</w:t>
      </w:r>
    </w:p>
    <w:p>
      <w:pPr>
        <w:spacing w:after="0"/>
        <w:jc w:val="left"/>
        <w:rPr>
          <w:sz w:val="17"/>
        </w:rPr>
        <w:sectPr>
          <w:type w:val="continuous"/>
          <w:pgSz w:w="12240" w:h="15840"/>
          <w:pgMar w:top="1440" w:bottom="280" w:left="880" w:right="1320"/>
          <w:cols w:num="3" w:equalWidth="0">
            <w:col w:w="2084" w:space="2343"/>
            <w:col w:w="1883" w:space="1093"/>
            <w:col w:w="2637"/>
          </w:cols>
        </w:sectPr>
      </w:pPr>
    </w:p>
    <w:p>
      <w:pPr>
        <w:pStyle w:val="BodyText"/>
        <w:rPr>
          <w:sz w:val="20"/>
        </w:rPr>
      </w:pPr>
    </w:p>
    <w:p>
      <w:pPr>
        <w:pStyle w:val="BodyText"/>
        <w:spacing w:before="7"/>
        <w:rPr>
          <w:sz w:val="27"/>
        </w:rPr>
      </w:pPr>
    </w:p>
    <w:p>
      <w:pPr>
        <w:spacing w:before="91"/>
        <w:ind w:left="559" w:right="0" w:firstLine="0"/>
        <w:jc w:val="left"/>
        <w:rPr>
          <w:sz w:val="23"/>
        </w:rPr>
      </w:pPr>
      <w:r>
        <w:rPr>
          <w:color w:val="423A49"/>
          <w:w w:val="105"/>
          <w:sz w:val="23"/>
        </w:rPr>
        <w:t>Januaiy 8</w:t>
      </w:r>
      <w:r>
        <w:rPr>
          <w:color w:val="726B79"/>
          <w:w w:val="105"/>
          <w:sz w:val="23"/>
        </w:rPr>
        <w:t>, </w:t>
      </w:r>
      <w:r>
        <w:rPr>
          <w:color w:val="423A49"/>
          <w:w w:val="105"/>
          <w:sz w:val="23"/>
        </w:rPr>
        <w:t>2015</w:t>
      </w:r>
    </w:p>
    <w:p>
      <w:pPr>
        <w:pStyle w:val="BodyText"/>
        <w:rPr>
          <w:sz w:val="20"/>
        </w:rPr>
      </w:pPr>
    </w:p>
    <w:p>
      <w:pPr>
        <w:pStyle w:val="BodyText"/>
        <w:spacing w:before="7"/>
        <w:rPr>
          <w:sz w:val="20"/>
        </w:rPr>
      </w:pPr>
    </w:p>
    <w:p>
      <w:pPr>
        <w:spacing w:before="91"/>
        <w:ind w:left="557" w:right="0" w:firstLine="0"/>
        <w:jc w:val="left"/>
        <w:rPr>
          <w:rFonts w:ascii="TimesNewRomanPS-BoldItalicMT"/>
          <w:b/>
          <w:i/>
          <w:sz w:val="23"/>
        </w:rPr>
      </w:pPr>
      <w:r>
        <w:rPr>
          <w:rFonts w:ascii="TimesNewRomanPS-BoldItalicMT"/>
          <w:b/>
          <w:i/>
          <w:color w:val="423A49"/>
          <w:w w:val="110"/>
          <w:sz w:val="23"/>
          <w:u w:val="thick" w:color="2B262F"/>
        </w:rPr>
        <w:t>V</w:t>
      </w:r>
      <w:r>
        <w:rPr>
          <w:rFonts w:ascii="TimesNewRomanPS-BoldItalicMT"/>
          <w:b/>
          <w:i/>
          <w:color w:val="2B262F"/>
          <w:w w:val="110"/>
          <w:sz w:val="23"/>
          <w:u w:val="thick" w:color="2B262F"/>
        </w:rPr>
        <w:t>I</w:t>
      </w:r>
      <w:r>
        <w:rPr>
          <w:rFonts w:ascii="TimesNewRomanPS-BoldItalicMT"/>
          <w:b/>
          <w:i/>
          <w:color w:val="423A49"/>
          <w:w w:val="110"/>
          <w:sz w:val="23"/>
          <w:u w:val="thick" w:color="2B262F"/>
        </w:rPr>
        <w:t>A </w:t>
      </w:r>
      <w:r>
        <w:rPr>
          <w:rFonts w:ascii="TimesNewRomanPS-BoldItalicMT"/>
          <w:b/>
          <w:i/>
          <w:color w:val="2B262F"/>
          <w:w w:val="110"/>
          <w:sz w:val="23"/>
          <w:u w:val="thick" w:color="2B262F"/>
        </w:rPr>
        <w:t>ELE</w:t>
      </w:r>
      <w:r>
        <w:rPr>
          <w:rFonts w:ascii="TimesNewRomanPS-BoldItalicMT"/>
          <w:b/>
          <w:i/>
          <w:color w:val="423A49"/>
          <w:w w:val="110"/>
          <w:sz w:val="23"/>
          <w:u w:val="thick" w:color="2B262F"/>
        </w:rPr>
        <w:t>C</w:t>
      </w:r>
      <w:r>
        <w:rPr>
          <w:rFonts w:ascii="TimesNewRomanPS-BoldItalicMT"/>
          <w:b/>
          <w:i/>
          <w:color w:val="2B262F"/>
          <w:w w:val="110"/>
          <w:sz w:val="23"/>
          <w:u w:val="thick" w:color="2B262F"/>
        </w:rPr>
        <w:t>TRO</w:t>
      </w:r>
      <w:r>
        <w:rPr>
          <w:rFonts w:ascii="TimesNewRomanPS-BoldItalicMT"/>
          <w:b/>
          <w:i/>
          <w:color w:val="423A49"/>
          <w:w w:val="110"/>
          <w:sz w:val="23"/>
          <w:u w:val="thick" w:color="2B262F"/>
        </w:rPr>
        <w:t>N</w:t>
      </w:r>
      <w:r>
        <w:rPr>
          <w:rFonts w:ascii="TimesNewRomanPS-BoldItalicMT"/>
          <w:b/>
          <w:i/>
          <w:color w:val="2B262F"/>
          <w:w w:val="110"/>
          <w:sz w:val="23"/>
          <w:u w:val="thick" w:color="2B262F"/>
        </w:rPr>
        <w:t>I</w:t>
      </w:r>
      <w:r>
        <w:rPr>
          <w:rFonts w:ascii="TimesNewRomanPS-BoldItalicMT"/>
          <w:b/>
          <w:i/>
          <w:color w:val="423A49"/>
          <w:w w:val="110"/>
          <w:sz w:val="23"/>
          <w:u w:val="thick" w:color="2B262F"/>
        </w:rPr>
        <w:t>C </w:t>
      </w:r>
      <w:r>
        <w:rPr>
          <w:rFonts w:ascii="TimesNewRomanPS-BoldItalicMT"/>
          <w:b/>
          <w:i/>
          <w:color w:val="2B262F"/>
          <w:w w:val="110"/>
          <w:sz w:val="23"/>
          <w:u w:val="thick" w:color="2B262F"/>
        </w:rPr>
        <w:t>FILI</w:t>
      </w:r>
      <w:r>
        <w:rPr>
          <w:rFonts w:ascii="TimesNewRomanPS-BoldItalicMT"/>
          <w:b/>
          <w:i/>
          <w:color w:val="423A49"/>
          <w:w w:val="110"/>
          <w:sz w:val="23"/>
          <w:u w:val="thick" w:color="2B262F"/>
        </w:rPr>
        <w:t>N</w:t>
      </w:r>
      <w:r>
        <w:rPr>
          <w:rFonts w:ascii="TimesNewRomanPS-BoldItalicMT"/>
          <w:b/>
          <w:i/>
          <w:color w:val="2B262F"/>
          <w:w w:val="110"/>
          <w:sz w:val="23"/>
          <w:u w:val="thick" w:color="2B262F"/>
        </w:rPr>
        <w:t>G</w:t>
      </w:r>
    </w:p>
    <w:p>
      <w:pPr>
        <w:pStyle w:val="BodyText"/>
        <w:spacing w:before="9"/>
        <w:rPr>
          <w:rFonts w:ascii="TimesNewRomanPS-BoldItalicMT"/>
          <w:b/>
          <w:i/>
          <w:sz w:val="25"/>
        </w:rPr>
      </w:pPr>
    </w:p>
    <w:p>
      <w:pPr>
        <w:spacing w:line="244" w:lineRule="auto" w:before="0"/>
        <w:ind w:left="560" w:right="6341" w:firstLine="0"/>
        <w:jc w:val="left"/>
        <w:rPr>
          <w:sz w:val="23"/>
        </w:rPr>
      </w:pPr>
      <w:r>
        <w:rPr>
          <w:color w:val="423A49"/>
          <w:w w:val="105"/>
          <w:sz w:val="23"/>
        </w:rPr>
        <w:t>Ms. Ma</w:t>
      </w:r>
      <w:r>
        <w:rPr>
          <w:color w:val="2B262F"/>
          <w:w w:val="105"/>
          <w:sz w:val="23"/>
        </w:rPr>
        <w:t>rl</w:t>
      </w:r>
      <w:r>
        <w:rPr>
          <w:color w:val="423A49"/>
          <w:w w:val="105"/>
          <w:sz w:val="23"/>
        </w:rPr>
        <w:t>e</w:t>
      </w:r>
      <w:r>
        <w:rPr>
          <w:color w:val="2B262F"/>
          <w:w w:val="105"/>
          <w:sz w:val="23"/>
        </w:rPr>
        <w:t>n</w:t>
      </w:r>
      <w:r>
        <w:rPr>
          <w:color w:val="423A49"/>
          <w:w w:val="105"/>
          <w:sz w:val="23"/>
        </w:rPr>
        <w:t>e </w:t>
      </w:r>
      <w:r>
        <w:rPr>
          <w:color w:val="2B262F"/>
          <w:w w:val="105"/>
          <w:sz w:val="23"/>
        </w:rPr>
        <w:t>H</w:t>
      </w:r>
      <w:r>
        <w:rPr>
          <w:color w:val="423A49"/>
          <w:w w:val="105"/>
          <w:sz w:val="23"/>
        </w:rPr>
        <w:t>. Do</w:t>
      </w:r>
      <w:r>
        <w:rPr>
          <w:color w:val="2B262F"/>
          <w:w w:val="105"/>
          <w:sz w:val="23"/>
        </w:rPr>
        <w:t>rt</w:t>
      </w:r>
      <w:r>
        <w:rPr>
          <w:color w:val="423A49"/>
          <w:w w:val="105"/>
          <w:sz w:val="23"/>
        </w:rPr>
        <w:t>c</w:t>
      </w:r>
      <w:r>
        <w:rPr>
          <w:color w:val="2B262F"/>
          <w:w w:val="105"/>
          <w:sz w:val="23"/>
        </w:rPr>
        <w:t>h </w:t>
      </w:r>
      <w:r>
        <w:rPr>
          <w:color w:val="423A49"/>
          <w:w w:val="105"/>
          <w:sz w:val="23"/>
        </w:rPr>
        <w:t>Sec</w:t>
      </w:r>
      <w:r>
        <w:rPr>
          <w:color w:val="2B262F"/>
          <w:w w:val="105"/>
          <w:sz w:val="23"/>
        </w:rPr>
        <w:t>r</w:t>
      </w:r>
      <w:r>
        <w:rPr>
          <w:color w:val="423A49"/>
          <w:w w:val="105"/>
          <w:sz w:val="23"/>
        </w:rPr>
        <w:t>e</w:t>
      </w:r>
      <w:r>
        <w:rPr>
          <w:color w:val="2B262F"/>
          <w:w w:val="105"/>
          <w:sz w:val="23"/>
        </w:rPr>
        <w:t>t</w:t>
      </w:r>
      <w:r>
        <w:rPr>
          <w:color w:val="423A49"/>
          <w:w w:val="105"/>
          <w:sz w:val="23"/>
        </w:rPr>
        <w:t>aiy</w:t>
      </w:r>
    </w:p>
    <w:p>
      <w:pPr>
        <w:spacing w:line="244" w:lineRule="auto" w:before="12"/>
        <w:ind w:left="561" w:right="5420" w:firstLine="0"/>
        <w:jc w:val="left"/>
        <w:rPr>
          <w:sz w:val="23"/>
        </w:rPr>
      </w:pPr>
      <w:r>
        <w:rPr>
          <w:color w:val="423A49"/>
          <w:w w:val="105"/>
          <w:sz w:val="23"/>
        </w:rPr>
        <w:t>Fede</w:t>
      </w:r>
      <w:r>
        <w:rPr>
          <w:color w:val="2B262F"/>
          <w:w w:val="105"/>
          <w:sz w:val="23"/>
        </w:rPr>
        <w:t>ra</w:t>
      </w:r>
      <w:r>
        <w:rPr>
          <w:color w:val="423A49"/>
          <w:w w:val="105"/>
          <w:sz w:val="23"/>
        </w:rPr>
        <w:t>l Co</w:t>
      </w:r>
      <w:r>
        <w:rPr>
          <w:color w:val="2B262F"/>
          <w:w w:val="105"/>
          <w:sz w:val="23"/>
        </w:rPr>
        <w:t>mmun</w:t>
      </w:r>
      <w:r>
        <w:rPr>
          <w:color w:val="423A49"/>
          <w:w w:val="105"/>
          <w:sz w:val="23"/>
        </w:rPr>
        <w:t>ica</w:t>
      </w:r>
      <w:r>
        <w:rPr>
          <w:color w:val="2B262F"/>
          <w:w w:val="105"/>
          <w:sz w:val="23"/>
        </w:rPr>
        <w:t>ti</w:t>
      </w:r>
      <w:r>
        <w:rPr>
          <w:color w:val="544B5D"/>
          <w:w w:val="105"/>
          <w:sz w:val="23"/>
        </w:rPr>
        <w:t>o</w:t>
      </w:r>
      <w:r>
        <w:rPr>
          <w:color w:val="2B262F"/>
          <w:w w:val="105"/>
          <w:sz w:val="23"/>
        </w:rPr>
        <w:t>n</w:t>
      </w:r>
      <w:r>
        <w:rPr>
          <w:color w:val="544B5D"/>
          <w:w w:val="105"/>
          <w:sz w:val="23"/>
        </w:rPr>
        <w:t>s </w:t>
      </w:r>
      <w:r>
        <w:rPr>
          <w:color w:val="423A49"/>
          <w:w w:val="105"/>
          <w:sz w:val="23"/>
        </w:rPr>
        <w:t>Co</w:t>
      </w:r>
      <w:r>
        <w:rPr>
          <w:color w:val="2B262F"/>
          <w:w w:val="105"/>
          <w:sz w:val="23"/>
        </w:rPr>
        <w:t>mmi</w:t>
      </w:r>
      <w:r>
        <w:rPr>
          <w:color w:val="544B5D"/>
          <w:w w:val="105"/>
          <w:sz w:val="23"/>
        </w:rPr>
        <w:t>ssio</w:t>
      </w:r>
      <w:r>
        <w:rPr>
          <w:color w:val="2B262F"/>
          <w:w w:val="105"/>
          <w:sz w:val="23"/>
        </w:rPr>
        <w:t>n </w:t>
      </w:r>
      <w:r>
        <w:rPr>
          <w:color w:val="423A49"/>
          <w:w w:val="105"/>
          <w:sz w:val="23"/>
        </w:rPr>
        <w:t>445 12t</w:t>
      </w:r>
      <w:r>
        <w:rPr>
          <w:color w:val="2B262F"/>
          <w:w w:val="105"/>
          <w:sz w:val="23"/>
        </w:rPr>
        <w:t>h </w:t>
      </w:r>
      <w:r>
        <w:rPr>
          <w:color w:val="423A49"/>
          <w:w w:val="105"/>
          <w:sz w:val="23"/>
        </w:rPr>
        <w:t>St</w:t>
      </w:r>
      <w:r>
        <w:rPr>
          <w:color w:val="2B262F"/>
          <w:w w:val="105"/>
          <w:sz w:val="23"/>
        </w:rPr>
        <w:t>r</w:t>
      </w:r>
      <w:r>
        <w:rPr>
          <w:color w:val="423A49"/>
          <w:w w:val="105"/>
          <w:sz w:val="23"/>
        </w:rPr>
        <w:t>eet</w:t>
      </w:r>
      <w:r>
        <w:rPr>
          <w:color w:val="726B79"/>
          <w:w w:val="105"/>
          <w:sz w:val="23"/>
        </w:rPr>
        <w:t>, </w:t>
      </w:r>
      <w:r>
        <w:rPr>
          <w:color w:val="423A49"/>
          <w:w w:val="105"/>
          <w:sz w:val="23"/>
        </w:rPr>
        <w:t>S.W.</w:t>
      </w:r>
    </w:p>
    <w:p>
      <w:pPr>
        <w:spacing w:before="2"/>
        <w:ind w:left="561" w:right="0" w:firstLine="0"/>
        <w:jc w:val="left"/>
        <w:rPr>
          <w:sz w:val="23"/>
        </w:rPr>
      </w:pPr>
      <w:r>
        <w:rPr>
          <w:color w:val="423A49"/>
          <w:w w:val="110"/>
          <w:sz w:val="23"/>
        </w:rPr>
        <w:t>Was</w:t>
      </w:r>
      <w:r>
        <w:rPr>
          <w:color w:val="2B262F"/>
          <w:w w:val="110"/>
          <w:sz w:val="23"/>
        </w:rPr>
        <w:t>hin</w:t>
      </w:r>
      <w:r>
        <w:rPr>
          <w:color w:val="423A49"/>
          <w:w w:val="110"/>
          <w:sz w:val="23"/>
        </w:rPr>
        <w:t>g</w:t>
      </w:r>
      <w:r>
        <w:rPr>
          <w:color w:val="2B262F"/>
          <w:w w:val="110"/>
          <w:sz w:val="23"/>
        </w:rPr>
        <w:t>t</w:t>
      </w:r>
      <w:r>
        <w:rPr>
          <w:color w:val="423A49"/>
          <w:w w:val="110"/>
          <w:sz w:val="23"/>
        </w:rPr>
        <w:t>on</w:t>
      </w:r>
      <w:r>
        <w:rPr>
          <w:color w:val="726B79"/>
          <w:w w:val="110"/>
          <w:sz w:val="23"/>
        </w:rPr>
        <w:t>, </w:t>
      </w:r>
      <w:r>
        <w:rPr>
          <w:color w:val="423A49"/>
          <w:w w:val="110"/>
          <w:sz w:val="23"/>
        </w:rPr>
        <w:t>D</w:t>
      </w:r>
      <w:r>
        <w:rPr>
          <w:color w:val="603B34"/>
          <w:w w:val="110"/>
          <w:sz w:val="23"/>
        </w:rPr>
        <w:t>.</w:t>
      </w:r>
      <w:r>
        <w:rPr>
          <w:color w:val="423A49"/>
          <w:w w:val="110"/>
          <w:sz w:val="23"/>
        </w:rPr>
        <w:t>C</w:t>
      </w:r>
      <w:r>
        <w:rPr>
          <w:color w:val="603B34"/>
          <w:w w:val="110"/>
          <w:sz w:val="23"/>
        </w:rPr>
        <w:t>. </w:t>
      </w:r>
      <w:r>
        <w:rPr>
          <w:color w:val="423A49"/>
          <w:w w:val="110"/>
          <w:sz w:val="23"/>
        </w:rPr>
        <w:t>20554</w:t>
      </w:r>
    </w:p>
    <w:p>
      <w:pPr>
        <w:pStyle w:val="BodyText"/>
        <w:rPr>
          <w:sz w:val="26"/>
        </w:rPr>
      </w:pPr>
    </w:p>
    <w:p>
      <w:pPr>
        <w:pStyle w:val="BodyText"/>
        <w:spacing w:before="4"/>
        <w:rPr>
          <w:sz w:val="23"/>
        </w:rPr>
      </w:pPr>
    </w:p>
    <w:p>
      <w:pPr>
        <w:tabs>
          <w:tab w:pos="2006" w:val="left" w:leader="none"/>
        </w:tabs>
        <w:spacing w:before="0"/>
        <w:ind w:left="1282" w:right="0" w:firstLine="0"/>
        <w:jc w:val="left"/>
        <w:rPr>
          <w:rFonts w:ascii="TimesNewRomanPS-BoldItalicMT"/>
          <w:b/>
          <w:i/>
          <w:sz w:val="23"/>
        </w:rPr>
      </w:pPr>
      <w:r>
        <w:rPr>
          <w:b/>
          <w:color w:val="2B262F"/>
          <w:w w:val="110"/>
          <w:sz w:val="23"/>
        </w:rPr>
        <w:t>Re:</w:t>
        <w:tab/>
      </w:r>
      <w:r>
        <w:rPr>
          <w:rFonts w:ascii="TimesNewRomanPS-BoldItalicMT"/>
          <w:b/>
          <w:i/>
          <w:color w:val="2B262F"/>
          <w:spacing w:val="-4"/>
          <w:w w:val="110"/>
          <w:sz w:val="23"/>
        </w:rPr>
        <w:t>Prot</w:t>
      </w:r>
      <w:r>
        <w:rPr>
          <w:rFonts w:ascii="TimesNewRomanPS-BoldItalicMT"/>
          <w:b/>
          <w:i/>
          <w:color w:val="423A49"/>
          <w:spacing w:val="-4"/>
          <w:w w:val="110"/>
          <w:sz w:val="23"/>
        </w:rPr>
        <w:t>ec</w:t>
      </w:r>
      <w:r>
        <w:rPr>
          <w:rFonts w:ascii="TimesNewRomanPS-BoldItalicMT"/>
          <w:b/>
          <w:i/>
          <w:color w:val="2B262F"/>
          <w:spacing w:val="-4"/>
          <w:w w:val="110"/>
          <w:sz w:val="23"/>
        </w:rPr>
        <w:t>t</w:t>
      </w:r>
      <w:r>
        <w:rPr>
          <w:rFonts w:ascii="TimesNewRomanPS-BoldItalicMT"/>
          <w:b/>
          <w:i/>
          <w:color w:val="423A49"/>
          <w:spacing w:val="-4"/>
          <w:w w:val="110"/>
          <w:sz w:val="23"/>
        </w:rPr>
        <w:t>i</w:t>
      </w:r>
      <w:r>
        <w:rPr>
          <w:rFonts w:ascii="TimesNewRomanPS-BoldItalicMT"/>
          <w:b/>
          <w:i/>
          <w:color w:val="2B262F"/>
          <w:spacing w:val="-4"/>
          <w:w w:val="110"/>
          <w:sz w:val="23"/>
        </w:rPr>
        <w:t>ng</w:t>
      </w:r>
      <w:r>
        <w:rPr>
          <w:rFonts w:ascii="TimesNewRomanPS-BoldItalicMT"/>
          <w:b/>
          <w:i/>
          <w:color w:val="2B262F"/>
          <w:spacing w:val="-16"/>
          <w:w w:val="110"/>
          <w:sz w:val="23"/>
        </w:rPr>
        <w:t> </w:t>
      </w:r>
      <w:r>
        <w:rPr>
          <w:rFonts w:ascii="TimesNewRomanPS-BoldItalicMT"/>
          <w:b/>
          <w:i/>
          <w:color w:val="2B262F"/>
          <w:w w:val="110"/>
          <w:sz w:val="23"/>
        </w:rPr>
        <w:t>and</w:t>
      </w:r>
      <w:r>
        <w:rPr>
          <w:rFonts w:ascii="TimesNewRomanPS-BoldItalicMT"/>
          <w:b/>
          <w:i/>
          <w:color w:val="2B262F"/>
          <w:spacing w:val="-15"/>
          <w:w w:val="110"/>
          <w:sz w:val="23"/>
        </w:rPr>
        <w:t> </w:t>
      </w:r>
      <w:r>
        <w:rPr>
          <w:rFonts w:ascii="TimesNewRomanPS-BoldItalicMT"/>
          <w:b/>
          <w:i/>
          <w:color w:val="2B262F"/>
          <w:spacing w:val="-5"/>
          <w:w w:val="110"/>
          <w:sz w:val="23"/>
        </w:rPr>
        <w:t>Promot</w:t>
      </w:r>
      <w:r>
        <w:rPr>
          <w:rFonts w:ascii="TimesNewRomanPS-BoldItalicMT"/>
          <w:b/>
          <w:i/>
          <w:color w:val="423A49"/>
          <w:spacing w:val="-5"/>
          <w:w w:val="110"/>
          <w:sz w:val="23"/>
        </w:rPr>
        <w:t>i</w:t>
      </w:r>
      <w:r>
        <w:rPr>
          <w:rFonts w:ascii="TimesNewRomanPS-BoldItalicMT"/>
          <w:b/>
          <w:i/>
          <w:color w:val="2B262F"/>
          <w:spacing w:val="-5"/>
          <w:w w:val="110"/>
          <w:sz w:val="23"/>
        </w:rPr>
        <w:t>n</w:t>
      </w:r>
      <w:r>
        <w:rPr>
          <w:rFonts w:ascii="TimesNewRomanPS-BoldItalicMT"/>
          <w:b/>
          <w:i/>
          <w:color w:val="423A49"/>
          <w:spacing w:val="-5"/>
          <w:w w:val="110"/>
          <w:sz w:val="23"/>
        </w:rPr>
        <w:t>g</w:t>
      </w:r>
      <w:r>
        <w:rPr>
          <w:rFonts w:ascii="TimesNewRomanPS-BoldItalicMT"/>
          <w:b/>
          <w:i/>
          <w:color w:val="423A49"/>
          <w:spacing w:val="-20"/>
          <w:w w:val="110"/>
          <w:sz w:val="23"/>
        </w:rPr>
        <w:t> </w:t>
      </w:r>
      <w:r>
        <w:rPr>
          <w:rFonts w:ascii="TimesNewRomanPS-BoldItalicMT"/>
          <w:b/>
          <w:i/>
          <w:color w:val="2B262F"/>
          <w:spacing w:val="-4"/>
          <w:w w:val="110"/>
          <w:sz w:val="23"/>
        </w:rPr>
        <w:t>th</w:t>
      </w:r>
      <w:r>
        <w:rPr>
          <w:rFonts w:ascii="TimesNewRomanPS-BoldItalicMT"/>
          <w:b/>
          <w:i/>
          <w:color w:val="423A49"/>
          <w:spacing w:val="-4"/>
          <w:w w:val="110"/>
          <w:sz w:val="23"/>
        </w:rPr>
        <w:t>e</w:t>
      </w:r>
      <w:r>
        <w:rPr>
          <w:rFonts w:ascii="TimesNewRomanPS-BoldItalicMT"/>
          <w:b/>
          <w:i/>
          <w:color w:val="423A49"/>
          <w:spacing w:val="-9"/>
          <w:w w:val="110"/>
          <w:sz w:val="23"/>
        </w:rPr>
        <w:t> </w:t>
      </w:r>
      <w:r>
        <w:rPr>
          <w:rFonts w:ascii="TimesNewRomanPS-BoldItalicMT"/>
          <w:b/>
          <w:i/>
          <w:color w:val="2B262F"/>
          <w:spacing w:val="-6"/>
          <w:w w:val="110"/>
          <w:sz w:val="23"/>
        </w:rPr>
        <w:t>Op</w:t>
      </w:r>
      <w:r>
        <w:rPr>
          <w:rFonts w:ascii="TimesNewRomanPS-BoldItalicMT"/>
          <w:b/>
          <w:i/>
          <w:color w:val="423A49"/>
          <w:spacing w:val="-6"/>
          <w:w w:val="110"/>
          <w:sz w:val="23"/>
        </w:rPr>
        <w:t>e</w:t>
      </w:r>
      <w:r>
        <w:rPr>
          <w:rFonts w:ascii="TimesNewRomanPS-BoldItalicMT"/>
          <w:b/>
          <w:i/>
          <w:color w:val="2B262F"/>
          <w:spacing w:val="-6"/>
          <w:w w:val="110"/>
          <w:sz w:val="23"/>
        </w:rPr>
        <w:t>n</w:t>
      </w:r>
      <w:r>
        <w:rPr>
          <w:rFonts w:ascii="TimesNewRomanPS-BoldItalicMT"/>
          <w:b/>
          <w:i/>
          <w:color w:val="2B262F"/>
          <w:spacing w:val="-18"/>
          <w:w w:val="110"/>
          <w:sz w:val="23"/>
        </w:rPr>
        <w:t> </w:t>
      </w:r>
      <w:r>
        <w:rPr>
          <w:rFonts w:ascii="TimesNewRomanPS-BoldItalicMT"/>
          <w:b/>
          <w:i/>
          <w:color w:val="2B262F"/>
          <w:spacing w:val="-5"/>
          <w:w w:val="110"/>
          <w:sz w:val="23"/>
        </w:rPr>
        <w:t>Int</w:t>
      </w:r>
      <w:r>
        <w:rPr>
          <w:rFonts w:ascii="TimesNewRomanPS-BoldItalicMT"/>
          <w:b/>
          <w:i/>
          <w:color w:val="423A49"/>
          <w:spacing w:val="-5"/>
          <w:w w:val="110"/>
          <w:sz w:val="23"/>
        </w:rPr>
        <w:t>e</w:t>
      </w:r>
      <w:r>
        <w:rPr>
          <w:rFonts w:ascii="TimesNewRomanPS-BoldItalicMT"/>
          <w:b/>
          <w:i/>
          <w:color w:val="2B262F"/>
          <w:spacing w:val="-5"/>
          <w:w w:val="110"/>
          <w:sz w:val="23"/>
        </w:rPr>
        <w:t>rn</w:t>
      </w:r>
      <w:r>
        <w:rPr>
          <w:rFonts w:ascii="TimesNewRomanPS-BoldItalicMT"/>
          <w:b/>
          <w:i/>
          <w:color w:val="423A49"/>
          <w:spacing w:val="-5"/>
          <w:w w:val="110"/>
          <w:sz w:val="23"/>
        </w:rPr>
        <w:t>e</w:t>
      </w:r>
      <w:r>
        <w:rPr>
          <w:rFonts w:ascii="TimesNewRomanPS-BoldItalicMT"/>
          <w:b/>
          <w:i/>
          <w:color w:val="2B262F"/>
          <w:spacing w:val="-5"/>
          <w:w w:val="110"/>
          <w:sz w:val="23"/>
        </w:rPr>
        <w:t>t</w:t>
      </w:r>
      <w:r>
        <w:rPr>
          <w:rFonts w:ascii="TimesNewRomanPS-BoldItalicMT"/>
          <w:b/>
          <w:i/>
          <w:color w:val="423A49"/>
          <w:spacing w:val="-5"/>
          <w:w w:val="110"/>
          <w:sz w:val="23"/>
        </w:rPr>
        <w:t>;</w:t>
      </w:r>
      <w:r>
        <w:rPr>
          <w:rFonts w:ascii="TimesNewRomanPS-BoldItalicMT"/>
          <w:b/>
          <w:i/>
          <w:color w:val="423A49"/>
          <w:spacing w:val="-14"/>
          <w:w w:val="110"/>
          <w:sz w:val="23"/>
        </w:rPr>
        <w:t> </w:t>
      </w:r>
      <w:r>
        <w:rPr>
          <w:rFonts w:ascii="TimesNewRomanPS-BoldItalicMT"/>
          <w:b/>
          <w:i/>
          <w:color w:val="2B262F"/>
          <w:spacing w:val="-4"/>
          <w:w w:val="110"/>
          <w:sz w:val="23"/>
        </w:rPr>
        <w:t>Fram</w:t>
      </w:r>
      <w:r>
        <w:rPr>
          <w:rFonts w:ascii="TimesNewRomanPS-BoldItalicMT"/>
          <w:b/>
          <w:i/>
          <w:color w:val="423A49"/>
          <w:spacing w:val="-4"/>
          <w:w w:val="110"/>
          <w:sz w:val="23"/>
        </w:rPr>
        <w:t>ew</w:t>
      </w:r>
      <w:r>
        <w:rPr>
          <w:rFonts w:ascii="TimesNewRomanPS-BoldItalicMT"/>
          <w:b/>
          <w:i/>
          <w:color w:val="2B262F"/>
          <w:spacing w:val="-4"/>
          <w:w w:val="110"/>
          <w:sz w:val="23"/>
        </w:rPr>
        <w:t>o</w:t>
      </w:r>
      <w:r>
        <w:rPr>
          <w:rFonts w:ascii="TimesNewRomanPS-BoldItalicMT"/>
          <w:b/>
          <w:i/>
          <w:color w:val="423A49"/>
          <w:spacing w:val="-4"/>
          <w:w w:val="110"/>
          <w:sz w:val="23"/>
        </w:rPr>
        <w:t>r</w:t>
      </w:r>
      <w:r>
        <w:rPr>
          <w:rFonts w:ascii="TimesNewRomanPS-BoldItalicMT"/>
          <w:b/>
          <w:i/>
          <w:color w:val="2B262F"/>
          <w:spacing w:val="-4"/>
          <w:w w:val="110"/>
          <w:sz w:val="23"/>
        </w:rPr>
        <w:t>k</w:t>
      </w:r>
      <w:r>
        <w:rPr>
          <w:rFonts w:ascii="TimesNewRomanPS-BoldItalicMT"/>
          <w:b/>
          <w:i/>
          <w:color w:val="2B262F"/>
          <w:spacing w:val="-15"/>
          <w:w w:val="110"/>
          <w:sz w:val="23"/>
        </w:rPr>
        <w:t> </w:t>
      </w:r>
      <w:r>
        <w:rPr>
          <w:rFonts w:ascii="TimesNewRomanPS-BoldItalicMT"/>
          <w:b/>
          <w:i/>
          <w:color w:val="2B262F"/>
          <w:w w:val="110"/>
          <w:sz w:val="23"/>
        </w:rPr>
        <w:t>for</w:t>
      </w:r>
      <w:r>
        <w:rPr>
          <w:rFonts w:ascii="TimesNewRomanPS-BoldItalicMT"/>
          <w:b/>
          <w:i/>
          <w:color w:val="2B262F"/>
          <w:spacing w:val="-11"/>
          <w:w w:val="110"/>
          <w:sz w:val="23"/>
        </w:rPr>
        <w:t> </w:t>
      </w:r>
      <w:r>
        <w:rPr>
          <w:rFonts w:ascii="TimesNewRomanPS-BoldItalicMT"/>
          <w:b/>
          <w:i/>
          <w:color w:val="2B262F"/>
          <w:w w:val="110"/>
          <w:sz w:val="23"/>
        </w:rPr>
        <w:t>Broadband</w:t>
      </w:r>
    </w:p>
    <w:p>
      <w:pPr>
        <w:spacing w:before="26"/>
        <w:ind w:left="1997" w:right="0" w:firstLine="0"/>
        <w:jc w:val="left"/>
        <w:rPr>
          <w:b/>
          <w:sz w:val="23"/>
        </w:rPr>
      </w:pPr>
      <w:r>
        <w:rPr>
          <w:i/>
          <w:color w:val="423A49"/>
          <w:w w:val="110"/>
          <w:sz w:val="23"/>
        </w:rPr>
        <w:t>Serv</w:t>
      </w:r>
      <w:r>
        <w:rPr>
          <w:i/>
          <w:color w:val="2B262F"/>
          <w:w w:val="110"/>
          <w:sz w:val="23"/>
        </w:rPr>
        <w:t>i</w:t>
      </w:r>
      <w:r>
        <w:rPr>
          <w:i/>
          <w:color w:val="423A49"/>
          <w:w w:val="110"/>
          <w:sz w:val="23"/>
        </w:rPr>
        <w:t>ces </w:t>
      </w:r>
      <w:r>
        <w:rPr>
          <w:color w:val="2B262F"/>
          <w:w w:val="110"/>
          <w:sz w:val="23"/>
        </w:rPr>
        <w:t>- </w:t>
      </w:r>
      <w:r>
        <w:rPr>
          <w:b/>
          <w:color w:val="2B262F"/>
          <w:w w:val="110"/>
          <w:sz w:val="23"/>
        </w:rPr>
        <w:t>G</w:t>
      </w:r>
      <w:r>
        <w:rPr>
          <w:b/>
          <w:color w:val="423A49"/>
          <w:w w:val="110"/>
          <w:sz w:val="23"/>
        </w:rPr>
        <w:t>N </w:t>
      </w:r>
      <w:r>
        <w:rPr>
          <w:b/>
          <w:color w:val="2B262F"/>
          <w:w w:val="110"/>
          <w:sz w:val="23"/>
        </w:rPr>
        <w:t>Dock</w:t>
      </w:r>
      <w:r>
        <w:rPr>
          <w:b/>
          <w:color w:val="423A49"/>
          <w:w w:val="110"/>
          <w:sz w:val="23"/>
        </w:rPr>
        <w:t>e</w:t>
      </w:r>
      <w:r>
        <w:rPr>
          <w:b/>
          <w:color w:val="2B262F"/>
          <w:w w:val="110"/>
          <w:sz w:val="23"/>
        </w:rPr>
        <w:t>t No</w:t>
      </w:r>
      <w:r>
        <w:rPr>
          <w:b/>
          <w:color w:val="423A49"/>
          <w:w w:val="110"/>
          <w:sz w:val="23"/>
        </w:rPr>
        <w:t>s</w:t>
      </w:r>
      <w:r>
        <w:rPr>
          <w:b/>
          <w:color w:val="2B262F"/>
          <w:w w:val="110"/>
          <w:sz w:val="23"/>
        </w:rPr>
        <w:t>. 14-28 </w:t>
      </w:r>
      <w:r>
        <w:rPr>
          <w:color w:val="2B262F"/>
          <w:w w:val="110"/>
          <w:sz w:val="23"/>
        </w:rPr>
        <w:t>&amp; </w:t>
      </w:r>
      <w:r>
        <w:rPr>
          <w:b/>
          <w:color w:val="2B262F"/>
          <w:w w:val="110"/>
          <w:sz w:val="23"/>
        </w:rPr>
        <w:t>10-12</w:t>
      </w:r>
      <w:r>
        <w:rPr>
          <w:b/>
          <w:color w:val="423A49"/>
          <w:w w:val="110"/>
          <w:sz w:val="23"/>
        </w:rPr>
        <w:t>7</w:t>
      </w:r>
    </w:p>
    <w:p>
      <w:pPr>
        <w:pStyle w:val="BodyText"/>
        <w:rPr>
          <w:b/>
          <w:sz w:val="25"/>
        </w:rPr>
      </w:pPr>
    </w:p>
    <w:p>
      <w:pPr>
        <w:spacing w:before="0"/>
        <w:ind w:left="560" w:right="0" w:firstLine="0"/>
        <w:jc w:val="left"/>
        <w:rPr>
          <w:sz w:val="23"/>
        </w:rPr>
      </w:pPr>
      <w:r>
        <w:rPr>
          <w:color w:val="423A49"/>
          <w:w w:val="105"/>
          <w:sz w:val="23"/>
        </w:rPr>
        <w:t>Dea</w:t>
      </w:r>
      <w:r>
        <w:rPr>
          <w:color w:val="2B262F"/>
          <w:w w:val="105"/>
          <w:sz w:val="23"/>
        </w:rPr>
        <w:t>r </w:t>
      </w:r>
      <w:r>
        <w:rPr>
          <w:color w:val="423A49"/>
          <w:w w:val="105"/>
          <w:sz w:val="23"/>
        </w:rPr>
        <w:t>Ms</w:t>
      </w:r>
      <w:r>
        <w:rPr>
          <w:color w:val="603B34"/>
          <w:w w:val="105"/>
          <w:sz w:val="23"/>
        </w:rPr>
        <w:t>. </w:t>
      </w:r>
      <w:r>
        <w:rPr>
          <w:color w:val="2B262F"/>
          <w:w w:val="105"/>
          <w:sz w:val="23"/>
        </w:rPr>
        <w:t>D</w:t>
      </w:r>
      <w:r>
        <w:rPr>
          <w:color w:val="423A49"/>
          <w:w w:val="105"/>
          <w:sz w:val="23"/>
        </w:rPr>
        <w:t>o</w:t>
      </w:r>
      <w:r>
        <w:rPr>
          <w:color w:val="2B262F"/>
          <w:w w:val="105"/>
          <w:sz w:val="23"/>
        </w:rPr>
        <w:t>1</w:t>
      </w:r>
      <w:r>
        <w:rPr>
          <w:color w:val="423A49"/>
          <w:w w:val="105"/>
          <w:sz w:val="23"/>
        </w:rPr>
        <w:t>i c</w:t>
      </w:r>
      <w:r>
        <w:rPr>
          <w:color w:val="2B262F"/>
          <w:w w:val="105"/>
          <w:sz w:val="23"/>
        </w:rPr>
        <w:t>h</w:t>
      </w:r>
      <w:r>
        <w:rPr>
          <w:color w:val="544B5D"/>
          <w:w w:val="105"/>
          <w:sz w:val="23"/>
        </w:rPr>
        <w:t>:</w:t>
      </w:r>
    </w:p>
    <w:p>
      <w:pPr>
        <w:pStyle w:val="BodyText"/>
        <w:spacing w:before="1"/>
        <w:rPr>
          <w:sz w:val="25"/>
        </w:rPr>
      </w:pPr>
    </w:p>
    <w:p>
      <w:pPr>
        <w:spacing w:line="237" w:lineRule="auto" w:before="0"/>
        <w:ind w:left="562" w:right="457" w:firstLine="718"/>
        <w:jc w:val="left"/>
        <w:rPr>
          <w:sz w:val="23"/>
        </w:rPr>
      </w:pPr>
      <w:r>
        <w:rPr>
          <w:color w:val="423A49"/>
          <w:w w:val="105"/>
          <w:sz w:val="23"/>
        </w:rPr>
        <w:t>In§ 332</w:t>
      </w:r>
      <w:r>
        <w:rPr>
          <w:color w:val="726B79"/>
          <w:w w:val="105"/>
          <w:sz w:val="23"/>
        </w:rPr>
        <w:t>, </w:t>
      </w:r>
      <w:r>
        <w:rPr>
          <w:color w:val="423A49"/>
          <w:w w:val="105"/>
          <w:sz w:val="23"/>
        </w:rPr>
        <w:t>Congress d</w:t>
      </w:r>
      <w:r>
        <w:rPr>
          <w:color w:val="2B262F"/>
          <w:w w:val="105"/>
          <w:sz w:val="23"/>
        </w:rPr>
        <w:t>r</w:t>
      </w:r>
      <w:r>
        <w:rPr>
          <w:color w:val="423A49"/>
          <w:w w:val="105"/>
          <w:sz w:val="23"/>
        </w:rPr>
        <w:t>ew a br</w:t>
      </w:r>
      <w:r>
        <w:rPr>
          <w:color w:val="2B262F"/>
          <w:w w:val="105"/>
          <w:sz w:val="23"/>
        </w:rPr>
        <w:t>i</w:t>
      </w:r>
      <w:r>
        <w:rPr>
          <w:color w:val="423A49"/>
          <w:w w:val="105"/>
          <w:sz w:val="23"/>
        </w:rPr>
        <w:t>g</w:t>
      </w:r>
      <w:r>
        <w:rPr>
          <w:color w:val="2B262F"/>
          <w:w w:val="105"/>
          <w:sz w:val="23"/>
        </w:rPr>
        <w:t>h</w:t>
      </w:r>
      <w:r>
        <w:rPr>
          <w:color w:val="423A49"/>
          <w:w w:val="105"/>
          <w:sz w:val="23"/>
        </w:rPr>
        <w:t>t </w:t>
      </w:r>
      <w:r>
        <w:rPr>
          <w:color w:val="2B262F"/>
          <w:w w:val="105"/>
          <w:sz w:val="23"/>
        </w:rPr>
        <w:t>lin</w:t>
      </w:r>
      <w:r>
        <w:rPr>
          <w:color w:val="423A49"/>
          <w:w w:val="105"/>
          <w:sz w:val="23"/>
        </w:rPr>
        <w:t>e betwee</w:t>
      </w:r>
      <w:r>
        <w:rPr>
          <w:color w:val="2B262F"/>
          <w:w w:val="105"/>
          <w:sz w:val="23"/>
        </w:rPr>
        <w:t>n th</w:t>
      </w:r>
      <w:r>
        <w:rPr>
          <w:color w:val="423A49"/>
          <w:w w:val="105"/>
          <w:sz w:val="23"/>
        </w:rPr>
        <w:t>e </w:t>
      </w:r>
      <w:r>
        <w:rPr>
          <w:color w:val="2B262F"/>
          <w:w w:val="105"/>
          <w:sz w:val="23"/>
        </w:rPr>
        <w:t>r</w:t>
      </w:r>
      <w:r>
        <w:rPr>
          <w:color w:val="423A49"/>
          <w:w w:val="105"/>
          <w:sz w:val="23"/>
        </w:rPr>
        <w:t>egu</w:t>
      </w:r>
      <w:r>
        <w:rPr>
          <w:color w:val="2B262F"/>
          <w:w w:val="105"/>
          <w:sz w:val="23"/>
        </w:rPr>
        <w:t>l</w:t>
      </w:r>
      <w:r>
        <w:rPr>
          <w:color w:val="423A49"/>
          <w:w w:val="105"/>
          <w:sz w:val="23"/>
        </w:rPr>
        <w:t>ato</w:t>
      </w:r>
      <w:r>
        <w:rPr>
          <w:color w:val="2B262F"/>
          <w:w w:val="105"/>
          <w:sz w:val="23"/>
        </w:rPr>
        <w:t>1</w:t>
      </w:r>
      <w:r>
        <w:rPr>
          <w:color w:val="544B5D"/>
          <w:w w:val="105"/>
          <w:sz w:val="23"/>
        </w:rPr>
        <w:t>y </w:t>
      </w:r>
      <w:r>
        <w:rPr>
          <w:color w:val="423A49"/>
          <w:w w:val="105"/>
          <w:sz w:val="23"/>
        </w:rPr>
        <w:t>trea</w:t>
      </w:r>
      <w:r>
        <w:rPr>
          <w:color w:val="2B262F"/>
          <w:w w:val="105"/>
          <w:sz w:val="23"/>
        </w:rPr>
        <w:t>tm</w:t>
      </w:r>
      <w:r>
        <w:rPr>
          <w:color w:val="423A49"/>
          <w:w w:val="105"/>
          <w:sz w:val="23"/>
        </w:rPr>
        <w:t>e</w:t>
      </w:r>
      <w:r>
        <w:rPr>
          <w:color w:val="2B262F"/>
          <w:w w:val="105"/>
          <w:sz w:val="23"/>
        </w:rPr>
        <w:t>nt </w:t>
      </w:r>
      <w:r>
        <w:rPr>
          <w:color w:val="423A49"/>
          <w:w w:val="105"/>
          <w:sz w:val="23"/>
        </w:rPr>
        <w:t>of co</w:t>
      </w:r>
      <w:r>
        <w:rPr>
          <w:color w:val="2B262F"/>
          <w:w w:val="105"/>
          <w:sz w:val="23"/>
        </w:rPr>
        <w:t>mm</w:t>
      </w:r>
      <w:r>
        <w:rPr>
          <w:color w:val="423A49"/>
          <w:w w:val="105"/>
          <w:sz w:val="23"/>
        </w:rPr>
        <w:t>erc</w:t>
      </w:r>
      <w:r>
        <w:rPr>
          <w:color w:val="2B262F"/>
          <w:w w:val="105"/>
          <w:sz w:val="23"/>
        </w:rPr>
        <w:t>i</w:t>
      </w:r>
      <w:r>
        <w:rPr>
          <w:color w:val="423A49"/>
          <w:w w:val="105"/>
          <w:sz w:val="23"/>
        </w:rPr>
        <w:t>a</w:t>
      </w:r>
      <w:r>
        <w:rPr>
          <w:color w:val="2B262F"/>
          <w:w w:val="105"/>
          <w:sz w:val="23"/>
        </w:rPr>
        <w:t>l m</w:t>
      </w:r>
      <w:r>
        <w:rPr>
          <w:color w:val="544B5D"/>
          <w:w w:val="105"/>
          <w:sz w:val="23"/>
        </w:rPr>
        <w:t>o</w:t>
      </w:r>
      <w:r>
        <w:rPr>
          <w:color w:val="2B262F"/>
          <w:w w:val="105"/>
          <w:sz w:val="23"/>
        </w:rPr>
        <w:t>b</w:t>
      </w:r>
      <w:r>
        <w:rPr>
          <w:color w:val="423A49"/>
          <w:w w:val="105"/>
          <w:sz w:val="23"/>
        </w:rPr>
        <w:t>ile </w:t>
      </w:r>
      <w:r>
        <w:rPr>
          <w:color w:val="2B262F"/>
          <w:w w:val="105"/>
          <w:sz w:val="23"/>
        </w:rPr>
        <w:t>ra</w:t>
      </w:r>
      <w:r>
        <w:rPr>
          <w:color w:val="423A49"/>
          <w:w w:val="105"/>
          <w:sz w:val="23"/>
        </w:rPr>
        <w:t>dio </w:t>
      </w:r>
      <w:r>
        <w:rPr>
          <w:color w:val="544B5D"/>
          <w:w w:val="105"/>
          <w:sz w:val="23"/>
        </w:rPr>
        <w:t>serv</w:t>
      </w:r>
      <w:r>
        <w:rPr>
          <w:color w:val="2B262F"/>
          <w:w w:val="105"/>
          <w:sz w:val="23"/>
        </w:rPr>
        <w:t>i</w:t>
      </w:r>
      <w:r>
        <w:rPr>
          <w:color w:val="423A49"/>
          <w:w w:val="105"/>
          <w:sz w:val="23"/>
        </w:rPr>
        <w:t>ces ("CMRS") and </w:t>
      </w:r>
      <w:r>
        <w:rPr>
          <w:color w:val="2B262F"/>
          <w:w w:val="105"/>
          <w:sz w:val="23"/>
        </w:rPr>
        <w:t>pr</w:t>
      </w:r>
      <w:r>
        <w:rPr>
          <w:color w:val="423A49"/>
          <w:w w:val="105"/>
          <w:sz w:val="23"/>
        </w:rPr>
        <w:t>ivate </w:t>
      </w:r>
      <w:r>
        <w:rPr>
          <w:color w:val="2B262F"/>
          <w:w w:val="105"/>
          <w:sz w:val="23"/>
        </w:rPr>
        <w:t>m</w:t>
      </w:r>
      <w:r>
        <w:rPr>
          <w:color w:val="423A49"/>
          <w:w w:val="105"/>
          <w:sz w:val="23"/>
        </w:rPr>
        <w:t>ob</w:t>
      </w:r>
      <w:r>
        <w:rPr>
          <w:color w:val="2B262F"/>
          <w:w w:val="105"/>
          <w:sz w:val="23"/>
        </w:rPr>
        <w:t>i</w:t>
      </w:r>
      <w:r>
        <w:rPr>
          <w:color w:val="423A49"/>
          <w:w w:val="105"/>
          <w:sz w:val="23"/>
        </w:rPr>
        <w:t>le radio </w:t>
      </w:r>
      <w:r>
        <w:rPr>
          <w:color w:val="544B5D"/>
          <w:w w:val="105"/>
          <w:sz w:val="23"/>
        </w:rPr>
        <w:t>services ("PMRS"). </w:t>
      </w:r>
      <w:r>
        <w:rPr>
          <w:i/>
          <w:color w:val="544B5D"/>
          <w:w w:val="105"/>
          <w:sz w:val="23"/>
        </w:rPr>
        <w:t>See </w:t>
      </w:r>
      <w:r>
        <w:rPr>
          <w:color w:val="2B262F"/>
          <w:w w:val="105"/>
          <w:sz w:val="23"/>
        </w:rPr>
        <w:t>4</w:t>
      </w:r>
      <w:r>
        <w:rPr>
          <w:color w:val="423A49"/>
          <w:w w:val="105"/>
          <w:sz w:val="23"/>
        </w:rPr>
        <w:t>7 U.S.C.</w:t>
      </w:r>
    </w:p>
    <w:p>
      <w:pPr>
        <w:spacing w:line="254" w:lineRule="auto" w:before="16"/>
        <w:ind w:left="556" w:right="280" w:firstLine="1"/>
        <w:jc w:val="left"/>
        <w:rPr>
          <w:i/>
          <w:sz w:val="23"/>
        </w:rPr>
      </w:pPr>
      <w:r>
        <w:rPr>
          <w:color w:val="544B5D"/>
          <w:w w:val="104"/>
          <w:sz w:val="23"/>
        </w:rPr>
        <w:t>§</w:t>
      </w:r>
      <w:r>
        <w:rPr>
          <w:color w:val="544B5D"/>
          <w:sz w:val="23"/>
        </w:rPr>
        <w:t> </w:t>
      </w:r>
      <w:r>
        <w:rPr>
          <w:color w:val="423A49"/>
          <w:w w:val="105"/>
          <w:sz w:val="23"/>
        </w:rPr>
        <w:t>332(d).</w:t>
      </w:r>
      <w:r>
        <w:rPr>
          <w:color w:val="423A49"/>
          <w:sz w:val="23"/>
        </w:rPr>
        <w:t>  </w:t>
      </w:r>
      <w:r>
        <w:rPr>
          <w:color w:val="423A49"/>
          <w:w w:val="105"/>
          <w:sz w:val="23"/>
        </w:rPr>
        <w:t>In</w:t>
      </w:r>
      <w:r>
        <w:rPr>
          <w:color w:val="423A49"/>
          <w:sz w:val="23"/>
        </w:rPr>
        <w:t> </w:t>
      </w:r>
      <w:r>
        <w:rPr>
          <w:color w:val="423A49"/>
          <w:w w:val="105"/>
          <w:sz w:val="23"/>
        </w:rPr>
        <w:t>pai</w:t>
      </w:r>
      <w:r>
        <w:rPr>
          <w:color w:val="423A49"/>
          <w:spacing w:val="20"/>
          <w:w w:val="105"/>
          <w:sz w:val="23"/>
        </w:rPr>
        <w:t>i</w:t>
      </w:r>
      <w:r>
        <w:rPr>
          <w:color w:val="423A49"/>
          <w:spacing w:val="-1"/>
          <w:w w:val="105"/>
          <w:sz w:val="23"/>
        </w:rPr>
        <w:t>i</w:t>
      </w:r>
      <w:r>
        <w:rPr>
          <w:color w:val="423A49"/>
          <w:spacing w:val="-8"/>
          <w:w w:val="105"/>
          <w:sz w:val="23"/>
        </w:rPr>
        <w:t>c</w:t>
      </w:r>
      <w:r>
        <w:rPr>
          <w:color w:val="2B262F"/>
          <w:spacing w:val="2"/>
          <w:w w:val="105"/>
          <w:sz w:val="23"/>
        </w:rPr>
        <w:t>u</w:t>
      </w:r>
      <w:r>
        <w:rPr>
          <w:color w:val="423A49"/>
          <w:spacing w:val="2"/>
          <w:w w:val="105"/>
          <w:sz w:val="23"/>
        </w:rPr>
        <w:t>l</w:t>
      </w:r>
      <w:r>
        <w:rPr>
          <w:color w:val="423A49"/>
          <w:spacing w:val="-1"/>
          <w:w w:val="110"/>
          <w:sz w:val="23"/>
        </w:rPr>
        <w:t>a</w:t>
      </w:r>
      <w:r>
        <w:rPr>
          <w:color w:val="423A49"/>
          <w:spacing w:val="-5"/>
          <w:w w:val="110"/>
          <w:sz w:val="23"/>
        </w:rPr>
        <w:t>i</w:t>
      </w:r>
      <w:r>
        <w:rPr>
          <w:color w:val="423A49"/>
          <w:spacing w:val="-86"/>
          <w:w w:val="110"/>
          <w:sz w:val="23"/>
        </w:rPr>
        <w:t>·</w:t>
      </w:r>
      <w:r>
        <w:rPr>
          <w:color w:val="726B79"/>
          <w:w w:val="110"/>
          <w:sz w:val="23"/>
        </w:rPr>
        <w:t>,</w:t>
      </w:r>
      <w:r>
        <w:rPr>
          <w:color w:val="726B79"/>
          <w:sz w:val="23"/>
        </w:rPr>
        <w:t> </w:t>
      </w:r>
      <w:r>
        <w:rPr>
          <w:color w:val="423A49"/>
          <w:spacing w:val="-6"/>
          <w:w w:val="110"/>
          <w:sz w:val="23"/>
        </w:rPr>
        <w:t>a</w:t>
      </w:r>
      <w:r>
        <w:rPr>
          <w:color w:val="2B262F"/>
          <w:w w:val="110"/>
          <w:sz w:val="23"/>
        </w:rPr>
        <w:t>n</w:t>
      </w:r>
      <w:r>
        <w:rPr>
          <w:color w:val="2B262F"/>
          <w:sz w:val="23"/>
        </w:rPr>
        <w:t> </w:t>
      </w:r>
      <w:r>
        <w:rPr>
          <w:color w:val="423A49"/>
          <w:spacing w:val="-6"/>
          <w:w w:val="110"/>
          <w:sz w:val="23"/>
        </w:rPr>
        <w:t>e</w:t>
      </w:r>
      <w:r>
        <w:rPr>
          <w:color w:val="2B262F"/>
          <w:w w:val="110"/>
          <w:sz w:val="23"/>
        </w:rPr>
        <w:t>nt</w:t>
      </w:r>
      <w:r>
        <w:rPr>
          <w:color w:val="2B262F"/>
          <w:spacing w:val="-9"/>
          <w:w w:val="110"/>
          <w:sz w:val="23"/>
        </w:rPr>
        <w:t>i</w:t>
      </w:r>
      <w:r>
        <w:rPr>
          <w:color w:val="423A49"/>
          <w:spacing w:val="-1"/>
          <w:w w:val="107"/>
          <w:sz w:val="23"/>
        </w:rPr>
        <w:t>t</w:t>
      </w:r>
      <w:r>
        <w:rPr>
          <w:color w:val="423A49"/>
          <w:w w:val="107"/>
          <w:sz w:val="23"/>
        </w:rPr>
        <w:t>y</w:t>
      </w:r>
      <w:r>
        <w:rPr>
          <w:color w:val="423A49"/>
          <w:sz w:val="23"/>
        </w:rPr>
        <w:t> </w:t>
      </w:r>
      <w:r>
        <w:rPr>
          <w:color w:val="423A49"/>
          <w:spacing w:val="-1"/>
          <w:w w:val="105"/>
          <w:sz w:val="23"/>
        </w:rPr>
        <w:t>engage</w:t>
      </w:r>
      <w:r>
        <w:rPr>
          <w:color w:val="423A49"/>
          <w:w w:val="105"/>
          <w:sz w:val="23"/>
        </w:rPr>
        <w:t>d</w:t>
      </w:r>
      <w:r>
        <w:rPr>
          <w:color w:val="423A49"/>
          <w:sz w:val="23"/>
        </w:rPr>
        <w:t> </w:t>
      </w:r>
      <w:r>
        <w:rPr>
          <w:color w:val="423A49"/>
          <w:spacing w:val="-1"/>
          <w:w w:val="109"/>
          <w:sz w:val="23"/>
        </w:rPr>
        <w:t>i</w:t>
      </w:r>
      <w:r>
        <w:rPr>
          <w:color w:val="423A49"/>
          <w:w w:val="109"/>
          <w:sz w:val="23"/>
        </w:rPr>
        <w:t>n</w:t>
      </w:r>
      <w:r>
        <w:rPr>
          <w:color w:val="423A49"/>
          <w:sz w:val="23"/>
        </w:rPr>
        <w:t> </w:t>
      </w:r>
      <w:r>
        <w:rPr>
          <w:color w:val="423A49"/>
          <w:w w:val="109"/>
          <w:sz w:val="23"/>
        </w:rPr>
        <w:t>pro</w:t>
      </w:r>
      <w:r>
        <w:rPr>
          <w:color w:val="423A49"/>
          <w:spacing w:val="-18"/>
          <w:w w:val="109"/>
          <w:sz w:val="23"/>
        </w:rPr>
        <w:t>v</w:t>
      </w:r>
      <w:r>
        <w:rPr>
          <w:color w:val="2B262F"/>
          <w:w w:val="108"/>
          <w:sz w:val="23"/>
        </w:rPr>
        <w:t>i</w:t>
      </w:r>
      <w:r>
        <w:rPr>
          <w:color w:val="423A49"/>
          <w:spacing w:val="-4"/>
          <w:w w:val="108"/>
          <w:sz w:val="23"/>
        </w:rPr>
        <w:t>d</w:t>
      </w:r>
      <w:r>
        <w:rPr>
          <w:color w:val="2B262F"/>
          <w:spacing w:val="-1"/>
          <w:w w:val="109"/>
          <w:sz w:val="23"/>
        </w:rPr>
        <w:t>i</w:t>
      </w:r>
      <w:r>
        <w:rPr>
          <w:color w:val="2B262F"/>
          <w:spacing w:val="-5"/>
          <w:w w:val="109"/>
          <w:sz w:val="23"/>
        </w:rPr>
        <w:t>n</w:t>
      </w:r>
      <w:r>
        <w:rPr>
          <w:color w:val="423A49"/>
          <w:w w:val="109"/>
          <w:sz w:val="23"/>
        </w:rPr>
        <w:t>g</w:t>
      </w:r>
      <w:r>
        <w:rPr>
          <w:color w:val="423A49"/>
          <w:sz w:val="23"/>
        </w:rPr>
        <w:t> </w:t>
      </w:r>
      <w:r>
        <w:rPr>
          <w:color w:val="423A49"/>
          <w:spacing w:val="-1"/>
          <w:w w:val="109"/>
          <w:sz w:val="23"/>
        </w:rPr>
        <w:t>C</w:t>
      </w:r>
      <w:r>
        <w:rPr>
          <w:color w:val="423A49"/>
          <w:spacing w:val="-26"/>
          <w:w w:val="109"/>
          <w:sz w:val="23"/>
        </w:rPr>
        <w:t>M</w:t>
      </w:r>
      <w:r>
        <w:rPr>
          <w:color w:val="2B262F"/>
          <w:spacing w:val="-10"/>
          <w:w w:val="110"/>
          <w:sz w:val="23"/>
        </w:rPr>
        <w:t>R</w:t>
      </w:r>
      <w:r>
        <w:rPr>
          <w:color w:val="544B5D"/>
          <w:w w:val="110"/>
          <w:sz w:val="23"/>
        </w:rPr>
        <w:t>S</w:t>
      </w:r>
      <w:r>
        <w:rPr>
          <w:color w:val="544B5D"/>
          <w:sz w:val="23"/>
        </w:rPr>
        <w:t> </w:t>
      </w:r>
      <w:r>
        <w:rPr>
          <w:color w:val="544B5D"/>
          <w:spacing w:val="-1"/>
          <w:w w:val="110"/>
          <w:sz w:val="23"/>
        </w:rPr>
        <w:t>"shal</w:t>
      </w:r>
      <w:r>
        <w:rPr>
          <w:color w:val="544B5D"/>
          <w:spacing w:val="-9"/>
          <w:w w:val="110"/>
          <w:sz w:val="23"/>
        </w:rPr>
        <w:t>l</w:t>
      </w:r>
      <w:r>
        <w:rPr>
          <w:color w:val="726B79"/>
          <w:w w:val="110"/>
          <w:sz w:val="23"/>
        </w:rPr>
        <w:t>,</w:t>
      </w:r>
      <w:r>
        <w:rPr>
          <w:color w:val="726B79"/>
          <w:sz w:val="23"/>
        </w:rPr>
        <w:t> </w:t>
      </w:r>
      <w:r>
        <w:rPr>
          <w:color w:val="2B262F"/>
          <w:spacing w:val="-1"/>
          <w:w w:val="110"/>
          <w:sz w:val="23"/>
        </w:rPr>
        <w:t>i</w:t>
      </w:r>
      <w:r>
        <w:rPr>
          <w:color w:val="2B262F"/>
          <w:spacing w:val="-11"/>
          <w:w w:val="110"/>
          <w:sz w:val="23"/>
        </w:rPr>
        <w:t>n</w:t>
      </w:r>
      <w:r>
        <w:rPr>
          <w:color w:val="544B5D"/>
          <w:spacing w:val="-1"/>
          <w:w w:val="110"/>
          <w:sz w:val="23"/>
        </w:rPr>
        <w:t>sof</w:t>
      </w:r>
      <w:r>
        <w:rPr>
          <w:color w:val="544B5D"/>
          <w:spacing w:val="-22"/>
          <w:w w:val="110"/>
          <w:sz w:val="23"/>
        </w:rPr>
        <w:t>a</w:t>
      </w:r>
      <w:r>
        <w:rPr>
          <w:color w:val="2B262F"/>
          <w:w w:val="110"/>
          <w:sz w:val="23"/>
        </w:rPr>
        <w:t>r</w:t>
      </w:r>
      <w:r>
        <w:rPr>
          <w:color w:val="2B262F"/>
          <w:sz w:val="23"/>
        </w:rPr>
        <w:t> </w:t>
      </w:r>
      <w:r>
        <w:rPr>
          <w:color w:val="423A49"/>
          <w:spacing w:val="-1"/>
          <w:w w:val="110"/>
          <w:sz w:val="23"/>
        </w:rPr>
        <w:t>a</w:t>
      </w:r>
      <w:r>
        <w:rPr>
          <w:color w:val="423A49"/>
          <w:w w:val="110"/>
          <w:sz w:val="23"/>
        </w:rPr>
        <w:t>s</w:t>
      </w:r>
      <w:r>
        <w:rPr>
          <w:color w:val="423A49"/>
          <w:sz w:val="23"/>
        </w:rPr>
        <w:t> </w:t>
      </w:r>
      <w:r>
        <w:rPr>
          <w:color w:val="423A49"/>
          <w:w w:val="110"/>
          <w:sz w:val="23"/>
        </w:rPr>
        <w:t>[</w:t>
      </w:r>
      <w:r>
        <w:rPr>
          <w:color w:val="423A49"/>
          <w:spacing w:val="-8"/>
          <w:w w:val="110"/>
          <w:sz w:val="23"/>
        </w:rPr>
        <w:t>i</w:t>
      </w:r>
      <w:r>
        <w:rPr>
          <w:color w:val="2B262F"/>
          <w:spacing w:val="-7"/>
          <w:w w:val="110"/>
          <w:sz w:val="23"/>
        </w:rPr>
        <w:t>t</w:t>
      </w:r>
      <w:r>
        <w:rPr>
          <w:color w:val="423A49"/>
          <w:w w:val="110"/>
          <w:sz w:val="23"/>
        </w:rPr>
        <w:t>]</w:t>
      </w:r>
      <w:r>
        <w:rPr>
          <w:color w:val="423A49"/>
          <w:sz w:val="23"/>
        </w:rPr>
        <w:t> </w:t>
      </w:r>
      <w:r>
        <w:rPr>
          <w:color w:val="2B262F"/>
          <w:spacing w:val="-5"/>
          <w:w w:val="110"/>
          <w:sz w:val="23"/>
        </w:rPr>
        <w:t>i</w:t>
      </w:r>
      <w:r>
        <w:rPr>
          <w:color w:val="544B5D"/>
          <w:w w:val="110"/>
          <w:sz w:val="23"/>
        </w:rPr>
        <w:t>s</w:t>
      </w:r>
      <w:r>
        <w:rPr>
          <w:color w:val="544B5D"/>
          <w:sz w:val="23"/>
        </w:rPr>
        <w:t> </w:t>
      </w:r>
      <w:r>
        <w:rPr>
          <w:color w:val="544B5D"/>
          <w:spacing w:val="-1"/>
          <w:w w:val="110"/>
          <w:sz w:val="23"/>
        </w:rPr>
        <w:t>so </w:t>
      </w:r>
      <w:r>
        <w:rPr>
          <w:color w:val="423A49"/>
          <w:spacing w:val="-5"/>
          <w:w w:val="105"/>
          <w:sz w:val="23"/>
        </w:rPr>
        <w:t>e</w:t>
      </w:r>
      <w:r>
        <w:rPr>
          <w:color w:val="2B262F"/>
          <w:spacing w:val="-5"/>
          <w:w w:val="105"/>
          <w:sz w:val="23"/>
        </w:rPr>
        <w:t>n</w:t>
      </w:r>
      <w:r>
        <w:rPr>
          <w:color w:val="423A49"/>
          <w:spacing w:val="-5"/>
          <w:w w:val="105"/>
          <w:sz w:val="23"/>
        </w:rPr>
        <w:t>gaged</w:t>
      </w:r>
      <w:r>
        <w:rPr>
          <w:color w:val="726B79"/>
          <w:spacing w:val="-5"/>
          <w:w w:val="105"/>
          <w:sz w:val="23"/>
        </w:rPr>
        <w:t>, </w:t>
      </w:r>
      <w:r>
        <w:rPr>
          <w:color w:val="423A49"/>
          <w:w w:val="105"/>
          <w:sz w:val="23"/>
        </w:rPr>
        <w:t>be treated </w:t>
      </w:r>
      <w:r>
        <w:rPr>
          <w:color w:val="544B5D"/>
          <w:w w:val="105"/>
          <w:sz w:val="23"/>
        </w:rPr>
        <w:t>as </w:t>
      </w:r>
      <w:r>
        <w:rPr>
          <w:color w:val="423A49"/>
          <w:w w:val="105"/>
          <w:sz w:val="23"/>
        </w:rPr>
        <w:t>a </w:t>
      </w:r>
      <w:r>
        <w:rPr>
          <w:color w:val="423A49"/>
          <w:spacing w:val="-3"/>
          <w:w w:val="105"/>
          <w:sz w:val="23"/>
        </w:rPr>
        <w:t>co</w:t>
      </w:r>
      <w:r>
        <w:rPr>
          <w:color w:val="2B262F"/>
          <w:spacing w:val="-3"/>
          <w:w w:val="105"/>
          <w:sz w:val="23"/>
        </w:rPr>
        <w:t>mm</w:t>
      </w:r>
      <w:r>
        <w:rPr>
          <w:color w:val="544B5D"/>
          <w:spacing w:val="-3"/>
          <w:w w:val="105"/>
          <w:sz w:val="23"/>
        </w:rPr>
        <w:t>o</w:t>
      </w:r>
      <w:r>
        <w:rPr>
          <w:color w:val="2B262F"/>
          <w:spacing w:val="-3"/>
          <w:w w:val="105"/>
          <w:sz w:val="23"/>
        </w:rPr>
        <w:t>n </w:t>
      </w:r>
      <w:r>
        <w:rPr>
          <w:color w:val="423A49"/>
          <w:spacing w:val="-7"/>
          <w:w w:val="105"/>
          <w:sz w:val="23"/>
        </w:rPr>
        <w:t>caiT</w:t>
      </w:r>
      <w:r>
        <w:rPr>
          <w:color w:val="2B262F"/>
          <w:spacing w:val="-7"/>
          <w:w w:val="105"/>
          <w:sz w:val="23"/>
        </w:rPr>
        <w:t>i</w:t>
      </w:r>
      <w:r>
        <w:rPr>
          <w:color w:val="423A49"/>
          <w:spacing w:val="-7"/>
          <w:w w:val="105"/>
          <w:sz w:val="23"/>
        </w:rPr>
        <w:t>er </w:t>
      </w:r>
      <w:r>
        <w:rPr>
          <w:color w:val="726B79"/>
          <w:spacing w:val="-3"/>
          <w:w w:val="105"/>
          <w:sz w:val="23"/>
        </w:rPr>
        <w:t>,</w:t>
      </w:r>
      <w:r>
        <w:rPr>
          <w:color w:val="544B5D"/>
          <w:spacing w:val="-3"/>
          <w:w w:val="105"/>
          <w:sz w:val="23"/>
        </w:rPr>
        <w:t>" </w:t>
      </w:r>
      <w:r>
        <w:rPr>
          <w:color w:val="2B262F"/>
          <w:w w:val="105"/>
          <w:sz w:val="23"/>
        </w:rPr>
        <w:t>bu </w:t>
      </w:r>
      <w:r>
        <w:rPr>
          <w:color w:val="423A49"/>
          <w:w w:val="105"/>
          <w:sz w:val="23"/>
        </w:rPr>
        <w:t>t an </w:t>
      </w:r>
      <w:r>
        <w:rPr>
          <w:color w:val="423A49"/>
          <w:spacing w:val="6"/>
          <w:w w:val="105"/>
          <w:sz w:val="23"/>
        </w:rPr>
        <w:t>e</w:t>
      </w:r>
      <w:r>
        <w:rPr>
          <w:color w:val="2B262F"/>
          <w:spacing w:val="6"/>
          <w:w w:val="105"/>
          <w:sz w:val="23"/>
        </w:rPr>
        <w:t>n </w:t>
      </w:r>
      <w:r>
        <w:rPr>
          <w:color w:val="423A49"/>
          <w:w w:val="105"/>
          <w:sz w:val="23"/>
        </w:rPr>
        <w:t>tity </w:t>
      </w:r>
      <w:r>
        <w:rPr>
          <w:color w:val="423A49"/>
          <w:spacing w:val="4"/>
          <w:w w:val="105"/>
          <w:sz w:val="23"/>
        </w:rPr>
        <w:t>e</w:t>
      </w:r>
      <w:r>
        <w:rPr>
          <w:color w:val="2B262F"/>
          <w:spacing w:val="4"/>
          <w:w w:val="105"/>
          <w:sz w:val="23"/>
        </w:rPr>
        <w:t>n</w:t>
      </w:r>
      <w:r>
        <w:rPr>
          <w:color w:val="423A49"/>
          <w:spacing w:val="4"/>
          <w:w w:val="105"/>
          <w:sz w:val="23"/>
        </w:rPr>
        <w:t>gaged </w:t>
      </w:r>
      <w:r>
        <w:rPr>
          <w:color w:val="2B262F"/>
          <w:w w:val="105"/>
          <w:sz w:val="23"/>
        </w:rPr>
        <w:t>in </w:t>
      </w:r>
      <w:r>
        <w:rPr>
          <w:color w:val="423A49"/>
          <w:spacing w:val="-5"/>
          <w:w w:val="105"/>
          <w:sz w:val="23"/>
        </w:rPr>
        <w:t>provi</w:t>
      </w:r>
      <w:r>
        <w:rPr>
          <w:color w:val="2B262F"/>
          <w:spacing w:val="-5"/>
          <w:w w:val="105"/>
          <w:sz w:val="23"/>
        </w:rPr>
        <w:t>din</w:t>
      </w:r>
      <w:r>
        <w:rPr>
          <w:color w:val="423A49"/>
          <w:spacing w:val="-5"/>
          <w:w w:val="105"/>
          <w:sz w:val="23"/>
        </w:rPr>
        <w:t>g </w:t>
      </w:r>
      <w:r>
        <w:rPr>
          <w:color w:val="2B262F"/>
          <w:w w:val="105"/>
          <w:sz w:val="23"/>
        </w:rPr>
        <w:t>P</w:t>
      </w:r>
      <w:r>
        <w:rPr>
          <w:color w:val="423A49"/>
          <w:w w:val="105"/>
          <w:sz w:val="23"/>
        </w:rPr>
        <w:t>MRS</w:t>
      </w:r>
      <w:r>
        <w:rPr>
          <w:i/>
          <w:color w:val="544B5D"/>
          <w:w w:val="105"/>
          <w:sz w:val="23"/>
        </w:rPr>
        <w:t>"shall not</w:t>
      </w:r>
    </w:p>
    <w:p>
      <w:pPr>
        <w:spacing w:line="254" w:lineRule="auto" w:before="1"/>
        <w:ind w:left="556" w:right="175" w:firstLine="1"/>
        <w:jc w:val="left"/>
        <w:rPr>
          <w:sz w:val="23"/>
        </w:rPr>
      </w:pPr>
      <w:r>
        <w:rPr>
          <w:color w:val="423A49"/>
          <w:w w:val="105"/>
          <w:sz w:val="23"/>
        </w:rPr>
        <w:t>... be </w:t>
      </w:r>
      <w:r>
        <w:rPr>
          <w:color w:val="2B262F"/>
          <w:w w:val="105"/>
          <w:sz w:val="23"/>
        </w:rPr>
        <w:t>tr</w:t>
      </w:r>
      <w:r>
        <w:rPr>
          <w:color w:val="423A49"/>
          <w:w w:val="105"/>
          <w:sz w:val="23"/>
        </w:rPr>
        <w:t>eated as a co</w:t>
      </w:r>
      <w:r>
        <w:rPr>
          <w:color w:val="2B262F"/>
          <w:w w:val="105"/>
          <w:sz w:val="23"/>
        </w:rPr>
        <w:t>mm</w:t>
      </w:r>
      <w:r>
        <w:rPr>
          <w:color w:val="544B5D"/>
          <w:w w:val="105"/>
          <w:sz w:val="23"/>
        </w:rPr>
        <w:t>o</w:t>
      </w:r>
      <w:r>
        <w:rPr>
          <w:color w:val="2B262F"/>
          <w:w w:val="105"/>
          <w:sz w:val="23"/>
        </w:rPr>
        <w:t>n </w:t>
      </w:r>
      <w:r>
        <w:rPr>
          <w:color w:val="423A49"/>
          <w:w w:val="105"/>
          <w:sz w:val="23"/>
        </w:rPr>
        <w:t>caiT</w:t>
      </w:r>
      <w:r>
        <w:rPr>
          <w:color w:val="2B262F"/>
          <w:w w:val="105"/>
          <w:sz w:val="23"/>
        </w:rPr>
        <w:t>i</w:t>
      </w:r>
      <w:r>
        <w:rPr>
          <w:color w:val="423A49"/>
          <w:w w:val="105"/>
          <w:sz w:val="23"/>
        </w:rPr>
        <w:t>e</w:t>
      </w:r>
      <w:r>
        <w:rPr>
          <w:color w:val="2B262F"/>
          <w:w w:val="105"/>
          <w:sz w:val="23"/>
        </w:rPr>
        <w:t>r</w:t>
      </w:r>
      <w:r>
        <w:rPr>
          <w:color w:val="423A49"/>
          <w:w w:val="105"/>
          <w:sz w:val="23"/>
        </w:rPr>
        <w:t>f or </w:t>
      </w:r>
      <w:r>
        <w:rPr>
          <w:i/>
          <w:color w:val="544B5D"/>
          <w:w w:val="105"/>
          <w:sz w:val="23"/>
        </w:rPr>
        <w:t>any </w:t>
      </w:r>
      <w:r>
        <w:rPr>
          <w:i/>
          <w:color w:val="423A49"/>
          <w:w w:val="105"/>
          <w:sz w:val="23"/>
        </w:rPr>
        <w:t>purpose." Id. </w:t>
      </w:r>
      <w:r>
        <w:rPr>
          <w:color w:val="544B5D"/>
          <w:w w:val="105"/>
          <w:sz w:val="23"/>
        </w:rPr>
        <w:t>§ </w:t>
      </w:r>
      <w:r>
        <w:rPr>
          <w:color w:val="423A49"/>
          <w:w w:val="105"/>
          <w:sz w:val="23"/>
        </w:rPr>
        <w:t>332(c)( </w:t>
      </w:r>
      <w:r>
        <w:rPr>
          <w:color w:val="2B262F"/>
          <w:w w:val="105"/>
          <w:sz w:val="23"/>
        </w:rPr>
        <w:t>l </w:t>
      </w:r>
      <w:r>
        <w:rPr>
          <w:color w:val="544B5D"/>
          <w:w w:val="105"/>
          <w:sz w:val="23"/>
        </w:rPr>
        <w:t>)(A)</w:t>
      </w:r>
      <w:r>
        <w:rPr>
          <w:color w:val="726B79"/>
          <w:w w:val="105"/>
          <w:sz w:val="23"/>
        </w:rPr>
        <w:t>, </w:t>
      </w:r>
      <w:r>
        <w:rPr>
          <w:color w:val="544B5D"/>
          <w:w w:val="105"/>
          <w:sz w:val="23"/>
        </w:rPr>
        <w:t>(c)(2) </w:t>
      </w:r>
      <w:r>
        <w:rPr>
          <w:color w:val="423A49"/>
          <w:w w:val="105"/>
          <w:sz w:val="23"/>
        </w:rPr>
        <w:t>(emp</w:t>
      </w:r>
      <w:r>
        <w:rPr>
          <w:color w:val="2B262F"/>
          <w:w w:val="105"/>
          <w:sz w:val="23"/>
        </w:rPr>
        <w:t>h</w:t>
      </w:r>
      <w:r>
        <w:rPr>
          <w:color w:val="423A49"/>
          <w:w w:val="105"/>
          <w:sz w:val="23"/>
        </w:rPr>
        <w:t>ases added)</w:t>
      </w:r>
      <w:r>
        <w:rPr>
          <w:color w:val="603B34"/>
          <w:w w:val="105"/>
          <w:sz w:val="23"/>
        </w:rPr>
        <w:t>.</w:t>
      </w:r>
    </w:p>
    <w:p>
      <w:pPr>
        <w:pStyle w:val="BodyText"/>
        <w:spacing w:before="4"/>
        <w:rPr>
          <w:sz w:val="11"/>
        </w:rPr>
      </w:pPr>
    </w:p>
    <w:p>
      <w:pPr>
        <w:tabs>
          <w:tab w:pos="3992" w:val="left" w:leader="none"/>
        </w:tabs>
        <w:spacing w:line="254" w:lineRule="auto" w:before="90"/>
        <w:ind w:left="553" w:right="151" w:firstLine="727"/>
        <w:jc w:val="left"/>
        <w:rPr>
          <w:sz w:val="23"/>
        </w:rPr>
      </w:pPr>
      <w:r>
        <w:rPr>
          <w:color w:val="423A49"/>
          <w:w w:val="110"/>
          <w:sz w:val="23"/>
        </w:rPr>
        <w:t>In</w:t>
      </w:r>
      <w:r>
        <w:rPr>
          <w:color w:val="423A49"/>
          <w:spacing w:val="-27"/>
          <w:w w:val="110"/>
          <w:sz w:val="23"/>
        </w:rPr>
        <w:t> </w:t>
      </w:r>
      <w:r>
        <w:rPr>
          <w:color w:val="423A49"/>
          <w:w w:val="110"/>
          <w:sz w:val="23"/>
        </w:rPr>
        <w:t>2007</w:t>
      </w:r>
      <w:r>
        <w:rPr>
          <w:color w:val="726B79"/>
          <w:w w:val="110"/>
          <w:sz w:val="23"/>
        </w:rPr>
        <w:t>,</w:t>
      </w:r>
      <w:r>
        <w:rPr>
          <w:color w:val="726B79"/>
          <w:spacing w:val="-27"/>
          <w:w w:val="110"/>
          <w:sz w:val="23"/>
        </w:rPr>
        <w:t> </w:t>
      </w:r>
      <w:r>
        <w:rPr>
          <w:color w:val="423A49"/>
          <w:w w:val="110"/>
          <w:sz w:val="23"/>
        </w:rPr>
        <w:t>t</w:t>
      </w:r>
      <w:r>
        <w:rPr>
          <w:color w:val="2B262F"/>
          <w:w w:val="110"/>
          <w:sz w:val="23"/>
        </w:rPr>
        <w:t>h</w:t>
      </w:r>
      <w:r>
        <w:rPr>
          <w:color w:val="423A49"/>
          <w:w w:val="110"/>
          <w:sz w:val="23"/>
        </w:rPr>
        <w:t>e</w:t>
      </w:r>
      <w:r>
        <w:rPr>
          <w:color w:val="423A49"/>
          <w:spacing w:val="-25"/>
          <w:w w:val="110"/>
          <w:sz w:val="23"/>
        </w:rPr>
        <w:t> </w:t>
      </w:r>
      <w:r>
        <w:rPr>
          <w:color w:val="423A49"/>
          <w:spacing w:val="-4"/>
          <w:w w:val="110"/>
          <w:sz w:val="23"/>
        </w:rPr>
        <w:t>Co</w:t>
      </w:r>
      <w:r>
        <w:rPr>
          <w:color w:val="2B262F"/>
          <w:spacing w:val="-4"/>
          <w:w w:val="110"/>
          <w:sz w:val="23"/>
        </w:rPr>
        <w:t>mmi</w:t>
      </w:r>
      <w:r>
        <w:rPr>
          <w:color w:val="544B5D"/>
          <w:spacing w:val="-4"/>
          <w:w w:val="110"/>
          <w:sz w:val="23"/>
        </w:rPr>
        <w:t>ss</w:t>
      </w:r>
      <w:r>
        <w:rPr>
          <w:color w:val="2B262F"/>
          <w:spacing w:val="-4"/>
          <w:w w:val="110"/>
          <w:sz w:val="23"/>
        </w:rPr>
        <w:t>i</w:t>
      </w:r>
      <w:r>
        <w:rPr>
          <w:color w:val="544B5D"/>
          <w:spacing w:val="-4"/>
          <w:w w:val="110"/>
          <w:sz w:val="23"/>
        </w:rPr>
        <w:t>o</w:t>
      </w:r>
      <w:r>
        <w:rPr>
          <w:color w:val="2B262F"/>
          <w:spacing w:val="-4"/>
          <w:w w:val="110"/>
          <w:sz w:val="23"/>
        </w:rPr>
        <w:t>n</w:t>
      </w:r>
      <w:r>
        <w:rPr>
          <w:color w:val="2B262F"/>
          <w:spacing w:val="-27"/>
          <w:w w:val="110"/>
          <w:sz w:val="23"/>
        </w:rPr>
        <w:t> </w:t>
      </w:r>
      <w:r>
        <w:rPr>
          <w:color w:val="423A49"/>
          <w:spacing w:val="-3"/>
          <w:w w:val="110"/>
          <w:sz w:val="23"/>
        </w:rPr>
        <w:t>co</w:t>
      </w:r>
      <w:r>
        <w:rPr>
          <w:color w:val="2B262F"/>
          <w:spacing w:val="-3"/>
          <w:w w:val="110"/>
          <w:sz w:val="23"/>
        </w:rPr>
        <w:t>n</w:t>
      </w:r>
      <w:r>
        <w:rPr>
          <w:color w:val="2B262F"/>
          <w:spacing w:val="-39"/>
          <w:w w:val="110"/>
          <w:sz w:val="23"/>
        </w:rPr>
        <w:t> </w:t>
      </w:r>
      <w:r>
        <w:rPr>
          <w:color w:val="423A49"/>
          <w:w w:val="110"/>
          <w:sz w:val="23"/>
        </w:rPr>
        <w:t>ectly</w:t>
      </w:r>
      <w:r>
        <w:rPr>
          <w:color w:val="423A49"/>
          <w:spacing w:val="-37"/>
          <w:w w:val="110"/>
          <w:sz w:val="23"/>
        </w:rPr>
        <w:t> </w:t>
      </w:r>
      <w:r>
        <w:rPr>
          <w:color w:val="423A49"/>
          <w:w w:val="110"/>
          <w:sz w:val="23"/>
        </w:rPr>
        <w:t>classified</w:t>
      </w:r>
      <w:r>
        <w:rPr>
          <w:color w:val="423A49"/>
          <w:spacing w:val="-30"/>
          <w:w w:val="110"/>
          <w:sz w:val="23"/>
        </w:rPr>
        <w:t> </w:t>
      </w:r>
      <w:r>
        <w:rPr>
          <w:color w:val="2B262F"/>
          <w:w w:val="110"/>
          <w:sz w:val="23"/>
        </w:rPr>
        <w:t>m</w:t>
      </w:r>
      <w:r>
        <w:rPr>
          <w:color w:val="544B5D"/>
          <w:w w:val="110"/>
          <w:sz w:val="23"/>
        </w:rPr>
        <w:t>obi</w:t>
      </w:r>
      <w:r>
        <w:rPr>
          <w:color w:val="2B262F"/>
          <w:w w:val="110"/>
          <w:sz w:val="23"/>
        </w:rPr>
        <w:t>l</w:t>
      </w:r>
      <w:r>
        <w:rPr>
          <w:color w:val="423A49"/>
          <w:w w:val="110"/>
          <w:sz w:val="23"/>
        </w:rPr>
        <w:t>e</w:t>
      </w:r>
      <w:r>
        <w:rPr>
          <w:color w:val="423A49"/>
          <w:spacing w:val="-26"/>
          <w:w w:val="110"/>
          <w:sz w:val="23"/>
        </w:rPr>
        <w:t> </w:t>
      </w:r>
      <w:r>
        <w:rPr>
          <w:color w:val="423A49"/>
          <w:w w:val="110"/>
          <w:sz w:val="23"/>
        </w:rPr>
        <w:t>wi</w:t>
      </w:r>
      <w:r>
        <w:rPr>
          <w:color w:val="2B262F"/>
          <w:w w:val="110"/>
          <w:sz w:val="23"/>
        </w:rPr>
        <w:t>r</w:t>
      </w:r>
      <w:r>
        <w:rPr>
          <w:color w:val="423A49"/>
          <w:w w:val="110"/>
          <w:sz w:val="23"/>
        </w:rPr>
        <w:t>e</w:t>
      </w:r>
      <w:r>
        <w:rPr>
          <w:color w:val="2B262F"/>
          <w:w w:val="110"/>
          <w:sz w:val="23"/>
        </w:rPr>
        <w:t>l</w:t>
      </w:r>
      <w:r>
        <w:rPr>
          <w:color w:val="423A49"/>
          <w:w w:val="110"/>
          <w:sz w:val="23"/>
        </w:rPr>
        <w:t>ess</w:t>
      </w:r>
      <w:r>
        <w:rPr>
          <w:color w:val="423A49"/>
          <w:spacing w:val="-24"/>
          <w:w w:val="110"/>
          <w:sz w:val="23"/>
        </w:rPr>
        <w:t> </w:t>
      </w:r>
      <w:r>
        <w:rPr>
          <w:color w:val="423A49"/>
          <w:spacing w:val="-4"/>
          <w:w w:val="110"/>
          <w:sz w:val="23"/>
        </w:rPr>
        <w:t>broad</w:t>
      </w:r>
      <w:r>
        <w:rPr>
          <w:color w:val="2B262F"/>
          <w:spacing w:val="-4"/>
          <w:w w:val="110"/>
          <w:sz w:val="23"/>
        </w:rPr>
        <w:t>b</w:t>
      </w:r>
      <w:r>
        <w:rPr>
          <w:color w:val="423A49"/>
          <w:spacing w:val="-4"/>
          <w:w w:val="110"/>
          <w:sz w:val="23"/>
        </w:rPr>
        <w:t>a</w:t>
      </w:r>
      <w:r>
        <w:rPr>
          <w:color w:val="2B262F"/>
          <w:spacing w:val="-4"/>
          <w:w w:val="110"/>
          <w:sz w:val="23"/>
        </w:rPr>
        <w:t>n</w:t>
      </w:r>
      <w:r>
        <w:rPr>
          <w:color w:val="423A49"/>
          <w:spacing w:val="-4"/>
          <w:w w:val="110"/>
          <w:sz w:val="23"/>
        </w:rPr>
        <w:t>d</w:t>
      </w:r>
      <w:r>
        <w:rPr>
          <w:color w:val="423A49"/>
          <w:spacing w:val="-33"/>
          <w:w w:val="110"/>
          <w:sz w:val="23"/>
        </w:rPr>
        <w:t> </w:t>
      </w:r>
      <w:r>
        <w:rPr>
          <w:color w:val="2B262F"/>
          <w:w w:val="110"/>
          <w:sz w:val="23"/>
        </w:rPr>
        <w:t>Int</w:t>
      </w:r>
      <w:r>
        <w:rPr>
          <w:color w:val="423A49"/>
          <w:w w:val="110"/>
          <w:sz w:val="23"/>
        </w:rPr>
        <w:t>e</w:t>
      </w:r>
      <w:r>
        <w:rPr>
          <w:color w:val="2B262F"/>
          <w:w w:val="110"/>
          <w:sz w:val="23"/>
        </w:rPr>
        <w:t>rn</w:t>
      </w:r>
      <w:r>
        <w:rPr>
          <w:color w:val="423A49"/>
          <w:w w:val="110"/>
          <w:sz w:val="23"/>
        </w:rPr>
        <w:t>e</w:t>
      </w:r>
      <w:r>
        <w:rPr>
          <w:color w:val="2B262F"/>
          <w:w w:val="110"/>
          <w:sz w:val="23"/>
        </w:rPr>
        <w:t>t</w:t>
      </w:r>
      <w:r>
        <w:rPr>
          <w:color w:val="2B262F"/>
          <w:spacing w:val="-28"/>
          <w:w w:val="110"/>
          <w:sz w:val="23"/>
        </w:rPr>
        <w:t> </w:t>
      </w:r>
      <w:r>
        <w:rPr>
          <w:color w:val="423A49"/>
          <w:w w:val="110"/>
          <w:sz w:val="23"/>
        </w:rPr>
        <w:t>access </w:t>
      </w:r>
      <w:r>
        <w:rPr>
          <w:color w:val="544B5D"/>
          <w:w w:val="110"/>
          <w:sz w:val="23"/>
        </w:rPr>
        <w:t>serv</w:t>
      </w:r>
      <w:r>
        <w:rPr>
          <w:color w:val="2B262F"/>
          <w:w w:val="110"/>
          <w:sz w:val="23"/>
        </w:rPr>
        <w:t>i</w:t>
      </w:r>
      <w:r>
        <w:rPr>
          <w:color w:val="423A49"/>
          <w:w w:val="110"/>
          <w:sz w:val="23"/>
        </w:rPr>
        <w:t>ces</w:t>
      </w:r>
      <w:r>
        <w:rPr>
          <w:color w:val="423A49"/>
          <w:spacing w:val="-31"/>
          <w:w w:val="110"/>
          <w:sz w:val="23"/>
        </w:rPr>
        <w:t> </w:t>
      </w:r>
      <w:r>
        <w:rPr>
          <w:color w:val="423A49"/>
          <w:w w:val="110"/>
          <w:sz w:val="23"/>
        </w:rPr>
        <w:t>as</w:t>
      </w:r>
      <w:r>
        <w:rPr>
          <w:color w:val="423A49"/>
          <w:spacing w:val="-18"/>
          <w:w w:val="110"/>
          <w:sz w:val="23"/>
        </w:rPr>
        <w:t> </w:t>
      </w:r>
      <w:r>
        <w:rPr>
          <w:color w:val="423A49"/>
          <w:w w:val="110"/>
          <w:sz w:val="23"/>
        </w:rPr>
        <w:t>bo</w:t>
      </w:r>
      <w:r>
        <w:rPr>
          <w:color w:val="2B262F"/>
          <w:w w:val="110"/>
          <w:sz w:val="23"/>
        </w:rPr>
        <w:t>t</w:t>
      </w:r>
      <w:r>
        <w:rPr>
          <w:color w:val="423A49"/>
          <w:w w:val="110"/>
          <w:sz w:val="23"/>
        </w:rPr>
        <w:t>h</w:t>
      </w:r>
      <w:r>
        <w:rPr>
          <w:color w:val="423A49"/>
          <w:spacing w:val="-24"/>
          <w:w w:val="110"/>
          <w:sz w:val="23"/>
        </w:rPr>
        <w:t> </w:t>
      </w:r>
      <w:r>
        <w:rPr>
          <w:color w:val="2B262F"/>
          <w:spacing w:val="-9"/>
          <w:w w:val="110"/>
          <w:sz w:val="23"/>
        </w:rPr>
        <w:t>P</w:t>
      </w:r>
      <w:r>
        <w:rPr>
          <w:color w:val="423A49"/>
          <w:spacing w:val="-9"/>
          <w:w w:val="110"/>
          <w:sz w:val="23"/>
        </w:rPr>
        <w:t>M</w:t>
      </w:r>
      <w:r>
        <w:rPr>
          <w:color w:val="2B262F"/>
          <w:spacing w:val="-9"/>
          <w:w w:val="110"/>
          <w:sz w:val="23"/>
        </w:rPr>
        <w:t>R</w:t>
      </w:r>
      <w:r>
        <w:rPr>
          <w:color w:val="544B5D"/>
          <w:spacing w:val="-9"/>
          <w:w w:val="110"/>
          <w:sz w:val="23"/>
        </w:rPr>
        <w:t>S</w:t>
      </w:r>
      <w:r>
        <w:rPr>
          <w:color w:val="544B5D"/>
          <w:spacing w:val="-17"/>
          <w:w w:val="110"/>
          <w:sz w:val="23"/>
        </w:rPr>
        <w:t> </w:t>
      </w:r>
      <w:r>
        <w:rPr>
          <w:color w:val="423A49"/>
          <w:spacing w:val="-4"/>
          <w:w w:val="110"/>
          <w:sz w:val="23"/>
        </w:rPr>
        <w:t>unde</w:t>
      </w:r>
      <w:r>
        <w:rPr>
          <w:color w:val="2B262F"/>
          <w:spacing w:val="-4"/>
          <w:w w:val="110"/>
          <w:sz w:val="23"/>
        </w:rPr>
        <w:t>r</w:t>
      </w:r>
      <w:r>
        <w:rPr>
          <w:color w:val="2B262F"/>
          <w:spacing w:val="-19"/>
          <w:w w:val="110"/>
          <w:sz w:val="23"/>
        </w:rPr>
        <w:t> </w:t>
      </w:r>
      <w:r>
        <w:rPr>
          <w:color w:val="423A49"/>
          <w:w w:val="110"/>
          <w:sz w:val="23"/>
        </w:rPr>
        <w:t>Title</w:t>
      </w:r>
      <w:r>
        <w:rPr>
          <w:color w:val="423A49"/>
          <w:spacing w:val="-23"/>
          <w:w w:val="110"/>
          <w:sz w:val="23"/>
        </w:rPr>
        <w:t> </w:t>
      </w:r>
      <w:r>
        <w:rPr>
          <w:color w:val="423A49"/>
          <w:w w:val="110"/>
          <w:sz w:val="23"/>
        </w:rPr>
        <w:t>III</w:t>
      </w:r>
      <w:r>
        <w:rPr>
          <w:color w:val="423A49"/>
          <w:spacing w:val="-21"/>
          <w:w w:val="110"/>
          <w:sz w:val="23"/>
        </w:rPr>
        <w:t> </w:t>
      </w:r>
      <w:r>
        <w:rPr>
          <w:i/>
          <w:color w:val="544B5D"/>
          <w:w w:val="110"/>
          <w:sz w:val="23"/>
        </w:rPr>
        <w:t>and</w:t>
      </w:r>
      <w:r>
        <w:rPr>
          <w:i/>
          <w:color w:val="544B5D"/>
          <w:spacing w:val="-21"/>
          <w:w w:val="110"/>
          <w:sz w:val="23"/>
        </w:rPr>
        <w:t> </w:t>
      </w:r>
      <w:r>
        <w:rPr>
          <w:color w:val="423A49"/>
          <w:w w:val="110"/>
          <w:sz w:val="23"/>
        </w:rPr>
        <w:t>as</w:t>
      </w:r>
      <w:r>
        <w:rPr>
          <w:color w:val="423A49"/>
          <w:spacing w:val="-19"/>
          <w:w w:val="110"/>
          <w:sz w:val="23"/>
        </w:rPr>
        <w:t> </w:t>
      </w:r>
      <w:r>
        <w:rPr>
          <w:color w:val="2B262F"/>
          <w:spacing w:val="2"/>
          <w:w w:val="110"/>
          <w:sz w:val="23"/>
        </w:rPr>
        <w:t>in</w:t>
      </w:r>
      <w:r>
        <w:rPr>
          <w:color w:val="423A49"/>
          <w:spacing w:val="2"/>
          <w:w w:val="110"/>
          <w:sz w:val="23"/>
        </w:rPr>
        <w:t>fo</w:t>
      </w:r>
      <w:r>
        <w:rPr>
          <w:color w:val="2B262F"/>
          <w:spacing w:val="2"/>
          <w:w w:val="110"/>
          <w:sz w:val="23"/>
        </w:rPr>
        <w:t>nn</w:t>
      </w:r>
      <w:r>
        <w:rPr>
          <w:color w:val="423A49"/>
          <w:spacing w:val="2"/>
          <w:w w:val="110"/>
          <w:sz w:val="23"/>
        </w:rPr>
        <w:t>atio</w:t>
      </w:r>
      <w:r>
        <w:rPr>
          <w:color w:val="2B262F"/>
          <w:spacing w:val="2"/>
          <w:w w:val="110"/>
          <w:sz w:val="23"/>
        </w:rPr>
        <w:t>n</w:t>
      </w:r>
      <w:r>
        <w:rPr>
          <w:color w:val="2B262F"/>
          <w:spacing w:val="-27"/>
          <w:w w:val="110"/>
          <w:sz w:val="23"/>
        </w:rPr>
        <w:t> </w:t>
      </w:r>
      <w:r>
        <w:rPr>
          <w:color w:val="544B5D"/>
          <w:w w:val="110"/>
          <w:sz w:val="23"/>
        </w:rPr>
        <w:t>se</w:t>
      </w:r>
      <w:r>
        <w:rPr>
          <w:color w:val="2B262F"/>
          <w:w w:val="110"/>
          <w:sz w:val="23"/>
        </w:rPr>
        <w:t>r</w:t>
      </w:r>
      <w:r>
        <w:rPr>
          <w:color w:val="423A49"/>
          <w:w w:val="110"/>
          <w:sz w:val="23"/>
        </w:rPr>
        <w:t>vices</w:t>
      </w:r>
      <w:r>
        <w:rPr>
          <w:color w:val="423A49"/>
          <w:spacing w:val="-21"/>
          <w:w w:val="110"/>
          <w:sz w:val="23"/>
        </w:rPr>
        <w:t> </w:t>
      </w:r>
      <w:r>
        <w:rPr>
          <w:color w:val="2B262F"/>
          <w:w w:val="110"/>
          <w:sz w:val="23"/>
        </w:rPr>
        <w:t>un</w:t>
      </w:r>
      <w:r>
        <w:rPr>
          <w:color w:val="423A49"/>
          <w:w w:val="110"/>
          <w:sz w:val="23"/>
        </w:rPr>
        <w:t>de</w:t>
      </w:r>
      <w:r>
        <w:rPr>
          <w:color w:val="2B262F"/>
          <w:w w:val="110"/>
          <w:sz w:val="23"/>
        </w:rPr>
        <w:t>r</w:t>
      </w:r>
      <w:r>
        <w:rPr>
          <w:color w:val="2B262F"/>
          <w:spacing w:val="-24"/>
          <w:w w:val="110"/>
          <w:sz w:val="23"/>
        </w:rPr>
        <w:t> </w:t>
      </w:r>
      <w:r>
        <w:rPr>
          <w:color w:val="423A49"/>
          <w:w w:val="110"/>
          <w:sz w:val="23"/>
        </w:rPr>
        <w:t>T</w:t>
      </w:r>
      <w:r>
        <w:rPr>
          <w:color w:val="2B262F"/>
          <w:w w:val="110"/>
          <w:sz w:val="23"/>
        </w:rPr>
        <w:t>i</w:t>
      </w:r>
      <w:r>
        <w:rPr>
          <w:color w:val="423A49"/>
          <w:w w:val="110"/>
          <w:sz w:val="23"/>
        </w:rPr>
        <w:t>tle</w:t>
      </w:r>
      <w:r>
        <w:rPr>
          <w:color w:val="423A49"/>
          <w:spacing w:val="-22"/>
          <w:w w:val="110"/>
          <w:sz w:val="23"/>
        </w:rPr>
        <w:t> </w:t>
      </w:r>
      <w:r>
        <w:rPr>
          <w:color w:val="2B262F"/>
          <w:w w:val="110"/>
          <w:sz w:val="23"/>
        </w:rPr>
        <w:t>II</w:t>
      </w:r>
      <w:r>
        <w:rPr>
          <w:color w:val="423A49"/>
          <w:w w:val="110"/>
          <w:sz w:val="23"/>
        </w:rPr>
        <w:t>.</w:t>
      </w:r>
      <w:r>
        <w:rPr>
          <w:color w:val="423A49"/>
          <w:spacing w:val="20"/>
          <w:w w:val="110"/>
          <w:sz w:val="23"/>
        </w:rPr>
        <w:t> </w:t>
      </w:r>
      <w:r>
        <w:rPr>
          <w:i/>
          <w:color w:val="544B5D"/>
          <w:w w:val="110"/>
          <w:sz w:val="23"/>
        </w:rPr>
        <w:t>See</w:t>
      </w:r>
      <w:r>
        <w:rPr>
          <w:i/>
          <w:color w:val="544B5D"/>
          <w:spacing w:val="-24"/>
          <w:w w:val="110"/>
          <w:sz w:val="23"/>
        </w:rPr>
        <w:t> </w:t>
      </w:r>
      <w:r>
        <w:rPr>
          <w:i/>
          <w:color w:val="423A49"/>
          <w:w w:val="110"/>
          <w:sz w:val="23"/>
        </w:rPr>
        <w:t>Wireless </w:t>
      </w:r>
      <w:r>
        <w:rPr>
          <w:i/>
          <w:color w:val="423A49"/>
          <w:w w:val="105"/>
          <w:sz w:val="23"/>
        </w:rPr>
        <w:t>Broadband</w:t>
      </w:r>
      <w:r>
        <w:rPr>
          <w:i/>
          <w:color w:val="423A49"/>
          <w:spacing w:val="-8"/>
          <w:w w:val="105"/>
          <w:sz w:val="23"/>
        </w:rPr>
        <w:t> </w:t>
      </w:r>
      <w:r>
        <w:rPr>
          <w:i/>
          <w:color w:val="423A49"/>
          <w:w w:val="105"/>
          <w:sz w:val="23"/>
        </w:rPr>
        <w:t>Declarat01y</w:t>
      </w:r>
      <w:r>
        <w:rPr>
          <w:i/>
          <w:color w:val="423A49"/>
          <w:spacing w:val="-14"/>
          <w:w w:val="105"/>
          <w:sz w:val="23"/>
        </w:rPr>
        <w:t> </w:t>
      </w:r>
      <w:r>
        <w:rPr>
          <w:i/>
          <w:color w:val="423A49"/>
          <w:w w:val="105"/>
          <w:sz w:val="23"/>
        </w:rPr>
        <w:t>Ruling</w:t>
      </w:r>
      <w:r>
        <w:rPr>
          <w:i/>
          <w:color w:val="423A49"/>
          <w:spacing w:val="-44"/>
          <w:w w:val="105"/>
          <w:sz w:val="23"/>
        </w:rPr>
        <w:t> </w:t>
      </w:r>
      <w:r>
        <w:rPr>
          <w:rFonts w:ascii="Arial" w:hAnsi="Arial"/>
          <w:i/>
          <w:color w:val="423A49"/>
          <w:w w:val="105"/>
          <w:sz w:val="23"/>
          <w:vertAlign w:val="superscript"/>
        </w:rPr>
        <w:t>1</w:t>
      </w:r>
      <w:r>
        <w:rPr>
          <w:rFonts w:ascii="Arial" w:hAnsi="Arial"/>
          <w:i/>
          <w:color w:val="423A49"/>
          <w:spacing w:val="-36"/>
          <w:w w:val="105"/>
          <w:sz w:val="23"/>
          <w:vertAlign w:val="baseline"/>
        </w:rPr>
        <w:t> </w:t>
      </w:r>
      <w:r>
        <w:rPr>
          <w:rFonts w:ascii="Arial" w:hAnsi="Arial"/>
          <w:color w:val="2B262F"/>
          <w:w w:val="105"/>
          <w:sz w:val="15"/>
          <w:vertAlign w:val="baseline"/>
        </w:rPr>
        <w:t>,,</w:t>
        <w:tab/>
      </w:r>
      <w:r>
        <w:rPr>
          <w:color w:val="423A49"/>
          <w:w w:val="110"/>
          <w:sz w:val="23"/>
          <w:vertAlign w:val="baseline"/>
        </w:rPr>
        <w:t>19</w:t>
      </w:r>
      <w:r>
        <w:rPr>
          <w:color w:val="2B262F"/>
          <w:w w:val="110"/>
          <w:sz w:val="23"/>
          <w:vertAlign w:val="baseline"/>
        </w:rPr>
        <w:t>-</w:t>
      </w:r>
      <w:r>
        <w:rPr>
          <w:color w:val="423A49"/>
          <w:w w:val="110"/>
          <w:sz w:val="23"/>
          <w:vertAlign w:val="baseline"/>
        </w:rPr>
        <w:t>34 </w:t>
      </w:r>
      <w:r>
        <w:rPr>
          <w:color w:val="544B5D"/>
          <w:spacing w:val="-8"/>
          <w:w w:val="110"/>
          <w:sz w:val="23"/>
          <w:vertAlign w:val="baseline"/>
        </w:rPr>
        <w:t>(</w:t>
      </w:r>
      <w:r>
        <w:rPr>
          <w:color w:val="2B262F"/>
          <w:spacing w:val="-8"/>
          <w:w w:val="110"/>
          <w:sz w:val="23"/>
          <w:vertAlign w:val="baseline"/>
        </w:rPr>
        <w:t>in</w:t>
      </w:r>
      <w:r>
        <w:rPr>
          <w:color w:val="423A49"/>
          <w:spacing w:val="-8"/>
          <w:w w:val="110"/>
          <w:sz w:val="23"/>
          <w:vertAlign w:val="baseline"/>
        </w:rPr>
        <w:t>fo1</w:t>
      </w:r>
      <w:r>
        <w:rPr>
          <w:color w:val="2B262F"/>
          <w:spacing w:val="-8"/>
          <w:w w:val="110"/>
          <w:sz w:val="23"/>
          <w:vertAlign w:val="baseline"/>
        </w:rPr>
        <w:t>m </w:t>
      </w:r>
      <w:r>
        <w:rPr>
          <w:color w:val="423A49"/>
          <w:w w:val="110"/>
          <w:sz w:val="23"/>
          <w:vertAlign w:val="baseline"/>
        </w:rPr>
        <w:t>atio</w:t>
      </w:r>
      <w:r>
        <w:rPr>
          <w:color w:val="2B262F"/>
          <w:w w:val="110"/>
          <w:sz w:val="23"/>
          <w:vertAlign w:val="baseline"/>
        </w:rPr>
        <w:t>n </w:t>
      </w:r>
      <w:r>
        <w:rPr>
          <w:color w:val="544B5D"/>
          <w:w w:val="110"/>
          <w:sz w:val="23"/>
          <w:vertAlign w:val="baseline"/>
        </w:rPr>
        <w:t>service), </w:t>
      </w:r>
      <w:r>
        <w:rPr>
          <w:color w:val="2B262F"/>
          <w:w w:val="110"/>
          <w:sz w:val="23"/>
          <w:vertAlign w:val="baseline"/>
        </w:rPr>
        <w:t>, , </w:t>
      </w:r>
      <w:r>
        <w:rPr>
          <w:color w:val="423A49"/>
          <w:spacing w:val="3"/>
          <w:w w:val="110"/>
          <w:sz w:val="23"/>
          <w:vertAlign w:val="baseline"/>
        </w:rPr>
        <w:t>37</w:t>
      </w:r>
      <w:r>
        <w:rPr>
          <w:color w:val="2B262F"/>
          <w:spacing w:val="3"/>
          <w:w w:val="110"/>
          <w:sz w:val="23"/>
          <w:vertAlign w:val="baseline"/>
        </w:rPr>
        <w:t>-</w:t>
      </w:r>
      <w:r>
        <w:rPr>
          <w:color w:val="423A49"/>
          <w:spacing w:val="3"/>
          <w:w w:val="110"/>
          <w:sz w:val="23"/>
          <w:vertAlign w:val="baseline"/>
        </w:rPr>
        <w:t>47 </w:t>
      </w:r>
      <w:r>
        <w:rPr>
          <w:color w:val="423A49"/>
          <w:w w:val="110"/>
          <w:sz w:val="23"/>
          <w:vertAlign w:val="baseline"/>
        </w:rPr>
        <w:t>(PMRS)</w:t>
      </w:r>
      <w:r>
        <w:rPr>
          <w:color w:val="603B34"/>
          <w:w w:val="110"/>
          <w:sz w:val="23"/>
          <w:vertAlign w:val="baseline"/>
        </w:rPr>
        <w:t>. </w:t>
      </w:r>
      <w:r>
        <w:rPr>
          <w:color w:val="423A49"/>
          <w:w w:val="110"/>
          <w:sz w:val="23"/>
          <w:vertAlign w:val="baseline"/>
        </w:rPr>
        <w:t>Those </w:t>
      </w:r>
      <w:r>
        <w:rPr>
          <w:color w:val="544B5D"/>
          <w:w w:val="110"/>
          <w:sz w:val="23"/>
          <w:vertAlign w:val="baseline"/>
        </w:rPr>
        <w:t>sepa</w:t>
      </w:r>
      <w:r>
        <w:rPr>
          <w:color w:val="2B262F"/>
          <w:w w:val="110"/>
          <w:sz w:val="23"/>
          <w:vertAlign w:val="baseline"/>
        </w:rPr>
        <w:t>rat</w:t>
      </w:r>
      <w:r>
        <w:rPr>
          <w:color w:val="423A49"/>
          <w:w w:val="110"/>
          <w:sz w:val="23"/>
          <w:vertAlign w:val="baseline"/>
        </w:rPr>
        <w:t>e fi</w:t>
      </w:r>
      <w:r>
        <w:rPr>
          <w:color w:val="2B262F"/>
          <w:w w:val="110"/>
          <w:sz w:val="23"/>
          <w:vertAlign w:val="baseline"/>
        </w:rPr>
        <w:t>n</w:t>
      </w:r>
      <w:r>
        <w:rPr>
          <w:color w:val="423A49"/>
          <w:w w:val="110"/>
          <w:sz w:val="23"/>
          <w:vertAlign w:val="baseline"/>
        </w:rPr>
        <w:t>dings </w:t>
      </w:r>
      <w:r>
        <w:rPr>
          <w:color w:val="423A49"/>
          <w:spacing w:val="-4"/>
          <w:w w:val="110"/>
          <w:sz w:val="23"/>
          <w:vertAlign w:val="baseline"/>
        </w:rPr>
        <w:t>co</w:t>
      </w:r>
      <w:r>
        <w:rPr>
          <w:color w:val="2B262F"/>
          <w:spacing w:val="-4"/>
          <w:w w:val="110"/>
          <w:sz w:val="23"/>
          <w:vertAlign w:val="baseline"/>
        </w:rPr>
        <w:t>n</w:t>
      </w:r>
      <w:r>
        <w:rPr>
          <w:color w:val="544B5D"/>
          <w:spacing w:val="-4"/>
          <w:w w:val="110"/>
          <w:sz w:val="23"/>
          <w:vertAlign w:val="baseline"/>
        </w:rPr>
        <w:t>s</w:t>
      </w:r>
      <w:r>
        <w:rPr>
          <w:color w:val="2B262F"/>
          <w:spacing w:val="-4"/>
          <w:w w:val="110"/>
          <w:sz w:val="23"/>
          <w:vertAlign w:val="baseline"/>
        </w:rPr>
        <w:t>ti</w:t>
      </w:r>
      <w:r>
        <w:rPr>
          <w:color w:val="423A49"/>
          <w:spacing w:val="-4"/>
          <w:w w:val="110"/>
          <w:sz w:val="23"/>
          <w:vertAlign w:val="baseline"/>
        </w:rPr>
        <w:t>tu</w:t>
      </w:r>
      <w:r>
        <w:rPr>
          <w:color w:val="2B262F"/>
          <w:spacing w:val="-4"/>
          <w:w w:val="110"/>
          <w:sz w:val="23"/>
          <w:vertAlign w:val="baseline"/>
        </w:rPr>
        <w:t>t</w:t>
      </w:r>
      <w:r>
        <w:rPr>
          <w:color w:val="423A49"/>
          <w:spacing w:val="-4"/>
          <w:w w:val="110"/>
          <w:sz w:val="23"/>
          <w:vertAlign w:val="baseline"/>
        </w:rPr>
        <w:t>e </w:t>
      </w:r>
      <w:r>
        <w:rPr>
          <w:color w:val="2B262F"/>
          <w:spacing w:val="-5"/>
          <w:w w:val="110"/>
          <w:sz w:val="23"/>
          <w:vertAlign w:val="baseline"/>
        </w:rPr>
        <w:t>in</w:t>
      </w:r>
      <w:r>
        <w:rPr>
          <w:color w:val="423A49"/>
          <w:spacing w:val="-5"/>
          <w:w w:val="110"/>
          <w:sz w:val="23"/>
          <w:vertAlign w:val="baseline"/>
        </w:rPr>
        <w:t>depe</w:t>
      </w:r>
      <w:r>
        <w:rPr>
          <w:color w:val="2B262F"/>
          <w:spacing w:val="-5"/>
          <w:w w:val="110"/>
          <w:sz w:val="23"/>
          <w:vertAlign w:val="baseline"/>
        </w:rPr>
        <w:t>n</w:t>
      </w:r>
      <w:r>
        <w:rPr>
          <w:color w:val="423A49"/>
          <w:spacing w:val="-5"/>
          <w:w w:val="110"/>
          <w:sz w:val="23"/>
          <w:vertAlign w:val="baseline"/>
        </w:rPr>
        <w:t>de</w:t>
      </w:r>
      <w:r>
        <w:rPr>
          <w:color w:val="2B262F"/>
          <w:spacing w:val="-5"/>
          <w:w w:val="110"/>
          <w:sz w:val="23"/>
          <w:vertAlign w:val="baseline"/>
        </w:rPr>
        <w:t>nt </w:t>
      </w:r>
      <w:r>
        <w:rPr>
          <w:color w:val="423A49"/>
          <w:spacing w:val="-3"/>
          <w:w w:val="110"/>
          <w:sz w:val="23"/>
          <w:vertAlign w:val="baseline"/>
        </w:rPr>
        <w:t>a</w:t>
      </w:r>
      <w:r>
        <w:rPr>
          <w:color w:val="2B262F"/>
          <w:spacing w:val="-3"/>
          <w:w w:val="110"/>
          <w:sz w:val="23"/>
          <w:vertAlign w:val="baseline"/>
        </w:rPr>
        <w:t>n</w:t>
      </w:r>
      <w:r>
        <w:rPr>
          <w:color w:val="423A49"/>
          <w:spacing w:val="-3"/>
          <w:w w:val="110"/>
          <w:sz w:val="23"/>
          <w:vertAlign w:val="baseline"/>
        </w:rPr>
        <w:t>d </w:t>
      </w:r>
      <w:r>
        <w:rPr>
          <w:color w:val="423A49"/>
          <w:spacing w:val="-5"/>
          <w:w w:val="110"/>
          <w:sz w:val="23"/>
          <w:vertAlign w:val="baseline"/>
        </w:rPr>
        <w:t>eq</w:t>
      </w:r>
      <w:r>
        <w:rPr>
          <w:color w:val="2B262F"/>
          <w:spacing w:val="-5"/>
          <w:w w:val="110"/>
          <w:sz w:val="23"/>
          <w:vertAlign w:val="baseline"/>
        </w:rPr>
        <w:t>u</w:t>
      </w:r>
      <w:r>
        <w:rPr>
          <w:color w:val="423A49"/>
          <w:spacing w:val="-5"/>
          <w:w w:val="110"/>
          <w:sz w:val="23"/>
          <w:vertAlign w:val="baseline"/>
        </w:rPr>
        <w:t>a</w:t>
      </w:r>
      <w:r>
        <w:rPr>
          <w:color w:val="2B262F"/>
          <w:spacing w:val="-5"/>
          <w:w w:val="110"/>
          <w:sz w:val="23"/>
          <w:vertAlign w:val="baseline"/>
        </w:rPr>
        <w:t>ll</w:t>
      </w:r>
      <w:r>
        <w:rPr>
          <w:color w:val="544B5D"/>
          <w:spacing w:val="-5"/>
          <w:w w:val="110"/>
          <w:sz w:val="23"/>
          <w:vertAlign w:val="baseline"/>
        </w:rPr>
        <w:t>y </w:t>
      </w:r>
      <w:r>
        <w:rPr>
          <w:color w:val="544B5D"/>
          <w:spacing w:val="-3"/>
          <w:w w:val="110"/>
          <w:sz w:val="23"/>
          <w:vertAlign w:val="baseline"/>
        </w:rPr>
        <w:t>s</w:t>
      </w:r>
      <w:r>
        <w:rPr>
          <w:color w:val="2B262F"/>
          <w:spacing w:val="-3"/>
          <w:w w:val="110"/>
          <w:sz w:val="23"/>
          <w:vertAlign w:val="baseline"/>
        </w:rPr>
        <w:t>u</w:t>
      </w:r>
      <w:r>
        <w:rPr>
          <w:color w:val="423A49"/>
          <w:spacing w:val="-3"/>
          <w:w w:val="110"/>
          <w:sz w:val="23"/>
          <w:vertAlign w:val="baseline"/>
        </w:rPr>
        <w:t>ffic</w:t>
      </w:r>
      <w:r>
        <w:rPr>
          <w:color w:val="2B262F"/>
          <w:spacing w:val="-3"/>
          <w:w w:val="110"/>
          <w:sz w:val="23"/>
          <w:vertAlign w:val="baseline"/>
        </w:rPr>
        <w:t>i</w:t>
      </w:r>
      <w:r>
        <w:rPr>
          <w:color w:val="423A49"/>
          <w:spacing w:val="-3"/>
          <w:w w:val="110"/>
          <w:sz w:val="23"/>
          <w:vertAlign w:val="baseline"/>
        </w:rPr>
        <w:t>e</w:t>
      </w:r>
      <w:r>
        <w:rPr>
          <w:color w:val="2B262F"/>
          <w:spacing w:val="-3"/>
          <w:w w:val="110"/>
          <w:sz w:val="23"/>
          <w:vertAlign w:val="baseline"/>
        </w:rPr>
        <w:t>nt </w:t>
      </w:r>
      <w:r>
        <w:rPr>
          <w:color w:val="423A49"/>
          <w:spacing w:val="-7"/>
          <w:w w:val="110"/>
          <w:sz w:val="23"/>
          <w:vertAlign w:val="baseline"/>
        </w:rPr>
        <w:t>ba</w:t>
      </w:r>
      <w:r>
        <w:rPr>
          <w:color w:val="2B262F"/>
          <w:spacing w:val="-7"/>
          <w:w w:val="110"/>
          <w:sz w:val="23"/>
          <w:vertAlign w:val="baseline"/>
        </w:rPr>
        <w:t>n </w:t>
      </w:r>
      <w:r>
        <w:rPr>
          <w:color w:val="423A49"/>
          <w:w w:val="110"/>
          <w:sz w:val="23"/>
          <w:vertAlign w:val="baseline"/>
        </w:rPr>
        <w:t>iers </w:t>
      </w:r>
      <w:r>
        <w:rPr>
          <w:color w:val="2B262F"/>
          <w:spacing w:val="-3"/>
          <w:w w:val="110"/>
          <w:sz w:val="23"/>
          <w:vertAlign w:val="baseline"/>
        </w:rPr>
        <w:t>t</w:t>
      </w:r>
      <w:r>
        <w:rPr>
          <w:color w:val="423A49"/>
          <w:spacing w:val="-3"/>
          <w:w w:val="110"/>
          <w:sz w:val="23"/>
          <w:vertAlign w:val="baseline"/>
        </w:rPr>
        <w:t>o </w:t>
      </w:r>
      <w:r>
        <w:rPr>
          <w:color w:val="2B262F"/>
          <w:w w:val="110"/>
          <w:sz w:val="23"/>
          <w:vertAlign w:val="baseline"/>
        </w:rPr>
        <w:t>r</w:t>
      </w:r>
      <w:r>
        <w:rPr>
          <w:color w:val="423A49"/>
          <w:w w:val="110"/>
          <w:sz w:val="23"/>
          <w:vertAlign w:val="baseline"/>
        </w:rPr>
        <w:t>egu</w:t>
      </w:r>
      <w:r>
        <w:rPr>
          <w:color w:val="2B262F"/>
          <w:w w:val="110"/>
          <w:sz w:val="23"/>
          <w:vertAlign w:val="baseline"/>
        </w:rPr>
        <w:t>l</w:t>
      </w:r>
      <w:r>
        <w:rPr>
          <w:color w:val="423A49"/>
          <w:w w:val="110"/>
          <w:sz w:val="23"/>
          <w:vertAlign w:val="baseline"/>
        </w:rPr>
        <w:t>at</w:t>
      </w:r>
      <w:r>
        <w:rPr>
          <w:color w:val="2B262F"/>
          <w:w w:val="110"/>
          <w:sz w:val="23"/>
          <w:vertAlign w:val="baseline"/>
        </w:rPr>
        <w:t>in</w:t>
      </w:r>
      <w:r>
        <w:rPr>
          <w:color w:val="423A49"/>
          <w:w w:val="110"/>
          <w:sz w:val="23"/>
          <w:vertAlign w:val="baseline"/>
        </w:rPr>
        <w:t>g </w:t>
      </w:r>
      <w:r>
        <w:rPr>
          <w:color w:val="423A49"/>
          <w:spacing w:val="-4"/>
          <w:w w:val="110"/>
          <w:sz w:val="23"/>
          <w:vertAlign w:val="baseline"/>
        </w:rPr>
        <w:t>wi</w:t>
      </w:r>
      <w:r>
        <w:rPr>
          <w:color w:val="2B262F"/>
          <w:spacing w:val="-4"/>
          <w:w w:val="110"/>
          <w:sz w:val="23"/>
          <w:vertAlign w:val="baseline"/>
        </w:rPr>
        <w:t>r</w:t>
      </w:r>
      <w:r>
        <w:rPr>
          <w:color w:val="423A49"/>
          <w:spacing w:val="-4"/>
          <w:w w:val="110"/>
          <w:sz w:val="23"/>
          <w:vertAlign w:val="baseline"/>
        </w:rPr>
        <w:t>e</w:t>
      </w:r>
      <w:r>
        <w:rPr>
          <w:color w:val="2B262F"/>
          <w:spacing w:val="-4"/>
          <w:w w:val="110"/>
          <w:sz w:val="23"/>
          <w:vertAlign w:val="baseline"/>
        </w:rPr>
        <w:t>l</w:t>
      </w:r>
      <w:r>
        <w:rPr>
          <w:color w:val="423A49"/>
          <w:spacing w:val="-4"/>
          <w:w w:val="110"/>
          <w:sz w:val="23"/>
          <w:vertAlign w:val="baseline"/>
        </w:rPr>
        <w:t>ess </w:t>
      </w:r>
      <w:r>
        <w:rPr>
          <w:color w:val="423A49"/>
          <w:spacing w:val="-5"/>
          <w:w w:val="110"/>
          <w:sz w:val="23"/>
          <w:vertAlign w:val="baseline"/>
        </w:rPr>
        <w:t>broadba</w:t>
      </w:r>
      <w:r>
        <w:rPr>
          <w:color w:val="2B262F"/>
          <w:spacing w:val="-5"/>
          <w:w w:val="110"/>
          <w:sz w:val="23"/>
          <w:vertAlign w:val="baseline"/>
        </w:rPr>
        <w:t>n</w:t>
      </w:r>
      <w:r>
        <w:rPr>
          <w:color w:val="423A49"/>
          <w:spacing w:val="-5"/>
          <w:w w:val="110"/>
          <w:sz w:val="23"/>
          <w:vertAlign w:val="baseline"/>
        </w:rPr>
        <w:t>d</w:t>
      </w:r>
      <w:r>
        <w:rPr>
          <w:color w:val="423A49"/>
          <w:spacing w:val="-29"/>
          <w:w w:val="110"/>
          <w:sz w:val="23"/>
          <w:vertAlign w:val="baseline"/>
        </w:rPr>
        <w:t> </w:t>
      </w:r>
      <w:r>
        <w:rPr>
          <w:color w:val="2B262F"/>
          <w:w w:val="110"/>
          <w:sz w:val="23"/>
          <w:vertAlign w:val="baseline"/>
        </w:rPr>
        <w:t>Int</w:t>
      </w:r>
      <w:r>
        <w:rPr>
          <w:color w:val="423A49"/>
          <w:w w:val="110"/>
          <w:sz w:val="23"/>
          <w:vertAlign w:val="baseline"/>
        </w:rPr>
        <w:t>e</w:t>
      </w:r>
      <w:r>
        <w:rPr>
          <w:color w:val="2B262F"/>
          <w:w w:val="110"/>
          <w:sz w:val="23"/>
          <w:vertAlign w:val="baseline"/>
        </w:rPr>
        <w:t>rn</w:t>
      </w:r>
      <w:r>
        <w:rPr>
          <w:color w:val="423A49"/>
          <w:w w:val="110"/>
          <w:sz w:val="23"/>
          <w:vertAlign w:val="baseline"/>
        </w:rPr>
        <w:t>e</w:t>
      </w:r>
      <w:r>
        <w:rPr>
          <w:color w:val="2B262F"/>
          <w:w w:val="110"/>
          <w:sz w:val="23"/>
          <w:vertAlign w:val="baseline"/>
        </w:rPr>
        <w:t>t</w:t>
      </w:r>
      <w:r>
        <w:rPr>
          <w:color w:val="2B262F"/>
          <w:spacing w:val="-24"/>
          <w:w w:val="110"/>
          <w:sz w:val="23"/>
          <w:vertAlign w:val="baseline"/>
        </w:rPr>
        <w:t> </w:t>
      </w:r>
      <w:r>
        <w:rPr>
          <w:color w:val="423A49"/>
          <w:w w:val="110"/>
          <w:sz w:val="23"/>
          <w:vertAlign w:val="baseline"/>
        </w:rPr>
        <w:t>access</w:t>
      </w:r>
      <w:r>
        <w:rPr>
          <w:color w:val="423A49"/>
          <w:spacing w:val="-34"/>
          <w:w w:val="110"/>
          <w:sz w:val="23"/>
          <w:vertAlign w:val="baseline"/>
        </w:rPr>
        <w:t> </w:t>
      </w:r>
      <w:r>
        <w:rPr>
          <w:color w:val="423A49"/>
          <w:w w:val="110"/>
          <w:sz w:val="23"/>
          <w:vertAlign w:val="baseline"/>
        </w:rPr>
        <w:t>as</w:t>
      </w:r>
      <w:r>
        <w:rPr>
          <w:color w:val="423A49"/>
          <w:spacing w:val="-25"/>
          <w:w w:val="110"/>
          <w:sz w:val="23"/>
          <w:vertAlign w:val="baseline"/>
        </w:rPr>
        <w:t> </w:t>
      </w:r>
      <w:r>
        <w:rPr>
          <w:color w:val="423A49"/>
          <w:w w:val="110"/>
          <w:sz w:val="23"/>
          <w:vertAlign w:val="baseline"/>
        </w:rPr>
        <w:t>a</w:t>
      </w:r>
      <w:r>
        <w:rPr>
          <w:color w:val="423A49"/>
          <w:spacing w:val="-22"/>
          <w:w w:val="110"/>
          <w:sz w:val="23"/>
          <w:vertAlign w:val="baseline"/>
        </w:rPr>
        <w:t> </w:t>
      </w:r>
      <w:r>
        <w:rPr>
          <w:color w:val="423A49"/>
          <w:spacing w:val="-5"/>
          <w:w w:val="110"/>
          <w:sz w:val="23"/>
          <w:vertAlign w:val="baseline"/>
        </w:rPr>
        <w:t>co</w:t>
      </w:r>
      <w:r>
        <w:rPr>
          <w:color w:val="2B262F"/>
          <w:spacing w:val="-5"/>
          <w:w w:val="110"/>
          <w:sz w:val="23"/>
          <w:vertAlign w:val="baseline"/>
        </w:rPr>
        <w:t>mm</w:t>
      </w:r>
      <w:r>
        <w:rPr>
          <w:color w:val="544B5D"/>
          <w:spacing w:val="-5"/>
          <w:w w:val="110"/>
          <w:sz w:val="23"/>
          <w:vertAlign w:val="baseline"/>
        </w:rPr>
        <w:t>o</w:t>
      </w:r>
      <w:r>
        <w:rPr>
          <w:color w:val="2B262F"/>
          <w:spacing w:val="-5"/>
          <w:w w:val="110"/>
          <w:sz w:val="23"/>
          <w:vertAlign w:val="baseline"/>
        </w:rPr>
        <w:t>n</w:t>
      </w:r>
      <w:r>
        <w:rPr>
          <w:color w:val="2B262F"/>
          <w:spacing w:val="-22"/>
          <w:w w:val="110"/>
          <w:sz w:val="23"/>
          <w:vertAlign w:val="baseline"/>
        </w:rPr>
        <w:t> </w:t>
      </w:r>
      <w:r>
        <w:rPr>
          <w:color w:val="423A49"/>
          <w:spacing w:val="-7"/>
          <w:w w:val="110"/>
          <w:sz w:val="23"/>
          <w:vertAlign w:val="baseline"/>
        </w:rPr>
        <w:t>caiT</w:t>
      </w:r>
      <w:r>
        <w:rPr>
          <w:color w:val="2B262F"/>
          <w:spacing w:val="-7"/>
          <w:w w:val="110"/>
          <w:sz w:val="23"/>
          <w:vertAlign w:val="baseline"/>
        </w:rPr>
        <w:t>i</w:t>
      </w:r>
      <w:r>
        <w:rPr>
          <w:color w:val="423A49"/>
          <w:spacing w:val="-7"/>
          <w:w w:val="110"/>
          <w:sz w:val="23"/>
          <w:vertAlign w:val="baseline"/>
        </w:rPr>
        <w:t>er</w:t>
      </w:r>
      <w:r>
        <w:rPr>
          <w:color w:val="423A49"/>
          <w:spacing w:val="-13"/>
          <w:w w:val="110"/>
          <w:sz w:val="23"/>
          <w:vertAlign w:val="baseline"/>
        </w:rPr>
        <w:t> </w:t>
      </w:r>
      <w:r>
        <w:rPr>
          <w:color w:val="544B5D"/>
          <w:w w:val="110"/>
          <w:sz w:val="23"/>
          <w:vertAlign w:val="baseline"/>
        </w:rPr>
        <w:t>service</w:t>
      </w:r>
      <w:r>
        <w:rPr>
          <w:color w:val="544B5D"/>
          <w:spacing w:val="3"/>
          <w:w w:val="110"/>
          <w:sz w:val="23"/>
          <w:vertAlign w:val="baseline"/>
        </w:rPr>
        <w:t> </w:t>
      </w:r>
      <w:r>
        <w:rPr>
          <w:color w:val="603B34"/>
          <w:w w:val="110"/>
          <w:sz w:val="23"/>
          <w:vertAlign w:val="baseline"/>
        </w:rPr>
        <w:t>.</w:t>
      </w:r>
      <w:r>
        <w:rPr>
          <w:color w:val="603B34"/>
          <w:spacing w:val="21"/>
          <w:w w:val="110"/>
          <w:sz w:val="23"/>
          <w:vertAlign w:val="baseline"/>
        </w:rPr>
        <w:t> </w:t>
      </w:r>
      <w:r>
        <w:rPr>
          <w:color w:val="423A49"/>
          <w:w w:val="110"/>
          <w:sz w:val="23"/>
          <w:vertAlign w:val="baseline"/>
        </w:rPr>
        <w:t>As</w:t>
      </w:r>
      <w:r>
        <w:rPr>
          <w:color w:val="423A49"/>
          <w:spacing w:val="-26"/>
          <w:w w:val="110"/>
          <w:sz w:val="23"/>
          <w:vertAlign w:val="baseline"/>
        </w:rPr>
        <w:t> </w:t>
      </w:r>
      <w:r>
        <w:rPr>
          <w:color w:val="423A49"/>
          <w:spacing w:val="-4"/>
          <w:w w:val="110"/>
          <w:sz w:val="23"/>
          <w:vertAlign w:val="baseline"/>
        </w:rPr>
        <w:t>t</w:t>
      </w:r>
      <w:r>
        <w:rPr>
          <w:color w:val="2B262F"/>
          <w:spacing w:val="-4"/>
          <w:w w:val="110"/>
          <w:sz w:val="23"/>
          <w:vertAlign w:val="baseline"/>
        </w:rPr>
        <w:t>h</w:t>
      </w:r>
      <w:r>
        <w:rPr>
          <w:color w:val="423A49"/>
          <w:spacing w:val="-4"/>
          <w:w w:val="110"/>
          <w:sz w:val="23"/>
          <w:vertAlign w:val="baseline"/>
        </w:rPr>
        <w:t>e</w:t>
      </w:r>
      <w:r>
        <w:rPr>
          <w:color w:val="423A49"/>
          <w:spacing w:val="-26"/>
          <w:w w:val="110"/>
          <w:sz w:val="23"/>
          <w:vertAlign w:val="baseline"/>
        </w:rPr>
        <w:t> </w:t>
      </w:r>
      <w:r>
        <w:rPr>
          <w:color w:val="2B262F"/>
          <w:w w:val="110"/>
          <w:sz w:val="23"/>
          <w:vertAlign w:val="baseline"/>
        </w:rPr>
        <w:t>D</w:t>
      </w:r>
      <w:r>
        <w:rPr>
          <w:color w:val="423A49"/>
          <w:w w:val="110"/>
          <w:sz w:val="23"/>
          <w:vertAlign w:val="baseline"/>
        </w:rPr>
        <w:t>.C.</w:t>
      </w:r>
      <w:r>
        <w:rPr>
          <w:color w:val="423A49"/>
          <w:spacing w:val="-30"/>
          <w:w w:val="110"/>
          <w:sz w:val="23"/>
          <w:vertAlign w:val="baseline"/>
        </w:rPr>
        <w:t> </w:t>
      </w:r>
      <w:r>
        <w:rPr>
          <w:color w:val="544B5D"/>
          <w:spacing w:val="-3"/>
          <w:w w:val="110"/>
          <w:sz w:val="23"/>
          <w:vertAlign w:val="baseline"/>
        </w:rPr>
        <w:t>Circ</w:t>
      </w:r>
      <w:r>
        <w:rPr>
          <w:color w:val="2B262F"/>
          <w:spacing w:val="-3"/>
          <w:w w:val="110"/>
          <w:sz w:val="23"/>
          <w:vertAlign w:val="baseline"/>
        </w:rPr>
        <w:t>ui</w:t>
      </w:r>
      <w:r>
        <w:rPr>
          <w:color w:val="423A49"/>
          <w:spacing w:val="-3"/>
          <w:w w:val="110"/>
          <w:sz w:val="23"/>
          <w:vertAlign w:val="baseline"/>
        </w:rPr>
        <w:t>t</w:t>
      </w:r>
      <w:r>
        <w:rPr>
          <w:color w:val="423A49"/>
          <w:spacing w:val="-28"/>
          <w:w w:val="110"/>
          <w:sz w:val="23"/>
          <w:vertAlign w:val="baseline"/>
        </w:rPr>
        <w:t> </w:t>
      </w:r>
      <w:r>
        <w:rPr>
          <w:color w:val="423A49"/>
          <w:spacing w:val="-4"/>
          <w:w w:val="110"/>
          <w:sz w:val="23"/>
          <w:vertAlign w:val="baseline"/>
        </w:rPr>
        <w:t>recog</w:t>
      </w:r>
      <w:r>
        <w:rPr>
          <w:color w:val="2B262F"/>
          <w:spacing w:val="-4"/>
          <w:w w:val="110"/>
          <w:sz w:val="23"/>
          <w:vertAlign w:val="baseline"/>
        </w:rPr>
        <w:t>ni</w:t>
      </w:r>
      <w:r>
        <w:rPr>
          <w:color w:val="423A49"/>
          <w:spacing w:val="-4"/>
          <w:w w:val="110"/>
          <w:sz w:val="23"/>
          <w:vertAlign w:val="baseline"/>
        </w:rPr>
        <w:t>zed</w:t>
      </w:r>
      <w:r>
        <w:rPr>
          <w:color w:val="726B79"/>
          <w:spacing w:val="-4"/>
          <w:w w:val="110"/>
          <w:sz w:val="23"/>
          <w:vertAlign w:val="baseline"/>
        </w:rPr>
        <w:t>,</w:t>
      </w:r>
      <w:r>
        <w:rPr>
          <w:color w:val="726B79"/>
          <w:spacing w:val="-19"/>
          <w:w w:val="110"/>
          <w:sz w:val="23"/>
          <w:vertAlign w:val="baseline"/>
        </w:rPr>
        <w:t> </w:t>
      </w:r>
      <w:r>
        <w:rPr>
          <w:color w:val="2B262F"/>
          <w:w w:val="110"/>
          <w:sz w:val="23"/>
          <w:vertAlign w:val="baseline"/>
        </w:rPr>
        <w:t>in</w:t>
      </w:r>
      <w:r>
        <w:rPr>
          <w:color w:val="2B262F"/>
          <w:spacing w:val="-25"/>
          <w:w w:val="110"/>
          <w:sz w:val="23"/>
          <w:vertAlign w:val="baseline"/>
        </w:rPr>
        <w:t> </w:t>
      </w:r>
      <w:r>
        <w:rPr>
          <w:color w:val="2B262F"/>
          <w:spacing w:val="-4"/>
          <w:w w:val="110"/>
          <w:sz w:val="23"/>
          <w:vertAlign w:val="baseline"/>
        </w:rPr>
        <w:t>li</w:t>
      </w:r>
      <w:r>
        <w:rPr>
          <w:color w:val="544B5D"/>
          <w:spacing w:val="-4"/>
          <w:w w:val="110"/>
          <w:sz w:val="23"/>
          <w:vertAlign w:val="baseline"/>
        </w:rPr>
        <w:t>g</w:t>
      </w:r>
      <w:r>
        <w:rPr>
          <w:color w:val="2B262F"/>
          <w:spacing w:val="-4"/>
          <w:w w:val="110"/>
          <w:sz w:val="23"/>
          <w:vertAlign w:val="baseline"/>
        </w:rPr>
        <w:t>h</w:t>
      </w:r>
      <w:r>
        <w:rPr>
          <w:color w:val="423A49"/>
          <w:spacing w:val="-4"/>
          <w:w w:val="110"/>
          <w:sz w:val="23"/>
          <w:vertAlign w:val="baseline"/>
        </w:rPr>
        <w:t>t </w:t>
      </w:r>
      <w:r>
        <w:rPr>
          <w:color w:val="423A49"/>
          <w:w w:val="110"/>
          <w:sz w:val="23"/>
          <w:vertAlign w:val="baseline"/>
        </w:rPr>
        <w:t>of </w:t>
      </w:r>
      <w:r>
        <w:rPr>
          <w:color w:val="423A49"/>
          <w:spacing w:val="-3"/>
          <w:w w:val="110"/>
          <w:sz w:val="23"/>
          <w:vertAlign w:val="baseline"/>
        </w:rPr>
        <w:t>t</w:t>
      </w:r>
      <w:r>
        <w:rPr>
          <w:color w:val="2B262F"/>
          <w:spacing w:val="-3"/>
          <w:w w:val="110"/>
          <w:sz w:val="23"/>
          <w:vertAlign w:val="baseline"/>
        </w:rPr>
        <w:t>h</w:t>
      </w:r>
      <w:r>
        <w:rPr>
          <w:color w:val="544B5D"/>
          <w:spacing w:val="-3"/>
          <w:w w:val="110"/>
          <w:sz w:val="23"/>
          <w:vertAlign w:val="baseline"/>
        </w:rPr>
        <w:t>ose </w:t>
      </w:r>
      <w:r>
        <w:rPr>
          <w:color w:val="423A49"/>
          <w:w w:val="110"/>
          <w:sz w:val="23"/>
          <w:vertAlign w:val="baseline"/>
        </w:rPr>
        <w:t>fi</w:t>
      </w:r>
      <w:r>
        <w:rPr>
          <w:color w:val="2B262F"/>
          <w:w w:val="110"/>
          <w:sz w:val="23"/>
          <w:vertAlign w:val="baseline"/>
        </w:rPr>
        <w:t>n</w:t>
      </w:r>
      <w:r>
        <w:rPr>
          <w:color w:val="423A49"/>
          <w:w w:val="110"/>
          <w:sz w:val="23"/>
          <w:vertAlign w:val="baseline"/>
        </w:rPr>
        <w:t>dings,</w:t>
      </w:r>
      <w:r>
        <w:rPr>
          <w:color w:val="544B5D"/>
          <w:w w:val="110"/>
          <w:sz w:val="23"/>
          <w:vertAlign w:val="baseline"/>
        </w:rPr>
        <w:t>"</w:t>
      </w:r>
      <w:r>
        <w:rPr>
          <w:color w:val="2B262F"/>
          <w:w w:val="110"/>
          <w:sz w:val="23"/>
          <w:vertAlign w:val="baseline"/>
        </w:rPr>
        <w:t>m</w:t>
      </w:r>
      <w:r>
        <w:rPr>
          <w:color w:val="544B5D"/>
          <w:w w:val="110"/>
          <w:sz w:val="23"/>
          <w:vertAlign w:val="baseline"/>
        </w:rPr>
        <w:t>o</w:t>
      </w:r>
      <w:r>
        <w:rPr>
          <w:color w:val="2B262F"/>
          <w:w w:val="110"/>
          <w:sz w:val="23"/>
          <w:vertAlign w:val="baseline"/>
        </w:rPr>
        <w:t>b</w:t>
      </w:r>
      <w:r>
        <w:rPr>
          <w:color w:val="423A49"/>
          <w:w w:val="110"/>
          <w:sz w:val="23"/>
          <w:vertAlign w:val="baseline"/>
        </w:rPr>
        <w:t>ile</w:t>
      </w:r>
      <w:r>
        <w:rPr>
          <w:color w:val="2B262F"/>
          <w:w w:val="110"/>
          <w:sz w:val="23"/>
          <w:vertAlign w:val="baseline"/>
        </w:rPr>
        <w:t>-</w:t>
      </w:r>
      <w:r>
        <w:rPr>
          <w:color w:val="423A49"/>
          <w:w w:val="110"/>
          <w:sz w:val="23"/>
          <w:vertAlign w:val="baseline"/>
        </w:rPr>
        <w:t>da</w:t>
      </w:r>
      <w:r>
        <w:rPr>
          <w:color w:val="2B262F"/>
          <w:w w:val="110"/>
          <w:sz w:val="23"/>
          <w:vertAlign w:val="baseline"/>
        </w:rPr>
        <w:t>t</w:t>
      </w:r>
      <w:r>
        <w:rPr>
          <w:color w:val="423A49"/>
          <w:w w:val="110"/>
          <w:sz w:val="23"/>
          <w:vertAlign w:val="baseline"/>
        </w:rPr>
        <w:t>a </w:t>
      </w:r>
      <w:r>
        <w:rPr>
          <w:color w:val="2B262F"/>
          <w:w w:val="110"/>
          <w:sz w:val="23"/>
          <w:vertAlign w:val="baseline"/>
        </w:rPr>
        <w:t>p</w:t>
      </w:r>
      <w:r>
        <w:rPr>
          <w:color w:val="423A49"/>
          <w:w w:val="110"/>
          <w:sz w:val="23"/>
          <w:vertAlign w:val="baseline"/>
        </w:rPr>
        <w:t>roviders ai·e </w:t>
      </w:r>
      <w:r>
        <w:rPr>
          <w:color w:val="544B5D"/>
          <w:w w:val="110"/>
          <w:sz w:val="23"/>
          <w:vertAlign w:val="baseline"/>
        </w:rPr>
        <w:t>statuto</w:t>
      </w:r>
      <w:r>
        <w:rPr>
          <w:color w:val="2B262F"/>
          <w:w w:val="110"/>
          <w:sz w:val="23"/>
          <w:vertAlign w:val="baseline"/>
        </w:rPr>
        <w:t>r</w:t>
      </w:r>
      <w:r>
        <w:rPr>
          <w:color w:val="423A49"/>
          <w:w w:val="110"/>
          <w:sz w:val="23"/>
          <w:vertAlign w:val="baseline"/>
        </w:rPr>
        <w:t>ily </w:t>
      </w:r>
      <w:r>
        <w:rPr>
          <w:color w:val="2B262F"/>
          <w:spacing w:val="-5"/>
          <w:w w:val="110"/>
          <w:sz w:val="23"/>
          <w:vertAlign w:val="baseline"/>
        </w:rPr>
        <w:t>imm</w:t>
      </w:r>
      <w:r>
        <w:rPr>
          <w:color w:val="423A49"/>
          <w:spacing w:val="-5"/>
          <w:w w:val="110"/>
          <w:sz w:val="23"/>
          <w:vertAlign w:val="baseline"/>
        </w:rPr>
        <w:t>une</w:t>
      </w:r>
      <w:r>
        <w:rPr>
          <w:color w:val="726B79"/>
          <w:spacing w:val="-5"/>
          <w:w w:val="110"/>
          <w:sz w:val="23"/>
          <w:vertAlign w:val="baseline"/>
        </w:rPr>
        <w:t>, </w:t>
      </w:r>
      <w:r>
        <w:rPr>
          <w:color w:val="2B262F"/>
          <w:w w:val="110"/>
          <w:sz w:val="23"/>
          <w:vertAlign w:val="baseline"/>
        </w:rPr>
        <w:t>p</w:t>
      </w:r>
      <w:r>
        <w:rPr>
          <w:color w:val="423A49"/>
          <w:w w:val="110"/>
          <w:sz w:val="23"/>
          <w:vertAlign w:val="baseline"/>
        </w:rPr>
        <w:t>e</w:t>
      </w:r>
      <w:r>
        <w:rPr>
          <w:color w:val="2B262F"/>
          <w:w w:val="110"/>
          <w:sz w:val="23"/>
          <w:vertAlign w:val="baseline"/>
        </w:rPr>
        <w:t>rh</w:t>
      </w:r>
      <w:r>
        <w:rPr>
          <w:color w:val="423A49"/>
          <w:w w:val="110"/>
          <w:sz w:val="23"/>
          <w:vertAlign w:val="baseline"/>
        </w:rPr>
        <w:t>aps twice </w:t>
      </w:r>
      <w:r>
        <w:rPr>
          <w:color w:val="544B5D"/>
          <w:w w:val="110"/>
          <w:sz w:val="23"/>
          <w:vertAlign w:val="baseline"/>
        </w:rPr>
        <w:t>over</w:t>
      </w:r>
      <w:r>
        <w:rPr>
          <w:color w:val="726B79"/>
          <w:w w:val="110"/>
          <w:sz w:val="23"/>
          <w:vertAlign w:val="baseline"/>
        </w:rPr>
        <w:t>, </w:t>
      </w:r>
      <w:r>
        <w:rPr>
          <w:color w:val="423A49"/>
          <w:w w:val="110"/>
          <w:sz w:val="23"/>
          <w:vertAlign w:val="baseline"/>
        </w:rPr>
        <w:t>fro</w:t>
      </w:r>
      <w:r>
        <w:rPr>
          <w:color w:val="2B262F"/>
          <w:w w:val="110"/>
          <w:sz w:val="23"/>
          <w:vertAlign w:val="baseline"/>
        </w:rPr>
        <w:t>m </w:t>
      </w:r>
      <w:r>
        <w:rPr>
          <w:color w:val="423A49"/>
          <w:w w:val="110"/>
          <w:sz w:val="23"/>
          <w:vertAlign w:val="baseline"/>
        </w:rPr>
        <w:t>t</w:t>
      </w:r>
      <w:r>
        <w:rPr>
          <w:color w:val="2B262F"/>
          <w:w w:val="110"/>
          <w:sz w:val="23"/>
          <w:vertAlign w:val="baseline"/>
        </w:rPr>
        <w:t>r</w:t>
      </w:r>
      <w:r>
        <w:rPr>
          <w:color w:val="423A49"/>
          <w:w w:val="110"/>
          <w:sz w:val="23"/>
          <w:vertAlign w:val="baseline"/>
        </w:rPr>
        <w:t>eatment</w:t>
      </w:r>
      <w:r>
        <w:rPr>
          <w:color w:val="423A49"/>
          <w:spacing w:val="-37"/>
          <w:w w:val="110"/>
          <w:sz w:val="23"/>
          <w:vertAlign w:val="baseline"/>
        </w:rPr>
        <w:t> </w:t>
      </w:r>
      <w:r>
        <w:rPr>
          <w:color w:val="423A49"/>
          <w:w w:val="110"/>
          <w:sz w:val="23"/>
          <w:vertAlign w:val="baseline"/>
        </w:rPr>
        <w:t>as</w:t>
      </w:r>
      <w:r>
        <w:rPr>
          <w:color w:val="423A49"/>
          <w:spacing w:val="-34"/>
          <w:w w:val="110"/>
          <w:sz w:val="23"/>
          <w:vertAlign w:val="baseline"/>
        </w:rPr>
        <w:t> </w:t>
      </w:r>
      <w:r>
        <w:rPr>
          <w:color w:val="423A49"/>
          <w:spacing w:val="-5"/>
          <w:w w:val="110"/>
          <w:sz w:val="23"/>
          <w:vertAlign w:val="baseline"/>
        </w:rPr>
        <w:t>co</w:t>
      </w:r>
      <w:r>
        <w:rPr>
          <w:color w:val="2B262F"/>
          <w:spacing w:val="-5"/>
          <w:w w:val="110"/>
          <w:sz w:val="23"/>
          <w:vertAlign w:val="baseline"/>
        </w:rPr>
        <w:t>mm</w:t>
      </w:r>
      <w:r>
        <w:rPr>
          <w:color w:val="544B5D"/>
          <w:spacing w:val="-5"/>
          <w:w w:val="110"/>
          <w:sz w:val="23"/>
          <w:vertAlign w:val="baseline"/>
        </w:rPr>
        <w:t>o</w:t>
      </w:r>
      <w:r>
        <w:rPr>
          <w:color w:val="2B262F"/>
          <w:spacing w:val="-5"/>
          <w:w w:val="110"/>
          <w:sz w:val="23"/>
          <w:vertAlign w:val="baseline"/>
        </w:rPr>
        <w:t>n</w:t>
      </w:r>
      <w:r>
        <w:rPr>
          <w:color w:val="2B262F"/>
          <w:spacing w:val="-32"/>
          <w:w w:val="110"/>
          <w:sz w:val="23"/>
          <w:vertAlign w:val="baseline"/>
        </w:rPr>
        <w:t> </w:t>
      </w:r>
      <w:r>
        <w:rPr>
          <w:color w:val="423A49"/>
          <w:spacing w:val="-4"/>
          <w:w w:val="110"/>
          <w:sz w:val="23"/>
          <w:vertAlign w:val="baseline"/>
        </w:rPr>
        <w:t>caiT</w:t>
      </w:r>
      <w:r>
        <w:rPr>
          <w:color w:val="2B262F"/>
          <w:spacing w:val="-4"/>
          <w:w w:val="110"/>
          <w:sz w:val="23"/>
          <w:vertAlign w:val="baseline"/>
        </w:rPr>
        <w:t>i</w:t>
      </w:r>
      <w:r>
        <w:rPr>
          <w:color w:val="423A49"/>
          <w:spacing w:val="-4"/>
          <w:w w:val="110"/>
          <w:sz w:val="23"/>
          <w:vertAlign w:val="baseline"/>
        </w:rPr>
        <w:t>e</w:t>
      </w:r>
      <w:r>
        <w:rPr>
          <w:color w:val="2B262F"/>
          <w:spacing w:val="-4"/>
          <w:w w:val="110"/>
          <w:sz w:val="23"/>
          <w:vertAlign w:val="baseline"/>
        </w:rPr>
        <w:t>r</w:t>
      </w:r>
      <w:r>
        <w:rPr>
          <w:color w:val="544B5D"/>
          <w:spacing w:val="-4"/>
          <w:w w:val="110"/>
          <w:sz w:val="23"/>
          <w:vertAlign w:val="baseline"/>
        </w:rPr>
        <w:t>s."</w:t>
      </w:r>
      <w:r>
        <w:rPr>
          <w:color w:val="544B5D"/>
          <w:spacing w:val="24"/>
          <w:w w:val="110"/>
          <w:sz w:val="23"/>
          <w:vertAlign w:val="baseline"/>
        </w:rPr>
        <w:t> </w:t>
      </w:r>
      <w:r>
        <w:rPr>
          <w:i/>
          <w:color w:val="423A49"/>
          <w:w w:val="110"/>
          <w:sz w:val="23"/>
          <w:vertAlign w:val="baseline"/>
        </w:rPr>
        <w:t>Cellco</w:t>
      </w:r>
      <w:r>
        <w:rPr>
          <w:i/>
          <w:color w:val="423A49"/>
          <w:spacing w:val="-34"/>
          <w:w w:val="110"/>
          <w:sz w:val="23"/>
          <w:vertAlign w:val="baseline"/>
        </w:rPr>
        <w:t> </w:t>
      </w:r>
      <w:r>
        <w:rPr>
          <w:i/>
          <w:color w:val="423A49"/>
          <w:w w:val="110"/>
          <w:sz w:val="23"/>
          <w:vertAlign w:val="baseline"/>
        </w:rPr>
        <w:t>Partnership</w:t>
      </w:r>
      <w:r>
        <w:rPr>
          <w:i/>
          <w:color w:val="423A49"/>
          <w:spacing w:val="-32"/>
          <w:w w:val="110"/>
          <w:sz w:val="23"/>
          <w:vertAlign w:val="baseline"/>
        </w:rPr>
        <w:t> </w:t>
      </w:r>
      <w:r>
        <w:rPr>
          <w:i/>
          <w:color w:val="423A49"/>
          <w:spacing w:val="5"/>
          <w:w w:val="110"/>
          <w:sz w:val="23"/>
          <w:vertAlign w:val="baseline"/>
        </w:rPr>
        <w:t>v</w:t>
      </w:r>
      <w:r>
        <w:rPr>
          <w:i/>
          <w:color w:val="603B34"/>
          <w:spacing w:val="5"/>
          <w:w w:val="110"/>
          <w:sz w:val="23"/>
          <w:vertAlign w:val="baseline"/>
        </w:rPr>
        <w:t>.</w:t>
      </w:r>
      <w:r>
        <w:rPr>
          <w:i/>
          <w:color w:val="603B34"/>
          <w:spacing w:val="-35"/>
          <w:w w:val="110"/>
          <w:sz w:val="23"/>
          <w:vertAlign w:val="baseline"/>
        </w:rPr>
        <w:t> </w:t>
      </w:r>
      <w:r>
        <w:rPr>
          <w:i/>
          <w:color w:val="423A49"/>
          <w:spacing w:val="2"/>
          <w:w w:val="110"/>
          <w:sz w:val="23"/>
          <w:vertAlign w:val="baseline"/>
        </w:rPr>
        <w:t>FCC</w:t>
      </w:r>
      <w:r>
        <w:rPr>
          <w:i/>
          <w:color w:val="726B79"/>
          <w:spacing w:val="2"/>
          <w:w w:val="110"/>
          <w:sz w:val="23"/>
          <w:vertAlign w:val="baseline"/>
        </w:rPr>
        <w:t>,</w:t>
      </w:r>
      <w:r>
        <w:rPr>
          <w:i/>
          <w:color w:val="726B79"/>
          <w:spacing w:val="-37"/>
          <w:w w:val="110"/>
          <w:sz w:val="23"/>
          <w:vertAlign w:val="baseline"/>
        </w:rPr>
        <w:t> </w:t>
      </w:r>
      <w:r>
        <w:rPr>
          <w:color w:val="423A49"/>
          <w:w w:val="110"/>
          <w:sz w:val="23"/>
          <w:vertAlign w:val="baseline"/>
        </w:rPr>
        <w:t>700</w:t>
      </w:r>
      <w:r>
        <w:rPr>
          <w:color w:val="423A49"/>
          <w:spacing w:val="-41"/>
          <w:w w:val="110"/>
          <w:sz w:val="23"/>
          <w:vertAlign w:val="baseline"/>
        </w:rPr>
        <w:t> </w:t>
      </w:r>
      <w:r>
        <w:rPr>
          <w:color w:val="2B262F"/>
          <w:spacing w:val="2"/>
          <w:w w:val="110"/>
          <w:sz w:val="23"/>
          <w:vertAlign w:val="baseline"/>
        </w:rPr>
        <w:t>F</w:t>
      </w:r>
      <w:r>
        <w:rPr>
          <w:color w:val="423A49"/>
          <w:spacing w:val="2"/>
          <w:w w:val="110"/>
          <w:sz w:val="23"/>
          <w:vertAlign w:val="baseline"/>
        </w:rPr>
        <w:t>.3d</w:t>
      </w:r>
      <w:r>
        <w:rPr>
          <w:color w:val="423A49"/>
          <w:spacing w:val="-40"/>
          <w:w w:val="110"/>
          <w:sz w:val="23"/>
          <w:vertAlign w:val="baseline"/>
        </w:rPr>
        <w:t> </w:t>
      </w:r>
      <w:r>
        <w:rPr>
          <w:color w:val="423A49"/>
          <w:w w:val="110"/>
          <w:sz w:val="23"/>
          <w:vertAlign w:val="baseline"/>
        </w:rPr>
        <w:t>534,</w:t>
      </w:r>
      <w:r>
        <w:rPr>
          <w:color w:val="423A49"/>
          <w:spacing w:val="-35"/>
          <w:w w:val="110"/>
          <w:sz w:val="23"/>
          <w:vertAlign w:val="baseline"/>
        </w:rPr>
        <w:t> </w:t>
      </w:r>
      <w:r>
        <w:rPr>
          <w:color w:val="423A49"/>
          <w:w w:val="110"/>
          <w:sz w:val="23"/>
          <w:vertAlign w:val="baseline"/>
        </w:rPr>
        <w:t>538</w:t>
      </w:r>
      <w:r>
        <w:rPr>
          <w:color w:val="423A49"/>
          <w:spacing w:val="-35"/>
          <w:w w:val="110"/>
          <w:sz w:val="23"/>
          <w:vertAlign w:val="baseline"/>
        </w:rPr>
        <w:t> </w:t>
      </w:r>
      <w:r>
        <w:rPr>
          <w:color w:val="423A49"/>
          <w:w w:val="110"/>
          <w:sz w:val="23"/>
          <w:vertAlign w:val="baseline"/>
        </w:rPr>
        <w:t>(D.C.</w:t>
      </w:r>
      <w:r>
        <w:rPr>
          <w:color w:val="423A49"/>
          <w:spacing w:val="-34"/>
          <w:w w:val="110"/>
          <w:sz w:val="23"/>
          <w:vertAlign w:val="baseline"/>
        </w:rPr>
        <w:t> </w:t>
      </w:r>
      <w:r>
        <w:rPr>
          <w:color w:val="423A49"/>
          <w:w w:val="110"/>
          <w:sz w:val="23"/>
          <w:vertAlign w:val="baseline"/>
        </w:rPr>
        <w:t>Ci</w:t>
      </w:r>
      <w:r>
        <w:rPr>
          <w:color w:val="2B262F"/>
          <w:w w:val="110"/>
          <w:sz w:val="23"/>
          <w:vertAlign w:val="baseline"/>
        </w:rPr>
        <w:t>r.</w:t>
      </w:r>
      <w:r>
        <w:rPr>
          <w:color w:val="2B262F"/>
          <w:spacing w:val="-34"/>
          <w:w w:val="110"/>
          <w:sz w:val="23"/>
          <w:vertAlign w:val="baseline"/>
        </w:rPr>
        <w:t> </w:t>
      </w:r>
      <w:r>
        <w:rPr>
          <w:color w:val="423A49"/>
          <w:w w:val="110"/>
          <w:sz w:val="23"/>
          <w:vertAlign w:val="baseline"/>
        </w:rPr>
        <w:t>20</w:t>
      </w:r>
      <w:r>
        <w:rPr>
          <w:color w:val="2B262F"/>
          <w:w w:val="110"/>
          <w:sz w:val="23"/>
          <w:vertAlign w:val="baseline"/>
        </w:rPr>
        <w:t>1</w:t>
      </w:r>
      <w:r>
        <w:rPr>
          <w:color w:val="423A49"/>
          <w:w w:val="110"/>
          <w:sz w:val="23"/>
          <w:vertAlign w:val="baseline"/>
        </w:rPr>
        <w:t>2)</w:t>
      </w:r>
      <w:r>
        <w:rPr>
          <w:color w:val="726B79"/>
          <w:w w:val="110"/>
          <w:sz w:val="23"/>
          <w:vertAlign w:val="baseline"/>
        </w:rPr>
        <w:t>; </w:t>
      </w:r>
      <w:r>
        <w:rPr>
          <w:i/>
          <w:color w:val="544B5D"/>
          <w:w w:val="110"/>
          <w:sz w:val="23"/>
          <w:vertAlign w:val="baseline"/>
        </w:rPr>
        <w:t>see</w:t>
      </w:r>
      <w:r>
        <w:rPr>
          <w:i/>
          <w:color w:val="544B5D"/>
          <w:spacing w:val="-12"/>
          <w:w w:val="110"/>
          <w:sz w:val="23"/>
          <w:vertAlign w:val="baseline"/>
        </w:rPr>
        <w:t> </w:t>
      </w:r>
      <w:r>
        <w:rPr>
          <w:i/>
          <w:color w:val="423A49"/>
          <w:w w:val="110"/>
          <w:sz w:val="23"/>
          <w:vertAlign w:val="baseline"/>
        </w:rPr>
        <w:t>Verizon</w:t>
      </w:r>
      <w:r>
        <w:rPr>
          <w:i/>
          <w:color w:val="423A49"/>
          <w:spacing w:val="-7"/>
          <w:w w:val="110"/>
          <w:sz w:val="23"/>
          <w:vertAlign w:val="baseline"/>
        </w:rPr>
        <w:t> </w:t>
      </w:r>
      <w:r>
        <w:rPr>
          <w:i/>
          <w:color w:val="3F4B69"/>
          <w:w w:val="110"/>
          <w:sz w:val="23"/>
          <w:vertAlign w:val="baseline"/>
        </w:rPr>
        <w:t>v</w:t>
      </w:r>
      <w:r>
        <w:rPr>
          <w:i/>
          <w:color w:val="423A49"/>
          <w:w w:val="110"/>
          <w:sz w:val="23"/>
          <w:vertAlign w:val="baseline"/>
        </w:rPr>
        <w:t>.</w:t>
      </w:r>
      <w:r>
        <w:rPr>
          <w:i/>
          <w:color w:val="423A49"/>
          <w:spacing w:val="-3"/>
          <w:w w:val="110"/>
          <w:sz w:val="23"/>
          <w:vertAlign w:val="baseline"/>
        </w:rPr>
        <w:t> </w:t>
      </w:r>
      <w:r>
        <w:rPr>
          <w:i/>
          <w:color w:val="423A49"/>
          <w:spacing w:val="2"/>
          <w:w w:val="110"/>
          <w:sz w:val="23"/>
          <w:vertAlign w:val="baseline"/>
        </w:rPr>
        <w:t>FCC</w:t>
      </w:r>
      <w:r>
        <w:rPr>
          <w:i/>
          <w:color w:val="726B79"/>
          <w:spacing w:val="2"/>
          <w:w w:val="110"/>
          <w:sz w:val="23"/>
          <w:vertAlign w:val="baseline"/>
        </w:rPr>
        <w:t>,</w:t>
      </w:r>
      <w:r>
        <w:rPr>
          <w:i/>
          <w:color w:val="726B79"/>
          <w:spacing w:val="-17"/>
          <w:w w:val="110"/>
          <w:sz w:val="23"/>
          <w:vertAlign w:val="baseline"/>
        </w:rPr>
        <w:t> </w:t>
      </w:r>
      <w:r>
        <w:rPr>
          <w:color w:val="423A49"/>
          <w:w w:val="110"/>
          <w:sz w:val="23"/>
          <w:vertAlign w:val="baseline"/>
        </w:rPr>
        <w:t>740</w:t>
      </w:r>
      <w:r>
        <w:rPr>
          <w:color w:val="423A49"/>
          <w:spacing w:val="-24"/>
          <w:w w:val="110"/>
          <w:sz w:val="23"/>
          <w:vertAlign w:val="baseline"/>
        </w:rPr>
        <w:t> </w:t>
      </w:r>
      <w:r>
        <w:rPr>
          <w:color w:val="2B262F"/>
          <w:w w:val="110"/>
          <w:sz w:val="23"/>
          <w:vertAlign w:val="baseline"/>
        </w:rPr>
        <w:t>F</w:t>
      </w:r>
      <w:r>
        <w:rPr>
          <w:color w:val="423A49"/>
          <w:w w:val="110"/>
          <w:sz w:val="23"/>
          <w:vertAlign w:val="baseline"/>
        </w:rPr>
        <w:t>.3d</w:t>
      </w:r>
      <w:r>
        <w:rPr>
          <w:color w:val="423A49"/>
          <w:spacing w:val="-20"/>
          <w:w w:val="110"/>
          <w:sz w:val="23"/>
          <w:vertAlign w:val="baseline"/>
        </w:rPr>
        <w:t> </w:t>
      </w:r>
      <w:r>
        <w:rPr>
          <w:color w:val="423A49"/>
          <w:w w:val="110"/>
          <w:sz w:val="23"/>
          <w:vertAlign w:val="baseline"/>
        </w:rPr>
        <w:t>623</w:t>
      </w:r>
      <w:r>
        <w:rPr>
          <w:color w:val="726B79"/>
          <w:w w:val="110"/>
          <w:sz w:val="23"/>
          <w:vertAlign w:val="baseline"/>
        </w:rPr>
        <w:t>,</w:t>
      </w:r>
      <w:r>
        <w:rPr>
          <w:color w:val="726B79"/>
          <w:spacing w:val="-16"/>
          <w:w w:val="110"/>
          <w:sz w:val="23"/>
          <w:vertAlign w:val="baseline"/>
        </w:rPr>
        <w:t> </w:t>
      </w:r>
      <w:r>
        <w:rPr>
          <w:color w:val="423A49"/>
          <w:w w:val="110"/>
          <w:sz w:val="23"/>
          <w:vertAlign w:val="baseline"/>
        </w:rPr>
        <w:t>650</w:t>
      </w:r>
      <w:r>
        <w:rPr>
          <w:color w:val="423A49"/>
          <w:spacing w:val="-9"/>
          <w:w w:val="110"/>
          <w:sz w:val="23"/>
          <w:vertAlign w:val="baseline"/>
        </w:rPr>
        <w:t> </w:t>
      </w:r>
      <w:r>
        <w:rPr>
          <w:color w:val="423A49"/>
          <w:spacing w:val="-5"/>
          <w:w w:val="110"/>
          <w:sz w:val="23"/>
          <w:vertAlign w:val="baseline"/>
        </w:rPr>
        <w:t>(D</w:t>
      </w:r>
      <w:r>
        <w:rPr>
          <w:color w:val="603B34"/>
          <w:spacing w:val="-5"/>
          <w:w w:val="110"/>
          <w:sz w:val="23"/>
          <w:vertAlign w:val="baseline"/>
        </w:rPr>
        <w:t>.</w:t>
      </w:r>
      <w:r>
        <w:rPr>
          <w:color w:val="423A49"/>
          <w:spacing w:val="-5"/>
          <w:w w:val="110"/>
          <w:sz w:val="23"/>
          <w:vertAlign w:val="baseline"/>
        </w:rPr>
        <w:t>C</w:t>
      </w:r>
      <w:r>
        <w:rPr>
          <w:color w:val="603B34"/>
          <w:spacing w:val="-5"/>
          <w:w w:val="110"/>
          <w:sz w:val="23"/>
          <w:vertAlign w:val="baseline"/>
        </w:rPr>
        <w:t>.</w:t>
      </w:r>
      <w:r>
        <w:rPr>
          <w:color w:val="603B34"/>
          <w:spacing w:val="-12"/>
          <w:w w:val="110"/>
          <w:sz w:val="23"/>
          <w:vertAlign w:val="baseline"/>
        </w:rPr>
        <w:t> </w:t>
      </w:r>
      <w:r>
        <w:rPr>
          <w:color w:val="423A49"/>
          <w:w w:val="110"/>
          <w:sz w:val="23"/>
          <w:vertAlign w:val="baseline"/>
        </w:rPr>
        <w:t>Cir.</w:t>
      </w:r>
      <w:r>
        <w:rPr>
          <w:color w:val="423A49"/>
          <w:spacing w:val="-11"/>
          <w:w w:val="110"/>
          <w:sz w:val="23"/>
          <w:vertAlign w:val="baseline"/>
        </w:rPr>
        <w:t> </w:t>
      </w:r>
      <w:r>
        <w:rPr>
          <w:color w:val="423A49"/>
          <w:w w:val="110"/>
          <w:sz w:val="23"/>
          <w:vertAlign w:val="baseline"/>
        </w:rPr>
        <w:t>2014)</w:t>
      </w:r>
      <w:r>
        <w:rPr>
          <w:color w:val="423A49"/>
          <w:spacing w:val="-5"/>
          <w:w w:val="110"/>
          <w:sz w:val="23"/>
          <w:vertAlign w:val="baseline"/>
        </w:rPr>
        <w:t> </w:t>
      </w:r>
      <w:r>
        <w:rPr>
          <w:color w:val="544B5D"/>
          <w:w w:val="110"/>
          <w:sz w:val="23"/>
          <w:vertAlign w:val="baseline"/>
        </w:rPr>
        <w:t>(saine).</w:t>
      </w:r>
    </w:p>
    <w:p>
      <w:pPr>
        <w:tabs>
          <w:tab w:pos="5171" w:val="left" w:leader="none"/>
          <w:tab w:pos="7298" w:val="left" w:leader="none"/>
        </w:tabs>
        <w:spacing w:line="252" w:lineRule="auto" w:before="213"/>
        <w:ind w:left="553" w:right="133" w:firstLine="729"/>
        <w:jc w:val="left"/>
        <w:rPr>
          <w:sz w:val="23"/>
        </w:rPr>
      </w:pPr>
      <w:r>
        <w:rPr>
          <w:color w:val="2B262F"/>
          <w:w w:val="105"/>
          <w:sz w:val="23"/>
        </w:rPr>
        <w:t>B</w:t>
      </w:r>
      <w:r>
        <w:rPr>
          <w:color w:val="423A49"/>
          <w:w w:val="105"/>
          <w:sz w:val="23"/>
        </w:rPr>
        <w:t>ot</w:t>
      </w:r>
      <w:r>
        <w:rPr>
          <w:color w:val="2B262F"/>
          <w:w w:val="105"/>
          <w:sz w:val="23"/>
        </w:rPr>
        <w:t>h </w:t>
      </w:r>
      <w:r>
        <w:rPr>
          <w:color w:val="544B5D"/>
          <w:w w:val="105"/>
          <w:sz w:val="23"/>
        </w:rPr>
        <w:t>of </w:t>
      </w:r>
      <w:r>
        <w:rPr>
          <w:color w:val="423A49"/>
          <w:w w:val="105"/>
          <w:sz w:val="23"/>
        </w:rPr>
        <w:t>t</w:t>
      </w:r>
      <w:r>
        <w:rPr>
          <w:color w:val="2B262F"/>
          <w:w w:val="105"/>
          <w:sz w:val="23"/>
        </w:rPr>
        <w:t>h</w:t>
      </w:r>
      <w:r>
        <w:rPr>
          <w:color w:val="423A49"/>
          <w:w w:val="105"/>
          <w:sz w:val="23"/>
        </w:rPr>
        <w:t>e Co</w:t>
      </w:r>
      <w:r>
        <w:rPr>
          <w:color w:val="2B262F"/>
          <w:w w:val="105"/>
          <w:sz w:val="23"/>
        </w:rPr>
        <w:t>mmi</w:t>
      </w:r>
      <w:r>
        <w:rPr>
          <w:color w:val="544B5D"/>
          <w:w w:val="105"/>
          <w:sz w:val="23"/>
        </w:rPr>
        <w:t>ssio</w:t>
      </w:r>
      <w:r>
        <w:rPr>
          <w:color w:val="2B262F"/>
          <w:w w:val="105"/>
          <w:sz w:val="23"/>
        </w:rPr>
        <w:t>n</w:t>
      </w:r>
      <w:r>
        <w:rPr>
          <w:color w:val="544B5D"/>
          <w:w w:val="105"/>
          <w:sz w:val="23"/>
        </w:rPr>
        <w:t>'s </w:t>
      </w:r>
      <w:r>
        <w:rPr>
          <w:color w:val="2B262F"/>
          <w:w w:val="105"/>
          <w:sz w:val="23"/>
        </w:rPr>
        <w:t>rn</w:t>
      </w:r>
      <w:r>
        <w:rPr>
          <w:color w:val="423A49"/>
          <w:w w:val="105"/>
          <w:sz w:val="23"/>
        </w:rPr>
        <w:t>lings </w:t>
      </w:r>
      <w:r>
        <w:rPr>
          <w:color w:val="423A49"/>
          <w:spacing w:val="-4"/>
          <w:w w:val="105"/>
          <w:sz w:val="23"/>
        </w:rPr>
        <w:t>we</w:t>
      </w:r>
      <w:r>
        <w:rPr>
          <w:color w:val="2B262F"/>
          <w:spacing w:val="-4"/>
          <w:w w:val="105"/>
          <w:sz w:val="23"/>
        </w:rPr>
        <w:t>r</w:t>
      </w:r>
      <w:r>
        <w:rPr>
          <w:color w:val="423A49"/>
          <w:spacing w:val="-4"/>
          <w:w w:val="105"/>
          <w:sz w:val="23"/>
        </w:rPr>
        <w:t>e </w:t>
      </w:r>
      <w:r>
        <w:rPr>
          <w:color w:val="423A49"/>
          <w:w w:val="105"/>
          <w:sz w:val="23"/>
        </w:rPr>
        <w:t>con </w:t>
      </w:r>
      <w:r>
        <w:rPr>
          <w:color w:val="423A49"/>
          <w:spacing w:val="-3"/>
          <w:w w:val="105"/>
          <w:sz w:val="23"/>
        </w:rPr>
        <w:t>ect</w:t>
      </w:r>
      <w:r>
        <w:rPr>
          <w:color w:val="603B34"/>
          <w:spacing w:val="-3"/>
          <w:w w:val="105"/>
          <w:sz w:val="23"/>
        </w:rPr>
        <w:t>. </w:t>
      </w:r>
      <w:r>
        <w:rPr>
          <w:color w:val="423A49"/>
          <w:w w:val="105"/>
          <w:sz w:val="23"/>
        </w:rPr>
        <w:t>We </w:t>
      </w:r>
      <w:r>
        <w:rPr>
          <w:color w:val="2B262F"/>
          <w:w w:val="105"/>
          <w:sz w:val="23"/>
        </w:rPr>
        <w:t>h</w:t>
      </w:r>
      <w:r>
        <w:rPr>
          <w:color w:val="423A49"/>
          <w:w w:val="105"/>
          <w:sz w:val="23"/>
        </w:rPr>
        <w:t>ave </w:t>
      </w:r>
      <w:r>
        <w:rPr>
          <w:color w:val="2B262F"/>
          <w:w w:val="105"/>
          <w:sz w:val="23"/>
        </w:rPr>
        <w:t>di</w:t>
      </w:r>
      <w:r>
        <w:rPr>
          <w:color w:val="544B5D"/>
          <w:w w:val="105"/>
          <w:sz w:val="23"/>
        </w:rPr>
        <w:t>sc</w:t>
      </w:r>
      <w:r>
        <w:rPr>
          <w:color w:val="2B262F"/>
          <w:w w:val="105"/>
          <w:sz w:val="23"/>
        </w:rPr>
        <w:t>u</w:t>
      </w:r>
      <w:r>
        <w:rPr>
          <w:color w:val="544B5D"/>
          <w:w w:val="105"/>
          <w:sz w:val="23"/>
        </w:rPr>
        <w:t>sse</w:t>
      </w:r>
      <w:r>
        <w:rPr>
          <w:color w:val="2B262F"/>
          <w:w w:val="105"/>
          <w:sz w:val="23"/>
        </w:rPr>
        <w:t>d in </w:t>
      </w:r>
      <w:r>
        <w:rPr>
          <w:color w:val="544B5D"/>
          <w:w w:val="105"/>
          <w:sz w:val="23"/>
        </w:rPr>
        <w:t>ot</w:t>
      </w:r>
      <w:r>
        <w:rPr>
          <w:color w:val="2B262F"/>
          <w:w w:val="105"/>
          <w:sz w:val="23"/>
        </w:rPr>
        <w:t>h</w:t>
      </w:r>
      <w:r>
        <w:rPr>
          <w:color w:val="423A49"/>
          <w:w w:val="105"/>
          <w:sz w:val="23"/>
        </w:rPr>
        <w:t>er </w:t>
      </w:r>
      <w:r>
        <w:rPr>
          <w:color w:val="2B262F"/>
          <w:w w:val="105"/>
          <w:sz w:val="23"/>
        </w:rPr>
        <w:t>fi</w:t>
      </w:r>
      <w:r>
        <w:rPr>
          <w:color w:val="423A49"/>
          <w:w w:val="105"/>
          <w:sz w:val="23"/>
        </w:rPr>
        <w:t>l</w:t>
      </w:r>
      <w:r>
        <w:rPr>
          <w:color w:val="2B262F"/>
          <w:w w:val="105"/>
          <w:sz w:val="23"/>
        </w:rPr>
        <w:t>in</w:t>
      </w:r>
      <w:r>
        <w:rPr>
          <w:color w:val="423A49"/>
          <w:w w:val="105"/>
          <w:sz w:val="23"/>
        </w:rPr>
        <w:t>gs </w:t>
      </w:r>
      <w:r>
        <w:rPr>
          <w:color w:val="423A49"/>
          <w:spacing w:val="-6"/>
          <w:w w:val="105"/>
          <w:sz w:val="23"/>
        </w:rPr>
        <w:t>w</w:t>
      </w:r>
      <w:r>
        <w:rPr>
          <w:color w:val="2B262F"/>
          <w:spacing w:val="-6"/>
          <w:w w:val="105"/>
          <w:sz w:val="23"/>
        </w:rPr>
        <w:t>h</w:t>
      </w:r>
      <w:r>
        <w:rPr>
          <w:color w:val="544B5D"/>
          <w:spacing w:val="-6"/>
          <w:w w:val="105"/>
          <w:sz w:val="23"/>
        </w:rPr>
        <w:t>y </w:t>
      </w:r>
      <w:r>
        <w:rPr>
          <w:color w:val="423A49"/>
          <w:w w:val="105"/>
          <w:sz w:val="23"/>
        </w:rPr>
        <w:t>wireless broadband Inte</w:t>
      </w:r>
      <w:r>
        <w:rPr>
          <w:color w:val="2B262F"/>
          <w:w w:val="105"/>
          <w:sz w:val="23"/>
        </w:rPr>
        <w:t>rn</w:t>
      </w:r>
      <w:r>
        <w:rPr>
          <w:color w:val="423A49"/>
          <w:w w:val="105"/>
          <w:sz w:val="23"/>
        </w:rPr>
        <w:t>et access was</w:t>
      </w:r>
      <w:r>
        <w:rPr>
          <w:color w:val="423A49"/>
          <w:spacing w:val="-21"/>
          <w:w w:val="105"/>
          <w:sz w:val="23"/>
        </w:rPr>
        <w:t> </w:t>
      </w:r>
      <w:r>
        <w:rPr>
          <w:color w:val="2B262F"/>
          <w:spacing w:val="-3"/>
          <w:w w:val="105"/>
          <w:sz w:val="23"/>
        </w:rPr>
        <w:t>t</w:t>
      </w:r>
      <w:r>
        <w:rPr>
          <w:color w:val="423A49"/>
          <w:spacing w:val="-3"/>
          <w:w w:val="105"/>
          <w:sz w:val="23"/>
        </w:rPr>
        <w:t>he</w:t>
      </w:r>
      <w:r>
        <w:rPr>
          <w:color w:val="2B262F"/>
          <w:spacing w:val="-3"/>
          <w:w w:val="105"/>
          <w:sz w:val="23"/>
        </w:rPr>
        <w:t>n</w:t>
      </w:r>
      <w:r>
        <w:rPr>
          <w:color w:val="2B262F"/>
          <w:spacing w:val="-11"/>
          <w:w w:val="105"/>
          <w:sz w:val="23"/>
        </w:rPr>
        <w:t> </w:t>
      </w:r>
      <w:r>
        <w:rPr>
          <w:color w:val="2B262F"/>
          <w:w w:val="105"/>
          <w:sz w:val="23"/>
        </w:rPr>
        <w:t>-</w:t>
        <w:tab/>
      </w:r>
      <w:r>
        <w:rPr>
          <w:color w:val="423A49"/>
          <w:w w:val="105"/>
          <w:sz w:val="23"/>
        </w:rPr>
        <w:t>a</w:t>
      </w:r>
      <w:r>
        <w:rPr>
          <w:color w:val="2B262F"/>
          <w:w w:val="105"/>
          <w:sz w:val="23"/>
        </w:rPr>
        <w:t>n</w:t>
      </w:r>
      <w:r>
        <w:rPr>
          <w:color w:val="423A49"/>
          <w:w w:val="105"/>
          <w:sz w:val="23"/>
        </w:rPr>
        <w:t>d </w:t>
      </w:r>
      <w:r>
        <w:rPr>
          <w:color w:val="2B262F"/>
          <w:spacing w:val="-3"/>
          <w:w w:val="105"/>
          <w:sz w:val="23"/>
        </w:rPr>
        <w:t>r</w:t>
      </w:r>
      <w:r>
        <w:rPr>
          <w:color w:val="423A49"/>
          <w:spacing w:val="-3"/>
          <w:w w:val="105"/>
          <w:sz w:val="23"/>
        </w:rPr>
        <w:t>e</w:t>
      </w:r>
      <w:r>
        <w:rPr>
          <w:color w:val="2B262F"/>
          <w:spacing w:val="-3"/>
          <w:w w:val="105"/>
          <w:sz w:val="23"/>
        </w:rPr>
        <w:t>m</w:t>
      </w:r>
      <w:r>
        <w:rPr>
          <w:color w:val="423A49"/>
          <w:spacing w:val="-3"/>
          <w:w w:val="105"/>
          <w:sz w:val="23"/>
        </w:rPr>
        <w:t>a</w:t>
      </w:r>
      <w:r>
        <w:rPr>
          <w:color w:val="2B262F"/>
          <w:spacing w:val="-3"/>
          <w:w w:val="105"/>
          <w:sz w:val="23"/>
        </w:rPr>
        <w:t>in</w:t>
      </w:r>
      <w:r>
        <w:rPr>
          <w:color w:val="544B5D"/>
          <w:spacing w:val="-3"/>
          <w:w w:val="105"/>
          <w:sz w:val="23"/>
        </w:rPr>
        <w:t>s</w:t>
      </w:r>
      <w:r>
        <w:rPr>
          <w:color w:val="544B5D"/>
          <w:spacing w:val="10"/>
          <w:w w:val="105"/>
          <w:sz w:val="23"/>
        </w:rPr>
        <w:t> </w:t>
      </w:r>
      <w:r>
        <w:rPr>
          <w:color w:val="2B262F"/>
          <w:w w:val="105"/>
          <w:sz w:val="23"/>
        </w:rPr>
        <w:t>t</w:t>
      </w:r>
      <w:r>
        <w:rPr>
          <w:color w:val="423A49"/>
          <w:w w:val="105"/>
          <w:sz w:val="23"/>
        </w:rPr>
        <w:t>oday</w:t>
      </w:r>
      <w:r>
        <w:rPr>
          <w:color w:val="423A49"/>
          <w:spacing w:val="-26"/>
          <w:w w:val="105"/>
          <w:sz w:val="23"/>
        </w:rPr>
        <w:t> </w:t>
      </w:r>
      <w:r>
        <w:rPr>
          <w:color w:val="2B262F"/>
          <w:w w:val="105"/>
          <w:sz w:val="23"/>
        </w:rPr>
        <w:t>-</w:t>
        <w:tab/>
      </w:r>
      <w:r>
        <w:rPr>
          <w:color w:val="423A49"/>
          <w:spacing w:val="-6"/>
          <w:w w:val="105"/>
          <w:sz w:val="23"/>
        </w:rPr>
        <w:t>a</w:t>
      </w:r>
      <w:r>
        <w:rPr>
          <w:color w:val="2B262F"/>
          <w:spacing w:val="-6"/>
          <w:w w:val="105"/>
          <w:sz w:val="23"/>
        </w:rPr>
        <w:t>n </w:t>
      </w:r>
      <w:r>
        <w:rPr>
          <w:color w:val="423A49"/>
          <w:w w:val="105"/>
          <w:sz w:val="23"/>
        </w:rPr>
        <w:t>integrated </w:t>
      </w:r>
      <w:r>
        <w:rPr>
          <w:color w:val="544B5D"/>
          <w:w w:val="105"/>
          <w:sz w:val="23"/>
        </w:rPr>
        <w:t>se</w:t>
      </w:r>
      <w:r>
        <w:rPr>
          <w:color w:val="2B262F"/>
          <w:w w:val="105"/>
          <w:sz w:val="23"/>
        </w:rPr>
        <w:t>r</w:t>
      </w:r>
      <w:r>
        <w:rPr>
          <w:color w:val="423A49"/>
          <w:w w:val="105"/>
          <w:sz w:val="23"/>
        </w:rPr>
        <w:t>vice </w:t>
      </w:r>
      <w:r>
        <w:rPr>
          <w:color w:val="2B262F"/>
          <w:w w:val="105"/>
          <w:sz w:val="23"/>
        </w:rPr>
        <w:t>t</w:t>
      </w:r>
      <w:r>
        <w:rPr>
          <w:color w:val="423A49"/>
          <w:w w:val="105"/>
          <w:sz w:val="23"/>
        </w:rPr>
        <w:t>hat </w:t>
      </w:r>
      <w:r>
        <w:rPr>
          <w:color w:val="544B5D"/>
          <w:w w:val="105"/>
          <w:sz w:val="23"/>
        </w:rPr>
        <w:t>satisfies </w:t>
      </w:r>
      <w:r>
        <w:rPr>
          <w:color w:val="2B262F"/>
          <w:w w:val="105"/>
          <w:sz w:val="23"/>
        </w:rPr>
        <w:t>t</w:t>
      </w:r>
      <w:r>
        <w:rPr>
          <w:color w:val="423A49"/>
          <w:w w:val="105"/>
          <w:sz w:val="23"/>
        </w:rPr>
        <w:t>he </w:t>
      </w:r>
      <w:r>
        <w:rPr>
          <w:color w:val="544B5D"/>
          <w:spacing w:val="-7"/>
          <w:w w:val="105"/>
          <w:sz w:val="23"/>
        </w:rPr>
        <w:t>statuto</w:t>
      </w:r>
      <w:r>
        <w:rPr>
          <w:color w:val="2B262F"/>
          <w:spacing w:val="-7"/>
          <w:w w:val="105"/>
          <w:sz w:val="23"/>
        </w:rPr>
        <w:t>1</w:t>
      </w:r>
      <w:r>
        <w:rPr>
          <w:color w:val="544B5D"/>
          <w:spacing w:val="-7"/>
          <w:w w:val="105"/>
          <w:sz w:val="23"/>
        </w:rPr>
        <w:t>y </w:t>
      </w:r>
      <w:r>
        <w:rPr>
          <w:color w:val="423A49"/>
          <w:w w:val="105"/>
          <w:sz w:val="23"/>
        </w:rPr>
        <w:t>defi</w:t>
      </w:r>
      <w:r>
        <w:rPr>
          <w:color w:val="2B262F"/>
          <w:w w:val="105"/>
          <w:sz w:val="23"/>
        </w:rPr>
        <w:t>ni</w:t>
      </w:r>
      <w:r>
        <w:rPr>
          <w:color w:val="423A49"/>
          <w:w w:val="105"/>
          <w:sz w:val="23"/>
        </w:rPr>
        <w:t>tion of </w:t>
      </w:r>
      <w:r>
        <w:rPr>
          <w:color w:val="2B262F"/>
          <w:spacing w:val="-16"/>
          <w:w w:val="105"/>
          <w:sz w:val="23"/>
        </w:rPr>
        <w:t>in</w:t>
      </w:r>
      <w:r>
        <w:rPr>
          <w:color w:val="423A49"/>
          <w:spacing w:val="-16"/>
          <w:w w:val="105"/>
          <w:sz w:val="23"/>
        </w:rPr>
        <w:t>fo</w:t>
      </w:r>
      <w:r>
        <w:rPr>
          <w:color w:val="2B262F"/>
          <w:spacing w:val="-16"/>
          <w:w w:val="105"/>
          <w:sz w:val="23"/>
        </w:rPr>
        <w:t>1</w:t>
      </w:r>
      <w:r>
        <w:rPr>
          <w:color w:val="423A49"/>
          <w:spacing w:val="-16"/>
          <w:w w:val="105"/>
          <w:sz w:val="23"/>
        </w:rPr>
        <w:t>m </w:t>
      </w:r>
      <w:r>
        <w:rPr>
          <w:color w:val="423A49"/>
          <w:spacing w:val="-5"/>
          <w:w w:val="105"/>
          <w:sz w:val="23"/>
        </w:rPr>
        <w:t>atio</w:t>
      </w:r>
      <w:r>
        <w:rPr>
          <w:color w:val="2B262F"/>
          <w:spacing w:val="-5"/>
          <w:w w:val="105"/>
          <w:sz w:val="23"/>
        </w:rPr>
        <w:t>n </w:t>
      </w:r>
      <w:r>
        <w:rPr>
          <w:color w:val="544B5D"/>
          <w:w w:val="105"/>
          <w:sz w:val="23"/>
        </w:rPr>
        <w:t>se</w:t>
      </w:r>
      <w:r>
        <w:rPr>
          <w:color w:val="2B262F"/>
          <w:w w:val="105"/>
          <w:sz w:val="23"/>
        </w:rPr>
        <w:t>r</w:t>
      </w:r>
      <w:r>
        <w:rPr>
          <w:color w:val="544B5D"/>
          <w:w w:val="105"/>
          <w:sz w:val="23"/>
        </w:rPr>
        <w:t>vice </w:t>
      </w:r>
      <w:r>
        <w:rPr>
          <w:color w:val="423A49"/>
          <w:w w:val="105"/>
          <w:sz w:val="23"/>
        </w:rPr>
        <w:t>and</w:t>
      </w:r>
      <w:r>
        <w:rPr>
          <w:color w:val="726B79"/>
          <w:w w:val="105"/>
          <w:sz w:val="23"/>
        </w:rPr>
        <w:t>, </w:t>
      </w:r>
      <w:r>
        <w:rPr>
          <w:color w:val="423A49"/>
          <w:spacing w:val="-6"/>
          <w:w w:val="105"/>
          <w:sz w:val="23"/>
        </w:rPr>
        <w:t>t</w:t>
      </w:r>
      <w:r>
        <w:rPr>
          <w:color w:val="2B262F"/>
          <w:spacing w:val="-6"/>
          <w:w w:val="105"/>
          <w:sz w:val="23"/>
        </w:rPr>
        <w:t>h</w:t>
      </w:r>
      <w:r>
        <w:rPr>
          <w:color w:val="423A49"/>
          <w:spacing w:val="-6"/>
          <w:w w:val="105"/>
          <w:sz w:val="23"/>
        </w:rPr>
        <w:t>e</w:t>
      </w:r>
      <w:r>
        <w:rPr>
          <w:color w:val="2B262F"/>
          <w:spacing w:val="-6"/>
          <w:w w:val="105"/>
          <w:sz w:val="23"/>
        </w:rPr>
        <w:t>r</w:t>
      </w:r>
      <w:r>
        <w:rPr>
          <w:color w:val="423A49"/>
          <w:spacing w:val="-6"/>
          <w:w w:val="105"/>
          <w:sz w:val="23"/>
        </w:rPr>
        <w:t>efore</w:t>
      </w:r>
      <w:r>
        <w:rPr>
          <w:color w:val="726B79"/>
          <w:spacing w:val="-6"/>
          <w:w w:val="105"/>
          <w:sz w:val="23"/>
        </w:rPr>
        <w:t>, </w:t>
      </w:r>
      <w:r>
        <w:rPr>
          <w:color w:val="423A49"/>
          <w:w w:val="105"/>
          <w:sz w:val="23"/>
        </w:rPr>
        <w:t>cannot </w:t>
      </w:r>
      <w:r>
        <w:rPr>
          <w:color w:val="2B262F"/>
          <w:w w:val="105"/>
          <w:sz w:val="23"/>
        </w:rPr>
        <w:t>b</w:t>
      </w:r>
      <w:r>
        <w:rPr>
          <w:color w:val="423A49"/>
          <w:w w:val="105"/>
          <w:sz w:val="23"/>
        </w:rPr>
        <w:t>e </w:t>
      </w:r>
      <w:r>
        <w:rPr>
          <w:color w:val="2B262F"/>
          <w:w w:val="105"/>
          <w:sz w:val="23"/>
        </w:rPr>
        <w:t>r</w:t>
      </w:r>
      <w:r>
        <w:rPr>
          <w:color w:val="423A49"/>
          <w:w w:val="105"/>
          <w:sz w:val="23"/>
        </w:rPr>
        <w:t>e</w:t>
      </w:r>
      <w:r>
        <w:rPr>
          <w:color w:val="2B262F"/>
          <w:w w:val="105"/>
          <w:sz w:val="23"/>
        </w:rPr>
        <w:t>-</w:t>
      </w:r>
      <w:r>
        <w:rPr>
          <w:color w:val="423A49"/>
          <w:w w:val="105"/>
          <w:sz w:val="23"/>
        </w:rPr>
        <w:t>classified as a </w:t>
      </w:r>
      <w:r>
        <w:rPr>
          <w:color w:val="423A49"/>
          <w:spacing w:val="-5"/>
          <w:w w:val="105"/>
          <w:sz w:val="23"/>
        </w:rPr>
        <w:t>teleco</w:t>
      </w:r>
      <w:r>
        <w:rPr>
          <w:color w:val="2B262F"/>
          <w:spacing w:val="-5"/>
          <w:w w:val="105"/>
          <w:sz w:val="23"/>
        </w:rPr>
        <w:t>mmuni</w:t>
      </w:r>
      <w:r>
        <w:rPr>
          <w:color w:val="423A49"/>
          <w:spacing w:val="-5"/>
          <w:w w:val="105"/>
          <w:sz w:val="23"/>
        </w:rPr>
        <w:t>catio</w:t>
      </w:r>
      <w:r>
        <w:rPr>
          <w:color w:val="2B262F"/>
          <w:spacing w:val="-5"/>
          <w:w w:val="105"/>
          <w:sz w:val="23"/>
        </w:rPr>
        <w:t>n</w:t>
      </w:r>
      <w:r>
        <w:rPr>
          <w:color w:val="544B5D"/>
          <w:spacing w:val="-5"/>
          <w:w w:val="105"/>
          <w:sz w:val="23"/>
        </w:rPr>
        <w:t>s </w:t>
      </w:r>
      <w:r>
        <w:rPr>
          <w:color w:val="544B5D"/>
          <w:spacing w:val="-3"/>
          <w:w w:val="105"/>
          <w:sz w:val="23"/>
        </w:rPr>
        <w:t>se</w:t>
      </w:r>
      <w:r>
        <w:rPr>
          <w:color w:val="2B262F"/>
          <w:spacing w:val="-3"/>
          <w:w w:val="105"/>
          <w:sz w:val="23"/>
        </w:rPr>
        <w:t>r</w:t>
      </w:r>
      <w:r>
        <w:rPr>
          <w:color w:val="544B5D"/>
          <w:spacing w:val="-3"/>
          <w:w w:val="105"/>
          <w:sz w:val="23"/>
        </w:rPr>
        <w:t>vice.2 </w:t>
      </w:r>
      <w:r>
        <w:rPr>
          <w:color w:val="2B262F"/>
          <w:w w:val="105"/>
          <w:sz w:val="23"/>
        </w:rPr>
        <w:t>H </w:t>
      </w:r>
      <w:r>
        <w:rPr>
          <w:color w:val="423A49"/>
          <w:spacing w:val="12"/>
          <w:w w:val="105"/>
          <w:sz w:val="23"/>
        </w:rPr>
        <w:t>e</w:t>
      </w:r>
      <w:r>
        <w:rPr>
          <w:color w:val="2B262F"/>
          <w:spacing w:val="12"/>
          <w:w w:val="105"/>
          <w:sz w:val="23"/>
        </w:rPr>
        <w:t>r</w:t>
      </w:r>
      <w:r>
        <w:rPr>
          <w:color w:val="423A49"/>
          <w:spacing w:val="12"/>
          <w:w w:val="105"/>
          <w:sz w:val="23"/>
        </w:rPr>
        <w:t>e</w:t>
      </w:r>
      <w:r>
        <w:rPr>
          <w:color w:val="726B79"/>
          <w:spacing w:val="12"/>
          <w:w w:val="105"/>
          <w:sz w:val="23"/>
        </w:rPr>
        <w:t>, </w:t>
      </w:r>
      <w:r>
        <w:rPr>
          <w:color w:val="423A49"/>
          <w:w w:val="105"/>
          <w:sz w:val="23"/>
        </w:rPr>
        <w:t>we foc</w:t>
      </w:r>
      <w:r>
        <w:rPr>
          <w:color w:val="2B262F"/>
          <w:w w:val="105"/>
          <w:sz w:val="23"/>
        </w:rPr>
        <w:t>u</w:t>
      </w:r>
      <w:r>
        <w:rPr>
          <w:color w:val="544B5D"/>
          <w:w w:val="105"/>
          <w:sz w:val="23"/>
        </w:rPr>
        <w:t>s </w:t>
      </w:r>
      <w:r>
        <w:rPr>
          <w:color w:val="423A49"/>
          <w:w w:val="105"/>
          <w:sz w:val="23"/>
        </w:rPr>
        <w:t>on recent </w:t>
      </w:r>
      <w:r>
        <w:rPr>
          <w:color w:val="423A49"/>
          <w:spacing w:val="-3"/>
          <w:w w:val="105"/>
          <w:sz w:val="23"/>
        </w:rPr>
        <w:t>clai</w:t>
      </w:r>
      <w:r>
        <w:rPr>
          <w:color w:val="2B262F"/>
          <w:spacing w:val="-3"/>
          <w:w w:val="105"/>
          <w:sz w:val="23"/>
        </w:rPr>
        <w:t>m</w:t>
      </w:r>
      <w:r>
        <w:rPr>
          <w:color w:val="544B5D"/>
          <w:spacing w:val="-3"/>
          <w:w w:val="105"/>
          <w:sz w:val="23"/>
        </w:rPr>
        <w:t>s </w:t>
      </w:r>
      <w:r>
        <w:rPr>
          <w:color w:val="2B262F"/>
          <w:spacing w:val="-4"/>
          <w:w w:val="105"/>
          <w:sz w:val="23"/>
        </w:rPr>
        <w:t>fr</w:t>
      </w:r>
      <w:r>
        <w:rPr>
          <w:color w:val="544B5D"/>
          <w:spacing w:val="-4"/>
          <w:w w:val="105"/>
          <w:sz w:val="23"/>
        </w:rPr>
        <w:t>o</w:t>
      </w:r>
      <w:r>
        <w:rPr>
          <w:color w:val="2B262F"/>
          <w:spacing w:val="-4"/>
          <w:w w:val="105"/>
          <w:sz w:val="23"/>
        </w:rPr>
        <w:t>m </w:t>
      </w:r>
      <w:r>
        <w:rPr>
          <w:color w:val="2B262F"/>
          <w:spacing w:val="-3"/>
          <w:w w:val="105"/>
          <w:sz w:val="23"/>
        </w:rPr>
        <w:t>Pu</w:t>
      </w:r>
      <w:r>
        <w:rPr>
          <w:color w:val="423A49"/>
          <w:spacing w:val="-3"/>
          <w:w w:val="105"/>
          <w:sz w:val="23"/>
        </w:rPr>
        <w:t>b</w:t>
      </w:r>
      <w:r>
        <w:rPr>
          <w:color w:val="2B262F"/>
          <w:spacing w:val="-3"/>
          <w:w w:val="105"/>
          <w:sz w:val="23"/>
        </w:rPr>
        <w:t>li</w:t>
      </w:r>
      <w:r>
        <w:rPr>
          <w:color w:val="423A49"/>
          <w:spacing w:val="-3"/>
          <w:w w:val="105"/>
          <w:sz w:val="23"/>
        </w:rPr>
        <w:t>c </w:t>
      </w:r>
      <w:r>
        <w:rPr>
          <w:color w:val="423A49"/>
          <w:spacing w:val="-5"/>
          <w:w w:val="105"/>
          <w:sz w:val="23"/>
        </w:rPr>
        <w:t>Know</w:t>
      </w:r>
      <w:r>
        <w:rPr>
          <w:color w:val="2B262F"/>
          <w:spacing w:val="-5"/>
          <w:w w:val="105"/>
          <w:sz w:val="23"/>
        </w:rPr>
        <w:t>l</w:t>
      </w:r>
      <w:r>
        <w:rPr>
          <w:color w:val="423A49"/>
          <w:spacing w:val="-5"/>
          <w:w w:val="105"/>
          <w:sz w:val="23"/>
        </w:rPr>
        <w:t>edge</w:t>
      </w:r>
      <w:r>
        <w:rPr>
          <w:color w:val="423A49"/>
          <w:spacing w:val="-19"/>
          <w:w w:val="105"/>
          <w:sz w:val="23"/>
        </w:rPr>
        <w:t> </w:t>
      </w:r>
      <w:r>
        <w:rPr>
          <w:color w:val="423A49"/>
          <w:spacing w:val="-3"/>
          <w:w w:val="105"/>
          <w:sz w:val="23"/>
        </w:rPr>
        <w:t>a</w:t>
      </w:r>
      <w:r>
        <w:rPr>
          <w:color w:val="2B262F"/>
          <w:spacing w:val="-3"/>
          <w:w w:val="105"/>
          <w:sz w:val="23"/>
        </w:rPr>
        <w:t>n</w:t>
      </w:r>
      <w:r>
        <w:rPr>
          <w:color w:val="423A49"/>
          <w:spacing w:val="-3"/>
          <w:w w:val="105"/>
          <w:sz w:val="23"/>
        </w:rPr>
        <w:t>d</w:t>
      </w:r>
    </w:p>
    <w:p>
      <w:pPr>
        <w:pStyle w:val="BodyText"/>
        <w:rPr>
          <w:sz w:val="18"/>
        </w:rPr>
      </w:pPr>
      <w:r>
        <w:rPr/>
        <w:pict>
          <v:line style="position:absolute;mso-position-horizontal-relative:page;mso-position-vertical-relative:paragraph;z-index:104;mso-wrap-distance-left:0;mso-wrap-distance-right:0" from="71.232025pt,12.850453pt" to="216.705886pt,12.850453pt" stroked="true" strokeweight="1.002525pt" strokecolor="#000000">
            <v:stroke dashstyle="solid"/>
            <w10:wrap type="topAndBottom"/>
          </v:line>
        </w:pict>
      </w:r>
    </w:p>
    <w:p>
      <w:pPr>
        <w:spacing w:line="218" w:lineRule="auto" w:before="61"/>
        <w:ind w:left="559" w:right="133" w:hanging="4"/>
        <w:jc w:val="left"/>
        <w:rPr>
          <w:i/>
          <w:sz w:val="21"/>
        </w:rPr>
      </w:pPr>
      <w:r>
        <w:rPr>
          <w:color w:val="423A49"/>
          <w:w w:val="105"/>
          <w:position w:val="11"/>
          <w:sz w:val="16"/>
        </w:rPr>
        <w:t>1 </w:t>
      </w:r>
      <w:r>
        <w:rPr>
          <w:color w:val="423A49"/>
          <w:spacing w:val="-15"/>
          <w:w w:val="105"/>
          <w:sz w:val="23"/>
        </w:rPr>
        <w:t>De</w:t>
      </w:r>
      <w:r>
        <w:rPr>
          <w:color w:val="2B262F"/>
          <w:spacing w:val="-15"/>
          <w:w w:val="105"/>
          <w:sz w:val="23"/>
        </w:rPr>
        <w:t>cl</w:t>
      </w:r>
      <w:r>
        <w:rPr>
          <w:color w:val="544B5D"/>
          <w:spacing w:val="-15"/>
          <w:w w:val="105"/>
          <w:sz w:val="23"/>
        </w:rPr>
        <w:t>arato</w:t>
      </w:r>
      <w:r>
        <w:rPr>
          <w:color w:val="2B262F"/>
          <w:spacing w:val="-15"/>
          <w:w w:val="105"/>
          <w:sz w:val="23"/>
        </w:rPr>
        <w:t>1</w:t>
      </w:r>
      <w:r>
        <w:rPr>
          <w:color w:val="544B5D"/>
          <w:spacing w:val="-15"/>
          <w:w w:val="105"/>
          <w:sz w:val="23"/>
        </w:rPr>
        <w:t>y </w:t>
      </w:r>
      <w:r>
        <w:rPr>
          <w:color w:val="423A49"/>
          <w:spacing w:val="-6"/>
          <w:w w:val="105"/>
          <w:sz w:val="23"/>
        </w:rPr>
        <w:t>Rul</w:t>
      </w:r>
      <w:r>
        <w:rPr>
          <w:color w:val="2B262F"/>
          <w:spacing w:val="-6"/>
          <w:w w:val="105"/>
          <w:sz w:val="23"/>
        </w:rPr>
        <w:t>in</w:t>
      </w:r>
      <w:r>
        <w:rPr>
          <w:color w:val="544B5D"/>
          <w:spacing w:val="-6"/>
          <w:w w:val="105"/>
          <w:sz w:val="23"/>
        </w:rPr>
        <w:t>g, </w:t>
      </w:r>
      <w:r>
        <w:rPr>
          <w:i/>
          <w:color w:val="423A49"/>
          <w:w w:val="105"/>
          <w:sz w:val="21"/>
        </w:rPr>
        <w:t>Appropriate Regulatory Treatment </w:t>
      </w:r>
      <w:r>
        <w:rPr>
          <w:i/>
          <w:color w:val="544B5D"/>
          <w:w w:val="105"/>
          <w:sz w:val="21"/>
        </w:rPr>
        <w:t>for </w:t>
      </w:r>
      <w:r>
        <w:rPr>
          <w:i/>
          <w:color w:val="423A49"/>
          <w:w w:val="105"/>
          <w:sz w:val="21"/>
        </w:rPr>
        <w:t>Broadband </w:t>
      </w:r>
      <w:r>
        <w:rPr>
          <w:i/>
          <w:color w:val="544B5D"/>
          <w:w w:val="105"/>
          <w:sz w:val="21"/>
        </w:rPr>
        <w:t>Access to the </w:t>
      </w:r>
      <w:r>
        <w:rPr>
          <w:i/>
          <w:color w:val="423A49"/>
          <w:w w:val="105"/>
          <w:sz w:val="21"/>
        </w:rPr>
        <w:t>Internet Over Wireless </w:t>
      </w:r>
      <w:r>
        <w:rPr>
          <w:i/>
          <w:color w:val="544B5D"/>
          <w:w w:val="105"/>
          <w:sz w:val="21"/>
        </w:rPr>
        <w:t>Net</w:t>
      </w:r>
      <w:r>
        <w:rPr>
          <w:i/>
          <w:color w:val="726B79"/>
          <w:w w:val="105"/>
          <w:sz w:val="21"/>
        </w:rPr>
        <w:t>w</w:t>
      </w:r>
      <w:r>
        <w:rPr>
          <w:i/>
          <w:color w:val="544B5D"/>
          <w:w w:val="105"/>
          <w:sz w:val="21"/>
        </w:rPr>
        <w:t>orks, </w:t>
      </w:r>
      <w:r>
        <w:rPr>
          <w:color w:val="423A49"/>
          <w:w w:val="105"/>
          <w:sz w:val="21"/>
        </w:rPr>
        <w:t>22 </w:t>
      </w:r>
      <w:r>
        <w:rPr>
          <w:color w:val="423A49"/>
          <w:w w:val="105"/>
          <w:sz w:val="23"/>
        </w:rPr>
        <w:t>FCC Red </w:t>
      </w:r>
      <w:r>
        <w:rPr>
          <w:color w:val="423A49"/>
          <w:spacing w:val="5"/>
          <w:w w:val="105"/>
          <w:sz w:val="21"/>
        </w:rPr>
        <w:t>590</w:t>
      </w:r>
      <w:r>
        <w:rPr>
          <w:color w:val="3F4B69"/>
          <w:spacing w:val="5"/>
          <w:w w:val="105"/>
          <w:sz w:val="21"/>
        </w:rPr>
        <w:t>1 </w:t>
      </w:r>
      <w:r>
        <w:rPr>
          <w:color w:val="544B5D"/>
          <w:w w:val="105"/>
          <w:sz w:val="21"/>
        </w:rPr>
        <w:t>(2007 </w:t>
      </w:r>
      <w:r>
        <w:rPr>
          <w:color w:val="726B79"/>
          <w:w w:val="105"/>
          <w:sz w:val="21"/>
        </w:rPr>
        <w:t>) </w:t>
      </w:r>
      <w:r>
        <w:rPr>
          <w:i/>
          <w:color w:val="544B5D"/>
          <w:w w:val="105"/>
          <w:sz w:val="21"/>
        </w:rPr>
        <w:t>("Wireless </w:t>
      </w:r>
      <w:r>
        <w:rPr>
          <w:i/>
          <w:color w:val="423A49"/>
          <w:w w:val="105"/>
          <w:sz w:val="21"/>
        </w:rPr>
        <w:t>Broadband Declaratory Ruling" </w:t>
      </w:r>
      <w:r>
        <w:rPr>
          <w:i/>
          <w:color w:val="726B79"/>
          <w:spacing w:val="-7"/>
          <w:w w:val="105"/>
          <w:sz w:val="21"/>
        </w:rPr>
        <w:t>)</w:t>
      </w:r>
      <w:r>
        <w:rPr>
          <w:i/>
          <w:color w:val="423A49"/>
          <w:spacing w:val="-7"/>
          <w:w w:val="105"/>
          <w:sz w:val="21"/>
        </w:rPr>
        <w:t>.</w:t>
      </w:r>
    </w:p>
    <w:p>
      <w:pPr>
        <w:spacing w:line="264" w:lineRule="exact" w:before="114"/>
        <w:ind w:left="550" w:right="0" w:firstLine="0"/>
        <w:jc w:val="left"/>
        <w:rPr>
          <w:sz w:val="21"/>
        </w:rPr>
      </w:pPr>
      <w:r>
        <w:rPr>
          <w:rFonts w:ascii="Arial"/>
          <w:color w:val="544B5D"/>
          <w:w w:val="105"/>
          <w:position w:val="9"/>
          <w:sz w:val="14"/>
        </w:rPr>
        <w:t>2 </w:t>
      </w:r>
      <w:r>
        <w:rPr>
          <w:i/>
          <w:color w:val="544B5D"/>
          <w:w w:val="105"/>
          <w:sz w:val="21"/>
        </w:rPr>
        <w:t>See</w:t>
      </w:r>
      <w:r>
        <w:rPr>
          <w:i/>
          <w:color w:val="726B79"/>
          <w:w w:val="105"/>
          <w:sz w:val="21"/>
        </w:rPr>
        <w:t>, </w:t>
      </w:r>
      <w:r>
        <w:rPr>
          <w:i/>
          <w:color w:val="544B5D"/>
          <w:w w:val="105"/>
          <w:sz w:val="21"/>
        </w:rPr>
        <w:t>e.g. </w:t>
      </w:r>
      <w:r>
        <w:rPr>
          <w:i/>
          <w:color w:val="726B79"/>
          <w:w w:val="105"/>
          <w:sz w:val="21"/>
        </w:rPr>
        <w:t>, </w:t>
      </w:r>
      <w:r>
        <w:rPr>
          <w:color w:val="423A49"/>
          <w:w w:val="105"/>
          <w:sz w:val="21"/>
        </w:rPr>
        <w:t>AT&amp;T </w:t>
      </w:r>
      <w:r>
        <w:rPr>
          <w:color w:val="423A49"/>
          <w:spacing w:val="-8"/>
          <w:w w:val="105"/>
          <w:sz w:val="23"/>
        </w:rPr>
        <w:t>Comme</w:t>
      </w:r>
      <w:r>
        <w:rPr>
          <w:color w:val="2B262F"/>
          <w:spacing w:val="-8"/>
          <w:w w:val="105"/>
          <w:sz w:val="23"/>
        </w:rPr>
        <w:t>n</w:t>
      </w:r>
      <w:r>
        <w:rPr>
          <w:color w:val="544B5D"/>
          <w:spacing w:val="-8"/>
          <w:w w:val="105"/>
          <w:sz w:val="23"/>
        </w:rPr>
        <w:t>ts </w:t>
      </w:r>
      <w:r>
        <w:rPr>
          <w:color w:val="544B5D"/>
          <w:w w:val="105"/>
          <w:sz w:val="23"/>
        </w:rPr>
        <w:t>at </w:t>
      </w:r>
      <w:r>
        <w:rPr>
          <w:color w:val="423A49"/>
          <w:w w:val="105"/>
          <w:sz w:val="21"/>
        </w:rPr>
        <w:t>19</w:t>
      </w:r>
      <w:r>
        <w:rPr>
          <w:color w:val="2B262F"/>
          <w:w w:val="105"/>
          <w:sz w:val="21"/>
        </w:rPr>
        <w:t>-</w:t>
      </w:r>
      <w:r>
        <w:rPr>
          <w:color w:val="423A49"/>
          <w:w w:val="105"/>
          <w:sz w:val="21"/>
        </w:rPr>
        <w:t>25, 44</w:t>
      </w:r>
      <w:r>
        <w:rPr>
          <w:color w:val="2B262F"/>
          <w:w w:val="105"/>
          <w:sz w:val="21"/>
        </w:rPr>
        <w:t>-</w:t>
      </w:r>
      <w:r>
        <w:rPr>
          <w:color w:val="423A49"/>
          <w:w w:val="105"/>
          <w:sz w:val="21"/>
        </w:rPr>
        <w:t>49, </w:t>
      </w:r>
      <w:r>
        <w:rPr>
          <w:color w:val="423A49"/>
          <w:spacing w:val="-10"/>
          <w:w w:val="105"/>
          <w:sz w:val="23"/>
        </w:rPr>
        <w:t>G</w:t>
      </w:r>
      <w:r>
        <w:rPr>
          <w:color w:val="2B262F"/>
          <w:spacing w:val="-10"/>
          <w:w w:val="105"/>
          <w:sz w:val="23"/>
        </w:rPr>
        <w:t>N </w:t>
      </w:r>
      <w:r>
        <w:rPr>
          <w:color w:val="423A49"/>
          <w:spacing w:val="-8"/>
          <w:w w:val="105"/>
          <w:sz w:val="23"/>
        </w:rPr>
        <w:t>Docke</w:t>
      </w:r>
      <w:r>
        <w:rPr>
          <w:color w:val="3F4B69"/>
          <w:spacing w:val="-8"/>
          <w:w w:val="105"/>
          <w:sz w:val="23"/>
        </w:rPr>
        <w:t>t </w:t>
      </w:r>
      <w:r>
        <w:rPr>
          <w:color w:val="423A49"/>
          <w:w w:val="105"/>
          <w:sz w:val="23"/>
        </w:rPr>
        <w:t>Nos. </w:t>
      </w:r>
      <w:r>
        <w:rPr>
          <w:color w:val="423A49"/>
          <w:w w:val="105"/>
          <w:sz w:val="21"/>
        </w:rPr>
        <w:t>14 </w:t>
      </w:r>
      <w:r>
        <w:rPr>
          <w:color w:val="2B262F"/>
          <w:w w:val="105"/>
          <w:sz w:val="21"/>
        </w:rPr>
        <w:t>-</w:t>
      </w:r>
      <w:r>
        <w:rPr>
          <w:color w:val="423A49"/>
          <w:w w:val="105"/>
          <w:sz w:val="21"/>
        </w:rPr>
        <w:t>28 </w:t>
      </w:r>
      <w:r>
        <w:rPr>
          <w:color w:val="544B5D"/>
          <w:w w:val="105"/>
          <w:sz w:val="21"/>
        </w:rPr>
        <w:t>&amp; </w:t>
      </w:r>
      <w:r>
        <w:rPr>
          <w:color w:val="603B34"/>
          <w:spacing w:val="2"/>
          <w:w w:val="105"/>
          <w:sz w:val="21"/>
        </w:rPr>
        <w:t>1</w:t>
      </w:r>
      <w:r>
        <w:rPr>
          <w:color w:val="423A49"/>
          <w:spacing w:val="2"/>
          <w:w w:val="105"/>
          <w:sz w:val="21"/>
        </w:rPr>
        <w:t>0</w:t>
      </w:r>
      <w:r>
        <w:rPr>
          <w:color w:val="2B262F"/>
          <w:spacing w:val="2"/>
          <w:w w:val="105"/>
          <w:sz w:val="21"/>
        </w:rPr>
        <w:t>-</w:t>
      </w:r>
      <w:r>
        <w:rPr>
          <w:color w:val="423A49"/>
          <w:spacing w:val="2"/>
          <w:w w:val="105"/>
          <w:sz w:val="21"/>
        </w:rPr>
        <w:t>127 </w:t>
      </w:r>
      <w:r>
        <w:rPr>
          <w:color w:val="544B5D"/>
          <w:spacing w:val="-5"/>
          <w:w w:val="105"/>
          <w:sz w:val="23"/>
        </w:rPr>
        <w:t>(Ju</w:t>
      </w:r>
      <w:r>
        <w:rPr>
          <w:color w:val="2B262F"/>
          <w:spacing w:val="-5"/>
          <w:w w:val="105"/>
          <w:sz w:val="23"/>
        </w:rPr>
        <w:t>l</w:t>
      </w:r>
      <w:r>
        <w:rPr>
          <w:color w:val="544B5D"/>
          <w:spacing w:val="-5"/>
          <w:w w:val="105"/>
          <w:sz w:val="23"/>
        </w:rPr>
        <w:t>y </w:t>
      </w:r>
      <w:r>
        <w:rPr>
          <w:color w:val="423A49"/>
          <w:w w:val="105"/>
          <w:sz w:val="21"/>
        </w:rPr>
        <w:t>15</w:t>
      </w:r>
      <w:r>
        <w:rPr>
          <w:color w:val="726B79"/>
          <w:w w:val="105"/>
          <w:sz w:val="21"/>
        </w:rPr>
        <w:t>, </w:t>
      </w:r>
      <w:r>
        <w:rPr>
          <w:color w:val="423A49"/>
          <w:w w:val="105"/>
          <w:sz w:val="21"/>
        </w:rPr>
        <w:t>20</w:t>
      </w:r>
      <w:r>
        <w:rPr>
          <w:color w:val="3F4B69"/>
          <w:w w:val="105"/>
          <w:sz w:val="21"/>
        </w:rPr>
        <w:t>1</w:t>
      </w:r>
      <w:r>
        <w:rPr>
          <w:color w:val="423A49"/>
          <w:w w:val="105"/>
          <w:sz w:val="21"/>
        </w:rPr>
        <w:t>4</w:t>
      </w:r>
      <w:r>
        <w:rPr>
          <w:color w:val="726B79"/>
          <w:w w:val="105"/>
          <w:sz w:val="21"/>
        </w:rPr>
        <w:t>); </w:t>
      </w:r>
      <w:r>
        <w:rPr>
          <w:color w:val="423A49"/>
          <w:w w:val="105"/>
          <w:sz w:val="21"/>
        </w:rPr>
        <w:t>AT&amp;T</w:t>
      </w:r>
    </w:p>
    <w:p>
      <w:pPr>
        <w:spacing w:line="258" w:lineRule="exact" w:before="0"/>
        <w:ind w:left="560" w:right="0" w:firstLine="0"/>
        <w:jc w:val="left"/>
        <w:rPr>
          <w:sz w:val="21"/>
        </w:rPr>
      </w:pPr>
      <w:r>
        <w:rPr>
          <w:color w:val="2B262F"/>
          <w:sz w:val="23"/>
        </w:rPr>
        <w:t>R</w:t>
      </w:r>
      <w:r>
        <w:rPr>
          <w:color w:val="423A49"/>
          <w:sz w:val="23"/>
        </w:rPr>
        <w:t>ep</w:t>
      </w:r>
      <w:r>
        <w:rPr>
          <w:color w:val="2B262F"/>
          <w:sz w:val="23"/>
        </w:rPr>
        <w:t>l</w:t>
      </w:r>
      <w:r>
        <w:rPr>
          <w:color w:val="544B5D"/>
          <w:sz w:val="23"/>
        </w:rPr>
        <w:t>y </w:t>
      </w:r>
      <w:r>
        <w:rPr>
          <w:color w:val="423A49"/>
          <w:sz w:val="23"/>
        </w:rPr>
        <w:t>Comme</w:t>
      </w:r>
      <w:r>
        <w:rPr>
          <w:color w:val="2B262F"/>
          <w:sz w:val="23"/>
        </w:rPr>
        <w:t>n</w:t>
      </w:r>
      <w:r>
        <w:rPr>
          <w:color w:val="3F4B69"/>
          <w:sz w:val="23"/>
        </w:rPr>
        <w:t>ts </w:t>
      </w:r>
      <w:r>
        <w:rPr>
          <w:color w:val="423A49"/>
          <w:sz w:val="23"/>
        </w:rPr>
        <w:t>a</w:t>
      </w:r>
      <w:r>
        <w:rPr>
          <w:color w:val="3F4B69"/>
          <w:sz w:val="23"/>
        </w:rPr>
        <w:t>t </w:t>
      </w:r>
      <w:r>
        <w:rPr>
          <w:color w:val="423A49"/>
          <w:sz w:val="21"/>
        </w:rPr>
        <w:t>24</w:t>
      </w:r>
      <w:r>
        <w:rPr>
          <w:color w:val="2B262F"/>
          <w:sz w:val="21"/>
        </w:rPr>
        <w:t>-</w:t>
      </w:r>
      <w:r>
        <w:rPr>
          <w:color w:val="423A49"/>
          <w:sz w:val="21"/>
        </w:rPr>
        <w:t>42</w:t>
      </w:r>
      <w:r>
        <w:rPr>
          <w:color w:val="726B79"/>
          <w:sz w:val="21"/>
        </w:rPr>
        <w:t>, </w:t>
      </w:r>
      <w:r>
        <w:rPr>
          <w:color w:val="544B5D"/>
          <w:sz w:val="21"/>
        </w:rPr>
        <w:t>60</w:t>
      </w:r>
      <w:r>
        <w:rPr>
          <w:color w:val="2B262F"/>
          <w:sz w:val="21"/>
        </w:rPr>
        <w:t>-</w:t>
      </w:r>
      <w:r>
        <w:rPr>
          <w:color w:val="544B5D"/>
          <w:sz w:val="21"/>
        </w:rPr>
        <w:t>90</w:t>
      </w:r>
      <w:r>
        <w:rPr>
          <w:color w:val="726B79"/>
          <w:sz w:val="21"/>
        </w:rPr>
        <w:t>, </w:t>
      </w:r>
      <w:r>
        <w:rPr>
          <w:color w:val="423A49"/>
          <w:sz w:val="23"/>
        </w:rPr>
        <w:t>GN Dockets </w:t>
      </w:r>
      <w:r>
        <w:rPr>
          <w:color w:val="544B5D"/>
          <w:sz w:val="23"/>
        </w:rPr>
        <w:t>No. </w:t>
      </w:r>
      <w:r>
        <w:rPr>
          <w:color w:val="3F4B69"/>
          <w:sz w:val="21"/>
        </w:rPr>
        <w:t>1</w:t>
      </w:r>
      <w:r>
        <w:rPr>
          <w:color w:val="423A49"/>
          <w:sz w:val="21"/>
        </w:rPr>
        <w:t>4</w:t>
      </w:r>
      <w:r>
        <w:rPr>
          <w:color w:val="2B262F"/>
          <w:sz w:val="21"/>
        </w:rPr>
        <w:t>-</w:t>
      </w:r>
      <w:r>
        <w:rPr>
          <w:color w:val="423A49"/>
          <w:sz w:val="21"/>
        </w:rPr>
        <w:t>28 &amp; 10</w:t>
      </w:r>
      <w:r>
        <w:rPr>
          <w:color w:val="2B262F"/>
          <w:sz w:val="21"/>
        </w:rPr>
        <w:t>-</w:t>
      </w:r>
      <w:r>
        <w:rPr>
          <w:color w:val="603B34"/>
          <w:sz w:val="21"/>
        </w:rPr>
        <w:t>1</w:t>
      </w:r>
      <w:r>
        <w:rPr>
          <w:color w:val="423A49"/>
          <w:sz w:val="21"/>
        </w:rPr>
        <w:t>27 </w:t>
      </w:r>
      <w:r>
        <w:rPr>
          <w:color w:val="544B5D"/>
          <w:sz w:val="23"/>
        </w:rPr>
        <w:t>(Sept. </w:t>
      </w:r>
      <w:r>
        <w:rPr>
          <w:color w:val="603B34"/>
          <w:sz w:val="21"/>
        </w:rPr>
        <w:t>1</w:t>
      </w:r>
      <w:r>
        <w:rPr>
          <w:color w:val="423A49"/>
          <w:sz w:val="21"/>
        </w:rPr>
        <w:t>5</w:t>
      </w:r>
      <w:r>
        <w:rPr>
          <w:color w:val="726B79"/>
          <w:sz w:val="21"/>
        </w:rPr>
        <w:t>, </w:t>
      </w:r>
      <w:r>
        <w:rPr>
          <w:color w:val="423A49"/>
          <w:sz w:val="21"/>
        </w:rPr>
        <w:t>20 </w:t>
      </w:r>
      <w:r>
        <w:rPr>
          <w:color w:val="603B34"/>
          <w:sz w:val="21"/>
        </w:rPr>
        <w:t>1</w:t>
      </w:r>
      <w:r>
        <w:rPr>
          <w:color w:val="423A49"/>
          <w:sz w:val="21"/>
        </w:rPr>
        <w:t>4)</w:t>
      </w:r>
      <w:r>
        <w:rPr>
          <w:color w:val="3F4B69"/>
          <w:sz w:val="21"/>
        </w:rPr>
        <w:t>.</w:t>
      </w:r>
    </w:p>
    <w:p>
      <w:pPr>
        <w:spacing w:after="0" w:line="258" w:lineRule="exact"/>
        <w:jc w:val="left"/>
        <w:rPr>
          <w:sz w:val="21"/>
        </w:rPr>
        <w:sectPr>
          <w:type w:val="continuous"/>
          <w:pgSz w:w="12240" w:h="15840"/>
          <w:pgMar w:top="1440" w:bottom="280" w:left="880" w:right="1320"/>
        </w:sectPr>
      </w:pPr>
    </w:p>
    <w:p>
      <w:pPr>
        <w:pStyle w:val="BodyText"/>
        <w:spacing w:before="64"/>
        <w:ind w:left="560" w:right="7933"/>
      </w:pPr>
      <w:r>
        <w:rPr>
          <w:color w:val="231F20"/>
        </w:rPr>
        <w:t>Ms. Dortch January 8, 2015</w:t>
      </w:r>
    </w:p>
    <w:p>
      <w:pPr>
        <w:pStyle w:val="BodyText"/>
        <w:spacing w:before="7"/>
        <w:rPr>
          <w:sz w:val="29"/>
        </w:rPr>
      </w:pPr>
    </w:p>
    <w:p>
      <w:pPr>
        <w:pStyle w:val="BodyText"/>
        <w:ind w:left="560" w:right="269"/>
      </w:pPr>
      <w:r>
        <w:rPr>
          <w:color w:val="231F20"/>
        </w:rPr>
        <w:t>others that the Commission should reclassify wireless broadband Internet access as CMRS so that it can impose common carrier obligations on wireless broadband providers.</w:t>
      </w:r>
      <w:r>
        <w:rPr>
          <w:color w:val="231F20"/>
          <w:vertAlign w:val="superscript"/>
        </w:rPr>
        <w:t>3</w:t>
      </w:r>
      <w:r>
        <w:rPr>
          <w:color w:val="231F20"/>
          <w:vertAlign w:val="baseline"/>
        </w:rPr>
        <w:t> As explained below, the Commission could not do so as either a procedural or substantive matter: the Commission has provided no notice that it might amend those regulations, and the amendments that would be necessary to reclassify wireless broadband Internet access as CMRS conflict with the terms of the statute.</w:t>
      </w:r>
    </w:p>
    <w:p>
      <w:pPr>
        <w:pStyle w:val="BodyText"/>
        <w:spacing w:before="10"/>
        <w:rPr>
          <w:sz w:val="20"/>
        </w:rPr>
      </w:pPr>
    </w:p>
    <w:p>
      <w:pPr>
        <w:pStyle w:val="BodyText"/>
        <w:ind w:left="560" w:right="177" w:firstLine="720"/>
      </w:pPr>
      <w:r>
        <w:rPr>
          <w:color w:val="231F20"/>
        </w:rPr>
        <w:t>First, Public Knowledge urges the Commission to “update” its regulations defining key terms in Congress’s definition of CMRS: “interconnected service” and “public switched network.” Public Knowledge Ex Parte at 3-4. By “update,” however, Public Knowledge means “amend.” The Commission’s current regulations define an interconnected service as one that “gives subscribers the capability to communicate to or receive communication from all other users on the public switched network,” which is the “common carrier switched network[s]” that “use the North American Numbering Plan in connection with the provision of switched services.” 47 C.F.R. § 20.3. Public Knowledge contends that the Commission should “add” to that “regulatory definition” networks that use the Internet’s “IP addressing system.” Public Knowledge Ex Parte at 4.</w:t>
      </w:r>
    </w:p>
    <w:p>
      <w:pPr>
        <w:pStyle w:val="BodyText"/>
        <w:spacing w:before="10"/>
        <w:rPr>
          <w:sz w:val="20"/>
        </w:rPr>
      </w:pPr>
    </w:p>
    <w:p>
      <w:pPr>
        <w:spacing w:before="0"/>
        <w:ind w:left="560" w:right="133" w:firstLine="720"/>
        <w:jc w:val="left"/>
        <w:rPr>
          <w:sz w:val="24"/>
        </w:rPr>
      </w:pPr>
      <w:r>
        <w:rPr>
          <w:color w:val="231F20"/>
          <w:sz w:val="24"/>
        </w:rPr>
        <w:t>The Commission, like all administrative agencies, is bound by its regulations unless and until it amends or repeals them. </w:t>
      </w:r>
      <w:r>
        <w:rPr>
          <w:i/>
          <w:color w:val="231F20"/>
          <w:sz w:val="24"/>
        </w:rPr>
        <w:t>See</w:t>
      </w:r>
      <w:r>
        <w:rPr>
          <w:color w:val="231F20"/>
          <w:sz w:val="24"/>
        </w:rPr>
        <w:t>, </w:t>
      </w:r>
      <w:r>
        <w:rPr>
          <w:i/>
          <w:color w:val="231F20"/>
          <w:sz w:val="24"/>
        </w:rPr>
        <w:t>e.g.</w:t>
      </w:r>
      <w:r>
        <w:rPr>
          <w:color w:val="231F20"/>
          <w:sz w:val="24"/>
        </w:rPr>
        <w:t>, </w:t>
      </w:r>
      <w:r>
        <w:rPr>
          <w:i/>
          <w:color w:val="231F20"/>
          <w:sz w:val="24"/>
        </w:rPr>
        <w:t>American Fed’n of Gov’t Employees, AFL-CIO, Local 3090 v. FLRA</w:t>
      </w:r>
      <w:r>
        <w:rPr>
          <w:color w:val="231F20"/>
          <w:sz w:val="24"/>
        </w:rPr>
        <w:t>, 777 F.2d 751, 759 (D.C. Cir. 1985). Adding text to the existing definition in</w:t>
      </w:r>
    </w:p>
    <w:p>
      <w:pPr>
        <w:pStyle w:val="BodyText"/>
        <w:ind w:left="560" w:right="175"/>
      </w:pPr>
      <w:r>
        <w:rPr>
          <w:color w:val="231F20"/>
        </w:rPr>
        <w:t>§ 20.3 could be accomplished only through an amendment.  </w:t>
      </w:r>
      <w:r>
        <w:rPr>
          <w:i/>
          <w:color w:val="231F20"/>
        </w:rPr>
        <w:t>See</w:t>
      </w:r>
      <w:r>
        <w:rPr>
          <w:color w:val="231F20"/>
        </w:rPr>
        <w:t>, </w:t>
      </w:r>
      <w:r>
        <w:rPr>
          <w:i/>
          <w:color w:val="231F20"/>
        </w:rPr>
        <w:t>e.g.</w:t>
      </w:r>
      <w:r>
        <w:rPr>
          <w:color w:val="231F20"/>
        </w:rPr>
        <w:t>, </w:t>
      </w:r>
      <w:r>
        <w:rPr>
          <w:i/>
          <w:color w:val="231F20"/>
        </w:rPr>
        <w:t>Homemakers N. Shore, Inc. v. Bowen</w:t>
      </w:r>
      <w:r>
        <w:rPr>
          <w:color w:val="231F20"/>
        </w:rPr>
        <w:t>, 832 F.2d 408, 413 (7th Cir. 1987) (Easterbrook, J.). The process for amending a rule is the same as the one for promulgating a rule: public notice and the opportunity for comment. </w:t>
      </w:r>
      <w:r>
        <w:rPr>
          <w:i/>
          <w:color w:val="231F20"/>
        </w:rPr>
        <w:t>See</w:t>
      </w:r>
      <w:r>
        <w:rPr>
          <w:color w:val="231F20"/>
        </w:rPr>
        <w:t>, </w:t>
      </w:r>
      <w:r>
        <w:rPr>
          <w:i/>
          <w:color w:val="231F20"/>
        </w:rPr>
        <w:t>e.g.</w:t>
      </w:r>
      <w:r>
        <w:rPr>
          <w:color w:val="231F20"/>
        </w:rPr>
        <w:t>, </w:t>
      </w:r>
      <w:r>
        <w:rPr>
          <w:i/>
          <w:color w:val="231F20"/>
        </w:rPr>
        <w:t>id. </w:t>
      </w:r>
      <w:r>
        <w:rPr>
          <w:color w:val="231F20"/>
        </w:rPr>
        <w:t>But the Commission has not given any public notice that it might amend its regulations defining these key statutory terms, nor has it proposed any revised rules that it might</w:t>
      </w:r>
      <w:r>
        <w:rPr>
          <w:color w:val="231F20"/>
          <w:spacing w:val="-1"/>
        </w:rPr>
        <w:t> </w:t>
      </w:r>
      <w:r>
        <w:rPr>
          <w:color w:val="231F20"/>
        </w:rPr>
        <w:t>adopt.</w:t>
      </w:r>
    </w:p>
    <w:p>
      <w:pPr>
        <w:pStyle w:val="BodyText"/>
        <w:spacing w:before="10"/>
        <w:rPr>
          <w:sz w:val="20"/>
        </w:rPr>
      </w:pPr>
    </w:p>
    <w:p>
      <w:pPr>
        <w:pStyle w:val="BodyText"/>
        <w:spacing w:before="1"/>
        <w:ind w:left="560" w:right="155" w:firstLine="720"/>
      </w:pPr>
      <w:r>
        <w:rPr>
          <w:color w:val="231F20"/>
        </w:rPr>
        <w:t>Public Knowledge nevertheless contends (at 1-2) that the Commission has given adequate notice. However, it can cite nothing that indicates that the Commission has proposed to amend its rules in this respect. The Commission asked whether wireless broadband Internet access “fit[s] within the definition of ‘commercial mobile service,’” citing § 332 and §</w:t>
      </w:r>
      <w:r>
        <w:rPr>
          <w:color w:val="231F20"/>
          <w:spacing w:val="-16"/>
        </w:rPr>
        <w:t> </w:t>
      </w:r>
      <w:r>
        <w:rPr>
          <w:color w:val="231F20"/>
        </w:rPr>
        <w:t>20.3.</w:t>
      </w:r>
    </w:p>
    <w:p>
      <w:pPr>
        <w:pStyle w:val="BodyText"/>
        <w:ind w:left="560" w:right="121"/>
      </w:pPr>
      <w:r>
        <w:rPr>
          <w:color w:val="231F20"/>
        </w:rPr>
        <w:t>Notice of Proposed Rulemaking, </w:t>
      </w:r>
      <w:r>
        <w:rPr>
          <w:i/>
          <w:color w:val="231F20"/>
        </w:rPr>
        <w:t>Protecting and Promoting the Open Internet</w:t>
      </w:r>
      <w:r>
        <w:rPr>
          <w:color w:val="231F20"/>
        </w:rPr>
        <w:t>, 29 FCC Rcd 5561, ¶ 150 &amp; n.307 (2014). Asking about classification under the </w:t>
      </w:r>
      <w:r>
        <w:rPr>
          <w:i/>
          <w:color w:val="231F20"/>
        </w:rPr>
        <w:t>current </w:t>
      </w:r>
      <w:r>
        <w:rPr>
          <w:color w:val="231F20"/>
        </w:rPr>
        <w:t>rules provides no notice of an intention to </w:t>
      </w:r>
      <w:r>
        <w:rPr>
          <w:i/>
          <w:color w:val="231F20"/>
        </w:rPr>
        <w:t>amend </w:t>
      </w:r>
      <w:r>
        <w:rPr>
          <w:color w:val="231F20"/>
        </w:rPr>
        <w:t>those rules. </w:t>
      </w:r>
      <w:r>
        <w:rPr>
          <w:i/>
          <w:color w:val="231F20"/>
        </w:rPr>
        <w:t>See</w:t>
      </w:r>
      <w:r>
        <w:rPr>
          <w:color w:val="231F20"/>
        </w:rPr>
        <w:t>, </w:t>
      </w:r>
      <w:r>
        <w:rPr>
          <w:i/>
          <w:color w:val="231F20"/>
        </w:rPr>
        <w:t>e.g.</w:t>
      </w:r>
      <w:r>
        <w:rPr>
          <w:color w:val="231F20"/>
        </w:rPr>
        <w:t>, </w:t>
      </w:r>
      <w:r>
        <w:rPr>
          <w:i/>
          <w:color w:val="231F20"/>
        </w:rPr>
        <w:t>Solite Corp. v. EPA</w:t>
      </w:r>
      <w:r>
        <w:rPr>
          <w:color w:val="231F20"/>
        </w:rPr>
        <w:t>, 952 F.2d 473, 499- 500 (D.C. Cir. 1991) (finding that agency violated notice-and-comment requirement where, as here, “[n]othing . . . indicated that EPA was going to reconsider its” existing rule). The Commission, therefore, could not amend its definitions of “interconnected service” or “public switched network” without first issuing a notice of proposed rulemaking. Indeed, as demonstrated below, Public Knowledge’s arguments in favor of such amendments are subject to substantial legal, factual, and policy rebuttal, which further demonstrates why a notice and comment rulemaking would be necessary before any such change can or should be</w:t>
      </w:r>
      <w:r>
        <w:rPr>
          <w:color w:val="231F20"/>
          <w:spacing w:val="-17"/>
        </w:rPr>
        <w:t> </w:t>
      </w:r>
      <w:r>
        <w:rPr>
          <w:color w:val="231F20"/>
        </w:rPr>
        <w:t>contemplated.</w:t>
      </w:r>
    </w:p>
    <w:p>
      <w:pPr>
        <w:pStyle w:val="BodyText"/>
        <w:rPr>
          <w:sz w:val="20"/>
        </w:rPr>
      </w:pPr>
    </w:p>
    <w:p>
      <w:pPr>
        <w:pStyle w:val="BodyText"/>
        <w:rPr>
          <w:sz w:val="20"/>
        </w:rPr>
      </w:pPr>
    </w:p>
    <w:p>
      <w:pPr>
        <w:pStyle w:val="BodyText"/>
        <w:spacing w:before="6"/>
        <w:rPr>
          <w:sz w:val="20"/>
        </w:rPr>
      </w:pPr>
      <w:r>
        <w:rPr/>
        <w:pict>
          <v:line style="position:absolute;mso-position-horizontal-relative:page;mso-position-vertical-relative:paragraph;z-index:128;mso-wrap-distance-left:0;mso-wrap-distance-right:0" from="72pt,14.080346pt" to="216pt,14.080346pt" stroked="true" strokeweight=".6pt" strokecolor="#231f20">
            <v:stroke dashstyle="solid"/>
            <w10:wrap type="topAndBottom"/>
          </v:line>
        </w:pict>
      </w:r>
    </w:p>
    <w:p>
      <w:pPr>
        <w:spacing w:before="48"/>
        <w:ind w:left="559" w:right="175" w:firstLine="0"/>
        <w:jc w:val="left"/>
        <w:rPr>
          <w:sz w:val="22"/>
        </w:rPr>
      </w:pPr>
      <w:r>
        <w:rPr>
          <w:color w:val="231F20"/>
          <w:position w:val="10"/>
          <w:sz w:val="14"/>
        </w:rPr>
        <w:t>3 </w:t>
      </w:r>
      <w:r>
        <w:rPr>
          <w:i/>
          <w:color w:val="231F20"/>
          <w:sz w:val="22"/>
        </w:rPr>
        <w:t>See </w:t>
      </w:r>
      <w:r>
        <w:rPr>
          <w:color w:val="231F20"/>
          <w:sz w:val="22"/>
        </w:rPr>
        <w:t>Letter from Harold Feld, Public Knowledge, </w:t>
      </w:r>
      <w:r>
        <w:rPr>
          <w:i/>
          <w:color w:val="231F20"/>
          <w:sz w:val="22"/>
        </w:rPr>
        <w:t>et al. </w:t>
      </w:r>
      <w:r>
        <w:rPr>
          <w:color w:val="231F20"/>
          <w:sz w:val="22"/>
        </w:rPr>
        <w:t>to Marlene H. Dortch, Secretary, FCC, GN Docket Nos. 14-28, 10-127 (Dec. 11, 2014) (“Public Knowledge Ex Parte”).</w:t>
      </w:r>
    </w:p>
    <w:p>
      <w:pPr>
        <w:spacing w:after="0"/>
        <w:jc w:val="left"/>
        <w:rPr>
          <w:sz w:val="22"/>
        </w:rPr>
        <w:sectPr>
          <w:footerReference w:type="default" r:id="rId21"/>
          <w:pgSz w:w="12240" w:h="15840"/>
          <w:pgMar w:footer="789" w:header="0" w:top="480" w:bottom="980" w:left="880" w:right="1320"/>
          <w:pgNumType w:start="2"/>
        </w:sectPr>
      </w:pPr>
    </w:p>
    <w:p>
      <w:pPr>
        <w:pStyle w:val="BodyText"/>
        <w:spacing w:before="64"/>
        <w:ind w:left="560" w:right="7933"/>
      </w:pPr>
      <w:r>
        <w:rPr>
          <w:color w:val="231F20"/>
        </w:rPr>
        <w:t>Ms. Dortch January 8, 2015</w:t>
      </w:r>
    </w:p>
    <w:p>
      <w:pPr>
        <w:pStyle w:val="BodyText"/>
        <w:spacing w:before="7"/>
        <w:rPr>
          <w:sz w:val="29"/>
        </w:rPr>
      </w:pPr>
    </w:p>
    <w:p>
      <w:pPr>
        <w:pStyle w:val="BodyText"/>
        <w:ind w:left="560" w:right="409" w:firstLine="720"/>
      </w:pPr>
      <w:r>
        <w:rPr>
          <w:color w:val="231F20"/>
        </w:rPr>
        <w:t>In all events, Public Knowledge’s proposed amendment is based on statutory language that the Commission fully considered when it adopted the current rules. The Commission specifically noted that in 1993 Congress used “the term ‘public switched network,’ rather than</w:t>
      </w:r>
    </w:p>
    <w:p>
      <w:pPr>
        <w:spacing w:before="0"/>
        <w:ind w:left="560" w:right="177" w:firstLine="0"/>
        <w:jc w:val="left"/>
        <w:rPr>
          <w:sz w:val="24"/>
        </w:rPr>
      </w:pPr>
      <w:r>
        <w:rPr>
          <w:color w:val="231F20"/>
          <w:sz w:val="24"/>
        </w:rPr>
        <w:t>. . . ‘public switched telephone network’” in § 332(d)(2). Second Report and Order, </w:t>
      </w:r>
      <w:r>
        <w:rPr>
          <w:i/>
          <w:color w:val="231F20"/>
          <w:sz w:val="24"/>
        </w:rPr>
        <w:t>Implementation of Sections 3(n) and 332 of the Communications Act; Regulatory Treatment of Mobile Services</w:t>
      </w:r>
      <w:r>
        <w:rPr>
          <w:color w:val="231F20"/>
          <w:sz w:val="24"/>
        </w:rPr>
        <w:t>, 9 FCC Rcd 1411, ¶ 59 (1994) (“</w:t>
      </w:r>
      <w:r>
        <w:rPr>
          <w:i/>
          <w:color w:val="231F20"/>
          <w:sz w:val="24"/>
        </w:rPr>
        <w:t>Second Report and Order</w:t>
      </w:r>
      <w:r>
        <w:rPr>
          <w:color w:val="231F20"/>
          <w:sz w:val="24"/>
        </w:rPr>
        <w:t>”). Furthermore, the FCC noted that the public switched network was “continuously growing and changing because of new technology.” </w:t>
      </w:r>
      <w:r>
        <w:rPr>
          <w:i/>
          <w:color w:val="231F20"/>
          <w:sz w:val="24"/>
        </w:rPr>
        <w:t>Id. </w:t>
      </w:r>
      <w:r>
        <w:rPr>
          <w:color w:val="231F20"/>
          <w:sz w:val="24"/>
        </w:rPr>
        <w:t>With all of that knowledge, the Commission defined the term to include “the traditional local exchange or interexchange switched network,” and viewed the use of NANP numbers as “a key element in defining the [public switched] network.” </w:t>
      </w:r>
      <w:r>
        <w:rPr>
          <w:i/>
          <w:color w:val="231F20"/>
          <w:sz w:val="24"/>
        </w:rPr>
        <w:t>Id. </w:t>
      </w:r>
      <w:r>
        <w:rPr>
          <w:color w:val="231F20"/>
          <w:sz w:val="24"/>
        </w:rPr>
        <w:t>¶¶</w:t>
      </w:r>
      <w:r>
        <w:rPr>
          <w:color w:val="231F20"/>
          <w:spacing w:val="-7"/>
          <w:sz w:val="24"/>
        </w:rPr>
        <w:t> </w:t>
      </w:r>
      <w:r>
        <w:rPr>
          <w:color w:val="231F20"/>
          <w:sz w:val="24"/>
        </w:rPr>
        <w:t>59-60.</w:t>
      </w:r>
    </w:p>
    <w:p>
      <w:pPr>
        <w:pStyle w:val="BodyText"/>
        <w:ind w:left="560" w:right="281"/>
        <w:rPr>
          <w:i/>
        </w:rPr>
      </w:pPr>
      <w:r>
        <w:rPr>
          <w:color w:val="231F20"/>
        </w:rPr>
        <w:t>Revisiting the issue in 2007, the Commission explained that its references in the Second Report and Order to the “growing and changing” public switched network did not include the Internet, stating that both “section 332 and our implementing rules </w:t>
      </w:r>
      <w:r>
        <w:rPr>
          <w:i/>
          <w:color w:val="231F20"/>
        </w:rPr>
        <w:t>did not contemplate </w:t>
      </w:r>
      <w:r>
        <w:rPr>
          <w:color w:val="231F20"/>
        </w:rPr>
        <w:t>wireless broadband Internet access service as provided today.” </w:t>
      </w:r>
      <w:r>
        <w:rPr>
          <w:i/>
          <w:color w:val="231F20"/>
        </w:rPr>
        <w:t>Wireless Broadband Declaratory Ruling</w:t>
      </w:r>
    </w:p>
    <w:p>
      <w:pPr>
        <w:pStyle w:val="BodyText"/>
        <w:ind w:left="560" w:right="133"/>
      </w:pPr>
      <w:r>
        <w:rPr>
          <w:color w:val="231F20"/>
        </w:rPr>
        <w:t>¶ 45 n.119 (emphasis added). Indeed, Public Knowledge concedes (at 4) that “mobile broadband Internet access was unknown” when Congress enacted § 332.</w:t>
      </w:r>
    </w:p>
    <w:p>
      <w:pPr>
        <w:pStyle w:val="BodyText"/>
        <w:spacing w:before="10"/>
        <w:rPr>
          <w:sz w:val="20"/>
        </w:rPr>
      </w:pPr>
    </w:p>
    <w:p>
      <w:pPr>
        <w:pStyle w:val="BodyText"/>
        <w:ind w:left="560" w:right="168" w:firstLine="720"/>
      </w:pPr>
      <w:r>
        <w:rPr>
          <w:color w:val="231F20"/>
        </w:rPr>
        <w:t>Nothing in the legislative history supports Public Knowledge’s assertion (at 3) that — contrary to the Commission’s express conclusion — Congress chose the term “public switched network” rather than “public switched telephone network” because Congress was contemplating that the Internet might become the public switched network. In fact, Public Knowledge’s assertion is based on the fundamentally erroneous assumption that Congress, in choosing the Senate’s definition of CMRS rather than the House’s definition, was rejecting a bill that used the term “public switched telephone network” in defining CMRS. Instead, like the Senate’s version, the House version used the term “public switched network” in defining CMRS. H.R. 2264,</w:t>
      </w:r>
    </w:p>
    <w:p>
      <w:pPr>
        <w:pStyle w:val="BodyText"/>
        <w:spacing w:before="1"/>
        <w:ind w:left="560" w:right="133"/>
      </w:pPr>
      <w:r>
        <w:rPr>
          <w:color w:val="231F20"/>
        </w:rPr>
        <w:t>§ 5205 (May 27, 1993). Therefore, when Conference Committee “adopt[ed] the Senate definitions with minor changes,” H.R. Conf. Rep. 103-213 at 496, it was not choosing between competing definitions that used different terms to describe the network with which a CMRS service is interconnected. Nor does anything in the Conference Report suggest that the conferees viewed “public switched network” as having a meaning different from “public switched telephone network.” On the contrary, the conferees’ use of the two terms interchangeably — the conferees used “public switched telephone network” to describe the House bill, which actually used “public switched network,” </w:t>
      </w:r>
      <w:r>
        <w:rPr>
          <w:i/>
          <w:color w:val="231F20"/>
        </w:rPr>
        <w:t>see id. </w:t>
      </w:r>
      <w:r>
        <w:rPr>
          <w:color w:val="231F20"/>
        </w:rPr>
        <w:t>at 495-96 — demonstrates that they saw no substantive difference between the terms. Prior to 1993, courts and the Commission had likewise treated the terms interchangeably.</w:t>
      </w:r>
      <w:r>
        <w:rPr>
          <w:color w:val="231F20"/>
          <w:vertAlign w:val="superscript"/>
        </w:rPr>
        <w:t>4</w:t>
      </w:r>
    </w:p>
    <w:p>
      <w:pPr>
        <w:pStyle w:val="BodyText"/>
        <w:spacing w:before="239"/>
        <w:ind w:left="560" w:right="162" w:firstLine="720"/>
      </w:pPr>
      <w:r>
        <w:rPr>
          <w:color w:val="231F20"/>
        </w:rPr>
        <w:t>Therefore, although Congress authorized the Commission to define the term “the public switched network,” 47 U.S.C. § 332(d)(2), that authority remains bounded by the text of the statute which — as the Commission correctly found in 1994 — is “the traditional local exchange or interexchange switched network.” </w:t>
      </w:r>
      <w:r>
        <w:rPr>
          <w:i/>
          <w:color w:val="231F20"/>
        </w:rPr>
        <w:t>Second Report and Order </w:t>
      </w:r>
      <w:r>
        <w:rPr>
          <w:color w:val="231F20"/>
        </w:rPr>
        <w:t>¶ 59. Furthermore, Congress’s use of the definite article “the” and the singular “network” makes clear that there is a single “public switched network,” which forecloses Public Knowledge’s claim that the Commission</w:t>
      </w:r>
    </w:p>
    <w:p>
      <w:pPr>
        <w:pStyle w:val="BodyText"/>
        <w:spacing w:before="6"/>
        <w:rPr>
          <w:sz w:val="13"/>
        </w:rPr>
      </w:pPr>
      <w:r>
        <w:rPr/>
        <w:pict>
          <v:line style="position:absolute;mso-position-horizontal-relative:page;mso-position-vertical-relative:paragraph;z-index:152;mso-wrap-distance-left:0;mso-wrap-distance-right:0" from="72pt,10.067612pt" to="216pt,10.067612pt" stroked="true" strokeweight=".6pt" strokecolor="#231f20">
            <v:stroke dashstyle="solid"/>
            <w10:wrap type="topAndBottom"/>
          </v:line>
        </w:pict>
      </w:r>
    </w:p>
    <w:p>
      <w:pPr>
        <w:spacing w:before="48"/>
        <w:ind w:left="560" w:right="133" w:hanging="1"/>
        <w:jc w:val="left"/>
        <w:rPr>
          <w:sz w:val="22"/>
        </w:rPr>
      </w:pPr>
      <w:r>
        <w:rPr>
          <w:color w:val="231F20"/>
          <w:position w:val="10"/>
          <w:sz w:val="14"/>
        </w:rPr>
        <w:t>4 </w:t>
      </w:r>
      <w:r>
        <w:rPr>
          <w:i/>
          <w:color w:val="231F20"/>
          <w:sz w:val="22"/>
        </w:rPr>
        <w:t>See</w:t>
      </w:r>
      <w:r>
        <w:rPr>
          <w:color w:val="231F20"/>
          <w:sz w:val="22"/>
        </w:rPr>
        <w:t>, </w:t>
      </w:r>
      <w:r>
        <w:rPr>
          <w:i/>
          <w:color w:val="231F20"/>
          <w:sz w:val="22"/>
        </w:rPr>
        <w:t>e.g.</w:t>
      </w:r>
      <w:r>
        <w:rPr>
          <w:color w:val="231F20"/>
          <w:sz w:val="22"/>
        </w:rPr>
        <w:t>, Memorandum Opinion and Order, </w:t>
      </w:r>
      <w:r>
        <w:rPr>
          <w:i/>
          <w:color w:val="231F20"/>
          <w:sz w:val="22"/>
        </w:rPr>
        <w:t>Petition for Declaratory Ruling and Expedited Relief Filed by Aeronautical Radio, Inc. and the Air Transport Association of America</w:t>
      </w:r>
      <w:r>
        <w:rPr>
          <w:color w:val="231F20"/>
          <w:sz w:val="22"/>
        </w:rPr>
        <w:t>, FCC 86-123, 1986 WL 291339, ¶¶ 7-8 (Mar. 18, 1986) (using the terms interchangeably); </w:t>
      </w:r>
      <w:r>
        <w:rPr>
          <w:i/>
          <w:color w:val="231F20"/>
          <w:sz w:val="22"/>
        </w:rPr>
        <w:t>Public Util. Comm’n of Tex. v. FCC</w:t>
      </w:r>
      <w:r>
        <w:rPr>
          <w:color w:val="231F20"/>
          <w:sz w:val="22"/>
        </w:rPr>
        <w:t>, 886 F.2d 1325, 1327, 1330 (D.C. Cir. 1989) (same).</w:t>
      </w:r>
    </w:p>
    <w:p>
      <w:pPr>
        <w:spacing w:after="0"/>
        <w:jc w:val="left"/>
        <w:rPr>
          <w:sz w:val="22"/>
        </w:rPr>
        <w:sectPr>
          <w:pgSz w:w="12240" w:h="15840"/>
          <w:pgMar w:header="0" w:footer="789" w:top="480" w:bottom="980" w:left="880" w:right="1320"/>
        </w:sectPr>
      </w:pPr>
    </w:p>
    <w:p>
      <w:pPr>
        <w:pStyle w:val="BodyText"/>
        <w:spacing w:before="64"/>
        <w:ind w:left="560" w:right="7933"/>
      </w:pPr>
      <w:r>
        <w:rPr>
          <w:color w:val="231F20"/>
        </w:rPr>
        <w:t>Ms. Dortch January 8, 2015</w:t>
      </w:r>
    </w:p>
    <w:p>
      <w:pPr>
        <w:pStyle w:val="BodyText"/>
        <w:spacing w:before="9"/>
        <w:rPr>
          <w:sz w:val="21"/>
        </w:rPr>
      </w:pPr>
    </w:p>
    <w:p>
      <w:pPr>
        <w:pStyle w:val="BodyText"/>
        <w:spacing w:before="90"/>
        <w:ind w:left="560" w:right="175"/>
      </w:pPr>
      <w:r>
        <w:rPr>
          <w:color w:val="231F20"/>
        </w:rPr>
        <w:t>could redefine that term to include two separate networks — the PSTN and the Internet. When Congress recently established the nationwide public safety broadband network, Congress required that the safety system’s “core network” connect the radio access network to “</w:t>
      </w:r>
      <w:r>
        <w:rPr>
          <w:color w:val="4C4C4E"/>
        </w:rPr>
        <w:t>the public Internet or the public switched network, or both.” 47 U.S.C. § 1422(b)(1). </w:t>
      </w:r>
      <w:r>
        <w:rPr>
          <w:color w:val="231F20"/>
        </w:rPr>
        <w:t>Congress’s use of the term “public switched network” in this context, which also involves interconnection, further confirms that the “public switched network” and the “public Internet” are two separate things.</w:t>
      </w:r>
    </w:p>
    <w:p>
      <w:pPr>
        <w:spacing w:before="0"/>
        <w:ind w:left="560" w:right="0" w:firstLine="0"/>
        <w:jc w:val="left"/>
        <w:rPr>
          <w:sz w:val="24"/>
        </w:rPr>
      </w:pPr>
      <w:r>
        <w:rPr>
          <w:i/>
          <w:color w:val="231F20"/>
          <w:sz w:val="24"/>
        </w:rPr>
        <w:t>See</w:t>
      </w:r>
      <w:r>
        <w:rPr>
          <w:color w:val="231F20"/>
          <w:sz w:val="24"/>
        </w:rPr>
        <w:t>, </w:t>
      </w:r>
      <w:r>
        <w:rPr>
          <w:i/>
          <w:color w:val="231F20"/>
          <w:sz w:val="24"/>
        </w:rPr>
        <w:t>e.g.</w:t>
      </w:r>
      <w:r>
        <w:rPr>
          <w:color w:val="231F20"/>
          <w:sz w:val="24"/>
        </w:rPr>
        <w:t>, </w:t>
      </w:r>
      <w:r>
        <w:rPr>
          <w:i/>
          <w:color w:val="231F20"/>
          <w:sz w:val="24"/>
        </w:rPr>
        <w:t>New Hampshire v. Ramsey</w:t>
      </w:r>
      <w:r>
        <w:rPr>
          <w:color w:val="231F20"/>
          <w:sz w:val="24"/>
        </w:rPr>
        <w:t>, 366 F.3d 1, 26 (1st Cir. 2004).</w:t>
      </w:r>
    </w:p>
    <w:p>
      <w:pPr>
        <w:pStyle w:val="BodyText"/>
        <w:spacing w:before="10"/>
        <w:rPr>
          <w:sz w:val="20"/>
        </w:rPr>
      </w:pPr>
    </w:p>
    <w:p>
      <w:pPr>
        <w:pStyle w:val="BodyText"/>
        <w:ind w:left="560" w:right="166" w:firstLine="720"/>
      </w:pPr>
      <w:r>
        <w:rPr>
          <w:color w:val="231F20"/>
        </w:rPr>
        <w:t>Second, Public Knowledge urges the Commission to re-interpret its rule defining “interconnected service” so that it would treat consumers’ ability to use over-the-top VoIP and messaging applications to communicate with PSTN users as a capability of wireless providers’ broadband Internet access service itself. </w:t>
      </w:r>
      <w:r>
        <w:rPr>
          <w:i/>
          <w:color w:val="231F20"/>
        </w:rPr>
        <w:t>See </w:t>
      </w:r>
      <w:r>
        <w:rPr>
          <w:color w:val="231F20"/>
        </w:rPr>
        <w:t>Public Knowledge Ex Parte at 4-6.</w:t>
      </w:r>
      <w:r>
        <w:rPr>
          <w:color w:val="231F20"/>
          <w:vertAlign w:val="superscript"/>
        </w:rPr>
        <w:t>5</w:t>
      </w:r>
      <w:r>
        <w:rPr>
          <w:color w:val="231F20"/>
          <w:vertAlign w:val="baseline"/>
        </w:rPr>
        <w:t> But, as the Commission has previously found, although some VoIP and messaging services are interconnected with the PSTN, the broadband Internet access service by itself is not. </w:t>
      </w:r>
      <w:r>
        <w:rPr>
          <w:i/>
          <w:color w:val="231F20"/>
          <w:vertAlign w:val="baseline"/>
        </w:rPr>
        <w:t>See Wireless Broadband Declaratory Ruling </w:t>
      </w:r>
      <w:r>
        <w:rPr>
          <w:color w:val="231F20"/>
          <w:vertAlign w:val="baseline"/>
        </w:rPr>
        <w:t>¶ 45. In fact, providers of over-the-top VoIP and messaging services rely on other telecommunications carriers — normally CLECs — to provide users of over-the-top services with connectivity to the PSTN. It is those CLECs that are interconnected with the public switched network, and the VoIP and messaging providers that are interconnected with the CLECs. That consumers today are making greater use of these over-the- top services, or that some such services are now bundled with popular smartphone operating systems, does not change the fact that it is the over-the-top service, through its separate arrangement with a CLEC, that interconnects with the public switched network — not the broadband Internet access service. Indeed, the Commission recently reaffirmed that these over- the-top, interconnected applications are distinct from the underlying wireless broadband Internet access service in asserting authority to require those services to provide 911 bounceback messages. </w:t>
      </w:r>
      <w:r>
        <w:rPr>
          <w:i/>
          <w:color w:val="231F20"/>
          <w:vertAlign w:val="baseline"/>
        </w:rPr>
        <w:t>See </w:t>
      </w:r>
      <w:r>
        <w:rPr>
          <w:color w:val="231F20"/>
          <w:vertAlign w:val="baseline"/>
        </w:rPr>
        <w:t>Report and Order, </w:t>
      </w:r>
      <w:r>
        <w:rPr>
          <w:i/>
          <w:color w:val="231F20"/>
          <w:vertAlign w:val="baseline"/>
        </w:rPr>
        <w:t>Facilitating the Deployment of Text-to-911 and Other Next Generation 911 Applications</w:t>
      </w:r>
      <w:r>
        <w:rPr>
          <w:color w:val="231F20"/>
          <w:vertAlign w:val="baseline"/>
        </w:rPr>
        <w:t>, 28 FCC Rcd 7556, ¶¶ 131-132</w:t>
      </w:r>
      <w:r>
        <w:rPr>
          <w:color w:val="231F20"/>
          <w:spacing w:val="-10"/>
          <w:vertAlign w:val="baseline"/>
        </w:rPr>
        <w:t> </w:t>
      </w:r>
      <w:r>
        <w:rPr>
          <w:color w:val="231F20"/>
          <w:vertAlign w:val="baseline"/>
        </w:rPr>
        <w:t>(2013).</w:t>
      </w:r>
    </w:p>
    <w:p>
      <w:pPr>
        <w:pStyle w:val="BodyText"/>
        <w:spacing w:before="9"/>
        <w:rPr>
          <w:sz w:val="20"/>
        </w:rPr>
      </w:pPr>
    </w:p>
    <w:p>
      <w:pPr>
        <w:pStyle w:val="BodyText"/>
        <w:ind w:left="560" w:right="209" w:firstLine="720"/>
      </w:pPr>
      <w:r>
        <w:rPr>
          <w:color w:val="231F20"/>
        </w:rPr>
        <w:t>Contrary to Public Knowledge’s claim (at 5), the recent rollout by some wireless carriers of Voice-over-LTE (“VoLTE”) does not change matters. VoLTE calls do not travel over the public Internet and, therefore, do not use the wireless broadband Internet access service.</w:t>
      </w:r>
    </w:p>
    <w:p>
      <w:pPr>
        <w:pStyle w:val="BodyText"/>
        <w:spacing w:before="1"/>
        <w:ind w:left="560" w:right="494"/>
        <w:jc w:val="both"/>
      </w:pPr>
      <w:r>
        <w:rPr>
          <w:color w:val="231F20"/>
        </w:rPr>
        <w:t>Wireless carriers’ investment in upgrading their voice networks to provide more efficient and higher quality voice service therefore provides no basis for reclassifying the separate wireless broadband Internet access service as an interconnected service.</w:t>
      </w:r>
    </w:p>
    <w:p>
      <w:pPr>
        <w:pStyle w:val="BodyText"/>
        <w:spacing w:before="9"/>
        <w:rPr>
          <w:sz w:val="20"/>
        </w:rPr>
      </w:pPr>
    </w:p>
    <w:p>
      <w:pPr>
        <w:pStyle w:val="BodyText"/>
        <w:spacing w:before="1"/>
        <w:ind w:left="560" w:right="175" w:firstLine="720"/>
      </w:pPr>
      <w:r>
        <w:rPr>
          <w:color w:val="231F20"/>
        </w:rPr>
        <w:t>Third, Public Knowledge urges the Commission to find that wireless broadband Internet access is the functional equivalent of CMRS and, therefore, not PMRS. </w:t>
      </w:r>
      <w:r>
        <w:rPr>
          <w:i/>
          <w:color w:val="231F20"/>
        </w:rPr>
        <w:t>See </w:t>
      </w:r>
      <w:r>
        <w:rPr>
          <w:color w:val="231F20"/>
        </w:rPr>
        <w:t>Public Knowledge Ex Parte at 6-8. In making this claim, Public Knowledge ignores what the Commission has previously described as the “principal inquiry” in determining whether a service is functionally equivalent to CMRS: “whether the service is a close substitute for CMRS.” </w:t>
      </w:r>
      <w:r>
        <w:rPr>
          <w:i/>
          <w:color w:val="231F20"/>
        </w:rPr>
        <w:t>Second Report and Order </w:t>
      </w:r>
      <w:r>
        <w:rPr>
          <w:color w:val="231F20"/>
        </w:rPr>
        <w:t>¶ 80. The Commission used “substitute” there in the same way it is used in defining product markets in antitrust analysis: “whether changes in price for the service under</w:t>
      </w:r>
    </w:p>
    <w:p>
      <w:pPr>
        <w:pStyle w:val="BodyText"/>
        <w:spacing w:before="8"/>
        <w:rPr>
          <w:sz w:val="19"/>
        </w:rPr>
      </w:pPr>
    </w:p>
    <w:p>
      <w:pPr>
        <w:spacing w:before="94"/>
        <w:ind w:left="560" w:right="133" w:hanging="1"/>
        <w:jc w:val="left"/>
        <w:rPr>
          <w:sz w:val="22"/>
        </w:rPr>
      </w:pPr>
      <w:r>
        <w:rPr>
          <w:color w:val="231F20"/>
          <w:position w:val="10"/>
          <w:sz w:val="14"/>
        </w:rPr>
        <w:t>5 </w:t>
      </w:r>
      <w:r>
        <w:rPr>
          <w:color w:val="231F20"/>
          <w:sz w:val="22"/>
        </w:rPr>
        <w:t>The rule defines interconnected service, in pertinent part, as one “[t]hat is interconnected with the public switched network, or interconnected with the public switched network through an interconnected service provider, that gives subscribers the capability to communicate to or receive communication from all other users on the public switched network.” 47 C.F.R. § 20.3.</w:t>
      </w:r>
    </w:p>
    <w:p>
      <w:pPr>
        <w:spacing w:after="0"/>
        <w:jc w:val="left"/>
        <w:rPr>
          <w:sz w:val="22"/>
        </w:rPr>
        <w:sectPr>
          <w:footerReference w:type="default" r:id="rId22"/>
          <w:pgSz w:w="12240" w:h="15840"/>
          <w:pgMar w:footer="1283" w:header="0" w:top="480" w:bottom="1480" w:left="880" w:right="1320"/>
        </w:sectPr>
      </w:pPr>
    </w:p>
    <w:p>
      <w:pPr>
        <w:pStyle w:val="BodyText"/>
        <w:spacing w:before="64"/>
        <w:ind w:left="560" w:right="7933"/>
      </w:pPr>
      <w:r>
        <w:rPr>
          <w:color w:val="231F20"/>
        </w:rPr>
        <w:t>Ms. Dortch January 8, 2015</w:t>
      </w:r>
    </w:p>
    <w:p>
      <w:pPr>
        <w:pStyle w:val="BodyText"/>
        <w:spacing w:before="7"/>
        <w:rPr>
          <w:sz w:val="29"/>
        </w:rPr>
      </w:pPr>
    </w:p>
    <w:p>
      <w:pPr>
        <w:pStyle w:val="BodyText"/>
        <w:ind w:left="560" w:right="141"/>
      </w:pPr>
      <w:r>
        <w:rPr>
          <w:color w:val="231F20"/>
        </w:rPr>
        <w:t>examination, or for the comparable commercial [mobile radio] service, would prompt customers to change from one service to the other.” </w:t>
      </w:r>
      <w:r>
        <w:rPr>
          <w:i/>
          <w:color w:val="231F20"/>
        </w:rPr>
        <w:t>Id. </w:t>
      </w:r>
      <w:r>
        <w:rPr>
          <w:color w:val="231F20"/>
        </w:rPr>
        <w:t>Wireless broadband Internet access is </w:t>
      </w:r>
      <w:r>
        <w:rPr>
          <w:i/>
          <w:color w:val="231F20"/>
        </w:rPr>
        <w:t>not </w:t>
      </w:r>
      <w:r>
        <w:rPr>
          <w:color w:val="231F20"/>
        </w:rPr>
        <w:t>a substitute for CMRS — and, therefore, not the functional equivalent of CMRS — under that test, as it is instead a complementary service, typically purchased alongside CMRS voice service.</w:t>
      </w:r>
    </w:p>
    <w:p>
      <w:pPr>
        <w:pStyle w:val="BodyText"/>
        <w:ind w:left="560" w:right="162"/>
      </w:pPr>
      <w:r>
        <w:rPr>
          <w:color w:val="231F20"/>
        </w:rPr>
        <w:t>Public Knowledge points to no economic evidence of substitution to support its claim of functional equivalence, nor is there any in the record here. Public Knowledge is also wrong in claiming (at 8) that, as a procedural matter, the Commission could deem a declaration that wireless broadband Internet access is the functional equivalent of CMRS an interpretive rule that does not require notice and comment. Congress specifically directed that a service deemed the functional equivalent of CMRS would be “specified by regulation by the Commission.” 47</w:t>
      </w:r>
    </w:p>
    <w:p>
      <w:pPr>
        <w:pStyle w:val="BodyText"/>
        <w:ind w:left="560" w:right="143"/>
      </w:pPr>
      <w:r>
        <w:rPr>
          <w:color w:val="231F20"/>
        </w:rPr>
        <w:t>U.S.C. § 332(d)(3). Where a “statute defines a duty in terms of agency regulations, those regulations are considered legislative rules.” </w:t>
      </w:r>
      <w:r>
        <w:rPr>
          <w:i/>
          <w:color w:val="231F20"/>
        </w:rPr>
        <w:t>USTA v. FCC</w:t>
      </w:r>
      <w:r>
        <w:rPr>
          <w:color w:val="231F20"/>
        </w:rPr>
        <w:t>, 400 F.3d 29, 38 (D.C. Cir. 2005). Moreover, a rule declaring a service that is not CMRS to be the functional equivalent of CMRS is legislative because, in the “absence of the rule there would not be an adequate legislative basis for . . . agency action to confer benefits or ensure the performance of duties” — here, common carrier duties. </w:t>
      </w:r>
      <w:r>
        <w:rPr>
          <w:i/>
          <w:color w:val="231F20"/>
        </w:rPr>
        <w:t>American Min. Cong. v. Mine Safety &amp; Health Admin.</w:t>
      </w:r>
      <w:r>
        <w:rPr>
          <w:color w:val="231F20"/>
        </w:rPr>
        <w:t>, 995 F.2d 1106, 1112</w:t>
      </w:r>
      <w:r>
        <w:rPr>
          <w:color w:val="231F20"/>
          <w:spacing w:val="-32"/>
        </w:rPr>
        <w:t> </w:t>
      </w:r>
      <w:r>
        <w:rPr>
          <w:color w:val="231F20"/>
        </w:rPr>
        <w:t>(D.C. Cir. 1993).  The Commission has not provided the required notice and opportunity to comment on a new legislative rule declaring wireless broadband Internet access to be the functional equivalent of CMRS. As discussed above, any such inquiry would require, among other things, notice seeking development of a full factual record as to whether wireless broadband Internet access is a substitute for CMRS.  Neither Public Knowledge’s recent ex parte letter nor the earlier ex parte letter that it cites (at 8 n.28) identifies any instance in which the Commission anywhere even suggested that it might invoke its authority under § 332(d)(3) to promulgate such a rule, much less any attempt to seek comment as to the factual predicates that would be relevant to such a</w:t>
      </w:r>
      <w:r>
        <w:rPr>
          <w:color w:val="231F20"/>
          <w:spacing w:val="-1"/>
        </w:rPr>
        <w:t> </w:t>
      </w:r>
      <w:r>
        <w:rPr>
          <w:color w:val="231F20"/>
        </w:rPr>
        <w:t>change.</w:t>
      </w:r>
    </w:p>
    <w:p>
      <w:pPr>
        <w:pStyle w:val="BodyText"/>
        <w:spacing w:before="10"/>
        <w:rPr>
          <w:sz w:val="20"/>
        </w:rPr>
      </w:pPr>
    </w:p>
    <w:p>
      <w:pPr>
        <w:pStyle w:val="BodyText"/>
        <w:spacing w:before="1"/>
        <w:ind w:left="560" w:right="119" w:firstLine="720"/>
      </w:pPr>
      <w:r>
        <w:rPr>
          <w:color w:val="231F20"/>
        </w:rPr>
        <w:t>Finally, Public Knowledge briefly suggests that classifying wireless broadband Internet access as CMRS or its functional equivalent is necessary to avoid a “statutory contradiction” if the Commission generally reclassifies broadband Internet access as a telecommunications service under Title II. </w:t>
      </w:r>
      <w:r>
        <w:rPr>
          <w:i/>
          <w:color w:val="231F20"/>
        </w:rPr>
        <w:t>See </w:t>
      </w:r>
      <w:r>
        <w:rPr>
          <w:color w:val="231F20"/>
        </w:rPr>
        <w:t>Public Knowledge Ex Parte at 8-9. As an initial matter, Public Knowledge is looking at things through the wrong end of the telescope: if there were any conflicting commands in the statute, they should lead the Commission to adhere to its correct conclusion that broadband Internet access is an integrated information service, rather than to ignore the plain language of § 332, under which wireless broadband Internet access is PMRS and not CMRS or its functional equivalent.  In addition, the canon of construction that a “specific provision controls over one of more general application,” </w:t>
      </w:r>
      <w:r>
        <w:rPr>
          <w:i/>
          <w:color w:val="231F20"/>
        </w:rPr>
        <w:t>e.g.</w:t>
      </w:r>
      <w:r>
        <w:rPr>
          <w:color w:val="231F20"/>
        </w:rPr>
        <w:t>, </w:t>
      </w:r>
      <w:r>
        <w:rPr>
          <w:i/>
          <w:color w:val="231F20"/>
        </w:rPr>
        <w:t>Golon-Peretz v. United States</w:t>
      </w:r>
      <w:r>
        <w:rPr>
          <w:color w:val="231F20"/>
        </w:rPr>
        <w:t>, 498</w:t>
      </w:r>
      <w:r>
        <w:rPr>
          <w:color w:val="231F20"/>
          <w:spacing w:val="-15"/>
        </w:rPr>
        <w:t> </w:t>
      </w:r>
      <w:r>
        <w:rPr>
          <w:color w:val="231F20"/>
        </w:rPr>
        <w:t>U.S.</w:t>
      </w:r>
    </w:p>
    <w:p>
      <w:pPr>
        <w:pStyle w:val="BodyText"/>
        <w:spacing w:line="275" w:lineRule="exact"/>
        <w:ind w:left="560"/>
      </w:pPr>
      <w:r>
        <w:rPr>
          <w:color w:val="231F20"/>
        </w:rPr>
        <w:t>395, 407 (1991), requires the Commission to give effect to the more specific requirements</w:t>
      </w:r>
      <w:r>
        <w:rPr>
          <w:color w:val="231F20"/>
          <w:spacing w:val="-17"/>
        </w:rPr>
        <w:t> </w:t>
      </w:r>
      <w:r>
        <w:rPr>
          <w:color w:val="231F20"/>
        </w:rPr>
        <w:t>of</w:t>
      </w:r>
    </w:p>
    <w:p>
      <w:pPr>
        <w:pStyle w:val="BodyText"/>
        <w:ind w:left="560" w:right="182"/>
      </w:pPr>
      <w:r>
        <w:rPr>
          <w:color w:val="231F20"/>
        </w:rPr>
        <w:t>§ 332 over its more general classification of broadband services under Title II. In § 332, which specifically governs wireless providers, Congress decided that common carrier status would turn </w:t>
      </w:r>
      <w:r>
        <w:rPr>
          <w:i/>
          <w:color w:val="231F20"/>
        </w:rPr>
        <w:t>not </w:t>
      </w:r>
      <w:r>
        <w:rPr>
          <w:color w:val="231F20"/>
        </w:rPr>
        <w:t>on whether a wireless provider’s service meets the definition of telecommunications service in § 153(53), but instead on whether that service meets the narrower definition of CMRS in</w:t>
      </w:r>
    </w:p>
    <w:p>
      <w:pPr>
        <w:pStyle w:val="BodyText"/>
        <w:ind w:left="560" w:right="134"/>
      </w:pPr>
      <w:r>
        <w:rPr>
          <w:color w:val="231F20"/>
        </w:rPr>
        <w:t>§ 332(d)(1) or is its functional equivalent. Because wireless broadband Internet access is PMRS, the Commission must enforce Congress’s specific and unambiguous command that PMRS “</w:t>
      </w:r>
      <w:r>
        <w:rPr>
          <w:i/>
          <w:color w:val="231F20"/>
        </w:rPr>
        <w:t>shall not </w:t>
      </w:r>
      <w:r>
        <w:rPr>
          <w:color w:val="231F20"/>
        </w:rPr>
        <w:t>. . . be treated as a common carrier </w:t>
      </w:r>
      <w:r>
        <w:rPr>
          <w:i/>
          <w:color w:val="231F20"/>
        </w:rPr>
        <w:t>for any purpose</w:t>
      </w:r>
      <w:r>
        <w:rPr>
          <w:color w:val="231F20"/>
        </w:rPr>
        <w:t>.” 47 U.S.C. § 332(c)(2) (emphases added). In sum, retaining the existing classification of broadband Internet access services as information services — and using the Commission’s authority under § 706 to adopt rules for</w:t>
      </w:r>
    </w:p>
    <w:p>
      <w:pPr>
        <w:spacing w:after="0"/>
        <w:sectPr>
          <w:footerReference w:type="default" r:id="rId23"/>
          <w:pgSz w:w="12240" w:h="15840"/>
          <w:pgMar w:footer="789" w:header="0" w:top="480" w:bottom="980" w:left="880" w:right="1320"/>
          <w:pgNumType w:start="5"/>
        </w:sectPr>
      </w:pPr>
    </w:p>
    <w:p>
      <w:pPr>
        <w:pStyle w:val="BodyText"/>
        <w:spacing w:before="64"/>
        <w:ind w:left="560" w:right="7933"/>
      </w:pPr>
      <w:r>
        <w:rPr>
          <w:color w:val="231F20"/>
        </w:rPr>
        <w:t>Ms. Dortch January 8, 2015</w:t>
      </w:r>
    </w:p>
    <w:p>
      <w:pPr>
        <w:pStyle w:val="BodyText"/>
        <w:spacing w:before="7"/>
        <w:rPr>
          <w:sz w:val="29"/>
        </w:rPr>
      </w:pPr>
    </w:p>
    <w:p>
      <w:pPr>
        <w:pStyle w:val="BodyText"/>
        <w:ind w:left="560" w:right="142"/>
      </w:pPr>
      <w:r>
        <w:rPr>
          <w:color w:val="231F20"/>
        </w:rPr>
        <w:t>those services — is the best (and only) means of ensuring the uniform treatment of all broadband services.</w:t>
      </w:r>
    </w:p>
    <w:p>
      <w:pPr>
        <w:pStyle w:val="BodyText"/>
        <w:spacing w:before="1"/>
        <w:rPr>
          <w:sz w:val="13"/>
        </w:rPr>
      </w:pPr>
    </w:p>
    <w:p>
      <w:pPr>
        <w:pStyle w:val="BodyText"/>
        <w:spacing w:before="90"/>
        <w:ind w:left="2994" w:right="868"/>
        <w:jc w:val="center"/>
      </w:pPr>
      <w:r>
        <w:rPr>
          <w:color w:val="231F20"/>
        </w:rPr>
        <w:t>Sincerely,</w:t>
      </w:r>
    </w:p>
    <w:p>
      <w:pPr>
        <w:pStyle w:val="BodyText"/>
        <w:spacing w:before="9"/>
        <w:rPr>
          <w:sz w:val="20"/>
        </w:rPr>
      </w:pPr>
    </w:p>
    <w:p>
      <w:pPr>
        <w:pStyle w:val="BodyText"/>
        <w:spacing w:before="1"/>
        <w:ind w:left="5600"/>
      </w:pPr>
      <w:r>
        <w:rPr>
          <w:color w:val="231F20"/>
        </w:rPr>
        <w:t>/s/ Gary L Phillips</w:t>
      </w:r>
    </w:p>
    <w:p>
      <w:pPr>
        <w:spacing w:after="0"/>
        <w:sectPr>
          <w:pgSz w:w="12240" w:h="15840"/>
          <w:pgMar w:header="0" w:footer="789" w:top="480" w:bottom="980" w:left="880" w:right="1320"/>
        </w:sectPr>
      </w:pPr>
    </w:p>
    <w:p>
      <w:pPr>
        <w:spacing w:before="63"/>
        <w:ind w:left="6315" w:right="6028" w:firstLine="0"/>
        <w:jc w:val="center"/>
        <w:rPr>
          <w:rFonts w:ascii="Arial"/>
          <w:sz w:val="35"/>
        </w:rPr>
      </w:pPr>
      <w:r>
        <w:rPr>
          <w:rFonts w:ascii="Arial"/>
          <w:color w:val="05FF05"/>
          <w:w w:val="105"/>
          <w:sz w:val="35"/>
        </w:rPr>
        <w:t>EXHIBIT B</w:t>
      </w:r>
    </w:p>
    <w:p>
      <w:pPr>
        <w:pStyle w:val="BodyText"/>
        <w:spacing w:before="3"/>
        <w:rPr>
          <w:rFonts w:ascii="Arial"/>
          <w:sz w:val="21"/>
        </w:rPr>
      </w:pPr>
    </w:p>
    <w:tbl>
      <w:tblPr>
        <w:tblW w:w="0" w:type="auto"/>
        <w:jc w:val="left"/>
        <w:tblInd w:w="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3"/>
        <w:gridCol w:w="2581"/>
        <w:gridCol w:w="1990"/>
        <w:gridCol w:w="1593"/>
        <w:gridCol w:w="890"/>
        <w:gridCol w:w="1133"/>
        <w:gridCol w:w="1620"/>
        <w:gridCol w:w="2654"/>
      </w:tblGrid>
      <w:tr>
        <w:trPr>
          <w:trHeight w:val="252" w:hRule="atLeast"/>
        </w:trPr>
        <w:tc>
          <w:tcPr>
            <w:tcW w:w="1483" w:type="dxa"/>
          </w:tcPr>
          <w:p>
            <w:pPr>
              <w:pStyle w:val="TableParagraph"/>
              <w:spacing w:line="213" w:lineRule="exact" w:before="0"/>
              <w:ind w:left="55"/>
              <w:rPr>
                <w:b/>
                <w:sz w:val="19"/>
              </w:rPr>
            </w:pPr>
            <w:r>
              <w:rPr>
                <w:b/>
                <w:color w:val="050305"/>
                <w:w w:val="105"/>
                <w:sz w:val="19"/>
              </w:rPr>
              <w:t>Name</w:t>
            </w:r>
          </w:p>
        </w:tc>
        <w:tc>
          <w:tcPr>
            <w:tcW w:w="2581" w:type="dxa"/>
          </w:tcPr>
          <w:p>
            <w:pPr>
              <w:pStyle w:val="TableParagraph"/>
              <w:spacing w:line="213" w:lineRule="exact" w:before="0"/>
              <w:ind w:left="176"/>
              <w:rPr>
                <w:b/>
                <w:sz w:val="19"/>
              </w:rPr>
            </w:pPr>
            <w:r>
              <w:rPr>
                <w:b/>
                <w:color w:val="050305"/>
                <w:w w:val="105"/>
                <w:sz w:val="19"/>
              </w:rPr>
              <w:t>Type</w:t>
            </w:r>
          </w:p>
        </w:tc>
        <w:tc>
          <w:tcPr>
            <w:tcW w:w="1990" w:type="dxa"/>
          </w:tcPr>
          <w:p>
            <w:pPr>
              <w:pStyle w:val="TableParagraph"/>
              <w:spacing w:line="213" w:lineRule="exact" w:before="0"/>
              <w:ind w:left="303"/>
              <w:rPr>
                <w:b/>
                <w:sz w:val="19"/>
              </w:rPr>
            </w:pPr>
            <w:r>
              <w:rPr>
                <w:b/>
                <w:color w:val="050305"/>
                <w:w w:val="105"/>
                <w:sz w:val="19"/>
              </w:rPr>
              <w:t>Marketing Name</w:t>
            </w:r>
          </w:p>
        </w:tc>
        <w:tc>
          <w:tcPr>
            <w:tcW w:w="1593" w:type="dxa"/>
          </w:tcPr>
          <w:p>
            <w:pPr>
              <w:pStyle w:val="TableParagraph"/>
              <w:spacing w:line="213" w:lineRule="exact" w:before="0"/>
              <w:ind w:left="137"/>
              <w:rPr>
                <w:b/>
                <w:sz w:val="19"/>
              </w:rPr>
            </w:pPr>
            <w:r>
              <w:rPr>
                <w:b/>
                <w:color w:val="050305"/>
                <w:w w:val="105"/>
                <w:sz w:val="19"/>
              </w:rPr>
              <w:t>Entity Name</w:t>
            </w:r>
          </w:p>
        </w:tc>
        <w:tc>
          <w:tcPr>
            <w:tcW w:w="890" w:type="dxa"/>
          </w:tcPr>
          <w:p>
            <w:pPr>
              <w:pStyle w:val="TableParagraph"/>
              <w:spacing w:line="213" w:lineRule="exact" w:before="0"/>
              <w:ind w:left="208"/>
              <w:rPr>
                <w:b/>
                <w:sz w:val="19"/>
              </w:rPr>
            </w:pPr>
            <w:r>
              <w:rPr>
                <w:b/>
                <w:color w:val="050305"/>
                <w:w w:val="105"/>
                <w:sz w:val="19"/>
              </w:rPr>
              <w:t>Block</w:t>
            </w:r>
          </w:p>
        </w:tc>
        <w:tc>
          <w:tcPr>
            <w:tcW w:w="1133" w:type="dxa"/>
          </w:tcPr>
          <w:p>
            <w:pPr>
              <w:pStyle w:val="TableParagraph"/>
              <w:spacing w:line="213" w:lineRule="exact" w:before="0"/>
              <w:ind w:left="140"/>
              <w:rPr>
                <w:b/>
                <w:sz w:val="19"/>
              </w:rPr>
            </w:pPr>
            <w:r>
              <w:rPr>
                <w:b/>
                <w:color w:val="050305"/>
                <w:w w:val="105"/>
                <w:sz w:val="19"/>
              </w:rPr>
              <w:t>Market</w:t>
            </w:r>
          </w:p>
        </w:tc>
        <w:tc>
          <w:tcPr>
            <w:tcW w:w="1620" w:type="dxa"/>
          </w:tcPr>
          <w:p>
            <w:pPr>
              <w:pStyle w:val="TableParagraph"/>
              <w:spacing w:line="213" w:lineRule="exact" w:before="0"/>
              <w:rPr>
                <w:b/>
                <w:sz w:val="19"/>
              </w:rPr>
            </w:pPr>
            <w:r>
              <w:rPr>
                <w:b/>
                <w:color w:val="050305"/>
                <w:w w:val="105"/>
                <w:sz w:val="19"/>
              </w:rPr>
              <w:t>Market Name</w:t>
            </w:r>
          </w:p>
        </w:tc>
        <w:tc>
          <w:tcPr>
            <w:tcW w:w="2654" w:type="dxa"/>
          </w:tcPr>
          <w:p>
            <w:pPr>
              <w:pStyle w:val="TableParagraph"/>
              <w:spacing w:line="213" w:lineRule="exact" w:before="0"/>
              <w:ind w:left="153"/>
              <w:rPr>
                <w:b/>
                <w:sz w:val="19"/>
              </w:rPr>
            </w:pPr>
            <w:r>
              <w:rPr>
                <w:b/>
                <w:color w:val="050305"/>
                <w:w w:val="105"/>
                <w:sz w:val="19"/>
              </w:rPr>
              <w:t>Licensee</w:t>
            </w:r>
          </w:p>
        </w:tc>
      </w:tr>
      <w:tr>
        <w:trPr>
          <w:trHeight w:val="306" w:hRule="atLeast"/>
        </w:trPr>
        <w:tc>
          <w:tcPr>
            <w:tcW w:w="1483" w:type="dxa"/>
          </w:tcPr>
          <w:p>
            <w:pPr>
              <w:pStyle w:val="TableParagraph"/>
              <w:spacing w:before="43"/>
              <w:ind w:left="60"/>
              <w:rPr>
                <w:sz w:val="19"/>
              </w:rPr>
            </w:pPr>
            <w:r>
              <w:rPr>
                <w:color w:val="050305"/>
                <w:w w:val="105"/>
                <w:sz w:val="19"/>
              </w:rPr>
              <w:t>AT&amp;T M</w:t>
            </w:r>
            <w:r>
              <w:rPr>
                <w:color w:val="232611"/>
                <w:w w:val="105"/>
                <w:sz w:val="19"/>
              </w:rPr>
              <w:t>ob</w:t>
            </w:r>
            <w:r>
              <w:rPr>
                <w:color w:val="050305"/>
                <w:w w:val="105"/>
                <w:sz w:val="19"/>
              </w:rPr>
              <w:t>ili</w:t>
            </w:r>
            <w:r>
              <w:rPr>
                <w:color w:val="232611"/>
                <w:w w:val="105"/>
                <w:sz w:val="19"/>
              </w:rPr>
              <w:t>ty</w:t>
            </w:r>
          </w:p>
        </w:tc>
        <w:tc>
          <w:tcPr>
            <w:tcW w:w="2581" w:type="dxa"/>
          </w:tcPr>
          <w:p>
            <w:pPr>
              <w:pStyle w:val="TableParagraph"/>
              <w:spacing w:before="43"/>
              <w:ind w:left="171"/>
              <w:rPr>
                <w:sz w:val="19"/>
              </w:rPr>
            </w:pPr>
            <w:r>
              <w:rPr>
                <w:color w:val="232611"/>
                <w:w w:val="110"/>
                <w:sz w:val="19"/>
              </w:rPr>
              <w:t>C</w:t>
            </w:r>
            <w:r>
              <w:rPr>
                <w:color w:val="050305"/>
                <w:w w:val="110"/>
                <w:sz w:val="19"/>
              </w:rPr>
              <w:t>E</w:t>
            </w:r>
            <w:r>
              <w:rPr>
                <w:color w:val="2A0F0A"/>
                <w:w w:val="110"/>
                <w:sz w:val="19"/>
              </w:rPr>
              <w:t>L</w:t>
            </w:r>
            <w:r>
              <w:rPr>
                <w:color w:val="050305"/>
                <w:w w:val="110"/>
                <w:sz w:val="19"/>
              </w:rPr>
              <w:t>L-</w:t>
            </w:r>
            <w:r>
              <w:rPr>
                <w:color w:val="232611"/>
                <w:w w:val="110"/>
                <w:sz w:val="19"/>
              </w:rPr>
              <w:t>8</w:t>
            </w:r>
            <w:r>
              <w:rPr>
                <w:color w:val="050305"/>
                <w:w w:val="110"/>
                <w:sz w:val="19"/>
              </w:rPr>
              <w:t>5</w:t>
            </w:r>
            <w:r>
              <w:rPr>
                <w:color w:val="232611"/>
                <w:w w:val="110"/>
                <w:sz w:val="19"/>
              </w:rPr>
              <w:t>0 </w:t>
            </w:r>
            <w:r>
              <w:rPr>
                <w:color w:val="050305"/>
                <w:w w:val="110"/>
                <w:sz w:val="19"/>
              </w:rPr>
              <w:t>MHz</w:t>
            </w:r>
          </w:p>
        </w:tc>
        <w:tc>
          <w:tcPr>
            <w:tcW w:w="1990" w:type="dxa"/>
          </w:tcPr>
          <w:p>
            <w:pPr>
              <w:pStyle w:val="TableParagraph"/>
              <w:spacing w:before="43"/>
              <w:ind w:left="306"/>
              <w:rPr>
                <w:sz w:val="19"/>
              </w:rPr>
            </w:pPr>
            <w:r>
              <w:rPr>
                <w:color w:val="050305"/>
                <w:w w:val="105"/>
                <w:sz w:val="19"/>
              </w:rPr>
              <w:t>AT&amp;T</w:t>
            </w:r>
          </w:p>
        </w:tc>
        <w:tc>
          <w:tcPr>
            <w:tcW w:w="1593" w:type="dxa"/>
          </w:tcPr>
          <w:p>
            <w:pPr>
              <w:pStyle w:val="TableParagraph"/>
              <w:spacing w:before="43"/>
              <w:ind w:left="141"/>
              <w:rPr>
                <w:sz w:val="19"/>
              </w:rPr>
            </w:pPr>
            <w:r>
              <w:rPr>
                <w:color w:val="050305"/>
                <w:w w:val="105"/>
                <w:sz w:val="19"/>
              </w:rPr>
              <w:t>AT&amp;T M</w:t>
            </w:r>
            <w:r>
              <w:rPr>
                <w:color w:val="232611"/>
                <w:w w:val="105"/>
                <w:sz w:val="19"/>
              </w:rPr>
              <w:t>ob</w:t>
            </w:r>
            <w:r>
              <w:rPr>
                <w:color w:val="050305"/>
                <w:w w:val="105"/>
                <w:sz w:val="19"/>
              </w:rPr>
              <w:t>ili</w:t>
            </w:r>
            <w:r>
              <w:rPr>
                <w:color w:val="232611"/>
                <w:w w:val="105"/>
                <w:sz w:val="19"/>
              </w:rPr>
              <w:t>ty</w:t>
            </w:r>
          </w:p>
        </w:tc>
        <w:tc>
          <w:tcPr>
            <w:tcW w:w="890" w:type="dxa"/>
          </w:tcPr>
          <w:p>
            <w:pPr>
              <w:pStyle w:val="TableParagraph"/>
              <w:spacing w:before="33"/>
              <w:ind w:left="212"/>
              <w:rPr>
                <w:b/>
                <w:sz w:val="20"/>
              </w:rPr>
            </w:pPr>
            <w:r>
              <w:rPr>
                <w:b/>
                <w:color w:val="050305"/>
                <w:w w:val="95"/>
                <w:sz w:val="20"/>
              </w:rPr>
              <w:t>A</w:t>
            </w:r>
          </w:p>
        </w:tc>
        <w:tc>
          <w:tcPr>
            <w:tcW w:w="1133" w:type="dxa"/>
          </w:tcPr>
          <w:p>
            <w:pPr>
              <w:pStyle w:val="TableParagraph"/>
              <w:spacing w:before="43"/>
              <w:ind w:left="134"/>
              <w:rPr>
                <w:sz w:val="19"/>
              </w:rPr>
            </w:pPr>
            <w:r>
              <w:rPr>
                <w:color w:val="232611"/>
                <w:w w:val="105"/>
                <w:sz w:val="19"/>
              </w:rPr>
              <w:t>C</w:t>
            </w:r>
            <w:r>
              <w:rPr>
                <w:color w:val="050305"/>
                <w:w w:val="105"/>
                <w:sz w:val="19"/>
              </w:rPr>
              <w:t>MA </w:t>
            </w:r>
            <w:r>
              <w:rPr>
                <w:color w:val="232611"/>
                <w:w w:val="105"/>
                <w:sz w:val="19"/>
              </w:rPr>
              <w:t>0</w:t>
            </w:r>
            <w:r>
              <w:rPr>
                <w:color w:val="050305"/>
                <w:w w:val="105"/>
                <w:sz w:val="19"/>
              </w:rPr>
              <w:t>01</w:t>
            </w:r>
          </w:p>
        </w:tc>
        <w:tc>
          <w:tcPr>
            <w:tcW w:w="1620" w:type="dxa"/>
          </w:tcPr>
          <w:p>
            <w:pPr>
              <w:pStyle w:val="TableParagraph"/>
              <w:spacing w:before="43"/>
              <w:rPr>
                <w:sz w:val="19"/>
              </w:rPr>
            </w:pPr>
            <w:r>
              <w:rPr>
                <w:color w:val="050305"/>
                <w:w w:val="105"/>
                <w:sz w:val="19"/>
              </w:rPr>
              <w:t>New York</w:t>
            </w:r>
          </w:p>
        </w:tc>
        <w:tc>
          <w:tcPr>
            <w:tcW w:w="2654" w:type="dxa"/>
          </w:tcPr>
          <w:p>
            <w:pPr>
              <w:pStyle w:val="TableParagraph"/>
              <w:spacing w:before="43"/>
              <w:ind w:left="153"/>
              <w:rPr>
                <w:sz w:val="19"/>
              </w:rPr>
            </w:pPr>
            <w:r>
              <w:rPr>
                <w:color w:val="050305"/>
                <w:w w:val="105"/>
                <w:sz w:val="19"/>
              </w:rPr>
              <w:t>NEW CINGULAR</w:t>
            </w:r>
          </w:p>
        </w:tc>
      </w:tr>
      <w:tr>
        <w:trPr>
          <w:trHeight w:val="299" w:hRule="atLeast"/>
        </w:trPr>
        <w:tc>
          <w:tcPr>
            <w:tcW w:w="1483" w:type="dxa"/>
          </w:tcPr>
          <w:p>
            <w:pPr>
              <w:pStyle w:val="TableParagraph"/>
              <w:spacing w:before="37"/>
              <w:ind w:left="50"/>
              <w:rPr>
                <w:sz w:val="19"/>
              </w:rPr>
            </w:pPr>
            <w:r>
              <w:rPr>
                <w:color w:val="1F1A26"/>
                <w:w w:val="105"/>
                <w:sz w:val="19"/>
              </w:rPr>
              <w:t>A</w:t>
            </w:r>
            <w:r>
              <w:rPr>
                <w:color w:val="050305"/>
                <w:w w:val="105"/>
                <w:sz w:val="19"/>
              </w:rPr>
              <w:t>T</w:t>
            </w:r>
            <w:r>
              <w:rPr>
                <w:color w:val="1F1A26"/>
                <w:w w:val="105"/>
                <w:sz w:val="19"/>
              </w:rPr>
              <w:t>&amp;</w:t>
            </w:r>
            <w:r>
              <w:rPr>
                <w:color w:val="050305"/>
                <w:w w:val="105"/>
                <w:sz w:val="19"/>
              </w:rPr>
              <w:t>T </w:t>
            </w:r>
            <w:r>
              <w:rPr>
                <w:color w:val="1F1A26"/>
                <w:w w:val="105"/>
                <w:sz w:val="19"/>
              </w:rPr>
              <w:t>Mo</w:t>
            </w:r>
            <w:r>
              <w:rPr>
                <w:color w:val="162F4D"/>
                <w:w w:val="105"/>
                <w:sz w:val="19"/>
              </w:rPr>
              <w:t>b</w:t>
            </w:r>
            <w:r>
              <w:rPr>
                <w:color w:val="1F1A26"/>
                <w:w w:val="105"/>
                <w:sz w:val="19"/>
              </w:rPr>
              <w:t>i</w:t>
            </w:r>
            <w:r>
              <w:rPr>
                <w:color w:val="421A1F"/>
                <w:w w:val="105"/>
                <w:sz w:val="19"/>
              </w:rPr>
              <w:t>l</w:t>
            </w:r>
            <w:r>
              <w:rPr>
                <w:color w:val="050305"/>
                <w:w w:val="105"/>
                <w:sz w:val="19"/>
              </w:rPr>
              <w:t>i</w:t>
            </w:r>
            <w:r>
              <w:rPr>
                <w:color w:val="1F1A26"/>
                <w:w w:val="105"/>
                <w:sz w:val="19"/>
              </w:rPr>
              <w:t>ty</w:t>
            </w:r>
          </w:p>
        </w:tc>
        <w:tc>
          <w:tcPr>
            <w:tcW w:w="2581" w:type="dxa"/>
          </w:tcPr>
          <w:p>
            <w:pPr>
              <w:pStyle w:val="TableParagraph"/>
              <w:spacing w:before="37"/>
              <w:ind w:left="176"/>
              <w:rPr>
                <w:sz w:val="19"/>
              </w:rPr>
            </w:pPr>
            <w:r>
              <w:rPr>
                <w:color w:val="050305"/>
                <w:w w:val="110"/>
                <w:sz w:val="19"/>
              </w:rPr>
              <w:t>P</w:t>
            </w:r>
            <w:r>
              <w:rPr>
                <w:color w:val="1F1A26"/>
                <w:w w:val="110"/>
                <w:sz w:val="19"/>
              </w:rPr>
              <w:t>CS-</w:t>
            </w:r>
            <w:r>
              <w:rPr>
                <w:color w:val="2A0F0A"/>
                <w:w w:val="110"/>
                <w:sz w:val="19"/>
              </w:rPr>
              <w:t>1</w:t>
            </w:r>
            <w:r>
              <w:rPr>
                <w:color w:val="1F1A26"/>
                <w:w w:val="110"/>
                <w:sz w:val="19"/>
              </w:rPr>
              <w:t>900 M</w:t>
            </w:r>
            <w:r>
              <w:rPr>
                <w:color w:val="050305"/>
                <w:w w:val="110"/>
                <w:sz w:val="19"/>
              </w:rPr>
              <w:t>H</w:t>
            </w:r>
            <w:r>
              <w:rPr>
                <w:color w:val="1F1A26"/>
                <w:w w:val="110"/>
                <w:sz w:val="19"/>
              </w:rPr>
              <w:t>z</w:t>
            </w:r>
          </w:p>
        </w:tc>
        <w:tc>
          <w:tcPr>
            <w:tcW w:w="1990" w:type="dxa"/>
          </w:tcPr>
          <w:p>
            <w:pPr>
              <w:pStyle w:val="TableParagraph"/>
              <w:spacing w:before="37"/>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spacing w:before="37"/>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spacing w:before="37"/>
              <w:ind w:left="202"/>
              <w:rPr>
                <w:sz w:val="19"/>
              </w:rPr>
            </w:pPr>
            <w:r>
              <w:rPr>
                <w:color w:val="1F1A26"/>
                <w:w w:val="110"/>
                <w:sz w:val="19"/>
              </w:rPr>
              <w:t>A</w:t>
            </w:r>
          </w:p>
        </w:tc>
        <w:tc>
          <w:tcPr>
            <w:tcW w:w="1133" w:type="dxa"/>
          </w:tcPr>
          <w:p>
            <w:pPr>
              <w:pStyle w:val="TableParagraph"/>
              <w:spacing w:before="37"/>
              <w:ind w:left="140"/>
              <w:rPr>
                <w:sz w:val="19"/>
              </w:rPr>
            </w:pPr>
            <w:r>
              <w:rPr>
                <w:color w:val="050305"/>
                <w:w w:val="110"/>
                <w:sz w:val="19"/>
              </w:rPr>
              <w:t>BT</w:t>
            </w:r>
            <w:r>
              <w:rPr>
                <w:color w:val="1F1A26"/>
                <w:w w:val="110"/>
                <w:sz w:val="19"/>
              </w:rPr>
              <w:t>A32</w:t>
            </w:r>
            <w:r>
              <w:rPr>
                <w:color w:val="050305"/>
                <w:w w:val="110"/>
                <w:sz w:val="19"/>
              </w:rPr>
              <w:t>1</w:t>
            </w:r>
          </w:p>
        </w:tc>
        <w:tc>
          <w:tcPr>
            <w:tcW w:w="1620" w:type="dxa"/>
          </w:tcPr>
          <w:p>
            <w:pPr>
              <w:pStyle w:val="TableParagraph"/>
              <w:spacing w:before="37"/>
              <w:rPr>
                <w:sz w:val="19"/>
              </w:rPr>
            </w:pPr>
            <w:r>
              <w:rPr>
                <w:color w:val="050305"/>
                <w:w w:val="110"/>
                <w:sz w:val="19"/>
              </w:rPr>
              <w:t>N</w:t>
            </w:r>
            <w:r>
              <w:rPr>
                <w:color w:val="1F1A26"/>
                <w:w w:val="110"/>
                <w:sz w:val="19"/>
              </w:rPr>
              <w:t>ew York</w:t>
            </w:r>
          </w:p>
        </w:tc>
        <w:tc>
          <w:tcPr>
            <w:tcW w:w="2654" w:type="dxa"/>
          </w:tcPr>
          <w:p>
            <w:pPr>
              <w:pStyle w:val="TableParagraph"/>
              <w:spacing w:before="37"/>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6"/>
              <w:rPr>
                <w:sz w:val="19"/>
              </w:rPr>
            </w:pPr>
            <w:r>
              <w:rPr>
                <w:color w:val="050305"/>
                <w:w w:val="110"/>
                <w:sz w:val="19"/>
              </w:rPr>
              <w:t>P</w:t>
            </w:r>
            <w:r>
              <w:rPr>
                <w:color w:val="1F1A26"/>
                <w:w w:val="110"/>
                <w:sz w:val="19"/>
              </w:rPr>
              <w:t>CS-</w:t>
            </w:r>
            <w:r>
              <w:rPr>
                <w:color w:val="2A0F0A"/>
                <w:w w:val="110"/>
                <w:sz w:val="19"/>
              </w:rPr>
              <w:t>1</w:t>
            </w:r>
            <w:r>
              <w:rPr>
                <w:color w:val="1F1A26"/>
                <w:w w:val="110"/>
                <w:sz w:val="19"/>
              </w:rPr>
              <w:t>900 M</w:t>
            </w:r>
            <w:r>
              <w:rPr>
                <w:color w:val="050305"/>
                <w:w w:val="110"/>
                <w:sz w:val="19"/>
              </w:rPr>
              <w:t>H</w:t>
            </w:r>
            <w:r>
              <w:rPr>
                <w:color w:val="1F1A26"/>
                <w:w w:val="110"/>
                <w:sz w:val="19"/>
              </w:rPr>
              <w:t>z</w:t>
            </w:r>
          </w:p>
        </w:tc>
        <w:tc>
          <w:tcPr>
            <w:tcW w:w="1990" w:type="dxa"/>
          </w:tcPr>
          <w:p>
            <w:pPr>
              <w:pStyle w:val="TableParagraph"/>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ind w:left="207"/>
              <w:rPr>
                <w:sz w:val="19"/>
              </w:rPr>
            </w:pPr>
            <w:r>
              <w:rPr>
                <w:color w:val="050305"/>
                <w:w w:val="110"/>
                <w:sz w:val="19"/>
              </w:rPr>
              <w:t>E</w:t>
            </w:r>
          </w:p>
        </w:tc>
        <w:tc>
          <w:tcPr>
            <w:tcW w:w="1133" w:type="dxa"/>
          </w:tcPr>
          <w:p>
            <w:pPr>
              <w:pStyle w:val="TableParagraph"/>
              <w:ind w:left="140"/>
              <w:rPr>
                <w:sz w:val="19"/>
              </w:rPr>
            </w:pPr>
            <w:r>
              <w:rPr>
                <w:color w:val="050305"/>
                <w:w w:val="110"/>
                <w:sz w:val="19"/>
              </w:rPr>
              <w:t>BT</w:t>
            </w:r>
            <w:r>
              <w:rPr>
                <w:color w:val="1F1A26"/>
                <w:w w:val="110"/>
                <w:sz w:val="19"/>
              </w:rPr>
              <w:t>A32</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1"/>
              <w:rPr>
                <w:sz w:val="19"/>
              </w:rPr>
            </w:pPr>
            <w:r>
              <w:rPr>
                <w:color w:val="1F1A26"/>
                <w:w w:val="110"/>
                <w:sz w:val="19"/>
              </w:rPr>
              <w:t>700 </w:t>
            </w:r>
            <w:r>
              <w:rPr>
                <w:color w:val="050305"/>
                <w:w w:val="110"/>
                <w:sz w:val="19"/>
              </w:rPr>
              <w:t>MH</w:t>
            </w:r>
            <w:r>
              <w:rPr>
                <w:color w:val="1F1A26"/>
                <w:w w:val="110"/>
                <w:sz w:val="19"/>
              </w:rPr>
              <w:t>z </w:t>
            </w:r>
            <w:r>
              <w:rPr>
                <w:color w:val="050305"/>
                <w:w w:val="110"/>
                <w:sz w:val="19"/>
              </w:rPr>
              <w:t>L</w:t>
            </w:r>
            <w:r>
              <w:rPr>
                <w:color w:val="1F1A26"/>
                <w:w w:val="110"/>
                <w:sz w:val="19"/>
              </w:rPr>
              <w:t>owe</w:t>
            </w:r>
            <w:r>
              <w:rPr>
                <w:color w:val="162F4D"/>
                <w:w w:val="110"/>
                <w:sz w:val="19"/>
              </w:rPr>
              <w:t>r</w:t>
            </w:r>
          </w:p>
        </w:tc>
        <w:tc>
          <w:tcPr>
            <w:tcW w:w="1990" w:type="dxa"/>
          </w:tcPr>
          <w:p>
            <w:pPr>
              <w:pStyle w:val="TableParagraph"/>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ind w:left="208"/>
              <w:rPr>
                <w:sz w:val="19"/>
              </w:rPr>
            </w:pPr>
            <w:r>
              <w:rPr>
                <w:color w:val="050305"/>
                <w:w w:val="110"/>
                <w:sz w:val="19"/>
              </w:rPr>
              <w:t>B</w:t>
            </w:r>
          </w:p>
        </w:tc>
        <w:tc>
          <w:tcPr>
            <w:tcW w:w="1133" w:type="dxa"/>
          </w:tcPr>
          <w:p>
            <w:pPr>
              <w:pStyle w:val="TableParagraph"/>
              <w:ind w:left="134"/>
              <w:rPr>
                <w:sz w:val="19"/>
              </w:rPr>
            </w:pPr>
            <w:r>
              <w:rPr>
                <w:color w:val="1F1A26"/>
                <w:w w:val="110"/>
                <w:sz w:val="19"/>
              </w:rPr>
              <w:t>CMA00</w:t>
            </w:r>
            <w:r>
              <w:rPr>
                <w:color w:val="2A0F0A"/>
                <w:w w:val="110"/>
                <w:sz w:val="19"/>
              </w:rPr>
              <w:t>1</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1"/>
              <w:rPr>
                <w:sz w:val="19"/>
              </w:rPr>
            </w:pPr>
            <w:r>
              <w:rPr>
                <w:color w:val="1F1A26"/>
                <w:w w:val="110"/>
                <w:sz w:val="19"/>
              </w:rPr>
              <w:t>700 </w:t>
            </w:r>
            <w:r>
              <w:rPr>
                <w:color w:val="050305"/>
                <w:w w:val="110"/>
                <w:sz w:val="19"/>
              </w:rPr>
              <w:t>MH</w:t>
            </w:r>
            <w:r>
              <w:rPr>
                <w:color w:val="1F1A26"/>
                <w:w w:val="110"/>
                <w:sz w:val="19"/>
              </w:rPr>
              <w:t>z </w:t>
            </w:r>
            <w:r>
              <w:rPr>
                <w:color w:val="050305"/>
                <w:w w:val="110"/>
                <w:sz w:val="19"/>
              </w:rPr>
              <w:t>L</w:t>
            </w:r>
            <w:r>
              <w:rPr>
                <w:color w:val="1F1A26"/>
                <w:w w:val="110"/>
                <w:sz w:val="19"/>
              </w:rPr>
              <w:t>owe</w:t>
            </w:r>
            <w:r>
              <w:rPr>
                <w:color w:val="162F4D"/>
                <w:w w:val="110"/>
                <w:sz w:val="19"/>
              </w:rPr>
              <w:t>r</w:t>
            </w:r>
          </w:p>
        </w:tc>
        <w:tc>
          <w:tcPr>
            <w:tcW w:w="1990" w:type="dxa"/>
          </w:tcPr>
          <w:p>
            <w:pPr>
              <w:pStyle w:val="TableParagraph"/>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ind w:left="202"/>
              <w:rPr>
                <w:sz w:val="19"/>
              </w:rPr>
            </w:pPr>
            <w:r>
              <w:rPr>
                <w:color w:val="1F1A26"/>
                <w:w w:val="110"/>
                <w:sz w:val="19"/>
              </w:rPr>
              <w:t>C</w:t>
            </w:r>
          </w:p>
        </w:tc>
        <w:tc>
          <w:tcPr>
            <w:tcW w:w="1133" w:type="dxa"/>
          </w:tcPr>
          <w:p>
            <w:pPr>
              <w:pStyle w:val="TableParagraph"/>
              <w:ind w:left="134"/>
              <w:rPr>
                <w:sz w:val="19"/>
              </w:rPr>
            </w:pPr>
            <w:r>
              <w:rPr>
                <w:color w:val="1F1A26"/>
                <w:w w:val="110"/>
                <w:sz w:val="19"/>
              </w:rPr>
              <w:t>CMA00</w:t>
            </w:r>
            <w:r>
              <w:rPr>
                <w:color w:val="2A0F0A"/>
                <w:w w:val="110"/>
                <w:sz w:val="19"/>
              </w:rPr>
              <w:t>1</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1"/>
              <w:rPr>
                <w:sz w:val="19"/>
              </w:rPr>
            </w:pPr>
            <w:r>
              <w:rPr>
                <w:color w:val="1F1A26"/>
                <w:w w:val="110"/>
                <w:sz w:val="19"/>
              </w:rPr>
              <w:t>700 </w:t>
            </w:r>
            <w:r>
              <w:rPr>
                <w:color w:val="050305"/>
                <w:w w:val="110"/>
                <w:sz w:val="19"/>
              </w:rPr>
              <w:t>MH</w:t>
            </w:r>
            <w:r>
              <w:rPr>
                <w:color w:val="1F1A26"/>
                <w:w w:val="110"/>
                <w:sz w:val="19"/>
              </w:rPr>
              <w:t>z </w:t>
            </w:r>
            <w:r>
              <w:rPr>
                <w:color w:val="050305"/>
                <w:w w:val="110"/>
                <w:sz w:val="19"/>
              </w:rPr>
              <w:t>L</w:t>
            </w:r>
            <w:r>
              <w:rPr>
                <w:color w:val="1F1A26"/>
                <w:w w:val="110"/>
                <w:sz w:val="19"/>
              </w:rPr>
              <w:t>owe</w:t>
            </w:r>
            <w:r>
              <w:rPr>
                <w:color w:val="162F4D"/>
                <w:w w:val="110"/>
                <w:sz w:val="19"/>
              </w:rPr>
              <w:t>r</w:t>
            </w:r>
          </w:p>
        </w:tc>
        <w:tc>
          <w:tcPr>
            <w:tcW w:w="1990" w:type="dxa"/>
          </w:tcPr>
          <w:p>
            <w:pPr>
              <w:pStyle w:val="TableParagraph"/>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ind w:left="207"/>
              <w:rPr>
                <w:sz w:val="19"/>
              </w:rPr>
            </w:pPr>
            <w:r>
              <w:rPr>
                <w:color w:val="050305"/>
                <w:w w:val="110"/>
                <w:sz w:val="19"/>
              </w:rPr>
              <w:t>D</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1"/>
              <w:rPr>
                <w:sz w:val="19"/>
              </w:rPr>
            </w:pPr>
            <w:r>
              <w:rPr>
                <w:color w:val="1F1A26"/>
                <w:w w:val="110"/>
                <w:sz w:val="19"/>
              </w:rPr>
              <w:t>700 </w:t>
            </w:r>
            <w:r>
              <w:rPr>
                <w:color w:val="050305"/>
                <w:w w:val="110"/>
                <w:sz w:val="19"/>
              </w:rPr>
              <w:t>MH</w:t>
            </w:r>
            <w:r>
              <w:rPr>
                <w:color w:val="1F1A26"/>
                <w:w w:val="110"/>
                <w:sz w:val="19"/>
              </w:rPr>
              <w:t>z </w:t>
            </w:r>
            <w:r>
              <w:rPr>
                <w:color w:val="050305"/>
                <w:w w:val="110"/>
                <w:sz w:val="19"/>
              </w:rPr>
              <w:t>L</w:t>
            </w:r>
            <w:r>
              <w:rPr>
                <w:color w:val="1F1A26"/>
                <w:w w:val="110"/>
                <w:sz w:val="19"/>
              </w:rPr>
              <w:t>owe</w:t>
            </w:r>
            <w:r>
              <w:rPr>
                <w:color w:val="162F4D"/>
                <w:w w:val="110"/>
                <w:sz w:val="19"/>
              </w:rPr>
              <w:t>r</w:t>
            </w:r>
          </w:p>
        </w:tc>
        <w:tc>
          <w:tcPr>
            <w:tcW w:w="1990" w:type="dxa"/>
          </w:tcPr>
          <w:p>
            <w:pPr>
              <w:pStyle w:val="TableParagraph"/>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ind w:left="207"/>
              <w:rPr>
                <w:sz w:val="19"/>
              </w:rPr>
            </w:pPr>
            <w:r>
              <w:rPr>
                <w:color w:val="050305"/>
                <w:w w:val="110"/>
                <w:sz w:val="19"/>
              </w:rPr>
              <w:t>E</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8"/>
              <w:rPr>
                <w:sz w:val="19"/>
              </w:rPr>
            </w:pPr>
            <w:r>
              <w:rPr>
                <w:color w:val="1F1A26"/>
                <w:w w:val="105"/>
                <w:sz w:val="19"/>
              </w:rPr>
              <w:t>WCS-2300 M</w:t>
            </w:r>
            <w:r>
              <w:rPr>
                <w:color w:val="050305"/>
                <w:w w:val="105"/>
                <w:sz w:val="19"/>
              </w:rPr>
              <w:t>H</w:t>
            </w:r>
            <w:r>
              <w:rPr>
                <w:color w:val="1F1A26"/>
                <w:w w:val="105"/>
                <w:sz w:val="19"/>
              </w:rPr>
              <w:t>z</w:t>
            </w:r>
          </w:p>
        </w:tc>
        <w:tc>
          <w:tcPr>
            <w:tcW w:w="1990" w:type="dxa"/>
          </w:tcPr>
          <w:p>
            <w:pPr>
              <w:pStyle w:val="TableParagraph"/>
              <w:ind w:left="296"/>
              <w:rPr>
                <w:sz w:val="19"/>
              </w:rPr>
            </w:pPr>
            <w:r>
              <w:rPr>
                <w:color w:val="1F1A26"/>
                <w:w w:val="105"/>
                <w:sz w:val="19"/>
              </w:rPr>
              <w:t>A</w:t>
            </w:r>
            <w:r>
              <w:rPr>
                <w:color w:val="050305"/>
                <w:w w:val="105"/>
                <w:sz w:val="19"/>
              </w:rPr>
              <w:t>T</w:t>
            </w:r>
            <w:r>
              <w:rPr>
                <w:color w:val="1F1A26"/>
                <w:w w:val="105"/>
                <w:sz w:val="19"/>
              </w:rPr>
              <w:t>&amp;</w:t>
            </w:r>
            <w:r>
              <w:rPr>
                <w:color w:val="050305"/>
                <w:w w:val="105"/>
                <w:sz w:val="19"/>
              </w:rPr>
              <w:t>T</w:t>
            </w:r>
          </w:p>
        </w:tc>
        <w:tc>
          <w:tcPr>
            <w:tcW w:w="1593" w:type="dxa"/>
          </w:tcPr>
          <w:p>
            <w:pPr>
              <w:pStyle w:val="TableParagraph"/>
              <w:ind w:left="131"/>
              <w:rPr>
                <w:sz w:val="19"/>
              </w:rPr>
            </w:pPr>
            <w:r>
              <w:rPr>
                <w:color w:val="1F1A26"/>
                <w:w w:val="105"/>
                <w:sz w:val="19"/>
              </w:rPr>
              <w:t>A</w:t>
            </w:r>
            <w:r>
              <w:rPr>
                <w:color w:val="050305"/>
                <w:w w:val="105"/>
                <w:sz w:val="19"/>
              </w:rPr>
              <w:t>T</w:t>
            </w:r>
            <w:r>
              <w:rPr>
                <w:color w:val="1F1A26"/>
                <w:w w:val="105"/>
                <w:sz w:val="19"/>
              </w:rPr>
              <w:t>&amp;</w:t>
            </w:r>
            <w:r>
              <w:rPr>
                <w:color w:val="050305"/>
                <w:w w:val="105"/>
                <w:sz w:val="19"/>
              </w:rPr>
              <w:t>T </w:t>
            </w:r>
            <w:r>
              <w:rPr>
                <w:color w:val="1F1A26"/>
                <w:w w:val="105"/>
                <w:sz w:val="19"/>
              </w:rPr>
              <w:t>Mo</w:t>
            </w:r>
            <w:r>
              <w:rPr>
                <w:color w:val="162F4D"/>
                <w:w w:val="105"/>
                <w:sz w:val="19"/>
              </w:rPr>
              <w:t>b</w:t>
            </w:r>
            <w:r>
              <w:rPr>
                <w:color w:val="1F1A26"/>
                <w:w w:val="105"/>
                <w:sz w:val="19"/>
              </w:rPr>
              <w:t>i</w:t>
            </w:r>
            <w:r>
              <w:rPr>
                <w:color w:val="421A1F"/>
                <w:w w:val="105"/>
                <w:sz w:val="19"/>
              </w:rPr>
              <w:t>l</w:t>
            </w:r>
            <w:r>
              <w:rPr>
                <w:color w:val="050305"/>
                <w:w w:val="105"/>
                <w:sz w:val="19"/>
              </w:rPr>
              <w:t>i</w:t>
            </w:r>
            <w:r>
              <w:rPr>
                <w:color w:val="1F1A26"/>
                <w:w w:val="105"/>
                <w:sz w:val="19"/>
              </w:rPr>
              <w:t>ty</w:t>
            </w:r>
          </w:p>
        </w:tc>
        <w:tc>
          <w:tcPr>
            <w:tcW w:w="890" w:type="dxa"/>
          </w:tcPr>
          <w:p>
            <w:pPr>
              <w:pStyle w:val="TableParagraph"/>
              <w:ind w:left="202"/>
              <w:rPr>
                <w:sz w:val="19"/>
              </w:rPr>
            </w:pPr>
            <w:r>
              <w:rPr>
                <w:color w:val="1F1A26"/>
                <w:w w:val="110"/>
                <w:sz w:val="19"/>
              </w:rPr>
              <w:t>A</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8"/>
              <w:rPr>
                <w:sz w:val="19"/>
              </w:rPr>
            </w:pPr>
            <w:r>
              <w:rPr>
                <w:color w:val="1F1A26"/>
                <w:w w:val="105"/>
                <w:sz w:val="19"/>
              </w:rPr>
              <w:t>WCS-2300 M</w:t>
            </w:r>
            <w:r>
              <w:rPr>
                <w:color w:val="050305"/>
                <w:w w:val="105"/>
                <w:sz w:val="19"/>
              </w:rPr>
              <w:t>H</w:t>
            </w:r>
            <w:r>
              <w:rPr>
                <w:color w:val="1F1A26"/>
                <w:w w:val="105"/>
                <w:sz w:val="19"/>
              </w:rPr>
              <w:t>z</w:t>
            </w:r>
          </w:p>
        </w:tc>
        <w:tc>
          <w:tcPr>
            <w:tcW w:w="1990" w:type="dxa"/>
          </w:tcPr>
          <w:p>
            <w:pPr>
              <w:pStyle w:val="TableParagraph"/>
              <w:ind w:left="296"/>
              <w:rPr>
                <w:sz w:val="19"/>
              </w:rPr>
            </w:pPr>
            <w:r>
              <w:rPr>
                <w:color w:val="1F1A26"/>
                <w:w w:val="105"/>
                <w:sz w:val="19"/>
              </w:rPr>
              <w:t>A</w:t>
            </w:r>
            <w:r>
              <w:rPr>
                <w:color w:val="050305"/>
                <w:w w:val="105"/>
                <w:sz w:val="19"/>
              </w:rPr>
              <w:t>T</w:t>
            </w:r>
            <w:r>
              <w:rPr>
                <w:color w:val="1F1A26"/>
                <w:w w:val="105"/>
                <w:sz w:val="19"/>
              </w:rPr>
              <w:t>&amp;</w:t>
            </w:r>
            <w:r>
              <w:rPr>
                <w:color w:val="050305"/>
                <w:w w:val="105"/>
                <w:sz w:val="19"/>
              </w:rPr>
              <w:t>T</w:t>
            </w:r>
          </w:p>
        </w:tc>
        <w:tc>
          <w:tcPr>
            <w:tcW w:w="1593" w:type="dxa"/>
          </w:tcPr>
          <w:p>
            <w:pPr>
              <w:pStyle w:val="TableParagraph"/>
              <w:ind w:left="131"/>
              <w:rPr>
                <w:sz w:val="19"/>
              </w:rPr>
            </w:pPr>
            <w:r>
              <w:rPr>
                <w:color w:val="1F1A26"/>
                <w:w w:val="105"/>
                <w:sz w:val="19"/>
              </w:rPr>
              <w:t>A</w:t>
            </w:r>
            <w:r>
              <w:rPr>
                <w:color w:val="050305"/>
                <w:w w:val="105"/>
                <w:sz w:val="19"/>
              </w:rPr>
              <w:t>T</w:t>
            </w:r>
            <w:r>
              <w:rPr>
                <w:color w:val="1F1A26"/>
                <w:w w:val="105"/>
                <w:sz w:val="19"/>
              </w:rPr>
              <w:t>&amp;</w:t>
            </w:r>
            <w:r>
              <w:rPr>
                <w:color w:val="050305"/>
                <w:w w:val="105"/>
                <w:sz w:val="19"/>
              </w:rPr>
              <w:t>T </w:t>
            </w:r>
            <w:r>
              <w:rPr>
                <w:color w:val="1F1A26"/>
                <w:w w:val="105"/>
                <w:sz w:val="19"/>
              </w:rPr>
              <w:t>Mo</w:t>
            </w:r>
            <w:r>
              <w:rPr>
                <w:color w:val="162F4D"/>
                <w:w w:val="105"/>
                <w:sz w:val="19"/>
              </w:rPr>
              <w:t>b</w:t>
            </w:r>
            <w:r>
              <w:rPr>
                <w:color w:val="1F1A26"/>
                <w:w w:val="105"/>
                <w:sz w:val="19"/>
              </w:rPr>
              <w:t>i</w:t>
            </w:r>
            <w:r>
              <w:rPr>
                <w:color w:val="421A1F"/>
                <w:w w:val="105"/>
                <w:sz w:val="19"/>
              </w:rPr>
              <w:t>l</w:t>
            </w:r>
            <w:r>
              <w:rPr>
                <w:color w:val="050305"/>
                <w:w w:val="105"/>
                <w:sz w:val="19"/>
              </w:rPr>
              <w:t>i</w:t>
            </w:r>
            <w:r>
              <w:rPr>
                <w:color w:val="1F1A26"/>
                <w:w w:val="105"/>
                <w:sz w:val="19"/>
              </w:rPr>
              <w:t>ty</w:t>
            </w:r>
          </w:p>
        </w:tc>
        <w:tc>
          <w:tcPr>
            <w:tcW w:w="890" w:type="dxa"/>
          </w:tcPr>
          <w:p>
            <w:pPr>
              <w:pStyle w:val="TableParagraph"/>
              <w:ind w:left="208"/>
              <w:rPr>
                <w:sz w:val="19"/>
              </w:rPr>
            </w:pPr>
            <w:r>
              <w:rPr>
                <w:color w:val="050305"/>
                <w:w w:val="110"/>
                <w:sz w:val="19"/>
              </w:rPr>
              <w:t>B</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0"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8"/>
              <w:rPr>
                <w:sz w:val="19"/>
              </w:rPr>
            </w:pPr>
            <w:r>
              <w:rPr>
                <w:color w:val="1F1A26"/>
                <w:w w:val="105"/>
                <w:sz w:val="19"/>
              </w:rPr>
              <w:t>WCS-2300 M</w:t>
            </w:r>
            <w:r>
              <w:rPr>
                <w:color w:val="050305"/>
                <w:w w:val="105"/>
                <w:sz w:val="19"/>
              </w:rPr>
              <w:t>H</w:t>
            </w:r>
            <w:r>
              <w:rPr>
                <w:color w:val="1F1A26"/>
                <w:w w:val="105"/>
                <w:sz w:val="19"/>
              </w:rPr>
              <w:t>z</w:t>
            </w:r>
          </w:p>
        </w:tc>
        <w:tc>
          <w:tcPr>
            <w:tcW w:w="1990" w:type="dxa"/>
          </w:tcPr>
          <w:p>
            <w:pPr>
              <w:pStyle w:val="TableParagraph"/>
              <w:ind w:left="296"/>
              <w:rPr>
                <w:sz w:val="19"/>
              </w:rPr>
            </w:pPr>
            <w:r>
              <w:rPr>
                <w:color w:val="1F1A26"/>
                <w:w w:val="105"/>
                <w:sz w:val="19"/>
              </w:rPr>
              <w:t>A</w:t>
            </w:r>
            <w:r>
              <w:rPr>
                <w:color w:val="050305"/>
                <w:w w:val="105"/>
                <w:sz w:val="19"/>
              </w:rPr>
              <w:t>T</w:t>
            </w:r>
            <w:r>
              <w:rPr>
                <w:color w:val="1F1A26"/>
                <w:w w:val="105"/>
                <w:sz w:val="19"/>
              </w:rPr>
              <w:t>&amp;</w:t>
            </w:r>
            <w:r>
              <w:rPr>
                <w:color w:val="050305"/>
                <w:w w:val="105"/>
                <w:sz w:val="19"/>
              </w:rPr>
              <w:t>T</w:t>
            </w:r>
          </w:p>
        </w:tc>
        <w:tc>
          <w:tcPr>
            <w:tcW w:w="1593" w:type="dxa"/>
          </w:tcPr>
          <w:p>
            <w:pPr>
              <w:pStyle w:val="TableParagraph"/>
              <w:ind w:left="131"/>
              <w:rPr>
                <w:sz w:val="19"/>
              </w:rPr>
            </w:pPr>
            <w:r>
              <w:rPr>
                <w:color w:val="1F1A26"/>
                <w:w w:val="105"/>
                <w:sz w:val="19"/>
              </w:rPr>
              <w:t>A</w:t>
            </w:r>
            <w:r>
              <w:rPr>
                <w:color w:val="050305"/>
                <w:w w:val="105"/>
                <w:sz w:val="19"/>
              </w:rPr>
              <w:t>T</w:t>
            </w:r>
            <w:r>
              <w:rPr>
                <w:color w:val="1F1A26"/>
                <w:w w:val="105"/>
                <w:sz w:val="19"/>
              </w:rPr>
              <w:t>&amp;</w:t>
            </w:r>
            <w:r>
              <w:rPr>
                <w:color w:val="050305"/>
                <w:w w:val="105"/>
                <w:sz w:val="19"/>
              </w:rPr>
              <w:t>T </w:t>
            </w:r>
            <w:r>
              <w:rPr>
                <w:color w:val="1F1A26"/>
                <w:w w:val="105"/>
                <w:sz w:val="19"/>
              </w:rPr>
              <w:t>Mo</w:t>
            </w:r>
            <w:r>
              <w:rPr>
                <w:color w:val="162F4D"/>
                <w:w w:val="105"/>
                <w:sz w:val="19"/>
              </w:rPr>
              <w:t>b</w:t>
            </w:r>
            <w:r>
              <w:rPr>
                <w:color w:val="1F1A26"/>
                <w:w w:val="105"/>
                <w:sz w:val="19"/>
              </w:rPr>
              <w:t>i</w:t>
            </w:r>
            <w:r>
              <w:rPr>
                <w:color w:val="421A1F"/>
                <w:w w:val="105"/>
                <w:sz w:val="19"/>
              </w:rPr>
              <w:t>l</w:t>
            </w:r>
            <w:r>
              <w:rPr>
                <w:color w:val="050305"/>
                <w:w w:val="105"/>
                <w:sz w:val="19"/>
              </w:rPr>
              <w:t>i</w:t>
            </w:r>
            <w:r>
              <w:rPr>
                <w:color w:val="1F1A26"/>
                <w:w w:val="105"/>
                <w:sz w:val="19"/>
              </w:rPr>
              <w:t>ty</w:t>
            </w:r>
          </w:p>
        </w:tc>
        <w:tc>
          <w:tcPr>
            <w:tcW w:w="890" w:type="dxa"/>
          </w:tcPr>
          <w:p>
            <w:pPr>
              <w:pStyle w:val="TableParagraph"/>
              <w:ind w:left="202"/>
              <w:rPr>
                <w:sz w:val="19"/>
              </w:rPr>
            </w:pPr>
            <w:r>
              <w:rPr>
                <w:color w:val="1F1A26"/>
                <w:w w:val="110"/>
                <w:sz w:val="19"/>
              </w:rPr>
              <w:t>C</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296" w:hRule="atLeast"/>
        </w:trPr>
        <w:tc>
          <w:tcPr>
            <w:tcW w:w="1483" w:type="dxa"/>
          </w:tcPr>
          <w:p>
            <w:pPr>
              <w:pStyle w:val="TableParagraph"/>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ind w:left="178"/>
              <w:rPr>
                <w:sz w:val="19"/>
              </w:rPr>
            </w:pPr>
            <w:r>
              <w:rPr>
                <w:color w:val="1F1A26"/>
                <w:w w:val="105"/>
                <w:sz w:val="19"/>
              </w:rPr>
              <w:t>WCS-2300 M</w:t>
            </w:r>
            <w:r>
              <w:rPr>
                <w:color w:val="050305"/>
                <w:w w:val="105"/>
                <w:sz w:val="19"/>
              </w:rPr>
              <w:t>H</w:t>
            </w:r>
            <w:r>
              <w:rPr>
                <w:color w:val="1F1A26"/>
                <w:w w:val="105"/>
                <w:sz w:val="19"/>
              </w:rPr>
              <w:t>z</w:t>
            </w:r>
          </w:p>
        </w:tc>
        <w:tc>
          <w:tcPr>
            <w:tcW w:w="1990" w:type="dxa"/>
          </w:tcPr>
          <w:p>
            <w:pPr>
              <w:pStyle w:val="TableParagraph"/>
              <w:ind w:left="296"/>
              <w:rPr>
                <w:sz w:val="19"/>
              </w:rPr>
            </w:pPr>
            <w:r>
              <w:rPr>
                <w:color w:val="1F1A26"/>
                <w:w w:val="105"/>
                <w:sz w:val="19"/>
              </w:rPr>
              <w:t>A</w:t>
            </w:r>
            <w:r>
              <w:rPr>
                <w:color w:val="050305"/>
                <w:w w:val="105"/>
                <w:sz w:val="19"/>
              </w:rPr>
              <w:t>T</w:t>
            </w:r>
            <w:r>
              <w:rPr>
                <w:color w:val="1F1A26"/>
                <w:w w:val="105"/>
                <w:sz w:val="19"/>
              </w:rPr>
              <w:t>&amp;</w:t>
            </w:r>
            <w:r>
              <w:rPr>
                <w:color w:val="050305"/>
                <w:w w:val="105"/>
                <w:sz w:val="19"/>
              </w:rPr>
              <w:t>T</w:t>
            </w:r>
          </w:p>
        </w:tc>
        <w:tc>
          <w:tcPr>
            <w:tcW w:w="1593" w:type="dxa"/>
          </w:tcPr>
          <w:p>
            <w:pPr>
              <w:pStyle w:val="TableParagraph"/>
              <w:ind w:left="131"/>
              <w:rPr>
                <w:sz w:val="19"/>
              </w:rPr>
            </w:pPr>
            <w:r>
              <w:rPr>
                <w:color w:val="1F1A26"/>
                <w:w w:val="105"/>
                <w:sz w:val="19"/>
              </w:rPr>
              <w:t>A</w:t>
            </w:r>
            <w:r>
              <w:rPr>
                <w:color w:val="050305"/>
                <w:w w:val="105"/>
                <w:sz w:val="19"/>
              </w:rPr>
              <w:t>T</w:t>
            </w:r>
            <w:r>
              <w:rPr>
                <w:color w:val="1F1A26"/>
                <w:w w:val="105"/>
                <w:sz w:val="19"/>
              </w:rPr>
              <w:t>&amp;</w:t>
            </w:r>
            <w:r>
              <w:rPr>
                <w:color w:val="050305"/>
                <w:w w:val="105"/>
                <w:sz w:val="19"/>
              </w:rPr>
              <w:t>T </w:t>
            </w:r>
            <w:r>
              <w:rPr>
                <w:color w:val="1F1A26"/>
                <w:w w:val="105"/>
                <w:sz w:val="19"/>
              </w:rPr>
              <w:t>Mo</w:t>
            </w:r>
            <w:r>
              <w:rPr>
                <w:color w:val="162F4D"/>
                <w:w w:val="105"/>
                <w:sz w:val="19"/>
              </w:rPr>
              <w:t>b</w:t>
            </w:r>
            <w:r>
              <w:rPr>
                <w:color w:val="1F1A26"/>
                <w:w w:val="105"/>
                <w:sz w:val="19"/>
              </w:rPr>
              <w:t>i</w:t>
            </w:r>
            <w:r>
              <w:rPr>
                <w:color w:val="421A1F"/>
                <w:w w:val="105"/>
                <w:sz w:val="19"/>
              </w:rPr>
              <w:t>l</w:t>
            </w:r>
            <w:r>
              <w:rPr>
                <w:color w:val="050305"/>
                <w:w w:val="105"/>
                <w:sz w:val="19"/>
              </w:rPr>
              <w:t>i</w:t>
            </w:r>
            <w:r>
              <w:rPr>
                <w:color w:val="1F1A26"/>
                <w:w w:val="105"/>
                <w:sz w:val="19"/>
              </w:rPr>
              <w:t>ty</w:t>
            </w:r>
          </w:p>
        </w:tc>
        <w:tc>
          <w:tcPr>
            <w:tcW w:w="890" w:type="dxa"/>
          </w:tcPr>
          <w:p>
            <w:pPr>
              <w:pStyle w:val="TableParagraph"/>
              <w:ind w:left="207"/>
              <w:rPr>
                <w:sz w:val="19"/>
              </w:rPr>
            </w:pPr>
            <w:r>
              <w:rPr>
                <w:color w:val="050305"/>
                <w:w w:val="110"/>
                <w:sz w:val="19"/>
              </w:rPr>
              <w:t>D</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 York</w:t>
            </w:r>
          </w:p>
        </w:tc>
        <w:tc>
          <w:tcPr>
            <w:tcW w:w="2654" w:type="dxa"/>
          </w:tcPr>
          <w:p>
            <w:pPr>
              <w:pStyle w:val="TableParagraph"/>
              <w:ind w:left="153"/>
              <w:rPr>
                <w:sz w:val="19"/>
              </w:rPr>
            </w:pPr>
            <w:r>
              <w:rPr>
                <w:color w:val="050305"/>
                <w:w w:val="110"/>
                <w:sz w:val="19"/>
              </w:rPr>
              <w:t>NE</w:t>
            </w:r>
            <w:r>
              <w:rPr>
                <w:color w:val="1F1A26"/>
                <w:w w:val="110"/>
                <w:sz w:val="19"/>
              </w:rPr>
              <w:t>W C</w:t>
            </w:r>
            <w:r>
              <w:rPr>
                <w:color w:val="050305"/>
                <w:w w:val="110"/>
                <w:sz w:val="19"/>
              </w:rPr>
              <w:t>I</w:t>
            </w:r>
            <w:r>
              <w:rPr>
                <w:color w:val="1F1A26"/>
                <w:w w:val="110"/>
                <w:sz w:val="19"/>
              </w:rPr>
              <w:t>NGULA</w:t>
            </w:r>
            <w:r>
              <w:rPr>
                <w:color w:val="050305"/>
                <w:w w:val="110"/>
                <w:sz w:val="19"/>
              </w:rPr>
              <w:t>R</w:t>
            </w:r>
          </w:p>
        </w:tc>
      </w:tr>
      <w:tr>
        <w:trPr>
          <w:trHeight w:val="306" w:hRule="atLeast"/>
        </w:trPr>
        <w:tc>
          <w:tcPr>
            <w:tcW w:w="1483" w:type="dxa"/>
          </w:tcPr>
          <w:p>
            <w:pPr>
              <w:pStyle w:val="TableParagraph"/>
              <w:spacing w:before="43"/>
              <w:ind w:left="50"/>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2581" w:type="dxa"/>
          </w:tcPr>
          <w:p>
            <w:pPr>
              <w:pStyle w:val="TableParagraph"/>
              <w:spacing w:before="43"/>
              <w:ind w:left="171"/>
              <w:rPr>
                <w:sz w:val="19"/>
              </w:rPr>
            </w:pPr>
            <w:r>
              <w:rPr>
                <w:color w:val="1F1A26"/>
                <w:w w:val="110"/>
                <w:sz w:val="19"/>
              </w:rPr>
              <w:t>AWS-3 </w:t>
            </w:r>
            <w:r>
              <w:rPr>
                <w:color w:val="050305"/>
                <w:w w:val="110"/>
                <w:sz w:val="19"/>
              </w:rPr>
              <w:t>1</w:t>
            </w:r>
            <w:r>
              <w:rPr>
                <w:color w:val="1F1A26"/>
                <w:w w:val="110"/>
                <w:sz w:val="19"/>
              </w:rPr>
              <w:t>700</w:t>
            </w:r>
            <w:r>
              <w:rPr>
                <w:color w:val="362F42"/>
                <w:w w:val="110"/>
                <w:sz w:val="19"/>
              </w:rPr>
              <w:t>/</w:t>
            </w:r>
            <w:r>
              <w:rPr>
                <w:color w:val="1F1A26"/>
                <w:w w:val="110"/>
                <w:sz w:val="19"/>
              </w:rPr>
              <w:t>2</w:t>
            </w:r>
            <w:r>
              <w:rPr>
                <w:color w:val="050305"/>
                <w:w w:val="110"/>
                <w:sz w:val="19"/>
              </w:rPr>
              <w:t>1</w:t>
            </w:r>
            <w:r>
              <w:rPr>
                <w:color w:val="1F1A26"/>
                <w:w w:val="110"/>
                <w:sz w:val="19"/>
              </w:rPr>
              <w:t>00 </w:t>
            </w:r>
            <w:r>
              <w:rPr>
                <w:color w:val="050305"/>
                <w:w w:val="110"/>
                <w:sz w:val="19"/>
              </w:rPr>
              <w:t>MH</w:t>
            </w:r>
            <w:r>
              <w:rPr>
                <w:color w:val="1F1A26"/>
                <w:w w:val="110"/>
                <w:sz w:val="19"/>
              </w:rPr>
              <w:t>z</w:t>
            </w:r>
          </w:p>
        </w:tc>
        <w:tc>
          <w:tcPr>
            <w:tcW w:w="1990" w:type="dxa"/>
          </w:tcPr>
          <w:p>
            <w:pPr>
              <w:pStyle w:val="TableParagraph"/>
              <w:spacing w:before="43"/>
              <w:ind w:left="296"/>
              <w:rPr>
                <w:sz w:val="19"/>
              </w:rPr>
            </w:pPr>
            <w:r>
              <w:rPr>
                <w:color w:val="1F1A26"/>
                <w:w w:val="110"/>
                <w:sz w:val="19"/>
              </w:rPr>
              <w:t>A</w:t>
            </w:r>
            <w:r>
              <w:rPr>
                <w:color w:val="050305"/>
                <w:w w:val="110"/>
                <w:sz w:val="19"/>
              </w:rPr>
              <w:t>T</w:t>
            </w:r>
            <w:r>
              <w:rPr>
                <w:color w:val="1F1A26"/>
                <w:w w:val="110"/>
                <w:sz w:val="19"/>
              </w:rPr>
              <w:t>&amp;</w:t>
            </w:r>
            <w:r>
              <w:rPr>
                <w:color w:val="050305"/>
                <w:w w:val="110"/>
                <w:sz w:val="19"/>
              </w:rPr>
              <w:t>T</w:t>
            </w:r>
          </w:p>
        </w:tc>
        <w:tc>
          <w:tcPr>
            <w:tcW w:w="1593" w:type="dxa"/>
          </w:tcPr>
          <w:p>
            <w:pPr>
              <w:pStyle w:val="TableParagraph"/>
              <w:spacing w:before="43"/>
              <w:ind w:left="131"/>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Mo</w:t>
            </w:r>
            <w:r>
              <w:rPr>
                <w:color w:val="162F4D"/>
                <w:w w:val="110"/>
                <w:sz w:val="19"/>
              </w:rPr>
              <w:t>b</w:t>
            </w:r>
            <w:r>
              <w:rPr>
                <w:color w:val="1F1A26"/>
                <w:w w:val="110"/>
                <w:sz w:val="19"/>
              </w:rPr>
              <w:t>i</w:t>
            </w:r>
            <w:r>
              <w:rPr>
                <w:color w:val="421A1F"/>
                <w:w w:val="110"/>
                <w:sz w:val="19"/>
              </w:rPr>
              <w:t>l</w:t>
            </w:r>
            <w:r>
              <w:rPr>
                <w:color w:val="050305"/>
                <w:w w:val="110"/>
                <w:sz w:val="19"/>
              </w:rPr>
              <w:t>i</w:t>
            </w:r>
            <w:r>
              <w:rPr>
                <w:color w:val="1F1A26"/>
                <w:w w:val="110"/>
                <w:sz w:val="19"/>
              </w:rPr>
              <w:t>ty</w:t>
            </w:r>
          </w:p>
        </w:tc>
        <w:tc>
          <w:tcPr>
            <w:tcW w:w="890" w:type="dxa"/>
          </w:tcPr>
          <w:p>
            <w:pPr>
              <w:pStyle w:val="TableParagraph"/>
              <w:spacing w:before="33"/>
              <w:ind w:left="206"/>
              <w:rPr>
                <w:sz w:val="20"/>
              </w:rPr>
            </w:pPr>
            <w:r>
              <w:rPr>
                <w:color w:val="050305"/>
                <w:w w:val="110"/>
                <w:sz w:val="20"/>
              </w:rPr>
              <w:t>J</w:t>
            </w:r>
          </w:p>
        </w:tc>
        <w:tc>
          <w:tcPr>
            <w:tcW w:w="1133" w:type="dxa"/>
          </w:tcPr>
          <w:p>
            <w:pPr>
              <w:pStyle w:val="TableParagraph"/>
              <w:spacing w:before="43"/>
              <w:ind w:left="140"/>
              <w:rPr>
                <w:sz w:val="19"/>
              </w:rPr>
            </w:pPr>
            <w:r>
              <w:rPr>
                <w:color w:val="050305"/>
                <w:w w:val="110"/>
                <w:sz w:val="19"/>
              </w:rPr>
              <w:t>BE</w:t>
            </w:r>
            <w:r>
              <w:rPr>
                <w:color w:val="1F1A26"/>
                <w:w w:val="110"/>
                <w:sz w:val="19"/>
              </w:rPr>
              <w:t>A010</w:t>
            </w:r>
          </w:p>
        </w:tc>
        <w:tc>
          <w:tcPr>
            <w:tcW w:w="1620" w:type="dxa"/>
          </w:tcPr>
          <w:p>
            <w:pPr>
              <w:pStyle w:val="TableParagraph"/>
              <w:spacing w:before="43"/>
              <w:rPr>
                <w:sz w:val="19"/>
              </w:rPr>
            </w:pPr>
            <w:r>
              <w:rPr>
                <w:color w:val="050305"/>
                <w:w w:val="110"/>
                <w:sz w:val="19"/>
              </w:rPr>
              <w:t>N</w:t>
            </w:r>
            <w:r>
              <w:rPr>
                <w:color w:val="1F1A26"/>
                <w:w w:val="110"/>
                <w:sz w:val="19"/>
              </w:rPr>
              <w:t>ew York</w:t>
            </w:r>
          </w:p>
        </w:tc>
        <w:tc>
          <w:tcPr>
            <w:tcW w:w="2654" w:type="dxa"/>
          </w:tcPr>
          <w:p>
            <w:pPr>
              <w:pStyle w:val="TableParagraph"/>
              <w:spacing w:before="43"/>
              <w:ind w:left="148"/>
              <w:rPr>
                <w:sz w:val="19"/>
              </w:rPr>
            </w:pPr>
            <w:r>
              <w:rPr>
                <w:color w:val="1F1A26"/>
                <w:w w:val="110"/>
                <w:sz w:val="19"/>
              </w:rPr>
              <w:t>A</w:t>
            </w:r>
            <w:r>
              <w:rPr>
                <w:color w:val="050305"/>
                <w:w w:val="110"/>
                <w:sz w:val="19"/>
              </w:rPr>
              <w:t>T</w:t>
            </w:r>
            <w:r>
              <w:rPr>
                <w:color w:val="1F1A26"/>
                <w:w w:val="110"/>
                <w:sz w:val="19"/>
              </w:rPr>
              <w:t>&amp;</w:t>
            </w:r>
            <w:r>
              <w:rPr>
                <w:color w:val="050305"/>
                <w:w w:val="110"/>
                <w:sz w:val="19"/>
              </w:rPr>
              <w:t>T </w:t>
            </w:r>
            <w:r>
              <w:rPr>
                <w:color w:val="1F1A26"/>
                <w:w w:val="110"/>
                <w:sz w:val="19"/>
              </w:rPr>
              <w:t>W</w:t>
            </w:r>
            <w:r>
              <w:rPr>
                <w:color w:val="050305"/>
                <w:w w:val="110"/>
                <w:sz w:val="19"/>
              </w:rPr>
              <w:t>IRELE</w:t>
            </w:r>
            <w:r>
              <w:rPr>
                <w:color w:val="1F1A26"/>
                <w:w w:val="110"/>
                <w:sz w:val="19"/>
              </w:rPr>
              <w:t>SS</w:t>
            </w:r>
          </w:p>
        </w:tc>
      </w:tr>
      <w:tr>
        <w:trPr>
          <w:trHeight w:val="299" w:hRule="atLeast"/>
        </w:trPr>
        <w:tc>
          <w:tcPr>
            <w:tcW w:w="1483" w:type="dxa"/>
          </w:tcPr>
          <w:p>
            <w:pPr>
              <w:pStyle w:val="TableParagraph"/>
              <w:spacing w:before="37"/>
              <w:ind w:left="50"/>
              <w:rPr>
                <w:sz w:val="19"/>
              </w:rPr>
            </w:pPr>
            <w:r>
              <w:rPr>
                <w:color w:val="1F1A26"/>
                <w:w w:val="105"/>
                <w:sz w:val="19"/>
              </w:rPr>
              <w:t>Comcast (CC</w:t>
            </w:r>
          </w:p>
        </w:tc>
        <w:tc>
          <w:tcPr>
            <w:tcW w:w="2581" w:type="dxa"/>
          </w:tcPr>
          <w:p>
            <w:pPr>
              <w:pStyle w:val="TableParagraph"/>
              <w:spacing w:before="37"/>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spacing w:before="37"/>
              <w:ind w:left="297"/>
              <w:rPr>
                <w:sz w:val="19"/>
              </w:rPr>
            </w:pPr>
            <w:r>
              <w:rPr>
                <w:color w:val="1F1A26"/>
                <w:w w:val="105"/>
                <w:sz w:val="19"/>
              </w:rPr>
              <w:t>Comcast</w:t>
            </w:r>
          </w:p>
        </w:tc>
        <w:tc>
          <w:tcPr>
            <w:tcW w:w="1593" w:type="dxa"/>
          </w:tcPr>
          <w:p>
            <w:pPr>
              <w:pStyle w:val="TableParagraph"/>
              <w:spacing w:before="37"/>
              <w:ind w:left="131"/>
              <w:rPr>
                <w:sz w:val="19"/>
              </w:rPr>
            </w:pPr>
            <w:r>
              <w:rPr>
                <w:color w:val="1F1A26"/>
                <w:w w:val="105"/>
                <w:sz w:val="19"/>
              </w:rPr>
              <w:t>CC W</w:t>
            </w:r>
            <w:r>
              <w:rPr>
                <w:color w:val="162F4D"/>
                <w:w w:val="105"/>
                <w:sz w:val="19"/>
              </w:rPr>
              <w:t>i</w:t>
            </w:r>
            <w:r>
              <w:rPr>
                <w:color w:val="1F1A26"/>
                <w:w w:val="105"/>
                <w:sz w:val="19"/>
              </w:rPr>
              <w:t>reless</w:t>
            </w:r>
          </w:p>
        </w:tc>
        <w:tc>
          <w:tcPr>
            <w:tcW w:w="890" w:type="dxa"/>
          </w:tcPr>
          <w:p>
            <w:pPr>
              <w:pStyle w:val="TableParagraph"/>
              <w:spacing w:before="37"/>
              <w:ind w:left="202"/>
              <w:rPr>
                <w:sz w:val="19"/>
              </w:rPr>
            </w:pPr>
            <w:r>
              <w:rPr>
                <w:color w:val="1F1A26"/>
                <w:w w:val="106"/>
                <w:sz w:val="19"/>
              </w:rPr>
              <w:t>A</w:t>
            </w:r>
          </w:p>
        </w:tc>
        <w:tc>
          <w:tcPr>
            <w:tcW w:w="1133" w:type="dxa"/>
          </w:tcPr>
          <w:p>
            <w:pPr>
              <w:pStyle w:val="TableParagraph"/>
              <w:spacing w:before="37"/>
              <w:ind w:left="139"/>
              <w:rPr>
                <w:sz w:val="19"/>
              </w:rPr>
            </w:pPr>
            <w:r>
              <w:rPr>
                <w:color w:val="050305"/>
                <w:w w:val="105"/>
                <w:sz w:val="19"/>
              </w:rPr>
              <w:t>PE</w:t>
            </w:r>
            <w:r>
              <w:rPr>
                <w:color w:val="1F1A26"/>
                <w:w w:val="105"/>
                <w:sz w:val="19"/>
              </w:rPr>
              <w:t>A00</w:t>
            </w:r>
            <w:r>
              <w:rPr>
                <w:color w:val="050305"/>
                <w:w w:val="105"/>
                <w:sz w:val="19"/>
              </w:rPr>
              <w:t>1</w:t>
            </w:r>
          </w:p>
        </w:tc>
        <w:tc>
          <w:tcPr>
            <w:tcW w:w="1620" w:type="dxa"/>
          </w:tcPr>
          <w:p>
            <w:pPr>
              <w:pStyle w:val="TableParagraph"/>
              <w:spacing w:before="37"/>
              <w:rPr>
                <w:sz w:val="19"/>
              </w:rPr>
            </w:pPr>
            <w:r>
              <w:rPr>
                <w:color w:val="050305"/>
                <w:w w:val="105"/>
                <w:sz w:val="19"/>
              </w:rPr>
              <w:t>N</w:t>
            </w:r>
            <w:r>
              <w:rPr>
                <w:color w:val="1F1A26"/>
                <w:w w:val="105"/>
                <w:sz w:val="19"/>
              </w:rPr>
              <w:t>ew York</w:t>
            </w:r>
            <w:r>
              <w:rPr>
                <w:color w:val="49424F"/>
                <w:w w:val="105"/>
                <w:sz w:val="19"/>
              </w:rPr>
              <w:t>, </w:t>
            </w:r>
            <w:r>
              <w:rPr>
                <w:color w:val="050305"/>
                <w:w w:val="105"/>
                <w:sz w:val="19"/>
              </w:rPr>
              <w:t>N</w:t>
            </w:r>
            <w:r>
              <w:rPr>
                <w:color w:val="1F1A26"/>
                <w:w w:val="105"/>
                <w:sz w:val="19"/>
              </w:rPr>
              <w:t>Y</w:t>
            </w:r>
          </w:p>
        </w:tc>
        <w:tc>
          <w:tcPr>
            <w:tcW w:w="2654" w:type="dxa"/>
          </w:tcPr>
          <w:p>
            <w:pPr>
              <w:pStyle w:val="TableParagraph"/>
              <w:spacing w:before="37"/>
              <w:ind w:left="148"/>
              <w:rPr>
                <w:sz w:val="19"/>
              </w:rPr>
            </w:pPr>
            <w:r>
              <w:rPr>
                <w:color w:val="1F1A26"/>
                <w:w w:val="110"/>
                <w:sz w:val="19"/>
              </w:rPr>
              <w:t>CC W</w:t>
            </w:r>
            <w:r>
              <w:rPr>
                <w:color w:val="2A0F0A"/>
                <w:w w:val="110"/>
                <w:sz w:val="19"/>
              </w:rPr>
              <w:t>I</w:t>
            </w:r>
            <w:r>
              <w:rPr>
                <w:color w:val="050305"/>
                <w:w w:val="110"/>
                <w:sz w:val="19"/>
              </w:rPr>
              <w:t>RELE</w:t>
            </w:r>
            <w:r>
              <w:rPr>
                <w:color w:val="1F1A26"/>
                <w:w w:val="110"/>
                <w:sz w:val="19"/>
              </w:rPr>
              <w:t>SS</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7"/>
              <w:rPr>
                <w:sz w:val="19"/>
              </w:rPr>
            </w:pPr>
            <w:r>
              <w:rPr>
                <w:color w:val="050305"/>
                <w:w w:val="110"/>
                <w:sz w:val="19"/>
              </w:rPr>
              <w:t>D</w:t>
            </w:r>
          </w:p>
        </w:tc>
        <w:tc>
          <w:tcPr>
            <w:tcW w:w="1133" w:type="dxa"/>
          </w:tcPr>
          <w:p>
            <w:pPr>
              <w:pStyle w:val="TableParagraph"/>
              <w:ind w:left="139"/>
              <w:rPr>
                <w:sz w:val="19"/>
              </w:rPr>
            </w:pPr>
            <w:r>
              <w:rPr>
                <w:color w:val="050305"/>
                <w:w w:val="110"/>
                <w:sz w:val="19"/>
              </w:rPr>
              <w:t>PE</w:t>
            </w:r>
            <w:r>
              <w:rPr>
                <w:color w:val="1F1A26"/>
                <w:w w:val="110"/>
                <w:sz w:val="19"/>
              </w:rPr>
              <w:t>A00</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3"/>
              <w:rPr>
                <w:sz w:val="19"/>
              </w:rPr>
            </w:pPr>
            <w:r>
              <w:rPr>
                <w:color w:val="050305"/>
                <w:w w:val="110"/>
                <w:sz w:val="19"/>
              </w:rPr>
              <w:t>P</w:t>
            </w:r>
            <w:r>
              <w:rPr>
                <w:color w:val="1F1A26"/>
                <w:w w:val="110"/>
                <w:sz w:val="19"/>
              </w:rPr>
              <w:t>A</w:t>
            </w:r>
            <w:r>
              <w:rPr>
                <w:color w:val="050305"/>
                <w:w w:val="110"/>
                <w:sz w:val="19"/>
              </w:rPr>
              <w:t>RKERS</w:t>
            </w:r>
            <w:r>
              <w:rPr>
                <w:color w:val="362F42"/>
                <w:w w:val="110"/>
                <w:sz w:val="19"/>
              </w:rPr>
              <w:t>.</w:t>
            </w:r>
            <w:r>
              <w:rPr>
                <w:color w:val="1F1A26"/>
                <w:w w:val="110"/>
                <w:sz w:val="19"/>
              </w:rPr>
              <w:t>CO</w:t>
            </w:r>
            <w:r>
              <w:rPr>
                <w:color w:val="050305"/>
                <w:w w:val="110"/>
                <w:sz w:val="19"/>
              </w:rPr>
              <w:t>M</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7"/>
              <w:rPr>
                <w:sz w:val="19"/>
              </w:rPr>
            </w:pPr>
            <w:r>
              <w:rPr>
                <w:color w:val="050305"/>
                <w:w w:val="110"/>
                <w:sz w:val="19"/>
              </w:rPr>
              <w:t>E</w:t>
            </w:r>
          </w:p>
        </w:tc>
        <w:tc>
          <w:tcPr>
            <w:tcW w:w="1133" w:type="dxa"/>
          </w:tcPr>
          <w:p>
            <w:pPr>
              <w:pStyle w:val="TableParagraph"/>
              <w:ind w:left="139"/>
              <w:rPr>
                <w:sz w:val="19"/>
              </w:rPr>
            </w:pPr>
            <w:r>
              <w:rPr>
                <w:color w:val="050305"/>
                <w:w w:val="110"/>
                <w:sz w:val="19"/>
              </w:rPr>
              <w:t>PE</w:t>
            </w:r>
            <w:r>
              <w:rPr>
                <w:color w:val="1F1A26"/>
                <w:w w:val="110"/>
                <w:sz w:val="19"/>
              </w:rPr>
              <w:t>A00</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3"/>
              <w:rPr>
                <w:sz w:val="19"/>
              </w:rPr>
            </w:pPr>
            <w:r>
              <w:rPr>
                <w:color w:val="050305"/>
                <w:w w:val="110"/>
                <w:sz w:val="19"/>
              </w:rPr>
              <w:t>P</w:t>
            </w:r>
            <w:r>
              <w:rPr>
                <w:color w:val="1F1A26"/>
                <w:w w:val="110"/>
                <w:sz w:val="19"/>
              </w:rPr>
              <w:t>A</w:t>
            </w:r>
            <w:r>
              <w:rPr>
                <w:color w:val="050305"/>
                <w:w w:val="110"/>
                <w:sz w:val="19"/>
              </w:rPr>
              <w:t>RKERS</w:t>
            </w:r>
            <w:r>
              <w:rPr>
                <w:color w:val="362F42"/>
                <w:w w:val="110"/>
                <w:sz w:val="19"/>
              </w:rPr>
              <w:t>.</w:t>
            </w:r>
            <w:r>
              <w:rPr>
                <w:color w:val="1F1A26"/>
                <w:w w:val="110"/>
                <w:sz w:val="19"/>
              </w:rPr>
              <w:t>CO</w:t>
            </w:r>
            <w:r>
              <w:rPr>
                <w:color w:val="050305"/>
                <w:w w:val="110"/>
                <w:sz w:val="19"/>
              </w:rPr>
              <w:t>M</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6"/>
              <w:rPr>
                <w:sz w:val="19"/>
              </w:rPr>
            </w:pPr>
            <w:r>
              <w:rPr>
                <w:color w:val="050305"/>
                <w:w w:val="110"/>
                <w:sz w:val="19"/>
              </w:rPr>
              <w:t>F</w:t>
            </w:r>
          </w:p>
        </w:tc>
        <w:tc>
          <w:tcPr>
            <w:tcW w:w="1133" w:type="dxa"/>
          </w:tcPr>
          <w:p>
            <w:pPr>
              <w:pStyle w:val="TableParagraph"/>
              <w:ind w:left="139"/>
              <w:rPr>
                <w:sz w:val="19"/>
              </w:rPr>
            </w:pPr>
            <w:r>
              <w:rPr>
                <w:color w:val="050305"/>
                <w:w w:val="110"/>
                <w:sz w:val="19"/>
              </w:rPr>
              <w:t>PE</w:t>
            </w:r>
            <w:r>
              <w:rPr>
                <w:color w:val="1F1A26"/>
                <w:w w:val="110"/>
                <w:sz w:val="19"/>
              </w:rPr>
              <w:t>A00</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3"/>
              <w:rPr>
                <w:sz w:val="19"/>
              </w:rPr>
            </w:pPr>
            <w:r>
              <w:rPr>
                <w:color w:val="050305"/>
                <w:w w:val="110"/>
                <w:sz w:val="19"/>
              </w:rPr>
              <w:t>P</w:t>
            </w:r>
            <w:r>
              <w:rPr>
                <w:color w:val="1F1A26"/>
                <w:w w:val="110"/>
                <w:sz w:val="19"/>
              </w:rPr>
              <w:t>A</w:t>
            </w:r>
            <w:r>
              <w:rPr>
                <w:color w:val="050305"/>
                <w:w w:val="110"/>
                <w:sz w:val="19"/>
              </w:rPr>
              <w:t>RKERS</w:t>
            </w:r>
            <w:r>
              <w:rPr>
                <w:color w:val="362F42"/>
                <w:w w:val="110"/>
                <w:sz w:val="19"/>
              </w:rPr>
              <w:t>.</w:t>
            </w:r>
            <w:r>
              <w:rPr>
                <w:color w:val="1F1A26"/>
                <w:w w:val="110"/>
                <w:sz w:val="19"/>
              </w:rPr>
              <w:t>CO</w:t>
            </w:r>
            <w:r>
              <w:rPr>
                <w:color w:val="050305"/>
                <w:w w:val="110"/>
                <w:sz w:val="19"/>
              </w:rPr>
              <w:t>M</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2"/>
              <w:rPr>
                <w:sz w:val="19"/>
              </w:rPr>
            </w:pPr>
            <w:r>
              <w:rPr>
                <w:color w:val="050305"/>
                <w:w w:val="110"/>
                <w:sz w:val="19"/>
              </w:rPr>
              <w:t>G</w:t>
            </w:r>
          </w:p>
        </w:tc>
        <w:tc>
          <w:tcPr>
            <w:tcW w:w="1133" w:type="dxa"/>
          </w:tcPr>
          <w:p>
            <w:pPr>
              <w:pStyle w:val="TableParagraph"/>
              <w:ind w:left="139"/>
              <w:rPr>
                <w:sz w:val="19"/>
              </w:rPr>
            </w:pPr>
            <w:r>
              <w:rPr>
                <w:color w:val="050305"/>
                <w:w w:val="110"/>
                <w:sz w:val="19"/>
              </w:rPr>
              <w:t>PE</w:t>
            </w:r>
            <w:r>
              <w:rPr>
                <w:color w:val="1F1A26"/>
                <w:w w:val="110"/>
                <w:sz w:val="19"/>
              </w:rPr>
              <w:t>A00</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3"/>
              <w:rPr>
                <w:sz w:val="19"/>
              </w:rPr>
            </w:pPr>
            <w:r>
              <w:rPr>
                <w:color w:val="050305"/>
                <w:w w:val="110"/>
                <w:sz w:val="19"/>
              </w:rPr>
              <w:t>P</w:t>
            </w:r>
            <w:r>
              <w:rPr>
                <w:color w:val="1F1A26"/>
                <w:w w:val="110"/>
                <w:sz w:val="19"/>
              </w:rPr>
              <w:t>A</w:t>
            </w:r>
            <w:r>
              <w:rPr>
                <w:color w:val="050305"/>
                <w:w w:val="110"/>
                <w:sz w:val="19"/>
              </w:rPr>
              <w:t>RKERS</w:t>
            </w:r>
            <w:r>
              <w:rPr>
                <w:color w:val="362F42"/>
                <w:w w:val="110"/>
                <w:sz w:val="19"/>
              </w:rPr>
              <w:t>.</w:t>
            </w:r>
            <w:r>
              <w:rPr>
                <w:color w:val="1F1A26"/>
                <w:w w:val="110"/>
                <w:sz w:val="19"/>
              </w:rPr>
              <w:t>CO</w:t>
            </w:r>
            <w:r>
              <w:rPr>
                <w:color w:val="050305"/>
                <w:w w:val="110"/>
                <w:sz w:val="19"/>
              </w:rPr>
              <w:t>M</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AWS-4 2000</w:t>
            </w:r>
            <w:r>
              <w:rPr>
                <w:color w:val="362F42"/>
                <w:w w:val="110"/>
                <w:sz w:val="19"/>
              </w:rPr>
              <w:t>/</w:t>
            </w:r>
            <w:r>
              <w:rPr>
                <w:color w:val="1F1A26"/>
                <w:w w:val="110"/>
                <w:sz w:val="19"/>
              </w:rPr>
              <w:t>2800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2"/>
              <w:rPr>
                <w:sz w:val="19"/>
              </w:rPr>
            </w:pPr>
            <w:r>
              <w:rPr>
                <w:color w:val="1F1A26"/>
                <w:w w:val="108"/>
                <w:sz w:val="19"/>
              </w:rPr>
              <w:t>A</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48"/>
              <w:rPr>
                <w:sz w:val="19"/>
              </w:rPr>
            </w:pPr>
            <w:r>
              <w:rPr>
                <w:color w:val="050305"/>
                <w:w w:val="110"/>
                <w:sz w:val="19"/>
              </w:rPr>
              <w:t>G</w:t>
            </w:r>
            <w:r>
              <w:rPr>
                <w:color w:val="1F1A26"/>
                <w:w w:val="110"/>
                <w:sz w:val="19"/>
              </w:rPr>
              <w:t>A</w:t>
            </w:r>
            <w:r>
              <w:rPr>
                <w:color w:val="050305"/>
                <w:w w:val="110"/>
                <w:sz w:val="19"/>
              </w:rPr>
              <w:t>M</w:t>
            </w:r>
            <w:r>
              <w:rPr>
                <w:color w:val="1F1A26"/>
                <w:w w:val="110"/>
                <w:sz w:val="19"/>
              </w:rPr>
              <w:t>MA ACQUIS</w:t>
            </w:r>
            <w:r>
              <w:rPr>
                <w:color w:val="050305"/>
                <w:w w:val="110"/>
                <w:sz w:val="19"/>
              </w:rPr>
              <w:t>ITI</w:t>
            </w:r>
            <w:r>
              <w:rPr>
                <w:color w:val="1F1A26"/>
                <w:w w:val="110"/>
                <w:sz w:val="19"/>
              </w:rPr>
              <w:t>ON</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AWS-4 2000</w:t>
            </w:r>
            <w:r>
              <w:rPr>
                <w:color w:val="362F42"/>
                <w:w w:val="110"/>
                <w:sz w:val="19"/>
              </w:rPr>
              <w:t>/</w:t>
            </w:r>
            <w:r>
              <w:rPr>
                <w:color w:val="1F1A26"/>
                <w:w w:val="110"/>
                <w:sz w:val="19"/>
              </w:rPr>
              <w:t>2800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8"/>
              <w:rPr>
                <w:sz w:val="19"/>
              </w:rPr>
            </w:pPr>
            <w:r>
              <w:rPr>
                <w:color w:val="050305"/>
                <w:w w:val="108"/>
                <w:sz w:val="19"/>
              </w:rPr>
              <w:t>B</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3"/>
              <w:rPr>
                <w:sz w:val="19"/>
              </w:rPr>
            </w:pPr>
            <w:r>
              <w:rPr>
                <w:color w:val="050305"/>
                <w:w w:val="110"/>
                <w:sz w:val="19"/>
              </w:rPr>
              <w:t>DB</w:t>
            </w:r>
            <w:r>
              <w:rPr>
                <w:color w:val="1F1A26"/>
                <w:w w:val="110"/>
                <w:sz w:val="19"/>
              </w:rPr>
              <w:t>S</w:t>
            </w:r>
            <w:r>
              <w:rPr>
                <w:color w:val="050305"/>
                <w:w w:val="110"/>
                <w:sz w:val="19"/>
              </w:rPr>
              <w:t>D </w:t>
            </w:r>
            <w:r>
              <w:rPr>
                <w:color w:val="1F1A26"/>
                <w:w w:val="110"/>
                <w:sz w:val="19"/>
              </w:rPr>
              <w:t>S</w:t>
            </w:r>
            <w:r>
              <w:rPr>
                <w:color w:val="050305"/>
                <w:w w:val="110"/>
                <w:sz w:val="19"/>
              </w:rPr>
              <w:t>ER</w:t>
            </w:r>
            <w:r>
              <w:rPr>
                <w:color w:val="1F1A26"/>
                <w:w w:val="110"/>
                <w:sz w:val="19"/>
              </w:rPr>
              <w:t>V</w:t>
            </w:r>
            <w:r>
              <w:rPr>
                <w:color w:val="050305"/>
                <w:w w:val="110"/>
                <w:sz w:val="19"/>
              </w:rPr>
              <w:t>I</w:t>
            </w:r>
            <w:r>
              <w:rPr>
                <w:color w:val="1F1A26"/>
                <w:w w:val="110"/>
                <w:sz w:val="19"/>
              </w:rPr>
              <w:t>C</w:t>
            </w:r>
            <w:r>
              <w:rPr>
                <w:color w:val="050305"/>
                <w:w w:val="110"/>
                <w:sz w:val="19"/>
              </w:rPr>
              <w:t>E</w:t>
            </w:r>
            <w:r>
              <w:rPr>
                <w:color w:val="1F1A26"/>
                <w:w w:val="110"/>
                <w:sz w:val="19"/>
              </w:rPr>
              <w:t>S</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w:t>
            </w:r>
            <w:r>
              <w:rPr>
                <w:color w:val="050305"/>
                <w:w w:val="110"/>
                <w:sz w:val="19"/>
              </w:rPr>
              <w:t>1</w:t>
            </w:r>
            <w:r>
              <w:rPr>
                <w:color w:val="1F1A26"/>
                <w:w w:val="110"/>
                <w:sz w:val="19"/>
              </w:rPr>
              <w:t>700</w:t>
            </w:r>
            <w:r>
              <w:rPr>
                <w:color w:val="362F42"/>
                <w:w w:val="110"/>
                <w:sz w:val="19"/>
              </w:rPr>
              <w:t>/</w:t>
            </w:r>
            <w:r>
              <w:rPr>
                <w:color w:val="1F1A26"/>
                <w:w w:val="110"/>
                <w:sz w:val="19"/>
              </w:rPr>
              <w:t>2100 MHz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6"/>
              <w:rPr>
                <w:sz w:val="19"/>
              </w:rPr>
            </w:pPr>
            <w:r>
              <w:rPr>
                <w:color w:val="050305"/>
                <w:w w:val="108"/>
                <w:sz w:val="19"/>
              </w:rPr>
              <w:t>H</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48"/>
              <w:rPr>
                <w:sz w:val="19"/>
              </w:rPr>
            </w:pPr>
            <w:r>
              <w:rPr>
                <w:color w:val="1F1A26"/>
                <w:w w:val="110"/>
                <w:sz w:val="19"/>
              </w:rPr>
              <w:t>AM</w:t>
            </w:r>
            <w:r>
              <w:rPr>
                <w:color w:val="050305"/>
                <w:w w:val="110"/>
                <w:sz w:val="19"/>
              </w:rPr>
              <w:t>ERI</w:t>
            </w:r>
            <w:r>
              <w:rPr>
                <w:color w:val="1F1A26"/>
                <w:w w:val="110"/>
                <w:sz w:val="19"/>
              </w:rPr>
              <w:t>CA</w:t>
            </w:r>
            <w:r>
              <w:rPr>
                <w:color w:val="050305"/>
                <w:w w:val="110"/>
                <w:sz w:val="19"/>
              </w:rPr>
              <w:t>N </w:t>
            </w:r>
            <w:r>
              <w:rPr>
                <w:color w:val="1F1A26"/>
                <w:w w:val="110"/>
                <w:sz w:val="19"/>
              </w:rPr>
              <w:t>H </w:t>
            </w:r>
            <w:r>
              <w:rPr>
                <w:color w:val="050305"/>
                <w:w w:val="110"/>
                <w:sz w:val="19"/>
              </w:rPr>
              <w:t>B</w:t>
            </w:r>
            <w:r>
              <w:rPr>
                <w:color w:val="1F1A26"/>
                <w:w w:val="110"/>
                <w:sz w:val="19"/>
              </w:rPr>
              <w:t>LOCK</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AWS-3 </w:t>
            </w:r>
            <w:r>
              <w:rPr>
                <w:color w:val="050305"/>
                <w:w w:val="110"/>
                <w:sz w:val="19"/>
              </w:rPr>
              <w:t>1</w:t>
            </w:r>
            <w:r>
              <w:rPr>
                <w:color w:val="1F1A26"/>
                <w:w w:val="110"/>
                <w:sz w:val="19"/>
              </w:rPr>
              <w:t>700</w:t>
            </w:r>
            <w:r>
              <w:rPr>
                <w:color w:val="362F42"/>
                <w:w w:val="110"/>
                <w:sz w:val="19"/>
              </w:rPr>
              <w:t>/</w:t>
            </w:r>
            <w:r>
              <w:rPr>
                <w:color w:val="1F1A26"/>
                <w:w w:val="110"/>
                <w:sz w:val="19"/>
              </w:rPr>
              <w:t>2</w:t>
            </w:r>
            <w:r>
              <w:rPr>
                <w:color w:val="050305"/>
                <w:w w:val="110"/>
                <w:sz w:val="19"/>
              </w:rPr>
              <w:t>1</w:t>
            </w:r>
            <w:r>
              <w:rPr>
                <w:color w:val="1F1A26"/>
                <w:w w:val="110"/>
                <w:sz w:val="19"/>
              </w:rPr>
              <w:t>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2"/>
              <w:rPr>
                <w:sz w:val="19"/>
              </w:rPr>
            </w:pPr>
            <w:r>
              <w:rPr>
                <w:color w:val="1F1A26"/>
                <w:w w:val="110"/>
                <w:sz w:val="19"/>
              </w:rPr>
              <w:t>A</w:t>
            </w:r>
            <w:r>
              <w:rPr>
                <w:color w:val="050305"/>
                <w:w w:val="110"/>
                <w:sz w:val="19"/>
              </w:rPr>
              <w:t>1</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3"/>
              <w:rPr>
                <w:sz w:val="19"/>
              </w:rPr>
            </w:pPr>
            <w:r>
              <w:rPr>
                <w:color w:val="050305"/>
                <w:w w:val="110"/>
                <w:sz w:val="19"/>
              </w:rPr>
              <w:t>N</w:t>
            </w:r>
            <w:r>
              <w:rPr>
                <w:color w:val="1F1A26"/>
                <w:w w:val="110"/>
                <w:sz w:val="19"/>
              </w:rPr>
              <w:t>O</w:t>
            </w:r>
            <w:r>
              <w:rPr>
                <w:color w:val="050305"/>
                <w:w w:val="110"/>
                <w:sz w:val="19"/>
              </w:rPr>
              <w:t>RTH</w:t>
            </w:r>
            <w:r>
              <w:rPr>
                <w:color w:val="1F1A26"/>
                <w:w w:val="110"/>
                <w:sz w:val="19"/>
              </w:rPr>
              <w:t>S</w:t>
            </w:r>
            <w:r>
              <w:rPr>
                <w:color w:val="050305"/>
                <w:w w:val="110"/>
                <w:sz w:val="19"/>
              </w:rPr>
              <w:t>T</w:t>
            </w:r>
            <w:r>
              <w:rPr>
                <w:color w:val="1F1A26"/>
                <w:w w:val="110"/>
                <w:sz w:val="19"/>
              </w:rPr>
              <w:t>A</w:t>
            </w:r>
            <w:r>
              <w:rPr>
                <w:color w:val="050305"/>
                <w:w w:val="110"/>
                <w:sz w:val="19"/>
              </w:rPr>
              <w:t>R </w:t>
            </w:r>
            <w:r>
              <w:rPr>
                <w:color w:val="1F1A26"/>
                <w:w w:val="110"/>
                <w:sz w:val="19"/>
              </w:rPr>
              <w:t>WI</w:t>
            </w:r>
            <w:r>
              <w:rPr>
                <w:color w:val="050305"/>
                <w:w w:val="110"/>
                <w:sz w:val="19"/>
              </w:rPr>
              <w:t>RE</w:t>
            </w:r>
            <w:r>
              <w:rPr>
                <w:color w:val="1F1A26"/>
                <w:w w:val="110"/>
                <w:sz w:val="19"/>
              </w:rPr>
              <w:t>L</w:t>
            </w:r>
            <w:r>
              <w:rPr>
                <w:color w:val="050305"/>
                <w:w w:val="110"/>
                <w:sz w:val="19"/>
              </w:rPr>
              <w:t>E</w:t>
            </w:r>
            <w:r>
              <w:rPr>
                <w:color w:val="1F1A26"/>
                <w:w w:val="110"/>
                <w:sz w:val="19"/>
              </w:rPr>
              <w:t>SS</w:t>
            </w:r>
            <w:r>
              <w:rPr>
                <w:color w:val="421A1F"/>
                <w:w w:val="110"/>
                <w:sz w:val="19"/>
              </w:rPr>
              <w:t>,</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AWS-3 </w:t>
            </w:r>
            <w:r>
              <w:rPr>
                <w:color w:val="050305"/>
                <w:w w:val="110"/>
                <w:sz w:val="19"/>
              </w:rPr>
              <w:t>1</w:t>
            </w:r>
            <w:r>
              <w:rPr>
                <w:color w:val="1F1A26"/>
                <w:w w:val="110"/>
                <w:sz w:val="19"/>
              </w:rPr>
              <w:t>700</w:t>
            </w:r>
            <w:r>
              <w:rPr>
                <w:color w:val="362F42"/>
                <w:w w:val="110"/>
                <w:sz w:val="19"/>
              </w:rPr>
              <w:t>/</w:t>
            </w:r>
            <w:r>
              <w:rPr>
                <w:color w:val="1F1A26"/>
                <w:w w:val="110"/>
                <w:sz w:val="19"/>
              </w:rPr>
              <w:t>2</w:t>
            </w:r>
            <w:r>
              <w:rPr>
                <w:color w:val="050305"/>
                <w:w w:val="110"/>
                <w:sz w:val="19"/>
              </w:rPr>
              <w:t>1</w:t>
            </w:r>
            <w:r>
              <w:rPr>
                <w:color w:val="1F1A26"/>
                <w:w w:val="110"/>
                <w:sz w:val="19"/>
              </w:rPr>
              <w:t>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8"/>
              <w:rPr>
                <w:sz w:val="19"/>
              </w:rPr>
            </w:pPr>
            <w:r>
              <w:rPr>
                <w:color w:val="050305"/>
                <w:w w:val="110"/>
                <w:sz w:val="19"/>
              </w:rPr>
              <w:t>B1</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3"/>
              <w:rPr>
                <w:sz w:val="19"/>
              </w:rPr>
            </w:pPr>
            <w:r>
              <w:rPr>
                <w:color w:val="050305"/>
                <w:w w:val="110"/>
                <w:sz w:val="19"/>
              </w:rPr>
              <w:t>N</w:t>
            </w:r>
            <w:r>
              <w:rPr>
                <w:color w:val="1F1A26"/>
                <w:w w:val="110"/>
                <w:sz w:val="19"/>
              </w:rPr>
              <w:t>O</w:t>
            </w:r>
            <w:r>
              <w:rPr>
                <w:color w:val="050305"/>
                <w:w w:val="110"/>
                <w:sz w:val="19"/>
              </w:rPr>
              <w:t>RTH</w:t>
            </w:r>
            <w:r>
              <w:rPr>
                <w:color w:val="1F1A26"/>
                <w:w w:val="110"/>
                <w:sz w:val="19"/>
              </w:rPr>
              <w:t>S</w:t>
            </w:r>
            <w:r>
              <w:rPr>
                <w:color w:val="050305"/>
                <w:w w:val="110"/>
                <w:sz w:val="19"/>
              </w:rPr>
              <w:t>T</w:t>
            </w:r>
            <w:r>
              <w:rPr>
                <w:color w:val="1F1A26"/>
                <w:w w:val="110"/>
                <w:sz w:val="19"/>
              </w:rPr>
              <w:t>A</w:t>
            </w:r>
            <w:r>
              <w:rPr>
                <w:color w:val="050305"/>
                <w:w w:val="110"/>
                <w:sz w:val="19"/>
              </w:rPr>
              <w:t>R </w:t>
            </w:r>
            <w:r>
              <w:rPr>
                <w:color w:val="1F1A26"/>
                <w:w w:val="110"/>
                <w:sz w:val="19"/>
              </w:rPr>
              <w:t>WI</w:t>
            </w:r>
            <w:r>
              <w:rPr>
                <w:color w:val="050305"/>
                <w:w w:val="110"/>
                <w:sz w:val="19"/>
              </w:rPr>
              <w:t>RE</w:t>
            </w:r>
            <w:r>
              <w:rPr>
                <w:color w:val="1F1A26"/>
                <w:w w:val="110"/>
                <w:sz w:val="19"/>
              </w:rPr>
              <w:t>L</w:t>
            </w:r>
            <w:r>
              <w:rPr>
                <w:color w:val="050305"/>
                <w:w w:val="110"/>
                <w:sz w:val="19"/>
              </w:rPr>
              <w:t>E</w:t>
            </w:r>
            <w:r>
              <w:rPr>
                <w:color w:val="1F1A26"/>
                <w:w w:val="110"/>
                <w:sz w:val="19"/>
              </w:rPr>
              <w:t>SS</w:t>
            </w:r>
            <w:r>
              <w:rPr>
                <w:color w:val="421A1F"/>
                <w:w w:val="110"/>
                <w:sz w:val="19"/>
              </w:rPr>
              <w:t>,</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AWS-3 </w:t>
            </w:r>
            <w:r>
              <w:rPr>
                <w:color w:val="050305"/>
                <w:w w:val="110"/>
                <w:sz w:val="19"/>
              </w:rPr>
              <w:t>1</w:t>
            </w:r>
            <w:r>
              <w:rPr>
                <w:color w:val="1F1A26"/>
                <w:w w:val="110"/>
                <w:sz w:val="19"/>
              </w:rPr>
              <w:t>700</w:t>
            </w:r>
            <w:r>
              <w:rPr>
                <w:color w:val="362F42"/>
                <w:w w:val="110"/>
                <w:sz w:val="19"/>
              </w:rPr>
              <w:t>/</w:t>
            </w:r>
            <w:r>
              <w:rPr>
                <w:color w:val="1F1A26"/>
                <w:w w:val="110"/>
                <w:sz w:val="19"/>
              </w:rPr>
              <w:t>2</w:t>
            </w:r>
            <w:r>
              <w:rPr>
                <w:color w:val="050305"/>
                <w:w w:val="110"/>
                <w:sz w:val="19"/>
              </w:rPr>
              <w:t>1</w:t>
            </w:r>
            <w:r>
              <w:rPr>
                <w:color w:val="1F1A26"/>
                <w:w w:val="110"/>
                <w:sz w:val="19"/>
              </w:rPr>
              <w:t>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2"/>
              <w:rPr>
                <w:sz w:val="19"/>
              </w:rPr>
            </w:pPr>
            <w:r>
              <w:rPr>
                <w:color w:val="050305"/>
                <w:w w:val="108"/>
                <w:sz w:val="19"/>
              </w:rPr>
              <w:t>G</w:t>
            </w:r>
          </w:p>
        </w:tc>
        <w:tc>
          <w:tcPr>
            <w:tcW w:w="1133" w:type="dxa"/>
          </w:tcPr>
          <w:p>
            <w:pPr>
              <w:pStyle w:val="TableParagraph"/>
              <w:ind w:left="134"/>
              <w:rPr>
                <w:sz w:val="19"/>
              </w:rPr>
            </w:pPr>
            <w:r>
              <w:rPr>
                <w:color w:val="1F1A26"/>
                <w:w w:val="110"/>
                <w:sz w:val="19"/>
              </w:rPr>
              <w:t>CMA00</w:t>
            </w:r>
            <w:r>
              <w:rPr>
                <w:color w:val="2A0F0A"/>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3"/>
              <w:rPr>
                <w:sz w:val="19"/>
              </w:rPr>
            </w:pPr>
            <w:r>
              <w:rPr>
                <w:color w:val="050305"/>
                <w:w w:val="110"/>
                <w:sz w:val="19"/>
              </w:rPr>
              <w:t>N</w:t>
            </w:r>
            <w:r>
              <w:rPr>
                <w:color w:val="1F1A26"/>
                <w:w w:val="110"/>
                <w:sz w:val="19"/>
              </w:rPr>
              <w:t>O</w:t>
            </w:r>
            <w:r>
              <w:rPr>
                <w:color w:val="050305"/>
                <w:w w:val="110"/>
                <w:sz w:val="19"/>
              </w:rPr>
              <w:t>RTH</w:t>
            </w:r>
            <w:r>
              <w:rPr>
                <w:color w:val="1F1A26"/>
                <w:w w:val="110"/>
                <w:sz w:val="19"/>
              </w:rPr>
              <w:t>S</w:t>
            </w:r>
            <w:r>
              <w:rPr>
                <w:color w:val="050305"/>
                <w:w w:val="110"/>
                <w:sz w:val="19"/>
              </w:rPr>
              <w:t>T</w:t>
            </w:r>
            <w:r>
              <w:rPr>
                <w:color w:val="1F1A26"/>
                <w:w w:val="110"/>
                <w:sz w:val="19"/>
              </w:rPr>
              <w:t>A</w:t>
            </w:r>
            <w:r>
              <w:rPr>
                <w:color w:val="050305"/>
                <w:w w:val="110"/>
                <w:sz w:val="19"/>
              </w:rPr>
              <w:t>R </w:t>
            </w:r>
            <w:r>
              <w:rPr>
                <w:color w:val="1F1A26"/>
                <w:w w:val="110"/>
                <w:sz w:val="19"/>
              </w:rPr>
              <w:t>WI</w:t>
            </w:r>
            <w:r>
              <w:rPr>
                <w:color w:val="050305"/>
                <w:w w:val="110"/>
                <w:sz w:val="19"/>
              </w:rPr>
              <w:t>RE</w:t>
            </w:r>
            <w:r>
              <w:rPr>
                <w:color w:val="1F1A26"/>
                <w:w w:val="110"/>
                <w:sz w:val="19"/>
              </w:rPr>
              <w:t>L</w:t>
            </w:r>
            <w:r>
              <w:rPr>
                <w:color w:val="050305"/>
                <w:w w:val="110"/>
                <w:sz w:val="19"/>
              </w:rPr>
              <w:t>E</w:t>
            </w:r>
            <w:r>
              <w:rPr>
                <w:color w:val="1F1A26"/>
                <w:w w:val="110"/>
                <w:sz w:val="19"/>
              </w:rPr>
              <w:t>SS</w:t>
            </w:r>
            <w:r>
              <w:rPr>
                <w:color w:val="421A1F"/>
                <w:w w:val="110"/>
                <w:sz w:val="19"/>
              </w:rPr>
              <w:t>,</w:t>
            </w:r>
          </w:p>
        </w:tc>
      </w:tr>
      <w:tr>
        <w:trPr>
          <w:trHeight w:val="300" w:hRule="atLeast"/>
        </w:trPr>
        <w:tc>
          <w:tcPr>
            <w:tcW w:w="1483" w:type="dxa"/>
          </w:tcPr>
          <w:p>
            <w:pPr>
              <w:pStyle w:val="TableParagraph"/>
              <w:ind w:left="55"/>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2581" w:type="dxa"/>
          </w:tcPr>
          <w:p>
            <w:pPr>
              <w:pStyle w:val="TableParagraph"/>
              <w:ind w:left="171"/>
              <w:rPr>
                <w:sz w:val="19"/>
              </w:rPr>
            </w:pPr>
            <w:r>
              <w:rPr>
                <w:color w:val="1F1A26"/>
                <w:w w:val="110"/>
                <w:sz w:val="19"/>
              </w:rPr>
              <w:t>AWS-3 </w:t>
            </w:r>
            <w:r>
              <w:rPr>
                <w:color w:val="050305"/>
                <w:w w:val="110"/>
                <w:sz w:val="19"/>
              </w:rPr>
              <w:t>1</w:t>
            </w:r>
            <w:r>
              <w:rPr>
                <w:color w:val="1F1A26"/>
                <w:w w:val="110"/>
                <w:sz w:val="19"/>
              </w:rPr>
              <w:t>700</w:t>
            </w:r>
            <w:r>
              <w:rPr>
                <w:color w:val="362F42"/>
                <w:w w:val="110"/>
                <w:sz w:val="19"/>
              </w:rPr>
              <w:t>/</w:t>
            </w:r>
            <w:r>
              <w:rPr>
                <w:color w:val="1F1A26"/>
                <w:w w:val="110"/>
                <w:sz w:val="19"/>
              </w:rPr>
              <w:t>2</w:t>
            </w:r>
            <w:r>
              <w:rPr>
                <w:color w:val="050305"/>
                <w:w w:val="110"/>
                <w:sz w:val="19"/>
              </w:rPr>
              <w:t>1</w:t>
            </w:r>
            <w:r>
              <w:rPr>
                <w:color w:val="1F1A26"/>
                <w:w w:val="110"/>
                <w:sz w:val="19"/>
              </w:rPr>
              <w:t>00 </w:t>
            </w:r>
            <w:r>
              <w:rPr>
                <w:color w:val="050305"/>
                <w:w w:val="110"/>
                <w:sz w:val="19"/>
              </w:rPr>
              <w:t>MH</w:t>
            </w:r>
            <w:r>
              <w:rPr>
                <w:color w:val="1F1A26"/>
                <w:w w:val="110"/>
                <w:sz w:val="19"/>
              </w:rPr>
              <w:t>z</w:t>
            </w:r>
          </w:p>
        </w:tc>
        <w:tc>
          <w:tcPr>
            <w:tcW w:w="1990" w:type="dxa"/>
          </w:tcPr>
          <w:p>
            <w:pPr>
              <w:pStyle w:val="TableParagraph"/>
              <w:ind w:left="301"/>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1593" w:type="dxa"/>
          </w:tcPr>
          <w:p>
            <w:pPr>
              <w:pStyle w:val="TableParagraph"/>
              <w:ind w:left="136"/>
              <w:rPr>
                <w:sz w:val="19"/>
              </w:rPr>
            </w:pPr>
            <w:r>
              <w:rPr>
                <w:color w:val="050305"/>
                <w:w w:val="110"/>
                <w:sz w:val="19"/>
              </w:rPr>
              <w:t>D</w:t>
            </w:r>
            <w:r>
              <w:rPr>
                <w:color w:val="162F4D"/>
                <w:w w:val="110"/>
                <w:sz w:val="19"/>
              </w:rPr>
              <w:t>i</w:t>
            </w:r>
            <w:r>
              <w:rPr>
                <w:color w:val="1F1A26"/>
                <w:w w:val="110"/>
                <w:sz w:val="19"/>
              </w:rPr>
              <w:t>sh </w:t>
            </w:r>
            <w:r>
              <w:rPr>
                <w:color w:val="050305"/>
                <w:w w:val="110"/>
                <w:sz w:val="19"/>
              </w:rPr>
              <w:t>N</w:t>
            </w:r>
            <w:r>
              <w:rPr>
                <w:color w:val="1F1A26"/>
                <w:w w:val="110"/>
                <w:sz w:val="19"/>
              </w:rPr>
              <w:t>etwo</w:t>
            </w:r>
            <w:r>
              <w:rPr>
                <w:color w:val="162F4D"/>
                <w:w w:val="110"/>
                <w:sz w:val="19"/>
              </w:rPr>
              <w:t>r</w:t>
            </w:r>
            <w:r>
              <w:rPr>
                <w:color w:val="1F1A26"/>
                <w:w w:val="110"/>
                <w:sz w:val="19"/>
              </w:rPr>
              <w:t>k</w:t>
            </w:r>
          </w:p>
        </w:tc>
        <w:tc>
          <w:tcPr>
            <w:tcW w:w="890" w:type="dxa"/>
          </w:tcPr>
          <w:p>
            <w:pPr>
              <w:pStyle w:val="TableParagraph"/>
              <w:ind w:left="206"/>
              <w:rPr>
                <w:sz w:val="19"/>
              </w:rPr>
            </w:pPr>
            <w:r>
              <w:rPr>
                <w:color w:val="050305"/>
                <w:w w:val="108"/>
                <w:sz w:val="19"/>
              </w:rPr>
              <w:t>H</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49"/>
              <w:rPr>
                <w:sz w:val="19"/>
              </w:rPr>
            </w:pPr>
            <w:r>
              <w:rPr>
                <w:color w:val="1F1A26"/>
                <w:w w:val="110"/>
                <w:sz w:val="19"/>
              </w:rPr>
              <w:t>SN</w:t>
            </w:r>
            <w:r>
              <w:rPr>
                <w:color w:val="050305"/>
                <w:w w:val="110"/>
                <w:sz w:val="19"/>
              </w:rPr>
              <w:t>R </w:t>
            </w:r>
            <w:r>
              <w:rPr>
                <w:color w:val="1F1A26"/>
                <w:w w:val="110"/>
                <w:sz w:val="19"/>
              </w:rPr>
              <w:t>W</w:t>
            </w:r>
            <w:r>
              <w:rPr>
                <w:color w:val="050305"/>
                <w:w w:val="110"/>
                <w:sz w:val="19"/>
              </w:rPr>
              <w:t>IRELE</w:t>
            </w:r>
            <w:r>
              <w:rPr>
                <w:color w:val="1F1A26"/>
                <w:w w:val="110"/>
                <w:sz w:val="19"/>
              </w:rPr>
              <w:t>SS</w:t>
            </w:r>
          </w:p>
        </w:tc>
      </w:tr>
      <w:tr>
        <w:trPr>
          <w:trHeight w:val="300" w:hRule="atLeast"/>
        </w:trPr>
        <w:tc>
          <w:tcPr>
            <w:tcW w:w="1483" w:type="dxa"/>
          </w:tcPr>
          <w:p>
            <w:pPr>
              <w:pStyle w:val="TableParagraph"/>
              <w:ind w:left="50"/>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2581" w:type="dxa"/>
          </w:tcPr>
          <w:p>
            <w:pPr>
              <w:pStyle w:val="TableParagraph"/>
              <w:ind w:left="176"/>
              <w:rPr>
                <w:sz w:val="19"/>
              </w:rPr>
            </w:pPr>
            <w:r>
              <w:rPr>
                <w:color w:val="050305"/>
                <w:w w:val="110"/>
                <w:sz w:val="19"/>
              </w:rPr>
              <w:t>P</w:t>
            </w:r>
            <w:r>
              <w:rPr>
                <w:color w:val="1F1A26"/>
                <w:w w:val="110"/>
                <w:sz w:val="19"/>
              </w:rPr>
              <w:t>CS-</w:t>
            </w:r>
            <w:r>
              <w:rPr>
                <w:color w:val="2A0F0A"/>
                <w:w w:val="110"/>
                <w:sz w:val="19"/>
              </w:rPr>
              <w:t>1</w:t>
            </w:r>
            <w:r>
              <w:rPr>
                <w:color w:val="1F1A26"/>
                <w:w w:val="110"/>
                <w:sz w:val="19"/>
              </w:rPr>
              <w:t>900 M</w:t>
            </w:r>
            <w:r>
              <w:rPr>
                <w:color w:val="050305"/>
                <w:w w:val="110"/>
                <w:sz w:val="19"/>
              </w:rPr>
              <w:t>H</w:t>
            </w:r>
            <w:r>
              <w:rPr>
                <w:color w:val="1F1A26"/>
                <w:w w:val="110"/>
                <w:sz w:val="19"/>
              </w:rPr>
              <w:t>z</w:t>
            </w:r>
          </w:p>
        </w:tc>
        <w:tc>
          <w:tcPr>
            <w:tcW w:w="1990" w:type="dxa"/>
          </w:tcPr>
          <w:p>
            <w:pPr>
              <w:pStyle w:val="TableParagraph"/>
              <w:ind w:left="297"/>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1593" w:type="dxa"/>
          </w:tcPr>
          <w:p>
            <w:pPr>
              <w:pStyle w:val="TableParagraph"/>
              <w:ind w:left="132"/>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890" w:type="dxa"/>
          </w:tcPr>
          <w:p>
            <w:pPr>
              <w:pStyle w:val="TableParagraph"/>
              <w:ind w:left="208"/>
              <w:rPr>
                <w:sz w:val="19"/>
              </w:rPr>
            </w:pPr>
            <w:r>
              <w:rPr>
                <w:color w:val="050305"/>
                <w:w w:val="108"/>
                <w:sz w:val="19"/>
              </w:rPr>
              <w:t>B</w:t>
            </w:r>
          </w:p>
        </w:tc>
        <w:tc>
          <w:tcPr>
            <w:tcW w:w="1133" w:type="dxa"/>
          </w:tcPr>
          <w:p>
            <w:pPr>
              <w:pStyle w:val="TableParagraph"/>
              <w:ind w:left="140"/>
              <w:rPr>
                <w:sz w:val="19"/>
              </w:rPr>
            </w:pPr>
            <w:r>
              <w:rPr>
                <w:color w:val="050305"/>
                <w:w w:val="110"/>
                <w:sz w:val="19"/>
              </w:rPr>
              <w:t>BT</w:t>
            </w:r>
            <w:r>
              <w:rPr>
                <w:color w:val="1F1A26"/>
                <w:w w:val="110"/>
                <w:sz w:val="19"/>
              </w:rPr>
              <w:t>A32</w:t>
            </w:r>
            <w:r>
              <w:rPr>
                <w:color w:val="050305"/>
                <w:w w:val="110"/>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49"/>
              <w:rPr>
                <w:sz w:val="19"/>
              </w:rPr>
            </w:pPr>
            <w:r>
              <w:rPr>
                <w:color w:val="1F1A26"/>
                <w:spacing w:val="-3"/>
                <w:w w:val="110"/>
                <w:sz w:val="19"/>
              </w:rPr>
              <w:t>S</w:t>
            </w:r>
            <w:r>
              <w:rPr>
                <w:color w:val="050305"/>
                <w:spacing w:val="-3"/>
                <w:w w:val="110"/>
                <w:sz w:val="19"/>
              </w:rPr>
              <w:t>PR</w:t>
            </w:r>
            <w:r>
              <w:rPr>
                <w:color w:val="08072D"/>
                <w:spacing w:val="-3"/>
                <w:w w:val="110"/>
                <w:sz w:val="19"/>
              </w:rPr>
              <w:t>IN</w:t>
            </w:r>
            <w:r>
              <w:rPr>
                <w:color w:val="050305"/>
                <w:spacing w:val="-3"/>
                <w:w w:val="110"/>
                <w:sz w:val="19"/>
              </w:rPr>
              <w:t>T </w:t>
            </w:r>
            <w:r>
              <w:rPr>
                <w:color w:val="1F1A26"/>
                <w:spacing w:val="-4"/>
                <w:w w:val="110"/>
                <w:sz w:val="19"/>
              </w:rPr>
              <w:t>S</w:t>
            </w:r>
            <w:r>
              <w:rPr>
                <w:color w:val="050305"/>
                <w:spacing w:val="-4"/>
                <w:w w:val="110"/>
                <w:sz w:val="19"/>
              </w:rPr>
              <w:t>PE</w:t>
            </w:r>
            <w:r>
              <w:rPr>
                <w:color w:val="1F1A26"/>
                <w:spacing w:val="-4"/>
                <w:w w:val="110"/>
                <w:sz w:val="19"/>
              </w:rPr>
              <w:t>C</w:t>
            </w:r>
            <w:r>
              <w:rPr>
                <w:color w:val="050305"/>
                <w:spacing w:val="-4"/>
                <w:w w:val="110"/>
                <w:sz w:val="19"/>
              </w:rPr>
              <w:t>TRU</w:t>
            </w:r>
            <w:r>
              <w:rPr>
                <w:color w:val="1F1A26"/>
                <w:spacing w:val="-4"/>
                <w:w w:val="110"/>
                <w:sz w:val="19"/>
              </w:rPr>
              <w:t>M </w:t>
            </w:r>
            <w:r>
              <w:rPr>
                <w:color w:val="1F1A26"/>
                <w:w w:val="110"/>
                <w:sz w:val="19"/>
              </w:rPr>
              <w:t>L.</w:t>
            </w:r>
            <w:r>
              <w:rPr>
                <w:color w:val="050305"/>
                <w:w w:val="110"/>
                <w:sz w:val="19"/>
              </w:rPr>
              <w:t>P</w:t>
            </w:r>
            <w:r>
              <w:rPr>
                <w:color w:val="362F42"/>
                <w:w w:val="110"/>
                <w:sz w:val="19"/>
              </w:rPr>
              <w:t>. </w:t>
            </w:r>
            <w:r>
              <w:rPr>
                <w:color w:val="1F1A26"/>
                <w:w w:val="110"/>
                <w:sz w:val="19"/>
              </w:rPr>
              <w:t>-</w:t>
            </w:r>
          </w:p>
        </w:tc>
      </w:tr>
      <w:tr>
        <w:trPr>
          <w:trHeight w:val="300" w:hRule="atLeast"/>
        </w:trPr>
        <w:tc>
          <w:tcPr>
            <w:tcW w:w="1483" w:type="dxa"/>
          </w:tcPr>
          <w:p>
            <w:pPr>
              <w:pStyle w:val="TableParagraph"/>
              <w:ind w:left="50"/>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2581" w:type="dxa"/>
          </w:tcPr>
          <w:p>
            <w:pPr>
              <w:pStyle w:val="TableParagraph"/>
              <w:ind w:left="176"/>
              <w:rPr>
                <w:sz w:val="19"/>
              </w:rPr>
            </w:pPr>
            <w:r>
              <w:rPr>
                <w:color w:val="050305"/>
                <w:w w:val="110"/>
                <w:sz w:val="19"/>
              </w:rPr>
              <w:t>P</w:t>
            </w:r>
            <w:r>
              <w:rPr>
                <w:color w:val="1F1A26"/>
                <w:w w:val="110"/>
                <w:sz w:val="19"/>
              </w:rPr>
              <w:t>CS-</w:t>
            </w:r>
            <w:r>
              <w:rPr>
                <w:color w:val="2A0F0A"/>
                <w:w w:val="110"/>
                <w:sz w:val="19"/>
              </w:rPr>
              <w:t>1</w:t>
            </w:r>
            <w:r>
              <w:rPr>
                <w:color w:val="1F1A26"/>
                <w:w w:val="110"/>
                <w:sz w:val="19"/>
              </w:rPr>
              <w:t>900 M</w:t>
            </w:r>
            <w:r>
              <w:rPr>
                <w:color w:val="050305"/>
                <w:w w:val="110"/>
                <w:sz w:val="19"/>
              </w:rPr>
              <w:t>H</w:t>
            </w:r>
            <w:r>
              <w:rPr>
                <w:color w:val="1F1A26"/>
                <w:w w:val="110"/>
                <w:sz w:val="19"/>
              </w:rPr>
              <w:t>z</w:t>
            </w:r>
          </w:p>
        </w:tc>
        <w:tc>
          <w:tcPr>
            <w:tcW w:w="1990" w:type="dxa"/>
          </w:tcPr>
          <w:p>
            <w:pPr>
              <w:pStyle w:val="TableParagraph"/>
              <w:ind w:left="297"/>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1593" w:type="dxa"/>
          </w:tcPr>
          <w:p>
            <w:pPr>
              <w:pStyle w:val="TableParagraph"/>
              <w:ind w:left="132"/>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890" w:type="dxa"/>
          </w:tcPr>
          <w:p>
            <w:pPr>
              <w:pStyle w:val="TableParagraph"/>
              <w:ind w:left="202"/>
              <w:rPr>
                <w:sz w:val="19"/>
              </w:rPr>
            </w:pPr>
            <w:r>
              <w:rPr>
                <w:color w:val="050305"/>
                <w:w w:val="108"/>
                <w:sz w:val="19"/>
              </w:rPr>
              <w:t>G</w:t>
            </w:r>
          </w:p>
        </w:tc>
        <w:tc>
          <w:tcPr>
            <w:tcW w:w="1133" w:type="dxa"/>
          </w:tcPr>
          <w:p>
            <w:pPr>
              <w:pStyle w:val="TableParagraph"/>
              <w:ind w:left="140"/>
              <w:rPr>
                <w:sz w:val="19"/>
              </w:rPr>
            </w:pPr>
            <w:r>
              <w:rPr>
                <w:color w:val="050305"/>
                <w:w w:val="110"/>
                <w:sz w:val="19"/>
              </w:rPr>
              <w:t>BE</w:t>
            </w:r>
            <w:r>
              <w:rPr>
                <w:color w:val="1F1A26"/>
                <w:w w:val="110"/>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3"/>
              <w:rPr>
                <w:sz w:val="19"/>
              </w:rPr>
            </w:pPr>
            <w:r>
              <w:rPr>
                <w:color w:val="050305"/>
                <w:w w:val="110"/>
                <w:sz w:val="19"/>
              </w:rPr>
              <w:t>NE</w:t>
            </w:r>
            <w:r>
              <w:rPr>
                <w:color w:val="1F1A26"/>
                <w:w w:val="110"/>
                <w:sz w:val="19"/>
              </w:rPr>
              <w:t>X</w:t>
            </w:r>
            <w:r>
              <w:rPr>
                <w:color w:val="050305"/>
                <w:w w:val="110"/>
                <w:sz w:val="19"/>
              </w:rPr>
              <w:t>TEL</w:t>
            </w:r>
          </w:p>
        </w:tc>
      </w:tr>
      <w:tr>
        <w:trPr>
          <w:trHeight w:val="295" w:hRule="atLeast"/>
        </w:trPr>
        <w:tc>
          <w:tcPr>
            <w:tcW w:w="1483" w:type="dxa"/>
          </w:tcPr>
          <w:p>
            <w:pPr>
              <w:pStyle w:val="TableParagraph"/>
              <w:ind w:left="50"/>
              <w:rPr>
                <w:sz w:val="19"/>
              </w:rPr>
            </w:pPr>
            <w:r>
              <w:rPr>
                <w:color w:val="232611"/>
                <w:w w:val="110"/>
                <w:sz w:val="19"/>
              </w:rPr>
              <w:t>Spr</w:t>
            </w:r>
            <w:r>
              <w:rPr>
                <w:color w:val="050305"/>
                <w:w w:val="110"/>
                <w:sz w:val="19"/>
              </w:rPr>
              <w:t>i</w:t>
            </w:r>
            <w:r>
              <w:rPr>
                <w:color w:val="232611"/>
                <w:w w:val="110"/>
                <w:sz w:val="19"/>
              </w:rPr>
              <w:t>nt</w:t>
            </w:r>
          </w:p>
        </w:tc>
        <w:tc>
          <w:tcPr>
            <w:tcW w:w="2581" w:type="dxa"/>
          </w:tcPr>
          <w:p>
            <w:pPr>
              <w:pStyle w:val="TableParagraph"/>
              <w:ind w:left="172"/>
              <w:rPr>
                <w:sz w:val="19"/>
              </w:rPr>
            </w:pPr>
            <w:r>
              <w:rPr>
                <w:color w:val="232611"/>
                <w:w w:val="110"/>
                <w:sz w:val="19"/>
              </w:rPr>
              <w:t>S</w:t>
            </w:r>
            <w:r>
              <w:rPr>
                <w:color w:val="050305"/>
                <w:w w:val="110"/>
                <w:sz w:val="19"/>
              </w:rPr>
              <w:t>MR-</w:t>
            </w:r>
            <w:r>
              <w:rPr>
                <w:color w:val="232611"/>
                <w:w w:val="110"/>
                <w:sz w:val="19"/>
              </w:rPr>
              <w:t>800 </w:t>
            </w:r>
            <w:r>
              <w:rPr>
                <w:color w:val="050305"/>
                <w:w w:val="110"/>
                <w:sz w:val="19"/>
              </w:rPr>
              <w:t>MH</w:t>
            </w:r>
            <w:r>
              <w:rPr>
                <w:color w:val="232611"/>
                <w:w w:val="110"/>
                <w:sz w:val="19"/>
              </w:rPr>
              <w:t>z</w:t>
            </w:r>
          </w:p>
        </w:tc>
        <w:tc>
          <w:tcPr>
            <w:tcW w:w="1990" w:type="dxa"/>
          </w:tcPr>
          <w:p>
            <w:pPr>
              <w:pStyle w:val="TableParagraph"/>
              <w:ind w:left="297"/>
              <w:rPr>
                <w:sz w:val="19"/>
              </w:rPr>
            </w:pPr>
            <w:r>
              <w:rPr>
                <w:color w:val="232611"/>
                <w:w w:val="110"/>
                <w:sz w:val="19"/>
              </w:rPr>
              <w:t>Spr</w:t>
            </w:r>
            <w:r>
              <w:rPr>
                <w:color w:val="050305"/>
                <w:w w:val="110"/>
                <w:sz w:val="19"/>
              </w:rPr>
              <w:t>i</w:t>
            </w:r>
            <w:r>
              <w:rPr>
                <w:color w:val="232611"/>
                <w:w w:val="110"/>
                <w:sz w:val="19"/>
              </w:rPr>
              <w:t>nt</w:t>
            </w:r>
          </w:p>
        </w:tc>
        <w:tc>
          <w:tcPr>
            <w:tcW w:w="1593" w:type="dxa"/>
          </w:tcPr>
          <w:p>
            <w:pPr>
              <w:pStyle w:val="TableParagraph"/>
              <w:ind w:left="132"/>
              <w:rPr>
                <w:sz w:val="19"/>
              </w:rPr>
            </w:pPr>
            <w:r>
              <w:rPr>
                <w:color w:val="232611"/>
                <w:w w:val="110"/>
                <w:sz w:val="19"/>
              </w:rPr>
              <w:t>Spr</w:t>
            </w:r>
            <w:r>
              <w:rPr>
                <w:color w:val="050305"/>
                <w:w w:val="110"/>
                <w:sz w:val="19"/>
              </w:rPr>
              <w:t>i</w:t>
            </w:r>
            <w:r>
              <w:rPr>
                <w:color w:val="232611"/>
                <w:w w:val="110"/>
                <w:sz w:val="19"/>
              </w:rPr>
              <w:t>nt</w:t>
            </w:r>
          </w:p>
        </w:tc>
        <w:tc>
          <w:tcPr>
            <w:tcW w:w="890" w:type="dxa"/>
          </w:tcPr>
          <w:p>
            <w:pPr>
              <w:pStyle w:val="TableParagraph"/>
              <w:ind w:left="208"/>
              <w:rPr>
                <w:sz w:val="19"/>
              </w:rPr>
            </w:pPr>
            <w:r>
              <w:rPr>
                <w:color w:val="050305"/>
                <w:w w:val="110"/>
                <w:sz w:val="19"/>
              </w:rPr>
              <w:t>B</w:t>
            </w:r>
          </w:p>
        </w:tc>
        <w:tc>
          <w:tcPr>
            <w:tcW w:w="1133" w:type="dxa"/>
          </w:tcPr>
          <w:p>
            <w:pPr>
              <w:pStyle w:val="TableParagraph"/>
              <w:ind w:left="140"/>
              <w:rPr>
                <w:sz w:val="19"/>
              </w:rPr>
            </w:pPr>
            <w:r>
              <w:rPr>
                <w:color w:val="050305"/>
                <w:w w:val="110"/>
                <w:sz w:val="19"/>
              </w:rPr>
              <w:t>BEA</w:t>
            </w:r>
            <w:r>
              <w:rPr>
                <w:color w:val="232611"/>
                <w:w w:val="110"/>
                <w:sz w:val="19"/>
              </w:rPr>
              <w:t>0</w:t>
            </w:r>
            <w:r>
              <w:rPr>
                <w:color w:val="050305"/>
                <w:w w:val="110"/>
                <w:sz w:val="19"/>
              </w:rPr>
              <w:t>1</w:t>
            </w:r>
            <w:r>
              <w:rPr>
                <w:color w:val="232611"/>
                <w:w w:val="110"/>
                <w:sz w:val="19"/>
              </w:rPr>
              <w:t>0</w:t>
            </w:r>
          </w:p>
        </w:tc>
        <w:tc>
          <w:tcPr>
            <w:tcW w:w="1620" w:type="dxa"/>
          </w:tcPr>
          <w:p>
            <w:pPr>
              <w:pStyle w:val="TableParagraph"/>
              <w:rPr>
                <w:sz w:val="19"/>
              </w:rPr>
            </w:pPr>
            <w:r>
              <w:rPr>
                <w:color w:val="050305"/>
                <w:w w:val="105"/>
                <w:sz w:val="19"/>
              </w:rPr>
              <w:t>N</w:t>
            </w:r>
            <w:r>
              <w:rPr>
                <w:color w:val="232611"/>
                <w:w w:val="105"/>
                <w:sz w:val="19"/>
              </w:rPr>
              <w:t>e</w:t>
            </w:r>
            <w:r>
              <w:rPr>
                <w:color w:val="050305"/>
                <w:w w:val="105"/>
                <w:sz w:val="19"/>
              </w:rPr>
              <w:t>w York</w:t>
            </w:r>
          </w:p>
        </w:tc>
        <w:tc>
          <w:tcPr>
            <w:tcW w:w="2654" w:type="dxa"/>
          </w:tcPr>
          <w:p>
            <w:pPr>
              <w:pStyle w:val="TableParagraph"/>
              <w:ind w:left="153"/>
              <w:rPr>
                <w:sz w:val="19"/>
              </w:rPr>
            </w:pPr>
            <w:r>
              <w:rPr>
                <w:color w:val="050305"/>
                <w:w w:val="110"/>
                <w:sz w:val="19"/>
              </w:rPr>
              <w:t>NE</w:t>
            </w:r>
            <w:r>
              <w:rPr>
                <w:color w:val="232611"/>
                <w:w w:val="110"/>
                <w:sz w:val="19"/>
              </w:rPr>
              <w:t>X</w:t>
            </w:r>
            <w:r>
              <w:rPr>
                <w:color w:val="050305"/>
                <w:w w:val="110"/>
                <w:sz w:val="19"/>
              </w:rPr>
              <w:t>TE</w:t>
            </w:r>
            <w:r>
              <w:rPr>
                <w:color w:val="2A0F0A"/>
                <w:w w:val="110"/>
                <w:sz w:val="19"/>
              </w:rPr>
              <w:t>L </w:t>
            </w:r>
            <w:r>
              <w:rPr>
                <w:color w:val="050305"/>
                <w:w w:val="110"/>
                <w:sz w:val="19"/>
              </w:rPr>
              <w:t>OF NEW YORK</w:t>
            </w:r>
            <w:r>
              <w:rPr>
                <w:color w:val="494218"/>
                <w:w w:val="110"/>
                <w:sz w:val="19"/>
              </w:rPr>
              <w:t>,</w:t>
            </w:r>
          </w:p>
        </w:tc>
      </w:tr>
      <w:tr>
        <w:trPr>
          <w:trHeight w:val="305" w:hRule="atLeast"/>
        </w:trPr>
        <w:tc>
          <w:tcPr>
            <w:tcW w:w="1483" w:type="dxa"/>
          </w:tcPr>
          <w:p>
            <w:pPr>
              <w:pStyle w:val="TableParagraph"/>
              <w:spacing w:before="43"/>
              <w:ind w:left="50"/>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2581" w:type="dxa"/>
          </w:tcPr>
          <w:p>
            <w:pPr>
              <w:pStyle w:val="TableParagraph"/>
              <w:spacing w:before="33"/>
              <w:ind w:left="172"/>
              <w:rPr>
                <w:sz w:val="19"/>
              </w:rPr>
            </w:pPr>
            <w:r>
              <w:rPr>
                <w:color w:val="1F1A26"/>
                <w:w w:val="110"/>
                <w:sz w:val="19"/>
              </w:rPr>
              <w:t>SM</w:t>
            </w:r>
            <w:r>
              <w:rPr>
                <w:color w:val="050305"/>
                <w:w w:val="110"/>
                <w:sz w:val="19"/>
              </w:rPr>
              <w:t>R</w:t>
            </w:r>
            <w:r>
              <w:rPr>
                <w:color w:val="1F1A26"/>
                <w:w w:val="110"/>
                <w:sz w:val="19"/>
              </w:rPr>
              <w:t>-800 </w:t>
            </w:r>
            <w:r>
              <w:rPr>
                <w:color w:val="050305"/>
                <w:w w:val="110"/>
                <w:sz w:val="19"/>
              </w:rPr>
              <w:t>MH</w:t>
            </w:r>
            <w:r>
              <w:rPr>
                <w:color w:val="1F1A26"/>
                <w:w w:val="110"/>
                <w:sz w:val="19"/>
              </w:rPr>
              <w:t>z</w:t>
            </w:r>
          </w:p>
        </w:tc>
        <w:tc>
          <w:tcPr>
            <w:tcW w:w="1990" w:type="dxa"/>
          </w:tcPr>
          <w:p>
            <w:pPr>
              <w:pStyle w:val="TableParagraph"/>
              <w:spacing w:before="43"/>
              <w:ind w:left="297"/>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1593" w:type="dxa"/>
          </w:tcPr>
          <w:p>
            <w:pPr>
              <w:pStyle w:val="TableParagraph"/>
              <w:spacing w:before="43"/>
              <w:ind w:left="132"/>
              <w:rPr>
                <w:sz w:val="19"/>
              </w:rPr>
            </w:pPr>
            <w:r>
              <w:rPr>
                <w:color w:val="1F1A26"/>
                <w:w w:val="110"/>
                <w:sz w:val="19"/>
              </w:rPr>
              <w:t>S</w:t>
            </w:r>
            <w:r>
              <w:rPr>
                <w:color w:val="162F4D"/>
                <w:w w:val="110"/>
                <w:sz w:val="19"/>
              </w:rPr>
              <w:t>pr</w:t>
            </w:r>
            <w:r>
              <w:rPr>
                <w:color w:val="421A1F"/>
                <w:w w:val="110"/>
                <w:sz w:val="19"/>
              </w:rPr>
              <w:t>i</w:t>
            </w:r>
            <w:r>
              <w:rPr>
                <w:color w:val="050305"/>
                <w:w w:val="110"/>
                <w:sz w:val="19"/>
              </w:rPr>
              <w:t>n</w:t>
            </w:r>
            <w:r>
              <w:rPr>
                <w:color w:val="1F1A26"/>
                <w:w w:val="110"/>
                <w:sz w:val="19"/>
              </w:rPr>
              <w:t>t</w:t>
            </w:r>
          </w:p>
        </w:tc>
        <w:tc>
          <w:tcPr>
            <w:tcW w:w="890" w:type="dxa"/>
          </w:tcPr>
          <w:p>
            <w:pPr>
              <w:pStyle w:val="TableParagraph"/>
              <w:spacing w:before="43"/>
              <w:ind w:left="211"/>
              <w:rPr>
                <w:sz w:val="19"/>
              </w:rPr>
            </w:pPr>
            <w:r>
              <w:rPr>
                <w:color w:val="1F1A26"/>
                <w:w w:val="110"/>
                <w:sz w:val="19"/>
              </w:rPr>
              <w:t>X</w:t>
            </w:r>
          </w:p>
        </w:tc>
        <w:tc>
          <w:tcPr>
            <w:tcW w:w="1133" w:type="dxa"/>
          </w:tcPr>
          <w:p>
            <w:pPr>
              <w:pStyle w:val="TableParagraph"/>
              <w:spacing w:before="43"/>
              <w:ind w:left="140"/>
              <w:rPr>
                <w:sz w:val="19"/>
              </w:rPr>
            </w:pPr>
            <w:r>
              <w:rPr>
                <w:color w:val="050305"/>
                <w:w w:val="110"/>
                <w:sz w:val="19"/>
              </w:rPr>
              <w:t>BE</w:t>
            </w:r>
            <w:r>
              <w:rPr>
                <w:color w:val="1F1A26"/>
                <w:w w:val="110"/>
                <w:sz w:val="19"/>
              </w:rPr>
              <w:t>A010</w:t>
            </w:r>
          </w:p>
        </w:tc>
        <w:tc>
          <w:tcPr>
            <w:tcW w:w="1620" w:type="dxa"/>
          </w:tcPr>
          <w:p>
            <w:pPr>
              <w:pStyle w:val="TableParagraph"/>
              <w:spacing w:before="43"/>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spacing w:before="43"/>
              <w:ind w:left="153"/>
              <w:rPr>
                <w:sz w:val="19"/>
              </w:rPr>
            </w:pPr>
            <w:r>
              <w:rPr>
                <w:color w:val="050305"/>
                <w:w w:val="110"/>
                <w:sz w:val="19"/>
              </w:rPr>
              <w:t>NE</w:t>
            </w:r>
            <w:r>
              <w:rPr>
                <w:color w:val="1F1A26"/>
                <w:w w:val="110"/>
                <w:sz w:val="19"/>
              </w:rPr>
              <w:t>X</w:t>
            </w:r>
            <w:r>
              <w:rPr>
                <w:color w:val="050305"/>
                <w:w w:val="110"/>
                <w:sz w:val="19"/>
              </w:rPr>
              <w:t>TEL </w:t>
            </w:r>
            <w:r>
              <w:rPr>
                <w:color w:val="1F1A26"/>
                <w:w w:val="110"/>
                <w:sz w:val="19"/>
              </w:rPr>
              <w:t>O</w:t>
            </w:r>
            <w:r>
              <w:rPr>
                <w:color w:val="050305"/>
                <w:w w:val="110"/>
                <w:sz w:val="19"/>
              </w:rPr>
              <w:t>F </w:t>
            </w:r>
            <w:r>
              <w:rPr>
                <w:color w:val="1F1A26"/>
                <w:w w:val="110"/>
                <w:sz w:val="19"/>
              </w:rPr>
              <w:t>N</w:t>
            </w:r>
            <w:r>
              <w:rPr>
                <w:color w:val="050305"/>
                <w:w w:val="110"/>
                <w:sz w:val="19"/>
              </w:rPr>
              <w:t>E</w:t>
            </w:r>
            <w:r>
              <w:rPr>
                <w:color w:val="1F1A26"/>
                <w:w w:val="110"/>
                <w:sz w:val="19"/>
              </w:rPr>
              <w:t>W YO</w:t>
            </w:r>
            <w:r>
              <w:rPr>
                <w:color w:val="050305"/>
                <w:w w:val="110"/>
                <w:sz w:val="19"/>
              </w:rPr>
              <w:t>R</w:t>
            </w:r>
            <w:r>
              <w:rPr>
                <w:color w:val="1F1A26"/>
                <w:w w:val="110"/>
                <w:sz w:val="19"/>
              </w:rPr>
              <w:t>K</w:t>
            </w:r>
            <w:r>
              <w:rPr>
                <w:color w:val="49424F"/>
                <w:w w:val="110"/>
                <w:sz w:val="19"/>
              </w:rPr>
              <w:t>,</w:t>
            </w:r>
          </w:p>
        </w:tc>
      </w:tr>
      <w:tr>
        <w:trPr>
          <w:trHeight w:val="300" w:hRule="atLeast"/>
        </w:trPr>
        <w:tc>
          <w:tcPr>
            <w:tcW w:w="1483" w:type="dxa"/>
          </w:tcPr>
          <w:p>
            <w:pPr>
              <w:pStyle w:val="TableParagraph"/>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ind w:left="171"/>
              <w:rPr>
                <w:sz w:val="19"/>
              </w:rPr>
            </w:pPr>
            <w:r>
              <w:rPr>
                <w:color w:val="1F1A26"/>
                <w:w w:val="110"/>
                <w:sz w:val="19"/>
              </w:rPr>
              <w:t>700 </w:t>
            </w:r>
            <w:r>
              <w:rPr>
                <w:color w:val="050305"/>
                <w:w w:val="110"/>
                <w:sz w:val="19"/>
              </w:rPr>
              <w:t>MH</w:t>
            </w:r>
            <w:r>
              <w:rPr>
                <w:color w:val="1F1A26"/>
                <w:w w:val="110"/>
                <w:sz w:val="19"/>
              </w:rPr>
              <w:t>z </w:t>
            </w:r>
            <w:r>
              <w:rPr>
                <w:color w:val="050305"/>
                <w:w w:val="110"/>
                <w:sz w:val="19"/>
              </w:rPr>
              <w:t>L</w:t>
            </w:r>
            <w:r>
              <w:rPr>
                <w:color w:val="1F1A26"/>
                <w:w w:val="110"/>
                <w:sz w:val="19"/>
              </w:rPr>
              <w:t>o</w:t>
            </w:r>
            <w:r>
              <w:rPr>
                <w:color w:val="050305"/>
                <w:w w:val="110"/>
                <w:sz w:val="19"/>
              </w:rPr>
              <w:t>w</w:t>
            </w:r>
            <w:r>
              <w:rPr>
                <w:color w:val="1F1A26"/>
                <w:w w:val="110"/>
                <w:sz w:val="19"/>
              </w:rPr>
              <w:t>e</w:t>
            </w:r>
            <w:r>
              <w:rPr>
                <w:color w:val="162F4D"/>
                <w:w w:val="110"/>
                <w:sz w:val="19"/>
              </w:rPr>
              <w:t>r</w:t>
            </w:r>
          </w:p>
        </w:tc>
        <w:tc>
          <w:tcPr>
            <w:tcW w:w="1990" w:type="dxa"/>
          </w:tcPr>
          <w:p>
            <w:pPr>
              <w:pStyle w:val="TableParagraph"/>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ind w:left="202"/>
              <w:rPr>
                <w:sz w:val="19"/>
              </w:rPr>
            </w:pPr>
            <w:r>
              <w:rPr>
                <w:color w:val="1F1A26"/>
                <w:w w:val="107"/>
                <w:sz w:val="19"/>
              </w:rPr>
              <w:t>A</w:t>
            </w:r>
          </w:p>
        </w:tc>
        <w:tc>
          <w:tcPr>
            <w:tcW w:w="1133" w:type="dxa"/>
          </w:tcPr>
          <w:p>
            <w:pPr>
              <w:pStyle w:val="TableParagraph"/>
              <w:ind w:left="140"/>
              <w:rPr>
                <w:sz w:val="19"/>
              </w:rPr>
            </w:pPr>
            <w:r>
              <w:rPr>
                <w:color w:val="050305"/>
                <w:w w:val="105"/>
                <w:sz w:val="19"/>
              </w:rPr>
              <w:t>BE</w:t>
            </w:r>
            <w:r>
              <w:rPr>
                <w:color w:val="1F1A26"/>
                <w:w w:val="105"/>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4"/>
              <w:rPr>
                <w:sz w:val="19"/>
              </w:rPr>
            </w:pPr>
            <w:r>
              <w:rPr>
                <w:color w:val="050305"/>
                <w:spacing w:val="-3"/>
                <w:w w:val="110"/>
                <w:sz w:val="19"/>
              </w:rPr>
              <w:t>T</w:t>
            </w:r>
            <w:r>
              <w:rPr>
                <w:color w:val="1F1A26"/>
                <w:spacing w:val="-3"/>
                <w:w w:val="110"/>
                <w:sz w:val="19"/>
              </w:rPr>
              <w:t>-</w:t>
            </w:r>
            <w:r>
              <w:rPr>
                <w:color w:val="050305"/>
                <w:spacing w:val="-3"/>
                <w:w w:val="110"/>
                <w:sz w:val="19"/>
              </w:rPr>
              <w:t>M</w:t>
            </w:r>
            <w:r>
              <w:rPr>
                <w:color w:val="1F1A26"/>
                <w:spacing w:val="-3"/>
                <w:w w:val="110"/>
                <w:sz w:val="19"/>
              </w:rPr>
              <w:t>O</w:t>
            </w:r>
            <w:r>
              <w:rPr>
                <w:color w:val="050305"/>
                <w:spacing w:val="-3"/>
                <w:w w:val="110"/>
                <w:sz w:val="19"/>
              </w:rPr>
              <w:t>BILE </w:t>
            </w:r>
            <w:r>
              <w:rPr>
                <w:color w:val="050305"/>
                <w:spacing w:val="-4"/>
                <w:w w:val="110"/>
                <w:sz w:val="19"/>
              </w:rPr>
              <w:t>LI</w:t>
            </w:r>
            <w:r>
              <w:rPr>
                <w:color w:val="1F1A26"/>
                <w:spacing w:val="-4"/>
                <w:w w:val="110"/>
                <w:sz w:val="19"/>
              </w:rPr>
              <w:t>C</w:t>
            </w:r>
            <w:r>
              <w:rPr>
                <w:color w:val="050305"/>
                <w:spacing w:val="-4"/>
                <w:w w:val="110"/>
                <w:sz w:val="19"/>
              </w:rPr>
              <w:t>EN</w:t>
            </w:r>
            <w:r>
              <w:rPr>
                <w:color w:val="1F1A26"/>
                <w:spacing w:val="-4"/>
                <w:w w:val="110"/>
                <w:sz w:val="19"/>
              </w:rPr>
              <w:t>S</w:t>
            </w:r>
            <w:r>
              <w:rPr>
                <w:color w:val="050305"/>
                <w:spacing w:val="-4"/>
                <w:w w:val="110"/>
                <w:sz w:val="19"/>
              </w:rPr>
              <w:t>E </w:t>
            </w:r>
            <w:r>
              <w:rPr>
                <w:color w:val="050305"/>
                <w:w w:val="110"/>
                <w:sz w:val="19"/>
              </w:rPr>
              <w:t>L</w:t>
            </w:r>
            <w:r>
              <w:rPr>
                <w:color w:val="1F1A26"/>
                <w:w w:val="110"/>
                <w:sz w:val="19"/>
              </w:rPr>
              <w:t>LC -</w:t>
            </w:r>
          </w:p>
        </w:tc>
      </w:tr>
      <w:tr>
        <w:trPr>
          <w:trHeight w:val="300" w:hRule="atLeast"/>
        </w:trPr>
        <w:tc>
          <w:tcPr>
            <w:tcW w:w="1483" w:type="dxa"/>
          </w:tcPr>
          <w:p>
            <w:pPr>
              <w:pStyle w:val="TableParagraph"/>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ind w:left="208"/>
              <w:rPr>
                <w:sz w:val="19"/>
              </w:rPr>
            </w:pPr>
            <w:r>
              <w:rPr>
                <w:color w:val="050305"/>
                <w:w w:val="107"/>
                <w:sz w:val="19"/>
              </w:rPr>
              <w:t>B</w:t>
            </w:r>
          </w:p>
        </w:tc>
        <w:tc>
          <w:tcPr>
            <w:tcW w:w="1133" w:type="dxa"/>
          </w:tcPr>
          <w:p>
            <w:pPr>
              <w:pStyle w:val="TableParagraph"/>
              <w:ind w:left="139"/>
              <w:rPr>
                <w:sz w:val="19"/>
              </w:rPr>
            </w:pPr>
            <w:r>
              <w:rPr>
                <w:color w:val="050305"/>
                <w:w w:val="105"/>
                <w:sz w:val="19"/>
              </w:rPr>
              <w:t>PE</w:t>
            </w:r>
            <w:r>
              <w:rPr>
                <w:color w:val="1F1A26"/>
                <w:w w:val="105"/>
                <w:sz w:val="19"/>
              </w:rPr>
              <w:t>A00</w:t>
            </w:r>
            <w:r>
              <w:rPr>
                <w:color w:val="050305"/>
                <w:w w:val="105"/>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4"/>
              <w:rPr>
                <w:sz w:val="19"/>
              </w:rPr>
            </w:pPr>
            <w:r>
              <w:rPr>
                <w:color w:val="050305"/>
                <w:spacing w:val="-4"/>
                <w:w w:val="110"/>
                <w:sz w:val="19"/>
              </w:rPr>
              <w:t>T</w:t>
            </w:r>
            <w:r>
              <w:rPr>
                <w:color w:val="1F1A26"/>
                <w:spacing w:val="-4"/>
                <w:w w:val="110"/>
                <w:sz w:val="19"/>
              </w:rPr>
              <w:t>-</w:t>
            </w:r>
            <w:r>
              <w:rPr>
                <w:color w:val="050305"/>
                <w:spacing w:val="-4"/>
                <w:w w:val="110"/>
                <w:sz w:val="19"/>
              </w:rPr>
              <w:t>M</w:t>
            </w:r>
            <w:r>
              <w:rPr>
                <w:color w:val="1F1A26"/>
                <w:spacing w:val="-4"/>
                <w:w w:val="110"/>
                <w:sz w:val="19"/>
              </w:rPr>
              <w:t>O</w:t>
            </w:r>
            <w:r>
              <w:rPr>
                <w:color w:val="050305"/>
                <w:spacing w:val="-4"/>
                <w:w w:val="110"/>
                <w:sz w:val="19"/>
              </w:rPr>
              <w:t>BILE </w:t>
            </w:r>
            <w:r>
              <w:rPr>
                <w:color w:val="050305"/>
                <w:spacing w:val="-6"/>
                <w:w w:val="110"/>
                <w:sz w:val="19"/>
              </w:rPr>
              <w:t>LI</w:t>
            </w:r>
            <w:r>
              <w:rPr>
                <w:color w:val="1F1A26"/>
                <w:spacing w:val="-6"/>
                <w:w w:val="110"/>
                <w:sz w:val="19"/>
              </w:rPr>
              <w:t>C</w:t>
            </w:r>
            <w:r>
              <w:rPr>
                <w:color w:val="050305"/>
                <w:spacing w:val="-6"/>
                <w:w w:val="110"/>
                <w:sz w:val="19"/>
              </w:rPr>
              <w:t>EN</w:t>
            </w:r>
            <w:r>
              <w:rPr>
                <w:color w:val="1F1A26"/>
                <w:spacing w:val="-6"/>
                <w:w w:val="110"/>
                <w:sz w:val="19"/>
              </w:rPr>
              <w:t>S</w:t>
            </w:r>
            <w:r>
              <w:rPr>
                <w:color w:val="050305"/>
                <w:spacing w:val="-6"/>
                <w:w w:val="110"/>
                <w:sz w:val="19"/>
              </w:rPr>
              <w:t>E </w:t>
            </w:r>
            <w:r>
              <w:rPr>
                <w:color w:val="050305"/>
                <w:spacing w:val="-3"/>
                <w:w w:val="110"/>
                <w:sz w:val="19"/>
              </w:rPr>
              <w:t>L</w:t>
            </w:r>
            <w:r>
              <w:rPr>
                <w:color w:val="1F1A26"/>
                <w:spacing w:val="-3"/>
                <w:w w:val="110"/>
                <w:sz w:val="19"/>
              </w:rPr>
              <w:t>LC </w:t>
            </w:r>
            <w:r>
              <w:rPr>
                <w:color w:val="1F1A26"/>
                <w:w w:val="110"/>
                <w:sz w:val="19"/>
              </w:rPr>
              <w:t>-</w:t>
            </w:r>
          </w:p>
        </w:tc>
      </w:tr>
      <w:tr>
        <w:trPr>
          <w:trHeight w:val="300" w:hRule="atLeast"/>
        </w:trPr>
        <w:tc>
          <w:tcPr>
            <w:tcW w:w="1483" w:type="dxa"/>
          </w:tcPr>
          <w:p>
            <w:pPr>
              <w:pStyle w:val="TableParagraph"/>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ind w:left="173"/>
              <w:rPr>
                <w:sz w:val="19"/>
              </w:rPr>
            </w:pPr>
            <w:r>
              <w:rPr>
                <w:color w:val="1F1A26"/>
                <w:w w:val="110"/>
                <w:sz w:val="19"/>
              </w:rPr>
              <w:t>600 </w:t>
            </w:r>
            <w:r>
              <w:rPr>
                <w:color w:val="050305"/>
                <w:w w:val="110"/>
                <w:sz w:val="19"/>
              </w:rPr>
              <w:t>MH</w:t>
            </w:r>
            <w:r>
              <w:rPr>
                <w:color w:val="1F1A26"/>
                <w:w w:val="110"/>
                <w:sz w:val="19"/>
              </w:rPr>
              <w:t>z</w:t>
            </w:r>
          </w:p>
        </w:tc>
        <w:tc>
          <w:tcPr>
            <w:tcW w:w="1990" w:type="dxa"/>
          </w:tcPr>
          <w:p>
            <w:pPr>
              <w:pStyle w:val="TableParagraph"/>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ind w:left="202"/>
              <w:rPr>
                <w:sz w:val="19"/>
              </w:rPr>
            </w:pPr>
            <w:r>
              <w:rPr>
                <w:color w:val="1F1A26"/>
                <w:w w:val="107"/>
                <w:sz w:val="19"/>
              </w:rPr>
              <w:t>C</w:t>
            </w:r>
          </w:p>
        </w:tc>
        <w:tc>
          <w:tcPr>
            <w:tcW w:w="1133" w:type="dxa"/>
          </w:tcPr>
          <w:p>
            <w:pPr>
              <w:pStyle w:val="TableParagraph"/>
              <w:ind w:left="139"/>
              <w:rPr>
                <w:sz w:val="19"/>
              </w:rPr>
            </w:pPr>
            <w:r>
              <w:rPr>
                <w:color w:val="050305"/>
                <w:w w:val="105"/>
                <w:sz w:val="19"/>
              </w:rPr>
              <w:t>PE</w:t>
            </w:r>
            <w:r>
              <w:rPr>
                <w:color w:val="1F1A26"/>
                <w:w w:val="105"/>
                <w:sz w:val="19"/>
              </w:rPr>
              <w:t>A00</w:t>
            </w:r>
            <w:r>
              <w:rPr>
                <w:color w:val="050305"/>
                <w:w w:val="105"/>
                <w:sz w:val="19"/>
              </w:rPr>
              <w:t>1</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r>
              <w:rPr>
                <w:color w:val="49424F"/>
                <w:w w:val="110"/>
                <w:sz w:val="19"/>
              </w:rPr>
              <w:t>, </w:t>
            </w:r>
            <w:r>
              <w:rPr>
                <w:color w:val="050305"/>
                <w:w w:val="110"/>
                <w:sz w:val="19"/>
              </w:rPr>
              <w:t>N</w:t>
            </w:r>
            <w:r>
              <w:rPr>
                <w:color w:val="1F1A26"/>
                <w:w w:val="110"/>
                <w:sz w:val="19"/>
              </w:rPr>
              <w:t>Y</w:t>
            </w:r>
          </w:p>
        </w:tc>
        <w:tc>
          <w:tcPr>
            <w:tcW w:w="2654" w:type="dxa"/>
          </w:tcPr>
          <w:p>
            <w:pPr>
              <w:pStyle w:val="TableParagraph"/>
              <w:ind w:left="154"/>
              <w:rPr>
                <w:sz w:val="19"/>
              </w:rPr>
            </w:pPr>
            <w:r>
              <w:rPr>
                <w:color w:val="050305"/>
                <w:spacing w:val="-4"/>
                <w:w w:val="110"/>
                <w:sz w:val="19"/>
              </w:rPr>
              <w:t>T</w:t>
            </w:r>
            <w:r>
              <w:rPr>
                <w:color w:val="1F1A26"/>
                <w:spacing w:val="-4"/>
                <w:w w:val="110"/>
                <w:sz w:val="19"/>
              </w:rPr>
              <w:t>-</w:t>
            </w:r>
            <w:r>
              <w:rPr>
                <w:color w:val="050305"/>
                <w:spacing w:val="-4"/>
                <w:w w:val="110"/>
                <w:sz w:val="19"/>
              </w:rPr>
              <w:t>M</w:t>
            </w:r>
            <w:r>
              <w:rPr>
                <w:color w:val="1F1A26"/>
                <w:spacing w:val="-4"/>
                <w:w w:val="110"/>
                <w:sz w:val="19"/>
              </w:rPr>
              <w:t>O</w:t>
            </w:r>
            <w:r>
              <w:rPr>
                <w:color w:val="050305"/>
                <w:spacing w:val="-4"/>
                <w:w w:val="110"/>
                <w:sz w:val="19"/>
              </w:rPr>
              <w:t>BILE </w:t>
            </w:r>
            <w:r>
              <w:rPr>
                <w:color w:val="050305"/>
                <w:spacing w:val="-6"/>
                <w:w w:val="110"/>
                <w:sz w:val="19"/>
              </w:rPr>
              <w:t>LI</w:t>
            </w:r>
            <w:r>
              <w:rPr>
                <w:color w:val="1F1A26"/>
                <w:spacing w:val="-6"/>
                <w:w w:val="110"/>
                <w:sz w:val="19"/>
              </w:rPr>
              <w:t>C</w:t>
            </w:r>
            <w:r>
              <w:rPr>
                <w:color w:val="050305"/>
                <w:spacing w:val="-6"/>
                <w:w w:val="110"/>
                <w:sz w:val="19"/>
              </w:rPr>
              <w:t>EN</w:t>
            </w:r>
            <w:r>
              <w:rPr>
                <w:color w:val="1F1A26"/>
                <w:spacing w:val="-6"/>
                <w:w w:val="110"/>
                <w:sz w:val="19"/>
              </w:rPr>
              <w:t>S</w:t>
            </w:r>
            <w:r>
              <w:rPr>
                <w:color w:val="050305"/>
                <w:spacing w:val="-6"/>
                <w:w w:val="110"/>
                <w:sz w:val="19"/>
              </w:rPr>
              <w:t>E </w:t>
            </w:r>
            <w:r>
              <w:rPr>
                <w:color w:val="050305"/>
                <w:spacing w:val="-3"/>
                <w:w w:val="110"/>
                <w:sz w:val="19"/>
              </w:rPr>
              <w:t>L</w:t>
            </w:r>
            <w:r>
              <w:rPr>
                <w:color w:val="1F1A26"/>
                <w:spacing w:val="-3"/>
                <w:w w:val="110"/>
                <w:sz w:val="19"/>
              </w:rPr>
              <w:t>LC </w:t>
            </w:r>
            <w:r>
              <w:rPr>
                <w:color w:val="1F1A26"/>
                <w:w w:val="110"/>
                <w:sz w:val="19"/>
              </w:rPr>
              <w:t>-</w:t>
            </w:r>
          </w:p>
        </w:tc>
      </w:tr>
      <w:tr>
        <w:trPr>
          <w:trHeight w:val="300" w:hRule="atLeast"/>
        </w:trPr>
        <w:tc>
          <w:tcPr>
            <w:tcW w:w="1483" w:type="dxa"/>
          </w:tcPr>
          <w:p>
            <w:pPr>
              <w:pStyle w:val="TableParagraph"/>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ind w:left="171"/>
              <w:rPr>
                <w:sz w:val="19"/>
              </w:rPr>
            </w:pPr>
            <w:r>
              <w:rPr>
                <w:color w:val="1F1A26"/>
                <w:w w:val="110"/>
                <w:sz w:val="19"/>
              </w:rPr>
              <w:t>AWS-</w:t>
            </w:r>
            <w:r>
              <w:rPr>
                <w:color w:val="050305"/>
                <w:w w:val="110"/>
                <w:sz w:val="19"/>
              </w:rPr>
              <w:t>1</w:t>
            </w:r>
            <w:r>
              <w:rPr>
                <w:color w:val="1F1A26"/>
                <w:w w:val="110"/>
                <w:sz w:val="19"/>
              </w:rPr>
              <w:t>700</w:t>
            </w:r>
            <w:r>
              <w:rPr>
                <w:color w:val="362F42"/>
                <w:w w:val="110"/>
                <w:sz w:val="19"/>
              </w:rPr>
              <w:t>/</w:t>
            </w:r>
            <w:r>
              <w:rPr>
                <w:color w:val="1F1A26"/>
                <w:w w:val="110"/>
                <w:sz w:val="19"/>
              </w:rPr>
              <w:t>2100 MHz</w:t>
            </w:r>
          </w:p>
        </w:tc>
        <w:tc>
          <w:tcPr>
            <w:tcW w:w="1990" w:type="dxa"/>
          </w:tcPr>
          <w:p>
            <w:pPr>
              <w:pStyle w:val="TableParagraph"/>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ind w:left="202"/>
              <w:rPr>
                <w:sz w:val="19"/>
              </w:rPr>
            </w:pPr>
            <w:r>
              <w:rPr>
                <w:color w:val="1F1A26"/>
                <w:w w:val="107"/>
                <w:sz w:val="19"/>
              </w:rPr>
              <w:t>C</w:t>
            </w:r>
          </w:p>
        </w:tc>
        <w:tc>
          <w:tcPr>
            <w:tcW w:w="1133" w:type="dxa"/>
          </w:tcPr>
          <w:p>
            <w:pPr>
              <w:pStyle w:val="TableParagraph"/>
              <w:ind w:left="140"/>
              <w:rPr>
                <w:sz w:val="19"/>
              </w:rPr>
            </w:pPr>
            <w:r>
              <w:rPr>
                <w:color w:val="050305"/>
                <w:w w:val="105"/>
                <w:sz w:val="19"/>
              </w:rPr>
              <w:t>BE</w:t>
            </w:r>
            <w:r>
              <w:rPr>
                <w:color w:val="1F1A26"/>
                <w:w w:val="105"/>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4"/>
              <w:rPr>
                <w:sz w:val="19"/>
              </w:rPr>
            </w:pPr>
            <w:r>
              <w:rPr>
                <w:color w:val="050305"/>
                <w:spacing w:val="-3"/>
                <w:w w:val="110"/>
                <w:sz w:val="19"/>
              </w:rPr>
              <w:t>T</w:t>
            </w:r>
            <w:r>
              <w:rPr>
                <w:color w:val="1F1A26"/>
                <w:spacing w:val="-3"/>
                <w:w w:val="110"/>
                <w:sz w:val="19"/>
              </w:rPr>
              <w:t>-</w:t>
            </w:r>
            <w:r>
              <w:rPr>
                <w:color w:val="050305"/>
                <w:spacing w:val="-3"/>
                <w:w w:val="110"/>
                <w:sz w:val="19"/>
              </w:rPr>
              <w:t>M</w:t>
            </w:r>
            <w:r>
              <w:rPr>
                <w:color w:val="1F1A26"/>
                <w:spacing w:val="-3"/>
                <w:w w:val="110"/>
                <w:sz w:val="19"/>
              </w:rPr>
              <w:t>O</w:t>
            </w:r>
            <w:r>
              <w:rPr>
                <w:color w:val="050305"/>
                <w:spacing w:val="-3"/>
                <w:w w:val="110"/>
                <w:sz w:val="19"/>
              </w:rPr>
              <w:t>BILE </w:t>
            </w:r>
            <w:r>
              <w:rPr>
                <w:color w:val="050305"/>
                <w:spacing w:val="-4"/>
                <w:w w:val="110"/>
                <w:sz w:val="19"/>
              </w:rPr>
              <w:t>LI</w:t>
            </w:r>
            <w:r>
              <w:rPr>
                <w:color w:val="1F1A26"/>
                <w:spacing w:val="-4"/>
                <w:w w:val="110"/>
                <w:sz w:val="19"/>
              </w:rPr>
              <w:t>C</w:t>
            </w:r>
            <w:r>
              <w:rPr>
                <w:color w:val="050305"/>
                <w:spacing w:val="-4"/>
                <w:w w:val="110"/>
                <w:sz w:val="19"/>
              </w:rPr>
              <w:t>EN</w:t>
            </w:r>
            <w:r>
              <w:rPr>
                <w:color w:val="1F1A26"/>
                <w:spacing w:val="-4"/>
                <w:w w:val="110"/>
                <w:sz w:val="19"/>
              </w:rPr>
              <w:t>S</w:t>
            </w:r>
            <w:r>
              <w:rPr>
                <w:color w:val="050305"/>
                <w:spacing w:val="-4"/>
                <w:w w:val="110"/>
                <w:sz w:val="19"/>
              </w:rPr>
              <w:t>E </w:t>
            </w:r>
            <w:r>
              <w:rPr>
                <w:color w:val="050305"/>
                <w:w w:val="110"/>
                <w:sz w:val="19"/>
              </w:rPr>
              <w:t>L</w:t>
            </w:r>
            <w:r>
              <w:rPr>
                <w:color w:val="1F1A26"/>
                <w:w w:val="110"/>
                <w:sz w:val="19"/>
              </w:rPr>
              <w:t>LC -</w:t>
            </w:r>
          </w:p>
        </w:tc>
      </w:tr>
      <w:tr>
        <w:trPr>
          <w:trHeight w:val="300" w:hRule="atLeast"/>
        </w:trPr>
        <w:tc>
          <w:tcPr>
            <w:tcW w:w="1483" w:type="dxa"/>
          </w:tcPr>
          <w:p>
            <w:pPr>
              <w:pStyle w:val="TableParagraph"/>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ind w:left="171"/>
              <w:rPr>
                <w:sz w:val="19"/>
              </w:rPr>
            </w:pPr>
            <w:r>
              <w:rPr>
                <w:color w:val="1F1A26"/>
                <w:w w:val="110"/>
                <w:sz w:val="19"/>
              </w:rPr>
              <w:t>AWS-</w:t>
            </w:r>
            <w:r>
              <w:rPr>
                <w:color w:val="050305"/>
                <w:w w:val="110"/>
                <w:sz w:val="19"/>
              </w:rPr>
              <w:t>1</w:t>
            </w:r>
            <w:r>
              <w:rPr>
                <w:color w:val="1F1A26"/>
                <w:w w:val="110"/>
                <w:sz w:val="19"/>
              </w:rPr>
              <w:t>700</w:t>
            </w:r>
            <w:r>
              <w:rPr>
                <w:color w:val="362F42"/>
                <w:w w:val="110"/>
                <w:sz w:val="19"/>
              </w:rPr>
              <w:t>/</w:t>
            </w:r>
            <w:r>
              <w:rPr>
                <w:color w:val="1F1A26"/>
                <w:w w:val="110"/>
                <w:sz w:val="19"/>
              </w:rPr>
              <w:t>2100 MHz</w:t>
            </w:r>
          </w:p>
        </w:tc>
        <w:tc>
          <w:tcPr>
            <w:tcW w:w="1990" w:type="dxa"/>
          </w:tcPr>
          <w:p>
            <w:pPr>
              <w:pStyle w:val="TableParagraph"/>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ind w:left="207"/>
              <w:rPr>
                <w:sz w:val="19"/>
              </w:rPr>
            </w:pPr>
            <w:r>
              <w:rPr>
                <w:color w:val="050305"/>
                <w:w w:val="107"/>
                <w:sz w:val="19"/>
              </w:rPr>
              <w:t>D</w:t>
            </w:r>
          </w:p>
        </w:tc>
        <w:tc>
          <w:tcPr>
            <w:tcW w:w="1133" w:type="dxa"/>
          </w:tcPr>
          <w:p>
            <w:pPr>
              <w:pStyle w:val="TableParagraph"/>
              <w:ind w:left="140"/>
              <w:rPr>
                <w:sz w:val="19"/>
              </w:rPr>
            </w:pPr>
            <w:r>
              <w:rPr>
                <w:color w:val="050305"/>
                <w:w w:val="105"/>
                <w:sz w:val="19"/>
              </w:rPr>
              <w:t>BE</w:t>
            </w:r>
            <w:r>
              <w:rPr>
                <w:color w:val="1F1A26"/>
                <w:w w:val="105"/>
                <w:sz w:val="19"/>
              </w:rPr>
              <w:t>A010</w:t>
            </w:r>
          </w:p>
        </w:tc>
        <w:tc>
          <w:tcPr>
            <w:tcW w:w="1620" w:type="dxa"/>
          </w:tcPr>
          <w:p>
            <w:pPr>
              <w:pStyle w:val="TableParagraph"/>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ind w:left="154"/>
              <w:rPr>
                <w:sz w:val="19"/>
              </w:rPr>
            </w:pPr>
            <w:r>
              <w:rPr>
                <w:color w:val="050305"/>
                <w:spacing w:val="-3"/>
                <w:w w:val="110"/>
                <w:sz w:val="19"/>
              </w:rPr>
              <w:t>T</w:t>
            </w:r>
            <w:r>
              <w:rPr>
                <w:color w:val="1F1A26"/>
                <w:spacing w:val="-3"/>
                <w:w w:val="110"/>
                <w:sz w:val="19"/>
              </w:rPr>
              <w:t>-</w:t>
            </w:r>
            <w:r>
              <w:rPr>
                <w:color w:val="050305"/>
                <w:spacing w:val="-3"/>
                <w:w w:val="110"/>
                <w:sz w:val="19"/>
              </w:rPr>
              <w:t>M</w:t>
            </w:r>
            <w:r>
              <w:rPr>
                <w:color w:val="1F1A26"/>
                <w:spacing w:val="-3"/>
                <w:w w:val="110"/>
                <w:sz w:val="19"/>
              </w:rPr>
              <w:t>O</w:t>
            </w:r>
            <w:r>
              <w:rPr>
                <w:color w:val="050305"/>
                <w:spacing w:val="-3"/>
                <w:w w:val="110"/>
                <w:sz w:val="19"/>
              </w:rPr>
              <w:t>BILE </w:t>
            </w:r>
            <w:r>
              <w:rPr>
                <w:color w:val="050305"/>
                <w:spacing w:val="-4"/>
                <w:w w:val="110"/>
                <w:sz w:val="19"/>
              </w:rPr>
              <w:t>LI</w:t>
            </w:r>
            <w:r>
              <w:rPr>
                <w:color w:val="1F1A26"/>
                <w:spacing w:val="-4"/>
                <w:w w:val="110"/>
                <w:sz w:val="19"/>
              </w:rPr>
              <w:t>C</w:t>
            </w:r>
            <w:r>
              <w:rPr>
                <w:color w:val="050305"/>
                <w:spacing w:val="-4"/>
                <w:w w:val="110"/>
                <w:sz w:val="19"/>
              </w:rPr>
              <w:t>EN</w:t>
            </w:r>
            <w:r>
              <w:rPr>
                <w:color w:val="1F1A26"/>
                <w:spacing w:val="-4"/>
                <w:w w:val="110"/>
                <w:sz w:val="19"/>
              </w:rPr>
              <w:t>S</w:t>
            </w:r>
            <w:r>
              <w:rPr>
                <w:color w:val="050305"/>
                <w:spacing w:val="-4"/>
                <w:w w:val="110"/>
                <w:sz w:val="19"/>
              </w:rPr>
              <w:t>E </w:t>
            </w:r>
            <w:r>
              <w:rPr>
                <w:color w:val="050305"/>
                <w:w w:val="110"/>
                <w:sz w:val="19"/>
              </w:rPr>
              <w:t>L</w:t>
            </w:r>
            <w:r>
              <w:rPr>
                <w:color w:val="1F1A26"/>
                <w:w w:val="110"/>
                <w:sz w:val="19"/>
              </w:rPr>
              <w:t>LC -</w:t>
            </w:r>
          </w:p>
        </w:tc>
      </w:tr>
      <w:tr>
        <w:trPr>
          <w:trHeight w:val="256" w:hRule="atLeast"/>
        </w:trPr>
        <w:tc>
          <w:tcPr>
            <w:tcW w:w="1483" w:type="dxa"/>
          </w:tcPr>
          <w:p>
            <w:pPr>
              <w:pStyle w:val="TableParagraph"/>
              <w:spacing w:line="199" w:lineRule="exact"/>
              <w:ind w:left="55"/>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2581" w:type="dxa"/>
          </w:tcPr>
          <w:p>
            <w:pPr>
              <w:pStyle w:val="TableParagraph"/>
              <w:spacing w:line="199" w:lineRule="exact"/>
              <w:ind w:left="171"/>
              <w:rPr>
                <w:sz w:val="19"/>
              </w:rPr>
            </w:pPr>
            <w:r>
              <w:rPr>
                <w:color w:val="1F1A26"/>
                <w:w w:val="110"/>
                <w:sz w:val="19"/>
              </w:rPr>
              <w:t>AWS-</w:t>
            </w:r>
            <w:r>
              <w:rPr>
                <w:color w:val="050305"/>
                <w:w w:val="110"/>
                <w:sz w:val="19"/>
              </w:rPr>
              <w:t>1</w:t>
            </w:r>
            <w:r>
              <w:rPr>
                <w:color w:val="1F1A26"/>
                <w:w w:val="110"/>
                <w:sz w:val="19"/>
              </w:rPr>
              <w:t>700</w:t>
            </w:r>
            <w:r>
              <w:rPr>
                <w:color w:val="362F42"/>
                <w:w w:val="110"/>
                <w:sz w:val="19"/>
              </w:rPr>
              <w:t>/</w:t>
            </w:r>
            <w:r>
              <w:rPr>
                <w:color w:val="1F1A26"/>
                <w:w w:val="110"/>
                <w:sz w:val="19"/>
              </w:rPr>
              <w:t>2100 MHz</w:t>
            </w:r>
          </w:p>
        </w:tc>
        <w:tc>
          <w:tcPr>
            <w:tcW w:w="1990" w:type="dxa"/>
          </w:tcPr>
          <w:p>
            <w:pPr>
              <w:pStyle w:val="TableParagraph"/>
              <w:spacing w:line="199" w:lineRule="exact"/>
              <w:ind w:left="302"/>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w:t>
            </w:r>
          </w:p>
        </w:tc>
        <w:tc>
          <w:tcPr>
            <w:tcW w:w="1593" w:type="dxa"/>
          </w:tcPr>
          <w:p>
            <w:pPr>
              <w:pStyle w:val="TableParagraph"/>
              <w:spacing w:line="199" w:lineRule="exact"/>
              <w:ind w:left="136"/>
              <w:rPr>
                <w:sz w:val="19"/>
              </w:rPr>
            </w:pPr>
            <w:r>
              <w:rPr>
                <w:color w:val="050305"/>
                <w:w w:val="110"/>
                <w:sz w:val="19"/>
              </w:rPr>
              <w:t>T</w:t>
            </w:r>
            <w:r>
              <w:rPr>
                <w:color w:val="1F1A26"/>
                <w:w w:val="110"/>
                <w:sz w:val="19"/>
              </w:rPr>
              <w:t>-</w:t>
            </w:r>
            <w:r>
              <w:rPr>
                <w:color w:val="050305"/>
                <w:w w:val="110"/>
                <w:sz w:val="19"/>
              </w:rPr>
              <w:t>M</w:t>
            </w:r>
            <w:r>
              <w:rPr>
                <w:color w:val="1F1A26"/>
                <w:w w:val="110"/>
                <w:sz w:val="19"/>
              </w:rPr>
              <w:t>obi</w:t>
            </w:r>
            <w:r>
              <w:rPr>
                <w:color w:val="184169"/>
                <w:w w:val="110"/>
                <w:sz w:val="19"/>
              </w:rPr>
              <w:t>l</w:t>
            </w:r>
            <w:r>
              <w:rPr>
                <w:color w:val="1F1A26"/>
                <w:w w:val="110"/>
                <w:sz w:val="19"/>
              </w:rPr>
              <w:t>e USA</w:t>
            </w:r>
          </w:p>
        </w:tc>
        <w:tc>
          <w:tcPr>
            <w:tcW w:w="890" w:type="dxa"/>
          </w:tcPr>
          <w:p>
            <w:pPr>
              <w:pStyle w:val="TableParagraph"/>
              <w:spacing w:line="199" w:lineRule="exact"/>
              <w:ind w:left="207"/>
              <w:rPr>
                <w:sz w:val="19"/>
              </w:rPr>
            </w:pPr>
            <w:r>
              <w:rPr>
                <w:color w:val="050305"/>
                <w:w w:val="107"/>
                <w:sz w:val="19"/>
              </w:rPr>
              <w:t>E</w:t>
            </w:r>
          </w:p>
        </w:tc>
        <w:tc>
          <w:tcPr>
            <w:tcW w:w="1133" w:type="dxa"/>
          </w:tcPr>
          <w:p>
            <w:pPr>
              <w:pStyle w:val="TableParagraph"/>
              <w:spacing w:line="199" w:lineRule="exact"/>
              <w:ind w:left="140"/>
              <w:rPr>
                <w:sz w:val="19"/>
              </w:rPr>
            </w:pPr>
            <w:r>
              <w:rPr>
                <w:color w:val="050305"/>
                <w:w w:val="105"/>
                <w:sz w:val="19"/>
              </w:rPr>
              <w:t>BE</w:t>
            </w:r>
            <w:r>
              <w:rPr>
                <w:color w:val="1F1A26"/>
                <w:w w:val="105"/>
                <w:sz w:val="19"/>
              </w:rPr>
              <w:t>A010</w:t>
            </w:r>
          </w:p>
        </w:tc>
        <w:tc>
          <w:tcPr>
            <w:tcW w:w="1620" w:type="dxa"/>
          </w:tcPr>
          <w:p>
            <w:pPr>
              <w:pStyle w:val="TableParagraph"/>
              <w:spacing w:line="199" w:lineRule="exact"/>
              <w:rPr>
                <w:sz w:val="19"/>
              </w:rPr>
            </w:pPr>
            <w:r>
              <w:rPr>
                <w:color w:val="050305"/>
                <w:w w:val="110"/>
                <w:sz w:val="19"/>
              </w:rPr>
              <w:t>N</w:t>
            </w:r>
            <w:r>
              <w:rPr>
                <w:color w:val="1F1A26"/>
                <w:w w:val="110"/>
                <w:sz w:val="19"/>
              </w:rPr>
              <w:t>e</w:t>
            </w:r>
            <w:r>
              <w:rPr>
                <w:color w:val="050305"/>
                <w:w w:val="110"/>
                <w:sz w:val="19"/>
              </w:rPr>
              <w:t>w </w:t>
            </w:r>
            <w:r>
              <w:rPr>
                <w:color w:val="1F1A26"/>
                <w:w w:val="110"/>
                <w:sz w:val="19"/>
              </w:rPr>
              <w:t>York</w:t>
            </w:r>
          </w:p>
        </w:tc>
        <w:tc>
          <w:tcPr>
            <w:tcW w:w="2654" w:type="dxa"/>
          </w:tcPr>
          <w:p>
            <w:pPr>
              <w:pStyle w:val="TableParagraph"/>
              <w:spacing w:line="199" w:lineRule="exact"/>
              <w:ind w:left="154"/>
              <w:rPr>
                <w:sz w:val="19"/>
              </w:rPr>
            </w:pPr>
            <w:r>
              <w:rPr>
                <w:color w:val="050305"/>
                <w:spacing w:val="-3"/>
                <w:w w:val="110"/>
                <w:sz w:val="19"/>
              </w:rPr>
              <w:t>T</w:t>
            </w:r>
            <w:r>
              <w:rPr>
                <w:color w:val="1F1A26"/>
                <w:spacing w:val="-3"/>
                <w:w w:val="110"/>
                <w:sz w:val="19"/>
              </w:rPr>
              <w:t>-</w:t>
            </w:r>
            <w:r>
              <w:rPr>
                <w:color w:val="050305"/>
                <w:spacing w:val="-3"/>
                <w:w w:val="110"/>
                <w:sz w:val="19"/>
              </w:rPr>
              <w:t>M</w:t>
            </w:r>
            <w:r>
              <w:rPr>
                <w:color w:val="1F1A26"/>
                <w:spacing w:val="-3"/>
                <w:w w:val="110"/>
                <w:sz w:val="19"/>
              </w:rPr>
              <w:t>O</w:t>
            </w:r>
            <w:r>
              <w:rPr>
                <w:color w:val="050305"/>
                <w:spacing w:val="-3"/>
                <w:w w:val="110"/>
                <w:sz w:val="19"/>
              </w:rPr>
              <w:t>BILE </w:t>
            </w:r>
            <w:r>
              <w:rPr>
                <w:color w:val="050305"/>
                <w:spacing w:val="-4"/>
                <w:w w:val="110"/>
                <w:sz w:val="19"/>
              </w:rPr>
              <w:t>LI</w:t>
            </w:r>
            <w:r>
              <w:rPr>
                <w:color w:val="1F1A26"/>
                <w:spacing w:val="-4"/>
                <w:w w:val="110"/>
                <w:sz w:val="19"/>
              </w:rPr>
              <w:t>C</w:t>
            </w:r>
            <w:r>
              <w:rPr>
                <w:color w:val="050305"/>
                <w:spacing w:val="-4"/>
                <w:w w:val="110"/>
                <w:sz w:val="19"/>
              </w:rPr>
              <w:t>EN</w:t>
            </w:r>
            <w:r>
              <w:rPr>
                <w:color w:val="1F1A26"/>
                <w:spacing w:val="-4"/>
                <w:w w:val="110"/>
                <w:sz w:val="19"/>
              </w:rPr>
              <w:t>S</w:t>
            </w:r>
            <w:r>
              <w:rPr>
                <w:color w:val="050305"/>
                <w:spacing w:val="-4"/>
                <w:w w:val="110"/>
                <w:sz w:val="19"/>
              </w:rPr>
              <w:t>E </w:t>
            </w:r>
            <w:r>
              <w:rPr>
                <w:color w:val="050305"/>
                <w:w w:val="110"/>
                <w:sz w:val="19"/>
              </w:rPr>
              <w:t>L</w:t>
            </w:r>
            <w:r>
              <w:rPr>
                <w:color w:val="1F1A26"/>
                <w:w w:val="110"/>
                <w:sz w:val="19"/>
              </w:rPr>
              <w:t>LC -</w:t>
            </w:r>
          </w:p>
        </w:tc>
      </w:tr>
    </w:tbl>
    <w:p>
      <w:pPr>
        <w:spacing w:after="0" w:line="199" w:lineRule="exact"/>
        <w:rPr>
          <w:sz w:val="19"/>
        </w:rPr>
        <w:sectPr>
          <w:footerReference w:type="default" r:id="rId24"/>
          <w:pgSz w:w="15840" w:h="12240" w:orient="landscape"/>
          <w:pgMar w:footer="0" w:header="0" w:top="60" w:bottom="280" w:left="780" w:right="900"/>
        </w:sect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10"/>
        <w:gridCol w:w="2450"/>
        <w:gridCol w:w="1960"/>
        <w:gridCol w:w="1740"/>
        <w:gridCol w:w="562"/>
        <w:gridCol w:w="1327"/>
        <w:gridCol w:w="1425"/>
        <w:gridCol w:w="2787"/>
      </w:tblGrid>
      <w:tr>
        <w:trPr>
          <w:trHeight w:val="861" w:hRule="atLeast"/>
        </w:trPr>
        <w:tc>
          <w:tcPr>
            <w:tcW w:w="1610" w:type="dxa"/>
          </w:tcPr>
          <w:p>
            <w:pPr>
              <w:pStyle w:val="TableParagraph"/>
              <w:spacing w:line="312" w:lineRule="auto" w:before="0"/>
              <w:ind w:left="60" w:right="769"/>
              <w:rPr>
                <w:sz w:val="20"/>
              </w:rPr>
            </w:pPr>
            <w:r>
              <w:rPr>
                <w:sz w:val="20"/>
              </w:rPr>
              <w:t>T-Mobile T-Mobile</w:t>
            </w:r>
          </w:p>
          <w:p>
            <w:pPr>
              <w:pStyle w:val="TableParagraph"/>
              <w:spacing w:before="0"/>
              <w:ind w:left="60"/>
              <w:rPr>
                <w:sz w:val="20"/>
              </w:rPr>
            </w:pPr>
            <w:r>
              <w:rPr>
                <w:sz w:val="20"/>
              </w:rPr>
              <w:t>T-Mobile</w:t>
            </w:r>
          </w:p>
        </w:tc>
        <w:tc>
          <w:tcPr>
            <w:tcW w:w="2450" w:type="dxa"/>
          </w:tcPr>
          <w:p>
            <w:pPr>
              <w:pStyle w:val="TableParagraph"/>
              <w:spacing w:line="312" w:lineRule="auto" w:before="0"/>
              <w:ind w:left="50" w:right="463"/>
              <w:rPr>
                <w:sz w:val="20"/>
              </w:rPr>
            </w:pPr>
            <w:r>
              <w:rPr>
                <w:sz w:val="20"/>
              </w:rPr>
              <w:t>AWS-1700/2100 </w:t>
            </w:r>
            <w:r>
              <w:rPr>
                <w:spacing w:val="-6"/>
                <w:sz w:val="20"/>
              </w:rPr>
              <w:t>MHz </w:t>
            </w:r>
            <w:r>
              <w:rPr>
                <w:sz w:val="20"/>
              </w:rPr>
              <w:t>PCS-1900 MHz</w:t>
            </w:r>
          </w:p>
          <w:p>
            <w:pPr>
              <w:pStyle w:val="TableParagraph"/>
              <w:spacing w:before="0"/>
              <w:ind w:left="50"/>
              <w:rPr>
                <w:sz w:val="20"/>
              </w:rPr>
            </w:pPr>
            <w:r>
              <w:rPr>
                <w:sz w:val="20"/>
              </w:rPr>
              <w:t>PCS-1900 MHz</w:t>
            </w:r>
          </w:p>
        </w:tc>
        <w:tc>
          <w:tcPr>
            <w:tcW w:w="1960" w:type="dxa"/>
          </w:tcPr>
          <w:p>
            <w:pPr>
              <w:pStyle w:val="TableParagraph"/>
              <w:spacing w:line="312" w:lineRule="auto" w:before="0"/>
              <w:ind w:left="300" w:right="879"/>
              <w:rPr>
                <w:sz w:val="20"/>
              </w:rPr>
            </w:pPr>
            <w:r>
              <w:rPr>
                <w:sz w:val="20"/>
              </w:rPr>
              <w:t>T-Mobile T-Mobile</w:t>
            </w:r>
          </w:p>
          <w:p>
            <w:pPr>
              <w:pStyle w:val="TableParagraph"/>
              <w:spacing w:before="0"/>
              <w:ind w:left="300"/>
              <w:rPr>
                <w:sz w:val="20"/>
              </w:rPr>
            </w:pPr>
            <w:r>
              <w:rPr>
                <w:sz w:val="20"/>
              </w:rPr>
              <w:t>T-Mobile</w:t>
            </w:r>
          </w:p>
        </w:tc>
        <w:tc>
          <w:tcPr>
            <w:tcW w:w="1740" w:type="dxa"/>
          </w:tcPr>
          <w:p>
            <w:pPr>
              <w:pStyle w:val="TableParagraph"/>
              <w:spacing w:line="312" w:lineRule="auto" w:before="0"/>
              <w:ind w:left="160" w:right="332"/>
              <w:rPr>
                <w:sz w:val="20"/>
              </w:rPr>
            </w:pPr>
            <w:r>
              <w:rPr>
                <w:sz w:val="20"/>
              </w:rPr>
              <w:t>T-Mobile </w:t>
            </w:r>
            <w:r>
              <w:rPr>
                <w:spacing w:val="-6"/>
                <w:sz w:val="20"/>
              </w:rPr>
              <w:t>USA </w:t>
            </w:r>
            <w:r>
              <w:rPr>
                <w:sz w:val="20"/>
              </w:rPr>
              <w:t>T-Mobile</w:t>
            </w:r>
            <w:r>
              <w:rPr>
                <w:spacing w:val="1"/>
                <w:sz w:val="20"/>
              </w:rPr>
              <w:t> </w:t>
            </w:r>
            <w:r>
              <w:rPr>
                <w:spacing w:val="-6"/>
                <w:sz w:val="20"/>
              </w:rPr>
              <w:t>USA</w:t>
            </w:r>
          </w:p>
          <w:p>
            <w:pPr>
              <w:pStyle w:val="TableParagraph"/>
              <w:spacing w:before="0"/>
              <w:ind w:left="160"/>
              <w:rPr>
                <w:sz w:val="20"/>
              </w:rPr>
            </w:pPr>
            <w:r>
              <w:rPr>
                <w:sz w:val="20"/>
              </w:rPr>
              <w:t>T-Mobile</w:t>
            </w:r>
            <w:r>
              <w:rPr>
                <w:spacing w:val="-3"/>
                <w:sz w:val="20"/>
              </w:rPr>
              <w:t> </w:t>
            </w:r>
            <w:r>
              <w:rPr>
                <w:sz w:val="20"/>
              </w:rPr>
              <w:t>USA</w:t>
            </w:r>
          </w:p>
        </w:tc>
        <w:tc>
          <w:tcPr>
            <w:tcW w:w="562" w:type="dxa"/>
          </w:tcPr>
          <w:p>
            <w:pPr>
              <w:pStyle w:val="TableParagraph"/>
              <w:spacing w:line="312" w:lineRule="auto" w:before="0"/>
              <w:ind w:left="80" w:right="328"/>
              <w:rPr>
                <w:sz w:val="20"/>
              </w:rPr>
            </w:pPr>
            <w:r>
              <w:rPr>
                <w:sz w:val="20"/>
              </w:rPr>
              <w:t>F A</w:t>
            </w:r>
          </w:p>
          <w:p>
            <w:pPr>
              <w:pStyle w:val="TableParagraph"/>
              <w:spacing w:before="0"/>
              <w:ind w:left="80"/>
              <w:rPr>
                <w:sz w:val="20"/>
              </w:rPr>
            </w:pPr>
            <w:r>
              <w:rPr>
                <w:sz w:val="20"/>
              </w:rPr>
              <w:t>D</w:t>
            </w:r>
          </w:p>
        </w:tc>
        <w:tc>
          <w:tcPr>
            <w:tcW w:w="1327" w:type="dxa"/>
          </w:tcPr>
          <w:p>
            <w:pPr>
              <w:pStyle w:val="TableParagraph"/>
              <w:spacing w:line="312" w:lineRule="auto" w:before="0"/>
              <w:ind w:left="337" w:right="236"/>
              <w:rPr>
                <w:sz w:val="20"/>
              </w:rPr>
            </w:pPr>
            <w:r>
              <w:rPr>
                <w:sz w:val="20"/>
              </w:rPr>
              <w:t>BEA010 BTA321</w:t>
            </w:r>
          </w:p>
          <w:p>
            <w:pPr>
              <w:pStyle w:val="TableParagraph"/>
              <w:spacing w:before="0"/>
              <w:ind w:left="337"/>
              <w:rPr>
                <w:sz w:val="20"/>
              </w:rPr>
            </w:pPr>
            <w:r>
              <w:rPr>
                <w:sz w:val="20"/>
              </w:rPr>
              <w:t>BTA321</w:t>
            </w:r>
          </w:p>
        </w:tc>
        <w:tc>
          <w:tcPr>
            <w:tcW w:w="1425" w:type="dxa"/>
          </w:tcPr>
          <w:p>
            <w:pPr>
              <w:pStyle w:val="TableParagraph"/>
              <w:spacing w:line="312" w:lineRule="auto" w:before="0"/>
              <w:ind w:right="344"/>
              <w:rPr>
                <w:sz w:val="20"/>
              </w:rPr>
            </w:pPr>
            <w:r>
              <w:rPr>
                <w:sz w:val="20"/>
              </w:rPr>
              <w:t>New </w:t>
            </w:r>
            <w:r>
              <w:rPr>
                <w:spacing w:val="-4"/>
                <w:sz w:val="20"/>
              </w:rPr>
              <w:t>York </w:t>
            </w:r>
            <w:r>
              <w:rPr>
                <w:sz w:val="20"/>
              </w:rPr>
              <w:t>New</w:t>
            </w:r>
            <w:r>
              <w:rPr>
                <w:spacing w:val="-1"/>
                <w:sz w:val="20"/>
              </w:rPr>
              <w:t> </w:t>
            </w:r>
            <w:r>
              <w:rPr>
                <w:spacing w:val="-4"/>
                <w:sz w:val="20"/>
              </w:rPr>
              <w:t>York</w:t>
            </w:r>
          </w:p>
          <w:p>
            <w:pPr>
              <w:pStyle w:val="TableParagraph"/>
              <w:spacing w:before="0"/>
              <w:rPr>
                <w:sz w:val="20"/>
              </w:rPr>
            </w:pPr>
            <w:r>
              <w:rPr>
                <w:sz w:val="20"/>
              </w:rPr>
              <w:t>New</w:t>
            </w:r>
            <w:r>
              <w:rPr>
                <w:spacing w:val="-3"/>
                <w:sz w:val="20"/>
              </w:rPr>
              <w:t> </w:t>
            </w:r>
            <w:r>
              <w:rPr>
                <w:sz w:val="20"/>
              </w:rPr>
              <w:t>York</w:t>
            </w:r>
          </w:p>
        </w:tc>
        <w:tc>
          <w:tcPr>
            <w:tcW w:w="2787" w:type="dxa"/>
          </w:tcPr>
          <w:p>
            <w:pPr>
              <w:pStyle w:val="TableParagraph"/>
              <w:spacing w:line="312" w:lineRule="auto" w:before="0"/>
              <w:ind w:left="345" w:right="38"/>
              <w:rPr>
                <w:sz w:val="20"/>
              </w:rPr>
            </w:pPr>
            <w:r>
              <w:rPr>
                <w:sz w:val="20"/>
              </w:rPr>
              <w:t>T-MOBILE LICENSE LLC - T-MOBILE LICENSE LLC</w:t>
            </w:r>
            <w:r>
              <w:rPr>
                <w:spacing w:val="-10"/>
                <w:sz w:val="20"/>
              </w:rPr>
              <w:t> </w:t>
            </w:r>
            <w:r>
              <w:rPr>
                <w:sz w:val="20"/>
              </w:rPr>
              <w:t>-</w:t>
            </w:r>
          </w:p>
          <w:p>
            <w:pPr>
              <w:pStyle w:val="TableParagraph"/>
              <w:spacing w:before="0"/>
              <w:ind w:left="345"/>
              <w:rPr>
                <w:sz w:val="20"/>
              </w:rPr>
            </w:pPr>
            <w:r>
              <w:rPr>
                <w:sz w:val="20"/>
              </w:rPr>
              <w:t>T-MOBILE LICENSE LLC</w:t>
            </w:r>
            <w:r>
              <w:rPr>
                <w:spacing w:val="-10"/>
                <w:sz w:val="20"/>
              </w:rPr>
              <w:t> </w:t>
            </w:r>
            <w:r>
              <w:rPr>
                <w:sz w:val="20"/>
              </w:rPr>
              <w:t>-</w:t>
            </w:r>
          </w:p>
        </w:tc>
      </w:tr>
      <w:tr>
        <w:trPr>
          <w:trHeight w:val="300" w:hRule="atLeast"/>
        </w:trPr>
        <w:tc>
          <w:tcPr>
            <w:tcW w:w="1610" w:type="dxa"/>
          </w:tcPr>
          <w:p>
            <w:pPr>
              <w:pStyle w:val="TableParagraph"/>
              <w:spacing w:before="31"/>
              <w:ind w:left="60"/>
              <w:rPr>
                <w:sz w:val="20"/>
              </w:rPr>
            </w:pPr>
            <w:r>
              <w:rPr>
                <w:sz w:val="20"/>
              </w:rPr>
              <w:t>Unknown</w:t>
            </w:r>
          </w:p>
        </w:tc>
        <w:tc>
          <w:tcPr>
            <w:tcW w:w="2450" w:type="dxa"/>
          </w:tcPr>
          <w:p>
            <w:pPr>
              <w:pStyle w:val="TableParagraph"/>
              <w:spacing w:before="31"/>
              <w:ind w:left="50"/>
              <w:rPr>
                <w:sz w:val="20"/>
              </w:rPr>
            </w:pPr>
            <w:r>
              <w:rPr>
                <w:sz w:val="20"/>
              </w:rPr>
              <w:t>700 MHz Upper</w:t>
            </w:r>
          </w:p>
        </w:tc>
        <w:tc>
          <w:tcPr>
            <w:tcW w:w="1960" w:type="dxa"/>
          </w:tcPr>
          <w:p>
            <w:pPr>
              <w:pStyle w:val="TableParagraph"/>
              <w:spacing w:before="31"/>
              <w:ind w:left="300"/>
              <w:rPr>
                <w:sz w:val="20"/>
              </w:rPr>
            </w:pPr>
            <w:r>
              <w:rPr>
                <w:sz w:val="20"/>
              </w:rPr>
              <w:t>Unknown</w:t>
            </w:r>
          </w:p>
        </w:tc>
        <w:tc>
          <w:tcPr>
            <w:tcW w:w="1740" w:type="dxa"/>
          </w:tcPr>
          <w:p>
            <w:pPr>
              <w:pStyle w:val="TableParagraph"/>
              <w:spacing w:before="31"/>
              <w:ind w:left="160"/>
              <w:rPr>
                <w:sz w:val="20"/>
              </w:rPr>
            </w:pPr>
            <w:r>
              <w:rPr>
                <w:sz w:val="20"/>
              </w:rPr>
              <w:t>UNLICENSED</w:t>
            </w:r>
          </w:p>
        </w:tc>
        <w:tc>
          <w:tcPr>
            <w:tcW w:w="562" w:type="dxa"/>
          </w:tcPr>
          <w:p>
            <w:pPr>
              <w:pStyle w:val="TableParagraph"/>
              <w:spacing w:before="31"/>
              <w:ind w:left="80"/>
              <w:rPr>
                <w:sz w:val="20"/>
              </w:rPr>
            </w:pPr>
            <w:r>
              <w:rPr>
                <w:sz w:val="20"/>
              </w:rPr>
              <w:t>B</w:t>
            </w:r>
          </w:p>
        </w:tc>
        <w:tc>
          <w:tcPr>
            <w:tcW w:w="1327" w:type="dxa"/>
          </w:tcPr>
          <w:p>
            <w:pPr>
              <w:pStyle w:val="TableParagraph"/>
              <w:spacing w:before="31"/>
              <w:ind w:left="273" w:right="191"/>
              <w:jc w:val="center"/>
              <w:rPr>
                <w:sz w:val="20"/>
              </w:rPr>
            </w:pPr>
            <w:r>
              <w:rPr>
                <w:sz w:val="20"/>
              </w:rPr>
              <w:t>BEA010</w:t>
            </w:r>
          </w:p>
        </w:tc>
        <w:tc>
          <w:tcPr>
            <w:tcW w:w="1425" w:type="dxa"/>
          </w:tcPr>
          <w:p>
            <w:pPr>
              <w:pStyle w:val="TableParagraph"/>
              <w:spacing w:before="31"/>
              <w:rPr>
                <w:sz w:val="20"/>
              </w:rPr>
            </w:pPr>
            <w:r>
              <w:rPr>
                <w:sz w:val="20"/>
              </w:rPr>
              <w:t>New York</w:t>
            </w:r>
          </w:p>
        </w:tc>
        <w:tc>
          <w:tcPr>
            <w:tcW w:w="2787" w:type="dxa"/>
          </w:tcPr>
          <w:p>
            <w:pPr>
              <w:pStyle w:val="TableParagraph"/>
              <w:spacing w:before="0"/>
              <w:ind w:left="0"/>
              <w:rPr>
                <w:rFonts w:ascii="Times New Roman"/>
                <w:sz w:val="20"/>
              </w:rPr>
            </w:pPr>
          </w:p>
        </w:tc>
      </w:tr>
      <w:tr>
        <w:trPr>
          <w:trHeight w:val="300" w:hRule="atLeast"/>
        </w:trPr>
        <w:tc>
          <w:tcPr>
            <w:tcW w:w="1610" w:type="dxa"/>
          </w:tcPr>
          <w:p>
            <w:pPr>
              <w:pStyle w:val="TableParagraph"/>
              <w:spacing w:before="31"/>
              <w:ind w:left="60"/>
              <w:rPr>
                <w:sz w:val="20"/>
              </w:rPr>
            </w:pPr>
            <w:r>
              <w:rPr>
                <w:sz w:val="20"/>
              </w:rPr>
              <w:t>Unknown</w:t>
            </w:r>
          </w:p>
        </w:tc>
        <w:tc>
          <w:tcPr>
            <w:tcW w:w="2450" w:type="dxa"/>
          </w:tcPr>
          <w:p>
            <w:pPr>
              <w:pStyle w:val="TableParagraph"/>
              <w:spacing w:before="31"/>
              <w:ind w:left="50"/>
              <w:rPr>
                <w:sz w:val="20"/>
              </w:rPr>
            </w:pPr>
            <w:r>
              <w:rPr>
                <w:sz w:val="20"/>
              </w:rPr>
              <w:t>AWS-3 1700/2100 MHz</w:t>
            </w:r>
          </w:p>
        </w:tc>
        <w:tc>
          <w:tcPr>
            <w:tcW w:w="1960" w:type="dxa"/>
          </w:tcPr>
          <w:p>
            <w:pPr>
              <w:pStyle w:val="TableParagraph"/>
              <w:spacing w:before="31"/>
              <w:ind w:left="300"/>
              <w:rPr>
                <w:sz w:val="20"/>
              </w:rPr>
            </w:pPr>
            <w:r>
              <w:rPr>
                <w:sz w:val="20"/>
              </w:rPr>
              <w:t>Unknown</w:t>
            </w:r>
          </w:p>
        </w:tc>
        <w:tc>
          <w:tcPr>
            <w:tcW w:w="1740" w:type="dxa"/>
          </w:tcPr>
          <w:p>
            <w:pPr>
              <w:pStyle w:val="TableParagraph"/>
              <w:spacing w:before="31"/>
              <w:ind w:left="160"/>
              <w:rPr>
                <w:sz w:val="20"/>
              </w:rPr>
            </w:pPr>
            <w:r>
              <w:rPr>
                <w:sz w:val="20"/>
              </w:rPr>
              <w:t>UNLICENSED</w:t>
            </w:r>
          </w:p>
        </w:tc>
        <w:tc>
          <w:tcPr>
            <w:tcW w:w="562" w:type="dxa"/>
          </w:tcPr>
          <w:p>
            <w:pPr>
              <w:pStyle w:val="TableParagraph"/>
              <w:spacing w:before="31"/>
              <w:ind w:left="80"/>
              <w:rPr>
                <w:sz w:val="20"/>
              </w:rPr>
            </w:pPr>
            <w:r>
              <w:rPr>
                <w:sz w:val="20"/>
              </w:rPr>
              <w:t>I</w:t>
            </w:r>
          </w:p>
        </w:tc>
        <w:tc>
          <w:tcPr>
            <w:tcW w:w="1327" w:type="dxa"/>
          </w:tcPr>
          <w:p>
            <w:pPr>
              <w:pStyle w:val="TableParagraph"/>
              <w:spacing w:before="31"/>
              <w:ind w:left="273" w:right="191"/>
              <w:jc w:val="center"/>
              <w:rPr>
                <w:sz w:val="20"/>
              </w:rPr>
            </w:pPr>
            <w:r>
              <w:rPr>
                <w:sz w:val="20"/>
              </w:rPr>
              <w:t>BEA010</w:t>
            </w:r>
          </w:p>
        </w:tc>
        <w:tc>
          <w:tcPr>
            <w:tcW w:w="1425" w:type="dxa"/>
          </w:tcPr>
          <w:p>
            <w:pPr>
              <w:pStyle w:val="TableParagraph"/>
              <w:spacing w:before="31"/>
              <w:rPr>
                <w:sz w:val="20"/>
              </w:rPr>
            </w:pPr>
            <w:r>
              <w:rPr>
                <w:sz w:val="20"/>
              </w:rPr>
              <w:t>New York</w:t>
            </w:r>
          </w:p>
        </w:tc>
        <w:tc>
          <w:tcPr>
            <w:tcW w:w="2787" w:type="dxa"/>
          </w:tcPr>
          <w:p>
            <w:pPr>
              <w:pStyle w:val="TableParagraph"/>
              <w:spacing w:before="0"/>
              <w:ind w:left="0"/>
              <w:rPr>
                <w:rFonts w:ascii="Times New Roman"/>
                <w:sz w:val="20"/>
              </w:rPr>
            </w:pPr>
          </w:p>
        </w:tc>
      </w:tr>
      <w:tr>
        <w:trPr>
          <w:trHeight w:val="299" w:hRule="atLeast"/>
        </w:trPr>
        <w:tc>
          <w:tcPr>
            <w:tcW w:w="1610" w:type="dxa"/>
          </w:tcPr>
          <w:p>
            <w:pPr>
              <w:pStyle w:val="TableParagraph"/>
              <w:spacing w:before="31"/>
              <w:ind w:left="60"/>
              <w:rPr>
                <w:sz w:val="20"/>
              </w:rPr>
            </w:pPr>
            <w:r>
              <w:rPr>
                <w:sz w:val="20"/>
              </w:rPr>
              <w:t>Verizon Wireless</w:t>
            </w:r>
          </w:p>
        </w:tc>
        <w:tc>
          <w:tcPr>
            <w:tcW w:w="2450" w:type="dxa"/>
          </w:tcPr>
          <w:p>
            <w:pPr>
              <w:pStyle w:val="TableParagraph"/>
              <w:spacing w:before="31"/>
              <w:ind w:left="50"/>
              <w:rPr>
                <w:sz w:val="20"/>
              </w:rPr>
            </w:pPr>
            <w:r>
              <w:rPr>
                <w:sz w:val="20"/>
              </w:rPr>
              <w:t>700 MHz Upper</w:t>
            </w:r>
          </w:p>
        </w:tc>
        <w:tc>
          <w:tcPr>
            <w:tcW w:w="1960" w:type="dxa"/>
          </w:tcPr>
          <w:p>
            <w:pPr>
              <w:pStyle w:val="TableParagraph"/>
              <w:spacing w:before="31"/>
              <w:ind w:left="300"/>
              <w:rPr>
                <w:sz w:val="20"/>
              </w:rPr>
            </w:pPr>
            <w:r>
              <w:rPr>
                <w:sz w:val="20"/>
              </w:rPr>
              <w:t>Verizon Wireless</w:t>
            </w:r>
          </w:p>
        </w:tc>
        <w:tc>
          <w:tcPr>
            <w:tcW w:w="1740" w:type="dxa"/>
          </w:tcPr>
          <w:p>
            <w:pPr>
              <w:pStyle w:val="TableParagraph"/>
              <w:spacing w:before="31"/>
              <w:ind w:left="160"/>
              <w:rPr>
                <w:sz w:val="20"/>
              </w:rPr>
            </w:pPr>
            <w:r>
              <w:rPr>
                <w:sz w:val="20"/>
              </w:rPr>
              <w:t>Verizon Wireless</w:t>
            </w:r>
          </w:p>
        </w:tc>
        <w:tc>
          <w:tcPr>
            <w:tcW w:w="562" w:type="dxa"/>
          </w:tcPr>
          <w:p>
            <w:pPr>
              <w:pStyle w:val="TableParagraph"/>
              <w:spacing w:before="31"/>
              <w:ind w:left="80"/>
              <w:rPr>
                <w:sz w:val="20"/>
              </w:rPr>
            </w:pPr>
            <w:r>
              <w:rPr>
                <w:sz w:val="20"/>
              </w:rPr>
              <w:t>C</w:t>
            </w:r>
          </w:p>
        </w:tc>
        <w:tc>
          <w:tcPr>
            <w:tcW w:w="1327" w:type="dxa"/>
          </w:tcPr>
          <w:p>
            <w:pPr>
              <w:pStyle w:val="TableParagraph"/>
              <w:spacing w:before="31"/>
              <w:ind w:left="273" w:right="191"/>
              <w:jc w:val="center"/>
              <w:rPr>
                <w:sz w:val="20"/>
              </w:rPr>
            </w:pPr>
            <w:r>
              <w:rPr>
                <w:sz w:val="20"/>
              </w:rPr>
              <w:t>BEA010</w:t>
            </w:r>
          </w:p>
        </w:tc>
        <w:tc>
          <w:tcPr>
            <w:tcW w:w="1425" w:type="dxa"/>
          </w:tcPr>
          <w:p>
            <w:pPr>
              <w:pStyle w:val="TableParagraph"/>
              <w:spacing w:before="31"/>
              <w:rPr>
                <w:sz w:val="20"/>
              </w:rPr>
            </w:pPr>
            <w:r>
              <w:rPr>
                <w:sz w:val="20"/>
              </w:rPr>
              <w:t>New York</w:t>
            </w:r>
          </w:p>
        </w:tc>
        <w:tc>
          <w:tcPr>
            <w:tcW w:w="2787" w:type="dxa"/>
          </w:tcPr>
          <w:p>
            <w:pPr>
              <w:pStyle w:val="TableParagraph"/>
              <w:spacing w:before="31"/>
              <w:ind w:left="345"/>
              <w:rPr>
                <w:sz w:val="20"/>
              </w:rPr>
            </w:pPr>
            <w:r>
              <w:rPr>
                <w:sz w:val="20"/>
              </w:rPr>
              <w:t>NORTHEAST</w:t>
            </w:r>
          </w:p>
        </w:tc>
      </w:tr>
      <w:tr>
        <w:trPr>
          <w:trHeight w:val="320" w:hRule="atLeast"/>
        </w:trPr>
        <w:tc>
          <w:tcPr>
            <w:tcW w:w="1610" w:type="dxa"/>
            <w:shd w:val="clear" w:color="auto" w:fill="FFFF00"/>
          </w:tcPr>
          <w:p>
            <w:pPr>
              <w:pStyle w:val="TableParagraph"/>
              <w:spacing w:before="32"/>
              <w:ind w:left="60"/>
              <w:rPr>
                <w:sz w:val="20"/>
              </w:rPr>
            </w:pPr>
            <w:r>
              <w:rPr>
                <w:sz w:val="20"/>
              </w:rPr>
              <w:t>Verizon Wireless</w:t>
            </w:r>
          </w:p>
        </w:tc>
        <w:tc>
          <w:tcPr>
            <w:tcW w:w="2450" w:type="dxa"/>
            <w:shd w:val="clear" w:color="auto" w:fill="FFFF00"/>
          </w:tcPr>
          <w:p>
            <w:pPr>
              <w:pStyle w:val="TableParagraph"/>
              <w:spacing w:before="32"/>
              <w:ind w:left="50"/>
              <w:rPr>
                <w:sz w:val="20"/>
              </w:rPr>
            </w:pPr>
            <w:r>
              <w:rPr>
                <w:sz w:val="20"/>
              </w:rPr>
              <w:t>CELL-850 MHz</w:t>
            </w:r>
          </w:p>
        </w:tc>
        <w:tc>
          <w:tcPr>
            <w:tcW w:w="1960" w:type="dxa"/>
            <w:shd w:val="clear" w:color="auto" w:fill="FFFF00"/>
          </w:tcPr>
          <w:p>
            <w:pPr>
              <w:pStyle w:val="TableParagraph"/>
              <w:spacing w:before="32"/>
              <w:ind w:left="300"/>
              <w:rPr>
                <w:sz w:val="20"/>
              </w:rPr>
            </w:pPr>
            <w:r>
              <w:rPr>
                <w:sz w:val="20"/>
              </w:rPr>
              <w:t>Verizon Wireless</w:t>
            </w:r>
          </w:p>
        </w:tc>
        <w:tc>
          <w:tcPr>
            <w:tcW w:w="1740" w:type="dxa"/>
            <w:shd w:val="clear" w:color="auto" w:fill="FFFF00"/>
          </w:tcPr>
          <w:p>
            <w:pPr>
              <w:pStyle w:val="TableParagraph"/>
              <w:spacing w:before="32"/>
              <w:ind w:left="160"/>
              <w:rPr>
                <w:sz w:val="20"/>
              </w:rPr>
            </w:pPr>
            <w:r>
              <w:rPr>
                <w:sz w:val="20"/>
              </w:rPr>
              <w:t>Verizon Wireless</w:t>
            </w:r>
          </w:p>
        </w:tc>
        <w:tc>
          <w:tcPr>
            <w:tcW w:w="562" w:type="dxa"/>
            <w:shd w:val="clear" w:color="auto" w:fill="FFFF00"/>
          </w:tcPr>
          <w:p>
            <w:pPr>
              <w:pStyle w:val="TableParagraph"/>
              <w:spacing w:before="32"/>
              <w:ind w:left="80"/>
              <w:rPr>
                <w:sz w:val="20"/>
              </w:rPr>
            </w:pPr>
            <w:r>
              <w:rPr>
                <w:sz w:val="20"/>
              </w:rPr>
              <w:t>B</w:t>
            </w:r>
          </w:p>
        </w:tc>
        <w:tc>
          <w:tcPr>
            <w:tcW w:w="1327" w:type="dxa"/>
            <w:shd w:val="clear" w:color="auto" w:fill="FFFF00"/>
          </w:tcPr>
          <w:p>
            <w:pPr>
              <w:pStyle w:val="TableParagraph"/>
              <w:spacing w:before="32"/>
              <w:ind w:left="317" w:right="191"/>
              <w:jc w:val="center"/>
              <w:rPr>
                <w:sz w:val="20"/>
              </w:rPr>
            </w:pPr>
            <w:r>
              <w:rPr>
                <w:sz w:val="20"/>
              </w:rPr>
              <w:t>CMA001</w:t>
            </w:r>
          </w:p>
        </w:tc>
        <w:tc>
          <w:tcPr>
            <w:tcW w:w="1425" w:type="dxa"/>
            <w:shd w:val="clear" w:color="auto" w:fill="FFFF00"/>
          </w:tcPr>
          <w:p>
            <w:pPr>
              <w:pStyle w:val="TableParagraph"/>
              <w:spacing w:before="32"/>
              <w:rPr>
                <w:sz w:val="20"/>
              </w:rPr>
            </w:pPr>
            <w:r>
              <w:rPr>
                <w:sz w:val="20"/>
              </w:rPr>
              <w:t>New York</w:t>
            </w:r>
          </w:p>
        </w:tc>
        <w:tc>
          <w:tcPr>
            <w:tcW w:w="2787" w:type="dxa"/>
            <w:shd w:val="clear" w:color="auto" w:fill="FFFF00"/>
          </w:tcPr>
          <w:p>
            <w:pPr>
              <w:pStyle w:val="TableParagraph"/>
              <w:spacing w:before="32"/>
              <w:ind w:left="345"/>
              <w:rPr>
                <w:sz w:val="20"/>
              </w:rPr>
            </w:pPr>
            <w:r>
              <w:rPr>
                <w:sz w:val="20"/>
              </w:rPr>
              <w:t>NEW YORK SMSA</w:t>
            </w:r>
          </w:p>
        </w:tc>
      </w:tr>
      <w:tr>
        <w:trPr>
          <w:trHeight w:val="280" w:hRule="atLeast"/>
        </w:trPr>
        <w:tc>
          <w:tcPr>
            <w:tcW w:w="1610" w:type="dxa"/>
          </w:tcPr>
          <w:p>
            <w:pPr>
              <w:pStyle w:val="TableParagraph"/>
              <w:spacing w:before="12"/>
              <w:ind w:left="60"/>
              <w:rPr>
                <w:sz w:val="20"/>
              </w:rPr>
            </w:pPr>
            <w:r>
              <w:rPr>
                <w:sz w:val="20"/>
              </w:rPr>
              <w:t>Verizon Wireless</w:t>
            </w:r>
          </w:p>
        </w:tc>
        <w:tc>
          <w:tcPr>
            <w:tcW w:w="2450" w:type="dxa"/>
          </w:tcPr>
          <w:p>
            <w:pPr>
              <w:pStyle w:val="TableParagraph"/>
              <w:spacing w:before="12"/>
              <w:ind w:left="50"/>
              <w:rPr>
                <w:sz w:val="20"/>
              </w:rPr>
            </w:pPr>
            <w:r>
              <w:rPr>
                <w:sz w:val="20"/>
              </w:rPr>
              <w:t>AWS-1700/2100 MHz</w:t>
            </w:r>
          </w:p>
        </w:tc>
        <w:tc>
          <w:tcPr>
            <w:tcW w:w="1960" w:type="dxa"/>
          </w:tcPr>
          <w:p>
            <w:pPr>
              <w:pStyle w:val="TableParagraph"/>
              <w:spacing w:before="12"/>
              <w:ind w:left="300"/>
              <w:rPr>
                <w:sz w:val="20"/>
              </w:rPr>
            </w:pPr>
            <w:r>
              <w:rPr>
                <w:sz w:val="20"/>
              </w:rPr>
              <w:t>Verizon Wireless</w:t>
            </w:r>
          </w:p>
        </w:tc>
        <w:tc>
          <w:tcPr>
            <w:tcW w:w="1740" w:type="dxa"/>
          </w:tcPr>
          <w:p>
            <w:pPr>
              <w:pStyle w:val="TableParagraph"/>
              <w:spacing w:before="12"/>
              <w:ind w:left="160"/>
              <w:rPr>
                <w:sz w:val="20"/>
              </w:rPr>
            </w:pPr>
            <w:r>
              <w:rPr>
                <w:sz w:val="20"/>
              </w:rPr>
              <w:t>Verizon Wireless</w:t>
            </w:r>
          </w:p>
        </w:tc>
        <w:tc>
          <w:tcPr>
            <w:tcW w:w="562" w:type="dxa"/>
          </w:tcPr>
          <w:p>
            <w:pPr>
              <w:pStyle w:val="TableParagraph"/>
              <w:spacing w:before="12"/>
              <w:ind w:left="80"/>
              <w:rPr>
                <w:sz w:val="20"/>
              </w:rPr>
            </w:pPr>
            <w:r>
              <w:rPr>
                <w:sz w:val="20"/>
              </w:rPr>
              <w:t>A</w:t>
            </w:r>
          </w:p>
        </w:tc>
        <w:tc>
          <w:tcPr>
            <w:tcW w:w="1327" w:type="dxa"/>
          </w:tcPr>
          <w:p>
            <w:pPr>
              <w:pStyle w:val="TableParagraph"/>
              <w:spacing w:before="12"/>
              <w:ind w:left="317" w:right="191"/>
              <w:jc w:val="center"/>
              <w:rPr>
                <w:sz w:val="20"/>
              </w:rPr>
            </w:pPr>
            <w:r>
              <w:rPr>
                <w:sz w:val="20"/>
              </w:rPr>
              <w:t>CMA001</w:t>
            </w:r>
          </w:p>
        </w:tc>
        <w:tc>
          <w:tcPr>
            <w:tcW w:w="1425" w:type="dxa"/>
          </w:tcPr>
          <w:p>
            <w:pPr>
              <w:pStyle w:val="TableParagraph"/>
              <w:spacing w:before="12"/>
              <w:rPr>
                <w:sz w:val="20"/>
              </w:rPr>
            </w:pPr>
            <w:r>
              <w:rPr>
                <w:sz w:val="20"/>
              </w:rPr>
              <w:t>New York</w:t>
            </w:r>
          </w:p>
        </w:tc>
        <w:tc>
          <w:tcPr>
            <w:tcW w:w="2787" w:type="dxa"/>
          </w:tcPr>
          <w:p>
            <w:pPr>
              <w:pStyle w:val="TableParagraph"/>
              <w:spacing w:before="12"/>
              <w:ind w:left="345"/>
              <w:rPr>
                <w:sz w:val="20"/>
              </w:rPr>
            </w:pPr>
            <w:r>
              <w:rPr>
                <w:sz w:val="20"/>
              </w:rPr>
              <w:t>CELLCO PARTNERSHIP -</w:t>
            </w:r>
          </w:p>
        </w:tc>
      </w:tr>
      <w:tr>
        <w:trPr>
          <w:trHeight w:val="300" w:hRule="atLeast"/>
        </w:trPr>
        <w:tc>
          <w:tcPr>
            <w:tcW w:w="1610" w:type="dxa"/>
          </w:tcPr>
          <w:p>
            <w:pPr>
              <w:pStyle w:val="TableParagraph"/>
              <w:spacing w:before="31"/>
              <w:ind w:left="60"/>
              <w:rPr>
                <w:sz w:val="20"/>
              </w:rPr>
            </w:pPr>
            <w:r>
              <w:rPr>
                <w:sz w:val="20"/>
              </w:rPr>
              <w:t>Verizon Wireless</w:t>
            </w:r>
          </w:p>
        </w:tc>
        <w:tc>
          <w:tcPr>
            <w:tcW w:w="2450" w:type="dxa"/>
          </w:tcPr>
          <w:p>
            <w:pPr>
              <w:pStyle w:val="TableParagraph"/>
              <w:spacing w:before="31"/>
              <w:ind w:left="50"/>
              <w:rPr>
                <w:sz w:val="20"/>
              </w:rPr>
            </w:pPr>
            <w:r>
              <w:rPr>
                <w:sz w:val="20"/>
              </w:rPr>
              <w:t>AWS-1700/2100 MHz</w:t>
            </w:r>
          </w:p>
        </w:tc>
        <w:tc>
          <w:tcPr>
            <w:tcW w:w="1960" w:type="dxa"/>
          </w:tcPr>
          <w:p>
            <w:pPr>
              <w:pStyle w:val="TableParagraph"/>
              <w:spacing w:before="31"/>
              <w:ind w:left="300"/>
              <w:rPr>
                <w:sz w:val="20"/>
              </w:rPr>
            </w:pPr>
            <w:r>
              <w:rPr>
                <w:sz w:val="20"/>
              </w:rPr>
              <w:t>Verizon Wireless</w:t>
            </w:r>
          </w:p>
        </w:tc>
        <w:tc>
          <w:tcPr>
            <w:tcW w:w="1740" w:type="dxa"/>
          </w:tcPr>
          <w:p>
            <w:pPr>
              <w:pStyle w:val="TableParagraph"/>
              <w:spacing w:before="31"/>
              <w:ind w:left="160"/>
              <w:rPr>
                <w:sz w:val="20"/>
              </w:rPr>
            </w:pPr>
            <w:r>
              <w:rPr>
                <w:sz w:val="20"/>
              </w:rPr>
              <w:t>Verizon Wireless</w:t>
            </w:r>
          </w:p>
        </w:tc>
        <w:tc>
          <w:tcPr>
            <w:tcW w:w="562" w:type="dxa"/>
          </w:tcPr>
          <w:p>
            <w:pPr>
              <w:pStyle w:val="TableParagraph"/>
              <w:spacing w:before="31"/>
              <w:ind w:left="80"/>
              <w:rPr>
                <w:sz w:val="20"/>
              </w:rPr>
            </w:pPr>
            <w:r>
              <w:rPr>
                <w:sz w:val="20"/>
              </w:rPr>
              <w:t>B</w:t>
            </w:r>
          </w:p>
        </w:tc>
        <w:tc>
          <w:tcPr>
            <w:tcW w:w="1327" w:type="dxa"/>
          </w:tcPr>
          <w:p>
            <w:pPr>
              <w:pStyle w:val="TableParagraph"/>
              <w:spacing w:before="31"/>
              <w:ind w:left="273" w:right="191"/>
              <w:jc w:val="center"/>
              <w:rPr>
                <w:sz w:val="20"/>
              </w:rPr>
            </w:pPr>
            <w:r>
              <w:rPr>
                <w:sz w:val="20"/>
              </w:rPr>
              <w:t>BEA010</w:t>
            </w:r>
          </w:p>
        </w:tc>
        <w:tc>
          <w:tcPr>
            <w:tcW w:w="1425" w:type="dxa"/>
          </w:tcPr>
          <w:p>
            <w:pPr>
              <w:pStyle w:val="TableParagraph"/>
              <w:spacing w:before="31"/>
              <w:rPr>
                <w:sz w:val="20"/>
              </w:rPr>
            </w:pPr>
            <w:r>
              <w:rPr>
                <w:sz w:val="20"/>
              </w:rPr>
              <w:t>New York</w:t>
            </w:r>
          </w:p>
        </w:tc>
        <w:tc>
          <w:tcPr>
            <w:tcW w:w="2787" w:type="dxa"/>
          </w:tcPr>
          <w:p>
            <w:pPr>
              <w:pStyle w:val="TableParagraph"/>
              <w:spacing w:before="31"/>
              <w:ind w:left="345"/>
              <w:rPr>
                <w:sz w:val="20"/>
              </w:rPr>
            </w:pPr>
            <w:r>
              <w:rPr>
                <w:sz w:val="20"/>
              </w:rPr>
              <w:t>CELLCO PARTNERSHIP -</w:t>
            </w:r>
          </w:p>
        </w:tc>
      </w:tr>
      <w:tr>
        <w:trPr>
          <w:trHeight w:val="410" w:hRule="atLeast"/>
        </w:trPr>
        <w:tc>
          <w:tcPr>
            <w:tcW w:w="1610" w:type="dxa"/>
          </w:tcPr>
          <w:p>
            <w:pPr>
              <w:pStyle w:val="TableParagraph"/>
              <w:spacing w:before="31"/>
              <w:ind w:left="60"/>
              <w:rPr>
                <w:sz w:val="20"/>
              </w:rPr>
            </w:pPr>
            <w:r>
              <w:rPr>
                <w:sz w:val="20"/>
              </w:rPr>
              <w:t>Verizon Wireless</w:t>
            </w:r>
          </w:p>
        </w:tc>
        <w:tc>
          <w:tcPr>
            <w:tcW w:w="2450" w:type="dxa"/>
          </w:tcPr>
          <w:p>
            <w:pPr>
              <w:pStyle w:val="TableParagraph"/>
              <w:spacing w:before="31"/>
              <w:ind w:left="50"/>
              <w:rPr>
                <w:sz w:val="20"/>
              </w:rPr>
            </w:pPr>
            <w:r>
              <w:rPr>
                <w:sz w:val="20"/>
              </w:rPr>
              <w:t>PCS-1900 MHz</w:t>
            </w:r>
          </w:p>
        </w:tc>
        <w:tc>
          <w:tcPr>
            <w:tcW w:w="1960" w:type="dxa"/>
          </w:tcPr>
          <w:p>
            <w:pPr>
              <w:pStyle w:val="TableParagraph"/>
              <w:spacing w:before="31"/>
              <w:ind w:left="300"/>
              <w:rPr>
                <w:sz w:val="20"/>
              </w:rPr>
            </w:pPr>
            <w:r>
              <w:rPr>
                <w:sz w:val="20"/>
              </w:rPr>
              <w:t>Verizon Wireless</w:t>
            </w:r>
          </w:p>
        </w:tc>
        <w:tc>
          <w:tcPr>
            <w:tcW w:w="1740" w:type="dxa"/>
          </w:tcPr>
          <w:p>
            <w:pPr>
              <w:pStyle w:val="TableParagraph"/>
              <w:spacing w:before="31"/>
              <w:ind w:left="160"/>
              <w:rPr>
                <w:sz w:val="20"/>
              </w:rPr>
            </w:pPr>
            <w:r>
              <w:rPr>
                <w:sz w:val="20"/>
              </w:rPr>
              <w:t>Verizon Wireless</w:t>
            </w:r>
          </w:p>
        </w:tc>
        <w:tc>
          <w:tcPr>
            <w:tcW w:w="562" w:type="dxa"/>
          </w:tcPr>
          <w:p>
            <w:pPr>
              <w:pStyle w:val="TableParagraph"/>
              <w:spacing w:before="31"/>
              <w:ind w:left="80"/>
              <w:rPr>
                <w:sz w:val="20"/>
              </w:rPr>
            </w:pPr>
            <w:r>
              <w:rPr>
                <w:sz w:val="20"/>
              </w:rPr>
              <w:t>C</w:t>
            </w:r>
          </w:p>
        </w:tc>
        <w:tc>
          <w:tcPr>
            <w:tcW w:w="1327" w:type="dxa"/>
          </w:tcPr>
          <w:p>
            <w:pPr>
              <w:pStyle w:val="TableParagraph"/>
              <w:spacing w:before="31"/>
              <w:ind w:left="262" w:right="191"/>
              <w:jc w:val="center"/>
              <w:rPr>
                <w:sz w:val="20"/>
              </w:rPr>
            </w:pPr>
            <w:r>
              <w:rPr>
                <w:sz w:val="20"/>
              </w:rPr>
              <w:t>BTA321</w:t>
            </w:r>
          </w:p>
        </w:tc>
        <w:tc>
          <w:tcPr>
            <w:tcW w:w="1425" w:type="dxa"/>
          </w:tcPr>
          <w:p>
            <w:pPr>
              <w:pStyle w:val="TableParagraph"/>
              <w:spacing w:before="31"/>
              <w:rPr>
                <w:sz w:val="20"/>
              </w:rPr>
            </w:pPr>
            <w:r>
              <w:rPr>
                <w:sz w:val="20"/>
              </w:rPr>
              <w:t>New York</w:t>
            </w:r>
          </w:p>
        </w:tc>
        <w:tc>
          <w:tcPr>
            <w:tcW w:w="2787" w:type="dxa"/>
          </w:tcPr>
          <w:p>
            <w:pPr>
              <w:pStyle w:val="TableParagraph"/>
              <w:spacing w:before="31"/>
              <w:ind w:left="345"/>
              <w:rPr>
                <w:sz w:val="20"/>
              </w:rPr>
            </w:pPr>
            <w:r>
              <w:rPr>
                <w:sz w:val="20"/>
              </w:rPr>
              <w:t>CELLCO PARTNERSHIP -</w:t>
            </w:r>
          </w:p>
        </w:tc>
      </w:tr>
      <w:tr>
        <w:trPr>
          <w:trHeight w:val="520" w:hRule="atLeast"/>
        </w:trPr>
        <w:tc>
          <w:tcPr>
            <w:tcW w:w="1610" w:type="dxa"/>
          </w:tcPr>
          <w:p>
            <w:pPr>
              <w:pStyle w:val="TableParagraph"/>
              <w:spacing w:before="141"/>
              <w:ind w:left="60"/>
              <w:rPr>
                <w:sz w:val="20"/>
              </w:rPr>
            </w:pPr>
            <w:r>
              <w:rPr>
                <w:sz w:val="20"/>
              </w:rPr>
              <w:t>Verizon Wireless</w:t>
            </w:r>
          </w:p>
        </w:tc>
        <w:tc>
          <w:tcPr>
            <w:tcW w:w="2450" w:type="dxa"/>
          </w:tcPr>
          <w:p>
            <w:pPr>
              <w:pStyle w:val="TableParagraph"/>
              <w:spacing w:before="141"/>
              <w:ind w:left="50"/>
              <w:rPr>
                <w:sz w:val="20"/>
              </w:rPr>
            </w:pPr>
            <w:r>
              <w:rPr>
                <w:sz w:val="20"/>
              </w:rPr>
              <w:t>PCS-1900 MHz</w:t>
            </w:r>
          </w:p>
        </w:tc>
        <w:tc>
          <w:tcPr>
            <w:tcW w:w="1960" w:type="dxa"/>
          </w:tcPr>
          <w:p>
            <w:pPr>
              <w:pStyle w:val="TableParagraph"/>
              <w:spacing w:before="141"/>
              <w:ind w:left="300"/>
              <w:rPr>
                <w:sz w:val="20"/>
              </w:rPr>
            </w:pPr>
            <w:r>
              <w:rPr>
                <w:sz w:val="20"/>
              </w:rPr>
              <w:t>Verizon Wireless</w:t>
            </w:r>
          </w:p>
        </w:tc>
        <w:tc>
          <w:tcPr>
            <w:tcW w:w="1740" w:type="dxa"/>
          </w:tcPr>
          <w:p>
            <w:pPr>
              <w:pStyle w:val="TableParagraph"/>
              <w:spacing w:before="141"/>
              <w:ind w:left="160"/>
              <w:rPr>
                <w:sz w:val="20"/>
              </w:rPr>
            </w:pPr>
            <w:r>
              <w:rPr>
                <w:sz w:val="20"/>
              </w:rPr>
              <w:t>Verizon Wireless</w:t>
            </w:r>
          </w:p>
        </w:tc>
        <w:tc>
          <w:tcPr>
            <w:tcW w:w="562" w:type="dxa"/>
          </w:tcPr>
          <w:p>
            <w:pPr>
              <w:pStyle w:val="TableParagraph"/>
              <w:spacing w:before="141"/>
              <w:ind w:left="80"/>
              <w:rPr>
                <w:sz w:val="20"/>
              </w:rPr>
            </w:pPr>
            <w:r>
              <w:rPr>
                <w:sz w:val="20"/>
              </w:rPr>
              <w:t>F</w:t>
            </w:r>
          </w:p>
        </w:tc>
        <w:tc>
          <w:tcPr>
            <w:tcW w:w="1327" w:type="dxa"/>
          </w:tcPr>
          <w:p>
            <w:pPr>
              <w:pStyle w:val="TableParagraph"/>
              <w:spacing w:before="141"/>
              <w:ind w:left="262" w:right="191"/>
              <w:jc w:val="center"/>
              <w:rPr>
                <w:sz w:val="20"/>
              </w:rPr>
            </w:pPr>
            <w:r>
              <w:rPr>
                <w:sz w:val="20"/>
              </w:rPr>
              <w:t>BTA321</w:t>
            </w:r>
          </w:p>
        </w:tc>
        <w:tc>
          <w:tcPr>
            <w:tcW w:w="1425" w:type="dxa"/>
          </w:tcPr>
          <w:p>
            <w:pPr>
              <w:pStyle w:val="TableParagraph"/>
              <w:spacing w:before="141"/>
              <w:rPr>
                <w:sz w:val="20"/>
              </w:rPr>
            </w:pPr>
            <w:r>
              <w:rPr>
                <w:sz w:val="20"/>
              </w:rPr>
              <w:t>New York</w:t>
            </w:r>
          </w:p>
        </w:tc>
        <w:tc>
          <w:tcPr>
            <w:tcW w:w="2787" w:type="dxa"/>
          </w:tcPr>
          <w:p>
            <w:pPr>
              <w:pStyle w:val="TableParagraph"/>
              <w:spacing w:before="141"/>
              <w:ind w:left="345"/>
              <w:rPr>
                <w:sz w:val="20"/>
              </w:rPr>
            </w:pPr>
            <w:r>
              <w:rPr>
                <w:sz w:val="20"/>
              </w:rPr>
              <w:t>CELLCO PARTNERSHIP -</w:t>
            </w:r>
          </w:p>
        </w:tc>
      </w:tr>
      <w:tr>
        <w:trPr>
          <w:trHeight w:val="800" w:hRule="atLeast"/>
        </w:trPr>
        <w:tc>
          <w:tcPr>
            <w:tcW w:w="1610" w:type="dxa"/>
          </w:tcPr>
          <w:p>
            <w:pPr>
              <w:pStyle w:val="TableParagraph"/>
              <w:spacing w:before="141"/>
              <w:ind w:left="60"/>
              <w:rPr>
                <w:sz w:val="20"/>
              </w:rPr>
            </w:pPr>
            <w:r>
              <w:rPr>
                <w:sz w:val="20"/>
              </w:rPr>
              <w:t>Xanadoo</w:t>
            </w:r>
          </w:p>
        </w:tc>
        <w:tc>
          <w:tcPr>
            <w:tcW w:w="2450" w:type="dxa"/>
          </w:tcPr>
          <w:p>
            <w:pPr>
              <w:pStyle w:val="TableParagraph"/>
              <w:spacing w:before="141"/>
              <w:ind w:left="50"/>
              <w:rPr>
                <w:sz w:val="20"/>
              </w:rPr>
            </w:pPr>
            <w:r>
              <w:rPr>
                <w:sz w:val="20"/>
              </w:rPr>
              <w:t>700 MHz Upper</w:t>
            </w:r>
          </w:p>
        </w:tc>
        <w:tc>
          <w:tcPr>
            <w:tcW w:w="1960" w:type="dxa"/>
          </w:tcPr>
          <w:p>
            <w:pPr>
              <w:pStyle w:val="TableParagraph"/>
              <w:spacing w:before="141"/>
              <w:ind w:left="300"/>
              <w:rPr>
                <w:sz w:val="20"/>
              </w:rPr>
            </w:pPr>
            <w:r>
              <w:rPr>
                <w:sz w:val="20"/>
              </w:rPr>
              <w:t>Xanadoo</w:t>
            </w:r>
          </w:p>
        </w:tc>
        <w:tc>
          <w:tcPr>
            <w:tcW w:w="1740" w:type="dxa"/>
          </w:tcPr>
          <w:p>
            <w:pPr>
              <w:pStyle w:val="TableParagraph"/>
              <w:spacing w:line="271" w:lineRule="auto" w:before="141"/>
              <w:ind w:left="160" w:right="704"/>
              <w:rPr>
                <w:sz w:val="20"/>
              </w:rPr>
            </w:pPr>
            <w:r>
              <w:rPr>
                <w:sz w:val="20"/>
              </w:rPr>
              <w:t>Xanadoo Company</w:t>
            </w:r>
          </w:p>
        </w:tc>
        <w:tc>
          <w:tcPr>
            <w:tcW w:w="562" w:type="dxa"/>
          </w:tcPr>
          <w:p>
            <w:pPr>
              <w:pStyle w:val="TableParagraph"/>
              <w:spacing w:before="141"/>
              <w:ind w:left="80"/>
              <w:rPr>
                <w:sz w:val="20"/>
              </w:rPr>
            </w:pPr>
            <w:r>
              <w:rPr>
                <w:sz w:val="20"/>
              </w:rPr>
              <w:t>A</w:t>
            </w:r>
          </w:p>
        </w:tc>
        <w:tc>
          <w:tcPr>
            <w:tcW w:w="1327" w:type="dxa"/>
          </w:tcPr>
          <w:p>
            <w:pPr>
              <w:pStyle w:val="TableParagraph"/>
              <w:spacing w:before="141"/>
              <w:ind w:left="273" w:right="191"/>
              <w:jc w:val="center"/>
              <w:rPr>
                <w:sz w:val="20"/>
              </w:rPr>
            </w:pPr>
            <w:r>
              <w:rPr>
                <w:sz w:val="20"/>
              </w:rPr>
              <w:t>BEA010</w:t>
            </w:r>
          </w:p>
        </w:tc>
        <w:tc>
          <w:tcPr>
            <w:tcW w:w="1425" w:type="dxa"/>
          </w:tcPr>
          <w:p>
            <w:pPr>
              <w:pStyle w:val="TableParagraph"/>
              <w:spacing w:before="141"/>
              <w:rPr>
                <w:sz w:val="20"/>
              </w:rPr>
            </w:pPr>
            <w:r>
              <w:rPr>
                <w:sz w:val="20"/>
              </w:rPr>
              <w:t>New York</w:t>
            </w:r>
          </w:p>
        </w:tc>
        <w:tc>
          <w:tcPr>
            <w:tcW w:w="2787" w:type="dxa"/>
          </w:tcPr>
          <w:p>
            <w:pPr>
              <w:pStyle w:val="TableParagraph"/>
              <w:spacing w:before="141"/>
              <w:ind w:left="345"/>
              <w:rPr>
                <w:sz w:val="20"/>
              </w:rPr>
            </w:pPr>
            <w:r>
              <w:rPr>
                <w:sz w:val="20"/>
              </w:rPr>
              <w:t>BPC SPECTRUM LLC -</w:t>
            </w:r>
          </w:p>
        </w:tc>
      </w:tr>
      <w:tr>
        <w:trPr>
          <w:trHeight w:val="911" w:hRule="atLeast"/>
        </w:trPr>
        <w:tc>
          <w:tcPr>
            <w:tcW w:w="1610" w:type="dxa"/>
          </w:tcPr>
          <w:p>
            <w:pPr>
              <w:pStyle w:val="TableParagraph"/>
              <w:spacing w:line="260" w:lineRule="atLeast" w:before="131"/>
              <w:ind w:left="60" w:right="173"/>
              <w:rPr>
                <w:sz w:val="20"/>
              </w:rPr>
            </w:pPr>
            <w:r>
              <w:rPr>
                <w:sz w:val="20"/>
              </w:rPr>
              <w:t>Copyright © 2017 Mosaik Solutions, LLC.</w:t>
            </w:r>
          </w:p>
        </w:tc>
        <w:tc>
          <w:tcPr>
            <w:tcW w:w="2450" w:type="dxa"/>
          </w:tcPr>
          <w:p>
            <w:pPr>
              <w:pStyle w:val="TableParagraph"/>
              <w:spacing w:before="0"/>
              <w:ind w:left="0"/>
              <w:rPr>
                <w:rFonts w:ascii="Times New Roman"/>
                <w:sz w:val="20"/>
              </w:rPr>
            </w:pPr>
          </w:p>
        </w:tc>
        <w:tc>
          <w:tcPr>
            <w:tcW w:w="1960" w:type="dxa"/>
          </w:tcPr>
          <w:p>
            <w:pPr>
              <w:pStyle w:val="TableParagraph"/>
              <w:spacing w:before="0"/>
              <w:ind w:left="0"/>
              <w:rPr>
                <w:rFonts w:ascii="Times New Roman"/>
                <w:sz w:val="20"/>
              </w:rPr>
            </w:pPr>
          </w:p>
        </w:tc>
        <w:tc>
          <w:tcPr>
            <w:tcW w:w="1740" w:type="dxa"/>
          </w:tcPr>
          <w:p>
            <w:pPr>
              <w:pStyle w:val="TableParagraph"/>
              <w:spacing w:before="0"/>
              <w:ind w:left="0"/>
              <w:rPr>
                <w:rFonts w:ascii="Times New Roman"/>
                <w:sz w:val="20"/>
              </w:rPr>
            </w:pPr>
          </w:p>
        </w:tc>
        <w:tc>
          <w:tcPr>
            <w:tcW w:w="562" w:type="dxa"/>
          </w:tcPr>
          <w:p>
            <w:pPr>
              <w:pStyle w:val="TableParagraph"/>
              <w:spacing w:before="0"/>
              <w:ind w:left="0"/>
              <w:rPr>
                <w:rFonts w:ascii="Times New Roman"/>
                <w:sz w:val="20"/>
              </w:rPr>
            </w:pPr>
          </w:p>
        </w:tc>
        <w:tc>
          <w:tcPr>
            <w:tcW w:w="1327" w:type="dxa"/>
          </w:tcPr>
          <w:p>
            <w:pPr>
              <w:pStyle w:val="TableParagraph"/>
              <w:spacing w:before="0"/>
              <w:ind w:left="0"/>
              <w:rPr>
                <w:rFonts w:ascii="Times New Roman"/>
                <w:sz w:val="20"/>
              </w:rPr>
            </w:pPr>
          </w:p>
        </w:tc>
        <w:tc>
          <w:tcPr>
            <w:tcW w:w="1425" w:type="dxa"/>
          </w:tcPr>
          <w:p>
            <w:pPr>
              <w:pStyle w:val="TableParagraph"/>
              <w:spacing w:before="0"/>
              <w:ind w:left="0"/>
              <w:rPr>
                <w:rFonts w:ascii="Times New Roman"/>
                <w:sz w:val="20"/>
              </w:rPr>
            </w:pPr>
          </w:p>
        </w:tc>
        <w:tc>
          <w:tcPr>
            <w:tcW w:w="2787" w:type="dxa"/>
          </w:tcPr>
          <w:p>
            <w:pPr>
              <w:pStyle w:val="TableParagraph"/>
              <w:spacing w:before="0"/>
              <w:ind w:left="0"/>
              <w:rPr>
                <w:rFonts w:ascii="Times New Roman"/>
                <w:sz w:val="20"/>
              </w:rPr>
            </w:pPr>
          </w:p>
        </w:tc>
      </w:tr>
    </w:tbl>
    <w:p>
      <w:pPr>
        <w:spacing w:after="0"/>
        <w:rPr>
          <w:rFonts w:ascii="Times New Roman"/>
          <w:sz w:val="20"/>
        </w:rPr>
        <w:sectPr>
          <w:footerReference w:type="default" r:id="rId25"/>
          <w:pgSz w:w="15840" w:h="12240" w:orient="landscape"/>
          <w:pgMar w:footer="0" w:header="0" w:top="760" w:bottom="280" w:left="780" w:right="900"/>
        </w:sectPr>
      </w:pPr>
    </w:p>
    <w:p>
      <w:pPr>
        <w:pStyle w:val="BodyText"/>
        <w:spacing w:before="102"/>
        <w:ind w:left="3779" w:right="3941"/>
        <w:jc w:val="center"/>
      </w:pPr>
      <w:r>
        <w:rPr>
          <w:color w:val="00FF00"/>
        </w:rPr>
        <w:t>EXHIBIT C</w:t>
      </w:r>
    </w:p>
    <w:p>
      <w:pPr>
        <w:pStyle w:val="BodyText"/>
        <w:rPr>
          <w:sz w:val="20"/>
        </w:rPr>
      </w:pPr>
    </w:p>
    <w:p>
      <w:pPr>
        <w:pStyle w:val="BodyText"/>
        <w:rPr>
          <w:sz w:val="20"/>
        </w:rPr>
      </w:pPr>
    </w:p>
    <w:p>
      <w:pPr>
        <w:pStyle w:val="BodyText"/>
        <w:rPr>
          <w:sz w:val="20"/>
        </w:rPr>
      </w:pPr>
    </w:p>
    <w:p>
      <w:pPr>
        <w:pStyle w:val="BodyText"/>
        <w:rPr>
          <w:sz w:val="13"/>
        </w:rPr>
      </w:pPr>
      <w:r>
        <w:rPr/>
        <w:drawing>
          <wp:anchor distT="0" distB="0" distL="0" distR="0" allowOverlap="1" layoutInCell="1" locked="0" behindDoc="0" simplePos="0" relativeHeight="50">
            <wp:simplePos x="0" y="0"/>
            <wp:positionH relativeFrom="page">
              <wp:posOffset>1077238</wp:posOffset>
            </wp:positionH>
            <wp:positionV relativeFrom="paragraph">
              <wp:posOffset>119789</wp:posOffset>
            </wp:positionV>
            <wp:extent cx="5468709" cy="7297578"/>
            <wp:effectExtent l="0" t="0" r="0" b="0"/>
            <wp:wrapTopAndBottom/>
            <wp:docPr id="3" name="image5.png" descr=""/>
            <wp:cNvGraphicFramePr>
              <a:graphicFrameLocks noChangeAspect="1"/>
            </wp:cNvGraphicFramePr>
            <a:graphic>
              <a:graphicData uri="http://schemas.openxmlformats.org/drawingml/2006/picture">
                <pic:pic>
                  <pic:nvPicPr>
                    <pic:cNvPr id="4" name="image5.png"/>
                    <pic:cNvPicPr/>
                  </pic:nvPicPr>
                  <pic:blipFill>
                    <a:blip r:embed="rId27" cstate="print"/>
                    <a:stretch>
                      <a:fillRect/>
                    </a:stretch>
                  </pic:blipFill>
                  <pic:spPr>
                    <a:xfrm>
                      <a:off x="0" y="0"/>
                      <a:ext cx="5468709" cy="7297578"/>
                    </a:xfrm>
                    <a:prstGeom prst="rect">
                      <a:avLst/>
                    </a:prstGeom>
                  </pic:spPr>
                </pic:pic>
              </a:graphicData>
            </a:graphic>
          </wp:anchor>
        </w:drawing>
      </w:r>
    </w:p>
    <w:p>
      <w:pPr>
        <w:spacing w:after="0"/>
        <w:rPr>
          <w:sz w:val="13"/>
        </w:rPr>
        <w:sectPr>
          <w:footerReference w:type="default" r:id="rId26"/>
          <w:pgSz w:w="12240" w:h="15840"/>
          <w:pgMar w:footer="0" w:header="0" w:top="440" w:bottom="280" w:left="1580" w:right="1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28"/>
          <w:pgSz w:w="12240" w:h="15840"/>
          <w:pgMar w:footer="0" w:header="0" w:top="1500" w:bottom="280" w:left="1580" w:right="1720"/>
        </w:sectPr>
      </w:pPr>
    </w:p>
    <w:p>
      <w:pPr>
        <w:spacing w:before="213"/>
        <w:ind w:left="185" w:right="0" w:firstLine="0"/>
        <w:jc w:val="center"/>
        <w:rPr>
          <w:rFonts w:ascii="Arial"/>
          <w:b/>
          <w:sz w:val="32"/>
        </w:rPr>
      </w:pPr>
      <w:r>
        <w:rPr/>
        <w:pict>
          <v:group style="position:absolute;margin-left:87.49707pt;margin-top:-460.931396pt;width:431.75pt;height:593.050pt;mso-position-horizontal-relative:page;mso-position-vertical-relative:paragraph;z-index:-225592" coordorigin="1750,-9219" coordsize="8635,11861">
            <v:shape style="position:absolute;left:1759;top:-9219;width:8625;height:9381" type="#_x0000_t75" stroked="false">
              <v:imagedata r:id="rId29" o:title=""/>
            </v:shape>
            <v:line style="position:absolute" from="1764,2642" to="1764,162" stroked="true" strokeweight=".72113pt" strokecolor="#000000">
              <v:stroke dashstyle="solid"/>
            </v:line>
            <v:line style="position:absolute" from="4461,2642" to="4461,162" stroked="true" strokeweight=".480753pt" strokecolor="#000000">
              <v:stroke dashstyle="solid"/>
            </v:line>
            <v:line style="position:absolute" from="7726,2642" to="7726,162" stroked="true" strokeweight=".961506pt" strokecolor="#000000">
              <v:stroke dashstyle="solid"/>
            </v:line>
            <v:shape style="position:absolute;left:1747;top:-8645;width:8621;height:2535" coordorigin="1747,-8645" coordsize="8621,2535" path="m10355,2642l10355,105m1750,2608l10384,2608e" filled="false" stroked="true" strokeweight="1.201669pt" strokecolor="#000000">
              <v:path arrowok="t"/>
              <v:stroke dashstyle="solid"/>
            </v:shape>
            <v:line style="position:absolute" from="3094,1940" to="3094,2220" stroked="true" strokeweight=".240377pt" strokecolor="#d8d8d8">
              <v:stroke dashstyle="solid"/>
            </v:line>
            <v:line style="position:absolute" from="6956,2174" to="6956,2374" stroked="true" strokeweight=".240377pt" strokecolor="#d8d8d8">
              <v:stroke dashstyle="solid"/>
            </v:line>
            <w10:wrap type="none"/>
          </v:group>
        </w:pict>
      </w:r>
      <w:r>
        <w:rPr>
          <w:rFonts w:ascii="Arial"/>
          <w:b/>
          <w:color w:val="343434"/>
          <w:sz w:val="32"/>
        </w:rPr>
        <w:t>N</w:t>
      </w:r>
      <w:r>
        <w:rPr>
          <w:rFonts w:ascii="Arial"/>
          <w:b/>
          <w:color w:val="1A1C1C"/>
          <w:sz w:val="32"/>
        </w:rPr>
        <w:t>elsonville</w:t>
      </w:r>
    </w:p>
    <w:p>
      <w:pPr>
        <w:spacing w:before="312"/>
        <w:ind w:left="243" w:right="0" w:firstLine="0"/>
        <w:jc w:val="center"/>
        <w:rPr>
          <w:rFonts w:ascii="Arial"/>
          <w:sz w:val="23"/>
        </w:rPr>
      </w:pPr>
      <w:r>
        <w:rPr>
          <w:rFonts w:ascii="Arial"/>
          <w:color w:val="343434"/>
          <w:sz w:val="23"/>
        </w:rPr>
        <w:t>700 </w:t>
      </w:r>
      <w:r>
        <w:rPr>
          <w:rFonts w:ascii="Arial"/>
          <w:color w:val="1A1C1C"/>
          <w:sz w:val="23"/>
        </w:rPr>
        <w:t>M</w:t>
      </w:r>
      <w:r>
        <w:rPr>
          <w:rFonts w:ascii="Arial"/>
          <w:color w:val="343434"/>
          <w:sz w:val="23"/>
        </w:rPr>
        <w:t>Hz </w:t>
      </w:r>
      <w:r>
        <w:rPr>
          <w:rFonts w:ascii="Arial"/>
          <w:color w:val="1A1C1C"/>
          <w:sz w:val="23"/>
        </w:rPr>
        <w:t>L</w:t>
      </w:r>
      <w:r>
        <w:rPr>
          <w:rFonts w:ascii="Arial"/>
          <w:color w:val="343434"/>
          <w:sz w:val="23"/>
        </w:rPr>
        <w:t>TE</w:t>
      </w:r>
    </w:p>
    <w:p>
      <w:pPr>
        <w:spacing w:before="14"/>
        <w:ind w:left="229" w:right="0" w:firstLine="0"/>
        <w:jc w:val="center"/>
        <w:rPr>
          <w:rFonts w:ascii="Arial"/>
          <w:sz w:val="21"/>
        </w:rPr>
      </w:pPr>
      <w:r>
        <w:rPr>
          <w:rFonts w:ascii="Arial"/>
          <w:color w:val="343434"/>
          <w:sz w:val="21"/>
        </w:rPr>
        <w:t>Dr</w:t>
      </w:r>
      <w:r>
        <w:rPr>
          <w:rFonts w:ascii="Arial"/>
          <w:color w:val="0A0C0C"/>
          <w:sz w:val="21"/>
        </w:rPr>
        <w:t>i</w:t>
      </w:r>
      <w:r>
        <w:rPr>
          <w:rFonts w:ascii="Arial"/>
          <w:color w:val="4D4D4D"/>
          <w:sz w:val="21"/>
        </w:rPr>
        <w:t>v</w:t>
      </w:r>
      <w:r>
        <w:rPr>
          <w:rFonts w:ascii="Arial"/>
          <w:color w:val="343434"/>
          <w:sz w:val="21"/>
        </w:rPr>
        <w:t>e </w:t>
      </w:r>
      <w:r>
        <w:rPr>
          <w:rFonts w:ascii="Arial"/>
          <w:color w:val="4D4D4D"/>
          <w:sz w:val="21"/>
        </w:rPr>
        <w:t>T </w:t>
      </w:r>
      <w:r>
        <w:rPr>
          <w:rFonts w:ascii="Arial"/>
          <w:color w:val="343434"/>
          <w:sz w:val="21"/>
        </w:rPr>
        <w:t>est</w:t>
      </w:r>
    </w:p>
    <w:p>
      <w:pPr>
        <w:spacing w:before="9"/>
        <w:ind w:left="243" w:right="0" w:firstLine="0"/>
        <w:jc w:val="center"/>
        <w:rPr>
          <w:rFonts w:ascii="Arial"/>
          <w:sz w:val="22"/>
        </w:rPr>
      </w:pPr>
      <w:r>
        <w:rPr>
          <w:rFonts w:ascii="Arial"/>
          <w:color w:val="343434"/>
          <w:w w:val="105"/>
          <w:sz w:val="22"/>
        </w:rPr>
        <w:t>Performe</w:t>
      </w:r>
      <w:r>
        <w:rPr>
          <w:rFonts w:ascii="Arial"/>
          <w:color w:val="1A1C1C"/>
          <w:w w:val="105"/>
          <w:sz w:val="22"/>
        </w:rPr>
        <w:t>d </w:t>
      </w:r>
      <w:r>
        <w:rPr>
          <w:rFonts w:ascii="Arial"/>
          <w:color w:val="0A0C0C"/>
          <w:w w:val="105"/>
          <w:sz w:val="22"/>
        </w:rPr>
        <w:t>1</w:t>
      </w:r>
      <w:r>
        <w:rPr>
          <w:rFonts w:ascii="Arial"/>
          <w:color w:val="343434"/>
          <w:w w:val="105"/>
          <w:sz w:val="22"/>
        </w:rPr>
        <w:t>2/15</w:t>
      </w:r>
      <w:r>
        <w:rPr>
          <w:rFonts w:ascii="Arial"/>
          <w:color w:val="1A1C1C"/>
          <w:w w:val="105"/>
          <w:sz w:val="22"/>
        </w:rPr>
        <w:t>/</w:t>
      </w:r>
      <w:r>
        <w:rPr>
          <w:rFonts w:ascii="Arial"/>
          <w:color w:val="343434"/>
          <w:w w:val="105"/>
          <w:sz w:val="22"/>
        </w:rPr>
        <w:t>17</w:t>
      </w:r>
    </w:p>
    <w:p>
      <w:pPr>
        <w:pStyle w:val="BodyText"/>
        <w:spacing w:before="4"/>
        <w:rPr>
          <w:rFonts w:ascii="Arial"/>
        </w:rPr>
      </w:pPr>
    </w:p>
    <w:p>
      <w:pPr>
        <w:spacing w:before="0"/>
        <w:ind w:left="241" w:right="0" w:firstLine="0"/>
        <w:jc w:val="center"/>
        <w:rPr>
          <w:rFonts w:ascii="Arial"/>
          <w:sz w:val="21"/>
        </w:rPr>
      </w:pPr>
      <w:r>
        <w:rPr>
          <w:rFonts w:ascii="Arial"/>
          <w:color w:val="343434"/>
          <w:spacing w:val="-1"/>
          <w:w w:val="103"/>
          <w:sz w:val="21"/>
        </w:rPr>
        <w:t>V</w:t>
      </w:r>
      <w:r>
        <w:rPr>
          <w:rFonts w:ascii="Arial"/>
          <w:color w:val="343434"/>
          <w:spacing w:val="6"/>
          <w:w w:val="103"/>
          <w:sz w:val="21"/>
        </w:rPr>
        <w:t>i</w:t>
      </w:r>
      <w:r>
        <w:rPr>
          <w:rFonts w:ascii="Arial"/>
          <w:color w:val="343434"/>
          <w:spacing w:val="-1"/>
          <w:w w:val="109"/>
          <w:sz w:val="21"/>
        </w:rPr>
        <w:t>ll</w:t>
      </w:r>
      <w:r>
        <w:rPr>
          <w:rFonts w:ascii="Arial"/>
          <w:color w:val="343434"/>
          <w:spacing w:val="-11"/>
          <w:w w:val="109"/>
          <w:sz w:val="21"/>
        </w:rPr>
        <w:t>a</w:t>
      </w:r>
      <w:r>
        <w:rPr>
          <w:rFonts w:ascii="Arial"/>
          <w:color w:val="1A1C1C"/>
          <w:spacing w:val="2"/>
          <w:w w:val="108"/>
          <w:sz w:val="21"/>
        </w:rPr>
        <w:t>g</w:t>
      </w:r>
      <w:r>
        <w:rPr>
          <w:rFonts w:ascii="Arial"/>
          <w:color w:val="343434"/>
          <w:w w:val="108"/>
          <w:sz w:val="21"/>
        </w:rPr>
        <w:t>e</w:t>
      </w:r>
      <w:r>
        <w:rPr>
          <w:rFonts w:ascii="Arial"/>
          <w:color w:val="343434"/>
          <w:spacing w:val="-2"/>
          <w:sz w:val="21"/>
        </w:rPr>
        <w:t> </w:t>
      </w:r>
      <w:r>
        <w:rPr>
          <w:rFonts w:ascii="Arial"/>
          <w:color w:val="343434"/>
          <w:spacing w:val="-1"/>
          <w:w w:val="108"/>
          <w:sz w:val="21"/>
        </w:rPr>
        <w:t>o</w:t>
      </w:r>
      <w:r>
        <w:rPr>
          <w:rFonts w:ascii="Arial"/>
          <w:color w:val="343434"/>
          <w:w w:val="108"/>
          <w:sz w:val="21"/>
        </w:rPr>
        <w:t>f</w:t>
      </w:r>
      <w:r>
        <w:rPr>
          <w:rFonts w:ascii="Arial"/>
          <w:color w:val="343434"/>
          <w:spacing w:val="12"/>
          <w:sz w:val="21"/>
        </w:rPr>
        <w:t> </w:t>
      </w:r>
      <w:r>
        <w:rPr>
          <w:rFonts w:ascii="Arial"/>
          <w:color w:val="1A1C1C"/>
          <w:spacing w:val="-6"/>
          <w:w w:val="107"/>
          <w:sz w:val="21"/>
        </w:rPr>
        <w:t>N</w:t>
      </w:r>
      <w:r>
        <w:rPr>
          <w:rFonts w:ascii="Arial"/>
          <w:color w:val="343434"/>
          <w:spacing w:val="-2"/>
          <w:w w:val="107"/>
          <w:sz w:val="21"/>
        </w:rPr>
        <w:t>e</w:t>
      </w:r>
      <w:r>
        <w:rPr>
          <w:rFonts w:ascii="Arial"/>
          <w:color w:val="C1C1C1"/>
          <w:spacing w:val="-9"/>
          <w:w w:val="46"/>
          <w:sz w:val="21"/>
        </w:rPr>
        <w:t>'</w:t>
      </w:r>
      <w:r>
        <w:rPr>
          <w:rFonts w:ascii="Arial"/>
          <w:color w:val="0A0C0C"/>
          <w:spacing w:val="-3"/>
          <w:w w:val="102"/>
          <w:sz w:val="21"/>
        </w:rPr>
        <w:t>l</w:t>
      </w:r>
      <w:r>
        <w:rPr>
          <w:rFonts w:ascii="Arial"/>
          <w:color w:val="343434"/>
          <w:w w:val="109"/>
          <w:sz w:val="21"/>
        </w:rPr>
        <w:t>so</w:t>
      </w:r>
      <w:r>
        <w:rPr>
          <w:rFonts w:ascii="Arial"/>
          <w:color w:val="343434"/>
          <w:spacing w:val="-1"/>
          <w:w w:val="109"/>
          <w:sz w:val="21"/>
        </w:rPr>
        <w:t>n</w:t>
      </w:r>
      <w:r>
        <w:rPr>
          <w:rFonts w:ascii="Arial"/>
          <w:color w:val="1A1C1C"/>
          <w:spacing w:val="-1"/>
          <w:w w:val="99"/>
          <w:sz w:val="21"/>
        </w:rPr>
        <w:t>v</w:t>
      </w:r>
      <w:r>
        <w:rPr>
          <w:rFonts w:ascii="Arial"/>
          <w:color w:val="343434"/>
          <w:spacing w:val="7"/>
          <w:w w:val="99"/>
          <w:sz w:val="21"/>
        </w:rPr>
        <w:t>i</w:t>
      </w:r>
      <w:r>
        <w:rPr>
          <w:rFonts w:ascii="Arial"/>
          <w:color w:val="4D4D4D"/>
          <w:spacing w:val="1"/>
          <w:w w:val="99"/>
          <w:sz w:val="21"/>
        </w:rPr>
        <w:t>l</w:t>
      </w:r>
      <w:r>
        <w:rPr>
          <w:rFonts w:ascii="Arial"/>
          <w:color w:val="343434"/>
          <w:spacing w:val="-1"/>
          <w:w w:val="99"/>
          <w:sz w:val="21"/>
        </w:rPr>
        <w:t>l</w:t>
      </w:r>
      <w:r>
        <w:rPr>
          <w:rFonts w:ascii="Arial"/>
          <w:color w:val="343434"/>
          <w:spacing w:val="16"/>
          <w:w w:val="99"/>
          <w:sz w:val="21"/>
        </w:rPr>
        <w:t>e</w:t>
      </w:r>
      <w:r>
        <w:rPr>
          <w:rFonts w:ascii="Arial"/>
          <w:color w:val="6B6B6B"/>
          <w:w w:val="108"/>
          <w:sz w:val="21"/>
        </w:rPr>
        <w:t>,</w:t>
      </w:r>
      <w:r>
        <w:rPr>
          <w:rFonts w:ascii="Arial"/>
          <w:color w:val="6B6B6B"/>
          <w:spacing w:val="5"/>
          <w:sz w:val="21"/>
        </w:rPr>
        <w:t> </w:t>
      </w:r>
      <w:r>
        <w:rPr>
          <w:rFonts w:ascii="Arial"/>
          <w:color w:val="1A1C1C"/>
          <w:spacing w:val="-3"/>
          <w:w w:val="107"/>
          <w:sz w:val="21"/>
        </w:rPr>
        <w:t>N</w:t>
      </w:r>
      <w:r>
        <w:rPr>
          <w:rFonts w:ascii="Arial"/>
          <w:color w:val="343434"/>
          <w:w w:val="109"/>
          <w:sz w:val="21"/>
        </w:rPr>
        <w:t>Y</w:t>
      </w:r>
    </w:p>
    <w:p>
      <w:pPr>
        <w:pStyle w:val="BodyText"/>
        <w:rPr>
          <w:rFonts w:ascii="Arial"/>
          <w:sz w:val="16"/>
        </w:rPr>
      </w:pPr>
      <w:r>
        <w:rPr/>
        <w:br w:type="column"/>
      </w:r>
      <w:r>
        <w:rPr>
          <w:rFonts w:ascii="Arial"/>
          <w:sz w:val="16"/>
        </w:rPr>
      </w:r>
    </w:p>
    <w:p>
      <w:pPr>
        <w:pStyle w:val="ListParagraph"/>
        <w:numPr>
          <w:ilvl w:val="0"/>
          <w:numId w:val="15"/>
        </w:numPr>
        <w:tabs>
          <w:tab w:pos="792" w:val="left" w:leader="none"/>
          <w:tab w:pos="793" w:val="left" w:leader="none"/>
        </w:tabs>
        <w:spacing w:line="240" w:lineRule="auto" w:before="112" w:after="0"/>
        <w:ind w:left="795" w:right="0" w:hanging="409"/>
        <w:jc w:val="left"/>
        <w:rPr>
          <w:color w:val="3A52A3"/>
          <w:sz w:val="15"/>
        </w:rPr>
      </w:pPr>
      <w:r>
        <w:rPr>
          <w:color w:val="4D4D4D"/>
          <w:spacing w:val="-7"/>
          <w:w w:val="105"/>
          <w:sz w:val="15"/>
        </w:rPr>
        <w:t>V</w:t>
      </w:r>
      <w:r>
        <w:rPr>
          <w:color w:val="343434"/>
          <w:spacing w:val="-7"/>
          <w:w w:val="105"/>
          <w:sz w:val="15"/>
        </w:rPr>
        <w:t>e</w:t>
      </w:r>
      <w:r>
        <w:rPr>
          <w:color w:val="4D4D4D"/>
          <w:spacing w:val="-7"/>
          <w:w w:val="105"/>
          <w:sz w:val="15"/>
        </w:rPr>
        <w:t>ri.1</w:t>
      </w:r>
      <w:r>
        <w:rPr>
          <w:color w:val="343434"/>
          <w:spacing w:val="-7"/>
          <w:w w:val="105"/>
          <w:sz w:val="15"/>
        </w:rPr>
        <w:t>o</w:t>
      </w:r>
      <w:r>
        <w:rPr>
          <w:color w:val="0A0C0C"/>
          <w:spacing w:val="-7"/>
          <w:w w:val="105"/>
          <w:sz w:val="15"/>
        </w:rPr>
        <w:t>n </w:t>
      </w:r>
      <w:r>
        <w:rPr>
          <w:color w:val="343434"/>
          <w:w w:val="105"/>
          <w:sz w:val="15"/>
        </w:rPr>
        <w:t>W</w:t>
      </w:r>
      <w:r>
        <w:rPr>
          <w:color w:val="0A0C0C"/>
          <w:w w:val="105"/>
          <w:sz w:val="15"/>
        </w:rPr>
        <w:t>i</w:t>
      </w:r>
      <w:r>
        <w:rPr>
          <w:color w:val="4D4D4D"/>
          <w:w w:val="105"/>
          <w:sz w:val="15"/>
        </w:rPr>
        <w:t>r</w:t>
      </w:r>
      <w:r>
        <w:rPr>
          <w:color w:val="343434"/>
          <w:w w:val="105"/>
          <w:sz w:val="15"/>
        </w:rPr>
        <w:t>e</w:t>
      </w:r>
      <w:r>
        <w:rPr>
          <w:color w:val="0A0C0C"/>
          <w:w w:val="105"/>
          <w:sz w:val="15"/>
        </w:rPr>
        <w:t>l</w:t>
      </w:r>
      <w:r>
        <w:rPr>
          <w:color w:val="343434"/>
          <w:w w:val="105"/>
          <w:sz w:val="15"/>
        </w:rPr>
        <w:t>ess E</w:t>
      </w:r>
      <w:r>
        <w:rPr>
          <w:color w:val="4D4D4D"/>
          <w:w w:val="105"/>
          <w:sz w:val="15"/>
        </w:rPr>
        <w:t>x</w:t>
      </w:r>
      <w:r>
        <w:rPr>
          <w:color w:val="6B6B6B"/>
          <w:w w:val="105"/>
          <w:sz w:val="15"/>
        </w:rPr>
        <w:t>i</w:t>
      </w:r>
      <w:r>
        <w:rPr>
          <w:color w:val="343434"/>
          <w:w w:val="105"/>
          <w:sz w:val="15"/>
        </w:rPr>
        <w:t>s</w:t>
      </w:r>
      <w:r>
        <w:rPr>
          <w:color w:val="4D4D4D"/>
          <w:w w:val="105"/>
          <w:sz w:val="15"/>
        </w:rPr>
        <w:t>ti</w:t>
      </w:r>
      <w:r>
        <w:rPr>
          <w:color w:val="343434"/>
          <w:w w:val="105"/>
          <w:sz w:val="15"/>
        </w:rPr>
        <w:t>ng</w:t>
      </w:r>
      <w:r>
        <w:rPr>
          <w:color w:val="343434"/>
          <w:spacing w:val="-2"/>
          <w:w w:val="105"/>
          <w:sz w:val="15"/>
        </w:rPr>
        <w:t> </w:t>
      </w:r>
      <w:r>
        <w:rPr>
          <w:color w:val="343434"/>
          <w:spacing w:val="-3"/>
          <w:w w:val="105"/>
          <w:sz w:val="15"/>
        </w:rPr>
        <w:t>Fac</w:t>
      </w:r>
      <w:r>
        <w:rPr>
          <w:color w:val="4D4D4D"/>
          <w:spacing w:val="-3"/>
          <w:w w:val="105"/>
          <w:sz w:val="15"/>
        </w:rPr>
        <w:t>i</w:t>
      </w:r>
      <w:r>
        <w:rPr>
          <w:color w:val="6B6B6B"/>
          <w:spacing w:val="-3"/>
          <w:w w:val="105"/>
          <w:sz w:val="15"/>
        </w:rPr>
        <w:t>l</w:t>
      </w:r>
      <w:r>
        <w:rPr>
          <w:color w:val="838383"/>
          <w:spacing w:val="-3"/>
          <w:w w:val="105"/>
          <w:sz w:val="15"/>
        </w:rPr>
        <w:t>l</w:t>
      </w:r>
      <w:r>
        <w:rPr>
          <w:color w:val="6B6B6B"/>
          <w:spacing w:val="-3"/>
          <w:w w:val="105"/>
          <w:sz w:val="15"/>
        </w:rPr>
        <w:t>i</w:t>
      </w:r>
      <w:r>
        <w:rPr>
          <w:color w:val="343434"/>
          <w:spacing w:val="-3"/>
          <w:w w:val="105"/>
          <w:sz w:val="15"/>
        </w:rPr>
        <w:t>ty</w:t>
      </w:r>
    </w:p>
    <w:p>
      <w:pPr>
        <w:tabs>
          <w:tab w:pos="792" w:val="left" w:leader="none"/>
        </w:tabs>
        <w:spacing w:line="253" w:lineRule="exact" w:before="12"/>
        <w:ind w:left="396" w:right="0" w:firstLine="0"/>
        <w:jc w:val="left"/>
        <w:rPr>
          <w:rFonts w:ascii="Arial"/>
          <w:sz w:val="15"/>
        </w:rPr>
      </w:pPr>
      <w:r>
        <w:rPr>
          <w:rFonts w:ascii="Arial"/>
          <w:b/>
          <w:color w:val="974B8C"/>
          <w:w w:val="105"/>
          <w:sz w:val="24"/>
        </w:rPr>
        <w:t>e</w:t>
        <w:tab/>
      </w:r>
      <w:r>
        <w:rPr>
          <w:rFonts w:ascii="Arial"/>
          <w:color w:val="4D4D4D"/>
          <w:spacing w:val="-3"/>
          <w:w w:val="105"/>
          <w:sz w:val="15"/>
        </w:rPr>
        <w:t>V</w:t>
      </w:r>
      <w:r>
        <w:rPr>
          <w:rFonts w:ascii="Arial"/>
          <w:color w:val="343434"/>
          <w:spacing w:val="-3"/>
          <w:w w:val="105"/>
          <w:sz w:val="15"/>
        </w:rPr>
        <w:t>e</w:t>
      </w:r>
      <w:r>
        <w:rPr>
          <w:rFonts w:ascii="Arial"/>
          <w:color w:val="4D4D4D"/>
          <w:spacing w:val="-3"/>
          <w:w w:val="105"/>
          <w:sz w:val="15"/>
        </w:rPr>
        <w:t>riz,</w:t>
      </w:r>
      <w:r>
        <w:rPr>
          <w:rFonts w:ascii="Arial"/>
          <w:color w:val="343434"/>
          <w:spacing w:val="-3"/>
          <w:w w:val="105"/>
          <w:sz w:val="15"/>
        </w:rPr>
        <w:t>o</w:t>
      </w:r>
      <w:r>
        <w:rPr>
          <w:rFonts w:ascii="Arial"/>
          <w:color w:val="1A1C1C"/>
          <w:spacing w:val="-3"/>
          <w:w w:val="105"/>
          <w:sz w:val="15"/>
        </w:rPr>
        <w:t>n </w:t>
      </w:r>
      <w:r>
        <w:rPr>
          <w:rFonts w:ascii="Arial"/>
          <w:color w:val="343434"/>
          <w:w w:val="105"/>
          <w:sz w:val="15"/>
        </w:rPr>
        <w:t>W</w:t>
      </w:r>
      <w:r>
        <w:rPr>
          <w:rFonts w:ascii="Arial"/>
          <w:color w:val="0A0C0C"/>
          <w:w w:val="105"/>
          <w:sz w:val="15"/>
        </w:rPr>
        <w:t>i</w:t>
      </w:r>
      <w:r>
        <w:rPr>
          <w:rFonts w:ascii="Arial"/>
          <w:color w:val="6B6B6B"/>
          <w:w w:val="105"/>
          <w:sz w:val="15"/>
        </w:rPr>
        <w:t>r</w:t>
      </w:r>
      <w:r>
        <w:rPr>
          <w:rFonts w:ascii="Arial"/>
          <w:color w:val="4D4D4D"/>
          <w:w w:val="105"/>
          <w:sz w:val="15"/>
        </w:rPr>
        <w:t>e</w:t>
      </w:r>
      <w:r>
        <w:rPr>
          <w:rFonts w:ascii="Arial"/>
          <w:color w:val="0A0C0C"/>
          <w:w w:val="105"/>
          <w:sz w:val="15"/>
        </w:rPr>
        <w:t>l</w:t>
      </w:r>
      <w:r>
        <w:rPr>
          <w:rFonts w:ascii="Arial"/>
          <w:color w:val="343434"/>
          <w:w w:val="105"/>
          <w:sz w:val="15"/>
        </w:rPr>
        <w:t>e</w:t>
      </w:r>
      <w:r>
        <w:rPr>
          <w:rFonts w:ascii="Arial"/>
          <w:color w:val="4D4D4D"/>
          <w:w w:val="105"/>
          <w:sz w:val="15"/>
        </w:rPr>
        <w:t>ss </w:t>
      </w:r>
      <w:r>
        <w:rPr>
          <w:rFonts w:ascii="Arial"/>
          <w:color w:val="343434"/>
          <w:w w:val="105"/>
          <w:sz w:val="15"/>
        </w:rPr>
        <w:t>Pr</w:t>
      </w:r>
      <w:r>
        <w:rPr>
          <w:rFonts w:ascii="Arial"/>
          <w:color w:val="4D4D4D"/>
          <w:w w:val="105"/>
          <w:sz w:val="15"/>
        </w:rPr>
        <w:t>opo</w:t>
      </w:r>
      <w:r>
        <w:rPr>
          <w:rFonts w:ascii="Arial"/>
          <w:color w:val="343434"/>
          <w:w w:val="105"/>
          <w:sz w:val="15"/>
        </w:rPr>
        <w:t>se</w:t>
      </w:r>
      <w:r>
        <w:rPr>
          <w:rFonts w:ascii="Arial"/>
          <w:color w:val="4D4D4D"/>
          <w:w w:val="105"/>
          <w:sz w:val="15"/>
        </w:rPr>
        <w:t>d</w:t>
      </w:r>
      <w:r>
        <w:rPr>
          <w:rFonts w:ascii="Arial"/>
          <w:color w:val="4D4D4D"/>
          <w:spacing w:val="-10"/>
          <w:w w:val="105"/>
          <w:sz w:val="15"/>
        </w:rPr>
        <w:t> </w:t>
      </w:r>
      <w:r>
        <w:rPr>
          <w:rFonts w:ascii="Arial"/>
          <w:color w:val="343434"/>
          <w:w w:val="105"/>
          <w:sz w:val="15"/>
        </w:rPr>
        <w:t>F</w:t>
      </w:r>
      <w:r>
        <w:rPr>
          <w:rFonts w:ascii="Arial"/>
          <w:color w:val="4D4D4D"/>
          <w:w w:val="105"/>
          <w:sz w:val="15"/>
        </w:rPr>
        <w:t>ac</w:t>
      </w:r>
      <w:r>
        <w:rPr>
          <w:rFonts w:ascii="Arial"/>
          <w:color w:val="0A0C0C"/>
          <w:w w:val="105"/>
          <w:sz w:val="15"/>
        </w:rPr>
        <w:t>il</w:t>
      </w:r>
      <w:r>
        <w:rPr>
          <w:rFonts w:ascii="Arial"/>
          <w:color w:val="6B6B6B"/>
          <w:w w:val="105"/>
          <w:sz w:val="15"/>
        </w:rPr>
        <w:t>i</w:t>
      </w:r>
      <w:r>
        <w:rPr>
          <w:rFonts w:ascii="Arial"/>
          <w:color w:val="4D4D4D"/>
          <w:w w:val="105"/>
          <w:sz w:val="15"/>
        </w:rPr>
        <w:t>ty</w:t>
      </w:r>
    </w:p>
    <w:p>
      <w:pPr>
        <w:spacing w:line="414" w:lineRule="exact" w:before="0"/>
        <w:ind w:left="157" w:right="0" w:firstLine="0"/>
        <w:jc w:val="left"/>
        <w:rPr>
          <w:rFonts w:ascii="Arial"/>
          <w:sz w:val="15"/>
        </w:rPr>
      </w:pPr>
      <w:r>
        <w:rPr>
          <w:rFonts w:ascii="Arial"/>
          <w:b/>
          <w:color w:val="0A0C0C"/>
          <w:spacing w:val="-1"/>
          <w:w w:val="92"/>
          <w:sz w:val="38"/>
        </w:rPr>
        <w:t>c::</w:t>
      </w:r>
      <w:r>
        <w:rPr>
          <w:rFonts w:ascii="Arial"/>
          <w:b/>
          <w:color w:val="0A0C0C"/>
          <w:spacing w:val="6"/>
          <w:w w:val="92"/>
          <w:sz w:val="38"/>
        </w:rPr>
        <w:t>J</w:t>
      </w:r>
      <w:r>
        <w:rPr>
          <w:rFonts w:ascii="Arial"/>
          <w:b/>
          <w:color w:val="4D4D4D"/>
          <w:spacing w:val="-1"/>
          <w:w w:val="92"/>
          <w:sz w:val="16"/>
        </w:rPr>
        <w:t>i</w:t>
      </w:r>
      <w:r>
        <w:rPr>
          <w:rFonts w:ascii="Arial"/>
          <w:b/>
          <w:color w:val="4D4D4D"/>
          <w:w w:val="92"/>
          <w:sz w:val="16"/>
        </w:rPr>
        <w:t>o</w:t>
      </w:r>
      <w:r>
        <w:rPr>
          <w:rFonts w:ascii="Arial"/>
          <w:b/>
          <w:color w:val="4D4D4D"/>
          <w:spacing w:val="-6"/>
          <w:sz w:val="16"/>
        </w:rPr>
        <w:t> </w:t>
      </w:r>
      <w:r>
        <w:rPr>
          <w:rFonts w:ascii="Arial"/>
          <w:b/>
          <w:color w:val="4D4D4D"/>
          <w:spacing w:val="-4"/>
          <w:w w:val="95"/>
          <w:sz w:val="16"/>
        </w:rPr>
        <w:t>w</w:t>
      </w:r>
      <w:r>
        <w:rPr>
          <w:rFonts w:ascii="Arial"/>
          <w:b/>
          <w:color w:val="6B6B6B"/>
          <w:w w:val="106"/>
          <w:sz w:val="16"/>
        </w:rPr>
        <w:t>n</w:t>
      </w:r>
      <w:r>
        <w:rPr>
          <w:rFonts w:ascii="Arial"/>
          <w:b/>
          <w:color w:val="6B6B6B"/>
          <w:spacing w:val="-8"/>
          <w:sz w:val="16"/>
        </w:rPr>
        <w:t> </w:t>
      </w:r>
      <w:r>
        <w:rPr>
          <w:rFonts w:ascii="Arial"/>
          <w:color w:val="343434"/>
          <w:spacing w:val="-2"/>
          <w:w w:val="110"/>
          <w:sz w:val="15"/>
        </w:rPr>
        <w:t>o</w:t>
      </w:r>
      <w:r>
        <w:rPr>
          <w:rFonts w:ascii="Arial"/>
          <w:color w:val="4D4D4D"/>
          <w:w w:val="104"/>
          <w:sz w:val="15"/>
        </w:rPr>
        <w:t>f</w:t>
      </w:r>
      <w:r>
        <w:rPr>
          <w:rFonts w:ascii="Arial"/>
          <w:color w:val="4D4D4D"/>
          <w:sz w:val="15"/>
        </w:rPr>
        <w:t> </w:t>
      </w:r>
      <w:r>
        <w:rPr>
          <w:rFonts w:ascii="Arial"/>
          <w:color w:val="4D4D4D"/>
          <w:spacing w:val="-1"/>
          <w:w w:val="104"/>
          <w:sz w:val="15"/>
        </w:rPr>
        <w:t>Ph</w:t>
      </w:r>
      <w:r>
        <w:rPr>
          <w:rFonts w:ascii="Arial"/>
          <w:color w:val="4D4D4D"/>
          <w:spacing w:val="2"/>
          <w:w w:val="104"/>
          <w:sz w:val="15"/>
        </w:rPr>
        <w:t>i</w:t>
      </w:r>
      <w:r>
        <w:rPr>
          <w:rFonts w:ascii="Arial"/>
          <w:color w:val="6B6B6B"/>
          <w:spacing w:val="3"/>
          <w:w w:val="104"/>
          <w:sz w:val="15"/>
        </w:rPr>
        <w:t>l</w:t>
      </w:r>
      <w:r>
        <w:rPr>
          <w:rFonts w:ascii="Arial"/>
          <w:color w:val="343434"/>
          <w:spacing w:val="-1"/>
          <w:w w:val="104"/>
          <w:sz w:val="15"/>
        </w:rPr>
        <w:t>i</w:t>
      </w:r>
      <w:r>
        <w:rPr>
          <w:rFonts w:ascii="Arial"/>
          <w:color w:val="343434"/>
          <w:spacing w:val="3"/>
          <w:w w:val="104"/>
          <w:sz w:val="15"/>
        </w:rPr>
        <w:t>p</w:t>
      </w:r>
      <w:r>
        <w:rPr>
          <w:rFonts w:ascii="Arial"/>
          <w:color w:val="4D4D4D"/>
          <w:w w:val="104"/>
          <w:sz w:val="15"/>
        </w:rPr>
        <w:t>s</w:t>
      </w:r>
      <w:r>
        <w:rPr>
          <w:rFonts w:ascii="Arial"/>
          <w:color w:val="4D4D4D"/>
          <w:spacing w:val="3"/>
          <w:w w:val="104"/>
          <w:sz w:val="15"/>
        </w:rPr>
        <w:t>t</w:t>
      </w:r>
      <w:r>
        <w:rPr>
          <w:rFonts w:ascii="Arial"/>
          <w:color w:val="343434"/>
          <w:spacing w:val="-1"/>
          <w:w w:val="110"/>
          <w:sz w:val="15"/>
        </w:rPr>
        <w:t>o</w:t>
      </w:r>
      <w:r>
        <w:rPr>
          <w:rFonts w:ascii="Arial"/>
          <w:color w:val="343434"/>
          <w:spacing w:val="-5"/>
          <w:w w:val="110"/>
          <w:sz w:val="15"/>
        </w:rPr>
        <w:t>w</w:t>
      </w:r>
      <w:r>
        <w:rPr>
          <w:rFonts w:ascii="Arial"/>
          <w:color w:val="4D4D4D"/>
          <w:w w:val="110"/>
          <w:sz w:val="15"/>
        </w:rPr>
        <w:t>n</w:t>
      </w:r>
      <w:r>
        <w:rPr>
          <w:rFonts w:ascii="Arial"/>
          <w:color w:val="4D4D4D"/>
          <w:spacing w:val="-1"/>
          <w:sz w:val="15"/>
        </w:rPr>
        <w:t> </w:t>
      </w:r>
      <w:r>
        <w:rPr>
          <w:rFonts w:ascii="Arial"/>
          <w:color w:val="343434"/>
          <w:spacing w:val="-7"/>
          <w:w w:val="104"/>
          <w:sz w:val="15"/>
        </w:rPr>
        <w:t>B</w:t>
      </w:r>
      <w:r>
        <w:rPr>
          <w:rFonts w:ascii="Arial"/>
          <w:color w:val="4D4D4D"/>
          <w:spacing w:val="-1"/>
          <w:w w:val="104"/>
          <w:sz w:val="15"/>
        </w:rPr>
        <w:t>o</w:t>
      </w:r>
      <w:r>
        <w:rPr>
          <w:rFonts w:ascii="Arial"/>
          <w:color w:val="4D4D4D"/>
          <w:spacing w:val="8"/>
          <w:w w:val="104"/>
          <w:sz w:val="15"/>
        </w:rPr>
        <w:t>u</w:t>
      </w:r>
      <w:r>
        <w:rPr>
          <w:rFonts w:ascii="Arial"/>
          <w:color w:val="1A1C1C"/>
          <w:spacing w:val="4"/>
          <w:w w:val="104"/>
          <w:sz w:val="15"/>
        </w:rPr>
        <w:t>n</w:t>
      </w:r>
      <w:r>
        <w:rPr>
          <w:rFonts w:ascii="Arial"/>
          <w:color w:val="4D4D4D"/>
          <w:spacing w:val="-1"/>
          <w:w w:val="104"/>
          <w:sz w:val="15"/>
        </w:rPr>
        <w:t>dary</w:t>
      </w:r>
    </w:p>
    <w:p>
      <w:pPr>
        <w:spacing w:before="105"/>
        <w:ind w:left="190" w:right="0" w:firstLine="0"/>
        <w:jc w:val="left"/>
        <w:rPr>
          <w:rFonts w:ascii="Arial"/>
          <w:sz w:val="15"/>
        </w:rPr>
      </w:pPr>
      <w:r>
        <w:rPr>
          <w:rFonts w:ascii="Arial"/>
          <w:color w:val="4D4D4D"/>
          <w:w w:val="105"/>
          <w:sz w:val="15"/>
        </w:rPr>
        <w:t>D</w:t>
      </w:r>
      <w:r>
        <w:rPr>
          <w:rFonts w:ascii="Arial"/>
          <w:color w:val="6B6B6B"/>
          <w:w w:val="105"/>
          <w:sz w:val="15"/>
        </w:rPr>
        <w:t>ri</w:t>
      </w:r>
      <w:r>
        <w:rPr>
          <w:rFonts w:ascii="Arial"/>
          <w:color w:val="343434"/>
          <w:w w:val="105"/>
          <w:sz w:val="15"/>
        </w:rPr>
        <w:t>ve </w:t>
      </w:r>
      <w:r>
        <w:rPr>
          <w:rFonts w:ascii="Arial"/>
          <w:color w:val="6B6B6B"/>
          <w:w w:val="105"/>
          <w:sz w:val="15"/>
        </w:rPr>
        <w:t>T</w:t>
      </w:r>
      <w:r>
        <w:rPr>
          <w:rFonts w:ascii="Arial"/>
          <w:color w:val="4D4D4D"/>
          <w:w w:val="105"/>
          <w:sz w:val="15"/>
        </w:rPr>
        <w:t>est </w:t>
      </w:r>
      <w:r>
        <w:rPr>
          <w:rFonts w:ascii="Arial"/>
          <w:color w:val="343434"/>
          <w:w w:val="105"/>
          <w:sz w:val="15"/>
        </w:rPr>
        <w:t>Data </w:t>
      </w:r>
      <w:r>
        <w:rPr>
          <w:rFonts w:ascii="Arial"/>
          <w:color w:val="6B6B6B"/>
          <w:w w:val="105"/>
          <w:sz w:val="15"/>
        </w:rPr>
        <w:t>(</w:t>
      </w:r>
      <w:r>
        <w:rPr>
          <w:rFonts w:ascii="Arial"/>
          <w:color w:val="343434"/>
          <w:w w:val="105"/>
          <w:sz w:val="15"/>
        </w:rPr>
        <w:t>12</w:t>
      </w:r>
      <w:r>
        <w:rPr>
          <w:rFonts w:ascii="Arial"/>
          <w:color w:val="6B6B6B"/>
          <w:w w:val="105"/>
          <w:sz w:val="15"/>
        </w:rPr>
        <w:t>/</w:t>
      </w:r>
      <w:r>
        <w:rPr>
          <w:rFonts w:ascii="Arial"/>
          <w:color w:val="4D4D4D"/>
          <w:w w:val="105"/>
          <w:sz w:val="15"/>
        </w:rPr>
        <w:t>1</w:t>
      </w:r>
      <w:r>
        <w:rPr>
          <w:rFonts w:ascii="Arial"/>
          <w:color w:val="343434"/>
          <w:w w:val="105"/>
          <w:sz w:val="15"/>
        </w:rPr>
        <w:t>5</w:t>
      </w:r>
      <w:r>
        <w:rPr>
          <w:rFonts w:ascii="Arial"/>
          <w:color w:val="4D4D4D"/>
          <w:w w:val="105"/>
          <w:sz w:val="15"/>
        </w:rPr>
        <w:t>/</w:t>
      </w:r>
      <w:r>
        <w:rPr>
          <w:rFonts w:ascii="Arial"/>
          <w:color w:val="6B6B6B"/>
          <w:w w:val="105"/>
          <w:sz w:val="15"/>
        </w:rPr>
        <w:t>1</w:t>
      </w:r>
      <w:r>
        <w:rPr>
          <w:rFonts w:ascii="Arial"/>
          <w:color w:val="4D4D4D"/>
          <w:w w:val="105"/>
          <w:sz w:val="15"/>
        </w:rPr>
        <w:t>7}</w:t>
      </w:r>
    </w:p>
    <w:p>
      <w:pPr>
        <w:pStyle w:val="ListParagraph"/>
        <w:numPr>
          <w:ilvl w:val="0"/>
          <w:numId w:val="15"/>
        </w:numPr>
        <w:tabs>
          <w:tab w:pos="790" w:val="left" w:leader="none"/>
          <w:tab w:pos="791" w:val="left" w:leader="none"/>
        </w:tabs>
        <w:spacing w:line="247" w:lineRule="auto" w:before="39" w:after="0"/>
        <w:ind w:left="795" w:right="376" w:hanging="447"/>
        <w:jc w:val="left"/>
        <w:rPr>
          <w:color w:val="217C3F"/>
          <w:sz w:val="15"/>
        </w:rPr>
      </w:pPr>
      <w:r>
        <w:rPr>
          <w:color w:val="4D4D4D"/>
          <w:w w:val="105"/>
          <w:sz w:val="15"/>
        </w:rPr>
        <w:t>Reli </w:t>
      </w:r>
      <w:r>
        <w:rPr>
          <w:color w:val="343434"/>
          <w:w w:val="105"/>
          <w:sz w:val="15"/>
        </w:rPr>
        <w:t>abl</w:t>
      </w:r>
      <w:r>
        <w:rPr>
          <w:color w:val="4D4D4D"/>
          <w:w w:val="105"/>
          <w:sz w:val="15"/>
        </w:rPr>
        <w:t>e I</w:t>
      </w:r>
      <w:r>
        <w:rPr>
          <w:color w:val="343434"/>
          <w:w w:val="105"/>
          <w:sz w:val="15"/>
        </w:rPr>
        <w:t>n</w:t>
      </w:r>
      <w:r>
        <w:rPr>
          <w:color w:val="6B6B6B"/>
          <w:w w:val="105"/>
          <w:sz w:val="15"/>
        </w:rPr>
        <w:t>-</w:t>
      </w:r>
      <w:r>
        <w:rPr>
          <w:color w:val="343434"/>
          <w:w w:val="105"/>
          <w:sz w:val="15"/>
        </w:rPr>
        <w:t>B</w:t>
      </w:r>
      <w:r>
        <w:rPr>
          <w:color w:val="1A1C1C"/>
          <w:w w:val="105"/>
          <w:sz w:val="15"/>
        </w:rPr>
        <w:t>u</w:t>
      </w:r>
      <w:r>
        <w:rPr>
          <w:color w:val="6B6B6B"/>
          <w:w w:val="105"/>
          <w:sz w:val="15"/>
        </w:rPr>
        <w:t>i</w:t>
      </w:r>
      <w:r>
        <w:rPr>
          <w:color w:val="343434"/>
          <w:w w:val="105"/>
          <w:sz w:val="15"/>
        </w:rPr>
        <w:t>l</w:t>
      </w:r>
      <w:r>
        <w:rPr>
          <w:color w:val="4D4D4D"/>
          <w:w w:val="105"/>
          <w:sz w:val="15"/>
        </w:rPr>
        <w:t>d</w:t>
      </w:r>
      <w:r>
        <w:rPr>
          <w:color w:val="1A1C1C"/>
          <w:w w:val="105"/>
          <w:sz w:val="15"/>
        </w:rPr>
        <w:t>i</w:t>
      </w:r>
      <w:r>
        <w:rPr>
          <w:color w:val="343434"/>
          <w:w w:val="105"/>
          <w:sz w:val="15"/>
        </w:rPr>
        <w:t>n</w:t>
      </w:r>
      <w:r>
        <w:rPr>
          <w:color w:val="4D4D4D"/>
          <w:w w:val="105"/>
          <w:sz w:val="15"/>
        </w:rPr>
        <w:t>g </w:t>
      </w:r>
      <w:r>
        <w:rPr>
          <w:color w:val="343434"/>
          <w:spacing w:val="-4"/>
          <w:w w:val="105"/>
          <w:sz w:val="15"/>
        </w:rPr>
        <w:t>S</w:t>
      </w:r>
      <w:r>
        <w:rPr>
          <w:color w:val="4D4D4D"/>
          <w:spacing w:val="-4"/>
          <w:w w:val="105"/>
          <w:sz w:val="15"/>
        </w:rPr>
        <w:t>ub</w:t>
      </w:r>
      <w:r>
        <w:rPr>
          <w:color w:val="343434"/>
          <w:spacing w:val="-4"/>
          <w:w w:val="105"/>
          <w:sz w:val="15"/>
        </w:rPr>
        <w:t>ur</w:t>
      </w:r>
      <w:r>
        <w:rPr>
          <w:color w:val="4D4D4D"/>
          <w:spacing w:val="-4"/>
          <w:w w:val="105"/>
          <w:sz w:val="15"/>
        </w:rPr>
        <w:t>ban </w:t>
      </w:r>
      <w:r>
        <w:rPr>
          <w:color w:val="4D4D4D"/>
          <w:w w:val="105"/>
          <w:sz w:val="15"/>
        </w:rPr>
        <w:t>Cove</w:t>
      </w:r>
      <w:r>
        <w:rPr>
          <w:color w:val="4D4D4D"/>
          <w:spacing w:val="-24"/>
          <w:w w:val="105"/>
          <w:sz w:val="15"/>
        </w:rPr>
        <w:t> </w:t>
      </w:r>
      <w:r>
        <w:rPr>
          <w:color w:val="343434"/>
          <w:w w:val="105"/>
          <w:sz w:val="15"/>
        </w:rPr>
        <w:t>r</w:t>
      </w:r>
      <w:r>
        <w:rPr>
          <w:color w:val="4D4D4D"/>
          <w:w w:val="105"/>
          <w:sz w:val="15"/>
        </w:rPr>
        <w:t>age</w:t>
      </w:r>
      <w:r>
        <w:rPr>
          <w:color w:val="4D4D4D"/>
          <w:spacing w:val="-2"/>
          <w:w w:val="105"/>
          <w:sz w:val="15"/>
        </w:rPr>
        <w:t> </w:t>
      </w:r>
      <w:r>
        <w:rPr>
          <w:color w:val="4D4D4D"/>
          <w:w w:val="105"/>
          <w:sz w:val="15"/>
        </w:rPr>
        <w:t>(&gt;</w:t>
      </w:r>
      <w:r>
        <w:rPr>
          <w:color w:val="838383"/>
          <w:w w:val="105"/>
          <w:sz w:val="15"/>
        </w:rPr>
        <w:t>=</w:t>
      </w:r>
      <w:r>
        <w:rPr>
          <w:color w:val="4D4D4D"/>
          <w:w w:val="105"/>
          <w:sz w:val="15"/>
        </w:rPr>
        <w:t>-9</w:t>
      </w:r>
      <w:r>
        <w:rPr>
          <w:color w:val="343434"/>
          <w:w w:val="105"/>
          <w:sz w:val="15"/>
        </w:rPr>
        <w:t>5</w:t>
      </w:r>
      <w:r>
        <w:rPr>
          <w:color w:val="343434"/>
          <w:spacing w:val="-12"/>
          <w:w w:val="105"/>
          <w:sz w:val="15"/>
        </w:rPr>
        <w:t> </w:t>
      </w:r>
      <w:r>
        <w:rPr>
          <w:color w:val="4D4D4D"/>
          <w:spacing w:val="2"/>
          <w:w w:val="105"/>
          <w:sz w:val="15"/>
        </w:rPr>
        <w:t>d</w:t>
      </w:r>
      <w:r>
        <w:rPr>
          <w:color w:val="343434"/>
          <w:spacing w:val="2"/>
          <w:w w:val="105"/>
          <w:sz w:val="15"/>
        </w:rPr>
        <w:t>B</w:t>
      </w:r>
      <w:r>
        <w:rPr>
          <w:color w:val="4D4D4D"/>
          <w:spacing w:val="2"/>
          <w:w w:val="105"/>
          <w:sz w:val="15"/>
        </w:rPr>
        <w:t>m</w:t>
      </w:r>
      <w:r>
        <w:rPr>
          <w:color w:val="4D4D4D"/>
          <w:spacing w:val="-12"/>
          <w:w w:val="105"/>
          <w:sz w:val="15"/>
        </w:rPr>
        <w:t> </w:t>
      </w:r>
      <w:r>
        <w:rPr>
          <w:color w:val="343434"/>
          <w:w w:val="105"/>
          <w:sz w:val="15"/>
        </w:rPr>
        <w:t>R</w:t>
      </w:r>
      <w:r>
        <w:rPr>
          <w:color w:val="4D4D4D"/>
          <w:w w:val="105"/>
          <w:sz w:val="15"/>
        </w:rPr>
        <w:t>SR</w:t>
      </w:r>
      <w:r>
        <w:rPr>
          <w:color w:val="4D4D4D"/>
          <w:spacing w:val="-30"/>
          <w:w w:val="105"/>
          <w:sz w:val="15"/>
        </w:rPr>
        <w:t> </w:t>
      </w:r>
      <w:r>
        <w:rPr>
          <w:color w:val="343434"/>
          <w:w w:val="105"/>
          <w:sz w:val="15"/>
        </w:rPr>
        <w:t>P</w:t>
      </w:r>
      <w:r>
        <w:rPr>
          <w:color w:val="6B6B6B"/>
          <w:w w:val="105"/>
          <w:sz w:val="15"/>
        </w:rPr>
        <w:t>)</w:t>
      </w:r>
    </w:p>
    <w:p>
      <w:pPr>
        <w:pStyle w:val="ListParagraph"/>
        <w:numPr>
          <w:ilvl w:val="0"/>
          <w:numId w:val="15"/>
        </w:numPr>
        <w:tabs>
          <w:tab w:pos="790" w:val="left" w:leader="none"/>
          <w:tab w:pos="791" w:val="left" w:leader="none"/>
        </w:tabs>
        <w:spacing w:line="247" w:lineRule="auto" w:before="10" w:after="0"/>
        <w:ind w:left="790" w:right="302" w:hanging="442"/>
        <w:jc w:val="left"/>
        <w:rPr>
          <w:color w:val="F2EB54"/>
          <w:sz w:val="15"/>
        </w:rPr>
      </w:pPr>
      <w:r>
        <w:rPr>
          <w:color w:val="4D4D4D"/>
          <w:sz w:val="15"/>
        </w:rPr>
        <w:t>R</w:t>
      </w:r>
      <w:r>
        <w:rPr>
          <w:color w:val="343434"/>
          <w:sz w:val="15"/>
        </w:rPr>
        <w:t>el </w:t>
      </w:r>
      <w:r>
        <w:rPr>
          <w:color w:val="6B6B6B"/>
          <w:sz w:val="15"/>
        </w:rPr>
        <w:t>i</w:t>
      </w:r>
      <w:r>
        <w:rPr>
          <w:color w:val="343434"/>
          <w:sz w:val="15"/>
        </w:rPr>
        <w:t>abl</w:t>
      </w:r>
      <w:r>
        <w:rPr>
          <w:color w:val="1A1C1C"/>
          <w:sz w:val="15"/>
        </w:rPr>
        <w:t>e </w:t>
      </w:r>
      <w:r>
        <w:rPr>
          <w:color w:val="4D4D4D"/>
          <w:sz w:val="15"/>
        </w:rPr>
        <w:t>I</w:t>
      </w:r>
      <w:r>
        <w:rPr>
          <w:color w:val="1A1C1C"/>
          <w:sz w:val="15"/>
        </w:rPr>
        <w:t>n</w:t>
      </w:r>
      <w:r>
        <w:rPr>
          <w:color w:val="4D4D4D"/>
          <w:sz w:val="15"/>
        </w:rPr>
        <w:t>-V</w:t>
      </w:r>
      <w:r>
        <w:rPr>
          <w:color w:val="1A1C1C"/>
          <w:sz w:val="15"/>
        </w:rPr>
        <w:t>e</w:t>
      </w:r>
      <w:r>
        <w:rPr>
          <w:color w:val="4D4D4D"/>
          <w:sz w:val="15"/>
        </w:rPr>
        <w:t>h</w:t>
      </w:r>
      <w:r>
        <w:rPr>
          <w:color w:val="343434"/>
          <w:sz w:val="15"/>
        </w:rPr>
        <w:t>i</w:t>
      </w:r>
      <w:r>
        <w:rPr>
          <w:color w:val="4D4D4D"/>
          <w:sz w:val="15"/>
        </w:rPr>
        <w:t>c</w:t>
      </w:r>
      <w:r>
        <w:rPr>
          <w:color w:val="0A0C0C"/>
          <w:sz w:val="15"/>
        </w:rPr>
        <w:t>l</w:t>
      </w:r>
      <w:r>
        <w:rPr>
          <w:color w:val="343434"/>
          <w:sz w:val="15"/>
        </w:rPr>
        <w:t>e Co</w:t>
      </w:r>
      <w:r>
        <w:rPr>
          <w:color w:val="4D4D4D"/>
          <w:sz w:val="15"/>
        </w:rPr>
        <w:t>v</w:t>
      </w:r>
      <w:r>
        <w:rPr>
          <w:color w:val="1A1C1C"/>
          <w:sz w:val="15"/>
        </w:rPr>
        <w:t>er</w:t>
      </w:r>
      <w:r>
        <w:rPr>
          <w:color w:val="343434"/>
          <w:sz w:val="15"/>
        </w:rPr>
        <w:t>a</w:t>
      </w:r>
      <w:r>
        <w:rPr>
          <w:color w:val="4D4D4D"/>
          <w:sz w:val="15"/>
        </w:rPr>
        <w:t>g</w:t>
      </w:r>
      <w:r>
        <w:rPr>
          <w:color w:val="1A1C1C"/>
          <w:sz w:val="15"/>
        </w:rPr>
        <w:t>e</w:t>
      </w:r>
      <w:r>
        <w:rPr>
          <w:color w:val="6B6B6B"/>
          <w:sz w:val="15"/>
        </w:rPr>
        <w:t> (</w:t>
      </w:r>
      <w:r>
        <w:rPr>
          <w:color w:val="4D4D4D"/>
          <w:sz w:val="15"/>
        </w:rPr>
        <w:t>&gt;: </w:t>
      </w:r>
      <w:r>
        <w:rPr>
          <w:color w:val="838383"/>
          <w:sz w:val="15"/>
        </w:rPr>
        <w:t>. </w:t>
      </w:r>
      <w:r>
        <w:rPr>
          <w:color w:val="343434"/>
          <w:sz w:val="15"/>
        </w:rPr>
        <w:t>1Q</w:t>
      </w:r>
      <w:r>
        <w:rPr>
          <w:color w:val="4D4D4D"/>
          <w:sz w:val="15"/>
        </w:rPr>
        <w:t>5 </w:t>
      </w:r>
      <w:r>
        <w:rPr>
          <w:color w:val="343434"/>
          <w:sz w:val="15"/>
        </w:rPr>
        <w:t>dB </w:t>
      </w:r>
      <w:r>
        <w:rPr>
          <w:color w:val="4D4D4D"/>
          <w:sz w:val="15"/>
        </w:rPr>
        <w:t>m RS</w:t>
      </w:r>
      <w:r>
        <w:rPr>
          <w:color w:val="343434"/>
          <w:sz w:val="15"/>
        </w:rPr>
        <w:t>R</w:t>
      </w:r>
      <w:r>
        <w:rPr>
          <w:color w:val="4D4D4D"/>
          <w:sz w:val="15"/>
        </w:rPr>
        <w:t>P) U</w:t>
      </w:r>
      <w:r>
        <w:rPr>
          <w:color w:val="343434"/>
          <w:sz w:val="15"/>
        </w:rPr>
        <w:t>nr</w:t>
      </w:r>
      <w:r>
        <w:rPr>
          <w:color w:val="4D4D4D"/>
          <w:sz w:val="15"/>
        </w:rPr>
        <w:t>e</w:t>
      </w:r>
      <w:r>
        <w:rPr>
          <w:color w:val="6B6B6B"/>
          <w:sz w:val="15"/>
        </w:rPr>
        <w:t>l</w:t>
      </w:r>
      <w:r>
        <w:rPr>
          <w:color w:val="1A1C1C"/>
          <w:sz w:val="15"/>
        </w:rPr>
        <w:t>i</w:t>
      </w:r>
      <w:r>
        <w:rPr>
          <w:color w:val="4D4D4D"/>
          <w:sz w:val="15"/>
        </w:rPr>
        <w:t>ab</w:t>
      </w:r>
      <w:r>
        <w:rPr>
          <w:color w:val="6B6B6B"/>
          <w:sz w:val="15"/>
        </w:rPr>
        <w:t>l</w:t>
      </w:r>
      <w:r>
        <w:rPr>
          <w:color w:val="4D4D4D"/>
          <w:sz w:val="15"/>
        </w:rPr>
        <w:t>e </w:t>
      </w:r>
      <w:r>
        <w:rPr>
          <w:color w:val="1A1C1C"/>
          <w:sz w:val="15"/>
        </w:rPr>
        <w:t>I</w:t>
      </w:r>
      <w:r>
        <w:rPr>
          <w:color w:val="4D4D4D"/>
          <w:sz w:val="15"/>
        </w:rPr>
        <w:t>n</w:t>
      </w:r>
      <w:r>
        <w:rPr>
          <w:color w:val="6B6B6B"/>
          <w:sz w:val="15"/>
        </w:rPr>
        <w:t>-</w:t>
      </w:r>
      <w:r>
        <w:rPr>
          <w:color w:val="343434"/>
          <w:sz w:val="15"/>
        </w:rPr>
        <w:t>V</w:t>
      </w:r>
      <w:r>
        <w:rPr>
          <w:color w:val="4D4D4D"/>
          <w:sz w:val="15"/>
        </w:rPr>
        <w:t>e</w:t>
      </w:r>
      <w:r>
        <w:rPr>
          <w:color w:val="343434"/>
          <w:sz w:val="15"/>
        </w:rPr>
        <w:t>h</w:t>
      </w:r>
      <w:r>
        <w:rPr>
          <w:color w:val="4D4D4D"/>
          <w:sz w:val="15"/>
        </w:rPr>
        <w:t>icle </w:t>
      </w:r>
      <w:r>
        <w:rPr>
          <w:color w:val="4D4D4D"/>
          <w:spacing w:val="-5"/>
          <w:sz w:val="15"/>
        </w:rPr>
        <w:t>Co</w:t>
      </w:r>
      <w:r>
        <w:rPr>
          <w:color w:val="343434"/>
          <w:spacing w:val="-5"/>
          <w:sz w:val="15"/>
        </w:rPr>
        <w:t>v</w:t>
      </w:r>
      <w:r>
        <w:rPr>
          <w:color w:val="A8A7A8"/>
          <w:spacing w:val="-5"/>
          <w:sz w:val="15"/>
        </w:rPr>
        <w:t>,</w:t>
      </w:r>
      <w:r>
        <w:rPr>
          <w:color w:val="4D4D4D"/>
          <w:spacing w:val="-5"/>
          <w:sz w:val="15"/>
        </w:rPr>
        <w:t>er</w:t>
      </w:r>
      <w:r>
        <w:rPr>
          <w:color w:val="4D4D4D"/>
          <w:spacing w:val="13"/>
          <w:sz w:val="15"/>
        </w:rPr>
        <w:t> </w:t>
      </w:r>
      <w:r>
        <w:rPr>
          <w:color w:val="343434"/>
          <w:spacing w:val="-3"/>
          <w:sz w:val="15"/>
        </w:rPr>
        <w:t>a</w:t>
      </w:r>
      <w:r>
        <w:rPr>
          <w:color w:val="4D4D4D"/>
          <w:spacing w:val="-3"/>
          <w:sz w:val="15"/>
        </w:rPr>
        <w:t>ge</w:t>
      </w:r>
    </w:p>
    <w:p>
      <w:pPr>
        <w:pStyle w:val="ListParagraph"/>
        <w:numPr>
          <w:ilvl w:val="0"/>
          <w:numId w:val="15"/>
        </w:numPr>
        <w:tabs>
          <w:tab w:pos="793" w:val="left" w:leader="none"/>
          <w:tab w:pos="794" w:val="left" w:leader="none"/>
        </w:tabs>
        <w:spacing w:line="240" w:lineRule="auto" w:before="10" w:after="0"/>
        <w:ind w:left="793" w:right="0" w:hanging="445"/>
        <w:jc w:val="left"/>
        <w:rPr>
          <w:color w:val="E92F33"/>
          <w:sz w:val="15"/>
        </w:rPr>
      </w:pPr>
      <w:r>
        <w:rPr>
          <w:color w:val="6B6B6B"/>
          <w:spacing w:val="7"/>
          <w:sz w:val="15"/>
        </w:rPr>
        <w:t>(</w:t>
      </w:r>
      <w:r>
        <w:rPr>
          <w:color w:val="343434"/>
          <w:spacing w:val="7"/>
          <w:sz w:val="15"/>
        </w:rPr>
        <w:t>&lt;</w:t>
      </w:r>
      <w:r>
        <w:rPr>
          <w:color w:val="4D4D4D"/>
          <w:spacing w:val="7"/>
          <w:sz w:val="15"/>
        </w:rPr>
        <w:t>•</w:t>
      </w:r>
      <w:r>
        <w:rPr>
          <w:color w:val="343434"/>
          <w:spacing w:val="7"/>
          <w:sz w:val="15"/>
        </w:rPr>
        <w:t>1</w:t>
      </w:r>
      <w:r>
        <w:rPr>
          <w:color w:val="4D4D4D"/>
          <w:spacing w:val="7"/>
          <w:sz w:val="15"/>
        </w:rPr>
        <w:t>0</w:t>
      </w:r>
      <w:r>
        <w:rPr>
          <w:color w:val="343434"/>
          <w:spacing w:val="7"/>
          <w:sz w:val="15"/>
        </w:rPr>
        <w:t>5 </w:t>
      </w:r>
      <w:r>
        <w:rPr>
          <w:color w:val="4D4D4D"/>
          <w:sz w:val="15"/>
        </w:rPr>
        <w:t>ci</w:t>
      </w:r>
      <w:r>
        <w:rPr>
          <w:color w:val="343434"/>
          <w:sz w:val="15"/>
        </w:rPr>
        <w:t>Bm</w:t>
      </w:r>
      <w:r>
        <w:rPr>
          <w:color w:val="343434"/>
          <w:spacing w:val="-10"/>
          <w:sz w:val="15"/>
        </w:rPr>
        <w:t> </w:t>
      </w:r>
      <w:r>
        <w:rPr>
          <w:color w:val="343434"/>
          <w:sz w:val="15"/>
        </w:rPr>
        <w:t>RS</w:t>
      </w:r>
      <w:r>
        <w:rPr>
          <w:color w:val="4D4D4D"/>
          <w:sz w:val="15"/>
        </w:rPr>
        <w:t>RP</w:t>
      </w:r>
      <w:r>
        <w:rPr>
          <w:color w:val="838383"/>
          <w:sz w:val="15"/>
        </w:rPr>
        <w:t>)</w:t>
      </w:r>
    </w:p>
    <w:p>
      <w:pPr>
        <w:spacing w:before="433"/>
        <w:ind w:left="388" w:right="623" w:firstLine="0"/>
        <w:jc w:val="center"/>
        <w:rPr>
          <w:rFonts w:ascii="Arial"/>
          <w:b/>
          <w:sz w:val="49"/>
        </w:rPr>
      </w:pPr>
      <w:r>
        <w:rPr/>
        <w:br w:type="column"/>
      </w:r>
      <w:r>
        <w:rPr>
          <w:rFonts w:ascii="Arial"/>
          <w:b/>
          <w:color w:val="1A1C1C"/>
          <w:sz w:val="49"/>
        </w:rPr>
        <w:t>verizon</w:t>
      </w:r>
    </w:p>
    <w:p>
      <w:pPr>
        <w:pStyle w:val="BodyText"/>
        <w:rPr>
          <w:rFonts w:ascii="Arial"/>
          <w:b/>
          <w:sz w:val="20"/>
        </w:rPr>
      </w:pPr>
    </w:p>
    <w:p>
      <w:pPr>
        <w:pStyle w:val="BodyText"/>
        <w:spacing w:before="1"/>
        <w:rPr>
          <w:rFonts w:ascii="Arial"/>
          <w:b/>
          <w:sz w:val="21"/>
        </w:rPr>
      </w:pPr>
      <w:r>
        <w:rPr/>
        <w:drawing>
          <wp:anchor distT="0" distB="0" distL="0" distR="0" allowOverlap="1" layoutInCell="1" locked="0" behindDoc="0" simplePos="0" relativeHeight="51">
            <wp:simplePos x="0" y="0"/>
            <wp:positionH relativeFrom="page">
              <wp:posOffset>5092038</wp:posOffset>
            </wp:positionH>
            <wp:positionV relativeFrom="paragraph">
              <wp:posOffset>178959</wp:posOffset>
            </wp:positionV>
            <wp:extent cx="1329400" cy="231648"/>
            <wp:effectExtent l="0" t="0" r="0" b="0"/>
            <wp:wrapTopAndBottom/>
            <wp:docPr id="5" name="image7.png" descr=""/>
            <wp:cNvGraphicFramePr>
              <a:graphicFrameLocks noChangeAspect="1"/>
            </wp:cNvGraphicFramePr>
            <a:graphic>
              <a:graphicData uri="http://schemas.openxmlformats.org/drawingml/2006/picture">
                <pic:pic>
                  <pic:nvPicPr>
                    <pic:cNvPr id="6" name="image7.png"/>
                    <pic:cNvPicPr/>
                  </pic:nvPicPr>
                  <pic:blipFill>
                    <a:blip r:embed="rId30" cstate="print"/>
                    <a:stretch>
                      <a:fillRect/>
                    </a:stretch>
                  </pic:blipFill>
                  <pic:spPr>
                    <a:xfrm>
                      <a:off x="0" y="0"/>
                      <a:ext cx="1329400" cy="231648"/>
                    </a:xfrm>
                    <a:prstGeom prst="rect">
                      <a:avLst/>
                    </a:prstGeom>
                  </pic:spPr>
                </pic:pic>
              </a:graphicData>
            </a:graphic>
          </wp:anchor>
        </w:drawing>
      </w:r>
    </w:p>
    <w:p>
      <w:pPr>
        <w:spacing w:line="217" w:lineRule="exact" w:before="240"/>
        <w:ind w:left="248" w:right="0" w:firstLine="0"/>
        <w:jc w:val="left"/>
        <w:rPr>
          <w:rFonts w:ascii="Arial"/>
          <w:sz w:val="19"/>
        </w:rPr>
      </w:pPr>
      <w:r>
        <w:rPr>
          <w:rFonts w:ascii="Arial"/>
          <w:color w:val="343434"/>
          <w:w w:val="105"/>
          <w:sz w:val="19"/>
        </w:rPr>
        <w:t>Pre</w:t>
      </w:r>
      <w:r>
        <w:rPr>
          <w:rFonts w:ascii="Arial"/>
          <w:color w:val="4D4D4D"/>
          <w:w w:val="105"/>
          <w:sz w:val="19"/>
        </w:rPr>
        <w:t>p</w:t>
      </w:r>
      <w:r>
        <w:rPr>
          <w:rFonts w:ascii="Arial"/>
          <w:color w:val="343434"/>
          <w:w w:val="105"/>
          <w:sz w:val="19"/>
        </w:rPr>
        <w:t>a</w:t>
      </w:r>
      <w:r>
        <w:rPr>
          <w:rFonts w:ascii="Arial"/>
          <w:color w:val="1A1C1C"/>
          <w:w w:val="105"/>
          <w:sz w:val="19"/>
        </w:rPr>
        <w:t>r</w:t>
      </w:r>
      <w:r>
        <w:rPr>
          <w:rFonts w:ascii="Arial"/>
          <w:color w:val="4D4D4D"/>
          <w:w w:val="105"/>
          <w:sz w:val="19"/>
        </w:rPr>
        <w:t>e</w:t>
      </w:r>
      <w:r>
        <w:rPr>
          <w:rFonts w:ascii="Arial"/>
          <w:color w:val="343434"/>
          <w:w w:val="105"/>
          <w:sz w:val="19"/>
        </w:rPr>
        <w:t>d</w:t>
      </w:r>
      <w:r>
        <w:rPr>
          <w:rFonts w:ascii="Arial"/>
          <w:color w:val="343434"/>
          <w:spacing w:val="-25"/>
          <w:w w:val="105"/>
          <w:sz w:val="19"/>
        </w:rPr>
        <w:t> </w:t>
      </w:r>
      <w:r>
        <w:rPr>
          <w:rFonts w:ascii="Arial"/>
          <w:color w:val="4D4D4D"/>
          <w:spacing w:val="4"/>
          <w:w w:val="105"/>
          <w:sz w:val="18"/>
        </w:rPr>
        <w:t>b</w:t>
      </w:r>
      <w:r>
        <w:rPr>
          <w:rFonts w:ascii="Arial"/>
          <w:color w:val="1A1C1C"/>
          <w:spacing w:val="4"/>
          <w:w w:val="105"/>
          <w:sz w:val="18"/>
        </w:rPr>
        <w:t>y</w:t>
      </w:r>
      <w:r>
        <w:rPr>
          <w:rFonts w:ascii="Arial"/>
          <w:color w:val="1A1C1C"/>
          <w:spacing w:val="-10"/>
          <w:w w:val="105"/>
          <w:sz w:val="18"/>
        </w:rPr>
        <w:t> </w:t>
      </w:r>
      <w:r>
        <w:rPr>
          <w:rFonts w:ascii="Arial"/>
          <w:color w:val="343434"/>
          <w:w w:val="105"/>
          <w:sz w:val="19"/>
        </w:rPr>
        <w:t>A</w:t>
      </w:r>
      <w:r>
        <w:rPr>
          <w:rFonts w:ascii="Arial"/>
          <w:color w:val="4D4D4D"/>
          <w:w w:val="105"/>
          <w:sz w:val="19"/>
        </w:rPr>
        <w:t>.</w:t>
      </w:r>
      <w:r>
        <w:rPr>
          <w:rFonts w:ascii="Arial"/>
          <w:color w:val="4D4D4D"/>
          <w:spacing w:val="-16"/>
          <w:w w:val="105"/>
          <w:sz w:val="19"/>
        </w:rPr>
        <w:t> </w:t>
      </w:r>
      <w:r>
        <w:rPr>
          <w:rFonts w:ascii="Arial"/>
          <w:color w:val="4D4D4D"/>
          <w:spacing w:val="-4"/>
          <w:w w:val="105"/>
          <w:sz w:val="19"/>
        </w:rPr>
        <w:t>F</w:t>
      </w:r>
      <w:r>
        <w:rPr>
          <w:rFonts w:ascii="Arial"/>
          <w:color w:val="343434"/>
          <w:spacing w:val="-4"/>
          <w:w w:val="105"/>
          <w:sz w:val="19"/>
        </w:rPr>
        <w:t>e</w:t>
      </w:r>
      <w:r>
        <w:rPr>
          <w:rFonts w:ascii="Arial"/>
          <w:color w:val="4D4D4D"/>
          <w:spacing w:val="-4"/>
          <w:w w:val="105"/>
          <w:sz w:val="19"/>
        </w:rPr>
        <w:t>e</w:t>
      </w:r>
      <w:r>
        <w:rPr>
          <w:rFonts w:ascii="Arial"/>
          <w:color w:val="1A1C1C"/>
          <w:spacing w:val="-4"/>
          <w:w w:val="105"/>
          <w:sz w:val="19"/>
        </w:rPr>
        <w:t>h</w:t>
      </w:r>
      <w:r>
        <w:rPr>
          <w:rFonts w:ascii="Arial"/>
          <w:color w:val="343434"/>
          <w:spacing w:val="-4"/>
          <w:w w:val="105"/>
          <w:sz w:val="19"/>
        </w:rPr>
        <w:t>an</w:t>
      </w:r>
    </w:p>
    <w:p>
      <w:pPr>
        <w:spacing w:line="229" w:lineRule="exact" w:before="0"/>
        <w:ind w:left="241" w:right="0" w:firstLine="0"/>
        <w:jc w:val="left"/>
        <w:rPr>
          <w:rFonts w:ascii="Arial"/>
          <w:sz w:val="20"/>
        </w:rPr>
      </w:pPr>
      <w:r>
        <w:rPr>
          <w:rFonts w:ascii="Arial"/>
          <w:color w:val="4D4D4D"/>
          <w:spacing w:val="-62"/>
          <w:w w:val="107"/>
          <w:sz w:val="20"/>
        </w:rPr>
        <w:t>1</w:t>
      </w:r>
      <w:r>
        <w:rPr>
          <w:rFonts w:ascii="Arial"/>
          <w:color w:val="6B6B6B"/>
          <w:w w:val="18"/>
          <w:sz w:val="20"/>
        </w:rPr>
        <w:t>1</w:t>
      </w:r>
      <w:r>
        <w:rPr>
          <w:rFonts w:ascii="Arial"/>
          <w:color w:val="6B6B6B"/>
          <w:spacing w:val="-27"/>
          <w:sz w:val="20"/>
        </w:rPr>
        <w:t> </w:t>
      </w:r>
      <w:r>
        <w:rPr>
          <w:rFonts w:ascii="Arial"/>
          <w:color w:val="343434"/>
          <w:spacing w:val="-1"/>
          <w:w w:val="104"/>
          <w:sz w:val="20"/>
        </w:rPr>
        <w:t>2</w:t>
      </w:r>
      <w:r>
        <w:rPr>
          <w:rFonts w:ascii="Arial"/>
          <w:color w:val="343434"/>
          <w:spacing w:val="-12"/>
          <w:w w:val="104"/>
          <w:sz w:val="20"/>
        </w:rPr>
        <w:t>/</w:t>
      </w:r>
      <w:r>
        <w:rPr>
          <w:rFonts w:ascii="Arial"/>
          <w:color w:val="4D4D4D"/>
          <w:spacing w:val="-10"/>
          <w:w w:val="107"/>
          <w:sz w:val="20"/>
        </w:rPr>
        <w:t>1</w:t>
      </w:r>
      <w:r>
        <w:rPr>
          <w:rFonts w:ascii="Arial"/>
          <w:color w:val="343434"/>
          <w:spacing w:val="-1"/>
          <w:w w:val="100"/>
          <w:sz w:val="20"/>
        </w:rPr>
        <w:t>8/2</w:t>
      </w:r>
      <w:r>
        <w:rPr>
          <w:rFonts w:ascii="Arial"/>
          <w:color w:val="343434"/>
          <w:spacing w:val="-19"/>
          <w:w w:val="100"/>
          <w:sz w:val="20"/>
        </w:rPr>
        <w:t>0</w:t>
      </w:r>
      <w:r>
        <w:rPr>
          <w:rFonts w:ascii="Arial"/>
          <w:color w:val="4D4D4D"/>
          <w:spacing w:val="-11"/>
          <w:w w:val="107"/>
          <w:sz w:val="20"/>
        </w:rPr>
        <w:t>1</w:t>
      </w:r>
      <w:r>
        <w:rPr>
          <w:rFonts w:ascii="Arial"/>
          <w:color w:val="343434"/>
          <w:w w:val="102"/>
          <w:sz w:val="20"/>
        </w:rPr>
        <w:t>7</w:t>
      </w:r>
    </w:p>
    <w:p>
      <w:pPr>
        <w:spacing w:after="0" w:line="229" w:lineRule="exact"/>
        <w:jc w:val="left"/>
        <w:rPr>
          <w:rFonts w:ascii="Arial"/>
          <w:sz w:val="20"/>
        </w:rPr>
        <w:sectPr>
          <w:type w:val="continuous"/>
          <w:pgSz w:w="12240" w:h="15840"/>
          <w:pgMar w:top="1440" w:bottom="280" w:left="1580" w:right="1720"/>
          <w:cols w:num="3" w:equalWidth="0">
            <w:col w:w="2760" w:space="40"/>
            <w:col w:w="3293" w:space="79"/>
            <w:col w:w="2768"/>
          </w:cols>
        </w:sectPr>
      </w:pPr>
    </w:p>
    <w:p>
      <w:pPr>
        <w:spacing w:before="87"/>
        <w:ind w:left="3858" w:right="3805" w:firstLine="0"/>
        <w:jc w:val="center"/>
        <w:rPr>
          <w:rFonts w:ascii="Arial"/>
          <w:sz w:val="32"/>
        </w:rPr>
      </w:pPr>
      <w:r>
        <w:rPr>
          <w:rFonts w:ascii="Arial"/>
          <w:color w:val="00FF00"/>
          <w:w w:val="95"/>
          <w:sz w:val="32"/>
        </w:rPr>
        <w:t>EXHIBIT D</w:t>
      </w:r>
    </w:p>
    <w:p>
      <w:pPr>
        <w:pStyle w:val="BodyText"/>
        <w:rPr>
          <w:rFonts w:ascii="Arial"/>
          <w:sz w:val="20"/>
        </w:rPr>
      </w:pPr>
    </w:p>
    <w:p>
      <w:pPr>
        <w:pStyle w:val="BodyText"/>
        <w:rPr>
          <w:rFonts w:ascii="Arial"/>
          <w:sz w:val="20"/>
        </w:rPr>
      </w:pPr>
    </w:p>
    <w:p>
      <w:pPr>
        <w:tabs>
          <w:tab w:pos="7317" w:val="left" w:leader="none"/>
        </w:tabs>
        <w:spacing w:before="226"/>
        <w:ind w:left="117" w:right="0" w:firstLine="0"/>
        <w:jc w:val="left"/>
        <w:rPr>
          <w:rFonts w:ascii="Arial"/>
          <w:sz w:val="21"/>
        </w:rPr>
      </w:pPr>
      <w:r>
        <w:rPr>
          <w:rFonts w:ascii="Arial"/>
          <w:sz w:val="21"/>
        </w:rPr>
        <w:t>Dr</w:t>
      </w:r>
      <w:r>
        <w:rPr>
          <w:rFonts w:ascii="Arial"/>
          <w:spacing w:val="-24"/>
          <w:sz w:val="21"/>
        </w:rPr>
        <w:t> </w:t>
      </w:r>
      <w:r>
        <w:rPr>
          <w:rFonts w:ascii="Arial"/>
          <w:sz w:val="21"/>
        </w:rPr>
        <w:t>Chris</w:t>
      </w:r>
      <w:r>
        <w:rPr>
          <w:rFonts w:ascii="Arial"/>
          <w:spacing w:val="-22"/>
          <w:sz w:val="21"/>
        </w:rPr>
        <w:t> </w:t>
      </w:r>
      <w:r>
        <w:rPr>
          <w:rFonts w:ascii="Arial"/>
          <w:sz w:val="21"/>
        </w:rPr>
        <w:t>Marrison</w:t>
        <w:tab/>
        <w:t>31 December</w:t>
      </w:r>
      <w:r>
        <w:rPr>
          <w:rFonts w:ascii="Arial"/>
          <w:spacing w:val="-44"/>
          <w:sz w:val="21"/>
        </w:rPr>
        <w:t> </w:t>
      </w:r>
      <w:r>
        <w:rPr>
          <w:rFonts w:ascii="Arial"/>
          <w:sz w:val="21"/>
        </w:rPr>
        <w:t>2017</w:t>
      </w:r>
    </w:p>
    <w:p>
      <w:pPr>
        <w:spacing w:before="46"/>
        <w:ind w:left="117" w:right="0" w:firstLine="0"/>
        <w:jc w:val="left"/>
        <w:rPr>
          <w:rFonts w:ascii="Arial"/>
          <w:sz w:val="21"/>
        </w:rPr>
      </w:pPr>
      <w:r>
        <w:rPr>
          <w:rFonts w:ascii="Arial"/>
          <w:sz w:val="21"/>
        </w:rPr>
        <w:t>7 Old Manitou Road, Garrison, NY 10524</w:t>
      </w:r>
    </w:p>
    <w:p>
      <w:pPr>
        <w:pStyle w:val="BodyText"/>
        <w:rPr>
          <w:rFonts w:ascii="Arial"/>
          <w:sz w:val="26"/>
        </w:rPr>
      </w:pPr>
    </w:p>
    <w:p>
      <w:pPr>
        <w:spacing w:before="199"/>
        <w:ind w:left="117" w:right="0" w:firstLine="0"/>
        <w:jc w:val="left"/>
        <w:rPr>
          <w:rFonts w:ascii="Arial"/>
          <w:sz w:val="21"/>
        </w:rPr>
      </w:pPr>
      <w:r>
        <w:rPr>
          <w:rFonts w:ascii="Arial"/>
          <w:sz w:val="21"/>
        </w:rPr>
        <w:t>Nelsonville Zoning Board and Nelsonville Planning Board</w:t>
      </w:r>
    </w:p>
    <w:p>
      <w:pPr>
        <w:spacing w:line="285" w:lineRule="auto" w:before="52"/>
        <w:ind w:left="117" w:right="5573" w:firstLine="0"/>
        <w:jc w:val="left"/>
        <w:rPr>
          <w:rFonts w:ascii="Arial" w:hAnsi="Arial"/>
          <w:sz w:val="21"/>
        </w:rPr>
      </w:pPr>
      <w:r>
        <w:rPr>
          <w:rFonts w:ascii="Arial" w:hAnsi="Arial"/>
          <w:sz w:val="21"/>
        </w:rPr>
        <w:t>℅ Village Clerk, Village of Nelsonville 258</w:t>
      </w:r>
      <w:r>
        <w:rPr>
          <w:rFonts w:ascii="Arial" w:hAnsi="Arial"/>
          <w:spacing w:val="-37"/>
          <w:sz w:val="21"/>
        </w:rPr>
        <w:t> </w:t>
      </w:r>
      <w:r>
        <w:rPr>
          <w:rFonts w:ascii="Arial" w:hAnsi="Arial"/>
          <w:sz w:val="21"/>
        </w:rPr>
        <w:t>Main</w:t>
      </w:r>
      <w:r>
        <w:rPr>
          <w:rFonts w:ascii="Arial" w:hAnsi="Arial"/>
          <w:spacing w:val="-37"/>
          <w:sz w:val="21"/>
        </w:rPr>
        <w:t> </w:t>
      </w:r>
      <w:r>
        <w:rPr>
          <w:rFonts w:ascii="Arial" w:hAnsi="Arial"/>
          <w:sz w:val="21"/>
        </w:rPr>
        <w:t>Street,</w:t>
      </w:r>
      <w:r>
        <w:rPr>
          <w:rFonts w:ascii="Arial" w:hAnsi="Arial"/>
          <w:spacing w:val="-38"/>
          <w:sz w:val="21"/>
        </w:rPr>
        <w:t> </w:t>
      </w:r>
      <w:r>
        <w:rPr>
          <w:rFonts w:ascii="Arial" w:hAnsi="Arial"/>
          <w:sz w:val="21"/>
        </w:rPr>
        <w:t>Nelsonville,</w:t>
      </w:r>
      <w:r>
        <w:rPr>
          <w:rFonts w:ascii="Arial" w:hAnsi="Arial"/>
          <w:spacing w:val="-37"/>
          <w:sz w:val="21"/>
        </w:rPr>
        <w:t> </w:t>
      </w:r>
      <w:r>
        <w:rPr>
          <w:rFonts w:ascii="Arial" w:hAnsi="Arial"/>
          <w:sz w:val="21"/>
        </w:rPr>
        <w:t>NY</w:t>
      </w:r>
      <w:r>
        <w:rPr>
          <w:rFonts w:ascii="Arial" w:hAnsi="Arial"/>
          <w:spacing w:val="-37"/>
          <w:sz w:val="21"/>
        </w:rPr>
        <w:t> </w:t>
      </w:r>
      <w:r>
        <w:rPr>
          <w:rFonts w:ascii="Arial" w:hAnsi="Arial"/>
          <w:sz w:val="21"/>
        </w:rPr>
        <w:t>10516</w:t>
      </w:r>
    </w:p>
    <w:p>
      <w:pPr>
        <w:pStyle w:val="BodyText"/>
        <w:rPr>
          <w:rFonts w:ascii="Arial"/>
          <w:sz w:val="26"/>
        </w:rPr>
      </w:pPr>
    </w:p>
    <w:p>
      <w:pPr>
        <w:spacing w:before="153"/>
        <w:ind w:left="117" w:right="0" w:firstLine="0"/>
        <w:jc w:val="left"/>
        <w:rPr>
          <w:rFonts w:ascii="Arial"/>
          <w:b/>
          <w:sz w:val="21"/>
        </w:rPr>
      </w:pPr>
      <w:r>
        <w:rPr>
          <w:rFonts w:ascii="Arial"/>
          <w:b/>
          <w:sz w:val="21"/>
        </w:rPr>
        <w:t>Re: Homeland Towers Application for A Special Use Permit</w:t>
      </w:r>
    </w:p>
    <w:p>
      <w:pPr>
        <w:spacing w:before="210"/>
        <w:ind w:left="118" w:right="0" w:firstLine="0"/>
        <w:jc w:val="left"/>
        <w:rPr>
          <w:rFonts w:ascii="Arial"/>
          <w:sz w:val="21"/>
        </w:rPr>
      </w:pPr>
      <w:r>
        <w:rPr>
          <w:rFonts w:ascii="Arial"/>
          <w:sz w:val="21"/>
        </w:rPr>
        <w:t>Dear Board,</w:t>
      </w:r>
    </w:p>
    <w:p>
      <w:pPr>
        <w:spacing w:line="285" w:lineRule="auto" w:before="209"/>
        <w:ind w:left="118" w:right="0" w:firstLine="0"/>
        <w:jc w:val="left"/>
        <w:rPr>
          <w:rFonts w:ascii="Arial"/>
          <w:sz w:val="21"/>
        </w:rPr>
      </w:pPr>
      <w:r>
        <w:rPr>
          <w:rFonts w:ascii="Arial"/>
          <w:sz w:val="21"/>
        </w:rPr>
        <w:t>This</w:t>
      </w:r>
      <w:r>
        <w:rPr>
          <w:rFonts w:ascii="Arial"/>
          <w:spacing w:val="-21"/>
          <w:sz w:val="21"/>
        </w:rPr>
        <w:t> </w:t>
      </w:r>
      <w:r>
        <w:rPr>
          <w:rFonts w:ascii="Arial"/>
          <w:sz w:val="21"/>
        </w:rPr>
        <w:t>note</w:t>
      </w:r>
      <w:r>
        <w:rPr>
          <w:rFonts w:ascii="Arial"/>
          <w:spacing w:val="-20"/>
          <w:sz w:val="21"/>
        </w:rPr>
        <w:t> </w:t>
      </w:r>
      <w:r>
        <w:rPr>
          <w:rFonts w:ascii="Arial"/>
          <w:sz w:val="21"/>
        </w:rPr>
        <w:t>covers</w:t>
      </w:r>
      <w:r>
        <w:rPr>
          <w:rFonts w:ascii="Arial"/>
          <w:spacing w:val="-21"/>
          <w:sz w:val="21"/>
        </w:rPr>
        <w:t> </w:t>
      </w:r>
      <w:r>
        <w:rPr>
          <w:rFonts w:ascii="Arial"/>
          <w:sz w:val="21"/>
        </w:rPr>
        <w:t>points</w:t>
      </w:r>
      <w:r>
        <w:rPr>
          <w:rFonts w:ascii="Arial"/>
          <w:spacing w:val="-21"/>
          <w:sz w:val="21"/>
        </w:rPr>
        <w:t> </w:t>
      </w:r>
      <w:r>
        <w:rPr>
          <w:rFonts w:ascii="Arial"/>
          <w:sz w:val="21"/>
        </w:rPr>
        <w:t>raised</w:t>
      </w:r>
      <w:r>
        <w:rPr>
          <w:rFonts w:ascii="Arial"/>
          <w:spacing w:val="-20"/>
          <w:sz w:val="21"/>
        </w:rPr>
        <w:t> </w:t>
      </w:r>
      <w:r>
        <w:rPr>
          <w:rFonts w:ascii="Arial"/>
          <w:sz w:val="21"/>
        </w:rPr>
        <w:t>in</w:t>
      </w:r>
      <w:r>
        <w:rPr>
          <w:rFonts w:ascii="Arial"/>
          <w:spacing w:val="-20"/>
          <w:sz w:val="21"/>
        </w:rPr>
        <w:t> </w:t>
      </w:r>
      <w:r>
        <w:rPr>
          <w:rFonts w:ascii="Arial"/>
          <w:sz w:val="21"/>
        </w:rPr>
        <w:t>the</w:t>
      </w:r>
      <w:r>
        <w:rPr>
          <w:rFonts w:ascii="Arial"/>
          <w:spacing w:val="-21"/>
          <w:sz w:val="21"/>
        </w:rPr>
        <w:t> </w:t>
      </w:r>
      <w:r>
        <w:rPr>
          <w:rFonts w:ascii="Arial"/>
          <w:sz w:val="21"/>
        </w:rPr>
        <w:t>PierCon</w:t>
      </w:r>
      <w:r>
        <w:rPr>
          <w:rFonts w:ascii="Arial"/>
          <w:spacing w:val="-20"/>
          <w:sz w:val="21"/>
        </w:rPr>
        <w:t> </w:t>
      </w:r>
      <w:r>
        <w:rPr>
          <w:rFonts w:ascii="Arial"/>
          <w:sz w:val="21"/>
        </w:rPr>
        <w:t>letter</w:t>
      </w:r>
      <w:r>
        <w:rPr>
          <w:rFonts w:ascii="Arial"/>
          <w:spacing w:val="-21"/>
          <w:sz w:val="21"/>
        </w:rPr>
        <w:t> </w:t>
      </w:r>
      <w:r>
        <w:rPr>
          <w:rFonts w:ascii="Arial"/>
          <w:sz w:val="21"/>
        </w:rPr>
        <w:t>of</w:t>
      </w:r>
      <w:r>
        <w:rPr>
          <w:rFonts w:ascii="Arial"/>
          <w:spacing w:val="-20"/>
          <w:sz w:val="21"/>
        </w:rPr>
        <w:t> </w:t>
      </w:r>
      <w:r>
        <w:rPr>
          <w:rFonts w:ascii="Arial"/>
          <w:sz w:val="21"/>
        </w:rPr>
        <w:t>December</w:t>
      </w:r>
      <w:r>
        <w:rPr>
          <w:rFonts w:ascii="Arial"/>
          <w:spacing w:val="-21"/>
          <w:sz w:val="21"/>
        </w:rPr>
        <w:t> </w:t>
      </w:r>
      <w:r>
        <w:rPr>
          <w:rFonts w:ascii="Arial"/>
          <w:sz w:val="21"/>
        </w:rPr>
        <w:t>18,</w:t>
      </w:r>
      <w:r>
        <w:rPr>
          <w:rFonts w:ascii="Arial"/>
          <w:spacing w:val="-21"/>
          <w:sz w:val="21"/>
        </w:rPr>
        <w:t> </w:t>
      </w:r>
      <w:r>
        <w:rPr>
          <w:rFonts w:ascii="Arial"/>
          <w:sz w:val="21"/>
        </w:rPr>
        <w:t>2017</w:t>
      </w:r>
      <w:r>
        <w:rPr>
          <w:rFonts w:ascii="Arial"/>
          <w:spacing w:val="-20"/>
          <w:sz w:val="21"/>
        </w:rPr>
        <w:t> </w:t>
      </w:r>
      <w:r>
        <w:rPr>
          <w:rFonts w:ascii="Arial"/>
          <w:sz w:val="21"/>
        </w:rPr>
        <w:t>responding</w:t>
      </w:r>
      <w:r>
        <w:rPr>
          <w:rFonts w:ascii="Arial"/>
          <w:spacing w:val="-20"/>
          <w:sz w:val="21"/>
        </w:rPr>
        <w:t> </w:t>
      </w:r>
      <w:r>
        <w:rPr>
          <w:rFonts w:ascii="Arial"/>
          <w:sz w:val="21"/>
        </w:rPr>
        <w:t>to</w:t>
      </w:r>
      <w:r>
        <w:rPr>
          <w:rFonts w:ascii="Arial"/>
          <w:spacing w:val="-21"/>
          <w:sz w:val="21"/>
        </w:rPr>
        <w:t> </w:t>
      </w:r>
      <w:r>
        <w:rPr>
          <w:rFonts w:ascii="Arial"/>
          <w:sz w:val="21"/>
        </w:rPr>
        <w:t>my</w:t>
      </w:r>
      <w:r>
        <w:rPr>
          <w:rFonts w:ascii="Arial"/>
          <w:spacing w:val="-20"/>
          <w:sz w:val="21"/>
        </w:rPr>
        <w:t> </w:t>
      </w:r>
      <w:r>
        <w:rPr>
          <w:rFonts w:ascii="Arial"/>
          <w:sz w:val="21"/>
        </w:rPr>
        <w:t>letter</w:t>
      </w:r>
      <w:r>
        <w:rPr>
          <w:rFonts w:ascii="Arial"/>
          <w:spacing w:val="-21"/>
          <w:sz w:val="21"/>
        </w:rPr>
        <w:t> </w:t>
      </w:r>
      <w:r>
        <w:rPr>
          <w:rFonts w:ascii="Arial"/>
          <w:sz w:val="21"/>
        </w:rPr>
        <w:t>of November 27,</w:t>
      </w:r>
      <w:r>
        <w:rPr>
          <w:rFonts w:ascii="Arial"/>
          <w:spacing w:val="-17"/>
          <w:sz w:val="21"/>
        </w:rPr>
        <w:t> </w:t>
      </w:r>
      <w:r>
        <w:rPr>
          <w:rFonts w:ascii="Arial"/>
          <w:sz w:val="21"/>
        </w:rPr>
        <w:t>2017.</w:t>
      </w:r>
    </w:p>
    <w:p>
      <w:pPr>
        <w:pStyle w:val="BodyText"/>
        <w:rPr>
          <w:rFonts w:ascii="Arial"/>
          <w:sz w:val="21"/>
        </w:rPr>
      </w:pPr>
    </w:p>
    <w:p>
      <w:pPr>
        <w:spacing w:before="0"/>
        <w:ind w:left="118" w:right="0" w:firstLine="0"/>
        <w:jc w:val="left"/>
        <w:rPr>
          <w:rFonts w:ascii="Arial"/>
          <w:i/>
          <w:sz w:val="21"/>
        </w:rPr>
      </w:pPr>
      <w:r>
        <w:rPr>
          <w:rFonts w:ascii="Arial"/>
          <w:sz w:val="21"/>
          <w:u w:val="single"/>
        </w:rPr>
        <w:t>Section 3, </w:t>
      </w:r>
      <w:r>
        <w:rPr>
          <w:rFonts w:ascii="Arial"/>
          <w:i/>
          <w:sz w:val="21"/>
          <w:u w:val="single"/>
        </w:rPr>
        <w:t>The Handheld Call Test performed by Residents</w:t>
      </w:r>
    </w:p>
    <w:p>
      <w:pPr>
        <w:spacing w:line="290" w:lineRule="auto" w:before="210"/>
        <w:ind w:left="117" w:right="94" w:firstLine="0"/>
        <w:jc w:val="left"/>
        <w:rPr>
          <w:rFonts w:ascii="Arial"/>
          <w:sz w:val="21"/>
        </w:rPr>
      </w:pPr>
      <w:r>
        <w:rPr>
          <w:rFonts w:ascii="Arial"/>
          <w:sz w:val="21"/>
        </w:rPr>
        <w:t>PierCon</w:t>
      </w:r>
      <w:r>
        <w:rPr>
          <w:rFonts w:ascii="Arial"/>
          <w:spacing w:val="-33"/>
          <w:sz w:val="21"/>
        </w:rPr>
        <w:t> </w:t>
      </w:r>
      <w:r>
        <w:rPr>
          <w:rFonts w:ascii="Arial"/>
          <w:sz w:val="21"/>
        </w:rPr>
        <w:t>gives</w:t>
      </w:r>
      <w:r>
        <w:rPr>
          <w:rFonts w:ascii="Arial"/>
          <w:spacing w:val="-32"/>
          <w:sz w:val="21"/>
        </w:rPr>
        <w:t> </w:t>
      </w:r>
      <w:r>
        <w:rPr>
          <w:rFonts w:ascii="Arial"/>
          <w:sz w:val="21"/>
        </w:rPr>
        <w:t>reasons</w:t>
      </w:r>
      <w:r>
        <w:rPr>
          <w:rFonts w:ascii="Arial"/>
          <w:spacing w:val="-33"/>
          <w:sz w:val="21"/>
        </w:rPr>
        <w:t> </w:t>
      </w:r>
      <w:r>
        <w:rPr>
          <w:rFonts w:ascii="Arial"/>
          <w:sz w:val="21"/>
        </w:rPr>
        <w:t>as</w:t>
      </w:r>
      <w:r>
        <w:rPr>
          <w:rFonts w:ascii="Arial"/>
          <w:spacing w:val="-32"/>
          <w:sz w:val="21"/>
        </w:rPr>
        <w:t> </w:t>
      </w:r>
      <w:r>
        <w:rPr>
          <w:rFonts w:ascii="Arial"/>
          <w:sz w:val="21"/>
        </w:rPr>
        <w:t>to</w:t>
      </w:r>
      <w:r>
        <w:rPr>
          <w:rFonts w:ascii="Arial"/>
          <w:spacing w:val="-33"/>
          <w:sz w:val="21"/>
        </w:rPr>
        <w:t> </w:t>
      </w:r>
      <w:r>
        <w:rPr>
          <w:rFonts w:ascii="Arial"/>
          <w:sz w:val="21"/>
        </w:rPr>
        <w:t>why</w:t>
      </w:r>
      <w:r>
        <w:rPr>
          <w:rFonts w:ascii="Arial"/>
          <w:spacing w:val="-32"/>
          <w:sz w:val="21"/>
        </w:rPr>
        <w:t> </w:t>
      </w:r>
      <w:r>
        <w:rPr>
          <w:rFonts w:ascii="Arial"/>
          <w:sz w:val="21"/>
        </w:rPr>
        <w:t>the</w:t>
      </w:r>
      <w:r>
        <w:rPr>
          <w:rFonts w:ascii="Arial"/>
          <w:spacing w:val="-33"/>
          <w:sz w:val="21"/>
        </w:rPr>
        <w:t> </w:t>
      </w:r>
      <w:r>
        <w:rPr>
          <w:rFonts w:ascii="Arial"/>
          <w:sz w:val="21"/>
        </w:rPr>
        <w:t>RF</w:t>
      </w:r>
      <w:r>
        <w:rPr>
          <w:rFonts w:ascii="Arial"/>
          <w:spacing w:val="-33"/>
          <w:sz w:val="21"/>
        </w:rPr>
        <w:t> </w:t>
      </w:r>
      <w:r>
        <w:rPr>
          <w:rFonts w:ascii="Arial"/>
          <w:sz w:val="21"/>
        </w:rPr>
        <w:t>industry</w:t>
      </w:r>
      <w:r>
        <w:rPr>
          <w:rFonts w:ascii="Arial"/>
          <w:spacing w:val="-33"/>
          <w:sz w:val="21"/>
        </w:rPr>
        <w:t> </w:t>
      </w:r>
      <w:r>
        <w:rPr>
          <w:rFonts w:ascii="Arial"/>
          <w:sz w:val="21"/>
        </w:rPr>
        <w:t>does</w:t>
      </w:r>
      <w:r>
        <w:rPr>
          <w:rFonts w:ascii="Arial"/>
          <w:spacing w:val="-32"/>
          <w:sz w:val="21"/>
        </w:rPr>
        <w:t> </w:t>
      </w:r>
      <w:r>
        <w:rPr>
          <w:rFonts w:ascii="Arial"/>
          <w:sz w:val="21"/>
        </w:rPr>
        <w:t>not</w:t>
      </w:r>
      <w:r>
        <w:rPr>
          <w:rFonts w:ascii="Arial"/>
          <w:spacing w:val="-33"/>
          <w:sz w:val="21"/>
        </w:rPr>
        <w:t> </w:t>
      </w:r>
      <w:r>
        <w:rPr>
          <w:rFonts w:ascii="Arial"/>
          <w:sz w:val="21"/>
        </w:rPr>
        <w:t>use</w:t>
      </w:r>
      <w:r>
        <w:rPr>
          <w:rFonts w:ascii="Arial"/>
          <w:spacing w:val="-33"/>
          <w:sz w:val="21"/>
        </w:rPr>
        <w:t> </w:t>
      </w:r>
      <w:r>
        <w:rPr>
          <w:rFonts w:ascii="Arial"/>
          <w:sz w:val="21"/>
        </w:rPr>
        <w:t>such</w:t>
      </w:r>
      <w:r>
        <w:rPr>
          <w:rFonts w:ascii="Arial"/>
          <w:spacing w:val="-32"/>
          <w:sz w:val="21"/>
        </w:rPr>
        <w:t> </w:t>
      </w:r>
      <w:r>
        <w:rPr>
          <w:rFonts w:ascii="Arial"/>
          <w:sz w:val="21"/>
        </w:rPr>
        <w:t>tests</w:t>
      </w:r>
      <w:r>
        <w:rPr>
          <w:rFonts w:ascii="Arial"/>
          <w:spacing w:val="-33"/>
          <w:sz w:val="21"/>
        </w:rPr>
        <w:t> </w:t>
      </w:r>
      <w:r>
        <w:rPr>
          <w:rFonts w:ascii="Arial"/>
          <w:sz w:val="21"/>
        </w:rPr>
        <w:t>in</w:t>
      </w:r>
      <w:r>
        <w:rPr>
          <w:rFonts w:ascii="Arial"/>
          <w:spacing w:val="-32"/>
          <w:sz w:val="21"/>
        </w:rPr>
        <w:t> </w:t>
      </w:r>
      <w:r>
        <w:rPr>
          <w:rFonts w:ascii="Arial"/>
          <w:sz w:val="21"/>
        </w:rPr>
        <w:t>designing</w:t>
      </w:r>
      <w:r>
        <w:rPr>
          <w:rFonts w:ascii="Arial"/>
          <w:spacing w:val="-33"/>
          <w:sz w:val="21"/>
        </w:rPr>
        <w:t> </w:t>
      </w:r>
      <w:r>
        <w:rPr>
          <w:rFonts w:ascii="Arial"/>
          <w:sz w:val="21"/>
        </w:rPr>
        <w:t>networks. Those</w:t>
      </w:r>
      <w:r>
        <w:rPr>
          <w:rFonts w:ascii="Arial"/>
          <w:spacing w:val="-18"/>
          <w:sz w:val="21"/>
        </w:rPr>
        <w:t> </w:t>
      </w:r>
      <w:r>
        <w:rPr>
          <w:rFonts w:ascii="Arial"/>
          <w:sz w:val="21"/>
        </w:rPr>
        <w:t>reasons</w:t>
      </w:r>
      <w:r>
        <w:rPr>
          <w:rFonts w:ascii="Arial"/>
          <w:spacing w:val="-17"/>
          <w:sz w:val="21"/>
        </w:rPr>
        <w:t> </w:t>
      </w:r>
      <w:r>
        <w:rPr>
          <w:rFonts w:ascii="Arial"/>
          <w:sz w:val="21"/>
        </w:rPr>
        <w:t>are</w:t>
      </w:r>
      <w:r>
        <w:rPr>
          <w:rFonts w:ascii="Arial"/>
          <w:spacing w:val="-18"/>
          <w:sz w:val="21"/>
        </w:rPr>
        <w:t> </w:t>
      </w:r>
      <w:r>
        <w:rPr>
          <w:rFonts w:ascii="Arial"/>
          <w:sz w:val="21"/>
        </w:rPr>
        <w:t>valid,</w:t>
      </w:r>
      <w:r>
        <w:rPr>
          <w:rFonts w:ascii="Arial"/>
          <w:spacing w:val="-17"/>
          <w:sz w:val="21"/>
        </w:rPr>
        <w:t> </w:t>
      </w:r>
      <w:r>
        <w:rPr>
          <w:rFonts w:ascii="Arial"/>
          <w:sz w:val="21"/>
        </w:rPr>
        <w:t>but</w:t>
      </w:r>
      <w:r>
        <w:rPr>
          <w:rFonts w:ascii="Arial"/>
          <w:spacing w:val="-18"/>
          <w:sz w:val="21"/>
        </w:rPr>
        <w:t> </w:t>
      </w:r>
      <w:r>
        <w:rPr>
          <w:rFonts w:ascii="Arial"/>
          <w:sz w:val="21"/>
        </w:rPr>
        <w:t>they</w:t>
      </w:r>
      <w:r>
        <w:rPr>
          <w:rFonts w:ascii="Arial"/>
          <w:spacing w:val="-17"/>
          <w:sz w:val="21"/>
        </w:rPr>
        <w:t> </w:t>
      </w:r>
      <w:r>
        <w:rPr>
          <w:rFonts w:ascii="Arial"/>
          <w:sz w:val="21"/>
        </w:rPr>
        <w:t>do</w:t>
      </w:r>
      <w:r>
        <w:rPr>
          <w:rFonts w:ascii="Arial"/>
          <w:spacing w:val="-18"/>
          <w:sz w:val="21"/>
        </w:rPr>
        <w:t> </w:t>
      </w:r>
      <w:r>
        <w:rPr>
          <w:rFonts w:ascii="Arial"/>
          <w:sz w:val="21"/>
        </w:rPr>
        <w:t>not</w:t>
      </w:r>
      <w:r>
        <w:rPr>
          <w:rFonts w:ascii="Arial"/>
          <w:spacing w:val="-17"/>
          <w:sz w:val="21"/>
        </w:rPr>
        <w:t> </w:t>
      </w:r>
      <w:r>
        <w:rPr>
          <w:rFonts w:ascii="Arial"/>
          <w:sz w:val="21"/>
        </w:rPr>
        <w:t>invalidate</w:t>
      </w:r>
      <w:r>
        <w:rPr>
          <w:rFonts w:ascii="Arial"/>
          <w:spacing w:val="-18"/>
          <w:sz w:val="21"/>
        </w:rPr>
        <w:t> </w:t>
      </w:r>
      <w:r>
        <w:rPr>
          <w:rFonts w:ascii="Arial"/>
          <w:sz w:val="21"/>
        </w:rPr>
        <w:t>the</w:t>
      </w:r>
      <w:r>
        <w:rPr>
          <w:rFonts w:ascii="Arial"/>
          <w:spacing w:val="-17"/>
          <w:sz w:val="21"/>
        </w:rPr>
        <w:t> </w:t>
      </w:r>
      <w:r>
        <w:rPr>
          <w:rFonts w:ascii="Arial"/>
          <w:sz w:val="21"/>
        </w:rPr>
        <w:t>results</w:t>
      </w:r>
      <w:r>
        <w:rPr>
          <w:rFonts w:ascii="Arial"/>
          <w:spacing w:val="-18"/>
          <w:sz w:val="21"/>
        </w:rPr>
        <w:t> </w:t>
      </w:r>
      <w:r>
        <w:rPr>
          <w:rFonts w:ascii="Arial"/>
          <w:sz w:val="21"/>
        </w:rPr>
        <w:t>of</w:t>
      </w:r>
      <w:r>
        <w:rPr>
          <w:rFonts w:ascii="Arial"/>
          <w:spacing w:val="-17"/>
          <w:sz w:val="21"/>
        </w:rPr>
        <w:t> </w:t>
      </w:r>
      <w:r>
        <w:rPr>
          <w:rFonts w:ascii="Arial"/>
          <w:sz w:val="21"/>
        </w:rPr>
        <w:t>the</w:t>
      </w:r>
      <w:r>
        <w:rPr>
          <w:rFonts w:ascii="Arial"/>
          <w:spacing w:val="-18"/>
          <w:sz w:val="21"/>
        </w:rPr>
        <w:t> </w:t>
      </w:r>
      <w:r>
        <w:rPr>
          <w:rFonts w:ascii="Arial"/>
          <w:sz w:val="21"/>
        </w:rPr>
        <w:t>call-tests</w:t>
      </w:r>
      <w:r>
        <w:rPr>
          <w:rFonts w:ascii="Arial"/>
          <w:spacing w:val="-17"/>
          <w:sz w:val="21"/>
        </w:rPr>
        <w:t> </w:t>
      </w:r>
      <w:r>
        <w:rPr>
          <w:rFonts w:ascii="Arial"/>
          <w:sz w:val="21"/>
        </w:rPr>
        <w:t>in</w:t>
      </w:r>
      <w:r>
        <w:rPr>
          <w:rFonts w:ascii="Arial"/>
          <w:spacing w:val="-18"/>
          <w:sz w:val="21"/>
        </w:rPr>
        <w:t> </w:t>
      </w:r>
      <w:r>
        <w:rPr>
          <w:rFonts w:ascii="Arial"/>
          <w:sz w:val="21"/>
        </w:rPr>
        <w:t>this</w:t>
      </w:r>
      <w:r>
        <w:rPr>
          <w:rFonts w:ascii="Arial"/>
          <w:spacing w:val="-17"/>
          <w:sz w:val="21"/>
        </w:rPr>
        <w:t> </w:t>
      </w:r>
      <w:r>
        <w:rPr>
          <w:rFonts w:ascii="Arial"/>
          <w:sz w:val="21"/>
        </w:rPr>
        <w:t>case.</w:t>
      </w:r>
    </w:p>
    <w:p>
      <w:pPr>
        <w:spacing w:line="288" w:lineRule="auto" w:before="155"/>
        <w:ind w:left="117" w:right="0" w:hanging="1"/>
        <w:jc w:val="left"/>
        <w:rPr>
          <w:rFonts w:ascii="Arial"/>
          <w:sz w:val="21"/>
        </w:rPr>
      </w:pPr>
      <w:r>
        <w:rPr>
          <w:rFonts w:ascii="Arial"/>
          <w:sz w:val="21"/>
        </w:rPr>
        <w:t>The call-tests were not made to design a network, but were made to test the accuracy of the estimated</w:t>
      </w:r>
      <w:r>
        <w:rPr>
          <w:rFonts w:ascii="Arial"/>
          <w:spacing w:val="-25"/>
          <w:sz w:val="21"/>
        </w:rPr>
        <w:t> </w:t>
      </w:r>
      <w:r>
        <w:rPr>
          <w:rFonts w:ascii="Arial"/>
          <w:sz w:val="21"/>
        </w:rPr>
        <w:t>coverage</w:t>
      </w:r>
      <w:r>
        <w:rPr>
          <w:rFonts w:ascii="Arial"/>
          <w:spacing w:val="-25"/>
          <w:sz w:val="21"/>
        </w:rPr>
        <w:t> </w:t>
      </w:r>
      <w:r>
        <w:rPr>
          <w:rFonts w:ascii="Arial"/>
          <w:sz w:val="21"/>
        </w:rPr>
        <w:t>given</w:t>
      </w:r>
      <w:r>
        <w:rPr>
          <w:rFonts w:ascii="Arial"/>
          <w:spacing w:val="-25"/>
          <w:sz w:val="21"/>
        </w:rPr>
        <w:t> </w:t>
      </w:r>
      <w:r>
        <w:rPr>
          <w:rFonts w:ascii="Arial"/>
          <w:sz w:val="21"/>
        </w:rPr>
        <w:t>in</w:t>
      </w:r>
      <w:r>
        <w:rPr>
          <w:rFonts w:ascii="Arial"/>
          <w:spacing w:val="-25"/>
          <w:sz w:val="21"/>
        </w:rPr>
        <w:t> </w:t>
      </w:r>
      <w:r>
        <w:rPr>
          <w:rFonts w:ascii="Arial"/>
          <w:sz w:val="21"/>
        </w:rPr>
        <w:t>the</w:t>
      </w:r>
      <w:r>
        <w:rPr>
          <w:rFonts w:ascii="Arial"/>
          <w:spacing w:val="-25"/>
          <w:sz w:val="21"/>
        </w:rPr>
        <w:t> </w:t>
      </w:r>
      <w:r>
        <w:rPr>
          <w:rFonts w:ascii="Arial"/>
          <w:sz w:val="21"/>
        </w:rPr>
        <w:t>maps.</w:t>
      </w:r>
      <w:r>
        <w:rPr>
          <w:rFonts w:ascii="Arial"/>
          <w:spacing w:val="-25"/>
          <w:sz w:val="21"/>
        </w:rPr>
        <w:t> </w:t>
      </w:r>
      <w:r>
        <w:rPr>
          <w:rFonts w:ascii="Arial"/>
          <w:sz w:val="21"/>
        </w:rPr>
        <w:t>The</w:t>
      </w:r>
      <w:r>
        <w:rPr>
          <w:rFonts w:ascii="Arial"/>
          <w:spacing w:val="-25"/>
          <w:sz w:val="21"/>
        </w:rPr>
        <w:t> </w:t>
      </w:r>
      <w:r>
        <w:rPr>
          <w:rFonts w:ascii="Arial"/>
          <w:sz w:val="21"/>
        </w:rPr>
        <w:t>call-tests</w:t>
      </w:r>
      <w:r>
        <w:rPr>
          <w:rFonts w:ascii="Arial"/>
          <w:spacing w:val="-26"/>
          <w:sz w:val="21"/>
        </w:rPr>
        <w:t> </w:t>
      </w:r>
      <w:r>
        <w:rPr>
          <w:rFonts w:ascii="Arial"/>
          <w:sz w:val="21"/>
        </w:rPr>
        <w:t>directly</w:t>
      </w:r>
      <w:r>
        <w:rPr>
          <w:rFonts w:ascii="Arial"/>
          <w:spacing w:val="-25"/>
          <w:sz w:val="21"/>
        </w:rPr>
        <w:t> </w:t>
      </w:r>
      <w:r>
        <w:rPr>
          <w:rFonts w:ascii="Arial"/>
          <w:sz w:val="21"/>
        </w:rPr>
        <w:t>address</w:t>
      </w:r>
      <w:r>
        <w:rPr>
          <w:rFonts w:ascii="Arial"/>
          <w:spacing w:val="-25"/>
          <w:sz w:val="21"/>
        </w:rPr>
        <w:t> </w:t>
      </w:r>
      <w:r>
        <w:rPr>
          <w:rFonts w:ascii="Arial"/>
          <w:sz w:val="21"/>
        </w:rPr>
        <w:t>the</w:t>
      </w:r>
      <w:r>
        <w:rPr>
          <w:rFonts w:ascii="Arial"/>
          <w:spacing w:val="-25"/>
          <w:sz w:val="21"/>
        </w:rPr>
        <w:t> </w:t>
      </w:r>
      <w:r>
        <w:rPr>
          <w:rFonts w:ascii="Arial"/>
          <w:sz w:val="21"/>
        </w:rPr>
        <w:t>question</w:t>
      </w:r>
      <w:r>
        <w:rPr>
          <w:rFonts w:ascii="Arial"/>
          <w:spacing w:val="-25"/>
          <w:sz w:val="21"/>
        </w:rPr>
        <w:t> </w:t>
      </w:r>
      <w:r>
        <w:rPr>
          <w:rFonts w:ascii="Arial"/>
          <w:sz w:val="21"/>
        </w:rPr>
        <w:t>as</w:t>
      </w:r>
      <w:r>
        <w:rPr>
          <w:rFonts w:ascii="Arial"/>
          <w:spacing w:val="-25"/>
          <w:sz w:val="21"/>
        </w:rPr>
        <w:t> </w:t>
      </w:r>
      <w:r>
        <w:rPr>
          <w:rFonts w:ascii="Arial"/>
          <w:sz w:val="21"/>
        </w:rPr>
        <w:t>to</w:t>
      </w:r>
      <w:r>
        <w:rPr>
          <w:rFonts w:ascii="Arial"/>
          <w:spacing w:val="-25"/>
          <w:sz w:val="21"/>
        </w:rPr>
        <w:t> </w:t>
      </w:r>
      <w:r>
        <w:rPr>
          <w:rFonts w:ascii="Arial"/>
          <w:sz w:val="21"/>
        </w:rPr>
        <w:t>whether</w:t>
      </w:r>
      <w:r>
        <w:rPr>
          <w:rFonts w:ascii="Arial"/>
          <w:spacing w:val="-26"/>
          <w:sz w:val="21"/>
        </w:rPr>
        <w:t> </w:t>
      </w:r>
      <w:r>
        <w:rPr>
          <w:rFonts w:ascii="Arial"/>
          <w:sz w:val="21"/>
        </w:rPr>
        <w:t>the coverage</w:t>
      </w:r>
      <w:r>
        <w:rPr>
          <w:rFonts w:ascii="Arial"/>
          <w:spacing w:val="-26"/>
          <w:sz w:val="21"/>
        </w:rPr>
        <w:t> </w:t>
      </w:r>
      <w:r>
        <w:rPr>
          <w:rFonts w:ascii="Arial"/>
          <w:sz w:val="21"/>
        </w:rPr>
        <w:t>is</w:t>
      </w:r>
      <w:r>
        <w:rPr>
          <w:rFonts w:ascii="Arial"/>
          <w:spacing w:val="-26"/>
          <w:sz w:val="21"/>
        </w:rPr>
        <w:t> </w:t>
      </w:r>
      <w:r>
        <w:rPr>
          <w:rFonts w:ascii="Arial"/>
          <w:sz w:val="21"/>
        </w:rPr>
        <w:t>sufficient</w:t>
      </w:r>
      <w:r>
        <w:rPr>
          <w:rFonts w:ascii="Arial"/>
          <w:spacing w:val="-26"/>
          <w:sz w:val="21"/>
        </w:rPr>
        <w:t> </w:t>
      </w:r>
      <w:r>
        <w:rPr>
          <w:rFonts w:ascii="Arial"/>
          <w:sz w:val="21"/>
        </w:rPr>
        <w:t>in</w:t>
      </w:r>
      <w:r>
        <w:rPr>
          <w:rFonts w:ascii="Arial"/>
          <w:spacing w:val="-26"/>
          <w:sz w:val="21"/>
        </w:rPr>
        <w:t> </w:t>
      </w:r>
      <w:r>
        <w:rPr>
          <w:rFonts w:ascii="Arial"/>
          <w:sz w:val="21"/>
        </w:rPr>
        <w:t>the</w:t>
      </w:r>
      <w:r>
        <w:rPr>
          <w:rFonts w:ascii="Arial"/>
          <w:spacing w:val="-26"/>
          <w:sz w:val="21"/>
        </w:rPr>
        <w:t> </w:t>
      </w:r>
      <w:r>
        <w:rPr>
          <w:rFonts w:ascii="Arial"/>
          <w:sz w:val="21"/>
        </w:rPr>
        <w:t>area.</w:t>
      </w:r>
      <w:r>
        <w:rPr>
          <w:rFonts w:ascii="Arial"/>
          <w:spacing w:val="-26"/>
          <w:sz w:val="21"/>
        </w:rPr>
        <w:t> </w:t>
      </w:r>
      <w:r>
        <w:rPr>
          <w:rFonts w:ascii="Arial"/>
          <w:sz w:val="21"/>
        </w:rPr>
        <w:t>The</w:t>
      </w:r>
      <w:r>
        <w:rPr>
          <w:rFonts w:ascii="Arial"/>
          <w:spacing w:val="-26"/>
          <w:sz w:val="21"/>
        </w:rPr>
        <w:t> </w:t>
      </w:r>
      <w:r>
        <w:rPr>
          <w:rFonts w:ascii="Arial"/>
          <w:sz w:val="21"/>
        </w:rPr>
        <w:t>tests</w:t>
      </w:r>
      <w:r>
        <w:rPr>
          <w:rFonts w:ascii="Arial"/>
          <w:spacing w:val="-26"/>
          <w:sz w:val="21"/>
        </w:rPr>
        <w:t> </w:t>
      </w:r>
      <w:r>
        <w:rPr>
          <w:rFonts w:ascii="Arial"/>
          <w:sz w:val="21"/>
        </w:rPr>
        <w:t>showed</w:t>
      </w:r>
      <w:r>
        <w:rPr>
          <w:rFonts w:ascii="Arial"/>
          <w:spacing w:val="-26"/>
          <w:sz w:val="21"/>
        </w:rPr>
        <w:t> </w:t>
      </w:r>
      <w:r>
        <w:rPr>
          <w:rFonts w:ascii="Arial"/>
          <w:sz w:val="21"/>
        </w:rPr>
        <w:t>that</w:t>
      </w:r>
      <w:r>
        <w:rPr>
          <w:rFonts w:ascii="Arial"/>
          <w:spacing w:val="-26"/>
          <w:sz w:val="21"/>
        </w:rPr>
        <w:t> </w:t>
      </w:r>
      <w:r>
        <w:rPr>
          <w:rFonts w:ascii="Arial"/>
          <w:sz w:val="21"/>
        </w:rPr>
        <w:t>in</w:t>
      </w:r>
      <w:r>
        <w:rPr>
          <w:rFonts w:ascii="Arial"/>
          <w:spacing w:val="-26"/>
          <w:sz w:val="21"/>
        </w:rPr>
        <w:t> </w:t>
      </w:r>
      <w:r>
        <w:rPr>
          <w:rFonts w:ascii="Arial"/>
          <w:sz w:val="21"/>
        </w:rPr>
        <w:t>areas</w:t>
      </w:r>
      <w:r>
        <w:rPr>
          <w:rFonts w:ascii="Arial"/>
          <w:spacing w:val="-26"/>
          <w:sz w:val="21"/>
        </w:rPr>
        <w:t> </w:t>
      </w:r>
      <w:r>
        <w:rPr>
          <w:rFonts w:ascii="Arial"/>
          <w:sz w:val="21"/>
        </w:rPr>
        <w:t>where</w:t>
      </w:r>
      <w:r>
        <w:rPr>
          <w:rFonts w:ascii="Arial"/>
          <w:spacing w:val="-25"/>
          <w:sz w:val="21"/>
        </w:rPr>
        <w:t> </w:t>
      </w:r>
      <w:r>
        <w:rPr>
          <w:rFonts w:ascii="Arial"/>
          <w:sz w:val="21"/>
        </w:rPr>
        <w:t>the</w:t>
      </w:r>
      <w:r>
        <w:rPr>
          <w:rFonts w:ascii="Arial"/>
          <w:spacing w:val="-26"/>
          <w:sz w:val="21"/>
        </w:rPr>
        <w:t> </w:t>
      </w:r>
      <w:r>
        <w:rPr>
          <w:rFonts w:ascii="Arial"/>
          <w:sz w:val="21"/>
        </w:rPr>
        <w:t>maps</w:t>
      </w:r>
      <w:r>
        <w:rPr>
          <w:rFonts w:ascii="Arial"/>
          <w:spacing w:val="-26"/>
          <w:sz w:val="21"/>
        </w:rPr>
        <w:t> </w:t>
      </w:r>
      <w:r>
        <w:rPr>
          <w:rFonts w:ascii="Arial"/>
          <w:sz w:val="21"/>
        </w:rPr>
        <w:t>show</w:t>
      </w:r>
      <w:r>
        <w:rPr>
          <w:rFonts w:ascii="Arial"/>
          <w:spacing w:val="-25"/>
          <w:sz w:val="21"/>
        </w:rPr>
        <w:t> </w:t>
      </w:r>
      <w:r>
        <w:rPr>
          <w:rFonts w:ascii="Arial"/>
          <w:sz w:val="21"/>
        </w:rPr>
        <w:t>no</w:t>
      </w:r>
      <w:r>
        <w:rPr>
          <w:rFonts w:ascii="Arial"/>
          <w:spacing w:val="-26"/>
          <w:sz w:val="21"/>
        </w:rPr>
        <w:t> </w:t>
      </w:r>
      <w:r>
        <w:rPr>
          <w:rFonts w:ascii="Arial"/>
          <w:sz w:val="21"/>
        </w:rPr>
        <w:t>coverage, there</w:t>
      </w:r>
      <w:r>
        <w:rPr>
          <w:rFonts w:ascii="Arial"/>
          <w:spacing w:val="-19"/>
          <w:sz w:val="21"/>
        </w:rPr>
        <w:t> </w:t>
      </w:r>
      <w:r>
        <w:rPr>
          <w:rFonts w:ascii="Arial"/>
          <w:sz w:val="21"/>
        </w:rPr>
        <w:t>is</w:t>
      </w:r>
      <w:r>
        <w:rPr>
          <w:rFonts w:ascii="Arial"/>
          <w:spacing w:val="-20"/>
          <w:sz w:val="21"/>
        </w:rPr>
        <w:t> </w:t>
      </w:r>
      <w:r>
        <w:rPr>
          <w:rFonts w:ascii="Arial"/>
          <w:sz w:val="21"/>
        </w:rPr>
        <w:t>in</w:t>
      </w:r>
      <w:r>
        <w:rPr>
          <w:rFonts w:ascii="Arial"/>
          <w:spacing w:val="-19"/>
          <w:sz w:val="21"/>
        </w:rPr>
        <w:t> </w:t>
      </w:r>
      <w:r>
        <w:rPr>
          <w:rFonts w:ascii="Arial"/>
          <w:sz w:val="21"/>
        </w:rPr>
        <w:t>reality</w:t>
      </w:r>
      <w:r>
        <w:rPr>
          <w:rFonts w:ascii="Arial"/>
          <w:spacing w:val="-19"/>
          <w:sz w:val="21"/>
        </w:rPr>
        <w:t> </w:t>
      </w:r>
      <w:r>
        <w:rPr>
          <w:rFonts w:ascii="Arial"/>
          <w:sz w:val="21"/>
        </w:rPr>
        <w:t>sufficient</w:t>
      </w:r>
      <w:r>
        <w:rPr>
          <w:rFonts w:ascii="Arial"/>
          <w:spacing w:val="-19"/>
          <w:sz w:val="21"/>
        </w:rPr>
        <w:t> </w:t>
      </w:r>
      <w:r>
        <w:rPr>
          <w:rFonts w:ascii="Arial"/>
          <w:sz w:val="21"/>
        </w:rPr>
        <w:t>coverage,</w:t>
      </w:r>
      <w:r>
        <w:rPr>
          <w:rFonts w:ascii="Arial"/>
          <w:spacing w:val="-20"/>
          <w:sz w:val="21"/>
        </w:rPr>
        <w:t> </w:t>
      </w:r>
      <w:r>
        <w:rPr>
          <w:rFonts w:ascii="Arial"/>
          <w:sz w:val="21"/>
        </w:rPr>
        <w:t>and</w:t>
      </w:r>
      <w:r>
        <w:rPr>
          <w:rFonts w:ascii="Arial"/>
          <w:spacing w:val="-19"/>
          <w:sz w:val="21"/>
        </w:rPr>
        <w:t> </w:t>
      </w:r>
      <w:r>
        <w:rPr>
          <w:rFonts w:ascii="Arial"/>
          <w:sz w:val="21"/>
        </w:rPr>
        <w:t>the</w:t>
      </w:r>
      <w:r>
        <w:rPr>
          <w:rFonts w:ascii="Arial"/>
          <w:spacing w:val="-19"/>
          <w:sz w:val="21"/>
        </w:rPr>
        <w:t> </w:t>
      </w:r>
      <w:r>
        <w:rPr>
          <w:rFonts w:ascii="Arial"/>
          <w:sz w:val="21"/>
        </w:rPr>
        <w:t>tests</w:t>
      </w:r>
      <w:r>
        <w:rPr>
          <w:rFonts w:ascii="Arial"/>
          <w:spacing w:val="-19"/>
          <w:sz w:val="21"/>
        </w:rPr>
        <w:t> </w:t>
      </w:r>
      <w:r>
        <w:rPr>
          <w:rFonts w:ascii="Arial"/>
          <w:sz w:val="21"/>
        </w:rPr>
        <w:t>therefore</w:t>
      </w:r>
      <w:r>
        <w:rPr>
          <w:rFonts w:ascii="Arial"/>
          <w:spacing w:val="-20"/>
          <w:sz w:val="21"/>
        </w:rPr>
        <w:t> </w:t>
      </w:r>
      <w:r>
        <w:rPr>
          <w:rFonts w:ascii="Arial"/>
          <w:sz w:val="21"/>
        </w:rPr>
        <w:t>make</w:t>
      </w:r>
      <w:r>
        <w:rPr>
          <w:rFonts w:ascii="Arial"/>
          <w:spacing w:val="-19"/>
          <w:sz w:val="21"/>
        </w:rPr>
        <w:t> </w:t>
      </w:r>
      <w:r>
        <w:rPr>
          <w:rFonts w:ascii="Arial"/>
          <w:sz w:val="21"/>
        </w:rPr>
        <w:t>the</w:t>
      </w:r>
      <w:r>
        <w:rPr>
          <w:rFonts w:ascii="Arial"/>
          <w:spacing w:val="-19"/>
          <w:sz w:val="21"/>
        </w:rPr>
        <w:t> </w:t>
      </w:r>
      <w:r>
        <w:rPr>
          <w:rFonts w:ascii="Arial"/>
          <w:sz w:val="21"/>
        </w:rPr>
        <w:t>maps</w:t>
      </w:r>
      <w:r>
        <w:rPr>
          <w:rFonts w:ascii="Arial"/>
          <w:spacing w:val="-19"/>
          <w:sz w:val="21"/>
        </w:rPr>
        <w:t> </w:t>
      </w:r>
      <w:r>
        <w:rPr>
          <w:rFonts w:ascii="Arial"/>
          <w:sz w:val="21"/>
        </w:rPr>
        <w:t>deeply</w:t>
      </w:r>
      <w:r>
        <w:rPr>
          <w:rFonts w:ascii="Arial"/>
          <w:spacing w:val="-18"/>
          <w:sz w:val="21"/>
        </w:rPr>
        <w:t> </w:t>
      </w:r>
      <w:r>
        <w:rPr>
          <w:rFonts w:ascii="Arial"/>
          <w:sz w:val="21"/>
        </w:rPr>
        <w:t>questionable.</w:t>
      </w:r>
    </w:p>
    <w:p>
      <w:pPr>
        <w:spacing w:line="290" w:lineRule="auto" w:before="161"/>
        <w:ind w:left="118" w:right="0" w:firstLine="0"/>
        <w:jc w:val="left"/>
        <w:rPr>
          <w:rFonts w:ascii="Arial"/>
          <w:sz w:val="21"/>
        </w:rPr>
      </w:pPr>
      <w:r>
        <w:rPr>
          <w:rFonts w:ascii="Arial"/>
          <w:sz w:val="21"/>
        </w:rPr>
        <w:t>The</w:t>
      </w:r>
      <w:r>
        <w:rPr>
          <w:rFonts w:ascii="Arial"/>
          <w:spacing w:val="-23"/>
          <w:sz w:val="21"/>
        </w:rPr>
        <w:t> </w:t>
      </w:r>
      <w:r>
        <w:rPr>
          <w:rFonts w:ascii="Arial"/>
          <w:sz w:val="21"/>
        </w:rPr>
        <w:t>fact</w:t>
      </w:r>
      <w:r>
        <w:rPr>
          <w:rFonts w:ascii="Arial"/>
          <w:spacing w:val="-23"/>
          <w:sz w:val="21"/>
        </w:rPr>
        <w:t> </w:t>
      </w:r>
      <w:r>
        <w:rPr>
          <w:rFonts w:ascii="Arial"/>
          <w:sz w:val="21"/>
        </w:rPr>
        <w:t>that</w:t>
      </w:r>
      <w:r>
        <w:rPr>
          <w:rFonts w:ascii="Arial"/>
          <w:spacing w:val="-23"/>
          <w:sz w:val="21"/>
        </w:rPr>
        <w:t> </w:t>
      </w:r>
      <w:r>
        <w:rPr>
          <w:rFonts w:ascii="Arial"/>
          <w:sz w:val="21"/>
        </w:rPr>
        <w:t>call-tests</w:t>
      </w:r>
      <w:r>
        <w:rPr>
          <w:rFonts w:ascii="Arial"/>
          <w:spacing w:val="-23"/>
          <w:sz w:val="21"/>
        </w:rPr>
        <w:t> </w:t>
      </w:r>
      <w:r>
        <w:rPr>
          <w:rFonts w:ascii="Arial"/>
          <w:sz w:val="21"/>
        </w:rPr>
        <w:t>are</w:t>
      </w:r>
      <w:r>
        <w:rPr>
          <w:rFonts w:ascii="Arial"/>
          <w:spacing w:val="-23"/>
          <w:sz w:val="21"/>
        </w:rPr>
        <w:t> </w:t>
      </w:r>
      <w:r>
        <w:rPr>
          <w:rFonts w:ascii="Arial"/>
          <w:sz w:val="21"/>
        </w:rPr>
        <w:t>not</w:t>
      </w:r>
      <w:r>
        <w:rPr>
          <w:rFonts w:ascii="Arial"/>
          <w:spacing w:val="-23"/>
          <w:sz w:val="21"/>
        </w:rPr>
        <w:t> </w:t>
      </w:r>
      <w:r>
        <w:rPr>
          <w:rFonts w:ascii="Arial"/>
          <w:sz w:val="21"/>
        </w:rPr>
        <w:t>typically</w:t>
      </w:r>
      <w:r>
        <w:rPr>
          <w:rFonts w:ascii="Arial"/>
          <w:spacing w:val="-23"/>
          <w:sz w:val="21"/>
        </w:rPr>
        <w:t> </w:t>
      </w:r>
      <w:r>
        <w:rPr>
          <w:rFonts w:ascii="Arial"/>
          <w:sz w:val="21"/>
        </w:rPr>
        <w:t>used</w:t>
      </w:r>
      <w:r>
        <w:rPr>
          <w:rFonts w:ascii="Arial"/>
          <w:spacing w:val="-22"/>
          <w:sz w:val="21"/>
        </w:rPr>
        <w:t> </w:t>
      </w:r>
      <w:r>
        <w:rPr>
          <w:rFonts w:ascii="Arial"/>
          <w:sz w:val="21"/>
        </w:rPr>
        <w:t>to</w:t>
      </w:r>
      <w:r>
        <w:rPr>
          <w:rFonts w:ascii="Arial"/>
          <w:spacing w:val="-22"/>
          <w:sz w:val="21"/>
        </w:rPr>
        <w:t> </w:t>
      </w:r>
      <w:r>
        <w:rPr>
          <w:rFonts w:ascii="Arial"/>
          <w:sz w:val="21"/>
        </w:rPr>
        <w:t>design</w:t>
      </w:r>
      <w:r>
        <w:rPr>
          <w:rFonts w:ascii="Arial"/>
          <w:spacing w:val="-23"/>
          <w:sz w:val="21"/>
        </w:rPr>
        <w:t> </w:t>
      </w:r>
      <w:r>
        <w:rPr>
          <w:rFonts w:ascii="Arial"/>
          <w:sz w:val="21"/>
        </w:rPr>
        <w:t>RF</w:t>
      </w:r>
      <w:r>
        <w:rPr>
          <w:rFonts w:ascii="Arial"/>
          <w:spacing w:val="-22"/>
          <w:sz w:val="21"/>
        </w:rPr>
        <w:t> </w:t>
      </w:r>
      <w:r>
        <w:rPr>
          <w:rFonts w:ascii="Arial"/>
          <w:sz w:val="21"/>
        </w:rPr>
        <w:t>networks</w:t>
      </w:r>
      <w:r>
        <w:rPr>
          <w:rFonts w:ascii="Arial"/>
          <w:spacing w:val="-24"/>
          <w:sz w:val="21"/>
        </w:rPr>
        <w:t> </w:t>
      </w:r>
      <w:r>
        <w:rPr>
          <w:rFonts w:ascii="Arial"/>
          <w:sz w:val="21"/>
        </w:rPr>
        <w:t>does</w:t>
      </w:r>
      <w:r>
        <w:rPr>
          <w:rFonts w:ascii="Arial"/>
          <w:spacing w:val="-23"/>
          <w:sz w:val="21"/>
        </w:rPr>
        <w:t> </w:t>
      </w:r>
      <w:r>
        <w:rPr>
          <w:rFonts w:ascii="Arial"/>
          <w:sz w:val="21"/>
        </w:rPr>
        <w:t>not</w:t>
      </w:r>
      <w:r>
        <w:rPr>
          <w:rFonts w:ascii="Arial"/>
          <w:spacing w:val="-23"/>
          <w:sz w:val="21"/>
        </w:rPr>
        <w:t> </w:t>
      </w:r>
      <w:r>
        <w:rPr>
          <w:rFonts w:ascii="Arial"/>
          <w:sz w:val="21"/>
        </w:rPr>
        <w:t>invalidate</w:t>
      </w:r>
      <w:r>
        <w:rPr>
          <w:rFonts w:ascii="Arial"/>
          <w:spacing w:val="-22"/>
          <w:sz w:val="21"/>
        </w:rPr>
        <w:t> </w:t>
      </w:r>
      <w:r>
        <w:rPr>
          <w:rFonts w:ascii="Arial"/>
          <w:sz w:val="21"/>
        </w:rPr>
        <w:t>the</w:t>
      </w:r>
      <w:r>
        <w:rPr>
          <w:rFonts w:ascii="Arial"/>
          <w:spacing w:val="-23"/>
          <w:sz w:val="21"/>
        </w:rPr>
        <w:t> </w:t>
      </w:r>
      <w:r>
        <w:rPr>
          <w:rFonts w:ascii="Arial"/>
          <w:sz w:val="21"/>
        </w:rPr>
        <w:t>empirical evidence</w:t>
      </w:r>
      <w:r>
        <w:rPr>
          <w:rFonts w:ascii="Arial"/>
          <w:spacing w:val="-9"/>
          <w:sz w:val="21"/>
        </w:rPr>
        <w:t> </w:t>
      </w:r>
      <w:r>
        <w:rPr>
          <w:rFonts w:ascii="Arial"/>
          <w:sz w:val="21"/>
        </w:rPr>
        <w:t>that</w:t>
      </w:r>
      <w:r>
        <w:rPr>
          <w:rFonts w:ascii="Arial"/>
          <w:spacing w:val="-9"/>
          <w:sz w:val="21"/>
        </w:rPr>
        <w:t> </w:t>
      </w:r>
      <w:r>
        <w:rPr>
          <w:rFonts w:ascii="Arial"/>
          <w:sz w:val="21"/>
        </w:rPr>
        <w:t>coverage</w:t>
      </w:r>
      <w:r>
        <w:rPr>
          <w:rFonts w:ascii="Arial"/>
          <w:spacing w:val="-8"/>
          <w:sz w:val="21"/>
        </w:rPr>
        <w:t> </w:t>
      </w:r>
      <w:r>
        <w:rPr>
          <w:rFonts w:ascii="Arial"/>
          <w:sz w:val="21"/>
        </w:rPr>
        <w:t>is</w:t>
      </w:r>
      <w:r>
        <w:rPr>
          <w:rFonts w:ascii="Arial"/>
          <w:spacing w:val="-10"/>
          <w:sz w:val="21"/>
        </w:rPr>
        <w:t> </w:t>
      </w:r>
      <w:r>
        <w:rPr>
          <w:rFonts w:ascii="Arial"/>
          <w:sz w:val="21"/>
        </w:rPr>
        <w:t>sufficient</w:t>
      </w:r>
      <w:r>
        <w:rPr>
          <w:rFonts w:ascii="Arial"/>
          <w:spacing w:val="-9"/>
          <w:sz w:val="21"/>
        </w:rPr>
        <w:t> </w:t>
      </w:r>
      <w:r>
        <w:rPr>
          <w:rFonts w:ascii="Arial"/>
          <w:sz w:val="21"/>
        </w:rPr>
        <w:t>in</w:t>
      </w:r>
      <w:r>
        <w:rPr>
          <w:rFonts w:ascii="Arial"/>
          <w:spacing w:val="-8"/>
          <w:sz w:val="21"/>
        </w:rPr>
        <w:t> </w:t>
      </w:r>
      <w:r>
        <w:rPr>
          <w:rFonts w:ascii="Arial"/>
          <w:sz w:val="21"/>
        </w:rPr>
        <w:t>the</w:t>
      </w:r>
      <w:r>
        <w:rPr>
          <w:rFonts w:ascii="Arial"/>
          <w:spacing w:val="-8"/>
          <w:sz w:val="21"/>
        </w:rPr>
        <w:t> </w:t>
      </w:r>
      <w:r>
        <w:rPr>
          <w:rFonts w:ascii="Arial"/>
          <w:sz w:val="21"/>
        </w:rPr>
        <w:t>area.</w:t>
      </w:r>
    </w:p>
    <w:p>
      <w:pPr>
        <w:pStyle w:val="BodyText"/>
        <w:spacing w:before="6"/>
        <w:rPr>
          <w:rFonts w:ascii="Arial"/>
          <w:sz w:val="20"/>
        </w:rPr>
      </w:pPr>
    </w:p>
    <w:p>
      <w:pPr>
        <w:spacing w:before="0"/>
        <w:ind w:left="118" w:right="0" w:firstLine="0"/>
        <w:jc w:val="left"/>
        <w:rPr>
          <w:rFonts w:ascii="Arial"/>
          <w:i/>
          <w:sz w:val="21"/>
        </w:rPr>
      </w:pPr>
      <w:r>
        <w:rPr>
          <w:rFonts w:ascii="Arial"/>
          <w:sz w:val="21"/>
          <w:u w:val="single"/>
        </w:rPr>
        <w:t>Section 6, </w:t>
      </w:r>
      <w:r>
        <w:rPr>
          <w:rFonts w:ascii="Arial"/>
          <w:i/>
          <w:sz w:val="21"/>
          <w:u w:val="single"/>
        </w:rPr>
        <w:t>Possibility 1</w:t>
      </w:r>
    </w:p>
    <w:p>
      <w:pPr>
        <w:spacing w:line="288" w:lineRule="auto" w:before="210"/>
        <w:ind w:left="117" w:right="94" w:firstLine="0"/>
        <w:jc w:val="left"/>
        <w:rPr>
          <w:rFonts w:ascii="Arial" w:hAnsi="Arial"/>
          <w:sz w:val="21"/>
        </w:rPr>
      </w:pPr>
      <w:r>
        <w:rPr>
          <w:rFonts w:ascii="Arial" w:hAnsi="Arial"/>
          <w:sz w:val="21"/>
        </w:rPr>
        <w:t>PierCon</w:t>
      </w:r>
      <w:r>
        <w:rPr>
          <w:rFonts w:ascii="Arial" w:hAnsi="Arial"/>
          <w:spacing w:val="-28"/>
          <w:sz w:val="21"/>
        </w:rPr>
        <w:t> </w:t>
      </w:r>
      <w:r>
        <w:rPr>
          <w:rFonts w:ascii="Arial" w:hAnsi="Arial"/>
          <w:sz w:val="21"/>
        </w:rPr>
        <w:t>lists</w:t>
      </w:r>
      <w:r>
        <w:rPr>
          <w:rFonts w:ascii="Arial" w:hAnsi="Arial"/>
          <w:spacing w:val="-27"/>
          <w:sz w:val="21"/>
        </w:rPr>
        <w:t> </w:t>
      </w:r>
      <w:r>
        <w:rPr>
          <w:rFonts w:ascii="Arial" w:hAnsi="Arial"/>
          <w:sz w:val="21"/>
        </w:rPr>
        <w:t>a</w:t>
      </w:r>
      <w:r>
        <w:rPr>
          <w:rFonts w:ascii="Arial" w:hAnsi="Arial"/>
          <w:spacing w:val="-27"/>
          <w:sz w:val="21"/>
        </w:rPr>
        <w:t> </w:t>
      </w:r>
      <w:r>
        <w:rPr>
          <w:rFonts w:ascii="Arial" w:hAnsi="Arial"/>
          <w:sz w:val="21"/>
        </w:rPr>
        <w:t>handful</w:t>
      </w:r>
      <w:r>
        <w:rPr>
          <w:rFonts w:ascii="Arial" w:hAnsi="Arial"/>
          <w:spacing w:val="-28"/>
          <w:sz w:val="21"/>
        </w:rPr>
        <w:t> </w:t>
      </w:r>
      <w:r>
        <w:rPr>
          <w:rFonts w:ascii="Arial" w:hAnsi="Arial"/>
          <w:sz w:val="21"/>
        </w:rPr>
        <w:t>of</w:t>
      </w:r>
      <w:r>
        <w:rPr>
          <w:rFonts w:ascii="Arial" w:hAnsi="Arial"/>
          <w:spacing w:val="-27"/>
          <w:sz w:val="21"/>
        </w:rPr>
        <w:t> </w:t>
      </w:r>
      <w:r>
        <w:rPr>
          <w:rFonts w:ascii="Arial" w:hAnsi="Arial"/>
          <w:sz w:val="21"/>
        </w:rPr>
        <w:t>factors</w:t>
      </w:r>
      <w:r>
        <w:rPr>
          <w:rFonts w:ascii="Arial" w:hAnsi="Arial"/>
          <w:spacing w:val="-28"/>
          <w:sz w:val="21"/>
        </w:rPr>
        <w:t> </w:t>
      </w:r>
      <w:r>
        <w:rPr>
          <w:rFonts w:ascii="Arial" w:hAnsi="Arial"/>
          <w:sz w:val="21"/>
        </w:rPr>
        <w:t>included</w:t>
      </w:r>
      <w:r>
        <w:rPr>
          <w:rFonts w:ascii="Arial" w:hAnsi="Arial"/>
          <w:spacing w:val="-27"/>
          <w:sz w:val="21"/>
        </w:rPr>
        <w:t> </w:t>
      </w:r>
      <w:r>
        <w:rPr>
          <w:rFonts w:ascii="Arial" w:hAnsi="Arial"/>
          <w:sz w:val="21"/>
        </w:rPr>
        <w:t>in</w:t>
      </w:r>
      <w:r>
        <w:rPr>
          <w:rFonts w:ascii="Arial" w:hAnsi="Arial"/>
          <w:spacing w:val="-27"/>
          <w:sz w:val="21"/>
        </w:rPr>
        <w:t> </w:t>
      </w:r>
      <w:r>
        <w:rPr>
          <w:rFonts w:ascii="Arial" w:hAnsi="Arial"/>
          <w:sz w:val="21"/>
        </w:rPr>
        <w:t>the</w:t>
      </w:r>
      <w:r>
        <w:rPr>
          <w:rFonts w:ascii="Arial" w:hAnsi="Arial"/>
          <w:spacing w:val="-27"/>
          <w:sz w:val="21"/>
        </w:rPr>
        <w:t> </w:t>
      </w:r>
      <w:r>
        <w:rPr>
          <w:rFonts w:ascii="Arial" w:hAnsi="Arial"/>
          <w:sz w:val="21"/>
        </w:rPr>
        <w:t>software</w:t>
      </w:r>
      <w:r>
        <w:rPr>
          <w:rFonts w:ascii="Arial" w:hAnsi="Arial"/>
          <w:spacing w:val="-27"/>
          <w:sz w:val="21"/>
        </w:rPr>
        <w:t> </w:t>
      </w:r>
      <w:r>
        <w:rPr>
          <w:rFonts w:ascii="Arial" w:hAnsi="Arial"/>
          <w:sz w:val="21"/>
        </w:rPr>
        <w:t>and</w:t>
      </w:r>
      <w:r>
        <w:rPr>
          <w:rFonts w:ascii="Arial" w:hAnsi="Arial"/>
          <w:spacing w:val="-27"/>
          <w:sz w:val="21"/>
        </w:rPr>
        <w:t> </w:t>
      </w:r>
      <w:r>
        <w:rPr>
          <w:rFonts w:ascii="Arial" w:hAnsi="Arial"/>
          <w:sz w:val="21"/>
        </w:rPr>
        <w:t>then</w:t>
      </w:r>
      <w:r>
        <w:rPr>
          <w:rFonts w:ascii="Arial" w:hAnsi="Arial"/>
          <w:spacing w:val="-27"/>
          <w:sz w:val="21"/>
        </w:rPr>
        <w:t> </w:t>
      </w:r>
      <w:r>
        <w:rPr>
          <w:rFonts w:ascii="Arial" w:hAnsi="Arial"/>
          <w:sz w:val="21"/>
        </w:rPr>
        <w:t>concludes</w:t>
      </w:r>
      <w:r>
        <w:rPr>
          <w:rFonts w:ascii="Arial" w:hAnsi="Arial"/>
          <w:spacing w:val="-28"/>
          <w:sz w:val="21"/>
        </w:rPr>
        <w:t> </w:t>
      </w:r>
      <w:r>
        <w:rPr>
          <w:rFonts w:ascii="Arial" w:hAnsi="Arial"/>
          <w:sz w:val="21"/>
        </w:rPr>
        <w:t>“Thus</w:t>
      </w:r>
      <w:r>
        <w:rPr>
          <w:rFonts w:ascii="Arial" w:hAnsi="Arial"/>
          <w:spacing w:val="-27"/>
          <w:sz w:val="21"/>
        </w:rPr>
        <w:t> </w:t>
      </w:r>
      <w:r>
        <w:rPr>
          <w:rFonts w:ascii="Arial" w:hAnsi="Arial"/>
          <w:sz w:val="21"/>
        </w:rPr>
        <w:t>Coverage</w:t>
      </w:r>
      <w:r>
        <w:rPr>
          <w:rFonts w:ascii="Arial" w:hAnsi="Arial"/>
          <w:spacing w:val="-27"/>
          <w:sz w:val="21"/>
        </w:rPr>
        <w:t> </w:t>
      </w:r>
      <w:r>
        <w:rPr>
          <w:rFonts w:ascii="Arial" w:hAnsi="Arial"/>
          <w:sz w:val="21"/>
        </w:rPr>
        <w:t>maps accurately</w:t>
      </w:r>
      <w:r>
        <w:rPr>
          <w:rFonts w:ascii="Arial" w:hAnsi="Arial"/>
          <w:spacing w:val="-24"/>
          <w:sz w:val="21"/>
        </w:rPr>
        <w:t> </w:t>
      </w:r>
      <w:r>
        <w:rPr>
          <w:rFonts w:ascii="Arial" w:hAnsi="Arial"/>
          <w:sz w:val="21"/>
        </w:rPr>
        <w:t>predict</w:t>
      </w:r>
      <w:r>
        <w:rPr>
          <w:rFonts w:ascii="Arial" w:hAnsi="Arial"/>
          <w:spacing w:val="-25"/>
          <w:sz w:val="21"/>
        </w:rPr>
        <w:t> </w:t>
      </w:r>
      <w:r>
        <w:rPr>
          <w:rFonts w:ascii="Arial" w:hAnsi="Arial"/>
          <w:sz w:val="21"/>
        </w:rPr>
        <w:t>the</w:t>
      </w:r>
      <w:r>
        <w:rPr>
          <w:rFonts w:ascii="Arial" w:hAnsi="Arial"/>
          <w:spacing w:val="-24"/>
          <w:sz w:val="21"/>
        </w:rPr>
        <w:t> </w:t>
      </w:r>
      <w:r>
        <w:rPr>
          <w:rFonts w:ascii="Arial" w:hAnsi="Arial"/>
          <w:sz w:val="21"/>
        </w:rPr>
        <w:t>RF</w:t>
      </w:r>
      <w:r>
        <w:rPr>
          <w:rFonts w:ascii="Arial" w:hAnsi="Arial"/>
          <w:spacing w:val="-24"/>
          <w:sz w:val="21"/>
        </w:rPr>
        <w:t> </w:t>
      </w:r>
      <w:r>
        <w:rPr>
          <w:rFonts w:ascii="Arial" w:hAnsi="Arial"/>
          <w:sz w:val="21"/>
        </w:rPr>
        <w:t>signal.”</w:t>
      </w:r>
      <w:r>
        <w:rPr>
          <w:rFonts w:ascii="Arial" w:hAnsi="Arial"/>
          <w:spacing w:val="-24"/>
          <w:sz w:val="21"/>
        </w:rPr>
        <w:t> </w:t>
      </w:r>
      <w:r>
        <w:rPr>
          <w:rFonts w:ascii="Arial" w:hAnsi="Arial"/>
          <w:sz w:val="21"/>
        </w:rPr>
        <w:t>That</w:t>
      </w:r>
      <w:r>
        <w:rPr>
          <w:rFonts w:ascii="Arial" w:hAnsi="Arial"/>
          <w:spacing w:val="-25"/>
          <w:sz w:val="21"/>
        </w:rPr>
        <w:t> </w:t>
      </w:r>
      <w:r>
        <w:rPr>
          <w:rFonts w:ascii="Arial" w:hAnsi="Arial"/>
          <w:sz w:val="21"/>
        </w:rPr>
        <w:t>is</w:t>
      </w:r>
      <w:r>
        <w:rPr>
          <w:rFonts w:ascii="Arial" w:hAnsi="Arial"/>
          <w:spacing w:val="-24"/>
          <w:sz w:val="21"/>
        </w:rPr>
        <w:t> </w:t>
      </w:r>
      <w:r>
        <w:rPr>
          <w:rFonts w:ascii="Arial" w:hAnsi="Arial"/>
          <w:sz w:val="21"/>
        </w:rPr>
        <w:t>a</w:t>
      </w:r>
      <w:r>
        <w:rPr>
          <w:rFonts w:ascii="Arial" w:hAnsi="Arial"/>
          <w:spacing w:val="-24"/>
          <w:sz w:val="21"/>
        </w:rPr>
        <w:t> </w:t>
      </w:r>
      <w:r>
        <w:rPr>
          <w:rFonts w:ascii="Arial" w:hAnsi="Arial"/>
          <w:sz w:val="21"/>
        </w:rPr>
        <w:t>leap</w:t>
      </w:r>
      <w:r>
        <w:rPr>
          <w:rFonts w:ascii="Arial" w:hAnsi="Arial"/>
          <w:spacing w:val="-24"/>
          <w:sz w:val="21"/>
        </w:rPr>
        <w:t> </w:t>
      </w:r>
      <w:r>
        <w:rPr>
          <w:rFonts w:ascii="Arial" w:hAnsi="Arial"/>
          <w:sz w:val="21"/>
        </w:rPr>
        <w:t>of</w:t>
      </w:r>
      <w:r>
        <w:rPr>
          <w:rFonts w:ascii="Arial" w:hAnsi="Arial"/>
          <w:spacing w:val="-25"/>
          <w:sz w:val="21"/>
        </w:rPr>
        <w:t> </w:t>
      </w:r>
      <w:r>
        <w:rPr>
          <w:rFonts w:ascii="Arial" w:hAnsi="Arial"/>
          <w:sz w:val="21"/>
        </w:rPr>
        <w:t>faith,</w:t>
      </w:r>
      <w:r>
        <w:rPr>
          <w:rFonts w:ascii="Arial" w:hAnsi="Arial"/>
          <w:spacing w:val="-24"/>
          <w:sz w:val="21"/>
        </w:rPr>
        <w:t> </w:t>
      </w:r>
      <w:r>
        <w:rPr>
          <w:rFonts w:ascii="Arial" w:hAnsi="Arial"/>
          <w:sz w:val="21"/>
        </w:rPr>
        <w:t>because</w:t>
      </w:r>
      <w:r>
        <w:rPr>
          <w:rFonts w:ascii="Arial" w:hAnsi="Arial"/>
          <w:spacing w:val="-24"/>
          <w:sz w:val="21"/>
        </w:rPr>
        <w:t> </w:t>
      </w:r>
      <w:r>
        <w:rPr>
          <w:rFonts w:ascii="Arial" w:hAnsi="Arial"/>
          <w:sz w:val="21"/>
        </w:rPr>
        <w:t>there</w:t>
      </w:r>
      <w:r>
        <w:rPr>
          <w:rFonts w:ascii="Arial" w:hAnsi="Arial"/>
          <w:spacing w:val="-24"/>
          <w:sz w:val="21"/>
        </w:rPr>
        <w:t> </w:t>
      </w:r>
      <w:r>
        <w:rPr>
          <w:rFonts w:ascii="Arial" w:hAnsi="Arial"/>
          <w:sz w:val="21"/>
        </w:rPr>
        <w:t>are</w:t>
      </w:r>
      <w:r>
        <w:rPr>
          <w:rFonts w:ascii="Arial" w:hAnsi="Arial"/>
          <w:spacing w:val="-24"/>
          <w:sz w:val="21"/>
        </w:rPr>
        <w:t> </w:t>
      </w:r>
      <w:r>
        <w:rPr>
          <w:rFonts w:ascii="Arial" w:hAnsi="Arial"/>
          <w:sz w:val="21"/>
        </w:rPr>
        <w:t>many</w:t>
      </w:r>
      <w:r>
        <w:rPr>
          <w:rFonts w:ascii="Arial" w:hAnsi="Arial"/>
          <w:spacing w:val="-24"/>
          <w:sz w:val="21"/>
        </w:rPr>
        <w:t> </w:t>
      </w:r>
      <w:r>
        <w:rPr>
          <w:rFonts w:ascii="Arial" w:hAnsi="Arial"/>
          <w:sz w:val="21"/>
        </w:rPr>
        <w:t>factors</w:t>
      </w:r>
      <w:r>
        <w:rPr>
          <w:rFonts w:ascii="Arial" w:hAnsi="Arial"/>
          <w:spacing w:val="-24"/>
          <w:sz w:val="21"/>
        </w:rPr>
        <w:t> </w:t>
      </w:r>
      <w:r>
        <w:rPr>
          <w:rFonts w:ascii="Arial" w:hAnsi="Arial"/>
          <w:sz w:val="21"/>
        </w:rPr>
        <w:t>not</w:t>
      </w:r>
      <w:r>
        <w:rPr>
          <w:rFonts w:ascii="Arial" w:hAnsi="Arial"/>
          <w:spacing w:val="-25"/>
          <w:sz w:val="21"/>
        </w:rPr>
        <w:t> </w:t>
      </w:r>
      <w:r>
        <w:rPr>
          <w:rFonts w:ascii="Arial" w:hAnsi="Arial"/>
          <w:sz w:val="21"/>
        </w:rPr>
        <w:t>included in</w:t>
      </w:r>
      <w:r>
        <w:rPr>
          <w:rFonts w:ascii="Arial" w:hAnsi="Arial"/>
          <w:spacing w:val="-13"/>
          <w:sz w:val="21"/>
        </w:rPr>
        <w:t> </w:t>
      </w:r>
      <w:r>
        <w:rPr>
          <w:rFonts w:ascii="Arial" w:hAnsi="Arial"/>
          <w:sz w:val="21"/>
        </w:rPr>
        <w:t>the</w:t>
      </w:r>
      <w:r>
        <w:rPr>
          <w:rFonts w:ascii="Arial" w:hAnsi="Arial"/>
          <w:spacing w:val="-13"/>
          <w:sz w:val="21"/>
        </w:rPr>
        <w:t> </w:t>
      </w:r>
      <w:r>
        <w:rPr>
          <w:rFonts w:ascii="Arial" w:hAnsi="Arial"/>
          <w:sz w:val="21"/>
        </w:rPr>
        <w:t>software</w:t>
      </w:r>
      <w:r>
        <w:rPr>
          <w:rFonts w:ascii="Arial" w:hAnsi="Arial"/>
          <w:spacing w:val="-13"/>
          <w:sz w:val="21"/>
        </w:rPr>
        <w:t> </w:t>
      </w:r>
      <w:r>
        <w:rPr>
          <w:rFonts w:ascii="Arial" w:hAnsi="Arial"/>
          <w:sz w:val="21"/>
        </w:rPr>
        <w:t>such</w:t>
      </w:r>
      <w:r>
        <w:rPr>
          <w:rFonts w:ascii="Arial" w:hAnsi="Arial"/>
          <w:spacing w:val="-12"/>
          <w:sz w:val="21"/>
        </w:rPr>
        <w:t> </w:t>
      </w:r>
      <w:r>
        <w:rPr>
          <w:rFonts w:ascii="Arial" w:hAnsi="Arial"/>
          <w:sz w:val="21"/>
        </w:rPr>
        <w:t>as</w:t>
      </w:r>
      <w:r>
        <w:rPr>
          <w:rFonts w:ascii="Arial" w:hAnsi="Arial"/>
          <w:spacing w:val="-14"/>
          <w:sz w:val="21"/>
        </w:rPr>
        <w:t> </w:t>
      </w:r>
      <w:r>
        <w:rPr>
          <w:rFonts w:ascii="Arial" w:hAnsi="Arial"/>
          <w:sz w:val="21"/>
        </w:rPr>
        <w:t>the</w:t>
      </w:r>
      <w:r>
        <w:rPr>
          <w:rFonts w:ascii="Arial" w:hAnsi="Arial"/>
          <w:spacing w:val="-13"/>
          <w:sz w:val="21"/>
        </w:rPr>
        <w:t> </w:t>
      </w:r>
      <w:r>
        <w:rPr>
          <w:rFonts w:ascii="Arial" w:hAnsi="Arial"/>
          <w:sz w:val="21"/>
        </w:rPr>
        <w:t>composition</w:t>
      </w:r>
      <w:r>
        <w:rPr>
          <w:rFonts w:ascii="Arial" w:hAnsi="Arial"/>
          <w:spacing w:val="-13"/>
          <w:sz w:val="21"/>
        </w:rPr>
        <w:t> </w:t>
      </w:r>
      <w:r>
        <w:rPr>
          <w:rFonts w:ascii="Arial" w:hAnsi="Arial"/>
          <w:sz w:val="21"/>
        </w:rPr>
        <w:t>of</w:t>
      </w:r>
      <w:r>
        <w:rPr>
          <w:rFonts w:ascii="Arial" w:hAnsi="Arial"/>
          <w:spacing w:val="-13"/>
          <w:sz w:val="21"/>
        </w:rPr>
        <w:t> </w:t>
      </w:r>
      <w:r>
        <w:rPr>
          <w:rFonts w:ascii="Arial" w:hAnsi="Arial"/>
          <w:sz w:val="21"/>
        </w:rPr>
        <w:t>the</w:t>
      </w:r>
      <w:r>
        <w:rPr>
          <w:rFonts w:ascii="Arial" w:hAnsi="Arial"/>
          <w:spacing w:val="-13"/>
          <w:sz w:val="21"/>
        </w:rPr>
        <w:t> </w:t>
      </w:r>
      <w:r>
        <w:rPr>
          <w:rFonts w:ascii="Arial" w:hAnsi="Arial"/>
          <w:sz w:val="21"/>
        </w:rPr>
        <w:t>ground,</w:t>
      </w:r>
      <w:r>
        <w:rPr>
          <w:rFonts w:ascii="Arial" w:hAnsi="Arial"/>
          <w:spacing w:val="-14"/>
          <w:sz w:val="21"/>
        </w:rPr>
        <w:t> </w:t>
      </w:r>
      <w:r>
        <w:rPr>
          <w:rFonts w:ascii="Arial" w:hAnsi="Arial"/>
          <w:sz w:val="21"/>
        </w:rPr>
        <w:t>the</w:t>
      </w:r>
      <w:r>
        <w:rPr>
          <w:rFonts w:ascii="Arial" w:hAnsi="Arial"/>
          <w:spacing w:val="-12"/>
          <w:sz w:val="21"/>
        </w:rPr>
        <w:t> </w:t>
      </w:r>
      <w:r>
        <w:rPr>
          <w:rFonts w:ascii="Arial" w:hAnsi="Arial"/>
          <w:sz w:val="21"/>
        </w:rPr>
        <w:t>actual</w:t>
      </w:r>
      <w:r>
        <w:rPr>
          <w:rFonts w:ascii="Arial" w:hAnsi="Arial"/>
          <w:spacing w:val="-14"/>
          <w:sz w:val="21"/>
        </w:rPr>
        <w:t> </w:t>
      </w:r>
      <w:r>
        <w:rPr>
          <w:rFonts w:ascii="Arial" w:hAnsi="Arial"/>
          <w:sz w:val="21"/>
        </w:rPr>
        <w:t>“close</w:t>
      </w:r>
      <w:r>
        <w:rPr>
          <w:rFonts w:ascii="Arial" w:hAnsi="Arial"/>
          <w:spacing w:val="-13"/>
          <w:sz w:val="21"/>
        </w:rPr>
        <w:t> </w:t>
      </w:r>
      <w:r>
        <w:rPr>
          <w:rFonts w:ascii="Arial" w:hAnsi="Arial"/>
          <w:sz w:val="21"/>
        </w:rPr>
        <w:t>in</w:t>
      </w:r>
      <w:r>
        <w:rPr>
          <w:rFonts w:ascii="Arial" w:hAnsi="Arial"/>
          <w:spacing w:val="-13"/>
          <w:sz w:val="21"/>
        </w:rPr>
        <w:t> </w:t>
      </w:r>
      <w:r>
        <w:rPr>
          <w:rFonts w:ascii="Arial" w:hAnsi="Arial"/>
          <w:sz w:val="21"/>
        </w:rPr>
        <w:t>clutter,”</w:t>
      </w:r>
      <w:r>
        <w:rPr>
          <w:rFonts w:ascii="Arial" w:hAnsi="Arial"/>
          <w:spacing w:val="-13"/>
          <w:sz w:val="21"/>
        </w:rPr>
        <w:t> </w:t>
      </w:r>
      <w:r>
        <w:rPr>
          <w:rFonts w:ascii="Arial" w:hAnsi="Arial"/>
          <w:sz w:val="21"/>
        </w:rPr>
        <w:t>and</w:t>
      </w:r>
      <w:r>
        <w:rPr>
          <w:rFonts w:ascii="Arial" w:hAnsi="Arial"/>
          <w:spacing w:val="-13"/>
          <w:sz w:val="21"/>
        </w:rPr>
        <w:t> </w:t>
      </w:r>
      <w:r>
        <w:rPr>
          <w:rFonts w:ascii="Arial" w:hAnsi="Arial"/>
          <w:sz w:val="21"/>
        </w:rPr>
        <w:t>the</w:t>
      </w:r>
      <w:r>
        <w:rPr>
          <w:rFonts w:ascii="Arial" w:hAnsi="Arial"/>
          <w:spacing w:val="-13"/>
          <w:sz w:val="21"/>
        </w:rPr>
        <w:t> </w:t>
      </w:r>
      <w:r>
        <w:rPr>
          <w:rFonts w:ascii="Arial" w:hAnsi="Arial"/>
          <w:sz w:val="21"/>
        </w:rPr>
        <w:t>actual effect</w:t>
      </w:r>
      <w:r>
        <w:rPr>
          <w:rFonts w:ascii="Arial" w:hAnsi="Arial"/>
          <w:spacing w:val="-23"/>
          <w:sz w:val="21"/>
        </w:rPr>
        <w:t> </w:t>
      </w:r>
      <w:r>
        <w:rPr>
          <w:rFonts w:ascii="Arial" w:hAnsi="Arial"/>
          <w:sz w:val="21"/>
        </w:rPr>
        <w:t>of</w:t>
      </w:r>
      <w:r>
        <w:rPr>
          <w:rFonts w:ascii="Arial" w:hAnsi="Arial"/>
          <w:spacing w:val="-22"/>
          <w:sz w:val="21"/>
        </w:rPr>
        <w:t> </w:t>
      </w:r>
      <w:r>
        <w:rPr>
          <w:rFonts w:ascii="Arial" w:hAnsi="Arial"/>
          <w:sz w:val="21"/>
        </w:rPr>
        <w:t>the</w:t>
      </w:r>
      <w:r>
        <w:rPr>
          <w:rFonts w:ascii="Arial" w:hAnsi="Arial"/>
          <w:spacing w:val="-21"/>
          <w:sz w:val="21"/>
        </w:rPr>
        <w:t> </w:t>
      </w:r>
      <w:r>
        <w:rPr>
          <w:rFonts w:ascii="Arial" w:hAnsi="Arial"/>
          <w:sz w:val="21"/>
        </w:rPr>
        <w:t>buildings.</w:t>
      </w:r>
      <w:r>
        <w:rPr>
          <w:rFonts w:ascii="Arial" w:hAnsi="Arial"/>
          <w:spacing w:val="-22"/>
          <w:sz w:val="21"/>
        </w:rPr>
        <w:t> </w:t>
      </w:r>
      <w:r>
        <w:rPr>
          <w:rFonts w:ascii="Arial" w:hAnsi="Arial"/>
          <w:sz w:val="21"/>
        </w:rPr>
        <w:t>Software</w:t>
      </w:r>
      <w:r>
        <w:rPr>
          <w:rFonts w:ascii="Arial" w:hAnsi="Arial"/>
          <w:spacing w:val="-22"/>
          <w:sz w:val="21"/>
        </w:rPr>
        <w:t> </w:t>
      </w:r>
      <w:r>
        <w:rPr>
          <w:rFonts w:ascii="Arial" w:hAnsi="Arial"/>
          <w:sz w:val="21"/>
        </w:rPr>
        <w:t>modelling</w:t>
      </w:r>
      <w:r>
        <w:rPr>
          <w:rFonts w:ascii="Arial" w:hAnsi="Arial"/>
          <w:spacing w:val="-22"/>
          <w:sz w:val="21"/>
        </w:rPr>
        <w:t> </w:t>
      </w:r>
      <w:r>
        <w:rPr>
          <w:rFonts w:ascii="Arial" w:hAnsi="Arial"/>
          <w:sz w:val="21"/>
        </w:rPr>
        <w:t>of</w:t>
      </w:r>
      <w:r>
        <w:rPr>
          <w:rFonts w:ascii="Arial" w:hAnsi="Arial"/>
          <w:spacing w:val="-22"/>
          <w:sz w:val="21"/>
        </w:rPr>
        <w:t> </w:t>
      </w:r>
      <w:r>
        <w:rPr>
          <w:rFonts w:ascii="Arial" w:hAnsi="Arial"/>
          <w:sz w:val="21"/>
        </w:rPr>
        <w:t>a</w:t>
      </w:r>
      <w:r>
        <w:rPr>
          <w:rFonts w:ascii="Arial" w:hAnsi="Arial"/>
          <w:spacing w:val="-22"/>
          <w:sz w:val="21"/>
        </w:rPr>
        <w:t> </w:t>
      </w:r>
      <w:r>
        <w:rPr>
          <w:rFonts w:ascii="Arial" w:hAnsi="Arial"/>
          <w:sz w:val="21"/>
        </w:rPr>
        <w:t>complex</w:t>
      </w:r>
      <w:r>
        <w:rPr>
          <w:rFonts w:ascii="Arial" w:hAnsi="Arial"/>
          <w:spacing w:val="-21"/>
          <w:sz w:val="21"/>
        </w:rPr>
        <w:t> </w:t>
      </w:r>
      <w:r>
        <w:rPr>
          <w:rFonts w:ascii="Arial" w:hAnsi="Arial"/>
          <w:sz w:val="21"/>
        </w:rPr>
        <w:t>system</w:t>
      </w:r>
      <w:r>
        <w:rPr>
          <w:rFonts w:ascii="Arial" w:hAnsi="Arial"/>
          <w:spacing w:val="-21"/>
          <w:sz w:val="21"/>
        </w:rPr>
        <w:t> </w:t>
      </w:r>
      <w:r>
        <w:rPr>
          <w:rFonts w:ascii="Arial" w:hAnsi="Arial"/>
          <w:sz w:val="21"/>
        </w:rPr>
        <w:t>can</w:t>
      </w:r>
      <w:r>
        <w:rPr>
          <w:rFonts w:ascii="Arial" w:hAnsi="Arial"/>
          <w:spacing w:val="-21"/>
          <w:sz w:val="21"/>
        </w:rPr>
        <w:t> </w:t>
      </w:r>
      <w:r>
        <w:rPr>
          <w:rFonts w:ascii="Arial" w:hAnsi="Arial"/>
          <w:sz w:val="21"/>
        </w:rPr>
        <w:t>produce</w:t>
      </w:r>
      <w:r>
        <w:rPr>
          <w:rFonts w:ascii="Arial" w:hAnsi="Arial"/>
          <w:spacing w:val="-22"/>
          <w:sz w:val="21"/>
        </w:rPr>
        <w:t> </w:t>
      </w:r>
      <w:r>
        <w:rPr>
          <w:rFonts w:ascii="Arial" w:hAnsi="Arial"/>
          <w:sz w:val="21"/>
        </w:rPr>
        <w:t>a</w:t>
      </w:r>
      <w:r>
        <w:rPr>
          <w:rFonts w:ascii="Arial" w:hAnsi="Arial"/>
          <w:spacing w:val="-21"/>
          <w:sz w:val="21"/>
        </w:rPr>
        <w:t> </w:t>
      </w:r>
      <w:r>
        <w:rPr>
          <w:rFonts w:ascii="Arial" w:hAnsi="Arial"/>
          <w:sz w:val="21"/>
        </w:rPr>
        <w:t>wide</w:t>
      </w:r>
      <w:r>
        <w:rPr>
          <w:rFonts w:ascii="Arial" w:hAnsi="Arial"/>
          <w:spacing w:val="-21"/>
          <w:sz w:val="21"/>
        </w:rPr>
        <w:t> </w:t>
      </w:r>
      <w:r>
        <w:rPr>
          <w:rFonts w:ascii="Arial" w:hAnsi="Arial"/>
          <w:sz w:val="21"/>
        </w:rPr>
        <w:t>range</w:t>
      </w:r>
      <w:r>
        <w:rPr>
          <w:rFonts w:ascii="Arial" w:hAnsi="Arial"/>
          <w:spacing w:val="-22"/>
          <w:sz w:val="21"/>
        </w:rPr>
        <w:t> </w:t>
      </w:r>
      <w:r>
        <w:rPr>
          <w:rFonts w:ascii="Arial" w:hAnsi="Arial"/>
          <w:sz w:val="21"/>
        </w:rPr>
        <w:t>of</w:t>
      </w:r>
      <w:r>
        <w:rPr>
          <w:rFonts w:ascii="Arial" w:hAnsi="Arial"/>
          <w:spacing w:val="-22"/>
          <w:sz w:val="21"/>
        </w:rPr>
        <w:t> </w:t>
      </w:r>
      <w:r>
        <w:rPr>
          <w:rFonts w:ascii="Arial" w:hAnsi="Arial"/>
          <w:sz w:val="21"/>
        </w:rPr>
        <w:t>results and</w:t>
      </w:r>
      <w:r>
        <w:rPr>
          <w:rFonts w:ascii="Arial" w:hAnsi="Arial"/>
          <w:spacing w:val="-8"/>
          <w:sz w:val="21"/>
        </w:rPr>
        <w:t> </w:t>
      </w:r>
      <w:r>
        <w:rPr>
          <w:rFonts w:ascii="Arial" w:hAnsi="Arial"/>
          <w:sz w:val="21"/>
        </w:rPr>
        <w:t>cannot</w:t>
      </w:r>
      <w:r>
        <w:rPr>
          <w:rFonts w:ascii="Arial" w:hAnsi="Arial"/>
          <w:spacing w:val="-9"/>
          <w:sz w:val="21"/>
        </w:rPr>
        <w:t> </w:t>
      </w:r>
      <w:r>
        <w:rPr>
          <w:rFonts w:ascii="Arial" w:hAnsi="Arial"/>
          <w:sz w:val="21"/>
        </w:rPr>
        <w:t>be</w:t>
      </w:r>
      <w:r>
        <w:rPr>
          <w:rFonts w:ascii="Arial" w:hAnsi="Arial"/>
          <w:spacing w:val="-8"/>
          <w:sz w:val="21"/>
        </w:rPr>
        <w:t> </w:t>
      </w:r>
      <w:r>
        <w:rPr>
          <w:rFonts w:ascii="Arial" w:hAnsi="Arial"/>
          <w:sz w:val="21"/>
        </w:rPr>
        <w:t>relied</w:t>
      </w:r>
      <w:r>
        <w:rPr>
          <w:rFonts w:ascii="Arial" w:hAnsi="Arial"/>
          <w:spacing w:val="-8"/>
          <w:sz w:val="21"/>
        </w:rPr>
        <w:t> </w:t>
      </w:r>
      <w:r>
        <w:rPr>
          <w:rFonts w:ascii="Arial" w:hAnsi="Arial"/>
          <w:sz w:val="21"/>
        </w:rPr>
        <w:t>upon</w:t>
      </w:r>
      <w:r>
        <w:rPr>
          <w:rFonts w:ascii="Arial" w:hAnsi="Arial"/>
          <w:spacing w:val="-8"/>
          <w:sz w:val="21"/>
        </w:rPr>
        <w:t> </w:t>
      </w:r>
      <w:r>
        <w:rPr>
          <w:rFonts w:ascii="Arial" w:hAnsi="Arial"/>
          <w:sz w:val="21"/>
        </w:rPr>
        <w:t>without</w:t>
      </w:r>
      <w:r>
        <w:rPr>
          <w:rFonts w:ascii="Arial" w:hAnsi="Arial"/>
          <w:spacing w:val="-8"/>
          <w:sz w:val="21"/>
        </w:rPr>
        <w:t> </w:t>
      </w:r>
      <w:r>
        <w:rPr>
          <w:rFonts w:ascii="Arial" w:hAnsi="Arial"/>
          <w:sz w:val="21"/>
        </w:rPr>
        <w:t>being</w:t>
      </w:r>
      <w:r>
        <w:rPr>
          <w:rFonts w:ascii="Arial" w:hAnsi="Arial"/>
          <w:spacing w:val="-8"/>
          <w:sz w:val="21"/>
        </w:rPr>
        <w:t> </w:t>
      </w:r>
      <w:r>
        <w:rPr>
          <w:rFonts w:ascii="Arial" w:hAnsi="Arial"/>
          <w:sz w:val="21"/>
        </w:rPr>
        <w:t>verified</w:t>
      </w:r>
      <w:r>
        <w:rPr>
          <w:rFonts w:ascii="Arial" w:hAnsi="Arial"/>
          <w:spacing w:val="-8"/>
          <w:sz w:val="21"/>
        </w:rPr>
        <w:t> </w:t>
      </w:r>
      <w:r>
        <w:rPr>
          <w:rFonts w:ascii="Arial" w:hAnsi="Arial"/>
          <w:sz w:val="21"/>
        </w:rPr>
        <w:t>by</w:t>
      </w:r>
      <w:r>
        <w:rPr>
          <w:rFonts w:ascii="Arial" w:hAnsi="Arial"/>
          <w:spacing w:val="-8"/>
          <w:sz w:val="21"/>
        </w:rPr>
        <w:t> </w:t>
      </w:r>
      <w:r>
        <w:rPr>
          <w:rFonts w:ascii="Arial" w:hAnsi="Arial"/>
          <w:sz w:val="21"/>
        </w:rPr>
        <w:t>ground</w:t>
      </w:r>
      <w:r>
        <w:rPr>
          <w:rFonts w:ascii="Arial" w:hAnsi="Arial"/>
          <w:spacing w:val="-8"/>
          <w:sz w:val="21"/>
        </w:rPr>
        <w:t> </w:t>
      </w:r>
      <w:r>
        <w:rPr>
          <w:rFonts w:ascii="Arial" w:hAnsi="Arial"/>
          <w:sz w:val="21"/>
        </w:rPr>
        <w:t>truth</w:t>
      </w:r>
      <w:r>
        <w:rPr>
          <w:rFonts w:ascii="Arial" w:hAnsi="Arial"/>
          <w:spacing w:val="-8"/>
          <w:sz w:val="21"/>
        </w:rPr>
        <w:t> </w:t>
      </w:r>
      <w:r>
        <w:rPr>
          <w:rFonts w:ascii="Arial" w:hAnsi="Arial"/>
          <w:sz w:val="21"/>
        </w:rPr>
        <w:t>data.</w:t>
      </w:r>
    </w:p>
    <w:p>
      <w:pPr>
        <w:pStyle w:val="BodyText"/>
        <w:spacing w:before="5"/>
        <w:rPr>
          <w:rFonts w:ascii="Arial"/>
          <w:sz w:val="20"/>
        </w:rPr>
      </w:pPr>
    </w:p>
    <w:p>
      <w:pPr>
        <w:spacing w:before="1"/>
        <w:ind w:left="117" w:right="0" w:firstLine="0"/>
        <w:jc w:val="left"/>
        <w:rPr>
          <w:rFonts w:ascii="Arial"/>
          <w:i/>
          <w:sz w:val="21"/>
        </w:rPr>
      </w:pPr>
      <w:r>
        <w:rPr>
          <w:rFonts w:ascii="Arial"/>
          <w:sz w:val="21"/>
          <w:u w:val="single"/>
        </w:rPr>
        <w:t>In Section 6, </w:t>
      </w:r>
      <w:r>
        <w:rPr>
          <w:rFonts w:ascii="Arial"/>
          <w:i/>
          <w:sz w:val="21"/>
          <w:u w:val="single"/>
        </w:rPr>
        <w:t>Possibility 2</w:t>
      </w:r>
    </w:p>
    <w:p>
      <w:pPr>
        <w:spacing w:line="288" w:lineRule="auto" w:before="210"/>
        <w:ind w:left="117" w:right="456" w:firstLine="0"/>
        <w:jc w:val="both"/>
        <w:rPr>
          <w:rFonts w:ascii="Arial"/>
          <w:sz w:val="21"/>
        </w:rPr>
      </w:pPr>
      <w:r>
        <w:rPr>
          <w:rFonts w:ascii="Arial"/>
          <w:sz w:val="21"/>
        </w:rPr>
        <w:t>The</w:t>
      </w:r>
      <w:r>
        <w:rPr>
          <w:rFonts w:ascii="Arial"/>
          <w:spacing w:val="-24"/>
          <w:sz w:val="21"/>
        </w:rPr>
        <w:t> </w:t>
      </w:r>
      <w:r>
        <w:rPr>
          <w:rFonts w:ascii="Arial"/>
          <w:sz w:val="21"/>
        </w:rPr>
        <w:t>RF</w:t>
      </w:r>
      <w:r>
        <w:rPr>
          <w:rFonts w:ascii="Arial"/>
          <w:spacing w:val="-24"/>
          <w:sz w:val="21"/>
        </w:rPr>
        <w:t> </w:t>
      </w:r>
      <w:r>
        <w:rPr>
          <w:rFonts w:ascii="Arial"/>
          <w:sz w:val="21"/>
        </w:rPr>
        <w:t>engineer</w:t>
      </w:r>
      <w:r>
        <w:rPr>
          <w:rFonts w:ascii="Arial"/>
          <w:spacing w:val="-24"/>
          <w:sz w:val="21"/>
        </w:rPr>
        <w:t> </w:t>
      </w:r>
      <w:r>
        <w:rPr>
          <w:rFonts w:ascii="Arial"/>
          <w:sz w:val="21"/>
        </w:rPr>
        <w:t>asserts</w:t>
      </w:r>
      <w:r>
        <w:rPr>
          <w:rFonts w:ascii="Arial"/>
          <w:spacing w:val="-25"/>
          <w:sz w:val="21"/>
        </w:rPr>
        <w:t> </w:t>
      </w:r>
      <w:r>
        <w:rPr>
          <w:rFonts w:ascii="Arial"/>
          <w:sz w:val="21"/>
        </w:rPr>
        <w:t>that</w:t>
      </w:r>
      <w:r>
        <w:rPr>
          <w:rFonts w:ascii="Arial"/>
          <w:spacing w:val="-24"/>
          <w:sz w:val="21"/>
        </w:rPr>
        <w:t> </w:t>
      </w:r>
      <w:r>
        <w:rPr>
          <w:rFonts w:ascii="Arial"/>
          <w:sz w:val="21"/>
        </w:rPr>
        <w:t>in</w:t>
      </w:r>
      <w:r>
        <w:rPr>
          <w:rFonts w:ascii="Arial"/>
          <w:spacing w:val="-23"/>
          <w:sz w:val="21"/>
        </w:rPr>
        <w:t> </w:t>
      </w:r>
      <w:r>
        <w:rPr>
          <w:rFonts w:ascii="Arial"/>
          <w:sz w:val="21"/>
        </w:rPr>
        <w:t>his</w:t>
      </w:r>
      <w:r>
        <w:rPr>
          <w:rFonts w:ascii="Arial"/>
          <w:spacing w:val="-24"/>
          <w:sz w:val="21"/>
        </w:rPr>
        <w:t> </w:t>
      </w:r>
      <w:r>
        <w:rPr>
          <w:rFonts w:ascii="Arial"/>
          <w:sz w:val="21"/>
        </w:rPr>
        <w:t>opinion</w:t>
      </w:r>
      <w:r>
        <w:rPr>
          <w:rFonts w:ascii="Arial"/>
          <w:spacing w:val="-24"/>
          <w:sz w:val="21"/>
        </w:rPr>
        <w:t> </w:t>
      </w:r>
      <w:r>
        <w:rPr>
          <w:rFonts w:ascii="Arial"/>
          <w:sz w:val="21"/>
        </w:rPr>
        <w:t>the</w:t>
      </w:r>
      <w:r>
        <w:rPr>
          <w:rFonts w:ascii="Arial"/>
          <w:spacing w:val="-24"/>
          <w:sz w:val="21"/>
        </w:rPr>
        <w:t> </w:t>
      </w:r>
      <w:r>
        <w:rPr>
          <w:rFonts w:ascii="Arial"/>
          <w:sz w:val="21"/>
        </w:rPr>
        <w:t>data</w:t>
      </w:r>
      <w:r>
        <w:rPr>
          <w:rFonts w:ascii="Arial"/>
          <w:spacing w:val="-23"/>
          <w:sz w:val="21"/>
        </w:rPr>
        <w:t> </w:t>
      </w:r>
      <w:r>
        <w:rPr>
          <w:rFonts w:ascii="Arial"/>
          <w:sz w:val="21"/>
        </w:rPr>
        <w:t>is</w:t>
      </w:r>
      <w:r>
        <w:rPr>
          <w:rFonts w:ascii="Arial"/>
          <w:spacing w:val="-25"/>
          <w:sz w:val="21"/>
        </w:rPr>
        <w:t> </w:t>
      </w:r>
      <w:r>
        <w:rPr>
          <w:rFonts w:ascii="Arial"/>
          <w:sz w:val="21"/>
        </w:rPr>
        <w:t>adequate.</w:t>
      </w:r>
      <w:r>
        <w:rPr>
          <w:rFonts w:ascii="Arial"/>
          <w:spacing w:val="-24"/>
          <w:sz w:val="21"/>
        </w:rPr>
        <w:t> </w:t>
      </w:r>
      <w:r>
        <w:rPr>
          <w:rFonts w:ascii="Arial"/>
          <w:sz w:val="21"/>
        </w:rPr>
        <w:t>The</w:t>
      </w:r>
      <w:r>
        <w:rPr>
          <w:rFonts w:ascii="Arial"/>
          <w:spacing w:val="-24"/>
          <w:sz w:val="21"/>
        </w:rPr>
        <w:t> </w:t>
      </w:r>
      <w:r>
        <w:rPr>
          <w:rFonts w:ascii="Arial"/>
          <w:sz w:val="21"/>
        </w:rPr>
        <w:t>data</w:t>
      </w:r>
      <w:r>
        <w:rPr>
          <w:rFonts w:ascii="Arial"/>
          <w:spacing w:val="-24"/>
          <w:sz w:val="21"/>
        </w:rPr>
        <w:t> </w:t>
      </w:r>
      <w:r>
        <w:rPr>
          <w:rFonts w:ascii="Arial"/>
          <w:sz w:val="21"/>
        </w:rPr>
        <w:t>is</w:t>
      </w:r>
      <w:r>
        <w:rPr>
          <w:rFonts w:ascii="Arial"/>
          <w:spacing w:val="-24"/>
          <w:sz w:val="21"/>
        </w:rPr>
        <w:t> </w:t>
      </w:r>
      <w:r>
        <w:rPr>
          <w:rFonts w:ascii="Arial"/>
          <w:sz w:val="21"/>
        </w:rPr>
        <w:t>only</w:t>
      </w:r>
      <w:r>
        <w:rPr>
          <w:rFonts w:ascii="Arial"/>
          <w:spacing w:val="-24"/>
          <w:sz w:val="21"/>
        </w:rPr>
        <w:t> </w:t>
      </w:r>
      <w:r>
        <w:rPr>
          <w:rFonts w:ascii="Arial"/>
          <w:sz w:val="21"/>
        </w:rPr>
        <w:t>adequate</w:t>
      </w:r>
      <w:r>
        <w:rPr>
          <w:rFonts w:ascii="Arial"/>
          <w:spacing w:val="-24"/>
          <w:sz w:val="21"/>
        </w:rPr>
        <w:t> </w:t>
      </w:r>
      <w:r>
        <w:rPr>
          <w:rFonts w:ascii="Arial"/>
          <w:sz w:val="21"/>
        </w:rPr>
        <w:t>if</w:t>
      </w:r>
      <w:r>
        <w:rPr>
          <w:rFonts w:ascii="Arial"/>
          <w:spacing w:val="-24"/>
          <w:sz w:val="21"/>
        </w:rPr>
        <w:t> </w:t>
      </w:r>
      <w:r>
        <w:rPr>
          <w:rFonts w:ascii="Arial"/>
          <w:sz w:val="21"/>
        </w:rPr>
        <w:t>it</w:t>
      </w:r>
      <w:r>
        <w:rPr>
          <w:rFonts w:ascii="Arial"/>
          <w:spacing w:val="-25"/>
          <w:sz w:val="21"/>
        </w:rPr>
        <w:t> </w:t>
      </w:r>
      <w:r>
        <w:rPr>
          <w:rFonts w:ascii="Arial"/>
          <w:sz w:val="21"/>
        </w:rPr>
        <w:t>is sufficiently</w:t>
      </w:r>
      <w:r>
        <w:rPr>
          <w:rFonts w:ascii="Arial"/>
          <w:spacing w:val="-15"/>
          <w:sz w:val="21"/>
        </w:rPr>
        <w:t> </w:t>
      </w:r>
      <w:r>
        <w:rPr>
          <w:rFonts w:ascii="Arial"/>
          <w:sz w:val="21"/>
        </w:rPr>
        <w:t>comprehensive,</w:t>
      </w:r>
      <w:r>
        <w:rPr>
          <w:rFonts w:ascii="Arial"/>
          <w:spacing w:val="-15"/>
          <w:sz w:val="21"/>
        </w:rPr>
        <w:t> </w:t>
      </w:r>
      <w:r>
        <w:rPr>
          <w:rFonts w:ascii="Arial"/>
          <w:sz w:val="21"/>
        </w:rPr>
        <w:t>detailed,</w:t>
      </w:r>
      <w:r>
        <w:rPr>
          <w:rFonts w:ascii="Arial"/>
          <w:spacing w:val="-15"/>
          <w:sz w:val="21"/>
        </w:rPr>
        <w:t> </w:t>
      </w:r>
      <w:r>
        <w:rPr>
          <w:rFonts w:ascii="Arial"/>
          <w:sz w:val="21"/>
        </w:rPr>
        <w:t>and</w:t>
      </w:r>
      <w:r>
        <w:rPr>
          <w:rFonts w:ascii="Arial"/>
          <w:spacing w:val="-14"/>
          <w:sz w:val="21"/>
        </w:rPr>
        <w:t> </w:t>
      </w:r>
      <w:r>
        <w:rPr>
          <w:rFonts w:ascii="Arial"/>
          <w:sz w:val="21"/>
        </w:rPr>
        <w:t>recent</w:t>
      </w:r>
      <w:r>
        <w:rPr>
          <w:rFonts w:ascii="Arial"/>
          <w:spacing w:val="-16"/>
          <w:sz w:val="21"/>
        </w:rPr>
        <w:t> </w:t>
      </w:r>
      <w:r>
        <w:rPr>
          <w:rFonts w:ascii="Arial"/>
          <w:sz w:val="21"/>
        </w:rPr>
        <w:t>that</w:t>
      </w:r>
      <w:r>
        <w:rPr>
          <w:rFonts w:ascii="Arial"/>
          <w:spacing w:val="-15"/>
          <w:sz w:val="21"/>
        </w:rPr>
        <w:t> </w:t>
      </w:r>
      <w:r>
        <w:rPr>
          <w:rFonts w:ascii="Arial"/>
          <w:sz w:val="21"/>
        </w:rPr>
        <w:t>in</w:t>
      </w:r>
      <w:r>
        <w:rPr>
          <w:rFonts w:ascii="Arial"/>
          <w:spacing w:val="-14"/>
          <w:sz w:val="21"/>
        </w:rPr>
        <w:t> </w:t>
      </w:r>
      <w:r>
        <w:rPr>
          <w:rFonts w:ascii="Arial"/>
          <w:sz w:val="21"/>
        </w:rPr>
        <w:t>conjunction</w:t>
      </w:r>
      <w:r>
        <w:rPr>
          <w:rFonts w:ascii="Arial"/>
          <w:spacing w:val="-14"/>
          <w:sz w:val="21"/>
        </w:rPr>
        <w:t> </w:t>
      </w:r>
      <w:r>
        <w:rPr>
          <w:rFonts w:ascii="Arial"/>
          <w:sz w:val="21"/>
        </w:rPr>
        <w:t>with</w:t>
      </w:r>
      <w:r>
        <w:rPr>
          <w:rFonts w:ascii="Arial"/>
          <w:spacing w:val="-15"/>
          <w:sz w:val="21"/>
        </w:rPr>
        <w:t> </w:t>
      </w:r>
      <w:r>
        <w:rPr>
          <w:rFonts w:ascii="Arial"/>
          <w:sz w:val="21"/>
        </w:rPr>
        <w:t>the</w:t>
      </w:r>
      <w:r>
        <w:rPr>
          <w:rFonts w:ascii="Arial"/>
          <w:spacing w:val="-14"/>
          <w:sz w:val="21"/>
        </w:rPr>
        <w:t> </w:t>
      </w:r>
      <w:r>
        <w:rPr>
          <w:rFonts w:ascii="Arial"/>
          <w:sz w:val="21"/>
        </w:rPr>
        <w:t>software</w:t>
      </w:r>
      <w:r>
        <w:rPr>
          <w:rFonts w:ascii="Arial"/>
          <w:spacing w:val="-15"/>
          <w:sz w:val="21"/>
        </w:rPr>
        <w:t> </w:t>
      </w:r>
      <w:r>
        <w:rPr>
          <w:rFonts w:ascii="Arial"/>
          <w:sz w:val="21"/>
        </w:rPr>
        <w:t>it</w:t>
      </w:r>
      <w:r>
        <w:rPr>
          <w:rFonts w:ascii="Arial"/>
          <w:spacing w:val="-15"/>
          <w:sz w:val="21"/>
        </w:rPr>
        <w:t> </w:t>
      </w:r>
      <w:r>
        <w:rPr>
          <w:rFonts w:ascii="Arial"/>
          <w:sz w:val="21"/>
        </w:rPr>
        <w:t>leads</w:t>
      </w:r>
      <w:r>
        <w:rPr>
          <w:rFonts w:ascii="Arial"/>
          <w:spacing w:val="-15"/>
          <w:sz w:val="21"/>
        </w:rPr>
        <w:t> </w:t>
      </w:r>
      <w:r>
        <w:rPr>
          <w:rFonts w:ascii="Arial"/>
          <w:sz w:val="21"/>
        </w:rPr>
        <w:t>to accurate</w:t>
      </w:r>
      <w:r>
        <w:rPr>
          <w:rFonts w:ascii="Arial"/>
          <w:spacing w:val="-13"/>
          <w:sz w:val="21"/>
        </w:rPr>
        <w:t> </w:t>
      </w:r>
      <w:r>
        <w:rPr>
          <w:rFonts w:ascii="Arial"/>
          <w:sz w:val="21"/>
        </w:rPr>
        <w:t>results.</w:t>
      </w:r>
      <w:r>
        <w:rPr>
          <w:rFonts w:ascii="Arial"/>
          <w:spacing w:val="-13"/>
          <w:sz w:val="21"/>
        </w:rPr>
        <w:t> </w:t>
      </w:r>
      <w:r>
        <w:rPr>
          <w:rFonts w:ascii="Arial"/>
          <w:sz w:val="21"/>
        </w:rPr>
        <w:t>This</w:t>
      </w:r>
      <w:r>
        <w:rPr>
          <w:rFonts w:ascii="Arial"/>
          <w:spacing w:val="-13"/>
          <w:sz w:val="21"/>
        </w:rPr>
        <w:t> </w:t>
      </w:r>
      <w:r>
        <w:rPr>
          <w:rFonts w:ascii="Arial"/>
          <w:sz w:val="21"/>
        </w:rPr>
        <w:t>has</w:t>
      </w:r>
      <w:r>
        <w:rPr>
          <w:rFonts w:ascii="Arial"/>
          <w:spacing w:val="-13"/>
          <w:sz w:val="21"/>
        </w:rPr>
        <w:t> </w:t>
      </w:r>
      <w:r>
        <w:rPr>
          <w:rFonts w:ascii="Arial"/>
          <w:sz w:val="21"/>
        </w:rPr>
        <w:t>not</w:t>
      </w:r>
      <w:r>
        <w:rPr>
          <w:rFonts w:ascii="Arial"/>
          <w:spacing w:val="-13"/>
          <w:sz w:val="21"/>
        </w:rPr>
        <w:t> </w:t>
      </w:r>
      <w:r>
        <w:rPr>
          <w:rFonts w:ascii="Arial"/>
          <w:sz w:val="21"/>
        </w:rPr>
        <w:t>been</w:t>
      </w:r>
      <w:r>
        <w:rPr>
          <w:rFonts w:ascii="Arial"/>
          <w:spacing w:val="-12"/>
          <w:sz w:val="21"/>
        </w:rPr>
        <w:t> </w:t>
      </w:r>
      <w:r>
        <w:rPr>
          <w:rFonts w:ascii="Arial"/>
          <w:sz w:val="21"/>
        </w:rPr>
        <w:t>proven</w:t>
      </w:r>
      <w:r>
        <w:rPr>
          <w:rFonts w:ascii="Arial"/>
          <w:spacing w:val="-12"/>
          <w:sz w:val="21"/>
        </w:rPr>
        <w:t> </w:t>
      </w:r>
      <w:r>
        <w:rPr>
          <w:rFonts w:ascii="Arial"/>
          <w:sz w:val="21"/>
        </w:rPr>
        <w:t>and</w:t>
      </w:r>
      <w:r>
        <w:rPr>
          <w:rFonts w:ascii="Arial"/>
          <w:spacing w:val="-13"/>
          <w:sz w:val="21"/>
        </w:rPr>
        <w:t> </w:t>
      </w:r>
      <w:r>
        <w:rPr>
          <w:rFonts w:ascii="Arial"/>
          <w:sz w:val="21"/>
        </w:rPr>
        <w:t>is</w:t>
      </w:r>
      <w:r>
        <w:rPr>
          <w:rFonts w:ascii="Arial"/>
          <w:spacing w:val="-13"/>
          <w:sz w:val="21"/>
        </w:rPr>
        <w:t> </w:t>
      </w:r>
      <w:r>
        <w:rPr>
          <w:rFonts w:ascii="Arial"/>
          <w:sz w:val="21"/>
        </w:rPr>
        <w:t>therefore</w:t>
      </w:r>
      <w:r>
        <w:rPr>
          <w:rFonts w:ascii="Arial"/>
          <w:spacing w:val="-12"/>
          <w:sz w:val="21"/>
        </w:rPr>
        <w:t> </w:t>
      </w:r>
      <w:r>
        <w:rPr>
          <w:rFonts w:ascii="Arial"/>
          <w:sz w:val="21"/>
        </w:rPr>
        <w:t>just</w:t>
      </w:r>
      <w:r>
        <w:rPr>
          <w:rFonts w:ascii="Arial"/>
          <w:spacing w:val="-13"/>
          <w:sz w:val="21"/>
        </w:rPr>
        <w:t> </w:t>
      </w:r>
      <w:r>
        <w:rPr>
          <w:rFonts w:ascii="Arial"/>
          <w:sz w:val="21"/>
        </w:rPr>
        <w:t>an</w:t>
      </w:r>
      <w:r>
        <w:rPr>
          <w:rFonts w:ascii="Arial"/>
          <w:spacing w:val="-12"/>
          <w:sz w:val="21"/>
        </w:rPr>
        <w:t> </w:t>
      </w:r>
      <w:r>
        <w:rPr>
          <w:rFonts w:ascii="Arial"/>
          <w:sz w:val="21"/>
        </w:rPr>
        <w:t>assertion.</w:t>
      </w:r>
    </w:p>
    <w:p>
      <w:pPr>
        <w:pStyle w:val="BodyText"/>
        <w:spacing w:before="9"/>
        <w:rPr>
          <w:rFonts w:ascii="Arial"/>
          <w:sz w:val="20"/>
        </w:rPr>
      </w:pPr>
    </w:p>
    <w:p>
      <w:pPr>
        <w:spacing w:before="0"/>
        <w:ind w:left="117" w:right="0" w:firstLine="0"/>
        <w:jc w:val="left"/>
        <w:rPr>
          <w:rFonts w:ascii="Arial"/>
          <w:i/>
          <w:sz w:val="21"/>
        </w:rPr>
      </w:pPr>
      <w:r>
        <w:rPr>
          <w:rFonts w:ascii="Arial"/>
          <w:sz w:val="21"/>
          <w:u w:val="single"/>
        </w:rPr>
        <w:t>Section 6, </w:t>
      </w:r>
      <w:r>
        <w:rPr>
          <w:rFonts w:ascii="Arial"/>
          <w:i/>
          <w:sz w:val="21"/>
          <w:u w:val="single"/>
        </w:rPr>
        <w:t>Possibility 3</w:t>
      </w:r>
    </w:p>
    <w:p>
      <w:pPr>
        <w:spacing w:line="288" w:lineRule="auto" w:before="210"/>
        <w:ind w:left="116" w:right="94" w:firstLine="0"/>
        <w:jc w:val="left"/>
        <w:rPr>
          <w:rFonts w:ascii="Arial"/>
          <w:sz w:val="21"/>
        </w:rPr>
      </w:pPr>
      <w:r>
        <w:rPr>
          <w:rFonts w:ascii="Arial"/>
          <w:sz w:val="21"/>
        </w:rPr>
        <w:t>Here</w:t>
      </w:r>
      <w:r>
        <w:rPr>
          <w:rFonts w:ascii="Arial"/>
          <w:spacing w:val="-22"/>
          <w:sz w:val="21"/>
        </w:rPr>
        <w:t> </w:t>
      </w:r>
      <w:r>
        <w:rPr>
          <w:rFonts w:ascii="Arial"/>
          <w:sz w:val="21"/>
        </w:rPr>
        <w:t>the</w:t>
      </w:r>
      <w:r>
        <w:rPr>
          <w:rFonts w:ascii="Arial"/>
          <w:spacing w:val="-21"/>
          <w:sz w:val="21"/>
        </w:rPr>
        <w:t> </w:t>
      </w:r>
      <w:r>
        <w:rPr>
          <w:rFonts w:ascii="Arial"/>
          <w:sz w:val="21"/>
        </w:rPr>
        <w:t>RF</w:t>
      </w:r>
      <w:r>
        <w:rPr>
          <w:rFonts w:ascii="Arial"/>
          <w:spacing w:val="-21"/>
          <w:sz w:val="21"/>
        </w:rPr>
        <w:t> </w:t>
      </w:r>
      <w:r>
        <w:rPr>
          <w:rFonts w:ascii="Arial"/>
          <w:sz w:val="21"/>
        </w:rPr>
        <w:t>engineer</w:t>
      </w:r>
      <w:r>
        <w:rPr>
          <w:rFonts w:ascii="Arial"/>
          <w:spacing w:val="-22"/>
          <w:sz w:val="21"/>
        </w:rPr>
        <w:t> </w:t>
      </w:r>
      <w:r>
        <w:rPr>
          <w:rFonts w:ascii="Arial"/>
          <w:sz w:val="21"/>
        </w:rPr>
        <w:t>asserts</w:t>
      </w:r>
      <w:r>
        <w:rPr>
          <w:rFonts w:ascii="Arial"/>
          <w:spacing w:val="-21"/>
          <w:sz w:val="21"/>
        </w:rPr>
        <w:t> </w:t>
      </w:r>
      <w:r>
        <w:rPr>
          <w:rFonts w:ascii="Arial"/>
          <w:sz w:val="21"/>
        </w:rPr>
        <w:t>that</w:t>
      </w:r>
      <w:r>
        <w:rPr>
          <w:rFonts w:ascii="Arial"/>
          <w:spacing w:val="-21"/>
          <w:sz w:val="21"/>
        </w:rPr>
        <w:t> </w:t>
      </w:r>
      <w:r>
        <w:rPr>
          <w:rFonts w:ascii="Arial"/>
          <w:sz w:val="21"/>
        </w:rPr>
        <w:t>he</w:t>
      </w:r>
      <w:r>
        <w:rPr>
          <w:rFonts w:ascii="Arial"/>
          <w:spacing w:val="-22"/>
          <w:sz w:val="21"/>
        </w:rPr>
        <w:t> </w:t>
      </w:r>
      <w:r>
        <w:rPr>
          <w:rFonts w:ascii="Arial"/>
          <w:sz w:val="21"/>
        </w:rPr>
        <w:t>knows</w:t>
      </w:r>
      <w:r>
        <w:rPr>
          <w:rFonts w:ascii="Arial"/>
          <w:spacing w:val="-21"/>
          <w:sz w:val="21"/>
        </w:rPr>
        <w:t> </w:t>
      </w:r>
      <w:r>
        <w:rPr>
          <w:rFonts w:ascii="Arial"/>
          <w:sz w:val="21"/>
        </w:rPr>
        <w:t>the</w:t>
      </w:r>
      <w:r>
        <w:rPr>
          <w:rFonts w:ascii="Arial"/>
          <w:spacing w:val="-21"/>
          <w:sz w:val="21"/>
        </w:rPr>
        <w:t> </w:t>
      </w:r>
      <w:r>
        <w:rPr>
          <w:rFonts w:ascii="Arial"/>
          <w:sz w:val="21"/>
        </w:rPr>
        <w:t>software</w:t>
      </w:r>
      <w:r>
        <w:rPr>
          <w:rFonts w:ascii="Arial"/>
          <w:spacing w:val="-21"/>
          <w:sz w:val="21"/>
        </w:rPr>
        <w:t> </w:t>
      </w:r>
      <w:r>
        <w:rPr>
          <w:rFonts w:ascii="Arial"/>
          <w:sz w:val="21"/>
        </w:rPr>
        <w:t>well.</w:t>
      </w:r>
      <w:r>
        <w:rPr>
          <w:rFonts w:ascii="Arial"/>
          <w:spacing w:val="-22"/>
          <w:sz w:val="21"/>
        </w:rPr>
        <w:t> </w:t>
      </w:r>
      <w:r>
        <w:rPr>
          <w:rFonts w:ascii="Arial"/>
          <w:sz w:val="21"/>
        </w:rPr>
        <w:t>This</w:t>
      </w:r>
      <w:r>
        <w:rPr>
          <w:rFonts w:ascii="Arial"/>
          <w:spacing w:val="-22"/>
          <w:sz w:val="21"/>
        </w:rPr>
        <w:t> </w:t>
      </w:r>
      <w:r>
        <w:rPr>
          <w:rFonts w:ascii="Arial"/>
          <w:sz w:val="21"/>
        </w:rPr>
        <w:t>may</w:t>
      </w:r>
      <w:r>
        <w:rPr>
          <w:rFonts w:ascii="Arial"/>
          <w:spacing w:val="-21"/>
          <w:sz w:val="21"/>
        </w:rPr>
        <w:t> </w:t>
      </w:r>
      <w:r>
        <w:rPr>
          <w:rFonts w:ascii="Arial"/>
          <w:sz w:val="21"/>
        </w:rPr>
        <w:t>well</w:t>
      </w:r>
      <w:r>
        <w:rPr>
          <w:rFonts w:ascii="Arial"/>
          <w:spacing w:val="-22"/>
          <w:sz w:val="21"/>
        </w:rPr>
        <w:t> </w:t>
      </w:r>
      <w:r>
        <w:rPr>
          <w:rFonts w:ascii="Arial"/>
          <w:sz w:val="21"/>
        </w:rPr>
        <w:t>be</w:t>
      </w:r>
      <w:r>
        <w:rPr>
          <w:rFonts w:ascii="Arial"/>
          <w:spacing w:val="-21"/>
          <w:sz w:val="21"/>
        </w:rPr>
        <w:t> </w:t>
      </w:r>
      <w:r>
        <w:rPr>
          <w:rFonts w:ascii="Arial"/>
          <w:sz w:val="21"/>
        </w:rPr>
        <w:t>correct,</w:t>
      </w:r>
      <w:r>
        <w:rPr>
          <w:rFonts w:ascii="Arial"/>
          <w:spacing w:val="-22"/>
          <w:sz w:val="21"/>
        </w:rPr>
        <w:t> </w:t>
      </w:r>
      <w:r>
        <w:rPr>
          <w:rFonts w:ascii="Arial"/>
          <w:sz w:val="21"/>
        </w:rPr>
        <w:t>in</w:t>
      </w:r>
      <w:r>
        <w:rPr>
          <w:rFonts w:ascii="Arial"/>
          <w:spacing w:val="-21"/>
          <w:sz w:val="21"/>
        </w:rPr>
        <w:t> </w:t>
      </w:r>
      <w:r>
        <w:rPr>
          <w:rFonts w:ascii="Arial"/>
          <w:sz w:val="21"/>
        </w:rPr>
        <w:t>which case</w:t>
      </w:r>
      <w:r>
        <w:rPr>
          <w:rFonts w:ascii="Arial"/>
          <w:spacing w:val="-26"/>
          <w:sz w:val="21"/>
        </w:rPr>
        <w:t> </w:t>
      </w:r>
      <w:r>
        <w:rPr>
          <w:rFonts w:ascii="Arial"/>
          <w:sz w:val="21"/>
        </w:rPr>
        <w:t>we</w:t>
      </w:r>
      <w:r>
        <w:rPr>
          <w:rFonts w:ascii="Arial"/>
          <w:spacing w:val="-25"/>
          <w:sz w:val="21"/>
        </w:rPr>
        <w:t> </w:t>
      </w:r>
      <w:r>
        <w:rPr>
          <w:rFonts w:ascii="Arial"/>
          <w:sz w:val="21"/>
        </w:rPr>
        <w:t>need</w:t>
      </w:r>
      <w:r>
        <w:rPr>
          <w:rFonts w:ascii="Arial"/>
          <w:spacing w:val="-25"/>
          <w:sz w:val="21"/>
        </w:rPr>
        <w:t> </w:t>
      </w:r>
      <w:r>
        <w:rPr>
          <w:rFonts w:ascii="Arial"/>
          <w:sz w:val="21"/>
        </w:rPr>
        <w:t>to</w:t>
      </w:r>
      <w:r>
        <w:rPr>
          <w:rFonts w:ascii="Arial"/>
          <w:spacing w:val="-25"/>
          <w:sz w:val="21"/>
        </w:rPr>
        <w:t> </w:t>
      </w:r>
      <w:r>
        <w:rPr>
          <w:rFonts w:ascii="Arial"/>
          <w:sz w:val="21"/>
        </w:rPr>
        <w:t>look</w:t>
      </w:r>
      <w:r>
        <w:rPr>
          <w:rFonts w:ascii="Arial"/>
          <w:spacing w:val="-25"/>
          <w:sz w:val="21"/>
        </w:rPr>
        <w:t> </w:t>
      </w:r>
      <w:r>
        <w:rPr>
          <w:rFonts w:ascii="Arial"/>
          <w:sz w:val="21"/>
        </w:rPr>
        <w:t>elsewhere</w:t>
      </w:r>
      <w:r>
        <w:rPr>
          <w:rFonts w:ascii="Arial"/>
          <w:spacing w:val="-25"/>
          <w:sz w:val="21"/>
        </w:rPr>
        <w:t> </w:t>
      </w:r>
      <w:r>
        <w:rPr>
          <w:rFonts w:ascii="Arial"/>
          <w:sz w:val="21"/>
        </w:rPr>
        <w:t>to</w:t>
      </w:r>
      <w:r>
        <w:rPr>
          <w:rFonts w:ascii="Arial"/>
          <w:spacing w:val="-25"/>
          <w:sz w:val="21"/>
        </w:rPr>
        <w:t> </w:t>
      </w:r>
      <w:r>
        <w:rPr>
          <w:rFonts w:ascii="Arial"/>
          <w:sz w:val="21"/>
        </w:rPr>
        <w:t>understand</w:t>
      </w:r>
      <w:r>
        <w:rPr>
          <w:rFonts w:ascii="Arial"/>
          <w:spacing w:val="-25"/>
          <w:sz w:val="21"/>
        </w:rPr>
        <w:t> </w:t>
      </w:r>
      <w:r>
        <w:rPr>
          <w:rFonts w:ascii="Arial"/>
          <w:sz w:val="21"/>
        </w:rPr>
        <w:t>why</w:t>
      </w:r>
      <w:r>
        <w:rPr>
          <w:rFonts w:ascii="Arial"/>
          <w:spacing w:val="-25"/>
          <w:sz w:val="21"/>
        </w:rPr>
        <w:t> </w:t>
      </w:r>
      <w:r>
        <w:rPr>
          <w:rFonts w:ascii="Arial"/>
          <w:sz w:val="21"/>
        </w:rPr>
        <w:t>his</w:t>
      </w:r>
      <w:r>
        <w:rPr>
          <w:rFonts w:ascii="Arial"/>
          <w:spacing w:val="-25"/>
          <w:sz w:val="21"/>
        </w:rPr>
        <w:t> </w:t>
      </w:r>
      <w:r>
        <w:rPr>
          <w:rFonts w:ascii="Arial"/>
          <w:sz w:val="21"/>
        </w:rPr>
        <w:t>maps</w:t>
      </w:r>
      <w:r>
        <w:rPr>
          <w:rFonts w:ascii="Arial"/>
          <w:spacing w:val="-26"/>
          <w:sz w:val="21"/>
        </w:rPr>
        <w:t> </w:t>
      </w:r>
      <w:r>
        <w:rPr>
          <w:rFonts w:ascii="Arial"/>
          <w:sz w:val="21"/>
        </w:rPr>
        <w:t>show</w:t>
      </w:r>
      <w:r>
        <w:rPr>
          <w:rFonts w:ascii="Arial"/>
          <w:spacing w:val="-24"/>
          <w:sz w:val="21"/>
        </w:rPr>
        <w:t> </w:t>
      </w:r>
      <w:r>
        <w:rPr>
          <w:rFonts w:ascii="Arial"/>
          <w:sz w:val="21"/>
        </w:rPr>
        <w:t>no</w:t>
      </w:r>
      <w:r>
        <w:rPr>
          <w:rFonts w:ascii="Arial"/>
          <w:spacing w:val="-25"/>
          <w:sz w:val="21"/>
        </w:rPr>
        <w:t> </w:t>
      </w:r>
      <w:r>
        <w:rPr>
          <w:rFonts w:ascii="Arial"/>
          <w:sz w:val="21"/>
        </w:rPr>
        <w:t>coverage</w:t>
      </w:r>
      <w:r>
        <w:rPr>
          <w:rFonts w:ascii="Arial"/>
          <w:spacing w:val="-25"/>
          <w:sz w:val="21"/>
        </w:rPr>
        <w:t> </w:t>
      </w:r>
      <w:r>
        <w:rPr>
          <w:rFonts w:ascii="Arial"/>
          <w:sz w:val="21"/>
        </w:rPr>
        <w:t>in</w:t>
      </w:r>
      <w:r>
        <w:rPr>
          <w:rFonts w:ascii="Arial"/>
          <w:spacing w:val="-25"/>
          <w:sz w:val="21"/>
        </w:rPr>
        <w:t> </w:t>
      </w:r>
      <w:r>
        <w:rPr>
          <w:rFonts w:ascii="Arial"/>
          <w:sz w:val="21"/>
        </w:rPr>
        <w:t>areas</w:t>
      </w:r>
      <w:r>
        <w:rPr>
          <w:rFonts w:ascii="Arial"/>
          <w:spacing w:val="-26"/>
          <w:sz w:val="21"/>
        </w:rPr>
        <w:t> </w:t>
      </w:r>
      <w:r>
        <w:rPr>
          <w:rFonts w:ascii="Arial"/>
          <w:sz w:val="21"/>
        </w:rPr>
        <w:t>where,</w:t>
      </w:r>
      <w:r>
        <w:rPr>
          <w:rFonts w:ascii="Arial"/>
          <w:spacing w:val="-26"/>
          <w:sz w:val="21"/>
        </w:rPr>
        <w:t> </w:t>
      </w:r>
      <w:r>
        <w:rPr>
          <w:rFonts w:ascii="Arial"/>
          <w:sz w:val="21"/>
        </w:rPr>
        <w:t>in reality,</w:t>
      </w:r>
      <w:r>
        <w:rPr>
          <w:rFonts w:ascii="Arial"/>
          <w:spacing w:val="-10"/>
          <w:sz w:val="21"/>
        </w:rPr>
        <w:t> </w:t>
      </w:r>
      <w:r>
        <w:rPr>
          <w:rFonts w:ascii="Arial"/>
          <w:sz w:val="21"/>
        </w:rPr>
        <w:t>there</w:t>
      </w:r>
      <w:r>
        <w:rPr>
          <w:rFonts w:ascii="Arial"/>
          <w:spacing w:val="-9"/>
          <w:sz w:val="21"/>
        </w:rPr>
        <w:t> </w:t>
      </w:r>
      <w:r>
        <w:rPr>
          <w:rFonts w:ascii="Arial"/>
          <w:sz w:val="21"/>
        </w:rPr>
        <w:t>is</w:t>
      </w:r>
      <w:r>
        <w:rPr>
          <w:rFonts w:ascii="Arial"/>
          <w:spacing w:val="-10"/>
          <w:sz w:val="21"/>
        </w:rPr>
        <w:t> </w:t>
      </w:r>
      <w:r>
        <w:rPr>
          <w:rFonts w:ascii="Arial"/>
          <w:sz w:val="21"/>
        </w:rPr>
        <w:t>coverage</w:t>
      </w:r>
      <w:r>
        <w:rPr>
          <w:rFonts w:ascii="Arial"/>
          <w:spacing w:val="-10"/>
          <w:sz w:val="21"/>
        </w:rPr>
        <w:t> </w:t>
      </w:r>
      <w:r>
        <w:rPr>
          <w:rFonts w:ascii="Arial"/>
          <w:sz w:val="21"/>
        </w:rPr>
        <w:t>as</w:t>
      </w:r>
      <w:r>
        <w:rPr>
          <w:rFonts w:ascii="Arial"/>
          <w:spacing w:val="-10"/>
          <w:sz w:val="21"/>
        </w:rPr>
        <w:t> </w:t>
      </w:r>
      <w:r>
        <w:rPr>
          <w:rFonts w:ascii="Arial"/>
          <w:sz w:val="21"/>
        </w:rPr>
        <w:t>shown</w:t>
      </w:r>
      <w:r>
        <w:rPr>
          <w:rFonts w:ascii="Arial"/>
          <w:spacing w:val="-9"/>
          <w:sz w:val="21"/>
        </w:rPr>
        <w:t> </w:t>
      </w:r>
      <w:r>
        <w:rPr>
          <w:rFonts w:ascii="Arial"/>
          <w:sz w:val="21"/>
        </w:rPr>
        <w:t>in</w:t>
      </w:r>
      <w:r>
        <w:rPr>
          <w:rFonts w:ascii="Arial"/>
          <w:spacing w:val="-8"/>
          <w:sz w:val="21"/>
        </w:rPr>
        <w:t> </w:t>
      </w:r>
      <w:r>
        <w:rPr>
          <w:rFonts w:ascii="Arial"/>
          <w:sz w:val="21"/>
        </w:rPr>
        <w:t>the</w:t>
      </w:r>
      <w:r>
        <w:rPr>
          <w:rFonts w:ascii="Arial"/>
          <w:spacing w:val="-9"/>
          <w:sz w:val="21"/>
        </w:rPr>
        <w:t> </w:t>
      </w:r>
      <w:r>
        <w:rPr>
          <w:rFonts w:ascii="Arial"/>
          <w:sz w:val="21"/>
        </w:rPr>
        <w:t>call</w:t>
      </w:r>
      <w:r>
        <w:rPr>
          <w:rFonts w:ascii="Arial"/>
          <w:spacing w:val="-9"/>
          <w:sz w:val="21"/>
        </w:rPr>
        <w:t> </w:t>
      </w:r>
      <w:r>
        <w:rPr>
          <w:rFonts w:ascii="Arial"/>
          <w:sz w:val="21"/>
        </w:rPr>
        <w:t>logs.</w:t>
      </w:r>
    </w:p>
    <w:p>
      <w:pPr>
        <w:pStyle w:val="BodyText"/>
        <w:spacing w:before="9"/>
        <w:rPr>
          <w:rFonts w:ascii="Arial"/>
          <w:sz w:val="20"/>
        </w:rPr>
      </w:pPr>
    </w:p>
    <w:p>
      <w:pPr>
        <w:spacing w:before="0"/>
        <w:ind w:left="116" w:right="0" w:firstLine="0"/>
        <w:jc w:val="left"/>
        <w:rPr>
          <w:rFonts w:ascii="Arial"/>
          <w:i/>
          <w:sz w:val="21"/>
        </w:rPr>
      </w:pPr>
      <w:r>
        <w:rPr>
          <w:rFonts w:ascii="Arial"/>
          <w:sz w:val="21"/>
          <w:u w:val="single"/>
        </w:rPr>
        <w:t>Section 6, </w:t>
      </w:r>
      <w:r>
        <w:rPr>
          <w:rFonts w:ascii="Arial"/>
          <w:i/>
          <w:sz w:val="21"/>
          <w:u w:val="single"/>
        </w:rPr>
        <w:t>Possibility 4</w:t>
      </w:r>
    </w:p>
    <w:p>
      <w:pPr>
        <w:spacing w:line="288" w:lineRule="auto" w:before="210"/>
        <w:ind w:left="117" w:right="166" w:firstLine="0"/>
        <w:jc w:val="both"/>
        <w:rPr>
          <w:rFonts w:ascii="Arial" w:hAnsi="Arial"/>
          <w:sz w:val="21"/>
        </w:rPr>
      </w:pPr>
      <w:r>
        <w:rPr>
          <w:rFonts w:ascii="Arial" w:hAnsi="Arial"/>
          <w:sz w:val="21"/>
        </w:rPr>
        <w:t>The</w:t>
      </w:r>
      <w:r>
        <w:rPr>
          <w:rFonts w:ascii="Arial" w:hAnsi="Arial"/>
          <w:spacing w:val="-23"/>
          <w:sz w:val="21"/>
        </w:rPr>
        <w:t> </w:t>
      </w:r>
      <w:r>
        <w:rPr>
          <w:rFonts w:ascii="Arial" w:hAnsi="Arial"/>
          <w:sz w:val="21"/>
        </w:rPr>
        <w:t>RF</w:t>
      </w:r>
      <w:r>
        <w:rPr>
          <w:rFonts w:ascii="Arial" w:hAnsi="Arial"/>
          <w:spacing w:val="-22"/>
          <w:sz w:val="21"/>
        </w:rPr>
        <w:t> </w:t>
      </w:r>
      <w:r>
        <w:rPr>
          <w:rFonts w:ascii="Arial" w:hAnsi="Arial"/>
          <w:sz w:val="21"/>
        </w:rPr>
        <w:t>engineer</w:t>
      </w:r>
      <w:r>
        <w:rPr>
          <w:rFonts w:ascii="Arial" w:hAnsi="Arial"/>
          <w:spacing w:val="-23"/>
          <w:sz w:val="21"/>
        </w:rPr>
        <w:t> </w:t>
      </w:r>
      <w:r>
        <w:rPr>
          <w:rFonts w:ascii="Arial" w:hAnsi="Arial"/>
          <w:sz w:val="21"/>
        </w:rPr>
        <w:t>states</w:t>
      </w:r>
      <w:r>
        <w:rPr>
          <w:rFonts w:ascii="Arial" w:hAnsi="Arial"/>
          <w:spacing w:val="-22"/>
          <w:sz w:val="21"/>
        </w:rPr>
        <w:t> </w:t>
      </w:r>
      <w:r>
        <w:rPr>
          <w:rFonts w:ascii="Arial" w:hAnsi="Arial"/>
          <w:sz w:val="21"/>
        </w:rPr>
        <w:t>he</w:t>
      </w:r>
      <w:r>
        <w:rPr>
          <w:rFonts w:ascii="Arial" w:hAnsi="Arial"/>
          <w:spacing w:val="-22"/>
          <w:sz w:val="21"/>
        </w:rPr>
        <w:t> </w:t>
      </w:r>
      <w:r>
        <w:rPr>
          <w:rFonts w:ascii="Arial" w:hAnsi="Arial"/>
          <w:sz w:val="21"/>
        </w:rPr>
        <w:t>did</w:t>
      </w:r>
      <w:r>
        <w:rPr>
          <w:rFonts w:ascii="Arial" w:hAnsi="Arial"/>
          <w:spacing w:val="-23"/>
          <w:sz w:val="21"/>
        </w:rPr>
        <w:t> </w:t>
      </w:r>
      <w:r>
        <w:rPr>
          <w:rFonts w:ascii="Arial" w:hAnsi="Arial"/>
          <w:sz w:val="21"/>
        </w:rPr>
        <w:t>not</w:t>
      </w:r>
      <w:r>
        <w:rPr>
          <w:rFonts w:ascii="Arial" w:hAnsi="Arial"/>
          <w:spacing w:val="-22"/>
          <w:sz w:val="21"/>
        </w:rPr>
        <w:t> </w:t>
      </w:r>
      <w:r>
        <w:rPr>
          <w:rFonts w:ascii="Arial" w:hAnsi="Arial"/>
          <w:sz w:val="21"/>
        </w:rPr>
        <w:t>use</w:t>
      </w:r>
      <w:r>
        <w:rPr>
          <w:rFonts w:ascii="Arial" w:hAnsi="Arial"/>
          <w:spacing w:val="-22"/>
          <w:sz w:val="21"/>
        </w:rPr>
        <w:t> </w:t>
      </w:r>
      <w:r>
        <w:rPr>
          <w:rFonts w:ascii="Arial" w:hAnsi="Arial"/>
          <w:sz w:val="21"/>
        </w:rPr>
        <w:t>his</w:t>
      </w:r>
      <w:r>
        <w:rPr>
          <w:rFonts w:ascii="Arial" w:hAnsi="Arial"/>
          <w:spacing w:val="-23"/>
          <w:sz w:val="21"/>
        </w:rPr>
        <w:t> </w:t>
      </w:r>
      <w:r>
        <w:rPr>
          <w:rFonts w:ascii="Arial" w:hAnsi="Arial"/>
          <w:sz w:val="21"/>
        </w:rPr>
        <w:t>intimate</w:t>
      </w:r>
      <w:r>
        <w:rPr>
          <w:rFonts w:ascii="Arial" w:hAnsi="Arial"/>
          <w:spacing w:val="-22"/>
          <w:sz w:val="21"/>
        </w:rPr>
        <w:t> </w:t>
      </w:r>
      <w:r>
        <w:rPr>
          <w:rFonts w:ascii="Arial" w:hAnsi="Arial"/>
          <w:sz w:val="21"/>
        </w:rPr>
        <w:t>knowledge</w:t>
      </w:r>
      <w:r>
        <w:rPr>
          <w:rFonts w:ascii="Arial" w:hAnsi="Arial"/>
          <w:spacing w:val="-22"/>
          <w:sz w:val="21"/>
        </w:rPr>
        <w:t> </w:t>
      </w:r>
      <w:r>
        <w:rPr>
          <w:rFonts w:ascii="Arial" w:hAnsi="Arial"/>
          <w:sz w:val="21"/>
        </w:rPr>
        <w:t>of</w:t>
      </w:r>
      <w:r>
        <w:rPr>
          <w:rFonts w:ascii="Arial" w:hAnsi="Arial"/>
          <w:spacing w:val="-23"/>
          <w:sz w:val="21"/>
        </w:rPr>
        <w:t> </w:t>
      </w:r>
      <w:r>
        <w:rPr>
          <w:rFonts w:ascii="Arial" w:hAnsi="Arial"/>
          <w:sz w:val="21"/>
        </w:rPr>
        <w:t>the</w:t>
      </w:r>
      <w:r>
        <w:rPr>
          <w:rFonts w:ascii="Arial" w:hAnsi="Arial"/>
          <w:spacing w:val="-22"/>
          <w:sz w:val="21"/>
        </w:rPr>
        <w:t> </w:t>
      </w:r>
      <w:r>
        <w:rPr>
          <w:rFonts w:ascii="Arial" w:hAnsi="Arial"/>
          <w:sz w:val="21"/>
        </w:rPr>
        <w:t>software</w:t>
      </w:r>
      <w:r>
        <w:rPr>
          <w:rFonts w:ascii="Arial" w:hAnsi="Arial"/>
          <w:spacing w:val="-22"/>
          <w:sz w:val="21"/>
        </w:rPr>
        <w:t> </w:t>
      </w:r>
      <w:r>
        <w:rPr>
          <w:rFonts w:ascii="Arial" w:hAnsi="Arial"/>
          <w:sz w:val="21"/>
        </w:rPr>
        <w:t>to</w:t>
      </w:r>
      <w:r>
        <w:rPr>
          <w:rFonts w:ascii="Arial" w:hAnsi="Arial"/>
          <w:spacing w:val="-23"/>
          <w:sz w:val="21"/>
        </w:rPr>
        <w:t> </w:t>
      </w:r>
      <w:r>
        <w:rPr>
          <w:rFonts w:ascii="Arial" w:hAnsi="Arial"/>
          <w:sz w:val="21"/>
        </w:rPr>
        <w:t>bias</w:t>
      </w:r>
      <w:r>
        <w:rPr>
          <w:rFonts w:ascii="Arial" w:hAnsi="Arial"/>
          <w:spacing w:val="-22"/>
          <w:sz w:val="21"/>
        </w:rPr>
        <w:t> </w:t>
      </w:r>
      <w:r>
        <w:rPr>
          <w:rFonts w:ascii="Arial" w:hAnsi="Arial"/>
          <w:sz w:val="21"/>
        </w:rPr>
        <w:t>the</w:t>
      </w:r>
      <w:r>
        <w:rPr>
          <w:rFonts w:ascii="Arial" w:hAnsi="Arial"/>
          <w:spacing w:val="-22"/>
          <w:sz w:val="21"/>
        </w:rPr>
        <w:t> </w:t>
      </w:r>
      <w:r>
        <w:rPr>
          <w:rFonts w:ascii="Arial" w:hAnsi="Arial"/>
          <w:sz w:val="21"/>
        </w:rPr>
        <w:t>results.</w:t>
      </w:r>
      <w:r>
        <w:rPr>
          <w:rFonts w:ascii="Arial" w:hAnsi="Arial"/>
          <w:spacing w:val="-23"/>
          <w:sz w:val="21"/>
        </w:rPr>
        <w:t> </w:t>
      </w:r>
      <w:r>
        <w:rPr>
          <w:rFonts w:ascii="Arial" w:hAnsi="Arial"/>
          <w:sz w:val="21"/>
        </w:rPr>
        <w:t>He may</w:t>
      </w:r>
      <w:r>
        <w:rPr>
          <w:rFonts w:ascii="Arial" w:hAnsi="Arial"/>
          <w:spacing w:val="-20"/>
          <w:sz w:val="21"/>
        </w:rPr>
        <w:t> </w:t>
      </w:r>
      <w:r>
        <w:rPr>
          <w:rFonts w:ascii="Arial" w:hAnsi="Arial"/>
          <w:sz w:val="21"/>
        </w:rPr>
        <w:t>well</w:t>
      </w:r>
      <w:r>
        <w:rPr>
          <w:rFonts w:ascii="Arial" w:hAnsi="Arial"/>
          <w:spacing w:val="-20"/>
          <w:sz w:val="21"/>
        </w:rPr>
        <w:t> </w:t>
      </w:r>
      <w:r>
        <w:rPr>
          <w:rFonts w:ascii="Arial" w:hAnsi="Arial"/>
          <w:sz w:val="21"/>
        </w:rPr>
        <w:t>believe</w:t>
      </w:r>
      <w:r>
        <w:rPr>
          <w:rFonts w:ascii="Arial" w:hAnsi="Arial"/>
          <w:spacing w:val="-19"/>
          <w:sz w:val="21"/>
        </w:rPr>
        <w:t> </w:t>
      </w:r>
      <w:r>
        <w:rPr>
          <w:rFonts w:ascii="Arial" w:hAnsi="Arial"/>
          <w:sz w:val="21"/>
        </w:rPr>
        <w:t>this,</w:t>
      </w:r>
      <w:r>
        <w:rPr>
          <w:rFonts w:ascii="Arial" w:hAnsi="Arial"/>
          <w:spacing w:val="-20"/>
          <w:sz w:val="21"/>
        </w:rPr>
        <w:t> </w:t>
      </w:r>
      <w:r>
        <w:rPr>
          <w:rFonts w:ascii="Arial" w:hAnsi="Arial"/>
          <w:sz w:val="21"/>
        </w:rPr>
        <w:t>but</w:t>
      </w:r>
      <w:r>
        <w:rPr>
          <w:rFonts w:ascii="Arial" w:hAnsi="Arial"/>
          <w:spacing w:val="-20"/>
          <w:sz w:val="21"/>
        </w:rPr>
        <w:t> </w:t>
      </w:r>
      <w:r>
        <w:rPr>
          <w:rFonts w:ascii="Arial" w:hAnsi="Arial"/>
          <w:sz w:val="21"/>
        </w:rPr>
        <w:t>the</w:t>
      </w:r>
      <w:r>
        <w:rPr>
          <w:rFonts w:ascii="Arial" w:hAnsi="Arial"/>
          <w:spacing w:val="-19"/>
          <w:sz w:val="21"/>
        </w:rPr>
        <w:t> </w:t>
      </w:r>
      <w:r>
        <w:rPr>
          <w:rFonts w:ascii="Arial" w:hAnsi="Arial"/>
          <w:sz w:val="21"/>
        </w:rPr>
        <w:t>alternative</w:t>
      </w:r>
      <w:r>
        <w:rPr>
          <w:rFonts w:ascii="Arial" w:hAnsi="Arial"/>
          <w:spacing w:val="-19"/>
          <w:sz w:val="21"/>
        </w:rPr>
        <w:t> </w:t>
      </w:r>
      <w:r>
        <w:rPr>
          <w:rFonts w:ascii="Arial" w:hAnsi="Arial"/>
          <w:sz w:val="21"/>
        </w:rPr>
        <w:t>maps</w:t>
      </w:r>
      <w:r>
        <w:rPr>
          <w:rFonts w:ascii="Arial" w:hAnsi="Arial"/>
          <w:spacing w:val="-21"/>
          <w:sz w:val="21"/>
        </w:rPr>
        <w:t> </w:t>
      </w:r>
      <w:r>
        <w:rPr>
          <w:rFonts w:ascii="Arial" w:hAnsi="Arial"/>
          <w:sz w:val="21"/>
        </w:rPr>
        <w:t>discussed</w:t>
      </w:r>
      <w:r>
        <w:rPr>
          <w:rFonts w:ascii="Arial" w:hAnsi="Arial"/>
          <w:spacing w:val="-19"/>
          <w:sz w:val="21"/>
        </w:rPr>
        <w:t> </w:t>
      </w:r>
      <w:r>
        <w:rPr>
          <w:rFonts w:ascii="Arial" w:hAnsi="Arial"/>
          <w:sz w:val="21"/>
        </w:rPr>
        <w:t>in</w:t>
      </w:r>
      <w:r>
        <w:rPr>
          <w:rFonts w:ascii="Arial" w:hAnsi="Arial"/>
          <w:spacing w:val="-19"/>
          <w:sz w:val="21"/>
        </w:rPr>
        <w:t> </w:t>
      </w:r>
      <w:r>
        <w:rPr>
          <w:rFonts w:ascii="Arial" w:hAnsi="Arial"/>
          <w:sz w:val="21"/>
        </w:rPr>
        <w:t>Section</w:t>
      </w:r>
      <w:r>
        <w:rPr>
          <w:rFonts w:ascii="Arial" w:hAnsi="Arial"/>
          <w:spacing w:val="-20"/>
          <w:sz w:val="21"/>
        </w:rPr>
        <w:t> </w:t>
      </w:r>
      <w:r>
        <w:rPr>
          <w:rFonts w:ascii="Arial" w:hAnsi="Arial"/>
          <w:sz w:val="21"/>
        </w:rPr>
        <w:t>5</w:t>
      </w:r>
      <w:r>
        <w:rPr>
          <w:rFonts w:ascii="Arial" w:hAnsi="Arial"/>
          <w:spacing w:val="-19"/>
          <w:sz w:val="21"/>
        </w:rPr>
        <w:t> </w:t>
      </w:r>
      <w:r>
        <w:rPr>
          <w:rFonts w:ascii="Arial" w:hAnsi="Arial"/>
          <w:sz w:val="21"/>
        </w:rPr>
        <w:t>neatly</w:t>
      </w:r>
      <w:r>
        <w:rPr>
          <w:rFonts w:ascii="Arial" w:hAnsi="Arial"/>
          <w:spacing w:val="-19"/>
          <w:sz w:val="21"/>
        </w:rPr>
        <w:t> </w:t>
      </w:r>
      <w:r>
        <w:rPr>
          <w:rFonts w:ascii="Arial" w:hAnsi="Arial"/>
          <w:sz w:val="21"/>
        </w:rPr>
        <w:t>illustrate</w:t>
      </w:r>
      <w:r>
        <w:rPr>
          <w:rFonts w:ascii="Arial" w:hAnsi="Arial"/>
          <w:spacing w:val="-20"/>
          <w:sz w:val="21"/>
        </w:rPr>
        <w:t> </w:t>
      </w:r>
      <w:r>
        <w:rPr>
          <w:rFonts w:ascii="Arial" w:hAnsi="Arial"/>
          <w:sz w:val="21"/>
        </w:rPr>
        <w:t>how</w:t>
      </w:r>
      <w:r>
        <w:rPr>
          <w:rFonts w:ascii="Arial" w:hAnsi="Arial"/>
          <w:spacing w:val="-18"/>
          <w:sz w:val="21"/>
        </w:rPr>
        <w:t> </w:t>
      </w:r>
      <w:r>
        <w:rPr>
          <w:rFonts w:ascii="Arial" w:hAnsi="Arial"/>
          <w:sz w:val="21"/>
        </w:rPr>
        <w:t>different software</w:t>
      </w:r>
      <w:r>
        <w:rPr>
          <w:rFonts w:ascii="Arial" w:hAnsi="Arial"/>
          <w:spacing w:val="-11"/>
          <w:sz w:val="21"/>
        </w:rPr>
        <w:t> </w:t>
      </w:r>
      <w:r>
        <w:rPr>
          <w:rFonts w:ascii="Arial" w:hAnsi="Arial"/>
          <w:sz w:val="21"/>
        </w:rPr>
        <w:t>assumptions</w:t>
      </w:r>
      <w:r>
        <w:rPr>
          <w:rFonts w:ascii="Arial" w:hAnsi="Arial"/>
          <w:spacing w:val="-12"/>
          <w:sz w:val="21"/>
        </w:rPr>
        <w:t> </w:t>
      </w:r>
      <w:r>
        <w:rPr>
          <w:rFonts w:ascii="Arial" w:hAnsi="Arial"/>
          <w:sz w:val="21"/>
        </w:rPr>
        <w:t>create</w:t>
      </w:r>
      <w:r>
        <w:rPr>
          <w:rFonts w:ascii="Arial" w:hAnsi="Arial"/>
          <w:spacing w:val="-11"/>
          <w:sz w:val="21"/>
        </w:rPr>
        <w:t> </w:t>
      </w:r>
      <w:r>
        <w:rPr>
          <w:rFonts w:ascii="Arial" w:hAnsi="Arial"/>
          <w:sz w:val="21"/>
        </w:rPr>
        <w:t>results</w:t>
      </w:r>
      <w:r>
        <w:rPr>
          <w:rFonts w:ascii="Arial" w:hAnsi="Arial"/>
          <w:spacing w:val="-12"/>
          <w:sz w:val="21"/>
        </w:rPr>
        <w:t> </w:t>
      </w:r>
      <w:r>
        <w:rPr>
          <w:rFonts w:ascii="Arial" w:hAnsi="Arial"/>
          <w:sz w:val="21"/>
        </w:rPr>
        <w:t>that</w:t>
      </w:r>
      <w:r>
        <w:rPr>
          <w:rFonts w:ascii="Arial" w:hAnsi="Arial"/>
          <w:spacing w:val="-11"/>
          <w:sz w:val="21"/>
        </w:rPr>
        <w:t> </w:t>
      </w:r>
      <w:r>
        <w:rPr>
          <w:rFonts w:ascii="Arial" w:hAnsi="Arial"/>
          <w:sz w:val="21"/>
        </w:rPr>
        <w:t>are</w:t>
      </w:r>
      <w:r>
        <w:rPr>
          <w:rFonts w:ascii="Arial" w:hAnsi="Arial"/>
          <w:spacing w:val="-11"/>
          <w:sz w:val="21"/>
        </w:rPr>
        <w:t> </w:t>
      </w:r>
      <w:r>
        <w:rPr>
          <w:rFonts w:ascii="Arial" w:hAnsi="Arial"/>
          <w:sz w:val="21"/>
        </w:rPr>
        <w:t>favourable</w:t>
      </w:r>
      <w:r>
        <w:rPr>
          <w:rFonts w:ascii="Arial" w:hAnsi="Arial"/>
          <w:spacing w:val="-11"/>
          <w:sz w:val="21"/>
        </w:rPr>
        <w:t> </w:t>
      </w:r>
      <w:r>
        <w:rPr>
          <w:rFonts w:ascii="Arial" w:hAnsi="Arial"/>
          <w:sz w:val="21"/>
        </w:rPr>
        <w:t>to</w:t>
      </w:r>
      <w:r>
        <w:rPr>
          <w:rFonts w:ascii="Arial" w:hAnsi="Arial"/>
          <w:spacing w:val="-11"/>
          <w:sz w:val="21"/>
        </w:rPr>
        <w:t> </w:t>
      </w:r>
      <w:r>
        <w:rPr>
          <w:rFonts w:ascii="Arial" w:hAnsi="Arial"/>
          <w:sz w:val="21"/>
        </w:rPr>
        <w:t>the</w:t>
      </w:r>
      <w:r>
        <w:rPr>
          <w:rFonts w:ascii="Arial" w:hAnsi="Arial"/>
          <w:spacing w:val="-11"/>
          <w:sz w:val="21"/>
        </w:rPr>
        <w:t> </w:t>
      </w:r>
      <w:r>
        <w:rPr>
          <w:rFonts w:ascii="Arial" w:hAnsi="Arial"/>
          <w:sz w:val="21"/>
        </w:rPr>
        <w:t>user’s</w:t>
      </w:r>
      <w:r>
        <w:rPr>
          <w:rFonts w:ascii="Arial" w:hAnsi="Arial"/>
          <w:spacing w:val="-12"/>
          <w:sz w:val="21"/>
        </w:rPr>
        <w:t> </w:t>
      </w:r>
      <w:r>
        <w:rPr>
          <w:rFonts w:ascii="Arial" w:hAnsi="Arial"/>
          <w:sz w:val="21"/>
        </w:rPr>
        <w:t>case.</w:t>
      </w:r>
    </w:p>
    <w:p>
      <w:pPr>
        <w:spacing w:after="0" w:line="288" w:lineRule="auto"/>
        <w:jc w:val="both"/>
        <w:rPr>
          <w:rFonts w:ascii="Arial" w:hAnsi="Arial"/>
          <w:sz w:val="21"/>
        </w:rPr>
        <w:sectPr>
          <w:footerReference w:type="default" r:id="rId31"/>
          <w:pgSz w:w="11910" w:h="16840"/>
          <w:pgMar w:footer="0" w:header="0" w:top="300" w:bottom="280" w:left="1320" w:right="1400"/>
        </w:sectPr>
      </w:pPr>
    </w:p>
    <w:p>
      <w:pPr>
        <w:spacing w:line="288" w:lineRule="auto" w:before="81"/>
        <w:ind w:left="117" w:right="94" w:firstLine="0"/>
        <w:jc w:val="left"/>
        <w:rPr>
          <w:rFonts w:ascii="Arial"/>
          <w:sz w:val="21"/>
        </w:rPr>
      </w:pPr>
      <w:r>
        <w:rPr>
          <w:rFonts w:ascii="Arial"/>
          <w:sz w:val="21"/>
        </w:rPr>
        <w:t>After</w:t>
      </w:r>
      <w:r>
        <w:rPr>
          <w:rFonts w:ascii="Arial"/>
          <w:spacing w:val="-23"/>
          <w:sz w:val="21"/>
        </w:rPr>
        <w:t> </w:t>
      </w:r>
      <w:r>
        <w:rPr>
          <w:rFonts w:ascii="Arial"/>
          <w:sz w:val="21"/>
        </w:rPr>
        <w:t>these</w:t>
      </w:r>
      <w:r>
        <w:rPr>
          <w:rFonts w:ascii="Arial"/>
          <w:spacing w:val="-21"/>
          <w:sz w:val="21"/>
        </w:rPr>
        <w:t> </w:t>
      </w:r>
      <w:r>
        <w:rPr>
          <w:rFonts w:ascii="Arial"/>
          <w:sz w:val="21"/>
        </w:rPr>
        <w:t>sections,</w:t>
      </w:r>
      <w:r>
        <w:rPr>
          <w:rFonts w:ascii="Arial"/>
          <w:spacing w:val="-23"/>
          <w:sz w:val="21"/>
        </w:rPr>
        <w:t> </w:t>
      </w:r>
      <w:r>
        <w:rPr>
          <w:rFonts w:ascii="Arial"/>
          <w:sz w:val="21"/>
        </w:rPr>
        <w:t>a</w:t>
      </w:r>
      <w:r>
        <w:rPr>
          <w:rFonts w:ascii="Arial"/>
          <w:spacing w:val="-21"/>
          <w:sz w:val="21"/>
        </w:rPr>
        <w:t> </w:t>
      </w:r>
      <w:r>
        <w:rPr>
          <w:rFonts w:ascii="Arial"/>
          <w:sz w:val="21"/>
        </w:rPr>
        <w:t>drive</w:t>
      </w:r>
      <w:r>
        <w:rPr>
          <w:rFonts w:ascii="Arial"/>
          <w:spacing w:val="-22"/>
          <w:sz w:val="21"/>
        </w:rPr>
        <w:t> </w:t>
      </w:r>
      <w:r>
        <w:rPr>
          <w:rFonts w:ascii="Arial"/>
          <w:sz w:val="21"/>
        </w:rPr>
        <w:t>test</w:t>
      </w:r>
      <w:r>
        <w:rPr>
          <w:rFonts w:ascii="Arial"/>
          <w:spacing w:val="-22"/>
          <w:sz w:val="21"/>
        </w:rPr>
        <w:t> </w:t>
      </w:r>
      <w:r>
        <w:rPr>
          <w:rFonts w:ascii="Arial"/>
          <w:sz w:val="21"/>
        </w:rPr>
        <w:t>is</w:t>
      </w:r>
      <w:r>
        <w:rPr>
          <w:rFonts w:ascii="Arial"/>
          <w:spacing w:val="-23"/>
          <w:sz w:val="21"/>
        </w:rPr>
        <w:t> </w:t>
      </w:r>
      <w:r>
        <w:rPr>
          <w:rFonts w:ascii="Arial"/>
          <w:sz w:val="21"/>
        </w:rPr>
        <w:t>discussed.</w:t>
      </w:r>
      <w:r>
        <w:rPr>
          <w:rFonts w:ascii="Arial"/>
          <w:spacing w:val="-22"/>
          <w:sz w:val="21"/>
        </w:rPr>
        <w:t> </w:t>
      </w:r>
      <w:r>
        <w:rPr>
          <w:rFonts w:ascii="Arial"/>
          <w:sz w:val="21"/>
        </w:rPr>
        <w:t>This</w:t>
      </w:r>
      <w:r>
        <w:rPr>
          <w:rFonts w:ascii="Arial"/>
          <w:spacing w:val="-22"/>
          <w:sz w:val="21"/>
        </w:rPr>
        <w:t> </w:t>
      </w:r>
      <w:r>
        <w:rPr>
          <w:rFonts w:ascii="Arial"/>
          <w:sz w:val="21"/>
        </w:rPr>
        <w:t>drive</w:t>
      </w:r>
      <w:r>
        <w:rPr>
          <w:rFonts w:ascii="Arial"/>
          <w:spacing w:val="-22"/>
          <w:sz w:val="21"/>
        </w:rPr>
        <w:t> </w:t>
      </w:r>
      <w:r>
        <w:rPr>
          <w:rFonts w:ascii="Arial"/>
          <w:sz w:val="21"/>
        </w:rPr>
        <w:t>test</w:t>
      </w:r>
      <w:r>
        <w:rPr>
          <w:rFonts w:ascii="Arial"/>
          <w:spacing w:val="-22"/>
          <w:sz w:val="21"/>
        </w:rPr>
        <w:t> </w:t>
      </w:r>
      <w:r>
        <w:rPr>
          <w:rFonts w:ascii="Arial"/>
          <w:sz w:val="21"/>
        </w:rPr>
        <w:t>was</w:t>
      </w:r>
      <w:r>
        <w:rPr>
          <w:rFonts w:ascii="Arial"/>
          <w:spacing w:val="-22"/>
          <w:sz w:val="21"/>
        </w:rPr>
        <w:t> </w:t>
      </w:r>
      <w:r>
        <w:rPr>
          <w:rFonts w:ascii="Arial"/>
          <w:sz w:val="21"/>
        </w:rPr>
        <w:t>not</w:t>
      </w:r>
      <w:r>
        <w:rPr>
          <w:rFonts w:ascii="Arial"/>
          <w:spacing w:val="-22"/>
          <w:sz w:val="21"/>
        </w:rPr>
        <w:t> </w:t>
      </w:r>
      <w:r>
        <w:rPr>
          <w:rFonts w:ascii="Arial"/>
          <w:sz w:val="21"/>
        </w:rPr>
        <w:t>independent</w:t>
      </w:r>
      <w:r>
        <w:rPr>
          <w:rFonts w:ascii="Arial"/>
          <w:spacing w:val="-23"/>
          <w:sz w:val="21"/>
        </w:rPr>
        <w:t> </w:t>
      </w:r>
      <w:r>
        <w:rPr>
          <w:rFonts w:ascii="Arial"/>
          <w:sz w:val="21"/>
        </w:rPr>
        <w:t>because</w:t>
      </w:r>
      <w:r>
        <w:rPr>
          <w:rFonts w:ascii="Arial"/>
          <w:spacing w:val="-21"/>
          <w:sz w:val="21"/>
        </w:rPr>
        <w:t> </w:t>
      </w:r>
      <w:r>
        <w:rPr>
          <w:rFonts w:ascii="Arial"/>
          <w:sz w:val="21"/>
        </w:rPr>
        <w:t>it</w:t>
      </w:r>
      <w:r>
        <w:rPr>
          <w:rFonts w:ascii="Arial"/>
          <w:spacing w:val="-22"/>
          <w:sz w:val="21"/>
        </w:rPr>
        <w:t> </w:t>
      </w:r>
      <w:r>
        <w:rPr>
          <w:rFonts w:ascii="Arial"/>
          <w:sz w:val="21"/>
        </w:rPr>
        <w:t>was conducted</w:t>
      </w:r>
      <w:r>
        <w:rPr>
          <w:rFonts w:ascii="Arial"/>
          <w:spacing w:val="-19"/>
          <w:sz w:val="21"/>
        </w:rPr>
        <w:t> </w:t>
      </w:r>
      <w:r>
        <w:rPr>
          <w:rFonts w:ascii="Arial"/>
          <w:sz w:val="21"/>
        </w:rPr>
        <w:t>by</w:t>
      </w:r>
      <w:r>
        <w:rPr>
          <w:rFonts w:ascii="Arial"/>
          <w:spacing w:val="-19"/>
          <w:sz w:val="21"/>
        </w:rPr>
        <w:t> </w:t>
      </w:r>
      <w:r>
        <w:rPr>
          <w:rFonts w:ascii="Arial"/>
          <w:sz w:val="21"/>
        </w:rPr>
        <w:t>PierCon.</w:t>
      </w:r>
      <w:r>
        <w:rPr>
          <w:rFonts w:ascii="Arial"/>
          <w:spacing w:val="-19"/>
          <w:sz w:val="21"/>
        </w:rPr>
        <w:t> </w:t>
      </w:r>
      <w:r>
        <w:rPr>
          <w:rFonts w:ascii="Arial"/>
          <w:sz w:val="21"/>
        </w:rPr>
        <w:t>The</w:t>
      </w:r>
      <w:r>
        <w:rPr>
          <w:rFonts w:ascii="Arial"/>
          <w:spacing w:val="-19"/>
          <w:sz w:val="21"/>
        </w:rPr>
        <w:t> </w:t>
      </w:r>
      <w:r>
        <w:rPr>
          <w:rFonts w:ascii="Arial"/>
          <w:sz w:val="21"/>
        </w:rPr>
        <w:t>fact</w:t>
      </w:r>
      <w:r>
        <w:rPr>
          <w:rFonts w:ascii="Arial"/>
          <w:spacing w:val="-19"/>
          <w:sz w:val="21"/>
        </w:rPr>
        <w:t> </w:t>
      </w:r>
      <w:r>
        <w:rPr>
          <w:rFonts w:ascii="Arial"/>
          <w:sz w:val="21"/>
        </w:rPr>
        <w:t>that</w:t>
      </w:r>
      <w:r>
        <w:rPr>
          <w:rFonts w:ascii="Arial"/>
          <w:spacing w:val="-19"/>
          <w:sz w:val="21"/>
        </w:rPr>
        <w:t> </w:t>
      </w:r>
      <w:r>
        <w:rPr>
          <w:rFonts w:ascii="Arial"/>
          <w:sz w:val="21"/>
        </w:rPr>
        <w:t>they</w:t>
      </w:r>
      <w:r>
        <w:rPr>
          <w:rFonts w:ascii="Arial"/>
          <w:spacing w:val="-19"/>
          <w:sz w:val="21"/>
        </w:rPr>
        <w:t> </w:t>
      </w:r>
      <w:r>
        <w:rPr>
          <w:rFonts w:ascii="Arial"/>
          <w:sz w:val="21"/>
        </w:rPr>
        <w:t>then</w:t>
      </w:r>
      <w:r>
        <w:rPr>
          <w:rFonts w:ascii="Arial"/>
          <w:spacing w:val="-19"/>
          <w:sz w:val="21"/>
        </w:rPr>
        <w:t> </w:t>
      </w:r>
      <w:r>
        <w:rPr>
          <w:rFonts w:ascii="Arial"/>
          <w:sz w:val="21"/>
        </w:rPr>
        <w:t>chose</w:t>
      </w:r>
      <w:r>
        <w:rPr>
          <w:rFonts w:ascii="Arial"/>
          <w:spacing w:val="-18"/>
          <w:sz w:val="21"/>
        </w:rPr>
        <w:t> </w:t>
      </w:r>
      <w:r>
        <w:rPr>
          <w:rFonts w:ascii="Arial"/>
          <w:sz w:val="21"/>
        </w:rPr>
        <w:t>to</w:t>
      </w:r>
      <w:r>
        <w:rPr>
          <w:rFonts w:ascii="Arial"/>
          <w:spacing w:val="-19"/>
          <w:sz w:val="21"/>
        </w:rPr>
        <w:t> </w:t>
      </w:r>
      <w:r>
        <w:rPr>
          <w:rFonts w:ascii="Arial"/>
          <w:sz w:val="21"/>
        </w:rPr>
        <w:t>modify</w:t>
      </w:r>
      <w:r>
        <w:rPr>
          <w:rFonts w:ascii="Arial"/>
          <w:spacing w:val="-18"/>
          <w:sz w:val="21"/>
        </w:rPr>
        <w:t> </w:t>
      </w:r>
      <w:r>
        <w:rPr>
          <w:rFonts w:ascii="Arial"/>
          <w:sz w:val="21"/>
        </w:rPr>
        <w:t>the</w:t>
      </w:r>
      <w:r>
        <w:rPr>
          <w:rFonts w:ascii="Arial"/>
          <w:spacing w:val="-19"/>
          <w:sz w:val="21"/>
        </w:rPr>
        <w:t> </w:t>
      </w:r>
      <w:r>
        <w:rPr>
          <w:rFonts w:ascii="Arial"/>
          <w:sz w:val="21"/>
        </w:rPr>
        <w:t>drive</w:t>
      </w:r>
      <w:r>
        <w:rPr>
          <w:rFonts w:ascii="Arial"/>
          <w:spacing w:val="-19"/>
          <w:sz w:val="21"/>
        </w:rPr>
        <w:t> </w:t>
      </w:r>
      <w:r>
        <w:rPr>
          <w:rFonts w:ascii="Arial"/>
          <w:sz w:val="21"/>
        </w:rPr>
        <w:t>result</w:t>
      </w:r>
      <w:r>
        <w:rPr>
          <w:rFonts w:ascii="Arial"/>
          <w:spacing w:val="-19"/>
          <w:sz w:val="21"/>
        </w:rPr>
        <w:t> </w:t>
      </w:r>
      <w:r>
        <w:rPr>
          <w:rFonts w:ascii="Arial"/>
          <w:sz w:val="21"/>
        </w:rPr>
        <w:t>by</w:t>
      </w:r>
      <w:r>
        <w:rPr>
          <w:rFonts w:ascii="Arial"/>
          <w:spacing w:val="-19"/>
          <w:sz w:val="21"/>
        </w:rPr>
        <w:t> </w:t>
      </w:r>
      <w:r>
        <w:rPr>
          <w:rFonts w:ascii="Arial"/>
          <w:sz w:val="21"/>
        </w:rPr>
        <w:t>5dB</w:t>
      </w:r>
      <w:r>
        <w:rPr>
          <w:rFonts w:ascii="Arial"/>
          <w:spacing w:val="-18"/>
          <w:sz w:val="21"/>
        </w:rPr>
        <w:t> </w:t>
      </w:r>
      <w:r>
        <w:rPr>
          <w:rFonts w:ascii="Arial"/>
          <w:sz w:val="21"/>
        </w:rPr>
        <w:t>due</w:t>
      </w:r>
      <w:r>
        <w:rPr>
          <w:rFonts w:ascii="Arial"/>
          <w:spacing w:val="-19"/>
          <w:sz w:val="21"/>
        </w:rPr>
        <w:t> </w:t>
      </w:r>
      <w:r>
        <w:rPr>
          <w:rFonts w:ascii="Arial"/>
          <w:sz w:val="21"/>
        </w:rPr>
        <w:t>to</w:t>
      </w:r>
      <w:r>
        <w:rPr>
          <w:rFonts w:ascii="Arial"/>
          <w:spacing w:val="-18"/>
          <w:sz w:val="21"/>
        </w:rPr>
        <w:t> </w:t>
      </w:r>
      <w:r>
        <w:rPr>
          <w:rFonts w:ascii="Arial"/>
          <w:sz w:val="21"/>
        </w:rPr>
        <w:t>foliage is</w:t>
      </w:r>
      <w:r>
        <w:rPr>
          <w:rFonts w:ascii="Arial"/>
          <w:spacing w:val="-13"/>
          <w:sz w:val="21"/>
        </w:rPr>
        <w:t> </w:t>
      </w:r>
      <w:r>
        <w:rPr>
          <w:rFonts w:ascii="Arial"/>
          <w:sz w:val="21"/>
        </w:rPr>
        <w:t>another</w:t>
      </w:r>
      <w:r>
        <w:rPr>
          <w:rFonts w:ascii="Arial"/>
          <w:spacing w:val="-13"/>
          <w:sz w:val="21"/>
        </w:rPr>
        <w:t> </w:t>
      </w:r>
      <w:r>
        <w:rPr>
          <w:rFonts w:ascii="Arial"/>
          <w:sz w:val="21"/>
        </w:rPr>
        <w:t>illustration</w:t>
      </w:r>
      <w:r>
        <w:rPr>
          <w:rFonts w:ascii="Arial"/>
          <w:spacing w:val="-11"/>
          <w:sz w:val="21"/>
        </w:rPr>
        <w:t> </w:t>
      </w:r>
      <w:r>
        <w:rPr>
          <w:rFonts w:ascii="Arial"/>
          <w:sz w:val="21"/>
        </w:rPr>
        <w:t>of</w:t>
      </w:r>
      <w:r>
        <w:rPr>
          <w:rFonts w:ascii="Arial"/>
          <w:spacing w:val="-13"/>
          <w:sz w:val="21"/>
        </w:rPr>
        <w:t> </w:t>
      </w:r>
      <w:r>
        <w:rPr>
          <w:rFonts w:ascii="Arial"/>
          <w:sz w:val="21"/>
        </w:rPr>
        <w:t>the</w:t>
      </w:r>
      <w:r>
        <w:rPr>
          <w:rFonts w:ascii="Arial"/>
          <w:spacing w:val="-12"/>
          <w:sz w:val="21"/>
        </w:rPr>
        <w:t> </w:t>
      </w:r>
      <w:r>
        <w:rPr>
          <w:rFonts w:ascii="Arial"/>
          <w:sz w:val="21"/>
        </w:rPr>
        <w:t>way</w:t>
      </w:r>
      <w:r>
        <w:rPr>
          <w:rFonts w:ascii="Arial"/>
          <w:spacing w:val="-12"/>
          <w:sz w:val="21"/>
        </w:rPr>
        <w:t> </w:t>
      </w:r>
      <w:r>
        <w:rPr>
          <w:rFonts w:ascii="Arial"/>
          <w:sz w:val="21"/>
        </w:rPr>
        <w:t>in</w:t>
      </w:r>
      <w:r>
        <w:rPr>
          <w:rFonts w:ascii="Arial"/>
          <w:spacing w:val="-11"/>
          <w:sz w:val="21"/>
        </w:rPr>
        <w:t> </w:t>
      </w:r>
      <w:r>
        <w:rPr>
          <w:rFonts w:ascii="Arial"/>
          <w:sz w:val="21"/>
        </w:rPr>
        <w:t>which</w:t>
      </w:r>
      <w:r>
        <w:rPr>
          <w:rFonts w:ascii="Arial"/>
          <w:spacing w:val="-12"/>
          <w:sz w:val="21"/>
        </w:rPr>
        <w:t> </w:t>
      </w:r>
      <w:r>
        <w:rPr>
          <w:rFonts w:ascii="Arial"/>
          <w:sz w:val="21"/>
        </w:rPr>
        <w:t>the</w:t>
      </w:r>
      <w:r>
        <w:rPr>
          <w:rFonts w:ascii="Arial"/>
          <w:spacing w:val="-12"/>
          <w:sz w:val="21"/>
        </w:rPr>
        <w:t> </w:t>
      </w:r>
      <w:r>
        <w:rPr>
          <w:rFonts w:ascii="Arial"/>
          <w:sz w:val="21"/>
        </w:rPr>
        <w:t>software</w:t>
      </w:r>
      <w:r>
        <w:rPr>
          <w:rFonts w:ascii="Arial"/>
          <w:spacing w:val="-11"/>
          <w:sz w:val="21"/>
        </w:rPr>
        <w:t> </w:t>
      </w:r>
      <w:r>
        <w:rPr>
          <w:rFonts w:ascii="Arial"/>
          <w:sz w:val="21"/>
        </w:rPr>
        <w:t>is</w:t>
      </w:r>
      <w:r>
        <w:rPr>
          <w:rFonts w:ascii="Arial"/>
          <w:spacing w:val="-13"/>
          <w:sz w:val="21"/>
        </w:rPr>
        <w:t> </w:t>
      </w:r>
      <w:r>
        <w:rPr>
          <w:rFonts w:ascii="Arial"/>
          <w:sz w:val="21"/>
        </w:rPr>
        <w:t>only</w:t>
      </w:r>
      <w:r>
        <w:rPr>
          <w:rFonts w:ascii="Arial"/>
          <w:spacing w:val="-12"/>
          <w:sz w:val="21"/>
        </w:rPr>
        <w:t> </w:t>
      </w:r>
      <w:r>
        <w:rPr>
          <w:rFonts w:ascii="Arial"/>
          <w:sz w:val="21"/>
        </w:rPr>
        <w:t>a</w:t>
      </w:r>
      <w:r>
        <w:rPr>
          <w:rFonts w:ascii="Arial"/>
          <w:spacing w:val="-12"/>
          <w:sz w:val="21"/>
        </w:rPr>
        <w:t> </w:t>
      </w:r>
      <w:r>
        <w:rPr>
          <w:rFonts w:ascii="Arial"/>
          <w:sz w:val="21"/>
        </w:rPr>
        <w:t>model</w:t>
      </w:r>
      <w:r>
        <w:rPr>
          <w:rFonts w:ascii="Arial"/>
          <w:spacing w:val="-12"/>
          <w:sz w:val="21"/>
        </w:rPr>
        <w:t> </w:t>
      </w:r>
      <w:r>
        <w:rPr>
          <w:rFonts w:ascii="Arial"/>
          <w:sz w:val="21"/>
        </w:rPr>
        <w:t>of</w:t>
      </w:r>
      <w:r>
        <w:rPr>
          <w:rFonts w:ascii="Arial"/>
          <w:spacing w:val="-13"/>
          <w:sz w:val="21"/>
        </w:rPr>
        <w:t> </w:t>
      </w:r>
      <w:r>
        <w:rPr>
          <w:rFonts w:ascii="Arial"/>
          <w:sz w:val="21"/>
        </w:rPr>
        <w:t>reality</w:t>
      </w:r>
      <w:r>
        <w:rPr>
          <w:rFonts w:ascii="Arial"/>
          <w:spacing w:val="-12"/>
          <w:sz w:val="21"/>
        </w:rPr>
        <w:t> </w:t>
      </w:r>
      <w:r>
        <w:rPr>
          <w:rFonts w:ascii="Arial"/>
          <w:sz w:val="21"/>
        </w:rPr>
        <w:t>and</w:t>
      </w:r>
      <w:r>
        <w:rPr>
          <w:rFonts w:ascii="Arial"/>
          <w:spacing w:val="-11"/>
          <w:sz w:val="21"/>
        </w:rPr>
        <w:t> </w:t>
      </w:r>
      <w:r>
        <w:rPr>
          <w:rFonts w:ascii="Arial"/>
          <w:sz w:val="21"/>
        </w:rPr>
        <w:t>does</w:t>
      </w:r>
      <w:r>
        <w:rPr>
          <w:rFonts w:ascii="Arial"/>
          <w:spacing w:val="-13"/>
          <w:sz w:val="21"/>
        </w:rPr>
        <w:t> </w:t>
      </w:r>
      <w:r>
        <w:rPr>
          <w:rFonts w:ascii="Arial"/>
          <w:sz w:val="21"/>
        </w:rPr>
        <w:t>not</w:t>
      </w:r>
      <w:r>
        <w:rPr>
          <w:rFonts w:ascii="Arial"/>
          <w:spacing w:val="-13"/>
          <w:sz w:val="21"/>
        </w:rPr>
        <w:t> </w:t>
      </w:r>
      <w:r>
        <w:rPr>
          <w:rFonts w:ascii="Arial"/>
          <w:sz w:val="21"/>
        </w:rPr>
        <w:t>take into account all the elements that affect RF propagation. Even after this modification, this non- independent drive test shows coverage that is significantly better than that shown by the original propagation</w:t>
      </w:r>
      <w:r>
        <w:rPr>
          <w:rFonts w:ascii="Arial"/>
          <w:spacing w:val="-8"/>
          <w:sz w:val="21"/>
        </w:rPr>
        <w:t> </w:t>
      </w:r>
      <w:r>
        <w:rPr>
          <w:rFonts w:ascii="Arial"/>
          <w:sz w:val="21"/>
        </w:rPr>
        <w:t>maps.</w:t>
      </w:r>
    </w:p>
    <w:p>
      <w:pPr>
        <w:pStyle w:val="BodyText"/>
        <w:rPr>
          <w:rFonts w:ascii="Arial"/>
          <w:sz w:val="26"/>
        </w:rPr>
      </w:pPr>
    </w:p>
    <w:p>
      <w:pPr>
        <w:pStyle w:val="BodyText"/>
        <w:spacing w:before="10"/>
        <w:rPr>
          <w:rFonts w:ascii="Arial"/>
          <w:sz w:val="26"/>
        </w:rPr>
      </w:pPr>
    </w:p>
    <w:p>
      <w:pPr>
        <w:spacing w:before="1"/>
        <w:ind w:left="117" w:right="0" w:firstLine="0"/>
        <w:jc w:val="left"/>
        <w:rPr>
          <w:rFonts w:ascii="Arial"/>
          <w:sz w:val="21"/>
        </w:rPr>
      </w:pPr>
      <w:r>
        <w:rPr>
          <w:rFonts w:ascii="Arial"/>
          <w:sz w:val="21"/>
        </w:rPr>
        <w:t>Yours faithfully,</w:t>
      </w:r>
    </w:p>
    <w:p>
      <w:pPr>
        <w:spacing w:line="448" w:lineRule="auto" w:before="209"/>
        <w:ind w:left="117" w:right="6467" w:firstLine="0"/>
        <w:jc w:val="left"/>
        <w:rPr>
          <w:rFonts w:ascii="Arial"/>
          <w:sz w:val="21"/>
        </w:rPr>
      </w:pPr>
      <w:r>
        <w:rPr>
          <w:rFonts w:ascii="Arial"/>
          <w:sz w:val="21"/>
        </w:rPr>
        <w:t>Dr Chris Marrison (submitted electronically)</w:t>
      </w:r>
    </w:p>
    <w:p>
      <w:pPr>
        <w:spacing w:after="0" w:line="448" w:lineRule="auto"/>
        <w:jc w:val="left"/>
        <w:rPr>
          <w:rFonts w:ascii="Arial"/>
          <w:sz w:val="21"/>
        </w:rPr>
        <w:sectPr>
          <w:footerReference w:type="default" r:id="rId32"/>
          <w:pgSz w:w="11910" w:h="16840"/>
          <w:pgMar w:footer="0" w:header="0" w:top="1360" w:bottom="280" w:left="1320" w:right="1400"/>
        </w:sectPr>
      </w:pPr>
    </w:p>
    <w:p>
      <w:pPr>
        <w:spacing w:before="125"/>
        <w:ind w:left="0" w:right="1044" w:firstLine="0"/>
        <w:jc w:val="right"/>
        <w:rPr>
          <w:rFonts w:ascii="Arial"/>
          <w:sz w:val="19"/>
        </w:rPr>
      </w:pPr>
      <w:r>
        <w:rPr>
          <w:rFonts w:ascii="Arial"/>
          <w:color w:val="2A2A2A"/>
          <w:sz w:val="19"/>
        </w:rPr>
        <w:t>18 December 2017</w:t>
      </w:r>
    </w:p>
    <w:p>
      <w:pPr>
        <w:spacing w:before="104"/>
        <w:ind w:left="851" w:right="0" w:firstLine="0"/>
        <w:jc w:val="left"/>
        <w:rPr>
          <w:rFonts w:ascii="Arial"/>
          <w:sz w:val="19"/>
        </w:rPr>
      </w:pPr>
      <w:r>
        <w:rPr>
          <w:rFonts w:ascii="Arial"/>
          <w:color w:val="2A2A2A"/>
          <w:sz w:val="19"/>
        </w:rPr>
        <w:t>Dr Chri </w:t>
      </w:r>
      <w:r>
        <w:rPr>
          <w:rFonts w:ascii="Arial"/>
          <w:color w:val="484848"/>
          <w:sz w:val="19"/>
        </w:rPr>
        <w:t>s </w:t>
      </w:r>
      <w:r>
        <w:rPr>
          <w:rFonts w:ascii="Arial"/>
          <w:color w:val="383838"/>
          <w:sz w:val="19"/>
        </w:rPr>
        <w:t>M arr </w:t>
      </w:r>
      <w:r>
        <w:rPr>
          <w:rFonts w:ascii="Arial"/>
          <w:color w:val="1A1A1A"/>
          <w:sz w:val="19"/>
        </w:rPr>
        <w:t>i</w:t>
      </w:r>
      <w:r>
        <w:rPr>
          <w:rFonts w:ascii="Arial"/>
          <w:color w:val="383838"/>
          <w:sz w:val="19"/>
        </w:rPr>
        <w:t>son</w:t>
      </w:r>
    </w:p>
    <w:p>
      <w:pPr>
        <w:spacing w:line="316" w:lineRule="auto" w:before="63"/>
        <w:ind w:left="848" w:right="7863" w:firstLine="1"/>
        <w:jc w:val="left"/>
        <w:rPr>
          <w:rFonts w:ascii="Arial"/>
          <w:sz w:val="19"/>
        </w:rPr>
      </w:pPr>
      <w:r>
        <w:rPr>
          <w:rFonts w:ascii="Arial"/>
          <w:color w:val="2A2A2A"/>
          <w:sz w:val="19"/>
        </w:rPr>
        <w:t>7 Old Manitou Ro </w:t>
      </w:r>
      <w:r>
        <w:rPr>
          <w:rFonts w:ascii="Arial"/>
          <w:color w:val="484848"/>
          <w:sz w:val="19"/>
        </w:rPr>
        <w:t>a</w:t>
      </w:r>
      <w:r>
        <w:rPr>
          <w:rFonts w:ascii="Arial"/>
          <w:color w:val="2A2A2A"/>
          <w:sz w:val="19"/>
        </w:rPr>
        <w:t>d</w:t>
      </w:r>
      <w:r>
        <w:rPr>
          <w:rFonts w:ascii="Arial"/>
          <w:color w:val="383838"/>
          <w:sz w:val="19"/>
        </w:rPr>
        <w:t> Garrison, </w:t>
      </w:r>
      <w:r>
        <w:rPr>
          <w:rFonts w:ascii="Arial"/>
          <w:color w:val="2A2A2A"/>
          <w:sz w:val="19"/>
        </w:rPr>
        <w:t>NY 10524</w:t>
      </w:r>
    </w:p>
    <w:p>
      <w:pPr>
        <w:pStyle w:val="BodyText"/>
        <w:rPr>
          <w:rFonts w:ascii="Arial"/>
          <w:sz w:val="20"/>
        </w:rPr>
      </w:pPr>
    </w:p>
    <w:p>
      <w:pPr>
        <w:pStyle w:val="BodyText"/>
        <w:spacing w:before="4"/>
        <w:rPr>
          <w:rFonts w:ascii="Arial"/>
          <w:sz w:val="18"/>
        </w:rPr>
      </w:pPr>
    </w:p>
    <w:p>
      <w:pPr>
        <w:spacing w:before="0"/>
        <w:ind w:left="854" w:right="0" w:firstLine="0"/>
        <w:jc w:val="left"/>
        <w:rPr>
          <w:rFonts w:ascii="Arial"/>
          <w:sz w:val="19"/>
        </w:rPr>
      </w:pPr>
      <w:r>
        <w:rPr>
          <w:rFonts w:ascii="Arial"/>
          <w:color w:val="2A2A2A"/>
          <w:sz w:val="19"/>
        </w:rPr>
        <w:t>To</w:t>
      </w:r>
    </w:p>
    <w:p>
      <w:pPr>
        <w:pStyle w:val="BodyText"/>
        <w:spacing w:before="7"/>
        <w:rPr>
          <w:rFonts w:ascii="Arial"/>
          <w:sz w:val="17"/>
        </w:rPr>
      </w:pPr>
    </w:p>
    <w:p>
      <w:pPr>
        <w:spacing w:before="0"/>
        <w:ind w:left="858" w:right="0" w:firstLine="0"/>
        <w:jc w:val="left"/>
        <w:rPr>
          <w:rFonts w:ascii="Arial"/>
          <w:sz w:val="19"/>
        </w:rPr>
      </w:pPr>
      <w:r>
        <w:rPr>
          <w:rFonts w:ascii="Arial"/>
          <w:color w:val="1A1A1A"/>
          <w:sz w:val="19"/>
        </w:rPr>
        <w:t>Nel</w:t>
      </w:r>
      <w:r>
        <w:rPr>
          <w:rFonts w:ascii="Arial"/>
          <w:color w:val="484848"/>
          <w:sz w:val="19"/>
        </w:rPr>
        <w:t>s</w:t>
      </w:r>
      <w:r>
        <w:rPr>
          <w:rFonts w:ascii="Arial"/>
          <w:color w:val="2A2A2A"/>
          <w:sz w:val="19"/>
        </w:rPr>
        <w:t>onvill </w:t>
      </w:r>
      <w:r>
        <w:rPr>
          <w:rFonts w:ascii="Arial"/>
          <w:color w:val="484848"/>
          <w:sz w:val="19"/>
        </w:rPr>
        <w:t>e </w:t>
      </w:r>
      <w:r>
        <w:rPr>
          <w:rFonts w:ascii="Arial"/>
          <w:color w:val="2A2A2A"/>
          <w:sz w:val="19"/>
        </w:rPr>
        <w:t>Zoning Board </w:t>
      </w:r>
      <w:r>
        <w:rPr>
          <w:rFonts w:ascii="Arial"/>
          <w:color w:val="383838"/>
          <w:sz w:val="19"/>
        </w:rPr>
        <w:t>and </w:t>
      </w:r>
      <w:r>
        <w:rPr>
          <w:rFonts w:ascii="Arial"/>
          <w:color w:val="2A2A2A"/>
          <w:sz w:val="19"/>
        </w:rPr>
        <w:t>Nelsonville Planning </w:t>
      </w:r>
      <w:r>
        <w:rPr>
          <w:rFonts w:ascii="Arial"/>
          <w:color w:val="383838"/>
          <w:sz w:val="19"/>
        </w:rPr>
        <w:t>Board</w:t>
      </w:r>
    </w:p>
    <w:p>
      <w:pPr>
        <w:spacing w:line="304" w:lineRule="auto" w:before="70"/>
        <w:ind w:left="857" w:right="7863" w:hanging="3"/>
        <w:jc w:val="left"/>
        <w:rPr>
          <w:rFonts w:ascii="Arial" w:hAnsi="Arial"/>
          <w:sz w:val="19"/>
        </w:rPr>
      </w:pPr>
      <w:r>
        <w:rPr>
          <w:rFonts w:ascii="Arial" w:hAnsi="Arial"/>
          <w:color w:val="484848"/>
          <w:w w:val="105"/>
          <w:sz w:val="19"/>
        </w:rPr>
        <w:t>¼ </w:t>
      </w:r>
      <w:r>
        <w:rPr>
          <w:rFonts w:ascii="Arial" w:hAnsi="Arial"/>
          <w:color w:val="383838"/>
          <w:w w:val="105"/>
          <w:sz w:val="19"/>
        </w:rPr>
        <w:t>Village </w:t>
      </w:r>
      <w:r>
        <w:rPr>
          <w:rFonts w:ascii="Arial" w:hAnsi="Arial"/>
          <w:color w:val="2A2A2A"/>
          <w:w w:val="105"/>
          <w:sz w:val="19"/>
        </w:rPr>
        <w:t>Clerk Village of Nelsonvi</w:t>
      </w:r>
      <w:r>
        <w:rPr>
          <w:rFonts w:ascii="Arial" w:hAnsi="Arial"/>
          <w:color w:val="696969"/>
          <w:w w:val="105"/>
          <w:sz w:val="19"/>
        </w:rPr>
        <w:t>l</w:t>
      </w:r>
      <w:r>
        <w:rPr>
          <w:rFonts w:ascii="Arial" w:hAnsi="Arial"/>
          <w:color w:val="1A1A1A"/>
          <w:w w:val="105"/>
          <w:sz w:val="19"/>
        </w:rPr>
        <w:t>l</w:t>
      </w:r>
      <w:r>
        <w:rPr>
          <w:rFonts w:ascii="Arial" w:hAnsi="Arial"/>
          <w:color w:val="383838"/>
          <w:w w:val="105"/>
          <w:sz w:val="19"/>
        </w:rPr>
        <w:t>e 258 </w:t>
      </w:r>
      <w:r>
        <w:rPr>
          <w:rFonts w:ascii="Arial" w:hAnsi="Arial"/>
          <w:color w:val="2A2A2A"/>
          <w:w w:val="105"/>
          <w:sz w:val="19"/>
        </w:rPr>
        <w:t>Main </w:t>
      </w:r>
      <w:r>
        <w:rPr>
          <w:rFonts w:ascii="Arial" w:hAnsi="Arial"/>
          <w:color w:val="383838"/>
          <w:w w:val="105"/>
          <w:sz w:val="19"/>
        </w:rPr>
        <w:t>Street </w:t>
      </w:r>
      <w:r>
        <w:rPr>
          <w:rFonts w:ascii="Arial" w:hAnsi="Arial"/>
          <w:color w:val="2A2A2A"/>
          <w:spacing w:val="-3"/>
          <w:w w:val="105"/>
          <w:sz w:val="19"/>
        </w:rPr>
        <w:t>Nel</w:t>
      </w:r>
      <w:r>
        <w:rPr>
          <w:rFonts w:ascii="Arial" w:hAnsi="Arial"/>
          <w:color w:val="484848"/>
          <w:spacing w:val="-3"/>
          <w:w w:val="105"/>
          <w:sz w:val="19"/>
        </w:rPr>
        <w:t>s</w:t>
      </w:r>
      <w:r>
        <w:rPr>
          <w:rFonts w:ascii="Arial" w:hAnsi="Arial"/>
          <w:color w:val="2A2A2A"/>
          <w:spacing w:val="-3"/>
          <w:w w:val="105"/>
          <w:sz w:val="19"/>
        </w:rPr>
        <w:t>onville</w:t>
      </w:r>
      <w:r>
        <w:rPr>
          <w:rFonts w:ascii="Arial" w:hAnsi="Arial"/>
          <w:color w:val="2A2A2A"/>
          <w:spacing w:val="-25"/>
          <w:w w:val="105"/>
          <w:sz w:val="19"/>
        </w:rPr>
        <w:t> </w:t>
      </w:r>
      <w:r>
        <w:rPr>
          <w:rFonts w:ascii="Arial" w:hAnsi="Arial"/>
          <w:color w:val="484848"/>
          <w:w w:val="105"/>
          <w:sz w:val="19"/>
        </w:rPr>
        <w:t>,</w:t>
      </w:r>
      <w:r>
        <w:rPr>
          <w:rFonts w:ascii="Arial" w:hAnsi="Arial"/>
          <w:color w:val="484848"/>
          <w:spacing w:val="-16"/>
          <w:w w:val="105"/>
          <w:sz w:val="19"/>
        </w:rPr>
        <w:t> </w:t>
      </w:r>
      <w:r>
        <w:rPr>
          <w:rFonts w:ascii="Arial" w:hAnsi="Arial"/>
          <w:color w:val="2A2A2A"/>
          <w:w w:val="105"/>
          <w:sz w:val="19"/>
        </w:rPr>
        <w:t>N</w:t>
      </w:r>
      <w:r>
        <w:rPr>
          <w:rFonts w:ascii="Arial" w:hAnsi="Arial"/>
          <w:color w:val="484848"/>
          <w:w w:val="105"/>
          <w:sz w:val="19"/>
        </w:rPr>
        <w:t>Y</w:t>
      </w:r>
      <w:r>
        <w:rPr>
          <w:rFonts w:ascii="Arial" w:hAnsi="Arial"/>
          <w:color w:val="484848"/>
          <w:spacing w:val="-35"/>
          <w:w w:val="105"/>
          <w:sz w:val="19"/>
        </w:rPr>
        <w:t> </w:t>
      </w:r>
      <w:r>
        <w:rPr>
          <w:rFonts w:ascii="Arial" w:hAnsi="Arial"/>
          <w:color w:val="2A2A2A"/>
          <w:spacing w:val="-6"/>
          <w:w w:val="105"/>
          <w:sz w:val="19"/>
        </w:rPr>
        <w:t>10</w:t>
      </w:r>
      <w:r>
        <w:rPr>
          <w:rFonts w:ascii="Arial" w:hAnsi="Arial"/>
          <w:color w:val="484848"/>
          <w:spacing w:val="-6"/>
          <w:w w:val="105"/>
          <w:sz w:val="19"/>
        </w:rPr>
        <w:t>5</w:t>
      </w:r>
      <w:r>
        <w:rPr>
          <w:rFonts w:ascii="Arial" w:hAnsi="Arial"/>
          <w:color w:val="2A2A2A"/>
          <w:spacing w:val="-6"/>
          <w:w w:val="105"/>
          <w:sz w:val="19"/>
        </w:rPr>
        <w:t>16</w:t>
      </w:r>
    </w:p>
    <w:p>
      <w:pPr>
        <w:pStyle w:val="BodyText"/>
        <w:rPr>
          <w:rFonts w:ascii="Arial"/>
          <w:sz w:val="20"/>
        </w:rPr>
      </w:pPr>
    </w:p>
    <w:p>
      <w:pPr>
        <w:pStyle w:val="BodyText"/>
        <w:spacing w:before="4"/>
        <w:rPr>
          <w:rFonts w:ascii="Arial"/>
          <w:sz w:val="18"/>
        </w:rPr>
      </w:pPr>
    </w:p>
    <w:p>
      <w:pPr>
        <w:spacing w:before="1"/>
        <w:ind w:left="858" w:right="0" w:firstLine="0"/>
        <w:jc w:val="left"/>
        <w:rPr>
          <w:rFonts w:ascii="Arial"/>
          <w:b/>
          <w:sz w:val="19"/>
        </w:rPr>
      </w:pPr>
      <w:r>
        <w:rPr>
          <w:rFonts w:ascii="Arial"/>
          <w:b/>
          <w:color w:val="1A1A1A"/>
          <w:sz w:val="19"/>
        </w:rPr>
        <w:t>Re: Homeland Towers Application for A Special Use Permit</w:t>
      </w:r>
    </w:p>
    <w:p>
      <w:pPr>
        <w:pStyle w:val="BodyText"/>
        <w:rPr>
          <w:rFonts w:ascii="Arial"/>
          <w:b/>
          <w:sz w:val="20"/>
        </w:rPr>
      </w:pPr>
    </w:p>
    <w:p>
      <w:pPr>
        <w:pStyle w:val="BodyText"/>
        <w:rPr>
          <w:rFonts w:ascii="Arial"/>
          <w:b/>
          <w:sz w:val="20"/>
        </w:rPr>
      </w:pPr>
    </w:p>
    <w:p>
      <w:pPr>
        <w:pStyle w:val="BodyText"/>
        <w:spacing w:before="1"/>
        <w:rPr>
          <w:rFonts w:ascii="Arial"/>
          <w:b/>
          <w:sz w:val="19"/>
        </w:rPr>
      </w:pPr>
    </w:p>
    <w:p>
      <w:pPr>
        <w:spacing w:before="1"/>
        <w:ind w:left="858" w:right="0" w:firstLine="0"/>
        <w:jc w:val="left"/>
        <w:rPr>
          <w:rFonts w:ascii="Arial"/>
          <w:sz w:val="19"/>
        </w:rPr>
      </w:pPr>
      <w:r>
        <w:rPr>
          <w:rFonts w:ascii="Arial"/>
          <w:color w:val="2A2A2A"/>
          <w:sz w:val="19"/>
        </w:rPr>
        <w:t>De</w:t>
      </w:r>
      <w:r>
        <w:rPr>
          <w:rFonts w:ascii="Arial"/>
          <w:color w:val="484848"/>
          <w:sz w:val="19"/>
        </w:rPr>
        <w:t>ar </w:t>
      </w:r>
      <w:r>
        <w:rPr>
          <w:rFonts w:ascii="Arial"/>
          <w:color w:val="2A2A2A"/>
          <w:sz w:val="19"/>
        </w:rPr>
        <w:t>Board</w:t>
      </w:r>
      <w:r>
        <w:rPr>
          <w:rFonts w:ascii="Arial"/>
          <w:color w:val="484848"/>
          <w:sz w:val="19"/>
        </w:rPr>
        <w:t>,</w:t>
      </w:r>
    </w:p>
    <w:p>
      <w:pPr>
        <w:pStyle w:val="BodyText"/>
        <w:rPr>
          <w:rFonts w:ascii="Arial"/>
          <w:sz w:val="10"/>
        </w:rPr>
      </w:pPr>
    </w:p>
    <w:p>
      <w:pPr>
        <w:spacing w:line="312" w:lineRule="auto" w:before="94"/>
        <w:ind w:left="858" w:right="1012" w:hanging="5"/>
        <w:jc w:val="both"/>
        <w:rPr>
          <w:rFonts w:ascii="Arial"/>
          <w:sz w:val="19"/>
        </w:rPr>
      </w:pPr>
      <w:r>
        <w:rPr>
          <w:rFonts w:ascii="Arial"/>
          <w:color w:val="484848"/>
          <w:w w:val="105"/>
          <w:sz w:val="19"/>
        </w:rPr>
        <w:t>The</w:t>
      </w:r>
      <w:r>
        <w:rPr>
          <w:rFonts w:ascii="Arial"/>
          <w:color w:val="484848"/>
          <w:spacing w:val="-26"/>
          <w:w w:val="105"/>
          <w:sz w:val="19"/>
        </w:rPr>
        <w:t> </w:t>
      </w:r>
      <w:r>
        <w:rPr>
          <w:rFonts w:ascii="Arial"/>
          <w:color w:val="2A2A2A"/>
          <w:w w:val="105"/>
          <w:sz w:val="19"/>
        </w:rPr>
        <w:t>RF</w:t>
      </w:r>
      <w:r>
        <w:rPr>
          <w:rFonts w:ascii="Arial"/>
          <w:color w:val="2A2A2A"/>
          <w:spacing w:val="-25"/>
          <w:w w:val="105"/>
          <w:sz w:val="19"/>
        </w:rPr>
        <w:t> </w:t>
      </w:r>
      <w:r>
        <w:rPr>
          <w:rFonts w:ascii="Arial"/>
          <w:color w:val="484848"/>
          <w:w w:val="105"/>
          <w:sz w:val="19"/>
        </w:rPr>
        <w:t>s</w:t>
      </w:r>
      <w:r>
        <w:rPr>
          <w:rFonts w:ascii="Arial"/>
          <w:color w:val="1A1A1A"/>
          <w:w w:val="105"/>
          <w:sz w:val="19"/>
        </w:rPr>
        <w:t>tudi</w:t>
      </w:r>
      <w:r>
        <w:rPr>
          <w:rFonts w:ascii="Arial"/>
          <w:color w:val="1A1A1A"/>
          <w:spacing w:val="-21"/>
          <w:w w:val="105"/>
          <w:sz w:val="19"/>
        </w:rPr>
        <w:t> </w:t>
      </w:r>
      <w:r>
        <w:rPr>
          <w:rFonts w:ascii="Arial"/>
          <w:color w:val="484848"/>
          <w:w w:val="105"/>
          <w:sz w:val="19"/>
        </w:rPr>
        <w:t>es</w:t>
      </w:r>
      <w:r>
        <w:rPr>
          <w:rFonts w:ascii="Arial"/>
          <w:color w:val="484848"/>
          <w:spacing w:val="-16"/>
          <w:w w:val="105"/>
          <w:sz w:val="19"/>
        </w:rPr>
        <w:t> </w:t>
      </w:r>
      <w:r>
        <w:rPr>
          <w:rFonts w:ascii="Arial"/>
          <w:color w:val="383838"/>
          <w:spacing w:val="-2"/>
          <w:w w:val="105"/>
          <w:sz w:val="19"/>
        </w:rPr>
        <w:t>commiss</w:t>
      </w:r>
      <w:r>
        <w:rPr>
          <w:rFonts w:ascii="Arial"/>
          <w:color w:val="1A1A1A"/>
          <w:spacing w:val="-2"/>
          <w:w w:val="105"/>
          <w:sz w:val="19"/>
        </w:rPr>
        <w:t>i</w:t>
      </w:r>
      <w:r>
        <w:rPr>
          <w:rFonts w:ascii="Arial"/>
          <w:color w:val="383838"/>
          <w:spacing w:val="-2"/>
          <w:w w:val="105"/>
          <w:sz w:val="19"/>
        </w:rPr>
        <w:t>oned</w:t>
      </w:r>
      <w:r>
        <w:rPr>
          <w:rFonts w:ascii="Arial"/>
          <w:color w:val="383838"/>
          <w:spacing w:val="-10"/>
          <w:w w:val="105"/>
          <w:sz w:val="19"/>
        </w:rPr>
        <w:t> </w:t>
      </w:r>
      <w:r>
        <w:rPr>
          <w:rFonts w:ascii="Arial"/>
          <w:color w:val="383838"/>
          <w:w w:val="105"/>
          <w:sz w:val="19"/>
        </w:rPr>
        <w:t>for</w:t>
      </w:r>
      <w:r>
        <w:rPr>
          <w:rFonts w:ascii="Arial"/>
          <w:color w:val="383838"/>
          <w:spacing w:val="-13"/>
          <w:w w:val="105"/>
          <w:sz w:val="19"/>
        </w:rPr>
        <w:t> </w:t>
      </w:r>
      <w:r>
        <w:rPr>
          <w:rFonts w:ascii="Arial"/>
          <w:color w:val="2A2A2A"/>
          <w:w w:val="105"/>
          <w:sz w:val="19"/>
        </w:rPr>
        <w:t>Hom</w:t>
      </w:r>
      <w:r>
        <w:rPr>
          <w:rFonts w:ascii="Arial"/>
          <w:color w:val="484848"/>
          <w:w w:val="105"/>
          <w:sz w:val="19"/>
        </w:rPr>
        <w:t>e</w:t>
      </w:r>
      <w:r>
        <w:rPr>
          <w:rFonts w:ascii="Arial"/>
          <w:color w:val="1A1A1A"/>
          <w:w w:val="105"/>
          <w:sz w:val="19"/>
        </w:rPr>
        <w:t>l</w:t>
      </w:r>
      <w:r>
        <w:rPr>
          <w:rFonts w:ascii="Arial"/>
          <w:color w:val="383838"/>
          <w:w w:val="105"/>
          <w:sz w:val="19"/>
        </w:rPr>
        <w:t>and</w:t>
      </w:r>
      <w:r>
        <w:rPr>
          <w:rFonts w:ascii="Arial"/>
          <w:color w:val="383838"/>
          <w:spacing w:val="-4"/>
          <w:w w:val="105"/>
          <w:sz w:val="19"/>
        </w:rPr>
        <w:t> </w:t>
      </w:r>
      <w:r>
        <w:rPr>
          <w:rFonts w:ascii="Arial"/>
          <w:color w:val="484848"/>
          <w:w w:val="105"/>
          <w:sz w:val="19"/>
        </w:rPr>
        <w:t>Towers</w:t>
      </w:r>
      <w:r>
        <w:rPr>
          <w:rFonts w:ascii="Arial"/>
          <w:color w:val="484848"/>
          <w:spacing w:val="-26"/>
          <w:w w:val="105"/>
          <w:sz w:val="19"/>
        </w:rPr>
        <w:t> </w:t>
      </w:r>
      <w:r>
        <w:rPr>
          <w:rFonts w:ascii="Arial"/>
          <w:color w:val="484848"/>
          <w:w w:val="105"/>
          <w:sz w:val="19"/>
        </w:rPr>
        <w:t>are</w:t>
      </w:r>
      <w:r>
        <w:rPr>
          <w:rFonts w:ascii="Arial"/>
          <w:color w:val="484848"/>
          <w:spacing w:val="-29"/>
          <w:w w:val="105"/>
          <w:sz w:val="19"/>
        </w:rPr>
        <w:t> </w:t>
      </w:r>
      <w:r>
        <w:rPr>
          <w:rFonts w:ascii="Arial"/>
          <w:color w:val="383838"/>
          <w:w w:val="105"/>
          <w:sz w:val="19"/>
        </w:rPr>
        <w:t>based</w:t>
      </w:r>
      <w:r>
        <w:rPr>
          <w:rFonts w:ascii="Arial"/>
          <w:color w:val="383838"/>
          <w:spacing w:val="-26"/>
          <w:w w:val="105"/>
          <w:sz w:val="19"/>
        </w:rPr>
        <w:t> </w:t>
      </w:r>
      <w:r>
        <w:rPr>
          <w:rFonts w:ascii="Arial"/>
          <w:color w:val="383838"/>
          <w:w w:val="105"/>
          <w:sz w:val="19"/>
        </w:rPr>
        <w:t>on</w:t>
      </w:r>
      <w:r>
        <w:rPr>
          <w:rFonts w:ascii="Arial"/>
          <w:color w:val="383838"/>
          <w:spacing w:val="-14"/>
          <w:w w:val="105"/>
          <w:sz w:val="19"/>
        </w:rPr>
        <w:t> </w:t>
      </w:r>
      <w:r>
        <w:rPr>
          <w:rFonts w:ascii="Arial"/>
          <w:color w:val="383838"/>
          <w:w w:val="105"/>
          <w:sz w:val="19"/>
        </w:rPr>
        <w:t>the</w:t>
      </w:r>
      <w:r>
        <w:rPr>
          <w:rFonts w:ascii="Arial"/>
          <w:color w:val="383838"/>
          <w:spacing w:val="-20"/>
          <w:w w:val="105"/>
          <w:sz w:val="19"/>
        </w:rPr>
        <w:t> </w:t>
      </w:r>
      <w:r>
        <w:rPr>
          <w:rFonts w:ascii="Arial"/>
          <w:color w:val="2A2A2A"/>
          <w:w w:val="105"/>
          <w:sz w:val="19"/>
        </w:rPr>
        <w:t>u</w:t>
      </w:r>
      <w:r>
        <w:rPr>
          <w:rFonts w:ascii="Arial"/>
          <w:color w:val="484848"/>
          <w:w w:val="105"/>
          <w:sz w:val="19"/>
        </w:rPr>
        <w:t>se</w:t>
      </w:r>
      <w:r>
        <w:rPr>
          <w:rFonts w:ascii="Arial"/>
          <w:color w:val="484848"/>
          <w:spacing w:val="-20"/>
          <w:w w:val="105"/>
          <w:sz w:val="19"/>
        </w:rPr>
        <w:t> </w:t>
      </w:r>
      <w:r>
        <w:rPr>
          <w:rFonts w:ascii="Arial"/>
          <w:color w:val="484848"/>
          <w:w w:val="105"/>
          <w:sz w:val="19"/>
        </w:rPr>
        <w:t>of</w:t>
      </w:r>
      <w:r>
        <w:rPr>
          <w:rFonts w:ascii="Arial"/>
          <w:color w:val="484848"/>
          <w:spacing w:val="-19"/>
          <w:w w:val="105"/>
          <w:sz w:val="19"/>
        </w:rPr>
        <w:t> </w:t>
      </w:r>
      <w:r>
        <w:rPr>
          <w:rFonts w:ascii="Arial"/>
          <w:color w:val="2A2A2A"/>
          <w:w w:val="105"/>
          <w:sz w:val="19"/>
        </w:rPr>
        <w:t>math</w:t>
      </w:r>
      <w:r>
        <w:rPr>
          <w:rFonts w:ascii="Arial"/>
          <w:color w:val="484848"/>
          <w:w w:val="105"/>
          <w:sz w:val="19"/>
        </w:rPr>
        <w:t>ematica</w:t>
      </w:r>
      <w:r>
        <w:rPr>
          <w:rFonts w:ascii="Arial"/>
          <w:color w:val="2A2A2A"/>
          <w:w w:val="105"/>
          <w:sz w:val="19"/>
        </w:rPr>
        <w:t>l</w:t>
      </w:r>
      <w:r>
        <w:rPr>
          <w:rFonts w:ascii="Arial"/>
          <w:color w:val="2A2A2A"/>
          <w:spacing w:val="-19"/>
          <w:w w:val="105"/>
          <w:sz w:val="19"/>
        </w:rPr>
        <w:t> </w:t>
      </w:r>
      <w:r>
        <w:rPr>
          <w:rFonts w:ascii="Arial"/>
          <w:color w:val="2A2A2A"/>
          <w:w w:val="105"/>
          <w:sz w:val="19"/>
        </w:rPr>
        <w:t>mod</w:t>
      </w:r>
      <w:r>
        <w:rPr>
          <w:rFonts w:ascii="Arial"/>
          <w:color w:val="2A2A2A"/>
          <w:spacing w:val="-34"/>
          <w:w w:val="105"/>
          <w:sz w:val="19"/>
        </w:rPr>
        <w:t> </w:t>
      </w:r>
      <w:r>
        <w:rPr>
          <w:rFonts w:ascii="Arial"/>
          <w:color w:val="484848"/>
          <w:w w:val="105"/>
          <w:sz w:val="19"/>
        </w:rPr>
        <w:t>elli</w:t>
      </w:r>
      <w:r>
        <w:rPr>
          <w:rFonts w:ascii="Arial"/>
          <w:color w:val="2A2A2A"/>
          <w:w w:val="105"/>
          <w:sz w:val="19"/>
        </w:rPr>
        <w:t>n</w:t>
      </w:r>
      <w:r>
        <w:rPr>
          <w:rFonts w:ascii="Arial"/>
          <w:color w:val="484848"/>
          <w:w w:val="105"/>
          <w:sz w:val="19"/>
        </w:rPr>
        <w:t>g </w:t>
      </w:r>
      <w:r>
        <w:rPr>
          <w:rFonts w:ascii="Arial"/>
          <w:color w:val="383838"/>
          <w:w w:val="105"/>
          <w:sz w:val="19"/>
        </w:rPr>
        <w:t>software.</w:t>
      </w:r>
      <w:r>
        <w:rPr>
          <w:rFonts w:ascii="Arial"/>
          <w:color w:val="383838"/>
          <w:spacing w:val="46"/>
          <w:w w:val="105"/>
          <w:sz w:val="19"/>
        </w:rPr>
        <w:t> </w:t>
      </w:r>
      <w:r>
        <w:rPr>
          <w:rFonts w:ascii="Arial"/>
          <w:color w:val="1A1A1A"/>
          <w:w w:val="105"/>
          <w:sz w:val="19"/>
        </w:rPr>
        <w:t>I</w:t>
      </w:r>
      <w:r>
        <w:rPr>
          <w:rFonts w:ascii="Arial"/>
          <w:color w:val="1A1A1A"/>
          <w:spacing w:val="-4"/>
          <w:w w:val="105"/>
          <w:sz w:val="19"/>
        </w:rPr>
        <w:t> </w:t>
      </w:r>
      <w:r>
        <w:rPr>
          <w:rFonts w:ascii="Arial"/>
          <w:color w:val="383838"/>
          <w:w w:val="105"/>
          <w:sz w:val="19"/>
        </w:rPr>
        <w:t>am</w:t>
      </w:r>
      <w:r>
        <w:rPr>
          <w:rFonts w:ascii="Arial"/>
          <w:color w:val="383838"/>
          <w:spacing w:val="-8"/>
          <w:w w:val="105"/>
          <w:sz w:val="19"/>
        </w:rPr>
        <w:t> </w:t>
      </w:r>
      <w:r>
        <w:rPr>
          <w:rFonts w:ascii="Arial"/>
          <w:color w:val="383838"/>
          <w:w w:val="105"/>
          <w:sz w:val="19"/>
        </w:rPr>
        <w:t>an</w:t>
      </w:r>
      <w:r>
        <w:rPr>
          <w:rFonts w:ascii="Arial"/>
          <w:color w:val="383838"/>
          <w:spacing w:val="-10"/>
          <w:w w:val="105"/>
          <w:sz w:val="19"/>
        </w:rPr>
        <w:t> </w:t>
      </w:r>
      <w:r>
        <w:rPr>
          <w:rFonts w:ascii="Arial"/>
          <w:color w:val="383838"/>
          <w:w w:val="105"/>
          <w:sz w:val="19"/>
        </w:rPr>
        <w:t>expert</w:t>
      </w:r>
      <w:r>
        <w:rPr>
          <w:rFonts w:ascii="Arial"/>
          <w:color w:val="383838"/>
          <w:spacing w:val="-7"/>
          <w:w w:val="105"/>
          <w:sz w:val="19"/>
        </w:rPr>
        <w:t> </w:t>
      </w:r>
      <w:r>
        <w:rPr>
          <w:rFonts w:ascii="Arial"/>
          <w:color w:val="484848"/>
          <w:w w:val="105"/>
          <w:sz w:val="19"/>
        </w:rPr>
        <w:t>i</w:t>
      </w:r>
      <w:r>
        <w:rPr>
          <w:rFonts w:ascii="Arial"/>
          <w:color w:val="2A2A2A"/>
          <w:w w:val="105"/>
          <w:sz w:val="19"/>
        </w:rPr>
        <w:t>n</w:t>
      </w:r>
      <w:r>
        <w:rPr>
          <w:rFonts w:ascii="Arial"/>
          <w:color w:val="2A2A2A"/>
          <w:spacing w:val="-11"/>
          <w:w w:val="105"/>
          <w:sz w:val="19"/>
        </w:rPr>
        <w:t> </w:t>
      </w:r>
      <w:r>
        <w:rPr>
          <w:rFonts w:ascii="Arial"/>
          <w:color w:val="2A2A2A"/>
          <w:w w:val="105"/>
          <w:sz w:val="19"/>
        </w:rPr>
        <w:t>complex</w:t>
      </w:r>
      <w:r>
        <w:rPr>
          <w:rFonts w:ascii="Arial"/>
          <w:color w:val="2A2A2A"/>
          <w:spacing w:val="1"/>
          <w:w w:val="105"/>
          <w:sz w:val="19"/>
        </w:rPr>
        <w:t> </w:t>
      </w:r>
      <w:r>
        <w:rPr>
          <w:rFonts w:ascii="Arial"/>
          <w:color w:val="2A2A2A"/>
          <w:w w:val="105"/>
          <w:sz w:val="19"/>
        </w:rPr>
        <w:t>mat</w:t>
      </w:r>
      <w:r>
        <w:rPr>
          <w:rFonts w:ascii="Arial"/>
          <w:color w:val="2A2A2A"/>
          <w:spacing w:val="-34"/>
          <w:w w:val="105"/>
          <w:sz w:val="19"/>
        </w:rPr>
        <w:t> </w:t>
      </w:r>
      <w:r>
        <w:rPr>
          <w:rFonts w:ascii="Arial"/>
          <w:color w:val="2A2A2A"/>
          <w:w w:val="105"/>
          <w:sz w:val="19"/>
        </w:rPr>
        <w:t>h</w:t>
      </w:r>
      <w:r>
        <w:rPr>
          <w:rFonts w:ascii="Arial"/>
          <w:color w:val="484848"/>
          <w:w w:val="105"/>
          <w:sz w:val="19"/>
        </w:rPr>
        <w:t>e</w:t>
      </w:r>
      <w:r>
        <w:rPr>
          <w:rFonts w:ascii="Arial"/>
          <w:color w:val="2A2A2A"/>
          <w:w w:val="105"/>
          <w:sz w:val="19"/>
        </w:rPr>
        <w:t>mat</w:t>
      </w:r>
      <w:r>
        <w:rPr>
          <w:rFonts w:ascii="Arial"/>
          <w:color w:val="2A2A2A"/>
          <w:spacing w:val="-33"/>
          <w:w w:val="105"/>
          <w:sz w:val="19"/>
        </w:rPr>
        <w:t> </w:t>
      </w:r>
      <w:r>
        <w:rPr>
          <w:rFonts w:ascii="Arial"/>
          <w:color w:val="484848"/>
          <w:spacing w:val="-6"/>
          <w:w w:val="105"/>
          <w:sz w:val="19"/>
        </w:rPr>
        <w:t>ica</w:t>
      </w:r>
      <w:r>
        <w:rPr>
          <w:rFonts w:ascii="Arial"/>
          <w:color w:val="2A2A2A"/>
          <w:spacing w:val="-6"/>
          <w:w w:val="105"/>
          <w:sz w:val="19"/>
        </w:rPr>
        <w:t>l</w:t>
      </w:r>
      <w:r>
        <w:rPr>
          <w:rFonts w:ascii="Arial"/>
          <w:color w:val="2A2A2A"/>
          <w:spacing w:val="4"/>
          <w:w w:val="105"/>
          <w:sz w:val="19"/>
        </w:rPr>
        <w:t> </w:t>
      </w:r>
      <w:r>
        <w:rPr>
          <w:rFonts w:ascii="Arial"/>
          <w:color w:val="2A2A2A"/>
          <w:w w:val="105"/>
          <w:sz w:val="19"/>
        </w:rPr>
        <w:t>mod</w:t>
      </w:r>
      <w:r>
        <w:rPr>
          <w:rFonts w:ascii="Arial"/>
          <w:color w:val="2A2A2A"/>
          <w:spacing w:val="-41"/>
          <w:w w:val="105"/>
          <w:sz w:val="19"/>
        </w:rPr>
        <w:t> </w:t>
      </w:r>
      <w:r>
        <w:rPr>
          <w:rFonts w:ascii="Arial"/>
          <w:color w:val="484848"/>
          <w:w w:val="105"/>
          <w:sz w:val="19"/>
        </w:rPr>
        <w:t>elli</w:t>
      </w:r>
      <w:r>
        <w:rPr>
          <w:rFonts w:ascii="Arial"/>
          <w:color w:val="484848"/>
          <w:spacing w:val="-32"/>
          <w:w w:val="105"/>
          <w:sz w:val="19"/>
        </w:rPr>
        <w:t> </w:t>
      </w:r>
      <w:r>
        <w:rPr>
          <w:rFonts w:ascii="Arial"/>
          <w:color w:val="2A2A2A"/>
          <w:w w:val="105"/>
          <w:sz w:val="19"/>
        </w:rPr>
        <w:t>ng</w:t>
      </w:r>
      <w:r>
        <w:rPr>
          <w:rFonts w:ascii="Arial"/>
          <w:color w:val="2A2A2A"/>
          <w:spacing w:val="-1"/>
          <w:w w:val="105"/>
          <w:sz w:val="19"/>
        </w:rPr>
        <w:t> </w:t>
      </w:r>
      <w:r>
        <w:rPr>
          <w:rFonts w:ascii="Arial"/>
          <w:color w:val="484848"/>
          <w:w w:val="105"/>
          <w:sz w:val="19"/>
        </w:rPr>
        <w:t>sof</w:t>
      </w:r>
      <w:r>
        <w:rPr>
          <w:rFonts w:ascii="Arial"/>
          <w:color w:val="484848"/>
          <w:spacing w:val="-39"/>
          <w:w w:val="105"/>
          <w:sz w:val="19"/>
        </w:rPr>
        <w:t> </w:t>
      </w:r>
      <w:r>
        <w:rPr>
          <w:rFonts w:ascii="Arial"/>
          <w:color w:val="2A2A2A"/>
          <w:w w:val="105"/>
          <w:sz w:val="19"/>
        </w:rPr>
        <w:t>tware</w:t>
      </w:r>
      <w:r>
        <w:rPr>
          <w:rFonts w:ascii="Arial"/>
          <w:color w:val="2A2A2A"/>
          <w:spacing w:val="5"/>
          <w:w w:val="105"/>
          <w:sz w:val="19"/>
        </w:rPr>
        <w:t> </w:t>
      </w:r>
      <w:r>
        <w:rPr>
          <w:rFonts w:ascii="Arial"/>
          <w:color w:val="484848"/>
          <w:w w:val="105"/>
          <w:sz w:val="19"/>
        </w:rPr>
        <w:t>:</w:t>
      </w:r>
      <w:r>
        <w:rPr>
          <w:rFonts w:ascii="Arial"/>
          <w:color w:val="484848"/>
          <w:spacing w:val="-8"/>
          <w:w w:val="105"/>
          <w:sz w:val="19"/>
        </w:rPr>
        <w:t> </w:t>
      </w:r>
      <w:r>
        <w:rPr>
          <w:rFonts w:ascii="Arial"/>
          <w:color w:val="2A2A2A"/>
          <w:w w:val="105"/>
          <w:sz w:val="19"/>
        </w:rPr>
        <w:t>I</w:t>
      </w:r>
      <w:r>
        <w:rPr>
          <w:rFonts w:ascii="Arial"/>
          <w:color w:val="2A2A2A"/>
          <w:spacing w:val="-4"/>
          <w:w w:val="105"/>
          <w:sz w:val="19"/>
        </w:rPr>
        <w:t> </w:t>
      </w:r>
      <w:r>
        <w:rPr>
          <w:rFonts w:ascii="Arial"/>
          <w:color w:val="383838"/>
          <w:w w:val="105"/>
          <w:sz w:val="19"/>
        </w:rPr>
        <w:t>have</w:t>
      </w:r>
      <w:r>
        <w:rPr>
          <w:rFonts w:ascii="Arial"/>
          <w:color w:val="383838"/>
          <w:spacing w:val="-7"/>
          <w:w w:val="105"/>
          <w:sz w:val="19"/>
        </w:rPr>
        <w:t> </w:t>
      </w:r>
      <w:r>
        <w:rPr>
          <w:rFonts w:ascii="Arial"/>
          <w:color w:val="484848"/>
          <w:w w:val="105"/>
          <w:sz w:val="19"/>
        </w:rPr>
        <w:t>a</w:t>
      </w:r>
      <w:r>
        <w:rPr>
          <w:rFonts w:ascii="Arial"/>
          <w:color w:val="484848"/>
          <w:spacing w:val="-8"/>
          <w:w w:val="105"/>
          <w:sz w:val="19"/>
        </w:rPr>
        <w:t> </w:t>
      </w:r>
      <w:r>
        <w:rPr>
          <w:rFonts w:ascii="Arial"/>
          <w:color w:val="2A2A2A"/>
          <w:w w:val="105"/>
          <w:sz w:val="19"/>
        </w:rPr>
        <w:t>PhD</w:t>
      </w:r>
      <w:r>
        <w:rPr>
          <w:rFonts w:ascii="Arial"/>
          <w:color w:val="2A2A2A"/>
          <w:spacing w:val="-8"/>
          <w:w w:val="105"/>
          <w:sz w:val="19"/>
        </w:rPr>
        <w:t> </w:t>
      </w:r>
      <w:r>
        <w:rPr>
          <w:rFonts w:ascii="Arial"/>
          <w:color w:val="2A2A2A"/>
          <w:w w:val="105"/>
          <w:sz w:val="19"/>
        </w:rPr>
        <w:t>in</w:t>
      </w:r>
      <w:r>
        <w:rPr>
          <w:rFonts w:ascii="Arial"/>
          <w:color w:val="2A2A2A"/>
          <w:spacing w:val="12"/>
          <w:w w:val="105"/>
          <w:sz w:val="19"/>
        </w:rPr>
        <w:t> </w:t>
      </w:r>
      <w:r>
        <w:rPr>
          <w:rFonts w:ascii="Arial"/>
          <w:color w:val="383838"/>
          <w:w w:val="105"/>
          <w:sz w:val="19"/>
        </w:rPr>
        <w:t>aeros</w:t>
      </w:r>
      <w:r>
        <w:rPr>
          <w:rFonts w:ascii="Arial"/>
          <w:color w:val="1A1A1A"/>
          <w:w w:val="105"/>
          <w:sz w:val="19"/>
        </w:rPr>
        <w:t>p</w:t>
      </w:r>
      <w:r>
        <w:rPr>
          <w:rFonts w:ascii="Arial"/>
          <w:color w:val="383838"/>
          <w:w w:val="105"/>
          <w:sz w:val="19"/>
        </w:rPr>
        <w:t>ace </w:t>
      </w:r>
      <w:r>
        <w:rPr>
          <w:rFonts w:ascii="Arial"/>
          <w:color w:val="484848"/>
          <w:w w:val="105"/>
          <w:sz w:val="19"/>
        </w:rPr>
        <w:t>e</w:t>
      </w:r>
      <w:r>
        <w:rPr>
          <w:rFonts w:ascii="Arial"/>
          <w:color w:val="2A2A2A"/>
          <w:w w:val="105"/>
          <w:sz w:val="19"/>
        </w:rPr>
        <w:t>ngineering from </w:t>
      </w:r>
      <w:r>
        <w:rPr>
          <w:rFonts w:ascii="Arial"/>
          <w:color w:val="383838"/>
          <w:spacing w:val="2"/>
          <w:w w:val="105"/>
          <w:sz w:val="19"/>
        </w:rPr>
        <w:t>Pr</w:t>
      </w:r>
      <w:r>
        <w:rPr>
          <w:rFonts w:ascii="Arial"/>
          <w:color w:val="1A1A1A"/>
          <w:spacing w:val="2"/>
          <w:w w:val="105"/>
          <w:sz w:val="19"/>
        </w:rPr>
        <w:t>inc </w:t>
      </w:r>
      <w:r>
        <w:rPr>
          <w:rFonts w:ascii="Arial"/>
          <w:color w:val="383838"/>
          <w:w w:val="105"/>
          <w:sz w:val="19"/>
        </w:rPr>
        <w:t>eton </w:t>
      </w:r>
      <w:r>
        <w:rPr>
          <w:rFonts w:ascii="Arial"/>
          <w:color w:val="2A2A2A"/>
          <w:w w:val="105"/>
          <w:sz w:val="19"/>
        </w:rPr>
        <w:t>Un</w:t>
      </w:r>
      <w:r>
        <w:rPr>
          <w:rFonts w:ascii="Arial"/>
          <w:color w:val="484848"/>
          <w:w w:val="105"/>
          <w:sz w:val="19"/>
        </w:rPr>
        <w:t>ivers</w:t>
      </w:r>
      <w:r>
        <w:rPr>
          <w:rFonts w:ascii="Arial"/>
          <w:color w:val="2A2A2A"/>
          <w:w w:val="105"/>
          <w:sz w:val="19"/>
        </w:rPr>
        <w:t>ity and </w:t>
      </w:r>
      <w:r>
        <w:rPr>
          <w:rFonts w:ascii="Arial"/>
          <w:color w:val="383838"/>
          <w:w w:val="105"/>
          <w:sz w:val="19"/>
        </w:rPr>
        <w:t>have </w:t>
      </w:r>
      <w:r>
        <w:rPr>
          <w:rFonts w:ascii="Arial"/>
          <w:color w:val="484848"/>
          <w:w w:val="105"/>
          <w:sz w:val="19"/>
        </w:rPr>
        <w:t>spe </w:t>
      </w:r>
      <w:r>
        <w:rPr>
          <w:rFonts w:ascii="Arial"/>
          <w:color w:val="2A2A2A"/>
          <w:w w:val="105"/>
          <w:sz w:val="19"/>
        </w:rPr>
        <w:t>nt </w:t>
      </w:r>
      <w:r>
        <w:rPr>
          <w:rFonts w:ascii="Arial"/>
          <w:color w:val="2A2A2A"/>
          <w:spacing w:val="5"/>
          <w:w w:val="105"/>
          <w:sz w:val="19"/>
        </w:rPr>
        <w:t>th</w:t>
      </w:r>
      <w:r>
        <w:rPr>
          <w:rFonts w:ascii="Arial"/>
          <w:color w:val="484848"/>
          <w:spacing w:val="5"/>
          <w:w w:val="105"/>
          <w:sz w:val="19"/>
        </w:rPr>
        <w:t>e </w:t>
      </w:r>
      <w:r>
        <w:rPr>
          <w:rFonts w:ascii="Arial"/>
          <w:color w:val="383838"/>
          <w:w w:val="105"/>
          <w:sz w:val="19"/>
        </w:rPr>
        <w:t>last three </w:t>
      </w:r>
      <w:r>
        <w:rPr>
          <w:rFonts w:ascii="Arial"/>
          <w:color w:val="2A2A2A"/>
          <w:w w:val="105"/>
          <w:sz w:val="19"/>
        </w:rPr>
        <w:t>d</w:t>
      </w:r>
      <w:r>
        <w:rPr>
          <w:rFonts w:ascii="Arial"/>
          <w:color w:val="484848"/>
          <w:w w:val="105"/>
          <w:sz w:val="19"/>
        </w:rPr>
        <w:t>ecades </w:t>
      </w:r>
      <w:r>
        <w:rPr>
          <w:rFonts w:ascii="Arial"/>
          <w:color w:val="2A2A2A"/>
          <w:w w:val="105"/>
          <w:sz w:val="19"/>
        </w:rPr>
        <w:t>modelling </w:t>
      </w:r>
      <w:r>
        <w:rPr>
          <w:rFonts w:ascii="Arial"/>
          <w:color w:val="383838"/>
          <w:w w:val="105"/>
          <w:sz w:val="19"/>
        </w:rPr>
        <w:t>com</w:t>
      </w:r>
      <w:r>
        <w:rPr>
          <w:rFonts w:ascii="Arial"/>
          <w:color w:val="1A1A1A"/>
          <w:w w:val="105"/>
          <w:sz w:val="19"/>
        </w:rPr>
        <w:t>pl</w:t>
      </w:r>
      <w:r>
        <w:rPr>
          <w:rFonts w:ascii="Arial"/>
          <w:color w:val="383838"/>
          <w:w w:val="105"/>
          <w:sz w:val="19"/>
        </w:rPr>
        <w:t>ex </w:t>
      </w:r>
      <w:r>
        <w:rPr>
          <w:rFonts w:ascii="Arial"/>
          <w:color w:val="484848"/>
          <w:w w:val="105"/>
          <w:sz w:val="19"/>
        </w:rPr>
        <w:t>e</w:t>
      </w:r>
      <w:r>
        <w:rPr>
          <w:rFonts w:ascii="Arial"/>
          <w:color w:val="2A2A2A"/>
          <w:w w:val="105"/>
          <w:sz w:val="19"/>
        </w:rPr>
        <w:t>ngineering</w:t>
      </w:r>
      <w:r>
        <w:rPr>
          <w:rFonts w:ascii="Arial"/>
          <w:color w:val="2A2A2A"/>
          <w:spacing w:val="-2"/>
          <w:w w:val="105"/>
          <w:sz w:val="19"/>
        </w:rPr>
        <w:t> </w:t>
      </w:r>
      <w:r>
        <w:rPr>
          <w:rFonts w:ascii="Arial"/>
          <w:color w:val="383838"/>
          <w:w w:val="105"/>
          <w:sz w:val="19"/>
        </w:rPr>
        <w:t>and</w:t>
      </w:r>
      <w:r>
        <w:rPr>
          <w:rFonts w:ascii="Arial"/>
          <w:color w:val="383838"/>
          <w:spacing w:val="-34"/>
          <w:w w:val="105"/>
          <w:sz w:val="19"/>
        </w:rPr>
        <w:t> </w:t>
      </w:r>
      <w:r>
        <w:rPr>
          <w:rFonts w:ascii="Arial"/>
          <w:color w:val="383838"/>
          <w:w w:val="105"/>
          <w:sz w:val="19"/>
        </w:rPr>
        <w:t>fi</w:t>
      </w:r>
      <w:r>
        <w:rPr>
          <w:rFonts w:ascii="Arial"/>
          <w:color w:val="1A1A1A"/>
          <w:w w:val="105"/>
          <w:sz w:val="19"/>
        </w:rPr>
        <w:t>n</w:t>
      </w:r>
      <w:r>
        <w:rPr>
          <w:rFonts w:ascii="Arial"/>
          <w:color w:val="484848"/>
          <w:w w:val="105"/>
          <w:sz w:val="19"/>
        </w:rPr>
        <w:t>a</w:t>
      </w:r>
      <w:r>
        <w:rPr>
          <w:rFonts w:ascii="Arial"/>
          <w:color w:val="2A2A2A"/>
          <w:w w:val="105"/>
          <w:sz w:val="19"/>
        </w:rPr>
        <w:t>nci</w:t>
      </w:r>
      <w:r>
        <w:rPr>
          <w:rFonts w:ascii="Arial"/>
          <w:color w:val="2A2A2A"/>
          <w:spacing w:val="-44"/>
          <w:w w:val="105"/>
          <w:sz w:val="19"/>
        </w:rPr>
        <w:t> </w:t>
      </w:r>
      <w:r>
        <w:rPr>
          <w:rFonts w:ascii="Arial"/>
          <w:color w:val="484848"/>
          <w:w w:val="105"/>
          <w:sz w:val="19"/>
        </w:rPr>
        <w:t>al</w:t>
      </w:r>
      <w:r>
        <w:rPr>
          <w:rFonts w:ascii="Arial"/>
          <w:color w:val="484848"/>
          <w:spacing w:val="-28"/>
          <w:w w:val="105"/>
          <w:sz w:val="19"/>
        </w:rPr>
        <w:t> </w:t>
      </w:r>
      <w:r>
        <w:rPr>
          <w:rFonts w:ascii="Arial"/>
          <w:color w:val="484848"/>
          <w:w w:val="105"/>
          <w:sz w:val="19"/>
        </w:rPr>
        <w:t>syste</w:t>
      </w:r>
      <w:r>
        <w:rPr>
          <w:rFonts w:ascii="Arial"/>
          <w:color w:val="484848"/>
          <w:spacing w:val="-41"/>
          <w:w w:val="105"/>
          <w:sz w:val="19"/>
        </w:rPr>
        <w:t> </w:t>
      </w:r>
      <w:r>
        <w:rPr>
          <w:rFonts w:ascii="Arial"/>
          <w:color w:val="2A2A2A"/>
          <w:w w:val="105"/>
          <w:sz w:val="19"/>
        </w:rPr>
        <w:t>m</w:t>
      </w:r>
      <w:r>
        <w:rPr>
          <w:rFonts w:ascii="Arial"/>
          <w:color w:val="2A2A2A"/>
          <w:spacing w:val="-42"/>
          <w:w w:val="105"/>
          <w:sz w:val="19"/>
        </w:rPr>
        <w:t> </w:t>
      </w:r>
      <w:r>
        <w:rPr>
          <w:rFonts w:ascii="Arial"/>
          <w:color w:val="484848"/>
          <w:w w:val="105"/>
          <w:sz w:val="19"/>
        </w:rPr>
        <w:t>s,</w:t>
      </w:r>
      <w:r>
        <w:rPr>
          <w:rFonts w:ascii="Arial"/>
          <w:color w:val="484848"/>
          <w:spacing w:val="-35"/>
          <w:w w:val="105"/>
          <w:sz w:val="19"/>
        </w:rPr>
        <w:t> </w:t>
      </w:r>
      <w:r>
        <w:rPr>
          <w:rFonts w:ascii="Arial"/>
          <w:color w:val="484848"/>
          <w:w w:val="105"/>
          <w:sz w:val="19"/>
        </w:rPr>
        <w:t>inclu</w:t>
      </w:r>
      <w:r>
        <w:rPr>
          <w:rFonts w:ascii="Arial"/>
          <w:color w:val="2A2A2A"/>
          <w:w w:val="105"/>
          <w:sz w:val="19"/>
        </w:rPr>
        <w:t>d</w:t>
      </w:r>
      <w:r>
        <w:rPr>
          <w:rFonts w:ascii="Arial"/>
          <w:color w:val="484848"/>
          <w:w w:val="105"/>
          <w:sz w:val="19"/>
        </w:rPr>
        <w:t>ing</w:t>
      </w:r>
      <w:r>
        <w:rPr>
          <w:rFonts w:ascii="Arial"/>
          <w:color w:val="484848"/>
          <w:spacing w:val="-33"/>
          <w:w w:val="105"/>
          <w:sz w:val="19"/>
        </w:rPr>
        <w:t> </w:t>
      </w:r>
      <w:r>
        <w:rPr>
          <w:rFonts w:ascii="Arial"/>
          <w:color w:val="484848"/>
          <w:w w:val="105"/>
          <w:sz w:val="19"/>
        </w:rPr>
        <w:t>the</w:t>
      </w:r>
      <w:r>
        <w:rPr>
          <w:rFonts w:ascii="Arial"/>
          <w:color w:val="484848"/>
          <w:spacing w:val="-20"/>
          <w:w w:val="105"/>
          <w:sz w:val="19"/>
        </w:rPr>
        <w:t> </w:t>
      </w:r>
      <w:r>
        <w:rPr>
          <w:rFonts w:ascii="Arial"/>
          <w:color w:val="2A2A2A"/>
          <w:spacing w:val="-3"/>
          <w:w w:val="105"/>
          <w:sz w:val="19"/>
        </w:rPr>
        <w:t>u</w:t>
      </w:r>
      <w:r>
        <w:rPr>
          <w:rFonts w:ascii="Arial"/>
          <w:color w:val="484848"/>
          <w:spacing w:val="-3"/>
          <w:w w:val="105"/>
          <w:sz w:val="19"/>
        </w:rPr>
        <w:t>se</w:t>
      </w:r>
      <w:r>
        <w:rPr>
          <w:rFonts w:ascii="Arial"/>
          <w:color w:val="484848"/>
          <w:spacing w:val="-34"/>
          <w:w w:val="105"/>
          <w:sz w:val="19"/>
        </w:rPr>
        <w:t> </w:t>
      </w:r>
      <w:r>
        <w:rPr>
          <w:rFonts w:ascii="Arial"/>
          <w:color w:val="383838"/>
          <w:w w:val="105"/>
          <w:sz w:val="19"/>
        </w:rPr>
        <w:t>of</w:t>
      </w:r>
      <w:r>
        <w:rPr>
          <w:rFonts w:ascii="Arial"/>
          <w:color w:val="383838"/>
          <w:spacing w:val="-21"/>
          <w:w w:val="105"/>
          <w:sz w:val="19"/>
        </w:rPr>
        <w:t> </w:t>
      </w:r>
      <w:r>
        <w:rPr>
          <w:rFonts w:ascii="Arial"/>
          <w:color w:val="383838"/>
          <w:w w:val="105"/>
          <w:sz w:val="19"/>
        </w:rPr>
        <w:t>Geographica</w:t>
      </w:r>
      <w:r>
        <w:rPr>
          <w:rFonts w:ascii="Arial"/>
          <w:color w:val="383838"/>
          <w:spacing w:val="-11"/>
          <w:w w:val="105"/>
          <w:sz w:val="19"/>
        </w:rPr>
        <w:t> </w:t>
      </w:r>
      <w:r>
        <w:rPr>
          <w:rFonts w:ascii="Arial"/>
          <w:color w:val="1A1A1A"/>
          <w:w w:val="105"/>
          <w:sz w:val="19"/>
        </w:rPr>
        <w:t>l</w:t>
      </w:r>
      <w:r>
        <w:rPr>
          <w:rFonts w:ascii="Arial"/>
          <w:color w:val="1A1A1A"/>
          <w:spacing w:val="-30"/>
          <w:w w:val="105"/>
          <w:sz w:val="19"/>
        </w:rPr>
        <w:t> </w:t>
      </w:r>
      <w:r>
        <w:rPr>
          <w:rFonts w:ascii="Arial"/>
          <w:color w:val="1A1A1A"/>
          <w:w w:val="105"/>
          <w:sz w:val="19"/>
        </w:rPr>
        <w:t>I</w:t>
      </w:r>
      <w:r>
        <w:rPr>
          <w:rFonts w:ascii="Arial"/>
          <w:color w:val="383838"/>
          <w:w w:val="105"/>
          <w:sz w:val="19"/>
        </w:rPr>
        <w:t>nfo</w:t>
      </w:r>
      <w:r>
        <w:rPr>
          <w:rFonts w:ascii="Arial"/>
          <w:color w:val="383838"/>
          <w:spacing w:val="-39"/>
          <w:w w:val="105"/>
          <w:sz w:val="19"/>
        </w:rPr>
        <w:t> </w:t>
      </w:r>
      <w:r>
        <w:rPr>
          <w:rFonts w:ascii="Arial"/>
          <w:color w:val="1A1A1A"/>
          <w:w w:val="105"/>
          <w:sz w:val="19"/>
        </w:rPr>
        <w:t>rm</w:t>
      </w:r>
      <w:r>
        <w:rPr>
          <w:rFonts w:ascii="Arial"/>
          <w:color w:val="1A1A1A"/>
          <w:spacing w:val="-47"/>
          <w:w w:val="105"/>
          <w:sz w:val="19"/>
        </w:rPr>
        <w:t> </w:t>
      </w:r>
      <w:r>
        <w:rPr>
          <w:rFonts w:ascii="Arial"/>
          <w:color w:val="484848"/>
          <w:w w:val="105"/>
          <w:sz w:val="19"/>
        </w:rPr>
        <w:t>ati</w:t>
      </w:r>
      <w:r>
        <w:rPr>
          <w:rFonts w:ascii="Arial"/>
          <w:color w:val="2A2A2A"/>
          <w:w w:val="105"/>
          <w:sz w:val="19"/>
        </w:rPr>
        <w:t>on</w:t>
      </w:r>
      <w:r>
        <w:rPr>
          <w:rFonts w:ascii="Arial"/>
          <w:color w:val="2A2A2A"/>
          <w:spacing w:val="-32"/>
          <w:w w:val="105"/>
          <w:sz w:val="19"/>
        </w:rPr>
        <w:t> </w:t>
      </w:r>
      <w:r>
        <w:rPr>
          <w:rFonts w:ascii="Arial"/>
          <w:color w:val="383838"/>
          <w:w w:val="105"/>
          <w:sz w:val="19"/>
        </w:rPr>
        <w:t>Systems</w:t>
      </w:r>
      <w:r>
        <w:rPr>
          <w:rFonts w:ascii="Arial"/>
          <w:color w:val="383838"/>
          <w:spacing w:val="-27"/>
          <w:w w:val="105"/>
          <w:sz w:val="19"/>
        </w:rPr>
        <w:t> </w:t>
      </w:r>
      <w:r>
        <w:rPr>
          <w:rFonts w:ascii="Arial"/>
          <w:color w:val="383838"/>
          <w:w w:val="105"/>
          <w:sz w:val="19"/>
        </w:rPr>
        <w:t>(GIS</w:t>
      </w:r>
      <w:r>
        <w:rPr>
          <w:rFonts w:ascii="Arial"/>
          <w:color w:val="383838"/>
          <w:spacing w:val="-30"/>
          <w:w w:val="105"/>
          <w:sz w:val="19"/>
        </w:rPr>
        <w:t> </w:t>
      </w:r>
      <w:r>
        <w:rPr>
          <w:rFonts w:ascii="Arial"/>
          <w:color w:val="484848"/>
          <w:w w:val="105"/>
          <w:sz w:val="19"/>
        </w:rPr>
        <w:t>is</w:t>
      </w:r>
      <w:r>
        <w:rPr>
          <w:rFonts w:ascii="Arial"/>
          <w:color w:val="484848"/>
          <w:spacing w:val="-31"/>
          <w:w w:val="105"/>
          <w:sz w:val="19"/>
        </w:rPr>
        <w:t> </w:t>
      </w:r>
      <w:r>
        <w:rPr>
          <w:rFonts w:ascii="Arial"/>
          <w:color w:val="2A2A2A"/>
          <w:spacing w:val="9"/>
          <w:w w:val="105"/>
          <w:sz w:val="19"/>
        </w:rPr>
        <w:t>th</w:t>
      </w:r>
      <w:r>
        <w:rPr>
          <w:rFonts w:ascii="Arial"/>
          <w:color w:val="484848"/>
          <w:spacing w:val="9"/>
          <w:w w:val="105"/>
          <w:sz w:val="19"/>
        </w:rPr>
        <w:t>e </w:t>
      </w:r>
      <w:r>
        <w:rPr>
          <w:rFonts w:ascii="Arial"/>
          <w:color w:val="2A2A2A"/>
          <w:w w:val="105"/>
          <w:sz w:val="19"/>
        </w:rPr>
        <w:t>basis of the </w:t>
      </w:r>
      <w:r>
        <w:rPr>
          <w:rFonts w:ascii="Arial"/>
          <w:color w:val="383838"/>
          <w:w w:val="105"/>
          <w:sz w:val="19"/>
        </w:rPr>
        <w:t>software </w:t>
      </w:r>
      <w:r>
        <w:rPr>
          <w:rFonts w:ascii="Arial"/>
          <w:color w:val="2A2A2A"/>
          <w:w w:val="105"/>
          <w:sz w:val="19"/>
        </w:rPr>
        <w:t>used for </w:t>
      </w:r>
      <w:r>
        <w:rPr>
          <w:rFonts w:ascii="Arial"/>
          <w:color w:val="383838"/>
          <w:w w:val="105"/>
          <w:sz w:val="19"/>
        </w:rPr>
        <w:t>the </w:t>
      </w:r>
      <w:r>
        <w:rPr>
          <w:rFonts w:ascii="Arial"/>
          <w:color w:val="2A2A2A"/>
          <w:w w:val="105"/>
          <w:sz w:val="19"/>
        </w:rPr>
        <w:t>RF </w:t>
      </w:r>
      <w:r>
        <w:rPr>
          <w:rFonts w:ascii="Arial"/>
          <w:color w:val="383838"/>
          <w:w w:val="105"/>
          <w:sz w:val="19"/>
        </w:rPr>
        <w:t>stud</w:t>
      </w:r>
      <w:r>
        <w:rPr>
          <w:rFonts w:ascii="Arial"/>
          <w:color w:val="1A1A1A"/>
          <w:w w:val="105"/>
          <w:sz w:val="19"/>
        </w:rPr>
        <w:t>i</w:t>
      </w:r>
      <w:r>
        <w:rPr>
          <w:rFonts w:ascii="Arial"/>
          <w:color w:val="484848"/>
          <w:w w:val="105"/>
          <w:sz w:val="19"/>
        </w:rPr>
        <w:t>es)</w:t>
      </w:r>
      <w:r>
        <w:rPr>
          <w:rFonts w:ascii="Arial"/>
          <w:color w:val="2A2A2A"/>
          <w:w w:val="105"/>
          <w:sz w:val="19"/>
        </w:rPr>
        <w:t>.</w:t>
      </w:r>
    </w:p>
    <w:p>
      <w:pPr>
        <w:spacing w:line="309" w:lineRule="auto" w:before="160"/>
        <w:ind w:left="855" w:right="1014" w:firstLine="0"/>
        <w:jc w:val="both"/>
        <w:rPr>
          <w:rFonts w:ascii="Arial"/>
          <w:sz w:val="19"/>
        </w:rPr>
      </w:pPr>
      <w:r>
        <w:rPr>
          <w:rFonts w:ascii="Arial"/>
          <w:color w:val="2A2A2A"/>
          <w:w w:val="105"/>
          <w:sz w:val="19"/>
        </w:rPr>
        <w:t>Complex</w:t>
      </w:r>
      <w:r>
        <w:rPr>
          <w:rFonts w:ascii="Arial"/>
          <w:color w:val="2A2A2A"/>
          <w:spacing w:val="-10"/>
          <w:w w:val="105"/>
          <w:sz w:val="19"/>
        </w:rPr>
        <w:t> </w:t>
      </w:r>
      <w:r>
        <w:rPr>
          <w:rFonts w:ascii="Arial"/>
          <w:color w:val="383838"/>
          <w:w w:val="105"/>
          <w:sz w:val="19"/>
        </w:rPr>
        <w:t>software</w:t>
      </w:r>
      <w:r>
        <w:rPr>
          <w:rFonts w:ascii="Arial"/>
          <w:color w:val="383838"/>
          <w:spacing w:val="-17"/>
          <w:w w:val="105"/>
          <w:sz w:val="19"/>
        </w:rPr>
        <w:t> </w:t>
      </w:r>
      <w:r>
        <w:rPr>
          <w:rFonts w:ascii="Arial"/>
          <w:color w:val="383838"/>
          <w:w w:val="105"/>
          <w:sz w:val="19"/>
        </w:rPr>
        <w:t>such</w:t>
      </w:r>
      <w:r>
        <w:rPr>
          <w:rFonts w:ascii="Arial"/>
          <w:color w:val="383838"/>
          <w:spacing w:val="-19"/>
          <w:w w:val="105"/>
          <w:sz w:val="19"/>
        </w:rPr>
        <w:t> </w:t>
      </w:r>
      <w:r>
        <w:rPr>
          <w:rFonts w:ascii="Arial"/>
          <w:color w:val="383838"/>
          <w:w w:val="105"/>
          <w:sz w:val="19"/>
        </w:rPr>
        <w:t>as</w:t>
      </w:r>
      <w:r>
        <w:rPr>
          <w:rFonts w:ascii="Arial"/>
          <w:color w:val="383838"/>
          <w:spacing w:val="-20"/>
          <w:w w:val="105"/>
          <w:sz w:val="19"/>
        </w:rPr>
        <w:t> </w:t>
      </w:r>
      <w:r>
        <w:rPr>
          <w:rFonts w:ascii="Arial"/>
          <w:color w:val="383838"/>
          <w:w w:val="105"/>
          <w:sz w:val="19"/>
        </w:rPr>
        <w:t>that</w:t>
      </w:r>
      <w:r>
        <w:rPr>
          <w:rFonts w:ascii="Arial"/>
          <w:color w:val="383838"/>
          <w:spacing w:val="-16"/>
          <w:w w:val="105"/>
          <w:sz w:val="19"/>
        </w:rPr>
        <w:t> </w:t>
      </w:r>
      <w:r>
        <w:rPr>
          <w:rFonts w:ascii="Arial"/>
          <w:color w:val="2A2A2A"/>
          <w:spacing w:val="-4"/>
          <w:w w:val="105"/>
          <w:sz w:val="19"/>
        </w:rPr>
        <w:t>u</w:t>
      </w:r>
      <w:r>
        <w:rPr>
          <w:rFonts w:ascii="Arial"/>
          <w:color w:val="484848"/>
          <w:spacing w:val="-4"/>
          <w:w w:val="105"/>
          <w:sz w:val="19"/>
        </w:rPr>
        <w:t>sed</w:t>
      </w:r>
      <w:r>
        <w:rPr>
          <w:rFonts w:ascii="Arial"/>
          <w:color w:val="484848"/>
          <w:spacing w:val="-21"/>
          <w:w w:val="105"/>
          <w:sz w:val="19"/>
        </w:rPr>
        <w:t> </w:t>
      </w:r>
      <w:r>
        <w:rPr>
          <w:rFonts w:ascii="Arial"/>
          <w:color w:val="383838"/>
          <w:w w:val="105"/>
          <w:sz w:val="19"/>
        </w:rPr>
        <w:t>in</w:t>
      </w:r>
      <w:r>
        <w:rPr>
          <w:rFonts w:ascii="Arial"/>
          <w:color w:val="383838"/>
          <w:spacing w:val="-2"/>
          <w:w w:val="105"/>
          <w:sz w:val="19"/>
        </w:rPr>
        <w:t> </w:t>
      </w:r>
      <w:r>
        <w:rPr>
          <w:rFonts w:ascii="Arial"/>
          <w:color w:val="2A2A2A"/>
          <w:w w:val="105"/>
          <w:sz w:val="19"/>
        </w:rPr>
        <w:t>th</w:t>
      </w:r>
      <w:r>
        <w:rPr>
          <w:rFonts w:ascii="Arial"/>
          <w:color w:val="2A2A2A"/>
          <w:spacing w:val="-41"/>
          <w:w w:val="105"/>
          <w:sz w:val="19"/>
        </w:rPr>
        <w:t> </w:t>
      </w:r>
      <w:r>
        <w:rPr>
          <w:rFonts w:ascii="Arial"/>
          <w:color w:val="484848"/>
          <w:w w:val="105"/>
          <w:sz w:val="19"/>
        </w:rPr>
        <w:t>e</w:t>
      </w:r>
      <w:r>
        <w:rPr>
          <w:rFonts w:ascii="Arial"/>
          <w:color w:val="484848"/>
          <w:spacing w:val="-22"/>
          <w:w w:val="105"/>
          <w:sz w:val="19"/>
        </w:rPr>
        <w:t> </w:t>
      </w:r>
      <w:r>
        <w:rPr>
          <w:rFonts w:ascii="Arial"/>
          <w:color w:val="2A2A2A"/>
          <w:w w:val="105"/>
          <w:sz w:val="19"/>
        </w:rPr>
        <w:t>R</w:t>
      </w:r>
      <w:r>
        <w:rPr>
          <w:rFonts w:ascii="Arial"/>
          <w:color w:val="484848"/>
          <w:w w:val="105"/>
          <w:sz w:val="19"/>
        </w:rPr>
        <w:t>F</w:t>
      </w:r>
      <w:r>
        <w:rPr>
          <w:rFonts w:ascii="Arial"/>
          <w:color w:val="484848"/>
          <w:spacing w:val="-24"/>
          <w:w w:val="105"/>
          <w:sz w:val="19"/>
        </w:rPr>
        <w:t> </w:t>
      </w:r>
      <w:r>
        <w:rPr>
          <w:rFonts w:ascii="Arial"/>
          <w:color w:val="484848"/>
          <w:w w:val="105"/>
          <w:sz w:val="19"/>
        </w:rPr>
        <w:t>studies</w:t>
      </w:r>
      <w:r>
        <w:rPr>
          <w:rFonts w:ascii="Arial"/>
          <w:color w:val="484848"/>
          <w:spacing w:val="-12"/>
          <w:w w:val="105"/>
          <w:sz w:val="19"/>
        </w:rPr>
        <w:t> </w:t>
      </w:r>
      <w:r>
        <w:rPr>
          <w:rFonts w:ascii="Arial"/>
          <w:color w:val="484848"/>
          <w:w w:val="105"/>
          <w:sz w:val="19"/>
        </w:rPr>
        <w:t>can</w:t>
      </w:r>
      <w:r>
        <w:rPr>
          <w:rFonts w:ascii="Arial"/>
          <w:color w:val="484848"/>
          <w:spacing w:val="-12"/>
          <w:w w:val="105"/>
          <w:sz w:val="19"/>
        </w:rPr>
        <w:t> </w:t>
      </w:r>
      <w:r>
        <w:rPr>
          <w:rFonts w:ascii="Arial"/>
          <w:color w:val="383838"/>
          <w:w w:val="105"/>
          <w:sz w:val="19"/>
        </w:rPr>
        <w:t>be</w:t>
      </w:r>
      <w:r>
        <w:rPr>
          <w:rFonts w:ascii="Arial"/>
          <w:color w:val="383838"/>
          <w:spacing w:val="-18"/>
          <w:w w:val="105"/>
          <w:sz w:val="19"/>
        </w:rPr>
        <w:t> </w:t>
      </w:r>
      <w:r>
        <w:rPr>
          <w:rFonts w:ascii="Arial"/>
          <w:color w:val="484848"/>
          <w:spacing w:val="-6"/>
          <w:w w:val="105"/>
          <w:sz w:val="19"/>
        </w:rPr>
        <w:t>use</w:t>
      </w:r>
      <w:r>
        <w:rPr>
          <w:rFonts w:ascii="Arial"/>
          <w:color w:val="2A2A2A"/>
          <w:spacing w:val="-6"/>
          <w:w w:val="105"/>
          <w:sz w:val="19"/>
        </w:rPr>
        <w:t>d</w:t>
      </w:r>
      <w:r>
        <w:rPr>
          <w:rFonts w:ascii="Arial"/>
          <w:color w:val="2A2A2A"/>
          <w:spacing w:val="-19"/>
          <w:w w:val="105"/>
          <w:sz w:val="19"/>
        </w:rPr>
        <w:t> </w:t>
      </w:r>
      <w:r>
        <w:rPr>
          <w:rFonts w:ascii="Arial"/>
          <w:color w:val="383838"/>
          <w:w w:val="105"/>
          <w:sz w:val="19"/>
        </w:rPr>
        <w:t>to</w:t>
      </w:r>
      <w:r>
        <w:rPr>
          <w:rFonts w:ascii="Arial"/>
          <w:color w:val="383838"/>
          <w:spacing w:val="-7"/>
          <w:w w:val="105"/>
          <w:sz w:val="19"/>
        </w:rPr>
        <w:t> </w:t>
      </w:r>
      <w:r>
        <w:rPr>
          <w:rFonts w:ascii="Arial"/>
          <w:color w:val="383838"/>
          <w:w w:val="105"/>
          <w:sz w:val="19"/>
        </w:rPr>
        <w:t>create</w:t>
      </w:r>
      <w:r>
        <w:rPr>
          <w:rFonts w:ascii="Arial"/>
          <w:color w:val="383838"/>
          <w:spacing w:val="-14"/>
          <w:w w:val="105"/>
          <w:sz w:val="19"/>
        </w:rPr>
        <w:t> </w:t>
      </w:r>
      <w:r>
        <w:rPr>
          <w:rFonts w:ascii="Arial"/>
          <w:color w:val="383838"/>
          <w:spacing w:val="-4"/>
          <w:w w:val="105"/>
          <w:sz w:val="19"/>
        </w:rPr>
        <w:t>res</w:t>
      </w:r>
      <w:r>
        <w:rPr>
          <w:rFonts w:ascii="Arial"/>
          <w:color w:val="1A1A1A"/>
          <w:spacing w:val="-4"/>
          <w:w w:val="105"/>
          <w:sz w:val="19"/>
        </w:rPr>
        <w:t>ul</w:t>
      </w:r>
      <w:r>
        <w:rPr>
          <w:rFonts w:ascii="Arial"/>
          <w:color w:val="1A1A1A"/>
          <w:spacing w:val="-33"/>
          <w:w w:val="105"/>
          <w:sz w:val="19"/>
        </w:rPr>
        <w:t> </w:t>
      </w:r>
      <w:r>
        <w:rPr>
          <w:rFonts w:ascii="Arial"/>
          <w:color w:val="484848"/>
          <w:w w:val="105"/>
          <w:sz w:val="19"/>
        </w:rPr>
        <w:t>ts</w:t>
      </w:r>
      <w:r>
        <w:rPr>
          <w:rFonts w:ascii="Arial"/>
          <w:color w:val="484848"/>
          <w:spacing w:val="1"/>
          <w:w w:val="105"/>
          <w:sz w:val="19"/>
        </w:rPr>
        <w:t> </w:t>
      </w:r>
      <w:r>
        <w:rPr>
          <w:rFonts w:ascii="Arial"/>
          <w:color w:val="383838"/>
          <w:w w:val="105"/>
          <w:sz w:val="19"/>
        </w:rPr>
        <w:t>that</w:t>
      </w:r>
      <w:r>
        <w:rPr>
          <w:rFonts w:ascii="Arial"/>
          <w:color w:val="383838"/>
          <w:spacing w:val="-11"/>
          <w:w w:val="105"/>
          <w:sz w:val="19"/>
        </w:rPr>
        <w:t> </w:t>
      </w:r>
      <w:r>
        <w:rPr>
          <w:rFonts w:ascii="Arial"/>
          <w:color w:val="484848"/>
          <w:spacing w:val="-4"/>
          <w:w w:val="105"/>
          <w:sz w:val="19"/>
        </w:rPr>
        <w:t>see</w:t>
      </w:r>
      <w:r>
        <w:rPr>
          <w:rFonts w:ascii="Arial"/>
          <w:color w:val="2A2A2A"/>
          <w:spacing w:val="-4"/>
          <w:w w:val="105"/>
          <w:sz w:val="19"/>
        </w:rPr>
        <w:t>m</w:t>
      </w:r>
      <w:r>
        <w:rPr>
          <w:rFonts w:ascii="Arial"/>
          <w:color w:val="2A2A2A"/>
          <w:spacing w:val="-19"/>
          <w:w w:val="105"/>
          <w:sz w:val="19"/>
        </w:rPr>
        <w:t> </w:t>
      </w:r>
      <w:r>
        <w:rPr>
          <w:rFonts w:ascii="Arial"/>
          <w:color w:val="383838"/>
          <w:w w:val="105"/>
          <w:sz w:val="19"/>
        </w:rPr>
        <w:t>to</w:t>
      </w:r>
      <w:r>
        <w:rPr>
          <w:rFonts w:ascii="Arial"/>
          <w:color w:val="383838"/>
          <w:spacing w:val="-5"/>
          <w:w w:val="105"/>
          <w:sz w:val="19"/>
        </w:rPr>
        <w:t> </w:t>
      </w:r>
      <w:r>
        <w:rPr>
          <w:rFonts w:ascii="Arial"/>
          <w:color w:val="1A1A1A"/>
          <w:w w:val="105"/>
          <w:sz w:val="19"/>
        </w:rPr>
        <w:t>h</w:t>
      </w:r>
      <w:r>
        <w:rPr>
          <w:rFonts w:ascii="Arial"/>
          <w:color w:val="383838"/>
          <w:w w:val="105"/>
          <w:sz w:val="19"/>
        </w:rPr>
        <w:t>ave a</w:t>
      </w:r>
      <w:r>
        <w:rPr>
          <w:rFonts w:ascii="Arial"/>
          <w:color w:val="383838"/>
          <w:spacing w:val="-22"/>
          <w:w w:val="105"/>
          <w:sz w:val="19"/>
        </w:rPr>
        <w:t> </w:t>
      </w:r>
      <w:r>
        <w:rPr>
          <w:rFonts w:ascii="Arial"/>
          <w:color w:val="383838"/>
          <w:spacing w:val="2"/>
          <w:w w:val="105"/>
          <w:sz w:val="19"/>
        </w:rPr>
        <w:t>sc</w:t>
      </w:r>
      <w:r>
        <w:rPr>
          <w:rFonts w:ascii="Arial"/>
          <w:color w:val="1A1A1A"/>
          <w:spacing w:val="2"/>
          <w:w w:val="105"/>
          <w:sz w:val="19"/>
        </w:rPr>
        <w:t>ientifi</w:t>
      </w:r>
      <w:r>
        <w:rPr>
          <w:rFonts w:ascii="Arial"/>
          <w:color w:val="383838"/>
          <w:spacing w:val="2"/>
          <w:w w:val="105"/>
          <w:sz w:val="19"/>
        </w:rPr>
        <w:t>c</w:t>
      </w:r>
      <w:r>
        <w:rPr>
          <w:rFonts w:ascii="Arial"/>
          <w:color w:val="383838"/>
          <w:spacing w:val="-22"/>
          <w:w w:val="105"/>
          <w:sz w:val="19"/>
        </w:rPr>
        <w:t> </w:t>
      </w:r>
      <w:r>
        <w:rPr>
          <w:rFonts w:ascii="Arial"/>
          <w:color w:val="484848"/>
          <w:spacing w:val="-4"/>
          <w:w w:val="105"/>
          <w:sz w:val="19"/>
        </w:rPr>
        <w:t>s</w:t>
      </w:r>
      <w:r>
        <w:rPr>
          <w:rFonts w:ascii="Arial"/>
          <w:color w:val="2A2A2A"/>
          <w:spacing w:val="-4"/>
          <w:w w:val="105"/>
          <w:sz w:val="19"/>
        </w:rPr>
        <w:t>ophi</w:t>
      </w:r>
      <w:r>
        <w:rPr>
          <w:rFonts w:ascii="Arial"/>
          <w:color w:val="2A2A2A"/>
          <w:spacing w:val="-31"/>
          <w:w w:val="105"/>
          <w:sz w:val="19"/>
        </w:rPr>
        <w:t> </w:t>
      </w:r>
      <w:r>
        <w:rPr>
          <w:rFonts w:ascii="Arial"/>
          <w:color w:val="484848"/>
          <w:spacing w:val="-8"/>
          <w:w w:val="105"/>
          <w:sz w:val="19"/>
        </w:rPr>
        <w:t>s</w:t>
      </w:r>
      <w:r>
        <w:rPr>
          <w:rFonts w:ascii="Arial"/>
          <w:color w:val="1A1A1A"/>
          <w:spacing w:val="-8"/>
          <w:w w:val="105"/>
          <w:sz w:val="19"/>
        </w:rPr>
        <w:t>t</w:t>
      </w:r>
      <w:r>
        <w:rPr>
          <w:rFonts w:ascii="Arial"/>
          <w:color w:val="1A1A1A"/>
          <w:spacing w:val="-36"/>
          <w:w w:val="105"/>
          <w:sz w:val="19"/>
        </w:rPr>
        <w:t> </w:t>
      </w:r>
      <w:r>
        <w:rPr>
          <w:rFonts w:ascii="Arial"/>
          <w:color w:val="1A1A1A"/>
          <w:spacing w:val="4"/>
          <w:w w:val="105"/>
          <w:sz w:val="19"/>
        </w:rPr>
        <w:t>i</w:t>
      </w:r>
      <w:r>
        <w:rPr>
          <w:rFonts w:ascii="Arial"/>
          <w:color w:val="383838"/>
          <w:spacing w:val="4"/>
          <w:w w:val="105"/>
          <w:sz w:val="19"/>
        </w:rPr>
        <w:t>cat</w:t>
      </w:r>
      <w:r>
        <w:rPr>
          <w:rFonts w:ascii="Arial"/>
          <w:color w:val="1A1A1A"/>
          <w:spacing w:val="4"/>
          <w:w w:val="105"/>
          <w:sz w:val="19"/>
        </w:rPr>
        <w:t>i</w:t>
      </w:r>
      <w:r>
        <w:rPr>
          <w:rFonts w:ascii="Arial"/>
          <w:color w:val="383838"/>
          <w:spacing w:val="4"/>
          <w:w w:val="105"/>
          <w:sz w:val="19"/>
        </w:rPr>
        <w:t>on</w:t>
      </w:r>
      <w:r>
        <w:rPr>
          <w:rFonts w:ascii="Arial"/>
          <w:color w:val="383838"/>
          <w:spacing w:val="-6"/>
          <w:w w:val="105"/>
          <w:sz w:val="19"/>
        </w:rPr>
        <w:t> </w:t>
      </w:r>
      <w:r>
        <w:rPr>
          <w:rFonts w:ascii="Arial"/>
          <w:color w:val="383838"/>
          <w:w w:val="105"/>
          <w:sz w:val="19"/>
        </w:rPr>
        <w:t>and</w:t>
      </w:r>
      <w:r>
        <w:rPr>
          <w:rFonts w:ascii="Arial"/>
          <w:color w:val="383838"/>
          <w:spacing w:val="-26"/>
          <w:w w:val="105"/>
          <w:sz w:val="19"/>
        </w:rPr>
        <w:t> </w:t>
      </w:r>
      <w:r>
        <w:rPr>
          <w:rFonts w:ascii="Arial"/>
          <w:color w:val="383838"/>
          <w:w w:val="105"/>
          <w:sz w:val="19"/>
        </w:rPr>
        <w:t>certai</w:t>
      </w:r>
      <w:r>
        <w:rPr>
          <w:rFonts w:ascii="Arial"/>
          <w:color w:val="383838"/>
          <w:spacing w:val="-19"/>
          <w:w w:val="105"/>
          <w:sz w:val="19"/>
        </w:rPr>
        <w:t> </w:t>
      </w:r>
      <w:r>
        <w:rPr>
          <w:rFonts w:ascii="Arial"/>
          <w:color w:val="1A1A1A"/>
          <w:w w:val="105"/>
          <w:sz w:val="19"/>
        </w:rPr>
        <w:t>nty</w:t>
      </w:r>
      <w:r>
        <w:rPr>
          <w:rFonts w:ascii="Arial"/>
          <w:color w:val="1A1A1A"/>
          <w:spacing w:val="5"/>
          <w:w w:val="105"/>
          <w:sz w:val="19"/>
        </w:rPr>
        <w:t> </w:t>
      </w:r>
      <w:r>
        <w:rPr>
          <w:rFonts w:ascii="Arial"/>
          <w:color w:val="2A2A2A"/>
          <w:w w:val="105"/>
          <w:sz w:val="19"/>
        </w:rPr>
        <w:t>but </w:t>
      </w:r>
      <w:r>
        <w:rPr>
          <w:rFonts w:ascii="Arial"/>
          <w:color w:val="383838"/>
          <w:w w:val="105"/>
          <w:sz w:val="19"/>
        </w:rPr>
        <w:t>the</w:t>
      </w:r>
      <w:r>
        <w:rPr>
          <w:rFonts w:ascii="Arial"/>
          <w:color w:val="383838"/>
          <w:spacing w:val="7"/>
          <w:w w:val="105"/>
          <w:sz w:val="19"/>
        </w:rPr>
        <w:t> </w:t>
      </w:r>
      <w:r>
        <w:rPr>
          <w:rFonts w:ascii="Arial"/>
          <w:color w:val="1A1A1A"/>
          <w:spacing w:val="-5"/>
          <w:w w:val="105"/>
          <w:sz w:val="19"/>
        </w:rPr>
        <w:t>r</w:t>
      </w:r>
      <w:r>
        <w:rPr>
          <w:rFonts w:ascii="Arial"/>
          <w:color w:val="383838"/>
          <w:spacing w:val="-5"/>
          <w:w w:val="105"/>
          <w:sz w:val="19"/>
        </w:rPr>
        <w:t>es</w:t>
      </w:r>
      <w:r>
        <w:rPr>
          <w:rFonts w:ascii="Arial"/>
          <w:color w:val="1A1A1A"/>
          <w:spacing w:val="-5"/>
          <w:w w:val="105"/>
          <w:sz w:val="19"/>
        </w:rPr>
        <w:t>u</w:t>
      </w:r>
      <w:r>
        <w:rPr>
          <w:rFonts w:ascii="Arial"/>
          <w:color w:val="1A1A1A"/>
          <w:spacing w:val="-39"/>
          <w:w w:val="105"/>
          <w:sz w:val="19"/>
        </w:rPr>
        <w:t> </w:t>
      </w:r>
      <w:r>
        <w:rPr>
          <w:rFonts w:ascii="Arial"/>
          <w:color w:val="484848"/>
          <w:spacing w:val="2"/>
          <w:w w:val="105"/>
          <w:sz w:val="19"/>
        </w:rPr>
        <w:t>l</w:t>
      </w:r>
      <w:r>
        <w:rPr>
          <w:rFonts w:ascii="Arial"/>
          <w:color w:val="2A2A2A"/>
          <w:spacing w:val="2"/>
          <w:w w:val="105"/>
          <w:sz w:val="19"/>
        </w:rPr>
        <w:t>t</w:t>
      </w:r>
      <w:r>
        <w:rPr>
          <w:rFonts w:ascii="Arial"/>
          <w:color w:val="2A2A2A"/>
          <w:spacing w:val="-36"/>
          <w:w w:val="105"/>
          <w:sz w:val="19"/>
        </w:rPr>
        <w:t> </w:t>
      </w:r>
      <w:r>
        <w:rPr>
          <w:rFonts w:ascii="Arial"/>
          <w:color w:val="484848"/>
          <w:w w:val="105"/>
          <w:sz w:val="19"/>
        </w:rPr>
        <w:t>s</w:t>
      </w:r>
      <w:r>
        <w:rPr>
          <w:rFonts w:ascii="Arial"/>
          <w:color w:val="484848"/>
          <w:spacing w:val="-20"/>
          <w:w w:val="105"/>
          <w:sz w:val="19"/>
        </w:rPr>
        <w:t> </w:t>
      </w:r>
      <w:r>
        <w:rPr>
          <w:rFonts w:ascii="Arial"/>
          <w:color w:val="484848"/>
          <w:spacing w:val="2"/>
          <w:w w:val="105"/>
          <w:sz w:val="19"/>
        </w:rPr>
        <w:t>a</w:t>
      </w:r>
      <w:r>
        <w:rPr>
          <w:rFonts w:ascii="Arial"/>
          <w:color w:val="2A2A2A"/>
          <w:spacing w:val="2"/>
          <w:w w:val="105"/>
          <w:sz w:val="19"/>
        </w:rPr>
        <w:t>r</w:t>
      </w:r>
      <w:r>
        <w:rPr>
          <w:rFonts w:ascii="Arial"/>
          <w:color w:val="484848"/>
          <w:spacing w:val="2"/>
          <w:w w:val="105"/>
          <w:sz w:val="19"/>
        </w:rPr>
        <w:t>e</w:t>
      </w:r>
      <w:r>
        <w:rPr>
          <w:rFonts w:ascii="Arial"/>
          <w:color w:val="484848"/>
          <w:spacing w:val="-29"/>
          <w:w w:val="105"/>
          <w:sz w:val="19"/>
        </w:rPr>
        <w:t> </w:t>
      </w:r>
      <w:r>
        <w:rPr>
          <w:rFonts w:ascii="Arial"/>
          <w:color w:val="383838"/>
          <w:w w:val="105"/>
          <w:sz w:val="19"/>
        </w:rPr>
        <w:t>only</w:t>
      </w:r>
      <w:r>
        <w:rPr>
          <w:rFonts w:ascii="Arial"/>
          <w:color w:val="383838"/>
          <w:spacing w:val="-19"/>
          <w:w w:val="105"/>
          <w:sz w:val="19"/>
        </w:rPr>
        <w:t> </w:t>
      </w:r>
      <w:r>
        <w:rPr>
          <w:rFonts w:ascii="Arial"/>
          <w:color w:val="383838"/>
          <w:w w:val="105"/>
          <w:sz w:val="19"/>
        </w:rPr>
        <w:t>estimates</w:t>
      </w:r>
      <w:r>
        <w:rPr>
          <w:rFonts w:ascii="Arial"/>
          <w:color w:val="383838"/>
          <w:spacing w:val="-19"/>
          <w:w w:val="105"/>
          <w:sz w:val="19"/>
        </w:rPr>
        <w:t> </w:t>
      </w:r>
      <w:r>
        <w:rPr>
          <w:rFonts w:ascii="Arial"/>
          <w:color w:val="2A2A2A"/>
          <w:w w:val="105"/>
          <w:sz w:val="19"/>
        </w:rPr>
        <w:t>d</w:t>
      </w:r>
      <w:r>
        <w:rPr>
          <w:rFonts w:ascii="Arial"/>
          <w:color w:val="484848"/>
          <w:w w:val="105"/>
          <w:sz w:val="19"/>
        </w:rPr>
        <w:t>e</w:t>
      </w:r>
      <w:r>
        <w:rPr>
          <w:rFonts w:ascii="Arial"/>
          <w:color w:val="2A2A2A"/>
          <w:w w:val="105"/>
          <w:sz w:val="19"/>
        </w:rPr>
        <w:t>pending</w:t>
      </w:r>
      <w:r>
        <w:rPr>
          <w:rFonts w:ascii="Arial"/>
          <w:color w:val="383838"/>
          <w:w w:val="105"/>
          <w:sz w:val="19"/>
        </w:rPr>
        <w:t>on</w:t>
      </w:r>
      <w:r>
        <w:rPr>
          <w:rFonts w:ascii="Arial"/>
          <w:color w:val="383838"/>
          <w:spacing w:val="-21"/>
          <w:w w:val="105"/>
          <w:sz w:val="19"/>
        </w:rPr>
        <w:t> </w:t>
      </w:r>
      <w:r>
        <w:rPr>
          <w:rFonts w:ascii="Arial"/>
          <w:color w:val="383838"/>
          <w:w w:val="105"/>
          <w:sz w:val="19"/>
        </w:rPr>
        <w:t>the</w:t>
      </w:r>
      <w:r>
        <w:rPr>
          <w:rFonts w:ascii="Arial"/>
          <w:color w:val="383838"/>
          <w:spacing w:val="-11"/>
          <w:w w:val="105"/>
          <w:sz w:val="19"/>
        </w:rPr>
        <w:t> </w:t>
      </w:r>
      <w:r>
        <w:rPr>
          <w:rFonts w:ascii="Arial"/>
          <w:color w:val="2A2A2A"/>
          <w:spacing w:val="-3"/>
          <w:w w:val="105"/>
          <w:sz w:val="19"/>
        </w:rPr>
        <w:t>qu</w:t>
      </w:r>
      <w:r>
        <w:rPr>
          <w:rFonts w:ascii="Arial"/>
          <w:color w:val="484848"/>
          <w:spacing w:val="-3"/>
          <w:w w:val="105"/>
          <w:sz w:val="19"/>
        </w:rPr>
        <w:t>a</w:t>
      </w:r>
      <w:r>
        <w:rPr>
          <w:rFonts w:ascii="Arial"/>
          <w:color w:val="1A1A1A"/>
          <w:spacing w:val="-3"/>
          <w:w w:val="105"/>
          <w:sz w:val="19"/>
        </w:rPr>
        <w:t>lit</w:t>
      </w:r>
      <w:r>
        <w:rPr>
          <w:rFonts w:ascii="Arial"/>
          <w:color w:val="1A1A1A"/>
          <w:spacing w:val="-37"/>
          <w:w w:val="105"/>
          <w:sz w:val="19"/>
        </w:rPr>
        <w:t> </w:t>
      </w:r>
      <w:r>
        <w:rPr>
          <w:rFonts w:ascii="Arial"/>
          <w:color w:val="1A1A1A"/>
          <w:w w:val="105"/>
          <w:sz w:val="19"/>
        </w:rPr>
        <w:t>y</w:t>
      </w:r>
      <w:r>
        <w:rPr>
          <w:rFonts w:ascii="Arial"/>
          <w:color w:val="1A1A1A"/>
          <w:spacing w:val="-23"/>
          <w:w w:val="105"/>
          <w:sz w:val="19"/>
        </w:rPr>
        <w:t> </w:t>
      </w:r>
      <w:r>
        <w:rPr>
          <w:rFonts w:ascii="Arial"/>
          <w:color w:val="2A2A2A"/>
          <w:w w:val="105"/>
          <w:sz w:val="19"/>
        </w:rPr>
        <w:t>of the</w:t>
      </w:r>
      <w:r>
        <w:rPr>
          <w:rFonts w:ascii="Arial"/>
          <w:color w:val="2A2A2A"/>
          <w:spacing w:val="-6"/>
          <w:w w:val="105"/>
          <w:sz w:val="19"/>
        </w:rPr>
        <w:t> </w:t>
      </w:r>
      <w:r>
        <w:rPr>
          <w:rFonts w:ascii="Arial"/>
          <w:color w:val="383838"/>
          <w:w w:val="105"/>
          <w:sz w:val="19"/>
        </w:rPr>
        <w:t>software,</w:t>
      </w:r>
      <w:r>
        <w:rPr>
          <w:rFonts w:ascii="Arial"/>
          <w:color w:val="383838"/>
          <w:spacing w:val="-15"/>
          <w:w w:val="105"/>
          <w:sz w:val="19"/>
        </w:rPr>
        <w:t> </w:t>
      </w:r>
      <w:r>
        <w:rPr>
          <w:rFonts w:ascii="Arial"/>
          <w:color w:val="2A2A2A"/>
          <w:spacing w:val="5"/>
          <w:w w:val="105"/>
          <w:sz w:val="19"/>
        </w:rPr>
        <w:t>th</w:t>
      </w:r>
      <w:r>
        <w:rPr>
          <w:rFonts w:ascii="Arial"/>
          <w:color w:val="484848"/>
          <w:spacing w:val="5"/>
          <w:w w:val="105"/>
          <w:sz w:val="19"/>
        </w:rPr>
        <w:t>e</w:t>
      </w:r>
      <w:r>
        <w:rPr>
          <w:rFonts w:ascii="Arial"/>
          <w:color w:val="484848"/>
          <w:spacing w:val="-7"/>
          <w:w w:val="105"/>
          <w:sz w:val="19"/>
        </w:rPr>
        <w:t> </w:t>
      </w:r>
      <w:r>
        <w:rPr>
          <w:rFonts w:ascii="Arial"/>
          <w:color w:val="484848"/>
          <w:w w:val="105"/>
          <w:sz w:val="19"/>
        </w:rPr>
        <w:t>un</w:t>
      </w:r>
      <w:r>
        <w:rPr>
          <w:rFonts w:ascii="Arial"/>
          <w:color w:val="2A2A2A"/>
          <w:w w:val="105"/>
          <w:sz w:val="19"/>
        </w:rPr>
        <w:t>derl</w:t>
      </w:r>
      <w:r>
        <w:rPr>
          <w:rFonts w:ascii="Arial"/>
          <w:color w:val="484848"/>
          <w:w w:val="105"/>
          <w:sz w:val="19"/>
        </w:rPr>
        <w:t>y</w:t>
      </w:r>
      <w:r>
        <w:rPr>
          <w:rFonts w:ascii="Arial"/>
          <w:color w:val="2A2A2A"/>
          <w:w w:val="105"/>
          <w:sz w:val="19"/>
        </w:rPr>
        <w:t>ing</w:t>
      </w:r>
      <w:r>
        <w:rPr>
          <w:rFonts w:ascii="Arial"/>
          <w:color w:val="2A2A2A"/>
          <w:spacing w:val="-26"/>
          <w:w w:val="105"/>
          <w:sz w:val="19"/>
        </w:rPr>
        <w:t> </w:t>
      </w:r>
      <w:r>
        <w:rPr>
          <w:rFonts w:ascii="Arial"/>
          <w:color w:val="2A2A2A"/>
          <w:w w:val="105"/>
          <w:sz w:val="19"/>
        </w:rPr>
        <w:t>dat</w:t>
      </w:r>
      <w:r>
        <w:rPr>
          <w:rFonts w:ascii="Arial"/>
          <w:color w:val="484848"/>
          <w:w w:val="105"/>
          <w:sz w:val="19"/>
        </w:rPr>
        <w:t>a,</w:t>
      </w:r>
      <w:r>
        <w:rPr>
          <w:rFonts w:ascii="Arial"/>
          <w:color w:val="484848"/>
          <w:spacing w:val="-10"/>
          <w:w w:val="105"/>
          <w:sz w:val="19"/>
        </w:rPr>
        <w:t> </w:t>
      </w:r>
      <w:r>
        <w:rPr>
          <w:rFonts w:ascii="Arial"/>
          <w:color w:val="484848"/>
          <w:w w:val="105"/>
          <w:sz w:val="19"/>
        </w:rPr>
        <w:t>an</w:t>
      </w:r>
      <w:r>
        <w:rPr>
          <w:rFonts w:ascii="Arial"/>
          <w:color w:val="2A2A2A"/>
          <w:w w:val="105"/>
          <w:sz w:val="19"/>
        </w:rPr>
        <w:t>d</w:t>
      </w:r>
      <w:r>
        <w:rPr>
          <w:rFonts w:ascii="Arial"/>
          <w:color w:val="2A2A2A"/>
          <w:spacing w:val="-4"/>
          <w:w w:val="105"/>
          <w:sz w:val="19"/>
        </w:rPr>
        <w:t> </w:t>
      </w:r>
      <w:r>
        <w:rPr>
          <w:rFonts w:ascii="Arial"/>
          <w:color w:val="383838"/>
          <w:w w:val="105"/>
          <w:sz w:val="19"/>
        </w:rPr>
        <w:t>the</w:t>
      </w:r>
      <w:r>
        <w:rPr>
          <w:rFonts w:ascii="Arial"/>
          <w:color w:val="383838"/>
          <w:spacing w:val="20"/>
          <w:w w:val="105"/>
          <w:sz w:val="19"/>
        </w:rPr>
        <w:t> </w:t>
      </w:r>
      <w:r>
        <w:rPr>
          <w:rFonts w:ascii="Arial"/>
          <w:color w:val="484848"/>
          <w:w w:val="105"/>
          <w:sz w:val="19"/>
        </w:rPr>
        <w:t>ass</w:t>
      </w:r>
      <w:r>
        <w:rPr>
          <w:rFonts w:ascii="Arial"/>
          <w:color w:val="2A2A2A"/>
          <w:w w:val="105"/>
          <w:sz w:val="19"/>
        </w:rPr>
        <w:t>umpt</w:t>
      </w:r>
      <w:r>
        <w:rPr>
          <w:rFonts w:ascii="Arial"/>
          <w:color w:val="484848"/>
          <w:w w:val="105"/>
          <w:sz w:val="19"/>
        </w:rPr>
        <w:t>io</w:t>
      </w:r>
      <w:r>
        <w:rPr>
          <w:rFonts w:ascii="Arial"/>
          <w:color w:val="2A2A2A"/>
          <w:w w:val="105"/>
          <w:sz w:val="19"/>
        </w:rPr>
        <w:t>n</w:t>
      </w:r>
      <w:r>
        <w:rPr>
          <w:rFonts w:ascii="Arial"/>
          <w:color w:val="484848"/>
          <w:w w:val="105"/>
          <w:sz w:val="19"/>
        </w:rPr>
        <w:t>s</w:t>
      </w:r>
      <w:r>
        <w:rPr>
          <w:rFonts w:ascii="Arial"/>
          <w:color w:val="484848"/>
          <w:spacing w:val="-18"/>
          <w:w w:val="105"/>
          <w:sz w:val="19"/>
        </w:rPr>
        <w:t> </w:t>
      </w:r>
      <w:r>
        <w:rPr>
          <w:rFonts w:ascii="Arial"/>
          <w:color w:val="383838"/>
          <w:w w:val="105"/>
          <w:sz w:val="19"/>
        </w:rPr>
        <w:t>made</w:t>
      </w:r>
      <w:r>
        <w:rPr>
          <w:rFonts w:ascii="Arial"/>
          <w:color w:val="383838"/>
          <w:spacing w:val="-13"/>
          <w:w w:val="105"/>
          <w:sz w:val="19"/>
        </w:rPr>
        <w:t> </w:t>
      </w:r>
      <w:r>
        <w:rPr>
          <w:rFonts w:ascii="Arial"/>
          <w:color w:val="2A2A2A"/>
          <w:w w:val="105"/>
          <w:sz w:val="19"/>
        </w:rPr>
        <w:t>by</w:t>
      </w:r>
      <w:r>
        <w:rPr>
          <w:rFonts w:ascii="Arial"/>
          <w:color w:val="2A2A2A"/>
          <w:spacing w:val="-9"/>
          <w:w w:val="105"/>
          <w:sz w:val="19"/>
        </w:rPr>
        <w:t> </w:t>
      </w:r>
      <w:r>
        <w:rPr>
          <w:rFonts w:ascii="Arial"/>
          <w:color w:val="383838"/>
          <w:spacing w:val="7"/>
          <w:w w:val="105"/>
          <w:sz w:val="19"/>
        </w:rPr>
        <w:t>t</w:t>
      </w:r>
      <w:r>
        <w:rPr>
          <w:rFonts w:ascii="Arial"/>
          <w:color w:val="1A1A1A"/>
          <w:spacing w:val="7"/>
          <w:w w:val="105"/>
          <w:sz w:val="19"/>
        </w:rPr>
        <w:t>h</w:t>
      </w:r>
      <w:r>
        <w:rPr>
          <w:rFonts w:ascii="Arial"/>
          <w:color w:val="484848"/>
          <w:spacing w:val="7"/>
          <w:w w:val="105"/>
          <w:sz w:val="19"/>
        </w:rPr>
        <w:t>e</w:t>
      </w:r>
      <w:r>
        <w:rPr>
          <w:rFonts w:ascii="Arial"/>
          <w:color w:val="484848"/>
          <w:spacing w:val="-14"/>
          <w:w w:val="105"/>
          <w:sz w:val="19"/>
        </w:rPr>
        <w:t> </w:t>
      </w:r>
      <w:r>
        <w:rPr>
          <w:rFonts w:ascii="Arial"/>
          <w:color w:val="383838"/>
          <w:w w:val="105"/>
          <w:sz w:val="19"/>
        </w:rPr>
        <w:t>users.</w:t>
      </w:r>
    </w:p>
    <w:p>
      <w:pPr>
        <w:spacing w:line="309" w:lineRule="auto" w:before="152"/>
        <w:ind w:left="849" w:right="1022" w:firstLine="9"/>
        <w:jc w:val="both"/>
        <w:rPr>
          <w:rFonts w:ascii="Arial"/>
          <w:sz w:val="19"/>
        </w:rPr>
      </w:pPr>
      <w:r>
        <w:rPr>
          <w:rFonts w:ascii="Arial"/>
          <w:color w:val="383838"/>
          <w:w w:val="105"/>
          <w:sz w:val="19"/>
        </w:rPr>
        <w:t>As</w:t>
      </w:r>
      <w:r>
        <w:rPr>
          <w:rFonts w:ascii="Arial"/>
          <w:color w:val="383838"/>
          <w:spacing w:val="-20"/>
          <w:w w:val="105"/>
          <w:sz w:val="19"/>
        </w:rPr>
        <w:t> </w:t>
      </w:r>
      <w:r>
        <w:rPr>
          <w:rFonts w:ascii="Arial"/>
          <w:color w:val="383838"/>
          <w:w w:val="105"/>
          <w:sz w:val="19"/>
        </w:rPr>
        <w:t>a</w:t>
      </w:r>
      <w:r>
        <w:rPr>
          <w:rFonts w:ascii="Arial"/>
          <w:color w:val="1A1A1A"/>
          <w:w w:val="105"/>
          <w:sz w:val="19"/>
        </w:rPr>
        <w:t>n</w:t>
      </w:r>
      <w:r>
        <w:rPr>
          <w:rFonts w:ascii="Arial"/>
          <w:color w:val="1A1A1A"/>
          <w:spacing w:val="-12"/>
          <w:w w:val="105"/>
          <w:sz w:val="19"/>
        </w:rPr>
        <w:t> </w:t>
      </w:r>
      <w:r>
        <w:rPr>
          <w:rFonts w:ascii="Arial"/>
          <w:color w:val="2A2A2A"/>
          <w:w w:val="105"/>
          <w:sz w:val="19"/>
        </w:rPr>
        <w:t>example,</w:t>
      </w:r>
      <w:r>
        <w:rPr>
          <w:rFonts w:ascii="Arial"/>
          <w:color w:val="2A2A2A"/>
          <w:spacing w:val="-17"/>
          <w:w w:val="105"/>
          <w:sz w:val="19"/>
        </w:rPr>
        <w:t> </w:t>
      </w:r>
      <w:r>
        <w:rPr>
          <w:rFonts w:ascii="Arial"/>
          <w:color w:val="383838"/>
          <w:w w:val="105"/>
          <w:sz w:val="19"/>
        </w:rPr>
        <w:t>suppose</w:t>
      </w:r>
      <w:r>
        <w:rPr>
          <w:rFonts w:ascii="Arial"/>
          <w:color w:val="383838"/>
          <w:spacing w:val="-12"/>
          <w:w w:val="105"/>
          <w:sz w:val="19"/>
        </w:rPr>
        <w:t> </w:t>
      </w:r>
      <w:r>
        <w:rPr>
          <w:rFonts w:ascii="Arial"/>
          <w:color w:val="2A2A2A"/>
          <w:w w:val="105"/>
          <w:sz w:val="19"/>
        </w:rPr>
        <w:t>th</w:t>
      </w:r>
      <w:r>
        <w:rPr>
          <w:rFonts w:ascii="Arial"/>
          <w:color w:val="2A2A2A"/>
          <w:spacing w:val="-41"/>
          <w:w w:val="105"/>
          <w:sz w:val="19"/>
        </w:rPr>
        <w:t> </w:t>
      </w:r>
      <w:r>
        <w:rPr>
          <w:rFonts w:ascii="Arial"/>
          <w:color w:val="484848"/>
          <w:spacing w:val="-5"/>
          <w:w w:val="105"/>
          <w:sz w:val="19"/>
        </w:rPr>
        <w:t>e</w:t>
      </w:r>
      <w:r>
        <w:rPr>
          <w:rFonts w:ascii="Arial"/>
          <w:color w:val="2A2A2A"/>
          <w:spacing w:val="-5"/>
          <w:w w:val="105"/>
          <w:sz w:val="19"/>
        </w:rPr>
        <w:t>re</w:t>
      </w:r>
      <w:r>
        <w:rPr>
          <w:rFonts w:ascii="Arial"/>
          <w:color w:val="2A2A2A"/>
          <w:spacing w:val="-13"/>
          <w:w w:val="105"/>
          <w:sz w:val="19"/>
        </w:rPr>
        <w:t> </w:t>
      </w:r>
      <w:r>
        <w:rPr>
          <w:rFonts w:ascii="Arial"/>
          <w:color w:val="2A2A2A"/>
          <w:w w:val="105"/>
          <w:sz w:val="19"/>
        </w:rPr>
        <w:t>w</w:t>
      </w:r>
      <w:r>
        <w:rPr>
          <w:rFonts w:ascii="Arial"/>
          <w:color w:val="484848"/>
          <w:w w:val="105"/>
          <w:sz w:val="19"/>
        </w:rPr>
        <w:t>as</w:t>
      </w:r>
      <w:r>
        <w:rPr>
          <w:rFonts w:ascii="Arial"/>
          <w:color w:val="484848"/>
          <w:spacing w:val="-28"/>
          <w:w w:val="105"/>
          <w:sz w:val="19"/>
        </w:rPr>
        <w:t> </w:t>
      </w:r>
      <w:r>
        <w:rPr>
          <w:rFonts w:ascii="Arial"/>
          <w:color w:val="484848"/>
          <w:spacing w:val="-4"/>
          <w:w w:val="105"/>
          <w:sz w:val="19"/>
        </w:rPr>
        <w:t>s</w:t>
      </w:r>
      <w:r>
        <w:rPr>
          <w:rFonts w:ascii="Arial"/>
          <w:color w:val="2A2A2A"/>
          <w:spacing w:val="-4"/>
          <w:w w:val="105"/>
          <w:sz w:val="19"/>
        </w:rPr>
        <w:t>ome</w:t>
      </w:r>
      <w:r>
        <w:rPr>
          <w:rFonts w:ascii="Arial"/>
          <w:color w:val="2A2A2A"/>
          <w:spacing w:val="14"/>
          <w:w w:val="105"/>
          <w:sz w:val="19"/>
        </w:rPr>
        <w:t> </w:t>
      </w:r>
      <w:r>
        <w:rPr>
          <w:rFonts w:ascii="Arial"/>
          <w:color w:val="484848"/>
          <w:w w:val="105"/>
          <w:sz w:val="19"/>
        </w:rPr>
        <w:t>softw</w:t>
      </w:r>
      <w:r>
        <w:rPr>
          <w:rFonts w:ascii="Arial"/>
          <w:color w:val="484848"/>
          <w:spacing w:val="-4"/>
          <w:w w:val="105"/>
          <w:sz w:val="19"/>
        </w:rPr>
        <w:t> </w:t>
      </w:r>
      <w:r>
        <w:rPr>
          <w:rFonts w:ascii="Arial"/>
          <w:color w:val="2A2A2A"/>
          <w:w w:val="105"/>
          <w:sz w:val="19"/>
        </w:rPr>
        <w:t>a</w:t>
      </w:r>
      <w:r>
        <w:rPr>
          <w:rFonts w:ascii="Arial"/>
          <w:color w:val="484848"/>
          <w:w w:val="105"/>
          <w:sz w:val="19"/>
        </w:rPr>
        <w:t>re</w:t>
      </w:r>
      <w:r>
        <w:rPr>
          <w:rFonts w:ascii="Arial"/>
          <w:color w:val="484848"/>
          <w:spacing w:val="-10"/>
          <w:w w:val="105"/>
          <w:sz w:val="19"/>
        </w:rPr>
        <w:t> </w:t>
      </w:r>
      <w:r>
        <w:rPr>
          <w:rFonts w:ascii="Arial"/>
          <w:color w:val="2A2A2A"/>
          <w:w w:val="105"/>
          <w:sz w:val="19"/>
        </w:rPr>
        <w:t>to</w:t>
      </w:r>
      <w:r>
        <w:rPr>
          <w:rFonts w:ascii="Arial"/>
          <w:color w:val="2A2A2A"/>
          <w:spacing w:val="-3"/>
          <w:w w:val="105"/>
          <w:sz w:val="19"/>
        </w:rPr>
        <w:t> </w:t>
      </w:r>
      <w:r>
        <w:rPr>
          <w:rFonts w:ascii="Arial"/>
          <w:color w:val="383838"/>
          <w:w w:val="105"/>
          <w:sz w:val="19"/>
        </w:rPr>
        <w:t>est</w:t>
      </w:r>
      <w:r>
        <w:rPr>
          <w:rFonts w:ascii="Arial"/>
          <w:color w:val="1A1A1A"/>
          <w:w w:val="105"/>
          <w:sz w:val="19"/>
        </w:rPr>
        <w:t>im</w:t>
      </w:r>
      <w:r>
        <w:rPr>
          <w:rFonts w:ascii="Arial"/>
          <w:color w:val="484848"/>
          <w:w w:val="105"/>
          <w:sz w:val="19"/>
        </w:rPr>
        <w:t>ate</w:t>
      </w:r>
      <w:r>
        <w:rPr>
          <w:rFonts w:ascii="Arial"/>
          <w:color w:val="484848"/>
          <w:spacing w:val="-19"/>
          <w:w w:val="105"/>
          <w:sz w:val="19"/>
        </w:rPr>
        <w:t> </w:t>
      </w:r>
      <w:r>
        <w:rPr>
          <w:rFonts w:ascii="Arial"/>
          <w:color w:val="2A2A2A"/>
          <w:w w:val="105"/>
          <w:sz w:val="19"/>
        </w:rPr>
        <w:t>the</w:t>
      </w:r>
      <w:r>
        <w:rPr>
          <w:rFonts w:ascii="Arial"/>
          <w:color w:val="2A2A2A"/>
          <w:spacing w:val="-12"/>
          <w:w w:val="105"/>
          <w:sz w:val="19"/>
        </w:rPr>
        <w:t> </w:t>
      </w:r>
      <w:r>
        <w:rPr>
          <w:rFonts w:ascii="Arial"/>
          <w:color w:val="383838"/>
          <w:w w:val="105"/>
          <w:sz w:val="19"/>
        </w:rPr>
        <w:t>value</w:t>
      </w:r>
      <w:r>
        <w:rPr>
          <w:rFonts w:ascii="Arial"/>
          <w:color w:val="383838"/>
          <w:spacing w:val="-20"/>
          <w:w w:val="105"/>
          <w:sz w:val="19"/>
        </w:rPr>
        <w:t> </w:t>
      </w:r>
      <w:r>
        <w:rPr>
          <w:rFonts w:ascii="Arial"/>
          <w:color w:val="383838"/>
          <w:spacing w:val="4"/>
          <w:w w:val="105"/>
          <w:sz w:val="19"/>
        </w:rPr>
        <w:t>o</w:t>
      </w:r>
      <w:r>
        <w:rPr>
          <w:rFonts w:ascii="Arial"/>
          <w:color w:val="1A1A1A"/>
          <w:spacing w:val="4"/>
          <w:w w:val="105"/>
          <w:sz w:val="19"/>
        </w:rPr>
        <w:t>f</w:t>
      </w:r>
      <w:r>
        <w:rPr>
          <w:rFonts w:ascii="Arial"/>
          <w:color w:val="1A1A1A"/>
          <w:spacing w:val="-12"/>
          <w:w w:val="105"/>
          <w:sz w:val="19"/>
        </w:rPr>
        <w:t> </w:t>
      </w:r>
      <w:r>
        <w:rPr>
          <w:rFonts w:ascii="Arial"/>
          <w:color w:val="1A1A1A"/>
          <w:spacing w:val="5"/>
          <w:w w:val="105"/>
          <w:sz w:val="19"/>
        </w:rPr>
        <w:t>th</w:t>
      </w:r>
      <w:r>
        <w:rPr>
          <w:rFonts w:ascii="Arial"/>
          <w:color w:val="383838"/>
          <w:spacing w:val="5"/>
          <w:w w:val="105"/>
          <w:sz w:val="19"/>
        </w:rPr>
        <w:t>e</w:t>
      </w:r>
      <w:r>
        <w:rPr>
          <w:rFonts w:ascii="Arial"/>
          <w:color w:val="383838"/>
          <w:spacing w:val="-22"/>
          <w:w w:val="105"/>
          <w:sz w:val="19"/>
        </w:rPr>
        <w:t> </w:t>
      </w:r>
      <w:r>
        <w:rPr>
          <w:rFonts w:ascii="Arial"/>
          <w:color w:val="2A2A2A"/>
          <w:spacing w:val="-3"/>
          <w:w w:val="105"/>
          <w:sz w:val="19"/>
        </w:rPr>
        <w:t>hom</w:t>
      </w:r>
      <w:r>
        <w:rPr>
          <w:rFonts w:ascii="Arial"/>
          <w:color w:val="484848"/>
          <w:spacing w:val="-3"/>
          <w:w w:val="105"/>
          <w:sz w:val="19"/>
        </w:rPr>
        <w:t>es</w:t>
      </w:r>
      <w:r>
        <w:rPr>
          <w:rFonts w:ascii="Arial"/>
          <w:color w:val="484848"/>
          <w:spacing w:val="-25"/>
          <w:w w:val="105"/>
          <w:sz w:val="19"/>
        </w:rPr>
        <w:t> </w:t>
      </w:r>
      <w:r>
        <w:rPr>
          <w:rFonts w:ascii="Arial"/>
          <w:color w:val="1A1A1A"/>
          <w:w w:val="105"/>
          <w:sz w:val="19"/>
        </w:rPr>
        <w:t>in</w:t>
      </w:r>
      <w:r>
        <w:rPr>
          <w:rFonts w:ascii="Arial"/>
          <w:color w:val="1A1A1A"/>
          <w:spacing w:val="-1"/>
          <w:w w:val="105"/>
          <w:sz w:val="19"/>
        </w:rPr>
        <w:t> </w:t>
      </w:r>
      <w:r>
        <w:rPr>
          <w:rFonts w:ascii="Arial"/>
          <w:color w:val="2A2A2A"/>
          <w:w w:val="105"/>
          <w:sz w:val="19"/>
        </w:rPr>
        <w:t>N</w:t>
      </w:r>
      <w:r>
        <w:rPr>
          <w:rFonts w:ascii="Arial"/>
          <w:color w:val="484848"/>
          <w:w w:val="105"/>
          <w:sz w:val="19"/>
        </w:rPr>
        <w:t>e</w:t>
      </w:r>
      <w:r>
        <w:rPr>
          <w:rFonts w:ascii="Arial"/>
          <w:color w:val="1A1A1A"/>
          <w:w w:val="105"/>
          <w:sz w:val="19"/>
        </w:rPr>
        <w:t>l</w:t>
      </w:r>
      <w:r>
        <w:rPr>
          <w:rFonts w:ascii="Arial"/>
          <w:color w:val="383838"/>
          <w:w w:val="105"/>
          <w:sz w:val="19"/>
        </w:rPr>
        <w:t>sonvi</w:t>
      </w:r>
      <w:r>
        <w:rPr>
          <w:rFonts w:ascii="Arial"/>
          <w:color w:val="383838"/>
          <w:spacing w:val="-23"/>
          <w:w w:val="105"/>
          <w:sz w:val="19"/>
        </w:rPr>
        <w:t> </w:t>
      </w:r>
      <w:r>
        <w:rPr>
          <w:rFonts w:ascii="Arial"/>
          <w:color w:val="1A1A1A"/>
          <w:w w:val="105"/>
          <w:sz w:val="19"/>
        </w:rPr>
        <w:t>ll</w:t>
      </w:r>
      <w:r>
        <w:rPr>
          <w:rFonts w:ascii="Arial"/>
          <w:color w:val="383838"/>
          <w:w w:val="105"/>
          <w:sz w:val="19"/>
        </w:rPr>
        <w:t>e. Simp</w:t>
      </w:r>
      <w:r>
        <w:rPr>
          <w:rFonts w:ascii="Arial"/>
          <w:color w:val="383838"/>
          <w:spacing w:val="-11"/>
          <w:w w:val="105"/>
          <w:sz w:val="19"/>
        </w:rPr>
        <w:t> </w:t>
      </w:r>
      <w:r>
        <w:rPr>
          <w:rFonts w:ascii="Arial"/>
          <w:color w:val="1A1A1A"/>
          <w:spacing w:val="4"/>
          <w:w w:val="105"/>
          <w:sz w:val="19"/>
        </w:rPr>
        <w:t>l</w:t>
      </w:r>
      <w:r>
        <w:rPr>
          <w:rFonts w:ascii="Arial"/>
          <w:color w:val="383838"/>
          <w:spacing w:val="4"/>
          <w:w w:val="105"/>
          <w:sz w:val="19"/>
        </w:rPr>
        <w:t>e</w:t>
      </w:r>
      <w:r>
        <w:rPr>
          <w:rFonts w:ascii="Arial"/>
          <w:color w:val="383838"/>
          <w:spacing w:val="-27"/>
          <w:w w:val="105"/>
          <w:sz w:val="19"/>
        </w:rPr>
        <w:t> </w:t>
      </w:r>
      <w:r>
        <w:rPr>
          <w:rFonts w:ascii="Arial"/>
          <w:color w:val="484848"/>
          <w:w w:val="105"/>
          <w:sz w:val="19"/>
        </w:rPr>
        <w:t>software</w:t>
      </w:r>
      <w:r>
        <w:rPr>
          <w:rFonts w:ascii="Arial"/>
          <w:color w:val="484848"/>
          <w:spacing w:val="-17"/>
          <w:w w:val="105"/>
          <w:sz w:val="19"/>
        </w:rPr>
        <w:t> </w:t>
      </w:r>
      <w:r>
        <w:rPr>
          <w:rFonts w:ascii="Arial"/>
          <w:color w:val="2A2A2A"/>
          <w:spacing w:val="-3"/>
          <w:w w:val="105"/>
          <w:sz w:val="19"/>
        </w:rPr>
        <w:t>m</w:t>
      </w:r>
      <w:r>
        <w:rPr>
          <w:rFonts w:ascii="Arial"/>
          <w:color w:val="484848"/>
          <w:spacing w:val="-3"/>
          <w:w w:val="105"/>
          <w:sz w:val="19"/>
        </w:rPr>
        <w:t>ig</w:t>
      </w:r>
      <w:r>
        <w:rPr>
          <w:rFonts w:ascii="Arial"/>
          <w:color w:val="2A2A2A"/>
          <w:spacing w:val="-3"/>
          <w:w w:val="105"/>
          <w:sz w:val="19"/>
        </w:rPr>
        <w:t>ht</w:t>
      </w:r>
      <w:r>
        <w:rPr>
          <w:rFonts w:ascii="Arial"/>
          <w:color w:val="2A2A2A"/>
          <w:spacing w:val="-2"/>
          <w:w w:val="105"/>
          <w:sz w:val="19"/>
        </w:rPr>
        <w:t> </w:t>
      </w:r>
      <w:r>
        <w:rPr>
          <w:rFonts w:ascii="Arial"/>
          <w:color w:val="383838"/>
          <w:w w:val="105"/>
          <w:sz w:val="19"/>
        </w:rPr>
        <w:t>just</w:t>
      </w:r>
      <w:r>
        <w:rPr>
          <w:rFonts w:ascii="Arial"/>
          <w:color w:val="383838"/>
          <w:spacing w:val="-20"/>
          <w:w w:val="105"/>
          <w:sz w:val="19"/>
        </w:rPr>
        <w:t> </w:t>
      </w:r>
      <w:r>
        <w:rPr>
          <w:rFonts w:ascii="Arial"/>
          <w:color w:val="484848"/>
          <w:w w:val="105"/>
          <w:sz w:val="19"/>
        </w:rPr>
        <w:t>take</w:t>
      </w:r>
      <w:r>
        <w:rPr>
          <w:rFonts w:ascii="Arial"/>
          <w:color w:val="484848"/>
          <w:spacing w:val="-18"/>
          <w:w w:val="105"/>
          <w:sz w:val="19"/>
        </w:rPr>
        <w:t> </w:t>
      </w:r>
      <w:r>
        <w:rPr>
          <w:rFonts w:ascii="Arial"/>
          <w:color w:val="383838"/>
          <w:w w:val="105"/>
          <w:sz w:val="19"/>
        </w:rPr>
        <w:t>the</w:t>
      </w:r>
      <w:r>
        <w:rPr>
          <w:rFonts w:ascii="Arial"/>
          <w:color w:val="383838"/>
          <w:spacing w:val="-23"/>
          <w:w w:val="105"/>
          <w:sz w:val="19"/>
        </w:rPr>
        <w:t> </w:t>
      </w:r>
      <w:r>
        <w:rPr>
          <w:rFonts w:ascii="Arial"/>
          <w:color w:val="484848"/>
          <w:w w:val="105"/>
          <w:sz w:val="19"/>
        </w:rPr>
        <w:t>sq</w:t>
      </w:r>
      <w:r>
        <w:rPr>
          <w:rFonts w:ascii="Arial"/>
          <w:color w:val="2A2A2A"/>
          <w:w w:val="105"/>
          <w:sz w:val="19"/>
        </w:rPr>
        <w:t>uar</w:t>
      </w:r>
      <w:r>
        <w:rPr>
          <w:rFonts w:ascii="Arial"/>
          <w:color w:val="484848"/>
          <w:w w:val="105"/>
          <w:sz w:val="19"/>
        </w:rPr>
        <w:t>e</w:t>
      </w:r>
      <w:r>
        <w:rPr>
          <w:rFonts w:ascii="Arial"/>
          <w:color w:val="484848"/>
          <w:spacing w:val="-16"/>
          <w:w w:val="105"/>
          <w:sz w:val="19"/>
        </w:rPr>
        <w:t> </w:t>
      </w:r>
      <w:r>
        <w:rPr>
          <w:rFonts w:ascii="Arial"/>
          <w:color w:val="383838"/>
          <w:w w:val="105"/>
          <w:sz w:val="19"/>
        </w:rPr>
        <w:t>footage</w:t>
      </w:r>
      <w:r>
        <w:rPr>
          <w:rFonts w:ascii="Arial"/>
          <w:color w:val="383838"/>
          <w:spacing w:val="-17"/>
          <w:w w:val="105"/>
          <w:sz w:val="19"/>
        </w:rPr>
        <w:t> </w:t>
      </w:r>
      <w:r>
        <w:rPr>
          <w:rFonts w:ascii="Arial"/>
          <w:color w:val="383838"/>
          <w:w w:val="105"/>
          <w:sz w:val="19"/>
        </w:rPr>
        <w:t>of</w:t>
      </w:r>
      <w:r>
        <w:rPr>
          <w:rFonts w:ascii="Arial"/>
          <w:color w:val="383838"/>
          <w:spacing w:val="-8"/>
          <w:w w:val="105"/>
          <w:sz w:val="19"/>
        </w:rPr>
        <w:t> </w:t>
      </w:r>
      <w:r>
        <w:rPr>
          <w:rFonts w:ascii="Arial"/>
          <w:color w:val="383838"/>
          <w:w w:val="105"/>
          <w:sz w:val="19"/>
        </w:rPr>
        <w:t>each</w:t>
      </w:r>
      <w:r>
        <w:rPr>
          <w:rFonts w:ascii="Arial"/>
          <w:color w:val="383838"/>
          <w:spacing w:val="-24"/>
          <w:w w:val="105"/>
          <w:sz w:val="19"/>
        </w:rPr>
        <w:t> </w:t>
      </w:r>
      <w:r>
        <w:rPr>
          <w:rFonts w:ascii="Arial"/>
          <w:color w:val="383838"/>
          <w:w w:val="105"/>
          <w:sz w:val="19"/>
        </w:rPr>
        <w:t>home</w:t>
      </w:r>
      <w:r>
        <w:rPr>
          <w:rFonts w:ascii="Arial"/>
          <w:color w:val="383838"/>
          <w:spacing w:val="-20"/>
          <w:w w:val="105"/>
          <w:sz w:val="19"/>
        </w:rPr>
        <w:t> </w:t>
      </w:r>
      <w:r>
        <w:rPr>
          <w:rFonts w:ascii="Arial"/>
          <w:color w:val="383838"/>
          <w:w w:val="105"/>
          <w:sz w:val="19"/>
        </w:rPr>
        <w:t>and</w:t>
      </w:r>
      <w:r>
        <w:rPr>
          <w:rFonts w:ascii="Arial"/>
          <w:color w:val="383838"/>
          <w:spacing w:val="-27"/>
          <w:w w:val="105"/>
          <w:sz w:val="19"/>
        </w:rPr>
        <w:t> </w:t>
      </w:r>
      <w:r>
        <w:rPr>
          <w:rFonts w:ascii="Arial"/>
          <w:color w:val="2A2A2A"/>
          <w:w w:val="105"/>
          <w:sz w:val="19"/>
        </w:rPr>
        <w:t>mul</w:t>
      </w:r>
      <w:r>
        <w:rPr>
          <w:rFonts w:ascii="Arial"/>
          <w:color w:val="2A2A2A"/>
          <w:spacing w:val="-41"/>
          <w:w w:val="105"/>
          <w:sz w:val="19"/>
        </w:rPr>
        <w:t> </w:t>
      </w:r>
      <w:r>
        <w:rPr>
          <w:rFonts w:ascii="Arial"/>
          <w:color w:val="484848"/>
          <w:w w:val="105"/>
          <w:sz w:val="19"/>
        </w:rPr>
        <w:t>ti</w:t>
      </w:r>
      <w:r>
        <w:rPr>
          <w:rFonts w:ascii="Arial"/>
          <w:color w:val="2A2A2A"/>
          <w:w w:val="105"/>
          <w:sz w:val="19"/>
        </w:rPr>
        <w:t>ply</w:t>
      </w:r>
      <w:r>
        <w:rPr>
          <w:rFonts w:ascii="Arial"/>
          <w:color w:val="2A2A2A"/>
          <w:spacing w:val="-17"/>
          <w:w w:val="105"/>
          <w:sz w:val="19"/>
        </w:rPr>
        <w:t> </w:t>
      </w:r>
      <w:r>
        <w:rPr>
          <w:rFonts w:ascii="Arial"/>
          <w:color w:val="484848"/>
          <w:w w:val="105"/>
          <w:sz w:val="19"/>
        </w:rPr>
        <w:t>it</w:t>
      </w:r>
      <w:r>
        <w:rPr>
          <w:rFonts w:ascii="Arial"/>
          <w:color w:val="484848"/>
          <w:spacing w:val="2"/>
          <w:w w:val="105"/>
          <w:sz w:val="19"/>
        </w:rPr>
        <w:t> </w:t>
      </w:r>
      <w:r>
        <w:rPr>
          <w:rFonts w:ascii="Arial"/>
          <w:color w:val="2A2A2A"/>
          <w:w w:val="105"/>
          <w:sz w:val="19"/>
        </w:rPr>
        <w:t>by</w:t>
      </w:r>
      <w:r>
        <w:rPr>
          <w:rFonts w:ascii="Arial"/>
          <w:color w:val="2A2A2A"/>
          <w:spacing w:val="-28"/>
          <w:w w:val="105"/>
          <w:sz w:val="19"/>
        </w:rPr>
        <w:t> </w:t>
      </w:r>
      <w:r>
        <w:rPr>
          <w:rFonts w:ascii="Arial"/>
          <w:color w:val="2A2A2A"/>
          <w:spacing w:val="2"/>
          <w:w w:val="105"/>
          <w:sz w:val="19"/>
        </w:rPr>
        <w:t>th</w:t>
      </w:r>
      <w:r>
        <w:rPr>
          <w:rFonts w:ascii="Arial"/>
          <w:color w:val="484848"/>
          <w:spacing w:val="2"/>
          <w:w w:val="105"/>
          <w:sz w:val="19"/>
        </w:rPr>
        <w:t>e</w:t>
      </w:r>
      <w:r>
        <w:rPr>
          <w:rFonts w:ascii="Arial"/>
          <w:color w:val="484848"/>
          <w:spacing w:val="-22"/>
          <w:w w:val="105"/>
          <w:sz w:val="19"/>
        </w:rPr>
        <w:t> </w:t>
      </w:r>
      <w:r>
        <w:rPr>
          <w:rFonts w:ascii="Arial"/>
          <w:color w:val="383838"/>
          <w:w w:val="105"/>
          <w:sz w:val="19"/>
        </w:rPr>
        <w:t>average</w:t>
      </w:r>
      <w:r>
        <w:rPr>
          <w:rFonts w:ascii="Arial"/>
          <w:color w:val="383838"/>
          <w:spacing w:val="-10"/>
          <w:w w:val="105"/>
          <w:sz w:val="19"/>
        </w:rPr>
        <w:t> </w:t>
      </w:r>
      <w:r>
        <w:rPr>
          <w:rFonts w:ascii="Arial"/>
          <w:color w:val="383838"/>
          <w:w w:val="105"/>
          <w:sz w:val="19"/>
        </w:rPr>
        <w:t>va</w:t>
      </w:r>
      <w:r>
        <w:rPr>
          <w:rFonts w:ascii="Arial"/>
          <w:color w:val="1A1A1A"/>
          <w:w w:val="105"/>
          <w:sz w:val="19"/>
        </w:rPr>
        <w:t>lu</w:t>
      </w:r>
      <w:r>
        <w:rPr>
          <w:rFonts w:ascii="Arial"/>
          <w:color w:val="484848"/>
          <w:w w:val="105"/>
          <w:sz w:val="19"/>
        </w:rPr>
        <w:t>e </w:t>
      </w:r>
      <w:r>
        <w:rPr>
          <w:rFonts w:ascii="Arial"/>
          <w:color w:val="2A2A2A"/>
          <w:w w:val="105"/>
          <w:sz w:val="19"/>
        </w:rPr>
        <w:t>per-squar</w:t>
      </w:r>
      <w:r>
        <w:rPr>
          <w:rFonts w:ascii="Arial"/>
          <w:color w:val="2A2A2A"/>
          <w:spacing w:val="-25"/>
          <w:w w:val="105"/>
          <w:sz w:val="19"/>
        </w:rPr>
        <w:t> </w:t>
      </w:r>
      <w:r>
        <w:rPr>
          <w:rFonts w:ascii="Arial"/>
          <w:color w:val="484848"/>
          <w:w w:val="105"/>
          <w:sz w:val="19"/>
        </w:rPr>
        <w:t>e-fo</w:t>
      </w:r>
      <w:r>
        <w:rPr>
          <w:rFonts w:ascii="Arial"/>
          <w:color w:val="2A2A2A"/>
          <w:w w:val="105"/>
          <w:sz w:val="19"/>
        </w:rPr>
        <w:t>ot</w:t>
      </w:r>
      <w:r>
        <w:rPr>
          <w:rFonts w:ascii="Arial"/>
          <w:color w:val="2A2A2A"/>
          <w:spacing w:val="10"/>
          <w:w w:val="105"/>
          <w:sz w:val="19"/>
        </w:rPr>
        <w:t> </w:t>
      </w:r>
      <w:r>
        <w:rPr>
          <w:rFonts w:ascii="Arial"/>
          <w:color w:val="484848"/>
          <w:w w:val="105"/>
          <w:sz w:val="19"/>
        </w:rPr>
        <w:t>in</w:t>
      </w:r>
      <w:r>
        <w:rPr>
          <w:rFonts w:ascii="Arial"/>
          <w:color w:val="484848"/>
          <w:spacing w:val="-7"/>
          <w:w w:val="105"/>
          <w:sz w:val="19"/>
        </w:rPr>
        <w:t> </w:t>
      </w:r>
      <w:r>
        <w:rPr>
          <w:rFonts w:ascii="Arial"/>
          <w:color w:val="2A2A2A"/>
          <w:w w:val="105"/>
          <w:sz w:val="19"/>
        </w:rPr>
        <w:t>New</w:t>
      </w:r>
      <w:r>
        <w:rPr>
          <w:rFonts w:ascii="Arial"/>
          <w:color w:val="2A2A2A"/>
          <w:spacing w:val="3"/>
          <w:w w:val="105"/>
          <w:sz w:val="19"/>
        </w:rPr>
        <w:t> </w:t>
      </w:r>
      <w:r>
        <w:rPr>
          <w:rFonts w:ascii="Arial"/>
          <w:color w:val="484848"/>
          <w:w w:val="105"/>
          <w:sz w:val="19"/>
        </w:rPr>
        <w:t>York</w:t>
      </w:r>
      <w:r>
        <w:rPr>
          <w:rFonts w:ascii="Arial"/>
          <w:color w:val="484848"/>
          <w:spacing w:val="-8"/>
          <w:w w:val="105"/>
          <w:sz w:val="19"/>
        </w:rPr>
        <w:t> </w:t>
      </w:r>
      <w:r>
        <w:rPr>
          <w:rFonts w:ascii="Arial"/>
          <w:color w:val="383838"/>
          <w:w w:val="105"/>
          <w:sz w:val="19"/>
        </w:rPr>
        <w:t>State.</w:t>
      </w:r>
      <w:r>
        <w:rPr>
          <w:rFonts w:ascii="Arial"/>
          <w:color w:val="383838"/>
          <w:spacing w:val="39"/>
          <w:w w:val="105"/>
          <w:sz w:val="19"/>
        </w:rPr>
        <w:t> </w:t>
      </w:r>
      <w:r>
        <w:rPr>
          <w:rFonts w:ascii="Arial"/>
          <w:color w:val="696969"/>
          <w:w w:val="105"/>
          <w:sz w:val="19"/>
        </w:rPr>
        <w:t>I</w:t>
      </w:r>
      <w:r>
        <w:rPr>
          <w:rFonts w:ascii="Arial"/>
          <w:color w:val="484848"/>
          <w:w w:val="105"/>
          <w:sz w:val="19"/>
        </w:rPr>
        <w:t>f</w:t>
      </w:r>
      <w:r>
        <w:rPr>
          <w:rFonts w:ascii="Arial"/>
          <w:color w:val="484848"/>
          <w:spacing w:val="-1"/>
          <w:w w:val="105"/>
          <w:sz w:val="19"/>
        </w:rPr>
        <w:t> </w:t>
      </w:r>
      <w:r>
        <w:rPr>
          <w:rFonts w:ascii="Arial"/>
          <w:color w:val="383838"/>
          <w:w w:val="105"/>
          <w:sz w:val="19"/>
        </w:rPr>
        <w:t>you</w:t>
      </w:r>
      <w:r>
        <w:rPr>
          <w:rFonts w:ascii="Arial"/>
          <w:color w:val="383838"/>
          <w:spacing w:val="-16"/>
          <w:w w:val="105"/>
          <w:sz w:val="19"/>
        </w:rPr>
        <w:t> </w:t>
      </w:r>
      <w:r>
        <w:rPr>
          <w:rFonts w:ascii="Arial"/>
          <w:color w:val="383838"/>
          <w:w w:val="105"/>
          <w:sz w:val="19"/>
        </w:rPr>
        <w:t>wanted</w:t>
      </w:r>
      <w:r>
        <w:rPr>
          <w:rFonts w:ascii="Arial"/>
          <w:color w:val="383838"/>
          <w:spacing w:val="-12"/>
          <w:w w:val="105"/>
          <w:sz w:val="19"/>
        </w:rPr>
        <w:t> </w:t>
      </w:r>
      <w:r>
        <w:rPr>
          <w:rFonts w:ascii="Arial"/>
          <w:color w:val="484848"/>
          <w:w w:val="105"/>
          <w:sz w:val="19"/>
        </w:rPr>
        <w:t>to</w:t>
      </w:r>
      <w:r>
        <w:rPr>
          <w:rFonts w:ascii="Arial"/>
          <w:color w:val="484848"/>
          <w:spacing w:val="8"/>
          <w:w w:val="105"/>
          <w:sz w:val="19"/>
        </w:rPr>
        <w:t> </w:t>
      </w:r>
      <w:r>
        <w:rPr>
          <w:rFonts w:ascii="Arial"/>
          <w:color w:val="383838"/>
          <w:w w:val="105"/>
          <w:sz w:val="19"/>
        </w:rPr>
        <w:t>improve</w:t>
      </w:r>
      <w:r>
        <w:rPr>
          <w:rFonts w:ascii="Arial"/>
          <w:color w:val="383838"/>
          <w:spacing w:val="-5"/>
          <w:w w:val="105"/>
          <w:sz w:val="19"/>
        </w:rPr>
        <w:t> </w:t>
      </w:r>
      <w:r>
        <w:rPr>
          <w:rFonts w:ascii="Arial"/>
          <w:color w:val="383838"/>
          <w:w w:val="105"/>
          <w:sz w:val="19"/>
        </w:rPr>
        <w:t>the</w:t>
      </w:r>
      <w:r>
        <w:rPr>
          <w:rFonts w:ascii="Arial"/>
          <w:color w:val="383838"/>
          <w:spacing w:val="-12"/>
          <w:w w:val="105"/>
          <w:sz w:val="19"/>
        </w:rPr>
        <w:t> </w:t>
      </w:r>
      <w:r>
        <w:rPr>
          <w:rFonts w:ascii="Arial"/>
          <w:color w:val="484848"/>
          <w:spacing w:val="2"/>
          <w:w w:val="105"/>
          <w:sz w:val="19"/>
        </w:rPr>
        <w:t>esti</w:t>
      </w:r>
      <w:r>
        <w:rPr>
          <w:rFonts w:ascii="Arial"/>
          <w:color w:val="2A2A2A"/>
          <w:spacing w:val="2"/>
          <w:w w:val="105"/>
          <w:sz w:val="19"/>
        </w:rPr>
        <w:t>mat</w:t>
      </w:r>
      <w:r>
        <w:rPr>
          <w:rFonts w:ascii="Arial"/>
          <w:color w:val="2A2A2A"/>
          <w:spacing w:val="-12"/>
          <w:w w:val="105"/>
          <w:sz w:val="19"/>
        </w:rPr>
        <w:t> </w:t>
      </w:r>
      <w:r>
        <w:rPr>
          <w:rFonts w:ascii="Arial"/>
          <w:color w:val="484848"/>
          <w:w w:val="105"/>
          <w:sz w:val="19"/>
        </w:rPr>
        <w:t>e</w:t>
      </w:r>
      <w:r>
        <w:rPr>
          <w:rFonts w:ascii="Arial"/>
          <w:color w:val="484848"/>
          <w:spacing w:val="-17"/>
          <w:w w:val="105"/>
          <w:sz w:val="19"/>
        </w:rPr>
        <w:t> </w:t>
      </w:r>
      <w:r>
        <w:rPr>
          <w:rFonts w:ascii="Arial"/>
          <w:color w:val="383838"/>
          <w:w w:val="105"/>
          <w:sz w:val="19"/>
        </w:rPr>
        <w:t>you</w:t>
      </w:r>
      <w:r>
        <w:rPr>
          <w:rFonts w:ascii="Arial"/>
          <w:color w:val="383838"/>
          <w:spacing w:val="-14"/>
          <w:w w:val="105"/>
          <w:sz w:val="19"/>
        </w:rPr>
        <w:t> </w:t>
      </w:r>
      <w:r>
        <w:rPr>
          <w:rFonts w:ascii="Arial"/>
          <w:color w:val="2A2A2A"/>
          <w:w w:val="105"/>
          <w:sz w:val="19"/>
        </w:rPr>
        <w:t>migh</w:t>
      </w:r>
      <w:r>
        <w:rPr>
          <w:rFonts w:ascii="Arial"/>
          <w:color w:val="484848"/>
          <w:w w:val="105"/>
          <w:sz w:val="19"/>
        </w:rPr>
        <w:t>t</w:t>
      </w:r>
      <w:r>
        <w:rPr>
          <w:rFonts w:ascii="Arial"/>
          <w:color w:val="484848"/>
          <w:spacing w:val="1"/>
          <w:w w:val="105"/>
          <w:sz w:val="19"/>
        </w:rPr>
        <w:t> </w:t>
      </w:r>
      <w:r>
        <w:rPr>
          <w:rFonts w:ascii="Arial"/>
          <w:color w:val="383838"/>
          <w:w w:val="105"/>
          <w:sz w:val="19"/>
        </w:rPr>
        <w:t>add</w:t>
      </w:r>
      <w:r>
        <w:rPr>
          <w:rFonts w:ascii="Arial"/>
          <w:color w:val="383838"/>
          <w:spacing w:val="-6"/>
          <w:w w:val="105"/>
          <w:sz w:val="19"/>
        </w:rPr>
        <w:t> </w:t>
      </w:r>
      <w:r>
        <w:rPr>
          <w:rFonts w:ascii="Arial"/>
          <w:color w:val="383838"/>
          <w:w w:val="105"/>
          <w:sz w:val="19"/>
        </w:rPr>
        <w:t>factors</w:t>
      </w:r>
      <w:r>
        <w:rPr>
          <w:rFonts w:ascii="Arial"/>
          <w:color w:val="383838"/>
          <w:spacing w:val="-12"/>
          <w:w w:val="105"/>
          <w:sz w:val="19"/>
        </w:rPr>
        <w:t> </w:t>
      </w:r>
      <w:r>
        <w:rPr>
          <w:rFonts w:ascii="Arial"/>
          <w:color w:val="383838"/>
          <w:w w:val="105"/>
          <w:sz w:val="19"/>
        </w:rPr>
        <w:t>to adjust</w:t>
      </w:r>
      <w:r>
        <w:rPr>
          <w:rFonts w:ascii="Arial"/>
          <w:color w:val="383838"/>
          <w:spacing w:val="-20"/>
          <w:w w:val="105"/>
          <w:sz w:val="19"/>
        </w:rPr>
        <w:t> </w:t>
      </w:r>
      <w:r>
        <w:rPr>
          <w:rFonts w:ascii="Arial"/>
          <w:color w:val="2A2A2A"/>
          <w:w w:val="105"/>
          <w:sz w:val="19"/>
        </w:rPr>
        <w:t>for</w:t>
      </w:r>
      <w:r>
        <w:rPr>
          <w:rFonts w:ascii="Arial"/>
          <w:color w:val="2A2A2A"/>
          <w:spacing w:val="-10"/>
          <w:w w:val="105"/>
          <w:sz w:val="19"/>
        </w:rPr>
        <w:t> </w:t>
      </w:r>
      <w:r>
        <w:rPr>
          <w:rFonts w:ascii="Arial"/>
          <w:color w:val="383838"/>
          <w:w w:val="105"/>
          <w:sz w:val="19"/>
        </w:rPr>
        <w:t>things</w:t>
      </w:r>
      <w:r>
        <w:rPr>
          <w:rFonts w:ascii="Arial"/>
          <w:color w:val="383838"/>
          <w:spacing w:val="-13"/>
          <w:w w:val="105"/>
          <w:sz w:val="19"/>
        </w:rPr>
        <w:t> </w:t>
      </w:r>
      <w:r>
        <w:rPr>
          <w:rFonts w:ascii="Arial"/>
          <w:color w:val="2A2A2A"/>
          <w:w w:val="105"/>
          <w:sz w:val="19"/>
        </w:rPr>
        <w:t>lik</w:t>
      </w:r>
      <w:r>
        <w:rPr>
          <w:rFonts w:ascii="Arial"/>
          <w:color w:val="484848"/>
          <w:w w:val="105"/>
          <w:sz w:val="19"/>
        </w:rPr>
        <w:t>e</w:t>
      </w:r>
      <w:r>
        <w:rPr>
          <w:rFonts w:ascii="Arial"/>
          <w:color w:val="484848"/>
          <w:spacing w:val="-29"/>
          <w:w w:val="105"/>
          <w:sz w:val="19"/>
        </w:rPr>
        <w:t> </w:t>
      </w:r>
      <w:r>
        <w:rPr>
          <w:rFonts w:ascii="Arial"/>
          <w:color w:val="1A1A1A"/>
          <w:spacing w:val="3"/>
          <w:w w:val="105"/>
          <w:sz w:val="19"/>
        </w:rPr>
        <w:t>th</w:t>
      </w:r>
      <w:r>
        <w:rPr>
          <w:rFonts w:ascii="Arial"/>
          <w:color w:val="383838"/>
          <w:spacing w:val="3"/>
          <w:w w:val="105"/>
          <w:sz w:val="19"/>
        </w:rPr>
        <w:t>e</w:t>
      </w:r>
      <w:r>
        <w:rPr>
          <w:rFonts w:ascii="Arial"/>
          <w:color w:val="383838"/>
          <w:spacing w:val="-23"/>
          <w:w w:val="105"/>
          <w:sz w:val="19"/>
        </w:rPr>
        <w:t> </w:t>
      </w:r>
      <w:r>
        <w:rPr>
          <w:rFonts w:ascii="Arial"/>
          <w:color w:val="2A2A2A"/>
          <w:w w:val="105"/>
          <w:sz w:val="19"/>
        </w:rPr>
        <w:t>number</w:t>
      </w:r>
      <w:r>
        <w:rPr>
          <w:rFonts w:ascii="Arial"/>
          <w:color w:val="2A2A2A"/>
          <w:spacing w:val="-6"/>
          <w:w w:val="105"/>
          <w:sz w:val="19"/>
        </w:rPr>
        <w:t> </w:t>
      </w:r>
      <w:r>
        <w:rPr>
          <w:rFonts w:ascii="Arial"/>
          <w:color w:val="383838"/>
          <w:w w:val="105"/>
          <w:sz w:val="19"/>
        </w:rPr>
        <w:t>of</w:t>
      </w:r>
      <w:r>
        <w:rPr>
          <w:rFonts w:ascii="Arial"/>
          <w:color w:val="383838"/>
          <w:spacing w:val="-8"/>
          <w:w w:val="105"/>
          <w:sz w:val="19"/>
        </w:rPr>
        <w:t> </w:t>
      </w:r>
      <w:r>
        <w:rPr>
          <w:rFonts w:ascii="Arial"/>
          <w:color w:val="383838"/>
          <w:w w:val="105"/>
          <w:sz w:val="19"/>
        </w:rPr>
        <w:t>bedrooms</w:t>
      </w:r>
      <w:r>
        <w:rPr>
          <w:rFonts w:ascii="Arial"/>
          <w:color w:val="383838"/>
          <w:spacing w:val="-19"/>
          <w:w w:val="105"/>
          <w:sz w:val="19"/>
        </w:rPr>
        <w:t> </w:t>
      </w:r>
      <w:r>
        <w:rPr>
          <w:rFonts w:ascii="Arial"/>
          <w:color w:val="2A2A2A"/>
          <w:w w:val="105"/>
          <w:sz w:val="19"/>
        </w:rPr>
        <w:t>and</w:t>
      </w:r>
      <w:r>
        <w:rPr>
          <w:rFonts w:ascii="Arial"/>
          <w:color w:val="2A2A2A"/>
          <w:spacing w:val="-16"/>
          <w:w w:val="105"/>
          <w:sz w:val="19"/>
        </w:rPr>
        <w:t> </w:t>
      </w:r>
      <w:r>
        <w:rPr>
          <w:rFonts w:ascii="Arial"/>
          <w:color w:val="484848"/>
          <w:spacing w:val="3"/>
          <w:w w:val="105"/>
          <w:sz w:val="19"/>
        </w:rPr>
        <w:t>t</w:t>
      </w:r>
      <w:r>
        <w:rPr>
          <w:rFonts w:ascii="Arial"/>
          <w:color w:val="2A2A2A"/>
          <w:spacing w:val="3"/>
          <w:w w:val="105"/>
          <w:sz w:val="19"/>
        </w:rPr>
        <w:t>h</w:t>
      </w:r>
      <w:r>
        <w:rPr>
          <w:rFonts w:ascii="Arial"/>
          <w:color w:val="484848"/>
          <w:spacing w:val="3"/>
          <w:w w:val="105"/>
          <w:sz w:val="19"/>
        </w:rPr>
        <w:t>e</w:t>
      </w:r>
      <w:r>
        <w:rPr>
          <w:rFonts w:ascii="Arial"/>
          <w:color w:val="484848"/>
          <w:spacing w:val="-24"/>
          <w:w w:val="105"/>
          <w:sz w:val="19"/>
        </w:rPr>
        <w:t> </w:t>
      </w:r>
      <w:r>
        <w:rPr>
          <w:rFonts w:ascii="Arial"/>
          <w:color w:val="383838"/>
          <w:w w:val="105"/>
          <w:sz w:val="19"/>
        </w:rPr>
        <w:t>acreage.</w:t>
      </w:r>
      <w:r>
        <w:rPr>
          <w:rFonts w:ascii="Arial"/>
          <w:color w:val="383838"/>
          <w:spacing w:val="22"/>
          <w:w w:val="105"/>
          <w:sz w:val="19"/>
        </w:rPr>
        <w:t> </w:t>
      </w:r>
      <w:r>
        <w:rPr>
          <w:rFonts w:ascii="Arial"/>
          <w:color w:val="2A2A2A"/>
          <w:w w:val="105"/>
          <w:sz w:val="19"/>
        </w:rPr>
        <w:t>That</w:t>
      </w:r>
      <w:r>
        <w:rPr>
          <w:rFonts w:ascii="Arial"/>
          <w:color w:val="2A2A2A"/>
          <w:spacing w:val="-11"/>
          <w:w w:val="105"/>
          <w:sz w:val="19"/>
        </w:rPr>
        <w:t> </w:t>
      </w:r>
      <w:r>
        <w:rPr>
          <w:rFonts w:ascii="Arial"/>
          <w:color w:val="383838"/>
          <w:w w:val="105"/>
          <w:sz w:val="19"/>
        </w:rPr>
        <w:t>wo</w:t>
      </w:r>
      <w:r>
        <w:rPr>
          <w:rFonts w:ascii="Arial"/>
          <w:color w:val="1A1A1A"/>
          <w:w w:val="105"/>
          <w:sz w:val="19"/>
        </w:rPr>
        <w:t>uld</w:t>
      </w:r>
      <w:r>
        <w:rPr>
          <w:rFonts w:ascii="Arial"/>
          <w:color w:val="1A1A1A"/>
          <w:spacing w:val="-21"/>
          <w:w w:val="105"/>
          <w:sz w:val="19"/>
        </w:rPr>
        <w:t> </w:t>
      </w:r>
      <w:r>
        <w:rPr>
          <w:rFonts w:ascii="Arial"/>
          <w:color w:val="484848"/>
          <w:spacing w:val="-5"/>
          <w:w w:val="105"/>
          <w:sz w:val="19"/>
        </w:rPr>
        <w:t>gi</w:t>
      </w:r>
      <w:r>
        <w:rPr>
          <w:rFonts w:ascii="Arial"/>
          <w:color w:val="2A2A2A"/>
          <w:spacing w:val="-5"/>
          <w:w w:val="105"/>
          <w:sz w:val="19"/>
        </w:rPr>
        <w:t>v</w:t>
      </w:r>
      <w:r>
        <w:rPr>
          <w:rFonts w:ascii="Arial"/>
          <w:color w:val="484848"/>
          <w:spacing w:val="-5"/>
          <w:w w:val="105"/>
          <w:sz w:val="19"/>
        </w:rPr>
        <w:t>e</w:t>
      </w:r>
      <w:r>
        <w:rPr>
          <w:rFonts w:ascii="Arial"/>
          <w:color w:val="484848"/>
          <w:spacing w:val="-18"/>
          <w:w w:val="105"/>
          <w:sz w:val="19"/>
        </w:rPr>
        <w:t> </w:t>
      </w:r>
      <w:r>
        <w:rPr>
          <w:rFonts w:ascii="Arial"/>
          <w:color w:val="383838"/>
          <w:w w:val="105"/>
          <w:sz w:val="19"/>
        </w:rPr>
        <w:t>a</w:t>
      </w:r>
      <w:r>
        <w:rPr>
          <w:rFonts w:ascii="Arial"/>
          <w:color w:val="383838"/>
          <w:spacing w:val="-21"/>
          <w:w w:val="105"/>
          <w:sz w:val="19"/>
        </w:rPr>
        <w:t> </w:t>
      </w:r>
      <w:r>
        <w:rPr>
          <w:rFonts w:ascii="Arial"/>
          <w:color w:val="2A2A2A"/>
          <w:w w:val="105"/>
          <w:sz w:val="19"/>
        </w:rPr>
        <w:t>b</w:t>
      </w:r>
      <w:r>
        <w:rPr>
          <w:rFonts w:ascii="Arial"/>
          <w:color w:val="484848"/>
          <w:w w:val="105"/>
          <w:sz w:val="19"/>
        </w:rPr>
        <w:t>etter</w:t>
      </w:r>
      <w:r>
        <w:rPr>
          <w:rFonts w:ascii="Arial"/>
          <w:color w:val="484848"/>
          <w:spacing w:val="3"/>
          <w:w w:val="105"/>
          <w:sz w:val="19"/>
        </w:rPr>
        <w:t> </w:t>
      </w:r>
      <w:r>
        <w:rPr>
          <w:rFonts w:ascii="Arial"/>
          <w:color w:val="383838"/>
          <w:w w:val="105"/>
          <w:sz w:val="19"/>
        </w:rPr>
        <w:t>est</w:t>
      </w:r>
      <w:r>
        <w:rPr>
          <w:rFonts w:ascii="Arial"/>
          <w:color w:val="1A1A1A"/>
          <w:w w:val="105"/>
          <w:sz w:val="19"/>
        </w:rPr>
        <w:t>im</w:t>
      </w:r>
      <w:r>
        <w:rPr>
          <w:rFonts w:ascii="Arial"/>
          <w:color w:val="484848"/>
          <w:w w:val="105"/>
          <w:sz w:val="19"/>
        </w:rPr>
        <w:t>a</w:t>
      </w:r>
      <w:r>
        <w:rPr>
          <w:rFonts w:ascii="Arial"/>
          <w:color w:val="2A2A2A"/>
          <w:w w:val="105"/>
          <w:sz w:val="19"/>
        </w:rPr>
        <w:t>te</w:t>
      </w:r>
      <w:r>
        <w:rPr>
          <w:rFonts w:ascii="Arial"/>
          <w:color w:val="2A2A2A"/>
          <w:spacing w:val="-1"/>
          <w:w w:val="105"/>
          <w:sz w:val="19"/>
        </w:rPr>
        <w:t> </w:t>
      </w:r>
      <w:r>
        <w:rPr>
          <w:rFonts w:ascii="Arial"/>
          <w:color w:val="2A2A2A"/>
          <w:w w:val="105"/>
          <w:sz w:val="19"/>
        </w:rPr>
        <w:t>but it</w:t>
      </w:r>
      <w:r>
        <w:rPr>
          <w:rFonts w:ascii="Arial"/>
          <w:color w:val="2A2A2A"/>
          <w:spacing w:val="-3"/>
          <w:w w:val="105"/>
          <w:sz w:val="19"/>
        </w:rPr>
        <w:t> </w:t>
      </w:r>
      <w:r>
        <w:rPr>
          <w:rFonts w:ascii="Arial"/>
          <w:color w:val="383838"/>
          <w:w w:val="105"/>
          <w:sz w:val="19"/>
        </w:rPr>
        <w:t>would</w:t>
      </w:r>
      <w:r>
        <w:rPr>
          <w:rFonts w:ascii="Arial"/>
          <w:color w:val="383838"/>
          <w:spacing w:val="-29"/>
          <w:w w:val="105"/>
          <w:sz w:val="19"/>
        </w:rPr>
        <w:t> </w:t>
      </w:r>
      <w:r>
        <w:rPr>
          <w:rFonts w:ascii="Arial"/>
          <w:color w:val="484848"/>
          <w:spacing w:val="-3"/>
          <w:w w:val="105"/>
          <w:sz w:val="19"/>
        </w:rPr>
        <w:t>s</w:t>
      </w:r>
      <w:r>
        <w:rPr>
          <w:rFonts w:ascii="Arial"/>
          <w:color w:val="2A2A2A"/>
          <w:spacing w:val="-3"/>
          <w:w w:val="105"/>
          <w:sz w:val="19"/>
        </w:rPr>
        <w:t>till</w:t>
      </w:r>
      <w:r>
        <w:rPr>
          <w:rFonts w:ascii="Arial"/>
          <w:color w:val="2A2A2A"/>
          <w:spacing w:val="7"/>
          <w:w w:val="105"/>
          <w:sz w:val="19"/>
        </w:rPr>
        <w:t> </w:t>
      </w:r>
      <w:r>
        <w:rPr>
          <w:rFonts w:ascii="Arial"/>
          <w:color w:val="383838"/>
          <w:w w:val="105"/>
          <w:sz w:val="19"/>
        </w:rPr>
        <w:t>not</w:t>
      </w:r>
      <w:r>
        <w:rPr>
          <w:rFonts w:ascii="Arial"/>
          <w:color w:val="383838"/>
          <w:spacing w:val="14"/>
          <w:w w:val="105"/>
          <w:sz w:val="19"/>
        </w:rPr>
        <w:t> </w:t>
      </w:r>
      <w:r>
        <w:rPr>
          <w:rFonts w:ascii="Arial"/>
          <w:color w:val="2A2A2A"/>
          <w:w w:val="105"/>
          <w:sz w:val="19"/>
        </w:rPr>
        <w:t>be</w:t>
      </w:r>
      <w:r>
        <w:rPr>
          <w:rFonts w:ascii="Arial"/>
          <w:color w:val="2A2A2A"/>
          <w:spacing w:val="-29"/>
          <w:w w:val="105"/>
          <w:sz w:val="19"/>
        </w:rPr>
        <w:t> </w:t>
      </w:r>
      <w:r>
        <w:rPr>
          <w:rFonts w:ascii="Arial"/>
          <w:color w:val="383838"/>
          <w:w w:val="105"/>
          <w:sz w:val="19"/>
        </w:rPr>
        <w:t>accurate</w:t>
      </w:r>
      <w:r>
        <w:rPr>
          <w:rFonts w:ascii="Arial"/>
          <w:color w:val="383838"/>
          <w:spacing w:val="-23"/>
          <w:w w:val="105"/>
          <w:sz w:val="19"/>
        </w:rPr>
        <w:t> </w:t>
      </w:r>
      <w:r>
        <w:rPr>
          <w:rFonts w:ascii="Arial"/>
          <w:color w:val="2A2A2A"/>
          <w:w w:val="105"/>
          <w:sz w:val="19"/>
        </w:rPr>
        <w:t>bec</w:t>
      </w:r>
      <w:r>
        <w:rPr>
          <w:rFonts w:ascii="Arial"/>
          <w:color w:val="484848"/>
          <w:w w:val="105"/>
          <w:sz w:val="19"/>
        </w:rPr>
        <w:t>ause</w:t>
      </w:r>
      <w:r>
        <w:rPr>
          <w:rFonts w:ascii="Arial"/>
          <w:color w:val="484848"/>
          <w:spacing w:val="-29"/>
          <w:w w:val="105"/>
          <w:sz w:val="19"/>
        </w:rPr>
        <w:t> </w:t>
      </w:r>
      <w:r>
        <w:rPr>
          <w:rFonts w:ascii="Arial"/>
          <w:color w:val="2A2A2A"/>
          <w:w w:val="105"/>
          <w:sz w:val="19"/>
        </w:rPr>
        <w:t>it</w:t>
      </w:r>
      <w:r>
        <w:rPr>
          <w:rFonts w:ascii="Arial"/>
          <w:color w:val="2A2A2A"/>
          <w:spacing w:val="-12"/>
          <w:w w:val="105"/>
          <w:sz w:val="19"/>
        </w:rPr>
        <w:t> </w:t>
      </w:r>
      <w:r>
        <w:rPr>
          <w:rFonts w:ascii="Arial"/>
          <w:color w:val="383838"/>
          <w:w w:val="105"/>
          <w:sz w:val="19"/>
        </w:rPr>
        <w:t>does</w:t>
      </w:r>
      <w:r>
        <w:rPr>
          <w:rFonts w:ascii="Arial"/>
          <w:color w:val="383838"/>
          <w:spacing w:val="-22"/>
          <w:w w:val="105"/>
          <w:sz w:val="19"/>
        </w:rPr>
        <w:t> </w:t>
      </w:r>
      <w:r>
        <w:rPr>
          <w:rFonts w:ascii="Arial"/>
          <w:color w:val="2A2A2A"/>
          <w:w w:val="105"/>
          <w:sz w:val="19"/>
        </w:rPr>
        <w:t>not</w:t>
      </w:r>
      <w:r>
        <w:rPr>
          <w:rFonts w:ascii="Arial"/>
          <w:color w:val="2A2A2A"/>
          <w:spacing w:val="-28"/>
          <w:w w:val="105"/>
          <w:sz w:val="19"/>
        </w:rPr>
        <w:t> </w:t>
      </w:r>
      <w:r>
        <w:rPr>
          <w:rFonts w:ascii="Arial"/>
          <w:color w:val="383838"/>
          <w:w w:val="105"/>
          <w:sz w:val="19"/>
        </w:rPr>
        <w:t>capture</w:t>
      </w:r>
      <w:r>
        <w:rPr>
          <w:rFonts w:ascii="Arial"/>
          <w:color w:val="383838"/>
          <w:spacing w:val="-23"/>
          <w:w w:val="105"/>
          <w:sz w:val="19"/>
        </w:rPr>
        <w:t> </w:t>
      </w:r>
      <w:r>
        <w:rPr>
          <w:rFonts w:ascii="Arial"/>
          <w:color w:val="484848"/>
          <w:spacing w:val="-3"/>
          <w:w w:val="105"/>
          <w:sz w:val="19"/>
        </w:rPr>
        <w:t>ele</w:t>
      </w:r>
      <w:r>
        <w:rPr>
          <w:rFonts w:ascii="Arial"/>
          <w:color w:val="2A2A2A"/>
          <w:spacing w:val="-3"/>
          <w:w w:val="105"/>
          <w:sz w:val="19"/>
        </w:rPr>
        <w:t>m</w:t>
      </w:r>
      <w:r>
        <w:rPr>
          <w:rFonts w:ascii="Arial"/>
          <w:color w:val="484848"/>
          <w:spacing w:val="-3"/>
          <w:w w:val="105"/>
          <w:sz w:val="19"/>
        </w:rPr>
        <w:t>e</w:t>
      </w:r>
      <w:r>
        <w:rPr>
          <w:rFonts w:ascii="Arial"/>
          <w:color w:val="2A2A2A"/>
          <w:spacing w:val="-3"/>
          <w:w w:val="105"/>
          <w:sz w:val="19"/>
        </w:rPr>
        <w:t>nts</w:t>
      </w:r>
      <w:r>
        <w:rPr>
          <w:rFonts w:ascii="Arial"/>
          <w:color w:val="2A2A2A"/>
          <w:spacing w:val="-34"/>
          <w:w w:val="105"/>
          <w:sz w:val="19"/>
        </w:rPr>
        <w:t> </w:t>
      </w:r>
      <w:r>
        <w:rPr>
          <w:rFonts w:ascii="Arial"/>
          <w:color w:val="484848"/>
          <w:w w:val="105"/>
          <w:sz w:val="19"/>
        </w:rPr>
        <w:t>s</w:t>
      </w:r>
      <w:r>
        <w:rPr>
          <w:rFonts w:ascii="Arial"/>
          <w:color w:val="2A2A2A"/>
          <w:w w:val="105"/>
          <w:sz w:val="19"/>
        </w:rPr>
        <w:t>uch</w:t>
      </w:r>
      <w:r>
        <w:rPr>
          <w:rFonts w:ascii="Arial"/>
          <w:color w:val="2A2A2A"/>
          <w:spacing w:val="-26"/>
          <w:w w:val="105"/>
          <w:sz w:val="19"/>
        </w:rPr>
        <w:t> </w:t>
      </w:r>
      <w:r>
        <w:rPr>
          <w:rFonts w:ascii="Arial"/>
          <w:color w:val="383838"/>
          <w:w w:val="105"/>
          <w:sz w:val="19"/>
        </w:rPr>
        <w:t>as</w:t>
      </w:r>
      <w:r>
        <w:rPr>
          <w:rFonts w:ascii="Arial"/>
          <w:color w:val="383838"/>
          <w:spacing w:val="-34"/>
          <w:w w:val="105"/>
          <w:sz w:val="19"/>
        </w:rPr>
        <w:t> </w:t>
      </w:r>
      <w:r>
        <w:rPr>
          <w:rFonts w:ascii="Arial"/>
          <w:color w:val="383838"/>
          <w:w w:val="105"/>
          <w:sz w:val="19"/>
        </w:rPr>
        <w:t>the</w:t>
      </w:r>
      <w:r>
        <w:rPr>
          <w:rFonts w:ascii="Arial"/>
          <w:color w:val="383838"/>
          <w:spacing w:val="3"/>
          <w:w w:val="105"/>
          <w:sz w:val="19"/>
        </w:rPr>
        <w:t> </w:t>
      </w:r>
      <w:r>
        <w:rPr>
          <w:rFonts w:ascii="Arial"/>
          <w:color w:val="2A2A2A"/>
          <w:w w:val="105"/>
          <w:sz w:val="19"/>
        </w:rPr>
        <w:t>qualit</w:t>
      </w:r>
      <w:r>
        <w:rPr>
          <w:rFonts w:ascii="Arial"/>
          <w:color w:val="2A2A2A"/>
          <w:spacing w:val="-17"/>
          <w:w w:val="105"/>
          <w:sz w:val="19"/>
        </w:rPr>
        <w:t> </w:t>
      </w:r>
      <w:r>
        <w:rPr>
          <w:rFonts w:ascii="Arial"/>
          <w:color w:val="484848"/>
          <w:w w:val="105"/>
          <w:sz w:val="19"/>
        </w:rPr>
        <w:t>y</w:t>
      </w:r>
      <w:r>
        <w:rPr>
          <w:rFonts w:ascii="Arial"/>
          <w:color w:val="484848"/>
          <w:spacing w:val="-30"/>
          <w:w w:val="105"/>
          <w:sz w:val="19"/>
        </w:rPr>
        <w:t> </w:t>
      </w:r>
      <w:r>
        <w:rPr>
          <w:rFonts w:ascii="Arial"/>
          <w:color w:val="383838"/>
          <w:w w:val="105"/>
          <w:sz w:val="19"/>
        </w:rPr>
        <w:t>of</w:t>
      </w:r>
      <w:r>
        <w:rPr>
          <w:rFonts w:ascii="Arial"/>
          <w:color w:val="383838"/>
          <w:spacing w:val="-23"/>
          <w:w w:val="105"/>
          <w:sz w:val="19"/>
        </w:rPr>
        <w:t> </w:t>
      </w:r>
      <w:r>
        <w:rPr>
          <w:rFonts w:ascii="Arial"/>
          <w:color w:val="2A2A2A"/>
          <w:w w:val="105"/>
          <w:sz w:val="19"/>
        </w:rPr>
        <w:t>the</w:t>
      </w:r>
      <w:r>
        <w:rPr>
          <w:rFonts w:ascii="Arial"/>
          <w:color w:val="2A2A2A"/>
          <w:spacing w:val="-20"/>
          <w:w w:val="105"/>
          <w:sz w:val="19"/>
        </w:rPr>
        <w:t> </w:t>
      </w:r>
      <w:r>
        <w:rPr>
          <w:rFonts w:ascii="Arial"/>
          <w:color w:val="383838"/>
          <w:w w:val="105"/>
          <w:sz w:val="19"/>
        </w:rPr>
        <w:t>finishings, </w:t>
      </w:r>
      <w:r>
        <w:rPr>
          <w:rFonts w:ascii="Arial"/>
          <w:color w:val="2A2A2A"/>
          <w:spacing w:val="5"/>
          <w:w w:val="105"/>
          <w:sz w:val="19"/>
        </w:rPr>
        <w:t>th</w:t>
      </w:r>
      <w:r>
        <w:rPr>
          <w:rFonts w:ascii="Arial"/>
          <w:color w:val="484848"/>
          <w:spacing w:val="5"/>
          <w:w w:val="105"/>
          <w:sz w:val="19"/>
        </w:rPr>
        <w:t>e</w:t>
      </w:r>
      <w:r>
        <w:rPr>
          <w:rFonts w:ascii="Arial"/>
          <w:color w:val="484848"/>
          <w:spacing w:val="-20"/>
          <w:w w:val="105"/>
          <w:sz w:val="19"/>
        </w:rPr>
        <w:t> </w:t>
      </w:r>
      <w:r>
        <w:rPr>
          <w:rFonts w:ascii="Arial"/>
          <w:color w:val="2A2A2A"/>
          <w:spacing w:val="-3"/>
          <w:w w:val="105"/>
          <w:sz w:val="19"/>
        </w:rPr>
        <w:t>view</w:t>
      </w:r>
      <w:r>
        <w:rPr>
          <w:rFonts w:ascii="Arial"/>
          <w:color w:val="484848"/>
          <w:spacing w:val="-3"/>
          <w:w w:val="105"/>
          <w:sz w:val="19"/>
        </w:rPr>
        <w:t>,</w:t>
      </w:r>
      <w:r>
        <w:rPr>
          <w:rFonts w:ascii="Arial"/>
          <w:color w:val="484848"/>
          <w:spacing w:val="-15"/>
          <w:w w:val="105"/>
          <w:sz w:val="19"/>
        </w:rPr>
        <w:t> </w:t>
      </w:r>
      <w:r>
        <w:rPr>
          <w:rFonts w:ascii="Arial"/>
          <w:color w:val="383838"/>
          <w:w w:val="105"/>
          <w:sz w:val="19"/>
        </w:rPr>
        <w:t>or</w:t>
      </w:r>
      <w:r>
        <w:rPr>
          <w:rFonts w:ascii="Arial"/>
          <w:color w:val="383838"/>
          <w:spacing w:val="-12"/>
          <w:w w:val="105"/>
          <w:sz w:val="19"/>
        </w:rPr>
        <w:t> </w:t>
      </w:r>
      <w:r>
        <w:rPr>
          <w:rFonts w:ascii="Arial"/>
          <w:color w:val="1A1A1A"/>
          <w:spacing w:val="5"/>
          <w:w w:val="105"/>
          <w:sz w:val="19"/>
        </w:rPr>
        <w:t>th</w:t>
      </w:r>
      <w:r>
        <w:rPr>
          <w:rFonts w:ascii="Arial"/>
          <w:color w:val="383838"/>
          <w:spacing w:val="5"/>
          <w:w w:val="105"/>
          <w:sz w:val="19"/>
        </w:rPr>
        <w:t>e</w:t>
      </w:r>
      <w:r>
        <w:rPr>
          <w:rFonts w:ascii="Arial"/>
          <w:color w:val="383838"/>
          <w:spacing w:val="-22"/>
          <w:w w:val="105"/>
          <w:sz w:val="19"/>
        </w:rPr>
        <w:t> </w:t>
      </w:r>
      <w:r>
        <w:rPr>
          <w:rFonts w:ascii="Arial"/>
          <w:color w:val="1A1A1A"/>
          <w:w w:val="105"/>
          <w:sz w:val="19"/>
        </w:rPr>
        <w:t>n</w:t>
      </w:r>
      <w:r>
        <w:rPr>
          <w:rFonts w:ascii="Arial"/>
          <w:color w:val="383838"/>
          <w:w w:val="105"/>
          <w:sz w:val="19"/>
        </w:rPr>
        <w:t>e</w:t>
      </w:r>
      <w:r>
        <w:rPr>
          <w:rFonts w:ascii="Arial"/>
          <w:color w:val="1A1A1A"/>
          <w:w w:val="105"/>
          <w:sz w:val="19"/>
        </w:rPr>
        <w:t>i</w:t>
      </w:r>
      <w:r>
        <w:rPr>
          <w:rFonts w:ascii="Arial"/>
          <w:color w:val="383838"/>
          <w:w w:val="105"/>
          <w:sz w:val="19"/>
        </w:rPr>
        <w:t>ghbour</w:t>
      </w:r>
      <w:r>
        <w:rPr>
          <w:rFonts w:ascii="Arial"/>
          <w:color w:val="383838"/>
          <w:spacing w:val="-24"/>
          <w:w w:val="105"/>
          <w:sz w:val="19"/>
        </w:rPr>
        <w:t> </w:t>
      </w:r>
      <w:r>
        <w:rPr>
          <w:rFonts w:ascii="Arial"/>
          <w:color w:val="1A1A1A"/>
          <w:w w:val="105"/>
          <w:sz w:val="19"/>
        </w:rPr>
        <w:t>hood</w:t>
      </w:r>
      <w:r>
        <w:rPr>
          <w:rFonts w:ascii="Arial"/>
          <w:color w:val="1A1A1A"/>
          <w:spacing w:val="-35"/>
          <w:w w:val="105"/>
          <w:sz w:val="19"/>
        </w:rPr>
        <w:t> </w:t>
      </w:r>
      <w:r>
        <w:rPr>
          <w:rFonts w:ascii="Arial"/>
          <w:color w:val="484848"/>
          <w:w w:val="105"/>
          <w:sz w:val="19"/>
        </w:rPr>
        <w:t>.</w:t>
      </w:r>
      <w:r>
        <w:rPr>
          <w:rFonts w:ascii="Arial"/>
          <w:color w:val="484848"/>
          <w:spacing w:val="26"/>
          <w:w w:val="105"/>
          <w:sz w:val="19"/>
        </w:rPr>
        <w:t> </w:t>
      </w:r>
      <w:r>
        <w:rPr>
          <w:rFonts w:ascii="Arial"/>
          <w:color w:val="383838"/>
          <w:w w:val="105"/>
          <w:sz w:val="19"/>
        </w:rPr>
        <w:t>Worse</w:t>
      </w:r>
      <w:r>
        <w:rPr>
          <w:rFonts w:ascii="Arial"/>
          <w:color w:val="383838"/>
          <w:spacing w:val="-7"/>
          <w:w w:val="105"/>
          <w:sz w:val="19"/>
        </w:rPr>
        <w:t> </w:t>
      </w:r>
      <w:r>
        <w:rPr>
          <w:rFonts w:ascii="Arial"/>
          <w:color w:val="484848"/>
          <w:w w:val="105"/>
          <w:sz w:val="19"/>
        </w:rPr>
        <w:t>still</w:t>
      </w:r>
      <w:r>
        <w:rPr>
          <w:rFonts w:ascii="Arial"/>
          <w:color w:val="484848"/>
          <w:spacing w:val="-39"/>
          <w:w w:val="105"/>
          <w:sz w:val="19"/>
        </w:rPr>
        <w:t> </w:t>
      </w:r>
      <w:r>
        <w:rPr>
          <w:rFonts w:ascii="Arial"/>
          <w:color w:val="1A1A1A"/>
          <w:w w:val="105"/>
          <w:sz w:val="19"/>
        </w:rPr>
        <w:t>,</w:t>
      </w:r>
      <w:r>
        <w:rPr>
          <w:rFonts w:ascii="Arial"/>
          <w:color w:val="1A1A1A"/>
          <w:spacing w:val="-2"/>
          <w:w w:val="105"/>
          <w:sz w:val="19"/>
        </w:rPr>
        <w:t> </w:t>
      </w:r>
      <w:r>
        <w:rPr>
          <w:rFonts w:ascii="Arial"/>
          <w:color w:val="383838"/>
          <w:w w:val="105"/>
          <w:sz w:val="19"/>
        </w:rPr>
        <w:t>if</w:t>
      </w:r>
      <w:r>
        <w:rPr>
          <w:rFonts w:ascii="Arial"/>
          <w:color w:val="383838"/>
          <w:spacing w:val="-1"/>
          <w:w w:val="105"/>
          <w:sz w:val="19"/>
        </w:rPr>
        <w:t> </w:t>
      </w:r>
      <w:r>
        <w:rPr>
          <w:rFonts w:ascii="Arial"/>
          <w:color w:val="1A1A1A"/>
          <w:w w:val="105"/>
          <w:sz w:val="19"/>
        </w:rPr>
        <w:t>t</w:t>
      </w:r>
      <w:r>
        <w:rPr>
          <w:rFonts w:ascii="Arial"/>
          <w:color w:val="1A1A1A"/>
          <w:spacing w:val="-35"/>
          <w:w w:val="105"/>
          <w:sz w:val="19"/>
        </w:rPr>
        <w:t> </w:t>
      </w:r>
      <w:r>
        <w:rPr>
          <w:rFonts w:ascii="Arial"/>
          <w:color w:val="1A1A1A"/>
          <w:spacing w:val="6"/>
          <w:w w:val="105"/>
          <w:sz w:val="19"/>
        </w:rPr>
        <w:t>h</w:t>
      </w:r>
      <w:r>
        <w:rPr>
          <w:rFonts w:ascii="Arial"/>
          <w:color w:val="383838"/>
          <w:spacing w:val="6"/>
          <w:w w:val="105"/>
          <w:sz w:val="19"/>
        </w:rPr>
        <w:t>e</w:t>
      </w:r>
      <w:r>
        <w:rPr>
          <w:rFonts w:ascii="Arial"/>
          <w:color w:val="383838"/>
          <w:spacing w:val="-22"/>
          <w:w w:val="105"/>
          <w:sz w:val="19"/>
        </w:rPr>
        <w:t> </w:t>
      </w:r>
      <w:r>
        <w:rPr>
          <w:rFonts w:ascii="Arial"/>
          <w:color w:val="383838"/>
          <w:w w:val="105"/>
          <w:sz w:val="19"/>
        </w:rPr>
        <w:t>software</w:t>
      </w:r>
      <w:r>
        <w:rPr>
          <w:rFonts w:ascii="Arial"/>
          <w:color w:val="383838"/>
          <w:spacing w:val="-9"/>
          <w:w w:val="105"/>
          <w:sz w:val="19"/>
        </w:rPr>
        <w:t> </w:t>
      </w:r>
      <w:r>
        <w:rPr>
          <w:rFonts w:ascii="Arial"/>
          <w:color w:val="2A2A2A"/>
          <w:w w:val="105"/>
          <w:sz w:val="19"/>
        </w:rPr>
        <w:t>was</w:t>
      </w:r>
      <w:r>
        <w:rPr>
          <w:rFonts w:ascii="Arial"/>
          <w:color w:val="2A2A2A"/>
          <w:spacing w:val="-21"/>
          <w:w w:val="105"/>
          <w:sz w:val="19"/>
        </w:rPr>
        <w:t> </w:t>
      </w:r>
      <w:r>
        <w:rPr>
          <w:rFonts w:ascii="Arial"/>
          <w:color w:val="2A2A2A"/>
          <w:w w:val="105"/>
          <w:sz w:val="19"/>
        </w:rPr>
        <w:t>bein</w:t>
      </w:r>
      <w:r>
        <w:rPr>
          <w:rFonts w:ascii="Arial"/>
          <w:color w:val="484848"/>
          <w:w w:val="105"/>
          <w:sz w:val="19"/>
        </w:rPr>
        <w:t>g</w:t>
      </w:r>
      <w:r>
        <w:rPr>
          <w:rFonts w:ascii="Arial"/>
          <w:color w:val="484848"/>
          <w:spacing w:val="-28"/>
          <w:w w:val="105"/>
          <w:sz w:val="19"/>
        </w:rPr>
        <w:t> </w:t>
      </w:r>
      <w:r>
        <w:rPr>
          <w:rFonts w:ascii="Arial"/>
          <w:color w:val="2A2A2A"/>
          <w:w w:val="105"/>
          <w:sz w:val="19"/>
        </w:rPr>
        <w:t>used</w:t>
      </w:r>
      <w:r>
        <w:rPr>
          <w:rFonts w:ascii="Arial"/>
          <w:color w:val="2A2A2A"/>
          <w:spacing w:val="-22"/>
          <w:w w:val="105"/>
          <w:sz w:val="19"/>
        </w:rPr>
        <w:t> </w:t>
      </w:r>
      <w:r>
        <w:rPr>
          <w:rFonts w:ascii="Arial"/>
          <w:color w:val="2A2A2A"/>
          <w:w w:val="105"/>
          <w:sz w:val="19"/>
        </w:rPr>
        <w:t>by</w:t>
      </w:r>
      <w:r>
        <w:rPr>
          <w:rFonts w:ascii="Arial"/>
          <w:color w:val="2A2A2A"/>
          <w:spacing w:val="-14"/>
          <w:w w:val="105"/>
          <w:sz w:val="19"/>
        </w:rPr>
        <w:t> </w:t>
      </w:r>
      <w:r>
        <w:rPr>
          <w:rFonts w:ascii="Arial"/>
          <w:color w:val="383838"/>
          <w:w w:val="105"/>
          <w:sz w:val="19"/>
        </w:rPr>
        <w:t>someo</w:t>
      </w:r>
      <w:r>
        <w:rPr>
          <w:rFonts w:ascii="Arial"/>
          <w:color w:val="1A1A1A"/>
          <w:w w:val="105"/>
          <w:sz w:val="19"/>
        </w:rPr>
        <w:t>n</w:t>
      </w:r>
      <w:r>
        <w:rPr>
          <w:rFonts w:ascii="Arial"/>
          <w:color w:val="383838"/>
          <w:w w:val="105"/>
          <w:sz w:val="19"/>
        </w:rPr>
        <w:t>e</w:t>
      </w:r>
      <w:r>
        <w:rPr>
          <w:rFonts w:ascii="Arial"/>
          <w:color w:val="383838"/>
          <w:spacing w:val="-27"/>
          <w:w w:val="105"/>
          <w:sz w:val="19"/>
        </w:rPr>
        <w:t> </w:t>
      </w:r>
      <w:r>
        <w:rPr>
          <w:rFonts w:ascii="Arial"/>
          <w:color w:val="2A2A2A"/>
          <w:w w:val="105"/>
          <w:sz w:val="19"/>
        </w:rPr>
        <w:t>buying</w:t>
      </w:r>
      <w:r>
        <w:rPr>
          <w:rFonts w:ascii="Arial"/>
          <w:color w:val="2A2A2A"/>
          <w:spacing w:val="-20"/>
          <w:w w:val="105"/>
          <w:sz w:val="19"/>
        </w:rPr>
        <w:t> </w:t>
      </w:r>
      <w:r>
        <w:rPr>
          <w:rFonts w:ascii="Arial"/>
          <w:color w:val="2A2A2A"/>
          <w:w w:val="105"/>
          <w:sz w:val="19"/>
        </w:rPr>
        <w:t>your hom</w:t>
      </w:r>
      <w:r>
        <w:rPr>
          <w:rFonts w:ascii="Arial"/>
          <w:color w:val="484848"/>
          <w:w w:val="105"/>
          <w:sz w:val="19"/>
        </w:rPr>
        <w:t>e </w:t>
      </w:r>
      <w:r>
        <w:rPr>
          <w:rFonts w:ascii="Arial"/>
          <w:color w:val="383838"/>
          <w:w w:val="105"/>
          <w:sz w:val="19"/>
        </w:rPr>
        <w:t>to </w:t>
      </w:r>
      <w:r>
        <w:rPr>
          <w:rFonts w:ascii="Arial"/>
          <w:color w:val="484848"/>
          <w:w w:val="105"/>
          <w:sz w:val="19"/>
        </w:rPr>
        <w:t>set </w:t>
      </w:r>
      <w:r>
        <w:rPr>
          <w:rFonts w:ascii="Arial"/>
          <w:color w:val="1A1A1A"/>
          <w:spacing w:val="4"/>
          <w:w w:val="105"/>
          <w:sz w:val="19"/>
        </w:rPr>
        <w:t>th</w:t>
      </w:r>
      <w:r>
        <w:rPr>
          <w:rFonts w:ascii="Arial"/>
          <w:color w:val="484848"/>
          <w:spacing w:val="4"/>
          <w:w w:val="105"/>
          <w:sz w:val="19"/>
        </w:rPr>
        <w:t>e </w:t>
      </w:r>
      <w:r>
        <w:rPr>
          <w:rFonts w:ascii="Arial"/>
          <w:color w:val="383838"/>
          <w:w w:val="105"/>
          <w:sz w:val="19"/>
        </w:rPr>
        <w:t>p</w:t>
      </w:r>
      <w:r>
        <w:rPr>
          <w:rFonts w:ascii="Arial"/>
          <w:color w:val="1A1A1A"/>
          <w:w w:val="105"/>
          <w:sz w:val="19"/>
        </w:rPr>
        <w:t>r</w:t>
      </w:r>
      <w:r>
        <w:rPr>
          <w:rFonts w:ascii="Arial"/>
          <w:color w:val="484848"/>
          <w:w w:val="105"/>
          <w:sz w:val="19"/>
        </w:rPr>
        <w:t>ice, </w:t>
      </w:r>
      <w:r>
        <w:rPr>
          <w:rFonts w:ascii="Arial"/>
          <w:color w:val="383838"/>
          <w:w w:val="105"/>
          <w:sz w:val="19"/>
        </w:rPr>
        <w:t>they would </w:t>
      </w:r>
      <w:r>
        <w:rPr>
          <w:rFonts w:ascii="Arial"/>
          <w:color w:val="2A2A2A"/>
          <w:w w:val="105"/>
          <w:sz w:val="19"/>
        </w:rPr>
        <w:t>hav</w:t>
      </w:r>
      <w:r>
        <w:rPr>
          <w:rFonts w:ascii="Arial"/>
          <w:color w:val="484848"/>
          <w:w w:val="105"/>
          <w:sz w:val="19"/>
        </w:rPr>
        <w:t>e </w:t>
      </w:r>
      <w:r>
        <w:rPr>
          <w:rFonts w:ascii="Arial"/>
          <w:color w:val="383838"/>
          <w:w w:val="105"/>
          <w:sz w:val="19"/>
        </w:rPr>
        <w:t>a </w:t>
      </w:r>
      <w:r>
        <w:rPr>
          <w:rFonts w:ascii="Arial"/>
          <w:color w:val="484848"/>
          <w:w w:val="105"/>
          <w:sz w:val="19"/>
        </w:rPr>
        <w:t>fi </w:t>
      </w:r>
      <w:r>
        <w:rPr>
          <w:rFonts w:ascii="Arial"/>
          <w:color w:val="2A2A2A"/>
          <w:w w:val="105"/>
          <w:sz w:val="19"/>
        </w:rPr>
        <w:t>nan </w:t>
      </w:r>
      <w:r>
        <w:rPr>
          <w:rFonts w:ascii="Arial"/>
          <w:color w:val="484848"/>
          <w:w w:val="105"/>
          <w:sz w:val="19"/>
        </w:rPr>
        <w:t>cia</w:t>
      </w:r>
      <w:r>
        <w:rPr>
          <w:rFonts w:ascii="Arial"/>
          <w:color w:val="2A2A2A"/>
          <w:w w:val="105"/>
          <w:sz w:val="19"/>
        </w:rPr>
        <w:t>l </w:t>
      </w:r>
      <w:r>
        <w:rPr>
          <w:rFonts w:ascii="Arial"/>
          <w:color w:val="383838"/>
          <w:w w:val="105"/>
          <w:sz w:val="19"/>
        </w:rPr>
        <w:t>incentive to make </w:t>
      </w:r>
      <w:r>
        <w:rPr>
          <w:rFonts w:ascii="Arial"/>
          <w:color w:val="2A2A2A"/>
          <w:w w:val="105"/>
          <w:sz w:val="19"/>
        </w:rPr>
        <w:t>diff </w:t>
      </w:r>
      <w:r>
        <w:rPr>
          <w:rFonts w:ascii="Arial"/>
          <w:color w:val="484848"/>
          <w:spacing w:val="-3"/>
          <w:w w:val="105"/>
          <w:sz w:val="19"/>
        </w:rPr>
        <w:t>e</w:t>
      </w:r>
      <w:r>
        <w:rPr>
          <w:rFonts w:ascii="Arial"/>
          <w:color w:val="2A2A2A"/>
          <w:spacing w:val="-3"/>
          <w:w w:val="105"/>
          <w:sz w:val="19"/>
        </w:rPr>
        <w:t>r</w:t>
      </w:r>
      <w:r>
        <w:rPr>
          <w:rFonts w:ascii="Arial"/>
          <w:color w:val="484848"/>
          <w:spacing w:val="-3"/>
          <w:w w:val="105"/>
          <w:sz w:val="19"/>
        </w:rPr>
        <w:t>e</w:t>
      </w:r>
      <w:r>
        <w:rPr>
          <w:rFonts w:ascii="Arial"/>
          <w:color w:val="2A2A2A"/>
          <w:spacing w:val="-3"/>
          <w:w w:val="105"/>
          <w:sz w:val="19"/>
        </w:rPr>
        <w:t>nt </w:t>
      </w:r>
      <w:r>
        <w:rPr>
          <w:rFonts w:ascii="Arial"/>
          <w:color w:val="383838"/>
          <w:w w:val="105"/>
          <w:sz w:val="19"/>
        </w:rPr>
        <w:t>assumptions </w:t>
      </w:r>
      <w:r>
        <w:rPr>
          <w:rFonts w:ascii="Arial"/>
          <w:color w:val="1A1A1A"/>
          <w:w w:val="105"/>
          <w:sz w:val="19"/>
        </w:rPr>
        <w:t>in </w:t>
      </w:r>
      <w:r>
        <w:rPr>
          <w:rFonts w:ascii="Arial"/>
          <w:color w:val="2A2A2A"/>
          <w:spacing w:val="6"/>
          <w:w w:val="105"/>
          <w:sz w:val="19"/>
        </w:rPr>
        <w:t>th</w:t>
      </w:r>
      <w:r>
        <w:rPr>
          <w:rFonts w:ascii="Arial"/>
          <w:color w:val="484848"/>
          <w:spacing w:val="6"/>
          <w:w w:val="105"/>
          <w:sz w:val="19"/>
        </w:rPr>
        <w:t>e </w:t>
      </w:r>
      <w:r>
        <w:rPr>
          <w:rFonts w:ascii="Arial"/>
          <w:color w:val="484848"/>
          <w:w w:val="105"/>
          <w:sz w:val="19"/>
        </w:rPr>
        <w:t>sof</w:t>
      </w:r>
      <w:r>
        <w:rPr>
          <w:rFonts w:ascii="Arial"/>
          <w:color w:val="484848"/>
          <w:spacing w:val="-39"/>
          <w:w w:val="105"/>
          <w:sz w:val="19"/>
        </w:rPr>
        <w:t> </w:t>
      </w:r>
      <w:r>
        <w:rPr>
          <w:rFonts w:ascii="Arial"/>
          <w:color w:val="2A2A2A"/>
          <w:w w:val="105"/>
          <w:sz w:val="19"/>
        </w:rPr>
        <w:t>t</w:t>
      </w:r>
      <w:r>
        <w:rPr>
          <w:rFonts w:ascii="Arial"/>
          <w:color w:val="2A2A2A"/>
          <w:spacing w:val="-32"/>
          <w:w w:val="105"/>
          <w:sz w:val="19"/>
        </w:rPr>
        <w:t> </w:t>
      </w:r>
      <w:r>
        <w:rPr>
          <w:rFonts w:ascii="Arial"/>
          <w:color w:val="2A2A2A"/>
          <w:w w:val="105"/>
          <w:sz w:val="19"/>
        </w:rPr>
        <w:t>war</w:t>
      </w:r>
      <w:r>
        <w:rPr>
          <w:rFonts w:ascii="Arial"/>
          <w:color w:val="2A2A2A"/>
          <w:spacing w:val="-23"/>
          <w:w w:val="105"/>
          <w:sz w:val="19"/>
        </w:rPr>
        <w:t> </w:t>
      </w:r>
      <w:r>
        <w:rPr>
          <w:rFonts w:ascii="Arial"/>
          <w:color w:val="484848"/>
          <w:w w:val="105"/>
          <w:sz w:val="19"/>
        </w:rPr>
        <w:t>e,</w:t>
      </w:r>
      <w:r>
        <w:rPr>
          <w:rFonts w:ascii="Arial"/>
          <w:color w:val="484848"/>
          <w:spacing w:val="-14"/>
          <w:w w:val="105"/>
          <w:sz w:val="19"/>
        </w:rPr>
        <w:t> </w:t>
      </w:r>
      <w:r>
        <w:rPr>
          <w:rFonts w:ascii="Arial"/>
          <w:color w:val="383838"/>
          <w:w w:val="105"/>
          <w:sz w:val="19"/>
        </w:rPr>
        <w:t>for</w:t>
      </w:r>
      <w:r>
        <w:rPr>
          <w:rFonts w:ascii="Arial"/>
          <w:color w:val="383838"/>
          <w:spacing w:val="7"/>
          <w:w w:val="105"/>
          <w:sz w:val="19"/>
        </w:rPr>
        <w:t> </w:t>
      </w:r>
      <w:r>
        <w:rPr>
          <w:rFonts w:ascii="Arial"/>
          <w:color w:val="383838"/>
          <w:spacing w:val="-6"/>
          <w:w w:val="105"/>
          <w:sz w:val="19"/>
        </w:rPr>
        <w:t>examp</w:t>
      </w:r>
      <w:r>
        <w:rPr>
          <w:rFonts w:ascii="Arial"/>
          <w:color w:val="1A1A1A"/>
          <w:spacing w:val="-6"/>
          <w:w w:val="105"/>
          <w:sz w:val="19"/>
        </w:rPr>
        <w:t>le</w:t>
      </w:r>
      <w:r>
        <w:rPr>
          <w:rFonts w:ascii="Arial"/>
          <w:color w:val="1A1A1A"/>
          <w:spacing w:val="-12"/>
          <w:w w:val="105"/>
          <w:sz w:val="19"/>
        </w:rPr>
        <w:t> </w:t>
      </w:r>
      <w:r>
        <w:rPr>
          <w:rFonts w:ascii="Arial"/>
          <w:color w:val="2A2A2A"/>
          <w:w w:val="105"/>
          <w:sz w:val="19"/>
        </w:rPr>
        <w:t>in</w:t>
      </w:r>
      <w:r>
        <w:rPr>
          <w:rFonts w:ascii="Arial"/>
          <w:color w:val="484848"/>
          <w:w w:val="105"/>
          <w:sz w:val="19"/>
        </w:rPr>
        <w:t>stea</w:t>
      </w:r>
      <w:r>
        <w:rPr>
          <w:rFonts w:ascii="Arial"/>
          <w:color w:val="2A2A2A"/>
          <w:w w:val="105"/>
          <w:sz w:val="19"/>
        </w:rPr>
        <w:t>d of</w:t>
      </w:r>
      <w:r>
        <w:rPr>
          <w:rFonts w:ascii="Arial"/>
          <w:color w:val="2A2A2A"/>
          <w:spacing w:val="20"/>
          <w:w w:val="105"/>
          <w:sz w:val="19"/>
        </w:rPr>
        <w:t> </w:t>
      </w:r>
      <w:r>
        <w:rPr>
          <w:rFonts w:ascii="Arial"/>
          <w:color w:val="383838"/>
          <w:w w:val="105"/>
          <w:sz w:val="19"/>
        </w:rPr>
        <w:t>taki</w:t>
      </w:r>
      <w:r>
        <w:rPr>
          <w:rFonts w:ascii="Arial"/>
          <w:color w:val="383838"/>
          <w:spacing w:val="-15"/>
          <w:w w:val="105"/>
          <w:sz w:val="19"/>
        </w:rPr>
        <w:t> </w:t>
      </w:r>
      <w:r>
        <w:rPr>
          <w:rFonts w:ascii="Arial"/>
          <w:color w:val="1A1A1A"/>
          <w:spacing w:val="2"/>
          <w:w w:val="105"/>
          <w:sz w:val="19"/>
        </w:rPr>
        <w:t>n</w:t>
      </w:r>
      <w:r>
        <w:rPr>
          <w:rFonts w:ascii="Arial"/>
          <w:color w:val="383838"/>
          <w:spacing w:val="2"/>
          <w:w w:val="105"/>
          <w:sz w:val="19"/>
        </w:rPr>
        <w:t>g</w:t>
      </w:r>
      <w:r>
        <w:rPr>
          <w:rFonts w:ascii="Arial"/>
          <w:color w:val="383838"/>
          <w:spacing w:val="-11"/>
          <w:w w:val="105"/>
          <w:sz w:val="19"/>
        </w:rPr>
        <w:t> </w:t>
      </w:r>
      <w:r>
        <w:rPr>
          <w:rFonts w:ascii="Arial"/>
          <w:color w:val="383838"/>
          <w:w w:val="105"/>
          <w:sz w:val="19"/>
        </w:rPr>
        <w:t>the</w:t>
      </w:r>
      <w:r>
        <w:rPr>
          <w:rFonts w:ascii="Arial"/>
          <w:color w:val="383838"/>
          <w:spacing w:val="12"/>
          <w:w w:val="105"/>
          <w:sz w:val="19"/>
        </w:rPr>
        <w:t> </w:t>
      </w:r>
      <w:r>
        <w:rPr>
          <w:rFonts w:ascii="Arial"/>
          <w:color w:val="383838"/>
          <w:w w:val="105"/>
          <w:sz w:val="19"/>
        </w:rPr>
        <w:t>average</w:t>
      </w:r>
      <w:r>
        <w:rPr>
          <w:rFonts w:ascii="Arial"/>
          <w:color w:val="383838"/>
          <w:spacing w:val="-7"/>
          <w:w w:val="105"/>
          <w:sz w:val="19"/>
        </w:rPr>
        <w:t> </w:t>
      </w:r>
      <w:r>
        <w:rPr>
          <w:rFonts w:ascii="Arial"/>
          <w:color w:val="383838"/>
          <w:spacing w:val="2"/>
          <w:w w:val="105"/>
          <w:sz w:val="19"/>
        </w:rPr>
        <w:t>va</w:t>
      </w:r>
      <w:r>
        <w:rPr>
          <w:rFonts w:ascii="Arial"/>
          <w:color w:val="1A1A1A"/>
          <w:spacing w:val="2"/>
          <w:w w:val="105"/>
          <w:sz w:val="19"/>
        </w:rPr>
        <w:t>lu</w:t>
      </w:r>
      <w:r>
        <w:rPr>
          <w:rFonts w:ascii="Arial"/>
          <w:color w:val="383838"/>
          <w:spacing w:val="2"/>
          <w:w w:val="105"/>
          <w:sz w:val="19"/>
        </w:rPr>
        <w:t>e</w:t>
      </w:r>
      <w:r>
        <w:rPr>
          <w:rFonts w:ascii="Arial"/>
          <w:color w:val="383838"/>
          <w:spacing w:val="-5"/>
          <w:w w:val="105"/>
          <w:sz w:val="19"/>
        </w:rPr>
        <w:t> </w:t>
      </w:r>
      <w:r>
        <w:rPr>
          <w:rFonts w:ascii="Arial"/>
          <w:color w:val="383838"/>
          <w:w w:val="105"/>
          <w:sz w:val="19"/>
        </w:rPr>
        <w:t>per-square-foot</w:t>
      </w:r>
      <w:r>
        <w:rPr>
          <w:rFonts w:ascii="Arial"/>
          <w:color w:val="383838"/>
          <w:spacing w:val="-7"/>
          <w:w w:val="105"/>
          <w:sz w:val="19"/>
        </w:rPr>
        <w:t> </w:t>
      </w:r>
      <w:r>
        <w:rPr>
          <w:rFonts w:ascii="Arial"/>
          <w:color w:val="2A2A2A"/>
          <w:w w:val="105"/>
          <w:sz w:val="19"/>
        </w:rPr>
        <w:t>i</w:t>
      </w:r>
      <w:r>
        <w:rPr>
          <w:rFonts w:ascii="Arial"/>
          <w:color w:val="484848"/>
          <w:w w:val="105"/>
          <w:sz w:val="19"/>
        </w:rPr>
        <w:t>n</w:t>
      </w:r>
      <w:r>
        <w:rPr>
          <w:rFonts w:ascii="Arial"/>
          <w:color w:val="484848"/>
          <w:spacing w:val="-9"/>
          <w:w w:val="105"/>
          <w:sz w:val="19"/>
        </w:rPr>
        <w:t> </w:t>
      </w:r>
      <w:r>
        <w:rPr>
          <w:rFonts w:ascii="Arial"/>
          <w:color w:val="383838"/>
          <w:w w:val="105"/>
          <w:sz w:val="19"/>
        </w:rPr>
        <w:t>New</w:t>
      </w:r>
      <w:r>
        <w:rPr>
          <w:rFonts w:ascii="Arial"/>
          <w:color w:val="383838"/>
          <w:spacing w:val="-2"/>
          <w:w w:val="105"/>
          <w:sz w:val="19"/>
        </w:rPr>
        <w:t> </w:t>
      </w:r>
      <w:r>
        <w:rPr>
          <w:rFonts w:ascii="Arial"/>
          <w:color w:val="383838"/>
          <w:w w:val="105"/>
          <w:sz w:val="19"/>
        </w:rPr>
        <w:t>York,</w:t>
      </w:r>
      <w:r>
        <w:rPr>
          <w:rFonts w:ascii="Arial"/>
          <w:color w:val="383838"/>
          <w:spacing w:val="-9"/>
          <w:w w:val="105"/>
          <w:sz w:val="19"/>
        </w:rPr>
        <w:t> </w:t>
      </w:r>
      <w:r>
        <w:rPr>
          <w:rFonts w:ascii="Arial"/>
          <w:color w:val="2A2A2A"/>
          <w:w w:val="105"/>
          <w:sz w:val="19"/>
        </w:rPr>
        <w:t>t</w:t>
      </w:r>
      <w:r>
        <w:rPr>
          <w:rFonts w:ascii="Arial"/>
          <w:color w:val="2A2A2A"/>
          <w:spacing w:val="-39"/>
          <w:w w:val="105"/>
          <w:sz w:val="19"/>
        </w:rPr>
        <w:t> </w:t>
      </w:r>
      <w:r>
        <w:rPr>
          <w:rFonts w:ascii="Arial"/>
          <w:color w:val="2A2A2A"/>
          <w:w w:val="105"/>
          <w:sz w:val="19"/>
        </w:rPr>
        <w:t>he</w:t>
      </w:r>
      <w:r>
        <w:rPr>
          <w:rFonts w:ascii="Arial"/>
          <w:color w:val="484848"/>
          <w:w w:val="105"/>
          <w:sz w:val="19"/>
        </w:rPr>
        <w:t>y</w:t>
      </w:r>
      <w:r>
        <w:rPr>
          <w:rFonts w:ascii="Arial"/>
          <w:color w:val="484848"/>
          <w:spacing w:val="-11"/>
          <w:w w:val="105"/>
          <w:sz w:val="19"/>
        </w:rPr>
        <w:t> </w:t>
      </w:r>
      <w:r>
        <w:rPr>
          <w:rFonts w:ascii="Arial"/>
          <w:color w:val="2A2A2A"/>
          <w:w w:val="105"/>
          <w:sz w:val="19"/>
        </w:rPr>
        <w:t>might </w:t>
      </w:r>
      <w:r>
        <w:rPr>
          <w:rFonts w:ascii="Arial"/>
          <w:color w:val="2A2A2A"/>
          <w:spacing w:val="2"/>
          <w:w w:val="105"/>
          <w:sz w:val="19"/>
        </w:rPr>
        <w:t>t</w:t>
      </w:r>
      <w:r>
        <w:rPr>
          <w:rFonts w:ascii="Arial"/>
          <w:color w:val="484848"/>
          <w:spacing w:val="2"/>
          <w:w w:val="105"/>
          <w:sz w:val="19"/>
        </w:rPr>
        <w:t>a</w:t>
      </w:r>
      <w:r>
        <w:rPr>
          <w:rFonts w:ascii="Arial"/>
          <w:color w:val="2A2A2A"/>
          <w:spacing w:val="2"/>
          <w:w w:val="105"/>
          <w:sz w:val="19"/>
        </w:rPr>
        <w:t>ke</w:t>
      </w:r>
      <w:r>
        <w:rPr>
          <w:rFonts w:ascii="Arial"/>
          <w:color w:val="2A2A2A"/>
          <w:spacing w:val="-30"/>
          <w:w w:val="105"/>
          <w:sz w:val="19"/>
        </w:rPr>
        <w:t> </w:t>
      </w:r>
      <w:r>
        <w:rPr>
          <w:rFonts w:ascii="Arial"/>
          <w:color w:val="2A2A2A"/>
          <w:w w:val="105"/>
          <w:sz w:val="19"/>
        </w:rPr>
        <w:t>the national</w:t>
      </w:r>
      <w:r>
        <w:rPr>
          <w:rFonts w:ascii="Arial"/>
          <w:color w:val="2A2A2A"/>
          <w:spacing w:val="-12"/>
          <w:w w:val="105"/>
          <w:sz w:val="19"/>
        </w:rPr>
        <w:t> </w:t>
      </w:r>
      <w:r>
        <w:rPr>
          <w:rFonts w:ascii="Arial"/>
          <w:color w:val="383838"/>
          <w:w w:val="105"/>
          <w:sz w:val="19"/>
        </w:rPr>
        <w:t>average</w:t>
      </w:r>
      <w:r>
        <w:rPr>
          <w:rFonts w:ascii="Arial"/>
          <w:color w:val="383838"/>
          <w:spacing w:val="-1"/>
          <w:w w:val="105"/>
          <w:sz w:val="19"/>
        </w:rPr>
        <w:t> </w:t>
      </w:r>
      <w:r>
        <w:rPr>
          <w:rFonts w:ascii="Arial"/>
          <w:color w:val="2A2A2A"/>
          <w:w w:val="105"/>
          <w:sz w:val="19"/>
        </w:rPr>
        <w:t>and</w:t>
      </w:r>
      <w:r>
        <w:rPr>
          <w:rFonts w:ascii="Arial"/>
          <w:color w:val="2A2A2A"/>
          <w:spacing w:val="-17"/>
          <w:w w:val="105"/>
          <w:sz w:val="19"/>
        </w:rPr>
        <w:t> </w:t>
      </w:r>
      <w:r>
        <w:rPr>
          <w:rFonts w:ascii="Arial"/>
          <w:color w:val="383838"/>
          <w:w w:val="105"/>
          <w:sz w:val="19"/>
        </w:rPr>
        <w:t>get</w:t>
      </w:r>
      <w:r>
        <w:rPr>
          <w:rFonts w:ascii="Arial"/>
          <w:color w:val="383838"/>
          <w:spacing w:val="-5"/>
          <w:w w:val="105"/>
          <w:sz w:val="19"/>
        </w:rPr>
        <w:t> </w:t>
      </w:r>
      <w:r>
        <w:rPr>
          <w:rFonts w:ascii="Arial"/>
          <w:color w:val="383838"/>
          <w:spacing w:val="-3"/>
          <w:w w:val="105"/>
          <w:sz w:val="19"/>
        </w:rPr>
        <w:t>resu</w:t>
      </w:r>
      <w:r>
        <w:rPr>
          <w:rFonts w:ascii="Arial"/>
          <w:color w:val="1A1A1A"/>
          <w:spacing w:val="-3"/>
          <w:w w:val="105"/>
          <w:sz w:val="19"/>
        </w:rPr>
        <w:t>lt</w:t>
      </w:r>
      <w:r>
        <w:rPr>
          <w:rFonts w:ascii="Arial"/>
          <w:color w:val="1A1A1A"/>
          <w:spacing w:val="-35"/>
          <w:w w:val="105"/>
          <w:sz w:val="19"/>
        </w:rPr>
        <w:t> </w:t>
      </w:r>
      <w:r>
        <w:rPr>
          <w:rFonts w:ascii="Arial"/>
          <w:color w:val="484848"/>
          <w:w w:val="105"/>
          <w:sz w:val="19"/>
        </w:rPr>
        <w:t>s</w:t>
      </w:r>
      <w:r>
        <w:rPr>
          <w:rFonts w:ascii="Arial"/>
          <w:color w:val="484848"/>
          <w:spacing w:val="-15"/>
          <w:w w:val="105"/>
          <w:sz w:val="19"/>
        </w:rPr>
        <w:t> </w:t>
      </w:r>
      <w:r>
        <w:rPr>
          <w:rFonts w:ascii="Arial"/>
          <w:color w:val="2A2A2A"/>
          <w:w w:val="105"/>
          <w:sz w:val="19"/>
        </w:rPr>
        <w:t>t</w:t>
      </w:r>
      <w:r>
        <w:rPr>
          <w:rFonts w:ascii="Arial"/>
          <w:color w:val="2A2A2A"/>
          <w:spacing w:val="-31"/>
          <w:w w:val="105"/>
          <w:sz w:val="19"/>
        </w:rPr>
        <w:t> </w:t>
      </w:r>
      <w:r>
        <w:rPr>
          <w:rFonts w:ascii="Arial"/>
          <w:color w:val="2A2A2A"/>
          <w:spacing w:val="4"/>
          <w:w w:val="105"/>
          <w:sz w:val="19"/>
        </w:rPr>
        <w:t>h</w:t>
      </w:r>
      <w:r>
        <w:rPr>
          <w:rFonts w:ascii="Arial"/>
          <w:color w:val="484848"/>
          <w:spacing w:val="4"/>
          <w:w w:val="105"/>
          <w:sz w:val="19"/>
        </w:rPr>
        <w:t>at </w:t>
      </w:r>
      <w:r>
        <w:rPr>
          <w:rFonts w:ascii="Arial"/>
          <w:color w:val="484848"/>
          <w:w w:val="105"/>
          <w:sz w:val="19"/>
        </w:rPr>
        <w:t>show</w:t>
      </w:r>
      <w:r>
        <w:rPr>
          <w:rFonts w:ascii="Arial"/>
          <w:color w:val="484848"/>
          <w:spacing w:val="-10"/>
          <w:w w:val="105"/>
          <w:sz w:val="19"/>
        </w:rPr>
        <w:t> </w:t>
      </w:r>
      <w:r>
        <w:rPr>
          <w:rFonts w:ascii="Arial"/>
          <w:color w:val="383838"/>
          <w:w w:val="105"/>
          <w:sz w:val="19"/>
        </w:rPr>
        <w:t>a</w:t>
      </w:r>
      <w:r>
        <w:rPr>
          <w:rFonts w:ascii="Arial"/>
          <w:color w:val="383838"/>
          <w:spacing w:val="-14"/>
          <w:w w:val="105"/>
          <w:sz w:val="19"/>
        </w:rPr>
        <w:t> </w:t>
      </w:r>
      <w:r>
        <w:rPr>
          <w:rFonts w:ascii="Arial"/>
          <w:color w:val="1A1A1A"/>
          <w:w w:val="105"/>
          <w:sz w:val="19"/>
        </w:rPr>
        <w:t>l</w:t>
      </w:r>
      <w:r>
        <w:rPr>
          <w:rFonts w:ascii="Arial"/>
          <w:color w:val="383838"/>
          <w:w w:val="105"/>
          <w:sz w:val="19"/>
        </w:rPr>
        <w:t>ower</w:t>
      </w:r>
      <w:r>
        <w:rPr>
          <w:rFonts w:ascii="Arial"/>
          <w:color w:val="383838"/>
          <w:spacing w:val="5"/>
          <w:w w:val="105"/>
          <w:sz w:val="19"/>
        </w:rPr>
        <w:t> </w:t>
      </w:r>
      <w:r>
        <w:rPr>
          <w:rFonts w:ascii="Arial"/>
          <w:color w:val="383838"/>
          <w:w w:val="105"/>
          <w:sz w:val="19"/>
        </w:rPr>
        <w:t>estimate</w:t>
      </w:r>
      <w:r>
        <w:rPr>
          <w:rFonts w:ascii="Arial"/>
          <w:color w:val="383838"/>
          <w:spacing w:val="-10"/>
          <w:w w:val="105"/>
          <w:sz w:val="19"/>
        </w:rPr>
        <w:t> </w:t>
      </w:r>
      <w:r>
        <w:rPr>
          <w:rFonts w:ascii="Arial"/>
          <w:color w:val="383838"/>
          <w:w w:val="105"/>
          <w:sz w:val="19"/>
        </w:rPr>
        <w:t>of</w:t>
      </w:r>
      <w:r>
        <w:rPr>
          <w:rFonts w:ascii="Arial"/>
          <w:color w:val="383838"/>
          <w:spacing w:val="2"/>
          <w:w w:val="105"/>
          <w:sz w:val="19"/>
        </w:rPr>
        <w:t> </w:t>
      </w:r>
      <w:r>
        <w:rPr>
          <w:rFonts w:ascii="Arial"/>
          <w:color w:val="383838"/>
          <w:w w:val="105"/>
          <w:sz w:val="19"/>
        </w:rPr>
        <w:t>the</w:t>
      </w:r>
      <w:r>
        <w:rPr>
          <w:rFonts w:ascii="Arial"/>
          <w:color w:val="383838"/>
          <w:spacing w:val="3"/>
          <w:w w:val="105"/>
          <w:sz w:val="19"/>
        </w:rPr>
        <w:t> </w:t>
      </w:r>
      <w:r>
        <w:rPr>
          <w:rFonts w:ascii="Arial"/>
          <w:color w:val="2A2A2A"/>
          <w:w w:val="105"/>
          <w:sz w:val="19"/>
        </w:rPr>
        <w:t>value.</w:t>
      </w:r>
    </w:p>
    <w:p>
      <w:pPr>
        <w:spacing w:line="312" w:lineRule="auto" w:before="153"/>
        <w:ind w:left="846" w:right="1027" w:firstLine="3"/>
        <w:jc w:val="both"/>
        <w:rPr>
          <w:rFonts w:ascii="Arial"/>
          <w:sz w:val="19"/>
        </w:rPr>
      </w:pPr>
      <w:r>
        <w:rPr>
          <w:rFonts w:ascii="Arial"/>
          <w:color w:val="383838"/>
          <w:w w:val="105"/>
          <w:sz w:val="19"/>
        </w:rPr>
        <w:t>Co</w:t>
      </w:r>
      <w:r>
        <w:rPr>
          <w:rFonts w:ascii="Arial"/>
          <w:color w:val="1A1A1A"/>
          <w:w w:val="105"/>
          <w:sz w:val="19"/>
        </w:rPr>
        <w:t>mpl</w:t>
      </w:r>
      <w:r>
        <w:rPr>
          <w:rFonts w:ascii="Arial"/>
          <w:color w:val="383838"/>
          <w:w w:val="105"/>
          <w:sz w:val="19"/>
        </w:rPr>
        <w:t>ex </w:t>
      </w:r>
      <w:r>
        <w:rPr>
          <w:rFonts w:ascii="Arial"/>
          <w:color w:val="484848"/>
          <w:spacing w:val="-3"/>
          <w:w w:val="105"/>
          <w:sz w:val="19"/>
        </w:rPr>
        <w:t>so</w:t>
      </w:r>
      <w:r>
        <w:rPr>
          <w:rFonts w:ascii="Arial"/>
          <w:color w:val="2A2A2A"/>
          <w:spacing w:val="-3"/>
          <w:w w:val="105"/>
          <w:sz w:val="19"/>
        </w:rPr>
        <w:t>ft </w:t>
      </w:r>
      <w:r>
        <w:rPr>
          <w:rFonts w:ascii="Arial"/>
          <w:color w:val="2A2A2A"/>
          <w:spacing w:val="3"/>
          <w:w w:val="105"/>
          <w:sz w:val="19"/>
        </w:rPr>
        <w:t>w</w:t>
      </w:r>
      <w:r>
        <w:rPr>
          <w:rFonts w:ascii="Arial"/>
          <w:color w:val="484848"/>
          <w:spacing w:val="3"/>
          <w:w w:val="105"/>
          <w:sz w:val="19"/>
        </w:rPr>
        <w:t>are </w:t>
      </w:r>
      <w:r>
        <w:rPr>
          <w:rFonts w:ascii="Arial"/>
          <w:color w:val="2A2A2A"/>
          <w:w w:val="105"/>
          <w:sz w:val="19"/>
        </w:rPr>
        <w:t>mod</w:t>
      </w:r>
      <w:r>
        <w:rPr>
          <w:rFonts w:ascii="Arial"/>
          <w:color w:val="484848"/>
          <w:w w:val="105"/>
          <w:sz w:val="19"/>
        </w:rPr>
        <w:t>e</w:t>
      </w:r>
      <w:r>
        <w:rPr>
          <w:rFonts w:ascii="Arial"/>
          <w:color w:val="2A2A2A"/>
          <w:w w:val="105"/>
          <w:sz w:val="19"/>
        </w:rPr>
        <w:t>l</w:t>
      </w:r>
      <w:r>
        <w:rPr>
          <w:rFonts w:ascii="Arial"/>
          <w:color w:val="484848"/>
          <w:w w:val="105"/>
          <w:sz w:val="19"/>
        </w:rPr>
        <w:t>s </w:t>
      </w:r>
      <w:r>
        <w:rPr>
          <w:rFonts w:ascii="Arial"/>
          <w:color w:val="383838"/>
          <w:w w:val="105"/>
          <w:sz w:val="19"/>
        </w:rPr>
        <w:t>have </w:t>
      </w:r>
      <w:r>
        <w:rPr>
          <w:rFonts w:ascii="Arial"/>
          <w:color w:val="484848"/>
          <w:w w:val="105"/>
          <w:sz w:val="19"/>
        </w:rPr>
        <w:t>so </w:t>
      </w:r>
      <w:r>
        <w:rPr>
          <w:rFonts w:ascii="Arial"/>
          <w:color w:val="383838"/>
          <w:w w:val="105"/>
          <w:sz w:val="19"/>
        </w:rPr>
        <w:t>many </w:t>
      </w:r>
      <w:r>
        <w:rPr>
          <w:rFonts w:ascii="Arial"/>
          <w:color w:val="2A2A2A"/>
          <w:w w:val="105"/>
          <w:sz w:val="19"/>
        </w:rPr>
        <w:t>m</w:t>
      </w:r>
      <w:r>
        <w:rPr>
          <w:rFonts w:ascii="Arial"/>
          <w:color w:val="484848"/>
          <w:w w:val="105"/>
          <w:sz w:val="19"/>
        </w:rPr>
        <w:t>oving </w:t>
      </w:r>
      <w:r>
        <w:rPr>
          <w:rFonts w:ascii="Arial"/>
          <w:color w:val="2A2A2A"/>
          <w:w w:val="105"/>
          <w:sz w:val="19"/>
        </w:rPr>
        <w:t>p</w:t>
      </w:r>
      <w:r>
        <w:rPr>
          <w:rFonts w:ascii="Arial"/>
          <w:color w:val="484848"/>
          <w:w w:val="105"/>
          <w:sz w:val="19"/>
        </w:rPr>
        <w:t>arts </w:t>
      </w:r>
      <w:r>
        <w:rPr>
          <w:rFonts w:ascii="Arial"/>
          <w:color w:val="383838"/>
          <w:w w:val="105"/>
          <w:sz w:val="19"/>
        </w:rPr>
        <w:t>and </w:t>
      </w:r>
      <w:r>
        <w:rPr>
          <w:rFonts w:ascii="Arial"/>
          <w:color w:val="484848"/>
          <w:spacing w:val="-5"/>
          <w:w w:val="105"/>
          <w:sz w:val="19"/>
        </w:rPr>
        <w:t>ass</w:t>
      </w:r>
      <w:r>
        <w:rPr>
          <w:rFonts w:ascii="Arial"/>
          <w:color w:val="2A2A2A"/>
          <w:spacing w:val="-5"/>
          <w:w w:val="105"/>
          <w:sz w:val="19"/>
        </w:rPr>
        <w:t>umpt </w:t>
      </w:r>
      <w:r>
        <w:rPr>
          <w:rFonts w:ascii="Arial"/>
          <w:color w:val="2A2A2A"/>
          <w:w w:val="105"/>
          <w:sz w:val="19"/>
        </w:rPr>
        <w:t>ion </w:t>
      </w:r>
      <w:r>
        <w:rPr>
          <w:rFonts w:ascii="Arial"/>
          <w:color w:val="484848"/>
          <w:w w:val="105"/>
          <w:sz w:val="19"/>
        </w:rPr>
        <w:t>s </w:t>
      </w:r>
      <w:r>
        <w:rPr>
          <w:rFonts w:ascii="Arial"/>
          <w:color w:val="2A2A2A"/>
          <w:w w:val="105"/>
          <w:sz w:val="19"/>
        </w:rPr>
        <w:t>that </w:t>
      </w:r>
      <w:r>
        <w:rPr>
          <w:rFonts w:ascii="Arial"/>
          <w:color w:val="383838"/>
          <w:w w:val="105"/>
          <w:sz w:val="19"/>
        </w:rPr>
        <w:t>they can </w:t>
      </w:r>
      <w:r>
        <w:rPr>
          <w:rFonts w:ascii="Arial"/>
          <w:color w:val="484848"/>
          <w:w w:val="105"/>
          <w:sz w:val="19"/>
        </w:rPr>
        <w:t>give a w</w:t>
      </w:r>
      <w:r>
        <w:rPr>
          <w:rFonts w:ascii="Arial"/>
          <w:color w:val="2A2A2A"/>
          <w:w w:val="105"/>
          <w:sz w:val="19"/>
        </w:rPr>
        <w:t>id</w:t>
      </w:r>
      <w:r>
        <w:rPr>
          <w:rFonts w:ascii="Arial"/>
          <w:color w:val="484848"/>
          <w:w w:val="105"/>
          <w:sz w:val="19"/>
        </w:rPr>
        <w:t>e </w:t>
      </w:r>
      <w:r>
        <w:rPr>
          <w:rFonts w:ascii="Arial"/>
          <w:color w:val="383838"/>
          <w:w w:val="105"/>
          <w:sz w:val="19"/>
        </w:rPr>
        <w:t>range of res</w:t>
      </w:r>
      <w:r>
        <w:rPr>
          <w:rFonts w:ascii="Arial"/>
          <w:color w:val="1A1A1A"/>
          <w:w w:val="105"/>
          <w:sz w:val="19"/>
        </w:rPr>
        <w:t>ult </w:t>
      </w:r>
      <w:r>
        <w:rPr>
          <w:rFonts w:ascii="Arial"/>
          <w:color w:val="383838"/>
          <w:w w:val="105"/>
          <w:sz w:val="19"/>
        </w:rPr>
        <w:t>s, so a software </w:t>
      </w:r>
      <w:r>
        <w:rPr>
          <w:rFonts w:ascii="Arial"/>
          <w:color w:val="2A2A2A"/>
          <w:w w:val="105"/>
          <w:sz w:val="19"/>
        </w:rPr>
        <w:t>model's </w:t>
      </w:r>
      <w:r>
        <w:rPr>
          <w:rFonts w:ascii="Arial"/>
          <w:color w:val="383838"/>
          <w:w w:val="105"/>
          <w:sz w:val="19"/>
        </w:rPr>
        <w:t>va</w:t>
      </w:r>
      <w:r>
        <w:rPr>
          <w:rFonts w:ascii="Arial"/>
          <w:color w:val="1A1A1A"/>
          <w:w w:val="105"/>
          <w:sz w:val="19"/>
        </w:rPr>
        <w:t>li</w:t>
      </w:r>
      <w:r>
        <w:rPr>
          <w:rFonts w:ascii="Arial"/>
          <w:color w:val="383838"/>
          <w:w w:val="105"/>
          <w:sz w:val="19"/>
        </w:rPr>
        <w:t>dity </w:t>
      </w:r>
      <w:r>
        <w:rPr>
          <w:rFonts w:ascii="Arial"/>
          <w:color w:val="2A2A2A"/>
          <w:w w:val="105"/>
          <w:sz w:val="19"/>
        </w:rPr>
        <w:t>mu</w:t>
      </w:r>
      <w:r>
        <w:rPr>
          <w:rFonts w:ascii="Arial"/>
          <w:color w:val="484848"/>
          <w:w w:val="105"/>
          <w:sz w:val="19"/>
        </w:rPr>
        <w:t>st </w:t>
      </w:r>
      <w:r>
        <w:rPr>
          <w:rFonts w:ascii="Arial"/>
          <w:color w:val="2A2A2A"/>
          <w:w w:val="105"/>
          <w:sz w:val="19"/>
        </w:rPr>
        <w:t>be </w:t>
      </w:r>
      <w:r>
        <w:rPr>
          <w:rFonts w:ascii="Arial"/>
          <w:color w:val="383838"/>
          <w:w w:val="105"/>
          <w:sz w:val="19"/>
        </w:rPr>
        <w:t>tested </w:t>
      </w:r>
      <w:r>
        <w:rPr>
          <w:rFonts w:ascii="Arial"/>
          <w:color w:val="2A2A2A"/>
          <w:w w:val="105"/>
          <w:sz w:val="19"/>
        </w:rPr>
        <w:t>by </w:t>
      </w:r>
      <w:r>
        <w:rPr>
          <w:rFonts w:ascii="Arial"/>
          <w:color w:val="383838"/>
          <w:w w:val="105"/>
          <w:sz w:val="19"/>
        </w:rPr>
        <w:t>comparing </w:t>
      </w:r>
      <w:r>
        <w:rPr>
          <w:rFonts w:ascii="Arial"/>
          <w:color w:val="2A2A2A"/>
          <w:w w:val="105"/>
          <w:sz w:val="19"/>
        </w:rPr>
        <w:t>the </w:t>
      </w:r>
      <w:r>
        <w:rPr>
          <w:rFonts w:ascii="Arial"/>
          <w:color w:val="2A2A2A"/>
          <w:spacing w:val="-4"/>
          <w:w w:val="105"/>
          <w:sz w:val="19"/>
        </w:rPr>
        <w:t>r</w:t>
      </w:r>
      <w:r>
        <w:rPr>
          <w:rFonts w:ascii="Arial"/>
          <w:color w:val="484848"/>
          <w:spacing w:val="-4"/>
          <w:w w:val="105"/>
          <w:sz w:val="19"/>
        </w:rPr>
        <w:t>es</w:t>
      </w:r>
      <w:r>
        <w:rPr>
          <w:rFonts w:ascii="Arial"/>
          <w:color w:val="2A2A2A"/>
          <w:spacing w:val="-4"/>
          <w:w w:val="105"/>
          <w:sz w:val="19"/>
        </w:rPr>
        <w:t>ults </w:t>
      </w:r>
      <w:r>
        <w:rPr>
          <w:rFonts w:ascii="Arial"/>
          <w:color w:val="2A2A2A"/>
          <w:w w:val="105"/>
          <w:sz w:val="19"/>
        </w:rPr>
        <w:t>with reality. </w:t>
      </w:r>
      <w:r>
        <w:rPr>
          <w:rFonts w:ascii="Arial"/>
          <w:color w:val="484848"/>
          <w:w w:val="105"/>
          <w:sz w:val="19"/>
        </w:rPr>
        <w:t>Th</w:t>
      </w:r>
      <w:r>
        <w:rPr>
          <w:rFonts w:ascii="Arial"/>
          <w:color w:val="2A2A2A"/>
          <w:w w:val="105"/>
          <w:sz w:val="19"/>
        </w:rPr>
        <w:t>i</w:t>
      </w:r>
      <w:r>
        <w:rPr>
          <w:rFonts w:ascii="Arial"/>
          <w:color w:val="484848"/>
          <w:w w:val="105"/>
          <w:sz w:val="19"/>
        </w:rPr>
        <w:t>s</w:t>
      </w:r>
      <w:r>
        <w:rPr>
          <w:rFonts w:ascii="Arial"/>
          <w:color w:val="484848"/>
          <w:spacing w:val="-10"/>
          <w:w w:val="105"/>
          <w:sz w:val="19"/>
        </w:rPr>
        <w:t> </w:t>
      </w:r>
      <w:r>
        <w:rPr>
          <w:rFonts w:ascii="Arial"/>
          <w:color w:val="484848"/>
          <w:w w:val="105"/>
          <w:sz w:val="19"/>
        </w:rPr>
        <w:t>rea</w:t>
      </w:r>
      <w:r>
        <w:rPr>
          <w:rFonts w:ascii="Arial"/>
          <w:color w:val="484848"/>
          <w:spacing w:val="-31"/>
          <w:w w:val="105"/>
          <w:sz w:val="19"/>
        </w:rPr>
        <w:t> </w:t>
      </w:r>
      <w:r>
        <w:rPr>
          <w:rFonts w:ascii="Arial"/>
          <w:color w:val="2A2A2A"/>
          <w:w w:val="105"/>
          <w:sz w:val="19"/>
        </w:rPr>
        <w:t>lit</w:t>
      </w:r>
      <w:r>
        <w:rPr>
          <w:rFonts w:ascii="Arial"/>
          <w:color w:val="2A2A2A"/>
          <w:spacing w:val="-31"/>
          <w:w w:val="105"/>
          <w:sz w:val="19"/>
        </w:rPr>
        <w:t> </w:t>
      </w:r>
      <w:r>
        <w:rPr>
          <w:rFonts w:ascii="Arial"/>
          <w:color w:val="484848"/>
          <w:w w:val="105"/>
          <w:sz w:val="19"/>
        </w:rPr>
        <w:t>y</w:t>
      </w:r>
      <w:r>
        <w:rPr>
          <w:rFonts w:ascii="Arial"/>
          <w:color w:val="484848"/>
          <w:spacing w:val="2"/>
          <w:w w:val="105"/>
          <w:sz w:val="19"/>
        </w:rPr>
        <w:t> </w:t>
      </w:r>
      <w:r>
        <w:rPr>
          <w:rFonts w:ascii="Arial"/>
          <w:color w:val="383838"/>
          <w:w w:val="105"/>
          <w:sz w:val="19"/>
        </w:rPr>
        <w:t>is</w:t>
      </w:r>
      <w:r>
        <w:rPr>
          <w:rFonts w:ascii="Arial"/>
          <w:color w:val="383838"/>
          <w:spacing w:val="-12"/>
          <w:w w:val="105"/>
          <w:sz w:val="19"/>
        </w:rPr>
        <w:t> </w:t>
      </w:r>
      <w:r>
        <w:rPr>
          <w:rFonts w:ascii="Arial"/>
          <w:color w:val="2A2A2A"/>
          <w:spacing w:val="-3"/>
          <w:w w:val="105"/>
          <w:sz w:val="19"/>
        </w:rPr>
        <w:t>c</w:t>
      </w:r>
      <w:r>
        <w:rPr>
          <w:rFonts w:ascii="Arial"/>
          <w:color w:val="484848"/>
          <w:spacing w:val="-3"/>
          <w:w w:val="105"/>
          <w:sz w:val="19"/>
        </w:rPr>
        <w:t>a</w:t>
      </w:r>
      <w:r>
        <w:rPr>
          <w:rFonts w:ascii="Arial"/>
          <w:color w:val="2A2A2A"/>
          <w:spacing w:val="-3"/>
          <w:w w:val="105"/>
          <w:sz w:val="19"/>
        </w:rPr>
        <w:t>lled</w:t>
      </w:r>
      <w:r>
        <w:rPr>
          <w:rFonts w:ascii="Arial"/>
          <w:color w:val="2A2A2A"/>
          <w:spacing w:val="-5"/>
          <w:w w:val="105"/>
          <w:sz w:val="19"/>
        </w:rPr>
        <w:t> </w:t>
      </w:r>
      <w:r>
        <w:rPr>
          <w:rFonts w:ascii="Arial"/>
          <w:color w:val="484848"/>
          <w:spacing w:val="-3"/>
          <w:w w:val="105"/>
          <w:sz w:val="19"/>
        </w:rPr>
        <w:t>g</w:t>
      </w:r>
      <w:r>
        <w:rPr>
          <w:rFonts w:ascii="Arial"/>
          <w:color w:val="2A2A2A"/>
          <w:spacing w:val="-3"/>
          <w:w w:val="105"/>
          <w:sz w:val="19"/>
        </w:rPr>
        <w:t>round</w:t>
      </w:r>
      <w:r>
        <w:rPr>
          <w:rFonts w:ascii="Arial"/>
          <w:color w:val="2A2A2A"/>
          <w:spacing w:val="-5"/>
          <w:w w:val="105"/>
          <w:sz w:val="19"/>
        </w:rPr>
        <w:t> </w:t>
      </w:r>
      <w:r>
        <w:rPr>
          <w:rFonts w:ascii="Arial"/>
          <w:color w:val="383838"/>
          <w:spacing w:val="6"/>
          <w:w w:val="105"/>
          <w:sz w:val="19"/>
        </w:rPr>
        <w:t>t</w:t>
      </w:r>
      <w:r>
        <w:rPr>
          <w:rFonts w:ascii="Arial"/>
          <w:color w:val="1A1A1A"/>
          <w:spacing w:val="6"/>
          <w:w w:val="105"/>
          <w:sz w:val="19"/>
        </w:rPr>
        <w:t>r</w:t>
      </w:r>
      <w:r>
        <w:rPr>
          <w:rFonts w:ascii="Arial"/>
          <w:color w:val="383838"/>
          <w:spacing w:val="6"/>
          <w:w w:val="105"/>
          <w:sz w:val="19"/>
        </w:rPr>
        <w:t>uth</w:t>
      </w:r>
      <w:r>
        <w:rPr>
          <w:rFonts w:ascii="Arial"/>
          <w:color w:val="383838"/>
          <w:spacing w:val="-1"/>
          <w:w w:val="105"/>
          <w:sz w:val="19"/>
        </w:rPr>
        <w:t> </w:t>
      </w:r>
      <w:r>
        <w:rPr>
          <w:rFonts w:ascii="Arial"/>
          <w:color w:val="2A2A2A"/>
          <w:spacing w:val="-3"/>
          <w:w w:val="105"/>
          <w:sz w:val="19"/>
        </w:rPr>
        <w:t>d</w:t>
      </w:r>
      <w:r>
        <w:rPr>
          <w:rFonts w:ascii="Arial"/>
          <w:color w:val="484848"/>
          <w:spacing w:val="-3"/>
          <w:w w:val="105"/>
          <w:sz w:val="19"/>
        </w:rPr>
        <w:t>ata.</w:t>
      </w:r>
      <w:r>
        <w:rPr>
          <w:rFonts w:ascii="Arial"/>
          <w:color w:val="484848"/>
          <w:spacing w:val="41"/>
          <w:w w:val="105"/>
          <w:sz w:val="19"/>
        </w:rPr>
        <w:t> </w:t>
      </w:r>
      <w:r>
        <w:rPr>
          <w:rFonts w:ascii="Arial"/>
          <w:color w:val="1A1A1A"/>
          <w:w w:val="105"/>
          <w:sz w:val="19"/>
        </w:rPr>
        <w:t>I</w:t>
      </w:r>
      <w:r>
        <w:rPr>
          <w:rFonts w:ascii="Arial"/>
          <w:color w:val="383838"/>
          <w:w w:val="105"/>
          <w:sz w:val="19"/>
        </w:rPr>
        <w:t>n</w:t>
      </w:r>
      <w:r>
        <w:rPr>
          <w:rFonts w:ascii="Arial"/>
          <w:color w:val="383838"/>
          <w:spacing w:val="2"/>
          <w:w w:val="105"/>
          <w:sz w:val="19"/>
        </w:rPr>
        <w:t> </w:t>
      </w:r>
      <w:r>
        <w:rPr>
          <w:rFonts w:ascii="Arial"/>
          <w:color w:val="383838"/>
          <w:w w:val="105"/>
          <w:sz w:val="19"/>
        </w:rPr>
        <w:t>the</w:t>
      </w:r>
      <w:r>
        <w:rPr>
          <w:rFonts w:ascii="Arial"/>
          <w:color w:val="383838"/>
          <w:spacing w:val="-8"/>
          <w:w w:val="105"/>
          <w:sz w:val="19"/>
        </w:rPr>
        <w:t> </w:t>
      </w:r>
      <w:r>
        <w:rPr>
          <w:rFonts w:ascii="Arial"/>
          <w:color w:val="383838"/>
          <w:w w:val="105"/>
          <w:sz w:val="19"/>
        </w:rPr>
        <w:t>ho</w:t>
      </w:r>
      <w:r>
        <w:rPr>
          <w:rFonts w:ascii="Arial"/>
          <w:color w:val="1A1A1A"/>
          <w:w w:val="105"/>
          <w:sz w:val="19"/>
        </w:rPr>
        <w:t>u</w:t>
      </w:r>
      <w:r>
        <w:rPr>
          <w:rFonts w:ascii="Arial"/>
          <w:color w:val="484848"/>
          <w:w w:val="105"/>
          <w:sz w:val="19"/>
        </w:rPr>
        <w:t>se-valua</w:t>
      </w:r>
      <w:r>
        <w:rPr>
          <w:rFonts w:ascii="Arial"/>
          <w:color w:val="484848"/>
          <w:spacing w:val="-17"/>
          <w:w w:val="105"/>
          <w:sz w:val="19"/>
        </w:rPr>
        <w:t> </w:t>
      </w:r>
      <w:r>
        <w:rPr>
          <w:rFonts w:ascii="Arial"/>
          <w:color w:val="2A2A2A"/>
          <w:spacing w:val="3"/>
          <w:w w:val="105"/>
          <w:sz w:val="19"/>
        </w:rPr>
        <w:t>t</w:t>
      </w:r>
      <w:r>
        <w:rPr>
          <w:rFonts w:ascii="Arial"/>
          <w:color w:val="484848"/>
          <w:spacing w:val="3"/>
          <w:w w:val="105"/>
          <w:sz w:val="19"/>
        </w:rPr>
        <w:t>ion</w:t>
      </w:r>
      <w:r>
        <w:rPr>
          <w:rFonts w:ascii="Arial"/>
          <w:color w:val="484848"/>
          <w:spacing w:val="18"/>
          <w:w w:val="105"/>
          <w:sz w:val="19"/>
        </w:rPr>
        <w:t> </w:t>
      </w:r>
      <w:r>
        <w:rPr>
          <w:rFonts w:ascii="Arial"/>
          <w:color w:val="383838"/>
          <w:spacing w:val="-4"/>
          <w:w w:val="105"/>
          <w:sz w:val="19"/>
        </w:rPr>
        <w:t>examp</w:t>
      </w:r>
      <w:r>
        <w:rPr>
          <w:rFonts w:ascii="Arial"/>
          <w:color w:val="1A1A1A"/>
          <w:spacing w:val="-4"/>
          <w:w w:val="105"/>
          <w:sz w:val="19"/>
        </w:rPr>
        <w:t>l</w:t>
      </w:r>
      <w:r>
        <w:rPr>
          <w:rFonts w:ascii="Arial"/>
          <w:color w:val="383838"/>
          <w:spacing w:val="-4"/>
          <w:w w:val="105"/>
          <w:sz w:val="19"/>
        </w:rPr>
        <w:t>e,</w:t>
      </w:r>
      <w:r>
        <w:rPr>
          <w:rFonts w:ascii="Arial"/>
          <w:color w:val="383838"/>
          <w:spacing w:val="-18"/>
          <w:w w:val="105"/>
          <w:sz w:val="19"/>
        </w:rPr>
        <w:t> </w:t>
      </w:r>
      <w:r>
        <w:rPr>
          <w:rFonts w:ascii="Arial"/>
          <w:color w:val="484848"/>
          <w:spacing w:val="3"/>
          <w:w w:val="105"/>
          <w:sz w:val="19"/>
        </w:rPr>
        <w:t>i</w:t>
      </w:r>
      <w:r>
        <w:rPr>
          <w:rFonts w:ascii="Arial"/>
          <w:color w:val="2A2A2A"/>
          <w:spacing w:val="3"/>
          <w:w w:val="105"/>
          <w:sz w:val="19"/>
        </w:rPr>
        <w:t>f</w:t>
      </w:r>
      <w:r>
        <w:rPr>
          <w:rFonts w:ascii="Arial"/>
          <w:color w:val="2A2A2A"/>
          <w:spacing w:val="-3"/>
          <w:w w:val="105"/>
          <w:sz w:val="19"/>
        </w:rPr>
        <w:t> </w:t>
      </w:r>
      <w:r>
        <w:rPr>
          <w:rFonts w:ascii="Arial"/>
          <w:color w:val="383838"/>
          <w:spacing w:val="-3"/>
          <w:w w:val="105"/>
          <w:sz w:val="19"/>
        </w:rPr>
        <w:t>yo</w:t>
      </w:r>
      <w:r>
        <w:rPr>
          <w:rFonts w:ascii="Arial"/>
          <w:color w:val="1A1A1A"/>
          <w:spacing w:val="-3"/>
          <w:w w:val="105"/>
          <w:sz w:val="19"/>
        </w:rPr>
        <w:t>u</w:t>
      </w:r>
      <w:r>
        <w:rPr>
          <w:rFonts w:ascii="Arial"/>
          <w:color w:val="1A1A1A"/>
          <w:spacing w:val="-11"/>
          <w:w w:val="105"/>
          <w:sz w:val="19"/>
        </w:rPr>
        <w:t> </w:t>
      </w:r>
      <w:r>
        <w:rPr>
          <w:rFonts w:ascii="Arial"/>
          <w:color w:val="2A2A2A"/>
          <w:w w:val="105"/>
          <w:sz w:val="19"/>
        </w:rPr>
        <w:t>t</w:t>
      </w:r>
      <w:r>
        <w:rPr>
          <w:rFonts w:ascii="Arial"/>
          <w:color w:val="2A2A2A"/>
          <w:spacing w:val="-35"/>
          <w:w w:val="105"/>
          <w:sz w:val="19"/>
        </w:rPr>
        <w:t> </w:t>
      </w:r>
      <w:r>
        <w:rPr>
          <w:rFonts w:ascii="Arial"/>
          <w:color w:val="2A2A2A"/>
          <w:spacing w:val="-4"/>
          <w:w w:val="105"/>
          <w:sz w:val="19"/>
        </w:rPr>
        <w:t>oo</w:t>
      </w:r>
      <w:r>
        <w:rPr>
          <w:rFonts w:ascii="Arial"/>
          <w:color w:val="484848"/>
          <w:spacing w:val="-4"/>
          <w:w w:val="105"/>
          <w:sz w:val="19"/>
        </w:rPr>
        <w:t>k</w:t>
      </w:r>
      <w:r>
        <w:rPr>
          <w:rFonts w:ascii="Arial"/>
          <w:color w:val="484848"/>
          <w:spacing w:val="-7"/>
          <w:w w:val="105"/>
          <w:sz w:val="19"/>
        </w:rPr>
        <w:t> </w:t>
      </w:r>
      <w:r>
        <w:rPr>
          <w:rFonts w:ascii="Arial"/>
          <w:color w:val="2A2A2A"/>
          <w:w w:val="105"/>
          <w:sz w:val="19"/>
        </w:rPr>
        <w:t>100</w:t>
      </w:r>
      <w:r>
        <w:rPr>
          <w:rFonts w:ascii="Arial"/>
          <w:color w:val="2A2A2A"/>
          <w:spacing w:val="-11"/>
          <w:w w:val="105"/>
          <w:sz w:val="19"/>
        </w:rPr>
        <w:t> </w:t>
      </w:r>
      <w:r>
        <w:rPr>
          <w:rFonts w:ascii="Arial"/>
          <w:color w:val="2A2A2A"/>
          <w:w w:val="105"/>
          <w:sz w:val="19"/>
        </w:rPr>
        <w:t>hou</w:t>
      </w:r>
      <w:r>
        <w:rPr>
          <w:rFonts w:ascii="Arial"/>
          <w:color w:val="484848"/>
          <w:w w:val="105"/>
          <w:sz w:val="19"/>
        </w:rPr>
        <w:t>ses</w:t>
      </w:r>
      <w:r>
        <w:rPr>
          <w:rFonts w:ascii="Arial"/>
          <w:color w:val="484848"/>
          <w:spacing w:val="-23"/>
          <w:w w:val="105"/>
          <w:sz w:val="19"/>
        </w:rPr>
        <w:t> </w:t>
      </w:r>
      <w:r>
        <w:rPr>
          <w:rFonts w:ascii="Arial"/>
          <w:color w:val="383838"/>
          <w:w w:val="105"/>
          <w:sz w:val="19"/>
        </w:rPr>
        <w:t>and </w:t>
      </w:r>
      <w:r>
        <w:rPr>
          <w:rFonts w:ascii="Arial"/>
          <w:color w:val="484848"/>
          <w:w w:val="105"/>
          <w:sz w:val="19"/>
        </w:rPr>
        <w:t>s</w:t>
      </w:r>
      <w:r>
        <w:rPr>
          <w:rFonts w:ascii="Arial"/>
          <w:color w:val="2A2A2A"/>
          <w:w w:val="105"/>
          <w:sz w:val="19"/>
        </w:rPr>
        <w:t>howed</w:t>
      </w:r>
      <w:r>
        <w:rPr>
          <w:rFonts w:ascii="Arial"/>
          <w:color w:val="2A2A2A"/>
          <w:spacing w:val="53"/>
          <w:w w:val="105"/>
          <w:sz w:val="19"/>
        </w:rPr>
        <w:t> </w:t>
      </w:r>
      <w:r>
        <w:rPr>
          <w:rFonts w:ascii="Arial"/>
          <w:color w:val="383838"/>
          <w:w w:val="105"/>
          <w:sz w:val="19"/>
        </w:rPr>
        <w:t>that</w:t>
      </w:r>
      <w:r>
        <w:rPr>
          <w:rFonts w:ascii="Arial"/>
          <w:color w:val="383838"/>
          <w:spacing w:val="-9"/>
          <w:w w:val="105"/>
          <w:sz w:val="19"/>
        </w:rPr>
        <w:t> </w:t>
      </w:r>
      <w:r>
        <w:rPr>
          <w:rFonts w:ascii="Arial"/>
          <w:color w:val="1A1A1A"/>
          <w:w w:val="105"/>
          <w:sz w:val="19"/>
        </w:rPr>
        <w:t>th</w:t>
      </w:r>
      <w:r>
        <w:rPr>
          <w:rFonts w:ascii="Arial"/>
          <w:color w:val="484848"/>
          <w:w w:val="105"/>
          <w:sz w:val="19"/>
        </w:rPr>
        <w:t>e</w:t>
      </w:r>
      <w:r>
        <w:rPr>
          <w:rFonts w:ascii="Arial"/>
          <w:color w:val="484848"/>
          <w:spacing w:val="-4"/>
          <w:w w:val="105"/>
          <w:sz w:val="19"/>
        </w:rPr>
        <w:t> </w:t>
      </w:r>
      <w:r>
        <w:rPr>
          <w:rFonts w:ascii="Arial"/>
          <w:color w:val="484848"/>
          <w:spacing w:val="-3"/>
          <w:w w:val="105"/>
          <w:sz w:val="19"/>
        </w:rPr>
        <w:t>s</w:t>
      </w:r>
      <w:r>
        <w:rPr>
          <w:rFonts w:ascii="Arial"/>
          <w:color w:val="2A2A2A"/>
          <w:spacing w:val="-3"/>
          <w:w w:val="105"/>
          <w:sz w:val="19"/>
        </w:rPr>
        <w:t>oft</w:t>
      </w:r>
      <w:r>
        <w:rPr>
          <w:rFonts w:ascii="Arial"/>
          <w:color w:val="2A2A2A"/>
          <w:spacing w:val="6"/>
          <w:w w:val="105"/>
          <w:sz w:val="19"/>
        </w:rPr>
        <w:t> </w:t>
      </w:r>
      <w:r>
        <w:rPr>
          <w:rFonts w:ascii="Arial"/>
          <w:color w:val="2A2A2A"/>
          <w:w w:val="105"/>
          <w:sz w:val="19"/>
        </w:rPr>
        <w:t>w</w:t>
      </w:r>
      <w:r>
        <w:rPr>
          <w:rFonts w:ascii="Arial"/>
          <w:color w:val="2A2A2A"/>
          <w:spacing w:val="-29"/>
          <w:w w:val="105"/>
          <w:sz w:val="19"/>
        </w:rPr>
        <w:t> </w:t>
      </w:r>
      <w:r>
        <w:rPr>
          <w:rFonts w:ascii="Arial"/>
          <w:color w:val="2A2A2A"/>
          <w:w w:val="105"/>
          <w:sz w:val="19"/>
        </w:rPr>
        <w:t>ar</w:t>
      </w:r>
      <w:r>
        <w:rPr>
          <w:rFonts w:ascii="Arial"/>
          <w:color w:val="484848"/>
          <w:w w:val="105"/>
          <w:sz w:val="19"/>
        </w:rPr>
        <w:t>e</w:t>
      </w:r>
      <w:r>
        <w:rPr>
          <w:rFonts w:ascii="Arial"/>
          <w:color w:val="484848"/>
          <w:spacing w:val="-15"/>
          <w:w w:val="105"/>
          <w:sz w:val="19"/>
        </w:rPr>
        <w:t> </w:t>
      </w:r>
      <w:r>
        <w:rPr>
          <w:rFonts w:ascii="Arial"/>
          <w:color w:val="484848"/>
          <w:spacing w:val="-5"/>
          <w:w w:val="105"/>
          <w:sz w:val="19"/>
        </w:rPr>
        <w:t>res</w:t>
      </w:r>
      <w:r>
        <w:rPr>
          <w:rFonts w:ascii="Arial"/>
          <w:color w:val="1A1A1A"/>
          <w:spacing w:val="-5"/>
          <w:w w:val="105"/>
          <w:sz w:val="19"/>
        </w:rPr>
        <w:t>ult</w:t>
      </w:r>
      <w:r>
        <w:rPr>
          <w:rFonts w:ascii="Arial"/>
          <w:color w:val="1A1A1A"/>
          <w:spacing w:val="-18"/>
          <w:w w:val="105"/>
          <w:sz w:val="19"/>
        </w:rPr>
        <w:t> </w:t>
      </w:r>
      <w:r>
        <w:rPr>
          <w:rFonts w:ascii="Arial"/>
          <w:color w:val="484848"/>
          <w:w w:val="105"/>
          <w:sz w:val="19"/>
        </w:rPr>
        <w:t>s</w:t>
      </w:r>
      <w:r>
        <w:rPr>
          <w:rFonts w:ascii="Arial"/>
          <w:color w:val="484848"/>
          <w:spacing w:val="-2"/>
          <w:w w:val="105"/>
          <w:sz w:val="19"/>
        </w:rPr>
        <w:t> </w:t>
      </w:r>
      <w:r>
        <w:rPr>
          <w:rFonts w:ascii="Arial"/>
          <w:color w:val="2A2A2A"/>
          <w:spacing w:val="-4"/>
          <w:w w:val="105"/>
          <w:sz w:val="19"/>
        </w:rPr>
        <w:t>w</w:t>
      </w:r>
      <w:r>
        <w:rPr>
          <w:rFonts w:ascii="Arial"/>
          <w:color w:val="484848"/>
          <w:spacing w:val="-4"/>
          <w:w w:val="105"/>
          <w:sz w:val="19"/>
        </w:rPr>
        <w:t>e</w:t>
      </w:r>
      <w:r>
        <w:rPr>
          <w:rFonts w:ascii="Arial"/>
          <w:color w:val="1A1A1A"/>
          <w:spacing w:val="-4"/>
          <w:w w:val="105"/>
          <w:sz w:val="19"/>
        </w:rPr>
        <w:t>r</w:t>
      </w:r>
      <w:r>
        <w:rPr>
          <w:rFonts w:ascii="Arial"/>
          <w:color w:val="383838"/>
          <w:spacing w:val="-4"/>
          <w:w w:val="105"/>
          <w:sz w:val="19"/>
        </w:rPr>
        <w:t>e</w:t>
      </w:r>
      <w:r>
        <w:rPr>
          <w:rFonts w:ascii="Arial"/>
          <w:color w:val="383838"/>
          <w:spacing w:val="-10"/>
          <w:w w:val="105"/>
          <w:sz w:val="19"/>
        </w:rPr>
        <w:t> </w:t>
      </w:r>
      <w:r>
        <w:rPr>
          <w:rFonts w:ascii="Arial"/>
          <w:color w:val="383838"/>
          <w:w w:val="105"/>
          <w:sz w:val="19"/>
        </w:rPr>
        <w:t>always</w:t>
      </w:r>
      <w:r>
        <w:rPr>
          <w:rFonts w:ascii="Arial"/>
          <w:color w:val="383838"/>
          <w:spacing w:val="-2"/>
          <w:w w:val="105"/>
          <w:sz w:val="19"/>
        </w:rPr>
        <w:t> </w:t>
      </w:r>
      <w:r>
        <w:rPr>
          <w:rFonts w:ascii="Arial"/>
          <w:color w:val="383838"/>
          <w:w w:val="105"/>
          <w:sz w:val="19"/>
        </w:rPr>
        <w:t>wit</w:t>
      </w:r>
      <w:r>
        <w:rPr>
          <w:rFonts w:ascii="Arial"/>
          <w:color w:val="383838"/>
          <w:spacing w:val="-39"/>
          <w:w w:val="105"/>
          <w:sz w:val="19"/>
        </w:rPr>
        <w:t> </w:t>
      </w:r>
      <w:r>
        <w:rPr>
          <w:rFonts w:ascii="Arial"/>
          <w:color w:val="1A1A1A"/>
          <w:w w:val="105"/>
          <w:sz w:val="19"/>
        </w:rPr>
        <w:t>h</w:t>
      </w:r>
      <w:r>
        <w:rPr>
          <w:rFonts w:ascii="Arial"/>
          <w:color w:val="484848"/>
          <w:w w:val="105"/>
          <w:sz w:val="19"/>
        </w:rPr>
        <w:t>i</w:t>
      </w:r>
      <w:r>
        <w:rPr>
          <w:rFonts w:ascii="Arial"/>
          <w:color w:val="2A2A2A"/>
          <w:w w:val="105"/>
          <w:sz w:val="19"/>
        </w:rPr>
        <w:t>n</w:t>
      </w:r>
      <w:r>
        <w:rPr>
          <w:rFonts w:ascii="Arial"/>
          <w:color w:val="2A2A2A"/>
          <w:spacing w:val="-5"/>
          <w:w w:val="105"/>
          <w:sz w:val="19"/>
        </w:rPr>
        <w:t> </w:t>
      </w:r>
      <w:r>
        <w:rPr>
          <w:rFonts w:ascii="Arial"/>
          <w:color w:val="383838"/>
          <w:w w:val="105"/>
          <w:sz w:val="19"/>
        </w:rPr>
        <w:t>2%</w:t>
      </w:r>
      <w:r>
        <w:rPr>
          <w:rFonts w:ascii="Arial"/>
          <w:color w:val="383838"/>
          <w:spacing w:val="-14"/>
          <w:w w:val="105"/>
          <w:sz w:val="19"/>
        </w:rPr>
        <w:t> </w:t>
      </w:r>
      <w:r>
        <w:rPr>
          <w:rFonts w:ascii="Arial"/>
          <w:color w:val="383838"/>
          <w:w w:val="105"/>
          <w:sz w:val="19"/>
        </w:rPr>
        <w:t>of</w:t>
      </w:r>
      <w:r>
        <w:rPr>
          <w:rFonts w:ascii="Arial"/>
          <w:color w:val="383838"/>
          <w:spacing w:val="12"/>
          <w:w w:val="105"/>
          <w:sz w:val="19"/>
        </w:rPr>
        <w:t> </w:t>
      </w:r>
      <w:r>
        <w:rPr>
          <w:rFonts w:ascii="Arial"/>
          <w:color w:val="484848"/>
          <w:w w:val="105"/>
          <w:sz w:val="19"/>
        </w:rPr>
        <w:t>t</w:t>
      </w:r>
      <w:r>
        <w:rPr>
          <w:rFonts w:ascii="Arial"/>
          <w:color w:val="484848"/>
          <w:spacing w:val="-36"/>
          <w:w w:val="105"/>
          <w:sz w:val="19"/>
        </w:rPr>
        <w:t> </w:t>
      </w:r>
      <w:r>
        <w:rPr>
          <w:rFonts w:ascii="Arial"/>
          <w:color w:val="2A2A2A"/>
          <w:w w:val="105"/>
          <w:sz w:val="19"/>
        </w:rPr>
        <w:t>he</w:t>
      </w:r>
      <w:r>
        <w:rPr>
          <w:rFonts w:ascii="Arial"/>
          <w:color w:val="2A2A2A"/>
          <w:spacing w:val="2"/>
          <w:w w:val="105"/>
          <w:sz w:val="19"/>
        </w:rPr>
        <w:t> </w:t>
      </w:r>
      <w:r>
        <w:rPr>
          <w:rFonts w:ascii="Arial"/>
          <w:color w:val="383838"/>
          <w:w w:val="105"/>
          <w:sz w:val="19"/>
        </w:rPr>
        <w:t>act</w:t>
      </w:r>
      <w:r>
        <w:rPr>
          <w:rFonts w:ascii="Arial"/>
          <w:color w:val="383838"/>
          <w:spacing w:val="-41"/>
          <w:w w:val="105"/>
          <w:sz w:val="19"/>
        </w:rPr>
        <w:t> </w:t>
      </w:r>
      <w:r>
        <w:rPr>
          <w:rFonts w:ascii="Arial"/>
          <w:color w:val="383838"/>
          <w:spacing w:val="4"/>
          <w:w w:val="105"/>
          <w:sz w:val="19"/>
        </w:rPr>
        <w:t>ua</w:t>
      </w:r>
      <w:r>
        <w:rPr>
          <w:rFonts w:ascii="Arial"/>
          <w:color w:val="1A1A1A"/>
          <w:spacing w:val="4"/>
          <w:w w:val="105"/>
          <w:sz w:val="19"/>
        </w:rPr>
        <w:t>l</w:t>
      </w:r>
      <w:r>
        <w:rPr>
          <w:rFonts w:ascii="Arial"/>
          <w:color w:val="1A1A1A"/>
          <w:spacing w:val="-4"/>
          <w:w w:val="105"/>
          <w:sz w:val="19"/>
        </w:rPr>
        <w:t> </w:t>
      </w:r>
      <w:r>
        <w:rPr>
          <w:rFonts w:ascii="Arial"/>
          <w:color w:val="484848"/>
          <w:w w:val="105"/>
          <w:sz w:val="19"/>
        </w:rPr>
        <w:t>sa</w:t>
      </w:r>
      <w:r>
        <w:rPr>
          <w:rFonts w:ascii="Arial"/>
          <w:color w:val="2A2A2A"/>
          <w:w w:val="105"/>
          <w:sz w:val="19"/>
        </w:rPr>
        <w:t>le</w:t>
      </w:r>
      <w:r>
        <w:rPr>
          <w:rFonts w:ascii="Arial"/>
          <w:color w:val="2A2A2A"/>
          <w:spacing w:val="-15"/>
          <w:w w:val="105"/>
          <w:sz w:val="19"/>
        </w:rPr>
        <w:t> </w:t>
      </w:r>
      <w:r>
        <w:rPr>
          <w:rFonts w:ascii="Arial"/>
          <w:color w:val="2A2A2A"/>
          <w:w w:val="105"/>
          <w:sz w:val="19"/>
        </w:rPr>
        <w:t>pr</w:t>
      </w:r>
      <w:r>
        <w:rPr>
          <w:rFonts w:ascii="Arial"/>
          <w:color w:val="484848"/>
          <w:w w:val="105"/>
          <w:sz w:val="19"/>
        </w:rPr>
        <w:t>ice,</w:t>
      </w:r>
      <w:r>
        <w:rPr>
          <w:rFonts w:ascii="Arial"/>
          <w:color w:val="484848"/>
          <w:spacing w:val="-20"/>
          <w:w w:val="105"/>
          <w:sz w:val="19"/>
        </w:rPr>
        <w:t> </w:t>
      </w:r>
      <w:r>
        <w:rPr>
          <w:rFonts w:ascii="Arial"/>
          <w:color w:val="383838"/>
          <w:w w:val="105"/>
          <w:sz w:val="19"/>
        </w:rPr>
        <w:t>you</w:t>
      </w:r>
      <w:r>
        <w:rPr>
          <w:rFonts w:ascii="Arial"/>
          <w:color w:val="383838"/>
          <w:spacing w:val="-11"/>
          <w:w w:val="105"/>
          <w:sz w:val="19"/>
        </w:rPr>
        <w:t> </w:t>
      </w:r>
      <w:r>
        <w:rPr>
          <w:rFonts w:ascii="Arial"/>
          <w:color w:val="2A2A2A"/>
          <w:w w:val="105"/>
          <w:sz w:val="19"/>
        </w:rPr>
        <w:t>would</w:t>
      </w:r>
      <w:r>
        <w:rPr>
          <w:rFonts w:ascii="Arial"/>
          <w:color w:val="2A2A2A"/>
          <w:spacing w:val="-18"/>
          <w:w w:val="105"/>
          <w:sz w:val="19"/>
        </w:rPr>
        <w:t> </w:t>
      </w:r>
      <w:r>
        <w:rPr>
          <w:rFonts w:ascii="Arial"/>
          <w:color w:val="2A2A2A"/>
          <w:w w:val="105"/>
          <w:sz w:val="19"/>
        </w:rPr>
        <w:t>think</w:t>
      </w:r>
      <w:r>
        <w:rPr>
          <w:rFonts w:ascii="Arial"/>
          <w:color w:val="2A2A2A"/>
          <w:spacing w:val="-8"/>
          <w:w w:val="105"/>
          <w:sz w:val="19"/>
        </w:rPr>
        <w:t> </w:t>
      </w:r>
      <w:r>
        <w:rPr>
          <w:rFonts w:ascii="Arial"/>
          <w:color w:val="2A2A2A"/>
          <w:w w:val="105"/>
          <w:sz w:val="19"/>
        </w:rPr>
        <w:t>it </w:t>
      </w:r>
      <w:r>
        <w:rPr>
          <w:rFonts w:ascii="Arial"/>
          <w:color w:val="383838"/>
          <w:w w:val="105"/>
          <w:sz w:val="19"/>
        </w:rPr>
        <w:t>was</w:t>
      </w:r>
      <w:r>
        <w:rPr>
          <w:rFonts w:ascii="Arial"/>
          <w:color w:val="383838"/>
          <w:spacing w:val="-31"/>
          <w:w w:val="105"/>
          <w:sz w:val="19"/>
        </w:rPr>
        <w:t> </w:t>
      </w:r>
      <w:r>
        <w:rPr>
          <w:rFonts w:ascii="Arial"/>
          <w:color w:val="383838"/>
          <w:w w:val="105"/>
          <w:sz w:val="19"/>
        </w:rPr>
        <w:t>good</w:t>
      </w:r>
      <w:r>
        <w:rPr>
          <w:rFonts w:ascii="Arial"/>
          <w:color w:val="383838"/>
          <w:spacing w:val="-28"/>
          <w:w w:val="105"/>
          <w:sz w:val="19"/>
        </w:rPr>
        <w:t> </w:t>
      </w:r>
      <w:r>
        <w:rPr>
          <w:rFonts w:ascii="Arial"/>
          <w:color w:val="484848"/>
          <w:w w:val="105"/>
          <w:sz w:val="19"/>
        </w:rPr>
        <w:t>sof</w:t>
      </w:r>
      <w:r>
        <w:rPr>
          <w:rFonts w:ascii="Arial"/>
          <w:color w:val="2A2A2A"/>
          <w:w w:val="105"/>
          <w:sz w:val="19"/>
        </w:rPr>
        <w:t>t</w:t>
      </w:r>
      <w:r>
        <w:rPr>
          <w:rFonts w:ascii="Arial"/>
          <w:color w:val="2A2A2A"/>
          <w:spacing w:val="-34"/>
          <w:w w:val="105"/>
          <w:sz w:val="19"/>
        </w:rPr>
        <w:t> </w:t>
      </w:r>
      <w:r>
        <w:rPr>
          <w:rFonts w:ascii="Arial"/>
          <w:color w:val="2A2A2A"/>
          <w:w w:val="105"/>
          <w:sz w:val="19"/>
        </w:rPr>
        <w:t>w</w:t>
      </w:r>
      <w:r>
        <w:rPr>
          <w:rFonts w:ascii="Arial"/>
          <w:color w:val="484848"/>
          <w:w w:val="105"/>
          <w:sz w:val="19"/>
        </w:rPr>
        <w:t>are.</w:t>
      </w:r>
      <w:r>
        <w:rPr>
          <w:rFonts w:ascii="Arial"/>
          <w:color w:val="484848"/>
          <w:spacing w:val="17"/>
          <w:w w:val="105"/>
          <w:sz w:val="19"/>
        </w:rPr>
        <w:t> </w:t>
      </w:r>
      <w:r>
        <w:rPr>
          <w:rFonts w:ascii="Arial"/>
          <w:color w:val="383838"/>
          <w:w w:val="105"/>
          <w:sz w:val="19"/>
        </w:rPr>
        <w:t>But</w:t>
      </w:r>
      <w:r>
        <w:rPr>
          <w:rFonts w:ascii="Arial"/>
          <w:color w:val="383838"/>
          <w:spacing w:val="-29"/>
          <w:w w:val="105"/>
          <w:sz w:val="19"/>
        </w:rPr>
        <w:t> </w:t>
      </w:r>
      <w:r>
        <w:rPr>
          <w:rFonts w:ascii="Arial"/>
          <w:color w:val="383838"/>
          <w:w w:val="105"/>
          <w:sz w:val="19"/>
        </w:rPr>
        <w:t>if</w:t>
      </w:r>
      <w:r>
        <w:rPr>
          <w:rFonts w:ascii="Arial"/>
          <w:color w:val="383838"/>
          <w:spacing w:val="-14"/>
          <w:w w:val="105"/>
          <w:sz w:val="19"/>
        </w:rPr>
        <w:t> </w:t>
      </w:r>
      <w:r>
        <w:rPr>
          <w:rFonts w:ascii="Arial"/>
          <w:color w:val="484848"/>
          <w:w w:val="105"/>
          <w:sz w:val="19"/>
        </w:rPr>
        <w:t>t</w:t>
      </w:r>
      <w:r>
        <w:rPr>
          <w:rFonts w:ascii="Arial"/>
          <w:color w:val="2A2A2A"/>
          <w:w w:val="105"/>
          <w:sz w:val="19"/>
        </w:rPr>
        <w:t>h</w:t>
      </w:r>
      <w:r>
        <w:rPr>
          <w:rFonts w:ascii="Arial"/>
          <w:color w:val="484848"/>
          <w:w w:val="105"/>
          <w:sz w:val="19"/>
        </w:rPr>
        <w:t>ere</w:t>
      </w:r>
      <w:r>
        <w:rPr>
          <w:rFonts w:ascii="Arial"/>
          <w:color w:val="484848"/>
          <w:spacing w:val="-24"/>
          <w:w w:val="105"/>
          <w:sz w:val="19"/>
        </w:rPr>
        <w:t> </w:t>
      </w:r>
      <w:r>
        <w:rPr>
          <w:rFonts w:ascii="Arial"/>
          <w:color w:val="484848"/>
          <w:w w:val="105"/>
          <w:sz w:val="19"/>
        </w:rPr>
        <w:t>were</w:t>
      </w:r>
      <w:r>
        <w:rPr>
          <w:rFonts w:ascii="Arial"/>
          <w:color w:val="484848"/>
          <w:spacing w:val="-17"/>
          <w:w w:val="105"/>
          <w:sz w:val="19"/>
        </w:rPr>
        <w:t> </w:t>
      </w:r>
      <w:r>
        <w:rPr>
          <w:rFonts w:ascii="Arial"/>
          <w:color w:val="2A2A2A"/>
          <w:w w:val="105"/>
          <w:sz w:val="19"/>
        </w:rPr>
        <w:t>many</w:t>
      </w:r>
      <w:r>
        <w:rPr>
          <w:rFonts w:ascii="Arial"/>
          <w:color w:val="2A2A2A"/>
          <w:spacing w:val="-22"/>
          <w:w w:val="105"/>
          <w:sz w:val="19"/>
        </w:rPr>
        <w:t> </w:t>
      </w:r>
      <w:r>
        <w:rPr>
          <w:rFonts w:ascii="Arial"/>
          <w:color w:val="484848"/>
          <w:w w:val="105"/>
          <w:sz w:val="19"/>
        </w:rPr>
        <w:t>cases</w:t>
      </w:r>
      <w:r>
        <w:rPr>
          <w:rFonts w:ascii="Arial"/>
          <w:color w:val="484848"/>
          <w:spacing w:val="-23"/>
          <w:w w:val="105"/>
          <w:sz w:val="19"/>
        </w:rPr>
        <w:t> </w:t>
      </w:r>
      <w:r>
        <w:rPr>
          <w:rFonts w:ascii="Arial"/>
          <w:color w:val="484848"/>
          <w:w w:val="105"/>
          <w:sz w:val="19"/>
        </w:rPr>
        <w:t>w</w:t>
      </w:r>
      <w:r>
        <w:rPr>
          <w:rFonts w:ascii="Arial"/>
          <w:color w:val="484848"/>
          <w:spacing w:val="-30"/>
          <w:w w:val="105"/>
          <w:sz w:val="19"/>
        </w:rPr>
        <w:t> </w:t>
      </w:r>
      <w:r>
        <w:rPr>
          <w:rFonts w:ascii="Arial"/>
          <w:color w:val="2A2A2A"/>
          <w:spacing w:val="2"/>
          <w:w w:val="105"/>
          <w:sz w:val="19"/>
        </w:rPr>
        <w:t>h</w:t>
      </w:r>
      <w:r>
        <w:rPr>
          <w:rFonts w:ascii="Arial"/>
          <w:color w:val="484848"/>
          <w:spacing w:val="2"/>
          <w:w w:val="105"/>
          <w:sz w:val="19"/>
        </w:rPr>
        <w:t>ere</w:t>
      </w:r>
      <w:r>
        <w:rPr>
          <w:rFonts w:ascii="Arial"/>
          <w:color w:val="484848"/>
          <w:spacing w:val="-33"/>
          <w:w w:val="105"/>
          <w:sz w:val="19"/>
        </w:rPr>
        <w:t> </w:t>
      </w:r>
      <w:r>
        <w:rPr>
          <w:rFonts w:ascii="Arial"/>
          <w:color w:val="383838"/>
          <w:spacing w:val="2"/>
          <w:w w:val="105"/>
          <w:sz w:val="19"/>
        </w:rPr>
        <w:t>t</w:t>
      </w:r>
      <w:r>
        <w:rPr>
          <w:rFonts w:ascii="Arial"/>
          <w:color w:val="1A1A1A"/>
          <w:spacing w:val="2"/>
          <w:w w:val="105"/>
          <w:sz w:val="19"/>
        </w:rPr>
        <w:t>h</w:t>
      </w:r>
      <w:r>
        <w:rPr>
          <w:rFonts w:ascii="Arial"/>
          <w:color w:val="484848"/>
          <w:spacing w:val="2"/>
          <w:w w:val="105"/>
          <w:sz w:val="19"/>
        </w:rPr>
        <w:t>e</w:t>
      </w:r>
      <w:r>
        <w:rPr>
          <w:rFonts w:ascii="Arial"/>
          <w:color w:val="484848"/>
          <w:spacing w:val="-25"/>
          <w:w w:val="105"/>
          <w:sz w:val="19"/>
        </w:rPr>
        <w:t> </w:t>
      </w:r>
      <w:r>
        <w:rPr>
          <w:rFonts w:ascii="Arial"/>
          <w:color w:val="484848"/>
          <w:w w:val="105"/>
          <w:sz w:val="19"/>
        </w:rPr>
        <w:t>software</w:t>
      </w:r>
      <w:r>
        <w:rPr>
          <w:rFonts w:ascii="Arial"/>
          <w:color w:val="484848"/>
          <w:spacing w:val="-21"/>
          <w:w w:val="105"/>
          <w:sz w:val="19"/>
        </w:rPr>
        <w:t> </w:t>
      </w:r>
      <w:r>
        <w:rPr>
          <w:rFonts w:ascii="Arial"/>
          <w:color w:val="383838"/>
          <w:w w:val="105"/>
          <w:sz w:val="19"/>
        </w:rPr>
        <w:t>results</w:t>
      </w:r>
      <w:r>
        <w:rPr>
          <w:rFonts w:ascii="Arial"/>
          <w:color w:val="383838"/>
          <w:spacing w:val="-19"/>
          <w:w w:val="105"/>
          <w:sz w:val="19"/>
        </w:rPr>
        <w:t> </w:t>
      </w:r>
      <w:r>
        <w:rPr>
          <w:rFonts w:ascii="Arial"/>
          <w:color w:val="383838"/>
          <w:w w:val="105"/>
          <w:sz w:val="19"/>
        </w:rPr>
        <w:t>did</w:t>
      </w:r>
      <w:r>
        <w:rPr>
          <w:rFonts w:ascii="Arial"/>
          <w:color w:val="383838"/>
          <w:spacing w:val="-27"/>
          <w:w w:val="105"/>
          <w:sz w:val="19"/>
        </w:rPr>
        <w:t> </w:t>
      </w:r>
      <w:r>
        <w:rPr>
          <w:rFonts w:ascii="Arial"/>
          <w:color w:val="2A2A2A"/>
          <w:w w:val="105"/>
          <w:sz w:val="19"/>
        </w:rPr>
        <w:t>not</w:t>
      </w:r>
      <w:r>
        <w:rPr>
          <w:rFonts w:ascii="Arial"/>
          <w:color w:val="2A2A2A"/>
          <w:spacing w:val="-25"/>
          <w:w w:val="105"/>
          <w:sz w:val="19"/>
        </w:rPr>
        <w:t> </w:t>
      </w:r>
      <w:r>
        <w:rPr>
          <w:rFonts w:ascii="Arial"/>
          <w:color w:val="383838"/>
          <w:w w:val="105"/>
          <w:sz w:val="19"/>
        </w:rPr>
        <w:t>matc</w:t>
      </w:r>
      <w:r>
        <w:rPr>
          <w:rFonts w:ascii="Arial"/>
          <w:color w:val="1A1A1A"/>
          <w:w w:val="105"/>
          <w:sz w:val="19"/>
        </w:rPr>
        <w:t>h</w:t>
      </w:r>
      <w:r>
        <w:rPr>
          <w:rFonts w:ascii="Arial"/>
          <w:color w:val="1A1A1A"/>
          <w:spacing w:val="-28"/>
          <w:w w:val="105"/>
          <w:sz w:val="19"/>
        </w:rPr>
        <w:t> </w:t>
      </w:r>
      <w:r>
        <w:rPr>
          <w:rFonts w:ascii="Arial"/>
          <w:color w:val="2A2A2A"/>
          <w:spacing w:val="6"/>
          <w:w w:val="105"/>
          <w:sz w:val="19"/>
        </w:rPr>
        <w:t>th</w:t>
      </w:r>
      <w:r>
        <w:rPr>
          <w:rFonts w:ascii="Arial"/>
          <w:color w:val="484848"/>
          <w:spacing w:val="6"/>
          <w:w w:val="105"/>
          <w:sz w:val="19"/>
        </w:rPr>
        <w:t>e</w:t>
      </w:r>
      <w:r>
        <w:rPr>
          <w:rFonts w:ascii="Arial"/>
          <w:color w:val="484848"/>
          <w:spacing w:val="-29"/>
          <w:w w:val="105"/>
          <w:sz w:val="19"/>
        </w:rPr>
        <w:t> </w:t>
      </w:r>
      <w:r>
        <w:rPr>
          <w:rFonts w:ascii="Arial"/>
          <w:color w:val="383838"/>
          <w:w w:val="105"/>
          <w:sz w:val="19"/>
        </w:rPr>
        <w:t>ground </w:t>
      </w:r>
      <w:r>
        <w:rPr>
          <w:rFonts w:ascii="Arial"/>
          <w:color w:val="2A2A2A"/>
          <w:w w:val="105"/>
          <w:sz w:val="19"/>
        </w:rPr>
        <w:t>truth </w:t>
      </w:r>
      <w:r>
        <w:rPr>
          <w:rFonts w:ascii="Arial"/>
          <w:color w:val="1A1A1A"/>
          <w:spacing w:val="-5"/>
          <w:w w:val="105"/>
          <w:sz w:val="19"/>
        </w:rPr>
        <w:t>d</w:t>
      </w:r>
      <w:r>
        <w:rPr>
          <w:rFonts w:ascii="Arial"/>
          <w:color w:val="383838"/>
          <w:spacing w:val="-5"/>
          <w:w w:val="105"/>
          <w:sz w:val="19"/>
        </w:rPr>
        <w:t>ata, </w:t>
      </w:r>
      <w:r>
        <w:rPr>
          <w:rFonts w:ascii="Arial"/>
          <w:color w:val="2A2A2A"/>
          <w:w w:val="105"/>
          <w:sz w:val="19"/>
        </w:rPr>
        <w:t>then you </w:t>
      </w:r>
      <w:r>
        <w:rPr>
          <w:rFonts w:ascii="Arial"/>
          <w:color w:val="383838"/>
          <w:w w:val="105"/>
          <w:sz w:val="19"/>
        </w:rPr>
        <w:t>would have to conclude </w:t>
      </w:r>
      <w:r>
        <w:rPr>
          <w:rFonts w:ascii="Arial"/>
          <w:color w:val="2A2A2A"/>
          <w:w w:val="105"/>
          <w:sz w:val="19"/>
        </w:rPr>
        <w:t>that </w:t>
      </w:r>
      <w:r>
        <w:rPr>
          <w:rFonts w:ascii="Arial"/>
          <w:color w:val="383838"/>
          <w:w w:val="105"/>
          <w:sz w:val="19"/>
        </w:rPr>
        <w:t>the results </w:t>
      </w:r>
      <w:r>
        <w:rPr>
          <w:rFonts w:ascii="Arial"/>
          <w:color w:val="2A2A2A"/>
          <w:w w:val="105"/>
          <w:sz w:val="19"/>
        </w:rPr>
        <w:t>from </w:t>
      </w:r>
      <w:r>
        <w:rPr>
          <w:rFonts w:ascii="Arial"/>
          <w:color w:val="383838"/>
          <w:w w:val="105"/>
          <w:sz w:val="19"/>
        </w:rPr>
        <w:t>t</w:t>
      </w:r>
      <w:r>
        <w:rPr>
          <w:rFonts w:ascii="Arial"/>
          <w:color w:val="1A1A1A"/>
          <w:w w:val="105"/>
          <w:sz w:val="19"/>
        </w:rPr>
        <w:t>h</w:t>
      </w:r>
      <w:r>
        <w:rPr>
          <w:rFonts w:ascii="Arial"/>
          <w:color w:val="484848"/>
          <w:w w:val="105"/>
          <w:sz w:val="19"/>
        </w:rPr>
        <w:t>e </w:t>
      </w:r>
      <w:r>
        <w:rPr>
          <w:rFonts w:ascii="Arial"/>
          <w:color w:val="484848"/>
          <w:spacing w:val="-4"/>
          <w:w w:val="105"/>
          <w:sz w:val="19"/>
        </w:rPr>
        <w:t>s</w:t>
      </w:r>
      <w:r>
        <w:rPr>
          <w:rFonts w:ascii="Arial"/>
          <w:color w:val="2A2A2A"/>
          <w:spacing w:val="-4"/>
          <w:w w:val="105"/>
          <w:sz w:val="19"/>
        </w:rPr>
        <w:t>oft </w:t>
      </w:r>
      <w:r>
        <w:rPr>
          <w:rFonts w:ascii="Arial"/>
          <w:color w:val="2A2A2A"/>
          <w:spacing w:val="3"/>
          <w:w w:val="105"/>
          <w:sz w:val="19"/>
        </w:rPr>
        <w:t>war</w:t>
      </w:r>
      <w:r>
        <w:rPr>
          <w:rFonts w:ascii="Arial"/>
          <w:color w:val="484848"/>
          <w:spacing w:val="3"/>
          <w:w w:val="105"/>
          <w:sz w:val="19"/>
        </w:rPr>
        <w:t>e </w:t>
      </w:r>
      <w:r>
        <w:rPr>
          <w:rFonts w:ascii="Arial"/>
          <w:color w:val="383838"/>
          <w:w w:val="105"/>
          <w:sz w:val="19"/>
        </w:rPr>
        <w:t>were </w:t>
      </w:r>
      <w:r>
        <w:rPr>
          <w:rFonts w:ascii="Arial"/>
          <w:color w:val="2A2A2A"/>
          <w:w w:val="105"/>
          <w:sz w:val="19"/>
        </w:rPr>
        <w:t>r</w:t>
      </w:r>
      <w:r>
        <w:rPr>
          <w:rFonts w:ascii="Arial"/>
          <w:color w:val="484848"/>
          <w:w w:val="105"/>
          <w:sz w:val="19"/>
        </w:rPr>
        <w:t>ela</w:t>
      </w:r>
      <w:r>
        <w:rPr>
          <w:rFonts w:ascii="Arial"/>
          <w:color w:val="2A2A2A"/>
          <w:w w:val="105"/>
          <w:sz w:val="19"/>
        </w:rPr>
        <w:t>ti </w:t>
      </w:r>
      <w:r>
        <w:rPr>
          <w:rFonts w:ascii="Arial"/>
          <w:color w:val="484848"/>
          <w:spacing w:val="-4"/>
          <w:w w:val="105"/>
          <w:sz w:val="19"/>
        </w:rPr>
        <w:t>ve</w:t>
      </w:r>
      <w:r>
        <w:rPr>
          <w:rFonts w:ascii="Arial"/>
          <w:color w:val="1A1A1A"/>
          <w:spacing w:val="-4"/>
          <w:w w:val="105"/>
          <w:sz w:val="19"/>
        </w:rPr>
        <w:t>l</w:t>
      </w:r>
      <w:r>
        <w:rPr>
          <w:rFonts w:ascii="Arial"/>
          <w:color w:val="383838"/>
          <w:spacing w:val="-4"/>
          <w:w w:val="105"/>
          <w:sz w:val="19"/>
        </w:rPr>
        <w:t>y </w:t>
      </w:r>
      <w:r>
        <w:rPr>
          <w:rFonts w:ascii="Arial"/>
          <w:color w:val="2A2A2A"/>
          <w:w w:val="105"/>
          <w:sz w:val="19"/>
        </w:rPr>
        <w:t>meanin</w:t>
      </w:r>
      <w:r>
        <w:rPr>
          <w:rFonts w:ascii="Arial"/>
          <w:color w:val="484848"/>
          <w:w w:val="105"/>
          <w:sz w:val="19"/>
        </w:rPr>
        <w:t>g</w:t>
      </w:r>
      <w:r>
        <w:rPr>
          <w:rFonts w:ascii="Arial"/>
          <w:color w:val="1A1A1A"/>
          <w:w w:val="105"/>
          <w:sz w:val="19"/>
        </w:rPr>
        <w:t>l</w:t>
      </w:r>
      <w:r>
        <w:rPr>
          <w:rFonts w:ascii="Arial"/>
          <w:color w:val="484848"/>
          <w:w w:val="105"/>
          <w:sz w:val="19"/>
        </w:rPr>
        <w:t>ess.</w:t>
      </w:r>
    </w:p>
    <w:p>
      <w:pPr>
        <w:spacing w:line="309" w:lineRule="auto" w:before="153"/>
        <w:ind w:left="846" w:right="1035" w:hanging="6"/>
        <w:jc w:val="both"/>
        <w:rPr>
          <w:rFonts w:ascii="Arial"/>
          <w:sz w:val="19"/>
        </w:rPr>
      </w:pPr>
      <w:r>
        <w:rPr>
          <w:rFonts w:ascii="Arial"/>
          <w:color w:val="2A2A2A"/>
          <w:sz w:val="19"/>
        </w:rPr>
        <w:t>If</w:t>
      </w:r>
      <w:r>
        <w:rPr>
          <w:rFonts w:ascii="Arial"/>
          <w:color w:val="2A2A2A"/>
          <w:spacing w:val="10"/>
          <w:sz w:val="19"/>
        </w:rPr>
        <w:t> </w:t>
      </w:r>
      <w:r>
        <w:rPr>
          <w:rFonts w:ascii="Arial"/>
          <w:color w:val="383838"/>
          <w:sz w:val="19"/>
        </w:rPr>
        <w:t>we</w:t>
      </w:r>
      <w:r>
        <w:rPr>
          <w:rFonts w:ascii="Arial"/>
          <w:color w:val="383838"/>
          <w:spacing w:val="-19"/>
          <w:sz w:val="19"/>
        </w:rPr>
        <w:t> </w:t>
      </w:r>
      <w:r>
        <w:rPr>
          <w:rFonts w:ascii="Arial"/>
          <w:color w:val="383838"/>
          <w:sz w:val="19"/>
        </w:rPr>
        <w:t>look</w:t>
      </w:r>
      <w:r>
        <w:rPr>
          <w:rFonts w:ascii="Arial"/>
          <w:color w:val="383838"/>
          <w:spacing w:val="-19"/>
          <w:sz w:val="19"/>
        </w:rPr>
        <w:t> </w:t>
      </w:r>
      <w:r>
        <w:rPr>
          <w:rFonts w:ascii="Arial"/>
          <w:color w:val="383838"/>
          <w:sz w:val="19"/>
        </w:rPr>
        <w:t>at</w:t>
      </w:r>
      <w:r>
        <w:rPr>
          <w:rFonts w:ascii="Arial"/>
          <w:color w:val="383838"/>
          <w:spacing w:val="-12"/>
          <w:sz w:val="19"/>
        </w:rPr>
        <w:t> </w:t>
      </w:r>
      <w:r>
        <w:rPr>
          <w:rFonts w:ascii="Arial"/>
          <w:color w:val="2A2A2A"/>
          <w:sz w:val="19"/>
        </w:rPr>
        <w:t>the</w:t>
      </w:r>
      <w:r>
        <w:rPr>
          <w:rFonts w:ascii="Arial"/>
          <w:color w:val="2A2A2A"/>
          <w:spacing w:val="-22"/>
          <w:sz w:val="19"/>
        </w:rPr>
        <w:t> </w:t>
      </w:r>
      <w:r>
        <w:rPr>
          <w:rFonts w:ascii="Arial"/>
          <w:color w:val="2A2A2A"/>
          <w:sz w:val="19"/>
        </w:rPr>
        <w:t>RF</w:t>
      </w:r>
      <w:r>
        <w:rPr>
          <w:rFonts w:ascii="Arial"/>
          <w:color w:val="2A2A2A"/>
          <w:spacing w:val="-23"/>
          <w:sz w:val="19"/>
        </w:rPr>
        <w:t> </w:t>
      </w:r>
      <w:r>
        <w:rPr>
          <w:rFonts w:ascii="Arial"/>
          <w:color w:val="383838"/>
          <w:sz w:val="19"/>
        </w:rPr>
        <w:t>propagat</w:t>
      </w:r>
      <w:r>
        <w:rPr>
          <w:rFonts w:ascii="Arial"/>
          <w:color w:val="383838"/>
          <w:spacing w:val="2"/>
          <w:sz w:val="19"/>
        </w:rPr>
        <w:t> </w:t>
      </w:r>
      <w:r>
        <w:rPr>
          <w:rFonts w:ascii="Arial"/>
          <w:color w:val="383838"/>
          <w:sz w:val="19"/>
        </w:rPr>
        <w:t>io</w:t>
      </w:r>
      <w:r>
        <w:rPr>
          <w:rFonts w:ascii="Arial"/>
          <w:color w:val="383838"/>
          <w:spacing w:val="-25"/>
          <w:sz w:val="19"/>
        </w:rPr>
        <w:t> </w:t>
      </w:r>
      <w:r>
        <w:rPr>
          <w:rFonts w:ascii="Arial"/>
          <w:color w:val="1A1A1A"/>
          <w:sz w:val="19"/>
        </w:rPr>
        <w:t>n</w:t>
      </w:r>
      <w:r>
        <w:rPr>
          <w:rFonts w:ascii="Arial"/>
          <w:color w:val="1A1A1A"/>
          <w:spacing w:val="-9"/>
          <w:sz w:val="19"/>
        </w:rPr>
        <w:t> </w:t>
      </w:r>
      <w:r>
        <w:rPr>
          <w:rFonts w:ascii="Arial"/>
          <w:color w:val="2A2A2A"/>
          <w:sz w:val="19"/>
        </w:rPr>
        <w:t>map</w:t>
      </w:r>
      <w:r>
        <w:rPr>
          <w:rFonts w:ascii="Arial"/>
          <w:color w:val="2A2A2A"/>
          <w:spacing w:val="-12"/>
          <w:sz w:val="19"/>
        </w:rPr>
        <w:t> </w:t>
      </w:r>
      <w:r>
        <w:rPr>
          <w:rFonts w:ascii="Arial"/>
          <w:color w:val="484848"/>
          <w:sz w:val="19"/>
        </w:rPr>
        <w:t>s,</w:t>
      </w:r>
      <w:r>
        <w:rPr>
          <w:rFonts w:ascii="Arial"/>
          <w:color w:val="484848"/>
          <w:spacing w:val="-23"/>
          <w:sz w:val="19"/>
        </w:rPr>
        <w:t> </w:t>
      </w:r>
      <w:r>
        <w:rPr>
          <w:rFonts w:ascii="Arial"/>
          <w:color w:val="2A2A2A"/>
          <w:sz w:val="19"/>
        </w:rPr>
        <w:t>t</w:t>
      </w:r>
      <w:r>
        <w:rPr>
          <w:rFonts w:ascii="Arial"/>
          <w:color w:val="2A2A2A"/>
          <w:spacing w:val="-31"/>
          <w:sz w:val="19"/>
        </w:rPr>
        <w:t> </w:t>
      </w:r>
      <w:r>
        <w:rPr>
          <w:rFonts w:ascii="Arial"/>
          <w:color w:val="2A2A2A"/>
          <w:sz w:val="19"/>
        </w:rPr>
        <w:t>he</w:t>
      </w:r>
      <w:r>
        <w:rPr>
          <w:rFonts w:ascii="Arial"/>
          <w:color w:val="2A2A2A"/>
          <w:spacing w:val="-37"/>
          <w:sz w:val="19"/>
        </w:rPr>
        <w:t> </w:t>
      </w:r>
      <w:r>
        <w:rPr>
          <w:rFonts w:ascii="Arial"/>
          <w:color w:val="484848"/>
          <w:sz w:val="19"/>
        </w:rPr>
        <w:t>y</w:t>
      </w:r>
      <w:r>
        <w:rPr>
          <w:rFonts w:ascii="Arial"/>
          <w:color w:val="484848"/>
          <w:spacing w:val="-22"/>
          <w:sz w:val="19"/>
        </w:rPr>
        <w:t> </w:t>
      </w:r>
      <w:r>
        <w:rPr>
          <w:rFonts w:ascii="Arial"/>
          <w:color w:val="484848"/>
          <w:spacing w:val="3"/>
          <w:sz w:val="19"/>
        </w:rPr>
        <w:t>see</w:t>
      </w:r>
      <w:r>
        <w:rPr>
          <w:rFonts w:ascii="Arial"/>
          <w:color w:val="2A2A2A"/>
          <w:spacing w:val="3"/>
          <w:sz w:val="19"/>
        </w:rPr>
        <w:t>m</w:t>
      </w:r>
      <w:r>
        <w:rPr>
          <w:rFonts w:ascii="Arial"/>
          <w:color w:val="2A2A2A"/>
          <w:spacing w:val="-18"/>
          <w:sz w:val="19"/>
        </w:rPr>
        <w:t> </w:t>
      </w:r>
      <w:r>
        <w:rPr>
          <w:rFonts w:ascii="Arial"/>
          <w:color w:val="2A2A2A"/>
          <w:sz w:val="19"/>
        </w:rPr>
        <w:t>to</w:t>
      </w:r>
      <w:r>
        <w:rPr>
          <w:rFonts w:ascii="Arial"/>
          <w:color w:val="2A2A2A"/>
          <w:spacing w:val="-15"/>
          <w:sz w:val="19"/>
        </w:rPr>
        <w:t> </w:t>
      </w:r>
      <w:r>
        <w:rPr>
          <w:rFonts w:ascii="Arial"/>
          <w:color w:val="484848"/>
          <w:sz w:val="19"/>
        </w:rPr>
        <w:t>show</w:t>
      </w:r>
      <w:r>
        <w:rPr>
          <w:rFonts w:ascii="Arial"/>
          <w:color w:val="484848"/>
          <w:spacing w:val="-22"/>
          <w:sz w:val="19"/>
        </w:rPr>
        <w:t> </w:t>
      </w:r>
      <w:r>
        <w:rPr>
          <w:rFonts w:ascii="Arial"/>
          <w:color w:val="484848"/>
          <w:spacing w:val="-3"/>
          <w:sz w:val="19"/>
        </w:rPr>
        <w:t>ga</w:t>
      </w:r>
      <w:r>
        <w:rPr>
          <w:rFonts w:ascii="Arial"/>
          <w:color w:val="2A2A2A"/>
          <w:spacing w:val="-3"/>
          <w:sz w:val="19"/>
        </w:rPr>
        <w:t>p</w:t>
      </w:r>
      <w:r>
        <w:rPr>
          <w:rFonts w:ascii="Arial"/>
          <w:color w:val="484848"/>
          <w:spacing w:val="-3"/>
          <w:sz w:val="19"/>
        </w:rPr>
        <w:t>s</w:t>
      </w:r>
      <w:r>
        <w:rPr>
          <w:rFonts w:ascii="Arial"/>
          <w:color w:val="484848"/>
          <w:spacing w:val="-27"/>
          <w:sz w:val="19"/>
        </w:rPr>
        <w:t> </w:t>
      </w:r>
      <w:r>
        <w:rPr>
          <w:rFonts w:ascii="Arial"/>
          <w:color w:val="484848"/>
          <w:sz w:val="19"/>
        </w:rPr>
        <w:t>in</w:t>
      </w:r>
      <w:r>
        <w:rPr>
          <w:rFonts w:ascii="Arial"/>
          <w:color w:val="484848"/>
          <w:spacing w:val="-14"/>
          <w:sz w:val="19"/>
        </w:rPr>
        <w:t> </w:t>
      </w:r>
      <w:r>
        <w:rPr>
          <w:rFonts w:ascii="Arial"/>
          <w:color w:val="2A2A2A"/>
          <w:sz w:val="19"/>
        </w:rPr>
        <w:t>co</w:t>
      </w:r>
      <w:r>
        <w:rPr>
          <w:rFonts w:ascii="Arial"/>
          <w:color w:val="484848"/>
          <w:sz w:val="19"/>
        </w:rPr>
        <w:t>verage,</w:t>
      </w:r>
      <w:r>
        <w:rPr>
          <w:rFonts w:ascii="Arial"/>
          <w:color w:val="383838"/>
          <w:sz w:val="19"/>
        </w:rPr>
        <w:t>but</w:t>
      </w:r>
      <w:r>
        <w:rPr>
          <w:rFonts w:ascii="Arial"/>
          <w:color w:val="383838"/>
          <w:spacing w:val="-11"/>
          <w:sz w:val="19"/>
        </w:rPr>
        <w:t> </w:t>
      </w:r>
      <w:r>
        <w:rPr>
          <w:rFonts w:ascii="Arial"/>
          <w:color w:val="1A1A1A"/>
          <w:spacing w:val="3"/>
          <w:sz w:val="19"/>
        </w:rPr>
        <w:t>th</w:t>
      </w:r>
      <w:r>
        <w:rPr>
          <w:rFonts w:ascii="Arial"/>
          <w:color w:val="383838"/>
          <w:spacing w:val="3"/>
          <w:sz w:val="19"/>
        </w:rPr>
        <w:t>at</w:t>
      </w:r>
      <w:r>
        <w:rPr>
          <w:rFonts w:ascii="Arial"/>
          <w:color w:val="383838"/>
          <w:spacing w:val="-12"/>
          <w:sz w:val="19"/>
        </w:rPr>
        <w:t> </w:t>
      </w:r>
      <w:r>
        <w:rPr>
          <w:rFonts w:ascii="Arial"/>
          <w:color w:val="2A2A2A"/>
          <w:spacing w:val="7"/>
          <w:sz w:val="19"/>
        </w:rPr>
        <w:t>i</w:t>
      </w:r>
      <w:r>
        <w:rPr>
          <w:rFonts w:ascii="Arial"/>
          <w:color w:val="484848"/>
          <w:spacing w:val="7"/>
          <w:sz w:val="19"/>
        </w:rPr>
        <w:t>s</w:t>
      </w:r>
      <w:r>
        <w:rPr>
          <w:rFonts w:ascii="Arial"/>
          <w:color w:val="484848"/>
          <w:spacing w:val="-26"/>
          <w:sz w:val="19"/>
        </w:rPr>
        <w:t> </w:t>
      </w:r>
      <w:r>
        <w:rPr>
          <w:rFonts w:ascii="Arial"/>
          <w:color w:val="1A1A1A"/>
          <w:sz w:val="19"/>
        </w:rPr>
        <w:t>ju</w:t>
      </w:r>
      <w:r>
        <w:rPr>
          <w:rFonts w:ascii="Arial"/>
          <w:color w:val="1A1A1A"/>
          <w:spacing w:val="-26"/>
          <w:sz w:val="19"/>
        </w:rPr>
        <w:t> </w:t>
      </w:r>
      <w:r>
        <w:rPr>
          <w:rFonts w:ascii="Arial"/>
          <w:color w:val="484848"/>
          <w:sz w:val="19"/>
        </w:rPr>
        <w:t>st</w:t>
      </w:r>
      <w:r>
        <w:rPr>
          <w:rFonts w:ascii="Arial"/>
          <w:color w:val="484848"/>
          <w:spacing w:val="-8"/>
          <w:sz w:val="19"/>
        </w:rPr>
        <w:t> </w:t>
      </w:r>
      <w:r>
        <w:rPr>
          <w:rFonts w:ascii="Arial"/>
          <w:color w:val="383838"/>
          <w:sz w:val="19"/>
        </w:rPr>
        <w:t>spec</w:t>
      </w:r>
      <w:r>
        <w:rPr>
          <w:rFonts w:ascii="Arial"/>
          <w:color w:val="383838"/>
          <w:spacing w:val="-38"/>
          <w:sz w:val="19"/>
        </w:rPr>
        <w:t> </w:t>
      </w:r>
      <w:r>
        <w:rPr>
          <w:rFonts w:ascii="Arial"/>
          <w:color w:val="1A1A1A"/>
          <w:sz w:val="19"/>
        </w:rPr>
        <w:t>ul</w:t>
      </w:r>
      <w:r>
        <w:rPr>
          <w:rFonts w:ascii="Arial"/>
          <w:color w:val="1A1A1A"/>
          <w:spacing w:val="-31"/>
          <w:sz w:val="19"/>
        </w:rPr>
        <w:t> </w:t>
      </w:r>
      <w:r>
        <w:rPr>
          <w:rFonts w:ascii="Arial"/>
          <w:color w:val="383838"/>
          <w:sz w:val="19"/>
        </w:rPr>
        <w:t>a</w:t>
      </w:r>
      <w:r>
        <w:rPr>
          <w:rFonts w:ascii="Arial"/>
          <w:color w:val="1A1A1A"/>
          <w:sz w:val="19"/>
        </w:rPr>
        <w:t>t</w:t>
      </w:r>
      <w:r>
        <w:rPr>
          <w:rFonts w:ascii="Arial"/>
          <w:color w:val="1A1A1A"/>
          <w:spacing w:val="-37"/>
          <w:sz w:val="19"/>
        </w:rPr>
        <w:t> </w:t>
      </w:r>
      <w:r>
        <w:rPr>
          <w:rFonts w:ascii="Arial"/>
          <w:color w:val="484848"/>
          <w:sz w:val="19"/>
        </w:rPr>
        <w:t>i</w:t>
      </w:r>
      <w:r>
        <w:rPr>
          <w:rFonts w:ascii="Arial"/>
          <w:color w:val="484848"/>
          <w:spacing w:val="-39"/>
          <w:sz w:val="19"/>
        </w:rPr>
        <w:t> </w:t>
      </w:r>
      <w:r>
        <w:rPr>
          <w:rFonts w:ascii="Arial"/>
          <w:color w:val="2A2A2A"/>
          <w:sz w:val="19"/>
        </w:rPr>
        <w:t>on until</w:t>
      </w:r>
      <w:r>
        <w:rPr>
          <w:rFonts w:ascii="Arial"/>
          <w:color w:val="2A2A2A"/>
          <w:spacing w:val="-10"/>
          <w:sz w:val="19"/>
        </w:rPr>
        <w:t> </w:t>
      </w:r>
      <w:r>
        <w:rPr>
          <w:rFonts w:ascii="Arial"/>
          <w:color w:val="1A1A1A"/>
          <w:sz w:val="19"/>
        </w:rPr>
        <w:t>it</w:t>
      </w:r>
      <w:r>
        <w:rPr>
          <w:rFonts w:ascii="Arial"/>
          <w:color w:val="1A1A1A"/>
          <w:spacing w:val="24"/>
          <w:sz w:val="19"/>
        </w:rPr>
        <w:t> </w:t>
      </w:r>
      <w:r>
        <w:rPr>
          <w:rFonts w:ascii="Arial"/>
          <w:color w:val="2A2A2A"/>
          <w:sz w:val="19"/>
        </w:rPr>
        <w:t>is</w:t>
      </w:r>
      <w:r>
        <w:rPr>
          <w:rFonts w:ascii="Arial"/>
          <w:color w:val="2A2A2A"/>
          <w:spacing w:val="-26"/>
          <w:sz w:val="19"/>
        </w:rPr>
        <w:t> </w:t>
      </w:r>
      <w:r>
        <w:rPr>
          <w:rFonts w:ascii="Arial"/>
          <w:color w:val="383838"/>
          <w:spacing w:val="-4"/>
          <w:sz w:val="19"/>
        </w:rPr>
        <w:t>checke</w:t>
      </w:r>
      <w:r>
        <w:rPr>
          <w:rFonts w:ascii="Arial"/>
          <w:color w:val="1A1A1A"/>
          <w:spacing w:val="-4"/>
          <w:sz w:val="19"/>
        </w:rPr>
        <w:t>d</w:t>
      </w:r>
      <w:r>
        <w:rPr>
          <w:rFonts w:ascii="Arial"/>
          <w:color w:val="1A1A1A"/>
          <w:spacing w:val="-2"/>
          <w:sz w:val="19"/>
        </w:rPr>
        <w:t> </w:t>
      </w:r>
      <w:r>
        <w:rPr>
          <w:rFonts w:ascii="Arial"/>
          <w:color w:val="2A2A2A"/>
          <w:sz w:val="19"/>
        </w:rPr>
        <w:t>with</w:t>
      </w:r>
      <w:r>
        <w:rPr>
          <w:rFonts w:ascii="Arial"/>
          <w:color w:val="2A2A2A"/>
          <w:spacing w:val="-28"/>
          <w:sz w:val="19"/>
        </w:rPr>
        <w:t> </w:t>
      </w:r>
      <w:r>
        <w:rPr>
          <w:rFonts w:ascii="Arial"/>
          <w:color w:val="2A2A2A"/>
          <w:sz w:val="19"/>
        </w:rPr>
        <w:t>ground</w:t>
      </w:r>
      <w:r>
        <w:rPr>
          <w:rFonts w:ascii="Arial"/>
          <w:color w:val="2A2A2A"/>
          <w:spacing w:val="-7"/>
          <w:sz w:val="19"/>
        </w:rPr>
        <w:t> </w:t>
      </w:r>
      <w:r>
        <w:rPr>
          <w:rFonts w:ascii="Arial"/>
          <w:color w:val="2A2A2A"/>
          <w:sz w:val="19"/>
        </w:rPr>
        <w:t>truth</w:t>
      </w:r>
      <w:r>
        <w:rPr>
          <w:rFonts w:ascii="Arial"/>
          <w:color w:val="2A2A2A"/>
          <w:spacing w:val="-2"/>
          <w:sz w:val="19"/>
        </w:rPr>
        <w:t> </w:t>
      </w:r>
      <w:r>
        <w:rPr>
          <w:rFonts w:ascii="Arial"/>
          <w:color w:val="2A2A2A"/>
          <w:spacing w:val="-7"/>
          <w:sz w:val="19"/>
        </w:rPr>
        <w:t>dat</w:t>
      </w:r>
      <w:r>
        <w:rPr>
          <w:rFonts w:ascii="Arial"/>
          <w:color w:val="2A2A2A"/>
          <w:spacing w:val="-20"/>
          <w:sz w:val="19"/>
        </w:rPr>
        <w:t> </w:t>
      </w:r>
      <w:r>
        <w:rPr>
          <w:rFonts w:ascii="Arial"/>
          <w:color w:val="2A2A2A"/>
          <w:sz w:val="19"/>
        </w:rPr>
        <w:t>a</w:t>
      </w:r>
      <w:r>
        <w:rPr>
          <w:rFonts w:ascii="Arial"/>
          <w:color w:val="484848"/>
          <w:sz w:val="19"/>
        </w:rPr>
        <w:t>.</w:t>
      </w:r>
      <w:r>
        <w:rPr>
          <w:rFonts w:ascii="Arial"/>
          <w:color w:val="484848"/>
          <w:spacing w:val="2"/>
          <w:sz w:val="19"/>
        </w:rPr>
        <w:t> </w:t>
      </w:r>
      <w:r>
        <w:rPr>
          <w:rFonts w:ascii="Arial"/>
          <w:color w:val="2A2A2A"/>
          <w:sz w:val="19"/>
        </w:rPr>
        <w:t>In</w:t>
      </w:r>
      <w:r>
        <w:rPr>
          <w:rFonts w:ascii="Arial"/>
          <w:color w:val="2A2A2A"/>
          <w:spacing w:val="33"/>
          <w:sz w:val="19"/>
        </w:rPr>
        <w:t> </w:t>
      </w:r>
      <w:r>
        <w:rPr>
          <w:rFonts w:ascii="Arial"/>
          <w:color w:val="383838"/>
          <w:sz w:val="19"/>
        </w:rPr>
        <w:t>the</w:t>
      </w:r>
      <w:r>
        <w:rPr>
          <w:rFonts w:ascii="Arial"/>
          <w:color w:val="383838"/>
          <w:spacing w:val="11"/>
          <w:sz w:val="19"/>
        </w:rPr>
        <w:t> </w:t>
      </w:r>
      <w:r>
        <w:rPr>
          <w:rFonts w:ascii="Arial"/>
          <w:color w:val="2A2A2A"/>
          <w:sz w:val="19"/>
        </w:rPr>
        <w:t>RF </w:t>
      </w:r>
      <w:r>
        <w:rPr>
          <w:rFonts w:ascii="Arial"/>
          <w:color w:val="383838"/>
          <w:sz w:val="19"/>
        </w:rPr>
        <w:t>ind</w:t>
      </w:r>
      <w:r>
        <w:rPr>
          <w:rFonts w:ascii="Arial"/>
          <w:color w:val="383838"/>
          <w:spacing w:val="16"/>
          <w:sz w:val="19"/>
        </w:rPr>
        <w:t> </w:t>
      </w:r>
      <w:r>
        <w:rPr>
          <w:rFonts w:ascii="Arial"/>
          <w:color w:val="1A1A1A"/>
          <w:sz w:val="19"/>
        </w:rPr>
        <w:t>u</w:t>
      </w:r>
      <w:r>
        <w:rPr>
          <w:rFonts w:ascii="Arial"/>
          <w:color w:val="1A1A1A"/>
          <w:spacing w:val="-24"/>
          <w:sz w:val="19"/>
        </w:rPr>
        <w:t> </w:t>
      </w:r>
      <w:r>
        <w:rPr>
          <w:rFonts w:ascii="Arial"/>
          <w:color w:val="1A1A1A"/>
          <w:sz w:val="19"/>
        </w:rPr>
        <w:t>stry</w:t>
      </w:r>
      <w:r>
        <w:rPr>
          <w:rFonts w:ascii="Arial"/>
          <w:color w:val="383838"/>
          <w:sz w:val="19"/>
        </w:rPr>
        <w:t>,</w:t>
      </w:r>
      <w:r>
        <w:rPr>
          <w:rFonts w:ascii="Arial"/>
          <w:color w:val="383838"/>
          <w:spacing w:val="12"/>
          <w:sz w:val="19"/>
        </w:rPr>
        <w:t> </w:t>
      </w:r>
      <w:r>
        <w:rPr>
          <w:rFonts w:ascii="Arial"/>
          <w:color w:val="2A2A2A"/>
          <w:sz w:val="19"/>
        </w:rPr>
        <w:t>one</w:t>
      </w:r>
      <w:r>
        <w:rPr>
          <w:rFonts w:ascii="Arial"/>
          <w:color w:val="2A2A2A"/>
          <w:spacing w:val="-17"/>
          <w:sz w:val="19"/>
        </w:rPr>
        <w:t> </w:t>
      </w:r>
      <w:r>
        <w:rPr>
          <w:rFonts w:ascii="Arial"/>
          <w:color w:val="2A2A2A"/>
          <w:sz w:val="19"/>
        </w:rPr>
        <w:t>type</w:t>
      </w:r>
      <w:r>
        <w:rPr>
          <w:rFonts w:ascii="Arial"/>
          <w:color w:val="2A2A2A"/>
          <w:spacing w:val="8"/>
          <w:sz w:val="19"/>
        </w:rPr>
        <w:t> </w:t>
      </w:r>
      <w:r>
        <w:rPr>
          <w:rFonts w:ascii="Arial"/>
          <w:color w:val="383838"/>
          <w:sz w:val="19"/>
        </w:rPr>
        <w:t>of</w:t>
      </w:r>
      <w:r>
        <w:rPr>
          <w:rFonts w:ascii="Arial"/>
          <w:color w:val="383838"/>
          <w:spacing w:val="-5"/>
          <w:sz w:val="19"/>
        </w:rPr>
        <w:t> </w:t>
      </w:r>
      <w:r>
        <w:rPr>
          <w:rFonts w:ascii="Arial"/>
          <w:color w:val="2A2A2A"/>
          <w:sz w:val="19"/>
        </w:rPr>
        <w:t>ground</w:t>
      </w:r>
      <w:r>
        <w:rPr>
          <w:rFonts w:ascii="Arial"/>
          <w:color w:val="2A2A2A"/>
          <w:spacing w:val="-8"/>
          <w:sz w:val="19"/>
        </w:rPr>
        <w:t> </w:t>
      </w:r>
      <w:r>
        <w:rPr>
          <w:rFonts w:ascii="Arial"/>
          <w:color w:val="2A2A2A"/>
          <w:sz w:val="19"/>
        </w:rPr>
        <w:t>truth</w:t>
      </w:r>
      <w:r>
        <w:rPr>
          <w:rFonts w:ascii="Arial"/>
          <w:color w:val="2A2A2A"/>
          <w:spacing w:val="-2"/>
          <w:sz w:val="19"/>
        </w:rPr>
        <w:t> </w:t>
      </w:r>
      <w:r>
        <w:rPr>
          <w:rFonts w:ascii="Arial"/>
          <w:color w:val="1A1A1A"/>
          <w:spacing w:val="-7"/>
          <w:sz w:val="19"/>
        </w:rPr>
        <w:t>dat</w:t>
      </w:r>
      <w:r>
        <w:rPr>
          <w:rFonts w:ascii="Arial"/>
          <w:color w:val="1A1A1A"/>
          <w:spacing w:val="-20"/>
          <w:sz w:val="19"/>
        </w:rPr>
        <w:t> </w:t>
      </w:r>
      <w:r>
        <w:rPr>
          <w:rFonts w:ascii="Arial"/>
          <w:color w:val="383838"/>
          <w:sz w:val="19"/>
        </w:rPr>
        <w:t>a</w:t>
      </w:r>
      <w:r>
        <w:rPr>
          <w:rFonts w:ascii="Arial"/>
          <w:color w:val="383838"/>
          <w:spacing w:val="-5"/>
          <w:sz w:val="19"/>
        </w:rPr>
        <w:t> </w:t>
      </w:r>
      <w:r>
        <w:rPr>
          <w:rFonts w:ascii="Arial"/>
          <w:color w:val="1A1A1A"/>
          <w:spacing w:val="5"/>
          <w:sz w:val="19"/>
        </w:rPr>
        <w:t>i</w:t>
      </w:r>
      <w:r>
        <w:rPr>
          <w:rFonts w:ascii="Arial"/>
          <w:color w:val="484848"/>
          <w:spacing w:val="5"/>
          <w:sz w:val="19"/>
        </w:rPr>
        <w:t>s</w:t>
      </w:r>
      <w:r>
        <w:rPr>
          <w:rFonts w:ascii="Arial"/>
          <w:color w:val="484848"/>
          <w:spacing w:val="-14"/>
          <w:sz w:val="19"/>
        </w:rPr>
        <w:t> </w:t>
      </w:r>
      <w:r>
        <w:rPr>
          <w:rFonts w:ascii="Arial"/>
          <w:color w:val="2A2A2A"/>
          <w:sz w:val="19"/>
        </w:rPr>
        <w:t>provid</w:t>
      </w:r>
      <w:r>
        <w:rPr>
          <w:rFonts w:ascii="Arial"/>
          <w:color w:val="2A2A2A"/>
          <w:spacing w:val="-13"/>
          <w:sz w:val="19"/>
        </w:rPr>
        <w:t> </w:t>
      </w:r>
      <w:r>
        <w:rPr>
          <w:rFonts w:ascii="Arial"/>
          <w:color w:val="484848"/>
          <w:spacing w:val="-4"/>
          <w:sz w:val="19"/>
        </w:rPr>
        <w:t>e</w:t>
      </w:r>
      <w:r>
        <w:rPr>
          <w:rFonts w:ascii="Arial"/>
          <w:color w:val="1A1A1A"/>
          <w:spacing w:val="-4"/>
          <w:sz w:val="19"/>
        </w:rPr>
        <w:t>d</w:t>
      </w:r>
    </w:p>
    <w:p>
      <w:pPr>
        <w:spacing w:after="0" w:line="309" w:lineRule="auto"/>
        <w:jc w:val="both"/>
        <w:rPr>
          <w:rFonts w:ascii="Arial"/>
          <w:sz w:val="19"/>
        </w:rPr>
        <w:sectPr>
          <w:footerReference w:type="default" r:id="rId33"/>
          <w:pgSz w:w="12240" w:h="15840"/>
          <w:pgMar w:footer="0" w:header="0" w:top="1500" w:bottom="280" w:left="960" w:right="660"/>
        </w:sectPr>
      </w:pPr>
    </w:p>
    <w:p>
      <w:pPr>
        <w:spacing w:line="309" w:lineRule="auto" w:before="146"/>
        <w:ind w:left="782" w:right="1094" w:firstLine="0"/>
        <w:jc w:val="left"/>
        <w:rPr>
          <w:rFonts w:ascii="Arial"/>
          <w:sz w:val="19"/>
        </w:rPr>
      </w:pPr>
      <w:r>
        <w:rPr>
          <w:rFonts w:ascii="Arial"/>
          <w:color w:val="232323"/>
          <w:w w:val="105"/>
          <w:sz w:val="19"/>
        </w:rPr>
        <w:t>by</w:t>
      </w:r>
      <w:r>
        <w:rPr>
          <w:rFonts w:ascii="Arial"/>
          <w:color w:val="232323"/>
          <w:spacing w:val="-16"/>
          <w:w w:val="105"/>
          <w:sz w:val="19"/>
        </w:rPr>
        <w:t> </w:t>
      </w:r>
      <w:r>
        <w:rPr>
          <w:rFonts w:ascii="Arial"/>
          <w:color w:val="232323"/>
          <w:w w:val="105"/>
          <w:sz w:val="19"/>
        </w:rPr>
        <w:t>drive-tests</w:t>
      </w:r>
      <w:r>
        <w:rPr>
          <w:rFonts w:ascii="Arial"/>
          <w:color w:val="232323"/>
          <w:spacing w:val="-20"/>
          <w:w w:val="105"/>
          <w:sz w:val="19"/>
        </w:rPr>
        <w:t> </w:t>
      </w:r>
      <w:r>
        <w:rPr>
          <w:rFonts w:ascii="Arial"/>
          <w:color w:val="3A3A3A"/>
          <w:w w:val="105"/>
          <w:sz w:val="19"/>
        </w:rPr>
        <w:t>to</w:t>
      </w:r>
      <w:r>
        <w:rPr>
          <w:rFonts w:ascii="Arial"/>
          <w:color w:val="3A3A3A"/>
          <w:spacing w:val="8"/>
          <w:w w:val="105"/>
          <w:sz w:val="19"/>
        </w:rPr>
        <w:t> </w:t>
      </w:r>
      <w:r>
        <w:rPr>
          <w:rFonts w:ascii="Arial"/>
          <w:color w:val="4D4D4D"/>
          <w:spacing w:val="-3"/>
          <w:w w:val="105"/>
          <w:sz w:val="19"/>
        </w:rPr>
        <w:t>s</w:t>
      </w:r>
      <w:r>
        <w:rPr>
          <w:rFonts w:ascii="Arial"/>
          <w:color w:val="232323"/>
          <w:spacing w:val="-3"/>
          <w:w w:val="105"/>
          <w:sz w:val="19"/>
        </w:rPr>
        <w:t>how</w:t>
      </w:r>
      <w:r>
        <w:rPr>
          <w:rFonts w:ascii="Arial"/>
          <w:color w:val="232323"/>
          <w:spacing w:val="36"/>
          <w:w w:val="105"/>
          <w:sz w:val="19"/>
        </w:rPr>
        <w:t> </w:t>
      </w:r>
      <w:r>
        <w:rPr>
          <w:rFonts w:ascii="Arial"/>
          <w:color w:val="3A3A3A"/>
          <w:w w:val="105"/>
          <w:sz w:val="19"/>
        </w:rPr>
        <w:t>the</w:t>
      </w:r>
      <w:r>
        <w:rPr>
          <w:rFonts w:ascii="Arial"/>
          <w:color w:val="3A3A3A"/>
          <w:spacing w:val="-21"/>
          <w:w w:val="105"/>
          <w:sz w:val="19"/>
        </w:rPr>
        <w:t> </w:t>
      </w:r>
      <w:r>
        <w:rPr>
          <w:rFonts w:ascii="Arial"/>
          <w:color w:val="3A3A3A"/>
          <w:w w:val="105"/>
          <w:sz w:val="19"/>
        </w:rPr>
        <w:t>expected</w:t>
      </w:r>
      <w:r>
        <w:rPr>
          <w:rFonts w:ascii="Arial"/>
          <w:color w:val="3A3A3A"/>
          <w:spacing w:val="-18"/>
          <w:w w:val="105"/>
          <w:sz w:val="19"/>
        </w:rPr>
        <w:t> </w:t>
      </w:r>
      <w:r>
        <w:rPr>
          <w:rFonts w:ascii="Arial"/>
          <w:color w:val="4D4D4D"/>
          <w:w w:val="105"/>
          <w:sz w:val="19"/>
        </w:rPr>
        <w:t>serv</w:t>
      </w:r>
      <w:r>
        <w:rPr>
          <w:rFonts w:ascii="Arial"/>
          <w:color w:val="4D4D4D"/>
          <w:spacing w:val="-24"/>
          <w:w w:val="105"/>
          <w:sz w:val="19"/>
        </w:rPr>
        <w:t> </w:t>
      </w:r>
      <w:r>
        <w:rPr>
          <w:rFonts w:ascii="Arial"/>
          <w:color w:val="232323"/>
          <w:spacing w:val="2"/>
          <w:w w:val="105"/>
          <w:sz w:val="19"/>
        </w:rPr>
        <w:t>ice</w:t>
      </w:r>
      <w:r>
        <w:rPr>
          <w:rFonts w:ascii="Arial"/>
          <w:color w:val="3A3A3A"/>
          <w:spacing w:val="2"/>
          <w:w w:val="105"/>
          <w:sz w:val="19"/>
        </w:rPr>
        <w:t>for</w:t>
      </w:r>
      <w:r>
        <w:rPr>
          <w:rFonts w:ascii="Arial"/>
          <w:color w:val="3A3A3A"/>
          <w:spacing w:val="7"/>
          <w:w w:val="105"/>
          <w:sz w:val="19"/>
        </w:rPr>
        <w:t> </w:t>
      </w:r>
      <w:r>
        <w:rPr>
          <w:rFonts w:ascii="Arial"/>
          <w:color w:val="3A3A3A"/>
          <w:w w:val="105"/>
          <w:sz w:val="19"/>
        </w:rPr>
        <w:t>cell</w:t>
      </w:r>
      <w:r>
        <w:rPr>
          <w:rFonts w:ascii="Arial"/>
          <w:color w:val="3A3A3A"/>
          <w:spacing w:val="-24"/>
          <w:w w:val="105"/>
          <w:sz w:val="19"/>
        </w:rPr>
        <w:t> </w:t>
      </w:r>
      <w:r>
        <w:rPr>
          <w:rFonts w:ascii="Arial"/>
          <w:color w:val="3A3A3A"/>
          <w:w w:val="105"/>
          <w:sz w:val="19"/>
        </w:rPr>
        <w:t>phones.</w:t>
      </w:r>
      <w:r>
        <w:rPr>
          <w:rFonts w:ascii="Arial"/>
          <w:color w:val="3A3A3A"/>
          <w:spacing w:val="17"/>
          <w:w w:val="105"/>
          <w:sz w:val="19"/>
        </w:rPr>
        <w:t> </w:t>
      </w:r>
      <w:r>
        <w:rPr>
          <w:rFonts w:ascii="Arial"/>
          <w:color w:val="3A3A3A"/>
          <w:spacing w:val="-4"/>
          <w:w w:val="105"/>
          <w:sz w:val="19"/>
        </w:rPr>
        <w:t>An</w:t>
      </w:r>
      <w:r>
        <w:rPr>
          <w:rFonts w:ascii="Arial"/>
          <w:color w:val="9A9A9A"/>
          <w:spacing w:val="-4"/>
          <w:w w:val="105"/>
          <w:sz w:val="19"/>
        </w:rPr>
        <w:t>.</w:t>
      </w:r>
      <w:r>
        <w:rPr>
          <w:rFonts w:ascii="Arial"/>
          <w:color w:val="3A3A3A"/>
          <w:spacing w:val="-4"/>
          <w:w w:val="105"/>
          <w:sz w:val="19"/>
        </w:rPr>
        <w:t>even</w:t>
      </w:r>
      <w:r>
        <w:rPr>
          <w:rFonts w:ascii="Arial"/>
          <w:color w:val="3A3A3A"/>
          <w:spacing w:val="-19"/>
          <w:w w:val="105"/>
          <w:sz w:val="19"/>
        </w:rPr>
        <w:t> </w:t>
      </w:r>
      <w:r>
        <w:rPr>
          <w:rFonts w:ascii="Arial"/>
          <w:color w:val="3A3A3A"/>
          <w:w w:val="105"/>
          <w:sz w:val="19"/>
        </w:rPr>
        <w:t>more</w:t>
      </w:r>
      <w:r>
        <w:rPr>
          <w:rFonts w:ascii="Arial"/>
          <w:color w:val="3A3A3A"/>
          <w:spacing w:val="-12"/>
          <w:w w:val="105"/>
          <w:sz w:val="19"/>
        </w:rPr>
        <w:t> </w:t>
      </w:r>
      <w:r>
        <w:rPr>
          <w:rFonts w:ascii="Arial"/>
          <w:color w:val="232323"/>
          <w:w w:val="105"/>
          <w:sz w:val="19"/>
        </w:rPr>
        <w:t>direct</w:t>
      </w:r>
      <w:r>
        <w:rPr>
          <w:rFonts w:ascii="Arial"/>
          <w:color w:val="232323"/>
          <w:spacing w:val="-14"/>
          <w:w w:val="105"/>
          <w:sz w:val="19"/>
        </w:rPr>
        <w:t> </w:t>
      </w:r>
      <w:r>
        <w:rPr>
          <w:rFonts w:ascii="Arial"/>
          <w:color w:val="3A3A3A"/>
          <w:w w:val="105"/>
          <w:sz w:val="19"/>
        </w:rPr>
        <w:t>form</w:t>
      </w:r>
      <w:r>
        <w:rPr>
          <w:rFonts w:ascii="Arial"/>
          <w:color w:val="3A3A3A"/>
          <w:spacing w:val="-22"/>
          <w:w w:val="105"/>
          <w:sz w:val="19"/>
        </w:rPr>
        <w:t> </w:t>
      </w:r>
      <w:r>
        <w:rPr>
          <w:rFonts w:ascii="Arial"/>
          <w:color w:val="3A3A3A"/>
          <w:w w:val="105"/>
          <w:sz w:val="19"/>
        </w:rPr>
        <w:t>of</w:t>
      </w:r>
      <w:r>
        <w:rPr>
          <w:rFonts w:ascii="Arial"/>
          <w:color w:val="3A3A3A"/>
          <w:spacing w:val="-12"/>
          <w:w w:val="105"/>
          <w:sz w:val="19"/>
        </w:rPr>
        <w:t> </w:t>
      </w:r>
      <w:r>
        <w:rPr>
          <w:rFonts w:ascii="Arial"/>
          <w:color w:val="3A3A3A"/>
          <w:w w:val="105"/>
          <w:sz w:val="19"/>
        </w:rPr>
        <w:t>ground</w:t>
      </w:r>
      <w:r>
        <w:rPr>
          <w:rFonts w:ascii="Arial"/>
          <w:color w:val="3A3A3A"/>
          <w:spacing w:val="-18"/>
          <w:w w:val="105"/>
          <w:sz w:val="19"/>
        </w:rPr>
        <w:t> </w:t>
      </w:r>
      <w:r>
        <w:rPr>
          <w:rFonts w:ascii="Arial"/>
          <w:color w:val="3A3A3A"/>
          <w:w w:val="105"/>
          <w:sz w:val="19"/>
        </w:rPr>
        <w:t>truth </w:t>
      </w:r>
      <w:r>
        <w:rPr>
          <w:rFonts w:ascii="Arial"/>
          <w:color w:val="232323"/>
          <w:w w:val="105"/>
          <w:sz w:val="19"/>
        </w:rPr>
        <w:t>is</w:t>
      </w:r>
      <w:r>
        <w:rPr>
          <w:rFonts w:ascii="Arial"/>
          <w:color w:val="232323"/>
          <w:spacing w:val="-25"/>
          <w:w w:val="105"/>
          <w:sz w:val="19"/>
        </w:rPr>
        <w:t> </w:t>
      </w:r>
      <w:r>
        <w:rPr>
          <w:rFonts w:ascii="Arial"/>
          <w:color w:val="3A3A3A"/>
          <w:w w:val="105"/>
          <w:sz w:val="19"/>
        </w:rPr>
        <w:t>to</w:t>
      </w:r>
      <w:r>
        <w:rPr>
          <w:rFonts w:ascii="Arial"/>
          <w:color w:val="3A3A3A"/>
          <w:spacing w:val="7"/>
          <w:w w:val="105"/>
          <w:sz w:val="19"/>
        </w:rPr>
        <w:t> </w:t>
      </w:r>
      <w:r>
        <w:rPr>
          <w:rFonts w:ascii="Arial"/>
          <w:color w:val="232323"/>
          <w:w w:val="105"/>
          <w:sz w:val="19"/>
        </w:rPr>
        <w:t>te</w:t>
      </w:r>
      <w:r>
        <w:rPr>
          <w:rFonts w:ascii="Arial"/>
          <w:color w:val="232323"/>
          <w:spacing w:val="-38"/>
          <w:w w:val="105"/>
          <w:sz w:val="19"/>
        </w:rPr>
        <w:t> </w:t>
      </w:r>
      <w:r>
        <w:rPr>
          <w:rFonts w:ascii="Arial"/>
          <w:color w:val="4D4D4D"/>
          <w:spacing w:val="-8"/>
          <w:w w:val="105"/>
          <w:sz w:val="19"/>
        </w:rPr>
        <w:t>s</w:t>
      </w:r>
      <w:r>
        <w:rPr>
          <w:rFonts w:ascii="Arial"/>
          <w:color w:val="232323"/>
          <w:spacing w:val="-8"/>
          <w:w w:val="105"/>
          <w:sz w:val="19"/>
        </w:rPr>
        <w:t>t</w:t>
      </w:r>
      <w:r>
        <w:rPr>
          <w:rFonts w:ascii="Arial"/>
          <w:color w:val="232323"/>
          <w:spacing w:val="22"/>
          <w:w w:val="105"/>
          <w:sz w:val="19"/>
        </w:rPr>
        <w:t> </w:t>
      </w:r>
      <w:r>
        <w:rPr>
          <w:rFonts w:ascii="Arial"/>
          <w:color w:val="232323"/>
          <w:w w:val="105"/>
          <w:sz w:val="19"/>
        </w:rPr>
        <w:t>whether</w:t>
      </w:r>
      <w:r>
        <w:rPr>
          <w:rFonts w:ascii="Arial"/>
          <w:color w:val="232323"/>
          <w:spacing w:val="6"/>
          <w:w w:val="105"/>
          <w:sz w:val="19"/>
        </w:rPr>
        <w:t> </w:t>
      </w:r>
      <w:r>
        <w:rPr>
          <w:rFonts w:ascii="Arial"/>
          <w:color w:val="3A3A3A"/>
          <w:w w:val="105"/>
          <w:sz w:val="19"/>
        </w:rPr>
        <w:t>cell</w:t>
      </w:r>
      <w:r>
        <w:rPr>
          <w:rFonts w:ascii="Arial"/>
          <w:color w:val="3A3A3A"/>
          <w:spacing w:val="-9"/>
          <w:w w:val="105"/>
          <w:sz w:val="19"/>
        </w:rPr>
        <w:t> </w:t>
      </w:r>
      <w:r>
        <w:rPr>
          <w:rFonts w:ascii="Arial"/>
          <w:color w:val="232323"/>
          <w:w w:val="105"/>
          <w:sz w:val="19"/>
        </w:rPr>
        <w:t>phone</w:t>
      </w:r>
      <w:r>
        <w:rPr>
          <w:rFonts w:ascii="Arial"/>
          <w:color w:val="4D4D4D"/>
          <w:w w:val="105"/>
          <w:sz w:val="19"/>
        </w:rPr>
        <w:t>s</w:t>
      </w:r>
      <w:r>
        <w:rPr>
          <w:rFonts w:ascii="Arial"/>
          <w:color w:val="4D4D4D"/>
          <w:spacing w:val="-12"/>
          <w:w w:val="105"/>
          <w:sz w:val="19"/>
        </w:rPr>
        <w:t> </w:t>
      </w:r>
      <w:r>
        <w:rPr>
          <w:rFonts w:ascii="Arial"/>
          <w:color w:val="3A3A3A"/>
          <w:w w:val="105"/>
          <w:sz w:val="19"/>
        </w:rPr>
        <w:t>actually</w:t>
      </w:r>
      <w:r>
        <w:rPr>
          <w:rFonts w:ascii="Arial"/>
          <w:color w:val="3A3A3A"/>
          <w:spacing w:val="-3"/>
          <w:w w:val="105"/>
          <w:sz w:val="19"/>
        </w:rPr>
        <w:t> </w:t>
      </w:r>
      <w:r>
        <w:rPr>
          <w:rFonts w:ascii="Arial"/>
          <w:color w:val="232323"/>
          <w:w w:val="105"/>
          <w:sz w:val="19"/>
        </w:rPr>
        <w:t>have</w:t>
      </w:r>
      <w:r>
        <w:rPr>
          <w:rFonts w:ascii="Arial"/>
          <w:color w:val="232323"/>
          <w:spacing w:val="-7"/>
          <w:w w:val="105"/>
          <w:sz w:val="19"/>
        </w:rPr>
        <w:t> </w:t>
      </w:r>
      <w:r>
        <w:rPr>
          <w:rFonts w:ascii="Arial"/>
          <w:color w:val="3A3A3A"/>
          <w:w w:val="105"/>
          <w:sz w:val="19"/>
        </w:rPr>
        <w:t>adequate</w:t>
      </w:r>
      <w:r>
        <w:rPr>
          <w:rFonts w:ascii="Arial"/>
          <w:color w:val="3A3A3A"/>
          <w:spacing w:val="-2"/>
          <w:w w:val="105"/>
          <w:sz w:val="19"/>
        </w:rPr>
        <w:t> </w:t>
      </w:r>
      <w:r>
        <w:rPr>
          <w:rFonts w:ascii="Arial"/>
          <w:color w:val="232323"/>
          <w:w w:val="105"/>
          <w:sz w:val="19"/>
        </w:rPr>
        <w:t>reception.</w:t>
      </w:r>
    </w:p>
    <w:p>
      <w:pPr>
        <w:spacing w:line="312" w:lineRule="auto" w:before="166"/>
        <w:ind w:left="780" w:right="1090" w:hanging="1"/>
        <w:jc w:val="both"/>
        <w:rPr>
          <w:rFonts w:ascii="Arial"/>
          <w:sz w:val="19"/>
        </w:rPr>
      </w:pPr>
      <w:r>
        <w:rPr>
          <w:rFonts w:ascii="Arial"/>
          <w:color w:val="3A3A3A"/>
          <w:w w:val="105"/>
          <w:sz w:val="19"/>
        </w:rPr>
        <w:t>For</w:t>
      </w:r>
      <w:r>
        <w:rPr>
          <w:rFonts w:ascii="Arial"/>
          <w:color w:val="3A3A3A"/>
          <w:spacing w:val="-14"/>
          <w:w w:val="105"/>
          <w:sz w:val="19"/>
        </w:rPr>
        <w:t> </w:t>
      </w:r>
      <w:r>
        <w:rPr>
          <w:rFonts w:ascii="Arial"/>
          <w:color w:val="3A3A3A"/>
          <w:w w:val="105"/>
          <w:sz w:val="19"/>
        </w:rPr>
        <w:t>Nelsonville,</w:t>
      </w:r>
      <w:r>
        <w:rPr>
          <w:rFonts w:ascii="Arial"/>
          <w:color w:val="3A3A3A"/>
          <w:spacing w:val="-22"/>
          <w:w w:val="105"/>
          <w:sz w:val="19"/>
        </w:rPr>
        <w:t> </w:t>
      </w:r>
      <w:r>
        <w:rPr>
          <w:rFonts w:ascii="Arial"/>
          <w:color w:val="3A3A3A"/>
          <w:w w:val="105"/>
          <w:sz w:val="19"/>
        </w:rPr>
        <w:t>the</w:t>
      </w:r>
      <w:r>
        <w:rPr>
          <w:rFonts w:ascii="Arial"/>
          <w:color w:val="3A3A3A"/>
          <w:spacing w:val="-3"/>
          <w:w w:val="105"/>
          <w:sz w:val="19"/>
        </w:rPr>
        <w:t> </w:t>
      </w:r>
      <w:r>
        <w:rPr>
          <w:rFonts w:ascii="Arial"/>
          <w:color w:val="3A3A3A"/>
          <w:w w:val="105"/>
          <w:sz w:val="19"/>
        </w:rPr>
        <w:t>ground</w:t>
      </w:r>
      <w:r>
        <w:rPr>
          <w:rFonts w:ascii="Arial"/>
          <w:color w:val="3A3A3A"/>
          <w:spacing w:val="-21"/>
          <w:w w:val="105"/>
          <w:sz w:val="19"/>
        </w:rPr>
        <w:t> </w:t>
      </w:r>
      <w:r>
        <w:rPr>
          <w:rFonts w:ascii="Arial"/>
          <w:color w:val="232323"/>
          <w:w w:val="105"/>
          <w:sz w:val="19"/>
        </w:rPr>
        <w:t>truth</w:t>
      </w:r>
      <w:r>
        <w:rPr>
          <w:rFonts w:ascii="Arial"/>
          <w:color w:val="232323"/>
          <w:spacing w:val="-31"/>
          <w:w w:val="105"/>
          <w:sz w:val="19"/>
        </w:rPr>
        <w:t> </w:t>
      </w:r>
      <w:r>
        <w:rPr>
          <w:rFonts w:ascii="Arial"/>
          <w:color w:val="3A3A3A"/>
          <w:w w:val="105"/>
          <w:sz w:val="19"/>
        </w:rPr>
        <w:t>data</w:t>
      </w:r>
      <w:r>
        <w:rPr>
          <w:rFonts w:ascii="Arial"/>
          <w:color w:val="3A3A3A"/>
          <w:spacing w:val="-11"/>
          <w:w w:val="105"/>
          <w:sz w:val="19"/>
        </w:rPr>
        <w:t> </w:t>
      </w:r>
      <w:r>
        <w:rPr>
          <w:rFonts w:ascii="Arial"/>
          <w:color w:val="4D4D4D"/>
          <w:w w:val="105"/>
          <w:sz w:val="19"/>
        </w:rPr>
        <w:t>shows</w:t>
      </w:r>
      <w:r>
        <w:rPr>
          <w:rFonts w:ascii="Arial"/>
          <w:color w:val="4D4D4D"/>
          <w:spacing w:val="-17"/>
          <w:w w:val="105"/>
          <w:sz w:val="19"/>
        </w:rPr>
        <w:t> </w:t>
      </w:r>
      <w:r>
        <w:rPr>
          <w:rFonts w:ascii="Arial"/>
          <w:color w:val="3A3A3A"/>
          <w:w w:val="105"/>
          <w:sz w:val="19"/>
        </w:rPr>
        <w:t>that</w:t>
      </w:r>
      <w:r>
        <w:rPr>
          <w:rFonts w:ascii="Arial"/>
          <w:color w:val="3A3A3A"/>
          <w:spacing w:val="-12"/>
          <w:w w:val="105"/>
          <w:sz w:val="19"/>
        </w:rPr>
        <w:t> </w:t>
      </w:r>
      <w:r>
        <w:rPr>
          <w:rFonts w:ascii="Arial"/>
          <w:color w:val="4D4D4D"/>
          <w:w w:val="105"/>
          <w:sz w:val="19"/>
        </w:rPr>
        <w:t>in</w:t>
      </w:r>
      <w:r>
        <w:rPr>
          <w:rFonts w:ascii="Arial"/>
          <w:color w:val="4D4D4D"/>
          <w:spacing w:val="-18"/>
          <w:w w:val="105"/>
          <w:sz w:val="19"/>
        </w:rPr>
        <w:t> </w:t>
      </w:r>
      <w:r>
        <w:rPr>
          <w:rFonts w:ascii="Arial"/>
          <w:color w:val="3A3A3A"/>
          <w:w w:val="105"/>
          <w:sz w:val="19"/>
        </w:rPr>
        <w:t>reality</w:t>
      </w:r>
      <w:r>
        <w:rPr>
          <w:rFonts w:ascii="Arial"/>
          <w:color w:val="3A3A3A"/>
          <w:spacing w:val="-10"/>
          <w:w w:val="105"/>
          <w:sz w:val="19"/>
        </w:rPr>
        <w:t> </w:t>
      </w:r>
      <w:r>
        <w:rPr>
          <w:rFonts w:ascii="Arial"/>
          <w:color w:val="4D4D4D"/>
          <w:w w:val="105"/>
          <w:sz w:val="19"/>
        </w:rPr>
        <w:t>there</w:t>
      </w:r>
      <w:r>
        <w:rPr>
          <w:rFonts w:ascii="Arial"/>
          <w:color w:val="4D4D4D"/>
          <w:spacing w:val="-23"/>
          <w:w w:val="105"/>
          <w:sz w:val="19"/>
        </w:rPr>
        <w:t> </w:t>
      </w:r>
      <w:r>
        <w:rPr>
          <w:rFonts w:ascii="Arial"/>
          <w:color w:val="4D4D4D"/>
          <w:w w:val="105"/>
          <w:sz w:val="19"/>
        </w:rPr>
        <w:t>is</w:t>
      </w:r>
      <w:r>
        <w:rPr>
          <w:rFonts w:ascii="Arial"/>
          <w:color w:val="4D4D4D"/>
          <w:spacing w:val="-20"/>
          <w:w w:val="105"/>
          <w:sz w:val="19"/>
        </w:rPr>
        <w:t> </w:t>
      </w:r>
      <w:r>
        <w:rPr>
          <w:rFonts w:ascii="Arial"/>
          <w:color w:val="3A3A3A"/>
          <w:w w:val="105"/>
          <w:sz w:val="19"/>
        </w:rPr>
        <w:t>already</w:t>
      </w:r>
      <w:r>
        <w:rPr>
          <w:rFonts w:ascii="Arial"/>
          <w:color w:val="3A3A3A"/>
          <w:spacing w:val="-11"/>
          <w:w w:val="105"/>
          <w:sz w:val="19"/>
        </w:rPr>
        <w:t> </w:t>
      </w:r>
      <w:r>
        <w:rPr>
          <w:rFonts w:ascii="Arial"/>
          <w:color w:val="3A3A3A"/>
          <w:w w:val="105"/>
          <w:sz w:val="19"/>
        </w:rPr>
        <w:t>sufficient</w:t>
      </w:r>
      <w:r>
        <w:rPr>
          <w:rFonts w:ascii="Arial"/>
          <w:color w:val="3A3A3A"/>
          <w:spacing w:val="-11"/>
          <w:w w:val="105"/>
          <w:sz w:val="19"/>
        </w:rPr>
        <w:t> </w:t>
      </w:r>
      <w:r>
        <w:rPr>
          <w:rFonts w:ascii="Arial"/>
          <w:color w:val="3A3A3A"/>
          <w:w w:val="105"/>
          <w:sz w:val="19"/>
        </w:rPr>
        <w:t>coverage:</w:t>
      </w:r>
      <w:r>
        <w:rPr>
          <w:rFonts w:ascii="Arial"/>
          <w:color w:val="3A3A3A"/>
          <w:spacing w:val="-16"/>
          <w:w w:val="105"/>
          <w:sz w:val="19"/>
        </w:rPr>
        <w:t> </w:t>
      </w:r>
      <w:r>
        <w:rPr>
          <w:rFonts w:ascii="Arial"/>
          <w:color w:val="3A3A3A"/>
          <w:w w:val="105"/>
          <w:sz w:val="19"/>
        </w:rPr>
        <w:t>we</w:t>
      </w:r>
      <w:r>
        <w:rPr>
          <w:rFonts w:ascii="Arial"/>
          <w:color w:val="3A3A3A"/>
          <w:spacing w:val="-27"/>
          <w:w w:val="105"/>
          <w:sz w:val="19"/>
        </w:rPr>
        <w:t> </w:t>
      </w:r>
      <w:r>
        <w:rPr>
          <w:rFonts w:ascii="Arial"/>
          <w:color w:val="4D4D4D"/>
          <w:w w:val="105"/>
          <w:sz w:val="19"/>
        </w:rPr>
        <w:t>can </w:t>
      </w:r>
      <w:r>
        <w:rPr>
          <w:rFonts w:ascii="Arial"/>
          <w:color w:val="232323"/>
          <w:w w:val="105"/>
          <w:sz w:val="19"/>
        </w:rPr>
        <w:t>make</w:t>
      </w:r>
      <w:r>
        <w:rPr>
          <w:rFonts w:ascii="Arial"/>
          <w:color w:val="232323"/>
          <w:spacing w:val="2"/>
          <w:w w:val="105"/>
          <w:sz w:val="19"/>
        </w:rPr>
        <w:t> </w:t>
      </w:r>
      <w:r>
        <w:rPr>
          <w:rFonts w:ascii="Arial"/>
          <w:color w:val="232323"/>
          <w:w w:val="105"/>
          <w:sz w:val="19"/>
        </w:rPr>
        <w:t>calls,</w:t>
      </w:r>
      <w:r>
        <w:rPr>
          <w:rFonts w:ascii="Arial"/>
          <w:color w:val="232323"/>
          <w:spacing w:val="3"/>
          <w:w w:val="105"/>
          <w:sz w:val="19"/>
        </w:rPr>
        <w:t> </w:t>
      </w:r>
      <w:r>
        <w:rPr>
          <w:rFonts w:ascii="Arial"/>
          <w:color w:val="3A3A3A"/>
          <w:w w:val="105"/>
          <w:sz w:val="19"/>
        </w:rPr>
        <w:t>send</w:t>
      </w:r>
      <w:r>
        <w:rPr>
          <w:rFonts w:ascii="Arial"/>
          <w:color w:val="3A3A3A"/>
          <w:spacing w:val="-7"/>
          <w:w w:val="105"/>
          <w:sz w:val="19"/>
        </w:rPr>
        <w:t> </w:t>
      </w:r>
      <w:r>
        <w:rPr>
          <w:rFonts w:ascii="Arial"/>
          <w:color w:val="3A3A3A"/>
          <w:w w:val="105"/>
          <w:sz w:val="19"/>
        </w:rPr>
        <w:t>texts</w:t>
      </w:r>
      <w:r>
        <w:rPr>
          <w:rFonts w:ascii="Arial"/>
          <w:color w:val="3A3A3A"/>
          <w:spacing w:val="1"/>
          <w:w w:val="105"/>
          <w:sz w:val="19"/>
        </w:rPr>
        <w:t> </w:t>
      </w:r>
      <w:r>
        <w:rPr>
          <w:rFonts w:ascii="Arial"/>
          <w:color w:val="3A3A3A"/>
          <w:w w:val="105"/>
          <w:sz w:val="19"/>
        </w:rPr>
        <w:t>and</w:t>
      </w:r>
      <w:r>
        <w:rPr>
          <w:rFonts w:ascii="Arial"/>
          <w:color w:val="3A3A3A"/>
          <w:spacing w:val="-1"/>
          <w:w w:val="105"/>
          <w:sz w:val="19"/>
        </w:rPr>
        <w:t> </w:t>
      </w:r>
      <w:r>
        <w:rPr>
          <w:rFonts w:ascii="Arial"/>
          <w:color w:val="3A3A3A"/>
          <w:w w:val="105"/>
          <w:sz w:val="19"/>
        </w:rPr>
        <w:t>get</w:t>
      </w:r>
      <w:r>
        <w:rPr>
          <w:rFonts w:ascii="Arial"/>
          <w:color w:val="3A3A3A"/>
          <w:spacing w:val="3"/>
          <w:w w:val="105"/>
          <w:sz w:val="19"/>
        </w:rPr>
        <w:t> </w:t>
      </w:r>
      <w:r>
        <w:rPr>
          <w:rFonts w:ascii="Arial"/>
          <w:color w:val="232323"/>
          <w:w w:val="105"/>
          <w:sz w:val="19"/>
        </w:rPr>
        <w:t>pictur</w:t>
      </w:r>
      <w:r>
        <w:rPr>
          <w:rFonts w:ascii="Arial"/>
          <w:color w:val="232323"/>
          <w:spacing w:val="-35"/>
          <w:w w:val="105"/>
          <w:sz w:val="19"/>
        </w:rPr>
        <w:t> </w:t>
      </w:r>
      <w:r>
        <w:rPr>
          <w:rFonts w:ascii="Arial"/>
          <w:color w:val="4D4D4D"/>
          <w:w w:val="105"/>
          <w:sz w:val="19"/>
        </w:rPr>
        <w:t>es</w:t>
      </w:r>
      <w:r>
        <w:rPr>
          <w:rFonts w:ascii="Arial"/>
          <w:color w:val="4D4D4D"/>
          <w:spacing w:val="-25"/>
          <w:w w:val="105"/>
          <w:sz w:val="19"/>
        </w:rPr>
        <w:t> </w:t>
      </w:r>
      <w:r>
        <w:rPr>
          <w:rFonts w:ascii="Arial"/>
          <w:color w:val="232323"/>
          <w:w w:val="105"/>
          <w:sz w:val="19"/>
        </w:rPr>
        <w:t>in</w:t>
      </w:r>
      <w:r>
        <w:rPr>
          <w:rFonts w:ascii="Arial"/>
          <w:color w:val="232323"/>
          <w:spacing w:val="23"/>
          <w:w w:val="105"/>
          <w:sz w:val="19"/>
        </w:rPr>
        <w:t> </w:t>
      </w:r>
      <w:r>
        <w:rPr>
          <w:rFonts w:ascii="Arial"/>
          <w:color w:val="232323"/>
          <w:w w:val="105"/>
          <w:sz w:val="19"/>
        </w:rPr>
        <w:t>t</w:t>
      </w:r>
      <w:r>
        <w:rPr>
          <w:rFonts w:ascii="Arial"/>
          <w:color w:val="232323"/>
          <w:spacing w:val="-35"/>
          <w:w w:val="105"/>
          <w:sz w:val="19"/>
        </w:rPr>
        <w:t> </w:t>
      </w:r>
      <w:r>
        <w:rPr>
          <w:rFonts w:ascii="Arial"/>
          <w:color w:val="232323"/>
          <w:spacing w:val="6"/>
          <w:w w:val="105"/>
          <w:sz w:val="19"/>
        </w:rPr>
        <w:t>h</w:t>
      </w:r>
      <w:r>
        <w:rPr>
          <w:rFonts w:ascii="Arial"/>
          <w:color w:val="4D4D4D"/>
          <w:spacing w:val="6"/>
          <w:w w:val="105"/>
          <w:sz w:val="19"/>
        </w:rPr>
        <w:t>e</w:t>
      </w:r>
      <w:r>
        <w:rPr>
          <w:rFonts w:ascii="Arial"/>
          <w:color w:val="4D4D4D"/>
          <w:spacing w:val="7"/>
          <w:w w:val="105"/>
          <w:sz w:val="19"/>
        </w:rPr>
        <w:t> </w:t>
      </w:r>
      <w:r>
        <w:rPr>
          <w:rFonts w:ascii="Arial"/>
          <w:color w:val="4D4D4D"/>
          <w:w w:val="105"/>
          <w:sz w:val="19"/>
        </w:rPr>
        <w:t>areas</w:t>
      </w:r>
      <w:r>
        <w:rPr>
          <w:rFonts w:ascii="Arial"/>
          <w:color w:val="4D4D4D"/>
          <w:spacing w:val="6"/>
          <w:w w:val="105"/>
          <w:sz w:val="19"/>
        </w:rPr>
        <w:t> </w:t>
      </w:r>
      <w:r>
        <w:rPr>
          <w:rFonts w:ascii="Arial"/>
          <w:color w:val="3A3A3A"/>
          <w:w w:val="105"/>
          <w:sz w:val="19"/>
        </w:rPr>
        <w:t>where</w:t>
      </w:r>
      <w:r>
        <w:rPr>
          <w:rFonts w:ascii="Arial"/>
          <w:color w:val="3A3A3A"/>
          <w:spacing w:val="6"/>
          <w:w w:val="105"/>
          <w:sz w:val="19"/>
        </w:rPr>
        <w:t> </w:t>
      </w:r>
      <w:r>
        <w:rPr>
          <w:rFonts w:ascii="Arial"/>
          <w:color w:val="3A3A3A"/>
          <w:w w:val="105"/>
          <w:sz w:val="19"/>
        </w:rPr>
        <w:t>the</w:t>
      </w:r>
      <w:r>
        <w:rPr>
          <w:rFonts w:ascii="Arial"/>
          <w:color w:val="3A3A3A"/>
          <w:spacing w:val="15"/>
          <w:w w:val="105"/>
          <w:sz w:val="19"/>
        </w:rPr>
        <w:t> </w:t>
      </w:r>
      <w:r>
        <w:rPr>
          <w:rFonts w:ascii="Arial"/>
          <w:color w:val="4D4D4D"/>
          <w:w w:val="105"/>
          <w:sz w:val="19"/>
        </w:rPr>
        <w:t>soft</w:t>
      </w:r>
      <w:r>
        <w:rPr>
          <w:rFonts w:ascii="Arial"/>
          <w:color w:val="4D4D4D"/>
          <w:spacing w:val="-30"/>
          <w:w w:val="105"/>
          <w:sz w:val="19"/>
        </w:rPr>
        <w:t> </w:t>
      </w:r>
      <w:r>
        <w:rPr>
          <w:rFonts w:ascii="Arial"/>
          <w:color w:val="4D4D4D"/>
          <w:w w:val="105"/>
          <w:sz w:val="19"/>
        </w:rPr>
        <w:t>wa</w:t>
      </w:r>
      <w:r>
        <w:rPr>
          <w:rFonts w:ascii="Arial"/>
          <w:color w:val="232323"/>
          <w:w w:val="105"/>
          <w:sz w:val="19"/>
        </w:rPr>
        <w:t>re</w:t>
      </w:r>
      <w:r>
        <w:rPr>
          <w:rFonts w:ascii="Arial"/>
          <w:color w:val="232323"/>
          <w:spacing w:val="12"/>
          <w:w w:val="105"/>
          <w:sz w:val="19"/>
        </w:rPr>
        <w:t> </w:t>
      </w:r>
      <w:r>
        <w:rPr>
          <w:rFonts w:ascii="Arial"/>
          <w:color w:val="3A3A3A"/>
          <w:w w:val="105"/>
          <w:sz w:val="19"/>
        </w:rPr>
        <w:t>maps</w:t>
      </w:r>
      <w:r>
        <w:rPr>
          <w:rFonts w:ascii="Arial"/>
          <w:color w:val="3A3A3A"/>
          <w:spacing w:val="1"/>
          <w:w w:val="105"/>
          <w:sz w:val="19"/>
        </w:rPr>
        <w:t> </w:t>
      </w:r>
      <w:r>
        <w:rPr>
          <w:rFonts w:ascii="Arial"/>
          <w:color w:val="4D4D4D"/>
          <w:spacing w:val="2"/>
          <w:w w:val="105"/>
          <w:sz w:val="19"/>
        </w:rPr>
        <w:t>sugges</w:t>
      </w:r>
      <w:r>
        <w:rPr>
          <w:rFonts w:ascii="Arial"/>
          <w:color w:val="232323"/>
          <w:spacing w:val="2"/>
          <w:w w:val="105"/>
          <w:sz w:val="19"/>
        </w:rPr>
        <w:t>t</w:t>
      </w:r>
      <w:r>
        <w:rPr>
          <w:rFonts w:ascii="Arial"/>
          <w:color w:val="232323"/>
          <w:spacing w:val="24"/>
          <w:w w:val="105"/>
          <w:sz w:val="19"/>
        </w:rPr>
        <w:t> </w:t>
      </w:r>
      <w:r>
        <w:rPr>
          <w:rFonts w:ascii="Arial"/>
          <w:color w:val="4D4D4D"/>
          <w:w w:val="105"/>
          <w:sz w:val="19"/>
        </w:rPr>
        <w:t>there</w:t>
      </w:r>
      <w:r>
        <w:rPr>
          <w:rFonts w:ascii="Arial"/>
          <w:color w:val="4D4D4D"/>
          <w:spacing w:val="-6"/>
          <w:w w:val="105"/>
          <w:sz w:val="19"/>
        </w:rPr>
        <w:t> </w:t>
      </w:r>
      <w:r>
        <w:rPr>
          <w:rFonts w:ascii="Arial"/>
          <w:color w:val="232323"/>
          <w:w w:val="105"/>
          <w:sz w:val="19"/>
        </w:rPr>
        <w:t>is</w:t>
      </w:r>
      <w:r>
        <w:rPr>
          <w:rFonts w:ascii="Arial"/>
          <w:color w:val="232323"/>
          <w:spacing w:val="-10"/>
          <w:w w:val="105"/>
          <w:sz w:val="19"/>
        </w:rPr>
        <w:t> </w:t>
      </w:r>
      <w:r>
        <w:rPr>
          <w:rFonts w:ascii="Arial"/>
          <w:color w:val="232323"/>
          <w:w w:val="105"/>
          <w:sz w:val="19"/>
        </w:rPr>
        <w:t>no </w:t>
      </w:r>
      <w:r>
        <w:rPr>
          <w:rFonts w:ascii="Arial"/>
          <w:color w:val="3A3A3A"/>
          <w:w w:val="105"/>
          <w:sz w:val="19"/>
        </w:rPr>
        <w:t>coverage.</w:t>
      </w:r>
      <w:r>
        <w:rPr>
          <w:rFonts w:ascii="Arial"/>
          <w:color w:val="3A3A3A"/>
          <w:spacing w:val="15"/>
          <w:w w:val="105"/>
          <w:sz w:val="19"/>
        </w:rPr>
        <w:t> </w:t>
      </w:r>
      <w:r>
        <w:rPr>
          <w:rFonts w:ascii="Arial"/>
          <w:color w:val="3A3A3A"/>
          <w:w w:val="105"/>
          <w:sz w:val="19"/>
        </w:rPr>
        <w:t>For</w:t>
      </w:r>
      <w:r>
        <w:rPr>
          <w:rFonts w:ascii="Arial"/>
          <w:color w:val="3A3A3A"/>
          <w:spacing w:val="-21"/>
          <w:w w:val="105"/>
          <w:sz w:val="19"/>
        </w:rPr>
        <w:t> </w:t>
      </w:r>
      <w:r>
        <w:rPr>
          <w:rFonts w:ascii="Arial"/>
          <w:color w:val="3A3A3A"/>
          <w:w w:val="105"/>
          <w:sz w:val="19"/>
        </w:rPr>
        <w:t>example,</w:t>
      </w:r>
      <w:r>
        <w:rPr>
          <w:rFonts w:ascii="Arial"/>
          <w:color w:val="3A3A3A"/>
          <w:spacing w:val="-20"/>
          <w:w w:val="105"/>
          <w:sz w:val="19"/>
        </w:rPr>
        <w:t> </w:t>
      </w:r>
      <w:r>
        <w:rPr>
          <w:rFonts w:ascii="Arial"/>
          <w:color w:val="3A3A3A"/>
          <w:w w:val="105"/>
          <w:sz w:val="19"/>
        </w:rPr>
        <w:t>the</w:t>
      </w:r>
      <w:r>
        <w:rPr>
          <w:rFonts w:ascii="Arial"/>
          <w:color w:val="3A3A3A"/>
          <w:spacing w:val="-8"/>
          <w:w w:val="105"/>
          <w:sz w:val="19"/>
        </w:rPr>
        <w:t> </w:t>
      </w:r>
      <w:r>
        <w:rPr>
          <w:rFonts w:ascii="Arial"/>
          <w:color w:val="3A3A3A"/>
          <w:w w:val="105"/>
          <w:sz w:val="19"/>
        </w:rPr>
        <w:t>maps</w:t>
      </w:r>
      <w:r>
        <w:rPr>
          <w:rFonts w:ascii="Arial"/>
          <w:color w:val="3A3A3A"/>
          <w:spacing w:val="-15"/>
          <w:w w:val="105"/>
          <w:sz w:val="19"/>
        </w:rPr>
        <w:t> </w:t>
      </w:r>
      <w:r>
        <w:rPr>
          <w:rFonts w:ascii="Arial"/>
          <w:color w:val="3A3A3A"/>
          <w:w w:val="105"/>
          <w:sz w:val="19"/>
        </w:rPr>
        <w:t>predict</w:t>
      </w:r>
      <w:r>
        <w:rPr>
          <w:rFonts w:ascii="Arial"/>
          <w:color w:val="3A3A3A"/>
          <w:spacing w:val="-15"/>
          <w:w w:val="105"/>
          <w:sz w:val="19"/>
        </w:rPr>
        <w:t> </w:t>
      </w:r>
      <w:r>
        <w:rPr>
          <w:rFonts w:ascii="Arial"/>
          <w:color w:val="3A3A3A"/>
          <w:w w:val="105"/>
          <w:sz w:val="19"/>
        </w:rPr>
        <w:t>no</w:t>
      </w:r>
      <w:r>
        <w:rPr>
          <w:rFonts w:ascii="Arial"/>
          <w:color w:val="3A3A3A"/>
          <w:spacing w:val="-26"/>
          <w:w w:val="105"/>
          <w:sz w:val="19"/>
        </w:rPr>
        <w:t> </w:t>
      </w:r>
      <w:r>
        <w:rPr>
          <w:rFonts w:ascii="Arial"/>
          <w:color w:val="3A3A3A"/>
          <w:w w:val="105"/>
          <w:sz w:val="19"/>
        </w:rPr>
        <w:t>coverage</w:t>
      </w:r>
      <w:r>
        <w:rPr>
          <w:rFonts w:ascii="Arial"/>
          <w:color w:val="3A3A3A"/>
          <w:spacing w:val="-18"/>
          <w:w w:val="105"/>
          <w:sz w:val="19"/>
        </w:rPr>
        <w:t> </w:t>
      </w:r>
      <w:r>
        <w:rPr>
          <w:rFonts w:ascii="Arial"/>
          <w:color w:val="3A3A3A"/>
          <w:w w:val="105"/>
          <w:sz w:val="19"/>
        </w:rPr>
        <w:t>in</w:t>
      </w:r>
      <w:r>
        <w:rPr>
          <w:rFonts w:ascii="Arial"/>
          <w:color w:val="3A3A3A"/>
          <w:spacing w:val="-15"/>
          <w:w w:val="105"/>
          <w:sz w:val="19"/>
        </w:rPr>
        <w:t> </w:t>
      </w:r>
      <w:r>
        <w:rPr>
          <w:rFonts w:ascii="Arial"/>
          <w:color w:val="4D4D4D"/>
          <w:w w:val="105"/>
          <w:sz w:val="19"/>
        </w:rPr>
        <w:t>Phi</w:t>
      </w:r>
      <w:r>
        <w:rPr>
          <w:rFonts w:ascii="Arial"/>
          <w:color w:val="4D4D4D"/>
          <w:spacing w:val="-41"/>
          <w:w w:val="105"/>
          <w:sz w:val="19"/>
        </w:rPr>
        <w:t> </w:t>
      </w:r>
      <w:r>
        <w:rPr>
          <w:rFonts w:ascii="Arial"/>
          <w:color w:val="232323"/>
          <w:w w:val="105"/>
          <w:sz w:val="19"/>
        </w:rPr>
        <w:t>lipstown</w:t>
      </w:r>
      <w:r>
        <w:rPr>
          <w:rFonts w:ascii="Arial"/>
          <w:color w:val="232323"/>
          <w:spacing w:val="40"/>
          <w:w w:val="105"/>
          <w:sz w:val="19"/>
        </w:rPr>
        <w:t> </w:t>
      </w:r>
      <w:r>
        <w:rPr>
          <w:rFonts w:ascii="Arial"/>
          <w:color w:val="3A3A3A"/>
          <w:w w:val="105"/>
          <w:sz w:val="19"/>
        </w:rPr>
        <w:t>Town</w:t>
      </w:r>
      <w:r>
        <w:rPr>
          <w:rFonts w:ascii="Arial"/>
          <w:color w:val="3A3A3A"/>
          <w:spacing w:val="-26"/>
          <w:w w:val="105"/>
          <w:sz w:val="19"/>
        </w:rPr>
        <w:t> </w:t>
      </w:r>
      <w:r>
        <w:rPr>
          <w:rFonts w:ascii="Arial"/>
          <w:color w:val="232323"/>
          <w:w w:val="105"/>
          <w:sz w:val="19"/>
        </w:rPr>
        <w:t>H</w:t>
      </w:r>
      <w:r>
        <w:rPr>
          <w:rFonts w:ascii="Arial"/>
          <w:color w:val="4D4D4D"/>
          <w:w w:val="105"/>
          <w:sz w:val="19"/>
        </w:rPr>
        <w:t>a</w:t>
      </w:r>
      <w:r>
        <w:rPr>
          <w:rFonts w:ascii="Arial"/>
          <w:color w:val="666666"/>
          <w:w w:val="105"/>
          <w:sz w:val="19"/>
        </w:rPr>
        <w:t>l</w:t>
      </w:r>
      <w:r>
        <w:rPr>
          <w:rFonts w:ascii="Arial"/>
          <w:color w:val="4D4D4D"/>
          <w:w w:val="105"/>
          <w:sz w:val="19"/>
        </w:rPr>
        <w:t>l,</w:t>
      </w:r>
      <w:r>
        <w:rPr>
          <w:rFonts w:ascii="Arial"/>
          <w:color w:val="4D4D4D"/>
          <w:spacing w:val="-18"/>
          <w:w w:val="105"/>
          <w:sz w:val="19"/>
        </w:rPr>
        <w:t> </w:t>
      </w:r>
      <w:r>
        <w:rPr>
          <w:rFonts w:ascii="Arial"/>
          <w:color w:val="3A3A3A"/>
          <w:w w:val="105"/>
          <w:sz w:val="19"/>
        </w:rPr>
        <w:t>yet</w:t>
      </w:r>
      <w:r>
        <w:rPr>
          <w:rFonts w:ascii="Arial"/>
          <w:color w:val="3A3A3A"/>
          <w:spacing w:val="-4"/>
          <w:w w:val="105"/>
          <w:sz w:val="19"/>
        </w:rPr>
        <w:t> </w:t>
      </w:r>
      <w:r>
        <w:rPr>
          <w:rFonts w:ascii="Arial"/>
          <w:color w:val="3A3A3A"/>
          <w:w w:val="105"/>
          <w:sz w:val="19"/>
        </w:rPr>
        <w:t>in</w:t>
      </w:r>
      <w:r>
        <w:rPr>
          <w:rFonts w:ascii="Arial"/>
          <w:color w:val="3A3A3A"/>
          <w:spacing w:val="-13"/>
          <w:w w:val="105"/>
          <w:sz w:val="19"/>
        </w:rPr>
        <w:t> </w:t>
      </w:r>
      <w:r>
        <w:rPr>
          <w:rFonts w:ascii="Arial"/>
          <w:color w:val="3A3A3A"/>
          <w:spacing w:val="3"/>
          <w:w w:val="105"/>
          <w:sz w:val="19"/>
        </w:rPr>
        <w:t>real</w:t>
      </w:r>
      <w:r>
        <w:rPr>
          <w:rFonts w:ascii="Arial"/>
          <w:color w:val="666666"/>
          <w:spacing w:val="3"/>
          <w:w w:val="105"/>
          <w:sz w:val="19"/>
        </w:rPr>
        <w:t>i</w:t>
      </w:r>
      <w:r>
        <w:rPr>
          <w:rFonts w:ascii="Arial"/>
          <w:color w:val="4D4D4D"/>
          <w:spacing w:val="3"/>
          <w:w w:val="105"/>
          <w:sz w:val="19"/>
        </w:rPr>
        <w:t>t</w:t>
      </w:r>
      <w:r>
        <w:rPr>
          <w:rFonts w:ascii="Arial"/>
          <w:color w:val="4D4D4D"/>
          <w:spacing w:val="-36"/>
          <w:w w:val="105"/>
          <w:sz w:val="19"/>
        </w:rPr>
        <w:t> </w:t>
      </w:r>
      <w:r>
        <w:rPr>
          <w:rFonts w:ascii="Arial"/>
          <w:color w:val="4D4D4D"/>
          <w:w w:val="105"/>
          <w:sz w:val="19"/>
        </w:rPr>
        <w:t>y</w:t>
      </w:r>
      <w:r>
        <w:rPr>
          <w:rFonts w:ascii="Arial"/>
          <w:color w:val="4D4D4D"/>
          <w:spacing w:val="-28"/>
          <w:w w:val="105"/>
          <w:sz w:val="19"/>
        </w:rPr>
        <w:t> </w:t>
      </w:r>
      <w:r>
        <w:rPr>
          <w:rFonts w:ascii="Arial"/>
          <w:color w:val="3A3A3A"/>
          <w:w w:val="105"/>
          <w:sz w:val="19"/>
        </w:rPr>
        <w:t>we</w:t>
      </w:r>
      <w:r>
        <w:rPr>
          <w:rFonts w:ascii="Arial"/>
          <w:color w:val="3A3A3A"/>
          <w:spacing w:val="-21"/>
          <w:w w:val="105"/>
          <w:sz w:val="19"/>
        </w:rPr>
        <w:t> </w:t>
      </w:r>
      <w:r>
        <w:rPr>
          <w:rFonts w:ascii="Arial"/>
          <w:color w:val="3A3A3A"/>
          <w:w w:val="105"/>
          <w:sz w:val="19"/>
        </w:rPr>
        <w:t>can </w:t>
      </w:r>
      <w:r>
        <w:rPr>
          <w:rFonts w:ascii="Arial"/>
          <w:color w:val="232323"/>
          <w:w w:val="105"/>
          <w:sz w:val="19"/>
        </w:rPr>
        <w:t>reliably </w:t>
      </w:r>
      <w:r>
        <w:rPr>
          <w:rFonts w:ascii="Arial"/>
          <w:color w:val="3A3A3A"/>
          <w:w w:val="105"/>
          <w:sz w:val="19"/>
        </w:rPr>
        <w:t>receive calls and </w:t>
      </w:r>
      <w:r>
        <w:rPr>
          <w:rFonts w:ascii="Arial"/>
          <w:color w:val="232323"/>
          <w:spacing w:val="5"/>
          <w:w w:val="105"/>
          <w:sz w:val="19"/>
        </w:rPr>
        <w:t>t</w:t>
      </w:r>
      <w:r>
        <w:rPr>
          <w:rFonts w:ascii="Arial"/>
          <w:color w:val="4D4D4D"/>
          <w:spacing w:val="5"/>
          <w:w w:val="105"/>
          <w:sz w:val="19"/>
        </w:rPr>
        <w:t>ex</w:t>
      </w:r>
      <w:r>
        <w:rPr>
          <w:rFonts w:ascii="Arial"/>
          <w:color w:val="232323"/>
          <w:spacing w:val="5"/>
          <w:w w:val="105"/>
          <w:sz w:val="19"/>
        </w:rPr>
        <w:t>t </w:t>
      </w:r>
      <w:r>
        <w:rPr>
          <w:rFonts w:ascii="Arial"/>
          <w:color w:val="4D4D4D"/>
          <w:w w:val="105"/>
          <w:sz w:val="19"/>
        </w:rPr>
        <w:t>s </w:t>
      </w:r>
      <w:r>
        <w:rPr>
          <w:rFonts w:ascii="Arial"/>
          <w:color w:val="3A3A3A"/>
          <w:w w:val="105"/>
          <w:sz w:val="19"/>
        </w:rPr>
        <w:t>in the </w:t>
      </w:r>
      <w:r>
        <w:rPr>
          <w:rFonts w:ascii="Arial"/>
          <w:color w:val="232323"/>
          <w:spacing w:val="-4"/>
          <w:w w:val="105"/>
          <w:sz w:val="19"/>
        </w:rPr>
        <w:t>Hal</w:t>
      </w:r>
      <w:r>
        <w:rPr>
          <w:rFonts w:ascii="Arial"/>
          <w:color w:val="4D4D4D"/>
          <w:spacing w:val="-4"/>
          <w:w w:val="105"/>
          <w:sz w:val="19"/>
        </w:rPr>
        <w:t>l. </w:t>
      </w:r>
      <w:r>
        <w:rPr>
          <w:rFonts w:ascii="Arial"/>
          <w:color w:val="3A3A3A"/>
          <w:w w:val="105"/>
          <w:sz w:val="19"/>
        </w:rPr>
        <w:t>For </w:t>
      </w:r>
      <w:r>
        <w:rPr>
          <w:rFonts w:ascii="Arial"/>
          <w:color w:val="232323"/>
          <w:w w:val="105"/>
          <w:sz w:val="19"/>
        </w:rPr>
        <w:t>N</w:t>
      </w:r>
      <w:r>
        <w:rPr>
          <w:rFonts w:ascii="Arial"/>
          <w:color w:val="4D4D4D"/>
          <w:w w:val="105"/>
          <w:sz w:val="19"/>
        </w:rPr>
        <w:t>elso</w:t>
      </w:r>
      <w:r>
        <w:rPr>
          <w:rFonts w:ascii="Arial"/>
          <w:color w:val="232323"/>
          <w:w w:val="105"/>
          <w:sz w:val="19"/>
        </w:rPr>
        <w:t>nvi </w:t>
      </w:r>
      <w:r>
        <w:rPr>
          <w:rFonts w:ascii="Arial"/>
          <w:color w:val="4D4D4D"/>
          <w:spacing w:val="-5"/>
          <w:w w:val="105"/>
          <w:sz w:val="19"/>
        </w:rPr>
        <w:t>lle</w:t>
      </w:r>
      <w:r>
        <w:rPr>
          <w:rFonts w:ascii="Arial"/>
          <w:color w:val="666666"/>
          <w:spacing w:val="-5"/>
          <w:w w:val="105"/>
          <w:sz w:val="19"/>
        </w:rPr>
        <w:t>, </w:t>
      </w:r>
      <w:r>
        <w:rPr>
          <w:rFonts w:ascii="Arial"/>
          <w:color w:val="3A3A3A"/>
          <w:w w:val="105"/>
          <w:sz w:val="19"/>
        </w:rPr>
        <w:t>the ground </w:t>
      </w:r>
      <w:r>
        <w:rPr>
          <w:rFonts w:ascii="Arial"/>
          <w:color w:val="232323"/>
          <w:w w:val="105"/>
          <w:sz w:val="19"/>
        </w:rPr>
        <w:t>truth data </w:t>
      </w:r>
      <w:r>
        <w:rPr>
          <w:rFonts w:ascii="Arial"/>
          <w:color w:val="3A3A3A"/>
          <w:w w:val="105"/>
          <w:sz w:val="19"/>
        </w:rPr>
        <w:t>shows that </w:t>
      </w:r>
      <w:r>
        <w:rPr>
          <w:rFonts w:ascii="Arial"/>
          <w:color w:val="232323"/>
          <w:w w:val="105"/>
          <w:sz w:val="19"/>
        </w:rPr>
        <w:t>the</w:t>
      </w:r>
      <w:r>
        <w:rPr>
          <w:rFonts w:ascii="Arial"/>
          <w:color w:val="4D4D4D"/>
          <w:w w:val="105"/>
          <w:sz w:val="19"/>
        </w:rPr>
        <w:t>se </w:t>
      </w:r>
      <w:r>
        <w:rPr>
          <w:rFonts w:ascii="Arial"/>
          <w:color w:val="232323"/>
          <w:spacing w:val="-3"/>
          <w:w w:val="105"/>
          <w:sz w:val="19"/>
        </w:rPr>
        <w:t>map</w:t>
      </w:r>
      <w:r>
        <w:rPr>
          <w:rFonts w:ascii="Arial"/>
          <w:color w:val="4D4D4D"/>
          <w:spacing w:val="-3"/>
          <w:w w:val="105"/>
          <w:sz w:val="19"/>
        </w:rPr>
        <w:t>s</w:t>
      </w:r>
      <w:r>
        <w:rPr>
          <w:rFonts w:ascii="Arial"/>
          <w:color w:val="4D4D4D"/>
          <w:spacing w:val="-35"/>
          <w:w w:val="105"/>
          <w:sz w:val="19"/>
        </w:rPr>
        <w:t> </w:t>
      </w:r>
      <w:r>
        <w:rPr>
          <w:rFonts w:ascii="Arial"/>
          <w:color w:val="232323"/>
          <w:w w:val="105"/>
          <w:sz w:val="19"/>
        </w:rPr>
        <w:t>do</w:t>
      </w:r>
      <w:r>
        <w:rPr>
          <w:rFonts w:ascii="Arial"/>
          <w:color w:val="232323"/>
          <w:spacing w:val="-21"/>
          <w:w w:val="105"/>
          <w:sz w:val="19"/>
        </w:rPr>
        <w:t> </w:t>
      </w:r>
      <w:r>
        <w:rPr>
          <w:rFonts w:ascii="Arial"/>
          <w:color w:val="3A3A3A"/>
          <w:w w:val="105"/>
          <w:sz w:val="19"/>
        </w:rPr>
        <w:t>not</w:t>
      </w:r>
      <w:r>
        <w:rPr>
          <w:rFonts w:ascii="Arial"/>
          <w:color w:val="3A3A3A"/>
          <w:spacing w:val="-27"/>
          <w:w w:val="105"/>
          <w:sz w:val="19"/>
        </w:rPr>
        <w:t> </w:t>
      </w:r>
      <w:r>
        <w:rPr>
          <w:rFonts w:ascii="Arial"/>
          <w:color w:val="232323"/>
          <w:w w:val="105"/>
          <w:sz w:val="19"/>
        </w:rPr>
        <w:t>refl</w:t>
      </w:r>
      <w:r>
        <w:rPr>
          <w:rFonts w:ascii="Arial"/>
          <w:color w:val="4D4D4D"/>
          <w:w w:val="105"/>
          <w:sz w:val="19"/>
        </w:rPr>
        <w:t>ec</w:t>
      </w:r>
      <w:r>
        <w:rPr>
          <w:rFonts w:ascii="Arial"/>
          <w:color w:val="232323"/>
          <w:w w:val="105"/>
          <w:sz w:val="19"/>
        </w:rPr>
        <w:t>t</w:t>
      </w:r>
      <w:r>
        <w:rPr>
          <w:rFonts w:ascii="Arial"/>
          <w:color w:val="232323"/>
          <w:spacing w:val="-17"/>
          <w:w w:val="105"/>
          <w:sz w:val="19"/>
        </w:rPr>
        <w:t> </w:t>
      </w:r>
      <w:r>
        <w:rPr>
          <w:rFonts w:ascii="Arial"/>
          <w:color w:val="232323"/>
          <w:w w:val="105"/>
          <w:sz w:val="19"/>
        </w:rPr>
        <w:t>real</w:t>
      </w:r>
      <w:r>
        <w:rPr>
          <w:rFonts w:ascii="Arial"/>
          <w:color w:val="4D4D4D"/>
          <w:w w:val="105"/>
          <w:sz w:val="19"/>
        </w:rPr>
        <w:t>i</w:t>
      </w:r>
      <w:r>
        <w:rPr>
          <w:rFonts w:ascii="Arial"/>
          <w:color w:val="232323"/>
          <w:w w:val="105"/>
          <w:sz w:val="19"/>
        </w:rPr>
        <w:t>t</w:t>
      </w:r>
      <w:r>
        <w:rPr>
          <w:rFonts w:ascii="Arial"/>
          <w:color w:val="232323"/>
          <w:spacing w:val="-38"/>
          <w:w w:val="105"/>
          <w:sz w:val="19"/>
        </w:rPr>
        <w:t> </w:t>
      </w:r>
      <w:r>
        <w:rPr>
          <w:rFonts w:ascii="Arial"/>
          <w:color w:val="232323"/>
          <w:w w:val="105"/>
          <w:sz w:val="19"/>
        </w:rPr>
        <w:t>y,</w:t>
      </w:r>
      <w:r>
        <w:rPr>
          <w:rFonts w:ascii="Arial"/>
          <w:color w:val="232323"/>
          <w:spacing w:val="-36"/>
          <w:w w:val="105"/>
          <w:sz w:val="19"/>
        </w:rPr>
        <w:t> </w:t>
      </w:r>
      <w:r>
        <w:rPr>
          <w:rFonts w:ascii="Arial"/>
          <w:color w:val="3A3A3A"/>
          <w:w w:val="105"/>
          <w:sz w:val="19"/>
        </w:rPr>
        <w:t>either</w:t>
      </w:r>
      <w:r>
        <w:rPr>
          <w:rFonts w:ascii="Arial"/>
          <w:color w:val="3A3A3A"/>
          <w:spacing w:val="-20"/>
          <w:w w:val="105"/>
          <w:sz w:val="19"/>
        </w:rPr>
        <w:t> </w:t>
      </w:r>
      <w:r>
        <w:rPr>
          <w:rFonts w:ascii="Arial"/>
          <w:color w:val="3A3A3A"/>
          <w:w w:val="105"/>
          <w:sz w:val="19"/>
        </w:rPr>
        <w:t>because</w:t>
      </w:r>
      <w:r>
        <w:rPr>
          <w:rFonts w:ascii="Arial"/>
          <w:color w:val="3A3A3A"/>
          <w:spacing w:val="-22"/>
          <w:w w:val="105"/>
          <w:sz w:val="19"/>
        </w:rPr>
        <w:t> </w:t>
      </w:r>
      <w:r>
        <w:rPr>
          <w:rFonts w:ascii="Arial"/>
          <w:color w:val="232323"/>
          <w:w w:val="105"/>
          <w:sz w:val="19"/>
        </w:rPr>
        <w:t>of</w:t>
      </w:r>
      <w:r>
        <w:rPr>
          <w:rFonts w:ascii="Arial"/>
          <w:color w:val="232323"/>
          <w:spacing w:val="-10"/>
          <w:w w:val="105"/>
          <w:sz w:val="19"/>
        </w:rPr>
        <w:t> </w:t>
      </w:r>
      <w:r>
        <w:rPr>
          <w:rFonts w:ascii="Arial"/>
          <w:color w:val="232323"/>
          <w:w w:val="105"/>
          <w:sz w:val="19"/>
        </w:rPr>
        <w:t>limi</w:t>
      </w:r>
      <w:r>
        <w:rPr>
          <w:rFonts w:ascii="Arial"/>
          <w:color w:val="232323"/>
          <w:spacing w:val="-33"/>
          <w:w w:val="105"/>
          <w:sz w:val="19"/>
        </w:rPr>
        <w:t> </w:t>
      </w:r>
      <w:r>
        <w:rPr>
          <w:rFonts w:ascii="Arial"/>
          <w:color w:val="4D4D4D"/>
          <w:w w:val="105"/>
          <w:sz w:val="19"/>
        </w:rPr>
        <w:t>tat</w:t>
      </w:r>
      <w:r>
        <w:rPr>
          <w:rFonts w:ascii="Arial"/>
          <w:color w:val="4D4D4D"/>
          <w:spacing w:val="-24"/>
          <w:w w:val="105"/>
          <w:sz w:val="19"/>
        </w:rPr>
        <w:t> </w:t>
      </w:r>
      <w:r>
        <w:rPr>
          <w:rFonts w:ascii="Arial"/>
          <w:color w:val="4D4D4D"/>
          <w:spacing w:val="3"/>
          <w:w w:val="105"/>
          <w:sz w:val="19"/>
        </w:rPr>
        <w:t>io</w:t>
      </w:r>
      <w:r>
        <w:rPr>
          <w:rFonts w:ascii="Arial"/>
          <w:color w:val="232323"/>
          <w:spacing w:val="3"/>
          <w:w w:val="105"/>
          <w:sz w:val="19"/>
        </w:rPr>
        <w:t>ns</w:t>
      </w:r>
      <w:r>
        <w:rPr>
          <w:rFonts w:ascii="Arial"/>
          <w:color w:val="232323"/>
          <w:spacing w:val="-32"/>
          <w:w w:val="105"/>
          <w:sz w:val="19"/>
        </w:rPr>
        <w:t> </w:t>
      </w:r>
      <w:r>
        <w:rPr>
          <w:rFonts w:ascii="Arial"/>
          <w:color w:val="666666"/>
          <w:spacing w:val="5"/>
          <w:w w:val="105"/>
          <w:sz w:val="19"/>
        </w:rPr>
        <w:t>i</w:t>
      </w:r>
      <w:r>
        <w:rPr>
          <w:rFonts w:ascii="Arial"/>
          <w:color w:val="232323"/>
          <w:spacing w:val="5"/>
          <w:w w:val="105"/>
          <w:sz w:val="19"/>
        </w:rPr>
        <w:t>n</w:t>
      </w:r>
      <w:r>
        <w:rPr>
          <w:rFonts w:ascii="Arial"/>
          <w:color w:val="232323"/>
          <w:spacing w:val="-18"/>
          <w:w w:val="105"/>
          <w:sz w:val="19"/>
        </w:rPr>
        <w:t> </w:t>
      </w:r>
      <w:r>
        <w:rPr>
          <w:rFonts w:ascii="Arial"/>
          <w:color w:val="3A3A3A"/>
          <w:w w:val="105"/>
          <w:sz w:val="19"/>
        </w:rPr>
        <w:t>the</w:t>
      </w:r>
      <w:r>
        <w:rPr>
          <w:rFonts w:ascii="Arial"/>
          <w:color w:val="3A3A3A"/>
          <w:spacing w:val="16"/>
          <w:w w:val="105"/>
          <w:sz w:val="19"/>
        </w:rPr>
        <w:t> </w:t>
      </w:r>
      <w:r>
        <w:rPr>
          <w:rFonts w:ascii="Arial"/>
          <w:color w:val="4D4D4D"/>
          <w:w w:val="105"/>
          <w:sz w:val="19"/>
        </w:rPr>
        <w:t>so</w:t>
      </w:r>
      <w:r>
        <w:rPr>
          <w:rFonts w:ascii="Arial"/>
          <w:color w:val="232323"/>
          <w:w w:val="105"/>
          <w:sz w:val="19"/>
        </w:rPr>
        <w:t>ftware</w:t>
      </w:r>
      <w:r>
        <w:rPr>
          <w:rFonts w:ascii="Arial"/>
          <w:color w:val="232323"/>
          <w:spacing w:val="43"/>
          <w:w w:val="105"/>
          <w:sz w:val="19"/>
        </w:rPr>
        <w:t> </w:t>
      </w:r>
      <w:r>
        <w:rPr>
          <w:rFonts w:ascii="Arial"/>
          <w:color w:val="3A3A3A"/>
          <w:w w:val="105"/>
          <w:sz w:val="19"/>
        </w:rPr>
        <w:t>or</w:t>
      </w:r>
      <w:r>
        <w:rPr>
          <w:rFonts w:ascii="Arial"/>
          <w:color w:val="3A3A3A"/>
          <w:spacing w:val="-25"/>
          <w:w w:val="105"/>
          <w:sz w:val="19"/>
        </w:rPr>
        <w:t> </w:t>
      </w:r>
      <w:r>
        <w:rPr>
          <w:rFonts w:ascii="Arial"/>
          <w:color w:val="3A3A3A"/>
          <w:w w:val="105"/>
          <w:sz w:val="19"/>
        </w:rPr>
        <w:t>choices</w:t>
      </w:r>
      <w:r>
        <w:rPr>
          <w:rFonts w:ascii="Arial"/>
          <w:color w:val="3A3A3A"/>
          <w:spacing w:val="-28"/>
          <w:w w:val="105"/>
          <w:sz w:val="19"/>
        </w:rPr>
        <w:t> </w:t>
      </w:r>
      <w:r>
        <w:rPr>
          <w:rFonts w:ascii="Arial"/>
          <w:color w:val="3A3A3A"/>
          <w:w w:val="105"/>
          <w:sz w:val="19"/>
        </w:rPr>
        <w:t>made</w:t>
      </w:r>
      <w:r>
        <w:rPr>
          <w:rFonts w:ascii="Arial"/>
          <w:color w:val="3A3A3A"/>
          <w:spacing w:val="-24"/>
          <w:w w:val="105"/>
          <w:sz w:val="19"/>
        </w:rPr>
        <w:t> </w:t>
      </w:r>
      <w:r>
        <w:rPr>
          <w:rFonts w:ascii="Arial"/>
          <w:color w:val="4D4D4D"/>
          <w:w w:val="105"/>
          <w:sz w:val="19"/>
        </w:rPr>
        <w:t>b</w:t>
      </w:r>
      <w:r>
        <w:rPr>
          <w:rFonts w:ascii="Arial"/>
          <w:color w:val="232323"/>
          <w:w w:val="105"/>
          <w:sz w:val="19"/>
        </w:rPr>
        <w:t>y</w:t>
      </w:r>
      <w:r>
        <w:rPr>
          <w:rFonts w:ascii="Arial"/>
          <w:color w:val="232323"/>
          <w:spacing w:val="-27"/>
          <w:w w:val="105"/>
          <w:sz w:val="19"/>
        </w:rPr>
        <w:t> </w:t>
      </w:r>
      <w:r>
        <w:rPr>
          <w:rFonts w:ascii="Arial"/>
          <w:color w:val="4D4D4D"/>
          <w:w w:val="105"/>
          <w:sz w:val="19"/>
        </w:rPr>
        <w:t>t</w:t>
      </w:r>
      <w:r>
        <w:rPr>
          <w:rFonts w:ascii="Arial"/>
          <w:color w:val="4D4D4D"/>
          <w:spacing w:val="-43"/>
          <w:w w:val="105"/>
          <w:sz w:val="19"/>
        </w:rPr>
        <w:t> </w:t>
      </w:r>
      <w:r>
        <w:rPr>
          <w:rFonts w:ascii="Arial"/>
          <w:color w:val="232323"/>
          <w:w w:val="105"/>
          <w:sz w:val="19"/>
        </w:rPr>
        <w:t>he</w:t>
      </w:r>
      <w:r>
        <w:rPr>
          <w:rFonts w:ascii="Arial"/>
          <w:color w:val="232323"/>
          <w:spacing w:val="-36"/>
          <w:w w:val="105"/>
          <w:sz w:val="19"/>
        </w:rPr>
        <w:t> </w:t>
      </w:r>
      <w:r>
        <w:rPr>
          <w:rFonts w:ascii="Arial"/>
          <w:color w:val="232323"/>
          <w:w w:val="105"/>
          <w:sz w:val="19"/>
        </w:rPr>
        <w:t>user</w:t>
      </w:r>
      <w:r>
        <w:rPr>
          <w:rFonts w:ascii="Arial"/>
          <w:color w:val="4D4D4D"/>
          <w:w w:val="105"/>
          <w:sz w:val="19"/>
        </w:rPr>
        <w:t>s.</w:t>
      </w:r>
    </w:p>
    <w:p>
      <w:pPr>
        <w:spacing w:before="160"/>
        <w:ind w:left="784" w:right="0" w:firstLine="0"/>
        <w:jc w:val="left"/>
        <w:rPr>
          <w:rFonts w:ascii="Arial"/>
          <w:sz w:val="19"/>
        </w:rPr>
      </w:pPr>
      <w:r>
        <w:rPr>
          <w:rFonts w:ascii="Arial"/>
          <w:color w:val="3A3A3A"/>
          <w:w w:val="105"/>
          <w:sz w:val="19"/>
        </w:rPr>
        <w:t>The Village </w:t>
      </w:r>
      <w:r>
        <w:rPr>
          <w:rFonts w:ascii="Arial"/>
          <w:color w:val="232323"/>
          <w:w w:val="105"/>
          <w:sz w:val="19"/>
        </w:rPr>
        <w:t>Cod </w:t>
      </w:r>
      <w:r>
        <w:rPr>
          <w:rFonts w:ascii="Arial"/>
          <w:color w:val="4D4D4D"/>
          <w:w w:val="105"/>
          <w:sz w:val="19"/>
        </w:rPr>
        <w:t>e </w:t>
      </w:r>
      <w:r>
        <w:rPr>
          <w:rFonts w:ascii="Arial"/>
          <w:color w:val="232323"/>
          <w:w w:val="105"/>
          <w:sz w:val="19"/>
        </w:rPr>
        <w:t>require</w:t>
      </w:r>
      <w:r>
        <w:rPr>
          <w:rFonts w:ascii="Arial"/>
          <w:color w:val="4D4D4D"/>
          <w:w w:val="105"/>
          <w:sz w:val="19"/>
        </w:rPr>
        <w:t>s:</w:t>
      </w:r>
    </w:p>
    <w:p>
      <w:pPr>
        <w:pStyle w:val="BodyText"/>
        <w:spacing w:before="4"/>
        <w:rPr>
          <w:rFonts w:ascii="Arial"/>
          <w:sz w:val="19"/>
        </w:rPr>
      </w:pPr>
    </w:p>
    <w:p>
      <w:pPr>
        <w:spacing w:line="292" w:lineRule="auto" w:before="0"/>
        <w:ind w:left="792" w:right="1483" w:hanging="33"/>
        <w:jc w:val="left"/>
        <w:rPr>
          <w:i/>
          <w:sz w:val="20"/>
        </w:rPr>
      </w:pPr>
      <w:r>
        <w:rPr>
          <w:i/>
          <w:color w:val="4D4D4D"/>
          <w:w w:val="105"/>
          <w:sz w:val="20"/>
        </w:rPr>
        <w:t>"S </w:t>
      </w:r>
      <w:r>
        <w:rPr>
          <w:i/>
          <w:color w:val="232323"/>
          <w:w w:val="105"/>
          <w:sz w:val="20"/>
        </w:rPr>
        <w:t>pecial permits </w:t>
      </w:r>
      <w:r>
        <w:rPr>
          <w:i/>
          <w:color w:val="3A3A3A"/>
          <w:w w:val="105"/>
          <w:sz w:val="20"/>
        </w:rPr>
        <w:t>are to be based </w:t>
      </w:r>
      <w:r>
        <w:rPr>
          <w:i/>
          <w:color w:val="232323"/>
          <w:w w:val="105"/>
          <w:sz w:val="20"/>
        </w:rPr>
        <w:t>on </w:t>
      </w:r>
      <w:r>
        <w:rPr>
          <w:i/>
          <w:color w:val="3A3A3A"/>
          <w:w w:val="105"/>
          <w:sz w:val="20"/>
        </w:rPr>
        <w:t>actual </w:t>
      </w:r>
      <w:r>
        <w:rPr>
          <w:i/>
          <w:color w:val="232323"/>
          <w:w w:val="105"/>
          <w:sz w:val="20"/>
        </w:rPr>
        <w:t>ne</w:t>
      </w:r>
      <w:r>
        <w:rPr>
          <w:i/>
          <w:color w:val="4D4D4D"/>
          <w:w w:val="105"/>
          <w:sz w:val="20"/>
        </w:rPr>
        <w:t>ed </w:t>
      </w:r>
      <w:r>
        <w:rPr>
          <w:i/>
          <w:color w:val="3A3A3A"/>
          <w:w w:val="105"/>
          <w:sz w:val="20"/>
        </w:rPr>
        <w:t>and not on </w:t>
      </w:r>
      <w:r>
        <w:rPr>
          <w:i/>
          <w:color w:val="4D4D4D"/>
          <w:w w:val="105"/>
          <w:sz w:val="20"/>
        </w:rPr>
        <w:t>speculation </w:t>
      </w:r>
      <w:r>
        <w:rPr>
          <w:i/>
          <w:color w:val="3A3A3A"/>
          <w:w w:val="105"/>
          <w:sz w:val="20"/>
        </w:rPr>
        <w:t>of possible future needs </w:t>
      </w:r>
      <w:r>
        <w:rPr>
          <w:i/>
          <w:color w:val="232323"/>
          <w:spacing w:val="-1"/>
          <w:w w:val="103"/>
          <w:sz w:val="20"/>
        </w:rPr>
        <w:t>whic</w:t>
      </w:r>
      <w:r>
        <w:rPr>
          <w:i/>
          <w:color w:val="232323"/>
          <w:w w:val="103"/>
          <w:sz w:val="20"/>
        </w:rPr>
        <w:t>h</w:t>
      </w:r>
      <w:r>
        <w:rPr>
          <w:i/>
          <w:color w:val="232323"/>
          <w:sz w:val="20"/>
        </w:rPr>
        <w:t> </w:t>
      </w:r>
      <w:r>
        <w:rPr>
          <w:i/>
          <w:color w:val="3A3A3A"/>
          <w:spacing w:val="-1"/>
          <w:w w:val="103"/>
          <w:sz w:val="20"/>
        </w:rPr>
        <w:t>ma</w:t>
      </w:r>
      <w:r>
        <w:rPr>
          <w:i/>
          <w:color w:val="3A3A3A"/>
          <w:w w:val="103"/>
          <w:sz w:val="20"/>
        </w:rPr>
        <w:t>y</w:t>
      </w:r>
      <w:r>
        <w:rPr>
          <w:i/>
          <w:color w:val="3A3A3A"/>
          <w:sz w:val="20"/>
        </w:rPr>
        <w:t>  </w:t>
      </w:r>
      <w:r>
        <w:rPr>
          <w:i/>
          <w:color w:val="3A3A3A"/>
          <w:w w:val="106"/>
          <w:sz w:val="20"/>
        </w:rPr>
        <w:t>or</w:t>
      </w:r>
      <w:r>
        <w:rPr>
          <w:i/>
          <w:color w:val="3A3A3A"/>
          <w:sz w:val="20"/>
        </w:rPr>
        <w:t> </w:t>
      </w:r>
      <w:r>
        <w:rPr>
          <w:i/>
          <w:color w:val="232323"/>
          <w:spacing w:val="-1"/>
          <w:w w:val="106"/>
          <w:sz w:val="20"/>
        </w:rPr>
        <w:t>ma</w:t>
      </w:r>
      <w:r>
        <w:rPr>
          <w:i/>
          <w:color w:val="232323"/>
          <w:w w:val="106"/>
          <w:sz w:val="20"/>
        </w:rPr>
        <w:t>y</w:t>
      </w:r>
      <w:r>
        <w:rPr>
          <w:i/>
          <w:color w:val="232323"/>
          <w:sz w:val="20"/>
        </w:rPr>
        <w:t> </w:t>
      </w:r>
      <w:r>
        <w:rPr>
          <w:i/>
          <w:color w:val="3A3A3A"/>
          <w:w w:val="106"/>
          <w:sz w:val="20"/>
        </w:rPr>
        <w:t>not</w:t>
      </w:r>
      <w:r>
        <w:rPr>
          <w:i/>
          <w:color w:val="3A3A3A"/>
          <w:sz w:val="20"/>
        </w:rPr>
        <w:t> </w:t>
      </w:r>
      <w:r>
        <w:rPr>
          <w:i/>
          <w:color w:val="232323"/>
          <w:spacing w:val="14"/>
          <w:w w:val="106"/>
          <w:sz w:val="20"/>
        </w:rPr>
        <w:t>m</w:t>
      </w:r>
      <w:r>
        <w:rPr>
          <w:i/>
          <w:color w:val="232323"/>
          <w:w w:val="110"/>
          <w:sz w:val="20"/>
        </w:rPr>
        <w:t>aterializ</w:t>
      </w:r>
      <w:r>
        <w:rPr>
          <w:i/>
          <w:color w:val="232323"/>
          <w:spacing w:val="-6"/>
          <w:w w:val="110"/>
          <w:sz w:val="20"/>
        </w:rPr>
        <w:t>e</w:t>
      </w:r>
      <w:r>
        <w:rPr>
          <w:i/>
          <w:color w:val="4D4D4D"/>
          <w:spacing w:val="-84"/>
          <w:w w:val="106"/>
          <w:sz w:val="20"/>
        </w:rPr>
        <w:t>"</w:t>
      </w:r>
      <w:r>
        <w:rPr>
          <w:i/>
          <w:color w:val="232323"/>
          <w:w w:val="110"/>
          <w:sz w:val="20"/>
        </w:rPr>
        <w:t>.</w:t>
      </w:r>
    </w:p>
    <w:p>
      <w:pPr>
        <w:spacing w:line="300" w:lineRule="auto" w:before="171"/>
        <w:ind w:left="778" w:right="1094" w:hanging="9"/>
        <w:jc w:val="left"/>
        <w:rPr>
          <w:rFonts w:ascii="Arial"/>
          <w:sz w:val="19"/>
        </w:rPr>
      </w:pPr>
      <w:r>
        <w:rPr>
          <w:rFonts w:ascii="Arial"/>
          <w:color w:val="232323"/>
          <w:sz w:val="19"/>
        </w:rPr>
        <w:t>The </w:t>
      </w:r>
      <w:r>
        <w:rPr>
          <w:rFonts w:ascii="Arial"/>
          <w:color w:val="3A3A3A"/>
          <w:sz w:val="19"/>
        </w:rPr>
        <w:t>evidence they </w:t>
      </w:r>
      <w:r>
        <w:rPr>
          <w:rFonts w:ascii="Arial"/>
          <w:color w:val="4D4D4D"/>
          <w:sz w:val="19"/>
        </w:rPr>
        <w:t>sub </w:t>
      </w:r>
      <w:r>
        <w:rPr>
          <w:rFonts w:ascii="Arial"/>
          <w:color w:val="232323"/>
          <w:sz w:val="19"/>
        </w:rPr>
        <w:t>m </w:t>
      </w:r>
      <w:r>
        <w:rPr>
          <w:rFonts w:ascii="Arial"/>
          <w:color w:val="4D4D4D"/>
          <w:sz w:val="19"/>
        </w:rPr>
        <w:t>itt ed in </w:t>
      </w:r>
      <w:r>
        <w:rPr>
          <w:rFonts w:ascii="Arial"/>
          <w:color w:val="232323"/>
          <w:sz w:val="19"/>
        </w:rPr>
        <w:t>the </w:t>
      </w:r>
      <w:r>
        <w:rPr>
          <w:rFonts w:ascii="Arial"/>
          <w:color w:val="4D4D4D"/>
          <w:sz w:val="19"/>
        </w:rPr>
        <w:t>form </w:t>
      </w:r>
      <w:r>
        <w:rPr>
          <w:rFonts w:ascii="Arial"/>
          <w:color w:val="3A3A3A"/>
          <w:sz w:val="19"/>
        </w:rPr>
        <w:t>of these maps appears </w:t>
      </w:r>
      <w:r>
        <w:rPr>
          <w:rFonts w:ascii="Arial"/>
          <w:color w:val="232323"/>
          <w:sz w:val="19"/>
        </w:rPr>
        <w:t>to </w:t>
      </w:r>
      <w:r>
        <w:rPr>
          <w:rFonts w:ascii="Arial"/>
          <w:color w:val="3A3A3A"/>
          <w:sz w:val="19"/>
        </w:rPr>
        <w:t>be </w:t>
      </w:r>
      <w:r>
        <w:rPr>
          <w:rFonts w:ascii="Arial"/>
          <w:color w:val="232323"/>
          <w:sz w:val="19"/>
        </w:rPr>
        <w:t>incor</w:t>
      </w:r>
      <w:r>
        <w:rPr>
          <w:rFonts w:ascii="Arial"/>
          <w:color w:val="4D4D4D"/>
          <w:sz w:val="19"/>
        </w:rPr>
        <w:t>rect </w:t>
      </w:r>
      <w:r>
        <w:rPr>
          <w:rFonts w:ascii="Arial"/>
          <w:color w:val="3A3A3A"/>
          <w:sz w:val="19"/>
        </w:rPr>
        <w:t>and cannot </w:t>
      </w:r>
      <w:r>
        <w:rPr>
          <w:rFonts w:ascii="Arial"/>
          <w:color w:val="4D4D4D"/>
          <w:sz w:val="19"/>
        </w:rPr>
        <w:t>s</w:t>
      </w:r>
      <w:r>
        <w:rPr>
          <w:rFonts w:ascii="Arial"/>
          <w:color w:val="232323"/>
          <w:sz w:val="19"/>
        </w:rPr>
        <w:t>uppor </w:t>
      </w:r>
      <w:r>
        <w:rPr>
          <w:rFonts w:ascii="Arial"/>
          <w:color w:val="4D4D4D"/>
          <w:sz w:val="19"/>
        </w:rPr>
        <w:t>t </w:t>
      </w:r>
      <w:r>
        <w:rPr>
          <w:rFonts w:ascii="Arial"/>
          <w:color w:val="232323"/>
          <w:sz w:val="19"/>
        </w:rPr>
        <w:t>the tower company</w:t>
      </w:r>
      <w:r>
        <w:rPr>
          <w:rFonts w:ascii="Arial"/>
          <w:color w:val="4D4D4D"/>
          <w:sz w:val="19"/>
        </w:rPr>
        <w:t>' s </w:t>
      </w:r>
      <w:r>
        <w:rPr>
          <w:rFonts w:ascii="Arial"/>
          <w:color w:val="3A3A3A"/>
          <w:sz w:val="19"/>
        </w:rPr>
        <w:t>speculation </w:t>
      </w:r>
      <w:r>
        <w:rPr>
          <w:rFonts w:ascii="Arial"/>
          <w:color w:val="232323"/>
          <w:sz w:val="19"/>
        </w:rPr>
        <w:t>that </w:t>
      </w:r>
      <w:r>
        <w:rPr>
          <w:rFonts w:ascii="Arial"/>
          <w:color w:val="4D4D4D"/>
          <w:sz w:val="19"/>
        </w:rPr>
        <w:t>there </w:t>
      </w:r>
      <w:r>
        <w:rPr>
          <w:rFonts w:ascii="Arial"/>
          <w:color w:val="232323"/>
          <w:sz w:val="19"/>
        </w:rPr>
        <w:t>is </w:t>
      </w:r>
      <w:r>
        <w:rPr>
          <w:rFonts w:ascii="Arial"/>
          <w:color w:val="3A3A3A"/>
          <w:sz w:val="19"/>
        </w:rPr>
        <w:t>a </w:t>
      </w:r>
      <w:r>
        <w:rPr>
          <w:rFonts w:ascii="Arial"/>
          <w:color w:val="4D4D4D"/>
          <w:sz w:val="19"/>
        </w:rPr>
        <w:t>s</w:t>
      </w:r>
      <w:r>
        <w:rPr>
          <w:rFonts w:ascii="Arial"/>
          <w:color w:val="232323"/>
          <w:sz w:val="19"/>
        </w:rPr>
        <w:t>ignificant </w:t>
      </w:r>
      <w:r>
        <w:rPr>
          <w:rFonts w:ascii="Arial"/>
          <w:color w:val="3A3A3A"/>
          <w:sz w:val="19"/>
        </w:rPr>
        <w:t>gap </w:t>
      </w:r>
      <w:r>
        <w:rPr>
          <w:rFonts w:ascii="Arial"/>
          <w:color w:val="232323"/>
          <w:sz w:val="19"/>
        </w:rPr>
        <w:t>in </w:t>
      </w:r>
      <w:r>
        <w:rPr>
          <w:rFonts w:ascii="Arial"/>
          <w:color w:val="3A3A3A"/>
          <w:sz w:val="19"/>
        </w:rPr>
        <w:t>coverage.</w:t>
      </w:r>
    </w:p>
    <w:p>
      <w:pPr>
        <w:pStyle w:val="BodyText"/>
        <w:rPr>
          <w:rFonts w:ascii="Arial"/>
          <w:sz w:val="20"/>
        </w:rPr>
      </w:pPr>
    </w:p>
    <w:p>
      <w:pPr>
        <w:pStyle w:val="BodyText"/>
        <w:spacing w:before="5"/>
        <w:rPr>
          <w:rFonts w:ascii="Arial"/>
          <w:sz w:val="29"/>
        </w:rPr>
      </w:pPr>
      <w:r>
        <w:rPr/>
        <w:drawing>
          <wp:anchor distT="0" distB="0" distL="0" distR="0" allowOverlap="1" layoutInCell="1" locked="0" behindDoc="0" simplePos="0" relativeHeight="53">
            <wp:simplePos x="0" y="0"/>
            <wp:positionH relativeFrom="page">
              <wp:posOffset>989726</wp:posOffset>
            </wp:positionH>
            <wp:positionV relativeFrom="paragraph">
              <wp:posOffset>239985</wp:posOffset>
            </wp:positionV>
            <wp:extent cx="976824" cy="720756"/>
            <wp:effectExtent l="0" t="0" r="0" b="0"/>
            <wp:wrapTopAndBottom/>
            <wp:docPr id="7" name="image8.jpeg" descr=""/>
            <wp:cNvGraphicFramePr>
              <a:graphicFrameLocks noChangeAspect="1"/>
            </wp:cNvGraphicFramePr>
            <a:graphic>
              <a:graphicData uri="http://schemas.openxmlformats.org/drawingml/2006/picture">
                <pic:pic>
                  <pic:nvPicPr>
                    <pic:cNvPr id="8" name="image8.jpeg"/>
                    <pic:cNvPicPr/>
                  </pic:nvPicPr>
                  <pic:blipFill>
                    <a:blip r:embed="rId35" cstate="print"/>
                    <a:stretch>
                      <a:fillRect/>
                    </a:stretch>
                  </pic:blipFill>
                  <pic:spPr>
                    <a:xfrm>
                      <a:off x="0" y="0"/>
                      <a:ext cx="976824" cy="720756"/>
                    </a:xfrm>
                    <a:prstGeom prst="rect">
                      <a:avLst/>
                    </a:prstGeom>
                  </pic:spPr>
                </pic:pic>
              </a:graphicData>
            </a:graphic>
          </wp:anchor>
        </w:drawing>
      </w:r>
    </w:p>
    <w:p>
      <w:pPr>
        <w:spacing w:before="146"/>
        <w:ind w:left="773" w:right="0" w:firstLine="0"/>
        <w:jc w:val="left"/>
        <w:rPr>
          <w:rFonts w:ascii="Arial"/>
          <w:sz w:val="19"/>
        </w:rPr>
      </w:pPr>
      <w:r>
        <w:rPr>
          <w:rFonts w:ascii="Arial"/>
          <w:color w:val="232323"/>
          <w:w w:val="105"/>
          <w:sz w:val="19"/>
        </w:rPr>
        <w:t>Dr </w:t>
      </w:r>
      <w:r>
        <w:rPr>
          <w:rFonts w:ascii="Arial"/>
          <w:color w:val="3A3A3A"/>
          <w:w w:val="105"/>
          <w:sz w:val="19"/>
        </w:rPr>
        <w:t>Chris </w:t>
      </w:r>
      <w:r>
        <w:rPr>
          <w:rFonts w:ascii="Arial"/>
          <w:color w:val="232323"/>
          <w:w w:val="105"/>
          <w:sz w:val="19"/>
        </w:rPr>
        <w:t>Marrison</w:t>
      </w:r>
    </w:p>
    <w:p>
      <w:pPr>
        <w:spacing w:after="0"/>
        <w:jc w:val="left"/>
        <w:rPr>
          <w:rFonts w:ascii="Arial"/>
          <w:sz w:val="19"/>
        </w:rPr>
        <w:sectPr>
          <w:footerReference w:type="default" r:id="rId34"/>
          <w:pgSz w:w="12240" w:h="15840"/>
          <w:pgMar w:footer="0" w:header="0" w:top="1500" w:bottom="280" w:left="960" w:right="660"/>
        </w:sectPr>
      </w:pPr>
    </w:p>
    <w:p>
      <w:pPr>
        <w:pStyle w:val="BodyText"/>
        <w:ind w:left="745"/>
        <w:rPr>
          <w:rFonts w:ascii="Arial"/>
          <w:sz w:val="20"/>
        </w:rPr>
      </w:pPr>
      <w:r>
        <w:rPr>
          <w:rFonts w:ascii="Arial"/>
          <w:sz w:val="20"/>
        </w:rPr>
        <w:drawing>
          <wp:inline distT="0" distB="0" distL="0" distR="0">
            <wp:extent cx="5461041" cy="7334250"/>
            <wp:effectExtent l="0" t="0" r="0" b="0"/>
            <wp:docPr id="9" name="image9.jpeg" descr=""/>
            <wp:cNvGraphicFramePr>
              <a:graphicFrameLocks noChangeAspect="1"/>
            </wp:cNvGraphicFramePr>
            <a:graphic>
              <a:graphicData uri="http://schemas.openxmlformats.org/drawingml/2006/picture">
                <pic:pic>
                  <pic:nvPicPr>
                    <pic:cNvPr id="10" name="image9.jpeg"/>
                    <pic:cNvPicPr/>
                  </pic:nvPicPr>
                  <pic:blipFill>
                    <a:blip r:embed="rId37" cstate="print"/>
                    <a:stretch>
                      <a:fillRect/>
                    </a:stretch>
                  </pic:blipFill>
                  <pic:spPr>
                    <a:xfrm>
                      <a:off x="0" y="0"/>
                      <a:ext cx="5461041" cy="7334250"/>
                    </a:xfrm>
                    <a:prstGeom prst="rect">
                      <a:avLst/>
                    </a:prstGeom>
                  </pic:spPr>
                </pic:pic>
              </a:graphicData>
            </a:graphic>
          </wp:inline>
        </w:drawing>
      </w:r>
      <w:r>
        <w:rPr>
          <w:rFonts w:ascii="Arial"/>
          <w:sz w:val="20"/>
        </w:rPr>
      </w:r>
    </w:p>
    <w:p>
      <w:pPr>
        <w:spacing w:after="0"/>
        <w:rPr>
          <w:rFonts w:ascii="Arial"/>
          <w:sz w:val="20"/>
        </w:rPr>
        <w:sectPr>
          <w:footerReference w:type="default" r:id="rId36"/>
          <w:pgSz w:w="12240" w:h="15840"/>
          <w:pgMar w:footer="663" w:header="0" w:top="1420" w:bottom="860" w:left="960" w:right="660"/>
          <w:pgNumType w:start="3"/>
        </w:sectPr>
      </w:pPr>
    </w:p>
    <w:p>
      <w:pPr>
        <w:pStyle w:val="BodyText"/>
        <w:ind w:left="717"/>
        <w:rPr>
          <w:rFonts w:ascii="Arial"/>
          <w:sz w:val="20"/>
        </w:rPr>
      </w:pPr>
      <w:r>
        <w:rPr>
          <w:rFonts w:ascii="Arial"/>
          <w:sz w:val="20"/>
        </w:rPr>
        <w:drawing>
          <wp:inline distT="0" distB="0" distL="0" distR="0">
            <wp:extent cx="5485379" cy="7493508"/>
            <wp:effectExtent l="0" t="0" r="0" b="0"/>
            <wp:docPr id="11" name="image10.jpeg" descr=""/>
            <wp:cNvGraphicFramePr>
              <a:graphicFrameLocks noChangeAspect="1"/>
            </wp:cNvGraphicFramePr>
            <a:graphic>
              <a:graphicData uri="http://schemas.openxmlformats.org/drawingml/2006/picture">
                <pic:pic>
                  <pic:nvPicPr>
                    <pic:cNvPr id="12" name="image10.jpeg"/>
                    <pic:cNvPicPr/>
                  </pic:nvPicPr>
                  <pic:blipFill>
                    <a:blip r:embed="rId38" cstate="print"/>
                    <a:stretch>
                      <a:fillRect/>
                    </a:stretch>
                  </pic:blipFill>
                  <pic:spPr>
                    <a:xfrm>
                      <a:off x="0" y="0"/>
                      <a:ext cx="5485379" cy="7493508"/>
                    </a:xfrm>
                    <a:prstGeom prst="rect">
                      <a:avLst/>
                    </a:prstGeom>
                  </pic:spPr>
                </pic:pic>
              </a:graphicData>
            </a:graphic>
          </wp:inline>
        </w:drawing>
      </w:r>
      <w:r>
        <w:rPr>
          <w:rFonts w:ascii="Arial"/>
          <w:sz w:val="20"/>
        </w:rPr>
      </w:r>
    </w:p>
    <w:p>
      <w:pPr>
        <w:spacing w:after="0"/>
        <w:rPr>
          <w:rFonts w:ascii="Arial"/>
          <w:sz w:val="20"/>
        </w:rPr>
        <w:sectPr>
          <w:pgSz w:w="12240" w:h="15840"/>
          <w:pgMar w:header="0" w:footer="663" w:top="1380" w:bottom="860" w:left="960" w:right="660"/>
        </w:sect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5"/>
        <w:rPr>
          <w:rFonts w:ascii="Arial"/>
          <w:sz w:val="15"/>
        </w:rPr>
      </w:pPr>
    </w:p>
    <w:p>
      <w:pPr>
        <w:spacing w:before="0"/>
        <w:ind w:left="1800" w:right="0" w:firstLine="0"/>
        <w:jc w:val="left"/>
        <w:rPr>
          <w:rFonts w:ascii="Arial"/>
          <w:b/>
          <w:sz w:val="17"/>
        </w:rPr>
      </w:pPr>
      <w:r>
        <w:rPr>
          <w:rFonts w:ascii="Arial"/>
          <w:b/>
          <w:color w:val="16111D"/>
          <w:sz w:val="17"/>
        </w:rPr>
        <w:t>(518)</w:t>
      </w:r>
      <w:r>
        <w:rPr>
          <w:rFonts w:ascii="Arial"/>
          <w:b/>
          <w:color w:val="16111D"/>
          <w:spacing w:val="-25"/>
          <w:sz w:val="17"/>
        </w:rPr>
        <w:t> </w:t>
      </w:r>
      <w:r>
        <w:rPr>
          <w:rFonts w:ascii="Arial"/>
          <w:b/>
          <w:color w:val="16111D"/>
          <w:sz w:val="17"/>
        </w:rPr>
        <w:t>439-3079</w:t>
      </w:r>
    </w:p>
    <w:p>
      <w:pPr>
        <w:spacing w:before="71"/>
        <w:ind w:left="1335" w:right="0" w:firstLine="0"/>
        <w:jc w:val="left"/>
        <w:rPr>
          <w:rFonts w:ascii="Arial"/>
          <w:sz w:val="32"/>
        </w:rPr>
      </w:pPr>
      <w:r>
        <w:rPr/>
        <w:br w:type="column"/>
      </w:r>
      <w:r>
        <w:rPr>
          <w:rFonts w:ascii="Arial"/>
          <w:color w:val="0AFF18"/>
          <w:sz w:val="32"/>
        </w:rPr>
        <w:t>EXHIBIT E</w:t>
      </w:r>
    </w:p>
    <w:p>
      <w:pPr>
        <w:pStyle w:val="BodyText"/>
        <w:rPr>
          <w:rFonts w:ascii="Arial"/>
          <w:sz w:val="36"/>
        </w:rPr>
      </w:pPr>
    </w:p>
    <w:p>
      <w:pPr>
        <w:pStyle w:val="BodyText"/>
        <w:rPr>
          <w:rFonts w:ascii="Arial"/>
          <w:sz w:val="36"/>
        </w:rPr>
      </w:pPr>
    </w:p>
    <w:p>
      <w:pPr>
        <w:pStyle w:val="BodyText"/>
        <w:spacing w:before="6"/>
        <w:rPr>
          <w:rFonts w:ascii="Arial"/>
          <w:sz w:val="52"/>
        </w:rPr>
      </w:pPr>
    </w:p>
    <w:p>
      <w:pPr>
        <w:spacing w:line="232" w:lineRule="auto" w:before="0"/>
        <w:ind w:left="1353" w:right="3968" w:hanging="523"/>
        <w:jc w:val="left"/>
        <w:rPr>
          <w:rFonts w:ascii="Arial"/>
          <w:b/>
          <w:sz w:val="17"/>
        </w:rPr>
      </w:pPr>
      <w:r>
        <w:rPr/>
        <w:pict>
          <v:shape style="position:absolute;margin-left:289.513pt;margin-top:-53.099129pt;width:33.050pt;height:80.650pt;mso-position-horizontal-relative:page;mso-position-vertical-relative:paragraph;z-index:-225544" type="#_x0000_t202" filled="false" stroked="false">
            <v:textbox inset="0,0,0,0">
              <w:txbxContent>
                <w:p>
                  <w:pPr>
                    <w:spacing w:line="1611" w:lineRule="exact" w:before="0"/>
                    <w:ind w:left="0" w:right="0" w:firstLine="0"/>
                    <w:jc w:val="left"/>
                    <w:rPr>
                      <w:rFonts w:ascii="Arial"/>
                      <w:sz w:val="144"/>
                    </w:rPr>
                  </w:pPr>
                  <w:r>
                    <w:rPr>
                      <w:rFonts w:ascii="Courier New"/>
                      <w:b/>
                      <w:color w:val="3BA1F6"/>
                      <w:spacing w:val="-1"/>
                      <w:w w:val="61"/>
                      <w:sz w:val="60"/>
                    </w:rPr>
                    <w:t>CM</w:t>
                  </w:r>
                  <w:r>
                    <w:rPr>
                      <w:rFonts w:ascii="Courier New"/>
                      <w:b/>
                      <w:color w:val="3BA1F6"/>
                      <w:spacing w:val="-507"/>
                      <w:w w:val="61"/>
                      <w:sz w:val="60"/>
                    </w:rPr>
                    <w:t>S</w:t>
                  </w:r>
                  <w:r>
                    <w:rPr>
                      <w:rFonts w:ascii="Arial"/>
                      <w:color w:val="4FACF7"/>
                      <w:spacing w:val="-173"/>
                      <w:w w:val="92"/>
                      <w:position w:val="-25"/>
                      <w:sz w:val="144"/>
                    </w:rPr>
                    <w:t>'</w:t>
                  </w:r>
                </w:p>
              </w:txbxContent>
            </v:textbox>
            <w10:wrap type="none"/>
          </v:shape>
        </w:pict>
      </w:r>
      <w:r>
        <w:rPr>
          <w:rFonts w:ascii="Arial"/>
          <w:b/>
          <w:color w:val="16111D"/>
          <w:w w:val="85"/>
          <w:sz w:val="17"/>
        </w:rPr>
        <w:t>CENTER FOR MUNICIPAL SOLUTIONS </w:t>
      </w:r>
      <w:r>
        <w:rPr>
          <w:rFonts w:ascii="Arial"/>
          <w:b/>
          <w:color w:val="16111D"/>
          <w:sz w:val="17"/>
        </w:rPr>
        <w:t>70 CAMBRIDGE DRIVE</w:t>
      </w:r>
    </w:p>
    <w:p>
      <w:pPr>
        <w:tabs>
          <w:tab w:pos="4298" w:val="left" w:leader="none"/>
        </w:tabs>
        <w:spacing w:line="202" w:lineRule="exact" w:before="0"/>
        <w:ind w:left="1031" w:right="0" w:firstLine="0"/>
        <w:jc w:val="left"/>
        <w:rPr>
          <w:rFonts w:ascii="Arial"/>
          <w:b/>
          <w:sz w:val="17"/>
        </w:rPr>
      </w:pPr>
      <w:r>
        <w:rPr>
          <w:rFonts w:ascii="Arial"/>
          <w:b/>
          <w:color w:val="16111D"/>
          <w:w w:val="95"/>
          <w:sz w:val="17"/>
        </w:rPr>
        <w:t>GLENMONT.</w:t>
      </w:r>
      <w:r>
        <w:rPr>
          <w:rFonts w:ascii="Arial"/>
          <w:b/>
          <w:color w:val="16111D"/>
          <w:spacing w:val="-21"/>
          <w:w w:val="95"/>
          <w:sz w:val="17"/>
        </w:rPr>
        <w:t> </w:t>
      </w:r>
      <w:r>
        <w:rPr>
          <w:rFonts w:ascii="Arial"/>
          <w:b/>
          <w:color w:val="01010A"/>
          <w:w w:val="95"/>
          <w:sz w:val="17"/>
        </w:rPr>
        <w:t>NEW</w:t>
      </w:r>
      <w:r>
        <w:rPr>
          <w:rFonts w:ascii="Arial"/>
          <w:b/>
          <w:color w:val="01010A"/>
          <w:spacing w:val="-25"/>
          <w:w w:val="95"/>
          <w:sz w:val="17"/>
        </w:rPr>
        <w:t> </w:t>
      </w:r>
      <w:r>
        <w:rPr>
          <w:rFonts w:ascii="Arial"/>
          <w:b/>
          <w:color w:val="16111D"/>
          <w:w w:val="95"/>
          <w:sz w:val="17"/>
        </w:rPr>
        <w:t>YORK</w:t>
      </w:r>
      <w:r>
        <w:rPr>
          <w:rFonts w:ascii="Arial"/>
          <w:b/>
          <w:color w:val="16111D"/>
          <w:spacing w:val="-26"/>
          <w:w w:val="95"/>
          <w:sz w:val="17"/>
        </w:rPr>
        <w:t> </w:t>
      </w:r>
      <w:r>
        <w:rPr>
          <w:rFonts w:ascii="Arial"/>
          <w:b/>
          <w:color w:val="16111D"/>
          <w:w w:val="95"/>
          <w:sz w:val="17"/>
        </w:rPr>
        <w:t>12077</w:t>
        <w:tab/>
      </w:r>
      <w:r>
        <w:rPr>
          <w:rFonts w:ascii="Arial"/>
          <w:b/>
          <w:color w:val="16111D"/>
          <w:position w:val="1"/>
          <w:sz w:val="17"/>
        </w:rPr>
        <w:t>FAX (518)</w:t>
      </w:r>
      <w:r>
        <w:rPr>
          <w:rFonts w:ascii="Arial"/>
          <w:b/>
          <w:color w:val="16111D"/>
          <w:spacing w:val="-36"/>
          <w:position w:val="1"/>
          <w:sz w:val="17"/>
        </w:rPr>
        <w:t> </w:t>
      </w:r>
      <w:r>
        <w:rPr>
          <w:rFonts w:ascii="Arial"/>
          <w:b/>
          <w:color w:val="01010A"/>
          <w:position w:val="1"/>
          <w:sz w:val="17"/>
        </w:rPr>
        <w:t>478-0909</w:t>
      </w:r>
    </w:p>
    <w:p>
      <w:pPr>
        <w:spacing w:after="0" w:line="202" w:lineRule="exact"/>
        <w:jc w:val="left"/>
        <w:rPr>
          <w:rFonts w:ascii="Arial"/>
          <w:sz w:val="17"/>
        </w:rPr>
        <w:sectPr>
          <w:footerReference w:type="default" r:id="rId39"/>
          <w:pgSz w:w="12240" w:h="15840"/>
          <w:pgMar w:footer="0" w:header="0" w:top="380" w:bottom="280" w:left="960" w:right="660"/>
          <w:cols w:num="2" w:equalWidth="0">
            <w:col w:w="2947" w:space="40"/>
            <w:col w:w="7633"/>
          </w:cols>
        </w:sectPr>
      </w:pPr>
    </w:p>
    <w:p>
      <w:pPr>
        <w:pStyle w:val="BodyText"/>
        <w:rPr>
          <w:rFonts w:ascii="Arial"/>
          <w:b/>
          <w:sz w:val="20"/>
        </w:rPr>
      </w:pPr>
    </w:p>
    <w:p>
      <w:pPr>
        <w:pStyle w:val="BodyText"/>
        <w:rPr>
          <w:rFonts w:ascii="Arial"/>
          <w:b/>
          <w:sz w:val="20"/>
        </w:rPr>
      </w:pPr>
    </w:p>
    <w:p>
      <w:pPr>
        <w:pStyle w:val="BodyText"/>
        <w:spacing w:before="8"/>
        <w:rPr>
          <w:rFonts w:ascii="Arial"/>
          <w:b/>
          <w:sz w:val="20"/>
        </w:rPr>
      </w:pPr>
    </w:p>
    <w:p>
      <w:pPr>
        <w:tabs>
          <w:tab w:pos="6259" w:val="left" w:leader="none"/>
        </w:tabs>
        <w:spacing w:before="93"/>
        <w:ind w:left="478" w:right="0" w:firstLine="0"/>
        <w:jc w:val="left"/>
        <w:rPr>
          <w:rFonts w:ascii="Arial"/>
          <w:sz w:val="23"/>
        </w:rPr>
      </w:pPr>
      <w:r>
        <w:rPr>
          <w:rFonts w:ascii="Arial"/>
          <w:color w:val="16111D"/>
          <w:spacing w:val="3"/>
          <w:w w:val="105"/>
          <w:sz w:val="23"/>
        </w:rPr>
        <w:t>Jan</w:t>
      </w:r>
      <w:r>
        <w:rPr>
          <w:rFonts w:ascii="Arial"/>
          <w:color w:val="2F1111"/>
          <w:spacing w:val="3"/>
          <w:w w:val="105"/>
          <w:sz w:val="23"/>
        </w:rPr>
        <w:t>u</w:t>
      </w:r>
      <w:r>
        <w:rPr>
          <w:rFonts w:ascii="Arial"/>
          <w:color w:val="16111D"/>
          <w:spacing w:val="3"/>
          <w:w w:val="105"/>
          <w:sz w:val="23"/>
        </w:rPr>
        <w:t>ary</w:t>
      </w:r>
      <w:r>
        <w:rPr>
          <w:rFonts w:ascii="Arial"/>
          <w:color w:val="16111D"/>
          <w:spacing w:val="-10"/>
          <w:w w:val="105"/>
          <w:sz w:val="23"/>
        </w:rPr>
        <w:t> </w:t>
      </w:r>
      <w:r>
        <w:rPr>
          <w:rFonts w:ascii="Arial"/>
          <w:color w:val="16111D"/>
          <w:spacing w:val="7"/>
          <w:w w:val="105"/>
          <w:sz w:val="23"/>
        </w:rPr>
        <w:t>8</w:t>
      </w:r>
      <w:r>
        <w:rPr>
          <w:rFonts w:ascii="Arial"/>
          <w:color w:val="263862"/>
          <w:spacing w:val="7"/>
          <w:w w:val="105"/>
          <w:sz w:val="23"/>
        </w:rPr>
        <w:t>,</w:t>
      </w:r>
      <w:r>
        <w:rPr>
          <w:rFonts w:ascii="Arial"/>
          <w:color w:val="263862"/>
          <w:spacing w:val="-20"/>
          <w:w w:val="105"/>
          <w:sz w:val="23"/>
        </w:rPr>
        <w:t> </w:t>
      </w:r>
      <w:r>
        <w:rPr>
          <w:rFonts w:ascii="Arial"/>
          <w:color w:val="16111D"/>
          <w:spacing w:val="5"/>
          <w:w w:val="105"/>
          <w:sz w:val="23"/>
        </w:rPr>
        <w:t>20</w:t>
      </w:r>
      <w:r>
        <w:rPr>
          <w:rFonts w:ascii="Arial"/>
          <w:color w:val="2F1111"/>
          <w:spacing w:val="5"/>
          <w:w w:val="105"/>
          <w:sz w:val="23"/>
        </w:rPr>
        <w:t>1</w:t>
      </w:r>
      <w:r>
        <w:rPr>
          <w:rFonts w:ascii="Arial"/>
          <w:color w:val="16111D"/>
          <w:spacing w:val="5"/>
          <w:w w:val="105"/>
          <w:sz w:val="23"/>
        </w:rPr>
        <w:t>8</w:t>
        <w:tab/>
      </w:r>
      <w:r>
        <w:rPr>
          <w:rFonts w:ascii="Arial"/>
          <w:color w:val="342D42"/>
          <w:w w:val="105"/>
          <w:sz w:val="23"/>
        </w:rPr>
        <w:t>(</w:t>
      </w:r>
      <w:r>
        <w:rPr>
          <w:rFonts w:ascii="Arial"/>
          <w:color w:val="16111D"/>
          <w:w w:val="105"/>
          <w:sz w:val="23"/>
        </w:rPr>
        <w:t>v</w:t>
      </w:r>
      <w:r>
        <w:rPr>
          <w:rFonts w:ascii="Arial"/>
          <w:color w:val="072A54"/>
          <w:w w:val="105"/>
          <w:sz w:val="23"/>
        </w:rPr>
        <w:t>i</w:t>
      </w:r>
      <w:r>
        <w:rPr>
          <w:rFonts w:ascii="Arial"/>
          <w:color w:val="16111D"/>
          <w:w w:val="105"/>
          <w:sz w:val="23"/>
        </w:rPr>
        <w:t>a </w:t>
      </w:r>
      <w:r>
        <w:rPr>
          <w:rFonts w:ascii="Arial"/>
          <w:color w:val="16111D"/>
          <w:spacing w:val="-5"/>
          <w:w w:val="105"/>
          <w:sz w:val="23"/>
        </w:rPr>
        <w:t>e-ma</w:t>
      </w:r>
      <w:r>
        <w:rPr>
          <w:rFonts w:ascii="Arial"/>
          <w:color w:val="072A54"/>
          <w:spacing w:val="-5"/>
          <w:w w:val="105"/>
          <w:sz w:val="23"/>
        </w:rPr>
        <w:t>i</w:t>
      </w:r>
      <w:r>
        <w:rPr>
          <w:rFonts w:ascii="Arial"/>
          <w:color w:val="16111D"/>
          <w:spacing w:val="-5"/>
          <w:w w:val="105"/>
          <w:sz w:val="23"/>
        </w:rPr>
        <w:t>l </w:t>
      </w:r>
      <w:r>
        <w:rPr>
          <w:rFonts w:ascii="Arial"/>
          <w:color w:val="16111D"/>
          <w:spacing w:val="-7"/>
          <w:w w:val="105"/>
          <w:sz w:val="23"/>
        </w:rPr>
        <w:t>a</w:t>
      </w:r>
      <w:r>
        <w:rPr>
          <w:rFonts w:ascii="Arial"/>
          <w:color w:val="2F1111"/>
          <w:spacing w:val="-7"/>
          <w:w w:val="105"/>
          <w:sz w:val="23"/>
        </w:rPr>
        <w:t>n</w:t>
      </w:r>
      <w:r>
        <w:rPr>
          <w:rFonts w:ascii="Arial"/>
          <w:color w:val="16111D"/>
          <w:spacing w:val="-7"/>
          <w:w w:val="105"/>
          <w:sz w:val="23"/>
        </w:rPr>
        <w:t>d </w:t>
      </w:r>
      <w:r>
        <w:rPr>
          <w:rFonts w:ascii="Arial"/>
          <w:color w:val="0A1A36"/>
          <w:spacing w:val="-4"/>
          <w:w w:val="105"/>
          <w:sz w:val="23"/>
        </w:rPr>
        <w:t>r</w:t>
      </w:r>
      <w:r>
        <w:rPr>
          <w:rFonts w:ascii="Arial"/>
          <w:color w:val="16111D"/>
          <w:spacing w:val="-4"/>
          <w:w w:val="105"/>
          <w:sz w:val="23"/>
        </w:rPr>
        <w:t>eg</w:t>
      </w:r>
      <w:r>
        <w:rPr>
          <w:rFonts w:ascii="Arial"/>
          <w:color w:val="2F1111"/>
          <w:spacing w:val="-4"/>
          <w:w w:val="105"/>
          <w:sz w:val="23"/>
        </w:rPr>
        <w:t>u</w:t>
      </w:r>
      <w:r>
        <w:rPr>
          <w:rFonts w:ascii="Arial"/>
          <w:color w:val="16111D"/>
          <w:spacing w:val="-4"/>
          <w:w w:val="105"/>
          <w:sz w:val="23"/>
        </w:rPr>
        <w:t>lar</w:t>
      </w:r>
      <w:r>
        <w:rPr>
          <w:rFonts w:ascii="Arial"/>
          <w:color w:val="16111D"/>
          <w:spacing w:val="6"/>
          <w:w w:val="105"/>
          <w:sz w:val="23"/>
        </w:rPr>
        <w:t> </w:t>
      </w:r>
      <w:r>
        <w:rPr>
          <w:rFonts w:ascii="Arial"/>
          <w:color w:val="16111D"/>
          <w:spacing w:val="-5"/>
          <w:w w:val="105"/>
          <w:sz w:val="23"/>
        </w:rPr>
        <w:t>ma</w:t>
      </w:r>
      <w:r>
        <w:rPr>
          <w:rFonts w:ascii="Arial"/>
          <w:color w:val="542A15"/>
          <w:spacing w:val="-5"/>
          <w:w w:val="105"/>
          <w:sz w:val="23"/>
        </w:rPr>
        <w:t>i</w:t>
      </w:r>
      <w:r>
        <w:rPr>
          <w:rFonts w:ascii="Arial"/>
          <w:color w:val="16111D"/>
          <w:spacing w:val="-5"/>
          <w:w w:val="105"/>
          <w:sz w:val="23"/>
        </w:rPr>
        <w:t>l</w:t>
      </w:r>
      <w:r>
        <w:rPr>
          <w:rFonts w:ascii="Arial"/>
          <w:color w:val="342424"/>
          <w:spacing w:val="-5"/>
          <w:w w:val="105"/>
          <w:sz w:val="23"/>
        </w:rPr>
        <w:t>)</w:t>
      </w:r>
    </w:p>
    <w:p>
      <w:pPr>
        <w:pStyle w:val="BodyText"/>
        <w:rPr>
          <w:rFonts w:ascii="Arial"/>
          <w:sz w:val="26"/>
        </w:rPr>
      </w:pPr>
    </w:p>
    <w:p>
      <w:pPr>
        <w:pStyle w:val="BodyText"/>
        <w:rPr>
          <w:rFonts w:ascii="Arial"/>
          <w:sz w:val="26"/>
        </w:rPr>
      </w:pPr>
    </w:p>
    <w:p>
      <w:pPr>
        <w:pStyle w:val="BodyText"/>
        <w:spacing w:before="2"/>
        <w:rPr>
          <w:rFonts w:ascii="Arial"/>
          <w:sz w:val="27"/>
        </w:rPr>
      </w:pPr>
    </w:p>
    <w:p>
      <w:pPr>
        <w:spacing w:line="237" w:lineRule="auto" w:before="0"/>
        <w:ind w:left="483" w:right="5502" w:hanging="4"/>
        <w:jc w:val="left"/>
        <w:rPr>
          <w:rFonts w:ascii="Arial"/>
          <w:sz w:val="23"/>
        </w:rPr>
      </w:pPr>
      <w:r>
        <w:rPr>
          <w:rFonts w:ascii="Arial"/>
          <w:color w:val="16111D"/>
          <w:w w:val="105"/>
          <w:sz w:val="23"/>
        </w:rPr>
        <w:t>Zo</w:t>
      </w:r>
      <w:r>
        <w:rPr>
          <w:rFonts w:ascii="Arial"/>
          <w:color w:val="0A1A36"/>
          <w:w w:val="105"/>
          <w:sz w:val="23"/>
        </w:rPr>
        <w:t>n</w:t>
      </w:r>
      <w:r>
        <w:rPr>
          <w:rFonts w:ascii="Arial"/>
          <w:color w:val="16111D"/>
          <w:w w:val="105"/>
          <w:sz w:val="23"/>
        </w:rPr>
        <w:t>i</w:t>
      </w:r>
      <w:r>
        <w:rPr>
          <w:rFonts w:ascii="Arial"/>
          <w:color w:val="2F1111"/>
          <w:w w:val="105"/>
          <w:sz w:val="23"/>
        </w:rPr>
        <w:t>n</w:t>
      </w:r>
      <w:r>
        <w:rPr>
          <w:rFonts w:ascii="Arial"/>
          <w:color w:val="16111D"/>
          <w:w w:val="105"/>
          <w:sz w:val="23"/>
        </w:rPr>
        <w:t>g Board of Appea</w:t>
      </w:r>
      <w:r>
        <w:rPr>
          <w:rFonts w:ascii="Arial"/>
          <w:color w:val="2F1111"/>
          <w:w w:val="105"/>
          <w:sz w:val="23"/>
        </w:rPr>
        <w:t>l</w:t>
      </w:r>
      <w:r>
        <w:rPr>
          <w:rFonts w:ascii="Arial"/>
          <w:color w:val="16111D"/>
          <w:w w:val="105"/>
          <w:sz w:val="23"/>
        </w:rPr>
        <w:t>s</w:t>
      </w:r>
      <w:r>
        <w:rPr>
          <w:rFonts w:ascii="Arial"/>
          <w:color w:val="342D42"/>
          <w:w w:val="105"/>
          <w:sz w:val="23"/>
        </w:rPr>
        <w:t>/</w:t>
      </w:r>
      <w:r>
        <w:rPr>
          <w:rFonts w:ascii="Arial"/>
          <w:color w:val="0A1A36"/>
          <w:w w:val="105"/>
          <w:sz w:val="23"/>
        </w:rPr>
        <w:t>P</w:t>
      </w:r>
      <w:r>
        <w:rPr>
          <w:rFonts w:ascii="Arial"/>
          <w:color w:val="2F1111"/>
          <w:w w:val="105"/>
          <w:sz w:val="23"/>
        </w:rPr>
        <w:t>l</w:t>
      </w:r>
      <w:r>
        <w:rPr>
          <w:rFonts w:ascii="Arial"/>
          <w:color w:val="16111D"/>
          <w:w w:val="105"/>
          <w:sz w:val="23"/>
        </w:rPr>
        <w:t>anni</w:t>
      </w:r>
      <w:r>
        <w:rPr>
          <w:rFonts w:ascii="Arial"/>
          <w:color w:val="2F1111"/>
          <w:w w:val="105"/>
          <w:sz w:val="23"/>
        </w:rPr>
        <w:t>n</w:t>
      </w:r>
      <w:r>
        <w:rPr>
          <w:rFonts w:ascii="Arial"/>
          <w:color w:val="16111D"/>
          <w:w w:val="105"/>
          <w:sz w:val="23"/>
        </w:rPr>
        <w:t>g Board V</w:t>
      </w:r>
      <w:r>
        <w:rPr>
          <w:rFonts w:ascii="Arial"/>
          <w:color w:val="072A54"/>
          <w:w w:val="105"/>
          <w:sz w:val="23"/>
        </w:rPr>
        <w:t>i</w:t>
      </w:r>
      <w:r>
        <w:rPr>
          <w:rFonts w:ascii="Arial"/>
          <w:color w:val="2F1111"/>
          <w:w w:val="105"/>
          <w:sz w:val="23"/>
        </w:rPr>
        <w:t>ll</w:t>
      </w:r>
      <w:r>
        <w:rPr>
          <w:rFonts w:ascii="Arial"/>
          <w:color w:val="16111D"/>
          <w:w w:val="105"/>
          <w:sz w:val="23"/>
        </w:rPr>
        <w:t>age of Ne</w:t>
      </w:r>
      <w:r>
        <w:rPr>
          <w:rFonts w:ascii="Arial"/>
          <w:color w:val="072A54"/>
          <w:w w:val="105"/>
          <w:sz w:val="23"/>
        </w:rPr>
        <w:t>l</w:t>
      </w:r>
      <w:r>
        <w:rPr>
          <w:rFonts w:ascii="Arial"/>
          <w:color w:val="16111D"/>
          <w:w w:val="105"/>
          <w:sz w:val="23"/>
        </w:rPr>
        <w:t>so</w:t>
      </w:r>
      <w:r>
        <w:rPr>
          <w:rFonts w:ascii="Arial"/>
          <w:color w:val="2F1111"/>
          <w:w w:val="105"/>
          <w:sz w:val="23"/>
        </w:rPr>
        <w:t>n</w:t>
      </w:r>
      <w:r>
        <w:rPr>
          <w:rFonts w:ascii="Arial"/>
          <w:color w:val="16111D"/>
          <w:w w:val="105"/>
          <w:sz w:val="23"/>
        </w:rPr>
        <w:t>v</w:t>
      </w:r>
      <w:r>
        <w:rPr>
          <w:rFonts w:ascii="Arial"/>
          <w:color w:val="072A54"/>
          <w:w w:val="105"/>
          <w:sz w:val="23"/>
        </w:rPr>
        <w:t>i</w:t>
      </w:r>
      <w:r>
        <w:rPr>
          <w:rFonts w:ascii="Arial"/>
          <w:color w:val="2F1111"/>
          <w:w w:val="105"/>
          <w:sz w:val="23"/>
        </w:rPr>
        <w:t>ll</w:t>
      </w:r>
      <w:r>
        <w:rPr>
          <w:rFonts w:ascii="Arial"/>
          <w:color w:val="16111D"/>
          <w:w w:val="105"/>
          <w:sz w:val="23"/>
        </w:rPr>
        <w:t>e</w:t>
      </w:r>
      <w:r>
        <w:rPr>
          <w:rFonts w:ascii="Arial"/>
          <w:color w:val="263862"/>
          <w:w w:val="105"/>
          <w:sz w:val="23"/>
        </w:rPr>
        <w:t>, </w:t>
      </w:r>
      <w:r>
        <w:rPr>
          <w:rFonts w:ascii="Arial"/>
          <w:color w:val="16111D"/>
          <w:w w:val="105"/>
          <w:sz w:val="23"/>
        </w:rPr>
        <w:t>Ne</w:t>
      </w:r>
      <w:r>
        <w:rPr>
          <w:rFonts w:ascii="Arial"/>
          <w:color w:val="342D42"/>
          <w:w w:val="105"/>
          <w:sz w:val="23"/>
        </w:rPr>
        <w:t>w </w:t>
      </w:r>
      <w:r>
        <w:rPr>
          <w:rFonts w:ascii="Arial"/>
          <w:color w:val="16111D"/>
          <w:w w:val="105"/>
          <w:sz w:val="23"/>
        </w:rPr>
        <w:t>Yor</w:t>
      </w:r>
      <w:r>
        <w:rPr>
          <w:rFonts w:ascii="Arial"/>
          <w:color w:val="342424"/>
          <w:w w:val="105"/>
          <w:sz w:val="23"/>
        </w:rPr>
        <w:t>k</w:t>
      </w:r>
    </w:p>
    <w:p>
      <w:pPr>
        <w:spacing w:before="26"/>
        <w:ind w:left="478" w:right="0" w:firstLine="0"/>
        <w:jc w:val="left"/>
        <w:rPr>
          <w:rFonts w:ascii="Arial"/>
          <w:sz w:val="23"/>
        </w:rPr>
      </w:pPr>
      <w:r>
        <w:rPr>
          <w:rFonts w:ascii="Arial"/>
          <w:color w:val="16111D"/>
          <w:w w:val="105"/>
          <w:sz w:val="23"/>
        </w:rPr>
        <w:t>258 Ma</w:t>
      </w:r>
      <w:r>
        <w:rPr>
          <w:rFonts w:ascii="Arial"/>
          <w:color w:val="072A54"/>
          <w:w w:val="105"/>
          <w:sz w:val="23"/>
        </w:rPr>
        <w:t>i</w:t>
      </w:r>
      <w:r>
        <w:rPr>
          <w:rFonts w:ascii="Arial"/>
          <w:color w:val="16111D"/>
          <w:w w:val="105"/>
          <w:sz w:val="23"/>
        </w:rPr>
        <w:t>n St</w:t>
      </w:r>
      <w:r>
        <w:rPr>
          <w:rFonts w:ascii="Arial"/>
          <w:color w:val="0A1A36"/>
          <w:w w:val="105"/>
          <w:sz w:val="23"/>
        </w:rPr>
        <w:t>r</w:t>
      </w:r>
      <w:r>
        <w:rPr>
          <w:rFonts w:ascii="Arial"/>
          <w:color w:val="16111D"/>
          <w:w w:val="105"/>
          <w:sz w:val="23"/>
        </w:rPr>
        <w:t>ee</w:t>
      </w:r>
      <w:r>
        <w:rPr>
          <w:rFonts w:ascii="Arial"/>
          <w:color w:val="0A1A36"/>
          <w:w w:val="105"/>
          <w:sz w:val="23"/>
        </w:rPr>
        <w:t>t</w:t>
      </w:r>
    </w:p>
    <w:p>
      <w:pPr>
        <w:spacing w:before="6"/>
        <w:ind w:left="477" w:right="0" w:firstLine="0"/>
        <w:jc w:val="left"/>
        <w:rPr>
          <w:rFonts w:ascii="Arial"/>
          <w:sz w:val="23"/>
        </w:rPr>
      </w:pPr>
      <w:r>
        <w:rPr>
          <w:rFonts w:ascii="Arial"/>
          <w:color w:val="16111D"/>
          <w:spacing w:val="-4"/>
          <w:w w:val="105"/>
          <w:sz w:val="23"/>
        </w:rPr>
        <w:t>Ne</w:t>
      </w:r>
      <w:r>
        <w:rPr>
          <w:rFonts w:ascii="Arial"/>
          <w:color w:val="2F1111"/>
          <w:spacing w:val="-4"/>
          <w:w w:val="105"/>
          <w:sz w:val="23"/>
        </w:rPr>
        <w:t>l</w:t>
      </w:r>
      <w:r>
        <w:rPr>
          <w:rFonts w:ascii="Arial"/>
          <w:color w:val="16111D"/>
          <w:spacing w:val="-4"/>
          <w:w w:val="105"/>
          <w:sz w:val="23"/>
        </w:rPr>
        <w:t>sonv</w:t>
      </w:r>
      <w:r>
        <w:rPr>
          <w:rFonts w:ascii="Arial"/>
          <w:color w:val="542A15"/>
          <w:spacing w:val="-4"/>
          <w:w w:val="105"/>
          <w:sz w:val="23"/>
        </w:rPr>
        <w:t>i</w:t>
      </w:r>
      <w:r>
        <w:rPr>
          <w:rFonts w:ascii="Arial"/>
          <w:color w:val="16111D"/>
          <w:spacing w:val="-4"/>
          <w:w w:val="105"/>
          <w:sz w:val="23"/>
        </w:rPr>
        <w:t>lle</w:t>
      </w:r>
      <w:r>
        <w:rPr>
          <w:rFonts w:ascii="Arial"/>
          <w:color w:val="52424F"/>
          <w:spacing w:val="-4"/>
          <w:w w:val="105"/>
          <w:sz w:val="23"/>
        </w:rPr>
        <w:t>,  </w:t>
      </w:r>
      <w:r>
        <w:rPr>
          <w:rFonts w:ascii="Arial"/>
          <w:color w:val="16111D"/>
          <w:w w:val="105"/>
          <w:sz w:val="23"/>
        </w:rPr>
        <w:t>NY</w:t>
      </w:r>
      <w:r>
        <w:rPr>
          <w:rFonts w:ascii="Arial"/>
          <w:color w:val="16111D"/>
          <w:spacing w:val="-27"/>
          <w:w w:val="105"/>
          <w:sz w:val="23"/>
        </w:rPr>
        <w:t> </w:t>
      </w:r>
      <w:r>
        <w:rPr>
          <w:rFonts w:ascii="Arial"/>
          <w:color w:val="2F1111"/>
          <w:w w:val="105"/>
          <w:sz w:val="23"/>
        </w:rPr>
        <w:t>1</w:t>
      </w:r>
      <w:r>
        <w:rPr>
          <w:rFonts w:ascii="Arial"/>
          <w:color w:val="16111D"/>
          <w:w w:val="105"/>
          <w:sz w:val="23"/>
        </w:rPr>
        <w:t>05</w:t>
      </w:r>
      <w:r>
        <w:rPr>
          <w:rFonts w:ascii="Arial"/>
          <w:color w:val="2F1111"/>
          <w:w w:val="105"/>
          <w:sz w:val="23"/>
        </w:rPr>
        <w:t>1</w:t>
      </w:r>
      <w:r>
        <w:rPr>
          <w:rFonts w:ascii="Arial"/>
          <w:color w:val="16111D"/>
          <w:w w:val="105"/>
          <w:sz w:val="23"/>
        </w:rPr>
        <w:t>6</w:t>
      </w:r>
    </w:p>
    <w:p>
      <w:pPr>
        <w:pStyle w:val="BodyText"/>
        <w:rPr>
          <w:rFonts w:ascii="Arial"/>
          <w:sz w:val="26"/>
        </w:rPr>
      </w:pPr>
    </w:p>
    <w:p>
      <w:pPr>
        <w:pStyle w:val="BodyText"/>
        <w:spacing w:before="6"/>
        <w:rPr>
          <w:rFonts w:ascii="Arial"/>
          <w:sz w:val="22"/>
        </w:rPr>
      </w:pPr>
    </w:p>
    <w:p>
      <w:pPr>
        <w:spacing w:before="0"/>
        <w:ind w:left="476" w:right="0" w:firstLine="0"/>
        <w:jc w:val="left"/>
        <w:rPr>
          <w:rFonts w:ascii="Arial"/>
          <w:sz w:val="23"/>
        </w:rPr>
      </w:pPr>
      <w:r>
        <w:rPr>
          <w:rFonts w:ascii="Arial"/>
          <w:color w:val="16111D"/>
          <w:w w:val="105"/>
          <w:sz w:val="23"/>
        </w:rPr>
        <w:t>Dea</w:t>
      </w:r>
      <w:r>
        <w:rPr>
          <w:rFonts w:ascii="Arial"/>
          <w:color w:val="0A1A36"/>
          <w:w w:val="105"/>
          <w:sz w:val="23"/>
        </w:rPr>
        <w:t>r </w:t>
      </w:r>
      <w:r>
        <w:rPr>
          <w:rFonts w:ascii="Arial"/>
          <w:color w:val="16111D"/>
          <w:w w:val="105"/>
          <w:sz w:val="23"/>
        </w:rPr>
        <w:t>Board</w:t>
      </w:r>
      <w:r>
        <w:rPr>
          <w:rFonts w:ascii="Arial"/>
          <w:color w:val="16111D"/>
          <w:spacing w:val="-8"/>
          <w:w w:val="105"/>
          <w:sz w:val="23"/>
        </w:rPr>
        <w:t> </w:t>
      </w:r>
      <w:r>
        <w:rPr>
          <w:rFonts w:ascii="Arial"/>
          <w:color w:val="16111D"/>
          <w:w w:val="105"/>
          <w:sz w:val="23"/>
        </w:rPr>
        <w:t>Members</w:t>
      </w:r>
      <w:r>
        <w:rPr>
          <w:rFonts w:ascii="Arial"/>
          <w:color w:val="0A1A36"/>
          <w:w w:val="105"/>
          <w:sz w:val="23"/>
        </w:rPr>
        <w:t>:</w:t>
      </w:r>
    </w:p>
    <w:p>
      <w:pPr>
        <w:pStyle w:val="BodyText"/>
        <w:spacing w:before="11"/>
        <w:rPr>
          <w:rFonts w:ascii="Arial"/>
        </w:rPr>
      </w:pPr>
    </w:p>
    <w:p>
      <w:pPr>
        <w:spacing w:line="252" w:lineRule="auto" w:before="0"/>
        <w:ind w:left="477" w:right="807" w:firstLine="728"/>
        <w:jc w:val="left"/>
        <w:rPr>
          <w:rFonts w:ascii="Arial"/>
          <w:sz w:val="23"/>
        </w:rPr>
      </w:pPr>
      <w:r>
        <w:rPr>
          <w:rFonts w:ascii="Arial"/>
          <w:color w:val="01010A"/>
          <w:w w:val="110"/>
          <w:sz w:val="23"/>
        </w:rPr>
        <w:t>I </w:t>
      </w:r>
      <w:r>
        <w:rPr>
          <w:rFonts w:ascii="Arial"/>
          <w:color w:val="16111D"/>
          <w:w w:val="110"/>
          <w:sz w:val="23"/>
        </w:rPr>
        <w:t>have </w:t>
      </w:r>
      <w:r>
        <w:rPr>
          <w:rFonts w:ascii="Arial"/>
          <w:color w:val="16111D"/>
          <w:spacing w:val="-3"/>
          <w:w w:val="110"/>
          <w:sz w:val="23"/>
        </w:rPr>
        <w:t>bee</w:t>
      </w:r>
      <w:r>
        <w:rPr>
          <w:rFonts w:ascii="Arial"/>
          <w:color w:val="0A1A36"/>
          <w:spacing w:val="-3"/>
          <w:w w:val="110"/>
          <w:sz w:val="23"/>
        </w:rPr>
        <w:t>n r</w:t>
      </w:r>
      <w:r>
        <w:rPr>
          <w:rFonts w:ascii="Arial"/>
          <w:color w:val="16111D"/>
          <w:spacing w:val="-3"/>
          <w:w w:val="110"/>
          <w:sz w:val="23"/>
        </w:rPr>
        <w:t>e</w:t>
      </w:r>
      <w:r>
        <w:rPr>
          <w:rFonts w:ascii="Arial"/>
          <w:color w:val="342424"/>
          <w:spacing w:val="-3"/>
          <w:w w:val="110"/>
          <w:sz w:val="23"/>
        </w:rPr>
        <w:t>t</w:t>
      </w:r>
      <w:r>
        <w:rPr>
          <w:rFonts w:ascii="Arial"/>
          <w:color w:val="16111D"/>
          <w:spacing w:val="-3"/>
          <w:w w:val="110"/>
          <w:sz w:val="23"/>
        </w:rPr>
        <w:t>ai</w:t>
      </w:r>
      <w:r>
        <w:rPr>
          <w:rFonts w:ascii="Arial"/>
          <w:color w:val="2F1111"/>
          <w:spacing w:val="-3"/>
          <w:w w:val="110"/>
          <w:sz w:val="23"/>
        </w:rPr>
        <w:t>n</w:t>
      </w:r>
      <w:r>
        <w:rPr>
          <w:rFonts w:ascii="Arial"/>
          <w:color w:val="16111D"/>
          <w:spacing w:val="-3"/>
          <w:w w:val="110"/>
          <w:sz w:val="23"/>
        </w:rPr>
        <w:t>ed </w:t>
      </w:r>
      <w:r>
        <w:rPr>
          <w:rFonts w:ascii="Arial"/>
          <w:color w:val="16111D"/>
          <w:w w:val="110"/>
          <w:sz w:val="23"/>
        </w:rPr>
        <w:t>by </w:t>
      </w:r>
      <w:r>
        <w:rPr>
          <w:rFonts w:ascii="Arial"/>
          <w:color w:val="342424"/>
          <w:w w:val="110"/>
          <w:sz w:val="23"/>
        </w:rPr>
        <w:t>t</w:t>
      </w:r>
      <w:r>
        <w:rPr>
          <w:rFonts w:ascii="Arial"/>
          <w:color w:val="16111D"/>
          <w:w w:val="110"/>
          <w:sz w:val="23"/>
        </w:rPr>
        <w:t>he </w:t>
      </w:r>
      <w:r>
        <w:rPr>
          <w:rFonts w:ascii="Arial"/>
          <w:color w:val="0A1A36"/>
          <w:spacing w:val="-5"/>
          <w:w w:val="110"/>
          <w:sz w:val="23"/>
        </w:rPr>
        <w:t>P</w:t>
      </w:r>
      <w:r>
        <w:rPr>
          <w:rFonts w:ascii="Arial"/>
          <w:color w:val="2F1111"/>
          <w:spacing w:val="-5"/>
          <w:w w:val="110"/>
          <w:sz w:val="23"/>
        </w:rPr>
        <w:t>h</w:t>
      </w:r>
      <w:r>
        <w:rPr>
          <w:rFonts w:ascii="Arial"/>
          <w:color w:val="072A54"/>
          <w:spacing w:val="-5"/>
          <w:w w:val="110"/>
          <w:sz w:val="23"/>
        </w:rPr>
        <w:t>i</w:t>
      </w:r>
      <w:r>
        <w:rPr>
          <w:rFonts w:ascii="Arial"/>
          <w:color w:val="16111D"/>
          <w:spacing w:val="-5"/>
          <w:w w:val="110"/>
          <w:sz w:val="23"/>
        </w:rPr>
        <w:t>li</w:t>
      </w:r>
      <w:r>
        <w:rPr>
          <w:rFonts w:ascii="Arial"/>
          <w:color w:val="0A1A36"/>
          <w:spacing w:val="-5"/>
          <w:w w:val="110"/>
          <w:sz w:val="23"/>
        </w:rPr>
        <w:t>p</w:t>
      </w:r>
      <w:r>
        <w:rPr>
          <w:rFonts w:ascii="Arial"/>
          <w:color w:val="16111D"/>
          <w:spacing w:val="-5"/>
          <w:w w:val="110"/>
          <w:sz w:val="23"/>
        </w:rPr>
        <w:t>s</w:t>
      </w:r>
      <w:r>
        <w:rPr>
          <w:rFonts w:ascii="Arial"/>
          <w:color w:val="342424"/>
          <w:spacing w:val="-5"/>
          <w:w w:val="110"/>
          <w:sz w:val="23"/>
        </w:rPr>
        <w:t>t</w:t>
      </w:r>
      <w:r>
        <w:rPr>
          <w:rFonts w:ascii="Arial"/>
          <w:color w:val="16111D"/>
          <w:spacing w:val="-5"/>
          <w:w w:val="110"/>
          <w:sz w:val="23"/>
        </w:rPr>
        <w:t>o</w:t>
      </w:r>
      <w:r>
        <w:rPr>
          <w:rFonts w:ascii="Arial"/>
          <w:color w:val="342D42"/>
          <w:spacing w:val="-5"/>
          <w:w w:val="110"/>
          <w:sz w:val="23"/>
        </w:rPr>
        <w:t>w</w:t>
      </w:r>
      <w:r>
        <w:rPr>
          <w:rFonts w:ascii="Arial"/>
          <w:color w:val="2F1111"/>
          <w:spacing w:val="-5"/>
          <w:w w:val="110"/>
          <w:sz w:val="23"/>
        </w:rPr>
        <w:t>n </w:t>
      </w:r>
      <w:r>
        <w:rPr>
          <w:rFonts w:ascii="Arial"/>
          <w:color w:val="16111D"/>
          <w:spacing w:val="-4"/>
          <w:w w:val="110"/>
          <w:sz w:val="23"/>
        </w:rPr>
        <w:t>Ce</w:t>
      </w:r>
      <w:r>
        <w:rPr>
          <w:rFonts w:ascii="Arial"/>
          <w:color w:val="2F1111"/>
          <w:spacing w:val="-4"/>
          <w:w w:val="110"/>
          <w:sz w:val="23"/>
        </w:rPr>
        <w:t>ll </w:t>
      </w:r>
      <w:r>
        <w:rPr>
          <w:rFonts w:ascii="Arial"/>
          <w:color w:val="16111D"/>
          <w:spacing w:val="-4"/>
          <w:w w:val="110"/>
          <w:sz w:val="23"/>
        </w:rPr>
        <w:t>Solu</w:t>
      </w:r>
      <w:r>
        <w:rPr>
          <w:rFonts w:ascii="Arial"/>
          <w:color w:val="0A1A36"/>
          <w:spacing w:val="-4"/>
          <w:w w:val="110"/>
          <w:sz w:val="23"/>
        </w:rPr>
        <w:t>t</w:t>
      </w:r>
      <w:r>
        <w:rPr>
          <w:rFonts w:ascii="Arial"/>
          <w:color w:val="16111D"/>
          <w:spacing w:val="-4"/>
          <w:w w:val="110"/>
          <w:sz w:val="23"/>
        </w:rPr>
        <w:t>ions </w:t>
      </w:r>
      <w:r>
        <w:rPr>
          <w:rFonts w:ascii="Arial"/>
          <w:color w:val="16111D"/>
          <w:w w:val="110"/>
          <w:sz w:val="23"/>
        </w:rPr>
        <w:t>Group </w:t>
      </w:r>
      <w:r>
        <w:rPr>
          <w:rFonts w:ascii="Arial"/>
          <w:color w:val="342424"/>
          <w:w w:val="110"/>
          <w:sz w:val="23"/>
        </w:rPr>
        <w:t>t</w:t>
      </w:r>
      <w:r>
        <w:rPr>
          <w:rFonts w:ascii="Arial"/>
          <w:color w:val="16111D"/>
          <w:w w:val="110"/>
          <w:sz w:val="23"/>
        </w:rPr>
        <w:t>o </w:t>
      </w:r>
      <w:r>
        <w:rPr>
          <w:rFonts w:ascii="Arial"/>
          <w:color w:val="0A1A36"/>
          <w:w w:val="110"/>
          <w:sz w:val="23"/>
        </w:rPr>
        <w:t>p</w:t>
      </w:r>
      <w:r>
        <w:rPr>
          <w:rFonts w:ascii="Arial"/>
          <w:color w:val="16111D"/>
          <w:w w:val="110"/>
          <w:sz w:val="23"/>
        </w:rPr>
        <w:t>rov</w:t>
      </w:r>
      <w:r>
        <w:rPr>
          <w:rFonts w:ascii="Arial"/>
          <w:color w:val="542A15"/>
          <w:w w:val="110"/>
          <w:sz w:val="23"/>
        </w:rPr>
        <w:t>i</w:t>
      </w:r>
      <w:r>
        <w:rPr>
          <w:rFonts w:ascii="Arial"/>
          <w:color w:val="16111D"/>
          <w:w w:val="110"/>
          <w:sz w:val="23"/>
        </w:rPr>
        <w:t>de </w:t>
      </w:r>
      <w:r>
        <w:rPr>
          <w:rFonts w:ascii="Arial"/>
          <w:color w:val="16111D"/>
          <w:spacing w:val="-4"/>
          <w:w w:val="110"/>
          <w:sz w:val="23"/>
        </w:rPr>
        <w:t>doc</w:t>
      </w:r>
      <w:r>
        <w:rPr>
          <w:rFonts w:ascii="Arial"/>
          <w:color w:val="2F1111"/>
          <w:spacing w:val="-4"/>
          <w:w w:val="110"/>
          <w:sz w:val="23"/>
        </w:rPr>
        <w:t>u</w:t>
      </w:r>
      <w:r>
        <w:rPr>
          <w:rFonts w:ascii="Arial"/>
          <w:color w:val="16111D"/>
          <w:spacing w:val="-4"/>
          <w:w w:val="110"/>
          <w:sz w:val="23"/>
        </w:rPr>
        <w:t>men</w:t>
      </w:r>
      <w:r>
        <w:rPr>
          <w:rFonts w:ascii="Arial"/>
          <w:color w:val="0A1A36"/>
          <w:spacing w:val="-4"/>
          <w:w w:val="110"/>
          <w:sz w:val="23"/>
        </w:rPr>
        <w:t>t</w:t>
      </w:r>
      <w:r>
        <w:rPr>
          <w:rFonts w:ascii="Arial"/>
          <w:color w:val="16111D"/>
          <w:spacing w:val="-4"/>
          <w:w w:val="110"/>
          <w:sz w:val="23"/>
        </w:rPr>
        <w:t>a</w:t>
      </w:r>
      <w:r>
        <w:rPr>
          <w:rFonts w:ascii="Arial"/>
          <w:color w:val="0A1A36"/>
          <w:spacing w:val="-4"/>
          <w:w w:val="110"/>
          <w:sz w:val="23"/>
        </w:rPr>
        <w:t>t</w:t>
      </w:r>
      <w:r>
        <w:rPr>
          <w:rFonts w:ascii="Arial"/>
          <w:color w:val="16111D"/>
          <w:spacing w:val="-4"/>
          <w:w w:val="110"/>
          <w:sz w:val="23"/>
        </w:rPr>
        <w:t>io</w:t>
      </w:r>
      <w:r>
        <w:rPr>
          <w:rFonts w:ascii="Arial"/>
          <w:color w:val="0A1A36"/>
          <w:spacing w:val="-4"/>
          <w:w w:val="110"/>
          <w:sz w:val="23"/>
        </w:rPr>
        <w:t>n </w:t>
      </w:r>
      <w:r>
        <w:rPr>
          <w:rFonts w:ascii="Arial"/>
          <w:color w:val="16111D"/>
          <w:w w:val="110"/>
          <w:sz w:val="23"/>
        </w:rPr>
        <w:t>to </w:t>
      </w:r>
      <w:r>
        <w:rPr>
          <w:rFonts w:ascii="Arial"/>
          <w:color w:val="16111D"/>
          <w:spacing w:val="-6"/>
          <w:w w:val="110"/>
          <w:sz w:val="23"/>
        </w:rPr>
        <w:t>bo</w:t>
      </w:r>
      <w:r>
        <w:rPr>
          <w:rFonts w:ascii="Arial"/>
          <w:color w:val="342424"/>
          <w:spacing w:val="-6"/>
          <w:w w:val="110"/>
          <w:sz w:val="23"/>
        </w:rPr>
        <w:t>t</w:t>
      </w:r>
      <w:r>
        <w:rPr>
          <w:rFonts w:ascii="Arial"/>
          <w:color w:val="0A1A36"/>
          <w:spacing w:val="-6"/>
          <w:w w:val="110"/>
          <w:sz w:val="23"/>
        </w:rPr>
        <w:t>h </w:t>
      </w:r>
      <w:r>
        <w:rPr>
          <w:rFonts w:ascii="Arial"/>
          <w:color w:val="16111D"/>
          <w:w w:val="110"/>
          <w:sz w:val="23"/>
        </w:rPr>
        <w:t>of your Boards to </w:t>
      </w:r>
      <w:r>
        <w:rPr>
          <w:rFonts w:ascii="Arial"/>
          <w:color w:val="16111D"/>
          <w:spacing w:val="-5"/>
          <w:w w:val="110"/>
          <w:sz w:val="23"/>
        </w:rPr>
        <w:t>ass</w:t>
      </w:r>
      <w:r>
        <w:rPr>
          <w:rFonts w:ascii="Arial"/>
          <w:color w:val="072A54"/>
          <w:spacing w:val="-5"/>
          <w:w w:val="110"/>
          <w:sz w:val="23"/>
        </w:rPr>
        <w:t>i</w:t>
      </w:r>
      <w:r>
        <w:rPr>
          <w:rFonts w:ascii="Arial"/>
          <w:color w:val="16111D"/>
          <w:spacing w:val="-5"/>
          <w:w w:val="110"/>
          <w:sz w:val="23"/>
        </w:rPr>
        <w:t>s</w:t>
      </w:r>
      <w:r>
        <w:rPr>
          <w:rFonts w:ascii="Arial"/>
          <w:color w:val="342424"/>
          <w:spacing w:val="-5"/>
          <w:w w:val="110"/>
          <w:sz w:val="23"/>
        </w:rPr>
        <w:t>t </w:t>
      </w:r>
      <w:r>
        <w:rPr>
          <w:rFonts w:ascii="Arial"/>
          <w:color w:val="16111D"/>
          <w:w w:val="110"/>
          <w:sz w:val="23"/>
        </w:rPr>
        <w:t>so </w:t>
      </w:r>
      <w:r>
        <w:rPr>
          <w:rFonts w:ascii="Arial"/>
          <w:color w:val="0A1A36"/>
          <w:w w:val="110"/>
          <w:sz w:val="23"/>
        </w:rPr>
        <w:t>t</w:t>
      </w:r>
      <w:r>
        <w:rPr>
          <w:rFonts w:ascii="Arial"/>
          <w:color w:val="16111D"/>
          <w:w w:val="110"/>
          <w:sz w:val="23"/>
        </w:rPr>
        <w:t>hat yo</w:t>
      </w:r>
      <w:r>
        <w:rPr>
          <w:rFonts w:ascii="Arial"/>
          <w:color w:val="2F1111"/>
          <w:w w:val="110"/>
          <w:sz w:val="23"/>
        </w:rPr>
        <w:t>u </w:t>
      </w:r>
      <w:r>
        <w:rPr>
          <w:rFonts w:ascii="Arial"/>
          <w:color w:val="16111D"/>
          <w:w w:val="110"/>
          <w:sz w:val="23"/>
        </w:rPr>
        <w:t>are ab</w:t>
      </w:r>
      <w:r>
        <w:rPr>
          <w:rFonts w:ascii="Arial"/>
          <w:color w:val="2F1111"/>
          <w:w w:val="110"/>
          <w:sz w:val="23"/>
        </w:rPr>
        <w:t>l</w:t>
      </w:r>
      <w:r>
        <w:rPr>
          <w:rFonts w:ascii="Arial"/>
          <w:color w:val="16111D"/>
          <w:w w:val="110"/>
          <w:sz w:val="23"/>
        </w:rPr>
        <w:t>e to </w:t>
      </w:r>
      <w:r>
        <w:rPr>
          <w:rFonts w:ascii="Arial"/>
          <w:color w:val="16111D"/>
          <w:spacing w:val="-7"/>
          <w:w w:val="110"/>
          <w:sz w:val="23"/>
        </w:rPr>
        <w:t>ma</w:t>
      </w:r>
      <w:r>
        <w:rPr>
          <w:rFonts w:ascii="Arial"/>
          <w:color w:val="0A1A36"/>
          <w:spacing w:val="-7"/>
          <w:w w:val="110"/>
          <w:sz w:val="23"/>
        </w:rPr>
        <w:t>k</w:t>
      </w:r>
      <w:r>
        <w:rPr>
          <w:rFonts w:ascii="Arial"/>
          <w:color w:val="16111D"/>
          <w:spacing w:val="-7"/>
          <w:w w:val="110"/>
          <w:sz w:val="23"/>
        </w:rPr>
        <w:t>e </w:t>
      </w:r>
      <w:r>
        <w:rPr>
          <w:rFonts w:ascii="Arial"/>
          <w:color w:val="16111D"/>
          <w:w w:val="110"/>
          <w:sz w:val="23"/>
        </w:rPr>
        <w:t>an</w:t>
      </w:r>
      <w:r>
        <w:rPr>
          <w:rFonts w:ascii="Arial"/>
          <w:color w:val="072A54"/>
          <w:w w:val="110"/>
          <w:sz w:val="23"/>
        </w:rPr>
        <w:t> i</w:t>
      </w:r>
      <w:r>
        <w:rPr>
          <w:rFonts w:ascii="Arial"/>
          <w:color w:val="16111D"/>
          <w:w w:val="110"/>
          <w:sz w:val="23"/>
        </w:rPr>
        <w:t>nformeddec</w:t>
      </w:r>
      <w:r>
        <w:rPr>
          <w:rFonts w:ascii="Arial"/>
          <w:color w:val="542A15"/>
          <w:w w:val="110"/>
          <w:sz w:val="23"/>
        </w:rPr>
        <w:t>i</w:t>
      </w:r>
      <w:r>
        <w:rPr>
          <w:rFonts w:ascii="Arial"/>
          <w:color w:val="16111D"/>
          <w:w w:val="110"/>
          <w:sz w:val="23"/>
        </w:rPr>
        <w:t>s</w:t>
      </w:r>
      <w:r>
        <w:rPr>
          <w:rFonts w:ascii="Arial"/>
          <w:color w:val="072A54"/>
          <w:w w:val="110"/>
          <w:sz w:val="23"/>
        </w:rPr>
        <w:t>i</w:t>
      </w:r>
      <w:r>
        <w:rPr>
          <w:rFonts w:ascii="Arial"/>
          <w:color w:val="16111D"/>
          <w:w w:val="110"/>
          <w:sz w:val="23"/>
        </w:rPr>
        <w:t>o</w:t>
      </w:r>
      <w:r>
        <w:rPr>
          <w:rFonts w:ascii="Arial"/>
          <w:color w:val="2F1111"/>
          <w:w w:val="110"/>
          <w:sz w:val="23"/>
        </w:rPr>
        <w:t>n</w:t>
      </w:r>
      <w:r>
        <w:rPr>
          <w:rFonts w:ascii="Arial"/>
          <w:color w:val="2F1111"/>
          <w:spacing w:val="-22"/>
          <w:w w:val="110"/>
          <w:sz w:val="23"/>
        </w:rPr>
        <w:t> </w:t>
      </w:r>
      <w:r>
        <w:rPr>
          <w:rFonts w:ascii="Arial"/>
          <w:color w:val="16111D"/>
          <w:spacing w:val="-4"/>
          <w:w w:val="110"/>
          <w:sz w:val="23"/>
        </w:rPr>
        <w:t>o</w:t>
      </w:r>
      <w:r>
        <w:rPr>
          <w:rFonts w:ascii="Arial"/>
          <w:color w:val="0A1A36"/>
          <w:spacing w:val="-4"/>
          <w:w w:val="110"/>
          <w:sz w:val="23"/>
        </w:rPr>
        <w:t>n</w:t>
      </w:r>
      <w:r>
        <w:rPr>
          <w:rFonts w:ascii="Arial"/>
          <w:color w:val="0A1A36"/>
          <w:spacing w:val="-18"/>
          <w:w w:val="110"/>
          <w:sz w:val="23"/>
        </w:rPr>
        <w:t> </w:t>
      </w:r>
      <w:r>
        <w:rPr>
          <w:rFonts w:ascii="Arial"/>
          <w:color w:val="16111D"/>
          <w:spacing w:val="-5"/>
          <w:w w:val="110"/>
          <w:sz w:val="23"/>
        </w:rPr>
        <w:t>t</w:t>
      </w:r>
      <w:r>
        <w:rPr>
          <w:rFonts w:ascii="Arial"/>
          <w:color w:val="2F1111"/>
          <w:spacing w:val="-5"/>
          <w:w w:val="110"/>
          <w:sz w:val="23"/>
        </w:rPr>
        <w:t>h</w:t>
      </w:r>
      <w:r>
        <w:rPr>
          <w:rFonts w:ascii="Arial"/>
          <w:color w:val="16111D"/>
          <w:spacing w:val="-5"/>
          <w:w w:val="110"/>
          <w:sz w:val="23"/>
        </w:rPr>
        <w:t>e</w:t>
      </w:r>
      <w:r>
        <w:rPr>
          <w:rFonts w:ascii="Arial"/>
          <w:color w:val="16111D"/>
          <w:spacing w:val="-19"/>
          <w:w w:val="110"/>
          <w:sz w:val="23"/>
        </w:rPr>
        <w:t> </w:t>
      </w:r>
      <w:r>
        <w:rPr>
          <w:rFonts w:ascii="Arial"/>
          <w:color w:val="16111D"/>
          <w:spacing w:val="-4"/>
          <w:w w:val="110"/>
          <w:sz w:val="23"/>
        </w:rPr>
        <w:t>app</w:t>
      </w:r>
      <w:r>
        <w:rPr>
          <w:rFonts w:ascii="Arial"/>
          <w:color w:val="0A1A36"/>
          <w:spacing w:val="-4"/>
          <w:w w:val="110"/>
          <w:sz w:val="23"/>
        </w:rPr>
        <w:t>l</w:t>
      </w:r>
      <w:r>
        <w:rPr>
          <w:rFonts w:ascii="Arial"/>
          <w:color w:val="16111D"/>
          <w:spacing w:val="-4"/>
          <w:w w:val="110"/>
          <w:sz w:val="23"/>
        </w:rPr>
        <w:t>icat</w:t>
      </w:r>
      <w:r>
        <w:rPr>
          <w:rFonts w:ascii="Arial"/>
          <w:color w:val="542A15"/>
          <w:spacing w:val="-4"/>
          <w:w w:val="110"/>
          <w:sz w:val="23"/>
        </w:rPr>
        <w:t>i</w:t>
      </w:r>
      <w:r>
        <w:rPr>
          <w:rFonts w:ascii="Arial"/>
          <w:color w:val="16111D"/>
          <w:spacing w:val="-4"/>
          <w:w w:val="110"/>
          <w:sz w:val="23"/>
        </w:rPr>
        <w:t>o</w:t>
      </w:r>
      <w:r>
        <w:rPr>
          <w:rFonts w:ascii="Arial"/>
          <w:color w:val="2F1111"/>
          <w:spacing w:val="-4"/>
          <w:w w:val="110"/>
          <w:sz w:val="23"/>
        </w:rPr>
        <w:t>n</w:t>
      </w:r>
      <w:r>
        <w:rPr>
          <w:rFonts w:ascii="Arial"/>
          <w:color w:val="2F1111"/>
          <w:spacing w:val="-25"/>
          <w:w w:val="110"/>
          <w:sz w:val="23"/>
        </w:rPr>
        <w:t> </w:t>
      </w:r>
      <w:r>
        <w:rPr>
          <w:rFonts w:ascii="Arial"/>
          <w:color w:val="16111D"/>
          <w:w w:val="110"/>
          <w:sz w:val="23"/>
        </w:rPr>
        <w:t>for</w:t>
      </w:r>
      <w:r>
        <w:rPr>
          <w:rFonts w:ascii="Arial"/>
          <w:color w:val="16111D"/>
          <w:spacing w:val="-19"/>
          <w:w w:val="110"/>
          <w:sz w:val="23"/>
        </w:rPr>
        <w:t> </w:t>
      </w:r>
      <w:r>
        <w:rPr>
          <w:rFonts w:ascii="Arial"/>
          <w:color w:val="16111D"/>
          <w:w w:val="110"/>
          <w:sz w:val="23"/>
        </w:rPr>
        <w:t>a</w:t>
      </w:r>
      <w:r>
        <w:rPr>
          <w:rFonts w:ascii="Arial"/>
          <w:color w:val="16111D"/>
          <w:spacing w:val="-26"/>
          <w:w w:val="110"/>
          <w:sz w:val="23"/>
        </w:rPr>
        <w:t> </w:t>
      </w:r>
      <w:r>
        <w:rPr>
          <w:rFonts w:ascii="Arial"/>
          <w:color w:val="16111D"/>
          <w:spacing w:val="-3"/>
          <w:w w:val="110"/>
          <w:sz w:val="23"/>
        </w:rPr>
        <w:t>pro</w:t>
      </w:r>
      <w:r>
        <w:rPr>
          <w:rFonts w:ascii="Arial"/>
          <w:color w:val="0A1A36"/>
          <w:spacing w:val="-3"/>
          <w:w w:val="110"/>
          <w:sz w:val="23"/>
        </w:rPr>
        <w:t>p</w:t>
      </w:r>
      <w:r>
        <w:rPr>
          <w:rFonts w:ascii="Arial"/>
          <w:color w:val="16111D"/>
          <w:spacing w:val="-3"/>
          <w:w w:val="110"/>
          <w:sz w:val="23"/>
        </w:rPr>
        <w:t>osed</w:t>
      </w:r>
      <w:r>
        <w:rPr>
          <w:rFonts w:ascii="Arial"/>
          <w:color w:val="16111D"/>
          <w:spacing w:val="-37"/>
          <w:w w:val="110"/>
          <w:sz w:val="23"/>
        </w:rPr>
        <w:t> </w:t>
      </w:r>
      <w:r>
        <w:rPr>
          <w:rFonts w:ascii="Arial"/>
          <w:color w:val="16111D"/>
          <w:spacing w:val="-6"/>
          <w:w w:val="110"/>
          <w:sz w:val="23"/>
        </w:rPr>
        <w:t>ne</w:t>
      </w:r>
      <w:r>
        <w:rPr>
          <w:rFonts w:ascii="Arial"/>
          <w:color w:val="342D42"/>
          <w:spacing w:val="-6"/>
          <w:w w:val="110"/>
          <w:sz w:val="23"/>
        </w:rPr>
        <w:t>w</w:t>
      </w:r>
      <w:r>
        <w:rPr>
          <w:rFonts w:ascii="Arial"/>
          <w:color w:val="342D42"/>
          <w:spacing w:val="-24"/>
          <w:w w:val="110"/>
          <w:sz w:val="23"/>
        </w:rPr>
        <w:t> </w:t>
      </w:r>
      <w:r>
        <w:rPr>
          <w:rFonts w:ascii="Arial"/>
          <w:color w:val="0A1A36"/>
          <w:spacing w:val="-4"/>
          <w:w w:val="110"/>
          <w:sz w:val="23"/>
        </w:rPr>
        <w:t>t</w:t>
      </w:r>
      <w:r>
        <w:rPr>
          <w:rFonts w:ascii="Arial"/>
          <w:color w:val="16111D"/>
          <w:spacing w:val="-4"/>
          <w:w w:val="110"/>
          <w:sz w:val="23"/>
        </w:rPr>
        <w:t>o</w:t>
      </w:r>
      <w:r>
        <w:rPr>
          <w:rFonts w:ascii="Arial"/>
          <w:color w:val="342D42"/>
          <w:spacing w:val="-4"/>
          <w:w w:val="110"/>
          <w:sz w:val="23"/>
        </w:rPr>
        <w:t>w</w:t>
      </w:r>
      <w:r>
        <w:rPr>
          <w:rFonts w:ascii="Arial"/>
          <w:color w:val="16111D"/>
          <w:spacing w:val="-4"/>
          <w:w w:val="110"/>
          <w:sz w:val="23"/>
        </w:rPr>
        <w:t>er</w:t>
      </w:r>
      <w:r>
        <w:rPr>
          <w:rFonts w:ascii="Arial"/>
          <w:color w:val="16111D"/>
          <w:spacing w:val="-22"/>
          <w:w w:val="110"/>
          <w:sz w:val="23"/>
        </w:rPr>
        <w:t> </w:t>
      </w:r>
      <w:r>
        <w:rPr>
          <w:rFonts w:ascii="Arial"/>
          <w:color w:val="16111D"/>
          <w:w w:val="110"/>
          <w:sz w:val="23"/>
        </w:rPr>
        <w:t>a</w:t>
      </w:r>
      <w:r>
        <w:rPr>
          <w:rFonts w:ascii="Arial"/>
          <w:color w:val="342424"/>
          <w:w w:val="110"/>
          <w:sz w:val="23"/>
        </w:rPr>
        <w:t>t</w:t>
      </w:r>
      <w:r>
        <w:rPr>
          <w:rFonts w:ascii="Arial"/>
          <w:color w:val="16111D"/>
          <w:w w:val="110"/>
          <w:sz w:val="23"/>
        </w:rPr>
        <w:t>15</w:t>
      </w:r>
      <w:r>
        <w:rPr>
          <w:rFonts w:ascii="Arial"/>
          <w:color w:val="16111D"/>
          <w:spacing w:val="-21"/>
          <w:w w:val="110"/>
          <w:sz w:val="23"/>
        </w:rPr>
        <w:t> </w:t>
      </w:r>
      <w:r>
        <w:rPr>
          <w:rFonts w:ascii="Arial"/>
          <w:color w:val="16111D"/>
          <w:spacing w:val="-4"/>
          <w:w w:val="110"/>
          <w:sz w:val="23"/>
        </w:rPr>
        <w:t>Roc</w:t>
      </w:r>
      <w:r>
        <w:rPr>
          <w:rFonts w:ascii="Arial"/>
          <w:color w:val="0A1A36"/>
          <w:spacing w:val="-4"/>
          <w:w w:val="110"/>
          <w:sz w:val="23"/>
        </w:rPr>
        <w:t>k</w:t>
      </w:r>
      <w:r>
        <w:rPr>
          <w:rFonts w:ascii="Arial"/>
          <w:color w:val="01010A"/>
          <w:spacing w:val="-4"/>
          <w:w w:val="110"/>
          <w:sz w:val="23"/>
        </w:rPr>
        <w:t>ledge</w:t>
      </w:r>
      <w:r>
        <w:rPr>
          <w:rFonts w:ascii="Arial"/>
          <w:color w:val="01010A"/>
          <w:spacing w:val="-29"/>
          <w:w w:val="110"/>
          <w:sz w:val="23"/>
        </w:rPr>
        <w:t> </w:t>
      </w:r>
      <w:r>
        <w:rPr>
          <w:rFonts w:ascii="Arial"/>
          <w:color w:val="16111D"/>
          <w:w w:val="110"/>
          <w:sz w:val="23"/>
        </w:rPr>
        <w:t>Road.</w:t>
      </w:r>
      <w:r>
        <w:rPr>
          <w:rFonts w:ascii="Arial"/>
          <w:color w:val="16111D"/>
          <w:spacing w:val="-22"/>
          <w:w w:val="110"/>
          <w:sz w:val="23"/>
        </w:rPr>
        <w:t> </w:t>
      </w:r>
      <w:r>
        <w:rPr>
          <w:rFonts w:ascii="Arial"/>
          <w:color w:val="01010A"/>
          <w:w w:val="110"/>
          <w:sz w:val="23"/>
        </w:rPr>
        <w:t>I</w:t>
      </w:r>
      <w:r>
        <w:rPr>
          <w:rFonts w:ascii="Arial"/>
          <w:color w:val="0A1A36"/>
          <w:w w:val="110"/>
          <w:sz w:val="23"/>
        </w:rPr>
        <w:t> p</w:t>
      </w:r>
      <w:r>
        <w:rPr>
          <w:rFonts w:ascii="Arial"/>
          <w:color w:val="16111D"/>
          <w:w w:val="110"/>
          <w:sz w:val="23"/>
        </w:rPr>
        <w:t>rov</w:t>
      </w:r>
      <w:r>
        <w:rPr>
          <w:rFonts w:ascii="Arial"/>
          <w:color w:val="542A15"/>
          <w:w w:val="110"/>
          <w:sz w:val="23"/>
        </w:rPr>
        <w:t>i</w:t>
      </w:r>
      <w:r>
        <w:rPr>
          <w:rFonts w:ascii="Arial"/>
          <w:color w:val="16111D"/>
          <w:w w:val="110"/>
          <w:sz w:val="23"/>
        </w:rPr>
        <w:t>ded</w:t>
      </w:r>
      <w:r>
        <w:rPr>
          <w:rFonts w:ascii="Arial"/>
          <w:color w:val="16111D"/>
          <w:spacing w:val="-20"/>
          <w:w w:val="110"/>
          <w:sz w:val="23"/>
        </w:rPr>
        <w:t> </w:t>
      </w:r>
      <w:r>
        <w:rPr>
          <w:rFonts w:ascii="Arial"/>
          <w:color w:val="16111D"/>
          <w:w w:val="110"/>
          <w:sz w:val="23"/>
        </w:rPr>
        <w:t>an</w:t>
      </w:r>
      <w:r>
        <w:rPr>
          <w:rFonts w:ascii="Arial"/>
          <w:color w:val="16111D"/>
          <w:spacing w:val="-29"/>
          <w:w w:val="110"/>
          <w:sz w:val="23"/>
        </w:rPr>
        <w:t> </w:t>
      </w:r>
      <w:r>
        <w:rPr>
          <w:rFonts w:ascii="Arial"/>
          <w:color w:val="16111D"/>
          <w:w w:val="110"/>
          <w:sz w:val="23"/>
        </w:rPr>
        <w:t>overall</w:t>
      </w:r>
      <w:r>
        <w:rPr>
          <w:rFonts w:ascii="Arial"/>
          <w:color w:val="16111D"/>
          <w:spacing w:val="-18"/>
          <w:w w:val="110"/>
          <w:sz w:val="23"/>
        </w:rPr>
        <w:t> </w:t>
      </w:r>
      <w:r>
        <w:rPr>
          <w:rFonts w:ascii="Arial"/>
          <w:color w:val="16111D"/>
          <w:w w:val="110"/>
          <w:sz w:val="23"/>
        </w:rPr>
        <w:t>report</w:t>
      </w:r>
      <w:r>
        <w:rPr>
          <w:rFonts w:ascii="Arial"/>
          <w:color w:val="16111D"/>
          <w:spacing w:val="-19"/>
          <w:w w:val="110"/>
          <w:sz w:val="23"/>
        </w:rPr>
        <w:t> </w:t>
      </w:r>
      <w:r>
        <w:rPr>
          <w:rFonts w:ascii="Arial"/>
          <w:color w:val="16111D"/>
          <w:w w:val="110"/>
          <w:sz w:val="23"/>
        </w:rPr>
        <w:t>on</w:t>
      </w:r>
      <w:r>
        <w:rPr>
          <w:rFonts w:ascii="Arial"/>
          <w:color w:val="16111D"/>
          <w:spacing w:val="-30"/>
          <w:w w:val="110"/>
          <w:sz w:val="23"/>
        </w:rPr>
        <w:t> </w:t>
      </w:r>
      <w:r>
        <w:rPr>
          <w:rFonts w:ascii="Arial"/>
          <w:color w:val="16111D"/>
          <w:w w:val="110"/>
          <w:sz w:val="23"/>
        </w:rPr>
        <w:t>December</w:t>
      </w:r>
      <w:r>
        <w:rPr>
          <w:rFonts w:ascii="Arial"/>
          <w:color w:val="16111D"/>
          <w:spacing w:val="-3"/>
          <w:w w:val="110"/>
          <w:sz w:val="23"/>
        </w:rPr>
        <w:t> </w:t>
      </w:r>
      <w:r>
        <w:rPr>
          <w:rFonts w:ascii="Arial"/>
          <w:color w:val="16111D"/>
          <w:w w:val="110"/>
          <w:sz w:val="23"/>
        </w:rPr>
        <w:t>29</w:t>
      </w:r>
      <w:r>
        <w:rPr>
          <w:rFonts w:ascii="Arial"/>
          <w:color w:val="263862"/>
          <w:w w:val="110"/>
          <w:sz w:val="23"/>
        </w:rPr>
        <w:t>,</w:t>
      </w:r>
      <w:r>
        <w:rPr>
          <w:rFonts w:ascii="Arial"/>
          <w:color w:val="263862"/>
          <w:spacing w:val="-14"/>
          <w:w w:val="110"/>
          <w:sz w:val="23"/>
        </w:rPr>
        <w:t> </w:t>
      </w:r>
      <w:r>
        <w:rPr>
          <w:rFonts w:ascii="Arial"/>
          <w:color w:val="16111D"/>
          <w:w w:val="110"/>
          <w:sz w:val="23"/>
        </w:rPr>
        <w:t>20</w:t>
      </w:r>
      <w:r>
        <w:rPr>
          <w:rFonts w:ascii="Arial"/>
          <w:color w:val="2F1111"/>
          <w:w w:val="110"/>
          <w:sz w:val="23"/>
        </w:rPr>
        <w:t>1</w:t>
      </w:r>
      <w:r>
        <w:rPr>
          <w:rFonts w:ascii="Arial"/>
          <w:color w:val="16111D"/>
          <w:w w:val="110"/>
          <w:sz w:val="23"/>
        </w:rPr>
        <w:t>7</w:t>
      </w:r>
      <w:r>
        <w:rPr>
          <w:rFonts w:ascii="Arial"/>
          <w:color w:val="342D42"/>
          <w:w w:val="110"/>
          <w:sz w:val="23"/>
        </w:rPr>
        <w:t>.</w:t>
      </w:r>
      <w:r>
        <w:rPr>
          <w:rFonts w:ascii="Arial"/>
          <w:color w:val="342D42"/>
          <w:spacing w:val="-17"/>
          <w:w w:val="110"/>
          <w:sz w:val="23"/>
        </w:rPr>
        <w:t> </w:t>
      </w:r>
      <w:r>
        <w:rPr>
          <w:rFonts w:ascii="Arial"/>
          <w:color w:val="0A1A36"/>
          <w:w w:val="110"/>
          <w:sz w:val="23"/>
        </w:rPr>
        <w:t>I</w:t>
      </w:r>
      <w:r>
        <w:rPr>
          <w:rFonts w:ascii="Arial"/>
          <w:color w:val="16111D"/>
          <w:w w:val="110"/>
          <w:sz w:val="23"/>
        </w:rPr>
        <w:t>n</w:t>
      </w:r>
      <w:r>
        <w:rPr>
          <w:rFonts w:ascii="Arial"/>
          <w:color w:val="16111D"/>
          <w:spacing w:val="-12"/>
          <w:w w:val="110"/>
          <w:sz w:val="23"/>
        </w:rPr>
        <w:t> </w:t>
      </w:r>
      <w:r>
        <w:rPr>
          <w:rFonts w:ascii="Arial"/>
          <w:color w:val="16111D"/>
          <w:w w:val="110"/>
          <w:sz w:val="23"/>
        </w:rPr>
        <w:t>t</w:t>
      </w:r>
      <w:r>
        <w:rPr>
          <w:rFonts w:ascii="Arial"/>
          <w:color w:val="2F1111"/>
          <w:w w:val="110"/>
          <w:sz w:val="23"/>
        </w:rPr>
        <w:t>h</w:t>
      </w:r>
      <w:r>
        <w:rPr>
          <w:rFonts w:ascii="Arial"/>
          <w:color w:val="16111D"/>
          <w:w w:val="110"/>
          <w:sz w:val="23"/>
        </w:rPr>
        <w:t>a</w:t>
      </w:r>
      <w:r>
        <w:rPr>
          <w:rFonts w:ascii="Arial"/>
          <w:color w:val="342424"/>
          <w:w w:val="110"/>
          <w:sz w:val="23"/>
        </w:rPr>
        <w:t>t</w:t>
      </w:r>
      <w:r>
        <w:rPr>
          <w:rFonts w:ascii="Arial"/>
          <w:color w:val="342424"/>
          <w:spacing w:val="-17"/>
          <w:w w:val="110"/>
          <w:sz w:val="23"/>
        </w:rPr>
        <w:t> </w:t>
      </w:r>
      <w:r>
        <w:rPr>
          <w:rFonts w:ascii="Arial"/>
          <w:color w:val="16111D"/>
          <w:w w:val="110"/>
          <w:sz w:val="23"/>
        </w:rPr>
        <w:t>re</w:t>
      </w:r>
      <w:r>
        <w:rPr>
          <w:rFonts w:ascii="Arial"/>
          <w:color w:val="0A1A36"/>
          <w:w w:val="110"/>
          <w:sz w:val="23"/>
        </w:rPr>
        <w:t>p</w:t>
      </w:r>
      <w:r>
        <w:rPr>
          <w:rFonts w:ascii="Arial"/>
          <w:color w:val="16111D"/>
          <w:w w:val="110"/>
          <w:sz w:val="23"/>
        </w:rPr>
        <w:t>ort</w:t>
      </w:r>
      <w:r>
        <w:rPr>
          <w:rFonts w:ascii="Arial"/>
          <w:color w:val="16111D"/>
          <w:spacing w:val="-22"/>
          <w:w w:val="110"/>
          <w:sz w:val="23"/>
        </w:rPr>
        <w:t> </w:t>
      </w:r>
      <w:r>
        <w:rPr>
          <w:rFonts w:ascii="Arial"/>
          <w:color w:val="01010A"/>
          <w:w w:val="110"/>
          <w:sz w:val="23"/>
        </w:rPr>
        <w:t>I</w:t>
      </w:r>
      <w:r>
        <w:rPr>
          <w:rFonts w:ascii="Arial"/>
          <w:color w:val="01010A"/>
          <w:spacing w:val="-4"/>
          <w:w w:val="110"/>
          <w:sz w:val="23"/>
        </w:rPr>
        <w:t> </w:t>
      </w:r>
      <w:r>
        <w:rPr>
          <w:rFonts w:ascii="Arial"/>
          <w:color w:val="16111D"/>
          <w:w w:val="110"/>
          <w:sz w:val="23"/>
        </w:rPr>
        <w:t>s</w:t>
      </w:r>
      <w:r>
        <w:rPr>
          <w:rFonts w:ascii="Arial"/>
          <w:color w:val="342424"/>
          <w:w w:val="110"/>
          <w:sz w:val="23"/>
        </w:rPr>
        <w:t>t</w:t>
      </w:r>
      <w:r>
        <w:rPr>
          <w:rFonts w:ascii="Arial"/>
          <w:color w:val="16111D"/>
          <w:w w:val="110"/>
          <w:sz w:val="23"/>
        </w:rPr>
        <w:t>a</w:t>
      </w:r>
      <w:r>
        <w:rPr>
          <w:rFonts w:ascii="Arial"/>
          <w:color w:val="342424"/>
          <w:w w:val="110"/>
          <w:sz w:val="23"/>
        </w:rPr>
        <w:t>t</w:t>
      </w:r>
      <w:r>
        <w:rPr>
          <w:rFonts w:ascii="Arial"/>
          <w:color w:val="16111D"/>
          <w:w w:val="110"/>
          <w:sz w:val="23"/>
        </w:rPr>
        <w:t>ed;</w:t>
      </w:r>
    </w:p>
    <w:p>
      <w:pPr>
        <w:pStyle w:val="BodyText"/>
        <w:spacing w:before="8"/>
        <w:rPr>
          <w:rFonts w:ascii="Arial"/>
          <w:sz w:val="23"/>
        </w:rPr>
      </w:pPr>
    </w:p>
    <w:p>
      <w:pPr>
        <w:spacing w:line="252" w:lineRule="auto" w:before="0"/>
        <w:ind w:left="1198" w:right="807" w:firstLine="723"/>
        <w:jc w:val="left"/>
        <w:rPr>
          <w:rFonts w:ascii="Arial"/>
          <w:sz w:val="23"/>
        </w:rPr>
      </w:pPr>
      <w:r>
        <w:rPr>
          <w:rFonts w:ascii="Arial"/>
          <w:color w:val="16111D"/>
          <w:w w:val="105"/>
          <w:sz w:val="23"/>
        </w:rPr>
        <w:t>No </w:t>
      </w:r>
      <w:r>
        <w:rPr>
          <w:rFonts w:ascii="Arial"/>
          <w:color w:val="16111D"/>
          <w:spacing w:val="-4"/>
          <w:w w:val="105"/>
          <w:sz w:val="23"/>
        </w:rPr>
        <w:t>dr</w:t>
      </w:r>
      <w:r>
        <w:rPr>
          <w:rFonts w:ascii="Arial"/>
          <w:color w:val="542A15"/>
          <w:spacing w:val="-4"/>
          <w:w w:val="105"/>
          <w:sz w:val="23"/>
        </w:rPr>
        <w:t>i</w:t>
      </w:r>
      <w:r>
        <w:rPr>
          <w:rFonts w:ascii="Arial"/>
          <w:color w:val="16111D"/>
          <w:spacing w:val="-4"/>
          <w:w w:val="105"/>
          <w:sz w:val="23"/>
        </w:rPr>
        <w:t>ve </w:t>
      </w:r>
      <w:r>
        <w:rPr>
          <w:rFonts w:ascii="Arial"/>
          <w:color w:val="16111D"/>
          <w:w w:val="105"/>
          <w:sz w:val="23"/>
        </w:rPr>
        <w:t>test data </w:t>
      </w:r>
      <w:r>
        <w:rPr>
          <w:rFonts w:ascii="Arial"/>
          <w:color w:val="2F1111"/>
          <w:spacing w:val="-3"/>
          <w:w w:val="105"/>
          <w:sz w:val="23"/>
        </w:rPr>
        <w:t>h</w:t>
      </w:r>
      <w:r>
        <w:rPr>
          <w:rFonts w:ascii="Arial"/>
          <w:color w:val="16111D"/>
          <w:spacing w:val="-3"/>
          <w:w w:val="105"/>
          <w:sz w:val="23"/>
        </w:rPr>
        <w:t>as </w:t>
      </w:r>
      <w:r>
        <w:rPr>
          <w:rFonts w:ascii="Arial"/>
          <w:color w:val="16111D"/>
          <w:w w:val="105"/>
          <w:sz w:val="23"/>
        </w:rPr>
        <w:t>bee</w:t>
      </w:r>
      <w:r>
        <w:rPr>
          <w:rFonts w:ascii="Arial"/>
          <w:color w:val="0A1A36"/>
          <w:w w:val="105"/>
          <w:sz w:val="23"/>
        </w:rPr>
        <w:t>n </w:t>
      </w:r>
      <w:r>
        <w:rPr>
          <w:rFonts w:ascii="Arial"/>
          <w:color w:val="16111D"/>
          <w:w w:val="105"/>
          <w:sz w:val="23"/>
        </w:rPr>
        <w:t>subm</w:t>
      </w:r>
      <w:r>
        <w:rPr>
          <w:rFonts w:ascii="Arial"/>
          <w:color w:val="072A54"/>
          <w:w w:val="105"/>
          <w:sz w:val="23"/>
        </w:rPr>
        <w:t>i</w:t>
      </w:r>
      <w:r>
        <w:rPr>
          <w:rFonts w:ascii="Arial"/>
          <w:color w:val="2F1111"/>
          <w:w w:val="105"/>
          <w:sz w:val="23"/>
        </w:rPr>
        <w:t>tt</w:t>
      </w:r>
      <w:r>
        <w:rPr>
          <w:rFonts w:ascii="Arial"/>
          <w:color w:val="16111D"/>
          <w:w w:val="105"/>
          <w:sz w:val="23"/>
        </w:rPr>
        <w:t>ed by </w:t>
      </w:r>
      <w:r>
        <w:rPr>
          <w:rFonts w:ascii="Arial"/>
          <w:color w:val="16111D"/>
          <w:spacing w:val="-3"/>
          <w:w w:val="105"/>
          <w:sz w:val="23"/>
        </w:rPr>
        <w:t>ei</w:t>
      </w:r>
      <w:r>
        <w:rPr>
          <w:rFonts w:ascii="Arial"/>
          <w:color w:val="0A1A36"/>
          <w:spacing w:val="-3"/>
          <w:w w:val="105"/>
          <w:sz w:val="23"/>
        </w:rPr>
        <w:t>t</w:t>
      </w:r>
      <w:r>
        <w:rPr>
          <w:rFonts w:ascii="Arial"/>
          <w:color w:val="16111D"/>
          <w:spacing w:val="-3"/>
          <w:w w:val="105"/>
          <w:sz w:val="23"/>
        </w:rPr>
        <w:t>her carr</w:t>
      </w:r>
      <w:r>
        <w:rPr>
          <w:rFonts w:ascii="Arial"/>
          <w:color w:val="072A54"/>
          <w:spacing w:val="-3"/>
          <w:w w:val="105"/>
          <w:sz w:val="23"/>
        </w:rPr>
        <w:t>i</w:t>
      </w:r>
      <w:r>
        <w:rPr>
          <w:rFonts w:ascii="Arial"/>
          <w:color w:val="16111D"/>
          <w:spacing w:val="-3"/>
          <w:w w:val="105"/>
          <w:sz w:val="23"/>
        </w:rPr>
        <w:t>er. </w:t>
      </w:r>
      <w:r>
        <w:rPr>
          <w:rFonts w:ascii="Arial"/>
          <w:color w:val="16111D"/>
          <w:w w:val="105"/>
          <w:sz w:val="23"/>
        </w:rPr>
        <w:t>Drive </w:t>
      </w:r>
      <w:r>
        <w:rPr>
          <w:rFonts w:ascii="Arial"/>
          <w:color w:val="0A1A36"/>
          <w:w w:val="105"/>
          <w:sz w:val="23"/>
        </w:rPr>
        <w:t>t</w:t>
      </w:r>
      <w:r>
        <w:rPr>
          <w:rFonts w:ascii="Arial"/>
          <w:color w:val="16111D"/>
          <w:w w:val="105"/>
          <w:sz w:val="23"/>
        </w:rPr>
        <w:t>es</w:t>
      </w:r>
      <w:r>
        <w:rPr>
          <w:rFonts w:ascii="Arial"/>
          <w:color w:val="0A1A36"/>
          <w:w w:val="105"/>
          <w:sz w:val="23"/>
        </w:rPr>
        <w:t>t </w:t>
      </w:r>
      <w:r>
        <w:rPr>
          <w:rFonts w:ascii="Arial"/>
          <w:color w:val="16111D"/>
          <w:w w:val="105"/>
          <w:sz w:val="23"/>
        </w:rPr>
        <w:t>da</w:t>
      </w:r>
      <w:r>
        <w:rPr>
          <w:rFonts w:ascii="Arial"/>
          <w:color w:val="0A1A36"/>
          <w:w w:val="105"/>
          <w:sz w:val="23"/>
        </w:rPr>
        <w:t>t</w:t>
      </w:r>
      <w:r>
        <w:rPr>
          <w:rFonts w:ascii="Arial"/>
          <w:color w:val="16111D"/>
          <w:w w:val="105"/>
          <w:sz w:val="23"/>
        </w:rPr>
        <w:t>a s</w:t>
      </w:r>
      <w:r>
        <w:rPr>
          <w:rFonts w:ascii="Arial"/>
          <w:color w:val="0A1A36"/>
          <w:w w:val="105"/>
          <w:sz w:val="23"/>
        </w:rPr>
        <w:t>h</w:t>
      </w:r>
      <w:r>
        <w:rPr>
          <w:rFonts w:ascii="Arial"/>
          <w:color w:val="16111D"/>
          <w:w w:val="105"/>
          <w:sz w:val="23"/>
        </w:rPr>
        <w:t>o</w:t>
      </w:r>
      <w:r>
        <w:rPr>
          <w:rFonts w:ascii="Arial"/>
          <w:color w:val="342D42"/>
          <w:w w:val="105"/>
          <w:sz w:val="23"/>
        </w:rPr>
        <w:t>w</w:t>
      </w:r>
      <w:r>
        <w:rPr>
          <w:rFonts w:ascii="Arial"/>
          <w:color w:val="16111D"/>
          <w:w w:val="105"/>
          <w:sz w:val="23"/>
        </w:rPr>
        <w:t>s </w:t>
      </w:r>
      <w:r>
        <w:rPr>
          <w:rFonts w:ascii="Arial"/>
          <w:color w:val="0A1A36"/>
          <w:w w:val="105"/>
          <w:sz w:val="23"/>
        </w:rPr>
        <w:t>t</w:t>
      </w:r>
      <w:r>
        <w:rPr>
          <w:rFonts w:ascii="Arial"/>
          <w:color w:val="16111D"/>
          <w:w w:val="105"/>
          <w:sz w:val="23"/>
        </w:rPr>
        <w:t>he </w:t>
      </w:r>
      <w:r>
        <w:rPr>
          <w:rFonts w:ascii="Arial"/>
          <w:color w:val="16111D"/>
          <w:spacing w:val="-3"/>
          <w:w w:val="105"/>
          <w:sz w:val="23"/>
        </w:rPr>
        <w:t>act</w:t>
      </w:r>
      <w:r>
        <w:rPr>
          <w:rFonts w:ascii="Arial"/>
          <w:color w:val="2F1111"/>
          <w:spacing w:val="-3"/>
          <w:w w:val="105"/>
          <w:sz w:val="23"/>
        </w:rPr>
        <w:t>u</w:t>
      </w:r>
      <w:r>
        <w:rPr>
          <w:rFonts w:ascii="Arial"/>
          <w:color w:val="16111D"/>
          <w:spacing w:val="-3"/>
          <w:w w:val="105"/>
          <w:sz w:val="23"/>
        </w:rPr>
        <w:t>al serv</w:t>
      </w:r>
      <w:r>
        <w:rPr>
          <w:rFonts w:ascii="Arial"/>
          <w:color w:val="542A15"/>
          <w:spacing w:val="-3"/>
          <w:w w:val="105"/>
          <w:sz w:val="23"/>
        </w:rPr>
        <w:t>i</w:t>
      </w:r>
      <w:r>
        <w:rPr>
          <w:rFonts w:ascii="Arial"/>
          <w:color w:val="16111D"/>
          <w:spacing w:val="-3"/>
          <w:w w:val="105"/>
          <w:sz w:val="23"/>
        </w:rPr>
        <w:t>ce leve</w:t>
      </w:r>
      <w:r>
        <w:rPr>
          <w:rFonts w:ascii="Arial"/>
          <w:color w:val="0A1A36"/>
          <w:spacing w:val="-3"/>
          <w:w w:val="105"/>
          <w:sz w:val="23"/>
        </w:rPr>
        <w:t>l </w:t>
      </w:r>
      <w:r>
        <w:rPr>
          <w:rFonts w:ascii="Arial"/>
          <w:color w:val="16111D"/>
          <w:spacing w:val="-7"/>
          <w:w w:val="105"/>
          <w:sz w:val="23"/>
        </w:rPr>
        <w:t>a</w:t>
      </w:r>
      <w:r>
        <w:rPr>
          <w:rFonts w:ascii="Arial"/>
          <w:color w:val="0A1A36"/>
          <w:spacing w:val="-7"/>
          <w:w w:val="105"/>
          <w:sz w:val="23"/>
        </w:rPr>
        <w:t>t </w:t>
      </w:r>
      <w:r>
        <w:rPr>
          <w:rFonts w:ascii="Arial"/>
          <w:color w:val="01010A"/>
          <w:spacing w:val="-3"/>
          <w:w w:val="105"/>
          <w:sz w:val="23"/>
        </w:rPr>
        <w:t>locat</w:t>
      </w:r>
      <w:r>
        <w:rPr>
          <w:rFonts w:ascii="Arial"/>
          <w:color w:val="542A15"/>
          <w:spacing w:val="-3"/>
          <w:w w:val="105"/>
          <w:sz w:val="23"/>
        </w:rPr>
        <w:t>i</w:t>
      </w:r>
      <w:r>
        <w:rPr>
          <w:rFonts w:ascii="Arial"/>
          <w:color w:val="16111D"/>
          <w:spacing w:val="-3"/>
          <w:w w:val="105"/>
          <w:sz w:val="23"/>
        </w:rPr>
        <w:t>ons </w:t>
      </w:r>
      <w:r>
        <w:rPr>
          <w:rFonts w:ascii="Arial"/>
          <w:color w:val="342424"/>
          <w:spacing w:val="-4"/>
          <w:w w:val="105"/>
          <w:sz w:val="23"/>
        </w:rPr>
        <w:t>t</w:t>
      </w:r>
      <w:r>
        <w:rPr>
          <w:rFonts w:ascii="Arial"/>
          <w:color w:val="0A1A36"/>
          <w:spacing w:val="-4"/>
          <w:w w:val="105"/>
          <w:sz w:val="23"/>
        </w:rPr>
        <w:t>h</w:t>
      </w:r>
      <w:r>
        <w:rPr>
          <w:rFonts w:ascii="Arial"/>
          <w:color w:val="16111D"/>
          <w:spacing w:val="-4"/>
          <w:w w:val="105"/>
          <w:sz w:val="23"/>
        </w:rPr>
        <w:t>ro</w:t>
      </w:r>
      <w:r>
        <w:rPr>
          <w:rFonts w:ascii="Arial"/>
          <w:color w:val="2F1111"/>
          <w:spacing w:val="-4"/>
          <w:w w:val="105"/>
          <w:sz w:val="23"/>
        </w:rPr>
        <w:t>u</w:t>
      </w:r>
      <w:r>
        <w:rPr>
          <w:rFonts w:ascii="Arial"/>
          <w:color w:val="16111D"/>
          <w:spacing w:val="-4"/>
          <w:w w:val="105"/>
          <w:sz w:val="23"/>
        </w:rPr>
        <w:t>ghou</w:t>
      </w:r>
      <w:r>
        <w:rPr>
          <w:rFonts w:ascii="Arial"/>
          <w:color w:val="342424"/>
          <w:spacing w:val="-4"/>
          <w:w w:val="105"/>
          <w:sz w:val="23"/>
        </w:rPr>
        <w:t>t </w:t>
      </w:r>
      <w:r>
        <w:rPr>
          <w:rFonts w:ascii="Arial"/>
          <w:color w:val="0A1A36"/>
          <w:w w:val="105"/>
          <w:sz w:val="23"/>
        </w:rPr>
        <w:t>t</w:t>
      </w:r>
      <w:r>
        <w:rPr>
          <w:rFonts w:ascii="Arial"/>
          <w:color w:val="16111D"/>
          <w:w w:val="105"/>
          <w:sz w:val="23"/>
        </w:rPr>
        <w:t>he Village. </w:t>
      </w:r>
      <w:r>
        <w:rPr>
          <w:rFonts w:ascii="Arial"/>
          <w:color w:val="16111D"/>
          <w:spacing w:val="2"/>
          <w:w w:val="105"/>
          <w:sz w:val="23"/>
        </w:rPr>
        <w:t>Mr</w:t>
      </w:r>
      <w:r>
        <w:rPr>
          <w:rFonts w:ascii="Arial"/>
          <w:color w:val="342D42"/>
          <w:spacing w:val="2"/>
          <w:w w:val="105"/>
          <w:sz w:val="23"/>
        </w:rPr>
        <w:t>. </w:t>
      </w:r>
      <w:r>
        <w:rPr>
          <w:rFonts w:ascii="Arial"/>
          <w:color w:val="16111D"/>
          <w:w w:val="105"/>
          <w:sz w:val="23"/>
        </w:rPr>
        <w:t>Graiff in his </w:t>
      </w:r>
      <w:r>
        <w:rPr>
          <w:rFonts w:ascii="Arial"/>
          <w:color w:val="16111D"/>
          <w:spacing w:val="-8"/>
          <w:w w:val="105"/>
          <w:sz w:val="23"/>
        </w:rPr>
        <w:t>Decembe</w:t>
      </w:r>
      <w:r>
        <w:rPr>
          <w:rFonts w:ascii="Arial"/>
          <w:color w:val="2F1111"/>
          <w:spacing w:val="-8"/>
          <w:w w:val="105"/>
          <w:sz w:val="23"/>
        </w:rPr>
        <w:t>r </w:t>
      </w:r>
      <w:r>
        <w:rPr>
          <w:rFonts w:ascii="Arial"/>
          <w:color w:val="16111D"/>
          <w:spacing w:val="-5"/>
          <w:w w:val="105"/>
          <w:sz w:val="23"/>
        </w:rPr>
        <w:t>9</w:t>
      </w:r>
      <w:r>
        <w:rPr>
          <w:rFonts w:ascii="Arial"/>
          <w:color w:val="342424"/>
          <w:spacing w:val="-5"/>
          <w:w w:val="105"/>
          <w:sz w:val="23"/>
        </w:rPr>
        <w:t>, </w:t>
      </w:r>
      <w:r>
        <w:rPr>
          <w:rFonts w:ascii="Arial"/>
          <w:color w:val="16111D"/>
          <w:w w:val="105"/>
          <w:sz w:val="23"/>
        </w:rPr>
        <w:t>2017 subm</w:t>
      </w:r>
      <w:r>
        <w:rPr>
          <w:rFonts w:ascii="Arial"/>
          <w:color w:val="542A15"/>
          <w:w w:val="105"/>
          <w:sz w:val="23"/>
        </w:rPr>
        <w:t>i</w:t>
      </w:r>
      <w:r>
        <w:rPr>
          <w:rFonts w:ascii="Arial"/>
          <w:color w:val="16111D"/>
          <w:w w:val="105"/>
          <w:sz w:val="23"/>
        </w:rPr>
        <w:t>tta</w:t>
      </w:r>
      <w:r>
        <w:rPr>
          <w:rFonts w:ascii="Arial"/>
          <w:color w:val="2F1111"/>
          <w:w w:val="105"/>
          <w:sz w:val="23"/>
        </w:rPr>
        <w:t>l </w:t>
      </w:r>
      <w:r>
        <w:rPr>
          <w:rFonts w:ascii="Arial"/>
          <w:color w:val="16111D"/>
          <w:spacing w:val="-3"/>
          <w:w w:val="105"/>
          <w:sz w:val="23"/>
        </w:rPr>
        <w:t>s</w:t>
      </w:r>
      <w:r>
        <w:rPr>
          <w:rFonts w:ascii="Arial"/>
          <w:color w:val="0A1A36"/>
          <w:spacing w:val="-3"/>
          <w:w w:val="105"/>
          <w:sz w:val="23"/>
        </w:rPr>
        <w:t>t</w:t>
      </w:r>
      <w:r>
        <w:rPr>
          <w:rFonts w:ascii="Arial"/>
          <w:color w:val="16111D"/>
          <w:spacing w:val="-3"/>
          <w:w w:val="105"/>
          <w:sz w:val="23"/>
        </w:rPr>
        <w:t>a</w:t>
      </w:r>
      <w:r>
        <w:rPr>
          <w:rFonts w:ascii="Arial"/>
          <w:color w:val="0A1A36"/>
          <w:spacing w:val="-3"/>
          <w:w w:val="105"/>
          <w:sz w:val="23"/>
        </w:rPr>
        <w:t>t</w:t>
      </w:r>
      <w:r>
        <w:rPr>
          <w:rFonts w:ascii="Arial"/>
          <w:color w:val="16111D"/>
          <w:spacing w:val="-3"/>
          <w:w w:val="105"/>
          <w:sz w:val="23"/>
        </w:rPr>
        <w:t>es </w:t>
      </w:r>
      <w:r>
        <w:rPr>
          <w:rFonts w:ascii="Arial"/>
          <w:color w:val="3D415D"/>
          <w:spacing w:val="-6"/>
          <w:w w:val="105"/>
          <w:sz w:val="23"/>
        </w:rPr>
        <w:t>"</w:t>
      </w:r>
      <w:r>
        <w:rPr>
          <w:rFonts w:ascii="Arial"/>
          <w:color w:val="16111D"/>
          <w:spacing w:val="-6"/>
          <w:w w:val="105"/>
          <w:sz w:val="23"/>
        </w:rPr>
        <w:t>S</w:t>
      </w:r>
      <w:r>
        <w:rPr>
          <w:rFonts w:ascii="Arial"/>
          <w:color w:val="2F1111"/>
          <w:spacing w:val="-6"/>
          <w:w w:val="105"/>
          <w:sz w:val="23"/>
        </w:rPr>
        <w:t>u</w:t>
      </w:r>
      <w:r>
        <w:rPr>
          <w:rFonts w:ascii="Arial"/>
          <w:color w:val="16111D"/>
          <w:spacing w:val="-6"/>
          <w:w w:val="105"/>
          <w:sz w:val="23"/>
        </w:rPr>
        <w:t>ch </w:t>
      </w:r>
      <w:r>
        <w:rPr>
          <w:rFonts w:ascii="Arial"/>
          <w:color w:val="16111D"/>
          <w:w w:val="105"/>
          <w:sz w:val="23"/>
        </w:rPr>
        <w:t>drive </w:t>
      </w:r>
      <w:r>
        <w:rPr>
          <w:rFonts w:ascii="Arial"/>
          <w:color w:val="0A1A36"/>
          <w:w w:val="105"/>
          <w:sz w:val="23"/>
        </w:rPr>
        <w:t>t</w:t>
      </w:r>
      <w:r>
        <w:rPr>
          <w:rFonts w:ascii="Arial"/>
          <w:color w:val="16111D"/>
          <w:w w:val="105"/>
          <w:sz w:val="23"/>
        </w:rPr>
        <w:t>es</w:t>
      </w:r>
      <w:r>
        <w:rPr>
          <w:rFonts w:ascii="Arial"/>
          <w:color w:val="0A1A36"/>
          <w:w w:val="105"/>
          <w:sz w:val="23"/>
        </w:rPr>
        <w:t>t</w:t>
      </w:r>
      <w:r>
        <w:rPr>
          <w:rFonts w:ascii="Arial"/>
          <w:color w:val="16111D"/>
          <w:w w:val="105"/>
          <w:sz w:val="23"/>
        </w:rPr>
        <w:t>s are </w:t>
      </w:r>
      <w:r>
        <w:rPr>
          <w:rFonts w:ascii="Arial"/>
          <w:i/>
          <w:color w:val="16111D"/>
          <w:w w:val="105"/>
          <w:sz w:val="23"/>
        </w:rPr>
        <w:t>nearly </w:t>
      </w:r>
      <w:r>
        <w:rPr>
          <w:rFonts w:ascii="Arial"/>
          <w:color w:val="342424"/>
          <w:w w:val="105"/>
          <w:sz w:val="23"/>
        </w:rPr>
        <w:t>t</w:t>
      </w:r>
      <w:r>
        <w:rPr>
          <w:rFonts w:ascii="Arial"/>
          <w:color w:val="0A1A36"/>
          <w:w w:val="105"/>
          <w:sz w:val="23"/>
        </w:rPr>
        <w:t>h</w:t>
      </w:r>
      <w:r>
        <w:rPr>
          <w:rFonts w:ascii="Arial"/>
          <w:color w:val="16111D"/>
          <w:w w:val="105"/>
          <w:sz w:val="23"/>
        </w:rPr>
        <w:t>e </w:t>
      </w:r>
      <w:r>
        <w:rPr>
          <w:rFonts w:ascii="Arial"/>
          <w:color w:val="52424F"/>
          <w:w w:val="105"/>
          <w:sz w:val="23"/>
        </w:rPr>
        <w:t>"</w:t>
      </w:r>
      <w:r>
        <w:rPr>
          <w:rFonts w:ascii="Arial"/>
          <w:color w:val="16111D"/>
          <w:w w:val="105"/>
          <w:sz w:val="23"/>
        </w:rPr>
        <w:t>gold standa</w:t>
      </w:r>
      <w:r>
        <w:rPr>
          <w:rFonts w:ascii="Arial"/>
          <w:color w:val="0A1A36"/>
          <w:w w:val="105"/>
          <w:sz w:val="23"/>
        </w:rPr>
        <w:t>r</w:t>
      </w:r>
      <w:r>
        <w:rPr>
          <w:rFonts w:ascii="Arial"/>
          <w:color w:val="16111D"/>
          <w:w w:val="105"/>
          <w:sz w:val="23"/>
        </w:rPr>
        <w:t>d</w:t>
      </w:r>
      <w:r>
        <w:rPr>
          <w:rFonts w:ascii="Arial"/>
          <w:color w:val="52424F"/>
          <w:w w:val="105"/>
          <w:sz w:val="23"/>
        </w:rPr>
        <w:t>" </w:t>
      </w:r>
      <w:r>
        <w:rPr>
          <w:rFonts w:ascii="Arial"/>
          <w:color w:val="01010A"/>
          <w:w w:val="105"/>
          <w:sz w:val="23"/>
        </w:rPr>
        <w:t>for </w:t>
      </w:r>
      <w:r>
        <w:rPr>
          <w:rFonts w:ascii="Arial"/>
          <w:color w:val="16111D"/>
          <w:spacing w:val="-3"/>
          <w:w w:val="105"/>
          <w:sz w:val="23"/>
        </w:rPr>
        <w:t>de</w:t>
      </w:r>
      <w:r>
        <w:rPr>
          <w:rFonts w:ascii="Arial"/>
          <w:color w:val="0A1A36"/>
          <w:spacing w:val="-3"/>
          <w:w w:val="105"/>
          <w:sz w:val="23"/>
        </w:rPr>
        <w:t>t</w:t>
      </w:r>
      <w:r>
        <w:rPr>
          <w:rFonts w:ascii="Arial"/>
          <w:color w:val="16111D"/>
          <w:spacing w:val="-3"/>
          <w:w w:val="105"/>
          <w:sz w:val="23"/>
        </w:rPr>
        <w:t>erm</w:t>
      </w:r>
      <w:r>
        <w:rPr>
          <w:rFonts w:ascii="Arial"/>
          <w:color w:val="542A15"/>
          <w:spacing w:val="-3"/>
          <w:w w:val="105"/>
          <w:sz w:val="23"/>
        </w:rPr>
        <w:t>i</w:t>
      </w:r>
      <w:r>
        <w:rPr>
          <w:rFonts w:ascii="Arial"/>
          <w:color w:val="16111D"/>
          <w:spacing w:val="-3"/>
          <w:w w:val="105"/>
          <w:sz w:val="23"/>
        </w:rPr>
        <w:t>ni</w:t>
      </w:r>
      <w:r>
        <w:rPr>
          <w:rFonts w:ascii="Arial"/>
          <w:color w:val="2F1111"/>
          <w:spacing w:val="-3"/>
          <w:w w:val="105"/>
          <w:sz w:val="23"/>
        </w:rPr>
        <w:t>n</w:t>
      </w:r>
      <w:r>
        <w:rPr>
          <w:rFonts w:ascii="Arial"/>
          <w:color w:val="16111D"/>
          <w:spacing w:val="-3"/>
          <w:w w:val="105"/>
          <w:sz w:val="23"/>
        </w:rPr>
        <w:t>g </w:t>
      </w:r>
      <w:r>
        <w:rPr>
          <w:rFonts w:ascii="Arial"/>
          <w:color w:val="16111D"/>
          <w:w w:val="105"/>
          <w:sz w:val="23"/>
        </w:rPr>
        <w:t>coverage be </w:t>
      </w:r>
      <w:r>
        <w:rPr>
          <w:rFonts w:ascii="Arial"/>
          <w:color w:val="072A54"/>
          <w:spacing w:val="-3"/>
          <w:w w:val="105"/>
          <w:sz w:val="23"/>
        </w:rPr>
        <w:t>i</w:t>
      </w:r>
      <w:r>
        <w:rPr>
          <w:rFonts w:ascii="Arial"/>
          <w:color w:val="342424"/>
          <w:spacing w:val="-3"/>
          <w:w w:val="105"/>
          <w:sz w:val="23"/>
        </w:rPr>
        <w:t>t </w:t>
      </w:r>
      <w:r>
        <w:rPr>
          <w:rFonts w:ascii="Arial"/>
          <w:color w:val="16111D"/>
          <w:spacing w:val="-5"/>
          <w:w w:val="105"/>
          <w:sz w:val="23"/>
        </w:rPr>
        <w:t>ex</w:t>
      </w:r>
      <w:r>
        <w:rPr>
          <w:rFonts w:ascii="Arial"/>
          <w:color w:val="072A54"/>
          <w:spacing w:val="-5"/>
          <w:w w:val="105"/>
          <w:sz w:val="23"/>
        </w:rPr>
        <w:t>i</w:t>
      </w:r>
      <w:r>
        <w:rPr>
          <w:rFonts w:ascii="Arial"/>
          <w:color w:val="16111D"/>
          <w:spacing w:val="-5"/>
          <w:w w:val="105"/>
          <w:sz w:val="23"/>
        </w:rPr>
        <w:t>s</w:t>
      </w:r>
      <w:r>
        <w:rPr>
          <w:rFonts w:ascii="Arial"/>
          <w:color w:val="342424"/>
          <w:spacing w:val="-5"/>
          <w:w w:val="105"/>
          <w:sz w:val="23"/>
        </w:rPr>
        <w:t>t</w:t>
      </w:r>
      <w:r>
        <w:rPr>
          <w:rFonts w:ascii="Arial"/>
          <w:color w:val="072A54"/>
          <w:spacing w:val="-5"/>
          <w:w w:val="105"/>
          <w:sz w:val="23"/>
        </w:rPr>
        <w:t>i</w:t>
      </w:r>
      <w:r>
        <w:rPr>
          <w:rFonts w:ascii="Arial"/>
          <w:color w:val="16111D"/>
          <w:spacing w:val="-5"/>
          <w:w w:val="105"/>
          <w:sz w:val="23"/>
        </w:rPr>
        <w:t>ng </w:t>
      </w:r>
      <w:r>
        <w:rPr>
          <w:rFonts w:ascii="Arial"/>
          <w:color w:val="16111D"/>
          <w:w w:val="105"/>
          <w:sz w:val="23"/>
        </w:rPr>
        <w:t>or </w:t>
      </w:r>
      <w:r>
        <w:rPr>
          <w:rFonts w:ascii="Arial"/>
          <w:color w:val="2F1111"/>
          <w:spacing w:val="-7"/>
          <w:w w:val="105"/>
          <w:sz w:val="23"/>
        </w:rPr>
        <w:t>n</w:t>
      </w:r>
      <w:r>
        <w:rPr>
          <w:rFonts w:ascii="Arial"/>
          <w:color w:val="16111D"/>
          <w:spacing w:val="-7"/>
          <w:w w:val="105"/>
          <w:sz w:val="23"/>
        </w:rPr>
        <w:t>e</w:t>
      </w:r>
      <w:r>
        <w:rPr>
          <w:rFonts w:ascii="Arial"/>
          <w:color w:val="342D42"/>
          <w:spacing w:val="-7"/>
          <w:w w:val="105"/>
          <w:sz w:val="23"/>
        </w:rPr>
        <w:t>w</w:t>
      </w:r>
      <w:r>
        <w:rPr>
          <w:rFonts w:ascii="Arial"/>
          <w:color w:val="16111D"/>
          <w:spacing w:val="-7"/>
          <w:w w:val="105"/>
          <w:sz w:val="23"/>
        </w:rPr>
        <w:t>.</w:t>
      </w:r>
      <w:r>
        <w:rPr>
          <w:rFonts w:ascii="Arial"/>
          <w:color w:val="52424F"/>
          <w:spacing w:val="-7"/>
          <w:w w:val="105"/>
          <w:sz w:val="23"/>
        </w:rPr>
        <w:t>" </w:t>
      </w:r>
      <w:r>
        <w:rPr>
          <w:rFonts w:ascii="Arial"/>
          <w:color w:val="0A1A36"/>
          <w:w w:val="105"/>
          <w:sz w:val="23"/>
        </w:rPr>
        <w:t>I</w:t>
      </w:r>
      <w:r>
        <w:rPr>
          <w:rFonts w:ascii="Arial"/>
          <w:color w:val="16111D"/>
          <w:w w:val="105"/>
          <w:sz w:val="23"/>
        </w:rPr>
        <w:t>t is </w:t>
      </w:r>
      <w:r>
        <w:rPr>
          <w:rFonts w:ascii="Arial"/>
          <w:color w:val="342424"/>
          <w:w w:val="105"/>
          <w:sz w:val="23"/>
        </w:rPr>
        <w:t>t</w:t>
      </w:r>
      <w:r>
        <w:rPr>
          <w:rFonts w:ascii="Arial"/>
          <w:color w:val="0A1A36"/>
          <w:w w:val="105"/>
          <w:sz w:val="23"/>
        </w:rPr>
        <w:t>h</w:t>
      </w:r>
      <w:r>
        <w:rPr>
          <w:rFonts w:ascii="Arial"/>
          <w:color w:val="16111D"/>
          <w:w w:val="105"/>
          <w:sz w:val="23"/>
        </w:rPr>
        <w:t>e existing dr</w:t>
      </w:r>
      <w:r>
        <w:rPr>
          <w:rFonts w:ascii="Arial"/>
          <w:color w:val="2F1111"/>
          <w:w w:val="105"/>
          <w:sz w:val="23"/>
        </w:rPr>
        <w:t>i</w:t>
      </w:r>
      <w:r>
        <w:rPr>
          <w:rFonts w:ascii="Arial"/>
          <w:color w:val="16111D"/>
          <w:w w:val="105"/>
          <w:sz w:val="23"/>
        </w:rPr>
        <w:t>ve test res</w:t>
      </w:r>
      <w:r>
        <w:rPr>
          <w:rFonts w:ascii="Arial"/>
          <w:color w:val="2F1111"/>
          <w:w w:val="105"/>
          <w:sz w:val="23"/>
        </w:rPr>
        <w:t>u</w:t>
      </w:r>
      <w:r>
        <w:rPr>
          <w:rFonts w:ascii="Arial"/>
          <w:color w:val="16111D"/>
          <w:w w:val="105"/>
          <w:sz w:val="23"/>
        </w:rPr>
        <w:t>lts </w:t>
      </w:r>
      <w:r>
        <w:rPr>
          <w:rFonts w:ascii="Arial"/>
          <w:color w:val="0A1A36"/>
          <w:w w:val="105"/>
          <w:sz w:val="23"/>
        </w:rPr>
        <w:t>t</w:t>
      </w:r>
      <w:r>
        <w:rPr>
          <w:rFonts w:ascii="Arial"/>
          <w:color w:val="16111D"/>
          <w:w w:val="105"/>
          <w:sz w:val="23"/>
        </w:rPr>
        <w:t>hat should be </w:t>
      </w:r>
      <w:r>
        <w:rPr>
          <w:rFonts w:ascii="Arial"/>
          <w:color w:val="0A1A36"/>
          <w:w w:val="105"/>
          <w:sz w:val="23"/>
        </w:rPr>
        <w:t>p</w:t>
      </w:r>
      <w:r>
        <w:rPr>
          <w:rFonts w:ascii="Arial"/>
          <w:color w:val="16111D"/>
          <w:w w:val="105"/>
          <w:sz w:val="23"/>
        </w:rPr>
        <w:t>rov</w:t>
      </w:r>
      <w:r>
        <w:rPr>
          <w:rFonts w:ascii="Arial"/>
          <w:color w:val="542A15"/>
          <w:w w:val="105"/>
          <w:sz w:val="23"/>
        </w:rPr>
        <w:t>i</w:t>
      </w:r>
      <w:r>
        <w:rPr>
          <w:rFonts w:ascii="Arial"/>
          <w:color w:val="16111D"/>
          <w:w w:val="105"/>
          <w:sz w:val="23"/>
        </w:rPr>
        <w:t>ded by </w:t>
      </w:r>
      <w:r>
        <w:rPr>
          <w:rFonts w:ascii="Arial"/>
          <w:color w:val="16111D"/>
          <w:spacing w:val="-6"/>
          <w:w w:val="105"/>
          <w:sz w:val="23"/>
        </w:rPr>
        <w:t>bo</w:t>
      </w:r>
      <w:r>
        <w:rPr>
          <w:rFonts w:ascii="Arial"/>
          <w:color w:val="0A1A36"/>
          <w:spacing w:val="-6"/>
          <w:w w:val="105"/>
          <w:sz w:val="23"/>
        </w:rPr>
        <w:t>t</w:t>
      </w:r>
      <w:r>
        <w:rPr>
          <w:rFonts w:ascii="Arial"/>
          <w:color w:val="16111D"/>
          <w:spacing w:val="-6"/>
          <w:w w:val="105"/>
          <w:sz w:val="23"/>
        </w:rPr>
        <w:t>h </w:t>
      </w:r>
      <w:r>
        <w:rPr>
          <w:rFonts w:ascii="Arial"/>
          <w:color w:val="16111D"/>
          <w:spacing w:val="-4"/>
          <w:w w:val="105"/>
          <w:sz w:val="23"/>
        </w:rPr>
        <w:t>carr</w:t>
      </w:r>
      <w:r>
        <w:rPr>
          <w:rFonts w:ascii="Arial"/>
          <w:color w:val="542A15"/>
          <w:spacing w:val="-4"/>
          <w:w w:val="105"/>
          <w:sz w:val="23"/>
        </w:rPr>
        <w:t>i</w:t>
      </w:r>
      <w:r>
        <w:rPr>
          <w:rFonts w:ascii="Arial"/>
          <w:color w:val="16111D"/>
          <w:spacing w:val="-4"/>
          <w:w w:val="105"/>
          <w:sz w:val="23"/>
        </w:rPr>
        <w:t>ers </w:t>
      </w:r>
      <w:r>
        <w:rPr>
          <w:rFonts w:ascii="Arial"/>
          <w:color w:val="16111D"/>
          <w:w w:val="105"/>
          <w:sz w:val="23"/>
        </w:rPr>
        <w:t>for </w:t>
      </w:r>
      <w:r>
        <w:rPr>
          <w:rFonts w:ascii="Arial"/>
          <w:color w:val="0A1A36"/>
          <w:w w:val="105"/>
          <w:sz w:val="23"/>
        </w:rPr>
        <w:t>t</w:t>
      </w:r>
      <w:r>
        <w:rPr>
          <w:rFonts w:ascii="Arial"/>
          <w:color w:val="16111D"/>
          <w:w w:val="105"/>
          <w:sz w:val="23"/>
        </w:rPr>
        <w:t>he </w:t>
      </w:r>
      <w:r>
        <w:rPr>
          <w:rFonts w:ascii="Arial"/>
          <w:color w:val="16111D"/>
          <w:spacing w:val="-3"/>
          <w:w w:val="105"/>
          <w:sz w:val="23"/>
        </w:rPr>
        <w:t>freque</w:t>
      </w:r>
      <w:r>
        <w:rPr>
          <w:rFonts w:ascii="Arial"/>
          <w:color w:val="2F1111"/>
          <w:spacing w:val="-3"/>
          <w:w w:val="105"/>
          <w:sz w:val="23"/>
        </w:rPr>
        <w:t>n</w:t>
      </w:r>
      <w:r>
        <w:rPr>
          <w:rFonts w:ascii="Arial"/>
          <w:color w:val="16111D"/>
          <w:spacing w:val="-3"/>
          <w:w w:val="105"/>
          <w:sz w:val="23"/>
        </w:rPr>
        <w:t>cy </w:t>
      </w:r>
      <w:r>
        <w:rPr>
          <w:rFonts w:ascii="Arial"/>
          <w:color w:val="16111D"/>
          <w:w w:val="105"/>
          <w:sz w:val="23"/>
        </w:rPr>
        <w:t>bands </w:t>
      </w:r>
      <w:r>
        <w:rPr>
          <w:rFonts w:ascii="Arial"/>
          <w:color w:val="0A1A36"/>
          <w:w w:val="105"/>
          <w:sz w:val="23"/>
        </w:rPr>
        <w:t>t</w:t>
      </w:r>
      <w:r>
        <w:rPr>
          <w:rFonts w:ascii="Arial"/>
          <w:color w:val="16111D"/>
          <w:w w:val="105"/>
          <w:sz w:val="23"/>
        </w:rPr>
        <w:t>hey are </w:t>
      </w:r>
      <w:r>
        <w:rPr>
          <w:rFonts w:ascii="Arial"/>
          <w:color w:val="16111D"/>
          <w:spacing w:val="-5"/>
          <w:w w:val="105"/>
          <w:sz w:val="23"/>
        </w:rPr>
        <w:t>s</w:t>
      </w:r>
      <w:r>
        <w:rPr>
          <w:rFonts w:ascii="Arial"/>
          <w:color w:val="342424"/>
          <w:spacing w:val="-5"/>
          <w:w w:val="105"/>
          <w:sz w:val="23"/>
        </w:rPr>
        <w:t>t</w:t>
      </w:r>
      <w:r>
        <w:rPr>
          <w:rFonts w:ascii="Arial"/>
          <w:color w:val="16111D"/>
          <w:spacing w:val="-5"/>
          <w:w w:val="105"/>
          <w:sz w:val="23"/>
        </w:rPr>
        <w:t>a</w:t>
      </w:r>
      <w:r>
        <w:rPr>
          <w:rFonts w:ascii="Arial"/>
          <w:color w:val="342424"/>
          <w:spacing w:val="-5"/>
          <w:w w:val="105"/>
          <w:sz w:val="23"/>
        </w:rPr>
        <w:t>t</w:t>
      </w:r>
      <w:r>
        <w:rPr>
          <w:rFonts w:ascii="Arial"/>
          <w:color w:val="072A54"/>
          <w:spacing w:val="-5"/>
          <w:w w:val="105"/>
          <w:sz w:val="23"/>
        </w:rPr>
        <w:t>i</w:t>
      </w:r>
      <w:r>
        <w:rPr>
          <w:rFonts w:ascii="Arial"/>
          <w:color w:val="16111D"/>
          <w:spacing w:val="-5"/>
          <w:w w:val="105"/>
          <w:sz w:val="23"/>
        </w:rPr>
        <w:t>ng </w:t>
      </w:r>
      <w:r>
        <w:rPr>
          <w:rFonts w:ascii="Arial"/>
          <w:color w:val="342D42"/>
          <w:spacing w:val="-4"/>
          <w:w w:val="105"/>
          <w:sz w:val="23"/>
        </w:rPr>
        <w:t>w</w:t>
      </w:r>
      <w:r>
        <w:rPr>
          <w:rFonts w:ascii="Arial"/>
          <w:color w:val="072A54"/>
          <w:spacing w:val="-4"/>
          <w:w w:val="105"/>
          <w:sz w:val="23"/>
        </w:rPr>
        <w:t>i</w:t>
      </w:r>
      <w:r>
        <w:rPr>
          <w:rFonts w:ascii="Arial"/>
          <w:color w:val="2F1111"/>
          <w:spacing w:val="-4"/>
          <w:w w:val="105"/>
          <w:sz w:val="23"/>
        </w:rPr>
        <w:t>ll </w:t>
      </w:r>
      <w:r>
        <w:rPr>
          <w:rFonts w:ascii="Arial"/>
          <w:color w:val="16111D"/>
          <w:w w:val="105"/>
          <w:sz w:val="23"/>
        </w:rPr>
        <w:t>be a</w:t>
      </w:r>
      <w:r>
        <w:rPr>
          <w:rFonts w:ascii="Arial"/>
          <w:color w:val="342424"/>
          <w:w w:val="105"/>
          <w:sz w:val="23"/>
        </w:rPr>
        <w:t>t </w:t>
      </w:r>
      <w:r>
        <w:rPr>
          <w:rFonts w:ascii="Arial"/>
          <w:color w:val="0A1A36"/>
          <w:w w:val="105"/>
          <w:sz w:val="23"/>
        </w:rPr>
        <w:t>t</w:t>
      </w:r>
      <w:r>
        <w:rPr>
          <w:rFonts w:ascii="Arial"/>
          <w:color w:val="16111D"/>
          <w:w w:val="105"/>
          <w:sz w:val="23"/>
        </w:rPr>
        <w:t>he p</w:t>
      </w:r>
      <w:r>
        <w:rPr>
          <w:rFonts w:ascii="Arial"/>
          <w:color w:val="0A1A36"/>
          <w:w w:val="105"/>
          <w:sz w:val="23"/>
        </w:rPr>
        <w:t>r</w:t>
      </w:r>
      <w:r>
        <w:rPr>
          <w:rFonts w:ascii="Arial"/>
          <w:color w:val="16111D"/>
          <w:w w:val="105"/>
          <w:sz w:val="23"/>
        </w:rPr>
        <w:t>oposed </w:t>
      </w:r>
      <w:r>
        <w:rPr>
          <w:rFonts w:ascii="Arial"/>
          <w:color w:val="16111D"/>
          <w:spacing w:val="-3"/>
          <w:w w:val="105"/>
          <w:sz w:val="23"/>
        </w:rPr>
        <w:t>site</w:t>
      </w:r>
      <w:r>
        <w:rPr>
          <w:rFonts w:ascii="Arial"/>
          <w:color w:val="52424F"/>
          <w:spacing w:val="-3"/>
          <w:w w:val="105"/>
          <w:sz w:val="23"/>
        </w:rPr>
        <w:t>, </w:t>
      </w:r>
      <w:r>
        <w:rPr>
          <w:rFonts w:ascii="Arial"/>
          <w:color w:val="16111D"/>
          <w:w w:val="105"/>
          <w:sz w:val="23"/>
        </w:rPr>
        <w:t>as </w:t>
      </w:r>
      <w:r>
        <w:rPr>
          <w:rFonts w:ascii="Arial"/>
          <w:color w:val="342D42"/>
          <w:spacing w:val="-3"/>
          <w:w w:val="105"/>
          <w:sz w:val="23"/>
        </w:rPr>
        <w:t>w</w:t>
      </w:r>
      <w:r>
        <w:rPr>
          <w:rFonts w:ascii="Arial"/>
          <w:color w:val="16111D"/>
          <w:spacing w:val="-3"/>
          <w:w w:val="105"/>
          <w:sz w:val="23"/>
        </w:rPr>
        <w:t>ell </w:t>
      </w:r>
      <w:r>
        <w:rPr>
          <w:rFonts w:ascii="Arial"/>
          <w:color w:val="16111D"/>
          <w:w w:val="105"/>
          <w:sz w:val="23"/>
        </w:rPr>
        <w:t>as </w:t>
      </w:r>
      <w:r>
        <w:rPr>
          <w:rFonts w:ascii="Arial"/>
          <w:color w:val="342424"/>
          <w:w w:val="105"/>
          <w:sz w:val="23"/>
        </w:rPr>
        <w:t>t</w:t>
      </w:r>
      <w:r>
        <w:rPr>
          <w:rFonts w:ascii="Arial"/>
          <w:color w:val="0A1A36"/>
          <w:w w:val="105"/>
          <w:sz w:val="23"/>
        </w:rPr>
        <w:t>h</w:t>
      </w:r>
      <w:r>
        <w:rPr>
          <w:rFonts w:ascii="Arial"/>
          <w:color w:val="16111D"/>
          <w:w w:val="105"/>
          <w:sz w:val="23"/>
        </w:rPr>
        <w:t>e 850 MHz</w:t>
      </w:r>
      <w:r>
        <w:rPr>
          <w:rFonts w:ascii="Arial"/>
          <w:color w:val="16111D"/>
          <w:spacing w:val="-30"/>
          <w:w w:val="105"/>
          <w:sz w:val="23"/>
        </w:rPr>
        <w:t> </w:t>
      </w:r>
      <w:r>
        <w:rPr>
          <w:rFonts w:ascii="Arial"/>
          <w:color w:val="0A1A36"/>
          <w:spacing w:val="-4"/>
          <w:w w:val="105"/>
          <w:sz w:val="23"/>
        </w:rPr>
        <w:t>b</w:t>
      </w:r>
      <w:r>
        <w:rPr>
          <w:rFonts w:ascii="Arial"/>
          <w:color w:val="16111D"/>
          <w:spacing w:val="-4"/>
          <w:w w:val="105"/>
          <w:sz w:val="23"/>
        </w:rPr>
        <w:t>a</w:t>
      </w:r>
      <w:r>
        <w:rPr>
          <w:rFonts w:ascii="Arial"/>
          <w:color w:val="2F1111"/>
          <w:spacing w:val="-4"/>
          <w:w w:val="105"/>
          <w:sz w:val="23"/>
        </w:rPr>
        <w:t>n</w:t>
      </w:r>
      <w:r>
        <w:rPr>
          <w:rFonts w:ascii="Arial"/>
          <w:color w:val="16111D"/>
          <w:spacing w:val="-4"/>
          <w:w w:val="105"/>
          <w:sz w:val="23"/>
        </w:rPr>
        <w:t>d</w:t>
      </w:r>
      <w:r>
        <w:rPr>
          <w:rFonts w:ascii="Arial"/>
          <w:color w:val="0A1A36"/>
          <w:spacing w:val="-4"/>
          <w:w w:val="105"/>
          <w:sz w:val="23"/>
        </w:rPr>
        <w:t>.</w:t>
      </w:r>
    </w:p>
    <w:p>
      <w:pPr>
        <w:pStyle w:val="BodyText"/>
        <w:spacing w:before="2"/>
        <w:rPr>
          <w:rFonts w:ascii="Arial"/>
        </w:rPr>
      </w:pPr>
    </w:p>
    <w:p>
      <w:pPr>
        <w:spacing w:before="1"/>
        <w:ind w:left="483" w:right="0" w:firstLine="0"/>
        <w:jc w:val="left"/>
        <w:rPr>
          <w:rFonts w:ascii="Arial"/>
          <w:sz w:val="23"/>
        </w:rPr>
      </w:pPr>
      <w:r>
        <w:rPr>
          <w:rFonts w:ascii="Arial"/>
          <w:color w:val="01010A"/>
          <w:w w:val="110"/>
          <w:sz w:val="23"/>
        </w:rPr>
        <w:t>I </w:t>
      </w:r>
      <w:r>
        <w:rPr>
          <w:rFonts w:ascii="Arial"/>
          <w:color w:val="16111D"/>
          <w:w w:val="110"/>
          <w:sz w:val="23"/>
        </w:rPr>
        <w:t>rece</w:t>
      </w:r>
      <w:r>
        <w:rPr>
          <w:rFonts w:ascii="Arial"/>
          <w:color w:val="0A1A36"/>
          <w:w w:val="110"/>
          <w:sz w:val="23"/>
        </w:rPr>
        <w:t>n</w:t>
      </w:r>
      <w:r>
        <w:rPr>
          <w:rFonts w:ascii="Arial"/>
          <w:color w:val="342424"/>
          <w:w w:val="110"/>
          <w:sz w:val="23"/>
        </w:rPr>
        <w:t>t</w:t>
      </w:r>
      <w:r>
        <w:rPr>
          <w:rFonts w:ascii="Arial"/>
          <w:color w:val="0A1A36"/>
          <w:w w:val="110"/>
          <w:sz w:val="23"/>
        </w:rPr>
        <w:t>l</w:t>
      </w:r>
      <w:r>
        <w:rPr>
          <w:rFonts w:ascii="Arial"/>
          <w:color w:val="16111D"/>
          <w:w w:val="110"/>
          <w:sz w:val="23"/>
        </w:rPr>
        <w:t>y </w:t>
      </w:r>
      <w:r>
        <w:rPr>
          <w:rFonts w:ascii="Arial"/>
          <w:color w:val="0A1A36"/>
          <w:w w:val="110"/>
          <w:sz w:val="23"/>
        </w:rPr>
        <w:t>r</w:t>
      </w:r>
      <w:r>
        <w:rPr>
          <w:rFonts w:ascii="Arial"/>
          <w:color w:val="16111D"/>
          <w:w w:val="110"/>
          <w:sz w:val="23"/>
        </w:rPr>
        <w:t>ece</w:t>
      </w:r>
      <w:r>
        <w:rPr>
          <w:rFonts w:ascii="Arial"/>
          <w:color w:val="542A15"/>
          <w:w w:val="110"/>
          <w:sz w:val="23"/>
        </w:rPr>
        <w:t>i</w:t>
      </w:r>
      <w:r>
        <w:rPr>
          <w:rFonts w:ascii="Arial"/>
          <w:color w:val="16111D"/>
          <w:w w:val="110"/>
          <w:sz w:val="23"/>
        </w:rPr>
        <w:t>ved some d</w:t>
      </w:r>
      <w:r>
        <w:rPr>
          <w:rFonts w:ascii="Arial"/>
          <w:color w:val="0A1A36"/>
          <w:w w:val="110"/>
          <w:sz w:val="23"/>
        </w:rPr>
        <w:t>r</w:t>
      </w:r>
      <w:r>
        <w:rPr>
          <w:rFonts w:ascii="Arial"/>
          <w:color w:val="072A54"/>
          <w:w w:val="110"/>
          <w:sz w:val="23"/>
        </w:rPr>
        <w:t>i</w:t>
      </w:r>
      <w:r>
        <w:rPr>
          <w:rFonts w:ascii="Arial"/>
          <w:color w:val="16111D"/>
          <w:w w:val="110"/>
          <w:sz w:val="23"/>
        </w:rPr>
        <w:t>ve </w:t>
      </w:r>
      <w:r>
        <w:rPr>
          <w:rFonts w:ascii="Arial"/>
          <w:color w:val="342424"/>
          <w:w w:val="110"/>
          <w:sz w:val="23"/>
        </w:rPr>
        <w:t>t</w:t>
      </w:r>
      <w:r>
        <w:rPr>
          <w:rFonts w:ascii="Arial"/>
          <w:color w:val="16111D"/>
          <w:w w:val="110"/>
          <w:sz w:val="23"/>
        </w:rPr>
        <w:t>es</w:t>
      </w:r>
      <w:r>
        <w:rPr>
          <w:rFonts w:ascii="Arial"/>
          <w:color w:val="342424"/>
          <w:w w:val="110"/>
          <w:sz w:val="23"/>
        </w:rPr>
        <w:t>t </w:t>
      </w:r>
      <w:r>
        <w:rPr>
          <w:rFonts w:ascii="Arial"/>
          <w:color w:val="16111D"/>
          <w:w w:val="110"/>
          <w:sz w:val="23"/>
        </w:rPr>
        <w:t>mate</w:t>
      </w:r>
      <w:r>
        <w:rPr>
          <w:rFonts w:ascii="Arial"/>
          <w:color w:val="0A1A36"/>
          <w:w w:val="110"/>
          <w:sz w:val="23"/>
        </w:rPr>
        <w:t>r</w:t>
      </w:r>
      <w:r>
        <w:rPr>
          <w:rFonts w:ascii="Arial"/>
          <w:color w:val="072A54"/>
          <w:w w:val="110"/>
          <w:sz w:val="23"/>
        </w:rPr>
        <w:t>i</w:t>
      </w:r>
      <w:r>
        <w:rPr>
          <w:rFonts w:ascii="Arial"/>
          <w:color w:val="16111D"/>
          <w:w w:val="110"/>
          <w:sz w:val="23"/>
        </w:rPr>
        <w:t>a</w:t>
      </w:r>
      <w:r>
        <w:rPr>
          <w:rFonts w:ascii="Arial"/>
          <w:color w:val="2F1111"/>
          <w:w w:val="110"/>
          <w:sz w:val="23"/>
        </w:rPr>
        <w:t>l </w:t>
      </w:r>
      <w:r>
        <w:rPr>
          <w:rFonts w:ascii="Arial"/>
          <w:color w:val="0A1A36"/>
          <w:w w:val="110"/>
          <w:sz w:val="23"/>
        </w:rPr>
        <w:t>t</w:t>
      </w:r>
      <w:r>
        <w:rPr>
          <w:rFonts w:ascii="Arial"/>
          <w:color w:val="16111D"/>
          <w:w w:val="110"/>
          <w:sz w:val="23"/>
        </w:rPr>
        <w:t>ha</w:t>
      </w:r>
      <w:r>
        <w:rPr>
          <w:rFonts w:ascii="Arial"/>
          <w:color w:val="342424"/>
          <w:w w:val="110"/>
          <w:sz w:val="23"/>
        </w:rPr>
        <w:t>t </w:t>
      </w:r>
      <w:r>
        <w:rPr>
          <w:rFonts w:ascii="Arial"/>
          <w:color w:val="16111D"/>
          <w:w w:val="110"/>
          <w:sz w:val="23"/>
        </w:rPr>
        <w:t>I </w:t>
      </w:r>
      <w:r>
        <w:rPr>
          <w:rFonts w:ascii="Arial"/>
          <w:color w:val="0A1A36"/>
          <w:w w:val="110"/>
          <w:sz w:val="23"/>
        </w:rPr>
        <w:t>b</w:t>
      </w:r>
      <w:r>
        <w:rPr>
          <w:rFonts w:ascii="Arial"/>
          <w:color w:val="16111D"/>
          <w:w w:val="110"/>
          <w:sz w:val="23"/>
        </w:rPr>
        <w:t>e</w:t>
      </w:r>
      <w:r>
        <w:rPr>
          <w:rFonts w:ascii="Arial"/>
          <w:color w:val="2F1111"/>
          <w:w w:val="110"/>
          <w:sz w:val="23"/>
        </w:rPr>
        <w:t>l</w:t>
      </w:r>
      <w:r>
        <w:rPr>
          <w:rFonts w:ascii="Arial"/>
          <w:color w:val="072A54"/>
          <w:w w:val="110"/>
          <w:sz w:val="23"/>
        </w:rPr>
        <w:t>i</w:t>
      </w:r>
      <w:r>
        <w:rPr>
          <w:rFonts w:ascii="Arial"/>
          <w:color w:val="16111D"/>
          <w:w w:val="110"/>
          <w:sz w:val="23"/>
        </w:rPr>
        <w:t>eve </w:t>
      </w:r>
      <w:r>
        <w:rPr>
          <w:rFonts w:ascii="Arial"/>
          <w:color w:val="2F1111"/>
          <w:w w:val="110"/>
          <w:sz w:val="23"/>
        </w:rPr>
        <w:t>n</w:t>
      </w:r>
      <w:r>
        <w:rPr>
          <w:rFonts w:ascii="Arial"/>
          <w:color w:val="16111D"/>
          <w:w w:val="110"/>
          <w:sz w:val="23"/>
        </w:rPr>
        <w:t>eeds </w:t>
      </w:r>
      <w:r>
        <w:rPr>
          <w:rFonts w:ascii="Arial"/>
          <w:color w:val="0A1A36"/>
          <w:w w:val="110"/>
          <w:sz w:val="23"/>
        </w:rPr>
        <w:t>t</w:t>
      </w:r>
      <w:r>
        <w:rPr>
          <w:rFonts w:ascii="Arial"/>
          <w:color w:val="16111D"/>
          <w:w w:val="110"/>
          <w:sz w:val="23"/>
        </w:rPr>
        <w:t>o be commen</w:t>
      </w:r>
      <w:r>
        <w:rPr>
          <w:rFonts w:ascii="Arial"/>
          <w:color w:val="0A1A36"/>
          <w:w w:val="110"/>
          <w:sz w:val="23"/>
        </w:rPr>
        <w:t>t</w:t>
      </w:r>
      <w:r>
        <w:rPr>
          <w:rFonts w:ascii="Arial"/>
          <w:color w:val="16111D"/>
          <w:w w:val="110"/>
          <w:sz w:val="23"/>
        </w:rPr>
        <w:t>ed on.</w:t>
      </w:r>
    </w:p>
    <w:p>
      <w:pPr>
        <w:pStyle w:val="BodyText"/>
        <w:spacing w:before="10"/>
        <w:rPr>
          <w:rFonts w:ascii="Arial"/>
        </w:rPr>
      </w:pPr>
    </w:p>
    <w:p>
      <w:pPr>
        <w:spacing w:line="252" w:lineRule="auto" w:before="1"/>
        <w:ind w:left="475" w:right="834" w:firstLine="730"/>
        <w:jc w:val="left"/>
        <w:rPr>
          <w:rFonts w:ascii="Arial"/>
          <w:sz w:val="23"/>
        </w:rPr>
      </w:pPr>
      <w:r>
        <w:rPr>
          <w:rFonts w:ascii="Arial"/>
          <w:color w:val="16111D"/>
          <w:w w:val="105"/>
          <w:sz w:val="23"/>
        </w:rPr>
        <w:t>Verizon had </w:t>
      </w:r>
      <w:r>
        <w:rPr>
          <w:rFonts w:ascii="Arial"/>
          <w:color w:val="0A1A36"/>
          <w:w w:val="105"/>
          <w:sz w:val="23"/>
        </w:rPr>
        <w:t>P</w:t>
      </w:r>
      <w:r>
        <w:rPr>
          <w:rFonts w:ascii="Arial"/>
          <w:color w:val="542A15"/>
          <w:w w:val="105"/>
          <w:sz w:val="23"/>
        </w:rPr>
        <w:t>i</w:t>
      </w:r>
      <w:r>
        <w:rPr>
          <w:rFonts w:ascii="Arial"/>
          <w:color w:val="16111D"/>
          <w:w w:val="105"/>
          <w:sz w:val="23"/>
        </w:rPr>
        <w:t>erCon cond</w:t>
      </w:r>
      <w:r>
        <w:rPr>
          <w:rFonts w:ascii="Arial"/>
          <w:color w:val="0A1A36"/>
          <w:w w:val="105"/>
          <w:sz w:val="23"/>
        </w:rPr>
        <w:t>u</w:t>
      </w:r>
      <w:r>
        <w:rPr>
          <w:rFonts w:ascii="Arial"/>
          <w:color w:val="16111D"/>
          <w:w w:val="105"/>
          <w:sz w:val="23"/>
        </w:rPr>
        <w:t>ct a drive </w:t>
      </w:r>
      <w:r>
        <w:rPr>
          <w:rFonts w:ascii="Arial"/>
          <w:color w:val="0A1A36"/>
          <w:w w:val="105"/>
          <w:sz w:val="23"/>
        </w:rPr>
        <w:t>t</w:t>
      </w:r>
      <w:r>
        <w:rPr>
          <w:rFonts w:ascii="Arial"/>
          <w:color w:val="16111D"/>
          <w:w w:val="105"/>
          <w:sz w:val="23"/>
        </w:rPr>
        <w:t>es</w:t>
      </w:r>
      <w:r>
        <w:rPr>
          <w:rFonts w:ascii="Arial"/>
          <w:color w:val="0A1A36"/>
          <w:w w:val="105"/>
          <w:sz w:val="23"/>
        </w:rPr>
        <w:t>t </w:t>
      </w:r>
      <w:r>
        <w:rPr>
          <w:rFonts w:ascii="Arial"/>
          <w:color w:val="072A54"/>
          <w:spacing w:val="-3"/>
          <w:w w:val="105"/>
          <w:sz w:val="23"/>
        </w:rPr>
        <w:t>i</w:t>
      </w:r>
      <w:r>
        <w:rPr>
          <w:rFonts w:ascii="Arial"/>
          <w:color w:val="16111D"/>
          <w:spacing w:val="-3"/>
          <w:w w:val="105"/>
          <w:sz w:val="23"/>
        </w:rPr>
        <w:t>n </w:t>
      </w:r>
      <w:r>
        <w:rPr>
          <w:rFonts w:ascii="Arial"/>
          <w:color w:val="16111D"/>
          <w:spacing w:val="-4"/>
          <w:w w:val="105"/>
          <w:sz w:val="23"/>
        </w:rPr>
        <w:t>Nelso</w:t>
      </w:r>
      <w:r>
        <w:rPr>
          <w:rFonts w:ascii="Arial"/>
          <w:color w:val="2F1111"/>
          <w:spacing w:val="-4"/>
          <w:w w:val="105"/>
          <w:sz w:val="23"/>
        </w:rPr>
        <w:t>n</w:t>
      </w:r>
      <w:r>
        <w:rPr>
          <w:rFonts w:ascii="Arial"/>
          <w:color w:val="16111D"/>
          <w:spacing w:val="-4"/>
          <w:w w:val="105"/>
          <w:sz w:val="23"/>
        </w:rPr>
        <w:t>v</w:t>
      </w:r>
      <w:r>
        <w:rPr>
          <w:rFonts w:ascii="Arial"/>
          <w:color w:val="072A54"/>
          <w:spacing w:val="-4"/>
          <w:w w:val="105"/>
          <w:sz w:val="23"/>
        </w:rPr>
        <w:t>i</w:t>
      </w:r>
      <w:r>
        <w:rPr>
          <w:rFonts w:ascii="Arial"/>
          <w:color w:val="2F1111"/>
          <w:spacing w:val="-4"/>
          <w:w w:val="105"/>
          <w:sz w:val="23"/>
        </w:rPr>
        <w:t>ll</w:t>
      </w:r>
      <w:r>
        <w:rPr>
          <w:rFonts w:ascii="Arial"/>
          <w:color w:val="16111D"/>
          <w:spacing w:val="-4"/>
          <w:w w:val="105"/>
          <w:sz w:val="23"/>
        </w:rPr>
        <w:t>e </w:t>
      </w:r>
      <w:r>
        <w:rPr>
          <w:rFonts w:ascii="Arial"/>
          <w:color w:val="16111D"/>
          <w:w w:val="105"/>
          <w:sz w:val="23"/>
        </w:rPr>
        <w:t>and </w:t>
      </w:r>
      <w:r>
        <w:rPr>
          <w:rFonts w:ascii="Arial"/>
          <w:color w:val="0A1A36"/>
          <w:w w:val="105"/>
          <w:sz w:val="23"/>
        </w:rPr>
        <w:t>t</w:t>
      </w:r>
      <w:r>
        <w:rPr>
          <w:rFonts w:ascii="Arial"/>
          <w:color w:val="16111D"/>
          <w:w w:val="105"/>
          <w:sz w:val="23"/>
        </w:rPr>
        <w:t>he </w:t>
      </w:r>
      <w:r>
        <w:rPr>
          <w:rFonts w:ascii="Arial"/>
          <w:color w:val="16111D"/>
          <w:spacing w:val="-4"/>
          <w:w w:val="105"/>
          <w:sz w:val="23"/>
        </w:rPr>
        <w:t>s</w:t>
      </w:r>
      <w:r>
        <w:rPr>
          <w:rFonts w:ascii="Arial"/>
          <w:color w:val="2F1111"/>
          <w:spacing w:val="-4"/>
          <w:w w:val="105"/>
          <w:sz w:val="23"/>
        </w:rPr>
        <w:t>u</w:t>
      </w:r>
      <w:r>
        <w:rPr>
          <w:rFonts w:ascii="Arial"/>
          <w:color w:val="16111D"/>
          <w:spacing w:val="-4"/>
          <w:w w:val="105"/>
          <w:sz w:val="23"/>
        </w:rPr>
        <w:t>rrou</w:t>
      </w:r>
      <w:r>
        <w:rPr>
          <w:rFonts w:ascii="Arial"/>
          <w:color w:val="2F1111"/>
          <w:spacing w:val="-4"/>
          <w:w w:val="105"/>
          <w:sz w:val="23"/>
        </w:rPr>
        <w:t>n</w:t>
      </w:r>
      <w:r>
        <w:rPr>
          <w:rFonts w:ascii="Arial"/>
          <w:color w:val="16111D"/>
          <w:spacing w:val="-4"/>
          <w:w w:val="105"/>
          <w:sz w:val="23"/>
        </w:rPr>
        <w:t>di</w:t>
      </w:r>
      <w:r>
        <w:rPr>
          <w:rFonts w:ascii="Arial"/>
          <w:color w:val="2F1111"/>
          <w:spacing w:val="-4"/>
          <w:w w:val="105"/>
          <w:sz w:val="23"/>
        </w:rPr>
        <w:t>n</w:t>
      </w:r>
      <w:r>
        <w:rPr>
          <w:rFonts w:ascii="Arial"/>
          <w:color w:val="16111D"/>
          <w:spacing w:val="-4"/>
          <w:w w:val="105"/>
          <w:sz w:val="23"/>
        </w:rPr>
        <w:t>g </w:t>
      </w:r>
      <w:r>
        <w:rPr>
          <w:rFonts w:ascii="Arial"/>
          <w:color w:val="16111D"/>
          <w:w w:val="105"/>
          <w:sz w:val="23"/>
        </w:rPr>
        <w:t>area on </w:t>
      </w:r>
      <w:r>
        <w:rPr>
          <w:rFonts w:ascii="Arial"/>
          <w:color w:val="16111D"/>
          <w:spacing w:val="-6"/>
          <w:w w:val="105"/>
          <w:sz w:val="23"/>
        </w:rPr>
        <w:t>Decembe</w:t>
      </w:r>
      <w:r>
        <w:rPr>
          <w:rFonts w:ascii="Arial"/>
          <w:color w:val="0A1A36"/>
          <w:spacing w:val="-6"/>
          <w:w w:val="105"/>
          <w:sz w:val="23"/>
        </w:rPr>
        <w:t>r </w:t>
      </w:r>
      <w:r>
        <w:rPr>
          <w:rFonts w:ascii="Arial"/>
          <w:color w:val="16111D"/>
          <w:spacing w:val="-4"/>
          <w:w w:val="105"/>
          <w:sz w:val="23"/>
        </w:rPr>
        <w:t>15</w:t>
      </w:r>
      <w:r>
        <w:rPr>
          <w:rFonts w:ascii="Arial"/>
          <w:color w:val="263862"/>
          <w:spacing w:val="-4"/>
          <w:w w:val="105"/>
          <w:sz w:val="23"/>
        </w:rPr>
        <w:t>, </w:t>
      </w:r>
      <w:r>
        <w:rPr>
          <w:rFonts w:ascii="Arial"/>
          <w:color w:val="16111D"/>
          <w:spacing w:val="-4"/>
          <w:w w:val="105"/>
          <w:sz w:val="23"/>
        </w:rPr>
        <w:t>20</w:t>
      </w:r>
      <w:r>
        <w:rPr>
          <w:rFonts w:ascii="Arial"/>
          <w:color w:val="2F1111"/>
          <w:spacing w:val="-4"/>
          <w:w w:val="105"/>
          <w:sz w:val="23"/>
        </w:rPr>
        <w:t>1</w:t>
      </w:r>
      <w:r>
        <w:rPr>
          <w:rFonts w:ascii="Arial"/>
          <w:color w:val="16111D"/>
          <w:spacing w:val="-4"/>
          <w:w w:val="105"/>
          <w:sz w:val="23"/>
        </w:rPr>
        <w:t>7</w:t>
      </w:r>
      <w:r>
        <w:rPr>
          <w:rFonts w:ascii="Arial"/>
          <w:color w:val="342D42"/>
          <w:spacing w:val="-4"/>
          <w:w w:val="105"/>
          <w:sz w:val="23"/>
        </w:rPr>
        <w:t>. </w:t>
      </w:r>
      <w:r>
        <w:rPr>
          <w:rFonts w:ascii="Arial"/>
          <w:color w:val="16111D"/>
          <w:spacing w:val="-3"/>
          <w:w w:val="105"/>
          <w:sz w:val="23"/>
        </w:rPr>
        <w:t>Ver</w:t>
      </w:r>
      <w:r>
        <w:rPr>
          <w:rFonts w:ascii="Arial"/>
          <w:color w:val="542A15"/>
          <w:spacing w:val="-3"/>
          <w:w w:val="105"/>
          <w:sz w:val="23"/>
        </w:rPr>
        <w:t>i</w:t>
      </w:r>
      <w:r>
        <w:rPr>
          <w:rFonts w:ascii="Arial"/>
          <w:color w:val="16111D"/>
          <w:spacing w:val="-3"/>
          <w:w w:val="105"/>
          <w:sz w:val="23"/>
        </w:rPr>
        <w:t>zon </w:t>
      </w:r>
      <w:r>
        <w:rPr>
          <w:rFonts w:ascii="Arial"/>
          <w:color w:val="2F1111"/>
          <w:spacing w:val="-5"/>
          <w:w w:val="105"/>
          <w:sz w:val="23"/>
        </w:rPr>
        <w:t>h</w:t>
      </w:r>
      <w:r>
        <w:rPr>
          <w:rFonts w:ascii="Arial"/>
          <w:color w:val="16111D"/>
          <w:spacing w:val="-5"/>
          <w:w w:val="105"/>
          <w:sz w:val="23"/>
        </w:rPr>
        <w:t>ad </w:t>
      </w:r>
      <w:r>
        <w:rPr>
          <w:rFonts w:ascii="Arial"/>
          <w:color w:val="16111D"/>
          <w:spacing w:val="-6"/>
          <w:w w:val="105"/>
          <w:sz w:val="23"/>
        </w:rPr>
        <w:t>PierCo</w:t>
      </w:r>
      <w:r>
        <w:rPr>
          <w:rFonts w:ascii="Arial"/>
          <w:color w:val="2F1111"/>
          <w:spacing w:val="-6"/>
          <w:w w:val="105"/>
          <w:sz w:val="23"/>
        </w:rPr>
        <w:t>n </w:t>
      </w:r>
      <w:r>
        <w:rPr>
          <w:rFonts w:ascii="Arial"/>
          <w:color w:val="16111D"/>
          <w:spacing w:val="-4"/>
          <w:w w:val="105"/>
          <w:sz w:val="23"/>
        </w:rPr>
        <w:t>cond</w:t>
      </w:r>
      <w:r>
        <w:rPr>
          <w:rFonts w:ascii="Arial"/>
          <w:color w:val="2F1111"/>
          <w:spacing w:val="-4"/>
          <w:w w:val="105"/>
          <w:sz w:val="23"/>
        </w:rPr>
        <w:t>u</w:t>
      </w:r>
      <w:r>
        <w:rPr>
          <w:rFonts w:ascii="Arial"/>
          <w:color w:val="16111D"/>
          <w:spacing w:val="-4"/>
          <w:w w:val="105"/>
          <w:sz w:val="23"/>
        </w:rPr>
        <w:t>ct </w:t>
      </w:r>
      <w:r>
        <w:rPr>
          <w:rFonts w:ascii="Arial"/>
          <w:color w:val="16111D"/>
          <w:w w:val="105"/>
          <w:sz w:val="23"/>
        </w:rPr>
        <w:t>a </w:t>
      </w:r>
      <w:r>
        <w:rPr>
          <w:rFonts w:ascii="Arial"/>
          <w:color w:val="16111D"/>
          <w:spacing w:val="-3"/>
          <w:w w:val="105"/>
          <w:sz w:val="23"/>
        </w:rPr>
        <w:t>dr</w:t>
      </w:r>
      <w:r>
        <w:rPr>
          <w:rFonts w:ascii="Arial"/>
          <w:color w:val="2F1111"/>
          <w:spacing w:val="-3"/>
          <w:w w:val="105"/>
          <w:sz w:val="23"/>
        </w:rPr>
        <w:t>i</w:t>
      </w:r>
      <w:r>
        <w:rPr>
          <w:rFonts w:ascii="Arial"/>
          <w:color w:val="16111D"/>
          <w:spacing w:val="-3"/>
          <w:w w:val="105"/>
          <w:sz w:val="23"/>
        </w:rPr>
        <w:t>ve </w:t>
      </w:r>
      <w:r>
        <w:rPr>
          <w:rFonts w:ascii="Arial"/>
          <w:color w:val="16111D"/>
          <w:w w:val="105"/>
          <w:sz w:val="23"/>
        </w:rPr>
        <w:t>test </w:t>
      </w:r>
      <w:r>
        <w:rPr>
          <w:rFonts w:ascii="Arial"/>
          <w:color w:val="16111D"/>
          <w:spacing w:val="3"/>
          <w:w w:val="105"/>
          <w:sz w:val="23"/>
        </w:rPr>
        <w:t>i</w:t>
      </w:r>
      <w:r>
        <w:rPr>
          <w:rFonts w:ascii="Arial"/>
          <w:color w:val="2F1111"/>
          <w:spacing w:val="3"/>
          <w:w w:val="105"/>
          <w:sz w:val="23"/>
        </w:rPr>
        <w:t>n </w:t>
      </w:r>
      <w:r>
        <w:rPr>
          <w:rFonts w:ascii="Arial"/>
          <w:color w:val="0A1A36"/>
          <w:w w:val="105"/>
          <w:sz w:val="23"/>
        </w:rPr>
        <w:t>P</w:t>
      </w:r>
      <w:r>
        <w:rPr>
          <w:rFonts w:ascii="Arial"/>
          <w:color w:val="2F1111"/>
          <w:w w:val="105"/>
          <w:sz w:val="23"/>
        </w:rPr>
        <w:t>h</w:t>
      </w:r>
      <w:r>
        <w:rPr>
          <w:rFonts w:ascii="Arial"/>
          <w:color w:val="072A54"/>
          <w:w w:val="105"/>
          <w:sz w:val="23"/>
        </w:rPr>
        <w:t>i</w:t>
      </w:r>
      <w:r>
        <w:rPr>
          <w:rFonts w:ascii="Arial"/>
          <w:color w:val="16111D"/>
          <w:w w:val="105"/>
          <w:sz w:val="23"/>
        </w:rPr>
        <w:t>li</w:t>
      </w:r>
      <w:r>
        <w:rPr>
          <w:rFonts w:ascii="Arial"/>
          <w:color w:val="0A1A36"/>
          <w:w w:val="105"/>
          <w:sz w:val="23"/>
        </w:rPr>
        <w:t>p</w:t>
      </w:r>
      <w:r>
        <w:rPr>
          <w:rFonts w:ascii="Arial"/>
          <w:color w:val="16111D"/>
          <w:w w:val="105"/>
          <w:sz w:val="23"/>
        </w:rPr>
        <w:t>s</w:t>
      </w:r>
      <w:r>
        <w:rPr>
          <w:rFonts w:ascii="Arial"/>
          <w:color w:val="342424"/>
          <w:w w:val="105"/>
          <w:sz w:val="23"/>
        </w:rPr>
        <w:t>t</w:t>
      </w:r>
      <w:r>
        <w:rPr>
          <w:rFonts w:ascii="Arial"/>
          <w:color w:val="16111D"/>
          <w:w w:val="105"/>
          <w:sz w:val="23"/>
        </w:rPr>
        <w:t>o</w:t>
      </w:r>
      <w:r>
        <w:rPr>
          <w:rFonts w:ascii="Arial"/>
          <w:color w:val="342D42"/>
          <w:w w:val="105"/>
          <w:sz w:val="23"/>
        </w:rPr>
        <w:t>w</w:t>
      </w:r>
      <w:r>
        <w:rPr>
          <w:rFonts w:ascii="Arial"/>
          <w:color w:val="2F1111"/>
          <w:w w:val="105"/>
          <w:sz w:val="23"/>
        </w:rPr>
        <w:t>n </w:t>
      </w:r>
      <w:r>
        <w:rPr>
          <w:rFonts w:ascii="Arial"/>
          <w:color w:val="16111D"/>
          <w:w w:val="105"/>
          <w:sz w:val="23"/>
        </w:rPr>
        <w:t>on February 20</w:t>
      </w:r>
      <w:r>
        <w:rPr>
          <w:rFonts w:ascii="Arial"/>
          <w:color w:val="263862"/>
          <w:w w:val="105"/>
          <w:sz w:val="23"/>
        </w:rPr>
        <w:t>, </w:t>
      </w:r>
      <w:r>
        <w:rPr>
          <w:rFonts w:ascii="Arial"/>
          <w:color w:val="16111D"/>
          <w:w w:val="105"/>
          <w:sz w:val="23"/>
        </w:rPr>
        <w:t>20</w:t>
      </w:r>
      <w:r>
        <w:rPr>
          <w:rFonts w:ascii="Arial"/>
          <w:color w:val="2F1111"/>
          <w:w w:val="105"/>
          <w:sz w:val="23"/>
        </w:rPr>
        <w:t>1</w:t>
      </w:r>
      <w:r>
        <w:rPr>
          <w:rFonts w:ascii="Arial"/>
          <w:color w:val="16111D"/>
          <w:w w:val="105"/>
          <w:sz w:val="23"/>
        </w:rPr>
        <w:t>7</w:t>
      </w:r>
      <w:r>
        <w:rPr>
          <w:rFonts w:ascii="Arial"/>
          <w:color w:val="342D42"/>
          <w:w w:val="105"/>
          <w:sz w:val="23"/>
        </w:rPr>
        <w:t>. </w:t>
      </w:r>
      <w:r>
        <w:rPr>
          <w:rFonts w:ascii="Arial"/>
          <w:color w:val="16111D"/>
          <w:spacing w:val="-4"/>
          <w:w w:val="105"/>
          <w:sz w:val="23"/>
        </w:rPr>
        <w:t>Bo</w:t>
      </w:r>
      <w:r>
        <w:rPr>
          <w:rFonts w:ascii="Arial"/>
          <w:color w:val="0A1A36"/>
          <w:spacing w:val="-4"/>
          <w:w w:val="105"/>
          <w:sz w:val="23"/>
        </w:rPr>
        <w:t>t</w:t>
      </w:r>
      <w:r>
        <w:rPr>
          <w:rFonts w:ascii="Arial"/>
          <w:color w:val="16111D"/>
          <w:spacing w:val="-4"/>
          <w:w w:val="105"/>
          <w:sz w:val="23"/>
        </w:rPr>
        <w:t>h </w:t>
      </w:r>
      <w:r>
        <w:rPr>
          <w:rFonts w:ascii="Arial"/>
          <w:color w:val="342424"/>
          <w:w w:val="105"/>
          <w:sz w:val="23"/>
        </w:rPr>
        <w:t>t</w:t>
      </w:r>
      <w:r>
        <w:rPr>
          <w:rFonts w:ascii="Arial"/>
          <w:color w:val="16111D"/>
          <w:w w:val="105"/>
          <w:sz w:val="23"/>
        </w:rPr>
        <w:t>es</w:t>
      </w:r>
      <w:r>
        <w:rPr>
          <w:rFonts w:ascii="Arial"/>
          <w:color w:val="0A1A36"/>
          <w:w w:val="105"/>
          <w:sz w:val="23"/>
        </w:rPr>
        <w:t>t</w:t>
      </w:r>
      <w:r>
        <w:rPr>
          <w:rFonts w:ascii="Arial"/>
          <w:color w:val="16111D"/>
          <w:w w:val="105"/>
          <w:sz w:val="23"/>
        </w:rPr>
        <w:t>s are </w:t>
      </w:r>
      <w:r>
        <w:rPr>
          <w:rFonts w:ascii="Arial"/>
          <w:color w:val="16111D"/>
          <w:spacing w:val="-6"/>
          <w:w w:val="105"/>
          <w:sz w:val="23"/>
        </w:rPr>
        <w:t>attached</w:t>
      </w:r>
      <w:r>
        <w:rPr>
          <w:rFonts w:ascii="Arial"/>
          <w:color w:val="0A1A36"/>
          <w:spacing w:val="-6"/>
          <w:w w:val="105"/>
          <w:sz w:val="23"/>
        </w:rPr>
        <w:t>. </w:t>
      </w:r>
      <w:r>
        <w:rPr>
          <w:rFonts w:ascii="Arial"/>
          <w:color w:val="16111D"/>
          <w:spacing w:val="-5"/>
          <w:w w:val="105"/>
          <w:sz w:val="23"/>
        </w:rPr>
        <w:t>Bot</w:t>
      </w:r>
      <w:r>
        <w:rPr>
          <w:rFonts w:ascii="Arial"/>
          <w:color w:val="2F1111"/>
          <w:spacing w:val="-5"/>
          <w:w w:val="105"/>
          <w:sz w:val="23"/>
        </w:rPr>
        <w:t>h </w:t>
      </w:r>
      <w:r>
        <w:rPr>
          <w:rFonts w:ascii="Arial"/>
          <w:color w:val="0A1A36"/>
          <w:w w:val="105"/>
          <w:sz w:val="23"/>
        </w:rPr>
        <w:t>t</w:t>
      </w:r>
      <w:r>
        <w:rPr>
          <w:rFonts w:ascii="Arial"/>
          <w:color w:val="16111D"/>
          <w:w w:val="105"/>
          <w:sz w:val="23"/>
        </w:rPr>
        <w:t>es</w:t>
      </w:r>
      <w:r>
        <w:rPr>
          <w:rFonts w:ascii="Arial"/>
          <w:color w:val="0A1A36"/>
          <w:w w:val="105"/>
          <w:sz w:val="23"/>
        </w:rPr>
        <w:t>t</w:t>
      </w:r>
      <w:r>
        <w:rPr>
          <w:rFonts w:ascii="Arial"/>
          <w:color w:val="16111D"/>
          <w:w w:val="105"/>
          <w:sz w:val="23"/>
        </w:rPr>
        <w:t>s </w:t>
      </w:r>
      <w:r>
        <w:rPr>
          <w:rFonts w:ascii="Arial"/>
          <w:color w:val="342D42"/>
          <w:w w:val="105"/>
          <w:sz w:val="23"/>
        </w:rPr>
        <w:t>w</w:t>
      </w:r>
      <w:r>
        <w:rPr>
          <w:rFonts w:ascii="Arial"/>
          <w:color w:val="16111D"/>
          <w:w w:val="105"/>
          <w:sz w:val="23"/>
        </w:rPr>
        <w:t>ere done in </w:t>
      </w:r>
      <w:r>
        <w:rPr>
          <w:rFonts w:ascii="Arial"/>
          <w:color w:val="16111D"/>
          <w:spacing w:val="-3"/>
          <w:w w:val="105"/>
          <w:sz w:val="23"/>
        </w:rPr>
        <w:t>t</w:t>
      </w:r>
      <w:r>
        <w:rPr>
          <w:rFonts w:ascii="Arial"/>
          <w:color w:val="2F1111"/>
          <w:spacing w:val="-3"/>
          <w:w w:val="105"/>
          <w:sz w:val="23"/>
        </w:rPr>
        <w:t>h</w:t>
      </w:r>
      <w:r>
        <w:rPr>
          <w:rFonts w:ascii="Arial"/>
          <w:color w:val="16111D"/>
          <w:spacing w:val="-3"/>
          <w:w w:val="105"/>
          <w:sz w:val="23"/>
        </w:rPr>
        <w:t>e </w:t>
      </w:r>
      <w:r>
        <w:rPr>
          <w:rFonts w:ascii="Arial"/>
          <w:color w:val="342D42"/>
          <w:w w:val="105"/>
          <w:sz w:val="23"/>
        </w:rPr>
        <w:t>w</w:t>
      </w:r>
      <w:r>
        <w:rPr>
          <w:rFonts w:ascii="Arial"/>
          <w:color w:val="16111D"/>
          <w:w w:val="105"/>
          <w:sz w:val="23"/>
        </w:rPr>
        <w:t>i</w:t>
      </w:r>
      <w:r>
        <w:rPr>
          <w:rFonts w:ascii="Arial"/>
          <w:color w:val="2F1111"/>
          <w:w w:val="105"/>
          <w:sz w:val="23"/>
        </w:rPr>
        <w:t>n</w:t>
      </w:r>
      <w:r>
        <w:rPr>
          <w:rFonts w:ascii="Arial"/>
          <w:color w:val="16111D"/>
          <w:w w:val="105"/>
          <w:sz w:val="23"/>
        </w:rPr>
        <w:t>ter</w:t>
      </w:r>
      <w:r>
        <w:rPr>
          <w:rFonts w:ascii="Arial"/>
          <w:color w:val="0A1A36"/>
          <w:w w:val="105"/>
          <w:sz w:val="23"/>
        </w:rPr>
        <w:t>. </w:t>
      </w:r>
      <w:r>
        <w:rPr>
          <w:rFonts w:ascii="Arial"/>
          <w:color w:val="16111D"/>
          <w:w w:val="105"/>
          <w:sz w:val="23"/>
        </w:rPr>
        <w:t>The tests have some </w:t>
      </w:r>
      <w:r>
        <w:rPr>
          <w:rFonts w:ascii="Arial"/>
          <w:color w:val="16111D"/>
          <w:spacing w:val="-4"/>
          <w:w w:val="105"/>
          <w:sz w:val="23"/>
        </w:rPr>
        <w:t>ove</w:t>
      </w:r>
      <w:r>
        <w:rPr>
          <w:rFonts w:ascii="Arial"/>
          <w:color w:val="0A1A36"/>
          <w:spacing w:val="-4"/>
          <w:w w:val="105"/>
          <w:sz w:val="23"/>
        </w:rPr>
        <w:t>r</w:t>
      </w:r>
      <w:r>
        <w:rPr>
          <w:rFonts w:ascii="Arial"/>
          <w:color w:val="16111D"/>
          <w:spacing w:val="-4"/>
          <w:w w:val="105"/>
          <w:sz w:val="23"/>
        </w:rPr>
        <w:t>lap</w:t>
      </w:r>
      <w:r>
        <w:rPr>
          <w:rFonts w:ascii="Arial"/>
          <w:color w:val="0A1A36"/>
          <w:spacing w:val="-4"/>
          <w:w w:val="105"/>
          <w:sz w:val="23"/>
        </w:rPr>
        <w:t>p</w:t>
      </w:r>
      <w:r>
        <w:rPr>
          <w:rFonts w:ascii="Arial"/>
          <w:color w:val="16111D"/>
          <w:spacing w:val="-4"/>
          <w:w w:val="105"/>
          <w:sz w:val="23"/>
        </w:rPr>
        <w:t>i</w:t>
      </w:r>
      <w:r>
        <w:rPr>
          <w:rFonts w:ascii="Arial"/>
          <w:color w:val="2F1111"/>
          <w:spacing w:val="-4"/>
          <w:w w:val="105"/>
          <w:sz w:val="23"/>
        </w:rPr>
        <w:t>n</w:t>
      </w:r>
      <w:r>
        <w:rPr>
          <w:rFonts w:ascii="Arial"/>
          <w:color w:val="16111D"/>
          <w:spacing w:val="-4"/>
          <w:w w:val="105"/>
          <w:sz w:val="23"/>
        </w:rPr>
        <w:t>g </w:t>
      </w:r>
      <w:r>
        <w:rPr>
          <w:rFonts w:ascii="Arial"/>
          <w:color w:val="16111D"/>
          <w:spacing w:val="-3"/>
          <w:w w:val="105"/>
          <w:sz w:val="23"/>
        </w:rPr>
        <w:t>areas</w:t>
      </w:r>
      <w:r>
        <w:rPr>
          <w:rFonts w:ascii="Arial"/>
          <w:color w:val="0A1A36"/>
          <w:spacing w:val="-3"/>
          <w:w w:val="105"/>
          <w:sz w:val="23"/>
        </w:rPr>
        <w:t>. </w:t>
      </w:r>
      <w:r>
        <w:rPr>
          <w:rFonts w:ascii="Arial"/>
          <w:color w:val="342D42"/>
          <w:w w:val="105"/>
          <w:sz w:val="23"/>
        </w:rPr>
        <w:t>(</w:t>
      </w:r>
      <w:r>
        <w:rPr>
          <w:rFonts w:ascii="Arial"/>
          <w:color w:val="01010A"/>
          <w:w w:val="105"/>
          <w:sz w:val="23"/>
        </w:rPr>
        <w:t>Lane </w:t>
      </w:r>
      <w:r>
        <w:rPr>
          <w:rFonts w:ascii="Arial"/>
          <w:color w:val="16111D"/>
          <w:w w:val="105"/>
          <w:sz w:val="23"/>
        </w:rPr>
        <w:t>Ga</w:t>
      </w:r>
      <w:r>
        <w:rPr>
          <w:rFonts w:ascii="Arial"/>
          <w:color w:val="0A1A36"/>
          <w:w w:val="105"/>
          <w:sz w:val="23"/>
        </w:rPr>
        <w:t>t</w:t>
      </w:r>
      <w:r>
        <w:rPr>
          <w:rFonts w:ascii="Arial"/>
          <w:color w:val="16111D"/>
          <w:w w:val="105"/>
          <w:sz w:val="23"/>
        </w:rPr>
        <w:t>e road and </w:t>
      </w:r>
      <w:r>
        <w:rPr>
          <w:rFonts w:ascii="Arial"/>
          <w:color w:val="2F1111"/>
          <w:spacing w:val="-4"/>
          <w:w w:val="105"/>
          <w:sz w:val="23"/>
        </w:rPr>
        <w:t>n</w:t>
      </w:r>
      <w:r>
        <w:rPr>
          <w:rFonts w:ascii="Arial"/>
          <w:color w:val="16111D"/>
          <w:spacing w:val="-4"/>
          <w:w w:val="105"/>
          <w:sz w:val="23"/>
        </w:rPr>
        <w:t>ear </w:t>
      </w:r>
      <w:r>
        <w:rPr>
          <w:rFonts w:ascii="Arial"/>
          <w:color w:val="342424"/>
          <w:w w:val="105"/>
          <w:sz w:val="23"/>
        </w:rPr>
        <w:t>t</w:t>
      </w:r>
      <w:r>
        <w:rPr>
          <w:rFonts w:ascii="Arial"/>
          <w:color w:val="0A1A36"/>
          <w:w w:val="105"/>
          <w:sz w:val="23"/>
        </w:rPr>
        <w:t>h</w:t>
      </w:r>
      <w:r>
        <w:rPr>
          <w:rFonts w:ascii="Arial"/>
          <w:color w:val="16111D"/>
          <w:w w:val="105"/>
          <w:sz w:val="23"/>
        </w:rPr>
        <w:t>e </w:t>
      </w:r>
      <w:r>
        <w:rPr>
          <w:rFonts w:ascii="Arial"/>
          <w:color w:val="16111D"/>
          <w:spacing w:val="-3"/>
          <w:w w:val="105"/>
          <w:sz w:val="23"/>
        </w:rPr>
        <w:t>j</w:t>
      </w:r>
      <w:r>
        <w:rPr>
          <w:rFonts w:ascii="Arial"/>
          <w:color w:val="2F1111"/>
          <w:spacing w:val="-3"/>
          <w:w w:val="105"/>
          <w:sz w:val="23"/>
        </w:rPr>
        <w:t>u</w:t>
      </w:r>
      <w:r>
        <w:rPr>
          <w:rFonts w:ascii="Arial"/>
          <w:color w:val="16111D"/>
          <w:spacing w:val="-3"/>
          <w:w w:val="105"/>
          <w:sz w:val="23"/>
        </w:rPr>
        <w:t>nc</w:t>
      </w:r>
      <w:r>
        <w:rPr>
          <w:rFonts w:ascii="Arial"/>
          <w:color w:val="342424"/>
          <w:spacing w:val="-3"/>
          <w:w w:val="105"/>
          <w:sz w:val="23"/>
        </w:rPr>
        <w:t>t</w:t>
      </w:r>
      <w:r>
        <w:rPr>
          <w:rFonts w:ascii="Arial"/>
          <w:color w:val="072A54"/>
          <w:spacing w:val="-3"/>
          <w:w w:val="105"/>
          <w:sz w:val="23"/>
        </w:rPr>
        <w:t>i</w:t>
      </w:r>
      <w:r>
        <w:rPr>
          <w:rFonts w:ascii="Arial"/>
          <w:color w:val="16111D"/>
          <w:spacing w:val="-3"/>
          <w:w w:val="105"/>
          <w:sz w:val="23"/>
        </w:rPr>
        <w:t>o</w:t>
      </w:r>
      <w:r>
        <w:rPr>
          <w:rFonts w:ascii="Arial"/>
          <w:color w:val="2F1111"/>
          <w:spacing w:val="-3"/>
          <w:w w:val="105"/>
          <w:sz w:val="23"/>
        </w:rPr>
        <w:t>n </w:t>
      </w:r>
      <w:r>
        <w:rPr>
          <w:rFonts w:ascii="Arial"/>
          <w:color w:val="16111D"/>
          <w:w w:val="105"/>
          <w:sz w:val="23"/>
        </w:rPr>
        <w:t>of </w:t>
      </w:r>
      <w:r>
        <w:rPr>
          <w:rFonts w:ascii="Arial"/>
          <w:color w:val="16111D"/>
          <w:spacing w:val="-4"/>
          <w:w w:val="105"/>
          <w:sz w:val="23"/>
        </w:rPr>
        <w:t>Coun</w:t>
      </w:r>
      <w:r>
        <w:rPr>
          <w:rFonts w:ascii="Arial"/>
          <w:color w:val="0A1A36"/>
          <w:spacing w:val="-4"/>
          <w:w w:val="105"/>
          <w:sz w:val="23"/>
        </w:rPr>
        <w:t>t</w:t>
      </w:r>
      <w:r>
        <w:rPr>
          <w:rFonts w:ascii="Arial"/>
          <w:color w:val="16111D"/>
          <w:spacing w:val="-4"/>
          <w:w w:val="105"/>
          <w:sz w:val="23"/>
        </w:rPr>
        <w:t>y </w:t>
      </w:r>
      <w:r>
        <w:rPr>
          <w:rFonts w:ascii="Arial"/>
          <w:color w:val="16111D"/>
          <w:w w:val="105"/>
          <w:sz w:val="23"/>
        </w:rPr>
        <w:t>H</w:t>
      </w:r>
      <w:r>
        <w:rPr>
          <w:rFonts w:ascii="Arial"/>
          <w:color w:val="342424"/>
          <w:w w:val="105"/>
          <w:sz w:val="23"/>
        </w:rPr>
        <w:t>wy </w:t>
      </w:r>
      <w:r>
        <w:rPr>
          <w:rFonts w:ascii="Arial"/>
          <w:color w:val="2F1111"/>
          <w:w w:val="105"/>
          <w:sz w:val="23"/>
        </w:rPr>
        <w:t>1</w:t>
      </w:r>
      <w:r>
        <w:rPr>
          <w:rFonts w:ascii="Arial"/>
          <w:color w:val="16111D"/>
          <w:w w:val="105"/>
          <w:sz w:val="23"/>
        </w:rPr>
        <w:t>0 and State H</w:t>
      </w:r>
      <w:r>
        <w:rPr>
          <w:rFonts w:ascii="Arial"/>
          <w:color w:val="342424"/>
          <w:w w:val="105"/>
          <w:sz w:val="23"/>
        </w:rPr>
        <w:t>wy </w:t>
      </w:r>
      <w:r>
        <w:rPr>
          <w:rFonts w:ascii="Arial"/>
          <w:color w:val="16111D"/>
          <w:spacing w:val="-4"/>
          <w:w w:val="105"/>
          <w:sz w:val="23"/>
        </w:rPr>
        <w:t>301</w:t>
      </w:r>
      <w:r>
        <w:rPr>
          <w:rFonts w:ascii="Arial"/>
          <w:color w:val="342424"/>
          <w:spacing w:val="-4"/>
          <w:w w:val="105"/>
          <w:sz w:val="23"/>
        </w:rPr>
        <w:t>) </w:t>
      </w:r>
      <w:r>
        <w:rPr>
          <w:rFonts w:ascii="Arial"/>
          <w:color w:val="01010A"/>
          <w:spacing w:val="-3"/>
          <w:w w:val="105"/>
          <w:sz w:val="23"/>
        </w:rPr>
        <w:t>T</w:t>
      </w:r>
      <w:r>
        <w:rPr>
          <w:rFonts w:ascii="Arial"/>
          <w:color w:val="2F1111"/>
          <w:spacing w:val="-3"/>
          <w:w w:val="105"/>
          <w:sz w:val="23"/>
        </w:rPr>
        <w:t>h</w:t>
      </w:r>
      <w:r>
        <w:rPr>
          <w:rFonts w:ascii="Arial"/>
          <w:color w:val="16111D"/>
          <w:spacing w:val="-3"/>
          <w:w w:val="105"/>
          <w:sz w:val="23"/>
        </w:rPr>
        <w:t>e </w:t>
      </w:r>
      <w:r>
        <w:rPr>
          <w:rFonts w:ascii="Arial"/>
          <w:color w:val="16111D"/>
          <w:w w:val="105"/>
          <w:sz w:val="23"/>
        </w:rPr>
        <w:t>December 15</w:t>
      </w:r>
      <w:r>
        <w:rPr>
          <w:rFonts w:ascii="Arial"/>
          <w:color w:val="263862"/>
          <w:w w:val="105"/>
          <w:sz w:val="23"/>
        </w:rPr>
        <w:t>, </w:t>
      </w:r>
      <w:r>
        <w:rPr>
          <w:rFonts w:ascii="Arial"/>
          <w:color w:val="16111D"/>
          <w:w w:val="105"/>
          <w:sz w:val="23"/>
        </w:rPr>
        <w:t>20</w:t>
      </w:r>
      <w:r>
        <w:rPr>
          <w:rFonts w:ascii="Arial"/>
          <w:color w:val="2F1111"/>
          <w:w w:val="105"/>
          <w:sz w:val="23"/>
        </w:rPr>
        <w:t>1</w:t>
      </w:r>
      <w:r>
        <w:rPr>
          <w:rFonts w:ascii="Arial"/>
          <w:color w:val="16111D"/>
          <w:w w:val="105"/>
          <w:sz w:val="23"/>
        </w:rPr>
        <w:t>7 </w:t>
      </w:r>
      <w:r>
        <w:rPr>
          <w:rFonts w:ascii="Arial"/>
          <w:color w:val="0A1A36"/>
          <w:w w:val="105"/>
          <w:sz w:val="23"/>
        </w:rPr>
        <w:t>t</w:t>
      </w:r>
      <w:r>
        <w:rPr>
          <w:rFonts w:ascii="Arial"/>
          <w:color w:val="16111D"/>
          <w:w w:val="105"/>
          <w:sz w:val="23"/>
        </w:rPr>
        <w:t>es</w:t>
      </w:r>
      <w:r>
        <w:rPr>
          <w:rFonts w:ascii="Arial"/>
          <w:color w:val="0A1A36"/>
          <w:w w:val="105"/>
          <w:sz w:val="23"/>
        </w:rPr>
        <w:t>t </w:t>
      </w:r>
      <w:r>
        <w:rPr>
          <w:rFonts w:ascii="Arial"/>
          <w:color w:val="16111D"/>
          <w:w w:val="105"/>
          <w:sz w:val="23"/>
        </w:rPr>
        <w:t>for Nelsonville sho</w:t>
      </w:r>
      <w:r>
        <w:rPr>
          <w:rFonts w:ascii="Arial"/>
          <w:color w:val="342D42"/>
          <w:w w:val="105"/>
          <w:sz w:val="23"/>
        </w:rPr>
        <w:t>w</w:t>
      </w:r>
      <w:r>
        <w:rPr>
          <w:rFonts w:ascii="Arial"/>
          <w:color w:val="16111D"/>
          <w:w w:val="105"/>
          <w:sz w:val="23"/>
        </w:rPr>
        <w:t>s cons</w:t>
      </w:r>
      <w:r>
        <w:rPr>
          <w:rFonts w:ascii="Arial"/>
          <w:color w:val="542A15"/>
          <w:w w:val="105"/>
          <w:sz w:val="23"/>
        </w:rPr>
        <w:t>i</w:t>
      </w:r>
      <w:r>
        <w:rPr>
          <w:rFonts w:ascii="Arial"/>
          <w:color w:val="16111D"/>
          <w:w w:val="105"/>
          <w:sz w:val="23"/>
        </w:rPr>
        <w:t>derably less </w:t>
      </w:r>
      <w:r>
        <w:rPr>
          <w:rFonts w:ascii="Arial"/>
          <w:color w:val="16111D"/>
          <w:spacing w:val="-3"/>
          <w:w w:val="105"/>
          <w:sz w:val="23"/>
        </w:rPr>
        <w:t>coverage</w:t>
      </w:r>
      <w:r>
        <w:rPr>
          <w:rFonts w:ascii="Arial"/>
          <w:color w:val="0A1A36"/>
          <w:spacing w:val="-3"/>
          <w:w w:val="105"/>
          <w:sz w:val="23"/>
        </w:rPr>
        <w:t>.</w:t>
      </w:r>
      <w:r>
        <w:rPr>
          <w:rFonts w:ascii="Arial"/>
          <w:color w:val="0A1A36"/>
          <w:spacing w:val="-15"/>
          <w:w w:val="105"/>
          <w:sz w:val="23"/>
        </w:rPr>
        <w:t> </w:t>
      </w:r>
      <w:r>
        <w:rPr>
          <w:rFonts w:ascii="Arial"/>
          <w:color w:val="16111D"/>
          <w:w w:val="105"/>
          <w:sz w:val="23"/>
        </w:rPr>
        <w:t>Why?</w:t>
      </w:r>
    </w:p>
    <w:p>
      <w:pPr>
        <w:pStyle w:val="BodyText"/>
        <w:spacing w:before="2"/>
        <w:rPr>
          <w:rFonts w:ascii="Arial"/>
        </w:rPr>
      </w:pPr>
    </w:p>
    <w:p>
      <w:pPr>
        <w:spacing w:line="252" w:lineRule="auto" w:before="0"/>
        <w:ind w:left="476" w:right="951" w:firstLine="7"/>
        <w:jc w:val="left"/>
        <w:rPr>
          <w:rFonts w:ascii="Arial"/>
          <w:sz w:val="23"/>
        </w:rPr>
      </w:pPr>
      <w:r>
        <w:rPr>
          <w:rFonts w:ascii="Arial"/>
          <w:color w:val="16111D"/>
          <w:w w:val="105"/>
          <w:sz w:val="23"/>
        </w:rPr>
        <w:t>O</w:t>
      </w:r>
      <w:r>
        <w:rPr>
          <w:rFonts w:ascii="Arial"/>
          <w:color w:val="2F1111"/>
          <w:w w:val="105"/>
          <w:sz w:val="23"/>
        </w:rPr>
        <w:t>n </w:t>
      </w:r>
      <w:r>
        <w:rPr>
          <w:rFonts w:ascii="Arial"/>
          <w:color w:val="16111D"/>
          <w:w w:val="105"/>
          <w:sz w:val="23"/>
        </w:rPr>
        <w:t>page 8 of </w:t>
      </w:r>
      <w:r>
        <w:rPr>
          <w:rFonts w:ascii="Arial"/>
          <w:color w:val="342424"/>
          <w:w w:val="105"/>
          <w:sz w:val="23"/>
        </w:rPr>
        <w:t>t</w:t>
      </w:r>
      <w:r>
        <w:rPr>
          <w:rFonts w:ascii="Arial"/>
          <w:color w:val="0A1A36"/>
          <w:w w:val="105"/>
          <w:sz w:val="23"/>
        </w:rPr>
        <w:t>h</w:t>
      </w:r>
      <w:r>
        <w:rPr>
          <w:rFonts w:ascii="Arial"/>
          <w:color w:val="16111D"/>
          <w:w w:val="105"/>
          <w:sz w:val="23"/>
        </w:rPr>
        <w:t>e December 2017 P</w:t>
      </w:r>
      <w:r>
        <w:rPr>
          <w:rFonts w:ascii="Arial"/>
          <w:color w:val="072A54"/>
          <w:w w:val="105"/>
          <w:sz w:val="23"/>
        </w:rPr>
        <w:t>i</w:t>
      </w:r>
      <w:r>
        <w:rPr>
          <w:rFonts w:ascii="Arial"/>
          <w:color w:val="16111D"/>
          <w:w w:val="105"/>
          <w:sz w:val="23"/>
        </w:rPr>
        <w:t>erCon report</w:t>
      </w:r>
      <w:r>
        <w:rPr>
          <w:rFonts w:ascii="Arial"/>
          <w:color w:val="52424F"/>
          <w:w w:val="105"/>
          <w:sz w:val="23"/>
        </w:rPr>
        <w:t>, </w:t>
      </w:r>
      <w:r>
        <w:rPr>
          <w:rFonts w:ascii="Arial"/>
          <w:color w:val="16111D"/>
          <w:w w:val="105"/>
          <w:sz w:val="23"/>
        </w:rPr>
        <w:t>Mr</w:t>
      </w:r>
      <w:r>
        <w:rPr>
          <w:rFonts w:ascii="Arial"/>
          <w:color w:val="0A1A36"/>
          <w:w w:val="105"/>
          <w:sz w:val="23"/>
        </w:rPr>
        <w:t>. </w:t>
      </w:r>
      <w:r>
        <w:rPr>
          <w:rFonts w:ascii="Arial"/>
          <w:color w:val="16111D"/>
          <w:w w:val="105"/>
          <w:sz w:val="23"/>
        </w:rPr>
        <w:t>Feeha</w:t>
      </w:r>
      <w:r>
        <w:rPr>
          <w:rFonts w:ascii="Arial"/>
          <w:color w:val="2F1111"/>
          <w:w w:val="105"/>
          <w:sz w:val="23"/>
        </w:rPr>
        <w:t>n </w:t>
      </w:r>
      <w:r>
        <w:rPr>
          <w:rFonts w:ascii="Arial"/>
          <w:color w:val="16111D"/>
          <w:w w:val="105"/>
          <w:sz w:val="23"/>
        </w:rPr>
        <w:t>s</w:t>
      </w:r>
      <w:r>
        <w:rPr>
          <w:rFonts w:ascii="Arial"/>
          <w:color w:val="0A1A36"/>
          <w:w w:val="105"/>
          <w:sz w:val="23"/>
        </w:rPr>
        <w:t>t</w:t>
      </w:r>
      <w:r>
        <w:rPr>
          <w:rFonts w:ascii="Arial"/>
          <w:color w:val="16111D"/>
          <w:w w:val="105"/>
          <w:sz w:val="23"/>
        </w:rPr>
        <w:t>a</w:t>
      </w:r>
      <w:r>
        <w:rPr>
          <w:rFonts w:ascii="Arial"/>
          <w:color w:val="0A1A36"/>
          <w:w w:val="105"/>
          <w:sz w:val="23"/>
        </w:rPr>
        <w:t>t</w:t>
      </w:r>
      <w:r>
        <w:rPr>
          <w:rFonts w:ascii="Arial"/>
          <w:color w:val="16111D"/>
          <w:w w:val="105"/>
          <w:sz w:val="23"/>
        </w:rPr>
        <w:t>es </w:t>
      </w:r>
      <w:r>
        <w:rPr>
          <w:rFonts w:ascii="Arial"/>
          <w:color w:val="52424F"/>
          <w:spacing w:val="-6"/>
          <w:w w:val="105"/>
          <w:sz w:val="23"/>
        </w:rPr>
        <w:t>"</w:t>
      </w:r>
      <w:r>
        <w:rPr>
          <w:rFonts w:ascii="Arial"/>
          <w:color w:val="16111D"/>
          <w:spacing w:val="-6"/>
          <w:w w:val="105"/>
          <w:sz w:val="23"/>
        </w:rPr>
        <w:t>PierCo</w:t>
      </w:r>
      <w:r>
        <w:rPr>
          <w:rFonts w:ascii="Arial"/>
          <w:color w:val="2F1111"/>
          <w:spacing w:val="-6"/>
          <w:w w:val="105"/>
          <w:sz w:val="23"/>
        </w:rPr>
        <w:t>n </w:t>
      </w:r>
      <w:r>
        <w:rPr>
          <w:rFonts w:ascii="Arial"/>
          <w:color w:val="16111D"/>
          <w:spacing w:val="-4"/>
          <w:w w:val="105"/>
          <w:sz w:val="23"/>
        </w:rPr>
        <w:t>de</w:t>
      </w:r>
      <w:r>
        <w:rPr>
          <w:rFonts w:ascii="Arial"/>
          <w:color w:val="0A1A36"/>
          <w:spacing w:val="-4"/>
          <w:w w:val="105"/>
          <w:sz w:val="23"/>
        </w:rPr>
        <w:t>t</w:t>
      </w:r>
      <w:r>
        <w:rPr>
          <w:rFonts w:ascii="Arial"/>
          <w:color w:val="16111D"/>
          <w:spacing w:val="-4"/>
          <w:w w:val="105"/>
          <w:sz w:val="23"/>
        </w:rPr>
        <w:t>erm</w:t>
      </w:r>
      <w:r>
        <w:rPr>
          <w:rFonts w:ascii="Arial"/>
          <w:color w:val="542A15"/>
          <w:spacing w:val="-4"/>
          <w:w w:val="105"/>
          <w:sz w:val="23"/>
        </w:rPr>
        <w:t>i</w:t>
      </w:r>
      <w:r>
        <w:rPr>
          <w:rFonts w:ascii="Arial"/>
          <w:color w:val="0A1A36"/>
          <w:spacing w:val="-4"/>
          <w:w w:val="105"/>
          <w:sz w:val="23"/>
        </w:rPr>
        <w:t>n</w:t>
      </w:r>
      <w:r>
        <w:rPr>
          <w:rFonts w:ascii="Arial"/>
          <w:color w:val="16111D"/>
          <w:spacing w:val="-4"/>
          <w:w w:val="105"/>
          <w:sz w:val="23"/>
        </w:rPr>
        <w:t>ed </w:t>
      </w:r>
      <w:r>
        <w:rPr>
          <w:rFonts w:ascii="Arial"/>
          <w:color w:val="0A1A36"/>
          <w:w w:val="105"/>
          <w:sz w:val="23"/>
        </w:rPr>
        <w:t>t</w:t>
      </w:r>
      <w:r>
        <w:rPr>
          <w:rFonts w:ascii="Arial"/>
          <w:color w:val="16111D"/>
          <w:w w:val="105"/>
          <w:sz w:val="23"/>
        </w:rPr>
        <w:t>hat a </w:t>
      </w:r>
      <w:r>
        <w:rPr>
          <w:rFonts w:ascii="Arial"/>
          <w:color w:val="16111D"/>
          <w:spacing w:val="-5"/>
          <w:w w:val="105"/>
          <w:sz w:val="23"/>
        </w:rPr>
        <w:t>correct</w:t>
      </w:r>
      <w:r>
        <w:rPr>
          <w:rFonts w:ascii="Arial"/>
          <w:color w:val="542A15"/>
          <w:spacing w:val="-5"/>
          <w:w w:val="105"/>
          <w:sz w:val="23"/>
        </w:rPr>
        <w:t>i</w:t>
      </w:r>
      <w:r>
        <w:rPr>
          <w:rFonts w:ascii="Arial"/>
          <w:color w:val="16111D"/>
          <w:spacing w:val="-5"/>
          <w:w w:val="105"/>
          <w:sz w:val="23"/>
        </w:rPr>
        <w:t>on </w:t>
      </w:r>
      <w:r>
        <w:rPr>
          <w:rFonts w:ascii="Arial"/>
          <w:color w:val="01010A"/>
          <w:spacing w:val="-4"/>
          <w:w w:val="105"/>
          <w:sz w:val="23"/>
        </w:rPr>
        <w:t>fac</w:t>
      </w:r>
      <w:r>
        <w:rPr>
          <w:rFonts w:ascii="Arial"/>
          <w:color w:val="342424"/>
          <w:spacing w:val="-4"/>
          <w:w w:val="105"/>
          <w:sz w:val="23"/>
        </w:rPr>
        <w:t>t</w:t>
      </w:r>
      <w:r>
        <w:rPr>
          <w:rFonts w:ascii="Arial"/>
          <w:color w:val="16111D"/>
          <w:spacing w:val="-4"/>
          <w:w w:val="105"/>
          <w:sz w:val="23"/>
        </w:rPr>
        <w:t>or </w:t>
      </w:r>
      <w:r>
        <w:rPr>
          <w:rFonts w:ascii="Arial"/>
          <w:color w:val="16111D"/>
          <w:w w:val="105"/>
          <w:sz w:val="23"/>
        </w:rPr>
        <w:t>of 5 dB</w:t>
      </w:r>
      <w:r>
        <w:rPr>
          <w:rFonts w:ascii="Arial"/>
          <w:color w:val="263862"/>
          <w:w w:val="105"/>
          <w:sz w:val="23"/>
        </w:rPr>
        <w:t>, </w:t>
      </w:r>
      <w:r>
        <w:rPr>
          <w:rFonts w:ascii="Arial"/>
          <w:color w:val="342D42"/>
          <w:w w:val="105"/>
          <w:sz w:val="23"/>
        </w:rPr>
        <w:t>w</w:t>
      </w:r>
      <w:r>
        <w:rPr>
          <w:rFonts w:ascii="Arial"/>
          <w:color w:val="16111D"/>
          <w:w w:val="105"/>
          <w:sz w:val="23"/>
        </w:rPr>
        <w:t>hic</w:t>
      </w:r>
      <w:r>
        <w:rPr>
          <w:rFonts w:ascii="Arial"/>
          <w:color w:val="2F1111"/>
          <w:w w:val="105"/>
          <w:sz w:val="23"/>
        </w:rPr>
        <w:t>h </w:t>
      </w:r>
      <w:r>
        <w:rPr>
          <w:rFonts w:ascii="Arial"/>
          <w:color w:val="2F1111"/>
          <w:spacing w:val="-4"/>
          <w:w w:val="105"/>
          <w:sz w:val="23"/>
        </w:rPr>
        <w:t>i</w:t>
      </w:r>
      <w:r>
        <w:rPr>
          <w:rFonts w:ascii="Arial"/>
          <w:color w:val="16111D"/>
          <w:spacing w:val="-4"/>
          <w:w w:val="105"/>
          <w:sz w:val="23"/>
        </w:rPr>
        <w:t>s </w:t>
      </w:r>
      <w:r>
        <w:rPr>
          <w:rFonts w:ascii="Arial"/>
          <w:color w:val="0A1A36"/>
          <w:w w:val="105"/>
          <w:sz w:val="23"/>
        </w:rPr>
        <w:t>t</w:t>
      </w:r>
      <w:r>
        <w:rPr>
          <w:rFonts w:ascii="Arial"/>
          <w:color w:val="16111D"/>
          <w:w w:val="105"/>
          <w:sz w:val="23"/>
        </w:rPr>
        <w:t>he </w:t>
      </w:r>
      <w:r>
        <w:rPr>
          <w:rFonts w:ascii="Arial"/>
          <w:color w:val="2F1111"/>
          <w:spacing w:val="-5"/>
          <w:w w:val="105"/>
          <w:sz w:val="23"/>
        </w:rPr>
        <w:t>l</w:t>
      </w:r>
      <w:r>
        <w:rPr>
          <w:rFonts w:ascii="Arial"/>
          <w:color w:val="16111D"/>
          <w:spacing w:val="-5"/>
          <w:w w:val="105"/>
          <w:sz w:val="23"/>
        </w:rPr>
        <w:t>eas</w:t>
      </w:r>
      <w:r>
        <w:rPr>
          <w:rFonts w:ascii="Arial"/>
          <w:color w:val="0A1A36"/>
          <w:spacing w:val="-5"/>
          <w:w w:val="105"/>
          <w:sz w:val="23"/>
        </w:rPr>
        <w:t>t </w:t>
      </w:r>
      <w:r>
        <w:rPr>
          <w:rFonts w:ascii="Arial"/>
          <w:color w:val="16111D"/>
          <w:spacing w:val="-3"/>
          <w:w w:val="105"/>
          <w:sz w:val="23"/>
        </w:rPr>
        <w:t>conserva</w:t>
      </w:r>
      <w:r>
        <w:rPr>
          <w:rFonts w:ascii="Arial"/>
          <w:color w:val="342424"/>
          <w:spacing w:val="-3"/>
          <w:w w:val="105"/>
          <w:sz w:val="23"/>
        </w:rPr>
        <w:t>t</w:t>
      </w:r>
      <w:r>
        <w:rPr>
          <w:rFonts w:ascii="Arial"/>
          <w:color w:val="072A54"/>
          <w:spacing w:val="-3"/>
          <w:w w:val="105"/>
          <w:sz w:val="23"/>
        </w:rPr>
        <w:t>i</w:t>
      </w:r>
      <w:r>
        <w:rPr>
          <w:rFonts w:ascii="Arial"/>
          <w:color w:val="16111D"/>
          <w:spacing w:val="-3"/>
          <w:w w:val="105"/>
          <w:sz w:val="23"/>
        </w:rPr>
        <w:t>ve</w:t>
      </w:r>
      <w:r>
        <w:rPr>
          <w:rFonts w:ascii="Arial"/>
          <w:color w:val="342424"/>
          <w:spacing w:val="-3"/>
          <w:w w:val="105"/>
          <w:sz w:val="23"/>
        </w:rPr>
        <w:t>, </w:t>
      </w:r>
      <w:r>
        <w:rPr>
          <w:rFonts w:ascii="Arial"/>
          <w:color w:val="072A54"/>
          <w:w w:val="105"/>
          <w:sz w:val="23"/>
        </w:rPr>
        <w:t>i</w:t>
      </w:r>
      <w:r>
        <w:rPr>
          <w:rFonts w:ascii="Arial"/>
          <w:color w:val="16111D"/>
          <w:w w:val="105"/>
          <w:sz w:val="23"/>
        </w:rPr>
        <w:t>s  </w:t>
      </w:r>
      <w:r>
        <w:rPr>
          <w:rFonts w:ascii="Arial"/>
          <w:color w:val="16111D"/>
          <w:spacing w:val="-3"/>
          <w:w w:val="105"/>
          <w:sz w:val="23"/>
        </w:rPr>
        <w:t>app</w:t>
      </w:r>
      <w:r>
        <w:rPr>
          <w:rFonts w:ascii="Arial"/>
          <w:color w:val="0A1A36"/>
          <w:spacing w:val="-3"/>
          <w:w w:val="105"/>
          <w:sz w:val="23"/>
        </w:rPr>
        <w:t>r</w:t>
      </w:r>
      <w:r>
        <w:rPr>
          <w:rFonts w:ascii="Arial"/>
          <w:color w:val="16111D"/>
          <w:spacing w:val="-3"/>
          <w:w w:val="105"/>
          <w:sz w:val="23"/>
        </w:rPr>
        <w:t>opr</w:t>
      </w:r>
      <w:r>
        <w:rPr>
          <w:rFonts w:ascii="Arial"/>
          <w:color w:val="542A15"/>
          <w:spacing w:val="-3"/>
          <w:w w:val="105"/>
          <w:sz w:val="23"/>
        </w:rPr>
        <w:t>i</w:t>
      </w:r>
      <w:r>
        <w:rPr>
          <w:rFonts w:ascii="Arial"/>
          <w:color w:val="16111D"/>
          <w:spacing w:val="-3"/>
          <w:w w:val="105"/>
          <w:sz w:val="23"/>
        </w:rPr>
        <w:t>ate </w:t>
      </w:r>
      <w:r>
        <w:rPr>
          <w:rFonts w:ascii="Arial"/>
          <w:color w:val="16111D"/>
          <w:w w:val="105"/>
          <w:sz w:val="23"/>
        </w:rPr>
        <w:t>to </w:t>
      </w:r>
      <w:r>
        <w:rPr>
          <w:rFonts w:ascii="Arial"/>
          <w:color w:val="16111D"/>
          <w:spacing w:val="-3"/>
          <w:w w:val="105"/>
          <w:sz w:val="23"/>
        </w:rPr>
        <w:t>co</w:t>
      </w:r>
      <w:r>
        <w:rPr>
          <w:rFonts w:ascii="Arial"/>
          <w:color w:val="0A1A36"/>
          <w:spacing w:val="-3"/>
          <w:w w:val="105"/>
          <w:sz w:val="23"/>
        </w:rPr>
        <w:t>r</w:t>
      </w:r>
      <w:r>
        <w:rPr>
          <w:rFonts w:ascii="Arial"/>
          <w:color w:val="16111D"/>
          <w:spacing w:val="-3"/>
          <w:w w:val="105"/>
          <w:sz w:val="23"/>
        </w:rPr>
        <w:t>rect </w:t>
      </w:r>
      <w:r>
        <w:rPr>
          <w:rFonts w:ascii="Arial"/>
          <w:color w:val="16111D"/>
          <w:w w:val="105"/>
          <w:sz w:val="23"/>
        </w:rPr>
        <w:t>measured s</w:t>
      </w:r>
      <w:r>
        <w:rPr>
          <w:rFonts w:ascii="Arial"/>
          <w:color w:val="072A54"/>
          <w:w w:val="105"/>
          <w:sz w:val="23"/>
        </w:rPr>
        <w:t>i</w:t>
      </w:r>
      <w:r>
        <w:rPr>
          <w:rFonts w:ascii="Arial"/>
          <w:color w:val="16111D"/>
          <w:w w:val="105"/>
          <w:sz w:val="23"/>
        </w:rPr>
        <w:t>g</w:t>
      </w:r>
      <w:r>
        <w:rPr>
          <w:rFonts w:ascii="Arial"/>
          <w:color w:val="2F1111"/>
          <w:w w:val="105"/>
          <w:sz w:val="23"/>
        </w:rPr>
        <w:t>n</w:t>
      </w:r>
      <w:r>
        <w:rPr>
          <w:rFonts w:ascii="Arial"/>
          <w:color w:val="16111D"/>
          <w:w w:val="105"/>
          <w:sz w:val="23"/>
        </w:rPr>
        <w:t>a</w:t>
      </w:r>
      <w:r>
        <w:rPr>
          <w:rFonts w:ascii="Arial"/>
          <w:color w:val="2F1111"/>
          <w:w w:val="105"/>
          <w:sz w:val="23"/>
        </w:rPr>
        <w:t>l l</w:t>
      </w:r>
      <w:r>
        <w:rPr>
          <w:rFonts w:ascii="Arial"/>
          <w:color w:val="16111D"/>
          <w:w w:val="105"/>
          <w:sz w:val="23"/>
        </w:rPr>
        <w:t>eve</w:t>
      </w:r>
      <w:r>
        <w:rPr>
          <w:rFonts w:ascii="Arial"/>
          <w:color w:val="2F1111"/>
          <w:w w:val="105"/>
          <w:sz w:val="23"/>
        </w:rPr>
        <w:t>l</w:t>
      </w:r>
      <w:r>
        <w:rPr>
          <w:rFonts w:ascii="Arial"/>
          <w:color w:val="16111D"/>
          <w:w w:val="105"/>
          <w:sz w:val="23"/>
        </w:rPr>
        <w:t>s due </w:t>
      </w:r>
      <w:r>
        <w:rPr>
          <w:rFonts w:ascii="Arial"/>
          <w:color w:val="342424"/>
          <w:w w:val="105"/>
          <w:sz w:val="23"/>
        </w:rPr>
        <w:t>t</w:t>
      </w:r>
      <w:r>
        <w:rPr>
          <w:rFonts w:ascii="Arial"/>
          <w:color w:val="16111D"/>
          <w:w w:val="105"/>
          <w:sz w:val="23"/>
        </w:rPr>
        <w:t>o foliage loss in t</w:t>
      </w:r>
      <w:r>
        <w:rPr>
          <w:rFonts w:ascii="Arial"/>
          <w:color w:val="2F1111"/>
          <w:w w:val="105"/>
          <w:sz w:val="23"/>
        </w:rPr>
        <w:t>h</w:t>
      </w:r>
      <w:r>
        <w:rPr>
          <w:rFonts w:ascii="Arial"/>
          <w:color w:val="072A54"/>
          <w:w w:val="105"/>
          <w:sz w:val="23"/>
        </w:rPr>
        <w:t>i</w:t>
      </w:r>
      <w:r>
        <w:rPr>
          <w:rFonts w:ascii="Arial"/>
          <w:color w:val="16111D"/>
          <w:w w:val="105"/>
          <w:sz w:val="23"/>
        </w:rPr>
        <w:t>s </w:t>
      </w:r>
      <w:r>
        <w:rPr>
          <w:rFonts w:ascii="Arial"/>
          <w:color w:val="16111D"/>
          <w:spacing w:val="-4"/>
          <w:w w:val="105"/>
          <w:sz w:val="23"/>
        </w:rPr>
        <w:t>environmen</w:t>
      </w:r>
      <w:r>
        <w:rPr>
          <w:rFonts w:ascii="Arial"/>
          <w:color w:val="342424"/>
          <w:spacing w:val="-4"/>
          <w:w w:val="105"/>
          <w:sz w:val="23"/>
        </w:rPr>
        <w:t>t.</w:t>
      </w:r>
      <w:r>
        <w:rPr>
          <w:rFonts w:ascii="Arial"/>
          <w:color w:val="3D415D"/>
          <w:spacing w:val="-4"/>
          <w:w w:val="105"/>
          <w:sz w:val="23"/>
        </w:rPr>
        <w:t>" </w:t>
      </w:r>
      <w:r>
        <w:rPr>
          <w:rFonts w:ascii="Arial"/>
          <w:color w:val="01010A"/>
          <w:spacing w:val="-5"/>
          <w:w w:val="105"/>
          <w:sz w:val="23"/>
        </w:rPr>
        <w:t>T</w:t>
      </w:r>
      <w:r>
        <w:rPr>
          <w:rFonts w:ascii="Arial"/>
          <w:color w:val="2F1111"/>
          <w:spacing w:val="-5"/>
          <w:w w:val="105"/>
          <w:sz w:val="23"/>
        </w:rPr>
        <w:t>h</w:t>
      </w:r>
      <w:r>
        <w:rPr>
          <w:rFonts w:ascii="Arial"/>
          <w:color w:val="16111D"/>
          <w:spacing w:val="-5"/>
          <w:w w:val="105"/>
          <w:sz w:val="23"/>
        </w:rPr>
        <w:t>ey </w:t>
      </w:r>
      <w:r>
        <w:rPr>
          <w:rFonts w:ascii="Arial"/>
          <w:color w:val="16111D"/>
          <w:spacing w:val="-4"/>
          <w:w w:val="105"/>
          <w:sz w:val="23"/>
        </w:rPr>
        <w:t>offe</w:t>
      </w:r>
      <w:r>
        <w:rPr>
          <w:rFonts w:ascii="Arial"/>
          <w:color w:val="0A1A36"/>
          <w:spacing w:val="-4"/>
          <w:w w:val="105"/>
          <w:sz w:val="23"/>
        </w:rPr>
        <w:t>r </w:t>
      </w:r>
      <w:r>
        <w:rPr>
          <w:rFonts w:ascii="Arial"/>
          <w:color w:val="2F1111"/>
          <w:spacing w:val="-7"/>
          <w:w w:val="105"/>
          <w:sz w:val="23"/>
        </w:rPr>
        <w:t>n</w:t>
      </w:r>
      <w:r>
        <w:rPr>
          <w:rFonts w:ascii="Arial"/>
          <w:color w:val="16111D"/>
          <w:spacing w:val="-7"/>
          <w:w w:val="105"/>
          <w:sz w:val="23"/>
        </w:rPr>
        <w:t>o </w:t>
      </w:r>
      <w:r>
        <w:rPr>
          <w:rFonts w:ascii="Arial"/>
          <w:color w:val="0A1A36"/>
          <w:spacing w:val="-3"/>
          <w:w w:val="105"/>
          <w:sz w:val="23"/>
        </w:rPr>
        <w:t>p</w:t>
      </w:r>
      <w:r>
        <w:rPr>
          <w:rFonts w:ascii="Arial"/>
          <w:color w:val="16111D"/>
          <w:spacing w:val="-3"/>
          <w:w w:val="105"/>
          <w:sz w:val="23"/>
        </w:rPr>
        <w:t>roof </w:t>
      </w:r>
      <w:r>
        <w:rPr>
          <w:rFonts w:ascii="Arial"/>
          <w:color w:val="01010A"/>
          <w:w w:val="105"/>
          <w:sz w:val="23"/>
        </w:rPr>
        <w:t>for </w:t>
      </w:r>
      <w:r>
        <w:rPr>
          <w:rFonts w:ascii="Arial"/>
          <w:color w:val="16111D"/>
          <w:w w:val="105"/>
          <w:sz w:val="23"/>
        </w:rPr>
        <w:t>t</w:t>
      </w:r>
      <w:r>
        <w:rPr>
          <w:rFonts w:ascii="Arial"/>
          <w:color w:val="2F1111"/>
          <w:w w:val="105"/>
          <w:sz w:val="23"/>
        </w:rPr>
        <w:t>h</w:t>
      </w:r>
      <w:r>
        <w:rPr>
          <w:rFonts w:ascii="Arial"/>
          <w:color w:val="072A54"/>
          <w:w w:val="105"/>
          <w:sz w:val="23"/>
        </w:rPr>
        <w:t>i</w:t>
      </w:r>
      <w:r>
        <w:rPr>
          <w:rFonts w:ascii="Arial"/>
          <w:color w:val="16111D"/>
          <w:w w:val="105"/>
          <w:sz w:val="23"/>
        </w:rPr>
        <w:t>s correc</w:t>
      </w:r>
      <w:r>
        <w:rPr>
          <w:rFonts w:ascii="Arial"/>
          <w:color w:val="0A1A36"/>
          <w:w w:val="105"/>
          <w:sz w:val="23"/>
        </w:rPr>
        <w:t>t</w:t>
      </w:r>
      <w:r>
        <w:rPr>
          <w:rFonts w:ascii="Arial"/>
          <w:color w:val="16111D"/>
          <w:w w:val="105"/>
          <w:sz w:val="23"/>
        </w:rPr>
        <w:t>ion. </w:t>
      </w:r>
      <w:r>
        <w:rPr>
          <w:rFonts w:ascii="Arial"/>
          <w:color w:val="01010A"/>
          <w:spacing w:val="-3"/>
          <w:w w:val="105"/>
          <w:sz w:val="23"/>
        </w:rPr>
        <w:t>T</w:t>
      </w:r>
      <w:r>
        <w:rPr>
          <w:rFonts w:ascii="Arial"/>
          <w:color w:val="2F1111"/>
          <w:spacing w:val="-3"/>
          <w:w w:val="105"/>
          <w:sz w:val="23"/>
        </w:rPr>
        <w:t>h</w:t>
      </w:r>
      <w:r>
        <w:rPr>
          <w:rFonts w:ascii="Arial"/>
          <w:color w:val="16111D"/>
          <w:spacing w:val="-3"/>
          <w:w w:val="105"/>
          <w:sz w:val="23"/>
        </w:rPr>
        <w:t>e </w:t>
      </w:r>
      <w:r>
        <w:rPr>
          <w:rFonts w:ascii="Arial"/>
          <w:color w:val="01010A"/>
          <w:w w:val="105"/>
          <w:sz w:val="23"/>
        </w:rPr>
        <w:t>-5 </w:t>
      </w:r>
      <w:r>
        <w:rPr>
          <w:rFonts w:ascii="Arial"/>
          <w:color w:val="16111D"/>
          <w:w w:val="105"/>
          <w:sz w:val="23"/>
        </w:rPr>
        <w:t>dBm </w:t>
      </w:r>
      <w:r>
        <w:rPr>
          <w:rFonts w:ascii="Arial"/>
          <w:color w:val="16111D"/>
          <w:spacing w:val="-4"/>
          <w:w w:val="105"/>
          <w:sz w:val="23"/>
        </w:rPr>
        <w:t>ad</w:t>
      </w:r>
      <w:r>
        <w:rPr>
          <w:rFonts w:ascii="Arial"/>
          <w:color w:val="2F1111"/>
          <w:spacing w:val="-4"/>
          <w:w w:val="105"/>
          <w:sz w:val="23"/>
        </w:rPr>
        <w:t>j</w:t>
      </w:r>
      <w:r>
        <w:rPr>
          <w:rFonts w:ascii="Arial"/>
          <w:color w:val="16111D"/>
          <w:spacing w:val="-4"/>
          <w:w w:val="105"/>
          <w:sz w:val="23"/>
        </w:rPr>
        <w:t>us</w:t>
      </w:r>
      <w:r>
        <w:rPr>
          <w:rFonts w:ascii="Arial"/>
          <w:color w:val="342424"/>
          <w:spacing w:val="-4"/>
          <w:w w:val="105"/>
          <w:sz w:val="23"/>
        </w:rPr>
        <w:t>t</w:t>
      </w:r>
      <w:r>
        <w:rPr>
          <w:rFonts w:ascii="Arial"/>
          <w:color w:val="16111D"/>
          <w:spacing w:val="-4"/>
          <w:w w:val="105"/>
          <w:sz w:val="23"/>
        </w:rPr>
        <w:t>men</w:t>
      </w:r>
      <w:r>
        <w:rPr>
          <w:rFonts w:ascii="Arial"/>
          <w:color w:val="0A1A36"/>
          <w:spacing w:val="-4"/>
          <w:w w:val="105"/>
          <w:sz w:val="23"/>
        </w:rPr>
        <w:t>t </w:t>
      </w:r>
      <w:r>
        <w:rPr>
          <w:rFonts w:ascii="Arial"/>
          <w:color w:val="072A54"/>
          <w:w w:val="105"/>
          <w:sz w:val="23"/>
        </w:rPr>
        <w:t>i</w:t>
      </w:r>
      <w:r>
        <w:rPr>
          <w:rFonts w:ascii="Arial"/>
          <w:color w:val="16111D"/>
          <w:w w:val="105"/>
          <w:sz w:val="23"/>
        </w:rPr>
        <w:t>s a </w:t>
      </w:r>
      <w:r>
        <w:rPr>
          <w:rFonts w:ascii="Arial"/>
          <w:color w:val="16111D"/>
          <w:spacing w:val="-3"/>
          <w:w w:val="105"/>
          <w:sz w:val="23"/>
        </w:rPr>
        <w:t>s</w:t>
      </w:r>
      <w:r>
        <w:rPr>
          <w:rFonts w:ascii="Arial"/>
          <w:color w:val="072A54"/>
          <w:spacing w:val="-3"/>
          <w:w w:val="105"/>
          <w:sz w:val="23"/>
        </w:rPr>
        <w:t>i</w:t>
      </w:r>
      <w:r>
        <w:rPr>
          <w:rFonts w:ascii="Arial"/>
          <w:color w:val="16111D"/>
          <w:spacing w:val="-3"/>
          <w:w w:val="105"/>
          <w:sz w:val="23"/>
        </w:rPr>
        <w:t>g</w:t>
      </w:r>
      <w:r>
        <w:rPr>
          <w:rFonts w:ascii="Arial"/>
          <w:color w:val="2F1111"/>
          <w:spacing w:val="-3"/>
          <w:w w:val="105"/>
          <w:sz w:val="23"/>
        </w:rPr>
        <w:t>n</w:t>
      </w:r>
      <w:r>
        <w:rPr>
          <w:rFonts w:ascii="Arial"/>
          <w:color w:val="072A54"/>
          <w:spacing w:val="-3"/>
          <w:w w:val="105"/>
          <w:sz w:val="23"/>
        </w:rPr>
        <w:t>i</w:t>
      </w:r>
      <w:r>
        <w:rPr>
          <w:rFonts w:ascii="Arial"/>
          <w:color w:val="01010A"/>
          <w:spacing w:val="-3"/>
          <w:w w:val="105"/>
          <w:sz w:val="23"/>
        </w:rPr>
        <w:t>f</w:t>
      </w:r>
      <w:r>
        <w:rPr>
          <w:rFonts w:ascii="Arial"/>
          <w:color w:val="072A54"/>
          <w:spacing w:val="-3"/>
          <w:w w:val="105"/>
          <w:sz w:val="23"/>
        </w:rPr>
        <w:t>i</w:t>
      </w:r>
      <w:r>
        <w:rPr>
          <w:rFonts w:ascii="Arial"/>
          <w:color w:val="16111D"/>
          <w:spacing w:val="-3"/>
          <w:w w:val="105"/>
          <w:sz w:val="23"/>
        </w:rPr>
        <w:t>ca</w:t>
      </w:r>
      <w:r>
        <w:rPr>
          <w:rFonts w:ascii="Arial"/>
          <w:color w:val="2F1111"/>
          <w:spacing w:val="-3"/>
          <w:w w:val="105"/>
          <w:sz w:val="23"/>
        </w:rPr>
        <w:t>n</w:t>
      </w:r>
      <w:r>
        <w:rPr>
          <w:rFonts w:ascii="Arial"/>
          <w:color w:val="16111D"/>
          <w:spacing w:val="-3"/>
          <w:w w:val="105"/>
          <w:sz w:val="23"/>
        </w:rPr>
        <w:t>t </w:t>
      </w:r>
      <w:r>
        <w:rPr>
          <w:rFonts w:ascii="Arial"/>
          <w:color w:val="16111D"/>
          <w:w w:val="105"/>
          <w:sz w:val="23"/>
        </w:rPr>
        <w:t>change in t</w:t>
      </w:r>
      <w:r>
        <w:rPr>
          <w:rFonts w:ascii="Arial"/>
          <w:color w:val="2F1111"/>
          <w:w w:val="105"/>
          <w:sz w:val="23"/>
        </w:rPr>
        <w:t>h</w:t>
      </w:r>
      <w:r>
        <w:rPr>
          <w:rFonts w:ascii="Arial"/>
          <w:color w:val="16111D"/>
          <w:w w:val="105"/>
          <w:sz w:val="23"/>
        </w:rPr>
        <w:t>a</w:t>
      </w:r>
      <w:r>
        <w:rPr>
          <w:rFonts w:ascii="Arial"/>
          <w:color w:val="342424"/>
          <w:w w:val="105"/>
          <w:sz w:val="23"/>
        </w:rPr>
        <w:t>t </w:t>
      </w:r>
      <w:r>
        <w:rPr>
          <w:rFonts w:ascii="Arial"/>
          <w:color w:val="16111D"/>
          <w:w w:val="105"/>
          <w:sz w:val="23"/>
        </w:rPr>
        <w:t>every c</w:t>
      </w:r>
      <w:r>
        <w:rPr>
          <w:rFonts w:ascii="Arial"/>
          <w:color w:val="0A1A36"/>
          <w:w w:val="105"/>
          <w:sz w:val="23"/>
        </w:rPr>
        <w:t>h</w:t>
      </w:r>
      <w:r>
        <w:rPr>
          <w:rFonts w:ascii="Arial"/>
          <w:color w:val="16111D"/>
          <w:w w:val="105"/>
          <w:sz w:val="23"/>
        </w:rPr>
        <w:t>a</w:t>
      </w:r>
      <w:r>
        <w:rPr>
          <w:rFonts w:ascii="Arial"/>
          <w:color w:val="2F1111"/>
          <w:w w:val="105"/>
          <w:sz w:val="23"/>
        </w:rPr>
        <w:t>n</w:t>
      </w:r>
      <w:r>
        <w:rPr>
          <w:rFonts w:ascii="Arial"/>
          <w:color w:val="16111D"/>
          <w:w w:val="105"/>
          <w:sz w:val="23"/>
        </w:rPr>
        <w:t>ge of </w:t>
      </w:r>
      <w:r>
        <w:rPr>
          <w:rFonts w:ascii="Arial"/>
          <w:color w:val="01010A"/>
          <w:w w:val="105"/>
          <w:sz w:val="23"/>
        </w:rPr>
        <w:t>-3 </w:t>
      </w:r>
      <w:r>
        <w:rPr>
          <w:rFonts w:ascii="Arial"/>
          <w:color w:val="16111D"/>
          <w:w w:val="105"/>
          <w:sz w:val="23"/>
        </w:rPr>
        <w:t>dBm is a </w:t>
      </w:r>
      <w:r>
        <w:rPr>
          <w:rFonts w:ascii="Arial"/>
          <w:color w:val="16111D"/>
          <w:spacing w:val="-3"/>
          <w:w w:val="105"/>
          <w:sz w:val="23"/>
        </w:rPr>
        <w:t>doub</w:t>
      </w:r>
      <w:r>
        <w:rPr>
          <w:rFonts w:ascii="Arial"/>
          <w:color w:val="2F1111"/>
          <w:spacing w:val="-3"/>
          <w:w w:val="105"/>
          <w:sz w:val="23"/>
        </w:rPr>
        <w:t>l</w:t>
      </w:r>
      <w:r>
        <w:rPr>
          <w:rFonts w:ascii="Arial"/>
          <w:color w:val="072A54"/>
          <w:spacing w:val="-3"/>
          <w:w w:val="105"/>
          <w:sz w:val="23"/>
        </w:rPr>
        <w:t>i</w:t>
      </w:r>
      <w:r>
        <w:rPr>
          <w:rFonts w:ascii="Arial"/>
          <w:color w:val="16111D"/>
          <w:spacing w:val="-3"/>
          <w:w w:val="105"/>
          <w:sz w:val="23"/>
        </w:rPr>
        <w:t>ng </w:t>
      </w:r>
      <w:r>
        <w:rPr>
          <w:rFonts w:ascii="Arial"/>
          <w:color w:val="16111D"/>
          <w:w w:val="105"/>
          <w:sz w:val="23"/>
        </w:rPr>
        <w:t>of </w:t>
      </w:r>
      <w:r>
        <w:rPr>
          <w:rFonts w:ascii="Arial"/>
          <w:color w:val="16111D"/>
          <w:spacing w:val="-3"/>
          <w:w w:val="105"/>
          <w:sz w:val="23"/>
        </w:rPr>
        <w:t>signa</w:t>
      </w:r>
      <w:r>
        <w:rPr>
          <w:rFonts w:ascii="Arial"/>
          <w:color w:val="2F1111"/>
          <w:spacing w:val="-3"/>
          <w:w w:val="105"/>
          <w:sz w:val="23"/>
        </w:rPr>
        <w:t>l </w:t>
      </w:r>
      <w:r>
        <w:rPr>
          <w:rFonts w:ascii="Arial"/>
          <w:color w:val="16111D"/>
          <w:spacing w:val="-3"/>
          <w:w w:val="105"/>
          <w:sz w:val="23"/>
        </w:rPr>
        <w:t>s</w:t>
      </w:r>
      <w:r>
        <w:rPr>
          <w:rFonts w:ascii="Arial"/>
          <w:color w:val="0A1A36"/>
          <w:spacing w:val="-3"/>
          <w:w w:val="105"/>
          <w:sz w:val="23"/>
        </w:rPr>
        <w:t>t</w:t>
      </w:r>
      <w:r>
        <w:rPr>
          <w:rFonts w:ascii="Arial"/>
          <w:color w:val="16111D"/>
          <w:spacing w:val="-3"/>
          <w:w w:val="105"/>
          <w:sz w:val="23"/>
        </w:rPr>
        <w:t>re</w:t>
      </w:r>
      <w:r>
        <w:rPr>
          <w:rFonts w:ascii="Arial"/>
          <w:color w:val="2F1111"/>
          <w:spacing w:val="-3"/>
          <w:w w:val="105"/>
          <w:sz w:val="23"/>
        </w:rPr>
        <w:t>n</w:t>
      </w:r>
      <w:r>
        <w:rPr>
          <w:rFonts w:ascii="Arial"/>
          <w:color w:val="16111D"/>
          <w:spacing w:val="-3"/>
          <w:w w:val="105"/>
          <w:sz w:val="23"/>
        </w:rPr>
        <w:t>g</w:t>
      </w:r>
      <w:r>
        <w:rPr>
          <w:rFonts w:ascii="Arial"/>
          <w:color w:val="342424"/>
          <w:spacing w:val="-3"/>
          <w:w w:val="105"/>
          <w:sz w:val="23"/>
        </w:rPr>
        <w:t>t</w:t>
      </w:r>
      <w:r>
        <w:rPr>
          <w:rFonts w:ascii="Arial"/>
          <w:color w:val="0A1A36"/>
          <w:spacing w:val="-3"/>
          <w:w w:val="105"/>
          <w:sz w:val="23"/>
        </w:rPr>
        <w:t>h. </w:t>
      </w:r>
      <w:r>
        <w:rPr>
          <w:rFonts w:ascii="Arial"/>
          <w:color w:val="16111D"/>
          <w:spacing w:val="-5"/>
          <w:w w:val="105"/>
          <w:sz w:val="23"/>
        </w:rPr>
        <w:t>Th</w:t>
      </w:r>
      <w:r>
        <w:rPr>
          <w:rFonts w:ascii="Arial"/>
          <w:color w:val="2F1111"/>
          <w:spacing w:val="-5"/>
          <w:w w:val="105"/>
          <w:sz w:val="23"/>
        </w:rPr>
        <w:t>u</w:t>
      </w:r>
      <w:r>
        <w:rPr>
          <w:rFonts w:ascii="Arial"/>
          <w:color w:val="16111D"/>
          <w:spacing w:val="-5"/>
          <w:w w:val="105"/>
          <w:sz w:val="23"/>
        </w:rPr>
        <w:t>s</w:t>
      </w:r>
      <w:r>
        <w:rPr>
          <w:rFonts w:ascii="Arial"/>
          <w:color w:val="52424F"/>
          <w:spacing w:val="-5"/>
          <w:w w:val="105"/>
          <w:sz w:val="23"/>
        </w:rPr>
        <w:t>, </w:t>
      </w:r>
      <w:r>
        <w:rPr>
          <w:rFonts w:ascii="Arial"/>
          <w:color w:val="16111D"/>
          <w:w w:val="105"/>
          <w:sz w:val="23"/>
        </w:rPr>
        <w:t>a -5 dBm change </w:t>
      </w:r>
      <w:r>
        <w:rPr>
          <w:rFonts w:ascii="Arial"/>
          <w:color w:val="072A54"/>
          <w:w w:val="105"/>
          <w:sz w:val="23"/>
        </w:rPr>
        <w:t>i</w:t>
      </w:r>
      <w:r>
        <w:rPr>
          <w:rFonts w:ascii="Arial"/>
          <w:color w:val="16111D"/>
          <w:w w:val="105"/>
          <w:sz w:val="23"/>
        </w:rPr>
        <w:t>s almost a 4-fo</w:t>
      </w:r>
      <w:r>
        <w:rPr>
          <w:rFonts w:ascii="Arial"/>
          <w:color w:val="2F1111"/>
          <w:w w:val="105"/>
          <w:sz w:val="23"/>
        </w:rPr>
        <w:t>l</w:t>
      </w:r>
      <w:r>
        <w:rPr>
          <w:rFonts w:ascii="Arial"/>
          <w:color w:val="16111D"/>
          <w:w w:val="105"/>
          <w:sz w:val="23"/>
        </w:rPr>
        <w:t>d decrease </w:t>
      </w:r>
      <w:r>
        <w:rPr>
          <w:rFonts w:ascii="Arial"/>
          <w:color w:val="16111D"/>
          <w:spacing w:val="3"/>
          <w:w w:val="105"/>
          <w:sz w:val="23"/>
        </w:rPr>
        <w:t>i</w:t>
      </w:r>
      <w:r>
        <w:rPr>
          <w:rFonts w:ascii="Arial"/>
          <w:color w:val="2F1111"/>
          <w:spacing w:val="3"/>
          <w:w w:val="105"/>
          <w:sz w:val="23"/>
        </w:rPr>
        <w:t>n </w:t>
      </w:r>
      <w:r>
        <w:rPr>
          <w:rFonts w:ascii="Arial"/>
          <w:color w:val="16111D"/>
          <w:w w:val="105"/>
          <w:sz w:val="23"/>
        </w:rPr>
        <w:t>po</w:t>
      </w:r>
      <w:r>
        <w:rPr>
          <w:rFonts w:ascii="Arial"/>
          <w:color w:val="342D42"/>
          <w:w w:val="105"/>
          <w:sz w:val="23"/>
        </w:rPr>
        <w:t>w</w:t>
      </w:r>
      <w:r>
        <w:rPr>
          <w:rFonts w:ascii="Arial"/>
          <w:color w:val="16111D"/>
          <w:w w:val="105"/>
          <w:sz w:val="23"/>
        </w:rPr>
        <w:t>e</w:t>
      </w:r>
      <w:r>
        <w:rPr>
          <w:rFonts w:ascii="Arial"/>
          <w:color w:val="0A1A36"/>
          <w:w w:val="105"/>
          <w:sz w:val="23"/>
        </w:rPr>
        <w:t>r</w:t>
      </w:r>
      <w:r>
        <w:rPr>
          <w:rFonts w:ascii="Arial"/>
          <w:color w:val="342D42"/>
          <w:w w:val="105"/>
          <w:sz w:val="23"/>
        </w:rPr>
        <w:t>. </w:t>
      </w:r>
      <w:r>
        <w:rPr>
          <w:rFonts w:ascii="Arial"/>
          <w:color w:val="16111D"/>
          <w:w w:val="105"/>
          <w:sz w:val="23"/>
        </w:rPr>
        <w:t>They a</w:t>
      </w:r>
      <w:r>
        <w:rPr>
          <w:rFonts w:ascii="Arial"/>
          <w:color w:val="0A1A36"/>
          <w:w w:val="105"/>
          <w:sz w:val="23"/>
        </w:rPr>
        <w:t>p</w:t>
      </w:r>
      <w:r>
        <w:rPr>
          <w:rFonts w:ascii="Arial"/>
          <w:color w:val="16111D"/>
          <w:w w:val="105"/>
          <w:sz w:val="23"/>
        </w:rPr>
        <w:t>paren</w:t>
      </w:r>
      <w:r>
        <w:rPr>
          <w:rFonts w:ascii="Arial"/>
          <w:color w:val="0A1A36"/>
          <w:w w:val="105"/>
          <w:sz w:val="23"/>
        </w:rPr>
        <w:t>t</w:t>
      </w:r>
      <w:r>
        <w:rPr>
          <w:rFonts w:ascii="Arial"/>
          <w:color w:val="16111D"/>
          <w:w w:val="105"/>
          <w:sz w:val="23"/>
        </w:rPr>
        <w:t>ly made no </w:t>
      </w:r>
      <w:r>
        <w:rPr>
          <w:rFonts w:ascii="Arial"/>
          <w:color w:val="16111D"/>
          <w:spacing w:val="-5"/>
          <w:w w:val="105"/>
          <w:sz w:val="23"/>
        </w:rPr>
        <w:t>correct</w:t>
      </w:r>
      <w:r>
        <w:rPr>
          <w:rFonts w:ascii="Arial"/>
          <w:color w:val="542A15"/>
          <w:spacing w:val="-5"/>
          <w:w w:val="105"/>
          <w:sz w:val="23"/>
        </w:rPr>
        <w:t>i</w:t>
      </w:r>
      <w:r>
        <w:rPr>
          <w:rFonts w:ascii="Arial"/>
          <w:color w:val="16111D"/>
          <w:spacing w:val="-5"/>
          <w:w w:val="105"/>
          <w:sz w:val="23"/>
        </w:rPr>
        <w:t>on </w:t>
      </w:r>
      <w:r>
        <w:rPr>
          <w:rFonts w:ascii="Arial"/>
          <w:color w:val="16111D"/>
          <w:w w:val="105"/>
          <w:sz w:val="23"/>
        </w:rPr>
        <w:t>i</w:t>
      </w:r>
      <w:r>
        <w:rPr>
          <w:rFonts w:ascii="Arial"/>
          <w:color w:val="2F1111"/>
          <w:w w:val="105"/>
          <w:sz w:val="23"/>
        </w:rPr>
        <w:t>n</w:t>
      </w:r>
      <w:r>
        <w:rPr>
          <w:rFonts w:ascii="Arial"/>
          <w:color w:val="2F1111"/>
          <w:spacing w:val="-36"/>
          <w:w w:val="105"/>
          <w:sz w:val="23"/>
        </w:rPr>
        <w:t> </w:t>
      </w:r>
      <w:r>
        <w:rPr>
          <w:rFonts w:ascii="Arial"/>
          <w:color w:val="0A1A36"/>
          <w:w w:val="105"/>
          <w:sz w:val="23"/>
        </w:rPr>
        <w:t>t</w:t>
      </w:r>
      <w:r>
        <w:rPr>
          <w:rFonts w:ascii="Arial"/>
          <w:color w:val="16111D"/>
          <w:w w:val="105"/>
          <w:sz w:val="23"/>
        </w:rPr>
        <w:t>he</w:t>
      </w:r>
    </w:p>
    <w:p>
      <w:pPr>
        <w:spacing w:after="0" w:line="252" w:lineRule="auto"/>
        <w:jc w:val="left"/>
        <w:rPr>
          <w:rFonts w:ascii="Arial"/>
          <w:sz w:val="23"/>
        </w:rPr>
        <w:sectPr>
          <w:type w:val="continuous"/>
          <w:pgSz w:w="12240" w:h="15840"/>
          <w:pgMar w:top="1440" w:bottom="280" w:left="960" w:right="660"/>
        </w:sectPr>
      </w:pPr>
    </w:p>
    <w:p>
      <w:pPr>
        <w:pStyle w:val="BodyText"/>
        <w:spacing w:before="67"/>
        <w:ind w:left="480" w:right="888"/>
        <w:rPr>
          <w:rFonts w:ascii="Arial"/>
        </w:rPr>
      </w:pPr>
      <w:r>
        <w:rPr>
          <w:rFonts w:ascii="Arial"/>
        </w:rPr>
        <w:t>Philipstown test. Drive test data is supposed to be recorded data, not corrected data. For the maps to be useful, they should not be simply done at a fixed measurement with a yes/no binary analysis of whether the location signal strength exceeds a selected number they would show actual signal strength measurements at every location.</w:t>
      </w:r>
    </w:p>
    <w:p>
      <w:pPr>
        <w:pStyle w:val="BodyText"/>
        <w:ind w:left="480" w:right="1052" w:firstLine="720"/>
        <w:jc w:val="both"/>
        <w:rPr>
          <w:rFonts w:ascii="Arial"/>
        </w:rPr>
      </w:pPr>
      <w:r>
        <w:rPr>
          <w:rFonts w:ascii="Arial"/>
        </w:rPr>
        <w:t>This is not valid drive test data and there is still no AT&amp;T drive test data and no test for all frequency bands they are stating will be at the proposed site, as well as the 850 MHz band.</w:t>
      </w:r>
    </w:p>
    <w:p>
      <w:pPr>
        <w:pStyle w:val="BodyText"/>
        <w:rPr>
          <w:rFonts w:ascii="Arial"/>
        </w:rPr>
      </w:pPr>
    </w:p>
    <w:p>
      <w:pPr>
        <w:pStyle w:val="BodyText"/>
        <w:spacing w:before="1"/>
        <w:ind w:left="480"/>
        <w:rPr>
          <w:rFonts w:ascii="Arial"/>
        </w:rPr>
      </w:pPr>
      <w:r>
        <w:rPr>
          <w:rFonts w:ascii="Arial"/>
        </w:rPr>
        <w:t>Sincerely,</w:t>
      </w:r>
    </w:p>
    <w:p>
      <w:pPr>
        <w:pStyle w:val="BodyText"/>
        <w:rPr>
          <w:rFonts w:ascii="Arial"/>
        </w:rPr>
      </w:pPr>
    </w:p>
    <w:p>
      <w:pPr>
        <w:spacing w:before="0"/>
        <w:ind w:left="480" w:right="6470" w:hanging="1"/>
        <w:jc w:val="left"/>
        <w:rPr>
          <w:rFonts w:ascii="Arial"/>
          <w:sz w:val="24"/>
        </w:rPr>
      </w:pPr>
      <w:r>
        <w:rPr>
          <w:rFonts w:ascii="BrushScriptMT"/>
          <w:i/>
          <w:sz w:val="28"/>
        </w:rPr>
        <w:t>R. A. Comi </w:t>
      </w:r>
      <w:r>
        <w:rPr>
          <w:rFonts w:ascii="Arial"/>
          <w:sz w:val="24"/>
        </w:rPr>
        <w:t>(electronic signature) Richard A. Comi</w:t>
      </w:r>
    </w:p>
    <w:p>
      <w:pPr>
        <w:pStyle w:val="BodyText"/>
        <w:spacing w:line="275" w:lineRule="exact"/>
        <w:ind w:left="480"/>
        <w:rPr>
          <w:rFonts w:ascii="Arial"/>
        </w:rPr>
      </w:pPr>
      <w:r>
        <w:rPr>
          <w:rFonts w:ascii="Arial"/>
        </w:rPr>
        <w:t>CMS</w:t>
      </w:r>
    </w:p>
    <w:p>
      <w:pPr>
        <w:pStyle w:val="BodyText"/>
        <w:spacing w:before="2"/>
        <w:rPr>
          <w:rFonts w:ascii="Arial"/>
        </w:rPr>
      </w:pPr>
    </w:p>
    <w:p>
      <w:pPr>
        <w:pStyle w:val="BodyText"/>
        <w:spacing w:line="237" w:lineRule="auto"/>
        <w:ind w:left="946" w:right="4905" w:hanging="467"/>
        <w:rPr>
          <w:rFonts w:ascii="Arial"/>
        </w:rPr>
      </w:pPr>
      <w:r>
        <w:rPr>
          <w:rFonts w:ascii="Arial"/>
        </w:rPr>
        <w:t>CC: Philipstown Cell Solutions Group (via e-mail) Todd Steckler, Esq. (via e-mail)</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17"/>
        </w:rPr>
      </w:pPr>
    </w:p>
    <w:p>
      <w:pPr>
        <w:spacing w:before="99"/>
        <w:ind w:left="0" w:right="779" w:firstLine="0"/>
        <w:jc w:val="right"/>
        <w:rPr>
          <w:sz w:val="19"/>
        </w:rPr>
      </w:pPr>
      <w:r>
        <w:rPr>
          <w:w w:val="103"/>
          <w:sz w:val="19"/>
        </w:rPr>
        <w:t>2</w:t>
      </w:r>
    </w:p>
    <w:p>
      <w:pPr>
        <w:spacing w:after="0"/>
        <w:jc w:val="right"/>
        <w:rPr>
          <w:sz w:val="19"/>
        </w:rPr>
        <w:sectPr>
          <w:footerReference w:type="default" r:id="rId40"/>
          <w:pgSz w:w="12240" w:h="15840"/>
          <w:pgMar w:footer="0" w:header="0" w:top="1080" w:bottom="280" w:left="960" w:right="660"/>
        </w:sectPr>
      </w:pPr>
    </w:p>
    <w:p>
      <w:pPr>
        <w:spacing w:before="71"/>
        <w:ind w:left="3665" w:right="3890" w:firstLine="0"/>
        <w:jc w:val="center"/>
        <w:rPr>
          <w:rFonts w:ascii="Arial"/>
          <w:sz w:val="32"/>
        </w:rPr>
      </w:pPr>
      <w:r>
        <w:rPr>
          <w:rFonts w:ascii="Arial"/>
          <w:color w:val="0AFF16"/>
          <w:w w:val="95"/>
          <w:sz w:val="32"/>
        </w:rPr>
        <w:t>EXHIBIT F</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20"/>
        </w:rPr>
      </w:pPr>
      <w:r>
        <w:rPr/>
        <w:drawing>
          <wp:anchor distT="0" distB="0" distL="0" distR="0" allowOverlap="1" layoutInCell="1" locked="0" behindDoc="0" simplePos="0" relativeHeight="55">
            <wp:simplePos x="0" y="0"/>
            <wp:positionH relativeFrom="page">
              <wp:posOffset>3707777</wp:posOffset>
            </wp:positionH>
            <wp:positionV relativeFrom="paragraph">
              <wp:posOffset>175946</wp:posOffset>
            </wp:positionV>
            <wp:extent cx="715285" cy="248888"/>
            <wp:effectExtent l="0" t="0" r="0" b="0"/>
            <wp:wrapTopAndBottom/>
            <wp:docPr id="13" name="image11.png" descr=""/>
            <wp:cNvGraphicFramePr>
              <a:graphicFrameLocks noChangeAspect="1"/>
            </wp:cNvGraphicFramePr>
            <a:graphic>
              <a:graphicData uri="http://schemas.openxmlformats.org/drawingml/2006/picture">
                <pic:pic>
                  <pic:nvPicPr>
                    <pic:cNvPr id="14" name="image11.png"/>
                    <pic:cNvPicPr/>
                  </pic:nvPicPr>
                  <pic:blipFill>
                    <a:blip r:embed="rId42" cstate="print"/>
                    <a:stretch>
                      <a:fillRect/>
                    </a:stretch>
                  </pic:blipFill>
                  <pic:spPr>
                    <a:xfrm>
                      <a:off x="0" y="0"/>
                      <a:ext cx="715285" cy="248888"/>
                    </a:xfrm>
                    <a:prstGeom prst="rect">
                      <a:avLst/>
                    </a:prstGeom>
                  </pic:spPr>
                </pic:pic>
              </a:graphicData>
            </a:graphic>
          </wp:anchor>
        </w:drawing>
      </w:r>
    </w:p>
    <w:p>
      <w:pPr>
        <w:spacing w:line="164" w:lineRule="exact" w:before="0"/>
        <w:ind w:left="3665" w:right="3935" w:firstLine="0"/>
        <w:jc w:val="center"/>
        <w:rPr>
          <w:rFonts w:ascii="Arial"/>
          <w:b/>
          <w:sz w:val="17"/>
        </w:rPr>
      </w:pPr>
      <w:r>
        <w:rPr>
          <w:rFonts w:ascii="Arial"/>
          <w:b/>
          <w:color w:val="1C131F"/>
          <w:w w:val="95"/>
          <w:sz w:val="17"/>
        </w:rPr>
        <w:t>CENTER </w:t>
      </w:r>
      <w:r>
        <w:rPr>
          <w:rFonts w:ascii="Arial"/>
          <w:b/>
          <w:color w:val="05030A"/>
          <w:w w:val="95"/>
          <w:sz w:val="17"/>
        </w:rPr>
        <w:t>FOR MUNICIPAL </w:t>
      </w:r>
      <w:r>
        <w:rPr>
          <w:rFonts w:ascii="Arial"/>
          <w:b/>
          <w:color w:val="1C131F"/>
          <w:w w:val="95"/>
          <w:sz w:val="17"/>
        </w:rPr>
        <w:t>SOLUTIONS</w:t>
      </w:r>
    </w:p>
    <w:p>
      <w:pPr>
        <w:spacing w:line="193" w:lineRule="exact" w:before="0"/>
        <w:ind w:left="3665" w:right="3925" w:firstLine="0"/>
        <w:jc w:val="center"/>
        <w:rPr>
          <w:rFonts w:ascii="Arial"/>
          <w:b/>
          <w:sz w:val="17"/>
        </w:rPr>
      </w:pPr>
      <w:r>
        <w:rPr/>
        <w:pict>
          <v:shape style="position:absolute;margin-left:264.280914pt;margin-top:-34.318375pt;width:19.6pt;height:30pt;mso-position-horizontal-relative:page;mso-position-vertical-relative:paragraph;z-index:-225496" type="#_x0000_t202" filled="false" stroked="false">
            <v:textbox inset="0,0,0,0">
              <w:txbxContent>
                <w:p>
                  <w:pPr>
                    <w:spacing w:line="599" w:lineRule="exact" w:before="0"/>
                    <w:ind w:left="0" w:right="0" w:firstLine="0"/>
                    <w:jc w:val="left"/>
                    <w:rPr>
                      <w:b/>
                      <w:sz w:val="54"/>
                    </w:rPr>
                  </w:pPr>
                  <w:r>
                    <w:rPr>
                      <w:b/>
                      <w:color w:val="389CF6"/>
                      <w:w w:val="100"/>
                      <w:sz w:val="54"/>
                    </w:rPr>
                    <w:t>C</w:t>
                  </w:r>
                </w:p>
              </w:txbxContent>
            </v:textbox>
            <w10:wrap type="none"/>
          </v:shape>
        </w:pict>
      </w:r>
      <w:r>
        <w:rPr>
          <w:rFonts w:ascii="Arial"/>
          <w:b/>
          <w:color w:val="1C131F"/>
          <w:sz w:val="17"/>
        </w:rPr>
        <w:t>70 CAMBRIDGE </w:t>
      </w:r>
      <w:r>
        <w:rPr>
          <w:rFonts w:ascii="Arial"/>
          <w:b/>
          <w:color w:val="05030A"/>
          <w:sz w:val="17"/>
        </w:rPr>
        <w:t>DRIVE</w:t>
      </w:r>
    </w:p>
    <w:p>
      <w:pPr>
        <w:spacing w:after="0" w:line="193" w:lineRule="exact"/>
        <w:jc w:val="center"/>
        <w:rPr>
          <w:rFonts w:ascii="Arial"/>
          <w:sz w:val="17"/>
        </w:rPr>
        <w:sectPr>
          <w:footerReference w:type="default" r:id="rId41"/>
          <w:pgSz w:w="12240" w:h="15840"/>
          <w:pgMar w:footer="0" w:header="0" w:top="260" w:bottom="280" w:left="960" w:right="660"/>
        </w:sectPr>
      </w:pPr>
    </w:p>
    <w:p>
      <w:pPr>
        <w:spacing w:line="190" w:lineRule="exact" w:before="0"/>
        <w:ind w:left="1810" w:right="0" w:firstLine="0"/>
        <w:jc w:val="left"/>
        <w:rPr>
          <w:rFonts w:ascii="Arial"/>
          <w:b/>
          <w:sz w:val="17"/>
        </w:rPr>
      </w:pPr>
      <w:r>
        <w:rPr>
          <w:rFonts w:ascii="Arial"/>
          <w:b/>
          <w:color w:val="05030A"/>
          <w:sz w:val="17"/>
        </w:rPr>
        <w:t>(518)</w:t>
      </w:r>
      <w:r>
        <w:rPr>
          <w:rFonts w:ascii="Arial"/>
          <w:b/>
          <w:color w:val="05030A"/>
          <w:spacing w:val="-29"/>
          <w:sz w:val="17"/>
        </w:rPr>
        <w:t> </w:t>
      </w:r>
      <w:r>
        <w:rPr>
          <w:rFonts w:ascii="Arial"/>
          <w:b/>
          <w:color w:val="05030A"/>
          <w:sz w:val="17"/>
        </w:rPr>
        <w:t>439-3079</w:t>
      </w:r>
    </w:p>
    <w:p>
      <w:pPr>
        <w:spacing w:line="190" w:lineRule="exact" w:before="0"/>
        <w:ind w:left="1024" w:right="0" w:firstLine="0"/>
        <w:jc w:val="left"/>
        <w:rPr>
          <w:rFonts w:ascii="Arial"/>
          <w:b/>
          <w:sz w:val="17"/>
        </w:rPr>
      </w:pPr>
      <w:r>
        <w:rPr/>
        <w:br w:type="column"/>
      </w:r>
      <w:r>
        <w:rPr>
          <w:rFonts w:ascii="Arial"/>
          <w:b/>
          <w:color w:val="1C131F"/>
          <w:spacing w:val="-7"/>
          <w:w w:val="90"/>
          <w:sz w:val="17"/>
        </w:rPr>
        <w:t>GLENMON</w:t>
      </w:r>
      <w:r>
        <w:rPr>
          <w:rFonts w:ascii="Arial"/>
          <w:b/>
          <w:color w:val="342D42"/>
          <w:spacing w:val="-7"/>
          <w:w w:val="90"/>
          <w:sz w:val="17"/>
        </w:rPr>
        <w:t>,</w:t>
      </w:r>
      <w:r>
        <w:rPr>
          <w:rFonts w:ascii="Arial"/>
          <w:b/>
          <w:color w:val="1C131F"/>
          <w:spacing w:val="-7"/>
          <w:w w:val="90"/>
          <w:sz w:val="17"/>
        </w:rPr>
        <w:t>T</w:t>
      </w:r>
    </w:p>
    <w:p>
      <w:pPr>
        <w:tabs>
          <w:tab w:pos="2368" w:val="left" w:leader="none"/>
        </w:tabs>
        <w:spacing w:line="190" w:lineRule="exact" w:before="0"/>
        <w:ind w:left="71" w:right="0" w:firstLine="0"/>
        <w:jc w:val="left"/>
        <w:rPr>
          <w:rFonts w:ascii="Arial"/>
          <w:b/>
          <w:sz w:val="17"/>
        </w:rPr>
      </w:pPr>
      <w:r>
        <w:rPr/>
        <w:br w:type="column"/>
      </w:r>
      <w:r>
        <w:rPr>
          <w:rFonts w:ascii="Arial"/>
          <w:b/>
          <w:color w:val="05030A"/>
          <w:w w:val="95"/>
          <w:sz w:val="17"/>
        </w:rPr>
        <w:t>NEW</w:t>
      </w:r>
      <w:r>
        <w:rPr>
          <w:rFonts w:ascii="Arial"/>
          <w:b/>
          <w:color w:val="05030A"/>
          <w:spacing w:val="-13"/>
          <w:w w:val="95"/>
          <w:sz w:val="17"/>
        </w:rPr>
        <w:t> </w:t>
      </w:r>
      <w:r>
        <w:rPr>
          <w:rFonts w:ascii="Arial"/>
          <w:b/>
          <w:color w:val="1C131F"/>
          <w:w w:val="95"/>
          <w:sz w:val="17"/>
        </w:rPr>
        <w:t>YORK</w:t>
      </w:r>
      <w:r>
        <w:rPr>
          <w:rFonts w:ascii="Arial"/>
          <w:b/>
          <w:color w:val="1C131F"/>
          <w:spacing w:val="-22"/>
          <w:w w:val="95"/>
          <w:sz w:val="17"/>
        </w:rPr>
        <w:t> </w:t>
      </w:r>
      <w:r>
        <w:rPr>
          <w:rFonts w:ascii="Arial"/>
          <w:b/>
          <w:color w:val="1C131F"/>
          <w:w w:val="95"/>
          <w:sz w:val="17"/>
        </w:rPr>
        <w:t>12077</w:t>
        <w:tab/>
      </w:r>
      <w:r>
        <w:rPr>
          <w:rFonts w:ascii="Arial"/>
          <w:b/>
          <w:color w:val="05030A"/>
          <w:sz w:val="17"/>
        </w:rPr>
        <w:t>FAX (518)</w:t>
      </w:r>
      <w:r>
        <w:rPr>
          <w:rFonts w:ascii="Arial"/>
          <w:b/>
          <w:color w:val="05030A"/>
          <w:spacing w:val="-24"/>
          <w:sz w:val="17"/>
        </w:rPr>
        <w:t> </w:t>
      </w:r>
      <w:r>
        <w:rPr>
          <w:rFonts w:ascii="Arial"/>
          <w:b/>
          <w:color w:val="05030A"/>
          <w:sz w:val="17"/>
        </w:rPr>
        <w:t>478-0909</w:t>
      </w:r>
    </w:p>
    <w:p>
      <w:pPr>
        <w:spacing w:after="0" w:line="190" w:lineRule="exact"/>
        <w:jc w:val="left"/>
        <w:rPr>
          <w:rFonts w:ascii="Arial"/>
          <w:sz w:val="17"/>
        </w:rPr>
        <w:sectPr>
          <w:type w:val="continuous"/>
          <w:pgSz w:w="12240" w:h="15840"/>
          <w:pgMar w:top="1440" w:bottom="280" w:left="960" w:right="660"/>
          <w:cols w:num="3" w:equalWidth="0">
            <w:col w:w="2954" w:space="40"/>
            <w:col w:w="1883" w:space="39"/>
            <w:col w:w="5704"/>
          </w:cols>
        </w:sectPr>
      </w:pPr>
    </w:p>
    <w:p>
      <w:pPr>
        <w:pStyle w:val="BodyText"/>
        <w:rPr>
          <w:rFonts w:ascii="Arial"/>
          <w:b/>
          <w:sz w:val="20"/>
        </w:rPr>
      </w:pPr>
    </w:p>
    <w:p>
      <w:pPr>
        <w:pStyle w:val="BodyText"/>
        <w:rPr>
          <w:rFonts w:ascii="Arial"/>
          <w:b/>
          <w:sz w:val="20"/>
        </w:rPr>
      </w:pPr>
    </w:p>
    <w:p>
      <w:pPr>
        <w:pStyle w:val="BodyText"/>
        <w:spacing w:before="4"/>
        <w:rPr>
          <w:rFonts w:ascii="Arial"/>
          <w:b/>
          <w:sz w:val="21"/>
        </w:rPr>
      </w:pPr>
    </w:p>
    <w:p>
      <w:pPr>
        <w:tabs>
          <w:tab w:pos="6260" w:val="left" w:leader="none"/>
        </w:tabs>
        <w:spacing w:before="94"/>
        <w:ind w:left="478" w:right="0" w:firstLine="0"/>
        <w:jc w:val="left"/>
        <w:rPr>
          <w:rFonts w:ascii="Arial"/>
          <w:sz w:val="21"/>
        </w:rPr>
      </w:pPr>
      <w:r>
        <w:rPr>
          <w:rFonts w:ascii="Arial"/>
          <w:color w:val="1C131F"/>
          <w:w w:val="105"/>
          <w:sz w:val="21"/>
        </w:rPr>
        <w:t>December</w:t>
      </w:r>
      <w:r>
        <w:rPr>
          <w:rFonts w:ascii="Arial"/>
          <w:color w:val="1C131F"/>
          <w:spacing w:val="3"/>
          <w:w w:val="105"/>
          <w:sz w:val="21"/>
        </w:rPr>
        <w:t> </w:t>
      </w:r>
      <w:r>
        <w:rPr>
          <w:rFonts w:ascii="Arial"/>
          <w:color w:val="1C131F"/>
          <w:w w:val="105"/>
          <w:sz w:val="21"/>
        </w:rPr>
        <w:t>29</w:t>
      </w:r>
      <w:r>
        <w:rPr>
          <w:rFonts w:ascii="Arial"/>
          <w:color w:val="0A1D44"/>
          <w:w w:val="105"/>
          <w:sz w:val="21"/>
        </w:rPr>
        <w:t>,</w:t>
      </w:r>
      <w:r>
        <w:rPr>
          <w:rFonts w:ascii="Arial"/>
          <w:color w:val="0A1D44"/>
          <w:spacing w:val="1"/>
          <w:w w:val="105"/>
          <w:sz w:val="21"/>
        </w:rPr>
        <w:t> </w:t>
      </w:r>
      <w:r>
        <w:rPr>
          <w:rFonts w:ascii="Arial"/>
          <w:color w:val="1C131F"/>
          <w:w w:val="105"/>
          <w:sz w:val="21"/>
        </w:rPr>
        <w:t>2017</w:t>
        <w:tab/>
      </w:r>
      <w:r>
        <w:rPr>
          <w:rFonts w:ascii="Arial"/>
          <w:color w:val="342D42"/>
          <w:w w:val="105"/>
          <w:sz w:val="21"/>
        </w:rPr>
        <w:t>(</w:t>
      </w:r>
      <w:r>
        <w:rPr>
          <w:rFonts w:ascii="Arial"/>
          <w:color w:val="1C131F"/>
          <w:w w:val="105"/>
          <w:sz w:val="21"/>
        </w:rPr>
        <w:t>via e-ma</w:t>
      </w:r>
      <w:r>
        <w:rPr>
          <w:rFonts w:ascii="Arial"/>
          <w:color w:val="0A1D44"/>
          <w:w w:val="105"/>
          <w:sz w:val="21"/>
        </w:rPr>
        <w:t>i</w:t>
      </w:r>
      <w:r>
        <w:rPr>
          <w:rFonts w:ascii="Arial"/>
          <w:color w:val="491F0E"/>
          <w:w w:val="105"/>
          <w:sz w:val="21"/>
        </w:rPr>
        <w:t>l </w:t>
      </w:r>
      <w:r>
        <w:rPr>
          <w:rFonts w:ascii="Arial"/>
          <w:color w:val="1C131F"/>
          <w:w w:val="105"/>
          <w:sz w:val="21"/>
        </w:rPr>
        <w:t>and regular</w:t>
      </w:r>
      <w:r>
        <w:rPr>
          <w:rFonts w:ascii="Arial"/>
          <w:color w:val="1C131F"/>
          <w:spacing w:val="-15"/>
          <w:w w:val="105"/>
          <w:sz w:val="21"/>
        </w:rPr>
        <w:t> </w:t>
      </w:r>
      <w:r>
        <w:rPr>
          <w:rFonts w:ascii="Arial"/>
          <w:color w:val="1C131F"/>
          <w:w w:val="105"/>
          <w:sz w:val="21"/>
        </w:rPr>
        <w:t>mail</w:t>
      </w:r>
      <w:r>
        <w:rPr>
          <w:rFonts w:ascii="Arial"/>
          <w:color w:val="342D42"/>
          <w:w w:val="105"/>
          <w:sz w:val="21"/>
        </w:rPr>
        <w:t>)</w:t>
      </w:r>
    </w:p>
    <w:p>
      <w:pPr>
        <w:pStyle w:val="BodyText"/>
        <w:rPr>
          <w:rFonts w:ascii="Arial"/>
        </w:rPr>
      </w:pPr>
    </w:p>
    <w:p>
      <w:pPr>
        <w:pStyle w:val="BodyText"/>
        <w:spacing w:before="2"/>
        <w:rPr>
          <w:rFonts w:ascii="Arial"/>
          <w:sz w:val="28"/>
        </w:rPr>
      </w:pPr>
    </w:p>
    <w:p>
      <w:pPr>
        <w:spacing w:line="249" w:lineRule="auto" w:before="1"/>
        <w:ind w:left="483" w:right="5502" w:hanging="4"/>
        <w:jc w:val="left"/>
        <w:rPr>
          <w:rFonts w:ascii="Arial"/>
          <w:sz w:val="21"/>
        </w:rPr>
      </w:pPr>
      <w:r>
        <w:rPr>
          <w:rFonts w:ascii="Arial"/>
          <w:color w:val="1C131F"/>
          <w:w w:val="105"/>
          <w:sz w:val="21"/>
        </w:rPr>
        <w:t>Zon</w:t>
      </w:r>
      <w:r>
        <w:rPr>
          <w:rFonts w:ascii="Arial"/>
          <w:color w:val="0A1D44"/>
          <w:w w:val="105"/>
          <w:sz w:val="21"/>
        </w:rPr>
        <w:t>i</w:t>
      </w:r>
      <w:r>
        <w:rPr>
          <w:rFonts w:ascii="Arial"/>
          <w:color w:val="1C131F"/>
          <w:w w:val="105"/>
          <w:sz w:val="21"/>
        </w:rPr>
        <w:t>ng Board of Appeals</w:t>
      </w:r>
      <w:r>
        <w:rPr>
          <w:rFonts w:ascii="Arial"/>
          <w:color w:val="342D42"/>
          <w:w w:val="105"/>
          <w:sz w:val="21"/>
        </w:rPr>
        <w:t>/</w:t>
      </w:r>
      <w:r>
        <w:rPr>
          <w:rFonts w:ascii="Arial"/>
          <w:color w:val="05030A"/>
          <w:w w:val="105"/>
          <w:sz w:val="21"/>
        </w:rPr>
        <w:t>P</w:t>
      </w:r>
      <w:r>
        <w:rPr>
          <w:rFonts w:ascii="Arial"/>
          <w:color w:val="0A1D44"/>
          <w:w w:val="105"/>
          <w:sz w:val="21"/>
        </w:rPr>
        <w:t>l</w:t>
      </w:r>
      <w:r>
        <w:rPr>
          <w:rFonts w:ascii="Arial"/>
          <w:color w:val="1C131F"/>
          <w:w w:val="105"/>
          <w:sz w:val="21"/>
        </w:rPr>
        <w:t>ann</w:t>
      </w:r>
      <w:r>
        <w:rPr>
          <w:rFonts w:ascii="Arial"/>
          <w:color w:val="593318"/>
          <w:w w:val="105"/>
          <w:sz w:val="21"/>
        </w:rPr>
        <w:t>i</w:t>
      </w:r>
      <w:r>
        <w:rPr>
          <w:rFonts w:ascii="Arial"/>
          <w:color w:val="1C131F"/>
          <w:w w:val="105"/>
          <w:sz w:val="21"/>
        </w:rPr>
        <w:t>ng Board Village of Ne</w:t>
      </w:r>
      <w:r>
        <w:rPr>
          <w:rFonts w:ascii="Arial"/>
          <w:color w:val="0A1D44"/>
          <w:w w:val="105"/>
          <w:sz w:val="21"/>
        </w:rPr>
        <w:t>l</w:t>
      </w:r>
      <w:r>
        <w:rPr>
          <w:rFonts w:ascii="Arial"/>
          <w:color w:val="1C131F"/>
          <w:w w:val="105"/>
          <w:sz w:val="21"/>
        </w:rPr>
        <w:t>sonvil</w:t>
      </w:r>
      <w:r>
        <w:rPr>
          <w:rFonts w:ascii="Arial"/>
          <w:color w:val="0A1D44"/>
          <w:w w:val="105"/>
          <w:sz w:val="21"/>
        </w:rPr>
        <w:t>l</w:t>
      </w:r>
      <w:r>
        <w:rPr>
          <w:rFonts w:ascii="Arial"/>
          <w:color w:val="1C131F"/>
          <w:w w:val="105"/>
          <w:sz w:val="21"/>
        </w:rPr>
        <w:t>e</w:t>
      </w:r>
      <w:r>
        <w:rPr>
          <w:rFonts w:ascii="Arial"/>
          <w:color w:val="494252"/>
          <w:w w:val="105"/>
          <w:sz w:val="21"/>
        </w:rPr>
        <w:t>, </w:t>
      </w:r>
      <w:r>
        <w:rPr>
          <w:rFonts w:ascii="Arial"/>
          <w:color w:val="1C131F"/>
          <w:w w:val="105"/>
          <w:sz w:val="21"/>
        </w:rPr>
        <w:t>Ne</w:t>
      </w:r>
      <w:r>
        <w:rPr>
          <w:rFonts w:ascii="Arial"/>
          <w:color w:val="342D42"/>
          <w:w w:val="105"/>
          <w:sz w:val="21"/>
        </w:rPr>
        <w:t>w </w:t>
      </w:r>
      <w:r>
        <w:rPr>
          <w:rFonts w:ascii="Arial"/>
          <w:color w:val="1C131F"/>
          <w:w w:val="105"/>
          <w:sz w:val="21"/>
        </w:rPr>
        <w:t>York</w:t>
      </w:r>
    </w:p>
    <w:p>
      <w:pPr>
        <w:spacing w:line="241" w:lineRule="exact" w:before="9"/>
        <w:ind w:left="478" w:right="0" w:firstLine="0"/>
        <w:jc w:val="left"/>
        <w:rPr>
          <w:rFonts w:ascii="Arial"/>
          <w:sz w:val="21"/>
        </w:rPr>
      </w:pPr>
      <w:r>
        <w:rPr>
          <w:rFonts w:ascii="Arial"/>
          <w:color w:val="1C131F"/>
          <w:w w:val="110"/>
          <w:sz w:val="21"/>
        </w:rPr>
        <w:t>258 Main Street</w:t>
      </w:r>
    </w:p>
    <w:p>
      <w:pPr>
        <w:spacing w:line="518" w:lineRule="auto" w:before="0"/>
        <w:ind w:left="478" w:right="7952" w:firstLine="0"/>
        <w:jc w:val="left"/>
        <w:rPr>
          <w:rFonts w:ascii="Arial"/>
          <w:sz w:val="21"/>
        </w:rPr>
      </w:pPr>
      <w:r>
        <w:rPr>
          <w:rFonts w:ascii="Arial"/>
          <w:color w:val="1C131F"/>
          <w:w w:val="105"/>
          <w:sz w:val="21"/>
        </w:rPr>
        <w:t>Nelsonville, NY 10516 Dear Boa</w:t>
      </w:r>
      <w:r>
        <w:rPr>
          <w:rFonts w:ascii="Arial"/>
          <w:color w:val="0A1D44"/>
          <w:w w:val="105"/>
          <w:sz w:val="21"/>
        </w:rPr>
        <w:t>r</w:t>
      </w:r>
      <w:r>
        <w:rPr>
          <w:rFonts w:ascii="Arial"/>
          <w:color w:val="1C131F"/>
          <w:w w:val="105"/>
          <w:sz w:val="21"/>
        </w:rPr>
        <w:t>d Membe</w:t>
      </w:r>
      <w:r>
        <w:rPr>
          <w:rFonts w:ascii="Arial"/>
          <w:color w:val="0A1D44"/>
          <w:w w:val="105"/>
          <w:sz w:val="21"/>
        </w:rPr>
        <w:t>r</w:t>
      </w:r>
      <w:r>
        <w:rPr>
          <w:rFonts w:ascii="Arial"/>
          <w:color w:val="1C131F"/>
          <w:w w:val="105"/>
          <w:sz w:val="21"/>
        </w:rPr>
        <w:t>s</w:t>
      </w:r>
      <w:r>
        <w:rPr>
          <w:rFonts w:ascii="Arial"/>
          <w:color w:val="010C34"/>
          <w:w w:val="105"/>
          <w:sz w:val="21"/>
        </w:rPr>
        <w:t>:</w:t>
      </w:r>
    </w:p>
    <w:p>
      <w:pPr>
        <w:spacing w:line="221" w:lineRule="exact" w:before="0"/>
        <w:ind w:left="1207" w:right="0" w:firstLine="0"/>
        <w:jc w:val="left"/>
        <w:rPr>
          <w:rFonts w:ascii="Arial"/>
          <w:sz w:val="21"/>
        </w:rPr>
      </w:pPr>
      <w:r>
        <w:rPr>
          <w:rFonts w:ascii="Arial"/>
          <w:color w:val="05030A"/>
          <w:w w:val="110"/>
          <w:sz w:val="21"/>
        </w:rPr>
        <w:t>I </w:t>
      </w:r>
      <w:r>
        <w:rPr>
          <w:rFonts w:ascii="Arial"/>
          <w:color w:val="1C131F"/>
          <w:w w:val="110"/>
          <w:sz w:val="21"/>
        </w:rPr>
        <w:t>have been retained by the Ph</w:t>
      </w:r>
      <w:r>
        <w:rPr>
          <w:rFonts w:ascii="Arial"/>
          <w:color w:val="0A1D44"/>
          <w:w w:val="110"/>
          <w:sz w:val="21"/>
        </w:rPr>
        <w:t>il</w:t>
      </w:r>
      <w:r>
        <w:rPr>
          <w:rFonts w:ascii="Arial"/>
          <w:color w:val="05030A"/>
          <w:w w:val="110"/>
          <w:sz w:val="21"/>
        </w:rPr>
        <w:t>ipsto</w:t>
      </w:r>
      <w:r>
        <w:rPr>
          <w:rFonts w:ascii="Arial"/>
          <w:color w:val="342D42"/>
          <w:w w:val="110"/>
          <w:sz w:val="21"/>
        </w:rPr>
        <w:t>w</w:t>
      </w:r>
      <w:r>
        <w:rPr>
          <w:rFonts w:ascii="Arial"/>
          <w:color w:val="1C131F"/>
          <w:w w:val="110"/>
          <w:sz w:val="21"/>
        </w:rPr>
        <w:t>n Cell Solut</w:t>
      </w:r>
      <w:r>
        <w:rPr>
          <w:rFonts w:ascii="Arial"/>
          <w:color w:val="593318"/>
          <w:w w:val="110"/>
          <w:sz w:val="21"/>
        </w:rPr>
        <w:t>i</w:t>
      </w:r>
      <w:r>
        <w:rPr>
          <w:rFonts w:ascii="Arial"/>
          <w:color w:val="1C131F"/>
          <w:w w:val="110"/>
          <w:sz w:val="21"/>
        </w:rPr>
        <w:t>ons Group to p</w:t>
      </w:r>
      <w:r>
        <w:rPr>
          <w:rFonts w:ascii="Arial"/>
          <w:color w:val="0A1D44"/>
          <w:w w:val="110"/>
          <w:sz w:val="21"/>
        </w:rPr>
        <w:t>r</w:t>
      </w:r>
      <w:r>
        <w:rPr>
          <w:rFonts w:ascii="Arial"/>
          <w:color w:val="1C131F"/>
          <w:w w:val="110"/>
          <w:sz w:val="21"/>
        </w:rPr>
        <w:t>ov</w:t>
      </w:r>
      <w:r>
        <w:rPr>
          <w:rFonts w:ascii="Arial"/>
          <w:color w:val="593318"/>
          <w:w w:val="110"/>
          <w:sz w:val="21"/>
        </w:rPr>
        <w:t>i</w:t>
      </w:r>
      <w:r>
        <w:rPr>
          <w:rFonts w:ascii="Arial"/>
          <w:color w:val="1C131F"/>
          <w:w w:val="110"/>
          <w:sz w:val="21"/>
        </w:rPr>
        <w:t>de documentation</w:t>
      </w:r>
    </w:p>
    <w:p>
      <w:pPr>
        <w:spacing w:line="252" w:lineRule="auto" w:before="8"/>
        <w:ind w:left="477" w:right="807" w:firstLine="3"/>
        <w:jc w:val="left"/>
        <w:rPr>
          <w:rFonts w:ascii="Arial"/>
          <w:sz w:val="21"/>
        </w:rPr>
      </w:pPr>
      <w:r>
        <w:rPr>
          <w:rFonts w:ascii="Arial"/>
          <w:color w:val="1C131F"/>
          <w:w w:val="110"/>
          <w:sz w:val="21"/>
        </w:rPr>
        <w:t>to both of your Boa</w:t>
      </w:r>
      <w:r>
        <w:rPr>
          <w:rFonts w:ascii="Arial"/>
          <w:color w:val="0A1D44"/>
          <w:w w:val="110"/>
          <w:sz w:val="21"/>
        </w:rPr>
        <w:t>r</w:t>
      </w:r>
      <w:r>
        <w:rPr>
          <w:rFonts w:ascii="Arial"/>
          <w:color w:val="1C131F"/>
          <w:w w:val="110"/>
          <w:sz w:val="21"/>
        </w:rPr>
        <w:t>ds to ass</w:t>
      </w:r>
      <w:r>
        <w:rPr>
          <w:rFonts w:ascii="Arial"/>
          <w:color w:val="593318"/>
          <w:w w:val="110"/>
          <w:sz w:val="21"/>
        </w:rPr>
        <w:t>i</w:t>
      </w:r>
      <w:r>
        <w:rPr>
          <w:rFonts w:ascii="Arial"/>
          <w:color w:val="1C131F"/>
          <w:w w:val="110"/>
          <w:sz w:val="21"/>
        </w:rPr>
        <w:t>st so that you are </w:t>
      </w:r>
      <w:r>
        <w:rPr>
          <w:rFonts w:ascii="Arial"/>
          <w:color w:val="1C131F"/>
          <w:spacing w:val="-5"/>
          <w:w w:val="110"/>
          <w:sz w:val="21"/>
        </w:rPr>
        <w:t>ab</w:t>
      </w:r>
      <w:r>
        <w:rPr>
          <w:rFonts w:ascii="Arial"/>
          <w:color w:val="0A1D44"/>
          <w:spacing w:val="-5"/>
          <w:w w:val="110"/>
          <w:sz w:val="21"/>
        </w:rPr>
        <w:t>l</w:t>
      </w:r>
      <w:r>
        <w:rPr>
          <w:rFonts w:ascii="Arial"/>
          <w:color w:val="1C131F"/>
          <w:spacing w:val="-5"/>
          <w:w w:val="110"/>
          <w:sz w:val="21"/>
        </w:rPr>
        <w:t>e </w:t>
      </w:r>
      <w:r>
        <w:rPr>
          <w:rFonts w:ascii="Arial"/>
          <w:color w:val="1C131F"/>
          <w:w w:val="110"/>
          <w:sz w:val="21"/>
        </w:rPr>
        <w:t>to make an </w:t>
      </w:r>
      <w:r>
        <w:rPr>
          <w:rFonts w:ascii="Arial"/>
          <w:color w:val="0A1D44"/>
          <w:w w:val="110"/>
          <w:sz w:val="21"/>
        </w:rPr>
        <w:t>i</w:t>
      </w:r>
      <w:r>
        <w:rPr>
          <w:rFonts w:ascii="Arial"/>
          <w:color w:val="1C131F"/>
          <w:w w:val="110"/>
          <w:sz w:val="21"/>
        </w:rPr>
        <w:t>nformed decis</w:t>
      </w:r>
      <w:r>
        <w:rPr>
          <w:rFonts w:ascii="Arial"/>
          <w:color w:val="0A1D44"/>
          <w:w w:val="110"/>
          <w:sz w:val="21"/>
        </w:rPr>
        <w:t>i</w:t>
      </w:r>
      <w:r>
        <w:rPr>
          <w:rFonts w:ascii="Arial"/>
          <w:color w:val="1C131F"/>
          <w:w w:val="110"/>
          <w:sz w:val="21"/>
        </w:rPr>
        <w:t>on on the </w:t>
      </w:r>
      <w:r>
        <w:rPr>
          <w:rFonts w:ascii="Arial"/>
          <w:color w:val="1C131F"/>
          <w:spacing w:val="-3"/>
          <w:w w:val="110"/>
          <w:sz w:val="21"/>
        </w:rPr>
        <w:t>app</w:t>
      </w:r>
      <w:r>
        <w:rPr>
          <w:rFonts w:ascii="Arial"/>
          <w:color w:val="0A1D44"/>
          <w:spacing w:val="-3"/>
          <w:w w:val="110"/>
          <w:sz w:val="21"/>
        </w:rPr>
        <w:t>l</w:t>
      </w:r>
      <w:r>
        <w:rPr>
          <w:rFonts w:ascii="Arial"/>
          <w:color w:val="593318"/>
          <w:spacing w:val="-3"/>
          <w:w w:val="110"/>
          <w:sz w:val="21"/>
        </w:rPr>
        <w:t>i</w:t>
      </w:r>
      <w:r>
        <w:rPr>
          <w:rFonts w:ascii="Arial"/>
          <w:color w:val="1C131F"/>
          <w:spacing w:val="-3"/>
          <w:w w:val="110"/>
          <w:sz w:val="21"/>
        </w:rPr>
        <w:t>cation </w:t>
      </w:r>
      <w:r>
        <w:rPr>
          <w:rFonts w:ascii="Arial"/>
          <w:color w:val="05030A"/>
          <w:w w:val="110"/>
          <w:sz w:val="21"/>
        </w:rPr>
        <w:t>for </w:t>
      </w:r>
      <w:r>
        <w:rPr>
          <w:rFonts w:ascii="Arial"/>
          <w:color w:val="1C131F"/>
          <w:w w:val="110"/>
          <w:sz w:val="21"/>
        </w:rPr>
        <w:t>a proposed </w:t>
      </w:r>
      <w:r>
        <w:rPr>
          <w:rFonts w:ascii="Arial"/>
          <w:color w:val="1C131F"/>
          <w:spacing w:val="3"/>
          <w:w w:val="110"/>
          <w:sz w:val="21"/>
        </w:rPr>
        <w:t>ne</w:t>
      </w:r>
      <w:r>
        <w:rPr>
          <w:rFonts w:ascii="Arial"/>
          <w:color w:val="342D42"/>
          <w:spacing w:val="3"/>
          <w:w w:val="110"/>
          <w:sz w:val="21"/>
        </w:rPr>
        <w:t>w </w:t>
      </w:r>
      <w:r>
        <w:rPr>
          <w:rFonts w:ascii="Arial"/>
          <w:color w:val="1C131F"/>
          <w:w w:val="110"/>
          <w:sz w:val="21"/>
        </w:rPr>
        <w:t>to</w:t>
      </w:r>
      <w:r>
        <w:rPr>
          <w:rFonts w:ascii="Arial"/>
          <w:color w:val="342D42"/>
          <w:w w:val="110"/>
          <w:sz w:val="21"/>
        </w:rPr>
        <w:t>w</w:t>
      </w:r>
      <w:r>
        <w:rPr>
          <w:rFonts w:ascii="Arial"/>
          <w:color w:val="1C131F"/>
          <w:w w:val="110"/>
          <w:sz w:val="21"/>
        </w:rPr>
        <w:t>er at15 </w:t>
      </w:r>
      <w:r>
        <w:rPr>
          <w:rFonts w:ascii="Arial"/>
          <w:color w:val="1C131F"/>
          <w:spacing w:val="-3"/>
          <w:w w:val="110"/>
          <w:sz w:val="21"/>
        </w:rPr>
        <w:t>Rock</w:t>
      </w:r>
      <w:r>
        <w:rPr>
          <w:rFonts w:ascii="Arial"/>
          <w:color w:val="491F0E"/>
          <w:spacing w:val="-3"/>
          <w:w w:val="110"/>
          <w:sz w:val="21"/>
        </w:rPr>
        <w:t>l</w:t>
      </w:r>
      <w:r>
        <w:rPr>
          <w:rFonts w:ascii="Arial"/>
          <w:color w:val="1C131F"/>
          <w:spacing w:val="-3"/>
          <w:w w:val="110"/>
          <w:sz w:val="21"/>
        </w:rPr>
        <w:t>edge </w:t>
      </w:r>
      <w:r>
        <w:rPr>
          <w:rFonts w:ascii="Arial"/>
          <w:color w:val="1C131F"/>
          <w:spacing w:val="-4"/>
          <w:w w:val="110"/>
          <w:sz w:val="21"/>
        </w:rPr>
        <w:t>Road</w:t>
      </w:r>
      <w:r>
        <w:rPr>
          <w:rFonts w:ascii="Arial"/>
          <w:color w:val="010C34"/>
          <w:spacing w:val="-4"/>
          <w:w w:val="110"/>
          <w:sz w:val="21"/>
        </w:rPr>
        <w:t>. </w:t>
      </w:r>
      <w:r>
        <w:rPr>
          <w:rFonts w:ascii="Arial"/>
          <w:color w:val="1C131F"/>
          <w:w w:val="110"/>
          <w:sz w:val="21"/>
        </w:rPr>
        <w:t>I am one of the </w:t>
      </w:r>
      <w:r>
        <w:rPr>
          <w:rFonts w:ascii="Arial"/>
          <w:color w:val="1C131F"/>
          <w:spacing w:val="-5"/>
          <w:w w:val="110"/>
          <w:sz w:val="21"/>
        </w:rPr>
        <w:t>o</w:t>
      </w:r>
      <w:r>
        <w:rPr>
          <w:rFonts w:ascii="Arial"/>
          <w:color w:val="342D42"/>
          <w:spacing w:val="-5"/>
          <w:w w:val="110"/>
          <w:sz w:val="21"/>
        </w:rPr>
        <w:t>w</w:t>
      </w:r>
      <w:r>
        <w:rPr>
          <w:rFonts w:ascii="Arial"/>
          <w:color w:val="1C131F"/>
          <w:spacing w:val="-5"/>
          <w:w w:val="110"/>
          <w:sz w:val="21"/>
        </w:rPr>
        <w:t>ne</w:t>
      </w:r>
      <w:r>
        <w:rPr>
          <w:rFonts w:ascii="Arial"/>
          <w:color w:val="0A1D44"/>
          <w:spacing w:val="-5"/>
          <w:w w:val="110"/>
          <w:sz w:val="21"/>
        </w:rPr>
        <w:t>r</w:t>
      </w:r>
      <w:r>
        <w:rPr>
          <w:rFonts w:ascii="Arial"/>
          <w:color w:val="1C131F"/>
          <w:spacing w:val="-5"/>
          <w:w w:val="110"/>
          <w:sz w:val="21"/>
        </w:rPr>
        <w:t>s </w:t>
      </w:r>
      <w:r>
        <w:rPr>
          <w:rFonts w:ascii="Arial"/>
          <w:color w:val="05030A"/>
          <w:w w:val="110"/>
          <w:sz w:val="21"/>
        </w:rPr>
        <w:t>for </w:t>
      </w:r>
      <w:r>
        <w:rPr>
          <w:rFonts w:ascii="Arial"/>
          <w:color w:val="1C131F"/>
          <w:w w:val="110"/>
          <w:sz w:val="21"/>
        </w:rPr>
        <w:t>the Center</w:t>
      </w:r>
      <w:r>
        <w:rPr>
          <w:rFonts w:ascii="Arial"/>
          <w:color w:val="1C131F"/>
          <w:spacing w:val="-16"/>
          <w:w w:val="110"/>
          <w:sz w:val="21"/>
        </w:rPr>
        <w:t> </w:t>
      </w:r>
      <w:r>
        <w:rPr>
          <w:rFonts w:ascii="Arial"/>
          <w:color w:val="1C131F"/>
          <w:w w:val="110"/>
          <w:sz w:val="21"/>
        </w:rPr>
        <w:t>of</w:t>
      </w:r>
      <w:r>
        <w:rPr>
          <w:rFonts w:ascii="Arial"/>
          <w:color w:val="1C131F"/>
          <w:spacing w:val="-23"/>
          <w:w w:val="110"/>
          <w:sz w:val="21"/>
        </w:rPr>
        <w:t> </w:t>
      </w:r>
      <w:r>
        <w:rPr>
          <w:rFonts w:ascii="Arial"/>
          <w:color w:val="1C131F"/>
          <w:w w:val="110"/>
          <w:sz w:val="21"/>
        </w:rPr>
        <w:t>Municipa</w:t>
      </w:r>
      <w:r>
        <w:rPr>
          <w:rFonts w:ascii="Arial"/>
          <w:color w:val="491F0E"/>
          <w:w w:val="110"/>
          <w:sz w:val="21"/>
        </w:rPr>
        <w:t>l</w:t>
      </w:r>
      <w:r>
        <w:rPr>
          <w:rFonts w:ascii="Arial"/>
          <w:color w:val="491F0E"/>
          <w:spacing w:val="-25"/>
          <w:w w:val="110"/>
          <w:sz w:val="21"/>
        </w:rPr>
        <w:t> </w:t>
      </w:r>
      <w:r>
        <w:rPr>
          <w:rFonts w:ascii="Arial"/>
          <w:color w:val="1C131F"/>
          <w:w w:val="110"/>
          <w:sz w:val="21"/>
        </w:rPr>
        <w:t>Solut</w:t>
      </w:r>
      <w:r>
        <w:rPr>
          <w:rFonts w:ascii="Arial"/>
          <w:color w:val="0A1D44"/>
          <w:w w:val="110"/>
          <w:sz w:val="21"/>
        </w:rPr>
        <w:t>i</w:t>
      </w:r>
      <w:r>
        <w:rPr>
          <w:rFonts w:ascii="Arial"/>
          <w:color w:val="1C131F"/>
          <w:w w:val="110"/>
          <w:sz w:val="21"/>
        </w:rPr>
        <w:t>ons</w:t>
      </w:r>
      <w:r>
        <w:rPr>
          <w:rFonts w:ascii="Arial"/>
          <w:color w:val="1C131F"/>
          <w:spacing w:val="-21"/>
          <w:w w:val="110"/>
          <w:sz w:val="21"/>
        </w:rPr>
        <w:t> </w:t>
      </w:r>
      <w:r>
        <w:rPr>
          <w:rFonts w:ascii="Arial"/>
          <w:color w:val="342D42"/>
          <w:w w:val="110"/>
          <w:sz w:val="21"/>
        </w:rPr>
        <w:t>(</w:t>
      </w:r>
      <w:r>
        <w:rPr>
          <w:rFonts w:ascii="Arial"/>
          <w:color w:val="1C131F"/>
          <w:w w:val="110"/>
          <w:sz w:val="21"/>
        </w:rPr>
        <w:t>CMS</w:t>
      </w:r>
      <w:r>
        <w:rPr>
          <w:rFonts w:ascii="Arial"/>
          <w:color w:val="342D42"/>
          <w:w w:val="110"/>
          <w:sz w:val="21"/>
        </w:rPr>
        <w:t>).</w:t>
      </w:r>
      <w:r>
        <w:rPr>
          <w:rFonts w:ascii="Arial"/>
          <w:color w:val="342D42"/>
          <w:spacing w:val="-22"/>
          <w:w w:val="110"/>
          <w:sz w:val="21"/>
        </w:rPr>
        <w:t> </w:t>
      </w:r>
      <w:r>
        <w:rPr>
          <w:rFonts w:ascii="Arial"/>
          <w:color w:val="05030A"/>
          <w:w w:val="110"/>
          <w:sz w:val="21"/>
        </w:rPr>
        <w:t>I</w:t>
      </w:r>
      <w:r>
        <w:rPr>
          <w:rFonts w:ascii="Arial"/>
          <w:color w:val="05030A"/>
          <w:spacing w:val="-26"/>
          <w:w w:val="110"/>
          <w:sz w:val="21"/>
        </w:rPr>
        <w:t> </w:t>
      </w:r>
      <w:r>
        <w:rPr>
          <w:rFonts w:ascii="Arial"/>
          <w:color w:val="1C131F"/>
          <w:w w:val="110"/>
          <w:sz w:val="21"/>
        </w:rPr>
        <w:t>have</w:t>
      </w:r>
      <w:r>
        <w:rPr>
          <w:rFonts w:ascii="Arial"/>
          <w:color w:val="1C131F"/>
          <w:spacing w:val="-26"/>
          <w:w w:val="110"/>
          <w:sz w:val="21"/>
        </w:rPr>
        <w:t> </w:t>
      </w:r>
      <w:r>
        <w:rPr>
          <w:rFonts w:ascii="Arial"/>
          <w:color w:val="1C131F"/>
          <w:w w:val="110"/>
          <w:sz w:val="21"/>
        </w:rPr>
        <w:t>test</w:t>
      </w:r>
      <w:r>
        <w:rPr>
          <w:rFonts w:ascii="Arial"/>
          <w:color w:val="593318"/>
          <w:w w:val="110"/>
          <w:sz w:val="21"/>
        </w:rPr>
        <w:t>i</w:t>
      </w:r>
      <w:r>
        <w:rPr>
          <w:rFonts w:ascii="Arial"/>
          <w:color w:val="1C131F"/>
          <w:w w:val="110"/>
          <w:sz w:val="21"/>
        </w:rPr>
        <w:t>fied</w:t>
      </w:r>
      <w:r>
        <w:rPr>
          <w:rFonts w:ascii="Arial"/>
          <w:color w:val="1C131F"/>
          <w:spacing w:val="-24"/>
          <w:w w:val="110"/>
          <w:sz w:val="21"/>
        </w:rPr>
        <w:t> </w:t>
      </w:r>
      <w:r>
        <w:rPr>
          <w:rFonts w:ascii="Arial"/>
          <w:color w:val="0A1D44"/>
          <w:w w:val="110"/>
          <w:sz w:val="21"/>
        </w:rPr>
        <w:t>i</w:t>
      </w:r>
      <w:r>
        <w:rPr>
          <w:rFonts w:ascii="Arial"/>
          <w:color w:val="1C131F"/>
          <w:w w:val="110"/>
          <w:sz w:val="21"/>
        </w:rPr>
        <w:t>n</w:t>
      </w:r>
      <w:r>
        <w:rPr>
          <w:rFonts w:ascii="Arial"/>
          <w:color w:val="1C131F"/>
          <w:spacing w:val="-24"/>
          <w:w w:val="110"/>
          <w:sz w:val="21"/>
        </w:rPr>
        <w:t> </w:t>
      </w:r>
      <w:r>
        <w:rPr>
          <w:rFonts w:ascii="Arial"/>
          <w:color w:val="05030A"/>
          <w:w w:val="110"/>
          <w:sz w:val="21"/>
        </w:rPr>
        <w:t>front</w:t>
      </w:r>
      <w:r>
        <w:rPr>
          <w:rFonts w:ascii="Arial"/>
          <w:color w:val="05030A"/>
          <w:spacing w:val="-31"/>
          <w:w w:val="110"/>
          <w:sz w:val="21"/>
        </w:rPr>
        <w:t> </w:t>
      </w:r>
      <w:r>
        <w:rPr>
          <w:rFonts w:ascii="Arial"/>
          <w:color w:val="1C131F"/>
          <w:w w:val="110"/>
          <w:sz w:val="21"/>
        </w:rPr>
        <w:t>of</w:t>
      </w:r>
      <w:r>
        <w:rPr>
          <w:rFonts w:ascii="Arial"/>
          <w:color w:val="1C131F"/>
          <w:spacing w:val="-27"/>
          <w:w w:val="110"/>
          <w:sz w:val="21"/>
        </w:rPr>
        <w:t> </w:t>
      </w:r>
      <w:r>
        <w:rPr>
          <w:rFonts w:ascii="Arial"/>
          <w:color w:val="1C131F"/>
          <w:spacing w:val="-5"/>
          <w:w w:val="110"/>
          <w:sz w:val="21"/>
        </w:rPr>
        <w:t>hundre</w:t>
      </w:r>
      <w:r>
        <w:rPr>
          <w:rFonts w:ascii="Arial"/>
          <w:color w:val="342D42"/>
          <w:spacing w:val="-5"/>
          <w:w w:val="110"/>
          <w:sz w:val="21"/>
        </w:rPr>
        <w:t>d</w:t>
      </w:r>
      <w:r>
        <w:rPr>
          <w:rFonts w:ascii="Arial"/>
          <w:color w:val="1C131F"/>
          <w:spacing w:val="-5"/>
          <w:w w:val="110"/>
          <w:sz w:val="21"/>
        </w:rPr>
        <w:t>s</w:t>
      </w:r>
      <w:r>
        <w:rPr>
          <w:rFonts w:ascii="Arial"/>
          <w:color w:val="1C131F"/>
          <w:spacing w:val="-26"/>
          <w:w w:val="110"/>
          <w:sz w:val="21"/>
        </w:rPr>
        <w:t> </w:t>
      </w:r>
      <w:r>
        <w:rPr>
          <w:rFonts w:ascii="Arial"/>
          <w:color w:val="1C131F"/>
          <w:w w:val="110"/>
          <w:sz w:val="21"/>
        </w:rPr>
        <w:t>of</w:t>
      </w:r>
      <w:r>
        <w:rPr>
          <w:rFonts w:ascii="Arial"/>
          <w:color w:val="1C131F"/>
          <w:spacing w:val="-28"/>
          <w:w w:val="110"/>
          <w:sz w:val="21"/>
        </w:rPr>
        <w:t> </w:t>
      </w:r>
      <w:r>
        <w:rPr>
          <w:rFonts w:ascii="Arial"/>
          <w:color w:val="1C131F"/>
          <w:w w:val="110"/>
          <w:sz w:val="21"/>
        </w:rPr>
        <w:t>Boards</w:t>
      </w:r>
      <w:r>
        <w:rPr>
          <w:rFonts w:ascii="Arial"/>
          <w:color w:val="1C131F"/>
          <w:spacing w:val="-25"/>
          <w:w w:val="110"/>
          <w:sz w:val="21"/>
        </w:rPr>
        <w:t> </w:t>
      </w:r>
      <w:r>
        <w:rPr>
          <w:rFonts w:ascii="Arial"/>
          <w:color w:val="1C131F"/>
          <w:w w:val="110"/>
          <w:sz w:val="21"/>
        </w:rPr>
        <w:t>across</w:t>
      </w:r>
      <w:r>
        <w:rPr>
          <w:rFonts w:ascii="Arial"/>
          <w:color w:val="1C131F"/>
          <w:spacing w:val="-21"/>
          <w:w w:val="110"/>
          <w:sz w:val="21"/>
        </w:rPr>
        <w:t> </w:t>
      </w:r>
      <w:r>
        <w:rPr>
          <w:rFonts w:ascii="Arial"/>
          <w:color w:val="1C131F"/>
          <w:w w:val="110"/>
          <w:sz w:val="21"/>
        </w:rPr>
        <w:t>the Country</w:t>
      </w:r>
      <w:r>
        <w:rPr>
          <w:rFonts w:ascii="Arial"/>
          <w:color w:val="1C131F"/>
          <w:spacing w:val="-18"/>
          <w:w w:val="110"/>
          <w:sz w:val="21"/>
        </w:rPr>
        <w:t> </w:t>
      </w:r>
      <w:r>
        <w:rPr>
          <w:rFonts w:ascii="Arial"/>
          <w:color w:val="1C131F"/>
          <w:w w:val="110"/>
          <w:sz w:val="21"/>
        </w:rPr>
        <w:t>as</w:t>
      </w:r>
      <w:r>
        <w:rPr>
          <w:rFonts w:ascii="Arial"/>
          <w:color w:val="1C131F"/>
          <w:spacing w:val="-29"/>
          <w:w w:val="110"/>
          <w:sz w:val="21"/>
        </w:rPr>
        <w:t> </w:t>
      </w:r>
      <w:r>
        <w:rPr>
          <w:rFonts w:ascii="Arial"/>
          <w:color w:val="1C131F"/>
          <w:w w:val="110"/>
          <w:sz w:val="21"/>
        </w:rPr>
        <w:t>an</w:t>
      </w:r>
      <w:r>
        <w:rPr>
          <w:rFonts w:ascii="Arial"/>
          <w:color w:val="1C131F"/>
          <w:spacing w:val="-24"/>
          <w:w w:val="110"/>
          <w:sz w:val="21"/>
        </w:rPr>
        <w:t> </w:t>
      </w:r>
      <w:r>
        <w:rPr>
          <w:rFonts w:ascii="Arial"/>
          <w:color w:val="1C131F"/>
          <w:w w:val="110"/>
          <w:sz w:val="21"/>
        </w:rPr>
        <w:t>expert</w:t>
      </w:r>
      <w:r>
        <w:rPr>
          <w:rFonts w:ascii="Arial"/>
          <w:color w:val="1C131F"/>
          <w:spacing w:val="-29"/>
          <w:w w:val="110"/>
          <w:sz w:val="21"/>
        </w:rPr>
        <w:t> </w:t>
      </w:r>
      <w:r>
        <w:rPr>
          <w:rFonts w:ascii="Arial"/>
          <w:color w:val="1C131F"/>
          <w:w w:val="110"/>
          <w:sz w:val="21"/>
        </w:rPr>
        <w:t>in</w:t>
      </w:r>
      <w:r>
        <w:rPr>
          <w:rFonts w:ascii="Arial"/>
          <w:color w:val="1C131F"/>
          <w:spacing w:val="-12"/>
          <w:w w:val="110"/>
          <w:sz w:val="21"/>
        </w:rPr>
        <w:t> </w:t>
      </w:r>
      <w:r>
        <w:rPr>
          <w:rFonts w:ascii="Arial"/>
          <w:color w:val="1C131F"/>
          <w:w w:val="110"/>
          <w:sz w:val="21"/>
        </w:rPr>
        <w:t>the</w:t>
      </w:r>
      <w:r>
        <w:rPr>
          <w:rFonts w:ascii="Arial"/>
          <w:color w:val="1C131F"/>
          <w:spacing w:val="-27"/>
          <w:w w:val="110"/>
          <w:sz w:val="21"/>
        </w:rPr>
        <w:t> </w:t>
      </w:r>
      <w:r>
        <w:rPr>
          <w:rFonts w:ascii="Arial"/>
          <w:color w:val="1C131F"/>
          <w:w w:val="110"/>
          <w:sz w:val="21"/>
        </w:rPr>
        <w:t>siting</w:t>
      </w:r>
      <w:r>
        <w:rPr>
          <w:rFonts w:ascii="Arial"/>
          <w:color w:val="1C131F"/>
          <w:spacing w:val="-30"/>
          <w:w w:val="110"/>
          <w:sz w:val="21"/>
        </w:rPr>
        <w:t> </w:t>
      </w:r>
      <w:r>
        <w:rPr>
          <w:rFonts w:ascii="Arial"/>
          <w:color w:val="1C131F"/>
          <w:w w:val="110"/>
          <w:sz w:val="21"/>
        </w:rPr>
        <w:t>of</w:t>
      </w:r>
      <w:r>
        <w:rPr>
          <w:rFonts w:ascii="Arial"/>
          <w:color w:val="1C131F"/>
          <w:spacing w:val="-21"/>
          <w:w w:val="110"/>
          <w:sz w:val="21"/>
        </w:rPr>
        <w:t> </w:t>
      </w:r>
      <w:r>
        <w:rPr>
          <w:rFonts w:ascii="Arial"/>
          <w:color w:val="1C131F"/>
          <w:w w:val="110"/>
          <w:sz w:val="21"/>
        </w:rPr>
        <w:t>W</w:t>
      </w:r>
      <w:r>
        <w:rPr>
          <w:rFonts w:ascii="Arial"/>
          <w:color w:val="0A1D44"/>
          <w:w w:val="110"/>
          <w:sz w:val="21"/>
        </w:rPr>
        <w:t>ir</w:t>
      </w:r>
      <w:r>
        <w:rPr>
          <w:rFonts w:ascii="Arial"/>
          <w:color w:val="1C131F"/>
          <w:w w:val="110"/>
          <w:sz w:val="21"/>
        </w:rPr>
        <w:t>eless</w:t>
      </w:r>
      <w:r>
        <w:rPr>
          <w:rFonts w:ascii="Arial"/>
          <w:color w:val="1C131F"/>
          <w:spacing w:val="-29"/>
          <w:w w:val="110"/>
          <w:sz w:val="21"/>
        </w:rPr>
        <w:t> </w:t>
      </w:r>
      <w:r>
        <w:rPr>
          <w:rFonts w:ascii="Arial"/>
          <w:color w:val="05030A"/>
          <w:spacing w:val="-3"/>
          <w:w w:val="110"/>
          <w:sz w:val="21"/>
        </w:rPr>
        <w:t>Facilities</w:t>
      </w:r>
      <w:r>
        <w:rPr>
          <w:rFonts w:ascii="Arial"/>
          <w:color w:val="010C34"/>
          <w:spacing w:val="-3"/>
          <w:w w:val="110"/>
          <w:sz w:val="21"/>
        </w:rPr>
        <w:t>.</w:t>
      </w:r>
      <w:r>
        <w:rPr>
          <w:rFonts w:ascii="Arial"/>
          <w:color w:val="010C34"/>
          <w:spacing w:val="-17"/>
          <w:w w:val="110"/>
          <w:sz w:val="21"/>
        </w:rPr>
        <w:t> </w:t>
      </w:r>
      <w:r>
        <w:rPr>
          <w:rFonts w:ascii="Arial"/>
          <w:color w:val="1C131F"/>
          <w:w w:val="110"/>
          <w:sz w:val="21"/>
        </w:rPr>
        <w:t>My</w:t>
      </w:r>
      <w:r>
        <w:rPr>
          <w:rFonts w:ascii="Arial"/>
          <w:color w:val="1C131F"/>
          <w:spacing w:val="-29"/>
          <w:w w:val="110"/>
          <w:sz w:val="21"/>
        </w:rPr>
        <w:t> </w:t>
      </w:r>
      <w:r>
        <w:rPr>
          <w:rFonts w:ascii="Arial"/>
          <w:color w:val="0A1D44"/>
          <w:w w:val="110"/>
          <w:sz w:val="21"/>
        </w:rPr>
        <w:t>r</w:t>
      </w:r>
      <w:r>
        <w:rPr>
          <w:rFonts w:ascii="Arial"/>
          <w:color w:val="1C131F"/>
          <w:w w:val="110"/>
          <w:sz w:val="21"/>
        </w:rPr>
        <w:t>esume</w:t>
      </w:r>
      <w:r>
        <w:rPr>
          <w:rFonts w:ascii="Arial"/>
          <w:color w:val="1C131F"/>
          <w:spacing w:val="-36"/>
          <w:w w:val="110"/>
          <w:sz w:val="21"/>
        </w:rPr>
        <w:t> </w:t>
      </w:r>
      <w:r>
        <w:rPr>
          <w:rFonts w:ascii="Arial"/>
          <w:color w:val="593318"/>
          <w:w w:val="110"/>
          <w:sz w:val="21"/>
        </w:rPr>
        <w:t>i</w:t>
      </w:r>
      <w:r>
        <w:rPr>
          <w:rFonts w:ascii="Arial"/>
          <w:color w:val="1C131F"/>
          <w:w w:val="110"/>
          <w:sz w:val="21"/>
        </w:rPr>
        <w:t>s</w:t>
      </w:r>
      <w:r>
        <w:rPr>
          <w:rFonts w:ascii="Arial"/>
          <w:color w:val="1C131F"/>
          <w:spacing w:val="-22"/>
          <w:w w:val="110"/>
          <w:sz w:val="21"/>
        </w:rPr>
        <w:t> </w:t>
      </w:r>
      <w:r>
        <w:rPr>
          <w:rFonts w:ascii="Arial"/>
          <w:color w:val="1C131F"/>
          <w:w w:val="110"/>
          <w:sz w:val="21"/>
        </w:rPr>
        <w:t>attached</w:t>
      </w:r>
      <w:r>
        <w:rPr>
          <w:rFonts w:ascii="Arial"/>
          <w:color w:val="1C131F"/>
          <w:spacing w:val="-14"/>
          <w:w w:val="110"/>
          <w:sz w:val="21"/>
        </w:rPr>
        <w:t> </w:t>
      </w:r>
      <w:r>
        <w:rPr>
          <w:rFonts w:ascii="Arial"/>
          <w:color w:val="1C131F"/>
          <w:w w:val="110"/>
          <w:sz w:val="21"/>
        </w:rPr>
        <w:t>at</w:t>
      </w:r>
      <w:r>
        <w:rPr>
          <w:rFonts w:ascii="Arial"/>
          <w:color w:val="1C131F"/>
          <w:spacing w:val="-18"/>
          <w:w w:val="110"/>
          <w:sz w:val="21"/>
        </w:rPr>
        <w:t> </w:t>
      </w:r>
      <w:r>
        <w:rPr>
          <w:rFonts w:ascii="Arial"/>
          <w:color w:val="1C131F"/>
          <w:w w:val="110"/>
          <w:sz w:val="21"/>
        </w:rPr>
        <w:t>the</w:t>
      </w:r>
      <w:r>
        <w:rPr>
          <w:rFonts w:ascii="Arial"/>
          <w:color w:val="1C131F"/>
          <w:spacing w:val="-27"/>
          <w:w w:val="110"/>
          <w:sz w:val="21"/>
        </w:rPr>
        <w:t> </w:t>
      </w:r>
      <w:r>
        <w:rPr>
          <w:rFonts w:ascii="Arial"/>
          <w:color w:val="1C131F"/>
          <w:w w:val="110"/>
          <w:sz w:val="21"/>
        </w:rPr>
        <w:t>end</w:t>
      </w:r>
      <w:r>
        <w:rPr>
          <w:rFonts w:ascii="Arial"/>
          <w:color w:val="1C131F"/>
          <w:spacing w:val="-32"/>
          <w:w w:val="110"/>
          <w:sz w:val="21"/>
        </w:rPr>
        <w:t> </w:t>
      </w:r>
      <w:r>
        <w:rPr>
          <w:rFonts w:ascii="Arial"/>
          <w:color w:val="1C131F"/>
          <w:w w:val="110"/>
          <w:sz w:val="21"/>
        </w:rPr>
        <w:t>of</w:t>
      </w:r>
      <w:r>
        <w:rPr>
          <w:rFonts w:ascii="Arial"/>
          <w:color w:val="1C131F"/>
          <w:spacing w:val="-14"/>
          <w:w w:val="110"/>
          <w:sz w:val="21"/>
        </w:rPr>
        <w:t> </w:t>
      </w:r>
      <w:r>
        <w:rPr>
          <w:rFonts w:ascii="Arial"/>
          <w:color w:val="1C131F"/>
          <w:spacing w:val="-4"/>
          <w:w w:val="110"/>
          <w:sz w:val="21"/>
        </w:rPr>
        <w:t>th</w:t>
      </w:r>
      <w:r>
        <w:rPr>
          <w:rFonts w:ascii="Arial"/>
          <w:color w:val="0A1D44"/>
          <w:spacing w:val="-4"/>
          <w:w w:val="110"/>
          <w:sz w:val="21"/>
        </w:rPr>
        <w:t>i</w:t>
      </w:r>
      <w:r>
        <w:rPr>
          <w:rFonts w:ascii="Arial"/>
          <w:color w:val="1C131F"/>
          <w:spacing w:val="-4"/>
          <w:w w:val="110"/>
          <w:sz w:val="21"/>
        </w:rPr>
        <w:t>s </w:t>
      </w:r>
      <w:r>
        <w:rPr>
          <w:rFonts w:ascii="Arial"/>
          <w:color w:val="1C131F"/>
          <w:w w:val="110"/>
          <w:sz w:val="21"/>
        </w:rPr>
        <w:t>document.</w:t>
      </w:r>
      <w:r>
        <w:rPr>
          <w:rFonts w:ascii="Arial"/>
          <w:color w:val="1C131F"/>
          <w:spacing w:val="-14"/>
          <w:w w:val="110"/>
          <w:sz w:val="21"/>
        </w:rPr>
        <w:t> </w:t>
      </w:r>
      <w:r>
        <w:rPr>
          <w:rFonts w:ascii="Arial"/>
          <w:color w:val="05030A"/>
          <w:w w:val="110"/>
          <w:sz w:val="21"/>
        </w:rPr>
        <w:t>I</w:t>
      </w:r>
      <w:r>
        <w:rPr>
          <w:rFonts w:ascii="Arial"/>
          <w:color w:val="05030A"/>
          <w:spacing w:val="-24"/>
          <w:w w:val="110"/>
          <w:sz w:val="21"/>
        </w:rPr>
        <w:t> </w:t>
      </w:r>
      <w:r>
        <w:rPr>
          <w:rFonts w:ascii="Arial"/>
          <w:color w:val="1C131F"/>
          <w:w w:val="110"/>
          <w:sz w:val="21"/>
        </w:rPr>
        <w:t>have</w:t>
      </w:r>
      <w:r>
        <w:rPr>
          <w:rFonts w:ascii="Arial"/>
          <w:color w:val="1C131F"/>
          <w:spacing w:val="-25"/>
          <w:w w:val="110"/>
          <w:sz w:val="21"/>
        </w:rPr>
        <w:t> </w:t>
      </w:r>
      <w:r>
        <w:rPr>
          <w:rFonts w:ascii="Arial"/>
          <w:color w:val="0A1D44"/>
          <w:spacing w:val="-3"/>
          <w:w w:val="110"/>
          <w:sz w:val="21"/>
        </w:rPr>
        <w:t>r</w:t>
      </w:r>
      <w:r>
        <w:rPr>
          <w:rFonts w:ascii="Arial"/>
          <w:color w:val="1C131F"/>
          <w:spacing w:val="-3"/>
          <w:w w:val="110"/>
          <w:sz w:val="21"/>
        </w:rPr>
        <w:t>ev</w:t>
      </w:r>
      <w:r>
        <w:rPr>
          <w:rFonts w:ascii="Arial"/>
          <w:color w:val="593318"/>
          <w:spacing w:val="-3"/>
          <w:w w:val="110"/>
          <w:sz w:val="21"/>
        </w:rPr>
        <w:t>i</w:t>
      </w:r>
      <w:r>
        <w:rPr>
          <w:rFonts w:ascii="Arial"/>
          <w:color w:val="1C131F"/>
          <w:spacing w:val="-3"/>
          <w:w w:val="110"/>
          <w:sz w:val="21"/>
        </w:rPr>
        <w:t>e</w:t>
      </w:r>
      <w:r>
        <w:rPr>
          <w:rFonts w:ascii="Arial"/>
          <w:color w:val="342D42"/>
          <w:spacing w:val="-3"/>
          <w:w w:val="110"/>
          <w:sz w:val="21"/>
        </w:rPr>
        <w:t>w</w:t>
      </w:r>
      <w:r>
        <w:rPr>
          <w:rFonts w:ascii="Arial"/>
          <w:color w:val="1C131F"/>
          <w:spacing w:val="-3"/>
          <w:w w:val="110"/>
          <w:sz w:val="21"/>
        </w:rPr>
        <w:t>ed</w:t>
      </w:r>
      <w:r>
        <w:rPr>
          <w:rFonts w:ascii="Arial"/>
          <w:color w:val="1C131F"/>
          <w:spacing w:val="-19"/>
          <w:w w:val="110"/>
          <w:sz w:val="21"/>
        </w:rPr>
        <w:t> </w:t>
      </w:r>
      <w:r>
        <w:rPr>
          <w:rFonts w:ascii="Arial"/>
          <w:color w:val="1C131F"/>
          <w:w w:val="110"/>
          <w:sz w:val="21"/>
        </w:rPr>
        <w:t>all</w:t>
      </w:r>
      <w:r>
        <w:rPr>
          <w:rFonts w:ascii="Arial"/>
          <w:color w:val="1C131F"/>
          <w:spacing w:val="-27"/>
          <w:w w:val="110"/>
          <w:sz w:val="21"/>
        </w:rPr>
        <w:t> </w:t>
      </w:r>
      <w:r>
        <w:rPr>
          <w:rFonts w:ascii="Arial"/>
          <w:color w:val="1C131F"/>
          <w:w w:val="110"/>
          <w:sz w:val="21"/>
        </w:rPr>
        <w:t>of</w:t>
      </w:r>
      <w:r>
        <w:rPr>
          <w:rFonts w:ascii="Arial"/>
          <w:color w:val="1C131F"/>
          <w:spacing w:val="-27"/>
          <w:w w:val="110"/>
          <w:sz w:val="21"/>
        </w:rPr>
        <w:t> </w:t>
      </w:r>
      <w:r>
        <w:rPr>
          <w:rFonts w:ascii="Arial"/>
          <w:color w:val="1C131F"/>
          <w:w w:val="110"/>
          <w:sz w:val="21"/>
        </w:rPr>
        <w:t>the</w:t>
      </w:r>
      <w:r>
        <w:rPr>
          <w:rFonts w:ascii="Arial"/>
          <w:color w:val="1C131F"/>
          <w:spacing w:val="-28"/>
          <w:w w:val="110"/>
          <w:sz w:val="21"/>
        </w:rPr>
        <w:t> </w:t>
      </w:r>
      <w:r>
        <w:rPr>
          <w:rFonts w:ascii="Arial"/>
          <w:color w:val="1C131F"/>
          <w:w w:val="110"/>
          <w:sz w:val="21"/>
        </w:rPr>
        <w:t>documents</w:t>
      </w:r>
      <w:r>
        <w:rPr>
          <w:rFonts w:ascii="Arial"/>
          <w:color w:val="1C131F"/>
          <w:spacing w:val="-23"/>
          <w:w w:val="110"/>
          <w:sz w:val="21"/>
        </w:rPr>
        <w:t> </w:t>
      </w:r>
      <w:r>
        <w:rPr>
          <w:rFonts w:ascii="Arial"/>
          <w:color w:val="1C131F"/>
          <w:w w:val="110"/>
          <w:sz w:val="21"/>
        </w:rPr>
        <w:t>prov</w:t>
      </w:r>
      <w:r>
        <w:rPr>
          <w:rFonts w:ascii="Arial"/>
          <w:color w:val="0A1D44"/>
          <w:w w:val="110"/>
          <w:sz w:val="21"/>
        </w:rPr>
        <w:t>i</w:t>
      </w:r>
      <w:r>
        <w:rPr>
          <w:rFonts w:ascii="Arial"/>
          <w:color w:val="1C131F"/>
          <w:w w:val="110"/>
          <w:sz w:val="21"/>
        </w:rPr>
        <w:t>ded</w:t>
      </w:r>
      <w:r>
        <w:rPr>
          <w:rFonts w:ascii="Arial"/>
          <w:color w:val="1C131F"/>
          <w:spacing w:val="-18"/>
          <w:w w:val="110"/>
          <w:sz w:val="21"/>
        </w:rPr>
        <w:t> </w:t>
      </w:r>
      <w:r>
        <w:rPr>
          <w:rFonts w:ascii="Arial"/>
          <w:color w:val="1C131F"/>
          <w:w w:val="110"/>
          <w:sz w:val="21"/>
        </w:rPr>
        <w:t>on</w:t>
      </w:r>
      <w:r>
        <w:rPr>
          <w:rFonts w:ascii="Arial"/>
          <w:color w:val="1C131F"/>
          <w:spacing w:val="-21"/>
          <w:w w:val="110"/>
          <w:sz w:val="21"/>
        </w:rPr>
        <w:t> </w:t>
      </w:r>
      <w:r>
        <w:rPr>
          <w:rFonts w:ascii="Arial"/>
          <w:color w:val="1C131F"/>
          <w:w w:val="110"/>
          <w:sz w:val="21"/>
        </w:rPr>
        <w:t>the</w:t>
      </w:r>
      <w:r>
        <w:rPr>
          <w:rFonts w:ascii="Arial"/>
          <w:color w:val="1C131F"/>
          <w:spacing w:val="-27"/>
          <w:w w:val="110"/>
          <w:sz w:val="21"/>
        </w:rPr>
        <w:t> </w:t>
      </w:r>
      <w:r>
        <w:rPr>
          <w:rFonts w:ascii="Arial"/>
          <w:color w:val="1C131F"/>
          <w:w w:val="110"/>
          <w:sz w:val="21"/>
        </w:rPr>
        <w:t>Ne</w:t>
      </w:r>
      <w:r>
        <w:rPr>
          <w:rFonts w:ascii="Arial"/>
          <w:color w:val="0A1D44"/>
          <w:w w:val="110"/>
          <w:sz w:val="21"/>
        </w:rPr>
        <w:t>l</w:t>
      </w:r>
      <w:r>
        <w:rPr>
          <w:rFonts w:ascii="Arial"/>
          <w:color w:val="1C131F"/>
          <w:w w:val="110"/>
          <w:sz w:val="21"/>
        </w:rPr>
        <w:t>sonville</w:t>
      </w:r>
      <w:r>
        <w:rPr>
          <w:rFonts w:ascii="Arial"/>
          <w:color w:val="1C131F"/>
          <w:spacing w:val="-47"/>
          <w:w w:val="110"/>
          <w:sz w:val="21"/>
        </w:rPr>
        <w:t> </w:t>
      </w:r>
      <w:r>
        <w:rPr>
          <w:rFonts w:ascii="Arial"/>
          <w:color w:val="342D42"/>
          <w:w w:val="110"/>
          <w:sz w:val="21"/>
        </w:rPr>
        <w:t>w</w:t>
      </w:r>
      <w:r>
        <w:rPr>
          <w:rFonts w:ascii="Arial"/>
          <w:color w:val="1C131F"/>
          <w:w w:val="110"/>
          <w:sz w:val="21"/>
        </w:rPr>
        <w:t>eb</w:t>
      </w:r>
      <w:r>
        <w:rPr>
          <w:rFonts w:ascii="Arial"/>
          <w:color w:val="1C131F"/>
          <w:spacing w:val="-22"/>
          <w:w w:val="110"/>
          <w:sz w:val="21"/>
        </w:rPr>
        <w:t> </w:t>
      </w:r>
      <w:r>
        <w:rPr>
          <w:rFonts w:ascii="Arial"/>
          <w:color w:val="1C131F"/>
          <w:spacing w:val="-4"/>
          <w:w w:val="110"/>
          <w:sz w:val="21"/>
        </w:rPr>
        <w:t>s</w:t>
      </w:r>
      <w:r>
        <w:rPr>
          <w:rFonts w:ascii="Arial"/>
          <w:color w:val="0A1D44"/>
          <w:spacing w:val="-4"/>
          <w:w w:val="110"/>
          <w:sz w:val="21"/>
        </w:rPr>
        <w:t>i</w:t>
      </w:r>
      <w:r>
        <w:rPr>
          <w:rFonts w:ascii="Arial"/>
          <w:color w:val="1C131F"/>
          <w:spacing w:val="-4"/>
          <w:w w:val="110"/>
          <w:sz w:val="21"/>
        </w:rPr>
        <w:t>te</w:t>
      </w:r>
      <w:r>
        <w:rPr>
          <w:rFonts w:ascii="Arial"/>
          <w:color w:val="1C131F"/>
          <w:spacing w:val="-24"/>
          <w:w w:val="110"/>
          <w:sz w:val="21"/>
        </w:rPr>
        <w:t> </w:t>
      </w:r>
      <w:r>
        <w:rPr>
          <w:rFonts w:ascii="Arial"/>
          <w:color w:val="1C131F"/>
          <w:w w:val="110"/>
          <w:sz w:val="21"/>
        </w:rPr>
        <w:t>as</w:t>
      </w:r>
      <w:r>
        <w:rPr>
          <w:rFonts w:ascii="Arial"/>
          <w:color w:val="1C131F"/>
          <w:spacing w:val="-32"/>
          <w:w w:val="110"/>
          <w:sz w:val="21"/>
        </w:rPr>
        <w:t> </w:t>
      </w:r>
      <w:r>
        <w:rPr>
          <w:rFonts w:ascii="Arial"/>
          <w:color w:val="342D42"/>
          <w:w w:val="110"/>
          <w:sz w:val="21"/>
        </w:rPr>
        <w:t>w</w:t>
      </w:r>
      <w:r>
        <w:rPr>
          <w:rFonts w:ascii="Arial"/>
          <w:color w:val="1C131F"/>
          <w:w w:val="110"/>
          <w:sz w:val="21"/>
        </w:rPr>
        <w:t>ell</w:t>
      </w:r>
      <w:r>
        <w:rPr>
          <w:rFonts w:ascii="Arial"/>
          <w:color w:val="1C131F"/>
          <w:spacing w:val="-28"/>
          <w:w w:val="110"/>
          <w:sz w:val="21"/>
        </w:rPr>
        <w:t> </w:t>
      </w:r>
      <w:r>
        <w:rPr>
          <w:rFonts w:ascii="Arial"/>
          <w:color w:val="1C131F"/>
          <w:w w:val="110"/>
          <w:sz w:val="21"/>
        </w:rPr>
        <w:t>as all</w:t>
      </w:r>
      <w:r>
        <w:rPr>
          <w:rFonts w:ascii="Arial"/>
          <w:color w:val="1C131F"/>
          <w:spacing w:val="-19"/>
          <w:w w:val="110"/>
          <w:sz w:val="21"/>
        </w:rPr>
        <w:t> </w:t>
      </w:r>
      <w:r>
        <w:rPr>
          <w:rFonts w:ascii="Arial"/>
          <w:color w:val="1C131F"/>
          <w:w w:val="110"/>
          <w:sz w:val="21"/>
        </w:rPr>
        <w:t>documents</w:t>
      </w:r>
      <w:r>
        <w:rPr>
          <w:rFonts w:ascii="Arial"/>
          <w:color w:val="1C131F"/>
          <w:spacing w:val="-13"/>
          <w:w w:val="110"/>
          <w:sz w:val="21"/>
        </w:rPr>
        <w:t> </w:t>
      </w:r>
      <w:r>
        <w:rPr>
          <w:rFonts w:ascii="Arial"/>
          <w:color w:val="1C131F"/>
          <w:w w:val="110"/>
          <w:sz w:val="21"/>
        </w:rPr>
        <w:t>prov</w:t>
      </w:r>
      <w:r>
        <w:rPr>
          <w:rFonts w:ascii="Arial"/>
          <w:color w:val="593318"/>
          <w:w w:val="110"/>
          <w:sz w:val="21"/>
        </w:rPr>
        <w:t>i</w:t>
      </w:r>
      <w:r>
        <w:rPr>
          <w:rFonts w:ascii="Arial"/>
          <w:color w:val="1C131F"/>
          <w:w w:val="110"/>
          <w:sz w:val="21"/>
        </w:rPr>
        <w:t>ded</w:t>
      </w:r>
      <w:r>
        <w:rPr>
          <w:rFonts w:ascii="Arial"/>
          <w:color w:val="1C131F"/>
          <w:spacing w:val="-13"/>
          <w:w w:val="110"/>
          <w:sz w:val="21"/>
        </w:rPr>
        <w:t> </w:t>
      </w:r>
      <w:r>
        <w:rPr>
          <w:rFonts w:ascii="Arial"/>
          <w:color w:val="1C131F"/>
          <w:w w:val="110"/>
          <w:sz w:val="21"/>
        </w:rPr>
        <w:t>by</w:t>
      </w:r>
      <w:r>
        <w:rPr>
          <w:rFonts w:ascii="Arial"/>
          <w:color w:val="1C131F"/>
          <w:spacing w:val="-4"/>
          <w:w w:val="110"/>
          <w:sz w:val="21"/>
        </w:rPr>
        <w:t> </w:t>
      </w:r>
      <w:r>
        <w:rPr>
          <w:rFonts w:ascii="Arial"/>
          <w:color w:val="1C131F"/>
          <w:w w:val="110"/>
          <w:sz w:val="21"/>
        </w:rPr>
        <w:t>Ronald</w:t>
      </w:r>
      <w:r>
        <w:rPr>
          <w:rFonts w:ascii="Arial"/>
          <w:color w:val="1C131F"/>
          <w:spacing w:val="-14"/>
          <w:w w:val="110"/>
          <w:sz w:val="21"/>
        </w:rPr>
        <w:t> </w:t>
      </w:r>
      <w:r>
        <w:rPr>
          <w:rFonts w:ascii="Arial"/>
          <w:color w:val="1C131F"/>
          <w:w w:val="110"/>
          <w:sz w:val="21"/>
        </w:rPr>
        <w:t>Graiff</w:t>
      </w:r>
      <w:r>
        <w:rPr>
          <w:rFonts w:ascii="Arial"/>
          <w:color w:val="1C131F"/>
          <w:spacing w:val="-17"/>
          <w:w w:val="110"/>
          <w:sz w:val="21"/>
        </w:rPr>
        <w:t> </w:t>
      </w:r>
      <w:r>
        <w:rPr>
          <w:rFonts w:ascii="Arial"/>
          <w:color w:val="1C131F"/>
          <w:w w:val="110"/>
          <w:sz w:val="21"/>
        </w:rPr>
        <w:t>and</w:t>
      </w:r>
      <w:r>
        <w:rPr>
          <w:rFonts w:ascii="Arial"/>
          <w:color w:val="1C131F"/>
          <w:spacing w:val="-16"/>
          <w:w w:val="110"/>
          <w:sz w:val="21"/>
        </w:rPr>
        <w:t> </w:t>
      </w:r>
      <w:r>
        <w:rPr>
          <w:rFonts w:ascii="Arial"/>
          <w:color w:val="1C131F"/>
          <w:spacing w:val="-4"/>
          <w:w w:val="110"/>
          <w:sz w:val="21"/>
        </w:rPr>
        <w:t>offe</w:t>
      </w:r>
      <w:r>
        <w:rPr>
          <w:rFonts w:ascii="Arial"/>
          <w:color w:val="0A1D44"/>
          <w:spacing w:val="-4"/>
          <w:w w:val="110"/>
          <w:sz w:val="21"/>
        </w:rPr>
        <w:t>r</w:t>
      </w:r>
      <w:r>
        <w:rPr>
          <w:rFonts w:ascii="Arial"/>
          <w:color w:val="0A1D44"/>
          <w:spacing w:val="-13"/>
          <w:w w:val="110"/>
          <w:sz w:val="21"/>
        </w:rPr>
        <w:t> </w:t>
      </w:r>
      <w:r>
        <w:rPr>
          <w:rFonts w:ascii="Arial"/>
          <w:color w:val="1C131F"/>
          <w:w w:val="110"/>
          <w:sz w:val="21"/>
        </w:rPr>
        <w:t>the</w:t>
      </w:r>
      <w:r>
        <w:rPr>
          <w:rFonts w:ascii="Arial"/>
          <w:color w:val="1C131F"/>
          <w:spacing w:val="-15"/>
          <w:w w:val="110"/>
          <w:sz w:val="21"/>
        </w:rPr>
        <w:t> </w:t>
      </w:r>
      <w:r>
        <w:rPr>
          <w:rFonts w:ascii="Arial"/>
          <w:color w:val="1C131F"/>
          <w:spacing w:val="-4"/>
          <w:w w:val="110"/>
          <w:sz w:val="21"/>
        </w:rPr>
        <w:t>follo</w:t>
      </w:r>
      <w:r>
        <w:rPr>
          <w:rFonts w:ascii="Arial"/>
          <w:color w:val="342D42"/>
          <w:spacing w:val="-4"/>
          <w:w w:val="110"/>
          <w:sz w:val="21"/>
        </w:rPr>
        <w:t>w</w:t>
      </w:r>
      <w:r>
        <w:rPr>
          <w:rFonts w:ascii="Arial"/>
          <w:color w:val="1C131F"/>
          <w:spacing w:val="-4"/>
          <w:w w:val="110"/>
          <w:sz w:val="21"/>
        </w:rPr>
        <w:t>ing</w:t>
      </w:r>
      <w:r>
        <w:rPr>
          <w:rFonts w:ascii="Arial"/>
          <w:color w:val="1C131F"/>
          <w:spacing w:val="-8"/>
          <w:w w:val="110"/>
          <w:sz w:val="21"/>
        </w:rPr>
        <w:t> </w:t>
      </w:r>
      <w:r>
        <w:rPr>
          <w:rFonts w:ascii="Arial"/>
          <w:color w:val="1C131F"/>
          <w:spacing w:val="-6"/>
          <w:w w:val="110"/>
          <w:sz w:val="21"/>
        </w:rPr>
        <w:t>comments</w:t>
      </w:r>
      <w:r>
        <w:rPr>
          <w:rFonts w:ascii="Arial"/>
          <w:color w:val="010C34"/>
          <w:spacing w:val="-6"/>
          <w:w w:val="110"/>
          <w:sz w:val="21"/>
        </w:rPr>
        <w:t>:</w:t>
      </w:r>
    </w:p>
    <w:p>
      <w:pPr>
        <w:pStyle w:val="BodyText"/>
        <w:spacing w:before="10"/>
        <w:rPr>
          <w:rFonts w:ascii="Arial"/>
          <w:sz w:val="22"/>
        </w:rPr>
      </w:pPr>
    </w:p>
    <w:p>
      <w:pPr>
        <w:spacing w:line="249" w:lineRule="auto" w:before="0"/>
        <w:ind w:left="484" w:right="884" w:hanging="5"/>
        <w:jc w:val="left"/>
        <w:rPr>
          <w:rFonts w:ascii="Arial"/>
          <w:b/>
          <w:sz w:val="21"/>
        </w:rPr>
      </w:pPr>
      <w:r>
        <w:rPr>
          <w:rFonts w:ascii="Arial"/>
          <w:b/>
          <w:color w:val="05030A"/>
          <w:w w:val="105"/>
          <w:sz w:val="21"/>
        </w:rPr>
        <w:t>THE APPLICANTS HAVE FAILED TO DEMONSTRATE THAT THEY HAVE A SIGNIFICANT GAP IN COVERAGE IN NELSONVILLE</w:t>
      </w:r>
      <w:r>
        <w:rPr>
          <w:rFonts w:ascii="Arial"/>
          <w:b/>
          <w:color w:val="010C34"/>
          <w:w w:val="105"/>
          <w:sz w:val="21"/>
        </w:rPr>
        <w:t>.</w:t>
      </w:r>
    </w:p>
    <w:p>
      <w:pPr>
        <w:pStyle w:val="BodyText"/>
        <w:spacing w:before="8"/>
        <w:rPr>
          <w:rFonts w:ascii="Arial"/>
          <w:b/>
          <w:sz w:val="21"/>
        </w:rPr>
      </w:pPr>
    </w:p>
    <w:p>
      <w:pPr>
        <w:spacing w:line="252" w:lineRule="auto" w:before="1"/>
        <w:ind w:left="480" w:right="807" w:firstLine="720"/>
        <w:jc w:val="left"/>
        <w:rPr>
          <w:rFonts w:ascii="Arial"/>
          <w:sz w:val="21"/>
        </w:rPr>
      </w:pPr>
      <w:r>
        <w:rPr>
          <w:rFonts w:ascii="Arial"/>
          <w:color w:val="1C131F"/>
          <w:w w:val="110"/>
          <w:sz w:val="21"/>
        </w:rPr>
        <w:t>No</w:t>
      </w:r>
      <w:r>
        <w:rPr>
          <w:rFonts w:ascii="Arial"/>
          <w:color w:val="1C131F"/>
          <w:spacing w:val="-12"/>
          <w:w w:val="110"/>
          <w:sz w:val="21"/>
        </w:rPr>
        <w:t> </w:t>
      </w:r>
      <w:r>
        <w:rPr>
          <w:rFonts w:ascii="Arial"/>
          <w:color w:val="1C131F"/>
          <w:w w:val="110"/>
          <w:sz w:val="21"/>
        </w:rPr>
        <w:t>sign</w:t>
      </w:r>
      <w:r>
        <w:rPr>
          <w:rFonts w:ascii="Arial"/>
          <w:color w:val="593318"/>
          <w:w w:val="110"/>
          <w:sz w:val="21"/>
        </w:rPr>
        <w:t>i</w:t>
      </w:r>
      <w:r>
        <w:rPr>
          <w:rFonts w:ascii="Arial"/>
          <w:color w:val="1C131F"/>
          <w:w w:val="110"/>
          <w:sz w:val="21"/>
        </w:rPr>
        <w:t>ficant</w:t>
      </w:r>
      <w:r>
        <w:rPr>
          <w:rFonts w:ascii="Arial"/>
          <w:color w:val="1C131F"/>
          <w:spacing w:val="-17"/>
          <w:w w:val="110"/>
          <w:sz w:val="21"/>
        </w:rPr>
        <w:t> </w:t>
      </w:r>
      <w:r>
        <w:rPr>
          <w:rFonts w:ascii="Arial"/>
          <w:color w:val="1C131F"/>
          <w:w w:val="110"/>
          <w:sz w:val="21"/>
        </w:rPr>
        <w:t>gap</w:t>
      </w:r>
      <w:r>
        <w:rPr>
          <w:rFonts w:ascii="Arial"/>
          <w:color w:val="1C131F"/>
          <w:spacing w:val="-31"/>
          <w:w w:val="110"/>
          <w:sz w:val="21"/>
        </w:rPr>
        <w:t> </w:t>
      </w:r>
      <w:r>
        <w:rPr>
          <w:rFonts w:ascii="Arial"/>
          <w:color w:val="0A1D44"/>
          <w:w w:val="110"/>
          <w:sz w:val="21"/>
        </w:rPr>
        <w:t>i</w:t>
      </w:r>
      <w:r>
        <w:rPr>
          <w:rFonts w:ascii="Arial"/>
          <w:color w:val="1C131F"/>
          <w:w w:val="110"/>
          <w:sz w:val="21"/>
        </w:rPr>
        <w:t>n</w:t>
      </w:r>
      <w:r>
        <w:rPr>
          <w:rFonts w:ascii="Arial"/>
          <w:color w:val="1C131F"/>
          <w:spacing w:val="-20"/>
          <w:w w:val="110"/>
          <w:sz w:val="21"/>
        </w:rPr>
        <w:t> </w:t>
      </w:r>
      <w:r>
        <w:rPr>
          <w:rFonts w:ascii="Arial"/>
          <w:color w:val="1C131F"/>
          <w:w w:val="110"/>
          <w:sz w:val="21"/>
        </w:rPr>
        <w:t>coverage</w:t>
      </w:r>
      <w:r>
        <w:rPr>
          <w:rFonts w:ascii="Arial"/>
          <w:color w:val="1C131F"/>
          <w:spacing w:val="-16"/>
          <w:w w:val="110"/>
          <w:sz w:val="21"/>
        </w:rPr>
        <w:t> </w:t>
      </w:r>
      <w:r>
        <w:rPr>
          <w:rFonts w:ascii="Arial"/>
          <w:color w:val="1C131F"/>
          <w:w w:val="110"/>
          <w:sz w:val="21"/>
        </w:rPr>
        <w:t>has</w:t>
      </w:r>
      <w:r>
        <w:rPr>
          <w:rFonts w:ascii="Arial"/>
          <w:color w:val="1C131F"/>
          <w:spacing w:val="-26"/>
          <w:w w:val="110"/>
          <w:sz w:val="21"/>
        </w:rPr>
        <w:t> </w:t>
      </w:r>
      <w:r>
        <w:rPr>
          <w:rFonts w:ascii="Arial"/>
          <w:color w:val="1C131F"/>
          <w:w w:val="110"/>
          <w:sz w:val="21"/>
        </w:rPr>
        <w:t>been</w:t>
      </w:r>
      <w:r>
        <w:rPr>
          <w:rFonts w:ascii="Arial"/>
          <w:color w:val="1C131F"/>
          <w:spacing w:val="-27"/>
          <w:w w:val="110"/>
          <w:sz w:val="21"/>
        </w:rPr>
        <w:t> </w:t>
      </w:r>
      <w:r>
        <w:rPr>
          <w:rFonts w:ascii="Arial"/>
          <w:color w:val="1C131F"/>
          <w:w w:val="110"/>
          <w:sz w:val="21"/>
        </w:rPr>
        <w:t>provided</w:t>
      </w:r>
      <w:r>
        <w:rPr>
          <w:rFonts w:ascii="Arial"/>
          <w:color w:val="1C131F"/>
          <w:spacing w:val="-24"/>
          <w:w w:val="110"/>
          <w:sz w:val="21"/>
        </w:rPr>
        <w:t> </w:t>
      </w:r>
      <w:r>
        <w:rPr>
          <w:rFonts w:ascii="Arial"/>
          <w:color w:val="1C131F"/>
          <w:w w:val="110"/>
          <w:sz w:val="21"/>
        </w:rPr>
        <w:t>by</w:t>
      </w:r>
      <w:r>
        <w:rPr>
          <w:rFonts w:ascii="Arial"/>
          <w:color w:val="1C131F"/>
          <w:spacing w:val="-26"/>
          <w:w w:val="110"/>
          <w:sz w:val="21"/>
        </w:rPr>
        <w:t> </w:t>
      </w:r>
      <w:r>
        <w:rPr>
          <w:rFonts w:ascii="Arial"/>
          <w:color w:val="1C131F"/>
          <w:spacing w:val="-5"/>
          <w:w w:val="110"/>
          <w:sz w:val="21"/>
        </w:rPr>
        <w:t>e</w:t>
      </w:r>
      <w:r>
        <w:rPr>
          <w:rFonts w:ascii="Arial"/>
          <w:color w:val="593318"/>
          <w:spacing w:val="-5"/>
          <w:w w:val="110"/>
          <w:sz w:val="21"/>
        </w:rPr>
        <w:t>i</w:t>
      </w:r>
      <w:r>
        <w:rPr>
          <w:rFonts w:ascii="Arial"/>
          <w:color w:val="1C131F"/>
          <w:spacing w:val="-5"/>
          <w:w w:val="110"/>
          <w:sz w:val="21"/>
        </w:rPr>
        <w:t>the</w:t>
      </w:r>
      <w:r>
        <w:rPr>
          <w:rFonts w:ascii="Arial"/>
          <w:color w:val="0A1D44"/>
          <w:spacing w:val="-5"/>
          <w:w w:val="110"/>
          <w:sz w:val="21"/>
        </w:rPr>
        <w:t>r</w:t>
      </w:r>
      <w:r>
        <w:rPr>
          <w:rFonts w:ascii="Arial"/>
          <w:color w:val="0A1D44"/>
          <w:spacing w:val="-21"/>
          <w:w w:val="110"/>
          <w:sz w:val="21"/>
        </w:rPr>
        <w:t> </w:t>
      </w:r>
      <w:r>
        <w:rPr>
          <w:rFonts w:ascii="Arial"/>
          <w:color w:val="1C131F"/>
          <w:spacing w:val="-4"/>
          <w:w w:val="110"/>
          <w:sz w:val="21"/>
        </w:rPr>
        <w:t>car</w:t>
      </w:r>
      <w:r>
        <w:rPr>
          <w:rFonts w:ascii="Arial"/>
          <w:color w:val="0A1D44"/>
          <w:spacing w:val="-4"/>
          <w:w w:val="110"/>
          <w:sz w:val="21"/>
        </w:rPr>
        <w:t>r</w:t>
      </w:r>
      <w:r>
        <w:rPr>
          <w:rFonts w:ascii="Arial"/>
          <w:color w:val="1C131F"/>
          <w:spacing w:val="-4"/>
          <w:w w:val="110"/>
          <w:sz w:val="21"/>
        </w:rPr>
        <w:t>ier</w:t>
      </w:r>
      <w:r>
        <w:rPr>
          <w:rFonts w:ascii="Arial"/>
          <w:color w:val="1C131F"/>
          <w:spacing w:val="-20"/>
          <w:w w:val="110"/>
          <w:sz w:val="21"/>
        </w:rPr>
        <w:t> </w:t>
      </w:r>
      <w:r>
        <w:rPr>
          <w:rFonts w:ascii="Arial"/>
          <w:color w:val="1C131F"/>
          <w:w w:val="110"/>
          <w:sz w:val="21"/>
        </w:rPr>
        <w:t>as</w:t>
      </w:r>
      <w:r>
        <w:rPr>
          <w:rFonts w:ascii="Arial"/>
          <w:color w:val="1C131F"/>
          <w:spacing w:val="-34"/>
          <w:w w:val="110"/>
          <w:sz w:val="21"/>
        </w:rPr>
        <w:t> </w:t>
      </w:r>
      <w:r>
        <w:rPr>
          <w:rFonts w:ascii="Arial"/>
          <w:color w:val="1C131F"/>
          <w:w w:val="110"/>
          <w:sz w:val="21"/>
        </w:rPr>
        <w:t>no</w:t>
      </w:r>
      <w:r>
        <w:rPr>
          <w:rFonts w:ascii="Arial"/>
          <w:color w:val="1C131F"/>
          <w:spacing w:val="-21"/>
          <w:w w:val="110"/>
          <w:sz w:val="21"/>
        </w:rPr>
        <w:t> </w:t>
      </w:r>
      <w:r>
        <w:rPr>
          <w:rFonts w:ascii="Arial"/>
          <w:color w:val="1C131F"/>
          <w:w w:val="110"/>
          <w:sz w:val="21"/>
        </w:rPr>
        <w:t>850</w:t>
      </w:r>
      <w:r>
        <w:rPr>
          <w:rFonts w:ascii="Arial"/>
          <w:color w:val="1C131F"/>
          <w:spacing w:val="-29"/>
          <w:w w:val="110"/>
          <w:sz w:val="21"/>
        </w:rPr>
        <w:t> </w:t>
      </w:r>
      <w:r>
        <w:rPr>
          <w:rFonts w:ascii="Arial"/>
          <w:color w:val="1C131F"/>
          <w:w w:val="110"/>
          <w:sz w:val="21"/>
        </w:rPr>
        <w:t>MHz</w:t>
      </w:r>
      <w:r>
        <w:rPr>
          <w:rFonts w:ascii="Arial"/>
          <w:color w:val="1C131F"/>
          <w:spacing w:val="-27"/>
          <w:w w:val="110"/>
          <w:sz w:val="21"/>
        </w:rPr>
        <w:t> </w:t>
      </w:r>
      <w:r>
        <w:rPr>
          <w:rFonts w:ascii="Arial"/>
          <w:color w:val="1C131F"/>
          <w:w w:val="110"/>
          <w:sz w:val="21"/>
        </w:rPr>
        <w:t>maps </w:t>
      </w:r>
      <w:r>
        <w:rPr>
          <w:rFonts w:ascii="Arial"/>
          <w:color w:val="342D42"/>
          <w:spacing w:val="-3"/>
          <w:w w:val="110"/>
          <w:sz w:val="21"/>
        </w:rPr>
        <w:t>(</w:t>
      </w:r>
      <w:r>
        <w:rPr>
          <w:rFonts w:ascii="Arial"/>
          <w:color w:val="1C131F"/>
          <w:spacing w:val="-3"/>
          <w:w w:val="110"/>
          <w:sz w:val="21"/>
        </w:rPr>
        <w:t>or</w:t>
      </w:r>
      <w:r>
        <w:rPr>
          <w:rFonts w:ascii="Arial"/>
          <w:color w:val="0A1D44"/>
          <w:spacing w:val="-3"/>
          <w:w w:val="110"/>
          <w:sz w:val="21"/>
        </w:rPr>
        <w:t>i</w:t>
      </w:r>
      <w:r>
        <w:rPr>
          <w:rFonts w:ascii="Arial"/>
          <w:color w:val="1C131F"/>
          <w:spacing w:val="-3"/>
          <w:w w:val="110"/>
          <w:sz w:val="21"/>
        </w:rPr>
        <w:t>g</w:t>
      </w:r>
      <w:r>
        <w:rPr>
          <w:rFonts w:ascii="Arial"/>
          <w:color w:val="0A1D44"/>
          <w:spacing w:val="-3"/>
          <w:w w:val="110"/>
          <w:sz w:val="21"/>
        </w:rPr>
        <w:t>i</w:t>
      </w:r>
      <w:r>
        <w:rPr>
          <w:rFonts w:ascii="Arial"/>
          <w:color w:val="1C131F"/>
          <w:spacing w:val="-3"/>
          <w:w w:val="110"/>
          <w:sz w:val="21"/>
        </w:rPr>
        <w:t>nal </w:t>
      </w:r>
      <w:r>
        <w:rPr>
          <w:rFonts w:ascii="Arial"/>
          <w:color w:val="1C131F"/>
          <w:w w:val="110"/>
          <w:sz w:val="21"/>
        </w:rPr>
        <w:t>and </w:t>
      </w:r>
      <w:r>
        <w:rPr>
          <w:rFonts w:ascii="Arial"/>
          <w:color w:val="1C131F"/>
          <w:spacing w:val="-3"/>
          <w:w w:val="110"/>
          <w:sz w:val="21"/>
        </w:rPr>
        <w:t>ub</w:t>
      </w:r>
      <w:r>
        <w:rPr>
          <w:rFonts w:ascii="Arial"/>
          <w:color w:val="593318"/>
          <w:spacing w:val="-3"/>
          <w:w w:val="110"/>
          <w:sz w:val="21"/>
        </w:rPr>
        <w:t>i</w:t>
      </w:r>
      <w:r>
        <w:rPr>
          <w:rFonts w:ascii="Arial"/>
          <w:color w:val="1C131F"/>
          <w:spacing w:val="-3"/>
          <w:w w:val="110"/>
          <w:sz w:val="21"/>
        </w:rPr>
        <w:t>qu</w:t>
      </w:r>
      <w:r>
        <w:rPr>
          <w:rFonts w:ascii="Arial"/>
          <w:color w:val="0A1D44"/>
          <w:spacing w:val="-3"/>
          <w:w w:val="110"/>
          <w:sz w:val="21"/>
        </w:rPr>
        <w:t>i</w:t>
      </w:r>
      <w:r>
        <w:rPr>
          <w:rFonts w:ascii="Arial"/>
          <w:color w:val="1C131F"/>
          <w:spacing w:val="-3"/>
          <w:w w:val="110"/>
          <w:sz w:val="21"/>
        </w:rPr>
        <w:t>tous cellu</w:t>
      </w:r>
      <w:r>
        <w:rPr>
          <w:rFonts w:ascii="Arial"/>
          <w:color w:val="0A1D44"/>
          <w:spacing w:val="-3"/>
          <w:w w:val="110"/>
          <w:sz w:val="21"/>
        </w:rPr>
        <w:t>l</w:t>
      </w:r>
      <w:r>
        <w:rPr>
          <w:rFonts w:ascii="Arial"/>
          <w:color w:val="1C131F"/>
          <w:spacing w:val="-3"/>
          <w:w w:val="110"/>
          <w:sz w:val="21"/>
        </w:rPr>
        <w:t>a</w:t>
      </w:r>
      <w:r>
        <w:rPr>
          <w:rFonts w:ascii="Arial"/>
          <w:color w:val="0A1D44"/>
          <w:spacing w:val="-3"/>
          <w:w w:val="110"/>
          <w:sz w:val="21"/>
        </w:rPr>
        <w:t>r </w:t>
      </w:r>
      <w:r>
        <w:rPr>
          <w:rFonts w:ascii="Arial"/>
          <w:color w:val="05030A"/>
          <w:w w:val="110"/>
          <w:sz w:val="21"/>
        </w:rPr>
        <w:t>frequency </w:t>
      </w:r>
      <w:r>
        <w:rPr>
          <w:rFonts w:ascii="Arial"/>
          <w:color w:val="1C131F"/>
          <w:w w:val="110"/>
          <w:sz w:val="21"/>
        </w:rPr>
        <w:t>band </w:t>
      </w:r>
      <w:r>
        <w:rPr>
          <w:rFonts w:ascii="Arial"/>
          <w:color w:val="342D42"/>
          <w:spacing w:val="-3"/>
          <w:w w:val="110"/>
          <w:sz w:val="21"/>
        </w:rPr>
        <w:t>w</w:t>
      </w:r>
      <w:r>
        <w:rPr>
          <w:rFonts w:ascii="Arial"/>
          <w:color w:val="1C131F"/>
          <w:spacing w:val="-3"/>
          <w:w w:val="110"/>
          <w:sz w:val="21"/>
        </w:rPr>
        <w:t>hich </w:t>
      </w:r>
      <w:r>
        <w:rPr>
          <w:rFonts w:ascii="Arial"/>
          <w:color w:val="1C131F"/>
          <w:w w:val="110"/>
          <w:sz w:val="21"/>
        </w:rPr>
        <w:t>can </w:t>
      </w:r>
      <w:r>
        <w:rPr>
          <w:rFonts w:ascii="Arial"/>
          <w:color w:val="1C131F"/>
          <w:spacing w:val="-3"/>
          <w:w w:val="110"/>
          <w:sz w:val="21"/>
        </w:rPr>
        <w:t>hand</w:t>
      </w:r>
      <w:r>
        <w:rPr>
          <w:rFonts w:ascii="Arial"/>
          <w:color w:val="0A1D44"/>
          <w:spacing w:val="-3"/>
          <w:w w:val="110"/>
          <w:sz w:val="21"/>
        </w:rPr>
        <w:t>l</w:t>
      </w:r>
      <w:r>
        <w:rPr>
          <w:rFonts w:ascii="Arial"/>
          <w:color w:val="1C131F"/>
          <w:spacing w:val="-3"/>
          <w:w w:val="110"/>
          <w:sz w:val="21"/>
        </w:rPr>
        <w:t>e </w:t>
      </w:r>
      <w:r>
        <w:rPr>
          <w:rFonts w:ascii="Arial"/>
          <w:color w:val="1C131F"/>
          <w:w w:val="110"/>
          <w:sz w:val="21"/>
        </w:rPr>
        <w:t>text and </w:t>
      </w:r>
      <w:r>
        <w:rPr>
          <w:rFonts w:ascii="Arial"/>
          <w:color w:val="1C131F"/>
          <w:spacing w:val="-3"/>
          <w:w w:val="110"/>
          <w:sz w:val="21"/>
        </w:rPr>
        <w:t>data</w:t>
      </w:r>
      <w:r>
        <w:rPr>
          <w:rFonts w:ascii="Arial"/>
          <w:color w:val="342D42"/>
          <w:spacing w:val="-3"/>
          <w:w w:val="110"/>
          <w:sz w:val="21"/>
        </w:rPr>
        <w:t>) </w:t>
      </w:r>
      <w:r>
        <w:rPr>
          <w:rFonts w:ascii="Arial"/>
          <w:color w:val="1C131F"/>
          <w:w w:val="110"/>
          <w:sz w:val="21"/>
        </w:rPr>
        <w:t>have been prov</w:t>
      </w:r>
      <w:r>
        <w:rPr>
          <w:rFonts w:ascii="Arial"/>
          <w:color w:val="0A1D44"/>
          <w:w w:val="110"/>
          <w:sz w:val="21"/>
        </w:rPr>
        <w:t>i</w:t>
      </w:r>
      <w:r>
        <w:rPr>
          <w:rFonts w:ascii="Arial"/>
          <w:color w:val="1C131F"/>
          <w:w w:val="110"/>
          <w:sz w:val="21"/>
        </w:rPr>
        <w:t>ded by either carr</w:t>
      </w:r>
      <w:r>
        <w:rPr>
          <w:rFonts w:ascii="Arial"/>
          <w:color w:val="0A1D44"/>
          <w:w w:val="110"/>
          <w:sz w:val="21"/>
        </w:rPr>
        <w:t>i</w:t>
      </w:r>
      <w:r>
        <w:rPr>
          <w:rFonts w:ascii="Arial"/>
          <w:color w:val="1C131F"/>
          <w:w w:val="110"/>
          <w:sz w:val="21"/>
        </w:rPr>
        <w:t>e</w:t>
      </w:r>
      <w:r>
        <w:rPr>
          <w:rFonts w:ascii="Arial"/>
          <w:color w:val="0A1D44"/>
          <w:w w:val="110"/>
          <w:sz w:val="21"/>
        </w:rPr>
        <w:t>r. </w:t>
      </w:r>
      <w:r>
        <w:rPr>
          <w:rFonts w:ascii="Arial"/>
          <w:color w:val="1C131F"/>
          <w:w w:val="110"/>
          <w:sz w:val="21"/>
        </w:rPr>
        <w:t>If the </w:t>
      </w:r>
      <w:r>
        <w:rPr>
          <w:rFonts w:ascii="Arial"/>
          <w:color w:val="1C131F"/>
          <w:spacing w:val="-3"/>
          <w:w w:val="110"/>
          <w:sz w:val="21"/>
        </w:rPr>
        <w:t>ca</w:t>
      </w:r>
      <w:r>
        <w:rPr>
          <w:rFonts w:ascii="Arial"/>
          <w:color w:val="0A1D44"/>
          <w:spacing w:val="-3"/>
          <w:w w:val="110"/>
          <w:sz w:val="21"/>
        </w:rPr>
        <w:t>r</w:t>
      </w:r>
      <w:r>
        <w:rPr>
          <w:rFonts w:ascii="Arial"/>
          <w:color w:val="1C131F"/>
          <w:spacing w:val="-3"/>
          <w:w w:val="110"/>
          <w:sz w:val="21"/>
        </w:rPr>
        <w:t>r</w:t>
      </w:r>
      <w:r>
        <w:rPr>
          <w:rFonts w:ascii="Arial"/>
          <w:color w:val="593318"/>
          <w:spacing w:val="-3"/>
          <w:w w:val="110"/>
          <w:sz w:val="21"/>
        </w:rPr>
        <w:t>i</w:t>
      </w:r>
      <w:r>
        <w:rPr>
          <w:rFonts w:ascii="Arial"/>
          <w:color w:val="1C131F"/>
          <w:spacing w:val="-3"/>
          <w:w w:val="110"/>
          <w:sz w:val="21"/>
        </w:rPr>
        <w:t>ers </w:t>
      </w:r>
      <w:r>
        <w:rPr>
          <w:rFonts w:ascii="Arial"/>
          <w:color w:val="1C131F"/>
          <w:w w:val="110"/>
          <w:sz w:val="21"/>
        </w:rPr>
        <w:t>have coverage </w:t>
      </w:r>
      <w:r>
        <w:rPr>
          <w:rFonts w:ascii="Arial"/>
          <w:color w:val="05030A"/>
          <w:w w:val="110"/>
          <w:sz w:val="21"/>
        </w:rPr>
        <w:t>in </w:t>
      </w:r>
      <w:r>
        <w:rPr>
          <w:rFonts w:ascii="Arial"/>
          <w:color w:val="1C131F"/>
          <w:w w:val="110"/>
          <w:sz w:val="21"/>
        </w:rPr>
        <w:t>Ne</w:t>
      </w:r>
      <w:r>
        <w:rPr>
          <w:rFonts w:ascii="Arial"/>
          <w:color w:val="0A1D44"/>
          <w:w w:val="110"/>
          <w:sz w:val="21"/>
        </w:rPr>
        <w:t>l</w:t>
      </w:r>
      <w:r>
        <w:rPr>
          <w:rFonts w:ascii="Arial"/>
          <w:color w:val="1C131F"/>
          <w:w w:val="110"/>
          <w:sz w:val="21"/>
        </w:rPr>
        <w:t>sonville in the 85</w:t>
      </w:r>
      <w:r>
        <w:rPr>
          <w:rFonts w:ascii="Arial"/>
          <w:color w:val="342D42"/>
          <w:w w:val="110"/>
          <w:sz w:val="21"/>
        </w:rPr>
        <w:t>0 </w:t>
      </w:r>
      <w:r>
        <w:rPr>
          <w:rFonts w:ascii="Arial"/>
          <w:color w:val="1C131F"/>
          <w:w w:val="110"/>
          <w:sz w:val="21"/>
        </w:rPr>
        <w:t>MHz band</w:t>
      </w:r>
      <w:r>
        <w:rPr>
          <w:rFonts w:ascii="Arial"/>
          <w:color w:val="0A1D44"/>
          <w:w w:val="110"/>
          <w:sz w:val="21"/>
        </w:rPr>
        <w:t>, </w:t>
      </w:r>
      <w:r>
        <w:rPr>
          <w:rFonts w:ascii="Arial"/>
          <w:color w:val="1C131F"/>
          <w:w w:val="110"/>
          <w:sz w:val="21"/>
        </w:rPr>
        <w:t>there</w:t>
      </w:r>
      <w:r>
        <w:rPr>
          <w:rFonts w:ascii="Arial"/>
          <w:color w:val="1C131F"/>
          <w:spacing w:val="-25"/>
          <w:w w:val="110"/>
          <w:sz w:val="21"/>
        </w:rPr>
        <w:t> </w:t>
      </w:r>
      <w:r>
        <w:rPr>
          <w:rFonts w:ascii="Arial"/>
          <w:color w:val="1C131F"/>
          <w:w w:val="110"/>
          <w:sz w:val="21"/>
        </w:rPr>
        <w:t>is</w:t>
      </w:r>
      <w:r>
        <w:rPr>
          <w:rFonts w:ascii="Arial"/>
          <w:color w:val="1C131F"/>
          <w:spacing w:val="-17"/>
          <w:w w:val="110"/>
          <w:sz w:val="21"/>
        </w:rPr>
        <w:t> </w:t>
      </w:r>
      <w:r>
        <w:rPr>
          <w:rFonts w:ascii="Arial"/>
          <w:color w:val="1C131F"/>
          <w:w w:val="110"/>
          <w:sz w:val="21"/>
        </w:rPr>
        <w:t>no</w:t>
      </w:r>
      <w:r>
        <w:rPr>
          <w:rFonts w:ascii="Arial"/>
          <w:color w:val="1C131F"/>
          <w:spacing w:val="-18"/>
          <w:w w:val="110"/>
          <w:sz w:val="21"/>
        </w:rPr>
        <w:t> </w:t>
      </w:r>
      <w:r>
        <w:rPr>
          <w:rFonts w:ascii="Arial"/>
          <w:color w:val="494252"/>
          <w:w w:val="110"/>
          <w:sz w:val="21"/>
        </w:rPr>
        <w:t>"</w:t>
      </w:r>
      <w:r>
        <w:rPr>
          <w:rFonts w:ascii="Arial"/>
          <w:color w:val="1C131F"/>
          <w:w w:val="110"/>
          <w:sz w:val="21"/>
        </w:rPr>
        <w:t>sign</w:t>
      </w:r>
      <w:r>
        <w:rPr>
          <w:rFonts w:ascii="Arial"/>
          <w:color w:val="593318"/>
          <w:w w:val="110"/>
          <w:sz w:val="21"/>
        </w:rPr>
        <w:t>i</w:t>
      </w:r>
      <w:r>
        <w:rPr>
          <w:rFonts w:ascii="Arial"/>
          <w:color w:val="1C131F"/>
          <w:w w:val="110"/>
          <w:sz w:val="21"/>
        </w:rPr>
        <w:t>ficant</w:t>
      </w:r>
      <w:r>
        <w:rPr>
          <w:rFonts w:ascii="Arial"/>
          <w:color w:val="1C131F"/>
          <w:spacing w:val="-24"/>
          <w:w w:val="110"/>
          <w:sz w:val="21"/>
        </w:rPr>
        <w:t> </w:t>
      </w:r>
      <w:r>
        <w:rPr>
          <w:rFonts w:ascii="Arial"/>
          <w:color w:val="1C131F"/>
          <w:w w:val="110"/>
          <w:sz w:val="21"/>
        </w:rPr>
        <w:t>gap</w:t>
      </w:r>
      <w:r>
        <w:rPr>
          <w:rFonts w:ascii="Arial"/>
          <w:color w:val="1C131F"/>
          <w:spacing w:val="-27"/>
          <w:w w:val="110"/>
          <w:sz w:val="21"/>
        </w:rPr>
        <w:t> </w:t>
      </w:r>
      <w:r>
        <w:rPr>
          <w:rFonts w:ascii="Arial"/>
          <w:color w:val="0A1D44"/>
          <w:w w:val="110"/>
          <w:sz w:val="21"/>
        </w:rPr>
        <w:t>i</w:t>
      </w:r>
      <w:r>
        <w:rPr>
          <w:rFonts w:ascii="Arial"/>
          <w:color w:val="1C131F"/>
          <w:w w:val="110"/>
          <w:sz w:val="21"/>
        </w:rPr>
        <w:t>n</w:t>
      </w:r>
      <w:r>
        <w:rPr>
          <w:rFonts w:ascii="Arial"/>
          <w:color w:val="1C131F"/>
          <w:spacing w:val="-15"/>
          <w:w w:val="110"/>
          <w:sz w:val="21"/>
        </w:rPr>
        <w:t> </w:t>
      </w:r>
      <w:r>
        <w:rPr>
          <w:rFonts w:ascii="Arial"/>
          <w:color w:val="1C131F"/>
          <w:spacing w:val="-4"/>
          <w:w w:val="110"/>
          <w:sz w:val="21"/>
        </w:rPr>
        <w:t>coverage</w:t>
      </w:r>
      <w:r>
        <w:rPr>
          <w:rFonts w:ascii="Arial"/>
          <w:color w:val="494252"/>
          <w:spacing w:val="-4"/>
          <w:w w:val="110"/>
          <w:sz w:val="21"/>
        </w:rPr>
        <w:t>".</w:t>
      </w:r>
      <w:r>
        <w:rPr>
          <w:rFonts w:ascii="Arial"/>
          <w:color w:val="494252"/>
          <w:spacing w:val="-14"/>
          <w:w w:val="110"/>
          <w:sz w:val="21"/>
        </w:rPr>
        <w:t> </w:t>
      </w:r>
      <w:r>
        <w:rPr>
          <w:rFonts w:ascii="Arial"/>
          <w:color w:val="1C131F"/>
          <w:w w:val="110"/>
          <w:sz w:val="21"/>
        </w:rPr>
        <w:t>Maps</w:t>
      </w:r>
      <w:r>
        <w:rPr>
          <w:rFonts w:ascii="Arial"/>
          <w:color w:val="1C131F"/>
          <w:spacing w:val="-19"/>
          <w:w w:val="110"/>
          <w:sz w:val="21"/>
        </w:rPr>
        <w:t> </w:t>
      </w:r>
      <w:r>
        <w:rPr>
          <w:rFonts w:ascii="Arial"/>
          <w:color w:val="1C131F"/>
          <w:w w:val="110"/>
          <w:sz w:val="21"/>
        </w:rPr>
        <w:t>of</w:t>
      </w:r>
      <w:r>
        <w:rPr>
          <w:rFonts w:ascii="Arial"/>
          <w:color w:val="1C131F"/>
          <w:spacing w:val="-16"/>
          <w:w w:val="110"/>
          <w:sz w:val="21"/>
        </w:rPr>
        <w:t> </w:t>
      </w:r>
      <w:r>
        <w:rPr>
          <w:rFonts w:ascii="Arial"/>
          <w:color w:val="1C131F"/>
          <w:w w:val="110"/>
          <w:sz w:val="21"/>
        </w:rPr>
        <w:t>the</w:t>
      </w:r>
      <w:r>
        <w:rPr>
          <w:rFonts w:ascii="Arial"/>
          <w:color w:val="1C131F"/>
          <w:spacing w:val="-26"/>
          <w:w w:val="110"/>
          <w:sz w:val="21"/>
        </w:rPr>
        <w:t> </w:t>
      </w:r>
      <w:r>
        <w:rPr>
          <w:rFonts w:ascii="Arial"/>
          <w:color w:val="1C131F"/>
          <w:w w:val="110"/>
          <w:sz w:val="21"/>
        </w:rPr>
        <w:t>85</w:t>
      </w:r>
      <w:r>
        <w:rPr>
          <w:rFonts w:ascii="Arial"/>
          <w:color w:val="342D42"/>
          <w:w w:val="110"/>
          <w:sz w:val="21"/>
        </w:rPr>
        <w:t>0</w:t>
      </w:r>
      <w:r>
        <w:rPr>
          <w:rFonts w:ascii="Arial"/>
          <w:color w:val="342D42"/>
          <w:spacing w:val="-18"/>
          <w:w w:val="110"/>
          <w:sz w:val="21"/>
        </w:rPr>
        <w:t> </w:t>
      </w:r>
      <w:r>
        <w:rPr>
          <w:rFonts w:ascii="Arial"/>
          <w:color w:val="1C131F"/>
          <w:w w:val="110"/>
          <w:sz w:val="21"/>
        </w:rPr>
        <w:t>MHZ</w:t>
      </w:r>
      <w:r>
        <w:rPr>
          <w:rFonts w:ascii="Arial"/>
          <w:color w:val="1C131F"/>
          <w:spacing w:val="-23"/>
          <w:w w:val="110"/>
          <w:sz w:val="21"/>
        </w:rPr>
        <w:t> </w:t>
      </w:r>
      <w:r>
        <w:rPr>
          <w:rFonts w:ascii="Arial"/>
          <w:color w:val="1C131F"/>
          <w:w w:val="110"/>
          <w:sz w:val="21"/>
        </w:rPr>
        <w:t>band</w:t>
      </w:r>
      <w:r>
        <w:rPr>
          <w:rFonts w:ascii="Arial"/>
          <w:color w:val="1C131F"/>
          <w:spacing w:val="-26"/>
          <w:w w:val="110"/>
          <w:sz w:val="21"/>
        </w:rPr>
        <w:t> </w:t>
      </w:r>
      <w:r>
        <w:rPr>
          <w:rFonts w:ascii="Arial"/>
          <w:color w:val="1C131F"/>
          <w:w w:val="110"/>
          <w:sz w:val="21"/>
        </w:rPr>
        <w:t>need</w:t>
      </w:r>
      <w:r>
        <w:rPr>
          <w:rFonts w:ascii="Arial"/>
          <w:color w:val="1C131F"/>
          <w:spacing w:val="-27"/>
          <w:w w:val="110"/>
          <w:sz w:val="21"/>
        </w:rPr>
        <w:t> </w:t>
      </w:r>
      <w:r>
        <w:rPr>
          <w:rFonts w:ascii="Arial"/>
          <w:color w:val="1C131F"/>
          <w:w w:val="110"/>
          <w:sz w:val="21"/>
        </w:rPr>
        <w:t>to</w:t>
      </w:r>
      <w:r>
        <w:rPr>
          <w:rFonts w:ascii="Arial"/>
          <w:color w:val="1C131F"/>
          <w:spacing w:val="-13"/>
          <w:w w:val="110"/>
          <w:sz w:val="21"/>
        </w:rPr>
        <w:t> </w:t>
      </w:r>
      <w:r>
        <w:rPr>
          <w:rFonts w:ascii="Arial"/>
          <w:color w:val="1C131F"/>
          <w:w w:val="110"/>
          <w:sz w:val="21"/>
        </w:rPr>
        <w:t>be</w:t>
      </w:r>
      <w:r>
        <w:rPr>
          <w:rFonts w:ascii="Arial"/>
          <w:color w:val="1C131F"/>
          <w:spacing w:val="-25"/>
          <w:w w:val="110"/>
          <w:sz w:val="21"/>
        </w:rPr>
        <w:t> </w:t>
      </w:r>
      <w:r>
        <w:rPr>
          <w:rFonts w:ascii="Arial"/>
          <w:color w:val="1C131F"/>
          <w:w w:val="110"/>
          <w:sz w:val="21"/>
        </w:rPr>
        <w:t>provided</w:t>
      </w:r>
      <w:r>
        <w:rPr>
          <w:rFonts w:ascii="Arial"/>
          <w:color w:val="1C131F"/>
          <w:spacing w:val="-17"/>
          <w:w w:val="110"/>
          <w:sz w:val="21"/>
        </w:rPr>
        <w:t> </w:t>
      </w:r>
      <w:r>
        <w:rPr>
          <w:rFonts w:ascii="Arial"/>
          <w:color w:val="1C131F"/>
          <w:w w:val="110"/>
          <w:sz w:val="21"/>
        </w:rPr>
        <w:t>by both</w:t>
      </w:r>
      <w:r>
        <w:rPr>
          <w:rFonts w:ascii="Arial"/>
          <w:color w:val="1C131F"/>
          <w:spacing w:val="-22"/>
          <w:w w:val="110"/>
          <w:sz w:val="21"/>
        </w:rPr>
        <w:t> </w:t>
      </w:r>
      <w:r>
        <w:rPr>
          <w:rFonts w:ascii="Arial"/>
          <w:color w:val="1C131F"/>
          <w:w w:val="110"/>
          <w:sz w:val="21"/>
        </w:rPr>
        <w:t>AT&amp;T</w:t>
      </w:r>
      <w:r>
        <w:rPr>
          <w:rFonts w:ascii="Arial"/>
          <w:color w:val="1C131F"/>
          <w:spacing w:val="-26"/>
          <w:w w:val="110"/>
          <w:sz w:val="21"/>
        </w:rPr>
        <w:t> </w:t>
      </w:r>
      <w:r>
        <w:rPr>
          <w:rFonts w:ascii="Arial"/>
          <w:color w:val="1C131F"/>
          <w:w w:val="110"/>
          <w:sz w:val="21"/>
        </w:rPr>
        <w:t>and</w:t>
      </w:r>
      <w:r>
        <w:rPr>
          <w:rFonts w:ascii="Arial"/>
          <w:color w:val="1C131F"/>
          <w:spacing w:val="-25"/>
          <w:w w:val="110"/>
          <w:sz w:val="21"/>
        </w:rPr>
        <w:t> </w:t>
      </w:r>
      <w:r>
        <w:rPr>
          <w:rFonts w:ascii="Arial"/>
          <w:color w:val="342D42"/>
          <w:spacing w:val="-3"/>
          <w:w w:val="110"/>
          <w:sz w:val="21"/>
        </w:rPr>
        <w:t>V</w:t>
      </w:r>
      <w:r>
        <w:rPr>
          <w:rFonts w:ascii="Arial"/>
          <w:color w:val="1C131F"/>
          <w:spacing w:val="-3"/>
          <w:w w:val="110"/>
          <w:sz w:val="21"/>
        </w:rPr>
        <w:t>e</w:t>
      </w:r>
      <w:r>
        <w:rPr>
          <w:rFonts w:ascii="Arial"/>
          <w:color w:val="0A1D44"/>
          <w:spacing w:val="-3"/>
          <w:w w:val="110"/>
          <w:sz w:val="21"/>
        </w:rPr>
        <w:t>r</w:t>
      </w:r>
      <w:r>
        <w:rPr>
          <w:rFonts w:ascii="Arial"/>
          <w:color w:val="1C131F"/>
          <w:spacing w:val="-3"/>
          <w:w w:val="110"/>
          <w:sz w:val="21"/>
        </w:rPr>
        <w:t>izon,</w:t>
      </w:r>
      <w:r>
        <w:rPr>
          <w:rFonts w:ascii="Arial"/>
          <w:color w:val="1C131F"/>
          <w:spacing w:val="-22"/>
          <w:w w:val="110"/>
          <w:sz w:val="21"/>
        </w:rPr>
        <w:t> </w:t>
      </w:r>
      <w:r>
        <w:rPr>
          <w:rFonts w:ascii="Arial"/>
          <w:color w:val="1C131F"/>
          <w:w w:val="110"/>
          <w:sz w:val="21"/>
        </w:rPr>
        <w:t>for</w:t>
      </w:r>
      <w:r>
        <w:rPr>
          <w:rFonts w:ascii="Arial"/>
          <w:color w:val="1C131F"/>
          <w:spacing w:val="-26"/>
          <w:w w:val="110"/>
          <w:sz w:val="21"/>
        </w:rPr>
        <w:t> </w:t>
      </w:r>
      <w:r>
        <w:rPr>
          <w:rFonts w:ascii="Arial"/>
          <w:color w:val="342D42"/>
          <w:w w:val="110"/>
          <w:sz w:val="21"/>
        </w:rPr>
        <w:t>w</w:t>
      </w:r>
      <w:r>
        <w:rPr>
          <w:rFonts w:ascii="Arial"/>
          <w:color w:val="1C131F"/>
          <w:w w:val="110"/>
          <w:sz w:val="21"/>
        </w:rPr>
        <w:t>ithout</w:t>
      </w:r>
      <w:r>
        <w:rPr>
          <w:rFonts w:ascii="Arial"/>
          <w:color w:val="1C131F"/>
          <w:spacing w:val="-28"/>
          <w:w w:val="110"/>
          <w:sz w:val="21"/>
        </w:rPr>
        <w:t> </w:t>
      </w:r>
      <w:r>
        <w:rPr>
          <w:rFonts w:ascii="Arial"/>
          <w:color w:val="1C131F"/>
          <w:w w:val="110"/>
          <w:sz w:val="21"/>
        </w:rPr>
        <w:t>these</w:t>
      </w:r>
      <w:r>
        <w:rPr>
          <w:rFonts w:ascii="Arial"/>
          <w:color w:val="1C131F"/>
          <w:spacing w:val="-19"/>
          <w:w w:val="110"/>
          <w:sz w:val="21"/>
        </w:rPr>
        <w:t> </w:t>
      </w:r>
      <w:r>
        <w:rPr>
          <w:rFonts w:ascii="Arial"/>
          <w:color w:val="1C131F"/>
          <w:w w:val="110"/>
          <w:sz w:val="21"/>
        </w:rPr>
        <w:t>maps</w:t>
      </w:r>
      <w:r>
        <w:rPr>
          <w:rFonts w:ascii="Arial"/>
          <w:color w:val="1C131F"/>
          <w:spacing w:val="-28"/>
          <w:w w:val="110"/>
          <w:sz w:val="21"/>
        </w:rPr>
        <w:t> </w:t>
      </w:r>
      <w:r>
        <w:rPr>
          <w:rFonts w:ascii="Arial"/>
          <w:color w:val="1C131F"/>
          <w:w w:val="110"/>
          <w:sz w:val="21"/>
        </w:rPr>
        <w:t>the</w:t>
      </w:r>
      <w:r>
        <w:rPr>
          <w:rFonts w:ascii="Arial"/>
          <w:color w:val="0A1D44"/>
          <w:w w:val="110"/>
          <w:sz w:val="21"/>
        </w:rPr>
        <w:t>r</w:t>
      </w:r>
      <w:r>
        <w:rPr>
          <w:rFonts w:ascii="Arial"/>
          <w:color w:val="1C131F"/>
          <w:w w:val="110"/>
          <w:sz w:val="21"/>
        </w:rPr>
        <w:t>e</w:t>
      </w:r>
      <w:r>
        <w:rPr>
          <w:rFonts w:ascii="Arial"/>
          <w:color w:val="1C131F"/>
          <w:spacing w:val="-16"/>
          <w:w w:val="110"/>
          <w:sz w:val="21"/>
        </w:rPr>
        <w:t> </w:t>
      </w:r>
      <w:r>
        <w:rPr>
          <w:rFonts w:ascii="Arial"/>
          <w:color w:val="593318"/>
          <w:w w:val="110"/>
          <w:sz w:val="21"/>
        </w:rPr>
        <w:t>i</w:t>
      </w:r>
      <w:r>
        <w:rPr>
          <w:rFonts w:ascii="Arial"/>
          <w:color w:val="1C131F"/>
          <w:w w:val="110"/>
          <w:sz w:val="21"/>
        </w:rPr>
        <w:t>s</w:t>
      </w:r>
      <w:r>
        <w:rPr>
          <w:rFonts w:ascii="Arial"/>
          <w:color w:val="1C131F"/>
          <w:spacing w:val="-15"/>
          <w:w w:val="110"/>
          <w:sz w:val="21"/>
        </w:rPr>
        <w:t> </w:t>
      </w:r>
      <w:r>
        <w:rPr>
          <w:rFonts w:ascii="Arial"/>
          <w:color w:val="1C131F"/>
          <w:w w:val="110"/>
          <w:sz w:val="21"/>
        </w:rPr>
        <w:t>no</w:t>
      </w:r>
      <w:r>
        <w:rPr>
          <w:rFonts w:ascii="Arial"/>
          <w:color w:val="1C131F"/>
          <w:spacing w:val="-19"/>
          <w:w w:val="110"/>
          <w:sz w:val="21"/>
        </w:rPr>
        <w:t> </w:t>
      </w:r>
      <w:r>
        <w:rPr>
          <w:rFonts w:ascii="Arial"/>
          <w:color w:val="342D42"/>
          <w:w w:val="110"/>
          <w:sz w:val="21"/>
        </w:rPr>
        <w:t>w</w:t>
      </w:r>
      <w:r>
        <w:rPr>
          <w:rFonts w:ascii="Arial"/>
          <w:color w:val="1C131F"/>
          <w:w w:val="110"/>
          <w:sz w:val="21"/>
        </w:rPr>
        <w:t>ay</w:t>
      </w:r>
      <w:r>
        <w:rPr>
          <w:rFonts w:ascii="Arial"/>
          <w:color w:val="1C131F"/>
          <w:spacing w:val="-24"/>
          <w:w w:val="110"/>
          <w:sz w:val="21"/>
        </w:rPr>
        <w:t> </w:t>
      </w:r>
      <w:r>
        <w:rPr>
          <w:rFonts w:ascii="Arial"/>
          <w:color w:val="05030A"/>
          <w:w w:val="110"/>
          <w:sz w:val="21"/>
        </w:rPr>
        <w:t>for</w:t>
      </w:r>
      <w:r>
        <w:rPr>
          <w:rFonts w:ascii="Arial"/>
          <w:color w:val="05030A"/>
          <w:spacing w:val="-20"/>
          <w:w w:val="110"/>
          <w:sz w:val="21"/>
        </w:rPr>
        <w:t> </w:t>
      </w:r>
      <w:r>
        <w:rPr>
          <w:rFonts w:ascii="Arial"/>
          <w:color w:val="1C131F"/>
          <w:w w:val="110"/>
          <w:sz w:val="21"/>
        </w:rPr>
        <w:t>the</w:t>
      </w:r>
      <w:r>
        <w:rPr>
          <w:rFonts w:ascii="Arial"/>
          <w:color w:val="1C131F"/>
          <w:spacing w:val="-23"/>
          <w:w w:val="110"/>
          <w:sz w:val="21"/>
        </w:rPr>
        <w:t> </w:t>
      </w:r>
      <w:r>
        <w:rPr>
          <w:rFonts w:ascii="Arial"/>
          <w:color w:val="1C131F"/>
          <w:spacing w:val="-5"/>
          <w:w w:val="110"/>
          <w:sz w:val="21"/>
        </w:rPr>
        <w:t>Boa</w:t>
      </w:r>
      <w:r>
        <w:rPr>
          <w:rFonts w:ascii="Arial"/>
          <w:color w:val="0A1D44"/>
          <w:spacing w:val="-5"/>
          <w:w w:val="110"/>
          <w:sz w:val="21"/>
        </w:rPr>
        <w:t>r</w:t>
      </w:r>
      <w:r>
        <w:rPr>
          <w:rFonts w:ascii="Arial"/>
          <w:color w:val="1C131F"/>
          <w:spacing w:val="-5"/>
          <w:w w:val="110"/>
          <w:sz w:val="21"/>
        </w:rPr>
        <w:t>d</w:t>
      </w:r>
      <w:r>
        <w:rPr>
          <w:rFonts w:ascii="Arial"/>
          <w:color w:val="342D42"/>
          <w:spacing w:val="-5"/>
          <w:w w:val="110"/>
          <w:sz w:val="21"/>
        </w:rPr>
        <w:t>(</w:t>
      </w:r>
      <w:r>
        <w:rPr>
          <w:rFonts w:ascii="Arial"/>
          <w:color w:val="1C131F"/>
          <w:spacing w:val="-5"/>
          <w:w w:val="110"/>
          <w:sz w:val="21"/>
        </w:rPr>
        <w:t>s</w:t>
      </w:r>
      <w:r>
        <w:rPr>
          <w:rFonts w:ascii="Arial"/>
          <w:color w:val="342D42"/>
          <w:spacing w:val="-5"/>
          <w:w w:val="110"/>
          <w:sz w:val="21"/>
        </w:rPr>
        <w:t>)</w:t>
      </w:r>
      <w:r>
        <w:rPr>
          <w:rFonts w:ascii="Arial"/>
          <w:color w:val="342D42"/>
          <w:spacing w:val="-22"/>
          <w:w w:val="110"/>
          <w:sz w:val="21"/>
        </w:rPr>
        <w:t> </w:t>
      </w:r>
      <w:r>
        <w:rPr>
          <w:rFonts w:ascii="Arial"/>
          <w:color w:val="1C131F"/>
          <w:w w:val="110"/>
          <w:sz w:val="21"/>
        </w:rPr>
        <w:t>to</w:t>
      </w:r>
      <w:r>
        <w:rPr>
          <w:rFonts w:ascii="Arial"/>
          <w:color w:val="1C131F"/>
          <w:spacing w:val="-19"/>
          <w:w w:val="110"/>
          <w:sz w:val="21"/>
        </w:rPr>
        <w:t> </w:t>
      </w:r>
      <w:r>
        <w:rPr>
          <w:rFonts w:ascii="Arial"/>
          <w:color w:val="1C131F"/>
          <w:w w:val="110"/>
          <w:sz w:val="21"/>
        </w:rPr>
        <w:t>determine ho</w:t>
      </w:r>
      <w:r>
        <w:rPr>
          <w:rFonts w:ascii="Arial"/>
          <w:color w:val="342D42"/>
          <w:w w:val="110"/>
          <w:sz w:val="21"/>
        </w:rPr>
        <w:t>w</w:t>
      </w:r>
      <w:r>
        <w:rPr>
          <w:rFonts w:ascii="Arial"/>
          <w:color w:val="342D42"/>
          <w:spacing w:val="-14"/>
          <w:w w:val="110"/>
          <w:sz w:val="21"/>
        </w:rPr>
        <w:t> </w:t>
      </w:r>
      <w:r>
        <w:rPr>
          <w:rFonts w:ascii="Arial"/>
          <w:color w:val="1C131F"/>
          <w:w w:val="110"/>
          <w:sz w:val="21"/>
        </w:rPr>
        <w:t>much</w:t>
      </w:r>
      <w:r>
        <w:rPr>
          <w:rFonts w:ascii="Arial"/>
          <w:color w:val="1C131F"/>
          <w:spacing w:val="-20"/>
          <w:w w:val="110"/>
          <w:sz w:val="21"/>
        </w:rPr>
        <w:t> </w:t>
      </w:r>
      <w:r>
        <w:rPr>
          <w:rFonts w:ascii="Arial"/>
          <w:color w:val="1C131F"/>
          <w:w w:val="110"/>
          <w:sz w:val="21"/>
        </w:rPr>
        <w:t>serv</w:t>
      </w:r>
      <w:r>
        <w:rPr>
          <w:rFonts w:ascii="Arial"/>
          <w:color w:val="0A1D44"/>
          <w:w w:val="110"/>
          <w:sz w:val="21"/>
        </w:rPr>
        <w:t>i</w:t>
      </w:r>
      <w:r>
        <w:rPr>
          <w:rFonts w:ascii="Arial"/>
          <w:color w:val="1C131F"/>
          <w:w w:val="110"/>
          <w:sz w:val="21"/>
        </w:rPr>
        <w:t>ce</w:t>
      </w:r>
      <w:r>
        <w:rPr>
          <w:rFonts w:ascii="Arial"/>
          <w:color w:val="1C131F"/>
          <w:spacing w:val="-25"/>
          <w:w w:val="110"/>
          <w:sz w:val="21"/>
        </w:rPr>
        <w:t> </w:t>
      </w:r>
      <w:r>
        <w:rPr>
          <w:rFonts w:ascii="Arial"/>
          <w:color w:val="1C131F"/>
          <w:w w:val="110"/>
          <w:sz w:val="21"/>
        </w:rPr>
        <w:t>they</w:t>
      </w:r>
      <w:r>
        <w:rPr>
          <w:rFonts w:ascii="Arial"/>
          <w:color w:val="1C131F"/>
          <w:spacing w:val="-25"/>
          <w:w w:val="110"/>
          <w:sz w:val="21"/>
        </w:rPr>
        <w:t> </w:t>
      </w:r>
      <w:r>
        <w:rPr>
          <w:rFonts w:ascii="Arial"/>
          <w:color w:val="1C131F"/>
          <w:w w:val="110"/>
          <w:sz w:val="21"/>
        </w:rPr>
        <w:t>presently</w:t>
      </w:r>
      <w:r>
        <w:rPr>
          <w:rFonts w:ascii="Arial"/>
          <w:color w:val="1C131F"/>
          <w:spacing w:val="-16"/>
          <w:w w:val="110"/>
          <w:sz w:val="21"/>
        </w:rPr>
        <w:t> </w:t>
      </w:r>
      <w:r>
        <w:rPr>
          <w:rFonts w:ascii="Arial"/>
          <w:color w:val="1C131F"/>
          <w:w w:val="110"/>
          <w:sz w:val="21"/>
        </w:rPr>
        <w:t>have</w:t>
      </w:r>
      <w:r>
        <w:rPr>
          <w:rFonts w:ascii="Arial"/>
          <w:color w:val="1C131F"/>
          <w:spacing w:val="-32"/>
          <w:w w:val="110"/>
          <w:sz w:val="21"/>
        </w:rPr>
        <w:t> </w:t>
      </w:r>
      <w:r>
        <w:rPr>
          <w:rFonts w:ascii="Arial"/>
          <w:color w:val="1C131F"/>
          <w:w w:val="110"/>
          <w:sz w:val="21"/>
        </w:rPr>
        <w:t>in</w:t>
      </w:r>
      <w:r>
        <w:rPr>
          <w:rFonts w:ascii="Arial"/>
          <w:color w:val="1C131F"/>
          <w:spacing w:val="-24"/>
          <w:w w:val="110"/>
          <w:sz w:val="21"/>
        </w:rPr>
        <w:t> </w:t>
      </w:r>
      <w:r>
        <w:rPr>
          <w:rFonts w:ascii="Arial"/>
          <w:color w:val="1C131F"/>
          <w:w w:val="110"/>
          <w:sz w:val="21"/>
        </w:rPr>
        <w:t>the</w:t>
      </w:r>
      <w:r>
        <w:rPr>
          <w:rFonts w:ascii="Arial"/>
          <w:color w:val="1C131F"/>
          <w:spacing w:val="-23"/>
          <w:w w:val="110"/>
          <w:sz w:val="21"/>
        </w:rPr>
        <w:t> </w:t>
      </w:r>
      <w:r>
        <w:rPr>
          <w:rFonts w:ascii="Arial"/>
          <w:color w:val="1C131F"/>
          <w:w w:val="110"/>
          <w:sz w:val="21"/>
        </w:rPr>
        <w:t>Village</w:t>
      </w:r>
      <w:r>
        <w:rPr>
          <w:rFonts w:ascii="Arial"/>
          <w:color w:val="1C131F"/>
          <w:spacing w:val="-22"/>
          <w:w w:val="110"/>
          <w:sz w:val="21"/>
        </w:rPr>
        <w:t> </w:t>
      </w:r>
      <w:r>
        <w:rPr>
          <w:rFonts w:ascii="Arial"/>
          <w:color w:val="1C131F"/>
          <w:w w:val="110"/>
          <w:sz w:val="21"/>
        </w:rPr>
        <w:t>and</w:t>
      </w:r>
      <w:r>
        <w:rPr>
          <w:rFonts w:ascii="Arial"/>
          <w:color w:val="1C131F"/>
          <w:spacing w:val="-30"/>
          <w:w w:val="110"/>
          <w:sz w:val="21"/>
        </w:rPr>
        <w:t> </w:t>
      </w:r>
      <w:r>
        <w:rPr>
          <w:rFonts w:ascii="Arial"/>
          <w:color w:val="0A1D44"/>
          <w:w w:val="110"/>
          <w:sz w:val="21"/>
        </w:rPr>
        <w:t>i</w:t>
      </w:r>
      <w:r>
        <w:rPr>
          <w:rFonts w:ascii="Arial"/>
          <w:color w:val="1C131F"/>
          <w:w w:val="110"/>
          <w:sz w:val="21"/>
        </w:rPr>
        <w:t>f</w:t>
      </w:r>
      <w:r>
        <w:rPr>
          <w:rFonts w:ascii="Arial"/>
          <w:color w:val="1C131F"/>
          <w:spacing w:val="-22"/>
          <w:w w:val="110"/>
          <w:sz w:val="21"/>
        </w:rPr>
        <w:t> </w:t>
      </w:r>
      <w:r>
        <w:rPr>
          <w:rFonts w:ascii="Arial"/>
          <w:color w:val="1C131F"/>
          <w:w w:val="110"/>
          <w:sz w:val="21"/>
        </w:rPr>
        <w:t>there</w:t>
      </w:r>
      <w:r>
        <w:rPr>
          <w:rFonts w:ascii="Arial"/>
          <w:color w:val="1C131F"/>
          <w:spacing w:val="-28"/>
          <w:w w:val="110"/>
          <w:sz w:val="21"/>
        </w:rPr>
        <w:t> </w:t>
      </w:r>
      <w:r>
        <w:rPr>
          <w:rFonts w:ascii="Arial"/>
          <w:color w:val="1C131F"/>
          <w:w w:val="110"/>
          <w:sz w:val="21"/>
        </w:rPr>
        <w:t>is</w:t>
      </w:r>
      <w:r>
        <w:rPr>
          <w:rFonts w:ascii="Arial"/>
          <w:color w:val="1C131F"/>
          <w:spacing w:val="-16"/>
          <w:w w:val="110"/>
          <w:sz w:val="21"/>
        </w:rPr>
        <w:t> </w:t>
      </w:r>
      <w:r>
        <w:rPr>
          <w:rFonts w:ascii="Arial"/>
          <w:color w:val="1C131F"/>
          <w:w w:val="110"/>
          <w:sz w:val="21"/>
        </w:rPr>
        <w:t>a</w:t>
      </w:r>
      <w:r>
        <w:rPr>
          <w:rFonts w:ascii="Arial"/>
          <w:color w:val="1C131F"/>
          <w:spacing w:val="-22"/>
          <w:w w:val="110"/>
          <w:sz w:val="21"/>
        </w:rPr>
        <w:t> </w:t>
      </w:r>
      <w:r>
        <w:rPr>
          <w:rFonts w:ascii="Arial"/>
          <w:color w:val="1C131F"/>
          <w:w w:val="110"/>
          <w:sz w:val="21"/>
        </w:rPr>
        <w:t>s</w:t>
      </w:r>
      <w:r>
        <w:rPr>
          <w:rFonts w:ascii="Arial"/>
          <w:color w:val="593318"/>
          <w:w w:val="110"/>
          <w:sz w:val="21"/>
        </w:rPr>
        <w:t>i</w:t>
      </w:r>
      <w:r>
        <w:rPr>
          <w:rFonts w:ascii="Arial"/>
          <w:color w:val="1C131F"/>
          <w:w w:val="110"/>
          <w:sz w:val="21"/>
        </w:rPr>
        <w:t>gn</w:t>
      </w:r>
      <w:r>
        <w:rPr>
          <w:rFonts w:ascii="Arial"/>
          <w:color w:val="0A1D44"/>
          <w:w w:val="110"/>
          <w:sz w:val="21"/>
        </w:rPr>
        <w:t>i</w:t>
      </w:r>
      <w:r>
        <w:rPr>
          <w:rFonts w:ascii="Arial"/>
          <w:color w:val="1C131F"/>
          <w:w w:val="110"/>
          <w:sz w:val="21"/>
        </w:rPr>
        <w:t>ficant</w:t>
      </w:r>
      <w:r>
        <w:rPr>
          <w:rFonts w:ascii="Arial"/>
          <w:color w:val="1C131F"/>
          <w:spacing w:val="-28"/>
          <w:w w:val="110"/>
          <w:sz w:val="21"/>
        </w:rPr>
        <w:t> </w:t>
      </w:r>
      <w:r>
        <w:rPr>
          <w:rFonts w:ascii="Arial"/>
          <w:color w:val="1C131F"/>
          <w:w w:val="110"/>
          <w:sz w:val="21"/>
        </w:rPr>
        <w:t>gap</w:t>
      </w:r>
      <w:r>
        <w:rPr>
          <w:rFonts w:ascii="Arial"/>
          <w:color w:val="1C131F"/>
          <w:spacing w:val="-23"/>
          <w:w w:val="110"/>
          <w:sz w:val="21"/>
        </w:rPr>
        <w:t> </w:t>
      </w:r>
      <w:r>
        <w:rPr>
          <w:rFonts w:ascii="Arial"/>
          <w:color w:val="593318"/>
          <w:spacing w:val="-6"/>
          <w:w w:val="110"/>
          <w:sz w:val="21"/>
        </w:rPr>
        <w:t>i</w:t>
      </w:r>
      <w:r>
        <w:rPr>
          <w:rFonts w:ascii="Arial"/>
          <w:color w:val="1C131F"/>
          <w:spacing w:val="-6"/>
          <w:w w:val="110"/>
          <w:sz w:val="21"/>
        </w:rPr>
        <w:t>n</w:t>
      </w:r>
      <w:r>
        <w:rPr>
          <w:rFonts w:ascii="Arial"/>
          <w:color w:val="1C131F"/>
          <w:spacing w:val="-18"/>
          <w:w w:val="110"/>
          <w:sz w:val="21"/>
        </w:rPr>
        <w:t> </w:t>
      </w:r>
      <w:r>
        <w:rPr>
          <w:rFonts w:ascii="Arial"/>
          <w:color w:val="1C131F"/>
          <w:spacing w:val="-3"/>
          <w:w w:val="110"/>
          <w:sz w:val="21"/>
        </w:rPr>
        <w:t>service</w:t>
      </w:r>
      <w:r>
        <w:rPr>
          <w:rFonts w:ascii="Arial"/>
          <w:color w:val="010C34"/>
          <w:spacing w:val="-3"/>
          <w:w w:val="110"/>
          <w:sz w:val="21"/>
        </w:rPr>
        <w:t>. </w:t>
      </w:r>
      <w:r>
        <w:rPr>
          <w:rFonts w:ascii="Arial"/>
          <w:color w:val="05030A"/>
          <w:w w:val="110"/>
          <w:sz w:val="21"/>
        </w:rPr>
        <w:t>In</w:t>
      </w:r>
      <w:r>
        <w:rPr>
          <w:rFonts w:ascii="Arial"/>
          <w:color w:val="05030A"/>
          <w:spacing w:val="-18"/>
          <w:w w:val="110"/>
          <w:sz w:val="21"/>
        </w:rPr>
        <w:t> </w:t>
      </w:r>
      <w:r>
        <w:rPr>
          <w:rFonts w:ascii="Arial"/>
          <w:color w:val="1C131F"/>
          <w:spacing w:val="-4"/>
          <w:w w:val="110"/>
          <w:sz w:val="21"/>
        </w:rPr>
        <w:t>h</w:t>
      </w:r>
      <w:r>
        <w:rPr>
          <w:rFonts w:ascii="Arial"/>
          <w:color w:val="0A1D44"/>
          <w:spacing w:val="-4"/>
          <w:w w:val="110"/>
          <w:sz w:val="21"/>
        </w:rPr>
        <w:t>i</w:t>
      </w:r>
      <w:r>
        <w:rPr>
          <w:rFonts w:ascii="Arial"/>
          <w:color w:val="1C131F"/>
          <w:spacing w:val="-4"/>
          <w:w w:val="110"/>
          <w:sz w:val="21"/>
        </w:rPr>
        <w:t>s</w:t>
      </w:r>
      <w:r>
        <w:rPr>
          <w:rFonts w:ascii="Arial"/>
          <w:color w:val="1C131F"/>
          <w:spacing w:val="-17"/>
          <w:w w:val="110"/>
          <w:sz w:val="21"/>
        </w:rPr>
        <w:t> </w:t>
      </w:r>
      <w:r>
        <w:rPr>
          <w:rFonts w:ascii="Arial"/>
          <w:color w:val="1C131F"/>
          <w:spacing w:val="-5"/>
          <w:w w:val="110"/>
          <w:sz w:val="21"/>
        </w:rPr>
        <w:t>Decembe</w:t>
      </w:r>
      <w:r>
        <w:rPr>
          <w:rFonts w:ascii="Arial"/>
          <w:color w:val="0A1D44"/>
          <w:spacing w:val="-5"/>
          <w:w w:val="110"/>
          <w:sz w:val="21"/>
        </w:rPr>
        <w:t>r</w:t>
      </w:r>
      <w:r>
        <w:rPr>
          <w:rFonts w:ascii="Arial"/>
          <w:color w:val="0A1D44"/>
          <w:spacing w:val="-14"/>
          <w:w w:val="110"/>
          <w:sz w:val="21"/>
        </w:rPr>
        <w:t> </w:t>
      </w:r>
      <w:r>
        <w:rPr>
          <w:rFonts w:ascii="Arial"/>
          <w:color w:val="1C131F"/>
          <w:w w:val="110"/>
          <w:sz w:val="21"/>
        </w:rPr>
        <w:t>9,</w:t>
      </w:r>
      <w:r>
        <w:rPr>
          <w:rFonts w:ascii="Arial"/>
          <w:color w:val="1C131F"/>
          <w:spacing w:val="-20"/>
          <w:w w:val="110"/>
          <w:sz w:val="21"/>
        </w:rPr>
        <w:t> </w:t>
      </w:r>
      <w:r>
        <w:rPr>
          <w:rFonts w:ascii="Arial"/>
          <w:color w:val="1C131F"/>
          <w:w w:val="110"/>
          <w:sz w:val="21"/>
        </w:rPr>
        <w:t>2017</w:t>
      </w:r>
      <w:r>
        <w:rPr>
          <w:rFonts w:ascii="Arial"/>
          <w:color w:val="1C131F"/>
          <w:spacing w:val="-20"/>
          <w:w w:val="110"/>
          <w:sz w:val="21"/>
        </w:rPr>
        <w:t> </w:t>
      </w:r>
      <w:r>
        <w:rPr>
          <w:rFonts w:ascii="Arial"/>
          <w:color w:val="0A1D44"/>
          <w:w w:val="110"/>
          <w:sz w:val="21"/>
        </w:rPr>
        <w:t>r</w:t>
      </w:r>
      <w:r>
        <w:rPr>
          <w:rFonts w:ascii="Arial"/>
          <w:color w:val="1C131F"/>
          <w:w w:val="110"/>
          <w:sz w:val="21"/>
        </w:rPr>
        <w:t>eport</w:t>
      </w:r>
      <w:r>
        <w:rPr>
          <w:rFonts w:ascii="Arial"/>
          <w:color w:val="1C131F"/>
          <w:spacing w:val="-24"/>
          <w:w w:val="110"/>
          <w:sz w:val="21"/>
        </w:rPr>
        <w:t> </w:t>
      </w:r>
      <w:r>
        <w:rPr>
          <w:rFonts w:ascii="Arial"/>
          <w:color w:val="1C131F"/>
          <w:w w:val="110"/>
          <w:sz w:val="21"/>
        </w:rPr>
        <w:t>on</w:t>
      </w:r>
      <w:r>
        <w:rPr>
          <w:rFonts w:ascii="Arial"/>
          <w:color w:val="1C131F"/>
          <w:spacing w:val="-19"/>
          <w:w w:val="110"/>
          <w:sz w:val="21"/>
        </w:rPr>
        <w:t> </w:t>
      </w:r>
      <w:r>
        <w:rPr>
          <w:rFonts w:ascii="Arial"/>
          <w:color w:val="1C131F"/>
          <w:w w:val="110"/>
          <w:sz w:val="21"/>
        </w:rPr>
        <w:t>page</w:t>
      </w:r>
      <w:r>
        <w:rPr>
          <w:rFonts w:ascii="Arial"/>
          <w:color w:val="1C131F"/>
          <w:spacing w:val="-20"/>
          <w:w w:val="110"/>
          <w:sz w:val="21"/>
        </w:rPr>
        <w:t> </w:t>
      </w:r>
      <w:r>
        <w:rPr>
          <w:rFonts w:ascii="Arial"/>
          <w:color w:val="1C131F"/>
          <w:w w:val="110"/>
          <w:sz w:val="21"/>
        </w:rPr>
        <w:t>2</w:t>
      </w:r>
      <w:r>
        <w:rPr>
          <w:rFonts w:ascii="Arial"/>
          <w:color w:val="1C131F"/>
          <w:spacing w:val="-19"/>
          <w:w w:val="110"/>
          <w:sz w:val="21"/>
        </w:rPr>
        <w:t> </w:t>
      </w:r>
      <w:r>
        <w:rPr>
          <w:rFonts w:ascii="Arial"/>
          <w:color w:val="1C131F"/>
          <w:spacing w:val="-3"/>
          <w:w w:val="110"/>
          <w:sz w:val="21"/>
        </w:rPr>
        <w:t>M</w:t>
      </w:r>
      <w:r>
        <w:rPr>
          <w:rFonts w:ascii="Arial"/>
          <w:color w:val="0A1D44"/>
          <w:spacing w:val="-3"/>
          <w:w w:val="110"/>
          <w:sz w:val="21"/>
        </w:rPr>
        <w:t>r.</w:t>
      </w:r>
      <w:r>
        <w:rPr>
          <w:rFonts w:ascii="Arial"/>
          <w:color w:val="0A1D44"/>
          <w:spacing w:val="-12"/>
          <w:w w:val="110"/>
          <w:sz w:val="21"/>
        </w:rPr>
        <w:t> </w:t>
      </w:r>
      <w:r>
        <w:rPr>
          <w:rFonts w:ascii="Arial"/>
          <w:color w:val="1C131F"/>
          <w:w w:val="110"/>
          <w:sz w:val="21"/>
        </w:rPr>
        <w:t>Graiff</w:t>
      </w:r>
      <w:r>
        <w:rPr>
          <w:rFonts w:ascii="Arial"/>
          <w:color w:val="1C131F"/>
          <w:spacing w:val="-21"/>
          <w:w w:val="110"/>
          <w:sz w:val="21"/>
        </w:rPr>
        <w:t> </w:t>
      </w:r>
      <w:r>
        <w:rPr>
          <w:rFonts w:ascii="Arial"/>
          <w:color w:val="1C131F"/>
          <w:w w:val="110"/>
          <w:sz w:val="21"/>
        </w:rPr>
        <w:t>states</w:t>
      </w:r>
      <w:r>
        <w:rPr>
          <w:rFonts w:ascii="Arial"/>
          <w:color w:val="1C131F"/>
          <w:spacing w:val="-23"/>
          <w:w w:val="110"/>
          <w:sz w:val="21"/>
        </w:rPr>
        <w:t> </w:t>
      </w:r>
      <w:r>
        <w:rPr>
          <w:rFonts w:ascii="Arial"/>
          <w:color w:val="1C131F"/>
          <w:w w:val="110"/>
          <w:sz w:val="21"/>
        </w:rPr>
        <w:t>that</w:t>
      </w:r>
      <w:r>
        <w:rPr>
          <w:rFonts w:ascii="Arial"/>
          <w:color w:val="1C131F"/>
          <w:spacing w:val="-20"/>
          <w:w w:val="110"/>
          <w:sz w:val="21"/>
        </w:rPr>
        <w:t> </w:t>
      </w:r>
      <w:r>
        <w:rPr>
          <w:rFonts w:ascii="Arial"/>
          <w:color w:val="1C131F"/>
          <w:w w:val="110"/>
          <w:sz w:val="21"/>
        </w:rPr>
        <w:t>the</w:t>
      </w:r>
      <w:r>
        <w:rPr>
          <w:rFonts w:ascii="Arial"/>
          <w:color w:val="1C131F"/>
          <w:spacing w:val="-21"/>
          <w:w w:val="110"/>
          <w:sz w:val="21"/>
        </w:rPr>
        <w:t> </w:t>
      </w:r>
      <w:r>
        <w:rPr>
          <w:rFonts w:ascii="Arial"/>
          <w:color w:val="0A1D44"/>
          <w:w w:val="110"/>
          <w:sz w:val="21"/>
        </w:rPr>
        <w:t>r</w:t>
      </w:r>
      <w:r>
        <w:rPr>
          <w:rFonts w:ascii="Arial"/>
          <w:color w:val="1C131F"/>
          <w:w w:val="110"/>
          <w:sz w:val="21"/>
        </w:rPr>
        <w:t>equest</w:t>
      </w:r>
      <w:r>
        <w:rPr>
          <w:rFonts w:ascii="Arial"/>
          <w:color w:val="1C131F"/>
          <w:spacing w:val="-41"/>
          <w:w w:val="110"/>
          <w:sz w:val="21"/>
        </w:rPr>
        <w:t> </w:t>
      </w:r>
      <w:r>
        <w:rPr>
          <w:rFonts w:ascii="Arial"/>
          <w:color w:val="1C131F"/>
          <w:w w:val="110"/>
          <w:sz w:val="21"/>
        </w:rPr>
        <w:t>for</w:t>
      </w:r>
      <w:r>
        <w:rPr>
          <w:rFonts w:ascii="Arial"/>
          <w:color w:val="1C131F"/>
          <w:spacing w:val="-15"/>
          <w:w w:val="110"/>
          <w:sz w:val="21"/>
        </w:rPr>
        <w:t> </w:t>
      </w:r>
      <w:r>
        <w:rPr>
          <w:rFonts w:ascii="Arial"/>
          <w:color w:val="1C131F"/>
          <w:w w:val="110"/>
          <w:sz w:val="21"/>
        </w:rPr>
        <w:t>850</w:t>
      </w:r>
      <w:r>
        <w:rPr>
          <w:rFonts w:ascii="Arial"/>
          <w:color w:val="1C131F"/>
          <w:spacing w:val="-25"/>
          <w:w w:val="110"/>
          <w:sz w:val="21"/>
        </w:rPr>
        <w:t> </w:t>
      </w:r>
      <w:r>
        <w:rPr>
          <w:rFonts w:ascii="Arial"/>
          <w:color w:val="1C131F"/>
          <w:w w:val="110"/>
          <w:sz w:val="21"/>
        </w:rPr>
        <w:t>MHz</w:t>
      </w:r>
      <w:r>
        <w:rPr>
          <w:rFonts w:ascii="Arial"/>
          <w:color w:val="1C131F"/>
          <w:spacing w:val="-23"/>
          <w:w w:val="110"/>
          <w:sz w:val="21"/>
        </w:rPr>
        <w:t> </w:t>
      </w:r>
      <w:r>
        <w:rPr>
          <w:rFonts w:ascii="Arial"/>
          <w:color w:val="1C131F"/>
          <w:w w:val="110"/>
          <w:sz w:val="21"/>
        </w:rPr>
        <w:t>maps </w:t>
      </w:r>
      <w:r>
        <w:rPr>
          <w:rFonts w:ascii="Arial"/>
          <w:color w:val="0A1D44"/>
          <w:spacing w:val="3"/>
          <w:w w:val="110"/>
          <w:sz w:val="21"/>
        </w:rPr>
        <w:t>i</w:t>
      </w:r>
      <w:r>
        <w:rPr>
          <w:rFonts w:ascii="Arial"/>
          <w:color w:val="1C131F"/>
          <w:spacing w:val="3"/>
          <w:w w:val="110"/>
          <w:sz w:val="21"/>
        </w:rPr>
        <w:t>s </w:t>
      </w:r>
      <w:r>
        <w:rPr>
          <w:rFonts w:ascii="Arial"/>
          <w:color w:val="494252"/>
          <w:spacing w:val="-3"/>
          <w:w w:val="110"/>
          <w:sz w:val="21"/>
        </w:rPr>
        <w:t>"</w:t>
      </w:r>
      <w:r>
        <w:rPr>
          <w:rFonts w:ascii="Arial"/>
          <w:color w:val="1C131F"/>
          <w:spacing w:val="-3"/>
          <w:w w:val="110"/>
          <w:sz w:val="21"/>
        </w:rPr>
        <w:t>some</w:t>
      </w:r>
      <w:r>
        <w:rPr>
          <w:rFonts w:ascii="Arial"/>
          <w:color w:val="342D42"/>
          <w:spacing w:val="-3"/>
          <w:w w:val="110"/>
          <w:sz w:val="21"/>
        </w:rPr>
        <w:t>w</w:t>
      </w:r>
      <w:r>
        <w:rPr>
          <w:rFonts w:ascii="Arial"/>
          <w:color w:val="1C131F"/>
          <w:spacing w:val="-3"/>
          <w:w w:val="110"/>
          <w:sz w:val="21"/>
        </w:rPr>
        <w:t>hat fla</w:t>
      </w:r>
      <w:r>
        <w:rPr>
          <w:rFonts w:ascii="Arial"/>
          <w:color w:val="342D42"/>
          <w:spacing w:val="-3"/>
          <w:w w:val="110"/>
          <w:sz w:val="21"/>
        </w:rPr>
        <w:t>w</w:t>
      </w:r>
      <w:r>
        <w:rPr>
          <w:rFonts w:ascii="Arial"/>
          <w:color w:val="1C131F"/>
          <w:spacing w:val="-3"/>
          <w:w w:val="110"/>
          <w:sz w:val="21"/>
        </w:rPr>
        <w:t>ed </w:t>
      </w:r>
      <w:r>
        <w:rPr>
          <w:rFonts w:ascii="Arial"/>
          <w:color w:val="1C131F"/>
          <w:spacing w:val="-4"/>
          <w:w w:val="110"/>
          <w:sz w:val="21"/>
        </w:rPr>
        <w:t>fo</w:t>
      </w:r>
      <w:r>
        <w:rPr>
          <w:rFonts w:ascii="Arial"/>
          <w:color w:val="0A1D44"/>
          <w:spacing w:val="-4"/>
          <w:w w:val="110"/>
          <w:sz w:val="21"/>
        </w:rPr>
        <w:t>r </w:t>
      </w:r>
      <w:r>
        <w:rPr>
          <w:rFonts w:ascii="Arial"/>
          <w:color w:val="342D42"/>
          <w:w w:val="110"/>
          <w:sz w:val="21"/>
        </w:rPr>
        <w:t>tw</w:t>
      </w:r>
      <w:r>
        <w:rPr>
          <w:rFonts w:ascii="Arial"/>
          <w:color w:val="1C131F"/>
          <w:w w:val="110"/>
          <w:sz w:val="21"/>
        </w:rPr>
        <w:t>o </w:t>
      </w:r>
      <w:r>
        <w:rPr>
          <w:rFonts w:ascii="Arial"/>
          <w:color w:val="05030A"/>
          <w:spacing w:val="-3"/>
          <w:w w:val="110"/>
          <w:sz w:val="21"/>
        </w:rPr>
        <w:t>reasons</w:t>
      </w:r>
      <w:r>
        <w:rPr>
          <w:rFonts w:ascii="Arial"/>
          <w:color w:val="342D42"/>
          <w:spacing w:val="-3"/>
          <w:w w:val="110"/>
          <w:sz w:val="21"/>
        </w:rPr>
        <w:t>: </w:t>
      </w:r>
      <w:r>
        <w:rPr>
          <w:rFonts w:ascii="Arial"/>
          <w:color w:val="342D42"/>
          <w:w w:val="110"/>
          <w:sz w:val="21"/>
        </w:rPr>
        <w:t>(</w:t>
      </w:r>
      <w:r>
        <w:rPr>
          <w:rFonts w:ascii="Arial"/>
          <w:color w:val="1C131F"/>
          <w:w w:val="110"/>
          <w:sz w:val="21"/>
        </w:rPr>
        <w:t>1</w:t>
      </w:r>
      <w:r>
        <w:rPr>
          <w:rFonts w:ascii="Arial"/>
          <w:color w:val="342D42"/>
          <w:w w:val="110"/>
          <w:sz w:val="21"/>
        </w:rPr>
        <w:t>) </w:t>
      </w:r>
      <w:r>
        <w:rPr>
          <w:rFonts w:ascii="Arial"/>
          <w:color w:val="1C131F"/>
          <w:w w:val="110"/>
          <w:sz w:val="21"/>
        </w:rPr>
        <w:t>the </w:t>
      </w:r>
      <w:r>
        <w:rPr>
          <w:rFonts w:ascii="Arial"/>
          <w:color w:val="1C131F"/>
          <w:spacing w:val="-4"/>
          <w:w w:val="110"/>
          <w:sz w:val="21"/>
        </w:rPr>
        <w:t>ca</w:t>
      </w:r>
      <w:r>
        <w:rPr>
          <w:rFonts w:ascii="Arial"/>
          <w:color w:val="0A1D44"/>
          <w:spacing w:val="-4"/>
          <w:w w:val="110"/>
          <w:sz w:val="21"/>
        </w:rPr>
        <w:t>r</w:t>
      </w:r>
      <w:r>
        <w:rPr>
          <w:rFonts w:ascii="Arial"/>
          <w:color w:val="1C131F"/>
          <w:spacing w:val="-4"/>
          <w:w w:val="110"/>
          <w:sz w:val="21"/>
        </w:rPr>
        <w:t>r</w:t>
      </w:r>
      <w:r>
        <w:rPr>
          <w:rFonts w:ascii="Arial"/>
          <w:color w:val="593318"/>
          <w:spacing w:val="-4"/>
          <w:w w:val="110"/>
          <w:sz w:val="21"/>
        </w:rPr>
        <w:t>i</w:t>
      </w:r>
      <w:r>
        <w:rPr>
          <w:rFonts w:ascii="Arial"/>
          <w:color w:val="1C131F"/>
          <w:spacing w:val="-4"/>
          <w:w w:val="110"/>
          <w:sz w:val="21"/>
        </w:rPr>
        <w:t>e</w:t>
      </w:r>
      <w:r>
        <w:rPr>
          <w:rFonts w:ascii="Arial"/>
          <w:color w:val="0A1D44"/>
          <w:spacing w:val="-4"/>
          <w:w w:val="110"/>
          <w:sz w:val="21"/>
        </w:rPr>
        <w:t>r</w:t>
      </w:r>
      <w:r>
        <w:rPr>
          <w:rFonts w:ascii="Arial"/>
          <w:color w:val="1C131F"/>
          <w:spacing w:val="-4"/>
          <w:w w:val="110"/>
          <w:sz w:val="21"/>
        </w:rPr>
        <w:t>s </w:t>
      </w:r>
      <w:r>
        <w:rPr>
          <w:rFonts w:ascii="Arial"/>
          <w:color w:val="1C131F"/>
          <w:w w:val="110"/>
          <w:sz w:val="21"/>
        </w:rPr>
        <w:t>are no </w:t>
      </w:r>
      <w:r>
        <w:rPr>
          <w:rFonts w:ascii="Arial"/>
          <w:color w:val="05030A"/>
          <w:w w:val="110"/>
          <w:sz w:val="21"/>
        </w:rPr>
        <w:t>longer </w:t>
      </w:r>
      <w:r>
        <w:rPr>
          <w:rFonts w:ascii="Arial"/>
          <w:color w:val="1C131F"/>
          <w:w w:val="110"/>
          <w:sz w:val="21"/>
        </w:rPr>
        <w:t>active</w:t>
      </w:r>
      <w:r>
        <w:rPr>
          <w:rFonts w:ascii="Arial"/>
          <w:color w:val="491F0E"/>
          <w:w w:val="110"/>
          <w:sz w:val="21"/>
        </w:rPr>
        <w:t>l</w:t>
      </w:r>
      <w:r>
        <w:rPr>
          <w:rFonts w:ascii="Arial"/>
          <w:color w:val="1C131F"/>
          <w:w w:val="110"/>
          <w:sz w:val="21"/>
        </w:rPr>
        <w:t>y </w:t>
      </w:r>
      <w:r>
        <w:rPr>
          <w:rFonts w:ascii="Arial"/>
          <w:color w:val="1C131F"/>
          <w:spacing w:val="-4"/>
          <w:w w:val="110"/>
          <w:sz w:val="21"/>
        </w:rPr>
        <w:t>ut</w:t>
      </w:r>
      <w:r>
        <w:rPr>
          <w:rFonts w:ascii="Arial"/>
          <w:color w:val="0A1D44"/>
          <w:spacing w:val="-4"/>
          <w:w w:val="110"/>
          <w:sz w:val="21"/>
        </w:rPr>
        <w:t>i</w:t>
      </w:r>
      <w:r>
        <w:rPr>
          <w:rFonts w:ascii="Arial"/>
          <w:color w:val="1C131F"/>
          <w:spacing w:val="-4"/>
          <w:w w:val="110"/>
          <w:sz w:val="21"/>
        </w:rPr>
        <w:t>liz</w:t>
      </w:r>
      <w:r>
        <w:rPr>
          <w:rFonts w:ascii="Arial"/>
          <w:color w:val="593318"/>
          <w:spacing w:val="-4"/>
          <w:w w:val="110"/>
          <w:sz w:val="21"/>
        </w:rPr>
        <w:t>i</w:t>
      </w:r>
      <w:r>
        <w:rPr>
          <w:rFonts w:ascii="Arial"/>
          <w:color w:val="1C131F"/>
          <w:spacing w:val="-4"/>
          <w:w w:val="110"/>
          <w:sz w:val="21"/>
        </w:rPr>
        <w:t>ng </w:t>
      </w:r>
      <w:r>
        <w:rPr>
          <w:rFonts w:ascii="Arial"/>
          <w:color w:val="1C131F"/>
          <w:w w:val="110"/>
          <w:sz w:val="21"/>
        </w:rPr>
        <w:t>that frequency for </w:t>
      </w:r>
      <w:r>
        <w:rPr>
          <w:rFonts w:ascii="Arial"/>
          <w:color w:val="1C131F"/>
          <w:spacing w:val="-4"/>
          <w:w w:val="110"/>
          <w:sz w:val="21"/>
        </w:rPr>
        <w:t>ne</w:t>
      </w:r>
      <w:r>
        <w:rPr>
          <w:rFonts w:ascii="Arial"/>
          <w:color w:val="342D42"/>
          <w:spacing w:val="-4"/>
          <w:w w:val="110"/>
          <w:sz w:val="21"/>
        </w:rPr>
        <w:t>w </w:t>
      </w:r>
      <w:r>
        <w:rPr>
          <w:rFonts w:ascii="Arial"/>
          <w:color w:val="1C131F"/>
          <w:spacing w:val="-3"/>
          <w:w w:val="110"/>
          <w:sz w:val="21"/>
        </w:rPr>
        <w:t>buil</w:t>
      </w:r>
      <w:r>
        <w:rPr>
          <w:rFonts w:ascii="Arial"/>
          <w:color w:val="342D42"/>
          <w:spacing w:val="-3"/>
          <w:w w:val="110"/>
          <w:sz w:val="21"/>
        </w:rPr>
        <w:t>d</w:t>
      </w:r>
      <w:r>
        <w:rPr>
          <w:rFonts w:ascii="Arial"/>
          <w:color w:val="1C131F"/>
          <w:spacing w:val="-3"/>
          <w:w w:val="110"/>
          <w:sz w:val="21"/>
        </w:rPr>
        <w:t>s </w:t>
      </w:r>
      <w:r>
        <w:rPr>
          <w:rFonts w:ascii="Arial"/>
          <w:color w:val="342D42"/>
          <w:w w:val="110"/>
          <w:sz w:val="21"/>
        </w:rPr>
        <w:t>(</w:t>
      </w:r>
      <w:r>
        <w:rPr>
          <w:rFonts w:ascii="Arial"/>
          <w:color w:val="1C131F"/>
          <w:w w:val="110"/>
          <w:sz w:val="21"/>
        </w:rPr>
        <w:t>there </w:t>
      </w:r>
      <w:r>
        <w:rPr>
          <w:rFonts w:ascii="Arial"/>
          <w:color w:val="342D42"/>
          <w:spacing w:val="-3"/>
          <w:w w:val="110"/>
          <w:sz w:val="21"/>
        </w:rPr>
        <w:t>w</w:t>
      </w:r>
      <w:r>
        <w:rPr>
          <w:rFonts w:ascii="Arial"/>
          <w:color w:val="1C131F"/>
          <w:spacing w:val="-3"/>
          <w:w w:val="110"/>
          <w:sz w:val="21"/>
        </w:rPr>
        <w:t>ill </w:t>
      </w:r>
      <w:r>
        <w:rPr>
          <w:rFonts w:ascii="Arial"/>
          <w:color w:val="1C131F"/>
          <w:w w:val="110"/>
          <w:sz w:val="21"/>
        </w:rPr>
        <w:t>be </w:t>
      </w:r>
      <w:r>
        <w:rPr>
          <w:rFonts w:ascii="Arial"/>
          <w:color w:val="05030A"/>
          <w:w w:val="110"/>
          <w:sz w:val="21"/>
        </w:rPr>
        <w:t>no </w:t>
      </w:r>
      <w:r>
        <w:rPr>
          <w:rFonts w:ascii="Arial"/>
          <w:color w:val="1C131F"/>
          <w:w w:val="110"/>
          <w:sz w:val="21"/>
        </w:rPr>
        <w:t>850 MHz </w:t>
      </w:r>
      <w:r>
        <w:rPr>
          <w:rFonts w:ascii="Arial"/>
          <w:color w:val="1C131F"/>
          <w:spacing w:val="-3"/>
          <w:w w:val="110"/>
          <w:sz w:val="21"/>
        </w:rPr>
        <w:t>transm</w:t>
      </w:r>
      <w:r>
        <w:rPr>
          <w:rFonts w:ascii="Arial"/>
          <w:color w:val="593318"/>
          <w:spacing w:val="-3"/>
          <w:w w:val="110"/>
          <w:sz w:val="21"/>
        </w:rPr>
        <w:t>i</w:t>
      </w:r>
      <w:r>
        <w:rPr>
          <w:rFonts w:ascii="Arial"/>
          <w:color w:val="1C131F"/>
          <w:spacing w:val="-3"/>
          <w:w w:val="110"/>
          <w:sz w:val="21"/>
        </w:rPr>
        <w:t>tte</w:t>
      </w:r>
      <w:r>
        <w:rPr>
          <w:rFonts w:ascii="Arial"/>
          <w:color w:val="0A1D44"/>
          <w:spacing w:val="-3"/>
          <w:w w:val="110"/>
          <w:sz w:val="21"/>
        </w:rPr>
        <w:t>r</w:t>
      </w:r>
      <w:r>
        <w:rPr>
          <w:rFonts w:ascii="Arial"/>
          <w:color w:val="1C131F"/>
          <w:spacing w:val="-3"/>
          <w:w w:val="110"/>
          <w:sz w:val="21"/>
        </w:rPr>
        <w:t>s </w:t>
      </w:r>
      <w:r>
        <w:rPr>
          <w:rFonts w:ascii="Arial"/>
          <w:color w:val="1C131F"/>
          <w:w w:val="110"/>
          <w:sz w:val="21"/>
        </w:rPr>
        <w:t>at the p</w:t>
      </w:r>
      <w:r>
        <w:rPr>
          <w:rFonts w:ascii="Arial"/>
          <w:color w:val="0A1D44"/>
          <w:w w:val="110"/>
          <w:sz w:val="21"/>
        </w:rPr>
        <w:t>r</w:t>
      </w:r>
      <w:r>
        <w:rPr>
          <w:rFonts w:ascii="Arial"/>
          <w:color w:val="1C131F"/>
          <w:w w:val="110"/>
          <w:sz w:val="21"/>
        </w:rPr>
        <w:t>oposed </w:t>
      </w:r>
      <w:r>
        <w:rPr>
          <w:rFonts w:ascii="Arial"/>
          <w:color w:val="1C131F"/>
          <w:spacing w:val="-3"/>
          <w:w w:val="110"/>
          <w:sz w:val="21"/>
        </w:rPr>
        <w:t>s</w:t>
      </w:r>
      <w:r>
        <w:rPr>
          <w:rFonts w:ascii="Arial"/>
          <w:color w:val="593318"/>
          <w:spacing w:val="-3"/>
          <w:w w:val="110"/>
          <w:sz w:val="21"/>
        </w:rPr>
        <w:t>i</w:t>
      </w:r>
      <w:r>
        <w:rPr>
          <w:rFonts w:ascii="Arial"/>
          <w:color w:val="1C131F"/>
          <w:spacing w:val="-3"/>
          <w:w w:val="110"/>
          <w:sz w:val="21"/>
        </w:rPr>
        <w:t>te</w:t>
      </w:r>
      <w:r>
        <w:rPr>
          <w:rFonts w:ascii="Arial"/>
          <w:color w:val="342D42"/>
          <w:spacing w:val="-3"/>
          <w:w w:val="110"/>
          <w:sz w:val="21"/>
        </w:rPr>
        <w:t>); </w:t>
      </w:r>
      <w:r>
        <w:rPr>
          <w:rFonts w:ascii="Arial"/>
          <w:color w:val="342D42"/>
          <w:w w:val="110"/>
          <w:sz w:val="21"/>
        </w:rPr>
        <w:t>(</w:t>
      </w:r>
      <w:r>
        <w:rPr>
          <w:rFonts w:ascii="Arial"/>
          <w:color w:val="1C131F"/>
          <w:w w:val="110"/>
          <w:sz w:val="21"/>
        </w:rPr>
        <w:t>2</w:t>
      </w:r>
      <w:r>
        <w:rPr>
          <w:rFonts w:ascii="Arial"/>
          <w:color w:val="342D42"/>
          <w:w w:val="110"/>
          <w:sz w:val="21"/>
        </w:rPr>
        <w:t>) </w:t>
      </w:r>
      <w:r>
        <w:rPr>
          <w:rFonts w:ascii="Arial"/>
          <w:color w:val="1C131F"/>
          <w:w w:val="110"/>
          <w:sz w:val="21"/>
        </w:rPr>
        <w:t>the </w:t>
      </w:r>
      <w:r>
        <w:rPr>
          <w:rFonts w:ascii="Arial"/>
          <w:color w:val="1C131F"/>
          <w:spacing w:val="-3"/>
          <w:w w:val="110"/>
          <w:sz w:val="21"/>
        </w:rPr>
        <w:t>sc</w:t>
      </w:r>
      <w:r>
        <w:rPr>
          <w:rFonts w:ascii="Arial"/>
          <w:color w:val="0A1D44"/>
          <w:spacing w:val="-3"/>
          <w:w w:val="110"/>
          <w:sz w:val="21"/>
        </w:rPr>
        <w:t>i</w:t>
      </w:r>
      <w:r>
        <w:rPr>
          <w:rFonts w:ascii="Arial"/>
          <w:color w:val="1C131F"/>
          <w:spacing w:val="-3"/>
          <w:w w:val="110"/>
          <w:sz w:val="21"/>
        </w:rPr>
        <w:t>ence</w:t>
      </w:r>
      <w:r>
        <w:rPr>
          <w:rFonts w:ascii="Arial"/>
          <w:color w:val="1C131F"/>
          <w:spacing w:val="-37"/>
          <w:w w:val="110"/>
          <w:sz w:val="21"/>
        </w:rPr>
        <w:t> </w:t>
      </w:r>
      <w:r>
        <w:rPr>
          <w:rFonts w:ascii="Arial"/>
          <w:color w:val="1C131F"/>
          <w:w w:val="110"/>
          <w:sz w:val="21"/>
        </w:rPr>
        <w:t>of</w:t>
      </w:r>
      <w:r>
        <w:rPr>
          <w:rFonts w:ascii="Arial"/>
          <w:color w:val="1C131F"/>
          <w:spacing w:val="-23"/>
          <w:w w:val="110"/>
          <w:sz w:val="21"/>
        </w:rPr>
        <w:t> </w:t>
      </w:r>
      <w:r>
        <w:rPr>
          <w:rFonts w:ascii="Arial"/>
          <w:color w:val="1C131F"/>
          <w:spacing w:val="-4"/>
          <w:w w:val="110"/>
          <w:sz w:val="21"/>
        </w:rPr>
        <w:t>rad</w:t>
      </w:r>
      <w:r>
        <w:rPr>
          <w:rFonts w:ascii="Arial"/>
          <w:color w:val="0A1D44"/>
          <w:spacing w:val="-4"/>
          <w:w w:val="110"/>
          <w:sz w:val="21"/>
        </w:rPr>
        <w:t>i</w:t>
      </w:r>
      <w:r>
        <w:rPr>
          <w:rFonts w:ascii="Arial"/>
          <w:color w:val="1C131F"/>
          <w:spacing w:val="-4"/>
          <w:w w:val="110"/>
          <w:sz w:val="21"/>
        </w:rPr>
        <w:t>o</w:t>
      </w:r>
      <w:r>
        <w:rPr>
          <w:rFonts w:ascii="Arial"/>
          <w:color w:val="1C131F"/>
          <w:spacing w:val="-18"/>
          <w:w w:val="110"/>
          <w:sz w:val="21"/>
        </w:rPr>
        <w:t> </w:t>
      </w:r>
      <w:r>
        <w:rPr>
          <w:rFonts w:ascii="Arial"/>
          <w:color w:val="05030A"/>
          <w:w w:val="110"/>
          <w:sz w:val="21"/>
        </w:rPr>
        <w:t>frequency</w:t>
      </w:r>
      <w:r>
        <w:rPr>
          <w:rFonts w:ascii="Arial"/>
          <w:color w:val="05030A"/>
          <w:spacing w:val="-16"/>
          <w:w w:val="110"/>
          <w:sz w:val="21"/>
        </w:rPr>
        <w:t> </w:t>
      </w:r>
      <w:r>
        <w:rPr>
          <w:rFonts w:ascii="Arial"/>
          <w:color w:val="1C131F"/>
          <w:w w:val="110"/>
          <w:sz w:val="21"/>
        </w:rPr>
        <w:t>propagat</w:t>
      </w:r>
      <w:r>
        <w:rPr>
          <w:rFonts w:ascii="Arial"/>
          <w:color w:val="0A1D44"/>
          <w:w w:val="110"/>
          <w:sz w:val="21"/>
        </w:rPr>
        <w:t>i</w:t>
      </w:r>
      <w:r>
        <w:rPr>
          <w:rFonts w:ascii="Arial"/>
          <w:color w:val="1C131F"/>
          <w:w w:val="110"/>
          <w:sz w:val="21"/>
        </w:rPr>
        <w:t>on</w:t>
      </w:r>
      <w:r>
        <w:rPr>
          <w:rFonts w:ascii="Arial"/>
          <w:color w:val="1C131F"/>
          <w:spacing w:val="-18"/>
          <w:w w:val="110"/>
          <w:sz w:val="21"/>
        </w:rPr>
        <w:t> </w:t>
      </w:r>
      <w:r>
        <w:rPr>
          <w:rFonts w:ascii="Arial"/>
          <w:color w:val="1C131F"/>
          <w:w w:val="110"/>
          <w:sz w:val="21"/>
        </w:rPr>
        <w:t>is</w:t>
      </w:r>
      <w:r>
        <w:rPr>
          <w:rFonts w:ascii="Arial"/>
          <w:color w:val="1C131F"/>
          <w:spacing w:val="-10"/>
          <w:w w:val="110"/>
          <w:sz w:val="21"/>
        </w:rPr>
        <w:t> </w:t>
      </w:r>
      <w:r>
        <w:rPr>
          <w:rFonts w:ascii="Arial"/>
          <w:color w:val="1C131F"/>
          <w:w w:val="110"/>
          <w:sz w:val="21"/>
        </w:rPr>
        <w:t>such</w:t>
      </w:r>
      <w:r>
        <w:rPr>
          <w:rFonts w:ascii="Arial"/>
          <w:color w:val="1C131F"/>
          <w:spacing w:val="-26"/>
          <w:w w:val="110"/>
          <w:sz w:val="21"/>
        </w:rPr>
        <w:t> </w:t>
      </w:r>
      <w:r>
        <w:rPr>
          <w:rFonts w:ascii="Arial"/>
          <w:color w:val="1C131F"/>
          <w:w w:val="110"/>
          <w:sz w:val="21"/>
        </w:rPr>
        <w:t>that</w:t>
      </w:r>
      <w:r>
        <w:rPr>
          <w:rFonts w:ascii="Arial"/>
          <w:color w:val="1C131F"/>
          <w:spacing w:val="-18"/>
          <w:w w:val="110"/>
          <w:sz w:val="21"/>
        </w:rPr>
        <w:t> </w:t>
      </w:r>
      <w:r>
        <w:rPr>
          <w:rFonts w:ascii="Arial"/>
          <w:color w:val="1C131F"/>
          <w:w w:val="110"/>
          <w:sz w:val="21"/>
        </w:rPr>
        <w:t>a</w:t>
      </w:r>
      <w:r>
        <w:rPr>
          <w:rFonts w:ascii="Arial"/>
          <w:color w:val="1C131F"/>
          <w:spacing w:val="-26"/>
          <w:w w:val="110"/>
          <w:sz w:val="21"/>
        </w:rPr>
        <w:t> </w:t>
      </w:r>
      <w:r>
        <w:rPr>
          <w:rFonts w:ascii="Arial"/>
          <w:color w:val="1C131F"/>
          <w:spacing w:val="-4"/>
          <w:w w:val="110"/>
          <w:sz w:val="21"/>
        </w:rPr>
        <w:t>highe</w:t>
      </w:r>
      <w:r>
        <w:rPr>
          <w:rFonts w:ascii="Arial"/>
          <w:color w:val="0A1D44"/>
          <w:spacing w:val="-4"/>
          <w:w w:val="110"/>
          <w:sz w:val="21"/>
        </w:rPr>
        <w:t>r</w:t>
      </w:r>
      <w:r>
        <w:rPr>
          <w:rFonts w:ascii="Arial"/>
          <w:color w:val="0A1D44"/>
          <w:spacing w:val="-20"/>
          <w:w w:val="110"/>
          <w:sz w:val="21"/>
        </w:rPr>
        <w:t> </w:t>
      </w:r>
      <w:r>
        <w:rPr>
          <w:rFonts w:ascii="Arial"/>
          <w:color w:val="05030A"/>
          <w:spacing w:val="-4"/>
          <w:w w:val="110"/>
          <w:sz w:val="21"/>
        </w:rPr>
        <w:t>frequency</w:t>
      </w:r>
      <w:r>
        <w:rPr>
          <w:rFonts w:ascii="Arial"/>
          <w:color w:val="494252"/>
          <w:spacing w:val="-4"/>
          <w:w w:val="110"/>
          <w:sz w:val="21"/>
        </w:rPr>
        <w:t>,</w:t>
      </w:r>
      <w:r>
        <w:rPr>
          <w:rFonts w:ascii="Arial"/>
          <w:color w:val="494252"/>
          <w:spacing w:val="-16"/>
          <w:w w:val="110"/>
          <w:sz w:val="21"/>
        </w:rPr>
        <w:t> </w:t>
      </w:r>
      <w:r>
        <w:rPr>
          <w:rFonts w:ascii="Arial"/>
          <w:color w:val="1C131F"/>
          <w:w w:val="110"/>
          <w:sz w:val="21"/>
        </w:rPr>
        <w:t>i.e.</w:t>
      </w:r>
      <w:r>
        <w:rPr>
          <w:rFonts w:ascii="Arial"/>
          <w:color w:val="1C131F"/>
          <w:spacing w:val="-28"/>
          <w:w w:val="110"/>
          <w:sz w:val="21"/>
        </w:rPr>
        <w:t> </w:t>
      </w:r>
      <w:r>
        <w:rPr>
          <w:rFonts w:ascii="Arial"/>
          <w:color w:val="1C131F"/>
          <w:w w:val="110"/>
          <w:sz w:val="21"/>
        </w:rPr>
        <w:t>850</w:t>
      </w:r>
      <w:r>
        <w:rPr>
          <w:rFonts w:ascii="Arial"/>
          <w:color w:val="1C131F"/>
          <w:spacing w:val="-27"/>
          <w:w w:val="110"/>
          <w:sz w:val="21"/>
        </w:rPr>
        <w:t> </w:t>
      </w:r>
      <w:r>
        <w:rPr>
          <w:rFonts w:ascii="Arial"/>
          <w:color w:val="1C131F"/>
          <w:w w:val="110"/>
          <w:sz w:val="21"/>
        </w:rPr>
        <w:t>MHz</w:t>
      </w:r>
      <w:r>
        <w:rPr>
          <w:rFonts w:ascii="Arial"/>
          <w:color w:val="1C131F"/>
          <w:spacing w:val="-21"/>
          <w:w w:val="110"/>
          <w:sz w:val="21"/>
        </w:rPr>
        <w:t> </w:t>
      </w:r>
      <w:r>
        <w:rPr>
          <w:rFonts w:ascii="Arial"/>
          <w:color w:val="342D42"/>
          <w:w w:val="110"/>
          <w:sz w:val="21"/>
        </w:rPr>
        <w:t>w</w:t>
      </w:r>
      <w:r>
        <w:rPr>
          <w:rFonts w:ascii="Arial"/>
          <w:color w:val="0A1D44"/>
          <w:w w:val="110"/>
          <w:sz w:val="21"/>
        </w:rPr>
        <w:t>i</w:t>
      </w:r>
      <w:r>
        <w:rPr>
          <w:rFonts w:ascii="Arial"/>
          <w:color w:val="1C131F"/>
          <w:w w:val="110"/>
          <w:sz w:val="21"/>
        </w:rPr>
        <w:t>ll</w:t>
      </w:r>
      <w:r>
        <w:rPr>
          <w:rFonts w:ascii="Arial"/>
          <w:color w:val="1C131F"/>
          <w:spacing w:val="-17"/>
          <w:w w:val="110"/>
          <w:sz w:val="21"/>
        </w:rPr>
        <w:t> </w:t>
      </w:r>
      <w:r>
        <w:rPr>
          <w:rFonts w:ascii="Arial"/>
          <w:color w:val="1C131F"/>
          <w:w w:val="110"/>
          <w:sz w:val="21"/>
        </w:rPr>
        <w:t>have poo</w:t>
      </w:r>
      <w:r>
        <w:rPr>
          <w:rFonts w:ascii="Arial"/>
          <w:color w:val="0A1D44"/>
          <w:w w:val="110"/>
          <w:sz w:val="21"/>
        </w:rPr>
        <w:t>r</w:t>
      </w:r>
      <w:r>
        <w:rPr>
          <w:rFonts w:ascii="Arial"/>
          <w:color w:val="1C131F"/>
          <w:w w:val="110"/>
          <w:sz w:val="21"/>
        </w:rPr>
        <w:t>er</w:t>
      </w:r>
      <w:r>
        <w:rPr>
          <w:rFonts w:ascii="Arial"/>
          <w:color w:val="1C131F"/>
          <w:spacing w:val="-18"/>
          <w:w w:val="110"/>
          <w:sz w:val="21"/>
        </w:rPr>
        <w:t> </w:t>
      </w:r>
      <w:r>
        <w:rPr>
          <w:rFonts w:ascii="Arial"/>
          <w:color w:val="1C131F"/>
          <w:w w:val="110"/>
          <w:sz w:val="21"/>
        </w:rPr>
        <w:t>coverage</w:t>
      </w:r>
      <w:r>
        <w:rPr>
          <w:rFonts w:ascii="Arial"/>
          <w:color w:val="1C131F"/>
          <w:spacing w:val="-20"/>
          <w:w w:val="110"/>
          <w:sz w:val="21"/>
        </w:rPr>
        <w:t> </w:t>
      </w:r>
      <w:r>
        <w:rPr>
          <w:rFonts w:ascii="Arial"/>
          <w:color w:val="1C131F"/>
          <w:w w:val="110"/>
          <w:sz w:val="21"/>
        </w:rPr>
        <w:t>than</w:t>
      </w:r>
      <w:r>
        <w:rPr>
          <w:rFonts w:ascii="Arial"/>
          <w:color w:val="1C131F"/>
          <w:spacing w:val="-26"/>
          <w:w w:val="110"/>
          <w:sz w:val="21"/>
        </w:rPr>
        <w:t> </w:t>
      </w:r>
      <w:r>
        <w:rPr>
          <w:rFonts w:ascii="Arial"/>
          <w:color w:val="1C131F"/>
          <w:w w:val="110"/>
          <w:sz w:val="21"/>
        </w:rPr>
        <w:t>the</w:t>
      </w:r>
      <w:r>
        <w:rPr>
          <w:rFonts w:ascii="Arial"/>
          <w:color w:val="1C131F"/>
          <w:spacing w:val="-24"/>
          <w:w w:val="110"/>
          <w:sz w:val="21"/>
        </w:rPr>
        <w:t> </w:t>
      </w:r>
      <w:r>
        <w:rPr>
          <w:rFonts w:ascii="Arial"/>
          <w:color w:val="0A1D44"/>
          <w:w w:val="110"/>
          <w:sz w:val="21"/>
        </w:rPr>
        <w:t>l</w:t>
      </w:r>
      <w:r>
        <w:rPr>
          <w:rFonts w:ascii="Arial"/>
          <w:color w:val="1C131F"/>
          <w:w w:val="110"/>
          <w:sz w:val="21"/>
        </w:rPr>
        <w:t>o</w:t>
      </w:r>
      <w:r>
        <w:rPr>
          <w:rFonts w:ascii="Arial"/>
          <w:color w:val="342D42"/>
          <w:w w:val="110"/>
          <w:sz w:val="21"/>
        </w:rPr>
        <w:t>w</w:t>
      </w:r>
      <w:r>
        <w:rPr>
          <w:rFonts w:ascii="Arial"/>
          <w:color w:val="1C131F"/>
          <w:w w:val="110"/>
          <w:sz w:val="21"/>
        </w:rPr>
        <w:t>er</w:t>
      </w:r>
      <w:r>
        <w:rPr>
          <w:rFonts w:ascii="Arial"/>
          <w:color w:val="1C131F"/>
          <w:spacing w:val="-23"/>
          <w:w w:val="110"/>
          <w:sz w:val="21"/>
        </w:rPr>
        <w:t> </w:t>
      </w:r>
      <w:r>
        <w:rPr>
          <w:rFonts w:ascii="Arial"/>
          <w:color w:val="1C131F"/>
          <w:spacing w:val="-5"/>
          <w:w w:val="110"/>
          <w:sz w:val="21"/>
        </w:rPr>
        <w:t>f</w:t>
      </w:r>
      <w:r>
        <w:rPr>
          <w:rFonts w:ascii="Arial"/>
          <w:color w:val="0A1D44"/>
          <w:spacing w:val="-5"/>
          <w:w w:val="110"/>
          <w:sz w:val="21"/>
        </w:rPr>
        <w:t>r</w:t>
      </w:r>
      <w:r>
        <w:rPr>
          <w:rFonts w:ascii="Arial"/>
          <w:color w:val="1C131F"/>
          <w:spacing w:val="-5"/>
          <w:w w:val="110"/>
          <w:sz w:val="21"/>
        </w:rPr>
        <w:t>equency</w:t>
      </w:r>
      <w:r>
        <w:rPr>
          <w:rFonts w:ascii="Arial"/>
          <w:color w:val="0A1D44"/>
          <w:spacing w:val="-5"/>
          <w:w w:val="110"/>
          <w:sz w:val="21"/>
        </w:rPr>
        <w:t>,</w:t>
      </w:r>
      <w:r>
        <w:rPr>
          <w:rFonts w:ascii="Arial"/>
          <w:color w:val="0A1D44"/>
          <w:spacing w:val="-18"/>
          <w:w w:val="110"/>
          <w:sz w:val="21"/>
        </w:rPr>
        <w:t> </w:t>
      </w:r>
      <w:r>
        <w:rPr>
          <w:rFonts w:ascii="Arial"/>
          <w:color w:val="593318"/>
          <w:spacing w:val="-3"/>
          <w:w w:val="110"/>
          <w:sz w:val="21"/>
        </w:rPr>
        <w:t>i.</w:t>
      </w:r>
      <w:r>
        <w:rPr>
          <w:rFonts w:ascii="Arial"/>
          <w:color w:val="1C131F"/>
          <w:spacing w:val="-3"/>
          <w:w w:val="110"/>
          <w:sz w:val="21"/>
        </w:rPr>
        <w:t>e</w:t>
      </w:r>
      <w:r>
        <w:rPr>
          <w:rFonts w:ascii="Arial"/>
          <w:color w:val="342D42"/>
          <w:spacing w:val="-3"/>
          <w:w w:val="110"/>
          <w:sz w:val="21"/>
        </w:rPr>
        <w:t>.</w:t>
      </w:r>
      <w:r>
        <w:rPr>
          <w:rFonts w:ascii="Arial"/>
          <w:color w:val="342D42"/>
          <w:spacing w:val="-20"/>
          <w:w w:val="110"/>
          <w:sz w:val="21"/>
        </w:rPr>
        <w:t> </w:t>
      </w:r>
      <w:r>
        <w:rPr>
          <w:rFonts w:ascii="Arial"/>
          <w:color w:val="1C131F"/>
          <w:w w:val="110"/>
          <w:sz w:val="21"/>
        </w:rPr>
        <w:t>700</w:t>
      </w:r>
      <w:r>
        <w:rPr>
          <w:rFonts w:ascii="Arial"/>
          <w:color w:val="1C131F"/>
          <w:spacing w:val="-26"/>
          <w:w w:val="110"/>
          <w:sz w:val="21"/>
        </w:rPr>
        <w:t> </w:t>
      </w:r>
      <w:r>
        <w:rPr>
          <w:rFonts w:ascii="Arial"/>
          <w:color w:val="1C131F"/>
          <w:w w:val="110"/>
          <w:sz w:val="21"/>
        </w:rPr>
        <w:t>MHz</w:t>
      </w:r>
      <w:r>
        <w:rPr>
          <w:rFonts w:ascii="Arial"/>
          <w:color w:val="010C34"/>
          <w:w w:val="110"/>
          <w:sz w:val="21"/>
        </w:rPr>
        <w:t>.</w:t>
      </w:r>
      <w:r>
        <w:rPr>
          <w:rFonts w:ascii="Arial"/>
          <w:color w:val="010C34"/>
          <w:spacing w:val="-19"/>
          <w:w w:val="110"/>
          <w:sz w:val="21"/>
        </w:rPr>
        <w:t> </w:t>
      </w:r>
      <w:r>
        <w:rPr>
          <w:rFonts w:ascii="Arial"/>
          <w:color w:val="010C34"/>
          <w:w w:val="110"/>
          <w:sz w:val="21"/>
        </w:rPr>
        <w:t>I</w:t>
      </w:r>
      <w:r>
        <w:rPr>
          <w:rFonts w:ascii="Arial"/>
          <w:color w:val="05030A"/>
          <w:w w:val="110"/>
          <w:sz w:val="21"/>
        </w:rPr>
        <w:t>ndeed</w:t>
      </w:r>
      <w:r>
        <w:rPr>
          <w:rFonts w:ascii="Arial"/>
          <w:color w:val="05030A"/>
          <w:spacing w:val="-29"/>
          <w:w w:val="110"/>
          <w:sz w:val="21"/>
        </w:rPr>
        <w:t> </w:t>
      </w:r>
      <w:r>
        <w:rPr>
          <w:rFonts w:ascii="Arial"/>
          <w:color w:val="0A1D44"/>
          <w:w w:val="110"/>
          <w:sz w:val="21"/>
        </w:rPr>
        <w:t>i</w:t>
      </w:r>
      <w:r>
        <w:rPr>
          <w:rFonts w:ascii="Arial"/>
          <w:color w:val="1C131F"/>
          <w:w w:val="110"/>
          <w:sz w:val="21"/>
        </w:rPr>
        <w:t>f</w:t>
      </w:r>
      <w:r>
        <w:rPr>
          <w:rFonts w:ascii="Arial"/>
          <w:color w:val="1C131F"/>
          <w:spacing w:val="-15"/>
          <w:w w:val="110"/>
          <w:sz w:val="21"/>
        </w:rPr>
        <w:t> </w:t>
      </w:r>
      <w:r>
        <w:rPr>
          <w:rFonts w:ascii="Arial"/>
          <w:color w:val="1C131F"/>
          <w:w w:val="110"/>
          <w:sz w:val="21"/>
        </w:rPr>
        <w:t>such</w:t>
      </w:r>
      <w:r>
        <w:rPr>
          <w:rFonts w:ascii="Arial"/>
          <w:color w:val="1C131F"/>
          <w:spacing w:val="-30"/>
          <w:w w:val="110"/>
          <w:sz w:val="21"/>
        </w:rPr>
        <w:t> </w:t>
      </w:r>
      <w:r>
        <w:rPr>
          <w:rFonts w:ascii="Arial"/>
          <w:color w:val="1C131F"/>
          <w:w w:val="110"/>
          <w:sz w:val="21"/>
        </w:rPr>
        <w:t>85</w:t>
      </w:r>
      <w:r>
        <w:rPr>
          <w:rFonts w:ascii="Arial"/>
          <w:color w:val="342D42"/>
          <w:w w:val="110"/>
          <w:sz w:val="21"/>
        </w:rPr>
        <w:t>0</w:t>
      </w:r>
      <w:r>
        <w:rPr>
          <w:rFonts w:ascii="Arial"/>
          <w:color w:val="342D42"/>
          <w:spacing w:val="-19"/>
          <w:w w:val="110"/>
          <w:sz w:val="21"/>
        </w:rPr>
        <w:t> </w:t>
      </w:r>
      <w:r>
        <w:rPr>
          <w:rFonts w:ascii="Arial"/>
          <w:color w:val="1C131F"/>
          <w:w w:val="110"/>
          <w:sz w:val="21"/>
        </w:rPr>
        <w:t>MHz</w:t>
      </w:r>
      <w:r>
        <w:rPr>
          <w:rFonts w:ascii="Arial"/>
          <w:color w:val="1C131F"/>
          <w:spacing w:val="-26"/>
          <w:w w:val="110"/>
          <w:sz w:val="21"/>
        </w:rPr>
        <w:t> </w:t>
      </w:r>
      <w:r>
        <w:rPr>
          <w:rFonts w:ascii="Arial"/>
          <w:color w:val="1C131F"/>
          <w:spacing w:val="-3"/>
          <w:w w:val="110"/>
          <w:sz w:val="21"/>
        </w:rPr>
        <w:t>p</w:t>
      </w:r>
      <w:r>
        <w:rPr>
          <w:rFonts w:ascii="Arial"/>
          <w:color w:val="0A1D44"/>
          <w:spacing w:val="-3"/>
          <w:w w:val="110"/>
          <w:sz w:val="21"/>
        </w:rPr>
        <w:t>r</w:t>
      </w:r>
      <w:r>
        <w:rPr>
          <w:rFonts w:ascii="Arial"/>
          <w:color w:val="1C131F"/>
          <w:spacing w:val="-3"/>
          <w:w w:val="110"/>
          <w:sz w:val="21"/>
        </w:rPr>
        <w:t>opagat</w:t>
      </w:r>
      <w:r>
        <w:rPr>
          <w:rFonts w:ascii="Arial"/>
          <w:color w:val="593318"/>
          <w:spacing w:val="-3"/>
          <w:w w:val="110"/>
          <w:sz w:val="21"/>
        </w:rPr>
        <w:t>i</w:t>
      </w:r>
      <w:r>
        <w:rPr>
          <w:rFonts w:ascii="Arial"/>
          <w:color w:val="1C131F"/>
          <w:spacing w:val="-3"/>
          <w:w w:val="110"/>
          <w:sz w:val="21"/>
        </w:rPr>
        <w:t>on </w:t>
      </w:r>
      <w:r>
        <w:rPr>
          <w:rFonts w:ascii="Arial"/>
          <w:color w:val="1C131F"/>
          <w:w w:val="110"/>
          <w:sz w:val="21"/>
        </w:rPr>
        <w:t>plots</w:t>
      </w:r>
      <w:r>
        <w:rPr>
          <w:rFonts w:ascii="Arial"/>
          <w:color w:val="1C131F"/>
          <w:spacing w:val="-28"/>
          <w:w w:val="110"/>
          <w:sz w:val="21"/>
        </w:rPr>
        <w:t> </w:t>
      </w:r>
      <w:r>
        <w:rPr>
          <w:rFonts w:ascii="Arial"/>
          <w:color w:val="342D42"/>
          <w:w w:val="110"/>
          <w:sz w:val="21"/>
        </w:rPr>
        <w:t>w</w:t>
      </w:r>
      <w:r>
        <w:rPr>
          <w:rFonts w:ascii="Arial"/>
          <w:color w:val="1C131F"/>
          <w:w w:val="110"/>
          <w:sz w:val="21"/>
        </w:rPr>
        <w:t>e</w:t>
      </w:r>
      <w:r>
        <w:rPr>
          <w:rFonts w:ascii="Arial"/>
          <w:color w:val="0A1D44"/>
          <w:w w:val="110"/>
          <w:sz w:val="21"/>
        </w:rPr>
        <w:t>r</w:t>
      </w:r>
      <w:r>
        <w:rPr>
          <w:rFonts w:ascii="Arial"/>
          <w:color w:val="1C131F"/>
          <w:w w:val="110"/>
          <w:sz w:val="21"/>
        </w:rPr>
        <w:t>e</w:t>
      </w:r>
      <w:r>
        <w:rPr>
          <w:rFonts w:ascii="Arial"/>
          <w:color w:val="1C131F"/>
          <w:spacing w:val="-20"/>
          <w:w w:val="110"/>
          <w:sz w:val="21"/>
        </w:rPr>
        <w:t> </w:t>
      </w:r>
      <w:r>
        <w:rPr>
          <w:rFonts w:ascii="Arial"/>
          <w:color w:val="1C131F"/>
          <w:spacing w:val="-4"/>
          <w:w w:val="110"/>
          <w:sz w:val="21"/>
        </w:rPr>
        <w:t>provided</w:t>
      </w:r>
      <w:r>
        <w:rPr>
          <w:rFonts w:ascii="Arial"/>
          <w:color w:val="494252"/>
          <w:spacing w:val="-4"/>
          <w:w w:val="110"/>
          <w:sz w:val="21"/>
        </w:rPr>
        <w:t>,</w:t>
      </w:r>
      <w:r>
        <w:rPr>
          <w:rFonts w:ascii="Arial"/>
          <w:color w:val="494252"/>
          <w:spacing w:val="-17"/>
          <w:w w:val="110"/>
          <w:sz w:val="21"/>
        </w:rPr>
        <w:t> </w:t>
      </w:r>
      <w:r>
        <w:rPr>
          <w:rFonts w:ascii="Arial"/>
          <w:color w:val="1C131F"/>
          <w:w w:val="110"/>
          <w:sz w:val="21"/>
        </w:rPr>
        <w:t>the</w:t>
      </w:r>
      <w:r>
        <w:rPr>
          <w:rFonts w:ascii="Arial"/>
          <w:color w:val="1C131F"/>
          <w:spacing w:val="-28"/>
          <w:w w:val="110"/>
          <w:sz w:val="21"/>
        </w:rPr>
        <w:t> </w:t>
      </w:r>
      <w:r>
        <w:rPr>
          <w:rFonts w:ascii="Arial"/>
          <w:color w:val="1C131F"/>
          <w:w w:val="110"/>
          <w:sz w:val="21"/>
        </w:rPr>
        <w:t>gaps</w:t>
      </w:r>
      <w:r>
        <w:rPr>
          <w:rFonts w:ascii="Arial"/>
          <w:color w:val="1C131F"/>
          <w:spacing w:val="-22"/>
          <w:w w:val="110"/>
          <w:sz w:val="21"/>
        </w:rPr>
        <w:t> </w:t>
      </w:r>
      <w:r>
        <w:rPr>
          <w:rFonts w:ascii="Arial"/>
          <w:color w:val="05030A"/>
          <w:w w:val="110"/>
          <w:sz w:val="21"/>
        </w:rPr>
        <w:t>in</w:t>
      </w:r>
      <w:r>
        <w:rPr>
          <w:rFonts w:ascii="Arial"/>
          <w:color w:val="05030A"/>
          <w:spacing w:val="-18"/>
          <w:w w:val="110"/>
          <w:sz w:val="21"/>
        </w:rPr>
        <w:t> </w:t>
      </w:r>
      <w:r>
        <w:rPr>
          <w:rFonts w:ascii="Arial"/>
          <w:color w:val="1C131F"/>
          <w:w w:val="110"/>
          <w:sz w:val="21"/>
        </w:rPr>
        <w:t>coverage</w:t>
      </w:r>
      <w:r>
        <w:rPr>
          <w:rFonts w:ascii="Arial"/>
          <w:color w:val="1C131F"/>
          <w:spacing w:val="-22"/>
          <w:w w:val="110"/>
          <w:sz w:val="21"/>
        </w:rPr>
        <w:t> </w:t>
      </w:r>
      <w:r>
        <w:rPr>
          <w:rFonts w:ascii="Arial"/>
          <w:color w:val="1C131F"/>
          <w:w w:val="110"/>
          <w:sz w:val="21"/>
        </w:rPr>
        <w:t>m</w:t>
      </w:r>
      <w:r>
        <w:rPr>
          <w:rFonts w:ascii="Arial"/>
          <w:color w:val="593318"/>
          <w:w w:val="110"/>
          <w:sz w:val="21"/>
        </w:rPr>
        <w:t>i</w:t>
      </w:r>
      <w:r>
        <w:rPr>
          <w:rFonts w:ascii="Arial"/>
          <w:color w:val="1C131F"/>
          <w:w w:val="110"/>
          <w:sz w:val="21"/>
        </w:rPr>
        <w:t>ght</w:t>
      </w:r>
      <w:r>
        <w:rPr>
          <w:rFonts w:ascii="Arial"/>
          <w:color w:val="1C131F"/>
          <w:spacing w:val="-19"/>
          <w:w w:val="110"/>
          <w:sz w:val="21"/>
        </w:rPr>
        <w:t> </w:t>
      </w:r>
      <w:r>
        <w:rPr>
          <w:rFonts w:ascii="Arial"/>
          <w:color w:val="1C131F"/>
          <w:w w:val="110"/>
          <w:sz w:val="21"/>
        </w:rPr>
        <w:t>very</w:t>
      </w:r>
      <w:r>
        <w:rPr>
          <w:rFonts w:ascii="Arial"/>
          <w:color w:val="1C131F"/>
          <w:spacing w:val="-23"/>
          <w:w w:val="110"/>
          <w:sz w:val="21"/>
        </w:rPr>
        <w:t> </w:t>
      </w:r>
      <w:r>
        <w:rPr>
          <w:rFonts w:ascii="Arial"/>
          <w:color w:val="342D42"/>
          <w:w w:val="110"/>
          <w:sz w:val="21"/>
        </w:rPr>
        <w:t>w</w:t>
      </w:r>
      <w:r>
        <w:rPr>
          <w:rFonts w:ascii="Arial"/>
          <w:color w:val="1C131F"/>
          <w:w w:val="110"/>
          <w:sz w:val="21"/>
        </w:rPr>
        <w:t>ell</w:t>
      </w:r>
      <w:r>
        <w:rPr>
          <w:rFonts w:ascii="Arial"/>
          <w:color w:val="1C131F"/>
          <w:spacing w:val="-28"/>
          <w:w w:val="110"/>
          <w:sz w:val="21"/>
        </w:rPr>
        <w:t> </w:t>
      </w:r>
      <w:r>
        <w:rPr>
          <w:rFonts w:ascii="Arial"/>
          <w:color w:val="1C131F"/>
          <w:w w:val="110"/>
          <w:sz w:val="21"/>
        </w:rPr>
        <w:t>be</w:t>
      </w:r>
      <w:r>
        <w:rPr>
          <w:rFonts w:ascii="Arial"/>
          <w:color w:val="1C131F"/>
          <w:spacing w:val="-24"/>
          <w:w w:val="110"/>
          <w:sz w:val="21"/>
        </w:rPr>
        <w:t> </w:t>
      </w:r>
      <w:r>
        <w:rPr>
          <w:rFonts w:ascii="Arial"/>
          <w:color w:val="1C131F"/>
          <w:w w:val="110"/>
          <w:sz w:val="21"/>
        </w:rPr>
        <w:t>even</w:t>
      </w:r>
      <w:r>
        <w:rPr>
          <w:rFonts w:ascii="Arial"/>
          <w:color w:val="1C131F"/>
          <w:spacing w:val="-29"/>
          <w:w w:val="110"/>
          <w:sz w:val="21"/>
        </w:rPr>
        <w:t> </w:t>
      </w:r>
      <w:r>
        <w:rPr>
          <w:rFonts w:ascii="Arial"/>
          <w:color w:val="1C131F"/>
          <w:spacing w:val="-3"/>
          <w:w w:val="110"/>
          <w:sz w:val="21"/>
        </w:rPr>
        <w:t>larger.</w:t>
      </w:r>
      <w:r>
        <w:rPr>
          <w:rFonts w:ascii="Arial"/>
          <w:color w:val="494252"/>
          <w:spacing w:val="-3"/>
          <w:w w:val="110"/>
          <w:sz w:val="21"/>
        </w:rPr>
        <w:t>"</w:t>
      </w:r>
      <w:r>
        <w:rPr>
          <w:rFonts w:ascii="Arial"/>
          <w:color w:val="494252"/>
          <w:spacing w:val="-24"/>
          <w:w w:val="110"/>
          <w:sz w:val="21"/>
        </w:rPr>
        <w:t> </w:t>
      </w:r>
      <w:r>
        <w:rPr>
          <w:rFonts w:ascii="Arial"/>
          <w:color w:val="1C131F"/>
          <w:w w:val="110"/>
          <w:sz w:val="21"/>
        </w:rPr>
        <w:t>M</w:t>
      </w:r>
      <w:r>
        <w:rPr>
          <w:rFonts w:ascii="Arial"/>
          <w:color w:val="0A1D44"/>
          <w:w w:val="110"/>
          <w:sz w:val="21"/>
        </w:rPr>
        <w:t>r.</w:t>
      </w:r>
      <w:r>
        <w:rPr>
          <w:rFonts w:ascii="Arial"/>
          <w:color w:val="0A1D44"/>
          <w:spacing w:val="-14"/>
          <w:w w:val="110"/>
          <w:sz w:val="21"/>
        </w:rPr>
        <w:t> </w:t>
      </w:r>
      <w:r>
        <w:rPr>
          <w:rFonts w:ascii="Arial"/>
          <w:color w:val="1C131F"/>
          <w:w w:val="110"/>
          <w:sz w:val="21"/>
        </w:rPr>
        <w:t>Graiff</w:t>
      </w:r>
      <w:r>
        <w:rPr>
          <w:rFonts w:ascii="Arial"/>
          <w:color w:val="1C131F"/>
          <w:spacing w:val="-49"/>
          <w:w w:val="110"/>
          <w:sz w:val="21"/>
        </w:rPr>
        <w:t> </w:t>
      </w:r>
      <w:r>
        <w:rPr>
          <w:rFonts w:ascii="Arial"/>
          <w:color w:val="1C131F"/>
          <w:w w:val="110"/>
          <w:sz w:val="21"/>
        </w:rPr>
        <w:t>s</w:t>
      </w:r>
      <w:r>
        <w:rPr>
          <w:rFonts w:ascii="Arial"/>
          <w:color w:val="1C131F"/>
          <w:spacing w:val="-28"/>
          <w:w w:val="110"/>
          <w:sz w:val="21"/>
        </w:rPr>
        <w:t> </w:t>
      </w:r>
      <w:r>
        <w:rPr>
          <w:rFonts w:ascii="Arial"/>
          <w:color w:val="1C131F"/>
          <w:w w:val="110"/>
          <w:sz w:val="21"/>
        </w:rPr>
        <w:t>reasons are</w:t>
      </w:r>
      <w:r>
        <w:rPr>
          <w:rFonts w:ascii="Arial"/>
          <w:color w:val="1C131F"/>
          <w:spacing w:val="-24"/>
          <w:w w:val="110"/>
          <w:sz w:val="21"/>
        </w:rPr>
        <w:t> </w:t>
      </w:r>
      <w:r>
        <w:rPr>
          <w:rFonts w:ascii="Arial"/>
          <w:color w:val="1C131F"/>
          <w:w w:val="110"/>
          <w:sz w:val="21"/>
        </w:rPr>
        <w:t>not</w:t>
      </w:r>
      <w:r>
        <w:rPr>
          <w:rFonts w:ascii="Arial"/>
          <w:color w:val="1C131F"/>
          <w:spacing w:val="-28"/>
          <w:w w:val="110"/>
          <w:sz w:val="21"/>
        </w:rPr>
        <w:t> </w:t>
      </w:r>
      <w:r>
        <w:rPr>
          <w:rFonts w:ascii="Arial"/>
          <w:color w:val="1C131F"/>
          <w:w w:val="110"/>
          <w:sz w:val="21"/>
        </w:rPr>
        <w:t>sound</w:t>
      </w:r>
      <w:r>
        <w:rPr>
          <w:rFonts w:ascii="Arial"/>
          <w:color w:val="1C131F"/>
          <w:spacing w:val="-18"/>
          <w:w w:val="110"/>
          <w:sz w:val="21"/>
        </w:rPr>
        <w:t> </w:t>
      </w:r>
      <w:r>
        <w:rPr>
          <w:rFonts w:ascii="Arial"/>
          <w:color w:val="1C131F"/>
          <w:w w:val="110"/>
          <w:sz w:val="21"/>
        </w:rPr>
        <w:t>and</w:t>
      </w:r>
      <w:r>
        <w:rPr>
          <w:rFonts w:ascii="Arial"/>
          <w:color w:val="1C131F"/>
          <w:spacing w:val="-20"/>
          <w:w w:val="110"/>
          <w:sz w:val="21"/>
        </w:rPr>
        <w:t> </w:t>
      </w:r>
      <w:r>
        <w:rPr>
          <w:rFonts w:ascii="Arial"/>
          <w:color w:val="1C131F"/>
          <w:w w:val="110"/>
          <w:sz w:val="21"/>
        </w:rPr>
        <w:t>he</w:t>
      </w:r>
      <w:r>
        <w:rPr>
          <w:rFonts w:ascii="Arial"/>
          <w:color w:val="1C131F"/>
          <w:spacing w:val="-20"/>
          <w:w w:val="110"/>
          <w:sz w:val="21"/>
        </w:rPr>
        <w:t> </w:t>
      </w:r>
      <w:r>
        <w:rPr>
          <w:rFonts w:ascii="Arial"/>
          <w:color w:val="1C131F"/>
          <w:spacing w:val="-3"/>
          <w:w w:val="110"/>
          <w:sz w:val="21"/>
        </w:rPr>
        <w:t>appa</w:t>
      </w:r>
      <w:r>
        <w:rPr>
          <w:rFonts w:ascii="Arial"/>
          <w:color w:val="0A1D44"/>
          <w:spacing w:val="-3"/>
          <w:w w:val="110"/>
          <w:sz w:val="21"/>
        </w:rPr>
        <w:t>r</w:t>
      </w:r>
      <w:r>
        <w:rPr>
          <w:rFonts w:ascii="Arial"/>
          <w:color w:val="1C131F"/>
          <w:spacing w:val="-3"/>
          <w:w w:val="110"/>
          <w:sz w:val="21"/>
        </w:rPr>
        <w:t>ently</w:t>
      </w:r>
      <w:r>
        <w:rPr>
          <w:rFonts w:ascii="Arial"/>
          <w:color w:val="1C131F"/>
          <w:spacing w:val="-25"/>
          <w:w w:val="110"/>
          <w:sz w:val="21"/>
        </w:rPr>
        <w:t> </w:t>
      </w:r>
      <w:r>
        <w:rPr>
          <w:rFonts w:ascii="Arial"/>
          <w:color w:val="1C131F"/>
          <w:w w:val="110"/>
          <w:sz w:val="21"/>
        </w:rPr>
        <w:t>has</w:t>
      </w:r>
      <w:r>
        <w:rPr>
          <w:rFonts w:ascii="Arial"/>
          <w:color w:val="1C131F"/>
          <w:spacing w:val="-24"/>
          <w:w w:val="110"/>
          <w:sz w:val="21"/>
        </w:rPr>
        <w:t> </w:t>
      </w:r>
      <w:r>
        <w:rPr>
          <w:rFonts w:ascii="Arial"/>
          <w:color w:val="1C131F"/>
          <w:w w:val="110"/>
          <w:sz w:val="21"/>
        </w:rPr>
        <w:t>not</w:t>
      </w:r>
      <w:r>
        <w:rPr>
          <w:rFonts w:ascii="Arial"/>
          <w:color w:val="1C131F"/>
          <w:spacing w:val="-26"/>
          <w:w w:val="110"/>
          <w:sz w:val="21"/>
        </w:rPr>
        <w:t> </w:t>
      </w:r>
      <w:r>
        <w:rPr>
          <w:rFonts w:ascii="Arial"/>
          <w:color w:val="1C131F"/>
          <w:w w:val="110"/>
          <w:sz w:val="21"/>
        </w:rPr>
        <w:t>ver</w:t>
      </w:r>
      <w:r>
        <w:rPr>
          <w:rFonts w:ascii="Arial"/>
          <w:color w:val="0A1D44"/>
          <w:w w:val="110"/>
          <w:sz w:val="21"/>
        </w:rPr>
        <w:t>i</w:t>
      </w:r>
      <w:r>
        <w:rPr>
          <w:rFonts w:ascii="Arial"/>
          <w:color w:val="1C131F"/>
          <w:w w:val="110"/>
          <w:sz w:val="21"/>
        </w:rPr>
        <w:t>fied</w:t>
      </w:r>
      <w:r>
        <w:rPr>
          <w:rFonts w:ascii="Arial"/>
          <w:color w:val="1C131F"/>
          <w:spacing w:val="-27"/>
          <w:w w:val="110"/>
          <w:sz w:val="21"/>
        </w:rPr>
        <w:t> </w:t>
      </w:r>
      <w:r>
        <w:rPr>
          <w:rFonts w:ascii="Arial"/>
          <w:color w:val="1C131F"/>
          <w:w w:val="110"/>
          <w:sz w:val="21"/>
        </w:rPr>
        <w:t>h</w:t>
      </w:r>
      <w:r>
        <w:rPr>
          <w:rFonts w:ascii="Arial"/>
          <w:color w:val="593318"/>
          <w:w w:val="110"/>
          <w:sz w:val="21"/>
        </w:rPr>
        <w:t>i</w:t>
      </w:r>
      <w:r>
        <w:rPr>
          <w:rFonts w:ascii="Arial"/>
          <w:color w:val="1C131F"/>
          <w:w w:val="110"/>
          <w:sz w:val="21"/>
        </w:rPr>
        <w:t>s</w:t>
      </w:r>
      <w:r>
        <w:rPr>
          <w:rFonts w:ascii="Arial"/>
          <w:color w:val="1C131F"/>
          <w:spacing w:val="-20"/>
          <w:w w:val="110"/>
          <w:sz w:val="21"/>
        </w:rPr>
        <w:t> </w:t>
      </w:r>
      <w:r>
        <w:rPr>
          <w:rFonts w:ascii="Arial"/>
          <w:color w:val="1C131F"/>
          <w:spacing w:val="-3"/>
          <w:w w:val="110"/>
          <w:sz w:val="21"/>
        </w:rPr>
        <w:t>assumpt</w:t>
      </w:r>
      <w:r>
        <w:rPr>
          <w:rFonts w:ascii="Arial"/>
          <w:color w:val="593318"/>
          <w:spacing w:val="-3"/>
          <w:w w:val="110"/>
          <w:sz w:val="21"/>
        </w:rPr>
        <w:t>i</w:t>
      </w:r>
      <w:r>
        <w:rPr>
          <w:rFonts w:ascii="Arial"/>
          <w:color w:val="1C131F"/>
          <w:spacing w:val="-3"/>
          <w:w w:val="110"/>
          <w:sz w:val="21"/>
        </w:rPr>
        <w:t>ons</w:t>
      </w:r>
      <w:r>
        <w:rPr>
          <w:rFonts w:ascii="Arial"/>
          <w:color w:val="342D42"/>
          <w:spacing w:val="-3"/>
          <w:w w:val="110"/>
          <w:sz w:val="21"/>
        </w:rPr>
        <w:t>.</w:t>
      </w:r>
      <w:r>
        <w:rPr>
          <w:rFonts w:ascii="Arial"/>
          <w:color w:val="342D42"/>
          <w:spacing w:val="-17"/>
          <w:w w:val="110"/>
          <w:sz w:val="21"/>
        </w:rPr>
        <w:t> </w:t>
      </w:r>
      <w:r>
        <w:rPr>
          <w:rFonts w:ascii="Arial"/>
          <w:color w:val="05030A"/>
          <w:spacing w:val="-4"/>
          <w:w w:val="110"/>
          <w:sz w:val="21"/>
        </w:rPr>
        <w:t>Firstly</w:t>
      </w:r>
      <w:r>
        <w:rPr>
          <w:rFonts w:ascii="Arial"/>
          <w:color w:val="494252"/>
          <w:spacing w:val="-4"/>
          <w:w w:val="110"/>
          <w:sz w:val="21"/>
        </w:rPr>
        <w:t>,</w:t>
      </w:r>
      <w:r>
        <w:rPr>
          <w:rFonts w:ascii="Arial"/>
          <w:color w:val="494252"/>
          <w:spacing w:val="-12"/>
          <w:w w:val="110"/>
          <w:sz w:val="21"/>
        </w:rPr>
        <w:t> </w:t>
      </w:r>
      <w:r>
        <w:rPr>
          <w:rFonts w:ascii="Arial"/>
          <w:color w:val="1C131F"/>
          <w:w w:val="110"/>
          <w:sz w:val="21"/>
        </w:rPr>
        <w:t>carr</w:t>
      </w:r>
      <w:r>
        <w:rPr>
          <w:rFonts w:ascii="Arial"/>
          <w:color w:val="0A1D44"/>
          <w:w w:val="110"/>
          <w:sz w:val="21"/>
        </w:rPr>
        <w:t>i</w:t>
      </w:r>
      <w:r>
        <w:rPr>
          <w:rFonts w:ascii="Arial"/>
          <w:color w:val="1C131F"/>
          <w:w w:val="110"/>
          <w:sz w:val="21"/>
        </w:rPr>
        <w:t>ers</w:t>
      </w:r>
      <w:r>
        <w:rPr>
          <w:rFonts w:ascii="Arial"/>
          <w:color w:val="1C131F"/>
          <w:spacing w:val="-27"/>
          <w:w w:val="110"/>
          <w:sz w:val="21"/>
        </w:rPr>
        <w:t> </w:t>
      </w:r>
      <w:r>
        <w:rPr>
          <w:rFonts w:ascii="Arial"/>
          <w:color w:val="1C131F"/>
          <w:w w:val="110"/>
          <w:sz w:val="21"/>
        </w:rPr>
        <w:t>a</w:t>
      </w:r>
      <w:r>
        <w:rPr>
          <w:rFonts w:ascii="Arial"/>
          <w:color w:val="0A1D44"/>
          <w:w w:val="110"/>
          <w:sz w:val="21"/>
        </w:rPr>
        <w:t>r</w:t>
      </w:r>
      <w:r>
        <w:rPr>
          <w:rFonts w:ascii="Arial"/>
          <w:color w:val="1C131F"/>
          <w:w w:val="110"/>
          <w:sz w:val="21"/>
        </w:rPr>
        <w:t>e</w:t>
      </w:r>
      <w:r>
        <w:rPr>
          <w:rFonts w:ascii="Arial"/>
          <w:color w:val="1C131F"/>
          <w:spacing w:val="-17"/>
          <w:w w:val="110"/>
          <w:sz w:val="21"/>
        </w:rPr>
        <w:t> </w:t>
      </w:r>
      <w:r>
        <w:rPr>
          <w:rFonts w:ascii="Arial"/>
          <w:color w:val="1C131F"/>
          <w:spacing w:val="-3"/>
          <w:w w:val="110"/>
          <w:sz w:val="21"/>
        </w:rPr>
        <w:t>ut</w:t>
      </w:r>
      <w:r>
        <w:rPr>
          <w:rFonts w:ascii="Arial"/>
          <w:color w:val="0A1D44"/>
          <w:spacing w:val="-3"/>
          <w:w w:val="110"/>
          <w:sz w:val="21"/>
        </w:rPr>
        <w:t>i</w:t>
      </w:r>
      <w:r>
        <w:rPr>
          <w:rFonts w:ascii="Arial"/>
          <w:color w:val="1C131F"/>
          <w:spacing w:val="-3"/>
          <w:w w:val="110"/>
          <w:sz w:val="21"/>
        </w:rPr>
        <w:t>liz</w:t>
      </w:r>
      <w:r>
        <w:rPr>
          <w:rFonts w:ascii="Arial"/>
          <w:color w:val="593318"/>
          <w:spacing w:val="-3"/>
          <w:w w:val="110"/>
          <w:sz w:val="21"/>
        </w:rPr>
        <w:t>i</w:t>
      </w:r>
      <w:r>
        <w:rPr>
          <w:rFonts w:ascii="Arial"/>
          <w:color w:val="1C131F"/>
          <w:spacing w:val="-3"/>
          <w:w w:val="110"/>
          <w:sz w:val="21"/>
        </w:rPr>
        <w:t>ng </w:t>
      </w:r>
      <w:r>
        <w:rPr>
          <w:rFonts w:ascii="Arial"/>
          <w:color w:val="1C131F"/>
          <w:w w:val="110"/>
          <w:sz w:val="21"/>
        </w:rPr>
        <w:t>850</w:t>
      </w:r>
      <w:r>
        <w:rPr>
          <w:rFonts w:ascii="Arial"/>
          <w:color w:val="1C131F"/>
          <w:spacing w:val="-25"/>
          <w:w w:val="110"/>
          <w:sz w:val="21"/>
        </w:rPr>
        <w:t> </w:t>
      </w:r>
      <w:r>
        <w:rPr>
          <w:rFonts w:ascii="Arial"/>
          <w:color w:val="1C131F"/>
          <w:w w:val="110"/>
          <w:sz w:val="21"/>
        </w:rPr>
        <w:t>MHz</w:t>
      </w:r>
      <w:r>
        <w:rPr>
          <w:rFonts w:ascii="Arial"/>
          <w:color w:val="1C131F"/>
          <w:spacing w:val="-22"/>
          <w:w w:val="110"/>
          <w:sz w:val="21"/>
        </w:rPr>
        <w:t> </w:t>
      </w:r>
      <w:r>
        <w:rPr>
          <w:rFonts w:ascii="Arial"/>
          <w:color w:val="1C131F"/>
          <w:w w:val="110"/>
          <w:sz w:val="21"/>
        </w:rPr>
        <w:t>for</w:t>
      </w:r>
      <w:r>
        <w:rPr>
          <w:rFonts w:ascii="Arial"/>
          <w:color w:val="1C131F"/>
          <w:spacing w:val="-20"/>
          <w:w w:val="110"/>
          <w:sz w:val="21"/>
        </w:rPr>
        <w:t> </w:t>
      </w:r>
      <w:r>
        <w:rPr>
          <w:rFonts w:ascii="Arial"/>
          <w:color w:val="1C131F"/>
          <w:spacing w:val="-4"/>
          <w:w w:val="110"/>
          <w:sz w:val="21"/>
        </w:rPr>
        <w:t>ne</w:t>
      </w:r>
      <w:r>
        <w:rPr>
          <w:rFonts w:ascii="Arial"/>
          <w:color w:val="342D42"/>
          <w:spacing w:val="-4"/>
          <w:w w:val="110"/>
          <w:sz w:val="21"/>
        </w:rPr>
        <w:t>w</w:t>
      </w:r>
      <w:r>
        <w:rPr>
          <w:rFonts w:ascii="Arial"/>
          <w:color w:val="342D42"/>
          <w:spacing w:val="-12"/>
          <w:w w:val="110"/>
          <w:sz w:val="21"/>
        </w:rPr>
        <w:t> </w:t>
      </w:r>
      <w:r>
        <w:rPr>
          <w:rFonts w:ascii="Arial"/>
          <w:color w:val="1C131F"/>
          <w:spacing w:val="-4"/>
          <w:w w:val="110"/>
          <w:sz w:val="21"/>
        </w:rPr>
        <w:t>bu</w:t>
      </w:r>
      <w:r>
        <w:rPr>
          <w:rFonts w:ascii="Arial"/>
          <w:color w:val="0A1D44"/>
          <w:spacing w:val="-4"/>
          <w:w w:val="110"/>
          <w:sz w:val="21"/>
        </w:rPr>
        <w:t>il</w:t>
      </w:r>
      <w:r>
        <w:rPr>
          <w:rFonts w:ascii="Arial"/>
          <w:color w:val="1C131F"/>
          <w:spacing w:val="-4"/>
          <w:w w:val="110"/>
          <w:sz w:val="21"/>
        </w:rPr>
        <w:t>ds</w:t>
      </w:r>
      <w:r>
        <w:rPr>
          <w:rFonts w:ascii="Arial"/>
          <w:color w:val="1C131F"/>
          <w:spacing w:val="-20"/>
          <w:w w:val="110"/>
          <w:sz w:val="21"/>
        </w:rPr>
        <w:t> </w:t>
      </w:r>
      <w:r>
        <w:rPr>
          <w:rFonts w:ascii="Arial"/>
          <w:color w:val="0A1D44"/>
          <w:w w:val="110"/>
          <w:sz w:val="21"/>
        </w:rPr>
        <w:t>i</w:t>
      </w:r>
      <w:r>
        <w:rPr>
          <w:rFonts w:ascii="Arial"/>
          <w:color w:val="1C131F"/>
          <w:w w:val="110"/>
          <w:sz w:val="21"/>
        </w:rPr>
        <w:t>n</w:t>
      </w:r>
      <w:r>
        <w:rPr>
          <w:rFonts w:ascii="Arial"/>
          <w:color w:val="1C131F"/>
          <w:spacing w:val="-14"/>
          <w:w w:val="110"/>
          <w:sz w:val="21"/>
        </w:rPr>
        <w:t> </w:t>
      </w:r>
      <w:r>
        <w:rPr>
          <w:rFonts w:ascii="Arial"/>
          <w:color w:val="1C131F"/>
          <w:w w:val="110"/>
          <w:sz w:val="21"/>
        </w:rPr>
        <w:t>areas</w:t>
      </w:r>
      <w:r>
        <w:rPr>
          <w:rFonts w:ascii="Arial"/>
          <w:color w:val="1C131F"/>
          <w:spacing w:val="-23"/>
          <w:w w:val="110"/>
          <w:sz w:val="21"/>
        </w:rPr>
        <w:t> </w:t>
      </w:r>
      <w:r>
        <w:rPr>
          <w:rFonts w:ascii="Arial"/>
          <w:color w:val="342D42"/>
          <w:w w:val="110"/>
          <w:sz w:val="21"/>
        </w:rPr>
        <w:t>w</w:t>
      </w:r>
      <w:r>
        <w:rPr>
          <w:rFonts w:ascii="Arial"/>
          <w:color w:val="1C131F"/>
          <w:w w:val="110"/>
          <w:sz w:val="21"/>
        </w:rPr>
        <w:t>he</w:t>
      </w:r>
      <w:r>
        <w:rPr>
          <w:rFonts w:ascii="Arial"/>
          <w:color w:val="0A1D44"/>
          <w:w w:val="110"/>
          <w:sz w:val="21"/>
        </w:rPr>
        <w:t>r</w:t>
      </w:r>
      <w:r>
        <w:rPr>
          <w:rFonts w:ascii="Arial"/>
          <w:color w:val="1C131F"/>
          <w:w w:val="110"/>
          <w:sz w:val="21"/>
        </w:rPr>
        <w:t>e</w:t>
      </w:r>
      <w:r>
        <w:rPr>
          <w:rFonts w:ascii="Arial"/>
          <w:color w:val="1C131F"/>
          <w:spacing w:val="-14"/>
          <w:w w:val="110"/>
          <w:sz w:val="21"/>
        </w:rPr>
        <w:t> </w:t>
      </w:r>
      <w:r>
        <w:rPr>
          <w:rFonts w:ascii="Arial"/>
          <w:color w:val="1C131F"/>
          <w:w w:val="110"/>
          <w:sz w:val="21"/>
        </w:rPr>
        <w:t>they</w:t>
      </w:r>
      <w:r>
        <w:rPr>
          <w:rFonts w:ascii="Arial"/>
          <w:color w:val="1C131F"/>
          <w:spacing w:val="-14"/>
          <w:w w:val="110"/>
          <w:sz w:val="21"/>
        </w:rPr>
        <w:t> </w:t>
      </w:r>
      <w:r>
        <w:rPr>
          <w:rFonts w:ascii="Arial"/>
          <w:color w:val="1C131F"/>
          <w:w w:val="110"/>
          <w:sz w:val="21"/>
        </w:rPr>
        <w:t>do</w:t>
      </w:r>
      <w:r>
        <w:rPr>
          <w:rFonts w:ascii="Arial"/>
          <w:color w:val="1C131F"/>
          <w:spacing w:val="-23"/>
          <w:w w:val="110"/>
          <w:sz w:val="21"/>
        </w:rPr>
        <w:t> </w:t>
      </w:r>
      <w:r>
        <w:rPr>
          <w:rFonts w:ascii="Arial"/>
          <w:color w:val="1C131F"/>
          <w:w w:val="110"/>
          <w:sz w:val="21"/>
        </w:rPr>
        <w:t>not</w:t>
      </w:r>
      <w:r>
        <w:rPr>
          <w:rFonts w:ascii="Arial"/>
          <w:color w:val="1C131F"/>
          <w:spacing w:val="-32"/>
          <w:w w:val="110"/>
          <w:sz w:val="21"/>
        </w:rPr>
        <w:t> </w:t>
      </w:r>
      <w:r>
        <w:rPr>
          <w:rFonts w:ascii="Arial"/>
          <w:color w:val="1C131F"/>
          <w:spacing w:val="-5"/>
          <w:w w:val="110"/>
          <w:sz w:val="21"/>
        </w:rPr>
        <w:t>present</w:t>
      </w:r>
      <w:r>
        <w:rPr>
          <w:rFonts w:ascii="Arial"/>
          <w:color w:val="0A1D44"/>
          <w:spacing w:val="-5"/>
          <w:w w:val="110"/>
          <w:sz w:val="21"/>
        </w:rPr>
        <w:t>l</w:t>
      </w:r>
      <w:r>
        <w:rPr>
          <w:rFonts w:ascii="Arial"/>
          <w:color w:val="1C131F"/>
          <w:spacing w:val="-5"/>
          <w:w w:val="110"/>
          <w:sz w:val="21"/>
        </w:rPr>
        <w:t>y</w:t>
      </w:r>
      <w:r>
        <w:rPr>
          <w:rFonts w:ascii="Arial"/>
          <w:color w:val="1C131F"/>
          <w:spacing w:val="-20"/>
          <w:w w:val="110"/>
          <w:sz w:val="21"/>
        </w:rPr>
        <w:t> </w:t>
      </w:r>
      <w:r>
        <w:rPr>
          <w:rFonts w:ascii="Arial"/>
          <w:color w:val="1C131F"/>
          <w:w w:val="110"/>
          <w:sz w:val="21"/>
        </w:rPr>
        <w:t>have</w:t>
      </w:r>
      <w:r>
        <w:rPr>
          <w:rFonts w:ascii="Arial"/>
          <w:color w:val="1C131F"/>
          <w:spacing w:val="-21"/>
          <w:w w:val="110"/>
          <w:sz w:val="21"/>
        </w:rPr>
        <w:t> </w:t>
      </w:r>
      <w:r>
        <w:rPr>
          <w:rFonts w:ascii="Arial"/>
          <w:color w:val="1C131F"/>
          <w:w w:val="110"/>
          <w:sz w:val="21"/>
        </w:rPr>
        <w:t>reliable</w:t>
      </w:r>
      <w:r>
        <w:rPr>
          <w:rFonts w:ascii="Arial"/>
          <w:color w:val="1C131F"/>
          <w:spacing w:val="-20"/>
          <w:w w:val="110"/>
          <w:sz w:val="21"/>
        </w:rPr>
        <w:t> </w:t>
      </w:r>
      <w:r>
        <w:rPr>
          <w:rFonts w:ascii="Arial"/>
          <w:color w:val="1C131F"/>
          <w:w w:val="110"/>
          <w:sz w:val="21"/>
        </w:rPr>
        <w:t>850</w:t>
      </w:r>
      <w:r>
        <w:rPr>
          <w:rFonts w:ascii="Arial"/>
          <w:color w:val="1C131F"/>
          <w:spacing w:val="-24"/>
          <w:w w:val="110"/>
          <w:sz w:val="21"/>
        </w:rPr>
        <w:t> </w:t>
      </w:r>
      <w:r>
        <w:rPr>
          <w:rFonts w:ascii="Arial"/>
          <w:color w:val="1C131F"/>
          <w:w w:val="110"/>
          <w:sz w:val="21"/>
        </w:rPr>
        <w:t>MHz</w:t>
      </w:r>
      <w:r>
        <w:rPr>
          <w:rFonts w:ascii="Arial"/>
          <w:color w:val="1C131F"/>
          <w:spacing w:val="-17"/>
          <w:w w:val="110"/>
          <w:sz w:val="21"/>
        </w:rPr>
        <w:t> </w:t>
      </w:r>
      <w:r>
        <w:rPr>
          <w:rFonts w:ascii="Arial"/>
          <w:color w:val="1C131F"/>
          <w:w w:val="110"/>
          <w:sz w:val="21"/>
        </w:rPr>
        <w:t>service.</w:t>
      </w:r>
    </w:p>
    <w:p>
      <w:pPr>
        <w:spacing w:line="249" w:lineRule="auto" w:before="0"/>
        <w:ind w:left="486" w:right="948" w:hanging="2"/>
        <w:jc w:val="left"/>
        <w:rPr>
          <w:rFonts w:ascii="Arial"/>
          <w:sz w:val="21"/>
        </w:rPr>
      </w:pPr>
      <w:r>
        <w:rPr>
          <w:rFonts w:ascii="Arial"/>
          <w:color w:val="1C131F"/>
          <w:w w:val="105"/>
          <w:sz w:val="21"/>
        </w:rPr>
        <w:t>Second</w:t>
      </w:r>
      <w:r>
        <w:rPr>
          <w:rFonts w:ascii="Arial"/>
          <w:color w:val="491F0E"/>
          <w:w w:val="105"/>
          <w:sz w:val="21"/>
        </w:rPr>
        <w:t>l</w:t>
      </w:r>
      <w:r>
        <w:rPr>
          <w:rFonts w:ascii="Arial"/>
          <w:color w:val="1C131F"/>
          <w:w w:val="105"/>
          <w:sz w:val="21"/>
        </w:rPr>
        <w:t>y, </w:t>
      </w:r>
      <w:r>
        <w:rPr>
          <w:rFonts w:ascii="Arial"/>
          <w:color w:val="0A1D44"/>
          <w:w w:val="105"/>
          <w:sz w:val="21"/>
        </w:rPr>
        <w:t>i</w:t>
      </w:r>
      <w:r>
        <w:rPr>
          <w:rFonts w:ascii="Arial"/>
          <w:color w:val="05030A"/>
          <w:w w:val="105"/>
          <w:sz w:val="21"/>
        </w:rPr>
        <w:t>n </w:t>
      </w:r>
      <w:r>
        <w:rPr>
          <w:rFonts w:ascii="Arial"/>
          <w:color w:val="1C131F"/>
          <w:w w:val="105"/>
          <w:sz w:val="21"/>
        </w:rPr>
        <w:t>that 700 MHz serv</w:t>
      </w:r>
      <w:r>
        <w:rPr>
          <w:rFonts w:ascii="Arial"/>
          <w:color w:val="593318"/>
          <w:w w:val="105"/>
          <w:sz w:val="21"/>
        </w:rPr>
        <w:t>i</w:t>
      </w:r>
      <w:r>
        <w:rPr>
          <w:rFonts w:ascii="Arial"/>
          <w:color w:val="1C131F"/>
          <w:w w:val="105"/>
          <w:sz w:val="21"/>
        </w:rPr>
        <w:t>ce has on</w:t>
      </w:r>
      <w:r>
        <w:rPr>
          <w:rFonts w:ascii="Arial"/>
          <w:color w:val="0A1D44"/>
          <w:w w:val="105"/>
          <w:sz w:val="21"/>
        </w:rPr>
        <w:t>l</w:t>
      </w:r>
      <w:r>
        <w:rPr>
          <w:rFonts w:ascii="Arial"/>
          <w:color w:val="1C131F"/>
          <w:w w:val="105"/>
          <w:sz w:val="21"/>
        </w:rPr>
        <w:t>y been available to the carr</w:t>
      </w:r>
      <w:r>
        <w:rPr>
          <w:rFonts w:ascii="Arial"/>
          <w:color w:val="0A1D44"/>
          <w:w w:val="105"/>
          <w:sz w:val="21"/>
        </w:rPr>
        <w:t>i</w:t>
      </w:r>
      <w:r>
        <w:rPr>
          <w:rFonts w:ascii="Arial"/>
          <w:color w:val="1C131F"/>
          <w:w w:val="105"/>
          <w:sz w:val="21"/>
        </w:rPr>
        <w:t>e</w:t>
      </w:r>
      <w:r>
        <w:rPr>
          <w:rFonts w:ascii="Arial"/>
          <w:color w:val="0A1D44"/>
          <w:w w:val="105"/>
          <w:sz w:val="21"/>
        </w:rPr>
        <w:t>r</w:t>
      </w:r>
      <w:r>
        <w:rPr>
          <w:rFonts w:ascii="Arial"/>
          <w:color w:val="1C131F"/>
          <w:w w:val="105"/>
          <w:sz w:val="21"/>
        </w:rPr>
        <w:t>s fo</w:t>
      </w:r>
      <w:r>
        <w:rPr>
          <w:rFonts w:ascii="Arial"/>
          <w:color w:val="0A1D44"/>
          <w:w w:val="105"/>
          <w:sz w:val="21"/>
        </w:rPr>
        <w:t>r </w:t>
      </w:r>
      <w:r>
        <w:rPr>
          <w:rFonts w:ascii="Arial"/>
          <w:color w:val="1C131F"/>
          <w:w w:val="105"/>
          <w:sz w:val="21"/>
        </w:rPr>
        <w:t>a fe</w:t>
      </w:r>
      <w:r>
        <w:rPr>
          <w:rFonts w:ascii="Arial"/>
          <w:color w:val="342D42"/>
          <w:w w:val="105"/>
          <w:sz w:val="21"/>
        </w:rPr>
        <w:t>w </w:t>
      </w:r>
      <w:r>
        <w:rPr>
          <w:rFonts w:ascii="Arial"/>
          <w:color w:val="1C131F"/>
          <w:w w:val="105"/>
          <w:sz w:val="21"/>
        </w:rPr>
        <w:t>years</w:t>
      </w:r>
      <w:r>
        <w:rPr>
          <w:rFonts w:ascii="Arial"/>
          <w:color w:val="494252"/>
          <w:w w:val="105"/>
          <w:sz w:val="21"/>
        </w:rPr>
        <w:t>, </w:t>
      </w:r>
      <w:r>
        <w:rPr>
          <w:rFonts w:ascii="Arial"/>
          <w:color w:val="1C131F"/>
          <w:w w:val="105"/>
          <w:sz w:val="21"/>
        </w:rPr>
        <w:t>their 850 MHz serv</w:t>
      </w:r>
      <w:r>
        <w:rPr>
          <w:rFonts w:ascii="Arial"/>
          <w:color w:val="0A1D44"/>
          <w:w w:val="105"/>
          <w:sz w:val="21"/>
        </w:rPr>
        <w:t>i</w:t>
      </w:r>
      <w:r>
        <w:rPr>
          <w:rFonts w:ascii="Arial"/>
          <w:color w:val="1C131F"/>
          <w:w w:val="105"/>
          <w:sz w:val="21"/>
        </w:rPr>
        <w:t>ce </w:t>
      </w:r>
      <w:r>
        <w:rPr>
          <w:rFonts w:ascii="Arial"/>
          <w:color w:val="0A1D44"/>
          <w:w w:val="105"/>
          <w:sz w:val="21"/>
        </w:rPr>
        <w:t>i</w:t>
      </w:r>
      <w:r>
        <w:rPr>
          <w:rFonts w:ascii="Arial"/>
          <w:color w:val="1C131F"/>
          <w:w w:val="105"/>
          <w:sz w:val="21"/>
        </w:rPr>
        <w:t>s operating at mo</w:t>
      </w:r>
      <w:r>
        <w:rPr>
          <w:rFonts w:ascii="Arial"/>
          <w:color w:val="0A1D44"/>
          <w:w w:val="105"/>
          <w:sz w:val="21"/>
        </w:rPr>
        <w:t>r</w:t>
      </w:r>
      <w:r>
        <w:rPr>
          <w:rFonts w:ascii="Arial"/>
          <w:color w:val="1C131F"/>
          <w:w w:val="105"/>
          <w:sz w:val="21"/>
        </w:rPr>
        <w:t>e locations</w:t>
      </w:r>
      <w:r>
        <w:rPr>
          <w:rFonts w:ascii="Arial"/>
          <w:color w:val="0A1D44"/>
          <w:w w:val="105"/>
          <w:sz w:val="21"/>
        </w:rPr>
        <w:t>, </w:t>
      </w:r>
      <w:r>
        <w:rPr>
          <w:rFonts w:ascii="Arial"/>
          <w:color w:val="1C131F"/>
          <w:w w:val="105"/>
          <w:sz w:val="21"/>
        </w:rPr>
        <w:t>thus prov</w:t>
      </w:r>
      <w:r>
        <w:rPr>
          <w:rFonts w:ascii="Arial"/>
          <w:color w:val="0A1D44"/>
          <w:w w:val="105"/>
          <w:sz w:val="21"/>
        </w:rPr>
        <w:t>i</w:t>
      </w:r>
      <w:r>
        <w:rPr>
          <w:rFonts w:ascii="Arial"/>
          <w:color w:val="1C131F"/>
          <w:w w:val="105"/>
          <w:sz w:val="21"/>
        </w:rPr>
        <w:t>ding better coverage.</w:t>
      </w:r>
    </w:p>
    <w:p>
      <w:pPr>
        <w:spacing w:line="252" w:lineRule="auto" w:before="8"/>
        <w:ind w:left="480" w:right="719" w:firstLine="720"/>
        <w:jc w:val="left"/>
        <w:rPr>
          <w:rFonts w:ascii="Arial"/>
          <w:sz w:val="21"/>
        </w:rPr>
      </w:pPr>
      <w:r>
        <w:rPr>
          <w:rFonts w:ascii="Arial"/>
          <w:color w:val="1C131F"/>
          <w:w w:val="105"/>
          <w:sz w:val="21"/>
        </w:rPr>
        <w:t>No dr</w:t>
      </w:r>
      <w:r>
        <w:rPr>
          <w:rFonts w:ascii="Arial"/>
          <w:color w:val="0A1D44"/>
          <w:w w:val="105"/>
          <w:sz w:val="21"/>
        </w:rPr>
        <w:t>i</w:t>
      </w:r>
      <w:r>
        <w:rPr>
          <w:rFonts w:ascii="Arial"/>
          <w:color w:val="1C131F"/>
          <w:w w:val="105"/>
          <w:sz w:val="21"/>
        </w:rPr>
        <w:t>ve test data has been subm</w:t>
      </w:r>
      <w:r>
        <w:rPr>
          <w:rFonts w:ascii="Arial"/>
          <w:color w:val="0A1D44"/>
          <w:w w:val="105"/>
          <w:sz w:val="21"/>
        </w:rPr>
        <w:t>i</w:t>
      </w:r>
      <w:r>
        <w:rPr>
          <w:rFonts w:ascii="Arial"/>
          <w:color w:val="1C131F"/>
          <w:w w:val="105"/>
          <w:sz w:val="21"/>
        </w:rPr>
        <w:t>tted by either carr</w:t>
      </w:r>
      <w:r>
        <w:rPr>
          <w:rFonts w:ascii="Arial"/>
          <w:color w:val="0A1D44"/>
          <w:w w:val="105"/>
          <w:sz w:val="21"/>
        </w:rPr>
        <w:t>i</w:t>
      </w:r>
      <w:r>
        <w:rPr>
          <w:rFonts w:ascii="Arial"/>
          <w:color w:val="1C131F"/>
          <w:w w:val="105"/>
          <w:sz w:val="21"/>
        </w:rPr>
        <w:t>er. Dr</w:t>
      </w:r>
      <w:r>
        <w:rPr>
          <w:rFonts w:ascii="Arial"/>
          <w:color w:val="0A1D44"/>
          <w:w w:val="105"/>
          <w:sz w:val="21"/>
        </w:rPr>
        <w:t>i</w:t>
      </w:r>
      <w:r>
        <w:rPr>
          <w:rFonts w:ascii="Arial"/>
          <w:color w:val="1C131F"/>
          <w:w w:val="105"/>
          <w:sz w:val="21"/>
        </w:rPr>
        <w:t>ve test data sho</w:t>
      </w:r>
      <w:r>
        <w:rPr>
          <w:rFonts w:ascii="Arial"/>
          <w:color w:val="342D42"/>
          <w:w w:val="105"/>
          <w:sz w:val="21"/>
        </w:rPr>
        <w:t>w</w:t>
      </w:r>
      <w:r>
        <w:rPr>
          <w:rFonts w:ascii="Arial"/>
          <w:color w:val="1C131F"/>
          <w:w w:val="105"/>
          <w:sz w:val="21"/>
        </w:rPr>
        <w:t>s the actua</w:t>
      </w:r>
      <w:r>
        <w:rPr>
          <w:rFonts w:ascii="Arial"/>
          <w:color w:val="491F0E"/>
          <w:w w:val="105"/>
          <w:sz w:val="21"/>
        </w:rPr>
        <w:t>l </w:t>
      </w:r>
      <w:r>
        <w:rPr>
          <w:rFonts w:ascii="Arial"/>
          <w:color w:val="1C131F"/>
          <w:w w:val="105"/>
          <w:sz w:val="21"/>
        </w:rPr>
        <w:t>serv</w:t>
      </w:r>
      <w:r>
        <w:rPr>
          <w:rFonts w:ascii="Arial"/>
          <w:color w:val="593318"/>
          <w:w w:val="105"/>
          <w:sz w:val="21"/>
        </w:rPr>
        <w:t>i</w:t>
      </w:r>
      <w:r>
        <w:rPr>
          <w:rFonts w:ascii="Arial"/>
          <w:color w:val="1C131F"/>
          <w:w w:val="105"/>
          <w:sz w:val="21"/>
        </w:rPr>
        <w:t>ce </w:t>
      </w:r>
      <w:r>
        <w:rPr>
          <w:rFonts w:ascii="Arial"/>
          <w:color w:val="0A1D44"/>
          <w:w w:val="105"/>
          <w:sz w:val="21"/>
        </w:rPr>
        <w:t>l</w:t>
      </w:r>
      <w:r>
        <w:rPr>
          <w:rFonts w:ascii="Arial"/>
          <w:color w:val="1C131F"/>
          <w:w w:val="105"/>
          <w:sz w:val="21"/>
        </w:rPr>
        <w:t>evel at </w:t>
      </w:r>
      <w:r>
        <w:rPr>
          <w:rFonts w:ascii="Arial"/>
          <w:color w:val="05030A"/>
          <w:w w:val="105"/>
          <w:sz w:val="21"/>
        </w:rPr>
        <w:t>locations </w:t>
      </w:r>
      <w:r>
        <w:rPr>
          <w:rFonts w:ascii="Arial"/>
          <w:color w:val="1C131F"/>
          <w:w w:val="105"/>
          <w:sz w:val="21"/>
        </w:rPr>
        <w:t>th</w:t>
      </w:r>
      <w:r>
        <w:rPr>
          <w:rFonts w:ascii="Arial"/>
          <w:color w:val="0A1D44"/>
          <w:w w:val="105"/>
          <w:sz w:val="21"/>
        </w:rPr>
        <w:t>r</w:t>
      </w:r>
      <w:r>
        <w:rPr>
          <w:rFonts w:ascii="Arial"/>
          <w:color w:val="1C131F"/>
          <w:w w:val="105"/>
          <w:sz w:val="21"/>
        </w:rPr>
        <w:t>oughout the </w:t>
      </w:r>
      <w:r>
        <w:rPr>
          <w:rFonts w:ascii="Arial"/>
          <w:color w:val="342D42"/>
          <w:w w:val="105"/>
          <w:sz w:val="21"/>
        </w:rPr>
        <w:t>V</w:t>
      </w:r>
      <w:r>
        <w:rPr>
          <w:rFonts w:ascii="Arial"/>
          <w:color w:val="1C131F"/>
          <w:w w:val="105"/>
          <w:sz w:val="21"/>
        </w:rPr>
        <w:t>illage. Mr. G</w:t>
      </w:r>
      <w:r>
        <w:rPr>
          <w:rFonts w:ascii="Arial"/>
          <w:color w:val="0A1D44"/>
          <w:w w:val="105"/>
          <w:sz w:val="21"/>
        </w:rPr>
        <w:t>r</w:t>
      </w:r>
      <w:r>
        <w:rPr>
          <w:rFonts w:ascii="Arial"/>
          <w:color w:val="1C131F"/>
          <w:w w:val="105"/>
          <w:sz w:val="21"/>
        </w:rPr>
        <w:t>a</w:t>
      </w:r>
      <w:r>
        <w:rPr>
          <w:rFonts w:ascii="Arial"/>
          <w:color w:val="593318"/>
          <w:w w:val="105"/>
          <w:sz w:val="21"/>
        </w:rPr>
        <w:t>i</w:t>
      </w:r>
      <w:r>
        <w:rPr>
          <w:rFonts w:ascii="Arial"/>
          <w:color w:val="05030A"/>
          <w:w w:val="105"/>
          <w:sz w:val="21"/>
        </w:rPr>
        <w:t>ff </w:t>
      </w:r>
      <w:r>
        <w:rPr>
          <w:rFonts w:ascii="Arial"/>
          <w:color w:val="0A1D44"/>
          <w:w w:val="105"/>
          <w:sz w:val="21"/>
        </w:rPr>
        <w:t>i</w:t>
      </w:r>
      <w:r>
        <w:rPr>
          <w:rFonts w:ascii="Arial"/>
          <w:color w:val="05030A"/>
          <w:w w:val="105"/>
          <w:sz w:val="21"/>
        </w:rPr>
        <w:t>n </w:t>
      </w:r>
      <w:r>
        <w:rPr>
          <w:rFonts w:ascii="Arial"/>
          <w:color w:val="1C131F"/>
          <w:w w:val="105"/>
          <w:sz w:val="21"/>
        </w:rPr>
        <w:t>his December 9</w:t>
      </w:r>
      <w:r>
        <w:rPr>
          <w:rFonts w:ascii="Arial"/>
          <w:color w:val="0A1D44"/>
          <w:w w:val="105"/>
          <w:sz w:val="21"/>
        </w:rPr>
        <w:t>, </w:t>
      </w:r>
      <w:r>
        <w:rPr>
          <w:rFonts w:ascii="Arial"/>
          <w:color w:val="1C131F"/>
          <w:w w:val="105"/>
          <w:sz w:val="21"/>
        </w:rPr>
        <w:t>2017 submitta</w:t>
      </w:r>
      <w:r>
        <w:rPr>
          <w:rFonts w:ascii="Arial"/>
          <w:color w:val="491F0E"/>
          <w:w w:val="105"/>
          <w:sz w:val="21"/>
        </w:rPr>
        <w:t>l </w:t>
      </w:r>
      <w:r>
        <w:rPr>
          <w:rFonts w:ascii="Arial"/>
          <w:color w:val="1C131F"/>
          <w:w w:val="105"/>
          <w:sz w:val="21"/>
        </w:rPr>
        <w:t>states </w:t>
      </w:r>
      <w:r>
        <w:rPr>
          <w:rFonts w:ascii="Arial"/>
          <w:color w:val="494252"/>
          <w:w w:val="105"/>
          <w:sz w:val="21"/>
        </w:rPr>
        <w:t>"</w:t>
      </w:r>
      <w:r>
        <w:rPr>
          <w:rFonts w:ascii="Arial"/>
          <w:color w:val="1C131F"/>
          <w:w w:val="105"/>
          <w:sz w:val="21"/>
        </w:rPr>
        <w:t>Such dr</w:t>
      </w:r>
      <w:r>
        <w:rPr>
          <w:rFonts w:ascii="Arial"/>
          <w:color w:val="0A1D44"/>
          <w:w w:val="105"/>
          <w:sz w:val="21"/>
        </w:rPr>
        <w:t>i</w:t>
      </w:r>
      <w:r>
        <w:rPr>
          <w:rFonts w:ascii="Arial"/>
          <w:color w:val="1C131F"/>
          <w:w w:val="105"/>
          <w:sz w:val="21"/>
        </w:rPr>
        <w:t>ve tests a</w:t>
      </w:r>
      <w:r>
        <w:rPr>
          <w:rFonts w:ascii="Arial"/>
          <w:color w:val="0A1D44"/>
          <w:w w:val="105"/>
          <w:sz w:val="21"/>
        </w:rPr>
        <w:t>r</w:t>
      </w:r>
      <w:r>
        <w:rPr>
          <w:rFonts w:ascii="Arial"/>
          <w:color w:val="1C131F"/>
          <w:w w:val="105"/>
          <w:sz w:val="21"/>
        </w:rPr>
        <w:t>e </w:t>
      </w:r>
      <w:r>
        <w:rPr>
          <w:rFonts w:ascii="Arial"/>
          <w:i/>
          <w:color w:val="1C131F"/>
          <w:w w:val="105"/>
          <w:sz w:val="21"/>
        </w:rPr>
        <w:t>nea</w:t>
      </w:r>
      <w:r>
        <w:rPr>
          <w:rFonts w:ascii="Arial"/>
          <w:i/>
          <w:color w:val="342D42"/>
          <w:w w:val="105"/>
          <w:sz w:val="21"/>
        </w:rPr>
        <w:t>rl</w:t>
      </w:r>
      <w:r>
        <w:rPr>
          <w:rFonts w:ascii="Arial"/>
          <w:i/>
          <w:color w:val="1C131F"/>
          <w:w w:val="105"/>
          <w:sz w:val="21"/>
        </w:rPr>
        <w:t>y </w:t>
      </w:r>
      <w:r>
        <w:rPr>
          <w:rFonts w:ascii="Arial"/>
          <w:color w:val="1C131F"/>
          <w:w w:val="105"/>
          <w:sz w:val="21"/>
        </w:rPr>
        <w:t>the </w:t>
      </w:r>
      <w:r>
        <w:rPr>
          <w:rFonts w:ascii="Arial"/>
          <w:color w:val="342D42"/>
          <w:w w:val="105"/>
          <w:sz w:val="21"/>
        </w:rPr>
        <w:t>"</w:t>
      </w:r>
      <w:r>
        <w:rPr>
          <w:rFonts w:ascii="Arial"/>
          <w:color w:val="1C131F"/>
          <w:w w:val="105"/>
          <w:sz w:val="21"/>
        </w:rPr>
        <w:t>gold standard</w:t>
      </w:r>
      <w:r>
        <w:rPr>
          <w:rFonts w:ascii="Arial"/>
          <w:color w:val="342D42"/>
          <w:w w:val="105"/>
          <w:sz w:val="21"/>
        </w:rPr>
        <w:t>" </w:t>
      </w:r>
      <w:r>
        <w:rPr>
          <w:rFonts w:ascii="Arial"/>
          <w:color w:val="1C131F"/>
          <w:w w:val="105"/>
          <w:sz w:val="21"/>
        </w:rPr>
        <w:t>for determining coverage be </w:t>
      </w:r>
      <w:r>
        <w:rPr>
          <w:rFonts w:ascii="Arial"/>
          <w:color w:val="0A1D44"/>
          <w:w w:val="105"/>
          <w:sz w:val="21"/>
        </w:rPr>
        <w:t>i</w:t>
      </w:r>
      <w:r>
        <w:rPr>
          <w:rFonts w:ascii="Arial"/>
          <w:color w:val="1C131F"/>
          <w:w w:val="105"/>
          <w:sz w:val="21"/>
        </w:rPr>
        <w:t>t existing o</w:t>
      </w:r>
      <w:r>
        <w:rPr>
          <w:rFonts w:ascii="Arial"/>
          <w:color w:val="0A1D44"/>
          <w:w w:val="105"/>
          <w:sz w:val="21"/>
        </w:rPr>
        <w:t>r </w:t>
      </w:r>
      <w:r>
        <w:rPr>
          <w:rFonts w:ascii="Arial"/>
          <w:color w:val="1C131F"/>
          <w:w w:val="105"/>
          <w:sz w:val="21"/>
        </w:rPr>
        <w:t>ne</w:t>
      </w:r>
      <w:r>
        <w:rPr>
          <w:rFonts w:ascii="Arial"/>
          <w:color w:val="342D42"/>
          <w:w w:val="105"/>
          <w:sz w:val="21"/>
        </w:rPr>
        <w:t>w</w:t>
      </w:r>
      <w:r>
        <w:rPr>
          <w:rFonts w:ascii="Arial"/>
          <w:color w:val="1C131F"/>
          <w:w w:val="105"/>
          <w:sz w:val="21"/>
        </w:rPr>
        <w:t>.</w:t>
      </w:r>
      <w:r>
        <w:rPr>
          <w:rFonts w:ascii="Arial"/>
          <w:color w:val="494252"/>
          <w:w w:val="105"/>
          <w:sz w:val="21"/>
        </w:rPr>
        <w:t>" </w:t>
      </w:r>
      <w:r>
        <w:rPr>
          <w:rFonts w:ascii="Arial"/>
          <w:color w:val="010C34"/>
          <w:w w:val="105"/>
          <w:sz w:val="21"/>
        </w:rPr>
        <w:t>I</w:t>
      </w:r>
      <w:r>
        <w:rPr>
          <w:rFonts w:ascii="Arial"/>
          <w:color w:val="1C131F"/>
          <w:w w:val="105"/>
          <w:sz w:val="21"/>
        </w:rPr>
        <w:t>t is the existing dr</w:t>
      </w:r>
      <w:r>
        <w:rPr>
          <w:rFonts w:ascii="Arial"/>
          <w:color w:val="593318"/>
          <w:w w:val="105"/>
          <w:sz w:val="21"/>
        </w:rPr>
        <w:t>i</w:t>
      </w:r>
      <w:r>
        <w:rPr>
          <w:rFonts w:ascii="Arial"/>
          <w:color w:val="1C131F"/>
          <w:w w:val="105"/>
          <w:sz w:val="21"/>
        </w:rPr>
        <w:t>ve test results that shou</w:t>
      </w:r>
      <w:r>
        <w:rPr>
          <w:rFonts w:ascii="Arial"/>
          <w:color w:val="0A1D44"/>
          <w:w w:val="105"/>
          <w:sz w:val="21"/>
        </w:rPr>
        <w:t>l</w:t>
      </w:r>
      <w:r>
        <w:rPr>
          <w:rFonts w:ascii="Arial"/>
          <w:color w:val="1C131F"/>
          <w:w w:val="105"/>
          <w:sz w:val="21"/>
        </w:rPr>
        <w:t>d be prov</w:t>
      </w:r>
      <w:r>
        <w:rPr>
          <w:rFonts w:ascii="Arial"/>
          <w:color w:val="593318"/>
          <w:w w:val="105"/>
          <w:sz w:val="21"/>
        </w:rPr>
        <w:t>i</w:t>
      </w:r>
      <w:r>
        <w:rPr>
          <w:rFonts w:ascii="Arial"/>
          <w:color w:val="1C131F"/>
          <w:w w:val="105"/>
          <w:sz w:val="21"/>
        </w:rPr>
        <w:t>ded by both ca</w:t>
      </w:r>
      <w:r>
        <w:rPr>
          <w:rFonts w:ascii="Arial"/>
          <w:color w:val="0A1D44"/>
          <w:w w:val="105"/>
          <w:sz w:val="21"/>
        </w:rPr>
        <w:t>r</w:t>
      </w:r>
      <w:r>
        <w:rPr>
          <w:rFonts w:ascii="Arial"/>
          <w:color w:val="1C131F"/>
          <w:w w:val="105"/>
          <w:sz w:val="21"/>
        </w:rPr>
        <w:t>r</w:t>
      </w:r>
      <w:r>
        <w:rPr>
          <w:rFonts w:ascii="Arial"/>
          <w:color w:val="593318"/>
          <w:w w:val="105"/>
          <w:sz w:val="21"/>
        </w:rPr>
        <w:t>i</w:t>
      </w:r>
      <w:r>
        <w:rPr>
          <w:rFonts w:ascii="Arial"/>
          <w:color w:val="1C131F"/>
          <w:w w:val="105"/>
          <w:sz w:val="21"/>
        </w:rPr>
        <w:t>e</w:t>
      </w:r>
      <w:r>
        <w:rPr>
          <w:rFonts w:ascii="Arial"/>
          <w:color w:val="0A1D44"/>
          <w:w w:val="105"/>
          <w:sz w:val="21"/>
        </w:rPr>
        <w:t>r</w:t>
      </w:r>
      <w:r>
        <w:rPr>
          <w:rFonts w:ascii="Arial"/>
          <w:color w:val="1C131F"/>
          <w:w w:val="105"/>
          <w:sz w:val="21"/>
        </w:rPr>
        <w:t>s for the</w:t>
      </w:r>
    </w:p>
    <w:p>
      <w:pPr>
        <w:spacing w:after="0" w:line="252" w:lineRule="auto"/>
        <w:jc w:val="left"/>
        <w:rPr>
          <w:rFonts w:ascii="Arial"/>
          <w:sz w:val="21"/>
        </w:rPr>
        <w:sectPr>
          <w:type w:val="continuous"/>
          <w:pgSz w:w="12240" w:h="15840"/>
          <w:pgMar w:top="1440" w:bottom="280" w:left="960" w:right="660"/>
        </w:sectPr>
      </w:pPr>
    </w:p>
    <w:p>
      <w:pPr>
        <w:spacing w:line="252" w:lineRule="auto" w:before="81"/>
        <w:ind w:left="484" w:right="719" w:firstLine="0"/>
        <w:jc w:val="left"/>
        <w:rPr>
          <w:rFonts w:ascii="Arial" w:hAnsi="Arial"/>
          <w:sz w:val="21"/>
        </w:rPr>
      </w:pPr>
      <w:r>
        <w:rPr>
          <w:rFonts w:ascii="Arial" w:hAnsi="Arial"/>
          <w:w w:val="105"/>
          <w:sz w:val="21"/>
        </w:rPr>
        <w:t>frequency bands they are stating will be at the proposed site, as well as the 850 MHz band. I believe that both carriers have this information readily available for Nelsonville for all frequency bands including the 850 MHz band. Contrary to Mr. Graiff’s note 1 at the bottom of page two in his December 9, 2017, we are not suggesting or seeking a crane test for 15 Rockledge Road. In regards to his note 2, the only way to verify the calculated plots for Nelsonville is to have the drive test data for the Village of Nelsonville Roads. “Close proximity” drive test data in Philipstown does not verify the Nelsonville plots.</w:t>
      </w:r>
    </w:p>
    <w:p>
      <w:pPr>
        <w:spacing w:line="252" w:lineRule="auto" w:before="0"/>
        <w:ind w:left="484" w:right="776" w:firstLine="781"/>
        <w:jc w:val="left"/>
        <w:rPr>
          <w:rFonts w:ascii="Arial" w:hAnsi="Arial"/>
          <w:sz w:val="21"/>
        </w:rPr>
      </w:pPr>
      <w:r>
        <w:rPr>
          <w:rFonts w:ascii="Arial" w:hAnsi="Arial"/>
          <w:w w:val="105"/>
          <w:sz w:val="21"/>
        </w:rPr>
        <w:t>Why is -95 dBm service required in rural Nelsonville? Signal strength is measured in negative (-) dBm. For each less negative 3 dBm, the power doubles. (Ex. -102 dBm is double the power of -105 dBm and -99 dBm is 4 times the power of -105dBm) Thus -95 dBm is more than 10 times stronger than -105dBm. We have reviewed other Verizon applications were Verizon engineers have that stated that -105 dBm service is sufficient for in building coverage in rural areas. In the RF data in Verizon’s August 30, 2017 report (page 15 of 46) it shows complete -105 dBm 700MHz coverage in Nelsonville and even shows (page 14 of 46) some limited -95 dBm coverage.</w:t>
      </w:r>
    </w:p>
    <w:p>
      <w:pPr>
        <w:spacing w:line="252" w:lineRule="auto" w:before="0"/>
        <w:ind w:left="484" w:right="807" w:firstLine="719"/>
        <w:jc w:val="left"/>
        <w:rPr>
          <w:rFonts w:ascii="Arial" w:hAnsi="Arial"/>
          <w:sz w:val="21"/>
        </w:rPr>
      </w:pPr>
      <w:r>
        <w:rPr>
          <w:rFonts w:ascii="Arial" w:hAnsi="Arial"/>
          <w:w w:val="105"/>
          <w:sz w:val="21"/>
        </w:rPr>
        <w:t>The PierCon report dated 8/30/17 on page 3 states “For Verizon Wireless, the Cellular frequency band (850 MHz) handles mostly voice traffic”. This must mean that there is data usage in that band. Having the data provided for Verizon coverage in the 850 MHz band will show where there is service (voice and data) for Verizon in Nelsonville. This then raises the question as to why Verizon needs ubiquitous in-building 700 MHz coverage in Nelsonville for data only.</w:t>
      </w:r>
    </w:p>
    <w:p>
      <w:pPr>
        <w:spacing w:line="252" w:lineRule="auto" w:before="0"/>
        <w:ind w:left="485" w:right="807" w:firstLine="719"/>
        <w:jc w:val="left"/>
        <w:rPr>
          <w:rFonts w:ascii="Arial"/>
          <w:sz w:val="21"/>
        </w:rPr>
      </w:pPr>
      <w:r>
        <w:rPr>
          <w:rFonts w:ascii="Arial"/>
          <w:w w:val="105"/>
          <w:sz w:val="21"/>
        </w:rPr>
        <w:t>On November 25 and 26, 2017 over 120 voice and text calls were made by citizens using Verizon and AT&amp;T phones. (See Philipstown Cell Solutions Group November 28, 2017 report Exhibit E pages 108 to 113) The calls were made at numerous locations, they were interior, exterior and in car. This volume of calls and text demonstrates that there is substantial, perhaps even ubiquitous service presently in Nelsonville. This is another reason why the drive test data and 850 MHz maps need to be provided.</w:t>
      </w:r>
    </w:p>
    <w:p>
      <w:pPr>
        <w:spacing w:line="249" w:lineRule="auto" w:before="0"/>
        <w:ind w:left="485" w:right="719" w:firstLine="719"/>
        <w:jc w:val="left"/>
        <w:rPr>
          <w:rFonts w:ascii="Arial"/>
          <w:sz w:val="21"/>
        </w:rPr>
      </w:pPr>
      <w:r>
        <w:rPr>
          <w:rFonts w:ascii="Arial"/>
          <w:w w:val="105"/>
          <w:sz w:val="21"/>
        </w:rPr>
        <w:t>Attorney Gaudioso made a statement on record that there is a significant gap. In his 11/22/17 letter he states the applicant does not have to demonstrate a significant gap in service and should the application be denied the applicants could bring a prohibition of service claim.</w:t>
      </w:r>
    </w:p>
    <w:p>
      <w:pPr>
        <w:spacing w:line="252" w:lineRule="auto" w:before="0"/>
        <w:ind w:left="484" w:right="807" w:firstLine="0"/>
        <w:jc w:val="left"/>
        <w:rPr>
          <w:rFonts w:ascii="Arial" w:hAnsi="Arial"/>
          <w:sz w:val="21"/>
        </w:rPr>
      </w:pPr>
      <w:r>
        <w:rPr>
          <w:rFonts w:ascii="Arial" w:hAnsi="Arial"/>
          <w:w w:val="105"/>
          <w:sz w:val="21"/>
        </w:rPr>
        <w:t>The Village is not intending on prohibiting service for Verizon. The Village is merely asking for the need of the proposed site to be proven. To be “prohibiting service” the Village will have to say that NO Verizon facility or facilities can be located in the Village. There has not been any issue raised on prohibiting service.</w:t>
      </w:r>
    </w:p>
    <w:p>
      <w:pPr>
        <w:pStyle w:val="BodyText"/>
        <w:spacing w:before="3"/>
        <w:rPr>
          <w:rFonts w:ascii="Arial"/>
          <w:sz w:val="21"/>
        </w:rPr>
      </w:pPr>
    </w:p>
    <w:p>
      <w:pPr>
        <w:spacing w:before="0"/>
        <w:ind w:left="484" w:right="0" w:firstLine="0"/>
        <w:jc w:val="left"/>
        <w:rPr>
          <w:rFonts w:ascii="Arial"/>
          <w:b/>
          <w:sz w:val="21"/>
        </w:rPr>
      </w:pPr>
      <w:r>
        <w:rPr>
          <w:rFonts w:ascii="Arial"/>
          <w:b/>
          <w:w w:val="105"/>
          <w:sz w:val="21"/>
        </w:rPr>
        <w:t>CONSTRAINTS IN CAPACITY DO NOT CREATE A SIGNIFICANT GAP.</w:t>
      </w:r>
    </w:p>
    <w:p>
      <w:pPr>
        <w:pStyle w:val="BodyText"/>
        <w:spacing w:before="10"/>
        <w:rPr>
          <w:rFonts w:ascii="Arial"/>
          <w:b/>
          <w:sz w:val="22"/>
        </w:rPr>
      </w:pPr>
    </w:p>
    <w:p>
      <w:pPr>
        <w:spacing w:line="252" w:lineRule="auto" w:before="0"/>
        <w:ind w:left="484" w:right="807" w:firstLine="719"/>
        <w:jc w:val="left"/>
        <w:rPr>
          <w:rFonts w:ascii="Arial" w:hAnsi="Arial"/>
          <w:sz w:val="21"/>
        </w:rPr>
      </w:pPr>
      <w:r>
        <w:rPr>
          <w:rFonts w:ascii="Arial" w:hAnsi="Arial"/>
          <w:w w:val="105"/>
          <w:sz w:val="21"/>
        </w:rPr>
        <w:t>Is this site really a “need” for additional data capacity? In the technical reports provided, the frequency bands (700 MHz and 1900 MHz for AT&amp;T, and the 700MHz and or 2100MHz for Verizon) are essentially used for data. If so, no capacity data has been provided. I have previously discussed that it does not appear that there is a significant gap in wireless service in Nelsonville. Mr. Graiff’s December 9, 2017 report confirms that the proposed site will be a data site meant to increase capacity, not to actually fill a gap in coverage.</w:t>
      </w:r>
    </w:p>
    <w:p>
      <w:pPr>
        <w:spacing w:line="252" w:lineRule="auto" w:before="0"/>
        <w:ind w:left="484" w:right="807" w:firstLine="719"/>
        <w:jc w:val="left"/>
        <w:rPr>
          <w:rFonts w:ascii="Arial"/>
          <w:sz w:val="21"/>
        </w:rPr>
      </w:pPr>
      <w:r>
        <w:rPr>
          <w:rFonts w:ascii="Arial"/>
          <w:w w:val="105"/>
          <w:sz w:val="21"/>
        </w:rPr>
        <w:t>To the best of our knowledge, sites are required based on a significant gap in coverage and the courts have ruled thusly. Capacity need does not demonstrate a significant gap in coverage.</w:t>
      </w:r>
    </w:p>
    <w:p>
      <w:pPr>
        <w:pStyle w:val="BodyText"/>
        <w:spacing w:before="6"/>
        <w:rPr>
          <w:rFonts w:ascii="Arial"/>
          <w:sz w:val="21"/>
        </w:rPr>
      </w:pPr>
    </w:p>
    <w:p>
      <w:pPr>
        <w:spacing w:line="252" w:lineRule="auto" w:before="1"/>
        <w:ind w:left="484" w:right="807" w:firstLine="0"/>
        <w:jc w:val="left"/>
        <w:rPr>
          <w:rFonts w:ascii="Arial" w:hAnsi="Arial"/>
          <w:b/>
          <w:sz w:val="21"/>
        </w:rPr>
      </w:pPr>
      <w:r>
        <w:rPr>
          <w:rFonts w:ascii="Arial" w:hAnsi="Arial"/>
          <w:b/>
          <w:w w:val="105"/>
          <w:sz w:val="21"/>
        </w:rPr>
        <w:t>THE APPLICATION BY VERIZON CANNOT BE CONSIDERED UNLESS THE “COVERAGE MAPS” HAVE BEEN PROVIDED AND THIS WAS NOT DONE UNTIL AUGUST 30, 2017 THUS THE SHOT CLOCK FOR VERIZON DID NOT START UNTIL THAT DATE</w:t>
      </w:r>
    </w:p>
    <w:p>
      <w:pPr>
        <w:pStyle w:val="BodyText"/>
        <w:spacing w:before="10"/>
        <w:rPr>
          <w:rFonts w:ascii="Arial"/>
          <w:b/>
          <w:sz w:val="21"/>
        </w:rPr>
      </w:pPr>
    </w:p>
    <w:p>
      <w:pPr>
        <w:spacing w:line="252" w:lineRule="auto" w:before="1"/>
        <w:ind w:left="485" w:right="1094" w:firstLine="719"/>
        <w:jc w:val="left"/>
        <w:rPr>
          <w:rFonts w:ascii="Arial" w:hAnsi="Arial"/>
          <w:sz w:val="21"/>
        </w:rPr>
      </w:pPr>
      <w:r>
        <w:rPr>
          <w:rFonts w:ascii="Arial" w:hAnsi="Arial"/>
          <w:w w:val="105"/>
          <w:sz w:val="21"/>
        </w:rPr>
        <w:t>It is my understanding that at the last meeting that the shot clock was extended until January 8, 2018 I do not believe that this was necessary. Verizon’s submittal was on August</w:t>
      </w:r>
    </w:p>
    <w:p>
      <w:pPr>
        <w:spacing w:after="0" w:line="252" w:lineRule="auto"/>
        <w:jc w:val="left"/>
        <w:rPr>
          <w:rFonts w:ascii="Arial" w:hAnsi="Arial"/>
          <w:sz w:val="21"/>
        </w:rPr>
        <w:sectPr>
          <w:footerReference w:type="default" r:id="rId43"/>
          <w:pgSz w:w="12240" w:h="15840"/>
          <w:pgMar w:footer="0" w:header="0" w:top="1080" w:bottom="280" w:left="960" w:right="660"/>
        </w:sectPr>
      </w:pPr>
    </w:p>
    <w:p>
      <w:pPr>
        <w:spacing w:line="252" w:lineRule="auto" w:before="81"/>
        <w:ind w:left="484" w:right="809" w:firstLine="0"/>
        <w:jc w:val="left"/>
        <w:rPr>
          <w:rFonts w:ascii="Arial"/>
          <w:sz w:val="21"/>
        </w:rPr>
      </w:pPr>
      <w:r>
        <w:rPr>
          <w:rFonts w:ascii="Arial"/>
          <w:w w:val="105"/>
          <w:sz w:val="21"/>
        </w:rPr>
        <w:t>30, 2017 not July 19, 2017. In fact the Verizon coverage maps were not prepared until August 23, 2017 and August 24, 2017. Thus if Verizon is considered part of the application, then the clock must have started on 8/30/17 (The shot clock starts at the time the application is submitted but can be tolled if within 30 days the Village notifies the applicant that it is incomplete.) Thus, the shot clock could not expire any earlier than January 27, 2018. In addition, there was a September meeting at which the applicant was asked for additional material that should have stopped the shot clock until the material was supplied. As long as the community is actively pursuing that information that it needs to make an informed decision, then the shot clock should not be a major stumbling block. If the applicant says in writing that they will not provide any additional material and that they believe that their application is complete, the Board(s) should make a decision on what material they have.</w:t>
      </w:r>
    </w:p>
    <w:p>
      <w:pPr>
        <w:pStyle w:val="BodyText"/>
        <w:spacing w:before="4"/>
        <w:rPr>
          <w:rFonts w:ascii="Arial"/>
          <w:sz w:val="21"/>
        </w:rPr>
      </w:pPr>
    </w:p>
    <w:p>
      <w:pPr>
        <w:spacing w:line="252" w:lineRule="auto" w:before="0"/>
        <w:ind w:left="484" w:right="0" w:firstLine="0"/>
        <w:jc w:val="left"/>
        <w:rPr>
          <w:rFonts w:ascii="Arial"/>
          <w:b/>
          <w:sz w:val="21"/>
        </w:rPr>
      </w:pPr>
      <w:r>
        <w:rPr>
          <w:rFonts w:ascii="Arial"/>
          <w:b/>
          <w:w w:val="105"/>
          <w:sz w:val="21"/>
        </w:rPr>
        <w:t>OTHER LESS INTRUSIVE MEANS OF PROVIDING SERVICE HAVE NOT BEEN FULLY INVESTIGATED.</w:t>
      </w:r>
    </w:p>
    <w:p>
      <w:pPr>
        <w:pStyle w:val="BodyText"/>
        <w:spacing w:before="3"/>
        <w:rPr>
          <w:rFonts w:ascii="Arial"/>
          <w:b/>
          <w:sz w:val="22"/>
        </w:rPr>
      </w:pPr>
    </w:p>
    <w:p>
      <w:pPr>
        <w:spacing w:line="249" w:lineRule="auto" w:before="0"/>
        <w:ind w:left="484" w:right="719" w:firstLine="719"/>
        <w:jc w:val="left"/>
        <w:rPr>
          <w:rFonts w:ascii="Arial" w:hAnsi="Arial"/>
          <w:sz w:val="21"/>
        </w:rPr>
      </w:pPr>
      <w:r>
        <w:rPr>
          <w:rFonts w:ascii="Arial" w:hAnsi="Arial"/>
          <w:w w:val="105"/>
          <w:sz w:val="21"/>
        </w:rPr>
        <w:t>There are four churches in the area listed in the October 31, 2017 letter to the ZBA from Vincent Xavier of Homeland Towers. For numerous reasons, Mr. Xavier has dismissed all of these sites as possible facility locations. No propagation maps were provided for either carrier at any of the locations. No consideration was given to perhaps the use of multiple stealth unobtrusive sites. It is not in Homeland Towers’ best interest to identify a non tower solution.</w:t>
      </w:r>
    </w:p>
    <w:p>
      <w:pPr>
        <w:spacing w:line="252" w:lineRule="auto" w:before="7"/>
        <w:ind w:left="484" w:right="719" w:firstLine="719"/>
        <w:jc w:val="left"/>
        <w:rPr>
          <w:rFonts w:ascii="Arial" w:hAnsi="Arial"/>
          <w:sz w:val="21"/>
        </w:rPr>
      </w:pPr>
      <w:r>
        <w:rPr>
          <w:rFonts w:ascii="Arial" w:hAnsi="Arial"/>
          <w:w w:val="105"/>
          <w:sz w:val="21"/>
        </w:rPr>
        <w:t>There is also the possibility of an alternate location at 50 Fishkill Road. It is my understanding that the Philipstown Supervisor has agreed that a facility at this location is amenable with Philipstown. Back in an August 22, 2014 in a letter to Philipstown, Mr. Vincent of Homeland Towers stated: I believe the Town owned property located at 50 Fishkill Road (Philipstown Highway Department) would be suitable.” Coverage maps at that location need to be provided to determine the minimum height necessary for coverage in the Village.</w:t>
      </w:r>
    </w:p>
    <w:p>
      <w:pPr>
        <w:spacing w:line="237" w:lineRule="exact" w:before="0"/>
        <w:ind w:left="1204" w:right="0" w:firstLine="0"/>
        <w:jc w:val="left"/>
        <w:rPr>
          <w:rFonts w:ascii="Arial" w:hAnsi="Arial"/>
          <w:sz w:val="21"/>
        </w:rPr>
      </w:pPr>
      <w:r>
        <w:rPr>
          <w:rFonts w:ascii="Arial" w:hAnsi="Arial"/>
          <w:w w:val="105"/>
          <w:sz w:val="21"/>
        </w:rPr>
        <w:t>Why hasn’t a possible small Distributed Antenna system (DAS) system been proposed?</w:t>
      </w:r>
    </w:p>
    <w:p>
      <w:pPr>
        <w:spacing w:line="252" w:lineRule="auto" w:before="13"/>
        <w:ind w:left="484" w:right="807" w:firstLine="0"/>
        <w:jc w:val="left"/>
        <w:rPr>
          <w:rFonts w:ascii="Arial" w:hAnsi="Arial"/>
          <w:sz w:val="21"/>
        </w:rPr>
      </w:pPr>
      <w:r>
        <w:rPr>
          <w:rFonts w:ascii="Arial" w:hAnsi="Arial"/>
          <w:w w:val="105"/>
          <w:sz w:val="21"/>
        </w:rPr>
        <w:t>The DAS antennas are placed in the right of way on existing utility poles or new poles if required. They are below the tree line and are significantly less obtrusive than the proposed tower. Both carriers are implementing DAS systems throughout the country and many are in residential areas where the siting of a “tower” would be obtrusive. (For example, Mount Vernon and Pelham Manor) The DAS system can handle multiple carriers and could be expanded to cover outside the Village. (for example Cold Spring) This solution would eliminate any threat by Mr. Gaudioso of the Village “prohibiting service”. Multiple, less obtrusive locations and options exist which Homeland Towers has failed to pursue in good faith or with any serious diligence.</w:t>
      </w:r>
    </w:p>
    <w:p>
      <w:pPr>
        <w:pStyle w:val="BodyText"/>
        <w:spacing w:before="6"/>
        <w:rPr>
          <w:rFonts w:ascii="Arial"/>
          <w:sz w:val="21"/>
        </w:rPr>
      </w:pPr>
    </w:p>
    <w:p>
      <w:pPr>
        <w:spacing w:before="0"/>
        <w:ind w:left="484" w:right="0" w:firstLine="0"/>
        <w:jc w:val="left"/>
        <w:rPr>
          <w:rFonts w:ascii="Arial"/>
          <w:b/>
          <w:sz w:val="21"/>
        </w:rPr>
      </w:pPr>
      <w:r>
        <w:rPr>
          <w:rFonts w:ascii="Arial"/>
          <w:b/>
          <w:w w:val="105"/>
          <w:sz w:val="21"/>
        </w:rPr>
        <w:t>WHAT AREA WILL THE PROPOSED SITE COVER IF PERMITTED?</w:t>
      </w:r>
    </w:p>
    <w:p>
      <w:pPr>
        <w:pStyle w:val="BodyText"/>
        <w:spacing w:before="3"/>
        <w:rPr>
          <w:rFonts w:ascii="Arial"/>
          <w:b/>
          <w:sz w:val="23"/>
        </w:rPr>
      </w:pPr>
    </w:p>
    <w:p>
      <w:pPr>
        <w:spacing w:line="252" w:lineRule="auto" w:before="0"/>
        <w:ind w:left="484" w:right="826" w:firstLine="0"/>
        <w:jc w:val="left"/>
        <w:rPr>
          <w:rFonts w:ascii="Arial" w:hAnsi="Arial"/>
          <w:b/>
          <w:sz w:val="21"/>
        </w:rPr>
      </w:pPr>
      <w:r>
        <w:rPr>
          <w:rFonts w:ascii="Arial" w:hAnsi="Arial"/>
          <w:w w:val="105"/>
          <w:sz w:val="21"/>
        </w:rPr>
        <w:t>In order for the coverage maps to show how much of the coverage is for the Village of Nelsonville there should be village boundaries shown on all maps. The AT&amp;T report prepared by Mr. Penesso states on page 5 that 7.18 square miles of coverage will result from this site. The Nelsonville web site says Village is 1.004 square miles. Thus AT&amp;T’s coverage is less than 14% in Nelsonville even if it covers all of Nelsonville. </w:t>
      </w:r>
      <w:r>
        <w:rPr>
          <w:rFonts w:ascii="Arial" w:hAnsi="Arial"/>
          <w:b/>
          <w:w w:val="105"/>
          <w:sz w:val="21"/>
        </w:rPr>
        <w:t>Why must Nelsonville have an obtrusive tower, the coverage from which will be more than eighty six (86) percent outside of the Village?</w:t>
      </w:r>
    </w:p>
    <w:p>
      <w:pPr>
        <w:pStyle w:val="BodyText"/>
        <w:rPr>
          <w:rFonts w:ascii="Arial"/>
          <w:b/>
        </w:rPr>
      </w:pPr>
    </w:p>
    <w:p>
      <w:pPr>
        <w:pStyle w:val="BodyText"/>
        <w:spacing w:before="6"/>
        <w:rPr>
          <w:rFonts w:ascii="Arial"/>
          <w:b/>
          <w:sz w:val="19"/>
        </w:rPr>
      </w:pPr>
    </w:p>
    <w:p>
      <w:pPr>
        <w:spacing w:line="252" w:lineRule="auto" w:before="0"/>
        <w:ind w:left="484" w:right="1094" w:firstLine="0"/>
        <w:jc w:val="left"/>
        <w:rPr>
          <w:rFonts w:ascii="Arial"/>
          <w:b/>
          <w:sz w:val="21"/>
        </w:rPr>
      </w:pPr>
      <w:r>
        <w:rPr>
          <w:rFonts w:ascii="Arial"/>
          <w:b/>
          <w:w w:val="105"/>
          <w:sz w:val="21"/>
        </w:rPr>
        <w:t>THE HEIGHT OF THE FACILITY AS PROPOSED COULD EVENTUALLY BE ONE HUNDRED AND THIRTY (130) FEET.</w:t>
      </w:r>
    </w:p>
    <w:p>
      <w:pPr>
        <w:pStyle w:val="BodyText"/>
        <w:spacing w:before="10"/>
        <w:rPr>
          <w:rFonts w:ascii="Arial"/>
          <w:b/>
          <w:sz w:val="21"/>
        </w:rPr>
      </w:pPr>
    </w:p>
    <w:p>
      <w:pPr>
        <w:spacing w:line="252" w:lineRule="auto" w:before="0"/>
        <w:ind w:left="484" w:right="719" w:firstLine="719"/>
        <w:jc w:val="left"/>
        <w:rPr>
          <w:rFonts w:ascii="Arial" w:hAnsi="Arial"/>
          <w:sz w:val="21"/>
        </w:rPr>
      </w:pPr>
      <w:r>
        <w:rPr>
          <w:rFonts w:ascii="Arial" w:hAnsi="Arial"/>
          <w:w w:val="105"/>
          <w:sz w:val="21"/>
        </w:rPr>
        <w:t>If the tower is approved, Federal Law states that a height increase of up to twenty (20) feet can still qualify as an “eligible” facility. This “eligible” facility collocation must be approved by the Village and a “proof of need” is not required by the applicant. Based on what has been</w:t>
      </w:r>
    </w:p>
    <w:p>
      <w:pPr>
        <w:spacing w:after="0" w:line="252" w:lineRule="auto"/>
        <w:jc w:val="left"/>
        <w:rPr>
          <w:rFonts w:ascii="Arial" w:hAnsi="Arial"/>
          <w:sz w:val="21"/>
        </w:rPr>
        <w:sectPr>
          <w:footerReference w:type="default" r:id="rId44"/>
          <w:pgSz w:w="12240" w:h="15840"/>
          <w:pgMar w:footer="0" w:header="0" w:top="1080" w:bottom="280" w:left="960" w:right="660"/>
        </w:sectPr>
      </w:pPr>
    </w:p>
    <w:p>
      <w:pPr>
        <w:spacing w:line="249" w:lineRule="auto" w:before="81"/>
        <w:ind w:left="484" w:right="807" w:firstLine="0"/>
        <w:jc w:val="left"/>
        <w:rPr>
          <w:rFonts w:ascii="Arial" w:hAnsi="Arial"/>
          <w:sz w:val="21"/>
        </w:rPr>
      </w:pPr>
      <w:r>
        <w:rPr>
          <w:rFonts w:ascii="Arial" w:hAnsi="Arial"/>
          <w:w w:val="105"/>
          <w:sz w:val="21"/>
        </w:rPr>
        <w:t>requested, the tower could go up to per Federal Law and tower can be increased by up to 20 feet and still qualify as an “eligible” facility. This would mean that the tower could eventually be one hundred and thirty (130) feet tall.</w:t>
      </w:r>
    </w:p>
    <w:p>
      <w:pPr>
        <w:spacing w:line="252" w:lineRule="auto" w:before="5"/>
        <w:ind w:left="485" w:right="807" w:firstLine="719"/>
        <w:jc w:val="left"/>
        <w:rPr>
          <w:rFonts w:ascii="Arial"/>
          <w:sz w:val="21"/>
        </w:rPr>
      </w:pPr>
      <w:r>
        <w:rPr>
          <w:rFonts w:ascii="Arial"/>
          <w:w w:val="105"/>
          <w:sz w:val="21"/>
        </w:rPr>
        <w:t>If, as requested, Verizon is at 105 and AT&amp;T at 96, and these are the minimum heights needed (I do not agree with this proposal) then if other carriers wanted to go on the tower, (as stated above they do not have to prove height) they could request an increase of up to twenty</w:t>
      </w:r>
    </w:p>
    <w:p>
      <w:pPr>
        <w:spacing w:line="239" w:lineRule="exact" w:before="0"/>
        <w:ind w:left="485" w:right="0" w:firstLine="0"/>
        <w:jc w:val="left"/>
        <w:rPr>
          <w:rFonts w:ascii="Arial"/>
          <w:sz w:val="21"/>
        </w:rPr>
      </w:pPr>
      <w:r>
        <w:rPr>
          <w:rFonts w:ascii="Arial"/>
          <w:w w:val="105"/>
          <w:sz w:val="21"/>
        </w:rPr>
        <w:t>(20) feet and the Village must approve.</w:t>
      </w:r>
    </w:p>
    <w:p>
      <w:pPr>
        <w:pStyle w:val="BodyText"/>
        <w:spacing w:before="3"/>
        <w:rPr>
          <w:rFonts w:ascii="Arial"/>
          <w:sz w:val="23"/>
        </w:rPr>
      </w:pPr>
    </w:p>
    <w:p>
      <w:pPr>
        <w:spacing w:before="0"/>
        <w:ind w:left="485" w:right="0" w:firstLine="0"/>
        <w:jc w:val="left"/>
        <w:rPr>
          <w:rFonts w:ascii="Arial"/>
          <w:b/>
          <w:sz w:val="21"/>
        </w:rPr>
      </w:pPr>
      <w:r>
        <w:rPr>
          <w:rFonts w:ascii="Arial"/>
          <w:b/>
          <w:w w:val="105"/>
          <w:sz w:val="21"/>
        </w:rPr>
        <w:t>ADDITIONAL DETAILS IN THE RECORD</w:t>
      </w:r>
    </w:p>
    <w:p>
      <w:pPr>
        <w:pStyle w:val="BodyText"/>
        <w:spacing w:before="10"/>
        <w:rPr>
          <w:rFonts w:ascii="Arial"/>
          <w:b/>
          <w:sz w:val="22"/>
        </w:rPr>
      </w:pPr>
    </w:p>
    <w:p>
      <w:pPr>
        <w:spacing w:before="0"/>
        <w:ind w:left="1205" w:right="0" w:firstLine="0"/>
        <w:jc w:val="left"/>
        <w:rPr>
          <w:rFonts w:ascii="Arial"/>
          <w:sz w:val="21"/>
        </w:rPr>
      </w:pPr>
      <w:r>
        <w:rPr>
          <w:rFonts w:ascii="Arial"/>
          <w:w w:val="105"/>
          <w:sz w:val="21"/>
        </w:rPr>
        <w:t>AT&amp;T says they need to replace a site that was at the hospital in Cold Spring - Mr.</w:t>
      </w:r>
    </w:p>
    <w:p>
      <w:pPr>
        <w:spacing w:line="252" w:lineRule="auto" w:before="13"/>
        <w:ind w:left="485" w:right="719" w:firstLine="0"/>
        <w:jc w:val="left"/>
        <w:rPr>
          <w:rFonts w:ascii="Arial" w:hAnsi="Arial"/>
          <w:b/>
          <w:sz w:val="21"/>
        </w:rPr>
      </w:pPr>
      <w:r>
        <w:rPr>
          <w:rFonts w:ascii="Arial" w:hAnsi="Arial"/>
          <w:w w:val="105"/>
          <w:sz w:val="21"/>
        </w:rPr>
        <w:t>Penesso states in his July 19, 2017 RF submittal “A significant gap in reliable wireless service exists in the Village of Nelsonville and neighboring communities as a result of the decommissioning of AT&amp;T’s facility at the Hospital Facility.” Had AT&amp;T not lost the site at the hospital, the RF engineer states that AT&amp;T would not need the Nelsonville site. (If this is true then why is the new site not having the 850 MHz service and only having frequency bands used for data?)</w:t>
      </w:r>
      <w:r>
        <w:rPr>
          <w:rFonts w:ascii="Arial" w:hAnsi="Arial"/>
          <w:b/>
          <w:w w:val="105"/>
          <w:sz w:val="21"/>
        </w:rPr>
        <w:t>Why does Nelsonville have to replace coverage for a site that was decommissioned in Cold Spring?</w:t>
      </w:r>
    </w:p>
    <w:p>
      <w:pPr>
        <w:spacing w:line="252" w:lineRule="auto" w:before="0"/>
        <w:ind w:left="485" w:right="807" w:firstLine="719"/>
        <w:jc w:val="left"/>
        <w:rPr>
          <w:rFonts w:ascii="Arial"/>
          <w:sz w:val="21"/>
        </w:rPr>
      </w:pPr>
      <w:r>
        <w:rPr>
          <w:rFonts w:ascii="Arial"/>
          <w:w w:val="105"/>
          <w:sz w:val="21"/>
        </w:rPr>
        <w:t>The loss of the McKeel Corners site should not be included as a reason for needing the proposed site in Nelsonville. A new site is being proposed in that area that will provide similar coverage as the McKeel Corners site. Why does Nelsonville have to replace coverage for a site that was decommissioned in Philipstown?</w:t>
      </w:r>
    </w:p>
    <w:p>
      <w:pPr>
        <w:pStyle w:val="BodyText"/>
        <w:spacing w:before="4"/>
        <w:rPr>
          <w:rFonts w:ascii="Arial"/>
          <w:sz w:val="21"/>
        </w:rPr>
      </w:pPr>
    </w:p>
    <w:p>
      <w:pPr>
        <w:spacing w:before="0"/>
        <w:ind w:left="485" w:right="0" w:firstLine="0"/>
        <w:jc w:val="left"/>
        <w:rPr>
          <w:rFonts w:ascii="Arial"/>
          <w:b/>
          <w:sz w:val="21"/>
        </w:rPr>
      </w:pPr>
      <w:r>
        <w:rPr>
          <w:rFonts w:ascii="Arial"/>
          <w:b/>
          <w:w w:val="105"/>
          <w:sz w:val="21"/>
        </w:rPr>
        <w:t>TESTIMONY</w:t>
      </w:r>
    </w:p>
    <w:p>
      <w:pPr>
        <w:pStyle w:val="BodyText"/>
        <w:spacing w:before="2"/>
        <w:rPr>
          <w:rFonts w:ascii="Arial"/>
          <w:b/>
          <w:sz w:val="23"/>
        </w:rPr>
      </w:pPr>
    </w:p>
    <w:p>
      <w:pPr>
        <w:spacing w:line="249" w:lineRule="auto" w:before="1"/>
        <w:ind w:left="484" w:right="1094" w:firstLine="720"/>
        <w:jc w:val="left"/>
        <w:rPr>
          <w:rFonts w:ascii="Arial" w:hAnsi="Arial"/>
          <w:sz w:val="21"/>
        </w:rPr>
      </w:pPr>
      <w:r>
        <w:rPr>
          <w:rFonts w:ascii="Arial" w:hAnsi="Arial"/>
          <w:w w:val="105"/>
          <w:sz w:val="21"/>
        </w:rPr>
        <w:t>To the best of my knowledge there has been no testimony by Verizon or AT&amp;T’s RF engineers. Why is technical data being presented by someone other than the person who provided the data? This would allow for the Boards to ask questions of the individuals who prepared the reports and thus get a full understanding of the application material provided. Should the Board(s) decide, I remain available to cross examine the applicant’s engineers.</w:t>
      </w:r>
    </w:p>
    <w:p>
      <w:pPr>
        <w:pStyle w:val="BodyText"/>
        <w:spacing w:before="8"/>
        <w:rPr>
          <w:rFonts w:ascii="Arial"/>
          <w:sz w:val="22"/>
        </w:rPr>
      </w:pPr>
    </w:p>
    <w:p>
      <w:pPr>
        <w:spacing w:line="249" w:lineRule="auto" w:before="0"/>
        <w:ind w:left="484" w:right="810" w:firstLine="719"/>
        <w:jc w:val="left"/>
        <w:rPr>
          <w:rFonts w:ascii="Arial"/>
          <w:b/>
          <w:sz w:val="21"/>
        </w:rPr>
      </w:pPr>
      <w:r>
        <w:rPr>
          <w:rFonts w:ascii="Arial"/>
          <w:b/>
          <w:w w:val="105"/>
          <w:sz w:val="21"/>
        </w:rPr>
        <w:t>In conclusion the applicants have not demonstrated a significant gap in coverage, have not reviewed all lesser intrusive means of providing the service they state they need and have not proven the need for a tower at the proposed location.</w:t>
      </w:r>
    </w:p>
    <w:p>
      <w:pPr>
        <w:pStyle w:val="BodyText"/>
        <w:spacing w:before="7"/>
        <w:rPr>
          <w:rFonts w:ascii="Arial"/>
          <w:b/>
          <w:sz w:val="22"/>
        </w:rPr>
      </w:pPr>
    </w:p>
    <w:p>
      <w:pPr>
        <w:spacing w:before="0"/>
        <w:ind w:left="484" w:right="0" w:firstLine="0"/>
        <w:jc w:val="left"/>
        <w:rPr>
          <w:rFonts w:ascii="Arial"/>
          <w:sz w:val="21"/>
        </w:rPr>
      </w:pPr>
      <w:r>
        <w:rPr>
          <w:rFonts w:ascii="Arial"/>
          <w:w w:val="105"/>
          <w:sz w:val="21"/>
        </w:rPr>
        <w:t>Sincerely,</w:t>
      </w:r>
    </w:p>
    <w:p>
      <w:pPr>
        <w:pStyle w:val="BodyText"/>
        <w:spacing w:before="10"/>
        <w:rPr>
          <w:rFonts w:ascii="Arial"/>
          <w:sz w:val="21"/>
        </w:rPr>
      </w:pPr>
    </w:p>
    <w:p>
      <w:pPr>
        <w:spacing w:line="247" w:lineRule="auto" w:before="0"/>
        <w:ind w:left="484" w:right="6470" w:firstLine="0"/>
        <w:jc w:val="left"/>
        <w:rPr>
          <w:rFonts w:ascii="Arial"/>
          <w:sz w:val="21"/>
        </w:rPr>
      </w:pPr>
      <w:r>
        <w:rPr>
          <w:rFonts w:ascii="BrushScriptMT"/>
          <w:i/>
          <w:sz w:val="28"/>
        </w:rPr>
        <w:t>R.A. Comi </w:t>
      </w:r>
      <w:r>
        <w:rPr>
          <w:rFonts w:ascii="Arial"/>
          <w:sz w:val="21"/>
        </w:rPr>
        <w:t>(electronic signature) Richard A. Comi</w:t>
      </w:r>
    </w:p>
    <w:p>
      <w:pPr>
        <w:spacing w:before="2"/>
        <w:ind w:left="484" w:right="0" w:firstLine="0"/>
        <w:jc w:val="left"/>
        <w:rPr>
          <w:rFonts w:ascii="Arial"/>
          <w:sz w:val="21"/>
        </w:rPr>
      </w:pPr>
      <w:r>
        <w:rPr>
          <w:rFonts w:ascii="Arial"/>
          <w:w w:val="105"/>
          <w:sz w:val="21"/>
        </w:rPr>
        <w:t>CMS</w:t>
      </w:r>
    </w:p>
    <w:p>
      <w:pPr>
        <w:pStyle w:val="BodyText"/>
        <w:spacing w:before="2"/>
        <w:rPr>
          <w:rFonts w:ascii="Arial"/>
          <w:sz w:val="23"/>
        </w:rPr>
      </w:pPr>
    </w:p>
    <w:p>
      <w:pPr>
        <w:spacing w:line="247" w:lineRule="auto" w:before="0"/>
        <w:ind w:left="912" w:right="4905" w:hanging="428"/>
        <w:jc w:val="left"/>
        <w:rPr>
          <w:rFonts w:ascii="Arial"/>
          <w:sz w:val="21"/>
        </w:rPr>
      </w:pPr>
      <w:r>
        <w:rPr>
          <w:rFonts w:ascii="Arial"/>
          <w:w w:val="105"/>
          <w:sz w:val="21"/>
        </w:rPr>
        <w:t>CC: Philipstown Cell Solutions Group (via e-mail) Todd Steckler, Esq. (via e-mail)</w:t>
      </w:r>
    </w:p>
    <w:p>
      <w:pPr>
        <w:spacing w:after="0" w:line="247" w:lineRule="auto"/>
        <w:jc w:val="left"/>
        <w:rPr>
          <w:rFonts w:ascii="Arial"/>
          <w:sz w:val="21"/>
        </w:rPr>
        <w:sectPr>
          <w:footerReference w:type="default" r:id="rId45"/>
          <w:pgSz w:w="12240" w:h="15840"/>
          <w:pgMar w:footer="0" w:header="0" w:top="1080" w:bottom="280" w:left="960" w:right="660"/>
        </w:sectPr>
      </w:pPr>
    </w:p>
    <w:p>
      <w:pPr>
        <w:spacing w:before="82"/>
        <w:ind w:left="3646" w:right="3935" w:firstLine="0"/>
        <w:jc w:val="center"/>
        <w:rPr>
          <w:b/>
          <w:sz w:val="19"/>
        </w:rPr>
      </w:pPr>
      <w:r>
        <w:rPr>
          <w:b/>
          <w:w w:val="105"/>
          <w:sz w:val="19"/>
        </w:rPr>
        <w:t>RICHARD ANGELO COMI</w:t>
      </w:r>
    </w:p>
    <w:p>
      <w:pPr>
        <w:pStyle w:val="BodyText"/>
        <w:spacing w:before="6"/>
        <w:rPr>
          <w:b/>
          <w:sz w:val="20"/>
        </w:rPr>
      </w:pPr>
    </w:p>
    <w:p>
      <w:pPr>
        <w:spacing w:before="0"/>
        <w:ind w:left="4249" w:right="4538" w:hanging="1"/>
        <w:jc w:val="center"/>
        <w:rPr>
          <w:sz w:val="16"/>
        </w:rPr>
      </w:pPr>
      <w:r>
        <w:rPr>
          <w:sz w:val="16"/>
        </w:rPr>
        <w:t>70 Cambridge Road Glenmont, New York 12077 (518)439-3079</w:t>
      </w:r>
    </w:p>
    <w:p>
      <w:pPr>
        <w:pStyle w:val="BodyText"/>
        <w:rPr>
          <w:sz w:val="20"/>
        </w:rPr>
      </w:pPr>
    </w:p>
    <w:p>
      <w:pPr>
        <w:pStyle w:val="BodyText"/>
        <w:spacing w:before="2"/>
        <w:rPr>
          <w:sz w:val="20"/>
        </w:rPr>
      </w:pPr>
    </w:p>
    <w:p>
      <w:pPr>
        <w:spacing w:before="100"/>
        <w:ind w:left="2696" w:right="0" w:firstLine="0"/>
        <w:jc w:val="left"/>
        <w:rPr>
          <w:b/>
          <w:sz w:val="17"/>
        </w:rPr>
      </w:pPr>
      <w:r>
        <w:rPr>
          <w:b/>
          <w:w w:val="105"/>
          <w:sz w:val="17"/>
        </w:rPr>
        <w:t>SUMMARY OF RELATED SKILLS AND QUALIFICATIONS</w:t>
      </w:r>
    </w:p>
    <w:p>
      <w:pPr>
        <w:spacing w:before="11"/>
        <w:ind w:left="484" w:right="0" w:firstLine="0"/>
        <w:jc w:val="left"/>
        <w:rPr>
          <w:sz w:val="17"/>
        </w:rPr>
      </w:pPr>
      <w:r>
        <w:rPr>
          <w:w w:val="105"/>
          <w:sz w:val="17"/>
          <w:u w:val="single"/>
        </w:rPr>
        <w:t>Systems</w:t>
      </w:r>
    </w:p>
    <w:p>
      <w:pPr>
        <w:pStyle w:val="BodyText"/>
        <w:spacing w:before="3"/>
        <w:rPr>
          <w:sz w:val="10"/>
        </w:rPr>
      </w:pPr>
    </w:p>
    <w:p>
      <w:pPr>
        <w:spacing w:line="254" w:lineRule="auto" w:before="99"/>
        <w:ind w:left="1204" w:right="1483" w:firstLine="0"/>
        <w:jc w:val="left"/>
        <w:rPr>
          <w:sz w:val="17"/>
        </w:rPr>
      </w:pPr>
      <w:r>
        <w:rPr>
          <w:w w:val="105"/>
          <w:sz w:val="17"/>
        </w:rPr>
        <w:t>Excellent understanding, from a practical use and technical perspective, of telecommunications systems including hardware, line systems and data/voice system enhancements.</w:t>
      </w:r>
    </w:p>
    <w:p>
      <w:pPr>
        <w:spacing w:line="259" w:lineRule="auto" w:before="0"/>
        <w:ind w:left="1204" w:right="807" w:firstLine="0"/>
        <w:jc w:val="left"/>
        <w:rPr>
          <w:sz w:val="17"/>
        </w:rPr>
      </w:pPr>
      <w:r>
        <w:rPr>
          <w:w w:val="105"/>
          <w:sz w:val="17"/>
        </w:rPr>
        <w:t>Recognized for ability to analyze system needs, determine appropriate technical and organizational enhancements and implement to achieve results.</w:t>
      </w:r>
    </w:p>
    <w:p>
      <w:pPr>
        <w:spacing w:line="254" w:lineRule="auto" w:before="0"/>
        <w:ind w:left="1204" w:right="807" w:firstLine="0"/>
        <w:jc w:val="left"/>
        <w:rPr>
          <w:sz w:val="17"/>
        </w:rPr>
      </w:pPr>
      <w:r>
        <w:rPr>
          <w:w w:val="105"/>
          <w:sz w:val="17"/>
        </w:rPr>
        <w:t>Practical, hands-on experience in on-line management of systems including switches, interfaces and other equipment requiring attention to detail, responsiveness and accountability for in-filed operations.</w:t>
      </w:r>
    </w:p>
    <w:p>
      <w:pPr>
        <w:spacing w:line="213" w:lineRule="exact" w:before="0"/>
        <w:ind w:left="1204" w:right="0" w:firstLine="0"/>
        <w:jc w:val="left"/>
        <w:rPr>
          <w:sz w:val="19"/>
        </w:rPr>
      </w:pPr>
      <w:r>
        <w:rPr>
          <w:w w:val="105"/>
          <w:sz w:val="17"/>
        </w:rPr>
        <w:t>Experienced in troubleshooting; strong skills in managing networks and complex system/line configurations</w:t>
      </w:r>
      <w:r>
        <w:rPr>
          <w:w w:val="105"/>
          <w:sz w:val="19"/>
        </w:rPr>
        <w:t>.</w:t>
      </w:r>
    </w:p>
    <w:p>
      <w:pPr>
        <w:pStyle w:val="BodyText"/>
        <w:spacing w:before="10"/>
        <w:rPr>
          <w:sz w:val="20"/>
        </w:rPr>
      </w:pPr>
    </w:p>
    <w:p>
      <w:pPr>
        <w:spacing w:before="1"/>
        <w:ind w:left="484" w:right="0" w:firstLine="0"/>
        <w:jc w:val="left"/>
        <w:rPr>
          <w:sz w:val="17"/>
        </w:rPr>
      </w:pPr>
      <w:r>
        <w:rPr>
          <w:w w:val="105"/>
          <w:sz w:val="17"/>
          <w:u w:val="single"/>
        </w:rPr>
        <w:t>Management/Administration</w:t>
      </w:r>
    </w:p>
    <w:p>
      <w:pPr>
        <w:pStyle w:val="BodyText"/>
        <w:spacing w:before="2"/>
        <w:rPr>
          <w:sz w:val="10"/>
        </w:rPr>
      </w:pPr>
    </w:p>
    <w:p>
      <w:pPr>
        <w:spacing w:line="254" w:lineRule="auto" w:before="100"/>
        <w:ind w:left="1204" w:right="1094" w:hanging="1"/>
        <w:jc w:val="left"/>
        <w:rPr>
          <w:sz w:val="17"/>
        </w:rPr>
      </w:pPr>
      <w:r>
        <w:rPr>
          <w:w w:val="105"/>
          <w:sz w:val="17"/>
        </w:rPr>
        <w:t>Significant senior level management experience with bottom-line accountability for sales, marketing, finance, profitability, operations and distribution.</w:t>
      </w:r>
    </w:p>
    <w:p>
      <w:pPr>
        <w:spacing w:line="254" w:lineRule="auto" w:before="0"/>
        <w:ind w:left="1204" w:right="1094" w:firstLine="0"/>
        <w:jc w:val="left"/>
        <w:rPr>
          <w:sz w:val="17"/>
        </w:rPr>
      </w:pPr>
      <w:r>
        <w:rPr>
          <w:w w:val="105"/>
          <w:sz w:val="17"/>
        </w:rPr>
        <w:t>Skilled in business development; initiated new business reaching sales level of $3 million in 18 months and profitability in nine months.</w:t>
      </w:r>
    </w:p>
    <w:p>
      <w:pPr>
        <w:spacing w:line="259" w:lineRule="auto" w:before="0"/>
        <w:ind w:left="1204" w:right="807" w:firstLine="0"/>
        <w:jc w:val="left"/>
        <w:rPr>
          <w:sz w:val="17"/>
        </w:rPr>
      </w:pPr>
      <w:r>
        <w:rPr>
          <w:w w:val="105"/>
          <w:sz w:val="17"/>
        </w:rPr>
        <w:t>Excellent record of accomplishment in managing cost reduction programs while concurrently improving service to the users.</w:t>
      </w:r>
    </w:p>
    <w:p>
      <w:pPr>
        <w:spacing w:line="254" w:lineRule="auto" w:before="0"/>
        <w:ind w:left="1204" w:right="2347" w:firstLine="0"/>
        <w:jc w:val="left"/>
        <w:rPr>
          <w:sz w:val="17"/>
        </w:rPr>
      </w:pPr>
      <w:r>
        <w:rPr>
          <w:w w:val="105"/>
          <w:sz w:val="17"/>
        </w:rPr>
        <w:t>Able to manage multiple organizational units and priorities with efficiency and results. Experienced in supervising craft, management and support personnel.</w:t>
      </w:r>
    </w:p>
    <w:p>
      <w:pPr>
        <w:spacing w:line="254" w:lineRule="auto" w:before="0"/>
        <w:ind w:left="1204" w:right="2347" w:firstLine="0"/>
        <w:jc w:val="left"/>
        <w:rPr>
          <w:sz w:val="17"/>
        </w:rPr>
      </w:pPr>
      <w:r>
        <w:rPr>
          <w:w w:val="105"/>
          <w:sz w:val="17"/>
        </w:rPr>
        <w:t>Fiscally accountable… managed with accountability operating budgets in excess of $17 million. Skilled in budget preparation, analysis and subsequent management to profit and cost standards.</w:t>
      </w:r>
    </w:p>
    <w:p>
      <w:pPr>
        <w:spacing w:line="254" w:lineRule="auto" w:before="0"/>
        <w:ind w:left="1204" w:right="807" w:firstLine="0"/>
        <w:jc w:val="left"/>
        <w:rPr>
          <w:sz w:val="17"/>
        </w:rPr>
      </w:pPr>
      <w:r>
        <w:rPr>
          <w:w w:val="105"/>
          <w:sz w:val="17"/>
        </w:rPr>
        <w:t>Skilled in personnel/human resource development including training, career planning and organizational development. Specific focus on determining training and development needs and implementing targeted programs to meet needs.</w:t>
      </w:r>
    </w:p>
    <w:p>
      <w:pPr>
        <w:pStyle w:val="BodyText"/>
        <w:spacing w:before="2"/>
        <w:rPr>
          <w:sz w:val="17"/>
        </w:rPr>
      </w:pPr>
    </w:p>
    <w:p>
      <w:pPr>
        <w:spacing w:before="1"/>
        <w:ind w:left="3646" w:right="3935" w:firstLine="0"/>
        <w:jc w:val="center"/>
        <w:rPr>
          <w:b/>
          <w:sz w:val="17"/>
        </w:rPr>
      </w:pPr>
      <w:r>
        <w:rPr>
          <w:b/>
          <w:w w:val="105"/>
          <w:sz w:val="17"/>
        </w:rPr>
        <w:t>EXPERIENCE REVIEW</w:t>
      </w:r>
    </w:p>
    <w:p>
      <w:pPr>
        <w:pStyle w:val="BodyText"/>
        <w:spacing w:before="10"/>
        <w:rPr>
          <w:b/>
          <w:sz w:val="18"/>
        </w:rPr>
      </w:pPr>
    </w:p>
    <w:p>
      <w:pPr>
        <w:spacing w:line="254" w:lineRule="auto" w:before="0"/>
        <w:ind w:left="3264" w:right="3554" w:firstLine="1"/>
        <w:jc w:val="center"/>
        <w:rPr>
          <w:b/>
          <w:sz w:val="17"/>
        </w:rPr>
      </w:pPr>
      <w:r>
        <w:rPr>
          <w:b/>
          <w:w w:val="105"/>
          <w:sz w:val="17"/>
        </w:rPr>
        <w:t>COMI TELECOMMUNICATION SERVICES/ THE CENTER FOR MUNICIPAL SOLUTIONS</w:t>
      </w:r>
    </w:p>
    <w:p>
      <w:pPr>
        <w:spacing w:line="194" w:lineRule="exact" w:before="0"/>
        <w:ind w:left="3646" w:right="3935" w:firstLine="0"/>
        <w:jc w:val="center"/>
        <w:rPr>
          <w:sz w:val="17"/>
        </w:rPr>
      </w:pPr>
      <w:r>
        <w:rPr>
          <w:w w:val="105"/>
          <w:sz w:val="17"/>
        </w:rPr>
        <w:t>Glenmont, New York 1995-Present</w:t>
      </w:r>
    </w:p>
    <w:p>
      <w:pPr>
        <w:spacing w:before="7"/>
        <w:ind w:left="3646" w:right="3935" w:firstLine="0"/>
        <w:jc w:val="center"/>
        <w:rPr>
          <w:sz w:val="19"/>
        </w:rPr>
      </w:pPr>
      <w:r>
        <w:rPr>
          <w:w w:val="105"/>
          <w:sz w:val="19"/>
          <w:u w:val="single"/>
        </w:rPr>
        <w:t>Owner/Founder</w:t>
      </w:r>
    </w:p>
    <w:p>
      <w:pPr>
        <w:pStyle w:val="BodyText"/>
        <w:spacing w:before="9"/>
        <w:rPr>
          <w:sz w:val="12"/>
        </w:rPr>
      </w:pPr>
    </w:p>
    <w:p>
      <w:pPr>
        <w:spacing w:before="100"/>
        <w:ind w:left="484" w:right="0" w:firstLine="0"/>
        <w:jc w:val="left"/>
        <w:rPr>
          <w:sz w:val="17"/>
        </w:rPr>
      </w:pPr>
      <w:r>
        <w:rPr>
          <w:w w:val="105"/>
          <w:sz w:val="17"/>
        </w:rPr>
        <w:t>Utilizing his extensive industry background, he established a municipal consulting and master agent organization.</w:t>
      </w:r>
    </w:p>
    <w:p>
      <w:pPr>
        <w:pStyle w:val="BodyText"/>
        <w:spacing w:before="10"/>
        <w:rPr>
          <w:sz w:val="18"/>
        </w:rPr>
      </w:pPr>
    </w:p>
    <w:p>
      <w:pPr>
        <w:spacing w:line="254" w:lineRule="auto" w:before="0"/>
        <w:ind w:left="484" w:right="888" w:firstLine="0"/>
        <w:jc w:val="left"/>
        <w:rPr>
          <w:sz w:val="19"/>
        </w:rPr>
      </w:pPr>
      <w:r>
        <w:rPr>
          <w:w w:val="105"/>
          <w:sz w:val="17"/>
        </w:rPr>
        <w:t>With his in depth knowledge of cellular, PCS and other wireless industries, he provides leadership and organizational skills to a nationwide group on independent municipal consultants. As a zealous advocate of local government, he is virtually unique in the wireless consulting arena, as he exclusively serves local governments. He has worked with over a hundred communities on Wireless Ordinances, Siting issues, and municipal leases.  He has prevented numerous communities from making drastic mistakes, some of which would have been virtually irreversible. In addition, his ability to deal with operators as a true equal has resulted in gains for municipalities that they never expected. His knowledge goes well beyond the mere technology and  operations of a company, and includes the legal and procedural requirements associated with telephony, cellular and PCS applications and</w:t>
      </w:r>
      <w:r>
        <w:rPr>
          <w:spacing w:val="1"/>
          <w:w w:val="105"/>
          <w:sz w:val="17"/>
        </w:rPr>
        <w:t> </w:t>
      </w:r>
      <w:r>
        <w:rPr>
          <w:w w:val="105"/>
          <w:sz w:val="17"/>
        </w:rPr>
        <w:t>permitting</w:t>
      </w:r>
      <w:r>
        <w:rPr>
          <w:w w:val="105"/>
          <w:sz w:val="19"/>
        </w:rPr>
        <w:t>.</w:t>
      </w:r>
    </w:p>
    <w:p>
      <w:pPr>
        <w:pStyle w:val="BodyText"/>
        <w:rPr>
          <w:sz w:val="22"/>
        </w:rPr>
      </w:pPr>
    </w:p>
    <w:p>
      <w:pPr>
        <w:pStyle w:val="BodyText"/>
        <w:spacing w:before="6"/>
        <w:rPr>
          <w:sz w:val="18"/>
        </w:rPr>
      </w:pPr>
    </w:p>
    <w:p>
      <w:pPr>
        <w:spacing w:before="1"/>
        <w:ind w:left="484" w:right="0" w:firstLine="0"/>
        <w:jc w:val="left"/>
        <w:rPr>
          <w:rFonts w:ascii="Zapfino" w:hAnsi="Zapfino"/>
          <w:i/>
          <w:sz w:val="17"/>
        </w:rPr>
      </w:pPr>
      <w:r>
        <w:rPr>
          <w:w w:val="105"/>
          <w:sz w:val="19"/>
        </w:rPr>
        <w:t>…</w:t>
      </w:r>
      <w:r>
        <w:rPr>
          <w:rFonts w:ascii="Zapfino" w:hAnsi="Zapfino"/>
          <w:i/>
          <w:w w:val="105"/>
          <w:sz w:val="17"/>
        </w:rPr>
        <w:t>continued…</w:t>
      </w:r>
    </w:p>
    <w:p>
      <w:pPr>
        <w:spacing w:after="0"/>
        <w:jc w:val="left"/>
        <w:rPr>
          <w:rFonts w:ascii="Zapfino" w:hAnsi="Zapfino"/>
          <w:sz w:val="17"/>
        </w:rPr>
        <w:sectPr>
          <w:footerReference w:type="default" r:id="rId46"/>
          <w:pgSz w:w="12240" w:h="15840"/>
          <w:pgMar w:footer="0" w:header="0" w:top="1080" w:bottom="280" w:left="960" w:right="660"/>
        </w:sectPr>
      </w:pPr>
    </w:p>
    <w:p>
      <w:pPr>
        <w:spacing w:before="72"/>
        <w:ind w:left="484" w:right="0" w:firstLine="0"/>
        <w:jc w:val="left"/>
        <w:rPr>
          <w:b/>
          <w:sz w:val="17"/>
        </w:rPr>
      </w:pPr>
      <w:r>
        <w:rPr>
          <w:b/>
          <w:w w:val="105"/>
          <w:sz w:val="17"/>
        </w:rPr>
        <w:t>RICHARD ANGELO COMI</w:t>
      </w:r>
    </w:p>
    <w:p>
      <w:pPr>
        <w:spacing w:before="11"/>
        <w:ind w:left="484" w:right="0" w:firstLine="0"/>
        <w:jc w:val="left"/>
        <w:rPr>
          <w:sz w:val="17"/>
        </w:rPr>
      </w:pPr>
      <w:r>
        <w:rPr>
          <w:w w:val="105"/>
          <w:sz w:val="17"/>
        </w:rPr>
        <w:t>Page two</w:t>
      </w:r>
    </w:p>
    <w:p>
      <w:pPr>
        <w:pStyle w:val="BodyText"/>
        <w:rPr>
          <w:sz w:val="20"/>
        </w:rPr>
      </w:pPr>
    </w:p>
    <w:p>
      <w:pPr>
        <w:pStyle w:val="BodyText"/>
        <w:rPr>
          <w:sz w:val="20"/>
        </w:rPr>
      </w:pPr>
    </w:p>
    <w:p>
      <w:pPr>
        <w:pStyle w:val="BodyText"/>
        <w:rPr>
          <w:sz w:val="20"/>
        </w:rPr>
      </w:pPr>
    </w:p>
    <w:p>
      <w:pPr>
        <w:pStyle w:val="BodyText"/>
        <w:rPr>
          <w:sz w:val="20"/>
        </w:rPr>
      </w:pPr>
    </w:p>
    <w:p>
      <w:pPr>
        <w:spacing w:before="128"/>
        <w:ind w:left="3057" w:right="0" w:firstLine="0"/>
        <w:jc w:val="left"/>
        <w:rPr>
          <w:b/>
          <w:sz w:val="17"/>
        </w:rPr>
      </w:pPr>
      <w:r>
        <w:rPr>
          <w:b/>
          <w:w w:val="105"/>
          <w:sz w:val="17"/>
        </w:rPr>
        <w:t>GFCC (GLENS FALLS COMMUNICATION CORP.)</w:t>
      </w:r>
    </w:p>
    <w:p>
      <w:pPr>
        <w:spacing w:line="254" w:lineRule="auto" w:before="11"/>
        <w:ind w:left="3647" w:right="3935" w:firstLine="0"/>
        <w:jc w:val="center"/>
        <w:rPr>
          <w:sz w:val="17"/>
        </w:rPr>
      </w:pPr>
      <w:r>
        <w:rPr>
          <w:w w:val="105"/>
          <w:sz w:val="17"/>
        </w:rPr>
        <w:t>Glens Falls, New York 1993-1995 </w:t>
      </w:r>
      <w:r>
        <w:rPr>
          <w:w w:val="105"/>
          <w:sz w:val="17"/>
          <w:u w:val="single"/>
        </w:rPr>
        <w:t>President, Owner</w:t>
      </w:r>
    </w:p>
    <w:p>
      <w:pPr>
        <w:spacing w:line="256" w:lineRule="auto" w:before="0"/>
        <w:ind w:left="484" w:right="807" w:firstLine="0"/>
        <w:jc w:val="left"/>
        <w:rPr>
          <w:sz w:val="17"/>
        </w:rPr>
      </w:pPr>
      <w:r>
        <w:rPr>
          <w:w w:val="105"/>
          <w:sz w:val="17"/>
        </w:rPr>
        <w:t>Responsible for all aspects of established business including financial, management, sales and operations. Purchased business as 100% owner; developed staff of 16 including management, technical and clerical support; negotiated large customer contracts, purchase equipment to include new DSC600 and new PC LAN billing system.</w:t>
      </w:r>
    </w:p>
    <w:p>
      <w:pPr>
        <w:pStyle w:val="BodyText"/>
        <w:spacing w:before="5"/>
        <w:rPr>
          <w:sz w:val="17"/>
        </w:rPr>
      </w:pPr>
    </w:p>
    <w:p>
      <w:pPr>
        <w:spacing w:before="0"/>
        <w:ind w:left="3332" w:right="0" w:firstLine="0"/>
        <w:jc w:val="left"/>
        <w:rPr>
          <w:b/>
          <w:sz w:val="17"/>
        </w:rPr>
      </w:pPr>
      <w:r>
        <w:rPr>
          <w:b/>
          <w:w w:val="105"/>
          <w:sz w:val="17"/>
        </w:rPr>
        <w:t>CELLULAR ONE OF UPSTATE NEW YORK</w:t>
      </w:r>
    </w:p>
    <w:p>
      <w:pPr>
        <w:spacing w:line="254" w:lineRule="auto" w:before="11"/>
        <w:ind w:left="3742" w:right="4031" w:firstLine="317"/>
        <w:jc w:val="left"/>
        <w:rPr>
          <w:sz w:val="17"/>
        </w:rPr>
      </w:pPr>
      <w:r>
        <w:rPr>
          <w:w w:val="105"/>
          <w:sz w:val="17"/>
        </w:rPr>
        <w:t>Delmar, New York 1990-1993 </w:t>
      </w:r>
      <w:r>
        <w:rPr>
          <w:w w:val="105"/>
          <w:sz w:val="17"/>
          <w:u w:val="single"/>
        </w:rPr>
        <w:t>Vice President-Chief Operating</w:t>
      </w:r>
      <w:r>
        <w:rPr>
          <w:spacing w:val="7"/>
          <w:w w:val="105"/>
          <w:sz w:val="17"/>
          <w:u w:val="single"/>
        </w:rPr>
        <w:t> </w:t>
      </w:r>
      <w:r>
        <w:rPr>
          <w:w w:val="105"/>
          <w:sz w:val="17"/>
          <w:u w:val="single"/>
        </w:rPr>
        <w:t>Officer</w:t>
      </w:r>
    </w:p>
    <w:p>
      <w:pPr>
        <w:spacing w:line="254" w:lineRule="auto" w:before="0"/>
        <w:ind w:left="484" w:right="807" w:firstLine="0"/>
        <w:jc w:val="left"/>
        <w:rPr>
          <w:sz w:val="17"/>
        </w:rPr>
      </w:pPr>
      <w:r>
        <w:rPr>
          <w:w w:val="105"/>
          <w:sz w:val="17"/>
        </w:rPr>
        <w:t>Retained to organize, launch and manage this start-up cellular phone service organization. Established cellular system in five months. Brought to level of profitability in first nine months… exceeded sales objective by 42% in year one… negotiated major contracts with vendors, suppliers and joint venture partners resulting in rapid growth, profitability and overall market share.</w:t>
      </w:r>
    </w:p>
    <w:p>
      <w:pPr>
        <w:spacing w:line="254" w:lineRule="auto" w:before="1"/>
        <w:ind w:left="485" w:right="807" w:firstLine="0"/>
        <w:jc w:val="left"/>
        <w:rPr>
          <w:sz w:val="17"/>
        </w:rPr>
      </w:pPr>
      <w:r>
        <w:rPr>
          <w:w w:val="105"/>
          <w:sz w:val="17"/>
        </w:rPr>
        <w:t>Developed distribution base (dealer) and directed sales force management. Recruited and directed executive management staff with accountability for finance, sales, marketing, dealer services, customer service and technical operations.</w:t>
      </w:r>
    </w:p>
    <w:p>
      <w:pPr>
        <w:pStyle w:val="BodyText"/>
        <w:spacing w:before="5"/>
        <w:rPr>
          <w:sz w:val="17"/>
        </w:rPr>
      </w:pPr>
    </w:p>
    <w:p>
      <w:pPr>
        <w:spacing w:line="252" w:lineRule="auto" w:before="0"/>
        <w:ind w:left="484" w:right="807" w:firstLine="0"/>
        <w:jc w:val="left"/>
        <w:rPr>
          <w:sz w:val="19"/>
        </w:rPr>
      </w:pPr>
      <w:r>
        <w:rPr>
          <w:w w:val="105"/>
          <w:sz w:val="19"/>
        </w:rPr>
        <w:t>Directed business operations employing 20 and generating $3 million in annual revenues. Organized administrative, finance, customer service and operational units with bottom-line responsibility for budgeting and control.</w:t>
      </w:r>
    </w:p>
    <w:p>
      <w:pPr>
        <w:pStyle w:val="BodyText"/>
        <w:spacing w:before="11"/>
        <w:rPr>
          <w:sz w:val="11"/>
        </w:rPr>
      </w:pPr>
    </w:p>
    <w:p>
      <w:pPr>
        <w:spacing w:after="0"/>
        <w:rPr>
          <w:sz w:val="11"/>
        </w:rPr>
        <w:sectPr>
          <w:footerReference w:type="default" r:id="rId47"/>
          <w:pgSz w:w="12240" w:h="15840"/>
          <w:pgMar w:footer="0" w:header="0" w:top="1300" w:bottom="280" w:left="960" w:right="660"/>
        </w:sectPr>
      </w:pPr>
    </w:p>
    <w:p>
      <w:pPr>
        <w:pStyle w:val="BodyText"/>
        <w:rPr>
          <w:sz w:val="20"/>
        </w:rPr>
      </w:pPr>
    </w:p>
    <w:p>
      <w:pPr>
        <w:pStyle w:val="BodyText"/>
        <w:spacing w:before="6"/>
      </w:pPr>
    </w:p>
    <w:p>
      <w:pPr>
        <w:spacing w:before="0"/>
        <w:ind w:left="485" w:right="0" w:firstLine="0"/>
        <w:jc w:val="left"/>
        <w:rPr>
          <w:sz w:val="17"/>
        </w:rPr>
      </w:pPr>
      <w:r>
        <w:rPr>
          <w:w w:val="105"/>
          <w:sz w:val="17"/>
        </w:rPr>
        <w:t>During tenure, served as</w:t>
      </w:r>
    </w:p>
    <w:p>
      <w:pPr>
        <w:spacing w:before="99"/>
        <w:ind w:left="1297" w:right="0" w:firstLine="0"/>
        <w:jc w:val="left"/>
        <w:rPr>
          <w:b/>
          <w:sz w:val="17"/>
        </w:rPr>
      </w:pPr>
      <w:r>
        <w:rPr/>
        <w:br w:type="column"/>
      </w:r>
      <w:r>
        <w:rPr>
          <w:b/>
          <w:w w:val="105"/>
          <w:sz w:val="17"/>
        </w:rPr>
        <w:t>NEW YORK TELEPHONE</w:t>
      </w:r>
      <w:r>
        <w:rPr>
          <w:b/>
          <w:spacing w:val="12"/>
          <w:w w:val="105"/>
          <w:sz w:val="17"/>
        </w:rPr>
        <w:t> </w:t>
      </w:r>
      <w:r>
        <w:rPr>
          <w:b/>
          <w:w w:val="105"/>
          <w:sz w:val="17"/>
        </w:rPr>
        <w:t>COMPANY</w:t>
      </w:r>
    </w:p>
    <w:p>
      <w:pPr>
        <w:spacing w:before="11"/>
        <w:ind w:left="1280" w:right="0" w:firstLine="0"/>
        <w:jc w:val="left"/>
        <w:rPr>
          <w:sz w:val="17"/>
        </w:rPr>
      </w:pPr>
      <w:r>
        <w:rPr>
          <w:w w:val="105"/>
          <w:sz w:val="17"/>
        </w:rPr>
        <w:t>Syracuse and Albany, New York</w:t>
      </w:r>
      <w:r>
        <w:rPr>
          <w:spacing w:val="14"/>
          <w:w w:val="105"/>
          <w:sz w:val="17"/>
        </w:rPr>
        <w:t> </w:t>
      </w:r>
      <w:r>
        <w:rPr>
          <w:w w:val="105"/>
          <w:sz w:val="17"/>
        </w:rPr>
        <w:t>1971-1989</w:t>
      </w:r>
    </w:p>
    <w:p>
      <w:pPr>
        <w:pStyle w:val="BodyText"/>
        <w:spacing w:before="10"/>
        <w:rPr>
          <w:sz w:val="18"/>
        </w:rPr>
      </w:pPr>
    </w:p>
    <w:p>
      <w:pPr>
        <w:spacing w:before="1"/>
        <w:ind w:left="913" w:right="0" w:firstLine="0"/>
        <w:jc w:val="left"/>
        <w:rPr>
          <w:sz w:val="17"/>
        </w:rPr>
      </w:pPr>
      <w:r>
        <w:rPr>
          <w:w w:val="105"/>
          <w:sz w:val="17"/>
          <w:u w:val="single"/>
        </w:rPr>
        <w:t>Director, Network Operations, Maintenance-Northeast</w:t>
      </w:r>
    </w:p>
    <w:p>
      <w:pPr>
        <w:spacing w:line="254" w:lineRule="auto" w:before="11"/>
        <w:ind w:left="-9" w:right="2563" w:firstLine="0"/>
        <w:jc w:val="center"/>
        <w:rPr>
          <w:sz w:val="17"/>
        </w:rPr>
      </w:pPr>
      <w:r>
        <w:rPr>
          <w:w w:val="105"/>
          <w:sz w:val="17"/>
          <w:u w:val="single"/>
        </w:rPr>
        <w:t>Director of Operations, Network Services Administration-Northeast and Central</w:t>
      </w:r>
      <w:r>
        <w:rPr>
          <w:w w:val="105"/>
          <w:sz w:val="17"/>
        </w:rPr>
        <w:t> </w:t>
      </w:r>
      <w:r>
        <w:rPr>
          <w:w w:val="105"/>
          <w:sz w:val="17"/>
          <w:u w:val="single"/>
        </w:rPr>
        <w:t>Operations Supervisor-Upstate New</w:t>
      </w:r>
      <w:r>
        <w:rPr>
          <w:spacing w:val="4"/>
          <w:w w:val="105"/>
          <w:sz w:val="17"/>
          <w:u w:val="single"/>
        </w:rPr>
        <w:t> </w:t>
      </w:r>
      <w:r>
        <w:rPr>
          <w:w w:val="105"/>
          <w:sz w:val="17"/>
          <w:u w:val="single"/>
        </w:rPr>
        <w:t>York</w:t>
      </w:r>
    </w:p>
    <w:p>
      <w:pPr>
        <w:spacing w:line="254" w:lineRule="auto" w:before="0"/>
        <w:ind w:left="1665" w:right="4239" w:hanging="1"/>
        <w:jc w:val="center"/>
        <w:rPr>
          <w:sz w:val="17"/>
        </w:rPr>
      </w:pPr>
      <w:r>
        <w:rPr>
          <w:w w:val="105"/>
          <w:sz w:val="17"/>
          <w:u w:val="single"/>
        </w:rPr>
        <w:t>Traffic Superintendent- Syracuse</w:t>
      </w:r>
      <w:r>
        <w:rPr>
          <w:w w:val="105"/>
          <w:sz w:val="17"/>
        </w:rPr>
        <w:t> </w:t>
      </w:r>
      <w:r>
        <w:rPr>
          <w:w w:val="105"/>
          <w:sz w:val="17"/>
          <w:u w:val="single"/>
        </w:rPr>
        <w:t>Dial Service Supervisor-Syracuse</w:t>
      </w:r>
    </w:p>
    <w:p>
      <w:pPr>
        <w:spacing w:after="0" w:line="254" w:lineRule="auto"/>
        <w:jc w:val="center"/>
        <w:rPr>
          <w:sz w:val="17"/>
        </w:rPr>
        <w:sectPr>
          <w:type w:val="continuous"/>
          <w:pgSz w:w="12240" w:h="15840"/>
          <w:pgMar w:top="1440" w:bottom="280" w:left="960" w:right="660"/>
          <w:cols w:num="2" w:equalWidth="0">
            <w:col w:w="2245" w:space="40"/>
            <w:col w:w="8335"/>
          </w:cols>
        </w:sectPr>
      </w:pPr>
    </w:p>
    <w:p>
      <w:pPr>
        <w:pStyle w:val="BodyText"/>
        <w:spacing w:before="4"/>
        <w:rPr>
          <w:sz w:val="9"/>
        </w:rPr>
      </w:pPr>
    </w:p>
    <w:p>
      <w:pPr>
        <w:spacing w:line="254" w:lineRule="auto" w:before="100"/>
        <w:ind w:left="484" w:right="807" w:firstLine="0"/>
        <w:jc w:val="left"/>
        <w:rPr>
          <w:sz w:val="17"/>
        </w:rPr>
      </w:pPr>
      <w:r>
        <w:rPr>
          <w:w w:val="105"/>
          <w:sz w:val="17"/>
        </w:rPr>
        <w:t>In most recent management capacity, assumed responsibility for operations, maintenance and general management of system involving 95 switches, 100K special services (private line, data, voice, 1.5 service and DDS) and various switching technologies. Administratively responsible for staff of 365 and budget resource allocation of over $17 million. In previous capacity as Director of Operations, Network Services Administration, managed a 2 million subscriber network, 225 employees and budget over $8 million.</w:t>
      </w:r>
    </w:p>
    <w:p>
      <w:pPr>
        <w:pStyle w:val="BodyText"/>
        <w:spacing w:before="7"/>
        <w:rPr>
          <w:sz w:val="17"/>
        </w:rPr>
      </w:pPr>
    </w:p>
    <w:p>
      <w:pPr>
        <w:spacing w:line="259" w:lineRule="auto" w:before="0"/>
        <w:ind w:left="484" w:right="807" w:firstLine="0"/>
        <w:jc w:val="left"/>
        <w:rPr>
          <w:sz w:val="17"/>
        </w:rPr>
      </w:pPr>
      <w:r>
        <w:rPr>
          <w:w w:val="105"/>
          <w:sz w:val="17"/>
        </w:rPr>
        <w:t>Recognized for accomplishments in planning and implementing central office consolidations, reducing labor and operations costs and concurrently improving service levels. Contributed to technical enhancement of systems, networks and service levels.</w:t>
      </w:r>
    </w:p>
    <w:p>
      <w:pPr>
        <w:pStyle w:val="BodyText"/>
        <w:spacing w:before="6"/>
        <w:rPr>
          <w:sz w:val="17"/>
        </w:rPr>
      </w:pPr>
    </w:p>
    <w:p>
      <w:pPr>
        <w:spacing w:before="0"/>
        <w:ind w:left="3367" w:right="3657" w:firstLine="0"/>
        <w:jc w:val="center"/>
        <w:rPr>
          <w:b/>
          <w:sz w:val="17"/>
        </w:rPr>
      </w:pPr>
      <w:r>
        <w:rPr>
          <w:b/>
          <w:w w:val="105"/>
          <w:sz w:val="17"/>
        </w:rPr>
        <w:t>EDUCATIONAL/SPECIALIZED TRAINING</w:t>
      </w:r>
    </w:p>
    <w:p>
      <w:pPr>
        <w:pStyle w:val="BodyText"/>
        <w:spacing w:before="10"/>
        <w:rPr>
          <w:b/>
          <w:sz w:val="18"/>
        </w:rPr>
      </w:pPr>
    </w:p>
    <w:p>
      <w:pPr>
        <w:spacing w:line="254" w:lineRule="auto" w:before="0"/>
        <w:ind w:left="485" w:right="6470" w:firstLine="0"/>
        <w:jc w:val="left"/>
        <w:rPr>
          <w:b/>
          <w:sz w:val="17"/>
        </w:rPr>
      </w:pPr>
      <w:r>
        <w:rPr>
          <w:b/>
          <w:w w:val="105"/>
          <w:sz w:val="17"/>
        </w:rPr>
        <w:t>Masters in Business Administration SYRACUSE UNIVERSITY, 1977</w:t>
      </w:r>
    </w:p>
    <w:p>
      <w:pPr>
        <w:pStyle w:val="BodyText"/>
        <w:spacing w:before="9"/>
        <w:rPr>
          <w:b/>
          <w:sz w:val="17"/>
        </w:rPr>
      </w:pPr>
    </w:p>
    <w:p>
      <w:pPr>
        <w:spacing w:before="0"/>
        <w:ind w:left="485" w:right="0" w:firstLine="0"/>
        <w:jc w:val="left"/>
        <w:rPr>
          <w:b/>
          <w:sz w:val="17"/>
        </w:rPr>
      </w:pPr>
      <w:r>
        <w:rPr>
          <w:b/>
          <w:w w:val="105"/>
          <w:sz w:val="17"/>
        </w:rPr>
        <w:t>Bachelor of Science</w:t>
      </w:r>
    </w:p>
    <w:p>
      <w:pPr>
        <w:spacing w:before="16"/>
        <w:ind w:left="485" w:right="0" w:firstLine="0"/>
        <w:jc w:val="left"/>
        <w:rPr>
          <w:b/>
          <w:sz w:val="17"/>
        </w:rPr>
      </w:pPr>
      <w:r>
        <w:rPr>
          <w:b/>
          <w:w w:val="105"/>
          <w:sz w:val="17"/>
        </w:rPr>
        <w:t>UNITED STATES MILITARY ACAMEMY, WEST POINT, 1967</w:t>
      </w:r>
    </w:p>
    <w:p>
      <w:pPr>
        <w:pStyle w:val="BodyText"/>
        <w:spacing w:before="10"/>
        <w:rPr>
          <w:b/>
          <w:sz w:val="18"/>
        </w:rPr>
      </w:pPr>
    </w:p>
    <w:p>
      <w:pPr>
        <w:spacing w:before="0"/>
        <w:ind w:left="3646" w:right="3935" w:firstLine="0"/>
        <w:jc w:val="center"/>
        <w:rPr>
          <w:b/>
          <w:sz w:val="17"/>
        </w:rPr>
      </w:pPr>
      <w:r>
        <w:rPr>
          <w:b/>
          <w:w w:val="105"/>
          <w:sz w:val="17"/>
        </w:rPr>
        <w:t>MILITARY</w:t>
      </w:r>
    </w:p>
    <w:p>
      <w:pPr>
        <w:pStyle w:val="BodyText"/>
        <w:spacing w:before="10"/>
        <w:rPr>
          <w:b/>
          <w:sz w:val="18"/>
        </w:rPr>
      </w:pPr>
    </w:p>
    <w:p>
      <w:pPr>
        <w:spacing w:before="1"/>
        <w:ind w:left="485" w:right="0" w:firstLine="0"/>
        <w:jc w:val="left"/>
        <w:rPr>
          <w:sz w:val="17"/>
        </w:rPr>
      </w:pPr>
      <w:r>
        <w:rPr>
          <w:b/>
          <w:w w:val="105"/>
          <w:sz w:val="17"/>
        </w:rPr>
        <w:t>UNITED STATES ARMY, </w:t>
      </w:r>
      <w:r>
        <w:rPr>
          <w:w w:val="105"/>
          <w:sz w:val="17"/>
        </w:rPr>
        <w:t>1967-1971</w:t>
      </w:r>
    </w:p>
    <w:p>
      <w:pPr>
        <w:spacing w:before="11"/>
        <w:ind w:left="485" w:right="0" w:firstLine="0"/>
        <w:jc w:val="left"/>
        <w:rPr>
          <w:sz w:val="17"/>
        </w:rPr>
      </w:pPr>
      <w:r>
        <w:rPr>
          <w:w w:val="105"/>
          <w:sz w:val="17"/>
        </w:rPr>
        <w:t>Captain; Honorable Discharge; Vietnam Era Veteran</w:t>
      </w:r>
    </w:p>
    <w:p>
      <w:pPr>
        <w:spacing w:before="10"/>
        <w:ind w:left="485" w:right="0" w:firstLine="0"/>
        <w:jc w:val="left"/>
        <w:rPr>
          <w:sz w:val="17"/>
        </w:rPr>
      </w:pPr>
      <w:r>
        <w:rPr>
          <w:w w:val="105"/>
          <w:sz w:val="17"/>
        </w:rPr>
        <w:t>*Received Bronze Medal for Meritorious Service and Army Commendation for Achievement</w:t>
      </w:r>
    </w:p>
    <w:p>
      <w:pPr>
        <w:spacing w:after="0"/>
        <w:jc w:val="left"/>
        <w:rPr>
          <w:sz w:val="17"/>
        </w:rPr>
        <w:sectPr>
          <w:type w:val="continuous"/>
          <w:pgSz w:w="12240" w:h="15840"/>
          <w:pgMar w:top="1440" w:bottom="280" w:left="960" w:right="660"/>
        </w:sectPr>
      </w:pPr>
    </w:p>
    <w:p>
      <w:pPr>
        <w:spacing w:before="76"/>
        <w:ind w:left="3893" w:right="0" w:firstLine="0"/>
        <w:jc w:val="left"/>
        <w:rPr>
          <w:b/>
          <w:sz w:val="28"/>
        </w:rPr>
      </w:pPr>
      <w:r>
        <w:rPr>
          <w:b/>
          <w:sz w:val="28"/>
        </w:rPr>
        <w:t>RICHARD A. COMI</w:t>
      </w:r>
    </w:p>
    <w:p>
      <w:pPr>
        <w:pStyle w:val="BodyText"/>
        <w:spacing w:before="10"/>
        <w:rPr>
          <w:b/>
          <w:sz w:val="27"/>
        </w:rPr>
      </w:pPr>
    </w:p>
    <w:p>
      <w:pPr>
        <w:spacing w:line="240" w:lineRule="auto" w:before="1"/>
        <w:ind w:left="484" w:right="772" w:firstLine="719"/>
        <w:jc w:val="both"/>
        <w:rPr>
          <w:sz w:val="28"/>
        </w:rPr>
      </w:pPr>
      <w:r>
        <w:rPr>
          <w:sz w:val="28"/>
        </w:rPr>
        <w:t>My name is Richard A. Comi. I am owner of Comi Telecommunication Services and co-founder of the Center for Municipal Solutions (“CMS”), which provides services exclusively to local government, relative to regulation of the siting, placement, construction, and modification of wireless telecommunications facilities.</w:t>
      </w:r>
    </w:p>
    <w:p>
      <w:pPr>
        <w:pStyle w:val="BodyText"/>
        <w:spacing w:before="2"/>
        <w:rPr>
          <w:sz w:val="28"/>
        </w:rPr>
      </w:pPr>
    </w:p>
    <w:p>
      <w:pPr>
        <w:spacing w:before="0"/>
        <w:ind w:left="484" w:right="771" w:firstLine="719"/>
        <w:jc w:val="both"/>
        <w:rPr>
          <w:sz w:val="28"/>
        </w:rPr>
      </w:pPr>
      <w:r>
        <w:rPr>
          <w:sz w:val="28"/>
        </w:rPr>
        <w:t>I hold a Bachelor of Science in engineering from the United States Military Academy at West Point; and a Masters of Business Administration from Syracuse University. I have over thirty-two years of experience in the telecommunications industry.</w:t>
      </w:r>
    </w:p>
    <w:p>
      <w:pPr>
        <w:pStyle w:val="BodyText"/>
        <w:spacing w:before="9"/>
        <w:rPr>
          <w:sz w:val="27"/>
        </w:rPr>
      </w:pPr>
    </w:p>
    <w:p>
      <w:pPr>
        <w:spacing w:before="0"/>
        <w:ind w:left="484" w:right="770" w:firstLine="719"/>
        <w:jc w:val="both"/>
        <w:rPr>
          <w:sz w:val="28"/>
        </w:rPr>
      </w:pPr>
      <w:r>
        <w:rPr>
          <w:sz w:val="28"/>
        </w:rPr>
        <w:t>During my career in the telecommunications industry, I have attended hundreds of hours of training on network design and operation of telecommunication systems. Moreover, as a Chief Operating Officer, I had complete responsibility for the design, construction, marketing, and operation of one of the largest Cellular RSA’s in the country.</w:t>
      </w:r>
    </w:p>
    <w:p>
      <w:pPr>
        <w:pStyle w:val="BodyText"/>
        <w:spacing w:before="2"/>
        <w:rPr>
          <w:sz w:val="28"/>
        </w:rPr>
      </w:pPr>
    </w:p>
    <w:p>
      <w:pPr>
        <w:spacing w:before="0"/>
        <w:ind w:left="484" w:right="770" w:firstLine="719"/>
        <w:jc w:val="both"/>
        <w:rPr>
          <w:sz w:val="28"/>
        </w:rPr>
      </w:pPr>
      <w:r>
        <w:rPr>
          <w:sz w:val="28"/>
        </w:rPr>
        <w:t>I have been asked, as an industry expert, to conduct seminars at numerous conferences for municipal organizations on the regulation of the siting, placement, construction, and modification of wireless telecommunications facilities. Some of these organizations include the National Association of Small Towns; the New York State Association of Towns; The Florida Municipal League; The New Mexico League of Cities; the New Mexico Association of Counties; and numerous other municipal counties and groups. By request I have also conducted seminars  on these subjects for scores of individual local</w:t>
      </w:r>
      <w:r>
        <w:rPr>
          <w:spacing w:val="-7"/>
          <w:sz w:val="28"/>
        </w:rPr>
        <w:t> </w:t>
      </w:r>
      <w:r>
        <w:rPr>
          <w:sz w:val="28"/>
        </w:rPr>
        <w:t>governments.</w:t>
      </w:r>
    </w:p>
    <w:p>
      <w:pPr>
        <w:pStyle w:val="BodyText"/>
        <w:spacing w:before="8"/>
        <w:rPr>
          <w:sz w:val="27"/>
        </w:rPr>
      </w:pPr>
    </w:p>
    <w:p>
      <w:pPr>
        <w:spacing w:line="240" w:lineRule="auto" w:before="0"/>
        <w:ind w:left="484" w:right="768" w:firstLine="719"/>
        <w:jc w:val="both"/>
        <w:rPr>
          <w:sz w:val="28"/>
        </w:rPr>
      </w:pPr>
      <w:r>
        <w:rPr>
          <w:sz w:val="28"/>
        </w:rPr>
        <w:t>I have drafted and designed wireless siting ordinances that are now in effect in hundreds of communities, and have further reviewed hundreds of other wireless ordinances. I have reviewed thousands of wireless siting applications, including inspecting the construction of the site when appropriate. The “siting process” used by CMS, including preparation of ordinance and review of applications and site construction, when permitted, are endorsed “services” of the West Virginia Municipal League.</w:t>
      </w:r>
    </w:p>
    <w:p>
      <w:pPr>
        <w:spacing w:after="0" w:line="240" w:lineRule="auto"/>
        <w:jc w:val="both"/>
        <w:rPr>
          <w:sz w:val="28"/>
        </w:rPr>
        <w:sectPr>
          <w:footerReference w:type="default" r:id="rId48"/>
          <w:pgSz w:w="12240" w:h="15840"/>
          <w:pgMar w:footer="0" w:header="0" w:top="1400" w:bottom="280" w:left="960" w:right="660"/>
        </w:sectPr>
      </w:pPr>
    </w:p>
    <w:p>
      <w:pPr>
        <w:spacing w:before="153"/>
        <w:ind w:left="484" w:right="0" w:firstLine="0"/>
        <w:jc w:val="left"/>
        <w:rPr>
          <w:sz w:val="28"/>
        </w:rPr>
      </w:pPr>
      <w:r>
        <w:rPr>
          <w:sz w:val="28"/>
        </w:rPr>
        <w:t>Expert Witness Experience:</w:t>
      </w:r>
    </w:p>
    <w:p>
      <w:pPr>
        <w:pStyle w:val="BodyText"/>
        <w:spacing w:before="11"/>
        <w:rPr>
          <w:sz w:val="27"/>
        </w:rPr>
      </w:pPr>
    </w:p>
    <w:p>
      <w:pPr>
        <w:spacing w:line="240" w:lineRule="auto" w:before="0"/>
        <w:ind w:left="2464" w:right="412" w:hanging="1980"/>
        <w:jc w:val="both"/>
        <w:rPr>
          <w:sz w:val="28"/>
        </w:rPr>
      </w:pPr>
      <w:r>
        <w:rPr>
          <w:sz w:val="28"/>
        </w:rPr>
        <w:t>Court Testimony: </w:t>
      </w:r>
      <w:r>
        <w:rPr>
          <w:sz w:val="28"/>
          <w:u w:val="single"/>
        </w:rPr>
        <w:t>Nextel v City of New Rochelle</w:t>
      </w:r>
      <w:r>
        <w:rPr>
          <w:sz w:val="28"/>
        </w:rPr>
        <w:t>; NY, Federal District Court Manhattan New York; November 2001: Provided expert testimony on proof of need, site value, call and drive testing and Ordinance preparation</w:t>
      </w:r>
    </w:p>
    <w:p>
      <w:pPr>
        <w:pStyle w:val="BodyText"/>
        <w:spacing w:before="3"/>
        <w:rPr>
          <w:sz w:val="28"/>
        </w:rPr>
      </w:pPr>
    </w:p>
    <w:p>
      <w:pPr>
        <w:spacing w:before="0"/>
        <w:ind w:left="2464" w:right="411" w:hanging="1980"/>
        <w:jc w:val="both"/>
        <w:rPr>
          <w:sz w:val="28"/>
        </w:rPr>
      </w:pPr>
      <w:r>
        <w:rPr>
          <w:sz w:val="28"/>
        </w:rPr>
        <w:t>Court Testimony: </w:t>
      </w:r>
      <w:r>
        <w:rPr>
          <w:sz w:val="28"/>
          <w:u w:val="single"/>
        </w:rPr>
        <w:t>American Tower v. City of Huntsville</w:t>
      </w:r>
      <w:r>
        <w:rPr>
          <w:sz w:val="28"/>
        </w:rPr>
        <w:t>, Alabama, United States District Court for the Northern District of Alabama Northeastern Division, June 2005; Provided expert testimony on proof of need, RF emissions, structural, aesthetics, and nearby property</w:t>
      </w:r>
      <w:r>
        <w:rPr>
          <w:spacing w:val="-15"/>
          <w:sz w:val="28"/>
        </w:rPr>
        <w:t> </w:t>
      </w:r>
      <w:r>
        <w:rPr>
          <w:sz w:val="28"/>
        </w:rPr>
        <w:t>value.</w:t>
      </w:r>
    </w:p>
    <w:p>
      <w:pPr>
        <w:pStyle w:val="BodyText"/>
        <w:spacing w:before="9"/>
        <w:rPr>
          <w:sz w:val="27"/>
        </w:rPr>
      </w:pPr>
    </w:p>
    <w:p>
      <w:pPr>
        <w:spacing w:before="1"/>
        <w:ind w:left="2464" w:right="411" w:hanging="1980"/>
        <w:jc w:val="both"/>
        <w:rPr>
          <w:sz w:val="28"/>
        </w:rPr>
      </w:pPr>
      <w:r>
        <w:rPr/>
        <w:pict>
          <v:rect style="position:absolute;margin-left:419.76001pt;margin-top:15.049904pt;width:3.6pt;height:.24pt;mso-position-horizontal-relative:page;mso-position-vertical-relative:paragraph;z-index:-225472" filled="true" fillcolor="#000000" stroked="false">
            <v:fill type="solid"/>
            <w10:wrap type="none"/>
          </v:rect>
        </w:pict>
      </w:r>
      <w:r>
        <w:rPr>
          <w:sz w:val="28"/>
        </w:rPr>
        <w:t>Affidavit Testimony: </w:t>
      </w:r>
      <w:r>
        <w:rPr>
          <w:sz w:val="28"/>
          <w:u w:val="single"/>
        </w:rPr>
        <w:t>Nextel v City of Mount Vernon, </w:t>
      </w:r>
      <w:r>
        <w:rPr>
          <w:sz w:val="28"/>
        </w:rPr>
        <w:t>NY, U.S. District Court of Southern New York; November 2003: Provided affidavit on proof of need, call and drive testing.</w:t>
      </w:r>
    </w:p>
    <w:p>
      <w:pPr>
        <w:pStyle w:val="BodyText"/>
        <w:spacing w:before="9"/>
        <w:rPr>
          <w:sz w:val="27"/>
        </w:rPr>
      </w:pPr>
    </w:p>
    <w:p>
      <w:pPr>
        <w:spacing w:line="240" w:lineRule="auto" w:before="1"/>
        <w:ind w:left="2464" w:right="412" w:hanging="1980"/>
        <w:jc w:val="both"/>
        <w:rPr>
          <w:sz w:val="28"/>
        </w:rPr>
      </w:pPr>
      <w:r>
        <w:rPr>
          <w:sz w:val="28"/>
        </w:rPr>
        <w:t>Affidavit Testimony: </w:t>
      </w:r>
      <w:r>
        <w:rPr>
          <w:sz w:val="28"/>
          <w:u w:val="single"/>
        </w:rPr>
        <w:t>American Tower v. City of Huntsville</w:t>
      </w:r>
      <w:r>
        <w:rPr>
          <w:sz w:val="28"/>
        </w:rPr>
        <w:t>, Alabama, United States District Court for the Northern District of Alabama Northeastern Division, March 2004: Provided affidavit on proof of need, RF emissions, structural, aesthetics, and nearby property</w:t>
      </w:r>
      <w:r>
        <w:rPr>
          <w:spacing w:val="-10"/>
          <w:sz w:val="28"/>
        </w:rPr>
        <w:t> </w:t>
      </w:r>
      <w:r>
        <w:rPr>
          <w:sz w:val="28"/>
        </w:rPr>
        <w:t>value.</w:t>
      </w:r>
    </w:p>
    <w:p>
      <w:pPr>
        <w:pStyle w:val="BodyText"/>
        <w:spacing w:before="2"/>
        <w:rPr>
          <w:sz w:val="28"/>
        </w:rPr>
      </w:pPr>
    </w:p>
    <w:p>
      <w:pPr>
        <w:spacing w:before="1"/>
        <w:ind w:left="484" w:right="412" w:firstLine="0"/>
        <w:jc w:val="both"/>
        <w:rPr>
          <w:sz w:val="28"/>
        </w:rPr>
      </w:pPr>
      <w:r>
        <w:rPr>
          <w:sz w:val="28"/>
        </w:rPr>
        <w:t>Affidavit Testimony: </w:t>
      </w:r>
      <w:r>
        <w:rPr>
          <w:sz w:val="28"/>
          <w:u w:val="single"/>
        </w:rPr>
        <w:t>New Cingular Wireless v City of Rye, </w:t>
      </w:r>
      <w:r>
        <w:rPr>
          <w:sz w:val="28"/>
        </w:rPr>
        <w:t>NY, United States District Court Southern District of New York, January 2006: Provided affidavit on proof of need, RF emissions, structural, aesthetics, and nearby property</w:t>
      </w:r>
      <w:r>
        <w:rPr>
          <w:spacing w:val="-17"/>
          <w:sz w:val="28"/>
        </w:rPr>
        <w:t> </w:t>
      </w:r>
      <w:r>
        <w:rPr>
          <w:sz w:val="28"/>
        </w:rPr>
        <w:t>value</w:t>
      </w:r>
    </w:p>
    <w:p>
      <w:pPr>
        <w:pStyle w:val="BodyText"/>
        <w:spacing w:before="9"/>
        <w:rPr>
          <w:sz w:val="27"/>
        </w:rPr>
      </w:pPr>
    </w:p>
    <w:p>
      <w:pPr>
        <w:spacing w:before="1"/>
        <w:ind w:left="484" w:right="0" w:firstLine="0"/>
        <w:jc w:val="left"/>
        <w:rPr>
          <w:sz w:val="28"/>
        </w:rPr>
      </w:pPr>
      <w:r>
        <w:rPr>
          <w:sz w:val="28"/>
        </w:rPr>
        <w:t>Publications:</w:t>
      </w:r>
    </w:p>
    <w:p>
      <w:pPr>
        <w:spacing w:line="240" w:lineRule="auto" w:before="95"/>
        <w:ind w:left="484" w:right="411" w:firstLine="0"/>
        <w:jc w:val="both"/>
        <w:rPr>
          <w:sz w:val="28"/>
        </w:rPr>
      </w:pPr>
      <w:r>
        <w:rPr>
          <w:sz w:val="28"/>
          <w:u w:val="single"/>
        </w:rPr>
        <w:t>Towers and Wireless Facilities . . . 1 Million More</w:t>
      </w:r>
      <w:r>
        <w:rPr>
          <w:sz w:val="28"/>
        </w:rPr>
        <w:t> - Are You Prepared to Deal with the Situation? Co-authored for PSATS (The Pennsylvania State Association of Township Supervisors); 2002</w:t>
      </w:r>
    </w:p>
    <w:p>
      <w:pPr>
        <w:spacing w:line="322" w:lineRule="exact" w:before="244"/>
        <w:ind w:left="484" w:right="0" w:firstLine="0"/>
        <w:jc w:val="left"/>
        <w:rPr>
          <w:sz w:val="28"/>
        </w:rPr>
      </w:pPr>
      <w:r>
        <w:rPr>
          <w:sz w:val="28"/>
          <w:u w:val="single"/>
        </w:rPr>
        <w:t>TOWERS</w:t>
      </w:r>
      <w:r>
        <w:rPr>
          <w:spacing w:val="52"/>
          <w:sz w:val="28"/>
          <w:u w:val="single"/>
        </w:rPr>
        <w:t> </w:t>
      </w:r>
      <w:r>
        <w:rPr>
          <w:sz w:val="28"/>
          <w:u w:val="single"/>
        </w:rPr>
        <w:t>AND</w:t>
      </w:r>
      <w:r>
        <w:rPr>
          <w:spacing w:val="52"/>
          <w:sz w:val="28"/>
          <w:u w:val="single"/>
        </w:rPr>
        <w:t> </w:t>
      </w:r>
      <w:r>
        <w:rPr>
          <w:sz w:val="28"/>
          <w:u w:val="single"/>
        </w:rPr>
        <w:t>WIRELESS</w:t>
      </w:r>
      <w:r>
        <w:rPr>
          <w:spacing w:val="52"/>
          <w:sz w:val="28"/>
          <w:u w:val="single"/>
        </w:rPr>
        <w:t> </w:t>
      </w:r>
      <w:r>
        <w:rPr>
          <w:sz w:val="28"/>
          <w:u w:val="single"/>
        </w:rPr>
        <w:t>FACILITIES</w:t>
      </w:r>
      <w:r>
        <w:rPr>
          <w:spacing w:val="53"/>
          <w:sz w:val="28"/>
          <w:u w:val="single"/>
        </w:rPr>
        <w:t> </w:t>
      </w:r>
      <w:r>
        <w:rPr>
          <w:sz w:val="28"/>
          <w:u w:val="single"/>
        </w:rPr>
        <w:t>.</w:t>
      </w:r>
      <w:r>
        <w:rPr>
          <w:spacing w:val="52"/>
          <w:sz w:val="28"/>
          <w:u w:val="single"/>
        </w:rPr>
        <w:t> </w:t>
      </w:r>
      <w:r>
        <w:rPr>
          <w:sz w:val="28"/>
          <w:u w:val="single"/>
        </w:rPr>
        <w:t>.</w:t>
      </w:r>
      <w:r>
        <w:rPr>
          <w:spacing w:val="52"/>
          <w:sz w:val="28"/>
          <w:u w:val="single"/>
        </w:rPr>
        <w:t> </w:t>
      </w:r>
      <w:r>
        <w:rPr>
          <w:sz w:val="28"/>
          <w:u w:val="single"/>
        </w:rPr>
        <w:t>.</w:t>
      </w:r>
      <w:r>
        <w:rPr>
          <w:spacing w:val="53"/>
          <w:sz w:val="28"/>
          <w:u w:val="single"/>
        </w:rPr>
        <w:t> </w:t>
      </w:r>
      <w:r>
        <w:rPr>
          <w:sz w:val="28"/>
          <w:u w:val="single"/>
        </w:rPr>
        <w:t>THEIR</w:t>
      </w:r>
      <w:r>
        <w:rPr>
          <w:spacing w:val="52"/>
          <w:sz w:val="28"/>
          <w:u w:val="single"/>
        </w:rPr>
        <w:t> </w:t>
      </w:r>
      <w:r>
        <w:rPr>
          <w:sz w:val="28"/>
          <w:u w:val="single"/>
        </w:rPr>
        <w:t>IMPACT</w:t>
      </w:r>
      <w:r>
        <w:rPr>
          <w:spacing w:val="52"/>
          <w:sz w:val="28"/>
          <w:u w:val="single"/>
        </w:rPr>
        <w:t> </w:t>
      </w:r>
      <w:r>
        <w:rPr>
          <w:sz w:val="28"/>
          <w:u w:val="single"/>
        </w:rPr>
        <w:t>AND</w:t>
      </w:r>
      <w:r>
        <w:rPr>
          <w:spacing w:val="52"/>
          <w:sz w:val="28"/>
          <w:u w:val="single"/>
        </w:rPr>
        <w:t> </w:t>
      </w:r>
      <w:r>
        <w:rPr>
          <w:sz w:val="28"/>
          <w:u w:val="single"/>
        </w:rPr>
        <w:t>HOW</w:t>
      </w:r>
      <w:r>
        <w:rPr>
          <w:spacing w:val="54"/>
          <w:sz w:val="28"/>
          <w:u w:val="single"/>
        </w:rPr>
        <w:t> </w:t>
      </w:r>
      <w:r>
        <w:rPr>
          <w:sz w:val="28"/>
          <w:u w:val="single"/>
        </w:rPr>
        <w:t>TO</w:t>
      </w:r>
    </w:p>
    <w:p>
      <w:pPr>
        <w:spacing w:line="235" w:lineRule="auto" w:before="5"/>
        <w:ind w:left="484" w:right="807" w:firstLine="0"/>
        <w:jc w:val="left"/>
        <w:rPr>
          <w:sz w:val="28"/>
        </w:rPr>
      </w:pPr>
      <w:r>
        <w:rPr>
          <w:sz w:val="28"/>
          <w:u w:val="single"/>
        </w:rPr>
        <w:t>DEAL WITH IT</w:t>
      </w:r>
      <w:r>
        <w:rPr>
          <w:sz w:val="28"/>
        </w:rPr>
        <w:t> (Co-authored originally for the CMS web site, but subsequently picked up and widely distributed in the Internet); 2003</w:t>
      </w:r>
    </w:p>
    <w:p>
      <w:pPr>
        <w:pStyle w:val="BodyText"/>
        <w:rPr>
          <w:sz w:val="34"/>
        </w:rPr>
      </w:pPr>
    </w:p>
    <w:p>
      <w:pPr>
        <w:spacing w:before="0"/>
        <w:ind w:left="484" w:right="1483" w:firstLine="0"/>
        <w:jc w:val="left"/>
        <w:rPr>
          <w:sz w:val="28"/>
        </w:rPr>
      </w:pPr>
      <w:r>
        <w:rPr>
          <w:sz w:val="28"/>
          <w:u w:val="single"/>
        </w:rPr>
        <w:t>TOWER AND WIRELESS ORDINANCES </w:t>
      </w:r>
      <w:r>
        <w:rPr>
          <w:sz w:val="28"/>
        </w:rPr>
        <w:t>– Co-authored for The Missouri Municipal Review; 2008</w:t>
      </w:r>
    </w:p>
    <w:p>
      <w:pPr>
        <w:spacing w:after="0"/>
        <w:jc w:val="left"/>
        <w:rPr>
          <w:sz w:val="28"/>
        </w:rPr>
        <w:sectPr>
          <w:footerReference w:type="default" r:id="rId49"/>
          <w:pgSz w:w="12240" w:h="15840"/>
          <w:pgMar w:footer="0" w:header="0" w:top="1500" w:bottom="280" w:left="960" w:right="660"/>
        </w:sectPr>
      </w:pPr>
    </w:p>
    <w:p>
      <w:pPr>
        <w:spacing w:before="68"/>
        <w:ind w:left="2881" w:right="3935" w:firstLine="0"/>
        <w:jc w:val="center"/>
        <w:rPr>
          <w:sz w:val="32"/>
        </w:rPr>
      </w:pPr>
      <w:r>
        <w:rPr/>
        <w:pict>
          <v:group style="position:absolute;margin-left:466.5pt;margin-top:50.429497pt;width:48.6pt;height:48pt;mso-position-horizontal-relative:page;mso-position-vertical-relative:paragraph;z-index:-225448" coordorigin="9330,1009" coordsize="972,960">
            <v:shape style="position:absolute;left:9333;top:1009;width:965;height:416" coordorigin="9334,1010" coordsize="965,416" path="m9845,1010l9790,1010,9734,1015,9634,1043,9552,1087,9473,1151,9398,1245,9370,1298,9348,1360,9334,1425,10298,1423,10272,1310,10219,1211,10138,1127,10085,1089,10022,1055,9965,1031,9905,1017,9845,1010xe" filled="true" fillcolor="#000000" stroked="false">
              <v:path arrowok="t"/>
              <v:fill type="solid"/>
            </v:shape>
            <v:shape style="position:absolute;left:9333;top:1009;width:965;height:416" coordorigin="9334,1010" coordsize="965,416" path="m9334,1425l10298,1423,10289,1365,10272,1310,10219,1211,10138,1127,10085,1089,10022,1055,9965,1031,9905,1017,9845,1010,9790,1010,9684,1027,9588,1063,9511,1115,9434,1195,9398,1245,9370,1298,9348,1360,9334,1425xe" filled="false" stroked="true" strokeweight=".12pt" strokecolor="#000000">
              <v:path arrowok="t"/>
              <v:stroke dashstyle="solid"/>
            </v:shape>
            <v:shape style="position:absolute;left:9331;top:1458;width:970;height:238" coordorigin="9331,1459" coordsize="970,238" path="m9564,1459l9538,1459,9509,1463,9478,1471,9444,1480,9413,1492,9355,1516,9331,1531,9336,1576,9346,1617,9358,1653,9374,1696,10255,1696,10274,1648,10291,1593,10297,1555,9934,1555,9895,1552,9823,1535,9763,1511,9703,1490,9667,1475,9634,1466,9600,1461,9564,1459xm10301,1463l10279,1463,10214,1478,10174,1490,10133,1507,10056,1535,10018,1547,9977,1555,10297,1555,10301,1531,10301,1463xe" filled="true" fillcolor="#000000" stroked="false">
              <v:path arrowok="t"/>
              <v:fill type="solid"/>
            </v:shape>
            <v:shape style="position:absolute;left:9331;top:1458;width:970;height:238" coordorigin="9331,1459" coordsize="970,238" path="m9331,1531l9336,1576,9346,1617,9358,1653,9374,1696,10255,1696,10274,1648,10291,1593,10301,1531,10301,1463,10279,1463,10214,1478,10174,1490,10133,1507,10056,1535,10018,1547,9977,1555,9934,1555,9895,1552,9823,1535,9763,1511,9703,1490,9667,1475,9634,1466,9600,1461,9564,1459,9538,1459,9478,1471,9413,1492,9355,1516,9331,1531xe" filled="false" stroked="true" strokeweight=".12pt" strokecolor="#000000">
              <v:path arrowok="t"/>
              <v:stroke dashstyle="solid"/>
            </v:shape>
            <v:shape style="position:absolute;left:9398;top:1734;width:833;height:233" coordorigin="9398,1735" coordsize="833,233" path="m10231,1735l9398,1735,9434,1785,9475,1833,9526,1871,9576,1905,9634,1934,9694,1953,9754,1965,9816,1967,9876,1963,9989,1936,10094,1883,10142,1843,10188,1792,10231,1735xe" filled="true" fillcolor="#000000" stroked="false">
              <v:path arrowok="t"/>
              <v:fill type="solid"/>
            </v:shape>
            <v:shape style="position:absolute;left:9398;top:1734;width:833;height:233" coordorigin="9398,1735" coordsize="833,233" path="m9816,1967l9876,1963,9989,1936,10094,1883,10142,1843,10188,1792,10231,1735,9398,1735,9434,1785,9475,1833,9526,1871,9576,1905,9634,1934,9694,1953,9754,1965,9816,1967xe" filled="false" stroked="true" strokeweight=".12pt" strokecolor="#000000">
              <v:path arrowok="t"/>
              <v:stroke dashstyle="solid"/>
            </v:shape>
            <w10:wrap type="none"/>
          </v:group>
        </w:pict>
      </w:r>
      <w:r>
        <w:rPr>
          <w:color w:val="00FF00"/>
          <w:sz w:val="32"/>
        </w:rPr>
        <w:t>EXHIBIT G</w:t>
      </w:r>
    </w:p>
    <w:p>
      <w:pPr>
        <w:pStyle w:val="BodyText"/>
        <w:rPr>
          <w:sz w:val="20"/>
        </w:rPr>
      </w:pPr>
    </w:p>
    <w:p>
      <w:pPr>
        <w:pStyle w:val="BodyText"/>
        <w:rPr>
          <w:sz w:val="15"/>
        </w:rPr>
      </w:pPr>
    </w:p>
    <w:tbl>
      <w:tblPr>
        <w:tblW w:w="0" w:type="auto"/>
        <w:jc w:val="left"/>
        <w:tblInd w:w="199"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top w:w="0" w:type="dxa"/>
          <w:left w:w="0" w:type="dxa"/>
          <w:bottom w:w="0" w:type="dxa"/>
          <w:right w:w="0" w:type="dxa"/>
        </w:tblCellMar>
        <w:tblLook w:val="01E0"/>
      </w:tblPr>
      <w:tblGrid>
        <w:gridCol w:w="3298"/>
        <w:gridCol w:w="2051"/>
        <w:gridCol w:w="2334"/>
        <w:gridCol w:w="2661"/>
      </w:tblGrid>
      <w:tr>
        <w:trPr>
          <w:trHeight w:val="1652" w:hRule="atLeast"/>
        </w:trPr>
        <w:tc>
          <w:tcPr>
            <w:tcW w:w="10344" w:type="dxa"/>
            <w:gridSpan w:val="4"/>
            <w:tcBorders>
              <w:bottom w:val="triple" w:sz="12" w:space="0" w:color="000000"/>
            </w:tcBorders>
          </w:tcPr>
          <w:p>
            <w:pPr>
              <w:pStyle w:val="TableParagraph"/>
              <w:spacing w:before="10"/>
              <w:ind w:left="0"/>
              <w:rPr>
                <w:rFonts w:ascii="Times New Roman"/>
                <w:sz w:val="49"/>
              </w:rPr>
            </w:pPr>
          </w:p>
          <w:p>
            <w:pPr>
              <w:pStyle w:val="TableParagraph"/>
              <w:spacing w:before="0"/>
              <w:ind w:left="929"/>
              <w:rPr>
                <w:rFonts w:ascii="Times New Roman"/>
                <w:b/>
                <w:sz w:val="38"/>
              </w:rPr>
            </w:pPr>
            <w:r>
              <w:rPr>
                <w:rFonts w:ascii="Times New Roman"/>
                <w:b/>
                <w:sz w:val="48"/>
              </w:rPr>
              <w:t>T</w:t>
            </w:r>
            <w:r>
              <w:rPr>
                <w:rFonts w:ascii="Times New Roman"/>
                <w:b/>
                <w:sz w:val="38"/>
              </w:rPr>
              <w:t>HE </w:t>
            </w:r>
            <w:r>
              <w:rPr>
                <w:rFonts w:ascii="Times New Roman"/>
                <w:b/>
                <w:sz w:val="48"/>
              </w:rPr>
              <w:t>DEC P</w:t>
            </w:r>
            <w:r>
              <w:rPr>
                <w:rFonts w:ascii="Times New Roman"/>
                <w:b/>
                <w:sz w:val="38"/>
              </w:rPr>
              <w:t>OLICY </w:t>
            </w:r>
            <w:r>
              <w:rPr>
                <w:rFonts w:ascii="Times New Roman"/>
                <w:b/>
                <w:sz w:val="48"/>
              </w:rPr>
              <w:t>S</w:t>
            </w:r>
            <w:r>
              <w:rPr>
                <w:rFonts w:ascii="Times New Roman"/>
                <w:b/>
                <w:sz w:val="38"/>
              </w:rPr>
              <w:t>YSTEM</w:t>
            </w:r>
          </w:p>
          <w:p>
            <w:pPr>
              <w:pStyle w:val="TableParagraph"/>
              <w:spacing w:before="20"/>
              <w:ind w:left="0" w:right="1061"/>
              <w:jc w:val="right"/>
              <w:rPr>
                <w:rFonts w:ascii="Times New Roman"/>
                <w:sz w:val="16"/>
              </w:rPr>
            </w:pPr>
            <w:r>
              <w:rPr>
                <w:rFonts w:ascii="Times New Roman"/>
                <w:sz w:val="16"/>
              </w:rPr>
              <w:t>New York State</w:t>
            </w:r>
          </w:p>
          <w:p>
            <w:pPr>
              <w:pStyle w:val="TableParagraph"/>
              <w:spacing w:before="6"/>
              <w:ind w:left="0" w:right="169"/>
              <w:jc w:val="right"/>
              <w:rPr>
                <w:rFonts w:ascii="Times New Roman"/>
                <w:sz w:val="16"/>
              </w:rPr>
            </w:pPr>
            <w:r>
              <w:rPr>
                <w:rFonts w:ascii="Times New Roman"/>
                <w:sz w:val="16"/>
              </w:rPr>
              <w:t>Department of Environmental Conservation</w:t>
            </w:r>
          </w:p>
        </w:tc>
      </w:tr>
      <w:tr>
        <w:trPr>
          <w:trHeight w:val="640" w:hRule="atLeast"/>
        </w:trPr>
        <w:tc>
          <w:tcPr>
            <w:tcW w:w="5349" w:type="dxa"/>
            <w:gridSpan w:val="2"/>
            <w:tcBorders>
              <w:top w:val="nil"/>
              <w:left w:val="nil"/>
              <w:bottom w:val="nil"/>
              <w:right w:val="nil"/>
            </w:tcBorders>
            <w:shd w:val="clear" w:color="auto" w:fill="000000"/>
          </w:tcPr>
          <w:p>
            <w:pPr>
              <w:pStyle w:val="TableParagraph"/>
              <w:spacing w:before="117"/>
              <w:ind w:left="100"/>
              <w:rPr>
                <w:rFonts w:ascii="Times New Roman"/>
                <w:sz w:val="29"/>
              </w:rPr>
            </w:pPr>
            <w:r>
              <w:rPr>
                <w:rFonts w:ascii="Times New Roman"/>
                <w:color w:val="FFFFFF"/>
                <w:sz w:val="36"/>
              </w:rPr>
              <w:t>P</w:t>
            </w:r>
            <w:r>
              <w:rPr>
                <w:rFonts w:ascii="Times New Roman"/>
                <w:color w:val="FFFFFF"/>
                <w:sz w:val="29"/>
              </w:rPr>
              <w:t>ROGRAM </w:t>
            </w:r>
            <w:r>
              <w:rPr>
                <w:rFonts w:ascii="Times New Roman"/>
                <w:color w:val="FFFFFF"/>
                <w:sz w:val="36"/>
              </w:rPr>
              <w:t>P</w:t>
            </w:r>
            <w:r>
              <w:rPr>
                <w:rFonts w:ascii="Times New Roman"/>
                <w:color w:val="FFFFFF"/>
                <w:sz w:val="29"/>
              </w:rPr>
              <w:t>OLICY</w:t>
            </w:r>
          </w:p>
        </w:tc>
        <w:tc>
          <w:tcPr>
            <w:tcW w:w="2334" w:type="dxa"/>
            <w:tcBorders>
              <w:top w:val="triple" w:sz="12" w:space="0" w:color="000000"/>
              <w:left w:val="nil"/>
              <w:bottom w:val="single" w:sz="12" w:space="0" w:color="000000"/>
              <w:right w:val="single" w:sz="12" w:space="0" w:color="000000"/>
            </w:tcBorders>
          </w:tcPr>
          <w:p>
            <w:pPr>
              <w:pStyle w:val="TableParagraph"/>
              <w:spacing w:line="244" w:lineRule="auto" w:before="75"/>
              <w:ind w:left="115" w:right="686"/>
              <w:rPr>
                <w:rFonts w:ascii="Times New Roman"/>
                <w:b/>
                <w:sz w:val="22"/>
              </w:rPr>
            </w:pPr>
            <w:r>
              <w:rPr>
                <w:rFonts w:ascii="Times New Roman"/>
                <w:b/>
                <w:sz w:val="22"/>
              </w:rPr>
              <w:t>Department ID: DEP-00-2</w:t>
            </w:r>
          </w:p>
        </w:tc>
        <w:tc>
          <w:tcPr>
            <w:tcW w:w="2661" w:type="dxa"/>
            <w:tcBorders>
              <w:top w:val="triple" w:sz="12" w:space="0" w:color="000000"/>
              <w:left w:val="single" w:sz="12" w:space="0" w:color="000000"/>
              <w:bottom w:val="single" w:sz="12" w:space="0" w:color="000000"/>
            </w:tcBorders>
          </w:tcPr>
          <w:p>
            <w:pPr>
              <w:pStyle w:val="TableParagraph"/>
              <w:spacing w:line="244" w:lineRule="auto" w:before="75"/>
              <w:ind w:left="106" w:right="1259"/>
              <w:rPr>
                <w:rFonts w:ascii="Times New Roman"/>
                <w:b/>
                <w:sz w:val="22"/>
              </w:rPr>
            </w:pPr>
            <w:r>
              <w:rPr>
                <w:rFonts w:ascii="Times New Roman"/>
                <w:b/>
                <w:sz w:val="22"/>
              </w:rPr>
              <w:t>Program ID: n/a</w:t>
            </w:r>
          </w:p>
        </w:tc>
      </w:tr>
      <w:tr>
        <w:trPr>
          <w:trHeight w:val="406" w:hRule="atLeast"/>
        </w:trPr>
        <w:tc>
          <w:tcPr>
            <w:tcW w:w="10344" w:type="dxa"/>
            <w:gridSpan w:val="4"/>
            <w:tcBorders>
              <w:top w:val="single" w:sz="12" w:space="0" w:color="000000"/>
              <w:bottom w:val="single" w:sz="12" w:space="0" w:color="000000"/>
            </w:tcBorders>
          </w:tcPr>
          <w:p>
            <w:pPr>
              <w:pStyle w:val="TableParagraph"/>
              <w:spacing w:before="100"/>
              <w:ind w:left="55"/>
              <w:rPr>
                <w:rFonts w:ascii="Times New Roman"/>
                <w:b/>
                <w:sz w:val="22"/>
              </w:rPr>
            </w:pPr>
            <w:r>
              <w:rPr>
                <w:rFonts w:ascii="Times New Roman"/>
                <w:b/>
                <w:sz w:val="22"/>
              </w:rPr>
              <w:t>Title: Assessing and Mitigating Visual Impacts</w:t>
            </w:r>
          </w:p>
        </w:tc>
      </w:tr>
      <w:tr>
        <w:trPr>
          <w:trHeight w:val="374" w:hRule="atLeast"/>
        </w:trPr>
        <w:tc>
          <w:tcPr>
            <w:tcW w:w="3298" w:type="dxa"/>
            <w:tcBorders>
              <w:top w:val="single" w:sz="12" w:space="0" w:color="000000"/>
              <w:bottom w:val="nil"/>
              <w:right w:val="nil"/>
            </w:tcBorders>
          </w:tcPr>
          <w:p>
            <w:pPr>
              <w:pStyle w:val="TableParagraph"/>
              <w:spacing w:line="241" w:lineRule="exact" w:before="114"/>
              <w:ind w:left="55"/>
              <w:rPr>
                <w:rFonts w:ascii="Times New Roman"/>
                <w:b/>
                <w:sz w:val="22"/>
              </w:rPr>
            </w:pPr>
            <w:r>
              <w:rPr>
                <w:rFonts w:ascii="Times New Roman"/>
                <w:b/>
                <w:sz w:val="22"/>
              </w:rPr>
              <w:t>Issuing Authority: Article 8, 49</w:t>
            </w:r>
          </w:p>
        </w:tc>
        <w:tc>
          <w:tcPr>
            <w:tcW w:w="2051" w:type="dxa"/>
            <w:tcBorders>
              <w:top w:val="single" w:sz="12" w:space="0" w:color="000000"/>
              <w:left w:val="nil"/>
              <w:bottom w:val="nil"/>
              <w:right w:val="single" w:sz="12" w:space="0" w:color="000000"/>
            </w:tcBorders>
          </w:tcPr>
          <w:p>
            <w:pPr>
              <w:pStyle w:val="TableParagraph"/>
              <w:spacing w:before="0"/>
              <w:ind w:left="0"/>
              <w:rPr>
                <w:rFonts w:ascii="Times New Roman"/>
                <w:sz w:val="22"/>
              </w:rPr>
            </w:pPr>
          </w:p>
        </w:tc>
        <w:tc>
          <w:tcPr>
            <w:tcW w:w="4995" w:type="dxa"/>
            <w:gridSpan w:val="2"/>
            <w:tcBorders>
              <w:top w:val="single" w:sz="12" w:space="0" w:color="000000"/>
              <w:left w:val="single" w:sz="12" w:space="0" w:color="000000"/>
              <w:bottom w:val="nil"/>
            </w:tcBorders>
          </w:tcPr>
          <w:p>
            <w:pPr>
              <w:pStyle w:val="TableParagraph"/>
              <w:spacing w:line="241" w:lineRule="exact" w:before="114"/>
              <w:ind w:left="100"/>
              <w:rPr>
                <w:rFonts w:ascii="Times New Roman"/>
                <w:b/>
                <w:sz w:val="22"/>
              </w:rPr>
            </w:pPr>
            <w:r>
              <w:rPr>
                <w:rFonts w:ascii="Times New Roman"/>
                <w:b/>
                <w:sz w:val="22"/>
              </w:rPr>
              <w:t>Originating Unit: Division of Environmental</w:t>
            </w:r>
          </w:p>
        </w:tc>
      </w:tr>
      <w:tr>
        <w:trPr>
          <w:trHeight w:val="381" w:hRule="atLeast"/>
        </w:trPr>
        <w:tc>
          <w:tcPr>
            <w:tcW w:w="3298" w:type="dxa"/>
            <w:tcBorders>
              <w:top w:val="nil"/>
              <w:bottom w:val="nil"/>
              <w:right w:val="nil"/>
            </w:tcBorders>
          </w:tcPr>
          <w:p>
            <w:pPr>
              <w:pStyle w:val="TableParagraph"/>
              <w:spacing w:before="0"/>
              <w:ind w:left="0"/>
              <w:rPr>
                <w:rFonts w:ascii="Times New Roman"/>
                <w:sz w:val="22"/>
              </w:rPr>
            </w:pPr>
          </w:p>
        </w:tc>
        <w:tc>
          <w:tcPr>
            <w:tcW w:w="2051" w:type="dxa"/>
            <w:tcBorders>
              <w:top w:val="nil"/>
              <w:left w:val="nil"/>
              <w:bottom w:val="nil"/>
              <w:right w:val="single" w:sz="12" w:space="0" w:color="000000"/>
            </w:tcBorders>
          </w:tcPr>
          <w:p>
            <w:pPr>
              <w:pStyle w:val="TableParagraph"/>
              <w:spacing w:before="0"/>
              <w:ind w:left="0"/>
              <w:rPr>
                <w:rFonts w:ascii="Times New Roman"/>
                <w:sz w:val="22"/>
              </w:rPr>
            </w:pPr>
          </w:p>
        </w:tc>
        <w:tc>
          <w:tcPr>
            <w:tcW w:w="4995" w:type="dxa"/>
            <w:gridSpan w:val="2"/>
            <w:tcBorders>
              <w:top w:val="nil"/>
              <w:left w:val="single" w:sz="12" w:space="0" w:color="000000"/>
              <w:bottom w:val="nil"/>
            </w:tcBorders>
          </w:tcPr>
          <w:p>
            <w:pPr>
              <w:pStyle w:val="TableParagraph"/>
              <w:spacing w:line="252" w:lineRule="exact" w:before="0"/>
              <w:ind w:left="100"/>
              <w:rPr>
                <w:rFonts w:ascii="Times New Roman"/>
                <w:b/>
                <w:sz w:val="22"/>
              </w:rPr>
            </w:pPr>
            <w:r>
              <w:rPr>
                <w:rFonts w:ascii="Times New Roman"/>
                <w:b/>
                <w:sz w:val="22"/>
              </w:rPr>
              <w:t>Permits</w:t>
            </w:r>
          </w:p>
        </w:tc>
      </w:tr>
      <w:tr>
        <w:trPr>
          <w:trHeight w:val="506" w:hRule="atLeast"/>
        </w:trPr>
        <w:tc>
          <w:tcPr>
            <w:tcW w:w="3298" w:type="dxa"/>
            <w:tcBorders>
              <w:top w:val="nil"/>
              <w:bottom w:val="nil"/>
              <w:right w:val="nil"/>
            </w:tcBorders>
          </w:tcPr>
          <w:p>
            <w:pPr>
              <w:pStyle w:val="TableParagraph"/>
              <w:spacing w:before="121"/>
              <w:ind w:left="55"/>
              <w:rPr>
                <w:rFonts w:ascii="Times New Roman"/>
                <w:sz w:val="22"/>
              </w:rPr>
            </w:pPr>
            <w:r>
              <w:rPr>
                <w:rFonts w:ascii="Times New Roman"/>
                <w:sz w:val="22"/>
              </w:rPr>
              <w:t>Name: Jeffrey Sama</w:t>
            </w:r>
          </w:p>
        </w:tc>
        <w:tc>
          <w:tcPr>
            <w:tcW w:w="2051" w:type="dxa"/>
            <w:tcBorders>
              <w:top w:val="nil"/>
              <w:left w:val="nil"/>
              <w:bottom w:val="nil"/>
              <w:right w:val="single" w:sz="12" w:space="0" w:color="000000"/>
            </w:tcBorders>
          </w:tcPr>
          <w:p>
            <w:pPr>
              <w:pStyle w:val="TableParagraph"/>
              <w:spacing w:before="0"/>
              <w:ind w:left="0"/>
              <w:rPr>
                <w:rFonts w:ascii="Times New Roman"/>
                <w:sz w:val="22"/>
              </w:rPr>
            </w:pPr>
          </w:p>
        </w:tc>
        <w:tc>
          <w:tcPr>
            <w:tcW w:w="4995" w:type="dxa"/>
            <w:gridSpan w:val="2"/>
            <w:tcBorders>
              <w:top w:val="nil"/>
              <w:left w:val="single" w:sz="12" w:space="0" w:color="000000"/>
              <w:bottom w:val="nil"/>
            </w:tcBorders>
          </w:tcPr>
          <w:p>
            <w:pPr>
              <w:pStyle w:val="TableParagraph"/>
              <w:spacing w:before="121"/>
              <w:ind w:left="100"/>
              <w:rPr>
                <w:rFonts w:ascii="Times New Roman"/>
                <w:sz w:val="22"/>
              </w:rPr>
            </w:pPr>
            <w:r>
              <w:rPr>
                <w:rFonts w:ascii="Times New Roman"/>
                <w:sz w:val="22"/>
              </w:rPr>
              <w:t>Office/Division: Environmental Permits</w:t>
            </w:r>
          </w:p>
        </w:tc>
      </w:tr>
      <w:tr>
        <w:trPr>
          <w:trHeight w:val="508" w:hRule="atLeast"/>
        </w:trPr>
        <w:tc>
          <w:tcPr>
            <w:tcW w:w="3298" w:type="dxa"/>
            <w:tcBorders>
              <w:top w:val="nil"/>
              <w:bottom w:val="nil"/>
              <w:right w:val="nil"/>
            </w:tcBorders>
          </w:tcPr>
          <w:p>
            <w:pPr>
              <w:pStyle w:val="TableParagraph"/>
              <w:spacing w:before="123"/>
              <w:ind w:left="55"/>
              <w:rPr>
                <w:rFonts w:ascii="Times New Roman"/>
                <w:sz w:val="22"/>
              </w:rPr>
            </w:pPr>
            <w:r>
              <w:rPr>
                <w:rFonts w:ascii="Times New Roman"/>
                <w:sz w:val="22"/>
              </w:rPr>
              <w:t>Title: Director</w:t>
            </w:r>
          </w:p>
        </w:tc>
        <w:tc>
          <w:tcPr>
            <w:tcW w:w="2051" w:type="dxa"/>
            <w:tcBorders>
              <w:top w:val="nil"/>
              <w:left w:val="nil"/>
              <w:bottom w:val="nil"/>
              <w:right w:val="single" w:sz="12" w:space="0" w:color="000000"/>
            </w:tcBorders>
          </w:tcPr>
          <w:p>
            <w:pPr>
              <w:pStyle w:val="TableParagraph"/>
              <w:spacing w:before="0"/>
              <w:ind w:left="0"/>
              <w:rPr>
                <w:rFonts w:ascii="Times New Roman"/>
                <w:sz w:val="22"/>
              </w:rPr>
            </w:pPr>
          </w:p>
        </w:tc>
        <w:tc>
          <w:tcPr>
            <w:tcW w:w="4995" w:type="dxa"/>
            <w:gridSpan w:val="2"/>
            <w:tcBorders>
              <w:top w:val="nil"/>
              <w:left w:val="single" w:sz="12" w:space="0" w:color="000000"/>
              <w:bottom w:val="nil"/>
            </w:tcBorders>
          </w:tcPr>
          <w:p>
            <w:pPr>
              <w:pStyle w:val="TableParagraph"/>
              <w:spacing w:before="123"/>
              <w:ind w:left="100"/>
              <w:rPr>
                <w:rFonts w:ascii="Times New Roman"/>
                <w:sz w:val="22"/>
              </w:rPr>
            </w:pPr>
            <w:r>
              <w:rPr>
                <w:rFonts w:ascii="Times New Roman"/>
                <w:sz w:val="22"/>
              </w:rPr>
              <w:t>Unit:</w:t>
            </w:r>
          </w:p>
        </w:tc>
      </w:tr>
      <w:tr>
        <w:trPr>
          <w:trHeight w:val="473" w:hRule="atLeast"/>
        </w:trPr>
        <w:tc>
          <w:tcPr>
            <w:tcW w:w="3298" w:type="dxa"/>
            <w:tcBorders>
              <w:top w:val="nil"/>
              <w:bottom w:val="nil"/>
              <w:right w:val="nil"/>
            </w:tcBorders>
          </w:tcPr>
          <w:p>
            <w:pPr>
              <w:pStyle w:val="TableParagraph"/>
              <w:tabs>
                <w:tab w:pos="3226" w:val="left" w:leader="none"/>
              </w:tabs>
              <w:spacing w:before="123"/>
              <w:ind w:left="55"/>
              <w:rPr>
                <w:rFonts w:ascii="Times New Roman"/>
                <w:sz w:val="22"/>
              </w:rPr>
            </w:pPr>
            <w:r>
              <w:rPr>
                <w:rFonts w:ascii="Times New Roman"/>
                <w:sz w:val="22"/>
              </w:rPr>
              <w:t>Signature:  </w:t>
            </w:r>
            <w:r>
              <w:rPr>
                <w:rFonts w:ascii="Times New Roman"/>
                <w:spacing w:val="4"/>
                <w:sz w:val="22"/>
                <w:u w:val="thick"/>
              </w:rPr>
              <w:t> </w:t>
            </w:r>
            <w:r>
              <w:rPr>
                <w:rFonts w:ascii="Times New Roman"/>
                <w:sz w:val="22"/>
                <w:u w:val="thick"/>
              </w:rPr>
              <w:t>/s/</w:t>
              <w:tab/>
            </w:r>
          </w:p>
        </w:tc>
        <w:tc>
          <w:tcPr>
            <w:tcW w:w="2051" w:type="dxa"/>
            <w:tcBorders>
              <w:top w:val="nil"/>
              <w:left w:val="nil"/>
              <w:bottom w:val="nil"/>
              <w:right w:val="single" w:sz="12" w:space="0" w:color="000000"/>
            </w:tcBorders>
          </w:tcPr>
          <w:p>
            <w:pPr>
              <w:pStyle w:val="TableParagraph"/>
              <w:tabs>
                <w:tab w:pos="1943" w:val="left" w:leader="none"/>
              </w:tabs>
              <w:spacing w:before="123"/>
              <w:ind w:left="275"/>
              <w:rPr>
                <w:rFonts w:ascii="Times New Roman"/>
                <w:sz w:val="22"/>
              </w:rPr>
            </w:pPr>
            <w:r>
              <w:rPr>
                <w:rFonts w:ascii="Times New Roman"/>
                <w:sz w:val="22"/>
              </w:rPr>
              <w:t>Date:</w:t>
            </w:r>
            <w:r>
              <w:rPr>
                <w:rFonts w:ascii="Times New Roman"/>
                <w:spacing w:val="4"/>
                <w:sz w:val="22"/>
              </w:rPr>
              <w:t> </w:t>
            </w:r>
            <w:r>
              <w:rPr>
                <w:rFonts w:ascii="Times New Roman"/>
                <w:sz w:val="22"/>
              </w:rPr>
              <w:t>7</w:t>
            </w:r>
            <w:r>
              <w:rPr>
                <w:rFonts w:ascii="Times New Roman"/>
                <w:sz w:val="22"/>
                <w:u w:val="thick"/>
              </w:rPr>
              <w:t>/31/00</w:t>
              <w:tab/>
            </w:r>
          </w:p>
        </w:tc>
        <w:tc>
          <w:tcPr>
            <w:tcW w:w="4995" w:type="dxa"/>
            <w:gridSpan w:val="2"/>
            <w:tcBorders>
              <w:top w:val="nil"/>
              <w:left w:val="single" w:sz="12" w:space="0" w:color="000000"/>
              <w:bottom w:val="single" w:sz="12" w:space="0" w:color="000000"/>
            </w:tcBorders>
          </w:tcPr>
          <w:p>
            <w:pPr>
              <w:pStyle w:val="TableParagraph"/>
              <w:spacing w:before="123"/>
              <w:ind w:left="100"/>
              <w:rPr>
                <w:rFonts w:ascii="Times New Roman"/>
                <w:sz w:val="22"/>
              </w:rPr>
            </w:pPr>
            <w:r>
              <w:rPr>
                <w:rFonts w:ascii="Times New Roman"/>
                <w:sz w:val="22"/>
              </w:rPr>
              <w:t>Phone: (518) 402-9167</w:t>
            </w:r>
          </w:p>
        </w:tc>
      </w:tr>
      <w:tr>
        <w:trPr>
          <w:trHeight w:val="429" w:hRule="atLeast"/>
        </w:trPr>
        <w:tc>
          <w:tcPr>
            <w:tcW w:w="3298" w:type="dxa"/>
            <w:tcBorders>
              <w:top w:val="nil"/>
              <w:right w:val="nil"/>
            </w:tcBorders>
          </w:tcPr>
          <w:p>
            <w:pPr>
              <w:pStyle w:val="TableParagraph"/>
              <w:spacing w:before="128"/>
              <w:ind w:left="55"/>
              <w:rPr>
                <w:rFonts w:ascii="Times New Roman"/>
                <w:sz w:val="22"/>
              </w:rPr>
            </w:pPr>
            <w:r>
              <w:rPr>
                <w:rFonts w:ascii="Times New Roman"/>
                <w:sz w:val="22"/>
              </w:rPr>
              <w:t>Issuance Date: 7/31/00</w:t>
            </w:r>
          </w:p>
        </w:tc>
        <w:tc>
          <w:tcPr>
            <w:tcW w:w="2051" w:type="dxa"/>
            <w:tcBorders>
              <w:top w:val="nil"/>
              <w:left w:val="nil"/>
              <w:right w:val="single" w:sz="12" w:space="0" w:color="000000"/>
            </w:tcBorders>
          </w:tcPr>
          <w:p>
            <w:pPr>
              <w:pStyle w:val="TableParagraph"/>
              <w:spacing w:before="0"/>
              <w:ind w:left="0"/>
              <w:rPr>
                <w:rFonts w:ascii="Times New Roman"/>
                <w:sz w:val="22"/>
              </w:rPr>
            </w:pPr>
          </w:p>
        </w:tc>
        <w:tc>
          <w:tcPr>
            <w:tcW w:w="4995" w:type="dxa"/>
            <w:gridSpan w:val="2"/>
            <w:tcBorders>
              <w:top w:val="single" w:sz="12" w:space="0" w:color="000000"/>
              <w:left w:val="single" w:sz="12" w:space="0" w:color="000000"/>
            </w:tcBorders>
          </w:tcPr>
          <w:p>
            <w:pPr>
              <w:pStyle w:val="TableParagraph"/>
              <w:spacing w:before="128"/>
              <w:ind w:left="885"/>
              <w:rPr>
                <w:rFonts w:ascii="Times New Roman"/>
                <w:sz w:val="22"/>
              </w:rPr>
            </w:pPr>
            <w:r>
              <w:rPr>
                <w:rFonts w:ascii="Times New Roman"/>
                <w:sz w:val="22"/>
              </w:rPr>
              <w:t>Latest Review Date (Office Use):</w:t>
            </w:r>
          </w:p>
        </w:tc>
      </w:tr>
    </w:tbl>
    <w:p>
      <w:pPr>
        <w:pStyle w:val="BodyText"/>
        <w:spacing w:before="3"/>
        <w:rPr>
          <w:sz w:val="16"/>
        </w:rPr>
      </w:pPr>
    </w:p>
    <w:p>
      <w:pPr>
        <w:pStyle w:val="BodyText"/>
        <w:spacing w:line="247" w:lineRule="auto" w:before="90"/>
        <w:ind w:left="120" w:right="423"/>
      </w:pPr>
      <w:r>
        <w:rPr/>
        <w:t>Abstract: Facilities regulated by the Department of Environmental Conservation located in visual proximity to sensitive land uses can produce significant visual impacts. This policy and guidance defines what visual and aesthetic impacts are, describes when a visual assessment is necessary and how to review a visual impact assessment, differentiates State and local concerns, and defines avoidance, mitigation and offset measures that eliminate, reduce, or compensate for negative visual effects. A glossary of terms is provided for reference.</w:t>
      </w:r>
    </w:p>
    <w:p>
      <w:pPr>
        <w:pStyle w:val="BodyText"/>
        <w:spacing w:before="6"/>
      </w:pPr>
    </w:p>
    <w:p>
      <w:pPr>
        <w:numPr>
          <w:ilvl w:val="0"/>
          <w:numId w:val="16"/>
        </w:numPr>
        <w:tabs>
          <w:tab w:pos="454" w:val="left" w:leader="none"/>
        </w:tabs>
        <w:spacing w:before="0"/>
        <w:ind w:left="453" w:right="0" w:hanging="273"/>
        <w:jc w:val="left"/>
        <w:rPr>
          <w:b/>
          <w:sz w:val="24"/>
        </w:rPr>
      </w:pPr>
      <w:r>
        <w:rPr>
          <w:b/>
          <w:sz w:val="24"/>
        </w:rPr>
        <w:t>Purpose</w:t>
      </w:r>
    </w:p>
    <w:p>
      <w:pPr>
        <w:pStyle w:val="BodyText"/>
        <w:spacing w:before="3"/>
        <w:rPr>
          <w:b/>
          <w:sz w:val="25"/>
        </w:rPr>
      </w:pPr>
    </w:p>
    <w:p>
      <w:pPr>
        <w:pStyle w:val="BodyText"/>
        <w:spacing w:line="247" w:lineRule="auto"/>
        <w:ind w:left="120" w:right="322"/>
      </w:pPr>
      <w:r>
        <w:rPr/>
        <w:t>This memorandum provides direction to Department staff for evaluating visual and aesthetic impacts generated from proposed facilities. This guidance defines State regulatory concerns and separates them from local concerns. There is nothing in this program policy that eliminates or reduces the responsibility of an applicant to local agencies to address local visual or aesthetic concerns. In addition, this program policy does not relieve applicants from requirements of other State agencies, such as Department of State Coastal Zone Program or Department of Public Service. This guidance will also define important technical concepts and provide a mechanism for complying with the balancing provisions of the State Environmental Quality Review Act (SEQR) with respect to environmental aesthetics.</w:t>
      </w:r>
    </w:p>
    <w:p>
      <w:pPr>
        <w:pStyle w:val="BodyText"/>
        <w:spacing w:before="3"/>
      </w:pPr>
    </w:p>
    <w:p>
      <w:pPr>
        <w:numPr>
          <w:ilvl w:val="0"/>
          <w:numId w:val="16"/>
        </w:numPr>
        <w:tabs>
          <w:tab w:pos="548" w:val="left" w:leader="none"/>
        </w:tabs>
        <w:spacing w:before="0"/>
        <w:ind w:left="547" w:right="0" w:hanging="367"/>
        <w:jc w:val="left"/>
        <w:rPr>
          <w:b/>
          <w:sz w:val="24"/>
        </w:rPr>
      </w:pPr>
      <w:r>
        <w:rPr>
          <w:b/>
          <w:sz w:val="24"/>
        </w:rPr>
        <w:t>Background</w:t>
      </w:r>
    </w:p>
    <w:p>
      <w:pPr>
        <w:pStyle w:val="BodyText"/>
        <w:spacing w:before="3"/>
        <w:rPr>
          <w:b/>
          <w:sz w:val="25"/>
        </w:rPr>
      </w:pPr>
    </w:p>
    <w:p>
      <w:pPr>
        <w:pStyle w:val="BodyText"/>
        <w:spacing w:line="247" w:lineRule="auto"/>
        <w:ind w:left="120" w:right="423"/>
      </w:pPr>
      <w:r>
        <w:rPr/>
        <w:t>An ever expanding body of research has demonstrated that environmental aesthetic values are shared among the general population. This research finds that such values are not idiosyncratic, random, or arbitrary. For example, millions of people visit Niagara Falls for our shared appreciation of its beauty.</w:t>
      </w:r>
    </w:p>
    <w:p>
      <w:pPr>
        <w:pStyle w:val="BodyText"/>
        <w:spacing w:before="4"/>
      </w:pPr>
    </w:p>
    <w:p>
      <w:pPr>
        <w:pStyle w:val="BodyText"/>
        <w:spacing w:line="247" w:lineRule="auto"/>
        <w:ind w:left="120" w:right="469"/>
      </w:pPr>
      <w:r>
        <w:rPr/>
        <w:t>Many places have been recognized for their beauty and designated through Federal or State democratic political processes, reinforcing the notion that environmental aesthetic values are shared. Recognition of aesthetic resources also occurs at local levels through zoning, planning or other public means. That these</w:t>
      </w:r>
      <w:r>
        <w:rPr>
          <w:spacing w:val="-4"/>
        </w:rPr>
        <w:t> </w:t>
      </w:r>
      <w:r>
        <w:rPr/>
        <w:t>special</w:t>
      </w:r>
      <w:r>
        <w:rPr>
          <w:spacing w:val="-3"/>
        </w:rPr>
        <w:t> </w:t>
      </w:r>
      <w:r>
        <w:rPr/>
        <w:t>places</w:t>
      </w:r>
      <w:r>
        <w:rPr>
          <w:spacing w:val="-4"/>
        </w:rPr>
        <w:t> </w:t>
      </w:r>
      <w:r>
        <w:rPr/>
        <w:t>are</w:t>
      </w:r>
      <w:r>
        <w:rPr>
          <w:spacing w:val="-3"/>
        </w:rPr>
        <w:t> </w:t>
      </w:r>
      <w:r>
        <w:rPr/>
        <w:t>formally</w:t>
      </w:r>
      <w:r>
        <w:rPr>
          <w:spacing w:val="-4"/>
        </w:rPr>
        <w:t> </w:t>
      </w:r>
      <w:r>
        <w:rPr/>
        <w:t>recognized</w:t>
      </w:r>
      <w:r>
        <w:rPr>
          <w:spacing w:val="-3"/>
        </w:rPr>
        <w:t> </w:t>
      </w:r>
      <w:r>
        <w:rPr/>
        <w:t>is</w:t>
      </w:r>
      <w:r>
        <w:rPr>
          <w:spacing w:val="-4"/>
        </w:rPr>
        <w:t> </w:t>
      </w:r>
      <w:r>
        <w:rPr/>
        <w:t>a</w:t>
      </w:r>
      <w:r>
        <w:rPr>
          <w:spacing w:val="-3"/>
        </w:rPr>
        <w:t> </w:t>
      </w:r>
      <w:r>
        <w:rPr/>
        <w:t>matter</w:t>
      </w:r>
      <w:r>
        <w:rPr>
          <w:spacing w:val="-4"/>
        </w:rPr>
        <w:t> </w:t>
      </w:r>
      <w:r>
        <w:rPr/>
        <w:t>of</w:t>
      </w:r>
      <w:r>
        <w:rPr>
          <w:spacing w:val="-3"/>
        </w:rPr>
        <w:t> </w:t>
      </w:r>
      <w:r>
        <w:rPr/>
        <w:t>public</w:t>
      </w:r>
      <w:r>
        <w:rPr>
          <w:spacing w:val="-4"/>
        </w:rPr>
        <w:t> </w:t>
      </w:r>
      <w:r>
        <w:rPr/>
        <w:t>record.</w:t>
      </w:r>
      <w:r>
        <w:rPr>
          <w:spacing w:val="-3"/>
        </w:rPr>
        <w:t> </w:t>
      </w:r>
      <w:r>
        <w:rPr/>
        <w:t>This</w:t>
      </w:r>
      <w:r>
        <w:rPr>
          <w:spacing w:val="-3"/>
        </w:rPr>
        <w:t> </w:t>
      </w:r>
      <w:r>
        <w:rPr/>
        <w:t>guidance</w:t>
      </w:r>
      <w:r>
        <w:rPr>
          <w:spacing w:val="-4"/>
        </w:rPr>
        <w:t> </w:t>
      </w:r>
      <w:r>
        <w:rPr/>
        <w:t>contains</w:t>
      </w:r>
      <w:r>
        <w:rPr>
          <w:spacing w:val="-3"/>
        </w:rPr>
        <w:t> </w:t>
      </w:r>
      <w:r>
        <w:rPr/>
        <w:t>a</w:t>
      </w:r>
    </w:p>
    <w:p>
      <w:pPr>
        <w:spacing w:after="0" w:line="247" w:lineRule="auto"/>
        <w:sectPr>
          <w:footerReference w:type="default" r:id="rId50"/>
          <w:pgSz w:w="12240" w:h="15840"/>
          <w:pgMar w:footer="0" w:header="0" w:top="260" w:bottom="280" w:left="960" w:right="660"/>
        </w:sectPr>
      </w:pPr>
    </w:p>
    <w:p>
      <w:pPr>
        <w:pStyle w:val="BodyText"/>
        <w:spacing w:line="247" w:lineRule="auto" w:before="61"/>
        <w:ind w:left="120" w:right="423"/>
      </w:pPr>
      <w:r>
        <w:rPr/>
        <w:t>generic listing of all aesthetic resources of statewide significance and serves as the template from which aesthetic issues of State concern can be distinguished from local issues. Generally, it is staff’s responsibility to identify and mitigate impacts to Federal and State designated aesthetic resources. With respect to local resources, Department staff should defer to local decision makers, who are likely to be more familiar with and best suited to address them.</w:t>
      </w:r>
    </w:p>
    <w:p>
      <w:pPr>
        <w:pStyle w:val="BodyText"/>
        <w:spacing w:before="7"/>
      </w:pPr>
    </w:p>
    <w:p>
      <w:pPr>
        <w:numPr>
          <w:ilvl w:val="0"/>
          <w:numId w:val="16"/>
        </w:numPr>
        <w:tabs>
          <w:tab w:pos="580" w:val="left" w:leader="none"/>
        </w:tabs>
        <w:spacing w:before="0"/>
        <w:ind w:left="579" w:right="0" w:hanging="459"/>
        <w:jc w:val="left"/>
        <w:rPr>
          <w:b/>
          <w:sz w:val="24"/>
        </w:rPr>
      </w:pPr>
      <w:r>
        <w:rPr>
          <w:b/>
          <w:sz w:val="24"/>
        </w:rPr>
        <w:t>Policy</w:t>
      </w:r>
    </w:p>
    <w:p>
      <w:pPr>
        <w:pStyle w:val="BodyText"/>
        <w:spacing w:before="9"/>
        <w:rPr>
          <w:b/>
        </w:rPr>
      </w:pPr>
    </w:p>
    <w:p>
      <w:pPr>
        <w:pStyle w:val="BodyText"/>
        <w:spacing w:line="247" w:lineRule="auto" w:before="1"/>
        <w:ind w:left="120" w:right="543"/>
      </w:pPr>
      <w:r>
        <w:rPr/>
        <w:t>In the review of an application for a permit, Department staff must evaluate the potential for adverse visual and aesthetic impacts on receptors outside of the facility or property. When a facility is potentially within the viewshed of a designated aesthetic resource, the Department will require a visual assessment, and in the case where significant impacts are identified, require the applicant to employ reasonable and necessary measures to either eliminate, mitigate or compensate for adverse aesthetic effects.</w:t>
      </w:r>
    </w:p>
    <w:p>
      <w:pPr>
        <w:pStyle w:val="BodyText"/>
        <w:spacing w:before="5"/>
      </w:pPr>
    </w:p>
    <w:p>
      <w:pPr>
        <w:numPr>
          <w:ilvl w:val="0"/>
          <w:numId w:val="16"/>
        </w:numPr>
        <w:tabs>
          <w:tab w:pos="568" w:val="left" w:leader="none"/>
        </w:tabs>
        <w:spacing w:before="0"/>
        <w:ind w:left="567" w:right="0" w:hanging="447"/>
        <w:jc w:val="left"/>
        <w:rPr>
          <w:b/>
          <w:sz w:val="24"/>
        </w:rPr>
      </w:pPr>
      <w:r>
        <w:rPr>
          <w:b/>
          <w:sz w:val="24"/>
        </w:rPr>
        <w:t>Responsibility</w:t>
      </w:r>
    </w:p>
    <w:p>
      <w:pPr>
        <w:pStyle w:val="BodyText"/>
        <w:spacing w:before="10"/>
        <w:rPr>
          <w:b/>
        </w:rPr>
      </w:pPr>
    </w:p>
    <w:p>
      <w:pPr>
        <w:pStyle w:val="BodyText"/>
        <w:spacing w:line="247" w:lineRule="auto"/>
        <w:ind w:left="120" w:right="423"/>
      </w:pPr>
      <w:r>
        <w:rPr/>
        <w:t>The environmental analyst, acting as project manager, for review of a new application must assure that visual and aesthetic impacts are properly evaluated by the applicant. For new permits or significantly modified permits, staff must determine the potential significance of the action pursuant to SEQR.</w:t>
      </w:r>
    </w:p>
    <w:p>
      <w:pPr>
        <w:pStyle w:val="BodyText"/>
        <w:spacing w:before="4"/>
      </w:pPr>
    </w:p>
    <w:p>
      <w:pPr>
        <w:pStyle w:val="BodyText"/>
        <w:spacing w:line="247" w:lineRule="auto"/>
        <w:ind w:left="120" w:right="423"/>
      </w:pPr>
      <w:r>
        <w:rPr/>
        <w:t>In the review of an application for a permit, staff must evaluate the potential for adverse aesthetic impacts to sensitive places. Sensitive places of statewide concern are listed in this guidance (see V. Procedure). From the State’s perspective there may be a significant impact if one or more of the listed places</w:t>
      </w:r>
      <w:r>
        <w:rPr>
          <w:spacing w:val="-5"/>
        </w:rPr>
        <w:t> </w:t>
      </w:r>
      <w:r>
        <w:rPr/>
        <w:t>lies</w:t>
      </w:r>
      <w:r>
        <w:rPr>
          <w:spacing w:val="-6"/>
        </w:rPr>
        <w:t> </w:t>
      </w:r>
      <w:r>
        <w:rPr/>
        <w:t>within</w:t>
      </w:r>
      <w:r>
        <w:rPr>
          <w:spacing w:val="-5"/>
        </w:rPr>
        <w:t> </w:t>
      </w:r>
      <w:r>
        <w:rPr/>
        <w:t>the</w:t>
      </w:r>
      <w:r>
        <w:rPr>
          <w:spacing w:val="-5"/>
        </w:rPr>
        <w:t> </w:t>
      </w:r>
      <w:r>
        <w:rPr/>
        <w:t>viewshed</w:t>
      </w:r>
      <w:r>
        <w:rPr>
          <w:spacing w:val="-5"/>
        </w:rPr>
        <w:t> </w:t>
      </w:r>
      <w:r>
        <w:rPr/>
        <w:t>of</w:t>
      </w:r>
      <w:r>
        <w:rPr>
          <w:spacing w:val="-5"/>
        </w:rPr>
        <w:t> </w:t>
      </w:r>
      <w:r>
        <w:rPr/>
        <w:t>a</w:t>
      </w:r>
      <w:r>
        <w:rPr>
          <w:spacing w:val="-5"/>
        </w:rPr>
        <w:t> </w:t>
      </w:r>
      <w:r>
        <w:rPr/>
        <w:t>proposed</w:t>
      </w:r>
      <w:r>
        <w:rPr>
          <w:spacing w:val="-5"/>
        </w:rPr>
        <w:t> </w:t>
      </w:r>
      <w:r>
        <w:rPr/>
        <w:t>project.</w:t>
      </w:r>
      <w:r>
        <w:rPr>
          <w:spacing w:val="-5"/>
        </w:rPr>
        <w:t> </w:t>
      </w:r>
      <w:r>
        <w:rPr/>
        <w:t>From</w:t>
      </w:r>
      <w:r>
        <w:rPr>
          <w:spacing w:val="-5"/>
        </w:rPr>
        <w:t> </w:t>
      </w:r>
      <w:r>
        <w:rPr/>
        <w:t>a</w:t>
      </w:r>
      <w:r>
        <w:rPr>
          <w:spacing w:val="-5"/>
        </w:rPr>
        <w:t> </w:t>
      </w:r>
      <w:r>
        <w:rPr/>
        <w:t>local</w:t>
      </w:r>
      <w:r>
        <w:rPr>
          <w:spacing w:val="-5"/>
        </w:rPr>
        <w:t> </w:t>
      </w:r>
      <w:r>
        <w:rPr/>
        <w:t>perspective</w:t>
      </w:r>
      <w:r>
        <w:rPr>
          <w:spacing w:val="-5"/>
        </w:rPr>
        <w:t> </w:t>
      </w:r>
      <w:r>
        <w:rPr/>
        <w:t>there</w:t>
      </w:r>
      <w:r>
        <w:rPr>
          <w:spacing w:val="-5"/>
        </w:rPr>
        <w:t> </w:t>
      </w:r>
      <w:r>
        <w:rPr/>
        <w:t>may</w:t>
      </w:r>
      <w:r>
        <w:rPr>
          <w:spacing w:val="-5"/>
        </w:rPr>
        <w:t> </w:t>
      </w:r>
      <w:r>
        <w:rPr/>
        <w:t>be</w:t>
      </w:r>
      <w:r>
        <w:rPr>
          <w:spacing w:val="-5"/>
        </w:rPr>
        <w:t> </w:t>
      </w:r>
      <w:r>
        <w:rPr/>
        <w:t>a</w:t>
      </w:r>
      <w:r>
        <w:rPr>
          <w:spacing w:val="-5"/>
        </w:rPr>
        <w:t> </w:t>
      </w:r>
      <w:r>
        <w:rPr/>
        <w:t>significant impact if a local resource lies within the project’s viewshed. This simple concept may help staff and decision makers distinguish local concerns from State concerns, and public concerns from individual expressions of</w:t>
      </w:r>
      <w:r>
        <w:rPr>
          <w:spacing w:val="-3"/>
        </w:rPr>
        <w:t> </w:t>
      </w:r>
      <w:r>
        <w:rPr/>
        <w:t>concern.</w:t>
      </w:r>
    </w:p>
    <w:p>
      <w:pPr>
        <w:pStyle w:val="BodyText"/>
      </w:pPr>
    </w:p>
    <w:p>
      <w:pPr>
        <w:pStyle w:val="BodyText"/>
        <w:spacing w:line="247" w:lineRule="auto"/>
        <w:ind w:left="120" w:right="543"/>
      </w:pPr>
      <w:r>
        <w:rPr/>
        <w:t>With respect to aesthetics, an individual citizen’s expression of concern is usually based on the belief that a property or particular "neighborhood" lies within the viewshed of a proposed project. This is different from the concerns of the public at large which has a stake in aesthetic resources recognized as having designated value under the public domain.</w:t>
      </w:r>
    </w:p>
    <w:p>
      <w:pPr>
        <w:pStyle w:val="BodyText"/>
        <w:spacing w:before="3"/>
      </w:pPr>
    </w:p>
    <w:p>
      <w:pPr>
        <w:pStyle w:val="BodyText"/>
        <w:spacing w:line="247" w:lineRule="auto"/>
        <w:ind w:left="120" w:right="423"/>
      </w:pPr>
      <w:r>
        <w:rPr/>
        <w:t>Significant impacts are identified and confirmed by staff during the review of an application. SEQR obligates the Department to mitigate such impacts to the maximum extent practicable [6NYCRR Part 617.11(d)(5)]. Local involved agencies must do the same with respect to local resources and likewise comply with Article 8 of the ECL and 6NYCCR Part 617. Impacts to aesthetic resources of statewide concern may require more substantial mitigation strategies to achieve project approval. Mitigation costs and practicality of the mitigative measures must be weighed in the balancing required by the State Environmental Quality Review Act.</w:t>
      </w:r>
    </w:p>
    <w:p>
      <w:pPr>
        <w:pStyle w:val="BodyText"/>
        <w:spacing w:before="11"/>
        <w:rPr>
          <w:sz w:val="23"/>
        </w:rPr>
      </w:pPr>
    </w:p>
    <w:p>
      <w:pPr>
        <w:pStyle w:val="BodyText"/>
        <w:spacing w:line="247" w:lineRule="auto"/>
        <w:ind w:left="120" w:right="496"/>
      </w:pPr>
      <w:r>
        <w:rPr/>
        <w:t>Local resources are frequently designated through local zoning and planning processes. Accordingly, local jurisdictions may require additional and somewhat different information than the Department. The legislature has recently recognized and addressed this jurisdictional difference. In 1999, the Legislature, revised Article X of the Public Service Law to eliminate a DEC requirement to testify on behalf of local</w:t>
      </w:r>
    </w:p>
    <w:p>
      <w:pPr>
        <w:spacing w:after="0" w:line="247" w:lineRule="auto"/>
        <w:sectPr>
          <w:footerReference w:type="default" r:id="rId51"/>
          <w:pgSz w:w="12240" w:h="15840"/>
          <w:pgMar w:footer="769" w:header="0" w:top="1020" w:bottom="960" w:left="960" w:right="660"/>
          <w:pgNumType w:start="2"/>
        </w:sectPr>
      </w:pPr>
    </w:p>
    <w:p>
      <w:pPr>
        <w:pStyle w:val="BodyText"/>
        <w:spacing w:line="247" w:lineRule="auto" w:before="61"/>
        <w:ind w:left="120"/>
      </w:pPr>
      <w:r>
        <w:rPr/>
        <w:t>jurisdictions concerning the impacts of power plant siting. In doing so, they explicitly eliminated the requirement that DEC staff testify with regard to local jurisdictional needs.</w:t>
      </w:r>
    </w:p>
    <w:p>
      <w:pPr>
        <w:pStyle w:val="BodyText"/>
        <w:spacing w:before="10"/>
      </w:pPr>
    </w:p>
    <w:p>
      <w:pPr>
        <w:numPr>
          <w:ilvl w:val="0"/>
          <w:numId w:val="16"/>
        </w:numPr>
        <w:tabs>
          <w:tab w:pos="533" w:val="left" w:leader="none"/>
        </w:tabs>
        <w:spacing w:before="0"/>
        <w:ind w:left="532" w:right="0" w:hanging="412"/>
        <w:jc w:val="left"/>
        <w:rPr>
          <w:b/>
          <w:sz w:val="24"/>
        </w:rPr>
      </w:pPr>
      <w:r>
        <w:rPr>
          <w:b/>
          <w:sz w:val="24"/>
        </w:rPr>
        <w:t>Procedure</w:t>
      </w:r>
    </w:p>
    <w:p>
      <w:pPr>
        <w:pStyle w:val="BodyText"/>
        <w:spacing w:before="10"/>
        <w:rPr>
          <w:b/>
        </w:rPr>
      </w:pPr>
    </w:p>
    <w:p>
      <w:pPr>
        <w:pStyle w:val="BodyText"/>
        <w:spacing w:line="247" w:lineRule="auto"/>
        <w:ind w:left="120" w:right="469"/>
      </w:pPr>
      <w:r>
        <w:rPr/>
        <w:t>Staff must assure that the full scope of visual and aesthetic concerns are addressed. This includes impacts from all project components and their operation on all inventoried resources. In addition, an equitable level of expectations between the potential significance of the impact, the degree of sophistication of the analysis required of applicant and appropriate level of mitigation strategies must be established. The goal of visual assessment is to reveal impacts and effective mitigation strategies. Small scale, low budget projects should not be burdened with the costs of sophisticated visual analyses. In these instances, it is generally more effective to reserve applicant investments for mitigation rather than complex visual assessments. Simple line-of-sight profiles may suffice for revealing impacts and potential mitigation strategies (see appendix A for an illustration of their use).</w:t>
      </w:r>
    </w:p>
    <w:p>
      <w:pPr>
        <w:pStyle w:val="BodyText"/>
        <w:spacing w:before="9"/>
        <w:rPr>
          <w:sz w:val="23"/>
        </w:rPr>
      </w:pPr>
    </w:p>
    <w:p>
      <w:pPr>
        <w:pStyle w:val="BodyText"/>
        <w:spacing w:line="247" w:lineRule="auto"/>
        <w:ind w:left="120"/>
      </w:pPr>
      <w:r>
        <w:rPr/>
        <w:t>Staff must take certain basic steps to assure that visual concerns have been fully addressed in each application. Those steps are:</w:t>
      </w:r>
    </w:p>
    <w:p>
      <w:pPr>
        <w:pStyle w:val="BodyText"/>
        <w:spacing w:before="5"/>
      </w:pPr>
    </w:p>
    <w:p>
      <w:pPr>
        <w:pStyle w:val="ListParagraph"/>
        <w:numPr>
          <w:ilvl w:val="0"/>
          <w:numId w:val="17"/>
        </w:numPr>
        <w:tabs>
          <w:tab w:pos="413" w:val="left" w:leader="none"/>
        </w:tabs>
        <w:spacing w:line="240" w:lineRule="auto" w:before="0" w:after="0"/>
        <w:ind w:left="412" w:right="0" w:hanging="292"/>
        <w:jc w:val="left"/>
        <w:rPr>
          <w:rFonts w:ascii="Times New Roman" w:hAnsi="Times New Roman"/>
          <w:sz w:val="24"/>
        </w:rPr>
      </w:pPr>
      <w:r>
        <w:rPr>
          <w:rFonts w:ascii="Times New Roman" w:hAnsi="Times New Roman"/>
          <w:sz w:val="24"/>
        </w:rPr>
        <w:t>Verify the applicant’s </w:t>
      </w:r>
      <w:r>
        <w:rPr>
          <w:rFonts w:ascii="Times New Roman" w:hAnsi="Times New Roman"/>
          <w:sz w:val="24"/>
          <w:u w:val="single"/>
        </w:rPr>
        <w:t>inventory of aesthetic</w:t>
      </w:r>
      <w:r>
        <w:rPr>
          <w:rFonts w:ascii="Times New Roman" w:hAnsi="Times New Roman"/>
          <w:spacing w:val="-9"/>
          <w:sz w:val="24"/>
          <w:u w:val="single"/>
        </w:rPr>
        <w:t> </w:t>
      </w:r>
      <w:r>
        <w:rPr>
          <w:rFonts w:ascii="Times New Roman" w:hAnsi="Times New Roman"/>
          <w:sz w:val="24"/>
          <w:u w:val="single"/>
        </w:rPr>
        <w:t>resources.</w:t>
      </w:r>
    </w:p>
    <w:p>
      <w:pPr>
        <w:pStyle w:val="BodyText"/>
        <w:spacing w:before="5"/>
        <w:rPr>
          <w:sz w:val="17"/>
        </w:rPr>
      </w:pPr>
    </w:p>
    <w:p>
      <w:pPr>
        <w:pStyle w:val="ListParagraph"/>
        <w:numPr>
          <w:ilvl w:val="0"/>
          <w:numId w:val="17"/>
        </w:numPr>
        <w:tabs>
          <w:tab w:pos="399" w:val="left" w:leader="none"/>
        </w:tabs>
        <w:spacing w:line="247" w:lineRule="auto" w:before="90" w:after="0"/>
        <w:ind w:left="120" w:right="936" w:firstLine="0"/>
        <w:jc w:val="left"/>
        <w:rPr>
          <w:rFonts w:ascii="Times New Roman" w:hAnsi="Times New Roman"/>
          <w:sz w:val="24"/>
        </w:rPr>
      </w:pPr>
      <w:r>
        <w:rPr>
          <w:rFonts w:ascii="Times New Roman" w:hAnsi="Times New Roman"/>
          <w:sz w:val="24"/>
        </w:rPr>
        <w:t>Verify the applicant’s </w:t>
      </w:r>
      <w:r>
        <w:rPr>
          <w:rFonts w:ascii="Times New Roman" w:hAnsi="Times New Roman"/>
          <w:sz w:val="24"/>
          <w:u w:val="single"/>
        </w:rPr>
        <w:t>visual assessment</w:t>
      </w:r>
      <w:r>
        <w:rPr>
          <w:rFonts w:ascii="Times New Roman" w:hAnsi="Times New Roman"/>
          <w:sz w:val="24"/>
        </w:rPr>
        <w:t>, using either graphic viewshed and line-of-sight profile analysis</w:t>
      </w:r>
      <w:r>
        <w:rPr>
          <w:rFonts w:ascii="Times New Roman" w:hAnsi="Times New Roman"/>
          <w:spacing w:val="-7"/>
          <w:sz w:val="24"/>
        </w:rPr>
        <w:t> </w:t>
      </w:r>
      <w:r>
        <w:rPr>
          <w:rFonts w:ascii="Times New Roman" w:hAnsi="Times New Roman"/>
          <w:sz w:val="24"/>
        </w:rPr>
        <w:t>as</w:t>
      </w:r>
      <w:r>
        <w:rPr>
          <w:rFonts w:ascii="Times New Roman" w:hAnsi="Times New Roman"/>
          <w:spacing w:val="-6"/>
          <w:sz w:val="24"/>
        </w:rPr>
        <w:t> </w:t>
      </w:r>
      <w:r>
        <w:rPr>
          <w:rFonts w:ascii="Times New Roman" w:hAnsi="Times New Roman"/>
          <w:sz w:val="24"/>
        </w:rPr>
        <w:t>illustrated</w:t>
      </w:r>
      <w:r>
        <w:rPr>
          <w:rFonts w:ascii="Times New Roman" w:hAnsi="Times New Roman"/>
          <w:spacing w:val="-6"/>
          <w:sz w:val="24"/>
        </w:rPr>
        <w:t> </w:t>
      </w:r>
      <w:r>
        <w:rPr>
          <w:rFonts w:ascii="Times New Roman" w:hAnsi="Times New Roman"/>
          <w:sz w:val="24"/>
        </w:rPr>
        <w:t>in</w:t>
      </w:r>
      <w:r>
        <w:rPr>
          <w:rFonts w:ascii="Times New Roman" w:hAnsi="Times New Roman"/>
          <w:spacing w:val="-6"/>
          <w:sz w:val="24"/>
        </w:rPr>
        <w:t> </w:t>
      </w:r>
      <w:r>
        <w:rPr>
          <w:rFonts w:ascii="Times New Roman" w:hAnsi="Times New Roman"/>
          <w:sz w:val="24"/>
        </w:rPr>
        <w:t>Appendix</w:t>
      </w:r>
      <w:r>
        <w:rPr>
          <w:rFonts w:ascii="Times New Roman" w:hAnsi="Times New Roman"/>
          <w:spacing w:val="-6"/>
          <w:sz w:val="24"/>
        </w:rPr>
        <w:t> </w:t>
      </w:r>
      <w:r>
        <w:rPr>
          <w:rFonts w:ascii="Times New Roman" w:hAnsi="Times New Roman"/>
          <w:sz w:val="24"/>
        </w:rPr>
        <w:t>A,</w:t>
      </w:r>
      <w:r>
        <w:rPr>
          <w:rFonts w:ascii="Times New Roman" w:hAnsi="Times New Roman"/>
          <w:spacing w:val="-6"/>
          <w:sz w:val="24"/>
        </w:rPr>
        <w:t> </w:t>
      </w:r>
      <w:r>
        <w:rPr>
          <w:rFonts w:ascii="Times New Roman" w:hAnsi="Times New Roman"/>
          <w:sz w:val="24"/>
        </w:rPr>
        <w:t>or</w:t>
      </w:r>
      <w:r>
        <w:rPr>
          <w:rFonts w:ascii="Times New Roman" w:hAnsi="Times New Roman"/>
          <w:spacing w:val="-7"/>
          <w:sz w:val="24"/>
        </w:rPr>
        <w:t> </w:t>
      </w:r>
      <w:r>
        <w:rPr>
          <w:rFonts w:ascii="Times New Roman" w:hAnsi="Times New Roman"/>
          <w:sz w:val="24"/>
        </w:rPr>
        <w:t>more</w:t>
      </w:r>
      <w:r>
        <w:rPr>
          <w:rFonts w:ascii="Times New Roman" w:hAnsi="Times New Roman"/>
          <w:spacing w:val="-6"/>
          <w:sz w:val="24"/>
        </w:rPr>
        <w:t> </w:t>
      </w:r>
      <w:r>
        <w:rPr>
          <w:rFonts w:ascii="Times New Roman" w:hAnsi="Times New Roman"/>
          <w:sz w:val="24"/>
        </w:rPr>
        <w:t>sophisticated</w:t>
      </w:r>
      <w:r>
        <w:rPr>
          <w:rFonts w:ascii="Times New Roman" w:hAnsi="Times New Roman"/>
          <w:spacing w:val="-6"/>
          <w:sz w:val="24"/>
        </w:rPr>
        <w:t> </w:t>
      </w:r>
      <w:r>
        <w:rPr>
          <w:rFonts w:ascii="Times New Roman" w:hAnsi="Times New Roman"/>
          <w:sz w:val="24"/>
        </w:rPr>
        <w:t>visual</w:t>
      </w:r>
      <w:r>
        <w:rPr>
          <w:rFonts w:ascii="Times New Roman" w:hAnsi="Times New Roman"/>
          <w:spacing w:val="-6"/>
          <w:sz w:val="24"/>
        </w:rPr>
        <w:t> </w:t>
      </w:r>
      <w:r>
        <w:rPr>
          <w:rFonts w:ascii="Times New Roman" w:hAnsi="Times New Roman"/>
          <w:sz w:val="24"/>
        </w:rPr>
        <w:t>simulations</w:t>
      </w:r>
      <w:r>
        <w:rPr>
          <w:rFonts w:ascii="Times New Roman" w:hAnsi="Times New Roman"/>
          <w:spacing w:val="-6"/>
          <w:sz w:val="24"/>
        </w:rPr>
        <w:t> </w:t>
      </w:r>
      <w:r>
        <w:rPr>
          <w:rFonts w:ascii="Times New Roman" w:hAnsi="Times New Roman"/>
          <w:sz w:val="24"/>
        </w:rPr>
        <w:t>and</w:t>
      </w:r>
      <w:r>
        <w:rPr>
          <w:rFonts w:ascii="Times New Roman" w:hAnsi="Times New Roman"/>
          <w:spacing w:val="-6"/>
          <w:sz w:val="24"/>
        </w:rPr>
        <w:t> </w:t>
      </w:r>
      <w:r>
        <w:rPr>
          <w:rFonts w:ascii="Times New Roman" w:hAnsi="Times New Roman"/>
          <w:sz w:val="24"/>
        </w:rPr>
        <w:t>digital</w:t>
      </w:r>
      <w:r>
        <w:rPr>
          <w:rFonts w:ascii="Times New Roman" w:hAnsi="Times New Roman"/>
          <w:spacing w:val="-7"/>
          <w:sz w:val="24"/>
        </w:rPr>
        <w:t> </w:t>
      </w:r>
      <w:r>
        <w:rPr>
          <w:rFonts w:ascii="Times New Roman" w:hAnsi="Times New Roman"/>
          <w:sz w:val="24"/>
        </w:rPr>
        <w:t>viewshed analysis, as</w:t>
      </w:r>
      <w:r>
        <w:rPr>
          <w:rFonts w:ascii="Times New Roman" w:hAnsi="Times New Roman"/>
          <w:spacing w:val="-3"/>
          <w:sz w:val="24"/>
        </w:rPr>
        <w:t> </w:t>
      </w:r>
      <w:r>
        <w:rPr>
          <w:rFonts w:ascii="Times New Roman" w:hAnsi="Times New Roman"/>
          <w:sz w:val="24"/>
        </w:rPr>
        <w:t>needed.</w:t>
      </w:r>
    </w:p>
    <w:p>
      <w:pPr>
        <w:pStyle w:val="BodyText"/>
        <w:spacing w:before="4"/>
      </w:pPr>
    </w:p>
    <w:p>
      <w:pPr>
        <w:pStyle w:val="ListParagraph"/>
        <w:numPr>
          <w:ilvl w:val="0"/>
          <w:numId w:val="17"/>
        </w:numPr>
        <w:tabs>
          <w:tab w:pos="400" w:val="left" w:leader="none"/>
        </w:tabs>
        <w:spacing w:line="240" w:lineRule="auto" w:before="0" w:after="0"/>
        <w:ind w:left="399" w:right="0" w:hanging="279"/>
        <w:jc w:val="left"/>
        <w:rPr>
          <w:rFonts w:ascii="Times New Roman" w:hAnsi="Times New Roman"/>
          <w:sz w:val="24"/>
        </w:rPr>
      </w:pPr>
      <w:r>
        <w:rPr>
          <w:rFonts w:ascii="Times New Roman" w:hAnsi="Times New Roman"/>
          <w:sz w:val="24"/>
        </w:rPr>
        <w:t>Determine or verify the applicant’s assessment of the potential </w:t>
      </w:r>
      <w:r>
        <w:rPr>
          <w:rFonts w:ascii="Times New Roman" w:hAnsi="Times New Roman"/>
          <w:sz w:val="24"/>
          <w:u w:val="single"/>
        </w:rPr>
        <w:t>significance</w:t>
      </w:r>
      <w:r>
        <w:rPr>
          <w:rFonts w:ascii="Times New Roman" w:hAnsi="Times New Roman"/>
          <w:sz w:val="24"/>
        </w:rPr>
        <w:t> of the</w:t>
      </w:r>
      <w:r>
        <w:rPr>
          <w:rFonts w:ascii="Times New Roman" w:hAnsi="Times New Roman"/>
          <w:spacing w:val="-31"/>
          <w:sz w:val="24"/>
        </w:rPr>
        <w:t> </w:t>
      </w:r>
      <w:r>
        <w:rPr>
          <w:rFonts w:ascii="Times New Roman" w:hAnsi="Times New Roman"/>
          <w:sz w:val="24"/>
        </w:rPr>
        <w:t>impact.</w:t>
      </w:r>
    </w:p>
    <w:p>
      <w:pPr>
        <w:pStyle w:val="BodyText"/>
        <w:spacing w:before="3"/>
        <w:rPr>
          <w:sz w:val="25"/>
        </w:rPr>
      </w:pPr>
    </w:p>
    <w:p>
      <w:pPr>
        <w:pStyle w:val="ListParagraph"/>
        <w:numPr>
          <w:ilvl w:val="0"/>
          <w:numId w:val="17"/>
        </w:numPr>
        <w:tabs>
          <w:tab w:pos="414" w:val="left" w:leader="none"/>
        </w:tabs>
        <w:spacing w:line="240" w:lineRule="auto" w:before="0" w:after="0"/>
        <w:ind w:left="413" w:right="0" w:hanging="293"/>
        <w:jc w:val="left"/>
        <w:rPr>
          <w:rFonts w:ascii="Times New Roman" w:hAnsi="Times New Roman"/>
          <w:sz w:val="24"/>
        </w:rPr>
      </w:pPr>
      <w:r>
        <w:rPr>
          <w:rFonts w:ascii="Times New Roman" w:hAnsi="Times New Roman"/>
          <w:sz w:val="24"/>
        </w:rPr>
        <w:t>Confirm that applicant’s </w:t>
      </w:r>
      <w:r>
        <w:rPr>
          <w:rFonts w:ascii="Times New Roman" w:hAnsi="Times New Roman"/>
          <w:sz w:val="24"/>
          <w:u w:val="single"/>
        </w:rPr>
        <w:t>mitigation</w:t>
      </w:r>
      <w:r>
        <w:rPr>
          <w:rFonts w:ascii="Times New Roman" w:hAnsi="Times New Roman"/>
          <w:sz w:val="24"/>
        </w:rPr>
        <w:t> strategies are reasonable and are likely to be effective,</w:t>
      </w:r>
      <w:r>
        <w:rPr>
          <w:rFonts w:ascii="Times New Roman" w:hAnsi="Times New Roman"/>
          <w:spacing w:val="-39"/>
          <w:sz w:val="24"/>
        </w:rPr>
        <w:t> </w:t>
      </w:r>
      <w:r>
        <w:rPr>
          <w:rFonts w:ascii="Times New Roman" w:hAnsi="Times New Roman"/>
          <w:sz w:val="24"/>
        </w:rPr>
        <w:t>or</w:t>
      </w:r>
    </w:p>
    <w:p>
      <w:pPr>
        <w:pStyle w:val="BodyText"/>
        <w:spacing w:line="247" w:lineRule="auto" w:before="7"/>
        <w:ind w:left="120"/>
      </w:pPr>
      <w:r>
        <w:rPr/>
        <w:t>assure mitigation by requiring the applicant to submit a design that includes the required mitigation, or, impose permit conditions consistent with those mitigation requirements.</w:t>
      </w:r>
    </w:p>
    <w:p>
      <w:pPr>
        <w:pStyle w:val="BodyText"/>
        <w:spacing w:before="5"/>
      </w:pPr>
    </w:p>
    <w:p>
      <w:pPr>
        <w:pStyle w:val="BodyText"/>
        <w:ind w:left="120"/>
      </w:pPr>
      <w:r>
        <w:rPr/>
        <w:t>A discussion of each follows:</w:t>
      </w:r>
    </w:p>
    <w:p>
      <w:pPr>
        <w:pStyle w:val="BodyText"/>
        <w:spacing w:before="3"/>
        <w:rPr>
          <w:sz w:val="25"/>
        </w:rPr>
      </w:pPr>
    </w:p>
    <w:p>
      <w:pPr>
        <w:pStyle w:val="ListParagraph"/>
        <w:numPr>
          <w:ilvl w:val="0"/>
          <w:numId w:val="18"/>
        </w:numPr>
        <w:tabs>
          <w:tab w:pos="473" w:val="left" w:leader="none"/>
        </w:tabs>
        <w:spacing w:line="240" w:lineRule="auto" w:before="0" w:after="0"/>
        <w:ind w:left="472" w:right="0" w:hanging="352"/>
        <w:jc w:val="left"/>
        <w:rPr>
          <w:rFonts w:ascii="Times New Roman"/>
          <w:sz w:val="24"/>
        </w:rPr>
      </w:pPr>
      <w:r>
        <w:rPr>
          <w:rFonts w:ascii="Times New Roman"/>
          <w:sz w:val="24"/>
          <w:u w:val="single"/>
        </w:rPr>
        <w:t>Inventory of Aesthetic</w:t>
      </w:r>
      <w:r>
        <w:rPr>
          <w:rFonts w:ascii="Times New Roman"/>
          <w:spacing w:val="-4"/>
          <w:sz w:val="24"/>
          <w:u w:val="single"/>
        </w:rPr>
        <w:t> </w:t>
      </w:r>
      <w:r>
        <w:rPr>
          <w:rFonts w:ascii="Times New Roman"/>
          <w:sz w:val="24"/>
          <w:u w:val="single"/>
        </w:rPr>
        <w:t>Resources.</w:t>
      </w:r>
    </w:p>
    <w:p>
      <w:pPr>
        <w:pStyle w:val="BodyText"/>
        <w:spacing w:before="5"/>
        <w:rPr>
          <w:sz w:val="17"/>
        </w:rPr>
      </w:pPr>
    </w:p>
    <w:p>
      <w:pPr>
        <w:pStyle w:val="BodyText"/>
        <w:spacing w:line="247" w:lineRule="auto" w:before="90"/>
        <w:ind w:left="120" w:right="322"/>
      </w:pPr>
      <w:r>
        <w:rPr/>
        <w:t>It is important to note that all significant scenic and aesthetic resources may not have yet been designated in New York State. However, for the purposes of this policy all aesthetic resources of statewide significance may be derived from one or more of the following categories:</w:t>
      </w:r>
    </w:p>
    <w:p>
      <w:pPr>
        <w:pStyle w:val="BodyText"/>
        <w:spacing w:before="4"/>
      </w:pPr>
    </w:p>
    <w:p>
      <w:pPr>
        <w:pStyle w:val="ListParagraph"/>
        <w:numPr>
          <w:ilvl w:val="0"/>
          <w:numId w:val="19"/>
        </w:numPr>
        <w:tabs>
          <w:tab w:pos="440" w:val="left" w:leader="none"/>
        </w:tabs>
        <w:spacing w:line="240" w:lineRule="auto" w:before="0" w:after="0"/>
        <w:ind w:left="439" w:right="0" w:hanging="319"/>
        <w:jc w:val="left"/>
        <w:rPr>
          <w:rFonts w:ascii="Times New Roman"/>
          <w:sz w:val="24"/>
        </w:rPr>
      </w:pPr>
      <w:r>
        <w:rPr>
          <w:rFonts w:ascii="Times New Roman"/>
          <w:sz w:val="24"/>
        </w:rPr>
        <w:t>A</w:t>
      </w:r>
      <w:r>
        <w:rPr>
          <w:rFonts w:ascii="Times New Roman"/>
          <w:spacing w:val="-4"/>
          <w:sz w:val="24"/>
        </w:rPr>
        <w:t> </w:t>
      </w:r>
      <w:r>
        <w:rPr>
          <w:rFonts w:ascii="Times New Roman"/>
          <w:sz w:val="24"/>
        </w:rPr>
        <w:t>property</w:t>
      </w:r>
      <w:r>
        <w:rPr>
          <w:rFonts w:ascii="Times New Roman"/>
          <w:spacing w:val="-4"/>
          <w:sz w:val="24"/>
        </w:rPr>
        <w:t> </w:t>
      </w:r>
      <w:r>
        <w:rPr>
          <w:rFonts w:ascii="Times New Roman"/>
          <w:sz w:val="24"/>
        </w:rPr>
        <w:t>on</w:t>
      </w:r>
      <w:r>
        <w:rPr>
          <w:rFonts w:ascii="Times New Roman"/>
          <w:spacing w:val="-3"/>
          <w:sz w:val="24"/>
        </w:rPr>
        <w:t> </w:t>
      </w:r>
      <w:r>
        <w:rPr>
          <w:rFonts w:ascii="Times New Roman"/>
          <w:sz w:val="24"/>
        </w:rPr>
        <w:t>or</w:t>
      </w:r>
      <w:r>
        <w:rPr>
          <w:rFonts w:ascii="Times New Roman"/>
          <w:spacing w:val="-4"/>
          <w:sz w:val="24"/>
        </w:rPr>
        <w:t> </w:t>
      </w:r>
      <w:r>
        <w:rPr>
          <w:rFonts w:ascii="Times New Roman"/>
          <w:sz w:val="24"/>
        </w:rPr>
        <w:t>eligible</w:t>
      </w:r>
      <w:r>
        <w:rPr>
          <w:rFonts w:ascii="Times New Roman"/>
          <w:spacing w:val="-3"/>
          <w:sz w:val="24"/>
        </w:rPr>
        <w:t> </w:t>
      </w:r>
      <w:r>
        <w:rPr>
          <w:rFonts w:ascii="Times New Roman"/>
          <w:sz w:val="24"/>
        </w:rPr>
        <w:t>for</w:t>
      </w:r>
      <w:r>
        <w:rPr>
          <w:rFonts w:ascii="Times New Roman"/>
          <w:spacing w:val="-4"/>
          <w:sz w:val="24"/>
        </w:rPr>
        <w:t> </w:t>
      </w:r>
      <w:r>
        <w:rPr>
          <w:rFonts w:ascii="Times New Roman"/>
          <w:sz w:val="24"/>
        </w:rPr>
        <w:t>inclusion</w:t>
      </w:r>
      <w:r>
        <w:rPr>
          <w:rFonts w:ascii="Times New Roman"/>
          <w:spacing w:val="-3"/>
          <w:sz w:val="24"/>
        </w:rPr>
        <w:t> </w:t>
      </w:r>
      <w:r>
        <w:rPr>
          <w:rFonts w:ascii="Times New Roman"/>
          <w:sz w:val="24"/>
        </w:rPr>
        <w:t>in</w:t>
      </w:r>
      <w:r>
        <w:rPr>
          <w:rFonts w:ascii="Times New Roman"/>
          <w:spacing w:val="-4"/>
          <w:sz w:val="24"/>
        </w:rPr>
        <w:t> </w:t>
      </w:r>
      <w:r>
        <w:rPr>
          <w:rFonts w:ascii="Times New Roman"/>
          <w:sz w:val="24"/>
        </w:rPr>
        <w:t>the</w:t>
      </w:r>
      <w:r>
        <w:rPr>
          <w:rFonts w:ascii="Times New Roman"/>
          <w:spacing w:val="-3"/>
          <w:sz w:val="24"/>
        </w:rPr>
        <w:t> </w:t>
      </w:r>
      <w:r>
        <w:rPr>
          <w:rFonts w:ascii="Times New Roman"/>
          <w:sz w:val="24"/>
        </w:rPr>
        <w:t>National</w:t>
      </w:r>
      <w:r>
        <w:rPr>
          <w:rFonts w:ascii="Times New Roman"/>
          <w:spacing w:val="-4"/>
          <w:sz w:val="24"/>
        </w:rPr>
        <w:t> </w:t>
      </w:r>
      <w:r>
        <w:rPr>
          <w:rFonts w:ascii="Times New Roman"/>
          <w:sz w:val="24"/>
        </w:rPr>
        <w:t>or</w:t>
      </w:r>
      <w:r>
        <w:rPr>
          <w:rFonts w:ascii="Times New Roman"/>
          <w:spacing w:val="-3"/>
          <w:sz w:val="24"/>
        </w:rPr>
        <w:t> </w:t>
      </w:r>
      <w:r>
        <w:rPr>
          <w:rFonts w:ascii="Times New Roman"/>
          <w:sz w:val="24"/>
        </w:rPr>
        <w:t>State</w:t>
      </w:r>
      <w:r>
        <w:rPr>
          <w:rFonts w:ascii="Times New Roman"/>
          <w:spacing w:val="-4"/>
          <w:sz w:val="24"/>
        </w:rPr>
        <w:t> </w:t>
      </w:r>
      <w:r>
        <w:rPr>
          <w:rFonts w:ascii="Times New Roman"/>
          <w:sz w:val="24"/>
        </w:rPr>
        <w:t>Register</w:t>
      </w:r>
      <w:r>
        <w:rPr>
          <w:rFonts w:ascii="Times New Roman"/>
          <w:spacing w:val="-4"/>
          <w:sz w:val="24"/>
        </w:rPr>
        <w:t> </w:t>
      </w:r>
      <w:r>
        <w:rPr>
          <w:rFonts w:ascii="Times New Roman"/>
          <w:sz w:val="24"/>
        </w:rPr>
        <w:t>of</w:t>
      </w:r>
      <w:r>
        <w:rPr>
          <w:rFonts w:ascii="Times New Roman"/>
          <w:spacing w:val="-3"/>
          <w:sz w:val="24"/>
        </w:rPr>
        <w:t> </w:t>
      </w:r>
      <w:r>
        <w:rPr>
          <w:rFonts w:ascii="Times New Roman"/>
          <w:sz w:val="24"/>
        </w:rPr>
        <w:t>Historic</w:t>
      </w:r>
      <w:r>
        <w:rPr>
          <w:rFonts w:ascii="Times New Roman"/>
          <w:spacing w:val="-4"/>
          <w:sz w:val="24"/>
        </w:rPr>
        <w:t> </w:t>
      </w:r>
      <w:r>
        <w:rPr>
          <w:rFonts w:ascii="Times New Roman"/>
          <w:sz w:val="24"/>
        </w:rPr>
        <w:t>Places</w:t>
      </w:r>
      <w:r>
        <w:rPr>
          <w:rFonts w:ascii="Times New Roman"/>
          <w:spacing w:val="-3"/>
          <w:sz w:val="24"/>
        </w:rPr>
        <w:t> </w:t>
      </w:r>
      <w:r>
        <w:rPr>
          <w:rFonts w:ascii="Times New Roman"/>
          <w:sz w:val="24"/>
        </w:rPr>
        <w:t>[16</w:t>
      </w:r>
      <w:r>
        <w:rPr>
          <w:rFonts w:ascii="Times New Roman"/>
          <w:spacing w:val="-4"/>
          <w:sz w:val="24"/>
        </w:rPr>
        <w:t> </w:t>
      </w:r>
      <w:r>
        <w:rPr>
          <w:rFonts w:ascii="Times New Roman"/>
          <w:sz w:val="24"/>
        </w:rPr>
        <w:t>U.S.C.</w:t>
      </w:r>
    </w:p>
    <w:p>
      <w:pPr>
        <w:pStyle w:val="BodyText"/>
        <w:spacing w:line="247" w:lineRule="auto" w:before="8"/>
        <w:ind w:left="120"/>
      </w:pPr>
      <w:r>
        <w:rPr/>
        <w:t>§ 470a et seq., Parks, Recreation and Historic Preservation Law Section 14.07]; e.g. Trinity Church in Manhattan, Schuyler Mansion in Albany;</w:t>
      </w:r>
    </w:p>
    <w:p>
      <w:pPr>
        <w:pStyle w:val="BodyText"/>
        <w:spacing w:before="4"/>
      </w:pPr>
    </w:p>
    <w:p>
      <w:pPr>
        <w:pStyle w:val="ListParagraph"/>
        <w:numPr>
          <w:ilvl w:val="0"/>
          <w:numId w:val="19"/>
        </w:numPr>
        <w:tabs>
          <w:tab w:pos="440" w:val="left" w:leader="none"/>
        </w:tabs>
        <w:spacing w:line="247" w:lineRule="auto" w:before="1" w:after="0"/>
        <w:ind w:left="120" w:right="514" w:firstLine="0"/>
        <w:jc w:val="left"/>
        <w:rPr>
          <w:rFonts w:ascii="Times New Roman"/>
          <w:sz w:val="24"/>
        </w:rPr>
      </w:pPr>
      <w:r>
        <w:rPr>
          <w:rFonts w:ascii="Times New Roman"/>
          <w:sz w:val="24"/>
        </w:rPr>
        <w:t>State</w:t>
      </w:r>
      <w:r>
        <w:rPr>
          <w:rFonts w:ascii="Times New Roman"/>
          <w:spacing w:val="-7"/>
          <w:sz w:val="24"/>
        </w:rPr>
        <w:t> </w:t>
      </w:r>
      <w:r>
        <w:rPr>
          <w:rFonts w:ascii="Times New Roman"/>
          <w:sz w:val="24"/>
        </w:rPr>
        <w:t>Parks</w:t>
      </w:r>
      <w:r>
        <w:rPr>
          <w:rFonts w:ascii="Times New Roman"/>
          <w:spacing w:val="-6"/>
          <w:sz w:val="24"/>
        </w:rPr>
        <w:t> </w:t>
      </w:r>
      <w:r>
        <w:rPr>
          <w:rFonts w:ascii="Times New Roman"/>
          <w:sz w:val="24"/>
        </w:rPr>
        <w:t>[Parks,</w:t>
      </w:r>
      <w:r>
        <w:rPr>
          <w:rFonts w:ascii="Times New Roman"/>
          <w:spacing w:val="-6"/>
          <w:sz w:val="24"/>
        </w:rPr>
        <w:t> </w:t>
      </w:r>
      <w:r>
        <w:rPr>
          <w:rFonts w:ascii="Times New Roman"/>
          <w:sz w:val="24"/>
        </w:rPr>
        <w:t>Recreation</w:t>
      </w:r>
      <w:r>
        <w:rPr>
          <w:rFonts w:ascii="Times New Roman"/>
          <w:spacing w:val="-6"/>
          <w:sz w:val="24"/>
        </w:rPr>
        <w:t> </w:t>
      </w:r>
      <w:r>
        <w:rPr>
          <w:rFonts w:ascii="Times New Roman"/>
          <w:sz w:val="24"/>
        </w:rPr>
        <w:t>and</w:t>
      </w:r>
      <w:r>
        <w:rPr>
          <w:rFonts w:ascii="Times New Roman"/>
          <w:spacing w:val="-7"/>
          <w:sz w:val="24"/>
        </w:rPr>
        <w:t> </w:t>
      </w:r>
      <w:r>
        <w:rPr>
          <w:rFonts w:ascii="Times New Roman"/>
          <w:sz w:val="24"/>
        </w:rPr>
        <w:t>Historic</w:t>
      </w:r>
      <w:r>
        <w:rPr>
          <w:rFonts w:ascii="Times New Roman"/>
          <w:spacing w:val="-6"/>
          <w:sz w:val="24"/>
        </w:rPr>
        <w:t> </w:t>
      </w:r>
      <w:r>
        <w:rPr>
          <w:rFonts w:ascii="Times New Roman"/>
          <w:sz w:val="24"/>
        </w:rPr>
        <w:t>Preservation</w:t>
      </w:r>
      <w:r>
        <w:rPr>
          <w:rFonts w:ascii="Times New Roman"/>
          <w:spacing w:val="-6"/>
          <w:sz w:val="24"/>
        </w:rPr>
        <w:t> </w:t>
      </w:r>
      <w:r>
        <w:rPr>
          <w:rFonts w:ascii="Times New Roman"/>
          <w:sz w:val="24"/>
        </w:rPr>
        <w:t>Law</w:t>
      </w:r>
      <w:r>
        <w:rPr>
          <w:rFonts w:ascii="Times New Roman"/>
          <w:spacing w:val="-6"/>
          <w:sz w:val="24"/>
        </w:rPr>
        <w:t> </w:t>
      </w:r>
      <w:r>
        <w:rPr>
          <w:rFonts w:ascii="Times New Roman"/>
          <w:sz w:val="24"/>
        </w:rPr>
        <w:t>Section</w:t>
      </w:r>
      <w:r>
        <w:rPr>
          <w:rFonts w:ascii="Times New Roman"/>
          <w:spacing w:val="-7"/>
          <w:sz w:val="24"/>
        </w:rPr>
        <w:t> </w:t>
      </w:r>
      <w:r>
        <w:rPr>
          <w:rFonts w:ascii="Times New Roman"/>
          <w:sz w:val="24"/>
        </w:rPr>
        <w:t>3.09];</w:t>
      </w:r>
      <w:r>
        <w:rPr>
          <w:rFonts w:ascii="Times New Roman"/>
          <w:spacing w:val="-6"/>
          <w:sz w:val="24"/>
        </w:rPr>
        <w:t> </w:t>
      </w:r>
      <w:r>
        <w:rPr>
          <w:rFonts w:ascii="Times New Roman"/>
          <w:sz w:val="24"/>
        </w:rPr>
        <w:t>e.g.</w:t>
      </w:r>
      <w:r>
        <w:rPr>
          <w:rFonts w:ascii="Times New Roman"/>
          <w:spacing w:val="-6"/>
          <w:sz w:val="24"/>
        </w:rPr>
        <w:t> </w:t>
      </w:r>
      <w:r>
        <w:rPr>
          <w:rFonts w:ascii="Times New Roman"/>
          <w:sz w:val="24"/>
        </w:rPr>
        <w:t>Grafton</w:t>
      </w:r>
      <w:r>
        <w:rPr>
          <w:rFonts w:ascii="Times New Roman"/>
          <w:spacing w:val="-6"/>
          <w:sz w:val="24"/>
        </w:rPr>
        <w:t> </w:t>
      </w:r>
      <w:r>
        <w:rPr>
          <w:rFonts w:ascii="Times New Roman"/>
          <w:sz w:val="24"/>
        </w:rPr>
        <w:t>Lakes</w:t>
      </w:r>
      <w:r>
        <w:rPr>
          <w:rFonts w:ascii="Times New Roman"/>
          <w:spacing w:val="-7"/>
          <w:sz w:val="24"/>
        </w:rPr>
        <w:t> </w:t>
      </w:r>
      <w:r>
        <w:rPr>
          <w:rFonts w:ascii="Times New Roman"/>
          <w:sz w:val="24"/>
        </w:rPr>
        <w:t>State Park, Rensselaer</w:t>
      </w:r>
      <w:r>
        <w:rPr>
          <w:rFonts w:ascii="Times New Roman"/>
          <w:spacing w:val="-3"/>
          <w:sz w:val="24"/>
        </w:rPr>
        <w:t> </w:t>
      </w:r>
      <w:r>
        <w:rPr>
          <w:rFonts w:ascii="Times New Roman"/>
          <w:sz w:val="24"/>
        </w:rPr>
        <w:t>County;</w:t>
      </w:r>
    </w:p>
    <w:p>
      <w:pPr>
        <w:pStyle w:val="BodyText"/>
        <w:spacing w:before="5"/>
      </w:pPr>
    </w:p>
    <w:p>
      <w:pPr>
        <w:pStyle w:val="ListParagraph"/>
        <w:numPr>
          <w:ilvl w:val="0"/>
          <w:numId w:val="19"/>
        </w:numPr>
        <w:tabs>
          <w:tab w:pos="440" w:val="left" w:leader="none"/>
        </w:tabs>
        <w:spacing w:line="240" w:lineRule="auto" w:before="0" w:after="0"/>
        <w:ind w:left="439" w:right="0" w:hanging="319"/>
        <w:jc w:val="left"/>
        <w:rPr>
          <w:rFonts w:ascii="Times New Roman"/>
          <w:sz w:val="24"/>
        </w:rPr>
      </w:pPr>
      <w:r>
        <w:rPr>
          <w:rFonts w:ascii="Times New Roman"/>
          <w:sz w:val="24"/>
        </w:rPr>
        <w:t>Urban Cultural Parks [Parks, Recreation and Historic Preservation Law Section</w:t>
      </w:r>
      <w:r>
        <w:rPr>
          <w:rFonts w:ascii="Times New Roman"/>
          <w:spacing w:val="-26"/>
          <w:sz w:val="24"/>
        </w:rPr>
        <w:t> </w:t>
      </w:r>
      <w:r>
        <w:rPr>
          <w:rFonts w:ascii="Times New Roman"/>
          <w:sz w:val="24"/>
        </w:rPr>
        <w:t>35.15];</w:t>
      </w:r>
    </w:p>
    <w:p>
      <w:pPr>
        <w:spacing w:after="0" w:line="240" w:lineRule="auto"/>
        <w:jc w:val="left"/>
        <w:rPr>
          <w:rFonts w:ascii="Times New Roman"/>
          <w:sz w:val="24"/>
        </w:rPr>
        <w:sectPr>
          <w:pgSz w:w="12240" w:h="15840"/>
          <w:pgMar w:header="0" w:footer="769" w:top="1020" w:bottom="960" w:left="960" w:right="660"/>
        </w:sectPr>
      </w:pPr>
    </w:p>
    <w:p>
      <w:pPr>
        <w:pStyle w:val="ListParagraph"/>
        <w:numPr>
          <w:ilvl w:val="0"/>
          <w:numId w:val="19"/>
        </w:numPr>
        <w:tabs>
          <w:tab w:pos="440" w:val="left" w:leader="none"/>
        </w:tabs>
        <w:spacing w:line="240" w:lineRule="auto" w:before="61" w:after="0"/>
        <w:ind w:left="439" w:right="0" w:hanging="319"/>
        <w:jc w:val="left"/>
        <w:rPr>
          <w:rFonts w:ascii="Times New Roman"/>
          <w:sz w:val="24"/>
        </w:rPr>
      </w:pPr>
      <w:r>
        <w:rPr>
          <w:rFonts w:ascii="Times New Roman"/>
          <w:sz w:val="24"/>
        </w:rPr>
        <w:t>The State Forest Preserve [NYS Constitution Article XIV]; Adirondack and Catskill</w:t>
      </w:r>
      <w:r>
        <w:rPr>
          <w:rFonts w:ascii="Times New Roman"/>
          <w:spacing w:val="-31"/>
          <w:sz w:val="24"/>
        </w:rPr>
        <w:t> </w:t>
      </w:r>
      <w:r>
        <w:rPr>
          <w:rFonts w:ascii="Times New Roman"/>
          <w:sz w:val="24"/>
        </w:rPr>
        <w:t>Parks;</w:t>
      </w:r>
    </w:p>
    <w:p>
      <w:pPr>
        <w:pStyle w:val="BodyText"/>
        <w:spacing w:before="3"/>
        <w:rPr>
          <w:sz w:val="25"/>
        </w:rPr>
      </w:pPr>
    </w:p>
    <w:p>
      <w:pPr>
        <w:pStyle w:val="ListParagraph"/>
        <w:numPr>
          <w:ilvl w:val="0"/>
          <w:numId w:val="19"/>
        </w:numPr>
        <w:tabs>
          <w:tab w:pos="440" w:val="left" w:leader="none"/>
        </w:tabs>
        <w:spacing w:line="247" w:lineRule="auto" w:before="0" w:after="0"/>
        <w:ind w:left="120" w:right="629" w:firstLine="0"/>
        <w:jc w:val="left"/>
        <w:rPr>
          <w:rFonts w:ascii="Times New Roman"/>
          <w:sz w:val="24"/>
        </w:rPr>
      </w:pPr>
      <w:r>
        <w:rPr>
          <w:rFonts w:ascii="Times New Roman"/>
          <w:sz w:val="24"/>
        </w:rPr>
        <w:t>National</w:t>
      </w:r>
      <w:r>
        <w:rPr>
          <w:rFonts w:ascii="Times New Roman"/>
          <w:spacing w:val="-7"/>
          <w:sz w:val="24"/>
        </w:rPr>
        <w:t> </w:t>
      </w:r>
      <w:r>
        <w:rPr>
          <w:rFonts w:ascii="Times New Roman"/>
          <w:sz w:val="24"/>
        </w:rPr>
        <w:t>Wildlife</w:t>
      </w:r>
      <w:r>
        <w:rPr>
          <w:rFonts w:ascii="Times New Roman"/>
          <w:spacing w:val="-6"/>
          <w:sz w:val="24"/>
        </w:rPr>
        <w:t> </w:t>
      </w:r>
      <w:r>
        <w:rPr>
          <w:rFonts w:ascii="Times New Roman"/>
          <w:sz w:val="24"/>
        </w:rPr>
        <w:t>Refuges</w:t>
      </w:r>
      <w:r>
        <w:rPr>
          <w:rFonts w:ascii="Times New Roman"/>
          <w:spacing w:val="-6"/>
          <w:sz w:val="24"/>
        </w:rPr>
        <w:t> </w:t>
      </w:r>
      <w:r>
        <w:rPr>
          <w:rFonts w:ascii="Times New Roman"/>
          <w:sz w:val="24"/>
        </w:rPr>
        <w:t>[16</w:t>
      </w:r>
      <w:r>
        <w:rPr>
          <w:rFonts w:ascii="Times New Roman"/>
          <w:spacing w:val="-6"/>
          <w:sz w:val="24"/>
        </w:rPr>
        <w:t> </w:t>
      </w:r>
      <w:r>
        <w:rPr>
          <w:rFonts w:ascii="Times New Roman"/>
          <w:sz w:val="24"/>
        </w:rPr>
        <w:t>U.S.C.</w:t>
      </w:r>
      <w:r>
        <w:rPr>
          <w:rFonts w:ascii="Times New Roman"/>
          <w:spacing w:val="-7"/>
          <w:sz w:val="24"/>
        </w:rPr>
        <w:t> </w:t>
      </w:r>
      <w:r>
        <w:rPr>
          <w:rFonts w:ascii="Times New Roman"/>
          <w:sz w:val="24"/>
        </w:rPr>
        <w:t>668dd],</w:t>
      </w:r>
      <w:r>
        <w:rPr>
          <w:rFonts w:ascii="Times New Roman"/>
          <w:spacing w:val="-6"/>
          <w:sz w:val="24"/>
        </w:rPr>
        <w:t> </w:t>
      </w:r>
      <w:r>
        <w:rPr>
          <w:rFonts w:ascii="Times New Roman"/>
          <w:sz w:val="24"/>
        </w:rPr>
        <w:t>State</w:t>
      </w:r>
      <w:r>
        <w:rPr>
          <w:rFonts w:ascii="Times New Roman"/>
          <w:spacing w:val="-6"/>
          <w:sz w:val="24"/>
        </w:rPr>
        <w:t> </w:t>
      </w:r>
      <w:r>
        <w:rPr>
          <w:rFonts w:ascii="Times New Roman"/>
          <w:sz w:val="24"/>
        </w:rPr>
        <w:t>Game</w:t>
      </w:r>
      <w:r>
        <w:rPr>
          <w:rFonts w:ascii="Times New Roman"/>
          <w:spacing w:val="-6"/>
          <w:sz w:val="24"/>
        </w:rPr>
        <w:t> </w:t>
      </w:r>
      <w:r>
        <w:rPr>
          <w:rFonts w:ascii="Times New Roman"/>
          <w:sz w:val="24"/>
        </w:rPr>
        <w:t>Refuges</w:t>
      </w:r>
      <w:r>
        <w:rPr>
          <w:rFonts w:ascii="Times New Roman"/>
          <w:spacing w:val="-6"/>
          <w:sz w:val="24"/>
        </w:rPr>
        <w:t> </w:t>
      </w:r>
      <w:r>
        <w:rPr>
          <w:rFonts w:ascii="Times New Roman"/>
          <w:sz w:val="24"/>
        </w:rPr>
        <w:t>and</w:t>
      </w:r>
      <w:r>
        <w:rPr>
          <w:rFonts w:ascii="Times New Roman"/>
          <w:spacing w:val="-7"/>
          <w:sz w:val="24"/>
        </w:rPr>
        <w:t> </w:t>
      </w:r>
      <w:r>
        <w:rPr>
          <w:rFonts w:ascii="Times New Roman"/>
          <w:sz w:val="24"/>
        </w:rPr>
        <w:t>State</w:t>
      </w:r>
      <w:r>
        <w:rPr>
          <w:rFonts w:ascii="Times New Roman"/>
          <w:spacing w:val="-6"/>
          <w:sz w:val="24"/>
        </w:rPr>
        <w:t> </w:t>
      </w:r>
      <w:r>
        <w:rPr>
          <w:rFonts w:ascii="Times New Roman"/>
          <w:sz w:val="24"/>
        </w:rPr>
        <w:t>Wildlife</w:t>
      </w:r>
      <w:r>
        <w:rPr>
          <w:rFonts w:ascii="Times New Roman"/>
          <w:spacing w:val="-6"/>
          <w:sz w:val="24"/>
        </w:rPr>
        <w:t> </w:t>
      </w:r>
      <w:r>
        <w:rPr>
          <w:rFonts w:ascii="Times New Roman"/>
          <w:sz w:val="24"/>
        </w:rPr>
        <w:t>Management Areas [ECL 11-2105]; e.g. Montezuma National Wildlife refuge; Perch River Wildlife Management Area, Jefferson</w:t>
      </w:r>
      <w:r>
        <w:rPr>
          <w:rFonts w:ascii="Times New Roman"/>
          <w:spacing w:val="-3"/>
          <w:sz w:val="24"/>
        </w:rPr>
        <w:t> </w:t>
      </w:r>
      <w:r>
        <w:rPr>
          <w:rFonts w:ascii="Times New Roman"/>
          <w:sz w:val="24"/>
        </w:rPr>
        <w:t>County;</w:t>
      </w:r>
    </w:p>
    <w:p>
      <w:pPr>
        <w:pStyle w:val="BodyText"/>
        <w:spacing w:before="4"/>
      </w:pPr>
    </w:p>
    <w:p>
      <w:pPr>
        <w:pStyle w:val="ListParagraph"/>
        <w:numPr>
          <w:ilvl w:val="0"/>
          <w:numId w:val="19"/>
        </w:numPr>
        <w:tabs>
          <w:tab w:pos="440" w:val="left" w:leader="none"/>
        </w:tabs>
        <w:spacing w:line="247" w:lineRule="auto" w:before="0" w:after="0"/>
        <w:ind w:left="120" w:right="958" w:firstLine="0"/>
        <w:jc w:val="left"/>
        <w:rPr>
          <w:rFonts w:ascii="Times New Roman"/>
          <w:sz w:val="24"/>
        </w:rPr>
      </w:pPr>
      <w:r>
        <w:rPr>
          <w:rFonts w:ascii="Times New Roman"/>
          <w:sz w:val="24"/>
        </w:rPr>
        <w:t>National</w:t>
      </w:r>
      <w:r>
        <w:rPr>
          <w:rFonts w:ascii="Times New Roman"/>
          <w:spacing w:val="-6"/>
          <w:sz w:val="24"/>
        </w:rPr>
        <w:t> </w:t>
      </w:r>
      <w:r>
        <w:rPr>
          <w:rFonts w:ascii="Times New Roman"/>
          <w:sz w:val="24"/>
        </w:rPr>
        <w:t>Natural</w:t>
      </w:r>
      <w:r>
        <w:rPr>
          <w:rFonts w:ascii="Times New Roman"/>
          <w:spacing w:val="-6"/>
          <w:sz w:val="24"/>
        </w:rPr>
        <w:t> </w:t>
      </w:r>
      <w:r>
        <w:rPr>
          <w:rFonts w:ascii="Times New Roman"/>
          <w:sz w:val="24"/>
        </w:rPr>
        <w:t>Landmarks</w:t>
      </w:r>
      <w:r>
        <w:rPr>
          <w:rFonts w:ascii="Times New Roman"/>
          <w:spacing w:val="-6"/>
          <w:sz w:val="24"/>
        </w:rPr>
        <w:t> </w:t>
      </w:r>
      <w:r>
        <w:rPr>
          <w:rFonts w:ascii="Times New Roman"/>
          <w:sz w:val="24"/>
        </w:rPr>
        <w:t>[36</w:t>
      </w:r>
      <w:r>
        <w:rPr>
          <w:rFonts w:ascii="Times New Roman"/>
          <w:spacing w:val="-5"/>
          <w:sz w:val="24"/>
        </w:rPr>
        <w:t> </w:t>
      </w:r>
      <w:r>
        <w:rPr>
          <w:rFonts w:ascii="Times New Roman"/>
          <w:sz w:val="24"/>
        </w:rPr>
        <w:t>CFR</w:t>
      </w:r>
      <w:r>
        <w:rPr>
          <w:rFonts w:ascii="Times New Roman"/>
          <w:spacing w:val="-6"/>
          <w:sz w:val="24"/>
        </w:rPr>
        <w:t> </w:t>
      </w:r>
      <w:r>
        <w:rPr>
          <w:rFonts w:ascii="Times New Roman"/>
          <w:sz w:val="24"/>
        </w:rPr>
        <w:t>Part</w:t>
      </w:r>
      <w:r>
        <w:rPr>
          <w:rFonts w:ascii="Times New Roman"/>
          <w:spacing w:val="-6"/>
          <w:sz w:val="24"/>
        </w:rPr>
        <w:t> </w:t>
      </w:r>
      <w:r>
        <w:rPr>
          <w:rFonts w:ascii="Times New Roman"/>
          <w:sz w:val="24"/>
        </w:rPr>
        <w:t>62];</w:t>
      </w:r>
      <w:r>
        <w:rPr>
          <w:rFonts w:ascii="Times New Roman"/>
          <w:spacing w:val="-5"/>
          <w:sz w:val="24"/>
        </w:rPr>
        <w:t> </w:t>
      </w:r>
      <w:r>
        <w:rPr>
          <w:rFonts w:ascii="Times New Roman"/>
          <w:sz w:val="24"/>
        </w:rPr>
        <w:t>e.g.</w:t>
      </w:r>
      <w:r>
        <w:rPr>
          <w:rFonts w:ascii="Times New Roman"/>
          <w:spacing w:val="-6"/>
          <w:sz w:val="24"/>
        </w:rPr>
        <w:t> </w:t>
      </w:r>
      <w:r>
        <w:rPr>
          <w:rFonts w:ascii="Times New Roman"/>
          <w:sz w:val="24"/>
        </w:rPr>
        <w:t>Iona</w:t>
      </w:r>
      <w:r>
        <w:rPr>
          <w:rFonts w:ascii="Times New Roman"/>
          <w:spacing w:val="-6"/>
          <w:sz w:val="24"/>
        </w:rPr>
        <w:t> </w:t>
      </w:r>
      <w:r>
        <w:rPr>
          <w:rFonts w:ascii="Times New Roman"/>
          <w:sz w:val="24"/>
        </w:rPr>
        <w:t>Island</w:t>
      </w:r>
      <w:r>
        <w:rPr>
          <w:rFonts w:ascii="Times New Roman"/>
          <w:spacing w:val="-5"/>
          <w:sz w:val="24"/>
        </w:rPr>
        <w:t> </w:t>
      </w:r>
      <w:r>
        <w:rPr>
          <w:rFonts w:ascii="Times New Roman"/>
          <w:sz w:val="24"/>
        </w:rPr>
        <w:t>Marsh,</w:t>
      </w:r>
      <w:r>
        <w:rPr>
          <w:rFonts w:ascii="Times New Roman"/>
          <w:spacing w:val="-6"/>
          <w:sz w:val="24"/>
        </w:rPr>
        <w:t> </w:t>
      </w:r>
      <w:r>
        <w:rPr>
          <w:rFonts w:ascii="Times New Roman"/>
          <w:sz w:val="24"/>
        </w:rPr>
        <w:t>Hudson</w:t>
      </w:r>
      <w:r>
        <w:rPr>
          <w:rFonts w:ascii="Times New Roman"/>
          <w:spacing w:val="-6"/>
          <w:sz w:val="24"/>
        </w:rPr>
        <w:t> </w:t>
      </w:r>
      <w:r>
        <w:rPr>
          <w:rFonts w:ascii="Times New Roman"/>
          <w:sz w:val="24"/>
        </w:rPr>
        <w:t>River,</w:t>
      </w:r>
      <w:r>
        <w:rPr>
          <w:rFonts w:ascii="Times New Roman"/>
          <w:spacing w:val="-5"/>
          <w:sz w:val="24"/>
        </w:rPr>
        <w:t> </w:t>
      </w:r>
      <w:r>
        <w:rPr>
          <w:rFonts w:ascii="Times New Roman"/>
          <w:sz w:val="24"/>
        </w:rPr>
        <w:t>Rockland County;</w:t>
      </w:r>
    </w:p>
    <w:p>
      <w:pPr>
        <w:pStyle w:val="BodyText"/>
        <w:spacing w:before="5"/>
      </w:pPr>
    </w:p>
    <w:p>
      <w:pPr>
        <w:pStyle w:val="ListParagraph"/>
        <w:numPr>
          <w:ilvl w:val="0"/>
          <w:numId w:val="19"/>
        </w:numPr>
        <w:tabs>
          <w:tab w:pos="440" w:val="left" w:leader="none"/>
        </w:tabs>
        <w:spacing w:line="247" w:lineRule="auto" w:before="0" w:after="0"/>
        <w:ind w:left="120" w:right="1162" w:firstLine="0"/>
        <w:jc w:val="left"/>
        <w:rPr>
          <w:rFonts w:ascii="Times New Roman"/>
          <w:sz w:val="24"/>
        </w:rPr>
      </w:pPr>
      <w:r>
        <w:rPr>
          <w:rFonts w:ascii="Times New Roman"/>
          <w:sz w:val="24"/>
        </w:rPr>
        <w:t>The</w:t>
      </w:r>
      <w:r>
        <w:rPr>
          <w:rFonts w:ascii="Times New Roman"/>
          <w:spacing w:val="-7"/>
          <w:sz w:val="24"/>
        </w:rPr>
        <w:t> </w:t>
      </w:r>
      <w:r>
        <w:rPr>
          <w:rFonts w:ascii="Times New Roman"/>
          <w:sz w:val="24"/>
        </w:rPr>
        <w:t>National</w:t>
      </w:r>
      <w:r>
        <w:rPr>
          <w:rFonts w:ascii="Times New Roman"/>
          <w:spacing w:val="-6"/>
          <w:sz w:val="24"/>
        </w:rPr>
        <w:t> </w:t>
      </w:r>
      <w:r>
        <w:rPr>
          <w:rFonts w:ascii="Times New Roman"/>
          <w:sz w:val="24"/>
        </w:rPr>
        <w:t>Park</w:t>
      </w:r>
      <w:r>
        <w:rPr>
          <w:rFonts w:ascii="Times New Roman"/>
          <w:spacing w:val="-6"/>
          <w:sz w:val="24"/>
        </w:rPr>
        <w:t> </w:t>
      </w:r>
      <w:r>
        <w:rPr>
          <w:rFonts w:ascii="Times New Roman"/>
          <w:sz w:val="24"/>
        </w:rPr>
        <w:t>System,</w:t>
      </w:r>
      <w:r>
        <w:rPr>
          <w:rFonts w:ascii="Times New Roman"/>
          <w:spacing w:val="-6"/>
          <w:sz w:val="24"/>
        </w:rPr>
        <w:t> </w:t>
      </w:r>
      <w:r>
        <w:rPr>
          <w:rFonts w:ascii="Times New Roman"/>
          <w:sz w:val="24"/>
        </w:rPr>
        <w:t>Recreation</w:t>
      </w:r>
      <w:r>
        <w:rPr>
          <w:rFonts w:ascii="Times New Roman"/>
          <w:spacing w:val="-6"/>
          <w:sz w:val="24"/>
        </w:rPr>
        <w:t> </w:t>
      </w:r>
      <w:r>
        <w:rPr>
          <w:rFonts w:ascii="Times New Roman"/>
          <w:sz w:val="24"/>
        </w:rPr>
        <w:t>Areas,</w:t>
      </w:r>
      <w:r>
        <w:rPr>
          <w:rFonts w:ascii="Times New Roman"/>
          <w:spacing w:val="-7"/>
          <w:sz w:val="24"/>
        </w:rPr>
        <w:t> </w:t>
      </w:r>
      <w:r>
        <w:rPr>
          <w:rFonts w:ascii="Times New Roman"/>
          <w:sz w:val="24"/>
        </w:rPr>
        <w:t>Seashores,</w:t>
      </w:r>
      <w:r>
        <w:rPr>
          <w:rFonts w:ascii="Times New Roman"/>
          <w:spacing w:val="-6"/>
          <w:sz w:val="24"/>
        </w:rPr>
        <w:t> </w:t>
      </w:r>
      <w:r>
        <w:rPr>
          <w:rFonts w:ascii="Times New Roman"/>
          <w:sz w:val="24"/>
        </w:rPr>
        <w:t>Forests</w:t>
      </w:r>
      <w:r>
        <w:rPr>
          <w:rFonts w:ascii="Times New Roman"/>
          <w:spacing w:val="-6"/>
          <w:sz w:val="24"/>
        </w:rPr>
        <w:t> </w:t>
      </w:r>
      <w:r>
        <w:rPr>
          <w:rFonts w:ascii="Times New Roman"/>
          <w:sz w:val="24"/>
        </w:rPr>
        <w:t>[16</w:t>
      </w:r>
      <w:r>
        <w:rPr>
          <w:rFonts w:ascii="Times New Roman"/>
          <w:spacing w:val="-6"/>
          <w:sz w:val="24"/>
        </w:rPr>
        <w:t> </w:t>
      </w:r>
      <w:r>
        <w:rPr>
          <w:rFonts w:ascii="Times New Roman"/>
          <w:sz w:val="24"/>
        </w:rPr>
        <w:t>U.S.C.</w:t>
      </w:r>
      <w:r>
        <w:rPr>
          <w:rFonts w:ascii="Times New Roman"/>
          <w:spacing w:val="-6"/>
          <w:sz w:val="24"/>
        </w:rPr>
        <w:t> </w:t>
      </w:r>
      <w:r>
        <w:rPr>
          <w:rFonts w:ascii="Times New Roman"/>
          <w:sz w:val="24"/>
        </w:rPr>
        <w:t>1c];</w:t>
      </w:r>
      <w:r>
        <w:rPr>
          <w:rFonts w:ascii="Times New Roman"/>
          <w:spacing w:val="-6"/>
          <w:sz w:val="24"/>
        </w:rPr>
        <w:t> </w:t>
      </w:r>
      <w:r>
        <w:rPr>
          <w:rFonts w:ascii="Times New Roman"/>
          <w:sz w:val="24"/>
        </w:rPr>
        <w:t>e.g.</w:t>
      </w:r>
      <w:r>
        <w:rPr>
          <w:rFonts w:ascii="Times New Roman"/>
          <w:spacing w:val="-7"/>
          <w:sz w:val="24"/>
        </w:rPr>
        <w:t> </w:t>
      </w:r>
      <w:r>
        <w:rPr>
          <w:rFonts w:ascii="Times New Roman"/>
          <w:sz w:val="24"/>
        </w:rPr>
        <w:t>Gateway National Recreation Area, Staten Island; Finger Lakes National Forest, Schuyler</w:t>
      </w:r>
      <w:r>
        <w:rPr>
          <w:rFonts w:ascii="Times New Roman"/>
          <w:spacing w:val="-38"/>
          <w:sz w:val="24"/>
        </w:rPr>
        <w:t> </w:t>
      </w:r>
      <w:r>
        <w:rPr>
          <w:rFonts w:ascii="Times New Roman"/>
          <w:sz w:val="24"/>
        </w:rPr>
        <w:t>County;</w:t>
      </w:r>
    </w:p>
    <w:p>
      <w:pPr>
        <w:pStyle w:val="BodyText"/>
        <w:spacing w:before="5"/>
      </w:pPr>
    </w:p>
    <w:p>
      <w:pPr>
        <w:pStyle w:val="ListParagraph"/>
        <w:numPr>
          <w:ilvl w:val="0"/>
          <w:numId w:val="19"/>
        </w:numPr>
        <w:tabs>
          <w:tab w:pos="440" w:val="left" w:leader="none"/>
        </w:tabs>
        <w:spacing w:line="247" w:lineRule="auto" w:before="0" w:after="0"/>
        <w:ind w:left="120" w:right="541" w:firstLine="0"/>
        <w:jc w:val="left"/>
        <w:rPr>
          <w:rFonts w:ascii="Times New Roman"/>
          <w:sz w:val="24"/>
        </w:rPr>
      </w:pPr>
      <w:r>
        <w:rPr>
          <w:rFonts w:ascii="Times New Roman"/>
          <w:sz w:val="24"/>
        </w:rPr>
        <w:t>Rivers</w:t>
      </w:r>
      <w:r>
        <w:rPr>
          <w:rFonts w:ascii="Times New Roman"/>
          <w:spacing w:val="-6"/>
          <w:sz w:val="24"/>
        </w:rPr>
        <w:t> </w:t>
      </w:r>
      <w:r>
        <w:rPr>
          <w:rFonts w:ascii="Times New Roman"/>
          <w:sz w:val="24"/>
        </w:rPr>
        <w:t>designated</w:t>
      </w:r>
      <w:r>
        <w:rPr>
          <w:rFonts w:ascii="Times New Roman"/>
          <w:spacing w:val="-5"/>
          <w:sz w:val="24"/>
        </w:rPr>
        <w:t> </w:t>
      </w:r>
      <w:r>
        <w:rPr>
          <w:rFonts w:ascii="Times New Roman"/>
          <w:sz w:val="24"/>
        </w:rPr>
        <w:t>as</w:t>
      </w:r>
      <w:r>
        <w:rPr>
          <w:rFonts w:ascii="Times New Roman"/>
          <w:spacing w:val="-5"/>
          <w:sz w:val="24"/>
        </w:rPr>
        <w:t> </w:t>
      </w:r>
      <w:r>
        <w:rPr>
          <w:rFonts w:ascii="Times New Roman"/>
          <w:sz w:val="24"/>
        </w:rPr>
        <w:t>National</w:t>
      </w:r>
      <w:r>
        <w:rPr>
          <w:rFonts w:ascii="Times New Roman"/>
          <w:spacing w:val="-5"/>
          <w:sz w:val="24"/>
        </w:rPr>
        <w:t> </w:t>
      </w:r>
      <w:r>
        <w:rPr>
          <w:rFonts w:ascii="Times New Roman"/>
          <w:sz w:val="24"/>
        </w:rPr>
        <w:t>or</w:t>
      </w:r>
      <w:r>
        <w:rPr>
          <w:rFonts w:ascii="Times New Roman"/>
          <w:spacing w:val="-5"/>
          <w:sz w:val="24"/>
        </w:rPr>
        <w:t> </w:t>
      </w:r>
      <w:r>
        <w:rPr>
          <w:rFonts w:ascii="Times New Roman"/>
          <w:sz w:val="24"/>
        </w:rPr>
        <w:t>State</w:t>
      </w:r>
      <w:r>
        <w:rPr>
          <w:rFonts w:ascii="Times New Roman"/>
          <w:spacing w:val="-6"/>
          <w:sz w:val="24"/>
        </w:rPr>
        <w:t> </w:t>
      </w:r>
      <w:r>
        <w:rPr>
          <w:rFonts w:ascii="Times New Roman"/>
          <w:sz w:val="24"/>
        </w:rPr>
        <w:t>Wild,</w:t>
      </w:r>
      <w:r>
        <w:rPr>
          <w:rFonts w:ascii="Times New Roman"/>
          <w:spacing w:val="-5"/>
          <w:sz w:val="24"/>
        </w:rPr>
        <w:t> </w:t>
      </w:r>
      <w:r>
        <w:rPr>
          <w:rFonts w:ascii="Times New Roman"/>
          <w:sz w:val="24"/>
        </w:rPr>
        <w:t>Scenic</w:t>
      </w:r>
      <w:r>
        <w:rPr>
          <w:rFonts w:ascii="Times New Roman"/>
          <w:spacing w:val="-5"/>
          <w:sz w:val="24"/>
        </w:rPr>
        <w:t> </w:t>
      </w:r>
      <w:r>
        <w:rPr>
          <w:rFonts w:ascii="Times New Roman"/>
          <w:sz w:val="24"/>
        </w:rPr>
        <w:t>or</w:t>
      </w:r>
      <w:r>
        <w:rPr>
          <w:rFonts w:ascii="Times New Roman"/>
          <w:spacing w:val="-5"/>
          <w:sz w:val="24"/>
        </w:rPr>
        <w:t> </w:t>
      </w:r>
      <w:r>
        <w:rPr>
          <w:rFonts w:ascii="Times New Roman"/>
          <w:sz w:val="24"/>
        </w:rPr>
        <w:t>Recreational</w:t>
      </w:r>
      <w:r>
        <w:rPr>
          <w:rFonts w:ascii="Times New Roman"/>
          <w:spacing w:val="-5"/>
          <w:sz w:val="24"/>
        </w:rPr>
        <w:t> </w:t>
      </w:r>
      <w:r>
        <w:rPr>
          <w:rFonts w:ascii="Times New Roman"/>
          <w:sz w:val="24"/>
        </w:rPr>
        <w:t>[16</w:t>
      </w:r>
      <w:r>
        <w:rPr>
          <w:rFonts w:ascii="Times New Roman"/>
          <w:spacing w:val="-6"/>
          <w:sz w:val="24"/>
        </w:rPr>
        <w:t> </w:t>
      </w:r>
      <w:r>
        <w:rPr>
          <w:rFonts w:ascii="Times New Roman"/>
          <w:sz w:val="24"/>
        </w:rPr>
        <w:t>U.S.C.</w:t>
      </w:r>
      <w:r>
        <w:rPr>
          <w:rFonts w:ascii="Times New Roman"/>
          <w:spacing w:val="-5"/>
          <w:sz w:val="24"/>
        </w:rPr>
        <w:t> </w:t>
      </w:r>
      <w:r>
        <w:rPr>
          <w:rFonts w:ascii="Times New Roman"/>
          <w:sz w:val="24"/>
        </w:rPr>
        <w:t>Chapter</w:t>
      </w:r>
      <w:r>
        <w:rPr>
          <w:rFonts w:ascii="Times New Roman"/>
          <w:spacing w:val="-5"/>
          <w:sz w:val="24"/>
        </w:rPr>
        <w:t> </w:t>
      </w:r>
      <w:r>
        <w:rPr>
          <w:rFonts w:ascii="Times New Roman"/>
          <w:sz w:val="24"/>
        </w:rPr>
        <w:t>28,</w:t>
      </w:r>
      <w:r>
        <w:rPr>
          <w:rFonts w:ascii="Times New Roman"/>
          <w:spacing w:val="-5"/>
          <w:sz w:val="24"/>
        </w:rPr>
        <w:t> </w:t>
      </w:r>
      <w:r>
        <w:rPr>
          <w:rFonts w:ascii="Times New Roman"/>
          <w:sz w:val="24"/>
        </w:rPr>
        <w:t>ECL</w:t>
      </w:r>
      <w:r>
        <w:rPr>
          <w:rFonts w:ascii="Times New Roman"/>
          <w:spacing w:val="-5"/>
          <w:sz w:val="24"/>
        </w:rPr>
        <w:t> </w:t>
      </w:r>
      <w:r>
        <w:rPr>
          <w:rFonts w:ascii="Times New Roman"/>
          <w:sz w:val="24"/>
        </w:rPr>
        <w:t>15- 2701 et seq.]; e.g.Cedar River (Wild), Ampersand Brook (Scenic); West Branch of the Ausable River (Recreational);</w:t>
      </w:r>
    </w:p>
    <w:p>
      <w:pPr>
        <w:pStyle w:val="BodyText"/>
        <w:spacing w:before="4"/>
      </w:pPr>
    </w:p>
    <w:p>
      <w:pPr>
        <w:pStyle w:val="ListParagraph"/>
        <w:numPr>
          <w:ilvl w:val="0"/>
          <w:numId w:val="19"/>
        </w:numPr>
        <w:tabs>
          <w:tab w:pos="440" w:val="left" w:leader="none"/>
        </w:tabs>
        <w:spacing w:line="247" w:lineRule="auto" w:before="1" w:after="0"/>
        <w:ind w:left="120" w:right="495" w:firstLine="0"/>
        <w:jc w:val="left"/>
        <w:rPr>
          <w:rFonts w:ascii="Times New Roman"/>
          <w:sz w:val="24"/>
        </w:rPr>
      </w:pPr>
      <w:r>
        <w:rPr>
          <w:rFonts w:ascii="Times New Roman"/>
          <w:sz w:val="24"/>
        </w:rPr>
        <w:t>A site, area, lake, reservoir or highway designated or eligible for designation as scenic [ECL Article 49</w:t>
      </w:r>
      <w:r>
        <w:rPr>
          <w:rFonts w:ascii="Times New Roman"/>
          <w:spacing w:val="-7"/>
          <w:sz w:val="24"/>
        </w:rPr>
        <w:t> </w:t>
      </w:r>
      <w:r>
        <w:rPr>
          <w:rFonts w:ascii="Times New Roman"/>
          <w:sz w:val="24"/>
        </w:rPr>
        <w:t>or</w:t>
      </w:r>
      <w:r>
        <w:rPr>
          <w:rFonts w:ascii="Times New Roman"/>
          <w:spacing w:val="-6"/>
          <w:sz w:val="24"/>
        </w:rPr>
        <w:t> </w:t>
      </w:r>
      <w:r>
        <w:rPr>
          <w:rFonts w:ascii="Times New Roman"/>
          <w:sz w:val="24"/>
        </w:rPr>
        <w:t>DOT</w:t>
      </w:r>
      <w:r>
        <w:rPr>
          <w:rFonts w:ascii="Times New Roman"/>
          <w:spacing w:val="-6"/>
          <w:sz w:val="24"/>
        </w:rPr>
        <w:t> </w:t>
      </w:r>
      <w:r>
        <w:rPr>
          <w:rFonts w:ascii="Times New Roman"/>
          <w:sz w:val="24"/>
        </w:rPr>
        <w:t>equivalent</w:t>
      </w:r>
      <w:r>
        <w:rPr>
          <w:rFonts w:ascii="Times New Roman"/>
          <w:spacing w:val="-6"/>
          <w:sz w:val="24"/>
        </w:rPr>
        <w:t> </w:t>
      </w:r>
      <w:r>
        <w:rPr>
          <w:rFonts w:ascii="Times New Roman"/>
          <w:sz w:val="24"/>
        </w:rPr>
        <w:t>and</w:t>
      </w:r>
      <w:r>
        <w:rPr>
          <w:rFonts w:ascii="Times New Roman"/>
          <w:spacing w:val="-6"/>
          <w:sz w:val="24"/>
        </w:rPr>
        <w:t> </w:t>
      </w:r>
      <w:r>
        <w:rPr>
          <w:rFonts w:ascii="Times New Roman"/>
          <w:sz w:val="24"/>
        </w:rPr>
        <w:t>APA.Designated</w:t>
      </w:r>
      <w:r>
        <w:rPr>
          <w:rFonts w:ascii="Times New Roman"/>
          <w:spacing w:val="-6"/>
          <w:sz w:val="24"/>
        </w:rPr>
        <w:t> </w:t>
      </w:r>
      <w:r>
        <w:rPr>
          <w:rFonts w:ascii="Times New Roman"/>
          <w:sz w:val="24"/>
        </w:rPr>
        <w:t>State</w:t>
      </w:r>
      <w:r>
        <w:rPr>
          <w:rFonts w:ascii="Times New Roman"/>
          <w:spacing w:val="-6"/>
          <w:sz w:val="24"/>
        </w:rPr>
        <w:t> </w:t>
      </w:r>
      <w:r>
        <w:rPr>
          <w:rFonts w:ascii="Times New Roman"/>
          <w:sz w:val="24"/>
        </w:rPr>
        <w:t>Highway</w:t>
      </w:r>
      <w:r>
        <w:rPr>
          <w:rFonts w:ascii="Times New Roman"/>
          <w:spacing w:val="-6"/>
          <w:sz w:val="24"/>
        </w:rPr>
        <w:t> </w:t>
      </w:r>
      <w:r>
        <w:rPr>
          <w:rFonts w:ascii="Times New Roman"/>
          <w:sz w:val="24"/>
        </w:rPr>
        <w:t>Roadside;</w:t>
      </w:r>
      <w:r>
        <w:rPr>
          <w:rFonts w:ascii="Times New Roman"/>
          <w:spacing w:val="-6"/>
          <w:sz w:val="24"/>
        </w:rPr>
        <w:t> </w:t>
      </w:r>
      <w:r>
        <w:rPr>
          <w:rFonts w:ascii="Times New Roman"/>
          <w:sz w:val="24"/>
        </w:rPr>
        <w:t>e.g.</w:t>
      </w:r>
      <w:r>
        <w:rPr>
          <w:rFonts w:ascii="Times New Roman"/>
          <w:spacing w:val="-3"/>
          <w:sz w:val="24"/>
        </w:rPr>
        <w:t> </w:t>
      </w:r>
      <w:r>
        <w:rPr>
          <w:rFonts w:ascii="Times New Roman"/>
          <w:sz w:val="24"/>
        </w:rPr>
        <w:t>Storm</w:t>
      </w:r>
      <w:r>
        <w:rPr>
          <w:rFonts w:ascii="Times New Roman"/>
          <w:spacing w:val="-7"/>
          <w:sz w:val="24"/>
        </w:rPr>
        <w:t> </w:t>
      </w:r>
      <w:r>
        <w:rPr>
          <w:rFonts w:ascii="Times New Roman"/>
          <w:sz w:val="24"/>
        </w:rPr>
        <w:t>King</w:t>
      </w:r>
      <w:r>
        <w:rPr>
          <w:rFonts w:ascii="Times New Roman"/>
          <w:spacing w:val="-6"/>
          <w:sz w:val="24"/>
        </w:rPr>
        <w:t> </w:t>
      </w:r>
      <w:r>
        <w:rPr>
          <w:rFonts w:ascii="Times New Roman"/>
          <w:sz w:val="24"/>
        </w:rPr>
        <w:t>Highway</w:t>
      </w:r>
      <w:r>
        <w:rPr>
          <w:rFonts w:ascii="Times New Roman"/>
          <w:spacing w:val="-6"/>
          <w:sz w:val="24"/>
        </w:rPr>
        <w:t> </w:t>
      </w:r>
      <w:r>
        <w:rPr>
          <w:rFonts w:ascii="Times New Roman"/>
          <w:sz w:val="24"/>
        </w:rPr>
        <w:t>(Article 49 Scenic Road), Rockland</w:t>
      </w:r>
      <w:r>
        <w:rPr>
          <w:rFonts w:ascii="Times New Roman"/>
          <w:spacing w:val="-5"/>
          <w:sz w:val="24"/>
        </w:rPr>
        <w:t> </w:t>
      </w:r>
      <w:r>
        <w:rPr>
          <w:rFonts w:ascii="Times New Roman"/>
          <w:sz w:val="24"/>
        </w:rPr>
        <w:t>county;</w:t>
      </w:r>
    </w:p>
    <w:p>
      <w:pPr>
        <w:pStyle w:val="BodyText"/>
        <w:spacing w:before="8"/>
        <w:rPr>
          <w:sz w:val="23"/>
        </w:rPr>
      </w:pPr>
    </w:p>
    <w:p>
      <w:pPr>
        <w:pStyle w:val="ListParagraph"/>
        <w:numPr>
          <w:ilvl w:val="0"/>
          <w:numId w:val="19"/>
        </w:numPr>
        <w:tabs>
          <w:tab w:pos="559" w:val="left" w:leader="none"/>
        </w:tabs>
        <w:spacing w:line="247" w:lineRule="auto" w:before="0" w:after="0"/>
        <w:ind w:left="120" w:right="1075" w:firstLine="0"/>
        <w:jc w:val="left"/>
        <w:rPr>
          <w:rFonts w:ascii="Times New Roman"/>
          <w:sz w:val="24"/>
        </w:rPr>
      </w:pPr>
      <w:r>
        <w:rPr>
          <w:rFonts w:ascii="Times New Roman"/>
          <w:sz w:val="24"/>
        </w:rPr>
        <w:t>Scenic</w:t>
      </w:r>
      <w:r>
        <w:rPr>
          <w:rFonts w:ascii="Times New Roman"/>
          <w:spacing w:val="-6"/>
          <w:sz w:val="24"/>
        </w:rPr>
        <w:t> </w:t>
      </w:r>
      <w:r>
        <w:rPr>
          <w:rFonts w:ascii="Times New Roman"/>
          <w:sz w:val="24"/>
        </w:rPr>
        <w:t>Areas</w:t>
      </w:r>
      <w:r>
        <w:rPr>
          <w:rFonts w:ascii="Times New Roman"/>
          <w:spacing w:val="-6"/>
          <w:sz w:val="24"/>
        </w:rPr>
        <w:t> </w:t>
      </w:r>
      <w:r>
        <w:rPr>
          <w:rFonts w:ascii="Times New Roman"/>
          <w:sz w:val="24"/>
        </w:rPr>
        <w:t>of</w:t>
      </w:r>
      <w:r>
        <w:rPr>
          <w:rFonts w:ascii="Times New Roman"/>
          <w:spacing w:val="-6"/>
          <w:sz w:val="24"/>
        </w:rPr>
        <w:t> </w:t>
      </w:r>
      <w:r>
        <w:rPr>
          <w:rFonts w:ascii="Times New Roman"/>
          <w:sz w:val="24"/>
        </w:rPr>
        <w:t>Statewide</w:t>
      </w:r>
      <w:r>
        <w:rPr>
          <w:rFonts w:ascii="Times New Roman"/>
          <w:spacing w:val="-6"/>
          <w:sz w:val="24"/>
        </w:rPr>
        <w:t> </w:t>
      </w:r>
      <w:r>
        <w:rPr>
          <w:rFonts w:ascii="Times New Roman"/>
          <w:sz w:val="24"/>
        </w:rPr>
        <w:t>Significance</w:t>
      </w:r>
      <w:r>
        <w:rPr>
          <w:rFonts w:ascii="Times New Roman"/>
          <w:spacing w:val="-6"/>
          <w:sz w:val="24"/>
        </w:rPr>
        <w:t> </w:t>
      </w:r>
      <w:r>
        <w:rPr>
          <w:rFonts w:ascii="Times New Roman"/>
          <w:sz w:val="24"/>
        </w:rPr>
        <w:t>[of</w:t>
      </w:r>
      <w:r>
        <w:rPr>
          <w:rFonts w:ascii="Times New Roman"/>
          <w:spacing w:val="-6"/>
          <w:sz w:val="24"/>
        </w:rPr>
        <w:t> </w:t>
      </w:r>
      <w:r>
        <w:rPr>
          <w:rFonts w:ascii="Times New Roman"/>
          <w:sz w:val="24"/>
        </w:rPr>
        <w:t>Article</w:t>
      </w:r>
      <w:r>
        <w:rPr>
          <w:rFonts w:ascii="Times New Roman"/>
          <w:spacing w:val="-5"/>
          <w:sz w:val="24"/>
        </w:rPr>
        <w:t> </w:t>
      </w:r>
      <w:r>
        <w:rPr>
          <w:rFonts w:ascii="Times New Roman"/>
          <w:sz w:val="24"/>
        </w:rPr>
        <w:t>42</w:t>
      </w:r>
      <w:r>
        <w:rPr>
          <w:rFonts w:ascii="Times New Roman"/>
          <w:spacing w:val="-6"/>
          <w:sz w:val="24"/>
        </w:rPr>
        <w:t> </w:t>
      </w:r>
      <w:r>
        <w:rPr>
          <w:rFonts w:ascii="Times New Roman"/>
          <w:sz w:val="24"/>
        </w:rPr>
        <w:t>of</w:t>
      </w:r>
      <w:r>
        <w:rPr>
          <w:rFonts w:ascii="Times New Roman"/>
          <w:spacing w:val="-6"/>
          <w:sz w:val="24"/>
        </w:rPr>
        <w:t> </w:t>
      </w:r>
      <w:r>
        <w:rPr>
          <w:rFonts w:ascii="Times New Roman"/>
          <w:sz w:val="24"/>
        </w:rPr>
        <w:t>Executive</w:t>
      </w:r>
      <w:r>
        <w:rPr>
          <w:rFonts w:ascii="Times New Roman"/>
          <w:spacing w:val="-6"/>
          <w:sz w:val="24"/>
        </w:rPr>
        <w:t> </w:t>
      </w:r>
      <w:r>
        <w:rPr>
          <w:rFonts w:ascii="Times New Roman"/>
          <w:sz w:val="24"/>
        </w:rPr>
        <w:t>Law]</w:t>
      </w:r>
      <w:r>
        <w:rPr>
          <w:rFonts w:ascii="Times New Roman"/>
          <w:position w:val="10"/>
          <w:sz w:val="14"/>
        </w:rPr>
        <w:t>1</w:t>
      </w:r>
      <w:r>
        <w:rPr>
          <w:rFonts w:ascii="Times New Roman"/>
          <w:sz w:val="24"/>
        </w:rPr>
        <w:t>;</w:t>
      </w:r>
      <w:r>
        <w:rPr>
          <w:rFonts w:ascii="Times New Roman"/>
          <w:spacing w:val="-6"/>
          <w:sz w:val="24"/>
        </w:rPr>
        <w:t> </w:t>
      </w:r>
      <w:r>
        <w:rPr>
          <w:rFonts w:ascii="Times New Roman"/>
          <w:sz w:val="24"/>
        </w:rPr>
        <w:t>e.g.</w:t>
      </w:r>
      <w:r>
        <w:rPr>
          <w:rFonts w:ascii="Times New Roman"/>
          <w:spacing w:val="-6"/>
          <w:sz w:val="24"/>
        </w:rPr>
        <w:t> </w:t>
      </w:r>
      <w:r>
        <w:rPr>
          <w:rFonts w:ascii="Times New Roman"/>
          <w:sz w:val="24"/>
        </w:rPr>
        <w:t>Catskill-Olana SASS;</w:t>
      </w:r>
    </w:p>
    <w:p>
      <w:pPr>
        <w:pStyle w:val="BodyText"/>
        <w:spacing w:before="5"/>
      </w:pPr>
    </w:p>
    <w:p>
      <w:pPr>
        <w:pStyle w:val="ListParagraph"/>
        <w:numPr>
          <w:ilvl w:val="0"/>
          <w:numId w:val="19"/>
        </w:numPr>
        <w:tabs>
          <w:tab w:pos="560" w:val="left" w:leader="none"/>
        </w:tabs>
        <w:spacing w:line="247" w:lineRule="auto" w:before="1" w:after="0"/>
        <w:ind w:left="120" w:right="1023" w:firstLine="0"/>
        <w:jc w:val="left"/>
        <w:rPr>
          <w:rFonts w:ascii="Times New Roman"/>
          <w:sz w:val="24"/>
        </w:rPr>
      </w:pPr>
      <w:r>
        <w:rPr>
          <w:rFonts w:ascii="Times New Roman"/>
          <w:sz w:val="24"/>
        </w:rPr>
        <w:t>A</w:t>
      </w:r>
      <w:r>
        <w:rPr>
          <w:rFonts w:ascii="Times New Roman"/>
          <w:spacing w:val="-6"/>
          <w:sz w:val="24"/>
        </w:rPr>
        <w:t> </w:t>
      </w:r>
      <w:r>
        <w:rPr>
          <w:rFonts w:ascii="Times New Roman"/>
          <w:sz w:val="24"/>
        </w:rPr>
        <w:t>State</w:t>
      </w:r>
      <w:r>
        <w:rPr>
          <w:rFonts w:ascii="Times New Roman"/>
          <w:spacing w:val="-5"/>
          <w:sz w:val="24"/>
        </w:rPr>
        <w:t> </w:t>
      </w:r>
      <w:r>
        <w:rPr>
          <w:rFonts w:ascii="Times New Roman"/>
          <w:sz w:val="24"/>
        </w:rPr>
        <w:t>or</w:t>
      </w:r>
      <w:r>
        <w:rPr>
          <w:rFonts w:ascii="Times New Roman"/>
          <w:spacing w:val="-5"/>
          <w:sz w:val="24"/>
        </w:rPr>
        <w:t> </w:t>
      </w:r>
      <w:r>
        <w:rPr>
          <w:rFonts w:ascii="Times New Roman"/>
          <w:sz w:val="24"/>
        </w:rPr>
        <w:t>federally</w:t>
      </w:r>
      <w:r>
        <w:rPr>
          <w:rFonts w:ascii="Times New Roman"/>
          <w:spacing w:val="-5"/>
          <w:sz w:val="24"/>
        </w:rPr>
        <w:t> </w:t>
      </w:r>
      <w:r>
        <w:rPr>
          <w:rFonts w:ascii="Times New Roman"/>
          <w:sz w:val="24"/>
        </w:rPr>
        <w:t>designated</w:t>
      </w:r>
      <w:r>
        <w:rPr>
          <w:rFonts w:ascii="Times New Roman"/>
          <w:spacing w:val="-5"/>
          <w:sz w:val="24"/>
        </w:rPr>
        <w:t> </w:t>
      </w:r>
      <w:r>
        <w:rPr>
          <w:rFonts w:ascii="Times New Roman"/>
          <w:sz w:val="24"/>
        </w:rPr>
        <w:t>trail,</w:t>
      </w:r>
      <w:r>
        <w:rPr>
          <w:rFonts w:ascii="Times New Roman"/>
          <w:spacing w:val="-5"/>
          <w:sz w:val="24"/>
        </w:rPr>
        <w:t> </w:t>
      </w:r>
      <w:r>
        <w:rPr>
          <w:rFonts w:ascii="Times New Roman"/>
          <w:sz w:val="24"/>
        </w:rPr>
        <w:t>or</w:t>
      </w:r>
      <w:r>
        <w:rPr>
          <w:rFonts w:ascii="Times New Roman"/>
          <w:spacing w:val="-5"/>
          <w:sz w:val="24"/>
        </w:rPr>
        <w:t> </w:t>
      </w:r>
      <w:r>
        <w:rPr>
          <w:rFonts w:ascii="Times New Roman"/>
          <w:sz w:val="24"/>
        </w:rPr>
        <w:t>one</w:t>
      </w:r>
      <w:r>
        <w:rPr>
          <w:rFonts w:ascii="Times New Roman"/>
          <w:spacing w:val="-5"/>
          <w:sz w:val="24"/>
        </w:rPr>
        <w:t> </w:t>
      </w:r>
      <w:r>
        <w:rPr>
          <w:rFonts w:ascii="Times New Roman"/>
          <w:sz w:val="24"/>
        </w:rPr>
        <w:t>proposed</w:t>
      </w:r>
      <w:r>
        <w:rPr>
          <w:rFonts w:ascii="Times New Roman"/>
          <w:spacing w:val="-5"/>
          <w:sz w:val="24"/>
        </w:rPr>
        <w:t> </w:t>
      </w:r>
      <w:r>
        <w:rPr>
          <w:rFonts w:ascii="Times New Roman"/>
          <w:sz w:val="24"/>
        </w:rPr>
        <w:t>for</w:t>
      </w:r>
      <w:r>
        <w:rPr>
          <w:rFonts w:ascii="Times New Roman"/>
          <w:spacing w:val="-5"/>
          <w:sz w:val="24"/>
        </w:rPr>
        <w:t> </w:t>
      </w:r>
      <w:r>
        <w:rPr>
          <w:rFonts w:ascii="Times New Roman"/>
          <w:sz w:val="24"/>
        </w:rPr>
        <w:t>designation</w:t>
      </w:r>
      <w:r>
        <w:rPr>
          <w:rFonts w:ascii="Times New Roman"/>
          <w:spacing w:val="-5"/>
          <w:sz w:val="24"/>
        </w:rPr>
        <w:t> </w:t>
      </w:r>
      <w:r>
        <w:rPr>
          <w:rFonts w:ascii="Times New Roman"/>
          <w:sz w:val="24"/>
        </w:rPr>
        <w:t>[16</w:t>
      </w:r>
      <w:r>
        <w:rPr>
          <w:rFonts w:ascii="Times New Roman"/>
          <w:spacing w:val="-5"/>
          <w:sz w:val="24"/>
        </w:rPr>
        <w:t> </w:t>
      </w:r>
      <w:r>
        <w:rPr>
          <w:rFonts w:ascii="Times New Roman"/>
          <w:sz w:val="24"/>
        </w:rPr>
        <w:t>U.S.C.</w:t>
      </w:r>
      <w:r>
        <w:rPr>
          <w:rFonts w:ascii="Times New Roman"/>
          <w:spacing w:val="-5"/>
          <w:sz w:val="24"/>
        </w:rPr>
        <w:t> </w:t>
      </w:r>
      <w:r>
        <w:rPr>
          <w:rFonts w:ascii="Times New Roman"/>
          <w:sz w:val="24"/>
        </w:rPr>
        <w:t>Chapter</w:t>
      </w:r>
      <w:r>
        <w:rPr>
          <w:rFonts w:ascii="Times New Roman"/>
          <w:spacing w:val="-5"/>
          <w:sz w:val="24"/>
        </w:rPr>
        <w:t> </w:t>
      </w:r>
      <w:r>
        <w:rPr>
          <w:rFonts w:ascii="Times New Roman"/>
          <w:sz w:val="24"/>
        </w:rPr>
        <w:t>27</w:t>
      </w:r>
      <w:r>
        <w:rPr>
          <w:rFonts w:ascii="Times New Roman"/>
          <w:spacing w:val="-5"/>
          <w:sz w:val="24"/>
        </w:rPr>
        <w:t> </w:t>
      </w:r>
      <w:r>
        <w:rPr>
          <w:rFonts w:ascii="Times New Roman"/>
          <w:sz w:val="24"/>
        </w:rPr>
        <w:t>or equivalent]; e.g. Appalachian</w:t>
      </w:r>
      <w:r>
        <w:rPr>
          <w:rFonts w:ascii="Times New Roman"/>
          <w:spacing w:val="-4"/>
          <w:sz w:val="24"/>
        </w:rPr>
        <w:t> </w:t>
      </w:r>
      <w:r>
        <w:rPr>
          <w:rFonts w:ascii="Times New Roman"/>
          <w:sz w:val="24"/>
        </w:rPr>
        <w:t>Trail;</w:t>
      </w:r>
    </w:p>
    <w:p>
      <w:pPr>
        <w:pStyle w:val="BodyText"/>
        <w:spacing w:before="4"/>
      </w:pPr>
    </w:p>
    <w:p>
      <w:pPr>
        <w:pStyle w:val="ListParagraph"/>
        <w:numPr>
          <w:ilvl w:val="0"/>
          <w:numId w:val="19"/>
        </w:numPr>
        <w:tabs>
          <w:tab w:pos="560" w:val="left" w:leader="none"/>
        </w:tabs>
        <w:spacing w:line="240" w:lineRule="auto" w:before="1" w:after="0"/>
        <w:ind w:left="559" w:right="0" w:hanging="439"/>
        <w:jc w:val="left"/>
        <w:rPr>
          <w:rFonts w:ascii="Times New Roman"/>
          <w:sz w:val="24"/>
        </w:rPr>
      </w:pPr>
      <w:r>
        <w:rPr>
          <w:rFonts w:ascii="Times New Roman"/>
          <w:sz w:val="24"/>
        </w:rPr>
        <w:t>Adirondack Park Scenic Vistas; [Adirondack Park Land Use and Development</w:t>
      </w:r>
      <w:r>
        <w:rPr>
          <w:rFonts w:ascii="Times New Roman"/>
          <w:spacing w:val="-24"/>
          <w:sz w:val="24"/>
        </w:rPr>
        <w:t> </w:t>
      </w:r>
      <w:r>
        <w:rPr>
          <w:rFonts w:ascii="Times New Roman"/>
          <w:sz w:val="24"/>
        </w:rPr>
        <w:t>Map]</w:t>
      </w:r>
    </w:p>
    <w:p>
      <w:pPr>
        <w:pStyle w:val="BodyText"/>
        <w:spacing w:before="2"/>
        <w:rPr>
          <w:sz w:val="25"/>
        </w:rPr>
      </w:pPr>
    </w:p>
    <w:p>
      <w:pPr>
        <w:pStyle w:val="ListParagraph"/>
        <w:numPr>
          <w:ilvl w:val="0"/>
          <w:numId w:val="19"/>
        </w:numPr>
        <w:tabs>
          <w:tab w:pos="560" w:val="left" w:leader="none"/>
        </w:tabs>
        <w:spacing w:line="240" w:lineRule="auto" w:before="1" w:after="0"/>
        <w:ind w:left="559" w:right="0" w:hanging="439"/>
        <w:jc w:val="left"/>
        <w:rPr>
          <w:rFonts w:ascii="Times New Roman"/>
          <w:sz w:val="24"/>
        </w:rPr>
      </w:pPr>
      <w:r>
        <w:rPr>
          <w:rFonts w:ascii="Times New Roman"/>
          <w:sz w:val="24"/>
        </w:rPr>
        <w:t>State</w:t>
      </w:r>
      <w:r>
        <w:rPr>
          <w:rFonts w:ascii="Times New Roman"/>
          <w:spacing w:val="-4"/>
          <w:sz w:val="24"/>
        </w:rPr>
        <w:t> </w:t>
      </w:r>
      <w:r>
        <w:rPr>
          <w:rFonts w:ascii="Times New Roman"/>
          <w:sz w:val="24"/>
        </w:rPr>
        <w:t>Nature</w:t>
      </w:r>
      <w:r>
        <w:rPr>
          <w:rFonts w:ascii="Times New Roman"/>
          <w:spacing w:val="-3"/>
          <w:sz w:val="24"/>
        </w:rPr>
        <w:t> </w:t>
      </w:r>
      <w:r>
        <w:rPr>
          <w:rFonts w:ascii="Times New Roman"/>
          <w:sz w:val="24"/>
        </w:rPr>
        <w:t>and</w:t>
      </w:r>
      <w:r>
        <w:rPr>
          <w:rFonts w:ascii="Times New Roman"/>
          <w:spacing w:val="-3"/>
          <w:sz w:val="24"/>
        </w:rPr>
        <w:t> </w:t>
      </w:r>
      <w:r>
        <w:rPr>
          <w:rFonts w:ascii="Times New Roman"/>
          <w:sz w:val="24"/>
        </w:rPr>
        <w:t>Historic</w:t>
      </w:r>
      <w:r>
        <w:rPr>
          <w:rFonts w:ascii="Times New Roman"/>
          <w:spacing w:val="-3"/>
          <w:sz w:val="24"/>
        </w:rPr>
        <w:t> </w:t>
      </w:r>
      <w:r>
        <w:rPr>
          <w:rFonts w:ascii="Times New Roman"/>
          <w:sz w:val="24"/>
        </w:rPr>
        <w:t>Preserve</w:t>
      </w:r>
      <w:r>
        <w:rPr>
          <w:rFonts w:ascii="Times New Roman"/>
          <w:spacing w:val="-3"/>
          <w:sz w:val="24"/>
        </w:rPr>
        <w:t> </w:t>
      </w:r>
      <w:r>
        <w:rPr>
          <w:rFonts w:ascii="Times New Roman"/>
          <w:sz w:val="24"/>
        </w:rPr>
        <w:t>Areas;</w:t>
      </w:r>
      <w:r>
        <w:rPr>
          <w:rFonts w:ascii="Times New Roman"/>
          <w:spacing w:val="-3"/>
          <w:sz w:val="24"/>
        </w:rPr>
        <w:t> </w:t>
      </w:r>
      <w:r>
        <w:rPr>
          <w:rFonts w:ascii="Times New Roman"/>
          <w:sz w:val="24"/>
        </w:rPr>
        <w:t>[Section</w:t>
      </w:r>
      <w:r>
        <w:rPr>
          <w:rFonts w:ascii="Times New Roman"/>
          <w:spacing w:val="-3"/>
          <w:sz w:val="24"/>
        </w:rPr>
        <w:t> </w:t>
      </w:r>
      <w:r>
        <w:rPr>
          <w:rFonts w:ascii="Times New Roman"/>
          <w:sz w:val="24"/>
        </w:rPr>
        <w:t>4</w:t>
      </w:r>
      <w:r>
        <w:rPr>
          <w:rFonts w:ascii="Times New Roman"/>
          <w:spacing w:val="-3"/>
          <w:sz w:val="24"/>
        </w:rPr>
        <w:t> </w:t>
      </w:r>
      <w:r>
        <w:rPr>
          <w:rFonts w:ascii="Times New Roman"/>
          <w:sz w:val="24"/>
        </w:rPr>
        <w:t>of</w:t>
      </w:r>
      <w:r>
        <w:rPr>
          <w:rFonts w:ascii="Times New Roman"/>
          <w:spacing w:val="-3"/>
          <w:sz w:val="24"/>
        </w:rPr>
        <w:t> </w:t>
      </w:r>
      <w:r>
        <w:rPr>
          <w:rFonts w:ascii="Times New Roman"/>
          <w:sz w:val="24"/>
        </w:rPr>
        <w:t>Article</w:t>
      </w:r>
      <w:r>
        <w:rPr>
          <w:rFonts w:ascii="Times New Roman"/>
          <w:spacing w:val="-3"/>
          <w:sz w:val="24"/>
        </w:rPr>
        <w:t> </w:t>
      </w:r>
      <w:r>
        <w:rPr>
          <w:rFonts w:ascii="Times New Roman"/>
          <w:sz w:val="24"/>
        </w:rPr>
        <w:t>XIV</w:t>
      </w:r>
      <w:r>
        <w:rPr>
          <w:rFonts w:ascii="Times New Roman"/>
          <w:spacing w:val="-3"/>
          <w:sz w:val="24"/>
        </w:rPr>
        <w:t> </w:t>
      </w:r>
      <w:r>
        <w:rPr>
          <w:rFonts w:ascii="Times New Roman"/>
          <w:sz w:val="24"/>
        </w:rPr>
        <w:t>of</w:t>
      </w:r>
      <w:r>
        <w:rPr>
          <w:rFonts w:ascii="Times New Roman"/>
          <w:spacing w:val="-3"/>
          <w:sz w:val="24"/>
        </w:rPr>
        <w:t> </w:t>
      </w:r>
      <w:r>
        <w:rPr>
          <w:rFonts w:ascii="Times New Roman"/>
          <w:sz w:val="24"/>
        </w:rPr>
        <w:t>the</w:t>
      </w:r>
      <w:r>
        <w:rPr>
          <w:rFonts w:ascii="Times New Roman"/>
          <w:spacing w:val="-4"/>
          <w:sz w:val="24"/>
        </w:rPr>
        <w:t> </w:t>
      </w:r>
      <w:r>
        <w:rPr>
          <w:rFonts w:ascii="Times New Roman"/>
          <w:sz w:val="24"/>
        </w:rPr>
        <w:t>State</w:t>
      </w:r>
      <w:r>
        <w:rPr>
          <w:rFonts w:ascii="Times New Roman"/>
          <w:spacing w:val="-3"/>
          <w:sz w:val="24"/>
        </w:rPr>
        <w:t> </w:t>
      </w:r>
      <w:r>
        <w:rPr>
          <w:rFonts w:ascii="Times New Roman"/>
          <w:sz w:val="24"/>
        </w:rPr>
        <w:t>Constitution];</w:t>
      </w:r>
    </w:p>
    <w:p>
      <w:pPr>
        <w:pStyle w:val="BodyText"/>
        <w:spacing w:before="2"/>
        <w:rPr>
          <w:sz w:val="25"/>
        </w:rPr>
      </w:pPr>
    </w:p>
    <w:p>
      <w:pPr>
        <w:pStyle w:val="ListParagraph"/>
        <w:numPr>
          <w:ilvl w:val="0"/>
          <w:numId w:val="19"/>
        </w:numPr>
        <w:tabs>
          <w:tab w:pos="560" w:val="left" w:leader="none"/>
        </w:tabs>
        <w:spacing w:line="240" w:lineRule="auto" w:before="1" w:after="0"/>
        <w:ind w:left="559" w:right="0" w:hanging="439"/>
        <w:jc w:val="left"/>
        <w:rPr>
          <w:rFonts w:ascii="Times New Roman"/>
          <w:sz w:val="24"/>
        </w:rPr>
      </w:pPr>
      <w:r>
        <w:rPr>
          <w:rFonts w:ascii="Times New Roman"/>
          <w:sz w:val="24"/>
        </w:rPr>
        <w:t>Palisades Park; [Palisades Interstate Park Commission]; e.g. Harriman State</w:t>
      </w:r>
      <w:r>
        <w:rPr>
          <w:rFonts w:ascii="Times New Roman"/>
          <w:spacing w:val="-21"/>
          <w:sz w:val="24"/>
        </w:rPr>
        <w:t> </w:t>
      </w:r>
      <w:r>
        <w:rPr>
          <w:rFonts w:ascii="Times New Roman"/>
          <w:sz w:val="24"/>
        </w:rPr>
        <w:t>Park;</w:t>
      </w:r>
    </w:p>
    <w:p>
      <w:pPr>
        <w:pStyle w:val="BodyText"/>
        <w:spacing w:before="2"/>
        <w:rPr>
          <w:sz w:val="25"/>
        </w:rPr>
      </w:pPr>
    </w:p>
    <w:p>
      <w:pPr>
        <w:pStyle w:val="ListParagraph"/>
        <w:numPr>
          <w:ilvl w:val="0"/>
          <w:numId w:val="19"/>
        </w:numPr>
        <w:tabs>
          <w:tab w:pos="559" w:val="left" w:leader="none"/>
        </w:tabs>
        <w:spacing w:line="247" w:lineRule="auto" w:before="1" w:after="0"/>
        <w:ind w:left="120" w:right="574" w:firstLine="0"/>
        <w:jc w:val="left"/>
        <w:rPr>
          <w:rFonts w:ascii="Times New Roman"/>
          <w:sz w:val="24"/>
        </w:rPr>
      </w:pPr>
      <w:r>
        <w:rPr>
          <w:rFonts w:ascii="Times New Roman"/>
          <w:sz w:val="24"/>
        </w:rPr>
        <w:t>Bond</w:t>
      </w:r>
      <w:r>
        <w:rPr>
          <w:rFonts w:ascii="Times New Roman"/>
          <w:spacing w:val="-6"/>
          <w:sz w:val="24"/>
        </w:rPr>
        <w:t> </w:t>
      </w:r>
      <w:r>
        <w:rPr>
          <w:rFonts w:ascii="Times New Roman"/>
          <w:sz w:val="24"/>
        </w:rPr>
        <w:t>Act</w:t>
      </w:r>
      <w:r>
        <w:rPr>
          <w:rFonts w:ascii="Times New Roman"/>
          <w:spacing w:val="-7"/>
          <w:sz w:val="24"/>
        </w:rPr>
        <w:t> </w:t>
      </w:r>
      <w:r>
        <w:rPr>
          <w:rFonts w:ascii="Times New Roman"/>
          <w:sz w:val="24"/>
        </w:rPr>
        <w:t>Properties</w:t>
      </w:r>
      <w:r>
        <w:rPr>
          <w:rFonts w:ascii="Times New Roman"/>
          <w:spacing w:val="-6"/>
          <w:sz w:val="24"/>
        </w:rPr>
        <w:t> </w:t>
      </w:r>
      <w:r>
        <w:rPr>
          <w:rFonts w:ascii="Times New Roman"/>
          <w:sz w:val="24"/>
        </w:rPr>
        <w:t>purchased</w:t>
      </w:r>
      <w:r>
        <w:rPr>
          <w:rFonts w:ascii="Times New Roman"/>
          <w:spacing w:val="-6"/>
          <w:sz w:val="24"/>
        </w:rPr>
        <w:t> </w:t>
      </w:r>
      <w:r>
        <w:rPr>
          <w:rFonts w:ascii="Times New Roman"/>
          <w:sz w:val="24"/>
        </w:rPr>
        <w:t>under</w:t>
      </w:r>
      <w:r>
        <w:rPr>
          <w:rFonts w:ascii="Times New Roman"/>
          <w:spacing w:val="-6"/>
          <w:sz w:val="24"/>
        </w:rPr>
        <w:t> </w:t>
      </w:r>
      <w:r>
        <w:rPr>
          <w:rFonts w:ascii="Times New Roman"/>
          <w:sz w:val="24"/>
        </w:rPr>
        <w:t>Exceptional</w:t>
      </w:r>
      <w:r>
        <w:rPr>
          <w:rFonts w:ascii="Times New Roman"/>
          <w:spacing w:val="-6"/>
          <w:sz w:val="24"/>
        </w:rPr>
        <w:t> </w:t>
      </w:r>
      <w:r>
        <w:rPr>
          <w:rFonts w:ascii="Times New Roman"/>
          <w:sz w:val="24"/>
        </w:rPr>
        <w:t>Scenic</w:t>
      </w:r>
      <w:r>
        <w:rPr>
          <w:rFonts w:ascii="Times New Roman"/>
          <w:spacing w:val="-6"/>
          <w:sz w:val="24"/>
        </w:rPr>
        <w:t> </w:t>
      </w:r>
      <w:r>
        <w:rPr>
          <w:rFonts w:ascii="Times New Roman"/>
          <w:sz w:val="24"/>
        </w:rPr>
        <w:t>Beauty</w:t>
      </w:r>
      <w:r>
        <w:rPr>
          <w:rFonts w:ascii="Times New Roman"/>
          <w:spacing w:val="-6"/>
          <w:sz w:val="24"/>
        </w:rPr>
        <w:t> </w:t>
      </w:r>
      <w:r>
        <w:rPr>
          <w:rFonts w:ascii="Times New Roman"/>
          <w:sz w:val="24"/>
        </w:rPr>
        <w:t>or</w:t>
      </w:r>
      <w:r>
        <w:rPr>
          <w:rFonts w:ascii="Times New Roman"/>
          <w:spacing w:val="-6"/>
          <w:sz w:val="24"/>
        </w:rPr>
        <w:t> </w:t>
      </w:r>
      <w:r>
        <w:rPr>
          <w:rFonts w:ascii="Times New Roman"/>
          <w:sz w:val="24"/>
        </w:rPr>
        <w:t>Open</w:t>
      </w:r>
      <w:r>
        <w:rPr>
          <w:rFonts w:ascii="Times New Roman"/>
          <w:spacing w:val="-6"/>
          <w:sz w:val="24"/>
        </w:rPr>
        <w:t> </w:t>
      </w:r>
      <w:r>
        <w:rPr>
          <w:rFonts w:ascii="Times New Roman"/>
          <w:sz w:val="24"/>
        </w:rPr>
        <w:t>Space</w:t>
      </w:r>
      <w:r>
        <w:rPr>
          <w:rFonts w:ascii="Times New Roman"/>
          <w:spacing w:val="-6"/>
          <w:sz w:val="24"/>
        </w:rPr>
        <w:t> </w:t>
      </w:r>
      <w:r>
        <w:rPr>
          <w:rFonts w:ascii="Times New Roman"/>
          <w:sz w:val="24"/>
        </w:rPr>
        <w:t>category;</w:t>
      </w:r>
      <w:r>
        <w:rPr>
          <w:rFonts w:ascii="Times New Roman"/>
          <w:spacing w:val="-6"/>
          <w:sz w:val="24"/>
        </w:rPr>
        <w:t> </w:t>
      </w:r>
      <w:r>
        <w:rPr>
          <w:rFonts w:ascii="Times New Roman"/>
          <w:sz w:val="24"/>
        </w:rPr>
        <w:t>e.g.</w:t>
      </w:r>
      <w:r>
        <w:rPr>
          <w:rFonts w:ascii="Times New Roman"/>
          <w:spacing w:val="-6"/>
          <w:sz w:val="24"/>
        </w:rPr>
        <w:t> </w:t>
      </w:r>
      <w:r>
        <w:rPr>
          <w:rFonts w:ascii="Times New Roman"/>
          <w:sz w:val="24"/>
        </w:rPr>
        <w:t>Star Hill, Oneida</w:t>
      </w:r>
      <w:r>
        <w:rPr>
          <w:rFonts w:ascii="Times New Roman"/>
          <w:spacing w:val="-3"/>
          <w:sz w:val="24"/>
        </w:rPr>
        <w:t> </w:t>
      </w:r>
      <w:r>
        <w:rPr>
          <w:rFonts w:ascii="Times New Roman"/>
          <w:sz w:val="24"/>
        </w:rPr>
        <w:t>County.</w:t>
      </w:r>
    </w:p>
    <w:p>
      <w:pPr>
        <w:pStyle w:val="BodyText"/>
        <w:spacing w:before="4"/>
      </w:pPr>
    </w:p>
    <w:p>
      <w:pPr>
        <w:pStyle w:val="BodyText"/>
        <w:spacing w:line="247" w:lineRule="auto" w:before="1"/>
        <w:ind w:left="120" w:right="423"/>
      </w:pPr>
      <w:r>
        <w:rPr/>
        <w:t>Note: The Hudson River has recently been designated an “American Heritage River” by a Presidential Order under [PL 91-190]. The details and criteria of the program as they may relate to this policy are currently under review.</w:t>
      </w:r>
    </w:p>
    <w:p>
      <w:pPr>
        <w:pStyle w:val="BodyText"/>
        <w:spacing w:before="3"/>
      </w:pPr>
    </w:p>
    <w:p>
      <w:pPr>
        <w:pStyle w:val="ListParagraph"/>
        <w:numPr>
          <w:ilvl w:val="0"/>
          <w:numId w:val="18"/>
        </w:numPr>
        <w:tabs>
          <w:tab w:pos="459" w:val="left" w:leader="none"/>
        </w:tabs>
        <w:spacing w:line="240" w:lineRule="auto" w:before="1" w:after="0"/>
        <w:ind w:left="458" w:right="0" w:hanging="338"/>
        <w:jc w:val="left"/>
        <w:rPr>
          <w:rFonts w:ascii="Times New Roman"/>
          <w:sz w:val="24"/>
        </w:rPr>
      </w:pPr>
      <w:r>
        <w:rPr>
          <w:rFonts w:ascii="Times New Roman"/>
          <w:sz w:val="24"/>
          <w:u w:val="single"/>
        </w:rPr>
        <w:t>Visual</w:t>
      </w:r>
      <w:r>
        <w:rPr>
          <w:rFonts w:ascii="Times New Roman"/>
          <w:spacing w:val="-2"/>
          <w:sz w:val="24"/>
          <w:u w:val="single"/>
        </w:rPr>
        <w:t> </w:t>
      </w:r>
      <w:r>
        <w:rPr>
          <w:rFonts w:ascii="Times New Roman"/>
          <w:sz w:val="24"/>
          <w:u w:val="single"/>
        </w:rPr>
        <w:t>Assessments.</w:t>
      </w:r>
    </w:p>
    <w:p>
      <w:pPr>
        <w:pStyle w:val="BodyText"/>
        <w:rPr>
          <w:sz w:val="20"/>
        </w:rPr>
      </w:pPr>
    </w:p>
    <w:p>
      <w:pPr>
        <w:pStyle w:val="BodyText"/>
        <w:spacing w:before="7"/>
        <w:rPr>
          <w:sz w:val="18"/>
        </w:rPr>
      </w:pPr>
      <w:r>
        <w:rPr/>
        <w:pict>
          <v:line style="position:absolute;mso-position-horizontal-relative:page;mso-position-vertical-relative:paragraph;z-index:392;mso-wrap-distance-left:0;mso-wrap-distance-right:0" from="54pt,13.20374pt" to="198.12pt,13.20374pt" stroked="true" strokeweight="1.08pt" strokecolor="#000000">
            <v:stroke dashstyle="solid"/>
            <w10:wrap type="topAndBottom"/>
          </v:line>
        </w:pict>
      </w:r>
    </w:p>
    <w:p>
      <w:pPr>
        <w:pStyle w:val="BodyText"/>
        <w:spacing w:before="8"/>
        <w:rPr>
          <w:sz w:val="8"/>
        </w:rPr>
      </w:pPr>
    </w:p>
    <w:p>
      <w:pPr>
        <w:pStyle w:val="BodyText"/>
        <w:spacing w:line="247" w:lineRule="auto" w:before="93"/>
        <w:ind w:left="119" w:right="423" w:firstLine="720"/>
      </w:pPr>
      <w:r>
        <w:rPr>
          <w:position w:val="10"/>
          <w:sz w:val="14"/>
        </w:rPr>
        <w:t>1 </w:t>
      </w:r>
      <w:r>
        <w:rPr/>
        <w:t>State Coastal Policies number 24 and 25 derived in part from Section 912 of Article 42 of the Executive Law define the criteria that, when properly employed, assure project consistency with coastal zone management objectives. Such policies are consistent with the review mechanisms contained in this DEC policy. Also for reference is the July 1993 DOS SASS publication for Columbia-Greene, Catskill- Olana, Estates District, Ulster North, Esopus-Lloyd, and the Hudson Highlands.</w:t>
      </w:r>
    </w:p>
    <w:p>
      <w:pPr>
        <w:spacing w:after="0" w:line="247" w:lineRule="auto"/>
        <w:sectPr>
          <w:pgSz w:w="12240" w:h="15840"/>
          <w:pgMar w:header="0" w:footer="769" w:top="1020" w:bottom="960" w:left="960" w:right="660"/>
        </w:sectPr>
      </w:pPr>
    </w:p>
    <w:p>
      <w:pPr>
        <w:pStyle w:val="BodyText"/>
        <w:spacing w:line="247" w:lineRule="auto" w:before="61"/>
        <w:ind w:left="120" w:right="450"/>
      </w:pPr>
      <w:r>
        <w:rPr/>
        <w:t>In all visual assessments, significant resources must be identified along with any potential adverse effects on those resources from the proposed project. If, in staff’s judgement, a place designated in any of the above categories may lie in the viewshed of the proposed project then a visual assessment should be required to confirm or refute this potential. At a minimum a line-of-sight-profile, or, depending upon the scope and potential significance of the activity, a digital viewshed may be used to determine if a significant property is within the potential viewshed of the proposed project (see the Appendix A attached for guidance on how to construct and use a line-of-sight profile). Staff must then review the applicant’s visual assessment for adequacy, accuracy and thoroughness. The control points (see glossary for definition) must be established by staff and should include a worst case scenario. Worst case here means establishing the control points that reveal any project visibility at an aesthetically significant place. Most of the time, though not always, high points reveal worst case. For example, the tallest facility component (e.g. combustion exhaust stack), may be the control point at the project end of the profile, while a high point of ground upon which the observer stands within a State Park may be the control point at the resource end of the profile.</w:t>
      </w:r>
    </w:p>
    <w:p>
      <w:pPr>
        <w:pStyle w:val="BodyText"/>
        <w:spacing w:before="4"/>
        <w:rPr>
          <w:sz w:val="23"/>
        </w:rPr>
      </w:pPr>
    </w:p>
    <w:p>
      <w:pPr>
        <w:pStyle w:val="BodyText"/>
        <w:spacing w:line="244" w:lineRule="auto"/>
        <w:ind w:left="119" w:right="462"/>
        <w:rPr>
          <w:i/>
        </w:rPr>
      </w:pPr>
      <w:r>
        <w:rPr/>
        <w:t>With respect to determining the radius of the impact area to be analyzed, there has been a general guideline for large actions that it is usually “safe” to use 5 miles. The 5 mile distance probably owes its origins to the U.S. Forest Service “distance zones” set forth in their landscape management journal written in 1973</w:t>
      </w:r>
      <w:r>
        <w:rPr>
          <w:position w:val="10"/>
          <w:sz w:val="14"/>
        </w:rPr>
        <w:t>2 </w:t>
      </w:r>
      <w:r>
        <w:rPr/>
        <w:t>(5 miles is still largely considered “background,” i.e. distances at which most activities are not a point of interest to the casual observer). However, for very large activities, such as power plants (particularly those that generate wet cooling tower plumes), and large landscape alterations, greater distances have been shown to be important in some landscape settings, and must be considered. In</w:t>
      </w:r>
      <w:r>
        <w:rPr>
          <w:spacing w:val="-6"/>
        </w:rPr>
        <w:t> </w:t>
      </w:r>
      <w:r>
        <w:rPr/>
        <w:t>those</w:t>
      </w:r>
      <w:r>
        <w:rPr>
          <w:spacing w:val="-5"/>
        </w:rPr>
        <w:t> </w:t>
      </w:r>
      <w:r>
        <w:rPr/>
        <w:t>instances,</w:t>
      </w:r>
      <w:r>
        <w:rPr>
          <w:spacing w:val="-6"/>
        </w:rPr>
        <w:t> </w:t>
      </w:r>
      <w:r>
        <w:rPr/>
        <w:t>applicants</w:t>
      </w:r>
      <w:r>
        <w:rPr>
          <w:spacing w:val="-5"/>
        </w:rPr>
        <w:t> </w:t>
      </w:r>
      <w:r>
        <w:rPr/>
        <w:t>must</w:t>
      </w:r>
      <w:r>
        <w:rPr>
          <w:spacing w:val="-5"/>
        </w:rPr>
        <w:t> </w:t>
      </w:r>
      <w:r>
        <w:rPr/>
        <w:t>document</w:t>
      </w:r>
      <w:r>
        <w:rPr>
          <w:spacing w:val="-6"/>
        </w:rPr>
        <w:t> </w:t>
      </w:r>
      <w:r>
        <w:rPr/>
        <w:t>to</w:t>
      </w:r>
      <w:r>
        <w:rPr>
          <w:spacing w:val="-5"/>
        </w:rPr>
        <w:t> </w:t>
      </w:r>
      <w:r>
        <w:rPr/>
        <w:t>the</w:t>
      </w:r>
      <w:r>
        <w:rPr>
          <w:spacing w:val="-5"/>
        </w:rPr>
        <w:t> </w:t>
      </w:r>
      <w:r>
        <w:rPr/>
        <w:t>satisfaction</w:t>
      </w:r>
      <w:r>
        <w:rPr>
          <w:spacing w:val="-6"/>
        </w:rPr>
        <w:t> </w:t>
      </w:r>
      <w:r>
        <w:rPr/>
        <w:t>of</w:t>
      </w:r>
      <w:r>
        <w:rPr>
          <w:spacing w:val="-5"/>
        </w:rPr>
        <w:t> </w:t>
      </w:r>
      <w:r>
        <w:rPr/>
        <w:t>staff</w:t>
      </w:r>
      <w:r>
        <w:rPr>
          <w:spacing w:val="-5"/>
        </w:rPr>
        <w:t> </w:t>
      </w:r>
      <w:r>
        <w:rPr/>
        <w:t>that</w:t>
      </w:r>
      <w:r>
        <w:rPr>
          <w:spacing w:val="-6"/>
        </w:rPr>
        <w:t> </w:t>
      </w:r>
      <w:r>
        <w:rPr/>
        <w:t>impacts</w:t>
      </w:r>
      <w:r>
        <w:rPr>
          <w:spacing w:val="-5"/>
        </w:rPr>
        <w:t> </w:t>
      </w:r>
      <w:r>
        <w:rPr/>
        <w:t>beyond</w:t>
      </w:r>
      <w:r>
        <w:rPr>
          <w:spacing w:val="-5"/>
        </w:rPr>
        <w:t> </w:t>
      </w:r>
      <w:r>
        <w:rPr/>
        <w:t>five</w:t>
      </w:r>
      <w:r>
        <w:rPr>
          <w:spacing w:val="-6"/>
        </w:rPr>
        <w:t> </w:t>
      </w:r>
      <w:r>
        <w:rPr/>
        <w:t>miles</w:t>
      </w:r>
      <w:r>
        <w:rPr>
          <w:spacing w:val="-5"/>
        </w:rPr>
        <w:t> </w:t>
      </w:r>
      <w:r>
        <w:rPr/>
        <w:t>to listed resources have been considered. They must also provide a clear demonstration that impact to any resource of statewide concern is insignificant. Such demonstrations may be convincing if resource inventories beyond 5 miles are coupled with line-of-sight profiles (see Appendix A for a complete discussion of these graphic tools) or other accepted visual criteria, such as computer simulations, analogous comparative studies or worst case</w:t>
      </w:r>
      <w:r>
        <w:rPr>
          <w:spacing w:val="-10"/>
        </w:rPr>
        <w:t> </w:t>
      </w:r>
      <w:r>
        <w:rPr/>
        <w:t>presentations</w:t>
      </w:r>
      <w:r>
        <w:rPr>
          <w:i/>
        </w:rPr>
        <w:t>.</w:t>
      </w:r>
    </w:p>
    <w:p>
      <w:pPr>
        <w:pStyle w:val="BodyText"/>
        <w:rPr>
          <w:i/>
          <w:sz w:val="26"/>
        </w:rPr>
      </w:pPr>
    </w:p>
    <w:p>
      <w:pPr>
        <w:pStyle w:val="ListParagraph"/>
        <w:numPr>
          <w:ilvl w:val="0"/>
          <w:numId w:val="18"/>
        </w:numPr>
        <w:tabs>
          <w:tab w:pos="461" w:val="left" w:leader="none"/>
        </w:tabs>
        <w:spacing w:line="240" w:lineRule="auto" w:before="0" w:after="0"/>
        <w:ind w:left="460" w:right="0" w:hanging="340"/>
        <w:jc w:val="left"/>
        <w:rPr>
          <w:rFonts w:ascii="Times New Roman"/>
          <w:sz w:val="24"/>
        </w:rPr>
      </w:pPr>
      <w:r>
        <w:rPr>
          <w:rFonts w:ascii="Times New Roman"/>
          <w:sz w:val="24"/>
          <w:u w:val="single"/>
        </w:rPr>
        <w:t>Significance.</w:t>
      </w:r>
    </w:p>
    <w:p>
      <w:pPr>
        <w:pStyle w:val="BodyText"/>
        <w:spacing w:before="5"/>
        <w:rPr>
          <w:sz w:val="17"/>
        </w:rPr>
      </w:pPr>
    </w:p>
    <w:p>
      <w:pPr>
        <w:pStyle w:val="BodyText"/>
        <w:spacing w:line="247" w:lineRule="auto" w:before="90"/>
        <w:ind w:left="120" w:right="440"/>
      </w:pPr>
      <w:r>
        <w:rPr/>
        <w:t>Aesthetic impact occurs when there is a detrimental effect on the perceived beauty of a place or structure. Significant aesthetic impacts are those that may cause a diminishment of the public enjoyment and appreciation of an inventoried resource, or one that impairs the character or quality of such a place. Proposed large facilities by themselves should not be a trigger for a declaration of significance. Instead, a project by virtue of its siting in visual proximity to an inventoried resource may lead staff to conclude that there may be a significant impact. For example, a cooling tower plume may drift between viewers standing on an overlook at a State Park thereby blocking the view of the panorama. Staff must verify the potential significance of the impact using the qualities of the resource and the juxtaposition (using viewshed and or line-of-sight profiles) of the proposal as the guide for the</w:t>
      </w:r>
      <w:r>
        <w:rPr>
          <w:spacing w:val="-35"/>
        </w:rPr>
        <w:t> </w:t>
      </w:r>
      <w:r>
        <w:rPr/>
        <w:t>determination.</w:t>
      </w:r>
    </w:p>
    <w:p>
      <w:pPr>
        <w:pStyle w:val="BodyText"/>
        <w:spacing w:before="9"/>
        <w:rPr>
          <w:sz w:val="23"/>
        </w:rPr>
      </w:pPr>
    </w:p>
    <w:p>
      <w:pPr>
        <w:pStyle w:val="ListParagraph"/>
        <w:numPr>
          <w:ilvl w:val="0"/>
          <w:numId w:val="18"/>
        </w:numPr>
        <w:tabs>
          <w:tab w:pos="473" w:val="left" w:leader="none"/>
        </w:tabs>
        <w:spacing w:line="240" w:lineRule="auto" w:before="0" w:after="0"/>
        <w:ind w:left="472" w:right="0" w:hanging="352"/>
        <w:jc w:val="left"/>
        <w:rPr>
          <w:rFonts w:ascii="Times New Roman"/>
          <w:sz w:val="24"/>
        </w:rPr>
      </w:pPr>
      <w:r>
        <w:rPr>
          <w:rFonts w:ascii="Times New Roman"/>
          <w:sz w:val="24"/>
          <w:u w:val="single"/>
        </w:rPr>
        <w:t>Mitigation.</w:t>
      </w:r>
    </w:p>
    <w:p>
      <w:pPr>
        <w:pStyle w:val="BodyText"/>
        <w:rPr>
          <w:sz w:val="20"/>
        </w:rPr>
      </w:pPr>
    </w:p>
    <w:p>
      <w:pPr>
        <w:pStyle w:val="BodyText"/>
        <w:rPr>
          <w:sz w:val="20"/>
        </w:rPr>
      </w:pPr>
    </w:p>
    <w:p>
      <w:pPr>
        <w:pStyle w:val="BodyText"/>
        <w:rPr>
          <w:sz w:val="20"/>
        </w:rPr>
      </w:pPr>
    </w:p>
    <w:p>
      <w:pPr>
        <w:pStyle w:val="BodyText"/>
        <w:spacing w:before="10"/>
        <w:rPr>
          <w:sz w:val="27"/>
        </w:rPr>
      </w:pPr>
      <w:r>
        <w:rPr/>
        <w:pict>
          <v:line style="position:absolute;mso-position-horizontal-relative:page;mso-position-vertical-relative:paragraph;z-index:416;mso-wrap-distance-left:0;mso-wrap-distance-right:0" from="54pt,18.545889pt" to="198.12pt,18.545889pt" stroked="true" strokeweight="1.08pt" strokecolor="#000000">
            <v:stroke dashstyle="solid"/>
            <w10:wrap type="topAndBottom"/>
          </v:line>
        </w:pict>
      </w:r>
    </w:p>
    <w:p>
      <w:pPr>
        <w:pStyle w:val="BodyText"/>
        <w:spacing w:before="8"/>
        <w:rPr>
          <w:sz w:val="8"/>
        </w:rPr>
      </w:pPr>
    </w:p>
    <w:p>
      <w:pPr>
        <w:pStyle w:val="BodyText"/>
        <w:spacing w:before="93"/>
        <w:ind w:left="840"/>
      </w:pPr>
      <w:r>
        <w:rPr>
          <w:position w:val="10"/>
          <w:sz w:val="14"/>
        </w:rPr>
        <w:t>2 </w:t>
      </w:r>
      <w:r>
        <w:rPr/>
        <w:t>U.S. Forest Service, Agricultural Handbook Number 434, Feb. 1973</w:t>
      </w:r>
    </w:p>
    <w:p>
      <w:pPr>
        <w:spacing w:after="0"/>
        <w:sectPr>
          <w:pgSz w:w="12240" w:h="15840"/>
          <w:pgMar w:header="0" w:footer="769" w:top="1020" w:bottom="960" w:left="960" w:right="660"/>
        </w:sectPr>
      </w:pPr>
    </w:p>
    <w:p>
      <w:pPr>
        <w:pStyle w:val="BodyText"/>
        <w:spacing w:line="247" w:lineRule="auto" w:before="61"/>
        <w:ind w:left="120" w:right="423"/>
      </w:pPr>
      <w:r>
        <w:rPr/>
        <w:t>Mitigation may reduce or eliminate the visibility of the project or alter the project’s effect on the scenic or aesthetic resource in some way. It is usually easier to deal with the visibility of the project than its composition to achieve mitigation. Altering the composition of a project lies within the realm of professional designers. When given the opportunity, however, staff should encourage applicants to design aesthetically compatible projects that incorporate environmentally friendly design principles and components, as may be employed from the mitigation menu below.</w:t>
      </w:r>
    </w:p>
    <w:p>
      <w:pPr>
        <w:pStyle w:val="BodyText"/>
        <w:spacing w:before="1"/>
      </w:pPr>
    </w:p>
    <w:p>
      <w:pPr>
        <w:pStyle w:val="BodyText"/>
        <w:ind w:left="120"/>
      </w:pPr>
      <w:r>
        <w:rPr/>
        <w:t>Mitigation strategies can be categorized into three general groups as outlined below.</w:t>
      </w:r>
    </w:p>
    <w:p>
      <w:pPr>
        <w:pStyle w:val="BodyText"/>
        <w:spacing w:before="3"/>
        <w:rPr>
          <w:sz w:val="25"/>
        </w:rPr>
      </w:pPr>
    </w:p>
    <w:p>
      <w:pPr>
        <w:pStyle w:val="ListParagraph"/>
        <w:numPr>
          <w:ilvl w:val="1"/>
          <w:numId w:val="18"/>
        </w:numPr>
        <w:tabs>
          <w:tab w:pos="1160" w:val="left" w:leader="none"/>
        </w:tabs>
        <w:spacing w:line="240" w:lineRule="auto" w:before="0" w:after="0"/>
        <w:ind w:left="1159" w:right="0" w:hanging="319"/>
        <w:jc w:val="left"/>
        <w:rPr>
          <w:rFonts w:ascii="Times New Roman"/>
          <w:sz w:val="24"/>
        </w:rPr>
      </w:pPr>
      <w:r>
        <w:rPr>
          <w:rFonts w:ascii="Times New Roman"/>
          <w:sz w:val="24"/>
        </w:rPr>
        <w:t>Professional Design and</w:t>
      </w:r>
      <w:r>
        <w:rPr>
          <w:rFonts w:ascii="Times New Roman"/>
          <w:spacing w:val="-4"/>
          <w:sz w:val="24"/>
        </w:rPr>
        <w:t> </w:t>
      </w:r>
      <w:r>
        <w:rPr>
          <w:rFonts w:ascii="Times New Roman"/>
          <w:sz w:val="24"/>
        </w:rPr>
        <w:t>Siting.</w:t>
      </w:r>
    </w:p>
    <w:p>
      <w:pPr>
        <w:pStyle w:val="ListParagraph"/>
        <w:numPr>
          <w:ilvl w:val="2"/>
          <w:numId w:val="18"/>
        </w:numPr>
        <w:tabs>
          <w:tab w:pos="1866" w:val="left" w:leader="none"/>
        </w:tabs>
        <w:spacing w:line="240" w:lineRule="auto" w:before="7" w:after="0"/>
        <w:ind w:left="1865" w:right="0" w:hanging="305"/>
        <w:jc w:val="left"/>
        <w:rPr>
          <w:rFonts w:ascii="Times New Roman"/>
          <w:sz w:val="24"/>
        </w:rPr>
      </w:pPr>
      <w:r>
        <w:rPr>
          <w:rFonts w:ascii="Times New Roman"/>
          <w:sz w:val="24"/>
        </w:rPr>
        <w:t>Screening</w:t>
      </w:r>
    </w:p>
    <w:p>
      <w:pPr>
        <w:pStyle w:val="ListParagraph"/>
        <w:numPr>
          <w:ilvl w:val="2"/>
          <w:numId w:val="18"/>
        </w:numPr>
        <w:tabs>
          <w:tab w:pos="1880" w:val="left" w:leader="none"/>
        </w:tabs>
        <w:spacing w:line="240" w:lineRule="auto" w:before="8" w:after="0"/>
        <w:ind w:left="1879" w:right="0" w:hanging="319"/>
        <w:jc w:val="left"/>
        <w:rPr>
          <w:rFonts w:ascii="Times New Roman"/>
          <w:sz w:val="24"/>
        </w:rPr>
      </w:pPr>
      <w:r>
        <w:rPr>
          <w:rFonts w:ascii="Times New Roman"/>
          <w:sz w:val="24"/>
        </w:rPr>
        <w:t>Relocation</w:t>
      </w:r>
    </w:p>
    <w:p>
      <w:pPr>
        <w:pStyle w:val="ListParagraph"/>
        <w:numPr>
          <w:ilvl w:val="2"/>
          <w:numId w:val="18"/>
        </w:numPr>
        <w:tabs>
          <w:tab w:pos="1866" w:val="left" w:leader="none"/>
        </w:tabs>
        <w:spacing w:line="240" w:lineRule="auto" w:before="7" w:after="0"/>
        <w:ind w:left="1866" w:right="0" w:hanging="306"/>
        <w:jc w:val="left"/>
        <w:rPr>
          <w:rFonts w:ascii="Times New Roman"/>
          <w:sz w:val="24"/>
        </w:rPr>
      </w:pPr>
      <w:r>
        <w:rPr>
          <w:rFonts w:ascii="Times New Roman"/>
          <w:sz w:val="24"/>
        </w:rPr>
        <w:t>Camouflage/Disguise</w:t>
      </w:r>
    </w:p>
    <w:p>
      <w:pPr>
        <w:pStyle w:val="ListParagraph"/>
        <w:numPr>
          <w:ilvl w:val="2"/>
          <w:numId w:val="18"/>
        </w:numPr>
        <w:tabs>
          <w:tab w:pos="1880" w:val="left" w:leader="none"/>
        </w:tabs>
        <w:spacing w:line="240" w:lineRule="auto" w:before="7" w:after="0"/>
        <w:ind w:left="1879" w:right="0" w:hanging="319"/>
        <w:jc w:val="left"/>
        <w:rPr>
          <w:rFonts w:ascii="Times New Roman"/>
          <w:sz w:val="24"/>
        </w:rPr>
      </w:pPr>
      <w:r>
        <w:rPr>
          <w:rFonts w:ascii="Times New Roman"/>
          <w:sz w:val="24"/>
        </w:rPr>
        <w:t>Low</w:t>
      </w:r>
      <w:r>
        <w:rPr>
          <w:rFonts w:ascii="Times New Roman"/>
          <w:spacing w:val="-11"/>
          <w:sz w:val="24"/>
        </w:rPr>
        <w:t> </w:t>
      </w:r>
      <w:r>
        <w:rPr>
          <w:rFonts w:ascii="Times New Roman"/>
          <w:sz w:val="24"/>
        </w:rPr>
        <w:t>Profile</w:t>
      </w:r>
    </w:p>
    <w:p>
      <w:pPr>
        <w:pStyle w:val="ListParagraph"/>
        <w:numPr>
          <w:ilvl w:val="2"/>
          <w:numId w:val="18"/>
        </w:numPr>
        <w:tabs>
          <w:tab w:pos="1867" w:val="left" w:leader="none"/>
        </w:tabs>
        <w:spacing w:line="240" w:lineRule="auto" w:before="7" w:after="0"/>
        <w:ind w:left="1866" w:right="0" w:hanging="306"/>
        <w:jc w:val="left"/>
        <w:rPr>
          <w:rFonts w:ascii="Times New Roman"/>
          <w:sz w:val="24"/>
        </w:rPr>
      </w:pPr>
      <w:r>
        <w:rPr>
          <w:rFonts w:ascii="Times New Roman"/>
          <w:sz w:val="24"/>
        </w:rPr>
        <w:t>Downsizing</w:t>
      </w:r>
    </w:p>
    <w:p>
      <w:pPr>
        <w:pStyle w:val="ListParagraph"/>
        <w:numPr>
          <w:ilvl w:val="2"/>
          <w:numId w:val="18"/>
        </w:numPr>
        <w:tabs>
          <w:tab w:pos="1840" w:val="left" w:leader="none"/>
        </w:tabs>
        <w:spacing w:line="240" w:lineRule="auto" w:before="7" w:after="0"/>
        <w:ind w:left="1839" w:right="0" w:hanging="279"/>
        <w:jc w:val="left"/>
        <w:rPr>
          <w:rFonts w:ascii="Times New Roman"/>
          <w:sz w:val="24"/>
        </w:rPr>
      </w:pPr>
      <w:r>
        <w:rPr>
          <w:rFonts w:ascii="Times New Roman"/>
          <w:sz w:val="24"/>
        </w:rPr>
        <w:t>Alternate</w:t>
      </w:r>
      <w:r>
        <w:rPr>
          <w:rFonts w:ascii="Times New Roman"/>
          <w:spacing w:val="-2"/>
          <w:sz w:val="24"/>
        </w:rPr>
        <w:t> </w:t>
      </w:r>
      <w:r>
        <w:rPr>
          <w:rFonts w:ascii="Times New Roman"/>
          <w:sz w:val="24"/>
        </w:rPr>
        <w:t>Technologies</w:t>
      </w:r>
    </w:p>
    <w:p>
      <w:pPr>
        <w:pStyle w:val="ListParagraph"/>
        <w:numPr>
          <w:ilvl w:val="2"/>
          <w:numId w:val="18"/>
        </w:numPr>
        <w:tabs>
          <w:tab w:pos="1880" w:val="left" w:leader="none"/>
        </w:tabs>
        <w:spacing w:line="240" w:lineRule="auto" w:before="8" w:after="0"/>
        <w:ind w:left="1879" w:right="0" w:hanging="319"/>
        <w:jc w:val="left"/>
        <w:rPr>
          <w:rFonts w:ascii="Times New Roman"/>
          <w:sz w:val="24"/>
        </w:rPr>
      </w:pPr>
      <w:r>
        <w:rPr>
          <w:rFonts w:ascii="Times New Roman"/>
          <w:sz w:val="24"/>
        </w:rPr>
        <w:t>Non-specular</w:t>
      </w:r>
      <w:r>
        <w:rPr>
          <w:rFonts w:ascii="Times New Roman"/>
          <w:spacing w:val="-2"/>
          <w:sz w:val="24"/>
        </w:rPr>
        <w:t> </w:t>
      </w:r>
      <w:r>
        <w:rPr>
          <w:rFonts w:ascii="Times New Roman"/>
          <w:sz w:val="24"/>
        </w:rPr>
        <w:t>materials</w:t>
      </w:r>
    </w:p>
    <w:p>
      <w:pPr>
        <w:pStyle w:val="BodyText"/>
        <w:spacing w:before="7"/>
        <w:ind w:left="1560"/>
      </w:pPr>
      <w:r>
        <w:rPr/>
        <w:t>f)</w:t>
      </w:r>
      <w:r>
        <w:rPr>
          <w:spacing w:val="58"/>
        </w:rPr>
        <w:t> </w:t>
      </w:r>
      <w:r>
        <w:rPr/>
        <w:t>Lighting</w:t>
      </w:r>
    </w:p>
    <w:p>
      <w:pPr>
        <w:pStyle w:val="BodyText"/>
        <w:spacing w:before="3"/>
        <w:rPr>
          <w:sz w:val="25"/>
        </w:rPr>
      </w:pPr>
    </w:p>
    <w:p>
      <w:pPr>
        <w:pStyle w:val="ListParagraph"/>
        <w:numPr>
          <w:ilvl w:val="1"/>
          <w:numId w:val="18"/>
        </w:numPr>
        <w:tabs>
          <w:tab w:pos="1160" w:val="left" w:leader="none"/>
        </w:tabs>
        <w:spacing w:line="240" w:lineRule="auto" w:before="0" w:after="0"/>
        <w:ind w:left="1159" w:right="0" w:hanging="319"/>
        <w:jc w:val="left"/>
        <w:rPr>
          <w:rFonts w:ascii="Times New Roman"/>
          <w:sz w:val="24"/>
        </w:rPr>
      </w:pPr>
      <w:r>
        <w:rPr>
          <w:rFonts w:ascii="Times New Roman"/>
          <w:sz w:val="24"/>
        </w:rPr>
        <w:t>Maintenance</w:t>
      </w:r>
    </w:p>
    <w:p>
      <w:pPr>
        <w:pStyle w:val="ListParagraph"/>
        <w:numPr>
          <w:ilvl w:val="2"/>
          <w:numId w:val="18"/>
        </w:numPr>
        <w:tabs>
          <w:tab w:pos="1867" w:val="left" w:leader="none"/>
        </w:tabs>
        <w:spacing w:line="240" w:lineRule="auto" w:before="7" w:after="0"/>
        <w:ind w:left="1866" w:right="0" w:hanging="306"/>
        <w:jc w:val="left"/>
        <w:rPr>
          <w:rFonts w:ascii="Times New Roman"/>
          <w:sz w:val="24"/>
        </w:rPr>
      </w:pPr>
      <w:r>
        <w:rPr>
          <w:rFonts w:ascii="Times New Roman"/>
          <w:sz w:val="24"/>
        </w:rPr>
        <w:t>Decommissioning</w:t>
      </w:r>
    </w:p>
    <w:p>
      <w:pPr>
        <w:pStyle w:val="BodyText"/>
        <w:spacing w:before="3"/>
        <w:rPr>
          <w:sz w:val="25"/>
        </w:rPr>
      </w:pPr>
    </w:p>
    <w:p>
      <w:pPr>
        <w:pStyle w:val="ListParagraph"/>
        <w:numPr>
          <w:ilvl w:val="1"/>
          <w:numId w:val="18"/>
        </w:numPr>
        <w:tabs>
          <w:tab w:pos="1160" w:val="left" w:leader="none"/>
        </w:tabs>
        <w:spacing w:line="240" w:lineRule="auto" w:before="0" w:after="0"/>
        <w:ind w:left="1159" w:right="0" w:hanging="319"/>
        <w:jc w:val="left"/>
        <w:rPr>
          <w:rFonts w:ascii="Times New Roman"/>
          <w:sz w:val="24"/>
        </w:rPr>
      </w:pPr>
      <w:r>
        <w:rPr>
          <w:rFonts w:ascii="Times New Roman"/>
          <w:sz w:val="24"/>
        </w:rPr>
        <w:t>Offsets</w:t>
      </w:r>
    </w:p>
    <w:p>
      <w:pPr>
        <w:pStyle w:val="BodyText"/>
        <w:spacing w:before="3"/>
        <w:rPr>
          <w:sz w:val="25"/>
        </w:rPr>
      </w:pPr>
    </w:p>
    <w:p>
      <w:pPr>
        <w:pStyle w:val="BodyText"/>
        <w:ind w:left="840"/>
      </w:pPr>
      <w:r>
        <w:rPr/>
        <w:t>A discussion of each follows:</w:t>
      </w:r>
    </w:p>
    <w:p>
      <w:pPr>
        <w:pStyle w:val="BodyText"/>
        <w:spacing w:before="3"/>
        <w:rPr>
          <w:sz w:val="25"/>
        </w:rPr>
      </w:pPr>
    </w:p>
    <w:p>
      <w:pPr>
        <w:pStyle w:val="ListParagraph"/>
        <w:numPr>
          <w:ilvl w:val="0"/>
          <w:numId w:val="20"/>
        </w:numPr>
        <w:tabs>
          <w:tab w:pos="420" w:val="left" w:leader="none"/>
        </w:tabs>
        <w:spacing w:line="247" w:lineRule="auto" w:before="0" w:after="0"/>
        <w:ind w:left="120" w:right="454" w:firstLine="0"/>
        <w:jc w:val="left"/>
        <w:rPr>
          <w:rFonts w:ascii="Times New Roman"/>
          <w:sz w:val="24"/>
        </w:rPr>
      </w:pPr>
      <w:r>
        <w:rPr>
          <w:rFonts w:ascii="Times New Roman"/>
          <w:sz w:val="24"/>
        </w:rPr>
        <w:t>Professional Design and Siting. A properly sited and designed project is the best way to mitigate potential impacts. Under  optimum circumstances a project can be sited in a location which precludes the possibility of having an aesthetic resource within its viewshed. Also, through sensitive design treatment, elements of particular concern may be sited or dimensioned in a way that reduces or eliminates impacts on significant resources. Sometimes circumstances prevent the realization of optimal siting and sometimes engineering, economic or other constraints preclude optimum dimensioning or other appropriate design treatments. Under those circumstances, other mitigation strategies should be considered.</w:t>
      </w:r>
    </w:p>
    <w:p>
      <w:pPr>
        <w:pStyle w:val="BodyText"/>
        <w:spacing w:before="10"/>
        <w:rPr>
          <w:sz w:val="23"/>
        </w:rPr>
      </w:pPr>
    </w:p>
    <w:p>
      <w:pPr>
        <w:pStyle w:val="BodyText"/>
        <w:spacing w:line="247" w:lineRule="auto"/>
        <w:ind w:left="120" w:right="423"/>
      </w:pPr>
      <w:r>
        <w:rPr/>
        <w:t>Staff should assure effective mitigation is thoroughly explored by requiring project sponsors to consider the following tools to mitigate impacts:</w:t>
      </w:r>
    </w:p>
    <w:p>
      <w:pPr>
        <w:pStyle w:val="BodyText"/>
        <w:spacing w:before="5"/>
      </w:pPr>
    </w:p>
    <w:p>
      <w:pPr>
        <w:pStyle w:val="ListParagraph"/>
        <w:numPr>
          <w:ilvl w:val="1"/>
          <w:numId w:val="20"/>
        </w:numPr>
        <w:tabs>
          <w:tab w:pos="1066" w:val="left" w:leader="none"/>
        </w:tabs>
        <w:spacing w:line="247" w:lineRule="auto" w:before="0" w:after="0"/>
        <w:ind w:left="840" w:right="437" w:firstLine="0"/>
        <w:jc w:val="left"/>
        <w:rPr>
          <w:rFonts w:ascii="Times New Roman"/>
          <w:sz w:val="24"/>
        </w:rPr>
      </w:pPr>
      <w:r>
        <w:rPr>
          <w:rFonts w:ascii="Times New Roman"/>
          <w:sz w:val="24"/>
        </w:rPr>
        <w:t>Screening. Screens are objects that conceal other objects from view. They may be constructed of soil, rocks, bricks, or almost anything opaque. Vegetation can, despite its visual porosity, function as a screen when a sufficient mass is employed. Screens may be natural, e.g. vegetation, or artificial, e.g. fences and walls. Screens may appear natural e.g. wood, stone, or may appear artificial, e.g. plastic, metal. In natural settings it is generally better to employ natural materials, while in urban places designers may employ a broader range of</w:t>
      </w:r>
      <w:r>
        <w:rPr>
          <w:rFonts w:ascii="Times New Roman"/>
          <w:spacing w:val="-22"/>
          <w:sz w:val="24"/>
        </w:rPr>
        <w:t> </w:t>
      </w:r>
      <w:r>
        <w:rPr>
          <w:rFonts w:ascii="Times New Roman"/>
          <w:sz w:val="24"/>
        </w:rPr>
        <w:t>materials.</w:t>
      </w:r>
    </w:p>
    <w:p>
      <w:pPr>
        <w:pStyle w:val="BodyText"/>
        <w:spacing w:before="1"/>
      </w:pPr>
    </w:p>
    <w:p>
      <w:pPr>
        <w:pStyle w:val="BodyText"/>
        <w:spacing w:line="247" w:lineRule="auto"/>
        <w:ind w:left="1560" w:right="543"/>
      </w:pPr>
      <w:r>
        <w:rPr/>
        <w:t>Screens constructed from soil are called berms. Berms may appear natural e.g. blend with nearby topography, or appear artificial e.g. geometrical or symmetrical shape. Each</w:t>
      </w:r>
    </w:p>
    <w:p>
      <w:pPr>
        <w:spacing w:after="0" w:line="247" w:lineRule="auto"/>
        <w:sectPr>
          <w:pgSz w:w="12240" w:h="15840"/>
          <w:pgMar w:header="0" w:footer="769" w:top="1020" w:bottom="960" w:left="960" w:right="660"/>
        </w:sectPr>
      </w:pPr>
    </w:p>
    <w:p>
      <w:pPr>
        <w:pStyle w:val="BodyText"/>
        <w:spacing w:line="247" w:lineRule="auto" w:before="61"/>
        <w:ind w:left="1560" w:right="423"/>
      </w:pPr>
      <w:r>
        <w:rPr/>
        <w:t>may be employed depending upon the overall design intent. Berms may be vegetated or not vegetated depending upon their particular function, e.g. spill containment and/or screening.</w:t>
      </w:r>
    </w:p>
    <w:p>
      <w:pPr>
        <w:pStyle w:val="BodyText"/>
        <w:spacing w:before="4"/>
      </w:pPr>
    </w:p>
    <w:p>
      <w:pPr>
        <w:pStyle w:val="BodyText"/>
        <w:spacing w:line="247" w:lineRule="auto"/>
        <w:ind w:left="1560" w:right="749"/>
        <w:jc w:val="both"/>
      </w:pPr>
      <w:r>
        <w:rPr/>
        <w:t>Properly</w:t>
      </w:r>
      <w:r>
        <w:rPr>
          <w:spacing w:val="-7"/>
        </w:rPr>
        <w:t> </w:t>
      </w:r>
      <w:r>
        <w:rPr/>
        <w:t>sized</w:t>
      </w:r>
      <w:r>
        <w:rPr>
          <w:spacing w:val="-6"/>
        </w:rPr>
        <w:t> </w:t>
      </w:r>
      <w:r>
        <w:rPr/>
        <w:t>and</w:t>
      </w:r>
      <w:r>
        <w:rPr>
          <w:spacing w:val="-7"/>
        </w:rPr>
        <w:t> </w:t>
      </w:r>
      <w:r>
        <w:rPr/>
        <w:t>placed</w:t>
      </w:r>
      <w:r>
        <w:rPr>
          <w:spacing w:val="-6"/>
        </w:rPr>
        <w:t> </w:t>
      </w:r>
      <w:r>
        <w:rPr/>
        <w:t>screens</w:t>
      </w:r>
      <w:r>
        <w:rPr>
          <w:spacing w:val="-6"/>
        </w:rPr>
        <w:t> </w:t>
      </w:r>
      <w:r>
        <w:rPr/>
        <w:t>may</w:t>
      </w:r>
      <w:r>
        <w:rPr>
          <w:spacing w:val="-7"/>
        </w:rPr>
        <w:t> </w:t>
      </w:r>
      <w:r>
        <w:rPr/>
        <w:t>completely</w:t>
      </w:r>
      <w:r>
        <w:rPr>
          <w:spacing w:val="-6"/>
        </w:rPr>
        <w:t> </w:t>
      </w:r>
      <w:r>
        <w:rPr/>
        <w:t>conceal</w:t>
      </w:r>
      <w:r>
        <w:rPr>
          <w:spacing w:val="-6"/>
        </w:rPr>
        <w:t> </w:t>
      </w:r>
      <w:r>
        <w:rPr/>
        <w:t>an</w:t>
      </w:r>
      <w:r>
        <w:rPr>
          <w:spacing w:val="-7"/>
        </w:rPr>
        <w:t> </w:t>
      </w:r>
      <w:r>
        <w:rPr/>
        <w:t>object,</w:t>
      </w:r>
      <w:r>
        <w:rPr>
          <w:spacing w:val="-6"/>
        </w:rPr>
        <w:t> </w:t>
      </w:r>
      <w:r>
        <w:rPr/>
        <w:t>while</w:t>
      </w:r>
      <w:r>
        <w:rPr>
          <w:spacing w:val="-6"/>
        </w:rPr>
        <w:t> </w:t>
      </w:r>
      <w:r>
        <w:rPr/>
        <w:t>improperly sized and placed screens may fail to conceal. Screens may block desirable views when improperly placed (see Appendix A to see how screen placement is</w:t>
      </w:r>
      <w:r>
        <w:rPr>
          <w:spacing w:val="-36"/>
        </w:rPr>
        <w:t> </w:t>
      </w:r>
      <w:r>
        <w:rPr/>
        <w:t>important).</w:t>
      </w:r>
    </w:p>
    <w:p>
      <w:pPr>
        <w:pStyle w:val="BodyText"/>
        <w:spacing w:before="4"/>
      </w:pPr>
    </w:p>
    <w:p>
      <w:pPr>
        <w:pStyle w:val="BodyText"/>
        <w:spacing w:line="247" w:lineRule="auto"/>
        <w:ind w:left="1560"/>
      </w:pPr>
      <w:r>
        <w:rPr/>
        <w:t>Screens are not necessarily buffers and buffers are not necessarily screens. A buffer may attenuate noise, soften a landscape or provide other functions that may or may not include screening.</w:t>
      </w:r>
    </w:p>
    <w:p>
      <w:pPr>
        <w:pStyle w:val="BodyText"/>
        <w:spacing w:before="4"/>
      </w:pPr>
    </w:p>
    <w:p>
      <w:pPr>
        <w:pStyle w:val="BodyText"/>
        <w:spacing w:line="247" w:lineRule="auto"/>
        <w:ind w:left="1560" w:right="436"/>
      </w:pPr>
      <w:r>
        <w:rPr/>
        <w:t>Screens possess line, form, texture, planes and color, and therefore, have their own aesthetic qualities. At times, they may be more impacting than the object to be concealed. Screens may draw attention to the object to be concealed. Screens may physically connect two similar or dissimilar</w:t>
      </w:r>
      <w:r>
        <w:rPr>
          <w:spacing w:val="-7"/>
        </w:rPr>
        <w:t> </w:t>
      </w:r>
      <w:r>
        <w:rPr/>
        <w:t>areas.</w:t>
      </w:r>
    </w:p>
    <w:p>
      <w:pPr>
        <w:pStyle w:val="BodyText"/>
        <w:spacing w:before="3"/>
      </w:pPr>
    </w:p>
    <w:p>
      <w:pPr>
        <w:pStyle w:val="ListParagraph"/>
        <w:numPr>
          <w:ilvl w:val="1"/>
          <w:numId w:val="20"/>
        </w:numPr>
        <w:tabs>
          <w:tab w:pos="1140" w:val="left" w:leader="none"/>
        </w:tabs>
        <w:spacing w:line="247" w:lineRule="auto" w:before="0" w:after="0"/>
        <w:ind w:left="840" w:right="826" w:firstLine="0"/>
        <w:jc w:val="left"/>
        <w:rPr>
          <w:rFonts w:ascii="Times New Roman"/>
          <w:sz w:val="24"/>
        </w:rPr>
      </w:pPr>
      <w:r>
        <w:rPr>
          <w:rFonts w:ascii="Times New Roman"/>
          <w:sz w:val="24"/>
        </w:rPr>
        <w:t>Relocation. A facility component may be relocated to another place within the site to take advantage of the mitigating effects of topography and</w:t>
      </w:r>
      <w:r>
        <w:rPr>
          <w:rFonts w:ascii="Times New Roman"/>
          <w:spacing w:val="-16"/>
          <w:sz w:val="24"/>
        </w:rPr>
        <w:t> </w:t>
      </w:r>
      <w:r>
        <w:rPr>
          <w:rFonts w:ascii="Times New Roman"/>
          <w:sz w:val="24"/>
        </w:rPr>
        <w:t>vegetation.</w:t>
      </w:r>
    </w:p>
    <w:p>
      <w:pPr>
        <w:pStyle w:val="BodyText"/>
        <w:spacing w:before="5"/>
      </w:pPr>
    </w:p>
    <w:p>
      <w:pPr>
        <w:pStyle w:val="ListParagraph"/>
        <w:numPr>
          <w:ilvl w:val="1"/>
          <w:numId w:val="20"/>
        </w:numPr>
        <w:tabs>
          <w:tab w:pos="1126" w:val="left" w:leader="none"/>
        </w:tabs>
        <w:spacing w:line="247" w:lineRule="auto" w:before="1" w:after="0"/>
        <w:ind w:left="840" w:right="693" w:firstLine="0"/>
        <w:jc w:val="left"/>
        <w:rPr>
          <w:rFonts w:ascii="Times New Roman" w:hAnsi="Times New Roman"/>
          <w:sz w:val="24"/>
        </w:rPr>
      </w:pPr>
      <w:r>
        <w:rPr>
          <w:rFonts w:ascii="Times New Roman" w:hAnsi="Times New Roman"/>
          <w:sz w:val="24"/>
        </w:rPr>
        <w:t>Camouflage/Disguise. Colors and patterns of color may conceal an object or its identity. Disguise</w:t>
      </w:r>
      <w:r>
        <w:rPr>
          <w:rFonts w:ascii="Times New Roman" w:hAnsi="Times New Roman"/>
          <w:spacing w:val="-6"/>
          <w:sz w:val="24"/>
        </w:rPr>
        <w:t> </w:t>
      </w:r>
      <w:r>
        <w:rPr>
          <w:rFonts w:ascii="Times New Roman" w:hAnsi="Times New Roman"/>
          <w:sz w:val="24"/>
        </w:rPr>
        <w:t>may</w:t>
      </w:r>
      <w:r>
        <w:rPr>
          <w:rFonts w:ascii="Times New Roman" w:hAnsi="Times New Roman"/>
          <w:spacing w:val="-5"/>
          <w:sz w:val="24"/>
        </w:rPr>
        <w:t> </w:t>
      </w:r>
      <w:r>
        <w:rPr>
          <w:rFonts w:ascii="Times New Roman" w:hAnsi="Times New Roman"/>
          <w:sz w:val="24"/>
        </w:rPr>
        <w:t>take</w:t>
      </w:r>
      <w:r>
        <w:rPr>
          <w:rFonts w:ascii="Times New Roman" w:hAnsi="Times New Roman"/>
          <w:spacing w:val="-5"/>
          <w:sz w:val="24"/>
        </w:rPr>
        <w:t> </w:t>
      </w:r>
      <w:r>
        <w:rPr>
          <w:rFonts w:ascii="Times New Roman" w:hAnsi="Times New Roman"/>
          <w:sz w:val="24"/>
        </w:rPr>
        <w:t>many</w:t>
      </w:r>
      <w:r>
        <w:rPr>
          <w:rFonts w:ascii="Times New Roman" w:hAnsi="Times New Roman"/>
          <w:spacing w:val="-5"/>
          <w:sz w:val="24"/>
        </w:rPr>
        <w:t> </w:t>
      </w:r>
      <w:r>
        <w:rPr>
          <w:rFonts w:ascii="Times New Roman" w:hAnsi="Times New Roman"/>
          <w:sz w:val="24"/>
        </w:rPr>
        <w:t>forms,</w:t>
      </w:r>
      <w:r>
        <w:rPr>
          <w:rFonts w:ascii="Times New Roman" w:hAnsi="Times New Roman"/>
          <w:spacing w:val="-5"/>
          <w:sz w:val="24"/>
        </w:rPr>
        <w:t> </w:t>
      </w:r>
      <w:r>
        <w:rPr>
          <w:rFonts w:ascii="Times New Roman" w:hAnsi="Times New Roman"/>
          <w:sz w:val="24"/>
        </w:rPr>
        <w:t>and</w:t>
      </w:r>
      <w:r>
        <w:rPr>
          <w:rFonts w:ascii="Times New Roman" w:hAnsi="Times New Roman"/>
          <w:spacing w:val="-5"/>
          <w:sz w:val="24"/>
        </w:rPr>
        <w:t> </w:t>
      </w:r>
      <w:r>
        <w:rPr>
          <w:rFonts w:ascii="Times New Roman" w:hAnsi="Times New Roman"/>
          <w:sz w:val="24"/>
        </w:rPr>
        <w:t>is</w:t>
      </w:r>
      <w:r>
        <w:rPr>
          <w:rFonts w:ascii="Times New Roman" w:hAnsi="Times New Roman"/>
          <w:spacing w:val="-5"/>
          <w:sz w:val="24"/>
        </w:rPr>
        <w:t> </w:t>
      </w:r>
      <w:r>
        <w:rPr>
          <w:rFonts w:ascii="Times New Roman" w:hAnsi="Times New Roman"/>
          <w:sz w:val="24"/>
        </w:rPr>
        <w:t>limited</w:t>
      </w:r>
      <w:r>
        <w:rPr>
          <w:rFonts w:ascii="Times New Roman" w:hAnsi="Times New Roman"/>
          <w:spacing w:val="-5"/>
          <w:sz w:val="24"/>
        </w:rPr>
        <w:t> </w:t>
      </w:r>
      <w:r>
        <w:rPr>
          <w:rFonts w:ascii="Times New Roman" w:hAnsi="Times New Roman"/>
          <w:sz w:val="24"/>
        </w:rPr>
        <w:t>only</w:t>
      </w:r>
      <w:r>
        <w:rPr>
          <w:rFonts w:ascii="Times New Roman" w:hAnsi="Times New Roman"/>
          <w:spacing w:val="-5"/>
          <w:sz w:val="24"/>
        </w:rPr>
        <w:t> </w:t>
      </w:r>
      <w:r>
        <w:rPr>
          <w:rFonts w:ascii="Times New Roman" w:hAnsi="Times New Roman"/>
          <w:sz w:val="24"/>
        </w:rPr>
        <w:t>by</w:t>
      </w:r>
      <w:r>
        <w:rPr>
          <w:rFonts w:ascii="Times New Roman" w:hAnsi="Times New Roman"/>
          <w:spacing w:val="-5"/>
          <w:sz w:val="24"/>
        </w:rPr>
        <w:t> </w:t>
      </w:r>
      <w:r>
        <w:rPr>
          <w:rFonts w:ascii="Times New Roman" w:hAnsi="Times New Roman"/>
          <w:sz w:val="24"/>
        </w:rPr>
        <w:t>the</w:t>
      </w:r>
      <w:r>
        <w:rPr>
          <w:rFonts w:ascii="Times New Roman" w:hAnsi="Times New Roman"/>
          <w:spacing w:val="-5"/>
          <w:sz w:val="24"/>
        </w:rPr>
        <w:t> </w:t>
      </w:r>
      <w:r>
        <w:rPr>
          <w:rFonts w:ascii="Times New Roman" w:hAnsi="Times New Roman"/>
          <w:sz w:val="24"/>
        </w:rPr>
        <w:t>imagination</w:t>
      </w:r>
      <w:r>
        <w:rPr>
          <w:rFonts w:ascii="Times New Roman" w:hAnsi="Times New Roman"/>
          <w:spacing w:val="-6"/>
          <w:sz w:val="24"/>
        </w:rPr>
        <w:t> </w:t>
      </w:r>
      <w:r>
        <w:rPr>
          <w:rFonts w:ascii="Times New Roman" w:hAnsi="Times New Roman"/>
          <w:sz w:val="24"/>
        </w:rPr>
        <w:t>of</w:t>
      </w:r>
      <w:r>
        <w:rPr>
          <w:rFonts w:ascii="Times New Roman" w:hAnsi="Times New Roman"/>
          <w:spacing w:val="-5"/>
          <w:sz w:val="24"/>
        </w:rPr>
        <w:t> </w:t>
      </w:r>
      <w:r>
        <w:rPr>
          <w:rFonts w:ascii="Times New Roman" w:hAnsi="Times New Roman"/>
          <w:sz w:val="24"/>
        </w:rPr>
        <w:t>the</w:t>
      </w:r>
      <w:r>
        <w:rPr>
          <w:rFonts w:ascii="Times New Roman" w:hAnsi="Times New Roman"/>
          <w:spacing w:val="-5"/>
          <w:sz w:val="24"/>
        </w:rPr>
        <w:t> </w:t>
      </w:r>
      <w:r>
        <w:rPr>
          <w:rFonts w:ascii="Times New Roman" w:hAnsi="Times New Roman"/>
          <w:sz w:val="24"/>
        </w:rPr>
        <w:t>project</w:t>
      </w:r>
      <w:r>
        <w:rPr>
          <w:rFonts w:ascii="Times New Roman" w:hAnsi="Times New Roman"/>
          <w:spacing w:val="-5"/>
          <w:sz w:val="24"/>
        </w:rPr>
        <w:t> </w:t>
      </w:r>
      <w:r>
        <w:rPr>
          <w:rFonts w:ascii="Times New Roman" w:hAnsi="Times New Roman"/>
          <w:sz w:val="24"/>
        </w:rPr>
        <w:t>designers. As an example, communication towers can be disguised as trees, flagploles, barn silos, church steeples, or any other “in-character” structure depending upon</w:t>
      </w:r>
      <w:r>
        <w:rPr>
          <w:rFonts w:ascii="Times New Roman" w:hAnsi="Times New Roman"/>
          <w:spacing w:val="-22"/>
          <w:sz w:val="24"/>
        </w:rPr>
        <w:t> </w:t>
      </w:r>
      <w:r>
        <w:rPr>
          <w:rFonts w:ascii="Times New Roman" w:hAnsi="Times New Roman"/>
          <w:sz w:val="24"/>
        </w:rPr>
        <w:t>circumstances.</w:t>
      </w:r>
    </w:p>
    <w:p>
      <w:pPr>
        <w:pStyle w:val="BodyText"/>
        <w:spacing w:before="2"/>
      </w:pPr>
    </w:p>
    <w:p>
      <w:pPr>
        <w:pStyle w:val="ListParagraph"/>
        <w:numPr>
          <w:ilvl w:val="1"/>
          <w:numId w:val="20"/>
        </w:numPr>
        <w:tabs>
          <w:tab w:pos="1140" w:val="left" w:leader="none"/>
        </w:tabs>
        <w:spacing w:line="240" w:lineRule="auto" w:before="1" w:after="0"/>
        <w:ind w:left="1139" w:right="0" w:hanging="299"/>
        <w:jc w:val="left"/>
        <w:rPr>
          <w:rFonts w:ascii="Times New Roman"/>
          <w:sz w:val="24"/>
        </w:rPr>
      </w:pPr>
      <w:r>
        <w:rPr>
          <w:rFonts w:ascii="Times New Roman"/>
          <w:sz w:val="24"/>
        </w:rPr>
        <w:t>Low Profile. Reducing the height of an object reduces its viewshed</w:t>
      </w:r>
      <w:r>
        <w:rPr>
          <w:rFonts w:ascii="Times New Roman"/>
          <w:spacing w:val="-22"/>
          <w:sz w:val="24"/>
        </w:rPr>
        <w:t> </w:t>
      </w:r>
      <w:r>
        <w:rPr>
          <w:rFonts w:ascii="Times New Roman"/>
          <w:sz w:val="24"/>
        </w:rPr>
        <w:t>area.</w:t>
      </w:r>
    </w:p>
    <w:p>
      <w:pPr>
        <w:pStyle w:val="BodyText"/>
        <w:spacing w:before="2"/>
        <w:rPr>
          <w:sz w:val="25"/>
        </w:rPr>
      </w:pPr>
    </w:p>
    <w:p>
      <w:pPr>
        <w:pStyle w:val="ListParagraph"/>
        <w:numPr>
          <w:ilvl w:val="1"/>
          <w:numId w:val="20"/>
        </w:numPr>
        <w:tabs>
          <w:tab w:pos="1126" w:val="left" w:leader="none"/>
        </w:tabs>
        <w:spacing w:line="240" w:lineRule="auto" w:before="0" w:after="0"/>
        <w:ind w:left="1125" w:right="0" w:hanging="285"/>
        <w:jc w:val="left"/>
        <w:rPr>
          <w:rFonts w:ascii="Times New Roman"/>
          <w:sz w:val="24"/>
        </w:rPr>
      </w:pPr>
      <w:r>
        <w:rPr>
          <w:rFonts w:ascii="Times New Roman"/>
          <w:sz w:val="24"/>
        </w:rPr>
        <w:t>Downsizing. Reducing the number, area or density of objects may reduce</w:t>
      </w:r>
      <w:r>
        <w:rPr>
          <w:rFonts w:ascii="Times New Roman"/>
          <w:spacing w:val="-29"/>
          <w:sz w:val="24"/>
        </w:rPr>
        <w:t> </w:t>
      </w:r>
      <w:r>
        <w:rPr>
          <w:rFonts w:ascii="Times New Roman"/>
          <w:sz w:val="24"/>
        </w:rPr>
        <w:t>impacts.</w:t>
      </w:r>
    </w:p>
    <w:p>
      <w:pPr>
        <w:pStyle w:val="BodyText"/>
        <w:spacing w:before="3"/>
        <w:rPr>
          <w:sz w:val="25"/>
        </w:rPr>
      </w:pPr>
    </w:p>
    <w:p>
      <w:pPr>
        <w:pStyle w:val="ListParagraph"/>
        <w:numPr>
          <w:ilvl w:val="1"/>
          <w:numId w:val="20"/>
        </w:numPr>
        <w:tabs>
          <w:tab w:pos="1099" w:val="left" w:leader="none"/>
        </w:tabs>
        <w:spacing w:line="247" w:lineRule="auto" w:before="0" w:after="0"/>
        <w:ind w:left="840" w:right="470" w:firstLine="0"/>
        <w:jc w:val="left"/>
        <w:rPr>
          <w:rFonts w:ascii="Times New Roman"/>
          <w:sz w:val="24"/>
        </w:rPr>
      </w:pPr>
      <w:r>
        <w:rPr>
          <w:rFonts w:ascii="Times New Roman"/>
          <w:sz w:val="24"/>
        </w:rPr>
        <w:t>Alternate Technologies. Substituting one technology for another may reduce impacts (e.g. dry cooling tower technology versus wet cooling tower</w:t>
      </w:r>
      <w:r>
        <w:rPr>
          <w:rFonts w:ascii="Times New Roman"/>
          <w:spacing w:val="-13"/>
          <w:sz w:val="24"/>
        </w:rPr>
        <w:t> </w:t>
      </w:r>
      <w:r>
        <w:rPr>
          <w:rFonts w:ascii="Times New Roman"/>
          <w:sz w:val="24"/>
        </w:rPr>
        <w:t>technology).</w:t>
      </w:r>
    </w:p>
    <w:p>
      <w:pPr>
        <w:pStyle w:val="BodyText"/>
        <w:spacing w:before="5"/>
      </w:pPr>
    </w:p>
    <w:p>
      <w:pPr>
        <w:pStyle w:val="ListParagraph"/>
        <w:numPr>
          <w:ilvl w:val="1"/>
          <w:numId w:val="20"/>
        </w:numPr>
        <w:tabs>
          <w:tab w:pos="1080" w:val="left" w:leader="none"/>
        </w:tabs>
        <w:spacing w:line="240" w:lineRule="auto" w:before="1" w:after="0"/>
        <w:ind w:left="1079" w:right="0" w:hanging="239"/>
        <w:jc w:val="left"/>
        <w:rPr>
          <w:rFonts w:ascii="Times New Roman"/>
          <w:sz w:val="24"/>
        </w:rPr>
      </w:pPr>
      <w:r>
        <w:rPr>
          <w:rFonts w:ascii="Times New Roman"/>
          <w:sz w:val="24"/>
        </w:rPr>
        <w:t>Non-Specular</w:t>
      </w:r>
      <w:r>
        <w:rPr>
          <w:rFonts w:ascii="Times New Roman"/>
          <w:spacing w:val="-5"/>
          <w:sz w:val="24"/>
        </w:rPr>
        <w:t> </w:t>
      </w:r>
      <w:r>
        <w:rPr>
          <w:rFonts w:ascii="Times New Roman"/>
          <w:sz w:val="24"/>
        </w:rPr>
        <w:t>Materials.</w:t>
      </w:r>
      <w:r>
        <w:rPr>
          <w:rFonts w:ascii="Times New Roman"/>
          <w:spacing w:val="-4"/>
          <w:sz w:val="24"/>
        </w:rPr>
        <w:t> </w:t>
      </w:r>
      <w:r>
        <w:rPr>
          <w:rFonts w:ascii="Times New Roman"/>
          <w:sz w:val="24"/>
        </w:rPr>
        <w:t>Using</w:t>
      </w:r>
      <w:r>
        <w:rPr>
          <w:rFonts w:ascii="Times New Roman"/>
          <w:spacing w:val="-5"/>
          <w:sz w:val="24"/>
        </w:rPr>
        <w:t> </w:t>
      </w:r>
      <w:r>
        <w:rPr>
          <w:rFonts w:ascii="Times New Roman"/>
          <w:sz w:val="24"/>
        </w:rPr>
        <w:t>building</w:t>
      </w:r>
      <w:r>
        <w:rPr>
          <w:rFonts w:ascii="Times New Roman"/>
          <w:spacing w:val="-4"/>
          <w:sz w:val="24"/>
        </w:rPr>
        <w:t> </w:t>
      </w:r>
      <w:r>
        <w:rPr>
          <w:rFonts w:ascii="Times New Roman"/>
          <w:sz w:val="24"/>
        </w:rPr>
        <w:t>materials</w:t>
      </w:r>
      <w:r>
        <w:rPr>
          <w:rFonts w:ascii="Times New Roman"/>
          <w:spacing w:val="-4"/>
          <w:sz w:val="24"/>
        </w:rPr>
        <w:t> </w:t>
      </w:r>
      <w:r>
        <w:rPr>
          <w:rFonts w:ascii="Times New Roman"/>
          <w:sz w:val="24"/>
        </w:rPr>
        <w:t>that</w:t>
      </w:r>
      <w:r>
        <w:rPr>
          <w:rFonts w:ascii="Times New Roman"/>
          <w:spacing w:val="-5"/>
          <w:sz w:val="24"/>
        </w:rPr>
        <w:t> </w:t>
      </w:r>
      <w:r>
        <w:rPr>
          <w:rFonts w:ascii="Times New Roman"/>
          <w:sz w:val="24"/>
        </w:rPr>
        <w:t>do</w:t>
      </w:r>
      <w:r>
        <w:rPr>
          <w:rFonts w:ascii="Times New Roman"/>
          <w:spacing w:val="-4"/>
          <w:sz w:val="24"/>
        </w:rPr>
        <w:t> </w:t>
      </w:r>
      <w:r>
        <w:rPr>
          <w:rFonts w:ascii="Times New Roman"/>
          <w:sz w:val="24"/>
        </w:rPr>
        <w:t>not</w:t>
      </w:r>
      <w:r>
        <w:rPr>
          <w:rFonts w:ascii="Times New Roman"/>
          <w:spacing w:val="-4"/>
          <w:sz w:val="24"/>
        </w:rPr>
        <w:t> </w:t>
      </w:r>
      <w:r>
        <w:rPr>
          <w:rFonts w:ascii="Times New Roman"/>
          <w:sz w:val="24"/>
        </w:rPr>
        <w:t>shine</w:t>
      </w:r>
      <w:r>
        <w:rPr>
          <w:rFonts w:ascii="Times New Roman"/>
          <w:spacing w:val="-5"/>
          <w:sz w:val="24"/>
        </w:rPr>
        <w:t> </w:t>
      </w:r>
      <w:r>
        <w:rPr>
          <w:rFonts w:ascii="Times New Roman"/>
          <w:sz w:val="24"/>
        </w:rPr>
        <w:t>may</w:t>
      </w:r>
      <w:r>
        <w:rPr>
          <w:rFonts w:ascii="Times New Roman"/>
          <w:spacing w:val="-4"/>
          <w:sz w:val="24"/>
        </w:rPr>
        <w:t> </w:t>
      </w:r>
      <w:r>
        <w:rPr>
          <w:rFonts w:ascii="Times New Roman"/>
          <w:sz w:val="24"/>
        </w:rPr>
        <w:t>reduce</w:t>
      </w:r>
      <w:r>
        <w:rPr>
          <w:rFonts w:ascii="Times New Roman"/>
          <w:spacing w:val="-4"/>
          <w:sz w:val="24"/>
        </w:rPr>
        <w:t> </w:t>
      </w:r>
      <w:r>
        <w:rPr>
          <w:rFonts w:ascii="Times New Roman"/>
          <w:sz w:val="24"/>
        </w:rPr>
        <w:t>visual</w:t>
      </w:r>
      <w:r>
        <w:rPr>
          <w:rFonts w:ascii="Times New Roman"/>
          <w:spacing w:val="-5"/>
          <w:sz w:val="24"/>
        </w:rPr>
        <w:t> </w:t>
      </w:r>
      <w:r>
        <w:rPr>
          <w:rFonts w:ascii="Times New Roman"/>
          <w:sz w:val="24"/>
        </w:rPr>
        <w:t>impacts.</w:t>
      </w:r>
    </w:p>
    <w:p>
      <w:pPr>
        <w:pStyle w:val="BodyText"/>
        <w:spacing w:before="2"/>
        <w:rPr>
          <w:sz w:val="25"/>
        </w:rPr>
      </w:pPr>
    </w:p>
    <w:p>
      <w:pPr>
        <w:pStyle w:val="ListParagraph"/>
        <w:numPr>
          <w:ilvl w:val="1"/>
          <w:numId w:val="20"/>
        </w:numPr>
        <w:tabs>
          <w:tab w:pos="1140" w:val="left" w:leader="none"/>
        </w:tabs>
        <w:spacing w:line="247" w:lineRule="auto" w:before="0" w:after="0"/>
        <w:ind w:left="840" w:right="451" w:firstLine="0"/>
        <w:jc w:val="left"/>
        <w:rPr>
          <w:rFonts w:ascii="Times New Roman" w:hAnsi="Times New Roman"/>
          <w:sz w:val="24"/>
        </w:rPr>
      </w:pPr>
      <w:r>
        <w:rPr>
          <w:rFonts w:ascii="Times New Roman" w:hAnsi="Times New Roman"/>
          <w:sz w:val="24"/>
        </w:rPr>
        <w:t>Lighting. With respect to regional issues, such as a tall combustion exhaust stack or radio tower, the Federal Aviation Administration (FAA) requires certain lighting for public transportation safety. These impacts may be considered unavoidable unless lower profiles can be achieved. Applicants should also document that they have consulted with and met all applicable lighting standards under local jurisdiction. Consideration should be given to off-site light migration, glare and “sky glow” light pollution. Lighting requirements, through best engineering practices, should not exceed the functional requirements of the</w:t>
      </w:r>
      <w:r>
        <w:rPr>
          <w:rFonts w:ascii="Times New Roman" w:hAnsi="Times New Roman"/>
          <w:spacing w:val="-19"/>
          <w:sz w:val="24"/>
        </w:rPr>
        <w:t> </w:t>
      </w:r>
      <w:r>
        <w:rPr>
          <w:rFonts w:ascii="Times New Roman" w:hAnsi="Times New Roman"/>
          <w:sz w:val="24"/>
        </w:rPr>
        <w:t>project.</w:t>
      </w:r>
    </w:p>
    <w:p>
      <w:pPr>
        <w:pStyle w:val="BodyText"/>
      </w:pPr>
    </w:p>
    <w:p>
      <w:pPr>
        <w:pStyle w:val="ListParagraph"/>
        <w:numPr>
          <w:ilvl w:val="0"/>
          <w:numId w:val="20"/>
        </w:numPr>
        <w:tabs>
          <w:tab w:pos="420" w:val="left" w:leader="none"/>
        </w:tabs>
        <w:spacing w:line="247" w:lineRule="auto" w:before="0" w:after="0"/>
        <w:ind w:left="120" w:right="1392" w:firstLine="0"/>
        <w:jc w:val="left"/>
        <w:rPr>
          <w:rFonts w:ascii="Times New Roman" w:hAnsi="Times New Roman"/>
          <w:sz w:val="24"/>
        </w:rPr>
      </w:pPr>
      <w:r>
        <w:rPr>
          <w:rFonts w:ascii="Times New Roman" w:hAnsi="Times New Roman"/>
          <w:sz w:val="24"/>
        </w:rPr>
        <w:t>Maintenance. How a landscape and structures in the landscape are maintained has aesthetic implications.</w:t>
      </w:r>
      <w:r>
        <w:rPr>
          <w:rFonts w:ascii="Times New Roman" w:hAnsi="Times New Roman"/>
          <w:spacing w:val="-5"/>
          <w:sz w:val="24"/>
        </w:rPr>
        <w:t> </w:t>
      </w:r>
      <w:r>
        <w:rPr>
          <w:rFonts w:ascii="Times New Roman" w:hAnsi="Times New Roman"/>
          <w:sz w:val="24"/>
        </w:rPr>
        <w:t>“Eyesores”</w:t>
      </w:r>
      <w:r>
        <w:rPr>
          <w:rFonts w:ascii="Times New Roman" w:hAnsi="Times New Roman"/>
          <w:spacing w:val="-5"/>
          <w:sz w:val="24"/>
        </w:rPr>
        <w:t> </w:t>
      </w:r>
      <w:r>
        <w:rPr>
          <w:rFonts w:ascii="Times New Roman" w:hAnsi="Times New Roman"/>
          <w:sz w:val="24"/>
        </w:rPr>
        <w:t>result</w:t>
      </w:r>
      <w:r>
        <w:rPr>
          <w:rFonts w:ascii="Times New Roman" w:hAnsi="Times New Roman"/>
          <w:spacing w:val="-5"/>
          <w:sz w:val="24"/>
        </w:rPr>
        <w:t> </w:t>
      </w:r>
      <w:r>
        <w:rPr>
          <w:rFonts w:ascii="Times New Roman" w:hAnsi="Times New Roman"/>
          <w:sz w:val="24"/>
        </w:rPr>
        <w:t>from</w:t>
      </w:r>
      <w:r>
        <w:rPr>
          <w:rFonts w:ascii="Times New Roman" w:hAnsi="Times New Roman"/>
          <w:spacing w:val="-5"/>
          <w:sz w:val="24"/>
        </w:rPr>
        <w:t> </w:t>
      </w:r>
      <w:r>
        <w:rPr>
          <w:rFonts w:ascii="Times New Roman" w:hAnsi="Times New Roman"/>
          <w:sz w:val="24"/>
        </w:rPr>
        <w:t>neglect.</w:t>
      </w:r>
      <w:r>
        <w:rPr>
          <w:rFonts w:ascii="Times New Roman" w:hAnsi="Times New Roman"/>
          <w:spacing w:val="-4"/>
          <w:sz w:val="24"/>
        </w:rPr>
        <w:t> </w:t>
      </w:r>
      <w:r>
        <w:rPr>
          <w:rFonts w:ascii="Times New Roman" w:hAnsi="Times New Roman"/>
          <w:sz w:val="24"/>
        </w:rPr>
        <w:t>This</w:t>
      </w:r>
      <w:r>
        <w:rPr>
          <w:rFonts w:ascii="Times New Roman" w:hAnsi="Times New Roman"/>
          <w:spacing w:val="-5"/>
          <w:sz w:val="24"/>
        </w:rPr>
        <w:t> </w:t>
      </w:r>
      <w:r>
        <w:rPr>
          <w:rFonts w:ascii="Times New Roman" w:hAnsi="Times New Roman"/>
          <w:sz w:val="24"/>
        </w:rPr>
        <w:t>should</w:t>
      </w:r>
      <w:r>
        <w:rPr>
          <w:rFonts w:ascii="Times New Roman" w:hAnsi="Times New Roman"/>
          <w:spacing w:val="-5"/>
          <w:sz w:val="24"/>
        </w:rPr>
        <w:t> </w:t>
      </w:r>
      <w:r>
        <w:rPr>
          <w:rFonts w:ascii="Times New Roman" w:hAnsi="Times New Roman"/>
          <w:sz w:val="24"/>
        </w:rPr>
        <w:t>be</w:t>
      </w:r>
      <w:r>
        <w:rPr>
          <w:rFonts w:ascii="Times New Roman" w:hAnsi="Times New Roman"/>
          <w:spacing w:val="-5"/>
          <w:sz w:val="24"/>
        </w:rPr>
        <w:t> </w:t>
      </w:r>
      <w:r>
        <w:rPr>
          <w:rFonts w:ascii="Times New Roman" w:hAnsi="Times New Roman"/>
          <w:sz w:val="24"/>
        </w:rPr>
        <w:t>part</w:t>
      </w:r>
      <w:r>
        <w:rPr>
          <w:rFonts w:ascii="Times New Roman" w:hAnsi="Times New Roman"/>
          <w:spacing w:val="-4"/>
          <w:sz w:val="24"/>
        </w:rPr>
        <w:t> </w:t>
      </w:r>
      <w:r>
        <w:rPr>
          <w:rFonts w:ascii="Times New Roman" w:hAnsi="Times New Roman"/>
          <w:sz w:val="24"/>
        </w:rPr>
        <w:t>of</w:t>
      </w:r>
      <w:r>
        <w:rPr>
          <w:rFonts w:ascii="Times New Roman" w:hAnsi="Times New Roman"/>
          <w:spacing w:val="-5"/>
          <w:sz w:val="24"/>
        </w:rPr>
        <w:t> </w:t>
      </w:r>
      <w:r>
        <w:rPr>
          <w:rFonts w:ascii="Times New Roman" w:hAnsi="Times New Roman"/>
          <w:sz w:val="24"/>
        </w:rPr>
        <w:t>any</w:t>
      </w:r>
      <w:r>
        <w:rPr>
          <w:rFonts w:ascii="Times New Roman" w:hAnsi="Times New Roman"/>
          <w:spacing w:val="-5"/>
          <w:sz w:val="24"/>
        </w:rPr>
        <w:t> </w:t>
      </w:r>
      <w:r>
        <w:rPr>
          <w:rFonts w:ascii="Times New Roman" w:hAnsi="Times New Roman"/>
          <w:sz w:val="24"/>
        </w:rPr>
        <w:t>mitigation</w:t>
      </w:r>
      <w:r>
        <w:rPr>
          <w:rFonts w:ascii="Times New Roman" w:hAnsi="Times New Roman"/>
          <w:spacing w:val="-5"/>
          <w:sz w:val="24"/>
        </w:rPr>
        <w:t> </w:t>
      </w:r>
      <w:r>
        <w:rPr>
          <w:rFonts w:ascii="Times New Roman" w:hAnsi="Times New Roman"/>
          <w:sz w:val="24"/>
        </w:rPr>
        <w:t>strategy.</w:t>
      </w:r>
    </w:p>
    <w:p>
      <w:pPr>
        <w:pStyle w:val="BodyText"/>
        <w:spacing w:before="5"/>
      </w:pPr>
    </w:p>
    <w:p>
      <w:pPr>
        <w:pStyle w:val="ListParagraph"/>
        <w:numPr>
          <w:ilvl w:val="1"/>
          <w:numId w:val="20"/>
        </w:numPr>
        <w:tabs>
          <w:tab w:pos="1067" w:val="left" w:leader="none"/>
        </w:tabs>
        <w:spacing w:line="247" w:lineRule="auto" w:before="0" w:after="0"/>
        <w:ind w:left="120" w:right="1181" w:firstLine="720"/>
        <w:jc w:val="left"/>
        <w:rPr>
          <w:rFonts w:ascii="Times New Roman"/>
          <w:sz w:val="24"/>
        </w:rPr>
      </w:pPr>
      <w:r>
        <w:rPr>
          <w:rFonts w:ascii="Times New Roman"/>
          <w:sz w:val="24"/>
        </w:rPr>
        <w:t>Decommissioning. Removing an object from the landscape after its useful life is over, reduces the duration of a visual impact (see page 9 for further</w:t>
      </w:r>
      <w:r>
        <w:rPr>
          <w:rFonts w:ascii="Times New Roman"/>
          <w:spacing w:val="-25"/>
          <w:sz w:val="24"/>
        </w:rPr>
        <w:t> </w:t>
      </w:r>
      <w:r>
        <w:rPr>
          <w:rFonts w:ascii="Times New Roman"/>
          <w:sz w:val="24"/>
        </w:rPr>
        <w:t>discussion).</w:t>
      </w:r>
    </w:p>
    <w:p>
      <w:pPr>
        <w:spacing w:after="0" w:line="247" w:lineRule="auto"/>
        <w:jc w:val="left"/>
        <w:rPr>
          <w:rFonts w:ascii="Times New Roman"/>
          <w:sz w:val="24"/>
        </w:rPr>
        <w:sectPr>
          <w:pgSz w:w="12240" w:h="15840"/>
          <w:pgMar w:header="0" w:footer="769" w:top="1020" w:bottom="960" w:left="960" w:right="660"/>
        </w:sectPr>
      </w:pPr>
    </w:p>
    <w:p>
      <w:pPr>
        <w:pStyle w:val="ListParagraph"/>
        <w:numPr>
          <w:ilvl w:val="0"/>
          <w:numId w:val="20"/>
        </w:numPr>
        <w:tabs>
          <w:tab w:pos="420" w:val="left" w:leader="none"/>
        </w:tabs>
        <w:spacing w:line="247" w:lineRule="auto" w:before="61" w:after="0"/>
        <w:ind w:left="120" w:right="530" w:firstLine="0"/>
        <w:jc w:val="left"/>
        <w:rPr>
          <w:rFonts w:ascii="Times New Roman"/>
          <w:sz w:val="24"/>
        </w:rPr>
      </w:pPr>
      <w:r>
        <w:rPr>
          <w:rFonts w:ascii="Times New Roman"/>
          <w:sz w:val="24"/>
        </w:rPr>
        <w:t>Offsets. Correction of an existing aesthetic problem identified within the viewshed of a proposed project may qualify as an offset or compensation for project impacts. A decline in the landscape quality associated with a proposed project can, at least partially, be "offset" by the correction. In some circumstances a net improvement may be realized (see page 9 for further</w:t>
      </w:r>
      <w:r>
        <w:rPr>
          <w:rFonts w:ascii="Times New Roman"/>
          <w:spacing w:val="-29"/>
          <w:sz w:val="24"/>
        </w:rPr>
        <w:t> </w:t>
      </w:r>
      <w:r>
        <w:rPr>
          <w:rFonts w:ascii="Times New Roman"/>
          <w:sz w:val="24"/>
        </w:rPr>
        <w:t>discussion).</w:t>
      </w:r>
    </w:p>
    <w:p>
      <w:pPr>
        <w:pStyle w:val="BodyText"/>
        <w:rPr>
          <w:sz w:val="26"/>
        </w:rPr>
      </w:pPr>
    </w:p>
    <w:p>
      <w:pPr>
        <w:pStyle w:val="BodyText"/>
        <w:spacing w:before="10"/>
        <w:rPr>
          <w:sz w:val="22"/>
        </w:rPr>
      </w:pPr>
    </w:p>
    <w:p>
      <w:pPr>
        <w:pStyle w:val="BodyText"/>
        <w:spacing w:line="247" w:lineRule="auto"/>
        <w:ind w:left="120" w:right="469"/>
      </w:pPr>
      <w:r>
        <w:rPr/>
        <w:t>An</w:t>
      </w:r>
      <w:r>
        <w:rPr>
          <w:spacing w:val="-7"/>
        </w:rPr>
        <w:t> </w:t>
      </w:r>
      <w:r>
        <w:rPr/>
        <w:t>applicant</w:t>
      </w:r>
      <w:r>
        <w:rPr>
          <w:spacing w:val="-6"/>
        </w:rPr>
        <w:t> </w:t>
      </w:r>
      <w:r>
        <w:rPr/>
        <w:t>may</w:t>
      </w:r>
      <w:r>
        <w:rPr>
          <w:spacing w:val="-6"/>
        </w:rPr>
        <w:t> </w:t>
      </w:r>
      <w:r>
        <w:rPr/>
        <w:t>assert</w:t>
      </w:r>
      <w:r>
        <w:rPr>
          <w:spacing w:val="-6"/>
        </w:rPr>
        <w:t> </w:t>
      </w:r>
      <w:r>
        <w:rPr/>
        <w:t>that</w:t>
      </w:r>
      <w:r>
        <w:rPr>
          <w:spacing w:val="-6"/>
        </w:rPr>
        <w:t> </w:t>
      </w:r>
      <w:r>
        <w:rPr/>
        <w:t>all</w:t>
      </w:r>
      <w:r>
        <w:rPr>
          <w:spacing w:val="-6"/>
        </w:rPr>
        <w:t> </w:t>
      </w:r>
      <w:r>
        <w:rPr/>
        <w:t>economic</w:t>
      </w:r>
      <w:r>
        <w:rPr>
          <w:spacing w:val="-6"/>
        </w:rPr>
        <w:t> </w:t>
      </w:r>
      <w:r>
        <w:rPr/>
        <w:t>and</w:t>
      </w:r>
      <w:r>
        <w:rPr>
          <w:spacing w:val="-6"/>
        </w:rPr>
        <w:t> </w:t>
      </w:r>
      <w:r>
        <w:rPr/>
        <w:t>effective</w:t>
      </w:r>
      <w:r>
        <w:rPr>
          <w:spacing w:val="-6"/>
        </w:rPr>
        <w:t> </w:t>
      </w:r>
      <w:r>
        <w:rPr/>
        <w:t>mitigation</w:t>
      </w:r>
      <w:r>
        <w:rPr>
          <w:spacing w:val="-6"/>
        </w:rPr>
        <w:t> </w:t>
      </w:r>
      <w:r>
        <w:rPr/>
        <w:t>strategies</w:t>
      </w:r>
      <w:r>
        <w:rPr>
          <w:spacing w:val="-7"/>
        </w:rPr>
        <w:t> </w:t>
      </w:r>
      <w:r>
        <w:rPr/>
        <w:t>have</w:t>
      </w:r>
      <w:r>
        <w:rPr>
          <w:spacing w:val="-6"/>
        </w:rPr>
        <w:t> </w:t>
      </w:r>
      <w:r>
        <w:rPr/>
        <w:t>been</w:t>
      </w:r>
      <w:r>
        <w:rPr>
          <w:spacing w:val="-6"/>
        </w:rPr>
        <w:t> </w:t>
      </w:r>
      <w:r>
        <w:rPr/>
        <w:t>incorporated</w:t>
      </w:r>
      <w:r>
        <w:rPr>
          <w:spacing w:val="-6"/>
        </w:rPr>
        <w:t> </w:t>
      </w:r>
      <w:r>
        <w:rPr/>
        <w:t>into the proposed design and, when properly designed, such self-imposed mitigation should effectively mitigate any negative effects on a listed resource. However, if staff concludes that significant impacts remain then staff must still ensure that impacts are minimized. In this regard, staff should first investigate visibility mitigation strategies. Manipulating design elements to achieve adequate mitigation usually lies within the purview of professional</w:t>
      </w:r>
      <w:r>
        <w:rPr>
          <w:spacing w:val="-12"/>
        </w:rPr>
        <w:t> </w:t>
      </w:r>
      <w:r>
        <w:rPr/>
        <w:t>designers.</w:t>
      </w:r>
    </w:p>
    <w:p>
      <w:pPr>
        <w:pStyle w:val="BodyText"/>
        <w:spacing w:before="1"/>
      </w:pPr>
    </w:p>
    <w:p>
      <w:pPr>
        <w:pStyle w:val="BodyText"/>
        <w:spacing w:line="247" w:lineRule="auto"/>
        <w:ind w:left="120" w:right="430"/>
      </w:pPr>
      <w:r>
        <w:rPr/>
        <w:t>Staff should not try to judge the quality of a design nor its effect on the aesthetics of the listed resource unless they are qualified to do so. Such qualifications normally include academic or other accepted credentials in architecture or landscape architecture. Nevertheless, it is the burden of the applicant to provide clear and convincing evidence that the proposed design does not diminish the public enjoyment and appreciation of the qualities of the listed aesthetic resource. Staff can and should review the strength or merit of such proof. An applicant’s mere assertion that the design is in harmony with or does not diminish the values of the listed resource is insufficient for the purposes of reaching findings.  Instead, an applicant must demonstrate through evidence provided by others e.g. recognized architectural review boards, comparative studies that are clearly analogous, or other similar techniques, that the public’s enjoyment and appreciation of the qualities of the aesthetic resource are not</w:t>
      </w:r>
      <w:r>
        <w:rPr>
          <w:spacing w:val="-34"/>
        </w:rPr>
        <w:t> </w:t>
      </w:r>
      <w:r>
        <w:rPr/>
        <w:t>compromised.</w:t>
      </w:r>
    </w:p>
    <w:p>
      <w:pPr>
        <w:pStyle w:val="BodyText"/>
        <w:spacing w:before="8"/>
        <w:rPr>
          <w:sz w:val="23"/>
        </w:rPr>
      </w:pPr>
    </w:p>
    <w:p>
      <w:pPr>
        <w:pStyle w:val="BodyText"/>
        <w:spacing w:line="247" w:lineRule="auto" w:before="1"/>
        <w:ind w:left="120" w:right="423"/>
      </w:pPr>
      <w:r>
        <w:rPr/>
        <w:t>Staff must be assured that consistent with social, economic and other essential considerations, the action is one that avoids or minimizes adverse impacts to the maximum extent practicable. This can be accomplished by asking and responding affirmatively to the following questions.</w:t>
      </w:r>
    </w:p>
    <w:p>
      <w:pPr>
        <w:pStyle w:val="BodyText"/>
        <w:spacing w:before="3"/>
      </w:pPr>
    </w:p>
    <w:p>
      <w:pPr>
        <w:pStyle w:val="ListParagraph"/>
        <w:numPr>
          <w:ilvl w:val="0"/>
          <w:numId w:val="21"/>
        </w:numPr>
        <w:tabs>
          <w:tab w:pos="1160" w:val="left" w:leader="none"/>
        </w:tabs>
        <w:spacing w:line="240" w:lineRule="auto" w:before="1" w:after="0"/>
        <w:ind w:left="1159" w:right="0" w:hanging="319"/>
        <w:jc w:val="left"/>
        <w:rPr>
          <w:rFonts w:ascii="Times New Roman"/>
          <w:sz w:val="24"/>
        </w:rPr>
      </w:pPr>
      <w:r>
        <w:rPr>
          <w:rFonts w:ascii="Times New Roman"/>
          <w:sz w:val="24"/>
        </w:rPr>
        <w:t>Was the full mitigation menu</w:t>
      </w:r>
      <w:r>
        <w:rPr>
          <w:rFonts w:ascii="Times New Roman"/>
          <w:spacing w:val="-7"/>
          <w:sz w:val="24"/>
        </w:rPr>
        <w:t> </w:t>
      </w:r>
      <w:r>
        <w:rPr>
          <w:rFonts w:ascii="Times New Roman"/>
          <w:sz w:val="24"/>
        </w:rPr>
        <w:t>considered?</w:t>
      </w:r>
    </w:p>
    <w:p>
      <w:pPr>
        <w:pStyle w:val="BodyText"/>
        <w:spacing w:before="2"/>
        <w:rPr>
          <w:sz w:val="25"/>
        </w:rPr>
      </w:pPr>
    </w:p>
    <w:p>
      <w:pPr>
        <w:pStyle w:val="ListParagraph"/>
        <w:numPr>
          <w:ilvl w:val="0"/>
          <w:numId w:val="21"/>
        </w:numPr>
        <w:tabs>
          <w:tab w:pos="1160" w:val="left" w:leader="none"/>
        </w:tabs>
        <w:spacing w:line="240" w:lineRule="auto" w:before="1" w:after="0"/>
        <w:ind w:left="1159" w:right="0" w:hanging="319"/>
        <w:jc w:val="left"/>
        <w:rPr>
          <w:rFonts w:ascii="Times New Roman"/>
          <w:sz w:val="24"/>
        </w:rPr>
      </w:pPr>
      <w:r>
        <w:rPr>
          <w:rFonts w:ascii="Times New Roman"/>
          <w:sz w:val="24"/>
        </w:rPr>
        <w:t>Will those mitigation strategies selected be</w:t>
      </w:r>
      <w:r>
        <w:rPr>
          <w:rFonts w:ascii="Times New Roman"/>
          <w:spacing w:val="-10"/>
          <w:sz w:val="24"/>
        </w:rPr>
        <w:t> </w:t>
      </w:r>
      <w:r>
        <w:rPr>
          <w:rFonts w:ascii="Times New Roman"/>
          <w:sz w:val="24"/>
        </w:rPr>
        <w:t>effective?</w:t>
      </w:r>
    </w:p>
    <w:p>
      <w:pPr>
        <w:pStyle w:val="BodyText"/>
        <w:spacing w:before="2"/>
        <w:rPr>
          <w:sz w:val="25"/>
        </w:rPr>
      </w:pPr>
    </w:p>
    <w:p>
      <w:pPr>
        <w:pStyle w:val="ListParagraph"/>
        <w:numPr>
          <w:ilvl w:val="0"/>
          <w:numId w:val="21"/>
        </w:numPr>
        <w:tabs>
          <w:tab w:pos="1160" w:val="left" w:leader="none"/>
        </w:tabs>
        <w:spacing w:line="247" w:lineRule="auto" w:before="0" w:after="0"/>
        <w:ind w:left="840" w:right="513" w:firstLine="0"/>
        <w:jc w:val="left"/>
        <w:rPr>
          <w:rFonts w:ascii="Times New Roman"/>
          <w:sz w:val="24"/>
        </w:rPr>
      </w:pPr>
      <w:r>
        <w:rPr>
          <w:rFonts w:ascii="Times New Roman"/>
          <w:sz w:val="24"/>
        </w:rPr>
        <w:t>Were</w:t>
      </w:r>
      <w:r>
        <w:rPr>
          <w:rFonts w:ascii="Times New Roman"/>
          <w:spacing w:val="-6"/>
          <w:sz w:val="24"/>
        </w:rPr>
        <w:t> </w:t>
      </w:r>
      <w:r>
        <w:rPr>
          <w:rFonts w:ascii="Times New Roman"/>
          <w:sz w:val="24"/>
        </w:rPr>
        <w:t>the</w:t>
      </w:r>
      <w:r>
        <w:rPr>
          <w:rFonts w:ascii="Times New Roman"/>
          <w:spacing w:val="-5"/>
          <w:sz w:val="24"/>
        </w:rPr>
        <w:t> </w:t>
      </w:r>
      <w:r>
        <w:rPr>
          <w:rFonts w:ascii="Times New Roman"/>
          <w:sz w:val="24"/>
        </w:rPr>
        <w:t>costs</w:t>
      </w:r>
      <w:r>
        <w:rPr>
          <w:rFonts w:ascii="Times New Roman"/>
          <w:spacing w:val="-5"/>
          <w:sz w:val="24"/>
        </w:rPr>
        <w:t> </w:t>
      </w:r>
      <w:r>
        <w:rPr>
          <w:rFonts w:ascii="Times New Roman"/>
          <w:sz w:val="24"/>
        </w:rPr>
        <w:t>of</w:t>
      </w:r>
      <w:r>
        <w:rPr>
          <w:rFonts w:ascii="Times New Roman"/>
          <w:spacing w:val="-5"/>
          <w:sz w:val="24"/>
        </w:rPr>
        <w:t> </w:t>
      </w:r>
      <w:r>
        <w:rPr>
          <w:rFonts w:ascii="Times New Roman"/>
          <w:sz w:val="24"/>
        </w:rPr>
        <w:t>mitigation</w:t>
      </w:r>
      <w:r>
        <w:rPr>
          <w:rFonts w:ascii="Times New Roman"/>
          <w:spacing w:val="-6"/>
          <w:sz w:val="24"/>
        </w:rPr>
        <w:t> </w:t>
      </w:r>
      <w:r>
        <w:rPr>
          <w:rFonts w:ascii="Times New Roman"/>
          <w:sz w:val="24"/>
        </w:rPr>
        <w:t>for</w:t>
      </w:r>
      <w:r>
        <w:rPr>
          <w:rFonts w:ascii="Times New Roman"/>
          <w:spacing w:val="-5"/>
          <w:sz w:val="24"/>
        </w:rPr>
        <w:t> </w:t>
      </w:r>
      <w:r>
        <w:rPr>
          <w:rFonts w:ascii="Times New Roman"/>
          <w:sz w:val="24"/>
        </w:rPr>
        <w:t>impacts</w:t>
      </w:r>
      <w:r>
        <w:rPr>
          <w:rFonts w:ascii="Times New Roman"/>
          <w:spacing w:val="-5"/>
          <w:sz w:val="24"/>
        </w:rPr>
        <w:t> </w:t>
      </w:r>
      <w:r>
        <w:rPr>
          <w:rFonts w:ascii="Times New Roman"/>
          <w:sz w:val="24"/>
        </w:rPr>
        <w:t>to</w:t>
      </w:r>
      <w:r>
        <w:rPr>
          <w:rFonts w:ascii="Times New Roman"/>
          <w:spacing w:val="-5"/>
          <w:sz w:val="24"/>
        </w:rPr>
        <w:t> </w:t>
      </w:r>
      <w:r>
        <w:rPr>
          <w:rFonts w:ascii="Times New Roman"/>
          <w:sz w:val="24"/>
        </w:rPr>
        <w:t>other</w:t>
      </w:r>
      <w:r>
        <w:rPr>
          <w:rFonts w:ascii="Times New Roman"/>
          <w:spacing w:val="-6"/>
          <w:sz w:val="24"/>
        </w:rPr>
        <w:t> </w:t>
      </w:r>
      <w:r>
        <w:rPr>
          <w:rFonts w:ascii="Times New Roman"/>
          <w:sz w:val="24"/>
        </w:rPr>
        <w:t>media</w:t>
      </w:r>
      <w:r>
        <w:rPr>
          <w:rFonts w:ascii="Times New Roman"/>
          <w:spacing w:val="-5"/>
          <w:sz w:val="24"/>
        </w:rPr>
        <w:t> </w:t>
      </w:r>
      <w:r>
        <w:rPr>
          <w:rFonts w:ascii="Times New Roman"/>
          <w:sz w:val="24"/>
        </w:rPr>
        <w:t>considered</w:t>
      </w:r>
      <w:r>
        <w:rPr>
          <w:rFonts w:ascii="Times New Roman"/>
          <w:spacing w:val="-5"/>
          <w:sz w:val="24"/>
        </w:rPr>
        <w:t> </w:t>
      </w:r>
      <w:r>
        <w:rPr>
          <w:rFonts w:ascii="Times New Roman"/>
          <w:sz w:val="24"/>
        </w:rPr>
        <w:t>and</w:t>
      </w:r>
      <w:r>
        <w:rPr>
          <w:rFonts w:ascii="Times New Roman"/>
          <w:spacing w:val="-5"/>
          <w:sz w:val="24"/>
        </w:rPr>
        <w:t> </w:t>
      </w:r>
      <w:r>
        <w:rPr>
          <w:rFonts w:ascii="Times New Roman"/>
          <w:sz w:val="24"/>
        </w:rPr>
        <w:t>were</w:t>
      </w:r>
      <w:r>
        <w:rPr>
          <w:rFonts w:ascii="Times New Roman"/>
          <w:spacing w:val="-5"/>
          <w:sz w:val="24"/>
        </w:rPr>
        <w:t> </w:t>
      </w:r>
      <w:r>
        <w:rPr>
          <w:rFonts w:ascii="Times New Roman"/>
          <w:sz w:val="24"/>
        </w:rPr>
        <w:t>those</w:t>
      </w:r>
      <w:r>
        <w:rPr>
          <w:rFonts w:ascii="Times New Roman"/>
          <w:spacing w:val="-6"/>
          <w:sz w:val="24"/>
        </w:rPr>
        <w:t> </w:t>
      </w:r>
      <w:r>
        <w:rPr>
          <w:rFonts w:ascii="Times New Roman"/>
          <w:sz w:val="24"/>
        </w:rPr>
        <w:t>mitigation investments prioritized</w:t>
      </w:r>
      <w:r>
        <w:rPr>
          <w:rFonts w:ascii="Times New Roman"/>
          <w:spacing w:val="-3"/>
          <w:sz w:val="24"/>
        </w:rPr>
        <w:t> </w:t>
      </w:r>
      <w:r>
        <w:rPr>
          <w:rFonts w:ascii="Times New Roman"/>
          <w:sz w:val="24"/>
        </w:rPr>
        <w:t>accordingly?</w:t>
      </w:r>
    </w:p>
    <w:p>
      <w:pPr>
        <w:pStyle w:val="BodyText"/>
        <w:spacing w:before="5"/>
      </w:pPr>
    </w:p>
    <w:p>
      <w:pPr>
        <w:pStyle w:val="ListParagraph"/>
        <w:numPr>
          <w:ilvl w:val="0"/>
          <w:numId w:val="21"/>
        </w:numPr>
        <w:tabs>
          <w:tab w:pos="1160" w:val="left" w:leader="none"/>
        </w:tabs>
        <w:spacing w:line="247" w:lineRule="auto" w:before="1" w:after="0"/>
        <w:ind w:left="840" w:right="880" w:firstLine="0"/>
        <w:jc w:val="left"/>
        <w:rPr>
          <w:rFonts w:ascii="Times New Roman"/>
          <w:sz w:val="24"/>
        </w:rPr>
      </w:pPr>
      <w:r>
        <w:rPr>
          <w:rFonts w:ascii="Times New Roman"/>
          <w:sz w:val="24"/>
        </w:rPr>
        <w:t>Are</w:t>
      </w:r>
      <w:r>
        <w:rPr>
          <w:rFonts w:ascii="Times New Roman"/>
          <w:spacing w:val="-6"/>
          <w:sz w:val="24"/>
        </w:rPr>
        <w:t> </w:t>
      </w:r>
      <w:r>
        <w:rPr>
          <w:rFonts w:ascii="Times New Roman"/>
          <w:sz w:val="24"/>
        </w:rPr>
        <w:t>the</w:t>
      </w:r>
      <w:r>
        <w:rPr>
          <w:rFonts w:ascii="Times New Roman"/>
          <w:spacing w:val="-5"/>
          <w:sz w:val="24"/>
        </w:rPr>
        <w:t> </w:t>
      </w:r>
      <w:r>
        <w:rPr>
          <w:rFonts w:ascii="Times New Roman"/>
          <w:sz w:val="24"/>
        </w:rPr>
        <w:t>estimated</w:t>
      </w:r>
      <w:r>
        <w:rPr>
          <w:rFonts w:ascii="Times New Roman"/>
          <w:spacing w:val="-5"/>
          <w:sz w:val="24"/>
        </w:rPr>
        <w:t> </w:t>
      </w:r>
      <w:r>
        <w:rPr>
          <w:rFonts w:ascii="Times New Roman"/>
          <w:sz w:val="24"/>
        </w:rPr>
        <w:t>costs</w:t>
      </w:r>
      <w:r>
        <w:rPr>
          <w:rFonts w:ascii="Times New Roman"/>
          <w:spacing w:val="-6"/>
          <w:sz w:val="24"/>
        </w:rPr>
        <w:t> </w:t>
      </w:r>
      <w:r>
        <w:rPr>
          <w:rFonts w:ascii="Times New Roman"/>
          <w:sz w:val="24"/>
        </w:rPr>
        <w:t>of</w:t>
      </w:r>
      <w:r>
        <w:rPr>
          <w:rFonts w:ascii="Times New Roman"/>
          <w:spacing w:val="-5"/>
          <w:sz w:val="24"/>
        </w:rPr>
        <w:t> </w:t>
      </w:r>
      <w:r>
        <w:rPr>
          <w:rFonts w:ascii="Times New Roman"/>
          <w:sz w:val="24"/>
        </w:rPr>
        <w:t>all</w:t>
      </w:r>
      <w:r>
        <w:rPr>
          <w:rFonts w:ascii="Times New Roman"/>
          <w:spacing w:val="-5"/>
          <w:sz w:val="24"/>
        </w:rPr>
        <w:t> </w:t>
      </w:r>
      <w:r>
        <w:rPr>
          <w:rFonts w:ascii="Times New Roman"/>
          <w:sz w:val="24"/>
        </w:rPr>
        <w:t>mitigation</w:t>
      </w:r>
      <w:r>
        <w:rPr>
          <w:rFonts w:ascii="Times New Roman"/>
          <w:spacing w:val="-6"/>
          <w:sz w:val="24"/>
        </w:rPr>
        <w:t> </w:t>
      </w:r>
      <w:r>
        <w:rPr>
          <w:rFonts w:ascii="Times New Roman"/>
          <w:sz w:val="24"/>
        </w:rPr>
        <w:t>insignificant</w:t>
      </w:r>
      <w:r>
        <w:rPr>
          <w:rFonts w:ascii="Times New Roman"/>
          <w:spacing w:val="-5"/>
          <w:sz w:val="24"/>
        </w:rPr>
        <w:t> </w:t>
      </w:r>
      <w:r>
        <w:rPr>
          <w:rFonts w:ascii="Times New Roman"/>
          <w:sz w:val="24"/>
        </w:rPr>
        <w:t>(for</w:t>
      </w:r>
      <w:r>
        <w:rPr>
          <w:rFonts w:ascii="Times New Roman"/>
          <w:spacing w:val="-5"/>
          <w:sz w:val="24"/>
        </w:rPr>
        <w:t> </w:t>
      </w:r>
      <w:r>
        <w:rPr>
          <w:rFonts w:ascii="Times New Roman"/>
          <w:sz w:val="24"/>
        </w:rPr>
        <w:t>example,</w:t>
      </w:r>
      <w:r>
        <w:rPr>
          <w:rFonts w:ascii="Times New Roman"/>
          <w:spacing w:val="-5"/>
          <w:sz w:val="24"/>
        </w:rPr>
        <w:t> </w:t>
      </w:r>
      <w:r>
        <w:rPr>
          <w:rFonts w:ascii="Times New Roman"/>
          <w:sz w:val="24"/>
        </w:rPr>
        <w:t>are</w:t>
      </w:r>
      <w:r>
        <w:rPr>
          <w:rFonts w:ascii="Times New Roman"/>
          <w:spacing w:val="-6"/>
          <w:sz w:val="24"/>
        </w:rPr>
        <w:t> </w:t>
      </w:r>
      <w:r>
        <w:rPr>
          <w:rFonts w:ascii="Times New Roman"/>
          <w:sz w:val="24"/>
        </w:rPr>
        <w:t>the</w:t>
      </w:r>
      <w:r>
        <w:rPr>
          <w:rFonts w:ascii="Times New Roman"/>
          <w:spacing w:val="-5"/>
          <w:sz w:val="24"/>
        </w:rPr>
        <w:t> </w:t>
      </w:r>
      <w:r>
        <w:rPr>
          <w:rFonts w:ascii="Times New Roman"/>
          <w:sz w:val="24"/>
        </w:rPr>
        <w:t>costs</w:t>
      </w:r>
      <w:r>
        <w:rPr>
          <w:rFonts w:ascii="Times New Roman"/>
          <w:spacing w:val="-5"/>
          <w:sz w:val="24"/>
        </w:rPr>
        <w:t> </w:t>
      </w:r>
      <w:r>
        <w:rPr>
          <w:rFonts w:ascii="Times New Roman"/>
          <w:sz w:val="24"/>
        </w:rPr>
        <w:t>of</w:t>
      </w:r>
      <w:r>
        <w:rPr>
          <w:rFonts w:ascii="Times New Roman"/>
          <w:spacing w:val="-6"/>
          <w:sz w:val="24"/>
        </w:rPr>
        <w:t> </w:t>
      </w:r>
      <w:r>
        <w:rPr>
          <w:rFonts w:ascii="Times New Roman"/>
          <w:sz w:val="24"/>
        </w:rPr>
        <w:t>visual mitigation</w:t>
      </w:r>
      <w:r>
        <w:rPr>
          <w:rFonts w:ascii="Times New Roman"/>
          <w:spacing w:val="-5"/>
          <w:sz w:val="24"/>
        </w:rPr>
        <w:t> </w:t>
      </w:r>
      <w:r>
        <w:rPr>
          <w:rFonts w:ascii="Times New Roman"/>
          <w:sz w:val="24"/>
        </w:rPr>
        <w:t>taken</w:t>
      </w:r>
      <w:r>
        <w:rPr>
          <w:rFonts w:ascii="Times New Roman"/>
          <w:spacing w:val="-4"/>
          <w:sz w:val="24"/>
        </w:rPr>
        <w:t> </w:t>
      </w:r>
      <w:r>
        <w:rPr>
          <w:rFonts w:ascii="Times New Roman"/>
          <w:sz w:val="24"/>
        </w:rPr>
        <w:t>together</w:t>
      </w:r>
      <w:r>
        <w:rPr>
          <w:rFonts w:ascii="Times New Roman"/>
          <w:spacing w:val="-5"/>
          <w:sz w:val="24"/>
        </w:rPr>
        <w:t> </w:t>
      </w:r>
      <w:r>
        <w:rPr>
          <w:rFonts w:ascii="Times New Roman"/>
          <w:sz w:val="24"/>
        </w:rPr>
        <w:t>with</w:t>
      </w:r>
      <w:r>
        <w:rPr>
          <w:rFonts w:ascii="Times New Roman"/>
          <w:spacing w:val="-4"/>
          <w:sz w:val="24"/>
        </w:rPr>
        <w:t> </w:t>
      </w:r>
      <w:r>
        <w:rPr>
          <w:rFonts w:ascii="Times New Roman"/>
          <w:sz w:val="24"/>
        </w:rPr>
        <w:t>all</w:t>
      </w:r>
      <w:r>
        <w:rPr>
          <w:rFonts w:ascii="Times New Roman"/>
          <w:spacing w:val="-4"/>
          <w:sz w:val="24"/>
        </w:rPr>
        <w:t> </w:t>
      </w:r>
      <w:r>
        <w:rPr>
          <w:rFonts w:ascii="Times New Roman"/>
          <w:sz w:val="24"/>
        </w:rPr>
        <w:t>other</w:t>
      </w:r>
      <w:r>
        <w:rPr>
          <w:rFonts w:ascii="Times New Roman"/>
          <w:spacing w:val="-5"/>
          <w:sz w:val="24"/>
        </w:rPr>
        <w:t> </w:t>
      </w:r>
      <w:r>
        <w:rPr>
          <w:rFonts w:ascii="Times New Roman"/>
          <w:sz w:val="24"/>
        </w:rPr>
        <w:t>mitigation</w:t>
      </w:r>
      <w:r>
        <w:rPr>
          <w:rFonts w:ascii="Times New Roman"/>
          <w:spacing w:val="-4"/>
          <w:sz w:val="24"/>
        </w:rPr>
        <w:t> </w:t>
      </w:r>
      <w:r>
        <w:rPr>
          <w:rFonts w:ascii="Times New Roman"/>
          <w:sz w:val="24"/>
        </w:rPr>
        <w:t>less</w:t>
      </w:r>
      <w:r>
        <w:rPr>
          <w:rFonts w:ascii="Times New Roman"/>
          <w:spacing w:val="-4"/>
          <w:sz w:val="24"/>
        </w:rPr>
        <w:t> </w:t>
      </w:r>
      <w:r>
        <w:rPr>
          <w:rFonts w:ascii="Times New Roman"/>
          <w:sz w:val="24"/>
        </w:rPr>
        <w:t>than10%</w:t>
      </w:r>
      <w:r>
        <w:rPr>
          <w:rFonts w:ascii="Times New Roman"/>
          <w:spacing w:val="-5"/>
          <w:sz w:val="24"/>
        </w:rPr>
        <w:t> </w:t>
      </w:r>
      <w:r>
        <w:rPr>
          <w:rFonts w:ascii="Times New Roman"/>
          <w:sz w:val="24"/>
        </w:rPr>
        <w:t>of</w:t>
      </w:r>
      <w:r>
        <w:rPr>
          <w:rFonts w:ascii="Times New Roman"/>
          <w:spacing w:val="-4"/>
          <w:sz w:val="24"/>
        </w:rPr>
        <w:t> </w:t>
      </w:r>
      <w:r>
        <w:rPr>
          <w:rFonts w:ascii="Times New Roman"/>
          <w:sz w:val="24"/>
        </w:rPr>
        <w:t>the</w:t>
      </w:r>
      <w:r>
        <w:rPr>
          <w:rFonts w:ascii="Times New Roman"/>
          <w:spacing w:val="-5"/>
          <w:sz w:val="24"/>
        </w:rPr>
        <w:t> </w:t>
      </w:r>
      <w:r>
        <w:rPr>
          <w:rFonts w:ascii="Times New Roman"/>
          <w:sz w:val="24"/>
        </w:rPr>
        <w:t>total</w:t>
      </w:r>
      <w:r>
        <w:rPr>
          <w:rFonts w:ascii="Times New Roman"/>
          <w:spacing w:val="-4"/>
          <w:sz w:val="24"/>
        </w:rPr>
        <w:t> </w:t>
      </w:r>
      <w:r>
        <w:rPr>
          <w:rFonts w:ascii="Times New Roman"/>
          <w:sz w:val="24"/>
        </w:rPr>
        <w:t>project</w:t>
      </w:r>
      <w:r>
        <w:rPr>
          <w:rFonts w:ascii="Times New Roman"/>
          <w:spacing w:val="-4"/>
          <w:sz w:val="24"/>
        </w:rPr>
        <w:t> </w:t>
      </w:r>
      <w:r>
        <w:rPr>
          <w:rFonts w:ascii="Times New Roman"/>
          <w:sz w:val="24"/>
        </w:rPr>
        <w:t>cost?)</w:t>
      </w:r>
    </w:p>
    <w:p>
      <w:pPr>
        <w:pStyle w:val="BodyText"/>
        <w:spacing w:before="4"/>
      </w:pPr>
    </w:p>
    <w:p>
      <w:pPr>
        <w:pStyle w:val="ListParagraph"/>
        <w:numPr>
          <w:ilvl w:val="0"/>
          <w:numId w:val="21"/>
        </w:numPr>
        <w:tabs>
          <w:tab w:pos="1160" w:val="left" w:leader="none"/>
        </w:tabs>
        <w:spacing w:line="247" w:lineRule="auto" w:before="1" w:after="0"/>
        <w:ind w:left="840" w:right="429" w:firstLine="0"/>
        <w:jc w:val="left"/>
        <w:rPr>
          <w:rFonts w:ascii="Times New Roman"/>
          <w:sz w:val="24"/>
        </w:rPr>
      </w:pPr>
      <w:r>
        <w:rPr>
          <w:rFonts w:ascii="Times New Roman"/>
          <w:sz w:val="24"/>
        </w:rPr>
        <w:t>Were the mitigation strategies employed consistent with previous similar applications? If not, was the reasoning for any changes reasonable and</w:t>
      </w:r>
      <w:r>
        <w:rPr>
          <w:rFonts w:ascii="Times New Roman"/>
          <w:spacing w:val="-13"/>
          <w:sz w:val="24"/>
        </w:rPr>
        <w:t> </w:t>
      </w:r>
      <w:r>
        <w:rPr>
          <w:rFonts w:ascii="Times New Roman"/>
          <w:sz w:val="24"/>
        </w:rPr>
        <w:t>justified?</w:t>
      </w:r>
    </w:p>
    <w:p>
      <w:pPr>
        <w:pStyle w:val="BodyText"/>
        <w:spacing w:before="5"/>
      </w:pPr>
    </w:p>
    <w:p>
      <w:pPr>
        <w:pStyle w:val="ListParagraph"/>
        <w:numPr>
          <w:ilvl w:val="0"/>
          <w:numId w:val="21"/>
        </w:numPr>
        <w:tabs>
          <w:tab w:pos="1160" w:val="left" w:leader="none"/>
        </w:tabs>
        <w:spacing w:line="247" w:lineRule="auto" w:before="0" w:after="0"/>
        <w:ind w:left="840" w:right="453" w:firstLine="0"/>
        <w:jc w:val="left"/>
        <w:rPr>
          <w:rFonts w:ascii="Times New Roman"/>
          <w:sz w:val="24"/>
        </w:rPr>
      </w:pPr>
      <w:r>
        <w:rPr>
          <w:rFonts w:ascii="Times New Roman"/>
          <w:sz w:val="24"/>
        </w:rPr>
        <w:t>Was the mitigation cost effective? For example, if fully mature vegetation with an immediate screening effect costs 10 times the amount that less mature vegetation would cost, is it appropriate to require the less costly option if its full screening effect can be realized in just, say, 3 years? (See Appendix A for details concerning this</w:t>
      </w:r>
      <w:r>
        <w:rPr>
          <w:rFonts w:ascii="Times New Roman"/>
          <w:spacing w:val="-15"/>
          <w:sz w:val="24"/>
        </w:rPr>
        <w:t> </w:t>
      </w:r>
      <w:r>
        <w:rPr>
          <w:rFonts w:ascii="Times New Roman"/>
          <w:sz w:val="24"/>
        </w:rPr>
        <w:t>subject).</w:t>
      </w:r>
    </w:p>
    <w:p>
      <w:pPr>
        <w:pStyle w:val="BodyText"/>
        <w:spacing w:before="3"/>
      </w:pPr>
    </w:p>
    <w:p>
      <w:pPr>
        <w:pStyle w:val="ListParagraph"/>
        <w:numPr>
          <w:ilvl w:val="0"/>
          <w:numId w:val="21"/>
        </w:numPr>
        <w:tabs>
          <w:tab w:pos="1160" w:val="left" w:leader="none"/>
        </w:tabs>
        <w:spacing w:line="240" w:lineRule="auto" w:before="0" w:after="0"/>
        <w:ind w:left="1159" w:right="0" w:hanging="319"/>
        <w:jc w:val="left"/>
        <w:rPr>
          <w:rFonts w:ascii="Times New Roman"/>
          <w:sz w:val="24"/>
        </w:rPr>
      </w:pPr>
      <w:r>
        <w:rPr>
          <w:rFonts w:ascii="Times New Roman"/>
          <w:sz w:val="24"/>
        </w:rPr>
        <w:t>Were offsets and decommissioning</w:t>
      </w:r>
      <w:r>
        <w:rPr>
          <w:rFonts w:ascii="Times New Roman"/>
          <w:spacing w:val="-6"/>
          <w:sz w:val="24"/>
        </w:rPr>
        <w:t> </w:t>
      </w:r>
      <w:r>
        <w:rPr>
          <w:rFonts w:ascii="Times New Roman"/>
          <w:sz w:val="24"/>
        </w:rPr>
        <w:t>considered?</w:t>
      </w:r>
    </w:p>
    <w:p>
      <w:pPr>
        <w:spacing w:after="0" w:line="240" w:lineRule="auto"/>
        <w:jc w:val="left"/>
        <w:rPr>
          <w:rFonts w:ascii="Times New Roman"/>
          <w:sz w:val="24"/>
        </w:rPr>
        <w:sectPr>
          <w:pgSz w:w="12240" w:h="15840"/>
          <w:pgMar w:header="0" w:footer="769" w:top="1020" w:bottom="960" w:left="960" w:right="660"/>
        </w:sectPr>
      </w:pPr>
    </w:p>
    <w:p>
      <w:pPr>
        <w:pStyle w:val="BodyText"/>
        <w:spacing w:line="247" w:lineRule="auto" w:before="61"/>
        <w:ind w:left="120" w:right="423"/>
      </w:pPr>
      <w:r>
        <w:rPr/>
        <w:t>It is important to bring the project sponsor into the discussion of mitigation strategies. If more than one mitigation strategy meets all environmental protection needs, the applicant’s needs and preferences should be considered.</w:t>
      </w:r>
    </w:p>
    <w:p>
      <w:pPr>
        <w:pStyle w:val="BodyText"/>
        <w:spacing w:before="4"/>
      </w:pPr>
    </w:p>
    <w:p>
      <w:pPr>
        <w:pStyle w:val="BodyText"/>
        <w:spacing w:line="247" w:lineRule="auto"/>
        <w:ind w:left="120" w:right="469"/>
      </w:pPr>
      <w:r>
        <w:rPr/>
        <w:t>It is preferred that all mitigation options selected be specified in the applicant’s plans for Department review. The plans should sufficiently depict readily understandable and enforceable details. Adherence to such plans should then become a permit condition. During and after facility construction, staff should visit the site and ensure that all mitigation strategies detailed in the plans and specifications have been adequately incorporated into the facility</w:t>
      </w:r>
      <w:r>
        <w:rPr>
          <w:spacing w:val="-7"/>
        </w:rPr>
        <w:t> </w:t>
      </w:r>
      <w:r>
        <w:rPr/>
        <w:t>design.</w:t>
      </w:r>
    </w:p>
    <w:p>
      <w:pPr>
        <w:pStyle w:val="BodyText"/>
        <w:spacing w:before="2"/>
      </w:pPr>
    </w:p>
    <w:p>
      <w:pPr>
        <w:pStyle w:val="BodyText"/>
        <w:spacing w:line="247" w:lineRule="auto"/>
        <w:ind w:left="120" w:right="423"/>
      </w:pPr>
      <w:r>
        <w:rPr/>
        <w:t>If all mitigation options available from the menu are considered, applied where appropriate, and those applied are cost effective, then one can assert that impacts have been minimized to the maximum extent practicable. However, the residual impact after all such strategies have been employed may still be significant. Offsets should then be considered to help achieve the balancing required of SEQR. Finally, decommissioning</w:t>
      </w:r>
      <w:r>
        <w:rPr>
          <w:spacing w:val="-6"/>
        </w:rPr>
        <w:t> </w:t>
      </w:r>
      <w:r>
        <w:rPr/>
        <w:t>options</w:t>
      </w:r>
      <w:r>
        <w:rPr>
          <w:spacing w:val="-6"/>
        </w:rPr>
        <w:t> </w:t>
      </w:r>
      <w:r>
        <w:rPr/>
        <w:t>may</w:t>
      </w:r>
      <w:r>
        <w:rPr>
          <w:spacing w:val="-6"/>
        </w:rPr>
        <w:t> </w:t>
      </w:r>
      <w:r>
        <w:rPr/>
        <w:t>be</w:t>
      </w:r>
      <w:r>
        <w:rPr>
          <w:spacing w:val="-6"/>
        </w:rPr>
        <w:t> </w:t>
      </w:r>
      <w:r>
        <w:rPr/>
        <w:t>considered</w:t>
      </w:r>
      <w:r>
        <w:rPr>
          <w:spacing w:val="-6"/>
        </w:rPr>
        <w:t> </w:t>
      </w:r>
      <w:r>
        <w:rPr/>
        <w:t>that</w:t>
      </w:r>
      <w:r>
        <w:rPr>
          <w:spacing w:val="-6"/>
        </w:rPr>
        <w:t> </w:t>
      </w:r>
      <w:r>
        <w:rPr/>
        <w:t>reduce</w:t>
      </w:r>
      <w:r>
        <w:rPr>
          <w:spacing w:val="-6"/>
        </w:rPr>
        <w:t> </w:t>
      </w:r>
      <w:r>
        <w:rPr/>
        <w:t>the</w:t>
      </w:r>
      <w:r>
        <w:rPr>
          <w:spacing w:val="-6"/>
        </w:rPr>
        <w:t> </w:t>
      </w:r>
      <w:r>
        <w:rPr/>
        <w:t>duration</w:t>
      </w:r>
      <w:r>
        <w:rPr>
          <w:spacing w:val="-5"/>
        </w:rPr>
        <w:t> </w:t>
      </w:r>
      <w:r>
        <w:rPr/>
        <w:t>of</w:t>
      </w:r>
      <w:r>
        <w:rPr>
          <w:spacing w:val="-6"/>
        </w:rPr>
        <w:t> </w:t>
      </w:r>
      <w:r>
        <w:rPr/>
        <w:t>impacts</w:t>
      </w:r>
      <w:r>
        <w:rPr>
          <w:spacing w:val="-6"/>
        </w:rPr>
        <w:t> </w:t>
      </w:r>
      <w:r>
        <w:rPr/>
        <w:t>for</w:t>
      </w:r>
      <w:r>
        <w:rPr>
          <w:spacing w:val="-6"/>
        </w:rPr>
        <w:t> </w:t>
      </w:r>
      <w:r>
        <w:rPr/>
        <w:t>projects</w:t>
      </w:r>
      <w:r>
        <w:rPr>
          <w:spacing w:val="-6"/>
        </w:rPr>
        <w:t> </w:t>
      </w:r>
      <w:r>
        <w:rPr/>
        <w:t>with</w:t>
      </w:r>
      <w:r>
        <w:rPr>
          <w:spacing w:val="-6"/>
        </w:rPr>
        <w:t> </w:t>
      </w:r>
      <w:r>
        <w:rPr/>
        <w:t>severe residual impacts. A discussion of each</w:t>
      </w:r>
      <w:r>
        <w:rPr>
          <w:spacing w:val="-9"/>
        </w:rPr>
        <w:t> </w:t>
      </w:r>
      <w:r>
        <w:rPr/>
        <w:t>follows:</w:t>
      </w:r>
    </w:p>
    <w:p>
      <w:pPr>
        <w:pStyle w:val="BodyText"/>
        <w:spacing w:before="1"/>
      </w:pPr>
    </w:p>
    <w:p>
      <w:pPr>
        <w:pStyle w:val="ListParagraph"/>
        <w:numPr>
          <w:ilvl w:val="0"/>
          <w:numId w:val="22"/>
        </w:numPr>
        <w:tabs>
          <w:tab w:pos="360" w:val="left" w:leader="none"/>
        </w:tabs>
        <w:spacing w:line="240" w:lineRule="auto" w:before="0" w:after="0"/>
        <w:ind w:left="359" w:right="0" w:hanging="239"/>
        <w:jc w:val="left"/>
        <w:rPr>
          <w:rFonts w:ascii="Times New Roman"/>
          <w:sz w:val="24"/>
        </w:rPr>
      </w:pPr>
      <w:r>
        <w:rPr>
          <w:rFonts w:ascii="Times New Roman"/>
          <w:sz w:val="24"/>
        </w:rPr>
        <w:t>Offsets.</w:t>
      </w:r>
    </w:p>
    <w:p>
      <w:pPr>
        <w:pStyle w:val="BodyText"/>
        <w:spacing w:before="3"/>
        <w:rPr>
          <w:sz w:val="25"/>
        </w:rPr>
      </w:pPr>
    </w:p>
    <w:p>
      <w:pPr>
        <w:pStyle w:val="BodyText"/>
        <w:spacing w:line="247" w:lineRule="auto"/>
        <w:ind w:left="120" w:right="428"/>
      </w:pPr>
      <w:r>
        <w:rPr/>
        <w:t>Offsets should be employed in sensitive locations where significant impacts from the proposal are unavoidable, or mitigation of other types would be uneconomic and mitigation to be used is only partially effective. Offsets should be employed when significant improvement can be expected at reasonable cost. An example of an offset might be the removal of an existing abandoned structure that is in disrepair (i.e. an “eyesore”) to offset impacts from a proposal within visual proximity to the same sensitive resource.</w:t>
      </w:r>
    </w:p>
    <w:p>
      <w:pPr>
        <w:pStyle w:val="BodyText"/>
        <w:spacing w:before="1"/>
      </w:pPr>
    </w:p>
    <w:p>
      <w:pPr>
        <w:pStyle w:val="ListParagraph"/>
        <w:numPr>
          <w:ilvl w:val="0"/>
          <w:numId w:val="22"/>
        </w:numPr>
        <w:tabs>
          <w:tab w:pos="420" w:val="left" w:leader="none"/>
        </w:tabs>
        <w:spacing w:line="240" w:lineRule="auto" w:before="0" w:after="0"/>
        <w:ind w:left="419" w:right="0" w:hanging="299"/>
        <w:jc w:val="left"/>
        <w:rPr>
          <w:rFonts w:ascii="Times New Roman"/>
          <w:sz w:val="24"/>
        </w:rPr>
      </w:pPr>
      <w:r>
        <w:rPr>
          <w:rFonts w:ascii="Times New Roman"/>
          <w:sz w:val="24"/>
        </w:rPr>
        <w:t>Decommissioning.</w:t>
      </w:r>
    </w:p>
    <w:p>
      <w:pPr>
        <w:pStyle w:val="BodyText"/>
        <w:spacing w:before="3"/>
        <w:rPr>
          <w:sz w:val="25"/>
        </w:rPr>
      </w:pPr>
    </w:p>
    <w:p>
      <w:pPr>
        <w:pStyle w:val="BodyText"/>
        <w:spacing w:line="247" w:lineRule="auto"/>
        <w:ind w:left="120" w:right="422"/>
      </w:pPr>
      <w:r>
        <w:rPr/>
        <w:t>Decommissioning may take many forms, and other disciplines in Department program areas may have an interest in decommissioning. However, from the perspective of aesthetics, three are of most significance: 1) the total removal from the site of all facility components and restoration to an acceptable condition, usually with attendant revegetation; 2) partial removal of facility components, such as elimination of visually impacting structures; and 3) conditions designed to maintain an abandoned facility and site in an acceptable condition that precludes “eyesores”or site and structural deterioration.</w:t>
      </w:r>
    </w:p>
    <w:p>
      <w:pPr>
        <w:pStyle w:val="BodyText"/>
        <w:spacing w:line="270" w:lineRule="exact"/>
        <w:ind w:left="120"/>
      </w:pPr>
      <w:r>
        <w:rPr/>
        <w:t>Applicants should provide such plans when deemed necessary.</w:t>
      </w:r>
    </w:p>
    <w:p>
      <w:pPr>
        <w:pStyle w:val="BodyText"/>
        <w:spacing w:before="7"/>
        <w:rPr>
          <w:sz w:val="25"/>
        </w:rPr>
      </w:pPr>
    </w:p>
    <w:p>
      <w:pPr>
        <w:spacing w:before="1"/>
        <w:ind w:left="120" w:right="0" w:firstLine="0"/>
        <w:jc w:val="left"/>
        <w:rPr>
          <w:b/>
          <w:sz w:val="24"/>
        </w:rPr>
      </w:pPr>
      <w:r>
        <w:rPr>
          <w:b/>
          <w:sz w:val="24"/>
        </w:rPr>
        <w:t>Glossary</w:t>
      </w:r>
    </w:p>
    <w:p>
      <w:pPr>
        <w:pStyle w:val="BodyText"/>
        <w:spacing w:before="7"/>
        <w:rPr>
          <w:b/>
          <w:sz w:val="25"/>
        </w:rPr>
      </w:pPr>
    </w:p>
    <w:p>
      <w:pPr>
        <w:pStyle w:val="BodyText"/>
        <w:spacing w:line="247" w:lineRule="auto"/>
        <w:ind w:left="120" w:right="464"/>
      </w:pPr>
      <w:r>
        <w:rPr>
          <w:b/>
        </w:rPr>
        <w:t>Aesthetic impact</w:t>
      </w:r>
      <w:r>
        <w:rPr/>
        <w:t>: Aesthetic impact occurs when there is a detrimental effect on the perceived beauty of a place or structure. Mere visibility, even startling visibility of a project proposal, should not be a threshold for decision making. Instead a project, by virtue of its visibility, must clearly interfere with or reduce the public's enjoyment and/or appreciation of the appearance of an inventoried resource (e.g. cooling tower plume blocks a view from a State Park overlook).</w:t>
      </w:r>
    </w:p>
    <w:p>
      <w:pPr>
        <w:pStyle w:val="BodyText"/>
        <w:spacing w:before="7"/>
      </w:pPr>
    </w:p>
    <w:p>
      <w:pPr>
        <w:pStyle w:val="BodyText"/>
        <w:spacing w:line="247" w:lineRule="auto"/>
        <w:ind w:left="120"/>
      </w:pPr>
      <w:r>
        <w:rPr>
          <w:b/>
        </w:rPr>
        <w:t>Aesthetically significant place</w:t>
      </w:r>
      <w:r>
        <w:rPr/>
        <w:t>: A formally designated place visited by recreationists and others for the express purpose of enjoying its beauty. For example, millions of people visit Niagara Falls on an annual basis. They come from around the country and even from around the world. By these</w:t>
      </w:r>
      <w:r>
        <w:rPr>
          <w:spacing w:val="55"/>
        </w:rPr>
        <w:t> </w:t>
      </w:r>
      <w:r>
        <w:rPr/>
        <w:t>measurements,</w:t>
      </w:r>
    </w:p>
    <w:p>
      <w:pPr>
        <w:spacing w:after="0" w:line="247" w:lineRule="auto"/>
        <w:sectPr>
          <w:pgSz w:w="12240" w:h="15840"/>
          <w:pgMar w:header="0" w:footer="769" w:top="1020" w:bottom="960" w:left="960" w:right="660"/>
        </w:sectPr>
      </w:pPr>
    </w:p>
    <w:p>
      <w:pPr>
        <w:pStyle w:val="BodyText"/>
        <w:spacing w:line="247" w:lineRule="auto" w:before="61"/>
        <w:ind w:left="120" w:right="669"/>
      </w:pPr>
      <w:r>
        <w:rPr/>
        <w:t>one can make the case that Niagara Falls (a designated State Park) is an aesthetic resource of national significance. Similarly, a resource that is visited by large numbers who come from across the state probably has statewide significance. A place visited primarily by people whose place of origin is local generally is generally of local significance. Unvisited places either have no significance or are "no trespass" places.</w:t>
      </w:r>
    </w:p>
    <w:p>
      <w:pPr>
        <w:pStyle w:val="BodyText"/>
        <w:spacing w:before="7"/>
      </w:pPr>
    </w:p>
    <w:p>
      <w:pPr>
        <w:pStyle w:val="BodyText"/>
        <w:spacing w:line="247" w:lineRule="auto"/>
        <w:ind w:left="120" w:right="543"/>
      </w:pPr>
      <w:r>
        <w:rPr>
          <w:b/>
        </w:rPr>
        <w:t>Aesthetic Quality</w:t>
      </w:r>
      <w:r>
        <w:rPr/>
        <w:t>: There is a difference between the quality of a resource and its significance level. The quality of the resource has to do with its component parts and their arrangement. The arrangement of the component parts is referred to as composition. The quality of the resource and the significance level are generally, though not always, correlated.</w:t>
      </w:r>
    </w:p>
    <w:p>
      <w:pPr>
        <w:pStyle w:val="BodyText"/>
        <w:spacing w:before="8"/>
      </w:pPr>
    </w:p>
    <w:p>
      <w:pPr>
        <w:pStyle w:val="BodyText"/>
        <w:spacing w:line="247" w:lineRule="auto"/>
        <w:ind w:left="120" w:right="429"/>
      </w:pPr>
      <w:r>
        <w:rPr>
          <w:b/>
        </w:rPr>
        <w:t>Atmospheric perspective</w:t>
      </w:r>
      <w:r>
        <w:rPr/>
        <w:t>: Even on the clearest of days, the sky is not entirely transparent because of the presence of atmospheric particulate matter. The light scattering effect of these particles causes atmospheric or aerial perspective, the second important form of perspective. In this form of perspective there is a reduction in the intensity of colors and the contrast between light and dark as the distance of objects from the observer increases. Contrast depends upon the position of the sun and the reflectance of the object, among other items. The net effect is that objects appear "washed out" over great</w:t>
      </w:r>
      <w:r>
        <w:rPr>
          <w:spacing w:val="-9"/>
        </w:rPr>
        <w:t> </w:t>
      </w:r>
      <w:r>
        <w:rPr/>
        <w:t>distances.</w:t>
      </w:r>
    </w:p>
    <w:p>
      <w:pPr>
        <w:pStyle w:val="BodyText"/>
        <w:spacing w:before="5"/>
      </w:pPr>
    </w:p>
    <w:p>
      <w:pPr>
        <w:pStyle w:val="BodyText"/>
        <w:spacing w:line="247" w:lineRule="auto"/>
        <w:ind w:left="120" w:right="423"/>
      </w:pPr>
      <w:r>
        <w:rPr>
          <w:b/>
        </w:rPr>
        <w:t>Control Points</w:t>
      </w:r>
      <w:r>
        <w:rPr/>
        <w:t>: The two end points of a line-of-sight. One end is always the elevation of an observer’s eyes at a place of interest (e.g. a high point in a State Park) and the other end is always an elevation of a project component of interest (e.g. top of a stack of a combustion facility or the finished grade of a landfill).</w:t>
      </w:r>
    </w:p>
    <w:p>
      <w:pPr>
        <w:pStyle w:val="BodyText"/>
        <w:spacing w:before="8"/>
      </w:pPr>
    </w:p>
    <w:p>
      <w:pPr>
        <w:pStyle w:val="BodyText"/>
        <w:spacing w:line="247" w:lineRule="auto"/>
        <w:ind w:left="119" w:right="719"/>
      </w:pPr>
      <w:r>
        <w:rPr>
          <w:b/>
        </w:rPr>
        <w:t>Line-of-sight profile</w:t>
      </w:r>
      <w:r>
        <w:rPr/>
        <w:t>: A profile is a graphic depiction of the depressions and elevations one would encounter walking along a straight path between two selected locations. A straight line depicting the path of light received by the eye of an imaginary viewer standing on the path and looking towards a predetermined spot along that path constitutes a line-of-sight. The locations along the path where the viewer stands and looks are the control points of the line-of- sight profile.</w:t>
      </w:r>
    </w:p>
    <w:p>
      <w:pPr>
        <w:pStyle w:val="BodyText"/>
        <w:spacing w:before="7"/>
      </w:pPr>
    </w:p>
    <w:p>
      <w:pPr>
        <w:pStyle w:val="BodyText"/>
        <w:spacing w:line="247" w:lineRule="auto"/>
        <w:ind w:left="119" w:right="471"/>
      </w:pPr>
      <w:r>
        <w:rPr>
          <w:b/>
        </w:rPr>
        <w:t>Scientific Perspective</w:t>
      </w:r>
      <w:r>
        <w:rPr/>
        <w:t>: Scientific, linear, or size perspective is the reduction in the apparent size of objects as the distance from the observer increases. An object appears smaller and smaller as an observer moves further and further from it. At some distance, depending upon the size and degree of contrast between the object and its surroundings, the object may not be a point of interest for most people. At this hypothetical distance it can be argued that the object has little impact on the composition of the landscape of which it is a tiny part. Eventually, at even greater distances, the human eye is incapable of seeing the object at</w:t>
      </w:r>
      <w:r>
        <w:rPr>
          <w:spacing w:val="-8"/>
        </w:rPr>
        <w:t> </w:t>
      </w:r>
      <w:r>
        <w:rPr/>
        <w:t>all.</w:t>
      </w:r>
    </w:p>
    <w:p>
      <w:pPr>
        <w:pStyle w:val="BodyText"/>
        <w:spacing w:before="4"/>
      </w:pPr>
    </w:p>
    <w:p>
      <w:pPr>
        <w:pStyle w:val="BodyText"/>
        <w:spacing w:line="247" w:lineRule="auto" w:before="1"/>
        <w:ind w:left="119" w:right="1094"/>
      </w:pPr>
      <w:r>
        <w:rPr>
          <w:b/>
        </w:rPr>
        <w:t>Viewshed</w:t>
      </w:r>
      <w:r>
        <w:rPr/>
        <w:t>: A map that shows the geographic area from which a proposed action may be seen is a viewshed.</w:t>
      </w:r>
    </w:p>
    <w:p>
      <w:pPr>
        <w:pStyle w:val="BodyText"/>
        <w:spacing w:before="9"/>
      </w:pPr>
    </w:p>
    <w:p>
      <w:pPr>
        <w:pStyle w:val="BodyText"/>
        <w:spacing w:line="247" w:lineRule="auto" w:before="1"/>
        <w:ind w:left="119" w:right="805"/>
        <w:jc w:val="both"/>
      </w:pPr>
      <w:r>
        <w:rPr>
          <w:b/>
        </w:rPr>
        <w:t>Visual Assessments</w:t>
      </w:r>
      <w:r>
        <w:rPr/>
        <w:t>: Analytical techniques that employ viewsheds, and/or line-of-sight profiles, and descriptions</w:t>
      </w:r>
      <w:r>
        <w:rPr>
          <w:spacing w:val="-7"/>
        </w:rPr>
        <w:t> </w:t>
      </w:r>
      <w:r>
        <w:rPr/>
        <w:t>of</w:t>
      </w:r>
      <w:r>
        <w:rPr>
          <w:spacing w:val="-7"/>
        </w:rPr>
        <w:t> </w:t>
      </w:r>
      <w:r>
        <w:rPr/>
        <w:t>aesthetic</w:t>
      </w:r>
      <w:r>
        <w:rPr>
          <w:spacing w:val="-7"/>
        </w:rPr>
        <w:t> </w:t>
      </w:r>
      <w:r>
        <w:rPr/>
        <w:t>resources,</w:t>
      </w:r>
      <w:r>
        <w:rPr>
          <w:spacing w:val="-7"/>
        </w:rPr>
        <w:t> </w:t>
      </w:r>
      <w:r>
        <w:rPr/>
        <w:t>to</w:t>
      </w:r>
      <w:r>
        <w:rPr>
          <w:spacing w:val="-6"/>
        </w:rPr>
        <w:t> </w:t>
      </w:r>
      <w:r>
        <w:rPr/>
        <w:t>determine</w:t>
      </w:r>
      <w:r>
        <w:rPr>
          <w:spacing w:val="-7"/>
        </w:rPr>
        <w:t> </w:t>
      </w:r>
      <w:r>
        <w:rPr/>
        <w:t>the</w:t>
      </w:r>
      <w:r>
        <w:rPr>
          <w:spacing w:val="-7"/>
        </w:rPr>
        <w:t> </w:t>
      </w:r>
      <w:r>
        <w:rPr/>
        <w:t>impact</w:t>
      </w:r>
      <w:r>
        <w:rPr>
          <w:spacing w:val="-7"/>
        </w:rPr>
        <w:t> </w:t>
      </w:r>
      <w:r>
        <w:rPr/>
        <w:t>of</w:t>
      </w:r>
      <w:r>
        <w:rPr>
          <w:spacing w:val="-7"/>
        </w:rPr>
        <w:t> </w:t>
      </w:r>
      <w:r>
        <w:rPr/>
        <w:t>development</w:t>
      </w:r>
      <w:r>
        <w:rPr>
          <w:spacing w:val="-7"/>
        </w:rPr>
        <w:t> </w:t>
      </w:r>
      <w:r>
        <w:rPr/>
        <w:t>upon</w:t>
      </w:r>
      <w:r>
        <w:rPr>
          <w:spacing w:val="-6"/>
        </w:rPr>
        <w:t> </w:t>
      </w:r>
      <w:r>
        <w:rPr/>
        <w:t>aesthetic</w:t>
      </w:r>
      <w:r>
        <w:rPr>
          <w:spacing w:val="-7"/>
        </w:rPr>
        <w:t> </w:t>
      </w:r>
      <w:r>
        <w:rPr/>
        <w:t>resources; and potential mitigation strategies to avoid, eliminate or reduce impacts on those</w:t>
      </w:r>
      <w:r>
        <w:rPr>
          <w:spacing w:val="-41"/>
        </w:rPr>
        <w:t> </w:t>
      </w:r>
      <w:r>
        <w:rPr/>
        <w:t>resources.</w:t>
      </w:r>
    </w:p>
    <w:p>
      <w:pPr>
        <w:pStyle w:val="BodyText"/>
        <w:spacing w:before="8"/>
      </w:pPr>
    </w:p>
    <w:p>
      <w:pPr>
        <w:pStyle w:val="BodyText"/>
        <w:spacing w:line="247" w:lineRule="auto"/>
        <w:ind w:left="119" w:right="423"/>
      </w:pPr>
      <w:r>
        <w:rPr>
          <w:b/>
        </w:rPr>
        <w:t>Visual impact: </w:t>
      </w:r>
      <w:r>
        <w:rPr/>
        <w:t>Visual impact occurs when the mitigating effects of perspective do not reduce the visibility of an object to insignificant levels. Beauty plays no role in this concept. A visual impact may also be considered in the context of contrast. For instance, all other things being equal, a blue object</w:t>
      </w:r>
    </w:p>
    <w:p>
      <w:pPr>
        <w:spacing w:after="0" w:line="247" w:lineRule="auto"/>
        <w:sectPr>
          <w:pgSz w:w="12240" w:h="15840"/>
          <w:pgMar w:header="0" w:footer="769" w:top="1020" w:bottom="960" w:left="960" w:right="660"/>
        </w:sectPr>
      </w:pPr>
    </w:p>
    <w:p>
      <w:pPr>
        <w:pStyle w:val="BodyText"/>
        <w:spacing w:line="247" w:lineRule="auto" w:before="61"/>
        <w:ind w:left="120" w:right="719"/>
      </w:pPr>
      <w:r>
        <w:rPr/>
        <w:t>seen against an orange background has greater visual impact than a blue object seen against the same colored blue background. Again, beauty plays no role in this concept.</w:t>
      </w:r>
    </w:p>
    <w:p>
      <w:pPr>
        <w:spacing w:after="0" w:line="247" w:lineRule="auto"/>
        <w:sectPr>
          <w:pgSz w:w="12240" w:h="15840"/>
          <w:pgMar w:header="0" w:footer="769" w:top="1020" w:bottom="960" w:left="960" w:right="6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p>
      <w:pPr>
        <w:spacing w:before="89"/>
        <w:ind w:left="3641" w:right="3935" w:firstLine="0"/>
        <w:jc w:val="center"/>
        <w:rPr>
          <w:b/>
          <w:sz w:val="28"/>
        </w:rPr>
      </w:pPr>
      <w:r>
        <w:rPr>
          <w:b/>
          <w:sz w:val="28"/>
        </w:rPr>
        <w:t>APPENDIX A</w:t>
      </w:r>
    </w:p>
    <w:p>
      <w:pPr>
        <w:spacing w:after="0"/>
        <w:jc w:val="center"/>
        <w:rPr>
          <w:sz w:val="28"/>
        </w:rPr>
        <w:sectPr>
          <w:pgSz w:w="12240" w:h="15840"/>
          <w:pgMar w:header="0" w:footer="769" w:top="1500" w:bottom="960" w:left="960" w:right="660"/>
        </w:sectPr>
      </w:pPr>
    </w:p>
    <w:p>
      <w:pPr>
        <w:pStyle w:val="BodyText"/>
        <w:spacing w:before="5"/>
        <w:rPr>
          <w:b/>
          <w:sz w:val="29"/>
        </w:rPr>
      </w:pPr>
    </w:p>
    <w:p>
      <w:pPr>
        <w:spacing w:after="0"/>
        <w:rPr>
          <w:sz w:val="29"/>
        </w:rPr>
        <w:sectPr>
          <w:footerReference w:type="default" r:id="rId52"/>
          <w:pgSz w:w="15840" w:h="12240" w:orient="landscape"/>
          <w:pgMar w:footer="0" w:header="0" w:top="340" w:bottom="0" w:left="640" w:right="960"/>
        </w:sectPr>
      </w:pPr>
    </w:p>
    <w:p>
      <w:pPr>
        <w:pStyle w:val="BodyText"/>
        <w:rPr>
          <w:b/>
          <w:sz w:val="18"/>
        </w:rPr>
      </w:pPr>
    </w:p>
    <w:p>
      <w:pPr>
        <w:spacing w:before="147"/>
        <w:ind w:left="170" w:right="0" w:firstLine="0"/>
        <w:jc w:val="left"/>
        <w:rPr>
          <w:sz w:val="17"/>
        </w:rPr>
      </w:pPr>
      <w:r>
        <w:rPr/>
        <w:pict>
          <v:line style="position:absolute;mso-position-horizontal-relative:page;mso-position-vertical-relative:paragraph;z-index:2512" from="50.221958pt,515.072574pt" to="50.221958pt,9.518742pt" stroked="true" strokeweight=".961164pt" strokecolor="#000000">
            <v:stroke dashstyle="solid"/>
            <w10:wrap type="none"/>
          </v:line>
        </w:pict>
      </w:r>
      <w:r>
        <w:rPr>
          <w:color w:val="111111"/>
          <w:w w:val="110"/>
          <w:sz w:val="17"/>
        </w:rPr>
        <w:t>t,</w:t>
      </w:r>
    </w:p>
    <w:p>
      <w:pPr>
        <w:pStyle w:val="BodyText"/>
        <w:spacing w:before="8"/>
        <w:rPr>
          <w:sz w:val="17"/>
        </w:rPr>
      </w:pPr>
    </w:p>
    <w:p>
      <w:pPr>
        <w:spacing w:line="208" w:lineRule="exact" w:before="0"/>
        <w:ind w:left="160" w:right="0" w:firstLine="0"/>
        <w:jc w:val="left"/>
        <w:rPr>
          <w:rFonts w:ascii="Arial"/>
          <w:i/>
          <w:sz w:val="20"/>
        </w:rPr>
      </w:pPr>
      <w:r>
        <w:rPr>
          <w:rFonts w:ascii="Arial"/>
          <w:i/>
          <w:color w:val="111111"/>
          <w:w w:val="100"/>
          <w:sz w:val="20"/>
        </w:rPr>
        <w:t>b</w:t>
      </w:r>
    </w:p>
    <w:p>
      <w:pPr>
        <w:spacing w:line="89" w:lineRule="exact" w:before="0"/>
        <w:ind w:left="135" w:right="0" w:firstLine="0"/>
        <w:jc w:val="left"/>
        <w:rPr>
          <w:rFonts w:ascii="Arial"/>
          <w:sz w:val="11"/>
        </w:rPr>
      </w:pPr>
      <w:r>
        <w:rPr>
          <w:rFonts w:ascii="Arial"/>
          <w:color w:val="111111"/>
          <w:w w:val="100"/>
          <w:sz w:val="11"/>
        </w:rPr>
        <w:t>0</w:t>
      </w:r>
    </w:p>
    <w:p>
      <w:pPr>
        <w:spacing w:line="72" w:lineRule="exact" w:before="0"/>
        <w:ind w:left="208" w:right="0" w:firstLine="0"/>
        <w:jc w:val="left"/>
        <w:rPr>
          <w:sz w:val="8"/>
        </w:rPr>
      </w:pPr>
      <w:r>
        <w:rPr/>
        <w:pict>
          <v:shape style="position:absolute;margin-left:40.690670pt;margin-top:2.419103pt;width:3.65pt;height:6.7pt;mso-position-horizontal-relative:page;mso-position-vertical-relative:paragraph;z-index:2608" type="#_x0000_t202" filled="false" stroked="false">
            <v:textbox inset="0,0,0,0">
              <w:txbxContent>
                <w:p>
                  <w:pPr>
                    <w:spacing w:line="133" w:lineRule="exact" w:before="0"/>
                    <w:ind w:left="0" w:right="0" w:firstLine="0"/>
                    <w:jc w:val="left"/>
                    <w:rPr>
                      <w:sz w:val="12"/>
                    </w:rPr>
                  </w:pPr>
                  <w:r>
                    <w:rPr>
                      <w:color w:val="111111"/>
                      <w:w w:val="83"/>
                      <w:sz w:val="12"/>
                    </w:rPr>
                    <w:t>N</w:t>
                  </w:r>
                </w:p>
              </w:txbxContent>
            </v:textbox>
            <w10:wrap type="none"/>
          </v:shape>
        </w:pict>
      </w:r>
      <w:r>
        <w:rPr>
          <w:w w:val="83"/>
          <w:sz w:val="8"/>
        </w:rPr>
        <w:t>I</w:t>
      </w:r>
    </w:p>
    <w:p>
      <w:pPr>
        <w:spacing w:line="409" w:lineRule="exact" w:before="0"/>
        <w:ind w:left="3365" w:right="0" w:firstLine="0"/>
        <w:jc w:val="left"/>
        <w:rPr>
          <w:rFonts w:ascii="Arial"/>
          <w:b/>
          <w:sz w:val="36"/>
        </w:rPr>
      </w:pPr>
      <w:r>
        <w:rPr>
          <w:rFonts w:ascii="Arial"/>
          <w:b/>
          <w:sz w:val="36"/>
        </w:rPr>
        <w:t>SCREENS</w:t>
      </w:r>
    </w:p>
    <w:p>
      <w:pPr>
        <w:pStyle w:val="BodyText"/>
        <w:spacing w:before="3"/>
        <w:rPr>
          <w:rFonts w:ascii="Arial"/>
          <w:b/>
          <w:sz w:val="44"/>
        </w:rPr>
      </w:pPr>
    </w:p>
    <w:p>
      <w:pPr>
        <w:spacing w:line="199" w:lineRule="auto" w:before="0"/>
        <w:ind w:left="3322" w:right="-19" w:firstLine="3"/>
        <w:jc w:val="left"/>
        <w:rPr>
          <w:rFonts w:ascii="Courier New"/>
          <w:sz w:val="19"/>
        </w:rPr>
      </w:pPr>
      <w:r>
        <w:rPr>
          <w:rFonts w:ascii="Courier New"/>
          <w:w w:val="80"/>
          <w:sz w:val="19"/>
        </w:rPr>
        <w:t>THE RELATIONSHIP BETWEEN SCIENTIFIC PERSPECTIVE AND</w:t>
      </w:r>
      <w:r>
        <w:rPr>
          <w:rFonts w:ascii="Courier New"/>
          <w:spacing w:val="-58"/>
          <w:w w:val="80"/>
          <w:sz w:val="19"/>
        </w:rPr>
        <w:t> </w:t>
      </w:r>
      <w:r>
        <w:rPr>
          <w:rFonts w:ascii="Courier New"/>
          <w:w w:val="80"/>
          <w:sz w:val="19"/>
        </w:rPr>
        <w:t>A</w:t>
      </w:r>
      <w:r>
        <w:rPr>
          <w:rFonts w:ascii="Courier New"/>
          <w:spacing w:val="-61"/>
          <w:w w:val="80"/>
          <w:sz w:val="19"/>
        </w:rPr>
        <w:t> </w:t>
      </w:r>
      <w:r>
        <w:rPr>
          <w:rFonts w:ascii="Courier New"/>
          <w:w w:val="80"/>
          <w:sz w:val="19"/>
        </w:rPr>
        <w:t>LINE</w:t>
      </w:r>
      <w:r>
        <w:rPr>
          <w:rFonts w:ascii="Courier New"/>
          <w:spacing w:val="-61"/>
          <w:w w:val="80"/>
          <w:sz w:val="19"/>
        </w:rPr>
        <w:t> </w:t>
      </w:r>
      <w:r>
        <w:rPr>
          <w:rFonts w:ascii="Courier New"/>
          <w:w w:val="80"/>
          <w:sz w:val="19"/>
        </w:rPr>
        <w:t>OF</w:t>
      </w:r>
      <w:r>
        <w:rPr>
          <w:rFonts w:ascii="Courier New"/>
          <w:spacing w:val="-63"/>
          <w:w w:val="80"/>
          <w:sz w:val="19"/>
        </w:rPr>
        <w:t> </w:t>
      </w:r>
      <w:r>
        <w:rPr>
          <w:rFonts w:ascii="Courier New"/>
          <w:w w:val="80"/>
          <w:sz w:val="19"/>
        </w:rPr>
        <w:t>SIGHT</w:t>
      </w:r>
      <w:r>
        <w:rPr>
          <w:rFonts w:ascii="Courier New"/>
          <w:spacing w:val="-65"/>
          <w:w w:val="80"/>
          <w:sz w:val="19"/>
        </w:rPr>
        <w:t> </w:t>
      </w:r>
      <w:r>
        <w:rPr>
          <w:rFonts w:ascii="Courier New"/>
          <w:w w:val="80"/>
          <w:sz w:val="19"/>
        </w:rPr>
        <w:t>PROFILE.</w:t>
      </w:r>
    </w:p>
    <w:p>
      <w:pPr>
        <w:spacing w:line="199" w:lineRule="auto" w:before="166"/>
        <w:ind w:left="3320" w:right="0" w:firstLine="1"/>
        <w:jc w:val="left"/>
        <w:rPr>
          <w:rFonts w:ascii="Courier New"/>
          <w:sz w:val="19"/>
        </w:rPr>
      </w:pPr>
      <w:r>
        <w:rPr>
          <w:rFonts w:ascii="Courier New"/>
          <w:w w:val="80"/>
          <w:sz w:val="19"/>
        </w:rPr>
        <w:t>Scientific</w:t>
      </w:r>
      <w:r>
        <w:rPr>
          <w:rFonts w:ascii="Courier New"/>
          <w:spacing w:val="-43"/>
          <w:w w:val="80"/>
          <w:sz w:val="19"/>
        </w:rPr>
        <w:t> </w:t>
      </w:r>
      <w:r>
        <w:rPr>
          <w:rFonts w:ascii="Courier New"/>
          <w:w w:val="80"/>
          <w:sz w:val="19"/>
        </w:rPr>
        <w:t>or</w:t>
      </w:r>
      <w:r>
        <w:rPr>
          <w:rFonts w:ascii="Courier New"/>
          <w:spacing w:val="-55"/>
          <w:w w:val="80"/>
          <w:sz w:val="19"/>
        </w:rPr>
        <w:t> </w:t>
      </w:r>
      <w:r>
        <w:rPr>
          <w:rFonts w:ascii="Courier New"/>
          <w:w w:val="80"/>
          <w:sz w:val="19"/>
        </w:rPr>
        <w:t>linear</w:t>
      </w:r>
      <w:r>
        <w:rPr>
          <w:rFonts w:ascii="Courier New"/>
          <w:spacing w:val="-48"/>
          <w:w w:val="80"/>
          <w:sz w:val="19"/>
        </w:rPr>
        <w:t> </w:t>
      </w:r>
      <w:r>
        <w:rPr>
          <w:rFonts w:ascii="Courier New"/>
          <w:w w:val="80"/>
          <w:sz w:val="19"/>
        </w:rPr>
        <w:t>perspective</w:t>
      </w:r>
      <w:r>
        <w:rPr>
          <w:rFonts w:ascii="Courier New"/>
          <w:spacing w:val="-43"/>
          <w:w w:val="80"/>
          <w:sz w:val="19"/>
        </w:rPr>
        <w:t> </w:t>
      </w:r>
      <w:r>
        <w:rPr>
          <w:rFonts w:ascii="Courier New"/>
          <w:w w:val="80"/>
          <w:sz w:val="19"/>
        </w:rPr>
        <w:t>is</w:t>
      </w:r>
      <w:r>
        <w:rPr>
          <w:rFonts w:ascii="Courier New"/>
          <w:spacing w:val="-54"/>
          <w:w w:val="80"/>
          <w:sz w:val="19"/>
        </w:rPr>
        <w:t> </w:t>
      </w:r>
      <w:r>
        <w:rPr>
          <w:rFonts w:ascii="Courier New"/>
          <w:w w:val="80"/>
          <w:sz w:val="19"/>
        </w:rPr>
        <w:t>a </w:t>
      </w:r>
      <w:r>
        <w:rPr>
          <w:rFonts w:ascii="Courier New"/>
          <w:w w:val="75"/>
          <w:sz w:val="19"/>
        </w:rPr>
        <w:t>geometric</w:t>
      </w:r>
      <w:r>
        <w:rPr>
          <w:rFonts w:ascii="Courier New"/>
          <w:spacing w:val="-28"/>
          <w:w w:val="75"/>
          <w:sz w:val="19"/>
        </w:rPr>
        <w:t> </w:t>
      </w:r>
      <w:r>
        <w:rPr>
          <w:rFonts w:ascii="Courier New"/>
          <w:w w:val="75"/>
          <w:sz w:val="19"/>
        </w:rPr>
        <w:t>procedure</w:t>
      </w:r>
      <w:r>
        <w:rPr>
          <w:rFonts w:ascii="Courier New"/>
          <w:spacing w:val="-35"/>
          <w:w w:val="75"/>
          <w:sz w:val="19"/>
        </w:rPr>
        <w:t> </w:t>
      </w:r>
      <w:r>
        <w:rPr>
          <w:rFonts w:ascii="Courier New"/>
          <w:w w:val="75"/>
          <w:sz w:val="19"/>
        </w:rPr>
        <w:t>that</w:t>
      </w:r>
      <w:r>
        <w:rPr>
          <w:rFonts w:ascii="Courier New"/>
          <w:spacing w:val="-34"/>
          <w:w w:val="75"/>
          <w:sz w:val="19"/>
        </w:rPr>
        <w:t> </w:t>
      </w:r>
      <w:r>
        <w:rPr>
          <w:rFonts w:ascii="Courier New"/>
          <w:w w:val="75"/>
          <w:sz w:val="19"/>
        </w:rPr>
        <w:t>projects</w:t>
      </w:r>
      <w:r>
        <w:rPr>
          <w:rFonts w:ascii="Courier New"/>
          <w:spacing w:val="-36"/>
          <w:w w:val="75"/>
          <w:sz w:val="19"/>
        </w:rPr>
        <w:t> </w:t>
      </w:r>
      <w:r>
        <w:rPr>
          <w:rFonts w:ascii="Courier New"/>
          <w:w w:val="75"/>
          <w:sz w:val="19"/>
        </w:rPr>
        <w:t>space </w:t>
      </w:r>
      <w:r>
        <w:rPr>
          <w:rFonts w:ascii="Courier New"/>
          <w:w w:val="80"/>
          <w:sz w:val="19"/>
        </w:rPr>
        <w:t>onto</w:t>
      </w:r>
      <w:r>
        <w:rPr>
          <w:rFonts w:ascii="Courier New"/>
          <w:spacing w:val="-53"/>
          <w:w w:val="80"/>
          <w:sz w:val="19"/>
        </w:rPr>
        <w:t> </w:t>
      </w:r>
      <w:r>
        <w:rPr>
          <w:rFonts w:ascii="Courier New"/>
          <w:w w:val="80"/>
          <w:sz w:val="19"/>
        </w:rPr>
        <w:t>a</w:t>
      </w:r>
      <w:r>
        <w:rPr>
          <w:rFonts w:ascii="Courier New"/>
          <w:spacing w:val="-44"/>
          <w:w w:val="80"/>
          <w:sz w:val="19"/>
        </w:rPr>
        <w:t> </w:t>
      </w:r>
      <w:r>
        <w:rPr>
          <w:rFonts w:ascii="Courier New"/>
          <w:w w:val="80"/>
          <w:sz w:val="19"/>
        </w:rPr>
        <w:t>plane.</w:t>
      </w:r>
      <w:r>
        <w:rPr>
          <w:rFonts w:ascii="Courier New"/>
          <w:spacing w:val="-12"/>
          <w:w w:val="80"/>
          <w:sz w:val="19"/>
        </w:rPr>
        <w:t> </w:t>
      </w:r>
      <w:r>
        <w:rPr>
          <w:rFonts w:ascii="Courier New"/>
          <w:w w:val="80"/>
          <w:sz w:val="19"/>
        </w:rPr>
        <w:t>This</w:t>
      </w:r>
      <w:r>
        <w:rPr>
          <w:rFonts w:ascii="Courier New"/>
          <w:spacing w:val="-55"/>
          <w:w w:val="80"/>
          <w:sz w:val="19"/>
        </w:rPr>
        <w:t> </w:t>
      </w:r>
      <w:r>
        <w:rPr>
          <w:rFonts w:ascii="Courier New"/>
          <w:w w:val="80"/>
          <w:sz w:val="19"/>
        </w:rPr>
        <w:t>technique</w:t>
      </w:r>
      <w:r>
        <w:rPr>
          <w:rFonts w:ascii="Courier New"/>
          <w:spacing w:val="-44"/>
          <w:w w:val="80"/>
          <w:sz w:val="19"/>
        </w:rPr>
        <w:t> </w:t>
      </w:r>
      <w:r>
        <w:rPr>
          <w:rFonts w:ascii="Courier New"/>
          <w:w w:val="80"/>
          <w:sz w:val="19"/>
        </w:rPr>
        <w:t>provides the</w:t>
      </w:r>
      <w:r>
        <w:rPr>
          <w:rFonts w:ascii="Courier New"/>
          <w:spacing w:val="-42"/>
          <w:w w:val="80"/>
          <w:sz w:val="19"/>
        </w:rPr>
        <w:t> </w:t>
      </w:r>
      <w:r>
        <w:rPr>
          <w:rFonts w:ascii="Courier New"/>
          <w:w w:val="80"/>
          <w:sz w:val="19"/>
        </w:rPr>
        <w:t>analyst</w:t>
      </w:r>
      <w:r>
        <w:rPr>
          <w:rFonts w:ascii="Courier New"/>
          <w:spacing w:val="-34"/>
          <w:w w:val="80"/>
          <w:sz w:val="19"/>
        </w:rPr>
        <w:t> </w:t>
      </w:r>
      <w:r>
        <w:rPr>
          <w:rFonts w:ascii="Courier New"/>
          <w:w w:val="80"/>
          <w:sz w:val="19"/>
        </w:rPr>
        <w:t>with</w:t>
      </w:r>
      <w:r>
        <w:rPr>
          <w:rFonts w:ascii="Courier New"/>
          <w:spacing w:val="-35"/>
          <w:w w:val="80"/>
          <w:sz w:val="19"/>
        </w:rPr>
        <w:t> </w:t>
      </w:r>
      <w:r>
        <w:rPr>
          <w:rFonts w:ascii="Courier New"/>
          <w:w w:val="80"/>
          <w:sz w:val="19"/>
        </w:rPr>
        <w:t>a</w:t>
      </w:r>
      <w:r>
        <w:rPr>
          <w:rFonts w:ascii="Courier New"/>
          <w:spacing w:val="-41"/>
          <w:w w:val="80"/>
          <w:sz w:val="19"/>
        </w:rPr>
        <w:t> </w:t>
      </w:r>
      <w:r>
        <w:rPr>
          <w:rFonts w:ascii="Courier New"/>
          <w:w w:val="80"/>
          <w:sz w:val="19"/>
        </w:rPr>
        <w:t>simplified</w:t>
      </w:r>
      <w:r>
        <w:rPr>
          <w:rFonts w:ascii="Courier New"/>
          <w:spacing w:val="-27"/>
          <w:w w:val="80"/>
          <w:sz w:val="19"/>
        </w:rPr>
        <w:t> </w:t>
      </w:r>
      <w:r>
        <w:rPr>
          <w:rFonts w:ascii="Courier New"/>
          <w:w w:val="80"/>
          <w:sz w:val="19"/>
        </w:rPr>
        <w:t>way</w:t>
      </w:r>
      <w:r>
        <w:rPr>
          <w:rFonts w:ascii="Courier New"/>
          <w:spacing w:val="-44"/>
          <w:w w:val="80"/>
          <w:sz w:val="19"/>
        </w:rPr>
        <w:t> </w:t>
      </w:r>
      <w:r>
        <w:rPr>
          <w:rFonts w:ascii="Courier New"/>
          <w:w w:val="80"/>
          <w:sz w:val="19"/>
        </w:rPr>
        <w:t>to </w:t>
      </w:r>
      <w:r>
        <w:rPr>
          <w:rFonts w:ascii="Courier New"/>
          <w:w w:val="75"/>
          <w:sz w:val="19"/>
        </w:rPr>
        <w:t>verify</w:t>
      </w:r>
      <w:r>
        <w:rPr>
          <w:rFonts w:ascii="Courier New"/>
          <w:spacing w:val="-29"/>
          <w:w w:val="75"/>
          <w:sz w:val="19"/>
        </w:rPr>
        <w:t> </w:t>
      </w:r>
      <w:r>
        <w:rPr>
          <w:rFonts w:ascii="Courier New"/>
          <w:w w:val="75"/>
          <w:sz w:val="19"/>
        </w:rPr>
        <w:t>the</w:t>
      </w:r>
      <w:r>
        <w:rPr>
          <w:rFonts w:ascii="Courier New"/>
          <w:spacing w:val="-33"/>
          <w:w w:val="75"/>
          <w:sz w:val="19"/>
        </w:rPr>
        <w:t> </w:t>
      </w:r>
      <w:r>
        <w:rPr>
          <w:rFonts w:ascii="Courier New"/>
          <w:w w:val="75"/>
          <w:sz w:val="19"/>
        </w:rPr>
        <w:t>effectiveness</w:t>
      </w:r>
      <w:r>
        <w:rPr>
          <w:rFonts w:ascii="Courier New"/>
          <w:spacing w:val="-17"/>
          <w:w w:val="75"/>
          <w:sz w:val="19"/>
        </w:rPr>
        <w:t> </w:t>
      </w:r>
      <w:r>
        <w:rPr>
          <w:rFonts w:ascii="Courier New"/>
          <w:w w:val="75"/>
          <w:sz w:val="19"/>
        </w:rPr>
        <w:t>of</w:t>
      </w:r>
      <w:r>
        <w:rPr>
          <w:rFonts w:ascii="Courier New"/>
          <w:spacing w:val="-38"/>
          <w:w w:val="75"/>
          <w:sz w:val="19"/>
        </w:rPr>
        <w:t> </w:t>
      </w:r>
      <w:r>
        <w:rPr>
          <w:rFonts w:ascii="Courier New"/>
          <w:w w:val="75"/>
          <w:sz w:val="19"/>
        </w:rPr>
        <w:t>applicants</w:t>
      </w:r>
    </w:p>
    <w:p>
      <w:pPr>
        <w:tabs>
          <w:tab w:pos="3322" w:val="left" w:leader="none"/>
        </w:tabs>
        <w:spacing w:line="175" w:lineRule="exact" w:before="0"/>
        <w:ind w:left="1635" w:right="0" w:firstLine="0"/>
        <w:jc w:val="left"/>
        <w:rPr>
          <w:rFonts w:ascii="Courier New"/>
          <w:sz w:val="19"/>
        </w:rPr>
      </w:pPr>
      <w:r>
        <w:rPr>
          <w:sz w:val="11"/>
        </w:rPr>
        <w:t>2</w:t>
      </w:r>
      <w:r>
        <w:rPr>
          <w:spacing w:val="3"/>
          <w:sz w:val="11"/>
        </w:rPr>
        <w:t> </w:t>
      </w:r>
      <w:r>
        <w:rPr>
          <w:sz w:val="11"/>
        </w:rPr>
        <w:t>3</w:t>
        <w:tab/>
      </w:r>
      <w:r>
        <w:rPr>
          <w:rFonts w:ascii="Courier New"/>
          <w:sz w:val="19"/>
        </w:rPr>
        <w:t>mitigation</w:t>
      </w:r>
      <w:r>
        <w:rPr>
          <w:rFonts w:ascii="Courier New"/>
          <w:spacing w:val="-37"/>
          <w:sz w:val="19"/>
        </w:rPr>
        <w:t> </w:t>
      </w:r>
      <w:r>
        <w:rPr>
          <w:rFonts w:ascii="Courier New"/>
          <w:sz w:val="19"/>
        </w:rPr>
        <w:t>proposal.</w:t>
      </w:r>
    </w:p>
    <w:p>
      <w:pPr>
        <w:pStyle w:val="BodyText"/>
        <w:spacing w:before="5"/>
        <w:rPr>
          <w:rFonts w:ascii="Courier New"/>
        </w:rPr>
      </w:pPr>
    </w:p>
    <w:p>
      <w:pPr>
        <w:spacing w:before="0"/>
        <w:ind w:left="1634" w:right="0" w:firstLine="0"/>
        <w:jc w:val="left"/>
        <w:rPr>
          <w:rFonts w:ascii="Arial"/>
          <w:sz w:val="11"/>
        </w:rPr>
      </w:pPr>
      <w:r>
        <w:rPr>
          <w:rFonts w:ascii="Arial"/>
          <w:w w:val="95"/>
          <w:sz w:val="11"/>
        </w:rPr>
        <w:t>2 D</w:t>
      </w:r>
    </w:p>
    <w:p>
      <w:pPr>
        <w:spacing w:before="100"/>
        <w:ind w:left="973" w:right="0" w:firstLine="0"/>
        <w:jc w:val="left"/>
        <w:rPr>
          <w:rFonts w:ascii="Courier New"/>
          <w:sz w:val="19"/>
        </w:rPr>
      </w:pPr>
      <w:r>
        <w:rPr/>
        <w:br w:type="column"/>
      </w:r>
      <w:r>
        <w:rPr>
          <w:rFonts w:ascii="Courier New"/>
          <w:w w:val="80"/>
          <w:sz w:val="19"/>
          <w:u w:val="thick"/>
        </w:rPr>
        <w:t>USE</w:t>
      </w:r>
      <w:r>
        <w:rPr>
          <w:rFonts w:ascii="Courier New"/>
          <w:spacing w:val="-62"/>
          <w:w w:val="80"/>
          <w:sz w:val="19"/>
        </w:rPr>
        <w:t> </w:t>
      </w:r>
      <w:r>
        <w:rPr>
          <w:rFonts w:ascii="Courier New"/>
          <w:w w:val="80"/>
          <w:sz w:val="19"/>
          <w:u w:val="thick"/>
        </w:rPr>
        <w:t>THE</w:t>
      </w:r>
      <w:r>
        <w:rPr>
          <w:rFonts w:ascii="Courier New"/>
          <w:spacing w:val="-59"/>
          <w:w w:val="80"/>
          <w:sz w:val="19"/>
        </w:rPr>
        <w:t> </w:t>
      </w:r>
      <w:r>
        <w:rPr>
          <w:rFonts w:ascii="Courier New"/>
          <w:spacing w:val="-4"/>
          <w:w w:val="80"/>
          <w:sz w:val="19"/>
          <w:u w:val="thick"/>
        </w:rPr>
        <w:t>D!AGRAM</w:t>
      </w:r>
      <w:r>
        <w:rPr>
          <w:rFonts w:ascii="Courier New"/>
          <w:spacing w:val="-53"/>
          <w:w w:val="80"/>
          <w:sz w:val="19"/>
        </w:rPr>
        <w:t> </w:t>
      </w:r>
      <w:r>
        <w:rPr>
          <w:rFonts w:ascii="Courier New"/>
          <w:w w:val="80"/>
          <w:sz w:val="19"/>
          <w:u w:val="thick"/>
        </w:rPr>
        <w:t>BELOH</w:t>
      </w:r>
      <w:r>
        <w:rPr>
          <w:rFonts w:ascii="Courier New"/>
          <w:spacing w:val="-62"/>
          <w:w w:val="80"/>
          <w:sz w:val="19"/>
        </w:rPr>
        <w:t> </w:t>
      </w:r>
      <w:r>
        <w:rPr>
          <w:rFonts w:ascii="Courier New"/>
          <w:w w:val="80"/>
          <w:sz w:val="19"/>
          <w:u w:val="thick"/>
        </w:rPr>
        <w:t>TO</w:t>
      </w:r>
      <w:r>
        <w:rPr>
          <w:rFonts w:ascii="Courier New"/>
          <w:spacing w:val="-59"/>
          <w:w w:val="80"/>
          <w:sz w:val="19"/>
        </w:rPr>
        <w:t> </w:t>
      </w:r>
      <w:r>
        <w:rPr>
          <w:rFonts w:ascii="Courier New"/>
          <w:w w:val="80"/>
          <w:sz w:val="19"/>
          <w:u w:val="thick"/>
        </w:rPr>
        <w:t>ANSWER</w:t>
      </w:r>
      <w:r>
        <w:rPr>
          <w:rFonts w:ascii="Courier New"/>
          <w:spacing w:val="-57"/>
          <w:w w:val="80"/>
          <w:sz w:val="19"/>
        </w:rPr>
        <w:t> </w:t>
      </w:r>
      <w:r>
        <w:rPr>
          <w:rFonts w:ascii="Courier New"/>
          <w:w w:val="80"/>
          <w:sz w:val="19"/>
          <w:u w:val="thick"/>
        </w:rPr>
        <w:t>THESE</w:t>
      </w:r>
      <w:r>
        <w:rPr>
          <w:rFonts w:ascii="Courier New"/>
          <w:spacing w:val="-58"/>
          <w:w w:val="80"/>
          <w:sz w:val="19"/>
        </w:rPr>
        <w:t> </w:t>
      </w:r>
      <w:r>
        <w:rPr>
          <w:rFonts w:ascii="Courier New"/>
          <w:w w:val="80"/>
          <w:sz w:val="19"/>
          <w:u w:val="thick"/>
        </w:rPr>
        <w:t>SAMPLE</w:t>
      </w:r>
      <w:r>
        <w:rPr>
          <w:rFonts w:ascii="Courier New"/>
          <w:spacing w:val="-57"/>
          <w:w w:val="80"/>
          <w:sz w:val="19"/>
        </w:rPr>
        <w:t> </w:t>
      </w:r>
      <w:r>
        <w:rPr>
          <w:rFonts w:ascii="Courier New"/>
          <w:w w:val="80"/>
          <w:sz w:val="19"/>
          <w:u w:val="thick"/>
        </w:rPr>
        <w:t>QUEST!ONS</w:t>
      </w:r>
    </w:p>
    <w:p>
      <w:pPr>
        <w:pStyle w:val="BodyText"/>
        <w:spacing w:before="1"/>
        <w:rPr>
          <w:rFonts w:ascii="Courier New"/>
        </w:rPr>
      </w:pPr>
    </w:p>
    <w:p>
      <w:pPr>
        <w:spacing w:line="192" w:lineRule="auto" w:before="0"/>
        <w:ind w:left="712" w:right="0" w:hanging="578"/>
        <w:jc w:val="left"/>
        <w:rPr>
          <w:rFonts w:ascii="Courier New"/>
          <w:sz w:val="19"/>
        </w:rPr>
      </w:pPr>
      <w:r>
        <w:rPr>
          <w:rFonts w:ascii="Courier New"/>
          <w:w w:val="80"/>
          <w:sz w:val="19"/>
        </w:rPr>
        <w:t>.</w:t>
      </w:r>
      <w:r>
        <w:rPr>
          <w:rFonts w:ascii="Courier New"/>
          <w:spacing w:val="-11"/>
          <w:w w:val="80"/>
          <w:sz w:val="19"/>
        </w:rPr>
        <w:t> </w:t>
      </w:r>
      <w:r>
        <w:rPr>
          <w:rFonts w:ascii="Courier New"/>
          <w:w w:val="80"/>
          <w:sz w:val="19"/>
        </w:rPr>
        <w:t>Q:</w:t>
      </w:r>
      <w:r>
        <w:rPr>
          <w:rFonts w:ascii="Courier New"/>
          <w:spacing w:val="4"/>
          <w:w w:val="80"/>
          <w:sz w:val="19"/>
        </w:rPr>
        <w:t> </w:t>
      </w:r>
      <w:r>
        <w:rPr>
          <w:rFonts w:ascii="Courier New"/>
          <w:w w:val="80"/>
          <w:sz w:val="19"/>
        </w:rPr>
        <w:t>At</w:t>
      </w:r>
      <w:r>
        <w:rPr>
          <w:rFonts w:ascii="Courier New"/>
          <w:spacing w:val="-50"/>
          <w:w w:val="80"/>
          <w:sz w:val="19"/>
        </w:rPr>
        <w:t> </w:t>
      </w:r>
      <w:r>
        <w:rPr>
          <w:rFonts w:ascii="Courier New"/>
          <w:w w:val="80"/>
          <w:sz w:val="19"/>
        </w:rPr>
        <w:t>what</w:t>
      </w:r>
      <w:r>
        <w:rPr>
          <w:rFonts w:ascii="Courier New"/>
          <w:spacing w:val="-39"/>
          <w:w w:val="80"/>
          <w:sz w:val="19"/>
        </w:rPr>
        <w:t> </w:t>
      </w:r>
      <w:r>
        <w:rPr>
          <w:rFonts w:ascii="Courier New"/>
          <w:w w:val="80"/>
          <w:sz w:val="19"/>
        </w:rPr>
        <w:t>height</w:t>
      </w:r>
      <w:r>
        <w:rPr>
          <w:rFonts w:ascii="Courier New"/>
          <w:spacing w:val="-43"/>
          <w:w w:val="80"/>
          <w:sz w:val="19"/>
        </w:rPr>
        <w:t> </w:t>
      </w:r>
      <w:r>
        <w:rPr>
          <w:rFonts w:ascii="Courier New"/>
          <w:w w:val="80"/>
          <w:sz w:val="19"/>
        </w:rPr>
        <w:t>should</w:t>
      </w:r>
      <w:r>
        <w:rPr>
          <w:rFonts w:ascii="Courier New"/>
          <w:spacing w:val="-34"/>
          <w:w w:val="80"/>
          <w:sz w:val="19"/>
        </w:rPr>
        <w:t> </w:t>
      </w:r>
      <w:r>
        <w:rPr>
          <w:rFonts w:ascii="Courier New"/>
          <w:w w:val="80"/>
          <w:sz w:val="19"/>
        </w:rPr>
        <w:t>a</w:t>
      </w:r>
      <w:r>
        <w:rPr>
          <w:rFonts w:ascii="Courier New"/>
          <w:spacing w:val="-41"/>
          <w:w w:val="80"/>
          <w:sz w:val="19"/>
        </w:rPr>
        <w:t> </w:t>
      </w:r>
      <w:r>
        <w:rPr>
          <w:rFonts w:ascii="Courier New"/>
          <w:w w:val="80"/>
          <w:sz w:val="19"/>
        </w:rPr>
        <w:t>screen</w:t>
      </w:r>
      <w:r>
        <w:rPr>
          <w:rFonts w:ascii="Courier New"/>
          <w:spacing w:val="-29"/>
          <w:w w:val="80"/>
          <w:sz w:val="19"/>
        </w:rPr>
        <w:t> </w:t>
      </w:r>
      <w:r>
        <w:rPr>
          <w:rFonts w:ascii="Courier New"/>
          <w:w w:val="80"/>
          <w:sz w:val="19"/>
        </w:rPr>
        <w:t>be</w:t>
      </w:r>
      <w:r>
        <w:rPr>
          <w:rFonts w:ascii="Courier New"/>
          <w:spacing w:val="-50"/>
          <w:w w:val="80"/>
          <w:sz w:val="19"/>
        </w:rPr>
        <w:t> </w:t>
      </w:r>
      <w:r>
        <w:rPr>
          <w:rFonts w:ascii="Courier New"/>
          <w:w w:val="80"/>
          <w:sz w:val="19"/>
        </w:rPr>
        <w:t>constructed</w:t>
      </w:r>
      <w:r>
        <w:rPr>
          <w:rFonts w:ascii="Courier New"/>
          <w:spacing w:val="-26"/>
          <w:w w:val="80"/>
          <w:sz w:val="19"/>
        </w:rPr>
        <w:t> </w:t>
      </w:r>
      <w:r>
        <w:rPr>
          <w:rFonts w:ascii="Courier New"/>
          <w:w w:val="80"/>
          <w:sz w:val="19"/>
        </w:rPr>
        <w:t>to</w:t>
      </w:r>
      <w:r>
        <w:rPr>
          <w:rFonts w:ascii="Courier New"/>
          <w:spacing w:val="-48"/>
          <w:w w:val="80"/>
          <w:sz w:val="19"/>
        </w:rPr>
        <w:t> </w:t>
      </w:r>
      <w:r>
        <w:rPr>
          <w:rFonts w:ascii="Courier New"/>
          <w:w w:val="80"/>
          <w:sz w:val="19"/>
        </w:rPr>
        <w:t>com</w:t>
      </w:r>
      <w:r>
        <w:rPr>
          <w:rFonts w:ascii="Courier New"/>
          <w:spacing w:val="-43"/>
          <w:w w:val="80"/>
          <w:sz w:val="19"/>
        </w:rPr>
        <w:t> </w:t>
      </w:r>
      <w:r>
        <w:rPr>
          <w:rFonts w:ascii="Courier New"/>
          <w:w w:val="80"/>
          <w:sz w:val="19"/>
        </w:rPr>
        <w:t>letely</w:t>
      </w:r>
      <w:r>
        <w:rPr>
          <w:rFonts w:ascii="Courier New"/>
          <w:spacing w:val="-34"/>
          <w:w w:val="80"/>
          <w:sz w:val="19"/>
        </w:rPr>
        <w:t> </w:t>
      </w:r>
      <w:r>
        <w:rPr>
          <w:rFonts w:ascii="Courier New"/>
          <w:w w:val="80"/>
          <w:sz w:val="19"/>
        </w:rPr>
        <w:t>conceal</w:t>
      </w:r>
      <w:r>
        <w:rPr>
          <w:rFonts w:ascii="Courier New"/>
          <w:spacing w:val="-26"/>
          <w:w w:val="80"/>
          <w:sz w:val="19"/>
        </w:rPr>
        <w:t> </w:t>
      </w:r>
      <w:r>
        <w:rPr>
          <w:rFonts w:ascii="Courier New"/>
          <w:w w:val="80"/>
          <w:sz w:val="19"/>
        </w:rPr>
        <w:t>a</w:t>
      </w:r>
      <w:r>
        <w:rPr>
          <w:rFonts w:ascii="Courier New"/>
          <w:spacing w:val="-39"/>
          <w:w w:val="80"/>
          <w:sz w:val="19"/>
        </w:rPr>
        <w:t> </w:t>
      </w:r>
      <w:r>
        <w:rPr>
          <w:rFonts w:ascii="Courier New"/>
          <w:w w:val="80"/>
          <w:sz w:val="19"/>
        </w:rPr>
        <w:t>23</w:t>
      </w:r>
      <w:r>
        <w:rPr>
          <w:rFonts w:ascii="Courier New"/>
          <w:spacing w:val="-50"/>
          <w:w w:val="80"/>
          <w:sz w:val="19"/>
        </w:rPr>
        <w:t> </w:t>
      </w:r>
      <w:r>
        <w:rPr>
          <w:rFonts w:ascii="Courier New"/>
          <w:w w:val="80"/>
          <w:sz w:val="19"/>
        </w:rPr>
        <w:t>foot object</w:t>
      </w:r>
      <w:r>
        <w:rPr>
          <w:rFonts w:ascii="Courier New"/>
          <w:spacing w:val="-20"/>
          <w:w w:val="80"/>
          <w:sz w:val="19"/>
        </w:rPr>
        <w:t> </w:t>
      </w:r>
      <w:r>
        <w:rPr>
          <w:rFonts w:ascii="Courier New"/>
          <w:w w:val="80"/>
          <w:sz w:val="19"/>
        </w:rPr>
        <w:t>from</w:t>
      </w:r>
      <w:r>
        <w:rPr>
          <w:rFonts w:ascii="Courier New"/>
          <w:spacing w:val="-17"/>
          <w:w w:val="80"/>
          <w:sz w:val="19"/>
        </w:rPr>
        <w:t> </w:t>
      </w:r>
      <w:r>
        <w:rPr>
          <w:rFonts w:ascii="Courier New"/>
          <w:w w:val="80"/>
          <w:sz w:val="19"/>
        </w:rPr>
        <w:t>an</w:t>
      </w:r>
      <w:r>
        <w:rPr>
          <w:rFonts w:ascii="Courier New"/>
          <w:spacing w:val="-20"/>
          <w:w w:val="80"/>
          <w:sz w:val="19"/>
        </w:rPr>
        <w:t> </w:t>
      </w:r>
      <w:r>
        <w:rPr>
          <w:rFonts w:ascii="Courier New"/>
          <w:w w:val="80"/>
          <w:sz w:val="19"/>
        </w:rPr>
        <w:t>observer</w:t>
      </w:r>
      <w:r>
        <w:rPr>
          <w:rFonts w:ascii="Courier New"/>
          <w:spacing w:val="-21"/>
          <w:w w:val="80"/>
          <w:sz w:val="19"/>
        </w:rPr>
        <w:t> </w:t>
      </w:r>
      <w:r>
        <w:rPr>
          <w:rFonts w:ascii="Courier New"/>
          <w:w w:val="80"/>
          <w:sz w:val="19"/>
        </w:rPr>
        <w:t>standing</w:t>
      </w:r>
      <w:r>
        <w:rPr>
          <w:rFonts w:ascii="Courier New"/>
          <w:spacing w:val="-23"/>
          <w:w w:val="80"/>
          <w:sz w:val="19"/>
        </w:rPr>
        <w:t> </w:t>
      </w:r>
      <w:r>
        <w:rPr>
          <w:rFonts w:ascii="Courier New"/>
          <w:w w:val="80"/>
          <w:sz w:val="19"/>
        </w:rPr>
        <w:t>80</w:t>
      </w:r>
      <w:r>
        <w:rPr>
          <w:rFonts w:ascii="Courier New"/>
          <w:spacing w:val="-37"/>
          <w:w w:val="80"/>
          <w:sz w:val="19"/>
        </w:rPr>
        <w:t> </w:t>
      </w:r>
      <w:r>
        <w:rPr>
          <w:rFonts w:ascii="Courier New"/>
          <w:w w:val="80"/>
          <w:sz w:val="19"/>
        </w:rPr>
        <w:t>feet</w:t>
      </w:r>
      <w:r>
        <w:rPr>
          <w:rFonts w:ascii="Courier New"/>
          <w:spacing w:val="-26"/>
          <w:w w:val="80"/>
          <w:sz w:val="19"/>
        </w:rPr>
        <w:t> </w:t>
      </w:r>
      <w:r>
        <w:rPr>
          <w:rFonts w:ascii="Courier New"/>
          <w:w w:val="80"/>
          <w:sz w:val="19"/>
        </w:rPr>
        <w:t>from</w:t>
      </w:r>
      <w:r>
        <w:rPr>
          <w:rFonts w:ascii="Courier New"/>
          <w:spacing w:val="-17"/>
          <w:w w:val="80"/>
          <w:sz w:val="19"/>
        </w:rPr>
        <w:t> </w:t>
      </w:r>
      <w:r>
        <w:rPr>
          <w:rFonts w:ascii="Courier New"/>
          <w:w w:val="80"/>
          <w:sz w:val="19"/>
        </w:rPr>
        <w:t>the</w:t>
      </w:r>
      <w:r>
        <w:rPr>
          <w:rFonts w:ascii="Courier New"/>
          <w:spacing w:val="-29"/>
          <w:w w:val="80"/>
          <w:sz w:val="19"/>
        </w:rPr>
        <w:t> </w:t>
      </w:r>
      <w:r>
        <w:rPr>
          <w:rFonts w:ascii="Courier New"/>
          <w:w w:val="80"/>
          <w:sz w:val="19"/>
        </w:rPr>
        <w:t>object?</w:t>
      </w:r>
    </w:p>
    <w:p>
      <w:pPr>
        <w:spacing w:line="190" w:lineRule="exact" w:before="0"/>
        <w:ind w:left="714" w:right="0" w:firstLine="0"/>
        <w:jc w:val="left"/>
        <w:rPr>
          <w:rFonts w:ascii="Courier New"/>
          <w:sz w:val="19"/>
        </w:rPr>
      </w:pPr>
      <w:r>
        <w:rPr>
          <w:rFonts w:ascii="Courier New"/>
          <w:w w:val="80"/>
          <w:sz w:val="19"/>
        </w:rPr>
        <w:t>Constraint: Screen must be located 10 feet inside property line.</w:t>
      </w:r>
    </w:p>
    <w:p>
      <w:pPr>
        <w:spacing w:before="121"/>
        <w:ind w:left="382" w:right="0" w:firstLine="0"/>
        <w:jc w:val="left"/>
        <w:rPr>
          <w:rFonts w:ascii="Courier New"/>
          <w:sz w:val="19"/>
        </w:rPr>
      </w:pPr>
      <w:r>
        <w:rPr>
          <w:rFonts w:ascii="Courier New"/>
          <w:w w:val="85"/>
          <w:sz w:val="19"/>
        </w:rPr>
        <w:t>A: About 17 feet.</w:t>
      </w:r>
    </w:p>
    <w:p>
      <w:pPr>
        <w:spacing w:line="192" w:lineRule="auto" w:before="182"/>
        <w:ind w:left="702" w:right="429" w:hanging="318"/>
        <w:jc w:val="left"/>
        <w:rPr>
          <w:rFonts w:ascii="Courier New" w:hAnsi="Courier New"/>
          <w:sz w:val="19"/>
        </w:rPr>
      </w:pPr>
      <w:r>
        <w:rPr>
          <w:w w:val="80"/>
          <w:sz w:val="16"/>
        </w:rPr>
        <w:t>Q:</w:t>
      </w:r>
      <w:r>
        <w:rPr>
          <w:spacing w:val="16"/>
          <w:w w:val="80"/>
          <w:sz w:val="16"/>
        </w:rPr>
        <w:t> </w:t>
      </w:r>
      <w:r>
        <w:rPr>
          <w:rFonts w:ascii="Courier New" w:hAnsi="Courier New"/>
          <w:w w:val="80"/>
          <w:sz w:val="19"/>
        </w:rPr>
        <w:t>l·Jhat</w:t>
      </w:r>
      <w:r>
        <w:rPr>
          <w:rFonts w:ascii="Courier New" w:hAnsi="Courier New"/>
          <w:spacing w:val="-52"/>
          <w:w w:val="80"/>
          <w:sz w:val="19"/>
        </w:rPr>
        <w:t> </w:t>
      </w:r>
      <w:r>
        <w:rPr>
          <w:rFonts w:ascii="Courier New" w:hAnsi="Courier New"/>
          <w:w w:val="80"/>
          <w:sz w:val="19"/>
        </w:rPr>
        <w:t>is</w:t>
      </w:r>
      <w:r>
        <w:rPr>
          <w:rFonts w:ascii="Courier New" w:hAnsi="Courier New"/>
          <w:spacing w:val="-51"/>
          <w:w w:val="80"/>
          <w:sz w:val="19"/>
        </w:rPr>
        <w:t> </w:t>
      </w:r>
      <w:r>
        <w:rPr>
          <w:rFonts w:ascii="Courier New" w:hAnsi="Courier New"/>
          <w:w w:val="80"/>
          <w:sz w:val="19"/>
        </w:rPr>
        <w:t>the</w:t>
      </w:r>
      <w:r>
        <w:rPr>
          <w:rFonts w:ascii="Courier New" w:hAnsi="Courier New"/>
          <w:spacing w:val="-51"/>
          <w:w w:val="80"/>
          <w:sz w:val="19"/>
        </w:rPr>
        <w:t> </w:t>
      </w:r>
      <w:r>
        <w:rPr>
          <w:rFonts w:ascii="Courier New" w:hAnsi="Courier New"/>
          <w:w w:val="80"/>
          <w:sz w:val="19"/>
        </w:rPr>
        <w:t>maximum</w:t>
      </w:r>
      <w:r>
        <w:rPr>
          <w:rFonts w:ascii="Courier New" w:hAnsi="Courier New"/>
          <w:spacing w:val="-43"/>
          <w:w w:val="80"/>
          <w:sz w:val="19"/>
        </w:rPr>
        <w:t> </w:t>
      </w:r>
      <w:r>
        <w:rPr>
          <w:rFonts w:ascii="Courier New" w:hAnsi="Courier New"/>
          <w:w w:val="80"/>
          <w:sz w:val="19"/>
        </w:rPr>
        <w:t>height</w:t>
      </w:r>
      <w:r>
        <w:rPr>
          <w:rFonts w:ascii="Courier New" w:hAnsi="Courier New"/>
          <w:spacing w:val="-51"/>
          <w:w w:val="80"/>
          <w:sz w:val="19"/>
        </w:rPr>
        <w:t> </w:t>
      </w:r>
      <w:r>
        <w:rPr>
          <w:rFonts w:ascii="Courier New" w:hAnsi="Courier New"/>
          <w:w w:val="80"/>
          <w:sz w:val="19"/>
        </w:rPr>
        <w:t>of</w:t>
      </w:r>
      <w:r>
        <w:rPr>
          <w:rFonts w:ascii="Courier New" w:hAnsi="Courier New"/>
          <w:spacing w:val="-54"/>
          <w:w w:val="80"/>
          <w:sz w:val="19"/>
        </w:rPr>
        <w:t> </w:t>
      </w:r>
      <w:r>
        <w:rPr>
          <w:rFonts w:ascii="Courier New" w:hAnsi="Courier New"/>
          <w:w w:val="80"/>
          <w:sz w:val="19"/>
        </w:rPr>
        <w:t>an</w:t>
      </w:r>
      <w:r>
        <w:rPr>
          <w:rFonts w:ascii="Courier New" w:hAnsi="Courier New"/>
          <w:spacing w:val="-49"/>
          <w:w w:val="80"/>
          <w:sz w:val="19"/>
        </w:rPr>
        <w:t> </w:t>
      </w:r>
      <w:r>
        <w:rPr>
          <w:rFonts w:ascii="Courier New" w:hAnsi="Courier New"/>
          <w:w w:val="80"/>
          <w:sz w:val="19"/>
        </w:rPr>
        <w:t>object</w:t>
      </w:r>
      <w:r>
        <w:rPr>
          <w:rFonts w:ascii="Courier New" w:hAnsi="Courier New"/>
          <w:spacing w:val="-48"/>
          <w:w w:val="80"/>
          <w:sz w:val="19"/>
        </w:rPr>
        <w:t> </w:t>
      </w:r>
      <w:r>
        <w:rPr>
          <w:rFonts w:ascii="Courier New" w:hAnsi="Courier New"/>
          <w:w w:val="80"/>
          <w:sz w:val="19"/>
        </w:rPr>
        <w:t>to</w:t>
      </w:r>
      <w:r>
        <w:rPr>
          <w:rFonts w:ascii="Courier New" w:hAnsi="Courier New"/>
          <w:spacing w:val="-48"/>
          <w:w w:val="80"/>
          <w:sz w:val="19"/>
        </w:rPr>
        <w:t> </w:t>
      </w:r>
      <w:r>
        <w:rPr>
          <w:rFonts w:ascii="Courier New" w:hAnsi="Courier New"/>
          <w:w w:val="80"/>
          <w:sz w:val="19"/>
        </w:rPr>
        <w:t>be</w:t>
      </w:r>
      <w:r>
        <w:rPr>
          <w:rFonts w:ascii="Courier New" w:hAnsi="Courier New"/>
          <w:spacing w:val="-54"/>
          <w:w w:val="80"/>
          <w:sz w:val="19"/>
        </w:rPr>
        <w:t> </w:t>
      </w:r>
      <w:r>
        <w:rPr>
          <w:rFonts w:ascii="Courier New" w:hAnsi="Courier New"/>
          <w:w w:val="80"/>
          <w:sz w:val="19"/>
        </w:rPr>
        <w:t>concealed</w:t>
      </w:r>
      <w:r>
        <w:rPr>
          <w:rFonts w:ascii="Courier New" w:hAnsi="Courier New"/>
          <w:spacing w:val="-34"/>
          <w:w w:val="80"/>
          <w:sz w:val="19"/>
        </w:rPr>
        <w:t> </w:t>
      </w:r>
      <w:r>
        <w:rPr>
          <w:rFonts w:ascii="Courier New" w:hAnsi="Courier New"/>
          <w:w w:val="80"/>
          <w:sz w:val="19"/>
        </w:rPr>
        <w:t>behind</w:t>
      </w:r>
      <w:r>
        <w:rPr>
          <w:rFonts w:ascii="Courier New" w:hAnsi="Courier New"/>
          <w:spacing w:val="-46"/>
          <w:w w:val="80"/>
          <w:sz w:val="19"/>
        </w:rPr>
        <w:t> </w:t>
      </w:r>
      <w:r>
        <w:rPr>
          <w:rFonts w:ascii="Courier New" w:hAnsi="Courier New"/>
          <w:w w:val="80"/>
          <w:sz w:val="19"/>
        </w:rPr>
        <w:t>a</w:t>
      </w:r>
      <w:r>
        <w:rPr>
          <w:rFonts w:ascii="Courier New" w:hAnsi="Courier New"/>
          <w:spacing w:val="-52"/>
          <w:w w:val="80"/>
          <w:sz w:val="19"/>
        </w:rPr>
        <w:t> </w:t>
      </w:r>
      <w:r>
        <w:rPr>
          <w:rFonts w:ascii="Courier New" w:hAnsi="Courier New"/>
          <w:w w:val="80"/>
          <w:sz w:val="19"/>
        </w:rPr>
        <w:t>10</w:t>
      </w:r>
      <w:r>
        <w:rPr>
          <w:rFonts w:ascii="Courier New" w:hAnsi="Courier New"/>
          <w:spacing w:val="-60"/>
          <w:w w:val="80"/>
          <w:sz w:val="19"/>
        </w:rPr>
        <w:t> </w:t>
      </w:r>
      <w:r>
        <w:rPr>
          <w:rFonts w:ascii="Courier New" w:hAnsi="Courier New"/>
          <w:w w:val="80"/>
          <w:sz w:val="19"/>
        </w:rPr>
        <w:t>foot screen</w:t>
      </w:r>
      <w:r>
        <w:rPr>
          <w:rFonts w:ascii="Courier New" w:hAnsi="Courier New"/>
          <w:spacing w:val="-9"/>
          <w:w w:val="80"/>
          <w:sz w:val="19"/>
        </w:rPr>
        <w:t> </w:t>
      </w:r>
      <w:r>
        <w:rPr>
          <w:rFonts w:ascii="Courier New" w:hAnsi="Courier New"/>
          <w:w w:val="80"/>
          <w:sz w:val="19"/>
        </w:rPr>
        <w:t>that</w:t>
      </w:r>
      <w:r>
        <w:rPr>
          <w:rFonts w:ascii="Courier New" w:hAnsi="Courier New"/>
          <w:spacing w:val="-19"/>
          <w:w w:val="80"/>
          <w:sz w:val="19"/>
        </w:rPr>
        <w:t> </w:t>
      </w:r>
      <w:r>
        <w:rPr>
          <w:rFonts w:ascii="Courier New" w:hAnsi="Courier New"/>
          <w:w w:val="80"/>
          <w:sz w:val="19"/>
        </w:rPr>
        <w:t>is</w:t>
      </w:r>
      <w:r>
        <w:rPr>
          <w:rFonts w:ascii="Courier New" w:hAnsi="Courier New"/>
          <w:spacing w:val="-24"/>
          <w:w w:val="80"/>
          <w:sz w:val="19"/>
        </w:rPr>
        <w:t> </w:t>
      </w:r>
      <w:r>
        <w:rPr>
          <w:rFonts w:ascii="Courier New" w:hAnsi="Courier New"/>
          <w:w w:val="80"/>
          <w:sz w:val="19"/>
        </w:rPr>
        <w:t>located</w:t>
      </w:r>
      <w:r>
        <w:rPr>
          <w:rFonts w:ascii="Courier New" w:hAnsi="Courier New"/>
          <w:spacing w:val="-14"/>
          <w:w w:val="80"/>
          <w:sz w:val="19"/>
        </w:rPr>
        <w:t> </w:t>
      </w:r>
      <w:r>
        <w:rPr>
          <w:rFonts w:ascii="Courier New" w:hAnsi="Courier New"/>
          <w:w w:val="80"/>
          <w:sz w:val="19"/>
        </w:rPr>
        <w:t>80</w:t>
      </w:r>
      <w:r>
        <w:rPr>
          <w:rFonts w:ascii="Courier New" w:hAnsi="Courier New"/>
          <w:spacing w:val="-39"/>
          <w:w w:val="80"/>
          <w:sz w:val="19"/>
        </w:rPr>
        <w:t> </w:t>
      </w:r>
      <w:r>
        <w:rPr>
          <w:rFonts w:ascii="Courier New" w:hAnsi="Courier New"/>
          <w:w w:val="80"/>
          <w:sz w:val="19"/>
        </w:rPr>
        <w:t>feet</w:t>
      </w:r>
      <w:r>
        <w:rPr>
          <w:rFonts w:ascii="Courier New" w:hAnsi="Courier New"/>
          <w:spacing w:val="-27"/>
          <w:w w:val="80"/>
          <w:sz w:val="19"/>
        </w:rPr>
        <w:t> </w:t>
      </w:r>
      <w:r>
        <w:rPr>
          <w:rFonts w:ascii="Courier New" w:hAnsi="Courier New"/>
          <w:w w:val="80"/>
          <w:sz w:val="19"/>
        </w:rPr>
        <w:t>from</w:t>
      </w:r>
      <w:r>
        <w:rPr>
          <w:rFonts w:ascii="Courier New" w:hAnsi="Courier New"/>
          <w:spacing w:val="-9"/>
          <w:w w:val="80"/>
          <w:sz w:val="19"/>
        </w:rPr>
        <w:t> </w:t>
      </w:r>
      <w:r>
        <w:rPr>
          <w:rFonts w:ascii="Courier New" w:hAnsi="Courier New"/>
          <w:w w:val="80"/>
          <w:sz w:val="19"/>
        </w:rPr>
        <w:t>an</w:t>
      </w:r>
      <w:r>
        <w:rPr>
          <w:rFonts w:ascii="Courier New" w:hAnsi="Courier New"/>
          <w:spacing w:val="-16"/>
          <w:w w:val="80"/>
          <w:sz w:val="19"/>
        </w:rPr>
        <w:t> </w:t>
      </w:r>
      <w:r>
        <w:rPr>
          <w:rFonts w:ascii="Courier New" w:hAnsi="Courier New"/>
          <w:w w:val="80"/>
          <w:sz w:val="19"/>
        </w:rPr>
        <w:t>observer?</w:t>
      </w:r>
    </w:p>
    <w:p>
      <w:pPr>
        <w:spacing w:line="195" w:lineRule="exact" w:before="0"/>
        <w:ind w:left="705" w:right="0" w:firstLine="0"/>
        <w:jc w:val="left"/>
        <w:rPr>
          <w:rFonts w:ascii="Courier New" w:hAnsi="Courier New"/>
          <w:sz w:val="19"/>
        </w:rPr>
      </w:pPr>
      <w:r>
        <w:rPr>
          <w:rFonts w:ascii="Courier New" w:hAnsi="Courier New"/>
          <w:w w:val="80"/>
          <w:sz w:val="19"/>
        </w:rPr>
        <w:t>Constraint: The observer is standing about 18½ feet behind the screen.</w:t>
      </w:r>
    </w:p>
    <w:p>
      <w:pPr>
        <w:spacing w:before="121"/>
        <w:ind w:left="377" w:right="0" w:firstLine="0"/>
        <w:jc w:val="left"/>
        <w:rPr>
          <w:rFonts w:ascii="Courier New"/>
          <w:sz w:val="19"/>
        </w:rPr>
      </w:pPr>
      <w:r>
        <w:rPr>
          <w:rFonts w:ascii="Courier New"/>
          <w:w w:val="85"/>
          <w:sz w:val="19"/>
        </w:rPr>
        <w:t>A: About 23 feet.</w:t>
      </w:r>
    </w:p>
    <w:p>
      <w:pPr>
        <w:spacing w:line="192" w:lineRule="auto" w:before="187"/>
        <w:ind w:left="712" w:right="0" w:hanging="342"/>
        <w:jc w:val="left"/>
        <w:rPr>
          <w:rFonts w:ascii="Courier New"/>
          <w:sz w:val="19"/>
        </w:rPr>
      </w:pPr>
      <w:r>
        <w:rPr>
          <w:rFonts w:ascii="Courier New"/>
          <w:w w:val="80"/>
          <w:sz w:val="19"/>
        </w:rPr>
        <w:t>Q:</w:t>
      </w:r>
      <w:r>
        <w:rPr>
          <w:rFonts w:ascii="Courier New"/>
          <w:spacing w:val="-13"/>
          <w:w w:val="80"/>
          <w:sz w:val="19"/>
        </w:rPr>
        <w:t> </w:t>
      </w:r>
      <w:r>
        <w:rPr>
          <w:rFonts w:ascii="Courier New"/>
          <w:w w:val="80"/>
          <w:sz w:val="19"/>
        </w:rPr>
        <w:t>In</w:t>
      </w:r>
      <w:r>
        <w:rPr>
          <w:rFonts w:ascii="Courier New"/>
          <w:spacing w:val="-49"/>
          <w:w w:val="80"/>
          <w:sz w:val="19"/>
        </w:rPr>
        <w:t> </w:t>
      </w:r>
      <w:r>
        <w:rPr>
          <w:rFonts w:ascii="Courier New"/>
          <w:w w:val="80"/>
          <w:sz w:val="19"/>
        </w:rPr>
        <w:t>approximately</w:t>
      </w:r>
      <w:r>
        <w:rPr>
          <w:rFonts w:ascii="Courier New"/>
          <w:spacing w:val="-35"/>
          <w:w w:val="80"/>
          <w:sz w:val="19"/>
        </w:rPr>
        <w:t> </w:t>
      </w:r>
      <w:r>
        <w:rPr>
          <w:rFonts w:ascii="Courier New"/>
          <w:w w:val="80"/>
          <w:sz w:val="19"/>
        </w:rPr>
        <w:t>how</w:t>
      </w:r>
      <w:r>
        <w:rPr>
          <w:rFonts w:ascii="Courier New"/>
          <w:spacing w:val="-52"/>
          <w:w w:val="80"/>
          <w:sz w:val="19"/>
        </w:rPr>
        <w:t> </w:t>
      </w:r>
      <w:r>
        <w:rPr>
          <w:rFonts w:ascii="Courier New"/>
          <w:w w:val="80"/>
          <w:sz w:val="19"/>
        </w:rPr>
        <w:t>many</w:t>
      </w:r>
      <w:r>
        <w:rPr>
          <w:rFonts w:ascii="Courier New"/>
          <w:spacing w:val="-57"/>
          <w:w w:val="80"/>
          <w:sz w:val="19"/>
        </w:rPr>
        <w:t> </w:t>
      </w:r>
      <w:r>
        <w:rPr>
          <w:rFonts w:ascii="Courier New"/>
          <w:w w:val="80"/>
          <w:sz w:val="19"/>
        </w:rPr>
        <w:t>years</w:t>
      </w:r>
      <w:r>
        <w:rPr>
          <w:rFonts w:ascii="Courier New"/>
          <w:spacing w:val="-50"/>
          <w:w w:val="80"/>
          <w:sz w:val="19"/>
        </w:rPr>
        <w:t> </w:t>
      </w:r>
      <w:r>
        <w:rPr>
          <w:rFonts w:ascii="Courier New"/>
          <w:w w:val="80"/>
          <w:sz w:val="19"/>
        </w:rPr>
        <w:t>would</w:t>
      </w:r>
      <w:r>
        <w:rPr>
          <w:rFonts w:ascii="Courier New"/>
          <w:spacing w:val="-46"/>
          <w:w w:val="80"/>
          <w:sz w:val="19"/>
        </w:rPr>
        <w:t> </w:t>
      </w:r>
      <w:r>
        <w:rPr>
          <w:rFonts w:ascii="Courier New"/>
          <w:w w:val="80"/>
          <w:sz w:val="19"/>
        </w:rPr>
        <w:t>a</w:t>
      </w:r>
      <w:r>
        <w:rPr>
          <w:rFonts w:ascii="Courier New"/>
          <w:spacing w:val="-47"/>
          <w:w w:val="80"/>
          <w:sz w:val="19"/>
        </w:rPr>
        <w:t> </w:t>
      </w:r>
      <w:r>
        <w:rPr>
          <w:rFonts w:ascii="Courier New"/>
          <w:w w:val="80"/>
          <w:sz w:val="19"/>
        </w:rPr>
        <w:t>vegetative</w:t>
      </w:r>
      <w:r>
        <w:rPr>
          <w:rFonts w:ascii="Courier New"/>
          <w:spacing w:val="-48"/>
          <w:w w:val="80"/>
          <w:sz w:val="19"/>
        </w:rPr>
        <w:t> </w:t>
      </w:r>
      <w:r>
        <w:rPr>
          <w:rFonts w:ascii="Courier New"/>
          <w:w w:val="80"/>
          <w:sz w:val="19"/>
        </w:rPr>
        <w:t>screen</w:t>
      </w:r>
      <w:r>
        <w:rPr>
          <w:rFonts w:ascii="Courier New"/>
          <w:spacing w:val="-52"/>
          <w:w w:val="80"/>
          <w:sz w:val="19"/>
        </w:rPr>
        <w:t> </w:t>
      </w:r>
      <w:r>
        <w:rPr>
          <w:rFonts w:ascii="Courier New"/>
          <w:w w:val="80"/>
          <w:sz w:val="19"/>
        </w:rPr>
        <w:t>6</w:t>
      </w:r>
      <w:r>
        <w:rPr>
          <w:rFonts w:ascii="Courier New"/>
          <w:spacing w:val="-59"/>
          <w:w w:val="80"/>
          <w:sz w:val="19"/>
        </w:rPr>
        <w:t> </w:t>
      </w:r>
      <w:r>
        <w:rPr>
          <w:rFonts w:ascii="Courier New"/>
          <w:w w:val="80"/>
          <w:sz w:val="19"/>
        </w:rPr>
        <w:t>feet</w:t>
      </w:r>
      <w:r>
        <w:rPr>
          <w:rFonts w:ascii="Courier New"/>
          <w:spacing w:val="-48"/>
          <w:w w:val="80"/>
          <w:sz w:val="19"/>
        </w:rPr>
        <w:t> </w:t>
      </w:r>
      <w:r>
        <w:rPr>
          <w:rFonts w:ascii="Courier New"/>
          <w:w w:val="80"/>
          <w:sz w:val="19"/>
        </w:rPr>
        <w:t>in</w:t>
      </w:r>
      <w:r>
        <w:rPr>
          <w:rFonts w:ascii="Courier New"/>
          <w:spacing w:val="-44"/>
          <w:w w:val="80"/>
          <w:sz w:val="19"/>
        </w:rPr>
        <w:t> </w:t>
      </w:r>
      <w:r>
        <w:rPr>
          <w:rFonts w:ascii="Courier New"/>
          <w:w w:val="80"/>
          <w:sz w:val="19"/>
        </w:rPr>
        <w:t>height </w:t>
      </w:r>
      <w:r>
        <w:rPr>
          <w:rFonts w:ascii="Courier New"/>
          <w:w w:val="85"/>
          <w:sz w:val="19"/>
        </w:rPr>
        <w:t>planted</w:t>
      </w:r>
      <w:r>
        <w:rPr>
          <w:rFonts w:ascii="Courier New"/>
          <w:spacing w:val="-63"/>
          <w:w w:val="85"/>
          <w:sz w:val="19"/>
        </w:rPr>
        <w:t> </w:t>
      </w:r>
      <w:r>
        <w:rPr>
          <w:rFonts w:ascii="Courier New"/>
          <w:w w:val="85"/>
          <w:sz w:val="19"/>
        </w:rPr>
        <w:t>on</w:t>
      </w:r>
      <w:r>
        <w:rPr>
          <w:rFonts w:ascii="Courier New"/>
          <w:spacing w:val="-67"/>
          <w:w w:val="85"/>
          <w:sz w:val="19"/>
        </w:rPr>
        <w:t> </w:t>
      </w:r>
      <w:r>
        <w:rPr>
          <w:rFonts w:ascii="Courier New"/>
          <w:w w:val="85"/>
          <w:sz w:val="19"/>
        </w:rPr>
        <w:t>a</w:t>
      </w:r>
      <w:r>
        <w:rPr>
          <w:rFonts w:ascii="Courier New"/>
          <w:spacing w:val="-64"/>
          <w:w w:val="85"/>
          <w:sz w:val="19"/>
        </w:rPr>
        <w:t> </w:t>
      </w:r>
      <w:r>
        <w:rPr>
          <w:rFonts w:ascii="Courier New"/>
          <w:w w:val="85"/>
          <w:sz w:val="19"/>
        </w:rPr>
        <w:t>berm</w:t>
      </w:r>
      <w:r>
        <w:rPr>
          <w:rFonts w:ascii="Courier New"/>
          <w:spacing w:val="-70"/>
          <w:w w:val="85"/>
          <w:sz w:val="19"/>
        </w:rPr>
        <w:t> </w:t>
      </w:r>
      <w:r>
        <w:rPr>
          <w:rFonts w:ascii="Courier New"/>
          <w:w w:val="85"/>
          <w:sz w:val="19"/>
        </w:rPr>
        <w:t>4</w:t>
      </w:r>
      <w:r>
        <w:rPr>
          <w:rFonts w:ascii="Courier New"/>
          <w:spacing w:val="-81"/>
          <w:w w:val="85"/>
          <w:sz w:val="19"/>
        </w:rPr>
        <w:t> </w:t>
      </w:r>
      <w:r>
        <w:rPr>
          <w:rFonts w:ascii="Courier New"/>
          <w:w w:val="85"/>
          <w:sz w:val="19"/>
        </w:rPr>
        <w:t>feet</w:t>
      </w:r>
      <w:r>
        <w:rPr>
          <w:rFonts w:ascii="Courier New"/>
          <w:spacing w:val="-68"/>
          <w:w w:val="85"/>
          <w:sz w:val="19"/>
        </w:rPr>
        <w:t> </w:t>
      </w:r>
      <w:r>
        <w:rPr>
          <w:rFonts w:ascii="Courier New"/>
          <w:w w:val="85"/>
          <w:sz w:val="19"/>
        </w:rPr>
        <w:t>in</w:t>
      </w:r>
      <w:r>
        <w:rPr>
          <w:rFonts w:ascii="Courier New"/>
          <w:spacing w:val="-65"/>
          <w:w w:val="85"/>
          <w:sz w:val="19"/>
        </w:rPr>
        <w:t> </w:t>
      </w:r>
      <w:r>
        <w:rPr>
          <w:rFonts w:ascii="Courier New"/>
          <w:w w:val="85"/>
          <w:sz w:val="19"/>
        </w:rPr>
        <w:t>height</w:t>
      </w:r>
      <w:r>
        <w:rPr>
          <w:rFonts w:ascii="Courier New"/>
          <w:spacing w:val="-68"/>
          <w:w w:val="85"/>
          <w:sz w:val="19"/>
        </w:rPr>
        <w:t> </w:t>
      </w:r>
      <w:r>
        <w:rPr>
          <w:rFonts w:ascii="Courier New"/>
          <w:w w:val="85"/>
          <w:sz w:val="19"/>
        </w:rPr>
        <w:t>completely</w:t>
      </w:r>
      <w:r>
        <w:rPr>
          <w:rFonts w:ascii="Courier New"/>
          <w:spacing w:val="-62"/>
          <w:w w:val="85"/>
          <w:sz w:val="19"/>
        </w:rPr>
        <w:t> </w:t>
      </w:r>
      <w:r>
        <w:rPr>
          <w:rFonts w:ascii="Courier New"/>
          <w:w w:val="85"/>
          <w:sz w:val="19"/>
        </w:rPr>
        <w:t>conceal</w:t>
      </w:r>
      <w:r>
        <w:rPr>
          <w:rFonts w:ascii="Courier New"/>
          <w:spacing w:val="-58"/>
          <w:w w:val="85"/>
          <w:sz w:val="19"/>
        </w:rPr>
        <w:t> </w:t>
      </w:r>
      <w:r>
        <w:rPr>
          <w:rFonts w:ascii="Courier New"/>
          <w:w w:val="85"/>
          <w:sz w:val="19"/>
        </w:rPr>
        <w:t>a</w:t>
      </w:r>
      <w:r>
        <w:rPr>
          <w:rFonts w:ascii="Courier New"/>
          <w:spacing w:val="-69"/>
          <w:w w:val="85"/>
          <w:sz w:val="19"/>
        </w:rPr>
        <w:t> </w:t>
      </w:r>
      <w:r>
        <w:rPr>
          <w:rFonts w:ascii="Courier New"/>
          <w:w w:val="85"/>
          <w:sz w:val="19"/>
        </w:rPr>
        <w:t>23</w:t>
      </w:r>
      <w:r>
        <w:rPr>
          <w:rFonts w:ascii="Courier New"/>
          <w:spacing w:val="-73"/>
          <w:w w:val="85"/>
          <w:sz w:val="19"/>
        </w:rPr>
        <w:t> </w:t>
      </w:r>
      <w:r>
        <w:rPr>
          <w:rFonts w:ascii="Courier New"/>
          <w:w w:val="85"/>
          <w:sz w:val="19"/>
        </w:rPr>
        <w:t>foot</w:t>
      </w:r>
      <w:r>
        <w:rPr>
          <w:rFonts w:ascii="Courier New"/>
          <w:spacing w:val="-68"/>
          <w:w w:val="85"/>
          <w:sz w:val="19"/>
        </w:rPr>
        <w:t> </w:t>
      </w:r>
      <w:r>
        <w:rPr>
          <w:rFonts w:ascii="Courier New"/>
          <w:w w:val="85"/>
          <w:sz w:val="19"/>
        </w:rPr>
        <w:t>object?</w:t>
      </w:r>
    </w:p>
    <w:p>
      <w:pPr>
        <w:spacing w:line="192" w:lineRule="auto" w:before="6"/>
        <w:ind w:left="685" w:right="429" w:firstLine="14"/>
        <w:jc w:val="left"/>
        <w:rPr>
          <w:rFonts w:ascii="Courier New"/>
          <w:sz w:val="19"/>
        </w:rPr>
      </w:pPr>
      <w:r>
        <w:rPr>
          <w:rFonts w:ascii="Courier New"/>
          <w:w w:val="80"/>
          <w:sz w:val="19"/>
        </w:rPr>
        <w:t>Constraints:</w:t>
      </w:r>
      <w:r>
        <w:rPr>
          <w:rFonts w:ascii="Courier New"/>
          <w:spacing w:val="-10"/>
          <w:w w:val="80"/>
          <w:sz w:val="19"/>
        </w:rPr>
        <w:t> </w:t>
      </w:r>
      <w:r>
        <w:rPr>
          <w:rFonts w:ascii="Courier New"/>
          <w:w w:val="80"/>
          <w:sz w:val="19"/>
        </w:rPr>
        <w:t>Berm</w:t>
      </w:r>
      <w:r>
        <w:rPr>
          <w:rFonts w:ascii="Courier New"/>
          <w:spacing w:val="-52"/>
          <w:w w:val="80"/>
          <w:sz w:val="19"/>
        </w:rPr>
        <w:t> </w:t>
      </w:r>
      <w:r>
        <w:rPr>
          <w:rFonts w:ascii="Courier New"/>
          <w:w w:val="80"/>
          <w:sz w:val="19"/>
        </w:rPr>
        <w:t>must</w:t>
      </w:r>
      <w:r>
        <w:rPr>
          <w:rFonts w:ascii="Courier New"/>
          <w:spacing w:val="-53"/>
          <w:w w:val="80"/>
          <w:sz w:val="19"/>
        </w:rPr>
        <w:t> </w:t>
      </w:r>
      <w:r>
        <w:rPr>
          <w:rFonts w:ascii="Courier New"/>
          <w:w w:val="80"/>
          <w:sz w:val="19"/>
        </w:rPr>
        <w:t>be</w:t>
      </w:r>
      <w:r>
        <w:rPr>
          <w:rFonts w:ascii="Courier New"/>
          <w:spacing w:val="-60"/>
          <w:w w:val="80"/>
          <w:sz w:val="19"/>
        </w:rPr>
        <w:t> </w:t>
      </w:r>
      <w:r>
        <w:rPr>
          <w:rFonts w:ascii="Courier New"/>
          <w:w w:val="80"/>
          <w:sz w:val="19"/>
        </w:rPr>
        <w:t>located</w:t>
      </w:r>
      <w:r>
        <w:rPr>
          <w:rFonts w:ascii="Courier New"/>
          <w:spacing w:val="-46"/>
          <w:w w:val="80"/>
          <w:sz w:val="19"/>
        </w:rPr>
        <w:t> </w:t>
      </w:r>
      <w:r>
        <w:rPr>
          <w:rFonts w:ascii="Courier New"/>
          <w:w w:val="80"/>
          <w:sz w:val="19"/>
        </w:rPr>
        <w:t>10</w:t>
      </w:r>
      <w:r>
        <w:rPr>
          <w:rFonts w:ascii="Courier New"/>
          <w:spacing w:val="-64"/>
          <w:w w:val="80"/>
          <w:sz w:val="19"/>
        </w:rPr>
        <w:t> </w:t>
      </w:r>
      <w:r>
        <w:rPr>
          <w:rFonts w:ascii="Courier New"/>
          <w:w w:val="80"/>
          <w:sz w:val="19"/>
        </w:rPr>
        <w:t>feet</w:t>
      </w:r>
      <w:r>
        <w:rPr>
          <w:rFonts w:ascii="Courier New"/>
          <w:spacing w:val="-53"/>
          <w:w w:val="80"/>
          <w:sz w:val="19"/>
        </w:rPr>
        <w:t> </w:t>
      </w:r>
      <w:r>
        <w:rPr>
          <w:rFonts w:ascii="Courier New"/>
          <w:w w:val="80"/>
          <w:sz w:val="19"/>
        </w:rPr>
        <w:t>inside</w:t>
      </w:r>
      <w:r>
        <w:rPr>
          <w:rFonts w:ascii="Courier New"/>
          <w:spacing w:val="-48"/>
          <w:w w:val="80"/>
          <w:sz w:val="19"/>
        </w:rPr>
        <w:t> </w:t>
      </w:r>
      <w:r>
        <w:rPr>
          <w:rFonts w:ascii="Courier New"/>
          <w:w w:val="80"/>
          <w:sz w:val="19"/>
        </w:rPr>
        <w:t>property</w:t>
      </w:r>
      <w:r>
        <w:rPr>
          <w:rFonts w:ascii="Courier New"/>
          <w:spacing w:val="-49"/>
          <w:w w:val="80"/>
          <w:sz w:val="19"/>
        </w:rPr>
        <w:t> </w:t>
      </w:r>
      <w:r>
        <w:rPr>
          <w:rFonts w:ascii="Courier New"/>
          <w:w w:val="80"/>
          <w:sz w:val="19"/>
        </w:rPr>
        <w:t>line;</w:t>
      </w:r>
      <w:r>
        <w:rPr>
          <w:rFonts w:ascii="Courier New"/>
          <w:spacing w:val="-61"/>
          <w:w w:val="80"/>
          <w:sz w:val="19"/>
        </w:rPr>
        <w:t> </w:t>
      </w:r>
      <w:r>
        <w:rPr>
          <w:rFonts w:ascii="Courier New"/>
          <w:w w:val="80"/>
          <w:sz w:val="19"/>
        </w:rPr>
        <w:t>object</w:t>
      </w:r>
      <w:r>
        <w:rPr>
          <w:rFonts w:ascii="Courier New"/>
          <w:spacing w:val="-56"/>
          <w:w w:val="80"/>
          <w:sz w:val="19"/>
        </w:rPr>
        <w:t> </w:t>
      </w:r>
      <w:r>
        <w:rPr>
          <w:rFonts w:ascii="Courier New"/>
          <w:w w:val="80"/>
          <w:sz w:val="19"/>
        </w:rPr>
        <w:t>is 80</w:t>
      </w:r>
      <w:r>
        <w:rPr>
          <w:rFonts w:ascii="Courier New"/>
          <w:spacing w:val="-67"/>
          <w:w w:val="80"/>
          <w:sz w:val="19"/>
        </w:rPr>
        <w:t> </w:t>
      </w:r>
      <w:r>
        <w:rPr>
          <w:rFonts w:ascii="Courier New"/>
          <w:w w:val="80"/>
          <w:sz w:val="19"/>
        </w:rPr>
        <w:t>feet</w:t>
      </w:r>
      <w:r>
        <w:rPr>
          <w:rFonts w:ascii="Courier New"/>
          <w:spacing w:val="-60"/>
          <w:w w:val="80"/>
          <w:sz w:val="19"/>
        </w:rPr>
        <w:t> </w:t>
      </w:r>
      <w:r>
        <w:rPr>
          <w:rFonts w:ascii="Courier New"/>
          <w:w w:val="80"/>
          <w:sz w:val="19"/>
        </w:rPr>
        <w:t>from</w:t>
      </w:r>
      <w:r>
        <w:rPr>
          <w:rFonts w:ascii="Courier New"/>
          <w:spacing w:val="-52"/>
          <w:w w:val="80"/>
          <w:sz w:val="19"/>
        </w:rPr>
        <w:t> </w:t>
      </w:r>
      <w:r>
        <w:rPr>
          <w:rFonts w:ascii="Courier New"/>
          <w:w w:val="80"/>
          <w:sz w:val="19"/>
        </w:rPr>
        <w:t>observer;</w:t>
      </w:r>
      <w:r>
        <w:rPr>
          <w:rFonts w:ascii="Courier New"/>
          <w:spacing w:val="-52"/>
          <w:w w:val="80"/>
          <w:sz w:val="19"/>
        </w:rPr>
        <w:t> </w:t>
      </w:r>
      <w:r>
        <w:rPr>
          <w:rFonts w:ascii="Courier New"/>
          <w:w w:val="80"/>
          <w:sz w:val="19"/>
        </w:rPr>
        <w:t>expected</w:t>
      </w:r>
      <w:r>
        <w:rPr>
          <w:rFonts w:ascii="Courier New"/>
          <w:spacing w:val="-46"/>
          <w:w w:val="80"/>
          <w:sz w:val="19"/>
        </w:rPr>
        <w:t> </w:t>
      </w:r>
      <w:r>
        <w:rPr>
          <w:rFonts w:ascii="Courier New"/>
          <w:w w:val="80"/>
          <w:sz w:val="19"/>
        </w:rPr>
        <w:t>vegetation</w:t>
      </w:r>
      <w:r>
        <w:rPr>
          <w:rFonts w:ascii="Courier New"/>
          <w:spacing w:val="-46"/>
          <w:w w:val="80"/>
          <w:sz w:val="19"/>
        </w:rPr>
        <w:t> </w:t>
      </w:r>
      <w:r>
        <w:rPr>
          <w:rFonts w:ascii="Courier New"/>
          <w:w w:val="80"/>
          <w:sz w:val="19"/>
        </w:rPr>
        <w:t>growth</w:t>
      </w:r>
      <w:r>
        <w:rPr>
          <w:rFonts w:ascii="Courier New"/>
          <w:spacing w:val="-48"/>
          <w:w w:val="80"/>
          <w:sz w:val="19"/>
        </w:rPr>
        <w:t> </w:t>
      </w:r>
      <w:r>
        <w:rPr>
          <w:rFonts w:ascii="Courier New"/>
          <w:w w:val="80"/>
          <w:sz w:val="19"/>
        </w:rPr>
        <w:t>rate</w:t>
      </w:r>
      <w:r>
        <w:rPr>
          <w:rFonts w:ascii="Courier New"/>
          <w:spacing w:val="-55"/>
          <w:w w:val="80"/>
          <w:sz w:val="19"/>
        </w:rPr>
        <w:t> </w:t>
      </w:r>
      <w:r>
        <w:rPr>
          <w:rFonts w:ascii="Courier New"/>
          <w:w w:val="80"/>
          <w:sz w:val="19"/>
        </w:rPr>
        <w:t>of</w:t>
      </w:r>
      <w:r>
        <w:rPr>
          <w:rFonts w:ascii="Courier New"/>
          <w:spacing w:val="-54"/>
          <w:w w:val="80"/>
          <w:sz w:val="19"/>
        </w:rPr>
        <w:t> </w:t>
      </w:r>
      <w:r>
        <w:rPr>
          <w:rFonts w:ascii="Courier New"/>
          <w:w w:val="80"/>
          <w:sz w:val="19"/>
        </w:rPr>
        <w:t>approximately</w:t>
      </w:r>
    </w:p>
    <w:p>
      <w:pPr>
        <w:spacing w:line="176" w:lineRule="exact" w:before="0"/>
        <w:ind w:left="695" w:right="0" w:firstLine="0"/>
        <w:jc w:val="left"/>
        <w:rPr>
          <w:rFonts w:ascii="Courier New"/>
          <w:sz w:val="19"/>
        </w:rPr>
      </w:pPr>
      <w:r>
        <w:rPr/>
        <w:pict>
          <v:group style="position:absolute;margin-left:101.884483pt;margin-top:8.811613pt;width:629.1pt;height:224.7pt;mso-position-horizontal-relative:page;mso-position-vertical-relative:paragraph;z-index:-225376" coordorigin="2038,176" coordsize="12582,4494">
            <v:shape style="position:absolute;left:2037;top:176;width:12582;height:4494" type="#_x0000_t75" stroked="false">
              <v:imagedata r:id="rId53" o:title=""/>
            </v:shape>
            <v:shape style="position:absolute;left:3187;top:406;width:11280;height:1560" coordorigin="3187,406" coordsize="11280,1560" path="m14456,3689l14456,2771m3162,2127l6276,2127e" filled="false" stroked="true" strokeweight=".961146pt" strokecolor="#000000">
              <v:path arrowok="t"/>
              <v:stroke dashstyle="solid"/>
            </v:shape>
            <w10:wrap type="none"/>
          </v:group>
        </w:pict>
      </w:r>
      <w:r>
        <w:rPr>
          <w:rFonts w:ascii="Courier New"/>
          <w:w w:val="85"/>
          <w:sz w:val="19"/>
        </w:rPr>
        <w:t>1 foot per</w:t>
      </w:r>
      <w:r>
        <w:rPr>
          <w:rFonts w:ascii="Courier New"/>
          <w:spacing w:val="-75"/>
          <w:w w:val="85"/>
          <w:sz w:val="19"/>
        </w:rPr>
        <w:t> </w:t>
      </w:r>
      <w:r>
        <w:rPr>
          <w:rFonts w:ascii="Courier New"/>
          <w:w w:val="85"/>
          <w:sz w:val="19"/>
        </w:rPr>
        <w:t>year.</w:t>
      </w:r>
    </w:p>
    <w:p>
      <w:pPr>
        <w:spacing w:before="131"/>
        <w:ind w:left="373" w:right="0" w:firstLine="0"/>
        <w:jc w:val="left"/>
        <w:rPr>
          <w:rFonts w:ascii="Courier New"/>
          <w:sz w:val="19"/>
        </w:rPr>
      </w:pPr>
      <w:r>
        <w:rPr>
          <w:rFonts w:ascii="Courier New"/>
          <w:w w:val="90"/>
          <w:sz w:val="19"/>
        </w:rPr>
        <w:t>A: Approximately 7 years.</w:t>
      </w:r>
    </w:p>
    <w:p>
      <w:pPr>
        <w:spacing w:after="0"/>
        <w:jc w:val="left"/>
        <w:rPr>
          <w:rFonts w:ascii="Courier New"/>
          <w:sz w:val="19"/>
        </w:rPr>
        <w:sectPr>
          <w:type w:val="continuous"/>
          <w:pgSz w:w="15840" w:h="12240" w:orient="landscape"/>
          <w:pgMar w:top="1440" w:bottom="280" w:left="640" w:right="960"/>
          <w:cols w:num="2" w:equalWidth="0">
            <w:col w:w="6664" w:space="178"/>
            <w:col w:w="7398"/>
          </w:cols>
        </w:sectPr>
      </w:pPr>
    </w:p>
    <w:p>
      <w:pPr>
        <w:pStyle w:val="BodyText"/>
        <w:rPr>
          <w:rFonts w:ascii="Courier New"/>
          <w:sz w:val="20"/>
        </w:rPr>
      </w:pPr>
    </w:p>
    <w:p>
      <w:pPr>
        <w:pStyle w:val="BodyText"/>
        <w:rPr>
          <w:rFonts w:ascii="Courier New"/>
          <w:sz w:val="20"/>
        </w:rPr>
      </w:pPr>
    </w:p>
    <w:p>
      <w:pPr>
        <w:spacing w:after="0"/>
        <w:rPr>
          <w:rFonts w:ascii="Courier New"/>
          <w:sz w:val="20"/>
        </w:rPr>
        <w:sectPr>
          <w:type w:val="continuous"/>
          <w:pgSz w:w="15840" w:h="12240" w:orient="landscape"/>
          <w:pgMar w:top="1440" w:bottom="280" w:left="640" w:right="960"/>
        </w:sectPr>
      </w:pPr>
    </w:p>
    <w:p>
      <w:pPr>
        <w:pStyle w:val="BodyText"/>
        <w:rPr>
          <w:rFonts w:ascii="Courier New"/>
          <w:sz w:val="12"/>
        </w:rPr>
      </w:pPr>
    </w:p>
    <w:p>
      <w:pPr>
        <w:spacing w:before="78"/>
        <w:ind w:left="0" w:right="119" w:firstLine="0"/>
        <w:jc w:val="right"/>
        <w:rPr>
          <w:sz w:val="11"/>
        </w:rPr>
      </w:pPr>
      <w:r>
        <w:rPr/>
        <w:pict>
          <v:shape style="position:absolute;margin-left:39.725761pt;margin-top:19.246431pt;width:1.55pt;height:31.9pt;mso-position-horizontal-relative:page;mso-position-vertical-relative:paragraph;z-index:2632" type="#_x0000_t202" filled="false" stroked="false">
            <v:textbox inset="0,0,0,0">
              <w:txbxContent>
                <w:p>
                  <w:pPr>
                    <w:spacing w:line="637" w:lineRule="exact" w:before="0"/>
                    <w:ind w:left="0" w:right="0" w:firstLine="0"/>
                    <w:jc w:val="left"/>
                    <w:rPr>
                      <w:rFonts w:ascii="Arial"/>
                      <w:sz w:val="57"/>
                    </w:rPr>
                  </w:pPr>
                  <w:r>
                    <w:rPr>
                      <w:rFonts w:ascii="Arial"/>
                      <w:spacing w:val="-137"/>
                      <w:w w:val="88"/>
                      <w:sz w:val="57"/>
                    </w:rPr>
                    <w:t>-</w:t>
                  </w:r>
                </w:p>
              </w:txbxContent>
            </v:textbox>
            <w10:wrap type="none"/>
          </v:shape>
        </w:pict>
      </w:r>
      <w:r>
        <w:rPr>
          <w:w w:val="60"/>
          <w:sz w:val="11"/>
        </w:rPr>
        <w:t>15</w:t>
      </w:r>
    </w:p>
    <w:p>
      <w:pPr>
        <w:pStyle w:val="BodyText"/>
        <w:rPr>
          <w:sz w:val="12"/>
        </w:rPr>
      </w:pPr>
    </w:p>
    <w:p>
      <w:pPr>
        <w:pStyle w:val="BodyText"/>
        <w:rPr>
          <w:sz w:val="12"/>
        </w:rPr>
      </w:pPr>
    </w:p>
    <w:p>
      <w:pPr>
        <w:pStyle w:val="BodyText"/>
        <w:rPr>
          <w:sz w:val="12"/>
        </w:rPr>
      </w:pPr>
    </w:p>
    <w:p>
      <w:pPr>
        <w:pStyle w:val="BodyText"/>
        <w:spacing w:before="7"/>
        <w:rPr>
          <w:sz w:val="15"/>
        </w:rPr>
      </w:pPr>
    </w:p>
    <w:p>
      <w:pPr>
        <w:spacing w:before="0"/>
        <w:ind w:left="166" w:right="0" w:firstLine="0"/>
        <w:jc w:val="left"/>
        <w:rPr>
          <w:sz w:val="8"/>
        </w:rPr>
      </w:pPr>
      <w:r>
        <w:rPr>
          <w:color w:val="111111"/>
          <w:w w:val="170"/>
          <w:sz w:val="8"/>
        </w:rPr>
        <w:t>t,.)</w:t>
      </w:r>
    </w:p>
    <w:p>
      <w:pPr>
        <w:spacing w:before="42"/>
        <w:ind w:left="0" w:right="38" w:firstLine="0"/>
        <w:jc w:val="right"/>
        <w:rPr>
          <w:rFonts w:ascii="Courier New"/>
          <w:sz w:val="12"/>
        </w:rPr>
      </w:pPr>
      <w:r>
        <w:rPr>
          <w:rFonts w:ascii="Courier New"/>
          <w:w w:val="105"/>
          <w:sz w:val="12"/>
        </w:rPr>
        <w:t>10</w:t>
      </w:r>
    </w:p>
    <w:p>
      <w:pPr>
        <w:pStyle w:val="BodyText"/>
        <w:rPr>
          <w:rFonts w:ascii="Courier New"/>
          <w:sz w:val="22"/>
        </w:rPr>
      </w:pPr>
      <w:r>
        <w:rPr/>
        <w:br w:type="column"/>
      </w:r>
      <w:r>
        <w:rPr>
          <w:rFonts w:ascii="Courier New"/>
          <w:sz w:val="22"/>
        </w:rPr>
      </w:r>
    </w:p>
    <w:p>
      <w:pPr>
        <w:pStyle w:val="BodyText"/>
        <w:rPr>
          <w:rFonts w:ascii="Courier New"/>
          <w:sz w:val="22"/>
        </w:rPr>
      </w:pPr>
    </w:p>
    <w:p>
      <w:pPr>
        <w:pStyle w:val="BodyText"/>
        <w:rPr>
          <w:rFonts w:ascii="Courier New"/>
          <w:sz w:val="22"/>
        </w:rPr>
      </w:pPr>
    </w:p>
    <w:p>
      <w:pPr>
        <w:pStyle w:val="BodyText"/>
        <w:rPr>
          <w:rFonts w:ascii="Courier New"/>
          <w:sz w:val="22"/>
        </w:rPr>
      </w:pPr>
    </w:p>
    <w:p>
      <w:pPr>
        <w:pStyle w:val="BodyText"/>
        <w:rPr>
          <w:rFonts w:ascii="Courier New"/>
          <w:sz w:val="22"/>
        </w:rPr>
      </w:pPr>
    </w:p>
    <w:p>
      <w:pPr>
        <w:pStyle w:val="BodyText"/>
        <w:spacing w:before="7"/>
        <w:rPr>
          <w:rFonts w:ascii="Courier New"/>
          <w:sz w:val="20"/>
        </w:rPr>
      </w:pPr>
    </w:p>
    <w:p>
      <w:pPr>
        <w:spacing w:before="1"/>
        <w:ind w:left="154" w:right="0" w:firstLine="0"/>
        <w:jc w:val="left"/>
        <w:rPr>
          <w:rFonts w:ascii="Courier New"/>
          <w:sz w:val="19"/>
        </w:rPr>
      </w:pPr>
      <w:r>
        <w:rPr/>
        <w:pict>
          <v:shape style="position:absolute;margin-left:157.752136pt;margin-top:8.319203pt;width:201.25pt;height:79.2pt;mso-position-horizontal-relative:page;mso-position-vertical-relative:paragraph;z-index:2656"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37"/>
                    <w:gridCol w:w="596"/>
                    <w:gridCol w:w="385"/>
                  </w:tblGrid>
                  <w:tr>
                    <w:trPr>
                      <w:trHeight w:val="964" w:hRule="atLeast"/>
                    </w:trPr>
                    <w:tc>
                      <w:tcPr>
                        <w:tcW w:w="3037" w:type="dxa"/>
                        <w:tcBorders>
                          <w:left w:val="nil"/>
                          <w:bottom w:val="single" w:sz="18" w:space="0" w:color="000000"/>
                        </w:tcBorders>
                      </w:tcPr>
                      <w:p>
                        <w:pPr>
                          <w:pStyle w:val="TableParagraph"/>
                          <w:spacing w:before="79"/>
                          <w:ind w:left="345"/>
                          <w:rPr>
                            <w:rFonts w:ascii="Courier New"/>
                            <w:sz w:val="19"/>
                          </w:rPr>
                        </w:pPr>
                        <w:r>
                          <w:rPr>
                            <w:rFonts w:ascii="Courier New"/>
                            <w:w w:val="85"/>
                            <w:sz w:val="19"/>
                          </w:rPr>
                          <w:t>(Horizon Line)</w:t>
                        </w:r>
                      </w:p>
                    </w:tc>
                    <w:tc>
                      <w:tcPr>
                        <w:tcW w:w="596" w:type="dxa"/>
                        <w:tcBorders>
                          <w:bottom w:val="single" w:sz="18" w:space="0" w:color="000000"/>
                          <w:right w:val="single" w:sz="18" w:space="0" w:color="000000"/>
                        </w:tcBorders>
                      </w:tcPr>
                      <w:p>
                        <w:pPr>
                          <w:pStyle w:val="TableParagraph"/>
                          <w:spacing w:before="0"/>
                          <w:ind w:left="0"/>
                          <w:rPr>
                            <w:rFonts w:ascii="Times New Roman"/>
                            <w:sz w:val="18"/>
                          </w:rPr>
                        </w:pPr>
                      </w:p>
                    </w:tc>
                    <w:tc>
                      <w:tcPr>
                        <w:tcW w:w="385" w:type="dxa"/>
                        <w:tcBorders>
                          <w:left w:val="single" w:sz="18" w:space="0" w:color="000000"/>
                          <w:bottom w:val="single" w:sz="18" w:space="0" w:color="000000"/>
                          <w:right w:val="nil"/>
                        </w:tcBorders>
                      </w:tcPr>
                      <w:p>
                        <w:pPr>
                          <w:pStyle w:val="TableParagraph"/>
                          <w:spacing w:before="3"/>
                          <w:ind w:left="0"/>
                          <w:rPr>
                            <w:sz w:val="8"/>
                          </w:rPr>
                        </w:pPr>
                      </w:p>
                      <w:p>
                        <w:pPr>
                          <w:pStyle w:val="TableParagraph"/>
                          <w:spacing w:line="75" w:lineRule="exact" w:before="1"/>
                          <w:ind w:left="122" w:right="128"/>
                          <w:jc w:val="center"/>
                          <w:rPr>
                            <w:rFonts w:ascii="Times New Roman"/>
                            <w:sz w:val="9"/>
                          </w:rPr>
                        </w:pPr>
                        <w:r>
                          <w:rPr>
                            <w:rFonts w:ascii="Times New Roman"/>
                            <w:w w:val="85"/>
                            <w:sz w:val="9"/>
                          </w:rPr>
                          <w:t>C:</w:t>
                        </w:r>
                      </w:p>
                      <w:p>
                        <w:pPr>
                          <w:pStyle w:val="TableParagraph"/>
                          <w:spacing w:line="149" w:lineRule="exact" w:before="0"/>
                          <w:ind w:left="84" w:right="-44"/>
                          <w:rPr>
                            <w:sz w:val="57"/>
                          </w:rPr>
                        </w:pPr>
                        <w:r>
                          <w:rPr>
                            <w:spacing w:val="-112"/>
                            <w:w w:val="90"/>
                            <w:position w:val="-40"/>
                            <w:sz w:val="57"/>
                          </w:rPr>
                          <w:t>(</w:t>
                        </w:r>
                        <w:r>
                          <w:rPr>
                            <w:rFonts w:ascii="Courier New"/>
                            <w:spacing w:val="-12"/>
                            <w:w w:val="160"/>
                            <w:sz w:val="9"/>
                          </w:rPr>
                          <w:t>Q</w:t>
                        </w:r>
                        <w:r>
                          <w:rPr>
                            <w:rFonts w:ascii="Courier New"/>
                            <w:spacing w:val="-73"/>
                            <w:w w:val="160"/>
                            <w:sz w:val="9"/>
                          </w:rPr>
                          <w:t>)</w:t>
                        </w:r>
                        <w:r>
                          <w:rPr>
                            <w:w w:val="90"/>
                            <w:position w:val="-40"/>
                            <w:sz w:val="57"/>
                          </w:rPr>
                          <w:t>/</w:t>
                        </w:r>
                      </w:p>
                      <w:p>
                        <w:pPr>
                          <w:pStyle w:val="TableParagraph"/>
                          <w:spacing w:line="50" w:lineRule="exact" w:before="0"/>
                          <w:ind w:left="143" w:right="-15"/>
                          <w:rPr>
                            <w:sz w:val="10"/>
                          </w:rPr>
                        </w:pPr>
                        <w:r>
                          <w:rPr>
                            <w:rFonts w:ascii="Courier New"/>
                            <w:spacing w:val="-13"/>
                            <w:w w:val="160"/>
                            <w:sz w:val="9"/>
                          </w:rPr>
                          <w:t>Q)</w:t>
                        </w:r>
                        <w:r>
                          <w:rPr>
                            <w:spacing w:val="-13"/>
                            <w:w w:val="160"/>
                            <w:sz w:val="10"/>
                          </w:rPr>
                          <w:t>4</w:t>
                        </w:r>
                      </w:p>
                      <w:p>
                        <w:pPr>
                          <w:pStyle w:val="TableParagraph"/>
                          <w:spacing w:line="67" w:lineRule="exact" w:before="0"/>
                          <w:ind w:left="0" w:right="-72"/>
                          <w:jc w:val="right"/>
                          <w:rPr>
                            <w:sz w:val="9"/>
                          </w:rPr>
                        </w:pPr>
                        <w:r>
                          <w:rPr>
                            <w:spacing w:val="-1"/>
                            <w:w w:val="172"/>
                            <w:sz w:val="9"/>
                          </w:rPr>
                          <w:t>O</w:t>
                        </w:r>
                      </w:p>
                      <w:p>
                        <w:pPr>
                          <w:pStyle w:val="TableParagraph"/>
                          <w:spacing w:line="134" w:lineRule="exact" w:before="0"/>
                          <w:ind w:left="147" w:right="-87"/>
                          <w:rPr>
                            <w:rFonts w:ascii="Times New Roman"/>
                            <w:sz w:val="14"/>
                          </w:rPr>
                        </w:pPr>
                        <w:r>
                          <w:rPr>
                            <w:rFonts w:ascii="Times New Roman"/>
                            <w:w w:val="170"/>
                            <w:sz w:val="10"/>
                          </w:rPr>
                          <w:t>U</w:t>
                        </w:r>
                        <w:r>
                          <w:rPr>
                            <w:rFonts w:ascii="Times New Roman"/>
                            <w:spacing w:val="-4"/>
                            <w:w w:val="170"/>
                            <w:sz w:val="10"/>
                          </w:rPr>
                          <w:t> </w:t>
                        </w:r>
                        <w:r>
                          <w:rPr>
                            <w:rFonts w:ascii="Times New Roman"/>
                            <w:spacing w:val="-15"/>
                            <w:w w:val="170"/>
                            <w:sz w:val="14"/>
                          </w:rPr>
                          <w:t>&lt;</w:t>
                        </w:r>
                      </w:p>
                    </w:tc>
                  </w:tr>
                  <w:tr>
                    <w:trPr>
                      <w:trHeight w:val="558" w:hRule="atLeast"/>
                    </w:trPr>
                    <w:tc>
                      <w:tcPr>
                        <w:tcW w:w="3633" w:type="dxa"/>
                        <w:gridSpan w:val="2"/>
                        <w:tcBorders>
                          <w:top w:val="single" w:sz="18" w:space="0" w:color="000000"/>
                          <w:left w:val="nil"/>
                          <w:bottom w:val="nil"/>
                          <w:right w:val="single" w:sz="18" w:space="0" w:color="000000"/>
                        </w:tcBorders>
                      </w:tcPr>
                      <w:p>
                        <w:pPr>
                          <w:pStyle w:val="TableParagraph"/>
                          <w:spacing w:before="3"/>
                          <w:ind w:left="0"/>
                          <w:rPr>
                            <w:sz w:val="19"/>
                          </w:rPr>
                        </w:pPr>
                      </w:p>
                      <w:p>
                        <w:pPr>
                          <w:pStyle w:val="TableParagraph"/>
                          <w:tabs>
                            <w:tab w:pos="2462" w:val="left" w:leader="none"/>
                          </w:tabs>
                          <w:spacing w:before="0"/>
                          <w:ind w:left="894"/>
                          <w:rPr>
                            <w:rFonts w:ascii="Courier New"/>
                            <w:sz w:val="11"/>
                          </w:rPr>
                        </w:pPr>
                        <w:r>
                          <w:rPr>
                            <w:rFonts w:ascii="Courier New"/>
                            <w:w w:val="80"/>
                            <w:position w:val="2"/>
                            <w:sz w:val="11"/>
                          </w:rPr>
                          <w:t>70</w:t>
                          <w:tab/>
                        </w:r>
                        <w:r>
                          <w:rPr>
                            <w:rFonts w:ascii="Courier New"/>
                            <w:w w:val="80"/>
                            <w:sz w:val="11"/>
                          </w:rPr>
                          <w:t>60</w:t>
                        </w:r>
                      </w:p>
                    </w:tc>
                    <w:tc>
                      <w:tcPr>
                        <w:tcW w:w="385" w:type="dxa"/>
                        <w:tcBorders>
                          <w:top w:val="single" w:sz="18" w:space="0" w:color="000000"/>
                          <w:left w:val="single" w:sz="18" w:space="0" w:color="000000"/>
                          <w:bottom w:val="nil"/>
                          <w:right w:val="nil"/>
                        </w:tcBorders>
                      </w:tcPr>
                      <w:p>
                        <w:pPr>
                          <w:pStyle w:val="TableParagraph"/>
                          <w:spacing w:before="0"/>
                          <w:ind w:left="0"/>
                          <w:rPr>
                            <w:sz w:val="12"/>
                          </w:rPr>
                        </w:pPr>
                      </w:p>
                      <w:p>
                        <w:pPr>
                          <w:pStyle w:val="TableParagraph"/>
                          <w:spacing w:before="107"/>
                          <w:ind w:left="229"/>
                          <w:rPr>
                            <w:rFonts w:ascii="Times New Roman"/>
                            <w:sz w:val="11"/>
                          </w:rPr>
                        </w:pPr>
                        <w:r>
                          <w:rPr>
                            <w:rFonts w:ascii="Times New Roman"/>
                            <w:w w:val="80"/>
                            <w:sz w:val="11"/>
                          </w:rPr>
                          <w:t>50</w:t>
                        </w:r>
                      </w:p>
                      <w:p>
                        <w:pPr>
                          <w:pStyle w:val="TableParagraph"/>
                          <w:spacing w:before="13"/>
                          <w:ind w:left="10"/>
                          <w:rPr>
                            <w:rFonts w:ascii="Times New Roman"/>
                            <w:b/>
                            <w:sz w:val="13"/>
                          </w:rPr>
                        </w:pPr>
                        <w:r>
                          <w:rPr>
                            <w:rFonts w:ascii="Times New Roman"/>
                            <w:b/>
                            <w:w w:val="80"/>
                            <w:sz w:val="13"/>
                            <w:u w:val="thick"/>
                          </w:rPr>
                          <w:t>K</w:t>
                        </w:r>
                        <w:r>
                          <w:rPr>
                            <w:rFonts w:ascii="Times New Roman"/>
                            <w:b/>
                            <w:sz w:val="13"/>
                            <w:u w:val="thick"/>
                          </w:rPr>
                          <w:t> </w:t>
                        </w:r>
                      </w:p>
                    </w:tc>
                  </w:tr>
                </w:tbl>
                <w:p>
                  <w:pPr>
                    <w:pStyle w:val="BodyText"/>
                  </w:pPr>
                </w:p>
              </w:txbxContent>
            </v:textbox>
            <w10:wrap type="none"/>
          </v:shape>
        </w:pict>
      </w:r>
      <w:r>
        <w:rPr>
          <w:rFonts w:ascii="Courier New"/>
          <w:w w:val="75"/>
          <w:sz w:val="19"/>
        </w:rPr>
        <w:t>Eye</w:t>
      </w:r>
      <w:r>
        <w:rPr>
          <w:rFonts w:ascii="Courier New"/>
          <w:spacing w:val="-43"/>
          <w:w w:val="75"/>
          <w:sz w:val="19"/>
        </w:rPr>
        <w:t> </w:t>
      </w:r>
      <w:r>
        <w:rPr>
          <w:rFonts w:ascii="Courier New"/>
          <w:w w:val="75"/>
          <w:sz w:val="19"/>
        </w:rPr>
        <w:t>Level</w:t>
      </w:r>
    </w:p>
    <w:p>
      <w:pPr>
        <w:pStyle w:val="BodyText"/>
        <w:rPr>
          <w:rFonts w:ascii="Courier New"/>
          <w:sz w:val="16"/>
        </w:rPr>
      </w:pPr>
      <w:r>
        <w:rPr/>
        <w:br w:type="column"/>
      </w:r>
      <w:r>
        <w:rPr>
          <w:rFonts w:ascii="Courier New"/>
          <w:sz w:val="16"/>
        </w:rPr>
      </w: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spacing w:before="5"/>
        <w:rPr>
          <w:rFonts w:ascii="Courier New"/>
          <w:sz w:val="23"/>
        </w:rPr>
      </w:pPr>
    </w:p>
    <w:p>
      <w:pPr>
        <w:spacing w:line="153" w:lineRule="exact" w:before="1"/>
        <w:ind w:left="154" w:right="0" w:firstLine="0"/>
        <w:jc w:val="left"/>
        <w:rPr>
          <w:rFonts w:ascii="Arial"/>
          <w:sz w:val="15"/>
        </w:rPr>
      </w:pPr>
      <w:r>
        <w:rPr>
          <w:rFonts w:ascii="Arial"/>
          <w:w w:val="107"/>
          <w:sz w:val="15"/>
        </w:rPr>
        <w:t>0</w:t>
      </w:r>
    </w:p>
    <w:p>
      <w:pPr>
        <w:spacing w:line="84" w:lineRule="exact" w:before="0"/>
        <w:ind w:left="189" w:right="0" w:firstLine="0"/>
        <w:jc w:val="left"/>
        <w:rPr>
          <w:rFonts w:ascii="Arial"/>
          <w:sz w:val="9"/>
        </w:rPr>
      </w:pPr>
      <w:r>
        <w:rPr>
          <w:rFonts w:ascii="Arial"/>
          <w:sz w:val="9"/>
        </w:rPr>
        <w:t>.--&lt;</w:t>
      </w:r>
    </w:p>
    <w:p>
      <w:pPr>
        <w:pStyle w:val="BodyText"/>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7"/>
        </w:rPr>
      </w:pPr>
    </w:p>
    <w:p>
      <w:pPr>
        <w:pStyle w:val="ListParagraph"/>
        <w:numPr>
          <w:ilvl w:val="0"/>
          <w:numId w:val="23"/>
        </w:numPr>
        <w:tabs>
          <w:tab w:pos="316" w:val="left" w:leader="none"/>
        </w:tabs>
        <w:spacing w:line="132" w:lineRule="exact" w:before="0" w:after="0"/>
        <w:ind w:left="315" w:right="0" w:hanging="161"/>
        <w:jc w:val="left"/>
        <w:rPr>
          <w:rFonts w:ascii="Times New Roman" w:hAnsi="Times New Roman"/>
          <w:b/>
          <w:sz w:val="13"/>
        </w:rPr>
      </w:pPr>
      <w:r>
        <w:rPr/>
        <w:pict>
          <v:shape style="position:absolute;margin-left:360.425476pt;margin-top:.661817pt;width:172.75pt;height:31.9pt;mso-position-horizontal-relative:page;mso-position-vertical-relative:paragraph;z-index:-225304" type="#_x0000_t202" filled="false" stroked="false">
            <v:textbox inset="0,0,0,0">
              <w:txbxContent>
                <w:p>
                  <w:pPr>
                    <w:tabs>
                      <w:tab w:pos="2097" w:val="left" w:leader="none"/>
                    </w:tabs>
                    <w:spacing w:line="637" w:lineRule="exact" w:before="0"/>
                    <w:ind w:left="0" w:right="0" w:firstLine="0"/>
                    <w:jc w:val="left"/>
                    <w:rPr>
                      <w:rFonts w:ascii="Arial"/>
                      <w:sz w:val="57"/>
                    </w:rPr>
                  </w:pPr>
                  <w:r>
                    <w:rPr>
                      <w:rFonts w:ascii="Arial"/>
                      <w:w w:val="90"/>
                      <w:sz w:val="57"/>
                    </w:rPr>
                    <w:t>)</w:t>
                  </w:r>
                  <w:r>
                    <w:rPr>
                      <w:rFonts w:ascii="Arial"/>
                      <w:spacing w:val="-2"/>
                      <w:w w:val="90"/>
                      <w:sz w:val="57"/>
                    </w:rPr>
                    <w:t> </w:t>
                  </w:r>
                  <w:r>
                    <w:rPr>
                      <w:rFonts w:ascii="Arial"/>
                      <w:w w:val="90"/>
                      <w:sz w:val="57"/>
                    </w:rPr>
                    <w:t>,</w:t>
                    <w:tab/>
                  </w:r>
                  <w:r>
                    <w:rPr>
                      <w:rFonts w:ascii="Arial"/>
                      <w:spacing w:val="-3"/>
                      <w:w w:val="65"/>
                      <w:sz w:val="57"/>
                    </w:rPr>
                    <w:t>-------==</w:t>
                  </w:r>
                </w:p>
              </w:txbxContent>
            </v:textbox>
            <w10:wrap type="none"/>
          </v:shape>
        </w:pict>
      </w:r>
      <w:r>
        <w:rPr>
          <w:rFonts w:ascii="Times New Roman" w:hAnsi="Times New Roman"/>
          <w:b/>
          <w:w w:val="160"/>
          <w:sz w:val="13"/>
        </w:rPr>
        <w:t>lt</w:t>
      </w:r>
    </w:p>
    <w:p>
      <w:pPr>
        <w:pStyle w:val="ListParagraph"/>
        <w:numPr>
          <w:ilvl w:val="0"/>
          <w:numId w:val="24"/>
        </w:numPr>
        <w:tabs>
          <w:tab w:pos="314" w:val="left" w:leader="none"/>
        </w:tabs>
        <w:spacing w:line="93" w:lineRule="exact" w:before="0" w:after="0"/>
        <w:ind w:left="313" w:right="0" w:hanging="105"/>
        <w:jc w:val="left"/>
        <w:rPr>
          <w:rFonts w:ascii="Courier New" w:hAnsi="Courier New"/>
          <w:sz w:val="9"/>
        </w:rPr>
      </w:pPr>
      <w:r>
        <w:rPr>
          <w:rFonts w:ascii="Courier New" w:hAnsi="Courier New"/>
          <w:w w:val="160"/>
          <w:sz w:val="9"/>
        </w:rPr>
        <w:t>Q)</w:t>
      </w:r>
    </w:p>
    <w:p>
      <w:pPr>
        <w:spacing w:line="67" w:lineRule="exact" w:before="0"/>
        <w:ind w:left="265" w:right="0" w:firstLine="0"/>
        <w:jc w:val="left"/>
        <w:rPr>
          <w:rFonts w:ascii="Arial" w:hAnsi="Arial"/>
          <w:sz w:val="9"/>
        </w:rPr>
      </w:pPr>
      <w:r>
        <w:rPr>
          <w:rFonts w:ascii="Arial" w:hAnsi="Arial"/>
          <w:w w:val="170"/>
          <w:sz w:val="9"/>
        </w:rPr>
        <w:t>•.­</w:t>
      </w:r>
    </w:p>
    <w:p>
      <w:pPr>
        <w:spacing w:line="134" w:lineRule="exact" w:before="0"/>
        <w:ind w:left="282" w:right="0" w:firstLine="0"/>
        <w:jc w:val="left"/>
        <w:rPr>
          <w:sz w:val="14"/>
        </w:rPr>
      </w:pPr>
      <w:r>
        <w:rPr>
          <w:w w:val="170"/>
          <w:sz w:val="14"/>
        </w:rPr>
        <w:t>-&gt;</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7"/>
        <w:rPr>
          <w:sz w:val="50"/>
        </w:rPr>
      </w:pPr>
    </w:p>
    <w:p>
      <w:pPr>
        <w:tabs>
          <w:tab w:pos="1181" w:val="left" w:leader="none"/>
          <w:tab w:pos="1857" w:val="left" w:leader="none"/>
        </w:tabs>
        <w:spacing w:line="193" w:lineRule="exact" w:before="0"/>
        <w:ind w:left="154" w:right="0" w:firstLine="0"/>
        <w:jc w:val="left"/>
        <w:rPr>
          <w:b/>
          <w:sz w:val="36"/>
        </w:rPr>
      </w:pPr>
      <w:r>
        <w:rPr>
          <w:w w:val="95"/>
          <w:sz w:val="24"/>
          <w:u w:val="thick"/>
        </w:rPr>
        <w:t>-- </w:t>
      </w:r>
      <w:r>
        <w:rPr>
          <w:spacing w:val="36"/>
          <w:w w:val="95"/>
          <w:sz w:val="24"/>
          <w:u w:val="thick"/>
        </w:rPr>
        <w:t> </w:t>
      </w:r>
      <w:r>
        <w:rPr>
          <w:b/>
          <w:w w:val="95"/>
          <w:sz w:val="24"/>
          <w:u w:val="thick"/>
        </w:rPr>
        <w:t>yr&lt;</w:t>
      </w:r>
      <w:r>
        <w:rPr>
          <w:b/>
          <w:w w:val="95"/>
          <w:sz w:val="24"/>
        </w:rPr>
        <w:tab/>
      </w:r>
      <w:r>
        <w:rPr>
          <w:b/>
          <w:w w:val="95"/>
          <w:sz w:val="36"/>
          <w:u w:val="thick"/>
        </w:rPr>
        <w:t>=r•</w:t>
      </w:r>
      <w:r>
        <w:rPr>
          <w:b/>
          <w:spacing w:val="-25"/>
          <w:sz w:val="36"/>
        </w:rPr>
        <w:t> </w:t>
      </w:r>
      <w:r>
        <w:rPr>
          <w:b/>
          <w:w w:val="100"/>
          <w:sz w:val="36"/>
          <w:u w:val="thick"/>
        </w:rPr>
        <w:t> </w:t>
      </w:r>
      <w:r>
        <w:rPr>
          <w:b/>
          <w:sz w:val="36"/>
          <w:u w:val="thick"/>
        </w:rPr>
        <w:tab/>
      </w:r>
    </w:p>
    <w:p>
      <w:pPr>
        <w:pStyle w:val="BodyText"/>
        <w:rPr>
          <w:b/>
          <w:sz w:val="10"/>
        </w:rPr>
      </w:pPr>
      <w:r>
        <w:rPr/>
        <w:br w:type="column"/>
      </w:r>
      <w:r>
        <w:rPr>
          <w:b/>
          <w:sz w:val="10"/>
        </w:rPr>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pStyle w:val="BodyText"/>
        <w:spacing w:before="8"/>
        <w:rPr>
          <w:b/>
          <w:sz w:val="10"/>
        </w:rPr>
      </w:pPr>
    </w:p>
    <w:p>
      <w:pPr>
        <w:spacing w:line="93" w:lineRule="exact" w:before="0"/>
        <w:ind w:left="30" w:right="154" w:firstLine="0"/>
        <w:jc w:val="center"/>
        <w:rPr>
          <w:sz w:val="9"/>
        </w:rPr>
      </w:pPr>
      <w:r>
        <w:rPr>
          <w:w w:val="75"/>
          <w:sz w:val="9"/>
        </w:rPr>
        <w:t>C:</w:t>
      </w:r>
    </w:p>
    <w:p>
      <w:pPr>
        <w:spacing w:line="83" w:lineRule="exact" w:before="0"/>
        <w:ind w:left="166" w:right="0" w:firstLine="0"/>
        <w:jc w:val="left"/>
        <w:rPr>
          <w:rFonts w:ascii="Arial"/>
          <w:sz w:val="10"/>
        </w:rPr>
      </w:pPr>
      <w:r>
        <w:rPr>
          <w:rFonts w:ascii="Arial"/>
          <w:w w:val="66"/>
          <w:sz w:val="10"/>
        </w:rPr>
        <w:t>0</w:t>
      </w:r>
    </w:p>
    <w:p>
      <w:pPr>
        <w:spacing w:line="186" w:lineRule="exact" w:before="0"/>
        <w:ind w:left="133" w:right="93" w:firstLine="0"/>
        <w:jc w:val="center"/>
        <w:rPr>
          <w:rFonts w:ascii="Arial" w:hAnsi="Arial"/>
          <w:b/>
          <w:sz w:val="9"/>
        </w:rPr>
      </w:pPr>
      <w:r>
        <w:rPr>
          <w:rFonts w:ascii="Arial" w:hAnsi="Arial"/>
          <w:sz w:val="18"/>
        </w:rPr>
        <w:t>.µ </w:t>
      </w:r>
      <w:r>
        <w:rPr>
          <w:rFonts w:ascii="Arial" w:hAnsi="Arial"/>
          <w:b/>
          <w:sz w:val="9"/>
        </w:rPr>
        <w:t>C:</w:t>
      </w:r>
    </w:p>
    <w:p>
      <w:pPr>
        <w:spacing w:line="137" w:lineRule="exact" w:before="22"/>
        <w:ind w:left="133" w:right="125" w:firstLine="0"/>
        <w:jc w:val="center"/>
        <w:rPr>
          <w:rFonts w:ascii="Arial" w:hAnsi="Arial"/>
          <w:sz w:val="10"/>
        </w:rPr>
      </w:pPr>
      <w:r>
        <w:rPr>
          <w:rFonts w:ascii="Arial" w:hAnsi="Arial"/>
          <w:spacing w:val="-76"/>
          <w:w w:val="103"/>
          <w:position w:val="-4"/>
          <w:sz w:val="13"/>
        </w:rPr>
        <w:t>&gt;</w:t>
      </w:r>
      <w:r>
        <w:rPr>
          <w:rFonts w:ascii="Arial" w:hAnsi="Arial"/>
          <w:w w:val="103"/>
          <w:sz w:val="10"/>
        </w:rPr>
        <w:t>"'</w:t>
      </w:r>
      <w:r>
        <w:rPr>
          <w:rFonts w:ascii="Arial" w:hAnsi="Arial"/>
          <w:spacing w:val="-9"/>
          <w:sz w:val="10"/>
        </w:rPr>
        <w:t> </w:t>
      </w:r>
      <w:r>
        <w:rPr>
          <w:rFonts w:ascii="Arial" w:hAnsi="Arial"/>
          <w:w w:val="103"/>
          <w:position w:val="-4"/>
          <w:sz w:val="13"/>
        </w:rPr>
        <w:t>·</w:t>
      </w:r>
      <w:r>
        <w:rPr>
          <w:rFonts w:ascii="Arial" w:hAnsi="Arial"/>
          <w:spacing w:val="-17"/>
          <w:position w:val="-4"/>
          <w:sz w:val="13"/>
        </w:rPr>
        <w:t> </w:t>
      </w:r>
      <w:r>
        <w:rPr>
          <w:rFonts w:ascii="Arial" w:hAnsi="Arial"/>
          <w:w w:val="103"/>
          <w:sz w:val="10"/>
        </w:rPr>
        <w:t>0</w:t>
      </w:r>
    </w:p>
    <w:p>
      <w:pPr>
        <w:spacing w:line="127" w:lineRule="exact" w:before="0"/>
        <w:ind w:left="133" w:right="113" w:firstLine="0"/>
        <w:jc w:val="center"/>
        <w:rPr>
          <w:rFonts w:ascii="Arial"/>
          <w:sz w:val="12"/>
        </w:rPr>
      </w:pPr>
      <w:r>
        <w:rPr/>
        <w:pict>
          <v:shape style="position:absolute;margin-left:721.937195pt;margin-top:3.280519pt;width:16.1pt;height:12.9pt;mso-position-horizontal-relative:page;mso-position-vertical-relative:paragraph;z-index:-225280" type="#_x0000_t202" filled="false" stroked="false">
            <v:textbox inset="0,0,0,0">
              <w:txbxContent>
                <w:p>
                  <w:pPr>
                    <w:spacing w:line="257" w:lineRule="exact" w:before="0"/>
                    <w:ind w:left="0" w:right="0" w:firstLine="0"/>
                    <w:jc w:val="left"/>
                    <w:rPr>
                      <w:rFonts w:ascii="Arial" w:hAnsi="Arial"/>
                      <w:b/>
                      <w:sz w:val="23"/>
                    </w:rPr>
                  </w:pPr>
                  <w:r>
                    <w:rPr>
                      <w:rFonts w:ascii="Arial" w:hAnsi="Arial"/>
                      <w:b/>
                      <w:w w:val="150"/>
                      <w:sz w:val="23"/>
                      <w:u w:val="thick"/>
                    </w:rPr>
                    <w:t>f</w:t>
                  </w:r>
                  <w:r>
                    <w:rPr>
                      <w:rFonts w:ascii="Arial" w:hAnsi="Arial"/>
                      <w:b/>
                      <w:spacing w:val="-27"/>
                      <w:w w:val="150"/>
                      <w:sz w:val="23"/>
                      <w:u w:val="thick"/>
                    </w:rPr>
                    <w:t> </w:t>
                  </w:r>
                  <w:r>
                    <w:rPr>
                      <w:rFonts w:ascii="Arial" w:hAnsi="Arial"/>
                      <w:b/>
                      <w:w w:val="150"/>
                      <w:sz w:val="23"/>
                      <w:u w:val="thick"/>
                    </w:rPr>
                    <w:t>·</w:t>
                  </w:r>
                </w:p>
              </w:txbxContent>
            </v:textbox>
            <w10:wrap type="none"/>
          </v:shape>
        </w:pict>
      </w:r>
      <w:r>
        <w:rPr>
          <w:w w:val="80"/>
          <w:sz w:val="14"/>
        </w:rPr>
        <w:t>&lt;-</w:t>
      </w:r>
      <w:r>
        <w:rPr>
          <w:spacing w:val="-5"/>
          <w:w w:val="80"/>
          <w:sz w:val="14"/>
        </w:rPr>
        <w:t> </w:t>
      </w:r>
      <w:r>
        <w:rPr>
          <w:rFonts w:ascii="Arial"/>
          <w:w w:val="80"/>
          <w:sz w:val="12"/>
        </w:rPr>
        <w:t>+'</w:t>
      </w:r>
    </w:p>
    <w:p>
      <w:pPr>
        <w:spacing w:after="0" w:line="127" w:lineRule="exact"/>
        <w:jc w:val="center"/>
        <w:rPr>
          <w:rFonts w:ascii="Arial"/>
          <w:sz w:val="12"/>
        </w:rPr>
        <w:sectPr>
          <w:type w:val="continuous"/>
          <w:pgSz w:w="15840" w:h="12240" w:orient="landscape"/>
          <w:pgMar w:top="1440" w:bottom="280" w:left="640" w:right="960"/>
          <w:cols w:num="6" w:equalWidth="0">
            <w:col w:w="1822" w:space="1172"/>
            <w:col w:w="906" w:space="1404"/>
            <w:col w:w="355" w:space="674"/>
            <w:col w:w="539" w:space="4165"/>
            <w:col w:w="1898" w:space="739"/>
            <w:col w:w="566"/>
          </w:cols>
        </w:sectPr>
      </w:pPr>
    </w:p>
    <w:p>
      <w:pPr>
        <w:pStyle w:val="BodyText"/>
        <w:rPr>
          <w:rFonts w:ascii="Arial"/>
          <w:sz w:val="22"/>
        </w:rPr>
      </w:pPr>
    </w:p>
    <w:p>
      <w:pPr>
        <w:spacing w:before="150"/>
        <w:ind w:left="0" w:right="0" w:firstLine="0"/>
        <w:jc w:val="right"/>
        <w:rPr>
          <w:rFonts w:ascii="Courier New"/>
          <w:sz w:val="19"/>
        </w:rPr>
      </w:pPr>
      <w:r>
        <w:rPr>
          <w:rFonts w:ascii="Courier New"/>
          <w:w w:val="65"/>
          <w:sz w:val="19"/>
        </w:rPr>
        <w:t>10'</w:t>
      </w:r>
    </w:p>
    <w:p>
      <w:pPr>
        <w:pStyle w:val="BodyText"/>
        <w:rPr>
          <w:rFonts w:ascii="Courier New"/>
          <w:sz w:val="10"/>
        </w:rPr>
      </w:pPr>
      <w:r>
        <w:rPr/>
        <w:br w:type="column"/>
      </w:r>
      <w:r>
        <w:rPr>
          <w:rFonts w:ascii="Courier New"/>
          <w:sz w:val="10"/>
        </w:rPr>
      </w:r>
    </w:p>
    <w:p>
      <w:pPr>
        <w:pStyle w:val="BodyText"/>
        <w:rPr>
          <w:rFonts w:ascii="Courier New"/>
          <w:sz w:val="10"/>
        </w:rPr>
      </w:pPr>
    </w:p>
    <w:p>
      <w:pPr>
        <w:pStyle w:val="BodyText"/>
        <w:rPr>
          <w:rFonts w:ascii="Courier New"/>
          <w:sz w:val="10"/>
        </w:rPr>
      </w:pPr>
    </w:p>
    <w:p>
      <w:pPr>
        <w:pStyle w:val="BodyText"/>
        <w:rPr>
          <w:rFonts w:ascii="Courier New"/>
          <w:sz w:val="10"/>
        </w:rPr>
      </w:pPr>
    </w:p>
    <w:p>
      <w:pPr>
        <w:pStyle w:val="BodyText"/>
        <w:rPr>
          <w:rFonts w:ascii="Courier New"/>
          <w:sz w:val="10"/>
        </w:rPr>
      </w:pPr>
    </w:p>
    <w:p>
      <w:pPr>
        <w:spacing w:line="79" w:lineRule="exact" w:before="64"/>
        <w:ind w:left="695" w:right="0" w:firstLine="0"/>
        <w:jc w:val="left"/>
        <w:rPr>
          <w:b/>
          <w:sz w:val="9"/>
        </w:rPr>
      </w:pPr>
      <w:r>
        <w:rPr>
          <w:w w:val="85"/>
          <w:sz w:val="6"/>
        </w:rPr>
        <w:t>I </w:t>
      </w:r>
      <w:r>
        <w:rPr>
          <w:b/>
          <w:w w:val="85"/>
          <w:sz w:val="9"/>
        </w:rPr>
        <w:t>QJ</w:t>
      </w:r>
    </w:p>
    <w:p>
      <w:pPr>
        <w:spacing w:line="120" w:lineRule="exact" w:before="0"/>
        <w:ind w:left="508" w:right="0" w:firstLine="0"/>
        <w:jc w:val="left"/>
        <w:rPr>
          <w:rFonts w:ascii="Arial"/>
          <w:b/>
          <w:sz w:val="11"/>
        </w:rPr>
      </w:pPr>
      <w:r>
        <w:rPr>
          <w:b/>
          <w:w w:val="85"/>
          <w:sz w:val="14"/>
        </w:rPr>
        <w:t>s... </w:t>
      </w:r>
      <w:r>
        <w:rPr>
          <w:b/>
          <w:w w:val="85"/>
          <w:sz w:val="9"/>
        </w:rPr>
        <w:t>QJ r- </w:t>
      </w:r>
      <w:r>
        <w:rPr>
          <w:rFonts w:ascii="Arial"/>
          <w:b/>
          <w:w w:val="85"/>
          <w:sz w:val="11"/>
        </w:rPr>
        <w:t>3</w:t>
      </w:r>
    </w:p>
    <w:p>
      <w:pPr>
        <w:pStyle w:val="ListParagraph"/>
        <w:numPr>
          <w:ilvl w:val="0"/>
          <w:numId w:val="25"/>
        </w:numPr>
        <w:tabs>
          <w:tab w:pos="679" w:val="left" w:leader="none"/>
        </w:tabs>
        <w:spacing w:line="196" w:lineRule="auto" w:before="0" w:after="0"/>
        <w:ind w:left="481" w:right="0" w:firstLine="30"/>
        <w:jc w:val="both"/>
        <w:rPr>
          <w:rFonts w:ascii="Times New Roman" w:hAnsi="Times New Roman"/>
          <w:sz w:val="10"/>
        </w:rPr>
      </w:pPr>
      <w:r>
        <w:rPr>
          <w:b/>
          <w:w w:val="110"/>
          <w:sz w:val="9"/>
        </w:rPr>
        <w:t>C: </w:t>
      </w:r>
      <w:r>
        <w:rPr>
          <w:rFonts w:ascii="Times New Roman" w:hAnsi="Times New Roman"/>
          <w:b/>
          <w:w w:val="110"/>
          <w:sz w:val="9"/>
        </w:rPr>
        <w:t>•r- </w:t>
      </w:r>
      <w:r>
        <w:rPr>
          <w:rFonts w:ascii="Times New Roman" w:hAnsi="Times New Roman"/>
          <w:b/>
          <w:w w:val="110"/>
          <w:sz w:val="8"/>
        </w:rPr>
        <w:t>QJ </w:t>
      </w:r>
      <w:r>
        <w:rPr>
          <w:rFonts w:ascii="Times New Roman" w:hAnsi="Times New Roman"/>
          <w:b/>
          <w:w w:val="110"/>
          <w:sz w:val="9"/>
        </w:rPr>
        <w:t>C..•r- </w:t>
      </w:r>
      <w:r>
        <w:rPr>
          <w:b/>
          <w:w w:val="110"/>
          <w:sz w:val="10"/>
        </w:rPr>
        <w:t>'t--  </w:t>
      </w:r>
      <w:r>
        <w:rPr>
          <w:rFonts w:ascii="Times New Roman" w:hAnsi="Times New Roman"/>
          <w:b/>
          <w:w w:val="110"/>
          <w:sz w:val="9"/>
        </w:rPr>
        <w:t>•r- </w:t>
      </w:r>
      <w:r>
        <w:rPr>
          <w:rFonts w:ascii="Times New Roman" w:hAnsi="Times New Roman"/>
          <w:w w:val="110"/>
          <w:sz w:val="10"/>
        </w:rPr>
        <w:t>0</w:t>
      </w:r>
      <w:r>
        <w:rPr>
          <w:rFonts w:ascii="Times New Roman" w:hAnsi="Times New Roman"/>
          <w:spacing w:val="13"/>
          <w:w w:val="110"/>
          <w:sz w:val="10"/>
        </w:rPr>
        <w:t> </w:t>
      </w:r>
      <w:r>
        <w:rPr>
          <w:rFonts w:ascii="Times New Roman" w:hAnsi="Times New Roman"/>
          <w:spacing w:val="-5"/>
          <w:w w:val="220"/>
          <w:sz w:val="10"/>
        </w:rPr>
        <w:t>.JO&gt;</w:t>
      </w:r>
    </w:p>
    <w:p>
      <w:pPr>
        <w:spacing w:line="152" w:lineRule="exact" w:before="0"/>
        <w:ind w:left="0" w:right="1557" w:firstLine="0"/>
        <w:jc w:val="right"/>
        <w:rPr>
          <w:sz w:val="16"/>
        </w:rPr>
      </w:pPr>
      <w:r>
        <w:rPr/>
        <w:br w:type="column"/>
      </w:r>
      <w:r>
        <w:rPr>
          <w:w w:val="65"/>
          <w:sz w:val="16"/>
        </w:rPr>
        <w:t>'&lt;</w:t>
      </w:r>
    </w:p>
    <w:p>
      <w:pPr>
        <w:spacing w:line="75" w:lineRule="exact" w:before="0"/>
        <w:ind w:left="0" w:right="152" w:firstLine="0"/>
        <w:jc w:val="right"/>
        <w:rPr>
          <w:rFonts w:ascii="Arial"/>
          <w:sz w:val="10"/>
        </w:rPr>
      </w:pPr>
      <w:r>
        <w:rPr>
          <w:w w:val="150"/>
          <w:sz w:val="10"/>
        </w:rPr>
        <w:t>LJ </w:t>
      </w:r>
      <w:r>
        <w:rPr>
          <w:rFonts w:ascii="Arial"/>
          <w:w w:val="150"/>
          <w:sz w:val="10"/>
        </w:rPr>
        <w:t>0</w:t>
      </w:r>
    </w:p>
    <w:p>
      <w:pPr>
        <w:spacing w:line="89" w:lineRule="exact" w:before="0"/>
        <w:ind w:left="0" w:right="208" w:firstLine="0"/>
        <w:jc w:val="right"/>
        <w:rPr>
          <w:sz w:val="9"/>
        </w:rPr>
      </w:pPr>
      <w:r>
        <w:rPr>
          <w:w w:val="145"/>
          <w:sz w:val="9"/>
        </w:rPr>
        <w:t>oa_</w:t>
      </w:r>
    </w:p>
    <w:p>
      <w:pPr>
        <w:spacing w:after="0" w:line="89" w:lineRule="exact"/>
        <w:jc w:val="right"/>
        <w:rPr>
          <w:sz w:val="9"/>
        </w:rPr>
        <w:sectPr>
          <w:type w:val="continuous"/>
          <w:pgSz w:w="15840" w:h="12240" w:orient="landscape"/>
          <w:pgMar w:top="1440" w:bottom="280" w:left="640" w:right="960"/>
          <w:cols w:num="3" w:equalWidth="0">
            <w:col w:w="7163" w:space="40"/>
            <w:col w:w="1117" w:space="39"/>
            <w:col w:w="5881"/>
          </w:cols>
        </w:sectPr>
      </w:pPr>
    </w:p>
    <w:p>
      <w:pPr>
        <w:tabs>
          <w:tab w:pos="1923" w:val="left" w:leader="none"/>
        </w:tabs>
        <w:spacing w:line="134" w:lineRule="auto" w:before="0"/>
        <w:ind w:left="1586" w:right="0" w:firstLine="0"/>
        <w:jc w:val="center"/>
        <w:rPr>
          <w:sz w:val="14"/>
        </w:rPr>
      </w:pPr>
      <w:r>
        <w:rPr/>
        <w:pict>
          <v:line style="position:absolute;mso-position-horizontal-relative:page;mso-position-vertical-relative:page;z-index:2536" from="65.360283pt,594.698544pt" to="65.360283pt,17.300322pt" stroked="true" strokeweight=".961164pt" strokecolor="#000000">
            <v:stroke dashstyle="solid"/>
            <w10:wrap type="none"/>
          </v:line>
        </w:pict>
      </w:r>
      <w:r>
        <w:rPr>
          <w:spacing w:val="-8"/>
          <w:w w:val="80"/>
          <w:position w:val="-5"/>
          <w:sz w:val="9"/>
        </w:rPr>
        <w:t>a_</w:t>
      </w:r>
      <w:r>
        <w:rPr>
          <w:spacing w:val="-8"/>
          <w:w w:val="80"/>
          <w:sz w:val="14"/>
        </w:rPr>
        <w:t>&lt;-</w:t>
        <w:tab/>
      </w:r>
      <w:r>
        <w:rPr>
          <w:spacing w:val="-9"/>
          <w:w w:val="80"/>
          <w:position w:val="-5"/>
          <w:sz w:val="9"/>
        </w:rPr>
        <w:t>a_</w:t>
      </w:r>
      <w:r>
        <w:rPr>
          <w:spacing w:val="-9"/>
          <w:w w:val="80"/>
          <w:sz w:val="14"/>
        </w:rPr>
        <w:t>&lt;-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spacing w:line="251" w:lineRule="exact" w:before="93"/>
        <w:ind w:left="118" w:right="0" w:firstLine="0"/>
        <w:jc w:val="left"/>
        <w:rPr>
          <w:rFonts w:ascii="Arial"/>
          <w:sz w:val="23"/>
        </w:rPr>
      </w:pPr>
      <w:r>
        <w:rPr>
          <w:rFonts w:ascii="Arial"/>
          <w:color w:val="111111"/>
          <w:sz w:val="23"/>
        </w:rPr>
        <w:t>"&lt;</w:t>
      </w:r>
    </w:p>
    <w:p>
      <w:pPr>
        <w:spacing w:line="78" w:lineRule="exact" w:before="0"/>
        <w:ind w:left="166" w:right="0" w:firstLine="0"/>
        <w:jc w:val="left"/>
        <w:rPr>
          <w:sz w:val="8"/>
        </w:rPr>
      </w:pPr>
      <w:r>
        <w:rPr>
          <w:color w:val="111111"/>
          <w:w w:val="170"/>
          <w:sz w:val="8"/>
        </w:rPr>
        <w:t>t,.)</w:t>
      </w:r>
    </w:p>
    <w:p>
      <w:pPr>
        <w:pStyle w:val="BodyText"/>
        <w:rPr>
          <w:sz w:val="8"/>
        </w:rPr>
      </w:pPr>
    </w:p>
    <w:p>
      <w:pPr>
        <w:pStyle w:val="BodyText"/>
        <w:spacing w:before="2"/>
        <w:rPr>
          <w:sz w:val="9"/>
        </w:rPr>
      </w:pPr>
    </w:p>
    <w:p>
      <w:pPr>
        <w:spacing w:line="124" w:lineRule="exact" w:before="0"/>
        <w:ind w:left="173" w:right="0" w:firstLine="0"/>
        <w:jc w:val="left"/>
        <w:rPr>
          <w:sz w:val="12"/>
        </w:rPr>
      </w:pPr>
      <w:r>
        <w:rPr>
          <w:color w:val="111111"/>
          <w:w w:val="168"/>
          <w:sz w:val="12"/>
        </w:rPr>
        <w:t>N</w:t>
      </w:r>
    </w:p>
    <w:p>
      <w:pPr>
        <w:spacing w:line="100" w:lineRule="exact" w:before="0"/>
        <w:ind w:left="135" w:right="0" w:firstLine="0"/>
        <w:jc w:val="left"/>
        <w:rPr>
          <w:rFonts w:ascii="Arial"/>
          <w:sz w:val="11"/>
        </w:rPr>
      </w:pPr>
      <w:r>
        <w:rPr>
          <w:rFonts w:ascii="Arial"/>
          <w:color w:val="111111"/>
          <w:w w:val="168"/>
          <w:sz w:val="11"/>
        </w:rPr>
        <w:t>0</w:t>
      </w:r>
    </w:p>
    <w:p>
      <w:pPr>
        <w:spacing w:line="101" w:lineRule="exact" w:before="0"/>
        <w:ind w:left="135" w:right="0" w:firstLine="0"/>
        <w:jc w:val="left"/>
        <w:rPr>
          <w:rFonts w:ascii="Arial"/>
          <w:sz w:val="11"/>
        </w:rPr>
      </w:pPr>
      <w:r>
        <w:rPr>
          <w:rFonts w:ascii="Arial"/>
          <w:color w:val="111111"/>
          <w:w w:val="168"/>
          <w:sz w:val="11"/>
        </w:rPr>
        <w:t>0</w:t>
      </w:r>
    </w:p>
    <w:p>
      <w:pPr>
        <w:spacing w:line="114" w:lineRule="exact" w:before="0"/>
        <w:ind w:left="135" w:right="0" w:firstLine="0"/>
        <w:jc w:val="left"/>
        <w:rPr>
          <w:rFonts w:ascii="Arial"/>
          <w:sz w:val="11"/>
        </w:rPr>
      </w:pPr>
      <w:r>
        <w:rPr>
          <w:rFonts w:ascii="Arial"/>
          <w:color w:val="111111"/>
          <w:w w:val="168"/>
          <w:sz w:val="11"/>
        </w:rPr>
        <w:t>0</w:t>
      </w:r>
    </w:p>
    <w:p>
      <w:pPr>
        <w:spacing w:after="0" w:line="114" w:lineRule="exact"/>
        <w:jc w:val="left"/>
        <w:rPr>
          <w:rFonts w:ascii="Arial"/>
          <w:sz w:val="11"/>
        </w:rPr>
        <w:sectPr>
          <w:type w:val="continuous"/>
          <w:pgSz w:w="15840" w:h="12240" w:orient="landscape"/>
          <w:pgMar w:top="1440" w:bottom="280" w:left="640" w:right="960"/>
        </w:sectPr>
      </w:pPr>
    </w:p>
    <w:p>
      <w:pPr>
        <w:spacing w:before="67"/>
        <w:ind w:left="1623" w:right="1466" w:firstLine="0"/>
        <w:jc w:val="center"/>
        <w:rPr>
          <w:rFonts w:ascii="Arial"/>
          <w:b/>
          <w:sz w:val="45"/>
        </w:rPr>
      </w:pPr>
      <w:r>
        <w:rPr>
          <w:rFonts w:ascii="Arial"/>
          <w:b/>
          <w:w w:val="110"/>
          <w:sz w:val="45"/>
        </w:rPr>
        <w:t>VIEWSHEDS</w:t>
      </w:r>
    </w:p>
    <w:p>
      <w:pPr>
        <w:pStyle w:val="BodyText"/>
        <w:rPr>
          <w:rFonts w:ascii="Arial"/>
          <w:b/>
          <w:sz w:val="50"/>
        </w:rPr>
      </w:pPr>
    </w:p>
    <w:p>
      <w:pPr>
        <w:pStyle w:val="BodyText"/>
        <w:spacing w:before="4"/>
        <w:rPr>
          <w:rFonts w:ascii="Arial"/>
          <w:b/>
          <w:sz w:val="54"/>
        </w:rPr>
      </w:pPr>
    </w:p>
    <w:p>
      <w:pPr>
        <w:pStyle w:val="BodyText"/>
        <w:spacing w:line="242" w:lineRule="exact"/>
        <w:ind w:left="1659"/>
        <w:rPr>
          <w:rFonts w:ascii="Courier New"/>
        </w:rPr>
      </w:pPr>
      <w:r>
        <w:rPr>
          <w:rFonts w:ascii="Courier New"/>
          <w:w w:val="85"/>
        </w:rPr>
        <w:t>For illustrative purposes only,</w:t>
      </w:r>
      <w:r>
        <w:rPr>
          <w:rFonts w:ascii="Courier New"/>
          <w:spacing w:val="-54"/>
          <w:w w:val="85"/>
        </w:rPr>
        <w:t> </w:t>
      </w:r>
      <w:r>
        <w:rPr>
          <w:rFonts w:ascii="Courier New"/>
          <w:w w:val="85"/>
        </w:rPr>
        <w:t>a "partial" viewshed has been constructed below.</w:t>
      </w:r>
    </w:p>
    <w:p>
      <w:pPr>
        <w:pStyle w:val="BodyText"/>
        <w:tabs>
          <w:tab w:pos="6669" w:val="left" w:leader="none"/>
        </w:tabs>
        <w:spacing w:line="192" w:lineRule="auto" w:before="10"/>
        <w:ind w:left="1071" w:right="1363" w:firstLine="16"/>
        <w:rPr>
          <w:rFonts w:ascii="Courier New"/>
        </w:rPr>
      </w:pPr>
      <w:r>
        <w:rPr>
          <w:rFonts w:ascii="Courier New"/>
          <w:w w:val="85"/>
        </w:rPr>
        <w:t>A</w:t>
      </w:r>
      <w:r>
        <w:rPr>
          <w:rFonts w:ascii="Courier New"/>
          <w:spacing w:val="-38"/>
          <w:w w:val="85"/>
        </w:rPr>
        <w:t> </w:t>
      </w:r>
      <w:r>
        <w:rPr>
          <w:rFonts w:ascii="Courier New"/>
          <w:w w:val="85"/>
        </w:rPr>
        <w:t>partial</w:t>
      </w:r>
      <w:r>
        <w:rPr>
          <w:rFonts w:ascii="Courier New"/>
          <w:spacing w:val="-11"/>
          <w:w w:val="85"/>
        </w:rPr>
        <w:t> </w:t>
      </w:r>
      <w:r>
        <w:rPr>
          <w:rFonts w:ascii="Courier New"/>
          <w:w w:val="85"/>
        </w:rPr>
        <w:t>viewshed</w:t>
      </w:r>
      <w:r>
        <w:rPr>
          <w:rFonts w:ascii="Courier New"/>
          <w:spacing w:val="-25"/>
          <w:w w:val="85"/>
        </w:rPr>
        <w:t> </w:t>
      </w:r>
      <w:r>
        <w:rPr>
          <w:rFonts w:ascii="Courier New"/>
          <w:w w:val="85"/>
        </w:rPr>
        <w:t>is</w:t>
      </w:r>
      <w:r>
        <w:rPr>
          <w:rFonts w:ascii="Courier New"/>
          <w:spacing w:val="-42"/>
          <w:w w:val="85"/>
        </w:rPr>
        <w:t> </w:t>
      </w:r>
      <w:r>
        <w:rPr>
          <w:rFonts w:ascii="Courier New"/>
          <w:w w:val="85"/>
        </w:rPr>
        <w:t>distinguished</w:t>
      </w:r>
      <w:r>
        <w:rPr>
          <w:rFonts w:ascii="Courier New"/>
          <w:spacing w:val="-27"/>
          <w:w w:val="85"/>
        </w:rPr>
        <w:t> </w:t>
      </w:r>
      <w:r>
        <w:rPr>
          <w:rFonts w:ascii="Courier New"/>
          <w:w w:val="85"/>
        </w:rPr>
        <w:t>from</w:t>
      </w:r>
      <w:r>
        <w:rPr>
          <w:rFonts w:ascii="Courier New"/>
          <w:spacing w:val="-34"/>
          <w:w w:val="85"/>
        </w:rPr>
        <w:t> </w:t>
      </w:r>
      <w:r>
        <w:rPr>
          <w:rFonts w:ascii="Courier New"/>
          <w:w w:val="85"/>
        </w:rPr>
        <w:t>a</w:t>
      </w:r>
      <w:r>
        <w:rPr>
          <w:rFonts w:ascii="Courier New"/>
          <w:spacing w:val="-52"/>
          <w:w w:val="85"/>
        </w:rPr>
        <w:t> </w:t>
      </w:r>
      <w:r>
        <w:rPr>
          <w:rFonts w:ascii="Courier New"/>
          <w:w w:val="85"/>
        </w:rPr>
        <w:t>full</w:t>
      </w:r>
      <w:r>
        <w:rPr>
          <w:rFonts w:ascii="Courier New"/>
          <w:spacing w:val="-19"/>
          <w:w w:val="85"/>
        </w:rPr>
        <w:t> </w:t>
      </w:r>
      <w:r>
        <w:rPr>
          <w:rFonts w:ascii="Courier New"/>
          <w:w w:val="85"/>
        </w:rPr>
        <w:t>viewshed</w:t>
      </w:r>
      <w:r>
        <w:rPr>
          <w:rFonts w:ascii="Courier New"/>
          <w:spacing w:val="-28"/>
          <w:w w:val="85"/>
        </w:rPr>
        <w:t> </w:t>
      </w:r>
      <w:r>
        <w:rPr>
          <w:rFonts w:ascii="Courier New"/>
          <w:w w:val="85"/>
        </w:rPr>
        <w:t>in</w:t>
      </w:r>
      <w:r>
        <w:rPr>
          <w:rFonts w:ascii="Courier New"/>
          <w:spacing w:val="-47"/>
          <w:w w:val="85"/>
        </w:rPr>
        <w:t> </w:t>
      </w:r>
      <w:r>
        <w:rPr>
          <w:rFonts w:ascii="Courier New"/>
          <w:w w:val="85"/>
        </w:rPr>
        <w:t>that</w:t>
      </w:r>
      <w:r>
        <w:rPr>
          <w:rFonts w:ascii="Courier New"/>
          <w:spacing w:val="-41"/>
          <w:w w:val="85"/>
        </w:rPr>
        <w:t> </w:t>
      </w:r>
      <w:r>
        <w:rPr>
          <w:rFonts w:ascii="Courier New"/>
          <w:w w:val="85"/>
        </w:rPr>
        <w:t>it</w:t>
      </w:r>
      <w:r>
        <w:rPr>
          <w:rFonts w:ascii="Courier New"/>
          <w:spacing w:val="-48"/>
          <w:w w:val="85"/>
        </w:rPr>
        <w:t> </w:t>
      </w:r>
      <w:r>
        <w:rPr>
          <w:rFonts w:ascii="Courier New"/>
          <w:w w:val="85"/>
        </w:rPr>
        <w:t>only</w:t>
      </w:r>
      <w:r>
        <w:rPr>
          <w:rFonts w:ascii="Courier New"/>
          <w:spacing w:val="-43"/>
          <w:w w:val="85"/>
        </w:rPr>
        <w:t> </w:t>
      </w:r>
      <w:r>
        <w:rPr>
          <w:rFonts w:ascii="Courier New"/>
          <w:w w:val="85"/>
        </w:rPr>
        <w:t>shows</w:t>
      </w:r>
      <w:r>
        <w:rPr>
          <w:rFonts w:ascii="Courier New"/>
          <w:spacing w:val="-45"/>
          <w:w w:val="85"/>
        </w:rPr>
        <w:t> </w:t>
      </w:r>
      <w:r>
        <w:rPr>
          <w:rFonts w:ascii="Courier New"/>
          <w:w w:val="85"/>
        </w:rPr>
        <w:t>a selected</w:t>
      </w:r>
      <w:r>
        <w:rPr>
          <w:rFonts w:ascii="Courier New"/>
          <w:spacing w:val="-34"/>
          <w:w w:val="85"/>
        </w:rPr>
        <w:t> </w:t>
      </w:r>
      <w:r>
        <w:rPr>
          <w:rFonts w:ascii="Courier New"/>
          <w:w w:val="85"/>
        </w:rPr>
        <w:t>area</w:t>
      </w:r>
      <w:r>
        <w:rPr>
          <w:rFonts w:ascii="Courier New"/>
          <w:spacing w:val="-49"/>
          <w:w w:val="85"/>
        </w:rPr>
        <w:t> </w:t>
      </w:r>
      <w:r>
        <w:rPr>
          <w:rFonts w:ascii="Courier New"/>
          <w:w w:val="85"/>
        </w:rPr>
        <w:t>from</w:t>
      </w:r>
      <w:r>
        <w:rPr>
          <w:rFonts w:ascii="Courier New"/>
          <w:spacing w:val="-46"/>
          <w:w w:val="85"/>
        </w:rPr>
        <w:t> </w:t>
      </w:r>
      <w:r>
        <w:rPr>
          <w:rFonts w:ascii="Courier New"/>
          <w:w w:val="85"/>
        </w:rPr>
        <w:t>which</w:t>
      </w:r>
      <w:r>
        <w:rPr>
          <w:rFonts w:ascii="Courier New"/>
          <w:spacing w:val="-48"/>
          <w:w w:val="85"/>
        </w:rPr>
        <w:t> </w:t>
      </w:r>
      <w:r>
        <w:rPr>
          <w:rFonts w:ascii="Courier New"/>
          <w:w w:val="85"/>
        </w:rPr>
        <w:t>an</w:t>
      </w:r>
      <w:r>
        <w:rPr>
          <w:rFonts w:ascii="Courier New"/>
          <w:spacing w:val="-57"/>
          <w:w w:val="85"/>
        </w:rPr>
        <w:t> </w:t>
      </w:r>
      <w:r>
        <w:rPr>
          <w:rFonts w:ascii="Courier New"/>
          <w:w w:val="85"/>
        </w:rPr>
        <w:t>object</w:t>
      </w:r>
      <w:r>
        <w:rPr>
          <w:rFonts w:ascii="Courier New"/>
          <w:spacing w:val="-42"/>
          <w:w w:val="85"/>
        </w:rPr>
        <w:t> </w:t>
      </w:r>
      <w:r>
        <w:rPr>
          <w:rFonts w:ascii="Courier New"/>
          <w:w w:val="85"/>
        </w:rPr>
        <w:t>may</w:t>
      </w:r>
      <w:r>
        <w:rPr>
          <w:rFonts w:ascii="Courier New"/>
          <w:spacing w:val="-42"/>
          <w:w w:val="85"/>
        </w:rPr>
        <w:t> </w:t>
      </w:r>
      <w:r>
        <w:rPr>
          <w:rFonts w:ascii="Courier New"/>
          <w:w w:val="85"/>
        </w:rPr>
        <w:t>be</w:t>
      </w:r>
      <w:r>
        <w:rPr>
          <w:rFonts w:ascii="Courier New"/>
          <w:spacing w:val="-55"/>
          <w:w w:val="85"/>
        </w:rPr>
        <w:t> </w:t>
      </w:r>
      <w:r>
        <w:rPr>
          <w:rFonts w:ascii="Courier New"/>
          <w:w w:val="85"/>
        </w:rPr>
        <w:t>seen.</w:t>
        <w:tab/>
        <w:t>A</w:t>
      </w:r>
      <w:r>
        <w:rPr>
          <w:rFonts w:ascii="Courier New"/>
          <w:spacing w:val="-69"/>
          <w:w w:val="85"/>
        </w:rPr>
        <w:t> </w:t>
      </w:r>
      <w:r>
        <w:rPr>
          <w:rFonts w:ascii="Courier New"/>
          <w:w w:val="85"/>
        </w:rPr>
        <w:t>full</w:t>
      </w:r>
      <w:r>
        <w:rPr>
          <w:rFonts w:ascii="Courier New"/>
          <w:spacing w:val="-43"/>
          <w:w w:val="85"/>
        </w:rPr>
        <w:t> </w:t>
      </w:r>
      <w:r>
        <w:rPr>
          <w:rFonts w:ascii="Courier New"/>
          <w:w w:val="85"/>
        </w:rPr>
        <w:t>viewshed</w:t>
      </w:r>
      <w:r>
        <w:rPr>
          <w:rFonts w:ascii="Courier New"/>
          <w:spacing w:val="-52"/>
          <w:w w:val="85"/>
        </w:rPr>
        <w:t> </w:t>
      </w:r>
      <w:r>
        <w:rPr>
          <w:rFonts w:ascii="Courier New"/>
          <w:w w:val="85"/>
        </w:rPr>
        <w:t>shows</w:t>
      </w:r>
      <w:r>
        <w:rPr>
          <w:rFonts w:ascii="Courier New"/>
          <w:spacing w:val="-60"/>
          <w:w w:val="85"/>
        </w:rPr>
        <w:t> </w:t>
      </w:r>
      <w:r>
        <w:rPr>
          <w:rFonts w:ascii="Courier New"/>
          <w:w w:val="85"/>
        </w:rPr>
        <w:t>all</w:t>
      </w:r>
      <w:r>
        <w:rPr>
          <w:rFonts w:ascii="Courier New"/>
          <w:spacing w:val="-54"/>
          <w:w w:val="85"/>
        </w:rPr>
        <w:t> </w:t>
      </w:r>
      <w:r>
        <w:rPr>
          <w:rFonts w:ascii="Courier New"/>
          <w:w w:val="85"/>
        </w:rPr>
        <w:t>such</w:t>
      </w:r>
      <w:r>
        <w:rPr>
          <w:rFonts w:ascii="Courier New"/>
          <w:spacing w:val="-59"/>
          <w:w w:val="85"/>
        </w:rPr>
        <w:t> </w:t>
      </w:r>
      <w:r>
        <w:rPr>
          <w:rFonts w:ascii="Courier New"/>
          <w:w w:val="85"/>
        </w:rPr>
        <w:t>areas.</w:t>
      </w:r>
    </w:p>
    <w:p>
      <w:pPr>
        <w:pStyle w:val="BodyText"/>
        <w:spacing w:line="187" w:lineRule="auto" w:before="212"/>
        <w:ind w:left="1071" w:right="1191" w:firstLine="565"/>
        <w:rPr>
          <w:rFonts w:ascii="Courier New"/>
        </w:rPr>
      </w:pPr>
      <w:r>
        <w:rPr>
          <w:rFonts w:ascii="Courier New"/>
          <w:w w:val="85"/>
        </w:rPr>
        <w:t>The</w:t>
      </w:r>
      <w:r>
        <w:rPr>
          <w:rFonts w:ascii="Courier New"/>
          <w:spacing w:val="-45"/>
          <w:w w:val="85"/>
        </w:rPr>
        <w:t> </w:t>
      </w:r>
      <w:r>
        <w:rPr>
          <w:rFonts w:ascii="Courier New"/>
          <w:w w:val="85"/>
        </w:rPr>
        <w:t>shaded</w:t>
      </w:r>
      <w:r>
        <w:rPr>
          <w:rFonts w:ascii="Courier New"/>
          <w:spacing w:val="-29"/>
          <w:w w:val="85"/>
        </w:rPr>
        <w:t> </w:t>
      </w:r>
      <w:r>
        <w:rPr>
          <w:rFonts w:ascii="Courier New"/>
          <w:w w:val="85"/>
        </w:rPr>
        <w:t>area</w:t>
      </w:r>
      <w:r>
        <w:rPr>
          <w:rFonts w:ascii="Courier New"/>
          <w:spacing w:val="-39"/>
          <w:w w:val="85"/>
        </w:rPr>
        <w:t> </w:t>
      </w:r>
      <w:r>
        <w:rPr>
          <w:rFonts w:ascii="Courier New"/>
          <w:w w:val="85"/>
        </w:rPr>
        <w:t>in</w:t>
      </w:r>
      <w:r>
        <w:rPr>
          <w:rFonts w:ascii="Courier New"/>
          <w:spacing w:val="-41"/>
          <w:w w:val="85"/>
        </w:rPr>
        <w:t> </w:t>
      </w:r>
      <w:r>
        <w:rPr>
          <w:rFonts w:ascii="Courier New"/>
          <w:w w:val="85"/>
        </w:rPr>
        <w:t>the</w:t>
      </w:r>
      <w:r>
        <w:rPr>
          <w:rFonts w:ascii="Courier New"/>
          <w:spacing w:val="-40"/>
          <w:w w:val="85"/>
        </w:rPr>
        <w:t> </w:t>
      </w:r>
      <w:r>
        <w:rPr>
          <w:rFonts w:ascii="Courier New"/>
          <w:w w:val="85"/>
        </w:rPr>
        <w:t>northwest</w:t>
      </w:r>
      <w:r>
        <w:rPr>
          <w:rFonts w:ascii="Courier New"/>
          <w:spacing w:val="-27"/>
          <w:w w:val="85"/>
        </w:rPr>
        <w:t> </w:t>
      </w:r>
      <w:r>
        <w:rPr>
          <w:rFonts w:ascii="Courier New"/>
          <w:w w:val="85"/>
        </w:rPr>
        <w:t>corner</w:t>
      </w:r>
      <w:r>
        <w:rPr>
          <w:rFonts w:ascii="Courier New"/>
          <w:spacing w:val="-42"/>
          <w:w w:val="85"/>
        </w:rPr>
        <w:t> </w:t>
      </w:r>
      <w:r>
        <w:rPr>
          <w:rFonts w:ascii="Courier New"/>
          <w:w w:val="85"/>
        </w:rPr>
        <w:t>of</w:t>
      </w:r>
      <w:r>
        <w:rPr>
          <w:rFonts w:ascii="Courier New"/>
          <w:spacing w:val="-54"/>
          <w:w w:val="85"/>
        </w:rPr>
        <w:t> </w:t>
      </w:r>
      <w:r>
        <w:rPr>
          <w:rFonts w:ascii="Courier New"/>
          <w:w w:val="85"/>
        </w:rPr>
        <w:t>the</w:t>
      </w:r>
      <w:r>
        <w:rPr>
          <w:rFonts w:ascii="Courier New"/>
          <w:spacing w:val="-39"/>
          <w:w w:val="85"/>
        </w:rPr>
        <w:t> </w:t>
      </w:r>
      <w:r>
        <w:rPr>
          <w:rFonts w:ascii="Courier New"/>
          <w:w w:val="85"/>
        </w:rPr>
        <w:t>lake</w:t>
      </w:r>
      <w:r>
        <w:rPr>
          <w:rFonts w:ascii="Courier New"/>
          <w:spacing w:val="-38"/>
          <w:w w:val="85"/>
        </w:rPr>
        <w:t> </w:t>
      </w:r>
      <w:r>
        <w:rPr>
          <w:rFonts w:ascii="Courier New"/>
          <w:w w:val="85"/>
        </w:rPr>
        <w:t>is</w:t>
      </w:r>
      <w:r>
        <w:rPr>
          <w:rFonts w:ascii="Courier New"/>
          <w:spacing w:val="-46"/>
          <w:w w:val="85"/>
        </w:rPr>
        <w:t> </w:t>
      </w:r>
      <w:r>
        <w:rPr>
          <w:rFonts w:ascii="Courier New"/>
          <w:w w:val="85"/>
        </w:rPr>
        <w:t>the</w:t>
      </w:r>
      <w:r>
        <w:rPr>
          <w:rFonts w:ascii="Courier New"/>
          <w:spacing w:val="-46"/>
          <w:w w:val="85"/>
        </w:rPr>
        <w:t> </w:t>
      </w:r>
      <w:r>
        <w:rPr>
          <w:rFonts w:ascii="Courier New"/>
          <w:w w:val="85"/>
        </w:rPr>
        <w:t>only</w:t>
      </w:r>
      <w:r>
        <w:rPr>
          <w:rFonts w:ascii="Courier New"/>
          <w:spacing w:val="-35"/>
          <w:w w:val="85"/>
        </w:rPr>
        <w:t> </w:t>
      </w:r>
      <w:r>
        <w:rPr>
          <w:rFonts w:ascii="Courier New"/>
          <w:w w:val="85"/>
        </w:rPr>
        <w:t>area</w:t>
      </w:r>
      <w:r>
        <w:rPr>
          <w:rFonts w:ascii="Courier New"/>
          <w:spacing w:val="-36"/>
          <w:w w:val="85"/>
        </w:rPr>
        <w:t> </w:t>
      </w:r>
      <w:r>
        <w:rPr>
          <w:rFonts w:ascii="Courier New"/>
          <w:w w:val="85"/>
        </w:rPr>
        <w:t>within</w:t>
      </w:r>
      <w:r>
        <w:rPr>
          <w:rFonts w:ascii="Courier New"/>
          <w:spacing w:val="-36"/>
          <w:w w:val="85"/>
        </w:rPr>
        <w:t> </w:t>
      </w:r>
      <w:r>
        <w:rPr>
          <w:rFonts w:ascii="Courier New"/>
          <w:w w:val="85"/>
        </w:rPr>
        <w:t>the lake</w:t>
      </w:r>
      <w:r>
        <w:rPr>
          <w:rFonts w:ascii="Courier New"/>
          <w:spacing w:val="-58"/>
          <w:w w:val="85"/>
        </w:rPr>
        <w:t> </w:t>
      </w:r>
      <w:r>
        <w:rPr>
          <w:rFonts w:ascii="Courier New"/>
          <w:w w:val="85"/>
        </w:rPr>
        <w:t>that</w:t>
      </w:r>
      <w:r>
        <w:rPr>
          <w:rFonts w:ascii="Courier New"/>
          <w:spacing w:val="-52"/>
          <w:w w:val="85"/>
        </w:rPr>
        <w:t> </w:t>
      </w:r>
      <w:r>
        <w:rPr>
          <w:rFonts w:ascii="Courier New"/>
          <w:w w:val="85"/>
        </w:rPr>
        <w:t>a</w:t>
      </w:r>
      <w:r>
        <w:rPr>
          <w:rFonts w:ascii="Courier New"/>
          <w:spacing w:val="-52"/>
          <w:w w:val="85"/>
        </w:rPr>
        <w:t> </w:t>
      </w:r>
      <w:r>
        <w:rPr>
          <w:rFonts w:ascii="Courier New"/>
          <w:w w:val="85"/>
        </w:rPr>
        <w:t>hypothetical</w:t>
      </w:r>
      <w:r>
        <w:rPr>
          <w:rFonts w:ascii="Courier New"/>
          <w:spacing w:val="-30"/>
          <w:w w:val="85"/>
        </w:rPr>
        <w:t> </w:t>
      </w:r>
      <w:r>
        <w:rPr>
          <w:rFonts w:ascii="Courier New"/>
          <w:w w:val="85"/>
        </w:rPr>
        <w:t>object</w:t>
      </w:r>
      <w:r>
        <w:rPr>
          <w:rFonts w:ascii="Courier New"/>
          <w:spacing w:val="-51"/>
          <w:w w:val="85"/>
        </w:rPr>
        <w:t> </w:t>
      </w:r>
      <w:r>
        <w:rPr>
          <w:rFonts w:ascii="Courier New"/>
          <w:w w:val="85"/>
        </w:rPr>
        <w:t>100</w:t>
      </w:r>
      <w:r>
        <w:rPr>
          <w:rFonts w:ascii="Courier New"/>
          <w:spacing w:val="-65"/>
          <w:w w:val="85"/>
        </w:rPr>
        <w:t> </w:t>
      </w:r>
      <w:r>
        <w:rPr>
          <w:rFonts w:ascii="Courier New"/>
          <w:w w:val="85"/>
        </w:rPr>
        <w:t>feet</w:t>
      </w:r>
      <w:r>
        <w:rPr>
          <w:rFonts w:ascii="Courier New"/>
          <w:spacing w:val="-51"/>
          <w:w w:val="85"/>
        </w:rPr>
        <w:t> </w:t>
      </w:r>
      <w:r>
        <w:rPr>
          <w:rFonts w:ascii="Courier New"/>
          <w:w w:val="85"/>
        </w:rPr>
        <w:t>in</w:t>
      </w:r>
      <w:r>
        <w:rPr>
          <w:rFonts w:ascii="Courier New"/>
          <w:spacing w:val="-52"/>
          <w:w w:val="85"/>
        </w:rPr>
        <w:t> </w:t>
      </w:r>
      <w:r>
        <w:rPr>
          <w:rFonts w:ascii="Courier New"/>
          <w:w w:val="85"/>
        </w:rPr>
        <w:t>height</w:t>
      </w:r>
      <w:r>
        <w:rPr>
          <w:rFonts w:ascii="Courier New"/>
          <w:spacing w:val="-50"/>
          <w:w w:val="85"/>
        </w:rPr>
        <w:t> </w:t>
      </w:r>
      <w:r>
        <w:rPr>
          <w:rFonts w:ascii="Courier New"/>
          <w:w w:val="85"/>
        </w:rPr>
        <w:t>and</w:t>
      </w:r>
      <w:r>
        <w:rPr>
          <w:rFonts w:ascii="Courier New"/>
          <w:spacing w:val="-50"/>
          <w:w w:val="85"/>
        </w:rPr>
        <w:t> </w:t>
      </w:r>
      <w:r>
        <w:rPr>
          <w:rFonts w:ascii="Courier New"/>
          <w:w w:val="85"/>
        </w:rPr>
        <w:t>situated</w:t>
      </w:r>
      <w:r>
        <w:rPr>
          <w:rFonts w:ascii="Courier New"/>
          <w:spacing w:val="-39"/>
          <w:w w:val="85"/>
        </w:rPr>
        <w:t> </w:t>
      </w:r>
      <w:r>
        <w:rPr>
          <w:rFonts w:ascii="Courier New"/>
          <w:w w:val="85"/>
        </w:rPr>
        <w:t>at</w:t>
      </w:r>
      <w:r>
        <w:rPr>
          <w:rFonts w:ascii="Courier New"/>
          <w:spacing w:val="-52"/>
          <w:w w:val="85"/>
        </w:rPr>
        <w:t> </w:t>
      </w:r>
      <w:r>
        <w:rPr>
          <w:rFonts w:ascii="Courier New"/>
          <w:w w:val="85"/>
        </w:rPr>
        <w:t>A</w:t>
      </w:r>
      <w:r>
        <w:rPr>
          <w:rFonts w:ascii="Courier New"/>
          <w:spacing w:val="-74"/>
          <w:w w:val="85"/>
        </w:rPr>
        <w:t> </w:t>
      </w:r>
      <w:r>
        <w:rPr>
          <w:rFonts w:ascii="Courier New"/>
          <w:w w:val="85"/>
        </w:rPr>
        <w:t>(where</w:t>
      </w:r>
      <w:r>
        <w:rPr>
          <w:rFonts w:ascii="Courier New"/>
          <w:spacing w:val="-46"/>
          <w:w w:val="85"/>
        </w:rPr>
        <w:t> </w:t>
      </w:r>
      <w:r>
        <w:rPr>
          <w:rFonts w:ascii="Courier New"/>
          <w:w w:val="85"/>
        </w:rPr>
        <w:t>the</w:t>
      </w:r>
      <w:r>
        <w:rPr>
          <w:rFonts w:ascii="Courier New"/>
          <w:spacing w:val="-48"/>
          <w:w w:val="85"/>
        </w:rPr>
        <w:t> </w:t>
      </w:r>
      <w:r>
        <w:rPr>
          <w:rFonts w:ascii="Courier New"/>
          <w:w w:val="85"/>
        </w:rPr>
        <w:t>profile radii converge) may be</w:t>
      </w:r>
      <w:r>
        <w:rPr>
          <w:rFonts w:ascii="Courier New"/>
          <w:spacing w:val="-10"/>
          <w:w w:val="85"/>
        </w:rPr>
        <w:t> </w:t>
      </w:r>
      <w:r>
        <w:rPr>
          <w:rFonts w:ascii="Courier New"/>
          <w:w w:val="85"/>
        </w:rPr>
        <w:t>seen.</w:t>
      </w:r>
    </w:p>
    <w:p>
      <w:pPr>
        <w:pStyle w:val="BodyText"/>
        <w:tabs>
          <w:tab w:pos="8802" w:val="left" w:leader="none"/>
          <w:tab w:pos="9391" w:val="left" w:leader="none"/>
        </w:tabs>
        <w:spacing w:line="189" w:lineRule="auto" w:before="227"/>
        <w:ind w:left="1069" w:right="1263" w:firstLine="562"/>
        <w:rPr>
          <w:rFonts w:ascii="Courier New"/>
        </w:rPr>
      </w:pPr>
      <w:r>
        <w:rPr>
          <w:rFonts w:ascii="Courier New"/>
          <w:w w:val="85"/>
        </w:rPr>
        <w:t>The</w:t>
      </w:r>
      <w:r>
        <w:rPr>
          <w:rFonts w:ascii="Courier New"/>
          <w:spacing w:val="-65"/>
          <w:w w:val="85"/>
        </w:rPr>
        <w:t> </w:t>
      </w:r>
      <w:r>
        <w:rPr>
          <w:rFonts w:ascii="Courier New"/>
          <w:w w:val="85"/>
        </w:rPr>
        <w:t>defined</w:t>
      </w:r>
      <w:r>
        <w:rPr>
          <w:rFonts w:ascii="Courier New"/>
          <w:spacing w:val="-46"/>
          <w:w w:val="85"/>
        </w:rPr>
        <w:t> </w:t>
      </w:r>
      <w:r>
        <w:rPr>
          <w:rFonts w:ascii="Courier New"/>
          <w:w w:val="85"/>
        </w:rPr>
        <w:t>viewing</w:t>
      </w:r>
      <w:r>
        <w:rPr>
          <w:rFonts w:ascii="Courier New"/>
          <w:spacing w:val="-55"/>
          <w:w w:val="85"/>
        </w:rPr>
        <w:t> </w:t>
      </w:r>
      <w:r>
        <w:rPr>
          <w:rFonts w:ascii="Courier New"/>
          <w:w w:val="85"/>
        </w:rPr>
        <w:t>area</w:t>
      </w:r>
      <w:r>
        <w:rPr>
          <w:rFonts w:ascii="Courier New"/>
          <w:spacing w:val="-54"/>
          <w:w w:val="85"/>
        </w:rPr>
        <w:t> </w:t>
      </w:r>
      <w:r>
        <w:rPr>
          <w:rFonts w:ascii="Courier New"/>
          <w:w w:val="85"/>
        </w:rPr>
        <w:t>has</w:t>
      </w:r>
      <w:r>
        <w:rPr>
          <w:rFonts w:ascii="Courier New"/>
          <w:spacing w:val="-53"/>
          <w:w w:val="85"/>
        </w:rPr>
        <w:t> </w:t>
      </w:r>
      <w:r>
        <w:rPr>
          <w:rFonts w:ascii="Courier New"/>
          <w:w w:val="85"/>
        </w:rPr>
        <w:t>been</w:t>
      </w:r>
      <w:r>
        <w:rPr>
          <w:rFonts w:ascii="Courier New"/>
          <w:spacing w:val="-64"/>
          <w:w w:val="85"/>
        </w:rPr>
        <w:t> </w:t>
      </w:r>
      <w:r>
        <w:rPr>
          <w:rFonts w:ascii="Courier New"/>
          <w:w w:val="85"/>
        </w:rPr>
        <w:t>constructed</w:t>
      </w:r>
      <w:r>
        <w:rPr>
          <w:rFonts w:ascii="Courier New"/>
          <w:spacing w:val="-38"/>
          <w:w w:val="85"/>
        </w:rPr>
        <w:t> </w:t>
      </w:r>
      <w:r>
        <w:rPr>
          <w:rFonts w:ascii="Courier New"/>
          <w:w w:val="85"/>
        </w:rPr>
        <w:t>by</w:t>
      </w:r>
      <w:r>
        <w:rPr>
          <w:rFonts w:ascii="Courier New"/>
          <w:spacing w:val="-64"/>
          <w:w w:val="85"/>
        </w:rPr>
        <w:t> </w:t>
      </w:r>
      <w:r>
        <w:rPr>
          <w:rFonts w:ascii="Courier New"/>
          <w:w w:val="85"/>
        </w:rPr>
        <w:t>connecting</w:t>
      </w:r>
      <w:r>
        <w:rPr>
          <w:rFonts w:ascii="Courier New"/>
          <w:spacing w:val="-50"/>
          <w:w w:val="85"/>
        </w:rPr>
        <w:t> </w:t>
      </w:r>
      <w:r>
        <w:rPr>
          <w:rFonts w:ascii="Courier New"/>
          <w:w w:val="85"/>
        </w:rPr>
        <w:t>each</w:t>
      </w:r>
      <w:r>
        <w:rPr>
          <w:rFonts w:ascii="Courier New"/>
          <w:spacing w:val="-50"/>
          <w:w w:val="85"/>
        </w:rPr>
        <w:t> </w:t>
      </w:r>
      <w:r>
        <w:rPr>
          <w:rFonts w:ascii="Courier New"/>
          <w:w w:val="85"/>
        </w:rPr>
        <w:t>point</w:t>
      </w:r>
      <w:r>
        <w:rPr>
          <w:rFonts w:ascii="Courier New"/>
          <w:spacing w:val="-62"/>
          <w:w w:val="85"/>
        </w:rPr>
        <w:t> </w:t>
      </w:r>
      <w:r>
        <w:rPr>
          <w:rFonts w:ascii="Courier New"/>
          <w:w w:val="85"/>
        </w:rPr>
        <w:t>along</w:t>
      </w:r>
      <w:r>
        <w:rPr>
          <w:rFonts w:ascii="Courier New"/>
          <w:spacing w:val="-57"/>
          <w:w w:val="85"/>
        </w:rPr>
        <w:t> </w:t>
      </w:r>
      <w:r>
        <w:rPr>
          <w:rFonts w:ascii="Courier New"/>
          <w:w w:val="85"/>
        </w:rPr>
        <w:t>each profile</w:t>
      </w:r>
      <w:r>
        <w:rPr>
          <w:rFonts w:ascii="Courier New"/>
          <w:spacing w:val="-58"/>
          <w:w w:val="85"/>
        </w:rPr>
        <w:t> </w:t>
      </w:r>
      <w:r>
        <w:rPr>
          <w:rFonts w:ascii="Courier New"/>
          <w:w w:val="85"/>
        </w:rPr>
        <w:t>where</w:t>
      </w:r>
      <w:r>
        <w:rPr>
          <w:rFonts w:ascii="Courier New"/>
          <w:spacing w:val="-59"/>
          <w:w w:val="85"/>
        </w:rPr>
        <w:t> </w:t>
      </w:r>
      <w:r>
        <w:rPr>
          <w:rFonts w:ascii="Courier New"/>
          <w:w w:val="85"/>
        </w:rPr>
        <w:t>a</w:t>
      </w:r>
      <w:r>
        <w:rPr>
          <w:rFonts w:ascii="Courier New"/>
          <w:spacing w:val="-61"/>
          <w:w w:val="85"/>
        </w:rPr>
        <w:t> </w:t>
      </w:r>
      <w:r>
        <w:rPr>
          <w:rFonts w:ascii="Courier New"/>
          <w:w w:val="85"/>
        </w:rPr>
        <w:t>viewer</w:t>
      </w:r>
      <w:r>
        <w:rPr>
          <w:rFonts w:ascii="Courier New"/>
          <w:spacing w:val="-62"/>
          <w:w w:val="85"/>
        </w:rPr>
        <w:t> </w:t>
      </w:r>
      <w:r>
        <w:rPr>
          <w:rFonts w:ascii="Courier New"/>
          <w:w w:val="85"/>
        </w:rPr>
        <w:t>just</w:t>
      </w:r>
      <w:r>
        <w:rPr>
          <w:rFonts w:ascii="Courier New"/>
          <w:spacing w:val="-54"/>
          <w:w w:val="85"/>
        </w:rPr>
        <w:t> </w:t>
      </w:r>
      <w:r>
        <w:rPr>
          <w:rFonts w:ascii="Courier New"/>
          <w:w w:val="85"/>
        </w:rPr>
        <w:t>begins</w:t>
      </w:r>
      <w:r>
        <w:rPr>
          <w:rFonts w:ascii="Courier New"/>
          <w:spacing w:val="-55"/>
          <w:w w:val="85"/>
        </w:rPr>
        <w:t> </w:t>
      </w:r>
      <w:r>
        <w:rPr>
          <w:rFonts w:ascii="Courier New"/>
          <w:w w:val="85"/>
        </w:rPr>
        <w:t>to</w:t>
      </w:r>
      <w:r>
        <w:rPr>
          <w:rFonts w:ascii="Courier New"/>
          <w:spacing w:val="-64"/>
          <w:w w:val="85"/>
        </w:rPr>
        <w:t> </w:t>
      </w:r>
      <w:r>
        <w:rPr>
          <w:rFonts w:ascii="Courier New"/>
          <w:w w:val="85"/>
        </w:rPr>
        <w:t>see</w:t>
      </w:r>
      <w:r>
        <w:rPr>
          <w:rFonts w:ascii="Courier New"/>
          <w:spacing w:val="-59"/>
          <w:w w:val="85"/>
        </w:rPr>
        <w:t> </w:t>
      </w:r>
      <w:r>
        <w:rPr>
          <w:rFonts w:ascii="Courier New"/>
          <w:w w:val="85"/>
        </w:rPr>
        <w:t>the</w:t>
      </w:r>
      <w:r>
        <w:rPr>
          <w:rFonts w:ascii="Courier New"/>
          <w:spacing w:val="-54"/>
          <w:w w:val="85"/>
        </w:rPr>
        <w:t> </w:t>
      </w:r>
      <w:r>
        <w:rPr>
          <w:rFonts w:ascii="Courier New"/>
          <w:w w:val="85"/>
        </w:rPr>
        <w:t>hypothetical</w:t>
      </w:r>
      <w:r>
        <w:rPr>
          <w:rFonts w:ascii="Courier New"/>
          <w:spacing w:val="-36"/>
          <w:w w:val="85"/>
        </w:rPr>
        <w:t> </w:t>
      </w:r>
      <w:r>
        <w:rPr>
          <w:rFonts w:ascii="Courier New"/>
          <w:w w:val="85"/>
        </w:rPr>
        <w:t>object.</w:t>
        <w:tab/>
      </w:r>
      <w:r>
        <w:rPr>
          <w:rFonts w:ascii="Courier New"/>
          <w:w w:val="90"/>
        </w:rPr>
        <w:t>To</w:t>
      </w:r>
      <w:r>
        <w:rPr>
          <w:rFonts w:ascii="Courier New"/>
          <w:spacing w:val="-63"/>
          <w:w w:val="90"/>
        </w:rPr>
        <w:t> </w:t>
      </w:r>
      <w:r>
        <w:rPr>
          <w:rFonts w:ascii="Courier New"/>
          <w:w w:val="90"/>
        </w:rPr>
        <w:t>add</w:t>
      </w:r>
      <w:r>
        <w:rPr>
          <w:rFonts w:ascii="Courier New"/>
          <w:spacing w:val="-55"/>
          <w:w w:val="90"/>
        </w:rPr>
        <w:t> </w:t>
      </w:r>
      <w:r>
        <w:rPr>
          <w:rFonts w:ascii="Courier New"/>
          <w:w w:val="90"/>
        </w:rPr>
        <w:t>realism</w:t>
      </w:r>
      <w:r>
        <w:rPr>
          <w:rFonts w:ascii="Courier New"/>
          <w:spacing w:val="-56"/>
          <w:w w:val="90"/>
        </w:rPr>
        <w:t> </w:t>
      </w:r>
      <w:r>
        <w:rPr>
          <w:rFonts w:ascii="Courier New"/>
          <w:w w:val="90"/>
        </w:rPr>
        <w:t>to </w:t>
      </w:r>
      <w:r>
        <w:rPr>
          <w:rFonts w:ascii="Courier New"/>
          <w:w w:val="85"/>
        </w:rPr>
        <w:t>the</w:t>
      </w:r>
      <w:r>
        <w:rPr>
          <w:rFonts w:ascii="Courier New"/>
          <w:spacing w:val="-52"/>
          <w:w w:val="85"/>
        </w:rPr>
        <w:t> </w:t>
      </w:r>
      <w:r>
        <w:rPr>
          <w:rFonts w:ascii="Courier New"/>
          <w:w w:val="85"/>
        </w:rPr>
        <w:t>viewshed,</w:t>
      </w:r>
      <w:r>
        <w:rPr>
          <w:rFonts w:ascii="Courier New"/>
          <w:spacing w:val="-66"/>
          <w:w w:val="85"/>
        </w:rPr>
        <w:t> </w:t>
      </w:r>
      <w:r>
        <w:rPr>
          <w:rFonts w:ascii="Courier New"/>
          <w:w w:val="85"/>
        </w:rPr>
        <w:t>40'</w:t>
      </w:r>
      <w:r>
        <w:rPr>
          <w:rFonts w:ascii="Courier New"/>
          <w:spacing w:val="-54"/>
          <w:w w:val="85"/>
        </w:rPr>
        <w:t> </w:t>
      </w:r>
      <w:r>
        <w:rPr>
          <w:rFonts w:ascii="Courier New"/>
          <w:w w:val="85"/>
        </w:rPr>
        <w:t>vegetation</w:t>
      </w:r>
      <w:r>
        <w:rPr>
          <w:rFonts w:ascii="Courier New"/>
          <w:spacing w:val="-41"/>
          <w:w w:val="85"/>
        </w:rPr>
        <w:t> </w:t>
      </w:r>
      <w:r>
        <w:rPr>
          <w:rFonts w:ascii="Courier New"/>
          <w:w w:val="85"/>
        </w:rPr>
        <w:t>has</w:t>
      </w:r>
      <w:r>
        <w:rPr>
          <w:rFonts w:ascii="Courier New"/>
          <w:spacing w:val="-45"/>
          <w:w w:val="85"/>
        </w:rPr>
        <w:t> </w:t>
      </w:r>
      <w:r>
        <w:rPr>
          <w:rFonts w:ascii="Courier New"/>
          <w:w w:val="85"/>
        </w:rPr>
        <w:t>been</w:t>
      </w:r>
      <w:r>
        <w:rPr>
          <w:rFonts w:ascii="Courier New"/>
          <w:spacing w:val="-64"/>
          <w:w w:val="85"/>
        </w:rPr>
        <w:t> </w:t>
      </w:r>
      <w:r>
        <w:rPr>
          <w:rFonts w:ascii="Courier New"/>
          <w:w w:val="85"/>
        </w:rPr>
        <w:t>factored</w:t>
      </w:r>
      <w:r>
        <w:rPr>
          <w:rFonts w:ascii="Courier New"/>
          <w:spacing w:val="-38"/>
          <w:w w:val="85"/>
        </w:rPr>
        <w:t> </w:t>
      </w:r>
      <w:r>
        <w:rPr>
          <w:rFonts w:ascii="Courier New"/>
          <w:w w:val="85"/>
        </w:rPr>
        <w:t>into</w:t>
      </w:r>
      <w:r>
        <w:rPr>
          <w:rFonts w:ascii="Courier New"/>
          <w:spacing w:val="-59"/>
          <w:w w:val="85"/>
        </w:rPr>
        <w:t> </w:t>
      </w:r>
      <w:r>
        <w:rPr>
          <w:rFonts w:ascii="Courier New"/>
          <w:w w:val="85"/>
        </w:rPr>
        <w:t>the</w:t>
      </w:r>
      <w:r>
        <w:rPr>
          <w:rFonts w:ascii="Courier New"/>
          <w:spacing w:val="-55"/>
          <w:w w:val="85"/>
        </w:rPr>
        <w:t> </w:t>
      </w:r>
      <w:r>
        <w:rPr>
          <w:rFonts w:ascii="Courier New"/>
          <w:w w:val="85"/>
        </w:rPr>
        <w:t>lines</w:t>
      </w:r>
      <w:r>
        <w:rPr>
          <w:rFonts w:ascii="Courier New"/>
          <w:spacing w:val="-53"/>
          <w:w w:val="85"/>
        </w:rPr>
        <w:t> </w:t>
      </w:r>
      <w:r>
        <w:rPr>
          <w:rFonts w:ascii="Courier New"/>
          <w:w w:val="85"/>
        </w:rPr>
        <w:t>of</w:t>
      </w:r>
      <w:r>
        <w:rPr>
          <w:rFonts w:ascii="Courier New"/>
          <w:spacing w:val="-65"/>
          <w:w w:val="85"/>
        </w:rPr>
        <w:t> </w:t>
      </w:r>
      <w:r>
        <w:rPr>
          <w:rFonts w:ascii="Courier New"/>
          <w:w w:val="85"/>
        </w:rPr>
        <w:t>sight.</w:t>
        <w:tab/>
      </w:r>
      <w:r>
        <w:rPr>
          <w:rFonts w:ascii="Courier New"/>
          <w:w w:val="80"/>
        </w:rPr>
        <w:t>The</w:t>
      </w:r>
      <w:r>
        <w:rPr>
          <w:rFonts w:ascii="Courier New"/>
          <w:spacing w:val="-36"/>
          <w:w w:val="80"/>
        </w:rPr>
        <w:t> </w:t>
      </w:r>
      <w:r>
        <w:rPr>
          <w:rFonts w:ascii="Courier New"/>
          <w:w w:val="80"/>
        </w:rPr>
        <w:t>vegetation </w:t>
      </w:r>
      <w:r>
        <w:rPr>
          <w:rFonts w:ascii="Courier New"/>
          <w:w w:val="85"/>
        </w:rPr>
        <w:t>alters</w:t>
      </w:r>
      <w:r>
        <w:rPr>
          <w:rFonts w:ascii="Courier New"/>
          <w:spacing w:val="-52"/>
          <w:w w:val="85"/>
        </w:rPr>
        <w:t> </w:t>
      </w:r>
      <w:r>
        <w:rPr>
          <w:rFonts w:ascii="Courier New"/>
          <w:w w:val="85"/>
        </w:rPr>
        <w:t>the</w:t>
      </w:r>
      <w:r>
        <w:rPr>
          <w:rFonts w:ascii="Courier New"/>
          <w:spacing w:val="-51"/>
          <w:w w:val="85"/>
        </w:rPr>
        <w:t> </w:t>
      </w:r>
      <w:r>
        <w:rPr>
          <w:rFonts w:ascii="Courier New"/>
          <w:w w:val="85"/>
        </w:rPr>
        <w:t>viewing</w:t>
      </w:r>
      <w:r>
        <w:rPr>
          <w:rFonts w:ascii="Courier New"/>
          <w:spacing w:val="-46"/>
          <w:w w:val="85"/>
        </w:rPr>
        <w:t> </w:t>
      </w:r>
      <w:r>
        <w:rPr>
          <w:rFonts w:ascii="Courier New"/>
          <w:w w:val="85"/>
        </w:rPr>
        <w:t>angle</w:t>
      </w:r>
      <w:r>
        <w:rPr>
          <w:rFonts w:ascii="Courier New"/>
          <w:spacing w:val="-53"/>
          <w:w w:val="85"/>
        </w:rPr>
        <w:t> </w:t>
      </w:r>
      <w:r>
        <w:rPr>
          <w:rFonts w:ascii="Courier New"/>
          <w:w w:val="85"/>
        </w:rPr>
        <w:t>and</w:t>
      </w:r>
      <w:r>
        <w:rPr>
          <w:rFonts w:ascii="Courier New"/>
          <w:spacing w:val="-47"/>
          <w:w w:val="85"/>
        </w:rPr>
        <w:t> </w:t>
      </w:r>
      <w:r>
        <w:rPr>
          <w:rFonts w:ascii="Courier New"/>
          <w:w w:val="85"/>
        </w:rPr>
        <w:t>hence</w:t>
      </w:r>
      <w:r>
        <w:rPr>
          <w:rFonts w:ascii="Courier New"/>
          <w:spacing w:val="-56"/>
          <w:w w:val="85"/>
        </w:rPr>
        <w:t> </w:t>
      </w:r>
      <w:r>
        <w:rPr>
          <w:rFonts w:ascii="Courier New"/>
          <w:w w:val="85"/>
        </w:rPr>
        <w:t>the</w:t>
      </w:r>
      <w:r>
        <w:rPr>
          <w:rFonts w:ascii="Courier New"/>
          <w:spacing w:val="-60"/>
          <w:w w:val="85"/>
        </w:rPr>
        <w:t> </w:t>
      </w:r>
      <w:r>
        <w:rPr>
          <w:rFonts w:ascii="Courier New"/>
          <w:w w:val="85"/>
        </w:rPr>
        <w:t>initial</w:t>
      </w:r>
      <w:r>
        <w:rPr>
          <w:rFonts w:ascii="Courier New"/>
          <w:spacing w:val="-34"/>
          <w:w w:val="85"/>
        </w:rPr>
        <w:t> </w:t>
      </w:r>
      <w:r>
        <w:rPr>
          <w:rFonts w:ascii="Courier New"/>
          <w:w w:val="85"/>
        </w:rPr>
        <w:t>viewpoint</w:t>
      </w:r>
      <w:r>
        <w:rPr>
          <w:rFonts w:ascii="Courier New"/>
          <w:spacing w:val="-50"/>
          <w:w w:val="85"/>
        </w:rPr>
        <w:t> </w:t>
      </w:r>
      <w:r>
        <w:rPr>
          <w:rFonts w:ascii="Courier New"/>
          <w:w w:val="85"/>
        </w:rPr>
        <w:t>indicated</w:t>
      </w:r>
      <w:r>
        <w:rPr>
          <w:rFonts w:ascii="Courier New"/>
          <w:spacing w:val="-36"/>
          <w:w w:val="85"/>
        </w:rPr>
        <w:t> </w:t>
      </w:r>
      <w:r>
        <w:rPr>
          <w:rFonts w:ascii="Courier New"/>
          <w:w w:val="85"/>
        </w:rPr>
        <w:t>by</w:t>
      </w:r>
      <w:r>
        <w:rPr>
          <w:rFonts w:ascii="Courier New"/>
          <w:spacing w:val="-62"/>
          <w:w w:val="85"/>
        </w:rPr>
        <w:t> </w:t>
      </w:r>
      <w:r>
        <w:rPr>
          <w:rFonts w:ascii="Courier New"/>
          <w:w w:val="85"/>
        </w:rPr>
        <w:t>the</w:t>
      </w:r>
      <w:r>
        <w:rPr>
          <w:rFonts w:ascii="Courier New"/>
          <w:spacing w:val="-59"/>
          <w:w w:val="85"/>
        </w:rPr>
        <w:t> </w:t>
      </w:r>
      <w:r>
        <w:rPr>
          <w:rFonts w:ascii="Courier New"/>
          <w:w w:val="85"/>
        </w:rPr>
        <w:t>large</w:t>
      </w:r>
      <w:r>
        <w:rPr>
          <w:rFonts w:ascii="Courier New"/>
          <w:spacing w:val="-49"/>
          <w:w w:val="85"/>
        </w:rPr>
        <w:t> </w:t>
      </w:r>
      <w:r>
        <w:rPr>
          <w:rFonts w:ascii="Courier New"/>
          <w:w w:val="85"/>
        </w:rPr>
        <w:t>black </w:t>
      </w:r>
      <w:r>
        <w:rPr>
          <w:rFonts w:ascii="Courier New"/>
          <w:w w:val="90"/>
        </w:rPr>
        <w:t>dots</w:t>
      </w:r>
      <w:r>
        <w:rPr>
          <w:rFonts w:ascii="Courier New"/>
          <w:spacing w:val="-45"/>
          <w:w w:val="90"/>
        </w:rPr>
        <w:t> </w:t>
      </w:r>
      <w:r>
        <w:rPr>
          <w:rFonts w:ascii="Courier New"/>
          <w:w w:val="90"/>
        </w:rPr>
        <w:t>at</w:t>
      </w:r>
      <w:r>
        <w:rPr>
          <w:rFonts w:ascii="Courier New"/>
          <w:spacing w:val="-54"/>
          <w:w w:val="90"/>
        </w:rPr>
        <w:t> </w:t>
      </w:r>
      <w:r>
        <w:rPr>
          <w:rFonts w:ascii="Courier New"/>
          <w:w w:val="90"/>
        </w:rPr>
        <w:t>the</w:t>
      </w:r>
      <w:r>
        <w:rPr>
          <w:rFonts w:ascii="Courier New"/>
          <w:spacing w:val="-42"/>
          <w:w w:val="90"/>
        </w:rPr>
        <w:t> </w:t>
      </w:r>
      <w:r>
        <w:rPr>
          <w:rFonts w:ascii="Courier New"/>
          <w:w w:val="90"/>
        </w:rPr>
        <w:t>intersection</w:t>
      </w:r>
      <w:r>
        <w:rPr>
          <w:rFonts w:ascii="Courier New"/>
          <w:spacing w:val="-32"/>
          <w:w w:val="90"/>
        </w:rPr>
        <w:t> </w:t>
      </w:r>
      <w:r>
        <w:rPr>
          <w:rFonts w:ascii="Courier New"/>
          <w:w w:val="90"/>
        </w:rPr>
        <w:t>of</w:t>
      </w:r>
      <w:r>
        <w:rPr>
          <w:rFonts w:ascii="Courier New"/>
          <w:spacing w:val="-57"/>
          <w:w w:val="90"/>
        </w:rPr>
        <w:t> </w:t>
      </w:r>
      <w:r>
        <w:rPr>
          <w:rFonts w:ascii="Courier New"/>
          <w:w w:val="90"/>
        </w:rPr>
        <w:t>the</w:t>
      </w:r>
      <w:r>
        <w:rPr>
          <w:rFonts w:ascii="Courier New"/>
          <w:spacing w:val="-51"/>
          <w:w w:val="90"/>
        </w:rPr>
        <w:t> </w:t>
      </w:r>
      <w:r>
        <w:rPr>
          <w:rFonts w:ascii="Courier New"/>
          <w:w w:val="90"/>
        </w:rPr>
        <w:t>shaded</w:t>
      </w:r>
      <w:r>
        <w:rPr>
          <w:rFonts w:ascii="Courier New"/>
          <w:spacing w:val="-31"/>
          <w:w w:val="90"/>
        </w:rPr>
        <w:t> </w:t>
      </w:r>
      <w:r>
        <w:rPr>
          <w:rFonts w:ascii="Courier New"/>
          <w:w w:val="90"/>
        </w:rPr>
        <w:t>area</w:t>
      </w:r>
      <w:r>
        <w:rPr>
          <w:rFonts w:ascii="Courier New"/>
          <w:spacing w:val="-40"/>
          <w:w w:val="90"/>
        </w:rPr>
        <w:t> </w:t>
      </w:r>
      <w:r>
        <w:rPr>
          <w:rFonts w:ascii="Courier New"/>
          <w:w w:val="90"/>
        </w:rPr>
        <w:t>with</w:t>
      </w:r>
      <w:r>
        <w:rPr>
          <w:rFonts w:ascii="Courier New"/>
          <w:spacing w:val="-44"/>
          <w:w w:val="90"/>
        </w:rPr>
        <w:t> </w:t>
      </w:r>
      <w:r>
        <w:rPr>
          <w:rFonts w:ascii="Courier New"/>
          <w:w w:val="90"/>
        </w:rPr>
        <w:t>each</w:t>
      </w:r>
      <w:r>
        <w:rPr>
          <w:rFonts w:ascii="Courier New"/>
          <w:spacing w:val="-30"/>
          <w:w w:val="90"/>
        </w:rPr>
        <w:t> </w:t>
      </w:r>
      <w:r>
        <w:rPr>
          <w:rFonts w:ascii="Courier New"/>
          <w:w w:val="90"/>
        </w:rPr>
        <w:t>profile</w:t>
      </w:r>
      <w:r>
        <w:rPr>
          <w:rFonts w:ascii="Courier New"/>
          <w:spacing w:val="-37"/>
          <w:w w:val="90"/>
        </w:rPr>
        <w:t> </w:t>
      </w:r>
      <w:r>
        <w:rPr>
          <w:rFonts w:ascii="Courier New"/>
          <w:w w:val="90"/>
        </w:rPr>
        <w:t>radii.</w:t>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1"/>
        <w:rPr>
          <w:rFonts w:ascii="Courier New"/>
        </w:rPr>
      </w:pPr>
      <w:r>
        <w:rPr/>
        <w:drawing>
          <wp:anchor distT="0" distB="0" distL="0" distR="0" allowOverlap="1" layoutInCell="1" locked="0" behindDoc="0" simplePos="0" relativeHeight="69">
            <wp:simplePos x="0" y="0"/>
            <wp:positionH relativeFrom="page">
              <wp:posOffset>696034</wp:posOffset>
            </wp:positionH>
            <wp:positionV relativeFrom="paragraph">
              <wp:posOffset>198196</wp:posOffset>
            </wp:positionV>
            <wp:extent cx="6607367" cy="2788920"/>
            <wp:effectExtent l="0" t="0" r="0" b="0"/>
            <wp:wrapTopAndBottom/>
            <wp:docPr id="15" name="image13.png" descr=""/>
            <wp:cNvGraphicFramePr>
              <a:graphicFrameLocks noChangeAspect="1"/>
            </wp:cNvGraphicFramePr>
            <a:graphic>
              <a:graphicData uri="http://schemas.openxmlformats.org/drawingml/2006/picture">
                <pic:pic>
                  <pic:nvPicPr>
                    <pic:cNvPr id="16" name="image13.png"/>
                    <pic:cNvPicPr/>
                  </pic:nvPicPr>
                  <pic:blipFill>
                    <a:blip r:embed="rId55" cstate="print"/>
                    <a:stretch>
                      <a:fillRect/>
                    </a:stretch>
                  </pic:blipFill>
                  <pic:spPr>
                    <a:xfrm>
                      <a:off x="0" y="0"/>
                      <a:ext cx="6607367" cy="2788920"/>
                    </a:xfrm>
                    <a:prstGeom prst="rect">
                      <a:avLst/>
                    </a:prstGeom>
                  </pic:spPr>
                </pic:pic>
              </a:graphicData>
            </a:graphic>
          </wp:anchor>
        </w:drawing>
      </w:r>
    </w:p>
    <w:p>
      <w:pPr>
        <w:spacing w:after="0"/>
        <w:rPr>
          <w:rFonts w:ascii="Courier New"/>
        </w:rPr>
        <w:sectPr>
          <w:footerReference w:type="default" r:id="rId54"/>
          <w:pgSz w:w="12240" w:h="15840"/>
          <w:pgMar w:footer="753" w:header="0" w:top="1500" w:bottom="940" w:left="0" w:right="0"/>
          <w:pgNumType w:start="14"/>
        </w:sectPr>
      </w:pPr>
    </w:p>
    <w:p>
      <w:pPr>
        <w:pStyle w:val="BodyText"/>
        <w:rPr>
          <w:rFonts w:ascii="Courier New"/>
          <w:sz w:val="26"/>
        </w:rPr>
      </w:pPr>
    </w:p>
    <w:p>
      <w:pPr>
        <w:pStyle w:val="BodyText"/>
        <w:rPr>
          <w:rFonts w:ascii="Courier New"/>
          <w:sz w:val="26"/>
        </w:rPr>
      </w:pPr>
    </w:p>
    <w:p>
      <w:pPr>
        <w:pStyle w:val="BodyText"/>
        <w:spacing w:before="10"/>
        <w:rPr>
          <w:rFonts w:ascii="Courier New"/>
          <w:sz w:val="30"/>
        </w:rPr>
      </w:pPr>
    </w:p>
    <w:p>
      <w:pPr>
        <w:pStyle w:val="BodyText"/>
        <w:jc w:val="right"/>
        <w:rPr>
          <w:rFonts w:ascii="Courier New"/>
        </w:rPr>
      </w:pPr>
      <w:r>
        <w:rPr>
          <w:rFonts w:ascii="Courier New"/>
          <w:w w:val="75"/>
        </w:rPr>
        <w:t>LEGEND</w:t>
      </w:r>
    </w:p>
    <w:p>
      <w:pPr>
        <w:pStyle w:val="BodyText"/>
        <w:rPr>
          <w:rFonts w:ascii="Courier New"/>
          <w:sz w:val="26"/>
        </w:rPr>
      </w:pPr>
      <w:r>
        <w:rPr/>
        <w:br w:type="column"/>
      </w:r>
      <w:r>
        <w:rPr>
          <w:rFonts w:ascii="Courier New"/>
          <w:sz w:val="26"/>
        </w:rPr>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spacing w:line="249" w:lineRule="exact" w:before="194"/>
        <w:ind w:left="213"/>
        <w:rPr>
          <w:rFonts w:ascii="Courier New"/>
        </w:rPr>
      </w:pPr>
      <w:r>
        <w:rPr>
          <w:rFonts w:ascii="Courier New"/>
          <w:w w:val="85"/>
        </w:rPr>
        <w:t>VIEWSHED</w:t>
      </w:r>
    </w:p>
    <w:p>
      <w:pPr>
        <w:pStyle w:val="BodyText"/>
        <w:spacing w:line="194" w:lineRule="auto" w:before="15"/>
        <w:ind w:left="310" w:right="-7" w:hanging="141"/>
        <w:rPr>
          <w:rFonts w:ascii="Courier New"/>
        </w:rPr>
      </w:pPr>
      <w:r>
        <w:rPr>
          <w:rFonts w:ascii="Courier New"/>
          <w:w w:val="85"/>
        </w:rPr>
        <w:t>(Area within lake</w:t>
      </w:r>
      <w:r>
        <w:rPr>
          <w:rFonts w:ascii="Courier New"/>
          <w:spacing w:val="-60"/>
          <w:w w:val="85"/>
        </w:rPr>
        <w:t> </w:t>
      </w:r>
      <w:r>
        <w:rPr>
          <w:rFonts w:ascii="Courier New"/>
          <w:w w:val="85"/>
        </w:rPr>
        <w:t>from</w:t>
      </w:r>
      <w:r>
        <w:rPr>
          <w:rFonts w:ascii="Courier New"/>
          <w:spacing w:val="-57"/>
          <w:w w:val="85"/>
        </w:rPr>
        <w:t> </w:t>
      </w:r>
      <w:r>
        <w:rPr>
          <w:rFonts w:ascii="Courier New"/>
          <w:w w:val="85"/>
        </w:rPr>
        <w:t>which</w:t>
      </w:r>
      <w:r>
        <w:rPr>
          <w:rFonts w:ascii="Courier New"/>
          <w:spacing w:val="-53"/>
          <w:w w:val="85"/>
        </w:rPr>
        <w:t> </w:t>
      </w:r>
      <w:r>
        <w:rPr>
          <w:rFonts w:ascii="Courier New"/>
          <w:w w:val="85"/>
        </w:rPr>
        <w:t>a</w:t>
      </w:r>
      <w:r>
        <w:rPr>
          <w:rFonts w:ascii="Courier New"/>
          <w:spacing w:val="-55"/>
          <w:w w:val="85"/>
        </w:rPr>
        <w:t> </w:t>
      </w:r>
      <w:r>
        <w:rPr>
          <w:rFonts w:ascii="Courier New"/>
          <w:w w:val="85"/>
        </w:rPr>
        <w:t>hypothetical </w:t>
      </w:r>
      <w:r>
        <w:rPr>
          <w:rFonts w:ascii="Courier New"/>
          <w:w w:val="90"/>
        </w:rPr>
        <w:t>100</w:t>
      </w:r>
      <w:r>
        <w:rPr>
          <w:rFonts w:ascii="Courier New"/>
          <w:spacing w:val="-91"/>
          <w:w w:val="90"/>
        </w:rPr>
        <w:t> </w:t>
      </w:r>
      <w:r>
        <w:rPr>
          <w:rFonts w:ascii="Courier New"/>
          <w:w w:val="90"/>
        </w:rPr>
        <w:t>foot</w:t>
      </w:r>
      <w:r>
        <w:rPr>
          <w:rFonts w:ascii="Courier New"/>
          <w:spacing w:val="-83"/>
          <w:w w:val="90"/>
        </w:rPr>
        <w:t> </w:t>
      </w:r>
      <w:r>
        <w:rPr>
          <w:rFonts w:ascii="Courier New"/>
          <w:w w:val="90"/>
        </w:rPr>
        <w:t>object</w:t>
      </w:r>
      <w:r>
        <w:rPr>
          <w:rFonts w:ascii="Courier New"/>
          <w:spacing w:val="-81"/>
          <w:w w:val="90"/>
        </w:rPr>
        <w:t> </w:t>
      </w:r>
      <w:r>
        <w:rPr>
          <w:rFonts w:ascii="Courier New"/>
          <w:w w:val="90"/>
        </w:rPr>
        <w:t>located</w:t>
      </w:r>
      <w:r>
        <w:rPr>
          <w:rFonts w:ascii="Courier New"/>
          <w:spacing w:val="-73"/>
          <w:w w:val="90"/>
        </w:rPr>
        <w:t> </w:t>
      </w:r>
      <w:r>
        <w:rPr>
          <w:rFonts w:ascii="Courier New"/>
          <w:w w:val="90"/>
        </w:rPr>
        <w:t>at</w:t>
      </w:r>
      <w:r>
        <w:rPr>
          <w:rFonts w:ascii="Courier New"/>
          <w:spacing w:val="-86"/>
          <w:w w:val="90"/>
        </w:rPr>
        <w:t> </w:t>
      </w:r>
      <w:r>
        <w:rPr>
          <w:rFonts w:ascii="Courier New"/>
          <w:w w:val="90"/>
        </w:rPr>
        <w:t>"A"</w:t>
      </w:r>
      <w:r>
        <w:rPr>
          <w:rFonts w:ascii="Courier New"/>
          <w:spacing w:val="-82"/>
          <w:w w:val="90"/>
        </w:rPr>
        <w:t> </w:t>
      </w:r>
      <w:r>
        <w:rPr>
          <w:rFonts w:ascii="Courier New"/>
          <w:w w:val="90"/>
        </w:rPr>
        <w:t>may</w:t>
      </w:r>
      <w:r>
        <w:rPr>
          <w:rFonts w:ascii="Courier New"/>
          <w:spacing w:val="-78"/>
          <w:w w:val="90"/>
        </w:rPr>
        <w:t> </w:t>
      </w:r>
      <w:r>
        <w:rPr>
          <w:rFonts w:ascii="Courier New"/>
          <w:w w:val="90"/>
        </w:rPr>
        <w:t>be</w:t>
      </w:r>
      <w:r>
        <w:rPr>
          <w:rFonts w:ascii="Courier New"/>
          <w:spacing w:val="-86"/>
          <w:w w:val="90"/>
        </w:rPr>
        <w:t> </w:t>
      </w:r>
      <w:r>
        <w:rPr>
          <w:rFonts w:ascii="Courier New"/>
          <w:w w:val="90"/>
        </w:rPr>
        <w:t>seen)</w:t>
      </w:r>
    </w:p>
    <w:p>
      <w:pPr>
        <w:spacing w:before="61"/>
        <w:ind w:left="0" w:right="1265" w:firstLine="0"/>
        <w:jc w:val="center"/>
        <w:rPr>
          <w:sz w:val="30"/>
        </w:rPr>
      </w:pPr>
      <w:r>
        <w:rPr/>
        <w:br w:type="column"/>
      </w:r>
      <w:r>
        <w:rPr>
          <w:w w:val="90"/>
          <w:sz w:val="30"/>
        </w:rPr>
        <w:t>A</w:t>
      </w:r>
    </w:p>
    <w:p>
      <w:pPr>
        <w:pStyle w:val="BodyText"/>
        <w:rPr>
          <w:sz w:val="32"/>
        </w:rPr>
      </w:pPr>
    </w:p>
    <w:p>
      <w:pPr>
        <w:spacing w:line="474" w:lineRule="exact" w:before="203"/>
        <w:ind w:left="0" w:right="1101" w:firstLine="0"/>
        <w:jc w:val="center"/>
        <w:rPr>
          <w:rFonts w:ascii="Arial"/>
          <w:b/>
          <w:sz w:val="46"/>
        </w:rPr>
      </w:pPr>
      <w:r>
        <w:rPr/>
        <w:pict>
          <v:line style="position:absolute;mso-position-horizontal-relative:page;mso-position-vertical-relative:paragraph;z-index:2728" from="476.185974pt,10.57805pt" to="476.185974pt,-21.140347pt" stroked="true" strokeweight=".961506pt" strokecolor="#000000">
            <v:stroke dashstyle="solid"/>
            <w10:wrap type="none"/>
          </v:line>
        </w:pict>
      </w:r>
      <w:r>
        <w:rPr>
          <w:rFonts w:ascii="Arial"/>
          <w:b/>
          <w:w w:val="82"/>
          <w:sz w:val="46"/>
        </w:rPr>
        <w:t>N</w:t>
      </w:r>
    </w:p>
    <w:p>
      <w:pPr>
        <w:pStyle w:val="BodyText"/>
        <w:tabs>
          <w:tab w:pos="807" w:val="left" w:leader="none"/>
        </w:tabs>
        <w:spacing w:line="217" w:lineRule="exact"/>
        <w:ind w:right="991"/>
        <w:jc w:val="center"/>
        <w:rPr>
          <w:rFonts w:ascii="Courier New"/>
        </w:rPr>
      </w:pPr>
      <w:r>
        <w:rPr>
          <w:rFonts w:ascii="Courier New"/>
          <w:w w:val="90"/>
        </w:rPr>
        <w:t>SCALE</w:t>
        <w:tab/>
        <w:t>l" </w:t>
      </w:r>
      <w:r>
        <w:rPr>
          <w:rFonts w:ascii="Arial"/>
          <w:w w:val="90"/>
          <w:sz w:val="17"/>
        </w:rPr>
        <w:t>=</w:t>
      </w:r>
      <w:r>
        <w:rPr>
          <w:rFonts w:ascii="Arial"/>
          <w:spacing w:val="6"/>
          <w:w w:val="90"/>
          <w:sz w:val="17"/>
        </w:rPr>
        <w:t> </w:t>
      </w:r>
      <w:r>
        <w:rPr>
          <w:rFonts w:ascii="Courier New"/>
          <w:w w:val="90"/>
        </w:rPr>
        <w:t>2,000'</w:t>
      </w:r>
    </w:p>
    <w:p>
      <w:pPr>
        <w:spacing w:after="0" w:line="217" w:lineRule="exact"/>
        <w:jc w:val="center"/>
        <w:rPr>
          <w:rFonts w:ascii="Courier New"/>
        </w:rPr>
        <w:sectPr>
          <w:type w:val="continuous"/>
          <w:pgSz w:w="12240" w:h="15840"/>
          <w:pgMar w:top="1440" w:bottom="280" w:left="0" w:right="0"/>
          <w:cols w:num="3" w:equalWidth="0">
            <w:col w:w="2560" w:space="39"/>
            <w:col w:w="5237" w:space="40"/>
            <w:col w:w="4364"/>
          </w:cols>
        </w:sectPr>
      </w:pPr>
    </w:p>
    <w:p>
      <w:pPr>
        <w:pStyle w:val="BodyText"/>
        <w:rPr>
          <w:rFonts w:ascii="Courier New"/>
          <w:sz w:val="20"/>
        </w:rPr>
      </w:pPr>
    </w:p>
    <w:p>
      <w:pPr>
        <w:pStyle w:val="BodyText"/>
        <w:rPr>
          <w:rFonts w:ascii="Courier New"/>
          <w:sz w:val="20"/>
        </w:rPr>
      </w:pPr>
    </w:p>
    <w:p>
      <w:pPr>
        <w:pStyle w:val="BodyText"/>
        <w:spacing w:before="7"/>
        <w:rPr>
          <w:rFonts w:ascii="Courier New"/>
          <w:sz w:val="17"/>
        </w:rPr>
      </w:pPr>
    </w:p>
    <w:p>
      <w:pPr>
        <w:pStyle w:val="BodyText"/>
        <w:spacing w:line="30" w:lineRule="exact"/>
        <w:ind w:left="331"/>
        <w:rPr>
          <w:rFonts w:ascii="Courier New"/>
          <w:sz w:val="3"/>
        </w:rPr>
      </w:pPr>
      <w:r>
        <w:rPr>
          <w:rFonts w:ascii="Courier New"/>
          <w:position w:val="0"/>
          <w:sz w:val="3"/>
        </w:rPr>
        <w:pict>
          <v:group style="width:577.65pt;height:1.45pt;mso-position-horizontal-relative:char;mso-position-vertical-relative:line" coordorigin="0,0" coordsize="11553,29">
            <v:line style="position:absolute" from="0,14" to="11552,14" stroked="true" strokeweight="1.441745pt" strokecolor="#000000">
              <v:stroke dashstyle="solid"/>
            </v:line>
          </v:group>
        </w:pict>
      </w:r>
      <w:r>
        <w:rPr>
          <w:rFonts w:ascii="Courier New"/>
          <w:position w:val="0"/>
          <w:sz w:val="3"/>
        </w:rPr>
      </w:r>
    </w:p>
    <w:p>
      <w:pPr>
        <w:spacing w:after="0" w:line="30" w:lineRule="exact"/>
        <w:rPr>
          <w:rFonts w:ascii="Courier New"/>
          <w:sz w:val="3"/>
        </w:rPr>
        <w:sectPr>
          <w:type w:val="continuous"/>
          <w:pgSz w:w="12240" w:h="15840"/>
          <w:pgMar w:top="1440" w:bottom="280" w:left="0" w:right="0"/>
        </w:sectPr>
      </w:pPr>
    </w:p>
    <w:p>
      <w:pPr>
        <w:spacing w:before="74"/>
        <w:ind w:left="5020" w:right="0" w:firstLine="0"/>
        <w:jc w:val="left"/>
        <w:rPr>
          <w:rFonts w:ascii="Arial"/>
          <w:b/>
          <w:sz w:val="37"/>
        </w:rPr>
      </w:pPr>
      <w:r>
        <w:rPr>
          <w:rFonts w:ascii="Arial"/>
          <w:b/>
          <w:color w:val="0A0A0A"/>
          <w:w w:val="125"/>
          <w:sz w:val="37"/>
        </w:rPr>
        <w:t>PROFILES</w:t>
      </w:r>
    </w:p>
    <w:p>
      <w:pPr>
        <w:spacing w:line="240" w:lineRule="auto" w:before="115"/>
        <w:ind w:left="1655" w:right="1715" w:hanging="8"/>
        <w:jc w:val="left"/>
        <w:rPr>
          <w:sz w:val="20"/>
        </w:rPr>
      </w:pPr>
      <w:r>
        <w:rPr>
          <w:color w:val="0A0A0A"/>
          <w:w w:val="115"/>
          <w:sz w:val="20"/>
        </w:rPr>
        <w:t>To construct a profile, first position the graph paper parallel </w:t>
      </w:r>
      <w:r>
        <w:rPr>
          <w:color w:val="262626"/>
          <w:w w:val="115"/>
          <w:sz w:val="20"/>
        </w:rPr>
        <w:t>a</w:t>
      </w:r>
      <w:r>
        <w:rPr>
          <w:color w:val="0A0A0A"/>
          <w:w w:val="115"/>
          <w:sz w:val="20"/>
        </w:rPr>
        <w:t>nd contiguous to the hori </w:t>
      </w:r>
      <w:r>
        <w:rPr>
          <w:color w:val="262626"/>
          <w:w w:val="115"/>
          <w:sz w:val="20"/>
        </w:rPr>
        <w:t>z</w:t>
      </w:r>
      <w:r>
        <w:rPr>
          <w:color w:val="0A0A0A"/>
          <w:w w:val="115"/>
          <w:sz w:val="20"/>
        </w:rPr>
        <w:t>ontal alignment of the desired profile (indicated by line A-B). Proceed by extending vertical lines (indicated by dashed lines) to the correct height </w:t>
      </w:r>
      <w:r>
        <w:rPr>
          <w:color w:val="262626"/>
          <w:w w:val="115"/>
          <w:sz w:val="20"/>
        </w:rPr>
        <w:t>a</w:t>
      </w:r>
      <w:r>
        <w:rPr>
          <w:color w:val="0A0A0A"/>
          <w:w w:val="115"/>
          <w:sz w:val="20"/>
        </w:rPr>
        <w:t>ccordin g to an</w:t>
      </w:r>
      <w:r>
        <w:rPr>
          <w:color w:val="262626"/>
          <w:w w:val="115"/>
          <w:sz w:val="20"/>
        </w:rPr>
        <w:t>y s</w:t>
      </w:r>
      <w:r>
        <w:rPr>
          <w:color w:val="0A0A0A"/>
          <w:w w:val="115"/>
          <w:sz w:val="20"/>
        </w:rPr>
        <w:t>elected convenient vertical scale (in this case l" </w:t>
      </w:r>
      <w:r>
        <w:rPr>
          <w:color w:val="0A0A0A"/>
          <w:w w:val="115"/>
          <w:sz w:val="23"/>
        </w:rPr>
        <w:t>= </w:t>
      </w:r>
      <w:r>
        <w:rPr>
          <w:color w:val="0A0A0A"/>
          <w:w w:val="115"/>
          <w:sz w:val="20"/>
        </w:rPr>
        <w:t>100'). This must be done from each spot where the horizontal alignment crosses a contour line</w:t>
      </w:r>
      <w:r>
        <w:rPr>
          <w:color w:val="262626"/>
          <w:w w:val="115"/>
          <w:sz w:val="20"/>
        </w:rPr>
        <w:t>. </w:t>
      </w:r>
      <w:r>
        <w:rPr>
          <w:color w:val="0A0A0A"/>
          <w:w w:val="115"/>
          <w:sz w:val="20"/>
        </w:rPr>
        <w:t>It is the elevation of the intersected contour that det</w:t>
      </w:r>
      <w:r>
        <w:rPr>
          <w:color w:val="262626"/>
          <w:w w:val="115"/>
          <w:sz w:val="20"/>
        </w:rPr>
        <w:t>e</w:t>
      </w:r>
      <w:r>
        <w:rPr>
          <w:color w:val="0A0A0A"/>
          <w:w w:val="115"/>
          <w:sz w:val="20"/>
        </w:rPr>
        <w:t>rmine</w:t>
      </w:r>
      <w:r>
        <w:rPr>
          <w:color w:val="262626"/>
          <w:w w:val="115"/>
          <w:sz w:val="20"/>
        </w:rPr>
        <w:t>s </w:t>
      </w:r>
      <w:r>
        <w:rPr>
          <w:color w:val="0A0A0A"/>
          <w:w w:val="115"/>
          <w:sz w:val="20"/>
        </w:rPr>
        <w:t>the height of</w:t>
      </w:r>
    </w:p>
    <w:p>
      <w:pPr>
        <w:spacing w:line="249" w:lineRule="auto" w:before="12"/>
        <w:ind w:left="1669" w:right="1715" w:hanging="4"/>
        <w:jc w:val="left"/>
        <w:rPr>
          <w:sz w:val="20"/>
        </w:rPr>
      </w:pPr>
      <w:r>
        <w:rPr>
          <w:color w:val="0A0A0A"/>
          <w:w w:val="115"/>
          <w:sz w:val="20"/>
        </w:rPr>
        <w:t>each vertical line. Then, simply connect the top of each vertical line to form the profile (indicated by line C-D)</w:t>
      </w:r>
      <w:r>
        <w:rPr>
          <w:color w:val="262626"/>
          <w:w w:val="115"/>
          <w:sz w:val="20"/>
        </w:rPr>
        <w:t>. </w:t>
      </w:r>
      <w:r>
        <w:rPr>
          <w:color w:val="0A0A0A"/>
          <w:w w:val="115"/>
          <w:sz w:val="20"/>
        </w:rPr>
        <w:t>The profile C-D depicts the depressions and elevations one would encounter walking a straight path from Point A to Bon the plan map. To add realism add vegetation at the proper locations at the proper height (in this case 40')</w:t>
      </w:r>
      <w:r>
        <w:rPr>
          <w:color w:val="262626"/>
          <w:w w:val="115"/>
          <w:sz w:val="20"/>
        </w:rPr>
        <w:t>.</w:t>
      </w:r>
    </w:p>
    <w:p>
      <w:pPr>
        <w:pStyle w:val="BodyText"/>
        <w:rPr>
          <w:sz w:val="20"/>
        </w:rPr>
      </w:pPr>
    </w:p>
    <w:p>
      <w:pPr>
        <w:pStyle w:val="BodyText"/>
        <w:rPr>
          <w:sz w:val="23"/>
        </w:rPr>
      </w:pPr>
    </w:p>
    <w:p>
      <w:pPr>
        <w:spacing w:line="501" w:lineRule="auto" w:before="0"/>
        <w:ind w:left="1690" w:right="7218" w:firstLine="162"/>
        <w:jc w:val="left"/>
        <w:rPr>
          <w:sz w:val="20"/>
        </w:rPr>
      </w:pPr>
      <w:r>
        <w:rPr>
          <w:color w:val="0A0A0A"/>
          <w:w w:val="115"/>
          <w:sz w:val="20"/>
          <w:u w:val="thick" w:color="0A0A0A"/>
        </w:rPr>
        <w:t>Sample</w:t>
      </w:r>
      <w:r>
        <w:rPr>
          <w:color w:val="0A0A0A"/>
          <w:w w:val="115"/>
          <w:sz w:val="20"/>
        </w:rPr>
        <w:t> </w:t>
      </w:r>
      <w:r>
        <w:rPr>
          <w:color w:val="0A0A0A"/>
          <w:w w:val="115"/>
          <w:sz w:val="20"/>
          <w:u w:val="thick" w:color="0A0A0A"/>
        </w:rPr>
        <w:t>Questions and Answers</w:t>
      </w:r>
      <w:r>
        <w:rPr>
          <w:color w:val="0A0A0A"/>
          <w:w w:val="115"/>
          <w:sz w:val="20"/>
        </w:rPr>
        <w:t> According to the profile:</w:t>
      </w:r>
    </w:p>
    <w:p>
      <w:pPr>
        <w:spacing w:line="215" w:lineRule="exact" w:before="0"/>
        <w:ind w:left="1694" w:right="0" w:firstLine="0"/>
        <w:jc w:val="left"/>
        <w:rPr>
          <w:sz w:val="20"/>
        </w:rPr>
      </w:pPr>
      <w:r>
        <w:rPr/>
        <w:pict>
          <v:line style="position:absolute;mso-position-horizontal-relative:page;mso-position-vertical-relative:paragraph;z-index:2800" from="307.682007pt,7.405867pt" to="565.606064pt,7.405867pt" stroked="true" strokeweight="2.162618pt" strokecolor="#000000">
            <v:stroke dashstyle="solid"/>
            <w10:wrap type="none"/>
          </v:line>
        </w:pict>
      </w:r>
      <w:r>
        <w:rPr>
          <w:color w:val="0A0A0A"/>
          <w:w w:val="115"/>
          <w:sz w:val="20"/>
        </w:rPr>
        <w:t>Q. Can an observer at location "Z"</w:t>
      </w:r>
    </w:p>
    <w:p>
      <w:pPr>
        <w:spacing w:before="11"/>
        <w:ind w:left="2043" w:right="0" w:firstLine="0"/>
        <w:jc w:val="left"/>
        <w:rPr>
          <w:sz w:val="20"/>
        </w:rPr>
      </w:pPr>
      <w:r>
        <w:rPr/>
        <w:pict>
          <v:group style="position:absolute;margin-left:24.999149pt;margin-top:6.641989pt;width:550pt;height:371.65pt;mso-position-horizontal-relative:page;mso-position-vertical-relative:paragraph;z-index:-225088" coordorigin="500,133" coordsize="11000,7433">
            <v:shape style="position:absolute;left:499;top:178;width:11000;height:7387" type="#_x0000_t75" stroked="false">
              <v:imagedata r:id="rId56" o:title=""/>
            </v:shape>
            <v:line style="position:absolute" from="6144,135" to="11317,135" stroked="true" strokeweight=".240291pt" strokecolor="#000000">
              <v:stroke dashstyle="solid"/>
            </v:line>
            <w10:wrap type="none"/>
          </v:group>
        </w:pict>
      </w:r>
      <w:r>
        <w:rPr>
          <w:color w:val="0A0A0A"/>
          <w:w w:val="115"/>
          <w:sz w:val="20"/>
        </w:rPr>
        <w:t>see the east shore of the lake?</w:t>
      </w:r>
    </w:p>
    <w:p>
      <w:pPr>
        <w:pStyle w:val="BodyText"/>
        <w:rPr>
          <w:sz w:val="23"/>
        </w:rPr>
      </w:pPr>
    </w:p>
    <w:p>
      <w:pPr>
        <w:spacing w:before="0"/>
        <w:ind w:left="1702" w:right="0" w:firstLine="0"/>
        <w:jc w:val="left"/>
        <w:rPr>
          <w:sz w:val="20"/>
        </w:rPr>
      </w:pPr>
      <w:r>
        <w:rPr>
          <w:rFonts w:ascii="Arial"/>
          <w:color w:val="0A0A0A"/>
          <w:w w:val="115"/>
          <w:sz w:val="19"/>
        </w:rPr>
        <w:t>A. </w:t>
      </w:r>
      <w:r>
        <w:rPr>
          <w:color w:val="0A0A0A"/>
          <w:w w:val="115"/>
          <w:sz w:val="20"/>
        </w:rPr>
        <w:t>No</w:t>
      </w:r>
    </w:p>
    <w:p>
      <w:pPr>
        <w:pStyle w:val="BodyText"/>
        <w:spacing w:before="10"/>
        <w:rPr>
          <w:sz w:val="18"/>
        </w:rPr>
      </w:pPr>
    </w:p>
    <w:p>
      <w:pPr>
        <w:spacing w:line="247" w:lineRule="auto" w:before="0"/>
        <w:ind w:left="2061" w:right="7218" w:hanging="357"/>
        <w:jc w:val="left"/>
        <w:rPr>
          <w:sz w:val="20"/>
        </w:rPr>
      </w:pPr>
      <w:r>
        <w:rPr>
          <w:color w:val="0A0A0A"/>
          <w:w w:val="115"/>
          <w:sz w:val="20"/>
        </w:rPr>
        <w:t>Q. At what point </w:t>
      </w:r>
      <w:r>
        <w:rPr>
          <w:color w:val="0A0A0A"/>
          <w:w w:val="115"/>
          <w:sz w:val="21"/>
        </w:rPr>
        <w:t>will </w:t>
      </w:r>
      <w:r>
        <w:rPr>
          <w:color w:val="0A0A0A"/>
          <w:w w:val="115"/>
          <w:sz w:val="20"/>
        </w:rPr>
        <w:t>the observer no longer be able to see</w:t>
      </w:r>
    </w:p>
    <w:p>
      <w:pPr>
        <w:spacing w:before="10"/>
        <w:ind w:left="2060" w:right="0" w:firstLine="0"/>
        <w:jc w:val="left"/>
        <w:rPr>
          <w:sz w:val="20"/>
        </w:rPr>
      </w:pPr>
      <w:r>
        <w:rPr>
          <w:color w:val="0A0A0A"/>
          <w:w w:val="115"/>
          <w:sz w:val="20"/>
        </w:rPr>
        <w:t>object "X"?</w:t>
      </w:r>
    </w:p>
    <w:p>
      <w:pPr>
        <w:pStyle w:val="BodyText"/>
        <w:spacing w:before="10"/>
        <w:rPr>
          <w:sz w:val="20"/>
        </w:rPr>
      </w:pPr>
    </w:p>
    <w:p>
      <w:pPr>
        <w:spacing w:before="1"/>
        <w:ind w:left="1719" w:right="0" w:firstLine="0"/>
        <w:jc w:val="left"/>
        <w:rPr>
          <w:sz w:val="20"/>
        </w:rPr>
      </w:pPr>
      <w:r>
        <w:rPr>
          <w:color w:val="0A0A0A"/>
          <w:w w:val="115"/>
          <w:sz w:val="20"/>
        </w:rPr>
        <w:t>A. At point "Y"</w:t>
      </w:r>
      <w:r>
        <w:rPr>
          <w:color w:val="262626"/>
          <w:w w:val="115"/>
          <w:sz w:val="20"/>
        </w:rPr>
        <w:t>.</w:t>
      </w:r>
    </w:p>
    <w:p>
      <w:pPr>
        <w:pStyle w:val="BodyText"/>
        <w:spacing w:before="11"/>
        <w:rPr>
          <w:sz w:val="12"/>
        </w:rPr>
      </w:pPr>
    </w:p>
    <w:p>
      <w:pPr>
        <w:spacing w:after="0"/>
        <w:rPr>
          <w:sz w:val="12"/>
        </w:rPr>
        <w:sectPr>
          <w:pgSz w:w="12240" w:h="15840"/>
          <w:pgMar w:header="0" w:footer="753" w:top="1020" w:bottom="980" w:left="0" w:right="0"/>
        </w:sectPr>
      </w:pPr>
    </w:p>
    <w:p>
      <w:pPr>
        <w:spacing w:line="249" w:lineRule="auto" w:before="92"/>
        <w:ind w:left="2069" w:right="0" w:hanging="347"/>
        <w:jc w:val="left"/>
        <w:rPr>
          <w:sz w:val="20"/>
        </w:rPr>
      </w:pPr>
      <w:r>
        <w:rPr>
          <w:color w:val="0A0A0A"/>
          <w:w w:val="115"/>
          <w:sz w:val="20"/>
        </w:rPr>
        <w:t>Q. What is the visible portion of object "X" to an observer at</w:t>
      </w:r>
    </w:p>
    <w:p>
      <w:pPr>
        <w:pStyle w:val="BodyText"/>
        <w:spacing w:before="4"/>
        <w:rPr>
          <w:sz w:val="16"/>
        </w:rPr>
      </w:pPr>
      <w:r>
        <w:rPr/>
        <w:br w:type="column"/>
      </w:r>
      <w:r>
        <w:rPr>
          <w:sz w:val="16"/>
        </w:rPr>
      </w:r>
    </w:p>
    <w:p>
      <w:pPr>
        <w:spacing w:before="0"/>
        <w:ind w:left="1062" w:right="0" w:firstLine="0"/>
        <w:jc w:val="left"/>
        <w:rPr>
          <w:rFonts w:ascii="Courier New"/>
          <w:sz w:val="12"/>
        </w:rPr>
      </w:pPr>
      <w:r>
        <w:rPr>
          <w:rFonts w:ascii="Courier New"/>
          <w:color w:val="0A0A0A"/>
          <w:w w:val="115"/>
          <w:sz w:val="12"/>
        </w:rPr>
        <w:t>700</w:t>
      </w:r>
    </w:p>
    <w:p>
      <w:pPr>
        <w:spacing w:after="0"/>
        <w:jc w:val="left"/>
        <w:rPr>
          <w:rFonts w:ascii="Courier New"/>
          <w:sz w:val="12"/>
        </w:rPr>
        <w:sectPr>
          <w:type w:val="continuous"/>
          <w:pgSz w:w="12240" w:h="15840"/>
          <w:pgMar w:top="1440" w:bottom="280" w:left="0" w:right="0"/>
          <w:cols w:num="2" w:equalWidth="0">
            <w:col w:w="4760" w:space="40"/>
            <w:col w:w="7440"/>
          </w:cols>
        </w:sectPr>
      </w:pPr>
    </w:p>
    <w:p>
      <w:pPr>
        <w:tabs>
          <w:tab w:pos="4610" w:val="left" w:leader="none"/>
        </w:tabs>
        <w:spacing w:line="122" w:lineRule="auto" w:before="63"/>
        <w:ind w:left="2075" w:right="0" w:firstLine="0"/>
        <w:jc w:val="left"/>
        <w:rPr>
          <w:b/>
          <w:sz w:val="39"/>
        </w:rPr>
      </w:pPr>
      <w:r>
        <w:rPr>
          <w:color w:val="0A0A0A"/>
          <w:w w:val="110"/>
          <w:sz w:val="20"/>
        </w:rPr>
        <w:t>location</w:t>
      </w:r>
      <w:r>
        <w:rPr>
          <w:color w:val="0A0A0A"/>
          <w:spacing w:val="24"/>
          <w:w w:val="110"/>
          <w:sz w:val="20"/>
        </w:rPr>
        <w:t> </w:t>
      </w:r>
      <w:r>
        <w:rPr>
          <w:color w:val="0A0A0A"/>
          <w:w w:val="110"/>
          <w:sz w:val="20"/>
        </w:rPr>
        <w:t>"Z"?</w:t>
        <w:tab/>
      </w:r>
      <w:r>
        <w:rPr>
          <w:b/>
          <w:color w:val="0A0A0A"/>
          <w:w w:val="110"/>
          <w:position w:val="-24"/>
          <w:sz w:val="39"/>
        </w:rPr>
        <w:t>N</w:t>
      </w:r>
    </w:p>
    <w:p>
      <w:pPr>
        <w:pStyle w:val="ListParagraph"/>
        <w:numPr>
          <w:ilvl w:val="0"/>
          <w:numId w:val="26"/>
        </w:numPr>
        <w:tabs>
          <w:tab w:pos="2081" w:val="left" w:leader="none"/>
          <w:tab w:pos="4626" w:val="left" w:leader="none"/>
        </w:tabs>
        <w:spacing w:line="970" w:lineRule="exact" w:before="0" w:after="0"/>
        <w:ind w:left="2080" w:right="0" w:hanging="345"/>
        <w:jc w:val="left"/>
        <w:rPr>
          <w:rFonts w:ascii="Times New Roman"/>
          <w:sz w:val="90"/>
        </w:rPr>
      </w:pPr>
      <w:r>
        <w:rPr>
          <w:rFonts w:ascii="Times New Roman"/>
          <w:color w:val="0A0A0A"/>
          <w:w w:val="110"/>
          <w:sz w:val="20"/>
        </w:rPr>
        <w:t>About</w:t>
      </w:r>
      <w:r>
        <w:rPr>
          <w:rFonts w:ascii="Times New Roman"/>
          <w:color w:val="0A0A0A"/>
          <w:spacing w:val="25"/>
          <w:w w:val="110"/>
          <w:sz w:val="20"/>
        </w:rPr>
        <w:t> </w:t>
      </w:r>
      <w:r>
        <w:rPr>
          <w:color w:val="0A0A0A"/>
          <w:w w:val="110"/>
          <w:sz w:val="19"/>
        </w:rPr>
        <w:t>20</w:t>
      </w:r>
      <w:r>
        <w:rPr>
          <w:color w:val="0A0A0A"/>
          <w:spacing w:val="11"/>
          <w:w w:val="110"/>
          <w:sz w:val="19"/>
        </w:rPr>
        <w:t> </w:t>
      </w:r>
      <w:r>
        <w:rPr>
          <w:rFonts w:ascii="Times New Roman"/>
          <w:color w:val="0A0A0A"/>
          <w:w w:val="110"/>
          <w:sz w:val="20"/>
        </w:rPr>
        <w:t>feet.</w:t>
        <w:tab/>
      </w:r>
      <w:r>
        <w:rPr>
          <w:rFonts w:ascii="Times New Roman"/>
          <w:color w:val="0A0A0A"/>
          <w:w w:val="110"/>
          <w:position w:val="-46"/>
          <w:sz w:val="90"/>
        </w:rPr>
        <w:t>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r>
        <w:rPr/>
        <w:pict>
          <v:line style="position:absolute;mso-position-horizontal-relative:page;mso-position-vertical-relative:paragraph;z-index:704;mso-wrap-distance-left:0;mso-wrap-distance-right:0" from="24.037657pt,13.522038pt" to="601.662549pt,13.522038pt" stroked="true" strokeweight=".961164pt" strokecolor="#000000">
            <v:stroke dashstyle="solid"/>
            <w10:wrap type="topAndBottom"/>
          </v:line>
        </w:pict>
      </w:r>
    </w:p>
    <w:p>
      <w:pPr>
        <w:spacing w:after="0"/>
        <w:rPr>
          <w:sz w:val="19"/>
        </w:rPr>
        <w:sectPr>
          <w:type w:val="continuous"/>
          <w:pgSz w:w="12240" w:h="15840"/>
          <w:pgMar w:top="1440" w:bottom="280" w:left="0" w:right="0"/>
        </w:sectPr>
      </w:pPr>
    </w:p>
    <w:p>
      <w:pPr>
        <w:spacing w:before="305"/>
        <w:ind w:left="659" w:right="0" w:firstLine="0"/>
        <w:jc w:val="left"/>
        <w:rPr>
          <w:rFonts w:ascii="Arial"/>
          <w:b/>
          <w:sz w:val="38"/>
        </w:rPr>
      </w:pPr>
      <w:r>
        <w:rPr>
          <w:b/>
          <w:color w:val="C34F3F"/>
          <w:w w:val="105"/>
          <w:sz w:val="63"/>
        </w:rPr>
        <w:t>M </w:t>
      </w:r>
      <w:r>
        <w:rPr>
          <w:rFonts w:ascii="Arial"/>
          <w:b/>
          <w:color w:val="7C7C7C"/>
          <w:w w:val="105"/>
          <w:sz w:val="38"/>
        </w:rPr>
        <w:t>Gmail</w:t>
      </w:r>
    </w:p>
    <w:p>
      <w:pPr>
        <w:spacing w:before="80"/>
        <w:ind w:left="659" w:right="0" w:firstLine="0"/>
        <w:jc w:val="left"/>
        <w:rPr>
          <w:rFonts w:ascii="Arial"/>
          <w:b/>
          <w:sz w:val="30"/>
        </w:rPr>
      </w:pPr>
      <w:r>
        <w:rPr/>
        <w:br w:type="column"/>
      </w:r>
      <w:r>
        <w:rPr>
          <w:rFonts w:ascii="Arial"/>
          <w:b/>
          <w:color w:val="01FD03"/>
          <w:w w:val="105"/>
          <w:sz w:val="30"/>
        </w:rPr>
        <w:t>EXHIBIT H</w:t>
      </w:r>
    </w:p>
    <w:p>
      <w:pPr>
        <w:pStyle w:val="BodyText"/>
        <w:rPr>
          <w:rFonts w:ascii="Arial"/>
          <w:b/>
          <w:sz w:val="30"/>
        </w:rPr>
      </w:pPr>
      <w:r>
        <w:rPr/>
        <w:br w:type="column"/>
      </w:r>
      <w:r>
        <w:rPr>
          <w:rFonts w:ascii="Arial"/>
          <w:b/>
          <w:sz w:val="30"/>
        </w:rPr>
      </w:r>
    </w:p>
    <w:p>
      <w:pPr>
        <w:spacing w:before="197"/>
        <w:ind w:left="659" w:right="0" w:firstLine="0"/>
        <w:jc w:val="left"/>
        <w:rPr>
          <w:rFonts w:ascii="Arial"/>
          <w:b/>
          <w:sz w:val="19"/>
        </w:rPr>
      </w:pPr>
      <w:r>
        <w:rPr>
          <w:rFonts w:ascii="Arial"/>
          <w:b/>
          <w:color w:val="070708"/>
          <w:spacing w:val="-3"/>
          <w:w w:val="105"/>
          <w:sz w:val="19"/>
        </w:rPr>
        <w:t>Do</w:t>
      </w:r>
      <w:r>
        <w:rPr>
          <w:rFonts w:ascii="Arial"/>
          <w:b/>
          <w:color w:val="1C1824"/>
          <w:spacing w:val="-3"/>
          <w:w w:val="105"/>
          <w:sz w:val="19"/>
        </w:rPr>
        <w:t>v</w:t>
      </w:r>
      <w:r>
        <w:rPr>
          <w:rFonts w:ascii="Arial"/>
          <w:b/>
          <w:color w:val="070708"/>
          <w:spacing w:val="-3"/>
          <w:w w:val="105"/>
          <w:sz w:val="19"/>
        </w:rPr>
        <w:t>e </w:t>
      </w:r>
      <w:r>
        <w:rPr>
          <w:rFonts w:ascii="Arial"/>
          <w:b/>
          <w:color w:val="070708"/>
          <w:w w:val="105"/>
          <w:sz w:val="19"/>
        </w:rPr>
        <w:t>Helena</w:t>
      </w:r>
      <w:r>
        <w:rPr>
          <w:rFonts w:ascii="Arial"/>
          <w:b/>
          <w:color w:val="070708"/>
          <w:spacing w:val="-43"/>
          <w:w w:val="105"/>
          <w:sz w:val="19"/>
        </w:rPr>
        <w:t> </w:t>
      </w:r>
      <w:r>
        <w:rPr>
          <w:rFonts w:ascii="Arial"/>
          <w:b/>
          <w:color w:val="070708"/>
          <w:w w:val="105"/>
          <w:sz w:val="19"/>
        </w:rPr>
        <w:t>Pedlosky </w:t>
      </w:r>
      <w:r>
        <w:rPr>
          <w:rFonts w:ascii="Arial"/>
          <w:b/>
          <w:color w:val="070708"/>
          <w:spacing w:val="23"/>
          <w:position w:val="-3"/>
          <w:sz w:val="19"/>
        </w:rPr>
        <w:drawing>
          <wp:inline distT="0" distB="0" distL="0" distR="0">
            <wp:extent cx="1274150" cy="190981"/>
            <wp:effectExtent l="0" t="0" r="0" b="0"/>
            <wp:docPr id="17" name="image15.png" descr=""/>
            <wp:cNvGraphicFramePr>
              <a:graphicFrameLocks noChangeAspect="1"/>
            </wp:cNvGraphicFramePr>
            <a:graphic>
              <a:graphicData uri="http://schemas.openxmlformats.org/drawingml/2006/picture">
                <pic:pic>
                  <pic:nvPicPr>
                    <pic:cNvPr id="18" name="image15.png"/>
                    <pic:cNvPicPr/>
                  </pic:nvPicPr>
                  <pic:blipFill>
                    <a:blip r:embed="rId58" cstate="print"/>
                    <a:stretch>
                      <a:fillRect/>
                    </a:stretch>
                  </pic:blipFill>
                  <pic:spPr>
                    <a:xfrm>
                      <a:off x="0" y="0"/>
                      <a:ext cx="1274150" cy="190981"/>
                    </a:xfrm>
                    <a:prstGeom prst="rect">
                      <a:avLst/>
                    </a:prstGeom>
                  </pic:spPr>
                </pic:pic>
              </a:graphicData>
            </a:graphic>
          </wp:inline>
        </w:drawing>
      </w:r>
      <w:r>
        <w:rPr>
          <w:rFonts w:ascii="Arial"/>
          <w:b/>
          <w:color w:val="070708"/>
          <w:spacing w:val="23"/>
          <w:position w:val="-3"/>
          <w:sz w:val="19"/>
        </w:rPr>
      </w:r>
    </w:p>
    <w:p>
      <w:pPr>
        <w:spacing w:after="0"/>
        <w:jc w:val="left"/>
        <w:rPr>
          <w:rFonts w:ascii="Arial"/>
          <w:sz w:val="19"/>
        </w:rPr>
        <w:sectPr>
          <w:footerReference w:type="default" r:id="rId57"/>
          <w:pgSz w:w="12240" w:h="15840"/>
          <w:pgMar w:footer="0" w:header="0" w:top="400" w:bottom="280" w:left="0" w:right="0"/>
          <w:cols w:num="3" w:equalWidth="0">
            <w:col w:w="2578" w:space="1486"/>
            <w:col w:w="2272" w:space="234"/>
            <w:col w:w="5670"/>
          </w:cols>
        </w:sectPr>
      </w:pPr>
    </w:p>
    <w:p>
      <w:pPr>
        <w:pStyle w:val="BodyText"/>
        <w:spacing w:before="2" w:after="1"/>
        <w:rPr>
          <w:rFonts w:ascii="Arial"/>
          <w:b/>
        </w:rPr>
      </w:pPr>
    </w:p>
    <w:p>
      <w:pPr>
        <w:pStyle w:val="BodyText"/>
        <w:spacing w:line="20" w:lineRule="exact"/>
        <w:ind w:left="656"/>
        <w:rPr>
          <w:rFonts w:ascii="Arial"/>
          <w:sz w:val="2"/>
        </w:rPr>
      </w:pPr>
      <w:r>
        <w:rPr>
          <w:rFonts w:ascii="Arial"/>
          <w:sz w:val="2"/>
        </w:rPr>
        <w:pict>
          <v:group style="width:547.8pt;height:.550pt;mso-position-horizontal-relative:char;mso-position-vertical-relative:line" coordorigin="0,0" coordsize="10956,11">
            <v:line style="position:absolute" from="0,5" to="10956,5" stroked="true" strokeweight=".501262pt" strokecolor="#000000">
              <v:stroke dashstyle="solid"/>
            </v:line>
          </v:group>
        </w:pict>
      </w:r>
      <w:r>
        <w:rPr>
          <w:rFonts w:ascii="Arial"/>
          <w:sz w:val="2"/>
        </w:rPr>
      </w:r>
    </w:p>
    <w:p>
      <w:pPr>
        <w:spacing w:line="249" w:lineRule="auto" w:before="103"/>
        <w:ind w:left="673" w:right="1270" w:firstLine="7"/>
        <w:jc w:val="left"/>
        <w:rPr>
          <w:rFonts w:ascii="Arial"/>
          <w:b/>
          <w:sz w:val="26"/>
        </w:rPr>
      </w:pPr>
      <w:r>
        <w:rPr/>
        <w:pict>
          <v:line style="position:absolute;mso-position-horizontal-relative:page;mso-position-vertical-relative:paragraph;z-index:800;mso-wrap-distance-left:0;mso-wrap-distance-right:0" from="33.107845pt,42.908157pt" to="580.892175pt,42.908157pt" stroked="true" strokeweight=".501262pt" strokecolor="#000000">
            <v:stroke dashstyle="solid"/>
            <w10:wrap type="topAndBottom"/>
          </v:line>
        </w:pict>
      </w:r>
      <w:r>
        <w:rPr>
          <w:rFonts w:ascii="Arial"/>
          <w:b/>
          <w:color w:val="070708"/>
          <w:w w:val="105"/>
          <w:sz w:val="26"/>
        </w:rPr>
        <w:t>question about consistency review for project within NYS Coastal Management Program</w:t>
      </w:r>
    </w:p>
    <w:p>
      <w:pPr>
        <w:spacing w:after="0" w:line="249" w:lineRule="auto"/>
        <w:jc w:val="left"/>
        <w:rPr>
          <w:rFonts w:ascii="Arial"/>
          <w:sz w:val="26"/>
        </w:rPr>
        <w:sectPr>
          <w:type w:val="continuous"/>
          <w:pgSz w:w="12240" w:h="15840"/>
          <w:pgMar w:top="1440" w:bottom="280" w:left="0" w:right="0"/>
        </w:sectPr>
      </w:pPr>
    </w:p>
    <w:p>
      <w:pPr>
        <w:spacing w:line="254" w:lineRule="auto" w:before="67"/>
        <w:ind w:left="677" w:right="6" w:hanging="4"/>
        <w:jc w:val="left"/>
        <w:rPr>
          <w:rFonts w:ascii="Arial"/>
          <w:sz w:val="19"/>
        </w:rPr>
      </w:pPr>
      <w:r>
        <w:rPr>
          <w:rFonts w:ascii="Arial"/>
          <w:b/>
          <w:color w:val="070708"/>
          <w:w w:val="105"/>
          <w:sz w:val="19"/>
        </w:rPr>
        <w:t>dos.sm.Cstl.CR </w:t>
      </w:r>
      <w:hyperlink r:id="rId59">
        <w:r>
          <w:rPr>
            <w:rFonts w:ascii="Arial"/>
            <w:color w:val="1C1824"/>
            <w:spacing w:val="-3"/>
            <w:w w:val="105"/>
            <w:sz w:val="19"/>
          </w:rPr>
          <w:t>&lt;dosCstlCR@do</w:t>
        </w:r>
      </w:hyperlink>
      <w:r>
        <w:rPr>
          <w:rFonts w:ascii="Arial"/>
          <w:color w:val="1C1824"/>
          <w:spacing w:val="-3"/>
          <w:w w:val="105"/>
          <w:sz w:val="19"/>
        </w:rPr>
        <w:t>s</w:t>
      </w:r>
      <w:hyperlink r:id="rId59">
        <w:r>
          <w:rPr>
            <w:rFonts w:ascii="Arial"/>
            <w:color w:val="441A13"/>
            <w:spacing w:val="-3"/>
            <w:w w:val="105"/>
            <w:sz w:val="19"/>
          </w:rPr>
          <w:t>.</w:t>
        </w:r>
        <w:r>
          <w:rPr>
            <w:rFonts w:ascii="Arial"/>
            <w:color w:val="1C1824"/>
            <w:spacing w:val="-3"/>
            <w:w w:val="105"/>
            <w:sz w:val="19"/>
          </w:rPr>
          <w:t>ny</w:t>
        </w:r>
        <w:r>
          <w:rPr>
            <w:rFonts w:ascii="Arial"/>
            <w:color w:val="441A13"/>
            <w:spacing w:val="-3"/>
            <w:w w:val="105"/>
            <w:sz w:val="19"/>
          </w:rPr>
          <w:t>.</w:t>
        </w:r>
        <w:r>
          <w:rPr>
            <w:rFonts w:ascii="Arial"/>
            <w:color w:val="1C1824"/>
            <w:spacing w:val="-3"/>
            <w:w w:val="105"/>
            <w:sz w:val="19"/>
          </w:rPr>
          <w:t>gov&gt;</w:t>
        </w:r>
      </w:hyperlink>
      <w:r>
        <w:rPr>
          <w:rFonts w:ascii="Arial"/>
          <w:color w:val="1C1824"/>
          <w:spacing w:val="-3"/>
          <w:w w:val="105"/>
          <w:sz w:val="19"/>
        </w:rPr>
        <w:t> </w:t>
      </w:r>
      <w:r>
        <w:rPr>
          <w:rFonts w:ascii="Arial"/>
          <w:color w:val="1C1824"/>
          <w:spacing w:val="-14"/>
          <w:w w:val="105"/>
          <w:sz w:val="19"/>
        </w:rPr>
        <w:t>To</w:t>
      </w:r>
      <w:r>
        <w:rPr>
          <w:rFonts w:ascii="Arial"/>
          <w:color w:val="422B33"/>
          <w:spacing w:val="-14"/>
          <w:w w:val="105"/>
          <w:sz w:val="19"/>
        </w:rPr>
        <w:t>: </w:t>
      </w:r>
      <w:r>
        <w:rPr>
          <w:rFonts w:ascii="Arial"/>
          <w:color w:val="070708"/>
          <w:spacing w:val="-3"/>
          <w:w w:val="105"/>
          <w:sz w:val="19"/>
        </w:rPr>
        <w:t>D</w:t>
      </w:r>
      <w:r>
        <w:rPr>
          <w:rFonts w:ascii="Arial"/>
          <w:color w:val="1C1824"/>
          <w:spacing w:val="-3"/>
          <w:w w:val="105"/>
          <w:sz w:val="19"/>
        </w:rPr>
        <w:t>ove </w:t>
      </w:r>
      <w:r>
        <w:rPr>
          <w:rFonts w:ascii="Arial"/>
          <w:color w:val="070708"/>
          <w:spacing w:val="-4"/>
          <w:w w:val="105"/>
          <w:sz w:val="19"/>
        </w:rPr>
        <w:t>P</w:t>
      </w:r>
      <w:r>
        <w:rPr>
          <w:rFonts w:ascii="Arial"/>
          <w:color w:val="1C1824"/>
          <w:spacing w:val="-4"/>
          <w:w w:val="105"/>
          <w:sz w:val="19"/>
        </w:rPr>
        <w:t>edlos</w:t>
      </w:r>
      <w:r>
        <w:rPr>
          <w:rFonts w:ascii="Arial"/>
          <w:color w:val="422B33"/>
          <w:spacing w:val="-4"/>
          <w:w w:val="105"/>
          <w:sz w:val="19"/>
        </w:rPr>
        <w:t>k</w:t>
      </w:r>
      <w:r>
        <w:rPr>
          <w:rFonts w:ascii="Arial"/>
          <w:color w:val="1C1824"/>
          <w:spacing w:val="-4"/>
          <w:w w:val="105"/>
          <w:sz w:val="19"/>
        </w:rPr>
        <w:t>y</w:t>
      </w:r>
    </w:p>
    <w:p>
      <w:pPr>
        <w:spacing w:before="77"/>
        <w:ind w:left="674" w:right="0" w:firstLine="0"/>
        <w:jc w:val="left"/>
        <w:rPr>
          <w:rFonts w:ascii="Arial"/>
          <w:b/>
          <w:sz w:val="19"/>
        </w:rPr>
      </w:pPr>
      <w:r>
        <w:rPr/>
        <w:br w:type="column"/>
      </w:r>
      <w:r>
        <w:rPr>
          <w:rFonts w:ascii="Arial"/>
          <w:color w:val="1C1824"/>
          <w:w w:val="105"/>
          <w:sz w:val="19"/>
        </w:rPr>
        <w:t>Wed</w:t>
      </w:r>
      <w:r>
        <w:rPr>
          <w:rFonts w:ascii="Arial"/>
          <w:color w:val="422B33"/>
          <w:w w:val="105"/>
          <w:sz w:val="19"/>
        </w:rPr>
        <w:t>, </w:t>
      </w:r>
      <w:r>
        <w:rPr>
          <w:rFonts w:ascii="Arial"/>
          <w:color w:val="1C1824"/>
          <w:w w:val="105"/>
          <w:sz w:val="19"/>
        </w:rPr>
        <w:t>Nov 29</w:t>
      </w:r>
      <w:r>
        <w:rPr>
          <w:rFonts w:ascii="Arial"/>
          <w:color w:val="422B33"/>
          <w:w w:val="105"/>
          <w:sz w:val="19"/>
        </w:rPr>
        <w:t>, </w:t>
      </w:r>
      <w:r>
        <w:rPr>
          <w:rFonts w:ascii="Arial"/>
          <w:color w:val="1C1824"/>
          <w:w w:val="105"/>
          <w:sz w:val="19"/>
        </w:rPr>
        <w:t>2017 at 2</w:t>
      </w:r>
      <w:r>
        <w:rPr>
          <w:rFonts w:ascii="Arial"/>
          <w:color w:val="422B33"/>
          <w:w w:val="105"/>
          <w:sz w:val="19"/>
        </w:rPr>
        <w:t>:</w:t>
      </w:r>
      <w:r>
        <w:rPr>
          <w:rFonts w:ascii="Arial"/>
          <w:color w:val="1C1824"/>
          <w:w w:val="105"/>
          <w:sz w:val="19"/>
        </w:rPr>
        <w:t>32 </w:t>
      </w:r>
      <w:r>
        <w:rPr>
          <w:rFonts w:ascii="Arial"/>
          <w:b/>
          <w:color w:val="1C1824"/>
          <w:w w:val="105"/>
          <w:sz w:val="19"/>
        </w:rPr>
        <w:t>PM</w:t>
      </w:r>
    </w:p>
    <w:p>
      <w:pPr>
        <w:spacing w:after="0"/>
        <w:jc w:val="left"/>
        <w:rPr>
          <w:rFonts w:ascii="Arial"/>
          <w:sz w:val="19"/>
        </w:rPr>
        <w:sectPr>
          <w:type w:val="continuous"/>
          <w:pgSz w:w="12240" w:h="15840"/>
          <w:pgMar w:top="1440" w:bottom="280" w:left="0" w:right="0"/>
          <w:cols w:num="2" w:equalWidth="0">
            <w:col w:w="4517" w:space="3745"/>
            <w:col w:w="3978"/>
          </w:cols>
        </w:sectPr>
      </w:pPr>
    </w:p>
    <w:p>
      <w:pPr>
        <w:pStyle w:val="BodyText"/>
        <w:spacing w:before="1"/>
        <w:rPr>
          <w:rFonts w:ascii="Arial"/>
          <w:b/>
        </w:rPr>
      </w:pPr>
    </w:p>
    <w:p>
      <w:pPr>
        <w:spacing w:before="93"/>
        <w:ind w:left="846" w:right="1050" w:firstLine="15"/>
        <w:jc w:val="left"/>
        <w:rPr>
          <w:rFonts w:ascii="Arial"/>
          <w:sz w:val="21"/>
        </w:rPr>
      </w:pPr>
      <w:r>
        <w:rPr/>
        <w:pict>
          <v:group style="position:absolute;margin-left:118.385628pt;margin-top:-25.602074pt;width:102.35pt;height:12.55pt;mso-position-horizontal-relative:page;mso-position-vertical-relative:paragraph;z-index:-224992" coordorigin="2368,-512" coordsize="2047,251">
            <v:shape style="position:absolute;left:3330;top:-513;width:1084;height:251" type="#_x0000_t75" stroked="false">
              <v:imagedata r:id="rId60" o:title=""/>
            </v:shape>
            <v:rect style="position:absolute;left:2367;top:-497;width:964;height:191" filled="true" fillcolor="#000000" stroked="false">
              <v:fill type="solid"/>
            </v:rect>
            <w10:wrap type="none"/>
          </v:group>
        </w:pict>
      </w:r>
      <w:r>
        <w:rPr>
          <w:rFonts w:ascii="Arial"/>
          <w:color w:val="1C1824"/>
          <w:w w:val="105"/>
          <w:sz w:val="21"/>
        </w:rPr>
        <w:t>You a</w:t>
      </w:r>
      <w:r>
        <w:rPr>
          <w:rFonts w:ascii="Arial"/>
          <w:color w:val="070708"/>
          <w:w w:val="105"/>
          <w:sz w:val="21"/>
        </w:rPr>
        <w:t>r</w:t>
      </w:r>
      <w:r>
        <w:rPr>
          <w:rFonts w:ascii="Arial"/>
          <w:color w:val="1C1824"/>
          <w:w w:val="105"/>
          <w:sz w:val="21"/>
        </w:rPr>
        <w:t>e co</w:t>
      </w:r>
      <w:r>
        <w:rPr>
          <w:rFonts w:ascii="Arial"/>
          <w:color w:val="070708"/>
          <w:w w:val="105"/>
          <w:sz w:val="21"/>
        </w:rPr>
        <w:t>rr</w:t>
      </w:r>
      <w:r>
        <w:rPr>
          <w:rFonts w:ascii="Arial"/>
          <w:color w:val="1C1824"/>
          <w:w w:val="105"/>
          <w:sz w:val="21"/>
        </w:rPr>
        <w:t>ect in that it is not </w:t>
      </w:r>
      <w:r>
        <w:rPr>
          <w:rFonts w:ascii="Arial"/>
          <w:color w:val="070708"/>
          <w:w w:val="105"/>
          <w:sz w:val="21"/>
        </w:rPr>
        <w:t>l</w:t>
      </w:r>
      <w:r>
        <w:rPr>
          <w:rFonts w:ascii="Arial"/>
          <w:color w:val="1C1824"/>
          <w:w w:val="105"/>
          <w:sz w:val="21"/>
        </w:rPr>
        <w:t>ega</w:t>
      </w:r>
      <w:r>
        <w:rPr>
          <w:rFonts w:ascii="Arial"/>
          <w:color w:val="070708"/>
          <w:w w:val="105"/>
          <w:sz w:val="21"/>
        </w:rPr>
        <w:t>ll</w:t>
      </w:r>
      <w:r>
        <w:rPr>
          <w:rFonts w:ascii="Arial"/>
          <w:color w:val="1C1824"/>
          <w:w w:val="105"/>
          <w:sz w:val="21"/>
        </w:rPr>
        <w:t>y binding</w:t>
      </w:r>
      <w:r>
        <w:rPr>
          <w:rFonts w:ascii="Arial"/>
          <w:color w:val="422B33"/>
          <w:w w:val="105"/>
          <w:sz w:val="21"/>
        </w:rPr>
        <w:t>, </w:t>
      </w:r>
      <w:r>
        <w:rPr>
          <w:rFonts w:ascii="Arial"/>
          <w:color w:val="1C1824"/>
          <w:w w:val="105"/>
          <w:sz w:val="21"/>
        </w:rPr>
        <w:t>but </w:t>
      </w:r>
      <w:r>
        <w:rPr>
          <w:rFonts w:ascii="Arial"/>
          <w:color w:val="070708"/>
          <w:w w:val="105"/>
          <w:sz w:val="21"/>
        </w:rPr>
        <w:t>I </w:t>
      </w:r>
      <w:r>
        <w:rPr>
          <w:rFonts w:ascii="Arial"/>
          <w:color w:val="1C1824"/>
          <w:w w:val="105"/>
          <w:sz w:val="21"/>
        </w:rPr>
        <w:t>a</w:t>
      </w:r>
      <w:r>
        <w:rPr>
          <w:rFonts w:ascii="Arial"/>
          <w:color w:val="070708"/>
          <w:w w:val="105"/>
          <w:sz w:val="21"/>
        </w:rPr>
        <w:t>l</w:t>
      </w:r>
      <w:r>
        <w:rPr>
          <w:rFonts w:ascii="Arial"/>
          <w:color w:val="1C1824"/>
          <w:w w:val="105"/>
          <w:sz w:val="21"/>
        </w:rPr>
        <w:t>so ag</w:t>
      </w:r>
      <w:r>
        <w:rPr>
          <w:rFonts w:ascii="Arial"/>
          <w:color w:val="070708"/>
          <w:w w:val="105"/>
          <w:sz w:val="21"/>
        </w:rPr>
        <w:t>r</w:t>
      </w:r>
      <w:r>
        <w:rPr>
          <w:rFonts w:ascii="Arial"/>
          <w:color w:val="1C1824"/>
          <w:w w:val="105"/>
          <w:sz w:val="21"/>
        </w:rPr>
        <w:t>ee that it is a he</w:t>
      </w:r>
      <w:r>
        <w:rPr>
          <w:rFonts w:ascii="Arial"/>
          <w:color w:val="070708"/>
          <w:w w:val="105"/>
          <w:sz w:val="21"/>
        </w:rPr>
        <w:t>l</w:t>
      </w:r>
      <w:r>
        <w:rPr>
          <w:rFonts w:ascii="Arial"/>
          <w:color w:val="1C1824"/>
          <w:w w:val="105"/>
          <w:sz w:val="21"/>
        </w:rPr>
        <w:t>pfu</w:t>
      </w:r>
      <w:r>
        <w:rPr>
          <w:rFonts w:ascii="Arial"/>
          <w:color w:val="070708"/>
          <w:w w:val="105"/>
          <w:sz w:val="21"/>
        </w:rPr>
        <w:t>l </w:t>
      </w:r>
      <w:r>
        <w:rPr>
          <w:rFonts w:ascii="Arial"/>
          <w:color w:val="1C1824"/>
          <w:w w:val="105"/>
          <w:sz w:val="21"/>
        </w:rPr>
        <w:t>management too</w:t>
      </w:r>
      <w:r>
        <w:rPr>
          <w:rFonts w:ascii="Arial"/>
          <w:color w:val="070708"/>
          <w:w w:val="105"/>
          <w:sz w:val="21"/>
        </w:rPr>
        <w:t>l </w:t>
      </w:r>
      <w:r>
        <w:rPr>
          <w:rFonts w:ascii="Arial"/>
          <w:color w:val="1C1824"/>
          <w:w w:val="105"/>
          <w:sz w:val="21"/>
        </w:rPr>
        <w:t>that the Boa</w:t>
      </w:r>
      <w:r>
        <w:rPr>
          <w:rFonts w:ascii="Arial"/>
          <w:color w:val="070708"/>
          <w:w w:val="105"/>
          <w:sz w:val="21"/>
        </w:rPr>
        <w:t>r</w:t>
      </w:r>
      <w:r>
        <w:rPr>
          <w:rFonts w:ascii="Arial"/>
          <w:color w:val="1C1824"/>
          <w:w w:val="105"/>
          <w:sz w:val="21"/>
        </w:rPr>
        <w:t>d can use</w:t>
      </w:r>
      <w:r>
        <w:rPr>
          <w:rFonts w:ascii="Arial"/>
          <w:color w:val="422B33"/>
          <w:w w:val="105"/>
          <w:sz w:val="21"/>
        </w:rPr>
        <w:t>, </w:t>
      </w:r>
      <w:r>
        <w:rPr>
          <w:rFonts w:ascii="Arial"/>
          <w:color w:val="1C1824"/>
          <w:w w:val="105"/>
          <w:sz w:val="21"/>
        </w:rPr>
        <w:t>if they so choose</w:t>
      </w:r>
      <w:r>
        <w:rPr>
          <w:rFonts w:ascii="Arial"/>
          <w:color w:val="422B33"/>
          <w:w w:val="105"/>
          <w:sz w:val="21"/>
        </w:rPr>
        <w:t>, </w:t>
      </w:r>
      <w:r>
        <w:rPr>
          <w:rFonts w:ascii="Arial"/>
          <w:color w:val="1C1824"/>
          <w:w w:val="105"/>
          <w:sz w:val="21"/>
        </w:rPr>
        <w:t>to inform thei</w:t>
      </w:r>
      <w:r>
        <w:rPr>
          <w:rFonts w:ascii="Arial"/>
          <w:color w:val="070708"/>
          <w:w w:val="105"/>
          <w:sz w:val="21"/>
        </w:rPr>
        <w:t>r </w:t>
      </w:r>
      <w:r>
        <w:rPr>
          <w:rFonts w:ascii="Arial"/>
          <w:color w:val="1C1824"/>
          <w:w w:val="105"/>
          <w:sz w:val="21"/>
        </w:rPr>
        <w:t>decision when conside</w:t>
      </w:r>
      <w:r>
        <w:rPr>
          <w:rFonts w:ascii="Arial"/>
          <w:color w:val="070708"/>
          <w:w w:val="105"/>
          <w:sz w:val="21"/>
        </w:rPr>
        <w:t>r</w:t>
      </w:r>
      <w:r>
        <w:rPr>
          <w:rFonts w:ascii="Arial"/>
          <w:color w:val="1C1824"/>
          <w:w w:val="105"/>
          <w:sz w:val="21"/>
        </w:rPr>
        <w:t>ing visua</w:t>
      </w:r>
      <w:r>
        <w:rPr>
          <w:rFonts w:ascii="Arial"/>
          <w:color w:val="070708"/>
          <w:w w:val="105"/>
          <w:sz w:val="21"/>
        </w:rPr>
        <w:t>l </w:t>
      </w:r>
      <w:r>
        <w:rPr>
          <w:rFonts w:ascii="Arial"/>
          <w:color w:val="1C1824"/>
          <w:w w:val="105"/>
          <w:sz w:val="21"/>
        </w:rPr>
        <w:t>impacts</w:t>
      </w:r>
      <w:r>
        <w:rPr>
          <w:rFonts w:ascii="Arial"/>
          <w:color w:val="422B33"/>
          <w:w w:val="105"/>
          <w:sz w:val="21"/>
        </w:rPr>
        <w:t>. </w:t>
      </w:r>
      <w:r>
        <w:rPr>
          <w:rFonts w:ascii="Arial"/>
          <w:color w:val="1C1824"/>
          <w:w w:val="105"/>
          <w:sz w:val="21"/>
        </w:rPr>
        <w:t>Many impacts have a</w:t>
      </w:r>
      <w:r>
        <w:rPr>
          <w:rFonts w:ascii="Arial"/>
          <w:color w:val="070708"/>
          <w:w w:val="105"/>
          <w:sz w:val="21"/>
        </w:rPr>
        <w:t>lr</w:t>
      </w:r>
      <w:r>
        <w:rPr>
          <w:rFonts w:ascii="Arial"/>
          <w:color w:val="1C1824"/>
          <w:w w:val="105"/>
          <w:sz w:val="21"/>
        </w:rPr>
        <w:t>eady been eva</w:t>
      </w:r>
      <w:r>
        <w:rPr>
          <w:rFonts w:ascii="Arial"/>
          <w:color w:val="070708"/>
          <w:w w:val="105"/>
          <w:sz w:val="21"/>
        </w:rPr>
        <w:t>l</w:t>
      </w:r>
      <w:r>
        <w:rPr>
          <w:rFonts w:ascii="Arial"/>
          <w:color w:val="1C1824"/>
          <w:w w:val="105"/>
          <w:sz w:val="21"/>
        </w:rPr>
        <w:t>uated and described within the framewo</w:t>
      </w:r>
      <w:r>
        <w:rPr>
          <w:rFonts w:ascii="Arial"/>
          <w:color w:val="070708"/>
          <w:w w:val="105"/>
          <w:sz w:val="21"/>
        </w:rPr>
        <w:t>r</w:t>
      </w:r>
      <w:r>
        <w:rPr>
          <w:rFonts w:ascii="Arial"/>
          <w:color w:val="1C1824"/>
          <w:w w:val="105"/>
          <w:sz w:val="21"/>
        </w:rPr>
        <w:t>k of the SASS document and can aid significantly in a municipa</w:t>
      </w:r>
      <w:r>
        <w:rPr>
          <w:rFonts w:ascii="Arial"/>
          <w:color w:val="070708"/>
          <w:w w:val="105"/>
          <w:sz w:val="21"/>
        </w:rPr>
        <w:t>l</w:t>
      </w:r>
      <w:r>
        <w:rPr>
          <w:rFonts w:ascii="Arial"/>
          <w:color w:val="1C1824"/>
          <w:w w:val="105"/>
          <w:sz w:val="21"/>
        </w:rPr>
        <w:t>ity</w:t>
      </w:r>
      <w:r>
        <w:rPr>
          <w:rFonts w:ascii="Arial"/>
          <w:color w:val="262B4D"/>
          <w:w w:val="105"/>
          <w:sz w:val="21"/>
        </w:rPr>
        <w:t>'</w:t>
      </w:r>
      <w:r>
        <w:rPr>
          <w:rFonts w:ascii="Arial"/>
          <w:color w:val="1C1824"/>
          <w:w w:val="105"/>
          <w:sz w:val="21"/>
        </w:rPr>
        <w:t>s </w:t>
      </w:r>
      <w:r>
        <w:rPr>
          <w:rFonts w:ascii="Arial"/>
          <w:color w:val="070708"/>
          <w:w w:val="105"/>
          <w:sz w:val="21"/>
        </w:rPr>
        <w:t>r</w:t>
      </w:r>
      <w:r>
        <w:rPr>
          <w:rFonts w:ascii="Arial"/>
          <w:color w:val="1C1824"/>
          <w:w w:val="105"/>
          <w:sz w:val="21"/>
        </w:rPr>
        <w:t>eview</w:t>
      </w:r>
      <w:r>
        <w:rPr>
          <w:rFonts w:ascii="Arial"/>
          <w:color w:val="422B33"/>
          <w:w w:val="105"/>
          <w:sz w:val="21"/>
        </w:rPr>
        <w:t>. </w:t>
      </w:r>
      <w:r>
        <w:rPr>
          <w:rFonts w:ascii="Arial"/>
          <w:color w:val="1C1824"/>
          <w:w w:val="105"/>
          <w:sz w:val="21"/>
        </w:rPr>
        <w:t>The SASS</w:t>
      </w:r>
      <w:r>
        <w:rPr>
          <w:rFonts w:ascii="Arial"/>
          <w:color w:val="262B4D"/>
          <w:w w:val="105"/>
          <w:sz w:val="21"/>
        </w:rPr>
        <w:t>'</w:t>
      </w:r>
      <w:r>
        <w:rPr>
          <w:rFonts w:ascii="Arial"/>
          <w:color w:val="1C1824"/>
          <w:w w:val="105"/>
          <w:sz w:val="21"/>
        </w:rPr>
        <w:t>s we</w:t>
      </w:r>
      <w:r>
        <w:rPr>
          <w:rFonts w:ascii="Arial"/>
          <w:color w:val="070708"/>
          <w:w w:val="105"/>
          <w:sz w:val="21"/>
        </w:rPr>
        <w:t>r</w:t>
      </w:r>
      <w:r>
        <w:rPr>
          <w:rFonts w:ascii="Arial"/>
          <w:color w:val="1C1824"/>
          <w:w w:val="105"/>
          <w:sz w:val="21"/>
        </w:rPr>
        <w:t>e deve</w:t>
      </w:r>
      <w:r>
        <w:rPr>
          <w:rFonts w:ascii="Arial"/>
          <w:color w:val="070708"/>
          <w:w w:val="105"/>
          <w:sz w:val="21"/>
        </w:rPr>
        <w:t>l</w:t>
      </w:r>
      <w:r>
        <w:rPr>
          <w:rFonts w:ascii="Arial"/>
          <w:color w:val="1C1824"/>
          <w:w w:val="105"/>
          <w:sz w:val="21"/>
        </w:rPr>
        <w:t>oped with the he</w:t>
      </w:r>
      <w:r>
        <w:rPr>
          <w:rFonts w:ascii="Arial"/>
          <w:color w:val="070708"/>
          <w:w w:val="105"/>
          <w:sz w:val="21"/>
        </w:rPr>
        <w:t>l</w:t>
      </w:r>
      <w:r>
        <w:rPr>
          <w:rFonts w:ascii="Arial"/>
          <w:color w:val="1C1824"/>
          <w:w w:val="105"/>
          <w:sz w:val="21"/>
        </w:rPr>
        <w:t>p of a</w:t>
      </w:r>
      <w:r>
        <w:rPr>
          <w:rFonts w:ascii="Arial"/>
          <w:color w:val="070708"/>
          <w:w w:val="105"/>
          <w:sz w:val="21"/>
        </w:rPr>
        <w:t>ll </w:t>
      </w:r>
      <w:r>
        <w:rPr>
          <w:rFonts w:ascii="Arial"/>
          <w:color w:val="1C1824"/>
          <w:w w:val="105"/>
          <w:sz w:val="21"/>
        </w:rPr>
        <w:t>of the inte</w:t>
      </w:r>
      <w:r>
        <w:rPr>
          <w:rFonts w:ascii="Arial"/>
          <w:color w:val="070708"/>
          <w:w w:val="105"/>
          <w:sz w:val="21"/>
        </w:rPr>
        <w:t>r</w:t>
      </w:r>
      <w:r>
        <w:rPr>
          <w:rFonts w:ascii="Arial"/>
          <w:color w:val="1C1824"/>
          <w:w w:val="105"/>
          <w:sz w:val="21"/>
        </w:rPr>
        <w:t>ested communities in the p</w:t>
      </w:r>
      <w:r>
        <w:rPr>
          <w:rFonts w:ascii="Arial"/>
          <w:color w:val="070708"/>
          <w:w w:val="105"/>
          <w:sz w:val="21"/>
        </w:rPr>
        <w:t>l</w:t>
      </w:r>
      <w:r>
        <w:rPr>
          <w:rFonts w:ascii="Arial"/>
          <w:color w:val="1C1824"/>
          <w:w w:val="105"/>
          <w:sz w:val="21"/>
        </w:rPr>
        <w:t>anning a</w:t>
      </w:r>
      <w:r>
        <w:rPr>
          <w:rFonts w:ascii="Arial"/>
          <w:color w:val="070708"/>
          <w:w w:val="105"/>
          <w:sz w:val="21"/>
        </w:rPr>
        <w:t>r</w:t>
      </w:r>
      <w:r>
        <w:rPr>
          <w:rFonts w:ascii="Arial"/>
          <w:color w:val="1C1824"/>
          <w:w w:val="105"/>
          <w:sz w:val="21"/>
        </w:rPr>
        <w:t>eas and it wou</w:t>
      </w:r>
      <w:r>
        <w:rPr>
          <w:rFonts w:ascii="Arial"/>
          <w:color w:val="070708"/>
          <w:w w:val="105"/>
          <w:sz w:val="21"/>
        </w:rPr>
        <w:t>l</w:t>
      </w:r>
      <w:r>
        <w:rPr>
          <w:rFonts w:ascii="Arial"/>
          <w:color w:val="1C1824"/>
          <w:w w:val="105"/>
          <w:sz w:val="21"/>
        </w:rPr>
        <w:t>d be a shame not to use them as a visioning document at every leve</w:t>
      </w:r>
      <w:r>
        <w:rPr>
          <w:rFonts w:ascii="Arial"/>
          <w:color w:val="070708"/>
          <w:w w:val="105"/>
          <w:sz w:val="21"/>
        </w:rPr>
        <w:t>l </w:t>
      </w:r>
      <w:r>
        <w:rPr>
          <w:rFonts w:ascii="Arial"/>
          <w:color w:val="1C1824"/>
          <w:w w:val="105"/>
          <w:sz w:val="21"/>
        </w:rPr>
        <w:t>of government.</w:t>
      </w:r>
    </w:p>
    <w:p>
      <w:pPr>
        <w:pStyle w:val="BodyText"/>
        <w:rPr>
          <w:rFonts w:ascii="Arial"/>
        </w:rPr>
      </w:pPr>
    </w:p>
    <w:p>
      <w:pPr>
        <w:pStyle w:val="BodyText"/>
        <w:rPr>
          <w:rFonts w:ascii="Arial"/>
        </w:rPr>
      </w:pPr>
    </w:p>
    <w:p>
      <w:pPr>
        <w:pStyle w:val="BodyText"/>
        <w:spacing w:before="4"/>
        <w:rPr>
          <w:rFonts w:ascii="Arial"/>
          <w:sz w:val="25"/>
        </w:rPr>
      </w:pPr>
    </w:p>
    <w:p>
      <w:pPr>
        <w:spacing w:line="298" w:lineRule="exact" w:before="0"/>
        <w:ind w:left="856" w:right="0" w:firstLine="0"/>
        <w:jc w:val="left"/>
        <w:rPr>
          <w:rFonts w:ascii="Arial"/>
          <w:sz w:val="21"/>
        </w:rPr>
      </w:pPr>
      <w:r>
        <w:rPr>
          <w:rFonts w:ascii="Arial"/>
          <w:b/>
          <w:color w:val="070708"/>
          <w:w w:val="105"/>
          <w:sz w:val="22"/>
        </w:rPr>
        <w:t>From:</w:t>
      </w:r>
      <w:r>
        <w:rPr>
          <w:rFonts w:ascii="Arial"/>
          <w:b/>
          <w:color w:val="070708"/>
          <w:spacing w:val="-25"/>
          <w:w w:val="105"/>
          <w:sz w:val="22"/>
        </w:rPr>
        <w:t> </w:t>
      </w:r>
      <w:r>
        <w:rPr>
          <w:rFonts w:ascii="Arial"/>
          <w:color w:val="1C1824"/>
          <w:w w:val="105"/>
          <w:sz w:val="21"/>
        </w:rPr>
        <w:t>Dove</w:t>
      </w:r>
      <w:r>
        <w:rPr>
          <w:rFonts w:ascii="Arial"/>
          <w:color w:val="1C1824"/>
          <w:spacing w:val="-12"/>
          <w:w w:val="105"/>
          <w:sz w:val="21"/>
        </w:rPr>
        <w:t> </w:t>
      </w:r>
      <w:r>
        <w:rPr>
          <w:rFonts w:ascii="Arial"/>
          <w:color w:val="1C1824"/>
          <w:w w:val="105"/>
          <w:sz w:val="21"/>
        </w:rPr>
        <w:t>Ped</w:t>
      </w:r>
      <w:r>
        <w:rPr>
          <w:rFonts w:ascii="Arial"/>
          <w:color w:val="070708"/>
          <w:w w:val="105"/>
          <w:sz w:val="21"/>
        </w:rPr>
        <w:t>l</w:t>
      </w:r>
      <w:r>
        <w:rPr>
          <w:rFonts w:ascii="Arial"/>
          <w:color w:val="1C1824"/>
          <w:w w:val="105"/>
          <w:sz w:val="21"/>
        </w:rPr>
        <w:t>osky</w:t>
      </w:r>
      <w:r>
        <w:rPr>
          <w:rFonts w:ascii="Arial"/>
          <w:color w:val="1C1824"/>
          <w:spacing w:val="-17"/>
          <w:w w:val="105"/>
          <w:sz w:val="21"/>
        </w:rPr>
        <w:t> </w:t>
      </w:r>
      <w:r>
        <w:rPr>
          <w:rFonts w:ascii="Arial"/>
          <w:color w:val="070708"/>
          <w:spacing w:val="2"/>
          <w:w w:val="105"/>
          <w:sz w:val="21"/>
        </w:rPr>
        <w:t>[</w:t>
      </w:r>
      <w:r>
        <w:rPr>
          <w:rFonts w:ascii="Arial"/>
          <w:color w:val="1C1824"/>
          <w:spacing w:val="2"/>
          <w:w w:val="105"/>
          <w:sz w:val="21"/>
        </w:rPr>
        <w:t>mai</w:t>
      </w:r>
      <w:r>
        <w:rPr>
          <w:rFonts w:ascii="Arial"/>
          <w:color w:val="070708"/>
          <w:spacing w:val="2"/>
          <w:w w:val="105"/>
          <w:sz w:val="21"/>
        </w:rPr>
        <w:t>l</w:t>
      </w:r>
      <w:r>
        <w:rPr>
          <w:rFonts w:ascii="Arial"/>
          <w:color w:val="1C1824"/>
          <w:spacing w:val="2"/>
          <w:w w:val="105"/>
          <w:sz w:val="21"/>
        </w:rPr>
        <w:t>to </w:t>
      </w:r>
      <w:r>
        <w:rPr>
          <w:rFonts w:ascii="Arial"/>
          <w:color w:val="1C1824"/>
          <w:spacing w:val="13"/>
          <w:w w:val="103"/>
          <w:position w:val="-4"/>
          <w:sz w:val="21"/>
        </w:rPr>
        <w:drawing>
          <wp:inline distT="0" distB="0" distL="0" distR="0">
            <wp:extent cx="1427048" cy="190981"/>
            <wp:effectExtent l="0" t="0" r="0" b="0"/>
            <wp:docPr id="19" name="image17.png" descr=""/>
            <wp:cNvGraphicFramePr>
              <a:graphicFrameLocks noChangeAspect="1"/>
            </wp:cNvGraphicFramePr>
            <a:graphic>
              <a:graphicData uri="http://schemas.openxmlformats.org/drawingml/2006/picture">
                <pic:pic>
                  <pic:nvPicPr>
                    <pic:cNvPr id="20" name="image17.png"/>
                    <pic:cNvPicPr/>
                  </pic:nvPicPr>
                  <pic:blipFill>
                    <a:blip r:embed="rId61" cstate="print"/>
                    <a:stretch>
                      <a:fillRect/>
                    </a:stretch>
                  </pic:blipFill>
                  <pic:spPr>
                    <a:xfrm>
                      <a:off x="0" y="0"/>
                      <a:ext cx="1427048" cy="190981"/>
                    </a:xfrm>
                    <a:prstGeom prst="rect">
                      <a:avLst/>
                    </a:prstGeom>
                  </pic:spPr>
                </pic:pic>
              </a:graphicData>
            </a:graphic>
          </wp:inline>
        </w:drawing>
      </w:r>
      <w:r>
        <w:rPr>
          <w:rFonts w:ascii="Arial"/>
          <w:color w:val="1C1824"/>
          <w:spacing w:val="13"/>
          <w:w w:val="103"/>
          <w:position w:val="-4"/>
          <w:sz w:val="21"/>
        </w:rPr>
      </w:r>
    </w:p>
    <w:p>
      <w:pPr>
        <w:spacing w:line="238" w:lineRule="exact" w:before="0"/>
        <w:ind w:left="855" w:right="0" w:firstLine="0"/>
        <w:jc w:val="left"/>
        <w:rPr>
          <w:rFonts w:ascii="Arial"/>
          <w:sz w:val="21"/>
        </w:rPr>
      </w:pPr>
      <w:r>
        <w:rPr>
          <w:rFonts w:ascii="Arial"/>
          <w:b/>
          <w:color w:val="070708"/>
          <w:w w:val="110"/>
          <w:sz w:val="21"/>
        </w:rPr>
        <w:t>Sent: </w:t>
      </w:r>
      <w:r>
        <w:rPr>
          <w:rFonts w:ascii="Arial"/>
          <w:color w:val="1C1824"/>
          <w:w w:val="110"/>
          <w:sz w:val="21"/>
        </w:rPr>
        <w:t>Wednesday</w:t>
      </w:r>
      <w:r>
        <w:rPr>
          <w:rFonts w:ascii="Arial"/>
          <w:color w:val="422B33"/>
          <w:w w:val="110"/>
          <w:sz w:val="21"/>
        </w:rPr>
        <w:t>, </w:t>
      </w:r>
      <w:r>
        <w:rPr>
          <w:rFonts w:ascii="Arial"/>
          <w:color w:val="1C1824"/>
          <w:w w:val="110"/>
          <w:sz w:val="21"/>
        </w:rPr>
        <w:t>Novembe</w:t>
      </w:r>
      <w:r>
        <w:rPr>
          <w:rFonts w:ascii="Arial"/>
          <w:color w:val="070708"/>
          <w:w w:val="110"/>
          <w:sz w:val="21"/>
        </w:rPr>
        <w:t>r </w:t>
      </w:r>
      <w:r>
        <w:rPr>
          <w:rFonts w:ascii="Arial"/>
          <w:color w:val="1C1824"/>
          <w:w w:val="110"/>
          <w:sz w:val="21"/>
        </w:rPr>
        <w:t>29</w:t>
      </w:r>
      <w:r>
        <w:rPr>
          <w:rFonts w:ascii="Arial"/>
          <w:color w:val="422B33"/>
          <w:w w:val="110"/>
          <w:sz w:val="21"/>
        </w:rPr>
        <w:t>, </w:t>
      </w:r>
      <w:r>
        <w:rPr>
          <w:rFonts w:ascii="Arial"/>
          <w:color w:val="1C1824"/>
          <w:w w:val="110"/>
          <w:sz w:val="21"/>
        </w:rPr>
        <w:t>20</w:t>
      </w:r>
      <w:r>
        <w:rPr>
          <w:rFonts w:ascii="Arial"/>
          <w:color w:val="070708"/>
          <w:w w:val="110"/>
          <w:sz w:val="21"/>
        </w:rPr>
        <w:t>1</w:t>
      </w:r>
      <w:r>
        <w:rPr>
          <w:rFonts w:ascii="Arial"/>
          <w:color w:val="1C1824"/>
          <w:w w:val="110"/>
          <w:sz w:val="21"/>
        </w:rPr>
        <w:t>7 2:04 PM</w:t>
      </w:r>
    </w:p>
    <w:p>
      <w:pPr>
        <w:spacing w:line="246" w:lineRule="exact" w:before="0"/>
        <w:ind w:left="857" w:right="0" w:firstLine="0"/>
        <w:jc w:val="left"/>
        <w:rPr>
          <w:rFonts w:ascii="Arial"/>
          <w:sz w:val="21"/>
        </w:rPr>
      </w:pPr>
      <w:r>
        <w:rPr>
          <w:rFonts w:ascii="Arial"/>
          <w:b/>
          <w:color w:val="070708"/>
          <w:w w:val="105"/>
          <w:sz w:val="22"/>
        </w:rPr>
        <w:t>To: </w:t>
      </w:r>
      <w:r>
        <w:rPr>
          <w:rFonts w:ascii="Arial"/>
          <w:color w:val="4964AC"/>
          <w:w w:val="105"/>
          <w:sz w:val="21"/>
        </w:rPr>
        <w:t>dos.sm.Cstl.CR </w:t>
      </w:r>
      <w:r>
        <w:rPr>
          <w:rFonts w:ascii="Arial"/>
          <w:color w:val="1C1824"/>
          <w:w w:val="105"/>
          <w:sz w:val="21"/>
        </w:rPr>
        <w:t>&lt;</w:t>
      </w:r>
      <w:hyperlink r:id="rId59">
        <w:r>
          <w:rPr>
            <w:rFonts w:ascii="Arial"/>
            <w:color w:val="4964AC"/>
            <w:w w:val="105"/>
            <w:sz w:val="21"/>
          </w:rPr>
          <w:t>dosCstlCR@dos.ny.gov</w:t>
        </w:r>
      </w:hyperlink>
      <w:r>
        <w:rPr>
          <w:rFonts w:ascii="Arial"/>
          <w:color w:val="1C1824"/>
          <w:w w:val="105"/>
          <w:sz w:val="21"/>
        </w:rPr>
        <w:t>&gt;</w:t>
      </w:r>
    </w:p>
    <w:p>
      <w:pPr>
        <w:spacing w:line="235" w:lineRule="exact" w:before="0"/>
        <w:ind w:left="855" w:right="0" w:firstLine="0"/>
        <w:jc w:val="left"/>
        <w:rPr>
          <w:rFonts w:ascii="Arial"/>
          <w:sz w:val="21"/>
        </w:rPr>
      </w:pPr>
      <w:r>
        <w:rPr>
          <w:rFonts w:ascii="Arial"/>
          <w:b/>
          <w:color w:val="070708"/>
          <w:w w:val="105"/>
          <w:sz w:val="21"/>
        </w:rPr>
        <w:t>Subject: </w:t>
      </w:r>
      <w:r>
        <w:rPr>
          <w:rFonts w:ascii="Arial"/>
          <w:color w:val="1C1824"/>
          <w:w w:val="105"/>
          <w:sz w:val="21"/>
        </w:rPr>
        <w:t>Re: </w:t>
      </w:r>
      <w:r>
        <w:rPr>
          <w:rFonts w:ascii="Arial"/>
          <w:color w:val="422B33"/>
          <w:w w:val="105"/>
          <w:sz w:val="21"/>
        </w:rPr>
        <w:t>q</w:t>
      </w:r>
      <w:r>
        <w:rPr>
          <w:rFonts w:ascii="Arial"/>
          <w:color w:val="1C1824"/>
          <w:w w:val="105"/>
          <w:sz w:val="21"/>
        </w:rPr>
        <w:t>uestion about consistency </w:t>
      </w:r>
      <w:r>
        <w:rPr>
          <w:rFonts w:ascii="Arial"/>
          <w:color w:val="070708"/>
          <w:w w:val="105"/>
          <w:sz w:val="21"/>
        </w:rPr>
        <w:t>r</w:t>
      </w:r>
      <w:r>
        <w:rPr>
          <w:rFonts w:ascii="Arial"/>
          <w:color w:val="1C1824"/>
          <w:w w:val="105"/>
          <w:sz w:val="21"/>
        </w:rPr>
        <w:t>eview fo</w:t>
      </w:r>
      <w:r>
        <w:rPr>
          <w:rFonts w:ascii="Arial"/>
          <w:color w:val="070708"/>
          <w:w w:val="105"/>
          <w:sz w:val="21"/>
        </w:rPr>
        <w:t>r </w:t>
      </w:r>
      <w:r>
        <w:rPr>
          <w:rFonts w:ascii="Arial"/>
          <w:color w:val="1C1824"/>
          <w:w w:val="105"/>
          <w:sz w:val="21"/>
        </w:rPr>
        <w:t>project within NYS Coasta</w:t>
      </w:r>
      <w:r>
        <w:rPr>
          <w:rFonts w:ascii="Arial"/>
          <w:color w:val="070708"/>
          <w:w w:val="105"/>
          <w:sz w:val="21"/>
        </w:rPr>
        <w:t>l </w:t>
      </w:r>
      <w:r>
        <w:rPr>
          <w:rFonts w:ascii="Arial"/>
          <w:color w:val="1C1824"/>
          <w:w w:val="105"/>
          <w:sz w:val="21"/>
        </w:rPr>
        <w:t>Management Program</w:t>
      </w:r>
    </w:p>
    <w:p>
      <w:pPr>
        <w:pStyle w:val="BodyText"/>
        <w:spacing w:before="4"/>
        <w:rPr>
          <w:rFonts w:ascii="Arial"/>
          <w:sz w:val="21"/>
        </w:rPr>
      </w:pPr>
    </w:p>
    <w:p>
      <w:pPr>
        <w:spacing w:before="0"/>
        <w:ind w:left="854" w:right="0" w:firstLine="0"/>
        <w:jc w:val="left"/>
        <w:rPr>
          <w:rFonts w:ascii="Arial"/>
          <w:sz w:val="14"/>
        </w:rPr>
      </w:pPr>
      <w:r>
        <w:rPr>
          <w:rFonts w:ascii="Arial"/>
          <w:color w:val="6E6064"/>
          <w:w w:val="110"/>
          <w:sz w:val="14"/>
        </w:rPr>
        <w:t>(Quoted </w:t>
      </w:r>
      <w:r>
        <w:rPr>
          <w:rFonts w:ascii="Arial"/>
          <w:color w:val="67495D"/>
          <w:w w:val="110"/>
          <w:sz w:val="14"/>
        </w:rPr>
        <w:t>text</w:t>
      </w:r>
      <w:r>
        <w:rPr>
          <w:rFonts w:ascii="Arial"/>
          <w:color w:val="6E6064"/>
          <w:w w:val="110"/>
          <w:sz w:val="14"/>
        </w:rPr>
        <w:t>hidden)</w:t>
      </w:r>
    </w:p>
    <w:p>
      <w:pPr>
        <w:spacing w:after="0"/>
        <w:jc w:val="left"/>
        <w:rPr>
          <w:rFonts w:ascii="Arial"/>
          <w:sz w:val="14"/>
        </w:rPr>
        <w:sectPr>
          <w:type w:val="continuous"/>
          <w:pgSz w:w="12240" w:h="15840"/>
          <w:pgMar w:top="1440" w:bottom="280" w:left="0" w:right="0"/>
        </w:sectPr>
      </w:pPr>
    </w:p>
    <w:p>
      <w:pPr>
        <w:spacing w:before="78"/>
        <w:ind w:left="577" w:right="1466" w:firstLine="0"/>
        <w:jc w:val="center"/>
        <w:rPr>
          <w:rFonts w:ascii="Arial"/>
          <w:sz w:val="32"/>
        </w:rPr>
      </w:pPr>
      <w:r>
        <w:rPr>
          <w:rFonts w:ascii="Arial"/>
          <w:color w:val="00FF00"/>
          <w:w w:val="95"/>
          <w:sz w:val="32"/>
        </w:rPr>
        <w:t>EXHIBIT I</w:t>
      </w:r>
    </w:p>
    <w:p>
      <w:pPr>
        <w:pStyle w:val="BodyText"/>
        <w:rPr>
          <w:rFonts w:ascii="Arial"/>
          <w:sz w:val="20"/>
        </w:rPr>
      </w:pPr>
    </w:p>
    <w:p>
      <w:pPr>
        <w:pStyle w:val="BodyText"/>
        <w:rPr>
          <w:rFonts w:ascii="Arial"/>
          <w:sz w:val="20"/>
        </w:rPr>
      </w:pPr>
    </w:p>
    <w:p>
      <w:pPr>
        <w:pStyle w:val="BodyText"/>
        <w:spacing w:before="9"/>
        <w:rPr>
          <w:rFonts w:ascii="Arial"/>
          <w:sz w:val="18"/>
        </w:rPr>
      </w:pPr>
    </w:p>
    <w:p>
      <w:pPr>
        <w:pStyle w:val="BodyText"/>
        <w:spacing w:before="1"/>
        <w:ind w:left="1440"/>
        <w:rPr>
          <w:rFonts w:ascii="Arial"/>
        </w:rPr>
      </w:pPr>
      <w:r>
        <w:rPr>
          <w:rFonts w:ascii="Arial"/>
        </w:rPr>
        <w:t>5 January 2018</w:t>
      </w:r>
    </w:p>
    <w:p>
      <w:pPr>
        <w:pStyle w:val="BodyText"/>
        <w:spacing w:before="10"/>
        <w:rPr>
          <w:rFonts w:ascii="Arial"/>
          <w:sz w:val="26"/>
        </w:rPr>
      </w:pPr>
    </w:p>
    <w:p>
      <w:pPr>
        <w:pStyle w:val="BodyText"/>
        <w:spacing w:line="254" w:lineRule="auto"/>
        <w:ind w:left="1440" w:right="6296"/>
        <w:rPr>
          <w:rFonts w:ascii="Arial"/>
        </w:rPr>
      </w:pPr>
      <w:r>
        <w:rPr>
          <w:rFonts w:ascii="Arial"/>
          <w:w w:val="95"/>
        </w:rPr>
        <w:t>To:</w:t>
      </w:r>
      <w:r>
        <w:rPr>
          <w:rFonts w:ascii="Arial"/>
          <w:spacing w:val="-37"/>
          <w:w w:val="95"/>
        </w:rPr>
        <w:t> </w:t>
      </w:r>
      <w:r>
        <w:rPr>
          <w:rFonts w:ascii="Arial"/>
          <w:w w:val="95"/>
        </w:rPr>
        <w:t>Zoning</w:t>
      </w:r>
      <w:r>
        <w:rPr>
          <w:rFonts w:ascii="Arial"/>
          <w:spacing w:val="-37"/>
          <w:w w:val="95"/>
        </w:rPr>
        <w:t> </w:t>
      </w:r>
      <w:r>
        <w:rPr>
          <w:rFonts w:ascii="Arial"/>
          <w:w w:val="95"/>
        </w:rPr>
        <w:t>Board</w:t>
      </w:r>
      <w:r>
        <w:rPr>
          <w:rFonts w:ascii="Arial"/>
          <w:spacing w:val="-37"/>
          <w:w w:val="95"/>
        </w:rPr>
        <w:t> </w:t>
      </w:r>
      <w:r>
        <w:rPr>
          <w:rFonts w:ascii="Arial"/>
          <w:w w:val="95"/>
        </w:rPr>
        <w:t>of</w:t>
      </w:r>
      <w:r>
        <w:rPr>
          <w:rFonts w:ascii="Arial"/>
          <w:spacing w:val="-36"/>
          <w:w w:val="95"/>
        </w:rPr>
        <w:t> </w:t>
      </w:r>
      <w:r>
        <w:rPr>
          <w:rFonts w:ascii="Arial"/>
          <w:w w:val="95"/>
        </w:rPr>
        <w:t>Appeals</w:t>
      </w:r>
      <w:r>
        <w:rPr>
          <w:rFonts w:ascii="Arial"/>
          <w:spacing w:val="-37"/>
          <w:w w:val="95"/>
        </w:rPr>
        <w:t> </w:t>
      </w:r>
      <w:r>
        <w:rPr>
          <w:rFonts w:ascii="Arial"/>
          <w:w w:val="95"/>
        </w:rPr>
        <w:t>&amp;</w:t>
      </w:r>
      <w:r>
        <w:rPr>
          <w:rFonts w:ascii="Arial"/>
          <w:spacing w:val="-37"/>
          <w:w w:val="95"/>
        </w:rPr>
        <w:t> </w:t>
      </w:r>
      <w:r>
        <w:rPr>
          <w:rFonts w:ascii="Arial"/>
          <w:w w:val="95"/>
        </w:rPr>
        <w:t>Planning</w:t>
      </w:r>
      <w:r>
        <w:rPr>
          <w:rFonts w:ascii="Arial"/>
          <w:spacing w:val="-36"/>
          <w:w w:val="95"/>
        </w:rPr>
        <w:t> </w:t>
      </w:r>
      <w:r>
        <w:rPr>
          <w:rFonts w:ascii="Arial"/>
          <w:w w:val="95"/>
        </w:rPr>
        <w:t>Board </w:t>
      </w:r>
      <w:r>
        <w:rPr>
          <w:rFonts w:ascii="Arial"/>
        </w:rPr>
        <w:t>Village of</w:t>
      </w:r>
      <w:r>
        <w:rPr>
          <w:rFonts w:ascii="Arial"/>
          <w:spacing w:val="-32"/>
        </w:rPr>
        <w:t> </w:t>
      </w:r>
      <w:r>
        <w:rPr>
          <w:rFonts w:ascii="Arial"/>
        </w:rPr>
        <w:t>Nelsonville</w:t>
      </w:r>
    </w:p>
    <w:p>
      <w:pPr>
        <w:pStyle w:val="BodyText"/>
        <w:spacing w:before="1"/>
        <w:ind w:left="1440"/>
        <w:rPr>
          <w:rFonts w:ascii="Arial"/>
        </w:rPr>
      </w:pPr>
      <w:r>
        <w:rPr>
          <w:rFonts w:ascii="Arial"/>
        </w:rPr>
        <w:t>258 Main Street</w:t>
      </w:r>
    </w:p>
    <w:p>
      <w:pPr>
        <w:pStyle w:val="BodyText"/>
        <w:spacing w:before="17"/>
        <w:ind w:left="1440"/>
        <w:rPr>
          <w:rFonts w:ascii="Arial"/>
        </w:rPr>
      </w:pPr>
      <w:r>
        <w:rPr>
          <w:rFonts w:ascii="Arial"/>
        </w:rPr>
        <w:t>Nelsonville NY 10516</w:t>
      </w:r>
    </w:p>
    <w:p>
      <w:pPr>
        <w:pStyle w:val="BodyText"/>
        <w:spacing w:before="7"/>
        <w:rPr>
          <w:rFonts w:ascii="Arial"/>
          <w:sz w:val="35"/>
        </w:rPr>
      </w:pPr>
    </w:p>
    <w:p>
      <w:pPr>
        <w:pStyle w:val="BodyText"/>
        <w:spacing w:line="254" w:lineRule="auto" w:before="1"/>
        <w:ind w:left="1440" w:right="1715"/>
        <w:rPr>
          <w:rFonts w:ascii="Arial" w:hAnsi="Arial"/>
        </w:rPr>
      </w:pPr>
      <w:r>
        <w:rPr>
          <w:rFonts w:ascii="Arial" w:hAnsi="Arial"/>
          <w:w w:val="90"/>
        </w:rPr>
        <w:t>Re:</w:t>
      </w:r>
      <w:r>
        <w:rPr>
          <w:rFonts w:ascii="Arial" w:hAnsi="Arial"/>
          <w:spacing w:val="-21"/>
          <w:w w:val="90"/>
        </w:rPr>
        <w:t> </w:t>
      </w:r>
      <w:r>
        <w:rPr>
          <w:rFonts w:ascii="Arial" w:hAnsi="Arial"/>
          <w:w w:val="90"/>
        </w:rPr>
        <w:t>AKRF,</w:t>
      </w:r>
      <w:r>
        <w:rPr>
          <w:rFonts w:ascii="Arial" w:hAnsi="Arial"/>
          <w:spacing w:val="-22"/>
          <w:w w:val="90"/>
        </w:rPr>
        <w:t> </w:t>
      </w:r>
      <w:r>
        <w:rPr>
          <w:rFonts w:ascii="Arial" w:hAnsi="Arial"/>
          <w:w w:val="90"/>
        </w:rPr>
        <w:t>INC.’s</w:t>
      </w:r>
      <w:r>
        <w:rPr>
          <w:rFonts w:ascii="Arial" w:hAnsi="Arial"/>
          <w:spacing w:val="-22"/>
          <w:w w:val="90"/>
        </w:rPr>
        <w:t> </w:t>
      </w:r>
      <w:r>
        <w:rPr>
          <w:rFonts w:ascii="Arial" w:hAnsi="Arial"/>
          <w:w w:val="90"/>
        </w:rPr>
        <w:t>review</w:t>
      </w:r>
      <w:r>
        <w:rPr>
          <w:rFonts w:ascii="Arial" w:hAnsi="Arial"/>
          <w:spacing w:val="-24"/>
          <w:w w:val="90"/>
        </w:rPr>
        <w:t> </w:t>
      </w:r>
      <w:r>
        <w:rPr>
          <w:rFonts w:ascii="Arial" w:hAnsi="Arial"/>
          <w:w w:val="90"/>
        </w:rPr>
        <w:t>of</w:t>
      </w:r>
      <w:r>
        <w:rPr>
          <w:rFonts w:ascii="Arial" w:hAnsi="Arial"/>
          <w:spacing w:val="-21"/>
          <w:w w:val="90"/>
        </w:rPr>
        <w:t> </w:t>
      </w:r>
      <w:r>
        <w:rPr>
          <w:rFonts w:ascii="Arial" w:hAnsi="Arial"/>
          <w:w w:val="90"/>
        </w:rPr>
        <w:t>the</w:t>
      </w:r>
      <w:r>
        <w:rPr>
          <w:rFonts w:ascii="Arial" w:hAnsi="Arial"/>
          <w:spacing w:val="-24"/>
          <w:w w:val="90"/>
        </w:rPr>
        <w:t> </w:t>
      </w:r>
      <w:r>
        <w:rPr>
          <w:rFonts w:ascii="Arial" w:hAnsi="Arial"/>
          <w:w w:val="90"/>
        </w:rPr>
        <w:t>Saratoga</w:t>
      </w:r>
      <w:r>
        <w:rPr>
          <w:rFonts w:ascii="Arial" w:hAnsi="Arial"/>
          <w:spacing w:val="-21"/>
          <w:w w:val="90"/>
        </w:rPr>
        <w:t> </w:t>
      </w:r>
      <w:r>
        <w:rPr>
          <w:rFonts w:ascii="Arial" w:hAnsi="Arial"/>
          <w:w w:val="90"/>
        </w:rPr>
        <w:t>Associates</w:t>
      </w:r>
      <w:r>
        <w:rPr>
          <w:rFonts w:ascii="Arial" w:hAnsi="Arial"/>
          <w:spacing w:val="-24"/>
          <w:w w:val="90"/>
        </w:rPr>
        <w:t> </w:t>
      </w:r>
      <w:r>
        <w:rPr>
          <w:rFonts w:ascii="Arial" w:hAnsi="Arial"/>
          <w:w w:val="90"/>
        </w:rPr>
        <w:t>Visual</w:t>
      </w:r>
      <w:r>
        <w:rPr>
          <w:rFonts w:ascii="Arial" w:hAnsi="Arial"/>
          <w:spacing w:val="-23"/>
          <w:w w:val="90"/>
        </w:rPr>
        <w:t> </w:t>
      </w:r>
      <w:r>
        <w:rPr>
          <w:rFonts w:ascii="Arial" w:hAnsi="Arial"/>
          <w:w w:val="90"/>
        </w:rPr>
        <w:t>Resource</w:t>
      </w:r>
      <w:r>
        <w:rPr>
          <w:rFonts w:ascii="Arial" w:hAnsi="Arial"/>
          <w:spacing w:val="-23"/>
          <w:w w:val="90"/>
        </w:rPr>
        <w:t> </w:t>
      </w:r>
      <w:r>
        <w:rPr>
          <w:rFonts w:ascii="Arial" w:hAnsi="Arial"/>
          <w:w w:val="90"/>
        </w:rPr>
        <w:t>Assessment</w:t>
      </w:r>
      <w:r>
        <w:rPr>
          <w:rFonts w:ascii="Arial" w:hAnsi="Arial"/>
          <w:spacing w:val="-23"/>
          <w:w w:val="90"/>
        </w:rPr>
        <w:t> </w:t>
      </w:r>
      <w:r>
        <w:rPr>
          <w:rFonts w:ascii="Arial" w:hAnsi="Arial"/>
          <w:w w:val="90"/>
        </w:rPr>
        <w:t>(VRA)</w:t>
      </w:r>
      <w:r>
        <w:rPr>
          <w:rFonts w:ascii="Arial" w:hAnsi="Arial"/>
          <w:spacing w:val="-22"/>
          <w:w w:val="90"/>
        </w:rPr>
        <w:t> </w:t>
      </w:r>
      <w:r>
        <w:rPr>
          <w:rFonts w:ascii="Arial" w:hAnsi="Arial"/>
          <w:w w:val="90"/>
        </w:rPr>
        <w:t>and </w:t>
      </w:r>
      <w:r>
        <w:rPr>
          <w:rFonts w:ascii="Arial" w:hAnsi="Arial"/>
        </w:rPr>
        <w:t>related</w:t>
      </w:r>
      <w:r>
        <w:rPr>
          <w:rFonts w:ascii="Arial" w:hAnsi="Arial"/>
          <w:spacing w:val="-47"/>
        </w:rPr>
        <w:t> </w:t>
      </w:r>
      <w:r>
        <w:rPr>
          <w:rFonts w:ascii="Arial" w:hAnsi="Arial"/>
        </w:rPr>
        <w:t>materials,</w:t>
      </w:r>
      <w:r>
        <w:rPr>
          <w:rFonts w:ascii="Arial" w:hAnsi="Arial"/>
          <w:spacing w:val="-47"/>
        </w:rPr>
        <w:t> </w:t>
      </w:r>
      <w:r>
        <w:rPr>
          <w:rFonts w:ascii="Arial" w:hAnsi="Arial"/>
        </w:rPr>
        <w:t>prepared</w:t>
      </w:r>
      <w:r>
        <w:rPr>
          <w:rFonts w:ascii="Arial" w:hAnsi="Arial"/>
          <w:spacing w:val="-47"/>
        </w:rPr>
        <w:t> </w:t>
      </w:r>
      <w:r>
        <w:rPr>
          <w:rFonts w:ascii="Arial" w:hAnsi="Arial"/>
        </w:rPr>
        <w:t>by</w:t>
      </w:r>
      <w:r>
        <w:rPr>
          <w:rFonts w:ascii="Arial" w:hAnsi="Arial"/>
          <w:spacing w:val="-47"/>
        </w:rPr>
        <w:t> </w:t>
      </w:r>
      <w:r>
        <w:rPr>
          <w:rFonts w:ascii="Arial" w:hAnsi="Arial"/>
        </w:rPr>
        <w:t>Homeland</w:t>
      </w:r>
      <w:r>
        <w:rPr>
          <w:rFonts w:ascii="Arial" w:hAnsi="Arial"/>
          <w:spacing w:val="-47"/>
        </w:rPr>
        <w:t> </w:t>
      </w:r>
      <w:r>
        <w:rPr>
          <w:rFonts w:ascii="Arial" w:hAnsi="Arial"/>
        </w:rPr>
        <w:t>Towers,</w:t>
      </w:r>
      <w:r>
        <w:rPr>
          <w:rFonts w:ascii="Arial" w:hAnsi="Arial"/>
          <w:spacing w:val="-47"/>
        </w:rPr>
        <w:t> </w:t>
      </w:r>
      <w:r>
        <w:rPr>
          <w:rFonts w:ascii="Arial" w:hAnsi="Arial"/>
        </w:rPr>
        <w:t>LLC</w:t>
      </w:r>
      <w:r>
        <w:rPr>
          <w:rFonts w:ascii="Arial" w:hAnsi="Arial"/>
          <w:spacing w:val="-47"/>
        </w:rPr>
        <w:t> </w:t>
      </w:r>
      <w:r>
        <w:rPr>
          <w:rFonts w:ascii="Arial" w:hAnsi="Arial"/>
        </w:rPr>
        <w:t>in</w:t>
      </w:r>
      <w:r>
        <w:rPr>
          <w:rFonts w:ascii="Arial" w:hAnsi="Arial"/>
          <w:spacing w:val="-46"/>
        </w:rPr>
        <w:t> </w:t>
      </w:r>
      <w:r>
        <w:rPr>
          <w:rFonts w:ascii="Arial" w:hAnsi="Arial"/>
        </w:rPr>
        <w:t>relation</w:t>
      </w:r>
      <w:r>
        <w:rPr>
          <w:rFonts w:ascii="Arial" w:hAnsi="Arial"/>
          <w:spacing w:val="-47"/>
        </w:rPr>
        <w:t> </w:t>
      </w:r>
      <w:r>
        <w:rPr>
          <w:rFonts w:ascii="Arial" w:hAnsi="Arial"/>
        </w:rPr>
        <w:t>to</w:t>
      </w:r>
      <w:r>
        <w:rPr>
          <w:rFonts w:ascii="Arial" w:hAnsi="Arial"/>
          <w:spacing w:val="-48"/>
        </w:rPr>
        <w:t> </w:t>
      </w:r>
      <w:r>
        <w:rPr>
          <w:rFonts w:ascii="Arial" w:hAnsi="Arial"/>
        </w:rPr>
        <w:t>its</w:t>
      </w:r>
      <w:r>
        <w:rPr>
          <w:rFonts w:ascii="Arial" w:hAnsi="Arial"/>
          <w:spacing w:val="-47"/>
        </w:rPr>
        <w:t> </w:t>
      </w:r>
      <w:r>
        <w:rPr>
          <w:rFonts w:ascii="Arial" w:hAnsi="Arial"/>
        </w:rPr>
        <w:t>application</w:t>
      </w:r>
      <w:r>
        <w:rPr>
          <w:rFonts w:ascii="Arial" w:hAnsi="Arial"/>
          <w:spacing w:val="-47"/>
        </w:rPr>
        <w:t> </w:t>
      </w:r>
      <w:r>
        <w:rPr>
          <w:rFonts w:ascii="Arial" w:hAnsi="Arial"/>
        </w:rPr>
        <w:t>for</w:t>
      </w:r>
      <w:r>
        <w:rPr>
          <w:rFonts w:ascii="Arial" w:hAnsi="Arial"/>
          <w:spacing w:val="-48"/>
        </w:rPr>
        <w:t> </w:t>
      </w:r>
      <w:r>
        <w:rPr>
          <w:rFonts w:ascii="Arial" w:hAnsi="Arial"/>
        </w:rPr>
        <w:t>a telecommunication</w:t>
      </w:r>
      <w:r>
        <w:rPr>
          <w:rFonts w:ascii="Arial" w:hAnsi="Arial"/>
          <w:spacing w:val="-28"/>
        </w:rPr>
        <w:t> </w:t>
      </w:r>
      <w:r>
        <w:rPr>
          <w:rFonts w:ascii="Arial" w:hAnsi="Arial"/>
        </w:rPr>
        <w:t>tower</w:t>
      </w:r>
      <w:r>
        <w:rPr>
          <w:rFonts w:ascii="Arial" w:hAnsi="Arial"/>
          <w:spacing w:val="-26"/>
        </w:rPr>
        <w:t> </w:t>
      </w:r>
      <w:r>
        <w:rPr>
          <w:rFonts w:ascii="Arial" w:hAnsi="Arial"/>
        </w:rPr>
        <w:t>at</w:t>
      </w:r>
      <w:r>
        <w:rPr>
          <w:rFonts w:ascii="Arial" w:hAnsi="Arial"/>
          <w:spacing w:val="-27"/>
        </w:rPr>
        <w:t> </w:t>
      </w:r>
      <w:r>
        <w:rPr>
          <w:rFonts w:ascii="Arial" w:hAnsi="Arial"/>
        </w:rPr>
        <w:t>15</w:t>
      </w:r>
      <w:r>
        <w:rPr>
          <w:rFonts w:ascii="Arial" w:hAnsi="Arial"/>
          <w:spacing w:val="-28"/>
        </w:rPr>
        <w:t> </w:t>
      </w:r>
      <w:r>
        <w:rPr>
          <w:rFonts w:ascii="Arial" w:hAnsi="Arial"/>
        </w:rPr>
        <w:t>Rockledge</w:t>
      </w:r>
      <w:r>
        <w:rPr>
          <w:rFonts w:ascii="Arial" w:hAnsi="Arial"/>
          <w:spacing w:val="-25"/>
        </w:rPr>
        <w:t> </w:t>
      </w:r>
      <w:r>
        <w:rPr>
          <w:rFonts w:ascii="Arial" w:hAnsi="Arial"/>
        </w:rPr>
        <w:t>Road,</w:t>
      </w:r>
      <w:r>
        <w:rPr>
          <w:rFonts w:ascii="Arial" w:hAnsi="Arial"/>
          <w:spacing w:val="-28"/>
        </w:rPr>
        <w:t> </w:t>
      </w:r>
      <w:r>
        <w:rPr>
          <w:rFonts w:ascii="Arial" w:hAnsi="Arial"/>
        </w:rPr>
        <w:t>Nelsonville,</w:t>
      </w:r>
      <w:r>
        <w:rPr>
          <w:rFonts w:ascii="Arial" w:hAnsi="Arial"/>
          <w:spacing w:val="-27"/>
        </w:rPr>
        <w:t> </w:t>
      </w:r>
      <w:r>
        <w:rPr>
          <w:rFonts w:ascii="Arial" w:hAnsi="Arial"/>
        </w:rPr>
        <w:t>New</w:t>
      </w:r>
      <w:r>
        <w:rPr>
          <w:rFonts w:ascii="Arial" w:hAnsi="Arial"/>
          <w:spacing w:val="-27"/>
        </w:rPr>
        <w:t> </w:t>
      </w:r>
      <w:r>
        <w:rPr>
          <w:rFonts w:ascii="Arial" w:hAnsi="Arial"/>
        </w:rPr>
        <w:t>York.</w:t>
      </w:r>
    </w:p>
    <w:p>
      <w:pPr>
        <w:pStyle w:val="BodyText"/>
        <w:spacing w:before="6"/>
        <w:rPr>
          <w:rFonts w:ascii="Arial"/>
          <w:sz w:val="25"/>
        </w:rPr>
      </w:pPr>
    </w:p>
    <w:p>
      <w:pPr>
        <w:pStyle w:val="BodyText"/>
        <w:spacing w:line="254" w:lineRule="auto"/>
        <w:ind w:left="1439" w:right="1583"/>
        <w:rPr>
          <w:rFonts w:ascii="Arial" w:hAnsi="Arial"/>
        </w:rPr>
      </w:pPr>
      <w:r>
        <w:rPr>
          <w:rFonts w:ascii="Arial" w:hAnsi="Arial"/>
        </w:rPr>
        <w:t>The</w:t>
      </w:r>
      <w:r>
        <w:rPr>
          <w:rFonts w:ascii="Arial" w:hAnsi="Arial"/>
          <w:spacing w:val="-38"/>
        </w:rPr>
        <w:t> </w:t>
      </w:r>
      <w:r>
        <w:rPr>
          <w:rFonts w:ascii="Arial" w:hAnsi="Arial"/>
        </w:rPr>
        <w:t>statements</w:t>
      </w:r>
      <w:r>
        <w:rPr>
          <w:rFonts w:ascii="Arial" w:hAnsi="Arial"/>
          <w:spacing w:val="-38"/>
        </w:rPr>
        <w:t> </w:t>
      </w:r>
      <w:r>
        <w:rPr>
          <w:rFonts w:ascii="Arial" w:hAnsi="Arial"/>
        </w:rPr>
        <w:t>of</w:t>
      </w:r>
      <w:r>
        <w:rPr>
          <w:rFonts w:ascii="Arial" w:hAnsi="Arial"/>
          <w:spacing w:val="-38"/>
        </w:rPr>
        <w:t> </w:t>
      </w:r>
      <w:r>
        <w:rPr>
          <w:rFonts w:ascii="Arial" w:hAnsi="Arial"/>
        </w:rPr>
        <w:t>this</w:t>
      </w:r>
      <w:r>
        <w:rPr>
          <w:rFonts w:ascii="Arial" w:hAnsi="Arial"/>
          <w:spacing w:val="-39"/>
        </w:rPr>
        <w:t> </w:t>
      </w:r>
      <w:r>
        <w:rPr>
          <w:rFonts w:ascii="Arial" w:hAnsi="Arial"/>
        </w:rPr>
        <w:t>letter</w:t>
      </w:r>
      <w:r>
        <w:rPr>
          <w:rFonts w:ascii="Arial" w:hAnsi="Arial"/>
          <w:spacing w:val="-39"/>
        </w:rPr>
        <w:t> </w:t>
      </w:r>
      <w:r>
        <w:rPr>
          <w:rFonts w:ascii="Arial" w:hAnsi="Arial"/>
        </w:rPr>
        <w:t>are</w:t>
      </w:r>
      <w:r>
        <w:rPr>
          <w:rFonts w:ascii="Arial" w:hAnsi="Arial"/>
          <w:spacing w:val="-39"/>
        </w:rPr>
        <w:t> </w:t>
      </w:r>
      <w:r>
        <w:rPr>
          <w:rFonts w:ascii="Arial" w:hAnsi="Arial"/>
        </w:rPr>
        <w:t>intended</w:t>
      </w:r>
      <w:r>
        <w:rPr>
          <w:rFonts w:ascii="Arial" w:hAnsi="Arial"/>
          <w:spacing w:val="-38"/>
        </w:rPr>
        <w:t> </w:t>
      </w:r>
      <w:r>
        <w:rPr>
          <w:rFonts w:ascii="Arial" w:hAnsi="Arial"/>
        </w:rPr>
        <w:t>to</w:t>
      </w:r>
      <w:r>
        <w:rPr>
          <w:rFonts w:ascii="Arial" w:hAnsi="Arial"/>
          <w:spacing w:val="-37"/>
        </w:rPr>
        <w:t> </w:t>
      </w:r>
      <w:r>
        <w:rPr>
          <w:rFonts w:ascii="Arial" w:hAnsi="Arial"/>
        </w:rPr>
        <w:t>inform</w:t>
      </w:r>
      <w:r>
        <w:rPr>
          <w:rFonts w:ascii="Arial" w:hAnsi="Arial"/>
          <w:spacing w:val="-38"/>
        </w:rPr>
        <w:t> </w:t>
      </w:r>
      <w:r>
        <w:rPr>
          <w:rFonts w:ascii="Arial" w:hAnsi="Arial"/>
        </w:rPr>
        <w:t>and</w:t>
      </w:r>
      <w:r>
        <w:rPr>
          <w:rFonts w:ascii="Arial" w:hAnsi="Arial"/>
          <w:spacing w:val="-37"/>
        </w:rPr>
        <w:t> </w:t>
      </w:r>
      <w:r>
        <w:rPr>
          <w:rFonts w:ascii="Arial" w:hAnsi="Arial"/>
        </w:rPr>
        <w:t>aid</w:t>
      </w:r>
      <w:r>
        <w:rPr>
          <w:rFonts w:ascii="Arial" w:hAnsi="Arial"/>
          <w:spacing w:val="-37"/>
        </w:rPr>
        <w:t> </w:t>
      </w:r>
      <w:r>
        <w:rPr>
          <w:rFonts w:ascii="Arial" w:hAnsi="Arial"/>
        </w:rPr>
        <w:t>the</w:t>
      </w:r>
      <w:r>
        <w:rPr>
          <w:rFonts w:ascii="Arial" w:hAnsi="Arial"/>
          <w:spacing w:val="-39"/>
        </w:rPr>
        <w:t> </w:t>
      </w:r>
      <w:r>
        <w:rPr>
          <w:rFonts w:ascii="Arial" w:hAnsi="Arial"/>
        </w:rPr>
        <w:t>Nelsonville</w:t>
      </w:r>
      <w:r>
        <w:rPr>
          <w:rFonts w:ascii="Arial" w:hAnsi="Arial"/>
          <w:spacing w:val="-37"/>
        </w:rPr>
        <w:t> </w:t>
      </w:r>
      <w:r>
        <w:rPr>
          <w:rFonts w:ascii="Arial" w:hAnsi="Arial"/>
        </w:rPr>
        <w:t>Zoning</w:t>
      </w:r>
      <w:r>
        <w:rPr>
          <w:rFonts w:ascii="Arial" w:hAnsi="Arial"/>
          <w:spacing w:val="-38"/>
        </w:rPr>
        <w:t> </w:t>
      </w:r>
      <w:r>
        <w:rPr>
          <w:rFonts w:ascii="Arial" w:hAnsi="Arial"/>
        </w:rPr>
        <w:t>Board</w:t>
      </w:r>
      <w:r>
        <w:rPr>
          <w:rFonts w:ascii="Arial" w:hAnsi="Arial"/>
          <w:spacing w:val="-38"/>
        </w:rPr>
        <w:t> </w:t>
      </w:r>
      <w:r>
        <w:rPr>
          <w:rFonts w:ascii="Arial" w:hAnsi="Arial"/>
        </w:rPr>
        <w:t>of </w:t>
      </w:r>
      <w:r>
        <w:rPr>
          <w:rFonts w:ascii="Arial" w:hAnsi="Arial"/>
          <w:w w:val="95"/>
        </w:rPr>
        <w:t>Appeals</w:t>
      </w:r>
      <w:r>
        <w:rPr>
          <w:rFonts w:ascii="Arial" w:hAnsi="Arial"/>
          <w:spacing w:val="-43"/>
          <w:w w:val="95"/>
        </w:rPr>
        <w:t> </w:t>
      </w:r>
      <w:r>
        <w:rPr>
          <w:rFonts w:ascii="Arial" w:hAnsi="Arial"/>
          <w:w w:val="95"/>
        </w:rPr>
        <w:t>(ZBA)</w:t>
      </w:r>
      <w:r>
        <w:rPr>
          <w:rFonts w:ascii="Arial" w:hAnsi="Arial"/>
          <w:spacing w:val="-41"/>
          <w:w w:val="95"/>
        </w:rPr>
        <w:t> </w:t>
      </w:r>
      <w:r>
        <w:rPr>
          <w:rFonts w:ascii="Arial" w:hAnsi="Arial"/>
          <w:w w:val="95"/>
        </w:rPr>
        <w:t>and</w:t>
      </w:r>
      <w:r>
        <w:rPr>
          <w:rFonts w:ascii="Arial" w:hAnsi="Arial"/>
          <w:spacing w:val="-41"/>
          <w:w w:val="95"/>
        </w:rPr>
        <w:t> </w:t>
      </w:r>
      <w:r>
        <w:rPr>
          <w:rFonts w:ascii="Arial" w:hAnsi="Arial"/>
          <w:w w:val="95"/>
        </w:rPr>
        <w:t>Planning</w:t>
      </w:r>
      <w:r>
        <w:rPr>
          <w:rFonts w:ascii="Arial" w:hAnsi="Arial"/>
          <w:spacing w:val="-41"/>
          <w:w w:val="95"/>
        </w:rPr>
        <w:t> </w:t>
      </w:r>
      <w:r>
        <w:rPr>
          <w:rFonts w:ascii="Arial" w:hAnsi="Arial"/>
          <w:w w:val="95"/>
        </w:rPr>
        <w:t>Board</w:t>
      </w:r>
      <w:r>
        <w:rPr>
          <w:rFonts w:ascii="Arial" w:hAnsi="Arial"/>
          <w:spacing w:val="-41"/>
          <w:w w:val="95"/>
        </w:rPr>
        <w:t> </w:t>
      </w:r>
      <w:r>
        <w:rPr>
          <w:rFonts w:ascii="Arial" w:hAnsi="Arial"/>
          <w:w w:val="95"/>
        </w:rPr>
        <w:t>(PB)</w:t>
      </w:r>
      <w:r>
        <w:rPr>
          <w:rFonts w:ascii="Arial" w:hAnsi="Arial"/>
          <w:spacing w:val="-41"/>
          <w:w w:val="95"/>
        </w:rPr>
        <w:t> </w:t>
      </w:r>
      <w:r>
        <w:rPr>
          <w:rFonts w:ascii="Arial" w:hAnsi="Arial"/>
          <w:w w:val="95"/>
        </w:rPr>
        <w:t>members</w:t>
      </w:r>
      <w:r>
        <w:rPr>
          <w:rFonts w:ascii="Arial" w:hAnsi="Arial"/>
          <w:spacing w:val="-41"/>
          <w:w w:val="95"/>
        </w:rPr>
        <w:t> </w:t>
      </w:r>
      <w:r>
        <w:rPr>
          <w:rFonts w:ascii="Arial" w:hAnsi="Arial"/>
          <w:w w:val="95"/>
        </w:rPr>
        <w:t>in</w:t>
      </w:r>
      <w:r>
        <w:rPr>
          <w:rFonts w:ascii="Arial" w:hAnsi="Arial"/>
          <w:spacing w:val="-41"/>
          <w:w w:val="95"/>
        </w:rPr>
        <w:t> </w:t>
      </w:r>
      <w:r>
        <w:rPr>
          <w:rFonts w:ascii="Arial" w:hAnsi="Arial"/>
          <w:w w:val="95"/>
        </w:rPr>
        <w:t>their</w:t>
      </w:r>
      <w:r>
        <w:rPr>
          <w:rFonts w:ascii="Arial" w:hAnsi="Arial"/>
          <w:spacing w:val="-41"/>
          <w:w w:val="95"/>
        </w:rPr>
        <w:t> </w:t>
      </w:r>
      <w:r>
        <w:rPr>
          <w:rFonts w:ascii="Arial" w:hAnsi="Arial"/>
          <w:w w:val="95"/>
        </w:rPr>
        <w:t>decision-making</w:t>
      </w:r>
      <w:r>
        <w:rPr>
          <w:rFonts w:ascii="Arial" w:hAnsi="Arial"/>
          <w:spacing w:val="-43"/>
          <w:w w:val="95"/>
        </w:rPr>
        <w:t> </w:t>
      </w:r>
      <w:r>
        <w:rPr>
          <w:rFonts w:ascii="Arial" w:hAnsi="Arial"/>
          <w:w w:val="95"/>
        </w:rPr>
        <w:t>process</w:t>
      </w:r>
      <w:r>
        <w:rPr>
          <w:rFonts w:ascii="Arial" w:hAnsi="Arial"/>
          <w:spacing w:val="-41"/>
          <w:w w:val="95"/>
        </w:rPr>
        <w:t> </w:t>
      </w:r>
      <w:r>
        <w:rPr>
          <w:rFonts w:ascii="Arial" w:hAnsi="Arial"/>
          <w:w w:val="95"/>
        </w:rPr>
        <w:t>by</w:t>
      </w:r>
      <w:r>
        <w:rPr>
          <w:rFonts w:ascii="Arial" w:hAnsi="Arial"/>
          <w:spacing w:val="-42"/>
          <w:w w:val="95"/>
        </w:rPr>
        <w:t> </w:t>
      </w:r>
      <w:r>
        <w:rPr>
          <w:rFonts w:ascii="Arial" w:hAnsi="Arial"/>
          <w:w w:val="95"/>
        </w:rPr>
        <w:t>providing this</w:t>
      </w:r>
      <w:r>
        <w:rPr>
          <w:rFonts w:ascii="Arial" w:hAnsi="Arial"/>
          <w:spacing w:val="-35"/>
          <w:w w:val="95"/>
        </w:rPr>
        <w:t> </w:t>
      </w:r>
      <w:r>
        <w:rPr>
          <w:rFonts w:ascii="Arial" w:hAnsi="Arial"/>
          <w:w w:val="95"/>
        </w:rPr>
        <w:t>clarifying</w:t>
      </w:r>
      <w:r>
        <w:rPr>
          <w:rFonts w:ascii="Arial" w:hAnsi="Arial"/>
          <w:spacing w:val="-35"/>
          <w:w w:val="95"/>
        </w:rPr>
        <w:t> </w:t>
      </w:r>
      <w:r>
        <w:rPr>
          <w:rFonts w:ascii="Arial" w:hAnsi="Arial"/>
          <w:w w:val="95"/>
        </w:rPr>
        <w:t>response</w:t>
      </w:r>
      <w:r>
        <w:rPr>
          <w:rFonts w:ascii="Arial" w:hAnsi="Arial"/>
          <w:spacing w:val="-35"/>
          <w:w w:val="95"/>
        </w:rPr>
        <w:t> </w:t>
      </w:r>
      <w:r>
        <w:rPr>
          <w:rFonts w:ascii="Arial" w:hAnsi="Arial"/>
          <w:w w:val="95"/>
        </w:rPr>
        <w:t>to</w:t>
      </w:r>
      <w:r>
        <w:rPr>
          <w:rFonts w:ascii="Arial" w:hAnsi="Arial"/>
          <w:spacing w:val="-34"/>
          <w:w w:val="95"/>
        </w:rPr>
        <w:t> </w:t>
      </w:r>
      <w:r>
        <w:rPr>
          <w:rFonts w:ascii="Arial" w:hAnsi="Arial"/>
          <w:w w:val="95"/>
        </w:rPr>
        <w:t>the</w:t>
      </w:r>
      <w:r>
        <w:rPr>
          <w:rFonts w:ascii="Arial" w:hAnsi="Arial"/>
          <w:spacing w:val="-35"/>
          <w:w w:val="95"/>
        </w:rPr>
        <w:t> </w:t>
      </w:r>
      <w:r>
        <w:rPr>
          <w:rFonts w:ascii="Arial" w:hAnsi="Arial"/>
          <w:w w:val="95"/>
        </w:rPr>
        <w:t>additional</w:t>
      </w:r>
      <w:r>
        <w:rPr>
          <w:rFonts w:ascii="Arial" w:hAnsi="Arial"/>
          <w:spacing w:val="-34"/>
          <w:w w:val="95"/>
        </w:rPr>
        <w:t> </w:t>
      </w:r>
      <w:r>
        <w:rPr>
          <w:rFonts w:ascii="Arial" w:hAnsi="Arial"/>
          <w:w w:val="95"/>
        </w:rPr>
        <w:t>VRA</w:t>
      </w:r>
      <w:r>
        <w:rPr>
          <w:rFonts w:ascii="Arial" w:hAnsi="Arial"/>
          <w:spacing w:val="-36"/>
          <w:w w:val="95"/>
        </w:rPr>
        <w:t> </w:t>
      </w:r>
      <w:r>
        <w:rPr>
          <w:rFonts w:ascii="Arial" w:hAnsi="Arial"/>
          <w:w w:val="95"/>
        </w:rPr>
        <w:t>Review</w:t>
      </w:r>
      <w:r>
        <w:rPr>
          <w:rFonts w:ascii="Arial" w:hAnsi="Arial"/>
          <w:spacing w:val="-35"/>
          <w:w w:val="95"/>
        </w:rPr>
        <w:t> </w:t>
      </w:r>
      <w:r>
        <w:rPr>
          <w:rFonts w:ascii="Arial" w:hAnsi="Arial"/>
          <w:w w:val="95"/>
        </w:rPr>
        <w:t>conducted</w:t>
      </w:r>
      <w:r>
        <w:rPr>
          <w:rFonts w:ascii="Arial" w:hAnsi="Arial"/>
          <w:spacing w:val="-35"/>
          <w:w w:val="95"/>
        </w:rPr>
        <w:t> </w:t>
      </w:r>
      <w:r>
        <w:rPr>
          <w:rFonts w:ascii="Arial" w:hAnsi="Arial"/>
          <w:w w:val="95"/>
        </w:rPr>
        <w:t>by</w:t>
      </w:r>
      <w:r>
        <w:rPr>
          <w:rFonts w:ascii="Arial" w:hAnsi="Arial"/>
          <w:spacing w:val="-36"/>
          <w:w w:val="95"/>
        </w:rPr>
        <w:t> </w:t>
      </w:r>
      <w:r>
        <w:rPr>
          <w:rFonts w:ascii="Arial" w:hAnsi="Arial"/>
          <w:w w:val="95"/>
        </w:rPr>
        <w:t>AKRF,</w:t>
      </w:r>
      <w:r>
        <w:rPr>
          <w:rFonts w:ascii="Arial" w:hAnsi="Arial"/>
          <w:spacing w:val="-34"/>
          <w:w w:val="95"/>
        </w:rPr>
        <w:t> </w:t>
      </w:r>
      <w:r>
        <w:rPr>
          <w:rFonts w:ascii="Arial" w:hAnsi="Arial"/>
          <w:w w:val="95"/>
        </w:rPr>
        <w:t>INC</w:t>
      </w:r>
      <w:r>
        <w:rPr>
          <w:rFonts w:ascii="Arial" w:hAnsi="Arial"/>
          <w:spacing w:val="-36"/>
          <w:w w:val="95"/>
        </w:rPr>
        <w:t> </w:t>
      </w:r>
      <w:r>
        <w:rPr>
          <w:rFonts w:ascii="Arial" w:hAnsi="Arial"/>
          <w:w w:val="95"/>
        </w:rPr>
        <w:t>(“AKRF”).</w:t>
      </w:r>
      <w:r>
        <w:rPr>
          <w:rFonts w:ascii="Arial" w:hAnsi="Arial"/>
          <w:spacing w:val="-35"/>
          <w:w w:val="95"/>
        </w:rPr>
        <w:t> </w:t>
      </w:r>
      <w:r>
        <w:rPr>
          <w:rFonts w:ascii="Arial" w:hAnsi="Arial"/>
          <w:w w:val="95"/>
        </w:rPr>
        <w:t>Their review</w:t>
      </w:r>
      <w:r>
        <w:rPr>
          <w:rFonts w:ascii="Arial" w:hAnsi="Arial"/>
          <w:spacing w:val="-20"/>
          <w:w w:val="95"/>
        </w:rPr>
        <w:t> </w:t>
      </w:r>
      <w:r>
        <w:rPr>
          <w:rFonts w:ascii="Arial" w:hAnsi="Arial"/>
          <w:w w:val="95"/>
        </w:rPr>
        <w:t>is</w:t>
      </w:r>
      <w:r>
        <w:rPr>
          <w:rFonts w:ascii="Arial" w:hAnsi="Arial"/>
          <w:spacing w:val="-20"/>
          <w:w w:val="95"/>
        </w:rPr>
        <w:t> </w:t>
      </w:r>
      <w:r>
        <w:rPr>
          <w:rFonts w:ascii="Arial" w:hAnsi="Arial"/>
          <w:w w:val="95"/>
        </w:rPr>
        <w:t>hereafter</w:t>
      </w:r>
      <w:r>
        <w:rPr>
          <w:rFonts w:ascii="Arial" w:hAnsi="Arial"/>
          <w:spacing w:val="-20"/>
          <w:w w:val="95"/>
        </w:rPr>
        <w:t> </w:t>
      </w:r>
      <w:r>
        <w:rPr>
          <w:rFonts w:ascii="Arial" w:hAnsi="Arial"/>
          <w:w w:val="95"/>
        </w:rPr>
        <w:t>considered</w:t>
      </w:r>
      <w:r>
        <w:rPr>
          <w:rFonts w:ascii="Arial" w:hAnsi="Arial"/>
          <w:spacing w:val="-19"/>
          <w:w w:val="95"/>
        </w:rPr>
        <w:t> </w:t>
      </w:r>
      <w:r>
        <w:rPr>
          <w:rFonts w:ascii="Arial" w:hAnsi="Arial"/>
          <w:w w:val="95"/>
        </w:rPr>
        <w:t>for</w:t>
      </w:r>
      <w:r>
        <w:rPr>
          <w:rFonts w:ascii="Arial" w:hAnsi="Arial"/>
          <w:spacing w:val="-19"/>
          <w:w w:val="95"/>
        </w:rPr>
        <w:t> </w:t>
      </w:r>
      <w:r>
        <w:rPr>
          <w:rFonts w:ascii="Arial" w:hAnsi="Arial"/>
          <w:w w:val="95"/>
        </w:rPr>
        <w:t>its</w:t>
      </w:r>
      <w:r>
        <w:rPr>
          <w:rFonts w:ascii="Arial" w:hAnsi="Arial"/>
          <w:spacing w:val="-19"/>
          <w:w w:val="95"/>
        </w:rPr>
        <w:t> </w:t>
      </w:r>
      <w:r>
        <w:rPr>
          <w:rFonts w:ascii="Arial" w:hAnsi="Arial"/>
          <w:w w:val="95"/>
        </w:rPr>
        <w:t>validity,</w:t>
      </w:r>
      <w:r>
        <w:rPr>
          <w:rFonts w:ascii="Arial" w:hAnsi="Arial"/>
          <w:spacing w:val="-19"/>
          <w:w w:val="95"/>
        </w:rPr>
        <w:t> </w:t>
      </w:r>
      <w:r>
        <w:rPr>
          <w:rFonts w:ascii="Arial" w:hAnsi="Arial"/>
          <w:w w:val="95"/>
        </w:rPr>
        <w:t>accuracy,</w:t>
      </w:r>
      <w:r>
        <w:rPr>
          <w:rFonts w:ascii="Arial" w:hAnsi="Arial"/>
          <w:spacing w:val="-19"/>
          <w:w w:val="95"/>
        </w:rPr>
        <w:t> </w:t>
      </w:r>
      <w:r>
        <w:rPr>
          <w:rFonts w:ascii="Arial" w:hAnsi="Arial"/>
          <w:w w:val="95"/>
        </w:rPr>
        <w:t>and</w:t>
      </w:r>
      <w:r>
        <w:rPr>
          <w:rFonts w:ascii="Arial" w:hAnsi="Arial"/>
          <w:spacing w:val="-18"/>
          <w:w w:val="95"/>
        </w:rPr>
        <w:t> </w:t>
      </w:r>
      <w:r>
        <w:rPr>
          <w:rFonts w:ascii="Arial" w:hAnsi="Arial"/>
          <w:w w:val="95"/>
        </w:rPr>
        <w:t>compliance</w:t>
      </w:r>
      <w:r>
        <w:rPr>
          <w:rFonts w:ascii="Arial" w:hAnsi="Arial"/>
          <w:spacing w:val="-21"/>
          <w:w w:val="95"/>
        </w:rPr>
        <w:t> </w:t>
      </w:r>
      <w:r>
        <w:rPr>
          <w:rFonts w:ascii="Arial" w:hAnsi="Arial"/>
          <w:w w:val="95"/>
        </w:rPr>
        <w:t>with</w:t>
      </w:r>
      <w:r>
        <w:rPr>
          <w:rFonts w:ascii="Arial" w:hAnsi="Arial"/>
          <w:spacing w:val="-20"/>
          <w:w w:val="95"/>
        </w:rPr>
        <w:t> </w:t>
      </w:r>
      <w:r>
        <w:rPr>
          <w:rFonts w:ascii="Arial" w:hAnsi="Arial"/>
          <w:w w:val="95"/>
        </w:rPr>
        <w:t>the</w:t>
      </w:r>
      <w:r>
        <w:rPr>
          <w:rFonts w:ascii="Arial" w:hAnsi="Arial"/>
          <w:spacing w:val="-19"/>
          <w:w w:val="95"/>
        </w:rPr>
        <w:t> </w:t>
      </w:r>
      <w:r>
        <w:rPr>
          <w:rFonts w:ascii="Arial" w:hAnsi="Arial"/>
          <w:w w:val="95"/>
        </w:rPr>
        <w:t>standards</w:t>
      </w:r>
      <w:r>
        <w:rPr>
          <w:rFonts w:ascii="Arial" w:hAnsi="Arial"/>
          <w:spacing w:val="-21"/>
          <w:w w:val="95"/>
        </w:rPr>
        <w:t> </w:t>
      </w:r>
      <w:r>
        <w:rPr>
          <w:rFonts w:ascii="Arial" w:hAnsi="Arial"/>
          <w:w w:val="95"/>
        </w:rPr>
        <w:t>of VRA</w:t>
      </w:r>
      <w:r>
        <w:rPr>
          <w:rFonts w:ascii="Arial" w:hAnsi="Arial"/>
          <w:spacing w:val="-21"/>
          <w:w w:val="95"/>
        </w:rPr>
        <w:t> </w:t>
      </w:r>
      <w:r>
        <w:rPr>
          <w:rFonts w:ascii="Arial" w:hAnsi="Arial"/>
          <w:w w:val="95"/>
        </w:rPr>
        <w:t>best</w:t>
      </w:r>
      <w:r>
        <w:rPr>
          <w:rFonts w:ascii="Arial" w:hAnsi="Arial"/>
          <w:spacing w:val="-20"/>
          <w:w w:val="95"/>
        </w:rPr>
        <w:t> </w:t>
      </w:r>
      <w:r>
        <w:rPr>
          <w:rFonts w:ascii="Arial" w:hAnsi="Arial"/>
          <w:w w:val="95"/>
        </w:rPr>
        <w:t>management</w:t>
      </w:r>
      <w:r>
        <w:rPr>
          <w:rFonts w:ascii="Arial" w:hAnsi="Arial"/>
          <w:spacing w:val="-21"/>
          <w:w w:val="95"/>
        </w:rPr>
        <w:t> </w:t>
      </w:r>
      <w:r>
        <w:rPr>
          <w:rFonts w:ascii="Arial" w:hAnsi="Arial"/>
          <w:w w:val="95"/>
        </w:rPr>
        <w:t>practices</w:t>
      </w:r>
      <w:r>
        <w:rPr>
          <w:rFonts w:ascii="Arial" w:hAnsi="Arial"/>
          <w:spacing w:val="-21"/>
          <w:w w:val="95"/>
        </w:rPr>
        <w:t> </w:t>
      </w:r>
      <w:r>
        <w:rPr>
          <w:rFonts w:ascii="Arial" w:hAnsi="Arial"/>
          <w:w w:val="95"/>
        </w:rPr>
        <w:t>and</w:t>
      </w:r>
      <w:r>
        <w:rPr>
          <w:rFonts w:ascii="Arial" w:hAnsi="Arial"/>
          <w:spacing w:val="-19"/>
          <w:w w:val="95"/>
        </w:rPr>
        <w:t> </w:t>
      </w:r>
      <w:r>
        <w:rPr>
          <w:rFonts w:ascii="Arial" w:hAnsi="Arial"/>
          <w:w w:val="95"/>
        </w:rPr>
        <w:t>in</w:t>
      </w:r>
      <w:r>
        <w:rPr>
          <w:rFonts w:ascii="Arial" w:hAnsi="Arial"/>
          <w:spacing w:val="-20"/>
          <w:w w:val="95"/>
        </w:rPr>
        <w:t> </w:t>
      </w:r>
      <w:r>
        <w:rPr>
          <w:rFonts w:ascii="Arial" w:hAnsi="Arial"/>
          <w:w w:val="95"/>
        </w:rPr>
        <w:t>reference</w:t>
      </w:r>
      <w:r>
        <w:rPr>
          <w:rFonts w:ascii="Arial" w:hAnsi="Arial"/>
          <w:spacing w:val="-22"/>
          <w:w w:val="95"/>
        </w:rPr>
        <w:t> </w:t>
      </w:r>
      <w:r>
        <w:rPr>
          <w:rFonts w:ascii="Arial" w:hAnsi="Arial"/>
          <w:w w:val="95"/>
        </w:rPr>
        <w:t>to</w:t>
      </w:r>
      <w:r>
        <w:rPr>
          <w:rFonts w:ascii="Arial" w:hAnsi="Arial"/>
          <w:spacing w:val="-22"/>
          <w:w w:val="95"/>
        </w:rPr>
        <w:t> </w:t>
      </w:r>
      <w:r>
        <w:rPr>
          <w:rFonts w:ascii="Arial" w:hAnsi="Arial"/>
          <w:w w:val="95"/>
        </w:rPr>
        <w:t>our</w:t>
      </w:r>
      <w:r>
        <w:rPr>
          <w:rFonts w:ascii="Arial" w:hAnsi="Arial"/>
          <w:spacing w:val="-22"/>
          <w:w w:val="95"/>
        </w:rPr>
        <w:t> </w:t>
      </w:r>
      <w:r>
        <w:rPr>
          <w:rFonts w:ascii="Arial" w:hAnsi="Arial"/>
          <w:w w:val="95"/>
        </w:rPr>
        <w:t>previously</w:t>
      </w:r>
      <w:r>
        <w:rPr>
          <w:rFonts w:ascii="Arial" w:hAnsi="Arial"/>
          <w:spacing w:val="-22"/>
          <w:w w:val="95"/>
        </w:rPr>
        <w:t> </w:t>
      </w:r>
      <w:r>
        <w:rPr>
          <w:rFonts w:ascii="Arial" w:hAnsi="Arial"/>
          <w:w w:val="95"/>
        </w:rPr>
        <w:t>submitted</w:t>
      </w:r>
      <w:r>
        <w:rPr>
          <w:rFonts w:ascii="Arial" w:hAnsi="Arial"/>
          <w:spacing w:val="-21"/>
          <w:w w:val="95"/>
        </w:rPr>
        <w:t> </w:t>
      </w:r>
      <w:r>
        <w:rPr>
          <w:rFonts w:ascii="Arial" w:hAnsi="Arial"/>
          <w:w w:val="95"/>
        </w:rPr>
        <w:t>Review</w:t>
      </w:r>
      <w:r>
        <w:rPr>
          <w:rFonts w:ascii="Arial" w:hAnsi="Arial"/>
          <w:spacing w:val="-21"/>
          <w:w w:val="95"/>
        </w:rPr>
        <w:t> </w:t>
      </w:r>
      <w:r>
        <w:rPr>
          <w:rFonts w:ascii="Arial" w:hAnsi="Arial"/>
          <w:w w:val="95"/>
        </w:rPr>
        <w:t>of</w:t>
      </w:r>
      <w:r>
        <w:rPr>
          <w:rFonts w:ascii="Arial" w:hAnsi="Arial"/>
          <w:spacing w:val="-21"/>
          <w:w w:val="95"/>
        </w:rPr>
        <w:t> </w:t>
      </w:r>
      <w:r>
        <w:rPr>
          <w:rFonts w:ascii="Arial" w:hAnsi="Arial"/>
          <w:w w:val="95"/>
        </w:rPr>
        <w:t>the Saratoga</w:t>
      </w:r>
      <w:r>
        <w:rPr>
          <w:rFonts w:ascii="Arial" w:hAnsi="Arial"/>
          <w:spacing w:val="-44"/>
          <w:w w:val="95"/>
        </w:rPr>
        <w:t> </w:t>
      </w:r>
      <w:r>
        <w:rPr>
          <w:rFonts w:ascii="Arial" w:hAnsi="Arial"/>
          <w:w w:val="95"/>
        </w:rPr>
        <w:t>Associates</w:t>
      </w:r>
      <w:r>
        <w:rPr>
          <w:rFonts w:ascii="Arial" w:hAnsi="Arial"/>
          <w:spacing w:val="-44"/>
          <w:w w:val="95"/>
        </w:rPr>
        <w:t> </w:t>
      </w:r>
      <w:r>
        <w:rPr>
          <w:rFonts w:ascii="Arial" w:hAnsi="Arial"/>
          <w:w w:val="95"/>
        </w:rPr>
        <w:t>Visual</w:t>
      </w:r>
      <w:r>
        <w:rPr>
          <w:rFonts w:ascii="Arial" w:hAnsi="Arial"/>
          <w:spacing w:val="-43"/>
          <w:w w:val="95"/>
        </w:rPr>
        <w:t> </w:t>
      </w:r>
      <w:r>
        <w:rPr>
          <w:rFonts w:ascii="Arial" w:hAnsi="Arial"/>
          <w:w w:val="95"/>
        </w:rPr>
        <w:t>Resource</w:t>
      </w:r>
      <w:r>
        <w:rPr>
          <w:rFonts w:ascii="Arial" w:hAnsi="Arial"/>
          <w:spacing w:val="-43"/>
          <w:w w:val="95"/>
        </w:rPr>
        <w:t> </w:t>
      </w:r>
      <w:r>
        <w:rPr>
          <w:rFonts w:ascii="Arial" w:hAnsi="Arial"/>
          <w:w w:val="95"/>
        </w:rPr>
        <w:t>Assessment</w:t>
      </w:r>
      <w:r>
        <w:rPr>
          <w:rFonts w:ascii="Arial" w:hAnsi="Arial"/>
          <w:spacing w:val="-43"/>
          <w:w w:val="95"/>
        </w:rPr>
        <w:t> </w:t>
      </w:r>
      <w:r>
        <w:rPr>
          <w:rFonts w:ascii="Arial" w:hAnsi="Arial"/>
          <w:w w:val="95"/>
        </w:rPr>
        <w:t>(“VRA”).</w:t>
      </w:r>
      <w:r>
        <w:rPr>
          <w:rFonts w:ascii="Arial" w:hAnsi="Arial"/>
          <w:spacing w:val="-43"/>
          <w:w w:val="95"/>
        </w:rPr>
        <w:t> </w:t>
      </w:r>
      <w:r>
        <w:rPr>
          <w:rFonts w:ascii="Arial" w:hAnsi="Arial"/>
          <w:w w:val="95"/>
        </w:rPr>
        <w:t>All</w:t>
      </w:r>
      <w:r>
        <w:rPr>
          <w:rFonts w:ascii="Arial" w:hAnsi="Arial"/>
          <w:spacing w:val="-43"/>
          <w:w w:val="95"/>
        </w:rPr>
        <w:t> </w:t>
      </w:r>
      <w:r>
        <w:rPr>
          <w:rFonts w:ascii="Arial" w:hAnsi="Arial"/>
          <w:w w:val="95"/>
        </w:rPr>
        <w:t>assessments</w:t>
      </w:r>
      <w:r>
        <w:rPr>
          <w:rFonts w:ascii="Arial" w:hAnsi="Arial"/>
          <w:spacing w:val="-44"/>
          <w:w w:val="95"/>
        </w:rPr>
        <w:t> </w:t>
      </w:r>
      <w:r>
        <w:rPr>
          <w:rFonts w:ascii="Arial" w:hAnsi="Arial"/>
          <w:w w:val="95"/>
        </w:rPr>
        <w:t>and</w:t>
      </w:r>
      <w:r>
        <w:rPr>
          <w:rFonts w:ascii="Arial" w:hAnsi="Arial"/>
          <w:spacing w:val="-42"/>
          <w:w w:val="95"/>
        </w:rPr>
        <w:t> </w:t>
      </w:r>
      <w:r>
        <w:rPr>
          <w:rFonts w:ascii="Arial" w:hAnsi="Arial"/>
          <w:w w:val="95"/>
        </w:rPr>
        <w:t>conclusions reached</w:t>
      </w:r>
      <w:r>
        <w:rPr>
          <w:rFonts w:ascii="Arial" w:hAnsi="Arial"/>
          <w:spacing w:val="-16"/>
          <w:w w:val="95"/>
        </w:rPr>
        <w:t> </w:t>
      </w:r>
      <w:r>
        <w:rPr>
          <w:rFonts w:ascii="Arial" w:hAnsi="Arial"/>
          <w:w w:val="95"/>
        </w:rPr>
        <w:t>within</w:t>
      </w:r>
      <w:r>
        <w:rPr>
          <w:rFonts w:ascii="Arial" w:hAnsi="Arial"/>
          <w:spacing w:val="-15"/>
          <w:w w:val="95"/>
        </w:rPr>
        <w:t> </w:t>
      </w:r>
      <w:r>
        <w:rPr>
          <w:rFonts w:ascii="Arial" w:hAnsi="Arial"/>
          <w:w w:val="95"/>
        </w:rPr>
        <w:t>this</w:t>
      </w:r>
      <w:r>
        <w:rPr>
          <w:rFonts w:ascii="Arial" w:hAnsi="Arial"/>
          <w:spacing w:val="-16"/>
          <w:w w:val="95"/>
        </w:rPr>
        <w:t> </w:t>
      </w:r>
      <w:r>
        <w:rPr>
          <w:rFonts w:ascii="Arial" w:hAnsi="Arial"/>
          <w:w w:val="95"/>
        </w:rPr>
        <w:t>response</w:t>
      </w:r>
      <w:r>
        <w:rPr>
          <w:rFonts w:ascii="Arial" w:hAnsi="Arial"/>
          <w:spacing w:val="-14"/>
          <w:w w:val="95"/>
        </w:rPr>
        <w:t> </w:t>
      </w:r>
      <w:r>
        <w:rPr>
          <w:rFonts w:ascii="Arial" w:hAnsi="Arial"/>
          <w:w w:val="95"/>
        </w:rPr>
        <w:t>letter</w:t>
      </w:r>
      <w:r>
        <w:rPr>
          <w:rFonts w:ascii="Arial" w:hAnsi="Arial"/>
          <w:spacing w:val="-14"/>
          <w:w w:val="95"/>
        </w:rPr>
        <w:t> </w:t>
      </w:r>
      <w:r>
        <w:rPr>
          <w:rFonts w:ascii="Arial" w:hAnsi="Arial"/>
          <w:w w:val="95"/>
        </w:rPr>
        <w:t>are</w:t>
      </w:r>
      <w:r>
        <w:rPr>
          <w:rFonts w:ascii="Arial" w:hAnsi="Arial"/>
          <w:spacing w:val="-16"/>
          <w:w w:val="95"/>
        </w:rPr>
        <w:t> </w:t>
      </w:r>
      <w:r>
        <w:rPr>
          <w:rFonts w:ascii="Arial" w:hAnsi="Arial"/>
          <w:w w:val="95"/>
        </w:rPr>
        <w:t>based</w:t>
      </w:r>
      <w:r>
        <w:rPr>
          <w:rFonts w:ascii="Arial" w:hAnsi="Arial"/>
          <w:spacing w:val="-15"/>
          <w:w w:val="95"/>
        </w:rPr>
        <w:t> </w:t>
      </w:r>
      <w:r>
        <w:rPr>
          <w:rFonts w:ascii="Arial" w:hAnsi="Arial"/>
          <w:w w:val="95"/>
        </w:rPr>
        <w:t>upon</w:t>
      </w:r>
      <w:r>
        <w:rPr>
          <w:rFonts w:ascii="Arial" w:hAnsi="Arial"/>
          <w:spacing w:val="-15"/>
          <w:w w:val="95"/>
        </w:rPr>
        <w:t> </w:t>
      </w:r>
      <w:r>
        <w:rPr>
          <w:rFonts w:ascii="Arial" w:hAnsi="Arial"/>
          <w:w w:val="95"/>
        </w:rPr>
        <w:t>the</w:t>
      </w:r>
      <w:r>
        <w:rPr>
          <w:rFonts w:ascii="Arial" w:hAnsi="Arial"/>
          <w:spacing w:val="-16"/>
          <w:w w:val="95"/>
        </w:rPr>
        <w:t> </w:t>
      </w:r>
      <w:r>
        <w:rPr>
          <w:rFonts w:ascii="Arial" w:hAnsi="Arial"/>
          <w:w w:val="95"/>
        </w:rPr>
        <w:t>information</w:t>
      </w:r>
      <w:r>
        <w:rPr>
          <w:rFonts w:ascii="Arial" w:hAnsi="Arial"/>
          <w:spacing w:val="-13"/>
          <w:w w:val="95"/>
        </w:rPr>
        <w:t> </w:t>
      </w:r>
      <w:r>
        <w:rPr>
          <w:rFonts w:ascii="Arial" w:hAnsi="Arial"/>
          <w:w w:val="95"/>
        </w:rPr>
        <w:t>presented,</w:t>
      </w:r>
      <w:r>
        <w:rPr>
          <w:rFonts w:ascii="Arial" w:hAnsi="Arial"/>
          <w:spacing w:val="-14"/>
          <w:w w:val="95"/>
        </w:rPr>
        <w:t> </w:t>
      </w:r>
      <w:r>
        <w:rPr>
          <w:rFonts w:ascii="Arial" w:hAnsi="Arial"/>
          <w:w w:val="95"/>
        </w:rPr>
        <w:t>and</w:t>
      </w:r>
      <w:r>
        <w:rPr>
          <w:rFonts w:ascii="Arial" w:hAnsi="Arial"/>
          <w:spacing w:val="-15"/>
          <w:w w:val="95"/>
        </w:rPr>
        <w:t> </w:t>
      </w:r>
      <w:r>
        <w:rPr>
          <w:rFonts w:ascii="Arial" w:hAnsi="Arial"/>
          <w:w w:val="95"/>
        </w:rPr>
        <w:t>to</w:t>
      </w:r>
      <w:r>
        <w:rPr>
          <w:rFonts w:ascii="Arial" w:hAnsi="Arial"/>
          <w:spacing w:val="-16"/>
          <w:w w:val="95"/>
        </w:rPr>
        <w:t> </w:t>
      </w:r>
      <w:r>
        <w:rPr>
          <w:rFonts w:ascii="Arial" w:hAnsi="Arial"/>
          <w:w w:val="95"/>
        </w:rPr>
        <w:t>the</w:t>
      </w:r>
      <w:r>
        <w:rPr>
          <w:rFonts w:ascii="Arial" w:hAnsi="Arial"/>
          <w:spacing w:val="-16"/>
          <w:w w:val="95"/>
        </w:rPr>
        <w:t> </w:t>
      </w:r>
      <w:r>
        <w:rPr>
          <w:rFonts w:ascii="Arial" w:hAnsi="Arial"/>
          <w:w w:val="95"/>
        </w:rPr>
        <w:t>best </w:t>
      </w:r>
      <w:r>
        <w:rPr>
          <w:rFonts w:ascii="Arial" w:hAnsi="Arial"/>
        </w:rPr>
        <w:t>of</w:t>
      </w:r>
      <w:r>
        <w:rPr>
          <w:rFonts w:ascii="Arial" w:hAnsi="Arial"/>
          <w:spacing w:val="-35"/>
        </w:rPr>
        <w:t> </w:t>
      </w:r>
      <w:r>
        <w:rPr>
          <w:rFonts w:ascii="Arial" w:hAnsi="Arial"/>
        </w:rPr>
        <w:t>the</w:t>
      </w:r>
      <w:r>
        <w:rPr>
          <w:rFonts w:ascii="Arial" w:hAnsi="Arial"/>
          <w:spacing w:val="-35"/>
        </w:rPr>
        <w:t> </w:t>
      </w:r>
      <w:r>
        <w:rPr>
          <w:rFonts w:ascii="Arial" w:hAnsi="Arial"/>
        </w:rPr>
        <w:t>undersigned’s</w:t>
      </w:r>
      <w:r>
        <w:rPr>
          <w:rFonts w:ascii="Arial" w:hAnsi="Arial"/>
          <w:spacing w:val="-34"/>
        </w:rPr>
        <w:t> </w:t>
      </w:r>
      <w:r>
        <w:rPr>
          <w:rFonts w:ascii="Arial" w:hAnsi="Arial"/>
        </w:rPr>
        <w:t>knowledge</w:t>
      </w:r>
      <w:r>
        <w:rPr>
          <w:rFonts w:ascii="Arial" w:hAnsi="Arial"/>
          <w:spacing w:val="-33"/>
        </w:rPr>
        <w:t> </w:t>
      </w:r>
      <w:r>
        <w:rPr>
          <w:rFonts w:ascii="Arial" w:hAnsi="Arial"/>
        </w:rPr>
        <w:t>and</w:t>
      </w:r>
      <w:r>
        <w:rPr>
          <w:rFonts w:ascii="Arial" w:hAnsi="Arial"/>
          <w:spacing w:val="-35"/>
        </w:rPr>
        <w:t> </w:t>
      </w:r>
      <w:r>
        <w:rPr>
          <w:rFonts w:ascii="Arial" w:hAnsi="Arial"/>
        </w:rPr>
        <w:t>belief,</w:t>
      </w:r>
      <w:r>
        <w:rPr>
          <w:rFonts w:ascii="Arial" w:hAnsi="Arial"/>
          <w:spacing w:val="-35"/>
        </w:rPr>
        <w:t> </w:t>
      </w:r>
      <w:r>
        <w:rPr>
          <w:rFonts w:ascii="Arial" w:hAnsi="Arial"/>
        </w:rPr>
        <w:t>that</w:t>
      </w:r>
      <w:r>
        <w:rPr>
          <w:rFonts w:ascii="Arial" w:hAnsi="Arial"/>
          <w:spacing w:val="-34"/>
        </w:rPr>
        <w:t> </w:t>
      </w:r>
      <w:r>
        <w:rPr>
          <w:rFonts w:ascii="Arial" w:hAnsi="Arial"/>
        </w:rPr>
        <w:t>the</w:t>
      </w:r>
      <w:r>
        <w:rPr>
          <w:rFonts w:ascii="Arial" w:hAnsi="Arial"/>
          <w:spacing w:val="-34"/>
        </w:rPr>
        <w:t> </w:t>
      </w:r>
      <w:r>
        <w:rPr>
          <w:rFonts w:ascii="Arial" w:hAnsi="Arial"/>
        </w:rPr>
        <w:t>information</w:t>
      </w:r>
      <w:r>
        <w:rPr>
          <w:rFonts w:ascii="Arial" w:hAnsi="Arial"/>
          <w:spacing w:val="-33"/>
        </w:rPr>
        <w:t> </w:t>
      </w:r>
      <w:r>
        <w:rPr>
          <w:rFonts w:ascii="Arial" w:hAnsi="Arial"/>
        </w:rPr>
        <w:t>contained</w:t>
      </w:r>
      <w:r>
        <w:rPr>
          <w:rFonts w:ascii="Arial" w:hAnsi="Arial"/>
          <w:spacing w:val="-33"/>
        </w:rPr>
        <w:t> </w:t>
      </w:r>
      <w:r>
        <w:rPr>
          <w:rFonts w:ascii="Arial" w:hAnsi="Arial"/>
        </w:rPr>
        <w:t>herein</w:t>
      </w:r>
      <w:r>
        <w:rPr>
          <w:rFonts w:ascii="Arial" w:hAnsi="Arial"/>
          <w:spacing w:val="-35"/>
        </w:rPr>
        <w:t> </w:t>
      </w:r>
      <w:r>
        <w:rPr>
          <w:rFonts w:ascii="Arial" w:hAnsi="Arial"/>
        </w:rPr>
        <w:t>is</w:t>
      </w:r>
      <w:r>
        <w:rPr>
          <w:rFonts w:ascii="Arial" w:hAnsi="Arial"/>
          <w:spacing w:val="-36"/>
        </w:rPr>
        <w:t> </w:t>
      </w:r>
      <w:r>
        <w:rPr>
          <w:rFonts w:ascii="Arial" w:hAnsi="Arial"/>
        </w:rPr>
        <w:t>true, accurate, and</w:t>
      </w:r>
      <w:r>
        <w:rPr>
          <w:rFonts w:ascii="Arial" w:hAnsi="Arial"/>
          <w:spacing w:val="-28"/>
        </w:rPr>
        <w:t> </w:t>
      </w:r>
      <w:r>
        <w:rPr>
          <w:rFonts w:ascii="Arial" w:hAnsi="Arial"/>
        </w:rPr>
        <w:t>complete.</w:t>
      </w:r>
    </w:p>
    <w:p>
      <w:pPr>
        <w:pStyle w:val="BodyText"/>
        <w:spacing w:before="10"/>
        <w:rPr>
          <w:rFonts w:ascii="Arial"/>
          <w:sz w:val="25"/>
        </w:rPr>
      </w:pPr>
    </w:p>
    <w:p>
      <w:pPr>
        <w:pStyle w:val="BodyText"/>
        <w:spacing w:line="254" w:lineRule="auto"/>
        <w:ind w:left="1439" w:right="1543"/>
        <w:rPr>
          <w:rFonts w:ascii="Arial" w:hAnsi="Arial"/>
        </w:rPr>
      </w:pPr>
      <w:r>
        <w:rPr>
          <w:rFonts w:ascii="Arial" w:hAnsi="Arial"/>
          <w:w w:val="95"/>
        </w:rPr>
        <w:t>The</w:t>
      </w:r>
      <w:r>
        <w:rPr>
          <w:rFonts w:ascii="Arial" w:hAnsi="Arial"/>
          <w:spacing w:val="-33"/>
          <w:w w:val="95"/>
        </w:rPr>
        <w:t> </w:t>
      </w:r>
      <w:r>
        <w:rPr>
          <w:rFonts w:ascii="Arial" w:hAnsi="Arial"/>
          <w:w w:val="95"/>
        </w:rPr>
        <w:t>AKRF</w:t>
      </w:r>
      <w:r>
        <w:rPr>
          <w:rFonts w:ascii="Arial" w:hAnsi="Arial"/>
          <w:spacing w:val="-33"/>
          <w:w w:val="95"/>
        </w:rPr>
        <w:t> </w:t>
      </w:r>
      <w:r>
        <w:rPr>
          <w:rFonts w:ascii="Arial" w:hAnsi="Arial"/>
          <w:w w:val="95"/>
        </w:rPr>
        <w:t>review,</w:t>
      </w:r>
      <w:r>
        <w:rPr>
          <w:rFonts w:ascii="Arial" w:hAnsi="Arial"/>
          <w:spacing w:val="-33"/>
          <w:w w:val="95"/>
        </w:rPr>
        <w:t> </w:t>
      </w:r>
      <w:r>
        <w:rPr>
          <w:rFonts w:ascii="Arial" w:hAnsi="Arial"/>
          <w:w w:val="95"/>
        </w:rPr>
        <w:t>authored</w:t>
      </w:r>
      <w:r>
        <w:rPr>
          <w:rFonts w:ascii="Arial" w:hAnsi="Arial"/>
          <w:spacing w:val="-34"/>
          <w:w w:val="95"/>
        </w:rPr>
        <w:t> </w:t>
      </w:r>
      <w:r>
        <w:rPr>
          <w:rFonts w:ascii="Arial" w:hAnsi="Arial"/>
          <w:w w:val="95"/>
        </w:rPr>
        <w:t>by</w:t>
      </w:r>
      <w:r>
        <w:rPr>
          <w:rFonts w:ascii="Arial" w:hAnsi="Arial"/>
          <w:spacing w:val="-33"/>
          <w:w w:val="95"/>
        </w:rPr>
        <w:t> </w:t>
      </w:r>
      <w:r>
        <w:rPr>
          <w:rFonts w:ascii="Arial" w:hAnsi="Arial"/>
          <w:w w:val="95"/>
        </w:rPr>
        <w:t>Mr.</w:t>
      </w:r>
      <w:r>
        <w:rPr>
          <w:rFonts w:ascii="Arial" w:hAnsi="Arial"/>
          <w:spacing w:val="-33"/>
          <w:w w:val="95"/>
        </w:rPr>
        <w:t> </w:t>
      </w:r>
      <w:r>
        <w:rPr>
          <w:rFonts w:ascii="Arial" w:hAnsi="Arial"/>
          <w:w w:val="95"/>
        </w:rPr>
        <w:t>Graham</w:t>
      </w:r>
      <w:r>
        <w:rPr>
          <w:rFonts w:ascii="Arial" w:hAnsi="Arial"/>
          <w:spacing w:val="-34"/>
          <w:w w:val="95"/>
        </w:rPr>
        <w:t> </w:t>
      </w:r>
      <w:r>
        <w:rPr>
          <w:rFonts w:ascii="Arial" w:hAnsi="Arial"/>
          <w:w w:val="95"/>
        </w:rPr>
        <w:t>L.</w:t>
      </w:r>
      <w:r>
        <w:rPr>
          <w:rFonts w:ascii="Arial" w:hAnsi="Arial"/>
          <w:spacing w:val="-34"/>
          <w:w w:val="95"/>
        </w:rPr>
        <w:t> </w:t>
      </w:r>
      <w:r>
        <w:rPr>
          <w:rFonts w:ascii="Arial" w:hAnsi="Arial"/>
          <w:w w:val="95"/>
        </w:rPr>
        <w:t>Trelstad,</w:t>
      </w:r>
      <w:r>
        <w:rPr>
          <w:rFonts w:ascii="Arial" w:hAnsi="Arial"/>
          <w:spacing w:val="-34"/>
          <w:w w:val="95"/>
        </w:rPr>
        <w:t> </w:t>
      </w:r>
      <w:r>
        <w:rPr>
          <w:rFonts w:ascii="Arial" w:hAnsi="Arial"/>
          <w:w w:val="95"/>
        </w:rPr>
        <w:t>AICP,</w:t>
      </w:r>
      <w:r>
        <w:rPr>
          <w:rFonts w:ascii="Arial" w:hAnsi="Arial"/>
          <w:spacing w:val="-33"/>
          <w:w w:val="95"/>
        </w:rPr>
        <w:t> </w:t>
      </w:r>
      <w:r>
        <w:rPr>
          <w:rFonts w:ascii="Arial" w:hAnsi="Arial"/>
          <w:w w:val="95"/>
        </w:rPr>
        <w:t>provides</w:t>
      </w:r>
      <w:r>
        <w:rPr>
          <w:rFonts w:ascii="Arial" w:hAnsi="Arial"/>
          <w:spacing w:val="-35"/>
          <w:w w:val="95"/>
        </w:rPr>
        <w:t> </w:t>
      </w:r>
      <w:r>
        <w:rPr>
          <w:rFonts w:ascii="Arial" w:hAnsi="Arial"/>
          <w:w w:val="95"/>
        </w:rPr>
        <w:t>a</w:t>
      </w:r>
      <w:r>
        <w:rPr>
          <w:rFonts w:ascii="Arial" w:hAnsi="Arial"/>
          <w:spacing w:val="-33"/>
          <w:w w:val="95"/>
        </w:rPr>
        <w:t> </w:t>
      </w:r>
      <w:r>
        <w:rPr>
          <w:rFonts w:ascii="Arial" w:hAnsi="Arial"/>
          <w:w w:val="95"/>
        </w:rPr>
        <w:t>superb</w:t>
      </w:r>
      <w:r>
        <w:rPr>
          <w:rFonts w:ascii="Arial" w:hAnsi="Arial"/>
          <w:spacing w:val="-33"/>
          <w:w w:val="95"/>
        </w:rPr>
        <w:t> </w:t>
      </w:r>
      <w:r>
        <w:rPr>
          <w:rFonts w:ascii="Arial" w:hAnsi="Arial"/>
          <w:w w:val="95"/>
        </w:rPr>
        <w:t>overview</w:t>
      </w:r>
      <w:r>
        <w:rPr>
          <w:rFonts w:ascii="Arial" w:hAnsi="Arial"/>
          <w:spacing w:val="-34"/>
          <w:w w:val="95"/>
        </w:rPr>
        <w:t> </w:t>
      </w:r>
      <w:r>
        <w:rPr>
          <w:rFonts w:ascii="Arial" w:hAnsi="Arial"/>
          <w:w w:val="95"/>
        </w:rPr>
        <w:t>of</w:t>
      </w:r>
      <w:r>
        <w:rPr>
          <w:rFonts w:ascii="Arial" w:hAnsi="Arial"/>
          <w:spacing w:val="-34"/>
          <w:w w:val="95"/>
        </w:rPr>
        <w:t> </w:t>
      </w:r>
      <w:r>
        <w:rPr>
          <w:rFonts w:ascii="Arial" w:hAnsi="Arial"/>
          <w:w w:val="95"/>
        </w:rPr>
        <w:t>the VRA</w:t>
      </w:r>
      <w:r>
        <w:rPr>
          <w:rFonts w:ascii="Arial" w:hAnsi="Arial"/>
          <w:spacing w:val="-23"/>
          <w:w w:val="95"/>
        </w:rPr>
        <w:t> </w:t>
      </w:r>
      <w:r>
        <w:rPr>
          <w:rFonts w:ascii="Arial" w:hAnsi="Arial"/>
          <w:w w:val="95"/>
        </w:rPr>
        <w:t>in</w:t>
      </w:r>
      <w:r>
        <w:rPr>
          <w:rFonts w:ascii="Arial" w:hAnsi="Arial"/>
          <w:spacing w:val="-22"/>
          <w:w w:val="95"/>
        </w:rPr>
        <w:t> </w:t>
      </w:r>
      <w:r>
        <w:rPr>
          <w:rFonts w:ascii="Arial" w:hAnsi="Arial"/>
          <w:w w:val="95"/>
        </w:rPr>
        <w:t>the</w:t>
      </w:r>
      <w:r>
        <w:rPr>
          <w:rFonts w:ascii="Arial" w:hAnsi="Arial"/>
          <w:spacing w:val="-22"/>
          <w:w w:val="95"/>
        </w:rPr>
        <w:t> </w:t>
      </w:r>
      <w:r>
        <w:rPr>
          <w:rFonts w:ascii="Arial" w:hAnsi="Arial"/>
          <w:w w:val="95"/>
        </w:rPr>
        <w:t>conclusions</w:t>
      </w:r>
      <w:r>
        <w:rPr>
          <w:rFonts w:ascii="Arial" w:hAnsi="Arial"/>
          <w:spacing w:val="-24"/>
          <w:w w:val="95"/>
        </w:rPr>
        <w:t> </w:t>
      </w:r>
      <w:r>
        <w:rPr>
          <w:rFonts w:ascii="Arial" w:hAnsi="Arial"/>
          <w:w w:val="95"/>
        </w:rPr>
        <w:t>and</w:t>
      </w:r>
      <w:r>
        <w:rPr>
          <w:rFonts w:ascii="Arial" w:hAnsi="Arial"/>
          <w:spacing w:val="-23"/>
          <w:w w:val="95"/>
        </w:rPr>
        <w:t> </w:t>
      </w:r>
      <w:r>
        <w:rPr>
          <w:rFonts w:ascii="Arial" w:hAnsi="Arial"/>
          <w:w w:val="95"/>
        </w:rPr>
        <w:t>findings</w:t>
      </w:r>
      <w:r>
        <w:rPr>
          <w:rFonts w:ascii="Arial" w:hAnsi="Arial"/>
          <w:spacing w:val="-25"/>
          <w:w w:val="95"/>
        </w:rPr>
        <w:t> </w:t>
      </w:r>
      <w:r>
        <w:rPr>
          <w:rFonts w:ascii="Arial" w:hAnsi="Arial"/>
          <w:w w:val="95"/>
        </w:rPr>
        <w:t>that</w:t>
      </w:r>
      <w:r>
        <w:rPr>
          <w:rFonts w:ascii="Arial" w:hAnsi="Arial"/>
          <w:spacing w:val="-21"/>
          <w:w w:val="95"/>
        </w:rPr>
        <w:t> </w:t>
      </w:r>
      <w:r>
        <w:rPr>
          <w:rFonts w:ascii="Arial" w:hAnsi="Arial"/>
          <w:w w:val="95"/>
        </w:rPr>
        <w:t>are</w:t>
      </w:r>
      <w:r>
        <w:rPr>
          <w:rFonts w:ascii="Arial" w:hAnsi="Arial"/>
          <w:spacing w:val="-21"/>
          <w:w w:val="95"/>
        </w:rPr>
        <w:t> </w:t>
      </w:r>
      <w:r>
        <w:rPr>
          <w:rFonts w:ascii="Arial" w:hAnsi="Arial"/>
          <w:w w:val="95"/>
        </w:rPr>
        <w:t>able</w:t>
      </w:r>
      <w:r>
        <w:rPr>
          <w:rFonts w:ascii="Arial" w:hAnsi="Arial"/>
          <w:spacing w:val="-24"/>
          <w:w w:val="95"/>
        </w:rPr>
        <w:t> </w:t>
      </w:r>
      <w:r>
        <w:rPr>
          <w:rFonts w:ascii="Arial" w:hAnsi="Arial"/>
          <w:w w:val="95"/>
        </w:rPr>
        <w:t>to</w:t>
      </w:r>
      <w:r>
        <w:rPr>
          <w:rFonts w:ascii="Arial" w:hAnsi="Arial"/>
          <w:spacing w:val="-24"/>
          <w:w w:val="95"/>
        </w:rPr>
        <w:t> </w:t>
      </w:r>
      <w:r>
        <w:rPr>
          <w:rFonts w:ascii="Arial" w:hAnsi="Arial"/>
          <w:w w:val="95"/>
        </w:rPr>
        <w:t>be</w:t>
      </w:r>
      <w:r>
        <w:rPr>
          <w:rFonts w:ascii="Arial" w:hAnsi="Arial"/>
          <w:spacing w:val="-22"/>
          <w:w w:val="95"/>
        </w:rPr>
        <w:t> </w:t>
      </w:r>
      <w:r>
        <w:rPr>
          <w:rFonts w:ascii="Arial" w:hAnsi="Arial"/>
          <w:w w:val="95"/>
        </w:rPr>
        <w:t>gleaned,</w:t>
      </w:r>
      <w:r>
        <w:rPr>
          <w:rFonts w:ascii="Arial" w:hAnsi="Arial"/>
          <w:spacing w:val="-22"/>
          <w:w w:val="95"/>
        </w:rPr>
        <w:t> </w:t>
      </w:r>
      <w:r>
        <w:rPr>
          <w:rFonts w:ascii="Arial" w:hAnsi="Arial"/>
          <w:w w:val="95"/>
        </w:rPr>
        <w:t>while</w:t>
      </w:r>
      <w:r>
        <w:rPr>
          <w:rFonts w:ascii="Arial" w:hAnsi="Arial"/>
          <w:spacing w:val="-23"/>
          <w:w w:val="95"/>
        </w:rPr>
        <w:t> </w:t>
      </w:r>
      <w:r>
        <w:rPr>
          <w:rFonts w:ascii="Arial" w:hAnsi="Arial"/>
          <w:w w:val="95"/>
        </w:rPr>
        <w:t>offering</w:t>
      </w:r>
      <w:r>
        <w:rPr>
          <w:rFonts w:ascii="Arial" w:hAnsi="Arial"/>
          <w:spacing w:val="-23"/>
          <w:w w:val="95"/>
        </w:rPr>
        <w:t> </w:t>
      </w:r>
      <w:r>
        <w:rPr>
          <w:rFonts w:ascii="Arial" w:hAnsi="Arial"/>
          <w:w w:val="95"/>
        </w:rPr>
        <w:t>his</w:t>
      </w:r>
      <w:r>
        <w:rPr>
          <w:rFonts w:ascii="Arial" w:hAnsi="Arial"/>
          <w:spacing w:val="-24"/>
          <w:w w:val="95"/>
        </w:rPr>
        <w:t> </w:t>
      </w:r>
      <w:r>
        <w:rPr>
          <w:rFonts w:ascii="Arial" w:hAnsi="Arial"/>
          <w:w w:val="95"/>
        </w:rPr>
        <w:t>respectable </w:t>
      </w:r>
      <w:r>
        <w:rPr>
          <w:rFonts w:ascii="Arial" w:hAnsi="Arial"/>
        </w:rPr>
        <w:t>opinion</w:t>
      </w:r>
      <w:r>
        <w:rPr>
          <w:rFonts w:ascii="Arial" w:hAnsi="Arial"/>
          <w:spacing w:val="-45"/>
        </w:rPr>
        <w:t> </w:t>
      </w:r>
      <w:r>
        <w:rPr>
          <w:rFonts w:ascii="Arial" w:hAnsi="Arial"/>
        </w:rPr>
        <w:t>from</w:t>
      </w:r>
      <w:r>
        <w:rPr>
          <w:rFonts w:ascii="Arial" w:hAnsi="Arial"/>
          <w:spacing w:val="-45"/>
        </w:rPr>
        <w:t> </w:t>
      </w:r>
      <w:r>
        <w:rPr>
          <w:rFonts w:ascii="Arial" w:hAnsi="Arial"/>
        </w:rPr>
        <w:t>a</w:t>
      </w:r>
      <w:r>
        <w:rPr>
          <w:rFonts w:ascii="Arial" w:hAnsi="Arial"/>
          <w:spacing w:val="-45"/>
        </w:rPr>
        <w:t> </w:t>
      </w:r>
      <w:r>
        <w:rPr>
          <w:rFonts w:ascii="Arial" w:hAnsi="Arial"/>
        </w:rPr>
        <w:t>professional</w:t>
      </w:r>
      <w:r>
        <w:rPr>
          <w:rFonts w:ascii="Arial" w:hAnsi="Arial"/>
          <w:spacing w:val="-45"/>
        </w:rPr>
        <w:t> </w:t>
      </w:r>
      <w:r>
        <w:rPr>
          <w:rFonts w:ascii="Arial" w:hAnsi="Arial"/>
        </w:rPr>
        <w:t>background.</w:t>
      </w:r>
      <w:r>
        <w:rPr>
          <w:rFonts w:ascii="Arial" w:hAnsi="Arial"/>
          <w:spacing w:val="-45"/>
        </w:rPr>
        <w:t> </w:t>
      </w:r>
      <w:r>
        <w:rPr>
          <w:rFonts w:ascii="Arial" w:hAnsi="Arial"/>
        </w:rPr>
        <w:t>This</w:t>
      </w:r>
      <w:r>
        <w:rPr>
          <w:rFonts w:ascii="Arial" w:hAnsi="Arial"/>
          <w:spacing w:val="-46"/>
        </w:rPr>
        <w:t> </w:t>
      </w:r>
      <w:r>
        <w:rPr>
          <w:rFonts w:ascii="Arial" w:hAnsi="Arial"/>
        </w:rPr>
        <w:t>response</w:t>
      </w:r>
      <w:r>
        <w:rPr>
          <w:rFonts w:ascii="Arial" w:hAnsi="Arial"/>
          <w:spacing w:val="-45"/>
        </w:rPr>
        <w:t> </w:t>
      </w:r>
      <w:r>
        <w:rPr>
          <w:rFonts w:ascii="Arial" w:hAnsi="Arial"/>
        </w:rPr>
        <w:t>letter</w:t>
      </w:r>
      <w:r>
        <w:rPr>
          <w:rFonts w:ascii="Arial" w:hAnsi="Arial"/>
          <w:spacing w:val="-45"/>
        </w:rPr>
        <w:t> </w:t>
      </w:r>
      <w:r>
        <w:rPr>
          <w:rFonts w:ascii="Arial" w:hAnsi="Arial"/>
        </w:rPr>
        <w:t>is</w:t>
      </w:r>
      <w:r>
        <w:rPr>
          <w:rFonts w:ascii="Arial" w:hAnsi="Arial"/>
          <w:spacing w:val="-44"/>
        </w:rPr>
        <w:t> </w:t>
      </w:r>
      <w:r>
        <w:rPr>
          <w:rFonts w:ascii="Arial" w:hAnsi="Arial"/>
        </w:rPr>
        <w:t>intended</w:t>
      </w:r>
      <w:r>
        <w:rPr>
          <w:rFonts w:ascii="Arial" w:hAnsi="Arial"/>
          <w:spacing w:val="-45"/>
        </w:rPr>
        <w:t> </w:t>
      </w:r>
      <w:r>
        <w:rPr>
          <w:rFonts w:ascii="Arial" w:hAnsi="Arial"/>
        </w:rPr>
        <w:t>to</w:t>
      </w:r>
      <w:r>
        <w:rPr>
          <w:rFonts w:ascii="Arial" w:hAnsi="Arial"/>
          <w:spacing w:val="-44"/>
        </w:rPr>
        <w:t> </w:t>
      </w:r>
      <w:r>
        <w:rPr>
          <w:rFonts w:ascii="Arial" w:hAnsi="Arial"/>
        </w:rPr>
        <w:t>note</w:t>
      </w:r>
      <w:r>
        <w:rPr>
          <w:rFonts w:ascii="Arial" w:hAnsi="Arial"/>
          <w:spacing w:val="-45"/>
        </w:rPr>
        <w:t> </w:t>
      </w:r>
      <w:r>
        <w:rPr>
          <w:rFonts w:ascii="Arial" w:hAnsi="Arial"/>
        </w:rPr>
        <w:t>some</w:t>
      </w:r>
      <w:r>
        <w:rPr>
          <w:rFonts w:ascii="Arial" w:hAnsi="Arial"/>
          <w:spacing w:val="-45"/>
        </w:rPr>
        <w:t> </w:t>
      </w:r>
      <w:r>
        <w:rPr>
          <w:rFonts w:ascii="Arial" w:hAnsi="Arial"/>
        </w:rPr>
        <w:t>of</w:t>
      </w:r>
      <w:r>
        <w:rPr>
          <w:rFonts w:ascii="Arial" w:hAnsi="Arial"/>
          <w:spacing w:val="-45"/>
        </w:rPr>
        <w:t> </w:t>
      </w:r>
      <w:r>
        <w:rPr>
          <w:rFonts w:ascii="Arial" w:hAnsi="Arial"/>
        </w:rPr>
        <w:t>the discrepancies</w:t>
      </w:r>
      <w:r>
        <w:rPr>
          <w:rFonts w:ascii="Arial" w:hAnsi="Arial"/>
          <w:spacing w:val="-47"/>
        </w:rPr>
        <w:t> </w:t>
      </w:r>
      <w:r>
        <w:rPr>
          <w:rFonts w:ascii="Arial" w:hAnsi="Arial"/>
        </w:rPr>
        <w:t>between</w:t>
      </w:r>
      <w:r>
        <w:rPr>
          <w:rFonts w:ascii="Arial" w:hAnsi="Arial"/>
          <w:spacing w:val="-46"/>
        </w:rPr>
        <w:t> </w:t>
      </w:r>
      <w:r>
        <w:rPr>
          <w:rFonts w:ascii="Arial" w:hAnsi="Arial"/>
        </w:rPr>
        <w:t>our</w:t>
      </w:r>
      <w:r>
        <w:rPr>
          <w:rFonts w:ascii="Arial" w:hAnsi="Arial"/>
          <w:spacing w:val="-45"/>
        </w:rPr>
        <w:t> </w:t>
      </w:r>
      <w:r>
        <w:rPr>
          <w:rFonts w:ascii="Arial" w:hAnsi="Arial"/>
        </w:rPr>
        <w:t>VRA</w:t>
      </w:r>
      <w:r>
        <w:rPr>
          <w:rFonts w:ascii="Arial" w:hAnsi="Arial"/>
          <w:spacing w:val="-45"/>
        </w:rPr>
        <w:t> </w:t>
      </w:r>
      <w:r>
        <w:rPr>
          <w:rFonts w:ascii="Arial" w:hAnsi="Arial"/>
        </w:rPr>
        <w:t>Review</w:t>
      </w:r>
      <w:r>
        <w:rPr>
          <w:rFonts w:ascii="Arial" w:hAnsi="Arial"/>
          <w:spacing w:val="-46"/>
        </w:rPr>
        <w:t> </w:t>
      </w:r>
      <w:r>
        <w:rPr>
          <w:rFonts w:ascii="Arial" w:hAnsi="Arial"/>
        </w:rPr>
        <w:t>(“</w:t>
      </w:r>
      <w:r>
        <w:rPr>
          <w:rFonts w:ascii="Arial" w:hAnsi="Arial"/>
          <w:i/>
        </w:rPr>
        <w:t>Review</w:t>
      </w:r>
      <w:r>
        <w:rPr>
          <w:rFonts w:ascii="Arial" w:hAnsi="Arial"/>
          <w:i/>
          <w:spacing w:val="-47"/>
        </w:rPr>
        <w:t> </w:t>
      </w:r>
      <w:r>
        <w:rPr>
          <w:rFonts w:ascii="Arial" w:hAnsi="Arial"/>
          <w:i/>
        </w:rPr>
        <w:t>of</w:t>
      </w:r>
      <w:r>
        <w:rPr>
          <w:rFonts w:ascii="Arial" w:hAnsi="Arial"/>
          <w:i/>
          <w:spacing w:val="-45"/>
        </w:rPr>
        <w:t> </w:t>
      </w:r>
      <w:r>
        <w:rPr>
          <w:rFonts w:ascii="Arial" w:hAnsi="Arial"/>
          <w:i/>
        </w:rPr>
        <w:t>VRA_Final_01Jan2018</w:t>
      </w:r>
      <w:r>
        <w:rPr>
          <w:rFonts w:ascii="Arial" w:hAnsi="Arial"/>
        </w:rPr>
        <w:t>”</w:t>
      </w:r>
      <w:r>
        <w:rPr>
          <w:rFonts w:ascii="Arial" w:hAnsi="Arial"/>
          <w:spacing w:val="-45"/>
        </w:rPr>
        <w:t> </w:t>
      </w:r>
      <w:r>
        <w:rPr>
          <w:rFonts w:ascii="Arial" w:hAnsi="Arial"/>
        </w:rPr>
        <w:t>submitted </w:t>
      </w:r>
      <w:r>
        <w:rPr>
          <w:rFonts w:ascii="Arial" w:hAnsi="Arial"/>
          <w:w w:val="95"/>
        </w:rPr>
        <w:t>document</w:t>
      </w:r>
      <w:r>
        <w:rPr>
          <w:rFonts w:ascii="Arial" w:hAnsi="Arial"/>
          <w:spacing w:val="-34"/>
          <w:w w:val="95"/>
        </w:rPr>
        <w:t> </w:t>
      </w:r>
      <w:r>
        <w:rPr>
          <w:rFonts w:ascii="Arial" w:hAnsi="Arial"/>
          <w:w w:val="95"/>
        </w:rPr>
        <w:t>package)</w:t>
      </w:r>
      <w:r>
        <w:rPr>
          <w:rFonts w:ascii="Arial" w:hAnsi="Arial"/>
          <w:spacing w:val="-34"/>
          <w:w w:val="95"/>
        </w:rPr>
        <w:t> </w:t>
      </w:r>
      <w:r>
        <w:rPr>
          <w:rFonts w:ascii="Arial" w:hAnsi="Arial"/>
          <w:w w:val="95"/>
        </w:rPr>
        <w:t>and</w:t>
      </w:r>
      <w:r>
        <w:rPr>
          <w:rFonts w:ascii="Arial" w:hAnsi="Arial"/>
          <w:spacing w:val="-33"/>
          <w:w w:val="95"/>
        </w:rPr>
        <w:t> </w:t>
      </w:r>
      <w:r>
        <w:rPr>
          <w:rFonts w:ascii="Arial" w:hAnsi="Arial"/>
          <w:w w:val="95"/>
        </w:rPr>
        <w:t>the</w:t>
      </w:r>
      <w:r>
        <w:rPr>
          <w:rFonts w:ascii="Arial" w:hAnsi="Arial"/>
          <w:spacing w:val="-35"/>
          <w:w w:val="95"/>
        </w:rPr>
        <w:t> </w:t>
      </w:r>
      <w:r>
        <w:rPr>
          <w:rFonts w:ascii="Arial" w:hAnsi="Arial"/>
          <w:w w:val="95"/>
        </w:rPr>
        <w:t>AKRF’s</w:t>
      </w:r>
      <w:r>
        <w:rPr>
          <w:rFonts w:ascii="Arial" w:hAnsi="Arial"/>
          <w:spacing w:val="-33"/>
          <w:w w:val="95"/>
        </w:rPr>
        <w:t> </w:t>
      </w:r>
      <w:r>
        <w:rPr>
          <w:rFonts w:ascii="Arial" w:hAnsi="Arial"/>
          <w:w w:val="95"/>
        </w:rPr>
        <w:t>Review</w:t>
      </w:r>
      <w:r>
        <w:rPr>
          <w:rFonts w:ascii="Arial" w:hAnsi="Arial"/>
          <w:spacing w:val="-33"/>
          <w:w w:val="95"/>
        </w:rPr>
        <w:t> </w:t>
      </w:r>
      <w:r>
        <w:rPr>
          <w:rFonts w:ascii="Arial" w:hAnsi="Arial"/>
          <w:w w:val="95"/>
        </w:rPr>
        <w:t>as</w:t>
      </w:r>
      <w:r>
        <w:rPr>
          <w:rFonts w:ascii="Arial" w:hAnsi="Arial"/>
          <w:spacing w:val="-33"/>
          <w:w w:val="95"/>
        </w:rPr>
        <w:t> </w:t>
      </w:r>
      <w:r>
        <w:rPr>
          <w:rFonts w:ascii="Arial" w:hAnsi="Arial"/>
          <w:w w:val="95"/>
        </w:rPr>
        <w:t>each</w:t>
      </w:r>
      <w:r>
        <w:rPr>
          <w:rFonts w:ascii="Arial" w:hAnsi="Arial"/>
          <w:spacing w:val="-32"/>
          <w:w w:val="95"/>
        </w:rPr>
        <w:t> </w:t>
      </w:r>
      <w:r>
        <w:rPr>
          <w:rFonts w:ascii="Arial" w:hAnsi="Arial"/>
          <w:w w:val="95"/>
        </w:rPr>
        <w:t>relates</w:t>
      </w:r>
      <w:r>
        <w:rPr>
          <w:rFonts w:ascii="Arial" w:hAnsi="Arial"/>
          <w:spacing w:val="-35"/>
          <w:w w:val="95"/>
        </w:rPr>
        <w:t> </w:t>
      </w:r>
      <w:r>
        <w:rPr>
          <w:rFonts w:ascii="Arial" w:hAnsi="Arial"/>
          <w:w w:val="95"/>
        </w:rPr>
        <w:t>to</w:t>
      </w:r>
      <w:r>
        <w:rPr>
          <w:rFonts w:ascii="Arial" w:hAnsi="Arial"/>
          <w:spacing w:val="-34"/>
          <w:w w:val="95"/>
        </w:rPr>
        <w:t> </w:t>
      </w:r>
      <w:r>
        <w:rPr>
          <w:rFonts w:ascii="Arial" w:hAnsi="Arial"/>
          <w:w w:val="95"/>
        </w:rPr>
        <w:t>the</w:t>
      </w:r>
      <w:r>
        <w:rPr>
          <w:rFonts w:ascii="Arial" w:hAnsi="Arial"/>
          <w:spacing w:val="-34"/>
          <w:w w:val="95"/>
        </w:rPr>
        <w:t> </w:t>
      </w:r>
      <w:r>
        <w:rPr>
          <w:rFonts w:ascii="Arial" w:hAnsi="Arial"/>
          <w:w w:val="95"/>
        </w:rPr>
        <w:t>potential</w:t>
      </w:r>
      <w:r>
        <w:rPr>
          <w:rFonts w:ascii="Arial" w:hAnsi="Arial"/>
          <w:spacing w:val="-35"/>
          <w:w w:val="95"/>
        </w:rPr>
        <w:t> </w:t>
      </w:r>
      <w:r>
        <w:rPr>
          <w:rFonts w:ascii="Arial" w:hAnsi="Arial"/>
          <w:w w:val="95"/>
        </w:rPr>
        <w:t>visual</w:t>
      </w:r>
      <w:r>
        <w:rPr>
          <w:rFonts w:ascii="Arial" w:hAnsi="Arial"/>
          <w:spacing w:val="-33"/>
          <w:w w:val="95"/>
        </w:rPr>
        <w:t> </w:t>
      </w:r>
      <w:r>
        <w:rPr>
          <w:rFonts w:ascii="Arial" w:hAnsi="Arial"/>
          <w:w w:val="95"/>
        </w:rPr>
        <w:t>and</w:t>
      </w:r>
      <w:r>
        <w:rPr>
          <w:rFonts w:ascii="Arial" w:hAnsi="Arial"/>
          <w:spacing w:val="-33"/>
          <w:w w:val="95"/>
        </w:rPr>
        <w:t> </w:t>
      </w:r>
      <w:r>
        <w:rPr>
          <w:rFonts w:ascii="Arial" w:hAnsi="Arial"/>
          <w:w w:val="95"/>
        </w:rPr>
        <w:t>aesthetic </w:t>
      </w:r>
      <w:r>
        <w:rPr>
          <w:rFonts w:ascii="Arial" w:hAnsi="Arial"/>
        </w:rPr>
        <w:t>impacts</w:t>
      </w:r>
      <w:r>
        <w:rPr>
          <w:rFonts w:ascii="Arial" w:hAnsi="Arial"/>
          <w:spacing w:val="-27"/>
        </w:rPr>
        <w:t> </w:t>
      </w:r>
      <w:r>
        <w:rPr>
          <w:rFonts w:ascii="Arial" w:hAnsi="Arial"/>
        </w:rPr>
        <w:t>of</w:t>
      </w:r>
      <w:r>
        <w:rPr>
          <w:rFonts w:ascii="Arial" w:hAnsi="Arial"/>
          <w:spacing w:val="-26"/>
        </w:rPr>
        <w:t> </w:t>
      </w:r>
      <w:r>
        <w:rPr>
          <w:rFonts w:ascii="Arial" w:hAnsi="Arial"/>
        </w:rPr>
        <w:t>the</w:t>
      </w:r>
      <w:r>
        <w:rPr>
          <w:rFonts w:ascii="Arial" w:hAnsi="Arial"/>
          <w:spacing w:val="-26"/>
        </w:rPr>
        <w:t> </w:t>
      </w:r>
      <w:r>
        <w:rPr>
          <w:rFonts w:ascii="Arial" w:hAnsi="Arial"/>
        </w:rPr>
        <w:t>proposed</w:t>
      </w:r>
      <w:r>
        <w:rPr>
          <w:rFonts w:ascii="Arial" w:hAnsi="Arial"/>
          <w:spacing w:val="-26"/>
        </w:rPr>
        <w:t> </w:t>
      </w:r>
      <w:r>
        <w:rPr>
          <w:rFonts w:ascii="Arial" w:hAnsi="Arial"/>
        </w:rPr>
        <w:t>telecommunications</w:t>
      </w:r>
      <w:r>
        <w:rPr>
          <w:rFonts w:ascii="Arial" w:hAnsi="Arial"/>
          <w:spacing w:val="-29"/>
        </w:rPr>
        <w:t> </w:t>
      </w:r>
      <w:r>
        <w:rPr>
          <w:rFonts w:ascii="Arial" w:hAnsi="Arial"/>
        </w:rPr>
        <w:t>tower</w:t>
      </w:r>
      <w:r>
        <w:rPr>
          <w:rFonts w:ascii="Arial" w:hAnsi="Arial"/>
          <w:spacing w:val="-26"/>
        </w:rPr>
        <w:t> </w:t>
      </w:r>
      <w:r>
        <w:rPr>
          <w:rFonts w:ascii="Arial" w:hAnsi="Arial"/>
        </w:rPr>
        <w:t>(“tower”)</w:t>
      </w:r>
      <w:r>
        <w:rPr>
          <w:rFonts w:ascii="Arial" w:hAnsi="Arial"/>
          <w:spacing w:val="-28"/>
        </w:rPr>
        <w:t> </w:t>
      </w:r>
      <w:r>
        <w:rPr>
          <w:rFonts w:ascii="Arial" w:hAnsi="Arial"/>
        </w:rPr>
        <w:t>at</w:t>
      </w:r>
      <w:r>
        <w:rPr>
          <w:rFonts w:ascii="Arial" w:hAnsi="Arial"/>
          <w:spacing w:val="-27"/>
        </w:rPr>
        <w:t> </w:t>
      </w:r>
      <w:r>
        <w:rPr>
          <w:rFonts w:ascii="Arial" w:hAnsi="Arial"/>
        </w:rPr>
        <w:t>two</w:t>
      </w:r>
      <w:r>
        <w:rPr>
          <w:rFonts w:ascii="Arial" w:hAnsi="Arial"/>
          <w:spacing w:val="-25"/>
        </w:rPr>
        <w:t> </w:t>
      </w:r>
      <w:r>
        <w:rPr>
          <w:rFonts w:ascii="Arial" w:hAnsi="Arial"/>
        </w:rPr>
        <w:t>spatial</w:t>
      </w:r>
      <w:r>
        <w:rPr>
          <w:rFonts w:ascii="Arial" w:hAnsi="Arial"/>
          <w:spacing w:val="-26"/>
        </w:rPr>
        <w:t> </w:t>
      </w:r>
      <w:r>
        <w:rPr>
          <w:rFonts w:ascii="Arial" w:hAnsi="Arial"/>
        </w:rPr>
        <w:t>scales:</w:t>
      </w:r>
    </w:p>
    <w:p>
      <w:pPr>
        <w:pStyle w:val="ListParagraph"/>
        <w:numPr>
          <w:ilvl w:val="0"/>
          <w:numId w:val="27"/>
        </w:numPr>
        <w:tabs>
          <w:tab w:pos="1690" w:val="left" w:leader="none"/>
        </w:tabs>
        <w:spacing w:line="240" w:lineRule="auto" w:before="1" w:after="0"/>
        <w:ind w:left="1689" w:right="0" w:hanging="249"/>
        <w:jc w:val="left"/>
        <w:rPr>
          <w:sz w:val="24"/>
        </w:rPr>
      </w:pPr>
      <w:r>
        <w:rPr>
          <w:sz w:val="24"/>
        </w:rPr>
        <w:t>Landscape and 2)</w:t>
      </w:r>
      <w:r>
        <w:rPr>
          <w:spacing w:val="-43"/>
          <w:sz w:val="24"/>
        </w:rPr>
        <w:t> </w:t>
      </w:r>
      <w:r>
        <w:rPr>
          <w:sz w:val="24"/>
        </w:rPr>
        <w:t>Village.</w:t>
      </w:r>
    </w:p>
    <w:p>
      <w:pPr>
        <w:pStyle w:val="BodyText"/>
        <w:rPr>
          <w:rFonts w:ascii="Arial"/>
        </w:rPr>
      </w:pPr>
    </w:p>
    <w:p>
      <w:pPr>
        <w:pStyle w:val="BodyText"/>
        <w:spacing w:before="9"/>
        <w:rPr>
          <w:rFonts w:ascii="Arial"/>
          <w:sz w:val="32"/>
        </w:rPr>
      </w:pPr>
    </w:p>
    <w:p>
      <w:pPr>
        <w:pStyle w:val="BodyText"/>
        <w:ind w:left="1440"/>
        <w:rPr>
          <w:rFonts w:ascii="Arial"/>
        </w:rPr>
      </w:pPr>
      <w:r>
        <w:rPr/>
        <w:drawing>
          <wp:anchor distT="0" distB="0" distL="0" distR="0" allowOverlap="1" layoutInCell="1" locked="0" behindDoc="0" simplePos="0" relativeHeight="78">
            <wp:simplePos x="0" y="0"/>
            <wp:positionH relativeFrom="page">
              <wp:posOffset>957072</wp:posOffset>
            </wp:positionH>
            <wp:positionV relativeFrom="paragraph">
              <wp:posOffset>243533</wp:posOffset>
            </wp:positionV>
            <wp:extent cx="1619114" cy="372713"/>
            <wp:effectExtent l="0" t="0" r="0" b="0"/>
            <wp:wrapTopAndBottom/>
            <wp:docPr id="21" name="image18.jpeg" descr=""/>
            <wp:cNvGraphicFramePr>
              <a:graphicFrameLocks noChangeAspect="1"/>
            </wp:cNvGraphicFramePr>
            <a:graphic>
              <a:graphicData uri="http://schemas.openxmlformats.org/drawingml/2006/picture">
                <pic:pic>
                  <pic:nvPicPr>
                    <pic:cNvPr id="22" name="image18.jpeg"/>
                    <pic:cNvPicPr/>
                  </pic:nvPicPr>
                  <pic:blipFill>
                    <a:blip r:embed="rId63" cstate="print"/>
                    <a:stretch>
                      <a:fillRect/>
                    </a:stretch>
                  </pic:blipFill>
                  <pic:spPr>
                    <a:xfrm>
                      <a:off x="0" y="0"/>
                      <a:ext cx="1619114" cy="372713"/>
                    </a:xfrm>
                    <a:prstGeom prst="rect">
                      <a:avLst/>
                    </a:prstGeom>
                  </pic:spPr>
                </pic:pic>
              </a:graphicData>
            </a:graphic>
          </wp:anchor>
        </w:drawing>
      </w:r>
      <w:r>
        <w:rPr>
          <w:rFonts w:ascii="Arial"/>
        </w:rPr>
        <w:t>Response letter prepared by:</w:t>
      </w:r>
    </w:p>
    <w:p>
      <w:pPr>
        <w:spacing w:before="9"/>
        <w:ind w:left="1440" w:right="0" w:firstLine="0"/>
        <w:jc w:val="left"/>
        <w:rPr>
          <w:rFonts w:ascii="Arial"/>
          <w:sz w:val="28"/>
        </w:rPr>
      </w:pPr>
      <w:r>
        <w:rPr>
          <w:rFonts w:ascii="Arial"/>
          <w:w w:val="95"/>
          <w:sz w:val="28"/>
        </w:rPr>
        <w:t>Dr.</w:t>
      </w:r>
      <w:r>
        <w:rPr>
          <w:rFonts w:ascii="Arial"/>
          <w:spacing w:val="-43"/>
          <w:w w:val="95"/>
          <w:sz w:val="28"/>
        </w:rPr>
        <w:t> </w:t>
      </w:r>
      <w:r>
        <w:rPr>
          <w:rFonts w:ascii="Arial"/>
          <w:w w:val="95"/>
          <w:sz w:val="28"/>
        </w:rPr>
        <w:t>Robin</w:t>
      </w:r>
      <w:r>
        <w:rPr>
          <w:rFonts w:ascii="Arial"/>
          <w:spacing w:val="-44"/>
          <w:w w:val="95"/>
          <w:sz w:val="28"/>
        </w:rPr>
        <w:t> </w:t>
      </w:r>
      <w:r>
        <w:rPr>
          <w:rFonts w:ascii="Arial"/>
          <w:w w:val="95"/>
          <w:sz w:val="28"/>
        </w:rPr>
        <w:t>Hoffman</w:t>
      </w:r>
    </w:p>
    <w:p>
      <w:pPr>
        <w:pStyle w:val="BodyText"/>
        <w:spacing w:before="8"/>
        <w:rPr>
          <w:rFonts w:ascii="Arial"/>
          <w:sz w:val="10"/>
        </w:rPr>
      </w:pPr>
      <w:r>
        <w:rPr/>
        <w:drawing>
          <wp:anchor distT="0" distB="0" distL="0" distR="0" allowOverlap="1" layoutInCell="1" locked="0" behindDoc="0" simplePos="0" relativeHeight="79">
            <wp:simplePos x="0" y="0"/>
            <wp:positionH relativeFrom="page">
              <wp:posOffset>946453</wp:posOffset>
            </wp:positionH>
            <wp:positionV relativeFrom="paragraph">
              <wp:posOffset>103150</wp:posOffset>
            </wp:positionV>
            <wp:extent cx="1189153" cy="328612"/>
            <wp:effectExtent l="0" t="0" r="0" b="0"/>
            <wp:wrapTopAndBottom/>
            <wp:docPr id="23" name="image19.png" descr=""/>
            <wp:cNvGraphicFramePr>
              <a:graphicFrameLocks noChangeAspect="1"/>
            </wp:cNvGraphicFramePr>
            <a:graphic>
              <a:graphicData uri="http://schemas.openxmlformats.org/drawingml/2006/picture">
                <pic:pic>
                  <pic:nvPicPr>
                    <pic:cNvPr id="24" name="image19.png"/>
                    <pic:cNvPicPr/>
                  </pic:nvPicPr>
                  <pic:blipFill>
                    <a:blip r:embed="rId64" cstate="print"/>
                    <a:stretch>
                      <a:fillRect/>
                    </a:stretch>
                  </pic:blipFill>
                  <pic:spPr>
                    <a:xfrm>
                      <a:off x="0" y="0"/>
                      <a:ext cx="1189153" cy="328612"/>
                    </a:xfrm>
                    <a:prstGeom prst="rect">
                      <a:avLst/>
                    </a:prstGeom>
                  </pic:spPr>
                </pic:pic>
              </a:graphicData>
            </a:graphic>
          </wp:anchor>
        </w:drawing>
      </w:r>
    </w:p>
    <w:p>
      <w:pPr>
        <w:spacing w:before="234"/>
        <w:ind w:left="1440" w:right="0" w:firstLine="0"/>
        <w:jc w:val="left"/>
        <w:rPr>
          <w:rFonts w:ascii="Arial"/>
          <w:sz w:val="28"/>
        </w:rPr>
      </w:pPr>
      <w:r>
        <w:rPr>
          <w:rFonts w:ascii="Arial"/>
          <w:w w:val="95"/>
          <w:sz w:val="28"/>
        </w:rPr>
        <w:t>Mr. Connor</w:t>
      </w:r>
      <w:r>
        <w:rPr>
          <w:rFonts w:ascii="Arial"/>
          <w:spacing w:val="-57"/>
          <w:w w:val="95"/>
          <w:sz w:val="28"/>
        </w:rPr>
        <w:t> </w:t>
      </w:r>
      <w:r>
        <w:rPr>
          <w:rFonts w:ascii="Arial"/>
          <w:w w:val="95"/>
          <w:sz w:val="28"/>
        </w:rPr>
        <w:t>Neville</w:t>
      </w:r>
    </w:p>
    <w:p>
      <w:pPr>
        <w:pStyle w:val="BodyText"/>
        <w:rPr>
          <w:rFonts w:ascii="Arial"/>
          <w:sz w:val="28"/>
        </w:rPr>
      </w:pPr>
    </w:p>
    <w:p>
      <w:pPr>
        <w:spacing w:before="171"/>
        <w:ind w:left="0" w:right="1433" w:firstLine="0"/>
        <w:jc w:val="right"/>
        <w:rPr>
          <w:rFonts w:ascii="Arial"/>
          <w:b/>
          <w:sz w:val="22"/>
        </w:rPr>
      </w:pPr>
      <w:r>
        <w:rPr/>
        <w:drawing>
          <wp:anchor distT="0" distB="0" distL="0" distR="0" allowOverlap="1" layoutInCell="1" locked="0" behindDoc="0" simplePos="0" relativeHeight="2944">
            <wp:simplePos x="0" y="0"/>
            <wp:positionH relativeFrom="page">
              <wp:posOffset>4608519</wp:posOffset>
            </wp:positionH>
            <wp:positionV relativeFrom="paragraph">
              <wp:posOffset>-342497</wp:posOffset>
            </wp:positionV>
            <wp:extent cx="2228200" cy="405383"/>
            <wp:effectExtent l="0" t="0" r="0" b="0"/>
            <wp:wrapNone/>
            <wp:docPr id="25" name="image20.png" descr=""/>
            <wp:cNvGraphicFramePr>
              <a:graphicFrameLocks noChangeAspect="1"/>
            </wp:cNvGraphicFramePr>
            <a:graphic>
              <a:graphicData uri="http://schemas.openxmlformats.org/drawingml/2006/picture">
                <pic:pic>
                  <pic:nvPicPr>
                    <pic:cNvPr id="26" name="image20.png"/>
                    <pic:cNvPicPr/>
                  </pic:nvPicPr>
                  <pic:blipFill>
                    <a:blip r:embed="rId65" cstate="print"/>
                    <a:stretch>
                      <a:fillRect/>
                    </a:stretch>
                  </pic:blipFill>
                  <pic:spPr>
                    <a:xfrm>
                      <a:off x="0" y="0"/>
                      <a:ext cx="2228200" cy="405383"/>
                    </a:xfrm>
                    <a:prstGeom prst="rect">
                      <a:avLst/>
                    </a:prstGeom>
                  </pic:spPr>
                </pic:pic>
              </a:graphicData>
            </a:graphic>
          </wp:anchor>
        </w:drawing>
      </w:r>
      <w:r>
        <w:rPr>
          <w:rFonts w:ascii="Arial"/>
          <w:b/>
          <w:w w:val="85"/>
          <w:sz w:val="22"/>
        </w:rPr>
        <w:t>Department  of  Landscape</w:t>
      </w:r>
      <w:r>
        <w:rPr>
          <w:rFonts w:ascii="Arial"/>
          <w:b/>
          <w:spacing w:val="-18"/>
          <w:w w:val="85"/>
          <w:sz w:val="22"/>
        </w:rPr>
        <w:t> </w:t>
      </w:r>
      <w:r>
        <w:rPr>
          <w:rFonts w:ascii="Arial"/>
          <w:b/>
          <w:w w:val="85"/>
          <w:sz w:val="22"/>
        </w:rPr>
        <w:t>Architecture</w:t>
      </w:r>
    </w:p>
    <w:p>
      <w:pPr>
        <w:spacing w:before="37"/>
        <w:ind w:left="0" w:right="1436" w:firstLine="0"/>
        <w:jc w:val="right"/>
        <w:rPr>
          <w:rFonts w:ascii="Arial"/>
          <w:sz w:val="22"/>
        </w:rPr>
      </w:pPr>
      <w:r>
        <w:rPr>
          <w:rFonts w:ascii="Arial"/>
          <w:w w:val="95"/>
          <w:sz w:val="22"/>
        </w:rPr>
        <w:t>1</w:t>
      </w:r>
      <w:r>
        <w:rPr>
          <w:rFonts w:ascii="Arial"/>
          <w:spacing w:val="-35"/>
          <w:w w:val="95"/>
          <w:sz w:val="22"/>
        </w:rPr>
        <w:t> </w:t>
      </w:r>
      <w:r>
        <w:rPr>
          <w:rFonts w:ascii="Arial"/>
          <w:w w:val="95"/>
          <w:sz w:val="22"/>
        </w:rPr>
        <w:t>Forestry</w:t>
      </w:r>
      <w:r>
        <w:rPr>
          <w:rFonts w:ascii="Arial"/>
          <w:spacing w:val="-36"/>
          <w:w w:val="95"/>
          <w:sz w:val="22"/>
        </w:rPr>
        <w:t> </w:t>
      </w:r>
      <w:r>
        <w:rPr>
          <w:rFonts w:ascii="Arial"/>
          <w:w w:val="95"/>
          <w:sz w:val="22"/>
        </w:rPr>
        <w:t>Drive</w:t>
      </w:r>
    </w:p>
    <w:p>
      <w:pPr>
        <w:spacing w:before="38"/>
        <w:ind w:left="0" w:right="1438" w:firstLine="0"/>
        <w:jc w:val="right"/>
        <w:rPr>
          <w:rFonts w:ascii="Arial"/>
          <w:sz w:val="22"/>
        </w:rPr>
      </w:pPr>
      <w:r>
        <w:rPr>
          <w:rFonts w:ascii="Arial"/>
          <w:w w:val="90"/>
          <w:sz w:val="22"/>
        </w:rPr>
        <w:t>Syracuse,</w:t>
      </w:r>
      <w:r>
        <w:rPr>
          <w:rFonts w:ascii="Arial"/>
          <w:spacing w:val="-40"/>
          <w:w w:val="90"/>
          <w:sz w:val="22"/>
        </w:rPr>
        <w:t> </w:t>
      </w:r>
      <w:r>
        <w:rPr>
          <w:rFonts w:ascii="Arial"/>
          <w:w w:val="90"/>
          <w:sz w:val="22"/>
        </w:rPr>
        <w:t>NY</w:t>
      </w:r>
      <w:r>
        <w:rPr>
          <w:rFonts w:ascii="Arial"/>
          <w:spacing w:val="-38"/>
          <w:w w:val="90"/>
          <w:sz w:val="22"/>
        </w:rPr>
        <w:t> </w:t>
      </w:r>
      <w:r>
        <w:rPr>
          <w:rFonts w:ascii="Arial"/>
          <w:w w:val="90"/>
          <w:sz w:val="22"/>
        </w:rPr>
        <w:t>13210</w:t>
      </w:r>
    </w:p>
    <w:p>
      <w:pPr>
        <w:spacing w:after="0"/>
        <w:jc w:val="right"/>
        <w:rPr>
          <w:rFonts w:ascii="Arial"/>
          <w:sz w:val="22"/>
        </w:rPr>
        <w:sectPr>
          <w:footerReference w:type="default" r:id="rId62"/>
          <w:pgSz w:w="12240" w:h="15840"/>
          <w:pgMar w:footer="0" w:header="0" w:top="320" w:bottom="280" w:left="0" w:right="0"/>
        </w:sectPr>
      </w:pPr>
    </w:p>
    <w:p>
      <w:pPr>
        <w:pStyle w:val="BodyText"/>
        <w:ind w:left="1254"/>
        <w:rPr>
          <w:rFonts w:ascii="Arial"/>
          <w:sz w:val="20"/>
        </w:rPr>
      </w:pPr>
      <w:r>
        <w:rPr>
          <w:rFonts w:ascii="Arial"/>
          <w:sz w:val="20"/>
        </w:rPr>
        <w:pict>
          <v:group style="width:480.6pt;height:52.4pt;mso-position-horizontal-relative:char;mso-position-vertical-relative:line" coordorigin="0,0" coordsize="9612,1048">
            <v:shape style="position:absolute;left:0;top:15;width:3452;height:1033" type="#_x0000_t75" stroked="false">
              <v:imagedata r:id="rId67" o:title=""/>
            </v:shape>
            <v:shape style="position:absolute;left:8888;top:726;width:723;height:321" type="#_x0000_t75" stroked="false">
              <v:imagedata r:id="rId68" o:title=""/>
            </v:shape>
            <v:line style="position:absolute" from="9571,727" to="9571,105" stroked="true" strokeweight="1.003268pt" strokecolor="#000000">
              <v:stroke dashstyle="solid"/>
            </v:line>
            <v:line style="position:absolute" from="3431,55" to="9611,55" stroked="true" strokeweight="5.513887pt" strokecolor="#000000">
              <v:stroke dashstyle="solid"/>
            </v:line>
            <v:line style="position:absolute" from="3451,1018" to="8889,1018" stroked="true" strokeweight="1.002525pt" strokecolor="#000000">
              <v:stroke dashstyle="solid"/>
            </v:line>
            <v:shape style="position:absolute;left:0;top:0;width:9612;height:1048" type="#_x0000_t202" filled="false" stroked="false">
              <v:textbox inset="0,0,0,0">
                <w:txbxContent>
                  <w:p>
                    <w:pPr>
                      <w:spacing w:line="252" w:lineRule="exact" w:before="199"/>
                      <w:ind w:left="0" w:right="166" w:firstLine="0"/>
                      <w:jc w:val="right"/>
                      <w:rPr>
                        <w:rFonts w:ascii="Arial"/>
                        <w:sz w:val="22"/>
                      </w:rPr>
                    </w:pPr>
                    <w:r>
                      <w:rPr>
                        <w:rFonts w:ascii="Arial"/>
                        <w:color w:val="8E8C91"/>
                        <w:sz w:val="22"/>
                      </w:rPr>
                      <w:t>Response</w:t>
                    </w:r>
                    <w:r>
                      <w:rPr>
                        <w:rFonts w:ascii="Arial"/>
                        <w:color w:val="8E8C91"/>
                        <w:spacing w:val="-40"/>
                        <w:sz w:val="22"/>
                      </w:rPr>
                      <w:t> </w:t>
                    </w:r>
                    <w:r>
                      <w:rPr>
                        <w:rFonts w:ascii="Arial"/>
                        <w:color w:val="8E8C91"/>
                        <w:sz w:val="22"/>
                      </w:rPr>
                      <w:t>to</w:t>
                    </w:r>
                    <w:r>
                      <w:rPr>
                        <w:rFonts w:ascii="Arial"/>
                        <w:color w:val="8E8C91"/>
                        <w:spacing w:val="-40"/>
                        <w:sz w:val="22"/>
                      </w:rPr>
                      <w:t> </w:t>
                    </w:r>
                    <w:r>
                      <w:rPr>
                        <w:rFonts w:ascii="Arial"/>
                        <w:color w:val="8E8C91"/>
                        <w:sz w:val="22"/>
                      </w:rPr>
                      <w:t>AKRF</w:t>
                    </w:r>
                    <w:r>
                      <w:rPr>
                        <w:rFonts w:ascii="Arial"/>
                        <w:color w:val="8E8C91"/>
                        <w:spacing w:val="-40"/>
                        <w:sz w:val="22"/>
                      </w:rPr>
                      <w:t> </w:t>
                    </w:r>
                    <w:r>
                      <w:rPr>
                        <w:rFonts w:ascii="Arial"/>
                        <w:color w:val="8E8C91"/>
                        <w:sz w:val="22"/>
                      </w:rPr>
                      <w:t>Review</w:t>
                    </w:r>
                    <w:r>
                      <w:rPr>
                        <w:rFonts w:ascii="Arial"/>
                        <w:color w:val="8E8C91"/>
                        <w:spacing w:val="-40"/>
                        <w:sz w:val="22"/>
                      </w:rPr>
                      <w:t> </w:t>
                    </w:r>
                    <w:r>
                      <w:rPr>
                        <w:rFonts w:ascii="Arial"/>
                        <w:color w:val="8E8C91"/>
                        <w:sz w:val="22"/>
                      </w:rPr>
                      <w:t>of</w:t>
                    </w:r>
                    <w:r>
                      <w:rPr>
                        <w:rFonts w:ascii="Arial"/>
                        <w:color w:val="8E8C91"/>
                        <w:spacing w:val="-39"/>
                        <w:sz w:val="22"/>
                      </w:rPr>
                      <w:t> </w:t>
                    </w:r>
                    <w:r>
                      <w:rPr>
                        <w:rFonts w:ascii="Arial"/>
                        <w:color w:val="8E8C91"/>
                        <w:sz w:val="22"/>
                      </w:rPr>
                      <w:t>Saratoga</w:t>
                    </w:r>
                    <w:r>
                      <w:rPr>
                        <w:rFonts w:ascii="Arial"/>
                        <w:color w:val="8E8C91"/>
                        <w:spacing w:val="-40"/>
                        <w:sz w:val="22"/>
                      </w:rPr>
                      <w:t> </w:t>
                    </w:r>
                    <w:r>
                      <w:rPr>
                        <w:rFonts w:ascii="Arial"/>
                        <w:color w:val="8E8C91"/>
                        <w:sz w:val="22"/>
                      </w:rPr>
                      <w:t>Associates</w:t>
                    </w:r>
                    <w:r>
                      <w:rPr>
                        <w:rFonts w:ascii="Arial"/>
                        <w:color w:val="8E8C91"/>
                        <w:spacing w:val="-42"/>
                        <w:sz w:val="22"/>
                      </w:rPr>
                      <w:t> </w:t>
                    </w:r>
                    <w:r>
                      <w:rPr>
                        <w:rFonts w:ascii="Arial"/>
                        <w:color w:val="8E8C91"/>
                        <w:sz w:val="22"/>
                      </w:rPr>
                      <w:t>VRA</w:t>
                    </w:r>
                  </w:p>
                  <w:p>
                    <w:pPr>
                      <w:spacing w:line="252" w:lineRule="exact" w:before="0"/>
                      <w:ind w:left="0" w:right="169" w:firstLine="0"/>
                      <w:jc w:val="right"/>
                      <w:rPr>
                        <w:rFonts w:ascii="Arial"/>
                        <w:sz w:val="22"/>
                      </w:rPr>
                    </w:pPr>
                    <w:r>
                      <w:rPr>
                        <w:rFonts w:ascii="Arial"/>
                        <w:color w:val="8E8C91"/>
                        <w:sz w:val="22"/>
                      </w:rPr>
                      <w:t>Nelsonville, NY.</w:t>
                    </w:r>
                    <w:r>
                      <w:rPr>
                        <w:rFonts w:ascii="Arial"/>
                        <w:color w:val="8E8C91"/>
                        <w:spacing w:val="10"/>
                        <w:sz w:val="22"/>
                      </w:rPr>
                      <w:t> </w:t>
                    </w:r>
                    <w:r>
                      <w:rPr>
                        <w:rFonts w:ascii="Arial"/>
                        <w:color w:val="8E8C91"/>
                        <w:sz w:val="22"/>
                      </w:rPr>
                      <w:t>Report</w:t>
                    </w:r>
                  </w:p>
                </w:txbxContent>
              </v:textbox>
              <w10:wrap type="none"/>
            </v:shape>
          </v:group>
        </w:pict>
      </w:r>
      <w:r>
        <w:rPr>
          <w:rFonts w:ascii="Arial"/>
          <w:sz w:val="20"/>
        </w:rPr>
      </w:r>
    </w:p>
    <w:p>
      <w:pPr>
        <w:pStyle w:val="BodyText"/>
        <w:rPr>
          <w:rFonts w:ascii="Arial"/>
          <w:sz w:val="21"/>
        </w:rPr>
      </w:pPr>
    </w:p>
    <w:p>
      <w:pPr>
        <w:pStyle w:val="ListParagraph"/>
        <w:numPr>
          <w:ilvl w:val="1"/>
          <w:numId w:val="27"/>
        </w:numPr>
        <w:tabs>
          <w:tab w:pos="2525" w:val="left" w:leader="none"/>
          <w:tab w:pos="2526" w:val="left" w:leader="none"/>
        </w:tabs>
        <w:spacing w:line="240" w:lineRule="auto" w:before="87" w:after="0"/>
        <w:ind w:left="2525" w:right="0" w:hanging="708"/>
        <w:jc w:val="left"/>
        <w:rPr>
          <w:b/>
          <w:sz w:val="29"/>
        </w:rPr>
      </w:pPr>
      <w:r>
        <w:rPr>
          <w:b/>
          <w:color w:val="5D7E3F"/>
          <w:sz w:val="29"/>
          <w:u w:val="thick" w:color="5D7E3F"/>
        </w:rPr>
        <w:t>Landscape scale</w:t>
      </w:r>
      <w:r>
        <w:rPr>
          <w:b/>
          <w:color w:val="5D7E3F"/>
          <w:spacing w:val="-42"/>
          <w:sz w:val="29"/>
          <w:u w:val="thick" w:color="5D7E3F"/>
        </w:rPr>
        <w:t> </w:t>
      </w:r>
      <w:r>
        <w:rPr>
          <w:b/>
          <w:color w:val="5D7E3F"/>
          <w:sz w:val="29"/>
          <w:u w:val="thick" w:color="5D7E3F"/>
        </w:rPr>
        <w:t>discrepancies</w:t>
      </w:r>
    </w:p>
    <w:p>
      <w:pPr>
        <w:spacing w:line="268" w:lineRule="auto" w:before="212"/>
        <w:ind w:left="1436" w:right="1363" w:hanging="7"/>
        <w:jc w:val="left"/>
        <w:rPr>
          <w:sz w:val="23"/>
        </w:rPr>
      </w:pPr>
      <w:r>
        <w:rPr>
          <w:color w:val="8E8C91"/>
          <w:w w:val="105"/>
          <w:sz w:val="23"/>
        </w:rPr>
        <w:t>"I </w:t>
      </w:r>
      <w:r>
        <w:rPr>
          <w:b/>
          <w:color w:val="8E8C91"/>
          <w:w w:val="105"/>
          <w:sz w:val="23"/>
        </w:rPr>
        <w:t>believe </w:t>
      </w:r>
      <w:r>
        <w:rPr>
          <w:color w:val="8E8C91"/>
          <w:w w:val="105"/>
          <w:sz w:val="23"/>
        </w:rPr>
        <w:t>that both resources [Cold Spring Rural Cemetery and Cold Spring Rural Cemete1y Gatehouse] can still be experienced and interpreted within an overall landscape consistent with the mral cemetery movement </w:t>
      </w:r>
      <w:r>
        <w:rPr>
          <w:rFonts w:ascii="TimesNewRomanPS-BoldItalicMT"/>
          <w:b/>
          <w:i/>
          <w:color w:val="8E8C91"/>
          <w:w w:val="105"/>
          <w:sz w:val="23"/>
        </w:rPr>
        <w:t>and the Hudson Highlands SASS, </w:t>
      </w:r>
      <w:r>
        <w:rPr>
          <w:color w:val="8E8C91"/>
          <w:w w:val="105"/>
          <w:sz w:val="23"/>
        </w:rPr>
        <w:t>even if there are ve1y few, if any, comparable modem visual intrnsions</w:t>
      </w:r>
      <w:r>
        <w:rPr>
          <w:color w:val="A7A8B3"/>
          <w:w w:val="105"/>
          <w:sz w:val="23"/>
        </w:rPr>
        <w:t>, </w:t>
      </w:r>
      <w:r>
        <w:rPr>
          <w:color w:val="8E8C91"/>
          <w:w w:val="105"/>
          <w:sz w:val="23"/>
        </w:rPr>
        <w:t>within the smrnunding study area."</w:t>
      </w:r>
    </w:p>
    <w:p>
      <w:pPr>
        <w:spacing w:before="9"/>
        <w:ind w:left="1425" w:right="0" w:firstLine="0"/>
        <w:jc w:val="left"/>
        <w:rPr>
          <w:sz w:val="23"/>
        </w:rPr>
      </w:pPr>
      <w:r>
        <w:rPr>
          <w:color w:val="8E8C91"/>
          <w:w w:val="110"/>
          <w:sz w:val="23"/>
        </w:rPr>
        <w:t>-AKRF Review</w:t>
      </w:r>
      <w:r>
        <w:rPr>
          <w:color w:val="A7A8B3"/>
          <w:w w:val="110"/>
          <w:sz w:val="23"/>
        </w:rPr>
        <w:t>, </w:t>
      </w:r>
      <w:r>
        <w:rPr>
          <w:color w:val="8E8C91"/>
          <w:w w:val="110"/>
          <w:sz w:val="23"/>
        </w:rPr>
        <w:t>Page 4</w:t>
      </w:r>
    </w:p>
    <w:p>
      <w:pPr>
        <w:spacing w:before="224"/>
        <w:ind w:left="1444" w:right="0" w:firstLine="0"/>
        <w:jc w:val="left"/>
        <w:rPr>
          <w:rFonts w:ascii="Arial"/>
          <w:sz w:val="21"/>
        </w:rPr>
      </w:pPr>
      <w:r>
        <w:rPr>
          <w:rFonts w:ascii="Arial"/>
          <w:color w:val="1F1823"/>
          <w:w w:val="105"/>
          <w:sz w:val="21"/>
        </w:rPr>
        <w:t>Comments:</w:t>
      </w:r>
    </w:p>
    <w:p>
      <w:pPr>
        <w:pStyle w:val="BodyText"/>
        <w:spacing w:before="7"/>
        <w:rPr>
          <w:rFonts w:ascii="Arial"/>
          <w:sz w:val="22"/>
        </w:rPr>
      </w:pPr>
    </w:p>
    <w:p>
      <w:pPr>
        <w:pStyle w:val="ListParagraph"/>
        <w:numPr>
          <w:ilvl w:val="0"/>
          <w:numId w:val="28"/>
        </w:numPr>
        <w:tabs>
          <w:tab w:pos="2162" w:val="left" w:leader="none"/>
          <w:tab w:pos="2163" w:val="left" w:leader="none"/>
        </w:tabs>
        <w:spacing w:line="314" w:lineRule="auto" w:before="0" w:after="0"/>
        <w:ind w:left="2160" w:right="1382" w:hanging="356"/>
        <w:jc w:val="left"/>
        <w:rPr>
          <w:color w:val="0A080C"/>
          <w:sz w:val="21"/>
        </w:rPr>
      </w:pPr>
      <w:r>
        <w:rPr>
          <w:color w:val="0A080C"/>
          <w:w w:val="105"/>
          <w:sz w:val="21"/>
        </w:rPr>
        <w:t>This </w:t>
      </w:r>
      <w:r>
        <w:rPr>
          <w:color w:val="1F1823"/>
          <w:w w:val="105"/>
          <w:sz w:val="21"/>
        </w:rPr>
        <w:t>statement </w:t>
      </w:r>
      <w:r>
        <w:rPr>
          <w:color w:val="0A080C"/>
          <w:w w:val="105"/>
          <w:sz w:val="21"/>
        </w:rPr>
        <w:t>asserts </w:t>
      </w:r>
      <w:r>
        <w:rPr>
          <w:color w:val="1F1823"/>
          <w:w w:val="105"/>
          <w:sz w:val="21"/>
        </w:rPr>
        <w:t>the subjective claim </w:t>
      </w:r>
      <w:r>
        <w:rPr>
          <w:color w:val="0A080C"/>
          <w:spacing w:val="6"/>
          <w:w w:val="105"/>
          <w:sz w:val="21"/>
        </w:rPr>
        <w:t>t</w:t>
      </w:r>
      <w:r>
        <w:rPr>
          <w:color w:val="0C112F"/>
          <w:spacing w:val="6"/>
          <w:w w:val="105"/>
          <w:sz w:val="21"/>
        </w:rPr>
        <w:t>h</w:t>
      </w:r>
      <w:r>
        <w:rPr>
          <w:color w:val="0A080C"/>
          <w:spacing w:val="6"/>
          <w:w w:val="105"/>
          <w:sz w:val="21"/>
        </w:rPr>
        <w:t>at </w:t>
      </w:r>
      <w:r>
        <w:rPr>
          <w:color w:val="0A080C"/>
          <w:w w:val="105"/>
          <w:sz w:val="21"/>
        </w:rPr>
        <w:t>the </w:t>
      </w:r>
      <w:r>
        <w:rPr>
          <w:color w:val="1F1823"/>
          <w:w w:val="105"/>
          <w:sz w:val="21"/>
        </w:rPr>
        <w:t>village</w:t>
      </w:r>
      <w:r>
        <w:rPr>
          <w:color w:val="3F3446"/>
          <w:w w:val="105"/>
          <w:sz w:val="21"/>
        </w:rPr>
        <w:t>' </w:t>
      </w:r>
      <w:r>
        <w:rPr>
          <w:color w:val="1F1823"/>
          <w:w w:val="105"/>
          <w:sz w:val="21"/>
        </w:rPr>
        <w:t>s </w:t>
      </w:r>
      <w:r>
        <w:rPr>
          <w:color w:val="0A080C"/>
          <w:w w:val="105"/>
          <w:sz w:val="21"/>
        </w:rPr>
        <w:t>most potentially-impacted</w:t>
      </w:r>
      <w:r>
        <w:rPr>
          <w:color w:val="1F1823"/>
          <w:w w:val="105"/>
          <w:sz w:val="21"/>
        </w:rPr>
        <w:t> scenic resources - </w:t>
      </w:r>
      <w:r>
        <w:rPr>
          <w:color w:val="0A080C"/>
          <w:w w:val="105"/>
          <w:sz w:val="21"/>
        </w:rPr>
        <w:t>the </w:t>
      </w:r>
      <w:r>
        <w:rPr>
          <w:color w:val="1F1823"/>
          <w:w w:val="105"/>
          <w:sz w:val="21"/>
        </w:rPr>
        <w:t>views and experiences </w:t>
      </w:r>
      <w:r>
        <w:rPr>
          <w:color w:val="0C112F"/>
          <w:spacing w:val="2"/>
          <w:w w:val="105"/>
          <w:sz w:val="21"/>
        </w:rPr>
        <w:t>ha</w:t>
      </w:r>
      <w:r>
        <w:rPr>
          <w:color w:val="0A080C"/>
          <w:spacing w:val="2"/>
          <w:w w:val="105"/>
          <w:sz w:val="21"/>
        </w:rPr>
        <w:t>d </w:t>
      </w:r>
      <w:r>
        <w:rPr>
          <w:color w:val="1F1823"/>
          <w:w w:val="105"/>
          <w:sz w:val="21"/>
        </w:rPr>
        <w:t>by visitors within </w:t>
      </w:r>
      <w:r>
        <w:rPr>
          <w:color w:val="0A080C"/>
          <w:w w:val="105"/>
          <w:sz w:val="21"/>
        </w:rPr>
        <w:t>the </w:t>
      </w:r>
      <w:r>
        <w:rPr>
          <w:color w:val="1F1823"/>
          <w:w w:val="105"/>
          <w:sz w:val="21"/>
        </w:rPr>
        <w:t>nearby site of </w:t>
      </w:r>
      <w:r>
        <w:rPr>
          <w:color w:val="0A080C"/>
          <w:w w:val="105"/>
          <w:sz w:val="21"/>
        </w:rPr>
        <w:t>the</w:t>
      </w:r>
      <w:r>
        <w:rPr>
          <w:color w:val="1F1823"/>
          <w:w w:val="105"/>
          <w:sz w:val="21"/>
        </w:rPr>
        <w:t> Cold Spring Rura </w:t>
      </w:r>
      <w:r>
        <w:rPr>
          <w:color w:val="5B3626"/>
          <w:w w:val="105"/>
          <w:sz w:val="21"/>
        </w:rPr>
        <w:t>l </w:t>
      </w:r>
      <w:r>
        <w:rPr>
          <w:color w:val="1F1823"/>
          <w:w w:val="105"/>
          <w:sz w:val="21"/>
        </w:rPr>
        <w:t>Cemetery </w:t>
      </w:r>
      <w:r>
        <w:rPr>
          <w:color w:val="0A080C"/>
          <w:w w:val="105"/>
          <w:sz w:val="21"/>
        </w:rPr>
        <w:t>and its </w:t>
      </w:r>
      <w:r>
        <w:rPr>
          <w:color w:val="1F1823"/>
          <w:w w:val="105"/>
          <w:sz w:val="21"/>
        </w:rPr>
        <w:t>Gatehouse </w:t>
      </w:r>
      <w:r>
        <w:rPr>
          <w:color w:val="0A080C"/>
          <w:w w:val="105"/>
          <w:sz w:val="21"/>
        </w:rPr>
        <w:t>- </w:t>
      </w:r>
      <w:r>
        <w:rPr>
          <w:color w:val="1F1823"/>
          <w:w w:val="105"/>
          <w:sz w:val="21"/>
        </w:rPr>
        <w:t>wou </w:t>
      </w:r>
      <w:r>
        <w:rPr>
          <w:color w:val="5B3626"/>
          <w:spacing w:val="4"/>
          <w:w w:val="105"/>
          <w:sz w:val="21"/>
        </w:rPr>
        <w:t>l</w:t>
      </w:r>
      <w:r>
        <w:rPr>
          <w:color w:val="0A080C"/>
          <w:spacing w:val="4"/>
          <w:w w:val="105"/>
          <w:sz w:val="21"/>
        </w:rPr>
        <w:t>d </w:t>
      </w:r>
      <w:r>
        <w:rPr>
          <w:color w:val="1F1823"/>
          <w:w w:val="105"/>
          <w:sz w:val="21"/>
        </w:rPr>
        <w:t>be re </w:t>
      </w:r>
      <w:r>
        <w:rPr>
          <w:color w:val="5B3626"/>
          <w:w w:val="105"/>
          <w:sz w:val="21"/>
        </w:rPr>
        <w:t>l</w:t>
      </w:r>
      <w:r>
        <w:rPr>
          <w:color w:val="1F1823"/>
          <w:w w:val="105"/>
          <w:sz w:val="21"/>
        </w:rPr>
        <w:t>ative </w:t>
      </w:r>
      <w:r>
        <w:rPr>
          <w:color w:val="162146"/>
          <w:w w:val="105"/>
          <w:sz w:val="21"/>
        </w:rPr>
        <w:t>l</w:t>
      </w:r>
      <w:r>
        <w:rPr>
          <w:color w:val="1F1823"/>
          <w:w w:val="105"/>
          <w:sz w:val="21"/>
        </w:rPr>
        <w:t>y </w:t>
      </w:r>
      <w:r>
        <w:rPr>
          <w:color w:val="0C112F"/>
          <w:w w:val="105"/>
          <w:sz w:val="21"/>
        </w:rPr>
        <w:t>un</w:t>
      </w:r>
      <w:r>
        <w:rPr>
          <w:color w:val="0A080C"/>
          <w:w w:val="105"/>
          <w:sz w:val="21"/>
        </w:rPr>
        <w:t>affected </w:t>
      </w:r>
      <w:r>
        <w:rPr>
          <w:color w:val="1F1823"/>
          <w:w w:val="105"/>
          <w:sz w:val="21"/>
        </w:rPr>
        <w:t>by </w:t>
      </w:r>
      <w:r>
        <w:rPr>
          <w:color w:val="0A080C"/>
          <w:w w:val="105"/>
          <w:sz w:val="21"/>
        </w:rPr>
        <w:t>the</w:t>
      </w:r>
      <w:r>
        <w:rPr>
          <w:color w:val="0C112F"/>
          <w:w w:val="105"/>
          <w:sz w:val="21"/>
        </w:rPr>
        <w:t> i</w:t>
      </w:r>
      <w:r>
        <w:rPr>
          <w:color w:val="0A080C"/>
          <w:w w:val="105"/>
          <w:sz w:val="21"/>
        </w:rPr>
        <w:t>mposition </w:t>
      </w:r>
      <w:r>
        <w:rPr>
          <w:color w:val="1F1823"/>
          <w:w w:val="105"/>
          <w:sz w:val="21"/>
        </w:rPr>
        <w:t>of a </w:t>
      </w:r>
      <w:r>
        <w:rPr>
          <w:color w:val="0A080C"/>
          <w:w w:val="105"/>
          <w:sz w:val="21"/>
        </w:rPr>
        <w:t>110-foot </w:t>
      </w:r>
      <w:r>
        <w:rPr>
          <w:color w:val="1F1823"/>
          <w:w w:val="105"/>
          <w:sz w:val="21"/>
        </w:rPr>
        <w:t>tower within a </w:t>
      </w:r>
      <w:r>
        <w:rPr>
          <w:color w:val="0A080C"/>
          <w:w w:val="105"/>
          <w:sz w:val="21"/>
        </w:rPr>
        <w:t>distance </w:t>
      </w:r>
      <w:r>
        <w:rPr>
          <w:color w:val="1F1823"/>
          <w:w w:val="105"/>
          <w:sz w:val="21"/>
        </w:rPr>
        <w:t>of </w:t>
      </w:r>
      <w:r>
        <w:rPr>
          <w:color w:val="0A080C"/>
          <w:w w:val="105"/>
          <w:sz w:val="21"/>
        </w:rPr>
        <w:t>500 </w:t>
      </w:r>
      <w:r>
        <w:rPr>
          <w:color w:val="0C112F"/>
          <w:w w:val="105"/>
          <w:sz w:val="21"/>
        </w:rPr>
        <w:t>fee</w:t>
      </w:r>
      <w:r>
        <w:rPr>
          <w:color w:val="0A080C"/>
          <w:w w:val="105"/>
          <w:sz w:val="21"/>
        </w:rPr>
        <w:t>t. </w:t>
      </w:r>
      <w:r>
        <w:rPr>
          <w:color w:val="0A080C"/>
          <w:spacing w:val="2"/>
          <w:w w:val="105"/>
          <w:sz w:val="21"/>
        </w:rPr>
        <w:t>Mo</w:t>
      </w:r>
      <w:r>
        <w:rPr>
          <w:color w:val="0C112F"/>
          <w:spacing w:val="2"/>
          <w:w w:val="105"/>
          <w:sz w:val="21"/>
        </w:rPr>
        <w:t>re </w:t>
      </w:r>
      <w:r>
        <w:rPr>
          <w:color w:val="1F1823"/>
          <w:w w:val="105"/>
          <w:sz w:val="21"/>
        </w:rPr>
        <w:t>specifically</w:t>
      </w:r>
      <w:r>
        <w:rPr>
          <w:color w:val="3F3446"/>
          <w:w w:val="105"/>
          <w:sz w:val="21"/>
        </w:rPr>
        <w:t>, </w:t>
      </w:r>
      <w:r>
        <w:rPr>
          <w:color w:val="0A080C"/>
          <w:w w:val="105"/>
          <w:sz w:val="21"/>
        </w:rPr>
        <w:t>the</w:t>
      </w:r>
      <w:r>
        <w:rPr>
          <w:color w:val="1F1823"/>
          <w:w w:val="105"/>
          <w:sz w:val="21"/>
        </w:rPr>
        <w:t> defense of </w:t>
      </w:r>
      <w:r>
        <w:rPr>
          <w:color w:val="0A080C"/>
          <w:w w:val="105"/>
          <w:sz w:val="21"/>
        </w:rPr>
        <w:t>th </w:t>
      </w:r>
      <w:r>
        <w:rPr>
          <w:color w:val="0C112F"/>
          <w:w w:val="105"/>
          <w:sz w:val="21"/>
        </w:rPr>
        <w:t>is </w:t>
      </w:r>
      <w:r>
        <w:rPr>
          <w:color w:val="1F1823"/>
          <w:w w:val="105"/>
          <w:sz w:val="21"/>
        </w:rPr>
        <w:t>claim appea </w:t>
      </w:r>
      <w:r>
        <w:rPr>
          <w:color w:val="5B3626"/>
          <w:w w:val="105"/>
          <w:sz w:val="21"/>
        </w:rPr>
        <w:t>l</w:t>
      </w:r>
      <w:r>
        <w:rPr>
          <w:color w:val="1F1823"/>
          <w:w w:val="105"/>
          <w:sz w:val="21"/>
        </w:rPr>
        <w:t>s </w:t>
      </w:r>
      <w:r>
        <w:rPr>
          <w:color w:val="0A080C"/>
          <w:w w:val="105"/>
          <w:sz w:val="21"/>
        </w:rPr>
        <w:t>to the </w:t>
      </w:r>
      <w:r>
        <w:rPr>
          <w:color w:val="162146"/>
          <w:w w:val="105"/>
          <w:sz w:val="21"/>
        </w:rPr>
        <w:t>l</w:t>
      </w:r>
      <w:r>
        <w:rPr>
          <w:color w:val="0A080C"/>
          <w:w w:val="105"/>
          <w:sz w:val="21"/>
        </w:rPr>
        <w:t>i</w:t>
      </w:r>
      <w:r>
        <w:rPr>
          <w:color w:val="0C112F"/>
          <w:w w:val="105"/>
          <w:sz w:val="21"/>
        </w:rPr>
        <w:t>keness </w:t>
      </w:r>
      <w:r>
        <w:rPr>
          <w:color w:val="1F1823"/>
          <w:w w:val="105"/>
          <w:sz w:val="21"/>
        </w:rPr>
        <w:t>and </w:t>
      </w:r>
      <w:r>
        <w:rPr>
          <w:color w:val="0A080C"/>
          <w:spacing w:val="-2"/>
          <w:w w:val="105"/>
          <w:sz w:val="21"/>
        </w:rPr>
        <w:t>prese</w:t>
      </w:r>
      <w:r>
        <w:rPr>
          <w:color w:val="0C112F"/>
          <w:spacing w:val="-2"/>
          <w:w w:val="105"/>
          <w:sz w:val="21"/>
        </w:rPr>
        <w:t>rva</w:t>
      </w:r>
      <w:r>
        <w:rPr>
          <w:color w:val="0A080C"/>
          <w:spacing w:val="-2"/>
          <w:w w:val="105"/>
          <w:sz w:val="21"/>
        </w:rPr>
        <w:t>tion </w:t>
      </w:r>
      <w:r>
        <w:rPr>
          <w:color w:val="1F1823"/>
          <w:w w:val="105"/>
          <w:sz w:val="21"/>
        </w:rPr>
        <w:t>of </w:t>
      </w:r>
      <w:r>
        <w:rPr>
          <w:color w:val="0A080C"/>
          <w:w w:val="105"/>
          <w:sz w:val="21"/>
        </w:rPr>
        <w:t>the </w:t>
      </w:r>
      <w:r>
        <w:rPr>
          <w:color w:val="1F1823"/>
          <w:w w:val="105"/>
          <w:sz w:val="21"/>
        </w:rPr>
        <w:t>greater </w:t>
      </w:r>
      <w:r>
        <w:rPr>
          <w:color w:val="0A080C"/>
          <w:w w:val="105"/>
          <w:sz w:val="21"/>
        </w:rPr>
        <w:t>Hudson </w:t>
      </w:r>
      <w:r>
        <w:rPr>
          <w:color w:val="0A080C"/>
          <w:spacing w:val="-4"/>
          <w:w w:val="105"/>
          <w:sz w:val="21"/>
        </w:rPr>
        <w:t>H</w:t>
      </w:r>
      <w:r>
        <w:rPr>
          <w:color w:val="0C112F"/>
          <w:spacing w:val="-4"/>
          <w:w w:val="105"/>
          <w:sz w:val="21"/>
        </w:rPr>
        <w:t>ig</w:t>
      </w:r>
      <w:r>
        <w:rPr>
          <w:color w:val="0A080C"/>
          <w:spacing w:val="-4"/>
          <w:w w:val="105"/>
          <w:sz w:val="21"/>
        </w:rPr>
        <w:t>hlands</w:t>
      </w:r>
      <w:r>
        <w:rPr>
          <w:color w:val="0A080C"/>
          <w:spacing w:val="-34"/>
          <w:w w:val="105"/>
          <w:sz w:val="21"/>
        </w:rPr>
        <w:t> </w:t>
      </w:r>
      <w:r>
        <w:rPr>
          <w:color w:val="1F1823"/>
          <w:w w:val="105"/>
          <w:sz w:val="21"/>
        </w:rPr>
        <w:t>Scenic</w:t>
      </w:r>
      <w:r>
        <w:rPr>
          <w:color w:val="1F1823"/>
          <w:spacing w:val="-6"/>
          <w:w w:val="105"/>
          <w:sz w:val="21"/>
        </w:rPr>
        <w:t> </w:t>
      </w:r>
      <w:r>
        <w:rPr>
          <w:color w:val="1F1823"/>
          <w:w w:val="105"/>
          <w:sz w:val="21"/>
        </w:rPr>
        <w:t>Areas</w:t>
      </w:r>
      <w:r>
        <w:rPr>
          <w:color w:val="1F1823"/>
          <w:spacing w:val="-17"/>
          <w:w w:val="105"/>
          <w:sz w:val="21"/>
        </w:rPr>
        <w:t> </w:t>
      </w:r>
      <w:r>
        <w:rPr>
          <w:color w:val="1F1823"/>
          <w:w w:val="105"/>
          <w:sz w:val="21"/>
        </w:rPr>
        <w:t>of Statewide</w:t>
      </w:r>
      <w:r>
        <w:rPr>
          <w:color w:val="1F1823"/>
          <w:spacing w:val="-16"/>
          <w:w w:val="105"/>
          <w:sz w:val="21"/>
        </w:rPr>
        <w:t> </w:t>
      </w:r>
      <w:r>
        <w:rPr>
          <w:color w:val="1F1823"/>
          <w:w w:val="105"/>
          <w:sz w:val="21"/>
        </w:rPr>
        <w:t>Significance</w:t>
      </w:r>
      <w:r>
        <w:rPr>
          <w:color w:val="1F1823"/>
          <w:spacing w:val="5"/>
          <w:w w:val="105"/>
          <w:sz w:val="21"/>
        </w:rPr>
        <w:t> </w:t>
      </w:r>
      <w:r>
        <w:rPr>
          <w:color w:val="1F1823"/>
          <w:w w:val="105"/>
          <w:sz w:val="21"/>
        </w:rPr>
        <w:t>(SASS) </w:t>
      </w:r>
      <w:r>
        <w:rPr>
          <w:color w:val="0A080C"/>
          <w:w w:val="105"/>
          <w:sz w:val="21"/>
        </w:rPr>
        <w:t>b</w:t>
      </w:r>
      <w:r>
        <w:rPr>
          <w:color w:val="0A080C"/>
          <w:spacing w:val="-44"/>
          <w:w w:val="105"/>
          <w:sz w:val="21"/>
        </w:rPr>
        <w:t> </w:t>
      </w:r>
      <w:r>
        <w:rPr>
          <w:color w:val="0A080C"/>
          <w:w w:val="105"/>
          <w:sz w:val="21"/>
        </w:rPr>
        <w:t>ei</w:t>
      </w:r>
      <w:r>
        <w:rPr>
          <w:color w:val="0C112F"/>
          <w:w w:val="105"/>
          <w:sz w:val="21"/>
        </w:rPr>
        <w:t>n</w:t>
      </w:r>
      <w:r>
        <w:rPr>
          <w:color w:val="0A080C"/>
          <w:w w:val="105"/>
          <w:sz w:val="21"/>
        </w:rPr>
        <w:t>g</w:t>
      </w:r>
      <w:r>
        <w:rPr>
          <w:color w:val="0A080C"/>
          <w:spacing w:val="-22"/>
          <w:w w:val="105"/>
          <w:sz w:val="21"/>
        </w:rPr>
        <w:t> </w:t>
      </w:r>
      <w:r>
        <w:rPr>
          <w:color w:val="0C112F"/>
          <w:w w:val="105"/>
          <w:sz w:val="21"/>
        </w:rPr>
        <w:t>unc</w:t>
      </w:r>
      <w:r>
        <w:rPr>
          <w:color w:val="0A080C"/>
          <w:w w:val="105"/>
          <w:sz w:val="21"/>
        </w:rPr>
        <w:t>hanged.</w:t>
      </w:r>
      <w:r>
        <w:rPr>
          <w:color w:val="0A080C"/>
          <w:spacing w:val="-12"/>
          <w:w w:val="105"/>
          <w:sz w:val="21"/>
        </w:rPr>
        <w:t> </w:t>
      </w:r>
      <w:r>
        <w:rPr>
          <w:b/>
          <w:color w:val="0A080C"/>
          <w:w w:val="105"/>
          <w:sz w:val="20"/>
        </w:rPr>
        <w:t>Incidentally, this</w:t>
      </w:r>
      <w:r>
        <w:rPr>
          <w:b/>
          <w:color w:val="0A080C"/>
          <w:spacing w:val="-19"/>
          <w:w w:val="105"/>
          <w:sz w:val="20"/>
        </w:rPr>
        <w:t> </w:t>
      </w:r>
      <w:r>
        <w:rPr>
          <w:b/>
          <w:color w:val="0A080C"/>
          <w:w w:val="105"/>
          <w:sz w:val="20"/>
        </w:rPr>
        <w:t>position</w:t>
      </w:r>
      <w:r>
        <w:rPr>
          <w:b/>
          <w:color w:val="0A080C"/>
          <w:spacing w:val="-9"/>
          <w:w w:val="105"/>
          <w:sz w:val="20"/>
        </w:rPr>
        <w:t> </w:t>
      </w:r>
      <w:r>
        <w:rPr>
          <w:b/>
          <w:color w:val="0A080C"/>
          <w:w w:val="105"/>
          <w:sz w:val="20"/>
        </w:rPr>
        <w:t>is</w:t>
      </w:r>
      <w:r>
        <w:rPr>
          <w:b/>
          <w:color w:val="0A080C"/>
          <w:spacing w:val="-17"/>
          <w:w w:val="105"/>
          <w:sz w:val="20"/>
        </w:rPr>
        <w:t> </w:t>
      </w:r>
      <w:r>
        <w:rPr>
          <w:b/>
          <w:color w:val="0A080C"/>
          <w:w w:val="105"/>
          <w:sz w:val="20"/>
        </w:rPr>
        <w:t>essentially</w:t>
      </w:r>
      <w:r>
        <w:rPr>
          <w:b/>
          <w:color w:val="0A080C"/>
          <w:spacing w:val="-4"/>
          <w:w w:val="105"/>
          <w:sz w:val="20"/>
        </w:rPr>
        <w:t> </w:t>
      </w:r>
      <w:r>
        <w:rPr>
          <w:b/>
          <w:color w:val="0A080C"/>
          <w:w w:val="105"/>
          <w:sz w:val="20"/>
        </w:rPr>
        <w:t>self-refuted</w:t>
      </w:r>
      <w:r>
        <w:rPr>
          <w:b/>
          <w:color w:val="0A080C"/>
          <w:spacing w:val="3"/>
          <w:w w:val="105"/>
          <w:sz w:val="20"/>
        </w:rPr>
        <w:t> </w:t>
      </w:r>
      <w:r>
        <w:rPr>
          <w:b/>
          <w:color w:val="0A080C"/>
          <w:w w:val="105"/>
          <w:sz w:val="20"/>
        </w:rPr>
        <w:t>in</w:t>
      </w:r>
      <w:r>
        <w:rPr>
          <w:b/>
          <w:color w:val="0A080C"/>
          <w:spacing w:val="-1"/>
          <w:w w:val="105"/>
          <w:sz w:val="20"/>
        </w:rPr>
        <w:t> </w:t>
      </w:r>
      <w:r>
        <w:rPr>
          <w:b/>
          <w:color w:val="0A080C"/>
          <w:w w:val="105"/>
          <w:sz w:val="20"/>
        </w:rPr>
        <w:t>the</w:t>
      </w:r>
      <w:r>
        <w:rPr>
          <w:b/>
          <w:color w:val="0A080C"/>
          <w:spacing w:val="1"/>
          <w:w w:val="105"/>
          <w:sz w:val="20"/>
        </w:rPr>
        <w:t> </w:t>
      </w:r>
      <w:r>
        <w:rPr>
          <w:b/>
          <w:color w:val="0A080C"/>
          <w:w w:val="105"/>
          <w:sz w:val="20"/>
        </w:rPr>
        <w:t>AKRF</w:t>
      </w:r>
      <w:r>
        <w:rPr>
          <w:b/>
          <w:color w:val="0A080C"/>
          <w:spacing w:val="-14"/>
          <w:w w:val="105"/>
          <w:sz w:val="20"/>
        </w:rPr>
        <w:t> </w:t>
      </w:r>
      <w:r>
        <w:rPr>
          <w:b/>
          <w:color w:val="0A080C"/>
          <w:w w:val="105"/>
          <w:sz w:val="20"/>
        </w:rPr>
        <w:t>Review</w:t>
      </w:r>
      <w:r>
        <w:rPr>
          <w:b/>
          <w:color w:val="0A080C"/>
          <w:spacing w:val="-7"/>
          <w:w w:val="105"/>
          <w:sz w:val="20"/>
        </w:rPr>
        <w:t> </w:t>
      </w:r>
      <w:r>
        <w:rPr>
          <w:b/>
          <w:color w:val="0A080C"/>
          <w:w w:val="105"/>
          <w:sz w:val="20"/>
        </w:rPr>
        <w:t>on</w:t>
      </w:r>
      <w:r>
        <w:rPr>
          <w:b/>
          <w:color w:val="0A080C"/>
          <w:spacing w:val="-16"/>
          <w:w w:val="105"/>
          <w:sz w:val="20"/>
        </w:rPr>
        <w:t> </w:t>
      </w:r>
      <w:r>
        <w:rPr>
          <w:b/>
          <w:color w:val="0A080C"/>
          <w:w w:val="105"/>
          <w:sz w:val="20"/>
        </w:rPr>
        <w:t>page</w:t>
      </w:r>
      <w:r>
        <w:rPr>
          <w:b/>
          <w:color w:val="0A080C"/>
          <w:spacing w:val="-13"/>
          <w:w w:val="105"/>
          <w:sz w:val="20"/>
        </w:rPr>
        <w:t> </w:t>
      </w:r>
      <w:r>
        <w:rPr>
          <w:b/>
          <w:color w:val="0A080C"/>
          <w:w w:val="105"/>
          <w:sz w:val="20"/>
        </w:rPr>
        <w:t>5,</w:t>
      </w:r>
      <w:r>
        <w:rPr>
          <w:b/>
          <w:color w:val="0A080C"/>
          <w:spacing w:val="11"/>
          <w:w w:val="105"/>
          <w:sz w:val="20"/>
        </w:rPr>
        <w:t> </w:t>
      </w:r>
      <w:r>
        <w:rPr>
          <w:color w:val="1F1823"/>
          <w:w w:val="105"/>
          <w:sz w:val="21"/>
        </w:rPr>
        <w:t>where</w:t>
      </w:r>
      <w:r>
        <w:rPr>
          <w:color w:val="1F1823"/>
          <w:spacing w:val="-10"/>
          <w:w w:val="105"/>
          <w:sz w:val="21"/>
        </w:rPr>
        <w:t> </w:t>
      </w:r>
      <w:r>
        <w:rPr>
          <w:color w:val="1F1823"/>
          <w:w w:val="105"/>
          <w:sz w:val="21"/>
        </w:rPr>
        <w:t>arguments are drawn from </w:t>
      </w:r>
      <w:r>
        <w:rPr>
          <w:color w:val="0A080C"/>
          <w:w w:val="105"/>
          <w:sz w:val="21"/>
        </w:rPr>
        <w:t>the </w:t>
      </w:r>
      <w:r>
        <w:rPr>
          <w:color w:val="1F1823"/>
          <w:w w:val="105"/>
          <w:sz w:val="21"/>
        </w:rPr>
        <w:t>SASS </w:t>
      </w:r>
      <w:r>
        <w:rPr>
          <w:color w:val="0C112F"/>
          <w:w w:val="105"/>
          <w:sz w:val="21"/>
        </w:rPr>
        <w:t>r </w:t>
      </w:r>
      <w:r>
        <w:rPr>
          <w:color w:val="0A080C"/>
          <w:w w:val="105"/>
          <w:sz w:val="21"/>
        </w:rPr>
        <w:t>eport t</w:t>
      </w:r>
      <w:r>
        <w:rPr>
          <w:color w:val="0C112F"/>
          <w:w w:val="105"/>
          <w:sz w:val="21"/>
        </w:rPr>
        <w:t>ha</w:t>
      </w:r>
      <w:r>
        <w:rPr>
          <w:color w:val="0A080C"/>
          <w:w w:val="105"/>
          <w:sz w:val="21"/>
        </w:rPr>
        <w:t>t </w:t>
      </w:r>
      <w:r>
        <w:rPr>
          <w:color w:val="1F1823"/>
          <w:w w:val="105"/>
          <w:sz w:val="21"/>
        </w:rPr>
        <w:t>clear</w:t>
      </w:r>
      <w:r>
        <w:rPr>
          <w:color w:val="5B3626"/>
          <w:w w:val="105"/>
          <w:sz w:val="21"/>
        </w:rPr>
        <w:t>l</w:t>
      </w:r>
      <w:r>
        <w:rPr>
          <w:color w:val="1F1823"/>
          <w:w w:val="105"/>
          <w:sz w:val="21"/>
        </w:rPr>
        <w:t>y articu</w:t>
      </w:r>
      <w:r>
        <w:rPr>
          <w:color w:val="162146"/>
          <w:w w:val="105"/>
          <w:sz w:val="21"/>
        </w:rPr>
        <w:t>l</w:t>
      </w:r>
      <w:r>
        <w:rPr>
          <w:color w:val="1F1823"/>
          <w:w w:val="105"/>
          <w:sz w:val="21"/>
        </w:rPr>
        <w:t>at e </w:t>
      </w:r>
      <w:r>
        <w:rPr>
          <w:color w:val="0A080C"/>
          <w:w w:val="105"/>
          <w:sz w:val="21"/>
        </w:rPr>
        <w:t>how </w:t>
      </w:r>
      <w:r>
        <w:rPr>
          <w:b/>
          <w:color w:val="1F1823"/>
          <w:w w:val="105"/>
          <w:sz w:val="20"/>
        </w:rPr>
        <w:t>such </w:t>
      </w:r>
      <w:r>
        <w:rPr>
          <w:b/>
          <w:color w:val="0A080C"/>
          <w:w w:val="105"/>
          <w:sz w:val="20"/>
        </w:rPr>
        <w:t>a tower </w:t>
      </w:r>
      <w:r>
        <w:rPr>
          <w:b/>
          <w:color w:val="1F1823"/>
          <w:spacing w:val="-3"/>
          <w:w w:val="105"/>
          <w:sz w:val="20"/>
        </w:rPr>
        <w:t>"'</w:t>
      </w:r>
      <w:r>
        <w:rPr>
          <w:b/>
          <w:color w:val="382326"/>
          <w:spacing w:val="-3"/>
          <w:w w:val="105"/>
          <w:sz w:val="20"/>
        </w:rPr>
        <w:t>.</w:t>
      </w:r>
      <w:r>
        <w:rPr>
          <w:b/>
          <w:color w:val="162146"/>
          <w:spacing w:val="-3"/>
          <w:w w:val="105"/>
          <w:sz w:val="20"/>
        </w:rPr>
        <w:t>..</w:t>
      </w:r>
      <w:r>
        <w:rPr>
          <w:b/>
          <w:color w:val="0A080C"/>
          <w:spacing w:val="-3"/>
          <w:w w:val="105"/>
          <w:sz w:val="20"/>
        </w:rPr>
        <w:t>would </w:t>
      </w:r>
      <w:r>
        <w:rPr>
          <w:b/>
          <w:color w:val="0A080C"/>
          <w:w w:val="105"/>
          <w:sz w:val="20"/>
        </w:rPr>
        <w:t>introduce discordant elements into the landscape and impair the </w:t>
      </w:r>
      <w:r>
        <w:rPr>
          <w:b/>
          <w:color w:val="1F1823"/>
          <w:w w:val="105"/>
          <w:sz w:val="20"/>
        </w:rPr>
        <w:t>scenic </w:t>
      </w:r>
      <w:r>
        <w:rPr>
          <w:b/>
          <w:color w:val="0A080C"/>
          <w:w w:val="105"/>
          <w:sz w:val="20"/>
        </w:rPr>
        <w:t>quality of the </w:t>
      </w:r>
      <w:r>
        <w:rPr>
          <w:b/>
          <w:color w:val="0A080C"/>
          <w:spacing w:val="-15"/>
          <w:w w:val="105"/>
          <w:sz w:val="20"/>
        </w:rPr>
        <w:t>SASS</w:t>
      </w:r>
      <w:r>
        <w:rPr>
          <w:b/>
          <w:color w:val="3F3446"/>
          <w:spacing w:val="-15"/>
          <w:w w:val="105"/>
          <w:sz w:val="20"/>
        </w:rPr>
        <w:t>' </w:t>
      </w:r>
      <w:r>
        <w:rPr>
          <w:color w:val="1F1823"/>
          <w:w w:val="105"/>
          <w:sz w:val="21"/>
        </w:rPr>
        <w:t>(page</w:t>
      </w:r>
      <w:r>
        <w:rPr>
          <w:color w:val="1F1823"/>
          <w:spacing w:val="-14"/>
          <w:w w:val="105"/>
          <w:sz w:val="21"/>
        </w:rPr>
        <w:t> </w:t>
      </w:r>
      <w:r>
        <w:rPr>
          <w:color w:val="1F1823"/>
          <w:w w:val="105"/>
          <w:sz w:val="21"/>
        </w:rPr>
        <w:t>279)."</w:t>
      </w:r>
    </w:p>
    <w:p>
      <w:pPr>
        <w:pStyle w:val="ListParagraph"/>
        <w:numPr>
          <w:ilvl w:val="0"/>
          <w:numId w:val="28"/>
        </w:numPr>
        <w:tabs>
          <w:tab w:pos="2163" w:val="left" w:leader="none"/>
        </w:tabs>
        <w:spacing w:line="304" w:lineRule="auto" w:before="30" w:after="0"/>
        <w:ind w:left="2160" w:right="1387" w:hanging="356"/>
        <w:jc w:val="both"/>
        <w:rPr>
          <w:b/>
          <w:color w:val="0A080C"/>
          <w:sz w:val="21"/>
        </w:rPr>
      </w:pPr>
      <w:r>
        <w:rPr>
          <w:color w:val="0A080C"/>
          <w:w w:val="105"/>
          <w:sz w:val="21"/>
        </w:rPr>
        <w:t>The </w:t>
      </w:r>
      <w:r>
        <w:rPr>
          <w:color w:val="0C112F"/>
          <w:spacing w:val="-7"/>
          <w:w w:val="105"/>
          <w:sz w:val="21"/>
        </w:rPr>
        <w:t>H</w:t>
      </w:r>
      <w:r>
        <w:rPr>
          <w:color w:val="0A080C"/>
          <w:spacing w:val="-7"/>
          <w:w w:val="105"/>
          <w:sz w:val="21"/>
        </w:rPr>
        <w:t>udso</w:t>
      </w:r>
      <w:r>
        <w:rPr>
          <w:color w:val="0C112F"/>
          <w:spacing w:val="-7"/>
          <w:w w:val="105"/>
          <w:sz w:val="21"/>
        </w:rPr>
        <w:t>n </w:t>
      </w:r>
      <w:r>
        <w:rPr>
          <w:color w:val="0A080C"/>
          <w:spacing w:val="-4"/>
          <w:w w:val="105"/>
          <w:sz w:val="21"/>
        </w:rPr>
        <w:t>High</w:t>
      </w:r>
      <w:r>
        <w:rPr>
          <w:color w:val="162146"/>
          <w:spacing w:val="-4"/>
          <w:w w:val="105"/>
          <w:sz w:val="21"/>
        </w:rPr>
        <w:t>l</w:t>
      </w:r>
      <w:r>
        <w:rPr>
          <w:color w:val="1F1823"/>
          <w:spacing w:val="-4"/>
          <w:w w:val="105"/>
          <w:sz w:val="21"/>
        </w:rPr>
        <w:t>ands </w:t>
      </w:r>
      <w:r>
        <w:rPr>
          <w:color w:val="0C112F"/>
          <w:w w:val="105"/>
          <w:sz w:val="21"/>
        </w:rPr>
        <w:t>regio </w:t>
      </w:r>
      <w:r>
        <w:rPr>
          <w:color w:val="0A080C"/>
          <w:w w:val="105"/>
          <w:sz w:val="21"/>
        </w:rPr>
        <w:t>n </w:t>
      </w:r>
      <w:r>
        <w:rPr>
          <w:color w:val="1F1823"/>
          <w:w w:val="105"/>
          <w:sz w:val="21"/>
        </w:rPr>
        <w:t>is being </w:t>
      </w:r>
      <w:r>
        <w:rPr>
          <w:color w:val="0C112F"/>
          <w:w w:val="105"/>
          <w:sz w:val="21"/>
        </w:rPr>
        <w:t>refe</w:t>
      </w:r>
      <w:r>
        <w:rPr>
          <w:color w:val="0A080C"/>
          <w:w w:val="105"/>
          <w:sz w:val="21"/>
        </w:rPr>
        <w:t>renced </w:t>
      </w:r>
      <w:r>
        <w:rPr>
          <w:color w:val="0C112F"/>
          <w:w w:val="105"/>
          <w:sz w:val="21"/>
        </w:rPr>
        <w:t>here </w:t>
      </w:r>
      <w:r>
        <w:rPr>
          <w:color w:val="1F1823"/>
          <w:w w:val="105"/>
          <w:sz w:val="21"/>
        </w:rPr>
        <w:t>in connection </w:t>
      </w:r>
      <w:r>
        <w:rPr>
          <w:color w:val="0A080C"/>
          <w:w w:val="105"/>
          <w:sz w:val="21"/>
        </w:rPr>
        <w:t>to the </w:t>
      </w:r>
      <w:r>
        <w:rPr>
          <w:color w:val="1F1823"/>
          <w:w w:val="105"/>
          <w:sz w:val="21"/>
        </w:rPr>
        <w:t>character of</w:t>
      </w:r>
      <w:r>
        <w:rPr>
          <w:color w:val="0A080C"/>
          <w:w w:val="105"/>
          <w:sz w:val="21"/>
        </w:rPr>
        <w:t> </w:t>
      </w:r>
      <w:r>
        <w:rPr>
          <w:color w:val="0A080C"/>
          <w:spacing w:val="3"/>
          <w:w w:val="105"/>
          <w:sz w:val="21"/>
        </w:rPr>
        <w:t>t</w:t>
      </w:r>
      <w:r>
        <w:rPr>
          <w:color w:val="0C112F"/>
          <w:spacing w:val="3"/>
          <w:w w:val="105"/>
          <w:sz w:val="21"/>
        </w:rPr>
        <w:t>hese </w:t>
      </w:r>
      <w:r>
        <w:rPr>
          <w:color w:val="0A080C"/>
          <w:w w:val="105"/>
          <w:sz w:val="21"/>
        </w:rPr>
        <w:t>two </w:t>
      </w:r>
      <w:r>
        <w:rPr>
          <w:color w:val="1F1823"/>
          <w:w w:val="105"/>
          <w:sz w:val="21"/>
        </w:rPr>
        <w:t>significant sites. </w:t>
      </w:r>
      <w:r>
        <w:rPr>
          <w:color w:val="0C112F"/>
          <w:spacing w:val="-7"/>
          <w:w w:val="105"/>
          <w:sz w:val="21"/>
        </w:rPr>
        <w:t>However</w:t>
      </w:r>
      <w:r>
        <w:rPr>
          <w:color w:val="3F3446"/>
          <w:spacing w:val="-7"/>
          <w:w w:val="105"/>
          <w:sz w:val="21"/>
        </w:rPr>
        <w:t>, </w:t>
      </w:r>
      <w:r>
        <w:rPr>
          <w:color w:val="0C112F"/>
          <w:w w:val="105"/>
          <w:sz w:val="21"/>
        </w:rPr>
        <w:t>i</w:t>
      </w:r>
      <w:r>
        <w:rPr>
          <w:color w:val="0A080C"/>
          <w:w w:val="105"/>
          <w:sz w:val="21"/>
        </w:rPr>
        <w:t>t </w:t>
      </w:r>
      <w:r>
        <w:rPr>
          <w:color w:val="1F1823"/>
          <w:w w:val="105"/>
          <w:sz w:val="21"/>
        </w:rPr>
        <w:t>shou</w:t>
      </w:r>
      <w:r>
        <w:rPr>
          <w:color w:val="5B3626"/>
          <w:w w:val="105"/>
          <w:sz w:val="21"/>
        </w:rPr>
        <w:t>l</w:t>
      </w:r>
      <w:r>
        <w:rPr>
          <w:color w:val="1F1823"/>
          <w:w w:val="105"/>
          <w:sz w:val="21"/>
        </w:rPr>
        <w:t>d be </w:t>
      </w:r>
      <w:r>
        <w:rPr>
          <w:color w:val="0C112F"/>
          <w:w w:val="105"/>
          <w:sz w:val="21"/>
        </w:rPr>
        <w:t>un</w:t>
      </w:r>
      <w:r>
        <w:rPr>
          <w:color w:val="0A080C"/>
          <w:w w:val="105"/>
          <w:sz w:val="21"/>
        </w:rPr>
        <w:t>mista</w:t>
      </w:r>
      <w:r>
        <w:rPr>
          <w:color w:val="0C112F"/>
          <w:w w:val="105"/>
          <w:sz w:val="21"/>
        </w:rPr>
        <w:t>kably </w:t>
      </w:r>
      <w:r>
        <w:rPr>
          <w:color w:val="1F1823"/>
          <w:w w:val="105"/>
          <w:sz w:val="21"/>
        </w:rPr>
        <w:t>pointed out  </w:t>
      </w:r>
      <w:r>
        <w:rPr>
          <w:color w:val="0A080C"/>
          <w:w w:val="105"/>
          <w:sz w:val="21"/>
        </w:rPr>
        <w:t>that this line of argumentation does not comprise a </w:t>
      </w:r>
      <w:r>
        <w:rPr>
          <w:rFonts w:ascii="Times New Roman" w:hAnsi="Times New Roman"/>
          <w:i/>
          <w:color w:val="0A080C"/>
          <w:w w:val="105"/>
          <w:sz w:val="23"/>
        </w:rPr>
        <w:t>holistic </w:t>
      </w:r>
      <w:r>
        <w:rPr>
          <w:rFonts w:ascii="Arial-BoldItalicMT" w:hAnsi="Arial-BoldItalicMT"/>
          <w:b/>
          <w:i/>
          <w:color w:val="0A080C"/>
          <w:w w:val="105"/>
          <w:sz w:val="20"/>
        </w:rPr>
        <w:t>view </w:t>
      </w:r>
      <w:r>
        <w:rPr>
          <w:color w:val="0A080C"/>
          <w:w w:val="105"/>
          <w:sz w:val="21"/>
        </w:rPr>
        <w:t>of the entire region, but only </w:t>
      </w:r>
      <w:r>
        <w:rPr>
          <w:color w:val="1F1823"/>
          <w:w w:val="105"/>
          <w:sz w:val="21"/>
        </w:rPr>
        <w:t>speaks</w:t>
      </w:r>
      <w:r>
        <w:rPr>
          <w:color w:val="0A080C"/>
          <w:w w:val="105"/>
          <w:sz w:val="21"/>
        </w:rPr>
        <w:t> </w:t>
      </w:r>
      <w:r>
        <w:rPr>
          <w:b/>
          <w:color w:val="0A080C"/>
          <w:w w:val="105"/>
          <w:sz w:val="20"/>
        </w:rPr>
        <w:t>to the overemphasized Cold Spring Rural Cemetery </w:t>
      </w:r>
      <w:r>
        <w:rPr>
          <w:b/>
          <w:color w:val="1F1823"/>
          <w:w w:val="105"/>
          <w:sz w:val="20"/>
        </w:rPr>
        <w:t>site</w:t>
      </w:r>
      <w:r>
        <w:rPr>
          <w:b/>
          <w:color w:val="1F1823"/>
          <w:spacing w:val="-32"/>
          <w:w w:val="105"/>
          <w:sz w:val="20"/>
        </w:rPr>
        <w:t> </w:t>
      </w:r>
      <w:r>
        <w:rPr>
          <w:b/>
          <w:color w:val="382326"/>
          <w:w w:val="105"/>
          <w:sz w:val="20"/>
        </w:rPr>
        <w:t>.</w:t>
      </w:r>
    </w:p>
    <w:p>
      <w:pPr>
        <w:pStyle w:val="ListParagraph"/>
        <w:numPr>
          <w:ilvl w:val="0"/>
          <w:numId w:val="28"/>
        </w:numPr>
        <w:tabs>
          <w:tab w:pos="2163" w:val="left" w:leader="none"/>
        </w:tabs>
        <w:spacing w:line="312" w:lineRule="auto" w:before="42" w:after="0"/>
        <w:ind w:left="2163" w:right="1394" w:hanging="359"/>
        <w:jc w:val="both"/>
        <w:rPr>
          <w:color w:val="0A080C"/>
          <w:sz w:val="21"/>
        </w:rPr>
      </w:pPr>
      <w:r>
        <w:rPr>
          <w:color w:val="0A080C"/>
          <w:w w:val="105"/>
          <w:sz w:val="21"/>
        </w:rPr>
        <w:t>The </w:t>
      </w:r>
      <w:r>
        <w:rPr>
          <w:color w:val="0C112F"/>
          <w:w w:val="105"/>
          <w:sz w:val="21"/>
        </w:rPr>
        <w:t>reviewer </w:t>
      </w:r>
      <w:r>
        <w:rPr>
          <w:color w:val="3F3446"/>
          <w:w w:val="105"/>
          <w:sz w:val="21"/>
        </w:rPr>
        <w:t>' </w:t>
      </w:r>
      <w:r>
        <w:rPr>
          <w:color w:val="1F1823"/>
          <w:w w:val="105"/>
          <w:sz w:val="21"/>
        </w:rPr>
        <w:t>s professiona </w:t>
      </w:r>
      <w:r>
        <w:rPr>
          <w:color w:val="162146"/>
          <w:w w:val="105"/>
          <w:sz w:val="21"/>
        </w:rPr>
        <w:t>l </w:t>
      </w:r>
      <w:r>
        <w:rPr>
          <w:color w:val="1F1823"/>
          <w:w w:val="105"/>
          <w:sz w:val="21"/>
        </w:rPr>
        <w:t>opinion and assertion of  </w:t>
      </w:r>
      <w:r>
        <w:rPr>
          <w:color w:val="0A080C"/>
          <w:spacing w:val="2"/>
          <w:w w:val="105"/>
          <w:sz w:val="21"/>
        </w:rPr>
        <w:t>min</w:t>
      </w:r>
      <w:r>
        <w:rPr>
          <w:color w:val="0C112F"/>
          <w:spacing w:val="2"/>
          <w:w w:val="105"/>
          <w:sz w:val="21"/>
        </w:rPr>
        <w:t>imal </w:t>
      </w:r>
      <w:r>
        <w:rPr>
          <w:color w:val="1F1823"/>
          <w:w w:val="105"/>
          <w:sz w:val="21"/>
        </w:rPr>
        <w:t>impact for  </w:t>
      </w:r>
      <w:r>
        <w:rPr>
          <w:color w:val="0A080C"/>
          <w:spacing w:val="4"/>
          <w:w w:val="105"/>
          <w:sz w:val="21"/>
        </w:rPr>
        <w:t>t</w:t>
      </w:r>
      <w:r>
        <w:rPr>
          <w:color w:val="0C112F"/>
          <w:spacing w:val="4"/>
          <w:w w:val="105"/>
          <w:sz w:val="21"/>
        </w:rPr>
        <w:t>h</w:t>
      </w:r>
      <w:r>
        <w:rPr>
          <w:color w:val="0A080C"/>
          <w:spacing w:val="4"/>
          <w:w w:val="105"/>
          <w:sz w:val="21"/>
        </w:rPr>
        <w:t>is </w:t>
      </w:r>
      <w:r>
        <w:rPr>
          <w:color w:val="1F1823"/>
          <w:w w:val="105"/>
          <w:sz w:val="21"/>
        </w:rPr>
        <w:t>site </w:t>
      </w:r>
      <w:r>
        <w:rPr>
          <w:color w:val="0A080C"/>
          <w:spacing w:val="-4"/>
          <w:w w:val="105"/>
          <w:sz w:val="21"/>
        </w:rPr>
        <w:t>m</w:t>
      </w:r>
      <w:r>
        <w:rPr>
          <w:color w:val="0C112F"/>
          <w:spacing w:val="-4"/>
          <w:w w:val="105"/>
          <w:sz w:val="21"/>
        </w:rPr>
        <w:t>us</w:t>
      </w:r>
      <w:r>
        <w:rPr>
          <w:color w:val="0A080C"/>
          <w:spacing w:val="-4"/>
          <w:w w:val="105"/>
          <w:sz w:val="21"/>
        </w:rPr>
        <w:t>t </w:t>
      </w:r>
      <w:r>
        <w:rPr>
          <w:color w:val="0A080C"/>
          <w:w w:val="105"/>
          <w:sz w:val="21"/>
        </w:rPr>
        <w:t>t</w:t>
      </w:r>
      <w:r>
        <w:rPr>
          <w:color w:val="0A080C"/>
          <w:spacing w:val="-45"/>
          <w:w w:val="105"/>
          <w:sz w:val="21"/>
        </w:rPr>
        <w:t> </w:t>
      </w:r>
      <w:r>
        <w:rPr>
          <w:color w:val="0C112F"/>
          <w:w w:val="105"/>
          <w:sz w:val="21"/>
        </w:rPr>
        <w:t>he</w:t>
      </w:r>
      <w:r>
        <w:rPr>
          <w:color w:val="0C112F"/>
          <w:spacing w:val="-44"/>
          <w:w w:val="105"/>
          <w:sz w:val="21"/>
        </w:rPr>
        <w:t> </w:t>
      </w:r>
      <w:r>
        <w:rPr>
          <w:color w:val="0A080C"/>
          <w:w w:val="105"/>
          <w:sz w:val="21"/>
        </w:rPr>
        <w:t>n</w:t>
      </w:r>
      <w:r>
        <w:rPr>
          <w:color w:val="0A080C"/>
          <w:spacing w:val="-21"/>
          <w:w w:val="105"/>
          <w:sz w:val="21"/>
        </w:rPr>
        <w:t> </w:t>
      </w:r>
      <w:r>
        <w:rPr>
          <w:color w:val="1F1823"/>
          <w:w w:val="105"/>
          <w:sz w:val="21"/>
        </w:rPr>
        <w:t>be</w:t>
      </w:r>
      <w:r>
        <w:rPr>
          <w:color w:val="1F1823"/>
          <w:spacing w:val="-26"/>
          <w:w w:val="105"/>
          <w:sz w:val="21"/>
        </w:rPr>
        <w:t> </w:t>
      </w:r>
      <w:r>
        <w:rPr>
          <w:b/>
          <w:color w:val="0A080C"/>
          <w:w w:val="105"/>
          <w:sz w:val="20"/>
        </w:rPr>
        <w:t>held</w:t>
      </w:r>
      <w:r>
        <w:rPr>
          <w:b/>
          <w:color w:val="0A080C"/>
          <w:spacing w:val="-16"/>
          <w:w w:val="105"/>
          <w:sz w:val="20"/>
        </w:rPr>
        <w:t> </w:t>
      </w:r>
      <w:r>
        <w:rPr>
          <w:b/>
          <w:color w:val="0A080C"/>
          <w:w w:val="105"/>
          <w:sz w:val="20"/>
        </w:rPr>
        <w:t>accountable</w:t>
      </w:r>
      <w:r>
        <w:rPr>
          <w:b/>
          <w:color w:val="0A080C"/>
          <w:spacing w:val="-13"/>
          <w:w w:val="105"/>
          <w:sz w:val="20"/>
        </w:rPr>
        <w:t> </w:t>
      </w:r>
      <w:r>
        <w:rPr>
          <w:b/>
          <w:color w:val="0A080C"/>
          <w:w w:val="105"/>
          <w:sz w:val="20"/>
        </w:rPr>
        <w:t>in</w:t>
      </w:r>
      <w:r>
        <w:rPr>
          <w:b/>
          <w:color w:val="0A080C"/>
          <w:spacing w:val="-8"/>
          <w:w w:val="105"/>
          <w:sz w:val="20"/>
        </w:rPr>
        <w:t> </w:t>
      </w:r>
      <w:r>
        <w:rPr>
          <w:b/>
          <w:color w:val="0A080C"/>
          <w:w w:val="105"/>
          <w:sz w:val="20"/>
        </w:rPr>
        <w:t>light</w:t>
      </w:r>
      <w:r>
        <w:rPr>
          <w:b/>
          <w:color w:val="0A080C"/>
          <w:spacing w:val="-17"/>
          <w:w w:val="105"/>
          <w:sz w:val="20"/>
        </w:rPr>
        <w:t> </w:t>
      </w:r>
      <w:r>
        <w:rPr>
          <w:b/>
          <w:color w:val="0A080C"/>
          <w:w w:val="105"/>
          <w:sz w:val="20"/>
        </w:rPr>
        <w:t>of</w:t>
      </w:r>
      <w:r>
        <w:rPr>
          <w:b/>
          <w:color w:val="0A080C"/>
          <w:spacing w:val="-16"/>
          <w:w w:val="105"/>
          <w:sz w:val="20"/>
        </w:rPr>
        <w:t> </w:t>
      </w:r>
      <w:r>
        <w:rPr>
          <w:b/>
          <w:color w:val="0A080C"/>
          <w:w w:val="105"/>
          <w:sz w:val="20"/>
        </w:rPr>
        <w:t>his</w:t>
      </w:r>
      <w:r>
        <w:rPr>
          <w:b/>
          <w:color w:val="0A080C"/>
          <w:spacing w:val="-22"/>
          <w:w w:val="105"/>
          <w:sz w:val="20"/>
        </w:rPr>
        <w:t> </w:t>
      </w:r>
      <w:r>
        <w:rPr>
          <w:b/>
          <w:color w:val="0A080C"/>
          <w:w w:val="105"/>
          <w:sz w:val="20"/>
        </w:rPr>
        <w:t>experiences:</w:t>
      </w:r>
      <w:r>
        <w:rPr>
          <w:b/>
          <w:color w:val="0A080C"/>
          <w:spacing w:val="-12"/>
          <w:w w:val="105"/>
          <w:sz w:val="20"/>
        </w:rPr>
        <w:t> </w:t>
      </w:r>
      <w:r>
        <w:rPr>
          <w:color w:val="1F1823"/>
          <w:w w:val="105"/>
          <w:sz w:val="21"/>
        </w:rPr>
        <w:t>Does</w:t>
      </w:r>
      <w:r>
        <w:rPr>
          <w:color w:val="1F1823"/>
          <w:spacing w:val="-26"/>
          <w:w w:val="105"/>
          <w:sz w:val="21"/>
        </w:rPr>
        <w:t> </w:t>
      </w:r>
      <w:r>
        <w:rPr>
          <w:color w:val="0C112F"/>
          <w:w w:val="105"/>
          <w:sz w:val="21"/>
        </w:rPr>
        <w:t>he</w:t>
      </w:r>
      <w:r>
        <w:rPr>
          <w:color w:val="0C112F"/>
          <w:spacing w:val="-14"/>
          <w:w w:val="105"/>
          <w:sz w:val="21"/>
        </w:rPr>
        <w:t> </w:t>
      </w:r>
      <w:r>
        <w:rPr>
          <w:color w:val="0C112F"/>
          <w:w w:val="105"/>
          <w:sz w:val="21"/>
        </w:rPr>
        <w:t>have</w:t>
      </w:r>
      <w:r>
        <w:rPr>
          <w:color w:val="0C112F"/>
          <w:spacing w:val="-22"/>
          <w:w w:val="105"/>
          <w:sz w:val="21"/>
        </w:rPr>
        <w:t> </w:t>
      </w:r>
      <w:r>
        <w:rPr>
          <w:color w:val="1F1823"/>
          <w:w w:val="105"/>
          <w:sz w:val="21"/>
        </w:rPr>
        <w:t>experience</w:t>
      </w:r>
      <w:r>
        <w:rPr>
          <w:color w:val="1F1823"/>
          <w:spacing w:val="-8"/>
          <w:w w:val="105"/>
          <w:sz w:val="21"/>
        </w:rPr>
        <w:t> </w:t>
      </w:r>
      <w:r>
        <w:rPr>
          <w:color w:val="1F1823"/>
          <w:w w:val="105"/>
          <w:sz w:val="21"/>
        </w:rPr>
        <w:t>assessing</w:t>
      </w:r>
      <w:r>
        <w:rPr>
          <w:color w:val="0C112F"/>
          <w:w w:val="105"/>
          <w:sz w:val="21"/>
        </w:rPr>
        <w:t> </w:t>
      </w:r>
      <w:r>
        <w:rPr>
          <w:color w:val="0C112F"/>
          <w:spacing w:val="2"/>
          <w:w w:val="105"/>
          <w:sz w:val="21"/>
        </w:rPr>
        <w:t>i</w:t>
      </w:r>
      <w:r>
        <w:rPr>
          <w:color w:val="0A080C"/>
          <w:spacing w:val="2"/>
          <w:w w:val="105"/>
          <w:sz w:val="21"/>
        </w:rPr>
        <w:t>mpact </w:t>
      </w:r>
      <w:r>
        <w:rPr>
          <w:color w:val="0A080C"/>
          <w:w w:val="105"/>
          <w:sz w:val="21"/>
        </w:rPr>
        <w:t>s </w:t>
      </w:r>
      <w:r>
        <w:rPr>
          <w:color w:val="1F1823"/>
          <w:w w:val="105"/>
          <w:sz w:val="21"/>
        </w:rPr>
        <w:t>on community-centered </w:t>
      </w:r>
      <w:r>
        <w:rPr>
          <w:color w:val="0A080C"/>
          <w:spacing w:val="-3"/>
          <w:w w:val="105"/>
          <w:sz w:val="21"/>
        </w:rPr>
        <w:t>h</w:t>
      </w:r>
      <w:r>
        <w:rPr>
          <w:color w:val="0C112F"/>
          <w:spacing w:val="-3"/>
          <w:w w:val="105"/>
          <w:sz w:val="21"/>
        </w:rPr>
        <w:t>is</w:t>
      </w:r>
      <w:r>
        <w:rPr>
          <w:color w:val="0A080C"/>
          <w:spacing w:val="-3"/>
          <w:w w:val="105"/>
          <w:sz w:val="21"/>
        </w:rPr>
        <w:t>tor </w:t>
      </w:r>
      <w:r>
        <w:rPr>
          <w:color w:val="0C112F"/>
          <w:w w:val="105"/>
          <w:sz w:val="21"/>
        </w:rPr>
        <w:t>ic </w:t>
      </w:r>
      <w:r>
        <w:rPr>
          <w:color w:val="1F1823"/>
          <w:w w:val="105"/>
          <w:sz w:val="21"/>
        </w:rPr>
        <w:t>cemet </w:t>
      </w:r>
      <w:r>
        <w:rPr>
          <w:color w:val="1F1823"/>
          <w:spacing w:val="-5"/>
          <w:w w:val="105"/>
          <w:sz w:val="21"/>
        </w:rPr>
        <w:t>eries</w:t>
      </w:r>
      <w:r>
        <w:rPr>
          <w:color w:val="382326"/>
          <w:spacing w:val="-5"/>
          <w:w w:val="105"/>
          <w:sz w:val="21"/>
        </w:rPr>
        <w:t>? </w:t>
      </w:r>
      <w:r>
        <w:rPr>
          <w:color w:val="1F1823"/>
          <w:w w:val="105"/>
          <w:sz w:val="21"/>
        </w:rPr>
        <w:t>Does </w:t>
      </w:r>
      <w:r>
        <w:rPr>
          <w:color w:val="0A080C"/>
          <w:w w:val="105"/>
          <w:sz w:val="21"/>
        </w:rPr>
        <w:t>he have </w:t>
      </w:r>
      <w:r>
        <w:rPr>
          <w:color w:val="0C112F"/>
          <w:w w:val="105"/>
          <w:sz w:val="21"/>
        </w:rPr>
        <w:t>knowle</w:t>
      </w:r>
      <w:r>
        <w:rPr>
          <w:color w:val="0A080C"/>
          <w:w w:val="105"/>
          <w:sz w:val="21"/>
        </w:rPr>
        <w:t>dge </w:t>
      </w:r>
      <w:r>
        <w:rPr>
          <w:color w:val="1F1823"/>
          <w:w w:val="105"/>
          <w:sz w:val="21"/>
        </w:rPr>
        <w:t>of </w:t>
      </w:r>
      <w:r>
        <w:rPr>
          <w:color w:val="0A080C"/>
          <w:w w:val="105"/>
          <w:sz w:val="21"/>
        </w:rPr>
        <w:t>how </w:t>
      </w:r>
      <w:r>
        <w:rPr>
          <w:color w:val="0A080C"/>
          <w:spacing w:val="4"/>
          <w:w w:val="105"/>
          <w:sz w:val="21"/>
        </w:rPr>
        <w:t>t</w:t>
      </w:r>
      <w:r>
        <w:rPr>
          <w:color w:val="0C112F"/>
          <w:spacing w:val="4"/>
          <w:w w:val="105"/>
          <w:sz w:val="21"/>
        </w:rPr>
        <w:t>he</w:t>
      </w:r>
      <w:r>
        <w:rPr>
          <w:color w:val="0C112F"/>
          <w:spacing w:val="-20"/>
          <w:w w:val="105"/>
          <w:sz w:val="21"/>
        </w:rPr>
        <w:t> </w:t>
      </w:r>
      <w:r>
        <w:rPr>
          <w:color w:val="1F1823"/>
          <w:w w:val="105"/>
          <w:sz w:val="21"/>
        </w:rPr>
        <w:t>community</w:t>
      </w:r>
      <w:r>
        <w:rPr>
          <w:color w:val="1F1823"/>
          <w:spacing w:val="5"/>
          <w:w w:val="105"/>
          <w:sz w:val="21"/>
        </w:rPr>
        <w:t> </w:t>
      </w:r>
      <w:r>
        <w:rPr>
          <w:color w:val="1F1823"/>
          <w:spacing w:val="-5"/>
          <w:w w:val="105"/>
          <w:sz w:val="21"/>
        </w:rPr>
        <w:t>a</w:t>
      </w:r>
      <w:r>
        <w:rPr>
          <w:color w:val="162146"/>
          <w:spacing w:val="-5"/>
          <w:w w:val="105"/>
          <w:sz w:val="21"/>
        </w:rPr>
        <w:t>l</w:t>
      </w:r>
      <w:r>
        <w:rPr>
          <w:color w:val="0A080C"/>
          <w:spacing w:val="-5"/>
          <w:w w:val="105"/>
          <w:sz w:val="21"/>
        </w:rPr>
        <w:t>t</w:t>
      </w:r>
      <w:r>
        <w:rPr>
          <w:color w:val="0A080C"/>
          <w:spacing w:val="-38"/>
          <w:w w:val="105"/>
          <w:sz w:val="21"/>
        </w:rPr>
        <w:t> </w:t>
      </w:r>
      <w:r>
        <w:rPr>
          <w:color w:val="0A080C"/>
          <w:w w:val="105"/>
          <w:sz w:val="21"/>
        </w:rPr>
        <w:t>ernat</w:t>
      </w:r>
      <w:r>
        <w:rPr>
          <w:color w:val="0C112F"/>
          <w:w w:val="105"/>
          <w:sz w:val="21"/>
        </w:rPr>
        <w:t>ively</w:t>
      </w:r>
      <w:r>
        <w:rPr>
          <w:color w:val="0C112F"/>
          <w:spacing w:val="30"/>
          <w:w w:val="105"/>
          <w:sz w:val="21"/>
        </w:rPr>
        <w:t> </w:t>
      </w:r>
      <w:r>
        <w:rPr>
          <w:color w:val="0C112F"/>
          <w:w w:val="105"/>
          <w:sz w:val="21"/>
        </w:rPr>
        <w:t>uses</w:t>
      </w:r>
      <w:r>
        <w:rPr>
          <w:color w:val="0C112F"/>
          <w:spacing w:val="-14"/>
          <w:w w:val="105"/>
          <w:sz w:val="21"/>
        </w:rPr>
        <w:t> </w:t>
      </w:r>
      <w:r>
        <w:rPr>
          <w:color w:val="0A080C"/>
          <w:spacing w:val="8"/>
          <w:w w:val="105"/>
          <w:sz w:val="21"/>
        </w:rPr>
        <w:t>t</w:t>
      </w:r>
      <w:r>
        <w:rPr>
          <w:color w:val="0C112F"/>
          <w:spacing w:val="8"/>
          <w:w w:val="105"/>
          <w:sz w:val="21"/>
        </w:rPr>
        <w:t>h</w:t>
      </w:r>
      <w:r>
        <w:rPr>
          <w:color w:val="0A080C"/>
          <w:spacing w:val="8"/>
          <w:w w:val="105"/>
          <w:sz w:val="21"/>
        </w:rPr>
        <w:t>is</w:t>
      </w:r>
      <w:r>
        <w:rPr>
          <w:color w:val="0A080C"/>
          <w:spacing w:val="-14"/>
          <w:w w:val="105"/>
          <w:sz w:val="21"/>
        </w:rPr>
        <w:t> </w:t>
      </w:r>
      <w:r>
        <w:rPr>
          <w:color w:val="1F1823"/>
          <w:w w:val="105"/>
          <w:sz w:val="21"/>
        </w:rPr>
        <w:t>site</w:t>
      </w:r>
      <w:r>
        <w:rPr>
          <w:color w:val="1F1823"/>
          <w:spacing w:val="-16"/>
          <w:w w:val="105"/>
          <w:sz w:val="21"/>
        </w:rPr>
        <w:t> </w:t>
      </w:r>
      <w:r>
        <w:rPr>
          <w:color w:val="1F1823"/>
          <w:w w:val="105"/>
          <w:sz w:val="21"/>
        </w:rPr>
        <w:t>for</w:t>
      </w:r>
      <w:r>
        <w:rPr>
          <w:color w:val="1F1823"/>
          <w:spacing w:val="12"/>
          <w:w w:val="105"/>
          <w:sz w:val="21"/>
        </w:rPr>
        <w:t> </w:t>
      </w:r>
      <w:r>
        <w:rPr>
          <w:color w:val="1F1823"/>
          <w:w w:val="105"/>
          <w:sz w:val="21"/>
        </w:rPr>
        <w:t>festivals</w:t>
      </w:r>
      <w:r>
        <w:rPr>
          <w:color w:val="1F1823"/>
          <w:spacing w:val="-3"/>
          <w:w w:val="105"/>
          <w:sz w:val="21"/>
        </w:rPr>
        <w:t> </w:t>
      </w:r>
      <w:r>
        <w:rPr>
          <w:color w:val="1F1823"/>
          <w:w w:val="105"/>
          <w:sz w:val="21"/>
        </w:rPr>
        <w:t>and</w:t>
      </w:r>
      <w:r>
        <w:rPr>
          <w:color w:val="1F1823"/>
          <w:spacing w:val="-18"/>
          <w:w w:val="105"/>
          <w:sz w:val="21"/>
        </w:rPr>
        <w:t> </w:t>
      </w:r>
      <w:r>
        <w:rPr>
          <w:color w:val="1F1823"/>
          <w:spacing w:val="-4"/>
          <w:w w:val="105"/>
          <w:sz w:val="21"/>
        </w:rPr>
        <w:t>gatherings</w:t>
      </w:r>
      <w:r>
        <w:rPr>
          <w:color w:val="382326"/>
          <w:spacing w:val="-4"/>
          <w:w w:val="105"/>
          <w:sz w:val="21"/>
        </w:rPr>
        <w:t>?</w:t>
      </w:r>
    </w:p>
    <w:p>
      <w:pPr>
        <w:pStyle w:val="ListParagraph"/>
        <w:numPr>
          <w:ilvl w:val="0"/>
          <w:numId w:val="28"/>
        </w:numPr>
        <w:tabs>
          <w:tab w:pos="2163" w:val="left" w:leader="none"/>
        </w:tabs>
        <w:spacing w:line="319" w:lineRule="auto" w:before="26" w:after="0"/>
        <w:ind w:left="2163" w:right="1404" w:hanging="358"/>
        <w:jc w:val="both"/>
        <w:rPr>
          <w:color w:val="0A080C"/>
          <w:sz w:val="20"/>
        </w:rPr>
      </w:pPr>
      <w:r>
        <w:rPr>
          <w:b/>
          <w:color w:val="0A080C"/>
          <w:w w:val="105"/>
          <w:sz w:val="20"/>
        </w:rPr>
        <w:t>Therefore, the reductionist view of assessing and prioritizing the cemetery site to be representative of the entire study area's experienced visual impact is a negligent misappropriation of the basic premise of a VRA: </w:t>
      </w:r>
      <w:r>
        <w:rPr>
          <w:color w:val="1F1823"/>
          <w:w w:val="105"/>
          <w:sz w:val="21"/>
        </w:rPr>
        <w:t>which </w:t>
      </w:r>
      <w:r>
        <w:rPr>
          <w:color w:val="0A080C"/>
          <w:w w:val="105"/>
          <w:sz w:val="21"/>
        </w:rPr>
        <w:t>is </w:t>
      </w:r>
      <w:r>
        <w:rPr>
          <w:color w:val="0C112F"/>
          <w:w w:val="105"/>
          <w:sz w:val="21"/>
        </w:rPr>
        <w:t>ideally </w:t>
      </w:r>
      <w:r>
        <w:rPr>
          <w:color w:val="0A080C"/>
          <w:w w:val="105"/>
          <w:sz w:val="21"/>
        </w:rPr>
        <w:t>i</w:t>
      </w:r>
      <w:r>
        <w:rPr>
          <w:color w:val="0C112F"/>
          <w:w w:val="105"/>
          <w:sz w:val="21"/>
        </w:rPr>
        <w:t>n</w:t>
      </w:r>
      <w:r>
        <w:rPr>
          <w:color w:val="0A080C"/>
          <w:w w:val="105"/>
          <w:sz w:val="21"/>
        </w:rPr>
        <w:t>tended to </w:t>
      </w:r>
      <w:r>
        <w:rPr>
          <w:color w:val="1F1823"/>
          <w:w w:val="105"/>
          <w:sz w:val="21"/>
        </w:rPr>
        <w:t>assess </w:t>
      </w:r>
      <w:r>
        <w:rPr>
          <w:color w:val="0A080C"/>
          <w:w w:val="105"/>
          <w:sz w:val="21"/>
        </w:rPr>
        <w:t>the proposed tower's </w:t>
      </w:r>
      <w:r>
        <w:rPr>
          <w:color w:val="1F1823"/>
          <w:spacing w:val="-7"/>
          <w:w w:val="105"/>
          <w:sz w:val="21"/>
        </w:rPr>
        <w:t>visua</w:t>
      </w:r>
      <w:r>
        <w:rPr>
          <w:color w:val="5B3626"/>
          <w:spacing w:val="-7"/>
          <w:w w:val="105"/>
          <w:sz w:val="21"/>
        </w:rPr>
        <w:t>l </w:t>
      </w:r>
      <w:r>
        <w:rPr>
          <w:color w:val="1F1823"/>
          <w:w w:val="105"/>
          <w:sz w:val="21"/>
        </w:rPr>
        <w:t>and aesthetic </w:t>
      </w:r>
      <w:r>
        <w:rPr>
          <w:color w:val="0C112F"/>
          <w:w w:val="105"/>
          <w:sz w:val="21"/>
        </w:rPr>
        <w:t>im</w:t>
      </w:r>
      <w:r>
        <w:rPr>
          <w:color w:val="0A080C"/>
          <w:w w:val="105"/>
          <w:sz w:val="21"/>
        </w:rPr>
        <w:t>pacts </w:t>
      </w:r>
      <w:r>
        <w:rPr>
          <w:color w:val="1F1823"/>
          <w:w w:val="105"/>
          <w:sz w:val="21"/>
        </w:rPr>
        <w:t>on </w:t>
      </w:r>
      <w:r>
        <w:rPr>
          <w:color w:val="0A080C"/>
          <w:w w:val="105"/>
          <w:sz w:val="21"/>
        </w:rPr>
        <w:t>the </w:t>
      </w:r>
      <w:r>
        <w:rPr>
          <w:b/>
          <w:color w:val="0A080C"/>
          <w:w w:val="105"/>
          <w:sz w:val="20"/>
        </w:rPr>
        <w:t>entirety </w:t>
      </w:r>
      <w:r>
        <w:rPr>
          <w:color w:val="1F1823"/>
          <w:w w:val="105"/>
          <w:sz w:val="21"/>
        </w:rPr>
        <w:t>of </w:t>
      </w:r>
      <w:r>
        <w:rPr>
          <w:color w:val="0A080C"/>
          <w:w w:val="105"/>
          <w:sz w:val="21"/>
        </w:rPr>
        <w:t>the </w:t>
      </w:r>
      <w:r>
        <w:rPr>
          <w:color w:val="0C112F"/>
          <w:w w:val="105"/>
          <w:sz w:val="21"/>
        </w:rPr>
        <w:t>nearby </w:t>
      </w:r>
      <w:r>
        <w:rPr>
          <w:b/>
          <w:color w:val="0A080C"/>
          <w:w w:val="105"/>
          <w:sz w:val="20"/>
        </w:rPr>
        <w:t>area </w:t>
      </w:r>
      <w:r>
        <w:rPr>
          <w:color w:val="0A080C"/>
          <w:w w:val="105"/>
          <w:sz w:val="20"/>
        </w:rPr>
        <w:t>- </w:t>
      </w:r>
      <w:r>
        <w:rPr>
          <w:color w:val="0C112F"/>
          <w:w w:val="105"/>
          <w:sz w:val="21"/>
        </w:rPr>
        <w:t>no</w:t>
      </w:r>
      <w:r>
        <w:rPr>
          <w:color w:val="0A080C"/>
          <w:w w:val="105"/>
          <w:sz w:val="21"/>
        </w:rPr>
        <w:t>t</w:t>
      </w:r>
      <w:r>
        <w:rPr>
          <w:color w:val="1F1823"/>
          <w:w w:val="105"/>
          <w:sz w:val="21"/>
        </w:rPr>
        <w:t> just</w:t>
      </w:r>
      <w:r>
        <w:rPr>
          <w:color w:val="1F1823"/>
          <w:spacing w:val="-11"/>
          <w:w w:val="105"/>
          <w:sz w:val="21"/>
        </w:rPr>
        <w:t> </w:t>
      </w:r>
      <w:r>
        <w:rPr>
          <w:color w:val="0A080C"/>
          <w:w w:val="105"/>
          <w:sz w:val="21"/>
        </w:rPr>
        <w:t>the</w:t>
      </w:r>
      <w:r>
        <w:rPr>
          <w:color w:val="0A080C"/>
          <w:spacing w:val="6"/>
          <w:w w:val="105"/>
          <w:sz w:val="21"/>
        </w:rPr>
        <w:t> </w:t>
      </w:r>
      <w:r>
        <w:rPr>
          <w:color w:val="1F1823"/>
          <w:w w:val="105"/>
          <w:sz w:val="21"/>
        </w:rPr>
        <w:t>cemetery,</w:t>
      </w:r>
      <w:r>
        <w:rPr>
          <w:color w:val="1F1823"/>
          <w:spacing w:val="-17"/>
          <w:w w:val="105"/>
          <w:sz w:val="21"/>
        </w:rPr>
        <w:t> </w:t>
      </w:r>
      <w:r>
        <w:rPr>
          <w:color w:val="1F1823"/>
          <w:w w:val="105"/>
          <w:sz w:val="21"/>
        </w:rPr>
        <w:t>as</w:t>
      </w:r>
      <w:r>
        <w:rPr>
          <w:color w:val="1F1823"/>
          <w:spacing w:val="-22"/>
          <w:w w:val="105"/>
          <w:sz w:val="21"/>
        </w:rPr>
        <w:t> </w:t>
      </w:r>
      <w:r>
        <w:rPr>
          <w:color w:val="1F1823"/>
          <w:w w:val="105"/>
          <w:sz w:val="21"/>
        </w:rPr>
        <w:t>stressed</w:t>
      </w:r>
      <w:r>
        <w:rPr>
          <w:color w:val="1F1823"/>
          <w:spacing w:val="-9"/>
          <w:w w:val="105"/>
          <w:sz w:val="21"/>
        </w:rPr>
        <w:t> </w:t>
      </w:r>
      <w:r>
        <w:rPr>
          <w:color w:val="0C112F"/>
          <w:spacing w:val="2"/>
          <w:w w:val="105"/>
          <w:sz w:val="21"/>
        </w:rPr>
        <w:t>he</w:t>
      </w:r>
      <w:r>
        <w:rPr>
          <w:color w:val="0A080C"/>
          <w:spacing w:val="2"/>
          <w:w w:val="105"/>
          <w:sz w:val="21"/>
        </w:rPr>
        <w:t>re.</w:t>
      </w:r>
    </w:p>
    <w:p>
      <w:pPr>
        <w:spacing w:line="271" w:lineRule="auto" w:before="132"/>
        <w:ind w:left="1435" w:right="1363" w:hanging="6"/>
        <w:jc w:val="left"/>
        <w:rPr>
          <w:sz w:val="23"/>
        </w:rPr>
      </w:pPr>
      <w:r>
        <w:rPr>
          <w:color w:val="A7A8B3"/>
          <w:w w:val="105"/>
          <w:sz w:val="23"/>
        </w:rPr>
        <w:t>"</w:t>
      </w:r>
      <w:r>
        <w:rPr>
          <w:color w:val="8E8C91"/>
          <w:w w:val="105"/>
          <w:sz w:val="23"/>
        </w:rPr>
        <w:t>Similarly</w:t>
      </w:r>
      <w:r>
        <w:rPr>
          <w:color w:val="A7A8B3"/>
          <w:w w:val="105"/>
          <w:sz w:val="23"/>
        </w:rPr>
        <w:t>, </w:t>
      </w:r>
      <w:r>
        <w:rPr>
          <w:color w:val="8E8C91"/>
          <w:w w:val="105"/>
          <w:sz w:val="23"/>
        </w:rPr>
        <w:t>the study area for analysis would vary by the context and scale of the proposed project. While </w:t>
      </w:r>
      <w:r>
        <w:rPr>
          <w:b/>
          <w:color w:val="8E8C91"/>
          <w:w w:val="105"/>
          <w:sz w:val="23"/>
        </w:rPr>
        <w:t>DEP-00-2 identifies a "safe" study area of a five (5) mile radius </w:t>
      </w:r>
      <w:r>
        <w:rPr>
          <w:color w:val="8E8C91"/>
          <w:w w:val="105"/>
          <w:sz w:val="23"/>
        </w:rPr>
        <w:t>for "large" projects</w:t>
      </w:r>
      <w:r>
        <w:rPr>
          <w:color w:val="A7A8B3"/>
          <w:w w:val="105"/>
          <w:sz w:val="23"/>
        </w:rPr>
        <w:t>, </w:t>
      </w:r>
      <w:r>
        <w:rPr>
          <w:color w:val="8E8C91"/>
          <w:w w:val="105"/>
          <w:sz w:val="23"/>
        </w:rPr>
        <w:t>no recommendation is provided for "small" projects. fumy professional experience assessing potential visual impacts of telecommunication towers of up to 150 feet in height, I have detennined that </w:t>
      </w:r>
      <w:r>
        <w:rPr>
          <w:rFonts w:ascii="TimesNewRomanPS-BoldItalicMT" w:hAnsi="TimesNewRomanPS-BoldItalicMT"/>
          <w:b/>
          <w:i/>
          <w:color w:val="8E8C91"/>
          <w:w w:val="105"/>
          <w:sz w:val="23"/>
        </w:rPr>
        <w:t>most </w:t>
      </w:r>
      <w:r>
        <w:rPr>
          <w:b/>
          <w:color w:val="8E8C91"/>
          <w:w w:val="105"/>
          <w:sz w:val="23"/>
        </w:rPr>
        <w:t>visibility of such towers is within½ to one (1) mile</w:t>
      </w:r>
      <w:r>
        <w:rPr>
          <w:b/>
          <w:color w:val="A7A8B3"/>
          <w:w w:val="105"/>
          <w:sz w:val="23"/>
        </w:rPr>
        <w:t>, </w:t>
      </w:r>
      <w:r>
        <w:rPr>
          <w:color w:val="8E8C91"/>
          <w:w w:val="105"/>
          <w:sz w:val="23"/>
        </w:rPr>
        <w:t>with ve1y limited visibility beyond that due to intervening topography, vegetation</w:t>
      </w:r>
      <w:r>
        <w:rPr>
          <w:color w:val="A7A8B3"/>
          <w:w w:val="105"/>
          <w:sz w:val="23"/>
        </w:rPr>
        <w:t>, </w:t>
      </w:r>
      <w:r>
        <w:rPr>
          <w:color w:val="8E8C91"/>
          <w:w w:val="105"/>
          <w:sz w:val="23"/>
        </w:rPr>
        <w:t>and strnctures. The Nationwide Programmatic Agreement between the Federal Communications Commission and the State</w:t>
      </w:r>
    </w:p>
    <w:p>
      <w:pPr>
        <w:spacing w:after="0" w:line="271" w:lineRule="auto"/>
        <w:jc w:val="left"/>
        <w:rPr>
          <w:sz w:val="23"/>
        </w:rPr>
        <w:sectPr>
          <w:footerReference w:type="default" r:id="rId66"/>
          <w:pgSz w:w="12240" w:h="15840"/>
          <w:pgMar w:footer="0" w:header="0" w:top="540" w:bottom="280" w:left="0" w:right="0"/>
        </w:sectPr>
      </w:pPr>
    </w:p>
    <w:p>
      <w:pPr>
        <w:pStyle w:val="BodyText"/>
        <w:ind w:left="1103"/>
        <w:rPr>
          <w:sz w:val="20"/>
        </w:rPr>
      </w:pPr>
      <w:r>
        <w:rPr>
          <w:sz w:val="20"/>
        </w:rPr>
        <w:pict>
          <v:group style="width:480.6pt;height:52.15pt;mso-position-horizontal-relative:char;mso-position-vertical-relative:line" coordorigin="0,0" coordsize="9612,1043">
            <v:shape style="position:absolute;left:0;top:10;width:3442;height:943" type="#_x0000_t75" stroked="false">
              <v:imagedata r:id="rId70" o:title=""/>
            </v:shape>
            <v:line style="position:absolute" from="3441,60" to="9601,60" stroked="true" strokeweight="6.01515pt" strokecolor="#000000">
              <v:stroke dashstyle="solid"/>
            </v:line>
            <v:shape style="position:absolute;left:8858;top:721;width:753;height:321" type="#_x0000_t75" stroked="false">
              <v:imagedata r:id="rId71" o:title=""/>
            </v:shape>
            <v:line style="position:absolute" from="3441,1003" to="8859,1003" stroked="true" strokeweight="1.002525pt" strokecolor="#000000">
              <v:stroke dashstyle="solid"/>
            </v:line>
            <v:shape style="position:absolute;left:0;top:0;width:9612;height:1043" type="#_x0000_t202" filled="false" stroked="false">
              <v:textbox inset="0,0,0,0">
                <w:txbxContent>
                  <w:p>
                    <w:pPr>
                      <w:spacing w:line="252" w:lineRule="exact" w:before="194"/>
                      <w:ind w:left="0" w:right="166" w:firstLine="0"/>
                      <w:jc w:val="right"/>
                      <w:rPr>
                        <w:rFonts w:ascii="Arial"/>
                        <w:sz w:val="22"/>
                      </w:rPr>
                    </w:pPr>
                    <w:r>
                      <w:rPr>
                        <w:rFonts w:ascii="Arial"/>
                        <w:color w:val="89898C"/>
                        <w:sz w:val="22"/>
                      </w:rPr>
                      <w:t>Response</w:t>
                    </w:r>
                    <w:r>
                      <w:rPr>
                        <w:rFonts w:ascii="Arial"/>
                        <w:color w:val="89898C"/>
                        <w:spacing w:val="-40"/>
                        <w:sz w:val="22"/>
                      </w:rPr>
                      <w:t> </w:t>
                    </w:r>
                    <w:r>
                      <w:rPr>
                        <w:rFonts w:ascii="Arial"/>
                        <w:color w:val="89898C"/>
                        <w:sz w:val="22"/>
                      </w:rPr>
                      <w:t>to</w:t>
                    </w:r>
                    <w:r>
                      <w:rPr>
                        <w:rFonts w:ascii="Arial"/>
                        <w:color w:val="89898C"/>
                        <w:spacing w:val="-40"/>
                        <w:sz w:val="22"/>
                      </w:rPr>
                      <w:t> </w:t>
                    </w:r>
                    <w:r>
                      <w:rPr>
                        <w:rFonts w:ascii="Arial"/>
                        <w:color w:val="89898C"/>
                        <w:sz w:val="22"/>
                      </w:rPr>
                      <w:t>AKRF</w:t>
                    </w:r>
                    <w:r>
                      <w:rPr>
                        <w:rFonts w:ascii="Arial"/>
                        <w:color w:val="89898C"/>
                        <w:spacing w:val="-40"/>
                        <w:sz w:val="22"/>
                      </w:rPr>
                      <w:t> </w:t>
                    </w:r>
                    <w:r>
                      <w:rPr>
                        <w:rFonts w:ascii="Arial"/>
                        <w:color w:val="89898C"/>
                        <w:sz w:val="22"/>
                      </w:rPr>
                      <w:t>Review</w:t>
                    </w:r>
                    <w:r>
                      <w:rPr>
                        <w:rFonts w:ascii="Arial"/>
                        <w:color w:val="89898C"/>
                        <w:spacing w:val="-40"/>
                        <w:sz w:val="22"/>
                      </w:rPr>
                      <w:t> </w:t>
                    </w:r>
                    <w:r>
                      <w:rPr>
                        <w:rFonts w:ascii="Arial"/>
                        <w:color w:val="89898C"/>
                        <w:sz w:val="22"/>
                      </w:rPr>
                      <w:t>of</w:t>
                    </w:r>
                    <w:r>
                      <w:rPr>
                        <w:rFonts w:ascii="Arial"/>
                        <w:color w:val="89898C"/>
                        <w:spacing w:val="-40"/>
                        <w:sz w:val="22"/>
                      </w:rPr>
                      <w:t> </w:t>
                    </w:r>
                    <w:r>
                      <w:rPr>
                        <w:rFonts w:ascii="Arial"/>
                        <w:color w:val="89898C"/>
                        <w:sz w:val="22"/>
                      </w:rPr>
                      <w:t>Saratoga</w:t>
                    </w:r>
                    <w:r>
                      <w:rPr>
                        <w:rFonts w:ascii="Arial"/>
                        <w:color w:val="89898C"/>
                        <w:spacing w:val="-40"/>
                        <w:sz w:val="22"/>
                      </w:rPr>
                      <w:t> </w:t>
                    </w:r>
                    <w:r>
                      <w:rPr>
                        <w:rFonts w:ascii="Arial"/>
                        <w:color w:val="89898C"/>
                        <w:sz w:val="22"/>
                      </w:rPr>
                      <w:t>Associates</w:t>
                    </w:r>
                    <w:r>
                      <w:rPr>
                        <w:rFonts w:ascii="Arial"/>
                        <w:color w:val="89898C"/>
                        <w:spacing w:val="-42"/>
                        <w:sz w:val="22"/>
                      </w:rPr>
                      <w:t> </w:t>
                    </w:r>
                    <w:r>
                      <w:rPr>
                        <w:rFonts w:ascii="Arial"/>
                        <w:color w:val="89898C"/>
                        <w:sz w:val="22"/>
                      </w:rPr>
                      <w:t>VRA</w:t>
                    </w:r>
                  </w:p>
                  <w:p>
                    <w:pPr>
                      <w:spacing w:line="252" w:lineRule="exact" w:before="0"/>
                      <w:ind w:left="0" w:right="169" w:firstLine="0"/>
                      <w:jc w:val="right"/>
                      <w:rPr>
                        <w:rFonts w:ascii="Arial"/>
                        <w:sz w:val="22"/>
                      </w:rPr>
                    </w:pPr>
                    <w:r>
                      <w:rPr>
                        <w:rFonts w:ascii="Arial"/>
                        <w:color w:val="89898C"/>
                        <w:sz w:val="22"/>
                      </w:rPr>
                      <w:t>Nelsonville, NY.</w:t>
                    </w:r>
                    <w:r>
                      <w:rPr>
                        <w:rFonts w:ascii="Arial"/>
                        <w:color w:val="89898C"/>
                        <w:spacing w:val="20"/>
                        <w:sz w:val="22"/>
                      </w:rPr>
                      <w:t> </w:t>
                    </w:r>
                    <w:r>
                      <w:rPr>
                        <w:rFonts w:ascii="Arial"/>
                        <w:color w:val="89898C"/>
                        <w:sz w:val="22"/>
                      </w:rPr>
                      <w:t>Report</w:t>
                    </w:r>
                  </w:p>
                </w:txbxContent>
              </v:textbox>
              <w10:wrap type="none"/>
            </v:shape>
          </v:group>
        </w:pict>
      </w:r>
      <w:r>
        <w:rPr>
          <w:sz w:val="20"/>
        </w:rPr>
      </w:r>
    </w:p>
    <w:p>
      <w:pPr>
        <w:pStyle w:val="BodyText"/>
        <w:spacing w:before="5"/>
        <w:rPr>
          <w:sz w:val="16"/>
        </w:rPr>
      </w:pPr>
    </w:p>
    <w:p>
      <w:pPr>
        <w:spacing w:line="264" w:lineRule="auto" w:before="91"/>
        <w:ind w:left="1442" w:right="1363" w:hanging="2"/>
        <w:jc w:val="left"/>
        <w:rPr>
          <w:sz w:val="23"/>
        </w:rPr>
      </w:pPr>
      <w:r>
        <w:rPr>
          <w:color w:val="89898C"/>
          <w:w w:val="105"/>
          <w:sz w:val="23"/>
        </w:rPr>
        <w:t>Historic Preservation Officers cites a </w:t>
      </w:r>
      <w:r>
        <w:rPr>
          <w:color w:val="9C99A1"/>
          <w:w w:val="105"/>
          <w:sz w:val="23"/>
        </w:rPr>
        <w:t>study </w:t>
      </w:r>
      <w:r>
        <w:rPr>
          <w:color w:val="89898C"/>
          <w:w w:val="105"/>
          <w:sz w:val="23"/>
        </w:rPr>
        <w:t>area (</w:t>
      </w:r>
      <w:r>
        <w:rPr>
          <w:color w:val="9C99A1"/>
          <w:w w:val="105"/>
          <w:sz w:val="23"/>
        </w:rPr>
        <w:t>or "Area of </w:t>
      </w:r>
      <w:r>
        <w:rPr>
          <w:color w:val="89898C"/>
          <w:w w:val="105"/>
          <w:sz w:val="23"/>
        </w:rPr>
        <w:t>Potential Effect") for assessing </w:t>
      </w:r>
      <w:r>
        <w:rPr>
          <w:color w:val="9C99A1"/>
          <w:w w:val="105"/>
          <w:sz w:val="23"/>
        </w:rPr>
        <w:t>visual </w:t>
      </w:r>
      <w:r>
        <w:rPr>
          <w:color w:val="89898C"/>
          <w:w w:val="105"/>
          <w:sz w:val="23"/>
        </w:rPr>
        <w:t>effects </w:t>
      </w:r>
      <w:r>
        <w:rPr>
          <w:color w:val="9C99A1"/>
          <w:w w:val="105"/>
          <w:sz w:val="23"/>
        </w:rPr>
        <w:t>of½ </w:t>
      </w:r>
      <w:r>
        <w:rPr>
          <w:color w:val="89898C"/>
          <w:w w:val="105"/>
          <w:sz w:val="23"/>
        </w:rPr>
        <w:t>mile for towers </w:t>
      </w:r>
      <w:r>
        <w:rPr>
          <w:color w:val="9C99A1"/>
          <w:w w:val="105"/>
          <w:sz w:val="23"/>
        </w:rPr>
        <w:t>of 200 </w:t>
      </w:r>
      <w:r>
        <w:rPr>
          <w:color w:val="89898C"/>
          <w:w w:val="105"/>
          <w:sz w:val="23"/>
        </w:rPr>
        <w:t>feet </w:t>
      </w:r>
      <w:r>
        <w:rPr>
          <w:color w:val="9C99A1"/>
          <w:w w:val="105"/>
          <w:sz w:val="23"/>
        </w:rPr>
        <w:t>or </w:t>
      </w:r>
      <w:r>
        <w:rPr>
          <w:color w:val="89898C"/>
          <w:w w:val="105"/>
          <w:sz w:val="23"/>
        </w:rPr>
        <w:t>less."</w:t>
      </w:r>
    </w:p>
    <w:p>
      <w:pPr>
        <w:spacing w:before="9"/>
        <w:ind w:left="1425" w:right="0" w:firstLine="0"/>
        <w:jc w:val="left"/>
        <w:rPr>
          <w:sz w:val="23"/>
        </w:rPr>
      </w:pPr>
      <w:r>
        <w:rPr>
          <w:color w:val="89898C"/>
          <w:w w:val="110"/>
          <w:sz w:val="23"/>
        </w:rPr>
        <w:t>-AKRF Review</w:t>
      </w:r>
      <w:r>
        <w:rPr>
          <w:color w:val="AAA8B1"/>
          <w:w w:val="110"/>
          <w:sz w:val="23"/>
        </w:rPr>
        <w:t>, </w:t>
      </w:r>
      <w:r>
        <w:rPr>
          <w:color w:val="89898C"/>
          <w:w w:val="110"/>
          <w:sz w:val="23"/>
        </w:rPr>
        <w:t>Page 3</w:t>
      </w:r>
    </w:p>
    <w:p>
      <w:pPr>
        <w:spacing w:before="225"/>
        <w:ind w:left="1444" w:right="0" w:firstLine="0"/>
        <w:jc w:val="left"/>
        <w:rPr>
          <w:rFonts w:ascii="Arial"/>
          <w:sz w:val="21"/>
        </w:rPr>
      </w:pPr>
      <w:r>
        <w:rPr>
          <w:rFonts w:ascii="Arial"/>
          <w:color w:val="1F1623"/>
          <w:w w:val="105"/>
          <w:sz w:val="21"/>
        </w:rPr>
        <w:t>Comments:</w:t>
      </w:r>
    </w:p>
    <w:p>
      <w:pPr>
        <w:pStyle w:val="BodyText"/>
        <w:spacing w:before="7"/>
        <w:rPr>
          <w:rFonts w:ascii="Arial"/>
          <w:sz w:val="22"/>
        </w:rPr>
      </w:pPr>
    </w:p>
    <w:p>
      <w:pPr>
        <w:pStyle w:val="ListParagraph"/>
        <w:numPr>
          <w:ilvl w:val="0"/>
          <w:numId w:val="28"/>
        </w:numPr>
        <w:tabs>
          <w:tab w:pos="2165" w:val="left" w:leader="none"/>
        </w:tabs>
        <w:spacing w:line="312" w:lineRule="auto" w:before="0" w:after="0"/>
        <w:ind w:left="2158" w:right="1395" w:hanging="354"/>
        <w:jc w:val="both"/>
        <w:rPr>
          <w:color w:val="0C0811"/>
          <w:sz w:val="21"/>
        </w:rPr>
      </w:pPr>
      <w:r>
        <w:rPr>
          <w:color w:val="1F1623"/>
          <w:spacing w:val="-1"/>
          <w:w w:val="107"/>
          <w:sz w:val="21"/>
        </w:rPr>
        <w:t>Whe</w:t>
      </w:r>
      <w:r>
        <w:rPr>
          <w:color w:val="1F1623"/>
          <w:w w:val="107"/>
          <w:sz w:val="21"/>
        </w:rPr>
        <w:t>n</w:t>
      </w:r>
      <w:r>
        <w:rPr>
          <w:color w:val="1F1623"/>
          <w:spacing w:val="24"/>
          <w:sz w:val="21"/>
        </w:rPr>
        <w:t> </w:t>
      </w:r>
      <w:r>
        <w:rPr>
          <w:color w:val="1F1623"/>
          <w:w w:val="111"/>
          <w:sz w:val="21"/>
        </w:rPr>
        <w:t>referring</w:t>
      </w:r>
      <w:r>
        <w:rPr>
          <w:color w:val="1F1623"/>
          <w:spacing w:val="14"/>
          <w:sz w:val="21"/>
        </w:rPr>
        <w:t> </w:t>
      </w:r>
      <w:r>
        <w:rPr>
          <w:color w:val="1F1623"/>
          <w:spacing w:val="-1"/>
          <w:w w:val="111"/>
          <w:sz w:val="21"/>
        </w:rPr>
        <w:t>t</w:t>
      </w:r>
      <w:r>
        <w:rPr>
          <w:color w:val="1F1623"/>
          <w:w w:val="111"/>
          <w:sz w:val="21"/>
        </w:rPr>
        <w:t>o</w:t>
      </w:r>
      <w:r>
        <w:rPr>
          <w:color w:val="1F1623"/>
          <w:sz w:val="21"/>
        </w:rPr>
        <w:t> </w:t>
      </w:r>
      <w:r>
        <w:rPr>
          <w:color w:val="1F1623"/>
          <w:spacing w:val="-21"/>
          <w:sz w:val="21"/>
        </w:rPr>
        <w:t> </w:t>
      </w:r>
      <w:r>
        <w:rPr>
          <w:color w:val="0C0811"/>
          <w:spacing w:val="-1"/>
          <w:w w:val="111"/>
          <w:sz w:val="21"/>
        </w:rPr>
        <w:t>th</w:t>
      </w:r>
      <w:r>
        <w:rPr>
          <w:color w:val="0C0811"/>
          <w:w w:val="111"/>
          <w:sz w:val="21"/>
        </w:rPr>
        <w:t>e</w:t>
      </w:r>
      <w:r>
        <w:rPr>
          <w:color w:val="0C0811"/>
          <w:sz w:val="21"/>
        </w:rPr>
        <w:t> </w:t>
      </w:r>
      <w:r>
        <w:rPr>
          <w:color w:val="0C0811"/>
          <w:spacing w:val="-25"/>
          <w:sz w:val="21"/>
        </w:rPr>
        <w:t> </w:t>
      </w:r>
      <w:r>
        <w:rPr>
          <w:color w:val="0C0811"/>
          <w:spacing w:val="-1"/>
          <w:w w:val="108"/>
          <w:sz w:val="21"/>
        </w:rPr>
        <w:t>en</w:t>
      </w:r>
      <w:r>
        <w:rPr>
          <w:color w:val="0C0811"/>
          <w:spacing w:val="8"/>
          <w:w w:val="108"/>
          <w:sz w:val="21"/>
        </w:rPr>
        <w:t>t</w:t>
      </w:r>
      <w:r>
        <w:rPr>
          <w:color w:val="0C112F"/>
          <w:spacing w:val="9"/>
          <w:w w:val="108"/>
          <w:sz w:val="21"/>
        </w:rPr>
        <w:t>i</w:t>
      </w:r>
      <w:r>
        <w:rPr>
          <w:color w:val="0C0811"/>
          <w:w w:val="108"/>
          <w:sz w:val="21"/>
        </w:rPr>
        <w:t>rety</w:t>
      </w:r>
      <w:r>
        <w:rPr>
          <w:color w:val="0C0811"/>
          <w:sz w:val="21"/>
        </w:rPr>
        <w:t> </w:t>
      </w:r>
      <w:r>
        <w:rPr>
          <w:color w:val="0C0811"/>
          <w:spacing w:val="-28"/>
          <w:sz w:val="21"/>
        </w:rPr>
        <w:t> </w:t>
      </w:r>
      <w:r>
        <w:rPr>
          <w:color w:val="1F1623"/>
          <w:spacing w:val="-1"/>
          <w:w w:val="108"/>
          <w:sz w:val="21"/>
        </w:rPr>
        <w:t>o</w:t>
      </w:r>
      <w:r>
        <w:rPr>
          <w:color w:val="1F1623"/>
          <w:w w:val="108"/>
          <w:sz w:val="21"/>
        </w:rPr>
        <w:t>f</w:t>
      </w:r>
      <w:r>
        <w:rPr>
          <w:color w:val="1F1623"/>
          <w:sz w:val="21"/>
        </w:rPr>
        <w:t> </w:t>
      </w:r>
      <w:r>
        <w:rPr>
          <w:color w:val="1F1623"/>
          <w:spacing w:val="-23"/>
          <w:sz w:val="21"/>
        </w:rPr>
        <w:t> </w:t>
      </w:r>
      <w:r>
        <w:rPr>
          <w:color w:val="1F1623"/>
          <w:spacing w:val="-1"/>
          <w:w w:val="107"/>
          <w:sz w:val="21"/>
        </w:rPr>
        <w:t>nearb</w:t>
      </w:r>
      <w:r>
        <w:rPr>
          <w:color w:val="1F1623"/>
          <w:w w:val="107"/>
          <w:sz w:val="21"/>
        </w:rPr>
        <w:t>y</w:t>
      </w:r>
      <w:r>
        <w:rPr>
          <w:color w:val="1F1623"/>
          <w:spacing w:val="21"/>
          <w:sz w:val="21"/>
        </w:rPr>
        <w:t> </w:t>
      </w:r>
      <w:r>
        <w:rPr>
          <w:color w:val="0C0811"/>
          <w:spacing w:val="-1"/>
          <w:w w:val="102"/>
          <w:sz w:val="21"/>
        </w:rPr>
        <w:t>area</w:t>
      </w:r>
      <w:r>
        <w:rPr>
          <w:color w:val="0C0811"/>
          <w:w w:val="102"/>
          <w:sz w:val="21"/>
        </w:rPr>
        <w:t>s</w:t>
      </w:r>
      <w:r>
        <w:rPr>
          <w:color w:val="0C0811"/>
          <w:spacing w:val="20"/>
          <w:sz w:val="21"/>
        </w:rPr>
        <w:t> </w:t>
      </w:r>
      <w:r>
        <w:rPr>
          <w:color w:val="0C0811"/>
          <w:spacing w:val="-1"/>
          <w:w w:val="107"/>
          <w:sz w:val="21"/>
        </w:rPr>
        <w:t>bein</w:t>
      </w:r>
      <w:r>
        <w:rPr>
          <w:color w:val="0C0811"/>
          <w:w w:val="107"/>
          <w:sz w:val="21"/>
        </w:rPr>
        <w:t>g</w:t>
      </w:r>
      <w:r>
        <w:rPr>
          <w:color w:val="0C0811"/>
          <w:spacing w:val="12"/>
          <w:sz w:val="21"/>
        </w:rPr>
        <w:t> </w:t>
      </w:r>
      <w:r>
        <w:rPr>
          <w:color w:val="1F1623"/>
          <w:spacing w:val="-1"/>
          <w:w w:val="112"/>
          <w:sz w:val="21"/>
        </w:rPr>
        <w:t>importan</w:t>
      </w:r>
      <w:r>
        <w:rPr>
          <w:color w:val="1F1623"/>
          <w:w w:val="112"/>
          <w:sz w:val="21"/>
        </w:rPr>
        <w:t>t</w:t>
      </w:r>
      <w:r>
        <w:rPr>
          <w:color w:val="1F1623"/>
          <w:sz w:val="21"/>
        </w:rPr>
        <w:t> </w:t>
      </w:r>
      <w:r>
        <w:rPr>
          <w:color w:val="1F1623"/>
          <w:spacing w:val="-25"/>
          <w:sz w:val="21"/>
        </w:rPr>
        <w:t> </w:t>
      </w:r>
      <w:r>
        <w:rPr>
          <w:color w:val="1F1623"/>
          <w:spacing w:val="-1"/>
          <w:w w:val="112"/>
          <w:sz w:val="21"/>
        </w:rPr>
        <w:t>fo</w:t>
      </w:r>
      <w:r>
        <w:rPr>
          <w:color w:val="1F1623"/>
          <w:w w:val="112"/>
          <w:sz w:val="21"/>
        </w:rPr>
        <w:t>r</w:t>
      </w:r>
      <w:r>
        <w:rPr>
          <w:color w:val="1F1623"/>
          <w:sz w:val="21"/>
        </w:rPr>
        <w:t> </w:t>
      </w:r>
      <w:r>
        <w:rPr>
          <w:color w:val="1F1623"/>
          <w:spacing w:val="-27"/>
          <w:sz w:val="21"/>
        </w:rPr>
        <w:t> </w:t>
      </w:r>
      <w:r>
        <w:rPr>
          <w:color w:val="0C0811"/>
          <w:spacing w:val="-1"/>
          <w:w w:val="108"/>
          <w:sz w:val="21"/>
        </w:rPr>
        <w:t>assessm</w:t>
      </w:r>
      <w:r>
        <w:rPr>
          <w:color w:val="0C0811"/>
          <w:spacing w:val="-98"/>
          <w:w w:val="108"/>
          <w:sz w:val="21"/>
        </w:rPr>
        <w:t>e</w:t>
      </w:r>
      <w:r>
        <w:rPr>
          <w:color w:val="0C112F"/>
          <w:spacing w:val="4"/>
          <w:w w:val="108"/>
          <w:sz w:val="21"/>
        </w:rPr>
        <w:t>n</w:t>
      </w:r>
      <w:r>
        <w:rPr>
          <w:color w:val="0C0811"/>
          <w:w w:val="108"/>
          <w:sz w:val="21"/>
        </w:rPr>
        <w:t>t</w:t>
      </w:r>
      <w:r>
        <w:rPr>
          <w:color w:val="0C0811"/>
          <w:sz w:val="21"/>
        </w:rPr>
        <w:t> </w:t>
      </w:r>
      <w:r>
        <w:rPr>
          <w:color w:val="0C0811"/>
          <w:spacing w:val="-17"/>
          <w:sz w:val="21"/>
        </w:rPr>
        <w:t> </w:t>
      </w:r>
      <w:r>
        <w:rPr>
          <w:color w:val="1F1623"/>
          <w:spacing w:val="-1"/>
          <w:w w:val="109"/>
          <w:sz w:val="21"/>
        </w:rPr>
        <w:t>when </w:t>
      </w:r>
      <w:r>
        <w:rPr>
          <w:color w:val="1F1623"/>
          <w:w w:val="105"/>
          <w:sz w:val="21"/>
        </w:rPr>
        <w:t>conducting</w:t>
      </w:r>
      <w:r>
        <w:rPr>
          <w:color w:val="1F1623"/>
          <w:spacing w:val="-20"/>
          <w:w w:val="105"/>
          <w:sz w:val="21"/>
        </w:rPr>
        <w:t> </w:t>
      </w:r>
      <w:r>
        <w:rPr>
          <w:color w:val="0C0811"/>
          <w:w w:val="105"/>
          <w:sz w:val="21"/>
        </w:rPr>
        <w:t>a</w:t>
      </w:r>
      <w:r>
        <w:rPr>
          <w:color w:val="0C0811"/>
          <w:spacing w:val="-22"/>
          <w:w w:val="105"/>
          <w:sz w:val="21"/>
        </w:rPr>
        <w:t> </w:t>
      </w:r>
      <w:r>
        <w:rPr>
          <w:color w:val="1F1623"/>
          <w:w w:val="105"/>
          <w:sz w:val="21"/>
        </w:rPr>
        <w:t>VRA,</w:t>
      </w:r>
      <w:r>
        <w:rPr>
          <w:color w:val="1F1623"/>
          <w:spacing w:val="-24"/>
          <w:w w:val="105"/>
          <w:sz w:val="21"/>
        </w:rPr>
        <w:t> </w:t>
      </w:r>
      <w:r>
        <w:rPr>
          <w:color w:val="0C0811"/>
          <w:w w:val="105"/>
          <w:sz w:val="21"/>
        </w:rPr>
        <w:t>the</w:t>
      </w:r>
      <w:r>
        <w:rPr>
          <w:color w:val="0C0811"/>
          <w:spacing w:val="23"/>
          <w:w w:val="105"/>
          <w:sz w:val="21"/>
        </w:rPr>
        <w:t> </w:t>
      </w:r>
      <w:r>
        <w:rPr>
          <w:color w:val="1F1623"/>
          <w:w w:val="105"/>
          <w:sz w:val="21"/>
        </w:rPr>
        <w:t>AKRF</w:t>
      </w:r>
      <w:r>
        <w:rPr>
          <w:color w:val="1F1623"/>
          <w:spacing w:val="-9"/>
          <w:w w:val="105"/>
          <w:sz w:val="21"/>
        </w:rPr>
        <w:t> </w:t>
      </w:r>
      <w:r>
        <w:rPr>
          <w:color w:val="0C0811"/>
          <w:w w:val="105"/>
          <w:sz w:val="21"/>
        </w:rPr>
        <w:t>pro</w:t>
      </w:r>
      <w:r>
        <w:rPr>
          <w:color w:val="0C0811"/>
          <w:spacing w:val="-13"/>
          <w:w w:val="105"/>
          <w:sz w:val="21"/>
        </w:rPr>
        <w:t> </w:t>
      </w:r>
      <w:r>
        <w:rPr>
          <w:color w:val="0C112F"/>
          <w:w w:val="105"/>
          <w:sz w:val="21"/>
        </w:rPr>
        <w:t>f</w:t>
      </w:r>
      <w:r>
        <w:rPr>
          <w:color w:val="0C112F"/>
          <w:spacing w:val="-36"/>
          <w:w w:val="105"/>
          <w:sz w:val="21"/>
        </w:rPr>
        <w:t> </w:t>
      </w:r>
      <w:r>
        <w:rPr>
          <w:color w:val="0C112F"/>
          <w:spacing w:val="-8"/>
          <w:w w:val="105"/>
          <w:sz w:val="21"/>
        </w:rPr>
        <w:t>ess</w:t>
      </w:r>
      <w:r>
        <w:rPr>
          <w:color w:val="0C0811"/>
          <w:spacing w:val="-8"/>
          <w:w w:val="105"/>
          <w:sz w:val="21"/>
        </w:rPr>
        <w:t>iona</w:t>
      </w:r>
      <w:r>
        <w:rPr>
          <w:color w:val="0C0811"/>
          <w:spacing w:val="-34"/>
          <w:w w:val="105"/>
          <w:sz w:val="21"/>
        </w:rPr>
        <w:t> </w:t>
      </w:r>
      <w:r>
        <w:rPr>
          <w:color w:val="5B3626"/>
          <w:w w:val="105"/>
          <w:sz w:val="21"/>
        </w:rPr>
        <w:t>l</w:t>
      </w:r>
      <w:r>
        <w:rPr>
          <w:color w:val="5B3626"/>
          <w:spacing w:val="-4"/>
          <w:w w:val="105"/>
          <w:sz w:val="21"/>
        </w:rPr>
        <w:t> </w:t>
      </w:r>
      <w:r>
        <w:rPr>
          <w:color w:val="0C0811"/>
          <w:w w:val="105"/>
          <w:sz w:val="21"/>
        </w:rPr>
        <w:t>repo</w:t>
      </w:r>
      <w:r>
        <w:rPr>
          <w:color w:val="0C0811"/>
          <w:spacing w:val="-32"/>
          <w:w w:val="105"/>
          <w:sz w:val="21"/>
        </w:rPr>
        <w:t> </w:t>
      </w:r>
      <w:r>
        <w:rPr>
          <w:color w:val="0C112F"/>
          <w:w w:val="105"/>
          <w:sz w:val="21"/>
        </w:rPr>
        <w:t>r</w:t>
      </w:r>
      <w:r>
        <w:rPr>
          <w:color w:val="0C0811"/>
          <w:w w:val="105"/>
          <w:sz w:val="21"/>
        </w:rPr>
        <w:t>t</w:t>
      </w:r>
      <w:r>
        <w:rPr>
          <w:color w:val="0C0811"/>
          <w:spacing w:val="3"/>
          <w:w w:val="105"/>
          <w:sz w:val="21"/>
        </w:rPr>
        <w:t> </w:t>
      </w:r>
      <w:r>
        <w:rPr>
          <w:b/>
          <w:color w:val="0C0811"/>
          <w:w w:val="105"/>
          <w:sz w:val="20"/>
        </w:rPr>
        <w:t>correctly</w:t>
      </w:r>
      <w:r>
        <w:rPr>
          <w:b/>
          <w:color w:val="0C0811"/>
          <w:spacing w:val="-6"/>
          <w:w w:val="105"/>
          <w:sz w:val="20"/>
        </w:rPr>
        <w:t> </w:t>
      </w:r>
      <w:r>
        <w:rPr>
          <w:b/>
          <w:color w:val="0C0811"/>
          <w:w w:val="105"/>
          <w:sz w:val="20"/>
        </w:rPr>
        <w:t>mentions</w:t>
      </w:r>
      <w:r>
        <w:rPr>
          <w:b/>
          <w:color w:val="0C0811"/>
          <w:spacing w:val="-20"/>
          <w:w w:val="105"/>
          <w:sz w:val="20"/>
        </w:rPr>
        <w:t> </w:t>
      </w:r>
      <w:r>
        <w:rPr>
          <w:b/>
          <w:color w:val="0C0811"/>
          <w:w w:val="105"/>
          <w:sz w:val="20"/>
        </w:rPr>
        <w:t>the</w:t>
      </w:r>
      <w:r>
        <w:rPr>
          <w:b/>
          <w:color w:val="0C0811"/>
          <w:spacing w:val="3"/>
          <w:w w:val="105"/>
          <w:sz w:val="20"/>
        </w:rPr>
        <w:t> </w:t>
      </w:r>
      <w:r>
        <w:rPr>
          <w:b/>
          <w:color w:val="0C0811"/>
          <w:w w:val="105"/>
          <w:sz w:val="20"/>
        </w:rPr>
        <w:t>best</w:t>
      </w:r>
      <w:r>
        <w:rPr>
          <w:b/>
          <w:color w:val="0C0811"/>
          <w:spacing w:val="-9"/>
          <w:w w:val="105"/>
          <w:sz w:val="20"/>
        </w:rPr>
        <w:t> </w:t>
      </w:r>
      <w:r>
        <w:rPr>
          <w:b/>
          <w:color w:val="0C0811"/>
          <w:w w:val="105"/>
          <w:sz w:val="20"/>
        </w:rPr>
        <w:t>practice</w:t>
      </w:r>
      <w:r>
        <w:rPr>
          <w:b/>
          <w:color w:val="0C0811"/>
          <w:spacing w:val="-13"/>
          <w:w w:val="105"/>
          <w:sz w:val="20"/>
        </w:rPr>
        <w:t> </w:t>
      </w:r>
      <w:r>
        <w:rPr>
          <w:b/>
          <w:color w:val="0C0811"/>
          <w:w w:val="105"/>
          <w:sz w:val="20"/>
        </w:rPr>
        <w:t>of </w:t>
      </w:r>
      <w:r>
        <w:rPr>
          <w:color w:val="0C0811"/>
          <w:w w:val="105"/>
          <w:sz w:val="21"/>
        </w:rPr>
        <w:t>using</w:t>
      </w:r>
      <w:r>
        <w:rPr>
          <w:color w:val="0C0811"/>
          <w:spacing w:val="-36"/>
          <w:w w:val="105"/>
          <w:sz w:val="21"/>
        </w:rPr>
        <w:t> </w:t>
      </w:r>
      <w:r>
        <w:rPr>
          <w:color w:val="0C0811"/>
          <w:w w:val="105"/>
          <w:sz w:val="21"/>
        </w:rPr>
        <w:t>a</w:t>
      </w:r>
      <w:r>
        <w:rPr>
          <w:color w:val="0C0811"/>
          <w:spacing w:val="-14"/>
          <w:w w:val="105"/>
          <w:sz w:val="21"/>
        </w:rPr>
        <w:t> </w:t>
      </w:r>
      <w:r>
        <w:rPr>
          <w:color w:val="0C0811"/>
          <w:w w:val="105"/>
          <w:sz w:val="21"/>
        </w:rPr>
        <w:t>5-mile</w:t>
      </w:r>
      <w:r>
        <w:rPr>
          <w:color w:val="0C0811"/>
          <w:spacing w:val="-12"/>
          <w:w w:val="105"/>
          <w:sz w:val="21"/>
        </w:rPr>
        <w:t> </w:t>
      </w:r>
      <w:r>
        <w:rPr>
          <w:color w:val="0C0811"/>
          <w:w w:val="105"/>
          <w:sz w:val="21"/>
        </w:rPr>
        <w:t>radius</w:t>
      </w:r>
      <w:r>
        <w:rPr>
          <w:color w:val="0C0811"/>
          <w:spacing w:val="-2"/>
          <w:w w:val="105"/>
          <w:sz w:val="21"/>
        </w:rPr>
        <w:t> </w:t>
      </w:r>
      <w:r>
        <w:rPr>
          <w:color w:val="0C0811"/>
          <w:w w:val="105"/>
          <w:sz w:val="21"/>
        </w:rPr>
        <w:t>of</w:t>
      </w:r>
      <w:r>
        <w:rPr>
          <w:color w:val="0C0811"/>
          <w:spacing w:val="5"/>
          <w:w w:val="105"/>
          <w:sz w:val="21"/>
        </w:rPr>
        <w:t> </w:t>
      </w:r>
      <w:r>
        <w:rPr>
          <w:color w:val="0C0811"/>
          <w:w w:val="105"/>
          <w:sz w:val="21"/>
        </w:rPr>
        <w:t>study.</w:t>
      </w:r>
      <w:r>
        <w:rPr>
          <w:color w:val="0C0811"/>
          <w:spacing w:val="-25"/>
          <w:w w:val="105"/>
          <w:sz w:val="21"/>
        </w:rPr>
        <w:t> </w:t>
      </w:r>
      <w:r>
        <w:rPr>
          <w:color w:val="1F1623"/>
          <w:w w:val="105"/>
          <w:sz w:val="21"/>
        </w:rPr>
        <w:t>The</w:t>
      </w:r>
      <w:r>
        <w:rPr>
          <w:color w:val="1F1623"/>
          <w:spacing w:val="-6"/>
          <w:w w:val="105"/>
          <w:sz w:val="21"/>
        </w:rPr>
        <w:t> </w:t>
      </w:r>
      <w:r>
        <w:rPr>
          <w:color w:val="1F1623"/>
          <w:w w:val="105"/>
          <w:sz w:val="21"/>
        </w:rPr>
        <w:t>AKRF </w:t>
      </w:r>
      <w:r>
        <w:rPr>
          <w:color w:val="0C112F"/>
          <w:w w:val="105"/>
          <w:sz w:val="21"/>
        </w:rPr>
        <w:t>Review's</w:t>
      </w:r>
      <w:r>
        <w:rPr>
          <w:color w:val="0C112F"/>
          <w:spacing w:val="1"/>
          <w:w w:val="105"/>
          <w:sz w:val="21"/>
        </w:rPr>
        <w:t> </w:t>
      </w:r>
      <w:r>
        <w:rPr>
          <w:color w:val="1F1623"/>
          <w:spacing w:val="2"/>
          <w:w w:val="105"/>
          <w:sz w:val="21"/>
        </w:rPr>
        <w:t>fo</w:t>
      </w:r>
      <w:r>
        <w:rPr>
          <w:color w:val="5B3626"/>
          <w:spacing w:val="2"/>
          <w:w w:val="105"/>
          <w:sz w:val="21"/>
        </w:rPr>
        <w:t>l</w:t>
      </w:r>
      <w:r>
        <w:rPr>
          <w:color w:val="1F1623"/>
          <w:spacing w:val="2"/>
          <w:w w:val="105"/>
          <w:sz w:val="21"/>
        </w:rPr>
        <w:t>low</w:t>
      </w:r>
      <w:r>
        <w:rPr>
          <w:color w:val="1F1623"/>
          <w:spacing w:val="-23"/>
          <w:w w:val="105"/>
          <w:sz w:val="21"/>
        </w:rPr>
        <w:t> </w:t>
      </w:r>
      <w:r>
        <w:rPr>
          <w:color w:val="1F1623"/>
          <w:w w:val="105"/>
          <w:sz w:val="21"/>
        </w:rPr>
        <w:t>ing</w:t>
      </w:r>
      <w:r>
        <w:rPr>
          <w:color w:val="1F1623"/>
          <w:spacing w:val="4"/>
          <w:w w:val="105"/>
          <w:sz w:val="21"/>
        </w:rPr>
        <w:t> </w:t>
      </w:r>
      <w:r>
        <w:rPr>
          <w:color w:val="1F1623"/>
          <w:w w:val="105"/>
          <w:sz w:val="21"/>
        </w:rPr>
        <w:t>statements</w:t>
      </w:r>
      <w:r>
        <w:rPr>
          <w:color w:val="1F1623"/>
          <w:spacing w:val="-7"/>
          <w:w w:val="105"/>
          <w:sz w:val="21"/>
        </w:rPr>
        <w:t> </w:t>
      </w:r>
      <w:r>
        <w:rPr>
          <w:color w:val="0C0811"/>
          <w:spacing w:val="-5"/>
          <w:w w:val="105"/>
          <w:sz w:val="21"/>
        </w:rPr>
        <w:t>a</w:t>
      </w:r>
      <w:r>
        <w:rPr>
          <w:color w:val="0C112F"/>
          <w:spacing w:val="-5"/>
          <w:w w:val="105"/>
          <w:sz w:val="21"/>
        </w:rPr>
        <w:t>re</w:t>
      </w:r>
      <w:r>
        <w:rPr>
          <w:color w:val="0C112F"/>
          <w:w w:val="105"/>
          <w:sz w:val="21"/>
        </w:rPr>
        <w:t> </w:t>
      </w:r>
      <w:r>
        <w:rPr>
          <w:i/>
          <w:color w:val="1F1623"/>
          <w:w w:val="105"/>
          <w:sz w:val="21"/>
        </w:rPr>
        <w:t>misdirecting,</w:t>
      </w:r>
      <w:r>
        <w:rPr>
          <w:i/>
          <w:color w:val="0C112F"/>
          <w:w w:val="105"/>
          <w:sz w:val="21"/>
        </w:rPr>
        <w:t> </w:t>
      </w:r>
      <w:r>
        <w:rPr>
          <w:color w:val="0C112F"/>
          <w:spacing w:val="5"/>
          <w:w w:val="105"/>
          <w:sz w:val="21"/>
        </w:rPr>
        <w:t>i</w:t>
      </w:r>
      <w:r>
        <w:rPr>
          <w:color w:val="0C0811"/>
          <w:spacing w:val="5"/>
          <w:w w:val="105"/>
          <w:sz w:val="21"/>
        </w:rPr>
        <w:t>n</w:t>
      </w:r>
      <w:r>
        <w:rPr>
          <w:color w:val="0C0811"/>
          <w:spacing w:val="-20"/>
          <w:w w:val="105"/>
          <w:sz w:val="21"/>
        </w:rPr>
        <w:t> </w:t>
      </w:r>
      <w:r>
        <w:rPr>
          <w:color w:val="0C0811"/>
          <w:w w:val="105"/>
          <w:sz w:val="21"/>
        </w:rPr>
        <w:t>that</w:t>
      </w:r>
      <w:r>
        <w:rPr>
          <w:color w:val="0C0811"/>
          <w:spacing w:val="-23"/>
          <w:w w:val="105"/>
          <w:sz w:val="21"/>
        </w:rPr>
        <w:t> </w:t>
      </w:r>
      <w:r>
        <w:rPr>
          <w:color w:val="1F1623"/>
          <w:w w:val="105"/>
          <w:sz w:val="21"/>
        </w:rPr>
        <w:t>they</w:t>
      </w:r>
      <w:r>
        <w:rPr>
          <w:color w:val="1F1623"/>
          <w:spacing w:val="-21"/>
          <w:w w:val="105"/>
          <w:sz w:val="21"/>
        </w:rPr>
        <w:t> </w:t>
      </w:r>
      <w:r>
        <w:rPr>
          <w:color w:val="0C0811"/>
          <w:w w:val="105"/>
          <w:sz w:val="21"/>
        </w:rPr>
        <w:t>project</w:t>
      </w:r>
      <w:r>
        <w:rPr>
          <w:color w:val="0C0811"/>
          <w:spacing w:val="-16"/>
          <w:w w:val="105"/>
          <w:sz w:val="21"/>
        </w:rPr>
        <w:t> </w:t>
      </w:r>
      <w:r>
        <w:rPr>
          <w:color w:val="1F1623"/>
          <w:w w:val="105"/>
          <w:sz w:val="21"/>
        </w:rPr>
        <w:t>a</w:t>
      </w:r>
      <w:r>
        <w:rPr>
          <w:color w:val="1F1623"/>
          <w:spacing w:val="-24"/>
          <w:w w:val="105"/>
          <w:sz w:val="21"/>
        </w:rPr>
        <w:t> </w:t>
      </w:r>
      <w:r>
        <w:rPr>
          <w:color w:val="1F1623"/>
          <w:w w:val="105"/>
          <w:sz w:val="21"/>
        </w:rPr>
        <w:t>persona</w:t>
      </w:r>
      <w:r>
        <w:rPr>
          <w:color w:val="1F1623"/>
          <w:spacing w:val="-27"/>
          <w:w w:val="105"/>
          <w:sz w:val="21"/>
        </w:rPr>
        <w:t> </w:t>
      </w:r>
      <w:r>
        <w:rPr>
          <w:color w:val="131F46"/>
          <w:w w:val="105"/>
          <w:sz w:val="21"/>
        </w:rPr>
        <w:t>l</w:t>
      </w:r>
      <w:r>
        <w:rPr>
          <w:color w:val="131F46"/>
          <w:spacing w:val="-15"/>
          <w:w w:val="105"/>
          <w:sz w:val="21"/>
        </w:rPr>
        <w:t> </w:t>
      </w:r>
      <w:r>
        <w:rPr>
          <w:color w:val="1F1623"/>
          <w:w w:val="105"/>
          <w:sz w:val="21"/>
        </w:rPr>
        <w:t>stance</w:t>
      </w:r>
      <w:r>
        <w:rPr>
          <w:color w:val="1F1623"/>
          <w:spacing w:val="-17"/>
          <w:w w:val="105"/>
          <w:sz w:val="21"/>
        </w:rPr>
        <w:t> </w:t>
      </w:r>
      <w:r>
        <w:rPr>
          <w:color w:val="1F1623"/>
          <w:w w:val="105"/>
          <w:sz w:val="21"/>
        </w:rPr>
        <w:t>on</w:t>
      </w:r>
      <w:r>
        <w:rPr>
          <w:color w:val="1F1623"/>
          <w:spacing w:val="-12"/>
          <w:w w:val="105"/>
          <w:sz w:val="21"/>
        </w:rPr>
        <w:t> </w:t>
      </w:r>
      <w:r>
        <w:rPr>
          <w:color w:val="1F1623"/>
          <w:w w:val="105"/>
          <w:sz w:val="21"/>
        </w:rPr>
        <w:t>the</w:t>
      </w:r>
      <w:r>
        <w:rPr>
          <w:color w:val="1F1623"/>
          <w:spacing w:val="-4"/>
          <w:w w:val="105"/>
          <w:sz w:val="21"/>
        </w:rPr>
        <w:t> </w:t>
      </w:r>
      <w:r>
        <w:rPr>
          <w:color w:val="1F1623"/>
          <w:w w:val="105"/>
          <w:sz w:val="21"/>
        </w:rPr>
        <w:t>Saratoga</w:t>
      </w:r>
      <w:r>
        <w:rPr>
          <w:color w:val="1F1623"/>
          <w:spacing w:val="-17"/>
          <w:w w:val="105"/>
          <w:sz w:val="21"/>
        </w:rPr>
        <w:t> </w:t>
      </w:r>
      <w:r>
        <w:rPr>
          <w:color w:val="1F1623"/>
          <w:w w:val="105"/>
          <w:sz w:val="21"/>
        </w:rPr>
        <w:t>Associates</w:t>
      </w:r>
      <w:r>
        <w:rPr>
          <w:color w:val="1F1623"/>
          <w:spacing w:val="-12"/>
          <w:w w:val="105"/>
          <w:sz w:val="21"/>
        </w:rPr>
        <w:t> </w:t>
      </w:r>
      <w:r>
        <w:rPr>
          <w:color w:val="1F1623"/>
          <w:w w:val="105"/>
          <w:sz w:val="21"/>
        </w:rPr>
        <w:t>VRA</w:t>
      </w:r>
      <w:r>
        <w:rPr>
          <w:color w:val="1F1623"/>
          <w:spacing w:val="-17"/>
          <w:w w:val="105"/>
          <w:sz w:val="21"/>
        </w:rPr>
        <w:t> </w:t>
      </w:r>
      <w:r>
        <w:rPr>
          <w:color w:val="1F1623"/>
          <w:w w:val="105"/>
          <w:sz w:val="21"/>
        </w:rPr>
        <w:t>which</w:t>
      </w:r>
      <w:r>
        <w:rPr>
          <w:color w:val="1F1623"/>
          <w:spacing w:val="-25"/>
          <w:w w:val="105"/>
          <w:sz w:val="21"/>
        </w:rPr>
        <w:t> </w:t>
      </w:r>
      <w:r>
        <w:rPr>
          <w:color w:val="1F1623"/>
          <w:w w:val="105"/>
          <w:sz w:val="21"/>
        </w:rPr>
        <w:t>assumes</w:t>
      </w:r>
      <w:r>
        <w:rPr>
          <w:color w:val="1F1623"/>
          <w:spacing w:val="-28"/>
          <w:w w:val="105"/>
          <w:sz w:val="21"/>
        </w:rPr>
        <w:t> </w:t>
      </w:r>
      <w:r>
        <w:rPr>
          <w:color w:val="0C0811"/>
          <w:w w:val="105"/>
          <w:sz w:val="21"/>
        </w:rPr>
        <w:t>the proposed</w:t>
      </w:r>
      <w:r>
        <w:rPr>
          <w:color w:val="0C0811"/>
          <w:spacing w:val="-9"/>
          <w:w w:val="105"/>
          <w:sz w:val="21"/>
        </w:rPr>
        <w:t> </w:t>
      </w:r>
      <w:r>
        <w:rPr>
          <w:color w:val="0C0811"/>
          <w:w w:val="105"/>
          <w:sz w:val="21"/>
        </w:rPr>
        <w:t>Ne</w:t>
      </w:r>
      <w:r>
        <w:rPr>
          <w:color w:val="5B3626"/>
          <w:w w:val="105"/>
          <w:sz w:val="21"/>
        </w:rPr>
        <w:t>l</w:t>
      </w:r>
      <w:r>
        <w:rPr>
          <w:color w:val="1F1623"/>
          <w:w w:val="105"/>
          <w:sz w:val="21"/>
        </w:rPr>
        <w:t>sonvill</w:t>
      </w:r>
      <w:r>
        <w:rPr>
          <w:color w:val="1F1623"/>
          <w:spacing w:val="-14"/>
          <w:w w:val="105"/>
          <w:sz w:val="21"/>
        </w:rPr>
        <w:t> </w:t>
      </w:r>
      <w:r>
        <w:rPr>
          <w:color w:val="1F1623"/>
          <w:w w:val="105"/>
          <w:sz w:val="21"/>
        </w:rPr>
        <w:t>e</w:t>
      </w:r>
      <w:r>
        <w:rPr>
          <w:color w:val="1F1623"/>
          <w:spacing w:val="-18"/>
          <w:w w:val="105"/>
          <w:sz w:val="21"/>
        </w:rPr>
        <w:t> </w:t>
      </w:r>
      <w:r>
        <w:rPr>
          <w:color w:val="0C0811"/>
          <w:w w:val="105"/>
          <w:sz w:val="21"/>
        </w:rPr>
        <w:t>t</w:t>
      </w:r>
      <w:r>
        <w:rPr>
          <w:color w:val="0C0811"/>
          <w:spacing w:val="-41"/>
          <w:w w:val="105"/>
          <w:sz w:val="21"/>
        </w:rPr>
        <w:t> </w:t>
      </w:r>
      <w:r>
        <w:rPr>
          <w:color w:val="0C0811"/>
          <w:w w:val="105"/>
          <w:sz w:val="21"/>
        </w:rPr>
        <w:t>owe</w:t>
      </w:r>
      <w:r>
        <w:rPr>
          <w:color w:val="0C112F"/>
          <w:w w:val="105"/>
          <w:sz w:val="21"/>
        </w:rPr>
        <w:t>r</w:t>
      </w:r>
      <w:r>
        <w:rPr>
          <w:color w:val="0C112F"/>
          <w:spacing w:val="-4"/>
          <w:w w:val="105"/>
          <w:sz w:val="21"/>
        </w:rPr>
        <w:t> </w:t>
      </w:r>
      <w:r>
        <w:rPr>
          <w:color w:val="1F1623"/>
          <w:w w:val="105"/>
          <w:sz w:val="21"/>
        </w:rPr>
        <w:t>is</w:t>
      </w:r>
      <w:r>
        <w:rPr>
          <w:color w:val="1F1623"/>
          <w:spacing w:val="-10"/>
          <w:w w:val="105"/>
          <w:sz w:val="21"/>
        </w:rPr>
        <w:t> </w:t>
      </w:r>
      <w:r>
        <w:rPr>
          <w:color w:val="0C0811"/>
          <w:w w:val="105"/>
          <w:sz w:val="21"/>
        </w:rPr>
        <w:t>not</w:t>
      </w:r>
      <w:r>
        <w:rPr>
          <w:color w:val="0C0811"/>
          <w:spacing w:val="12"/>
          <w:w w:val="105"/>
          <w:sz w:val="21"/>
        </w:rPr>
        <w:t> </w:t>
      </w:r>
      <w:r>
        <w:rPr>
          <w:color w:val="1F1623"/>
          <w:spacing w:val="3"/>
          <w:w w:val="105"/>
          <w:sz w:val="21"/>
        </w:rPr>
        <w:t>sub</w:t>
      </w:r>
      <w:r>
        <w:rPr>
          <w:color w:val="131F46"/>
          <w:spacing w:val="3"/>
          <w:w w:val="105"/>
          <w:sz w:val="21"/>
        </w:rPr>
        <w:t>j</w:t>
      </w:r>
      <w:r>
        <w:rPr>
          <w:color w:val="1F1623"/>
          <w:spacing w:val="3"/>
          <w:w w:val="105"/>
          <w:sz w:val="21"/>
        </w:rPr>
        <w:t>ect</w:t>
      </w:r>
      <w:r>
        <w:rPr>
          <w:color w:val="1F1623"/>
          <w:spacing w:val="21"/>
          <w:w w:val="105"/>
          <w:sz w:val="21"/>
        </w:rPr>
        <w:t> </w:t>
      </w:r>
      <w:r>
        <w:rPr>
          <w:color w:val="0C0811"/>
          <w:w w:val="105"/>
          <w:sz w:val="21"/>
        </w:rPr>
        <w:t>to</w:t>
      </w:r>
      <w:r>
        <w:rPr>
          <w:color w:val="0C0811"/>
          <w:spacing w:val="14"/>
          <w:w w:val="105"/>
          <w:sz w:val="21"/>
        </w:rPr>
        <w:t> </w:t>
      </w:r>
      <w:r>
        <w:rPr>
          <w:color w:val="1F1623"/>
          <w:w w:val="105"/>
          <w:sz w:val="21"/>
        </w:rPr>
        <w:t>adhere</w:t>
      </w:r>
      <w:r>
        <w:rPr>
          <w:color w:val="1F1623"/>
          <w:spacing w:val="-7"/>
          <w:w w:val="105"/>
          <w:sz w:val="21"/>
        </w:rPr>
        <w:t> </w:t>
      </w:r>
      <w:r>
        <w:rPr>
          <w:color w:val="0C0811"/>
          <w:w w:val="105"/>
          <w:sz w:val="21"/>
        </w:rPr>
        <w:t>to</w:t>
      </w:r>
      <w:r>
        <w:rPr>
          <w:color w:val="0C0811"/>
          <w:spacing w:val="14"/>
          <w:w w:val="105"/>
          <w:sz w:val="21"/>
        </w:rPr>
        <w:t> </w:t>
      </w:r>
      <w:r>
        <w:rPr>
          <w:color w:val="0C0811"/>
          <w:w w:val="105"/>
          <w:sz w:val="21"/>
        </w:rPr>
        <w:t>the</w:t>
      </w:r>
      <w:r>
        <w:rPr>
          <w:color w:val="0C0811"/>
          <w:spacing w:val="8"/>
          <w:w w:val="105"/>
          <w:sz w:val="21"/>
        </w:rPr>
        <w:t> </w:t>
      </w:r>
      <w:r>
        <w:rPr>
          <w:color w:val="1F1623"/>
          <w:w w:val="105"/>
          <w:sz w:val="21"/>
        </w:rPr>
        <w:t>same</w:t>
      </w:r>
      <w:r>
        <w:rPr>
          <w:color w:val="1F1623"/>
          <w:spacing w:val="-2"/>
          <w:w w:val="105"/>
          <w:sz w:val="21"/>
        </w:rPr>
        <w:t> </w:t>
      </w:r>
      <w:r>
        <w:rPr>
          <w:color w:val="0C0811"/>
          <w:w w:val="105"/>
          <w:sz w:val="21"/>
        </w:rPr>
        <w:t>guide</w:t>
      </w:r>
      <w:r>
        <w:rPr>
          <w:color w:val="0C0811"/>
          <w:spacing w:val="-35"/>
          <w:w w:val="105"/>
          <w:sz w:val="21"/>
        </w:rPr>
        <w:t> </w:t>
      </w:r>
      <w:r>
        <w:rPr>
          <w:color w:val="5B3626"/>
          <w:w w:val="105"/>
          <w:sz w:val="21"/>
        </w:rPr>
        <w:t>l</w:t>
      </w:r>
      <w:r>
        <w:rPr>
          <w:color w:val="0C112F"/>
          <w:w w:val="105"/>
          <w:sz w:val="21"/>
        </w:rPr>
        <w:t>ines</w:t>
      </w:r>
      <w:r>
        <w:rPr>
          <w:color w:val="0C112F"/>
          <w:spacing w:val="2"/>
          <w:w w:val="105"/>
          <w:sz w:val="21"/>
        </w:rPr>
        <w:t> </w:t>
      </w:r>
      <w:r>
        <w:rPr>
          <w:color w:val="1F1623"/>
          <w:w w:val="105"/>
          <w:sz w:val="21"/>
        </w:rPr>
        <w:t>of</w:t>
      </w:r>
      <w:r>
        <w:rPr>
          <w:color w:val="1F1623"/>
          <w:spacing w:val="3"/>
          <w:w w:val="105"/>
          <w:sz w:val="21"/>
        </w:rPr>
        <w:t> </w:t>
      </w:r>
      <w:r>
        <w:rPr>
          <w:color w:val="1F1623"/>
          <w:w w:val="105"/>
          <w:sz w:val="21"/>
        </w:rPr>
        <w:t>surveying and</w:t>
      </w:r>
      <w:r>
        <w:rPr>
          <w:color w:val="1F1623"/>
          <w:spacing w:val="-21"/>
          <w:w w:val="105"/>
          <w:sz w:val="21"/>
        </w:rPr>
        <w:t> </w:t>
      </w:r>
      <w:r>
        <w:rPr>
          <w:color w:val="1F1623"/>
          <w:w w:val="105"/>
          <w:sz w:val="21"/>
        </w:rPr>
        <w:t>ana</w:t>
      </w:r>
      <w:r>
        <w:rPr>
          <w:color w:val="5B3626"/>
          <w:w w:val="105"/>
          <w:sz w:val="21"/>
        </w:rPr>
        <w:t>l</w:t>
      </w:r>
      <w:r>
        <w:rPr>
          <w:color w:val="1F1623"/>
          <w:w w:val="105"/>
          <w:sz w:val="21"/>
        </w:rPr>
        <w:t>ysis</w:t>
      </w:r>
      <w:r>
        <w:rPr>
          <w:color w:val="0C0811"/>
          <w:w w:val="105"/>
          <w:sz w:val="21"/>
        </w:rPr>
        <w:t>-</w:t>
      </w:r>
      <w:r>
        <w:rPr>
          <w:color w:val="0C0811"/>
          <w:spacing w:val="51"/>
          <w:w w:val="105"/>
          <w:sz w:val="21"/>
        </w:rPr>
        <w:t> </w:t>
      </w:r>
      <w:r>
        <w:rPr>
          <w:color w:val="1F1623"/>
          <w:w w:val="105"/>
          <w:sz w:val="21"/>
        </w:rPr>
        <w:t>but</w:t>
      </w:r>
      <w:r>
        <w:rPr>
          <w:color w:val="1F1623"/>
          <w:spacing w:val="36"/>
          <w:w w:val="105"/>
          <w:sz w:val="21"/>
        </w:rPr>
        <w:t> </w:t>
      </w:r>
      <w:r>
        <w:rPr>
          <w:color w:val="1F1623"/>
          <w:w w:val="105"/>
          <w:sz w:val="21"/>
        </w:rPr>
        <w:t>wou</w:t>
      </w:r>
      <w:r>
        <w:rPr>
          <w:color w:val="1F1623"/>
          <w:spacing w:val="-9"/>
          <w:w w:val="105"/>
          <w:sz w:val="21"/>
        </w:rPr>
        <w:t> </w:t>
      </w:r>
      <w:r>
        <w:rPr>
          <w:color w:val="5B3626"/>
          <w:spacing w:val="5"/>
          <w:w w:val="105"/>
          <w:sz w:val="21"/>
        </w:rPr>
        <w:t>l</w:t>
      </w:r>
      <w:r>
        <w:rPr>
          <w:color w:val="1F1623"/>
          <w:spacing w:val="5"/>
          <w:w w:val="105"/>
          <w:sz w:val="21"/>
        </w:rPr>
        <w:t>d</w:t>
      </w:r>
      <w:r>
        <w:rPr>
          <w:color w:val="1F1623"/>
          <w:spacing w:val="-12"/>
          <w:w w:val="105"/>
          <w:sz w:val="21"/>
        </w:rPr>
        <w:t> </w:t>
      </w:r>
      <w:r>
        <w:rPr>
          <w:color w:val="1F1623"/>
          <w:w w:val="105"/>
          <w:sz w:val="21"/>
        </w:rPr>
        <w:t>rather</w:t>
      </w:r>
      <w:r>
        <w:rPr>
          <w:color w:val="1F1623"/>
          <w:spacing w:val="-12"/>
          <w:w w:val="105"/>
          <w:sz w:val="21"/>
        </w:rPr>
        <w:t> </w:t>
      </w:r>
      <w:r>
        <w:rPr>
          <w:color w:val="1F1623"/>
          <w:w w:val="105"/>
          <w:sz w:val="21"/>
        </w:rPr>
        <w:t>be</w:t>
      </w:r>
      <w:r>
        <w:rPr>
          <w:color w:val="1F1623"/>
          <w:spacing w:val="-27"/>
          <w:w w:val="105"/>
          <w:sz w:val="21"/>
        </w:rPr>
        <w:t> </w:t>
      </w:r>
      <w:r>
        <w:rPr>
          <w:color w:val="1F1623"/>
          <w:w w:val="105"/>
          <w:sz w:val="21"/>
        </w:rPr>
        <w:t>considered</w:t>
      </w:r>
      <w:r>
        <w:rPr>
          <w:color w:val="1F1623"/>
          <w:spacing w:val="-9"/>
          <w:w w:val="105"/>
          <w:sz w:val="21"/>
        </w:rPr>
        <w:t> </w:t>
      </w:r>
      <w:r>
        <w:rPr>
          <w:color w:val="1F1623"/>
          <w:w w:val="105"/>
          <w:sz w:val="21"/>
        </w:rPr>
        <w:t>sufficient</w:t>
      </w:r>
      <w:r>
        <w:rPr>
          <w:color w:val="1F1623"/>
          <w:spacing w:val="-5"/>
          <w:w w:val="105"/>
          <w:sz w:val="21"/>
        </w:rPr>
        <w:t> </w:t>
      </w:r>
      <w:r>
        <w:rPr>
          <w:color w:val="0C0811"/>
          <w:w w:val="105"/>
          <w:sz w:val="21"/>
        </w:rPr>
        <w:t>in</w:t>
      </w:r>
      <w:r>
        <w:rPr>
          <w:color w:val="0C0811"/>
          <w:spacing w:val="-12"/>
          <w:w w:val="105"/>
          <w:sz w:val="21"/>
        </w:rPr>
        <w:t> </w:t>
      </w:r>
      <w:r>
        <w:rPr>
          <w:color w:val="1F1623"/>
          <w:w w:val="105"/>
          <w:sz w:val="21"/>
        </w:rPr>
        <w:t>studying</w:t>
      </w:r>
      <w:r>
        <w:rPr>
          <w:color w:val="1F1623"/>
          <w:spacing w:val="-20"/>
          <w:w w:val="105"/>
          <w:sz w:val="21"/>
        </w:rPr>
        <w:t> </w:t>
      </w:r>
      <w:r>
        <w:rPr>
          <w:color w:val="1F1623"/>
          <w:spacing w:val="3"/>
          <w:w w:val="105"/>
          <w:sz w:val="21"/>
        </w:rPr>
        <w:t>on</w:t>
      </w:r>
      <w:r>
        <w:rPr>
          <w:color w:val="131F46"/>
          <w:spacing w:val="3"/>
          <w:w w:val="105"/>
          <w:sz w:val="21"/>
        </w:rPr>
        <w:t>l</w:t>
      </w:r>
      <w:r>
        <w:rPr>
          <w:color w:val="1F1623"/>
          <w:spacing w:val="3"/>
          <w:w w:val="105"/>
          <w:sz w:val="21"/>
        </w:rPr>
        <w:t>y</w:t>
      </w:r>
      <w:r>
        <w:rPr>
          <w:color w:val="1F1623"/>
          <w:spacing w:val="-19"/>
          <w:w w:val="105"/>
          <w:sz w:val="21"/>
        </w:rPr>
        <w:t> </w:t>
      </w:r>
      <w:r>
        <w:rPr>
          <w:color w:val="1F1623"/>
          <w:w w:val="105"/>
          <w:sz w:val="21"/>
        </w:rPr>
        <w:t>a</w:t>
      </w:r>
      <w:r>
        <w:rPr>
          <w:color w:val="1F1623"/>
          <w:spacing w:val="-13"/>
          <w:w w:val="105"/>
          <w:sz w:val="21"/>
        </w:rPr>
        <w:t> </w:t>
      </w:r>
      <w:r>
        <w:rPr>
          <w:color w:val="0C0811"/>
          <w:w w:val="105"/>
          <w:sz w:val="21"/>
        </w:rPr>
        <w:t>nar</w:t>
      </w:r>
      <w:r>
        <w:rPr>
          <w:color w:val="0C0811"/>
          <w:spacing w:val="-40"/>
          <w:w w:val="105"/>
          <w:sz w:val="21"/>
        </w:rPr>
        <w:t> </w:t>
      </w:r>
      <w:r>
        <w:rPr>
          <w:color w:val="0C112F"/>
          <w:w w:val="105"/>
          <w:sz w:val="21"/>
        </w:rPr>
        <w:t>row</w:t>
      </w:r>
      <w:r>
        <w:rPr>
          <w:color w:val="0C112F"/>
          <w:spacing w:val="-8"/>
          <w:w w:val="105"/>
          <w:sz w:val="21"/>
        </w:rPr>
        <w:t> </w:t>
      </w:r>
      <w:r>
        <w:rPr>
          <w:color w:val="0C0811"/>
          <w:w w:val="105"/>
          <w:sz w:val="21"/>
        </w:rPr>
        <w:t>ed</w:t>
      </w:r>
      <w:r>
        <w:rPr>
          <w:color w:val="0C0811"/>
          <w:spacing w:val="-15"/>
          <w:w w:val="105"/>
          <w:sz w:val="21"/>
        </w:rPr>
        <w:t> </w:t>
      </w:r>
      <w:r>
        <w:rPr>
          <w:color w:val="1F1623"/>
          <w:w w:val="105"/>
          <w:sz w:val="21"/>
        </w:rPr>
        <w:t>area of focused </w:t>
      </w:r>
      <w:r>
        <w:rPr>
          <w:color w:val="0C0811"/>
          <w:w w:val="105"/>
          <w:sz w:val="21"/>
        </w:rPr>
        <w:t>impact </w:t>
      </w:r>
      <w:r>
        <w:rPr>
          <w:color w:val="1F1623"/>
          <w:spacing w:val="3"/>
          <w:w w:val="105"/>
          <w:sz w:val="21"/>
        </w:rPr>
        <w:t>(½-1mi</w:t>
      </w:r>
      <w:r>
        <w:rPr>
          <w:color w:val="131F46"/>
          <w:spacing w:val="3"/>
          <w:w w:val="105"/>
          <w:sz w:val="21"/>
        </w:rPr>
        <w:t>l</w:t>
      </w:r>
      <w:r>
        <w:rPr>
          <w:color w:val="1F1623"/>
          <w:spacing w:val="3"/>
          <w:w w:val="105"/>
          <w:sz w:val="21"/>
        </w:rPr>
        <w:t>e </w:t>
      </w:r>
      <w:r>
        <w:rPr>
          <w:color w:val="0C112F"/>
          <w:w w:val="105"/>
          <w:sz w:val="21"/>
        </w:rPr>
        <w:t>ra</w:t>
      </w:r>
      <w:r>
        <w:rPr>
          <w:color w:val="0C0811"/>
          <w:w w:val="105"/>
          <w:sz w:val="21"/>
        </w:rPr>
        <w:t>di</w:t>
      </w:r>
      <w:r>
        <w:rPr>
          <w:color w:val="0C0811"/>
          <w:spacing w:val="-53"/>
          <w:w w:val="105"/>
          <w:sz w:val="21"/>
        </w:rPr>
        <w:t> </w:t>
      </w:r>
      <w:r>
        <w:rPr>
          <w:color w:val="0C112F"/>
          <w:w w:val="105"/>
          <w:sz w:val="21"/>
        </w:rPr>
        <w:t>us)</w:t>
      </w:r>
      <w:r>
        <w:rPr>
          <w:color w:val="3A2123"/>
          <w:w w:val="105"/>
          <w:sz w:val="21"/>
        </w:rPr>
        <w:t>.</w:t>
      </w:r>
    </w:p>
    <w:p>
      <w:pPr>
        <w:pStyle w:val="ListParagraph"/>
        <w:numPr>
          <w:ilvl w:val="0"/>
          <w:numId w:val="28"/>
        </w:numPr>
        <w:tabs>
          <w:tab w:pos="2163" w:val="left" w:leader="none"/>
        </w:tabs>
        <w:spacing w:line="314" w:lineRule="auto" w:before="28" w:after="0"/>
        <w:ind w:left="2160" w:right="1391" w:hanging="356"/>
        <w:jc w:val="both"/>
        <w:rPr>
          <w:color w:val="0C0811"/>
          <w:sz w:val="21"/>
        </w:rPr>
      </w:pPr>
      <w:r>
        <w:rPr>
          <w:color w:val="0C0811"/>
          <w:w w:val="105"/>
          <w:sz w:val="21"/>
        </w:rPr>
        <w:t>The </w:t>
      </w:r>
      <w:r>
        <w:rPr>
          <w:color w:val="1F1623"/>
          <w:w w:val="105"/>
          <w:sz w:val="21"/>
        </w:rPr>
        <w:t>reviewer </w:t>
      </w:r>
      <w:r>
        <w:rPr>
          <w:color w:val="3F3342"/>
          <w:w w:val="105"/>
          <w:sz w:val="21"/>
        </w:rPr>
        <w:t>' </w:t>
      </w:r>
      <w:r>
        <w:rPr>
          <w:color w:val="1F1623"/>
          <w:w w:val="105"/>
          <w:sz w:val="21"/>
        </w:rPr>
        <w:t>s r espectab</w:t>
      </w:r>
      <w:r>
        <w:rPr>
          <w:color w:val="131F46"/>
          <w:w w:val="105"/>
          <w:sz w:val="21"/>
        </w:rPr>
        <w:t>l</w:t>
      </w:r>
      <w:r>
        <w:rPr>
          <w:color w:val="0C0811"/>
          <w:w w:val="105"/>
          <w:sz w:val="21"/>
        </w:rPr>
        <w:t>e </w:t>
      </w:r>
      <w:r>
        <w:rPr>
          <w:color w:val="1F1623"/>
          <w:w w:val="105"/>
          <w:sz w:val="21"/>
        </w:rPr>
        <w:t>and </w:t>
      </w:r>
      <w:r>
        <w:rPr>
          <w:color w:val="0C0811"/>
          <w:w w:val="105"/>
          <w:sz w:val="21"/>
        </w:rPr>
        <w:t>pro</w:t>
      </w:r>
      <w:r>
        <w:rPr>
          <w:color w:val="0C112F"/>
          <w:w w:val="105"/>
          <w:sz w:val="21"/>
        </w:rPr>
        <w:t>fessio</w:t>
      </w:r>
      <w:r>
        <w:rPr>
          <w:color w:val="0C0811"/>
          <w:w w:val="105"/>
          <w:sz w:val="21"/>
        </w:rPr>
        <w:t>na</w:t>
      </w:r>
      <w:r>
        <w:rPr>
          <w:color w:val="5B3626"/>
          <w:w w:val="105"/>
          <w:sz w:val="21"/>
        </w:rPr>
        <w:t>l </w:t>
      </w:r>
      <w:r>
        <w:rPr>
          <w:color w:val="1F1623"/>
          <w:w w:val="105"/>
          <w:sz w:val="21"/>
        </w:rPr>
        <w:t>opinions/experiences are offered </w:t>
      </w:r>
      <w:r>
        <w:rPr>
          <w:color w:val="0C0811"/>
          <w:w w:val="105"/>
          <w:sz w:val="21"/>
        </w:rPr>
        <w:t>here </w:t>
      </w:r>
      <w:r>
        <w:rPr>
          <w:color w:val="1F1623"/>
          <w:w w:val="105"/>
          <w:sz w:val="21"/>
        </w:rPr>
        <w:t>and are supported </w:t>
      </w:r>
      <w:r>
        <w:rPr>
          <w:color w:val="0C0811"/>
          <w:w w:val="105"/>
          <w:sz w:val="21"/>
        </w:rPr>
        <w:t>by </w:t>
      </w:r>
      <w:r>
        <w:rPr>
          <w:color w:val="0C0811"/>
          <w:spacing w:val="4"/>
          <w:w w:val="105"/>
          <w:sz w:val="21"/>
        </w:rPr>
        <w:t>t</w:t>
      </w:r>
      <w:r>
        <w:rPr>
          <w:color w:val="0C112F"/>
          <w:spacing w:val="4"/>
          <w:w w:val="105"/>
          <w:sz w:val="21"/>
        </w:rPr>
        <w:t>he </w:t>
      </w:r>
      <w:r>
        <w:rPr>
          <w:color w:val="3A2123"/>
          <w:w w:val="105"/>
          <w:sz w:val="21"/>
        </w:rPr>
        <w:t>cl</w:t>
      </w:r>
      <w:r>
        <w:rPr>
          <w:color w:val="1F1623"/>
          <w:w w:val="105"/>
          <w:sz w:val="21"/>
        </w:rPr>
        <w:t>aim </w:t>
      </w:r>
      <w:r>
        <w:rPr>
          <w:color w:val="0C0811"/>
          <w:w w:val="105"/>
          <w:sz w:val="21"/>
        </w:rPr>
        <w:t>that topograp</w:t>
      </w:r>
      <w:r>
        <w:rPr>
          <w:color w:val="0C112F"/>
          <w:w w:val="105"/>
          <w:sz w:val="21"/>
        </w:rPr>
        <w:t>h</w:t>
      </w:r>
      <w:r>
        <w:rPr>
          <w:color w:val="0C0811"/>
          <w:w w:val="105"/>
          <w:sz w:val="21"/>
        </w:rPr>
        <w:t>ic </w:t>
      </w:r>
      <w:r>
        <w:rPr>
          <w:color w:val="1F1623"/>
          <w:w w:val="105"/>
          <w:sz w:val="21"/>
        </w:rPr>
        <w:t>and vegetative factors </w:t>
      </w:r>
      <w:r>
        <w:rPr>
          <w:color w:val="0C112F"/>
          <w:w w:val="105"/>
          <w:sz w:val="21"/>
        </w:rPr>
        <w:t>have im </w:t>
      </w:r>
      <w:r>
        <w:rPr>
          <w:color w:val="0C0811"/>
          <w:w w:val="105"/>
          <w:sz w:val="21"/>
        </w:rPr>
        <w:t>peded </w:t>
      </w:r>
      <w:r>
        <w:rPr>
          <w:color w:val="1F1623"/>
          <w:w w:val="105"/>
          <w:sz w:val="21"/>
        </w:rPr>
        <w:t>views</w:t>
      </w:r>
      <w:r>
        <w:rPr>
          <w:color w:val="0C112F"/>
          <w:w w:val="105"/>
          <w:sz w:val="21"/>
        </w:rPr>
        <w:t> </w:t>
      </w:r>
      <w:r>
        <w:rPr>
          <w:color w:val="0C112F"/>
          <w:spacing w:val="5"/>
          <w:w w:val="105"/>
          <w:sz w:val="21"/>
        </w:rPr>
        <w:t>i</w:t>
      </w:r>
      <w:r>
        <w:rPr>
          <w:color w:val="0C0811"/>
          <w:spacing w:val="5"/>
          <w:w w:val="105"/>
          <w:sz w:val="21"/>
        </w:rPr>
        <w:t>n </w:t>
      </w:r>
      <w:r>
        <w:rPr>
          <w:color w:val="1F1623"/>
          <w:w w:val="105"/>
          <w:sz w:val="21"/>
        </w:rPr>
        <w:t>other circumstances and on other pro</w:t>
      </w:r>
      <w:r>
        <w:rPr>
          <w:color w:val="3A2123"/>
          <w:w w:val="105"/>
          <w:sz w:val="21"/>
        </w:rPr>
        <w:t>j</w:t>
      </w:r>
      <w:r>
        <w:rPr>
          <w:color w:val="1F1623"/>
          <w:w w:val="105"/>
          <w:sz w:val="21"/>
        </w:rPr>
        <w:t>ects that </w:t>
      </w:r>
      <w:r>
        <w:rPr>
          <w:color w:val="0C112F"/>
          <w:w w:val="105"/>
          <w:sz w:val="21"/>
        </w:rPr>
        <w:t>he </w:t>
      </w:r>
      <w:r>
        <w:rPr>
          <w:color w:val="1F1623"/>
          <w:w w:val="105"/>
          <w:sz w:val="21"/>
        </w:rPr>
        <w:t>has </w:t>
      </w:r>
      <w:r>
        <w:rPr>
          <w:color w:val="0C0811"/>
          <w:w w:val="105"/>
          <w:sz w:val="21"/>
        </w:rPr>
        <w:t>reviewed. </w:t>
      </w:r>
      <w:r>
        <w:rPr>
          <w:color w:val="0C0811"/>
          <w:spacing w:val="-4"/>
          <w:w w:val="105"/>
          <w:sz w:val="21"/>
        </w:rPr>
        <w:t>T</w:t>
      </w:r>
      <w:r>
        <w:rPr>
          <w:color w:val="0C112F"/>
          <w:spacing w:val="-4"/>
          <w:w w:val="105"/>
          <w:sz w:val="21"/>
        </w:rPr>
        <w:t>his, </w:t>
      </w:r>
      <w:r>
        <w:rPr>
          <w:color w:val="0C112F"/>
          <w:w w:val="105"/>
          <w:sz w:val="21"/>
        </w:rPr>
        <w:t>howeve </w:t>
      </w:r>
      <w:r>
        <w:rPr>
          <w:color w:val="0C0811"/>
          <w:w w:val="105"/>
          <w:sz w:val="21"/>
        </w:rPr>
        <w:t>r, </w:t>
      </w:r>
      <w:r>
        <w:rPr>
          <w:color w:val="1F1623"/>
          <w:w w:val="105"/>
          <w:sz w:val="21"/>
        </w:rPr>
        <w:t>is </w:t>
      </w:r>
      <w:r>
        <w:rPr>
          <w:color w:val="0C112F"/>
          <w:w w:val="105"/>
          <w:sz w:val="21"/>
        </w:rPr>
        <w:t>not</w:t>
      </w:r>
      <w:r>
        <w:rPr>
          <w:color w:val="1F1623"/>
          <w:w w:val="105"/>
          <w:sz w:val="21"/>
        </w:rPr>
        <w:t> defensible as </w:t>
      </w:r>
      <w:r>
        <w:rPr>
          <w:color w:val="0C0811"/>
          <w:w w:val="105"/>
          <w:sz w:val="21"/>
        </w:rPr>
        <w:t>a </w:t>
      </w:r>
      <w:r>
        <w:rPr>
          <w:color w:val="0C0811"/>
          <w:spacing w:val="-4"/>
          <w:w w:val="105"/>
          <w:sz w:val="21"/>
        </w:rPr>
        <w:t>un</w:t>
      </w:r>
      <w:r>
        <w:rPr>
          <w:color w:val="0C112F"/>
          <w:spacing w:val="-4"/>
          <w:w w:val="105"/>
          <w:sz w:val="21"/>
        </w:rPr>
        <w:t>ive</w:t>
      </w:r>
      <w:r>
        <w:rPr>
          <w:color w:val="0C0811"/>
          <w:spacing w:val="-4"/>
          <w:w w:val="105"/>
          <w:sz w:val="21"/>
        </w:rPr>
        <w:t>rsa</w:t>
      </w:r>
      <w:r>
        <w:rPr>
          <w:color w:val="5B3626"/>
          <w:spacing w:val="-4"/>
          <w:w w:val="105"/>
          <w:sz w:val="21"/>
        </w:rPr>
        <w:t>l </w:t>
      </w:r>
      <w:r>
        <w:rPr>
          <w:color w:val="0C0811"/>
          <w:w w:val="105"/>
          <w:sz w:val="21"/>
        </w:rPr>
        <w:t>met </w:t>
      </w:r>
      <w:r>
        <w:rPr>
          <w:color w:val="0C112F"/>
          <w:w w:val="105"/>
          <w:sz w:val="21"/>
        </w:rPr>
        <w:t>hodo</w:t>
      </w:r>
      <w:r>
        <w:rPr>
          <w:color w:val="5B3626"/>
          <w:w w:val="105"/>
          <w:sz w:val="21"/>
        </w:rPr>
        <w:t>l</w:t>
      </w:r>
      <w:r>
        <w:rPr>
          <w:color w:val="1F1623"/>
          <w:w w:val="105"/>
          <w:sz w:val="21"/>
        </w:rPr>
        <w:t>ogy by which one cou</w:t>
      </w:r>
      <w:r>
        <w:rPr>
          <w:color w:val="5B3626"/>
          <w:w w:val="105"/>
          <w:sz w:val="21"/>
        </w:rPr>
        <w:t>l</w:t>
      </w:r>
      <w:r>
        <w:rPr>
          <w:color w:val="1F1623"/>
          <w:w w:val="105"/>
          <w:sz w:val="21"/>
        </w:rPr>
        <w:t>d disregard best </w:t>
      </w:r>
      <w:r>
        <w:rPr>
          <w:color w:val="0C0811"/>
          <w:w w:val="105"/>
          <w:sz w:val="21"/>
        </w:rPr>
        <w:t>pract</w:t>
      </w:r>
      <w:r>
        <w:rPr>
          <w:color w:val="0C112F"/>
          <w:w w:val="105"/>
          <w:sz w:val="21"/>
        </w:rPr>
        <w:t>ice</w:t>
      </w:r>
      <w:r>
        <w:rPr>
          <w:color w:val="1F1623"/>
          <w:w w:val="105"/>
          <w:sz w:val="21"/>
        </w:rPr>
        <w:t> guidelines </w:t>
      </w:r>
      <w:r>
        <w:rPr>
          <w:color w:val="0C0811"/>
          <w:w w:val="105"/>
          <w:sz w:val="21"/>
        </w:rPr>
        <w:t>i</w:t>
      </w:r>
      <w:r>
        <w:rPr>
          <w:color w:val="0C112F"/>
          <w:w w:val="105"/>
          <w:sz w:val="21"/>
        </w:rPr>
        <w:t>n </w:t>
      </w:r>
      <w:r>
        <w:rPr>
          <w:color w:val="1F1623"/>
          <w:w w:val="105"/>
          <w:sz w:val="21"/>
        </w:rPr>
        <w:t>a</w:t>
      </w:r>
      <w:r>
        <w:rPr>
          <w:color w:val="131F46"/>
          <w:w w:val="105"/>
          <w:sz w:val="21"/>
        </w:rPr>
        <w:t>l</w:t>
      </w:r>
      <w:r>
        <w:rPr>
          <w:color w:val="1F1623"/>
          <w:w w:val="105"/>
          <w:sz w:val="21"/>
        </w:rPr>
        <w:t>l/ dissimilar projects</w:t>
      </w:r>
      <w:r>
        <w:rPr>
          <w:color w:val="3A2123"/>
          <w:w w:val="105"/>
          <w:sz w:val="21"/>
        </w:rPr>
        <w:t>. </w:t>
      </w:r>
      <w:r>
        <w:rPr>
          <w:color w:val="0C0811"/>
          <w:w w:val="105"/>
          <w:sz w:val="21"/>
        </w:rPr>
        <w:t>The </w:t>
      </w:r>
      <w:r>
        <w:rPr>
          <w:color w:val="1F1623"/>
          <w:w w:val="105"/>
          <w:sz w:val="21"/>
        </w:rPr>
        <w:t>assumed study area of </w:t>
      </w:r>
      <w:r>
        <w:rPr>
          <w:color w:val="1F1623"/>
          <w:spacing w:val="2"/>
          <w:w w:val="105"/>
          <w:sz w:val="21"/>
        </w:rPr>
        <w:t>½-mi</w:t>
      </w:r>
      <w:r>
        <w:rPr>
          <w:color w:val="5B3626"/>
          <w:spacing w:val="2"/>
          <w:w w:val="105"/>
          <w:sz w:val="21"/>
        </w:rPr>
        <w:t>l</w:t>
      </w:r>
      <w:r>
        <w:rPr>
          <w:color w:val="1F1623"/>
          <w:spacing w:val="2"/>
          <w:w w:val="105"/>
          <w:sz w:val="21"/>
        </w:rPr>
        <w:t>e </w:t>
      </w:r>
      <w:r>
        <w:rPr>
          <w:color w:val="0C0811"/>
          <w:w w:val="105"/>
          <w:sz w:val="21"/>
        </w:rPr>
        <w:t>and 2-mi</w:t>
      </w:r>
      <w:r>
        <w:rPr>
          <w:color w:val="131F46"/>
          <w:w w:val="105"/>
          <w:sz w:val="21"/>
        </w:rPr>
        <w:t>l</w:t>
      </w:r>
      <w:r>
        <w:rPr>
          <w:color w:val="1F1623"/>
          <w:w w:val="105"/>
          <w:sz w:val="21"/>
        </w:rPr>
        <w:t>e </w:t>
      </w:r>
      <w:r>
        <w:rPr>
          <w:color w:val="0C112F"/>
          <w:w w:val="105"/>
          <w:sz w:val="21"/>
        </w:rPr>
        <w:t>ra</w:t>
      </w:r>
      <w:r>
        <w:rPr>
          <w:color w:val="0C0811"/>
          <w:w w:val="105"/>
          <w:sz w:val="21"/>
        </w:rPr>
        <w:t>dii mig </w:t>
      </w:r>
      <w:r>
        <w:rPr>
          <w:color w:val="0C112F"/>
          <w:spacing w:val="8"/>
          <w:w w:val="105"/>
          <w:sz w:val="21"/>
        </w:rPr>
        <w:t>h</w:t>
      </w:r>
      <w:r>
        <w:rPr>
          <w:color w:val="0C0811"/>
          <w:spacing w:val="8"/>
          <w:w w:val="105"/>
          <w:sz w:val="21"/>
        </w:rPr>
        <w:t>t </w:t>
      </w:r>
      <w:r>
        <w:rPr>
          <w:color w:val="0C0811"/>
          <w:w w:val="105"/>
          <w:sz w:val="21"/>
        </w:rPr>
        <w:t>be </w:t>
      </w:r>
      <w:r>
        <w:rPr>
          <w:color w:val="1F1623"/>
          <w:w w:val="105"/>
          <w:sz w:val="21"/>
        </w:rPr>
        <w:t>sufficiently </w:t>
      </w:r>
      <w:r>
        <w:rPr>
          <w:color w:val="0C0811"/>
          <w:w w:val="105"/>
          <w:sz w:val="21"/>
        </w:rPr>
        <w:t>justified </w:t>
      </w:r>
      <w:r>
        <w:rPr>
          <w:color w:val="1F1623"/>
          <w:w w:val="105"/>
          <w:sz w:val="21"/>
        </w:rPr>
        <w:t>from past experiences elsewhere, </w:t>
      </w:r>
      <w:r>
        <w:rPr>
          <w:color w:val="0C0811"/>
          <w:w w:val="105"/>
          <w:sz w:val="21"/>
        </w:rPr>
        <w:t>but </w:t>
      </w:r>
      <w:r>
        <w:rPr>
          <w:color w:val="1F1623"/>
          <w:w w:val="105"/>
          <w:sz w:val="21"/>
        </w:rPr>
        <w:t>even </w:t>
      </w:r>
      <w:r>
        <w:rPr>
          <w:color w:val="0C0811"/>
          <w:spacing w:val="5"/>
          <w:w w:val="105"/>
          <w:sz w:val="21"/>
        </w:rPr>
        <w:t>t</w:t>
      </w:r>
      <w:r>
        <w:rPr>
          <w:color w:val="0C112F"/>
          <w:spacing w:val="5"/>
          <w:w w:val="105"/>
          <w:sz w:val="21"/>
        </w:rPr>
        <w:t>he </w:t>
      </w:r>
      <w:r>
        <w:rPr>
          <w:color w:val="1F1623"/>
          <w:w w:val="105"/>
          <w:sz w:val="21"/>
        </w:rPr>
        <w:t>Saratoga Associates'</w:t>
      </w:r>
      <w:r>
        <w:rPr>
          <w:color w:val="1F1623"/>
          <w:spacing w:val="-16"/>
          <w:w w:val="105"/>
          <w:sz w:val="21"/>
        </w:rPr>
        <w:t> </w:t>
      </w:r>
      <w:r>
        <w:rPr>
          <w:color w:val="1F1623"/>
          <w:w w:val="105"/>
          <w:sz w:val="21"/>
        </w:rPr>
        <w:t>viewshed</w:t>
      </w:r>
      <w:r>
        <w:rPr>
          <w:color w:val="1F1623"/>
          <w:spacing w:val="-22"/>
          <w:w w:val="105"/>
          <w:sz w:val="21"/>
        </w:rPr>
        <w:t> </w:t>
      </w:r>
      <w:r>
        <w:rPr>
          <w:color w:val="1F1623"/>
          <w:w w:val="105"/>
          <w:sz w:val="21"/>
        </w:rPr>
        <w:t>analysis</w:t>
      </w:r>
      <w:r>
        <w:rPr>
          <w:color w:val="1F1623"/>
          <w:spacing w:val="-16"/>
          <w:w w:val="105"/>
          <w:sz w:val="21"/>
        </w:rPr>
        <w:t> </w:t>
      </w:r>
      <w:r>
        <w:rPr>
          <w:color w:val="1F1623"/>
          <w:w w:val="105"/>
          <w:sz w:val="21"/>
        </w:rPr>
        <w:t>suggested</w:t>
      </w:r>
      <w:r>
        <w:rPr>
          <w:color w:val="1F1623"/>
          <w:spacing w:val="-14"/>
          <w:w w:val="105"/>
          <w:sz w:val="21"/>
        </w:rPr>
        <w:t> </w:t>
      </w:r>
      <w:r>
        <w:rPr>
          <w:color w:val="1F1623"/>
          <w:w w:val="105"/>
          <w:sz w:val="21"/>
        </w:rPr>
        <w:t>valley-vista</w:t>
      </w:r>
      <w:r>
        <w:rPr>
          <w:color w:val="1F1623"/>
          <w:spacing w:val="-18"/>
          <w:w w:val="105"/>
          <w:sz w:val="21"/>
        </w:rPr>
        <w:t> </w:t>
      </w:r>
      <w:r>
        <w:rPr>
          <w:color w:val="1F1623"/>
          <w:w w:val="105"/>
          <w:sz w:val="21"/>
        </w:rPr>
        <w:t>vantage</w:t>
      </w:r>
      <w:r>
        <w:rPr>
          <w:color w:val="1F1623"/>
          <w:spacing w:val="-17"/>
          <w:w w:val="105"/>
          <w:sz w:val="21"/>
        </w:rPr>
        <w:t> </w:t>
      </w:r>
      <w:r>
        <w:rPr>
          <w:color w:val="0C0811"/>
          <w:w w:val="105"/>
          <w:sz w:val="21"/>
        </w:rPr>
        <w:t>points</w:t>
      </w:r>
      <w:r>
        <w:rPr>
          <w:color w:val="0C0811"/>
          <w:spacing w:val="-25"/>
          <w:w w:val="105"/>
          <w:sz w:val="21"/>
        </w:rPr>
        <w:t> </w:t>
      </w:r>
      <w:r>
        <w:rPr>
          <w:color w:val="1F1623"/>
          <w:w w:val="105"/>
          <w:sz w:val="21"/>
        </w:rPr>
        <w:t>were</w:t>
      </w:r>
      <w:r>
        <w:rPr>
          <w:color w:val="1F1623"/>
          <w:spacing w:val="-22"/>
          <w:w w:val="105"/>
          <w:sz w:val="21"/>
        </w:rPr>
        <w:t> </w:t>
      </w:r>
      <w:r>
        <w:rPr>
          <w:color w:val="0C0811"/>
          <w:spacing w:val="-4"/>
          <w:w w:val="105"/>
          <w:sz w:val="21"/>
        </w:rPr>
        <w:t>possib</w:t>
      </w:r>
      <w:r>
        <w:rPr>
          <w:color w:val="131F46"/>
          <w:spacing w:val="-4"/>
          <w:w w:val="105"/>
          <w:sz w:val="21"/>
        </w:rPr>
        <w:t>l</w:t>
      </w:r>
      <w:r>
        <w:rPr>
          <w:color w:val="1F1623"/>
          <w:spacing w:val="-4"/>
          <w:w w:val="105"/>
          <w:sz w:val="21"/>
        </w:rPr>
        <w:t>e</w:t>
      </w:r>
      <w:r>
        <w:rPr>
          <w:color w:val="1F1623"/>
          <w:spacing w:val="-29"/>
          <w:w w:val="105"/>
          <w:sz w:val="21"/>
        </w:rPr>
        <w:t> </w:t>
      </w:r>
      <w:r>
        <w:rPr>
          <w:color w:val="0C0811"/>
          <w:spacing w:val="-3"/>
          <w:w w:val="105"/>
          <w:sz w:val="21"/>
        </w:rPr>
        <w:t>beyo</w:t>
      </w:r>
      <w:r>
        <w:rPr>
          <w:color w:val="0C112F"/>
          <w:spacing w:val="-3"/>
          <w:w w:val="105"/>
          <w:sz w:val="21"/>
        </w:rPr>
        <w:t>n</w:t>
      </w:r>
      <w:r>
        <w:rPr>
          <w:color w:val="0C0811"/>
          <w:spacing w:val="-3"/>
          <w:w w:val="105"/>
          <w:sz w:val="21"/>
        </w:rPr>
        <w:t>d</w:t>
      </w:r>
      <w:r>
        <w:rPr>
          <w:color w:val="1F1623"/>
          <w:spacing w:val="-3"/>
          <w:w w:val="105"/>
          <w:sz w:val="21"/>
        </w:rPr>
        <w:t> </w:t>
      </w:r>
      <w:r>
        <w:rPr>
          <w:color w:val="1F1623"/>
          <w:w w:val="105"/>
          <w:sz w:val="21"/>
        </w:rPr>
        <w:t>those focused buffer</w:t>
      </w:r>
      <w:r>
        <w:rPr>
          <w:color w:val="1F1623"/>
          <w:spacing w:val="-24"/>
          <w:w w:val="105"/>
          <w:sz w:val="21"/>
        </w:rPr>
        <w:t> </w:t>
      </w:r>
      <w:r>
        <w:rPr>
          <w:color w:val="0C0811"/>
          <w:w w:val="105"/>
          <w:sz w:val="21"/>
        </w:rPr>
        <w:t>zo</w:t>
      </w:r>
      <w:r>
        <w:rPr>
          <w:color w:val="0C112F"/>
          <w:w w:val="105"/>
          <w:sz w:val="21"/>
        </w:rPr>
        <w:t>nes.</w:t>
      </w:r>
    </w:p>
    <w:p>
      <w:pPr>
        <w:pStyle w:val="ListParagraph"/>
        <w:numPr>
          <w:ilvl w:val="0"/>
          <w:numId w:val="28"/>
        </w:numPr>
        <w:tabs>
          <w:tab w:pos="2163" w:val="left" w:leader="none"/>
        </w:tabs>
        <w:spacing w:line="314" w:lineRule="auto" w:before="26" w:after="0"/>
        <w:ind w:left="2158" w:right="1391" w:hanging="354"/>
        <w:jc w:val="both"/>
        <w:rPr>
          <w:color w:val="0C0811"/>
          <w:sz w:val="21"/>
        </w:rPr>
      </w:pPr>
      <w:r>
        <w:rPr>
          <w:color w:val="0C0811"/>
          <w:w w:val="105"/>
          <w:sz w:val="21"/>
        </w:rPr>
        <w:t>The </w:t>
      </w:r>
      <w:r>
        <w:rPr>
          <w:color w:val="1F1623"/>
          <w:w w:val="105"/>
          <w:sz w:val="21"/>
        </w:rPr>
        <w:t>narrative </w:t>
      </w:r>
      <w:r>
        <w:rPr>
          <w:color w:val="0C0811"/>
          <w:w w:val="105"/>
          <w:sz w:val="21"/>
        </w:rPr>
        <w:t>that is </w:t>
      </w:r>
      <w:r>
        <w:rPr>
          <w:color w:val="1F1623"/>
          <w:w w:val="105"/>
          <w:sz w:val="21"/>
        </w:rPr>
        <w:t>formed </w:t>
      </w:r>
      <w:r>
        <w:rPr>
          <w:color w:val="0C112F"/>
          <w:w w:val="105"/>
          <w:sz w:val="21"/>
        </w:rPr>
        <w:t>in </w:t>
      </w:r>
      <w:r>
        <w:rPr>
          <w:color w:val="1F1623"/>
          <w:w w:val="105"/>
          <w:sz w:val="21"/>
        </w:rPr>
        <w:t>the AKRF </w:t>
      </w:r>
      <w:r>
        <w:rPr>
          <w:color w:val="0C0811"/>
          <w:w w:val="105"/>
          <w:sz w:val="21"/>
        </w:rPr>
        <w:t>review </w:t>
      </w:r>
      <w:r>
        <w:rPr>
          <w:color w:val="0C112F"/>
          <w:w w:val="105"/>
          <w:sz w:val="21"/>
        </w:rPr>
        <w:t>is </w:t>
      </w:r>
      <w:r>
        <w:rPr>
          <w:color w:val="1F1623"/>
          <w:w w:val="105"/>
          <w:sz w:val="21"/>
        </w:rPr>
        <w:t>one </w:t>
      </w:r>
      <w:r>
        <w:rPr>
          <w:color w:val="0C0811"/>
          <w:w w:val="105"/>
          <w:sz w:val="21"/>
        </w:rPr>
        <w:t>that </w:t>
      </w:r>
      <w:r>
        <w:rPr>
          <w:color w:val="1F1623"/>
          <w:w w:val="105"/>
          <w:sz w:val="21"/>
        </w:rPr>
        <w:t>seems </w:t>
      </w:r>
      <w:r>
        <w:rPr>
          <w:color w:val="0C0811"/>
          <w:w w:val="105"/>
          <w:sz w:val="21"/>
        </w:rPr>
        <w:t>to </w:t>
      </w:r>
      <w:r>
        <w:rPr>
          <w:color w:val="1F1623"/>
          <w:w w:val="105"/>
          <w:sz w:val="21"/>
        </w:rPr>
        <w:t>narrow </w:t>
      </w:r>
      <w:r>
        <w:rPr>
          <w:color w:val="0C0811"/>
          <w:w w:val="105"/>
          <w:sz w:val="21"/>
        </w:rPr>
        <w:t>the </w:t>
      </w:r>
      <w:r>
        <w:rPr>
          <w:color w:val="1F1623"/>
          <w:w w:val="105"/>
          <w:sz w:val="21"/>
        </w:rPr>
        <w:t>area of consideration for </w:t>
      </w:r>
      <w:r>
        <w:rPr>
          <w:color w:val="0C0811"/>
          <w:spacing w:val="5"/>
          <w:w w:val="105"/>
          <w:sz w:val="21"/>
        </w:rPr>
        <w:t>t</w:t>
      </w:r>
      <w:r>
        <w:rPr>
          <w:color w:val="0C112F"/>
          <w:spacing w:val="5"/>
          <w:w w:val="105"/>
          <w:sz w:val="21"/>
        </w:rPr>
        <w:t>he </w:t>
      </w:r>
      <w:r>
        <w:rPr>
          <w:color w:val="0C0811"/>
          <w:w w:val="105"/>
          <w:sz w:val="21"/>
        </w:rPr>
        <w:t>proposed tower's </w:t>
      </w:r>
      <w:r>
        <w:rPr>
          <w:color w:val="1F1623"/>
          <w:spacing w:val="-7"/>
          <w:w w:val="105"/>
          <w:sz w:val="21"/>
        </w:rPr>
        <w:t>visua</w:t>
      </w:r>
      <w:r>
        <w:rPr>
          <w:color w:val="5B3626"/>
          <w:spacing w:val="-7"/>
          <w:w w:val="105"/>
          <w:sz w:val="21"/>
        </w:rPr>
        <w:t>l </w:t>
      </w:r>
      <w:r>
        <w:rPr>
          <w:color w:val="1F1623"/>
          <w:w w:val="105"/>
          <w:sz w:val="21"/>
        </w:rPr>
        <w:t>impact to just </w:t>
      </w:r>
      <w:r>
        <w:rPr>
          <w:color w:val="0C0811"/>
          <w:w w:val="105"/>
          <w:sz w:val="21"/>
        </w:rPr>
        <w:t>the </w:t>
      </w:r>
      <w:r>
        <w:rPr>
          <w:color w:val="1F1623"/>
          <w:w w:val="105"/>
          <w:sz w:val="21"/>
        </w:rPr>
        <w:t>cemetery site, at </w:t>
      </w:r>
      <w:r>
        <w:rPr>
          <w:color w:val="5B3626"/>
          <w:spacing w:val="2"/>
          <w:w w:val="105"/>
          <w:sz w:val="21"/>
        </w:rPr>
        <w:t>l</w:t>
      </w:r>
      <w:r>
        <w:rPr>
          <w:color w:val="1F1623"/>
          <w:spacing w:val="2"/>
          <w:w w:val="105"/>
          <w:sz w:val="21"/>
        </w:rPr>
        <w:t>arge</w:t>
      </w:r>
      <w:r>
        <w:rPr>
          <w:color w:val="3A2123"/>
          <w:spacing w:val="2"/>
          <w:w w:val="105"/>
          <w:sz w:val="21"/>
        </w:rPr>
        <w:t>.</w:t>
      </w:r>
      <w:r>
        <w:rPr>
          <w:color w:val="0C0811"/>
          <w:spacing w:val="2"/>
          <w:w w:val="105"/>
          <w:sz w:val="21"/>
        </w:rPr>
        <w:t> </w:t>
      </w:r>
      <w:r>
        <w:rPr>
          <w:color w:val="0C0811"/>
          <w:w w:val="105"/>
          <w:sz w:val="21"/>
        </w:rPr>
        <w:t>This </w:t>
      </w:r>
      <w:r>
        <w:rPr>
          <w:color w:val="1F1623"/>
          <w:w w:val="105"/>
          <w:sz w:val="21"/>
        </w:rPr>
        <w:t>review's consideration </w:t>
      </w:r>
      <w:r>
        <w:rPr>
          <w:color w:val="5B3626"/>
          <w:spacing w:val="3"/>
          <w:w w:val="105"/>
          <w:sz w:val="21"/>
        </w:rPr>
        <w:t>l</w:t>
      </w:r>
      <w:r>
        <w:rPr>
          <w:color w:val="1F1623"/>
          <w:spacing w:val="3"/>
          <w:w w:val="105"/>
          <w:sz w:val="21"/>
        </w:rPr>
        <w:t>arge</w:t>
      </w:r>
      <w:r>
        <w:rPr>
          <w:color w:val="131F46"/>
          <w:spacing w:val="3"/>
          <w:w w:val="105"/>
          <w:sz w:val="21"/>
        </w:rPr>
        <w:t>l</w:t>
      </w:r>
      <w:r>
        <w:rPr>
          <w:color w:val="1F1623"/>
          <w:spacing w:val="3"/>
          <w:w w:val="105"/>
          <w:sz w:val="21"/>
        </w:rPr>
        <w:t>y </w:t>
      </w:r>
      <w:r>
        <w:rPr>
          <w:color w:val="1F1623"/>
          <w:w w:val="105"/>
          <w:sz w:val="21"/>
        </w:rPr>
        <w:t>over</w:t>
      </w:r>
      <w:r>
        <w:rPr>
          <w:color w:val="131F46"/>
          <w:w w:val="105"/>
          <w:sz w:val="21"/>
        </w:rPr>
        <w:t>l</w:t>
      </w:r>
      <w:r>
        <w:rPr>
          <w:color w:val="1F1623"/>
          <w:w w:val="105"/>
          <w:sz w:val="21"/>
        </w:rPr>
        <w:t>ooks </w:t>
      </w:r>
      <w:r>
        <w:rPr>
          <w:color w:val="0C0811"/>
          <w:w w:val="105"/>
          <w:sz w:val="21"/>
        </w:rPr>
        <w:t>the </w:t>
      </w:r>
      <w:r>
        <w:rPr>
          <w:color w:val="0C112F"/>
          <w:w w:val="105"/>
          <w:sz w:val="21"/>
        </w:rPr>
        <w:t>f </w:t>
      </w:r>
      <w:r>
        <w:rPr>
          <w:color w:val="0C112F"/>
          <w:spacing w:val="-5"/>
          <w:w w:val="105"/>
          <w:sz w:val="21"/>
        </w:rPr>
        <w:t>ac</w:t>
      </w:r>
      <w:r>
        <w:rPr>
          <w:color w:val="0C0811"/>
          <w:spacing w:val="-5"/>
          <w:w w:val="105"/>
          <w:sz w:val="21"/>
        </w:rPr>
        <w:t>t </w:t>
      </w:r>
      <w:r>
        <w:rPr>
          <w:color w:val="0C0811"/>
          <w:w w:val="105"/>
          <w:sz w:val="21"/>
        </w:rPr>
        <w:t>that the </w:t>
      </w:r>
      <w:r>
        <w:rPr>
          <w:color w:val="1F1623"/>
          <w:w w:val="105"/>
          <w:sz w:val="21"/>
        </w:rPr>
        <w:t>Villages of Nelsonville and Cold Spring, NY, are </w:t>
      </w:r>
      <w:r>
        <w:rPr>
          <w:color w:val="0C0811"/>
          <w:w w:val="105"/>
          <w:sz w:val="21"/>
        </w:rPr>
        <w:t>- </w:t>
      </w:r>
      <w:r>
        <w:rPr>
          <w:color w:val="1F1623"/>
          <w:w w:val="105"/>
          <w:sz w:val="21"/>
        </w:rPr>
        <w:t>in </w:t>
      </w:r>
      <w:r>
        <w:rPr>
          <w:color w:val="0C0811"/>
          <w:w w:val="105"/>
          <w:sz w:val="21"/>
        </w:rPr>
        <w:t>the </w:t>
      </w:r>
      <w:r>
        <w:rPr>
          <w:color w:val="0C112F"/>
          <w:w w:val="105"/>
          <w:sz w:val="21"/>
        </w:rPr>
        <w:t>i</w:t>
      </w:r>
      <w:r>
        <w:rPr>
          <w:color w:val="0C0811"/>
          <w:w w:val="105"/>
          <w:sz w:val="21"/>
        </w:rPr>
        <w:t>r  </w:t>
      </w:r>
      <w:r>
        <w:rPr>
          <w:color w:val="1F1623"/>
          <w:w w:val="105"/>
          <w:sz w:val="21"/>
        </w:rPr>
        <w:t>entirety  </w:t>
      </w:r>
      <w:r>
        <w:rPr>
          <w:color w:val="0C0811"/>
          <w:w w:val="105"/>
          <w:sz w:val="21"/>
        </w:rPr>
        <w:t>-  </w:t>
      </w:r>
      <w:r>
        <w:rPr>
          <w:color w:val="1F1623"/>
          <w:w w:val="105"/>
          <w:sz w:val="21"/>
        </w:rPr>
        <w:t>state-designated  scenic  </w:t>
      </w:r>
      <w:r>
        <w:rPr>
          <w:color w:val="0C112F"/>
          <w:w w:val="105"/>
          <w:sz w:val="21"/>
        </w:rPr>
        <w:t>resources  </w:t>
      </w:r>
      <w:r>
        <w:rPr>
          <w:color w:val="1F1623"/>
          <w:w w:val="105"/>
          <w:sz w:val="21"/>
        </w:rPr>
        <w:t>on  a great</w:t>
      </w:r>
      <w:r>
        <w:rPr>
          <w:color w:val="1F1623"/>
          <w:spacing w:val="-13"/>
          <w:w w:val="105"/>
          <w:sz w:val="21"/>
        </w:rPr>
        <w:t> </w:t>
      </w:r>
      <w:r>
        <w:rPr>
          <w:color w:val="1F1623"/>
          <w:w w:val="105"/>
          <w:sz w:val="21"/>
        </w:rPr>
        <w:t>er/</w:t>
      </w:r>
      <w:r>
        <w:rPr>
          <w:color w:val="1F1623"/>
          <w:spacing w:val="-32"/>
          <w:w w:val="105"/>
          <w:sz w:val="21"/>
        </w:rPr>
        <w:t> </w:t>
      </w:r>
      <w:r>
        <w:rPr>
          <w:color w:val="131F46"/>
          <w:w w:val="105"/>
          <w:sz w:val="21"/>
        </w:rPr>
        <w:t>l</w:t>
      </w:r>
      <w:r>
        <w:rPr>
          <w:color w:val="1F1623"/>
          <w:w w:val="105"/>
          <w:sz w:val="21"/>
        </w:rPr>
        <w:t>andscape</w:t>
      </w:r>
      <w:r>
        <w:rPr>
          <w:color w:val="1F1623"/>
          <w:spacing w:val="26"/>
          <w:w w:val="105"/>
          <w:sz w:val="21"/>
        </w:rPr>
        <w:t> </w:t>
      </w:r>
      <w:r>
        <w:rPr>
          <w:color w:val="1F1623"/>
          <w:w w:val="105"/>
          <w:sz w:val="21"/>
        </w:rPr>
        <w:t>scale</w:t>
      </w:r>
      <w:r>
        <w:rPr>
          <w:color w:val="1F1623"/>
          <w:spacing w:val="-15"/>
          <w:w w:val="105"/>
          <w:sz w:val="21"/>
        </w:rPr>
        <w:t> </w:t>
      </w:r>
      <w:r>
        <w:rPr>
          <w:color w:val="1F1623"/>
          <w:w w:val="105"/>
          <w:sz w:val="21"/>
        </w:rPr>
        <w:t>that</w:t>
      </w:r>
      <w:r>
        <w:rPr>
          <w:color w:val="1F1623"/>
          <w:spacing w:val="-2"/>
          <w:w w:val="105"/>
          <w:sz w:val="21"/>
        </w:rPr>
        <w:t> </w:t>
      </w:r>
      <w:r>
        <w:rPr>
          <w:color w:val="0C0811"/>
          <w:w w:val="105"/>
          <w:sz w:val="21"/>
        </w:rPr>
        <w:t>have</w:t>
      </w:r>
      <w:r>
        <w:rPr>
          <w:color w:val="0C0811"/>
          <w:spacing w:val="-6"/>
          <w:w w:val="105"/>
          <w:sz w:val="21"/>
        </w:rPr>
        <w:t> </w:t>
      </w:r>
      <w:r>
        <w:rPr>
          <w:color w:val="0C112F"/>
          <w:spacing w:val="3"/>
          <w:w w:val="105"/>
          <w:sz w:val="21"/>
        </w:rPr>
        <w:t>i</w:t>
      </w:r>
      <w:r>
        <w:rPr>
          <w:color w:val="0C0811"/>
          <w:spacing w:val="3"/>
          <w:w w:val="105"/>
          <w:sz w:val="21"/>
        </w:rPr>
        <w:t>nt</w:t>
      </w:r>
      <w:r>
        <w:rPr>
          <w:color w:val="0C0811"/>
          <w:spacing w:val="-40"/>
          <w:w w:val="105"/>
          <w:sz w:val="21"/>
        </w:rPr>
        <w:t> </w:t>
      </w:r>
      <w:r>
        <w:rPr>
          <w:color w:val="0C112F"/>
          <w:spacing w:val="2"/>
          <w:w w:val="105"/>
          <w:sz w:val="21"/>
        </w:rPr>
        <w:t>r</w:t>
      </w:r>
      <w:r>
        <w:rPr>
          <w:color w:val="0C0811"/>
          <w:spacing w:val="2"/>
          <w:w w:val="105"/>
          <w:sz w:val="21"/>
        </w:rPr>
        <w:t>i</w:t>
      </w:r>
      <w:r>
        <w:rPr>
          <w:color w:val="0C112F"/>
          <w:spacing w:val="2"/>
          <w:w w:val="105"/>
          <w:sz w:val="21"/>
        </w:rPr>
        <w:t>nsic</w:t>
      </w:r>
      <w:r>
        <w:rPr>
          <w:color w:val="0C112F"/>
          <w:spacing w:val="-13"/>
          <w:w w:val="105"/>
          <w:sz w:val="21"/>
        </w:rPr>
        <w:t> </w:t>
      </w:r>
      <w:r>
        <w:rPr>
          <w:color w:val="0C0811"/>
          <w:w w:val="105"/>
          <w:sz w:val="21"/>
        </w:rPr>
        <w:t>merit</w:t>
      </w:r>
      <w:r>
        <w:rPr>
          <w:color w:val="0C0811"/>
          <w:spacing w:val="-9"/>
          <w:w w:val="105"/>
          <w:sz w:val="21"/>
        </w:rPr>
        <w:t> </w:t>
      </w:r>
      <w:r>
        <w:rPr>
          <w:color w:val="0C0811"/>
          <w:w w:val="105"/>
          <w:sz w:val="21"/>
        </w:rPr>
        <w:t>to</w:t>
      </w:r>
      <w:r>
        <w:rPr>
          <w:color w:val="0C0811"/>
          <w:spacing w:val="9"/>
          <w:w w:val="105"/>
          <w:sz w:val="21"/>
        </w:rPr>
        <w:t> </w:t>
      </w:r>
      <w:r>
        <w:rPr>
          <w:color w:val="0C0811"/>
          <w:w w:val="105"/>
          <w:sz w:val="21"/>
        </w:rPr>
        <w:t>be</w:t>
      </w:r>
      <w:r>
        <w:rPr>
          <w:color w:val="0C0811"/>
          <w:spacing w:val="-12"/>
          <w:w w:val="105"/>
          <w:sz w:val="21"/>
        </w:rPr>
        <w:t> </w:t>
      </w:r>
      <w:r>
        <w:rPr>
          <w:color w:val="0C0811"/>
          <w:w w:val="105"/>
          <w:sz w:val="21"/>
        </w:rPr>
        <w:t>managed</w:t>
      </w:r>
      <w:r>
        <w:rPr>
          <w:color w:val="0C0811"/>
          <w:spacing w:val="-3"/>
          <w:w w:val="105"/>
          <w:sz w:val="21"/>
        </w:rPr>
        <w:t> </w:t>
      </w:r>
      <w:r>
        <w:rPr>
          <w:color w:val="1F1623"/>
          <w:w w:val="105"/>
          <w:sz w:val="21"/>
        </w:rPr>
        <w:t>for.</w:t>
      </w:r>
    </w:p>
    <w:p>
      <w:pPr>
        <w:pStyle w:val="BodyText"/>
        <w:spacing w:before="8"/>
        <w:rPr>
          <w:rFonts w:ascii="Arial"/>
          <w:sz w:val="28"/>
        </w:rPr>
      </w:pPr>
    </w:p>
    <w:p>
      <w:pPr>
        <w:tabs>
          <w:tab w:pos="2528" w:val="left" w:leader="none"/>
        </w:tabs>
        <w:spacing w:before="0"/>
        <w:ind w:left="1800" w:right="0" w:firstLine="0"/>
        <w:jc w:val="left"/>
        <w:rPr>
          <w:rFonts w:ascii="Arial"/>
          <w:b/>
          <w:sz w:val="29"/>
        </w:rPr>
      </w:pPr>
      <w:r>
        <w:rPr>
          <w:rFonts w:ascii="Arial"/>
          <w:b/>
          <w:color w:val="5D7E3F"/>
          <w:w w:val="85"/>
          <w:sz w:val="32"/>
        </w:rPr>
        <w:t>11.</w:t>
        <w:tab/>
      </w:r>
      <w:r>
        <w:rPr>
          <w:rFonts w:ascii="Arial"/>
          <w:b/>
          <w:color w:val="5D7E3F"/>
          <w:sz w:val="29"/>
          <w:u w:val="thick" w:color="5D7E3F"/>
        </w:rPr>
        <w:t>Village scale</w:t>
      </w:r>
      <w:r>
        <w:rPr>
          <w:rFonts w:ascii="Arial"/>
          <w:b/>
          <w:color w:val="5D7E3F"/>
          <w:spacing w:val="26"/>
          <w:sz w:val="29"/>
          <w:u w:val="thick" w:color="5D7E3F"/>
        </w:rPr>
        <w:t> </w:t>
      </w:r>
      <w:r>
        <w:rPr>
          <w:rFonts w:ascii="Arial"/>
          <w:b/>
          <w:color w:val="5D7E3F"/>
          <w:sz w:val="29"/>
          <w:u w:val="thick" w:color="5D7E3F"/>
        </w:rPr>
        <w:t>discrepancies</w:t>
      </w:r>
    </w:p>
    <w:p>
      <w:pPr>
        <w:spacing w:line="268" w:lineRule="auto" w:before="209"/>
        <w:ind w:left="1434" w:right="1435" w:firstLine="54"/>
        <w:jc w:val="left"/>
        <w:rPr>
          <w:sz w:val="23"/>
        </w:rPr>
      </w:pPr>
      <w:r>
        <w:rPr>
          <w:color w:val="AAA8B1"/>
          <w:spacing w:val="9"/>
          <w:w w:val="105"/>
          <w:sz w:val="24"/>
        </w:rPr>
        <w:t>"</w:t>
      </w:r>
      <w:r>
        <w:rPr>
          <w:color w:val="89898C"/>
          <w:spacing w:val="9"/>
          <w:w w:val="105"/>
          <w:sz w:val="24"/>
        </w:rPr>
        <w:t>I </w:t>
      </w:r>
      <w:r>
        <w:rPr>
          <w:b/>
          <w:color w:val="89898C"/>
          <w:w w:val="105"/>
          <w:sz w:val="23"/>
        </w:rPr>
        <w:t>believe that the project would not have an aesthetic impact on the Cemetery or Gatehouse </w:t>
      </w:r>
      <w:r>
        <w:rPr>
          <w:color w:val="89898C"/>
          <w:w w:val="105"/>
          <w:sz w:val="23"/>
        </w:rPr>
        <w:t>as the underlying historic integrity </w:t>
      </w:r>
      <w:r>
        <w:rPr>
          <w:color w:val="9C99A1"/>
          <w:w w:val="105"/>
          <w:sz w:val="23"/>
        </w:rPr>
        <w:t>of </w:t>
      </w:r>
      <w:r>
        <w:rPr>
          <w:color w:val="89898C"/>
          <w:w w:val="105"/>
          <w:sz w:val="23"/>
        </w:rPr>
        <w:t>both </w:t>
      </w:r>
      <w:r>
        <w:rPr>
          <w:color w:val="89898C"/>
          <w:spacing w:val="-3"/>
          <w:w w:val="105"/>
          <w:sz w:val="23"/>
        </w:rPr>
        <w:t>resources</w:t>
      </w:r>
      <w:r>
        <w:rPr>
          <w:color w:val="AAA8B1"/>
          <w:spacing w:val="-3"/>
          <w:w w:val="105"/>
          <w:sz w:val="23"/>
        </w:rPr>
        <w:t>, </w:t>
      </w:r>
      <w:r>
        <w:rPr>
          <w:color w:val="89898C"/>
          <w:w w:val="105"/>
          <w:sz w:val="23"/>
        </w:rPr>
        <w:t>including the </w:t>
      </w:r>
      <w:r>
        <w:rPr>
          <w:color w:val="9C99A1"/>
          <w:w w:val="105"/>
          <w:sz w:val="23"/>
        </w:rPr>
        <w:t>setting, would </w:t>
      </w:r>
      <w:r>
        <w:rPr>
          <w:color w:val="89898C"/>
          <w:w w:val="105"/>
          <w:sz w:val="23"/>
        </w:rPr>
        <w:t>not be affected in </w:t>
      </w:r>
      <w:r>
        <w:rPr>
          <w:color w:val="9C99A1"/>
          <w:w w:val="105"/>
          <w:sz w:val="23"/>
        </w:rPr>
        <w:t>such </w:t>
      </w:r>
      <w:r>
        <w:rPr>
          <w:color w:val="89898C"/>
          <w:w w:val="105"/>
          <w:sz w:val="23"/>
        </w:rPr>
        <w:t>a way as to </w:t>
      </w:r>
      <w:r>
        <w:rPr>
          <w:b/>
          <w:color w:val="89898C"/>
          <w:w w:val="105"/>
          <w:sz w:val="23"/>
        </w:rPr>
        <w:t>'clearly interfere with or reduce the public's enjoyment and/or appreciation</w:t>
      </w:r>
      <w:r>
        <w:rPr>
          <w:b/>
          <w:color w:val="AAA8B1"/>
          <w:w w:val="105"/>
          <w:sz w:val="23"/>
        </w:rPr>
        <w:t>' </w:t>
      </w:r>
      <w:r>
        <w:rPr>
          <w:color w:val="9C99A1"/>
          <w:w w:val="105"/>
          <w:sz w:val="23"/>
        </w:rPr>
        <w:t>of </w:t>
      </w:r>
      <w:r>
        <w:rPr>
          <w:color w:val="89898C"/>
          <w:w w:val="105"/>
          <w:sz w:val="23"/>
        </w:rPr>
        <w:t>the Cemete1y </w:t>
      </w:r>
      <w:r>
        <w:rPr>
          <w:color w:val="9C99A1"/>
          <w:w w:val="105"/>
          <w:sz w:val="23"/>
        </w:rPr>
        <w:t>or </w:t>
      </w:r>
      <w:r>
        <w:rPr>
          <w:color w:val="89898C"/>
          <w:w w:val="105"/>
          <w:sz w:val="23"/>
        </w:rPr>
        <w:t>Gatehouse."</w:t>
      </w:r>
    </w:p>
    <w:p>
      <w:pPr>
        <w:spacing w:before="5"/>
        <w:ind w:left="1425" w:right="0" w:firstLine="0"/>
        <w:jc w:val="left"/>
        <w:rPr>
          <w:sz w:val="23"/>
        </w:rPr>
      </w:pPr>
      <w:r>
        <w:rPr>
          <w:color w:val="89898C"/>
          <w:w w:val="110"/>
          <w:sz w:val="23"/>
        </w:rPr>
        <w:t>-AKRF Review</w:t>
      </w:r>
      <w:r>
        <w:rPr>
          <w:color w:val="AAA8B1"/>
          <w:w w:val="110"/>
          <w:sz w:val="23"/>
        </w:rPr>
        <w:t>, </w:t>
      </w:r>
      <w:r>
        <w:rPr>
          <w:color w:val="89898C"/>
          <w:w w:val="110"/>
          <w:sz w:val="23"/>
        </w:rPr>
        <w:t>Page 4</w:t>
      </w:r>
    </w:p>
    <w:p>
      <w:pPr>
        <w:spacing w:before="214"/>
        <w:ind w:left="1444" w:right="0" w:firstLine="0"/>
        <w:jc w:val="left"/>
        <w:rPr>
          <w:rFonts w:ascii="Arial"/>
          <w:sz w:val="21"/>
        </w:rPr>
      </w:pPr>
      <w:r>
        <w:rPr>
          <w:rFonts w:ascii="Arial"/>
          <w:color w:val="1F1623"/>
          <w:w w:val="105"/>
          <w:sz w:val="21"/>
        </w:rPr>
        <w:t>Comments:</w:t>
      </w:r>
    </w:p>
    <w:p>
      <w:pPr>
        <w:pStyle w:val="BodyText"/>
        <w:spacing w:before="7"/>
        <w:rPr>
          <w:rFonts w:ascii="Arial"/>
          <w:sz w:val="22"/>
        </w:rPr>
      </w:pPr>
    </w:p>
    <w:p>
      <w:pPr>
        <w:pStyle w:val="ListParagraph"/>
        <w:numPr>
          <w:ilvl w:val="0"/>
          <w:numId w:val="28"/>
        </w:numPr>
        <w:tabs>
          <w:tab w:pos="2162" w:val="left" w:leader="none"/>
        </w:tabs>
        <w:spacing w:line="319" w:lineRule="auto" w:before="0" w:after="0"/>
        <w:ind w:left="2162" w:right="1398" w:hanging="358"/>
        <w:jc w:val="both"/>
        <w:rPr>
          <w:color w:val="0C0811"/>
          <w:sz w:val="21"/>
        </w:rPr>
      </w:pPr>
      <w:r>
        <w:rPr>
          <w:color w:val="0C0811"/>
          <w:w w:val="105"/>
          <w:sz w:val="21"/>
        </w:rPr>
        <w:t>Mr. T</w:t>
      </w:r>
      <w:r>
        <w:rPr>
          <w:color w:val="0C112F"/>
          <w:w w:val="105"/>
          <w:sz w:val="21"/>
        </w:rPr>
        <w:t>relsta</w:t>
      </w:r>
      <w:r>
        <w:rPr>
          <w:color w:val="0C0811"/>
          <w:w w:val="105"/>
          <w:sz w:val="21"/>
        </w:rPr>
        <w:t>d</w:t>
      </w:r>
      <w:r>
        <w:rPr>
          <w:color w:val="3F3342"/>
          <w:w w:val="105"/>
          <w:sz w:val="21"/>
        </w:rPr>
        <w:t>' </w:t>
      </w:r>
      <w:r>
        <w:rPr>
          <w:color w:val="1F1623"/>
          <w:w w:val="105"/>
          <w:sz w:val="21"/>
        </w:rPr>
        <w:t>s (AKRF </w:t>
      </w:r>
      <w:r>
        <w:rPr>
          <w:color w:val="0C0811"/>
          <w:w w:val="105"/>
          <w:sz w:val="21"/>
        </w:rPr>
        <w:t>r eviewi</w:t>
      </w:r>
      <w:r>
        <w:rPr>
          <w:color w:val="0C112F"/>
          <w:w w:val="105"/>
          <w:sz w:val="21"/>
        </w:rPr>
        <w:t>ng </w:t>
      </w:r>
      <w:r>
        <w:rPr>
          <w:color w:val="1F1623"/>
          <w:w w:val="105"/>
          <w:sz w:val="21"/>
        </w:rPr>
        <w:t>author) </w:t>
      </w:r>
      <w:r>
        <w:rPr>
          <w:color w:val="0C0811"/>
          <w:spacing w:val="-4"/>
          <w:w w:val="105"/>
          <w:sz w:val="21"/>
        </w:rPr>
        <w:t>res</w:t>
      </w:r>
      <w:r>
        <w:rPr>
          <w:color w:val="0C112F"/>
          <w:spacing w:val="-4"/>
          <w:w w:val="105"/>
          <w:sz w:val="21"/>
        </w:rPr>
        <w:t>ume </w:t>
      </w:r>
      <w:r>
        <w:rPr>
          <w:color w:val="1F1623"/>
          <w:w w:val="105"/>
          <w:sz w:val="21"/>
        </w:rPr>
        <w:t>documents </w:t>
      </w:r>
      <w:r>
        <w:rPr>
          <w:color w:val="0C112F"/>
          <w:w w:val="105"/>
          <w:sz w:val="21"/>
        </w:rPr>
        <w:t>h</w:t>
      </w:r>
      <w:r>
        <w:rPr>
          <w:color w:val="0C0811"/>
          <w:w w:val="105"/>
          <w:sz w:val="21"/>
        </w:rPr>
        <w:t>is </w:t>
      </w:r>
      <w:r>
        <w:rPr>
          <w:color w:val="1F1623"/>
          <w:w w:val="105"/>
          <w:sz w:val="21"/>
        </w:rPr>
        <w:t>credent ia</w:t>
      </w:r>
      <w:r>
        <w:rPr>
          <w:color w:val="5B3626"/>
          <w:w w:val="105"/>
          <w:sz w:val="21"/>
        </w:rPr>
        <w:t>l</w:t>
      </w:r>
      <w:r>
        <w:rPr>
          <w:color w:val="1F1623"/>
          <w:w w:val="105"/>
          <w:sz w:val="21"/>
        </w:rPr>
        <w:t>s </w:t>
      </w:r>
      <w:r>
        <w:rPr>
          <w:color w:val="0C0811"/>
          <w:spacing w:val="-5"/>
          <w:w w:val="105"/>
          <w:sz w:val="21"/>
        </w:rPr>
        <w:t>a</w:t>
      </w:r>
      <w:r>
        <w:rPr>
          <w:color w:val="0C112F"/>
          <w:spacing w:val="-5"/>
          <w:w w:val="105"/>
          <w:sz w:val="21"/>
        </w:rPr>
        <w:t>n</w:t>
      </w:r>
      <w:r>
        <w:rPr>
          <w:color w:val="0C0811"/>
          <w:spacing w:val="-5"/>
          <w:w w:val="105"/>
          <w:sz w:val="21"/>
        </w:rPr>
        <w:t>d </w:t>
      </w:r>
      <w:r>
        <w:rPr>
          <w:color w:val="0C0811"/>
          <w:spacing w:val="-3"/>
          <w:w w:val="105"/>
          <w:sz w:val="21"/>
        </w:rPr>
        <w:t>professio</w:t>
      </w:r>
      <w:r>
        <w:rPr>
          <w:color w:val="0C112F"/>
          <w:spacing w:val="-3"/>
          <w:w w:val="105"/>
          <w:sz w:val="21"/>
        </w:rPr>
        <w:t>nal</w:t>
      </w:r>
      <w:r>
        <w:rPr>
          <w:color w:val="0C112F"/>
          <w:spacing w:val="1"/>
          <w:w w:val="105"/>
          <w:sz w:val="21"/>
        </w:rPr>
        <w:t> </w:t>
      </w:r>
      <w:r>
        <w:rPr>
          <w:color w:val="1F1623"/>
          <w:w w:val="105"/>
          <w:sz w:val="21"/>
        </w:rPr>
        <w:t>experiences</w:t>
      </w:r>
      <w:r>
        <w:rPr>
          <w:color w:val="1F1623"/>
          <w:spacing w:val="-11"/>
          <w:w w:val="105"/>
          <w:sz w:val="21"/>
        </w:rPr>
        <w:t> </w:t>
      </w:r>
      <w:r>
        <w:rPr>
          <w:color w:val="0C0811"/>
          <w:w w:val="105"/>
          <w:sz w:val="21"/>
        </w:rPr>
        <w:t>i</w:t>
      </w:r>
      <w:r>
        <w:rPr>
          <w:color w:val="0C112F"/>
          <w:w w:val="105"/>
          <w:sz w:val="21"/>
        </w:rPr>
        <w:t>n</w:t>
      </w:r>
      <w:r>
        <w:rPr>
          <w:color w:val="0C112F"/>
          <w:spacing w:val="-13"/>
          <w:w w:val="105"/>
          <w:sz w:val="21"/>
        </w:rPr>
        <w:t> </w:t>
      </w:r>
      <w:r>
        <w:rPr>
          <w:color w:val="1F1623"/>
          <w:w w:val="105"/>
          <w:sz w:val="21"/>
        </w:rPr>
        <w:t>environmental</w:t>
      </w:r>
      <w:r>
        <w:rPr>
          <w:color w:val="1F1623"/>
          <w:spacing w:val="-15"/>
          <w:w w:val="105"/>
          <w:sz w:val="21"/>
        </w:rPr>
        <w:t> </w:t>
      </w:r>
      <w:r>
        <w:rPr>
          <w:color w:val="1F1623"/>
          <w:w w:val="105"/>
          <w:sz w:val="21"/>
        </w:rPr>
        <w:t>assessment</w:t>
      </w:r>
      <w:r>
        <w:rPr>
          <w:color w:val="1F1623"/>
          <w:spacing w:val="-10"/>
          <w:w w:val="105"/>
          <w:sz w:val="21"/>
        </w:rPr>
        <w:t> </w:t>
      </w:r>
      <w:r>
        <w:rPr>
          <w:color w:val="0C0811"/>
          <w:spacing w:val="-5"/>
          <w:w w:val="105"/>
          <w:sz w:val="21"/>
        </w:rPr>
        <w:t>a</w:t>
      </w:r>
      <w:r>
        <w:rPr>
          <w:color w:val="0C112F"/>
          <w:spacing w:val="-5"/>
          <w:w w:val="105"/>
          <w:sz w:val="21"/>
        </w:rPr>
        <w:t>n</w:t>
      </w:r>
      <w:r>
        <w:rPr>
          <w:color w:val="0C0811"/>
          <w:spacing w:val="-5"/>
          <w:w w:val="105"/>
          <w:sz w:val="21"/>
        </w:rPr>
        <w:t>d</w:t>
      </w:r>
      <w:r>
        <w:rPr>
          <w:color w:val="0C0811"/>
          <w:spacing w:val="-25"/>
          <w:w w:val="105"/>
          <w:sz w:val="21"/>
        </w:rPr>
        <w:t> </w:t>
      </w:r>
      <w:r>
        <w:rPr>
          <w:color w:val="1F1623"/>
          <w:w w:val="105"/>
          <w:sz w:val="21"/>
        </w:rPr>
        <w:t>community</w:t>
      </w:r>
      <w:r>
        <w:rPr>
          <w:color w:val="1F1623"/>
          <w:spacing w:val="-13"/>
          <w:w w:val="105"/>
          <w:sz w:val="21"/>
        </w:rPr>
        <w:t> </w:t>
      </w:r>
      <w:r>
        <w:rPr>
          <w:color w:val="1F1623"/>
          <w:w w:val="105"/>
          <w:sz w:val="21"/>
        </w:rPr>
        <w:t>p</w:t>
      </w:r>
      <w:r>
        <w:rPr>
          <w:color w:val="131F46"/>
          <w:w w:val="105"/>
          <w:sz w:val="21"/>
        </w:rPr>
        <w:t>l</w:t>
      </w:r>
      <w:r>
        <w:rPr>
          <w:color w:val="1F1623"/>
          <w:w w:val="105"/>
          <w:sz w:val="21"/>
        </w:rPr>
        <w:t>anning</w:t>
      </w:r>
      <w:r>
        <w:rPr>
          <w:color w:val="1F1623"/>
          <w:spacing w:val="11"/>
          <w:w w:val="105"/>
          <w:sz w:val="21"/>
        </w:rPr>
        <w:t> </w:t>
      </w:r>
      <w:r>
        <w:rPr>
          <w:color w:val="1F1623"/>
          <w:w w:val="105"/>
          <w:sz w:val="21"/>
        </w:rPr>
        <w:t>project</w:t>
      </w:r>
      <w:r>
        <w:rPr>
          <w:color w:val="1F1623"/>
          <w:spacing w:val="6"/>
          <w:w w:val="105"/>
          <w:sz w:val="21"/>
        </w:rPr>
        <w:t> </w:t>
      </w:r>
      <w:r>
        <w:rPr>
          <w:color w:val="1F1623"/>
          <w:spacing w:val="-9"/>
          <w:w w:val="105"/>
          <w:sz w:val="21"/>
        </w:rPr>
        <w:t>s</w:t>
      </w:r>
      <w:r>
        <w:rPr>
          <w:color w:val="3A2123"/>
          <w:spacing w:val="-9"/>
          <w:w w:val="105"/>
          <w:sz w:val="21"/>
        </w:rPr>
        <w:t>.</w:t>
      </w:r>
      <w:r>
        <w:rPr>
          <w:color w:val="0C0811"/>
          <w:spacing w:val="-9"/>
          <w:w w:val="105"/>
          <w:sz w:val="21"/>
        </w:rPr>
        <w:t> </w:t>
      </w:r>
      <w:r>
        <w:rPr>
          <w:color w:val="0C0811"/>
          <w:w w:val="105"/>
          <w:sz w:val="21"/>
        </w:rPr>
        <w:t>The </w:t>
      </w:r>
      <w:r>
        <w:rPr>
          <w:color w:val="1F1623"/>
          <w:w w:val="105"/>
          <w:sz w:val="21"/>
        </w:rPr>
        <w:t>statement of </w:t>
      </w:r>
      <w:r>
        <w:rPr>
          <w:color w:val="3F3342"/>
          <w:spacing w:val="9"/>
          <w:w w:val="105"/>
          <w:sz w:val="21"/>
        </w:rPr>
        <w:t>"</w:t>
      </w:r>
      <w:r>
        <w:rPr>
          <w:color w:val="0C0811"/>
          <w:spacing w:val="9"/>
          <w:w w:val="105"/>
          <w:sz w:val="21"/>
        </w:rPr>
        <w:t>I </w:t>
      </w:r>
      <w:r>
        <w:rPr>
          <w:color w:val="1F1623"/>
          <w:w w:val="105"/>
          <w:sz w:val="21"/>
        </w:rPr>
        <w:t>believe" with </w:t>
      </w:r>
      <w:r>
        <w:rPr>
          <w:color w:val="0C0811"/>
          <w:w w:val="105"/>
          <w:sz w:val="21"/>
        </w:rPr>
        <w:t>respect </w:t>
      </w:r>
      <w:r>
        <w:rPr>
          <w:color w:val="1F1623"/>
          <w:w w:val="105"/>
          <w:sz w:val="21"/>
        </w:rPr>
        <w:t>to </w:t>
      </w:r>
      <w:r>
        <w:rPr>
          <w:color w:val="1F1623"/>
          <w:spacing w:val="-3"/>
          <w:w w:val="105"/>
          <w:sz w:val="21"/>
        </w:rPr>
        <w:t>visua</w:t>
      </w:r>
      <w:r>
        <w:rPr>
          <w:color w:val="131F46"/>
          <w:spacing w:val="-3"/>
          <w:w w:val="105"/>
          <w:sz w:val="21"/>
        </w:rPr>
        <w:t>l </w:t>
      </w:r>
      <w:r>
        <w:rPr>
          <w:color w:val="1F1623"/>
          <w:w w:val="105"/>
          <w:sz w:val="21"/>
        </w:rPr>
        <w:t>and/or aesthetic </w:t>
      </w:r>
      <w:r>
        <w:rPr>
          <w:color w:val="0C112F"/>
          <w:w w:val="105"/>
          <w:sz w:val="21"/>
        </w:rPr>
        <w:t>im</w:t>
      </w:r>
      <w:r>
        <w:rPr>
          <w:color w:val="0C0811"/>
          <w:w w:val="105"/>
          <w:sz w:val="21"/>
        </w:rPr>
        <w:t>pact from</w:t>
      </w:r>
      <w:r>
        <w:rPr>
          <w:color w:val="0C0811"/>
          <w:spacing w:val="-24"/>
          <w:w w:val="105"/>
          <w:sz w:val="21"/>
        </w:rPr>
        <w:t> </w:t>
      </w:r>
      <w:r>
        <w:rPr>
          <w:color w:val="0C0811"/>
          <w:spacing w:val="3"/>
          <w:w w:val="105"/>
          <w:sz w:val="21"/>
        </w:rPr>
        <w:t>t</w:t>
      </w:r>
      <w:r>
        <w:rPr>
          <w:color w:val="0C112F"/>
          <w:spacing w:val="3"/>
          <w:w w:val="105"/>
          <w:sz w:val="21"/>
        </w:rPr>
        <w:t>he</w:t>
      </w:r>
    </w:p>
    <w:p>
      <w:pPr>
        <w:spacing w:after="0" w:line="319" w:lineRule="auto"/>
        <w:jc w:val="both"/>
        <w:rPr>
          <w:sz w:val="21"/>
        </w:rPr>
        <w:sectPr>
          <w:footerReference w:type="default" r:id="rId69"/>
          <w:pgSz w:w="12240" w:h="15840"/>
          <w:pgMar w:footer="0" w:header="0" w:top="540" w:bottom="280" w:left="0" w:right="0"/>
        </w:sectPr>
      </w:pPr>
    </w:p>
    <w:p>
      <w:pPr>
        <w:pStyle w:val="BodyText"/>
        <w:ind w:left="1344"/>
        <w:rPr>
          <w:rFonts w:ascii="Arial"/>
          <w:sz w:val="20"/>
        </w:rPr>
      </w:pPr>
      <w:r>
        <w:rPr>
          <w:rFonts w:ascii="Arial"/>
          <w:sz w:val="20"/>
        </w:rPr>
        <w:pict>
          <v:group style="width:480.6pt;height:52.65pt;mso-position-horizontal-relative:char;mso-position-vertical-relative:line" coordorigin="0,0" coordsize="9612,1053">
            <v:shape style="position:absolute;left:0;top:10;width:3442;height:943" type="#_x0000_t75" stroked="false">
              <v:imagedata r:id="rId70" o:title=""/>
            </v:shape>
            <v:shape style="position:absolute;left:8858;top:731;width:753;height:321" type="#_x0000_t75" stroked="false">
              <v:imagedata r:id="rId73" o:title=""/>
            </v:shape>
            <v:line style="position:absolute" from="9571,120" to="9571,732" stroked="true" strokeweight="1.504902pt" strokecolor="#000000">
              <v:stroke dashstyle="solid"/>
            </v:line>
            <v:line style="position:absolute" from="3441,60" to="9601,60" stroked="true" strokeweight="6.01515pt" strokecolor="#000000">
              <v:stroke dashstyle="solid"/>
            </v:line>
            <v:line style="position:absolute" from="3441,1013" to="8859,1013" stroked="true" strokeweight="1.002525pt" strokecolor="#000000">
              <v:stroke dashstyle="solid"/>
            </v:line>
            <v:shape style="position:absolute;left:0;top:0;width:9612;height:1053" type="#_x0000_t202" filled="false" stroked="false">
              <v:textbox inset="0,0,0,0">
                <w:txbxContent>
                  <w:p>
                    <w:pPr>
                      <w:spacing w:before="214"/>
                      <w:ind w:left="0" w:right="167" w:firstLine="0"/>
                      <w:jc w:val="right"/>
                      <w:rPr>
                        <w:rFonts w:ascii="Arial"/>
                        <w:sz w:val="21"/>
                      </w:rPr>
                    </w:pPr>
                    <w:r>
                      <w:rPr>
                        <w:rFonts w:ascii="Arial"/>
                        <w:color w:val="838582"/>
                        <w:sz w:val="21"/>
                      </w:rPr>
                      <w:t>Response to AKRF Review of Saratoga Associates</w:t>
                    </w:r>
                    <w:r>
                      <w:rPr>
                        <w:rFonts w:ascii="Arial"/>
                        <w:color w:val="838582"/>
                        <w:spacing w:val="-32"/>
                        <w:sz w:val="21"/>
                      </w:rPr>
                      <w:t> </w:t>
                    </w:r>
                    <w:r>
                      <w:rPr>
                        <w:rFonts w:ascii="Arial"/>
                        <w:color w:val="838582"/>
                        <w:sz w:val="21"/>
                      </w:rPr>
                      <w:t>VRA</w:t>
                    </w:r>
                  </w:p>
                  <w:p>
                    <w:pPr>
                      <w:spacing w:before="19"/>
                      <w:ind w:left="0" w:right="167" w:firstLine="0"/>
                      <w:jc w:val="right"/>
                      <w:rPr>
                        <w:rFonts w:ascii="Arial"/>
                        <w:sz w:val="21"/>
                      </w:rPr>
                    </w:pPr>
                    <w:r>
                      <w:rPr>
                        <w:rFonts w:ascii="Arial"/>
                        <w:color w:val="838582"/>
                        <w:w w:val="105"/>
                        <w:sz w:val="21"/>
                      </w:rPr>
                      <w:t>Nelsonville, NY.</w:t>
                    </w:r>
                    <w:r>
                      <w:rPr>
                        <w:rFonts w:ascii="Arial"/>
                        <w:color w:val="838582"/>
                        <w:spacing w:val="15"/>
                        <w:w w:val="105"/>
                        <w:sz w:val="21"/>
                      </w:rPr>
                      <w:t> </w:t>
                    </w:r>
                    <w:r>
                      <w:rPr>
                        <w:rFonts w:ascii="Arial"/>
                        <w:color w:val="838582"/>
                        <w:w w:val="105"/>
                        <w:sz w:val="21"/>
                      </w:rPr>
                      <w:t>Report</w:t>
                    </w:r>
                  </w:p>
                </w:txbxContent>
              </v:textbox>
              <w10:wrap type="none"/>
            </v:shape>
          </v:group>
        </w:pict>
      </w:r>
      <w:r>
        <w:rPr>
          <w:rFonts w:ascii="Arial"/>
          <w:sz w:val="20"/>
        </w:rPr>
      </w:r>
    </w:p>
    <w:p>
      <w:pPr>
        <w:pStyle w:val="BodyText"/>
        <w:spacing w:before="2"/>
        <w:rPr>
          <w:rFonts w:ascii="Arial"/>
          <w:sz w:val="22"/>
        </w:rPr>
      </w:pPr>
    </w:p>
    <w:p>
      <w:pPr>
        <w:spacing w:line="300" w:lineRule="auto" w:before="94"/>
        <w:ind w:left="2163" w:right="1401" w:firstLine="0"/>
        <w:jc w:val="both"/>
        <w:rPr>
          <w:rFonts w:ascii="Arial"/>
          <w:sz w:val="21"/>
        </w:rPr>
      </w:pPr>
      <w:r>
        <w:rPr>
          <w:rFonts w:ascii="Arial"/>
          <w:color w:val="1F1823"/>
          <w:w w:val="105"/>
          <w:sz w:val="21"/>
        </w:rPr>
        <w:t>proposed te</w:t>
      </w:r>
      <w:r>
        <w:rPr>
          <w:rFonts w:ascii="Arial"/>
          <w:color w:val="56362D"/>
          <w:w w:val="105"/>
          <w:sz w:val="21"/>
        </w:rPr>
        <w:t>l</w:t>
      </w:r>
      <w:r>
        <w:rPr>
          <w:rFonts w:ascii="Arial"/>
          <w:color w:val="1F1823"/>
          <w:w w:val="105"/>
          <w:sz w:val="21"/>
        </w:rPr>
        <w:t>ecommunication tower </w:t>
      </w:r>
      <w:r>
        <w:rPr>
          <w:rFonts w:ascii="Arial"/>
          <w:color w:val="08070C"/>
          <w:w w:val="105"/>
          <w:sz w:val="21"/>
        </w:rPr>
        <w:t>- </w:t>
      </w:r>
      <w:r>
        <w:rPr>
          <w:rFonts w:ascii="Arial"/>
          <w:color w:val="1F1823"/>
          <w:w w:val="105"/>
          <w:sz w:val="21"/>
        </w:rPr>
        <w:t>and the degree of that </w:t>
      </w:r>
      <w:r>
        <w:rPr>
          <w:rFonts w:ascii="Arial"/>
          <w:color w:val="08070C"/>
          <w:w w:val="105"/>
          <w:sz w:val="21"/>
        </w:rPr>
        <w:t>impact - is </w:t>
      </w:r>
      <w:r>
        <w:rPr>
          <w:rFonts w:ascii="Arial"/>
          <w:color w:val="1F1823"/>
          <w:w w:val="105"/>
          <w:sz w:val="21"/>
        </w:rPr>
        <w:t>a matter of professional opinion</w:t>
      </w:r>
      <w:r>
        <w:rPr>
          <w:rFonts w:ascii="Arial"/>
          <w:color w:val="3B3448"/>
          <w:w w:val="105"/>
          <w:sz w:val="21"/>
        </w:rPr>
        <w:t>, </w:t>
      </w:r>
      <w:r>
        <w:rPr>
          <w:rFonts w:ascii="Arial"/>
          <w:color w:val="1F1823"/>
          <w:w w:val="105"/>
          <w:sz w:val="21"/>
        </w:rPr>
        <w:t>albeit well respected, Mr. Trelstad's opinion.</w:t>
      </w:r>
    </w:p>
    <w:p>
      <w:pPr>
        <w:pStyle w:val="ListParagraph"/>
        <w:numPr>
          <w:ilvl w:val="0"/>
          <w:numId w:val="28"/>
        </w:numPr>
        <w:tabs>
          <w:tab w:pos="2162" w:val="left" w:leader="none"/>
        </w:tabs>
        <w:spacing w:line="314" w:lineRule="auto" w:before="37" w:after="0"/>
        <w:ind w:left="2160" w:right="1388" w:hanging="356"/>
        <w:jc w:val="both"/>
        <w:rPr>
          <w:color w:val="08070C"/>
          <w:sz w:val="21"/>
        </w:rPr>
      </w:pPr>
      <w:r>
        <w:rPr>
          <w:color w:val="1F1823"/>
          <w:w w:val="105"/>
          <w:sz w:val="21"/>
        </w:rPr>
        <w:t>Mr. </w:t>
      </w:r>
      <w:r>
        <w:rPr>
          <w:color w:val="08070C"/>
          <w:w w:val="105"/>
          <w:sz w:val="21"/>
        </w:rPr>
        <w:t>Trelstad</w:t>
      </w:r>
      <w:r>
        <w:rPr>
          <w:color w:val="3B3448"/>
          <w:w w:val="105"/>
          <w:sz w:val="21"/>
        </w:rPr>
        <w:t>' </w:t>
      </w:r>
      <w:r>
        <w:rPr>
          <w:color w:val="1F1823"/>
          <w:w w:val="105"/>
          <w:sz w:val="21"/>
        </w:rPr>
        <w:t>s </w:t>
      </w:r>
      <w:r>
        <w:rPr>
          <w:color w:val="08070C"/>
          <w:w w:val="105"/>
          <w:sz w:val="21"/>
        </w:rPr>
        <w:t>recognition </w:t>
      </w:r>
      <w:r>
        <w:rPr>
          <w:color w:val="1F1823"/>
          <w:w w:val="105"/>
          <w:sz w:val="21"/>
        </w:rPr>
        <w:t>of the difference between </w:t>
      </w:r>
      <w:r>
        <w:rPr>
          <w:color w:val="1F1823"/>
          <w:spacing w:val="-5"/>
          <w:w w:val="105"/>
          <w:sz w:val="21"/>
        </w:rPr>
        <w:t>visua</w:t>
      </w:r>
      <w:r>
        <w:rPr>
          <w:color w:val="56362D"/>
          <w:spacing w:val="-5"/>
          <w:w w:val="105"/>
          <w:sz w:val="21"/>
        </w:rPr>
        <w:t>l </w:t>
      </w:r>
      <w:r>
        <w:rPr>
          <w:color w:val="1F1823"/>
          <w:w w:val="105"/>
          <w:sz w:val="21"/>
        </w:rPr>
        <w:t>impact and aesthetic impact </w:t>
      </w:r>
      <w:r>
        <w:rPr>
          <w:color w:val="0C112D"/>
          <w:w w:val="105"/>
          <w:sz w:val="21"/>
        </w:rPr>
        <w:t> is </w:t>
      </w:r>
      <w:r>
        <w:rPr>
          <w:color w:val="1F1823"/>
          <w:spacing w:val="2"/>
          <w:w w:val="105"/>
          <w:sz w:val="21"/>
        </w:rPr>
        <w:t>commendab</w:t>
      </w:r>
      <w:r>
        <w:rPr>
          <w:color w:val="131F46"/>
          <w:spacing w:val="2"/>
          <w:w w:val="105"/>
          <w:sz w:val="21"/>
        </w:rPr>
        <w:t>l</w:t>
      </w:r>
      <w:r>
        <w:rPr>
          <w:color w:val="1F1823"/>
          <w:spacing w:val="2"/>
          <w:w w:val="105"/>
          <w:sz w:val="21"/>
        </w:rPr>
        <w:t>e. </w:t>
      </w:r>
      <w:r>
        <w:rPr>
          <w:color w:val="1F1823"/>
          <w:w w:val="105"/>
          <w:sz w:val="21"/>
        </w:rPr>
        <w:t>In noting that </w:t>
      </w:r>
      <w:r>
        <w:rPr>
          <w:color w:val="1F1823"/>
          <w:spacing w:val="-4"/>
          <w:w w:val="105"/>
          <w:sz w:val="21"/>
        </w:rPr>
        <w:t>difference</w:t>
      </w:r>
      <w:r>
        <w:rPr>
          <w:color w:val="3B3448"/>
          <w:spacing w:val="-4"/>
          <w:w w:val="105"/>
          <w:sz w:val="21"/>
        </w:rPr>
        <w:t>, </w:t>
      </w:r>
      <w:r>
        <w:rPr>
          <w:color w:val="08070C"/>
          <w:w w:val="105"/>
          <w:sz w:val="21"/>
        </w:rPr>
        <w:t>his </w:t>
      </w:r>
      <w:r>
        <w:rPr>
          <w:color w:val="1F1823"/>
          <w:w w:val="105"/>
          <w:sz w:val="21"/>
        </w:rPr>
        <w:t>vocabulary speaks </w:t>
      </w:r>
      <w:r>
        <w:rPr>
          <w:color w:val="08070C"/>
          <w:w w:val="105"/>
          <w:sz w:val="21"/>
        </w:rPr>
        <w:t>to </w:t>
      </w:r>
      <w:r>
        <w:rPr>
          <w:color w:val="1F1823"/>
          <w:w w:val="105"/>
          <w:sz w:val="21"/>
        </w:rPr>
        <w:t>visual impacts as those concerned with features or qua</w:t>
      </w:r>
      <w:r>
        <w:rPr>
          <w:color w:val="131F46"/>
          <w:w w:val="105"/>
          <w:sz w:val="21"/>
        </w:rPr>
        <w:t>l</w:t>
      </w:r>
      <w:r>
        <w:rPr>
          <w:color w:val="1F1823"/>
          <w:w w:val="105"/>
          <w:sz w:val="21"/>
        </w:rPr>
        <w:t>ities that are experienced through the sense of sight;</w:t>
      </w:r>
      <w:r>
        <w:rPr>
          <w:color w:val="1F1823"/>
          <w:spacing w:val="-21"/>
          <w:w w:val="105"/>
          <w:sz w:val="21"/>
        </w:rPr>
        <w:t> </w:t>
      </w:r>
      <w:r>
        <w:rPr>
          <w:color w:val="08070C"/>
          <w:w w:val="105"/>
          <w:sz w:val="21"/>
        </w:rPr>
        <w:t>no</w:t>
      </w:r>
      <w:r>
        <w:rPr>
          <w:color w:val="08070C"/>
          <w:spacing w:val="-12"/>
          <w:w w:val="105"/>
          <w:sz w:val="21"/>
        </w:rPr>
        <w:t> </w:t>
      </w:r>
      <w:r>
        <w:rPr>
          <w:color w:val="1F1823"/>
          <w:w w:val="105"/>
          <w:sz w:val="21"/>
        </w:rPr>
        <w:t>such</w:t>
      </w:r>
      <w:r>
        <w:rPr>
          <w:color w:val="1F1823"/>
          <w:spacing w:val="-14"/>
          <w:w w:val="105"/>
          <w:sz w:val="21"/>
        </w:rPr>
        <w:t> </w:t>
      </w:r>
      <w:r>
        <w:rPr>
          <w:color w:val="1F1823"/>
          <w:w w:val="105"/>
          <w:sz w:val="21"/>
        </w:rPr>
        <w:t>vocabu</w:t>
      </w:r>
      <w:r>
        <w:rPr>
          <w:color w:val="1F1823"/>
          <w:spacing w:val="-25"/>
          <w:w w:val="105"/>
          <w:sz w:val="21"/>
        </w:rPr>
        <w:t> </w:t>
      </w:r>
      <w:r>
        <w:rPr>
          <w:color w:val="56362D"/>
          <w:w w:val="105"/>
          <w:sz w:val="21"/>
        </w:rPr>
        <w:t>l</w:t>
      </w:r>
      <w:r>
        <w:rPr>
          <w:color w:val="1F1823"/>
          <w:w w:val="105"/>
          <w:sz w:val="21"/>
        </w:rPr>
        <w:t>ary,</w:t>
      </w:r>
      <w:r>
        <w:rPr>
          <w:color w:val="1F1823"/>
          <w:spacing w:val="16"/>
          <w:w w:val="105"/>
          <w:sz w:val="21"/>
        </w:rPr>
        <w:t> </w:t>
      </w:r>
      <w:r>
        <w:rPr>
          <w:color w:val="1F1823"/>
          <w:spacing w:val="-3"/>
          <w:w w:val="105"/>
          <w:sz w:val="21"/>
        </w:rPr>
        <w:t>exp</w:t>
      </w:r>
      <w:r>
        <w:rPr>
          <w:color w:val="131F46"/>
          <w:spacing w:val="-3"/>
          <w:w w:val="105"/>
          <w:sz w:val="21"/>
        </w:rPr>
        <w:t>l</w:t>
      </w:r>
      <w:r>
        <w:rPr>
          <w:color w:val="1F1823"/>
          <w:spacing w:val="-3"/>
          <w:w w:val="105"/>
          <w:sz w:val="21"/>
        </w:rPr>
        <w:t>anation,</w:t>
      </w:r>
      <w:r>
        <w:rPr>
          <w:color w:val="1F1823"/>
          <w:spacing w:val="-11"/>
          <w:w w:val="105"/>
          <w:sz w:val="21"/>
        </w:rPr>
        <w:t> </w:t>
      </w:r>
      <w:r>
        <w:rPr>
          <w:color w:val="1F1823"/>
          <w:w w:val="105"/>
          <w:sz w:val="21"/>
        </w:rPr>
        <w:t>or</w:t>
      </w:r>
      <w:r>
        <w:rPr>
          <w:color w:val="1F1823"/>
          <w:spacing w:val="-5"/>
          <w:w w:val="105"/>
          <w:sz w:val="21"/>
        </w:rPr>
        <w:t> </w:t>
      </w:r>
      <w:r>
        <w:rPr>
          <w:color w:val="1F1823"/>
          <w:w w:val="105"/>
          <w:sz w:val="21"/>
        </w:rPr>
        <w:t>definition</w:t>
      </w:r>
      <w:r>
        <w:rPr>
          <w:color w:val="1F1823"/>
          <w:spacing w:val="-13"/>
          <w:w w:val="105"/>
          <w:sz w:val="21"/>
        </w:rPr>
        <w:t> </w:t>
      </w:r>
      <w:r>
        <w:rPr>
          <w:color w:val="0C112D"/>
          <w:w w:val="105"/>
          <w:sz w:val="21"/>
        </w:rPr>
        <w:t>is</w:t>
      </w:r>
      <w:r>
        <w:rPr>
          <w:color w:val="0C112D"/>
          <w:spacing w:val="-27"/>
          <w:w w:val="105"/>
          <w:sz w:val="21"/>
        </w:rPr>
        <w:t> </w:t>
      </w:r>
      <w:r>
        <w:rPr>
          <w:color w:val="1F1823"/>
          <w:w w:val="105"/>
          <w:sz w:val="21"/>
        </w:rPr>
        <w:t>provided</w:t>
      </w:r>
      <w:r>
        <w:rPr>
          <w:color w:val="1F1823"/>
          <w:spacing w:val="-22"/>
          <w:w w:val="105"/>
          <w:sz w:val="21"/>
        </w:rPr>
        <w:t> </w:t>
      </w:r>
      <w:r>
        <w:rPr>
          <w:color w:val="1F1823"/>
          <w:w w:val="105"/>
          <w:sz w:val="21"/>
        </w:rPr>
        <w:t>for</w:t>
      </w:r>
      <w:r>
        <w:rPr>
          <w:color w:val="1F1823"/>
          <w:spacing w:val="17"/>
          <w:w w:val="105"/>
          <w:sz w:val="21"/>
        </w:rPr>
        <w:t> </w:t>
      </w:r>
      <w:r>
        <w:rPr>
          <w:color w:val="1F1823"/>
          <w:w w:val="105"/>
          <w:sz w:val="21"/>
        </w:rPr>
        <w:t>aesthetic</w:t>
      </w:r>
      <w:r>
        <w:rPr>
          <w:color w:val="1F1823"/>
          <w:spacing w:val="-4"/>
          <w:w w:val="105"/>
          <w:sz w:val="21"/>
        </w:rPr>
        <w:t> </w:t>
      </w:r>
      <w:r>
        <w:rPr>
          <w:color w:val="1F1823"/>
          <w:w w:val="105"/>
          <w:sz w:val="21"/>
        </w:rPr>
        <w:t>impacts.</w:t>
      </w:r>
      <w:r>
        <w:rPr>
          <w:color w:val="1F1823"/>
          <w:spacing w:val="-15"/>
          <w:w w:val="105"/>
          <w:sz w:val="21"/>
        </w:rPr>
        <w:t> </w:t>
      </w:r>
      <w:r>
        <w:rPr>
          <w:color w:val="0C112D"/>
          <w:spacing w:val="-8"/>
          <w:w w:val="105"/>
          <w:sz w:val="21"/>
        </w:rPr>
        <w:t>T</w:t>
      </w:r>
      <w:r>
        <w:rPr>
          <w:color w:val="08070C"/>
          <w:spacing w:val="-8"/>
          <w:w w:val="105"/>
          <w:sz w:val="21"/>
        </w:rPr>
        <w:t>his</w:t>
      </w:r>
      <w:r>
        <w:rPr>
          <w:color w:val="0C112D"/>
          <w:spacing w:val="-8"/>
          <w:w w:val="105"/>
          <w:sz w:val="21"/>
        </w:rPr>
        <w:t> </w:t>
      </w:r>
      <w:r>
        <w:rPr>
          <w:color w:val="0C112D"/>
          <w:w w:val="105"/>
          <w:sz w:val="21"/>
        </w:rPr>
        <w:t>is </w:t>
      </w:r>
      <w:r>
        <w:rPr>
          <w:color w:val="1F1823"/>
          <w:w w:val="105"/>
          <w:sz w:val="21"/>
        </w:rPr>
        <w:t>underst andab </w:t>
      </w:r>
      <w:r>
        <w:rPr>
          <w:color w:val="131F46"/>
          <w:spacing w:val="2"/>
          <w:w w:val="105"/>
          <w:sz w:val="21"/>
        </w:rPr>
        <w:t>l</w:t>
      </w:r>
      <w:r>
        <w:rPr>
          <w:color w:val="1F1823"/>
          <w:spacing w:val="2"/>
          <w:w w:val="105"/>
          <w:sz w:val="21"/>
        </w:rPr>
        <w:t>e </w:t>
      </w:r>
      <w:r>
        <w:rPr>
          <w:color w:val="1F1823"/>
          <w:w w:val="105"/>
          <w:sz w:val="21"/>
        </w:rPr>
        <w:t>as the subjects of aesthetic </w:t>
      </w:r>
      <w:r>
        <w:rPr>
          <w:color w:val="3B3448"/>
          <w:w w:val="105"/>
          <w:sz w:val="21"/>
        </w:rPr>
        <w:t>, </w:t>
      </w:r>
      <w:r>
        <w:rPr>
          <w:color w:val="1F1823"/>
          <w:w w:val="105"/>
          <w:sz w:val="21"/>
        </w:rPr>
        <w:t>scenic beauty, and </w:t>
      </w:r>
      <w:r>
        <w:rPr>
          <w:color w:val="1F1823"/>
          <w:spacing w:val="-6"/>
          <w:w w:val="105"/>
          <w:sz w:val="21"/>
        </w:rPr>
        <w:t>visua</w:t>
      </w:r>
      <w:r>
        <w:rPr>
          <w:color w:val="56362D"/>
          <w:spacing w:val="-6"/>
          <w:w w:val="105"/>
          <w:sz w:val="21"/>
        </w:rPr>
        <w:t>l </w:t>
      </w:r>
      <w:r>
        <w:rPr>
          <w:color w:val="08070C"/>
          <w:w w:val="105"/>
          <w:sz w:val="21"/>
        </w:rPr>
        <w:t>reso </w:t>
      </w:r>
      <w:r>
        <w:rPr>
          <w:color w:val="0C112D"/>
          <w:spacing w:val="4"/>
          <w:w w:val="105"/>
          <w:sz w:val="21"/>
        </w:rPr>
        <w:t>u</w:t>
      </w:r>
      <w:r>
        <w:rPr>
          <w:color w:val="08070C"/>
          <w:spacing w:val="4"/>
          <w:w w:val="105"/>
          <w:sz w:val="21"/>
        </w:rPr>
        <w:t>rce</w:t>
      </w:r>
      <w:r>
        <w:rPr>
          <w:color w:val="0C112D"/>
          <w:spacing w:val="4"/>
          <w:w w:val="105"/>
          <w:sz w:val="21"/>
        </w:rPr>
        <w:t> </w:t>
      </w:r>
      <w:r>
        <w:rPr>
          <w:color w:val="0C112D"/>
          <w:w w:val="105"/>
          <w:sz w:val="21"/>
        </w:rPr>
        <w:t>ma</w:t>
      </w:r>
      <w:r>
        <w:rPr>
          <w:color w:val="08070C"/>
          <w:w w:val="105"/>
          <w:sz w:val="21"/>
        </w:rPr>
        <w:t>nagement </w:t>
      </w:r>
      <w:r>
        <w:rPr>
          <w:color w:val="0C112D"/>
          <w:w w:val="105"/>
          <w:sz w:val="21"/>
        </w:rPr>
        <w:t>have </w:t>
      </w:r>
      <w:r>
        <w:rPr>
          <w:color w:val="1F1823"/>
          <w:w w:val="105"/>
          <w:sz w:val="21"/>
        </w:rPr>
        <w:t>an extensive  </w:t>
      </w:r>
      <w:r>
        <w:rPr>
          <w:color w:val="0C112D"/>
          <w:w w:val="105"/>
          <w:sz w:val="21"/>
        </w:rPr>
        <w:t>h</w:t>
      </w:r>
      <w:r>
        <w:rPr>
          <w:color w:val="08070C"/>
          <w:w w:val="105"/>
          <w:sz w:val="21"/>
        </w:rPr>
        <w:t>isto</w:t>
      </w:r>
      <w:r>
        <w:rPr>
          <w:color w:val="0C112D"/>
          <w:w w:val="105"/>
          <w:sz w:val="21"/>
        </w:rPr>
        <w:t>ry  </w:t>
      </w:r>
      <w:r>
        <w:rPr>
          <w:color w:val="1F1823"/>
          <w:w w:val="105"/>
          <w:sz w:val="21"/>
        </w:rPr>
        <w:t>with  </w:t>
      </w:r>
      <w:r>
        <w:rPr>
          <w:color w:val="08070C"/>
          <w:spacing w:val="-8"/>
          <w:w w:val="105"/>
          <w:sz w:val="21"/>
        </w:rPr>
        <w:t>disco</w:t>
      </w:r>
      <w:r>
        <w:rPr>
          <w:color w:val="0C112D"/>
          <w:spacing w:val="-8"/>
          <w:w w:val="105"/>
          <w:sz w:val="21"/>
        </w:rPr>
        <w:t>u</w:t>
      </w:r>
      <w:r>
        <w:rPr>
          <w:color w:val="08070C"/>
          <w:spacing w:val="-8"/>
          <w:w w:val="105"/>
          <w:sz w:val="21"/>
        </w:rPr>
        <w:t>rse  </w:t>
      </w:r>
      <w:r>
        <w:rPr>
          <w:color w:val="1F1823"/>
          <w:w w:val="105"/>
          <w:sz w:val="21"/>
        </w:rPr>
        <w:t>across  </w:t>
      </w:r>
      <w:r>
        <w:rPr>
          <w:color w:val="0C112D"/>
          <w:w w:val="105"/>
          <w:sz w:val="21"/>
        </w:rPr>
        <w:t>mu </w:t>
      </w:r>
      <w:r>
        <w:rPr>
          <w:color w:val="56362D"/>
          <w:w w:val="105"/>
          <w:sz w:val="21"/>
        </w:rPr>
        <w:t>l</w:t>
      </w:r>
      <w:r>
        <w:rPr>
          <w:color w:val="08070C"/>
          <w:w w:val="105"/>
          <w:sz w:val="21"/>
        </w:rPr>
        <w:t>tiple  </w:t>
      </w:r>
      <w:r>
        <w:rPr>
          <w:color w:val="1F1823"/>
          <w:w w:val="105"/>
          <w:sz w:val="21"/>
        </w:rPr>
        <w:t>discip </w:t>
      </w:r>
      <w:r>
        <w:rPr>
          <w:color w:val="131F46"/>
          <w:w w:val="105"/>
          <w:sz w:val="21"/>
        </w:rPr>
        <w:t>l</w:t>
      </w:r>
      <w:r>
        <w:rPr>
          <w:color w:val="1F1823"/>
          <w:w w:val="105"/>
          <w:sz w:val="21"/>
        </w:rPr>
        <w:t>ines: phi </w:t>
      </w:r>
      <w:r>
        <w:rPr>
          <w:color w:val="131F46"/>
          <w:w w:val="105"/>
          <w:sz w:val="21"/>
        </w:rPr>
        <w:t>l</w:t>
      </w:r>
      <w:r>
        <w:rPr>
          <w:color w:val="1F1823"/>
          <w:w w:val="105"/>
          <w:sz w:val="21"/>
        </w:rPr>
        <w:t>osophy </w:t>
      </w:r>
      <w:r>
        <w:rPr>
          <w:color w:val="3B3448"/>
          <w:w w:val="105"/>
          <w:sz w:val="21"/>
        </w:rPr>
        <w:t>, </w:t>
      </w:r>
      <w:r>
        <w:rPr>
          <w:color w:val="1F1823"/>
          <w:w w:val="105"/>
          <w:sz w:val="21"/>
        </w:rPr>
        <w:t>app </w:t>
      </w:r>
      <w:r>
        <w:rPr>
          <w:color w:val="56362D"/>
          <w:w w:val="105"/>
          <w:sz w:val="21"/>
        </w:rPr>
        <w:t>l</w:t>
      </w:r>
      <w:r>
        <w:rPr>
          <w:color w:val="1F1823"/>
          <w:w w:val="105"/>
          <w:sz w:val="21"/>
        </w:rPr>
        <w:t>ied and fine arts, and environmenta</w:t>
      </w:r>
      <w:r>
        <w:rPr>
          <w:color w:val="56362D"/>
          <w:w w:val="105"/>
          <w:sz w:val="21"/>
        </w:rPr>
        <w:t>l </w:t>
      </w:r>
      <w:r>
        <w:rPr>
          <w:color w:val="0C112D"/>
          <w:w w:val="105"/>
          <w:sz w:val="21"/>
        </w:rPr>
        <w:t>resource ma</w:t>
      </w:r>
      <w:r>
        <w:rPr>
          <w:color w:val="08070C"/>
          <w:w w:val="105"/>
          <w:sz w:val="21"/>
        </w:rPr>
        <w:t>nage</w:t>
      </w:r>
      <w:r>
        <w:rPr>
          <w:color w:val="0C112D"/>
          <w:w w:val="105"/>
          <w:sz w:val="21"/>
        </w:rPr>
        <w:t>me</w:t>
      </w:r>
      <w:r>
        <w:rPr>
          <w:color w:val="08070C"/>
          <w:w w:val="105"/>
          <w:sz w:val="21"/>
        </w:rPr>
        <w:t>nt. </w:t>
      </w:r>
      <w:r>
        <w:rPr>
          <w:color w:val="08070C"/>
          <w:spacing w:val="-6"/>
          <w:w w:val="105"/>
          <w:sz w:val="21"/>
        </w:rPr>
        <w:t>T</w:t>
      </w:r>
      <w:r>
        <w:rPr>
          <w:color w:val="0C112D"/>
          <w:spacing w:val="-6"/>
          <w:w w:val="105"/>
          <w:sz w:val="21"/>
        </w:rPr>
        <w:t>he </w:t>
      </w:r>
      <w:r>
        <w:rPr>
          <w:color w:val="1F1823"/>
          <w:w w:val="105"/>
          <w:sz w:val="21"/>
        </w:rPr>
        <w:t>scope of the </w:t>
      </w:r>
      <w:r>
        <w:rPr>
          <w:color w:val="08070C"/>
          <w:w w:val="105"/>
          <w:sz w:val="21"/>
        </w:rPr>
        <w:t>disco</w:t>
      </w:r>
      <w:r>
        <w:rPr>
          <w:color w:val="0C112D"/>
          <w:w w:val="105"/>
          <w:sz w:val="21"/>
        </w:rPr>
        <w:t>u</w:t>
      </w:r>
      <w:r>
        <w:rPr>
          <w:color w:val="08070C"/>
          <w:w w:val="105"/>
          <w:sz w:val="21"/>
        </w:rPr>
        <w:t>rse ranges </w:t>
      </w:r>
      <w:r>
        <w:rPr>
          <w:color w:val="0C112D"/>
          <w:w w:val="105"/>
          <w:sz w:val="21"/>
        </w:rPr>
        <w:t>fr </w:t>
      </w:r>
      <w:r>
        <w:rPr>
          <w:color w:val="0C112D"/>
          <w:spacing w:val="6"/>
          <w:w w:val="105"/>
          <w:sz w:val="21"/>
        </w:rPr>
        <w:t>o</w:t>
      </w:r>
      <w:r>
        <w:rPr>
          <w:color w:val="08070C"/>
          <w:spacing w:val="6"/>
          <w:w w:val="105"/>
          <w:sz w:val="21"/>
        </w:rPr>
        <w:t>m </w:t>
      </w:r>
      <w:r>
        <w:rPr>
          <w:color w:val="08070C"/>
          <w:w w:val="105"/>
          <w:sz w:val="21"/>
        </w:rPr>
        <w:t>debates </w:t>
      </w:r>
      <w:r>
        <w:rPr>
          <w:color w:val="1F1823"/>
          <w:w w:val="105"/>
          <w:sz w:val="21"/>
        </w:rPr>
        <w:t>focused on </w:t>
      </w:r>
      <w:r>
        <w:rPr>
          <w:color w:val="0C112D"/>
          <w:w w:val="105"/>
          <w:sz w:val="21"/>
        </w:rPr>
        <w:t>how </w:t>
      </w:r>
      <w:r>
        <w:rPr>
          <w:color w:val="1F1823"/>
          <w:w w:val="105"/>
          <w:sz w:val="21"/>
        </w:rPr>
        <w:t>beauty </w:t>
      </w:r>
      <w:r>
        <w:rPr>
          <w:color w:val="0C112D"/>
          <w:w w:val="105"/>
          <w:sz w:val="21"/>
        </w:rPr>
        <w:t>is </w:t>
      </w:r>
      <w:r>
        <w:rPr>
          <w:color w:val="08070C"/>
          <w:w w:val="105"/>
          <w:sz w:val="21"/>
        </w:rPr>
        <w:t>defi</w:t>
      </w:r>
      <w:r>
        <w:rPr>
          <w:color w:val="0C112D"/>
          <w:w w:val="105"/>
          <w:sz w:val="21"/>
        </w:rPr>
        <w:t>ne</w:t>
      </w:r>
      <w:r>
        <w:rPr>
          <w:color w:val="08070C"/>
          <w:w w:val="105"/>
          <w:sz w:val="21"/>
        </w:rPr>
        <w:t>d to </w:t>
      </w:r>
      <w:r>
        <w:rPr>
          <w:color w:val="1F1823"/>
          <w:w w:val="105"/>
          <w:sz w:val="21"/>
        </w:rPr>
        <w:t>why </w:t>
      </w:r>
      <w:r>
        <w:rPr>
          <w:color w:val="08070C"/>
          <w:w w:val="105"/>
          <w:sz w:val="21"/>
        </w:rPr>
        <w:t>beauty</w:t>
      </w:r>
      <w:r>
        <w:rPr>
          <w:color w:val="1F1823"/>
          <w:w w:val="105"/>
          <w:sz w:val="21"/>
        </w:rPr>
        <w:t> </w:t>
      </w:r>
      <w:r>
        <w:rPr>
          <w:color w:val="1F1823"/>
          <w:spacing w:val="-3"/>
          <w:w w:val="105"/>
          <w:sz w:val="21"/>
        </w:rPr>
        <w:t>shou</w:t>
      </w:r>
      <w:r>
        <w:rPr>
          <w:color w:val="56362D"/>
          <w:spacing w:val="-3"/>
          <w:w w:val="105"/>
          <w:sz w:val="21"/>
        </w:rPr>
        <w:t>l</w:t>
      </w:r>
      <w:r>
        <w:rPr>
          <w:color w:val="08070C"/>
          <w:spacing w:val="-3"/>
          <w:w w:val="105"/>
          <w:sz w:val="21"/>
        </w:rPr>
        <w:t>d </w:t>
      </w:r>
      <w:r>
        <w:rPr>
          <w:color w:val="1F1823"/>
          <w:w w:val="105"/>
          <w:sz w:val="21"/>
        </w:rPr>
        <w:t>be protected to </w:t>
      </w:r>
      <w:r>
        <w:rPr>
          <w:color w:val="08070C"/>
          <w:w w:val="105"/>
          <w:sz w:val="21"/>
        </w:rPr>
        <w:t>met</w:t>
      </w:r>
      <w:r>
        <w:rPr>
          <w:color w:val="0C112D"/>
          <w:w w:val="105"/>
          <w:sz w:val="21"/>
        </w:rPr>
        <w:t>hods </w:t>
      </w:r>
      <w:r>
        <w:rPr>
          <w:color w:val="1F1823"/>
          <w:w w:val="105"/>
          <w:sz w:val="21"/>
        </w:rPr>
        <w:t>for assessing</w:t>
      </w:r>
      <w:r>
        <w:rPr>
          <w:color w:val="1F1823"/>
          <w:spacing w:val="-34"/>
          <w:w w:val="105"/>
          <w:sz w:val="21"/>
        </w:rPr>
        <w:t> </w:t>
      </w:r>
      <w:r>
        <w:rPr>
          <w:color w:val="1F1823"/>
          <w:w w:val="105"/>
          <w:sz w:val="21"/>
        </w:rPr>
        <w:t>beauty.</w:t>
      </w:r>
    </w:p>
    <w:p>
      <w:pPr>
        <w:pStyle w:val="ListParagraph"/>
        <w:numPr>
          <w:ilvl w:val="0"/>
          <w:numId w:val="28"/>
        </w:numPr>
        <w:tabs>
          <w:tab w:pos="2163" w:val="left" w:leader="none"/>
        </w:tabs>
        <w:spacing w:line="314" w:lineRule="auto" w:before="21" w:after="0"/>
        <w:ind w:left="2158" w:right="1378" w:hanging="354"/>
        <w:jc w:val="both"/>
        <w:rPr>
          <w:color w:val="08070C"/>
          <w:sz w:val="21"/>
        </w:rPr>
      </w:pPr>
      <w:r>
        <w:rPr>
          <w:color w:val="0C112D"/>
          <w:spacing w:val="-6"/>
          <w:w w:val="110"/>
          <w:sz w:val="21"/>
        </w:rPr>
        <w:t>T</w:t>
      </w:r>
      <w:r>
        <w:rPr>
          <w:color w:val="08070C"/>
          <w:spacing w:val="-6"/>
          <w:w w:val="110"/>
          <w:sz w:val="21"/>
        </w:rPr>
        <w:t>he</w:t>
      </w:r>
      <w:r>
        <w:rPr>
          <w:color w:val="08070C"/>
          <w:spacing w:val="-26"/>
          <w:w w:val="110"/>
          <w:sz w:val="21"/>
        </w:rPr>
        <w:t> </w:t>
      </w:r>
      <w:r>
        <w:rPr>
          <w:color w:val="1F1823"/>
          <w:w w:val="110"/>
          <w:sz w:val="21"/>
        </w:rPr>
        <w:t>definition</w:t>
      </w:r>
      <w:r>
        <w:rPr>
          <w:color w:val="1F1823"/>
          <w:spacing w:val="-23"/>
          <w:w w:val="110"/>
          <w:sz w:val="21"/>
        </w:rPr>
        <w:t> </w:t>
      </w:r>
      <w:r>
        <w:rPr>
          <w:color w:val="1F1823"/>
          <w:w w:val="110"/>
          <w:sz w:val="21"/>
        </w:rPr>
        <w:t>of</w:t>
      </w:r>
      <w:r>
        <w:rPr>
          <w:color w:val="1F1823"/>
          <w:spacing w:val="-15"/>
          <w:w w:val="110"/>
          <w:sz w:val="21"/>
        </w:rPr>
        <w:t> </w:t>
      </w:r>
      <w:r>
        <w:rPr>
          <w:color w:val="1F1823"/>
          <w:w w:val="110"/>
          <w:sz w:val="21"/>
        </w:rPr>
        <w:t>aesthetics</w:t>
      </w:r>
      <w:r>
        <w:rPr>
          <w:color w:val="1F1823"/>
          <w:spacing w:val="-18"/>
          <w:w w:val="110"/>
          <w:sz w:val="21"/>
        </w:rPr>
        <w:t> </w:t>
      </w:r>
      <w:r>
        <w:rPr>
          <w:color w:val="1F1823"/>
          <w:w w:val="110"/>
          <w:sz w:val="21"/>
        </w:rPr>
        <w:t>grounded</w:t>
      </w:r>
      <w:r>
        <w:rPr>
          <w:color w:val="1F1823"/>
          <w:spacing w:val="-14"/>
          <w:w w:val="110"/>
          <w:sz w:val="21"/>
        </w:rPr>
        <w:t> </w:t>
      </w:r>
      <w:r>
        <w:rPr>
          <w:color w:val="08070C"/>
          <w:w w:val="110"/>
          <w:sz w:val="21"/>
        </w:rPr>
        <w:t>i</w:t>
      </w:r>
      <w:r>
        <w:rPr>
          <w:color w:val="0C112D"/>
          <w:w w:val="110"/>
          <w:sz w:val="21"/>
        </w:rPr>
        <w:t>n</w:t>
      </w:r>
      <w:r>
        <w:rPr>
          <w:color w:val="0C112D"/>
          <w:spacing w:val="-20"/>
          <w:w w:val="110"/>
          <w:sz w:val="21"/>
        </w:rPr>
        <w:t> </w:t>
      </w:r>
      <w:r>
        <w:rPr>
          <w:color w:val="08070C"/>
          <w:w w:val="110"/>
          <w:sz w:val="21"/>
        </w:rPr>
        <w:t>the</w:t>
      </w:r>
      <w:r>
        <w:rPr>
          <w:color w:val="08070C"/>
          <w:spacing w:val="-11"/>
          <w:w w:val="110"/>
          <w:sz w:val="21"/>
        </w:rPr>
        <w:t> </w:t>
      </w:r>
      <w:r>
        <w:rPr>
          <w:color w:val="1F1823"/>
          <w:w w:val="110"/>
          <w:sz w:val="21"/>
        </w:rPr>
        <w:t>phi</w:t>
      </w:r>
      <w:r>
        <w:rPr>
          <w:color w:val="131F46"/>
          <w:w w:val="110"/>
          <w:sz w:val="21"/>
        </w:rPr>
        <w:t>l</w:t>
      </w:r>
      <w:r>
        <w:rPr>
          <w:color w:val="1F1823"/>
          <w:w w:val="110"/>
          <w:sz w:val="21"/>
        </w:rPr>
        <w:t>osophy</w:t>
      </w:r>
      <w:r>
        <w:rPr>
          <w:color w:val="1F1823"/>
          <w:spacing w:val="-33"/>
          <w:w w:val="110"/>
          <w:sz w:val="21"/>
        </w:rPr>
        <w:t> </w:t>
      </w:r>
      <w:r>
        <w:rPr>
          <w:color w:val="1F1823"/>
          <w:w w:val="110"/>
          <w:sz w:val="21"/>
        </w:rPr>
        <w:t>of</w:t>
      </w:r>
      <w:r>
        <w:rPr>
          <w:color w:val="1F1823"/>
          <w:spacing w:val="-7"/>
          <w:w w:val="110"/>
          <w:sz w:val="21"/>
        </w:rPr>
        <w:t> </w:t>
      </w:r>
      <w:r>
        <w:rPr>
          <w:color w:val="08070C"/>
          <w:w w:val="110"/>
          <w:sz w:val="21"/>
        </w:rPr>
        <w:t>beauty</w:t>
      </w:r>
      <w:r>
        <w:rPr>
          <w:color w:val="08070C"/>
          <w:spacing w:val="-21"/>
          <w:w w:val="110"/>
          <w:sz w:val="21"/>
        </w:rPr>
        <w:t> </w:t>
      </w:r>
      <w:r>
        <w:rPr>
          <w:color w:val="1F1823"/>
          <w:w w:val="110"/>
          <w:sz w:val="21"/>
        </w:rPr>
        <w:t>speaks</w:t>
      </w:r>
      <w:r>
        <w:rPr>
          <w:color w:val="1F1823"/>
          <w:spacing w:val="-21"/>
          <w:w w:val="110"/>
          <w:sz w:val="21"/>
        </w:rPr>
        <w:t> </w:t>
      </w:r>
      <w:r>
        <w:rPr>
          <w:color w:val="1F1823"/>
          <w:w w:val="110"/>
          <w:sz w:val="21"/>
        </w:rPr>
        <w:t>to</w:t>
      </w:r>
      <w:r>
        <w:rPr>
          <w:color w:val="1F1823"/>
          <w:spacing w:val="7"/>
          <w:w w:val="110"/>
          <w:sz w:val="21"/>
        </w:rPr>
        <w:t> </w:t>
      </w:r>
      <w:r>
        <w:rPr>
          <w:color w:val="1F1823"/>
          <w:w w:val="110"/>
          <w:sz w:val="21"/>
        </w:rPr>
        <w:t>a</w:t>
      </w:r>
      <w:r>
        <w:rPr>
          <w:color w:val="1F1823"/>
          <w:spacing w:val="-27"/>
          <w:w w:val="110"/>
          <w:sz w:val="21"/>
        </w:rPr>
        <w:t> </w:t>
      </w:r>
      <w:r>
        <w:rPr>
          <w:color w:val="1F1823"/>
          <w:w w:val="110"/>
          <w:sz w:val="21"/>
        </w:rPr>
        <w:t>comp</w:t>
      </w:r>
      <w:r>
        <w:rPr>
          <w:color w:val="1F1823"/>
          <w:spacing w:val="-29"/>
          <w:w w:val="110"/>
          <w:sz w:val="21"/>
        </w:rPr>
        <w:t> </w:t>
      </w:r>
      <w:r>
        <w:rPr>
          <w:color w:val="56362D"/>
          <w:spacing w:val="4"/>
          <w:w w:val="110"/>
          <w:sz w:val="21"/>
        </w:rPr>
        <w:t>l</w:t>
      </w:r>
      <w:r>
        <w:rPr>
          <w:color w:val="1F1823"/>
          <w:spacing w:val="4"/>
          <w:w w:val="110"/>
          <w:sz w:val="21"/>
        </w:rPr>
        <w:t>ete </w:t>
      </w:r>
      <w:r>
        <w:rPr>
          <w:color w:val="1F1823"/>
          <w:w w:val="110"/>
          <w:sz w:val="21"/>
        </w:rPr>
        <w:t>sensory</w:t>
      </w:r>
      <w:r>
        <w:rPr>
          <w:color w:val="1F1823"/>
          <w:spacing w:val="-28"/>
          <w:w w:val="110"/>
          <w:sz w:val="21"/>
        </w:rPr>
        <w:t> </w:t>
      </w:r>
      <w:r>
        <w:rPr>
          <w:color w:val="1F1823"/>
          <w:w w:val="110"/>
          <w:sz w:val="21"/>
        </w:rPr>
        <w:t>experience;</w:t>
      </w:r>
      <w:r>
        <w:rPr>
          <w:color w:val="1F1823"/>
          <w:spacing w:val="-34"/>
          <w:w w:val="110"/>
          <w:sz w:val="21"/>
        </w:rPr>
        <w:t> </w:t>
      </w:r>
      <w:r>
        <w:rPr>
          <w:color w:val="1F1823"/>
          <w:w w:val="110"/>
          <w:sz w:val="21"/>
        </w:rPr>
        <w:t>an</w:t>
      </w:r>
      <w:r>
        <w:rPr>
          <w:color w:val="1F1823"/>
          <w:spacing w:val="-34"/>
          <w:w w:val="110"/>
          <w:sz w:val="21"/>
        </w:rPr>
        <w:t> </w:t>
      </w:r>
      <w:r>
        <w:rPr>
          <w:color w:val="1F1823"/>
          <w:w w:val="110"/>
          <w:sz w:val="21"/>
        </w:rPr>
        <w:t>experience</w:t>
      </w:r>
      <w:r>
        <w:rPr>
          <w:color w:val="1F1823"/>
          <w:spacing w:val="-25"/>
          <w:w w:val="110"/>
          <w:sz w:val="21"/>
        </w:rPr>
        <w:t> </w:t>
      </w:r>
      <w:r>
        <w:rPr>
          <w:color w:val="08070C"/>
          <w:w w:val="110"/>
          <w:sz w:val="21"/>
        </w:rPr>
        <w:t>i</w:t>
      </w:r>
      <w:r>
        <w:rPr>
          <w:color w:val="0C112D"/>
          <w:w w:val="110"/>
          <w:sz w:val="21"/>
        </w:rPr>
        <w:t>nclusive</w:t>
      </w:r>
      <w:r>
        <w:rPr>
          <w:color w:val="0C112D"/>
          <w:spacing w:val="-30"/>
          <w:w w:val="110"/>
          <w:sz w:val="21"/>
        </w:rPr>
        <w:t> </w:t>
      </w:r>
      <w:r>
        <w:rPr>
          <w:color w:val="1F1823"/>
          <w:w w:val="110"/>
          <w:sz w:val="21"/>
        </w:rPr>
        <w:t>of</w:t>
      </w:r>
      <w:r>
        <w:rPr>
          <w:color w:val="1F1823"/>
          <w:spacing w:val="-23"/>
          <w:w w:val="110"/>
          <w:sz w:val="21"/>
        </w:rPr>
        <w:t> </w:t>
      </w:r>
      <w:r>
        <w:rPr>
          <w:color w:val="1F1823"/>
          <w:w w:val="110"/>
          <w:sz w:val="21"/>
        </w:rPr>
        <w:t>all</w:t>
      </w:r>
      <w:r>
        <w:rPr>
          <w:color w:val="1F1823"/>
          <w:spacing w:val="-39"/>
          <w:w w:val="110"/>
          <w:sz w:val="21"/>
        </w:rPr>
        <w:t> </w:t>
      </w:r>
      <w:r>
        <w:rPr>
          <w:color w:val="1F1823"/>
          <w:w w:val="110"/>
          <w:sz w:val="21"/>
        </w:rPr>
        <w:t>senses,</w:t>
      </w:r>
      <w:r>
        <w:rPr>
          <w:color w:val="1F1823"/>
          <w:spacing w:val="-34"/>
          <w:w w:val="110"/>
          <w:sz w:val="21"/>
        </w:rPr>
        <w:t> </w:t>
      </w:r>
      <w:r>
        <w:rPr>
          <w:color w:val="1F1823"/>
          <w:w w:val="110"/>
          <w:sz w:val="21"/>
        </w:rPr>
        <w:t>for</w:t>
      </w:r>
      <w:r>
        <w:rPr>
          <w:color w:val="1F1823"/>
          <w:spacing w:val="-13"/>
          <w:w w:val="110"/>
          <w:sz w:val="21"/>
        </w:rPr>
        <w:t> </w:t>
      </w:r>
      <w:r>
        <w:rPr>
          <w:color w:val="1F1823"/>
          <w:w w:val="110"/>
          <w:sz w:val="21"/>
        </w:rPr>
        <w:t>example,</w:t>
      </w:r>
      <w:r>
        <w:rPr>
          <w:color w:val="1F1823"/>
          <w:spacing w:val="-35"/>
          <w:w w:val="110"/>
          <w:sz w:val="21"/>
        </w:rPr>
        <w:t> </w:t>
      </w:r>
      <w:r>
        <w:rPr>
          <w:color w:val="1F1823"/>
          <w:w w:val="110"/>
          <w:sz w:val="21"/>
        </w:rPr>
        <w:t>auditory,</w:t>
      </w:r>
      <w:r>
        <w:rPr>
          <w:color w:val="1F1823"/>
          <w:spacing w:val="-34"/>
          <w:w w:val="110"/>
          <w:sz w:val="21"/>
        </w:rPr>
        <w:t> </w:t>
      </w:r>
      <w:r>
        <w:rPr>
          <w:color w:val="08070C"/>
          <w:w w:val="110"/>
          <w:sz w:val="21"/>
        </w:rPr>
        <w:t>t</w:t>
      </w:r>
      <w:r>
        <w:rPr>
          <w:color w:val="08070C"/>
          <w:spacing w:val="-54"/>
          <w:w w:val="110"/>
          <w:sz w:val="21"/>
        </w:rPr>
        <w:t> </w:t>
      </w:r>
      <w:r>
        <w:rPr>
          <w:color w:val="08070C"/>
          <w:w w:val="110"/>
          <w:sz w:val="21"/>
        </w:rPr>
        <w:t>act</w:t>
      </w:r>
      <w:r>
        <w:rPr>
          <w:color w:val="08070C"/>
          <w:spacing w:val="-54"/>
          <w:w w:val="110"/>
          <w:sz w:val="21"/>
        </w:rPr>
        <w:t> </w:t>
      </w:r>
      <w:r>
        <w:rPr>
          <w:color w:val="08070C"/>
          <w:w w:val="110"/>
          <w:sz w:val="21"/>
        </w:rPr>
        <w:t>i</w:t>
      </w:r>
      <w:r>
        <w:rPr>
          <w:color w:val="56362D"/>
          <w:w w:val="110"/>
          <w:sz w:val="21"/>
        </w:rPr>
        <w:t>l</w:t>
      </w:r>
      <w:r>
        <w:rPr>
          <w:color w:val="1F1823"/>
          <w:w w:val="110"/>
          <w:sz w:val="21"/>
        </w:rPr>
        <w:t>e</w:t>
      </w:r>
      <w:r>
        <w:rPr>
          <w:color w:val="3B3448"/>
          <w:w w:val="110"/>
          <w:sz w:val="21"/>
        </w:rPr>
        <w:t>,</w:t>
      </w:r>
      <w:r>
        <w:rPr>
          <w:color w:val="1F1823"/>
          <w:w w:val="110"/>
          <w:sz w:val="21"/>
        </w:rPr>
        <w:t> etc.</w:t>
      </w:r>
      <w:r>
        <w:rPr>
          <w:color w:val="1F1823"/>
          <w:spacing w:val="-26"/>
          <w:w w:val="110"/>
          <w:sz w:val="21"/>
        </w:rPr>
        <w:t> </w:t>
      </w:r>
      <w:r>
        <w:rPr>
          <w:color w:val="1F1823"/>
          <w:w w:val="110"/>
          <w:sz w:val="21"/>
        </w:rPr>
        <w:t>A</w:t>
      </w:r>
      <w:r>
        <w:rPr>
          <w:color w:val="56362D"/>
          <w:w w:val="110"/>
          <w:sz w:val="21"/>
        </w:rPr>
        <w:t>l</w:t>
      </w:r>
      <w:r>
        <w:rPr>
          <w:color w:val="1F1823"/>
          <w:w w:val="110"/>
          <w:sz w:val="21"/>
        </w:rPr>
        <w:t>do</w:t>
      </w:r>
      <w:r>
        <w:rPr>
          <w:color w:val="1F1823"/>
          <w:spacing w:val="-9"/>
          <w:w w:val="110"/>
          <w:sz w:val="21"/>
        </w:rPr>
        <w:t> </w:t>
      </w:r>
      <w:r>
        <w:rPr>
          <w:color w:val="0C112D"/>
          <w:w w:val="110"/>
          <w:sz w:val="21"/>
        </w:rPr>
        <w:t>Leopo</w:t>
      </w:r>
      <w:r>
        <w:rPr>
          <w:color w:val="56362D"/>
          <w:w w:val="110"/>
          <w:sz w:val="21"/>
        </w:rPr>
        <w:t>l</w:t>
      </w:r>
      <w:r>
        <w:rPr>
          <w:color w:val="1F1823"/>
          <w:w w:val="110"/>
          <w:sz w:val="21"/>
        </w:rPr>
        <w:t>d</w:t>
      </w:r>
      <w:r>
        <w:rPr>
          <w:rFonts w:ascii="Times New Roman" w:hAnsi="Times New Roman"/>
          <w:color w:val="1F1823"/>
          <w:w w:val="110"/>
          <w:position w:val="6"/>
          <w:sz w:val="15"/>
        </w:rPr>
        <w:t>1</w:t>
      </w:r>
      <w:r>
        <w:rPr>
          <w:rFonts w:ascii="Times New Roman" w:hAnsi="Times New Roman"/>
          <w:color w:val="1F1823"/>
          <w:spacing w:val="25"/>
          <w:w w:val="110"/>
          <w:position w:val="6"/>
          <w:sz w:val="15"/>
        </w:rPr>
        <w:t> </w:t>
      </w:r>
      <w:r>
        <w:rPr>
          <w:color w:val="1F1823"/>
          <w:w w:val="110"/>
          <w:sz w:val="21"/>
        </w:rPr>
        <w:t>wrote</w:t>
      </w:r>
      <w:r>
        <w:rPr>
          <w:color w:val="1F1823"/>
          <w:spacing w:val="-8"/>
          <w:w w:val="110"/>
          <w:sz w:val="21"/>
        </w:rPr>
        <w:t> </w:t>
      </w:r>
      <w:r>
        <w:rPr>
          <w:color w:val="1F1823"/>
          <w:w w:val="110"/>
          <w:sz w:val="21"/>
        </w:rPr>
        <w:t>that</w:t>
      </w:r>
      <w:r>
        <w:rPr>
          <w:color w:val="1F1823"/>
          <w:spacing w:val="-8"/>
          <w:w w:val="110"/>
          <w:sz w:val="21"/>
        </w:rPr>
        <w:t> </w:t>
      </w:r>
      <w:r>
        <w:rPr>
          <w:color w:val="1F1823"/>
          <w:w w:val="110"/>
          <w:sz w:val="21"/>
        </w:rPr>
        <w:t>aesthetic</w:t>
      </w:r>
      <w:r>
        <w:rPr>
          <w:color w:val="1F1823"/>
          <w:spacing w:val="-12"/>
          <w:w w:val="110"/>
          <w:sz w:val="21"/>
        </w:rPr>
        <w:t> </w:t>
      </w:r>
      <w:r>
        <w:rPr>
          <w:color w:val="1F1823"/>
          <w:w w:val="110"/>
          <w:sz w:val="21"/>
        </w:rPr>
        <w:t>va</w:t>
      </w:r>
      <w:r>
        <w:rPr>
          <w:color w:val="131F46"/>
          <w:w w:val="110"/>
          <w:sz w:val="21"/>
        </w:rPr>
        <w:t>l</w:t>
      </w:r>
      <w:r>
        <w:rPr>
          <w:color w:val="1F1823"/>
          <w:w w:val="110"/>
          <w:sz w:val="21"/>
        </w:rPr>
        <w:t>ue</w:t>
      </w:r>
      <w:r>
        <w:rPr>
          <w:color w:val="1F1823"/>
          <w:spacing w:val="1"/>
          <w:w w:val="110"/>
          <w:sz w:val="21"/>
        </w:rPr>
        <w:t> </w:t>
      </w:r>
      <w:r>
        <w:rPr>
          <w:color w:val="1F1823"/>
          <w:w w:val="110"/>
          <w:sz w:val="21"/>
        </w:rPr>
        <w:t>of</w:t>
      </w:r>
      <w:r>
        <w:rPr>
          <w:color w:val="1F1823"/>
          <w:spacing w:val="7"/>
          <w:w w:val="110"/>
          <w:sz w:val="21"/>
        </w:rPr>
        <w:t> </w:t>
      </w:r>
      <w:r>
        <w:rPr>
          <w:color w:val="1F1823"/>
          <w:w w:val="110"/>
          <w:sz w:val="21"/>
        </w:rPr>
        <w:t>the</w:t>
      </w:r>
      <w:r>
        <w:rPr>
          <w:color w:val="1F1823"/>
          <w:spacing w:val="-10"/>
          <w:w w:val="110"/>
          <w:sz w:val="21"/>
        </w:rPr>
        <w:t> </w:t>
      </w:r>
      <w:r>
        <w:rPr>
          <w:color w:val="1F1823"/>
          <w:w w:val="110"/>
          <w:sz w:val="21"/>
        </w:rPr>
        <w:t>land</w:t>
      </w:r>
      <w:r>
        <w:rPr>
          <w:color w:val="1F1823"/>
          <w:spacing w:val="-18"/>
          <w:w w:val="110"/>
          <w:sz w:val="21"/>
        </w:rPr>
        <w:t> </w:t>
      </w:r>
      <w:r>
        <w:rPr>
          <w:color w:val="1F1823"/>
          <w:w w:val="110"/>
          <w:sz w:val="21"/>
        </w:rPr>
        <w:t>should</w:t>
      </w:r>
      <w:r>
        <w:rPr>
          <w:color w:val="1F1823"/>
          <w:spacing w:val="-13"/>
          <w:w w:val="110"/>
          <w:sz w:val="21"/>
        </w:rPr>
        <w:t> </w:t>
      </w:r>
      <w:r>
        <w:rPr>
          <w:color w:val="08070C"/>
          <w:w w:val="110"/>
          <w:sz w:val="21"/>
        </w:rPr>
        <w:t>have</w:t>
      </w:r>
      <w:r>
        <w:rPr>
          <w:color w:val="08070C"/>
          <w:spacing w:val="-17"/>
          <w:w w:val="110"/>
          <w:sz w:val="21"/>
        </w:rPr>
        <w:t> </w:t>
      </w:r>
      <w:r>
        <w:rPr>
          <w:color w:val="131F46"/>
          <w:spacing w:val="2"/>
          <w:w w:val="110"/>
          <w:sz w:val="21"/>
        </w:rPr>
        <w:t>l</w:t>
      </w:r>
      <w:r>
        <w:rPr>
          <w:color w:val="1F1823"/>
          <w:spacing w:val="2"/>
          <w:w w:val="110"/>
          <w:sz w:val="21"/>
        </w:rPr>
        <w:t>ess</w:t>
      </w:r>
      <w:r>
        <w:rPr>
          <w:color w:val="08070C"/>
          <w:spacing w:val="2"/>
          <w:w w:val="110"/>
          <w:sz w:val="21"/>
        </w:rPr>
        <w:t>to</w:t>
      </w:r>
      <w:r>
        <w:rPr>
          <w:color w:val="08070C"/>
          <w:spacing w:val="10"/>
          <w:w w:val="110"/>
          <w:sz w:val="21"/>
        </w:rPr>
        <w:t> </w:t>
      </w:r>
      <w:r>
        <w:rPr>
          <w:color w:val="1F1823"/>
          <w:w w:val="110"/>
          <w:sz w:val="21"/>
        </w:rPr>
        <w:t>do</w:t>
      </w:r>
      <w:r>
        <w:rPr>
          <w:color w:val="1F1823"/>
          <w:spacing w:val="-10"/>
          <w:w w:val="110"/>
          <w:sz w:val="21"/>
        </w:rPr>
        <w:t> </w:t>
      </w:r>
      <w:r>
        <w:rPr>
          <w:color w:val="1F1823"/>
          <w:w w:val="110"/>
          <w:sz w:val="21"/>
        </w:rPr>
        <w:t>with</w:t>
      </w:r>
      <w:r>
        <w:rPr>
          <w:color w:val="1F1823"/>
          <w:spacing w:val="-17"/>
          <w:w w:val="110"/>
          <w:sz w:val="21"/>
        </w:rPr>
        <w:t> </w:t>
      </w:r>
      <w:r>
        <w:rPr>
          <w:color w:val="08070C"/>
          <w:w w:val="110"/>
          <w:sz w:val="21"/>
        </w:rPr>
        <w:t>its</w:t>
      </w:r>
      <w:r>
        <w:rPr>
          <w:color w:val="1F1823"/>
          <w:w w:val="110"/>
          <w:sz w:val="21"/>
        </w:rPr>
        <w:t> </w:t>
      </w:r>
      <w:r>
        <w:rPr>
          <w:color w:val="1F1823"/>
          <w:spacing w:val="-7"/>
          <w:w w:val="110"/>
          <w:sz w:val="21"/>
        </w:rPr>
        <w:t>co</w:t>
      </w:r>
      <w:r>
        <w:rPr>
          <w:color w:val="56362D"/>
          <w:spacing w:val="-7"/>
          <w:w w:val="110"/>
          <w:sz w:val="21"/>
        </w:rPr>
        <w:t>l</w:t>
      </w:r>
      <w:r>
        <w:rPr>
          <w:color w:val="1F1823"/>
          <w:spacing w:val="-7"/>
          <w:w w:val="110"/>
          <w:sz w:val="21"/>
        </w:rPr>
        <w:t>ors</w:t>
      </w:r>
      <w:r>
        <w:rPr>
          <w:color w:val="1F1823"/>
          <w:spacing w:val="-31"/>
          <w:w w:val="110"/>
          <w:sz w:val="21"/>
        </w:rPr>
        <w:t> </w:t>
      </w:r>
      <w:r>
        <w:rPr>
          <w:color w:val="1F1823"/>
          <w:w w:val="110"/>
          <w:sz w:val="21"/>
        </w:rPr>
        <w:t>and</w:t>
      </w:r>
      <w:r>
        <w:rPr>
          <w:color w:val="1F1823"/>
          <w:spacing w:val="-27"/>
          <w:w w:val="110"/>
          <w:sz w:val="21"/>
        </w:rPr>
        <w:t> </w:t>
      </w:r>
      <w:r>
        <w:rPr>
          <w:color w:val="1F1823"/>
          <w:w w:val="110"/>
          <w:sz w:val="21"/>
        </w:rPr>
        <w:t>shapes</w:t>
      </w:r>
      <w:r>
        <w:rPr>
          <w:color w:val="1F1823"/>
          <w:spacing w:val="-22"/>
          <w:w w:val="110"/>
          <w:sz w:val="21"/>
        </w:rPr>
        <w:t> </w:t>
      </w:r>
      <w:r>
        <w:rPr>
          <w:color w:val="1F1823"/>
          <w:w w:val="110"/>
          <w:sz w:val="21"/>
        </w:rPr>
        <w:t>or</w:t>
      </w:r>
      <w:r>
        <w:rPr>
          <w:color w:val="1F1823"/>
          <w:spacing w:val="-12"/>
          <w:w w:val="110"/>
          <w:sz w:val="21"/>
        </w:rPr>
        <w:t> </w:t>
      </w:r>
      <w:r>
        <w:rPr>
          <w:color w:val="1F1823"/>
          <w:w w:val="110"/>
          <w:sz w:val="21"/>
        </w:rPr>
        <w:t>its</w:t>
      </w:r>
      <w:r>
        <w:rPr>
          <w:color w:val="1F1823"/>
          <w:spacing w:val="-10"/>
          <w:w w:val="110"/>
          <w:sz w:val="21"/>
        </w:rPr>
        <w:t> </w:t>
      </w:r>
      <w:r>
        <w:rPr>
          <w:color w:val="1F1823"/>
          <w:w w:val="110"/>
          <w:sz w:val="21"/>
        </w:rPr>
        <w:t>scenic</w:t>
      </w:r>
      <w:r>
        <w:rPr>
          <w:color w:val="1F1823"/>
          <w:spacing w:val="-20"/>
          <w:w w:val="110"/>
          <w:sz w:val="21"/>
        </w:rPr>
        <w:t> </w:t>
      </w:r>
      <w:r>
        <w:rPr>
          <w:color w:val="1F1823"/>
          <w:w w:val="110"/>
          <w:sz w:val="21"/>
        </w:rPr>
        <w:t>expanses</w:t>
      </w:r>
      <w:r>
        <w:rPr>
          <w:color w:val="1F1823"/>
          <w:spacing w:val="-21"/>
          <w:w w:val="110"/>
          <w:sz w:val="21"/>
        </w:rPr>
        <w:t> </w:t>
      </w:r>
      <w:r>
        <w:rPr>
          <w:color w:val="1F1823"/>
          <w:w w:val="110"/>
          <w:sz w:val="21"/>
        </w:rPr>
        <w:t>and</w:t>
      </w:r>
      <w:r>
        <w:rPr>
          <w:color w:val="1F1823"/>
          <w:spacing w:val="-25"/>
          <w:w w:val="110"/>
          <w:sz w:val="21"/>
        </w:rPr>
        <w:t> </w:t>
      </w:r>
      <w:r>
        <w:rPr>
          <w:color w:val="1F1823"/>
          <w:w w:val="110"/>
          <w:sz w:val="21"/>
        </w:rPr>
        <w:t>picturesque</w:t>
      </w:r>
      <w:r>
        <w:rPr>
          <w:color w:val="1F1823"/>
          <w:spacing w:val="-23"/>
          <w:w w:val="110"/>
          <w:sz w:val="21"/>
        </w:rPr>
        <w:t> </w:t>
      </w:r>
      <w:r>
        <w:rPr>
          <w:color w:val="1F1823"/>
          <w:w w:val="110"/>
          <w:sz w:val="21"/>
        </w:rPr>
        <w:t>proportions,</w:t>
      </w:r>
      <w:r>
        <w:rPr>
          <w:color w:val="1F1823"/>
          <w:spacing w:val="-22"/>
          <w:w w:val="110"/>
          <w:sz w:val="21"/>
        </w:rPr>
        <w:t> </w:t>
      </w:r>
      <w:r>
        <w:rPr>
          <w:color w:val="1F1823"/>
          <w:w w:val="110"/>
          <w:sz w:val="21"/>
        </w:rPr>
        <w:t>but</w:t>
      </w:r>
      <w:r>
        <w:rPr>
          <w:color w:val="1F1823"/>
          <w:spacing w:val="-17"/>
          <w:w w:val="110"/>
          <w:sz w:val="21"/>
        </w:rPr>
        <w:t> </w:t>
      </w:r>
      <w:r>
        <w:rPr>
          <w:color w:val="0C112D"/>
          <w:w w:val="110"/>
          <w:sz w:val="21"/>
        </w:rPr>
        <w:t>have</w:t>
      </w:r>
      <w:r>
        <w:rPr>
          <w:color w:val="0C112D"/>
          <w:spacing w:val="-26"/>
          <w:w w:val="110"/>
          <w:sz w:val="21"/>
        </w:rPr>
        <w:t> </w:t>
      </w:r>
      <w:r>
        <w:rPr>
          <w:color w:val="1F1823"/>
          <w:w w:val="110"/>
          <w:sz w:val="21"/>
        </w:rPr>
        <w:t>greater concern about the </w:t>
      </w:r>
      <w:r>
        <w:rPr>
          <w:color w:val="0C112D"/>
          <w:w w:val="110"/>
          <w:sz w:val="21"/>
        </w:rPr>
        <w:t>integrity </w:t>
      </w:r>
      <w:r>
        <w:rPr>
          <w:color w:val="1F1823"/>
          <w:w w:val="110"/>
          <w:sz w:val="21"/>
        </w:rPr>
        <w:t>of </w:t>
      </w:r>
      <w:r>
        <w:rPr>
          <w:color w:val="0C112D"/>
          <w:w w:val="110"/>
          <w:sz w:val="21"/>
        </w:rPr>
        <w:t>its he</w:t>
      </w:r>
      <w:r>
        <w:rPr>
          <w:color w:val="08070C"/>
          <w:w w:val="110"/>
          <w:sz w:val="21"/>
        </w:rPr>
        <w:t>r</w:t>
      </w:r>
      <w:r>
        <w:rPr>
          <w:color w:val="0C112D"/>
          <w:w w:val="110"/>
          <w:sz w:val="21"/>
        </w:rPr>
        <w:t>itage </w:t>
      </w:r>
      <w:r>
        <w:rPr>
          <w:color w:val="1F1823"/>
          <w:w w:val="110"/>
          <w:sz w:val="21"/>
        </w:rPr>
        <w:t>and </w:t>
      </w:r>
      <w:r>
        <w:rPr>
          <w:color w:val="1F1823"/>
          <w:spacing w:val="-6"/>
          <w:w w:val="110"/>
          <w:sz w:val="21"/>
        </w:rPr>
        <w:t>eco</w:t>
      </w:r>
      <w:r>
        <w:rPr>
          <w:color w:val="131F46"/>
          <w:spacing w:val="-6"/>
          <w:w w:val="110"/>
          <w:sz w:val="21"/>
        </w:rPr>
        <w:t>l</w:t>
      </w:r>
      <w:r>
        <w:rPr>
          <w:color w:val="1F1823"/>
          <w:spacing w:val="-6"/>
          <w:w w:val="110"/>
          <w:sz w:val="21"/>
        </w:rPr>
        <w:t>ogica</w:t>
      </w:r>
      <w:r>
        <w:rPr>
          <w:color w:val="56362D"/>
          <w:spacing w:val="-6"/>
          <w:w w:val="110"/>
          <w:sz w:val="21"/>
        </w:rPr>
        <w:t>l </w:t>
      </w:r>
      <w:r>
        <w:rPr>
          <w:color w:val="1F1823"/>
          <w:w w:val="110"/>
          <w:sz w:val="21"/>
        </w:rPr>
        <w:t>processes. </w:t>
      </w:r>
      <w:r>
        <w:rPr>
          <w:color w:val="08070C"/>
          <w:w w:val="110"/>
          <w:sz w:val="21"/>
        </w:rPr>
        <w:t>In </w:t>
      </w:r>
      <w:r>
        <w:rPr>
          <w:color w:val="1F1823"/>
          <w:w w:val="110"/>
          <w:sz w:val="21"/>
        </w:rPr>
        <w:t>this </w:t>
      </w:r>
      <w:r>
        <w:rPr>
          <w:color w:val="1F1823"/>
          <w:spacing w:val="-11"/>
          <w:w w:val="110"/>
          <w:sz w:val="21"/>
        </w:rPr>
        <w:t>case</w:t>
      </w:r>
      <w:r>
        <w:rPr>
          <w:color w:val="3B3448"/>
          <w:spacing w:val="-11"/>
          <w:w w:val="110"/>
          <w:sz w:val="21"/>
        </w:rPr>
        <w:t>, </w:t>
      </w:r>
      <w:r>
        <w:rPr>
          <w:color w:val="08070C"/>
          <w:w w:val="110"/>
          <w:sz w:val="21"/>
        </w:rPr>
        <w:t>the</w:t>
      </w:r>
      <w:r>
        <w:rPr>
          <w:color w:val="1F1823"/>
          <w:w w:val="110"/>
          <w:sz w:val="21"/>
        </w:rPr>
        <w:t> aesthetics</w:t>
      </w:r>
      <w:r>
        <w:rPr>
          <w:color w:val="1F1823"/>
          <w:spacing w:val="-20"/>
          <w:w w:val="110"/>
          <w:sz w:val="21"/>
        </w:rPr>
        <w:t> </w:t>
      </w:r>
      <w:r>
        <w:rPr>
          <w:color w:val="1F1823"/>
          <w:w w:val="110"/>
          <w:sz w:val="21"/>
        </w:rPr>
        <w:t>of</w:t>
      </w:r>
      <w:r>
        <w:rPr>
          <w:color w:val="1F1823"/>
          <w:spacing w:val="-10"/>
          <w:w w:val="110"/>
          <w:sz w:val="21"/>
        </w:rPr>
        <w:t> </w:t>
      </w:r>
      <w:r>
        <w:rPr>
          <w:color w:val="1F1823"/>
          <w:w w:val="110"/>
          <w:sz w:val="21"/>
        </w:rPr>
        <w:t>Ne</w:t>
      </w:r>
      <w:r>
        <w:rPr>
          <w:color w:val="131F46"/>
          <w:w w:val="110"/>
          <w:sz w:val="21"/>
        </w:rPr>
        <w:t>l</w:t>
      </w:r>
      <w:r>
        <w:rPr>
          <w:color w:val="1F1823"/>
          <w:w w:val="110"/>
          <w:sz w:val="21"/>
        </w:rPr>
        <w:t>sonvi</w:t>
      </w:r>
      <w:r>
        <w:rPr>
          <w:color w:val="1F1823"/>
          <w:spacing w:val="-48"/>
          <w:w w:val="110"/>
          <w:sz w:val="21"/>
        </w:rPr>
        <w:t> </w:t>
      </w:r>
      <w:r>
        <w:rPr>
          <w:color w:val="1F1823"/>
          <w:spacing w:val="3"/>
          <w:w w:val="110"/>
          <w:sz w:val="21"/>
        </w:rPr>
        <w:t>lle,</w:t>
      </w:r>
      <w:r>
        <w:rPr>
          <w:color w:val="1F1823"/>
          <w:spacing w:val="-28"/>
          <w:w w:val="110"/>
          <w:sz w:val="21"/>
        </w:rPr>
        <w:t> </w:t>
      </w:r>
      <w:r>
        <w:rPr>
          <w:color w:val="1F1823"/>
          <w:w w:val="110"/>
          <w:sz w:val="21"/>
        </w:rPr>
        <w:t>NY,</w:t>
      </w:r>
      <w:r>
        <w:rPr>
          <w:color w:val="1F1823"/>
          <w:spacing w:val="-25"/>
          <w:w w:val="110"/>
          <w:sz w:val="21"/>
        </w:rPr>
        <w:t> </w:t>
      </w:r>
      <w:r>
        <w:rPr>
          <w:color w:val="08070C"/>
          <w:w w:val="110"/>
          <w:sz w:val="21"/>
        </w:rPr>
        <w:t>is</w:t>
      </w:r>
      <w:r>
        <w:rPr>
          <w:color w:val="08070C"/>
          <w:spacing w:val="-36"/>
          <w:w w:val="110"/>
          <w:sz w:val="21"/>
        </w:rPr>
        <w:t> </w:t>
      </w:r>
      <w:r>
        <w:rPr>
          <w:color w:val="1F1823"/>
          <w:w w:val="110"/>
          <w:sz w:val="21"/>
        </w:rPr>
        <w:t>much</w:t>
      </w:r>
      <w:r>
        <w:rPr>
          <w:color w:val="1F1823"/>
          <w:spacing w:val="-22"/>
          <w:w w:val="110"/>
          <w:sz w:val="21"/>
        </w:rPr>
        <w:t> </w:t>
      </w:r>
      <w:r>
        <w:rPr>
          <w:color w:val="0C112D"/>
          <w:w w:val="110"/>
          <w:sz w:val="21"/>
        </w:rPr>
        <w:t>mo</w:t>
      </w:r>
      <w:r>
        <w:rPr>
          <w:color w:val="08070C"/>
          <w:w w:val="110"/>
          <w:sz w:val="21"/>
        </w:rPr>
        <w:t>re</w:t>
      </w:r>
      <w:r>
        <w:rPr>
          <w:color w:val="08070C"/>
          <w:spacing w:val="-23"/>
          <w:w w:val="110"/>
          <w:sz w:val="21"/>
        </w:rPr>
        <w:t> </w:t>
      </w:r>
      <w:r>
        <w:rPr>
          <w:color w:val="1F1823"/>
          <w:w w:val="110"/>
          <w:sz w:val="21"/>
        </w:rPr>
        <w:t>than</w:t>
      </w:r>
      <w:r>
        <w:rPr>
          <w:color w:val="1F1823"/>
          <w:spacing w:val="-23"/>
          <w:w w:val="110"/>
          <w:sz w:val="21"/>
        </w:rPr>
        <w:t> </w:t>
      </w:r>
      <w:r>
        <w:rPr>
          <w:color w:val="1F1823"/>
          <w:w w:val="110"/>
          <w:sz w:val="21"/>
        </w:rPr>
        <w:t>what</w:t>
      </w:r>
      <w:r>
        <w:rPr>
          <w:color w:val="1F1823"/>
          <w:spacing w:val="-18"/>
          <w:w w:val="110"/>
          <w:sz w:val="21"/>
        </w:rPr>
        <w:t> </w:t>
      </w:r>
      <w:r>
        <w:rPr>
          <w:color w:val="1F1823"/>
          <w:w w:val="110"/>
          <w:sz w:val="21"/>
        </w:rPr>
        <w:t>anyone</w:t>
      </w:r>
      <w:r>
        <w:rPr>
          <w:color w:val="1F1823"/>
          <w:spacing w:val="-20"/>
          <w:w w:val="110"/>
          <w:sz w:val="21"/>
        </w:rPr>
        <w:t> </w:t>
      </w:r>
      <w:r>
        <w:rPr>
          <w:color w:val="1F1823"/>
          <w:w w:val="110"/>
          <w:sz w:val="21"/>
        </w:rPr>
        <w:t>sees</w:t>
      </w:r>
      <w:r>
        <w:rPr>
          <w:color w:val="1F1823"/>
          <w:spacing w:val="-27"/>
          <w:w w:val="110"/>
          <w:sz w:val="21"/>
        </w:rPr>
        <w:t> </w:t>
      </w:r>
      <w:r>
        <w:rPr>
          <w:color w:val="1F1823"/>
          <w:w w:val="110"/>
          <w:sz w:val="21"/>
        </w:rPr>
        <w:t>on</w:t>
      </w:r>
      <w:r>
        <w:rPr>
          <w:color w:val="1F1823"/>
          <w:spacing w:val="-5"/>
          <w:w w:val="110"/>
          <w:sz w:val="21"/>
        </w:rPr>
        <w:t> </w:t>
      </w:r>
      <w:r>
        <w:rPr>
          <w:color w:val="1F1823"/>
          <w:w w:val="110"/>
          <w:sz w:val="21"/>
        </w:rPr>
        <w:t>the</w:t>
      </w:r>
      <w:r>
        <w:rPr>
          <w:color w:val="1F1823"/>
          <w:spacing w:val="5"/>
          <w:w w:val="110"/>
          <w:sz w:val="21"/>
        </w:rPr>
        <w:t> </w:t>
      </w:r>
      <w:r>
        <w:rPr>
          <w:color w:val="1F1823"/>
          <w:w w:val="110"/>
          <w:sz w:val="21"/>
        </w:rPr>
        <w:t>surface.</w:t>
      </w:r>
      <w:r>
        <w:rPr>
          <w:color w:val="1F1823"/>
          <w:spacing w:val="-31"/>
          <w:w w:val="110"/>
          <w:sz w:val="21"/>
        </w:rPr>
        <w:t> </w:t>
      </w:r>
      <w:r>
        <w:rPr>
          <w:color w:val="0C112D"/>
          <w:spacing w:val="-7"/>
          <w:w w:val="110"/>
          <w:sz w:val="21"/>
        </w:rPr>
        <w:t>T</w:t>
      </w:r>
      <w:r>
        <w:rPr>
          <w:color w:val="08070C"/>
          <w:spacing w:val="-7"/>
          <w:w w:val="110"/>
          <w:sz w:val="21"/>
        </w:rPr>
        <w:t>he</w:t>
      </w:r>
      <w:r>
        <w:rPr>
          <w:color w:val="1F1823"/>
          <w:spacing w:val="-7"/>
          <w:w w:val="110"/>
          <w:sz w:val="21"/>
        </w:rPr>
        <w:t> </w:t>
      </w:r>
      <w:r>
        <w:rPr>
          <w:color w:val="1F1823"/>
          <w:w w:val="110"/>
          <w:sz w:val="21"/>
        </w:rPr>
        <w:t>aesthetic</w:t>
      </w:r>
      <w:r>
        <w:rPr>
          <w:color w:val="1F1823"/>
          <w:spacing w:val="-13"/>
          <w:w w:val="110"/>
          <w:sz w:val="21"/>
        </w:rPr>
        <w:t> </w:t>
      </w:r>
      <w:r>
        <w:rPr>
          <w:color w:val="1F1823"/>
          <w:w w:val="110"/>
          <w:sz w:val="21"/>
        </w:rPr>
        <w:t>qua</w:t>
      </w:r>
      <w:r>
        <w:rPr>
          <w:color w:val="56362D"/>
          <w:w w:val="110"/>
          <w:sz w:val="21"/>
        </w:rPr>
        <w:t>l</w:t>
      </w:r>
      <w:r>
        <w:rPr>
          <w:color w:val="1F1823"/>
          <w:w w:val="110"/>
          <w:sz w:val="21"/>
        </w:rPr>
        <w:t>ity</w:t>
      </w:r>
      <w:r>
        <w:rPr>
          <w:color w:val="1F1823"/>
          <w:spacing w:val="21"/>
          <w:w w:val="110"/>
          <w:sz w:val="21"/>
        </w:rPr>
        <w:t> </w:t>
      </w:r>
      <w:r>
        <w:rPr>
          <w:color w:val="1F1823"/>
          <w:w w:val="110"/>
          <w:sz w:val="21"/>
        </w:rPr>
        <w:t>of</w:t>
      </w:r>
      <w:r>
        <w:rPr>
          <w:color w:val="1F1823"/>
          <w:spacing w:val="-7"/>
          <w:w w:val="110"/>
          <w:sz w:val="21"/>
        </w:rPr>
        <w:t> </w:t>
      </w:r>
      <w:r>
        <w:rPr>
          <w:color w:val="1F1823"/>
          <w:w w:val="110"/>
          <w:sz w:val="21"/>
        </w:rPr>
        <w:t>this</w:t>
      </w:r>
      <w:r>
        <w:rPr>
          <w:color w:val="1F1823"/>
          <w:spacing w:val="-23"/>
          <w:w w:val="110"/>
          <w:sz w:val="21"/>
        </w:rPr>
        <w:t> </w:t>
      </w:r>
      <w:r>
        <w:rPr>
          <w:color w:val="1F1823"/>
          <w:w w:val="110"/>
          <w:sz w:val="21"/>
        </w:rPr>
        <w:t>p</w:t>
      </w:r>
      <w:r>
        <w:rPr>
          <w:color w:val="56362D"/>
          <w:w w:val="110"/>
          <w:sz w:val="21"/>
        </w:rPr>
        <w:t>l</w:t>
      </w:r>
      <w:r>
        <w:rPr>
          <w:color w:val="1F1823"/>
          <w:w w:val="110"/>
          <w:sz w:val="21"/>
        </w:rPr>
        <w:t>ace</w:t>
      </w:r>
      <w:r>
        <w:rPr>
          <w:color w:val="1F1823"/>
          <w:spacing w:val="-18"/>
          <w:w w:val="110"/>
          <w:sz w:val="21"/>
        </w:rPr>
        <w:t> </w:t>
      </w:r>
      <w:r>
        <w:rPr>
          <w:color w:val="1F1823"/>
          <w:w w:val="110"/>
          <w:sz w:val="21"/>
        </w:rPr>
        <w:t>is</w:t>
      </w:r>
      <w:r>
        <w:rPr>
          <w:color w:val="1F1823"/>
          <w:spacing w:val="-16"/>
          <w:w w:val="110"/>
          <w:sz w:val="21"/>
        </w:rPr>
        <w:t> </w:t>
      </w:r>
      <w:r>
        <w:rPr>
          <w:color w:val="0C112D"/>
          <w:w w:val="110"/>
          <w:sz w:val="21"/>
        </w:rPr>
        <w:t>roote</w:t>
      </w:r>
      <w:r>
        <w:rPr>
          <w:color w:val="0C112D"/>
          <w:spacing w:val="-35"/>
          <w:w w:val="110"/>
          <w:sz w:val="21"/>
        </w:rPr>
        <w:t> </w:t>
      </w:r>
      <w:r>
        <w:rPr>
          <w:color w:val="08070C"/>
          <w:w w:val="110"/>
          <w:sz w:val="21"/>
        </w:rPr>
        <w:t>d</w:t>
      </w:r>
      <w:r>
        <w:rPr>
          <w:color w:val="08070C"/>
          <w:spacing w:val="-9"/>
          <w:w w:val="110"/>
          <w:sz w:val="21"/>
        </w:rPr>
        <w:t> </w:t>
      </w:r>
      <w:r>
        <w:rPr>
          <w:color w:val="0C112D"/>
          <w:w w:val="110"/>
          <w:sz w:val="21"/>
        </w:rPr>
        <w:t>in</w:t>
      </w:r>
      <w:r>
        <w:rPr>
          <w:color w:val="0C112D"/>
          <w:spacing w:val="-6"/>
          <w:w w:val="110"/>
          <w:sz w:val="21"/>
        </w:rPr>
        <w:t> </w:t>
      </w:r>
      <w:r>
        <w:rPr>
          <w:color w:val="1F1823"/>
          <w:w w:val="110"/>
          <w:sz w:val="21"/>
        </w:rPr>
        <w:t>all</w:t>
      </w:r>
      <w:r>
        <w:rPr>
          <w:color w:val="1F1823"/>
          <w:spacing w:val="-18"/>
          <w:w w:val="110"/>
          <w:sz w:val="21"/>
        </w:rPr>
        <w:t> </w:t>
      </w:r>
      <w:r>
        <w:rPr>
          <w:color w:val="1F1823"/>
          <w:w w:val="110"/>
          <w:sz w:val="21"/>
        </w:rPr>
        <w:t>of</w:t>
      </w:r>
      <w:r>
        <w:rPr>
          <w:color w:val="1F1823"/>
          <w:spacing w:val="-3"/>
          <w:w w:val="110"/>
          <w:sz w:val="21"/>
        </w:rPr>
        <w:t> </w:t>
      </w:r>
      <w:r>
        <w:rPr>
          <w:color w:val="08070C"/>
          <w:w w:val="110"/>
          <w:sz w:val="21"/>
        </w:rPr>
        <w:t>its</w:t>
      </w:r>
      <w:r>
        <w:rPr>
          <w:color w:val="08070C"/>
          <w:spacing w:val="-21"/>
          <w:w w:val="110"/>
          <w:sz w:val="21"/>
        </w:rPr>
        <w:t> </w:t>
      </w:r>
      <w:r>
        <w:rPr>
          <w:color w:val="1F1823"/>
          <w:w w:val="110"/>
          <w:sz w:val="21"/>
        </w:rPr>
        <w:t>qua</w:t>
      </w:r>
      <w:r>
        <w:rPr>
          <w:color w:val="56362D"/>
          <w:w w:val="110"/>
          <w:sz w:val="21"/>
        </w:rPr>
        <w:t>l</w:t>
      </w:r>
      <w:r>
        <w:rPr>
          <w:color w:val="1F1823"/>
          <w:w w:val="110"/>
          <w:sz w:val="21"/>
        </w:rPr>
        <w:t>ities</w:t>
      </w:r>
      <w:r>
        <w:rPr>
          <w:color w:val="1F1823"/>
          <w:spacing w:val="21"/>
          <w:w w:val="110"/>
          <w:sz w:val="21"/>
        </w:rPr>
        <w:t> </w:t>
      </w:r>
      <w:r>
        <w:rPr>
          <w:color w:val="1F1823"/>
          <w:w w:val="110"/>
          <w:sz w:val="21"/>
        </w:rPr>
        <w:t>and</w:t>
      </w:r>
      <w:r>
        <w:rPr>
          <w:color w:val="1F1823"/>
          <w:spacing w:val="-13"/>
          <w:w w:val="110"/>
          <w:sz w:val="21"/>
        </w:rPr>
        <w:t> </w:t>
      </w:r>
      <w:r>
        <w:rPr>
          <w:color w:val="1F1823"/>
          <w:w w:val="110"/>
          <w:sz w:val="21"/>
        </w:rPr>
        <w:t>features</w:t>
      </w:r>
      <w:r>
        <w:rPr>
          <w:color w:val="1F1823"/>
          <w:spacing w:val="-16"/>
          <w:w w:val="110"/>
          <w:sz w:val="21"/>
        </w:rPr>
        <w:t> </w:t>
      </w:r>
      <w:r>
        <w:rPr>
          <w:color w:val="08070C"/>
          <w:w w:val="110"/>
          <w:sz w:val="21"/>
        </w:rPr>
        <w:t>-</w:t>
      </w:r>
      <w:r>
        <w:rPr>
          <w:color w:val="08070C"/>
          <w:spacing w:val="28"/>
          <w:w w:val="110"/>
          <w:sz w:val="21"/>
        </w:rPr>
        <w:t> </w:t>
      </w:r>
      <w:r>
        <w:rPr>
          <w:color w:val="1F1823"/>
          <w:w w:val="110"/>
          <w:sz w:val="21"/>
        </w:rPr>
        <w:t>for</w:t>
      </w:r>
      <w:r>
        <w:rPr>
          <w:color w:val="1F1823"/>
          <w:spacing w:val="9"/>
          <w:w w:val="110"/>
          <w:sz w:val="21"/>
        </w:rPr>
        <w:t> </w:t>
      </w:r>
      <w:r>
        <w:rPr>
          <w:color w:val="1F1823"/>
          <w:spacing w:val="-7"/>
          <w:w w:val="110"/>
          <w:sz w:val="21"/>
        </w:rPr>
        <w:t>examp</w:t>
      </w:r>
      <w:r>
        <w:rPr>
          <w:color w:val="131F46"/>
          <w:spacing w:val="-7"/>
          <w:w w:val="110"/>
          <w:sz w:val="21"/>
        </w:rPr>
        <w:t>l</w:t>
      </w:r>
      <w:r>
        <w:rPr>
          <w:color w:val="1F1823"/>
          <w:spacing w:val="-7"/>
          <w:w w:val="110"/>
          <w:sz w:val="21"/>
        </w:rPr>
        <w:t>e</w:t>
      </w:r>
      <w:r>
        <w:rPr>
          <w:color w:val="3B3448"/>
          <w:spacing w:val="-7"/>
          <w:w w:val="110"/>
          <w:sz w:val="21"/>
        </w:rPr>
        <w:t>,</w:t>
      </w:r>
      <w:r>
        <w:rPr>
          <w:color w:val="1F1823"/>
          <w:spacing w:val="-7"/>
          <w:w w:val="110"/>
          <w:sz w:val="21"/>
        </w:rPr>
        <w:t> </w:t>
      </w:r>
      <w:r>
        <w:rPr>
          <w:color w:val="1F1823"/>
          <w:w w:val="110"/>
          <w:sz w:val="21"/>
        </w:rPr>
        <w:t>cu</w:t>
      </w:r>
      <w:r>
        <w:rPr>
          <w:color w:val="56362D"/>
          <w:w w:val="110"/>
          <w:sz w:val="21"/>
        </w:rPr>
        <w:t>l</w:t>
      </w:r>
      <w:r>
        <w:rPr>
          <w:color w:val="08070C"/>
          <w:w w:val="110"/>
          <w:sz w:val="21"/>
        </w:rPr>
        <w:t>tura</w:t>
      </w:r>
      <w:r>
        <w:rPr>
          <w:color w:val="131F46"/>
          <w:w w:val="110"/>
          <w:sz w:val="21"/>
        </w:rPr>
        <w:t>l </w:t>
      </w:r>
      <w:r>
        <w:rPr>
          <w:color w:val="1F1823"/>
          <w:w w:val="110"/>
          <w:sz w:val="21"/>
        </w:rPr>
        <w:t>(architecture</w:t>
      </w:r>
      <w:r>
        <w:rPr>
          <w:color w:val="3B3448"/>
          <w:w w:val="110"/>
          <w:sz w:val="21"/>
        </w:rPr>
        <w:t>, </w:t>
      </w:r>
      <w:r>
        <w:rPr>
          <w:color w:val="1F1823"/>
          <w:w w:val="110"/>
          <w:sz w:val="21"/>
        </w:rPr>
        <w:t>history, scenery), </w:t>
      </w:r>
      <w:r>
        <w:rPr>
          <w:color w:val="1F1823"/>
          <w:spacing w:val="-7"/>
          <w:w w:val="110"/>
          <w:sz w:val="21"/>
        </w:rPr>
        <w:t>socia</w:t>
      </w:r>
      <w:r>
        <w:rPr>
          <w:color w:val="131F46"/>
          <w:spacing w:val="-7"/>
          <w:w w:val="110"/>
          <w:sz w:val="21"/>
        </w:rPr>
        <w:t>l </w:t>
      </w:r>
      <w:r>
        <w:rPr>
          <w:color w:val="1F1823"/>
          <w:w w:val="110"/>
          <w:sz w:val="21"/>
        </w:rPr>
        <w:t>(community) </w:t>
      </w:r>
      <w:r>
        <w:rPr>
          <w:color w:val="3B3448"/>
          <w:w w:val="110"/>
          <w:sz w:val="21"/>
        </w:rPr>
        <w:t>, </w:t>
      </w:r>
      <w:r>
        <w:rPr>
          <w:color w:val="1F1823"/>
          <w:w w:val="110"/>
          <w:sz w:val="21"/>
        </w:rPr>
        <w:t>ecologica </w:t>
      </w:r>
      <w:r>
        <w:rPr>
          <w:color w:val="131F46"/>
          <w:w w:val="110"/>
          <w:sz w:val="21"/>
        </w:rPr>
        <w:t>l </w:t>
      </w:r>
      <w:r>
        <w:rPr>
          <w:color w:val="1F1823"/>
          <w:w w:val="110"/>
          <w:sz w:val="21"/>
        </w:rPr>
        <w:t>(topography </w:t>
      </w:r>
      <w:r>
        <w:rPr>
          <w:color w:val="3B3448"/>
          <w:w w:val="110"/>
          <w:sz w:val="21"/>
        </w:rPr>
        <w:t>,</w:t>
      </w:r>
      <w:r>
        <w:rPr>
          <w:color w:val="1F1823"/>
          <w:w w:val="110"/>
          <w:sz w:val="21"/>
        </w:rPr>
        <w:t> vegetation,</w:t>
      </w:r>
      <w:r>
        <w:rPr>
          <w:color w:val="1F1823"/>
          <w:spacing w:val="-20"/>
          <w:w w:val="110"/>
          <w:sz w:val="21"/>
        </w:rPr>
        <w:t> </w:t>
      </w:r>
      <w:r>
        <w:rPr>
          <w:color w:val="0C112D"/>
          <w:w w:val="110"/>
          <w:sz w:val="21"/>
        </w:rPr>
        <w:t>hab</w:t>
      </w:r>
      <w:r>
        <w:rPr>
          <w:color w:val="08070C"/>
          <w:w w:val="110"/>
          <w:sz w:val="21"/>
        </w:rPr>
        <w:t>it</w:t>
      </w:r>
      <w:r>
        <w:rPr>
          <w:color w:val="08070C"/>
          <w:spacing w:val="-48"/>
          <w:w w:val="110"/>
          <w:sz w:val="21"/>
        </w:rPr>
        <w:t> </w:t>
      </w:r>
      <w:r>
        <w:rPr>
          <w:color w:val="08070C"/>
          <w:w w:val="110"/>
          <w:sz w:val="21"/>
        </w:rPr>
        <w:t>at,</w:t>
      </w:r>
      <w:r>
        <w:rPr>
          <w:color w:val="08070C"/>
          <w:spacing w:val="-2"/>
          <w:w w:val="110"/>
          <w:sz w:val="21"/>
        </w:rPr>
        <w:t> </w:t>
      </w:r>
      <w:r>
        <w:rPr>
          <w:color w:val="1F1823"/>
          <w:w w:val="110"/>
          <w:sz w:val="21"/>
        </w:rPr>
        <w:t>scenery)</w:t>
      </w:r>
      <w:r>
        <w:rPr>
          <w:color w:val="1F1823"/>
          <w:spacing w:val="-10"/>
          <w:w w:val="110"/>
          <w:sz w:val="21"/>
        </w:rPr>
        <w:t> </w:t>
      </w:r>
      <w:r>
        <w:rPr>
          <w:color w:val="1F1823"/>
          <w:w w:val="110"/>
          <w:sz w:val="21"/>
        </w:rPr>
        <w:t>and</w:t>
      </w:r>
      <w:r>
        <w:rPr>
          <w:color w:val="1F1823"/>
          <w:spacing w:val="-30"/>
          <w:w w:val="110"/>
          <w:sz w:val="21"/>
        </w:rPr>
        <w:t> </w:t>
      </w:r>
      <w:r>
        <w:rPr>
          <w:color w:val="1F1823"/>
          <w:w w:val="110"/>
          <w:sz w:val="21"/>
        </w:rPr>
        <w:t>its</w:t>
      </w:r>
      <w:r>
        <w:rPr>
          <w:color w:val="1F1823"/>
          <w:spacing w:val="-13"/>
          <w:w w:val="110"/>
          <w:sz w:val="21"/>
        </w:rPr>
        <w:t> </w:t>
      </w:r>
      <w:r>
        <w:rPr>
          <w:color w:val="08070C"/>
          <w:w w:val="110"/>
          <w:sz w:val="21"/>
        </w:rPr>
        <w:t>place</w:t>
      </w:r>
      <w:r>
        <w:rPr>
          <w:color w:val="08070C"/>
          <w:spacing w:val="-25"/>
          <w:w w:val="110"/>
          <w:sz w:val="21"/>
        </w:rPr>
        <w:t> </w:t>
      </w:r>
      <w:r>
        <w:rPr>
          <w:color w:val="1F1823"/>
          <w:w w:val="110"/>
          <w:sz w:val="21"/>
        </w:rPr>
        <w:t>within</w:t>
      </w:r>
      <w:r>
        <w:rPr>
          <w:color w:val="1F1823"/>
          <w:spacing w:val="-28"/>
          <w:w w:val="110"/>
          <w:sz w:val="21"/>
        </w:rPr>
        <w:t> </w:t>
      </w:r>
      <w:r>
        <w:rPr>
          <w:color w:val="1F1823"/>
          <w:w w:val="110"/>
          <w:sz w:val="21"/>
        </w:rPr>
        <w:t>the</w:t>
      </w:r>
      <w:r>
        <w:rPr>
          <w:color w:val="1F1823"/>
          <w:spacing w:val="-34"/>
          <w:w w:val="110"/>
          <w:sz w:val="21"/>
        </w:rPr>
        <w:t> </w:t>
      </w:r>
      <w:r>
        <w:rPr>
          <w:color w:val="1F1823"/>
          <w:w w:val="110"/>
          <w:sz w:val="21"/>
        </w:rPr>
        <w:t>context</w:t>
      </w:r>
      <w:r>
        <w:rPr>
          <w:color w:val="1F1823"/>
          <w:spacing w:val="-25"/>
          <w:w w:val="110"/>
          <w:sz w:val="21"/>
        </w:rPr>
        <w:t> </w:t>
      </w:r>
      <w:r>
        <w:rPr>
          <w:color w:val="1F1823"/>
          <w:w w:val="110"/>
          <w:sz w:val="21"/>
        </w:rPr>
        <w:t>of</w:t>
      </w:r>
      <w:r>
        <w:rPr>
          <w:color w:val="1F1823"/>
          <w:spacing w:val="-17"/>
          <w:w w:val="110"/>
          <w:sz w:val="21"/>
        </w:rPr>
        <w:t> </w:t>
      </w:r>
      <w:r>
        <w:rPr>
          <w:color w:val="08070C"/>
          <w:w w:val="110"/>
          <w:sz w:val="21"/>
        </w:rPr>
        <w:t>the</w:t>
      </w:r>
      <w:r>
        <w:rPr>
          <w:color w:val="08070C"/>
          <w:spacing w:val="-14"/>
          <w:w w:val="110"/>
          <w:sz w:val="21"/>
        </w:rPr>
        <w:t> </w:t>
      </w:r>
      <w:r>
        <w:rPr>
          <w:color w:val="08070C"/>
          <w:w w:val="110"/>
          <w:sz w:val="21"/>
        </w:rPr>
        <w:t>Hudson</w:t>
      </w:r>
      <w:r>
        <w:rPr>
          <w:color w:val="08070C"/>
          <w:spacing w:val="-18"/>
          <w:w w:val="110"/>
          <w:sz w:val="21"/>
        </w:rPr>
        <w:t> </w:t>
      </w:r>
      <w:r>
        <w:rPr>
          <w:color w:val="0C112D"/>
          <w:spacing w:val="-4"/>
          <w:w w:val="110"/>
          <w:sz w:val="21"/>
        </w:rPr>
        <w:t>H</w:t>
      </w:r>
      <w:r>
        <w:rPr>
          <w:color w:val="08070C"/>
          <w:spacing w:val="-4"/>
          <w:w w:val="110"/>
          <w:sz w:val="21"/>
        </w:rPr>
        <w:t>igh</w:t>
      </w:r>
      <w:r>
        <w:rPr>
          <w:color w:val="131F46"/>
          <w:spacing w:val="-4"/>
          <w:w w:val="110"/>
          <w:sz w:val="21"/>
        </w:rPr>
        <w:t>l</w:t>
      </w:r>
      <w:r>
        <w:rPr>
          <w:color w:val="1F1823"/>
          <w:spacing w:val="-4"/>
          <w:w w:val="110"/>
          <w:sz w:val="21"/>
        </w:rPr>
        <w:t>ands.</w:t>
      </w:r>
    </w:p>
    <w:p>
      <w:pPr>
        <w:pStyle w:val="ListParagraph"/>
        <w:numPr>
          <w:ilvl w:val="0"/>
          <w:numId w:val="28"/>
        </w:numPr>
        <w:tabs>
          <w:tab w:pos="2163" w:val="left" w:leader="none"/>
        </w:tabs>
        <w:spacing w:line="309" w:lineRule="auto" w:before="17" w:after="0"/>
        <w:ind w:left="2158" w:right="1391" w:hanging="354"/>
        <w:jc w:val="both"/>
        <w:rPr>
          <w:color w:val="08070C"/>
          <w:sz w:val="21"/>
        </w:rPr>
      </w:pPr>
      <w:r>
        <w:rPr>
          <w:color w:val="0C112D"/>
          <w:spacing w:val="-6"/>
          <w:w w:val="110"/>
          <w:sz w:val="21"/>
        </w:rPr>
        <w:t>T</w:t>
      </w:r>
      <w:r>
        <w:rPr>
          <w:color w:val="08070C"/>
          <w:spacing w:val="-6"/>
          <w:w w:val="110"/>
          <w:sz w:val="21"/>
        </w:rPr>
        <w:t>he </w:t>
      </w:r>
      <w:r>
        <w:rPr>
          <w:color w:val="0C112D"/>
          <w:w w:val="110"/>
          <w:sz w:val="21"/>
        </w:rPr>
        <w:t>featu</w:t>
      </w:r>
      <w:r>
        <w:rPr>
          <w:color w:val="08070C"/>
          <w:w w:val="110"/>
          <w:sz w:val="21"/>
        </w:rPr>
        <w:t>res </w:t>
      </w:r>
      <w:r>
        <w:rPr>
          <w:color w:val="1F1823"/>
          <w:w w:val="110"/>
          <w:sz w:val="21"/>
        </w:rPr>
        <w:t>of the </w:t>
      </w:r>
      <w:r>
        <w:rPr>
          <w:color w:val="1F1823"/>
          <w:spacing w:val="2"/>
          <w:w w:val="110"/>
          <w:sz w:val="21"/>
        </w:rPr>
        <w:t>Co</w:t>
      </w:r>
      <w:r>
        <w:rPr>
          <w:color w:val="56362D"/>
          <w:spacing w:val="2"/>
          <w:w w:val="110"/>
          <w:sz w:val="21"/>
        </w:rPr>
        <w:t>l</w:t>
      </w:r>
      <w:r>
        <w:rPr>
          <w:color w:val="1F1823"/>
          <w:spacing w:val="2"/>
          <w:w w:val="110"/>
          <w:sz w:val="21"/>
        </w:rPr>
        <w:t>d </w:t>
      </w:r>
      <w:r>
        <w:rPr>
          <w:color w:val="1F1823"/>
          <w:w w:val="110"/>
          <w:sz w:val="21"/>
        </w:rPr>
        <w:t>Spring Cemetery and Gatehouse are highly va</w:t>
      </w:r>
      <w:r>
        <w:rPr>
          <w:color w:val="56362D"/>
          <w:w w:val="110"/>
          <w:sz w:val="21"/>
        </w:rPr>
        <w:t>l</w:t>
      </w:r>
      <w:r>
        <w:rPr>
          <w:color w:val="1F1823"/>
          <w:w w:val="110"/>
          <w:sz w:val="21"/>
        </w:rPr>
        <w:t>ued by the</w:t>
      </w:r>
      <w:r>
        <w:rPr>
          <w:color w:val="08070C"/>
          <w:w w:val="110"/>
          <w:sz w:val="21"/>
        </w:rPr>
        <w:t> Ne</w:t>
      </w:r>
      <w:r>
        <w:rPr>
          <w:color w:val="56362D"/>
          <w:w w:val="110"/>
          <w:sz w:val="21"/>
        </w:rPr>
        <w:t>l</w:t>
      </w:r>
      <w:r>
        <w:rPr>
          <w:color w:val="1F1823"/>
          <w:w w:val="110"/>
          <w:sz w:val="21"/>
        </w:rPr>
        <w:t>sonville</w:t>
      </w:r>
      <w:r>
        <w:rPr>
          <w:color w:val="1F1823"/>
          <w:spacing w:val="-39"/>
          <w:w w:val="110"/>
          <w:sz w:val="21"/>
        </w:rPr>
        <w:t> </w:t>
      </w:r>
      <w:r>
        <w:rPr>
          <w:color w:val="1F1823"/>
          <w:w w:val="110"/>
          <w:sz w:val="21"/>
        </w:rPr>
        <w:t>community</w:t>
      </w:r>
      <w:r>
        <w:rPr>
          <w:color w:val="1F1823"/>
          <w:spacing w:val="-21"/>
          <w:w w:val="110"/>
          <w:sz w:val="21"/>
        </w:rPr>
        <w:t> </w:t>
      </w:r>
      <w:r>
        <w:rPr>
          <w:color w:val="1F1823"/>
          <w:w w:val="110"/>
          <w:sz w:val="21"/>
        </w:rPr>
        <w:t>and</w:t>
      </w:r>
      <w:r>
        <w:rPr>
          <w:color w:val="1F1823"/>
          <w:spacing w:val="-33"/>
          <w:w w:val="110"/>
          <w:sz w:val="21"/>
        </w:rPr>
        <w:t> </w:t>
      </w:r>
      <w:r>
        <w:rPr>
          <w:color w:val="1F1823"/>
          <w:w w:val="110"/>
          <w:sz w:val="21"/>
        </w:rPr>
        <w:t>are</w:t>
      </w:r>
      <w:r>
        <w:rPr>
          <w:color w:val="1F1823"/>
          <w:spacing w:val="-34"/>
          <w:w w:val="110"/>
          <w:sz w:val="21"/>
        </w:rPr>
        <w:t> </w:t>
      </w:r>
      <w:r>
        <w:rPr>
          <w:color w:val="0C112D"/>
          <w:w w:val="110"/>
          <w:sz w:val="21"/>
        </w:rPr>
        <w:t>recognized</w:t>
      </w:r>
      <w:r>
        <w:rPr>
          <w:color w:val="0C112D"/>
          <w:spacing w:val="-28"/>
          <w:w w:val="110"/>
          <w:sz w:val="21"/>
        </w:rPr>
        <w:t> </w:t>
      </w:r>
      <w:r>
        <w:rPr>
          <w:color w:val="1F1823"/>
          <w:w w:val="110"/>
          <w:sz w:val="21"/>
        </w:rPr>
        <w:t>nationally</w:t>
      </w:r>
      <w:r>
        <w:rPr>
          <w:color w:val="1F1823"/>
          <w:spacing w:val="-28"/>
          <w:w w:val="110"/>
          <w:sz w:val="21"/>
        </w:rPr>
        <w:t> </w:t>
      </w:r>
      <w:r>
        <w:rPr>
          <w:color w:val="1F1823"/>
          <w:w w:val="110"/>
          <w:sz w:val="21"/>
        </w:rPr>
        <w:t>by</w:t>
      </w:r>
      <w:r>
        <w:rPr>
          <w:color w:val="1F1823"/>
          <w:spacing w:val="-37"/>
          <w:w w:val="110"/>
          <w:sz w:val="21"/>
        </w:rPr>
        <w:t> </w:t>
      </w:r>
      <w:r>
        <w:rPr>
          <w:color w:val="1F1823"/>
          <w:w w:val="110"/>
          <w:sz w:val="21"/>
        </w:rPr>
        <w:t>the</w:t>
      </w:r>
      <w:r>
        <w:rPr>
          <w:color w:val="1F1823"/>
          <w:spacing w:val="-25"/>
          <w:w w:val="110"/>
          <w:sz w:val="21"/>
        </w:rPr>
        <w:t> </w:t>
      </w:r>
      <w:r>
        <w:rPr>
          <w:color w:val="1F1823"/>
          <w:w w:val="110"/>
          <w:sz w:val="21"/>
        </w:rPr>
        <w:t>Nationa</w:t>
      </w:r>
      <w:r>
        <w:rPr>
          <w:color w:val="56362D"/>
          <w:w w:val="110"/>
          <w:sz w:val="21"/>
        </w:rPr>
        <w:t>l</w:t>
      </w:r>
      <w:r>
        <w:rPr>
          <w:color w:val="56362D"/>
          <w:spacing w:val="-29"/>
          <w:w w:val="110"/>
          <w:sz w:val="21"/>
        </w:rPr>
        <w:t> </w:t>
      </w:r>
      <w:r>
        <w:rPr>
          <w:color w:val="1F1823"/>
          <w:w w:val="110"/>
          <w:sz w:val="21"/>
        </w:rPr>
        <w:t>Register</w:t>
      </w:r>
      <w:r>
        <w:rPr>
          <w:color w:val="1F1823"/>
          <w:spacing w:val="-29"/>
          <w:w w:val="110"/>
          <w:sz w:val="21"/>
        </w:rPr>
        <w:t> </w:t>
      </w:r>
      <w:r>
        <w:rPr>
          <w:color w:val="1F1823"/>
          <w:w w:val="110"/>
          <w:sz w:val="21"/>
        </w:rPr>
        <w:t>of</w:t>
      </w:r>
      <w:r>
        <w:rPr>
          <w:color w:val="1F1823"/>
          <w:spacing w:val="-16"/>
          <w:w w:val="110"/>
          <w:sz w:val="21"/>
        </w:rPr>
        <w:t> </w:t>
      </w:r>
      <w:r>
        <w:rPr>
          <w:color w:val="0C112D"/>
          <w:spacing w:val="-10"/>
          <w:w w:val="110"/>
          <w:sz w:val="21"/>
        </w:rPr>
        <w:t>His</w:t>
      </w:r>
      <w:r>
        <w:rPr>
          <w:color w:val="08070C"/>
          <w:spacing w:val="-10"/>
          <w:w w:val="110"/>
          <w:sz w:val="21"/>
        </w:rPr>
        <w:t>t</w:t>
      </w:r>
      <w:r>
        <w:rPr>
          <w:color w:val="08070C"/>
          <w:spacing w:val="-51"/>
          <w:w w:val="110"/>
          <w:sz w:val="21"/>
        </w:rPr>
        <w:t> </w:t>
      </w:r>
      <w:r>
        <w:rPr>
          <w:color w:val="08070C"/>
          <w:w w:val="110"/>
          <w:sz w:val="21"/>
        </w:rPr>
        <w:t>oric</w:t>
      </w:r>
      <w:r>
        <w:rPr>
          <w:color w:val="1F1823"/>
          <w:w w:val="110"/>
          <w:sz w:val="21"/>
        </w:rPr>
        <w:t> Places.</w:t>
      </w:r>
      <w:r>
        <w:rPr>
          <w:color w:val="1F1823"/>
          <w:spacing w:val="-50"/>
          <w:w w:val="110"/>
          <w:sz w:val="21"/>
        </w:rPr>
        <w:t> </w:t>
      </w:r>
      <w:r>
        <w:rPr>
          <w:color w:val="08070C"/>
          <w:w w:val="110"/>
          <w:sz w:val="21"/>
        </w:rPr>
        <w:t>These</w:t>
      </w:r>
      <w:r>
        <w:rPr>
          <w:color w:val="08070C"/>
          <w:spacing w:val="-39"/>
          <w:w w:val="110"/>
          <w:sz w:val="21"/>
        </w:rPr>
        <w:t> </w:t>
      </w:r>
      <w:r>
        <w:rPr>
          <w:color w:val="1F1823"/>
          <w:w w:val="110"/>
          <w:sz w:val="21"/>
        </w:rPr>
        <w:t>features</w:t>
      </w:r>
      <w:r>
        <w:rPr>
          <w:color w:val="1F1823"/>
          <w:spacing w:val="-47"/>
          <w:w w:val="110"/>
          <w:sz w:val="21"/>
        </w:rPr>
        <w:t> </w:t>
      </w:r>
      <w:r>
        <w:rPr>
          <w:color w:val="1F1823"/>
          <w:w w:val="110"/>
          <w:sz w:val="21"/>
        </w:rPr>
        <w:t>contribute</w:t>
      </w:r>
      <w:r>
        <w:rPr>
          <w:color w:val="1F1823"/>
          <w:spacing w:val="-38"/>
          <w:w w:val="110"/>
          <w:sz w:val="21"/>
        </w:rPr>
        <w:t> </w:t>
      </w:r>
      <w:r>
        <w:rPr>
          <w:color w:val="1F1823"/>
          <w:w w:val="110"/>
          <w:sz w:val="21"/>
        </w:rPr>
        <w:t>to</w:t>
      </w:r>
      <w:r>
        <w:rPr>
          <w:color w:val="1F1823"/>
          <w:spacing w:val="-37"/>
          <w:w w:val="110"/>
          <w:sz w:val="21"/>
        </w:rPr>
        <w:t> </w:t>
      </w:r>
      <w:r>
        <w:rPr>
          <w:color w:val="08070C"/>
          <w:w w:val="110"/>
          <w:sz w:val="21"/>
        </w:rPr>
        <w:t>the</w:t>
      </w:r>
      <w:r>
        <w:rPr>
          <w:color w:val="08070C"/>
          <w:spacing w:val="-38"/>
          <w:w w:val="110"/>
          <w:sz w:val="21"/>
        </w:rPr>
        <w:t> </w:t>
      </w:r>
      <w:r>
        <w:rPr>
          <w:color w:val="1F1823"/>
          <w:w w:val="110"/>
          <w:sz w:val="21"/>
        </w:rPr>
        <w:t>aesthetic</w:t>
      </w:r>
      <w:r>
        <w:rPr>
          <w:color w:val="1F1823"/>
          <w:spacing w:val="-39"/>
          <w:w w:val="110"/>
          <w:sz w:val="21"/>
        </w:rPr>
        <w:t> </w:t>
      </w:r>
      <w:r>
        <w:rPr>
          <w:color w:val="1F1823"/>
          <w:w w:val="110"/>
          <w:sz w:val="21"/>
        </w:rPr>
        <w:t>va</w:t>
      </w:r>
      <w:r>
        <w:rPr>
          <w:color w:val="56362D"/>
          <w:w w:val="110"/>
          <w:sz w:val="21"/>
        </w:rPr>
        <w:t>l</w:t>
      </w:r>
      <w:r>
        <w:rPr>
          <w:color w:val="1F1823"/>
          <w:w w:val="110"/>
          <w:sz w:val="21"/>
        </w:rPr>
        <w:t>ue</w:t>
      </w:r>
      <w:r>
        <w:rPr>
          <w:color w:val="1F1823"/>
          <w:spacing w:val="-30"/>
          <w:w w:val="110"/>
          <w:sz w:val="21"/>
        </w:rPr>
        <w:t> </w:t>
      </w:r>
      <w:r>
        <w:rPr>
          <w:color w:val="1F1823"/>
          <w:w w:val="110"/>
          <w:sz w:val="21"/>
        </w:rPr>
        <w:t>of</w:t>
      </w:r>
      <w:r>
        <w:rPr>
          <w:color w:val="1F1823"/>
          <w:spacing w:val="-34"/>
          <w:w w:val="110"/>
          <w:sz w:val="21"/>
        </w:rPr>
        <w:t> </w:t>
      </w:r>
      <w:r>
        <w:rPr>
          <w:color w:val="0C112D"/>
          <w:w w:val="110"/>
          <w:sz w:val="21"/>
        </w:rPr>
        <w:t>Ne</w:t>
      </w:r>
      <w:r>
        <w:rPr>
          <w:color w:val="56362D"/>
          <w:w w:val="110"/>
          <w:sz w:val="21"/>
        </w:rPr>
        <w:t>l</w:t>
      </w:r>
      <w:r>
        <w:rPr>
          <w:color w:val="1F1823"/>
          <w:w w:val="110"/>
          <w:sz w:val="21"/>
        </w:rPr>
        <w:t>sonv</w:t>
      </w:r>
      <w:r>
        <w:rPr>
          <w:color w:val="1F1823"/>
          <w:spacing w:val="-53"/>
          <w:w w:val="110"/>
          <w:sz w:val="21"/>
        </w:rPr>
        <w:t> </w:t>
      </w:r>
      <w:r>
        <w:rPr>
          <w:color w:val="1F1823"/>
          <w:spacing w:val="3"/>
          <w:w w:val="110"/>
          <w:sz w:val="21"/>
        </w:rPr>
        <w:t>ille</w:t>
      </w:r>
      <w:r>
        <w:rPr>
          <w:color w:val="1F1823"/>
          <w:spacing w:val="-45"/>
          <w:w w:val="110"/>
          <w:sz w:val="21"/>
        </w:rPr>
        <w:t> </w:t>
      </w:r>
      <w:r>
        <w:rPr>
          <w:color w:val="0C112D"/>
          <w:w w:val="110"/>
          <w:sz w:val="21"/>
        </w:rPr>
        <w:t>in</w:t>
      </w:r>
      <w:r>
        <w:rPr>
          <w:color w:val="0C112D"/>
          <w:spacing w:val="-38"/>
          <w:w w:val="110"/>
          <w:sz w:val="21"/>
        </w:rPr>
        <w:t> </w:t>
      </w:r>
      <w:r>
        <w:rPr>
          <w:color w:val="1F1823"/>
          <w:w w:val="110"/>
          <w:sz w:val="21"/>
        </w:rPr>
        <w:t>terms</w:t>
      </w:r>
      <w:r>
        <w:rPr>
          <w:color w:val="1F1823"/>
          <w:spacing w:val="-42"/>
          <w:w w:val="110"/>
          <w:sz w:val="21"/>
        </w:rPr>
        <w:t> </w:t>
      </w:r>
      <w:r>
        <w:rPr>
          <w:color w:val="1F1823"/>
          <w:w w:val="110"/>
          <w:sz w:val="21"/>
        </w:rPr>
        <w:t>of</w:t>
      </w:r>
      <w:r>
        <w:rPr>
          <w:color w:val="1F1823"/>
          <w:spacing w:val="-38"/>
          <w:w w:val="110"/>
          <w:sz w:val="21"/>
        </w:rPr>
        <w:t> </w:t>
      </w:r>
      <w:r>
        <w:rPr>
          <w:color w:val="0C112D"/>
          <w:w w:val="110"/>
          <w:sz w:val="21"/>
        </w:rPr>
        <w:t>h</w:t>
      </w:r>
      <w:r>
        <w:rPr>
          <w:color w:val="08070C"/>
          <w:w w:val="110"/>
          <w:sz w:val="21"/>
        </w:rPr>
        <w:t>istoric</w:t>
      </w:r>
      <w:r>
        <w:rPr>
          <w:color w:val="08070C"/>
          <w:spacing w:val="-54"/>
          <w:w w:val="110"/>
          <w:sz w:val="21"/>
        </w:rPr>
        <w:t> </w:t>
      </w:r>
      <w:r>
        <w:rPr>
          <w:color w:val="3B3448"/>
          <w:w w:val="110"/>
          <w:sz w:val="21"/>
        </w:rPr>
        <w:t>,</w:t>
      </w:r>
    </w:p>
    <w:p>
      <w:pPr>
        <w:spacing w:line="292" w:lineRule="auto" w:before="18"/>
        <w:ind w:left="2163" w:right="1391" w:hanging="5"/>
        <w:jc w:val="both"/>
        <w:rPr>
          <w:rFonts w:ascii="Arial"/>
          <w:b/>
          <w:sz w:val="21"/>
        </w:rPr>
      </w:pPr>
      <w:r>
        <w:rPr>
          <w:rFonts w:ascii="Arial"/>
          <w:color w:val="1F1823"/>
          <w:spacing w:val="2"/>
          <w:w w:val="105"/>
          <w:sz w:val="21"/>
        </w:rPr>
        <w:t>cu</w:t>
      </w:r>
      <w:r>
        <w:rPr>
          <w:rFonts w:ascii="Arial"/>
          <w:color w:val="56362D"/>
          <w:spacing w:val="2"/>
          <w:w w:val="105"/>
          <w:sz w:val="21"/>
        </w:rPr>
        <w:t>l</w:t>
      </w:r>
      <w:r>
        <w:rPr>
          <w:rFonts w:ascii="Arial"/>
          <w:color w:val="08070C"/>
          <w:spacing w:val="2"/>
          <w:w w:val="105"/>
          <w:sz w:val="21"/>
        </w:rPr>
        <w:t>tura </w:t>
      </w:r>
      <w:r>
        <w:rPr>
          <w:rFonts w:ascii="Arial"/>
          <w:color w:val="131F46"/>
          <w:spacing w:val="-8"/>
          <w:w w:val="105"/>
          <w:sz w:val="21"/>
        </w:rPr>
        <w:t>l</w:t>
      </w:r>
      <w:r>
        <w:rPr>
          <w:rFonts w:ascii="Arial"/>
          <w:color w:val="3B3448"/>
          <w:spacing w:val="-8"/>
          <w:w w:val="105"/>
          <w:sz w:val="21"/>
        </w:rPr>
        <w:t>, </w:t>
      </w:r>
      <w:r>
        <w:rPr>
          <w:rFonts w:ascii="Arial"/>
          <w:color w:val="1F1823"/>
          <w:w w:val="105"/>
          <w:sz w:val="21"/>
        </w:rPr>
        <w:t>and </w:t>
      </w:r>
      <w:r>
        <w:rPr>
          <w:rFonts w:ascii="Arial"/>
          <w:color w:val="1F1823"/>
          <w:spacing w:val="-7"/>
          <w:w w:val="105"/>
          <w:sz w:val="21"/>
        </w:rPr>
        <w:t>socia</w:t>
      </w:r>
      <w:r>
        <w:rPr>
          <w:rFonts w:ascii="Arial"/>
          <w:color w:val="131F46"/>
          <w:spacing w:val="-7"/>
          <w:w w:val="105"/>
          <w:sz w:val="21"/>
        </w:rPr>
        <w:t>l </w:t>
      </w:r>
      <w:r>
        <w:rPr>
          <w:rFonts w:ascii="Arial"/>
          <w:color w:val="1F1823"/>
          <w:w w:val="105"/>
          <w:sz w:val="21"/>
        </w:rPr>
        <w:t>paradigms. </w:t>
      </w:r>
      <w:r>
        <w:rPr>
          <w:rFonts w:ascii="Arial"/>
          <w:b/>
          <w:color w:val="08070C"/>
          <w:w w:val="105"/>
          <w:sz w:val="21"/>
        </w:rPr>
        <w:t>Therefore, from the provided evidence, it is more reasonable to</w:t>
      </w:r>
      <w:r>
        <w:rPr>
          <w:rFonts w:ascii="Arial"/>
          <w:b/>
          <w:color w:val="08070C"/>
          <w:spacing w:val="-20"/>
          <w:w w:val="105"/>
          <w:sz w:val="21"/>
        </w:rPr>
        <w:t> </w:t>
      </w:r>
      <w:r>
        <w:rPr>
          <w:rFonts w:ascii="Arial"/>
          <w:b/>
          <w:color w:val="08070C"/>
          <w:w w:val="105"/>
          <w:sz w:val="21"/>
        </w:rPr>
        <w:t>determine that</w:t>
      </w:r>
      <w:r>
        <w:rPr>
          <w:rFonts w:ascii="Arial"/>
          <w:b/>
          <w:color w:val="08070C"/>
          <w:spacing w:val="-10"/>
          <w:w w:val="105"/>
          <w:sz w:val="21"/>
        </w:rPr>
        <w:t> </w:t>
      </w:r>
      <w:r>
        <w:rPr>
          <w:rFonts w:ascii="Arial"/>
          <w:b/>
          <w:color w:val="08070C"/>
          <w:w w:val="105"/>
          <w:sz w:val="21"/>
        </w:rPr>
        <w:t>the</w:t>
      </w:r>
      <w:r>
        <w:rPr>
          <w:rFonts w:ascii="Arial"/>
          <w:b/>
          <w:color w:val="08070C"/>
          <w:spacing w:val="-16"/>
          <w:w w:val="105"/>
          <w:sz w:val="21"/>
        </w:rPr>
        <w:t> </w:t>
      </w:r>
      <w:r>
        <w:rPr>
          <w:rFonts w:ascii="Arial"/>
          <w:b/>
          <w:color w:val="08070C"/>
          <w:w w:val="105"/>
          <w:sz w:val="21"/>
        </w:rPr>
        <w:t>proposed</w:t>
      </w:r>
      <w:r>
        <w:rPr>
          <w:rFonts w:ascii="Arial"/>
          <w:b/>
          <w:color w:val="08070C"/>
          <w:spacing w:val="-7"/>
          <w:w w:val="105"/>
          <w:sz w:val="21"/>
        </w:rPr>
        <w:t> </w:t>
      </w:r>
      <w:r>
        <w:rPr>
          <w:rFonts w:ascii="Arial"/>
          <w:b/>
          <w:color w:val="08070C"/>
          <w:w w:val="105"/>
          <w:sz w:val="21"/>
        </w:rPr>
        <w:t>project</w:t>
      </w:r>
      <w:r>
        <w:rPr>
          <w:rFonts w:ascii="Arial"/>
          <w:b/>
          <w:color w:val="08070C"/>
          <w:spacing w:val="-4"/>
          <w:w w:val="105"/>
          <w:sz w:val="21"/>
        </w:rPr>
        <w:t> </w:t>
      </w:r>
      <w:r>
        <w:rPr>
          <w:rFonts w:ascii="Arial"/>
          <w:b/>
          <w:color w:val="08070C"/>
          <w:w w:val="105"/>
          <w:sz w:val="21"/>
        </w:rPr>
        <w:t>would</w:t>
      </w:r>
      <w:r>
        <w:rPr>
          <w:rFonts w:ascii="Arial"/>
          <w:b/>
          <w:color w:val="08070C"/>
          <w:spacing w:val="-8"/>
          <w:w w:val="105"/>
          <w:sz w:val="21"/>
        </w:rPr>
        <w:t> </w:t>
      </w:r>
      <w:r>
        <w:rPr>
          <w:rFonts w:ascii="Arial"/>
          <w:b/>
          <w:color w:val="08070C"/>
          <w:w w:val="105"/>
          <w:sz w:val="21"/>
        </w:rPr>
        <w:t>have</w:t>
      </w:r>
      <w:r>
        <w:rPr>
          <w:rFonts w:ascii="Arial"/>
          <w:b/>
          <w:color w:val="08070C"/>
          <w:spacing w:val="-14"/>
          <w:w w:val="105"/>
          <w:sz w:val="21"/>
        </w:rPr>
        <w:t> </w:t>
      </w:r>
      <w:r>
        <w:rPr>
          <w:rFonts w:ascii="Arial"/>
          <w:b/>
          <w:color w:val="08070C"/>
          <w:w w:val="105"/>
          <w:sz w:val="21"/>
        </w:rPr>
        <w:t>a</w:t>
      </w:r>
      <w:r>
        <w:rPr>
          <w:rFonts w:ascii="Arial"/>
          <w:b/>
          <w:color w:val="08070C"/>
          <w:spacing w:val="-9"/>
          <w:w w:val="105"/>
          <w:sz w:val="21"/>
        </w:rPr>
        <w:t> </w:t>
      </w:r>
      <w:r>
        <w:rPr>
          <w:rFonts w:ascii="TimesNewRomanPS-BoldItalicMT"/>
          <w:b/>
          <w:i/>
          <w:color w:val="08070C"/>
          <w:w w:val="105"/>
          <w:sz w:val="24"/>
        </w:rPr>
        <w:t>negative</w:t>
      </w:r>
      <w:r>
        <w:rPr>
          <w:rFonts w:ascii="TimesNewRomanPS-BoldItalicMT"/>
          <w:b/>
          <w:i/>
          <w:color w:val="08070C"/>
          <w:spacing w:val="-13"/>
          <w:w w:val="105"/>
          <w:sz w:val="24"/>
        </w:rPr>
        <w:t> </w:t>
      </w:r>
      <w:r>
        <w:rPr>
          <w:rFonts w:ascii="Arial"/>
          <w:b/>
          <w:color w:val="08070C"/>
          <w:w w:val="105"/>
          <w:sz w:val="21"/>
        </w:rPr>
        <w:t>impact</w:t>
      </w:r>
      <w:r>
        <w:rPr>
          <w:rFonts w:ascii="Arial"/>
          <w:b/>
          <w:color w:val="08070C"/>
          <w:spacing w:val="-5"/>
          <w:w w:val="105"/>
          <w:sz w:val="21"/>
        </w:rPr>
        <w:t> </w:t>
      </w:r>
      <w:r>
        <w:rPr>
          <w:rFonts w:ascii="Arial"/>
          <w:color w:val="08070C"/>
          <w:w w:val="105"/>
          <w:sz w:val="21"/>
        </w:rPr>
        <w:t>on </w:t>
      </w:r>
      <w:r>
        <w:rPr>
          <w:rFonts w:ascii="Arial"/>
          <w:b/>
          <w:color w:val="08070C"/>
          <w:w w:val="105"/>
          <w:sz w:val="21"/>
        </w:rPr>
        <w:t>the</w:t>
      </w:r>
      <w:r>
        <w:rPr>
          <w:rFonts w:ascii="Arial"/>
          <w:b/>
          <w:color w:val="08070C"/>
          <w:spacing w:val="-25"/>
          <w:w w:val="105"/>
          <w:sz w:val="21"/>
        </w:rPr>
        <w:t> </w:t>
      </w:r>
      <w:r>
        <w:rPr>
          <w:rFonts w:ascii="Arial"/>
          <w:b/>
          <w:color w:val="08070C"/>
          <w:w w:val="105"/>
          <w:sz w:val="21"/>
        </w:rPr>
        <w:t>aesthetic</w:t>
      </w:r>
      <w:r>
        <w:rPr>
          <w:rFonts w:ascii="Arial"/>
          <w:b/>
          <w:color w:val="08070C"/>
          <w:spacing w:val="2"/>
          <w:w w:val="105"/>
          <w:sz w:val="21"/>
        </w:rPr>
        <w:t> </w:t>
      </w:r>
      <w:r>
        <w:rPr>
          <w:rFonts w:ascii="Arial"/>
          <w:b/>
          <w:color w:val="08070C"/>
          <w:w w:val="105"/>
          <w:sz w:val="21"/>
        </w:rPr>
        <w:t>value</w:t>
      </w:r>
      <w:r>
        <w:rPr>
          <w:rFonts w:ascii="Arial"/>
          <w:b/>
          <w:color w:val="08070C"/>
          <w:spacing w:val="-19"/>
          <w:w w:val="105"/>
          <w:sz w:val="21"/>
        </w:rPr>
        <w:t> </w:t>
      </w:r>
      <w:r>
        <w:rPr>
          <w:rFonts w:ascii="Arial"/>
          <w:b/>
          <w:color w:val="08070C"/>
          <w:w w:val="105"/>
          <w:sz w:val="21"/>
        </w:rPr>
        <w:t>of</w:t>
      </w:r>
      <w:r>
        <w:rPr>
          <w:rFonts w:ascii="Arial"/>
          <w:b/>
          <w:color w:val="08070C"/>
          <w:spacing w:val="-17"/>
          <w:w w:val="105"/>
          <w:sz w:val="21"/>
        </w:rPr>
        <w:t> </w:t>
      </w:r>
      <w:r>
        <w:rPr>
          <w:rFonts w:ascii="Arial"/>
          <w:b/>
          <w:color w:val="08070C"/>
          <w:w w:val="105"/>
          <w:sz w:val="21"/>
        </w:rPr>
        <w:t>Nelsonville,</w:t>
      </w:r>
      <w:r>
        <w:rPr>
          <w:rFonts w:ascii="Arial"/>
          <w:b/>
          <w:color w:val="08070C"/>
          <w:spacing w:val="1"/>
          <w:w w:val="105"/>
          <w:sz w:val="21"/>
        </w:rPr>
        <w:t> </w:t>
      </w:r>
      <w:r>
        <w:rPr>
          <w:rFonts w:ascii="Arial"/>
          <w:b/>
          <w:color w:val="08070C"/>
          <w:w w:val="105"/>
          <w:sz w:val="21"/>
        </w:rPr>
        <w:t>New</w:t>
      </w:r>
      <w:r>
        <w:rPr>
          <w:rFonts w:ascii="Arial"/>
          <w:b/>
          <w:color w:val="08070C"/>
          <w:spacing w:val="-6"/>
          <w:w w:val="105"/>
          <w:sz w:val="21"/>
        </w:rPr>
        <w:t> </w:t>
      </w:r>
      <w:r>
        <w:rPr>
          <w:rFonts w:ascii="Arial"/>
          <w:b/>
          <w:color w:val="08070C"/>
          <w:w w:val="105"/>
          <w:sz w:val="21"/>
        </w:rPr>
        <w:t>York.</w:t>
      </w:r>
    </w:p>
    <w:p>
      <w:pPr>
        <w:pStyle w:val="ListParagraph"/>
        <w:numPr>
          <w:ilvl w:val="0"/>
          <w:numId w:val="28"/>
        </w:numPr>
        <w:tabs>
          <w:tab w:pos="2167" w:val="left" w:leader="none"/>
        </w:tabs>
        <w:spacing w:line="309" w:lineRule="auto" w:before="36" w:after="0"/>
        <w:ind w:left="2163" w:right="1409" w:hanging="359"/>
        <w:jc w:val="both"/>
        <w:rPr>
          <w:color w:val="08070C"/>
          <w:sz w:val="21"/>
        </w:rPr>
      </w:pPr>
      <w:r>
        <w:rPr>
          <w:color w:val="1F1823"/>
          <w:w w:val="105"/>
          <w:sz w:val="21"/>
        </w:rPr>
        <w:t>Com munit y-he</w:t>
      </w:r>
      <w:r>
        <w:rPr>
          <w:color w:val="56362D"/>
          <w:w w:val="105"/>
          <w:sz w:val="21"/>
        </w:rPr>
        <w:t>l</w:t>
      </w:r>
      <w:r>
        <w:rPr>
          <w:color w:val="1F1823"/>
          <w:w w:val="105"/>
          <w:sz w:val="21"/>
        </w:rPr>
        <w:t>d opinions and va</w:t>
      </w:r>
      <w:r>
        <w:rPr>
          <w:color w:val="131F46"/>
          <w:w w:val="105"/>
          <w:sz w:val="21"/>
        </w:rPr>
        <w:t>l</w:t>
      </w:r>
      <w:r>
        <w:rPr>
          <w:color w:val="1F1823"/>
          <w:w w:val="105"/>
          <w:sz w:val="21"/>
        </w:rPr>
        <w:t>ues are societally re</w:t>
      </w:r>
      <w:r>
        <w:rPr>
          <w:color w:val="131F46"/>
          <w:w w:val="105"/>
          <w:sz w:val="21"/>
        </w:rPr>
        <w:t>l</w:t>
      </w:r>
      <w:r>
        <w:rPr>
          <w:color w:val="1F1823"/>
          <w:w w:val="105"/>
          <w:sz w:val="21"/>
        </w:rPr>
        <w:t>evant and </w:t>
      </w:r>
      <w:r>
        <w:rPr>
          <w:color w:val="56362D"/>
          <w:spacing w:val="3"/>
          <w:w w:val="105"/>
          <w:sz w:val="21"/>
        </w:rPr>
        <w:t>l</w:t>
      </w:r>
      <w:r>
        <w:rPr>
          <w:color w:val="1F1823"/>
          <w:spacing w:val="3"/>
          <w:w w:val="105"/>
          <w:sz w:val="21"/>
        </w:rPr>
        <w:t>arge</w:t>
      </w:r>
      <w:r>
        <w:rPr>
          <w:color w:val="131F46"/>
          <w:spacing w:val="3"/>
          <w:w w:val="105"/>
          <w:sz w:val="21"/>
        </w:rPr>
        <w:t>l</w:t>
      </w:r>
      <w:r>
        <w:rPr>
          <w:color w:val="1F1823"/>
          <w:spacing w:val="3"/>
          <w:w w:val="105"/>
          <w:sz w:val="21"/>
        </w:rPr>
        <w:t>y </w:t>
      </w:r>
      <w:r>
        <w:rPr>
          <w:color w:val="08070C"/>
          <w:w w:val="105"/>
          <w:sz w:val="21"/>
        </w:rPr>
        <w:t>determine</w:t>
      </w:r>
      <w:r>
        <w:rPr>
          <w:color w:val="08070C"/>
          <w:spacing w:val="-43"/>
          <w:w w:val="105"/>
          <w:sz w:val="21"/>
        </w:rPr>
        <w:t> </w:t>
      </w:r>
      <w:r>
        <w:rPr>
          <w:color w:val="1F1823"/>
          <w:w w:val="105"/>
          <w:sz w:val="21"/>
        </w:rPr>
        <w:t>what</w:t>
      </w:r>
      <w:r>
        <w:rPr>
          <w:color w:val="0C112D"/>
          <w:w w:val="105"/>
          <w:sz w:val="21"/>
        </w:rPr>
        <w:t> is </w:t>
      </w:r>
      <w:r>
        <w:rPr>
          <w:color w:val="1F1823"/>
          <w:w w:val="105"/>
          <w:sz w:val="21"/>
        </w:rPr>
        <w:t>or </w:t>
      </w:r>
      <w:r>
        <w:rPr>
          <w:color w:val="0C112D"/>
          <w:w w:val="105"/>
          <w:sz w:val="21"/>
        </w:rPr>
        <w:t>is </w:t>
      </w:r>
      <w:r>
        <w:rPr>
          <w:color w:val="1F1823"/>
          <w:w w:val="105"/>
          <w:sz w:val="21"/>
        </w:rPr>
        <w:t>not en</w:t>
      </w:r>
      <w:r>
        <w:rPr>
          <w:color w:val="131F46"/>
          <w:w w:val="105"/>
          <w:sz w:val="21"/>
        </w:rPr>
        <w:t>j</w:t>
      </w:r>
      <w:r>
        <w:rPr>
          <w:color w:val="1F1823"/>
          <w:w w:val="105"/>
          <w:sz w:val="21"/>
        </w:rPr>
        <w:t>oyab</w:t>
      </w:r>
      <w:r>
        <w:rPr>
          <w:color w:val="131F46"/>
          <w:w w:val="105"/>
          <w:sz w:val="21"/>
        </w:rPr>
        <w:t>l</w:t>
      </w:r>
      <w:r>
        <w:rPr>
          <w:color w:val="1F1823"/>
          <w:w w:val="105"/>
          <w:sz w:val="21"/>
        </w:rPr>
        <w:t>e and</w:t>
      </w:r>
      <w:r>
        <w:rPr>
          <w:color w:val="1F1823"/>
          <w:spacing w:val="-25"/>
          <w:w w:val="105"/>
          <w:sz w:val="21"/>
        </w:rPr>
        <w:t> </w:t>
      </w:r>
      <w:r>
        <w:rPr>
          <w:color w:val="1F1823"/>
          <w:w w:val="105"/>
          <w:sz w:val="21"/>
        </w:rPr>
        <w:t>appreciated.</w:t>
      </w:r>
    </w:p>
    <w:p>
      <w:pPr>
        <w:pStyle w:val="ListParagraph"/>
        <w:numPr>
          <w:ilvl w:val="0"/>
          <w:numId w:val="28"/>
        </w:numPr>
        <w:tabs>
          <w:tab w:pos="2163" w:val="left" w:leader="none"/>
        </w:tabs>
        <w:spacing w:line="312" w:lineRule="auto" w:before="29" w:after="0"/>
        <w:ind w:left="2160" w:right="1408" w:hanging="356"/>
        <w:jc w:val="both"/>
        <w:rPr>
          <w:color w:val="08070C"/>
          <w:sz w:val="21"/>
        </w:rPr>
      </w:pPr>
      <w:r>
        <w:rPr>
          <w:color w:val="0C112D"/>
          <w:spacing w:val="-6"/>
          <w:w w:val="105"/>
          <w:sz w:val="21"/>
        </w:rPr>
        <w:t>T</w:t>
      </w:r>
      <w:r>
        <w:rPr>
          <w:color w:val="08070C"/>
          <w:spacing w:val="-6"/>
          <w:w w:val="105"/>
          <w:sz w:val="21"/>
        </w:rPr>
        <w:t>he </w:t>
      </w:r>
      <w:r>
        <w:rPr>
          <w:color w:val="1F1823"/>
          <w:w w:val="105"/>
          <w:sz w:val="21"/>
        </w:rPr>
        <w:t>sub</w:t>
      </w:r>
      <w:r>
        <w:rPr>
          <w:color w:val="131F46"/>
          <w:w w:val="105"/>
          <w:sz w:val="21"/>
        </w:rPr>
        <w:t>j</w:t>
      </w:r>
      <w:r>
        <w:rPr>
          <w:color w:val="1F1823"/>
          <w:w w:val="105"/>
          <w:sz w:val="21"/>
        </w:rPr>
        <w:t>ectivity of professional opinions </w:t>
      </w:r>
      <w:r>
        <w:rPr>
          <w:color w:val="08070C"/>
          <w:w w:val="105"/>
          <w:sz w:val="21"/>
        </w:rPr>
        <w:t>- </w:t>
      </w:r>
      <w:r>
        <w:rPr>
          <w:color w:val="1F1823"/>
          <w:w w:val="105"/>
          <w:sz w:val="21"/>
        </w:rPr>
        <w:t>especially within a topic such as aesthetic preference </w:t>
      </w:r>
      <w:r>
        <w:rPr>
          <w:color w:val="08070C"/>
          <w:w w:val="105"/>
          <w:sz w:val="21"/>
        </w:rPr>
        <w:t>- </w:t>
      </w:r>
      <w:r>
        <w:rPr>
          <w:color w:val="0C112D"/>
          <w:w w:val="105"/>
          <w:sz w:val="21"/>
        </w:rPr>
        <w:t>makes </w:t>
      </w:r>
      <w:r>
        <w:rPr>
          <w:color w:val="1F1823"/>
          <w:w w:val="105"/>
          <w:sz w:val="21"/>
        </w:rPr>
        <w:t>deliberations over issues like </w:t>
      </w:r>
      <w:r>
        <w:rPr>
          <w:color w:val="08070C"/>
          <w:w w:val="105"/>
          <w:sz w:val="21"/>
        </w:rPr>
        <w:t>the proposed </w:t>
      </w:r>
      <w:r>
        <w:rPr>
          <w:color w:val="1F1823"/>
          <w:w w:val="105"/>
          <w:sz w:val="21"/>
        </w:rPr>
        <w:t>tower very diffi cu</w:t>
      </w:r>
      <w:r>
        <w:rPr>
          <w:color w:val="131F46"/>
          <w:w w:val="105"/>
          <w:sz w:val="21"/>
        </w:rPr>
        <w:t>l</w:t>
      </w:r>
      <w:r>
        <w:rPr>
          <w:color w:val="1F1823"/>
          <w:w w:val="105"/>
          <w:sz w:val="21"/>
        </w:rPr>
        <w:t>t for</w:t>
      </w:r>
      <w:r>
        <w:rPr>
          <w:color w:val="0C112D"/>
          <w:w w:val="105"/>
          <w:sz w:val="21"/>
        </w:rPr>
        <w:t> review </w:t>
      </w:r>
      <w:r>
        <w:rPr>
          <w:color w:val="08070C"/>
          <w:w w:val="105"/>
          <w:sz w:val="21"/>
        </w:rPr>
        <w:t>ing bodies </w:t>
      </w:r>
      <w:r>
        <w:rPr>
          <w:color w:val="1F1823"/>
          <w:w w:val="105"/>
          <w:sz w:val="21"/>
        </w:rPr>
        <w:t>to </w:t>
      </w:r>
      <w:r>
        <w:rPr>
          <w:color w:val="08070C"/>
          <w:w w:val="105"/>
          <w:sz w:val="21"/>
        </w:rPr>
        <w:t>decide </w:t>
      </w:r>
      <w:r>
        <w:rPr>
          <w:color w:val="0C112D"/>
          <w:w w:val="105"/>
          <w:sz w:val="21"/>
        </w:rPr>
        <w:t>how </w:t>
      </w:r>
      <w:r>
        <w:rPr>
          <w:color w:val="1F1823"/>
          <w:w w:val="105"/>
          <w:sz w:val="21"/>
        </w:rPr>
        <w:t>to weight advice and expert </w:t>
      </w:r>
      <w:r>
        <w:rPr>
          <w:color w:val="08070C"/>
          <w:w w:val="105"/>
          <w:sz w:val="21"/>
        </w:rPr>
        <w:t>t </w:t>
      </w:r>
      <w:r>
        <w:rPr>
          <w:color w:val="08070C"/>
          <w:spacing w:val="2"/>
          <w:w w:val="105"/>
          <w:sz w:val="21"/>
        </w:rPr>
        <w:t>estimo</w:t>
      </w:r>
      <w:r>
        <w:rPr>
          <w:color w:val="0C112D"/>
          <w:spacing w:val="2"/>
          <w:w w:val="105"/>
          <w:sz w:val="21"/>
        </w:rPr>
        <w:t>n</w:t>
      </w:r>
      <w:r>
        <w:rPr>
          <w:color w:val="08070C"/>
          <w:spacing w:val="2"/>
          <w:w w:val="105"/>
          <w:sz w:val="21"/>
        </w:rPr>
        <w:t>ia</w:t>
      </w:r>
      <w:r>
        <w:rPr>
          <w:color w:val="56362D"/>
          <w:spacing w:val="2"/>
          <w:w w:val="105"/>
          <w:sz w:val="21"/>
        </w:rPr>
        <w:t>l</w:t>
      </w:r>
      <w:r>
        <w:rPr>
          <w:color w:val="1F1823"/>
          <w:spacing w:val="2"/>
          <w:w w:val="105"/>
          <w:sz w:val="21"/>
        </w:rPr>
        <w:t>s. </w:t>
      </w:r>
      <w:r>
        <w:rPr>
          <w:color w:val="0C112D"/>
          <w:spacing w:val="-10"/>
          <w:w w:val="105"/>
          <w:sz w:val="21"/>
        </w:rPr>
        <w:t>T</w:t>
      </w:r>
      <w:r>
        <w:rPr>
          <w:color w:val="08070C"/>
          <w:spacing w:val="-10"/>
          <w:w w:val="105"/>
          <w:sz w:val="21"/>
        </w:rPr>
        <w:t>his</w:t>
      </w:r>
      <w:r>
        <w:rPr>
          <w:color w:val="3B3448"/>
          <w:spacing w:val="-10"/>
          <w:w w:val="105"/>
          <w:sz w:val="21"/>
        </w:rPr>
        <w:t>, </w:t>
      </w:r>
      <w:r>
        <w:rPr>
          <w:color w:val="08070C"/>
          <w:spacing w:val="-4"/>
          <w:w w:val="105"/>
          <w:sz w:val="21"/>
        </w:rPr>
        <w:t>howeve</w:t>
      </w:r>
      <w:r>
        <w:rPr>
          <w:color w:val="0C112D"/>
          <w:spacing w:val="-4"/>
          <w:w w:val="105"/>
          <w:sz w:val="21"/>
        </w:rPr>
        <w:t>r</w:t>
      </w:r>
      <w:r>
        <w:rPr>
          <w:color w:val="3B3448"/>
          <w:spacing w:val="-4"/>
          <w:w w:val="105"/>
          <w:sz w:val="21"/>
        </w:rPr>
        <w:t>,</w:t>
      </w:r>
      <w:r>
        <w:rPr>
          <w:color w:val="1F1823"/>
          <w:spacing w:val="-4"/>
          <w:w w:val="105"/>
          <w:sz w:val="21"/>
        </w:rPr>
        <w:t> </w:t>
      </w:r>
      <w:r>
        <w:rPr>
          <w:color w:val="1F1823"/>
          <w:w w:val="105"/>
          <w:sz w:val="21"/>
        </w:rPr>
        <w:t>does</w:t>
      </w:r>
      <w:r>
        <w:rPr>
          <w:color w:val="1F1823"/>
          <w:spacing w:val="-19"/>
          <w:w w:val="105"/>
          <w:sz w:val="21"/>
        </w:rPr>
        <w:t> </w:t>
      </w:r>
      <w:r>
        <w:rPr>
          <w:color w:val="08070C"/>
          <w:w w:val="105"/>
          <w:sz w:val="21"/>
        </w:rPr>
        <w:t>not</w:t>
      </w:r>
      <w:r>
        <w:rPr>
          <w:color w:val="08070C"/>
          <w:spacing w:val="11"/>
          <w:w w:val="105"/>
          <w:sz w:val="21"/>
        </w:rPr>
        <w:t> </w:t>
      </w:r>
      <w:r>
        <w:rPr>
          <w:color w:val="0C112D"/>
          <w:w w:val="105"/>
          <w:sz w:val="21"/>
        </w:rPr>
        <w:t>mean</w:t>
      </w:r>
      <w:r>
        <w:rPr>
          <w:color w:val="0C112D"/>
          <w:spacing w:val="-15"/>
          <w:w w:val="105"/>
          <w:sz w:val="21"/>
        </w:rPr>
        <w:t> </w:t>
      </w:r>
      <w:r>
        <w:rPr>
          <w:color w:val="08070C"/>
          <w:spacing w:val="3"/>
          <w:w w:val="105"/>
          <w:sz w:val="21"/>
        </w:rPr>
        <w:t>t</w:t>
      </w:r>
      <w:r>
        <w:rPr>
          <w:color w:val="0C112D"/>
          <w:spacing w:val="3"/>
          <w:w w:val="105"/>
          <w:sz w:val="21"/>
        </w:rPr>
        <w:t>ha</w:t>
      </w:r>
      <w:r>
        <w:rPr>
          <w:color w:val="08070C"/>
          <w:spacing w:val="3"/>
          <w:w w:val="105"/>
          <w:sz w:val="21"/>
        </w:rPr>
        <w:t>t</w:t>
      </w:r>
      <w:r>
        <w:rPr>
          <w:color w:val="08070C"/>
          <w:spacing w:val="15"/>
          <w:w w:val="105"/>
          <w:sz w:val="21"/>
        </w:rPr>
        <w:t> </w:t>
      </w:r>
      <w:r>
        <w:rPr>
          <w:color w:val="1F1823"/>
          <w:w w:val="105"/>
          <w:sz w:val="21"/>
        </w:rPr>
        <w:t>a</w:t>
      </w:r>
      <w:r>
        <w:rPr>
          <w:color w:val="1F1823"/>
          <w:spacing w:val="-18"/>
          <w:w w:val="105"/>
          <w:sz w:val="21"/>
        </w:rPr>
        <w:t> </w:t>
      </w:r>
      <w:r>
        <w:rPr>
          <w:color w:val="1F1823"/>
          <w:w w:val="105"/>
          <w:sz w:val="21"/>
        </w:rPr>
        <w:t>consensus</w:t>
      </w:r>
      <w:r>
        <w:rPr>
          <w:color w:val="1F1823"/>
          <w:spacing w:val="-7"/>
          <w:w w:val="105"/>
          <w:sz w:val="21"/>
        </w:rPr>
        <w:t> </w:t>
      </w:r>
      <w:r>
        <w:rPr>
          <w:color w:val="1F1823"/>
          <w:w w:val="105"/>
          <w:sz w:val="21"/>
        </w:rPr>
        <w:t>cannot</w:t>
      </w:r>
      <w:r>
        <w:rPr>
          <w:color w:val="1F1823"/>
          <w:spacing w:val="-7"/>
          <w:w w:val="105"/>
          <w:sz w:val="21"/>
        </w:rPr>
        <w:t> </w:t>
      </w:r>
      <w:r>
        <w:rPr>
          <w:color w:val="1F1823"/>
          <w:w w:val="105"/>
          <w:sz w:val="21"/>
        </w:rPr>
        <w:t>be</w:t>
      </w:r>
      <w:r>
        <w:rPr>
          <w:color w:val="1F1823"/>
          <w:spacing w:val="-10"/>
          <w:w w:val="105"/>
          <w:sz w:val="21"/>
        </w:rPr>
        <w:t> </w:t>
      </w:r>
      <w:r>
        <w:rPr>
          <w:color w:val="08070C"/>
          <w:w w:val="105"/>
          <w:sz w:val="21"/>
        </w:rPr>
        <w:t>reached</w:t>
      </w:r>
      <w:r>
        <w:rPr>
          <w:color w:val="08070C"/>
          <w:spacing w:val="-12"/>
          <w:w w:val="105"/>
          <w:sz w:val="21"/>
        </w:rPr>
        <w:t> </w:t>
      </w:r>
      <w:r>
        <w:rPr>
          <w:color w:val="08070C"/>
          <w:w w:val="105"/>
          <w:sz w:val="21"/>
        </w:rPr>
        <w:t>by</w:t>
      </w:r>
      <w:r>
        <w:rPr>
          <w:color w:val="08070C"/>
          <w:spacing w:val="-21"/>
          <w:w w:val="105"/>
          <w:sz w:val="21"/>
        </w:rPr>
        <w:t> </w:t>
      </w:r>
      <w:r>
        <w:rPr>
          <w:color w:val="1F1823"/>
          <w:w w:val="105"/>
          <w:sz w:val="21"/>
        </w:rPr>
        <w:t>either</w:t>
      </w:r>
      <w:r>
        <w:rPr>
          <w:color w:val="1F1823"/>
          <w:spacing w:val="-17"/>
          <w:w w:val="105"/>
          <w:sz w:val="21"/>
        </w:rPr>
        <w:t> </w:t>
      </w:r>
      <w:r>
        <w:rPr>
          <w:color w:val="08070C"/>
          <w:w w:val="105"/>
          <w:sz w:val="21"/>
        </w:rPr>
        <w:t>the</w:t>
      </w:r>
      <w:r>
        <w:rPr>
          <w:color w:val="08070C"/>
          <w:spacing w:val="-4"/>
          <w:w w:val="105"/>
          <w:sz w:val="21"/>
        </w:rPr>
        <w:t> </w:t>
      </w:r>
      <w:r>
        <w:rPr>
          <w:color w:val="0C112D"/>
          <w:w w:val="105"/>
          <w:sz w:val="21"/>
        </w:rPr>
        <w:t>reviewing</w:t>
      </w:r>
      <w:r>
        <w:rPr>
          <w:color w:val="0C112D"/>
          <w:spacing w:val="-14"/>
          <w:w w:val="105"/>
          <w:sz w:val="21"/>
        </w:rPr>
        <w:t> </w:t>
      </w:r>
      <w:r>
        <w:rPr>
          <w:color w:val="1F1823"/>
          <w:w w:val="105"/>
          <w:sz w:val="21"/>
        </w:rPr>
        <w:t>Boards</w:t>
      </w:r>
      <w:r>
        <w:rPr>
          <w:color w:val="1F1823"/>
          <w:spacing w:val="-13"/>
          <w:w w:val="105"/>
          <w:sz w:val="21"/>
        </w:rPr>
        <w:t> </w:t>
      </w:r>
      <w:r>
        <w:rPr>
          <w:color w:val="1F1823"/>
          <w:w w:val="105"/>
          <w:sz w:val="21"/>
        </w:rPr>
        <w:t>or</w:t>
      </w:r>
      <w:r>
        <w:rPr>
          <w:color w:val="1F1823"/>
          <w:spacing w:val="11"/>
          <w:w w:val="105"/>
          <w:sz w:val="21"/>
        </w:rPr>
        <w:t> </w:t>
      </w:r>
      <w:r>
        <w:rPr>
          <w:color w:val="1F1823"/>
          <w:w w:val="105"/>
          <w:sz w:val="21"/>
        </w:rPr>
        <w:t>the voting body of</w:t>
      </w:r>
      <w:r>
        <w:rPr>
          <w:color w:val="1F1823"/>
          <w:spacing w:val="-44"/>
          <w:w w:val="105"/>
          <w:sz w:val="21"/>
        </w:rPr>
        <w:t> </w:t>
      </w:r>
      <w:r>
        <w:rPr>
          <w:color w:val="1F1823"/>
          <w:w w:val="105"/>
          <w:sz w:val="21"/>
        </w:rPr>
        <w:t>citizens.</w:t>
      </w:r>
    </w:p>
    <w:p>
      <w:pPr>
        <w:pStyle w:val="BodyText"/>
        <w:rPr>
          <w:rFonts w:ascii="Arial"/>
          <w:sz w:val="20"/>
        </w:rPr>
      </w:pPr>
    </w:p>
    <w:p>
      <w:pPr>
        <w:pStyle w:val="BodyText"/>
        <w:rPr>
          <w:rFonts w:ascii="Arial"/>
          <w:sz w:val="20"/>
        </w:rPr>
      </w:pPr>
    </w:p>
    <w:p>
      <w:pPr>
        <w:pStyle w:val="BodyText"/>
        <w:spacing w:before="7"/>
        <w:rPr>
          <w:rFonts w:ascii="Arial"/>
          <w:sz w:val="17"/>
        </w:rPr>
      </w:pPr>
      <w:r>
        <w:rPr/>
        <w:pict>
          <v:line style="position:absolute;mso-position-horizontal-relative:page;mso-position-vertical-relative:paragraph;z-index:1064;mso-wrap-distance-left:0;mso-wrap-distance-right:0" from="71.232025pt,12.63676pt" to="216.705886pt,12.63676pt" stroked="true" strokeweight="1.002525pt" strokecolor="#000000">
            <v:stroke dashstyle="solid"/>
            <w10:wrap type="topAndBottom"/>
          </v:line>
        </w:pict>
      </w:r>
    </w:p>
    <w:p>
      <w:pPr>
        <w:spacing w:line="268" w:lineRule="auto" w:before="83"/>
        <w:ind w:left="1443" w:right="1715" w:hanging="13"/>
        <w:jc w:val="left"/>
        <w:rPr>
          <w:rFonts w:ascii="Arial"/>
          <w:sz w:val="19"/>
        </w:rPr>
      </w:pPr>
      <w:r>
        <w:rPr>
          <w:color w:val="1F1823"/>
          <w:position w:val="6"/>
          <w:sz w:val="12"/>
        </w:rPr>
        <w:t>1 </w:t>
      </w:r>
      <w:r>
        <w:rPr>
          <w:color w:val="1F1823"/>
          <w:sz w:val="19"/>
        </w:rPr>
        <w:t>C</w:t>
      </w:r>
      <w:r>
        <w:rPr>
          <w:color w:val="3B3448"/>
          <w:sz w:val="19"/>
        </w:rPr>
        <w:t>o </w:t>
      </w:r>
      <w:r>
        <w:rPr>
          <w:color w:val="56362D"/>
          <w:sz w:val="19"/>
        </w:rPr>
        <w:t>n</w:t>
      </w:r>
      <w:r>
        <w:rPr>
          <w:color w:val="3B3448"/>
          <w:sz w:val="19"/>
        </w:rPr>
        <w:t>si</w:t>
      </w:r>
      <w:r>
        <w:rPr>
          <w:color w:val="1F1823"/>
          <w:sz w:val="19"/>
        </w:rPr>
        <w:t>d</w:t>
      </w:r>
      <w:r>
        <w:rPr>
          <w:color w:val="3B3448"/>
          <w:sz w:val="19"/>
        </w:rPr>
        <w:t>ere</w:t>
      </w:r>
      <w:r>
        <w:rPr>
          <w:color w:val="1F1823"/>
          <w:sz w:val="19"/>
        </w:rPr>
        <w:t>d by </w:t>
      </w:r>
      <w:r>
        <w:rPr>
          <w:color w:val="3B3448"/>
          <w:sz w:val="19"/>
        </w:rPr>
        <w:t>m</w:t>
      </w:r>
      <w:r>
        <w:rPr>
          <w:color w:val="1F1823"/>
          <w:sz w:val="19"/>
        </w:rPr>
        <w:t>an</w:t>
      </w:r>
      <w:r>
        <w:rPr>
          <w:color w:val="3B3448"/>
          <w:sz w:val="19"/>
        </w:rPr>
        <w:t>y </w:t>
      </w:r>
      <w:r>
        <w:rPr>
          <w:color w:val="1F1823"/>
          <w:sz w:val="19"/>
        </w:rPr>
        <w:t>to be t </w:t>
      </w:r>
      <w:r>
        <w:rPr>
          <w:color w:val="56362D"/>
          <w:sz w:val="19"/>
        </w:rPr>
        <w:t>h</w:t>
      </w:r>
      <w:r>
        <w:rPr>
          <w:color w:val="1F1823"/>
          <w:sz w:val="19"/>
        </w:rPr>
        <w:t>e fat </w:t>
      </w:r>
      <w:r>
        <w:rPr>
          <w:color w:val="56362D"/>
          <w:sz w:val="19"/>
        </w:rPr>
        <w:t>h</w:t>
      </w:r>
      <w:r>
        <w:rPr>
          <w:color w:val="3B3448"/>
          <w:sz w:val="19"/>
        </w:rPr>
        <w:t>er </w:t>
      </w:r>
      <w:r>
        <w:rPr>
          <w:color w:val="1F1823"/>
          <w:sz w:val="19"/>
        </w:rPr>
        <w:t>of </w:t>
      </w:r>
      <w:r>
        <w:rPr>
          <w:color w:val="3B3448"/>
          <w:sz w:val="19"/>
        </w:rPr>
        <w:t>wi</w:t>
      </w:r>
      <w:r>
        <w:rPr>
          <w:color w:val="56362D"/>
          <w:sz w:val="19"/>
        </w:rPr>
        <w:t>l</w:t>
      </w:r>
      <w:r>
        <w:rPr>
          <w:color w:val="262D4F"/>
          <w:sz w:val="19"/>
        </w:rPr>
        <w:t>d</w:t>
      </w:r>
      <w:r>
        <w:rPr>
          <w:color w:val="56362D"/>
          <w:sz w:val="19"/>
        </w:rPr>
        <w:t>l</w:t>
      </w:r>
      <w:r>
        <w:rPr>
          <w:color w:val="1F1823"/>
          <w:sz w:val="19"/>
        </w:rPr>
        <w:t>ife e</w:t>
      </w:r>
      <w:r>
        <w:rPr>
          <w:color w:val="3B3448"/>
          <w:sz w:val="19"/>
        </w:rPr>
        <w:t>co</w:t>
      </w:r>
      <w:r>
        <w:rPr>
          <w:color w:val="1F1823"/>
          <w:sz w:val="19"/>
        </w:rPr>
        <w:t>logy and t </w:t>
      </w:r>
      <w:r>
        <w:rPr>
          <w:color w:val="56362D"/>
          <w:sz w:val="19"/>
        </w:rPr>
        <w:t>h</w:t>
      </w:r>
      <w:r>
        <w:rPr>
          <w:color w:val="3B3448"/>
          <w:sz w:val="19"/>
        </w:rPr>
        <w:t>e U</w:t>
      </w:r>
      <w:r>
        <w:rPr>
          <w:color w:val="1F1823"/>
          <w:sz w:val="19"/>
        </w:rPr>
        <w:t>n</w:t>
      </w:r>
      <w:r>
        <w:rPr>
          <w:color w:val="262D4F"/>
          <w:sz w:val="19"/>
        </w:rPr>
        <w:t>ite </w:t>
      </w:r>
      <w:r>
        <w:rPr>
          <w:color w:val="1F1823"/>
          <w:sz w:val="19"/>
        </w:rPr>
        <w:t>d Sta</w:t>
      </w:r>
      <w:r>
        <w:rPr>
          <w:color w:val="262D4F"/>
          <w:sz w:val="19"/>
        </w:rPr>
        <w:t>tes' </w:t>
      </w:r>
      <w:r>
        <w:rPr>
          <w:color w:val="3B3448"/>
          <w:sz w:val="19"/>
        </w:rPr>
        <w:t>w</w:t>
      </w:r>
      <w:r>
        <w:rPr>
          <w:color w:val="56362D"/>
          <w:sz w:val="19"/>
        </w:rPr>
        <w:t>i</w:t>
      </w:r>
      <w:r>
        <w:rPr>
          <w:color w:val="1F1823"/>
          <w:sz w:val="19"/>
        </w:rPr>
        <w:t>lderness </w:t>
      </w:r>
      <w:r>
        <w:rPr>
          <w:color w:val="3B3448"/>
          <w:sz w:val="19"/>
        </w:rPr>
        <w:t>s</w:t>
      </w:r>
      <w:r>
        <w:rPr>
          <w:color w:val="1F1823"/>
          <w:sz w:val="19"/>
        </w:rPr>
        <w:t>ys</w:t>
      </w:r>
      <w:r>
        <w:rPr>
          <w:color w:val="262D4F"/>
          <w:sz w:val="19"/>
        </w:rPr>
        <w:t>t</w:t>
      </w:r>
      <w:r>
        <w:rPr>
          <w:color w:val="1F1823"/>
          <w:sz w:val="19"/>
        </w:rPr>
        <w:t>e</w:t>
      </w:r>
      <w:r>
        <w:rPr>
          <w:color w:val="3B3448"/>
          <w:sz w:val="19"/>
        </w:rPr>
        <w:t>m</w:t>
      </w:r>
      <w:r>
        <w:rPr>
          <w:color w:val="56362D"/>
          <w:sz w:val="19"/>
        </w:rPr>
        <w:t>, </w:t>
      </w:r>
      <w:r>
        <w:rPr>
          <w:color w:val="1F1823"/>
          <w:sz w:val="19"/>
        </w:rPr>
        <w:t>Ald</w:t>
      </w:r>
      <w:r>
        <w:rPr>
          <w:color w:val="262D4F"/>
          <w:sz w:val="19"/>
        </w:rPr>
        <w:t>o L</w:t>
      </w:r>
      <w:r>
        <w:rPr>
          <w:color w:val="1F1823"/>
          <w:sz w:val="19"/>
        </w:rPr>
        <w:t>eo </w:t>
      </w:r>
      <w:r>
        <w:rPr>
          <w:color w:val="3B3448"/>
          <w:sz w:val="19"/>
        </w:rPr>
        <w:t>p</w:t>
      </w:r>
      <w:r>
        <w:rPr>
          <w:color w:val="1F1823"/>
          <w:sz w:val="19"/>
        </w:rPr>
        <w:t>o</w:t>
      </w:r>
      <w:r>
        <w:rPr>
          <w:color w:val="56362D"/>
          <w:sz w:val="19"/>
        </w:rPr>
        <w:t>l</w:t>
      </w:r>
      <w:r>
        <w:rPr>
          <w:color w:val="1F1823"/>
          <w:sz w:val="19"/>
        </w:rPr>
        <w:t>d </w:t>
      </w:r>
      <w:r>
        <w:rPr>
          <w:color w:val="3B3448"/>
          <w:sz w:val="19"/>
        </w:rPr>
        <w:t>w</w:t>
      </w:r>
      <w:r>
        <w:rPr>
          <w:color w:val="1F1823"/>
          <w:sz w:val="19"/>
        </w:rPr>
        <w:t>a</w:t>
      </w:r>
      <w:r>
        <w:rPr>
          <w:color w:val="3B3448"/>
          <w:sz w:val="19"/>
        </w:rPr>
        <w:t>s </w:t>
      </w:r>
      <w:r>
        <w:rPr>
          <w:color w:val="1F1823"/>
          <w:sz w:val="19"/>
        </w:rPr>
        <w:t>a c</w:t>
      </w:r>
      <w:r>
        <w:rPr>
          <w:color w:val="3B3448"/>
          <w:sz w:val="19"/>
        </w:rPr>
        <w:t>o</w:t>
      </w:r>
      <w:r>
        <w:rPr>
          <w:color w:val="56362D"/>
          <w:sz w:val="19"/>
        </w:rPr>
        <w:t>n</w:t>
      </w:r>
      <w:r>
        <w:rPr>
          <w:color w:val="3B3448"/>
          <w:sz w:val="19"/>
        </w:rPr>
        <w:t>serv </w:t>
      </w:r>
      <w:r>
        <w:rPr>
          <w:color w:val="1F1823"/>
          <w:sz w:val="19"/>
        </w:rPr>
        <w:t>a</w:t>
      </w:r>
      <w:r>
        <w:rPr>
          <w:color w:val="262D4F"/>
          <w:sz w:val="19"/>
        </w:rPr>
        <w:t>t</w:t>
      </w:r>
      <w:r>
        <w:rPr>
          <w:color w:val="1F1823"/>
          <w:sz w:val="19"/>
        </w:rPr>
        <w:t>ion </w:t>
      </w:r>
      <w:r>
        <w:rPr>
          <w:color w:val="262D4F"/>
          <w:sz w:val="19"/>
        </w:rPr>
        <w:t>is</w:t>
      </w:r>
      <w:r>
        <w:rPr>
          <w:color w:val="1F1823"/>
          <w:sz w:val="19"/>
        </w:rPr>
        <w:t>t</w:t>
      </w:r>
      <w:r>
        <w:rPr>
          <w:color w:val="3B3448"/>
          <w:sz w:val="19"/>
        </w:rPr>
        <w:t>, </w:t>
      </w:r>
      <w:r>
        <w:rPr>
          <w:color w:val="262D4F"/>
          <w:sz w:val="19"/>
        </w:rPr>
        <w:t>fo </w:t>
      </w:r>
      <w:r>
        <w:rPr>
          <w:color w:val="1F1823"/>
          <w:sz w:val="19"/>
        </w:rPr>
        <w:t>r</w:t>
      </w:r>
      <w:r>
        <w:rPr>
          <w:color w:val="3B3448"/>
          <w:sz w:val="19"/>
        </w:rPr>
        <w:t>es </w:t>
      </w:r>
      <w:r>
        <w:rPr>
          <w:color w:val="1F1823"/>
          <w:sz w:val="19"/>
        </w:rPr>
        <w:t>te </w:t>
      </w:r>
      <w:r>
        <w:rPr>
          <w:color w:val="56362D"/>
          <w:sz w:val="19"/>
        </w:rPr>
        <w:t>r</w:t>
      </w:r>
      <w:r>
        <w:rPr>
          <w:color w:val="3B3448"/>
          <w:sz w:val="19"/>
        </w:rPr>
        <w:t>, ph</w:t>
      </w:r>
      <w:r>
        <w:rPr>
          <w:color w:val="56362D"/>
          <w:sz w:val="19"/>
        </w:rPr>
        <w:t>i</w:t>
      </w:r>
      <w:r>
        <w:rPr>
          <w:color w:val="262D4F"/>
          <w:sz w:val="19"/>
        </w:rPr>
        <w:t>los </w:t>
      </w:r>
      <w:r>
        <w:rPr>
          <w:color w:val="1F1823"/>
          <w:sz w:val="19"/>
        </w:rPr>
        <w:t>o </w:t>
      </w:r>
      <w:r>
        <w:rPr>
          <w:color w:val="3B3448"/>
          <w:sz w:val="19"/>
        </w:rPr>
        <w:t>ph</w:t>
      </w:r>
      <w:r>
        <w:rPr>
          <w:color w:val="1F1823"/>
          <w:sz w:val="19"/>
        </w:rPr>
        <w:t>er</w:t>
      </w:r>
      <w:r>
        <w:rPr>
          <w:color w:val="56362D"/>
          <w:sz w:val="19"/>
        </w:rPr>
        <w:t>, </w:t>
      </w:r>
      <w:r>
        <w:rPr>
          <w:color w:val="1F1823"/>
          <w:sz w:val="19"/>
        </w:rPr>
        <w:t>ed</w:t>
      </w:r>
      <w:r>
        <w:rPr>
          <w:color w:val="3B3448"/>
          <w:sz w:val="19"/>
        </w:rPr>
        <w:t>u</w:t>
      </w:r>
      <w:r>
        <w:rPr>
          <w:color w:val="1F1823"/>
          <w:sz w:val="19"/>
        </w:rPr>
        <w:t>cat</w:t>
      </w:r>
      <w:r>
        <w:rPr>
          <w:color w:val="262D4F"/>
          <w:sz w:val="19"/>
        </w:rPr>
        <w:t>o</w:t>
      </w:r>
      <w:r>
        <w:rPr>
          <w:color w:val="1F1823"/>
          <w:sz w:val="19"/>
        </w:rPr>
        <w:t>r</w:t>
      </w:r>
      <w:r>
        <w:rPr>
          <w:color w:val="3B3448"/>
          <w:sz w:val="19"/>
        </w:rPr>
        <w:t>, wri</w:t>
      </w:r>
      <w:r>
        <w:rPr>
          <w:color w:val="1F1823"/>
          <w:sz w:val="19"/>
        </w:rPr>
        <w:t>te </w:t>
      </w:r>
      <w:r>
        <w:rPr>
          <w:color w:val="262D4F"/>
          <w:sz w:val="19"/>
        </w:rPr>
        <w:t>r, </w:t>
      </w:r>
      <w:r>
        <w:rPr>
          <w:color w:val="1F1823"/>
          <w:sz w:val="19"/>
        </w:rPr>
        <w:t>and </w:t>
      </w:r>
      <w:r>
        <w:rPr>
          <w:color w:val="262D4F"/>
          <w:sz w:val="19"/>
        </w:rPr>
        <w:t>ou</w:t>
      </w:r>
      <w:r>
        <w:rPr>
          <w:color w:val="1F1823"/>
          <w:sz w:val="19"/>
        </w:rPr>
        <w:t>td </w:t>
      </w:r>
      <w:r>
        <w:rPr>
          <w:color w:val="3B3448"/>
          <w:sz w:val="19"/>
        </w:rPr>
        <w:t>oo</w:t>
      </w:r>
      <w:r>
        <w:rPr>
          <w:color w:val="1F1823"/>
          <w:sz w:val="19"/>
        </w:rPr>
        <w:t>r e</w:t>
      </w:r>
      <w:r>
        <w:rPr>
          <w:color w:val="56362D"/>
          <w:sz w:val="19"/>
        </w:rPr>
        <w:t>n</w:t>
      </w:r>
      <w:r>
        <w:rPr>
          <w:color w:val="1F1823"/>
          <w:sz w:val="19"/>
        </w:rPr>
        <w:t>t </w:t>
      </w:r>
      <w:r>
        <w:rPr>
          <w:color w:val="262D4F"/>
          <w:sz w:val="19"/>
        </w:rPr>
        <w:t>hu</w:t>
      </w:r>
      <w:r>
        <w:rPr>
          <w:color w:val="1F1823"/>
          <w:sz w:val="19"/>
        </w:rPr>
        <w:t>s</w:t>
      </w:r>
      <w:r>
        <w:rPr>
          <w:color w:val="56362D"/>
          <w:sz w:val="19"/>
        </w:rPr>
        <w:t>i</w:t>
      </w:r>
      <w:r>
        <w:rPr>
          <w:color w:val="1F1823"/>
          <w:sz w:val="19"/>
        </w:rPr>
        <w:t>a </w:t>
      </w:r>
      <w:r>
        <w:rPr>
          <w:color w:val="3B3448"/>
          <w:sz w:val="19"/>
        </w:rPr>
        <w:t>s </w:t>
      </w:r>
      <w:r>
        <w:rPr>
          <w:color w:val="1F1823"/>
          <w:sz w:val="19"/>
        </w:rPr>
        <w:t>t </w:t>
      </w:r>
      <w:r>
        <w:rPr>
          <w:color w:val="262D4F"/>
          <w:sz w:val="19"/>
        </w:rPr>
        <w:t>. </w:t>
      </w:r>
      <w:r>
        <w:rPr>
          <w:color w:val="1F1823"/>
          <w:sz w:val="19"/>
        </w:rPr>
        <w:t>A</w:t>
      </w:r>
      <w:r>
        <w:rPr>
          <w:color w:val="3B3448"/>
          <w:sz w:val="19"/>
        </w:rPr>
        <w:t>mo </w:t>
      </w:r>
      <w:r>
        <w:rPr>
          <w:color w:val="1F1823"/>
          <w:sz w:val="19"/>
        </w:rPr>
        <w:t>ng h</w:t>
      </w:r>
      <w:r>
        <w:rPr>
          <w:color w:val="262D4F"/>
          <w:sz w:val="19"/>
        </w:rPr>
        <w:t>is </w:t>
      </w:r>
      <w:r>
        <w:rPr>
          <w:color w:val="3B3448"/>
          <w:sz w:val="19"/>
        </w:rPr>
        <w:t>bes</w:t>
      </w:r>
      <w:r>
        <w:rPr>
          <w:color w:val="1F1823"/>
          <w:sz w:val="19"/>
        </w:rPr>
        <w:t>t k</w:t>
      </w:r>
      <w:r>
        <w:rPr>
          <w:color w:val="3B3448"/>
          <w:sz w:val="19"/>
        </w:rPr>
        <w:t>n</w:t>
      </w:r>
      <w:r>
        <w:rPr>
          <w:color w:val="1F1823"/>
          <w:sz w:val="19"/>
        </w:rPr>
        <w:t>o</w:t>
      </w:r>
      <w:r>
        <w:rPr>
          <w:color w:val="3B3448"/>
          <w:sz w:val="19"/>
        </w:rPr>
        <w:t>w</w:t>
      </w:r>
      <w:r>
        <w:rPr>
          <w:color w:val="56362D"/>
          <w:sz w:val="19"/>
        </w:rPr>
        <w:t>n i</w:t>
      </w:r>
      <w:r>
        <w:rPr>
          <w:color w:val="3B3448"/>
          <w:sz w:val="19"/>
        </w:rPr>
        <w:t>d</w:t>
      </w:r>
      <w:r>
        <w:rPr>
          <w:color w:val="1F1823"/>
          <w:sz w:val="19"/>
        </w:rPr>
        <w:t>ea</w:t>
      </w:r>
      <w:r>
        <w:rPr>
          <w:color w:val="3B3448"/>
          <w:sz w:val="19"/>
        </w:rPr>
        <w:t>s </w:t>
      </w:r>
      <w:r>
        <w:rPr>
          <w:color w:val="1F1823"/>
          <w:sz w:val="19"/>
        </w:rPr>
        <w:t>is t</w:t>
      </w:r>
      <w:r>
        <w:rPr>
          <w:color w:val="262D4F"/>
          <w:sz w:val="19"/>
        </w:rPr>
        <w:t>h</w:t>
      </w:r>
      <w:r>
        <w:rPr>
          <w:color w:val="1F1823"/>
          <w:sz w:val="19"/>
        </w:rPr>
        <w:t>e </w:t>
      </w:r>
      <w:r>
        <w:rPr>
          <w:color w:val="3B3448"/>
          <w:sz w:val="19"/>
        </w:rPr>
        <w:t>"</w:t>
      </w:r>
      <w:r>
        <w:rPr>
          <w:color w:val="1F1823"/>
          <w:sz w:val="19"/>
        </w:rPr>
        <w:t>la </w:t>
      </w:r>
      <w:r>
        <w:rPr>
          <w:color w:val="56362D"/>
          <w:sz w:val="19"/>
        </w:rPr>
        <w:t>n</w:t>
      </w:r>
      <w:r>
        <w:rPr>
          <w:color w:val="1F1823"/>
          <w:sz w:val="19"/>
        </w:rPr>
        <w:t>d </w:t>
      </w:r>
      <w:r>
        <w:rPr>
          <w:color w:val="3B3448"/>
          <w:sz w:val="19"/>
        </w:rPr>
        <w:t>e</w:t>
      </w:r>
      <w:r>
        <w:rPr>
          <w:color w:val="1F1823"/>
          <w:sz w:val="19"/>
        </w:rPr>
        <w:t>t</w:t>
      </w:r>
      <w:r>
        <w:rPr>
          <w:color w:val="56362D"/>
          <w:sz w:val="19"/>
        </w:rPr>
        <w:t>h</w:t>
      </w:r>
      <w:r>
        <w:rPr>
          <w:color w:val="1F1823"/>
          <w:sz w:val="19"/>
        </w:rPr>
        <w:t>ic</w:t>
      </w:r>
      <w:r>
        <w:rPr>
          <w:color w:val="56362D"/>
          <w:sz w:val="19"/>
        </w:rPr>
        <w:t>,</w:t>
      </w:r>
      <w:r>
        <w:rPr>
          <w:color w:val="3B3448"/>
          <w:sz w:val="19"/>
        </w:rPr>
        <w:t>" w</w:t>
      </w:r>
      <w:r>
        <w:rPr>
          <w:color w:val="1F1823"/>
          <w:sz w:val="19"/>
        </w:rPr>
        <w:t>h</w:t>
      </w:r>
      <w:r>
        <w:rPr>
          <w:color w:val="262D4F"/>
          <w:sz w:val="19"/>
        </w:rPr>
        <w:t>ic</w:t>
      </w:r>
      <w:r>
        <w:rPr>
          <w:color w:val="1F1823"/>
          <w:sz w:val="19"/>
        </w:rPr>
        <w:t>h </w:t>
      </w:r>
      <w:r>
        <w:rPr>
          <w:color w:val="3B3448"/>
          <w:sz w:val="19"/>
        </w:rPr>
        <w:t>c</w:t>
      </w:r>
      <w:r>
        <w:rPr>
          <w:color w:val="1F1823"/>
          <w:sz w:val="19"/>
        </w:rPr>
        <w:t>a</w:t>
      </w:r>
      <w:r>
        <w:rPr>
          <w:color w:val="262D4F"/>
          <w:sz w:val="19"/>
        </w:rPr>
        <w:t>lls fo </w:t>
      </w:r>
      <w:r>
        <w:rPr>
          <w:color w:val="1F1823"/>
          <w:sz w:val="19"/>
        </w:rPr>
        <w:t>r a </w:t>
      </w:r>
      <w:r>
        <w:rPr>
          <w:color w:val="3B3448"/>
          <w:sz w:val="19"/>
        </w:rPr>
        <w:t>n e</w:t>
      </w:r>
      <w:r>
        <w:rPr>
          <w:color w:val="1F1823"/>
          <w:sz w:val="19"/>
        </w:rPr>
        <w:t>t</w:t>
      </w:r>
      <w:r>
        <w:rPr>
          <w:color w:val="262D4F"/>
          <w:sz w:val="19"/>
        </w:rPr>
        <w:t>h</w:t>
      </w:r>
      <w:r>
        <w:rPr>
          <w:color w:val="56362D"/>
          <w:sz w:val="19"/>
        </w:rPr>
        <w:t>i</w:t>
      </w:r>
      <w:r>
        <w:rPr>
          <w:color w:val="1F1823"/>
          <w:sz w:val="19"/>
        </w:rPr>
        <w:t>ca</w:t>
      </w:r>
      <w:r>
        <w:rPr>
          <w:color w:val="262D4F"/>
          <w:sz w:val="19"/>
        </w:rPr>
        <w:t>l, </w:t>
      </w:r>
      <w:r>
        <w:rPr>
          <w:color w:val="3B3448"/>
          <w:sz w:val="19"/>
        </w:rPr>
        <w:t>c</w:t>
      </w:r>
      <w:r>
        <w:rPr>
          <w:color w:val="1F1823"/>
          <w:sz w:val="19"/>
        </w:rPr>
        <w:t>ari </w:t>
      </w:r>
      <w:r>
        <w:rPr>
          <w:color w:val="56362D"/>
          <w:sz w:val="19"/>
        </w:rPr>
        <w:t>n</w:t>
      </w:r>
      <w:r>
        <w:rPr>
          <w:color w:val="1F1823"/>
          <w:sz w:val="19"/>
        </w:rPr>
        <w:t>g r</w:t>
      </w:r>
      <w:r>
        <w:rPr>
          <w:color w:val="3B3448"/>
          <w:sz w:val="19"/>
        </w:rPr>
        <w:t>e </w:t>
      </w:r>
      <w:r>
        <w:rPr>
          <w:color w:val="1F1823"/>
          <w:sz w:val="19"/>
        </w:rPr>
        <w:t>la </w:t>
      </w:r>
      <w:r>
        <w:rPr>
          <w:color w:val="262D4F"/>
          <w:sz w:val="19"/>
        </w:rPr>
        <w:t>t </w:t>
      </w:r>
      <w:r>
        <w:rPr>
          <w:color w:val="1F1823"/>
          <w:sz w:val="19"/>
        </w:rPr>
        <w:t>i</w:t>
      </w:r>
      <w:r>
        <w:rPr>
          <w:color w:val="262D4F"/>
          <w:sz w:val="19"/>
        </w:rPr>
        <w:t>on </w:t>
      </w:r>
      <w:r>
        <w:rPr>
          <w:color w:val="1F1823"/>
          <w:sz w:val="19"/>
        </w:rPr>
        <w:t>s</w:t>
      </w:r>
      <w:r>
        <w:rPr>
          <w:color w:val="56362D"/>
          <w:sz w:val="19"/>
        </w:rPr>
        <w:t>h</w:t>
      </w:r>
      <w:r>
        <w:rPr>
          <w:color w:val="262D4F"/>
          <w:sz w:val="19"/>
        </w:rPr>
        <w:t>ip </w:t>
      </w:r>
      <w:r>
        <w:rPr>
          <w:color w:val="3B3448"/>
          <w:sz w:val="19"/>
        </w:rPr>
        <w:t>be</w:t>
      </w:r>
      <w:r>
        <w:rPr>
          <w:color w:val="1F1823"/>
          <w:sz w:val="19"/>
        </w:rPr>
        <w:t>t</w:t>
      </w:r>
      <w:r>
        <w:rPr>
          <w:color w:val="3B3448"/>
          <w:sz w:val="19"/>
        </w:rPr>
        <w:t>w</w:t>
      </w:r>
      <w:r>
        <w:rPr>
          <w:color w:val="1F1823"/>
          <w:sz w:val="19"/>
        </w:rPr>
        <w:t>e</w:t>
      </w:r>
      <w:r>
        <w:rPr>
          <w:color w:val="3B3448"/>
          <w:sz w:val="19"/>
        </w:rPr>
        <w:t>e</w:t>
      </w:r>
      <w:r>
        <w:rPr>
          <w:color w:val="1F1823"/>
          <w:sz w:val="19"/>
        </w:rPr>
        <w:t>n pe</w:t>
      </w:r>
      <w:r>
        <w:rPr>
          <w:color w:val="262D4F"/>
          <w:sz w:val="19"/>
        </w:rPr>
        <w:t>o</w:t>
      </w:r>
      <w:r>
        <w:rPr>
          <w:color w:val="1F1823"/>
          <w:sz w:val="19"/>
        </w:rPr>
        <w:t>p</w:t>
      </w:r>
      <w:r>
        <w:rPr>
          <w:color w:val="56362D"/>
          <w:sz w:val="19"/>
        </w:rPr>
        <w:t>l</w:t>
      </w:r>
      <w:r>
        <w:rPr>
          <w:color w:val="3B3448"/>
          <w:sz w:val="19"/>
        </w:rPr>
        <w:t>e </w:t>
      </w:r>
      <w:r>
        <w:rPr>
          <w:color w:val="1F1823"/>
          <w:sz w:val="19"/>
        </w:rPr>
        <w:t>and nat</w:t>
      </w:r>
      <w:r>
        <w:rPr>
          <w:color w:val="56362D"/>
          <w:sz w:val="19"/>
        </w:rPr>
        <w:t>u</w:t>
      </w:r>
      <w:r>
        <w:rPr>
          <w:color w:val="1F1823"/>
          <w:sz w:val="19"/>
        </w:rPr>
        <w:t>r</w:t>
      </w:r>
      <w:r>
        <w:rPr>
          <w:color w:val="3B3448"/>
          <w:sz w:val="19"/>
        </w:rPr>
        <w:t>e. </w:t>
      </w:r>
      <w:r>
        <w:rPr>
          <w:rFonts w:ascii="Arial"/>
          <w:color w:val="1F1823"/>
          <w:sz w:val="19"/>
        </w:rPr>
        <w:t>&lt;</w:t>
      </w:r>
    </w:p>
    <w:p>
      <w:pPr>
        <w:spacing w:before="7"/>
        <w:ind w:left="1453" w:right="0" w:firstLine="0"/>
        <w:jc w:val="left"/>
        <w:rPr>
          <w:sz w:val="19"/>
        </w:rPr>
      </w:pPr>
      <w:r>
        <w:rPr>
          <w:color w:val="56362D"/>
          <w:sz w:val="19"/>
        </w:rPr>
        <w:t>h</w:t>
      </w:r>
      <w:r>
        <w:rPr>
          <w:color w:val="1F1823"/>
          <w:sz w:val="19"/>
        </w:rPr>
        <w:t>tt </w:t>
      </w:r>
      <w:r>
        <w:rPr>
          <w:color w:val="3B3448"/>
          <w:sz w:val="19"/>
        </w:rPr>
        <w:t>ps://www</w:t>
      </w:r>
      <w:r>
        <w:rPr>
          <w:color w:val="1F1823"/>
          <w:sz w:val="19"/>
        </w:rPr>
        <w:t>.a</w:t>
      </w:r>
      <w:r>
        <w:rPr>
          <w:color w:val="262D4F"/>
          <w:sz w:val="19"/>
        </w:rPr>
        <w:t>ld</w:t>
      </w:r>
      <w:r>
        <w:rPr>
          <w:color w:val="1F1823"/>
          <w:sz w:val="19"/>
        </w:rPr>
        <w:t>o</w:t>
      </w:r>
      <w:r>
        <w:rPr>
          <w:color w:val="56362D"/>
          <w:sz w:val="19"/>
        </w:rPr>
        <w:t>l</w:t>
      </w:r>
      <w:r>
        <w:rPr>
          <w:color w:val="3B3448"/>
          <w:sz w:val="19"/>
        </w:rPr>
        <w:t>eo pold.</w:t>
      </w:r>
      <w:r>
        <w:rPr>
          <w:color w:val="1F1823"/>
          <w:sz w:val="19"/>
        </w:rPr>
        <w:t>o</w:t>
      </w:r>
      <w:r>
        <w:rPr>
          <w:color w:val="56362D"/>
          <w:sz w:val="19"/>
        </w:rPr>
        <w:t>r</w:t>
      </w:r>
      <w:r>
        <w:rPr>
          <w:color w:val="1F1823"/>
          <w:sz w:val="19"/>
        </w:rPr>
        <w:t>g</w:t>
      </w:r>
      <w:r>
        <w:rPr>
          <w:color w:val="3B3448"/>
          <w:sz w:val="19"/>
        </w:rPr>
        <w:t>/</w:t>
      </w:r>
      <w:r>
        <w:rPr>
          <w:color w:val="1F1823"/>
          <w:sz w:val="19"/>
        </w:rPr>
        <w:t>a</w:t>
      </w:r>
      <w:r>
        <w:rPr>
          <w:color w:val="3B3448"/>
          <w:sz w:val="19"/>
        </w:rPr>
        <w:t>b</w:t>
      </w:r>
      <w:r>
        <w:rPr>
          <w:color w:val="1F1823"/>
          <w:sz w:val="19"/>
        </w:rPr>
        <w:t>o</w:t>
      </w:r>
      <w:r>
        <w:rPr>
          <w:color w:val="56362D"/>
          <w:sz w:val="19"/>
        </w:rPr>
        <w:t>u</w:t>
      </w:r>
      <w:r>
        <w:rPr>
          <w:color w:val="1F1823"/>
          <w:sz w:val="19"/>
        </w:rPr>
        <w:t>t</w:t>
      </w:r>
      <w:r>
        <w:rPr>
          <w:color w:val="3B3448"/>
          <w:sz w:val="19"/>
        </w:rPr>
        <w:t>/ </w:t>
      </w:r>
      <w:r>
        <w:rPr>
          <w:color w:val="1F1823"/>
          <w:sz w:val="19"/>
        </w:rPr>
        <w:t>a </w:t>
      </w:r>
      <w:r>
        <w:rPr>
          <w:color w:val="262D4F"/>
          <w:sz w:val="19"/>
        </w:rPr>
        <w:t>l</w:t>
      </w:r>
      <w:r>
        <w:rPr>
          <w:color w:val="1F1823"/>
          <w:sz w:val="19"/>
        </w:rPr>
        <w:t>d</w:t>
      </w:r>
      <w:r>
        <w:rPr>
          <w:color w:val="3B3448"/>
          <w:sz w:val="19"/>
        </w:rPr>
        <w:t>o</w:t>
      </w:r>
      <w:r>
        <w:rPr>
          <w:color w:val="1F1823"/>
          <w:sz w:val="19"/>
        </w:rPr>
        <w:t>-</w:t>
      </w:r>
      <w:r>
        <w:rPr>
          <w:color w:val="56362D"/>
          <w:sz w:val="19"/>
        </w:rPr>
        <w:t>l</w:t>
      </w:r>
      <w:r>
        <w:rPr>
          <w:color w:val="3B3448"/>
          <w:sz w:val="19"/>
        </w:rPr>
        <w:t>eo pold/&gt;</w:t>
      </w:r>
    </w:p>
    <w:p>
      <w:pPr>
        <w:spacing w:after="0"/>
        <w:jc w:val="left"/>
        <w:rPr>
          <w:sz w:val="19"/>
        </w:rPr>
        <w:sectPr>
          <w:footerReference w:type="default" r:id="rId72"/>
          <w:pgSz w:w="12240" w:h="15840"/>
          <w:pgMar w:footer="0" w:header="0" w:top="680" w:bottom="280" w:left="0" w:right="0"/>
        </w:sectPr>
      </w:pPr>
    </w:p>
    <w:p>
      <w:pPr>
        <w:pStyle w:val="BodyText"/>
        <w:ind w:left="1344"/>
        <w:rPr>
          <w:sz w:val="20"/>
        </w:rPr>
      </w:pPr>
      <w:r>
        <w:rPr>
          <w:sz w:val="20"/>
        </w:rPr>
        <w:pict>
          <v:group style="width:480.6pt;height:52.15pt;mso-position-horizontal-relative:char;mso-position-vertical-relative:line" coordorigin="0,0" coordsize="9612,1043">
            <v:shape style="position:absolute;left:0;top:10;width:3442;height:943" type="#_x0000_t75" stroked="false">
              <v:imagedata r:id="rId70" o:title=""/>
            </v:shape>
            <v:line style="position:absolute" from="3441,60" to="9601,60" stroked="true" strokeweight="6.01515pt" strokecolor="#000000">
              <v:stroke dashstyle="solid"/>
            </v:line>
            <v:shape style="position:absolute;left:8858;top:721;width:753;height:321" type="#_x0000_t75" stroked="false">
              <v:imagedata r:id="rId75" o:title=""/>
            </v:shape>
            <v:line style="position:absolute" from="3441,1003" to="8859,1003" stroked="true" strokeweight="1.002525pt" strokecolor="#000000">
              <v:stroke dashstyle="solid"/>
            </v:line>
            <v:shape style="position:absolute;left:0;top:0;width:9612;height:1043" type="#_x0000_t202" filled="false" stroked="false">
              <v:textbox inset="0,0,0,0">
                <w:txbxContent>
                  <w:p>
                    <w:pPr>
                      <w:spacing w:line="252" w:lineRule="exact" w:before="194"/>
                      <w:ind w:left="0" w:right="170" w:firstLine="0"/>
                      <w:jc w:val="right"/>
                      <w:rPr>
                        <w:rFonts w:ascii="Arial"/>
                        <w:sz w:val="22"/>
                      </w:rPr>
                    </w:pPr>
                    <w:r>
                      <w:rPr>
                        <w:rFonts w:ascii="Arial"/>
                        <w:color w:val="89878C"/>
                        <w:sz w:val="22"/>
                      </w:rPr>
                      <w:t>Response</w:t>
                    </w:r>
                    <w:r>
                      <w:rPr>
                        <w:rFonts w:ascii="Arial"/>
                        <w:color w:val="89878C"/>
                        <w:spacing w:val="-41"/>
                        <w:sz w:val="22"/>
                      </w:rPr>
                      <w:t> </w:t>
                    </w:r>
                    <w:r>
                      <w:rPr>
                        <w:rFonts w:ascii="Arial"/>
                        <w:color w:val="89878C"/>
                        <w:sz w:val="22"/>
                      </w:rPr>
                      <w:t>to</w:t>
                    </w:r>
                    <w:r>
                      <w:rPr>
                        <w:rFonts w:ascii="Arial"/>
                        <w:color w:val="89878C"/>
                        <w:spacing w:val="-40"/>
                        <w:sz w:val="22"/>
                      </w:rPr>
                      <w:t> </w:t>
                    </w:r>
                    <w:r>
                      <w:rPr>
                        <w:rFonts w:ascii="Arial"/>
                        <w:color w:val="89878C"/>
                        <w:sz w:val="22"/>
                      </w:rPr>
                      <w:t>AKRF</w:t>
                    </w:r>
                    <w:r>
                      <w:rPr>
                        <w:rFonts w:ascii="Arial"/>
                        <w:color w:val="89878C"/>
                        <w:spacing w:val="-40"/>
                        <w:sz w:val="22"/>
                      </w:rPr>
                      <w:t> </w:t>
                    </w:r>
                    <w:r>
                      <w:rPr>
                        <w:rFonts w:ascii="Arial"/>
                        <w:color w:val="89878C"/>
                        <w:sz w:val="22"/>
                      </w:rPr>
                      <w:t>Review</w:t>
                    </w:r>
                    <w:r>
                      <w:rPr>
                        <w:rFonts w:ascii="Arial"/>
                        <w:color w:val="89878C"/>
                        <w:spacing w:val="-40"/>
                        <w:sz w:val="22"/>
                      </w:rPr>
                      <w:t> </w:t>
                    </w:r>
                    <w:r>
                      <w:rPr>
                        <w:rFonts w:ascii="Arial"/>
                        <w:color w:val="89878C"/>
                        <w:sz w:val="22"/>
                      </w:rPr>
                      <w:t>of</w:t>
                    </w:r>
                    <w:r>
                      <w:rPr>
                        <w:rFonts w:ascii="Arial"/>
                        <w:color w:val="89878C"/>
                        <w:spacing w:val="-41"/>
                        <w:sz w:val="22"/>
                      </w:rPr>
                      <w:t> </w:t>
                    </w:r>
                    <w:r>
                      <w:rPr>
                        <w:rFonts w:ascii="Arial"/>
                        <w:color w:val="89878C"/>
                        <w:sz w:val="22"/>
                      </w:rPr>
                      <w:t>Saratoga</w:t>
                    </w:r>
                    <w:r>
                      <w:rPr>
                        <w:rFonts w:ascii="Arial"/>
                        <w:color w:val="89878C"/>
                        <w:spacing w:val="-40"/>
                        <w:sz w:val="22"/>
                      </w:rPr>
                      <w:t> </w:t>
                    </w:r>
                    <w:r>
                      <w:rPr>
                        <w:rFonts w:ascii="Arial"/>
                        <w:color w:val="89878C"/>
                        <w:sz w:val="22"/>
                      </w:rPr>
                      <w:t>Associates</w:t>
                    </w:r>
                    <w:r>
                      <w:rPr>
                        <w:rFonts w:ascii="Arial"/>
                        <w:color w:val="89878C"/>
                        <w:spacing w:val="-44"/>
                        <w:sz w:val="22"/>
                      </w:rPr>
                      <w:t> </w:t>
                    </w:r>
                    <w:r>
                      <w:rPr>
                        <w:rFonts w:ascii="Arial"/>
                        <w:color w:val="89878C"/>
                        <w:sz w:val="22"/>
                      </w:rPr>
                      <w:t>VRA</w:t>
                    </w:r>
                  </w:p>
                  <w:p>
                    <w:pPr>
                      <w:spacing w:line="252" w:lineRule="exact" w:before="0"/>
                      <w:ind w:left="0" w:right="169" w:firstLine="0"/>
                      <w:jc w:val="right"/>
                      <w:rPr>
                        <w:rFonts w:ascii="Arial"/>
                        <w:sz w:val="22"/>
                      </w:rPr>
                    </w:pPr>
                    <w:r>
                      <w:rPr>
                        <w:rFonts w:ascii="Arial"/>
                        <w:color w:val="89878C"/>
                        <w:sz w:val="22"/>
                      </w:rPr>
                      <w:t>Nelsonville, NY.</w:t>
                    </w:r>
                    <w:r>
                      <w:rPr>
                        <w:rFonts w:ascii="Arial"/>
                        <w:color w:val="89878C"/>
                        <w:spacing w:val="20"/>
                        <w:sz w:val="22"/>
                      </w:rPr>
                      <w:t> </w:t>
                    </w:r>
                    <w:r>
                      <w:rPr>
                        <w:rFonts w:ascii="Arial"/>
                        <w:color w:val="89878C"/>
                        <w:sz w:val="22"/>
                      </w:rPr>
                      <w:t>Report</w:t>
                    </w:r>
                  </w:p>
                </w:txbxContent>
              </v:textbox>
              <w10:wrap type="none"/>
            </v:shape>
          </v:group>
        </w:pict>
      </w:r>
      <w:r>
        <w:rPr>
          <w:sz w:val="20"/>
        </w:rPr>
      </w:r>
    </w:p>
    <w:p>
      <w:pPr>
        <w:pStyle w:val="BodyText"/>
        <w:spacing w:before="4"/>
        <w:rPr>
          <w:sz w:val="19"/>
        </w:rPr>
      </w:pPr>
    </w:p>
    <w:p>
      <w:pPr>
        <w:pStyle w:val="ListParagraph"/>
        <w:numPr>
          <w:ilvl w:val="0"/>
          <w:numId w:val="28"/>
        </w:numPr>
        <w:tabs>
          <w:tab w:pos="2163" w:val="left" w:leader="none"/>
        </w:tabs>
        <w:spacing w:line="288" w:lineRule="auto" w:before="94" w:after="0"/>
        <w:ind w:left="2163" w:right="1397" w:hanging="358"/>
        <w:jc w:val="both"/>
        <w:rPr>
          <w:b/>
          <w:color w:val="05050A"/>
          <w:sz w:val="20"/>
        </w:rPr>
      </w:pPr>
      <w:r>
        <w:rPr>
          <w:b/>
          <w:color w:val="05050A"/>
          <w:w w:val="105"/>
          <w:sz w:val="20"/>
        </w:rPr>
        <w:t>The</w:t>
      </w:r>
      <w:r>
        <w:rPr>
          <w:b/>
          <w:color w:val="05050A"/>
          <w:spacing w:val="-13"/>
          <w:w w:val="105"/>
          <w:sz w:val="20"/>
        </w:rPr>
        <w:t> </w:t>
      </w:r>
      <w:r>
        <w:rPr>
          <w:b/>
          <w:color w:val="05050A"/>
          <w:w w:val="105"/>
          <w:sz w:val="20"/>
        </w:rPr>
        <w:t>recommendations</w:t>
      </w:r>
      <w:r>
        <w:rPr>
          <w:b/>
          <w:color w:val="05050A"/>
          <w:spacing w:val="-25"/>
          <w:w w:val="105"/>
          <w:sz w:val="20"/>
        </w:rPr>
        <w:t> </w:t>
      </w:r>
      <w:r>
        <w:rPr>
          <w:b/>
          <w:color w:val="05050A"/>
          <w:w w:val="105"/>
          <w:sz w:val="20"/>
        </w:rPr>
        <w:t>and</w:t>
      </w:r>
      <w:r>
        <w:rPr>
          <w:b/>
          <w:color w:val="05050A"/>
          <w:spacing w:val="-9"/>
          <w:w w:val="105"/>
          <w:sz w:val="20"/>
        </w:rPr>
        <w:t> </w:t>
      </w:r>
      <w:r>
        <w:rPr>
          <w:b/>
          <w:color w:val="05050A"/>
          <w:w w:val="105"/>
          <w:sz w:val="20"/>
        </w:rPr>
        <w:t>implications</w:t>
      </w:r>
      <w:r>
        <w:rPr>
          <w:b/>
          <w:color w:val="05050A"/>
          <w:spacing w:val="-2"/>
          <w:w w:val="105"/>
          <w:sz w:val="20"/>
        </w:rPr>
        <w:t> </w:t>
      </w:r>
      <w:r>
        <w:rPr>
          <w:b/>
          <w:color w:val="05050A"/>
          <w:w w:val="105"/>
          <w:sz w:val="20"/>
        </w:rPr>
        <w:t>of</w:t>
      </w:r>
      <w:r>
        <w:rPr>
          <w:b/>
          <w:color w:val="05050A"/>
          <w:spacing w:val="7"/>
          <w:w w:val="105"/>
          <w:sz w:val="20"/>
        </w:rPr>
        <w:t> </w:t>
      </w:r>
      <w:r>
        <w:rPr>
          <w:b/>
          <w:color w:val="1C1621"/>
          <w:w w:val="105"/>
          <w:sz w:val="20"/>
        </w:rPr>
        <w:t>a</w:t>
      </w:r>
      <w:r>
        <w:rPr>
          <w:b/>
          <w:color w:val="1C1621"/>
          <w:spacing w:val="-4"/>
          <w:w w:val="105"/>
          <w:sz w:val="20"/>
        </w:rPr>
        <w:t> </w:t>
      </w:r>
      <w:r>
        <w:rPr>
          <w:b/>
          <w:color w:val="05050A"/>
          <w:w w:val="105"/>
          <w:sz w:val="20"/>
        </w:rPr>
        <w:t>design</w:t>
      </w:r>
      <w:r>
        <w:rPr>
          <w:b/>
          <w:color w:val="05050A"/>
          <w:spacing w:val="-2"/>
          <w:w w:val="105"/>
          <w:sz w:val="20"/>
        </w:rPr>
        <w:t> </w:t>
      </w:r>
      <w:r>
        <w:rPr>
          <w:b/>
          <w:color w:val="05050A"/>
          <w:w w:val="105"/>
          <w:sz w:val="20"/>
        </w:rPr>
        <w:t>firm</w:t>
      </w:r>
      <w:r>
        <w:rPr>
          <w:b/>
          <w:color w:val="05050A"/>
          <w:spacing w:val="-24"/>
          <w:w w:val="105"/>
          <w:sz w:val="20"/>
        </w:rPr>
        <w:t> </w:t>
      </w:r>
      <w:r>
        <w:rPr>
          <w:b/>
          <w:color w:val="05050A"/>
          <w:w w:val="105"/>
          <w:sz w:val="20"/>
        </w:rPr>
        <w:t>or</w:t>
      </w:r>
      <w:r>
        <w:rPr>
          <w:b/>
          <w:color w:val="05050A"/>
          <w:spacing w:val="-15"/>
          <w:w w:val="105"/>
          <w:sz w:val="20"/>
        </w:rPr>
        <w:t> </w:t>
      </w:r>
      <w:r>
        <w:rPr>
          <w:b/>
          <w:color w:val="05050A"/>
          <w:w w:val="105"/>
          <w:sz w:val="20"/>
        </w:rPr>
        <w:t>a</w:t>
      </w:r>
      <w:r>
        <w:rPr>
          <w:b/>
          <w:color w:val="05050A"/>
          <w:spacing w:val="-1"/>
          <w:w w:val="105"/>
          <w:sz w:val="20"/>
        </w:rPr>
        <w:t> </w:t>
      </w:r>
      <w:r>
        <w:rPr>
          <w:b/>
          <w:color w:val="1C1621"/>
          <w:w w:val="105"/>
          <w:sz w:val="20"/>
        </w:rPr>
        <w:t>standalone</w:t>
      </w:r>
      <w:r>
        <w:rPr>
          <w:b/>
          <w:color w:val="1C1621"/>
          <w:spacing w:val="2"/>
          <w:w w:val="105"/>
          <w:sz w:val="20"/>
        </w:rPr>
        <w:t> </w:t>
      </w:r>
      <w:r>
        <w:rPr>
          <w:b/>
          <w:color w:val="1C1621"/>
          <w:w w:val="105"/>
          <w:sz w:val="20"/>
        </w:rPr>
        <w:t>consultant</w:t>
      </w:r>
      <w:r>
        <w:rPr>
          <w:b/>
          <w:color w:val="1C1621"/>
          <w:spacing w:val="2"/>
          <w:w w:val="105"/>
          <w:sz w:val="20"/>
        </w:rPr>
        <w:t> </w:t>
      </w:r>
      <w:r>
        <w:rPr>
          <w:b/>
          <w:color w:val="05050A"/>
          <w:w w:val="105"/>
          <w:sz w:val="20"/>
        </w:rPr>
        <w:t>are ultimately just educated </w:t>
      </w:r>
      <w:r>
        <w:rPr>
          <w:b/>
          <w:color w:val="1C1621"/>
          <w:w w:val="105"/>
          <w:sz w:val="20"/>
        </w:rPr>
        <w:t>suggestions, </w:t>
      </w:r>
      <w:r>
        <w:rPr>
          <w:b/>
          <w:color w:val="05050A"/>
          <w:w w:val="105"/>
          <w:sz w:val="20"/>
        </w:rPr>
        <w:t>and </w:t>
      </w:r>
      <w:r>
        <w:rPr>
          <w:rFonts w:ascii="TimesNewRomanPS-BoldItalicMT" w:hAnsi="TimesNewRomanPS-BoldItalicMT"/>
          <w:b/>
          <w:i/>
          <w:color w:val="1C1621"/>
          <w:w w:val="105"/>
          <w:sz w:val="23"/>
        </w:rPr>
        <w:t>ought </w:t>
      </w:r>
      <w:r>
        <w:rPr>
          <w:rFonts w:ascii="TimesNewRomanPS-BoldItalicMT" w:hAnsi="TimesNewRomanPS-BoldItalicMT"/>
          <w:b/>
          <w:i/>
          <w:color w:val="05050A"/>
          <w:w w:val="105"/>
          <w:sz w:val="23"/>
        </w:rPr>
        <w:t>to be </w:t>
      </w:r>
      <w:r>
        <w:rPr>
          <w:rFonts w:ascii="TimesNewRomanPS-BoldItalicMT" w:hAnsi="TimesNewRomanPS-BoldItalicMT"/>
          <w:b/>
          <w:i/>
          <w:color w:val="1C1621"/>
          <w:w w:val="105"/>
          <w:sz w:val="23"/>
        </w:rPr>
        <w:t>considered </w:t>
      </w:r>
      <w:r>
        <w:rPr>
          <w:rFonts w:ascii="TimesNewRomanPS-BoldItalicMT" w:hAnsi="TimesNewRomanPS-BoldItalicMT"/>
          <w:b/>
          <w:i/>
          <w:color w:val="05050A"/>
          <w:w w:val="105"/>
          <w:sz w:val="23"/>
        </w:rPr>
        <w:t>in </w:t>
      </w:r>
      <w:r>
        <w:rPr>
          <w:rFonts w:ascii="TimesNewRomanPS-BoldItalicMT" w:hAnsi="TimesNewRomanPS-BoldItalicMT"/>
          <w:b/>
          <w:i/>
          <w:color w:val="1C1621"/>
          <w:w w:val="105"/>
          <w:sz w:val="23"/>
        </w:rPr>
        <w:t>context of</w:t>
      </w:r>
      <w:r>
        <w:rPr>
          <w:rFonts w:ascii="TimesNewRomanPS-BoldItalicMT" w:hAnsi="TimesNewRomanPS-BoldItalicMT"/>
          <w:b/>
          <w:i/>
          <w:color w:val="05050A"/>
          <w:w w:val="105"/>
          <w:sz w:val="23"/>
        </w:rPr>
        <w:t> </w:t>
      </w:r>
      <w:r>
        <w:rPr>
          <w:rFonts w:ascii="TimesNewRomanPS-BoldItalicMT" w:hAnsi="TimesNewRomanPS-BoldItalicMT"/>
          <w:b/>
          <w:i/>
          <w:color w:val="05050A"/>
          <w:w w:val="105"/>
          <w:sz w:val="23"/>
          <w:u w:val="thick" w:color="05050A"/>
        </w:rPr>
        <w:t>all</w:t>
      </w:r>
      <w:r>
        <w:rPr>
          <w:rFonts w:ascii="TimesNewRomanPS-BoldItalicMT" w:hAnsi="TimesNewRomanPS-BoldItalicMT"/>
          <w:b/>
          <w:i/>
          <w:color w:val="05050A"/>
          <w:w w:val="105"/>
          <w:sz w:val="23"/>
          <w:u w:val="thick" w:color="1C1621"/>
        </w:rPr>
        <w:t> presented </w:t>
      </w:r>
      <w:r>
        <w:rPr>
          <w:rFonts w:ascii="TimesNewRomanPS-BoldItalicMT" w:hAnsi="TimesNewRomanPS-BoldItalicMT"/>
          <w:b/>
          <w:i/>
          <w:color w:val="1C1621"/>
          <w:w w:val="105"/>
          <w:sz w:val="23"/>
          <w:u w:val="thick" w:color="1C1621"/>
        </w:rPr>
        <w:t>evidence</w:t>
      </w:r>
      <w:r>
        <w:rPr>
          <w:rFonts w:ascii="TimesNewRomanPS-BoldItalicMT" w:hAnsi="TimesNewRomanPS-BoldItalicMT"/>
          <w:b/>
          <w:i/>
          <w:color w:val="1C1621"/>
          <w:w w:val="105"/>
          <w:sz w:val="23"/>
        </w:rPr>
        <w:t> </w:t>
      </w:r>
      <w:r>
        <w:rPr>
          <w:b/>
          <w:color w:val="05050A"/>
          <w:w w:val="105"/>
          <w:sz w:val="20"/>
        </w:rPr>
        <w:t>as well as </w:t>
      </w:r>
      <w:r>
        <w:rPr>
          <w:b/>
          <w:color w:val="1C1621"/>
          <w:w w:val="105"/>
          <w:sz w:val="20"/>
        </w:rPr>
        <w:t>stakeholder</w:t>
      </w:r>
      <w:r>
        <w:rPr>
          <w:b/>
          <w:color w:val="1C1621"/>
          <w:spacing w:val="-39"/>
          <w:w w:val="105"/>
          <w:sz w:val="20"/>
        </w:rPr>
        <w:t> </w:t>
      </w:r>
      <w:r>
        <w:rPr>
          <w:b/>
          <w:color w:val="1C1621"/>
          <w:w w:val="105"/>
          <w:sz w:val="20"/>
        </w:rPr>
        <w:t>concerns.</w:t>
      </w:r>
    </w:p>
    <w:p>
      <w:pPr>
        <w:pStyle w:val="BodyText"/>
        <w:rPr>
          <w:rFonts w:ascii="Arial"/>
          <w:b/>
          <w:sz w:val="26"/>
        </w:rPr>
      </w:pPr>
    </w:p>
    <w:p>
      <w:pPr>
        <w:pStyle w:val="BodyText"/>
        <w:rPr>
          <w:rFonts w:ascii="Arial"/>
          <w:b/>
          <w:sz w:val="26"/>
        </w:rPr>
      </w:pPr>
    </w:p>
    <w:p>
      <w:pPr>
        <w:pStyle w:val="BodyText"/>
        <w:spacing w:before="6"/>
        <w:rPr>
          <w:rFonts w:ascii="Arial"/>
          <w:b/>
          <w:sz w:val="29"/>
        </w:rPr>
      </w:pPr>
    </w:p>
    <w:p>
      <w:pPr>
        <w:spacing w:line="268" w:lineRule="auto" w:before="0"/>
        <w:ind w:left="1435" w:right="1363" w:firstLine="4"/>
        <w:jc w:val="left"/>
        <w:rPr>
          <w:b/>
          <w:sz w:val="23"/>
        </w:rPr>
      </w:pPr>
      <w:r>
        <w:rPr>
          <w:color w:val="89878C"/>
          <w:w w:val="105"/>
          <w:sz w:val="23"/>
        </w:rPr>
        <w:t>"Finally</w:t>
      </w:r>
      <w:r>
        <w:rPr>
          <w:color w:val="B3AEB1"/>
          <w:w w:val="105"/>
          <w:sz w:val="23"/>
        </w:rPr>
        <w:t>, </w:t>
      </w:r>
      <w:r>
        <w:rPr>
          <w:color w:val="89878C"/>
          <w:w w:val="105"/>
          <w:sz w:val="23"/>
        </w:rPr>
        <w:t>although only a minor point on nuance</w:t>
      </w:r>
      <w:r>
        <w:rPr>
          <w:color w:val="B3AEB1"/>
          <w:w w:val="105"/>
          <w:sz w:val="23"/>
        </w:rPr>
        <w:t>, </w:t>
      </w:r>
      <w:r>
        <w:rPr>
          <w:color w:val="89878C"/>
          <w:w w:val="105"/>
          <w:sz w:val="23"/>
        </w:rPr>
        <w:t>I feel that the VRA mischaracterizes the lack of an adverse visual impact by using the definition of an </w:t>
      </w:r>
      <w:r>
        <w:rPr>
          <w:color w:val="9E9AA1"/>
          <w:w w:val="105"/>
          <w:sz w:val="23"/>
        </w:rPr>
        <w:t>'aesthetic </w:t>
      </w:r>
      <w:r>
        <w:rPr>
          <w:color w:val="89878C"/>
          <w:w w:val="105"/>
          <w:sz w:val="23"/>
        </w:rPr>
        <w:t>impact' instead. In my professional opinion</w:t>
      </w:r>
      <w:r>
        <w:rPr>
          <w:color w:val="B3AEB1"/>
          <w:w w:val="105"/>
          <w:sz w:val="23"/>
        </w:rPr>
        <w:t>, </w:t>
      </w:r>
      <w:r>
        <w:rPr>
          <w:b/>
          <w:color w:val="89878C"/>
          <w:w w:val="105"/>
          <w:sz w:val="23"/>
        </w:rPr>
        <w:t>the project would have a visual impact on the Cold Spring Rural Cemetery and Cold Spring Rural Cemetery Gatehouse, </w:t>
      </w:r>
      <w:r>
        <w:rPr>
          <w:color w:val="89878C"/>
          <w:w w:val="105"/>
          <w:sz w:val="23"/>
        </w:rPr>
        <w:t>as defined by DEP-00-2</w:t>
      </w:r>
      <w:r>
        <w:rPr>
          <w:color w:val="B3AEB1"/>
          <w:w w:val="105"/>
          <w:sz w:val="23"/>
        </w:rPr>
        <w:t>, </w:t>
      </w:r>
      <w:r>
        <w:rPr>
          <w:color w:val="89878C"/>
          <w:w w:val="105"/>
          <w:sz w:val="23"/>
        </w:rPr>
        <w:t>but agree that </w:t>
      </w:r>
      <w:r>
        <w:rPr>
          <w:rFonts w:ascii="TimesNewRomanPS-BoldItalicMT"/>
          <w:b/>
          <w:i/>
          <w:color w:val="89878C"/>
          <w:w w:val="105"/>
          <w:sz w:val="23"/>
        </w:rPr>
        <w:t>it would not have a significant aesthetic impact on either resource. </w:t>
      </w:r>
      <w:r>
        <w:rPr>
          <w:color w:val="89878C"/>
          <w:w w:val="105"/>
          <w:sz w:val="23"/>
        </w:rPr>
        <w:t>The </w:t>
      </w:r>
      <w:r>
        <w:rPr>
          <w:b/>
          <w:color w:val="89878C"/>
          <w:w w:val="105"/>
          <w:sz w:val="23"/>
        </w:rPr>
        <w:t>visual </w:t>
      </w:r>
      <w:r>
        <w:rPr>
          <w:rFonts w:ascii="TimesNewRomanPS-BoldItalicMT"/>
          <w:b/>
          <w:i/>
          <w:color w:val="89878C"/>
          <w:w w:val="105"/>
          <w:sz w:val="23"/>
        </w:rPr>
        <w:t>impact is likely not avoidable </w:t>
      </w:r>
      <w:r>
        <w:rPr>
          <w:b/>
          <w:color w:val="89878C"/>
          <w:w w:val="105"/>
          <w:sz w:val="23"/>
        </w:rPr>
        <w:t>given the close distance between the project and the Cemetery and Gatehouse and the visibility of the pole above treeline and the ridgeline."</w:t>
      </w:r>
    </w:p>
    <w:p>
      <w:pPr>
        <w:spacing w:before="2"/>
        <w:ind w:left="1435" w:right="0" w:firstLine="0"/>
        <w:jc w:val="left"/>
        <w:rPr>
          <w:sz w:val="23"/>
        </w:rPr>
      </w:pPr>
      <w:r>
        <w:rPr>
          <w:color w:val="89878C"/>
          <w:w w:val="105"/>
          <w:sz w:val="23"/>
        </w:rPr>
        <w:t>-AK.RF Review, Page 4</w:t>
      </w:r>
    </w:p>
    <w:p>
      <w:pPr>
        <w:spacing w:before="224"/>
        <w:ind w:left="1444" w:right="0" w:firstLine="0"/>
        <w:jc w:val="left"/>
        <w:rPr>
          <w:rFonts w:ascii="Arial"/>
          <w:sz w:val="21"/>
        </w:rPr>
      </w:pPr>
      <w:r>
        <w:rPr>
          <w:rFonts w:ascii="Arial"/>
          <w:color w:val="1C1621"/>
          <w:w w:val="105"/>
          <w:sz w:val="21"/>
        </w:rPr>
        <w:t>Comments:</w:t>
      </w:r>
    </w:p>
    <w:p>
      <w:pPr>
        <w:pStyle w:val="BodyText"/>
        <w:spacing w:before="7"/>
        <w:rPr>
          <w:rFonts w:ascii="Arial"/>
          <w:sz w:val="22"/>
        </w:rPr>
      </w:pPr>
    </w:p>
    <w:p>
      <w:pPr>
        <w:pStyle w:val="ListParagraph"/>
        <w:numPr>
          <w:ilvl w:val="0"/>
          <w:numId w:val="28"/>
        </w:numPr>
        <w:tabs>
          <w:tab w:pos="2162" w:val="left" w:leader="none"/>
        </w:tabs>
        <w:spacing w:line="312" w:lineRule="auto" w:before="0" w:after="0"/>
        <w:ind w:left="2155" w:right="1385" w:hanging="351"/>
        <w:jc w:val="both"/>
        <w:rPr>
          <w:color w:val="05050A"/>
          <w:sz w:val="21"/>
        </w:rPr>
      </w:pPr>
      <w:r>
        <w:rPr>
          <w:color w:val="1C1621"/>
          <w:w w:val="110"/>
          <w:sz w:val="21"/>
        </w:rPr>
        <w:t>Mr.</w:t>
      </w:r>
      <w:r>
        <w:rPr>
          <w:color w:val="1C1621"/>
          <w:spacing w:val="-8"/>
          <w:w w:val="110"/>
          <w:sz w:val="21"/>
        </w:rPr>
        <w:t> </w:t>
      </w:r>
      <w:r>
        <w:rPr>
          <w:color w:val="1C1621"/>
          <w:w w:val="110"/>
          <w:sz w:val="21"/>
        </w:rPr>
        <w:t>Tre</w:t>
      </w:r>
      <w:r>
        <w:rPr>
          <w:color w:val="131F46"/>
          <w:w w:val="110"/>
          <w:sz w:val="21"/>
        </w:rPr>
        <w:t>l</w:t>
      </w:r>
      <w:r>
        <w:rPr>
          <w:color w:val="1C1621"/>
          <w:w w:val="110"/>
          <w:sz w:val="21"/>
        </w:rPr>
        <w:t>stad'</w:t>
      </w:r>
      <w:r>
        <w:rPr>
          <w:color w:val="1C1621"/>
          <w:spacing w:val="-34"/>
          <w:w w:val="110"/>
          <w:sz w:val="21"/>
        </w:rPr>
        <w:t> </w:t>
      </w:r>
      <w:r>
        <w:rPr>
          <w:color w:val="1C1621"/>
          <w:spacing w:val="2"/>
          <w:w w:val="110"/>
          <w:sz w:val="21"/>
        </w:rPr>
        <w:t>sstatement</w:t>
      </w:r>
      <w:r>
        <w:rPr>
          <w:color w:val="1C1621"/>
          <w:spacing w:val="-33"/>
          <w:w w:val="110"/>
          <w:sz w:val="21"/>
        </w:rPr>
        <w:t> </w:t>
      </w:r>
      <w:r>
        <w:rPr>
          <w:color w:val="05050A"/>
          <w:w w:val="110"/>
          <w:sz w:val="21"/>
        </w:rPr>
        <w:t>that</w:t>
      </w:r>
      <w:r>
        <w:rPr>
          <w:color w:val="05050A"/>
          <w:spacing w:val="-37"/>
          <w:w w:val="110"/>
          <w:sz w:val="21"/>
        </w:rPr>
        <w:t> </w:t>
      </w:r>
      <w:r>
        <w:rPr>
          <w:color w:val="05050A"/>
          <w:w w:val="110"/>
          <w:sz w:val="21"/>
        </w:rPr>
        <w:t>the</w:t>
      </w:r>
      <w:r>
        <w:rPr>
          <w:color w:val="05050A"/>
          <w:spacing w:val="-39"/>
          <w:w w:val="110"/>
          <w:sz w:val="21"/>
        </w:rPr>
        <w:t> </w:t>
      </w:r>
      <w:r>
        <w:rPr>
          <w:color w:val="1C1621"/>
          <w:w w:val="110"/>
          <w:sz w:val="21"/>
        </w:rPr>
        <w:t>proposed</w:t>
      </w:r>
      <w:r>
        <w:rPr>
          <w:color w:val="1C1621"/>
          <w:spacing w:val="-36"/>
          <w:w w:val="110"/>
          <w:sz w:val="21"/>
        </w:rPr>
        <w:t> </w:t>
      </w:r>
      <w:r>
        <w:rPr>
          <w:color w:val="05050A"/>
          <w:w w:val="110"/>
          <w:sz w:val="21"/>
        </w:rPr>
        <w:t>t</w:t>
      </w:r>
      <w:r>
        <w:rPr>
          <w:color w:val="05050A"/>
          <w:spacing w:val="-48"/>
          <w:w w:val="110"/>
          <w:sz w:val="21"/>
        </w:rPr>
        <w:t> </w:t>
      </w:r>
      <w:r>
        <w:rPr>
          <w:color w:val="05050A"/>
          <w:w w:val="110"/>
          <w:sz w:val="21"/>
        </w:rPr>
        <w:t>owe</w:t>
      </w:r>
      <w:r>
        <w:rPr>
          <w:color w:val="0A112D"/>
          <w:w w:val="110"/>
          <w:sz w:val="21"/>
        </w:rPr>
        <w:t>r</w:t>
      </w:r>
      <w:r>
        <w:rPr>
          <w:color w:val="3D3446"/>
          <w:w w:val="110"/>
          <w:sz w:val="21"/>
        </w:rPr>
        <w:t>,</w:t>
      </w:r>
      <w:r>
        <w:rPr>
          <w:color w:val="3D3446"/>
          <w:spacing w:val="-22"/>
          <w:w w:val="110"/>
          <w:sz w:val="21"/>
        </w:rPr>
        <w:t> </w:t>
      </w:r>
      <w:r>
        <w:rPr>
          <w:color w:val="1C1621"/>
          <w:w w:val="110"/>
          <w:sz w:val="21"/>
        </w:rPr>
        <w:t>"...wou</w:t>
      </w:r>
      <w:r>
        <w:rPr>
          <w:color w:val="131F46"/>
          <w:w w:val="110"/>
          <w:sz w:val="21"/>
        </w:rPr>
        <w:t>l</w:t>
      </w:r>
      <w:r>
        <w:rPr>
          <w:color w:val="1C1621"/>
          <w:w w:val="110"/>
          <w:sz w:val="21"/>
        </w:rPr>
        <w:t>d</w:t>
      </w:r>
      <w:r>
        <w:rPr>
          <w:color w:val="1C1621"/>
          <w:spacing w:val="-33"/>
          <w:w w:val="110"/>
          <w:sz w:val="21"/>
        </w:rPr>
        <w:t> </w:t>
      </w:r>
      <w:r>
        <w:rPr>
          <w:color w:val="0A112D"/>
          <w:w w:val="110"/>
          <w:sz w:val="21"/>
        </w:rPr>
        <w:t>not</w:t>
      </w:r>
      <w:r>
        <w:rPr>
          <w:color w:val="0A112D"/>
          <w:spacing w:val="-19"/>
          <w:w w:val="110"/>
          <w:sz w:val="21"/>
        </w:rPr>
        <w:t> </w:t>
      </w:r>
      <w:r>
        <w:rPr>
          <w:color w:val="0A112D"/>
          <w:w w:val="110"/>
          <w:sz w:val="21"/>
        </w:rPr>
        <w:t>have</w:t>
      </w:r>
      <w:r>
        <w:rPr>
          <w:color w:val="0A112D"/>
          <w:spacing w:val="-36"/>
          <w:w w:val="110"/>
          <w:sz w:val="21"/>
        </w:rPr>
        <w:t> </w:t>
      </w:r>
      <w:r>
        <w:rPr>
          <w:color w:val="1C1621"/>
          <w:w w:val="110"/>
          <w:sz w:val="21"/>
        </w:rPr>
        <w:t>an</w:t>
      </w:r>
      <w:r>
        <w:rPr>
          <w:color w:val="1C1621"/>
          <w:spacing w:val="-38"/>
          <w:w w:val="110"/>
          <w:sz w:val="21"/>
        </w:rPr>
        <w:t> </w:t>
      </w:r>
      <w:r>
        <w:rPr>
          <w:color w:val="1C1621"/>
          <w:w w:val="110"/>
          <w:sz w:val="21"/>
        </w:rPr>
        <w:t>aesthetic</w:t>
      </w:r>
      <w:r>
        <w:rPr>
          <w:color w:val="1C1621"/>
          <w:spacing w:val="-31"/>
          <w:w w:val="110"/>
          <w:sz w:val="21"/>
        </w:rPr>
        <w:t> </w:t>
      </w:r>
      <w:r>
        <w:rPr>
          <w:color w:val="1C1621"/>
          <w:w w:val="110"/>
          <w:sz w:val="21"/>
        </w:rPr>
        <w:t>impact on the Cemetery or Gat </w:t>
      </w:r>
      <w:r>
        <w:rPr>
          <w:color w:val="1C1621"/>
          <w:spacing w:val="-8"/>
          <w:w w:val="110"/>
          <w:sz w:val="21"/>
        </w:rPr>
        <w:t>ehouse</w:t>
      </w:r>
      <w:r>
        <w:rPr>
          <w:color w:val="3D3446"/>
          <w:spacing w:val="-8"/>
          <w:w w:val="110"/>
          <w:sz w:val="21"/>
        </w:rPr>
        <w:t>" </w:t>
      </w:r>
      <w:r>
        <w:rPr>
          <w:color w:val="1C1621"/>
          <w:w w:val="110"/>
          <w:sz w:val="21"/>
        </w:rPr>
        <w:t>is a contradiction to his conclusion that the </w:t>
      </w:r>
      <w:r>
        <w:rPr>
          <w:color w:val="1C1621"/>
          <w:spacing w:val="-4"/>
          <w:w w:val="110"/>
          <w:sz w:val="21"/>
        </w:rPr>
        <w:t>pub</w:t>
      </w:r>
      <w:r>
        <w:rPr>
          <w:color w:val="5B3626"/>
          <w:spacing w:val="-4"/>
          <w:w w:val="110"/>
          <w:sz w:val="21"/>
        </w:rPr>
        <w:t>l</w:t>
      </w:r>
      <w:r>
        <w:rPr>
          <w:color w:val="1C1621"/>
          <w:spacing w:val="-4"/>
          <w:w w:val="110"/>
          <w:sz w:val="21"/>
        </w:rPr>
        <w:t>ic's </w:t>
      </w:r>
      <w:r>
        <w:rPr>
          <w:color w:val="1C1621"/>
          <w:w w:val="110"/>
          <w:sz w:val="21"/>
        </w:rPr>
        <w:t>experience</w:t>
      </w:r>
      <w:r>
        <w:rPr>
          <w:color w:val="1C1621"/>
          <w:spacing w:val="-6"/>
          <w:w w:val="110"/>
          <w:sz w:val="21"/>
        </w:rPr>
        <w:t> </w:t>
      </w:r>
      <w:r>
        <w:rPr>
          <w:color w:val="1C1621"/>
          <w:w w:val="110"/>
          <w:sz w:val="21"/>
        </w:rPr>
        <w:t>of</w:t>
      </w:r>
      <w:r>
        <w:rPr>
          <w:color w:val="1C1621"/>
          <w:spacing w:val="10"/>
          <w:w w:val="110"/>
          <w:sz w:val="21"/>
        </w:rPr>
        <w:t> </w:t>
      </w:r>
      <w:r>
        <w:rPr>
          <w:color w:val="1C1621"/>
          <w:w w:val="110"/>
          <w:sz w:val="21"/>
        </w:rPr>
        <w:t>this</w:t>
      </w:r>
      <w:r>
        <w:rPr>
          <w:color w:val="1C1621"/>
          <w:spacing w:val="-21"/>
          <w:w w:val="110"/>
          <w:sz w:val="21"/>
        </w:rPr>
        <w:t> </w:t>
      </w:r>
      <w:r>
        <w:rPr>
          <w:color w:val="1C1621"/>
          <w:w w:val="110"/>
          <w:sz w:val="21"/>
        </w:rPr>
        <w:t>p</w:t>
      </w:r>
      <w:r>
        <w:rPr>
          <w:color w:val="131F46"/>
          <w:w w:val="110"/>
          <w:sz w:val="21"/>
        </w:rPr>
        <w:t>l</w:t>
      </w:r>
      <w:r>
        <w:rPr>
          <w:color w:val="1C1621"/>
          <w:w w:val="110"/>
          <w:sz w:val="21"/>
        </w:rPr>
        <w:t>ace,</w:t>
      </w:r>
      <w:r>
        <w:rPr>
          <w:color w:val="1C1621"/>
          <w:spacing w:val="-32"/>
          <w:w w:val="110"/>
          <w:sz w:val="21"/>
        </w:rPr>
        <w:t> </w:t>
      </w:r>
      <w:r>
        <w:rPr>
          <w:color w:val="1C1621"/>
          <w:w w:val="110"/>
          <w:sz w:val="21"/>
        </w:rPr>
        <w:t>"...would</w:t>
      </w:r>
      <w:r>
        <w:rPr>
          <w:color w:val="1C1621"/>
          <w:spacing w:val="-18"/>
          <w:w w:val="110"/>
          <w:sz w:val="21"/>
        </w:rPr>
        <w:t> </w:t>
      </w:r>
      <w:r>
        <w:rPr>
          <w:color w:val="1C1621"/>
          <w:w w:val="110"/>
          <w:sz w:val="21"/>
        </w:rPr>
        <w:t>not</w:t>
      </w:r>
      <w:r>
        <w:rPr>
          <w:color w:val="1C1621"/>
          <w:spacing w:val="6"/>
          <w:w w:val="110"/>
          <w:sz w:val="21"/>
        </w:rPr>
        <w:t> </w:t>
      </w:r>
      <w:r>
        <w:rPr>
          <w:color w:val="1C1621"/>
          <w:w w:val="110"/>
          <w:sz w:val="21"/>
        </w:rPr>
        <w:t>be</w:t>
      </w:r>
      <w:r>
        <w:rPr>
          <w:color w:val="1C1621"/>
          <w:spacing w:val="-10"/>
          <w:w w:val="110"/>
          <w:sz w:val="21"/>
        </w:rPr>
        <w:t> </w:t>
      </w:r>
      <w:r>
        <w:rPr>
          <w:color w:val="1C1621"/>
          <w:w w:val="110"/>
          <w:sz w:val="21"/>
        </w:rPr>
        <w:t>affected</w:t>
      </w:r>
      <w:r>
        <w:rPr>
          <w:color w:val="1C1621"/>
          <w:spacing w:val="-8"/>
          <w:w w:val="110"/>
          <w:sz w:val="21"/>
        </w:rPr>
        <w:t> </w:t>
      </w:r>
      <w:r>
        <w:rPr>
          <w:color w:val="1C1621"/>
          <w:w w:val="110"/>
          <w:sz w:val="21"/>
        </w:rPr>
        <w:t>in</w:t>
      </w:r>
      <w:r>
        <w:rPr>
          <w:color w:val="1C1621"/>
          <w:spacing w:val="-8"/>
          <w:w w:val="110"/>
          <w:sz w:val="21"/>
        </w:rPr>
        <w:t> </w:t>
      </w:r>
      <w:r>
        <w:rPr>
          <w:color w:val="1C1621"/>
          <w:w w:val="110"/>
          <w:sz w:val="21"/>
        </w:rPr>
        <w:t>such</w:t>
      </w:r>
      <w:r>
        <w:rPr>
          <w:color w:val="1C1621"/>
          <w:spacing w:val="-10"/>
          <w:w w:val="110"/>
          <w:sz w:val="21"/>
        </w:rPr>
        <w:t> </w:t>
      </w:r>
      <w:r>
        <w:rPr>
          <w:color w:val="1C1621"/>
          <w:w w:val="110"/>
          <w:sz w:val="21"/>
        </w:rPr>
        <w:t>a</w:t>
      </w:r>
      <w:r>
        <w:rPr>
          <w:color w:val="1C1621"/>
          <w:spacing w:val="-15"/>
          <w:w w:val="110"/>
          <w:sz w:val="21"/>
        </w:rPr>
        <w:t> </w:t>
      </w:r>
      <w:r>
        <w:rPr>
          <w:color w:val="1C1621"/>
          <w:w w:val="110"/>
          <w:sz w:val="21"/>
        </w:rPr>
        <w:t>way</w:t>
      </w:r>
      <w:r>
        <w:rPr>
          <w:color w:val="1C1621"/>
          <w:spacing w:val="-10"/>
          <w:w w:val="110"/>
          <w:sz w:val="21"/>
        </w:rPr>
        <w:t> </w:t>
      </w:r>
      <w:r>
        <w:rPr>
          <w:color w:val="1C1621"/>
          <w:w w:val="110"/>
          <w:sz w:val="21"/>
        </w:rPr>
        <w:t>as</w:t>
      </w:r>
      <w:r>
        <w:rPr>
          <w:color w:val="1C1621"/>
          <w:spacing w:val="-13"/>
          <w:w w:val="110"/>
          <w:sz w:val="21"/>
        </w:rPr>
        <w:t> </w:t>
      </w:r>
      <w:r>
        <w:rPr>
          <w:color w:val="1C1621"/>
          <w:w w:val="110"/>
          <w:sz w:val="21"/>
        </w:rPr>
        <w:t>to</w:t>
      </w:r>
      <w:r>
        <w:rPr>
          <w:color w:val="1C1621"/>
          <w:spacing w:val="24"/>
          <w:w w:val="110"/>
          <w:sz w:val="21"/>
        </w:rPr>
        <w:t> </w:t>
      </w:r>
      <w:r>
        <w:rPr>
          <w:color w:val="1C1621"/>
          <w:w w:val="110"/>
          <w:sz w:val="21"/>
        </w:rPr>
        <w:t>'clear</w:t>
      </w:r>
      <w:r>
        <w:rPr>
          <w:color w:val="5B3626"/>
          <w:w w:val="110"/>
          <w:sz w:val="21"/>
        </w:rPr>
        <w:t>l</w:t>
      </w:r>
      <w:r>
        <w:rPr>
          <w:color w:val="1C1621"/>
          <w:w w:val="110"/>
          <w:sz w:val="21"/>
        </w:rPr>
        <w:t>y</w:t>
      </w:r>
      <w:r>
        <w:rPr>
          <w:color w:val="1C1621"/>
          <w:spacing w:val="-3"/>
          <w:w w:val="110"/>
          <w:sz w:val="21"/>
        </w:rPr>
        <w:t> </w:t>
      </w:r>
      <w:r>
        <w:rPr>
          <w:color w:val="1C1621"/>
          <w:w w:val="110"/>
          <w:sz w:val="21"/>
        </w:rPr>
        <w:t>interfere with or </w:t>
      </w:r>
      <w:r>
        <w:rPr>
          <w:color w:val="05050A"/>
          <w:w w:val="110"/>
          <w:sz w:val="21"/>
        </w:rPr>
        <w:t>reduce the </w:t>
      </w:r>
      <w:r>
        <w:rPr>
          <w:color w:val="1C1621"/>
          <w:spacing w:val="3"/>
          <w:w w:val="110"/>
          <w:sz w:val="21"/>
        </w:rPr>
        <w:t>pub</w:t>
      </w:r>
      <w:r>
        <w:rPr>
          <w:color w:val="131F46"/>
          <w:spacing w:val="3"/>
          <w:w w:val="110"/>
          <w:sz w:val="21"/>
        </w:rPr>
        <w:t>l</w:t>
      </w:r>
      <w:r>
        <w:rPr>
          <w:color w:val="1C1621"/>
          <w:spacing w:val="3"/>
          <w:w w:val="110"/>
          <w:sz w:val="21"/>
        </w:rPr>
        <w:t>ic's </w:t>
      </w:r>
      <w:r>
        <w:rPr>
          <w:color w:val="1C1621"/>
          <w:w w:val="110"/>
          <w:sz w:val="21"/>
        </w:rPr>
        <w:t>enjoyment and/or appre ciation</w:t>
      </w:r>
      <w:r>
        <w:rPr>
          <w:color w:val="3D3446"/>
          <w:w w:val="110"/>
          <w:sz w:val="21"/>
        </w:rPr>
        <w:t>' </w:t>
      </w:r>
      <w:r>
        <w:rPr>
          <w:color w:val="1C1621"/>
          <w:w w:val="110"/>
          <w:sz w:val="21"/>
        </w:rPr>
        <w:t>of </w:t>
      </w:r>
      <w:r>
        <w:rPr>
          <w:color w:val="05050A"/>
          <w:w w:val="110"/>
          <w:sz w:val="21"/>
        </w:rPr>
        <w:t>the </w:t>
      </w:r>
      <w:r>
        <w:rPr>
          <w:color w:val="1C1621"/>
          <w:w w:val="110"/>
          <w:sz w:val="21"/>
        </w:rPr>
        <w:t>Cemetery or Gatehouse."</w:t>
      </w:r>
    </w:p>
    <w:p>
      <w:pPr>
        <w:pStyle w:val="ListParagraph"/>
        <w:numPr>
          <w:ilvl w:val="0"/>
          <w:numId w:val="28"/>
        </w:numPr>
        <w:tabs>
          <w:tab w:pos="2163" w:val="left" w:leader="none"/>
        </w:tabs>
        <w:spacing w:line="314" w:lineRule="auto" w:before="24" w:after="0"/>
        <w:ind w:left="2163" w:right="1385" w:hanging="359"/>
        <w:jc w:val="both"/>
        <w:rPr>
          <w:color w:val="05050A"/>
          <w:sz w:val="21"/>
        </w:rPr>
      </w:pPr>
      <w:r>
        <w:rPr>
          <w:color w:val="0A112D"/>
          <w:spacing w:val="-5"/>
          <w:w w:val="110"/>
          <w:sz w:val="21"/>
        </w:rPr>
        <w:t>T</w:t>
      </w:r>
      <w:r>
        <w:rPr>
          <w:color w:val="05050A"/>
          <w:spacing w:val="-5"/>
          <w:w w:val="110"/>
          <w:sz w:val="21"/>
        </w:rPr>
        <w:t>his </w:t>
      </w:r>
      <w:r>
        <w:rPr>
          <w:color w:val="1C1621"/>
          <w:w w:val="110"/>
          <w:sz w:val="21"/>
        </w:rPr>
        <w:t>concession of </w:t>
      </w:r>
      <w:r>
        <w:rPr>
          <w:color w:val="1C1621"/>
          <w:spacing w:val="-6"/>
          <w:w w:val="110"/>
          <w:sz w:val="21"/>
        </w:rPr>
        <w:t>visua</w:t>
      </w:r>
      <w:r>
        <w:rPr>
          <w:color w:val="5B3626"/>
          <w:spacing w:val="-6"/>
          <w:w w:val="110"/>
          <w:sz w:val="21"/>
        </w:rPr>
        <w:t>l </w:t>
      </w:r>
      <w:r>
        <w:rPr>
          <w:color w:val="1C1621"/>
          <w:w w:val="110"/>
          <w:sz w:val="21"/>
        </w:rPr>
        <w:t>impact is, in </w:t>
      </w:r>
      <w:r>
        <w:rPr>
          <w:color w:val="0A112D"/>
          <w:w w:val="110"/>
          <w:sz w:val="21"/>
        </w:rPr>
        <w:t>itse</w:t>
      </w:r>
      <w:r>
        <w:rPr>
          <w:color w:val="131F46"/>
          <w:w w:val="110"/>
          <w:sz w:val="21"/>
        </w:rPr>
        <w:t>l</w:t>
      </w:r>
      <w:r>
        <w:rPr>
          <w:color w:val="0A112D"/>
          <w:w w:val="110"/>
          <w:sz w:val="21"/>
        </w:rPr>
        <w:t>f, </w:t>
      </w:r>
      <w:r>
        <w:rPr>
          <w:color w:val="1C1621"/>
          <w:w w:val="110"/>
          <w:sz w:val="21"/>
        </w:rPr>
        <w:t>verification </w:t>
      </w:r>
      <w:r>
        <w:rPr>
          <w:color w:val="05050A"/>
          <w:w w:val="110"/>
          <w:sz w:val="21"/>
        </w:rPr>
        <w:t>that </w:t>
      </w:r>
      <w:r>
        <w:rPr>
          <w:color w:val="1C1621"/>
          <w:w w:val="110"/>
          <w:sz w:val="21"/>
        </w:rPr>
        <w:t>there cou</w:t>
      </w:r>
      <w:r>
        <w:rPr>
          <w:color w:val="131F46"/>
          <w:w w:val="110"/>
          <w:sz w:val="21"/>
        </w:rPr>
        <w:t>l</w:t>
      </w:r>
      <w:r>
        <w:rPr>
          <w:color w:val="1C1621"/>
          <w:w w:val="110"/>
          <w:sz w:val="21"/>
        </w:rPr>
        <w:t>d possib</w:t>
      </w:r>
      <w:r>
        <w:rPr>
          <w:color w:val="131F46"/>
          <w:w w:val="110"/>
          <w:sz w:val="21"/>
        </w:rPr>
        <w:t>l</w:t>
      </w:r>
      <w:r>
        <w:rPr>
          <w:color w:val="1C1621"/>
          <w:w w:val="110"/>
          <w:sz w:val="21"/>
        </w:rPr>
        <w:t>y be aesthetic</w:t>
      </w:r>
      <w:r>
        <w:rPr>
          <w:color w:val="1C1621"/>
          <w:spacing w:val="-6"/>
          <w:w w:val="110"/>
          <w:sz w:val="21"/>
        </w:rPr>
        <w:t> </w:t>
      </w:r>
      <w:r>
        <w:rPr>
          <w:color w:val="1C1621"/>
          <w:w w:val="110"/>
          <w:sz w:val="21"/>
        </w:rPr>
        <w:t>impact.</w:t>
      </w:r>
      <w:r>
        <w:rPr>
          <w:color w:val="1C1621"/>
          <w:spacing w:val="-15"/>
          <w:w w:val="110"/>
          <w:sz w:val="21"/>
        </w:rPr>
        <w:t> </w:t>
      </w:r>
      <w:r>
        <w:rPr>
          <w:color w:val="0A112D"/>
          <w:w w:val="110"/>
          <w:sz w:val="21"/>
        </w:rPr>
        <w:t>The</w:t>
      </w:r>
      <w:r>
        <w:rPr>
          <w:color w:val="0A112D"/>
          <w:spacing w:val="-19"/>
          <w:w w:val="110"/>
          <w:sz w:val="21"/>
        </w:rPr>
        <w:t> </w:t>
      </w:r>
      <w:r>
        <w:rPr>
          <w:color w:val="05050A"/>
          <w:w w:val="110"/>
          <w:sz w:val="21"/>
        </w:rPr>
        <w:t>defi</w:t>
      </w:r>
      <w:r>
        <w:rPr>
          <w:color w:val="05050A"/>
          <w:spacing w:val="-50"/>
          <w:w w:val="110"/>
          <w:sz w:val="21"/>
        </w:rPr>
        <w:t> </w:t>
      </w:r>
      <w:r>
        <w:rPr>
          <w:color w:val="05050A"/>
          <w:w w:val="110"/>
          <w:sz w:val="21"/>
        </w:rPr>
        <w:t>n</w:t>
      </w:r>
      <w:r>
        <w:rPr>
          <w:color w:val="0A112D"/>
          <w:w w:val="110"/>
          <w:sz w:val="21"/>
        </w:rPr>
        <w:t>i</w:t>
      </w:r>
      <w:r>
        <w:rPr>
          <w:color w:val="05050A"/>
          <w:w w:val="110"/>
          <w:sz w:val="21"/>
        </w:rPr>
        <w:t>tion</w:t>
      </w:r>
      <w:r>
        <w:rPr>
          <w:color w:val="05050A"/>
          <w:spacing w:val="19"/>
          <w:w w:val="110"/>
          <w:sz w:val="21"/>
        </w:rPr>
        <w:t> </w:t>
      </w:r>
      <w:r>
        <w:rPr>
          <w:color w:val="1C1621"/>
          <w:w w:val="110"/>
          <w:sz w:val="21"/>
        </w:rPr>
        <w:t>of</w:t>
      </w:r>
      <w:r>
        <w:rPr>
          <w:color w:val="1C1621"/>
          <w:spacing w:val="5"/>
          <w:w w:val="110"/>
          <w:sz w:val="21"/>
        </w:rPr>
        <w:t> </w:t>
      </w:r>
      <w:r>
        <w:rPr>
          <w:color w:val="1C1621"/>
          <w:w w:val="110"/>
          <w:sz w:val="21"/>
        </w:rPr>
        <w:t>each</w:t>
      </w:r>
      <w:r>
        <w:rPr>
          <w:color w:val="1C1621"/>
          <w:spacing w:val="-14"/>
          <w:w w:val="110"/>
          <w:sz w:val="21"/>
        </w:rPr>
        <w:t> </w:t>
      </w:r>
      <w:r>
        <w:rPr>
          <w:color w:val="1C1621"/>
          <w:w w:val="110"/>
          <w:sz w:val="21"/>
        </w:rPr>
        <w:t>term</w:t>
      </w:r>
      <w:r>
        <w:rPr>
          <w:color w:val="1C1621"/>
          <w:spacing w:val="-14"/>
          <w:w w:val="110"/>
          <w:sz w:val="21"/>
        </w:rPr>
        <w:t> </w:t>
      </w:r>
      <w:r>
        <w:rPr>
          <w:color w:val="1C1621"/>
          <w:w w:val="110"/>
          <w:sz w:val="21"/>
        </w:rPr>
        <w:t>('visua</w:t>
      </w:r>
      <w:r>
        <w:rPr>
          <w:color w:val="1C1621"/>
          <w:spacing w:val="-39"/>
          <w:w w:val="110"/>
          <w:sz w:val="21"/>
        </w:rPr>
        <w:t> </w:t>
      </w:r>
      <w:r>
        <w:rPr>
          <w:color w:val="5B3626"/>
          <w:w w:val="110"/>
          <w:sz w:val="21"/>
        </w:rPr>
        <w:t>l</w:t>
      </w:r>
      <w:r>
        <w:rPr>
          <w:color w:val="5B3626"/>
          <w:spacing w:val="-4"/>
          <w:w w:val="110"/>
          <w:sz w:val="21"/>
        </w:rPr>
        <w:t> </w:t>
      </w:r>
      <w:r>
        <w:rPr>
          <w:color w:val="1C1621"/>
          <w:w w:val="110"/>
          <w:sz w:val="21"/>
        </w:rPr>
        <w:t>impact'</w:t>
      </w:r>
      <w:r>
        <w:rPr>
          <w:color w:val="1C1621"/>
          <w:spacing w:val="-5"/>
          <w:w w:val="110"/>
          <w:sz w:val="21"/>
        </w:rPr>
        <w:t> </w:t>
      </w:r>
      <w:r>
        <w:rPr>
          <w:color w:val="1C1621"/>
          <w:w w:val="110"/>
          <w:sz w:val="21"/>
        </w:rPr>
        <w:t>and</w:t>
      </w:r>
      <w:r>
        <w:rPr>
          <w:color w:val="1C1621"/>
          <w:spacing w:val="-14"/>
          <w:w w:val="110"/>
          <w:sz w:val="21"/>
        </w:rPr>
        <w:t> </w:t>
      </w:r>
      <w:r>
        <w:rPr>
          <w:color w:val="1C1621"/>
          <w:w w:val="110"/>
          <w:sz w:val="21"/>
        </w:rPr>
        <w:t>'aesthetic</w:t>
      </w:r>
      <w:r>
        <w:rPr>
          <w:color w:val="1C1621"/>
          <w:spacing w:val="-2"/>
          <w:w w:val="110"/>
          <w:sz w:val="21"/>
        </w:rPr>
        <w:t> </w:t>
      </w:r>
      <w:r>
        <w:rPr>
          <w:color w:val="1C1621"/>
          <w:w w:val="110"/>
          <w:sz w:val="21"/>
        </w:rPr>
        <w:t>impact')</w:t>
      </w:r>
      <w:r>
        <w:rPr>
          <w:color w:val="1C1621"/>
          <w:spacing w:val="-8"/>
          <w:w w:val="110"/>
          <w:sz w:val="21"/>
        </w:rPr>
        <w:t> </w:t>
      </w:r>
      <w:r>
        <w:rPr>
          <w:color w:val="1C1621"/>
          <w:w w:val="110"/>
          <w:sz w:val="21"/>
        </w:rPr>
        <w:t>is a</w:t>
      </w:r>
      <w:r>
        <w:rPr>
          <w:color w:val="5B3626"/>
          <w:w w:val="110"/>
          <w:sz w:val="21"/>
        </w:rPr>
        <w:t>l</w:t>
      </w:r>
      <w:r>
        <w:rPr>
          <w:color w:val="0A112D"/>
          <w:w w:val="110"/>
          <w:sz w:val="21"/>
        </w:rPr>
        <w:t>mos</w:t>
      </w:r>
      <w:r>
        <w:rPr>
          <w:color w:val="0A112D"/>
          <w:spacing w:val="-50"/>
          <w:w w:val="110"/>
          <w:sz w:val="21"/>
        </w:rPr>
        <w:t> </w:t>
      </w:r>
      <w:r>
        <w:rPr>
          <w:color w:val="05050A"/>
          <w:w w:val="110"/>
          <w:sz w:val="21"/>
        </w:rPr>
        <w:t>t</w:t>
      </w:r>
      <w:r>
        <w:rPr>
          <w:color w:val="05050A"/>
          <w:spacing w:val="-13"/>
          <w:w w:val="110"/>
          <w:sz w:val="21"/>
        </w:rPr>
        <w:t> </w:t>
      </w:r>
      <w:r>
        <w:rPr>
          <w:color w:val="1C1621"/>
          <w:spacing w:val="-4"/>
          <w:w w:val="110"/>
          <w:sz w:val="21"/>
        </w:rPr>
        <w:t>inseparab</w:t>
      </w:r>
      <w:r>
        <w:rPr>
          <w:color w:val="5B3626"/>
          <w:spacing w:val="-4"/>
          <w:w w:val="110"/>
          <w:sz w:val="21"/>
        </w:rPr>
        <w:t>l</w:t>
      </w:r>
      <w:r>
        <w:rPr>
          <w:color w:val="1C1621"/>
          <w:spacing w:val="-4"/>
          <w:w w:val="110"/>
          <w:sz w:val="21"/>
        </w:rPr>
        <w:t>e</w:t>
      </w:r>
      <w:r>
        <w:rPr>
          <w:color w:val="1C1621"/>
          <w:spacing w:val="-37"/>
          <w:w w:val="110"/>
          <w:sz w:val="21"/>
        </w:rPr>
        <w:t> </w:t>
      </w:r>
      <w:r>
        <w:rPr>
          <w:color w:val="1C1621"/>
          <w:w w:val="110"/>
          <w:sz w:val="21"/>
        </w:rPr>
        <w:t>from</w:t>
      </w:r>
      <w:r>
        <w:rPr>
          <w:color w:val="1C1621"/>
          <w:spacing w:val="-33"/>
          <w:w w:val="110"/>
          <w:sz w:val="21"/>
        </w:rPr>
        <w:t> </w:t>
      </w:r>
      <w:r>
        <w:rPr>
          <w:color w:val="1C1621"/>
          <w:w w:val="110"/>
          <w:sz w:val="21"/>
        </w:rPr>
        <w:t>one</w:t>
      </w:r>
      <w:r>
        <w:rPr>
          <w:color w:val="1C1621"/>
          <w:spacing w:val="-33"/>
          <w:w w:val="110"/>
          <w:sz w:val="21"/>
        </w:rPr>
        <w:t> </w:t>
      </w:r>
      <w:r>
        <w:rPr>
          <w:color w:val="1C1621"/>
          <w:w w:val="110"/>
          <w:sz w:val="21"/>
        </w:rPr>
        <w:t>another,</w:t>
      </w:r>
      <w:r>
        <w:rPr>
          <w:color w:val="1C1621"/>
          <w:spacing w:val="-39"/>
          <w:w w:val="110"/>
          <w:sz w:val="21"/>
        </w:rPr>
        <w:t> </w:t>
      </w:r>
      <w:r>
        <w:rPr>
          <w:color w:val="1C1621"/>
          <w:w w:val="110"/>
          <w:sz w:val="21"/>
        </w:rPr>
        <w:t>being</w:t>
      </w:r>
      <w:r>
        <w:rPr>
          <w:color w:val="1C1621"/>
          <w:spacing w:val="-44"/>
          <w:w w:val="110"/>
          <w:sz w:val="21"/>
        </w:rPr>
        <w:t> </w:t>
      </w:r>
      <w:r>
        <w:rPr>
          <w:color w:val="05050A"/>
          <w:w w:val="110"/>
          <w:sz w:val="21"/>
        </w:rPr>
        <w:t>t</w:t>
      </w:r>
      <w:r>
        <w:rPr>
          <w:color w:val="0A112D"/>
          <w:w w:val="110"/>
          <w:sz w:val="21"/>
        </w:rPr>
        <w:t>ha</w:t>
      </w:r>
      <w:r>
        <w:rPr>
          <w:color w:val="05050A"/>
          <w:w w:val="110"/>
          <w:sz w:val="21"/>
        </w:rPr>
        <w:t>t</w:t>
      </w:r>
      <w:r>
        <w:rPr>
          <w:color w:val="05050A"/>
          <w:spacing w:val="-8"/>
          <w:w w:val="110"/>
          <w:sz w:val="21"/>
        </w:rPr>
        <w:t> </w:t>
      </w:r>
      <w:r>
        <w:rPr>
          <w:color w:val="1C1621"/>
          <w:w w:val="110"/>
          <w:sz w:val="21"/>
        </w:rPr>
        <w:t>there</w:t>
      </w:r>
      <w:r>
        <w:rPr>
          <w:color w:val="1C1621"/>
          <w:spacing w:val="-35"/>
          <w:w w:val="110"/>
          <w:sz w:val="21"/>
        </w:rPr>
        <w:t> </w:t>
      </w:r>
      <w:r>
        <w:rPr>
          <w:color w:val="05050A"/>
          <w:w w:val="110"/>
          <w:sz w:val="21"/>
        </w:rPr>
        <w:t>m</w:t>
      </w:r>
      <w:r>
        <w:rPr>
          <w:color w:val="0A112D"/>
          <w:w w:val="110"/>
          <w:sz w:val="21"/>
        </w:rPr>
        <w:t>ust</w:t>
      </w:r>
      <w:r>
        <w:rPr>
          <w:color w:val="0A112D"/>
          <w:spacing w:val="-40"/>
          <w:w w:val="110"/>
          <w:sz w:val="21"/>
        </w:rPr>
        <w:t> </w:t>
      </w:r>
      <w:r>
        <w:rPr>
          <w:color w:val="1C1621"/>
          <w:w w:val="110"/>
          <w:sz w:val="21"/>
        </w:rPr>
        <w:t>be</w:t>
      </w:r>
      <w:r>
        <w:rPr>
          <w:color w:val="1C1621"/>
          <w:spacing w:val="-11"/>
          <w:w w:val="110"/>
          <w:sz w:val="21"/>
        </w:rPr>
        <w:t> </w:t>
      </w:r>
      <w:r>
        <w:rPr>
          <w:color w:val="1C1621"/>
          <w:w w:val="110"/>
          <w:sz w:val="21"/>
        </w:rPr>
        <w:t>a</w:t>
      </w:r>
      <w:r>
        <w:rPr>
          <w:color w:val="1C1621"/>
          <w:spacing w:val="-34"/>
          <w:w w:val="110"/>
          <w:sz w:val="21"/>
        </w:rPr>
        <w:t> </w:t>
      </w:r>
      <w:r>
        <w:rPr>
          <w:i/>
          <w:color w:val="1C1621"/>
          <w:w w:val="110"/>
          <w:sz w:val="21"/>
        </w:rPr>
        <w:t>perceived</w:t>
      </w:r>
      <w:r>
        <w:rPr>
          <w:i/>
          <w:color w:val="1C1621"/>
          <w:spacing w:val="-22"/>
          <w:w w:val="110"/>
          <w:sz w:val="21"/>
        </w:rPr>
        <w:t> </w:t>
      </w:r>
      <w:r>
        <w:rPr>
          <w:i/>
          <w:color w:val="1C1621"/>
          <w:w w:val="110"/>
          <w:sz w:val="21"/>
        </w:rPr>
        <w:t>visual</w:t>
      </w:r>
      <w:r>
        <w:rPr>
          <w:i/>
          <w:color w:val="1C1621"/>
          <w:spacing w:val="-29"/>
          <w:w w:val="110"/>
          <w:sz w:val="21"/>
        </w:rPr>
        <w:t> </w:t>
      </w:r>
      <w:r>
        <w:rPr>
          <w:i/>
          <w:color w:val="1C1621"/>
          <w:w w:val="110"/>
          <w:sz w:val="21"/>
        </w:rPr>
        <w:t>impact</w:t>
      </w:r>
      <w:r>
        <w:rPr>
          <w:i/>
          <w:color w:val="0A112D"/>
          <w:w w:val="110"/>
          <w:sz w:val="21"/>
        </w:rPr>
        <w:t> </w:t>
      </w:r>
      <w:r>
        <w:rPr>
          <w:color w:val="0A112D"/>
          <w:spacing w:val="4"/>
          <w:w w:val="110"/>
          <w:sz w:val="21"/>
        </w:rPr>
        <w:t>i</w:t>
      </w:r>
      <w:r>
        <w:rPr>
          <w:color w:val="05050A"/>
          <w:spacing w:val="4"/>
          <w:w w:val="110"/>
          <w:sz w:val="21"/>
        </w:rPr>
        <w:t>n</w:t>
      </w:r>
      <w:r>
        <w:rPr>
          <w:color w:val="05050A"/>
          <w:spacing w:val="-34"/>
          <w:w w:val="110"/>
          <w:sz w:val="21"/>
        </w:rPr>
        <w:t> </w:t>
      </w:r>
      <w:r>
        <w:rPr>
          <w:color w:val="1C1621"/>
          <w:w w:val="110"/>
          <w:sz w:val="21"/>
        </w:rPr>
        <w:t>order</w:t>
      </w:r>
      <w:r>
        <w:rPr>
          <w:color w:val="1C1621"/>
          <w:spacing w:val="-33"/>
          <w:w w:val="110"/>
          <w:sz w:val="21"/>
        </w:rPr>
        <w:t> </w:t>
      </w:r>
      <w:r>
        <w:rPr>
          <w:i/>
          <w:color w:val="1C1621"/>
          <w:w w:val="110"/>
          <w:sz w:val="21"/>
        </w:rPr>
        <w:t>to</w:t>
      </w:r>
      <w:r>
        <w:rPr>
          <w:i/>
          <w:color w:val="1C1621"/>
          <w:spacing w:val="-28"/>
          <w:w w:val="110"/>
          <w:sz w:val="21"/>
        </w:rPr>
        <w:t> </w:t>
      </w:r>
      <w:r>
        <w:rPr>
          <w:i/>
          <w:color w:val="1C1621"/>
          <w:w w:val="110"/>
          <w:sz w:val="21"/>
        </w:rPr>
        <w:t>experience</w:t>
      </w:r>
      <w:r>
        <w:rPr>
          <w:i/>
          <w:color w:val="1C1621"/>
          <w:spacing w:val="-32"/>
          <w:w w:val="110"/>
          <w:sz w:val="21"/>
        </w:rPr>
        <w:t> </w:t>
      </w:r>
      <w:r>
        <w:rPr>
          <w:i/>
          <w:color w:val="1C1621"/>
          <w:w w:val="110"/>
          <w:sz w:val="21"/>
        </w:rPr>
        <w:t>decreased</w:t>
      </w:r>
      <w:r>
        <w:rPr>
          <w:i/>
          <w:color w:val="1C1621"/>
          <w:spacing w:val="-34"/>
          <w:w w:val="110"/>
          <w:sz w:val="21"/>
        </w:rPr>
        <w:t> </w:t>
      </w:r>
      <w:r>
        <w:rPr>
          <w:i/>
          <w:color w:val="1C1621"/>
          <w:w w:val="110"/>
          <w:sz w:val="21"/>
        </w:rPr>
        <w:t>enjoyment</w:t>
      </w:r>
      <w:r>
        <w:rPr>
          <w:i/>
          <w:color w:val="1C1621"/>
          <w:spacing w:val="-31"/>
          <w:w w:val="110"/>
          <w:sz w:val="21"/>
        </w:rPr>
        <w:t> </w:t>
      </w:r>
      <w:r>
        <w:rPr>
          <w:i/>
          <w:color w:val="1C1621"/>
          <w:w w:val="110"/>
          <w:sz w:val="21"/>
        </w:rPr>
        <w:t>or</w:t>
      </w:r>
      <w:r>
        <w:rPr>
          <w:i/>
          <w:color w:val="1C1621"/>
          <w:spacing w:val="-32"/>
          <w:w w:val="110"/>
          <w:sz w:val="21"/>
        </w:rPr>
        <w:t> </w:t>
      </w:r>
      <w:r>
        <w:rPr>
          <w:i/>
          <w:color w:val="1C1621"/>
          <w:w w:val="110"/>
          <w:sz w:val="21"/>
        </w:rPr>
        <w:t>interpretive</w:t>
      </w:r>
      <w:r>
        <w:rPr>
          <w:i/>
          <w:color w:val="1C1621"/>
          <w:spacing w:val="-33"/>
          <w:w w:val="110"/>
          <w:sz w:val="21"/>
        </w:rPr>
        <w:t> </w:t>
      </w:r>
      <w:r>
        <w:rPr>
          <w:i/>
          <w:color w:val="1C1621"/>
          <w:w w:val="110"/>
          <w:sz w:val="21"/>
        </w:rPr>
        <w:t>utility</w:t>
      </w:r>
      <w:r>
        <w:rPr>
          <w:i/>
          <w:color w:val="1C1621"/>
          <w:spacing w:val="-26"/>
          <w:w w:val="110"/>
          <w:sz w:val="21"/>
        </w:rPr>
        <w:t> </w:t>
      </w:r>
      <w:r>
        <w:rPr>
          <w:i/>
          <w:color w:val="1C1621"/>
          <w:w w:val="110"/>
          <w:sz w:val="21"/>
        </w:rPr>
        <w:t>of</w:t>
      </w:r>
      <w:r>
        <w:rPr>
          <w:i/>
          <w:color w:val="1C1621"/>
          <w:spacing w:val="-40"/>
          <w:w w:val="110"/>
          <w:sz w:val="21"/>
        </w:rPr>
        <w:t> </w:t>
      </w:r>
      <w:r>
        <w:rPr>
          <w:i/>
          <w:color w:val="1C1621"/>
          <w:w w:val="110"/>
          <w:sz w:val="21"/>
        </w:rPr>
        <w:t>a</w:t>
      </w:r>
      <w:r>
        <w:rPr>
          <w:i/>
          <w:color w:val="1C1621"/>
          <w:spacing w:val="-42"/>
          <w:w w:val="110"/>
          <w:sz w:val="21"/>
        </w:rPr>
        <w:t> </w:t>
      </w:r>
      <w:r>
        <w:rPr>
          <w:i/>
          <w:color w:val="1C1621"/>
          <w:w w:val="110"/>
          <w:sz w:val="21"/>
        </w:rPr>
        <w:t>site,</w:t>
      </w:r>
      <w:r>
        <w:rPr>
          <w:i/>
          <w:color w:val="1C1621"/>
          <w:spacing w:val="-44"/>
          <w:w w:val="110"/>
          <w:sz w:val="21"/>
        </w:rPr>
        <w:t> </w:t>
      </w:r>
      <w:r>
        <w:rPr>
          <w:color w:val="1C1621"/>
          <w:w w:val="110"/>
          <w:sz w:val="21"/>
        </w:rPr>
        <w:t>and</w:t>
      </w:r>
      <w:r>
        <w:rPr>
          <w:color w:val="1C1621"/>
          <w:spacing w:val="-42"/>
          <w:w w:val="110"/>
          <w:sz w:val="21"/>
        </w:rPr>
        <w:t> </w:t>
      </w:r>
      <w:r>
        <w:rPr>
          <w:color w:val="1C1621"/>
          <w:w w:val="110"/>
          <w:sz w:val="21"/>
        </w:rPr>
        <w:t>vise</w:t>
      </w:r>
      <w:r>
        <w:rPr>
          <w:color w:val="1C1621"/>
          <w:spacing w:val="-37"/>
          <w:w w:val="110"/>
          <w:sz w:val="21"/>
        </w:rPr>
        <w:t> </w:t>
      </w:r>
      <w:r>
        <w:rPr>
          <w:color w:val="1C1621"/>
          <w:w w:val="110"/>
          <w:sz w:val="21"/>
        </w:rPr>
        <w:t>versa.</w:t>
      </w:r>
    </w:p>
    <w:p>
      <w:pPr>
        <w:pStyle w:val="ListParagraph"/>
        <w:numPr>
          <w:ilvl w:val="0"/>
          <w:numId w:val="28"/>
        </w:numPr>
        <w:tabs>
          <w:tab w:pos="2163" w:val="left" w:leader="none"/>
        </w:tabs>
        <w:spacing w:line="312" w:lineRule="auto" w:before="18" w:after="0"/>
        <w:ind w:left="2162" w:right="1398" w:hanging="358"/>
        <w:jc w:val="both"/>
        <w:rPr>
          <w:color w:val="05050A"/>
          <w:sz w:val="21"/>
        </w:rPr>
      </w:pPr>
      <w:r>
        <w:rPr>
          <w:color w:val="0A112D"/>
          <w:spacing w:val="-6"/>
          <w:w w:val="105"/>
          <w:sz w:val="21"/>
        </w:rPr>
        <w:t>T</w:t>
      </w:r>
      <w:r>
        <w:rPr>
          <w:color w:val="05050A"/>
          <w:spacing w:val="-6"/>
          <w:w w:val="105"/>
          <w:sz w:val="21"/>
        </w:rPr>
        <w:t>he</w:t>
      </w:r>
      <w:r>
        <w:rPr>
          <w:color w:val="05050A"/>
          <w:spacing w:val="-27"/>
          <w:w w:val="105"/>
          <w:sz w:val="21"/>
        </w:rPr>
        <w:t> </w:t>
      </w:r>
      <w:r>
        <w:rPr>
          <w:color w:val="1C1621"/>
          <w:w w:val="105"/>
          <w:sz w:val="21"/>
        </w:rPr>
        <w:t>AKRF</w:t>
      </w:r>
      <w:r>
        <w:rPr>
          <w:color w:val="1C1621"/>
          <w:spacing w:val="-14"/>
          <w:w w:val="105"/>
          <w:sz w:val="21"/>
        </w:rPr>
        <w:t> </w:t>
      </w:r>
      <w:r>
        <w:rPr>
          <w:color w:val="05050A"/>
          <w:w w:val="105"/>
          <w:sz w:val="21"/>
        </w:rPr>
        <w:t>report</w:t>
      </w:r>
      <w:r>
        <w:rPr>
          <w:color w:val="05050A"/>
          <w:spacing w:val="-9"/>
          <w:w w:val="105"/>
          <w:sz w:val="21"/>
        </w:rPr>
        <w:t> </w:t>
      </w:r>
      <w:r>
        <w:rPr>
          <w:color w:val="1C1621"/>
          <w:w w:val="105"/>
          <w:sz w:val="21"/>
        </w:rPr>
        <w:t>affirms</w:t>
      </w:r>
      <w:r>
        <w:rPr>
          <w:color w:val="1C1621"/>
          <w:spacing w:val="-23"/>
          <w:w w:val="105"/>
          <w:sz w:val="21"/>
        </w:rPr>
        <w:t> </w:t>
      </w:r>
      <w:r>
        <w:rPr>
          <w:color w:val="1C1621"/>
          <w:w w:val="105"/>
          <w:sz w:val="21"/>
        </w:rPr>
        <w:t>the</w:t>
      </w:r>
      <w:r>
        <w:rPr>
          <w:color w:val="1C1621"/>
          <w:spacing w:val="-9"/>
          <w:w w:val="105"/>
          <w:sz w:val="21"/>
        </w:rPr>
        <w:t> </w:t>
      </w:r>
      <w:r>
        <w:rPr>
          <w:color w:val="131F46"/>
          <w:w w:val="105"/>
          <w:sz w:val="21"/>
        </w:rPr>
        <w:t>l</w:t>
      </w:r>
      <w:r>
        <w:rPr>
          <w:color w:val="1C1621"/>
          <w:w w:val="105"/>
          <w:sz w:val="21"/>
        </w:rPr>
        <w:t>ike</w:t>
      </w:r>
      <w:r>
        <w:rPr>
          <w:color w:val="131F46"/>
          <w:w w:val="105"/>
          <w:sz w:val="21"/>
        </w:rPr>
        <w:t>l</w:t>
      </w:r>
      <w:r>
        <w:rPr>
          <w:color w:val="1C1621"/>
          <w:w w:val="105"/>
          <w:sz w:val="21"/>
        </w:rPr>
        <w:t>ihood</w:t>
      </w:r>
      <w:r>
        <w:rPr>
          <w:color w:val="1C1621"/>
          <w:spacing w:val="-19"/>
          <w:w w:val="105"/>
          <w:sz w:val="21"/>
        </w:rPr>
        <w:t> </w:t>
      </w:r>
      <w:r>
        <w:rPr>
          <w:color w:val="1C1621"/>
          <w:w w:val="105"/>
          <w:sz w:val="21"/>
        </w:rPr>
        <w:t>of</w:t>
      </w:r>
      <w:r>
        <w:rPr>
          <w:color w:val="1C1621"/>
          <w:spacing w:val="-1"/>
          <w:w w:val="105"/>
          <w:sz w:val="21"/>
        </w:rPr>
        <w:t> </w:t>
      </w:r>
      <w:r>
        <w:rPr>
          <w:color w:val="1C1621"/>
          <w:w w:val="105"/>
          <w:sz w:val="21"/>
        </w:rPr>
        <w:t>expectable</w:t>
      </w:r>
      <w:r>
        <w:rPr>
          <w:color w:val="1C1621"/>
          <w:spacing w:val="-12"/>
          <w:w w:val="105"/>
          <w:sz w:val="21"/>
        </w:rPr>
        <w:t> </w:t>
      </w:r>
      <w:r>
        <w:rPr>
          <w:color w:val="1C1621"/>
          <w:w w:val="105"/>
          <w:sz w:val="21"/>
        </w:rPr>
        <w:t>visual</w:t>
      </w:r>
      <w:r>
        <w:rPr>
          <w:color w:val="1C1621"/>
          <w:spacing w:val="-20"/>
          <w:w w:val="105"/>
          <w:sz w:val="21"/>
        </w:rPr>
        <w:t> </w:t>
      </w:r>
      <w:r>
        <w:rPr>
          <w:color w:val="0A112D"/>
          <w:w w:val="105"/>
          <w:sz w:val="21"/>
        </w:rPr>
        <w:t>i</w:t>
      </w:r>
      <w:r>
        <w:rPr>
          <w:color w:val="05050A"/>
          <w:w w:val="105"/>
          <w:sz w:val="21"/>
        </w:rPr>
        <w:t>mpact</w:t>
      </w:r>
      <w:r>
        <w:rPr>
          <w:color w:val="05050A"/>
          <w:spacing w:val="-3"/>
          <w:w w:val="105"/>
          <w:sz w:val="21"/>
        </w:rPr>
        <w:t> </w:t>
      </w:r>
      <w:r>
        <w:rPr>
          <w:color w:val="1C1621"/>
          <w:w w:val="105"/>
          <w:sz w:val="21"/>
        </w:rPr>
        <w:t>for</w:t>
      </w:r>
      <w:r>
        <w:rPr>
          <w:color w:val="1C1621"/>
          <w:spacing w:val="19"/>
          <w:w w:val="105"/>
          <w:sz w:val="21"/>
        </w:rPr>
        <w:t> </w:t>
      </w:r>
      <w:r>
        <w:rPr>
          <w:color w:val="1C1621"/>
          <w:w w:val="105"/>
          <w:sz w:val="21"/>
        </w:rPr>
        <w:t>a</w:t>
      </w:r>
      <w:r>
        <w:rPr>
          <w:color w:val="1C1621"/>
          <w:spacing w:val="-21"/>
          <w:w w:val="105"/>
          <w:sz w:val="21"/>
        </w:rPr>
        <w:t> </w:t>
      </w:r>
      <w:r>
        <w:rPr>
          <w:color w:val="1C1621"/>
          <w:w w:val="105"/>
          <w:sz w:val="21"/>
        </w:rPr>
        <w:t>tower</w:t>
      </w:r>
      <w:r>
        <w:rPr>
          <w:color w:val="1C1621"/>
          <w:spacing w:val="-11"/>
          <w:w w:val="105"/>
          <w:sz w:val="21"/>
        </w:rPr>
        <w:t> </w:t>
      </w:r>
      <w:r>
        <w:rPr>
          <w:color w:val="1C1621"/>
          <w:w w:val="105"/>
          <w:sz w:val="21"/>
        </w:rPr>
        <w:t>installation</w:t>
      </w:r>
      <w:r>
        <w:rPr>
          <w:color w:val="1C1621"/>
          <w:spacing w:val="-2"/>
          <w:w w:val="105"/>
          <w:sz w:val="21"/>
        </w:rPr>
        <w:t> </w:t>
      </w:r>
      <w:r>
        <w:rPr>
          <w:color w:val="3D3446"/>
          <w:w w:val="105"/>
          <w:sz w:val="21"/>
        </w:rPr>
        <w:t>,</w:t>
      </w:r>
      <w:r>
        <w:rPr>
          <w:color w:val="1C1621"/>
          <w:w w:val="105"/>
          <w:sz w:val="21"/>
        </w:rPr>
        <w:t> yet </w:t>
      </w:r>
      <w:r>
        <w:rPr>
          <w:color w:val="0A112D"/>
          <w:w w:val="105"/>
          <w:sz w:val="21"/>
        </w:rPr>
        <w:t>it </w:t>
      </w:r>
      <w:r>
        <w:rPr>
          <w:color w:val="1C1621"/>
          <w:w w:val="105"/>
          <w:sz w:val="21"/>
        </w:rPr>
        <w:t>disregards the pot entia </w:t>
      </w:r>
      <w:r>
        <w:rPr>
          <w:color w:val="131F46"/>
          <w:w w:val="105"/>
          <w:sz w:val="21"/>
        </w:rPr>
        <w:t>l </w:t>
      </w:r>
      <w:r>
        <w:rPr>
          <w:color w:val="1C1621"/>
          <w:w w:val="105"/>
          <w:sz w:val="21"/>
        </w:rPr>
        <w:t>possibility for the </w:t>
      </w:r>
      <w:r>
        <w:rPr>
          <w:color w:val="1C1621"/>
          <w:spacing w:val="2"/>
          <w:w w:val="105"/>
          <w:sz w:val="21"/>
        </w:rPr>
        <w:t>pub</w:t>
      </w:r>
      <w:r>
        <w:rPr>
          <w:color w:val="131F46"/>
          <w:spacing w:val="2"/>
          <w:w w:val="105"/>
          <w:sz w:val="21"/>
        </w:rPr>
        <w:t>l</w:t>
      </w:r>
      <w:r>
        <w:rPr>
          <w:color w:val="1C1621"/>
          <w:spacing w:val="2"/>
          <w:w w:val="105"/>
          <w:sz w:val="21"/>
        </w:rPr>
        <w:t>ic </w:t>
      </w:r>
      <w:r>
        <w:rPr>
          <w:color w:val="1C1621"/>
          <w:w w:val="105"/>
          <w:sz w:val="21"/>
        </w:rPr>
        <w:t>to experience decreased en</w:t>
      </w:r>
      <w:r>
        <w:rPr>
          <w:color w:val="131F46"/>
          <w:w w:val="105"/>
          <w:sz w:val="21"/>
        </w:rPr>
        <w:t>j</w:t>
      </w:r>
      <w:r>
        <w:rPr>
          <w:color w:val="1C1621"/>
          <w:w w:val="105"/>
          <w:sz w:val="21"/>
        </w:rPr>
        <w:t>oyment or appreciation of the affected sites with vantage points of the </w:t>
      </w:r>
      <w:r>
        <w:rPr>
          <w:color w:val="0A112D"/>
          <w:spacing w:val="-8"/>
          <w:w w:val="105"/>
          <w:sz w:val="21"/>
        </w:rPr>
        <w:t>ins</w:t>
      </w:r>
      <w:r>
        <w:rPr>
          <w:color w:val="05050A"/>
          <w:spacing w:val="-8"/>
          <w:w w:val="105"/>
          <w:sz w:val="21"/>
        </w:rPr>
        <w:t>t </w:t>
      </w:r>
      <w:r>
        <w:rPr>
          <w:color w:val="05050A"/>
          <w:w w:val="105"/>
          <w:sz w:val="21"/>
        </w:rPr>
        <w:t>allat ion.</w:t>
      </w:r>
      <w:r>
        <w:rPr>
          <w:color w:val="0A112D"/>
          <w:w w:val="105"/>
          <w:sz w:val="21"/>
        </w:rPr>
        <w:t> </w:t>
      </w:r>
      <w:r>
        <w:rPr>
          <w:color w:val="0A112D"/>
          <w:spacing w:val="-4"/>
          <w:w w:val="105"/>
          <w:sz w:val="21"/>
        </w:rPr>
        <w:t>T</w:t>
      </w:r>
      <w:r>
        <w:rPr>
          <w:color w:val="05050A"/>
          <w:spacing w:val="-4"/>
          <w:w w:val="105"/>
          <w:sz w:val="21"/>
        </w:rPr>
        <w:t>hese </w:t>
      </w:r>
      <w:r>
        <w:rPr>
          <w:color w:val="05050A"/>
          <w:w w:val="105"/>
          <w:sz w:val="21"/>
        </w:rPr>
        <w:t>two </w:t>
      </w:r>
      <w:r>
        <w:rPr>
          <w:color w:val="1C1621"/>
          <w:w w:val="105"/>
          <w:sz w:val="21"/>
        </w:rPr>
        <w:t>phenomena </w:t>
      </w:r>
      <w:r>
        <w:rPr>
          <w:color w:val="1C1621"/>
          <w:spacing w:val="3"/>
          <w:w w:val="105"/>
          <w:sz w:val="21"/>
        </w:rPr>
        <w:t>va</w:t>
      </w:r>
      <w:r>
        <w:rPr>
          <w:color w:val="131F46"/>
          <w:spacing w:val="3"/>
          <w:w w:val="105"/>
          <w:sz w:val="21"/>
        </w:rPr>
        <w:t>l</w:t>
      </w:r>
      <w:r>
        <w:rPr>
          <w:color w:val="1C1621"/>
          <w:spacing w:val="3"/>
          <w:w w:val="105"/>
          <w:sz w:val="21"/>
        </w:rPr>
        <w:t>idate </w:t>
      </w:r>
      <w:r>
        <w:rPr>
          <w:color w:val="1C1621"/>
          <w:w w:val="105"/>
          <w:sz w:val="21"/>
        </w:rPr>
        <w:t>the possibi </w:t>
      </w:r>
      <w:r>
        <w:rPr>
          <w:color w:val="131F46"/>
          <w:w w:val="105"/>
          <w:sz w:val="21"/>
        </w:rPr>
        <w:t>l</w:t>
      </w:r>
      <w:r>
        <w:rPr>
          <w:color w:val="1C1621"/>
          <w:w w:val="105"/>
          <w:sz w:val="21"/>
        </w:rPr>
        <w:t>ity/ impossibi</w:t>
      </w:r>
      <w:r>
        <w:rPr>
          <w:color w:val="5B3626"/>
          <w:w w:val="105"/>
          <w:sz w:val="21"/>
        </w:rPr>
        <w:t>l</w:t>
      </w:r>
      <w:r>
        <w:rPr>
          <w:color w:val="0A112D"/>
          <w:w w:val="105"/>
          <w:sz w:val="21"/>
        </w:rPr>
        <w:t>i</w:t>
      </w:r>
      <w:r>
        <w:rPr>
          <w:color w:val="05050A"/>
          <w:w w:val="105"/>
          <w:sz w:val="21"/>
        </w:rPr>
        <w:t>ty </w:t>
      </w:r>
      <w:r>
        <w:rPr>
          <w:color w:val="1C1621"/>
          <w:w w:val="105"/>
          <w:sz w:val="21"/>
        </w:rPr>
        <w:t>of one another, but are</w:t>
      </w:r>
      <w:r>
        <w:rPr>
          <w:color w:val="0A112D"/>
          <w:w w:val="105"/>
          <w:sz w:val="21"/>
        </w:rPr>
        <w:t> nevert he</w:t>
      </w:r>
      <w:r>
        <w:rPr>
          <w:color w:val="5B3626"/>
          <w:w w:val="105"/>
          <w:sz w:val="21"/>
        </w:rPr>
        <w:t>l</w:t>
      </w:r>
      <w:r>
        <w:rPr>
          <w:color w:val="1C1621"/>
          <w:w w:val="105"/>
          <w:sz w:val="21"/>
        </w:rPr>
        <w:t>essseparated in the AKRF</w:t>
      </w:r>
      <w:r>
        <w:rPr>
          <w:color w:val="1C1621"/>
          <w:spacing w:val="-17"/>
          <w:w w:val="105"/>
          <w:sz w:val="21"/>
        </w:rPr>
        <w:t> </w:t>
      </w:r>
      <w:r>
        <w:rPr>
          <w:color w:val="0A112D"/>
          <w:w w:val="105"/>
          <w:sz w:val="21"/>
        </w:rPr>
        <w:t>report.</w:t>
      </w:r>
    </w:p>
    <w:p>
      <w:pPr>
        <w:pStyle w:val="ListParagraph"/>
        <w:numPr>
          <w:ilvl w:val="0"/>
          <w:numId w:val="28"/>
        </w:numPr>
        <w:tabs>
          <w:tab w:pos="2168" w:val="left" w:leader="none"/>
        </w:tabs>
        <w:spacing w:line="314" w:lineRule="auto" w:before="25" w:after="0"/>
        <w:ind w:left="2160" w:right="1391" w:hanging="356"/>
        <w:jc w:val="both"/>
        <w:rPr>
          <w:color w:val="05050A"/>
          <w:sz w:val="21"/>
        </w:rPr>
      </w:pPr>
      <w:r>
        <w:rPr>
          <w:color w:val="1C1621"/>
          <w:w w:val="105"/>
          <w:sz w:val="21"/>
        </w:rPr>
        <w:t>Again, </w:t>
      </w:r>
      <w:r>
        <w:rPr>
          <w:color w:val="05050A"/>
          <w:w w:val="105"/>
          <w:sz w:val="21"/>
        </w:rPr>
        <w:t>th </w:t>
      </w:r>
      <w:r>
        <w:rPr>
          <w:color w:val="0A112D"/>
          <w:w w:val="105"/>
          <w:sz w:val="21"/>
        </w:rPr>
        <w:t>is </w:t>
      </w:r>
      <w:r>
        <w:rPr>
          <w:color w:val="1C1621"/>
          <w:w w:val="105"/>
          <w:sz w:val="21"/>
        </w:rPr>
        <w:t>over emphasizes </w:t>
      </w:r>
      <w:r>
        <w:rPr>
          <w:color w:val="05050A"/>
          <w:w w:val="105"/>
          <w:sz w:val="21"/>
        </w:rPr>
        <w:t>the </w:t>
      </w:r>
      <w:r>
        <w:rPr>
          <w:color w:val="1C1621"/>
          <w:spacing w:val="2"/>
          <w:w w:val="105"/>
          <w:sz w:val="21"/>
        </w:rPr>
        <w:t>Co</w:t>
      </w:r>
      <w:r>
        <w:rPr>
          <w:color w:val="131F46"/>
          <w:spacing w:val="2"/>
          <w:w w:val="105"/>
          <w:sz w:val="21"/>
        </w:rPr>
        <w:t>l</w:t>
      </w:r>
      <w:r>
        <w:rPr>
          <w:color w:val="1C1621"/>
          <w:spacing w:val="2"/>
          <w:w w:val="105"/>
          <w:sz w:val="21"/>
        </w:rPr>
        <w:t>d </w:t>
      </w:r>
      <w:r>
        <w:rPr>
          <w:color w:val="1C1621"/>
          <w:w w:val="105"/>
          <w:sz w:val="21"/>
        </w:rPr>
        <w:t>Spring Cemetery site/scenic </w:t>
      </w:r>
      <w:r>
        <w:rPr>
          <w:color w:val="0A112D"/>
          <w:w w:val="105"/>
          <w:sz w:val="21"/>
        </w:rPr>
        <w:t>resources </w:t>
      </w:r>
      <w:r>
        <w:rPr>
          <w:color w:val="1C1621"/>
          <w:w w:val="105"/>
          <w:sz w:val="21"/>
        </w:rPr>
        <w:t>as the  prin</w:t>
      </w:r>
      <w:r>
        <w:rPr>
          <w:color w:val="1C1621"/>
          <w:spacing w:val="-20"/>
          <w:w w:val="105"/>
          <w:sz w:val="21"/>
        </w:rPr>
        <w:t> </w:t>
      </w:r>
      <w:r>
        <w:rPr>
          <w:color w:val="1C1621"/>
          <w:w w:val="105"/>
          <w:sz w:val="21"/>
        </w:rPr>
        <w:t>cip</w:t>
      </w:r>
      <w:r>
        <w:rPr>
          <w:color w:val="5B3626"/>
          <w:w w:val="105"/>
          <w:sz w:val="21"/>
        </w:rPr>
        <w:t>l</w:t>
      </w:r>
      <w:r>
        <w:rPr>
          <w:color w:val="1C1621"/>
          <w:w w:val="105"/>
          <w:sz w:val="21"/>
        </w:rPr>
        <w:t>e</w:t>
      </w:r>
      <w:r>
        <w:rPr>
          <w:color w:val="1C1621"/>
          <w:spacing w:val="-24"/>
          <w:w w:val="105"/>
          <w:sz w:val="21"/>
        </w:rPr>
        <w:t> </w:t>
      </w:r>
      <w:r>
        <w:rPr>
          <w:color w:val="1C1621"/>
          <w:w w:val="105"/>
          <w:sz w:val="21"/>
        </w:rPr>
        <w:t>focus</w:t>
      </w:r>
      <w:r>
        <w:rPr>
          <w:color w:val="1C1621"/>
          <w:spacing w:val="-17"/>
          <w:w w:val="105"/>
          <w:sz w:val="21"/>
        </w:rPr>
        <w:t> </w:t>
      </w:r>
      <w:r>
        <w:rPr>
          <w:color w:val="1C1621"/>
          <w:w w:val="105"/>
          <w:sz w:val="21"/>
        </w:rPr>
        <w:t>for</w:t>
      </w:r>
      <w:r>
        <w:rPr>
          <w:color w:val="1C1621"/>
          <w:spacing w:val="13"/>
          <w:w w:val="105"/>
          <w:sz w:val="21"/>
        </w:rPr>
        <w:t> </w:t>
      </w:r>
      <w:r>
        <w:rPr>
          <w:color w:val="1C1621"/>
          <w:w w:val="105"/>
          <w:sz w:val="21"/>
        </w:rPr>
        <w:t>the</w:t>
      </w:r>
      <w:r>
        <w:rPr>
          <w:color w:val="1C1621"/>
          <w:spacing w:val="7"/>
          <w:w w:val="105"/>
          <w:sz w:val="21"/>
        </w:rPr>
        <w:t> </w:t>
      </w:r>
      <w:r>
        <w:rPr>
          <w:color w:val="1C1621"/>
          <w:w w:val="105"/>
          <w:sz w:val="21"/>
        </w:rPr>
        <w:t>VRA,</w:t>
      </w:r>
      <w:r>
        <w:rPr>
          <w:color w:val="1C1621"/>
          <w:spacing w:val="-15"/>
          <w:w w:val="105"/>
          <w:sz w:val="21"/>
        </w:rPr>
        <w:t> </w:t>
      </w:r>
      <w:r>
        <w:rPr>
          <w:color w:val="1C1621"/>
          <w:w w:val="105"/>
          <w:sz w:val="21"/>
        </w:rPr>
        <w:t>which</w:t>
      </w:r>
      <w:r>
        <w:rPr>
          <w:color w:val="1C1621"/>
          <w:spacing w:val="-12"/>
          <w:w w:val="105"/>
          <w:sz w:val="21"/>
        </w:rPr>
        <w:t> </w:t>
      </w:r>
      <w:r>
        <w:rPr>
          <w:color w:val="1C1621"/>
          <w:w w:val="105"/>
          <w:sz w:val="21"/>
        </w:rPr>
        <w:t>in</w:t>
      </w:r>
      <w:r>
        <w:rPr>
          <w:color w:val="1C1621"/>
          <w:spacing w:val="-1"/>
          <w:w w:val="105"/>
          <w:sz w:val="21"/>
        </w:rPr>
        <w:t> </w:t>
      </w:r>
      <w:r>
        <w:rPr>
          <w:color w:val="05050A"/>
          <w:w w:val="105"/>
          <w:sz w:val="21"/>
        </w:rPr>
        <w:t>no</w:t>
      </w:r>
      <w:r>
        <w:rPr>
          <w:color w:val="05050A"/>
          <w:spacing w:val="-2"/>
          <w:w w:val="105"/>
          <w:sz w:val="21"/>
        </w:rPr>
        <w:t> </w:t>
      </w:r>
      <w:r>
        <w:rPr>
          <w:color w:val="1C1621"/>
          <w:w w:val="105"/>
          <w:sz w:val="21"/>
        </w:rPr>
        <w:t>way</w:t>
      </w:r>
      <w:r>
        <w:rPr>
          <w:color w:val="1C1621"/>
          <w:spacing w:val="-14"/>
          <w:w w:val="105"/>
          <w:sz w:val="21"/>
        </w:rPr>
        <w:t> </w:t>
      </w:r>
      <w:r>
        <w:rPr>
          <w:color w:val="1C1621"/>
          <w:w w:val="105"/>
          <w:sz w:val="21"/>
        </w:rPr>
        <w:t>is</w:t>
      </w:r>
      <w:r>
        <w:rPr>
          <w:color w:val="1C1621"/>
          <w:spacing w:val="-15"/>
          <w:w w:val="105"/>
          <w:sz w:val="21"/>
        </w:rPr>
        <w:t> </w:t>
      </w:r>
      <w:r>
        <w:rPr>
          <w:color w:val="1C1621"/>
          <w:w w:val="105"/>
          <w:sz w:val="21"/>
        </w:rPr>
        <w:t>a</w:t>
      </w:r>
      <w:r>
        <w:rPr>
          <w:color w:val="1C1621"/>
          <w:spacing w:val="-22"/>
          <w:w w:val="105"/>
          <w:sz w:val="21"/>
        </w:rPr>
        <w:t> </w:t>
      </w:r>
      <w:r>
        <w:rPr>
          <w:color w:val="1C1621"/>
          <w:w w:val="105"/>
          <w:sz w:val="21"/>
        </w:rPr>
        <w:t>comprehensive</w:t>
      </w:r>
      <w:r>
        <w:rPr>
          <w:color w:val="1C1621"/>
          <w:spacing w:val="-6"/>
          <w:w w:val="105"/>
          <w:sz w:val="21"/>
        </w:rPr>
        <w:t> </w:t>
      </w:r>
      <w:r>
        <w:rPr>
          <w:color w:val="0A112D"/>
          <w:w w:val="105"/>
          <w:sz w:val="21"/>
        </w:rPr>
        <w:t>review</w:t>
      </w:r>
      <w:r>
        <w:rPr>
          <w:color w:val="0A112D"/>
          <w:spacing w:val="-14"/>
          <w:w w:val="105"/>
          <w:sz w:val="21"/>
        </w:rPr>
        <w:t> </w:t>
      </w:r>
      <w:r>
        <w:rPr>
          <w:color w:val="1C1621"/>
          <w:w w:val="105"/>
          <w:sz w:val="21"/>
        </w:rPr>
        <w:t>or</w:t>
      </w:r>
      <w:r>
        <w:rPr>
          <w:color w:val="1C1621"/>
          <w:spacing w:val="2"/>
          <w:w w:val="105"/>
          <w:sz w:val="21"/>
        </w:rPr>
        <w:t> </w:t>
      </w:r>
      <w:r>
        <w:rPr>
          <w:color w:val="1C1621"/>
          <w:w w:val="105"/>
          <w:sz w:val="21"/>
        </w:rPr>
        <w:t>analysis</w:t>
      </w:r>
      <w:r>
        <w:rPr>
          <w:color w:val="1C1621"/>
          <w:spacing w:val="-4"/>
          <w:w w:val="105"/>
          <w:sz w:val="21"/>
        </w:rPr>
        <w:t> </w:t>
      </w:r>
      <w:r>
        <w:rPr>
          <w:color w:val="1C1621"/>
          <w:w w:val="105"/>
          <w:sz w:val="21"/>
        </w:rPr>
        <w:t>of</w:t>
      </w:r>
      <w:r>
        <w:rPr>
          <w:color w:val="1C1621"/>
          <w:spacing w:val="12"/>
          <w:w w:val="105"/>
          <w:sz w:val="21"/>
        </w:rPr>
        <w:t> </w:t>
      </w:r>
      <w:r>
        <w:rPr>
          <w:color w:val="1C1621"/>
          <w:w w:val="105"/>
          <w:sz w:val="21"/>
        </w:rPr>
        <w:t>the Hudson</w:t>
      </w:r>
      <w:r>
        <w:rPr>
          <w:color w:val="1C1621"/>
          <w:spacing w:val="-15"/>
          <w:w w:val="105"/>
          <w:sz w:val="21"/>
        </w:rPr>
        <w:t> </w:t>
      </w:r>
      <w:r>
        <w:rPr>
          <w:color w:val="0A112D"/>
          <w:w w:val="105"/>
          <w:sz w:val="21"/>
        </w:rPr>
        <w:t>High</w:t>
      </w:r>
      <w:r>
        <w:rPr>
          <w:color w:val="131F46"/>
          <w:w w:val="105"/>
          <w:sz w:val="21"/>
        </w:rPr>
        <w:t>l</w:t>
      </w:r>
      <w:r>
        <w:rPr>
          <w:color w:val="1C1621"/>
          <w:w w:val="105"/>
          <w:sz w:val="21"/>
        </w:rPr>
        <w:t>andsSASS-designated</w:t>
      </w:r>
      <w:r>
        <w:rPr>
          <w:color w:val="1C1621"/>
          <w:spacing w:val="-29"/>
          <w:w w:val="105"/>
          <w:sz w:val="21"/>
        </w:rPr>
        <w:t> </w:t>
      </w:r>
      <w:r>
        <w:rPr>
          <w:color w:val="1C1621"/>
          <w:w w:val="105"/>
          <w:sz w:val="21"/>
        </w:rPr>
        <w:t>area</w:t>
      </w:r>
      <w:r>
        <w:rPr>
          <w:color w:val="1C1621"/>
          <w:spacing w:val="-22"/>
          <w:w w:val="105"/>
          <w:sz w:val="21"/>
        </w:rPr>
        <w:t> </w:t>
      </w:r>
      <w:r>
        <w:rPr>
          <w:color w:val="1C1621"/>
          <w:w w:val="105"/>
          <w:sz w:val="21"/>
        </w:rPr>
        <w:t>nor</w:t>
      </w:r>
      <w:r>
        <w:rPr>
          <w:color w:val="1C1621"/>
          <w:spacing w:val="5"/>
          <w:w w:val="105"/>
          <w:sz w:val="21"/>
        </w:rPr>
        <w:t> </w:t>
      </w:r>
      <w:r>
        <w:rPr>
          <w:color w:val="1C1621"/>
          <w:w w:val="105"/>
          <w:sz w:val="21"/>
        </w:rPr>
        <w:t>the</w:t>
      </w:r>
      <w:r>
        <w:rPr>
          <w:color w:val="1C1621"/>
          <w:spacing w:val="-4"/>
          <w:w w:val="105"/>
          <w:sz w:val="21"/>
        </w:rPr>
        <w:t> </w:t>
      </w:r>
      <w:r>
        <w:rPr>
          <w:color w:val="1C1621"/>
          <w:w w:val="105"/>
          <w:sz w:val="21"/>
        </w:rPr>
        <w:t>collective</w:t>
      </w:r>
      <w:r>
        <w:rPr>
          <w:color w:val="1C1621"/>
          <w:spacing w:val="-17"/>
          <w:w w:val="105"/>
          <w:sz w:val="21"/>
        </w:rPr>
        <w:t> </w:t>
      </w:r>
      <w:r>
        <w:rPr>
          <w:color w:val="1C1621"/>
          <w:w w:val="105"/>
          <w:sz w:val="21"/>
        </w:rPr>
        <w:t>villages</w:t>
      </w:r>
      <w:r>
        <w:rPr>
          <w:color w:val="1C1621"/>
          <w:spacing w:val="-18"/>
          <w:w w:val="105"/>
          <w:sz w:val="21"/>
        </w:rPr>
        <w:t> </w:t>
      </w:r>
      <w:r>
        <w:rPr>
          <w:color w:val="1C1621"/>
          <w:w w:val="105"/>
          <w:sz w:val="21"/>
        </w:rPr>
        <w:t>of Ne</w:t>
      </w:r>
      <w:r>
        <w:rPr>
          <w:color w:val="131F46"/>
          <w:w w:val="105"/>
          <w:sz w:val="21"/>
        </w:rPr>
        <w:t>l</w:t>
      </w:r>
      <w:r>
        <w:rPr>
          <w:color w:val="1C1621"/>
          <w:w w:val="105"/>
          <w:sz w:val="21"/>
        </w:rPr>
        <w:t>sonvi</w:t>
      </w:r>
      <w:r>
        <w:rPr>
          <w:color w:val="1C1621"/>
          <w:spacing w:val="-41"/>
          <w:w w:val="105"/>
          <w:sz w:val="21"/>
        </w:rPr>
        <w:t> </w:t>
      </w:r>
      <w:r>
        <w:rPr>
          <w:color w:val="1C1621"/>
          <w:spacing w:val="-4"/>
          <w:w w:val="105"/>
          <w:sz w:val="21"/>
        </w:rPr>
        <w:t>lle</w:t>
      </w:r>
      <w:r>
        <w:rPr>
          <w:color w:val="3D3446"/>
          <w:spacing w:val="-4"/>
          <w:w w:val="105"/>
          <w:sz w:val="21"/>
        </w:rPr>
        <w:t>,</w:t>
      </w:r>
      <w:r>
        <w:rPr>
          <w:color w:val="3D3446"/>
          <w:spacing w:val="-12"/>
          <w:w w:val="105"/>
          <w:sz w:val="21"/>
        </w:rPr>
        <w:t> </w:t>
      </w:r>
      <w:r>
        <w:rPr>
          <w:color w:val="05050A"/>
          <w:w w:val="105"/>
          <w:sz w:val="21"/>
        </w:rPr>
        <w:t>NY</w:t>
      </w:r>
      <w:r>
        <w:rPr>
          <w:color w:val="05050A"/>
          <w:spacing w:val="-26"/>
          <w:w w:val="105"/>
          <w:sz w:val="21"/>
        </w:rPr>
        <w:t> </w:t>
      </w:r>
      <w:r>
        <w:rPr>
          <w:color w:val="1C1621"/>
          <w:w w:val="105"/>
          <w:sz w:val="21"/>
        </w:rPr>
        <w:t>and</w:t>
      </w:r>
      <w:r>
        <w:rPr>
          <w:color w:val="0A112D"/>
          <w:w w:val="105"/>
          <w:sz w:val="21"/>
        </w:rPr>
        <w:t> its </w:t>
      </w:r>
      <w:r>
        <w:rPr>
          <w:color w:val="05050A"/>
          <w:w w:val="105"/>
          <w:sz w:val="21"/>
        </w:rPr>
        <w:t>ne</w:t>
      </w:r>
      <w:r>
        <w:rPr>
          <w:color w:val="0A112D"/>
          <w:w w:val="105"/>
          <w:sz w:val="21"/>
        </w:rPr>
        <w:t>ighbo</w:t>
      </w:r>
      <w:r>
        <w:rPr>
          <w:color w:val="05050A"/>
          <w:w w:val="105"/>
          <w:sz w:val="21"/>
        </w:rPr>
        <w:t>r</w:t>
      </w:r>
      <w:r>
        <w:rPr>
          <w:color w:val="0A112D"/>
          <w:w w:val="105"/>
          <w:sz w:val="21"/>
        </w:rPr>
        <w:t>i</w:t>
      </w:r>
      <w:r>
        <w:rPr>
          <w:color w:val="05050A"/>
          <w:w w:val="105"/>
          <w:sz w:val="21"/>
        </w:rPr>
        <w:t>ng</w:t>
      </w:r>
      <w:r>
        <w:rPr>
          <w:color w:val="05050A"/>
          <w:spacing w:val="-22"/>
          <w:w w:val="105"/>
          <w:sz w:val="21"/>
        </w:rPr>
        <w:t> </w:t>
      </w:r>
      <w:r>
        <w:rPr>
          <w:color w:val="0A112D"/>
          <w:w w:val="105"/>
          <w:sz w:val="21"/>
        </w:rPr>
        <w:t>mu</w:t>
      </w:r>
      <w:r>
        <w:rPr>
          <w:color w:val="05050A"/>
          <w:w w:val="105"/>
          <w:sz w:val="21"/>
        </w:rPr>
        <w:t>nicipal</w:t>
      </w:r>
      <w:r>
        <w:rPr>
          <w:color w:val="0A112D"/>
          <w:w w:val="105"/>
          <w:sz w:val="21"/>
        </w:rPr>
        <w:t>ities.</w:t>
      </w:r>
    </w:p>
    <w:p>
      <w:pPr>
        <w:spacing w:after="0" w:line="314" w:lineRule="auto"/>
        <w:jc w:val="both"/>
        <w:rPr>
          <w:sz w:val="21"/>
        </w:rPr>
        <w:sectPr>
          <w:footerReference w:type="default" r:id="rId74"/>
          <w:pgSz w:w="12240" w:h="15840"/>
          <w:pgMar w:footer="0" w:header="0" w:top="580" w:bottom="280" w:left="0" w:right="0"/>
        </w:sectPr>
      </w:pPr>
    </w:p>
    <w:p>
      <w:pPr>
        <w:pStyle w:val="BodyText"/>
        <w:ind w:left="1414"/>
        <w:rPr>
          <w:rFonts w:ascii="Arial"/>
          <w:sz w:val="20"/>
        </w:rPr>
      </w:pPr>
      <w:r>
        <w:rPr>
          <w:rFonts w:ascii="Arial"/>
          <w:sz w:val="20"/>
        </w:rPr>
        <w:pict>
          <v:group style="width:481.1pt;height:52.15pt;mso-position-horizontal-relative:char;mso-position-vertical-relative:line" coordorigin="0,0" coordsize="9622,1043">
            <v:shape style="position:absolute;left:0;top:10;width:3452;height:943" type="#_x0000_t75" stroked="false">
              <v:imagedata r:id="rId77" o:title=""/>
            </v:shape>
            <v:line style="position:absolute" from="3451,60" to="9611,60" stroked="true" strokeweight="6.01515pt" strokecolor="#000000">
              <v:stroke dashstyle="solid"/>
            </v:line>
            <v:shape style="position:absolute;left:8868;top:721;width:753;height:321" type="#_x0000_t75" stroked="false">
              <v:imagedata r:id="rId78" o:title=""/>
            </v:shape>
            <v:line style="position:absolute" from="3451,1003" to="8869,1003" stroked="true" strokeweight="1.002525pt" strokecolor="#000000">
              <v:stroke dashstyle="solid"/>
            </v:line>
            <v:shape style="position:absolute;left:0;top:0;width:9622;height:1043" type="#_x0000_t202" filled="false" stroked="false">
              <v:textbox inset="0,0,0,0">
                <w:txbxContent>
                  <w:p>
                    <w:pPr>
                      <w:spacing w:line="252" w:lineRule="exact" w:before="194"/>
                      <w:ind w:left="0" w:right="180" w:firstLine="0"/>
                      <w:jc w:val="right"/>
                      <w:rPr>
                        <w:rFonts w:ascii="Arial"/>
                        <w:sz w:val="22"/>
                      </w:rPr>
                    </w:pPr>
                    <w:r>
                      <w:rPr>
                        <w:rFonts w:ascii="Arial"/>
                        <w:color w:val="8A898E"/>
                        <w:sz w:val="22"/>
                      </w:rPr>
                      <w:t>Response</w:t>
                    </w:r>
                    <w:r>
                      <w:rPr>
                        <w:rFonts w:ascii="Arial"/>
                        <w:color w:val="8A898E"/>
                        <w:spacing w:val="-41"/>
                        <w:sz w:val="22"/>
                      </w:rPr>
                      <w:t> </w:t>
                    </w:r>
                    <w:r>
                      <w:rPr>
                        <w:rFonts w:ascii="Arial"/>
                        <w:color w:val="8A898E"/>
                        <w:sz w:val="22"/>
                      </w:rPr>
                      <w:t>to</w:t>
                    </w:r>
                    <w:r>
                      <w:rPr>
                        <w:rFonts w:ascii="Arial"/>
                        <w:color w:val="8A898E"/>
                        <w:spacing w:val="-40"/>
                        <w:sz w:val="22"/>
                      </w:rPr>
                      <w:t> </w:t>
                    </w:r>
                    <w:r>
                      <w:rPr>
                        <w:rFonts w:ascii="Arial"/>
                        <w:color w:val="8A898E"/>
                        <w:sz w:val="22"/>
                      </w:rPr>
                      <w:t>AKRF</w:t>
                    </w:r>
                    <w:r>
                      <w:rPr>
                        <w:rFonts w:ascii="Arial"/>
                        <w:color w:val="8A898E"/>
                        <w:spacing w:val="-40"/>
                        <w:sz w:val="22"/>
                      </w:rPr>
                      <w:t> </w:t>
                    </w:r>
                    <w:r>
                      <w:rPr>
                        <w:rFonts w:ascii="Arial"/>
                        <w:color w:val="8A898E"/>
                        <w:sz w:val="22"/>
                      </w:rPr>
                      <w:t>Review</w:t>
                    </w:r>
                    <w:r>
                      <w:rPr>
                        <w:rFonts w:ascii="Arial"/>
                        <w:color w:val="8A898E"/>
                        <w:spacing w:val="-40"/>
                        <w:sz w:val="22"/>
                      </w:rPr>
                      <w:t> </w:t>
                    </w:r>
                    <w:r>
                      <w:rPr>
                        <w:rFonts w:ascii="Arial"/>
                        <w:color w:val="8A898E"/>
                        <w:sz w:val="22"/>
                      </w:rPr>
                      <w:t>of</w:t>
                    </w:r>
                    <w:r>
                      <w:rPr>
                        <w:rFonts w:ascii="Arial"/>
                        <w:color w:val="8A898E"/>
                        <w:spacing w:val="-40"/>
                        <w:sz w:val="22"/>
                      </w:rPr>
                      <w:t> </w:t>
                    </w:r>
                    <w:r>
                      <w:rPr>
                        <w:rFonts w:ascii="Arial"/>
                        <w:color w:val="8A898E"/>
                        <w:sz w:val="22"/>
                      </w:rPr>
                      <w:t>Saratoga</w:t>
                    </w:r>
                    <w:r>
                      <w:rPr>
                        <w:rFonts w:ascii="Arial"/>
                        <w:color w:val="8A898E"/>
                        <w:spacing w:val="-40"/>
                        <w:sz w:val="22"/>
                      </w:rPr>
                      <w:t> </w:t>
                    </w:r>
                    <w:r>
                      <w:rPr>
                        <w:rFonts w:ascii="Arial"/>
                        <w:color w:val="8A898E"/>
                        <w:sz w:val="22"/>
                      </w:rPr>
                      <w:t>Associates</w:t>
                    </w:r>
                    <w:r>
                      <w:rPr>
                        <w:rFonts w:ascii="Arial"/>
                        <w:color w:val="8A898E"/>
                        <w:spacing w:val="-44"/>
                        <w:sz w:val="22"/>
                      </w:rPr>
                      <w:t> </w:t>
                    </w:r>
                    <w:r>
                      <w:rPr>
                        <w:rFonts w:ascii="Arial"/>
                        <w:color w:val="8A898E"/>
                        <w:sz w:val="22"/>
                      </w:rPr>
                      <w:t>VRA</w:t>
                    </w:r>
                  </w:p>
                  <w:p>
                    <w:pPr>
                      <w:spacing w:line="252" w:lineRule="exact" w:before="0"/>
                      <w:ind w:left="0" w:right="179" w:firstLine="0"/>
                      <w:jc w:val="right"/>
                      <w:rPr>
                        <w:rFonts w:ascii="Arial"/>
                        <w:sz w:val="22"/>
                      </w:rPr>
                    </w:pPr>
                    <w:r>
                      <w:rPr>
                        <w:rFonts w:ascii="Arial"/>
                        <w:color w:val="8A898E"/>
                        <w:sz w:val="22"/>
                      </w:rPr>
                      <w:t>Nelsonville, NY.</w:t>
                    </w:r>
                    <w:r>
                      <w:rPr>
                        <w:rFonts w:ascii="Arial"/>
                        <w:color w:val="8A898E"/>
                        <w:spacing w:val="10"/>
                        <w:sz w:val="22"/>
                      </w:rPr>
                      <w:t> </w:t>
                    </w:r>
                    <w:r>
                      <w:rPr>
                        <w:rFonts w:ascii="Arial"/>
                        <w:color w:val="8A898E"/>
                        <w:sz w:val="22"/>
                      </w:rPr>
                      <w:t>Report</w:t>
                    </w:r>
                  </w:p>
                </w:txbxContent>
              </v:textbox>
              <w10:wrap type="none"/>
            </v:shape>
          </v:group>
        </w:pict>
      </w:r>
      <w:r>
        <w:rPr>
          <w:rFonts w:ascii="Arial"/>
          <w:sz w:val="20"/>
        </w:rPr>
      </w:r>
    </w:p>
    <w:p>
      <w:pPr>
        <w:spacing w:line="252" w:lineRule="auto" w:before="89"/>
        <w:ind w:left="1436" w:right="1414" w:firstLine="53"/>
        <w:jc w:val="left"/>
        <w:rPr>
          <w:sz w:val="23"/>
        </w:rPr>
      </w:pPr>
      <w:r>
        <w:rPr>
          <w:color w:val="9C97A1"/>
          <w:w w:val="105"/>
          <w:sz w:val="23"/>
        </w:rPr>
        <w:t>"'Mere visibility, </w:t>
      </w:r>
      <w:r>
        <w:rPr>
          <w:color w:val="8A898E"/>
          <w:w w:val="105"/>
          <w:sz w:val="23"/>
        </w:rPr>
        <w:t>even </w:t>
      </w:r>
      <w:r>
        <w:rPr>
          <w:color w:val="9C97A1"/>
          <w:w w:val="105"/>
          <w:sz w:val="23"/>
        </w:rPr>
        <w:t>startling </w:t>
      </w:r>
      <w:r>
        <w:rPr>
          <w:color w:val="8A898E"/>
          <w:w w:val="105"/>
          <w:sz w:val="23"/>
        </w:rPr>
        <w:t>visibility </w:t>
      </w:r>
      <w:r>
        <w:rPr>
          <w:color w:val="9C97A1"/>
          <w:w w:val="105"/>
          <w:sz w:val="23"/>
        </w:rPr>
        <w:t>of </w:t>
      </w:r>
      <w:r>
        <w:rPr>
          <w:color w:val="8A898E"/>
          <w:w w:val="105"/>
          <w:sz w:val="23"/>
        </w:rPr>
        <w:t>a project </w:t>
      </w:r>
      <w:r>
        <w:rPr>
          <w:color w:val="8A898E"/>
          <w:spacing w:val="-3"/>
          <w:w w:val="105"/>
          <w:sz w:val="23"/>
        </w:rPr>
        <w:t>proposal</w:t>
      </w:r>
      <w:r>
        <w:rPr>
          <w:color w:val="ACAAB1"/>
          <w:spacing w:val="-3"/>
          <w:w w:val="105"/>
          <w:sz w:val="23"/>
        </w:rPr>
        <w:t>, </w:t>
      </w:r>
      <w:r>
        <w:rPr>
          <w:color w:val="9C97A1"/>
          <w:w w:val="105"/>
          <w:sz w:val="23"/>
        </w:rPr>
        <w:t>should </w:t>
      </w:r>
      <w:r>
        <w:rPr>
          <w:color w:val="8A898E"/>
          <w:w w:val="105"/>
          <w:sz w:val="23"/>
        </w:rPr>
        <w:t>not be the threshold for decision</w:t>
      </w:r>
      <w:r>
        <w:rPr>
          <w:color w:val="8A898E"/>
          <w:spacing w:val="-11"/>
          <w:w w:val="105"/>
          <w:sz w:val="23"/>
        </w:rPr>
        <w:t> </w:t>
      </w:r>
      <w:r>
        <w:rPr>
          <w:color w:val="8A898E"/>
          <w:w w:val="105"/>
          <w:sz w:val="23"/>
        </w:rPr>
        <w:t>making.</w:t>
      </w:r>
      <w:r>
        <w:rPr>
          <w:color w:val="8A898E"/>
          <w:spacing w:val="-11"/>
          <w:w w:val="105"/>
          <w:sz w:val="23"/>
        </w:rPr>
        <w:t> </w:t>
      </w:r>
      <w:r>
        <w:rPr>
          <w:color w:val="8A898E"/>
          <w:w w:val="105"/>
          <w:sz w:val="23"/>
        </w:rPr>
        <w:t>Instead</w:t>
      </w:r>
      <w:r>
        <w:rPr>
          <w:color w:val="8A898E"/>
          <w:spacing w:val="-14"/>
          <w:w w:val="105"/>
          <w:sz w:val="23"/>
        </w:rPr>
        <w:t> </w:t>
      </w:r>
      <w:r>
        <w:rPr>
          <w:color w:val="9C97A1"/>
          <w:w w:val="105"/>
          <w:sz w:val="23"/>
        </w:rPr>
        <w:t>a</w:t>
      </w:r>
      <w:r>
        <w:rPr>
          <w:color w:val="9C97A1"/>
          <w:spacing w:val="-9"/>
          <w:w w:val="105"/>
          <w:sz w:val="23"/>
        </w:rPr>
        <w:t> </w:t>
      </w:r>
      <w:r>
        <w:rPr>
          <w:color w:val="8A898E"/>
          <w:w w:val="105"/>
          <w:sz w:val="23"/>
        </w:rPr>
        <w:t>project,</w:t>
      </w:r>
      <w:r>
        <w:rPr>
          <w:color w:val="8A898E"/>
          <w:spacing w:val="-12"/>
          <w:w w:val="105"/>
          <w:sz w:val="23"/>
        </w:rPr>
        <w:t> </w:t>
      </w:r>
      <w:r>
        <w:rPr>
          <w:color w:val="8A898E"/>
          <w:w w:val="105"/>
          <w:sz w:val="23"/>
        </w:rPr>
        <w:t>by</w:t>
      </w:r>
      <w:r>
        <w:rPr>
          <w:color w:val="8A898E"/>
          <w:spacing w:val="-15"/>
          <w:w w:val="105"/>
          <w:sz w:val="23"/>
        </w:rPr>
        <w:t> </w:t>
      </w:r>
      <w:r>
        <w:rPr>
          <w:color w:val="8A898E"/>
          <w:w w:val="105"/>
          <w:sz w:val="23"/>
        </w:rPr>
        <w:t>vi.i1ue</w:t>
      </w:r>
      <w:r>
        <w:rPr>
          <w:color w:val="8A898E"/>
          <w:spacing w:val="-19"/>
          <w:w w:val="105"/>
          <w:sz w:val="23"/>
        </w:rPr>
        <w:t> </w:t>
      </w:r>
      <w:r>
        <w:rPr>
          <w:color w:val="9C97A1"/>
          <w:w w:val="105"/>
          <w:sz w:val="23"/>
        </w:rPr>
        <w:t>of</w:t>
      </w:r>
      <w:r>
        <w:rPr>
          <w:color w:val="9C97A1"/>
          <w:spacing w:val="22"/>
          <w:w w:val="105"/>
          <w:sz w:val="23"/>
        </w:rPr>
        <w:t> </w:t>
      </w:r>
      <w:r>
        <w:rPr>
          <w:color w:val="8A898E"/>
          <w:w w:val="105"/>
          <w:sz w:val="23"/>
        </w:rPr>
        <w:t>its</w:t>
      </w:r>
      <w:r>
        <w:rPr>
          <w:color w:val="8A898E"/>
          <w:spacing w:val="16"/>
          <w:w w:val="105"/>
          <w:sz w:val="23"/>
        </w:rPr>
        <w:t> </w:t>
      </w:r>
      <w:r>
        <w:rPr>
          <w:color w:val="8A898E"/>
          <w:w w:val="105"/>
          <w:sz w:val="23"/>
        </w:rPr>
        <w:t>visibility,</w:t>
      </w:r>
      <w:r>
        <w:rPr>
          <w:color w:val="8A898E"/>
          <w:spacing w:val="-12"/>
          <w:w w:val="105"/>
          <w:sz w:val="23"/>
        </w:rPr>
        <w:t> </w:t>
      </w:r>
      <w:r>
        <w:rPr>
          <w:color w:val="8A898E"/>
          <w:w w:val="105"/>
          <w:sz w:val="23"/>
        </w:rPr>
        <w:t>must</w:t>
      </w:r>
      <w:r>
        <w:rPr>
          <w:color w:val="8A898E"/>
          <w:spacing w:val="-18"/>
          <w:w w:val="105"/>
          <w:sz w:val="23"/>
        </w:rPr>
        <w:t> </w:t>
      </w:r>
      <w:r>
        <w:rPr>
          <w:color w:val="8A898E"/>
          <w:w w:val="105"/>
          <w:sz w:val="23"/>
        </w:rPr>
        <w:t>clearly</w:t>
      </w:r>
      <w:r>
        <w:rPr>
          <w:color w:val="8A898E"/>
          <w:spacing w:val="-18"/>
          <w:w w:val="105"/>
          <w:sz w:val="23"/>
        </w:rPr>
        <w:t> </w:t>
      </w:r>
      <w:r>
        <w:rPr>
          <w:color w:val="8A898E"/>
          <w:w w:val="105"/>
          <w:sz w:val="23"/>
        </w:rPr>
        <w:t>interfere</w:t>
      </w:r>
      <w:r>
        <w:rPr>
          <w:color w:val="8A898E"/>
          <w:spacing w:val="-13"/>
          <w:w w:val="105"/>
          <w:sz w:val="23"/>
        </w:rPr>
        <w:t> </w:t>
      </w:r>
      <w:r>
        <w:rPr>
          <w:color w:val="9C97A1"/>
          <w:w w:val="105"/>
          <w:sz w:val="23"/>
        </w:rPr>
        <w:t>with</w:t>
      </w:r>
      <w:r>
        <w:rPr>
          <w:color w:val="9C97A1"/>
          <w:spacing w:val="-20"/>
          <w:w w:val="105"/>
          <w:sz w:val="23"/>
        </w:rPr>
        <w:t> </w:t>
      </w:r>
      <w:r>
        <w:rPr>
          <w:color w:val="9C97A1"/>
          <w:w w:val="105"/>
          <w:sz w:val="23"/>
        </w:rPr>
        <w:t>or</w:t>
      </w:r>
      <w:r>
        <w:rPr>
          <w:color w:val="9C97A1"/>
          <w:spacing w:val="-8"/>
          <w:w w:val="105"/>
          <w:sz w:val="23"/>
        </w:rPr>
        <w:t> </w:t>
      </w:r>
      <w:r>
        <w:rPr>
          <w:color w:val="8A898E"/>
          <w:w w:val="105"/>
          <w:sz w:val="23"/>
        </w:rPr>
        <w:t>reduce the public's enjoyment and/or </w:t>
      </w:r>
      <w:r>
        <w:rPr>
          <w:color w:val="9C97A1"/>
          <w:w w:val="105"/>
          <w:sz w:val="23"/>
        </w:rPr>
        <w:t>appreciation </w:t>
      </w:r>
      <w:r>
        <w:rPr>
          <w:color w:val="8A898E"/>
          <w:w w:val="105"/>
          <w:sz w:val="23"/>
        </w:rPr>
        <w:t>in the appearance </w:t>
      </w:r>
      <w:r>
        <w:rPr>
          <w:color w:val="9C97A1"/>
          <w:w w:val="105"/>
          <w:sz w:val="23"/>
        </w:rPr>
        <w:t>of </w:t>
      </w:r>
      <w:r>
        <w:rPr>
          <w:color w:val="8A898E"/>
          <w:w w:val="105"/>
          <w:sz w:val="23"/>
        </w:rPr>
        <w:t>an inventoried resource</w:t>
      </w:r>
      <w:r>
        <w:rPr>
          <w:color w:val="ACAAB1"/>
          <w:w w:val="105"/>
          <w:sz w:val="23"/>
        </w:rPr>
        <w:t>' </w:t>
      </w:r>
      <w:r>
        <w:rPr>
          <w:color w:val="9C97A1"/>
          <w:w w:val="105"/>
          <w:sz w:val="23"/>
        </w:rPr>
        <w:t>(DEP- </w:t>
      </w:r>
      <w:r>
        <w:rPr>
          <w:color w:val="8A898E"/>
          <w:w w:val="105"/>
          <w:sz w:val="23"/>
        </w:rPr>
        <w:t>00-2</w:t>
      </w:r>
      <w:r>
        <w:rPr>
          <w:color w:val="ACAAB1"/>
          <w:w w:val="105"/>
          <w:sz w:val="23"/>
        </w:rPr>
        <w:t>, </w:t>
      </w:r>
      <w:r>
        <w:rPr>
          <w:rFonts w:ascii="Arial"/>
          <w:color w:val="8A898E"/>
          <w:w w:val="105"/>
          <w:sz w:val="22"/>
        </w:rPr>
        <w:t>p.</w:t>
      </w:r>
      <w:r>
        <w:rPr>
          <w:rFonts w:ascii="Arial"/>
          <w:color w:val="8A898E"/>
          <w:spacing w:val="-25"/>
          <w:w w:val="105"/>
          <w:sz w:val="22"/>
        </w:rPr>
        <w:t> </w:t>
      </w:r>
      <w:r>
        <w:rPr>
          <w:color w:val="9C97A1"/>
          <w:w w:val="105"/>
          <w:sz w:val="23"/>
        </w:rPr>
        <w:t>9)."</w:t>
      </w:r>
    </w:p>
    <w:p>
      <w:pPr>
        <w:spacing w:before="2"/>
        <w:ind w:left="1435" w:right="0" w:firstLine="0"/>
        <w:jc w:val="left"/>
        <w:rPr>
          <w:sz w:val="23"/>
        </w:rPr>
      </w:pPr>
      <w:r>
        <w:rPr>
          <w:color w:val="8A898E"/>
          <w:w w:val="105"/>
          <w:sz w:val="23"/>
        </w:rPr>
        <w:t>-AK.RF Review, Page 4</w:t>
      </w:r>
    </w:p>
    <w:p>
      <w:pPr>
        <w:spacing w:before="215"/>
        <w:ind w:left="1444" w:right="0" w:firstLine="0"/>
        <w:jc w:val="left"/>
        <w:rPr>
          <w:rFonts w:ascii="Arial"/>
          <w:sz w:val="21"/>
        </w:rPr>
      </w:pPr>
      <w:r>
        <w:rPr>
          <w:rFonts w:ascii="Arial"/>
          <w:color w:val="1F1823"/>
          <w:w w:val="105"/>
          <w:sz w:val="21"/>
        </w:rPr>
        <w:t>Comments:</w:t>
      </w:r>
    </w:p>
    <w:p>
      <w:pPr>
        <w:pStyle w:val="BodyText"/>
        <w:rPr>
          <w:rFonts w:ascii="Arial"/>
          <w:sz w:val="21"/>
        </w:rPr>
      </w:pPr>
    </w:p>
    <w:p>
      <w:pPr>
        <w:pStyle w:val="ListParagraph"/>
        <w:numPr>
          <w:ilvl w:val="0"/>
          <w:numId w:val="28"/>
        </w:numPr>
        <w:tabs>
          <w:tab w:pos="2162" w:val="left" w:leader="none"/>
        </w:tabs>
        <w:spacing w:line="302" w:lineRule="auto" w:before="0" w:after="0"/>
        <w:ind w:left="2158" w:right="1387" w:hanging="354"/>
        <w:jc w:val="both"/>
        <w:rPr>
          <w:color w:val="0C080E"/>
          <w:sz w:val="21"/>
        </w:rPr>
      </w:pPr>
      <w:r>
        <w:rPr>
          <w:color w:val="0C080E"/>
          <w:spacing w:val="-4"/>
          <w:w w:val="105"/>
          <w:sz w:val="21"/>
        </w:rPr>
        <w:t>Likewise</w:t>
      </w:r>
      <w:r>
        <w:rPr>
          <w:color w:val="3D3344"/>
          <w:spacing w:val="-4"/>
          <w:w w:val="105"/>
          <w:sz w:val="21"/>
        </w:rPr>
        <w:t>,</w:t>
      </w:r>
      <w:r>
        <w:rPr>
          <w:color w:val="3D3344"/>
          <w:spacing w:val="7"/>
          <w:w w:val="105"/>
          <w:sz w:val="21"/>
        </w:rPr>
        <w:t> </w:t>
      </w:r>
      <w:r>
        <w:rPr>
          <w:color w:val="0C080E"/>
          <w:w w:val="105"/>
          <w:sz w:val="21"/>
        </w:rPr>
        <w:t>any</w:t>
      </w:r>
      <w:r>
        <w:rPr>
          <w:color w:val="0C080E"/>
          <w:spacing w:val="-21"/>
          <w:w w:val="105"/>
          <w:sz w:val="21"/>
        </w:rPr>
        <w:t> </w:t>
      </w:r>
      <w:r>
        <w:rPr>
          <w:color w:val="1F1823"/>
          <w:w w:val="105"/>
          <w:sz w:val="21"/>
        </w:rPr>
        <w:t>one</w:t>
      </w:r>
      <w:r>
        <w:rPr>
          <w:color w:val="1F1823"/>
          <w:spacing w:val="-18"/>
          <w:w w:val="105"/>
          <w:sz w:val="21"/>
        </w:rPr>
        <w:t> </w:t>
      </w:r>
      <w:r>
        <w:rPr>
          <w:color w:val="1F1823"/>
          <w:w w:val="105"/>
          <w:sz w:val="21"/>
        </w:rPr>
        <w:t>person's</w:t>
      </w:r>
      <w:r>
        <w:rPr>
          <w:color w:val="1F1823"/>
          <w:spacing w:val="-6"/>
          <w:w w:val="105"/>
          <w:sz w:val="21"/>
        </w:rPr>
        <w:t> </w:t>
      </w:r>
      <w:r>
        <w:rPr>
          <w:color w:val="0C080E"/>
          <w:w w:val="105"/>
          <w:sz w:val="21"/>
        </w:rPr>
        <w:t>perce</w:t>
      </w:r>
      <w:r>
        <w:rPr>
          <w:color w:val="0A112D"/>
          <w:w w:val="105"/>
          <w:sz w:val="21"/>
        </w:rPr>
        <w:t>iv</w:t>
      </w:r>
      <w:r>
        <w:rPr>
          <w:color w:val="0C080E"/>
          <w:w w:val="105"/>
          <w:sz w:val="21"/>
        </w:rPr>
        <w:t>ed</w:t>
      </w:r>
      <w:r>
        <w:rPr>
          <w:color w:val="0C080E"/>
          <w:spacing w:val="-22"/>
          <w:w w:val="105"/>
          <w:sz w:val="21"/>
        </w:rPr>
        <w:t> </w:t>
      </w:r>
      <w:r>
        <w:rPr>
          <w:color w:val="0C080E"/>
          <w:w w:val="105"/>
          <w:sz w:val="21"/>
        </w:rPr>
        <w:t>degree</w:t>
      </w:r>
      <w:r>
        <w:rPr>
          <w:color w:val="0C080E"/>
          <w:spacing w:val="-16"/>
          <w:w w:val="105"/>
          <w:sz w:val="21"/>
        </w:rPr>
        <w:t> </w:t>
      </w:r>
      <w:r>
        <w:rPr>
          <w:color w:val="1F1823"/>
          <w:w w:val="105"/>
          <w:sz w:val="21"/>
        </w:rPr>
        <w:t>of</w:t>
      </w:r>
      <w:r>
        <w:rPr>
          <w:color w:val="1F1823"/>
          <w:spacing w:val="9"/>
          <w:w w:val="105"/>
          <w:sz w:val="21"/>
        </w:rPr>
        <w:t> </w:t>
      </w:r>
      <w:r>
        <w:rPr>
          <w:rFonts w:ascii="Times New Roman" w:hAnsi="Times New Roman"/>
          <w:i/>
          <w:color w:val="1F1823"/>
          <w:w w:val="105"/>
          <w:sz w:val="23"/>
        </w:rPr>
        <w:t>aesthetic</w:t>
      </w:r>
      <w:r>
        <w:rPr>
          <w:rFonts w:ascii="Times New Roman" w:hAnsi="Times New Roman"/>
          <w:i/>
          <w:color w:val="1F1823"/>
          <w:spacing w:val="-10"/>
          <w:w w:val="105"/>
          <w:sz w:val="23"/>
        </w:rPr>
        <w:t> </w:t>
      </w:r>
      <w:r>
        <w:rPr>
          <w:color w:val="0A112D"/>
          <w:w w:val="105"/>
          <w:sz w:val="21"/>
        </w:rPr>
        <w:t>i</w:t>
      </w:r>
      <w:r>
        <w:rPr>
          <w:color w:val="0C080E"/>
          <w:w w:val="105"/>
          <w:sz w:val="21"/>
        </w:rPr>
        <w:t>mpacts</w:t>
      </w:r>
      <w:r>
        <w:rPr>
          <w:color w:val="0C080E"/>
          <w:spacing w:val="-31"/>
          <w:w w:val="105"/>
          <w:sz w:val="21"/>
        </w:rPr>
        <w:t> </w:t>
      </w:r>
      <w:r>
        <w:rPr>
          <w:color w:val="0A112D"/>
          <w:w w:val="105"/>
          <w:sz w:val="21"/>
        </w:rPr>
        <w:t>is</w:t>
      </w:r>
      <w:r>
        <w:rPr>
          <w:color w:val="0A112D"/>
          <w:spacing w:val="-21"/>
          <w:w w:val="105"/>
          <w:sz w:val="21"/>
        </w:rPr>
        <w:t> </w:t>
      </w:r>
      <w:r>
        <w:rPr>
          <w:b/>
          <w:color w:val="0C080E"/>
          <w:w w:val="105"/>
          <w:sz w:val="21"/>
        </w:rPr>
        <w:t>never</w:t>
      </w:r>
      <w:r>
        <w:rPr>
          <w:b/>
          <w:color w:val="0C080E"/>
          <w:spacing w:val="-7"/>
          <w:w w:val="105"/>
          <w:sz w:val="21"/>
        </w:rPr>
        <w:t> </w:t>
      </w:r>
      <w:r>
        <w:rPr>
          <w:b/>
          <w:color w:val="0C080E"/>
          <w:w w:val="105"/>
          <w:sz w:val="21"/>
        </w:rPr>
        <w:t>fully</w:t>
      </w:r>
      <w:r>
        <w:rPr>
          <w:b/>
          <w:color w:val="0C080E"/>
          <w:spacing w:val="-24"/>
          <w:w w:val="105"/>
          <w:sz w:val="21"/>
        </w:rPr>
        <w:t> </w:t>
      </w:r>
      <w:r>
        <w:rPr>
          <w:b/>
          <w:color w:val="0C080E"/>
          <w:w w:val="105"/>
          <w:sz w:val="21"/>
        </w:rPr>
        <w:t>able</w:t>
      </w:r>
      <w:r>
        <w:rPr>
          <w:b/>
          <w:color w:val="0C080E"/>
          <w:spacing w:val="-23"/>
          <w:w w:val="105"/>
          <w:sz w:val="21"/>
        </w:rPr>
        <w:t> </w:t>
      </w:r>
      <w:r>
        <w:rPr>
          <w:b/>
          <w:color w:val="0C080E"/>
          <w:w w:val="105"/>
          <w:sz w:val="21"/>
        </w:rPr>
        <w:t>to</w:t>
      </w:r>
      <w:r>
        <w:rPr>
          <w:b/>
          <w:color w:val="0C080E"/>
          <w:spacing w:val="-7"/>
          <w:w w:val="105"/>
          <w:sz w:val="21"/>
        </w:rPr>
        <w:t> </w:t>
      </w:r>
      <w:r>
        <w:rPr>
          <w:b/>
          <w:color w:val="0C080E"/>
          <w:w w:val="105"/>
          <w:sz w:val="21"/>
        </w:rPr>
        <w:t>be considered</w:t>
      </w:r>
      <w:r>
        <w:rPr>
          <w:b/>
          <w:color w:val="0C080E"/>
          <w:spacing w:val="-11"/>
          <w:w w:val="105"/>
          <w:sz w:val="21"/>
        </w:rPr>
        <w:t> </w:t>
      </w:r>
      <w:r>
        <w:rPr>
          <w:b/>
          <w:color w:val="0C080E"/>
          <w:w w:val="105"/>
          <w:sz w:val="21"/>
        </w:rPr>
        <w:t>as</w:t>
      </w:r>
      <w:r>
        <w:rPr>
          <w:b/>
          <w:color w:val="0C080E"/>
          <w:spacing w:val="-29"/>
          <w:w w:val="105"/>
          <w:sz w:val="21"/>
        </w:rPr>
        <w:t> </w:t>
      </w:r>
      <w:r>
        <w:rPr>
          <w:b/>
          <w:color w:val="0C080E"/>
          <w:w w:val="105"/>
          <w:sz w:val="21"/>
        </w:rPr>
        <w:t>a</w:t>
      </w:r>
      <w:r>
        <w:rPr>
          <w:b/>
          <w:color w:val="0C080E"/>
          <w:spacing w:val="-28"/>
          <w:w w:val="105"/>
          <w:sz w:val="21"/>
        </w:rPr>
        <w:t> </w:t>
      </w:r>
      <w:r>
        <w:rPr>
          <w:b/>
          <w:color w:val="0C080E"/>
          <w:w w:val="105"/>
          <w:sz w:val="21"/>
        </w:rPr>
        <w:t>presently-creditable</w:t>
      </w:r>
      <w:r>
        <w:rPr>
          <w:b/>
          <w:color w:val="0C080E"/>
          <w:spacing w:val="-31"/>
          <w:w w:val="105"/>
          <w:sz w:val="21"/>
        </w:rPr>
        <w:t> </w:t>
      </w:r>
      <w:r>
        <w:rPr>
          <w:b/>
          <w:color w:val="0C080E"/>
          <w:w w:val="105"/>
          <w:sz w:val="21"/>
        </w:rPr>
        <w:t>accounting</w:t>
      </w:r>
      <w:r>
        <w:rPr>
          <w:b/>
          <w:color w:val="0C080E"/>
          <w:spacing w:val="-24"/>
          <w:w w:val="105"/>
          <w:sz w:val="21"/>
        </w:rPr>
        <w:t> </w:t>
      </w:r>
      <w:r>
        <w:rPr>
          <w:color w:val="1F1823"/>
          <w:w w:val="105"/>
          <w:sz w:val="21"/>
        </w:rPr>
        <w:t>of</w:t>
      </w:r>
      <w:r>
        <w:rPr>
          <w:color w:val="1F1823"/>
          <w:spacing w:val="4"/>
          <w:w w:val="105"/>
          <w:sz w:val="21"/>
        </w:rPr>
        <w:t> </w:t>
      </w:r>
      <w:r>
        <w:rPr>
          <w:color w:val="1F1823"/>
          <w:w w:val="105"/>
          <w:sz w:val="21"/>
        </w:rPr>
        <w:t>what</w:t>
      </w:r>
      <w:r>
        <w:rPr>
          <w:color w:val="1F1823"/>
          <w:spacing w:val="-18"/>
          <w:w w:val="105"/>
          <w:sz w:val="21"/>
        </w:rPr>
        <w:t> </w:t>
      </w:r>
      <w:r>
        <w:rPr>
          <w:color w:val="0C080E"/>
          <w:w w:val="105"/>
          <w:sz w:val="21"/>
        </w:rPr>
        <w:t>is</w:t>
      </w:r>
      <w:r>
        <w:rPr>
          <w:color w:val="0C080E"/>
          <w:spacing w:val="-33"/>
          <w:w w:val="105"/>
          <w:sz w:val="21"/>
        </w:rPr>
        <w:t> </w:t>
      </w:r>
      <w:r>
        <w:rPr>
          <w:b/>
          <w:color w:val="0C080E"/>
          <w:w w:val="105"/>
          <w:sz w:val="21"/>
        </w:rPr>
        <w:t>yet</w:t>
      </w:r>
      <w:r>
        <w:rPr>
          <w:b/>
          <w:color w:val="0C080E"/>
          <w:spacing w:val="-28"/>
          <w:w w:val="105"/>
          <w:sz w:val="21"/>
        </w:rPr>
        <w:t> </w:t>
      </w:r>
      <w:r>
        <w:rPr>
          <w:b/>
          <w:color w:val="0C080E"/>
          <w:w w:val="105"/>
          <w:sz w:val="21"/>
        </w:rPr>
        <w:t>to</w:t>
      </w:r>
      <w:r>
        <w:rPr>
          <w:b/>
          <w:color w:val="0C080E"/>
          <w:spacing w:val="-20"/>
          <w:w w:val="105"/>
          <w:sz w:val="21"/>
        </w:rPr>
        <w:t> </w:t>
      </w:r>
      <w:r>
        <w:rPr>
          <w:b/>
          <w:color w:val="0C080E"/>
          <w:w w:val="105"/>
          <w:sz w:val="21"/>
        </w:rPr>
        <w:t>be</w:t>
      </w:r>
      <w:r>
        <w:rPr>
          <w:b/>
          <w:color w:val="0C080E"/>
          <w:spacing w:val="-29"/>
          <w:w w:val="105"/>
          <w:sz w:val="21"/>
        </w:rPr>
        <w:t> </w:t>
      </w:r>
      <w:r>
        <w:rPr>
          <w:color w:val="0C080E"/>
          <w:w w:val="105"/>
          <w:sz w:val="21"/>
        </w:rPr>
        <w:t>actua</w:t>
      </w:r>
      <w:r>
        <w:rPr>
          <w:color w:val="5B3626"/>
          <w:w w:val="105"/>
          <w:sz w:val="21"/>
        </w:rPr>
        <w:t>l</w:t>
      </w:r>
      <w:r>
        <w:rPr>
          <w:color w:val="0A112D"/>
          <w:w w:val="105"/>
          <w:sz w:val="21"/>
        </w:rPr>
        <w:t>i</w:t>
      </w:r>
      <w:r>
        <w:rPr>
          <w:color w:val="0C080E"/>
          <w:w w:val="105"/>
          <w:sz w:val="21"/>
        </w:rPr>
        <w:t>zed</w:t>
      </w:r>
      <w:r>
        <w:rPr>
          <w:color w:val="0C080E"/>
          <w:spacing w:val="-29"/>
          <w:w w:val="105"/>
          <w:sz w:val="21"/>
        </w:rPr>
        <w:t> </w:t>
      </w:r>
      <w:r>
        <w:rPr>
          <w:color w:val="1F1823"/>
          <w:w w:val="105"/>
          <w:sz w:val="21"/>
        </w:rPr>
        <w:t>over</w:t>
      </w:r>
      <w:r>
        <w:rPr>
          <w:color w:val="1F1823"/>
          <w:spacing w:val="-23"/>
          <w:w w:val="105"/>
          <w:sz w:val="21"/>
        </w:rPr>
        <w:t> </w:t>
      </w:r>
      <w:r>
        <w:rPr>
          <w:color w:val="0C080E"/>
          <w:w w:val="105"/>
          <w:sz w:val="21"/>
        </w:rPr>
        <w:t>the</w:t>
      </w:r>
      <w:r>
        <w:rPr>
          <w:color w:val="1F1823"/>
          <w:w w:val="105"/>
          <w:sz w:val="21"/>
        </w:rPr>
        <w:t> course of </w:t>
      </w:r>
      <w:r>
        <w:rPr>
          <w:color w:val="0C080E"/>
          <w:spacing w:val="7"/>
          <w:w w:val="105"/>
          <w:sz w:val="21"/>
        </w:rPr>
        <w:t>t</w:t>
      </w:r>
      <w:r>
        <w:rPr>
          <w:color w:val="0A112D"/>
          <w:spacing w:val="7"/>
          <w:w w:val="105"/>
          <w:sz w:val="21"/>
        </w:rPr>
        <w:t>i</w:t>
      </w:r>
      <w:r>
        <w:rPr>
          <w:color w:val="0C080E"/>
          <w:spacing w:val="7"/>
          <w:w w:val="105"/>
          <w:sz w:val="21"/>
        </w:rPr>
        <w:t>me </w:t>
      </w:r>
      <w:r>
        <w:rPr>
          <w:color w:val="1F1823"/>
          <w:w w:val="105"/>
          <w:sz w:val="21"/>
        </w:rPr>
        <w:t>as </w:t>
      </w:r>
      <w:r>
        <w:rPr>
          <w:color w:val="0C080E"/>
          <w:w w:val="105"/>
          <w:sz w:val="21"/>
        </w:rPr>
        <w:t>the </w:t>
      </w:r>
      <w:r>
        <w:rPr>
          <w:color w:val="1F1823"/>
          <w:w w:val="105"/>
          <w:sz w:val="21"/>
        </w:rPr>
        <w:t>public's opinion </w:t>
      </w:r>
      <w:r>
        <w:rPr>
          <w:color w:val="0A112D"/>
          <w:w w:val="105"/>
          <w:sz w:val="21"/>
        </w:rPr>
        <w:t>is</w:t>
      </w:r>
      <w:r>
        <w:rPr>
          <w:color w:val="0A112D"/>
          <w:spacing w:val="-11"/>
          <w:w w:val="105"/>
          <w:sz w:val="21"/>
        </w:rPr>
        <w:t> </w:t>
      </w:r>
      <w:r>
        <w:rPr>
          <w:color w:val="1F1823"/>
          <w:spacing w:val="4"/>
          <w:w w:val="105"/>
          <w:sz w:val="21"/>
        </w:rPr>
        <w:t>formed</w:t>
      </w:r>
      <w:r>
        <w:rPr>
          <w:color w:val="3D2323"/>
          <w:spacing w:val="4"/>
          <w:w w:val="105"/>
          <w:sz w:val="21"/>
        </w:rPr>
        <w:t>.</w:t>
      </w:r>
    </w:p>
    <w:p>
      <w:pPr>
        <w:pStyle w:val="ListParagraph"/>
        <w:numPr>
          <w:ilvl w:val="0"/>
          <w:numId w:val="28"/>
        </w:numPr>
        <w:tabs>
          <w:tab w:pos="2162" w:val="left" w:leader="none"/>
        </w:tabs>
        <w:spacing w:line="309" w:lineRule="auto" w:before="49" w:after="0"/>
        <w:ind w:left="2158" w:right="1391" w:hanging="354"/>
        <w:jc w:val="both"/>
        <w:rPr>
          <w:color w:val="0C080E"/>
          <w:sz w:val="21"/>
        </w:rPr>
      </w:pPr>
      <w:r>
        <w:rPr>
          <w:color w:val="0C080E"/>
          <w:spacing w:val="-5"/>
          <w:w w:val="110"/>
          <w:sz w:val="21"/>
        </w:rPr>
        <w:t>Log</w:t>
      </w:r>
      <w:r>
        <w:rPr>
          <w:color w:val="0A112D"/>
          <w:spacing w:val="-5"/>
          <w:w w:val="110"/>
          <w:sz w:val="21"/>
        </w:rPr>
        <w:t>ic</w:t>
      </w:r>
      <w:r>
        <w:rPr>
          <w:color w:val="0C080E"/>
          <w:spacing w:val="-5"/>
          <w:w w:val="110"/>
          <w:sz w:val="21"/>
        </w:rPr>
        <w:t>a</w:t>
      </w:r>
      <w:r>
        <w:rPr>
          <w:color w:val="3D2323"/>
          <w:spacing w:val="-5"/>
          <w:w w:val="110"/>
          <w:sz w:val="21"/>
        </w:rPr>
        <w:t>ll</w:t>
      </w:r>
      <w:r>
        <w:rPr>
          <w:color w:val="1F1823"/>
          <w:spacing w:val="-5"/>
          <w:w w:val="110"/>
          <w:sz w:val="21"/>
        </w:rPr>
        <w:t>y</w:t>
      </w:r>
      <w:r>
        <w:rPr>
          <w:color w:val="1F1823"/>
          <w:spacing w:val="-39"/>
          <w:w w:val="110"/>
          <w:sz w:val="21"/>
        </w:rPr>
        <w:t> </w:t>
      </w:r>
      <w:r>
        <w:rPr>
          <w:color w:val="1F1823"/>
          <w:spacing w:val="2"/>
          <w:w w:val="110"/>
          <w:sz w:val="21"/>
        </w:rPr>
        <w:t>speaking</w:t>
      </w:r>
      <w:r>
        <w:rPr>
          <w:color w:val="3D3344"/>
          <w:spacing w:val="2"/>
          <w:w w:val="110"/>
          <w:sz w:val="21"/>
        </w:rPr>
        <w:t>,</w:t>
      </w:r>
      <w:r>
        <w:rPr>
          <w:color w:val="3D3344"/>
          <w:spacing w:val="-32"/>
          <w:w w:val="110"/>
          <w:sz w:val="21"/>
        </w:rPr>
        <w:t> </w:t>
      </w:r>
      <w:r>
        <w:rPr>
          <w:color w:val="1F1823"/>
          <w:w w:val="110"/>
          <w:sz w:val="21"/>
        </w:rPr>
        <w:t>specu</w:t>
      </w:r>
      <w:r>
        <w:rPr>
          <w:color w:val="152148"/>
          <w:w w:val="110"/>
          <w:sz w:val="21"/>
        </w:rPr>
        <w:t>l</w:t>
      </w:r>
      <w:r>
        <w:rPr>
          <w:color w:val="0C080E"/>
          <w:w w:val="110"/>
          <w:sz w:val="21"/>
        </w:rPr>
        <w:t>ative</w:t>
      </w:r>
      <w:r>
        <w:rPr>
          <w:color w:val="0C080E"/>
          <w:spacing w:val="-35"/>
          <w:w w:val="110"/>
          <w:sz w:val="21"/>
        </w:rPr>
        <w:t> </w:t>
      </w:r>
      <w:r>
        <w:rPr>
          <w:color w:val="1F1823"/>
          <w:w w:val="110"/>
          <w:sz w:val="21"/>
        </w:rPr>
        <w:t>expectations</w:t>
      </w:r>
      <w:r>
        <w:rPr>
          <w:color w:val="1F1823"/>
          <w:spacing w:val="-38"/>
          <w:w w:val="110"/>
          <w:sz w:val="21"/>
        </w:rPr>
        <w:t> </w:t>
      </w:r>
      <w:r>
        <w:rPr>
          <w:color w:val="1F1823"/>
          <w:w w:val="110"/>
          <w:sz w:val="21"/>
        </w:rPr>
        <w:t>of</w:t>
      </w:r>
      <w:r>
        <w:rPr>
          <w:color w:val="1F1823"/>
          <w:spacing w:val="-31"/>
          <w:w w:val="110"/>
          <w:sz w:val="21"/>
        </w:rPr>
        <w:t> </w:t>
      </w:r>
      <w:r>
        <w:rPr>
          <w:color w:val="1F1823"/>
          <w:w w:val="110"/>
          <w:sz w:val="21"/>
        </w:rPr>
        <w:t>va</w:t>
      </w:r>
      <w:r>
        <w:rPr>
          <w:color w:val="5B3626"/>
          <w:w w:val="110"/>
          <w:sz w:val="21"/>
        </w:rPr>
        <w:t>l</w:t>
      </w:r>
      <w:r>
        <w:rPr>
          <w:color w:val="0A112D"/>
          <w:w w:val="110"/>
          <w:sz w:val="21"/>
        </w:rPr>
        <w:t>ue</w:t>
      </w:r>
      <w:r>
        <w:rPr>
          <w:color w:val="0C080E"/>
          <w:w w:val="110"/>
          <w:sz w:val="21"/>
        </w:rPr>
        <w:t>-based</w:t>
      </w:r>
      <w:r>
        <w:rPr>
          <w:color w:val="0C080E"/>
          <w:spacing w:val="-30"/>
          <w:w w:val="110"/>
          <w:sz w:val="21"/>
        </w:rPr>
        <w:t> </w:t>
      </w:r>
      <w:r>
        <w:rPr>
          <w:color w:val="1F1823"/>
          <w:w w:val="110"/>
          <w:sz w:val="21"/>
        </w:rPr>
        <w:t>impact</w:t>
      </w:r>
      <w:r>
        <w:rPr>
          <w:color w:val="1F1823"/>
          <w:spacing w:val="-36"/>
          <w:w w:val="110"/>
          <w:sz w:val="21"/>
        </w:rPr>
        <w:t> </w:t>
      </w:r>
      <w:r>
        <w:rPr>
          <w:color w:val="0C080E"/>
          <w:spacing w:val="-5"/>
          <w:w w:val="110"/>
          <w:sz w:val="21"/>
        </w:rPr>
        <w:t>a</w:t>
      </w:r>
      <w:r>
        <w:rPr>
          <w:color w:val="0A112D"/>
          <w:spacing w:val="-5"/>
          <w:w w:val="110"/>
          <w:sz w:val="21"/>
        </w:rPr>
        <w:t>n</w:t>
      </w:r>
      <w:r>
        <w:rPr>
          <w:color w:val="0C080E"/>
          <w:spacing w:val="-5"/>
          <w:w w:val="110"/>
          <w:sz w:val="21"/>
        </w:rPr>
        <w:t>d</w:t>
      </w:r>
      <w:r>
        <w:rPr>
          <w:color w:val="0C080E"/>
          <w:spacing w:val="-39"/>
          <w:w w:val="110"/>
          <w:sz w:val="21"/>
        </w:rPr>
        <w:t> </w:t>
      </w:r>
      <w:r>
        <w:rPr>
          <w:color w:val="1F1823"/>
          <w:w w:val="110"/>
          <w:sz w:val="21"/>
        </w:rPr>
        <w:t>en</w:t>
      </w:r>
      <w:r>
        <w:rPr>
          <w:color w:val="3D2323"/>
          <w:w w:val="110"/>
          <w:sz w:val="21"/>
        </w:rPr>
        <w:t>j</w:t>
      </w:r>
      <w:r>
        <w:rPr>
          <w:color w:val="1F1823"/>
          <w:w w:val="110"/>
          <w:sz w:val="21"/>
        </w:rPr>
        <w:t>oyment</w:t>
      </w:r>
      <w:r>
        <w:rPr>
          <w:color w:val="1F1823"/>
          <w:spacing w:val="-31"/>
          <w:w w:val="110"/>
          <w:sz w:val="21"/>
        </w:rPr>
        <w:t> </w:t>
      </w:r>
      <w:r>
        <w:rPr>
          <w:color w:val="0C080E"/>
          <w:w w:val="110"/>
          <w:sz w:val="21"/>
        </w:rPr>
        <w:t>upon</w:t>
      </w:r>
      <w:r>
        <w:rPr>
          <w:color w:val="1F1823"/>
          <w:w w:val="110"/>
          <w:sz w:val="21"/>
        </w:rPr>
        <w:t> </w:t>
      </w:r>
      <w:r>
        <w:rPr>
          <w:color w:val="1F1823"/>
          <w:w w:val="105"/>
          <w:sz w:val="21"/>
        </w:rPr>
        <w:t>a</w:t>
      </w:r>
      <w:r>
        <w:rPr>
          <w:color w:val="1F1823"/>
          <w:spacing w:val="-23"/>
          <w:w w:val="105"/>
          <w:sz w:val="21"/>
        </w:rPr>
        <w:t> </w:t>
      </w:r>
      <w:r>
        <w:rPr>
          <w:color w:val="1F1823"/>
          <w:w w:val="105"/>
          <w:sz w:val="21"/>
        </w:rPr>
        <w:t>scenic</w:t>
      </w:r>
      <w:r>
        <w:rPr>
          <w:color w:val="1F1823"/>
          <w:spacing w:val="-14"/>
          <w:w w:val="105"/>
          <w:sz w:val="21"/>
        </w:rPr>
        <w:t> </w:t>
      </w:r>
      <w:r>
        <w:rPr>
          <w:color w:val="0C080E"/>
          <w:w w:val="105"/>
          <w:sz w:val="21"/>
        </w:rPr>
        <w:t>resource</w:t>
      </w:r>
      <w:r>
        <w:rPr>
          <w:color w:val="0C080E"/>
          <w:spacing w:val="-13"/>
          <w:w w:val="105"/>
          <w:sz w:val="21"/>
        </w:rPr>
        <w:t> </w:t>
      </w:r>
      <w:r>
        <w:rPr>
          <w:color w:val="1F1823"/>
          <w:w w:val="105"/>
          <w:sz w:val="21"/>
        </w:rPr>
        <w:t>are</w:t>
      </w:r>
      <w:r>
        <w:rPr>
          <w:color w:val="1F1823"/>
          <w:spacing w:val="-26"/>
          <w:w w:val="105"/>
          <w:sz w:val="21"/>
        </w:rPr>
        <w:t> </w:t>
      </w:r>
      <w:r>
        <w:rPr>
          <w:b/>
          <w:color w:val="0C080E"/>
          <w:w w:val="105"/>
          <w:sz w:val="21"/>
        </w:rPr>
        <w:t>temporary</w:t>
      </w:r>
      <w:r>
        <w:rPr>
          <w:b/>
          <w:color w:val="0C080E"/>
          <w:spacing w:val="-11"/>
          <w:w w:val="105"/>
          <w:sz w:val="21"/>
        </w:rPr>
        <w:t> </w:t>
      </w:r>
      <w:r>
        <w:rPr>
          <w:b/>
          <w:color w:val="0C080E"/>
          <w:w w:val="105"/>
          <w:sz w:val="21"/>
        </w:rPr>
        <w:t>predictions</w:t>
      </w:r>
      <w:r>
        <w:rPr>
          <w:b/>
          <w:color w:val="0C080E"/>
          <w:spacing w:val="-8"/>
          <w:w w:val="105"/>
          <w:sz w:val="21"/>
        </w:rPr>
        <w:t> </w:t>
      </w:r>
      <w:r>
        <w:rPr>
          <w:color w:val="1F1823"/>
          <w:w w:val="105"/>
          <w:sz w:val="21"/>
        </w:rPr>
        <w:t>unless</w:t>
      </w:r>
      <w:r>
        <w:rPr>
          <w:color w:val="1F1823"/>
          <w:spacing w:val="-20"/>
          <w:w w:val="105"/>
          <w:sz w:val="21"/>
        </w:rPr>
        <w:t> </w:t>
      </w:r>
      <w:r>
        <w:rPr>
          <w:color w:val="0C080E"/>
          <w:w w:val="105"/>
          <w:sz w:val="21"/>
        </w:rPr>
        <w:t>t</w:t>
      </w:r>
      <w:r>
        <w:rPr>
          <w:color w:val="0C080E"/>
          <w:spacing w:val="-45"/>
          <w:w w:val="105"/>
          <w:sz w:val="21"/>
        </w:rPr>
        <w:t> </w:t>
      </w:r>
      <w:r>
        <w:rPr>
          <w:color w:val="0A112D"/>
          <w:w w:val="105"/>
          <w:sz w:val="21"/>
        </w:rPr>
        <w:t>hey</w:t>
      </w:r>
      <w:r>
        <w:rPr>
          <w:color w:val="0A112D"/>
          <w:spacing w:val="-3"/>
          <w:w w:val="105"/>
          <w:sz w:val="21"/>
        </w:rPr>
        <w:t> </w:t>
      </w:r>
      <w:r>
        <w:rPr>
          <w:color w:val="1F1823"/>
          <w:w w:val="105"/>
          <w:sz w:val="21"/>
        </w:rPr>
        <w:t>are</w:t>
      </w:r>
      <w:r>
        <w:rPr>
          <w:color w:val="1F1823"/>
          <w:spacing w:val="-26"/>
          <w:w w:val="105"/>
          <w:sz w:val="21"/>
        </w:rPr>
        <w:t> </w:t>
      </w:r>
      <w:r>
        <w:rPr>
          <w:color w:val="0A112D"/>
          <w:w w:val="105"/>
          <w:sz w:val="21"/>
        </w:rPr>
        <w:t>u</w:t>
      </w:r>
      <w:r>
        <w:rPr>
          <w:color w:val="0C080E"/>
          <w:w w:val="105"/>
          <w:sz w:val="21"/>
        </w:rPr>
        <w:t>nde</w:t>
      </w:r>
      <w:r>
        <w:rPr>
          <w:color w:val="0A112D"/>
          <w:w w:val="105"/>
          <w:sz w:val="21"/>
        </w:rPr>
        <w:t>rg</w:t>
      </w:r>
      <w:r>
        <w:rPr>
          <w:color w:val="0C080E"/>
          <w:w w:val="105"/>
          <w:sz w:val="21"/>
        </w:rPr>
        <w:t>irded</w:t>
      </w:r>
      <w:r>
        <w:rPr>
          <w:color w:val="0C080E"/>
          <w:spacing w:val="-15"/>
          <w:w w:val="105"/>
          <w:sz w:val="21"/>
        </w:rPr>
        <w:t> </w:t>
      </w:r>
      <w:r>
        <w:rPr>
          <w:color w:val="1F1823"/>
          <w:w w:val="105"/>
          <w:sz w:val="21"/>
        </w:rPr>
        <w:t>by</w:t>
      </w:r>
      <w:r>
        <w:rPr>
          <w:color w:val="1F1823"/>
          <w:spacing w:val="-26"/>
          <w:w w:val="105"/>
          <w:sz w:val="21"/>
        </w:rPr>
        <w:t> </w:t>
      </w:r>
      <w:r>
        <w:rPr>
          <w:color w:val="1F1823"/>
          <w:w w:val="105"/>
          <w:sz w:val="21"/>
        </w:rPr>
        <w:t>quantifiab</w:t>
      </w:r>
      <w:r>
        <w:rPr>
          <w:color w:val="1F1823"/>
          <w:spacing w:val="-31"/>
          <w:w w:val="105"/>
          <w:sz w:val="21"/>
        </w:rPr>
        <w:t> </w:t>
      </w:r>
      <w:r>
        <w:rPr>
          <w:color w:val="152148"/>
          <w:spacing w:val="2"/>
          <w:w w:val="105"/>
          <w:sz w:val="21"/>
        </w:rPr>
        <w:t>l</w:t>
      </w:r>
      <w:r>
        <w:rPr>
          <w:color w:val="1F1823"/>
          <w:spacing w:val="2"/>
          <w:w w:val="105"/>
          <w:sz w:val="21"/>
        </w:rPr>
        <w:t>e </w:t>
      </w:r>
      <w:r>
        <w:rPr>
          <w:color w:val="1F1823"/>
          <w:w w:val="110"/>
          <w:sz w:val="21"/>
        </w:rPr>
        <w:t>data</w:t>
      </w:r>
      <w:r>
        <w:rPr>
          <w:color w:val="1F1823"/>
          <w:spacing w:val="-32"/>
          <w:w w:val="110"/>
          <w:sz w:val="21"/>
        </w:rPr>
        <w:t> </w:t>
      </w:r>
      <w:r>
        <w:rPr>
          <w:color w:val="1F1823"/>
          <w:w w:val="110"/>
          <w:sz w:val="21"/>
        </w:rPr>
        <w:t>and</w:t>
      </w:r>
      <w:r>
        <w:rPr>
          <w:color w:val="1F1823"/>
          <w:spacing w:val="-35"/>
          <w:w w:val="110"/>
          <w:sz w:val="21"/>
        </w:rPr>
        <w:t> </w:t>
      </w:r>
      <w:r>
        <w:rPr>
          <w:rFonts w:ascii="Times New Roman" w:hAnsi="Times New Roman"/>
          <w:i/>
          <w:color w:val="1F1823"/>
          <w:w w:val="110"/>
          <w:sz w:val="23"/>
        </w:rPr>
        <w:t>measurable</w:t>
      </w:r>
      <w:r>
        <w:rPr>
          <w:rFonts w:ascii="Times New Roman" w:hAnsi="Times New Roman"/>
          <w:i/>
          <w:color w:val="1F1823"/>
          <w:spacing w:val="-24"/>
          <w:w w:val="110"/>
          <w:sz w:val="23"/>
        </w:rPr>
        <w:t> </w:t>
      </w:r>
      <w:r>
        <w:rPr>
          <w:color w:val="0C080E"/>
          <w:w w:val="110"/>
          <w:sz w:val="21"/>
        </w:rPr>
        <w:t>factors</w:t>
      </w:r>
      <w:r>
        <w:rPr>
          <w:color w:val="0C080E"/>
          <w:spacing w:val="-32"/>
          <w:w w:val="110"/>
          <w:sz w:val="21"/>
        </w:rPr>
        <w:t> </w:t>
      </w:r>
      <w:r>
        <w:rPr>
          <w:color w:val="1F1823"/>
          <w:w w:val="110"/>
          <w:sz w:val="21"/>
        </w:rPr>
        <w:t>(which,</w:t>
      </w:r>
      <w:r>
        <w:rPr>
          <w:color w:val="1F1823"/>
          <w:spacing w:val="-40"/>
          <w:w w:val="110"/>
          <w:sz w:val="21"/>
        </w:rPr>
        <w:t> </w:t>
      </w:r>
      <w:r>
        <w:rPr>
          <w:color w:val="1F1823"/>
          <w:spacing w:val="-3"/>
          <w:w w:val="110"/>
          <w:sz w:val="21"/>
        </w:rPr>
        <w:t>ephemera</w:t>
      </w:r>
      <w:r>
        <w:rPr>
          <w:color w:val="5B3626"/>
          <w:spacing w:val="-3"/>
          <w:w w:val="110"/>
          <w:sz w:val="21"/>
        </w:rPr>
        <w:t>l</w:t>
      </w:r>
      <w:r>
        <w:rPr>
          <w:color w:val="5B3626"/>
          <w:spacing w:val="-31"/>
          <w:w w:val="110"/>
          <w:sz w:val="21"/>
        </w:rPr>
        <w:t> </w:t>
      </w:r>
      <w:r>
        <w:rPr>
          <w:color w:val="0C080E"/>
          <w:w w:val="110"/>
          <w:sz w:val="21"/>
        </w:rPr>
        <w:t>prefe</w:t>
      </w:r>
      <w:r>
        <w:rPr>
          <w:color w:val="0C080E"/>
          <w:spacing w:val="-37"/>
          <w:w w:val="110"/>
          <w:sz w:val="21"/>
        </w:rPr>
        <w:t> </w:t>
      </w:r>
      <w:r>
        <w:rPr>
          <w:color w:val="0A112D"/>
          <w:w w:val="110"/>
          <w:sz w:val="21"/>
        </w:rPr>
        <w:t>re</w:t>
      </w:r>
      <w:r>
        <w:rPr>
          <w:color w:val="0C080E"/>
          <w:w w:val="110"/>
          <w:sz w:val="21"/>
        </w:rPr>
        <w:t>nces</w:t>
      </w:r>
      <w:r>
        <w:rPr>
          <w:color w:val="0C080E"/>
          <w:spacing w:val="-50"/>
          <w:w w:val="110"/>
          <w:sz w:val="21"/>
        </w:rPr>
        <w:t> </w:t>
      </w:r>
      <w:r>
        <w:rPr>
          <w:color w:val="1F1823"/>
          <w:w w:val="110"/>
          <w:sz w:val="21"/>
        </w:rPr>
        <w:t>and</w:t>
      </w:r>
      <w:r>
        <w:rPr>
          <w:color w:val="1F1823"/>
          <w:spacing w:val="-40"/>
          <w:w w:val="110"/>
          <w:sz w:val="21"/>
        </w:rPr>
        <w:t> </w:t>
      </w:r>
      <w:r>
        <w:rPr>
          <w:color w:val="1F1823"/>
          <w:w w:val="110"/>
          <w:sz w:val="21"/>
        </w:rPr>
        <w:t>p</w:t>
      </w:r>
      <w:r>
        <w:rPr>
          <w:color w:val="152148"/>
          <w:w w:val="110"/>
          <w:sz w:val="21"/>
        </w:rPr>
        <w:t>l</w:t>
      </w:r>
      <w:r>
        <w:rPr>
          <w:color w:val="1F1823"/>
          <w:w w:val="110"/>
          <w:sz w:val="21"/>
        </w:rPr>
        <w:t>easurescannot</w:t>
      </w:r>
      <w:r>
        <w:rPr>
          <w:color w:val="1F1823"/>
          <w:spacing w:val="-32"/>
          <w:w w:val="110"/>
          <w:sz w:val="21"/>
        </w:rPr>
        <w:t> </w:t>
      </w:r>
      <w:r>
        <w:rPr>
          <w:color w:val="1F1823"/>
          <w:spacing w:val="-5"/>
          <w:w w:val="110"/>
          <w:sz w:val="21"/>
        </w:rPr>
        <w:t>easi</w:t>
      </w:r>
      <w:r>
        <w:rPr>
          <w:color w:val="152148"/>
          <w:spacing w:val="-5"/>
          <w:w w:val="110"/>
          <w:sz w:val="21"/>
        </w:rPr>
        <w:t>l</w:t>
      </w:r>
      <w:r>
        <w:rPr>
          <w:color w:val="1F1823"/>
          <w:spacing w:val="-5"/>
          <w:w w:val="110"/>
          <w:sz w:val="21"/>
        </w:rPr>
        <w:t>y </w:t>
      </w:r>
      <w:r>
        <w:rPr>
          <w:color w:val="1F1823"/>
          <w:w w:val="110"/>
          <w:sz w:val="21"/>
        </w:rPr>
        <w:t>yield). </w:t>
      </w:r>
      <w:r>
        <w:rPr>
          <w:color w:val="0A112D"/>
          <w:spacing w:val="-11"/>
          <w:w w:val="110"/>
          <w:sz w:val="21"/>
        </w:rPr>
        <w:t>T</w:t>
      </w:r>
      <w:r>
        <w:rPr>
          <w:color w:val="0C080E"/>
          <w:spacing w:val="-11"/>
          <w:w w:val="110"/>
          <w:sz w:val="21"/>
        </w:rPr>
        <w:t>hus</w:t>
      </w:r>
      <w:r>
        <w:rPr>
          <w:color w:val="3D3344"/>
          <w:spacing w:val="-11"/>
          <w:w w:val="110"/>
          <w:sz w:val="21"/>
        </w:rPr>
        <w:t>, </w:t>
      </w:r>
      <w:r>
        <w:rPr>
          <w:color w:val="0C080E"/>
          <w:spacing w:val="2"/>
          <w:w w:val="110"/>
          <w:sz w:val="21"/>
        </w:rPr>
        <w:t>t</w:t>
      </w:r>
      <w:r>
        <w:rPr>
          <w:color w:val="0A112D"/>
          <w:spacing w:val="2"/>
          <w:w w:val="110"/>
          <w:sz w:val="21"/>
        </w:rPr>
        <w:t>hese </w:t>
      </w:r>
      <w:r>
        <w:rPr>
          <w:color w:val="1F1823"/>
          <w:w w:val="110"/>
          <w:sz w:val="21"/>
        </w:rPr>
        <w:t>persona</w:t>
      </w:r>
      <w:r>
        <w:rPr>
          <w:color w:val="3D3344"/>
          <w:w w:val="110"/>
          <w:sz w:val="21"/>
        </w:rPr>
        <w:t>ll</w:t>
      </w:r>
      <w:r>
        <w:rPr>
          <w:color w:val="1F1823"/>
          <w:w w:val="110"/>
          <w:sz w:val="21"/>
        </w:rPr>
        <w:t>y-forecasted outcomes of enjoyment and appreciation cannot,</w:t>
      </w:r>
      <w:r>
        <w:rPr>
          <w:color w:val="1F1823"/>
          <w:spacing w:val="-24"/>
          <w:w w:val="110"/>
          <w:sz w:val="21"/>
        </w:rPr>
        <w:t> </w:t>
      </w:r>
      <w:r>
        <w:rPr>
          <w:color w:val="1F1823"/>
          <w:w w:val="110"/>
          <w:sz w:val="21"/>
        </w:rPr>
        <w:t>and</w:t>
      </w:r>
      <w:r>
        <w:rPr>
          <w:color w:val="1F1823"/>
          <w:spacing w:val="-33"/>
          <w:w w:val="110"/>
          <w:sz w:val="21"/>
        </w:rPr>
        <w:t> </w:t>
      </w:r>
      <w:r>
        <w:rPr>
          <w:color w:val="1F1823"/>
          <w:w w:val="110"/>
          <w:sz w:val="21"/>
        </w:rPr>
        <w:t>should</w:t>
      </w:r>
      <w:r>
        <w:rPr>
          <w:color w:val="1F1823"/>
          <w:spacing w:val="-35"/>
          <w:w w:val="110"/>
          <w:sz w:val="21"/>
        </w:rPr>
        <w:t> </w:t>
      </w:r>
      <w:r>
        <w:rPr>
          <w:color w:val="1F1823"/>
          <w:w w:val="110"/>
          <w:sz w:val="21"/>
        </w:rPr>
        <w:t>not,</w:t>
      </w:r>
      <w:r>
        <w:rPr>
          <w:color w:val="1F1823"/>
          <w:spacing w:val="-45"/>
          <w:w w:val="110"/>
          <w:sz w:val="21"/>
        </w:rPr>
        <w:t> </w:t>
      </w:r>
      <w:r>
        <w:rPr>
          <w:color w:val="0C080E"/>
          <w:w w:val="110"/>
          <w:sz w:val="21"/>
        </w:rPr>
        <w:t>be</w:t>
      </w:r>
      <w:r>
        <w:rPr>
          <w:color w:val="0C080E"/>
          <w:spacing w:val="-31"/>
          <w:w w:val="110"/>
          <w:sz w:val="21"/>
        </w:rPr>
        <w:t> </w:t>
      </w:r>
      <w:r>
        <w:rPr>
          <w:color w:val="0C080E"/>
          <w:w w:val="110"/>
          <w:sz w:val="21"/>
        </w:rPr>
        <w:t>afforded</w:t>
      </w:r>
      <w:r>
        <w:rPr>
          <w:color w:val="0C080E"/>
          <w:spacing w:val="-24"/>
          <w:w w:val="110"/>
          <w:sz w:val="21"/>
        </w:rPr>
        <w:t> </w:t>
      </w:r>
      <w:r>
        <w:rPr>
          <w:color w:val="1F1823"/>
          <w:w w:val="110"/>
          <w:sz w:val="21"/>
        </w:rPr>
        <w:t>very</w:t>
      </w:r>
      <w:r>
        <w:rPr>
          <w:color w:val="1F1823"/>
          <w:spacing w:val="-36"/>
          <w:w w:val="110"/>
          <w:sz w:val="21"/>
        </w:rPr>
        <w:t> </w:t>
      </w:r>
      <w:r>
        <w:rPr>
          <w:color w:val="0C080E"/>
          <w:w w:val="110"/>
          <w:sz w:val="21"/>
        </w:rPr>
        <w:t>heavy</w:t>
      </w:r>
      <w:r>
        <w:rPr>
          <w:color w:val="0C080E"/>
          <w:spacing w:val="-35"/>
          <w:w w:val="110"/>
          <w:sz w:val="21"/>
        </w:rPr>
        <w:t> </w:t>
      </w:r>
      <w:r>
        <w:rPr>
          <w:color w:val="1F1823"/>
          <w:w w:val="110"/>
          <w:sz w:val="21"/>
        </w:rPr>
        <w:t>influence</w:t>
      </w:r>
      <w:r>
        <w:rPr>
          <w:color w:val="1F1823"/>
          <w:spacing w:val="-26"/>
          <w:w w:val="110"/>
          <w:sz w:val="21"/>
        </w:rPr>
        <w:t> </w:t>
      </w:r>
      <w:r>
        <w:rPr>
          <w:color w:val="0C080E"/>
          <w:w w:val="110"/>
          <w:sz w:val="21"/>
        </w:rPr>
        <w:t>upon</w:t>
      </w:r>
      <w:r>
        <w:rPr>
          <w:color w:val="0C080E"/>
          <w:spacing w:val="-38"/>
          <w:w w:val="110"/>
          <w:sz w:val="21"/>
        </w:rPr>
        <w:t> </w:t>
      </w:r>
      <w:r>
        <w:rPr>
          <w:color w:val="0C080E"/>
          <w:w w:val="110"/>
          <w:sz w:val="21"/>
        </w:rPr>
        <w:t>the</w:t>
      </w:r>
      <w:r>
        <w:rPr>
          <w:color w:val="0C080E"/>
          <w:spacing w:val="-17"/>
          <w:w w:val="110"/>
          <w:sz w:val="21"/>
        </w:rPr>
        <w:t> </w:t>
      </w:r>
      <w:r>
        <w:rPr>
          <w:color w:val="1F1823"/>
          <w:w w:val="110"/>
          <w:sz w:val="21"/>
        </w:rPr>
        <w:t>sway</w:t>
      </w:r>
      <w:r>
        <w:rPr>
          <w:color w:val="1F1823"/>
          <w:spacing w:val="-21"/>
          <w:w w:val="110"/>
          <w:sz w:val="21"/>
        </w:rPr>
        <w:t> </w:t>
      </w:r>
      <w:r>
        <w:rPr>
          <w:color w:val="1F1823"/>
          <w:w w:val="110"/>
          <w:sz w:val="21"/>
        </w:rPr>
        <w:t>of</w:t>
      </w:r>
      <w:r>
        <w:rPr>
          <w:color w:val="1F1823"/>
          <w:spacing w:val="-11"/>
          <w:w w:val="110"/>
          <w:sz w:val="21"/>
        </w:rPr>
        <w:t> </w:t>
      </w:r>
      <w:r>
        <w:rPr>
          <w:color w:val="0C080E"/>
          <w:w w:val="110"/>
          <w:sz w:val="21"/>
        </w:rPr>
        <w:t>a</w:t>
      </w:r>
      <w:r>
        <w:rPr>
          <w:color w:val="0C080E"/>
          <w:spacing w:val="-32"/>
          <w:w w:val="110"/>
          <w:sz w:val="21"/>
        </w:rPr>
        <w:t> </w:t>
      </w:r>
      <w:r>
        <w:rPr>
          <w:color w:val="1F1823"/>
          <w:w w:val="110"/>
          <w:sz w:val="21"/>
        </w:rPr>
        <w:t>decision</w:t>
      </w:r>
      <w:r>
        <w:rPr>
          <w:color w:val="1F1823"/>
          <w:spacing w:val="-20"/>
          <w:w w:val="110"/>
          <w:sz w:val="21"/>
        </w:rPr>
        <w:t> </w:t>
      </w:r>
      <w:r>
        <w:rPr>
          <w:color w:val="1F1823"/>
          <w:w w:val="110"/>
          <w:sz w:val="21"/>
        </w:rPr>
        <w:t>for future development, </w:t>
      </w:r>
      <w:r>
        <w:rPr>
          <w:color w:val="0C080E"/>
          <w:w w:val="110"/>
          <w:sz w:val="21"/>
        </w:rPr>
        <w:t>due to </w:t>
      </w:r>
      <w:r>
        <w:rPr>
          <w:color w:val="0C080E"/>
          <w:spacing w:val="3"/>
          <w:w w:val="110"/>
          <w:sz w:val="21"/>
        </w:rPr>
        <w:t>the</w:t>
      </w:r>
      <w:r>
        <w:rPr>
          <w:color w:val="0A112D"/>
          <w:spacing w:val="3"/>
          <w:w w:val="110"/>
          <w:sz w:val="21"/>
        </w:rPr>
        <w:t>i</w:t>
      </w:r>
      <w:r>
        <w:rPr>
          <w:color w:val="0C080E"/>
          <w:spacing w:val="3"/>
          <w:w w:val="110"/>
          <w:sz w:val="21"/>
        </w:rPr>
        <w:t>r </w:t>
      </w:r>
      <w:r>
        <w:rPr>
          <w:color w:val="0C080E"/>
          <w:w w:val="110"/>
          <w:sz w:val="21"/>
        </w:rPr>
        <w:t>i</w:t>
      </w:r>
      <w:r>
        <w:rPr>
          <w:color w:val="0A112D"/>
          <w:w w:val="110"/>
          <w:sz w:val="21"/>
        </w:rPr>
        <w:t>nabili</w:t>
      </w:r>
      <w:r>
        <w:rPr>
          <w:color w:val="0C080E"/>
          <w:w w:val="110"/>
          <w:sz w:val="21"/>
        </w:rPr>
        <w:t>t y to </w:t>
      </w:r>
      <w:r>
        <w:rPr>
          <w:color w:val="0C080E"/>
          <w:spacing w:val="-5"/>
          <w:w w:val="110"/>
          <w:sz w:val="21"/>
        </w:rPr>
        <w:t>accu</w:t>
      </w:r>
      <w:r>
        <w:rPr>
          <w:color w:val="0A112D"/>
          <w:spacing w:val="-5"/>
          <w:w w:val="110"/>
          <w:sz w:val="21"/>
        </w:rPr>
        <w:t>ra</w:t>
      </w:r>
      <w:r>
        <w:rPr>
          <w:color w:val="0C080E"/>
          <w:spacing w:val="-5"/>
          <w:w w:val="110"/>
          <w:sz w:val="21"/>
        </w:rPr>
        <w:t>t </w:t>
      </w:r>
      <w:r>
        <w:rPr>
          <w:color w:val="0C080E"/>
          <w:w w:val="110"/>
          <w:sz w:val="21"/>
        </w:rPr>
        <w:t>e</w:t>
      </w:r>
      <w:r>
        <w:rPr>
          <w:color w:val="152148"/>
          <w:w w:val="110"/>
          <w:sz w:val="21"/>
        </w:rPr>
        <w:t>l</w:t>
      </w:r>
      <w:r>
        <w:rPr>
          <w:color w:val="1F1823"/>
          <w:w w:val="110"/>
          <w:sz w:val="21"/>
        </w:rPr>
        <w:t>y speak </w:t>
      </w:r>
      <w:r>
        <w:rPr>
          <w:color w:val="0C080E"/>
          <w:w w:val="110"/>
          <w:sz w:val="21"/>
        </w:rPr>
        <w:t>to t </w:t>
      </w:r>
      <w:r>
        <w:rPr>
          <w:color w:val="0A112D"/>
          <w:w w:val="110"/>
          <w:sz w:val="21"/>
        </w:rPr>
        <w:t>he </w:t>
      </w:r>
      <w:r>
        <w:rPr>
          <w:color w:val="1F1823"/>
          <w:w w:val="110"/>
          <w:sz w:val="21"/>
        </w:rPr>
        <w:t>uniqueness </w:t>
      </w:r>
      <w:r>
        <w:rPr>
          <w:color w:val="0C080E"/>
          <w:w w:val="110"/>
          <w:sz w:val="21"/>
        </w:rPr>
        <w:t>and</w:t>
      </w:r>
      <w:r>
        <w:rPr>
          <w:color w:val="1F1823"/>
          <w:w w:val="110"/>
          <w:sz w:val="21"/>
        </w:rPr>
        <w:t> context of </w:t>
      </w:r>
      <w:r>
        <w:rPr>
          <w:color w:val="0C080E"/>
          <w:w w:val="110"/>
          <w:sz w:val="21"/>
        </w:rPr>
        <w:t>this </w:t>
      </w:r>
      <w:r>
        <w:rPr>
          <w:color w:val="1F1823"/>
          <w:w w:val="110"/>
          <w:sz w:val="21"/>
        </w:rPr>
        <w:t>community's </w:t>
      </w:r>
      <w:r>
        <w:rPr>
          <w:color w:val="0C080E"/>
          <w:w w:val="110"/>
          <w:sz w:val="21"/>
        </w:rPr>
        <w:t>inclinations towa</w:t>
      </w:r>
      <w:r>
        <w:rPr>
          <w:color w:val="0A112D"/>
          <w:w w:val="110"/>
          <w:sz w:val="21"/>
        </w:rPr>
        <w:t>rds </w:t>
      </w:r>
      <w:r>
        <w:rPr>
          <w:color w:val="1F1823"/>
          <w:w w:val="110"/>
          <w:sz w:val="21"/>
        </w:rPr>
        <w:t>aesthetic beauty. </w:t>
      </w:r>
      <w:r>
        <w:rPr>
          <w:color w:val="0A112D"/>
          <w:w w:val="110"/>
          <w:sz w:val="21"/>
        </w:rPr>
        <w:t>Eq </w:t>
      </w:r>
      <w:r>
        <w:rPr>
          <w:color w:val="0C080E"/>
          <w:w w:val="110"/>
          <w:sz w:val="21"/>
        </w:rPr>
        <w:t>ua lly </w:t>
      </w:r>
      <w:r>
        <w:rPr>
          <w:color w:val="1F1823"/>
          <w:spacing w:val="-6"/>
          <w:w w:val="110"/>
          <w:sz w:val="21"/>
        </w:rPr>
        <w:t>so</w:t>
      </w:r>
      <w:r>
        <w:rPr>
          <w:color w:val="3D3344"/>
          <w:spacing w:val="-6"/>
          <w:w w:val="110"/>
          <w:sz w:val="21"/>
        </w:rPr>
        <w:t>, </w:t>
      </w:r>
      <w:r>
        <w:rPr>
          <w:color w:val="1F1823"/>
          <w:w w:val="110"/>
          <w:sz w:val="21"/>
        </w:rPr>
        <w:t>a community's collective opinion must </w:t>
      </w:r>
      <w:r>
        <w:rPr>
          <w:color w:val="0A112D"/>
          <w:spacing w:val="-3"/>
          <w:w w:val="110"/>
          <w:sz w:val="21"/>
        </w:rPr>
        <w:t>no</w:t>
      </w:r>
      <w:r>
        <w:rPr>
          <w:color w:val="0C080E"/>
          <w:spacing w:val="-3"/>
          <w:w w:val="110"/>
          <w:sz w:val="21"/>
        </w:rPr>
        <w:t>t </w:t>
      </w:r>
      <w:r>
        <w:rPr>
          <w:color w:val="1F1823"/>
          <w:w w:val="110"/>
          <w:sz w:val="21"/>
        </w:rPr>
        <w:t>sway decision making </w:t>
      </w:r>
      <w:r>
        <w:rPr>
          <w:color w:val="0C080E"/>
          <w:w w:val="110"/>
          <w:sz w:val="21"/>
        </w:rPr>
        <w:t>beyond that </w:t>
      </w:r>
      <w:r>
        <w:rPr>
          <w:color w:val="1F1823"/>
          <w:w w:val="110"/>
          <w:sz w:val="21"/>
        </w:rPr>
        <w:t>of</w:t>
      </w:r>
      <w:r>
        <w:rPr>
          <w:color w:val="0A112D"/>
          <w:w w:val="110"/>
          <w:sz w:val="21"/>
        </w:rPr>
        <w:t> </w:t>
      </w:r>
      <w:r>
        <w:rPr>
          <w:color w:val="0A112D"/>
          <w:spacing w:val="-3"/>
          <w:w w:val="110"/>
          <w:sz w:val="21"/>
        </w:rPr>
        <w:t>res</w:t>
      </w:r>
      <w:r>
        <w:rPr>
          <w:color w:val="0C080E"/>
          <w:spacing w:val="-3"/>
          <w:w w:val="110"/>
          <w:sz w:val="21"/>
        </w:rPr>
        <w:t>ponsible</w:t>
      </w:r>
      <w:r>
        <w:rPr>
          <w:color w:val="0C080E"/>
          <w:spacing w:val="54"/>
          <w:w w:val="110"/>
          <w:sz w:val="21"/>
        </w:rPr>
        <w:t> </w:t>
      </w:r>
      <w:r>
        <w:rPr>
          <w:color w:val="1F1823"/>
          <w:w w:val="110"/>
          <w:sz w:val="21"/>
        </w:rPr>
        <w:t>adherence</w:t>
      </w:r>
      <w:r>
        <w:rPr>
          <w:color w:val="1F1823"/>
          <w:spacing w:val="-15"/>
          <w:w w:val="110"/>
          <w:sz w:val="21"/>
        </w:rPr>
        <w:t> </w:t>
      </w:r>
      <w:r>
        <w:rPr>
          <w:color w:val="0C080E"/>
          <w:w w:val="110"/>
          <w:sz w:val="21"/>
        </w:rPr>
        <w:t>to</w:t>
      </w:r>
      <w:r>
        <w:rPr>
          <w:color w:val="0C080E"/>
          <w:spacing w:val="8"/>
          <w:w w:val="110"/>
          <w:sz w:val="21"/>
        </w:rPr>
        <w:t> </w:t>
      </w:r>
      <w:r>
        <w:rPr>
          <w:color w:val="1F1823"/>
          <w:w w:val="110"/>
          <w:sz w:val="21"/>
        </w:rPr>
        <w:t>law,</w:t>
      </w:r>
      <w:r>
        <w:rPr>
          <w:color w:val="1F1823"/>
          <w:spacing w:val="-31"/>
          <w:w w:val="110"/>
          <w:sz w:val="21"/>
        </w:rPr>
        <w:t> </w:t>
      </w:r>
      <w:r>
        <w:rPr>
          <w:color w:val="1F1823"/>
          <w:w w:val="110"/>
          <w:sz w:val="21"/>
        </w:rPr>
        <w:t>code,</w:t>
      </w:r>
      <w:r>
        <w:rPr>
          <w:color w:val="1F1823"/>
          <w:spacing w:val="-25"/>
          <w:w w:val="110"/>
          <w:sz w:val="21"/>
        </w:rPr>
        <w:t> </w:t>
      </w:r>
      <w:r>
        <w:rPr>
          <w:color w:val="1F1823"/>
          <w:w w:val="110"/>
          <w:sz w:val="21"/>
        </w:rPr>
        <w:t>or</w:t>
      </w:r>
      <w:r>
        <w:rPr>
          <w:color w:val="1F1823"/>
          <w:spacing w:val="-6"/>
          <w:w w:val="110"/>
          <w:sz w:val="21"/>
        </w:rPr>
        <w:t> </w:t>
      </w:r>
      <w:r>
        <w:rPr>
          <w:color w:val="0C080E"/>
          <w:w w:val="110"/>
          <w:sz w:val="21"/>
        </w:rPr>
        <w:t>reg</w:t>
      </w:r>
      <w:r>
        <w:rPr>
          <w:color w:val="0A112D"/>
          <w:w w:val="110"/>
          <w:sz w:val="21"/>
        </w:rPr>
        <w:t>u</w:t>
      </w:r>
      <w:r>
        <w:rPr>
          <w:color w:val="5B3626"/>
          <w:w w:val="110"/>
          <w:sz w:val="21"/>
        </w:rPr>
        <w:t>l</w:t>
      </w:r>
      <w:r>
        <w:rPr>
          <w:color w:val="1F1823"/>
          <w:w w:val="110"/>
          <w:sz w:val="21"/>
        </w:rPr>
        <w:t>at</w:t>
      </w:r>
      <w:r>
        <w:rPr>
          <w:color w:val="1F1823"/>
          <w:spacing w:val="-47"/>
          <w:w w:val="110"/>
          <w:sz w:val="21"/>
        </w:rPr>
        <w:t> </w:t>
      </w:r>
      <w:r>
        <w:rPr>
          <w:color w:val="1F1823"/>
          <w:w w:val="110"/>
          <w:sz w:val="21"/>
        </w:rPr>
        <w:t>ory</w:t>
      </w:r>
      <w:r>
        <w:rPr>
          <w:color w:val="1F1823"/>
          <w:spacing w:val="14"/>
          <w:w w:val="110"/>
          <w:sz w:val="21"/>
        </w:rPr>
        <w:t> </w:t>
      </w:r>
      <w:r>
        <w:rPr>
          <w:color w:val="1F1823"/>
          <w:w w:val="110"/>
          <w:sz w:val="21"/>
        </w:rPr>
        <w:t>authority.</w:t>
      </w:r>
    </w:p>
    <w:p>
      <w:pPr>
        <w:pStyle w:val="BodyText"/>
        <w:spacing w:before="7"/>
        <w:rPr>
          <w:rFonts w:ascii="Arial"/>
          <w:sz w:val="33"/>
        </w:rPr>
      </w:pPr>
    </w:p>
    <w:p>
      <w:pPr>
        <w:spacing w:line="254" w:lineRule="auto" w:before="0"/>
        <w:ind w:left="1435" w:right="1363" w:hanging="6"/>
        <w:jc w:val="left"/>
        <w:rPr>
          <w:sz w:val="23"/>
        </w:rPr>
      </w:pPr>
      <w:r>
        <w:rPr>
          <w:color w:val="9C97A1"/>
          <w:w w:val="105"/>
          <w:sz w:val="23"/>
        </w:rPr>
        <w:t>"I </w:t>
      </w:r>
      <w:r>
        <w:rPr>
          <w:color w:val="8A898E"/>
          <w:w w:val="105"/>
          <w:sz w:val="23"/>
        </w:rPr>
        <w:t>feel that, </w:t>
      </w:r>
      <w:r>
        <w:rPr>
          <w:b/>
          <w:color w:val="8A898E"/>
          <w:w w:val="105"/>
          <w:sz w:val="23"/>
        </w:rPr>
        <w:t>in its current form, the VRA </w:t>
      </w:r>
      <w:r>
        <w:rPr>
          <w:i/>
          <w:color w:val="8A898E"/>
          <w:w w:val="105"/>
          <w:sz w:val="23"/>
        </w:rPr>
        <w:t>does </w:t>
      </w:r>
      <w:r>
        <w:rPr>
          <w:rFonts w:ascii="TimesNewRomanPS-BoldItalicMT"/>
          <w:b/>
          <w:i/>
          <w:color w:val="8A898E"/>
          <w:w w:val="105"/>
          <w:sz w:val="23"/>
        </w:rPr>
        <w:t>not provide enough supporting </w:t>
      </w:r>
      <w:r>
        <w:rPr>
          <w:i/>
          <w:color w:val="8A898E"/>
          <w:w w:val="105"/>
          <w:sz w:val="23"/>
        </w:rPr>
        <w:t>evidence </w:t>
      </w:r>
      <w:r>
        <w:rPr>
          <w:b/>
          <w:color w:val="8A898E"/>
          <w:w w:val="105"/>
          <w:sz w:val="23"/>
        </w:rPr>
        <w:t>to document lack of visual impact or aesthetic impact </w:t>
      </w:r>
      <w:r>
        <w:rPr>
          <w:color w:val="8A898E"/>
          <w:w w:val="105"/>
          <w:sz w:val="23"/>
        </w:rPr>
        <w:t>to either the Hudson Highlands State Park or the Hudson River."</w:t>
      </w:r>
    </w:p>
    <w:p>
      <w:pPr>
        <w:spacing w:line="256" w:lineRule="exact" w:before="0"/>
        <w:ind w:left="1435" w:right="0" w:firstLine="0"/>
        <w:jc w:val="left"/>
        <w:rPr>
          <w:sz w:val="23"/>
        </w:rPr>
      </w:pPr>
      <w:r>
        <w:rPr>
          <w:color w:val="8A898E"/>
          <w:w w:val="105"/>
          <w:sz w:val="23"/>
        </w:rPr>
        <w:t>-AK.RF Review, Page </w:t>
      </w:r>
      <w:r>
        <w:rPr>
          <w:color w:val="9C97A1"/>
          <w:w w:val="105"/>
          <w:sz w:val="23"/>
        </w:rPr>
        <w:t>2</w:t>
      </w:r>
    </w:p>
    <w:p>
      <w:pPr>
        <w:spacing w:before="225"/>
        <w:ind w:left="1444" w:right="0" w:firstLine="0"/>
        <w:jc w:val="left"/>
        <w:rPr>
          <w:rFonts w:ascii="Arial"/>
          <w:sz w:val="21"/>
        </w:rPr>
      </w:pPr>
      <w:r>
        <w:rPr>
          <w:rFonts w:ascii="Arial"/>
          <w:color w:val="1F1823"/>
          <w:w w:val="105"/>
          <w:sz w:val="21"/>
        </w:rPr>
        <w:t>Comments:</w:t>
      </w:r>
    </w:p>
    <w:p>
      <w:pPr>
        <w:pStyle w:val="BodyText"/>
        <w:spacing w:before="6"/>
        <w:rPr>
          <w:rFonts w:ascii="Arial"/>
          <w:sz w:val="22"/>
        </w:rPr>
      </w:pPr>
    </w:p>
    <w:p>
      <w:pPr>
        <w:pStyle w:val="ListParagraph"/>
        <w:numPr>
          <w:ilvl w:val="0"/>
          <w:numId w:val="28"/>
        </w:numPr>
        <w:tabs>
          <w:tab w:pos="2165" w:val="left" w:leader="none"/>
        </w:tabs>
        <w:spacing w:line="314" w:lineRule="auto" w:before="1" w:after="0"/>
        <w:ind w:left="2163" w:right="1388" w:hanging="359"/>
        <w:jc w:val="both"/>
        <w:rPr>
          <w:color w:val="0C080E"/>
          <w:sz w:val="21"/>
        </w:rPr>
      </w:pPr>
      <w:r>
        <w:rPr>
          <w:color w:val="1F1823"/>
          <w:w w:val="105"/>
          <w:sz w:val="21"/>
        </w:rPr>
        <w:t>With all </w:t>
      </w:r>
      <w:r>
        <w:rPr>
          <w:color w:val="0C080E"/>
          <w:w w:val="105"/>
          <w:sz w:val="21"/>
        </w:rPr>
        <w:t>the </w:t>
      </w:r>
      <w:r>
        <w:rPr>
          <w:color w:val="1F1823"/>
          <w:w w:val="105"/>
          <w:sz w:val="21"/>
        </w:rPr>
        <w:t>aforementioned discrepancies accounted for</w:t>
      </w:r>
      <w:r>
        <w:rPr>
          <w:color w:val="3D3344"/>
          <w:w w:val="105"/>
          <w:sz w:val="21"/>
        </w:rPr>
        <w:t>, </w:t>
      </w:r>
      <w:r>
        <w:rPr>
          <w:color w:val="0C080E"/>
          <w:spacing w:val="5"/>
          <w:w w:val="105"/>
          <w:sz w:val="21"/>
        </w:rPr>
        <w:t>t</w:t>
      </w:r>
      <w:r>
        <w:rPr>
          <w:color w:val="0A112D"/>
          <w:spacing w:val="5"/>
          <w:w w:val="105"/>
          <w:sz w:val="21"/>
        </w:rPr>
        <w:t>he </w:t>
      </w:r>
      <w:r>
        <w:rPr>
          <w:color w:val="0A112D"/>
          <w:w w:val="105"/>
          <w:sz w:val="21"/>
        </w:rPr>
        <w:t>u</w:t>
      </w:r>
      <w:r>
        <w:rPr>
          <w:color w:val="0C080E"/>
          <w:w w:val="105"/>
          <w:sz w:val="21"/>
        </w:rPr>
        <w:t>nmentio </w:t>
      </w:r>
      <w:r>
        <w:rPr>
          <w:color w:val="0A112D"/>
          <w:w w:val="105"/>
          <w:sz w:val="21"/>
        </w:rPr>
        <w:t>ne</w:t>
      </w:r>
      <w:r>
        <w:rPr>
          <w:color w:val="0C080E"/>
          <w:w w:val="105"/>
          <w:sz w:val="21"/>
        </w:rPr>
        <w:t>d </w:t>
      </w:r>
      <w:r>
        <w:rPr>
          <w:color w:val="1F1823"/>
          <w:w w:val="105"/>
          <w:sz w:val="21"/>
        </w:rPr>
        <w:t>portion  of the AKRF </w:t>
      </w:r>
      <w:r>
        <w:rPr>
          <w:color w:val="0A112D"/>
          <w:w w:val="105"/>
          <w:sz w:val="21"/>
        </w:rPr>
        <w:t>review </w:t>
      </w:r>
      <w:r>
        <w:rPr>
          <w:color w:val="1F1823"/>
          <w:w w:val="105"/>
          <w:sz w:val="21"/>
        </w:rPr>
        <w:t>is to be </w:t>
      </w:r>
      <w:r>
        <w:rPr>
          <w:color w:val="0A112D"/>
          <w:w w:val="105"/>
          <w:sz w:val="21"/>
        </w:rPr>
        <w:t>regar</w:t>
      </w:r>
      <w:r>
        <w:rPr>
          <w:color w:val="0C080E"/>
          <w:w w:val="105"/>
          <w:sz w:val="21"/>
        </w:rPr>
        <w:t>ded </w:t>
      </w:r>
      <w:r>
        <w:rPr>
          <w:color w:val="1F1823"/>
          <w:w w:val="105"/>
          <w:sz w:val="21"/>
        </w:rPr>
        <w:t>as acceptab</w:t>
      </w:r>
      <w:r>
        <w:rPr>
          <w:color w:val="152148"/>
          <w:w w:val="105"/>
          <w:sz w:val="21"/>
        </w:rPr>
        <w:t>l</w:t>
      </w:r>
      <w:r>
        <w:rPr>
          <w:color w:val="1F1823"/>
          <w:w w:val="105"/>
          <w:sz w:val="21"/>
        </w:rPr>
        <w:t>e by this </w:t>
      </w:r>
      <w:r>
        <w:rPr>
          <w:color w:val="0A112D"/>
          <w:spacing w:val="-6"/>
          <w:w w:val="105"/>
          <w:sz w:val="21"/>
        </w:rPr>
        <w:t>res</w:t>
      </w:r>
      <w:r>
        <w:rPr>
          <w:color w:val="0C080E"/>
          <w:spacing w:val="-6"/>
          <w:w w:val="105"/>
          <w:sz w:val="21"/>
        </w:rPr>
        <w:t>po </w:t>
      </w:r>
      <w:r>
        <w:rPr>
          <w:color w:val="0A112D"/>
          <w:w w:val="105"/>
          <w:sz w:val="21"/>
        </w:rPr>
        <w:t>nse </w:t>
      </w:r>
      <w:r>
        <w:rPr>
          <w:color w:val="1F1823"/>
          <w:w w:val="105"/>
          <w:sz w:val="21"/>
        </w:rPr>
        <w:t>letter's valuation, as agreeable in </w:t>
      </w:r>
      <w:r>
        <w:rPr>
          <w:color w:val="0C080E"/>
          <w:w w:val="105"/>
          <w:sz w:val="21"/>
        </w:rPr>
        <w:t>the po</w:t>
      </w:r>
      <w:r>
        <w:rPr>
          <w:color w:val="0A112D"/>
          <w:w w:val="105"/>
          <w:sz w:val="21"/>
        </w:rPr>
        <w:t>int s </w:t>
      </w:r>
      <w:r>
        <w:rPr>
          <w:color w:val="1F1823"/>
          <w:w w:val="105"/>
          <w:sz w:val="21"/>
        </w:rPr>
        <w:t>that it puts forward </w:t>
      </w:r>
      <w:r>
        <w:rPr>
          <w:color w:val="0C080E"/>
          <w:w w:val="105"/>
          <w:sz w:val="21"/>
        </w:rPr>
        <w:t>i</w:t>
      </w:r>
      <w:r>
        <w:rPr>
          <w:color w:val="0A112D"/>
          <w:w w:val="105"/>
          <w:sz w:val="21"/>
        </w:rPr>
        <w:t>n </w:t>
      </w:r>
      <w:r>
        <w:rPr>
          <w:color w:val="1F1823"/>
          <w:w w:val="105"/>
          <w:sz w:val="21"/>
        </w:rPr>
        <w:t>suggesting </w:t>
      </w:r>
      <w:r>
        <w:rPr>
          <w:color w:val="0C080E"/>
          <w:w w:val="105"/>
          <w:sz w:val="21"/>
        </w:rPr>
        <w:t>additio</w:t>
      </w:r>
      <w:r>
        <w:rPr>
          <w:color w:val="0A112D"/>
          <w:w w:val="105"/>
          <w:sz w:val="21"/>
        </w:rPr>
        <w:t>na</w:t>
      </w:r>
      <w:r>
        <w:rPr>
          <w:color w:val="152148"/>
          <w:w w:val="105"/>
          <w:sz w:val="21"/>
        </w:rPr>
        <w:t>l </w:t>
      </w:r>
      <w:r>
        <w:rPr>
          <w:color w:val="1F1823"/>
          <w:w w:val="105"/>
          <w:sz w:val="21"/>
        </w:rPr>
        <w:t>supporting evidence</w:t>
      </w:r>
      <w:r>
        <w:rPr>
          <w:color w:val="0A112D"/>
          <w:w w:val="105"/>
          <w:sz w:val="21"/>
        </w:rPr>
        <w:t> is </w:t>
      </w:r>
      <w:r>
        <w:rPr>
          <w:color w:val="1F1823"/>
          <w:w w:val="105"/>
          <w:sz w:val="21"/>
        </w:rPr>
        <w:t>needed </w:t>
      </w:r>
      <w:r>
        <w:rPr>
          <w:color w:val="0C080E"/>
          <w:w w:val="105"/>
          <w:sz w:val="21"/>
        </w:rPr>
        <w:t>to </w:t>
      </w:r>
      <w:r>
        <w:rPr>
          <w:color w:val="1F1823"/>
          <w:w w:val="105"/>
          <w:sz w:val="21"/>
        </w:rPr>
        <w:t>document lack of visua</w:t>
      </w:r>
      <w:r>
        <w:rPr>
          <w:color w:val="3D2323"/>
          <w:w w:val="105"/>
          <w:sz w:val="21"/>
        </w:rPr>
        <w:t>l/ </w:t>
      </w:r>
      <w:r>
        <w:rPr>
          <w:color w:val="1F1823"/>
          <w:w w:val="105"/>
          <w:sz w:val="21"/>
        </w:rPr>
        <w:t>aesthetic </w:t>
      </w:r>
      <w:r>
        <w:rPr>
          <w:color w:val="0A112D"/>
          <w:w w:val="105"/>
          <w:sz w:val="21"/>
        </w:rPr>
        <w:t>impact, </w:t>
      </w:r>
      <w:r>
        <w:rPr>
          <w:color w:val="1F1823"/>
          <w:w w:val="105"/>
          <w:sz w:val="21"/>
        </w:rPr>
        <w:t>and as a thorough </w:t>
      </w:r>
      <w:r>
        <w:rPr>
          <w:color w:val="5B3626"/>
          <w:w w:val="105"/>
          <w:sz w:val="21"/>
        </w:rPr>
        <w:t>l</w:t>
      </w:r>
      <w:r>
        <w:rPr>
          <w:color w:val="1F1823"/>
          <w:w w:val="105"/>
          <w:sz w:val="21"/>
        </w:rPr>
        <w:t>y descriptive assessment</w:t>
      </w:r>
      <w:r>
        <w:rPr>
          <w:color w:val="1F1823"/>
          <w:spacing w:val="-10"/>
          <w:w w:val="105"/>
          <w:sz w:val="21"/>
        </w:rPr>
        <w:t> </w:t>
      </w:r>
      <w:r>
        <w:rPr>
          <w:color w:val="1F1823"/>
          <w:w w:val="105"/>
          <w:sz w:val="21"/>
        </w:rPr>
        <w:t>of</w:t>
      </w:r>
      <w:r>
        <w:rPr>
          <w:color w:val="1F1823"/>
          <w:spacing w:val="-3"/>
          <w:w w:val="105"/>
          <w:sz w:val="21"/>
        </w:rPr>
        <w:t> </w:t>
      </w:r>
      <w:r>
        <w:rPr>
          <w:color w:val="1F1823"/>
          <w:w w:val="105"/>
          <w:sz w:val="21"/>
        </w:rPr>
        <w:t>the Saratoga</w:t>
      </w:r>
      <w:r>
        <w:rPr>
          <w:color w:val="1F1823"/>
          <w:spacing w:val="-10"/>
          <w:w w:val="105"/>
          <w:sz w:val="21"/>
        </w:rPr>
        <w:t> </w:t>
      </w:r>
      <w:r>
        <w:rPr>
          <w:color w:val="1F1823"/>
          <w:w w:val="105"/>
          <w:sz w:val="21"/>
        </w:rPr>
        <w:t>Associates</w:t>
      </w:r>
      <w:r>
        <w:rPr>
          <w:color w:val="1F1823"/>
          <w:spacing w:val="-14"/>
          <w:w w:val="105"/>
          <w:sz w:val="21"/>
        </w:rPr>
        <w:t> </w:t>
      </w:r>
      <w:r>
        <w:rPr>
          <w:color w:val="1F1823"/>
          <w:w w:val="105"/>
          <w:sz w:val="21"/>
        </w:rPr>
        <w:t>VRA</w:t>
      </w:r>
      <w:r>
        <w:rPr>
          <w:color w:val="1F1823"/>
          <w:spacing w:val="-16"/>
          <w:w w:val="105"/>
          <w:sz w:val="21"/>
        </w:rPr>
        <w:t> </w:t>
      </w:r>
      <w:r>
        <w:rPr>
          <w:color w:val="1F1823"/>
          <w:w w:val="105"/>
          <w:sz w:val="21"/>
        </w:rPr>
        <w:t>and</w:t>
      </w:r>
      <w:r>
        <w:rPr>
          <w:color w:val="1F1823"/>
          <w:spacing w:val="-21"/>
          <w:w w:val="105"/>
          <w:sz w:val="21"/>
        </w:rPr>
        <w:t> </w:t>
      </w:r>
      <w:r>
        <w:rPr>
          <w:color w:val="0C080E"/>
          <w:w w:val="105"/>
          <w:sz w:val="21"/>
        </w:rPr>
        <w:t>its</w:t>
      </w:r>
      <w:r>
        <w:rPr>
          <w:color w:val="0C080E"/>
          <w:spacing w:val="-21"/>
          <w:w w:val="105"/>
          <w:sz w:val="21"/>
        </w:rPr>
        <w:t> </w:t>
      </w:r>
      <w:r>
        <w:rPr>
          <w:color w:val="1F1823"/>
          <w:w w:val="105"/>
          <w:sz w:val="21"/>
        </w:rPr>
        <w:t>affi</w:t>
      </w:r>
      <w:r>
        <w:rPr>
          <w:color w:val="1F1823"/>
          <w:spacing w:val="-46"/>
          <w:w w:val="105"/>
          <w:sz w:val="21"/>
        </w:rPr>
        <w:t> </w:t>
      </w:r>
      <w:r>
        <w:rPr>
          <w:color w:val="5B3626"/>
          <w:w w:val="105"/>
          <w:sz w:val="21"/>
        </w:rPr>
        <w:t>l</w:t>
      </w:r>
      <w:r>
        <w:rPr>
          <w:color w:val="1F1823"/>
          <w:w w:val="105"/>
          <w:sz w:val="21"/>
        </w:rPr>
        <w:t>iated</w:t>
      </w:r>
      <w:r>
        <w:rPr>
          <w:color w:val="1F1823"/>
          <w:spacing w:val="-27"/>
          <w:w w:val="105"/>
          <w:sz w:val="21"/>
        </w:rPr>
        <w:t> </w:t>
      </w:r>
      <w:r>
        <w:rPr>
          <w:color w:val="1F1823"/>
          <w:w w:val="105"/>
          <w:sz w:val="21"/>
        </w:rPr>
        <w:t>app</w:t>
      </w:r>
      <w:r>
        <w:rPr>
          <w:color w:val="1F1823"/>
          <w:spacing w:val="-46"/>
          <w:w w:val="105"/>
          <w:sz w:val="21"/>
        </w:rPr>
        <w:t> </w:t>
      </w:r>
      <w:r>
        <w:rPr>
          <w:color w:val="152148"/>
          <w:w w:val="105"/>
          <w:sz w:val="21"/>
        </w:rPr>
        <w:t>l</w:t>
      </w:r>
      <w:r>
        <w:rPr>
          <w:color w:val="1F1823"/>
          <w:w w:val="105"/>
          <w:sz w:val="21"/>
        </w:rPr>
        <w:t>ication</w:t>
      </w:r>
      <w:r>
        <w:rPr>
          <w:color w:val="1F1823"/>
          <w:spacing w:val="27"/>
          <w:w w:val="105"/>
          <w:sz w:val="21"/>
        </w:rPr>
        <w:t> </w:t>
      </w:r>
      <w:r>
        <w:rPr>
          <w:color w:val="0C080E"/>
          <w:w w:val="105"/>
          <w:sz w:val="21"/>
        </w:rPr>
        <w:t>doc</w:t>
      </w:r>
      <w:r>
        <w:rPr>
          <w:color w:val="0C080E"/>
          <w:spacing w:val="-46"/>
          <w:w w:val="105"/>
          <w:sz w:val="21"/>
        </w:rPr>
        <w:t> </w:t>
      </w:r>
      <w:r>
        <w:rPr>
          <w:color w:val="0A112D"/>
          <w:spacing w:val="5"/>
          <w:w w:val="105"/>
          <w:sz w:val="21"/>
        </w:rPr>
        <w:t>u</w:t>
      </w:r>
      <w:r>
        <w:rPr>
          <w:color w:val="0C080E"/>
          <w:spacing w:val="5"/>
          <w:w w:val="105"/>
          <w:sz w:val="21"/>
        </w:rPr>
        <w:t>me</w:t>
      </w:r>
      <w:r>
        <w:rPr>
          <w:color w:val="0C080E"/>
          <w:spacing w:val="-44"/>
          <w:w w:val="105"/>
          <w:sz w:val="21"/>
        </w:rPr>
        <w:t> </w:t>
      </w:r>
      <w:r>
        <w:rPr>
          <w:color w:val="0A112D"/>
          <w:spacing w:val="4"/>
          <w:w w:val="105"/>
          <w:sz w:val="21"/>
        </w:rPr>
        <w:t>n</w:t>
      </w:r>
      <w:r>
        <w:rPr>
          <w:color w:val="0C080E"/>
          <w:spacing w:val="4"/>
          <w:w w:val="105"/>
          <w:sz w:val="21"/>
        </w:rPr>
        <w:t>ts.</w:t>
      </w:r>
    </w:p>
    <w:p>
      <w:pPr>
        <w:pStyle w:val="ListParagraph"/>
        <w:numPr>
          <w:ilvl w:val="0"/>
          <w:numId w:val="28"/>
        </w:numPr>
        <w:tabs>
          <w:tab w:pos="2167" w:val="left" w:leader="none"/>
        </w:tabs>
        <w:spacing w:line="302" w:lineRule="auto" w:before="12" w:after="0"/>
        <w:ind w:left="2157" w:right="1396" w:hanging="353"/>
        <w:jc w:val="both"/>
        <w:rPr>
          <w:b/>
          <w:color w:val="0C080E"/>
          <w:sz w:val="21"/>
        </w:rPr>
      </w:pPr>
      <w:r>
        <w:rPr>
          <w:color w:val="1F1823"/>
          <w:w w:val="105"/>
          <w:sz w:val="21"/>
        </w:rPr>
        <w:t>Con </w:t>
      </w:r>
      <w:r>
        <w:rPr>
          <w:color w:val="1F1823"/>
          <w:spacing w:val="-3"/>
          <w:w w:val="105"/>
          <w:sz w:val="21"/>
        </w:rPr>
        <w:t>verse</w:t>
      </w:r>
      <w:r>
        <w:rPr>
          <w:color w:val="5B3626"/>
          <w:spacing w:val="-3"/>
          <w:w w:val="105"/>
          <w:sz w:val="21"/>
        </w:rPr>
        <w:t>l</w:t>
      </w:r>
      <w:r>
        <w:rPr>
          <w:color w:val="1F1823"/>
          <w:spacing w:val="-3"/>
          <w:w w:val="105"/>
          <w:sz w:val="21"/>
        </w:rPr>
        <w:t>y, </w:t>
      </w:r>
      <w:r>
        <w:rPr>
          <w:color w:val="0A112D"/>
          <w:w w:val="105"/>
          <w:sz w:val="21"/>
        </w:rPr>
        <w:t>it </w:t>
      </w:r>
      <w:r>
        <w:rPr>
          <w:color w:val="1F1823"/>
          <w:w w:val="105"/>
          <w:sz w:val="21"/>
        </w:rPr>
        <w:t>should a</w:t>
      </w:r>
      <w:r>
        <w:rPr>
          <w:color w:val="5B3626"/>
          <w:w w:val="105"/>
          <w:sz w:val="21"/>
        </w:rPr>
        <w:t>l</w:t>
      </w:r>
      <w:r>
        <w:rPr>
          <w:color w:val="1F1823"/>
          <w:w w:val="105"/>
          <w:sz w:val="21"/>
        </w:rPr>
        <w:t>so be noted that </w:t>
      </w:r>
      <w:r>
        <w:rPr>
          <w:b/>
          <w:color w:val="0C080E"/>
          <w:w w:val="105"/>
          <w:sz w:val="21"/>
        </w:rPr>
        <w:t>a majority of the AKRF review was </w:t>
      </w:r>
      <w:r>
        <w:rPr>
          <w:b/>
          <w:color w:val="1F1823"/>
          <w:w w:val="105"/>
          <w:sz w:val="21"/>
        </w:rPr>
        <w:t>simply</w:t>
      </w:r>
      <w:r>
        <w:rPr>
          <w:b/>
          <w:color w:val="0C080E"/>
          <w:w w:val="105"/>
          <w:sz w:val="21"/>
        </w:rPr>
        <w:t> quoting and representing the VRA findings</w:t>
      </w:r>
      <w:r>
        <w:rPr>
          <w:b/>
          <w:color w:val="3D3344"/>
          <w:w w:val="105"/>
          <w:sz w:val="21"/>
        </w:rPr>
        <w:t>, </w:t>
      </w:r>
      <w:r>
        <w:rPr>
          <w:color w:val="1F1823"/>
          <w:w w:val="105"/>
          <w:sz w:val="21"/>
        </w:rPr>
        <w:t>which is </w:t>
      </w:r>
      <w:r>
        <w:rPr>
          <w:color w:val="0C080E"/>
          <w:w w:val="105"/>
          <w:sz w:val="21"/>
        </w:rPr>
        <w:t>not </w:t>
      </w:r>
      <w:r>
        <w:rPr>
          <w:color w:val="1F1823"/>
          <w:w w:val="105"/>
          <w:sz w:val="21"/>
        </w:rPr>
        <w:t>confirming or </w:t>
      </w:r>
      <w:r>
        <w:rPr>
          <w:color w:val="0C080E"/>
          <w:w w:val="105"/>
          <w:sz w:val="21"/>
        </w:rPr>
        <w:t>denying </w:t>
      </w:r>
      <w:r>
        <w:rPr>
          <w:color w:val="1F1823"/>
          <w:w w:val="105"/>
          <w:sz w:val="21"/>
        </w:rPr>
        <w:t>their</w:t>
      </w:r>
      <w:r>
        <w:rPr>
          <w:color w:val="0A112D"/>
          <w:w w:val="105"/>
          <w:sz w:val="21"/>
        </w:rPr>
        <w:t> </w:t>
      </w:r>
      <w:r>
        <w:rPr>
          <w:color w:val="0A112D"/>
          <w:spacing w:val="-4"/>
          <w:w w:val="105"/>
          <w:sz w:val="21"/>
        </w:rPr>
        <w:t>i</w:t>
      </w:r>
      <w:r>
        <w:rPr>
          <w:color w:val="0C080E"/>
          <w:spacing w:val="-4"/>
          <w:w w:val="105"/>
          <w:sz w:val="21"/>
        </w:rPr>
        <w:t>mpl</w:t>
      </w:r>
      <w:r>
        <w:rPr>
          <w:color w:val="0A112D"/>
          <w:spacing w:val="-4"/>
          <w:w w:val="105"/>
          <w:sz w:val="21"/>
        </w:rPr>
        <w:t>ica</w:t>
      </w:r>
      <w:r>
        <w:rPr>
          <w:color w:val="0C080E"/>
          <w:spacing w:val="-4"/>
          <w:w w:val="105"/>
          <w:sz w:val="21"/>
        </w:rPr>
        <w:t>tions </w:t>
      </w:r>
      <w:r>
        <w:rPr>
          <w:color w:val="0C080E"/>
          <w:w w:val="105"/>
          <w:sz w:val="21"/>
        </w:rPr>
        <w:t>- </w:t>
      </w:r>
      <w:r>
        <w:rPr>
          <w:color w:val="1F1823"/>
          <w:w w:val="105"/>
          <w:sz w:val="21"/>
        </w:rPr>
        <w:t>more </w:t>
      </w:r>
      <w:r>
        <w:rPr>
          <w:color w:val="1F1823"/>
          <w:spacing w:val="-3"/>
          <w:w w:val="105"/>
          <w:sz w:val="21"/>
        </w:rPr>
        <w:t>direct</w:t>
      </w:r>
      <w:r>
        <w:rPr>
          <w:color w:val="152148"/>
          <w:spacing w:val="-3"/>
          <w:w w:val="105"/>
          <w:sz w:val="21"/>
        </w:rPr>
        <w:t>l</w:t>
      </w:r>
      <w:r>
        <w:rPr>
          <w:color w:val="1F1823"/>
          <w:spacing w:val="-3"/>
          <w:w w:val="105"/>
          <w:sz w:val="21"/>
        </w:rPr>
        <w:t>y</w:t>
      </w:r>
      <w:r>
        <w:rPr>
          <w:color w:val="3D3344"/>
          <w:spacing w:val="-3"/>
          <w:w w:val="105"/>
          <w:sz w:val="21"/>
        </w:rPr>
        <w:t>, </w:t>
      </w:r>
      <w:r>
        <w:rPr>
          <w:color w:val="0C080E"/>
          <w:w w:val="105"/>
          <w:sz w:val="21"/>
        </w:rPr>
        <w:t>the </w:t>
      </w:r>
      <w:r>
        <w:rPr>
          <w:color w:val="0A112D"/>
          <w:spacing w:val="4"/>
          <w:w w:val="105"/>
          <w:sz w:val="21"/>
        </w:rPr>
        <w:t>i</w:t>
      </w:r>
      <w:r>
        <w:rPr>
          <w:color w:val="0C080E"/>
          <w:spacing w:val="4"/>
          <w:w w:val="105"/>
          <w:sz w:val="21"/>
        </w:rPr>
        <w:t>r </w:t>
      </w:r>
      <w:r>
        <w:rPr>
          <w:color w:val="0C080E"/>
          <w:w w:val="105"/>
          <w:sz w:val="21"/>
        </w:rPr>
        <w:t>review </w:t>
      </w:r>
      <w:r>
        <w:rPr>
          <w:color w:val="1F1823"/>
          <w:w w:val="105"/>
          <w:sz w:val="21"/>
        </w:rPr>
        <w:t>was </w:t>
      </w:r>
      <w:r>
        <w:rPr>
          <w:b/>
          <w:color w:val="0C080E"/>
          <w:w w:val="105"/>
          <w:sz w:val="21"/>
        </w:rPr>
        <w:t>primarily a </w:t>
      </w:r>
      <w:r>
        <w:rPr>
          <w:rFonts w:ascii="TimesNewRomanPS-BoldItalicMT" w:hAnsi="TimesNewRomanPS-BoldItalicMT"/>
          <w:b/>
          <w:i/>
          <w:color w:val="1F1823"/>
          <w:w w:val="105"/>
          <w:sz w:val="23"/>
        </w:rPr>
        <w:t>summary </w:t>
      </w:r>
      <w:r>
        <w:rPr>
          <w:b/>
          <w:color w:val="0C080E"/>
          <w:w w:val="105"/>
          <w:sz w:val="21"/>
        </w:rPr>
        <w:t>of the VRA with occasional</w:t>
      </w:r>
      <w:r>
        <w:rPr>
          <w:b/>
          <w:color w:val="0C080E"/>
          <w:spacing w:val="-2"/>
          <w:w w:val="105"/>
          <w:sz w:val="21"/>
        </w:rPr>
        <w:t> </w:t>
      </w:r>
      <w:r>
        <w:rPr>
          <w:b/>
          <w:color w:val="1F1823"/>
          <w:w w:val="105"/>
          <w:sz w:val="21"/>
        </w:rPr>
        <w:t>statements</w:t>
      </w:r>
      <w:r>
        <w:rPr>
          <w:b/>
          <w:color w:val="1F1823"/>
          <w:spacing w:val="3"/>
          <w:w w:val="105"/>
          <w:sz w:val="21"/>
        </w:rPr>
        <w:t> </w:t>
      </w:r>
      <w:r>
        <w:rPr>
          <w:b/>
          <w:color w:val="0C080E"/>
          <w:w w:val="105"/>
          <w:sz w:val="21"/>
        </w:rPr>
        <w:t>of</w:t>
      </w:r>
      <w:r>
        <w:rPr>
          <w:b/>
          <w:color w:val="0C080E"/>
          <w:spacing w:val="-12"/>
          <w:w w:val="105"/>
          <w:sz w:val="21"/>
        </w:rPr>
        <w:t> </w:t>
      </w:r>
      <w:r>
        <w:rPr>
          <w:b/>
          <w:color w:val="1F1823"/>
          <w:w w:val="105"/>
          <w:sz w:val="21"/>
        </w:rPr>
        <w:t>critique</w:t>
      </w:r>
      <w:r>
        <w:rPr>
          <w:b/>
          <w:color w:val="1F1823"/>
          <w:spacing w:val="-9"/>
          <w:w w:val="105"/>
          <w:sz w:val="21"/>
        </w:rPr>
        <w:t> </w:t>
      </w:r>
      <w:r>
        <w:rPr>
          <w:b/>
          <w:color w:val="0C080E"/>
          <w:w w:val="105"/>
          <w:sz w:val="21"/>
        </w:rPr>
        <w:t>or</w:t>
      </w:r>
      <w:r>
        <w:rPr>
          <w:b/>
          <w:color w:val="0C080E"/>
          <w:spacing w:val="-13"/>
          <w:w w:val="105"/>
          <w:sz w:val="21"/>
        </w:rPr>
        <w:t> </w:t>
      </w:r>
      <w:r>
        <w:rPr>
          <w:b/>
          <w:color w:val="1F1823"/>
          <w:spacing w:val="-10"/>
          <w:w w:val="105"/>
          <w:sz w:val="21"/>
        </w:rPr>
        <w:t>support</w:t>
      </w:r>
      <w:r>
        <w:rPr>
          <w:b/>
          <w:color w:val="1F1823"/>
          <w:spacing w:val="-43"/>
          <w:w w:val="105"/>
          <w:sz w:val="21"/>
        </w:rPr>
        <w:t> </w:t>
      </w:r>
      <w:r>
        <w:rPr>
          <w:b/>
          <w:color w:val="3D2323"/>
          <w:w w:val="105"/>
          <w:sz w:val="21"/>
        </w:rPr>
        <w:t>.</w:t>
      </w:r>
    </w:p>
    <w:p>
      <w:pPr>
        <w:spacing w:after="0" w:line="302" w:lineRule="auto"/>
        <w:jc w:val="both"/>
        <w:rPr>
          <w:sz w:val="21"/>
        </w:rPr>
        <w:sectPr>
          <w:footerReference w:type="default" r:id="rId76"/>
          <w:pgSz w:w="12240" w:h="15840"/>
          <w:pgMar w:footer="0" w:header="0" w:top="540" w:bottom="280" w:left="0" w:right="0"/>
        </w:sectPr>
      </w:pPr>
    </w:p>
    <w:p>
      <w:pPr>
        <w:spacing w:before="79"/>
        <w:ind w:left="1275" w:right="1466" w:firstLine="0"/>
        <w:jc w:val="center"/>
        <w:rPr>
          <w:rFonts w:ascii="Arial"/>
          <w:sz w:val="32"/>
        </w:rPr>
      </w:pPr>
      <w:r>
        <w:rPr>
          <w:rFonts w:ascii="Arial"/>
          <w:color w:val="00FF00"/>
          <w:w w:val="90"/>
          <w:sz w:val="32"/>
        </w:rPr>
        <w:t>EXHIBIT J</w:t>
      </w:r>
    </w:p>
    <w:p>
      <w:pPr>
        <w:pStyle w:val="BodyText"/>
        <w:rPr>
          <w:rFonts w:ascii="Arial"/>
          <w:sz w:val="20"/>
        </w:rPr>
      </w:pPr>
    </w:p>
    <w:p>
      <w:pPr>
        <w:pStyle w:val="BodyText"/>
        <w:rPr>
          <w:rFonts w:ascii="Arial"/>
          <w:sz w:val="20"/>
        </w:rPr>
      </w:pPr>
    </w:p>
    <w:p>
      <w:pPr>
        <w:spacing w:before="217"/>
        <w:ind w:left="1440" w:right="0" w:firstLine="0"/>
        <w:jc w:val="left"/>
        <w:rPr>
          <w:rFonts w:ascii="Arial"/>
          <w:sz w:val="28"/>
        </w:rPr>
      </w:pPr>
      <w:r>
        <w:rPr>
          <w:rFonts w:ascii="Arial"/>
          <w:sz w:val="28"/>
        </w:rPr>
        <w:t>1 January 2018</w:t>
      </w:r>
    </w:p>
    <w:p>
      <w:pPr>
        <w:spacing w:line="292" w:lineRule="auto" w:before="230"/>
        <w:ind w:left="1440" w:right="5553" w:firstLine="0"/>
        <w:jc w:val="left"/>
        <w:rPr>
          <w:rFonts w:ascii="Arial"/>
          <w:sz w:val="28"/>
        </w:rPr>
      </w:pPr>
      <w:r>
        <w:rPr>
          <w:rFonts w:ascii="Arial"/>
          <w:w w:val="95"/>
          <w:sz w:val="28"/>
        </w:rPr>
        <w:t>To:</w:t>
      </w:r>
      <w:r>
        <w:rPr>
          <w:rFonts w:ascii="Arial"/>
          <w:spacing w:val="-44"/>
          <w:w w:val="95"/>
          <w:sz w:val="28"/>
        </w:rPr>
        <w:t> </w:t>
      </w:r>
      <w:r>
        <w:rPr>
          <w:rFonts w:ascii="Arial"/>
          <w:w w:val="95"/>
          <w:sz w:val="28"/>
        </w:rPr>
        <w:t>Zoning</w:t>
      </w:r>
      <w:r>
        <w:rPr>
          <w:rFonts w:ascii="Arial"/>
          <w:spacing w:val="-44"/>
          <w:w w:val="95"/>
          <w:sz w:val="28"/>
        </w:rPr>
        <w:t> </w:t>
      </w:r>
      <w:r>
        <w:rPr>
          <w:rFonts w:ascii="Arial"/>
          <w:w w:val="95"/>
          <w:sz w:val="28"/>
        </w:rPr>
        <w:t>Board</w:t>
      </w:r>
      <w:r>
        <w:rPr>
          <w:rFonts w:ascii="Arial"/>
          <w:spacing w:val="-43"/>
          <w:w w:val="95"/>
          <w:sz w:val="28"/>
        </w:rPr>
        <w:t> </w:t>
      </w:r>
      <w:r>
        <w:rPr>
          <w:rFonts w:ascii="Arial"/>
          <w:w w:val="95"/>
          <w:sz w:val="28"/>
        </w:rPr>
        <w:t>of</w:t>
      </w:r>
      <w:r>
        <w:rPr>
          <w:rFonts w:ascii="Arial"/>
          <w:spacing w:val="-43"/>
          <w:w w:val="95"/>
          <w:sz w:val="28"/>
        </w:rPr>
        <w:t> </w:t>
      </w:r>
      <w:r>
        <w:rPr>
          <w:rFonts w:ascii="Arial"/>
          <w:w w:val="95"/>
          <w:sz w:val="28"/>
        </w:rPr>
        <w:t>Appeals</w:t>
      </w:r>
      <w:r>
        <w:rPr>
          <w:rFonts w:ascii="Arial"/>
          <w:spacing w:val="-43"/>
          <w:w w:val="95"/>
          <w:sz w:val="28"/>
        </w:rPr>
        <w:t> </w:t>
      </w:r>
      <w:r>
        <w:rPr>
          <w:rFonts w:ascii="Arial"/>
          <w:w w:val="95"/>
          <w:sz w:val="28"/>
        </w:rPr>
        <w:t>&amp;</w:t>
      </w:r>
      <w:r>
        <w:rPr>
          <w:rFonts w:ascii="Arial"/>
          <w:spacing w:val="-43"/>
          <w:w w:val="95"/>
          <w:sz w:val="28"/>
        </w:rPr>
        <w:t> </w:t>
      </w:r>
      <w:r>
        <w:rPr>
          <w:rFonts w:ascii="Arial"/>
          <w:w w:val="95"/>
          <w:sz w:val="28"/>
        </w:rPr>
        <w:t>Planning</w:t>
      </w:r>
      <w:r>
        <w:rPr>
          <w:rFonts w:ascii="Arial"/>
          <w:spacing w:val="-44"/>
          <w:w w:val="95"/>
          <w:sz w:val="28"/>
        </w:rPr>
        <w:t> </w:t>
      </w:r>
      <w:r>
        <w:rPr>
          <w:rFonts w:ascii="Arial"/>
          <w:w w:val="95"/>
          <w:sz w:val="28"/>
        </w:rPr>
        <w:t>Board </w:t>
      </w:r>
      <w:r>
        <w:rPr>
          <w:rFonts w:ascii="Arial"/>
          <w:sz w:val="28"/>
        </w:rPr>
        <w:t>Village of</w:t>
      </w:r>
      <w:r>
        <w:rPr>
          <w:rFonts w:ascii="Arial"/>
          <w:spacing w:val="-40"/>
          <w:sz w:val="28"/>
        </w:rPr>
        <w:t> </w:t>
      </w:r>
      <w:r>
        <w:rPr>
          <w:rFonts w:ascii="Arial"/>
          <w:sz w:val="28"/>
        </w:rPr>
        <w:t>Nelsonville</w:t>
      </w:r>
    </w:p>
    <w:p>
      <w:pPr>
        <w:spacing w:before="1"/>
        <w:ind w:left="1440" w:right="0" w:firstLine="0"/>
        <w:jc w:val="left"/>
        <w:rPr>
          <w:rFonts w:ascii="Arial"/>
          <w:sz w:val="28"/>
        </w:rPr>
      </w:pPr>
      <w:r>
        <w:rPr>
          <w:rFonts w:ascii="Arial"/>
          <w:sz w:val="28"/>
        </w:rPr>
        <w:t>258 Main Street</w:t>
      </w:r>
    </w:p>
    <w:p>
      <w:pPr>
        <w:spacing w:before="72"/>
        <w:ind w:left="1440" w:right="0" w:firstLine="0"/>
        <w:jc w:val="left"/>
        <w:rPr>
          <w:rFonts w:ascii="Arial"/>
          <w:sz w:val="28"/>
        </w:rPr>
      </w:pPr>
      <w:r>
        <w:rPr>
          <w:rFonts w:ascii="Arial"/>
          <w:sz w:val="28"/>
        </w:rPr>
        <w:t>Nelsonville NY 10516</w:t>
      </w:r>
    </w:p>
    <w:p>
      <w:pPr>
        <w:pStyle w:val="BodyText"/>
        <w:spacing w:before="3"/>
        <w:rPr>
          <w:rFonts w:ascii="Arial"/>
          <w:sz w:val="40"/>
        </w:rPr>
      </w:pPr>
    </w:p>
    <w:p>
      <w:pPr>
        <w:spacing w:line="292" w:lineRule="auto" w:before="0"/>
        <w:ind w:left="1440" w:right="1363" w:firstLine="0"/>
        <w:jc w:val="left"/>
        <w:rPr>
          <w:rFonts w:ascii="Arial" w:hAnsi="Arial"/>
          <w:sz w:val="28"/>
        </w:rPr>
      </w:pPr>
      <w:r>
        <w:rPr>
          <w:rFonts w:ascii="Arial" w:hAnsi="Arial"/>
          <w:sz w:val="28"/>
        </w:rPr>
        <w:t>Re: The application of Homeland Towers, LLC, New York SMSA Limited </w:t>
      </w:r>
      <w:r>
        <w:rPr>
          <w:rFonts w:ascii="Arial" w:hAnsi="Arial"/>
          <w:w w:val="90"/>
          <w:sz w:val="28"/>
        </w:rPr>
        <w:t>Partnership</w:t>
      </w:r>
      <w:r>
        <w:rPr>
          <w:rFonts w:ascii="Arial" w:hAnsi="Arial"/>
          <w:spacing w:val="-8"/>
          <w:w w:val="90"/>
          <w:sz w:val="28"/>
        </w:rPr>
        <w:t> </w:t>
      </w:r>
      <w:r>
        <w:rPr>
          <w:rFonts w:ascii="Arial" w:hAnsi="Arial"/>
          <w:w w:val="90"/>
          <w:sz w:val="28"/>
        </w:rPr>
        <w:t>d/b/a</w:t>
      </w:r>
      <w:r>
        <w:rPr>
          <w:rFonts w:ascii="Arial" w:hAnsi="Arial"/>
          <w:spacing w:val="-4"/>
          <w:w w:val="90"/>
          <w:sz w:val="28"/>
        </w:rPr>
        <w:t> </w:t>
      </w:r>
      <w:r>
        <w:rPr>
          <w:rFonts w:ascii="Arial" w:hAnsi="Arial"/>
          <w:w w:val="90"/>
          <w:sz w:val="28"/>
        </w:rPr>
        <w:t>Verizon</w:t>
      </w:r>
      <w:r>
        <w:rPr>
          <w:rFonts w:ascii="Arial" w:hAnsi="Arial"/>
          <w:spacing w:val="-7"/>
          <w:w w:val="90"/>
          <w:sz w:val="28"/>
        </w:rPr>
        <w:t> </w:t>
      </w:r>
      <w:r>
        <w:rPr>
          <w:rFonts w:ascii="Arial" w:hAnsi="Arial"/>
          <w:w w:val="90"/>
          <w:sz w:val="28"/>
        </w:rPr>
        <w:t>Wireless</w:t>
      </w:r>
      <w:r>
        <w:rPr>
          <w:rFonts w:ascii="Arial" w:hAnsi="Arial"/>
          <w:spacing w:val="-5"/>
          <w:w w:val="90"/>
          <w:sz w:val="28"/>
        </w:rPr>
        <w:t> </w:t>
      </w:r>
      <w:r>
        <w:rPr>
          <w:rFonts w:ascii="Arial" w:hAnsi="Arial"/>
          <w:w w:val="90"/>
          <w:sz w:val="28"/>
        </w:rPr>
        <w:t>and</w:t>
      </w:r>
      <w:r>
        <w:rPr>
          <w:rFonts w:ascii="Arial" w:hAnsi="Arial"/>
          <w:spacing w:val="-7"/>
          <w:w w:val="90"/>
          <w:sz w:val="28"/>
        </w:rPr>
        <w:t> </w:t>
      </w:r>
      <w:r>
        <w:rPr>
          <w:rFonts w:ascii="Arial" w:hAnsi="Arial"/>
          <w:w w:val="90"/>
          <w:sz w:val="28"/>
        </w:rPr>
        <w:t>New</w:t>
      </w:r>
      <w:r>
        <w:rPr>
          <w:rFonts w:ascii="Arial" w:hAnsi="Arial"/>
          <w:spacing w:val="-5"/>
          <w:w w:val="90"/>
          <w:sz w:val="28"/>
        </w:rPr>
        <w:t> </w:t>
      </w:r>
      <w:r>
        <w:rPr>
          <w:rFonts w:ascii="Arial" w:hAnsi="Arial"/>
          <w:w w:val="90"/>
          <w:sz w:val="28"/>
        </w:rPr>
        <w:t>Cingular</w:t>
      </w:r>
      <w:r>
        <w:rPr>
          <w:rFonts w:ascii="Arial" w:hAnsi="Arial"/>
          <w:spacing w:val="-5"/>
          <w:w w:val="90"/>
          <w:sz w:val="28"/>
        </w:rPr>
        <w:t> </w:t>
      </w:r>
      <w:r>
        <w:rPr>
          <w:rFonts w:ascii="Arial" w:hAnsi="Arial"/>
          <w:w w:val="90"/>
          <w:sz w:val="28"/>
        </w:rPr>
        <w:t>Wireless</w:t>
      </w:r>
      <w:r>
        <w:rPr>
          <w:rFonts w:ascii="Arial" w:hAnsi="Arial"/>
          <w:spacing w:val="-5"/>
          <w:w w:val="90"/>
          <w:sz w:val="28"/>
        </w:rPr>
        <w:t> </w:t>
      </w:r>
      <w:r>
        <w:rPr>
          <w:rFonts w:ascii="Arial" w:hAnsi="Arial"/>
          <w:w w:val="90"/>
          <w:sz w:val="28"/>
        </w:rPr>
        <w:t>PCS,</w:t>
      </w:r>
      <w:r>
        <w:rPr>
          <w:rFonts w:ascii="Arial" w:hAnsi="Arial"/>
          <w:spacing w:val="-6"/>
          <w:w w:val="90"/>
          <w:sz w:val="28"/>
        </w:rPr>
        <w:t> </w:t>
      </w:r>
      <w:r>
        <w:rPr>
          <w:rFonts w:ascii="Arial" w:hAnsi="Arial"/>
          <w:w w:val="90"/>
          <w:sz w:val="28"/>
        </w:rPr>
        <w:t>LLC</w:t>
      </w:r>
      <w:r>
        <w:rPr>
          <w:rFonts w:ascii="Arial" w:hAnsi="Arial"/>
          <w:spacing w:val="-4"/>
          <w:w w:val="90"/>
          <w:sz w:val="28"/>
        </w:rPr>
        <w:t> </w:t>
      </w:r>
      <w:r>
        <w:rPr>
          <w:rFonts w:ascii="Arial" w:hAnsi="Arial"/>
          <w:w w:val="90"/>
          <w:sz w:val="28"/>
        </w:rPr>
        <w:t>(“AT&amp;T”) </w:t>
      </w:r>
      <w:r>
        <w:rPr>
          <w:rFonts w:ascii="Arial" w:hAnsi="Arial"/>
          <w:w w:val="95"/>
          <w:sz w:val="28"/>
        </w:rPr>
        <w:t>collectively (hereafter “Applicant”) to construct a wireless telecommunications facility</w:t>
      </w:r>
      <w:r>
        <w:rPr>
          <w:rFonts w:ascii="Arial" w:hAnsi="Arial"/>
          <w:spacing w:val="-33"/>
          <w:w w:val="95"/>
          <w:sz w:val="28"/>
        </w:rPr>
        <w:t> </w:t>
      </w:r>
      <w:r>
        <w:rPr>
          <w:rFonts w:ascii="Arial" w:hAnsi="Arial"/>
          <w:w w:val="95"/>
          <w:sz w:val="28"/>
        </w:rPr>
        <w:t>at</w:t>
      </w:r>
      <w:r>
        <w:rPr>
          <w:rFonts w:ascii="Arial" w:hAnsi="Arial"/>
          <w:spacing w:val="-32"/>
          <w:w w:val="95"/>
          <w:sz w:val="28"/>
        </w:rPr>
        <w:t> </w:t>
      </w:r>
      <w:r>
        <w:rPr>
          <w:rFonts w:ascii="Arial" w:hAnsi="Arial"/>
          <w:w w:val="95"/>
          <w:sz w:val="28"/>
        </w:rPr>
        <w:t>15</w:t>
      </w:r>
      <w:r>
        <w:rPr>
          <w:rFonts w:ascii="Arial" w:hAnsi="Arial"/>
          <w:spacing w:val="-33"/>
          <w:w w:val="95"/>
          <w:sz w:val="28"/>
        </w:rPr>
        <w:t> </w:t>
      </w:r>
      <w:r>
        <w:rPr>
          <w:rFonts w:ascii="Arial" w:hAnsi="Arial"/>
          <w:w w:val="95"/>
          <w:sz w:val="28"/>
        </w:rPr>
        <w:t>Rockledge</w:t>
      </w:r>
      <w:r>
        <w:rPr>
          <w:rFonts w:ascii="Arial" w:hAnsi="Arial"/>
          <w:spacing w:val="-33"/>
          <w:w w:val="95"/>
          <w:sz w:val="28"/>
        </w:rPr>
        <w:t> </w:t>
      </w:r>
      <w:r>
        <w:rPr>
          <w:rFonts w:ascii="Arial" w:hAnsi="Arial"/>
          <w:w w:val="95"/>
          <w:sz w:val="28"/>
        </w:rPr>
        <w:t>Road,</w:t>
      </w:r>
      <w:r>
        <w:rPr>
          <w:rFonts w:ascii="Arial" w:hAnsi="Arial"/>
          <w:spacing w:val="-32"/>
          <w:w w:val="95"/>
          <w:sz w:val="28"/>
        </w:rPr>
        <w:t> </w:t>
      </w:r>
      <w:r>
        <w:rPr>
          <w:rFonts w:ascii="Arial" w:hAnsi="Arial"/>
          <w:w w:val="95"/>
          <w:sz w:val="28"/>
        </w:rPr>
        <w:t>Village</w:t>
      </w:r>
      <w:r>
        <w:rPr>
          <w:rFonts w:ascii="Arial" w:hAnsi="Arial"/>
          <w:spacing w:val="-32"/>
          <w:w w:val="95"/>
          <w:sz w:val="28"/>
        </w:rPr>
        <w:t> </w:t>
      </w:r>
      <w:r>
        <w:rPr>
          <w:rFonts w:ascii="Arial" w:hAnsi="Arial"/>
          <w:w w:val="95"/>
          <w:sz w:val="28"/>
        </w:rPr>
        <w:t>of</w:t>
      </w:r>
      <w:r>
        <w:rPr>
          <w:rFonts w:ascii="Arial" w:hAnsi="Arial"/>
          <w:spacing w:val="-32"/>
          <w:w w:val="95"/>
          <w:sz w:val="28"/>
        </w:rPr>
        <w:t> </w:t>
      </w:r>
      <w:r>
        <w:rPr>
          <w:rFonts w:ascii="Arial" w:hAnsi="Arial"/>
          <w:w w:val="95"/>
          <w:sz w:val="28"/>
        </w:rPr>
        <w:t>Nelsonville,</w:t>
      </w:r>
      <w:r>
        <w:rPr>
          <w:rFonts w:ascii="Arial" w:hAnsi="Arial"/>
          <w:spacing w:val="-32"/>
          <w:w w:val="95"/>
          <w:sz w:val="28"/>
        </w:rPr>
        <w:t> </w:t>
      </w:r>
      <w:r>
        <w:rPr>
          <w:rFonts w:ascii="Arial" w:hAnsi="Arial"/>
          <w:w w:val="95"/>
          <w:sz w:val="28"/>
        </w:rPr>
        <w:t>New</w:t>
      </w:r>
      <w:r>
        <w:rPr>
          <w:rFonts w:ascii="Arial" w:hAnsi="Arial"/>
          <w:spacing w:val="-32"/>
          <w:w w:val="95"/>
          <w:sz w:val="28"/>
        </w:rPr>
        <w:t> </w:t>
      </w:r>
      <w:r>
        <w:rPr>
          <w:rFonts w:ascii="Arial" w:hAnsi="Arial"/>
          <w:w w:val="95"/>
          <w:sz w:val="28"/>
        </w:rPr>
        <w:t>York</w:t>
      </w:r>
      <w:r>
        <w:rPr>
          <w:rFonts w:ascii="Arial" w:hAnsi="Arial"/>
          <w:spacing w:val="-32"/>
          <w:w w:val="95"/>
          <w:sz w:val="28"/>
        </w:rPr>
        <w:t> </w:t>
      </w:r>
      <w:r>
        <w:rPr>
          <w:rFonts w:ascii="Arial" w:hAnsi="Arial"/>
          <w:w w:val="95"/>
          <w:sz w:val="28"/>
        </w:rPr>
        <w:t>(41°</w:t>
      </w:r>
      <w:r>
        <w:rPr>
          <w:rFonts w:ascii="Arial" w:hAnsi="Arial"/>
          <w:spacing w:val="-32"/>
          <w:w w:val="95"/>
          <w:sz w:val="28"/>
        </w:rPr>
        <w:t> </w:t>
      </w:r>
      <w:r>
        <w:rPr>
          <w:rFonts w:ascii="Arial" w:hAnsi="Arial"/>
          <w:w w:val="95"/>
          <w:sz w:val="28"/>
        </w:rPr>
        <w:t>25’</w:t>
      </w:r>
      <w:r>
        <w:rPr>
          <w:rFonts w:ascii="Arial" w:hAnsi="Arial"/>
          <w:spacing w:val="-32"/>
          <w:w w:val="95"/>
          <w:sz w:val="28"/>
        </w:rPr>
        <w:t> </w:t>
      </w:r>
      <w:r>
        <w:rPr>
          <w:rFonts w:ascii="Arial" w:hAnsi="Arial"/>
          <w:w w:val="95"/>
          <w:sz w:val="28"/>
        </w:rPr>
        <w:t>20.32”N, </w:t>
      </w:r>
      <w:r>
        <w:rPr>
          <w:rFonts w:ascii="Arial" w:hAnsi="Arial"/>
          <w:sz w:val="28"/>
        </w:rPr>
        <w:t>73° 56’</w:t>
      </w:r>
      <w:r>
        <w:rPr>
          <w:rFonts w:ascii="Arial" w:hAnsi="Arial"/>
          <w:spacing w:val="-34"/>
          <w:sz w:val="28"/>
        </w:rPr>
        <w:t> </w:t>
      </w:r>
      <w:r>
        <w:rPr>
          <w:rFonts w:ascii="Arial" w:hAnsi="Arial"/>
          <w:sz w:val="28"/>
        </w:rPr>
        <w:t>27.56”W).</w:t>
      </w:r>
    </w:p>
    <w:p>
      <w:pPr>
        <w:pStyle w:val="BodyText"/>
        <w:spacing w:before="4"/>
        <w:rPr>
          <w:rFonts w:ascii="Arial"/>
          <w:sz w:val="34"/>
        </w:rPr>
      </w:pPr>
    </w:p>
    <w:p>
      <w:pPr>
        <w:spacing w:line="292" w:lineRule="auto" w:before="1"/>
        <w:ind w:left="1439" w:right="1490" w:firstLine="0"/>
        <w:jc w:val="left"/>
        <w:rPr>
          <w:rFonts w:ascii="Arial" w:hAnsi="Arial"/>
          <w:sz w:val="28"/>
        </w:rPr>
      </w:pPr>
      <w:r>
        <w:rPr>
          <w:rFonts w:ascii="Arial" w:hAnsi="Arial"/>
          <w:sz w:val="28"/>
        </w:rPr>
        <w:t>The</w:t>
      </w:r>
      <w:r>
        <w:rPr>
          <w:rFonts w:ascii="Arial" w:hAnsi="Arial"/>
          <w:spacing w:val="-48"/>
          <w:sz w:val="28"/>
        </w:rPr>
        <w:t> </w:t>
      </w:r>
      <w:r>
        <w:rPr>
          <w:rFonts w:ascii="Arial" w:hAnsi="Arial"/>
          <w:sz w:val="28"/>
        </w:rPr>
        <w:t>conclusions</w:t>
      </w:r>
      <w:r>
        <w:rPr>
          <w:rFonts w:ascii="Arial" w:hAnsi="Arial"/>
          <w:spacing w:val="-47"/>
          <w:sz w:val="28"/>
        </w:rPr>
        <w:t> </w:t>
      </w:r>
      <w:r>
        <w:rPr>
          <w:rFonts w:ascii="Arial" w:hAnsi="Arial"/>
          <w:sz w:val="28"/>
        </w:rPr>
        <w:t>of</w:t>
      </w:r>
      <w:r>
        <w:rPr>
          <w:rFonts w:ascii="Arial" w:hAnsi="Arial"/>
          <w:spacing w:val="-47"/>
          <w:sz w:val="28"/>
        </w:rPr>
        <w:t> </w:t>
      </w:r>
      <w:r>
        <w:rPr>
          <w:rFonts w:ascii="Arial" w:hAnsi="Arial"/>
          <w:sz w:val="28"/>
        </w:rPr>
        <w:t>this</w:t>
      </w:r>
      <w:r>
        <w:rPr>
          <w:rFonts w:ascii="Arial" w:hAnsi="Arial"/>
          <w:spacing w:val="-46"/>
          <w:sz w:val="28"/>
        </w:rPr>
        <w:t> </w:t>
      </w:r>
      <w:r>
        <w:rPr>
          <w:rFonts w:ascii="Arial" w:hAnsi="Arial"/>
          <w:sz w:val="28"/>
        </w:rPr>
        <w:t>assessment</w:t>
      </w:r>
      <w:r>
        <w:rPr>
          <w:rFonts w:ascii="Arial" w:hAnsi="Arial"/>
          <w:spacing w:val="-48"/>
          <w:sz w:val="28"/>
        </w:rPr>
        <w:t> </w:t>
      </w:r>
      <w:r>
        <w:rPr>
          <w:rFonts w:ascii="Arial" w:hAnsi="Arial"/>
          <w:sz w:val="28"/>
        </w:rPr>
        <w:t>review</w:t>
      </w:r>
      <w:r>
        <w:rPr>
          <w:rFonts w:ascii="Arial" w:hAnsi="Arial"/>
          <w:spacing w:val="-48"/>
          <w:sz w:val="28"/>
        </w:rPr>
        <w:t> </w:t>
      </w:r>
      <w:r>
        <w:rPr>
          <w:rFonts w:ascii="Arial" w:hAnsi="Arial"/>
          <w:sz w:val="28"/>
        </w:rPr>
        <w:t>are</w:t>
      </w:r>
      <w:r>
        <w:rPr>
          <w:rFonts w:ascii="Arial" w:hAnsi="Arial"/>
          <w:spacing w:val="-47"/>
          <w:sz w:val="28"/>
        </w:rPr>
        <w:t> </w:t>
      </w:r>
      <w:r>
        <w:rPr>
          <w:rFonts w:ascii="Arial" w:hAnsi="Arial"/>
          <w:sz w:val="28"/>
        </w:rPr>
        <w:t>intended</w:t>
      </w:r>
      <w:r>
        <w:rPr>
          <w:rFonts w:ascii="Arial" w:hAnsi="Arial"/>
          <w:spacing w:val="-46"/>
          <w:sz w:val="28"/>
        </w:rPr>
        <w:t> </w:t>
      </w:r>
      <w:r>
        <w:rPr>
          <w:rFonts w:ascii="Arial" w:hAnsi="Arial"/>
          <w:sz w:val="28"/>
        </w:rPr>
        <w:t>to</w:t>
      </w:r>
      <w:r>
        <w:rPr>
          <w:rFonts w:ascii="Arial" w:hAnsi="Arial"/>
          <w:spacing w:val="-47"/>
          <w:sz w:val="28"/>
        </w:rPr>
        <w:t> </w:t>
      </w:r>
      <w:r>
        <w:rPr>
          <w:rFonts w:ascii="Arial" w:hAnsi="Arial"/>
          <w:sz w:val="28"/>
        </w:rPr>
        <w:t>inform</w:t>
      </w:r>
      <w:r>
        <w:rPr>
          <w:rFonts w:ascii="Arial" w:hAnsi="Arial"/>
          <w:spacing w:val="-48"/>
          <w:sz w:val="28"/>
        </w:rPr>
        <w:t> </w:t>
      </w:r>
      <w:r>
        <w:rPr>
          <w:rFonts w:ascii="Arial" w:hAnsi="Arial"/>
          <w:sz w:val="28"/>
        </w:rPr>
        <w:t>and</w:t>
      </w:r>
      <w:r>
        <w:rPr>
          <w:rFonts w:ascii="Arial" w:hAnsi="Arial"/>
          <w:spacing w:val="-47"/>
          <w:sz w:val="28"/>
        </w:rPr>
        <w:t> </w:t>
      </w:r>
      <w:r>
        <w:rPr>
          <w:rFonts w:ascii="Arial" w:hAnsi="Arial"/>
          <w:sz w:val="28"/>
        </w:rPr>
        <w:t>aid</w:t>
      </w:r>
      <w:r>
        <w:rPr>
          <w:rFonts w:ascii="Arial" w:hAnsi="Arial"/>
          <w:spacing w:val="-47"/>
          <w:sz w:val="28"/>
        </w:rPr>
        <w:t> </w:t>
      </w:r>
      <w:r>
        <w:rPr>
          <w:rFonts w:ascii="Arial" w:hAnsi="Arial"/>
          <w:sz w:val="28"/>
        </w:rPr>
        <w:t>the </w:t>
      </w:r>
      <w:r>
        <w:rPr>
          <w:rFonts w:ascii="Arial" w:hAnsi="Arial"/>
          <w:w w:val="95"/>
          <w:sz w:val="28"/>
        </w:rPr>
        <w:t>Nelsonville</w:t>
      </w:r>
      <w:r>
        <w:rPr>
          <w:rFonts w:ascii="Arial" w:hAnsi="Arial"/>
          <w:spacing w:val="-41"/>
          <w:w w:val="95"/>
          <w:sz w:val="28"/>
        </w:rPr>
        <w:t> </w:t>
      </w:r>
      <w:r>
        <w:rPr>
          <w:rFonts w:ascii="Arial" w:hAnsi="Arial"/>
          <w:w w:val="95"/>
          <w:sz w:val="28"/>
        </w:rPr>
        <w:t>Zoning</w:t>
      </w:r>
      <w:r>
        <w:rPr>
          <w:rFonts w:ascii="Arial" w:hAnsi="Arial"/>
          <w:spacing w:val="-40"/>
          <w:w w:val="95"/>
          <w:sz w:val="28"/>
        </w:rPr>
        <w:t> </w:t>
      </w:r>
      <w:r>
        <w:rPr>
          <w:rFonts w:ascii="Arial" w:hAnsi="Arial"/>
          <w:w w:val="95"/>
          <w:sz w:val="28"/>
        </w:rPr>
        <w:t>Board</w:t>
      </w:r>
      <w:r>
        <w:rPr>
          <w:rFonts w:ascii="Arial" w:hAnsi="Arial"/>
          <w:spacing w:val="-41"/>
          <w:w w:val="95"/>
          <w:sz w:val="28"/>
        </w:rPr>
        <w:t> </w:t>
      </w:r>
      <w:r>
        <w:rPr>
          <w:rFonts w:ascii="Arial" w:hAnsi="Arial"/>
          <w:w w:val="95"/>
          <w:sz w:val="28"/>
        </w:rPr>
        <w:t>of</w:t>
      </w:r>
      <w:r>
        <w:rPr>
          <w:rFonts w:ascii="Arial" w:hAnsi="Arial"/>
          <w:spacing w:val="-40"/>
          <w:w w:val="95"/>
          <w:sz w:val="28"/>
        </w:rPr>
        <w:t> </w:t>
      </w:r>
      <w:r>
        <w:rPr>
          <w:rFonts w:ascii="Arial" w:hAnsi="Arial"/>
          <w:w w:val="95"/>
          <w:sz w:val="28"/>
        </w:rPr>
        <w:t>Appeals</w:t>
      </w:r>
      <w:r>
        <w:rPr>
          <w:rFonts w:ascii="Arial" w:hAnsi="Arial"/>
          <w:spacing w:val="-40"/>
          <w:w w:val="95"/>
          <w:sz w:val="28"/>
        </w:rPr>
        <w:t> </w:t>
      </w:r>
      <w:r>
        <w:rPr>
          <w:rFonts w:ascii="Arial" w:hAnsi="Arial"/>
          <w:w w:val="95"/>
          <w:sz w:val="28"/>
        </w:rPr>
        <w:t>(ZBA)</w:t>
      </w:r>
      <w:r>
        <w:rPr>
          <w:rFonts w:ascii="Arial" w:hAnsi="Arial"/>
          <w:spacing w:val="-42"/>
          <w:w w:val="95"/>
          <w:sz w:val="28"/>
        </w:rPr>
        <w:t> </w:t>
      </w:r>
      <w:r>
        <w:rPr>
          <w:rFonts w:ascii="Arial" w:hAnsi="Arial"/>
          <w:w w:val="95"/>
          <w:sz w:val="28"/>
        </w:rPr>
        <w:t>and</w:t>
      </w:r>
      <w:r>
        <w:rPr>
          <w:rFonts w:ascii="Arial" w:hAnsi="Arial"/>
          <w:spacing w:val="-41"/>
          <w:w w:val="95"/>
          <w:sz w:val="28"/>
        </w:rPr>
        <w:t> </w:t>
      </w:r>
      <w:r>
        <w:rPr>
          <w:rFonts w:ascii="Arial" w:hAnsi="Arial"/>
          <w:w w:val="95"/>
          <w:sz w:val="28"/>
        </w:rPr>
        <w:t>Planning</w:t>
      </w:r>
      <w:r>
        <w:rPr>
          <w:rFonts w:ascii="Arial" w:hAnsi="Arial"/>
          <w:spacing w:val="-39"/>
          <w:w w:val="95"/>
          <w:sz w:val="28"/>
        </w:rPr>
        <w:t> </w:t>
      </w:r>
      <w:r>
        <w:rPr>
          <w:rFonts w:ascii="Arial" w:hAnsi="Arial"/>
          <w:w w:val="95"/>
          <w:sz w:val="28"/>
        </w:rPr>
        <w:t>Board</w:t>
      </w:r>
      <w:r>
        <w:rPr>
          <w:rFonts w:ascii="Arial" w:hAnsi="Arial"/>
          <w:spacing w:val="-41"/>
          <w:w w:val="95"/>
          <w:sz w:val="28"/>
        </w:rPr>
        <w:t> </w:t>
      </w:r>
      <w:r>
        <w:rPr>
          <w:rFonts w:ascii="Arial" w:hAnsi="Arial"/>
          <w:w w:val="95"/>
          <w:sz w:val="28"/>
        </w:rPr>
        <w:t>(PB)</w:t>
      </w:r>
      <w:r>
        <w:rPr>
          <w:rFonts w:ascii="Arial" w:hAnsi="Arial"/>
          <w:spacing w:val="-40"/>
          <w:w w:val="95"/>
          <w:sz w:val="28"/>
        </w:rPr>
        <w:t> </w:t>
      </w:r>
      <w:r>
        <w:rPr>
          <w:rFonts w:ascii="Arial" w:hAnsi="Arial"/>
          <w:w w:val="95"/>
          <w:sz w:val="28"/>
        </w:rPr>
        <w:t>members</w:t>
      </w:r>
      <w:r>
        <w:rPr>
          <w:rFonts w:ascii="Arial" w:hAnsi="Arial"/>
          <w:spacing w:val="-40"/>
          <w:w w:val="95"/>
          <w:sz w:val="28"/>
        </w:rPr>
        <w:t> </w:t>
      </w:r>
      <w:r>
        <w:rPr>
          <w:rFonts w:ascii="Arial" w:hAnsi="Arial"/>
          <w:w w:val="95"/>
          <w:sz w:val="28"/>
        </w:rPr>
        <w:t>in their</w:t>
      </w:r>
      <w:r>
        <w:rPr>
          <w:rFonts w:ascii="Arial" w:hAnsi="Arial"/>
          <w:spacing w:val="-22"/>
          <w:w w:val="95"/>
          <w:sz w:val="28"/>
        </w:rPr>
        <w:t> </w:t>
      </w:r>
      <w:r>
        <w:rPr>
          <w:rFonts w:ascii="Arial" w:hAnsi="Arial"/>
          <w:w w:val="95"/>
          <w:sz w:val="28"/>
        </w:rPr>
        <w:t>decision-making</w:t>
      </w:r>
      <w:r>
        <w:rPr>
          <w:rFonts w:ascii="Arial" w:hAnsi="Arial"/>
          <w:spacing w:val="-23"/>
          <w:w w:val="95"/>
          <w:sz w:val="28"/>
        </w:rPr>
        <w:t> </w:t>
      </w:r>
      <w:r>
        <w:rPr>
          <w:rFonts w:ascii="Arial" w:hAnsi="Arial"/>
          <w:w w:val="95"/>
          <w:sz w:val="28"/>
        </w:rPr>
        <w:t>process</w:t>
      </w:r>
      <w:r>
        <w:rPr>
          <w:rFonts w:ascii="Arial" w:hAnsi="Arial"/>
          <w:spacing w:val="-22"/>
          <w:w w:val="95"/>
          <w:sz w:val="28"/>
        </w:rPr>
        <w:t> </w:t>
      </w:r>
      <w:r>
        <w:rPr>
          <w:rFonts w:ascii="Arial" w:hAnsi="Arial"/>
          <w:w w:val="95"/>
          <w:sz w:val="28"/>
        </w:rPr>
        <w:t>by</w:t>
      </w:r>
      <w:r>
        <w:rPr>
          <w:rFonts w:ascii="Arial" w:hAnsi="Arial"/>
          <w:spacing w:val="-22"/>
          <w:w w:val="95"/>
          <w:sz w:val="28"/>
        </w:rPr>
        <w:t> </w:t>
      </w:r>
      <w:r>
        <w:rPr>
          <w:rFonts w:ascii="Arial" w:hAnsi="Arial"/>
          <w:w w:val="95"/>
          <w:sz w:val="28"/>
        </w:rPr>
        <w:t>providing</w:t>
      </w:r>
      <w:r>
        <w:rPr>
          <w:rFonts w:ascii="Arial" w:hAnsi="Arial"/>
          <w:spacing w:val="-23"/>
          <w:w w:val="95"/>
          <w:sz w:val="28"/>
        </w:rPr>
        <w:t> </w:t>
      </w:r>
      <w:r>
        <w:rPr>
          <w:rFonts w:ascii="Arial" w:hAnsi="Arial"/>
          <w:w w:val="95"/>
          <w:sz w:val="28"/>
        </w:rPr>
        <w:t>this</w:t>
      </w:r>
      <w:r>
        <w:rPr>
          <w:rFonts w:ascii="Arial" w:hAnsi="Arial"/>
          <w:spacing w:val="-22"/>
          <w:w w:val="95"/>
          <w:sz w:val="28"/>
        </w:rPr>
        <w:t> </w:t>
      </w:r>
      <w:r>
        <w:rPr>
          <w:rFonts w:ascii="Arial" w:hAnsi="Arial"/>
          <w:w w:val="95"/>
          <w:sz w:val="28"/>
        </w:rPr>
        <w:t>third-party</w:t>
      </w:r>
      <w:r>
        <w:rPr>
          <w:rFonts w:ascii="Arial" w:hAnsi="Arial"/>
          <w:spacing w:val="-22"/>
          <w:w w:val="95"/>
          <w:sz w:val="28"/>
        </w:rPr>
        <w:t> </w:t>
      </w:r>
      <w:r>
        <w:rPr>
          <w:rFonts w:ascii="Arial" w:hAnsi="Arial"/>
          <w:w w:val="95"/>
          <w:sz w:val="28"/>
        </w:rPr>
        <w:t>analysis</w:t>
      </w:r>
      <w:r>
        <w:rPr>
          <w:rFonts w:ascii="Arial" w:hAnsi="Arial"/>
          <w:spacing w:val="-22"/>
          <w:w w:val="95"/>
          <w:sz w:val="28"/>
        </w:rPr>
        <w:t> </w:t>
      </w:r>
      <w:r>
        <w:rPr>
          <w:rFonts w:ascii="Arial" w:hAnsi="Arial"/>
          <w:w w:val="95"/>
          <w:sz w:val="28"/>
        </w:rPr>
        <w:t>in</w:t>
      </w:r>
      <w:r>
        <w:rPr>
          <w:rFonts w:ascii="Arial" w:hAnsi="Arial"/>
          <w:spacing w:val="-23"/>
          <w:w w:val="95"/>
          <w:sz w:val="28"/>
        </w:rPr>
        <w:t> </w:t>
      </w:r>
      <w:r>
        <w:rPr>
          <w:rFonts w:ascii="Arial" w:hAnsi="Arial"/>
          <w:w w:val="95"/>
          <w:sz w:val="28"/>
        </w:rPr>
        <w:t>the</w:t>
      </w:r>
      <w:r>
        <w:rPr>
          <w:rFonts w:ascii="Arial" w:hAnsi="Arial"/>
          <w:spacing w:val="-24"/>
          <w:w w:val="95"/>
          <w:sz w:val="28"/>
        </w:rPr>
        <w:t> </w:t>
      </w:r>
      <w:r>
        <w:rPr>
          <w:rFonts w:ascii="Arial" w:hAnsi="Arial"/>
          <w:w w:val="95"/>
          <w:sz w:val="28"/>
        </w:rPr>
        <w:t>form</w:t>
      </w:r>
      <w:r>
        <w:rPr>
          <w:rFonts w:ascii="Arial" w:hAnsi="Arial"/>
          <w:spacing w:val="-23"/>
          <w:w w:val="95"/>
          <w:sz w:val="28"/>
        </w:rPr>
        <w:t> </w:t>
      </w:r>
      <w:r>
        <w:rPr>
          <w:rFonts w:ascii="Arial" w:hAnsi="Arial"/>
          <w:w w:val="95"/>
          <w:sz w:val="28"/>
        </w:rPr>
        <w:t>of a</w:t>
      </w:r>
      <w:r>
        <w:rPr>
          <w:rFonts w:ascii="Arial" w:hAnsi="Arial"/>
          <w:spacing w:val="-31"/>
          <w:w w:val="95"/>
          <w:sz w:val="28"/>
        </w:rPr>
        <w:t> </w:t>
      </w:r>
      <w:r>
        <w:rPr>
          <w:rFonts w:ascii="Arial" w:hAnsi="Arial"/>
          <w:w w:val="95"/>
          <w:sz w:val="28"/>
        </w:rPr>
        <w:t>technical</w:t>
      </w:r>
      <w:r>
        <w:rPr>
          <w:rFonts w:ascii="Arial" w:hAnsi="Arial"/>
          <w:spacing w:val="-31"/>
          <w:w w:val="95"/>
          <w:sz w:val="28"/>
        </w:rPr>
        <w:t> </w:t>
      </w:r>
      <w:r>
        <w:rPr>
          <w:rFonts w:ascii="Arial" w:hAnsi="Arial"/>
          <w:w w:val="95"/>
          <w:sz w:val="28"/>
        </w:rPr>
        <w:t>report.</w:t>
      </w:r>
      <w:r>
        <w:rPr>
          <w:rFonts w:ascii="Arial" w:hAnsi="Arial"/>
          <w:spacing w:val="-30"/>
          <w:w w:val="95"/>
          <w:sz w:val="28"/>
        </w:rPr>
        <w:t> </w:t>
      </w:r>
      <w:r>
        <w:rPr>
          <w:rFonts w:ascii="Arial" w:hAnsi="Arial"/>
          <w:w w:val="95"/>
          <w:sz w:val="28"/>
        </w:rPr>
        <w:t>The</w:t>
      </w:r>
      <w:r>
        <w:rPr>
          <w:rFonts w:ascii="Arial" w:hAnsi="Arial"/>
          <w:spacing w:val="-31"/>
          <w:w w:val="95"/>
          <w:sz w:val="28"/>
        </w:rPr>
        <w:t> </w:t>
      </w:r>
      <w:r>
        <w:rPr>
          <w:rFonts w:ascii="Arial" w:hAnsi="Arial"/>
          <w:w w:val="95"/>
          <w:sz w:val="28"/>
        </w:rPr>
        <w:t>resultant</w:t>
      </w:r>
      <w:r>
        <w:rPr>
          <w:rFonts w:ascii="Arial" w:hAnsi="Arial"/>
          <w:spacing w:val="-31"/>
          <w:w w:val="95"/>
          <w:sz w:val="28"/>
        </w:rPr>
        <w:t> </w:t>
      </w:r>
      <w:r>
        <w:rPr>
          <w:rFonts w:ascii="Arial" w:hAnsi="Arial"/>
          <w:w w:val="95"/>
          <w:sz w:val="28"/>
        </w:rPr>
        <w:t>maps,</w:t>
      </w:r>
      <w:r>
        <w:rPr>
          <w:rFonts w:ascii="Arial" w:hAnsi="Arial"/>
          <w:spacing w:val="-31"/>
          <w:w w:val="95"/>
          <w:sz w:val="28"/>
        </w:rPr>
        <w:t> </w:t>
      </w:r>
      <w:r>
        <w:rPr>
          <w:rFonts w:ascii="Arial" w:hAnsi="Arial"/>
          <w:w w:val="95"/>
          <w:sz w:val="28"/>
        </w:rPr>
        <w:t>images,</w:t>
      </w:r>
      <w:r>
        <w:rPr>
          <w:rFonts w:ascii="Arial" w:hAnsi="Arial"/>
          <w:spacing w:val="-30"/>
          <w:w w:val="95"/>
          <w:sz w:val="28"/>
        </w:rPr>
        <w:t> </w:t>
      </w:r>
      <w:r>
        <w:rPr>
          <w:rFonts w:ascii="Arial" w:hAnsi="Arial"/>
          <w:w w:val="95"/>
          <w:sz w:val="28"/>
        </w:rPr>
        <w:t>and</w:t>
      </w:r>
      <w:r>
        <w:rPr>
          <w:rFonts w:ascii="Arial" w:hAnsi="Arial"/>
          <w:spacing w:val="-32"/>
          <w:w w:val="95"/>
          <w:sz w:val="28"/>
        </w:rPr>
        <w:t> </w:t>
      </w:r>
      <w:r>
        <w:rPr>
          <w:rFonts w:ascii="Arial" w:hAnsi="Arial"/>
          <w:w w:val="95"/>
          <w:sz w:val="28"/>
        </w:rPr>
        <w:t>simulations</w:t>
      </w:r>
      <w:r>
        <w:rPr>
          <w:rFonts w:ascii="Arial" w:hAnsi="Arial"/>
          <w:spacing w:val="-30"/>
          <w:w w:val="95"/>
          <w:sz w:val="28"/>
        </w:rPr>
        <w:t> </w:t>
      </w:r>
      <w:r>
        <w:rPr>
          <w:rFonts w:ascii="Arial" w:hAnsi="Arial"/>
          <w:w w:val="95"/>
          <w:sz w:val="28"/>
        </w:rPr>
        <w:t>of</w:t>
      </w:r>
      <w:r>
        <w:rPr>
          <w:rFonts w:ascii="Arial" w:hAnsi="Arial"/>
          <w:spacing w:val="-30"/>
          <w:w w:val="95"/>
          <w:sz w:val="28"/>
        </w:rPr>
        <w:t> </w:t>
      </w:r>
      <w:r>
        <w:rPr>
          <w:rFonts w:ascii="Arial" w:hAnsi="Arial"/>
          <w:w w:val="95"/>
          <w:sz w:val="28"/>
        </w:rPr>
        <w:t>the</w:t>
      </w:r>
      <w:r>
        <w:rPr>
          <w:rFonts w:ascii="Arial" w:hAnsi="Arial"/>
          <w:spacing w:val="-31"/>
          <w:w w:val="95"/>
          <w:sz w:val="28"/>
        </w:rPr>
        <w:t> </w:t>
      </w:r>
      <w:r>
        <w:rPr>
          <w:rFonts w:ascii="Arial" w:hAnsi="Arial"/>
          <w:w w:val="95"/>
          <w:sz w:val="28"/>
        </w:rPr>
        <w:t>Applicant’s visual resource assessment (VRA) and additionally-submitted documents are </w:t>
      </w:r>
      <w:r>
        <w:rPr>
          <w:rFonts w:ascii="Arial" w:hAnsi="Arial"/>
          <w:sz w:val="28"/>
        </w:rPr>
        <w:t>considered</w:t>
      </w:r>
      <w:r>
        <w:rPr>
          <w:rFonts w:ascii="Arial" w:hAnsi="Arial"/>
          <w:spacing w:val="-45"/>
          <w:sz w:val="28"/>
        </w:rPr>
        <w:t> </w:t>
      </w:r>
      <w:r>
        <w:rPr>
          <w:rFonts w:ascii="Arial" w:hAnsi="Arial"/>
          <w:sz w:val="28"/>
        </w:rPr>
        <w:t>in</w:t>
      </w:r>
      <w:r>
        <w:rPr>
          <w:rFonts w:ascii="Arial" w:hAnsi="Arial"/>
          <w:spacing w:val="-44"/>
          <w:sz w:val="28"/>
        </w:rPr>
        <w:t> </w:t>
      </w:r>
      <w:r>
        <w:rPr>
          <w:rFonts w:ascii="Arial" w:hAnsi="Arial"/>
          <w:sz w:val="28"/>
        </w:rPr>
        <w:t>this</w:t>
      </w:r>
      <w:r>
        <w:rPr>
          <w:rFonts w:ascii="Arial" w:hAnsi="Arial"/>
          <w:spacing w:val="-43"/>
          <w:sz w:val="28"/>
        </w:rPr>
        <w:t> </w:t>
      </w:r>
      <w:r>
        <w:rPr>
          <w:rFonts w:ascii="Arial" w:hAnsi="Arial"/>
          <w:sz w:val="28"/>
        </w:rPr>
        <w:t>review</w:t>
      </w:r>
      <w:r>
        <w:rPr>
          <w:rFonts w:ascii="Arial" w:hAnsi="Arial"/>
          <w:spacing w:val="-43"/>
          <w:sz w:val="28"/>
        </w:rPr>
        <w:t> </w:t>
      </w:r>
      <w:r>
        <w:rPr>
          <w:rFonts w:ascii="Arial" w:hAnsi="Arial"/>
          <w:sz w:val="28"/>
        </w:rPr>
        <w:t>for</w:t>
      </w:r>
      <w:r>
        <w:rPr>
          <w:rFonts w:ascii="Arial" w:hAnsi="Arial"/>
          <w:spacing w:val="-44"/>
          <w:sz w:val="28"/>
        </w:rPr>
        <w:t> </w:t>
      </w:r>
      <w:r>
        <w:rPr>
          <w:rFonts w:ascii="Arial" w:hAnsi="Arial"/>
          <w:sz w:val="28"/>
        </w:rPr>
        <w:t>their</w:t>
      </w:r>
      <w:r>
        <w:rPr>
          <w:rFonts w:ascii="Arial" w:hAnsi="Arial"/>
          <w:spacing w:val="-43"/>
          <w:sz w:val="28"/>
        </w:rPr>
        <w:t> </w:t>
      </w:r>
      <w:r>
        <w:rPr>
          <w:rFonts w:ascii="Arial" w:hAnsi="Arial"/>
          <w:sz w:val="28"/>
        </w:rPr>
        <w:t>validity,</w:t>
      </w:r>
      <w:r>
        <w:rPr>
          <w:rFonts w:ascii="Arial" w:hAnsi="Arial"/>
          <w:spacing w:val="-44"/>
          <w:sz w:val="28"/>
        </w:rPr>
        <w:t> </w:t>
      </w:r>
      <w:r>
        <w:rPr>
          <w:rFonts w:ascii="Arial" w:hAnsi="Arial"/>
          <w:sz w:val="28"/>
        </w:rPr>
        <w:t>accuracy,</w:t>
      </w:r>
      <w:r>
        <w:rPr>
          <w:rFonts w:ascii="Arial" w:hAnsi="Arial"/>
          <w:spacing w:val="-43"/>
          <w:sz w:val="28"/>
        </w:rPr>
        <w:t> </w:t>
      </w:r>
      <w:r>
        <w:rPr>
          <w:rFonts w:ascii="Arial" w:hAnsi="Arial"/>
          <w:sz w:val="28"/>
        </w:rPr>
        <w:t>and</w:t>
      </w:r>
      <w:r>
        <w:rPr>
          <w:rFonts w:ascii="Arial" w:hAnsi="Arial"/>
          <w:spacing w:val="-45"/>
          <w:sz w:val="28"/>
        </w:rPr>
        <w:t> </w:t>
      </w:r>
      <w:r>
        <w:rPr>
          <w:rFonts w:ascii="Arial" w:hAnsi="Arial"/>
          <w:sz w:val="28"/>
        </w:rPr>
        <w:t>compliance</w:t>
      </w:r>
      <w:r>
        <w:rPr>
          <w:rFonts w:ascii="Arial" w:hAnsi="Arial"/>
          <w:spacing w:val="-44"/>
          <w:sz w:val="28"/>
        </w:rPr>
        <w:t> </w:t>
      </w:r>
      <w:r>
        <w:rPr>
          <w:rFonts w:ascii="Arial" w:hAnsi="Arial"/>
          <w:sz w:val="28"/>
        </w:rPr>
        <w:t>with</w:t>
      </w:r>
      <w:r>
        <w:rPr>
          <w:rFonts w:ascii="Arial" w:hAnsi="Arial"/>
          <w:spacing w:val="-44"/>
          <w:sz w:val="28"/>
        </w:rPr>
        <w:t> </w:t>
      </w:r>
      <w:r>
        <w:rPr>
          <w:rFonts w:ascii="Arial" w:hAnsi="Arial"/>
          <w:sz w:val="28"/>
        </w:rPr>
        <w:t>the </w:t>
      </w:r>
      <w:r>
        <w:rPr>
          <w:rFonts w:ascii="Arial" w:hAnsi="Arial"/>
          <w:w w:val="95"/>
          <w:sz w:val="28"/>
        </w:rPr>
        <w:t>standards</w:t>
      </w:r>
      <w:r>
        <w:rPr>
          <w:rFonts w:ascii="Arial" w:hAnsi="Arial"/>
          <w:spacing w:val="-43"/>
          <w:w w:val="95"/>
          <w:sz w:val="28"/>
        </w:rPr>
        <w:t> </w:t>
      </w:r>
      <w:r>
        <w:rPr>
          <w:rFonts w:ascii="Arial" w:hAnsi="Arial"/>
          <w:w w:val="95"/>
          <w:sz w:val="28"/>
        </w:rPr>
        <w:t>of</w:t>
      </w:r>
      <w:r>
        <w:rPr>
          <w:rFonts w:ascii="Arial" w:hAnsi="Arial"/>
          <w:spacing w:val="-43"/>
          <w:w w:val="95"/>
          <w:sz w:val="28"/>
        </w:rPr>
        <w:t> </w:t>
      </w:r>
      <w:r>
        <w:rPr>
          <w:rFonts w:ascii="Arial" w:hAnsi="Arial"/>
          <w:w w:val="95"/>
          <w:sz w:val="28"/>
        </w:rPr>
        <w:t>VRA</w:t>
      </w:r>
      <w:r>
        <w:rPr>
          <w:rFonts w:ascii="Arial" w:hAnsi="Arial"/>
          <w:spacing w:val="-42"/>
          <w:w w:val="95"/>
          <w:sz w:val="28"/>
        </w:rPr>
        <w:t> </w:t>
      </w:r>
      <w:r>
        <w:rPr>
          <w:rFonts w:ascii="Arial" w:hAnsi="Arial"/>
          <w:w w:val="95"/>
          <w:sz w:val="28"/>
        </w:rPr>
        <w:t>best</w:t>
      </w:r>
      <w:r>
        <w:rPr>
          <w:rFonts w:ascii="Arial" w:hAnsi="Arial"/>
          <w:spacing w:val="-44"/>
          <w:w w:val="95"/>
          <w:sz w:val="28"/>
        </w:rPr>
        <w:t> </w:t>
      </w:r>
      <w:r>
        <w:rPr>
          <w:rFonts w:ascii="Arial" w:hAnsi="Arial"/>
          <w:w w:val="95"/>
          <w:sz w:val="28"/>
        </w:rPr>
        <w:t>management</w:t>
      </w:r>
      <w:r>
        <w:rPr>
          <w:rFonts w:ascii="Arial" w:hAnsi="Arial"/>
          <w:spacing w:val="-42"/>
          <w:w w:val="95"/>
          <w:sz w:val="28"/>
        </w:rPr>
        <w:t> </w:t>
      </w:r>
      <w:r>
        <w:rPr>
          <w:rFonts w:ascii="Arial" w:hAnsi="Arial"/>
          <w:w w:val="95"/>
          <w:sz w:val="28"/>
        </w:rPr>
        <w:t>practices.</w:t>
      </w:r>
      <w:r>
        <w:rPr>
          <w:rFonts w:ascii="Arial" w:hAnsi="Arial"/>
          <w:spacing w:val="-43"/>
          <w:w w:val="95"/>
          <w:sz w:val="28"/>
        </w:rPr>
        <w:t> </w:t>
      </w:r>
      <w:r>
        <w:rPr>
          <w:rFonts w:ascii="Arial" w:hAnsi="Arial"/>
          <w:w w:val="95"/>
          <w:sz w:val="28"/>
        </w:rPr>
        <w:t>All</w:t>
      </w:r>
      <w:r>
        <w:rPr>
          <w:rFonts w:ascii="Arial" w:hAnsi="Arial"/>
          <w:spacing w:val="-43"/>
          <w:w w:val="95"/>
          <w:sz w:val="28"/>
        </w:rPr>
        <w:t> </w:t>
      </w:r>
      <w:r>
        <w:rPr>
          <w:rFonts w:ascii="Arial" w:hAnsi="Arial"/>
          <w:w w:val="95"/>
          <w:sz w:val="28"/>
        </w:rPr>
        <w:t>assessments</w:t>
      </w:r>
      <w:r>
        <w:rPr>
          <w:rFonts w:ascii="Arial" w:hAnsi="Arial"/>
          <w:spacing w:val="-44"/>
          <w:w w:val="95"/>
          <w:sz w:val="28"/>
        </w:rPr>
        <w:t> </w:t>
      </w:r>
      <w:r>
        <w:rPr>
          <w:rFonts w:ascii="Arial" w:hAnsi="Arial"/>
          <w:w w:val="95"/>
          <w:sz w:val="28"/>
        </w:rPr>
        <w:t>and</w:t>
      </w:r>
      <w:r>
        <w:rPr>
          <w:rFonts w:ascii="Arial" w:hAnsi="Arial"/>
          <w:spacing w:val="-44"/>
          <w:w w:val="95"/>
          <w:sz w:val="28"/>
        </w:rPr>
        <w:t> </w:t>
      </w:r>
      <w:r>
        <w:rPr>
          <w:rFonts w:ascii="Arial" w:hAnsi="Arial"/>
          <w:w w:val="95"/>
          <w:sz w:val="28"/>
        </w:rPr>
        <w:t>conclusions </w:t>
      </w:r>
      <w:r>
        <w:rPr>
          <w:rFonts w:ascii="Arial" w:hAnsi="Arial"/>
          <w:sz w:val="28"/>
        </w:rPr>
        <w:t>reached</w:t>
      </w:r>
      <w:r>
        <w:rPr>
          <w:rFonts w:ascii="Arial" w:hAnsi="Arial"/>
          <w:spacing w:val="-55"/>
          <w:sz w:val="28"/>
        </w:rPr>
        <w:t> </w:t>
      </w:r>
      <w:r>
        <w:rPr>
          <w:rFonts w:ascii="Arial" w:hAnsi="Arial"/>
          <w:sz w:val="28"/>
        </w:rPr>
        <w:t>within</w:t>
      </w:r>
      <w:r>
        <w:rPr>
          <w:rFonts w:ascii="Arial" w:hAnsi="Arial"/>
          <w:spacing w:val="-55"/>
          <w:sz w:val="28"/>
        </w:rPr>
        <w:t> </w:t>
      </w:r>
      <w:r>
        <w:rPr>
          <w:rFonts w:ascii="Arial" w:hAnsi="Arial"/>
          <w:sz w:val="28"/>
        </w:rPr>
        <w:t>this</w:t>
      </w:r>
      <w:r>
        <w:rPr>
          <w:rFonts w:ascii="Arial" w:hAnsi="Arial"/>
          <w:spacing w:val="-53"/>
          <w:sz w:val="28"/>
        </w:rPr>
        <w:t> </w:t>
      </w:r>
      <w:r>
        <w:rPr>
          <w:rFonts w:ascii="Arial" w:hAnsi="Arial"/>
          <w:sz w:val="28"/>
        </w:rPr>
        <w:t>review</w:t>
      </w:r>
      <w:r>
        <w:rPr>
          <w:rFonts w:ascii="Arial" w:hAnsi="Arial"/>
          <w:spacing w:val="-54"/>
          <w:sz w:val="28"/>
        </w:rPr>
        <w:t> </w:t>
      </w:r>
      <w:r>
        <w:rPr>
          <w:rFonts w:ascii="Arial" w:hAnsi="Arial"/>
          <w:sz w:val="28"/>
        </w:rPr>
        <w:t>are</w:t>
      </w:r>
      <w:r>
        <w:rPr>
          <w:rFonts w:ascii="Arial" w:hAnsi="Arial"/>
          <w:spacing w:val="-54"/>
          <w:sz w:val="28"/>
        </w:rPr>
        <w:t> </w:t>
      </w:r>
      <w:r>
        <w:rPr>
          <w:rFonts w:ascii="Arial" w:hAnsi="Arial"/>
          <w:sz w:val="28"/>
        </w:rPr>
        <w:t>based</w:t>
      </w:r>
      <w:r>
        <w:rPr>
          <w:rFonts w:ascii="Arial" w:hAnsi="Arial"/>
          <w:spacing w:val="-54"/>
          <w:sz w:val="28"/>
        </w:rPr>
        <w:t> </w:t>
      </w:r>
      <w:r>
        <w:rPr>
          <w:rFonts w:ascii="Arial" w:hAnsi="Arial"/>
          <w:sz w:val="28"/>
        </w:rPr>
        <w:t>upon</w:t>
      </w:r>
      <w:r>
        <w:rPr>
          <w:rFonts w:ascii="Arial" w:hAnsi="Arial"/>
          <w:spacing w:val="-55"/>
          <w:sz w:val="28"/>
        </w:rPr>
        <w:t> </w:t>
      </w:r>
      <w:r>
        <w:rPr>
          <w:rFonts w:ascii="Arial" w:hAnsi="Arial"/>
          <w:sz w:val="28"/>
        </w:rPr>
        <w:t>the</w:t>
      </w:r>
      <w:r>
        <w:rPr>
          <w:rFonts w:ascii="Arial" w:hAnsi="Arial"/>
          <w:spacing w:val="-54"/>
          <w:sz w:val="28"/>
        </w:rPr>
        <w:t> </w:t>
      </w:r>
      <w:r>
        <w:rPr>
          <w:rFonts w:ascii="Arial" w:hAnsi="Arial"/>
          <w:sz w:val="28"/>
        </w:rPr>
        <w:t>information</w:t>
      </w:r>
      <w:r>
        <w:rPr>
          <w:rFonts w:ascii="Arial" w:hAnsi="Arial"/>
          <w:spacing w:val="-55"/>
          <w:sz w:val="28"/>
        </w:rPr>
        <w:t> </w:t>
      </w:r>
      <w:r>
        <w:rPr>
          <w:rFonts w:ascii="Arial" w:hAnsi="Arial"/>
          <w:sz w:val="28"/>
        </w:rPr>
        <w:t>presented,</w:t>
      </w:r>
      <w:r>
        <w:rPr>
          <w:rFonts w:ascii="Arial" w:hAnsi="Arial"/>
          <w:spacing w:val="-54"/>
          <w:sz w:val="28"/>
        </w:rPr>
        <w:t> </w:t>
      </w:r>
      <w:r>
        <w:rPr>
          <w:rFonts w:ascii="Arial" w:hAnsi="Arial"/>
          <w:sz w:val="28"/>
        </w:rPr>
        <w:t>and</w:t>
      </w:r>
      <w:r>
        <w:rPr>
          <w:rFonts w:ascii="Arial" w:hAnsi="Arial"/>
          <w:spacing w:val="-54"/>
          <w:sz w:val="28"/>
        </w:rPr>
        <w:t> </w:t>
      </w:r>
      <w:r>
        <w:rPr>
          <w:rFonts w:ascii="Arial" w:hAnsi="Arial"/>
          <w:sz w:val="28"/>
        </w:rPr>
        <w:t>to</w:t>
      </w:r>
      <w:r>
        <w:rPr>
          <w:rFonts w:ascii="Arial" w:hAnsi="Arial"/>
          <w:spacing w:val="-54"/>
          <w:sz w:val="28"/>
        </w:rPr>
        <w:t> </w:t>
      </w:r>
      <w:r>
        <w:rPr>
          <w:rFonts w:ascii="Arial" w:hAnsi="Arial"/>
          <w:sz w:val="28"/>
        </w:rPr>
        <w:t>the best</w:t>
      </w:r>
      <w:r>
        <w:rPr>
          <w:rFonts w:ascii="Arial" w:hAnsi="Arial"/>
          <w:spacing w:val="-53"/>
          <w:sz w:val="28"/>
        </w:rPr>
        <w:t> </w:t>
      </w:r>
      <w:r>
        <w:rPr>
          <w:rFonts w:ascii="Arial" w:hAnsi="Arial"/>
          <w:sz w:val="28"/>
        </w:rPr>
        <w:t>of</w:t>
      </w:r>
      <w:r>
        <w:rPr>
          <w:rFonts w:ascii="Arial" w:hAnsi="Arial"/>
          <w:spacing w:val="-52"/>
          <w:sz w:val="28"/>
        </w:rPr>
        <w:t> </w:t>
      </w:r>
      <w:r>
        <w:rPr>
          <w:rFonts w:ascii="Arial" w:hAnsi="Arial"/>
          <w:sz w:val="28"/>
        </w:rPr>
        <w:t>the</w:t>
      </w:r>
      <w:r>
        <w:rPr>
          <w:rFonts w:ascii="Arial" w:hAnsi="Arial"/>
          <w:spacing w:val="-52"/>
          <w:sz w:val="28"/>
        </w:rPr>
        <w:t> </w:t>
      </w:r>
      <w:r>
        <w:rPr>
          <w:rFonts w:ascii="Arial" w:hAnsi="Arial"/>
          <w:sz w:val="28"/>
        </w:rPr>
        <w:t>undersigned’s</w:t>
      </w:r>
      <w:r>
        <w:rPr>
          <w:rFonts w:ascii="Arial" w:hAnsi="Arial"/>
          <w:spacing w:val="-52"/>
          <w:sz w:val="28"/>
        </w:rPr>
        <w:t> </w:t>
      </w:r>
      <w:r>
        <w:rPr>
          <w:rFonts w:ascii="Arial" w:hAnsi="Arial"/>
          <w:sz w:val="28"/>
        </w:rPr>
        <w:t>knowledge</w:t>
      </w:r>
      <w:r>
        <w:rPr>
          <w:rFonts w:ascii="Arial" w:hAnsi="Arial"/>
          <w:spacing w:val="-53"/>
          <w:sz w:val="28"/>
        </w:rPr>
        <w:t> </w:t>
      </w:r>
      <w:r>
        <w:rPr>
          <w:rFonts w:ascii="Arial" w:hAnsi="Arial"/>
          <w:sz w:val="28"/>
        </w:rPr>
        <w:t>and</w:t>
      </w:r>
      <w:r>
        <w:rPr>
          <w:rFonts w:ascii="Arial" w:hAnsi="Arial"/>
          <w:spacing w:val="-51"/>
          <w:sz w:val="28"/>
        </w:rPr>
        <w:t> </w:t>
      </w:r>
      <w:r>
        <w:rPr>
          <w:rFonts w:ascii="Arial" w:hAnsi="Arial"/>
          <w:sz w:val="28"/>
        </w:rPr>
        <w:t>belief,</w:t>
      </w:r>
      <w:r>
        <w:rPr>
          <w:rFonts w:ascii="Arial" w:hAnsi="Arial"/>
          <w:spacing w:val="-53"/>
          <w:sz w:val="28"/>
        </w:rPr>
        <w:t> </w:t>
      </w:r>
      <w:r>
        <w:rPr>
          <w:rFonts w:ascii="Arial" w:hAnsi="Arial"/>
          <w:sz w:val="28"/>
        </w:rPr>
        <w:t>that</w:t>
      </w:r>
      <w:r>
        <w:rPr>
          <w:rFonts w:ascii="Arial" w:hAnsi="Arial"/>
          <w:spacing w:val="-52"/>
          <w:sz w:val="28"/>
        </w:rPr>
        <w:t> </w:t>
      </w:r>
      <w:r>
        <w:rPr>
          <w:rFonts w:ascii="Arial" w:hAnsi="Arial"/>
          <w:sz w:val="28"/>
        </w:rPr>
        <w:t>the</w:t>
      </w:r>
      <w:r>
        <w:rPr>
          <w:rFonts w:ascii="Arial" w:hAnsi="Arial"/>
          <w:spacing w:val="-52"/>
          <w:sz w:val="28"/>
        </w:rPr>
        <w:t> </w:t>
      </w:r>
      <w:r>
        <w:rPr>
          <w:rFonts w:ascii="Arial" w:hAnsi="Arial"/>
          <w:sz w:val="28"/>
        </w:rPr>
        <w:t>information</w:t>
      </w:r>
      <w:r>
        <w:rPr>
          <w:rFonts w:ascii="Arial" w:hAnsi="Arial"/>
          <w:spacing w:val="-53"/>
          <w:sz w:val="28"/>
        </w:rPr>
        <w:t> </w:t>
      </w:r>
      <w:r>
        <w:rPr>
          <w:rFonts w:ascii="Arial" w:hAnsi="Arial"/>
          <w:sz w:val="28"/>
        </w:rPr>
        <w:t>contained therein</w:t>
      </w:r>
      <w:r>
        <w:rPr>
          <w:rFonts w:ascii="Arial" w:hAnsi="Arial"/>
          <w:spacing w:val="-21"/>
          <w:sz w:val="28"/>
        </w:rPr>
        <w:t> </w:t>
      </w:r>
      <w:r>
        <w:rPr>
          <w:rFonts w:ascii="Arial" w:hAnsi="Arial"/>
          <w:sz w:val="28"/>
        </w:rPr>
        <w:t>is</w:t>
      </w:r>
      <w:r>
        <w:rPr>
          <w:rFonts w:ascii="Arial" w:hAnsi="Arial"/>
          <w:spacing w:val="-19"/>
          <w:sz w:val="28"/>
        </w:rPr>
        <w:t> </w:t>
      </w:r>
      <w:r>
        <w:rPr>
          <w:rFonts w:ascii="Arial" w:hAnsi="Arial"/>
          <w:sz w:val="28"/>
        </w:rPr>
        <w:t>true,</w:t>
      </w:r>
      <w:r>
        <w:rPr>
          <w:rFonts w:ascii="Arial" w:hAnsi="Arial"/>
          <w:spacing w:val="-19"/>
          <w:sz w:val="28"/>
        </w:rPr>
        <w:t> </w:t>
      </w:r>
      <w:r>
        <w:rPr>
          <w:rFonts w:ascii="Arial" w:hAnsi="Arial"/>
          <w:sz w:val="28"/>
        </w:rPr>
        <w:t>accurate,</w:t>
      </w:r>
      <w:r>
        <w:rPr>
          <w:rFonts w:ascii="Arial" w:hAnsi="Arial"/>
          <w:spacing w:val="-20"/>
          <w:sz w:val="28"/>
        </w:rPr>
        <w:t> </w:t>
      </w:r>
      <w:r>
        <w:rPr>
          <w:rFonts w:ascii="Arial" w:hAnsi="Arial"/>
          <w:sz w:val="28"/>
        </w:rPr>
        <w:t>and</w:t>
      </w:r>
      <w:r>
        <w:rPr>
          <w:rFonts w:ascii="Arial" w:hAnsi="Arial"/>
          <w:spacing w:val="-18"/>
          <w:sz w:val="28"/>
        </w:rPr>
        <w:t> </w:t>
      </w:r>
      <w:r>
        <w:rPr>
          <w:rFonts w:ascii="Arial" w:hAnsi="Arial"/>
          <w:sz w:val="28"/>
        </w:rPr>
        <w:t>complete.</w:t>
      </w:r>
    </w:p>
    <w:p>
      <w:pPr>
        <w:pStyle w:val="BodyText"/>
        <w:spacing w:before="6"/>
        <w:rPr>
          <w:rFonts w:ascii="Arial"/>
          <w:sz w:val="34"/>
        </w:rPr>
      </w:pPr>
    </w:p>
    <w:p>
      <w:pPr>
        <w:spacing w:line="292" w:lineRule="auto" w:before="0"/>
        <w:ind w:left="1439" w:right="1363" w:firstLine="0"/>
        <w:jc w:val="left"/>
        <w:rPr>
          <w:rFonts w:ascii="Arial" w:hAnsi="Arial"/>
          <w:sz w:val="28"/>
        </w:rPr>
      </w:pPr>
      <w:r>
        <w:rPr>
          <w:rFonts w:ascii="Arial" w:hAnsi="Arial"/>
          <w:w w:val="95"/>
          <w:sz w:val="28"/>
        </w:rPr>
        <w:t>This</w:t>
      </w:r>
      <w:r>
        <w:rPr>
          <w:rFonts w:ascii="Arial" w:hAnsi="Arial"/>
          <w:spacing w:val="-33"/>
          <w:w w:val="95"/>
          <w:sz w:val="28"/>
        </w:rPr>
        <w:t> </w:t>
      </w:r>
      <w:r>
        <w:rPr>
          <w:rFonts w:ascii="Arial" w:hAnsi="Arial"/>
          <w:w w:val="95"/>
          <w:sz w:val="28"/>
        </w:rPr>
        <w:t>assessment</w:t>
      </w:r>
      <w:r>
        <w:rPr>
          <w:rFonts w:ascii="Arial" w:hAnsi="Arial"/>
          <w:spacing w:val="-33"/>
          <w:w w:val="95"/>
          <w:sz w:val="28"/>
        </w:rPr>
        <w:t> </w:t>
      </w:r>
      <w:r>
        <w:rPr>
          <w:rFonts w:ascii="Arial" w:hAnsi="Arial"/>
          <w:w w:val="95"/>
          <w:sz w:val="28"/>
        </w:rPr>
        <w:t>of</w:t>
      </w:r>
      <w:r>
        <w:rPr>
          <w:rFonts w:ascii="Arial" w:hAnsi="Arial"/>
          <w:spacing w:val="-32"/>
          <w:w w:val="95"/>
          <w:sz w:val="28"/>
        </w:rPr>
        <w:t> </w:t>
      </w:r>
      <w:r>
        <w:rPr>
          <w:rFonts w:ascii="Arial" w:hAnsi="Arial"/>
          <w:w w:val="95"/>
          <w:sz w:val="28"/>
        </w:rPr>
        <w:t>the</w:t>
      </w:r>
      <w:r>
        <w:rPr>
          <w:rFonts w:ascii="Arial" w:hAnsi="Arial"/>
          <w:spacing w:val="-33"/>
          <w:w w:val="95"/>
          <w:sz w:val="28"/>
        </w:rPr>
        <w:t> </w:t>
      </w:r>
      <w:r>
        <w:rPr>
          <w:rFonts w:ascii="Arial" w:hAnsi="Arial"/>
          <w:w w:val="95"/>
          <w:sz w:val="28"/>
        </w:rPr>
        <w:t>Applicant’s</w:t>
      </w:r>
      <w:r>
        <w:rPr>
          <w:rFonts w:ascii="Arial" w:hAnsi="Arial"/>
          <w:spacing w:val="-32"/>
          <w:w w:val="95"/>
          <w:sz w:val="28"/>
        </w:rPr>
        <w:t> </w:t>
      </w:r>
      <w:r>
        <w:rPr>
          <w:rFonts w:ascii="Arial" w:hAnsi="Arial"/>
          <w:w w:val="95"/>
          <w:sz w:val="28"/>
        </w:rPr>
        <w:t>VRA</w:t>
      </w:r>
      <w:r>
        <w:rPr>
          <w:rFonts w:ascii="Arial" w:hAnsi="Arial"/>
          <w:spacing w:val="-32"/>
          <w:w w:val="95"/>
          <w:sz w:val="28"/>
        </w:rPr>
        <w:t> </w:t>
      </w:r>
      <w:r>
        <w:rPr>
          <w:rFonts w:ascii="Arial" w:hAnsi="Arial"/>
          <w:w w:val="95"/>
          <w:sz w:val="28"/>
        </w:rPr>
        <w:t>and</w:t>
      </w:r>
      <w:r>
        <w:rPr>
          <w:rFonts w:ascii="Arial" w:hAnsi="Arial"/>
          <w:spacing w:val="-33"/>
          <w:w w:val="95"/>
          <w:sz w:val="28"/>
        </w:rPr>
        <w:t> </w:t>
      </w:r>
      <w:r>
        <w:rPr>
          <w:rFonts w:ascii="Arial" w:hAnsi="Arial"/>
          <w:w w:val="95"/>
          <w:sz w:val="28"/>
        </w:rPr>
        <w:t>design</w:t>
      </w:r>
      <w:r>
        <w:rPr>
          <w:rFonts w:ascii="Arial" w:hAnsi="Arial"/>
          <w:spacing w:val="-34"/>
          <w:w w:val="95"/>
          <w:sz w:val="28"/>
        </w:rPr>
        <w:t> </w:t>
      </w:r>
      <w:r>
        <w:rPr>
          <w:rFonts w:ascii="Arial" w:hAnsi="Arial"/>
          <w:w w:val="95"/>
          <w:sz w:val="28"/>
        </w:rPr>
        <w:t>proposal</w:t>
      </w:r>
      <w:r>
        <w:rPr>
          <w:rFonts w:ascii="Arial" w:hAnsi="Arial"/>
          <w:spacing w:val="-32"/>
          <w:w w:val="95"/>
          <w:sz w:val="28"/>
        </w:rPr>
        <w:t> </w:t>
      </w:r>
      <w:r>
        <w:rPr>
          <w:rFonts w:ascii="Arial" w:hAnsi="Arial"/>
          <w:w w:val="95"/>
          <w:sz w:val="28"/>
        </w:rPr>
        <w:t>is</w:t>
      </w:r>
      <w:r>
        <w:rPr>
          <w:rFonts w:ascii="Arial" w:hAnsi="Arial"/>
          <w:spacing w:val="-32"/>
          <w:w w:val="95"/>
          <w:sz w:val="28"/>
        </w:rPr>
        <w:t> </w:t>
      </w:r>
      <w:r>
        <w:rPr>
          <w:rFonts w:ascii="Arial" w:hAnsi="Arial"/>
          <w:w w:val="95"/>
          <w:sz w:val="28"/>
        </w:rPr>
        <w:t>based</w:t>
      </w:r>
      <w:r>
        <w:rPr>
          <w:rFonts w:ascii="Arial" w:hAnsi="Arial"/>
          <w:spacing w:val="-33"/>
          <w:w w:val="95"/>
          <w:sz w:val="28"/>
        </w:rPr>
        <w:t> </w:t>
      </w:r>
      <w:r>
        <w:rPr>
          <w:rFonts w:ascii="Arial" w:hAnsi="Arial"/>
          <w:w w:val="95"/>
          <w:sz w:val="28"/>
        </w:rPr>
        <w:t>upon</w:t>
      </w:r>
      <w:r>
        <w:rPr>
          <w:rFonts w:ascii="Arial" w:hAnsi="Arial"/>
          <w:spacing w:val="-34"/>
          <w:w w:val="95"/>
          <w:sz w:val="28"/>
        </w:rPr>
        <w:t> </w:t>
      </w:r>
      <w:r>
        <w:rPr>
          <w:rFonts w:ascii="Arial" w:hAnsi="Arial"/>
          <w:w w:val="95"/>
          <w:sz w:val="28"/>
        </w:rPr>
        <w:t>the </w:t>
      </w:r>
      <w:r>
        <w:rPr>
          <w:rFonts w:ascii="Arial" w:hAnsi="Arial"/>
          <w:sz w:val="28"/>
        </w:rPr>
        <w:t>evaluation</w:t>
      </w:r>
      <w:r>
        <w:rPr>
          <w:rFonts w:ascii="Arial" w:hAnsi="Arial"/>
          <w:spacing w:val="-54"/>
          <w:sz w:val="28"/>
        </w:rPr>
        <w:t> </w:t>
      </w:r>
      <w:r>
        <w:rPr>
          <w:rFonts w:ascii="Arial" w:hAnsi="Arial"/>
          <w:sz w:val="28"/>
        </w:rPr>
        <w:t>criteria,</w:t>
      </w:r>
      <w:r>
        <w:rPr>
          <w:rFonts w:ascii="Arial" w:hAnsi="Arial"/>
          <w:spacing w:val="-53"/>
          <w:sz w:val="28"/>
        </w:rPr>
        <w:t> </w:t>
      </w:r>
      <w:r>
        <w:rPr>
          <w:rFonts w:ascii="Arial" w:hAnsi="Arial"/>
          <w:sz w:val="28"/>
        </w:rPr>
        <w:t>foundational</w:t>
      </w:r>
      <w:r>
        <w:rPr>
          <w:rFonts w:ascii="Arial" w:hAnsi="Arial"/>
          <w:spacing w:val="-53"/>
          <w:sz w:val="28"/>
        </w:rPr>
        <w:t> </w:t>
      </w:r>
      <w:r>
        <w:rPr>
          <w:rFonts w:ascii="Arial" w:hAnsi="Arial"/>
          <w:sz w:val="28"/>
        </w:rPr>
        <w:t>concepts,</w:t>
      </w:r>
      <w:r>
        <w:rPr>
          <w:rFonts w:ascii="Arial" w:hAnsi="Arial"/>
          <w:spacing w:val="-51"/>
          <w:sz w:val="28"/>
        </w:rPr>
        <w:t> </w:t>
      </w:r>
      <w:r>
        <w:rPr>
          <w:rFonts w:ascii="Arial" w:hAnsi="Arial"/>
          <w:sz w:val="28"/>
        </w:rPr>
        <w:t>and</w:t>
      </w:r>
      <w:r>
        <w:rPr>
          <w:rFonts w:ascii="Arial" w:hAnsi="Arial"/>
          <w:spacing w:val="-54"/>
          <w:sz w:val="28"/>
        </w:rPr>
        <w:t> </w:t>
      </w:r>
      <w:r>
        <w:rPr>
          <w:rFonts w:ascii="Arial" w:hAnsi="Arial"/>
          <w:sz w:val="28"/>
        </w:rPr>
        <w:t>best</w:t>
      </w:r>
      <w:r>
        <w:rPr>
          <w:rFonts w:ascii="Arial" w:hAnsi="Arial"/>
          <w:spacing w:val="-53"/>
          <w:sz w:val="28"/>
        </w:rPr>
        <w:t> </w:t>
      </w:r>
      <w:r>
        <w:rPr>
          <w:rFonts w:ascii="Arial" w:hAnsi="Arial"/>
          <w:sz w:val="28"/>
        </w:rPr>
        <w:t>practices</w:t>
      </w:r>
      <w:r>
        <w:rPr>
          <w:rFonts w:ascii="Arial" w:hAnsi="Arial"/>
          <w:spacing w:val="-52"/>
          <w:sz w:val="28"/>
        </w:rPr>
        <w:t> </w:t>
      </w:r>
      <w:r>
        <w:rPr>
          <w:rFonts w:ascii="Arial" w:hAnsi="Arial"/>
          <w:sz w:val="28"/>
        </w:rPr>
        <w:t>described</w:t>
      </w:r>
      <w:r>
        <w:rPr>
          <w:rFonts w:ascii="Arial" w:hAnsi="Arial"/>
          <w:spacing w:val="-54"/>
          <w:sz w:val="28"/>
        </w:rPr>
        <w:t> </w:t>
      </w:r>
      <w:r>
        <w:rPr>
          <w:rFonts w:ascii="Arial" w:hAnsi="Arial"/>
          <w:sz w:val="28"/>
        </w:rPr>
        <w:t>in</w:t>
      </w:r>
      <w:r>
        <w:rPr>
          <w:rFonts w:ascii="Arial" w:hAnsi="Arial"/>
          <w:spacing w:val="-54"/>
          <w:sz w:val="28"/>
        </w:rPr>
        <w:t> </w:t>
      </w:r>
      <w:r>
        <w:rPr>
          <w:rFonts w:ascii="Arial" w:hAnsi="Arial"/>
          <w:sz w:val="28"/>
        </w:rPr>
        <w:t>the </w:t>
      </w:r>
      <w:r>
        <w:rPr>
          <w:rFonts w:ascii="Arial" w:hAnsi="Arial"/>
          <w:w w:val="95"/>
          <w:sz w:val="28"/>
        </w:rPr>
        <w:t>National Cooperative Highway Research Program (NCHRP) REPORT 741: </w:t>
      </w:r>
      <w:r>
        <w:rPr>
          <w:rFonts w:ascii="Arial" w:hAnsi="Arial"/>
          <w:i/>
          <w:w w:val="95"/>
          <w:sz w:val="28"/>
        </w:rPr>
        <w:t>Evaluation</w:t>
      </w:r>
      <w:r>
        <w:rPr>
          <w:rFonts w:ascii="Arial" w:hAnsi="Arial"/>
          <w:i/>
          <w:spacing w:val="-33"/>
          <w:w w:val="95"/>
          <w:sz w:val="28"/>
        </w:rPr>
        <w:t> </w:t>
      </w:r>
      <w:r>
        <w:rPr>
          <w:rFonts w:ascii="Arial" w:hAnsi="Arial"/>
          <w:i/>
          <w:w w:val="95"/>
          <w:sz w:val="28"/>
        </w:rPr>
        <w:t>of</w:t>
      </w:r>
      <w:r>
        <w:rPr>
          <w:rFonts w:ascii="Arial" w:hAnsi="Arial"/>
          <w:i/>
          <w:spacing w:val="-32"/>
          <w:w w:val="95"/>
          <w:sz w:val="28"/>
        </w:rPr>
        <w:t> </w:t>
      </w:r>
      <w:r>
        <w:rPr>
          <w:rFonts w:ascii="Arial" w:hAnsi="Arial"/>
          <w:i/>
          <w:w w:val="95"/>
          <w:sz w:val="28"/>
        </w:rPr>
        <w:t>Methodologies</w:t>
      </w:r>
      <w:r>
        <w:rPr>
          <w:rFonts w:ascii="Arial" w:hAnsi="Arial"/>
          <w:i/>
          <w:spacing w:val="-33"/>
          <w:w w:val="95"/>
          <w:sz w:val="28"/>
        </w:rPr>
        <w:t> </w:t>
      </w:r>
      <w:r>
        <w:rPr>
          <w:rFonts w:ascii="Arial" w:hAnsi="Arial"/>
          <w:i/>
          <w:w w:val="95"/>
          <w:sz w:val="28"/>
        </w:rPr>
        <w:t>for</w:t>
      </w:r>
      <w:r>
        <w:rPr>
          <w:rFonts w:ascii="Arial" w:hAnsi="Arial"/>
          <w:i/>
          <w:spacing w:val="-33"/>
          <w:w w:val="95"/>
          <w:sz w:val="28"/>
        </w:rPr>
        <w:t> </w:t>
      </w:r>
      <w:r>
        <w:rPr>
          <w:rFonts w:ascii="Arial" w:hAnsi="Arial"/>
          <w:i/>
          <w:w w:val="95"/>
          <w:sz w:val="28"/>
        </w:rPr>
        <w:t>Visual</w:t>
      </w:r>
      <w:r>
        <w:rPr>
          <w:rFonts w:ascii="Arial" w:hAnsi="Arial"/>
          <w:i/>
          <w:spacing w:val="-32"/>
          <w:w w:val="95"/>
          <w:sz w:val="28"/>
        </w:rPr>
        <w:t> </w:t>
      </w:r>
      <w:r>
        <w:rPr>
          <w:rFonts w:ascii="Arial" w:hAnsi="Arial"/>
          <w:i/>
          <w:w w:val="95"/>
          <w:sz w:val="28"/>
        </w:rPr>
        <w:t>Impact</w:t>
      </w:r>
      <w:r>
        <w:rPr>
          <w:rFonts w:ascii="Arial" w:hAnsi="Arial"/>
          <w:i/>
          <w:spacing w:val="-33"/>
          <w:w w:val="95"/>
          <w:sz w:val="28"/>
        </w:rPr>
        <w:t> </w:t>
      </w:r>
      <w:r>
        <w:rPr>
          <w:rFonts w:ascii="Arial" w:hAnsi="Arial"/>
          <w:i/>
          <w:w w:val="95"/>
          <w:sz w:val="28"/>
        </w:rPr>
        <w:t>Assessments</w:t>
      </w:r>
      <w:r>
        <w:rPr>
          <w:rFonts w:ascii="Arial" w:hAnsi="Arial"/>
          <w:i/>
          <w:spacing w:val="-32"/>
          <w:w w:val="95"/>
          <w:sz w:val="28"/>
        </w:rPr>
        <w:t> </w:t>
      </w:r>
      <w:r>
        <w:rPr>
          <w:rFonts w:ascii="Arial" w:hAnsi="Arial"/>
          <w:w w:val="95"/>
          <w:sz w:val="28"/>
        </w:rPr>
        <w:t>(Churchward</w:t>
      </w:r>
      <w:r>
        <w:rPr>
          <w:rFonts w:ascii="Arial" w:hAnsi="Arial"/>
          <w:spacing w:val="-33"/>
          <w:w w:val="95"/>
          <w:sz w:val="28"/>
        </w:rPr>
        <w:t> </w:t>
      </w:r>
      <w:r>
        <w:rPr>
          <w:rFonts w:ascii="Arial" w:hAnsi="Arial"/>
          <w:w w:val="95"/>
          <w:sz w:val="28"/>
        </w:rPr>
        <w:t>et</w:t>
      </w:r>
      <w:r>
        <w:rPr>
          <w:rFonts w:ascii="Arial" w:hAnsi="Arial"/>
          <w:spacing w:val="-33"/>
          <w:w w:val="95"/>
          <w:sz w:val="28"/>
        </w:rPr>
        <w:t> </w:t>
      </w:r>
      <w:r>
        <w:rPr>
          <w:rFonts w:ascii="Arial" w:hAnsi="Arial"/>
          <w:w w:val="95"/>
          <w:sz w:val="28"/>
        </w:rPr>
        <w:t>al. </w:t>
      </w:r>
      <w:r>
        <w:rPr>
          <w:rFonts w:ascii="Arial" w:hAnsi="Arial"/>
          <w:w w:val="90"/>
          <w:sz w:val="28"/>
        </w:rPr>
        <w:t>2013), among other respectable sources and manuals. This assessment discusses </w:t>
      </w:r>
      <w:r>
        <w:rPr>
          <w:rFonts w:ascii="Arial" w:hAnsi="Arial"/>
          <w:w w:val="95"/>
          <w:sz w:val="28"/>
        </w:rPr>
        <w:t>the</w:t>
      </w:r>
      <w:r>
        <w:rPr>
          <w:rFonts w:ascii="Arial" w:hAnsi="Arial"/>
          <w:spacing w:val="-16"/>
          <w:w w:val="95"/>
          <w:sz w:val="28"/>
        </w:rPr>
        <w:t> </w:t>
      </w:r>
      <w:r>
        <w:rPr>
          <w:rFonts w:ascii="Arial" w:hAnsi="Arial"/>
          <w:w w:val="95"/>
          <w:sz w:val="28"/>
        </w:rPr>
        <w:t>potential</w:t>
      </w:r>
      <w:r>
        <w:rPr>
          <w:rFonts w:ascii="Arial" w:hAnsi="Arial"/>
          <w:spacing w:val="-15"/>
          <w:w w:val="95"/>
          <w:sz w:val="28"/>
        </w:rPr>
        <w:t> </w:t>
      </w:r>
      <w:r>
        <w:rPr>
          <w:rFonts w:ascii="Arial" w:hAnsi="Arial"/>
          <w:w w:val="95"/>
          <w:sz w:val="28"/>
        </w:rPr>
        <w:t>visual</w:t>
      </w:r>
      <w:r>
        <w:rPr>
          <w:rFonts w:ascii="Arial" w:hAnsi="Arial"/>
          <w:spacing w:val="-15"/>
          <w:w w:val="95"/>
          <w:sz w:val="28"/>
        </w:rPr>
        <w:t> </w:t>
      </w:r>
      <w:r>
        <w:rPr>
          <w:rFonts w:ascii="Arial" w:hAnsi="Arial"/>
          <w:w w:val="95"/>
          <w:sz w:val="28"/>
        </w:rPr>
        <w:t>impact</w:t>
      </w:r>
      <w:r>
        <w:rPr>
          <w:rFonts w:ascii="Arial" w:hAnsi="Arial"/>
          <w:spacing w:val="-16"/>
          <w:w w:val="95"/>
          <w:sz w:val="28"/>
        </w:rPr>
        <w:t> </w:t>
      </w:r>
      <w:r>
        <w:rPr>
          <w:rFonts w:ascii="Arial" w:hAnsi="Arial"/>
          <w:w w:val="95"/>
          <w:sz w:val="28"/>
        </w:rPr>
        <w:t>of</w:t>
      </w:r>
      <w:r>
        <w:rPr>
          <w:rFonts w:ascii="Arial" w:hAnsi="Arial"/>
          <w:spacing w:val="-14"/>
          <w:w w:val="95"/>
          <w:sz w:val="28"/>
        </w:rPr>
        <w:t> </w:t>
      </w:r>
      <w:r>
        <w:rPr>
          <w:rFonts w:ascii="Arial" w:hAnsi="Arial"/>
          <w:w w:val="95"/>
          <w:sz w:val="28"/>
        </w:rPr>
        <w:t>the</w:t>
      </w:r>
      <w:r>
        <w:rPr>
          <w:rFonts w:ascii="Arial" w:hAnsi="Arial"/>
          <w:spacing w:val="-13"/>
          <w:w w:val="95"/>
          <w:sz w:val="28"/>
        </w:rPr>
        <w:t> </w:t>
      </w:r>
      <w:r>
        <w:rPr>
          <w:rFonts w:ascii="Arial" w:hAnsi="Arial"/>
          <w:w w:val="95"/>
          <w:sz w:val="28"/>
        </w:rPr>
        <w:t>proposed</w:t>
      </w:r>
      <w:r>
        <w:rPr>
          <w:rFonts w:ascii="Arial" w:hAnsi="Arial"/>
          <w:spacing w:val="-16"/>
          <w:w w:val="95"/>
          <w:sz w:val="28"/>
        </w:rPr>
        <w:t> </w:t>
      </w:r>
      <w:r>
        <w:rPr>
          <w:rFonts w:ascii="Arial" w:hAnsi="Arial"/>
          <w:w w:val="95"/>
          <w:sz w:val="28"/>
        </w:rPr>
        <w:t>telecommunications</w:t>
      </w:r>
      <w:r>
        <w:rPr>
          <w:rFonts w:ascii="Arial" w:hAnsi="Arial"/>
          <w:spacing w:val="-15"/>
          <w:w w:val="95"/>
          <w:sz w:val="28"/>
        </w:rPr>
        <w:t> </w:t>
      </w:r>
      <w:r>
        <w:rPr>
          <w:rFonts w:ascii="Arial" w:hAnsi="Arial"/>
          <w:w w:val="95"/>
          <w:sz w:val="28"/>
        </w:rPr>
        <w:t>tower</w:t>
      </w:r>
      <w:r>
        <w:rPr>
          <w:rFonts w:ascii="Arial" w:hAnsi="Arial"/>
          <w:spacing w:val="-14"/>
          <w:w w:val="95"/>
          <w:sz w:val="28"/>
        </w:rPr>
        <w:t> </w:t>
      </w:r>
      <w:r>
        <w:rPr>
          <w:rFonts w:ascii="Arial" w:hAnsi="Arial"/>
          <w:w w:val="95"/>
          <w:sz w:val="28"/>
        </w:rPr>
        <w:t>(hereafter </w:t>
      </w:r>
      <w:r>
        <w:rPr>
          <w:rFonts w:ascii="Arial" w:hAnsi="Arial"/>
          <w:sz w:val="28"/>
        </w:rPr>
        <w:t>“tower”)</w:t>
      </w:r>
      <w:r>
        <w:rPr>
          <w:rFonts w:ascii="Arial" w:hAnsi="Arial"/>
          <w:spacing w:val="-27"/>
          <w:sz w:val="28"/>
        </w:rPr>
        <w:t> </w:t>
      </w:r>
      <w:r>
        <w:rPr>
          <w:rFonts w:ascii="Arial" w:hAnsi="Arial"/>
          <w:sz w:val="28"/>
        </w:rPr>
        <w:t>at</w:t>
      </w:r>
      <w:r>
        <w:rPr>
          <w:rFonts w:ascii="Arial" w:hAnsi="Arial"/>
          <w:spacing w:val="-26"/>
          <w:sz w:val="28"/>
        </w:rPr>
        <w:t> </w:t>
      </w:r>
      <w:r>
        <w:rPr>
          <w:rFonts w:ascii="Arial" w:hAnsi="Arial"/>
          <w:sz w:val="28"/>
        </w:rPr>
        <w:t>two</w:t>
      </w:r>
      <w:r>
        <w:rPr>
          <w:rFonts w:ascii="Arial" w:hAnsi="Arial"/>
          <w:spacing w:val="-25"/>
          <w:sz w:val="28"/>
        </w:rPr>
        <w:t> </w:t>
      </w:r>
      <w:r>
        <w:rPr>
          <w:rFonts w:ascii="Arial" w:hAnsi="Arial"/>
          <w:sz w:val="28"/>
        </w:rPr>
        <w:t>spatial</w:t>
      </w:r>
      <w:r>
        <w:rPr>
          <w:rFonts w:ascii="Arial" w:hAnsi="Arial"/>
          <w:spacing w:val="-26"/>
          <w:sz w:val="28"/>
        </w:rPr>
        <w:t> </w:t>
      </w:r>
      <w:r>
        <w:rPr>
          <w:rFonts w:ascii="Arial" w:hAnsi="Arial"/>
          <w:sz w:val="28"/>
        </w:rPr>
        <w:t>scales:</w:t>
      </w:r>
      <w:r>
        <w:rPr>
          <w:rFonts w:ascii="Arial" w:hAnsi="Arial"/>
          <w:spacing w:val="-26"/>
          <w:sz w:val="28"/>
        </w:rPr>
        <w:t> </w:t>
      </w:r>
      <w:r>
        <w:rPr>
          <w:rFonts w:ascii="Arial" w:hAnsi="Arial"/>
          <w:sz w:val="28"/>
        </w:rPr>
        <w:t>1)</w:t>
      </w:r>
      <w:r>
        <w:rPr>
          <w:rFonts w:ascii="Arial" w:hAnsi="Arial"/>
          <w:spacing w:val="-27"/>
          <w:sz w:val="28"/>
        </w:rPr>
        <w:t> </w:t>
      </w:r>
      <w:r>
        <w:rPr>
          <w:rFonts w:ascii="Arial" w:hAnsi="Arial"/>
          <w:sz w:val="28"/>
        </w:rPr>
        <w:t>Landscape</w:t>
      </w:r>
      <w:r>
        <w:rPr>
          <w:rFonts w:ascii="Arial" w:hAnsi="Arial"/>
          <w:spacing w:val="-26"/>
          <w:sz w:val="28"/>
        </w:rPr>
        <w:t> </w:t>
      </w:r>
      <w:r>
        <w:rPr>
          <w:rFonts w:ascii="Arial" w:hAnsi="Arial"/>
          <w:sz w:val="28"/>
        </w:rPr>
        <w:t>and</w:t>
      </w:r>
      <w:r>
        <w:rPr>
          <w:rFonts w:ascii="Arial" w:hAnsi="Arial"/>
          <w:spacing w:val="-26"/>
          <w:sz w:val="28"/>
        </w:rPr>
        <w:t> </w:t>
      </w:r>
      <w:r>
        <w:rPr>
          <w:rFonts w:ascii="Arial" w:hAnsi="Arial"/>
          <w:sz w:val="28"/>
        </w:rPr>
        <w:t>2)</w:t>
      </w:r>
      <w:r>
        <w:rPr>
          <w:rFonts w:ascii="Arial" w:hAnsi="Arial"/>
          <w:spacing w:val="-27"/>
          <w:sz w:val="28"/>
        </w:rPr>
        <w:t> </w:t>
      </w:r>
      <w:r>
        <w:rPr>
          <w:rFonts w:ascii="Arial" w:hAnsi="Arial"/>
          <w:sz w:val="28"/>
        </w:rPr>
        <w:t>Village.</w:t>
      </w:r>
    </w:p>
    <w:p>
      <w:pPr>
        <w:spacing w:after="0" w:line="292" w:lineRule="auto"/>
        <w:jc w:val="left"/>
        <w:rPr>
          <w:rFonts w:ascii="Arial" w:hAnsi="Arial"/>
          <w:sz w:val="28"/>
        </w:rPr>
        <w:sectPr>
          <w:footerReference w:type="default" r:id="rId79"/>
          <w:pgSz w:w="12240" w:h="15840"/>
          <w:pgMar w:footer="0" w:header="0" w:top="320" w:bottom="280" w:left="0" w:right="0"/>
        </w:sectPr>
      </w:pPr>
    </w:p>
    <w:p>
      <w:pPr>
        <w:spacing w:before="23"/>
        <w:ind w:left="2160" w:right="0" w:firstLine="0"/>
        <w:jc w:val="left"/>
        <w:rPr>
          <w:rFonts w:ascii="Arial"/>
          <w:sz w:val="28"/>
        </w:rPr>
      </w:pPr>
      <w:r>
        <w:rPr>
          <w:rFonts w:ascii="Arial"/>
          <w:w w:val="90"/>
          <w:sz w:val="28"/>
          <w:u w:val="single"/>
        </w:rPr>
        <w:t>LANDSCAPE</w:t>
      </w:r>
    </w:p>
    <w:p>
      <w:pPr>
        <w:spacing w:line="292" w:lineRule="auto" w:before="230"/>
        <w:ind w:left="2159" w:right="1363" w:firstLine="0"/>
        <w:jc w:val="left"/>
        <w:rPr>
          <w:rFonts w:ascii="Arial"/>
          <w:b/>
          <w:sz w:val="28"/>
        </w:rPr>
      </w:pPr>
      <w:r>
        <w:rPr>
          <w:rFonts w:ascii="Arial"/>
          <w:w w:val="95"/>
          <w:sz w:val="28"/>
        </w:rPr>
        <w:t>Example - The Hudson Highlands (Nelsonville, NY) valley has a notable, topographic</w:t>
      </w:r>
      <w:r>
        <w:rPr>
          <w:rFonts w:ascii="Arial"/>
          <w:spacing w:val="-25"/>
          <w:w w:val="95"/>
          <w:sz w:val="28"/>
        </w:rPr>
        <w:t> </w:t>
      </w:r>
      <w:r>
        <w:rPr>
          <w:rFonts w:ascii="Arial"/>
          <w:w w:val="95"/>
          <w:sz w:val="28"/>
        </w:rPr>
        <w:t>change</w:t>
      </w:r>
      <w:r>
        <w:rPr>
          <w:rFonts w:ascii="Arial"/>
          <w:spacing w:val="-23"/>
          <w:w w:val="95"/>
          <w:sz w:val="28"/>
        </w:rPr>
        <w:t> </w:t>
      </w:r>
      <w:r>
        <w:rPr>
          <w:rFonts w:ascii="Arial"/>
          <w:w w:val="95"/>
          <w:sz w:val="28"/>
        </w:rPr>
        <w:t>from</w:t>
      </w:r>
      <w:r>
        <w:rPr>
          <w:rFonts w:ascii="Arial"/>
          <w:spacing w:val="-25"/>
          <w:w w:val="95"/>
          <w:sz w:val="28"/>
        </w:rPr>
        <w:t> </w:t>
      </w:r>
      <w:r>
        <w:rPr>
          <w:rFonts w:ascii="Arial"/>
          <w:w w:val="95"/>
          <w:sz w:val="28"/>
        </w:rPr>
        <w:t>the</w:t>
      </w:r>
      <w:r>
        <w:rPr>
          <w:rFonts w:ascii="Arial"/>
          <w:spacing w:val="-24"/>
          <w:w w:val="95"/>
          <w:sz w:val="28"/>
        </w:rPr>
        <w:t> </w:t>
      </w:r>
      <w:r>
        <w:rPr>
          <w:rFonts w:ascii="Arial"/>
          <w:w w:val="95"/>
          <w:sz w:val="28"/>
        </w:rPr>
        <w:t>ridgelines</w:t>
      </w:r>
      <w:r>
        <w:rPr>
          <w:rFonts w:ascii="Arial"/>
          <w:spacing w:val="-23"/>
          <w:w w:val="95"/>
          <w:sz w:val="28"/>
        </w:rPr>
        <w:t> </w:t>
      </w:r>
      <w:r>
        <w:rPr>
          <w:rFonts w:ascii="Arial"/>
          <w:w w:val="95"/>
          <w:sz w:val="28"/>
        </w:rPr>
        <w:t>down</w:t>
      </w:r>
      <w:r>
        <w:rPr>
          <w:rFonts w:ascii="Arial"/>
          <w:spacing w:val="-24"/>
          <w:w w:val="95"/>
          <w:sz w:val="28"/>
        </w:rPr>
        <w:t> </w:t>
      </w:r>
      <w:r>
        <w:rPr>
          <w:rFonts w:ascii="Arial"/>
          <w:w w:val="95"/>
          <w:sz w:val="28"/>
        </w:rPr>
        <w:t>to</w:t>
      </w:r>
      <w:r>
        <w:rPr>
          <w:rFonts w:ascii="Arial"/>
          <w:spacing w:val="-23"/>
          <w:w w:val="95"/>
          <w:sz w:val="28"/>
        </w:rPr>
        <w:t> </w:t>
      </w:r>
      <w:r>
        <w:rPr>
          <w:rFonts w:ascii="Arial"/>
          <w:w w:val="95"/>
          <w:sz w:val="28"/>
        </w:rPr>
        <w:t>the</w:t>
      </w:r>
      <w:r>
        <w:rPr>
          <w:rFonts w:ascii="Arial"/>
          <w:spacing w:val="-25"/>
          <w:w w:val="95"/>
          <w:sz w:val="28"/>
        </w:rPr>
        <w:t> </w:t>
      </w:r>
      <w:r>
        <w:rPr>
          <w:rFonts w:ascii="Arial"/>
          <w:w w:val="95"/>
          <w:sz w:val="28"/>
        </w:rPr>
        <w:t>Hudson</w:t>
      </w:r>
      <w:r>
        <w:rPr>
          <w:rFonts w:ascii="Arial"/>
          <w:spacing w:val="-24"/>
          <w:w w:val="95"/>
          <w:sz w:val="28"/>
        </w:rPr>
        <w:t> </w:t>
      </w:r>
      <w:r>
        <w:rPr>
          <w:rFonts w:ascii="Arial"/>
          <w:w w:val="95"/>
          <w:sz w:val="28"/>
        </w:rPr>
        <w:t>River</w:t>
      </w:r>
      <w:r>
        <w:rPr>
          <w:rFonts w:ascii="Arial"/>
          <w:spacing w:val="-23"/>
          <w:w w:val="95"/>
          <w:sz w:val="28"/>
        </w:rPr>
        <w:t> </w:t>
      </w:r>
      <w:r>
        <w:rPr>
          <w:rFonts w:ascii="Arial"/>
          <w:w w:val="95"/>
          <w:sz w:val="28"/>
        </w:rPr>
        <w:t>corridor, </w:t>
      </w:r>
      <w:r>
        <w:rPr>
          <w:rFonts w:ascii="Arial"/>
          <w:sz w:val="28"/>
        </w:rPr>
        <w:t>affording</w:t>
      </w:r>
      <w:r>
        <w:rPr>
          <w:rFonts w:ascii="Arial"/>
          <w:spacing w:val="-43"/>
          <w:sz w:val="28"/>
        </w:rPr>
        <w:t> </w:t>
      </w:r>
      <w:r>
        <w:rPr>
          <w:rFonts w:ascii="Arial"/>
          <w:sz w:val="28"/>
        </w:rPr>
        <w:t>the</w:t>
      </w:r>
      <w:r>
        <w:rPr>
          <w:rFonts w:ascii="Arial"/>
          <w:spacing w:val="-43"/>
          <w:sz w:val="28"/>
        </w:rPr>
        <w:t> </w:t>
      </w:r>
      <w:r>
        <w:rPr>
          <w:rFonts w:ascii="Arial"/>
          <w:sz w:val="28"/>
        </w:rPr>
        <w:t>valley</w:t>
      </w:r>
      <w:r>
        <w:rPr>
          <w:rFonts w:ascii="Arial"/>
          <w:spacing w:val="-43"/>
          <w:sz w:val="28"/>
        </w:rPr>
        <w:t> </w:t>
      </w:r>
      <w:r>
        <w:rPr>
          <w:rFonts w:ascii="Arial"/>
          <w:sz w:val="28"/>
        </w:rPr>
        <w:t>with</w:t>
      </w:r>
      <w:r>
        <w:rPr>
          <w:rFonts w:ascii="Arial"/>
          <w:spacing w:val="-43"/>
          <w:sz w:val="28"/>
        </w:rPr>
        <w:t> </w:t>
      </w:r>
      <w:r>
        <w:rPr>
          <w:rFonts w:ascii="Arial"/>
          <w:sz w:val="28"/>
        </w:rPr>
        <w:t>open</w:t>
      </w:r>
      <w:r>
        <w:rPr>
          <w:rFonts w:ascii="Arial"/>
          <w:spacing w:val="-43"/>
          <w:sz w:val="28"/>
        </w:rPr>
        <w:t> </w:t>
      </w:r>
      <w:r>
        <w:rPr>
          <w:rFonts w:ascii="Arial"/>
          <w:sz w:val="28"/>
        </w:rPr>
        <w:t>vistas.</w:t>
      </w:r>
      <w:r>
        <w:rPr>
          <w:rFonts w:ascii="Arial"/>
          <w:spacing w:val="-42"/>
          <w:sz w:val="28"/>
        </w:rPr>
        <w:t> </w:t>
      </w:r>
      <w:r>
        <w:rPr>
          <w:rFonts w:ascii="Arial"/>
          <w:b/>
          <w:sz w:val="28"/>
        </w:rPr>
        <w:t>What</w:t>
      </w:r>
      <w:r>
        <w:rPr>
          <w:rFonts w:ascii="Arial"/>
          <w:b/>
          <w:spacing w:val="-43"/>
          <w:sz w:val="28"/>
        </w:rPr>
        <w:t> </w:t>
      </w:r>
      <w:r>
        <w:rPr>
          <w:rFonts w:ascii="Arial"/>
          <w:b/>
          <w:sz w:val="28"/>
        </w:rPr>
        <w:t>is</w:t>
      </w:r>
      <w:r>
        <w:rPr>
          <w:rFonts w:ascii="Arial"/>
          <w:b/>
          <w:spacing w:val="-43"/>
          <w:sz w:val="28"/>
        </w:rPr>
        <w:t> </w:t>
      </w:r>
      <w:r>
        <w:rPr>
          <w:rFonts w:ascii="Arial"/>
          <w:b/>
          <w:sz w:val="28"/>
        </w:rPr>
        <w:t>the</w:t>
      </w:r>
      <w:r>
        <w:rPr>
          <w:rFonts w:ascii="Arial"/>
          <w:b/>
          <w:spacing w:val="-43"/>
          <w:sz w:val="28"/>
        </w:rPr>
        <w:t> </w:t>
      </w:r>
      <w:r>
        <w:rPr>
          <w:rFonts w:ascii="Arial"/>
          <w:b/>
          <w:sz w:val="28"/>
        </w:rPr>
        <w:t>extent</w:t>
      </w:r>
      <w:r>
        <w:rPr>
          <w:rFonts w:ascii="Arial"/>
          <w:b/>
          <w:spacing w:val="-42"/>
          <w:sz w:val="28"/>
        </w:rPr>
        <w:t> </w:t>
      </w:r>
      <w:r>
        <w:rPr>
          <w:rFonts w:ascii="Arial"/>
          <w:b/>
          <w:sz w:val="28"/>
        </w:rPr>
        <w:t>of</w:t>
      </w:r>
      <w:r>
        <w:rPr>
          <w:rFonts w:ascii="Arial"/>
          <w:b/>
          <w:spacing w:val="-42"/>
          <w:sz w:val="28"/>
        </w:rPr>
        <w:t> </w:t>
      </w:r>
      <w:r>
        <w:rPr>
          <w:rFonts w:ascii="Arial"/>
          <w:b/>
          <w:sz w:val="28"/>
        </w:rPr>
        <w:t>the</w:t>
      </w:r>
      <w:r>
        <w:rPr>
          <w:rFonts w:ascii="Arial"/>
          <w:b/>
          <w:spacing w:val="-43"/>
          <w:sz w:val="28"/>
        </w:rPr>
        <w:t> </w:t>
      </w:r>
      <w:r>
        <w:rPr>
          <w:rFonts w:ascii="Arial"/>
          <w:b/>
          <w:sz w:val="28"/>
        </w:rPr>
        <w:t>visual </w:t>
      </w:r>
      <w:r>
        <w:rPr>
          <w:rFonts w:ascii="Arial"/>
          <w:b/>
          <w:w w:val="95"/>
          <w:sz w:val="28"/>
        </w:rPr>
        <w:t>impact</w:t>
      </w:r>
      <w:r>
        <w:rPr>
          <w:rFonts w:ascii="Arial"/>
          <w:b/>
          <w:spacing w:val="-37"/>
          <w:w w:val="95"/>
          <w:sz w:val="28"/>
        </w:rPr>
        <w:t> </w:t>
      </w:r>
      <w:r>
        <w:rPr>
          <w:rFonts w:ascii="Arial"/>
          <w:b/>
          <w:w w:val="95"/>
          <w:sz w:val="28"/>
        </w:rPr>
        <w:t>of</w:t>
      </w:r>
      <w:r>
        <w:rPr>
          <w:rFonts w:ascii="Arial"/>
          <w:b/>
          <w:spacing w:val="-37"/>
          <w:w w:val="95"/>
          <w:sz w:val="28"/>
        </w:rPr>
        <w:t> </w:t>
      </w:r>
      <w:r>
        <w:rPr>
          <w:rFonts w:ascii="Arial"/>
          <w:b/>
          <w:w w:val="95"/>
          <w:sz w:val="28"/>
        </w:rPr>
        <w:t>the</w:t>
      </w:r>
      <w:r>
        <w:rPr>
          <w:rFonts w:ascii="Arial"/>
          <w:b/>
          <w:spacing w:val="-38"/>
          <w:w w:val="95"/>
          <w:sz w:val="28"/>
        </w:rPr>
        <w:t> </w:t>
      </w:r>
      <w:r>
        <w:rPr>
          <w:rFonts w:ascii="Arial"/>
          <w:b/>
          <w:w w:val="95"/>
          <w:sz w:val="28"/>
        </w:rPr>
        <w:t>proposed</w:t>
      </w:r>
      <w:r>
        <w:rPr>
          <w:rFonts w:ascii="Arial"/>
          <w:b/>
          <w:spacing w:val="-36"/>
          <w:w w:val="95"/>
          <w:sz w:val="28"/>
        </w:rPr>
        <w:t> </w:t>
      </w:r>
      <w:r>
        <w:rPr>
          <w:rFonts w:ascii="Arial"/>
          <w:b/>
          <w:w w:val="95"/>
          <w:sz w:val="28"/>
        </w:rPr>
        <w:t>tower</w:t>
      </w:r>
      <w:r>
        <w:rPr>
          <w:rFonts w:ascii="Arial"/>
          <w:b/>
          <w:spacing w:val="-37"/>
          <w:w w:val="95"/>
          <w:sz w:val="28"/>
        </w:rPr>
        <w:t> </w:t>
      </w:r>
      <w:r>
        <w:rPr>
          <w:rFonts w:ascii="Arial"/>
          <w:b/>
          <w:w w:val="95"/>
          <w:sz w:val="28"/>
        </w:rPr>
        <w:t>to</w:t>
      </w:r>
      <w:r>
        <w:rPr>
          <w:rFonts w:ascii="Arial"/>
          <w:b/>
          <w:spacing w:val="-39"/>
          <w:w w:val="95"/>
          <w:sz w:val="28"/>
        </w:rPr>
        <w:t> </w:t>
      </w:r>
      <w:r>
        <w:rPr>
          <w:rFonts w:ascii="Arial"/>
          <w:b/>
          <w:w w:val="95"/>
          <w:sz w:val="28"/>
        </w:rPr>
        <w:t>the</w:t>
      </w:r>
      <w:r>
        <w:rPr>
          <w:rFonts w:ascii="Arial"/>
          <w:b/>
          <w:spacing w:val="-37"/>
          <w:w w:val="95"/>
          <w:sz w:val="28"/>
        </w:rPr>
        <w:t> </w:t>
      </w:r>
      <w:r>
        <w:rPr>
          <w:rFonts w:ascii="Arial"/>
          <w:b/>
          <w:w w:val="95"/>
          <w:sz w:val="28"/>
        </w:rPr>
        <w:t>open</w:t>
      </w:r>
      <w:r>
        <w:rPr>
          <w:rFonts w:ascii="Arial"/>
          <w:b/>
          <w:spacing w:val="-37"/>
          <w:w w:val="95"/>
          <w:sz w:val="28"/>
        </w:rPr>
        <w:t> </w:t>
      </w:r>
      <w:r>
        <w:rPr>
          <w:rFonts w:ascii="Arial"/>
          <w:b/>
          <w:w w:val="95"/>
          <w:sz w:val="28"/>
        </w:rPr>
        <w:t>vistas</w:t>
      </w:r>
      <w:r>
        <w:rPr>
          <w:rFonts w:ascii="Arial"/>
          <w:b/>
          <w:spacing w:val="-36"/>
          <w:w w:val="95"/>
          <w:sz w:val="28"/>
        </w:rPr>
        <w:t> </w:t>
      </w:r>
      <w:r>
        <w:rPr>
          <w:rFonts w:ascii="Arial"/>
          <w:b/>
          <w:w w:val="95"/>
          <w:sz w:val="28"/>
        </w:rPr>
        <w:t>of</w:t>
      </w:r>
      <w:r>
        <w:rPr>
          <w:rFonts w:ascii="Arial"/>
          <w:b/>
          <w:spacing w:val="-38"/>
          <w:w w:val="95"/>
          <w:sz w:val="28"/>
        </w:rPr>
        <w:t> </w:t>
      </w:r>
      <w:r>
        <w:rPr>
          <w:rFonts w:ascii="Arial"/>
          <w:b/>
          <w:w w:val="95"/>
          <w:sz w:val="28"/>
        </w:rPr>
        <w:t>the</w:t>
      </w:r>
      <w:r>
        <w:rPr>
          <w:rFonts w:ascii="Arial"/>
          <w:b/>
          <w:spacing w:val="-37"/>
          <w:w w:val="95"/>
          <w:sz w:val="28"/>
        </w:rPr>
        <w:t> </w:t>
      </w:r>
      <w:r>
        <w:rPr>
          <w:rFonts w:ascii="Arial"/>
          <w:b/>
          <w:w w:val="95"/>
          <w:sz w:val="28"/>
        </w:rPr>
        <w:t>Hudson</w:t>
      </w:r>
      <w:r>
        <w:rPr>
          <w:rFonts w:ascii="Arial"/>
          <w:b/>
          <w:spacing w:val="-37"/>
          <w:w w:val="95"/>
          <w:sz w:val="28"/>
        </w:rPr>
        <w:t> </w:t>
      </w:r>
      <w:r>
        <w:rPr>
          <w:rFonts w:ascii="Arial"/>
          <w:b/>
          <w:w w:val="95"/>
          <w:sz w:val="28"/>
        </w:rPr>
        <w:t>River </w:t>
      </w:r>
      <w:r>
        <w:rPr>
          <w:rFonts w:ascii="Arial"/>
          <w:b/>
          <w:sz w:val="28"/>
        </w:rPr>
        <w:t>Valley</w:t>
      </w:r>
      <w:r>
        <w:rPr>
          <w:rFonts w:ascii="Arial"/>
          <w:b/>
          <w:spacing w:val="-34"/>
          <w:sz w:val="28"/>
        </w:rPr>
        <w:t> </w:t>
      </w:r>
      <w:r>
        <w:rPr>
          <w:rFonts w:ascii="Arial"/>
          <w:b/>
          <w:sz w:val="28"/>
        </w:rPr>
        <w:t>and</w:t>
      </w:r>
      <w:r>
        <w:rPr>
          <w:rFonts w:ascii="Arial"/>
          <w:b/>
          <w:spacing w:val="-33"/>
          <w:sz w:val="28"/>
        </w:rPr>
        <w:t> </w:t>
      </w:r>
      <w:r>
        <w:rPr>
          <w:rFonts w:ascii="Arial"/>
          <w:b/>
          <w:sz w:val="28"/>
        </w:rPr>
        <w:t>to</w:t>
      </w:r>
      <w:r>
        <w:rPr>
          <w:rFonts w:ascii="Arial"/>
          <w:b/>
          <w:spacing w:val="-34"/>
          <w:sz w:val="28"/>
        </w:rPr>
        <w:t> </w:t>
      </w:r>
      <w:r>
        <w:rPr>
          <w:rFonts w:ascii="Arial"/>
          <w:b/>
          <w:sz w:val="28"/>
        </w:rPr>
        <w:t>the</w:t>
      </w:r>
      <w:r>
        <w:rPr>
          <w:rFonts w:ascii="Arial"/>
          <w:b/>
          <w:spacing w:val="-33"/>
          <w:sz w:val="28"/>
        </w:rPr>
        <w:t> </w:t>
      </w:r>
      <w:r>
        <w:rPr>
          <w:rFonts w:ascii="Arial"/>
          <w:b/>
          <w:sz w:val="28"/>
        </w:rPr>
        <w:t>character</w:t>
      </w:r>
      <w:r>
        <w:rPr>
          <w:rFonts w:ascii="Arial"/>
          <w:b/>
          <w:spacing w:val="-33"/>
          <w:sz w:val="28"/>
        </w:rPr>
        <w:t> </w:t>
      </w:r>
      <w:r>
        <w:rPr>
          <w:rFonts w:ascii="Arial"/>
          <w:b/>
          <w:sz w:val="28"/>
        </w:rPr>
        <w:t>of</w:t>
      </w:r>
      <w:r>
        <w:rPr>
          <w:rFonts w:ascii="Arial"/>
          <w:b/>
          <w:spacing w:val="-34"/>
          <w:sz w:val="28"/>
        </w:rPr>
        <w:t> </w:t>
      </w:r>
      <w:r>
        <w:rPr>
          <w:rFonts w:ascii="Arial"/>
          <w:b/>
          <w:sz w:val="28"/>
        </w:rPr>
        <w:t>the</w:t>
      </w:r>
      <w:r>
        <w:rPr>
          <w:rFonts w:ascii="Arial"/>
          <w:b/>
          <w:spacing w:val="-33"/>
          <w:sz w:val="28"/>
        </w:rPr>
        <w:t> </w:t>
      </w:r>
      <w:r>
        <w:rPr>
          <w:rFonts w:ascii="Arial"/>
          <w:b/>
          <w:sz w:val="28"/>
        </w:rPr>
        <w:t>surrounding</w:t>
      </w:r>
      <w:r>
        <w:rPr>
          <w:rFonts w:ascii="Arial"/>
          <w:b/>
          <w:spacing w:val="-34"/>
          <w:sz w:val="28"/>
        </w:rPr>
        <w:t> </w:t>
      </w:r>
      <w:r>
        <w:rPr>
          <w:rFonts w:ascii="Arial"/>
          <w:b/>
          <w:sz w:val="28"/>
        </w:rPr>
        <w:t>areas?</w:t>
      </w:r>
    </w:p>
    <w:p>
      <w:pPr>
        <w:spacing w:before="163"/>
        <w:ind w:left="2159" w:right="0" w:firstLine="0"/>
        <w:jc w:val="left"/>
        <w:rPr>
          <w:rFonts w:ascii="Arial"/>
          <w:sz w:val="28"/>
        </w:rPr>
      </w:pPr>
      <w:r>
        <w:rPr>
          <w:rFonts w:ascii="Arial"/>
          <w:w w:val="90"/>
          <w:sz w:val="28"/>
          <w:u w:val="single"/>
        </w:rPr>
        <w:t>VILLAGE</w:t>
      </w:r>
    </w:p>
    <w:p>
      <w:pPr>
        <w:spacing w:line="292" w:lineRule="auto" w:before="230"/>
        <w:ind w:left="2159" w:right="1363" w:firstLine="0"/>
        <w:jc w:val="left"/>
        <w:rPr>
          <w:rFonts w:ascii="Arial" w:hAnsi="Arial"/>
          <w:b/>
          <w:sz w:val="28"/>
        </w:rPr>
      </w:pPr>
      <w:r>
        <w:rPr>
          <w:rFonts w:ascii="Arial" w:hAnsi="Arial"/>
          <w:w w:val="95"/>
          <w:sz w:val="28"/>
        </w:rPr>
        <w:t>Example</w:t>
      </w:r>
      <w:r>
        <w:rPr>
          <w:rFonts w:ascii="Arial" w:hAnsi="Arial"/>
          <w:spacing w:val="-36"/>
          <w:w w:val="95"/>
          <w:sz w:val="28"/>
        </w:rPr>
        <w:t> </w:t>
      </w:r>
      <w:r>
        <w:rPr>
          <w:rFonts w:ascii="Arial" w:hAnsi="Arial"/>
          <w:w w:val="95"/>
          <w:sz w:val="28"/>
        </w:rPr>
        <w:t>-</w:t>
      </w:r>
      <w:r>
        <w:rPr>
          <w:rFonts w:ascii="Arial" w:hAnsi="Arial"/>
          <w:spacing w:val="-34"/>
          <w:w w:val="95"/>
          <w:sz w:val="28"/>
        </w:rPr>
        <w:t> </w:t>
      </w:r>
      <w:r>
        <w:rPr>
          <w:rFonts w:ascii="Arial" w:hAnsi="Arial"/>
          <w:w w:val="95"/>
          <w:sz w:val="28"/>
        </w:rPr>
        <w:t>The</w:t>
      </w:r>
      <w:r>
        <w:rPr>
          <w:rFonts w:ascii="Arial" w:hAnsi="Arial"/>
          <w:spacing w:val="-36"/>
          <w:w w:val="95"/>
          <w:sz w:val="28"/>
        </w:rPr>
        <w:t> </w:t>
      </w:r>
      <w:r>
        <w:rPr>
          <w:rFonts w:ascii="Arial" w:hAnsi="Arial"/>
          <w:w w:val="95"/>
          <w:sz w:val="28"/>
        </w:rPr>
        <w:t>proposed</w:t>
      </w:r>
      <w:r>
        <w:rPr>
          <w:rFonts w:ascii="Arial" w:hAnsi="Arial"/>
          <w:spacing w:val="-36"/>
          <w:w w:val="95"/>
          <w:sz w:val="28"/>
        </w:rPr>
        <w:t> </w:t>
      </w:r>
      <w:r>
        <w:rPr>
          <w:rFonts w:ascii="Arial" w:hAnsi="Arial"/>
          <w:w w:val="95"/>
          <w:sz w:val="28"/>
        </w:rPr>
        <w:t>installation</w:t>
      </w:r>
      <w:r>
        <w:rPr>
          <w:rFonts w:ascii="Arial" w:hAnsi="Arial"/>
          <w:spacing w:val="-35"/>
          <w:w w:val="95"/>
          <w:sz w:val="28"/>
        </w:rPr>
        <w:t> </w:t>
      </w:r>
      <w:r>
        <w:rPr>
          <w:rFonts w:ascii="Arial" w:hAnsi="Arial"/>
          <w:w w:val="95"/>
          <w:sz w:val="28"/>
        </w:rPr>
        <w:t>of</w:t>
      </w:r>
      <w:r>
        <w:rPr>
          <w:rFonts w:ascii="Arial" w:hAnsi="Arial"/>
          <w:spacing w:val="-35"/>
          <w:w w:val="95"/>
          <w:sz w:val="28"/>
        </w:rPr>
        <w:t> </w:t>
      </w:r>
      <w:r>
        <w:rPr>
          <w:rFonts w:ascii="Arial" w:hAnsi="Arial"/>
          <w:w w:val="95"/>
          <w:sz w:val="28"/>
        </w:rPr>
        <w:t>the</w:t>
      </w:r>
      <w:r>
        <w:rPr>
          <w:rFonts w:ascii="Arial" w:hAnsi="Arial"/>
          <w:spacing w:val="-35"/>
          <w:w w:val="95"/>
          <w:sz w:val="28"/>
        </w:rPr>
        <w:t> </w:t>
      </w:r>
      <w:r>
        <w:rPr>
          <w:rFonts w:ascii="Arial" w:hAnsi="Arial"/>
          <w:w w:val="95"/>
          <w:sz w:val="28"/>
        </w:rPr>
        <w:t>tower</w:t>
      </w:r>
      <w:r>
        <w:rPr>
          <w:rFonts w:ascii="Arial" w:hAnsi="Arial"/>
          <w:spacing w:val="-34"/>
          <w:w w:val="95"/>
          <w:sz w:val="28"/>
        </w:rPr>
        <w:t> </w:t>
      </w:r>
      <w:r>
        <w:rPr>
          <w:rFonts w:ascii="Arial" w:hAnsi="Arial"/>
          <w:w w:val="95"/>
          <w:sz w:val="28"/>
        </w:rPr>
        <w:t>and</w:t>
      </w:r>
      <w:r>
        <w:rPr>
          <w:rFonts w:ascii="Arial" w:hAnsi="Arial"/>
          <w:spacing w:val="-35"/>
          <w:w w:val="95"/>
          <w:sz w:val="28"/>
        </w:rPr>
        <w:t> </w:t>
      </w:r>
      <w:r>
        <w:rPr>
          <w:rFonts w:ascii="Arial" w:hAnsi="Arial"/>
          <w:w w:val="95"/>
          <w:sz w:val="28"/>
        </w:rPr>
        <w:t>the</w:t>
      </w:r>
      <w:r>
        <w:rPr>
          <w:rFonts w:ascii="Arial" w:hAnsi="Arial"/>
          <w:spacing w:val="-36"/>
          <w:w w:val="95"/>
          <w:sz w:val="28"/>
        </w:rPr>
        <w:t> </w:t>
      </w:r>
      <w:r>
        <w:rPr>
          <w:rFonts w:ascii="Arial" w:hAnsi="Arial"/>
          <w:w w:val="95"/>
          <w:sz w:val="28"/>
        </w:rPr>
        <w:t>associated</w:t>
      </w:r>
      <w:r>
        <w:rPr>
          <w:rFonts w:ascii="Arial" w:hAnsi="Arial"/>
          <w:spacing w:val="-36"/>
          <w:w w:val="95"/>
          <w:sz w:val="28"/>
        </w:rPr>
        <w:t> </w:t>
      </w:r>
      <w:r>
        <w:rPr>
          <w:rFonts w:ascii="Arial" w:hAnsi="Arial"/>
          <w:w w:val="95"/>
          <w:sz w:val="28"/>
        </w:rPr>
        <w:t>access road</w:t>
      </w:r>
      <w:r>
        <w:rPr>
          <w:rFonts w:ascii="Arial" w:hAnsi="Arial"/>
          <w:spacing w:val="-32"/>
          <w:w w:val="95"/>
          <w:sz w:val="28"/>
        </w:rPr>
        <w:t> </w:t>
      </w:r>
      <w:r>
        <w:rPr>
          <w:rFonts w:ascii="Arial" w:hAnsi="Arial"/>
          <w:w w:val="95"/>
          <w:sz w:val="28"/>
        </w:rPr>
        <w:t>will</w:t>
      </w:r>
      <w:r>
        <w:rPr>
          <w:rFonts w:ascii="Arial" w:hAnsi="Arial"/>
          <w:spacing w:val="-31"/>
          <w:w w:val="95"/>
          <w:sz w:val="28"/>
        </w:rPr>
        <w:t> </w:t>
      </w:r>
      <w:r>
        <w:rPr>
          <w:rFonts w:ascii="Arial" w:hAnsi="Arial"/>
          <w:w w:val="95"/>
          <w:sz w:val="28"/>
        </w:rPr>
        <w:t>require</w:t>
      </w:r>
      <w:r>
        <w:rPr>
          <w:rFonts w:ascii="Arial" w:hAnsi="Arial"/>
          <w:spacing w:val="-30"/>
          <w:w w:val="95"/>
          <w:sz w:val="28"/>
        </w:rPr>
        <w:t> </w:t>
      </w:r>
      <w:r>
        <w:rPr>
          <w:rFonts w:ascii="Arial" w:hAnsi="Arial"/>
          <w:w w:val="95"/>
          <w:sz w:val="28"/>
        </w:rPr>
        <w:t>the</w:t>
      </w:r>
      <w:r>
        <w:rPr>
          <w:rFonts w:ascii="Arial" w:hAnsi="Arial"/>
          <w:spacing w:val="-31"/>
          <w:w w:val="95"/>
          <w:sz w:val="28"/>
        </w:rPr>
        <w:t> </w:t>
      </w:r>
      <w:r>
        <w:rPr>
          <w:rFonts w:ascii="Arial" w:hAnsi="Arial"/>
          <w:w w:val="95"/>
          <w:sz w:val="28"/>
        </w:rPr>
        <w:t>removal</w:t>
      </w:r>
      <w:r>
        <w:rPr>
          <w:rFonts w:ascii="Arial" w:hAnsi="Arial"/>
          <w:spacing w:val="-31"/>
          <w:w w:val="95"/>
          <w:sz w:val="28"/>
        </w:rPr>
        <w:t> </w:t>
      </w:r>
      <w:r>
        <w:rPr>
          <w:rFonts w:ascii="Arial" w:hAnsi="Arial"/>
          <w:w w:val="95"/>
          <w:sz w:val="28"/>
        </w:rPr>
        <w:t>of</w:t>
      </w:r>
      <w:r>
        <w:rPr>
          <w:rFonts w:ascii="Arial" w:hAnsi="Arial"/>
          <w:spacing w:val="-30"/>
          <w:w w:val="95"/>
          <w:sz w:val="28"/>
        </w:rPr>
        <w:t> </w:t>
      </w:r>
      <w:r>
        <w:rPr>
          <w:rFonts w:ascii="Arial" w:hAnsi="Arial"/>
          <w:w w:val="95"/>
          <w:sz w:val="28"/>
        </w:rPr>
        <w:t>existing</w:t>
      </w:r>
      <w:r>
        <w:rPr>
          <w:rFonts w:ascii="Arial" w:hAnsi="Arial"/>
          <w:spacing w:val="-30"/>
          <w:w w:val="95"/>
          <w:sz w:val="28"/>
        </w:rPr>
        <w:t> </w:t>
      </w:r>
      <w:r>
        <w:rPr>
          <w:rFonts w:ascii="Arial" w:hAnsi="Arial"/>
          <w:w w:val="95"/>
          <w:sz w:val="28"/>
        </w:rPr>
        <w:t>trees.</w:t>
      </w:r>
      <w:r>
        <w:rPr>
          <w:rFonts w:ascii="Arial" w:hAnsi="Arial"/>
          <w:spacing w:val="-31"/>
          <w:w w:val="95"/>
          <w:sz w:val="28"/>
        </w:rPr>
        <w:t> </w:t>
      </w:r>
      <w:r>
        <w:rPr>
          <w:rFonts w:ascii="Arial" w:hAnsi="Arial"/>
          <w:w w:val="95"/>
          <w:sz w:val="28"/>
        </w:rPr>
        <w:t>(JMC</w:t>
      </w:r>
      <w:r>
        <w:rPr>
          <w:rFonts w:ascii="Arial" w:hAnsi="Arial"/>
          <w:spacing w:val="-31"/>
          <w:w w:val="95"/>
          <w:sz w:val="28"/>
        </w:rPr>
        <w:t> </w:t>
      </w:r>
      <w:r>
        <w:rPr>
          <w:rFonts w:ascii="Arial" w:hAnsi="Arial"/>
          <w:w w:val="95"/>
          <w:sz w:val="28"/>
        </w:rPr>
        <w:t>drawing</w:t>
      </w:r>
      <w:r>
        <w:rPr>
          <w:rFonts w:ascii="Arial" w:hAnsi="Arial"/>
          <w:spacing w:val="-31"/>
          <w:w w:val="95"/>
          <w:sz w:val="28"/>
        </w:rPr>
        <w:t> </w:t>
      </w:r>
      <w:r>
        <w:rPr>
          <w:rFonts w:ascii="Arial" w:hAnsi="Arial"/>
          <w:w w:val="95"/>
          <w:sz w:val="28"/>
        </w:rPr>
        <w:t>entitled:</w:t>
      </w:r>
      <w:r>
        <w:rPr>
          <w:rFonts w:ascii="Arial" w:hAnsi="Arial"/>
          <w:spacing w:val="-31"/>
          <w:w w:val="95"/>
          <w:sz w:val="28"/>
        </w:rPr>
        <w:t> </w:t>
      </w:r>
      <w:r>
        <w:rPr>
          <w:rFonts w:ascii="Arial" w:hAnsi="Arial"/>
          <w:w w:val="95"/>
          <w:sz w:val="28"/>
        </w:rPr>
        <w:t>TREE </w:t>
      </w:r>
      <w:r>
        <w:rPr>
          <w:rFonts w:ascii="Arial" w:hAnsi="Arial"/>
          <w:w w:val="90"/>
          <w:sz w:val="28"/>
        </w:rPr>
        <w:t>REMOVAL</w:t>
      </w:r>
      <w:r>
        <w:rPr>
          <w:rFonts w:ascii="Arial" w:hAnsi="Arial"/>
          <w:spacing w:val="-17"/>
          <w:w w:val="90"/>
          <w:sz w:val="28"/>
        </w:rPr>
        <w:t> </w:t>
      </w:r>
      <w:r>
        <w:rPr>
          <w:rFonts w:ascii="Arial" w:hAnsi="Arial"/>
          <w:w w:val="90"/>
          <w:sz w:val="28"/>
        </w:rPr>
        <w:t>PLAN,</w:t>
      </w:r>
      <w:r>
        <w:rPr>
          <w:rFonts w:ascii="Arial" w:hAnsi="Arial"/>
          <w:spacing w:val="-17"/>
          <w:w w:val="90"/>
          <w:sz w:val="28"/>
        </w:rPr>
        <w:t> </w:t>
      </w:r>
      <w:r>
        <w:rPr>
          <w:rFonts w:ascii="Arial" w:hAnsi="Arial"/>
          <w:w w:val="90"/>
          <w:sz w:val="28"/>
        </w:rPr>
        <w:t>ZD-4,</w:t>
      </w:r>
      <w:r>
        <w:rPr>
          <w:rFonts w:ascii="Arial" w:hAnsi="Arial"/>
          <w:spacing w:val="-17"/>
          <w:w w:val="90"/>
          <w:sz w:val="28"/>
        </w:rPr>
        <w:t> </w:t>
      </w:r>
      <w:r>
        <w:rPr>
          <w:rFonts w:ascii="Arial" w:hAnsi="Arial"/>
          <w:w w:val="90"/>
          <w:sz w:val="28"/>
        </w:rPr>
        <w:t>dated</w:t>
      </w:r>
      <w:r>
        <w:rPr>
          <w:rFonts w:ascii="Arial" w:hAnsi="Arial"/>
          <w:spacing w:val="-16"/>
          <w:w w:val="90"/>
          <w:sz w:val="28"/>
        </w:rPr>
        <w:t> </w:t>
      </w:r>
      <w:r>
        <w:rPr>
          <w:rFonts w:ascii="Arial" w:hAnsi="Arial"/>
          <w:w w:val="90"/>
          <w:sz w:val="28"/>
        </w:rPr>
        <w:t>07/11/2017).</w:t>
      </w:r>
      <w:r>
        <w:rPr>
          <w:rFonts w:ascii="Arial" w:hAnsi="Arial"/>
          <w:spacing w:val="-16"/>
          <w:w w:val="90"/>
          <w:sz w:val="28"/>
        </w:rPr>
        <w:t> </w:t>
      </w:r>
      <w:r>
        <w:rPr>
          <w:rFonts w:ascii="Arial" w:hAnsi="Arial"/>
          <w:b/>
          <w:w w:val="90"/>
          <w:sz w:val="28"/>
        </w:rPr>
        <w:t>How</w:t>
      </w:r>
      <w:r>
        <w:rPr>
          <w:rFonts w:ascii="Arial" w:hAnsi="Arial"/>
          <w:b/>
          <w:spacing w:val="-17"/>
          <w:w w:val="90"/>
          <w:sz w:val="28"/>
        </w:rPr>
        <w:t> </w:t>
      </w:r>
      <w:r>
        <w:rPr>
          <w:rFonts w:ascii="Arial" w:hAnsi="Arial"/>
          <w:b/>
          <w:w w:val="90"/>
          <w:sz w:val="28"/>
        </w:rPr>
        <w:t>will</w:t>
      </w:r>
      <w:r>
        <w:rPr>
          <w:rFonts w:ascii="Arial" w:hAnsi="Arial"/>
          <w:b/>
          <w:spacing w:val="-16"/>
          <w:w w:val="90"/>
          <w:sz w:val="28"/>
        </w:rPr>
        <w:t> </w:t>
      </w:r>
      <w:r>
        <w:rPr>
          <w:rFonts w:ascii="Arial" w:hAnsi="Arial"/>
          <w:b/>
          <w:w w:val="90"/>
          <w:sz w:val="28"/>
        </w:rPr>
        <w:t>the</w:t>
      </w:r>
      <w:r>
        <w:rPr>
          <w:rFonts w:ascii="Arial" w:hAnsi="Arial"/>
          <w:b/>
          <w:spacing w:val="-17"/>
          <w:w w:val="90"/>
          <w:sz w:val="28"/>
        </w:rPr>
        <w:t> </w:t>
      </w:r>
      <w:r>
        <w:rPr>
          <w:rFonts w:ascii="Arial" w:hAnsi="Arial"/>
          <w:b/>
          <w:w w:val="90"/>
          <w:sz w:val="28"/>
        </w:rPr>
        <w:t>proposed</w:t>
      </w:r>
      <w:r>
        <w:rPr>
          <w:rFonts w:ascii="Arial" w:hAnsi="Arial"/>
          <w:b/>
          <w:spacing w:val="-16"/>
          <w:w w:val="90"/>
          <w:sz w:val="28"/>
        </w:rPr>
        <w:t> </w:t>
      </w:r>
      <w:r>
        <w:rPr>
          <w:rFonts w:ascii="Arial" w:hAnsi="Arial"/>
          <w:b/>
          <w:w w:val="90"/>
          <w:sz w:val="28"/>
        </w:rPr>
        <w:t>removal </w:t>
      </w:r>
      <w:r>
        <w:rPr>
          <w:rFonts w:ascii="Arial" w:hAnsi="Arial"/>
          <w:b/>
          <w:sz w:val="28"/>
        </w:rPr>
        <w:t>of</w:t>
      </w:r>
      <w:r>
        <w:rPr>
          <w:rFonts w:ascii="Arial" w:hAnsi="Arial"/>
          <w:b/>
          <w:spacing w:val="-54"/>
          <w:sz w:val="28"/>
        </w:rPr>
        <w:t> </w:t>
      </w:r>
      <w:r>
        <w:rPr>
          <w:rFonts w:ascii="Arial" w:hAnsi="Arial"/>
          <w:b/>
          <w:sz w:val="28"/>
        </w:rPr>
        <w:t>trees</w:t>
      </w:r>
      <w:r>
        <w:rPr>
          <w:rFonts w:ascii="Arial" w:hAnsi="Arial"/>
          <w:b/>
          <w:spacing w:val="-52"/>
          <w:sz w:val="28"/>
        </w:rPr>
        <w:t> </w:t>
      </w:r>
      <w:r>
        <w:rPr>
          <w:rFonts w:ascii="Arial" w:hAnsi="Arial"/>
          <w:b/>
          <w:sz w:val="28"/>
        </w:rPr>
        <w:t>impact</w:t>
      </w:r>
      <w:r>
        <w:rPr>
          <w:rFonts w:ascii="Arial" w:hAnsi="Arial"/>
          <w:b/>
          <w:spacing w:val="-53"/>
          <w:sz w:val="28"/>
        </w:rPr>
        <w:t> </w:t>
      </w:r>
      <w:r>
        <w:rPr>
          <w:rFonts w:ascii="Arial" w:hAnsi="Arial"/>
          <w:b/>
          <w:sz w:val="28"/>
        </w:rPr>
        <w:t>the</w:t>
      </w:r>
      <w:r>
        <w:rPr>
          <w:rFonts w:ascii="Arial" w:hAnsi="Arial"/>
          <w:b/>
          <w:spacing w:val="-53"/>
          <w:sz w:val="28"/>
        </w:rPr>
        <w:t> </w:t>
      </w:r>
      <w:r>
        <w:rPr>
          <w:rFonts w:ascii="Arial" w:hAnsi="Arial"/>
          <w:b/>
          <w:sz w:val="28"/>
        </w:rPr>
        <w:t>visibility</w:t>
      </w:r>
      <w:r>
        <w:rPr>
          <w:rFonts w:ascii="Arial" w:hAnsi="Arial"/>
          <w:b/>
          <w:spacing w:val="-54"/>
          <w:sz w:val="28"/>
        </w:rPr>
        <w:t> </w:t>
      </w:r>
      <w:r>
        <w:rPr>
          <w:rFonts w:ascii="Arial" w:hAnsi="Arial"/>
          <w:b/>
          <w:sz w:val="28"/>
        </w:rPr>
        <w:t>of</w:t>
      </w:r>
      <w:r>
        <w:rPr>
          <w:rFonts w:ascii="Arial" w:hAnsi="Arial"/>
          <w:b/>
          <w:spacing w:val="-53"/>
          <w:sz w:val="28"/>
        </w:rPr>
        <w:t> </w:t>
      </w:r>
      <w:r>
        <w:rPr>
          <w:rFonts w:ascii="Arial" w:hAnsi="Arial"/>
          <w:b/>
          <w:sz w:val="28"/>
        </w:rPr>
        <w:t>the</w:t>
      </w:r>
      <w:r>
        <w:rPr>
          <w:rFonts w:ascii="Arial" w:hAnsi="Arial"/>
          <w:b/>
          <w:spacing w:val="-53"/>
          <w:sz w:val="28"/>
        </w:rPr>
        <w:t> </w:t>
      </w:r>
      <w:r>
        <w:rPr>
          <w:rFonts w:ascii="Arial" w:hAnsi="Arial"/>
          <w:b/>
          <w:sz w:val="28"/>
        </w:rPr>
        <w:t>tower</w:t>
      </w:r>
      <w:r>
        <w:rPr>
          <w:rFonts w:ascii="Arial" w:hAnsi="Arial"/>
          <w:b/>
          <w:spacing w:val="-54"/>
          <w:sz w:val="28"/>
        </w:rPr>
        <w:t> </w:t>
      </w:r>
      <w:r>
        <w:rPr>
          <w:rFonts w:ascii="Arial" w:hAnsi="Arial"/>
          <w:b/>
          <w:sz w:val="28"/>
        </w:rPr>
        <w:t>–</w:t>
      </w:r>
      <w:r>
        <w:rPr>
          <w:rFonts w:ascii="Arial" w:hAnsi="Arial"/>
          <w:b/>
          <w:spacing w:val="-53"/>
          <w:sz w:val="28"/>
        </w:rPr>
        <w:t> </w:t>
      </w:r>
      <w:r>
        <w:rPr>
          <w:rFonts w:ascii="Arial" w:hAnsi="Arial"/>
          <w:b/>
          <w:sz w:val="28"/>
        </w:rPr>
        <w:t>and</w:t>
      </w:r>
      <w:r>
        <w:rPr>
          <w:rFonts w:ascii="Arial" w:hAnsi="Arial"/>
          <w:b/>
          <w:spacing w:val="-53"/>
          <w:sz w:val="28"/>
        </w:rPr>
        <w:t> </w:t>
      </w:r>
      <w:r>
        <w:rPr>
          <w:rFonts w:ascii="Arial" w:hAnsi="Arial"/>
          <w:b/>
          <w:sz w:val="28"/>
        </w:rPr>
        <w:t>associated</w:t>
      </w:r>
      <w:r>
        <w:rPr>
          <w:rFonts w:ascii="Arial" w:hAnsi="Arial"/>
          <w:b/>
          <w:spacing w:val="-53"/>
          <w:sz w:val="28"/>
        </w:rPr>
        <w:t> </w:t>
      </w:r>
      <w:r>
        <w:rPr>
          <w:rFonts w:ascii="Arial" w:hAnsi="Arial"/>
          <w:b/>
          <w:sz w:val="28"/>
        </w:rPr>
        <w:t>support features</w:t>
      </w:r>
      <w:r>
        <w:rPr>
          <w:rFonts w:ascii="Arial" w:hAnsi="Arial"/>
          <w:b/>
          <w:spacing w:val="-25"/>
          <w:sz w:val="28"/>
        </w:rPr>
        <w:t> </w:t>
      </w:r>
      <w:r>
        <w:rPr>
          <w:rFonts w:ascii="Arial" w:hAnsi="Arial"/>
          <w:b/>
          <w:sz w:val="28"/>
        </w:rPr>
        <w:t>–</w:t>
      </w:r>
      <w:r>
        <w:rPr>
          <w:rFonts w:ascii="Arial" w:hAnsi="Arial"/>
          <w:b/>
          <w:spacing w:val="-27"/>
          <w:sz w:val="28"/>
        </w:rPr>
        <w:t> </w:t>
      </w:r>
      <w:r>
        <w:rPr>
          <w:rFonts w:ascii="Arial" w:hAnsi="Arial"/>
          <w:b/>
          <w:sz w:val="28"/>
        </w:rPr>
        <w:t>within</w:t>
      </w:r>
      <w:r>
        <w:rPr>
          <w:rFonts w:ascii="Arial" w:hAnsi="Arial"/>
          <w:b/>
          <w:spacing w:val="-25"/>
          <w:sz w:val="28"/>
        </w:rPr>
        <w:t> </w:t>
      </w:r>
      <w:r>
        <w:rPr>
          <w:rFonts w:ascii="Arial" w:hAnsi="Arial"/>
          <w:b/>
          <w:sz w:val="28"/>
        </w:rPr>
        <w:t>the</w:t>
      </w:r>
      <w:r>
        <w:rPr>
          <w:rFonts w:ascii="Arial" w:hAnsi="Arial"/>
          <w:b/>
          <w:spacing w:val="-28"/>
          <w:sz w:val="28"/>
        </w:rPr>
        <w:t> </w:t>
      </w:r>
      <w:r>
        <w:rPr>
          <w:rFonts w:ascii="Arial" w:hAnsi="Arial"/>
          <w:b/>
          <w:sz w:val="28"/>
        </w:rPr>
        <w:t>Village</w:t>
      </w:r>
      <w:r>
        <w:rPr>
          <w:rFonts w:ascii="Arial" w:hAnsi="Arial"/>
          <w:b/>
          <w:spacing w:val="-25"/>
          <w:sz w:val="28"/>
        </w:rPr>
        <w:t> </w:t>
      </w:r>
      <w:r>
        <w:rPr>
          <w:rFonts w:ascii="Arial" w:hAnsi="Arial"/>
          <w:b/>
          <w:sz w:val="28"/>
        </w:rPr>
        <w:t>of</w:t>
      </w:r>
      <w:r>
        <w:rPr>
          <w:rFonts w:ascii="Arial" w:hAnsi="Arial"/>
          <w:b/>
          <w:spacing w:val="-26"/>
          <w:sz w:val="28"/>
        </w:rPr>
        <w:t> </w:t>
      </w:r>
      <w:r>
        <w:rPr>
          <w:rFonts w:ascii="Arial" w:hAnsi="Arial"/>
          <w:b/>
          <w:sz w:val="28"/>
        </w:rPr>
        <w:t>Nelsonville?</w:t>
      </w: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8"/>
        <w:rPr>
          <w:rFonts w:ascii="Arial"/>
          <w:b/>
          <w:sz w:val="35"/>
        </w:rPr>
      </w:pPr>
    </w:p>
    <w:p>
      <w:pPr>
        <w:spacing w:before="0"/>
        <w:ind w:left="1439" w:right="0" w:firstLine="0"/>
        <w:jc w:val="left"/>
        <w:rPr>
          <w:rFonts w:ascii="Arial"/>
          <w:sz w:val="28"/>
        </w:rPr>
      </w:pPr>
      <w:r>
        <w:rPr>
          <w:rFonts w:ascii="Arial"/>
          <w:sz w:val="28"/>
        </w:rPr>
        <w:t>Assessment report prepared</w:t>
      </w:r>
      <w:r>
        <w:rPr>
          <w:rFonts w:ascii="Arial"/>
          <w:spacing w:val="-57"/>
          <w:sz w:val="28"/>
        </w:rPr>
        <w:t> </w:t>
      </w:r>
      <w:r>
        <w:rPr>
          <w:rFonts w:ascii="Arial"/>
          <w:sz w:val="28"/>
        </w:rPr>
        <w:t>by:</w:t>
      </w:r>
    </w:p>
    <w:p>
      <w:pPr>
        <w:pStyle w:val="BodyText"/>
        <w:spacing w:before="3"/>
        <w:rPr>
          <w:rFonts w:ascii="Arial"/>
          <w:sz w:val="14"/>
        </w:rPr>
      </w:pPr>
      <w:r>
        <w:rPr/>
        <w:drawing>
          <wp:anchor distT="0" distB="0" distL="0" distR="0" allowOverlap="1" layoutInCell="1" locked="0" behindDoc="0" simplePos="0" relativeHeight="92">
            <wp:simplePos x="0" y="0"/>
            <wp:positionH relativeFrom="page">
              <wp:posOffset>914400</wp:posOffset>
            </wp:positionH>
            <wp:positionV relativeFrom="paragraph">
              <wp:posOffset>128902</wp:posOffset>
            </wp:positionV>
            <wp:extent cx="2164728" cy="498729"/>
            <wp:effectExtent l="0" t="0" r="0" b="0"/>
            <wp:wrapTopAndBottom/>
            <wp:docPr id="27" name="image29.jpeg" descr=""/>
            <wp:cNvGraphicFramePr>
              <a:graphicFrameLocks noChangeAspect="1"/>
            </wp:cNvGraphicFramePr>
            <a:graphic>
              <a:graphicData uri="http://schemas.openxmlformats.org/drawingml/2006/picture">
                <pic:pic>
                  <pic:nvPicPr>
                    <pic:cNvPr id="28" name="image29.jpeg"/>
                    <pic:cNvPicPr/>
                  </pic:nvPicPr>
                  <pic:blipFill>
                    <a:blip r:embed="rId81" cstate="print"/>
                    <a:stretch>
                      <a:fillRect/>
                    </a:stretch>
                  </pic:blipFill>
                  <pic:spPr>
                    <a:xfrm>
                      <a:off x="0" y="0"/>
                      <a:ext cx="2164728" cy="498729"/>
                    </a:xfrm>
                    <a:prstGeom prst="rect">
                      <a:avLst/>
                    </a:prstGeom>
                  </pic:spPr>
                </pic:pic>
              </a:graphicData>
            </a:graphic>
          </wp:anchor>
        </w:drawing>
      </w:r>
    </w:p>
    <w:p>
      <w:pPr>
        <w:spacing w:before="1" w:after="57"/>
        <w:ind w:left="1440" w:right="0" w:firstLine="0"/>
        <w:jc w:val="left"/>
        <w:rPr>
          <w:rFonts w:ascii="Arial"/>
          <w:sz w:val="32"/>
        </w:rPr>
      </w:pPr>
      <w:r>
        <w:rPr>
          <w:rFonts w:ascii="Arial"/>
          <w:w w:val="95"/>
          <w:sz w:val="32"/>
        </w:rPr>
        <w:t>Dr.</w:t>
      </w:r>
      <w:r>
        <w:rPr>
          <w:rFonts w:ascii="Arial"/>
          <w:spacing w:val="-50"/>
          <w:w w:val="95"/>
          <w:sz w:val="32"/>
        </w:rPr>
        <w:t> </w:t>
      </w:r>
      <w:r>
        <w:rPr>
          <w:rFonts w:ascii="Arial"/>
          <w:w w:val="95"/>
          <w:sz w:val="32"/>
        </w:rPr>
        <w:t>Robin</w:t>
      </w:r>
      <w:r>
        <w:rPr>
          <w:rFonts w:ascii="Arial"/>
          <w:spacing w:val="-51"/>
          <w:w w:val="95"/>
          <w:sz w:val="32"/>
        </w:rPr>
        <w:t> </w:t>
      </w:r>
      <w:r>
        <w:rPr>
          <w:rFonts w:ascii="Arial"/>
          <w:w w:val="95"/>
          <w:sz w:val="32"/>
        </w:rPr>
        <w:t>Hoffman</w:t>
      </w:r>
    </w:p>
    <w:p>
      <w:pPr>
        <w:pStyle w:val="BodyText"/>
        <w:ind w:left="1489"/>
        <w:rPr>
          <w:rFonts w:ascii="Arial"/>
          <w:sz w:val="20"/>
        </w:rPr>
      </w:pPr>
      <w:r>
        <w:rPr>
          <w:rFonts w:ascii="Arial"/>
          <w:sz w:val="20"/>
        </w:rPr>
        <w:drawing>
          <wp:inline distT="0" distB="0" distL="0" distR="0">
            <wp:extent cx="1473839" cy="407479"/>
            <wp:effectExtent l="0" t="0" r="0" b="0"/>
            <wp:docPr id="29" name="image19.png" descr=""/>
            <wp:cNvGraphicFramePr>
              <a:graphicFrameLocks noChangeAspect="1"/>
            </wp:cNvGraphicFramePr>
            <a:graphic>
              <a:graphicData uri="http://schemas.openxmlformats.org/drawingml/2006/picture">
                <pic:pic>
                  <pic:nvPicPr>
                    <pic:cNvPr id="30" name="image19.png"/>
                    <pic:cNvPicPr/>
                  </pic:nvPicPr>
                  <pic:blipFill>
                    <a:blip r:embed="rId64" cstate="print"/>
                    <a:stretch>
                      <a:fillRect/>
                    </a:stretch>
                  </pic:blipFill>
                  <pic:spPr>
                    <a:xfrm>
                      <a:off x="0" y="0"/>
                      <a:ext cx="1473839" cy="407479"/>
                    </a:xfrm>
                    <a:prstGeom prst="rect">
                      <a:avLst/>
                    </a:prstGeom>
                  </pic:spPr>
                </pic:pic>
              </a:graphicData>
            </a:graphic>
          </wp:inline>
        </w:drawing>
      </w:r>
      <w:r>
        <w:rPr>
          <w:rFonts w:ascii="Arial"/>
          <w:sz w:val="20"/>
        </w:rPr>
      </w:r>
    </w:p>
    <w:p>
      <w:pPr>
        <w:spacing w:before="148"/>
        <w:ind w:left="1440" w:right="0" w:firstLine="0"/>
        <w:jc w:val="left"/>
        <w:rPr>
          <w:rFonts w:ascii="Arial"/>
          <w:sz w:val="32"/>
        </w:rPr>
      </w:pPr>
      <w:r>
        <w:rPr>
          <w:rFonts w:ascii="Arial"/>
          <w:w w:val="95"/>
          <w:sz w:val="32"/>
        </w:rPr>
        <w:t>Mr. Connor</w:t>
      </w:r>
      <w:r>
        <w:rPr>
          <w:rFonts w:ascii="Arial"/>
          <w:spacing w:val="-67"/>
          <w:w w:val="95"/>
          <w:sz w:val="32"/>
        </w:rPr>
        <w:t> </w:t>
      </w:r>
      <w:r>
        <w:rPr>
          <w:rFonts w:ascii="Arial"/>
          <w:w w:val="95"/>
          <w:sz w:val="32"/>
        </w:rPr>
        <w:t>Neville</w:t>
      </w:r>
    </w:p>
    <w:p>
      <w:pPr>
        <w:pStyle w:val="BodyText"/>
        <w:rPr>
          <w:rFonts w:ascii="Arial"/>
          <w:sz w:val="20"/>
        </w:rPr>
      </w:pPr>
    </w:p>
    <w:p>
      <w:pPr>
        <w:pStyle w:val="BodyText"/>
        <w:spacing w:before="1"/>
        <w:rPr>
          <w:rFonts w:ascii="Arial"/>
          <w:sz w:val="28"/>
        </w:rPr>
      </w:pPr>
      <w:r>
        <w:rPr/>
        <w:drawing>
          <wp:anchor distT="0" distB="0" distL="0" distR="0" allowOverlap="1" layoutInCell="1" locked="0" behindDoc="0" simplePos="0" relativeHeight="93">
            <wp:simplePos x="0" y="0"/>
            <wp:positionH relativeFrom="page">
              <wp:posOffset>4590231</wp:posOffset>
            </wp:positionH>
            <wp:positionV relativeFrom="paragraph">
              <wp:posOffset>230114</wp:posOffset>
            </wp:positionV>
            <wp:extent cx="2228200" cy="405384"/>
            <wp:effectExtent l="0" t="0" r="0" b="0"/>
            <wp:wrapTopAndBottom/>
            <wp:docPr id="31" name="image20.png" descr=""/>
            <wp:cNvGraphicFramePr>
              <a:graphicFrameLocks noChangeAspect="1"/>
            </wp:cNvGraphicFramePr>
            <a:graphic>
              <a:graphicData uri="http://schemas.openxmlformats.org/drawingml/2006/picture">
                <pic:pic>
                  <pic:nvPicPr>
                    <pic:cNvPr id="32" name="image20.png"/>
                    <pic:cNvPicPr/>
                  </pic:nvPicPr>
                  <pic:blipFill>
                    <a:blip r:embed="rId65" cstate="print"/>
                    <a:stretch>
                      <a:fillRect/>
                    </a:stretch>
                  </pic:blipFill>
                  <pic:spPr>
                    <a:xfrm>
                      <a:off x="0" y="0"/>
                      <a:ext cx="2228200" cy="405384"/>
                    </a:xfrm>
                    <a:prstGeom prst="rect">
                      <a:avLst/>
                    </a:prstGeom>
                  </pic:spPr>
                </pic:pic>
              </a:graphicData>
            </a:graphic>
          </wp:anchor>
        </w:drawing>
      </w:r>
    </w:p>
    <w:p>
      <w:pPr>
        <w:spacing w:before="14"/>
        <w:ind w:left="0" w:right="1433" w:firstLine="0"/>
        <w:jc w:val="right"/>
        <w:rPr>
          <w:rFonts w:ascii="Arial"/>
          <w:b/>
          <w:sz w:val="22"/>
        </w:rPr>
      </w:pPr>
      <w:r>
        <w:rPr>
          <w:rFonts w:ascii="Arial"/>
          <w:b/>
          <w:w w:val="90"/>
          <w:sz w:val="22"/>
        </w:rPr>
        <w:t>Department</w:t>
      </w:r>
      <w:r>
        <w:rPr>
          <w:rFonts w:ascii="Arial"/>
          <w:b/>
          <w:spacing w:val="-39"/>
          <w:w w:val="90"/>
          <w:sz w:val="22"/>
        </w:rPr>
        <w:t> </w:t>
      </w:r>
      <w:r>
        <w:rPr>
          <w:rFonts w:ascii="Arial"/>
          <w:b/>
          <w:w w:val="90"/>
          <w:sz w:val="22"/>
        </w:rPr>
        <w:t>of</w:t>
      </w:r>
      <w:r>
        <w:rPr>
          <w:rFonts w:ascii="Arial"/>
          <w:b/>
          <w:spacing w:val="-38"/>
          <w:w w:val="90"/>
          <w:sz w:val="22"/>
        </w:rPr>
        <w:t> </w:t>
      </w:r>
      <w:r>
        <w:rPr>
          <w:rFonts w:ascii="Arial"/>
          <w:b/>
          <w:w w:val="90"/>
          <w:sz w:val="22"/>
        </w:rPr>
        <w:t>Landscape</w:t>
      </w:r>
      <w:r>
        <w:rPr>
          <w:rFonts w:ascii="Arial"/>
          <w:b/>
          <w:spacing w:val="-39"/>
          <w:w w:val="90"/>
          <w:sz w:val="22"/>
        </w:rPr>
        <w:t> </w:t>
      </w:r>
      <w:r>
        <w:rPr>
          <w:rFonts w:ascii="Arial"/>
          <w:b/>
          <w:w w:val="90"/>
          <w:sz w:val="22"/>
        </w:rPr>
        <w:t>Architecture</w:t>
      </w:r>
    </w:p>
    <w:p>
      <w:pPr>
        <w:spacing w:before="39"/>
        <w:ind w:left="0" w:right="1439" w:firstLine="0"/>
        <w:jc w:val="right"/>
        <w:rPr>
          <w:rFonts w:ascii="Arial"/>
          <w:sz w:val="20"/>
        </w:rPr>
      </w:pPr>
      <w:r>
        <w:rPr>
          <w:rFonts w:ascii="Arial"/>
          <w:w w:val="95"/>
          <w:sz w:val="20"/>
        </w:rPr>
        <w:t>1</w:t>
      </w:r>
      <w:r>
        <w:rPr>
          <w:rFonts w:ascii="Arial"/>
          <w:spacing w:val="-33"/>
          <w:w w:val="95"/>
          <w:sz w:val="20"/>
        </w:rPr>
        <w:t> </w:t>
      </w:r>
      <w:r>
        <w:rPr>
          <w:rFonts w:ascii="Arial"/>
          <w:w w:val="95"/>
          <w:sz w:val="20"/>
        </w:rPr>
        <w:t>Forestry</w:t>
      </w:r>
      <w:r>
        <w:rPr>
          <w:rFonts w:ascii="Arial"/>
          <w:spacing w:val="-33"/>
          <w:w w:val="95"/>
          <w:sz w:val="20"/>
        </w:rPr>
        <w:t> </w:t>
      </w:r>
      <w:r>
        <w:rPr>
          <w:rFonts w:ascii="Arial"/>
          <w:w w:val="95"/>
          <w:sz w:val="20"/>
        </w:rPr>
        <w:t>Drive</w:t>
      </w:r>
    </w:p>
    <w:p>
      <w:pPr>
        <w:spacing w:before="34"/>
        <w:ind w:left="0" w:right="1440" w:firstLine="0"/>
        <w:jc w:val="right"/>
        <w:rPr>
          <w:rFonts w:ascii="Arial"/>
          <w:sz w:val="20"/>
        </w:rPr>
      </w:pPr>
      <w:r>
        <w:rPr>
          <w:rFonts w:ascii="Arial"/>
          <w:w w:val="85"/>
          <w:sz w:val="20"/>
        </w:rPr>
        <w:t>Syracuse, NY</w:t>
      </w:r>
      <w:r>
        <w:rPr>
          <w:rFonts w:ascii="Arial"/>
          <w:spacing w:val="18"/>
          <w:w w:val="85"/>
          <w:sz w:val="20"/>
        </w:rPr>
        <w:t> </w:t>
      </w:r>
      <w:r>
        <w:rPr>
          <w:rFonts w:ascii="Arial"/>
          <w:w w:val="85"/>
          <w:sz w:val="20"/>
        </w:rPr>
        <w:t>13210</w:t>
      </w:r>
    </w:p>
    <w:p>
      <w:pPr>
        <w:spacing w:after="0"/>
        <w:jc w:val="right"/>
        <w:rPr>
          <w:rFonts w:ascii="Arial"/>
          <w:sz w:val="20"/>
        </w:rPr>
        <w:sectPr>
          <w:footerReference w:type="default" r:id="rId80"/>
          <w:pgSz w:w="12240" w:h="15840"/>
          <w:pgMar w:footer="0" w:header="0" w:top="1420" w:bottom="280" w:left="0" w:right="0"/>
        </w:sectPr>
      </w:pPr>
    </w:p>
    <w:p>
      <w:pPr>
        <w:pStyle w:val="BodyText"/>
        <w:rPr>
          <w:rFonts w:ascii="Arial"/>
          <w:sz w:val="20"/>
        </w:rPr>
      </w:pPr>
      <w:r>
        <w:rPr/>
        <w:pict>
          <v:group style="position:absolute;margin-left:0pt;margin-top:9.022725pt;width:612pt;height:158.4pt;mso-position-horizontal-relative:page;mso-position-vertical-relative:page;z-index:3328" coordorigin="0,180" coordsize="12240,3168">
            <v:line style="position:absolute" from="803,3348" to="803,180" stroked="true" strokeweight="1.003268pt" strokecolor="#000000">
              <v:stroke dashstyle="solid"/>
            </v:line>
            <v:line style="position:absolute" from="803,190" to="12240,190" stroked="true" strokeweight="1.002525pt" strokecolor="#000000">
              <v:stroke dashstyle="solid"/>
            </v:line>
            <v:line style="position:absolute" from="0,481" to="843,481" stroked="true" strokeweight="1.503787pt" strokecolor="#000000">
              <v:stroke dashstyle="solid"/>
            </v:line>
            <v:line style="position:absolute" from="0,3228" to="12240,3228" stroked="true" strokeweight="1.002525pt" strokecolor="#000000">
              <v:stroke dashstyle="solid"/>
            </v:line>
            <v:shape style="position:absolute;left:0;top:180;width:12240;height:3168" type="#_x0000_t202" filled="false" stroked="false">
              <v:textbox inset="0,0,0,0">
                <w:txbxContent>
                  <w:p>
                    <w:pPr>
                      <w:spacing w:line="240" w:lineRule="auto" w:before="0"/>
                      <w:rPr>
                        <w:i/>
                        <w:sz w:val="38"/>
                      </w:rPr>
                    </w:pPr>
                  </w:p>
                  <w:p>
                    <w:pPr>
                      <w:spacing w:line="240" w:lineRule="auto" w:before="0"/>
                      <w:rPr>
                        <w:i/>
                        <w:sz w:val="38"/>
                      </w:rPr>
                    </w:pPr>
                  </w:p>
                  <w:p>
                    <w:pPr>
                      <w:spacing w:line="240" w:lineRule="auto" w:before="0"/>
                      <w:rPr>
                        <w:i/>
                        <w:sz w:val="38"/>
                      </w:rPr>
                    </w:pPr>
                  </w:p>
                  <w:p>
                    <w:pPr>
                      <w:spacing w:line="240" w:lineRule="auto" w:before="9"/>
                      <w:rPr>
                        <w:i/>
                        <w:sz w:val="37"/>
                      </w:rPr>
                    </w:pPr>
                  </w:p>
                  <w:p>
                    <w:pPr>
                      <w:spacing w:before="1"/>
                      <w:ind w:left="1437" w:right="0" w:firstLine="0"/>
                      <w:jc w:val="left"/>
                      <w:rPr>
                        <w:rFonts w:ascii="Arial"/>
                        <w:sz w:val="34"/>
                      </w:rPr>
                    </w:pPr>
                    <w:r>
                      <w:rPr>
                        <w:rFonts w:ascii="Arial"/>
                        <w:color w:val="030305"/>
                        <w:w w:val="105"/>
                        <w:sz w:val="34"/>
                      </w:rPr>
                      <w:t>Review of Methodologies for Visual Resource Assessment:</w:t>
                    </w:r>
                  </w:p>
                  <w:p>
                    <w:pPr>
                      <w:spacing w:before="108"/>
                      <w:ind w:left="1441" w:right="0" w:firstLine="0"/>
                      <w:jc w:val="left"/>
                      <w:rPr>
                        <w:rFonts w:ascii="Arial"/>
                        <w:sz w:val="31"/>
                      </w:rPr>
                    </w:pPr>
                    <w:r>
                      <w:rPr>
                        <w:rFonts w:ascii="Arial"/>
                        <w:color w:val="030305"/>
                        <w:sz w:val="31"/>
                      </w:rPr>
                      <w:t>Nelsonville, NY (Homeland Towers LLC application)</w:t>
                    </w:r>
                  </w:p>
                </w:txbxContent>
              </v:textbox>
              <w10:wrap type="non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2"/>
        </w:rPr>
      </w:pPr>
    </w:p>
    <w:p>
      <w:pPr>
        <w:spacing w:before="0"/>
        <w:ind w:left="0" w:right="469" w:firstLine="0"/>
        <w:jc w:val="right"/>
        <w:rPr>
          <w:i/>
          <w:sz w:val="17"/>
        </w:rPr>
      </w:pPr>
      <w:r>
        <w:rPr/>
        <w:pict>
          <v:group style="position:absolute;margin-left:0pt;margin-top:-185.050461pt;width:612pt;height:507.3pt;mso-position-horizontal-relative:page;mso-position-vertical-relative:paragraph;z-index:-224584" coordorigin="0,-3701" coordsize="12240,10146">
            <v:shape style="position:absolute;left:0;top:-3701;width:12240;height:3690" type="#_x0000_t75" stroked="false">
              <v:imagedata r:id="rId83" o:title=""/>
            </v:shape>
            <v:line style="position:absolute" from="813,6445" to="813,-12" stroked="true" strokeweight="1.003268pt" strokecolor="#000000">
              <v:stroke dashstyle="solid"/>
            </v:line>
            <v:line style="position:absolute" from="803,6424" to="12240,6424" stroked="true" strokeweight="1.002525pt" strokecolor="#000000">
              <v:stroke dashstyle="solid"/>
            </v:line>
            <w10:wrap type="none"/>
          </v:group>
        </w:pict>
      </w:r>
      <w:r>
        <w:rPr>
          <w:i/>
          <w:color w:val="8C918A"/>
          <w:w w:val="110"/>
          <w:sz w:val="17"/>
        </w:rPr>
        <w:t>Photo source: Ani Drone </w:t>
      </w:r>
      <w:r>
        <w:rPr>
          <w:color w:val="8C918A"/>
          <w:w w:val="110"/>
          <w:sz w:val="17"/>
        </w:rPr>
        <w:t>- </w:t>
      </w:r>
      <w:hyperlink r:id="rId84">
        <w:r>
          <w:rPr>
            <w:i/>
            <w:color w:val="8C918A"/>
            <w:w w:val="110"/>
            <w:sz w:val="17"/>
          </w:rPr>
          <w:t>www.youtube.com</w:t>
        </w:r>
      </w:hyperlink>
    </w:p>
    <w:p>
      <w:pPr>
        <w:spacing w:after="0"/>
        <w:jc w:val="right"/>
        <w:rPr>
          <w:sz w:val="17"/>
        </w:rPr>
        <w:sectPr>
          <w:footerReference w:type="default" r:id="rId82"/>
          <w:pgSz w:w="12240" w:h="15840"/>
          <w:pgMar w:footer="0" w:header="0" w:top="180" w:bottom="0" w:left="0" w:right="0"/>
        </w:sectPr>
      </w:pPr>
    </w:p>
    <w:p>
      <w:pPr>
        <w:pStyle w:val="BodyText"/>
        <w:ind w:left="1444"/>
        <w:rPr>
          <w:sz w:val="20"/>
        </w:rPr>
      </w:pPr>
      <w:r>
        <w:rPr>
          <w:sz w:val="20"/>
        </w:rPr>
        <w:pict>
          <v:group style="width:480.1pt;height:52.4pt;mso-position-horizontal-relative:char;mso-position-vertical-relative:line" coordorigin="0,0" coordsize="9602,1048">
            <v:shape style="position:absolute;left:0;top:15;width:3442;height:943" type="#_x0000_t75" stroked="false">
              <v:imagedata r:id="rId70" o:title=""/>
            </v:shape>
            <v:line style="position:absolute" from="9571,1048" to="9571,105" stroked="true" strokeweight="1.504902pt" strokecolor="#000000">
              <v:stroke dashstyle="solid"/>
            </v:line>
            <v:line style="position:absolute" from="3441,55" to="9601,55" stroked="true" strokeweight="5.513887pt" strokecolor="#000000">
              <v:stroke dashstyle="solid"/>
            </v:line>
            <v:line style="position:absolute" from="3441,1008" to="9601,1008" stroked="true" strokeweight="1.002525pt" strokecolor="#000000">
              <v:stroke dashstyle="solid"/>
            </v:line>
            <v:shape style="position:absolute;left:8781;top:721;width:673;height:256" type="#_x0000_t202" filled="false" stroked="false">
              <v:textbox inset="0,0,0,0">
                <w:txbxContent>
                  <w:p>
                    <w:pPr>
                      <w:spacing w:line="255" w:lineRule="exact" w:before="0"/>
                      <w:ind w:left="0" w:right="0" w:firstLine="0"/>
                      <w:jc w:val="left"/>
                      <w:rPr>
                        <w:sz w:val="23"/>
                      </w:rPr>
                    </w:pPr>
                    <w:r>
                      <w:rPr>
                        <w:color w:val="838582"/>
                        <w:w w:val="105"/>
                        <w:sz w:val="23"/>
                      </w:rPr>
                      <w:t>T.O.C.</w:t>
                    </w:r>
                  </w:p>
                </w:txbxContent>
              </v:textbox>
              <w10:wrap type="none"/>
            </v:shape>
          </v:group>
        </w:pict>
      </w:r>
      <w:r>
        <w:rPr>
          <w:sz w:val="20"/>
        </w:rPr>
      </w:r>
    </w:p>
    <w:p>
      <w:pPr>
        <w:pStyle w:val="BodyText"/>
        <w:rPr>
          <w:i/>
          <w:sz w:val="20"/>
        </w:rPr>
      </w:pPr>
    </w:p>
    <w:p>
      <w:pPr>
        <w:pStyle w:val="BodyText"/>
        <w:spacing w:before="7"/>
        <w:rPr>
          <w:i/>
          <w:sz w:val="21"/>
        </w:rPr>
      </w:pPr>
    </w:p>
    <w:p>
      <w:pPr>
        <w:spacing w:before="89"/>
        <w:ind w:left="1436" w:right="0" w:firstLine="0"/>
        <w:jc w:val="left"/>
        <w:rPr>
          <w:rFonts w:ascii="Arial"/>
          <w:b/>
          <w:sz w:val="35"/>
        </w:rPr>
      </w:pPr>
      <w:r>
        <w:rPr>
          <w:rFonts w:ascii="Arial"/>
          <w:b/>
          <w:color w:val="08070C"/>
          <w:sz w:val="35"/>
        </w:rPr>
        <w:t>Table of Contents</w:t>
      </w:r>
    </w:p>
    <w:p>
      <w:pPr>
        <w:pStyle w:val="BodyText"/>
        <w:spacing w:before="6"/>
        <w:rPr>
          <w:rFonts w:ascii="Arial"/>
          <w:b/>
          <w:sz w:val="14"/>
        </w:rPr>
      </w:pPr>
    </w:p>
    <w:p>
      <w:pPr>
        <w:spacing w:after="0"/>
        <w:rPr>
          <w:rFonts w:ascii="Arial"/>
          <w:sz w:val="14"/>
        </w:rPr>
        <w:sectPr>
          <w:footerReference w:type="default" r:id="rId85"/>
          <w:pgSz w:w="12240" w:h="15840"/>
          <w:pgMar w:footer="0" w:header="0" w:top="540" w:bottom="280" w:left="0" w:right="0"/>
        </w:sectPr>
      </w:pPr>
    </w:p>
    <w:p>
      <w:pPr>
        <w:spacing w:before="93"/>
        <w:ind w:left="0" w:right="0" w:firstLine="0"/>
        <w:jc w:val="right"/>
        <w:rPr>
          <w:rFonts w:ascii="Arial"/>
          <w:b/>
          <w:sz w:val="21"/>
        </w:rPr>
      </w:pPr>
      <w:r>
        <w:rPr>
          <w:rFonts w:ascii="Arial"/>
          <w:b/>
          <w:color w:val="1C1623"/>
          <w:w w:val="90"/>
          <w:sz w:val="21"/>
          <w:u w:val="thick" w:color="1C1623"/>
        </w:rPr>
        <w:t>Page</w:t>
      </w:r>
    </w:p>
    <w:p>
      <w:pPr>
        <w:pStyle w:val="BodyText"/>
        <w:spacing w:before="2"/>
        <w:rPr>
          <w:rFonts w:ascii="Arial"/>
          <w:b/>
          <w:sz w:val="20"/>
        </w:rPr>
      </w:pPr>
    </w:p>
    <w:p>
      <w:pPr>
        <w:spacing w:before="0"/>
        <w:ind w:left="0" w:right="266" w:firstLine="0"/>
        <w:jc w:val="right"/>
        <w:rPr>
          <w:sz w:val="22"/>
        </w:rPr>
      </w:pPr>
      <w:r>
        <w:rPr>
          <w:color w:val="1C1623"/>
          <w:w w:val="94"/>
          <w:sz w:val="22"/>
        </w:rPr>
        <w:t>1</w:t>
      </w:r>
    </w:p>
    <w:p>
      <w:pPr>
        <w:pStyle w:val="BodyText"/>
        <w:spacing w:before="11"/>
        <w:rPr>
          <w:sz w:val="18"/>
        </w:rPr>
      </w:pPr>
    </w:p>
    <w:p>
      <w:pPr>
        <w:spacing w:before="0"/>
        <w:ind w:left="0" w:right="266" w:firstLine="0"/>
        <w:jc w:val="right"/>
        <w:rPr>
          <w:sz w:val="22"/>
        </w:rPr>
      </w:pPr>
      <w:r>
        <w:rPr>
          <w:color w:val="1C1623"/>
          <w:w w:val="94"/>
          <w:sz w:val="22"/>
        </w:rPr>
        <w:t>1</w:t>
      </w:r>
    </w:p>
    <w:p>
      <w:pPr>
        <w:pStyle w:val="BodyText"/>
        <w:spacing w:before="2"/>
        <w:rPr>
          <w:sz w:val="22"/>
        </w:rPr>
      </w:pPr>
    </w:p>
    <w:p>
      <w:pPr>
        <w:spacing w:before="0"/>
        <w:ind w:left="0" w:right="250" w:firstLine="0"/>
        <w:jc w:val="right"/>
        <w:rPr>
          <w:rFonts w:ascii="Arial"/>
          <w:sz w:val="19"/>
        </w:rPr>
      </w:pPr>
      <w:r>
        <w:rPr>
          <w:rFonts w:ascii="Arial"/>
          <w:color w:val="1C1623"/>
          <w:w w:val="94"/>
          <w:sz w:val="19"/>
        </w:rPr>
        <w:t>2</w:t>
      </w:r>
    </w:p>
    <w:p>
      <w:pPr>
        <w:pStyle w:val="BodyText"/>
        <w:rPr>
          <w:rFonts w:ascii="Arial"/>
          <w:sz w:val="22"/>
        </w:rPr>
      </w:pPr>
    </w:p>
    <w:p>
      <w:pPr>
        <w:spacing w:before="0"/>
        <w:ind w:left="0" w:right="263" w:firstLine="0"/>
        <w:jc w:val="right"/>
        <w:rPr>
          <w:rFonts w:ascii="Arial"/>
          <w:sz w:val="19"/>
        </w:rPr>
      </w:pPr>
      <w:r>
        <w:rPr>
          <w:rFonts w:ascii="Arial"/>
          <w:color w:val="1C1623"/>
          <w:w w:val="94"/>
          <w:sz w:val="19"/>
        </w:rPr>
        <w:t>5</w:t>
      </w:r>
    </w:p>
    <w:p>
      <w:pPr>
        <w:pStyle w:val="BodyText"/>
        <w:spacing w:before="10"/>
        <w:rPr>
          <w:rFonts w:ascii="Arial"/>
          <w:sz w:val="22"/>
        </w:rPr>
      </w:pPr>
    </w:p>
    <w:p>
      <w:pPr>
        <w:spacing w:before="0"/>
        <w:ind w:left="0" w:right="252" w:firstLine="0"/>
        <w:jc w:val="right"/>
        <w:rPr>
          <w:rFonts w:ascii="Arial"/>
          <w:sz w:val="19"/>
        </w:rPr>
      </w:pPr>
      <w:r>
        <w:rPr>
          <w:rFonts w:ascii="Arial"/>
          <w:color w:val="1C1623"/>
          <w:w w:val="94"/>
          <w:sz w:val="19"/>
        </w:rPr>
        <w:t>6</w:t>
      </w:r>
    </w:p>
    <w:p>
      <w:pPr>
        <w:pStyle w:val="BodyText"/>
        <w:spacing w:before="10"/>
        <w:rPr>
          <w:rFonts w:ascii="Arial"/>
          <w:sz w:val="22"/>
        </w:rPr>
      </w:pPr>
    </w:p>
    <w:p>
      <w:pPr>
        <w:spacing w:before="0"/>
        <w:ind w:left="0" w:right="254" w:firstLine="0"/>
        <w:jc w:val="right"/>
        <w:rPr>
          <w:rFonts w:ascii="Arial"/>
          <w:sz w:val="19"/>
        </w:rPr>
      </w:pPr>
      <w:r>
        <w:rPr>
          <w:rFonts w:ascii="Arial"/>
          <w:color w:val="1C1623"/>
          <w:w w:val="94"/>
          <w:sz w:val="19"/>
        </w:rPr>
        <w:t>7</w:t>
      </w:r>
    </w:p>
    <w:p>
      <w:pPr>
        <w:pStyle w:val="BodyText"/>
        <w:spacing w:before="11"/>
        <w:rPr>
          <w:rFonts w:ascii="Arial"/>
          <w:sz w:val="21"/>
        </w:rPr>
      </w:pPr>
    </w:p>
    <w:p>
      <w:pPr>
        <w:spacing w:before="0"/>
        <w:ind w:left="0" w:right="254" w:firstLine="0"/>
        <w:jc w:val="right"/>
        <w:rPr>
          <w:rFonts w:ascii="Arial"/>
          <w:sz w:val="19"/>
        </w:rPr>
      </w:pPr>
      <w:r>
        <w:rPr>
          <w:rFonts w:ascii="Arial"/>
          <w:color w:val="1C1623"/>
          <w:w w:val="94"/>
          <w:sz w:val="19"/>
        </w:rPr>
        <w:t>7</w:t>
      </w:r>
    </w:p>
    <w:p>
      <w:pPr>
        <w:pStyle w:val="BodyText"/>
        <w:spacing w:before="9"/>
        <w:rPr>
          <w:rFonts w:ascii="Arial"/>
          <w:sz w:val="22"/>
        </w:rPr>
      </w:pPr>
    </w:p>
    <w:p>
      <w:pPr>
        <w:spacing w:before="1"/>
        <w:ind w:left="0" w:right="254" w:firstLine="0"/>
        <w:jc w:val="right"/>
        <w:rPr>
          <w:rFonts w:ascii="Arial"/>
          <w:sz w:val="19"/>
        </w:rPr>
      </w:pPr>
      <w:r>
        <w:rPr>
          <w:rFonts w:ascii="Arial"/>
          <w:color w:val="1C1623"/>
          <w:w w:val="94"/>
          <w:sz w:val="19"/>
        </w:rPr>
        <w:t>7</w:t>
      </w:r>
    </w:p>
    <w:p>
      <w:pPr>
        <w:pStyle w:val="BodyText"/>
        <w:spacing w:before="3"/>
        <w:rPr>
          <w:rFonts w:ascii="Arial"/>
          <w:sz w:val="20"/>
        </w:rPr>
      </w:pPr>
    </w:p>
    <w:p>
      <w:pPr>
        <w:spacing w:before="1"/>
        <w:ind w:left="0" w:right="253" w:firstLine="0"/>
        <w:jc w:val="right"/>
        <w:rPr>
          <w:rFonts w:ascii="Arial"/>
          <w:sz w:val="21"/>
        </w:rPr>
      </w:pPr>
      <w:r>
        <w:rPr>
          <w:rFonts w:ascii="Arial"/>
          <w:color w:val="1C1623"/>
          <w:w w:val="94"/>
          <w:sz w:val="21"/>
        </w:rPr>
        <w:t>8</w:t>
      </w:r>
    </w:p>
    <w:p>
      <w:pPr>
        <w:pStyle w:val="BodyText"/>
        <w:spacing w:before="9"/>
        <w:rPr>
          <w:rFonts w:ascii="Arial"/>
          <w:sz w:val="20"/>
        </w:rPr>
      </w:pPr>
    </w:p>
    <w:p>
      <w:pPr>
        <w:spacing w:before="0"/>
        <w:ind w:left="0" w:right="253" w:firstLine="0"/>
        <w:jc w:val="right"/>
        <w:rPr>
          <w:rFonts w:ascii="Arial"/>
          <w:sz w:val="21"/>
        </w:rPr>
      </w:pPr>
      <w:r>
        <w:rPr>
          <w:rFonts w:ascii="Arial"/>
          <w:color w:val="1C1623"/>
          <w:w w:val="94"/>
          <w:sz w:val="21"/>
        </w:rPr>
        <w:t>9</w:t>
      </w:r>
    </w:p>
    <w:p>
      <w:pPr>
        <w:pStyle w:val="BodyText"/>
        <w:spacing w:before="10"/>
        <w:rPr>
          <w:rFonts w:ascii="Arial"/>
          <w:sz w:val="20"/>
        </w:rPr>
      </w:pPr>
    </w:p>
    <w:p>
      <w:pPr>
        <w:spacing w:before="0"/>
        <w:ind w:left="0" w:right="253" w:firstLine="0"/>
        <w:jc w:val="right"/>
        <w:rPr>
          <w:rFonts w:ascii="Arial"/>
          <w:sz w:val="21"/>
        </w:rPr>
      </w:pPr>
      <w:r>
        <w:rPr>
          <w:rFonts w:ascii="Arial"/>
          <w:color w:val="1C1623"/>
          <w:w w:val="94"/>
          <w:sz w:val="21"/>
        </w:rPr>
        <w:t>9</w:t>
      </w:r>
    </w:p>
    <w:p>
      <w:pPr>
        <w:pStyle w:val="BodyText"/>
        <w:spacing w:before="3"/>
        <w:rPr>
          <w:rFonts w:ascii="Arial"/>
          <w:sz w:val="19"/>
        </w:rPr>
      </w:pPr>
    </w:p>
    <w:p>
      <w:pPr>
        <w:spacing w:before="0"/>
        <w:ind w:left="0" w:right="162" w:firstLine="0"/>
        <w:jc w:val="right"/>
        <w:rPr>
          <w:sz w:val="22"/>
        </w:rPr>
      </w:pPr>
      <w:r>
        <w:rPr>
          <w:color w:val="1C1623"/>
          <w:spacing w:val="-1"/>
          <w:w w:val="95"/>
          <w:sz w:val="22"/>
        </w:rPr>
        <w:t>11</w:t>
      </w:r>
    </w:p>
    <w:p>
      <w:pPr>
        <w:pStyle w:val="BodyText"/>
        <w:spacing w:before="10"/>
        <w:rPr>
          <w:sz w:val="19"/>
        </w:rPr>
      </w:pPr>
    </w:p>
    <w:p>
      <w:pPr>
        <w:spacing w:before="0"/>
        <w:ind w:left="0" w:right="162" w:firstLine="0"/>
        <w:jc w:val="right"/>
        <w:rPr>
          <w:sz w:val="22"/>
        </w:rPr>
      </w:pPr>
      <w:r>
        <w:rPr>
          <w:color w:val="1C1623"/>
          <w:spacing w:val="-1"/>
          <w:w w:val="95"/>
          <w:sz w:val="22"/>
        </w:rPr>
        <w:t>11</w:t>
      </w:r>
    </w:p>
    <w:p>
      <w:pPr>
        <w:pStyle w:val="BodyText"/>
        <w:spacing w:before="3"/>
        <w:rPr>
          <w:sz w:val="20"/>
        </w:rPr>
      </w:pPr>
    </w:p>
    <w:p>
      <w:pPr>
        <w:pStyle w:val="BodyText"/>
        <w:spacing w:before="1"/>
        <w:ind w:right="91"/>
        <w:jc w:val="right"/>
        <w:rPr>
          <w:rFonts w:ascii="Courier New"/>
        </w:rPr>
      </w:pPr>
      <w:r>
        <w:rPr>
          <w:rFonts w:ascii="Courier New"/>
          <w:color w:val="1C1623"/>
          <w:spacing w:val="-2"/>
          <w:w w:val="95"/>
        </w:rPr>
        <w:t>12</w:t>
      </w:r>
    </w:p>
    <w:p>
      <w:pPr>
        <w:pStyle w:val="BodyText"/>
        <w:spacing w:before="199"/>
        <w:ind w:right="99"/>
        <w:jc w:val="right"/>
        <w:rPr>
          <w:rFonts w:ascii="Courier New"/>
        </w:rPr>
      </w:pPr>
      <w:r>
        <w:rPr>
          <w:rFonts w:ascii="Courier New"/>
          <w:color w:val="1C1623"/>
          <w:spacing w:val="-2"/>
          <w:w w:val="90"/>
        </w:rPr>
        <w:t>19</w:t>
      </w:r>
    </w:p>
    <w:p>
      <w:pPr>
        <w:spacing w:before="204"/>
        <w:ind w:left="0" w:right="141" w:firstLine="0"/>
        <w:jc w:val="right"/>
        <w:rPr>
          <w:sz w:val="22"/>
        </w:rPr>
      </w:pPr>
      <w:r>
        <w:rPr>
          <w:color w:val="1C1623"/>
          <w:w w:val="90"/>
          <w:sz w:val="22"/>
        </w:rPr>
        <w:t>20</w:t>
      </w:r>
    </w:p>
    <w:p>
      <w:pPr>
        <w:spacing w:before="93"/>
        <w:ind w:left="936" w:right="0" w:firstLine="0"/>
        <w:jc w:val="left"/>
        <w:rPr>
          <w:rFonts w:ascii="Arial"/>
          <w:sz w:val="21"/>
        </w:rPr>
      </w:pPr>
      <w:r>
        <w:rPr/>
        <w:br w:type="column"/>
      </w:r>
      <w:r>
        <w:rPr>
          <w:rFonts w:ascii="Arial"/>
          <w:color w:val="1C1623"/>
          <w:w w:val="105"/>
          <w:sz w:val="21"/>
          <w:u w:val="thick" w:color="1C1623"/>
        </w:rPr>
        <w:t>Content</w:t>
      </w:r>
    </w:p>
    <w:p>
      <w:pPr>
        <w:pStyle w:val="BodyText"/>
        <w:spacing w:before="10"/>
        <w:rPr>
          <w:rFonts w:ascii="Arial"/>
          <w:sz w:val="20"/>
        </w:rPr>
      </w:pPr>
    </w:p>
    <w:p>
      <w:pPr>
        <w:pStyle w:val="ListParagraph"/>
        <w:numPr>
          <w:ilvl w:val="1"/>
          <w:numId w:val="22"/>
        </w:numPr>
        <w:tabs>
          <w:tab w:pos="1113" w:val="left" w:leader="none"/>
        </w:tabs>
        <w:spacing w:line="240" w:lineRule="auto" w:before="0" w:after="0"/>
        <w:ind w:left="1112" w:right="0" w:hanging="185"/>
        <w:jc w:val="left"/>
        <w:rPr>
          <w:sz w:val="21"/>
        </w:rPr>
      </w:pPr>
      <w:r>
        <w:rPr>
          <w:color w:val="1C1623"/>
          <w:sz w:val="21"/>
        </w:rPr>
        <w:t>Landscape</w:t>
      </w:r>
      <w:r>
        <w:rPr>
          <w:color w:val="1C1623"/>
          <w:spacing w:val="2"/>
          <w:sz w:val="21"/>
        </w:rPr>
        <w:t> </w:t>
      </w:r>
      <w:r>
        <w:rPr>
          <w:color w:val="1C1623"/>
          <w:sz w:val="21"/>
        </w:rPr>
        <w:t>scale</w:t>
      </w:r>
    </w:p>
    <w:p>
      <w:pPr>
        <w:pStyle w:val="BodyText"/>
        <w:rPr>
          <w:rFonts w:ascii="Arial"/>
          <w:sz w:val="20"/>
        </w:rPr>
      </w:pPr>
    </w:p>
    <w:p>
      <w:pPr>
        <w:pStyle w:val="ListParagraph"/>
        <w:numPr>
          <w:ilvl w:val="2"/>
          <w:numId w:val="22"/>
        </w:numPr>
        <w:tabs>
          <w:tab w:pos="2055" w:val="left" w:leader="none"/>
        </w:tabs>
        <w:spacing w:line="240" w:lineRule="auto" w:before="0" w:after="0"/>
        <w:ind w:left="2054" w:right="0" w:hanging="404"/>
        <w:jc w:val="left"/>
        <w:rPr>
          <w:sz w:val="21"/>
        </w:rPr>
      </w:pPr>
      <w:r>
        <w:rPr>
          <w:color w:val="1C1623"/>
          <w:spacing w:val="-4"/>
          <w:w w:val="110"/>
          <w:sz w:val="21"/>
        </w:rPr>
        <w:t>Regiona</w:t>
      </w:r>
      <w:r>
        <w:rPr>
          <w:color w:val="5B3626"/>
          <w:spacing w:val="-4"/>
          <w:w w:val="110"/>
          <w:sz w:val="21"/>
        </w:rPr>
        <w:t>l</w:t>
      </w:r>
      <w:r>
        <w:rPr>
          <w:color w:val="5B3626"/>
          <w:spacing w:val="-5"/>
          <w:w w:val="110"/>
          <w:sz w:val="21"/>
        </w:rPr>
        <w:t> </w:t>
      </w:r>
      <w:r>
        <w:rPr>
          <w:color w:val="08070C"/>
          <w:w w:val="110"/>
          <w:sz w:val="21"/>
        </w:rPr>
        <w:t>distinction</w:t>
      </w:r>
    </w:p>
    <w:p>
      <w:pPr>
        <w:pStyle w:val="BodyText"/>
        <w:spacing w:before="11"/>
        <w:rPr>
          <w:rFonts w:ascii="Arial"/>
          <w:sz w:val="19"/>
        </w:rPr>
      </w:pPr>
    </w:p>
    <w:p>
      <w:pPr>
        <w:pStyle w:val="ListParagraph"/>
        <w:numPr>
          <w:ilvl w:val="1"/>
          <w:numId w:val="29"/>
        </w:numPr>
        <w:tabs>
          <w:tab w:pos="2071" w:val="left" w:leader="none"/>
        </w:tabs>
        <w:spacing w:line="240" w:lineRule="auto" w:before="0" w:after="0"/>
        <w:ind w:left="2070" w:right="0" w:hanging="414"/>
        <w:jc w:val="left"/>
        <w:rPr>
          <w:sz w:val="21"/>
        </w:rPr>
      </w:pPr>
      <w:r>
        <w:rPr>
          <w:color w:val="1C1623"/>
          <w:w w:val="105"/>
          <w:sz w:val="21"/>
        </w:rPr>
        <w:t>Vegetative character</w:t>
      </w:r>
    </w:p>
    <w:p>
      <w:pPr>
        <w:pStyle w:val="BodyText"/>
        <w:rPr>
          <w:rFonts w:ascii="Arial"/>
          <w:sz w:val="20"/>
        </w:rPr>
      </w:pPr>
    </w:p>
    <w:p>
      <w:pPr>
        <w:pStyle w:val="ListParagraph"/>
        <w:numPr>
          <w:ilvl w:val="1"/>
          <w:numId w:val="29"/>
        </w:numPr>
        <w:tabs>
          <w:tab w:pos="2051" w:val="left" w:leader="none"/>
        </w:tabs>
        <w:spacing w:line="240" w:lineRule="auto" w:before="0" w:after="0"/>
        <w:ind w:left="2050" w:right="0" w:hanging="394"/>
        <w:jc w:val="left"/>
        <w:rPr>
          <w:sz w:val="21"/>
        </w:rPr>
      </w:pPr>
      <w:r>
        <w:rPr>
          <w:color w:val="1C1623"/>
          <w:w w:val="105"/>
          <w:sz w:val="21"/>
        </w:rPr>
        <w:t>Valley</w:t>
      </w:r>
      <w:r>
        <w:rPr>
          <w:color w:val="1C1623"/>
          <w:spacing w:val="-36"/>
          <w:w w:val="105"/>
          <w:sz w:val="21"/>
        </w:rPr>
        <w:t> </w:t>
      </w:r>
      <w:r>
        <w:rPr>
          <w:color w:val="1C1623"/>
          <w:w w:val="105"/>
          <w:sz w:val="21"/>
        </w:rPr>
        <w:t>vistas</w:t>
      </w:r>
    </w:p>
    <w:p>
      <w:pPr>
        <w:pStyle w:val="BodyText"/>
        <w:spacing w:before="8"/>
        <w:rPr>
          <w:rFonts w:ascii="Arial"/>
          <w:sz w:val="21"/>
        </w:rPr>
      </w:pPr>
    </w:p>
    <w:p>
      <w:pPr>
        <w:pStyle w:val="ListParagraph"/>
        <w:numPr>
          <w:ilvl w:val="1"/>
          <w:numId w:val="29"/>
        </w:numPr>
        <w:tabs>
          <w:tab w:pos="2067" w:val="left" w:leader="none"/>
        </w:tabs>
        <w:spacing w:line="240" w:lineRule="auto" w:before="0" w:after="0"/>
        <w:ind w:left="2066" w:right="0" w:hanging="410"/>
        <w:jc w:val="left"/>
        <w:rPr>
          <w:sz w:val="21"/>
        </w:rPr>
      </w:pPr>
      <w:r>
        <w:rPr>
          <w:color w:val="08070C"/>
          <w:w w:val="105"/>
          <w:sz w:val="21"/>
        </w:rPr>
        <w:t>Topography</w:t>
      </w:r>
    </w:p>
    <w:p>
      <w:pPr>
        <w:pStyle w:val="BodyText"/>
        <w:rPr>
          <w:rFonts w:ascii="Arial"/>
          <w:sz w:val="20"/>
        </w:rPr>
      </w:pPr>
    </w:p>
    <w:p>
      <w:pPr>
        <w:pStyle w:val="ListParagraph"/>
        <w:numPr>
          <w:ilvl w:val="1"/>
          <w:numId w:val="22"/>
        </w:numPr>
        <w:tabs>
          <w:tab w:pos="1178" w:val="left" w:leader="none"/>
        </w:tabs>
        <w:spacing w:line="240" w:lineRule="auto" w:before="0" w:after="0"/>
        <w:ind w:left="1177" w:right="0" w:hanging="250"/>
        <w:jc w:val="left"/>
        <w:rPr>
          <w:sz w:val="21"/>
        </w:rPr>
      </w:pPr>
      <w:r>
        <w:rPr>
          <w:color w:val="1C1623"/>
          <w:w w:val="105"/>
          <w:sz w:val="21"/>
        </w:rPr>
        <w:t>Vi</w:t>
      </w:r>
      <w:r>
        <w:rPr>
          <w:color w:val="5B3626"/>
          <w:w w:val="105"/>
          <w:sz w:val="21"/>
        </w:rPr>
        <w:t>l</w:t>
      </w:r>
      <w:r>
        <w:rPr>
          <w:color w:val="1C1623"/>
          <w:w w:val="105"/>
          <w:sz w:val="21"/>
        </w:rPr>
        <w:t>lage</w:t>
      </w:r>
      <w:r>
        <w:rPr>
          <w:color w:val="1C1623"/>
          <w:spacing w:val="-3"/>
          <w:w w:val="105"/>
          <w:sz w:val="21"/>
        </w:rPr>
        <w:t> </w:t>
      </w:r>
      <w:r>
        <w:rPr>
          <w:color w:val="1C1623"/>
          <w:spacing w:val="-7"/>
          <w:w w:val="105"/>
          <w:sz w:val="21"/>
        </w:rPr>
        <w:t>sca</w:t>
      </w:r>
      <w:r>
        <w:rPr>
          <w:color w:val="152148"/>
          <w:spacing w:val="-7"/>
          <w:w w:val="105"/>
          <w:sz w:val="21"/>
        </w:rPr>
        <w:t>l</w:t>
      </w:r>
      <w:r>
        <w:rPr>
          <w:color w:val="1C1623"/>
          <w:spacing w:val="-7"/>
          <w:w w:val="105"/>
          <w:sz w:val="21"/>
        </w:rPr>
        <w:t>e</w:t>
      </w:r>
    </w:p>
    <w:p>
      <w:pPr>
        <w:pStyle w:val="BodyText"/>
        <w:spacing w:before="11"/>
        <w:rPr>
          <w:rFonts w:ascii="Arial"/>
          <w:sz w:val="19"/>
        </w:rPr>
      </w:pPr>
    </w:p>
    <w:p>
      <w:pPr>
        <w:pStyle w:val="ListParagraph"/>
        <w:numPr>
          <w:ilvl w:val="2"/>
          <w:numId w:val="22"/>
        </w:numPr>
        <w:tabs>
          <w:tab w:pos="2121" w:val="left" w:leader="none"/>
        </w:tabs>
        <w:spacing w:line="240" w:lineRule="auto" w:before="0" w:after="0"/>
        <w:ind w:left="2120" w:right="0" w:hanging="470"/>
        <w:jc w:val="left"/>
        <w:rPr>
          <w:sz w:val="21"/>
        </w:rPr>
      </w:pPr>
      <w:r>
        <w:rPr>
          <w:color w:val="1C1623"/>
          <w:w w:val="105"/>
          <w:sz w:val="21"/>
        </w:rPr>
        <w:t>Village of </w:t>
      </w:r>
      <w:r>
        <w:rPr>
          <w:color w:val="08070C"/>
          <w:w w:val="105"/>
          <w:sz w:val="21"/>
        </w:rPr>
        <w:t>Nelsonville,</w:t>
      </w:r>
      <w:r>
        <w:rPr>
          <w:color w:val="08070C"/>
          <w:spacing w:val="-8"/>
          <w:w w:val="105"/>
          <w:sz w:val="21"/>
        </w:rPr>
        <w:t> </w:t>
      </w:r>
      <w:r>
        <w:rPr>
          <w:color w:val="08070C"/>
          <w:w w:val="105"/>
          <w:sz w:val="21"/>
        </w:rPr>
        <w:t>NY</w:t>
      </w:r>
    </w:p>
    <w:p>
      <w:pPr>
        <w:pStyle w:val="BodyText"/>
        <w:spacing w:before="8"/>
        <w:rPr>
          <w:rFonts w:ascii="Arial"/>
          <w:sz w:val="21"/>
        </w:rPr>
      </w:pPr>
    </w:p>
    <w:p>
      <w:pPr>
        <w:pStyle w:val="ListParagraph"/>
        <w:numPr>
          <w:ilvl w:val="1"/>
          <w:numId w:val="30"/>
        </w:numPr>
        <w:tabs>
          <w:tab w:pos="2122" w:val="left" w:leader="none"/>
        </w:tabs>
        <w:spacing w:line="240" w:lineRule="auto" w:before="0" w:after="0"/>
        <w:ind w:left="2121" w:right="0" w:hanging="474"/>
        <w:jc w:val="left"/>
        <w:rPr>
          <w:sz w:val="21"/>
        </w:rPr>
      </w:pPr>
      <w:r>
        <w:rPr>
          <w:color w:val="1C1623"/>
          <w:w w:val="105"/>
          <w:sz w:val="21"/>
        </w:rPr>
        <w:t>Site</w:t>
      </w:r>
      <w:r>
        <w:rPr>
          <w:color w:val="1C1623"/>
          <w:spacing w:val="-13"/>
          <w:w w:val="105"/>
          <w:sz w:val="21"/>
        </w:rPr>
        <w:t> </w:t>
      </w:r>
      <w:r>
        <w:rPr>
          <w:color w:val="1C1623"/>
          <w:w w:val="105"/>
          <w:sz w:val="21"/>
        </w:rPr>
        <w:t>effects</w:t>
      </w:r>
    </w:p>
    <w:p>
      <w:pPr>
        <w:pStyle w:val="BodyText"/>
        <w:rPr>
          <w:rFonts w:ascii="Arial"/>
          <w:sz w:val="20"/>
        </w:rPr>
      </w:pPr>
    </w:p>
    <w:p>
      <w:pPr>
        <w:pStyle w:val="ListParagraph"/>
        <w:numPr>
          <w:ilvl w:val="1"/>
          <w:numId w:val="30"/>
        </w:numPr>
        <w:tabs>
          <w:tab w:pos="2101" w:val="left" w:leader="none"/>
        </w:tabs>
        <w:spacing w:line="240" w:lineRule="auto" w:before="0" w:after="0"/>
        <w:ind w:left="2100" w:right="0" w:hanging="453"/>
        <w:jc w:val="left"/>
        <w:rPr>
          <w:sz w:val="21"/>
        </w:rPr>
      </w:pPr>
      <w:r>
        <w:rPr>
          <w:color w:val="1C1623"/>
          <w:spacing w:val="2"/>
          <w:w w:val="105"/>
          <w:sz w:val="21"/>
        </w:rPr>
        <w:t>Co</w:t>
      </w:r>
      <w:r>
        <w:rPr>
          <w:color w:val="152148"/>
          <w:spacing w:val="2"/>
          <w:w w:val="105"/>
          <w:sz w:val="21"/>
        </w:rPr>
        <w:t>l</w:t>
      </w:r>
      <w:r>
        <w:rPr>
          <w:color w:val="08070C"/>
          <w:spacing w:val="2"/>
          <w:w w:val="105"/>
          <w:sz w:val="21"/>
        </w:rPr>
        <w:t>d </w:t>
      </w:r>
      <w:r>
        <w:rPr>
          <w:color w:val="1C1623"/>
          <w:w w:val="105"/>
          <w:sz w:val="21"/>
        </w:rPr>
        <w:t>Spring</w:t>
      </w:r>
      <w:r>
        <w:rPr>
          <w:color w:val="1C1623"/>
          <w:spacing w:val="-22"/>
          <w:w w:val="105"/>
          <w:sz w:val="21"/>
        </w:rPr>
        <w:t> </w:t>
      </w:r>
      <w:r>
        <w:rPr>
          <w:color w:val="1C1623"/>
          <w:w w:val="105"/>
          <w:sz w:val="21"/>
        </w:rPr>
        <w:t>Cemetery</w:t>
      </w:r>
    </w:p>
    <w:p>
      <w:pPr>
        <w:pStyle w:val="BodyText"/>
        <w:rPr>
          <w:rFonts w:ascii="Arial"/>
          <w:sz w:val="20"/>
        </w:rPr>
      </w:pPr>
    </w:p>
    <w:p>
      <w:pPr>
        <w:spacing w:before="0"/>
        <w:ind w:left="927" w:right="0" w:firstLine="0"/>
        <w:jc w:val="left"/>
        <w:rPr>
          <w:rFonts w:ascii="Arial"/>
          <w:sz w:val="21"/>
        </w:rPr>
      </w:pPr>
      <w:r>
        <w:rPr>
          <w:rFonts w:ascii="Arial"/>
          <w:color w:val="1C1623"/>
          <w:w w:val="105"/>
          <w:sz w:val="21"/>
        </w:rPr>
        <w:t>Ill. Con</w:t>
      </w:r>
      <w:r>
        <w:rPr>
          <w:rFonts w:ascii="Arial"/>
          <w:color w:val="382323"/>
          <w:w w:val="105"/>
          <w:sz w:val="21"/>
        </w:rPr>
        <w:t>cl</w:t>
      </w:r>
      <w:r>
        <w:rPr>
          <w:rFonts w:ascii="Arial"/>
          <w:color w:val="1C1623"/>
          <w:w w:val="105"/>
          <w:sz w:val="21"/>
        </w:rPr>
        <w:t>usions: Saratoga Associates VRA</w:t>
      </w:r>
    </w:p>
    <w:p>
      <w:pPr>
        <w:pStyle w:val="BodyText"/>
        <w:spacing w:before="8"/>
        <w:rPr>
          <w:rFonts w:ascii="Arial"/>
          <w:sz w:val="21"/>
        </w:rPr>
      </w:pPr>
    </w:p>
    <w:p>
      <w:pPr>
        <w:pStyle w:val="ListParagraph"/>
        <w:numPr>
          <w:ilvl w:val="0"/>
          <w:numId w:val="31"/>
        </w:numPr>
        <w:tabs>
          <w:tab w:pos="1252" w:val="left" w:leader="none"/>
        </w:tabs>
        <w:spacing w:line="240" w:lineRule="auto" w:before="0" w:after="0"/>
        <w:ind w:left="1251" w:right="0" w:hanging="324"/>
        <w:jc w:val="left"/>
        <w:rPr>
          <w:sz w:val="21"/>
        </w:rPr>
      </w:pPr>
      <w:r>
        <w:rPr>
          <w:color w:val="08070C"/>
          <w:sz w:val="21"/>
        </w:rPr>
        <w:t>Fina </w:t>
      </w:r>
      <w:r>
        <w:rPr>
          <w:color w:val="152148"/>
          <w:sz w:val="21"/>
        </w:rPr>
        <w:t>l </w:t>
      </w:r>
      <w:r>
        <w:rPr>
          <w:color w:val="1C1623"/>
          <w:sz w:val="21"/>
        </w:rPr>
        <w:t>comments to </w:t>
      </w:r>
      <w:r>
        <w:rPr>
          <w:color w:val="08070C"/>
          <w:sz w:val="21"/>
        </w:rPr>
        <w:t>ZBA </w:t>
      </w:r>
      <w:r>
        <w:rPr>
          <w:color w:val="1C1623"/>
          <w:sz w:val="21"/>
        </w:rPr>
        <w:t>&amp;</w:t>
      </w:r>
      <w:r>
        <w:rPr>
          <w:color w:val="1C1623"/>
          <w:spacing w:val="39"/>
          <w:sz w:val="21"/>
        </w:rPr>
        <w:t> </w:t>
      </w:r>
      <w:r>
        <w:rPr>
          <w:color w:val="1C1623"/>
          <w:sz w:val="21"/>
        </w:rPr>
        <w:t>PB</w:t>
      </w:r>
    </w:p>
    <w:p>
      <w:pPr>
        <w:pStyle w:val="BodyText"/>
        <w:spacing w:before="1"/>
        <w:rPr>
          <w:rFonts w:ascii="Arial"/>
          <w:sz w:val="19"/>
        </w:rPr>
      </w:pPr>
    </w:p>
    <w:p>
      <w:pPr>
        <w:pStyle w:val="ListParagraph"/>
        <w:numPr>
          <w:ilvl w:val="0"/>
          <w:numId w:val="31"/>
        </w:numPr>
        <w:tabs>
          <w:tab w:pos="1239" w:val="left" w:leader="none"/>
        </w:tabs>
        <w:spacing w:line="240" w:lineRule="auto" w:before="0" w:after="0"/>
        <w:ind w:left="1238" w:right="0" w:hanging="302"/>
        <w:jc w:val="left"/>
        <w:rPr>
          <w:sz w:val="21"/>
        </w:rPr>
      </w:pPr>
      <w:r>
        <w:rPr>
          <w:color w:val="1C1623"/>
          <w:w w:val="105"/>
          <w:sz w:val="21"/>
        </w:rPr>
        <w:t>Appendix</w:t>
      </w:r>
    </w:p>
    <w:p>
      <w:pPr>
        <w:pStyle w:val="BodyText"/>
        <w:spacing w:before="10"/>
        <w:rPr>
          <w:rFonts w:ascii="Arial"/>
          <w:sz w:val="20"/>
        </w:rPr>
      </w:pPr>
    </w:p>
    <w:p>
      <w:pPr>
        <w:pStyle w:val="ListParagraph"/>
        <w:numPr>
          <w:ilvl w:val="1"/>
          <w:numId w:val="31"/>
        </w:numPr>
        <w:tabs>
          <w:tab w:pos="2025" w:val="left" w:leader="none"/>
        </w:tabs>
        <w:spacing w:line="240" w:lineRule="auto" w:before="0" w:after="0"/>
        <w:ind w:left="2024" w:right="0" w:hanging="366"/>
        <w:jc w:val="left"/>
        <w:rPr>
          <w:sz w:val="21"/>
        </w:rPr>
      </w:pPr>
      <w:r>
        <w:rPr>
          <w:color w:val="08070C"/>
          <w:sz w:val="21"/>
        </w:rPr>
        <w:t>Eva </w:t>
      </w:r>
      <w:r>
        <w:rPr>
          <w:color w:val="5B3626"/>
          <w:sz w:val="21"/>
        </w:rPr>
        <w:t>l</w:t>
      </w:r>
      <w:r>
        <w:rPr>
          <w:color w:val="1C1623"/>
          <w:sz w:val="21"/>
        </w:rPr>
        <w:t>uation</w:t>
      </w:r>
      <w:r>
        <w:rPr>
          <w:color w:val="1C1623"/>
          <w:spacing w:val="36"/>
          <w:sz w:val="21"/>
        </w:rPr>
        <w:t> </w:t>
      </w:r>
      <w:r>
        <w:rPr>
          <w:color w:val="1C1623"/>
          <w:sz w:val="21"/>
        </w:rPr>
        <w:t>criteria</w:t>
      </w:r>
    </w:p>
    <w:p>
      <w:pPr>
        <w:pStyle w:val="BodyText"/>
        <w:spacing w:before="10"/>
        <w:rPr>
          <w:rFonts w:ascii="Arial"/>
          <w:sz w:val="20"/>
        </w:rPr>
      </w:pPr>
    </w:p>
    <w:p>
      <w:pPr>
        <w:pStyle w:val="ListParagraph"/>
        <w:numPr>
          <w:ilvl w:val="1"/>
          <w:numId w:val="31"/>
        </w:numPr>
        <w:tabs>
          <w:tab w:pos="2037" w:val="left" w:leader="none"/>
        </w:tabs>
        <w:spacing w:line="240" w:lineRule="auto" w:before="0" w:after="0"/>
        <w:ind w:left="2036" w:right="0" w:hanging="378"/>
        <w:jc w:val="left"/>
        <w:rPr>
          <w:sz w:val="21"/>
        </w:rPr>
      </w:pPr>
      <w:r>
        <w:rPr>
          <w:color w:val="1C1623"/>
          <w:w w:val="105"/>
          <w:sz w:val="21"/>
        </w:rPr>
        <w:t>Tower design</w:t>
      </w:r>
      <w:r>
        <w:rPr>
          <w:color w:val="1C1623"/>
          <w:spacing w:val="-13"/>
          <w:w w:val="105"/>
          <w:sz w:val="21"/>
        </w:rPr>
        <w:t> </w:t>
      </w:r>
      <w:r>
        <w:rPr>
          <w:color w:val="08070C"/>
          <w:w w:val="105"/>
          <w:sz w:val="21"/>
        </w:rPr>
        <w:t>principles</w:t>
      </w:r>
    </w:p>
    <w:p>
      <w:pPr>
        <w:pStyle w:val="BodyText"/>
        <w:spacing w:before="9"/>
        <w:rPr>
          <w:rFonts w:ascii="Arial"/>
          <w:sz w:val="20"/>
        </w:rPr>
      </w:pPr>
    </w:p>
    <w:p>
      <w:pPr>
        <w:pStyle w:val="ListParagraph"/>
        <w:numPr>
          <w:ilvl w:val="1"/>
          <w:numId w:val="31"/>
        </w:numPr>
        <w:tabs>
          <w:tab w:pos="2015" w:val="left" w:leader="none"/>
        </w:tabs>
        <w:spacing w:line="240" w:lineRule="auto" w:before="1" w:after="0"/>
        <w:ind w:left="2014" w:right="0" w:hanging="356"/>
        <w:jc w:val="left"/>
        <w:rPr>
          <w:sz w:val="21"/>
        </w:rPr>
      </w:pPr>
      <w:r>
        <w:rPr>
          <w:color w:val="1C1623"/>
          <w:w w:val="105"/>
          <w:sz w:val="21"/>
        </w:rPr>
        <w:t>Referenced</w:t>
      </w:r>
      <w:r>
        <w:rPr>
          <w:color w:val="1C1623"/>
          <w:spacing w:val="9"/>
          <w:w w:val="105"/>
          <w:sz w:val="21"/>
        </w:rPr>
        <w:t> </w:t>
      </w:r>
      <w:r>
        <w:rPr>
          <w:color w:val="1C1623"/>
          <w:w w:val="105"/>
          <w:sz w:val="21"/>
        </w:rPr>
        <w:t>attachments</w:t>
      </w:r>
    </w:p>
    <w:p>
      <w:pPr>
        <w:pStyle w:val="BodyText"/>
        <w:spacing w:before="9"/>
        <w:rPr>
          <w:rFonts w:ascii="Arial"/>
          <w:sz w:val="20"/>
        </w:rPr>
      </w:pPr>
    </w:p>
    <w:p>
      <w:pPr>
        <w:pStyle w:val="ListParagraph"/>
        <w:numPr>
          <w:ilvl w:val="1"/>
          <w:numId w:val="31"/>
        </w:numPr>
        <w:tabs>
          <w:tab w:pos="2035" w:val="left" w:leader="none"/>
        </w:tabs>
        <w:spacing w:line="240" w:lineRule="auto" w:before="0" w:after="0"/>
        <w:ind w:left="2034" w:right="0" w:hanging="376"/>
        <w:jc w:val="left"/>
        <w:rPr>
          <w:sz w:val="21"/>
        </w:rPr>
      </w:pPr>
      <w:r>
        <w:rPr>
          <w:color w:val="1C1623"/>
          <w:w w:val="105"/>
          <w:sz w:val="21"/>
        </w:rPr>
        <w:t>Descriptive bio and</w:t>
      </w:r>
      <w:r>
        <w:rPr>
          <w:color w:val="1C1623"/>
          <w:spacing w:val="-16"/>
          <w:w w:val="105"/>
          <w:sz w:val="21"/>
        </w:rPr>
        <w:t> </w:t>
      </w:r>
      <w:r>
        <w:rPr>
          <w:color w:val="08070C"/>
          <w:w w:val="105"/>
          <w:sz w:val="21"/>
        </w:rPr>
        <w:t>resumes</w:t>
      </w:r>
    </w:p>
    <w:p>
      <w:pPr>
        <w:spacing w:after="0" w:line="240" w:lineRule="auto"/>
        <w:jc w:val="left"/>
        <w:rPr>
          <w:sz w:val="21"/>
        </w:rPr>
        <w:sectPr>
          <w:type w:val="continuous"/>
          <w:pgSz w:w="12240" w:h="15840"/>
          <w:pgMar w:top="1440" w:bottom="280" w:left="0" w:right="0"/>
          <w:cols w:num="2" w:equalWidth="0">
            <w:col w:w="1912" w:space="40"/>
            <w:col w:w="10288"/>
          </w:cols>
        </w:sectPr>
      </w:pPr>
    </w:p>
    <w:p>
      <w:pPr>
        <w:pStyle w:val="BodyText"/>
        <w:ind w:left="1224"/>
        <w:rPr>
          <w:rFonts w:ascii="Arial"/>
          <w:sz w:val="20"/>
        </w:rPr>
      </w:pPr>
      <w:r>
        <w:rPr>
          <w:rFonts w:ascii="Arial"/>
          <w:sz w:val="20"/>
        </w:rPr>
        <w:pict>
          <v:group style="width:480.1pt;height:52.15pt;mso-position-horizontal-relative:char;mso-position-vertical-relative:line" coordorigin="0,0" coordsize="9602,1043">
            <v:shape style="position:absolute;left:0;top:10;width:3442;height:943" type="#_x0000_t75" stroked="false">
              <v:imagedata r:id="rId87" o:title=""/>
            </v:shape>
            <v:line style="position:absolute" from="9571,1043" to="9571,120" stroked="true" strokeweight="1.504902pt" strokecolor="#000000">
              <v:stroke dashstyle="solid"/>
            </v:line>
            <v:line style="position:absolute" from="3441,60" to="9601,60" stroked="true" strokeweight="6.01515pt" strokecolor="#000000">
              <v:stroke dashstyle="solid"/>
            </v:line>
            <v:line style="position:absolute" from="3441,1013" to="9601,1013" stroked="true" strokeweight="1.503787pt" strokecolor="#000000">
              <v:stroke dashstyle="solid"/>
            </v:line>
            <v:shape style="position:absolute;left:8755;top:741;width:713;height:236" type="#_x0000_t202" filled="false" stroked="false">
              <v:textbox inset="0,0,0,0">
                <w:txbxContent>
                  <w:p>
                    <w:pPr>
                      <w:spacing w:line="235" w:lineRule="exact" w:before="0"/>
                      <w:ind w:left="0" w:right="0" w:firstLine="0"/>
                      <w:jc w:val="left"/>
                      <w:rPr>
                        <w:rFonts w:ascii="Arial"/>
                        <w:sz w:val="21"/>
                      </w:rPr>
                    </w:pPr>
                    <w:r>
                      <w:rPr>
                        <w:rFonts w:ascii="Arial"/>
                        <w:color w:val="828582"/>
                        <w:sz w:val="21"/>
                      </w:rPr>
                      <w:t>1 of 22</w:t>
                    </w:r>
                  </w:p>
                </w:txbxContent>
              </v:textbox>
              <w10:wrap type="none"/>
            </v:shape>
          </v:group>
        </w:pict>
      </w:r>
      <w:r>
        <w:rPr>
          <w:rFonts w:ascii="Arial"/>
          <w:sz w:val="20"/>
        </w:rPr>
      </w:r>
    </w:p>
    <w:p>
      <w:pPr>
        <w:pStyle w:val="BodyText"/>
        <w:spacing w:before="3"/>
        <w:rPr>
          <w:rFonts w:ascii="Arial"/>
          <w:sz w:val="25"/>
        </w:rPr>
      </w:pPr>
    </w:p>
    <w:p>
      <w:pPr>
        <w:tabs>
          <w:tab w:pos="2526" w:val="left" w:leader="none"/>
        </w:tabs>
        <w:spacing w:before="92"/>
        <w:ind w:left="1799" w:right="0" w:firstLine="0"/>
        <w:jc w:val="left"/>
        <w:rPr>
          <w:rFonts w:ascii="Arial"/>
          <w:b/>
          <w:sz w:val="28"/>
        </w:rPr>
      </w:pPr>
      <w:r>
        <w:rPr>
          <w:rFonts w:ascii="Arial"/>
          <w:color w:val="5B7E3F"/>
          <w:sz w:val="28"/>
        </w:rPr>
        <w:t>I.</w:t>
        <w:tab/>
      </w:r>
      <w:r>
        <w:rPr>
          <w:rFonts w:ascii="Arial"/>
          <w:b/>
          <w:color w:val="5B7E3F"/>
          <w:sz w:val="28"/>
        </w:rPr>
        <w:t>Landscape</w:t>
      </w:r>
      <w:r>
        <w:rPr>
          <w:rFonts w:ascii="Arial"/>
          <w:b/>
          <w:color w:val="5B7E3F"/>
          <w:spacing w:val="12"/>
          <w:sz w:val="28"/>
        </w:rPr>
        <w:t> </w:t>
      </w:r>
      <w:r>
        <w:rPr>
          <w:rFonts w:ascii="Arial"/>
          <w:b/>
          <w:color w:val="5B7E3F"/>
          <w:sz w:val="28"/>
        </w:rPr>
        <w:t>scale</w:t>
      </w:r>
    </w:p>
    <w:p>
      <w:pPr>
        <w:pStyle w:val="BodyText"/>
        <w:rPr>
          <w:rFonts w:ascii="Arial"/>
          <w:b/>
          <w:sz w:val="20"/>
        </w:rPr>
      </w:pPr>
    </w:p>
    <w:p>
      <w:pPr>
        <w:pStyle w:val="BodyText"/>
        <w:spacing w:before="5"/>
        <w:rPr>
          <w:rFonts w:ascii="Arial"/>
          <w:b/>
          <w:sz w:val="20"/>
        </w:rPr>
      </w:pPr>
    </w:p>
    <w:p>
      <w:pPr>
        <w:pStyle w:val="ListParagraph"/>
        <w:numPr>
          <w:ilvl w:val="1"/>
          <w:numId w:val="32"/>
        </w:numPr>
        <w:tabs>
          <w:tab w:pos="1787" w:val="left" w:leader="none"/>
        </w:tabs>
        <w:spacing w:line="240" w:lineRule="auto" w:before="92" w:after="0"/>
        <w:ind w:left="1786" w:right="0" w:hanging="344"/>
        <w:jc w:val="left"/>
        <w:rPr>
          <w:sz w:val="24"/>
        </w:rPr>
      </w:pPr>
      <w:r>
        <w:rPr>
          <w:color w:val="130C16"/>
          <w:sz w:val="24"/>
          <w:u w:val="thick" w:color="130C16"/>
        </w:rPr>
        <w:t>Regional disti </w:t>
      </w:r>
      <w:r>
        <w:rPr>
          <w:color w:val="0A0F2F"/>
          <w:sz w:val="24"/>
          <w:u w:val="thick" w:color="130C16"/>
        </w:rPr>
        <w:t>n</w:t>
      </w:r>
      <w:r>
        <w:rPr>
          <w:color w:val="130C16"/>
          <w:sz w:val="24"/>
          <w:u w:val="thick" w:color="130C16"/>
        </w:rPr>
        <w:t>c</w:t>
      </w:r>
      <w:r>
        <w:rPr>
          <w:color w:val="0A0F2F"/>
          <w:sz w:val="24"/>
          <w:u w:val="thick" w:color="130C16"/>
        </w:rPr>
        <w:t>t</w:t>
      </w:r>
      <w:r>
        <w:rPr>
          <w:color w:val="0A0F2F"/>
          <w:spacing w:val="-45"/>
          <w:sz w:val="24"/>
          <w:u w:val="thick" w:color="130C16"/>
        </w:rPr>
        <w:t> </w:t>
      </w:r>
      <w:r>
        <w:rPr>
          <w:color w:val="130C16"/>
          <w:sz w:val="24"/>
          <w:u w:val="thick" w:color="130C16"/>
        </w:rPr>
        <w:t>ion</w:t>
      </w:r>
    </w:p>
    <w:p>
      <w:pPr>
        <w:pStyle w:val="BodyText"/>
        <w:rPr>
          <w:rFonts w:ascii="Arial"/>
          <w:sz w:val="31"/>
        </w:rPr>
      </w:pPr>
    </w:p>
    <w:p>
      <w:pPr>
        <w:spacing w:line="252" w:lineRule="auto" w:before="0"/>
        <w:ind w:left="1433" w:right="1392" w:hanging="4"/>
        <w:jc w:val="both"/>
        <w:rPr>
          <w:b/>
          <w:sz w:val="23"/>
        </w:rPr>
      </w:pPr>
      <w:r>
        <w:rPr>
          <w:color w:val="B1AFB5"/>
          <w:w w:val="105"/>
          <w:sz w:val="23"/>
        </w:rPr>
        <w:t>"The tower site is located within the Hudson Highlands </w:t>
      </w:r>
      <w:r>
        <w:rPr>
          <w:b/>
          <w:color w:val="231D2B"/>
          <w:w w:val="105"/>
          <w:sz w:val="23"/>
        </w:rPr>
        <w:t>Scenic </w:t>
      </w:r>
      <w:r>
        <w:rPr>
          <w:b/>
          <w:color w:val="130C16"/>
          <w:w w:val="105"/>
          <w:sz w:val="23"/>
        </w:rPr>
        <w:t>Area of </w:t>
      </w:r>
      <w:r>
        <w:rPr>
          <w:b/>
          <w:color w:val="231D2B"/>
          <w:w w:val="105"/>
          <w:sz w:val="23"/>
        </w:rPr>
        <w:t>Statewide Significance (SASS) </w:t>
      </w:r>
      <w:r>
        <w:rPr>
          <w:color w:val="B1AFB5"/>
          <w:w w:val="105"/>
          <w:sz w:val="23"/>
        </w:rPr>
        <w:t>as designated by the New York State Coastal Management Program (CMP). This is a regional</w:t>
      </w:r>
      <w:r>
        <w:rPr>
          <w:color w:val="B1AFB5"/>
          <w:spacing w:val="3"/>
          <w:w w:val="105"/>
          <w:sz w:val="23"/>
        </w:rPr>
        <w:t> </w:t>
      </w:r>
      <w:r>
        <w:rPr>
          <w:color w:val="B1AFB5"/>
          <w:w w:val="105"/>
          <w:sz w:val="23"/>
        </w:rPr>
        <w:t>designation</w:t>
      </w:r>
      <w:r>
        <w:rPr>
          <w:color w:val="B1AFB5"/>
          <w:spacing w:val="-5"/>
          <w:w w:val="105"/>
          <w:sz w:val="23"/>
        </w:rPr>
        <w:t> </w:t>
      </w:r>
      <w:r>
        <w:rPr>
          <w:color w:val="B1AFB5"/>
          <w:w w:val="105"/>
          <w:sz w:val="23"/>
        </w:rPr>
        <w:t>which</w:t>
      </w:r>
      <w:r>
        <w:rPr>
          <w:color w:val="B1AFB5"/>
          <w:spacing w:val="2"/>
          <w:w w:val="105"/>
          <w:sz w:val="23"/>
        </w:rPr>
        <w:t> </w:t>
      </w:r>
      <w:r>
        <w:rPr>
          <w:color w:val="B1AFB5"/>
          <w:w w:val="105"/>
          <w:sz w:val="23"/>
        </w:rPr>
        <w:t>takes</w:t>
      </w:r>
      <w:r>
        <w:rPr>
          <w:color w:val="B1AFB5"/>
          <w:spacing w:val="-14"/>
          <w:w w:val="105"/>
          <w:sz w:val="23"/>
        </w:rPr>
        <w:t> </w:t>
      </w:r>
      <w:r>
        <w:rPr>
          <w:color w:val="B1AFB5"/>
          <w:w w:val="105"/>
          <w:sz w:val="23"/>
        </w:rPr>
        <w:t>into</w:t>
      </w:r>
      <w:r>
        <w:rPr>
          <w:color w:val="B1AFB5"/>
          <w:spacing w:val="-19"/>
          <w:w w:val="105"/>
          <w:sz w:val="23"/>
        </w:rPr>
        <w:t> </w:t>
      </w:r>
      <w:r>
        <w:rPr>
          <w:color w:val="B1AFB5"/>
          <w:w w:val="105"/>
          <w:sz w:val="23"/>
        </w:rPr>
        <w:t>account</w:t>
      </w:r>
      <w:r>
        <w:rPr>
          <w:color w:val="B1AFB5"/>
          <w:spacing w:val="-2"/>
          <w:w w:val="105"/>
          <w:sz w:val="23"/>
        </w:rPr>
        <w:t> </w:t>
      </w:r>
      <w:r>
        <w:rPr>
          <w:color w:val="B1AFB5"/>
          <w:w w:val="105"/>
          <w:sz w:val="23"/>
        </w:rPr>
        <w:t>the</w:t>
      </w:r>
      <w:r>
        <w:rPr>
          <w:color w:val="B1AFB5"/>
          <w:spacing w:val="1"/>
          <w:w w:val="105"/>
          <w:sz w:val="23"/>
        </w:rPr>
        <w:t> </w:t>
      </w:r>
      <w:r>
        <w:rPr>
          <w:color w:val="B1AFB5"/>
          <w:w w:val="105"/>
          <w:sz w:val="23"/>
        </w:rPr>
        <w:t>unique</w:t>
      </w:r>
      <w:r>
        <w:rPr>
          <w:color w:val="B1AFB5"/>
          <w:spacing w:val="-17"/>
          <w:w w:val="105"/>
          <w:sz w:val="23"/>
        </w:rPr>
        <w:t> </w:t>
      </w:r>
      <w:r>
        <w:rPr>
          <w:color w:val="B1AFB5"/>
          <w:w w:val="105"/>
          <w:sz w:val="23"/>
        </w:rPr>
        <w:t>scenic</w:t>
      </w:r>
      <w:r>
        <w:rPr>
          <w:color w:val="B1AFB5"/>
          <w:spacing w:val="-4"/>
          <w:w w:val="105"/>
          <w:sz w:val="23"/>
        </w:rPr>
        <w:t> </w:t>
      </w:r>
      <w:r>
        <w:rPr>
          <w:color w:val="B1AFB5"/>
          <w:w w:val="105"/>
          <w:sz w:val="23"/>
        </w:rPr>
        <w:t>characteristics</w:t>
      </w:r>
      <w:r>
        <w:rPr>
          <w:color w:val="B1AFB5"/>
          <w:spacing w:val="-20"/>
          <w:w w:val="105"/>
          <w:sz w:val="23"/>
        </w:rPr>
        <w:t> </w:t>
      </w:r>
      <w:r>
        <w:rPr>
          <w:color w:val="B1AFB5"/>
          <w:w w:val="105"/>
          <w:sz w:val="23"/>
        </w:rPr>
        <w:t>of</w:t>
      </w:r>
      <w:r>
        <w:rPr>
          <w:color w:val="B1AFB5"/>
          <w:spacing w:val="-12"/>
          <w:w w:val="105"/>
          <w:sz w:val="23"/>
        </w:rPr>
        <w:t> </w:t>
      </w:r>
      <w:r>
        <w:rPr>
          <w:color w:val="B1AFB5"/>
          <w:w w:val="105"/>
          <w:sz w:val="23"/>
        </w:rPr>
        <w:t>the</w:t>
      </w:r>
      <w:r>
        <w:rPr>
          <w:color w:val="B1AFB5"/>
          <w:spacing w:val="-10"/>
          <w:w w:val="105"/>
          <w:sz w:val="23"/>
        </w:rPr>
        <w:t> </w:t>
      </w:r>
      <w:r>
        <w:rPr>
          <w:color w:val="B1AFB5"/>
          <w:w w:val="105"/>
          <w:sz w:val="23"/>
        </w:rPr>
        <w:t>smrnunding steep</w:t>
      </w:r>
      <w:r>
        <w:rPr>
          <w:color w:val="B1AFB5"/>
          <w:spacing w:val="-19"/>
          <w:w w:val="105"/>
          <w:sz w:val="23"/>
        </w:rPr>
        <w:t> </w:t>
      </w:r>
      <w:r>
        <w:rPr>
          <w:color w:val="B1AFB5"/>
          <w:w w:val="105"/>
          <w:sz w:val="23"/>
        </w:rPr>
        <w:t>tenain,</w:t>
      </w:r>
      <w:r>
        <w:rPr>
          <w:color w:val="B1AFB5"/>
          <w:spacing w:val="-4"/>
          <w:w w:val="105"/>
          <w:sz w:val="23"/>
        </w:rPr>
        <w:t> </w:t>
      </w:r>
      <w:r>
        <w:rPr>
          <w:color w:val="B1AFB5"/>
          <w:w w:val="105"/>
          <w:sz w:val="23"/>
        </w:rPr>
        <w:t>dense</w:t>
      </w:r>
      <w:r>
        <w:rPr>
          <w:color w:val="B1AFB5"/>
          <w:spacing w:val="-13"/>
          <w:w w:val="105"/>
          <w:sz w:val="23"/>
        </w:rPr>
        <w:t> </w:t>
      </w:r>
      <w:r>
        <w:rPr>
          <w:color w:val="B1AFB5"/>
          <w:w w:val="105"/>
          <w:sz w:val="23"/>
        </w:rPr>
        <w:t>forest</w:t>
      </w:r>
      <w:r>
        <w:rPr>
          <w:color w:val="B1AFB5"/>
          <w:spacing w:val="-5"/>
          <w:w w:val="105"/>
          <w:sz w:val="23"/>
        </w:rPr>
        <w:t> </w:t>
      </w:r>
      <w:r>
        <w:rPr>
          <w:color w:val="B1AFB5"/>
          <w:w w:val="105"/>
          <w:sz w:val="23"/>
        </w:rPr>
        <w:t>and</w:t>
      </w:r>
      <w:r>
        <w:rPr>
          <w:color w:val="B1AFB5"/>
          <w:spacing w:val="-7"/>
          <w:w w:val="105"/>
          <w:sz w:val="23"/>
        </w:rPr>
        <w:t> </w:t>
      </w:r>
      <w:r>
        <w:rPr>
          <w:color w:val="B1AFB5"/>
          <w:w w:val="105"/>
          <w:sz w:val="23"/>
        </w:rPr>
        <w:t>grandeur</w:t>
      </w:r>
      <w:r>
        <w:rPr>
          <w:color w:val="B1AFB5"/>
          <w:spacing w:val="1"/>
          <w:w w:val="105"/>
          <w:sz w:val="23"/>
        </w:rPr>
        <w:t> </w:t>
      </w:r>
      <w:r>
        <w:rPr>
          <w:color w:val="B1AFB5"/>
          <w:w w:val="105"/>
          <w:sz w:val="23"/>
        </w:rPr>
        <w:t>of</w:t>
      </w:r>
      <w:r>
        <w:rPr>
          <w:color w:val="B1AFB5"/>
          <w:spacing w:val="-9"/>
          <w:w w:val="105"/>
          <w:sz w:val="23"/>
        </w:rPr>
        <w:t> </w:t>
      </w:r>
      <w:r>
        <w:rPr>
          <w:color w:val="B1AFB5"/>
          <w:w w:val="105"/>
          <w:sz w:val="23"/>
        </w:rPr>
        <w:t>the</w:t>
      </w:r>
      <w:r>
        <w:rPr>
          <w:color w:val="B1AFB5"/>
          <w:spacing w:val="-12"/>
          <w:w w:val="105"/>
          <w:sz w:val="23"/>
        </w:rPr>
        <w:t> </w:t>
      </w:r>
      <w:r>
        <w:rPr>
          <w:color w:val="B1AFB5"/>
          <w:w w:val="105"/>
          <w:sz w:val="23"/>
        </w:rPr>
        <w:t>Hudson</w:t>
      </w:r>
      <w:r>
        <w:rPr>
          <w:color w:val="B1AFB5"/>
          <w:spacing w:val="-8"/>
          <w:w w:val="105"/>
          <w:sz w:val="23"/>
        </w:rPr>
        <w:t> </w:t>
      </w:r>
      <w:r>
        <w:rPr>
          <w:color w:val="B1AFB5"/>
          <w:w w:val="105"/>
          <w:sz w:val="23"/>
        </w:rPr>
        <w:t>River</w:t>
      </w:r>
      <w:r>
        <w:rPr>
          <w:color w:val="B1AFB5"/>
          <w:spacing w:val="-11"/>
          <w:w w:val="105"/>
          <w:sz w:val="23"/>
        </w:rPr>
        <w:t> </w:t>
      </w:r>
      <w:r>
        <w:rPr>
          <w:color w:val="B1AFB5"/>
          <w:w w:val="105"/>
          <w:sz w:val="23"/>
        </w:rPr>
        <w:t>itself.</w:t>
      </w:r>
      <w:r>
        <w:rPr>
          <w:color w:val="B1AFB5"/>
          <w:spacing w:val="-8"/>
          <w:w w:val="105"/>
          <w:sz w:val="23"/>
        </w:rPr>
        <w:t> </w:t>
      </w:r>
      <w:r>
        <w:rPr>
          <w:color w:val="B1AFB5"/>
          <w:w w:val="105"/>
          <w:sz w:val="23"/>
        </w:rPr>
        <w:t>The</w:t>
      </w:r>
      <w:r>
        <w:rPr>
          <w:color w:val="B1AFB5"/>
          <w:spacing w:val="-8"/>
          <w:w w:val="105"/>
          <w:sz w:val="23"/>
        </w:rPr>
        <w:t> </w:t>
      </w:r>
      <w:r>
        <w:rPr>
          <w:b/>
          <w:color w:val="130C16"/>
          <w:w w:val="105"/>
          <w:sz w:val="23"/>
        </w:rPr>
        <w:t>relatively</w:t>
      </w:r>
      <w:r>
        <w:rPr>
          <w:b/>
          <w:color w:val="130C16"/>
          <w:spacing w:val="-1"/>
          <w:w w:val="105"/>
          <w:sz w:val="23"/>
        </w:rPr>
        <w:t> </w:t>
      </w:r>
      <w:r>
        <w:rPr>
          <w:b/>
          <w:color w:val="130C16"/>
          <w:w w:val="105"/>
          <w:sz w:val="23"/>
        </w:rPr>
        <w:t>minor</w:t>
      </w:r>
      <w:r>
        <w:rPr>
          <w:b/>
          <w:color w:val="130C16"/>
          <w:spacing w:val="-8"/>
          <w:w w:val="105"/>
          <w:sz w:val="23"/>
        </w:rPr>
        <w:t> </w:t>
      </w:r>
      <w:r>
        <w:rPr>
          <w:b/>
          <w:color w:val="130C16"/>
          <w:w w:val="105"/>
          <w:sz w:val="23"/>
        </w:rPr>
        <w:t>addition </w:t>
      </w:r>
      <w:r>
        <w:rPr>
          <w:color w:val="B1AFB5"/>
          <w:w w:val="105"/>
          <w:sz w:val="23"/>
        </w:rPr>
        <w:t>of</w:t>
      </w:r>
      <w:r>
        <w:rPr>
          <w:color w:val="B1AFB5"/>
          <w:spacing w:val="-11"/>
          <w:w w:val="105"/>
          <w:sz w:val="23"/>
        </w:rPr>
        <w:t> </w:t>
      </w:r>
      <w:r>
        <w:rPr>
          <w:color w:val="B1AFB5"/>
          <w:w w:val="105"/>
          <w:sz w:val="23"/>
        </w:rPr>
        <w:t>a</w:t>
      </w:r>
      <w:r>
        <w:rPr>
          <w:color w:val="B1AFB5"/>
          <w:spacing w:val="-9"/>
          <w:w w:val="105"/>
          <w:sz w:val="23"/>
        </w:rPr>
        <w:t> </w:t>
      </w:r>
      <w:r>
        <w:rPr>
          <w:b/>
          <w:color w:val="130C16"/>
          <w:w w:val="105"/>
          <w:sz w:val="23"/>
        </w:rPr>
        <w:t>low</w:t>
      </w:r>
      <w:r>
        <w:rPr>
          <w:b/>
          <w:color w:val="130C16"/>
          <w:spacing w:val="-10"/>
          <w:w w:val="105"/>
          <w:sz w:val="23"/>
        </w:rPr>
        <w:t> </w:t>
      </w:r>
      <w:r>
        <w:rPr>
          <w:b/>
          <w:color w:val="130C16"/>
          <w:w w:val="105"/>
          <w:sz w:val="23"/>
        </w:rPr>
        <w:t>profile</w:t>
      </w:r>
      <w:r>
        <w:rPr>
          <w:b/>
          <w:color w:val="130C16"/>
          <w:spacing w:val="-15"/>
          <w:w w:val="105"/>
          <w:sz w:val="23"/>
        </w:rPr>
        <w:t> </w:t>
      </w:r>
      <w:r>
        <w:rPr>
          <w:color w:val="B1AFB5"/>
          <w:w w:val="105"/>
          <w:sz w:val="23"/>
        </w:rPr>
        <w:t>and</w:t>
      </w:r>
      <w:r>
        <w:rPr>
          <w:color w:val="B1AFB5"/>
          <w:spacing w:val="-15"/>
          <w:w w:val="105"/>
          <w:sz w:val="23"/>
        </w:rPr>
        <w:t> </w:t>
      </w:r>
      <w:r>
        <w:rPr>
          <w:b/>
          <w:color w:val="231D2B"/>
          <w:w w:val="105"/>
          <w:sz w:val="23"/>
        </w:rPr>
        <w:t>slender</w:t>
      </w:r>
      <w:r>
        <w:rPr>
          <w:b/>
          <w:color w:val="231D2B"/>
          <w:spacing w:val="-9"/>
          <w:w w:val="105"/>
          <w:sz w:val="23"/>
        </w:rPr>
        <w:t> </w:t>
      </w:r>
      <w:r>
        <w:rPr>
          <w:b/>
          <w:color w:val="231D2B"/>
          <w:w w:val="105"/>
          <w:sz w:val="23"/>
        </w:rPr>
        <w:t>stealth</w:t>
      </w:r>
      <w:r>
        <w:rPr>
          <w:b/>
          <w:color w:val="231D2B"/>
          <w:spacing w:val="-5"/>
          <w:w w:val="105"/>
          <w:sz w:val="23"/>
        </w:rPr>
        <w:t> </w:t>
      </w:r>
      <w:r>
        <w:rPr>
          <w:b/>
          <w:color w:val="130C16"/>
          <w:w w:val="105"/>
          <w:sz w:val="23"/>
        </w:rPr>
        <w:t>monopine</w:t>
      </w:r>
      <w:r>
        <w:rPr>
          <w:b/>
          <w:color w:val="130C16"/>
          <w:spacing w:val="-4"/>
          <w:w w:val="105"/>
          <w:sz w:val="23"/>
        </w:rPr>
        <w:t> </w:t>
      </w:r>
      <w:r>
        <w:rPr>
          <w:color w:val="B1AFB5"/>
          <w:w w:val="105"/>
          <w:sz w:val="23"/>
        </w:rPr>
        <w:t>teleco1mnunications</w:t>
      </w:r>
      <w:r>
        <w:rPr>
          <w:color w:val="B1AFB5"/>
          <w:spacing w:val="-28"/>
          <w:w w:val="105"/>
          <w:sz w:val="23"/>
        </w:rPr>
        <w:t> </w:t>
      </w:r>
      <w:r>
        <w:rPr>
          <w:color w:val="B1AFB5"/>
          <w:w w:val="105"/>
          <w:sz w:val="23"/>
        </w:rPr>
        <w:t>tower</w:t>
      </w:r>
      <w:r>
        <w:rPr>
          <w:color w:val="B1AFB5"/>
          <w:spacing w:val="5"/>
          <w:w w:val="105"/>
          <w:sz w:val="23"/>
        </w:rPr>
        <w:t> </w:t>
      </w:r>
      <w:r>
        <w:rPr>
          <w:color w:val="B1AFB5"/>
          <w:w w:val="105"/>
          <w:sz w:val="23"/>
        </w:rPr>
        <w:t>is</w:t>
      </w:r>
      <w:r>
        <w:rPr>
          <w:color w:val="B1AFB5"/>
          <w:spacing w:val="-16"/>
          <w:w w:val="105"/>
          <w:sz w:val="23"/>
        </w:rPr>
        <w:t> </w:t>
      </w:r>
      <w:r>
        <w:rPr>
          <w:rFonts w:ascii="TimesNewRomanPS-BoldItalicMT"/>
          <w:b/>
          <w:i/>
          <w:color w:val="130C16"/>
          <w:w w:val="105"/>
          <w:sz w:val="23"/>
        </w:rPr>
        <w:t>unlikely</w:t>
      </w:r>
      <w:r>
        <w:rPr>
          <w:rFonts w:ascii="TimesNewRomanPS-BoldItalicMT"/>
          <w:b/>
          <w:i/>
          <w:color w:val="130C16"/>
          <w:spacing w:val="-15"/>
          <w:w w:val="105"/>
          <w:sz w:val="23"/>
        </w:rPr>
        <w:t> </w:t>
      </w:r>
      <w:r>
        <w:rPr>
          <w:b/>
          <w:color w:val="130C16"/>
          <w:w w:val="105"/>
          <w:sz w:val="23"/>
        </w:rPr>
        <w:t>to create</w:t>
      </w:r>
      <w:r>
        <w:rPr>
          <w:b/>
          <w:color w:val="130C16"/>
          <w:spacing w:val="-7"/>
          <w:w w:val="105"/>
          <w:sz w:val="23"/>
        </w:rPr>
        <w:t> </w:t>
      </w:r>
      <w:r>
        <w:rPr>
          <w:b/>
          <w:color w:val="130C16"/>
          <w:w w:val="105"/>
          <w:sz w:val="23"/>
        </w:rPr>
        <w:t>a point of visual distinction </w:t>
      </w:r>
      <w:r>
        <w:rPr>
          <w:color w:val="B1AFB5"/>
          <w:w w:val="105"/>
          <w:sz w:val="23"/>
        </w:rPr>
        <w:t>that would be </w:t>
      </w:r>
      <w:r>
        <w:rPr>
          <w:b/>
          <w:color w:val="130C16"/>
          <w:w w:val="105"/>
          <w:sz w:val="23"/>
        </w:rPr>
        <w:t>considered detrimental to the </w:t>
      </w:r>
      <w:r>
        <w:rPr>
          <w:b/>
          <w:color w:val="231D2B"/>
          <w:w w:val="105"/>
          <w:sz w:val="23"/>
        </w:rPr>
        <w:t>scenic </w:t>
      </w:r>
      <w:r>
        <w:rPr>
          <w:b/>
          <w:color w:val="130C16"/>
          <w:w w:val="105"/>
          <w:sz w:val="23"/>
        </w:rPr>
        <w:t>quality of the regional</w:t>
      </w:r>
      <w:r>
        <w:rPr>
          <w:b/>
          <w:color w:val="130C16"/>
          <w:spacing w:val="-1"/>
          <w:w w:val="105"/>
          <w:sz w:val="23"/>
        </w:rPr>
        <w:t> </w:t>
      </w:r>
      <w:r>
        <w:rPr>
          <w:b/>
          <w:color w:val="130C16"/>
          <w:w w:val="105"/>
          <w:sz w:val="23"/>
        </w:rPr>
        <w:t>landscape</w:t>
      </w:r>
      <w:r>
        <w:rPr>
          <w:b/>
          <w:color w:val="B1AFB5"/>
          <w:w w:val="105"/>
          <w:sz w:val="23"/>
        </w:rPr>
        <w:t>."</w:t>
      </w:r>
    </w:p>
    <w:p>
      <w:pPr>
        <w:pStyle w:val="BodyText"/>
        <w:spacing w:before="7"/>
        <w:rPr>
          <w:b/>
          <w:sz w:val="23"/>
        </w:rPr>
      </w:pPr>
    </w:p>
    <w:p>
      <w:pPr>
        <w:spacing w:line="249" w:lineRule="auto" w:before="0"/>
        <w:ind w:left="2160" w:right="1363" w:hanging="14"/>
        <w:jc w:val="left"/>
        <w:rPr>
          <w:sz w:val="23"/>
        </w:rPr>
      </w:pPr>
      <w:r>
        <w:rPr>
          <w:color w:val="130C16"/>
          <w:w w:val="110"/>
          <w:sz w:val="23"/>
        </w:rPr>
        <w:t>- </w:t>
      </w:r>
      <w:r>
        <w:rPr>
          <w:color w:val="130C16"/>
          <w:spacing w:val="-5"/>
          <w:w w:val="110"/>
          <w:sz w:val="23"/>
        </w:rPr>
        <w:t>M</w:t>
      </w:r>
      <w:r>
        <w:rPr>
          <w:color w:val="3B2324"/>
          <w:spacing w:val="-5"/>
          <w:w w:val="110"/>
          <w:sz w:val="23"/>
        </w:rPr>
        <w:t>att</w:t>
      </w:r>
      <w:r>
        <w:rPr>
          <w:color w:val="130C16"/>
          <w:spacing w:val="-5"/>
          <w:w w:val="110"/>
          <w:sz w:val="23"/>
        </w:rPr>
        <w:t>hew </w:t>
      </w:r>
      <w:r>
        <w:rPr>
          <w:color w:val="231D2B"/>
          <w:w w:val="110"/>
          <w:sz w:val="23"/>
        </w:rPr>
        <w:t>W. </w:t>
      </w:r>
      <w:r>
        <w:rPr>
          <w:color w:val="231D2B"/>
          <w:spacing w:val="-6"/>
          <w:w w:val="110"/>
          <w:sz w:val="23"/>
        </w:rPr>
        <w:t>Allen</w:t>
      </w:r>
      <w:r>
        <w:rPr>
          <w:color w:val="3B3448"/>
          <w:spacing w:val="-6"/>
          <w:w w:val="110"/>
          <w:sz w:val="23"/>
        </w:rPr>
        <w:t>, </w:t>
      </w:r>
      <w:r>
        <w:rPr>
          <w:color w:val="130C16"/>
          <w:w w:val="110"/>
          <w:sz w:val="23"/>
        </w:rPr>
        <w:t>RLA. </w:t>
      </w:r>
      <w:r>
        <w:rPr>
          <w:color w:val="231D2B"/>
          <w:w w:val="110"/>
          <w:sz w:val="23"/>
        </w:rPr>
        <w:t>Sarat</w:t>
      </w:r>
      <w:r>
        <w:rPr>
          <w:color w:val="3B3448"/>
          <w:w w:val="110"/>
          <w:sz w:val="23"/>
        </w:rPr>
        <w:t>o</w:t>
      </w:r>
      <w:r>
        <w:rPr>
          <w:color w:val="231D2B"/>
          <w:w w:val="110"/>
          <w:sz w:val="23"/>
        </w:rPr>
        <w:t>ga </w:t>
      </w:r>
      <w:r>
        <w:rPr>
          <w:color w:val="231D2B"/>
          <w:spacing w:val="-5"/>
          <w:w w:val="110"/>
          <w:sz w:val="23"/>
        </w:rPr>
        <w:t>A</w:t>
      </w:r>
      <w:r>
        <w:rPr>
          <w:color w:val="3B3448"/>
          <w:spacing w:val="-5"/>
          <w:w w:val="110"/>
          <w:sz w:val="23"/>
        </w:rPr>
        <w:t>ss</w:t>
      </w:r>
      <w:r>
        <w:rPr>
          <w:color w:val="231D2B"/>
          <w:spacing w:val="-5"/>
          <w:w w:val="110"/>
          <w:sz w:val="23"/>
        </w:rPr>
        <w:t>ociate</w:t>
      </w:r>
      <w:r>
        <w:rPr>
          <w:color w:val="3B3448"/>
          <w:spacing w:val="-5"/>
          <w:w w:val="110"/>
          <w:sz w:val="23"/>
        </w:rPr>
        <w:t>s </w:t>
      </w:r>
      <w:r>
        <w:rPr>
          <w:color w:val="231D2B"/>
          <w:w w:val="110"/>
          <w:sz w:val="23"/>
        </w:rPr>
        <w:t>VRA </w:t>
      </w:r>
      <w:r>
        <w:rPr>
          <w:i/>
          <w:color w:val="3B3448"/>
          <w:w w:val="110"/>
          <w:sz w:val="23"/>
        </w:rPr>
        <w:t>" </w:t>
      </w:r>
      <w:r>
        <w:rPr>
          <w:i/>
          <w:color w:val="231D2B"/>
          <w:spacing w:val="-4"/>
          <w:w w:val="110"/>
          <w:sz w:val="23"/>
        </w:rPr>
        <w:t>P</w:t>
      </w:r>
      <w:r>
        <w:rPr>
          <w:i/>
          <w:color w:val="3B3448"/>
          <w:spacing w:val="-4"/>
          <w:w w:val="110"/>
          <w:sz w:val="23"/>
        </w:rPr>
        <w:t>r</w:t>
      </w:r>
      <w:r>
        <w:rPr>
          <w:i/>
          <w:color w:val="231D2B"/>
          <w:spacing w:val="-4"/>
          <w:w w:val="110"/>
          <w:sz w:val="23"/>
        </w:rPr>
        <w:t>opo</w:t>
      </w:r>
      <w:r>
        <w:rPr>
          <w:i/>
          <w:color w:val="3B3448"/>
          <w:spacing w:val="-4"/>
          <w:w w:val="110"/>
          <w:sz w:val="23"/>
        </w:rPr>
        <w:t>sed </w:t>
      </w:r>
      <w:r>
        <w:rPr>
          <w:i/>
          <w:color w:val="231D2B"/>
          <w:spacing w:val="-3"/>
          <w:w w:val="110"/>
          <w:sz w:val="23"/>
        </w:rPr>
        <w:t>Wi</w:t>
      </w:r>
      <w:r>
        <w:rPr>
          <w:i/>
          <w:color w:val="3B3448"/>
          <w:spacing w:val="-3"/>
          <w:w w:val="110"/>
          <w:sz w:val="23"/>
        </w:rPr>
        <w:t>reless</w:t>
      </w:r>
      <w:r>
        <w:rPr>
          <w:i/>
          <w:color w:val="231D2B"/>
          <w:spacing w:val="-3"/>
          <w:w w:val="110"/>
          <w:sz w:val="23"/>
        </w:rPr>
        <w:t> </w:t>
      </w:r>
      <w:r>
        <w:rPr>
          <w:i/>
          <w:color w:val="231D2B"/>
          <w:spacing w:val="-6"/>
          <w:w w:val="110"/>
          <w:sz w:val="23"/>
        </w:rPr>
        <w:t>T</w:t>
      </w:r>
      <w:r>
        <w:rPr>
          <w:i/>
          <w:color w:val="3B3448"/>
          <w:spacing w:val="-6"/>
          <w:w w:val="110"/>
          <w:sz w:val="23"/>
        </w:rPr>
        <w:t>elec</w:t>
      </w:r>
      <w:r>
        <w:rPr>
          <w:i/>
          <w:color w:val="231D2B"/>
          <w:spacing w:val="-6"/>
          <w:w w:val="110"/>
          <w:sz w:val="23"/>
        </w:rPr>
        <w:t>o</w:t>
      </w:r>
      <w:r>
        <w:rPr>
          <w:i/>
          <w:color w:val="3B3448"/>
          <w:spacing w:val="-6"/>
          <w:w w:val="110"/>
          <w:sz w:val="23"/>
        </w:rPr>
        <w:t>mmuni</w:t>
      </w:r>
      <w:r>
        <w:rPr>
          <w:i/>
          <w:color w:val="231D2B"/>
          <w:spacing w:val="-6"/>
          <w:w w:val="110"/>
          <w:sz w:val="23"/>
        </w:rPr>
        <w:t>c</w:t>
      </w:r>
      <w:r>
        <w:rPr>
          <w:i/>
          <w:color w:val="3B3448"/>
          <w:spacing w:val="-6"/>
          <w:w w:val="110"/>
          <w:sz w:val="23"/>
        </w:rPr>
        <w:t>ati</w:t>
      </w:r>
      <w:r>
        <w:rPr>
          <w:i/>
          <w:color w:val="231D2B"/>
          <w:spacing w:val="-6"/>
          <w:w w:val="110"/>
          <w:sz w:val="23"/>
        </w:rPr>
        <w:t>o</w:t>
      </w:r>
      <w:r>
        <w:rPr>
          <w:i/>
          <w:color w:val="3B3448"/>
          <w:spacing w:val="-6"/>
          <w:w w:val="110"/>
          <w:sz w:val="23"/>
        </w:rPr>
        <w:t>ns</w:t>
      </w:r>
      <w:r>
        <w:rPr>
          <w:i/>
          <w:color w:val="3B3448"/>
          <w:spacing w:val="-25"/>
          <w:w w:val="110"/>
          <w:sz w:val="23"/>
        </w:rPr>
        <w:t> </w:t>
      </w:r>
      <w:r>
        <w:rPr>
          <w:i/>
          <w:color w:val="231D2B"/>
          <w:spacing w:val="-4"/>
          <w:w w:val="110"/>
          <w:sz w:val="23"/>
        </w:rPr>
        <w:t>F</w:t>
      </w:r>
      <w:r>
        <w:rPr>
          <w:i/>
          <w:color w:val="3B3448"/>
          <w:spacing w:val="-4"/>
          <w:w w:val="110"/>
          <w:sz w:val="23"/>
        </w:rPr>
        <w:t>a</w:t>
      </w:r>
      <w:r>
        <w:rPr>
          <w:i/>
          <w:color w:val="231D2B"/>
          <w:spacing w:val="-4"/>
          <w:w w:val="110"/>
          <w:sz w:val="23"/>
        </w:rPr>
        <w:t>ci</w:t>
      </w:r>
      <w:r>
        <w:rPr>
          <w:i/>
          <w:color w:val="3B3448"/>
          <w:spacing w:val="-4"/>
          <w:w w:val="110"/>
          <w:sz w:val="23"/>
        </w:rPr>
        <w:t>lity</w:t>
      </w:r>
      <w:r>
        <w:rPr>
          <w:i/>
          <w:color w:val="5D3418"/>
          <w:spacing w:val="-4"/>
          <w:w w:val="110"/>
          <w:sz w:val="23"/>
        </w:rPr>
        <w:t>.</w:t>
      </w:r>
      <w:r>
        <w:rPr>
          <w:i/>
          <w:color w:val="5D3418"/>
          <w:spacing w:val="-19"/>
          <w:w w:val="110"/>
          <w:sz w:val="23"/>
        </w:rPr>
        <w:t> </w:t>
      </w:r>
      <w:r>
        <w:rPr>
          <w:i/>
          <w:color w:val="3B3448"/>
          <w:w w:val="110"/>
          <w:sz w:val="23"/>
        </w:rPr>
        <w:t>Site</w:t>
      </w:r>
      <w:r>
        <w:rPr>
          <w:i/>
          <w:color w:val="3B3448"/>
          <w:spacing w:val="-23"/>
          <w:w w:val="110"/>
          <w:sz w:val="23"/>
        </w:rPr>
        <w:t> </w:t>
      </w:r>
      <w:r>
        <w:rPr>
          <w:i/>
          <w:color w:val="3B3448"/>
          <w:spacing w:val="-4"/>
          <w:w w:val="110"/>
          <w:sz w:val="23"/>
        </w:rPr>
        <w:t>Name</w:t>
      </w:r>
      <w:r>
        <w:rPr>
          <w:i/>
          <w:color w:val="231D2B"/>
          <w:spacing w:val="-4"/>
          <w:w w:val="110"/>
          <w:sz w:val="23"/>
        </w:rPr>
        <w:t>:</w:t>
      </w:r>
      <w:r>
        <w:rPr>
          <w:i/>
          <w:color w:val="231D2B"/>
          <w:spacing w:val="-17"/>
          <w:w w:val="110"/>
          <w:sz w:val="23"/>
        </w:rPr>
        <w:t> </w:t>
      </w:r>
      <w:r>
        <w:rPr>
          <w:i/>
          <w:color w:val="231D2B"/>
          <w:w w:val="110"/>
          <w:sz w:val="23"/>
        </w:rPr>
        <w:t>Co</w:t>
      </w:r>
      <w:r>
        <w:rPr>
          <w:i/>
          <w:color w:val="3B3448"/>
          <w:w w:val="110"/>
          <w:sz w:val="23"/>
        </w:rPr>
        <w:t>ld</w:t>
      </w:r>
      <w:r>
        <w:rPr>
          <w:i/>
          <w:color w:val="3B3448"/>
          <w:spacing w:val="-26"/>
          <w:w w:val="110"/>
          <w:sz w:val="23"/>
        </w:rPr>
        <w:t> </w:t>
      </w:r>
      <w:r>
        <w:rPr>
          <w:i/>
          <w:color w:val="3B3448"/>
          <w:spacing w:val="-4"/>
          <w:w w:val="110"/>
          <w:sz w:val="23"/>
        </w:rPr>
        <w:t>S</w:t>
      </w:r>
      <w:r>
        <w:rPr>
          <w:i/>
          <w:color w:val="231D2B"/>
          <w:spacing w:val="-4"/>
          <w:w w:val="110"/>
          <w:sz w:val="23"/>
        </w:rPr>
        <w:t>p</w:t>
      </w:r>
      <w:r>
        <w:rPr>
          <w:i/>
          <w:color w:val="3B3448"/>
          <w:spacing w:val="-4"/>
          <w:w w:val="110"/>
          <w:sz w:val="23"/>
        </w:rPr>
        <w:t>rin</w:t>
      </w:r>
      <w:r>
        <w:rPr>
          <w:i/>
          <w:color w:val="231D2B"/>
          <w:spacing w:val="-4"/>
          <w:w w:val="110"/>
          <w:sz w:val="23"/>
        </w:rPr>
        <w:t>g</w:t>
      </w:r>
      <w:r>
        <w:rPr>
          <w:i/>
          <w:color w:val="231D2B"/>
          <w:spacing w:val="-26"/>
          <w:w w:val="110"/>
          <w:sz w:val="23"/>
        </w:rPr>
        <w:t> </w:t>
      </w:r>
      <w:r>
        <w:rPr>
          <w:i/>
          <w:color w:val="3B3448"/>
          <w:w w:val="110"/>
          <w:sz w:val="23"/>
        </w:rPr>
        <w:t>Site,</w:t>
      </w:r>
      <w:r>
        <w:rPr>
          <w:i/>
          <w:color w:val="3B3448"/>
          <w:spacing w:val="-20"/>
          <w:w w:val="110"/>
          <w:sz w:val="23"/>
        </w:rPr>
        <w:t> </w:t>
      </w:r>
      <w:r>
        <w:rPr>
          <w:i/>
          <w:color w:val="231D2B"/>
          <w:w w:val="110"/>
          <w:sz w:val="23"/>
        </w:rPr>
        <w:t>NY-</w:t>
      </w:r>
      <w:r>
        <w:rPr>
          <w:i/>
          <w:color w:val="231D2B"/>
          <w:spacing w:val="-31"/>
          <w:w w:val="110"/>
          <w:sz w:val="23"/>
        </w:rPr>
        <w:t> </w:t>
      </w:r>
      <w:r>
        <w:rPr>
          <w:i/>
          <w:color w:val="231D2B"/>
          <w:spacing w:val="-3"/>
          <w:w w:val="110"/>
          <w:sz w:val="23"/>
        </w:rPr>
        <w:t>1</w:t>
      </w:r>
      <w:r>
        <w:rPr>
          <w:i/>
          <w:color w:val="3B3448"/>
          <w:spacing w:val="-3"/>
          <w:w w:val="110"/>
          <w:sz w:val="23"/>
        </w:rPr>
        <w:t>7</w:t>
      </w:r>
      <w:r>
        <w:rPr>
          <w:i/>
          <w:color w:val="231D2B"/>
          <w:spacing w:val="-3"/>
          <w:w w:val="110"/>
          <w:sz w:val="23"/>
        </w:rPr>
        <w:t>0</w:t>
      </w:r>
      <w:r>
        <w:rPr>
          <w:i/>
          <w:color w:val="0E1F49"/>
          <w:spacing w:val="-3"/>
          <w:w w:val="110"/>
          <w:sz w:val="23"/>
        </w:rPr>
        <w:t>.</w:t>
      </w:r>
      <w:r>
        <w:rPr>
          <w:i/>
          <w:color w:val="0E1F49"/>
          <w:spacing w:val="-12"/>
          <w:w w:val="110"/>
          <w:sz w:val="23"/>
        </w:rPr>
        <w:t> </w:t>
      </w:r>
      <w:r>
        <w:rPr>
          <w:i/>
          <w:color w:val="231D2B"/>
          <w:w w:val="110"/>
          <w:sz w:val="23"/>
        </w:rPr>
        <w:t>15</w:t>
      </w:r>
      <w:r>
        <w:rPr>
          <w:i/>
          <w:color w:val="231D2B"/>
          <w:spacing w:val="-21"/>
          <w:w w:val="110"/>
          <w:sz w:val="23"/>
        </w:rPr>
        <w:t> </w:t>
      </w:r>
      <w:r>
        <w:rPr>
          <w:i/>
          <w:color w:val="231D2B"/>
          <w:spacing w:val="-3"/>
          <w:w w:val="110"/>
          <w:sz w:val="23"/>
        </w:rPr>
        <w:t>Roc</w:t>
      </w:r>
      <w:r>
        <w:rPr>
          <w:i/>
          <w:color w:val="3B3448"/>
          <w:spacing w:val="-3"/>
          <w:w w:val="110"/>
          <w:sz w:val="23"/>
        </w:rPr>
        <w:t>kledge</w:t>
      </w:r>
      <w:r>
        <w:rPr>
          <w:i/>
          <w:color w:val="3B3448"/>
          <w:spacing w:val="-25"/>
          <w:w w:val="110"/>
          <w:sz w:val="23"/>
        </w:rPr>
        <w:t> </w:t>
      </w:r>
      <w:r>
        <w:rPr>
          <w:i/>
          <w:color w:val="231D2B"/>
          <w:w w:val="110"/>
          <w:sz w:val="23"/>
        </w:rPr>
        <w:t>Ro</w:t>
      </w:r>
      <w:r>
        <w:rPr>
          <w:i/>
          <w:color w:val="3B3448"/>
          <w:w w:val="110"/>
          <w:sz w:val="23"/>
        </w:rPr>
        <w:t>ad Nels</w:t>
      </w:r>
      <w:r>
        <w:rPr>
          <w:i/>
          <w:color w:val="231D2B"/>
          <w:w w:val="110"/>
          <w:sz w:val="23"/>
        </w:rPr>
        <w:t>o</w:t>
      </w:r>
      <w:r>
        <w:rPr>
          <w:i/>
          <w:color w:val="3B3448"/>
          <w:w w:val="110"/>
          <w:sz w:val="23"/>
        </w:rPr>
        <w:t>nville,</w:t>
      </w:r>
      <w:r>
        <w:rPr>
          <w:i/>
          <w:color w:val="3B3448"/>
          <w:spacing w:val="-27"/>
          <w:w w:val="110"/>
          <w:sz w:val="23"/>
        </w:rPr>
        <w:t> </w:t>
      </w:r>
      <w:r>
        <w:rPr>
          <w:i/>
          <w:color w:val="231D2B"/>
          <w:w w:val="110"/>
          <w:sz w:val="23"/>
        </w:rPr>
        <w:t>NY'</w:t>
      </w:r>
      <w:r>
        <w:rPr>
          <w:i/>
          <w:color w:val="5B545E"/>
          <w:w w:val="110"/>
          <w:sz w:val="23"/>
        </w:rPr>
        <w:t>'</w:t>
      </w:r>
      <w:r>
        <w:rPr>
          <w:i/>
          <w:color w:val="5B545E"/>
          <w:spacing w:val="-31"/>
          <w:w w:val="110"/>
          <w:sz w:val="23"/>
        </w:rPr>
        <w:t> </w:t>
      </w:r>
      <w:r>
        <w:rPr>
          <w:i/>
          <w:color w:val="5B545E"/>
          <w:w w:val="110"/>
          <w:sz w:val="23"/>
        </w:rPr>
        <w:t>,</w:t>
      </w:r>
      <w:r>
        <w:rPr>
          <w:i/>
          <w:color w:val="5B545E"/>
          <w:spacing w:val="-24"/>
          <w:w w:val="110"/>
          <w:sz w:val="23"/>
        </w:rPr>
        <w:t> </w:t>
      </w:r>
      <w:r>
        <w:rPr>
          <w:color w:val="231D2B"/>
          <w:w w:val="110"/>
          <w:sz w:val="23"/>
        </w:rPr>
        <w:t>page</w:t>
      </w:r>
      <w:r>
        <w:rPr>
          <w:color w:val="231D2B"/>
          <w:spacing w:val="-9"/>
          <w:w w:val="110"/>
          <w:sz w:val="23"/>
        </w:rPr>
        <w:t> </w:t>
      </w:r>
      <w:r>
        <w:rPr>
          <w:color w:val="231D2B"/>
          <w:w w:val="110"/>
          <w:sz w:val="23"/>
        </w:rPr>
        <w:t>7.</w:t>
      </w:r>
    </w:p>
    <w:p>
      <w:pPr>
        <w:pStyle w:val="BodyText"/>
        <w:spacing w:before="2"/>
        <w:rPr>
          <w:sz w:val="29"/>
        </w:rPr>
      </w:pPr>
    </w:p>
    <w:p>
      <w:pPr>
        <w:spacing w:before="0"/>
        <w:ind w:left="1434" w:right="0" w:firstLine="0"/>
        <w:jc w:val="left"/>
        <w:rPr>
          <w:rFonts w:ascii="Arial"/>
          <w:sz w:val="21"/>
        </w:rPr>
      </w:pPr>
      <w:r>
        <w:rPr>
          <w:rFonts w:ascii="Arial"/>
          <w:color w:val="231D2B"/>
          <w:sz w:val="21"/>
        </w:rPr>
        <w:t>Com me </w:t>
      </w:r>
      <w:r>
        <w:rPr>
          <w:rFonts w:ascii="Arial"/>
          <w:color w:val="0A0F2F"/>
          <w:sz w:val="21"/>
        </w:rPr>
        <w:t>n</w:t>
      </w:r>
      <w:r>
        <w:rPr>
          <w:rFonts w:ascii="Arial"/>
          <w:color w:val="130C16"/>
          <w:sz w:val="21"/>
        </w:rPr>
        <w:t>ts</w:t>
      </w:r>
      <w:r>
        <w:rPr>
          <w:rFonts w:ascii="Arial"/>
          <w:color w:val="3B3448"/>
          <w:sz w:val="21"/>
        </w:rPr>
        <w:t>:</w:t>
      </w:r>
    </w:p>
    <w:p>
      <w:pPr>
        <w:pStyle w:val="BodyText"/>
        <w:spacing w:before="8"/>
        <w:rPr>
          <w:rFonts w:ascii="Arial"/>
          <w:sz w:val="21"/>
        </w:rPr>
      </w:pPr>
    </w:p>
    <w:p>
      <w:pPr>
        <w:pStyle w:val="ListParagraph"/>
        <w:numPr>
          <w:ilvl w:val="2"/>
          <w:numId w:val="32"/>
        </w:numPr>
        <w:tabs>
          <w:tab w:pos="2163" w:val="left" w:leader="none"/>
        </w:tabs>
        <w:spacing w:line="314" w:lineRule="auto" w:before="0" w:after="0"/>
        <w:ind w:left="2158" w:right="1391" w:hanging="354"/>
        <w:jc w:val="both"/>
        <w:rPr>
          <w:color w:val="130C16"/>
          <w:sz w:val="21"/>
        </w:rPr>
      </w:pPr>
      <w:r>
        <w:rPr>
          <w:color w:val="130C16"/>
          <w:w w:val="105"/>
          <w:sz w:val="21"/>
        </w:rPr>
        <w:t>The designation </w:t>
      </w:r>
      <w:r>
        <w:rPr>
          <w:color w:val="231D2B"/>
          <w:w w:val="105"/>
          <w:sz w:val="21"/>
        </w:rPr>
        <w:t>o</w:t>
      </w:r>
      <w:r>
        <w:rPr>
          <w:color w:val="0A0F2F"/>
          <w:w w:val="105"/>
          <w:sz w:val="21"/>
        </w:rPr>
        <w:t>f </w:t>
      </w:r>
      <w:r>
        <w:rPr>
          <w:color w:val="231D2B"/>
          <w:w w:val="105"/>
          <w:sz w:val="21"/>
        </w:rPr>
        <w:t>bei</w:t>
      </w:r>
      <w:r>
        <w:rPr>
          <w:color w:val="0A0F2F"/>
          <w:w w:val="105"/>
          <w:sz w:val="21"/>
        </w:rPr>
        <w:t>n</w:t>
      </w:r>
      <w:r>
        <w:rPr>
          <w:color w:val="130C16"/>
          <w:w w:val="105"/>
          <w:sz w:val="21"/>
        </w:rPr>
        <w:t>g a </w:t>
      </w:r>
      <w:r>
        <w:rPr>
          <w:color w:val="231D2B"/>
          <w:w w:val="105"/>
          <w:sz w:val="21"/>
        </w:rPr>
        <w:t>Sce</w:t>
      </w:r>
      <w:r>
        <w:rPr>
          <w:color w:val="0A0F2F"/>
          <w:w w:val="105"/>
          <w:sz w:val="21"/>
        </w:rPr>
        <w:t>ni </w:t>
      </w:r>
      <w:r>
        <w:rPr>
          <w:color w:val="231D2B"/>
          <w:w w:val="105"/>
          <w:sz w:val="21"/>
        </w:rPr>
        <w:t>c Area o</w:t>
      </w:r>
      <w:r>
        <w:rPr>
          <w:color w:val="0A0F2F"/>
          <w:w w:val="105"/>
          <w:sz w:val="21"/>
        </w:rPr>
        <w:t>f </w:t>
      </w:r>
      <w:r>
        <w:rPr>
          <w:color w:val="231D2B"/>
          <w:w w:val="105"/>
          <w:sz w:val="21"/>
        </w:rPr>
        <w:t>Statewide </w:t>
      </w:r>
      <w:r>
        <w:rPr>
          <w:color w:val="231D2B"/>
          <w:spacing w:val="2"/>
          <w:w w:val="105"/>
          <w:sz w:val="21"/>
        </w:rPr>
        <w:t>S</w:t>
      </w:r>
      <w:r>
        <w:rPr>
          <w:color w:val="0A0F2F"/>
          <w:spacing w:val="2"/>
          <w:w w:val="105"/>
          <w:sz w:val="21"/>
        </w:rPr>
        <w:t>i</w:t>
      </w:r>
      <w:r>
        <w:rPr>
          <w:color w:val="130C16"/>
          <w:spacing w:val="2"/>
          <w:w w:val="105"/>
          <w:sz w:val="21"/>
        </w:rPr>
        <w:t>g</w:t>
      </w:r>
      <w:r>
        <w:rPr>
          <w:color w:val="0A0F2F"/>
          <w:spacing w:val="2"/>
          <w:w w:val="105"/>
          <w:sz w:val="21"/>
        </w:rPr>
        <w:t>n </w:t>
      </w:r>
      <w:r>
        <w:rPr>
          <w:color w:val="130C16"/>
          <w:w w:val="105"/>
          <w:sz w:val="21"/>
        </w:rPr>
        <w:t>ificanc e </w:t>
      </w:r>
      <w:r>
        <w:rPr>
          <w:color w:val="231D2B"/>
          <w:w w:val="105"/>
          <w:sz w:val="21"/>
        </w:rPr>
        <w:t>(SASS) </w:t>
      </w:r>
      <w:r>
        <w:rPr>
          <w:color w:val="130C16"/>
          <w:w w:val="105"/>
          <w:sz w:val="21"/>
        </w:rPr>
        <w:t>is </w:t>
      </w:r>
      <w:r>
        <w:rPr>
          <w:color w:val="231D2B"/>
          <w:w w:val="105"/>
          <w:sz w:val="21"/>
        </w:rPr>
        <w:t>p</w:t>
      </w:r>
      <w:r>
        <w:rPr>
          <w:color w:val="0A0F2F"/>
          <w:w w:val="105"/>
          <w:sz w:val="21"/>
        </w:rPr>
        <w:t>r</w:t>
      </w:r>
      <w:r>
        <w:rPr>
          <w:color w:val="130C16"/>
          <w:w w:val="105"/>
          <w:sz w:val="21"/>
        </w:rPr>
        <w:t>i</w:t>
      </w:r>
      <w:r>
        <w:rPr>
          <w:color w:val="0A0F2F"/>
          <w:w w:val="105"/>
          <w:sz w:val="21"/>
        </w:rPr>
        <w:t>n</w:t>
      </w:r>
      <w:r>
        <w:rPr>
          <w:color w:val="231D2B"/>
          <w:w w:val="105"/>
          <w:sz w:val="21"/>
        </w:rPr>
        <w:t>c</w:t>
      </w:r>
      <w:r>
        <w:rPr>
          <w:color w:val="0A0F2F"/>
          <w:w w:val="105"/>
          <w:sz w:val="21"/>
        </w:rPr>
        <w:t>i</w:t>
      </w:r>
      <w:r>
        <w:rPr>
          <w:color w:val="231D2B"/>
          <w:w w:val="105"/>
          <w:sz w:val="21"/>
        </w:rPr>
        <w:t>pally</w:t>
      </w:r>
      <w:r>
        <w:rPr>
          <w:color w:val="0A0F2F"/>
          <w:w w:val="105"/>
          <w:sz w:val="21"/>
        </w:rPr>
        <w:t> r</w:t>
      </w:r>
      <w:r>
        <w:rPr>
          <w:color w:val="130C16"/>
          <w:w w:val="105"/>
          <w:sz w:val="21"/>
        </w:rPr>
        <w:t>elevant</w:t>
      </w:r>
      <w:r>
        <w:rPr>
          <w:color w:val="130C16"/>
          <w:spacing w:val="-15"/>
          <w:w w:val="105"/>
          <w:sz w:val="21"/>
        </w:rPr>
        <w:t> </w:t>
      </w:r>
      <w:r>
        <w:rPr>
          <w:color w:val="231D2B"/>
          <w:w w:val="105"/>
          <w:sz w:val="21"/>
        </w:rPr>
        <w:t>when</w:t>
      </w:r>
      <w:r>
        <w:rPr>
          <w:color w:val="231D2B"/>
          <w:spacing w:val="-15"/>
          <w:w w:val="105"/>
          <w:sz w:val="21"/>
        </w:rPr>
        <w:t> </w:t>
      </w:r>
      <w:r>
        <w:rPr>
          <w:color w:val="130C16"/>
          <w:w w:val="105"/>
          <w:sz w:val="21"/>
        </w:rPr>
        <w:t>conducti</w:t>
      </w:r>
      <w:r>
        <w:rPr>
          <w:color w:val="130C16"/>
          <w:spacing w:val="-30"/>
          <w:w w:val="105"/>
          <w:sz w:val="21"/>
        </w:rPr>
        <w:t> </w:t>
      </w:r>
      <w:r>
        <w:rPr>
          <w:color w:val="0A0F2F"/>
          <w:spacing w:val="-3"/>
          <w:w w:val="105"/>
          <w:sz w:val="21"/>
        </w:rPr>
        <w:t>n</w:t>
      </w:r>
      <w:r>
        <w:rPr>
          <w:color w:val="130C16"/>
          <w:spacing w:val="-3"/>
          <w:w w:val="105"/>
          <w:sz w:val="21"/>
        </w:rPr>
        <w:t>g</w:t>
      </w:r>
      <w:r>
        <w:rPr>
          <w:color w:val="130C16"/>
          <w:spacing w:val="-12"/>
          <w:w w:val="105"/>
          <w:sz w:val="21"/>
        </w:rPr>
        <w:t> </w:t>
      </w:r>
      <w:r>
        <w:rPr>
          <w:color w:val="130C16"/>
          <w:w w:val="105"/>
          <w:sz w:val="21"/>
        </w:rPr>
        <w:t>a</w:t>
      </w:r>
      <w:r>
        <w:rPr>
          <w:color w:val="130C16"/>
          <w:spacing w:val="-20"/>
          <w:w w:val="105"/>
          <w:sz w:val="21"/>
        </w:rPr>
        <w:t> </w:t>
      </w:r>
      <w:r>
        <w:rPr>
          <w:color w:val="231D2B"/>
          <w:w w:val="105"/>
          <w:sz w:val="21"/>
        </w:rPr>
        <w:t>VRA.</w:t>
      </w:r>
      <w:r>
        <w:rPr>
          <w:color w:val="231D2B"/>
          <w:spacing w:val="-18"/>
          <w:w w:val="105"/>
          <w:sz w:val="21"/>
        </w:rPr>
        <w:t> </w:t>
      </w:r>
      <w:r>
        <w:rPr>
          <w:color w:val="231D2B"/>
          <w:w w:val="105"/>
          <w:sz w:val="21"/>
        </w:rPr>
        <w:t>As</w:t>
      </w:r>
      <w:r>
        <w:rPr>
          <w:color w:val="231D2B"/>
          <w:spacing w:val="-21"/>
          <w:w w:val="105"/>
          <w:sz w:val="21"/>
        </w:rPr>
        <w:t> </w:t>
      </w:r>
      <w:r>
        <w:rPr>
          <w:color w:val="130C16"/>
          <w:w w:val="105"/>
          <w:sz w:val="21"/>
        </w:rPr>
        <w:t>a</w:t>
      </w:r>
      <w:r>
        <w:rPr>
          <w:color w:val="130C16"/>
          <w:spacing w:val="-22"/>
          <w:w w:val="105"/>
          <w:sz w:val="21"/>
        </w:rPr>
        <w:t> </w:t>
      </w:r>
      <w:r>
        <w:rPr>
          <w:color w:val="130C16"/>
          <w:spacing w:val="-3"/>
          <w:w w:val="105"/>
          <w:sz w:val="21"/>
        </w:rPr>
        <w:t>resu</w:t>
      </w:r>
      <w:r>
        <w:rPr>
          <w:color w:val="0E1F49"/>
          <w:spacing w:val="-3"/>
          <w:w w:val="105"/>
          <w:sz w:val="21"/>
        </w:rPr>
        <w:t>l</w:t>
      </w:r>
      <w:r>
        <w:rPr>
          <w:color w:val="130C16"/>
          <w:spacing w:val="-3"/>
          <w:w w:val="105"/>
          <w:sz w:val="21"/>
        </w:rPr>
        <w:t>t</w:t>
      </w:r>
      <w:r>
        <w:rPr>
          <w:color w:val="130C16"/>
          <w:spacing w:val="14"/>
          <w:w w:val="105"/>
          <w:sz w:val="21"/>
        </w:rPr>
        <w:t> </w:t>
      </w:r>
      <w:r>
        <w:rPr>
          <w:color w:val="130C16"/>
          <w:w w:val="105"/>
          <w:sz w:val="21"/>
        </w:rPr>
        <w:t>of</w:t>
      </w:r>
      <w:r>
        <w:rPr>
          <w:color w:val="130C16"/>
          <w:spacing w:val="6"/>
          <w:w w:val="105"/>
          <w:sz w:val="21"/>
        </w:rPr>
        <w:t> </w:t>
      </w:r>
      <w:r>
        <w:rPr>
          <w:color w:val="130C16"/>
          <w:w w:val="105"/>
          <w:sz w:val="21"/>
        </w:rPr>
        <w:t>that</w:t>
      </w:r>
      <w:r>
        <w:rPr>
          <w:color w:val="130C16"/>
          <w:spacing w:val="-12"/>
          <w:w w:val="105"/>
          <w:sz w:val="21"/>
        </w:rPr>
        <w:t> </w:t>
      </w:r>
      <w:r>
        <w:rPr>
          <w:color w:val="130C16"/>
          <w:w w:val="105"/>
          <w:sz w:val="21"/>
        </w:rPr>
        <w:t>determ</w:t>
      </w:r>
      <w:r>
        <w:rPr>
          <w:color w:val="0A0F2F"/>
          <w:w w:val="105"/>
          <w:sz w:val="21"/>
        </w:rPr>
        <w:t>i</w:t>
      </w:r>
      <w:r>
        <w:rPr>
          <w:color w:val="130C16"/>
          <w:w w:val="105"/>
          <w:sz w:val="21"/>
        </w:rPr>
        <w:t>nation</w:t>
      </w:r>
      <w:r>
        <w:rPr>
          <w:color w:val="130C16"/>
          <w:spacing w:val="-5"/>
          <w:w w:val="105"/>
          <w:sz w:val="21"/>
        </w:rPr>
        <w:t> </w:t>
      </w:r>
      <w:r>
        <w:rPr>
          <w:color w:val="231D2B"/>
          <w:w w:val="105"/>
          <w:sz w:val="21"/>
        </w:rPr>
        <w:t>for</w:t>
      </w:r>
      <w:r>
        <w:rPr>
          <w:color w:val="231D2B"/>
          <w:spacing w:val="36"/>
          <w:w w:val="105"/>
          <w:sz w:val="21"/>
        </w:rPr>
        <w:t> </w:t>
      </w:r>
      <w:r>
        <w:rPr>
          <w:color w:val="130C16"/>
          <w:w w:val="105"/>
          <w:sz w:val="21"/>
        </w:rPr>
        <w:t>an</w:t>
      </w:r>
      <w:r>
        <w:rPr>
          <w:color w:val="130C16"/>
          <w:spacing w:val="13"/>
          <w:w w:val="105"/>
          <w:sz w:val="21"/>
        </w:rPr>
        <w:t> </w:t>
      </w:r>
      <w:r>
        <w:rPr>
          <w:color w:val="130C16"/>
          <w:w w:val="105"/>
          <w:sz w:val="21"/>
        </w:rPr>
        <w:t>area,</w:t>
      </w:r>
      <w:r>
        <w:rPr>
          <w:color w:val="130C16"/>
          <w:spacing w:val="-13"/>
          <w:w w:val="105"/>
          <w:sz w:val="21"/>
        </w:rPr>
        <w:t> </w:t>
      </w:r>
      <w:r>
        <w:rPr>
          <w:color w:val="130C16"/>
          <w:w w:val="105"/>
          <w:sz w:val="21"/>
        </w:rPr>
        <w:t>the</w:t>
      </w:r>
      <w:r>
        <w:rPr>
          <w:color w:val="130C16"/>
          <w:spacing w:val="14"/>
          <w:w w:val="105"/>
          <w:sz w:val="21"/>
        </w:rPr>
        <w:t> </w:t>
      </w:r>
      <w:r>
        <w:rPr>
          <w:color w:val="231D2B"/>
          <w:w w:val="105"/>
          <w:sz w:val="21"/>
        </w:rPr>
        <w:t>sce</w:t>
      </w:r>
      <w:r>
        <w:rPr>
          <w:color w:val="0A0F2F"/>
          <w:w w:val="105"/>
          <w:sz w:val="21"/>
        </w:rPr>
        <w:t>n</w:t>
      </w:r>
      <w:r>
        <w:rPr>
          <w:color w:val="130C16"/>
          <w:w w:val="105"/>
          <w:sz w:val="21"/>
        </w:rPr>
        <w:t>ic</w:t>
      </w:r>
      <w:r>
        <w:rPr>
          <w:color w:val="231D2B"/>
          <w:w w:val="105"/>
          <w:sz w:val="21"/>
        </w:rPr>
        <w:t> views </w:t>
      </w:r>
      <w:r>
        <w:rPr>
          <w:color w:val="130C16"/>
          <w:w w:val="105"/>
          <w:sz w:val="21"/>
        </w:rPr>
        <w:t>and resources a</w:t>
      </w:r>
      <w:r>
        <w:rPr>
          <w:color w:val="0A0F2F"/>
          <w:w w:val="105"/>
          <w:sz w:val="21"/>
        </w:rPr>
        <w:t>r</w:t>
      </w:r>
      <w:r>
        <w:rPr>
          <w:color w:val="130C16"/>
          <w:w w:val="105"/>
          <w:sz w:val="21"/>
        </w:rPr>
        <w:t>e acco</w:t>
      </w:r>
      <w:r>
        <w:rPr>
          <w:color w:val="0A0F2F"/>
          <w:w w:val="105"/>
          <w:sz w:val="21"/>
        </w:rPr>
        <w:t>r</w:t>
      </w:r>
      <w:r>
        <w:rPr>
          <w:color w:val="130C16"/>
          <w:w w:val="105"/>
          <w:sz w:val="21"/>
        </w:rPr>
        <w:t>ding</w:t>
      </w:r>
      <w:r>
        <w:rPr>
          <w:color w:val="5D3418"/>
          <w:w w:val="105"/>
          <w:sz w:val="21"/>
        </w:rPr>
        <w:t>l</w:t>
      </w:r>
      <w:r>
        <w:rPr>
          <w:color w:val="231D2B"/>
          <w:w w:val="105"/>
          <w:sz w:val="21"/>
        </w:rPr>
        <w:t>y </w:t>
      </w:r>
      <w:r>
        <w:rPr>
          <w:color w:val="130C16"/>
          <w:w w:val="105"/>
          <w:sz w:val="21"/>
        </w:rPr>
        <w:t>aff </w:t>
      </w:r>
      <w:r>
        <w:rPr>
          <w:color w:val="130C16"/>
          <w:spacing w:val="3"/>
          <w:w w:val="105"/>
          <w:sz w:val="21"/>
        </w:rPr>
        <w:t>i</w:t>
      </w:r>
      <w:r>
        <w:rPr>
          <w:color w:val="0A0F2F"/>
          <w:spacing w:val="3"/>
          <w:w w:val="105"/>
          <w:sz w:val="21"/>
        </w:rPr>
        <w:t>r</w:t>
      </w:r>
      <w:r>
        <w:rPr>
          <w:color w:val="130C16"/>
          <w:spacing w:val="3"/>
          <w:w w:val="105"/>
          <w:sz w:val="21"/>
        </w:rPr>
        <w:t>med </w:t>
      </w:r>
      <w:r>
        <w:rPr>
          <w:color w:val="130C16"/>
          <w:w w:val="105"/>
          <w:sz w:val="21"/>
        </w:rPr>
        <w:t>as </w:t>
      </w:r>
      <w:r>
        <w:rPr>
          <w:color w:val="231D2B"/>
          <w:spacing w:val="3"/>
          <w:w w:val="105"/>
          <w:sz w:val="21"/>
        </w:rPr>
        <w:t>va</w:t>
      </w:r>
      <w:r>
        <w:rPr>
          <w:color w:val="0E1F49"/>
          <w:spacing w:val="3"/>
          <w:w w:val="105"/>
          <w:sz w:val="21"/>
        </w:rPr>
        <w:t>l</w:t>
      </w:r>
      <w:r>
        <w:rPr>
          <w:color w:val="130C16"/>
          <w:spacing w:val="3"/>
          <w:w w:val="105"/>
          <w:sz w:val="21"/>
        </w:rPr>
        <w:t>uab </w:t>
      </w:r>
      <w:r>
        <w:rPr>
          <w:color w:val="0E1F49"/>
          <w:spacing w:val="4"/>
          <w:w w:val="105"/>
          <w:sz w:val="21"/>
        </w:rPr>
        <w:t>l</w:t>
      </w:r>
      <w:r>
        <w:rPr>
          <w:color w:val="130C16"/>
          <w:spacing w:val="4"/>
          <w:w w:val="105"/>
          <w:sz w:val="21"/>
        </w:rPr>
        <w:t>e </w:t>
      </w:r>
      <w:r>
        <w:rPr>
          <w:color w:val="130C16"/>
          <w:w w:val="105"/>
          <w:sz w:val="21"/>
        </w:rPr>
        <w:t>and </w:t>
      </w:r>
      <w:r>
        <w:rPr>
          <w:color w:val="0A0F2F"/>
          <w:w w:val="105"/>
          <w:sz w:val="21"/>
        </w:rPr>
        <w:t>i</w:t>
      </w:r>
      <w:r>
        <w:rPr>
          <w:color w:val="130C16"/>
          <w:w w:val="105"/>
          <w:sz w:val="21"/>
        </w:rPr>
        <w:t>mpo</w:t>
      </w:r>
      <w:r>
        <w:rPr>
          <w:color w:val="0A0F2F"/>
          <w:w w:val="105"/>
          <w:sz w:val="21"/>
        </w:rPr>
        <w:t>r</w:t>
      </w:r>
      <w:r>
        <w:rPr>
          <w:color w:val="130C16"/>
          <w:w w:val="105"/>
          <w:sz w:val="21"/>
        </w:rPr>
        <w:t>t ant factors to</w:t>
      </w:r>
      <w:r>
        <w:rPr>
          <w:color w:val="231D2B"/>
          <w:w w:val="105"/>
          <w:sz w:val="21"/>
        </w:rPr>
        <w:t> cons</w:t>
      </w:r>
      <w:r>
        <w:rPr>
          <w:color w:val="0A0F2F"/>
          <w:w w:val="105"/>
          <w:sz w:val="21"/>
        </w:rPr>
        <w:t>i</w:t>
      </w:r>
      <w:r>
        <w:rPr>
          <w:color w:val="130C16"/>
          <w:w w:val="105"/>
          <w:sz w:val="21"/>
        </w:rPr>
        <w:t>de</w:t>
      </w:r>
      <w:r>
        <w:rPr>
          <w:color w:val="0A0F2F"/>
          <w:w w:val="105"/>
          <w:sz w:val="21"/>
        </w:rPr>
        <w:t>r </w:t>
      </w:r>
      <w:r>
        <w:rPr>
          <w:color w:val="231D2B"/>
          <w:w w:val="105"/>
          <w:sz w:val="21"/>
        </w:rPr>
        <w:t>w</w:t>
      </w:r>
      <w:r>
        <w:rPr>
          <w:color w:val="0A0F2F"/>
          <w:w w:val="105"/>
          <w:sz w:val="21"/>
        </w:rPr>
        <w:t>h</w:t>
      </w:r>
      <w:r>
        <w:rPr>
          <w:color w:val="130C16"/>
          <w:w w:val="105"/>
          <w:sz w:val="21"/>
        </w:rPr>
        <w:t>en plan</w:t>
      </w:r>
      <w:r>
        <w:rPr>
          <w:color w:val="0A0F2F"/>
          <w:w w:val="105"/>
          <w:sz w:val="21"/>
        </w:rPr>
        <w:t>n</w:t>
      </w:r>
      <w:r>
        <w:rPr>
          <w:color w:val="130C16"/>
          <w:w w:val="105"/>
          <w:sz w:val="21"/>
        </w:rPr>
        <w:t>ing potential </w:t>
      </w:r>
      <w:r>
        <w:rPr>
          <w:color w:val="130C16"/>
          <w:spacing w:val="-4"/>
          <w:w w:val="105"/>
          <w:sz w:val="21"/>
        </w:rPr>
        <w:t>deve</w:t>
      </w:r>
      <w:r>
        <w:rPr>
          <w:color w:val="0E1F49"/>
          <w:spacing w:val="-4"/>
          <w:w w:val="105"/>
          <w:sz w:val="21"/>
        </w:rPr>
        <w:t>l</w:t>
      </w:r>
      <w:r>
        <w:rPr>
          <w:color w:val="231D2B"/>
          <w:spacing w:val="-4"/>
          <w:w w:val="105"/>
          <w:sz w:val="21"/>
        </w:rPr>
        <w:t>opment </w:t>
      </w:r>
      <w:r>
        <w:rPr>
          <w:color w:val="231D2B"/>
          <w:w w:val="105"/>
          <w:sz w:val="21"/>
        </w:rPr>
        <w:t>w</w:t>
      </w:r>
      <w:r>
        <w:rPr>
          <w:color w:val="0A0F2F"/>
          <w:w w:val="105"/>
          <w:sz w:val="21"/>
        </w:rPr>
        <w:t>i</w:t>
      </w:r>
      <w:r>
        <w:rPr>
          <w:color w:val="130C16"/>
          <w:w w:val="105"/>
          <w:sz w:val="21"/>
        </w:rPr>
        <w:t>t hin </w:t>
      </w:r>
      <w:r>
        <w:rPr>
          <w:color w:val="130C16"/>
          <w:spacing w:val="5"/>
          <w:w w:val="105"/>
          <w:sz w:val="21"/>
        </w:rPr>
        <w:t>t</w:t>
      </w:r>
      <w:r>
        <w:rPr>
          <w:color w:val="0A0F2F"/>
          <w:spacing w:val="5"/>
          <w:w w:val="105"/>
          <w:sz w:val="21"/>
        </w:rPr>
        <w:t>h</w:t>
      </w:r>
      <w:r>
        <w:rPr>
          <w:color w:val="130C16"/>
          <w:spacing w:val="5"/>
          <w:w w:val="105"/>
          <w:sz w:val="21"/>
        </w:rPr>
        <w:t>e </w:t>
      </w:r>
      <w:r>
        <w:rPr>
          <w:color w:val="0E1F49"/>
          <w:w w:val="105"/>
          <w:sz w:val="21"/>
        </w:rPr>
        <w:t>l</w:t>
      </w:r>
      <w:r>
        <w:rPr>
          <w:color w:val="130C16"/>
          <w:w w:val="105"/>
          <w:sz w:val="21"/>
        </w:rPr>
        <w:t>a</w:t>
      </w:r>
      <w:r>
        <w:rPr>
          <w:color w:val="0A0F2F"/>
          <w:w w:val="105"/>
          <w:sz w:val="21"/>
        </w:rPr>
        <w:t>n</w:t>
      </w:r>
      <w:r>
        <w:rPr>
          <w:color w:val="130C16"/>
          <w:w w:val="105"/>
          <w:sz w:val="21"/>
        </w:rPr>
        <w:t>dscape.Any deve</w:t>
      </w:r>
      <w:r>
        <w:rPr>
          <w:color w:val="0E1F49"/>
          <w:w w:val="105"/>
          <w:sz w:val="21"/>
        </w:rPr>
        <w:t>l</w:t>
      </w:r>
      <w:r>
        <w:rPr>
          <w:color w:val="130C16"/>
          <w:w w:val="105"/>
          <w:sz w:val="21"/>
        </w:rPr>
        <w:t>opment p</w:t>
      </w:r>
      <w:r>
        <w:rPr>
          <w:color w:val="5D3418"/>
          <w:w w:val="105"/>
          <w:sz w:val="21"/>
        </w:rPr>
        <w:t>l</w:t>
      </w:r>
      <w:r>
        <w:rPr>
          <w:color w:val="130C16"/>
          <w:w w:val="105"/>
          <w:sz w:val="21"/>
        </w:rPr>
        <w:t>ann </w:t>
      </w:r>
      <w:r>
        <w:rPr>
          <w:color w:val="0A0F2F"/>
          <w:w w:val="105"/>
          <w:sz w:val="21"/>
        </w:rPr>
        <w:t>i</w:t>
      </w:r>
      <w:r>
        <w:rPr>
          <w:color w:val="130C16"/>
          <w:w w:val="105"/>
          <w:sz w:val="21"/>
        </w:rPr>
        <w:t>ng - </w:t>
      </w:r>
      <w:r>
        <w:rPr>
          <w:color w:val="231D2B"/>
          <w:w w:val="105"/>
          <w:sz w:val="21"/>
        </w:rPr>
        <w:t>be </w:t>
      </w:r>
      <w:r>
        <w:rPr>
          <w:color w:val="130C16"/>
          <w:w w:val="105"/>
          <w:sz w:val="21"/>
        </w:rPr>
        <w:t>it </w:t>
      </w:r>
      <w:r>
        <w:rPr>
          <w:color w:val="0A0F2F"/>
          <w:w w:val="105"/>
          <w:sz w:val="21"/>
        </w:rPr>
        <w:t>mi </w:t>
      </w:r>
      <w:r>
        <w:rPr>
          <w:color w:val="130C16"/>
          <w:w w:val="105"/>
          <w:sz w:val="21"/>
        </w:rPr>
        <w:t>nor </w:t>
      </w:r>
      <w:r>
        <w:rPr>
          <w:color w:val="130C16"/>
          <w:spacing w:val="4"/>
          <w:w w:val="105"/>
          <w:sz w:val="21"/>
        </w:rPr>
        <w:t>o</w:t>
      </w:r>
      <w:r>
        <w:rPr>
          <w:color w:val="0A0F2F"/>
          <w:spacing w:val="4"/>
          <w:w w:val="105"/>
          <w:sz w:val="21"/>
        </w:rPr>
        <w:t>r </w:t>
      </w:r>
      <w:r>
        <w:rPr>
          <w:color w:val="130C16"/>
          <w:w w:val="105"/>
          <w:sz w:val="21"/>
        </w:rPr>
        <w:t>major - </w:t>
      </w:r>
      <w:r>
        <w:rPr>
          <w:color w:val="0A0F2F"/>
          <w:spacing w:val="2"/>
          <w:w w:val="105"/>
          <w:sz w:val="21"/>
        </w:rPr>
        <w:t>i</w:t>
      </w:r>
      <w:r>
        <w:rPr>
          <w:color w:val="231D2B"/>
          <w:spacing w:val="2"/>
          <w:w w:val="105"/>
          <w:sz w:val="21"/>
        </w:rPr>
        <w:t>s </w:t>
      </w:r>
      <w:r>
        <w:rPr>
          <w:color w:val="130C16"/>
          <w:spacing w:val="8"/>
          <w:w w:val="105"/>
          <w:sz w:val="21"/>
        </w:rPr>
        <w:t>t</w:t>
      </w:r>
      <w:r>
        <w:rPr>
          <w:color w:val="0A0F2F"/>
          <w:spacing w:val="8"/>
          <w:w w:val="105"/>
          <w:sz w:val="21"/>
        </w:rPr>
        <w:t>h</w:t>
      </w:r>
      <w:r>
        <w:rPr>
          <w:color w:val="130C16"/>
          <w:spacing w:val="8"/>
          <w:w w:val="105"/>
          <w:sz w:val="21"/>
        </w:rPr>
        <w:t>en </w:t>
      </w:r>
      <w:r>
        <w:rPr>
          <w:color w:val="130C16"/>
          <w:spacing w:val="4"/>
          <w:w w:val="105"/>
          <w:sz w:val="21"/>
        </w:rPr>
        <w:t>b</w:t>
      </w:r>
      <w:r>
        <w:rPr>
          <w:color w:val="0A0F2F"/>
          <w:spacing w:val="4"/>
          <w:w w:val="105"/>
          <w:sz w:val="21"/>
        </w:rPr>
        <w:t>u</w:t>
      </w:r>
      <w:r>
        <w:rPr>
          <w:color w:val="130C16"/>
          <w:spacing w:val="4"/>
          <w:w w:val="105"/>
          <w:sz w:val="21"/>
        </w:rPr>
        <w:t>rdened </w:t>
      </w:r>
      <w:r>
        <w:rPr>
          <w:color w:val="231D2B"/>
          <w:spacing w:val="4"/>
          <w:w w:val="105"/>
          <w:sz w:val="21"/>
        </w:rPr>
        <w:t>wit</w:t>
      </w:r>
      <w:r>
        <w:rPr>
          <w:color w:val="0A0F2F"/>
          <w:spacing w:val="4"/>
          <w:w w:val="105"/>
          <w:sz w:val="21"/>
        </w:rPr>
        <w:t>h </w:t>
      </w:r>
      <w:r>
        <w:rPr>
          <w:color w:val="130C16"/>
          <w:w w:val="105"/>
          <w:sz w:val="21"/>
        </w:rPr>
        <w:t>just</w:t>
      </w:r>
      <w:r>
        <w:rPr>
          <w:color w:val="0A0F2F"/>
          <w:w w:val="105"/>
          <w:sz w:val="21"/>
        </w:rPr>
        <w:t>i</w:t>
      </w:r>
      <w:r>
        <w:rPr>
          <w:color w:val="130C16"/>
          <w:w w:val="105"/>
          <w:sz w:val="21"/>
        </w:rPr>
        <w:t>fyi </w:t>
      </w:r>
      <w:r>
        <w:rPr>
          <w:color w:val="0A0F2F"/>
          <w:w w:val="105"/>
          <w:sz w:val="21"/>
        </w:rPr>
        <w:t>n</w:t>
      </w:r>
      <w:r>
        <w:rPr>
          <w:color w:val="130C16"/>
          <w:w w:val="105"/>
          <w:sz w:val="21"/>
        </w:rPr>
        <w:t>g </w:t>
      </w:r>
      <w:r>
        <w:rPr>
          <w:color w:val="0A0F2F"/>
          <w:spacing w:val="7"/>
          <w:w w:val="105"/>
          <w:sz w:val="21"/>
        </w:rPr>
        <w:t>i</w:t>
      </w:r>
      <w:r>
        <w:rPr>
          <w:color w:val="130C16"/>
          <w:spacing w:val="7"/>
          <w:w w:val="105"/>
          <w:sz w:val="21"/>
        </w:rPr>
        <w:t>ts </w:t>
      </w:r>
      <w:r>
        <w:rPr>
          <w:color w:val="231D2B"/>
          <w:spacing w:val="3"/>
          <w:w w:val="105"/>
          <w:sz w:val="21"/>
        </w:rPr>
        <w:t>v</w:t>
      </w:r>
      <w:r>
        <w:rPr>
          <w:color w:val="0A0F2F"/>
          <w:spacing w:val="3"/>
          <w:w w:val="105"/>
          <w:sz w:val="21"/>
        </w:rPr>
        <w:t>i</w:t>
      </w:r>
      <w:r>
        <w:rPr>
          <w:color w:val="231D2B"/>
          <w:spacing w:val="3"/>
          <w:w w:val="105"/>
          <w:sz w:val="21"/>
        </w:rPr>
        <w:t>sua</w:t>
      </w:r>
      <w:r>
        <w:rPr>
          <w:color w:val="5D3418"/>
          <w:spacing w:val="3"/>
          <w:w w:val="105"/>
          <w:sz w:val="21"/>
        </w:rPr>
        <w:t>l </w:t>
      </w:r>
      <w:r>
        <w:rPr>
          <w:color w:val="130C16"/>
          <w:spacing w:val="4"/>
          <w:w w:val="105"/>
          <w:sz w:val="21"/>
        </w:rPr>
        <w:t>i</w:t>
      </w:r>
      <w:r>
        <w:rPr>
          <w:color w:val="0A0F2F"/>
          <w:spacing w:val="4"/>
          <w:w w:val="105"/>
          <w:sz w:val="21"/>
        </w:rPr>
        <w:t>m</w:t>
      </w:r>
      <w:r>
        <w:rPr>
          <w:color w:val="130C16"/>
          <w:spacing w:val="4"/>
          <w:w w:val="105"/>
          <w:sz w:val="21"/>
        </w:rPr>
        <w:t>pact </w:t>
      </w:r>
      <w:r>
        <w:rPr>
          <w:color w:val="130C16"/>
          <w:w w:val="105"/>
          <w:sz w:val="21"/>
        </w:rPr>
        <w:t>upon</w:t>
      </w:r>
      <w:r>
        <w:rPr>
          <w:color w:val="231D2B"/>
          <w:w w:val="105"/>
          <w:sz w:val="21"/>
        </w:rPr>
        <w:t> </w:t>
      </w:r>
      <w:r>
        <w:rPr>
          <w:color w:val="231D2B"/>
          <w:w w:val="108"/>
          <w:sz w:val="21"/>
        </w:rPr>
        <w:t>su</w:t>
      </w:r>
      <w:r>
        <w:rPr>
          <w:color w:val="231D2B"/>
          <w:spacing w:val="-31"/>
          <w:w w:val="108"/>
          <w:sz w:val="21"/>
        </w:rPr>
        <w:t>c</w:t>
      </w:r>
      <w:r>
        <w:rPr>
          <w:color w:val="0A0F2F"/>
          <w:w w:val="108"/>
          <w:sz w:val="21"/>
        </w:rPr>
        <w:t>h</w:t>
      </w:r>
      <w:r>
        <w:rPr>
          <w:color w:val="0A0F2F"/>
          <w:spacing w:val="-9"/>
          <w:sz w:val="21"/>
        </w:rPr>
        <w:t> </w:t>
      </w:r>
      <w:r>
        <w:rPr>
          <w:color w:val="130C16"/>
          <w:w w:val="108"/>
          <w:sz w:val="21"/>
        </w:rPr>
        <w:t>a</w:t>
      </w:r>
      <w:r>
        <w:rPr>
          <w:color w:val="130C16"/>
          <w:spacing w:val="-11"/>
          <w:sz w:val="21"/>
        </w:rPr>
        <w:t> </w:t>
      </w:r>
      <w:r>
        <w:rPr>
          <w:color w:val="0E1F49"/>
          <w:spacing w:val="5"/>
          <w:w w:val="108"/>
          <w:sz w:val="21"/>
        </w:rPr>
        <w:t>l</w:t>
      </w:r>
      <w:r>
        <w:rPr>
          <w:color w:val="130C16"/>
          <w:spacing w:val="-1"/>
          <w:w w:val="98"/>
          <w:sz w:val="21"/>
        </w:rPr>
        <w:t>a</w:t>
      </w:r>
      <w:r>
        <w:rPr>
          <w:color w:val="0A0F2F"/>
          <w:spacing w:val="12"/>
          <w:w w:val="98"/>
          <w:sz w:val="21"/>
        </w:rPr>
        <w:t>n</w:t>
      </w:r>
      <w:r>
        <w:rPr>
          <w:color w:val="130C16"/>
          <w:spacing w:val="-1"/>
          <w:w w:val="98"/>
          <w:sz w:val="21"/>
        </w:rPr>
        <w:t>dscap</w:t>
      </w:r>
      <w:r>
        <w:rPr>
          <w:color w:val="130C16"/>
          <w:w w:val="98"/>
          <w:sz w:val="21"/>
        </w:rPr>
        <w:t>e</w:t>
      </w:r>
      <w:r>
        <w:rPr>
          <w:color w:val="130C16"/>
          <w:spacing w:val="14"/>
          <w:sz w:val="21"/>
        </w:rPr>
        <w:t> </w:t>
      </w:r>
      <w:r>
        <w:rPr>
          <w:color w:val="231D2B"/>
          <w:spacing w:val="-1"/>
          <w:w w:val="118"/>
          <w:sz w:val="21"/>
        </w:rPr>
        <w:t>wit</w:t>
      </w:r>
      <w:r>
        <w:rPr>
          <w:color w:val="231D2B"/>
          <w:w w:val="118"/>
          <w:sz w:val="21"/>
        </w:rPr>
        <w:t>h</w:t>
      </w:r>
      <w:r>
        <w:rPr>
          <w:color w:val="231D2B"/>
          <w:spacing w:val="-13"/>
          <w:sz w:val="21"/>
        </w:rPr>
        <w:t> </w:t>
      </w:r>
      <w:r>
        <w:rPr>
          <w:color w:val="130C16"/>
          <w:w w:val="118"/>
          <w:sz w:val="21"/>
        </w:rPr>
        <w:t>much-</w:t>
      </w:r>
      <w:r>
        <w:rPr>
          <w:color w:val="130C16"/>
          <w:spacing w:val="-97"/>
          <w:w w:val="118"/>
          <w:sz w:val="21"/>
        </w:rPr>
        <w:t>g</w:t>
      </w:r>
      <w:r>
        <w:rPr>
          <w:color w:val="0A0F2F"/>
          <w:spacing w:val="13"/>
          <w:w w:val="104"/>
          <w:sz w:val="21"/>
        </w:rPr>
        <w:t>r</w:t>
      </w:r>
      <w:r>
        <w:rPr>
          <w:color w:val="130C16"/>
          <w:spacing w:val="-1"/>
          <w:w w:val="108"/>
          <w:sz w:val="21"/>
        </w:rPr>
        <w:t>eate</w:t>
      </w:r>
      <w:r>
        <w:rPr>
          <w:color w:val="130C16"/>
          <w:w w:val="108"/>
          <w:sz w:val="21"/>
        </w:rPr>
        <w:t>r</w:t>
      </w:r>
      <w:r>
        <w:rPr>
          <w:color w:val="130C16"/>
          <w:spacing w:val="-4"/>
          <w:sz w:val="21"/>
        </w:rPr>
        <w:t> </w:t>
      </w:r>
      <w:r>
        <w:rPr>
          <w:color w:val="231D2B"/>
          <w:w w:val="97"/>
          <w:sz w:val="21"/>
        </w:rPr>
        <w:t>scrut</w:t>
      </w:r>
      <w:r>
        <w:rPr>
          <w:color w:val="231D2B"/>
          <w:spacing w:val="-17"/>
          <w:sz w:val="21"/>
        </w:rPr>
        <w:t> </w:t>
      </w:r>
      <w:r>
        <w:rPr>
          <w:color w:val="0A0F2F"/>
          <w:spacing w:val="-1"/>
          <w:w w:val="104"/>
          <w:sz w:val="21"/>
        </w:rPr>
        <w:t>i</w:t>
      </w:r>
      <w:r>
        <w:rPr>
          <w:color w:val="0A0F2F"/>
          <w:spacing w:val="10"/>
          <w:w w:val="104"/>
          <w:sz w:val="21"/>
        </w:rPr>
        <w:t>n</w:t>
      </w:r>
      <w:r>
        <w:rPr>
          <w:color w:val="231D2B"/>
          <w:w w:val="108"/>
          <w:sz w:val="21"/>
        </w:rPr>
        <w:t>y</w:t>
      </w:r>
      <w:r>
        <w:rPr>
          <w:color w:val="231D2B"/>
          <w:spacing w:val="-16"/>
          <w:sz w:val="21"/>
        </w:rPr>
        <w:t> </w:t>
      </w:r>
      <w:r>
        <w:rPr>
          <w:color w:val="130C16"/>
          <w:spacing w:val="-1"/>
          <w:w w:val="108"/>
          <w:sz w:val="21"/>
        </w:rPr>
        <w:t>an</w:t>
      </w:r>
      <w:r>
        <w:rPr>
          <w:color w:val="130C16"/>
          <w:w w:val="108"/>
          <w:sz w:val="21"/>
        </w:rPr>
        <w:t>d</w:t>
      </w:r>
      <w:r>
        <w:rPr>
          <w:color w:val="130C16"/>
          <w:spacing w:val="-18"/>
          <w:sz w:val="21"/>
        </w:rPr>
        <w:t> </w:t>
      </w:r>
      <w:r>
        <w:rPr>
          <w:color w:val="231D2B"/>
          <w:spacing w:val="-9"/>
          <w:w w:val="108"/>
          <w:sz w:val="21"/>
        </w:rPr>
        <w:t>c</w:t>
      </w:r>
      <w:r>
        <w:rPr>
          <w:color w:val="0A0F2F"/>
          <w:spacing w:val="4"/>
          <w:w w:val="108"/>
          <w:sz w:val="21"/>
        </w:rPr>
        <w:t>r</w:t>
      </w:r>
      <w:r>
        <w:rPr>
          <w:color w:val="130C16"/>
          <w:spacing w:val="-1"/>
          <w:w w:val="108"/>
          <w:sz w:val="21"/>
        </w:rPr>
        <w:t>i</w:t>
      </w:r>
      <w:r>
        <w:rPr>
          <w:color w:val="130C16"/>
          <w:w w:val="108"/>
          <w:sz w:val="21"/>
        </w:rPr>
        <w:t>t</w:t>
      </w:r>
      <w:r>
        <w:rPr>
          <w:color w:val="130C16"/>
          <w:spacing w:val="-32"/>
          <w:sz w:val="21"/>
        </w:rPr>
        <w:t> </w:t>
      </w:r>
      <w:r>
        <w:rPr>
          <w:color w:val="0A0F2F"/>
          <w:spacing w:val="5"/>
          <w:w w:val="108"/>
          <w:sz w:val="21"/>
        </w:rPr>
        <w:t>i</w:t>
      </w:r>
      <w:r>
        <w:rPr>
          <w:color w:val="130C16"/>
          <w:w w:val="108"/>
          <w:sz w:val="21"/>
        </w:rPr>
        <w:t>cism</w:t>
      </w:r>
      <w:r>
        <w:rPr>
          <w:color w:val="130C16"/>
          <w:spacing w:val="-30"/>
          <w:sz w:val="21"/>
        </w:rPr>
        <w:t> </w:t>
      </w:r>
      <w:r>
        <w:rPr>
          <w:color w:val="130C16"/>
          <w:spacing w:val="-1"/>
          <w:w w:val="111"/>
          <w:sz w:val="21"/>
        </w:rPr>
        <w:t>tha</w:t>
      </w:r>
      <w:r>
        <w:rPr>
          <w:color w:val="130C16"/>
          <w:w w:val="111"/>
          <w:sz w:val="21"/>
        </w:rPr>
        <w:t>n</w:t>
      </w:r>
      <w:r>
        <w:rPr>
          <w:color w:val="130C16"/>
          <w:spacing w:val="-12"/>
          <w:sz w:val="21"/>
        </w:rPr>
        <w:t> </w:t>
      </w:r>
      <w:r>
        <w:rPr>
          <w:color w:val="130C16"/>
          <w:spacing w:val="-1"/>
          <w:w w:val="111"/>
          <w:sz w:val="21"/>
        </w:rPr>
        <w:t>i</w:t>
      </w:r>
      <w:r>
        <w:rPr>
          <w:color w:val="130C16"/>
          <w:w w:val="111"/>
          <w:sz w:val="21"/>
        </w:rPr>
        <w:t>n</w:t>
      </w:r>
      <w:r>
        <w:rPr>
          <w:color w:val="130C16"/>
          <w:spacing w:val="-4"/>
          <w:sz w:val="21"/>
        </w:rPr>
        <w:t> </w:t>
      </w:r>
      <w:r>
        <w:rPr>
          <w:color w:val="130C16"/>
          <w:w w:val="108"/>
          <w:sz w:val="21"/>
        </w:rPr>
        <w:t>a</w:t>
      </w:r>
      <w:r>
        <w:rPr>
          <w:color w:val="130C16"/>
          <w:spacing w:val="-21"/>
          <w:sz w:val="21"/>
        </w:rPr>
        <w:t> </w:t>
      </w:r>
      <w:r>
        <w:rPr>
          <w:color w:val="130C16"/>
          <w:spacing w:val="-1"/>
          <w:w w:val="94"/>
          <w:sz w:val="21"/>
        </w:rPr>
        <w:t>non-SAS</w:t>
      </w:r>
      <w:r>
        <w:rPr>
          <w:color w:val="130C16"/>
          <w:w w:val="94"/>
          <w:sz w:val="21"/>
        </w:rPr>
        <w:t>S</w:t>
      </w:r>
      <w:r>
        <w:rPr>
          <w:color w:val="130C16"/>
          <w:spacing w:val="-3"/>
          <w:sz w:val="21"/>
        </w:rPr>
        <w:t> </w:t>
      </w:r>
      <w:r>
        <w:rPr>
          <w:color w:val="130C16"/>
          <w:spacing w:val="-1"/>
          <w:w w:val="104"/>
          <w:sz w:val="21"/>
        </w:rPr>
        <w:t>designated </w:t>
      </w:r>
      <w:r>
        <w:rPr>
          <w:color w:val="130C16"/>
          <w:spacing w:val="-4"/>
          <w:w w:val="105"/>
          <w:sz w:val="21"/>
        </w:rPr>
        <w:t>area</w:t>
      </w:r>
      <w:r>
        <w:rPr>
          <w:color w:val="3B2324"/>
          <w:spacing w:val="-4"/>
          <w:w w:val="105"/>
          <w:sz w:val="21"/>
        </w:rPr>
        <w:t>. </w:t>
      </w:r>
      <w:r>
        <w:rPr>
          <w:color w:val="130C16"/>
          <w:w w:val="105"/>
          <w:sz w:val="21"/>
        </w:rPr>
        <w:t>Notably, </w:t>
      </w:r>
      <w:r>
        <w:rPr>
          <w:color w:val="0A0F2F"/>
          <w:w w:val="105"/>
          <w:sz w:val="21"/>
        </w:rPr>
        <w:t>i</w:t>
      </w:r>
      <w:r>
        <w:rPr>
          <w:color w:val="130C16"/>
          <w:w w:val="105"/>
          <w:sz w:val="21"/>
        </w:rPr>
        <w:t>t is </w:t>
      </w:r>
      <w:r>
        <w:rPr>
          <w:color w:val="0A0F2F"/>
          <w:spacing w:val="2"/>
          <w:w w:val="105"/>
          <w:sz w:val="21"/>
        </w:rPr>
        <w:t>i</w:t>
      </w:r>
      <w:r>
        <w:rPr>
          <w:color w:val="130C16"/>
          <w:spacing w:val="2"/>
          <w:w w:val="105"/>
          <w:sz w:val="21"/>
        </w:rPr>
        <w:t>nferab</w:t>
      </w:r>
      <w:r>
        <w:rPr>
          <w:color w:val="0E1F49"/>
          <w:spacing w:val="2"/>
          <w:w w:val="105"/>
          <w:sz w:val="21"/>
        </w:rPr>
        <w:t>l</w:t>
      </w:r>
      <w:r>
        <w:rPr>
          <w:color w:val="130C16"/>
          <w:spacing w:val="2"/>
          <w:w w:val="105"/>
          <w:sz w:val="21"/>
        </w:rPr>
        <w:t>e fro</w:t>
      </w:r>
      <w:r>
        <w:rPr>
          <w:color w:val="0A0F2F"/>
          <w:spacing w:val="2"/>
          <w:w w:val="105"/>
          <w:sz w:val="21"/>
        </w:rPr>
        <w:t>m </w:t>
      </w:r>
      <w:r>
        <w:rPr>
          <w:color w:val="130C16"/>
          <w:w w:val="105"/>
          <w:sz w:val="21"/>
        </w:rPr>
        <w:t>the </w:t>
      </w:r>
      <w:r>
        <w:rPr>
          <w:color w:val="231D2B"/>
          <w:w w:val="105"/>
          <w:sz w:val="21"/>
        </w:rPr>
        <w:t>Sa</w:t>
      </w:r>
      <w:r>
        <w:rPr>
          <w:color w:val="0A0F2F"/>
          <w:w w:val="105"/>
          <w:sz w:val="21"/>
        </w:rPr>
        <w:t>r</w:t>
      </w:r>
      <w:r>
        <w:rPr>
          <w:color w:val="130C16"/>
          <w:w w:val="105"/>
          <w:sz w:val="21"/>
        </w:rPr>
        <w:t>atoga </w:t>
      </w:r>
      <w:r>
        <w:rPr>
          <w:color w:val="231D2B"/>
          <w:spacing w:val="-5"/>
          <w:w w:val="105"/>
          <w:sz w:val="21"/>
        </w:rPr>
        <w:t>Assoc</w:t>
      </w:r>
      <w:r>
        <w:rPr>
          <w:color w:val="0A0F2F"/>
          <w:spacing w:val="-5"/>
          <w:w w:val="105"/>
          <w:sz w:val="21"/>
        </w:rPr>
        <w:t>i</w:t>
      </w:r>
      <w:r>
        <w:rPr>
          <w:color w:val="130C16"/>
          <w:spacing w:val="-5"/>
          <w:w w:val="105"/>
          <w:sz w:val="21"/>
        </w:rPr>
        <w:t>ates </w:t>
      </w:r>
      <w:r>
        <w:rPr>
          <w:color w:val="231D2B"/>
          <w:w w:val="105"/>
          <w:sz w:val="21"/>
        </w:rPr>
        <w:t>VRA </w:t>
      </w:r>
      <w:r>
        <w:rPr>
          <w:color w:val="130C16"/>
          <w:w w:val="105"/>
          <w:sz w:val="21"/>
        </w:rPr>
        <w:t>that </w:t>
      </w:r>
      <w:r>
        <w:rPr>
          <w:color w:val="130C16"/>
          <w:spacing w:val="-4"/>
          <w:w w:val="105"/>
          <w:sz w:val="21"/>
        </w:rPr>
        <w:t>t</w:t>
      </w:r>
      <w:r>
        <w:rPr>
          <w:color w:val="0A0F2F"/>
          <w:spacing w:val="-4"/>
          <w:w w:val="105"/>
          <w:sz w:val="21"/>
        </w:rPr>
        <w:t>h</w:t>
      </w:r>
      <w:r>
        <w:rPr>
          <w:color w:val="130C16"/>
          <w:spacing w:val="-4"/>
          <w:w w:val="105"/>
          <w:sz w:val="21"/>
        </w:rPr>
        <w:t>ei</w:t>
      </w:r>
      <w:r>
        <w:rPr>
          <w:color w:val="0A0F2F"/>
          <w:spacing w:val="-4"/>
          <w:w w:val="105"/>
          <w:sz w:val="21"/>
        </w:rPr>
        <w:t>r </w:t>
      </w:r>
      <w:r>
        <w:rPr>
          <w:color w:val="130C16"/>
          <w:w w:val="105"/>
          <w:sz w:val="21"/>
        </w:rPr>
        <w:t>report </w:t>
      </w:r>
      <w:r>
        <w:rPr>
          <w:color w:val="231D2B"/>
          <w:w w:val="105"/>
          <w:sz w:val="21"/>
        </w:rPr>
        <w:t>was comp</w:t>
      </w:r>
      <w:r>
        <w:rPr>
          <w:color w:val="5D3418"/>
          <w:w w:val="105"/>
          <w:sz w:val="21"/>
        </w:rPr>
        <w:t>l</w:t>
      </w:r>
      <w:r>
        <w:rPr>
          <w:color w:val="130C16"/>
          <w:w w:val="105"/>
          <w:sz w:val="21"/>
        </w:rPr>
        <w:t>eted </w:t>
      </w:r>
      <w:r>
        <w:rPr>
          <w:color w:val="0A0F2F"/>
          <w:w w:val="105"/>
          <w:sz w:val="21"/>
        </w:rPr>
        <w:t>i</w:t>
      </w:r>
      <w:r>
        <w:rPr>
          <w:color w:val="130C16"/>
          <w:w w:val="105"/>
          <w:sz w:val="21"/>
        </w:rPr>
        <w:t>n a predo </w:t>
      </w:r>
      <w:r>
        <w:rPr>
          <w:color w:val="0A0F2F"/>
          <w:w w:val="105"/>
          <w:sz w:val="21"/>
        </w:rPr>
        <w:t>m</w:t>
      </w:r>
      <w:r>
        <w:rPr>
          <w:color w:val="130C16"/>
          <w:w w:val="105"/>
          <w:sz w:val="21"/>
        </w:rPr>
        <w:t>inantly-comp </w:t>
      </w:r>
      <w:r>
        <w:rPr>
          <w:color w:val="5D3418"/>
          <w:w w:val="105"/>
          <w:sz w:val="21"/>
        </w:rPr>
        <w:t>l</w:t>
      </w:r>
      <w:r>
        <w:rPr>
          <w:color w:val="130C16"/>
          <w:w w:val="105"/>
          <w:sz w:val="21"/>
        </w:rPr>
        <w:t>ia</w:t>
      </w:r>
      <w:r>
        <w:rPr>
          <w:color w:val="0A0F2F"/>
          <w:w w:val="105"/>
          <w:sz w:val="21"/>
        </w:rPr>
        <w:t>n</w:t>
      </w:r>
      <w:r>
        <w:rPr>
          <w:color w:val="130C16"/>
          <w:w w:val="105"/>
          <w:sz w:val="21"/>
        </w:rPr>
        <w:t>t </w:t>
      </w:r>
      <w:r>
        <w:rPr>
          <w:color w:val="231D2B"/>
          <w:w w:val="105"/>
          <w:sz w:val="21"/>
        </w:rPr>
        <w:t>way </w:t>
      </w:r>
      <w:r>
        <w:rPr>
          <w:color w:val="130C16"/>
          <w:w w:val="105"/>
          <w:sz w:val="21"/>
        </w:rPr>
        <w:t>to </w:t>
      </w:r>
      <w:r>
        <w:rPr>
          <w:color w:val="0A0F2F"/>
          <w:w w:val="105"/>
          <w:sz w:val="21"/>
        </w:rPr>
        <w:t>n</w:t>
      </w:r>
      <w:r>
        <w:rPr>
          <w:color w:val="130C16"/>
          <w:w w:val="105"/>
          <w:sz w:val="21"/>
        </w:rPr>
        <w:t>ationa</w:t>
      </w:r>
      <w:r>
        <w:rPr>
          <w:color w:val="0A0F2F"/>
          <w:w w:val="105"/>
          <w:sz w:val="21"/>
        </w:rPr>
        <w:t>ll </w:t>
      </w:r>
      <w:r>
        <w:rPr>
          <w:color w:val="231D2B"/>
          <w:w w:val="105"/>
          <w:sz w:val="21"/>
        </w:rPr>
        <w:t>y </w:t>
      </w:r>
      <w:r>
        <w:rPr>
          <w:color w:val="130C16"/>
          <w:w w:val="105"/>
          <w:sz w:val="21"/>
        </w:rPr>
        <w:t>recognized te </w:t>
      </w:r>
      <w:r>
        <w:rPr>
          <w:color w:val="0A0F2F"/>
          <w:spacing w:val="3"/>
          <w:w w:val="105"/>
          <w:sz w:val="21"/>
        </w:rPr>
        <w:t>m</w:t>
      </w:r>
      <w:r>
        <w:rPr>
          <w:color w:val="130C16"/>
          <w:spacing w:val="3"/>
          <w:w w:val="105"/>
          <w:sz w:val="21"/>
        </w:rPr>
        <w:t>p</w:t>
      </w:r>
      <w:r>
        <w:rPr>
          <w:color w:val="0E1F49"/>
          <w:spacing w:val="3"/>
          <w:w w:val="105"/>
          <w:sz w:val="21"/>
        </w:rPr>
        <w:t>l</w:t>
      </w:r>
      <w:r>
        <w:rPr>
          <w:color w:val="130C16"/>
          <w:spacing w:val="3"/>
          <w:w w:val="105"/>
          <w:sz w:val="21"/>
        </w:rPr>
        <w:t>ates </w:t>
      </w:r>
      <w:r>
        <w:rPr>
          <w:color w:val="130C16"/>
          <w:w w:val="105"/>
          <w:sz w:val="21"/>
        </w:rPr>
        <w:t>of procedu</w:t>
      </w:r>
      <w:r>
        <w:rPr>
          <w:color w:val="0A0F2F"/>
          <w:w w:val="105"/>
          <w:sz w:val="21"/>
        </w:rPr>
        <w:t>r</w:t>
      </w:r>
      <w:r>
        <w:rPr>
          <w:color w:val="130C16"/>
          <w:w w:val="105"/>
          <w:sz w:val="21"/>
        </w:rPr>
        <w:t>es</w:t>
      </w:r>
      <w:r>
        <w:rPr>
          <w:color w:val="130C16"/>
          <w:spacing w:val="-31"/>
          <w:w w:val="105"/>
          <w:sz w:val="21"/>
        </w:rPr>
        <w:t> </w:t>
      </w:r>
      <w:r>
        <w:rPr>
          <w:color w:val="130C16"/>
          <w:w w:val="105"/>
          <w:sz w:val="21"/>
        </w:rPr>
        <w:t>and</w:t>
      </w:r>
      <w:r>
        <w:rPr>
          <w:color w:val="130C16"/>
          <w:spacing w:val="-14"/>
          <w:w w:val="105"/>
          <w:sz w:val="21"/>
        </w:rPr>
        <w:t> </w:t>
      </w:r>
      <w:r>
        <w:rPr>
          <w:color w:val="130C16"/>
          <w:w w:val="105"/>
          <w:sz w:val="21"/>
        </w:rPr>
        <w:t>met</w:t>
      </w:r>
      <w:r>
        <w:rPr>
          <w:color w:val="130C16"/>
          <w:spacing w:val="-29"/>
          <w:w w:val="105"/>
          <w:sz w:val="21"/>
        </w:rPr>
        <w:t> </w:t>
      </w:r>
      <w:r>
        <w:rPr>
          <w:color w:val="130C16"/>
          <w:w w:val="105"/>
          <w:sz w:val="21"/>
        </w:rPr>
        <w:t>hodo</w:t>
      </w:r>
      <w:r>
        <w:rPr>
          <w:color w:val="0E1F49"/>
          <w:w w:val="105"/>
          <w:sz w:val="21"/>
        </w:rPr>
        <w:t>l</w:t>
      </w:r>
      <w:r>
        <w:rPr>
          <w:color w:val="130C16"/>
          <w:w w:val="105"/>
          <w:sz w:val="21"/>
        </w:rPr>
        <w:t>ogies</w:t>
      </w:r>
      <w:r>
        <w:rPr>
          <w:color w:val="130C16"/>
          <w:spacing w:val="-23"/>
          <w:w w:val="105"/>
          <w:sz w:val="21"/>
        </w:rPr>
        <w:t> </w:t>
      </w:r>
      <w:r>
        <w:rPr>
          <w:color w:val="231D2B"/>
          <w:w w:val="105"/>
          <w:sz w:val="21"/>
        </w:rPr>
        <w:t>for</w:t>
      </w:r>
      <w:r>
        <w:rPr>
          <w:color w:val="231D2B"/>
          <w:spacing w:val="10"/>
          <w:w w:val="105"/>
          <w:sz w:val="21"/>
        </w:rPr>
        <w:t> </w:t>
      </w:r>
      <w:r>
        <w:rPr>
          <w:color w:val="130C16"/>
          <w:w w:val="105"/>
          <w:sz w:val="21"/>
        </w:rPr>
        <w:t>conducti</w:t>
      </w:r>
      <w:r>
        <w:rPr>
          <w:color w:val="130C16"/>
          <w:spacing w:val="-30"/>
          <w:w w:val="105"/>
          <w:sz w:val="21"/>
        </w:rPr>
        <w:t> </w:t>
      </w:r>
      <w:r>
        <w:rPr>
          <w:color w:val="0A0F2F"/>
          <w:spacing w:val="2"/>
          <w:w w:val="105"/>
          <w:sz w:val="21"/>
        </w:rPr>
        <w:t>n</w:t>
      </w:r>
      <w:r>
        <w:rPr>
          <w:color w:val="130C16"/>
          <w:spacing w:val="2"/>
          <w:w w:val="105"/>
          <w:sz w:val="21"/>
        </w:rPr>
        <w:t>g</w:t>
      </w:r>
      <w:r>
        <w:rPr>
          <w:color w:val="130C16"/>
          <w:spacing w:val="-18"/>
          <w:w w:val="105"/>
          <w:sz w:val="21"/>
        </w:rPr>
        <w:t> </w:t>
      </w:r>
      <w:r>
        <w:rPr>
          <w:color w:val="231D2B"/>
          <w:w w:val="105"/>
          <w:sz w:val="21"/>
        </w:rPr>
        <w:t>v</w:t>
      </w:r>
      <w:r>
        <w:rPr>
          <w:color w:val="0A0F2F"/>
          <w:w w:val="105"/>
          <w:sz w:val="21"/>
        </w:rPr>
        <w:t>i</w:t>
      </w:r>
      <w:r>
        <w:rPr>
          <w:color w:val="231D2B"/>
          <w:w w:val="105"/>
          <w:sz w:val="21"/>
        </w:rPr>
        <w:t>sua</w:t>
      </w:r>
      <w:r>
        <w:rPr>
          <w:color w:val="0E1F49"/>
          <w:w w:val="105"/>
          <w:sz w:val="21"/>
        </w:rPr>
        <w:t>l</w:t>
      </w:r>
      <w:r>
        <w:rPr>
          <w:color w:val="0E1F49"/>
          <w:spacing w:val="4"/>
          <w:w w:val="105"/>
          <w:sz w:val="21"/>
        </w:rPr>
        <w:t> </w:t>
      </w:r>
      <w:r>
        <w:rPr>
          <w:color w:val="0A0F2F"/>
          <w:spacing w:val="-3"/>
          <w:w w:val="105"/>
          <w:sz w:val="21"/>
        </w:rPr>
        <w:t>r</w:t>
      </w:r>
      <w:r>
        <w:rPr>
          <w:color w:val="130C16"/>
          <w:spacing w:val="-3"/>
          <w:w w:val="105"/>
          <w:sz w:val="21"/>
        </w:rPr>
        <w:t>eso</w:t>
      </w:r>
      <w:r>
        <w:rPr>
          <w:color w:val="0A0F2F"/>
          <w:spacing w:val="-3"/>
          <w:w w:val="105"/>
          <w:sz w:val="21"/>
        </w:rPr>
        <w:t>ur</w:t>
      </w:r>
      <w:r>
        <w:rPr>
          <w:color w:val="0A0F2F"/>
          <w:spacing w:val="-27"/>
          <w:w w:val="105"/>
          <w:sz w:val="21"/>
        </w:rPr>
        <w:t> </w:t>
      </w:r>
      <w:r>
        <w:rPr>
          <w:color w:val="130C16"/>
          <w:w w:val="105"/>
          <w:sz w:val="21"/>
        </w:rPr>
        <w:t>ce</w:t>
      </w:r>
      <w:r>
        <w:rPr>
          <w:color w:val="130C16"/>
          <w:spacing w:val="-21"/>
          <w:w w:val="105"/>
          <w:sz w:val="21"/>
        </w:rPr>
        <w:t> </w:t>
      </w:r>
      <w:r>
        <w:rPr>
          <w:color w:val="130C16"/>
          <w:spacing w:val="-9"/>
          <w:w w:val="105"/>
          <w:sz w:val="21"/>
        </w:rPr>
        <w:t>a</w:t>
      </w:r>
      <w:r>
        <w:rPr>
          <w:color w:val="0A0F2F"/>
          <w:spacing w:val="-9"/>
          <w:w w:val="105"/>
          <w:sz w:val="21"/>
        </w:rPr>
        <w:t>n</w:t>
      </w:r>
      <w:r>
        <w:rPr>
          <w:color w:val="130C16"/>
          <w:spacing w:val="-9"/>
          <w:w w:val="105"/>
          <w:sz w:val="21"/>
        </w:rPr>
        <w:t>alyses</w:t>
      </w:r>
      <w:r>
        <w:rPr>
          <w:color w:val="3B2324"/>
          <w:spacing w:val="-9"/>
          <w:w w:val="105"/>
          <w:sz w:val="21"/>
        </w:rPr>
        <w:t>.</w:t>
      </w:r>
    </w:p>
    <w:p>
      <w:pPr>
        <w:spacing w:line="319" w:lineRule="auto" w:before="151"/>
        <w:ind w:left="1797" w:right="1363" w:firstLine="1"/>
        <w:jc w:val="left"/>
        <w:rPr>
          <w:rFonts w:ascii="Arial"/>
          <w:sz w:val="21"/>
        </w:rPr>
      </w:pPr>
      <w:r>
        <w:rPr>
          <w:rFonts w:ascii="Arial"/>
          <w:color w:val="130C16"/>
          <w:w w:val="105"/>
          <w:sz w:val="21"/>
        </w:rPr>
        <w:t>However, the following co</w:t>
      </w:r>
      <w:r>
        <w:rPr>
          <w:rFonts w:ascii="Arial"/>
          <w:color w:val="0A0F2F"/>
          <w:w w:val="105"/>
          <w:sz w:val="21"/>
        </w:rPr>
        <w:t>mm </w:t>
      </w:r>
      <w:r>
        <w:rPr>
          <w:rFonts w:ascii="Arial"/>
          <w:color w:val="130C16"/>
          <w:w w:val="105"/>
          <w:sz w:val="21"/>
        </w:rPr>
        <w:t>ents identify </w:t>
      </w:r>
      <w:r>
        <w:rPr>
          <w:rFonts w:ascii="Arial"/>
          <w:color w:val="231D2B"/>
          <w:w w:val="105"/>
          <w:sz w:val="21"/>
        </w:rPr>
        <w:t>some </w:t>
      </w:r>
      <w:r>
        <w:rPr>
          <w:rFonts w:ascii="Arial"/>
          <w:color w:val="130C16"/>
          <w:w w:val="105"/>
          <w:sz w:val="21"/>
        </w:rPr>
        <w:t>insu</w:t>
      </w:r>
      <w:r>
        <w:rPr>
          <w:rFonts w:ascii="Arial"/>
          <w:color w:val="0A0F2F"/>
          <w:w w:val="105"/>
          <w:sz w:val="21"/>
        </w:rPr>
        <w:t>f</w:t>
      </w:r>
      <w:r>
        <w:rPr>
          <w:rFonts w:ascii="Arial"/>
          <w:color w:val="130C16"/>
          <w:w w:val="105"/>
          <w:sz w:val="21"/>
        </w:rPr>
        <w:t>fi cie</w:t>
      </w:r>
      <w:r>
        <w:rPr>
          <w:rFonts w:ascii="Arial"/>
          <w:color w:val="0A0F2F"/>
          <w:w w:val="105"/>
          <w:sz w:val="21"/>
        </w:rPr>
        <w:t>n</w:t>
      </w:r>
      <w:r>
        <w:rPr>
          <w:rFonts w:ascii="Arial"/>
          <w:color w:val="130C16"/>
          <w:w w:val="105"/>
          <w:sz w:val="21"/>
        </w:rPr>
        <w:t>t pract</w:t>
      </w:r>
      <w:r>
        <w:rPr>
          <w:rFonts w:ascii="Arial"/>
          <w:color w:val="0A0F2F"/>
          <w:w w:val="105"/>
          <w:sz w:val="21"/>
        </w:rPr>
        <w:t>i</w:t>
      </w:r>
      <w:r>
        <w:rPr>
          <w:rFonts w:ascii="Arial"/>
          <w:color w:val="130C16"/>
          <w:w w:val="105"/>
          <w:sz w:val="21"/>
        </w:rPr>
        <w:t>ces that are </w:t>
      </w:r>
      <w:r>
        <w:rPr>
          <w:rFonts w:ascii="Arial"/>
          <w:color w:val="231D2B"/>
          <w:w w:val="105"/>
          <w:sz w:val="21"/>
        </w:rPr>
        <w:t>of cons</w:t>
      </w:r>
      <w:r>
        <w:rPr>
          <w:rFonts w:ascii="Arial"/>
          <w:color w:val="0A0F2F"/>
          <w:w w:val="105"/>
          <w:sz w:val="21"/>
        </w:rPr>
        <w:t>i</w:t>
      </w:r>
      <w:r>
        <w:rPr>
          <w:rFonts w:ascii="Arial"/>
          <w:color w:val="130C16"/>
          <w:w w:val="105"/>
          <w:sz w:val="21"/>
        </w:rPr>
        <w:t>de</w:t>
      </w:r>
      <w:r>
        <w:rPr>
          <w:rFonts w:ascii="Arial"/>
          <w:color w:val="0A0F2F"/>
          <w:w w:val="105"/>
          <w:sz w:val="21"/>
        </w:rPr>
        <w:t>r</w:t>
      </w:r>
      <w:r>
        <w:rPr>
          <w:rFonts w:ascii="Arial"/>
          <w:color w:val="130C16"/>
          <w:w w:val="105"/>
          <w:sz w:val="21"/>
        </w:rPr>
        <w:t>ab</w:t>
      </w:r>
      <w:r>
        <w:rPr>
          <w:rFonts w:ascii="Arial"/>
          <w:color w:val="5D3418"/>
          <w:w w:val="105"/>
          <w:sz w:val="21"/>
        </w:rPr>
        <w:t>l</w:t>
      </w:r>
      <w:r>
        <w:rPr>
          <w:rFonts w:ascii="Arial"/>
          <w:color w:val="130C16"/>
          <w:w w:val="105"/>
          <w:sz w:val="21"/>
        </w:rPr>
        <w:t>e i</w:t>
      </w:r>
      <w:r>
        <w:rPr>
          <w:rFonts w:ascii="Arial"/>
          <w:color w:val="0A0F2F"/>
          <w:w w:val="105"/>
          <w:sz w:val="21"/>
        </w:rPr>
        <w:t>m</w:t>
      </w:r>
      <w:r>
        <w:rPr>
          <w:rFonts w:ascii="Arial"/>
          <w:color w:val="130C16"/>
          <w:w w:val="105"/>
          <w:sz w:val="21"/>
        </w:rPr>
        <w:t>port ance</w:t>
      </w:r>
      <w:r>
        <w:rPr>
          <w:rFonts w:ascii="Arial"/>
          <w:color w:val="3B3448"/>
          <w:w w:val="105"/>
          <w:sz w:val="21"/>
        </w:rPr>
        <w:t>:</w:t>
      </w:r>
    </w:p>
    <w:p>
      <w:pPr>
        <w:pStyle w:val="ListParagraph"/>
        <w:numPr>
          <w:ilvl w:val="2"/>
          <w:numId w:val="32"/>
        </w:numPr>
        <w:tabs>
          <w:tab w:pos="2161" w:val="left" w:leader="none"/>
        </w:tabs>
        <w:spacing w:line="312" w:lineRule="auto" w:before="180" w:after="0"/>
        <w:ind w:left="2160" w:right="1390" w:hanging="356"/>
        <w:jc w:val="both"/>
        <w:rPr>
          <w:color w:val="130C16"/>
          <w:sz w:val="21"/>
        </w:rPr>
      </w:pPr>
      <w:r>
        <w:rPr>
          <w:color w:val="130C16"/>
          <w:w w:val="105"/>
          <w:sz w:val="21"/>
        </w:rPr>
        <w:t>ECl: </w:t>
      </w:r>
      <w:r>
        <w:rPr>
          <w:color w:val="231D2B"/>
          <w:w w:val="105"/>
          <w:sz w:val="21"/>
        </w:rPr>
        <w:t>Object iv</w:t>
      </w:r>
      <w:r>
        <w:rPr>
          <w:color w:val="0A0F2F"/>
          <w:w w:val="105"/>
          <w:sz w:val="21"/>
        </w:rPr>
        <w:t>i</w:t>
      </w:r>
      <w:r>
        <w:rPr>
          <w:color w:val="130C16"/>
          <w:w w:val="105"/>
          <w:sz w:val="21"/>
        </w:rPr>
        <w:t>t y </w:t>
      </w:r>
      <w:r>
        <w:rPr>
          <w:color w:val="231D2B"/>
          <w:w w:val="105"/>
          <w:sz w:val="21"/>
        </w:rPr>
        <w:t>(See Append</w:t>
      </w:r>
      <w:r>
        <w:rPr>
          <w:color w:val="0A0F2F"/>
          <w:w w:val="105"/>
          <w:sz w:val="21"/>
        </w:rPr>
        <w:t>i</w:t>
      </w:r>
      <w:r>
        <w:rPr>
          <w:color w:val="130C16"/>
          <w:w w:val="105"/>
          <w:sz w:val="21"/>
        </w:rPr>
        <w:t>x </w:t>
      </w:r>
      <w:r>
        <w:rPr>
          <w:color w:val="231D2B"/>
          <w:w w:val="105"/>
          <w:sz w:val="21"/>
        </w:rPr>
        <w:t>V.a </w:t>
      </w:r>
      <w:r>
        <w:rPr>
          <w:color w:val="130C16"/>
          <w:w w:val="105"/>
          <w:sz w:val="21"/>
        </w:rPr>
        <w:t>Evaluat</w:t>
      </w:r>
      <w:r>
        <w:rPr>
          <w:color w:val="0A0F2F"/>
          <w:w w:val="105"/>
          <w:sz w:val="21"/>
        </w:rPr>
        <w:t>i</w:t>
      </w:r>
      <w:r>
        <w:rPr>
          <w:color w:val="130C16"/>
          <w:w w:val="105"/>
          <w:sz w:val="21"/>
        </w:rPr>
        <w:t>o</w:t>
      </w:r>
      <w:r>
        <w:rPr>
          <w:color w:val="0A0F2F"/>
          <w:w w:val="105"/>
          <w:sz w:val="21"/>
        </w:rPr>
        <w:t>n </w:t>
      </w:r>
      <w:r>
        <w:rPr>
          <w:color w:val="231D2B"/>
          <w:w w:val="105"/>
          <w:sz w:val="21"/>
        </w:rPr>
        <w:t>Crit er</w:t>
      </w:r>
      <w:r>
        <w:rPr>
          <w:color w:val="0A0F2F"/>
          <w:w w:val="105"/>
          <w:sz w:val="21"/>
        </w:rPr>
        <w:t>i</w:t>
      </w:r>
      <w:r>
        <w:rPr>
          <w:color w:val="130C16"/>
          <w:w w:val="105"/>
          <w:sz w:val="21"/>
        </w:rPr>
        <w:t>a) - </w:t>
      </w:r>
      <w:r>
        <w:rPr>
          <w:color w:val="130C16"/>
          <w:spacing w:val="-6"/>
          <w:w w:val="105"/>
          <w:sz w:val="21"/>
        </w:rPr>
        <w:t>T</w:t>
      </w:r>
      <w:r>
        <w:rPr>
          <w:color w:val="0A0F2F"/>
          <w:spacing w:val="-6"/>
          <w:w w:val="105"/>
          <w:sz w:val="21"/>
        </w:rPr>
        <w:t>h</w:t>
      </w:r>
      <w:r>
        <w:rPr>
          <w:color w:val="130C16"/>
          <w:spacing w:val="-6"/>
          <w:w w:val="105"/>
          <w:sz w:val="21"/>
        </w:rPr>
        <w:t>e </w:t>
      </w:r>
      <w:r>
        <w:rPr>
          <w:color w:val="130C16"/>
          <w:w w:val="105"/>
          <w:sz w:val="21"/>
        </w:rPr>
        <w:t>term </w:t>
      </w:r>
      <w:r>
        <w:rPr>
          <w:color w:val="231D2B"/>
          <w:spacing w:val="-4"/>
          <w:w w:val="105"/>
          <w:sz w:val="21"/>
        </w:rPr>
        <w:t>"</w:t>
      </w:r>
      <w:r>
        <w:rPr>
          <w:color w:val="0A0F2F"/>
          <w:spacing w:val="-4"/>
          <w:w w:val="105"/>
          <w:sz w:val="21"/>
        </w:rPr>
        <w:t>u</w:t>
      </w:r>
      <w:r>
        <w:rPr>
          <w:color w:val="130C16"/>
          <w:spacing w:val="-4"/>
          <w:w w:val="105"/>
          <w:sz w:val="21"/>
        </w:rPr>
        <w:t>n</w:t>
      </w:r>
      <w:r>
        <w:rPr>
          <w:color w:val="0E1F49"/>
          <w:spacing w:val="-4"/>
          <w:w w:val="105"/>
          <w:sz w:val="21"/>
        </w:rPr>
        <w:t>l</w:t>
      </w:r>
      <w:r>
        <w:rPr>
          <w:color w:val="130C16"/>
          <w:spacing w:val="-4"/>
          <w:w w:val="105"/>
          <w:sz w:val="21"/>
        </w:rPr>
        <w:t>i</w:t>
      </w:r>
      <w:r>
        <w:rPr>
          <w:color w:val="0A0F2F"/>
          <w:spacing w:val="-4"/>
          <w:w w:val="105"/>
          <w:sz w:val="21"/>
        </w:rPr>
        <w:t>k</w:t>
      </w:r>
      <w:r>
        <w:rPr>
          <w:color w:val="130C16"/>
          <w:spacing w:val="-4"/>
          <w:w w:val="105"/>
          <w:sz w:val="21"/>
        </w:rPr>
        <w:t>e</w:t>
      </w:r>
      <w:r>
        <w:rPr>
          <w:color w:val="0E1F49"/>
          <w:spacing w:val="-4"/>
          <w:w w:val="105"/>
          <w:sz w:val="21"/>
        </w:rPr>
        <w:t>l</w:t>
      </w:r>
      <w:r>
        <w:rPr>
          <w:color w:val="231D2B"/>
          <w:spacing w:val="-4"/>
          <w:w w:val="105"/>
          <w:sz w:val="21"/>
        </w:rPr>
        <w:t>y</w:t>
      </w:r>
      <w:r>
        <w:rPr>
          <w:color w:val="3B3448"/>
          <w:spacing w:val="-4"/>
          <w:w w:val="105"/>
          <w:sz w:val="21"/>
        </w:rPr>
        <w:t>" </w:t>
      </w:r>
      <w:r>
        <w:rPr>
          <w:color w:val="130C16"/>
          <w:spacing w:val="4"/>
          <w:w w:val="105"/>
          <w:sz w:val="21"/>
        </w:rPr>
        <w:t>i</w:t>
      </w:r>
      <w:r>
        <w:rPr>
          <w:color w:val="0A0F2F"/>
          <w:spacing w:val="4"/>
          <w:w w:val="105"/>
          <w:sz w:val="21"/>
        </w:rPr>
        <w:t>n </w:t>
      </w:r>
      <w:r>
        <w:rPr>
          <w:color w:val="130C16"/>
          <w:w w:val="105"/>
          <w:sz w:val="21"/>
        </w:rPr>
        <w:t>the</w:t>
      </w:r>
      <w:r>
        <w:rPr>
          <w:color w:val="231D2B"/>
          <w:w w:val="105"/>
          <w:sz w:val="21"/>
        </w:rPr>
        <w:t> stateme</w:t>
      </w:r>
      <w:r>
        <w:rPr>
          <w:color w:val="0A0F2F"/>
          <w:w w:val="105"/>
          <w:sz w:val="21"/>
        </w:rPr>
        <w:t>n</w:t>
      </w:r>
      <w:r>
        <w:rPr>
          <w:color w:val="130C16"/>
          <w:w w:val="105"/>
          <w:sz w:val="21"/>
        </w:rPr>
        <w:t>t above </w:t>
      </w:r>
      <w:r>
        <w:rPr>
          <w:color w:val="0A0F2F"/>
          <w:w w:val="105"/>
          <w:sz w:val="21"/>
        </w:rPr>
        <w:t>r</w:t>
      </w:r>
      <w:r>
        <w:rPr>
          <w:color w:val="130C16"/>
          <w:w w:val="105"/>
          <w:sz w:val="21"/>
        </w:rPr>
        <w:t>epresents a </w:t>
      </w:r>
      <w:r>
        <w:rPr>
          <w:color w:val="231D2B"/>
          <w:w w:val="105"/>
          <w:sz w:val="21"/>
        </w:rPr>
        <w:t>subject </w:t>
      </w:r>
      <w:r>
        <w:rPr>
          <w:color w:val="0A0F2F"/>
          <w:w w:val="105"/>
          <w:sz w:val="21"/>
        </w:rPr>
        <w:t>i</w:t>
      </w:r>
      <w:r>
        <w:rPr>
          <w:color w:val="231D2B"/>
          <w:w w:val="105"/>
          <w:sz w:val="21"/>
        </w:rPr>
        <w:t>ve </w:t>
      </w:r>
      <w:r>
        <w:rPr>
          <w:color w:val="130C16"/>
          <w:w w:val="105"/>
          <w:sz w:val="21"/>
        </w:rPr>
        <w:t>p</w:t>
      </w:r>
      <w:r>
        <w:rPr>
          <w:color w:val="0A0F2F"/>
          <w:w w:val="105"/>
          <w:sz w:val="21"/>
        </w:rPr>
        <w:t>r</w:t>
      </w:r>
      <w:r>
        <w:rPr>
          <w:color w:val="130C16"/>
          <w:w w:val="105"/>
          <w:sz w:val="21"/>
        </w:rPr>
        <w:t>ediction that </w:t>
      </w:r>
      <w:r>
        <w:rPr>
          <w:color w:val="0A0F2F"/>
          <w:w w:val="105"/>
          <w:sz w:val="21"/>
        </w:rPr>
        <w:t>i</w:t>
      </w:r>
      <w:r>
        <w:rPr>
          <w:color w:val="231D2B"/>
          <w:w w:val="105"/>
          <w:sz w:val="21"/>
        </w:rPr>
        <w:t>s </w:t>
      </w:r>
      <w:r>
        <w:rPr>
          <w:color w:val="130C16"/>
          <w:w w:val="105"/>
          <w:sz w:val="21"/>
        </w:rPr>
        <w:t>neithe </w:t>
      </w:r>
      <w:r>
        <w:rPr>
          <w:color w:val="0A0F2F"/>
          <w:w w:val="105"/>
          <w:sz w:val="21"/>
        </w:rPr>
        <w:t>r </w:t>
      </w:r>
      <w:r>
        <w:rPr>
          <w:color w:val="130C16"/>
          <w:w w:val="105"/>
          <w:sz w:val="21"/>
        </w:rPr>
        <w:t>tied to </w:t>
      </w:r>
      <w:r>
        <w:rPr>
          <w:color w:val="231D2B"/>
          <w:w w:val="105"/>
          <w:sz w:val="21"/>
        </w:rPr>
        <w:t>statistica</w:t>
      </w:r>
      <w:r>
        <w:rPr>
          <w:color w:val="5D3418"/>
          <w:w w:val="105"/>
          <w:sz w:val="21"/>
        </w:rPr>
        <w:t>l </w:t>
      </w:r>
      <w:r>
        <w:rPr>
          <w:color w:val="130C16"/>
          <w:w w:val="105"/>
          <w:sz w:val="21"/>
        </w:rPr>
        <w:t>data</w:t>
      </w:r>
      <w:r>
        <w:rPr>
          <w:color w:val="231D2B"/>
          <w:w w:val="105"/>
          <w:sz w:val="21"/>
        </w:rPr>
        <w:t> (co</w:t>
      </w:r>
      <w:r>
        <w:rPr>
          <w:color w:val="0A0F2F"/>
          <w:w w:val="105"/>
          <w:sz w:val="21"/>
        </w:rPr>
        <w:t>n</w:t>
      </w:r>
      <w:r>
        <w:rPr>
          <w:color w:val="231D2B"/>
          <w:w w:val="105"/>
          <w:sz w:val="21"/>
        </w:rPr>
        <w:t>se</w:t>
      </w:r>
      <w:r>
        <w:rPr>
          <w:color w:val="0A0F2F"/>
          <w:w w:val="105"/>
          <w:sz w:val="21"/>
        </w:rPr>
        <w:t>n</w:t>
      </w:r>
      <w:r>
        <w:rPr>
          <w:color w:val="231D2B"/>
          <w:w w:val="105"/>
          <w:sz w:val="21"/>
        </w:rPr>
        <w:t>s</w:t>
      </w:r>
      <w:r>
        <w:rPr>
          <w:color w:val="0A0F2F"/>
          <w:w w:val="105"/>
          <w:sz w:val="21"/>
        </w:rPr>
        <w:t>u</w:t>
      </w:r>
      <w:r>
        <w:rPr>
          <w:color w:val="231D2B"/>
          <w:w w:val="105"/>
          <w:sz w:val="21"/>
        </w:rPr>
        <w:t>s o</w:t>
      </w:r>
      <w:r>
        <w:rPr>
          <w:color w:val="0A0F2F"/>
          <w:w w:val="105"/>
          <w:sz w:val="21"/>
        </w:rPr>
        <w:t>f </w:t>
      </w:r>
      <w:r>
        <w:rPr>
          <w:color w:val="231D2B"/>
          <w:w w:val="105"/>
          <w:sz w:val="21"/>
        </w:rPr>
        <w:t>commun</w:t>
      </w:r>
      <w:r>
        <w:rPr>
          <w:color w:val="0A0F2F"/>
          <w:w w:val="105"/>
          <w:sz w:val="21"/>
        </w:rPr>
        <w:t>i</w:t>
      </w:r>
      <w:r>
        <w:rPr>
          <w:color w:val="130C16"/>
          <w:w w:val="105"/>
          <w:sz w:val="21"/>
        </w:rPr>
        <w:t>ty </w:t>
      </w:r>
      <w:r>
        <w:rPr>
          <w:color w:val="231D2B"/>
          <w:w w:val="105"/>
          <w:sz w:val="21"/>
        </w:rPr>
        <w:t>sta</w:t>
      </w:r>
      <w:r>
        <w:rPr>
          <w:color w:val="0A0F2F"/>
          <w:w w:val="105"/>
          <w:sz w:val="21"/>
        </w:rPr>
        <w:t>n</w:t>
      </w:r>
      <w:r>
        <w:rPr>
          <w:color w:val="130C16"/>
          <w:w w:val="105"/>
          <w:sz w:val="21"/>
        </w:rPr>
        <w:t>dpoi</w:t>
      </w:r>
      <w:r>
        <w:rPr>
          <w:color w:val="0A0F2F"/>
          <w:w w:val="105"/>
          <w:sz w:val="21"/>
        </w:rPr>
        <w:t>n</w:t>
      </w:r>
      <w:r>
        <w:rPr>
          <w:color w:val="130C16"/>
          <w:w w:val="105"/>
          <w:sz w:val="21"/>
        </w:rPr>
        <w:t>t by means </w:t>
      </w:r>
      <w:r>
        <w:rPr>
          <w:color w:val="231D2B"/>
          <w:w w:val="105"/>
          <w:sz w:val="21"/>
        </w:rPr>
        <w:t>of </w:t>
      </w:r>
      <w:r>
        <w:rPr>
          <w:color w:val="231D2B"/>
          <w:spacing w:val="-8"/>
          <w:w w:val="105"/>
          <w:sz w:val="21"/>
        </w:rPr>
        <w:t>s</w:t>
      </w:r>
      <w:r>
        <w:rPr>
          <w:color w:val="0A0F2F"/>
          <w:spacing w:val="-8"/>
          <w:w w:val="105"/>
          <w:sz w:val="21"/>
        </w:rPr>
        <w:t>u</w:t>
      </w:r>
      <w:r>
        <w:rPr>
          <w:color w:val="130C16"/>
          <w:spacing w:val="-8"/>
          <w:w w:val="105"/>
          <w:sz w:val="21"/>
        </w:rPr>
        <w:t>rveys)</w:t>
      </w:r>
      <w:r>
        <w:rPr>
          <w:color w:val="3B3448"/>
          <w:spacing w:val="-8"/>
          <w:w w:val="105"/>
          <w:sz w:val="21"/>
        </w:rPr>
        <w:t>, </w:t>
      </w:r>
      <w:r>
        <w:rPr>
          <w:color w:val="130C16"/>
          <w:w w:val="105"/>
          <w:sz w:val="21"/>
        </w:rPr>
        <w:t>re</w:t>
      </w:r>
      <w:r>
        <w:rPr>
          <w:color w:val="130C16"/>
          <w:spacing w:val="-56"/>
          <w:w w:val="105"/>
          <w:sz w:val="21"/>
        </w:rPr>
        <w:t> </w:t>
      </w:r>
      <w:r>
        <w:rPr>
          <w:color w:val="0A0F2F"/>
          <w:spacing w:val="7"/>
          <w:w w:val="105"/>
          <w:sz w:val="21"/>
        </w:rPr>
        <w:t>f</w:t>
      </w:r>
      <w:r>
        <w:rPr>
          <w:color w:val="130C16"/>
          <w:spacing w:val="7"/>
          <w:w w:val="105"/>
          <w:sz w:val="21"/>
        </w:rPr>
        <w:t>e</w:t>
      </w:r>
      <w:r>
        <w:rPr>
          <w:color w:val="0A0F2F"/>
          <w:spacing w:val="7"/>
          <w:w w:val="105"/>
          <w:sz w:val="21"/>
        </w:rPr>
        <w:t>r</w:t>
      </w:r>
      <w:r>
        <w:rPr>
          <w:color w:val="130C16"/>
          <w:spacing w:val="7"/>
          <w:w w:val="105"/>
          <w:sz w:val="21"/>
        </w:rPr>
        <w:t>e</w:t>
      </w:r>
      <w:r>
        <w:rPr>
          <w:color w:val="0A0F2F"/>
          <w:spacing w:val="7"/>
          <w:w w:val="105"/>
          <w:sz w:val="21"/>
        </w:rPr>
        <w:t>n</w:t>
      </w:r>
      <w:r>
        <w:rPr>
          <w:color w:val="130C16"/>
          <w:spacing w:val="7"/>
          <w:w w:val="105"/>
          <w:sz w:val="21"/>
        </w:rPr>
        <w:t>ced </w:t>
      </w:r>
      <w:r>
        <w:rPr>
          <w:color w:val="231D2B"/>
          <w:w w:val="105"/>
          <w:sz w:val="21"/>
        </w:rPr>
        <w:t>sta</w:t>
      </w:r>
      <w:r>
        <w:rPr>
          <w:color w:val="0A0F2F"/>
          <w:w w:val="105"/>
          <w:sz w:val="21"/>
        </w:rPr>
        <w:t>n</w:t>
      </w:r>
      <w:r>
        <w:rPr>
          <w:color w:val="130C16"/>
          <w:w w:val="105"/>
          <w:sz w:val="21"/>
        </w:rPr>
        <w:t>dards </w:t>
      </w:r>
      <w:r>
        <w:rPr>
          <w:color w:val="231D2B"/>
          <w:w w:val="105"/>
          <w:sz w:val="21"/>
        </w:rPr>
        <w:t>(SASS</w:t>
      </w:r>
      <w:r>
        <w:rPr>
          <w:color w:val="130C16"/>
          <w:w w:val="105"/>
          <w:sz w:val="21"/>
        </w:rPr>
        <w:t> des </w:t>
      </w:r>
      <w:r>
        <w:rPr>
          <w:color w:val="0A0F2F"/>
          <w:spacing w:val="3"/>
          <w:w w:val="105"/>
          <w:sz w:val="21"/>
        </w:rPr>
        <w:t>i</w:t>
      </w:r>
      <w:r>
        <w:rPr>
          <w:color w:val="130C16"/>
          <w:spacing w:val="3"/>
          <w:w w:val="105"/>
          <w:sz w:val="21"/>
        </w:rPr>
        <w:t>g</w:t>
      </w:r>
      <w:r>
        <w:rPr>
          <w:color w:val="0A0F2F"/>
          <w:spacing w:val="3"/>
          <w:w w:val="105"/>
          <w:sz w:val="21"/>
        </w:rPr>
        <w:t>n</w:t>
      </w:r>
      <w:r>
        <w:rPr>
          <w:color w:val="130C16"/>
          <w:spacing w:val="3"/>
          <w:w w:val="105"/>
          <w:sz w:val="21"/>
        </w:rPr>
        <w:t>at</w:t>
      </w:r>
      <w:r>
        <w:rPr>
          <w:color w:val="0A0F2F"/>
          <w:spacing w:val="3"/>
          <w:w w:val="105"/>
          <w:sz w:val="21"/>
        </w:rPr>
        <w:t>i</w:t>
      </w:r>
      <w:r>
        <w:rPr>
          <w:color w:val="231D2B"/>
          <w:spacing w:val="3"/>
          <w:w w:val="105"/>
          <w:sz w:val="21"/>
        </w:rPr>
        <w:t>on </w:t>
      </w:r>
      <w:r>
        <w:rPr>
          <w:color w:val="130C16"/>
          <w:w w:val="105"/>
          <w:sz w:val="21"/>
        </w:rPr>
        <w:t>g</w:t>
      </w:r>
      <w:r>
        <w:rPr>
          <w:color w:val="0A0F2F"/>
          <w:w w:val="105"/>
          <w:sz w:val="21"/>
        </w:rPr>
        <w:t>u</w:t>
      </w:r>
      <w:r>
        <w:rPr>
          <w:color w:val="130C16"/>
          <w:w w:val="105"/>
          <w:sz w:val="21"/>
        </w:rPr>
        <w:t>ide</w:t>
      </w:r>
      <w:r>
        <w:rPr>
          <w:color w:val="5D3418"/>
          <w:w w:val="105"/>
          <w:sz w:val="21"/>
        </w:rPr>
        <w:t>l</w:t>
      </w:r>
      <w:r>
        <w:rPr>
          <w:color w:val="130C16"/>
          <w:w w:val="105"/>
          <w:sz w:val="21"/>
        </w:rPr>
        <w:t>ines </w:t>
      </w:r>
      <w:r>
        <w:rPr>
          <w:color w:val="231D2B"/>
          <w:w w:val="105"/>
          <w:sz w:val="21"/>
        </w:rPr>
        <w:t>for sce</w:t>
      </w:r>
      <w:r>
        <w:rPr>
          <w:color w:val="0A0F2F"/>
          <w:w w:val="105"/>
          <w:sz w:val="21"/>
        </w:rPr>
        <w:t>ni </w:t>
      </w:r>
      <w:r>
        <w:rPr>
          <w:color w:val="130C16"/>
          <w:w w:val="105"/>
          <w:sz w:val="21"/>
        </w:rPr>
        <w:t>c q</w:t>
      </w:r>
      <w:r>
        <w:rPr>
          <w:color w:val="0A0F2F"/>
          <w:w w:val="105"/>
          <w:sz w:val="21"/>
        </w:rPr>
        <w:t>u</w:t>
      </w:r>
      <w:r>
        <w:rPr>
          <w:color w:val="130C16"/>
          <w:w w:val="105"/>
          <w:sz w:val="21"/>
        </w:rPr>
        <w:t>ality)</w:t>
      </w:r>
      <w:r>
        <w:rPr>
          <w:color w:val="3B3448"/>
          <w:w w:val="105"/>
          <w:sz w:val="21"/>
        </w:rPr>
        <w:t>, </w:t>
      </w:r>
      <w:r>
        <w:rPr>
          <w:color w:val="0A0F2F"/>
          <w:w w:val="105"/>
          <w:sz w:val="21"/>
        </w:rPr>
        <w:t>n</w:t>
      </w:r>
      <w:r>
        <w:rPr>
          <w:color w:val="231D2B"/>
          <w:w w:val="105"/>
          <w:sz w:val="21"/>
        </w:rPr>
        <w:t>or </w:t>
      </w:r>
      <w:r>
        <w:rPr>
          <w:color w:val="0A0F2F"/>
          <w:spacing w:val="-3"/>
          <w:w w:val="105"/>
          <w:sz w:val="21"/>
        </w:rPr>
        <w:t>r</w:t>
      </w:r>
      <w:r>
        <w:rPr>
          <w:color w:val="130C16"/>
          <w:spacing w:val="-3"/>
          <w:w w:val="105"/>
          <w:sz w:val="21"/>
        </w:rPr>
        <w:t>egiona</w:t>
      </w:r>
      <w:r>
        <w:rPr>
          <w:color w:val="5D3418"/>
          <w:spacing w:val="-3"/>
          <w:w w:val="105"/>
          <w:sz w:val="21"/>
        </w:rPr>
        <w:t>l </w:t>
      </w:r>
      <w:r>
        <w:rPr>
          <w:color w:val="130C16"/>
          <w:w w:val="105"/>
          <w:sz w:val="21"/>
        </w:rPr>
        <w:t>la</w:t>
      </w:r>
      <w:r>
        <w:rPr>
          <w:color w:val="0A0F2F"/>
          <w:w w:val="105"/>
          <w:sz w:val="21"/>
        </w:rPr>
        <w:t>n</w:t>
      </w:r>
      <w:r>
        <w:rPr>
          <w:color w:val="130C16"/>
          <w:w w:val="105"/>
          <w:sz w:val="21"/>
        </w:rPr>
        <w:t>dscapepatterns </w:t>
      </w:r>
      <w:r>
        <w:rPr>
          <w:color w:val="231D2B"/>
          <w:w w:val="105"/>
          <w:sz w:val="21"/>
        </w:rPr>
        <w:t>(identification of </w:t>
      </w:r>
      <w:r>
        <w:rPr>
          <w:color w:val="130C16"/>
          <w:spacing w:val="2"/>
          <w:w w:val="105"/>
          <w:sz w:val="21"/>
        </w:rPr>
        <w:t>ad</w:t>
      </w:r>
      <w:r>
        <w:rPr>
          <w:color w:val="0E1F49"/>
          <w:spacing w:val="2"/>
          <w:w w:val="105"/>
          <w:sz w:val="21"/>
        </w:rPr>
        <w:t>j</w:t>
      </w:r>
      <w:r>
        <w:rPr>
          <w:color w:val="130C16"/>
          <w:spacing w:val="2"/>
          <w:w w:val="105"/>
          <w:sz w:val="21"/>
        </w:rPr>
        <w:t>acent </w:t>
      </w:r>
      <w:r>
        <w:rPr>
          <w:color w:val="130C16"/>
          <w:w w:val="105"/>
          <w:sz w:val="21"/>
        </w:rPr>
        <w:t>forest </w:t>
      </w:r>
      <w:r>
        <w:rPr>
          <w:color w:val="231D2B"/>
          <w:w w:val="105"/>
          <w:sz w:val="21"/>
        </w:rPr>
        <w:t>canopy </w:t>
      </w:r>
      <w:r>
        <w:rPr>
          <w:color w:val="130C16"/>
          <w:w w:val="105"/>
          <w:sz w:val="21"/>
        </w:rPr>
        <w:t>cove</w:t>
      </w:r>
      <w:r>
        <w:rPr>
          <w:color w:val="0A0F2F"/>
          <w:w w:val="105"/>
          <w:sz w:val="21"/>
        </w:rPr>
        <w:t>r </w:t>
      </w:r>
      <w:r>
        <w:rPr>
          <w:color w:val="130C16"/>
          <w:w w:val="105"/>
          <w:sz w:val="21"/>
        </w:rPr>
        <w:t>or average </w:t>
      </w:r>
      <w:r>
        <w:rPr>
          <w:color w:val="130C16"/>
          <w:spacing w:val="8"/>
          <w:w w:val="105"/>
          <w:sz w:val="21"/>
        </w:rPr>
        <w:t>t</w:t>
      </w:r>
      <w:r>
        <w:rPr>
          <w:color w:val="0A0F2F"/>
          <w:spacing w:val="8"/>
          <w:w w:val="105"/>
          <w:sz w:val="21"/>
        </w:rPr>
        <w:t>r</w:t>
      </w:r>
      <w:r>
        <w:rPr>
          <w:color w:val="130C16"/>
          <w:spacing w:val="8"/>
          <w:w w:val="105"/>
          <w:sz w:val="21"/>
        </w:rPr>
        <w:t>ee </w:t>
      </w:r>
      <w:r>
        <w:rPr>
          <w:color w:val="130C16"/>
          <w:spacing w:val="-3"/>
          <w:w w:val="105"/>
          <w:sz w:val="21"/>
        </w:rPr>
        <w:t>he</w:t>
      </w:r>
      <w:r>
        <w:rPr>
          <w:color w:val="0A0F2F"/>
          <w:spacing w:val="-3"/>
          <w:w w:val="105"/>
          <w:sz w:val="21"/>
        </w:rPr>
        <w:t>i</w:t>
      </w:r>
      <w:r>
        <w:rPr>
          <w:color w:val="130C16"/>
          <w:spacing w:val="-3"/>
          <w:w w:val="105"/>
          <w:sz w:val="21"/>
        </w:rPr>
        <w:t>g</w:t>
      </w:r>
      <w:r>
        <w:rPr>
          <w:color w:val="0A0F2F"/>
          <w:spacing w:val="-3"/>
          <w:w w:val="105"/>
          <w:sz w:val="21"/>
        </w:rPr>
        <w:t>h</w:t>
      </w:r>
      <w:r>
        <w:rPr>
          <w:color w:val="130C16"/>
          <w:spacing w:val="-3"/>
          <w:w w:val="105"/>
          <w:sz w:val="21"/>
        </w:rPr>
        <w:t>t </w:t>
      </w:r>
      <w:r>
        <w:rPr>
          <w:color w:val="130C16"/>
          <w:w w:val="105"/>
          <w:sz w:val="21"/>
        </w:rPr>
        <w:t>). </w:t>
      </w:r>
      <w:r>
        <w:rPr>
          <w:color w:val="130C16"/>
          <w:spacing w:val="-6"/>
          <w:w w:val="105"/>
          <w:sz w:val="21"/>
        </w:rPr>
        <w:t>T</w:t>
      </w:r>
      <w:r>
        <w:rPr>
          <w:color w:val="0A0F2F"/>
          <w:spacing w:val="-6"/>
          <w:w w:val="105"/>
          <w:sz w:val="21"/>
        </w:rPr>
        <w:t>h</w:t>
      </w:r>
      <w:r>
        <w:rPr>
          <w:color w:val="130C16"/>
          <w:spacing w:val="-6"/>
          <w:w w:val="105"/>
          <w:sz w:val="21"/>
        </w:rPr>
        <w:t>e </w:t>
      </w:r>
      <w:r>
        <w:rPr>
          <w:color w:val="130C16"/>
          <w:spacing w:val="-3"/>
          <w:w w:val="105"/>
          <w:sz w:val="21"/>
        </w:rPr>
        <w:t>pres</w:t>
      </w:r>
      <w:r>
        <w:rPr>
          <w:color w:val="0A0F2F"/>
          <w:spacing w:val="-3"/>
          <w:w w:val="105"/>
          <w:sz w:val="21"/>
        </w:rPr>
        <w:t>u</w:t>
      </w:r>
      <w:r>
        <w:rPr>
          <w:color w:val="130C16"/>
          <w:spacing w:val="-3"/>
          <w:w w:val="105"/>
          <w:sz w:val="21"/>
        </w:rPr>
        <w:t>mpt </w:t>
      </w:r>
      <w:r>
        <w:rPr>
          <w:color w:val="130C16"/>
          <w:w w:val="105"/>
          <w:sz w:val="21"/>
        </w:rPr>
        <w:t>ive </w:t>
      </w:r>
      <w:r>
        <w:rPr>
          <w:color w:val="0A0F2F"/>
          <w:w w:val="105"/>
          <w:sz w:val="21"/>
        </w:rPr>
        <w:t>i</w:t>
      </w:r>
      <w:r>
        <w:rPr>
          <w:color w:val="130C16"/>
          <w:w w:val="105"/>
          <w:sz w:val="21"/>
        </w:rPr>
        <w:t>mpact of this towe</w:t>
      </w:r>
      <w:r>
        <w:rPr>
          <w:color w:val="0A0F2F"/>
          <w:w w:val="105"/>
          <w:sz w:val="21"/>
        </w:rPr>
        <w:t>r </w:t>
      </w:r>
      <w:r>
        <w:rPr>
          <w:color w:val="130C16"/>
          <w:w w:val="105"/>
          <w:sz w:val="21"/>
        </w:rPr>
        <w:t>design is not mentioned in </w:t>
      </w:r>
      <w:r>
        <w:rPr>
          <w:color w:val="130C16"/>
          <w:spacing w:val="-3"/>
          <w:w w:val="105"/>
          <w:sz w:val="21"/>
        </w:rPr>
        <w:t>a</w:t>
      </w:r>
      <w:r>
        <w:rPr>
          <w:color w:val="0A0F2F"/>
          <w:spacing w:val="-3"/>
          <w:w w:val="105"/>
          <w:sz w:val="21"/>
        </w:rPr>
        <w:t>n</w:t>
      </w:r>
      <w:r>
        <w:rPr>
          <w:color w:val="231D2B"/>
          <w:spacing w:val="-3"/>
          <w:w w:val="105"/>
          <w:sz w:val="21"/>
        </w:rPr>
        <w:t>y co</w:t>
      </w:r>
      <w:r>
        <w:rPr>
          <w:color w:val="0A0F2F"/>
          <w:spacing w:val="-3"/>
          <w:w w:val="105"/>
          <w:sz w:val="21"/>
        </w:rPr>
        <w:t>n</w:t>
      </w:r>
      <w:r>
        <w:rPr>
          <w:color w:val="130C16"/>
          <w:spacing w:val="-3"/>
          <w:w w:val="105"/>
          <w:sz w:val="21"/>
        </w:rPr>
        <w:t>t </w:t>
      </w:r>
      <w:r>
        <w:rPr>
          <w:color w:val="130C16"/>
          <w:w w:val="105"/>
          <w:sz w:val="21"/>
        </w:rPr>
        <w:t>ext </w:t>
      </w:r>
      <w:r>
        <w:rPr>
          <w:color w:val="231D2B"/>
          <w:w w:val="105"/>
          <w:sz w:val="21"/>
        </w:rPr>
        <w:t>of </w:t>
      </w:r>
      <w:r>
        <w:rPr>
          <w:color w:val="130C16"/>
          <w:w w:val="105"/>
          <w:sz w:val="21"/>
        </w:rPr>
        <w:t>previous test i</w:t>
      </w:r>
      <w:r>
        <w:rPr>
          <w:color w:val="0A0F2F"/>
          <w:w w:val="105"/>
          <w:sz w:val="21"/>
        </w:rPr>
        <w:t>m</w:t>
      </w:r>
      <w:r>
        <w:rPr>
          <w:color w:val="130C16"/>
          <w:w w:val="105"/>
          <w:sz w:val="21"/>
        </w:rPr>
        <w:t>onials </w:t>
      </w:r>
      <w:r>
        <w:rPr>
          <w:color w:val="130C16"/>
          <w:spacing w:val="2"/>
          <w:w w:val="105"/>
          <w:sz w:val="21"/>
        </w:rPr>
        <w:t>fro</w:t>
      </w:r>
      <w:r>
        <w:rPr>
          <w:color w:val="0A0F2F"/>
          <w:spacing w:val="2"/>
          <w:w w:val="105"/>
          <w:sz w:val="21"/>
        </w:rPr>
        <w:t>m </w:t>
      </w:r>
      <w:r>
        <w:rPr>
          <w:color w:val="231D2B"/>
          <w:w w:val="105"/>
          <w:sz w:val="21"/>
        </w:rPr>
        <w:t>s</w:t>
      </w:r>
      <w:r>
        <w:rPr>
          <w:color w:val="0A0F2F"/>
          <w:w w:val="105"/>
          <w:sz w:val="21"/>
        </w:rPr>
        <w:t>i</w:t>
      </w:r>
      <w:r>
        <w:rPr>
          <w:color w:val="130C16"/>
          <w:w w:val="105"/>
          <w:sz w:val="21"/>
        </w:rPr>
        <w:t>milar </w:t>
      </w:r>
      <w:r>
        <w:rPr>
          <w:color w:val="5D3418"/>
          <w:spacing w:val="-3"/>
          <w:w w:val="105"/>
          <w:sz w:val="21"/>
        </w:rPr>
        <w:t>l</w:t>
      </w:r>
      <w:r>
        <w:rPr>
          <w:color w:val="231D2B"/>
          <w:spacing w:val="-3"/>
          <w:w w:val="105"/>
          <w:sz w:val="21"/>
        </w:rPr>
        <w:t>y</w:t>
      </w:r>
      <w:r>
        <w:rPr>
          <w:color w:val="0A0F2F"/>
          <w:spacing w:val="-3"/>
          <w:w w:val="105"/>
          <w:sz w:val="21"/>
        </w:rPr>
        <w:t>­ </w:t>
      </w:r>
      <w:r>
        <w:rPr>
          <w:color w:val="0A0F2F"/>
          <w:w w:val="105"/>
          <w:sz w:val="21"/>
        </w:rPr>
        <w:t>i</w:t>
      </w:r>
      <w:r>
        <w:rPr>
          <w:color w:val="130C16"/>
          <w:w w:val="105"/>
          <w:sz w:val="21"/>
        </w:rPr>
        <w:t>mpacted</w:t>
      </w:r>
      <w:r>
        <w:rPr>
          <w:color w:val="130C16"/>
          <w:spacing w:val="-16"/>
          <w:w w:val="105"/>
          <w:sz w:val="21"/>
        </w:rPr>
        <w:t> </w:t>
      </w:r>
      <w:r>
        <w:rPr>
          <w:color w:val="130C16"/>
          <w:spacing w:val="2"/>
          <w:w w:val="105"/>
          <w:sz w:val="21"/>
        </w:rPr>
        <w:t>co</w:t>
      </w:r>
      <w:r>
        <w:rPr>
          <w:color w:val="0A0F2F"/>
          <w:spacing w:val="2"/>
          <w:w w:val="105"/>
          <w:sz w:val="21"/>
        </w:rPr>
        <w:t>m</w:t>
      </w:r>
      <w:r>
        <w:rPr>
          <w:color w:val="130C16"/>
          <w:spacing w:val="2"/>
          <w:w w:val="105"/>
          <w:sz w:val="21"/>
        </w:rPr>
        <w:t>m</w:t>
      </w:r>
      <w:r>
        <w:rPr>
          <w:color w:val="0A0F2F"/>
          <w:spacing w:val="2"/>
          <w:w w:val="105"/>
          <w:sz w:val="21"/>
        </w:rPr>
        <w:t>un</w:t>
      </w:r>
      <w:r>
        <w:rPr>
          <w:color w:val="130C16"/>
          <w:spacing w:val="2"/>
          <w:w w:val="105"/>
          <w:sz w:val="21"/>
        </w:rPr>
        <w:t>it</w:t>
      </w:r>
      <w:r>
        <w:rPr>
          <w:color w:val="130C16"/>
          <w:spacing w:val="-41"/>
          <w:w w:val="105"/>
          <w:sz w:val="21"/>
        </w:rPr>
        <w:t> </w:t>
      </w:r>
      <w:r>
        <w:rPr>
          <w:color w:val="0A0F2F"/>
          <w:w w:val="105"/>
          <w:sz w:val="21"/>
        </w:rPr>
        <w:t>i</w:t>
      </w:r>
      <w:r>
        <w:rPr>
          <w:color w:val="130C16"/>
          <w:w w:val="105"/>
          <w:sz w:val="21"/>
        </w:rPr>
        <w:t>es,</w:t>
      </w:r>
      <w:r>
        <w:rPr>
          <w:color w:val="130C16"/>
          <w:spacing w:val="-29"/>
          <w:w w:val="105"/>
          <w:sz w:val="21"/>
        </w:rPr>
        <w:t> </w:t>
      </w:r>
      <w:r>
        <w:rPr>
          <w:color w:val="130C16"/>
          <w:spacing w:val="10"/>
          <w:w w:val="105"/>
          <w:sz w:val="21"/>
        </w:rPr>
        <w:t>b</w:t>
      </w:r>
      <w:r>
        <w:rPr>
          <w:color w:val="0A0F2F"/>
          <w:spacing w:val="10"/>
          <w:w w:val="105"/>
          <w:sz w:val="21"/>
        </w:rPr>
        <w:t>u</w:t>
      </w:r>
      <w:r>
        <w:rPr>
          <w:color w:val="130C16"/>
          <w:spacing w:val="10"/>
          <w:w w:val="105"/>
          <w:sz w:val="21"/>
        </w:rPr>
        <w:t>t</w:t>
      </w:r>
      <w:r>
        <w:rPr>
          <w:color w:val="130C16"/>
          <w:spacing w:val="11"/>
          <w:w w:val="105"/>
          <w:sz w:val="21"/>
        </w:rPr>
        <w:t> </w:t>
      </w:r>
      <w:r>
        <w:rPr>
          <w:color w:val="0A0F2F"/>
          <w:spacing w:val="5"/>
          <w:w w:val="105"/>
          <w:sz w:val="21"/>
        </w:rPr>
        <w:t>r</w:t>
      </w:r>
      <w:r>
        <w:rPr>
          <w:color w:val="130C16"/>
          <w:spacing w:val="5"/>
          <w:w w:val="105"/>
          <w:sz w:val="21"/>
        </w:rPr>
        <w:t>at</w:t>
      </w:r>
      <w:r>
        <w:rPr>
          <w:color w:val="130C16"/>
          <w:spacing w:val="-40"/>
          <w:w w:val="105"/>
          <w:sz w:val="21"/>
        </w:rPr>
        <w:t> </w:t>
      </w:r>
      <w:r>
        <w:rPr>
          <w:color w:val="0A0F2F"/>
          <w:spacing w:val="2"/>
          <w:w w:val="105"/>
          <w:sz w:val="21"/>
        </w:rPr>
        <w:t>h</w:t>
      </w:r>
      <w:r>
        <w:rPr>
          <w:color w:val="130C16"/>
          <w:spacing w:val="2"/>
          <w:w w:val="105"/>
          <w:sz w:val="21"/>
        </w:rPr>
        <w:t>er,</w:t>
      </w:r>
      <w:r>
        <w:rPr>
          <w:color w:val="130C16"/>
          <w:spacing w:val="11"/>
          <w:w w:val="105"/>
          <w:sz w:val="21"/>
        </w:rPr>
        <w:t> </w:t>
      </w:r>
      <w:r>
        <w:rPr>
          <w:color w:val="130C16"/>
          <w:w w:val="105"/>
          <w:sz w:val="21"/>
        </w:rPr>
        <w:t>is</w:t>
      </w:r>
      <w:r>
        <w:rPr>
          <w:color w:val="130C16"/>
          <w:spacing w:val="-10"/>
          <w:w w:val="105"/>
          <w:sz w:val="21"/>
        </w:rPr>
        <w:t> </w:t>
      </w:r>
      <w:r>
        <w:rPr>
          <w:color w:val="130C16"/>
          <w:w w:val="105"/>
          <w:sz w:val="21"/>
        </w:rPr>
        <w:t>posed</w:t>
      </w:r>
      <w:r>
        <w:rPr>
          <w:color w:val="130C16"/>
          <w:spacing w:val="-12"/>
          <w:w w:val="105"/>
          <w:sz w:val="21"/>
        </w:rPr>
        <w:t> </w:t>
      </w:r>
      <w:r>
        <w:rPr>
          <w:color w:val="130C16"/>
          <w:w w:val="105"/>
          <w:sz w:val="21"/>
        </w:rPr>
        <w:t>here</w:t>
      </w:r>
      <w:r>
        <w:rPr>
          <w:color w:val="130C16"/>
          <w:spacing w:val="-14"/>
          <w:w w:val="105"/>
          <w:sz w:val="21"/>
        </w:rPr>
        <w:t> </w:t>
      </w:r>
      <w:r>
        <w:rPr>
          <w:color w:val="130C16"/>
          <w:w w:val="105"/>
          <w:sz w:val="21"/>
        </w:rPr>
        <w:t>as</w:t>
      </w:r>
      <w:r>
        <w:rPr>
          <w:color w:val="130C16"/>
          <w:spacing w:val="-23"/>
          <w:w w:val="105"/>
          <w:sz w:val="21"/>
        </w:rPr>
        <w:t> </w:t>
      </w:r>
      <w:r>
        <w:rPr>
          <w:color w:val="130C16"/>
          <w:w w:val="105"/>
          <w:sz w:val="21"/>
        </w:rPr>
        <w:t>an</w:t>
      </w:r>
      <w:r>
        <w:rPr>
          <w:color w:val="130C16"/>
          <w:spacing w:val="-13"/>
          <w:w w:val="105"/>
          <w:sz w:val="21"/>
        </w:rPr>
        <w:t> </w:t>
      </w:r>
      <w:r>
        <w:rPr>
          <w:color w:val="130C16"/>
          <w:w w:val="105"/>
          <w:sz w:val="21"/>
        </w:rPr>
        <w:t>assumed</w:t>
      </w:r>
      <w:r>
        <w:rPr>
          <w:color w:val="130C16"/>
          <w:spacing w:val="-1"/>
          <w:w w:val="105"/>
          <w:sz w:val="21"/>
        </w:rPr>
        <w:t> </w:t>
      </w:r>
      <w:r>
        <w:rPr>
          <w:color w:val="231D2B"/>
          <w:w w:val="105"/>
          <w:sz w:val="21"/>
        </w:rPr>
        <w:t>statement</w:t>
      </w:r>
      <w:r>
        <w:rPr>
          <w:color w:val="231D2B"/>
          <w:spacing w:val="10"/>
          <w:w w:val="105"/>
          <w:sz w:val="21"/>
        </w:rPr>
        <w:t> </w:t>
      </w:r>
      <w:r>
        <w:rPr>
          <w:color w:val="130C16"/>
          <w:w w:val="105"/>
          <w:sz w:val="21"/>
        </w:rPr>
        <w:t>of</w:t>
      </w:r>
      <w:r>
        <w:rPr>
          <w:color w:val="130C16"/>
          <w:spacing w:val="6"/>
          <w:w w:val="105"/>
          <w:sz w:val="21"/>
        </w:rPr>
        <w:t> </w:t>
      </w:r>
      <w:r>
        <w:rPr>
          <w:color w:val="130C16"/>
          <w:w w:val="105"/>
          <w:sz w:val="21"/>
        </w:rPr>
        <w:t>fact.</w:t>
      </w:r>
    </w:p>
    <w:p>
      <w:pPr>
        <w:spacing w:after="0" w:line="312" w:lineRule="auto"/>
        <w:jc w:val="both"/>
        <w:rPr>
          <w:sz w:val="21"/>
        </w:rPr>
        <w:sectPr>
          <w:footerReference w:type="default" r:id="rId86"/>
          <w:pgSz w:w="12240" w:h="15840"/>
          <w:pgMar w:footer="0" w:header="0" w:top="500" w:bottom="280" w:left="0" w:right="0"/>
        </w:sectPr>
      </w:pPr>
    </w:p>
    <w:p>
      <w:pPr>
        <w:pStyle w:val="BodyText"/>
        <w:ind w:left="1224"/>
        <w:rPr>
          <w:rFonts w:ascii="Arial"/>
          <w:sz w:val="20"/>
        </w:rPr>
      </w:pPr>
      <w:r>
        <w:rPr>
          <w:rFonts w:ascii="Arial"/>
          <w:sz w:val="20"/>
        </w:rPr>
        <w:pict>
          <v:group style="width:480.1pt;height:52.15pt;mso-position-horizontal-relative:char;mso-position-vertical-relative:line" coordorigin="0,0" coordsize="9602,1043">
            <v:shape style="position:absolute;left:0;top:10;width:3442;height:943" type="#_x0000_t75" stroked="false">
              <v:imagedata r:id="rId87" o:title=""/>
            </v:shape>
            <v:line style="position:absolute" from="9571,1043" to="9571,120" stroked="true" strokeweight="1.504902pt" strokecolor="#000000">
              <v:stroke dashstyle="solid"/>
            </v:line>
            <v:line style="position:absolute" from="3441,60" to="9601,60" stroked="true" strokeweight="6.01515pt" strokecolor="#000000">
              <v:stroke dashstyle="solid"/>
            </v:line>
            <v:line style="position:absolute" from="3441,1013" to="9601,1013" stroked="true" strokeweight="1.503787pt" strokecolor="#000000">
              <v:stroke dashstyle="solid"/>
            </v:line>
            <v:shape style="position:absolute;left:8762;top:741;width:706;height:236" type="#_x0000_t202" filled="false" stroked="false">
              <v:textbox inset="0,0,0,0">
                <w:txbxContent>
                  <w:p>
                    <w:pPr>
                      <w:spacing w:line="235" w:lineRule="exact" w:before="0"/>
                      <w:ind w:left="0" w:right="0" w:firstLine="0"/>
                      <w:jc w:val="left"/>
                      <w:rPr>
                        <w:rFonts w:ascii="Arial"/>
                        <w:sz w:val="21"/>
                      </w:rPr>
                    </w:pPr>
                    <w:r>
                      <w:rPr>
                        <w:rFonts w:ascii="Arial"/>
                        <w:color w:val="838582"/>
                        <w:w w:val="105"/>
                        <w:sz w:val="21"/>
                      </w:rPr>
                      <w:t>2 of 22</w:t>
                    </w:r>
                  </w:p>
                </w:txbxContent>
              </v:textbox>
              <w10:wrap type="none"/>
            </v:shape>
          </v:group>
        </w:pict>
      </w:r>
      <w:r>
        <w:rPr>
          <w:rFonts w:ascii="Arial"/>
          <w:sz w:val="20"/>
        </w:rPr>
      </w:r>
    </w:p>
    <w:p>
      <w:pPr>
        <w:pStyle w:val="BodyText"/>
        <w:spacing w:before="1"/>
        <w:rPr>
          <w:rFonts w:ascii="Arial"/>
          <w:sz w:val="22"/>
        </w:rPr>
      </w:pPr>
    </w:p>
    <w:p>
      <w:pPr>
        <w:pStyle w:val="ListParagraph"/>
        <w:numPr>
          <w:ilvl w:val="2"/>
          <w:numId w:val="32"/>
        </w:numPr>
        <w:tabs>
          <w:tab w:pos="2158" w:val="left" w:leader="none"/>
        </w:tabs>
        <w:spacing w:line="314" w:lineRule="auto" w:before="94" w:after="0"/>
        <w:ind w:left="2148" w:right="1370" w:hanging="344"/>
        <w:jc w:val="both"/>
        <w:rPr>
          <w:color w:val="0A070C"/>
          <w:sz w:val="21"/>
        </w:rPr>
      </w:pPr>
      <w:r>
        <w:rPr>
          <w:color w:val="1C151F"/>
          <w:w w:val="105"/>
          <w:sz w:val="21"/>
        </w:rPr>
        <w:t>Qualifying adjective</w:t>
      </w:r>
      <w:r>
        <w:rPr>
          <w:color w:val="2D2638"/>
          <w:w w:val="105"/>
          <w:sz w:val="21"/>
        </w:rPr>
        <w:t>s </w:t>
      </w:r>
      <w:r>
        <w:rPr>
          <w:color w:val="1C151F"/>
          <w:w w:val="105"/>
          <w:sz w:val="21"/>
        </w:rPr>
        <w:t>such as </w:t>
      </w:r>
      <w:r>
        <w:rPr>
          <w:color w:val="2D2638"/>
          <w:w w:val="105"/>
          <w:sz w:val="21"/>
        </w:rPr>
        <w:t>" </w:t>
      </w:r>
      <w:r>
        <w:rPr>
          <w:color w:val="0A0F2F"/>
          <w:w w:val="105"/>
          <w:sz w:val="21"/>
        </w:rPr>
        <w:t>relat </w:t>
      </w:r>
      <w:r>
        <w:rPr>
          <w:color w:val="0A070C"/>
          <w:spacing w:val="-3"/>
          <w:w w:val="105"/>
          <w:sz w:val="21"/>
        </w:rPr>
        <w:t>ive</w:t>
      </w:r>
      <w:r>
        <w:rPr>
          <w:color w:val="0F1F49"/>
          <w:spacing w:val="-3"/>
          <w:w w:val="105"/>
          <w:sz w:val="21"/>
        </w:rPr>
        <w:t>l</w:t>
      </w:r>
      <w:r>
        <w:rPr>
          <w:color w:val="1C151F"/>
          <w:spacing w:val="-3"/>
          <w:w w:val="105"/>
          <w:sz w:val="21"/>
        </w:rPr>
        <w:t>y </w:t>
      </w:r>
      <w:r>
        <w:rPr>
          <w:i/>
          <w:color w:val="1C151F"/>
          <w:w w:val="105"/>
          <w:sz w:val="21"/>
        </w:rPr>
        <w:t>m</w:t>
      </w:r>
      <w:r>
        <w:rPr>
          <w:i/>
          <w:color w:val="2D2638"/>
          <w:w w:val="105"/>
          <w:sz w:val="21"/>
        </w:rPr>
        <w:t>i</w:t>
      </w:r>
      <w:r>
        <w:rPr>
          <w:i/>
          <w:color w:val="1C151F"/>
          <w:w w:val="105"/>
          <w:sz w:val="21"/>
        </w:rPr>
        <w:t>nor </w:t>
      </w:r>
      <w:r>
        <w:rPr>
          <w:color w:val="1C151F"/>
          <w:w w:val="105"/>
          <w:sz w:val="21"/>
        </w:rPr>
        <w:t>addition</w:t>
      </w:r>
      <w:r>
        <w:rPr>
          <w:color w:val="2D2638"/>
          <w:w w:val="105"/>
          <w:sz w:val="21"/>
        </w:rPr>
        <w:t>", </w:t>
      </w:r>
      <w:r>
        <w:rPr>
          <w:i/>
          <w:color w:val="2D2638"/>
          <w:w w:val="105"/>
          <w:sz w:val="21"/>
        </w:rPr>
        <w:t>" l</w:t>
      </w:r>
      <w:r>
        <w:rPr>
          <w:i/>
          <w:color w:val="1C151F"/>
          <w:w w:val="105"/>
          <w:sz w:val="21"/>
        </w:rPr>
        <w:t>ow  </w:t>
      </w:r>
      <w:r>
        <w:rPr>
          <w:color w:val="1C151F"/>
          <w:w w:val="105"/>
          <w:sz w:val="21"/>
        </w:rPr>
        <w:t>profi </w:t>
      </w:r>
      <w:r>
        <w:rPr>
          <w:color w:val="5D3418"/>
          <w:spacing w:val="-4"/>
          <w:w w:val="105"/>
          <w:sz w:val="21"/>
        </w:rPr>
        <w:t>l</w:t>
      </w:r>
      <w:r>
        <w:rPr>
          <w:color w:val="1C151F"/>
          <w:spacing w:val="-4"/>
          <w:w w:val="105"/>
          <w:sz w:val="21"/>
        </w:rPr>
        <w:t>e</w:t>
      </w:r>
      <w:r>
        <w:rPr>
          <w:color w:val="2D2638"/>
          <w:spacing w:val="-4"/>
          <w:w w:val="105"/>
          <w:sz w:val="21"/>
        </w:rPr>
        <w:t>",  </w:t>
      </w:r>
      <w:r>
        <w:rPr>
          <w:i/>
          <w:color w:val="2D2638"/>
          <w:w w:val="105"/>
          <w:sz w:val="21"/>
        </w:rPr>
        <w:t>" </w:t>
      </w:r>
      <w:r>
        <w:rPr>
          <w:i/>
          <w:color w:val="1C151F"/>
          <w:spacing w:val="-8"/>
          <w:w w:val="105"/>
          <w:sz w:val="21"/>
        </w:rPr>
        <w:t>s</w:t>
      </w:r>
      <w:r>
        <w:rPr>
          <w:i/>
          <w:color w:val="2D2638"/>
          <w:spacing w:val="-8"/>
          <w:w w:val="105"/>
          <w:sz w:val="21"/>
        </w:rPr>
        <w:t>l</w:t>
      </w:r>
      <w:r>
        <w:rPr>
          <w:i/>
          <w:color w:val="1C151F"/>
          <w:spacing w:val="-8"/>
          <w:w w:val="105"/>
          <w:sz w:val="21"/>
        </w:rPr>
        <w:t>ender</w:t>
      </w:r>
      <w:r>
        <w:rPr>
          <w:i/>
          <w:color w:val="2D2638"/>
          <w:spacing w:val="-8"/>
          <w:w w:val="105"/>
          <w:sz w:val="21"/>
        </w:rPr>
        <w:t>" </w:t>
      </w:r>
      <w:r>
        <w:rPr>
          <w:i/>
          <w:color w:val="2D2638"/>
          <w:w w:val="105"/>
          <w:sz w:val="21"/>
        </w:rPr>
        <w:t>,  </w:t>
      </w:r>
      <w:r>
        <w:rPr>
          <w:color w:val="1C151F"/>
          <w:w w:val="105"/>
          <w:sz w:val="21"/>
        </w:rPr>
        <w:t>and</w:t>
      </w:r>
      <w:r>
        <w:rPr>
          <w:color w:val="2D2638"/>
          <w:w w:val="105"/>
          <w:sz w:val="21"/>
        </w:rPr>
        <w:t> </w:t>
      </w:r>
      <w:r>
        <w:rPr>
          <w:i/>
          <w:color w:val="2D2638"/>
          <w:w w:val="105"/>
          <w:sz w:val="21"/>
        </w:rPr>
        <w:t>" </w:t>
      </w:r>
      <w:r>
        <w:rPr>
          <w:i/>
          <w:color w:val="1C151F"/>
          <w:w w:val="105"/>
          <w:sz w:val="21"/>
        </w:rPr>
        <w:t>stea</w:t>
      </w:r>
      <w:r>
        <w:rPr>
          <w:i/>
          <w:color w:val="2D2638"/>
          <w:w w:val="105"/>
          <w:sz w:val="21"/>
        </w:rPr>
        <w:t>l</w:t>
      </w:r>
      <w:r>
        <w:rPr>
          <w:i/>
          <w:color w:val="1C151F"/>
          <w:w w:val="105"/>
          <w:sz w:val="21"/>
        </w:rPr>
        <w:t>th</w:t>
      </w:r>
      <w:r>
        <w:rPr>
          <w:i/>
          <w:color w:val="2D2638"/>
          <w:w w:val="105"/>
          <w:sz w:val="21"/>
        </w:rPr>
        <w:t>" </w:t>
      </w:r>
      <w:r>
        <w:rPr>
          <w:color w:val="1C151F"/>
          <w:w w:val="105"/>
          <w:sz w:val="21"/>
        </w:rPr>
        <w:t>are u</w:t>
      </w:r>
      <w:r>
        <w:rPr>
          <w:color w:val="0F1F49"/>
          <w:w w:val="105"/>
          <w:sz w:val="21"/>
        </w:rPr>
        <w:t>l</w:t>
      </w:r>
      <w:r>
        <w:rPr>
          <w:color w:val="1C151F"/>
          <w:w w:val="105"/>
          <w:sz w:val="21"/>
        </w:rPr>
        <w:t>timate </w:t>
      </w:r>
      <w:r>
        <w:rPr>
          <w:color w:val="0F1F49"/>
          <w:w w:val="105"/>
          <w:sz w:val="21"/>
        </w:rPr>
        <w:t>l</w:t>
      </w:r>
      <w:r>
        <w:rPr>
          <w:color w:val="1C151F"/>
          <w:w w:val="105"/>
          <w:sz w:val="21"/>
        </w:rPr>
        <w:t>y subject ive</w:t>
      </w:r>
      <w:r>
        <w:rPr>
          <w:color w:val="0F1F49"/>
          <w:w w:val="105"/>
          <w:sz w:val="21"/>
        </w:rPr>
        <w:t>l</w:t>
      </w:r>
      <w:r>
        <w:rPr>
          <w:color w:val="1C151F"/>
          <w:w w:val="105"/>
          <w:sz w:val="21"/>
        </w:rPr>
        <w:t>y-valued descriptive t ermino</w:t>
      </w:r>
      <w:r>
        <w:rPr>
          <w:color w:val="5D3418"/>
          <w:w w:val="105"/>
          <w:sz w:val="21"/>
        </w:rPr>
        <w:t>l</w:t>
      </w:r>
      <w:r>
        <w:rPr>
          <w:color w:val="1C151F"/>
          <w:w w:val="105"/>
          <w:sz w:val="21"/>
        </w:rPr>
        <w:t>ogies that </w:t>
      </w:r>
      <w:r>
        <w:rPr>
          <w:color w:val="0A0F2F"/>
          <w:spacing w:val="-4"/>
          <w:w w:val="105"/>
          <w:sz w:val="21"/>
        </w:rPr>
        <w:t>ho</w:t>
      </w:r>
      <w:r>
        <w:rPr>
          <w:color w:val="5D3418"/>
          <w:spacing w:val="-4"/>
          <w:w w:val="105"/>
          <w:sz w:val="21"/>
        </w:rPr>
        <w:t>l</w:t>
      </w:r>
      <w:r>
        <w:rPr>
          <w:color w:val="1C151F"/>
          <w:spacing w:val="-4"/>
          <w:w w:val="105"/>
          <w:sz w:val="21"/>
        </w:rPr>
        <w:t>d </w:t>
      </w:r>
      <w:r>
        <w:rPr>
          <w:color w:val="0F1F49"/>
          <w:w w:val="105"/>
          <w:sz w:val="21"/>
        </w:rPr>
        <w:t>l</w:t>
      </w:r>
      <w:r>
        <w:rPr>
          <w:color w:val="1C151F"/>
          <w:w w:val="105"/>
          <w:sz w:val="21"/>
        </w:rPr>
        <w:t>itt </w:t>
      </w:r>
      <w:r>
        <w:rPr>
          <w:color w:val="0F1F49"/>
          <w:w w:val="105"/>
          <w:sz w:val="21"/>
        </w:rPr>
        <w:t>l</w:t>
      </w:r>
      <w:r>
        <w:rPr>
          <w:color w:val="1C151F"/>
          <w:w w:val="105"/>
          <w:sz w:val="21"/>
        </w:rPr>
        <w:t>e credibi</w:t>
      </w:r>
      <w:r>
        <w:rPr>
          <w:color w:val="0F1F49"/>
          <w:w w:val="105"/>
          <w:sz w:val="21"/>
        </w:rPr>
        <w:t>l</w:t>
      </w:r>
      <w:r>
        <w:rPr>
          <w:color w:val="1C151F"/>
          <w:w w:val="105"/>
          <w:sz w:val="21"/>
        </w:rPr>
        <w:t>ity </w:t>
      </w:r>
      <w:r>
        <w:rPr>
          <w:color w:val="0A070C"/>
          <w:w w:val="105"/>
          <w:sz w:val="21"/>
        </w:rPr>
        <w:t>in </w:t>
      </w:r>
      <w:r>
        <w:rPr>
          <w:color w:val="1C151F"/>
          <w:w w:val="105"/>
          <w:sz w:val="21"/>
        </w:rPr>
        <w:t>the conve</w:t>
      </w:r>
      <w:r>
        <w:rPr>
          <w:color w:val="2D2638"/>
          <w:w w:val="105"/>
          <w:sz w:val="21"/>
        </w:rPr>
        <w:t>y</w:t>
      </w:r>
      <w:r>
        <w:rPr>
          <w:color w:val="1C151F"/>
          <w:w w:val="105"/>
          <w:sz w:val="21"/>
        </w:rPr>
        <w:t>ance of </w:t>
      </w:r>
      <w:r>
        <w:rPr>
          <w:color w:val="0A0F2F"/>
          <w:w w:val="105"/>
          <w:sz w:val="21"/>
        </w:rPr>
        <w:t>rea</w:t>
      </w:r>
      <w:r>
        <w:rPr>
          <w:color w:val="5D3418"/>
          <w:w w:val="105"/>
          <w:sz w:val="21"/>
        </w:rPr>
        <w:t>l</w:t>
      </w:r>
      <w:r>
        <w:rPr>
          <w:color w:val="1C151F"/>
          <w:w w:val="105"/>
          <w:sz w:val="21"/>
        </w:rPr>
        <w:t>ized scenic impacts. </w:t>
      </w:r>
      <w:r>
        <w:rPr>
          <w:color w:val="0A070C"/>
          <w:spacing w:val="-3"/>
          <w:w w:val="105"/>
          <w:sz w:val="21"/>
        </w:rPr>
        <w:t>Idea</w:t>
      </w:r>
      <w:r>
        <w:rPr>
          <w:color w:val="2D2638"/>
          <w:spacing w:val="-3"/>
          <w:w w:val="105"/>
          <w:sz w:val="21"/>
        </w:rPr>
        <w:t>ll </w:t>
      </w:r>
      <w:r>
        <w:rPr>
          <w:color w:val="1C151F"/>
          <w:spacing w:val="-9"/>
          <w:w w:val="105"/>
          <w:sz w:val="21"/>
        </w:rPr>
        <w:t>y</w:t>
      </w:r>
      <w:r>
        <w:rPr>
          <w:color w:val="2D2638"/>
          <w:spacing w:val="-9"/>
          <w:w w:val="105"/>
          <w:sz w:val="21"/>
        </w:rPr>
        <w:t>, </w:t>
      </w:r>
      <w:r>
        <w:rPr>
          <w:color w:val="1C151F"/>
          <w:w w:val="105"/>
          <w:sz w:val="21"/>
        </w:rPr>
        <w:t>to adhere to pure</w:t>
      </w:r>
      <w:r>
        <w:rPr>
          <w:color w:val="0F1F49"/>
          <w:w w:val="105"/>
          <w:sz w:val="21"/>
        </w:rPr>
        <w:t>l</w:t>
      </w:r>
      <w:r>
        <w:rPr>
          <w:color w:val="1C151F"/>
          <w:w w:val="105"/>
          <w:sz w:val="21"/>
        </w:rPr>
        <w:t>y technica</w:t>
      </w:r>
      <w:r>
        <w:rPr>
          <w:color w:val="5D3418"/>
          <w:w w:val="105"/>
          <w:sz w:val="21"/>
        </w:rPr>
        <w:t>l </w:t>
      </w:r>
      <w:r>
        <w:rPr>
          <w:color w:val="1C151F"/>
          <w:w w:val="105"/>
          <w:sz w:val="21"/>
        </w:rPr>
        <w:t>guide </w:t>
      </w:r>
      <w:r>
        <w:rPr>
          <w:color w:val="5D3418"/>
          <w:w w:val="105"/>
          <w:sz w:val="21"/>
        </w:rPr>
        <w:t>l</w:t>
      </w:r>
      <w:r>
        <w:rPr>
          <w:color w:val="1C151F"/>
          <w:w w:val="105"/>
          <w:sz w:val="21"/>
        </w:rPr>
        <w:t>ines</w:t>
      </w:r>
      <w:r>
        <w:rPr>
          <w:color w:val="2D2638"/>
          <w:w w:val="105"/>
          <w:sz w:val="21"/>
        </w:rPr>
        <w:t>, </w:t>
      </w:r>
      <w:r>
        <w:rPr>
          <w:color w:val="1C151F"/>
          <w:w w:val="105"/>
          <w:sz w:val="21"/>
        </w:rPr>
        <w:t>a </w:t>
      </w:r>
      <w:r>
        <w:rPr>
          <w:color w:val="1C151F"/>
          <w:spacing w:val="-3"/>
          <w:w w:val="105"/>
          <w:sz w:val="21"/>
        </w:rPr>
        <w:t>VRA</w:t>
      </w:r>
      <w:r>
        <w:rPr>
          <w:color w:val="2D2638"/>
          <w:spacing w:val="-3"/>
          <w:w w:val="105"/>
          <w:sz w:val="21"/>
        </w:rPr>
        <w:t>' </w:t>
      </w:r>
      <w:r>
        <w:rPr>
          <w:color w:val="1C151F"/>
          <w:w w:val="105"/>
          <w:sz w:val="21"/>
        </w:rPr>
        <w:t>s </w:t>
      </w:r>
      <w:r>
        <w:rPr>
          <w:color w:val="0A0F2F"/>
          <w:w w:val="105"/>
          <w:sz w:val="21"/>
        </w:rPr>
        <w:t>results </w:t>
      </w:r>
      <w:r>
        <w:rPr>
          <w:color w:val="1C151F"/>
          <w:w w:val="105"/>
          <w:sz w:val="21"/>
        </w:rPr>
        <w:t>cannot wage unquanti fiab </w:t>
      </w:r>
      <w:r>
        <w:rPr>
          <w:color w:val="5D3418"/>
          <w:spacing w:val="2"/>
          <w:w w:val="105"/>
          <w:sz w:val="21"/>
        </w:rPr>
        <w:t>l</w:t>
      </w:r>
      <w:r>
        <w:rPr>
          <w:color w:val="1C151F"/>
          <w:spacing w:val="2"/>
          <w:w w:val="105"/>
          <w:sz w:val="21"/>
        </w:rPr>
        <w:t>e </w:t>
      </w:r>
      <w:r>
        <w:rPr>
          <w:color w:val="1C151F"/>
          <w:w w:val="105"/>
          <w:sz w:val="21"/>
        </w:rPr>
        <w:t>aesthetic descriptions when </w:t>
      </w:r>
      <w:r>
        <w:rPr>
          <w:color w:val="0A0F2F"/>
          <w:spacing w:val="2"/>
          <w:w w:val="105"/>
          <w:sz w:val="21"/>
        </w:rPr>
        <w:t>refe</w:t>
      </w:r>
      <w:r>
        <w:rPr>
          <w:color w:val="0A070C"/>
          <w:spacing w:val="2"/>
          <w:w w:val="105"/>
          <w:sz w:val="21"/>
        </w:rPr>
        <w:t>rr</w:t>
      </w:r>
      <w:r>
        <w:rPr>
          <w:color w:val="0A0F2F"/>
          <w:spacing w:val="2"/>
          <w:w w:val="105"/>
          <w:sz w:val="21"/>
        </w:rPr>
        <w:t>i</w:t>
      </w:r>
      <w:r>
        <w:rPr>
          <w:color w:val="0A070C"/>
          <w:spacing w:val="2"/>
          <w:w w:val="105"/>
          <w:sz w:val="21"/>
        </w:rPr>
        <w:t>ng </w:t>
      </w:r>
      <w:r>
        <w:rPr>
          <w:color w:val="1C151F"/>
          <w:w w:val="105"/>
          <w:sz w:val="21"/>
        </w:rPr>
        <w:t>to </w:t>
      </w:r>
      <w:r>
        <w:rPr>
          <w:color w:val="2D2638"/>
          <w:w w:val="105"/>
          <w:sz w:val="21"/>
        </w:rPr>
        <w:t>"</w:t>
      </w:r>
      <w:r>
        <w:rPr>
          <w:color w:val="1C151F"/>
          <w:w w:val="105"/>
          <w:sz w:val="21"/>
        </w:rPr>
        <w:t>scenic </w:t>
      </w:r>
      <w:r>
        <w:rPr>
          <w:color w:val="0A070C"/>
          <w:w w:val="105"/>
          <w:sz w:val="21"/>
        </w:rPr>
        <w:t>qua </w:t>
      </w:r>
      <w:r>
        <w:rPr>
          <w:color w:val="5D3418"/>
          <w:spacing w:val="2"/>
          <w:w w:val="105"/>
          <w:sz w:val="21"/>
        </w:rPr>
        <w:t>l</w:t>
      </w:r>
      <w:r>
        <w:rPr>
          <w:color w:val="0A0F2F"/>
          <w:spacing w:val="2"/>
          <w:w w:val="105"/>
          <w:sz w:val="21"/>
        </w:rPr>
        <w:t>i</w:t>
      </w:r>
      <w:r>
        <w:rPr>
          <w:color w:val="0A070C"/>
          <w:spacing w:val="2"/>
          <w:w w:val="105"/>
          <w:sz w:val="21"/>
        </w:rPr>
        <w:t>t </w:t>
      </w:r>
      <w:r>
        <w:rPr>
          <w:color w:val="2D2638"/>
          <w:w w:val="105"/>
          <w:sz w:val="21"/>
        </w:rPr>
        <w:t>y"; </w:t>
      </w:r>
      <w:r>
        <w:rPr>
          <w:color w:val="1C151F"/>
          <w:w w:val="105"/>
          <w:sz w:val="21"/>
        </w:rPr>
        <w:t>only quantifiab</w:t>
      </w:r>
      <w:r>
        <w:rPr>
          <w:color w:val="5D3418"/>
          <w:w w:val="105"/>
          <w:sz w:val="21"/>
        </w:rPr>
        <w:t>l</w:t>
      </w:r>
      <w:r>
        <w:rPr>
          <w:color w:val="1C151F"/>
          <w:w w:val="105"/>
          <w:sz w:val="21"/>
        </w:rPr>
        <w:t>e data </w:t>
      </w:r>
      <w:r>
        <w:rPr>
          <w:color w:val="1C151F"/>
          <w:spacing w:val="3"/>
          <w:w w:val="105"/>
          <w:sz w:val="21"/>
        </w:rPr>
        <w:t>wou</w:t>
      </w:r>
      <w:r>
        <w:rPr>
          <w:color w:val="0F1F49"/>
          <w:spacing w:val="3"/>
          <w:w w:val="105"/>
          <w:sz w:val="21"/>
        </w:rPr>
        <w:t>l</w:t>
      </w:r>
      <w:r>
        <w:rPr>
          <w:color w:val="1C151F"/>
          <w:spacing w:val="3"/>
          <w:w w:val="105"/>
          <w:sz w:val="21"/>
        </w:rPr>
        <w:t>d </w:t>
      </w:r>
      <w:r>
        <w:rPr>
          <w:color w:val="1C151F"/>
          <w:w w:val="105"/>
          <w:sz w:val="21"/>
        </w:rPr>
        <w:t>be defensib</w:t>
      </w:r>
      <w:r>
        <w:rPr>
          <w:color w:val="0F1F49"/>
          <w:w w:val="105"/>
          <w:sz w:val="21"/>
        </w:rPr>
        <w:t>l</w:t>
      </w:r>
      <w:r>
        <w:rPr>
          <w:color w:val="1C151F"/>
          <w:w w:val="105"/>
          <w:sz w:val="21"/>
        </w:rPr>
        <w:t>e in the presentation of a VRA. Once that data </w:t>
      </w:r>
      <w:r>
        <w:rPr>
          <w:color w:val="0A070C"/>
          <w:w w:val="105"/>
          <w:sz w:val="21"/>
        </w:rPr>
        <w:t>is </w:t>
      </w:r>
      <w:r>
        <w:rPr>
          <w:color w:val="1C151F"/>
          <w:spacing w:val="-3"/>
          <w:w w:val="105"/>
          <w:sz w:val="21"/>
        </w:rPr>
        <w:t>produced</w:t>
      </w:r>
      <w:r>
        <w:rPr>
          <w:color w:val="2D2638"/>
          <w:spacing w:val="-3"/>
          <w:w w:val="105"/>
          <w:sz w:val="21"/>
        </w:rPr>
        <w:t>, </w:t>
      </w:r>
      <w:r>
        <w:rPr>
          <w:color w:val="1C151F"/>
          <w:w w:val="105"/>
          <w:sz w:val="21"/>
        </w:rPr>
        <w:t>the affected </w:t>
      </w:r>
      <w:r>
        <w:rPr>
          <w:color w:val="1C151F"/>
          <w:spacing w:val="-4"/>
          <w:w w:val="105"/>
          <w:sz w:val="21"/>
        </w:rPr>
        <w:t>people</w:t>
      </w:r>
      <w:r>
        <w:rPr>
          <w:color w:val="2D2638"/>
          <w:spacing w:val="-4"/>
          <w:w w:val="105"/>
          <w:sz w:val="21"/>
        </w:rPr>
        <w:t>, </w:t>
      </w:r>
      <w:r>
        <w:rPr>
          <w:color w:val="1C151F"/>
          <w:w w:val="105"/>
          <w:sz w:val="21"/>
        </w:rPr>
        <w:t>community</w:t>
      </w:r>
      <w:r>
        <w:rPr>
          <w:color w:val="2D2638"/>
          <w:w w:val="105"/>
          <w:sz w:val="21"/>
        </w:rPr>
        <w:t>, </w:t>
      </w:r>
      <w:r>
        <w:rPr>
          <w:color w:val="1C151F"/>
          <w:w w:val="105"/>
          <w:sz w:val="21"/>
        </w:rPr>
        <w:t>and</w:t>
      </w:r>
      <w:r>
        <w:rPr>
          <w:color w:val="0A0F2F"/>
          <w:w w:val="105"/>
          <w:sz w:val="21"/>
        </w:rPr>
        <w:t> </w:t>
      </w:r>
      <w:r>
        <w:rPr>
          <w:color w:val="0A0F2F"/>
          <w:spacing w:val="-3"/>
          <w:w w:val="105"/>
          <w:sz w:val="21"/>
        </w:rPr>
        <w:t>represe</w:t>
      </w:r>
      <w:r>
        <w:rPr>
          <w:color w:val="0A070C"/>
          <w:spacing w:val="-3"/>
          <w:w w:val="105"/>
          <w:sz w:val="21"/>
        </w:rPr>
        <w:t>nt </w:t>
      </w:r>
      <w:r>
        <w:rPr>
          <w:color w:val="0A070C"/>
          <w:w w:val="105"/>
          <w:sz w:val="21"/>
        </w:rPr>
        <w:t>at</w:t>
      </w:r>
      <w:r>
        <w:rPr>
          <w:color w:val="0A0F2F"/>
          <w:w w:val="105"/>
          <w:sz w:val="21"/>
        </w:rPr>
        <w:t>i</w:t>
      </w:r>
      <w:r>
        <w:rPr>
          <w:color w:val="2D2638"/>
          <w:w w:val="105"/>
          <w:sz w:val="21"/>
        </w:rPr>
        <w:t>v</w:t>
      </w:r>
      <w:r>
        <w:rPr>
          <w:color w:val="1C151F"/>
          <w:w w:val="105"/>
          <w:sz w:val="21"/>
        </w:rPr>
        <w:t>e counci</w:t>
      </w:r>
      <w:r>
        <w:rPr>
          <w:color w:val="0F1F49"/>
          <w:w w:val="105"/>
          <w:sz w:val="21"/>
        </w:rPr>
        <w:t>l</w:t>
      </w:r>
      <w:r>
        <w:rPr>
          <w:color w:val="1C151F"/>
          <w:w w:val="105"/>
          <w:sz w:val="21"/>
        </w:rPr>
        <w:t>s </w:t>
      </w:r>
      <w:r>
        <w:rPr>
          <w:color w:val="0A0F2F"/>
          <w:spacing w:val="5"/>
          <w:w w:val="105"/>
          <w:sz w:val="21"/>
        </w:rPr>
        <w:t>ma</w:t>
      </w:r>
      <w:r>
        <w:rPr>
          <w:color w:val="2D2638"/>
          <w:spacing w:val="5"/>
          <w:w w:val="105"/>
          <w:sz w:val="21"/>
        </w:rPr>
        <w:t>y </w:t>
      </w:r>
      <w:r>
        <w:rPr>
          <w:color w:val="1C151F"/>
          <w:w w:val="105"/>
          <w:sz w:val="21"/>
        </w:rPr>
        <w:t>then collecti</w:t>
      </w:r>
      <w:r>
        <w:rPr>
          <w:color w:val="2D2638"/>
          <w:w w:val="105"/>
          <w:sz w:val="21"/>
        </w:rPr>
        <w:t>v</w:t>
      </w:r>
      <w:r>
        <w:rPr>
          <w:color w:val="1C151F"/>
          <w:w w:val="105"/>
          <w:sz w:val="21"/>
        </w:rPr>
        <w:t>ely </w:t>
      </w:r>
      <w:r>
        <w:rPr>
          <w:color w:val="0A070C"/>
          <w:w w:val="105"/>
          <w:sz w:val="21"/>
        </w:rPr>
        <w:t>determ</w:t>
      </w:r>
      <w:r>
        <w:rPr>
          <w:color w:val="0A0F2F"/>
          <w:w w:val="105"/>
          <w:sz w:val="21"/>
        </w:rPr>
        <w:t>ine </w:t>
      </w:r>
      <w:r>
        <w:rPr>
          <w:color w:val="1C151F"/>
          <w:w w:val="105"/>
          <w:sz w:val="21"/>
        </w:rPr>
        <w:t>the aesthetic </w:t>
      </w:r>
      <w:r>
        <w:rPr>
          <w:color w:val="0A0F2F"/>
          <w:w w:val="105"/>
          <w:sz w:val="21"/>
        </w:rPr>
        <w:t>impact for </w:t>
      </w:r>
      <w:r>
        <w:rPr>
          <w:color w:val="1C151F"/>
          <w:w w:val="105"/>
          <w:sz w:val="21"/>
        </w:rPr>
        <w:t>their best</w:t>
      </w:r>
      <w:r>
        <w:rPr>
          <w:color w:val="1C151F"/>
          <w:spacing w:val="-23"/>
          <w:w w:val="105"/>
          <w:sz w:val="21"/>
        </w:rPr>
        <w:t> </w:t>
      </w:r>
      <w:r>
        <w:rPr>
          <w:color w:val="0A0F2F"/>
          <w:spacing w:val="3"/>
          <w:w w:val="105"/>
          <w:sz w:val="21"/>
        </w:rPr>
        <w:t>i</w:t>
      </w:r>
      <w:r>
        <w:rPr>
          <w:color w:val="0A070C"/>
          <w:spacing w:val="3"/>
          <w:w w:val="105"/>
          <w:sz w:val="21"/>
        </w:rPr>
        <w:t>nt</w:t>
      </w:r>
      <w:r>
        <w:rPr>
          <w:color w:val="0A070C"/>
          <w:spacing w:val="-44"/>
          <w:w w:val="105"/>
          <w:sz w:val="21"/>
        </w:rPr>
        <w:t> </w:t>
      </w:r>
      <w:r>
        <w:rPr>
          <w:color w:val="0A070C"/>
          <w:w w:val="105"/>
          <w:sz w:val="21"/>
        </w:rPr>
        <w:t>erests</w:t>
      </w:r>
      <w:r>
        <w:rPr>
          <w:color w:val="2D2638"/>
          <w:w w:val="105"/>
          <w:sz w:val="21"/>
        </w:rPr>
        <w:t>(</w:t>
      </w:r>
      <w:r>
        <w:rPr>
          <w:color w:val="1C151F"/>
          <w:w w:val="105"/>
          <w:sz w:val="21"/>
        </w:rPr>
        <w:t>See</w:t>
      </w:r>
      <w:r>
        <w:rPr>
          <w:color w:val="1C151F"/>
          <w:spacing w:val="-23"/>
          <w:w w:val="105"/>
          <w:sz w:val="21"/>
        </w:rPr>
        <w:t> </w:t>
      </w:r>
      <w:r>
        <w:rPr>
          <w:color w:val="1C151F"/>
          <w:w w:val="105"/>
          <w:sz w:val="21"/>
        </w:rPr>
        <w:t>Referenced</w:t>
      </w:r>
      <w:r>
        <w:rPr>
          <w:color w:val="1C151F"/>
          <w:spacing w:val="-11"/>
          <w:w w:val="105"/>
          <w:sz w:val="21"/>
        </w:rPr>
        <w:t> </w:t>
      </w:r>
      <w:r>
        <w:rPr>
          <w:color w:val="1C151F"/>
          <w:w w:val="105"/>
          <w:sz w:val="21"/>
        </w:rPr>
        <w:t>att</w:t>
      </w:r>
      <w:r>
        <w:rPr>
          <w:color w:val="1C151F"/>
          <w:spacing w:val="-39"/>
          <w:w w:val="105"/>
          <w:sz w:val="21"/>
        </w:rPr>
        <w:t> </w:t>
      </w:r>
      <w:r>
        <w:rPr>
          <w:color w:val="1C151F"/>
          <w:spacing w:val="-5"/>
          <w:w w:val="105"/>
          <w:sz w:val="21"/>
        </w:rPr>
        <w:t>achments</w:t>
      </w:r>
      <w:r>
        <w:rPr>
          <w:color w:val="2D2638"/>
          <w:spacing w:val="-5"/>
          <w:w w:val="105"/>
          <w:sz w:val="21"/>
        </w:rPr>
        <w:t>:</w:t>
      </w:r>
      <w:r>
        <w:rPr>
          <w:color w:val="2D2638"/>
          <w:spacing w:val="-23"/>
          <w:w w:val="105"/>
          <w:sz w:val="21"/>
        </w:rPr>
        <w:t> </w:t>
      </w:r>
      <w:r>
        <w:rPr>
          <w:i/>
          <w:color w:val="1C151F"/>
          <w:w w:val="105"/>
          <w:sz w:val="21"/>
        </w:rPr>
        <w:t>Sa</w:t>
      </w:r>
      <w:r>
        <w:rPr>
          <w:i/>
          <w:color w:val="1C151F"/>
          <w:spacing w:val="-40"/>
          <w:w w:val="105"/>
          <w:sz w:val="21"/>
        </w:rPr>
        <w:t> </w:t>
      </w:r>
      <w:r>
        <w:rPr>
          <w:i/>
          <w:color w:val="2D2638"/>
          <w:w w:val="105"/>
          <w:sz w:val="21"/>
        </w:rPr>
        <w:t>/ki</w:t>
      </w:r>
      <w:r>
        <w:rPr>
          <w:i/>
          <w:color w:val="1C151F"/>
          <w:w w:val="105"/>
          <w:sz w:val="21"/>
        </w:rPr>
        <w:t>n</w:t>
      </w:r>
      <w:r>
        <w:rPr>
          <w:i/>
          <w:color w:val="1C151F"/>
          <w:spacing w:val="-30"/>
          <w:w w:val="105"/>
          <w:sz w:val="21"/>
        </w:rPr>
        <w:t> </w:t>
      </w:r>
      <w:r>
        <w:rPr>
          <w:i/>
          <w:color w:val="1C151F"/>
          <w:w w:val="105"/>
          <w:sz w:val="21"/>
        </w:rPr>
        <w:t>2012</w:t>
      </w:r>
      <w:r>
        <w:rPr>
          <w:i/>
          <w:color w:val="1C151F"/>
          <w:spacing w:val="-18"/>
          <w:w w:val="105"/>
          <w:sz w:val="21"/>
        </w:rPr>
        <w:t> </w:t>
      </w:r>
      <w:r>
        <w:rPr>
          <w:color w:val="1C151F"/>
          <w:w w:val="105"/>
          <w:sz w:val="21"/>
        </w:rPr>
        <w:t>and</w:t>
      </w:r>
      <w:r>
        <w:rPr>
          <w:color w:val="1C151F"/>
          <w:spacing w:val="-34"/>
          <w:w w:val="105"/>
          <w:sz w:val="21"/>
        </w:rPr>
        <w:t> </w:t>
      </w:r>
      <w:r>
        <w:rPr>
          <w:i/>
          <w:color w:val="1C151F"/>
          <w:w w:val="105"/>
          <w:sz w:val="21"/>
        </w:rPr>
        <w:t>T-</w:t>
      </w:r>
      <w:r>
        <w:rPr>
          <w:i/>
          <w:color w:val="1C151F"/>
          <w:spacing w:val="-29"/>
          <w:w w:val="105"/>
          <w:sz w:val="21"/>
        </w:rPr>
        <w:t> </w:t>
      </w:r>
      <w:r>
        <w:rPr>
          <w:i/>
          <w:color w:val="1C151F"/>
          <w:spacing w:val="7"/>
          <w:w w:val="105"/>
          <w:sz w:val="21"/>
        </w:rPr>
        <w:t>Mob</w:t>
      </w:r>
      <w:r>
        <w:rPr>
          <w:i/>
          <w:color w:val="2D2638"/>
          <w:spacing w:val="7"/>
          <w:w w:val="105"/>
          <w:sz w:val="21"/>
        </w:rPr>
        <w:t>i/</w:t>
      </w:r>
      <w:r>
        <w:rPr>
          <w:i/>
          <w:color w:val="1C151F"/>
          <w:spacing w:val="7"/>
          <w:w w:val="105"/>
          <w:sz w:val="21"/>
        </w:rPr>
        <w:t>e</w:t>
      </w:r>
      <w:r>
        <w:rPr>
          <w:i/>
          <w:color w:val="1C151F"/>
          <w:spacing w:val="-32"/>
          <w:w w:val="105"/>
          <w:sz w:val="21"/>
        </w:rPr>
        <w:t> </w:t>
      </w:r>
      <w:r>
        <w:rPr>
          <w:i/>
          <w:color w:val="1C151F"/>
          <w:spacing w:val="-6"/>
          <w:w w:val="105"/>
          <w:sz w:val="21"/>
        </w:rPr>
        <w:t>Ne</w:t>
      </w:r>
      <w:r>
        <w:rPr>
          <w:i/>
          <w:color w:val="2D2638"/>
          <w:spacing w:val="-6"/>
          <w:w w:val="105"/>
          <w:sz w:val="21"/>
        </w:rPr>
        <w:t>.</w:t>
      </w:r>
      <w:r>
        <w:rPr>
          <w:i/>
          <w:color w:val="2D2638"/>
          <w:spacing w:val="-12"/>
          <w:w w:val="105"/>
          <w:sz w:val="21"/>
        </w:rPr>
        <w:t> </w:t>
      </w:r>
      <w:r>
        <w:rPr>
          <w:i/>
          <w:color w:val="1C151F"/>
          <w:w w:val="105"/>
          <w:sz w:val="21"/>
        </w:rPr>
        <w:t>LLC</w:t>
      </w:r>
      <w:r>
        <w:rPr>
          <w:i/>
          <w:color w:val="1C151F"/>
          <w:spacing w:val="-26"/>
          <w:w w:val="105"/>
          <w:sz w:val="21"/>
        </w:rPr>
        <w:t> </w:t>
      </w:r>
      <w:r>
        <w:rPr>
          <w:i/>
          <w:color w:val="2D2638"/>
          <w:w w:val="105"/>
          <w:sz w:val="21"/>
        </w:rPr>
        <w:t>v.</w:t>
      </w:r>
      <w:r>
        <w:rPr>
          <w:i/>
          <w:color w:val="2D2638"/>
          <w:spacing w:val="-35"/>
          <w:w w:val="105"/>
          <w:sz w:val="21"/>
        </w:rPr>
        <w:t> </w:t>
      </w:r>
      <w:r>
        <w:rPr>
          <w:i/>
          <w:color w:val="1C151F"/>
          <w:w w:val="105"/>
          <w:sz w:val="21"/>
        </w:rPr>
        <w:t>Town</w:t>
      </w:r>
      <w:r>
        <w:rPr>
          <w:i/>
          <w:color w:val="1C151F"/>
          <w:spacing w:val="-28"/>
          <w:w w:val="105"/>
          <w:sz w:val="21"/>
        </w:rPr>
        <w:t> </w:t>
      </w:r>
      <w:r>
        <w:rPr>
          <w:i/>
          <w:color w:val="1C151F"/>
          <w:w w:val="105"/>
          <w:sz w:val="21"/>
        </w:rPr>
        <w:t>of</w:t>
      </w:r>
      <w:r>
        <w:rPr>
          <w:i/>
          <w:color w:val="2D2638"/>
          <w:w w:val="105"/>
          <w:sz w:val="21"/>
        </w:rPr>
        <w:t> I</w:t>
      </w:r>
      <w:r>
        <w:rPr>
          <w:i/>
          <w:color w:val="1C151F"/>
          <w:w w:val="105"/>
          <w:sz w:val="21"/>
        </w:rPr>
        <w:t>s</w:t>
      </w:r>
      <w:r>
        <w:rPr>
          <w:i/>
          <w:color w:val="2D2638"/>
          <w:w w:val="105"/>
          <w:sz w:val="21"/>
        </w:rPr>
        <w:t>li</w:t>
      </w:r>
      <w:r>
        <w:rPr>
          <w:i/>
          <w:color w:val="1C151F"/>
          <w:w w:val="105"/>
          <w:sz w:val="21"/>
        </w:rPr>
        <w:t>p </w:t>
      </w:r>
      <w:r>
        <w:rPr>
          <w:i/>
          <w:color w:val="2D2638"/>
          <w:spacing w:val="-7"/>
          <w:w w:val="105"/>
          <w:sz w:val="21"/>
        </w:rPr>
        <w:t>)</w:t>
      </w:r>
      <w:r>
        <w:rPr>
          <w:i/>
          <w:color w:val="1C151F"/>
          <w:spacing w:val="-7"/>
          <w:w w:val="105"/>
          <w:sz w:val="21"/>
        </w:rPr>
        <w:t>. </w:t>
      </w:r>
      <w:r>
        <w:rPr>
          <w:color w:val="0A070C"/>
          <w:spacing w:val="8"/>
          <w:w w:val="105"/>
          <w:sz w:val="21"/>
        </w:rPr>
        <w:t>I</w:t>
      </w:r>
      <w:r>
        <w:rPr>
          <w:color w:val="0A0F2F"/>
          <w:spacing w:val="8"/>
          <w:w w:val="105"/>
          <w:sz w:val="21"/>
        </w:rPr>
        <w:t>n </w:t>
      </w:r>
      <w:r>
        <w:rPr>
          <w:color w:val="1C151F"/>
          <w:w w:val="105"/>
          <w:sz w:val="21"/>
        </w:rPr>
        <w:t>this sub</w:t>
      </w:r>
      <w:r>
        <w:rPr>
          <w:color w:val="0F1F49"/>
          <w:w w:val="105"/>
          <w:sz w:val="21"/>
        </w:rPr>
        <w:t>j</w:t>
      </w:r>
      <w:r>
        <w:rPr>
          <w:color w:val="1C151F"/>
          <w:w w:val="105"/>
          <w:sz w:val="21"/>
        </w:rPr>
        <w:t>ecti</w:t>
      </w:r>
      <w:r>
        <w:rPr>
          <w:color w:val="2D2638"/>
          <w:w w:val="105"/>
          <w:sz w:val="21"/>
        </w:rPr>
        <w:t>v</w:t>
      </w:r>
      <w:r>
        <w:rPr>
          <w:color w:val="0A0F2F"/>
          <w:w w:val="105"/>
          <w:sz w:val="21"/>
        </w:rPr>
        <w:t>i</w:t>
      </w:r>
      <w:r>
        <w:rPr>
          <w:color w:val="0A070C"/>
          <w:w w:val="105"/>
          <w:sz w:val="21"/>
        </w:rPr>
        <w:t>ty</w:t>
      </w:r>
      <w:r>
        <w:rPr>
          <w:color w:val="2D2638"/>
          <w:w w:val="105"/>
          <w:sz w:val="21"/>
        </w:rPr>
        <w:t>/ </w:t>
      </w:r>
      <w:r>
        <w:rPr>
          <w:color w:val="1C151F"/>
          <w:w w:val="105"/>
          <w:sz w:val="21"/>
        </w:rPr>
        <w:t>objecti</w:t>
      </w:r>
      <w:r>
        <w:rPr>
          <w:color w:val="2D2638"/>
          <w:w w:val="105"/>
          <w:sz w:val="21"/>
        </w:rPr>
        <w:t>v</w:t>
      </w:r>
      <w:r>
        <w:rPr>
          <w:color w:val="1C151F"/>
          <w:w w:val="105"/>
          <w:sz w:val="21"/>
        </w:rPr>
        <w:t>it </w:t>
      </w:r>
      <w:r>
        <w:rPr>
          <w:color w:val="2D2638"/>
          <w:w w:val="105"/>
          <w:sz w:val="21"/>
        </w:rPr>
        <w:t>y</w:t>
      </w:r>
      <w:r>
        <w:rPr>
          <w:color w:val="1C151F"/>
          <w:w w:val="105"/>
          <w:sz w:val="21"/>
        </w:rPr>
        <w:t>-predicament</w:t>
      </w:r>
      <w:r>
        <w:rPr>
          <w:color w:val="2D2638"/>
          <w:w w:val="105"/>
          <w:sz w:val="21"/>
        </w:rPr>
        <w:t>, </w:t>
      </w:r>
      <w:r>
        <w:rPr>
          <w:color w:val="0A070C"/>
          <w:w w:val="105"/>
          <w:sz w:val="21"/>
        </w:rPr>
        <w:t>the de</w:t>
      </w:r>
      <w:r>
        <w:rPr>
          <w:color w:val="0A0F2F"/>
          <w:w w:val="105"/>
          <w:sz w:val="21"/>
        </w:rPr>
        <w:t>fining </w:t>
      </w:r>
      <w:r>
        <w:rPr>
          <w:color w:val="0A0F2F"/>
          <w:spacing w:val="-4"/>
          <w:w w:val="105"/>
          <w:sz w:val="21"/>
        </w:rPr>
        <w:t>res</w:t>
      </w:r>
      <w:r>
        <w:rPr>
          <w:color w:val="0A070C"/>
          <w:spacing w:val="-4"/>
          <w:w w:val="105"/>
          <w:sz w:val="21"/>
        </w:rPr>
        <w:t>po </w:t>
      </w:r>
      <w:r>
        <w:rPr>
          <w:color w:val="0A0F2F"/>
          <w:w w:val="105"/>
          <w:sz w:val="21"/>
        </w:rPr>
        <w:t>nsib </w:t>
      </w:r>
      <w:r>
        <w:rPr>
          <w:color w:val="42211A"/>
          <w:w w:val="105"/>
          <w:sz w:val="21"/>
        </w:rPr>
        <w:t>il </w:t>
      </w:r>
      <w:r>
        <w:rPr>
          <w:color w:val="1C151F"/>
          <w:w w:val="105"/>
          <w:sz w:val="21"/>
        </w:rPr>
        <w:t>ities of an</w:t>
      </w:r>
      <w:r>
        <w:rPr>
          <w:color w:val="0F1F49"/>
          <w:w w:val="105"/>
          <w:sz w:val="21"/>
        </w:rPr>
        <w:t> '</w:t>
      </w:r>
      <w:r>
        <w:rPr>
          <w:color w:val="1C151F"/>
          <w:w w:val="105"/>
          <w:sz w:val="21"/>
        </w:rPr>
        <w:t>expert opinion</w:t>
      </w:r>
      <w:r>
        <w:rPr>
          <w:color w:val="2D2638"/>
          <w:w w:val="105"/>
          <w:sz w:val="21"/>
        </w:rPr>
        <w:t>' </w:t>
      </w:r>
      <w:r>
        <w:rPr>
          <w:color w:val="1C151F"/>
          <w:w w:val="105"/>
          <w:sz w:val="21"/>
        </w:rPr>
        <w:t>are crucial to break </w:t>
      </w:r>
      <w:r>
        <w:rPr>
          <w:color w:val="0A070C"/>
          <w:spacing w:val="5"/>
          <w:w w:val="105"/>
          <w:sz w:val="21"/>
        </w:rPr>
        <w:t>t</w:t>
      </w:r>
      <w:r>
        <w:rPr>
          <w:color w:val="0A0F2F"/>
          <w:spacing w:val="5"/>
          <w:w w:val="105"/>
          <w:sz w:val="21"/>
        </w:rPr>
        <w:t>he </w:t>
      </w:r>
      <w:r>
        <w:rPr>
          <w:color w:val="0A070C"/>
          <w:w w:val="105"/>
          <w:sz w:val="21"/>
        </w:rPr>
        <w:t>tension. </w:t>
      </w:r>
      <w:r>
        <w:rPr>
          <w:color w:val="0A070C"/>
          <w:spacing w:val="-8"/>
          <w:w w:val="105"/>
          <w:sz w:val="21"/>
        </w:rPr>
        <w:t>Here</w:t>
      </w:r>
      <w:r>
        <w:rPr>
          <w:color w:val="2D2638"/>
          <w:spacing w:val="-8"/>
          <w:w w:val="105"/>
          <w:sz w:val="21"/>
        </w:rPr>
        <w:t>, </w:t>
      </w:r>
      <w:r>
        <w:rPr>
          <w:color w:val="1C151F"/>
          <w:w w:val="105"/>
          <w:sz w:val="21"/>
        </w:rPr>
        <w:t>these </w:t>
      </w:r>
      <w:r>
        <w:rPr>
          <w:color w:val="0A070C"/>
          <w:w w:val="105"/>
          <w:sz w:val="21"/>
        </w:rPr>
        <w:t>responsibi</w:t>
      </w:r>
      <w:r>
        <w:rPr>
          <w:color w:val="0F1F49"/>
          <w:w w:val="105"/>
          <w:sz w:val="21"/>
        </w:rPr>
        <w:t>l</w:t>
      </w:r>
      <w:r>
        <w:rPr>
          <w:color w:val="1C151F"/>
          <w:w w:val="105"/>
          <w:sz w:val="21"/>
        </w:rPr>
        <w:t>ities are </w:t>
      </w:r>
      <w:r>
        <w:rPr>
          <w:color w:val="0A0F2F"/>
          <w:spacing w:val="5"/>
          <w:w w:val="105"/>
          <w:sz w:val="21"/>
        </w:rPr>
        <w:t>i</w:t>
      </w:r>
      <w:r>
        <w:rPr>
          <w:color w:val="0A070C"/>
          <w:spacing w:val="5"/>
          <w:w w:val="105"/>
          <w:sz w:val="21"/>
        </w:rPr>
        <w:t>n</w:t>
      </w:r>
      <w:r>
        <w:rPr>
          <w:color w:val="1C151F"/>
          <w:spacing w:val="5"/>
          <w:w w:val="105"/>
          <w:sz w:val="21"/>
        </w:rPr>
        <w:t> </w:t>
      </w:r>
      <w:r>
        <w:rPr>
          <w:color w:val="1C151F"/>
          <w:w w:val="105"/>
          <w:sz w:val="21"/>
        </w:rPr>
        <w:t>question as to whether an offered description in a </w:t>
      </w:r>
      <w:r>
        <w:rPr>
          <w:color w:val="0A070C"/>
          <w:w w:val="105"/>
          <w:sz w:val="21"/>
        </w:rPr>
        <w:t>report - </w:t>
      </w:r>
      <w:r>
        <w:rPr>
          <w:color w:val="1C151F"/>
          <w:w w:val="105"/>
          <w:sz w:val="21"/>
        </w:rPr>
        <w:t>such as the case with Mr. Matthew </w:t>
      </w:r>
      <w:r>
        <w:rPr>
          <w:color w:val="1C151F"/>
          <w:spacing w:val="-7"/>
          <w:w w:val="105"/>
          <w:sz w:val="21"/>
        </w:rPr>
        <w:t>W</w:t>
      </w:r>
      <w:r>
        <w:rPr>
          <w:color w:val="2D2638"/>
          <w:spacing w:val="-7"/>
          <w:w w:val="105"/>
          <w:sz w:val="21"/>
        </w:rPr>
        <w:t>. </w:t>
      </w:r>
      <w:r>
        <w:rPr>
          <w:color w:val="1C151F"/>
          <w:w w:val="105"/>
          <w:sz w:val="21"/>
        </w:rPr>
        <w:t>Allen of Saratoga Associates </w:t>
      </w:r>
      <w:r>
        <w:rPr>
          <w:color w:val="0A070C"/>
          <w:w w:val="105"/>
          <w:sz w:val="21"/>
        </w:rPr>
        <w:t>- is </w:t>
      </w:r>
      <w:r>
        <w:rPr>
          <w:color w:val="1C151F"/>
          <w:w w:val="105"/>
          <w:sz w:val="21"/>
        </w:rPr>
        <w:t>ab</w:t>
      </w:r>
      <w:r>
        <w:rPr>
          <w:color w:val="5D3418"/>
          <w:w w:val="105"/>
          <w:sz w:val="21"/>
        </w:rPr>
        <w:t>l</w:t>
      </w:r>
      <w:r>
        <w:rPr>
          <w:color w:val="1C151F"/>
          <w:w w:val="105"/>
          <w:sz w:val="21"/>
        </w:rPr>
        <w:t>e </w:t>
      </w:r>
      <w:r>
        <w:rPr>
          <w:color w:val="0A070C"/>
          <w:w w:val="105"/>
          <w:sz w:val="21"/>
        </w:rPr>
        <w:t>to </w:t>
      </w:r>
      <w:r>
        <w:rPr>
          <w:color w:val="1C151F"/>
          <w:w w:val="105"/>
          <w:sz w:val="21"/>
        </w:rPr>
        <w:t>be </w:t>
      </w:r>
      <w:r>
        <w:rPr>
          <w:color w:val="0A070C"/>
          <w:w w:val="105"/>
          <w:sz w:val="21"/>
        </w:rPr>
        <w:t>rei</w:t>
      </w:r>
      <w:r>
        <w:rPr>
          <w:color w:val="0A0F2F"/>
          <w:w w:val="105"/>
          <w:sz w:val="21"/>
        </w:rPr>
        <w:t>nfo</w:t>
      </w:r>
      <w:r>
        <w:rPr>
          <w:color w:val="0A070C"/>
          <w:w w:val="105"/>
          <w:sz w:val="21"/>
        </w:rPr>
        <w:t>rced </w:t>
      </w:r>
      <w:r>
        <w:rPr>
          <w:color w:val="1C151F"/>
          <w:spacing w:val="-3"/>
          <w:w w:val="105"/>
          <w:sz w:val="21"/>
        </w:rPr>
        <w:t>b</w:t>
      </w:r>
      <w:r>
        <w:rPr>
          <w:color w:val="2D2638"/>
          <w:spacing w:val="-3"/>
          <w:w w:val="105"/>
          <w:sz w:val="21"/>
        </w:rPr>
        <w:t>y </w:t>
      </w:r>
      <w:r>
        <w:rPr>
          <w:color w:val="1C151F"/>
          <w:w w:val="105"/>
          <w:sz w:val="21"/>
        </w:rPr>
        <w:t>supporting </w:t>
      </w:r>
      <w:r>
        <w:rPr>
          <w:color w:val="0A070C"/>
          <w:w w:val="105"/>
          <w:sz w:val="21"/>
        </w:rPr>
        <w:t>data</w:t>
      </w:r>
      <w:r>
        <w:rPr>
          <w:color w:val="1C151F"/>
          <w:w w:val="105"/>
          <w:sz w:val="21"/>
        </w:rPr>
        <w:t> and </w:t>
      </w:r>
      <w:r>
        <w:rPr>
          <w:color w:val="0A070C"/>
          <w:w w:val="105"/>
          <w:sz w:val="21"/>
        </w:rPr>
        <w:t>referenced </w:t>
      </w:r>
      <w:r>
        <w:rPr>
          <w:color w:val="1C151F"/>
          <w:w w:val="105"/>
          <w:sz w:val="21"/>
        </w:rPr>
        <w:t>standards of </w:t>
      </w:r>
      <w:r>
        <w:rPr>
          <w:color w:val="0A070C"/>
          <w:w w:val="105"/>
          <w:sz w:val="21"/>
        </w:rPr>
        <w:t>the pro</w:t>
      </w:r>
      <w:r>
        <w:rPr>
          <w:color w:val="0A0F2F"/>
          <w:w w:val="105"/>
          <w:sz w:val="21"/>
        </w:rPr>
        <w:t>fess</w:t>
      </w:r>
      <w:r>
        <w:rPr>
          <w:color w:val="0A070C"/>
          <w:w w:val="105"/>
          <w:sz w:val="21"/>
        </w:rPr>
        <w:t>ion</w:t>
      </w:r>
      <w:r>
        <w:rPr>
          <w:color w:val="42211A"/>
          <w:w w:val="105"/>
          <w:sz w:val="21"/>
        </w:rPr>
        <w:t>. </w:t>
      </w:r>
      <w:r>
        <w:rPr>
          <w:color w:val="0A070C"/>
          <w:w w:val="105"/>
          <w:sz w:val="21"/>
        </w:rPr>
        <w:t>I</w:t>
      </w:r>
      <w:r>
        <w:rPr>
          <w:color w:val="0A0F2F"/>
          <w:w w:val="105"/>
          <w:sz w:val="21"/>
        </w:rPr>
        <w:t>n </w:t>
      </w:r>
      <w:r>
        <w:rPr>
          <w:color w:val="1C151F"/>
          <w:w w:val="105"/>
          <w:sz w:val="21"/>
        </w:rPr>
        <w:t>this </w:t>
      </w:r>
      <w:r>
        <w:rPr>
          <w:color w:val="1C151F"/>
          <w:spacing w:val="-8"/>
          <w:w w:val="105"/>
          <w:sz w:val="21"/>
        </w:rPr>
        <w:t>examp</w:t>
      </w:r>
      <w:r>
        <w:rPr>
          <w:color w:val="5D3418"/>
          <w:spacing w:val="-8"/>
          <w:w w:val="105"/>
          <w:sz w:val="21"/>
        </w:rPr>
        <w:t>l</w:t>
      </w:r>
      <w:r>
        <w:rPr>
          <w:color w:val="1C151F"/>
          <w:spacing w:val="-8"/>
          <w:w w:val="105"/>
          <w:sz w:val="21"/>
        </w:rPr>
        <w:t>e</w:t>
      </w:r>
      <w:r>
        <w:rPr>
          <w:color w:val="2D2638"/>
          <w:spacing w:val="-8"/>
          <w:w w:val="105"/>
          <w:sz w:val="21"/>
        </w:rPr>
        <w:t>, </w:t>
      </w:r>
      <w:r>
        <w:rPr>
          <w:color w:val="1C151F"/>
          <w:w w:val="105"/>
          <w:sz w:val="21"/>
        </w:rPr>
        <w:t>those descripti</w:t>
      </w:r>
      <w:r>
        <w:rPr>
          <w:color w:val="2D2638"/>
          <w:w w:val="105"/>
          <w:sz w:val="21"/>
        </w:rPr>
        <w:t>v</w:t>
      </w:r>
      <w:r>
        <w:rPr>
          <w:color w:val="1C151F"/>
          <w:w w:val="105"/>
          <w:sz w:val="21"/>
        </w:rPr>
        <w:t>e terminologies are indeed </w:t>
      </w:r>
      <w:r>
        <w:rPr>
          <w:i/>
          <w:color w:val="1C151F"/>
          <w:w w:val="105"/>
          <w:sz w:val="21"/>
        </w:rPr>
        <w:t>ab</w:t>
      </w:r>
      <w:r>
        <w:rPr>
          <w:i/>
          <w:color w:val="2D2638"/>
          <w:w w:val="105"/>
          <w:sz w:val="21"/>
        </w:rPr>
        <w:t>l</w:t>
      </w:r>
      <w:r>
        <w:rPr>
          <w:i/>
          <w:color w:val="1C151F"/>
          <w:w w:val="105"/>
          <w:sz w:val="21"/>
        </w:rPr>
        <w:t>e </w:t>
      </w:r>
      <w:r>
        <w:rPr>
          <w:color w:val="1C151F"/>
          <w:w w:val="105"/>
          <w:sz w:val="21"/>
        </w:rPr>
        <w:t>to be </w:t>
      </w:r>
      <w:r>
        <w:rPr>
          <w:color w:val="1C151F"/>
          <w:spacing w:val="-8"/>
          <w:w w:val="105"/>
          <w:sz w:val="21"/>
        </w:rPr>
        <w:t>used</w:t>
      </w:r>
      <w:r>
        <w:rPr>
          <w:color w:val="2D2638"/>
          <w:spacing w:val="-8"/>
          <w:w w:val="105"/>
          <w:sz w:val="21"/>
        </w:rPr>
        <w:t>; </w:t>
      </w:r>
      <w:r>
        <w:rPr>
          <w:color w:val="0A070C"/>
          <w:spacing w:val="-4"/>
          <w:w w:val="105"/>
          <w:sz w:val="21"/>
        </w:rPr>
        <w:t>howe</w:t>
      </w:r>
      <w:r>
        <w:rPr>
          <w:color w:val="2D2638"/>
          <w:spacing w:val="-4"/>
          <w:w w:val="105"/>
          <w:sz w:val="21"/>
        </w:rPr>
        <w:t>v</w:t>
      </w:r>
      <w:r>
        <w:rPr>
          <w:color w:val="1C151F"/>
          <w:spacing w:val="-4"/>
          <w:w w:val="105"/>
          <w:sz w:val="21"/>
        </w:rPr>
        <w:t>er</w:t>
      </w:r>
      <w:r>
        <w:rPr>
          <w:color w:val="2D2638"/>
          <w:spacing w:val="-4"/>
          <w:w w:val="105"/>
          <w:sz w:val="21"/>
        </w:rPr>
        <w:t>, </w:t>
      </w:r>
      <w:r>
        <w:rPr>
          <w:color w:val="1C151F"/>
          <w:w w:val="105"/>
          <w:sz w:val="21"/>
        </w:rPr>
        <w:t>one cou</w:t>
      </w:r>
      <w:r>
        <w:rPr>
          <w:color w:val="5D3418"/>
          <w:w w:val="105"/>
          <w:sz w:val="21"/>
        </w:rPr>
        <w:t>l</w:t>
      </w:r>
      <w:r>
        <w:rPr>
          <w:color w:val="1C151F"/>
          <w:w w:val="105"/>
          <w:sz w:val="21"/>
        </w:rPr>
        <w:t>d argue that </w:t>
      </w:r>
      <w:r>
        <w:rPr>
          <w:color w:val="1C151F"/>
          <w:spacing w:val="-6"/>
          <w:w w:val="105"/>
          <w:sz w:val="21"/>
        </w:rPr>
        <w:t>the</w:t>
      </w:r>
      <w:r>
        <w:rPr>
          <w:color w:val="2D2638"/>
          <w:spacing w:val="-6"/>
          <w:w w:val="105"/>
          <w:sz w:val="21"/>
        </w:rPr>
        <w:t>y </w:t>
      </w:r>
      <w:r>
        <w:rPr>
          <w:color w:val="1C151F"/>
          <w:w w:val="105"/>
          <w:sz w:val="21"/>
        </w:rPr>
        <w:t>are </w:t>
      </w:r>
      <w:r>
        <w:rPr>
          <w:color w:val="0A0F2F"/>
          <w:w w:val="105"/>
          <w:sz w:val="21"/>
        </w:rPr>
        <w:t>no</w:t>
      </w:r>
      <w:r>
        <w:rPr>
          <w:color w:val="0A070C"/>
          <w:w w:val="105"/>
          <w:sz w:val="21"/>
        </w:rPr>
        <w:t>t</w:t>
      </w:r>
      <w:r>
        <w:rPr>
          <w:color w:val="1C151F"/>
          <w:w w:val="105"/>
          <w:sz w:val="21"/>
        </w:rPr>
        <w:t> justifiable nor </w:t>
      </w:r>
      <w:r>
        <w:rPr>
          <w:color w:val="0A070C"/>
          <w:w w:val="105"/>
          <w:sz w:val="21"/>
        </w:rPr>
        <w:t>de</w:t>
      </w:r>
      <w:r>
        <w:rPr>
          <w:color w:val="0A0F2F"/>
          <w:w w:val="105"/>
          <w:sz w:val="21"/>
        </w:rPr>
        <w:t>fensib</w:t>
      </w:r>
      <w:r>
        <w:rPr>
          <w:color w:val="5D3418"/>
          <w:w w:val="105"/>
          <w:sz w:val="21"/>
        </w:rPr>
        <w:t>l</w:t>
      </w:r>
      <w:r>
        <w:rPr>
          <w:color w:val="1C151F"/>
          <w:w w:val="105"/>
          <w:sz w:val="21"/>
        </w:rPr>
        <w:t>e when </w:t>
      </w:r>
      <w:r>
        <w:rPr>
          <w:color w:val="0A0F2F"/>
          <w:w w:val="105"/>
          <w:sz w:val="21"/>
        </w:rPr>
        <w:t>it </w:t>
      </w:r>
      <w:r>
        <w:rPr>
          <w:color w:val="1C151F"/>
          <w:w w:val="105"/>
          <w:sz w:val="21"/>
        </w:rPr>
        <w:t>comes to defined standards of best design prin cip</w:t>
      </w:r>
      <w:r>
        <w:rPr>
          <w:color w:val="5D3418"/>
          <w:w w:val="105"/>
          <w:sz w:val="21"/>
        </w:rPr>
        <w:t>l</w:t>
      </w:r>
      <w:r>
        <w:rPr>
          <w:color w:val="1C151F"/>
          <w:w w:val="105"/>
          <w:sz w:val="21"/>
        </w:rPr>
        <w:t>es and </w:t>
      </w:r>
      <w:r>
        <w:rPr>
          <w:color w:val="2D2638"/>
          <w:spacing w:val="-6"/>
          <w:w w:val="105"/>
          <w:sz w:val="21"/>
        </w:rPr>
        <w:t>v</w:t>
      </w:r>
      <w:r>
        <w:rPr>
          <w:color w:val="1C151F"/>
          <w:spacing w:val="-6"/>
          <w:w w:val="105"/>
          <w:sz w:val="21"/>
        </w:rPr>
        <w:t>isua</w:t>
      </w:r>
      <w:r>
        <w:rPr>
          <w:color w:val="0F1F49"/>
          <w:spacing w:val="-6"/>
          <w:w w:val="105"/>
          <w:sz w:val="21"/>
        </w:rPr>
        <w:t>l </w:t>
      </w:r>
      <w:r>
        <w:rPr>
          <w:color w:val="0A070C"/>
          <w:spacing w:val="-3"/>
          <w:w w:val="105"/>
          <w:sz w:val="21"/>
        </w:rPr>
        <w:t>resou</w:t>
      </w:r>
      <w:r>
        <w:rPr>
          <w:color w:val="0A0F2F"/>
          <w:spacing w:val="-3"/>
          <w:w w:val="105"/>
          <w:sz w:val="21"/>
        </w:rPr>
        <w:t>rce </w:t>
      </w:r>
      <w:r>
        <w:rPr>
          <w:color w:val="2D2638"/>
          <w:w w:val="105"/>
          <w:sz w:val="21"/>
        </w:rPr>
        <w:t>c</w:t>
      </w:r>
      <w:r>
        <w:rPr>
          <w:color w:val="1C151F"/>
          <w:w w:val="105"/>
          <w:sz w:val="21"/>
        </w:rPr>
        <w:t>ontrast</w:t>
      </w:r>
      <w:r>
        <w:rPr>
          <w:color w:val="1C151F"/>
          <w:spacing w:val="39"/>
          <w:w w:val="105"/>
          <w:sz w:val="21"/>
        </w:rPr>
        <w:t> </w:t>
      </w:r>
      <w:r>
        <w:rPr>
          <w:color w:val="0A0F2F"/>
          <w:spacing w:val="-3"/>
          <w:w w:val="105"/>
          <w:sz w:val="21"/>
        </w:rPr>
        <w:t>ratings</w:t>
      </w:r>
      <w:r>
        <w:rPr>
          <w:color w:val="2D2638"/>
          <w:spacing w:val="-3"/>
          <w:w w:val="105"/>
          <w:sz w:val="21"/>
        </w:rPr>
        <w:t>.</w:t>
      </w:r>
    </w:p>
    <w:p>
      <w:pPr>
        <w:spacing w:before="151"/>
        <w:ind w:left="2164" w:right="0" w:firstLine="0"/>
        <w:jc w:val="left"/>
        <w:rPr>
          <w:rFonts w:ascii="Arial"/>
          <w:i/>
          <w:sz w:val="21"/>
        </w:rPr>
      </w:pPr>
      <w:r>
        <w:rPr>
          <w:rFonts w:ascii="Arial"/>
          <w:color w:val="2D2638"/>
          <w:sz w:val="21"/>
        </w:rPr>
        <w:t>(</w:t>
      </w:r>
      <w:r>
        <w:rPr>
          <w:rFonts w:ascii="Arial"/>
          <w:color w:val="1C151F"/>
          <w:sz w:val="21"/>
        </w:rPr>
        <w:t>See </w:t>
      </w:r>
      <w:r>
        <w:rPr>
          <w:rFonts w:ascii="Arial"/>
          <w:color w:val="0A0F2F"/>
          <w:sz w:val="21"/>
        </w:rPr>
        <w:t>Refer en</w:t>
      </w:r>
      <w:r>
        <w:rPr>
          <w:rFonts w:ascii="Arial"/>
          <w:color w:val="2D2638"/>
          <w:sz w:val="21"/>
        </w:rPr>
        <w:t>c</w:t>
      </w:r>
      <w:r>
        <w:rPr>
          <w:rFonts w:ascii="Arial"/>
          <w:color w:val="1C151F"/>
          <w:sz w:val="21"/>
        </w:rPr>
        <w:t>ed attachments: </w:t>
      </w:r>
      <w:r>
        <w:rPr>
          <w:rFonts w:ascii="Arial"/>
          <w:i/>
          <w:color w:val="1C151F"/>
          <w:sz w:val="21"/>
        </w:rPr>
        <w:t>BLM </w:t>
      </w:r>
      <w:r>
        <w:rPr>
          <w:rFonts w:ascii="Arial"/>
          <w:i/>
          <w:color w:val="2D2638"/>
          <w:sz w:val="21"/>
        </w:rPr>
        <w:t>Vi</w:t>
      </w:r>
      <w:r>
        <w:rPr>
          <w:rFonts w:ascii="Arial"/>
          <w:i/>
          <w:color w:val="1C151F"/>
          <w:sz w:val="21"/>
        </w:rPr>
        <w:t>sua</w:t>
      </w:r>
      <w:r>
        <w:rPr>
          <w:rFonts w:ascii="Arial"/>
          <w:i/>
          <w:color w:val="2D2638"/>
          <w:sz w:val="21"/>
        </w:rPr>
        <w:t>l </w:t>
      </w:r>
      <w:r>
        <w:rPr>
          <w:rFonts w:ascii="Arial"/>
          <w:i/>
          <w:color w:val="1C151F"/>
          <w:sz w:val="21"/>
        </w:rPr>
        <w:t>Resource Contrast Rat </w:t>
      </w:r>
      <w:r>
        <w:rPr>
          <w:rFonts w:ascii="Arial"/>
          <w:i/>
          <w:color w:val="2D2638"/>
          <w:sz w:val="21"/>
        </w:rPr>
        <w:t>i</w:t>
      </w:r>
      <w:r>
        <w:rPr>
          <w:rFonts w:ascii="Arial"/>
          <w:i/>
          <w:color w:val="1C151F"/>
          <w:sz w:val="21"/>
        </w:rPr>
        <w:t>ngs </w:t>
      </w:r>
      <w:r>
        <w:rPr>
          <w:rFonts w:ascii="Arial"/>
          <w:i/>
          <w:color w:val="2D2638"/>
          <w:sz w:val="21"/>
        </w:rPr>
        <w:t>, </w:t>
      </w:r>
      <w:r>
        <w:rPr>
          <w:rFonts w:ascii="Arial"/>
          <w:i/>
          <w:color w:val="1C151F"/>
          <w:sz w:val="21"/>
        </w:rPr>
        <w:t>1986 </w:t>
      </w:r>
      <w:r>
        <w:rPr>
          <w:rFonts w:ascii="Arial"/>
          <w:i/>
          <w:color w:val="2D2638"/>
          <w:sz w:val="21"/>
        </w:rPr>
        <w:t>)</w:t>
      </w:r>
    </w:p>
    <w:p>
      <w:pPr>
        <w:pStyle w:val="BodyText"/>
        <w:rPr>
          <w:rFonts w:ascii="Arial"/>
          <w:i/>
        </w:rPr>
      </w:pPr>
    </w:p>
    <w:p>
      <w:pPr>
        <w:pStyle w:val="BodyText"/>
        <w:spacing w:before="10"/>
        <w:rPr>
          <w:rFonts w:ascii="Arial"/>
          <w:i/>
          <w:sz w:val="23"/>
        </w:rPr>
      </w:pPr>
    </w:p>
    <w:p>
      <w:pPr>
        <w:spacing w:before="0"/>
        <w:ind w:left="1438" w:right="0" w:firstLine="0"/>
        <w:jc w:val="left"/>
        <w:rPr>
          <w:rFonts w:ascii="Arial"/>
          <w:sz w:val="21"/>
        </w:rPr>
      </w:pPr>
      <w:r>
        <w:rPr>
          <w:rFonts w:ascii="Arial"/>
          <w:color w:val="1C151F"/>
          <w:sz w:val="21"/>
        </w:rPr>
        <w:t>Regiona </w:t>
      </w:r>
      <w:r>
        <w:rPr>
          <w:rFonts w:ascii="Arial"/>
          <w:color w:val="5D3418"/>
          <w:sz w:val="21"/>
        </w:rPr>
        <w:t>l </w:t>
      </w:r>
      <w:r>
        <w:rPr>
          <w:rFonts w:ascii="Arial"/>
          <w:color w:val="0A070C"/>
          <w:sz w:val="21"/>
        </w:rPr>
        <w:t>imp </w:t>
      </w:r>
      <w:r>
        <w:rPr>
          <w:rFonts w:ascii="Arial"/>
          <w:color w:val="0F1F49"/>
          <w:sz w:val="21"/>
        </w:rPr>
        <w:t>l</w:t>
      </w:r>
      <w:r>
        <w:rPr>
          <w:rFonts w:ascii="Arial"/>
          <w:color w:val="1C151F"/>
          <w:sz w:val="21"/>
        </w:rPr>
        <w:t>i</w:t>
      </w:r>
      <w:r>
        <w:rPr>
          <w:rFonts w:ascii="Arial"/>
          <w:color w:val="2D2638"/>
          <w:sz w:val="21"/>
        </w:rPr>
        <w:t>c</w:t>
      </w:r>
      <w:r>
        <w:rPr>
          <w:rFonts w:ascii="Arial"/>
          <w:color w:val="1C151F"/>
          <w:sz w:val="21"/>
        </w:rPr>
        <w:t>ations </w:t>
      </w:r>
      <w:r>
        <w:rPr>
          <w:rFonts w:ascii="Arial"/>
          <w:color w:val="2D2638"/>
          <w:sz w:val="21"/>
        </w:rPr>
        <w:t>:</w:t>
      </w:r>
    </w:p>
    <w:p>
      <w:pPr>
        <w:pStyle w:val="BodyText"/>
        <w:spacing w:before="9"/>
        <w:rPr>
          <w:rFonts w:ascii="Arial"/>
          <w:sz w:val="21"/>
        </w:rPr>
      </w:pPr>
    </w:p>
    <w:p>
      <w:pPr>
        <w:spacing w:line="314" w:lineRule="auto" w:before="0"/>
        <w:ind w:left="2157" w:right="1391" w:firstLine="10"/>
        <w:jc w:val="both"/>
        <w:rPr>
          <w:rFonts w:ascii="Arial"/>
          <w:sz w:val="21"/>
        </w:rPr>
      </w:pPr>
      <w:r>
        <w:rPr>
          <w:rFonts w:ascii="Arial"/>
          <w:color w:val="1C151F"/>
          <w:w w:val="110"/>
          <w:sz w:val="21"/>
        </w:rPr>
        <w:t>Appro</w:t>
      </w:r>
      <w:r>
        <w:rPr>
          <w:rFonts w:ascii="Arial"/>
          <w:color w:val="1C151F"/>
          <w:spacing w:val="-34"/>
          <w:w w:val="110"/>
          <w:sz w:val="21"/>
        </w:rPr>
        <w:t> </w:t>
      </w:r>
      <w:r>
        <w:rPr>
          <w:rFonts w:ascii="Arial"/>
          <w:color w:val="2D2638"/>
          <w:spacing w:val="2"/>
          <w:w w:val="110"/>
          <w:sz w:val="21"/>
        </w:rPr>
        <w:t>v</w:t>
      </w:r>
      <w:r>
        <w:rPr>
          <w:rFonts w:ascii="Arial"/>
          <w:color w:val="1C151F"/>
          <w:spacing w:val="2"/>
          <w:w w:val="110"/>
          <w:sz w:val="21"/>
        </w:rPr>
        <w:t>a</w:t>
      </w:r>
      <w:r>
        <w:rPr>
          <w:rFonts w:ascii="Arial"/>
          <w:color w:val="462F31"/>
          <w:spacing w:val="2"/>
          <w:w w:val="110"/>
          <w:sz w:val="21"/>
        </w:rPr>
        <w:t>l/</w:t>
      </w:r>
      <w:r>
        <w:rPr>
          <w:rFonts w:ascii="Arial"/>
          <w:color w:val="462F31"/>
          <w:spacing w:val="-40"/>
          <w:w w:val="110"/>
          <w:sz w:val="21"/>
        </w:rPr>
        <w:t> </w:t>
      </w:r>
      <w:r>
        <w:rPr>
          <w:rFonts w:ascii="Arial"/>
          <w:color w:val="1C151F"/>
          <w:w w:val="110"/>
          <w:sz w:val="21"/>
        </w:rPr>
        <w:t>disappro</w:t>
      </w:r>
      <w:r>
        <w:rPr>
          <w:rFonts w:ascii="Arial"/>
          <w:color w:val="1C151F"/>
          <w:spacing w:val="-33"/>
          <w:w w:val="110"/>
          <w:sz w:val="21"/>
        </w:rPr>
        <w:t> </w:t>
      </w:r>
      <w:r>
        <w:rPr>
          <w:rFonts w:ascii="Arial"/>
          <w:color w:val="2D2638"/>
          <w:spacing w:val="3"/>
          <w:w w:val="110"/>
          <w:sz w:val="21"/>
        </w:rPr>
        <w:t>v</w:t>
      </w:r>
      <w:r>
        <w:rPr>
          <w:rFonts w:ascii="Arial"/>
          <w:color w:val="1C151F"/>
          <w:spacing w:val="3"/>
          <w:w w:val="110"/>
          <w:sz w:val="21"/>
        </w:rPr>
        <w:t>a</w:t>
      </w:r>
      <w:r>
        <w:rPr>
          <w:rFonts w:ascii="Arial"/>
          <w:color w:val="0F1F49"/>
          <w:spacing w:val="3"/>
          <w:w w:val="110"/>
          <w:sz w:val="21"/>
        </w:rPr>
        <w:t>l</w:t>
      </w:r>
      <w:r>
        <w:rPr>
          <w:rFonts w:ascii="Arial"/>
          <w:color w:val="0F1F49"/>
          <w:spacing w:val="-19"/>
          <w:w w:val="110"/>
          <w:sz w:val="21"/>
        </w:rPr>
        <w:t> </w:t>
      </w:r>
      <w:r>
        <w:rPr>
          <w:rFonts w:ascii="Arial"/>
          <w:color w:val="1C151F"/>
          <w:w w:val="110"/>
          <w:sz w:val="21"/>
        </w:rPr>
        <w:t>of</w:t>
      </w:r>
      <w:r>
        <w:rPr>
          <w:rFonts w:ascii="Arial"/>
          <w:color w:val="1C151F"/>
          <w:spacing w:val="-18"/>
          <w:w w:val="110"/>
          <w:sz w:val="21"/>
        </w:rPr>
        <w:t> </w:t>
      </w:r>
      <w:r>
        <w:rPr>
          <w:rFonts w:ascii="Arial"/>
          <w:color w:val="0A070C"/>
          <w:w w:val="110"/>
          <w:sz w:val="21"/>
        </w:rPr>
        <w:t>this</w:t>
      </w:r>
      <w:r>
        <w:rPr>
          <w:rFonts w:ascii="Arial"/>
          <w:color w:val="0A070C"/>
          <w:spacing w:val="-31"/>
          <w:w w:val="110"/>
          <w:sz w:val="21"/>
        </w:rPr>
        <w:t> </w:t>
      </w:r>
      <w:r>
        <w:rPr>
          <w:rFonts w:ascii="Arial"/>
          <w:color w:val="1C151F"/>
          <w:w w:val="110"/>
          <w:sz w:val="21"/>
        </w:rPr>
        <w:t>communications</w:t>
      </w:r>
      <w:r>
        <w:rPr>
          <w:rFonts w:ascii="Arial"/>
          <w:color w:val="1C151F"/>
          <w:spacing w:val="-38"/>
          <w:w w:val="110"/>
          <w:sz w:val="21"/>
        </w:rPr>
        <w:t> </w:t>
      </w:r>
      <w:r>
        <w:rPr>
          <w:rFonts w:ascii="Arial"/>
          <w:color w:val="1C151F"/>
          <w:w w:val="110"/>
          <w:sz w:val="21"/>
        </w:rPr>
        <w:t>tower</w:t>
      </w:r>
      <w:r>
        <w:rPr>
          <w:rFonts w:ascii="Arial"/>
          <w:color w:val="1C151F"/>
          <w:spacing w:val="-23"/>
          <w:w w:val="110"/>
          <w:sz w:val="21"/>
        </w:rPr>
        <w:t> </w:t>
      </w:r>
      <w:r>
        <w:rPr>
          <w:rFonts w:ascii="Arial"/>
          <w:color w:val="1C151F"/>
          <w:spacing w:val="-3"/>
          <w:w w:val="110"/>
          <w:sz w:val="21"/>
        </w:rPr>
        <w:t>wi</w:t>
      </w:r>
      <w:r>
        <w:rPr>
          <w:rFonts w:ascii="Arial"/>
          <w:color w:val="42211A"/>
          <w:spacing w:val="-3"/>
          <w:w w:val="110"/>
          <w:sz w:val="21"/>
        </w:rPr>
        <w:t>ll</w:t>
      </w:r>
      <w:r>
        <w:rPr>
          <w:rFonts w:ascii="Arial"/>
          <w:color w:val="42211A"/>
          <w:spacing w:val="-22"/>
          <w:w w:val="110"/>
          <w:sz w:val="21"/>
        </w:rPr>
        <w:t> </w:t>
      </w:r>
      <w:r>
        <w:rPr>
          <w:rFonts w:ascii="Arial"/>
          <w:color w:val="0A0F2F"/>
          <w:spacing w:val="-5"/>
          <w:w w:val="110"/>
          <w:sz w:val="21"/>
        </w:rPr>
        <w:t>inev</w:t>
      </w:r>
      <w:r>
        <w:rPr>
          <w:rFonts w:ascii="Arial"/>
          <w:color w:val="0A070C"/>
          <w:spacing w:val="-5"/>
          <w:w w:val="110"/>
          <w:sz w:val="21"/>
        </w:rPr>
        <w:t>it</w:t>
      </w:r>
      <w:r>
        <w:rPr>
          <w:rFonts w:ascii="Arial"/>
          <w:color w:val="0A070C"/>
          <w:spacing w:val="-52"/>
          <w:w w:val="110"/>
          <w:sz w:val="21"/>
        </w:rPr>
        <w:t> </w:t>
      </w:r>
      <w:r>
        <w:rPr>
          <w:rFonts w:ascii="Arial"/>
          <w:color w:val="0A070C"/>
          <w:w w:val="110"/>
          <w:sz w:val="21"/>
        </w:rPr>
        <w:t>ably</w:t>
      </w:r>
      <w:r>
        <w:rPr>
          <w:rFonts w:ascii="Arial"/>
          <w:color w:val="0A070C"/>
          <w:spacing w:val="-11"/>
          <w:w w:val="110"/>
          <w:sz w:val="21"/>
        </w:rPr>
        <w:t> </w:t>
      </w:r>
      <w:r>
        <w:rPr>
          <w:rFonts w:ascii="Arial"/>
          <w:color w:val="1C151F"/>
          <w:w w:val="110"/>
          <w:sz w:val="21"/>
        </w:rPr>
        <w:t>set</w:t>
      </w:r>
      <w:r>
        <w:rPr>
          <w:rFonts w:ascii="Arial"/>
          <w:color w:val="1C151F"/>
          <w:spacing w:val="-28"/>
          <w:w w:val="110"/>
          <w:sz w:val="21"/>
        </w:rPr>
        <w:t> </w:t>
      </w:r>
      <w:r>
        <w:rPr>
          <w:rFonts w:ascii="Arial"/>
          <w:color w:val="1C151F"/>
          <w:w w:val="110"/>
          <w:sz w:val="21"/>
        </w:rPr>
        <w:t>a</w:t>
      </w:r>
      <w:r>
        <w:rPr>
          <w:rFonts w:ascii="Arial"/>
          <w:color w:val="1C151F"/>
          <w:spacing w:val="-31"/>
          <w:w w:val="110"/>
          <w:sz w:val="21"/>
        </w:rPr>
        <w:t> </w:t>
      </w:r>
      <w:r>
        <w:rPr>
          <w:rFonts w:ascii="Arial"/>
          <w:color w:val="1C151F"/>
          <w:w w:val="110"/>
          <w:sz w:val="21"/>
        </w:rPr>
        <w:t>precedent</w:t>
      </w:r>
      <w:r>
        <w:rPr>
          <w:rFonts w:ascii="Arial"/>
          <w:color w:val="1C151F"/>
          <w:spacing w:val="-21"/>
          <w:w w:val="110"/>
          <w:sz w:val="21"/>
        </w:rPr>
        <w:t> </w:t>
      </w:r>
      <w:r>
        <w:rPr>
          <w:rFonts w:ascii="Arial"/>
          <w:color w:val="1C151F"/>
          <w:w w:val="110"/>
          <w:sz w:val="21"/>
        </w:rPr>
        <w:t>case for</w:t>
      </w:r>
      <w:r>
        <w:rPr>
          <w:rFonts w:ascii="Arial"/>
          <w:color w:val="1C151F"/>
          <w:spacing w:val="-2"/>
          <w:w w:val="110"/>
          <w:sz w:val="21"/>
        </w:rPr>
        <w:t> </w:t>
      </w:r>
      <w:r>
        <w:rPr>
          <w:rFonts w:ascii="Arial"/>
          <w:color w:val="1C151F"/>
          <w:w w:val="110"/>
          <w:sz w:val="21"/>
        </w:rPr>
        <w:t>other</w:t>
      </w:r>
      <w:r>
        <w:rPr>
          <w:rFonts w:ascii="Arial"/>
          <w:color w:val="1C151F"/>
          <w:spacing w:val="-27"/>
          <w:w w:val="110"/>
          <w:sz w:val="21"/>
        </w:rPr>
        <w:t> </w:t>
      </w:r>
      <w:r>
        <w:rPr>
          <w:rFonts w:ascii="Arial"/>
          <w:color w:val="0A0F2F"/>
          <w:w w:val="110"/>
          <w:sz w:val="21"/>
        </w:rPr>
        <w:t>mu</w:t>
      </w:r>
      <w:r>
        <w:rPr>
          <w:rFonts w:ascii="Arial"/>
          <w:color w:val="0A070C"/>
          <w:w w:val="110"/>
          <w:sz w:val="21"/>
        </w:rPr>
        <w:t>nic</w:t>
      </w:r>
      <w:r>
        <w:rPr>
          <w:rFonts w:ascii="Arial"/>
          <w:color w:val="0A0F2F"/>
          <w:w w:val="110"/>
          <w:sz w:val="21"/>
        </w:rPr>
        <w:t>ipa</w:t>
      </w:r>
      <w:r>
        <w:rPr>
          <w:rFonts w:ascii="Arial"/>
          <w:color w:val="5D3418"/>
          <w:w w:val="110"/>
          <w:sz w:val="21"/>
        </w:rPr>
        <w:t>l</w:t>
      </w:r>
      <w:r>
        <w:rPr>
          <w:rFonts w:ascii="Arial"/>
          <w:color w:val="0A0F2F"/>
          <w:w w:val="110"/>
          <w:sz w:val="21"/>
        </w:rPr>
        <w:t>i</w:t>
      </w:r>
      <w:r>
        <w:rPr>
          <w:rFonts w:ascii="Arial"/>
          <w:color w:val="0A070C"/>
          <w:w w:val="110"/>
          <w:sz w:val="21"/>
        </w:rPr>
        <w:t>t</w:t>
      </w:r>
      <w:r>
        <w:rPr>
          <w:rFonts w:ascii="Arial"/>
          <w:color w:val="0A070C"/>
          <w:spacing w:val="-44"/>
          <w:w w:val="110"/>
          <w:sz w:val="21"/>
        </w:rPr>
        <w:t> </w:t>
      </w:r>
      <w:r>
        <w:rPr>
          <w:rFonts w:ascii="Arial"/>
          <w:color w:val="0A070C"/>
          <w:w w:val="110"/>
          <w:sz w:val="21"/>
        </w:rPr>
        <w:t>ies</w:t>
      </w:r>
      <w:r>
        <w:rPr>
          <w:rFonts w:ascii="Arial"/>
          <w:color w:val="0A070C"/>
          <w:spacing w:val="-29"/>
          <w:w w:val="110"/>
          <w:sz w:val="21"/>
        </w:rPr>
        <w:t> </w:t>
      </w:r>
      <w:r>
        <w:rPr>
          <w:rFonts w:ascii="Arial"/>
          <w:color w:val="1C151F"/>
          <w:w w:val="110"/>
          <w:sz w:val="21"/>
        </w:rPr>
        <w:t>along</w:t>
      </w:r>
      <w:r>
        <w:rPr>
          <w:rFonts w:ascii="Arial"/>
          <w:color w:val="1C151F"/>
          <w:spacing w:val="-39"/>
          <w:w w:val="110"/>
          <w:sz w:val="21"/>
        </w:rPr>
        <w:t> </w:t>
      </w:r>
      <w:r>
        <w:rPr>
          <w:rFonts w:ascii="Arial"/>
          <w:color w:val="1C151F"/>
          <w:w w:val="110"/>
          <w:sz w:val="21"/>
        </w:rPr>
        <w:t>the</w:t>
      </w:r>
      <w:r>
        <w:rPr>
          <w:rFonts w:ascii="Arial"/>
          <w:color w:val="1C151F"/>
          <w:spacing w:val="-25"/>
          <w:w w:val="110"/>
          <w:sz w:val="21"/>
        </w:rPr>
        <w:t> </w:t>
      </w:r>
      <w:r>
        <w:rPr>
          <w:rFonts w:ascii="Arial"/>
          <w:color w:val="0A070C"/>
          <w:spacing w:val="-3"/>
          <w:w w:val="110"/>
          <w:sz w:val="21"/>
        </w:rPr>
        <w:t>H</w:t>
      </w:r>
      <w:r>
        <w:rPr>
          <w:rFonts w:ascii="Arial"/>
          <w:color w:val="0A0F2F"/>
          <w:spacing w:val="-3"/>
          <w:w w:val="110"/>
          <w:sz w:val="21"/>
        </w:rPr>
        <w:t>udson</w:t>
      </w:r>
      <w:r>
        <w:rPr>
          <w:rFonts w:ascii="Arial"/>
          <w:color w:val="0A0F2F"/>
          <w:spacing w:val="-49"/>
          <w:w w:val="110"/>
          <w:sz w:val="21"/>
        </w:rPr>
        <w:t> </w:t>
      </w:r>
      <w:r>
        <w:rPr>
          <w:rFonts w:ascii="Arial"/>
          <w:color w:val="1C151F"/>
          <w:w w:val="110"/>
          <w:sz w:val="21"/>
        </w:rPr>
        <w:t>Ri</w:t>
      </w:r>
      <w:r>
        <w:rPr>
          <w:rFonts w:ascii="Arial"/>
          <w:color w:val="2D2638"/>
          <w:w w:val="110"/>
          <w:sz w:val="21"/>
        </w:rPr>
        <w:t>v</w:t>
      </w:r>
      <w:r>
        <w:rPr>
          <w:rFonts w:ascii="Arial"/>
          <w:color w:val="2D2638"/>
          <w:spacing w:val="-50"/>
          <w:w w:val="110"/>
          <w:sz w:val="21"/>
        </w:rPr>
        <w:t> </w:t>
      </w:r>
      <w:r>
        <w:rPr>
          <w:rFonts w:ascii="Arial"/>
          <w:color w:val="1C151F"/>
          <w:w w:val="110"/>
          <w:sz w:val="21"/>
        </w:rPr>
        <w:t>er</w:t>
      </w:r>
      <w:r>
        <w:rPr>
          <w:rFonts w:ascii="Arial"/>
          <w:color w:val="1C151F"/>
          <w:spacing w:val="-29"/>
          <w:w w:val="110"/>
          <w:sz w:val="21"/>
        </w:rPr>
        <w:t> </w:t>
      </w:r>
      <w:r>
        <w:rPr>
          <w:rFonts w:ascii="Arial"/>
          <w:color w:val="1C151F"/>
          <w:w w:val="110"/>
          <w:sz w:val="21"/>
        </w:rPr>
        <w:t>faced</w:t>
      </w:r>
      <w:r>
        <w:rPr>
          <w:rFonts w:ascii="Arial"/>
          <w:color w:val="1C151F"/>
          <w:spacing w:val="-31"/>
          <w:w w:val="110"/>
          <w:sz w:val="21"/>
        </w:rPr>
        <w:t> </w:t>
      </w:r>
      <w:r>
        <w:rPr>
          <w:rFonts w:ascii="Arial"/>
          <w:color w:val="1C151F"/>
          <w:w w:val="110"/>
          <w:sz w:val="21"/>
        </w:rPr>
        <w:t>with</w:t>
      </w:r>
      <w:r>
        <w:rPr>
          <w:rFonts w:ascii="Arial"/>
          <w:color w:val="1C151F"/>
          <w:spacing w:val="-36"/>
          <w:w w:val="110"/>
          <w:sz w:val="21"/>
        </w:rPr>
        <w:t> </w:t>
      </w:r>
      <w:r>
        <w:rPr>
          <w:rFonts w:ascii="Arial"/>
          <w:color w:val="1C151F"/>
          <w:w w:val="110"/>
          <w:sz w:val="21"/>
        </w:rPr>
        <w:t>similar</w:t>
      </w:r>
      <w:r>
        <w:rPr>
          <w:rFonts w:ascii="Arial"/>
          <w:color w:val="1C151F"/>
          <w:spacing w:val="-27"/>
          <w:w w:val="110"/>
          <w:sz w:val="21"/>
        </w:rPr>
        <w:t> </w:t>
      </w:r>
      <w:r>
        <w:rPr>
          <w:rFonts w:ascii="Arial"/>
          <w:color w:val="1C151F"/>
          <w:w w:val="110"/>
          <w:sz w:val="21"/>
        </w:rPr>
        <w:t>de</w:t>
      </w:r>
      <w:r>
        <w:rPr>
          <w:rFonts w:ascii="Arial"/>
          <w:color w:val="2D2638"/>
          <w:w w:val="110"/>
          <w:sz w:val="21"/>
        </w:rPr>
        <w:t>v</w:t>
      </w:r>
      <w:r>
        <w:rPr>
          <w:rFonts w:ascii="Arial"/>
          <w:color w:val="1C151F"/>
          <w:w w:val="110"/>
          <w:sz w:val="21"/>
        </w:rPr>
        <w:t>elopment</w:t>
      </w:r>
      <w:r>
        <w:rPr>
          <w:rFonts w:ascii="Arial"/>
          <w:color w:val="1C151F"/>
          <w:spacing w:val="-25"/>
          <w:w w:val="110"/>
          <w:sz w:val="21"/>
        </w:rPr>
        <w:t> </w:t>
      </w:r>
      <w:r>
        <w:rPr>
          <w:rFonts w:ascii="Arial"/>
          <w:color w:val="1C151F"/>
          <w:w w:val="110"/>
          <w:sz w:val="21"/>
        </w:rPr>
        <w:t>projects</w:t>
      </w:r>
      <w:r>
        <w:rPr>
          <w:rFonts w:ascii="Arial"/>
          <w:color w:val="42211A"/>
          <w:w w:val="110"/>
          <w:sz w:val="21"/>
        </w:rPr>
        <w:t>. </w:t>
      </w:r>
      <w:r>
        <w:rPr>
          <w:rFonts w:ascii="Arial"/>
          <w:color w:val="1C151F"/>
          <w:spacing w:val="-3"/>
          <w:w w:val="110"/>
          <w:sz w:val="21"/>
        </w:rPr>
        <w:t>Therefore</w:t>
      </w:r>
      <w:r>
        <w:rPr>
          <w:rFonts w:ascii="Arial"/>
          <w:color w:val="2D2638"/>
          <w:spacing w:val="-3"/>
          <w:w w:val="110"/>
          <w:sz w:val="21"/>
        </w:rPr>
        <w:t>,</w:t>
      </w:r>
      <w:r>
        <w:rPr>
          <w:rFonts w:ascii="Arial"/>
          <w:color w:val="2D2638"/>
          <w:spacing w:val="-29"/>
          <w:w w:val="110"/>
          <w:sz w:val="21"/>
        </w:rPr>
        <w:t> </w:t>
      </w:r>
      <w:r>
        <w:rPr>
          <w:rFonts w:ascii="Arial"/>
          <w:color w:val="1C151F"/>
          <w:w w:val="110"/>
          <w:sz w:val="21"/>
        </w:rPr>
        <w:t>appro</w:t>
      </w:r>
      <w:r>
        <w:rPr>
          <w:rFonts w:ascii="Arial"/>
          <w:color w:val="2D2638"/>
          <w:w w:val="110"/>
          <w:sz w:val="21"/>
        </w:rPr>
        <w:t>v</w:t>
      </w:r>
      <w:r>
        <w:rPr>
          <w:rFonts w:ascii="Arial"/>
          <w:color w:val="0A0F2F"/>
          <w:w w:val="110"/>
          <w:sz w:val="21"/>
        </w:rPr>
        <w:t>i</w:t>
      </w:r>
      <w:r>
        <w:rPr>
          <w:rFonts w:ascii="Arial"/>
          <w:color w:val="0A070C"/>
          <w:w w:val="110"/>
          <w:sz w:val="21"/>
        </w:rPr>
        <w:t>ng</w:t>
      </w:r>
      <w:r>
        <w:rPr>
          <w:rFonts w:ascii="Arial"/>
          <w:color w:val="0A070C"/>
          <w:spacing w:val="-47"/>
          <w:w w:val="110"/>
          <w:sz w:val="21"/>
        </w:rPr>
        <w:t> </w:t>
      </w:r>
      <w:r>
        <w:rPr>
          <w:rFonts w:ascii="Arial"/>
          <w:color w:val="1C151F"/>
          <w:w w:val="110"/>
          <w:sz w:val="21"/>
        </w:rPr>
        <w:t>this</w:t>
      </w:r>
      <w:r>
        <w:rPr>
          <w:rFonts w:ascii="Arial"/>
          <w:color w:val="1C151F"/>
          <w:spacing w:val="-45"/>
          <w:w w:val="110"/>
          <w:sz w:val="21"/>
        </w:rPr>
        <w:t> </w:t>
      </w:r>
      <w:r>
        <w:rPr>
          <w:rFonts w:ascii="Arial"/>
          <w:color w:val="1C151F"/>
          <w:w w:val="110"/>
          <w:sz w:val="21"/>
        </w:rPr>
        <w:t>app</w:t>
      </w:r>
      <w:r>
        <w:rPr>
          <w:rFonts w:ascii="Arial"/>
          <w:color w:val="0F1F49"/>
          <w:w w:val="110"/>
          <w:sz w:val="21"/>
        </w:rPr>
        <w:t>l</w:t>
      </w:r>
      <w:r>
        <w:rPr>
          <w:rFonts w:ascii="Arial"/>
          <w:color w:val="0A070C"/>
          <w:w w:val="110"/>
          <w:sz w:val="21"/>
        </w:rPr>
        <w:t>icatio</w:t>
      </w:r>
      <w:r>
        <w:rPr>
          <w:rFonts w:ascii="Arial"/>
          <w:color w:val="0A0F2F"/>
          <w:w w:val="110"/>
          <w:sz w:val="21"/>
        </w:rPr>
        <w:t>n</w:t>
      </w:r>
      <w:r>
        <w:rPr>
          <w:rFonts w:ascii="Arial"/>
          <w:color w:val="0A0F2F"/>
          <w:spacing w:val="-30"/>
          <w:w w:val="110"/>
          <w:sz w:val="21"/>
        </w:rPr>
        <w:t> </w:t>
      </w:r>
      <w:r>
        <w:rPr>
          <w:rFonts w:ascii="Arial"/>
          <w:color w:val="0A0F2F"/>
          <w:spacing w:val="4"/>
          <w:w w:val="110"/>
          <w:sz w:val="21"/>
        </w:rPr>
        <w:t>ma</w:t>
      </w:r>
      <w:r>
        <w:rPr>
          <w:rFonts w:ascii="Arial"/>
          <w:color w:val="2D2638"/>
          <w:spacing w:val="4"/>
          <w:w w:val="110"/>
          <w:sz w:val="21"/>
        </w:rPr>
        <w:t>y</w:t>
      </w:r>
      <w:r>
        <w:rPr>
          <w:rFonts w:ascii="Arial"/>
          <w:color w:val="2D2638"/>
          <w:spacing w:val="-28"/>
          <w:w w:val="110"/>
          <w:sz w:val="21"/>
        </w:rPr>
        <w:t> </w:t>
      </w:r>
      <w:r>
        <w:rPr>
          <w:rFonts w:ascii="Arial"/>
          <w:color w:val="1C151F"/>
          <w:w w:val="110"/>
          <w:sz w:val="21"/>
        </w:rPr>
        <w:t>pot</w:t>
      </w:r>
      <w:r>
        <w:rPr>
          <w:rFonts w:ascii="Arial"/>
          <w:color w:val="1C151F"/>
          <w:spacing w:val="-34"/>
          <w:w w:val="110"/>
          <w:sz w:val="21"/>
        </w:rPr>
        <w:t> </w:t>
      </w:r>
      <w:r>
        <w:rPr>
          <w:rFonts w:ascii="Arial"/>
          <w:color w:val="1C151F"/>
          <w:w w:val="110"/>
          <w:sz w:val="21"/>
        </w:rPr>
        <w:t>entia</w:t>
      </w:r>
      <w:r>
        <w:rPr>
          <w:rFonts w:ascii="Arial"/>
          <w:color w:val="42211A"/>
          <w:w w:val="110"/>
          <w:sz w:val="21"/>
        </w:rPr>
        <w:t>ll</w:t>
      </w:r>
      <w:r>
        <w:rPr>
          <w:rFonts w:ascii="Arial"/>
          <w:color w:val="42211A"/>
          <w:spacing w:val="-52"/>
          <w:w w:val="110"/>
          <w:sz w:val="21"/>
        </w:rPr>
        <w:t> </w:t>
      </w:r>
      <w:r>
        <w:rPr>
          <w:rFonts w:ascii="Arial"/>
          <w:color w:val="2D2638"/>
          <w:w w:val="110"/>
          <w:sz w:val="21"/>
        </w:rPr>
        <w:t>y</w:t>
      </w:r>
      <w:r>
        <w:rPr>
          <w:rFonts w:ascii="Arial"/>
          <w:color w:val="2D2638"/>
          <w:spacing w:val="-41"/>
          <w:w w:val="110"/>
          <w:sz w:val="21"/>
        </w:rPr>
        <w:t> </w:t>
      </w:r>
      <w:r>
        <w:rPr>
          <w:rFonts w:ascii="Arial"/>
          <w:color w:val="1C151F"/>
          <w:w w:val="110"/>
          <w:sz w:val="21"/>
        </w:rPr>
        <w:t>foster</w:t>
      </w:r>
      <w:r>
        <w:rPr>
          <w:rFonts w:ascii="Arial"/>
          <w:color w:val="1C151F"/>
          <w:spacing w:val="-35"/>
          <w:w w:val="110"/>
          <w:sz w:val="21"/>
        </w:rPr>
        <w:t> </w:t>
      </w:r>
      <w:r>
        <w:rPr>
          <w:rFonts w:ascii="Arial"/>
          <w:color w:val="1C151F"/>
          <w:w w:val="110"/>
          <w:sz w:val="21"/>
        </w:rPr>
        <w:t>a</w:t>
      </w:r>
      <w:r>
        <w:rPr>
          <w:rFonts w:ascii="Arial"/>
          <w:color w:val="1C151F"/>
          <w:spacing w:val="-44"/>
          <w:w w:val="110"/>
          <w:sz w:val="21"/>
        </w:rPr>
        <w:t> </w:t>
      </w:r>
      <w:r>
        <w:rPr>
          <w:rFonts w:ascii="Arial"/>
          <w:color w:val="1C151F"/>
          <w:w w:val="110"/>
          <w:sz w:val="21"/>
        </w:rPr>
        <w:t>cumu</w:t>
      </w:r>
      <w:r>
        <w:rPr>
          <w:rFonts w:ascii="Arial"/>
          <w:color w:val="0F1F49"/>
          <w:w w:val="110"/>
          <w:sz w:val="21"/>
        </w:rPr>
        <w:t>l</w:t>
      </w:r>
      <w:r>
        <w:rPr>
          <w:rFonts w:ascii="Arial"/>
          <w:color w:val="1C151F"/>
          <w:w w:val="110"/>
          <w:sz w:val="21"/>
        </w:rPr>
        <w:t>ative</w:t>
      </w:r>
      <w:r>
        <w:rPr>
          <w:rFonts w:ascii="Arial"/>
          <w:color w:val="1C151F"/>
          <w:spacing w:val="-36"/>
          <w:w w:val="110"/>
          <w:sz w:val="21"/>
        </w:rPr>
        <w:t> </w:t>
      </w:r>
      <w:r>
        <w:rPr>
          <w:rFonts w:ascii="Arial"/>
          <w:color w:val="0A0F2F"/>
          <w:spacing w:val="-6"/>
          <w:w w:val="110"/>
          <w:sz w:val="21"/>
        </w:rPr>
        <w:t>nega</w:t>
      </w:r>
      <w:r>
        <w:rPr>
          <w:rFonts w:ascii="Arial"/>
          <w:color w:val="0A070C"/>
          <w:spacing w:val="-6"/>
          <w:w w:val="110"/>
          <w:sz w:val="21"/>
        </w:rPr>
        <w:t>tive</w:t>
      </w:r>
      <w:r>
        <w:rPr>
          <w:rFonts w:ascii="Arial"/>
          <w:color w:val="0A070C"/>
          <w:spacing w:val="-29"/>
          <w:w w:val="110"/>
          <w:sz w:val="21"/>
        </w:rPr>
        <w:t> </w:t>
      </w:r>
      <w:r>
        <w:rPr>
          <w:rFonts w:ascii="Arial"/>
          <w:color w:val="1C151F"/>
          <w:w w:val="110"/>
          <w:sz w:val="21"/>
        </w:rPr>
        <w:t>impact </w:t>
      </w:r>
      <w:r>
        <w:rPr>
          <w:rFonts w:ascii="Arial"/>
          <w:color w:val="2D2638"/>
          <w:spacing w:val="3"/>
          <w:w w:val="110"/>
          <w:sz w:val="21"/>
        </w:rPr>
        <w:t>o</w:t>
      </w:r>
      <w:r>
        <w:rPr>
          <w:rFonts w:ascii="Arial"/>
          <w:color w:val="0A070C"/>
          <w:spacing w:val="3"/>
          <w:w w:val="110"/>
          <w:sz w:val="21"/>
        </w:rPr>
        <w:t>n</w:t>
      </w:r>
      <w:r>
        <w:rPr>
          <w:rFonts w:ascii="Arial"/>
          <w:color w:val="0A070C"/>
          <w:spacing w:val="-21"/>
          <w:w w:val="110"/>
          <w:sz w:val="21"/>
        </w:rPr>
        <w:t> </w:t>
      </w:r>
      <w:r>
        <w:rPr>
          <w:rFonts w:ascii="Arial"/>
          <w:color w:val="1C151F"/>
          <w:w w:val="110"/>
          <w:sz w:val="21"/>
        </w:rPr>
        <w:t>the</w:t>
      </w:r>
      <w:r>
        <w:rPr>
          <w:rFonts w:ascii="Arial"/>
          <w:color w:val="1C151F"/>
          <w:spacing w:val="-9"/>
          <w:w w:val="110"/>
          <w:sz w:val="21"/>
        </w:rPr>
        <w:t> </w:t>
      </w:r>
      <w:r>
        <w:rPr>
          <w:rFonts w:ascii="Arial"/>
          <w:color w:val="0A0F2F"/>
          <w:spacing w:val="-8"/>
          <w:w w:val="110"/>
          <w:sz w:val="21"/>
        </w:rPr>
        <w:t>Hudso</w:t>
      </w:r>
      <w:r>
        <w:rPr>
          <w:rFonts w:ascii="Arial"/>
          <w:color w:val="0A070C"/>
          <w:spacing w:val="-8"/>
          <w:w w:val="110"/>
          <w:sz w:val="21"/>
        </w:rPr>
        <w:t>n</w:t>
      </w:r>
      <w:r>
        <w:rPr>
          <w:rFonts w:ascii="Arial"/>
          <w:color w:val="0A070C"/>
          <w:spacing w:val="-14"/>
          <w:w w:val="110"/>
          <w:sz w:val="21"/>
        </w:rPr>
        <w:t> </w:t>
      </w:r>
      <w:r>
        <w:rPr>
          <w:rFonts w:ascii="Arial"/>
          <w:color w:val="1C151F"/>
          <w:w w:val="110"/>
          <w:sz w:val="21"/>
        </w:rPr>
        <w:t>Ri</w:t>
      </w:r>
      <w:r>
        <w:rPr>
          <w:rFonts w:ascii="Arial"/>
          <w:color w:val="2D2638"/>
          <w:w w:val="110"/>
          <w:sz w:val="21"/>
        </w:rPr>
        <w:t>v</w:t>
      </w:r>
      <w:r>
        <w:rPr>
          <w:rFonts w:ascii="Arial"/>
          <w:color w:val="2D2638"/>
          <w:spacing w:val="-50"/>
          <w:w w:val="110"/>
          <w:sz w:val="21"/>
        </w:rPr>
        <w:t> </w:t>
      </w:r>
      <w:r>
        <w:rPr>
          <w:rFonts w:ascii="Arial"/>
          <w:color w:val="1C151F"/>
          <w:w w:val="110"/>
          <w:sz w:val="21"/>
        </w:rPr>
        <w:t>er</w:t>
      </w:r>
      <w:r>
        <w:rPr>
          <w:rFonts w:ascii="Arial"/>
          <w:color w:val="1C151F"/>
          <w:spacing w:val="-20"/>
          <w:w w:val="110"/>
          <w:sz w:val="21"/>
        </w:rPr>
        <w:t> </w:t>
      </w:r>
      <w:r>
        <w:rPr>
          <w:rFonts w:ascii="Arial"/>
          <w:color w:val="2D2638"/>
          <w:spacing w:val="-5"/>
          <w:w w:val="110"/>
          <w:sz w:val="21"/>
        </w:rPr>
        <w:t>V</w:t>
      </w:r>
      <w:r>
        <w:rPr>
          <w:rFonts w:ascii="Arial"/>
          <w:color w:val="1C151F"/>
          <w:spacing w:val="-5"/>
          <w:w w:val="110"/>
          <w:sz w:val="21"/>
        </w:rPr>
        <w:t>alle</w:t>
      </w:r>
      <w:r>
        <w:rPr>
          <w:rFonts w:ascii="Arial"/>
          <w:color w:val="2D2638"/>
          <w:spacing w:val="-5"/>
          <w:w w:val="110"/>
          <w:sz w:val="21"/>
        </w:rPr>
        <w:t>y</w:t>
      </w:r>
      <w:r>
        <w:rPr>
          <w:rFonts w:ascii="Arial"/>
          <w:color w:val="2D2638"/>
          <w:spacing w:val="-19"/>
          <w:w w:val="110"/>
          <w:sz w:val="21"/>
        </w:rPr>
        <w:t> </w:t>
      </w:r>
      <w:r>
        <w:rPr>
          <w:rFonts w:ascii="Arial"/>
          <w:color w:val="0A070C"/>
          <w:spacing w:val="-3"/>
          <w:w w:val="110"/>
          <w:sz w:val="21"/>
        </w:rPr>
        <w:t>regiona</w:t>
      </w:r>
      <w:r>
        <w:rPr>
          <w:rFonts w:ascii="Arial"/>
          <w:color w:val="0F1F49"/>
          <w:spacing w:val="-3"/>
          <w:w w:val="110"/>
          <w:sz w:val="21"/>
        </w:rPr>
        <w:t>l</w:t>
      </w:r>
      <w:r>
        <w:rPr>
          <w:rFonts w:ascii="Arial"/>
          <w:color w:val="0F1F49"/>
          <w:spacing w:val="-13"/>
          <w:w w:val="110"/>
          <w:sz w:val="21"/>
        </w:rPr>
        <w:t> </w:t>
      </w:r>
      <w:r>
        <w:rPr>
          <w:rFonts w:ascii="Arial"/>
          <w:color w:val="0F1F49"/>
          <w:w w:val="110"/>
          <w:sz w:val="21"/>
        </w:rPr>
        <w:t>l</w:t>
      </w:r>
      <w:r>
        <w:rPr>
          <w:rFonts w:ascii="Arial"/>
          <w:color w:val="1C151F"/>
          <w:w w:val="110"/>
          <w:sz w:val="21"/>
        </w:rPr>
        <w:t>andscape</w:t>
      </w:r>
      <w:r>
        <w:rPr>
          <w:rFonts w:ascii="Arial"/>
          <w:color w:val="2D2638"/>
          <w:w w:val="110"/>
          <w:sz w:val="21"/>
        </w:rPr>
        <w:t>,</w:t>
      </w:r>
      <w:r>
        <w:rPr>
          <w:rFonts w:ascii="Arial"/>
          <w:color w:val="2D2638"/>
          <w:spacing w:val="-12"/>
          <w:w w:val="110"/>
          <w:sz w:val="21"/>
        </w:rPr>
        <w:t> </w:t>
      </w:r>
      <w:r>
        <w:rPr>
          <w:rFonts w:ascii="Arial"/>
          <w:color w:val="1C151F"/>
          <w:w w:val="110"/>
          <w:sz w:val="21"/>
        </w:rPr>
        <w:t>due</w:t>
      </w:r>
      <w:r>
        <w:rPr>
          <w:rFonts w:ascii="Arial"/>
          <w:color w:val="1C151F"/>
          <w:spacing w:val="-29"/>
          <w:w w:val="110"/>
          <w:sz w:val="21"/>
        </w:rPr>
        <w:t> </w:t>
      </w:r>
      <w:r>
        <w:rPr>
          <w:rFonts w:ascii="Arial"/>
          <w:color w:val="0A070C"/>
          <w:w w:val="110"/>
          <w:sz w:val="21"/>
        </w:rPr>
        <w:t>to</w:t>
      </w:r>
      <w:r>
        <w:rPr>
          <w:rFonts w:ascii="Arial"/>
          <w:color w:val="0A070C"/>
          <w:spacing w:val="-6"/>
          <w:w w:val="110"/>
          <w:sz w:val="21"/>
        </w:rPr>
        <w:t> </w:t>
      </w:r>
      <w:r>
        <w:rPr>
          <w:rFonts w:ascii="Arial"/>
          <w:color w:val="1C151F"/>
          <w:w w:val="110"/>
          <w:sz w:val="21"/>
        </w:rPr>
        <w:t>an</w:t>
      </w:r>
      <w:r>
        <w:rPr>
          <w:rFonts w:ascii="Arial"/>
          <w:color w:val="1C151F"/>
          <w:spacing w:val="-24"/>
          <w:w w:val="110"/>
          <w:sz w:val="21"/>
        </w:rPr>
        <w:t> </w:t>
      </w:r>
      <w:r>
        <w:rPr>
          <w:rFonts w:ascii="Arial"/>
          <w:color w:val="1C151F"/>
          <w:w w:val="110"/>
          <w:sz w:val="21"/>
        </w:rPr>
        <w:t>amassing</w:t>
      </w:r>
      <w:r>
        <w:rPr>
          <w:rFonts w:ascii="Arial"/>
          <w:color w:val="1C151F"/>
          <w:spacing w:val="-22"/>
          <w:w w:val="110"/>
          <w:sz w:val="21"/>
        </w:rPr>
        <w:t> </w:t>
      </w:r>
      <w:r>
        <w:rPr>
          <w:rFonts w:ascii="Arial"/>
          <w:color w:val="1C151F"/>
          <w:w w:val="110"/>
          <w:sz w:val="21"/>
        </w:rPr>
        <w:t>of</w:t>
      </w:r>
      <w:r>
        <w:rPr>
          <w:rFonts w:ascii="Arial"/>
          <w:color w:val="1C151F"/>
          <w:spacing w:val="-5"/>
          <w:w w:val="110"/>
          <w:sz w:val="21"/>
        </w:rPr>
        <w:t> </w:t>
      </w:r>
      <w:r>
        <w:rPr>
          <w:rFonts w:ascii="Arial"/>
          <w:color w:val="1C151F"/>
          <w:w w:val="110"/>
          <w:sz w:val="21"/>
        </w:rPr>
        <w:t>towers</w:t>
      </w:r>
      <w:r>
        <w:rPr>
          <w:rFonts w:ascii="Arial"/>
          <w:color w:val="1C151F"/>
          <w:spacing w:val="-26"/>
          <w:w w:val="110"/>
          <w:sz w:val="21"/>
        </w:rPr>
        <w:t> </w:t>
      </w:r>
      <w:r>
        <w:rPr>
          <w:rFonts w:ascii="Arial"/>
          <w:color w:val="1C151F"/>
          <w:w w:val="110"/>
          <w:sz w:val="21"/>
        </w:rPr>
        <w:t>a</w:t>
      </w:r>
      <w:r>
        <w:rPr>
          <w:rFonts w:ascii="Arial"/>
          <w:color w:val="5D3418"/>
          <w:w w:val="110"/>
          <w:sz w:val="21"/>
        </w:rPr>
        <w:t>l</w:t>
      </w:r>
      <w:r>
        <w:rPr>
          <w:rFonts w:ascii="Arial"/>
          <w:color w:val="1C151F"/>
          <w:w w:val="110"/>
          <w:sz w:val="21"/>
        </w:rPr>
        <w:t>ong</w:t>
      </w:r>
      <w:r>
        <w:rPr>
          <w:rFonts w:ascii="Arial"/>
          <w:color w:val="1C151F"/>
          <w:spacing w:val="-20"/>
          <w:w w:val="110"/>
          <w:sz w:val="21"/>
        </w:rPr>
        <w:t> </w:t>
      </w:r>
      <w:r>
        <w:rPr>
          <w:rFonts w:ascii="Arial"/>
          <w:color w:val="1C151F"/>
          <w:w w:val="110"/>
          <w:sz w:val="21"/>
        </w:rPr>
        <w:t>the </w:t>
      </w:r>
      <w:r>
        <w:rPr>
          <w:rFonts w:ascii="Arial"/>
          <w:color w:val="0A0F2F"/>
          <w:w w:val="110"/>
          <w:sz w:val="21"/>
        </w:rPr>
        <w:t>ripar</w:t>
      </w:r>
      <w:r>
        <w:rPr>
          <w:rFonts w:ascii="Arial"/>
          <w:color w:val="0A070C"/>
          <w:w w:val="110"/>
          <w:sz w:val="21"/>
        </w:rPr>
        <w:t>ian</w:t>
      </w:r>
      <w:r>
        <w:rPr>
          <w:rFonts w:ascii="Arial"/>
          <w:color w:val="0A070C"/>
          <w:spacing w:val="-34"/>
          <w:w w:val="110"/>
          <w:sz w:val="21"/>
        </w:rPr>
        <w:t> </w:t>
      </w:r>
      <w:r>
        <w:rPr>
          <w:rFonts w:ascii="Arial"/>
          <w:color w:val="1C151F"/>
          <w:spacing w:val="6"/>
          <w:w w:val="110"/>
          <w:sz w:val="21"/>
        </w:rPr>
        <w:t>c</w:t>
      </w:r>
      <w:r>
        <w:rPr>
          <w:rFonts w:ascii="Arial"/>
          <w:color w:val="2D2638"/>
          <w:spacing w:val="6"/>
          <w:w w:val="110"/>
          <w:sz w:val="21"/>
        </w:rPr>
        <w:t>o</w:t>
      </w:r>
      <w:r>
        <w:rPr>
          <w:rFonts w:ascii="Arial"/>
          <w:color w:val="0A070C"/>
          <w:spacing w:val="6"/>
          <w:w w:val="110"/>
          <w:sz w:val="21"/>
        </w:rPr>
        <w:t>r</w:t>
      </w:r>
      <w:r>
        <w:rPr>
          <w:rFonts w:ascii="Arial"/>
          <w:color w:val="0A0F2F"/>
          <w:spacing w:val="6"/>
          <w:w w:val="110"/>
          <w:sz w:val="21"/>
        </w:rPr>
        <w:t>r</w:t>
      </w:r>
      <w:r>
        <w:rPr>
          <w:rFonts w:ascii="Arial"/>
          <w:color w:val="0A0F2F"/>
          <w:spacing w:val="-56"/>
          <w:w w:val="110"/>
          <w:sz w:val="21"/>
        </w:rPr>
        <w:t> </w:t>
      </w:r>
      <w:r>
        <w:rPr>
          <w:rFonts w:ascii="Arial"/>
          <w:color w:val="0A070C"/>
          <w:w w:val="110"/>
          <w:sz w:val="21"/>
        </w:rPr>
        <w:t>idor'</w:t>
      </w:r>
      <w:r>
        <w:rPr>
          <w:rFonts w:ascii="Arial"/>
          <w:color w:val="0A070C"/>
          <w:spacing w:val="-40"/>
          <w:w w:val="110"/>
          <w:sz w:val="21"/>
        </w:rPr>
        <w:t> </w:t>
      </w:r>
      <w:r>
        <w:rPr>
          <w:rFonts w:ascii="Arial"/>
          <w:color w:val="0A070C"/>
          <w:w w:val="110"/>
          <w:sz w:val="21"/>
        </w:rPr>
        <w:t>s</w:t>
      </w:r>
      <w:r>
        <w:rPr>
          <w:rFonts w:ascii="Arial"/>
          <w:color w:val="0A070C"/>
          <w:spacing w:val="-30"/>
          <w:w w:val="110"/>
          <w:sz w:val="21"/>
        </w:rPr>
        <w:t> </w:t>
      </w:r>
      <w:r>
        <w:rPr>
          <w:rFonts w:ascii="Arial"/>
          <w:color w:val="0A0F2F"/>
          <w:w w:val="110"/>
          <w:sz w:val="21"/>
        </w:rPr>
        <w:t>recogn</w:t>
      </w:r>
      <w:r>
        <w:rPr>
          <w:rFonts w:ascii="Arial"/>
          <w:color w:val="0A0F2F"/>
          <w:spacing w:val="-47"/>
          <w:w w:val="110"/>
          <w:sz w:val="21"/>
        </w:rPr>
        <w:t> </w:t>
      </w:r>
      <w:r>
        <w:rPr>
          <w:rFonts w:ascii="Arial"/>
          <w:color w:val="0A070C"/>
          <w:w w:val="110"/>
          <w:sz w:val="21"/>
        </w:rPr>
        <w:t>izab</w:t>
      </w:r>
      <w:r>
        <w:rPr>
          <w:rFonts w:ascii="Arial"/>
          <w:color w:val="0F1F49"/>
          <w:w w:val="110"/>
          <w:sz w:val="21"/>
        </w:rPr>
        <w:t>l</w:t>
      </w:r>
      <w:r>
        <w:rPr>
          <w:rFonts w:ascii="Arial"/>
          <w:color w:val="2D2638"/>
          <w:w w:val="110"/>
          <w:sz w:val="21"/>
        </w:rPr>
        <w:t>y</w:t>
      </w:r>
      <w:r>
        <w:rPr>
          <w:rFonts w:ascii="Arial"/>
          <w:color w:val="0A070C"/>
          <w:w w:val="110"/>
          <w:sz w:val="21"/>
        </w:rPr>
        <w:t>-</w:t>
      </w:r>
      <w:r>
        <w:rPr>
          <w:rFonts w:ascii="Arial"/>
          <w:color w:val="2D2638"/>
          <w:w w:val="110"/>
          <w:sz w:val="21"/>
        </w:rPr>
        <w:t>v</w:t>
      </w:r>
      <w:r>
        <w:rPr>
          <w:rFonts w:ascii="Arial"/>
          <w:color w:val="1C151F"/>
          <w:w w:val="110"/>
          <w:sz w:val="21"/>
        </w:rPr>
        <w:t>a</w:t>
      </w:r>
      <w:r>
        <w:rPr>
          <w:rFonts w:ascii="Arial"/>
          <w:color w:val="0F1F49"/>
          <w:w w:val="110"/>
          <w:sz w:val="21"/>
        </w:rPr>
        <w:t>l</w:t>
      </w:r>
      <w:r>
        <w:rPr>
          <w:rFonts w:ascii="Arial"/>
          <w:color w:val="0A070C"/>
          <w:w w:val="110"/>
          <w:sz w:val="21"/>
        </w:rPr>
        <w:t>uable</w:t>
      </w:r>
      <w:r>
        <w:rPr>
          <w:rFonts w:ascii="Arial"/>
          <w:color w:val="0A070C"/>
          <w:spacing w:val="-14"/>
          <w:w w:val="110"/>
          <w:sz w:val="21"/>
        </w:rPr>
        <w:t> </w:t>
      </w:r>
      <w:r>
        <w:rPr>
          <w:rFonts w:ascii="Arial"/>
          <w:color w:val="1C151F"/>
          <w:spacing w:val="-4"/>
          <w:w w:val="110"/>
          <w:sz w:val="21"/>
        </w:rPr>
        <w:t>s</w:t>
      </w:r>
      <w:r>
        <w:rPr>
          <w:rFonts w:ascii="Arial"/>
          <w:color w:val="2D2638"/>
          <w:spacing w:val="-4"/>
          <w:w w:val="110"/>
          <w:sz w:val="21"/>
        </w:rPr>
        <w:t>c</w:t>
      </w:r>
      <w:r>
        <w:rPr>
          <w:rFonts w:ascii="Arial"/>
          <w:color w:val="1C151F"/>
          <w:spacing w:val="-4"/>
          <w:w w:val="110"/>
          <w:sz w:val="21"/>
        </w:rPr>
        <w:t>eni</w:t>
      </w:r>
      <w:r>
        <w:rPr>
          <w:rFonts w:ascii="Arial"/>
          <w:color w:val="1C151F"/>
          <w:spacing w:val="-54"/>
          <w:w w:val="110"/>
          <w:sz w:val="21"/>
        </w:rPr>
        <w:t> </w:t>
      </w:r>
      <w:r>
        <w:rPr>
          <w:rFonts w:ascii="Arial"/>
          <w:color w:val="2D2638"/>
          <w:w w:val="110"/>
          <w:sz w:val="21"/>
        </w:rPr>
        <w:t>c</w:t>
      </w:r>
      <w:r>
        <w:rPr>
          <w:rFonts w:ascii="Arial"/>
          <w:color w:val="2D2638"/>
          <w:spacing w:val="-25"/>
          <w:w w:val="110"/>
          <w:sz w:val="21"/>
        </w:rPr>
        <w:t> </w:t>
      </w:r>
      <w:r>
        <w:rPr>
          <w:rFonts w:ascii="Arial"/>
          <w:color w:val="0A0F2F"/>
          <w:w w:val="110"/>
          <w:sz w:val="21"/>
        </w:rPr>
        <w:t>ri</w:t>
      </w:r>
      <w:r>
        <w:rPr>
          <w:rFonts w:ascii="Arial"/>
          <w:color w:val="0A0F2F"/>
          <w:spacing w:val="-56"/>
          <w:w w:val="110"/>
          <w:sz w:val="21"/>
        </w:rPr>
        <w:t> </w:t>
      </w:r>
      <w:r>
        <w:rPr>
          <w:rFonts w:ascii="Arial"/>
          <w:color w:val="0A070C"/>
          <w:w w:val="110"/>
          <w:sz w:val="21"/>
        </w:rPr>
        <w:t>dge</w:t>
      </w:r>
      <w:r>
        <w:rPr>
          <w:rFonts w:ascii="Arial"/>
          <w:color w:val="0A070C"/>
          <w:spacing w:val="-55"/>
          <w:w w:val="110"/>
          <w:sz w:val="21"/>
        </w:rPr>
        <w:t> </w:t>
      </w:r>
      <w:r>
        <w:rPr>
          <w:rFonts w:ascii="Arial"/>
          <w:color w:val="5D3418"/>
          <w:spacing w:val="3"/>
          <w:w w:val="110"/>
          <w:sz w:val="21"/>
        </w:rPr>
        <w:t>l</w:t>
      </w:r>
      <w:r>
        <w:rPr>
          <w:rFonts w:ascii="Arial"/>
          <w:color w:val="0A0F2F"/>
          <w:spacing w:val="3"/>
          <w:w w:val="110"/>
          <w:sz w:val="21"/>
        </w:rPr>
        <w:t>i</w:t>
      </w:r>
      <w:r>
        <w:rPr>
          <w:rFonts w:ascii="Arial"/>
          <w:color w:val="0A070C"/>
          <w:spacing w:val="3"/>
          <w:w w:val="110"/>
          <w:sz w:val="21"/>
        </w:rPr>
        <w:t>nes</w:t>
      </w:r>
      <w:r>
        <w:rPr>
          <w:rFonts w:ascii="Arial"/>
          <w:color w:val="2D2638"/>
          <w:spacing w:val="3"/>
          <w:w w:val="110"/>
          <w:sz w:val="21"/>
        </w:rPr>
        <w:t>.</w:t>
      </w:r>
      <w:r>
        <w:rPr>
          <w:rFonts w:ascii="Arial"/>
          <w:color w:val="2D2638"/>
          <w:spacing w:val="-24"/>
          <w:w w:val="110"/>
          <w:sz w:val="21"/>
        </w:rPr>
        <w:t> </w:t>
      </w:r>
      <w:r>
        <w:rPr>
          <w:rFonts w:ascii="Arial"/>
          <w:color w:val="1C151F"/>
          <w:w w:val="110"/>
          <w:sz w:val="21"/>
        </w:rPr>
        <w:t>Disapproving</w:t>
      </w:r>
      <w:r>
        <w:rPr>
          <w:rFonts w:ascii="Arial"/>
          <w:color w:val="1C151F"/>
          <w:spacing w:val="-27"/>
          <w:w w:val="110"/>
          <w:sz w:val="21"/>
        </w:rPr>
        <w:t> </w:t>
      </w:r>
      <w:r>
        <w:rPr>
          <w:rFonts w:ascii="Arial"/>
          <w:color w:val="1C151F"/>
          <w:w w:val="110"/>
          <w:sz w:val="21"/>
        </w:rPr>
        <w:t>the</w:t>
      </w:r>
      <w:r>
        <w:rPr>
          <w:rFonts w:ascii="Arial"/>
          <w:color w:val="1C151F"/>
          <w:spacing w:val="-21"/>
          <w:w w:val="110"/>
          <w:sz w:val="21"/>
        </w:rPr>
        <w:t> </w:t>
      </w:r>
      <w:r>
        <w:rPr>
          <w:rFonts w:ascii="Arial"/>
          <w:color w:val="1C151F"/>
          <w:w w:val="110"/>
          <w:sz w:val="21"/>
        </w:rPr>
        <w:t>proposed tower </w:t>
      </w:r>
      <w:r>
        <w:rPr>
          <w:rFonts w:ascii="Arial"/>
          <w:color w:val="1C151F"/>
          <w:spacing w:val="-4"/>
          <w:w w:val="110"/>
          <w:sz w:val="21"/>
        </w:rPr>
        <w:t>wou</w:t>
      </w:r>
      <w:r>
        <w:rPr>
          <w:rFonts w:ascii="Arial"/>
          <w:color w:val="5D3418"/>
          <w:spacing w:val="-4"/>
          <w:w w:val="110"/>
          <w:sz w:val="21"/>
        </w:rPr>
        <w:t>l</w:t>
      </w:r>
      <w:r>
        <w:rPr>
          <w:rFonts w:ascii="Arial"/>
          <w:color w:val="1C151F"/>
          <w:spacing w:val="-4"/>
          <w:w w:val="110"/>
          <w:sz w:val="21"/>
        </w:rPr>
        <w:t>d </w:t>
      </w:r>
      <w:r>
        <w:rPr>
          <w:rFonts w:ascii="Arial"/>
          <w:color w:val="42211A"/>
          <w:w w:val="110"/>
          <w:sz w:val="21"/>
        </w:rPr>
        <w:t>l</w:t>
      </w:r>
      <w:r>
        <w:rPr>
          <w:rFonts w:ascii="Arial"/>
          <w:color w:val="1C151F"/>
          <w:w w:val="110"/>
          <w:sz w:val="21"/>
        </w:rPr>
        <w:t>ikewiseset a precedent </w:t>
      </w:r>
      <w:r>
        <w:rPr>
          <w:rFonts w:ascii="Arial"/>
          <w:color w:val="1C151F"/>
          <w:spacing w:val="-4"/>
          <w:w w:val="110"/>
          <w:sz w:val="21"/>
        </w:rPr>
        <w:t>examp</w:t>
      </w:r>
      <w:r>
        <w:rPr>
          <w:rFonts w:ascii="Arial"/>
          <w:color w:val="5D3418"/>
          <w:spacing w:val="-4"/>
          <w:w w:val="110"/>
          <w:sz w:val="21"/>
        </w:rPr>
        <w:t>l</w:t>
      </w:r>
      <w:r>
        <w:rPr>
          <w:rFonts w:ascii="Arial"/>
          <w:color w:val="1C151F"/>
          <w:spacing w:val="-4"/>
          <w:w w:val="110"/>
          <w:sz w:val="21"/>
        </w:rPr>
        <w:t>e </w:t>
      </w:r>
      <w:r>
        <w:rPr>
          <w:rFonts w:ascii="Arial"/>
          <w:color w:val="1C151F"/>
          <w:w w:val="110"/>
          <w:sz w:val="21"/>
        </w:rPr>
        <w:t>for nearby villages</w:t>
      </w:r>
      <w:r>
        <w:rPr>
          <w:rFonts w:ascii="Arial"/>
          <w:color w:val="2D2638"/>
          <w:w w:val="110"/>
          <w:sz w:val="21"/>
        </w:rPr>
        <w:t>, </w:t>
      </w:r>
      <w:r>
        <w:rPr>
          <w:rFonts w:ascii="Arial"/>
          <w:color w:val="1C151F"/>
          <w:w w:val="110"/>
          <w:sz w:val="21"/>
        </w:rPr>
        <w:t>in </w:t>
      </w:r>
      <w:r>
        <w:rPr>
          <w:rFonts w:ascii="Arial"/>
          <w:color w:val="0A070C"/>
          <w:w w:val="110"/>
          <w:sz w:val="21"/>
        </w:rPr>
        <w:t>that it </w:t>
      </w:r>
      <w:r>
        <w:rPr>
          <w:rFonts w:ascii="Arial"/>
          <w:color w:val="0A0F2F"/>
          <w:spacing w:val="-7"/>
          <w:w w:val="110"/>
          <w:sz w:val="21"/>
        </w:rPr>
        <w:t>ma</w:t>
      </w:r>
      <w:r>
        <w:rPr>
          <w:rFonts w:ascii="Arial"/>
          <w:color w:val="2D2638"/>
          <w:spacing w:val="-7"/>
          <w:w w:val="110"/>
          <w:sz w:val="21"/>
        </w:rPr>
        <w:t>y </w:t>
      </w:r>
      <w:r>
        <w:rPr>
          <w:rFonts w:ascii="Arial"/>
          <w:color w:val="1C151F"/>
          <w:w w:val="110"/>
          <w:sz w:val="21"/>
        </w:rPr>
        <w:t>afford the empowerment of communities </w:t>
      </w:r>
      <w:r>
        <w:rPr>
          <w:rFonts w:ascii="Arial"/>
          <w:color w:val="0A070C"/>
          <w:w w:val="110"/>
          <w:sz w:val="21"/>
        </w:rPr>
        <w:t>to </w:t>
      </w:r>
      <w:r>
        <w:rPr>
          <w:rFonts w:ascii="Arial"/>
          <w:color w:val="1C151F"/>
          <w:spacing w:val="-3"/>
          <w:w w:val="110"/>
          <w:sz w:val="21"/>
        </w:rPr>
        <w:t>lega</w:t>
      </w:r>
      <w:r>
        <w:rPr>
          <w:rFonts w:ascii="Arial"/>
          <w:color w:val="2D2638"/>
          <w:spacing w:val="-3"/>
          <w:w w:val="110"/>
          <w:sz w:val="21"/>
        </w:rPr>
        <w:t>lly </w:t>
      </w:r>
      <w:r>
        <w:rPr>
          <w:rFonts w:ascii="Arial"/>
          <w:color w:val="1C151F"/>
          <w:w w:val="110"/>
          <w:sz w:val="21"/>
        </w:rPr>
        <w:t>wie</w:t>
      </w:r>
      <w:r>
        <w:rPr>
          <w:rFonts w:ascii="Arial"/>
          <w:color w:val="0F1F49"/>
          <w:w w:val="110"/>
          <w:sz w:val="21"/>
        </w:rPr>
        <w:t>l</w:t>
      </w:r>
      <w:r>
        <w:rPr>
          <w:rFonts w:ascii="Arial"/>
          <w:color w:val="0A070C"/>
          <w:w w:val="110"/>
          <w:sz w:val="21"/>
        </w:rPr>
        <w:t>d </w:t>
      </w:r>
      <w:r>
        <w:rPr>
          <w:rFonts w:ascii="Arial"/>
          <w:color w:val="1C151F"/>
          <w:w w:val="110"/>
          <w:sz w:val="21"/>
        </w:rPr>
        <w:t>a greater measure of contro </w:t>
      </w:r>
      <w:r>
        <w:rPr>
          <w:rFonts w:ascii="Arial"/>
          <w:color w:val="0F1F49"/>
          <w:w w:val="110"/>
          <w:sz w:val="21"/>
        </w:rPr>
        <w:t>l </w:t>
      </w:r>
      <w:r>
        <w:rPr>
          <w:rFonts w:ascii="Arial"/>
          <w:color w:val="1C151F"/>
          <w:w w:val="110"/>
          <w:sz w:val="21"/>
        </w:rPr>
        <w:t>and </w:t>
      </w:r>
      <w:r>
        <w:rPr>
          <w:rFonts w:ascii="Arial"/>
          <w:color w:val="1C151F"/>
          <w:spacing w:val="-3"/>
          <w:w w:val="110"/>
          <w:sz w:val="21"/>
        </w:rPr>
        <w:t>preser</w:t>
      </w:r>
      <w:r>
        <w:rPr>
          <w:rFonts w:ascii="Arial"/>
          <w:color w:val="2D2638"/>
          <w:spacing w:val="-3"/>
          <w:w w:val="110"/>
          <w:sz w:val="21"/>
        </w:rPr>
        <w:t>v</w:t>
      </w:r>
      <w:r>
        <w:rPr>
          <w:rFonts w:ascii="Arial"/>
          <w:color w:val="1C151F"/>
          <w:spacing w:val="-3"/>
          <w:w w:val="110"/>
          <w:sz w:val="21"/>
        </w:rPr>
        <w:t>ation</w:t>
      </w:r>
      <w:r>
        <w:rPr>
          <w:rFonts w:ascii="Arial"/>
          <w:color w:val="1C151F"/>
          <w:spacing w:val="8"/>
          <w:w w:val="110"/>
          <w:sz w:val="21"/>
        </w:rPr>
        <w:t> </w:t>
      </w:r>
      <w:r>
        <w:rPr>
          <w:rFonts w:ascii="Arial"/>
          <w:color w:val="1C151F"/>
          <w:w w:val="110"/>
          <w:sz w:val="21"/>
        </w:rPr>
        <w:t>ability</w:t>
      </w:r>
      <w:r>
        <w:rPr>
          <w:rFonts w:ascii="Arial"/>
          <w:color w:val="1C151F"/>
          <w:spacing w:val="-2"/>
          <w:w w:val="110"/>
          <w:sz w:val="21"/>
        </w:rPr>
        <w:t> </w:t>
      </w:r>
      <w:r>
        <w:rPr>
          <w:rFonts w:ascii="Arial"/>
          <w:color w:val="1C151F"/>
          <w:w w:val="110"/>
          <w:sz w:val="21"/>
        </w:rPr>
        <w:t>towards</w:t>
      </w:r>
      <w:r>
        <w:rPr>
          <w:rFonts w:ascii="Arial"/>
          <w:color w:val="1C151F"/>
          <w:spacing w:val="2"/>
          <w:w w:val="110"/>
          <w:sz w:val="21"/>
        </w:rPr>
        <w:t> </w:t>
      </w:r>
      <w:r>
        <w:rPr>
          <w:rFonts w:ascii="Arial"/>
          <w:color w:val="0A070C"/>
          <w:spacing w:val="-5"/>
          <w:w w:val="110"/>
          <w:sz w:val="21"/>
        </w:rPr>
        <w:t>hig</w:t>
      </w:r>
      <w:r>
        <w:rPr>
          <w:rFonts w:ascii="Arial"/>
          <w:color w:val="0A0F2F"/>
          <w:spacing w:val="-5"/>
          <w:w w:val="110"/>
          <w:sz w:val="21"/>
        </w:rPr>
        <w:t>h</w:t>
      </w:r>
      <w:r>
        <w:rPr>
          <w:rFonts w:ascii="Arial"/>
          <w:color w:val="0A070C"/>
          <w:spacing w:val="-5"/>
          <w:w w:val="110"/>
          <w:sz w:val="21"/>
        </w:rPr>
        <w:t>-v</w:t>
      </w:r>
      <w:r>
        <w:rPr>
          <w:rFonts w:ascii="Arial"/>
          <w:color w:val="0A0F2F"/>
          <w:spacing w:val="-5"/>
          <w:w w:val="110"/>
          <w:sz w:val="21"/>
        </w:rPr>
        <w:t>is</w:t>
      </w:r>
      <w:r>
        <w:rPr>
          <w:rFonts w:ascii="Arial"/>
          <w:color w:val="0A070C"/>
          <w:spacing w:val="-5"/>
          <w:w w:val="110"/>
          <w:sz w:val="21"/>
        </w:rPr>
        <w:t>ib</w:t>
      </w:r>
      <w:r>
        <w:rPr>
          <w:rFonts w:ascii="Arial"/>
          <w:color w:val="0A070C"/>
          <w:spacing w:val="-48"/>
          <w:w w:val="110"/>
          <w:sz w:val="21"/>
        </w:rPr>
        <w:t> </w:t>
      </w:r>
      <w:r>
        <w:rPr>
          <w:rFonts w:ascii="Arial"/>
          <w:color w:val="0A0F2F"/>
          <w:spacing w:val="6"/>
          <w:w w:val="110"/>
          <w:sz w:val="21"/>
        </w:rPr>
        <w:t>i</w:t>
      </w:r>
      <w:r>
        <w:rPr>
          <w:rFonts w:ascii="Arial"/>
          <w:color w:val="5D3418"/>
          <w:spacing w:val="6"/>
          <w:w w:val="110"/>
          <w:sz w:val="21"/>
        </w:rPr>
        <w:t>l</w:t>
      </w:r>
      <w:r>
        <w:rPr>
          <w:rFonts w:ascii="Arial"/>
          <w:color w:val="0A0F2F"/>
          <w:spacing w:val="6"/>
          <w:w w:val="110"/>
          <w:sz w:val="21"/>
        </w:rPr>
        <w:t>i</w:t>
      </w:r>
      <w:r>
        <w:rPr>
          <w:rFonts w:ascii="Arial"/>
          <w:color w:val="0A070C"/>
          <w:spacing w:val="6"/>
          <w:w w:val="110"/>
          <w:sz w:val="21"/>
        </w:rPr>
        <w:t>t</w:t>
      </w:r>
      <w:r>
        <w:rPr>
          <w:rFonts w:ascii="Arial"/>
          <w:color w:val="0A070C"/>
          <w:spacing w:val="-39"/>
          <w:w w:val="110"/>
          <w:sz w:val="21"/>
        </w:rPr>
        <w:t> </w:t>
      </w:r>
      <w:r>
        <w:rPr>
          <w:rFonts w:ascii="Arial"/>
          <w:color w:val="2D2638"/>
          <w:w w:val="110"/>
          <w:sz w:val="21"/>
        </w:rPr>
        <w:t>y</w:t>
      </w:r>
      <w:r>
        <w:rPr>
          <w:rFonts w:ascii="Arial"/>
          <w:color w:val="2D2638"/>
          <w:spacing w:val="-2"/>
          <w:w w:val="110"/>
          <w:sz w:val="21"/>
        </w:rPr>
        <w:t> </w:t>
      </w:r>
      <w:r>
        <w:rPr>
          <w:rFonts w:ascii="Arial"/>
          <w:color w:val="1C151F"/>
          <w:w w:val="110"/>
          <w:sz w:val="21"/>
        </w:rPr>
        <w:t>structures</w:t>
      </w:r>
      <w:r>
        <w:rPr>
          <w:rFonts w:ascii="Arial"/>
          <w:color w:val="1C151F"/>
          <w:spacing w:val="7"/>
          <w:w w:val="110"/>
          <w:sz w:val="21"/>
        </w:rPr>
        <w:t> </w:t>
      </w:r>
      <w:r>
        <w:rPr>
          <w:rFonts w:ascii="Arial"/>
          <w:color w:val="1C151F"/>
          <w:w w:val="110"/>
          <w:sz w:val="21"/>
        </w:rPr>
        <w:t>becoming</w:t>
      </w:r>
      <w:r>
        <w:rPr>
          <w:rFonts w:ascii="Arial"/>
          <w:color w:val="1C151F"/>
          <w:spacing w:val="-1"/>
          <w:w w:val="110"/>
          <w:sz w:val="21"/>
        </w:rPr>
        <w:t> </w:t>
      </w:r>
      <w:r>
        <w:rPr>
          <w:rFonts w:ascii="Arial"/>
          <w:color w:val="0A0F2F"/>
          <w:w w:val="110"/>
          <w:sz w:val="21"/>
        </w:rPr>
        <w:t>int</w:t>
      </w:r>
      <w:r>
        <w:rPr>
          <w:rFonts w:ascii="Arial"/>
          <w:color w:val="0A0F2F"/>
          <w:spacing w:val="-46"/>
          <w:w w:val="110"/>
          <w:sz w:val="21"/>
        </w:rPr>
        <w:t> </w:t>
      </w:r>
      <w:r>
        <w:rPr>
          <w:rFonts w:ascii="Arial"/>
          <w:color w:val="0A070C"/>
          <w:w w:val="110"/>
          <w:sz w:val="21"/>
        </w:rPr>
        <w:t>rodu</w:t>
      </w:r>
      <w:r>
        <w:rPr>
          <w:rFonts w:ascii="Arial"/>
          <w:color w:val="2D2638"/>
          <w:w w:val="110"/>
          <w:sz w:val="21"/>
        </w:rPr>
        <w:t>c</w:t>
      </w:r>
      <w:r>
        <w:rPr>
          <w:rFonts w:ascii="Arial"/>
          <w:color w:val="1C151F"/>
          <w:w w:val="110"/>
          <w:sz w:val="21"/>
        </w:rPr>
        <w:t>ed</w:t>
      </w:r>
      <w:r>
        <w:rPr>
          <w:rFonts w:ascii="Arial"/>
          <w:color w:val="1C151F"/>
          <w:spacing w:val="5"/>
          <w:w w:val="110"/>
          <w:sz w:val="21"/>
        </w:rPr>
        <w:t> </w:t>
      </w:r>
      <w:r>
        <w:rPr>
          <w:rFonts w:ascii="Arial"/>
          <w:color w:val="1C151F"/>
          <w:w w:val="110"/>
          <w:sz w:val="21"/>
        </w:rPr>
        <w:t>among</w:t>
      </w:r>
      <w:r>
        <w:rPr>
          <w:rFonts w:ascii="Arial"/>
          <w:color w:val="1C151F"/>
          <w:spacing w:val="-2"/>
          <w:w w:val="110"/>
          <w:sz w:val="21"/>
        </w:rPr>
        <w:t> </w:t>
      </w:r>
      <w:r>
        <w:rPr>
          <w:rFonts w:ascii="Arial"/>
          <w:color w:val="1C151F"/>
          <w:w w:val="110"/>
          <w:sz w:val="21"/>
        </w:rPr>
        <w:t>the SASS-designated</w:t>
      </w:r>
      <w:r>
        <w:rPr>
          <w:rFonts w:ascii="Arial"/>
          <w:color w:val="1C151F"/>
          <w:spacing w:val="-23"/>
          <w:w w:val="110"/>
          <w:sz w:val="21"/>
        </w:rPr>
        <w:t> </w:t>
      </w:r>
      <w:r>
        <w:rPr>
          <w:rFonts w:ascii="Arial"/>
          <w:color w:val="1C151F"/>
          <w:spacing w:val="-4"/>
          <w:w w:val="110"/>
          <w:sz w:val="21"/>
        </w:rPr>
        <w:t>s</w:t>
      </w:r>
      <w:r>
        <w:rPr>
          <w:rFonts w:ascii="Arial"/>
          <w:color w:val="2D2638"/>
          <w:spacing w:val="-4"/>
          <w:w w:val="110"/>
          <w:sz w:val="21"/>
        </w:rPr>
        <w:t>c</w:t>
      </w:r>
      <w:r>
        <w:rPr>
          <w:rFonts w:ascii="Arial"/>
          <w:color w:val="1C151F"/>
          <w:spacing w:val="-4"/>
          <w:w w:val="110"/>
          <w:sz w:val="21"/>
        </w:rPr>
        <w:t>eni</w:t>
      </w:r>
      <w:r>
        <w:rPr>
          <w:rFonts w:ascii="Arial"/>
          <w:color w:val="1C151F"/>
          <w:spacing w:val="-39"/>
          <w:w w:val="110"/>
          <w:sz w:val="21"/>
        </w:rPr>
        <w:t> </w:t>
      </w:r>
      <w:r>
        <w:rPr>
          <w:rFonts w:ascii="Arial"/>
          <w:color w:val="2D2638"/>
          <w:w w:val="110"/>
          <w:sz w:val="21"/>
        </w:rPr>
        <w:t>c</w:t>
      </w:r>
      <w:r>
        <w:rPr>
          <w:rFonts w:ascii="Arial"/>
          <w:color w:val="2D2638"/>
          <w:spacing w:val="-6"/>
          <w:w w:val="110"/>
          <w:sz w:val="21"/>
        </w:rPr>
        <w:t> </w:t>
      </w:r>
      <w:r>
        <w:rPr>
          <w:rFonts w:ascii="Arial"/>
          <w:color w:val="0A070C"/>
          <w:w w:val="110"/>
          <w:sz w:val="21"/>
        </w:rPr>
        <w:t>res</w:t>
      </w:r>
      <w:r>
        <w:rPr>
          <w:rFonts w:ascii="Arial"/>
          <w:color w:val="2D2638"/>
          <w:w w:val="110"/>
          <w:sz w:val="21"/>
        </w:rPr>
        <w:t>o</w:t>
      </w:r>
      <w:r>
        <w:rPr>
          <w:rFonts w:ascii="Arial"/>
          <w:color w:val="2D2638"/>
          <w:spacing w:val="-46"/>
          <w:w w:val="110"/>
          <w:sz w:val="21"/>
        </w:rPr>
        <w:t> </w:t>
      </w:r>
      <w:r>
        <w:rPr>
          <w:rFonts w:ascii="Arial"/>
          <w:color w:val="1C151F"/>
          <w:w w:val="110"/>
          <w:sz w:val="21"/>
        </w:rPr>
        <w:t>urces</w:t>
      </w:r>
      <w:r>
        <w:rPr>
          <w:rFonts w:ascii="Arial"/>
          <w:color w:val="1C151F"/>
          <w:spacing w:val="-40"/>
          <w:w w:val="110"/>
          <w:sz w:val="21"/>
        </w:rPr>
        <w:t> </w:t>
      </w:r>
      <w:r>
        <w:rPr>
          <w:rFonts w:ascii="Arial"/>
          <w:color w:val="42211A"/>
          <w:w w:val="110"/>
          <w:sz w:val="21"/>
        </w:rPr>
        <w:t>.</w:t>
      </w:r>
    </w:p>
    <w:p>
      <w:pPr>
        <w:pStyle w:val="ListParagraph"/>
        <w:numPr>
          <w:ilvl w:val="1"/>
          <w:numId w:val="33"/>
        </w:numPr>
        <w:tabs>
          <w:tab w:pos="1795" w:val="left" w:leader="none"/>
        </w:tabs>
        <w:spacing w:line="240" w:lineRule="auto" w:before="182" w:after="0"/>
        <w:ind w:left="1794" w:right="0" w:hanging="345"/>
        <w:jc w:val="left"/>
        <w:rPr>
          <w:color w:val="0A070C"/>
          <w:sz w:val="24"/>
        </w:rPr>
      </w:pPr>
      <w:r>
        <w:rPr>
          <w:color w:val="1C151F"/>
          <w:w w:val="105"/>
          <w:sz w:val="24"/>
          <w:u w:val="thick" w:color="1C151F"/>
        </w:rPr>
        <w:t>Vegetative</w:t>
      </w:r>
      <w:r>
        <w:rPr>
          <w:color w:val="1C151F"/>
          <w:spacing w:val="2"/>
          <w:w w:val="105"/>
          <w:sz w:val="24"/>
          <w:u w:val="thick" w:color="1C151F"/>
        </w:rPr>
        <w:t> </w:t>
      </w:r>
      <w:r>
        <w:rPr>
          <w:color w:val="1C151F"/>
          <w:w w:val="105"/>
          <w:sz w:val="24"/>
          <w:u w:val="thick" w:color="1C151F"/>
        </w:rPr>
        <w:t>Character</w:t>
      </w:r>
    </w:p>
    <w:p>
      <w:pPr>
        <w:spacing w:line="254" w:lineRule="auto" w:before="84"/>
        <w:ind w:left="1442" w:right="1401" w:hanging="10"/>
        <w:jc w:val="both"/>
        <w:rPr>
          <w:sz w:val="18"/>
        </w:rPr>
      </w:pPr>
      <w:r>
        <w:rPr>
          <w:color w:val="494659"/>
          <w:sz w:val="18"/>
        </w:rPr>
        <w:t>" </w:t>
      </w:r>
      <w:r>
        <w:rPr>
          <w:color w:val="C6C3C6"/>
          <w:sz w:val="18"/>
        </w:rPr>
        <w:t>.,;. e· .._ 1::.1c:eL .; </w:t>
      </w:r>
      <w:r>
        <w:rPr>
          <w:color w:val="C6C3C6"/>
          <w:w w:val="90"/>
          <w:sz w:val="18"/>
        </w:rPr>
        <w:t>1.11:: </w:t>
      </w:r>
      <w:r>
        <w:rPr>
          <w:color w:val="C6C3C6"/>
          <w:sz w:val="18"/>
        </w:rPr>
        <w:t>.).h., </w:t>
      </w:r>
      <w:r>
        <w:rPr>
          <w:color w:val="C6C3C6"/>
          <w:w w:val="90"/>
          <w:sz w:val="18"/>
        </w:rPr>
        <w:t>._</w:t>
      </w:r>
      <w:r>
        <w:rPr>
          <w:color w:val="C6C3C6"/>
          <w:spacing w:val="40"/>
          <w:w w:val="90"/>
          <w:sz w:val="18"/>
        </w:rPr>
        <w:t> </w:t>
      </w:r>
      <w:r>
        <w:rPr>
          <w:color w:val="C6C3C6"/>
          <w:w w:val="90"/>
          <w:sz w:val="18"/>
        </w:rPr>
        <w:t>••</w:t>
      </w:r>
      <w:r>
        <w:rPr>
          <w:color w:val="C6C3C6"/>
          <w:w w:val="90"/>
          <w:sz w:val="24"/>
        </w:rPr>
        <w:t>!m:c</w:t>
      </w:r>
      <w:r>
        <w:rPr>
          <w:color w:val="C6C3C6"/>
          <w:w w:val="90"/>
          <w:sz w:val="36"/>
        </w:rPr>
        <w:t>1:....</w:t>
      </w:r>
      <w:r>
        <w:rPr>
          <w:color w:val="C6C3C6"/>
          <w:w w:val="90"/>
          <w:sz w:val="18"/>
        </w:rPr>
        <w:t>1  . </w:t>
      </w:r>
      <w:r>
        <w:rPr>
          <w:color w:val="C6C3C6"/>
          <w:sz w:val="18"/>
        </w:rPr>
        <w:t>:.1.::ic.1.1 </w:t>
      </w:r>
      <w:r>
        <w:rPr>
          <w:color w:val="C6C3C6"/>
          <w:spacing w:val="-7"/>
          <w:sz w:val="18"/>
        </w:rPr>
        <w:t>••1  </w:t>
      </w:r>
      <w:r>
        <w:rPr>
          <w:color w:val="C6C3C6"/>
          <w:sz w:val="18"/>
        </w:rPr>
        <w:t>t  c.1::  </w:t>
      </w:r>
      <w:r>
        <w:rPr>
          <w:b/>
          <w:color w:val="0A070C"/>
          <w:sz w:val="23"/>
        </w:rPr>
        <w:t>the proposed  </w:t>
      </w:r>
      <w:r>
        <w:rPr>
          <w:color w:val="C6C3C6"/>
          <w:w w:val="120"/>
          <w:sz w:val="18"/>
        </w:rPr>
        <w:t>ea.t.l </w:t>
      </w:r>
      <w:r>
        <w:rPr>
          <w:b/>
          <w:color w:val="0A070C"/>
          <w:sz w:val="23"/>
        </w:rPr>
        <w:t>monopine tower  </w:t>
      </w:r>
      <w:r>
        <w:rPr>
          <w:b/>
          <w:color w:val="1C151F"/>
          <w:sz w:val="23"/>
        </w:rPr>
        <w:t>will </w:t>
      </w:r>
      <w:r>
        <w:rPr>
          <w:b/>
          <w:color w:val="0A070C"/>
          <w:sz w:val="23"/>
        </w:rPr>
        <w:t>be </w:t>
      </w:r>
      <w:r>
        <w:rPr>
          <w:b/>
          <w:color w:val="1C151F"/>
          <w:sz w:val="23"/>
        </w:rPr>
        <w:t>seen </w:t>
      </w:r>
      <w:r>
        <w:rPr>
          <w:b/>
          <w:color w:val="0A070C"/>
          <w:sz w:val="23"/>
        </w:rPr>
        <w:t>at  </w:t>
      </w:r>
      <w:r>
        <w:rPr>
          <w:b/>
          <w:color w:val="1C151F"/>
          <w:sz w:val="23"/>
        </w:rPr>
        <w:t>extended  </w:t>
      </w:r>
      <w:r>
        <w:rPr>
          <w:b/>
          <w:color w:val="0A070C"/>
          <w:sz w:val="23"/>
        </w:rPr>
        <w:t>distance  through  intervening  deciduous  </w:t>
      </w:r>
      <w:r>
        <w:rPr>
          <w:b/>
          <w:color w:val="1C151F"/>
          <w:sz w:val="23"/>
        </w:rPr>
        <w:t>vegetation.  </w:t>
      </w:r>
      <w:r>
        <w:rPr>
          <w:color w:val="C6C3C6"/>
          <w:w w:val="120"/>
          <w:sz w:val="18"/>
        </w:rPr>
        <w:t>ac.1 </w:t>
      </w:r>
      <w:r>
        <w:rPr>
          <w:color w:val="C6C3C6"/>
          <w:sz w:val="18"/>
        </w:rPr>
        <w:t>:..11::.el </w:t>
      </w:r>
      <w:r>
        <w:rPr>
          <w:b/>
          <w:color w:val="1C151F"/>
          <w:sz w:val="23"/>
        </w:rPr>
        <w:t>views will </w:t>
      </w:r>
      <w:r>
        <w:rPr>
          <w:b/>
          <w:color w:val="0A070C"/>
          <w:sz w:val="23"/>
        </w:rPr>
        <w:t>be </w:t>
      </w:r>
      <w:r>
        <w:rPr>
          <w:b/>
          <w:color w:val="1C151F"/>
          <w:sz w:val="23"/>
        </w:rPr>
        <w:t>substantially </w:t>
      </w:r>
      <w:r>
        <w:rPr>
          <w:b/>
          <w:color w:val="0A070C"/>
          <w:sz w:val="23"/>
        </w:rPr>
        <w:t>or </w:t>
      </w:r>
      <w:r>
        <w:rPr>
          <w:b/>
          <w:color w:val="1C151F"/>
          <w:sz w:val="23"/>
        </w:rPr>
        <w:t>completely screened </w:t>
      </w:r>
      <w:r>
        <w:rPr>
          <w:b/>
          <w:color w:val="0A070C"/>
          <w:sz w:val="23"/>
        </w:rPr>
        <w:t>during </w:t>
      </w:r>
      <w:r>
        <w:rPr>
          <w:b/>
          <w:color w:val="1C151F"/>
          <w:sz w:val="23"/>
        </w:rPr>
        <w:t>summer </w:t>
      </w:r>
      <w:r>
        <w:rPr>
          <w:b/>
          <w:color w:val="0A070C"/>
          <w:sz w:val="23"/>
        </w:rPr>
        <w:t>leaf-on </w:t>
      </w:r>
      <w:r>
        <w:rPr>
          <w:b/>
          <w:color w:val="1C151F"/>
          <w:sz w:val="23"/>
        </w:rPr>
        <w:t>season</w:t>
      </w:r>
      <w:r>
        <w:rPr>
          <w:b/>
          <w:color w:val="42211A"/>
          <w:sz w:val="23"/>
        </w:rPr>
        <w:t>. </w:t>
      </w:r>
      <w:r>
        <w:rPr>
          <w:color w:val="C6C3C6"/>
          <w:sz w:val="18"/>
        </w:rPr>
        <w:t>:v.1::,..,.·e</w:t>
      </w:r>
      <w:r>
        <w:rPr>
          <w:color w:val="C6C3C6"/>
          <w:spacing w:val="11"/>
          <w:sz w:val="18"/>
        </w:rPr>
        <w:t> </w:t>
      </w:r>
      <w:r>
        <w:rPr>
          <w:color w:val="C6C3C6"/>
          <w:sz w:val="18"/>
        </w:rPr>
        <w:t>.</w:t>
      </w:r>
    </w:p>
    <w:p>
      <w:pPr>
        <w:spacing w:line="266" w:lineRule="auto" w:before="0"/>
        <w:ind w:left="1436" w:right="1400" w:hanging="12"/>
        <w:jc w:val="both"/>
        <w:rPr>
          <w:b/>
          <w:sz w:val="23"/>
        </w:rPr>
      </w:pPr>
      <w:r>
        <w:rPr>
          <w:color w:val="C6C3C6"/>
          <w:w w:val="105"/>
          <w:sz w:val="17"/>
        </w:rPr>
        <w:t>1 e -.. a </w:t>
      </w:r>
      <w:r>
        <w:rPr>
          <w:i/>
          <w:color w:val="C6C3C6"/>
          <w:w w:val="105"/>
          <w:sz w:val="25"/>
        </w:rPr>
        <w:t>s </w:t>
      </w:r>
      <w:r>
        <w:rPr>
          <w:i/>
          <w:color w:val="C6C3C6"/>
          <w:sz w:val="25"/>
          <w:vertAlign w:val="subscript"/>
        </w:rPr>
        <w:t>&lt;?&lt;</w:t>
      </w:r>
      <w:r>
        <w:rPr>
          <w:i/>
          <w:color w:val="C6C3C6"/>
          <w:sz w:val="25"/>
          <w:vertAlign w:val="baseline"/>
        </w:rPr>
        <w:t> </w:t>
      </w:r>
      <w:r>
        <w:rPr>
          <w:color w:val="C6C3C6"/>
          <w:w w:val="105"/>
          <w:sz w:val="17"/>
          <w:vertAlign w:val="baseline"/>
        </w:rPr>
        <w:t>".!1....1... </w:t>
      </w:r>
      <w:r>
        <w:rPr>
          <w:b/>
          <w:color w:val="0A070C"/>
          <w:w w:val="105"/>
          <w:sz w:val="23"/>
          <w:vertAlign w:val="baseline"/>
        </w:rPr>
        <w:t>pine </w:t>
      </w:r>
      <w:r>
        <w:rPr>
          <w:b/>
          <w:color w:val="C6C3C6"/>
          <w:w w:val="105"/>
          <w:sz w:val="23"/>
          <w:vertAlign w:val="baseline"/>
        </w:rPr>
        <w:t>" </w:t>
      </w:r>
      <w:r>
        <w:rPr>
          <w:rFonts w:ascii="Arial" w:hAnsi="Arial"/>
          <w:color w:val="C6C3C6"/>
          <w:w w:val="105"/>
          <w:sz w:val="19"/>
          <w:vertAlign w:val="baseline"/>
        </w:rPr>
        <w:t>t </w:t>
      </w:r>
      <w:r>
        <w:rPr>
          <w:color w:val="C6C3C6"/>
          <w:w w:val="110"/>
          <w:sz w:val="17"/>
          <w:vertAlign w:val="baseline"/>
        </w:rPr>
        <w:t>·ve1 </w:t>
      </w:r>
      <w:r>
        <w:rPr>
          <w:b/>
          <w:color w:val="0A070C"/>
          <w:w w:val="105"/>
          <w:sz w:val="23"/>
          <w:vertAlign w:val="baseline"/>
        </w:rPr>
        <w:t>design helps to blend the </w:t>
      </w:r>
      <w:r>
        <w:rPr>
          <w:b/>
          <w:color w:val="1C151F"/>
          <w:w w:val="105"/>
          <w:sz w:val="23"/>
          <w:vertAlign w:val="baseline"/>
        </w:rPr>
        <w:t>structure with </w:t>
      </w:r>
      <w:r>
        <w:rPr>
          <w:b/>
          <w:color w:val="0A070C"/>
          <w:w w:val="105"/>
          <w:sz w:val="23"/>
          <w:vertAlign w:val="baseline"/>
        </w:rPr>
        <w:t>the </w:t>
      </w:r>
      <w:r>
        <w:rPr>
          <w:b/>
          <w:color w:val="1C151F"/>
          <w:w w:val="105"/>
          <w:sz w:val="23"/>
          <w:vertAlign w:val="baseline"/>
        </w:rPr>
        <w:t>visual characteristics </w:t>
      </w:r>
      <w:r>
        <w:rPr>
          <w:b/>
          <w:color w:val="0A070C"/>
          <w:w w:val="105"/>
          <w:sz w:val="23"/>
          <w:vertAlign w:val="baseline"/>
        </w:rPr>
        <w:t>of the </w:t>
      </w:r>
      <w:r>
        <w:rPr>
          <w:b/>
          <w:color w:val="1C151F"/>
          <w:w w:val="105"/>
          <w:sz w:val="23"/>
          <w:vertAlign w:val="baseline"/>
        </w:rPr>
        <w:t>surrounding </w:t>
      </w:r>
      <w:r>
        <w:rPr>
          <w:b/>
          <w:color w:val="0A070C"/>
          <w:w w:val="105"/>
          <w:sz w:val="23"/>
          <w:vertAlign w:val="baseline"/>
        </w:rPr>
        <w:t>forest further reducing </w:t>
      </w:r>
      <w:r>
        <w:rPr>
          <w:b/>
          <w:color w:val="1C151F"/>
          <w:w w:val="105"/>
          <w:sz w:val="23"/>
          <w:vertAlign w:val="baseline"/>
        </w:rPr>
        <w:t>visual </w:t>
      </w:r>
      <w:r>
        <w:rPr>
          <w:b/>
          <w:color w:val="0A070C"/>
          <w:w w:val="105"/>
          <w:sz w:val="23"/>
          <w:vertAlign w:val="baseline"/>
        </w:rPr>
        <w:t>impact.</w:t>
      </w:r>
      <w:r>
        <w:rPr>
          <w:b/>
          <w:color w:val="494659"/>
          <w:w w:val="105"/>
          <w:sz w:val="23"/>
          <w:vertAlign w:val="baseline"/>
        </w:rPr>
        <w:t>"</w:t>
      </w:r>
    </w:p>
    <w:p>
      <w:pPr>
        <w:spacing w:before="164"/>
        <w:ind w:left="2157" w:right="0" w:firstLine="0"/>
        <w:jc w:val="left"/>
        <w:rPr>
          <w:sz w:val="23"/>
        </w:rPr>
      </w:pPr>
      <w:r>
        <w:rPr>
          <w:color w:val="0A070C"/>
          <w:w w:val="105"/>
          <w:sz w:val="23"/>
        </w:rPr>
        <w:t>- </w:t>
      </w:r>
      <w:r>
        <w:rPr>
          <w:color w:val="2D2638"/>
          <w:w w:val="105"/>
          <w:sz w:val="23"/>
        </w:rPr>
        <w:t>Sara</w:t>
      </w:r>
      <w:r>
        <w:rPr>
          <w:color w:val="1C151F"/>
          <w:w w:val="105"/>
          <w:sz w:val="23"/>
        </w:rPr>
        <w:t>t</w:t>
      </w:r>
      <w:r>
        <w:rPr>
          <w:color w:val="2D2638"/>
          <w:w w:val="105"/>
          <w:sz w:val="23"/>
        </w:rPr>
        <w:t>oga </w:t>
      </w:r>
      <w:r>
        <w:rPr>
          <w:color w:val="1C151F"/>
          <w:w w:val="105"/>
          <w:sz w:val="23"/>
        </w:rPr>
        <w:t>A</w:t>
      </w:r>
      <w:r>
        <w:rPr>
          <w:color w:val="2D2638"/>
          <w:w w:val="105"/>
          <w:sz w:val="23"/>
        </w:rPr>
        <w:t>ssoc</w:t>
      </w:r>
      <w:r>
        <w:rPr>
          <w:color w:val="1C151F"/>
          <w:w w:val="105"/>
          <w:sz w:val="23"/>
        </w:rPr>
        <w:t>i</w:t>
      </w:r>
      <w:r>
        <w:rPr>
          <w:color w:val="2D2638"/>
          <w:w w:val="105"/>
          <w:sz w:val="23"/>
        </w:rPr>
        <w:t>a</w:t>
      </w:r>
      <w:r>
        <w:rPr>
          <w:color w:val="0F1F49"/>
          <w:w w:val="105"/>
          <w:sz w:val="23"/>
        </w:rPr>
        <w:t>t</w:t>
      </w:r>
      <w:r>
        <w:rPr>
          <w:color w:val="1C151F"/>
          <w:w w:val="105"/>
          <w:sz w:val="23"/>
        </w:rPr>
        <w:t>e</w:t>
      </w:r>
      <w:r>
        <w:rPr>
          <w:color w:val="2D2638"/>
          <w:w w:val="105"/>
          <w:sz w:val="23"/>
        </w:rPr>
        <w:t>s </w:t>
      </w:r>
      <w:r>
        <w:rPr>
          <w:color w:val="1C151F"/>
          <w:w w:val="105"/>
          <w:sz w:val="23"/>
        </w:rPr>
        <w:t>VRA</w:t>
      </w:r>
      <w:r>
        <w:rPr>
          <w:color w:val="2D2638"/>
          <w:w w:val="105"/>
          <w:sz w:val="23"/>
        </w:rPr>
        <w:t>, </w:t>
      </w:r>
      <w:r>
        <w:rPr>
          <w:color w:val="1C151F"/>
          <w:w w:val="105"/>
          <w:sz w:val="23"/>
        </w:rPr>
        <w:t>p</w:t>
      </w:r>
      <w:r>
        <w:rPr>
          <w:color w:val="2D2638"/>
          <w:w w:val="105"/>
          <w:sz w:val="23"/>
        </w:rPr>
        <w:t>ag</w:t>
      </w:r>
      <w:r>
        <w:rPr>
          <w:color w:val="1C151F"/>
          <w:w w:val="105"/>
          <w:sz w:val="23"/>
        </w:rPr>
        <w:t>e </w:t>
      </w:r>
      <w:r>
        <w:rPr>
          <w:color w:val="2D2638"/>
          <w:w w:val="105"/>
          <w:sz w:val="23"/>
        </w:rPr>
        <w:t>8</w:t>
      </w:r>
      <w:r>
        <w:rPr>
          <w:color w:val="42211A"/>
          <w:w w:val="105"/>
          <w:sz w:val="23"/>
        </w:rPr>
        <w:t>.</w:t>
      </w:r>
    </w:p>
    <w:p>
      <w:pPr>
        <w:spacing w:after="0"/>
        <w:jc w:val="left"/>
        <w:rPr>
          <w:sz w:val="23"/>
        </w:rPr>
        <w:sectPr>
          <w:footerReference w:type="default" r:id="rId88"/>
          <w:pgSz w:w="12240" w:h="15840"/>
          <w:pgMar w:footer="0" w:header="0" w:top="540" w:bottom="280" w:left="0" w:right="0"/>
        </w:sectPr>
      </w:pPr>
    </w:p>
    <w:p>
      <w:pPr>
        <w:pStyle w:val="BodyText"/>
        <w:ind w:left="1424"/>
        <w:rPr>
          <w:sz w:val="20"/>
        </w:rPr>
      </w:pPr>
      <w:r>
        <w:rPr>
          <w:sz w:val="20"/>
        </w:rPr>
        <w:pict>
          <v:group style="width:480.1pt;height:53.15pt;mso-position-horizontal-relative:char;mso-position-vertical-relative:line" coordorigin="0,0" coordsize="9602,1063">
            <v:shape style="position:absolute;left:0;top:10;width:3462;height:1053" type="#_x0000_t75" stroked="false">
              <v:imagedata r:id="rId90" o:title=""/>
            </v:shape>
            <v:line style="position:absolute" from="9571,1063" to="9571,140" stroked="true" strokeweight="1.504902pt" strokecolor="#000000">
              <v:stroke dashstyle="solid"/>
            </v:line>
            <v:line style="position:absolute" from="3441,70" to="9601,70" stroked="true" strokeweight="7.017675pt" strokecolor="#000000">
              <v:stroke dashstyle="solid"/>
            </v:line>
            <v:line style="position:absolute" from="3461,1023" to="9601,1023" stroked="true" strokeweight="1.002525pt" strokecolor="#000000">
              <v:stroke dashstyle="solid"/>
            </v:line>
            <v:shape style="position:absolute;left:8759;top:751;width:708;height:236" type="#_x0000_t202" filled="false" stroked="false">
              <v:textbox inset="0,0,0,0">
                <w:txbxContent>
                  <w:p>
                    <w:pPr>
                      <w:spacing w:line="235" w:lineRule="exact" w:before="0"/>
                      <w:ind w:left="0" w:right="0" w:firstLine="0"/>
                      <w:jc w:val="left"/>
                      <w:rPr>
                        <w:rFonts w:ascii="Arial"/>
                        <w:sz w:val="21"/>
                      </w:rPr>
                    </w:pPr>
                    <w:r>
                      <w:rPr>
                        <w:rFonts w:ascii="Arial"/>
                        <w:color w:val="828382"/>
                        <w:sz w:val="21"/>
                      </w:rPr>
                      <w:t>3 of 22</w:t>
                    </w:r>
                  </w:p>
                </w:txbxContent>
              </v:textbox>
              <w10:wrap type="none"/>
            </v:shape>
          </v:group>
        </w:pict>
      </w:r>
      <w:r>
        <w:rPr>
          <w:sz w:val="20"/>
        </w:rPr>
      </w:r>
    </w:p>
    <w:p>
      <w:pPr>
        <w:pStyle w:val="BodyText"/>
        <w:spacing w:before="2"/>
        <w:rPr>
          <w:sz w:val="18"/>
        </w:rPr>
      </w:pPr>
    </w:p>
    <w:p>
      <w:pPr>
        <w:spacing w:before="94"/>
        <w:ind w:left="1444" w:right="0" w:firstLine="0"/>
        <w:jc w:val="left"/>
        <w:rPr>
          <w:rFonts w:ascii="Arial"/>
          <w:sz w:val="21"/>
        </w:rPr>
      </w:pPr>
      <w:r>
        <w:rPr>
          <w:rFonts w:ascii="Arial"/>
          <w:color w:val="1F1623"/>
          <w:w w:val="105"/>
          <w:sz w:val="21"/>
        </w:rPr>
        <w:t>Comments:</w:t>
      </w:r>
    </w:p>
    <w:p>
      <w:pPr>
        <w:pStyle w:val="BodyText"/>
        <w:spacing w:before="6"/>
        <w:rPr>
          <w:rFonts w:ascii="Arial"/>
          <w:sz w:val="22"/>
        </w:rPr>
      </w:pPr>
    </w:p>
    <w:p>
      <w:pPr>
        <w:pStyle w:val="ListParagraph"/>
        <w:numPr>
          <w:ilvl w:val="0"/>
          <w:numId w:val="34"/>
        </w:numPr>
        <w:tabs>
          <w:tab w:pos="2161" w:val="left" w:leader="none"/>
        </w:tabs>
        <w:spacing w:line="314" w:lineRule="auto" w:before="0" w:after="0"/>
        <w:ind w:left="2158" w:right="1387" w:hanging="354"/>
        <w:jc w:val="both"/>
        <w:rPr>
          <w:sz w:val="21"/>
        </w:rPr>
      </w:pPr>
      <w:r>
        <w:rPr>
          <w:color w:val="0C080F"/>
          <w:w w:val="105"/>
          <w:sz w:val="21"/>
        </w:rPr>
        <w:t>Pi</w:t>
      </w:r>
      <w:r>
        <w:rPr>
          <w:color w:val="0C112F"/>
          <w:w w:val="105"/>
          <w:sz w:val="21"/>
        </w:rPr>
        <w:t>n</w:t>
      </w:r>
      <w:r>
        <w:rPr>
          <w:color w:val="0C080F"/>
          <w:w w:val="105"/>
          <w:sz w:val="21"/>
        </w:rPr>
        <w:t>e trees</w:t>
      </w:r>
      <w:r>
        <w:rPr>
          <w:color w:val="3B3346"/>
          <w:w w:val="105"/>
          <w:sz w:val="21"/>
        </w:rPr>
        <w:t>, </w:t>
      </w:r>
      <w:r>
        <w:rPr>
          <w:color w:val="1F1623"/>
          <w:w w:val="105"/>
          <w:sz w:val="21"/>
        </w:rPr>
        <w:t>being coniferous </w:t>
      </w:r>
      <w:r>
        <w:rPr>
          <w:color w:val="0C080F"/>
          <w:spacing w:val="-5"/>
          <w:w w:val="105"/>
          <w:sz w:val="21"/>
        </w:rPr>
        <w:t>a</w:t>
      </w:r>
      <w:r>
        <w:rPr>
          <w:color w:val="0C112F"/>
          <w:spacing w:val="-5"/>
          <w:w w:val="105"/>
          <w:sz w:val="21"/>
        </w:rPr>
        <w:t>n</w:t>
      </w:r>
      <w:r>
        <w:rPr>
          <w:color w:val="0C080F"/>
          <w:spacing w:val="-5"/>
          <w:w w:val="105"/>
          <w:sz w:val="21"/>
        </w:rPr>
        <w:t>d </w:t>
      </w:r>
      <w:r>
        <w:rPr>
          <w:color w:val="0C080F"/>
          <w:spacing w:val="-4"/>
          <w:w w:val="105"/>
          <w:sz w:val="21"/>
        </w:rPr>
        <w:t>eve</w:t>
      </w:r>
      <w:r>
        <w:rPr>
          <w:color w:val="0C112F"/>
          <w:spacing w:val="-4"/>
          <w:w w:val="105"/>
          <w:sz w:val="21"/>
        </w:rPr>
        <w:t>r</w:t>
      </w:r>
      <w:r>
        <w:rPr>
          <w:color w:val="0C080F"/>
          <w:spacing w:val="-4"/>
          <w:w w:val="105"/>
          <w:sz w:val="21"/>
        </w:rPr>
        <w:t>gree</w:t>
      </w:r>
      <w:r>
        <w:rPr>
          <w:color w:val="0C112F"/>
          <w:spacing w:val="-4"/>
          <w:w w:val="105"/>
          <w:sz w:val="21"/>
        </w:rPr>
        <w:t>n, </w:t>
      </w:r>
      <w:r>
        <w:rPr>
          <w:color w:val="0C080F"/>
          <w:w w:val="105"/>
          <w:sz w:val="21"/>
        </w:rPr>
        <w:t>make </w:t>
      </w:r>
      <w:r>
        <w:rPr>
          <w:color w:val="1F1623"/>
          <w:w w:val="105"/>
          <w:sz w:val="21"/>
        </w:rPr>
        <w:t>for an </w:t>
      </w:r>
      <w:r>
        <w:rPr>
          <w:color w:val="0C080F"/>
          <w:w w:val="105"/>
          <w:sz w:val="21"/>
        </w:rPr>
        <w:t>i</w:t>
      </w:r>
      <w:r>
        <w:rPr>
          <w:color w:val="0C112F"/>
          <w:w w:val="105"/>
          <w:sz w:val="21"/>
        </w:rPr>
        <w:t>n</w:t>
      </w:r>
      <w:r>
        <w:rPr>
          <w:color w:val="0C080F"/>
          <w:w w:val="105"/>
          <w:sz w:val="21"/>
        </w:rPr>
        <w:t>te</w:t>
      </w:r>
      <w:r>
        <w:rPr>
          <w:color w:val="5B3626"/>
          <w:w w:val="105"/>
          <w:sz w:val="21"/>
        </w:rPr>
        <w:t>l</w:t>
      </w:r>
      <w:r>
        <w:rPr>
          <w:color w:val="1F1623"/>
          <w:w w:val="105"/>
          <w:sz w:val="21"/>
        </w:rPr>
        <w:t>ligent design </w:t>
      </w:r>
      <w:r>
        <w:rPr>
          <w:color w:val="0C080F"/>
          <w:spacing w:val="-5"/>
          <w:w w:val="105"/>
          <w:sz w:val="21"/>
        </w:rPr>
        <w:t>bas</w:t>
      </w:r>
      <w:r>
        <w:rPr>
          <w:color w:val="0C112F"/>
          <w:spacing w:val="-5"/>
          <w:w w:val="105"/>
          <w:sz w:val="21"/>
        </w:rPr>
        <w:t>is </w:t>
      </w:r>
      <w:r>
        <w:rPr>
          <w:color w:val="0C112F"/>
          <w:spacing w:val="7"/>
          <w:w w:val="105"/>
          <w:sz w:val="21"/>
        </w:rPr>
        <w:t>i</w:t>
      </w:r>
      <w:r>
        <w:rPr>
          <w:color w:val="0C080F"/>
          <w:spacing w:val="7"/>
          <w:w w:val="105"/>
          <w:sz w:val="21"/>
        </w:rPr>
        <w:t>n </w:t>
      </w:r>
      <w:r>
        <w:rPr>
          <w:color w:val="1F1623"/>
          <w:w w:val="105"/>
          <w:sz w:val="21"/>
        </w:rPr>
        <w:t>many settings because of </w:t>
      </w:r>
      <w:r>
        <w:rPr>
          <w:color w:val="0C112F"/>
          <w:w w:val="105"/>
          <w:sz w:val="21"/>
        </w:rPr>
        <w:t>how </w:t>
      </w:r>
      <w:r>
        <w:rPr>
          <w:color w:val="1F1623"/>
          <w:w w:val="105"/>
          <w:sz w:val="21"/>
        </w:rPr>
        <w:t>paralleled </w:t>
      </w:r>
      <w:r>
        <w:rPr>
          <w:color w:val="0C080F"/>
          <w:w w:val="105"/>
          <w:sz w:val="21"/>
        </w:rPr>
        <w:t>the real </w:t>
      </w:r>
      <w:r>
        <w:rPr>
          <w:color w:val="0C080F"/>
          <w:spacing w:val="-4"/>
          <w:w w:val="105"/>
          <w:sz w:val="21"/>
        </w:rPr>
        <w:t>trees</w:t>
      </w:r>
      <w:r>
        <w:rPr>
          <w:color w:val="3B3346"/>
          <w:spacing w:val="-4"/>
          <w:w w:val="105"/>
          <w:sz w:val="21"/>
        </w:rPr>
        <w:t>' </w:t>
      </w:r>
      <w:r>
        <w:rPr>
          <w:color w:val="1F1623"/>
          <w:w w:val="105"/>
          <w:sz w:val="21"/>
        </w:rPr>
        <w:t>characteristics are </w:t>
      </w:r>
      <w:r>
        <w:rPr>
          <w:color w:val="0C080F"/>
          <w:w w:val="105"/>
          <w:sz w:val="21"/>
        </w:rPr>
        <w:t>to the </w:t>
      </w:r>
      <w:r>
        <w:rPr>
          <w:color w:val="1F1623"/>
          <w:w w:val="105"/>
          <w:sz w:val="21"/>
        </w:rPr>
        <w:t>art ificia </w:t>
      </w:r>
      <w:r>
        <w:rPr>
          <w:color w:val="5B3626"/>
          <w:w w:val="105"/>
          <w:sz w:val="21"/>
        </w:rPr>
        <w:t>l</w:t>
      </w:r>
      <w:r>
        <w:rPr>
          <w:color w:val="0C080F"/>
          <w:w w:val="105"/>
          <w:sz w:val="21"/>
        </w:rPr>
        <w:t> branches </w:t>
      </w:r>
      <w:r>
        <w:rPr>
          <w:color w:val="1F1623"/>
          <w:w w:val="105"/>
          <w:sz w:val="21"/>
        </w:rPr>
        <w:t>and fo </w:t>
      </w:r>
      <w:r>
        <w:rPr>
          <w:color w:val="5B3626"/>
          <w:w w:val="105"/>
          <w:sz w:val="21"/>
        </w:rPr>
        <w:t>l</w:t>
      </w:r>
      <w:r>
        <w:rPr>
          <w:color w:val="0C112F"/>
          <w:w w:val="105"/>
          <w:sz w:val="21"/>
        </w:rPr>
        <w:t>iage </w:t>
      </w:r>
      <w:r>
        <w:rPr>
          <w:color w:val="1F1623"/>
          <w:w w:val="105"/>
          <w:sz w:val="21"/>
        </w:rPr>
        <w:t>of the synthetic </w:t>
      </w:r>
      <w:r>
        <w:rPr>
          <w:color w:val="0C080F"/>
          <w:w w:val="105"/>
          <w:sz w:val="21"/>
        </w:rPr>
        <w:t>t owe</w:t>
      </w:r>
      <w:r>
        <w:rPr>
          <w:color w:val="0C112F"/>
          <w:w w:val="105"/>
          <w:sz w:val="21"/>
        </w:rPr>
        <w:t>r, </w:t>
      </w:r>
      <w:r>
        <w:rPr>
          <w:color w:val="1F1623"/>
          <w:w w:val="105"/>
          <w:sz w:val="21"/>
        </w:rPr>
        <w:t>both of which will persist </w:t>
      </w:r>
      <w:r>
        <w:rPr>
          <w:color w:val="0C080F"/>
          <w:w w:val="105"/>
          <w:sz w:val="21"/>
        </w:rPr>
        <w:t>th </w:t>
      </w:r>
      <w:r>
        <w:rPr>
          <w:color w:val="0C112F"/>
          <w:w w:val="105"/>
          <w:sz w:val="21"/>
        </w:rPr>
        <w:t>roughou</w:t>
      </w:r>
      <w:r>
        <w:rPr>
          <w:color w:val="0C080F"/>
          <w:w w:val="105"/>
          <w:sz w:val="21"/>
        </w:rPr>
        <w:t>t the</w:t>
      </w:r>
      <w:r>
        <w:rPr>
          <w:color w:val="1F1623"/>
          <w:w w:val="105"/>
          <w:sz w:val="21"/>
        </w:rPr>
        <w:t> year as </w:t>
      </w:r>
      <w:r>
        <w:rPr>
          <w:color w:val="3B3346"/>
          <w:w w:val="105"/>
          <w:sz w:val="21"/>
        </w:rPr>
        <w:t>" </w:t>
      </w:r>
      <w:r>
        <w:rPr>
          <w:color w:val="1F1623"/>
          <w:spacing w:val="-3"/>
          <w:w w:val="105"/>
          <w:sz w:val="21"/>
        </w:rPr>
        <w:t>ever-green". </w:t>
      </w:r>
      <w:r>
        <w:rPr>
          <w:color w:val="0C080F"/>
          <w:spacing w:val="-4"/>
          <w:w w:val="105"/>
          <w:sz w:val="21"/>
        </w:rPr>
        <w:t>T</w:t>
      </w:r>
      <w:r>
        <w:rPr>
          <w:color w:val="0C112F"/>
          <w:spacing w:val="-4"/>
          <w:w w:val="105"/>
          <w:sz w:val="21"/>
        </w:rPr>
        <w:t>hese </w:t>
      </w:r>
      <w:r>
        <w:rPr>
          <w:color w:val="1F1623"/>
          <w:w w:val="105"/>
          <w:sz w:val="21"/>
        </w:rPr>
        <w:t>characteristics are </w:t>
      </w:r>
      <w:r>
        <w:rPr>
          <w:color w:val="0C112F"/>
          <w:spacing w:val="4"/>
          <w:w w:val="105"/>
          <w:sz w:val="21"/>
        </w:rPr>
        <w:t>i</w:t>
      </w:r>
      <w:r>
        <w:rPr>
          <w:color w:val="0C080F"/>
          <w:spacing w:val="4"/>
          <w:w w:val="105"/>
          <w:sz w:val="21"/>
        </w:rPr>
        <w:t>n </w:t>
      </w:r>
      <w:r>
        <w:rPr>
          <w:color w:val="1F1623"/>
          <w:w w:val="105"/>
          <w:sz w:val="21"/>
        </w:rPr>
        <w:t>direct contrast </w:t>
      </w:r>
      <w:r>
        <w:rPr>
          <w:color w:val="0C080F"/>
          <w:w w:val="105"/>
          <w:sz w:val="21"/>
        </w:rPr>
        <w:t>to </w:t>
      </w:r>
      <w:r>
        <w:rPr>
          <w:color w:val="1F1623"/>
          <w:w w:val="105"/>
          <w:sz w:val="21"/>
        </w:rPr>
        <w:t>deciduous </w:t>
      </w:r>
      <w:r>
        <w:rPr>
          <w:color w:val="0C080F"/>
          <w:spacing w:val="-3"/>
          <w:w w:val="105"/>
          <w:sz w:val="21"/>
        </w:rPr>
        <w:t>trees</w:t>
      </w:r>
      <w:r>
        <w:rPr>
          <w:color w:val="3B3346"/>
          <w:spacing w:val="-3"/>
          <w:w w:val="105"/>
          <w:sz w:val="21"/>
        </w:rPr>
        <w:t>,</w:t>
      </w:r>
      <w:r>
        <w:rPr>
          <w:color w:val="1F1623"/>
          <w:spacing w:val="-3"/>
          <w:w w:val="105"/>
          <w:sz w:val="21"/>
        </w:rPr>
        <w:t> </w:t>
      </w:r>
      <w:r>
        <w:rPr>
          <w:color w:val="1F1623"/>
          <w:w w:val="105"/>
          <w:sz w:val="21"/>
        </w:rPr>
        <w:t>which </w:t>
      </w:r>
      <w:r>
        <w:rPr>
          <w:color w:val="152148"/>
          <w:w w:val="105"/>
          <w:sz w:val="21"/>
        </w:rPr>
        <w:t>l</w:t>
      </w:r>
      <w:r>
        <w:rPr>
          <w:color w:val="1F1623"/>
          <w:w w:val="105"/>
          <w:sz w:val="21"/>
        </w:rPr>
        <w:t>ose </w:t>
      </w:r>
      <w:r>
        <w:rPr>
          <w:color w:val="0C080F"/>
          <w:w w:val="105"/>
          <w:sz w:val="21"/>
        </w:rPr>
        <w:t>thei </w:t>
      </w:r>
      <w:r>
        <w:rPr>
          <w:color w:val="0C112F"/>
          <w:w w:val="105"/>
          <w:sz w:val="21"/>
        </w:rPr>
        <w:t>r </w:t>
      </w:r>
      <w:r>
        <w:rPr>
          <w:color w:val="1F1623"/>
          <w:w w:val="105"/>
          <w:sz w:val="21"/>
        </w:rPr>
        <w:t>leaves annually </w:t>
      </w:r>
      <w:r>
        <w:rPr>
          <w:color w:val="0C080F"/>
          <w:w w:val="105"/>
          <w:sz w:val="21"/>
        </w:rPr>
        <w:t>and </w:t>
      </w:r>
      <w:r>
        <w:rPr>
          <w:color w:val="1F1623"/>
          <w:w w:val="105"/>
          <w:sz w:val="21"/>
        </w:rPr>
        <w:t>leave behind bare </w:t>
      </w:r>
      <w:r>
        <w:rPr>
          <w:color w:val="0C080F"/>
          <w:w w:val="105"/>
          <w:sz w:val="21"/>
        </w:rPr>
        <w:t>tree </w:t>
      </w:r>
      <w:r>
        <w:rPr>
          <w:color w:val="152148"/>
          <w:spacing w:val="-4"/>
          <w:w w:val="105"/>
          <w:sz w:val="21"/>
        </w:rPr>
        <w:t>l</w:t>
      </w:r>
      <w:r>
        <w:rPr>
          <w:color w:val="1F1623"/>
          <w:spacing w:val="-4"/>
          <w:w w:val="105"/>
          <w:sz w:val="21"/>
        </w:rPr>
        <w:t>imbs </w:t>
      </w:r>
      <w:r>
        <w:rPr>
          <w:color w:val="1F1623"/>
          <w:w w:val="105"/>
          <w:sz w:val="21"/>
        </w:rPr>
        <w:t>without fo</w:t>
      </w:r>
      <w:r>
        <w:rPr>
          <w:color w:val="5B3626"/>
          <w:w w:val="105"/>
          <w:sz w:val="21"/>
        </w:rPr>
        <w:t>l</w:t>
      </w:r>
      <w:r>
        <w:rPr>
          <w:color w:val="0C112F"/>
          <w:w w:val="105"/>
          <w:sz w:val="21"/>
        </w:rPr>
        <w:t>iage</w:t>
      </w:r>
      <w:r>
        <w:rPr>
          <w:color w:val="1F1623"/>
          <w:w w:val="105"/>
          <w:sz w:val="21"/>
        </w:rPr>
        <w:t>during over </w:t>
      </w:r>
      <w:r>
        <w:rPr>
          <w:color w:val="0C112F"/>
          <w:w w:val="105"/>
          <w:sz w:val="21"/>
        </w:rPr>
        <w:t>ha</w:t>
      </w:r>
      <w:r>
        <w:rPr>
          <w:color w:val="152148"/>
          <w:w w:val="105"/>
          <w:sz w:val="21"/>
        </w:rPr>
        <w:t>l</w:t>
      </w:r>
      <w:r>
        <w:rPr>
          <w:color w:val="1F1623"/>
          <w:w w:val="105"/>
          <w:sz w:val="21"/>
        </w:rPr>
        <w:t>f of the year in </w:t>
      </w:r>
      <w:r>
        <w:rPr>
          <w:color w:val="0C080F"/>
          <w:w w:val="105"/>
          <w:sz w:val="21"/>
        </w:rPr>
        <w:t>t </w:t>
      </w:r>
      <w:r>
        <w:rPr>
          <w:color w:val="0C112F"/>
          <w:w w:val="105"/>
          <w:sz w:val="21"/>
        </w:rPr>
        <w:t>he </w:t>
      </w:r>
      <w:r>
        <w:rPr>
          <w:color w:val="0C080F"/>
          <w:w w:val="105"/>
          <w:sz w:val="21"/>
        </w:rPr>
        <w:t>no</w:t>
      </w:r>
      <w:r>
        <w:rPr>
          <w:color w:val="0C112F"/>
          <w:w w:val="105"/>
          <w:sz w:val="21"/>
        </w:rPr>
        <w:t>r</w:t>
      </w:r>
      <w:r>
        <w:rPr>
          <w:color w:val="0C080F"/>
          <w:w w:val="105"/>
          <w:sz w:val="21"/>
        </w:rPr>
        <w:t>theaste rn </w:t>
      </w:r>
      <w:r>
        <w:rPr>
          <w:color w:val="1F1623"/>
          <w:spacing w:val="-8"/>
          <w:w w:val="105"/>
          <w:sz w:val="21"/>
        </w:rPr>
        <w:t>US</w:t>
      </w:r>
      <w:r>
        <w:rPr>
          <w:color w:val="3D2323"/>
          <w:spacing w:val="-8"/>
          <w:w w:val="105"/>
          <w:sz w:val="21"/>
        </w:rPr>
        <w:t>. </w:t>
      </w:r>
      <w:r>
        <w:rPr>
          <w:color w:val="0C080F"/>
          <w:spacing w:val="-5"/>
          <w:w w:val="105"/>
          <w:sz w:val="21"/>
        </w:rPr>
        <w:t>T</w:t>
      </w:r>
      <w:r>
        <w:rPr>
          <w:color w:val="0C112F"/>
          <w:spacing w:val="-5"/>
          <w:w w:val="105"/>
          <w:sz w:val="21"/>
        </w:rPr>
        <w:t>his </w:t>
      </w:r>
      <w:r>
        <w:rPr>
          <w:color w:val="0C112F"/>
          <w:w w:val="105"/>
          <w:sz w:val="21"/>
        </w:rPr>
        <w:t>f eatu</w:t>
      </w:r>
      <w:r>
        <w:rPr>
          <w:color w:val="0C080F"/>
          <w:w w:val="105"/>
          <w:sz w:val="21"/>
        </w:rPr>
        <w:t>re </w:t>
      </w:r>
      <w:r>
        <w:rPr>
          <w:color w:val="0C112F"/>
          <w:w w:val="105"/>
          <w:sz w:val="21"/>
        </w:rPr>
        <w:t>is </w:t>
      </w:r>
      <w:r>
        <w:rPr>
          <w:color w:val="1F1623"/>
          <w:w w:val="105"/>
          <w:sz w:val="21"/>
        </w:rPr>
        <w:t>of crucial concern for the design specification of </w:t>
      </w:r>
      <w:r>
        <w:rPr>
          <w:color w:val="0C080F"/>
          <w:spacing w:val="5"/>
          <w:w w:val="105"/>
          <w:sz w:val="21"/>
        </w:rPr>
        <w:t>t</w:t>
      </w:r>
      <w:r>
        <w:rPr>
          <w:color w:val="0C112F"/>
          <w:spacing w:val="5"/>
          <w:w w:val="105"/>
          <w:sz w:val="21"/>
        </w:rPr>
        <w:t>h</w:t>
      </w:r>
      <w:r>
        <w:rPr>
          <w:color w:val="0C080F"/>
          <w:spacing w:val="5"/>
          <w:w w:val="105"/>
          <w:sz w:val="21"/>
        </w:rPr>
        <w:t>is </w:t>
      </w:r>
      <w:r>
        <w:rPr>
          <w:color w:val="0C080F"/>
          <w:w w:val="105"/>
          <w:sz w:val="21"/>
        </w:rPr>
        <w:t>monopi </w:t>
      </w:r>
      <w:r>
        <w:rPr>
          <w:color w:val="0C112F"/>
          <w:w w:val="105"/>
          <w:sz w:val="21"/>
        </w:rPr>
        <w:t>ne </w:t>
      </w:r>
      <w:r>
        <w:rPr>
          <w:color w:val="0C080F"/>
          <w:w w:val="105"/>
          <w:sz w:val="21"/>
        </w:rPr>
        <w:t>tower i</w:t>
      </w:r>
      <w:r>
        <w:rPr>
          <w:color w:val="0C112F"/>
          <w:w w:val="105"/>
          <w:sz w:val="21"/>
        </w:rPr>
        <w:t>n </w:t>
      </w:r>
      <w:r>
        <w:rPr>
          <w:color w:val="1F1623"/>
          <w:w w:val="105"/>
          <w:sz w:val="21"/>
        </w:rPr>
        <w:t>the </w:t>
      </w:r>
      <w:r>
        <w:rPr>
          <w:color w:val="0C080F"/>
          <w:w w:val="105"/>
          <w:sz w:val="21"/>
        </w:rPr>
        <w:t>Ne</w:t>
      </w:r>
      <w:r>
        <w:rPr>
          <w:color w:val="5B3626"/>
          <w:w w:val="105"/>
          <w:sz w:val="21"/>
        </w:rPr>
        <w:t>l</w:t>
      </w:r>
      <w:r>
        <w:rPr>
          <w:color w:val="1F1623"/>
          <w:w w:val="105"/>
          <w:sz w:val="21"/>
        </w:rPr>
        <w:t>sonvill e </w:t>
      </w:r>
      <w:r>
        <w:rPr>
          <w:color w:val="152148"/>
          <w:w w:val="105"/>
          <w:sz w:val="21"/>
        </w:rPr>
        <w:t>l</w:t>
      </w:r>
      <w:r>
        <w:rPr>
          <w:color w:val="1F1623"/>
          <w:w w:val="105"/>
          <w:sz w:val="21"/>
        </w:rPr>
        <w:t>andscape,being as the forest composition is predominant </w:t>
      </w:r>
      <w:r>
        <w:rPr>
          <w:color w:val="5B3626"/>
          <w:w w:val="105"/>
          <w:sz w:val="21"/>
        </w:rPr>
        <w:t>l</w:t>
      </w:r>
      <w:r>
        <w:rPr>
          <w:color w:val="1F1623"/>
          <w:w w:val="105"/>
          <w:sz w:val="21"/>
        </w:rPr>
        <w:t>y </w:t>
      </w:r>
      <w:r>
        <w:rPr>
          <w:color w:val="0C080F"/>
          <w:w w:val="105"/>
          <w:sz w:val="21"/>
        </w:rPr>
        <w:t>deciduous t </w:t>
      </w:r>
      <w:r>
        <w:rPr>
          <w:color w:val="0C080F"/>
          <w:spacing w:val="-3"/>
          <w:w w:val="105"/>
          <w:sz w:val="21"/>
        </w:rPr>
        <w:t>rees</w:t>
      </w:r>
      <w:r>
        <w:rPr>
          <w:color w:val="3D2323"/>
          <w:spacing w:val="-3"/>
          <w:w w:val="105"/>
          <w:sz w:val="21"/>
        </w:rPr>
        <w:t>. </w:t>
      </w:r>
      <w:r>
        <w:rPr>
          <w:color w:val="0C080F"/>
          <w:w w:val="105"/>
          <w:sz w:val="21"/>
        </w:rPr>
        <w:t>Thus, </w:t>
      </w:r>
      <w:r>
        <w:rPr>
          <w:color w:val="1F1623"/>
          <w:w w:val="105"/>
          <w:sz w:val="21"/>
        </w:rPr>
        <w:t>the choice of a pine-like camouflage</w:t>
      </w:r>
      <w:r>
        <w:rPr>
          <w:color w:val="1F1623"/>
          <w:spacing w:val="-7"/>
          <w:w w:val="105"/>
          <w:sz w:val="21"/>
        </w:rPr>
        <w:t> </w:t>
      </w:r>
      <w:r>
        <w:rPr>
          <w:color w:val="0C080F"/>
          <w:w w:val="105"/>
          <w:sz w:val="21"/>
        </w:rPr>
        <w:t>design</w:t>
      </w:r>
      <w:r>
        <w:rPr>
          <w:color w:val="0C080F"/>
          <w:spacing w:val="-7"/>
          <w:w w:val="105"/>
          <w:sz w:val="21"/>
        </w:rPr>
        <w:t> </w:t>
      </w:r>
      <w:r>
        <w:rPr>
          <w:color w:val="0C112F"/>
          <w:w w:val="105"/>
          <w:sz w:val="21"/>
        </w:rPr>
        <w:t>is</w:t>
      </w:r>
      <w:r>
        <w:rPr>
          <w:color w:val="0C112F"/>
          <w:spacing w:val="-22"/>
          <w:w w:val="105"/>
          <w:sz w:val="21"/>
        </w:rPr>
        <w:t> </w:t>
      </w:r>
      <w:r>
        <w:rPr>
          <w:color w:val="1F1623"/>
          <w:w w:val="105"/>
          <w:sz w:val="21"/>
        </w:rPr>
        <w:t>scarce</w:t>
      </w:r>
      <w:r>
        <w:rPr>
          <w:color w:val="152148"/>
          <w:w w:val="105"/>
          <w:sz w:val="21"/>
        </w:rPr>
        <w:t>l</w:t>
      </w:r>
      <w:r>
        <w:rPr>
          <w:color w:val="1F1623"/>
          <w:w w:val="105"/>
          <w:sz w:val="21"/>
        </w:rPr>
        <w:t>y</w:t>
      </w:r>
      <w:r>
        <w:rPr>
          <w:color w:val="1F1623"/>
          <w:spacing w:val="-13"/>
          <w:w w:val="105"/>
          <w:sz w:val="21"/>
        </w:rPr>
        <w:t> </w:t>
      </w:r>
      <w:r>
        <w:rPr>
          <w:color w:val="0C080F"/>
          <w:spacing w:val="2"/>
          <w:w w:val="105"/>
          <w:sz w:val="21"/>
        </w:rPr>
        <w:t>m</w:t>
      </w:r>
      <w:r>
        <w:rPr>
          <w:color w:val="0C112F"/>
          <w:spacing w:val="2"/>
          <w:w w:val="105"/>
          <w:sz w:val="21"/>
        </w:rPr>
        <w:t>i</w:t>
      </w:r>
      <w:r>
        <w:rPr>
          <w:color w:val="0C080F"/>
          <w:spacing w:val="2"/>
          <w:w w:val="105"/>
          <w:sz w:val="21"/>
        </w:rPr>
        <w:t>nim</w:t>
      </w:r>
      <w:r>
        <w:rPr>
          <w:color w:val="0C112F"/>
          <w:spacing w:val="2"/>
          <w:w w:val="105"/>
          <w:sz w:val="21"/>
        </w:rPr>
        <w:t>i</w:t>
      </w:r>
      <w:r>
        <w:rPr>
          <w:color w:val="0C080F"/>
          <w:spacing w:val="2"/>
          <w:w w:val="105"/>
          <w:sz w:val="21"/>
        </w:rPr>
        <w:t>zing</w:t>
      </w:r>
      <w:r>
        <w:rPr>
          <w:color w:val="0C080F"/>
          <w:spacing w:val="24"/>
          <w:w w:val="105"/>
          <w:sz w:val="21"/>
        </w:rPr>
        <w:t> </w:t>
      </w:r>
      <w:r>
        <w:rPr>
          <w:color w:val="1F1623"/>
          <w:w w:val="105"/>
          <w:sz w:val="21"/>
        </w:rPr>
        <w:t>visual</w:t>
      </w:r>
      <w:r>
        <w:rPr>
          <w:color w:val="1F1623"/>
          <w:spacing w:val="-8"/>
          <w:w w:val="105"/>
          <w:sz w:val="21"/>
        </w:rPr>
        <w:t> </w:t>
      </w:r>
      <w:r>
        <w:rPr>
          <w:color w:val="0C080F"/>
          <w:w w:val="105"/>
          <w:sz w:val="21"/>
        </w:rPr>
        <w:t>impact,</w:t>
      </w:r>
      <w:r>
        <w:rPr>
          <w:color w:val="0C080F"/>
          <w:spacing w:val="-16"/>
          <w:w w:val="105"/>
          <w:sz w:val="21"/>
        </w:rPr>
        <w:t> </w:t>
      </w:r>
      <w:r>
        <w:rPr>
          <w:color w:val="1F1623"/>
          <w:w w:val="105"/>
          <w:sz w:val="21"/>
        </w:rPr>
        <w:t>whether</w:t>
      </w:r>
      <w:r>
        <w:rPr>
          <w:color w:val="1F1623"/>
          <w:spacing w:val="-7"/>
          <w:w w:val="105"/>
          <w:sz w:val="21"/>
        </w:rPr>
        <w:t> </w:t>
      </w:r>
      <w:r>
        <w:rPr>
          <w:color w:val="0C080F"/>
          <w:w w:val="105"/>
          <w:sz w:val="21"/>
        </w:rPr>
        <w:t>du</w:t>
      </w:r>
      <w:r>
        <w:rPr>
          <w:color w:val="0C112F"/>
          <w:w w:val="105"/>
          <w:sz w:val="21"/>
        </w:rPr>
        <w:t>r</w:t>
      </w:r>
      <w:r>
        <w:rPr>
          <w:color w:val="0C080F"/>
          <w:w w:val="105"/>
          <w:sz w:val="21"/>
        </w:rPr>
        <w:t>ing</w:t>
      </w:r>
      <w:r>
        <w:rPr>
          <w:color w:val="0C080F"/>
          <w:spacing w:val="-27"/>
          <w:w w:val="105"/>
          <w:sz w:val="21"/>
        </w:rPr>
        <w:t> </w:t>
      </w:r>
      <w:r>
        <w:rPr>
          <w:color w:val="5B3626"/>
          <w:w w:val="105"/>
          <w:sz w:val="21"/>
        </w:rPr>
        <w:t>l</w:t>
      </w:r>
      <w:r>
        <w:rPr>
          <w:color w:val="1F1623"/>
          <w:w w:val="105"/>
          <w:sz w:val="21"/>
        </w:rPr>
        <w:t>eaf-on</w:t>
      </w:r>
      <w:r>
        <w:rPr>
          <w:color w:val="1F1623"/>
          <w:spacing w:val="-21"/>
          <w:w w:val="105"/>
          <w:sz w:val="21"/>
        </w:rPr>
        <w:t> </w:t>
      </w:r>
      <w:r>
        <w:rPr>
          <w:color w:val="1F1623"/>
          <w:w w:val="105"/>
          <w:sz w:val="21"/>
        </w:rPr>
        <w:t>or</w:t>
      </w:r>
      <w:r>
        <w:rPr>
          <w:color w:val="1F1623"/>
          <w:spacing w:val="13"/>
          <w:w w:val="105"/>
          <w:sz w:val="21"/>
        </w:rPr>
        <w:t> </w:t>
      </w:r>
      <w:r>
        <w:rPr>
          <w:color w:val="1F1623"/>
          <w:w w:val="105"/>
          <w:sz w:val="21"/>
        </w:rPr>
        <w:t>leaf-off seasons.</w:t>
      </w:r>
    </w:p>
    <w:p>
      <w:pPr>
        <w:spacing w:line="398" w:lineRule="exact" w:before="16"/>
        <w:ind w:left="1425" w:right="0" w:firstLine="0"/>
        <w:jc w:val="left"/>
        <w:rPr>
          <w:b/>
          <w:sz w:val="23"/>
        </w:rPr>
      </w:pPr>
      <w:r>
        <w:rPr>
          <w:b/>
          <w:color w:val="4B465B"/>
          <w:spacing w:val="-7"/>
          <w:w w:val="100"/>
          <w:sz w:val="23"/>
        </w:rPr>
        <w:t>"</w:t>
      </w:r>
      <w:r>
        <w:rPr>
          <w:b/>
          <w:color w:val="0C080F"/>
          <w:spacing w:val="-1"/>
          <w:w w:val="100"/>
          <w:sz w:val="23"/>
        </w:rPr>
        <w:t>Th</w:t>
      </w:r>
      <w:r>
        <w:rPr>
          <w:b/>
          <w:color w:val="0C080F"/>
          <w:w w:val="100"/>
          <w:sz w:val="23"/>
        </w:rPr>
        <w:t>e</w:t>
      </w:r>
      <w:r>
        <w:rPr>
          <w:b/>
          <w:color w:val="0C080F"/>
          <w:spacing w:val="23"/>
          <w:sz w:val="23"/>
        </w:rPr>
        <w:t> </w:t>
      </w:r>
      <w:r>
        <w:rPr>
          <w:b/>
          <w:color w:val="0C080F"/>
          <w:w w:val="103"/>
          <w:sz w:val="23"/>
        </w:rPr>
        <w:t>two-mile</w:t>
      </w:r>
      <w:r>
        <w:rPr>
          <w:b/>
          <w:color w:val="0C080F"/>
          <w:spacing w:val="6"/>
          <w:sz w:val="23"/>
        </w:rPr>
        <w:t> </w:t>
      </w:r>
      <w:r>
        <w:rPr>
          <w:b/>
          <w:color w:val="1F1623"/>
          <w:spacing w:val="-1"/>
          <w:w w:val="106"/>
          <w:sz w:val="23"/>
        </w:rPr>
        <w:t>stud</w:t>
      </w:r>
      <w:r>
        <w:rPr>
          <w:b/>
          <w:color w:val="1F1623"/>
          <w:w w:val="106"/>
          <w:sz w:val="23"/>
        </w:rPr>
        <w:t>y</w:t>
      </w:r>
      <w:r>
        <w:rPr>
          <w:b/>
          <w:color w:val="1F1623"/>
          <w:spacing w:val="2"/>
          <w:sz w:val="23"/>
        </w:rPr>
        <w:t> </w:t>
      </w:r>
      <w:r>
        <w:rPr>
          <w:b/>
          <w:color w:val="0C080F"/>
          <w:w w:val="105"/>
          <w:sz w:val="23"/>
        </w:rPr>
        <w:t>area</w:t>
      </w:r>
      <w:r>
        <w:rPr>
          <w:b/>
          <w:color w:val="0C080F"/>
          <w:spacing w:val="2"/>
          <w:sz w:val="23"/>
        </w:rPr>
        <w:t> </w:t>
      </w:r>
      <w:r>
        <w:rPr>
          <w:b/>
          <w:color w:val="0C080F"/>
          <w:spacing w:val="-1"/>
          <w:w w:val="105"/>
          <w:sz w:val="23"/>
        </w:rPr>
        <w:t>i</w:t>
      </w:r>
      <w:r>
        <w:rPr>
          <w:b/>
          <w:color w:val="0C080F"/>
          <w:w w:val="105"/>
          <w:sz w:val="23"/>
        </w:rPr>
        <w:t>s</w:t>
      </w:r>
      <w:r>
        <w:rPr>
          <w:b/>
          <w:color w:val="0C080F"/>
          <w:spacing w:val="-2"/>
          <w:sz w:val="23"/>
        </w:rPr>
        <w:t> </w:t>
      </w:r>
      <w:r>
        <w:rPr>
          <w:b/>
          <w:color w:val="0C080F"/>
          <w:spacing w:val="-1"/>
          <w:w w:val="105"/>
          <w:sz w:val="23"/>
        </w:rPr>
        <w:t>heavil</w:t>
      </w:r>
      <w:r>
        <w:rPr>
          <w:b/>
          <w:color w:val="0C080F"/>
          <w:w w:val="105"/>
          <w:sz w:val="23"/>
        </w:rPr>
        <w:t>y</w:t>
      </w:r>
      <w:r>
        <w:rPr>
          <w:b/>
          <w:color w:val="0C080F"/>
          <w:spacing w:val="-9"/>
          <w:sz w:val="23"/>
        </w:rPr>
        <w:t> </w:t>
      </w:r>
      <w:r>
        <w:rPr>
          <w:b/>
          <w:color w:val="0C080F"/>
          <w:spacing w:val="-1"/>
          <w:w w:val="105"/>
          <w:sz w:val="23"/>
        </w:rPr>
        <w:t>woode</w:t>
      </w:r>
      <w:r>
        <w:rPr>
          <w:b/>
          <w:color w:val="0C080F"/>
          <w:w w:val="105"/>
          <w:sz w:val="23"/>
        </w:rPr>
        <w:t>d</w:t>
      </w:r>
      <w:r>
        <w:rPr>
          <w:b/>
          <w:color w:val="0C080F"/>
          <w:sz w:val="23"/>
        </w:rPr>
        <w:t> </w:t>
      </w:r>
      <w:r>
        <w:rPr>
          <w:color w:val="C6C4C6"/>
          <w:spacing w:val="-15"/>
          <w:w w:val="105"/>
          <w:sz w:val="23"/>
        </w:rPr>
        <w:t>,</w:t>
      </w:r>
      <w:r>
        <w:rPr>
          <w:color w:val="C6C4C6"/>
          <w:w w:val="105"/>
          <w:sz w:val="23"/>
        </w:rPr>
        <w:t>.</w:t>
      </w:r>
      <w:r>
        <w:rPr>
          <w:color w:val="C6C4C6"/>
          <w:spacing w:val="-22"/>
          <w:w w:val="105"/>
          <w:sz w:val="23"/>
        </w:rPr>
        <w:t>.</w:t>
      </w:r>
      <w:r>
        <w:rPr>
          <w:color w:val="C6C4C6"/>
          <w:w w:val="80"/>
          <w:sz w:val="23"/>
        </w:rPr>
        <w:t>1c</w:t>
      </w:r>
      <w:r>
        <w:rPr>
          <w:color w:val="C6C4C6"/>
          <w:sz w:val="23"/>
        </w:rPr>
        <w:t> </w:t>
      </w:r>
      <w:r>
        <w:rPr>
          <w:color w:val="C6C4C6"/>
          <w:spacing w:val="-22"/>
          <w:sz w:val="23"/>
        </w:rPr>
        <w:t> </w:t>
      </w:r>
      <w:r>
        <w:rPr>
          <w:color w:val="C6C4C6"/>
          <w:w w:val="129"/>
          <w:sz w:val="23"/>
          <w:vertAlign w:val="subscript"/>
        </w:rPr>
        <w:t>ulv</w:t>
      </w:r>
      <w:r>
        <w:rPr>
          <w:color w:val="C6C4C6"/>
          <w:spacing w:val="-1"/>
          <w:w w:val="129"/>
          <w:sz w:val="23"/>
          <w:vertAlign w:val="subscript"/>
        </w:rPr>
        <w:t>\</w:t>
      </w:r>
      <w:r>
        <w:rPr>
          <w:color w:val="C6C4C6"/>
          <w:w w:val="129"/>
          <w:sz w:val="23"/>
          <w:vertAlign w:val="subscript"/>
        </w:rPr>
        <w:t>.</w:t>
      </w:r>
      <w:r>
        <w:rPr>
          <w:color w:val="C6C4C6"/>
          <w:sz w:val="23"/>
          <w:vertAlign w:val="baseline"/>
        </w:rPr>
        <w:t> </w:t>
      </w:r>
      <w:r>
        <w:rPr>
          <w:color w:val="C6C4C6"/>
          <w:spacing w:val="-27"/>
          <w:sz w:val="23"/>
          <w:vertAlign w:val="baseline"/>
        </w:rPr>
        <w:t> </w:t>
      </w:r>
      <w:r>
        <w:rPr>
          <w:color w:val="C6C4C6"/>
          <w:w w:val="139"/>
          <w:sz w:val="23"/>
          <w:vertAlign w:val="subscript"/>
        </w:rPr>
        <w:t>.-,</w:t>
      </w:r>
      <w:r>
        <w:rPr>
          <w:color w:val="C6C4C6"/>
          <w:sz w:val="23"/>
          <w:vertAlign w:val="baseline"/>
        </w:rPr>
        <w:t> </w:t>
      </w:r>
      <w:r>
        <w:rPr>
          <w:color w:val="C6C4C6"/>
          <w:spacing w:val="-26"/>
          <w:sz w:val="23"/>
          <w:vertAlign w:val="baseline"/>
        </w:rPr>
        <w:t> </w:t>
      </w:r>
      <w:r>
        <w:rPr>
          <w:color w:val="C6C4C6"/>
          <w:spacing w:val="-1"/>
          <w:w w:val="79"/>
          <w:sz w:val="35"/>
          <w:vertAlign w:val="baseline"/>
        </w:rPr>
        <w:t>e</w:t>
      </w:r>
      <w:r>
        <w:rPr>
          <w:color w:val="C6C4C6"/>
          <w:spacing w:val="-4"/>
          <w:w w:val="79"/>
          <w:sz w:val="35"/>
          <w:vertAlign w:val="baseline"/>
        </w:rPr>
        <w:t>:</w:t>
      </w:r>
      <w:r>
        <w:rPr>
          <w:color w:val="C6C4C6"/>
          <w:w w:val="39"/>
          <w:sz w:val="35"/>
          <w:vertAlign w:val="baseline"/>
        </w:rPr>
        <w:t>_</w:t>
      </w:r>
      <w:r>
        <w:rPr>
          <w:color w:val="C6C4C6"/>
          <w:spacing w:val="-9"/>
          <w:sz w:val="35"/>
          <w:vertAlign w:val="baseline"/>
        </w:rPr>
        <w:t> </w:t>
      </w:r>
      <w:r>
        <w:rPr>
          <w:rFonts w:ascii="Arial" w:hAnsi="Arial"/>
          <w:color w:val="C6C4C6"/>
          <w:w w:val="39"/>
          <w:sz w:val="17"/>
          <w:vertAlign w:val="baseline"/>
        </w:rPr>
        <w:t>)L</w:t>
      </w:r>
      <w:r>
        <w:rPr>
          <w:rFonts w:ascii="Arial" w:hAnsi="Arial"/>
          <w:color w:val="C6C4C6"/>
          <w:sz w:val="17"/>
          <w:vertAlign w:val="baseline"/>
        </w:rPr>
        <w:t>   </w:t>
      </w:r>
      <w:r>
        <w:rPr>
          <w:rFonts w:ascii="Arial" w:hAnsi="Arial"/>
          <w:color w:val="C6C4C6"/>
          <w:spacing w:val="4"/>
          <w:sz w:val="17"/>
          <w:vertAlign w:val="baseline"/>
        </w:rPr>
        <w:t> </w:t>
      </w:r>
      <w:r>
        <w:rPr>
          <w:color w:val="C6C4C6"/>
          <w:w w:val="80"/>
          <w:sz w:val="23"/>
          <w:vertAlign w:val="baseline"/>
        </w:rPr>
        <w:t>_)</w:t>
      </w:r>
      <w:r>
        <w:rPr>
          <w:color w:val="C6C4C6"/>
          <w:spacing w:val="-1"/>
          <w:w w:val="80"/>
          <w:sz w:val="23"/>
          <w:vertAlign w:val="baseline"/>
        </w:rPr>
        <w:t>U.</w:t>
      </w:r>
      <w:r>
        <w:rPr>
          <w:color w:val="C6C4C6"/>
          <w:w w:val="80"/>
          <w:sz w:val="23"/>
          <w:vertAlign w:val="baseline"/>
        </w:rPr>
        <w:t>,</w:t>
      </w:r>
      <w:r>
        <w:rPr>
          <w:color w:val="C6C4C6"/>
          <w:spacing w:val="-20"/>
          <w:sz w:val="23"/>
          <w:vertAlign w:val="baseline"/>
        </w:rPr>
        <w:t> </w:t>
      </w:r>
      <w:r>
        <w:rPr>
          <w:color w:val="C6C4C6"/>
          <w:spacing w:val="-1"/>
          <w:w w:val="98"/>
          <w:sz w:val="23"/>
          <w:vertAlign w:val="baseline"/>
        </w:rPr>
        <w:t>te</w:t>
      </w:r>
      <w:r>
        <w:rPr>
          <w:color w:val="C6C4C6"/>
          <w:w w:val="98"/>
          <w:sz w:val="23"/>
          <w:vertAlign w:val="baseline"/>
        </w:rPr>
        <w:t>e</w:t>
      </w:r>
      <w:r>
        <w:rPr>
          <w:color w:val="C6C4C6"/>
          <w:sz w:val="23"/>
          <w:vertAlign w:val="baseline"/>
        </w:rPr>
        <w:t> </w:t>
      </w:r>
      <w:r>
        <w:rPr>
          <w:color w:val="C6C4C6"/>
          <w:spacing w:val="22"/>
          <w:sz w:val="23"/>
          <w:vertAlign w:val="baseline"/>
        </w:rPr>
        <w:t> </w:t>
      </w:r>
      <w:r>
        <w:rPr>
          <w:color w:val="C6C4C6"/>
          <w:spacing w:val="-1"/>
          <w:w w:val="98"/>
          <w:sz w:val="23"/>
          <w:vertAlign w:val="baseline"/>
        </w:rPr>
        <w:t>•</w:t>
      </w:r>
      <w:r>
        <w:rPr>
          <w:color w:val="C6C4C6"/>
          <w:w w:val="98"/>
          <w:sz w:val="23"/>
          <w:vertAlign w:val="baseline"/>
        </w:rPr>
        <w:t>•</w:t>
      </w:r>
      <w:r>
        <w:rPr>
          <w:color w:val="C6C4C6"/>
          <w:sz w:val="23"/>
          <w:vertAlign w:val="baseline"/>
        </w:rPr>
        <w:t> </w:t>
      </w:r>
      <w:r>
        <w:rPr>
          <w:color w:val="C6C4C6"/>
          <w:spacing w:val="-29"/>
          <w:sz w:val="23"/>
          <w:vertAlign w:val="baseline"/>
        </w:rPr>
        <w:t> </w:t>
      </w:r>
      <w:r>
        <w:rPr>
          <w:b/>
          <w:color w:val="0C080F"/>
          <w:w w:val="105"/>
          <w:sz w:val="23"/>
          <w:vertAlign w:val="baseline"/>
        </w:rPr>
        <w:t>mature</w:t>
      </w:r>
      <w:r>
        <w:rPr>
          <w:b/>
          <w:color w:val="0C080F"/>
          <w:spacing w:val="-4"/>
          <w:sz w:val="23"/>
          <w:vertAlign w:val="baseline"/>
        </w:rPr>
        <w:t> </w:t>
      </w:r>
      <w:r>
        <w:rPr>
          <w:b/>
          <w:color w:val="0C080F"/>
          <w:w w:val="108"/>
          <w:sz w:val="23"/>
          <w:vertAlign w:val="baseline"/>
        </w:rPr>
        <w:t>tree</w:t>
      </w:r>
      <w:r>
        <w:rPr>
          <w:b/>
          <w:color w:val="0C080F"/>
          <w:spacing w:val="-6"/>
          <w:sz w:val="23"/>
          <w:vertAlign w:val="baseline"/>
        </w:rPr>
        <w:t> </w:t>
      </w:r>
      <w:r>
        <w:rPr>
          <w:b/>
          <w:color w:val="0C080F"/>
          <w:spacing w:val="-1"/>
          <w:w w:val="105"/>
          <w:sz w:val="23"/>
          <w:vertAlign w:val="baseline"/>
        </w:rPr>
        <w:t>canopy</w:t>
      </w:r>
    </w:p>
    <w:p>
      <w:pPr>
        <w:spacing w:line="177" w:lineRule="exact" w:before="0"/>
        <w:ind w:left="1436" w:right="0" w:firstLine="0"/>
        <w:jc w:val="left"/>
        <w:rPr>
          <w:b/>
          <w:sz w:val="23"/>
        </w:rPr>
      </w:pPr>
      <w:r>
        <w:rPr>
          <w:b/>
          <w:color w:val="0C080F"/>
          <w:w w:val="105"/>
          <w:sz w:val="23"/>
        </w:rPr>
        <w:t>covers</w:t>
      </w:r>
      <w:r>
        <w:rPr>
          <w:b/>
          <w:color w:val="0C080F"/>
          <w:spacing w:val="3"/>
          <w:w w:val="105"/>
          <w:sz w:val="23"/>
        </w:rPr>
        <w:t> </w:t>
      </w:r>
      <w:r>
        <w:rPr>
          <w:b/>
          <w:color w:val="0C080F"/>
          <w:w w:val="105"/>
          <w:sz w:val="23"/>
        </w:rPr>
        <w:t>approximately</w:t>
      </w:r>
      <w:r>
        <w:rPr>
          <w:b/>
          <w:color w:val="0C080F"/>
          <w:spacing w:val="9"/>
          <w:w w:val="105"/>
          <w:sz w:val="23"/>
        </w:rPr>
        <w:t> </w:t>
      </w:r>
      <w:r>
        <w:rPr>
          <w:b/>
          <w:color w:val="0C080F"/>
          <w:w w:val="105"/>
          <w:sz w:val="23"/>
        </w:rPr>
        <w:t>4,930</w:t>
      </w:r>
      <w:r>
        <w:rPr>
          <w:b/>
          <w:color w:val="0C080F"/>
          <w:spacing w:val="-7"/>
          <w:w w:val="105"/>
          <w:sz w:val="23"/>
        </w:rPr>
        <w:t> </w:t>
      </w:r>
      <w:r>
        <w:rPr>
          <w:b/>
          <w:color w:val="0C080F"/>
          <w:w w:val="105"/>
          <w:sz w:val="23"/>
        </w:rPr>
        <w:t>acres</w:t>
      </w:r>
      <w:r>
        <w:rPr>
          <w:b/>
          <w:color w:val="0C080F"/>
          <w:spacing w:val="-8"/>
          <w:w w:val="105"/>
          <w:sz w:val="23"/>
        </w:rPr>
        <w:t> </w:t>
      </w:r>
      <w:r>
        <w:rPr>
          <w:b/>
          <w:color w:val="0C080F"/>
          <w:w w:val="105"/>
          <w:sz w:val="23"/>
        </w:rPr>
        <w:t>of the</w:t>
      </w:r>
      <w:r>
        <w:rPr>
          <w:b/>
          <w:color w:val="0C080F"/>
          <w:spacing w:val="-8"/>
          <w:w w:val="105"/>
          <w:sz w:val="23"/>
        </w:rPr>
        <w:t> </w:t>
      </w:r>
      <w:r>
        <w:rPr>
          <w:b/>
          <w:color w:val="0C080F"/>
          <w:w w:val="105"/>
          <w:sz w:val="23"/>
        </w:rPr>
        <w:t>6,590</w:t>
      </w:r>
      <w:r>
        <w:rPr>
          <w:b/>
          <w:color w:val="0C080F"/>
          <w:spacing w:val="-9"/>
          <w:w w:val="105"/>
          <w:sz w:val="23"/>
        </w:rPr>
        <w:t> </w:t>
      </w:r>
      <w:r>
        <w:rPr>
          <w:b/>
          <w:color w:val="0C080F"/>
          <w:w w:val="105"/>
          <w:sz w:val="23"/>
        </w:rPr>
        <w:t>acre</w:t>
      </w:r>
      <w:r>
        <w:rPr>
          <w:b/>
          <w:color w:val="0C080F"/>
          <w:spacing w:val="-8"/>
          <w:w w:val="105"/>
          <w:sz w:val="23"/>
        </w:rPr>
        <w:t> </w:t>
      </w:r>
      <w:r>
        <w:rPr>
          <w:b/>
          <w:color w:val="0C080F"/>
          <w:w w:val="105"/>
          <w:sz w:val="23"/>
        </w:rPr>
        <w:t>of</w:t>
      </w:r>
      <w:r>
        <w:rPr>
          <w:b/>
          <w:color w:val="0C080F"/>
          <w:spacing w:val="-1"/>
          <w:w w:val="105"/>
          <w:sz w:val="23"/>
        </w:rPr>
        <w:t> </w:t>
      </w:r>
      <w:r>
        <w:rPr>
          <w:b/>
          <w:color w:val="0C080F"/>
          <w:w w:val="105"/>
          <w:sz w:val="23"/>
        </w:rPr>
        <w:t>land</w:t>
      </w:r>
      <w:r>
        <w:rPr>
          <w:b/>
          <w:color w:val="0C080F"/>
          <w:spacing w:val="-5"/>
          <w:w w:val="105"/>
          <w:sz w:val="23"/>
        </w:rPr>
        <w:t> </w:t>
      </w:r>
      <w:r>
        <w:rPr>
          <w:b/>
          <w:color w:val="0C080F"/>
          <w:w w:val="105"/>
          <w:sz w:val="23"/>
        </w:rPr>
        <w:t>area</w:t>
      </w:r>
      <w:r>
        <w:rPr>
          <w:b/>
          <w:color w:val="0C080F"/>
          <w:spacing w:val="-6"/>
          <w:w w:val="105"/>
          <w:sz w:val="23"/>
        </w:rPr>
        <w:t> </w:t>
      </w:r>
      <w:r>
        <w:rPr>
          <w:b/>
          <w:color w:val="1F1623"/>
          <w:w w:val="105"/>
          <w:sz w:val="23"/>
        </w:rPr>
        <w:t>within</w:t>
      </w:r>
      <w:r>
        <w:rPr>
          <w:b/>
          <w:color w:val="1F1623"/>
          <w:spacing w:val="1"/>
          <w:w w:val="105"/>
          <w:sz w:val="23"/>
        </w:rPr>
        <w:t> </w:t>
      </w:r>
      <w:r>
        <w:rPr>
          <w:b/>
          <w:color w:val="1F1623"/>
          <w:w w:val="105"/>
          <w:sz w:val="23"/>
        </w:rPr>
        <w:t>2</w:t>
      </w:r>
      <w:r>
        <w:rPr>
          <w:b/>
          <w:color w:val="1F1623"/>
          <w:spacing w:val="-3"/>
          <w:w w:val="105"/>
          <w:sz w:val="23"/>
        </w:rPr>
        <w:t> </w:t>
      </w:r>
      <w:r>
        <w:rPr>
          <w:b/>
          <w:color w:val="0C080F"/>
          <w:w w:val="105"/>
          <w:sz w:val="23"/>
        </w:rPr>
        <w:t>miles</w:t>
      </w:r>
      <w:r>
        <w:rPr>
          <w:b/>
          <w:color w:val="0C080F"/>
          <w:spacing w:val="-4"/>
          <w:w w:val="105"/>
          <w:sz w:val="23"/>
        </w:rPr>
        <w:t> </w:t>
      </w:r>
      <w:r>
        <w:rPr>
          <w:b/>
          <w:color w:val="0C080F"/>
          <w:w w:val="105"/>
          <w:sz w:val="23"/>
        </w:rPr>
        <w:t>of</w:t>
      </w:r>
      <w:r>
        <w:rPr>
          <w:b/>
          <w:color w:val="0C080F"/>
          <w:spacing w:val="4"/>
          <w:w w:val="105"/>
          <w:sz w:val="23"/>
        </w:rPr>
        <w:t> </w:t>
      </w:r>
      <w:r>
        <w:rPr>
          <w:b/>
          <w:color w:val="0C080F"/>
          <w:w w:val="105"/>
          <w:sz w:val="23"/>
        </w:rPr>
        <w:t>the</w:t>
      </w:r>
      <w:r>
        <w:rPr>
          <w:b/>
          <w:color w:val="0C080F"/>
          <w:spacing w:val="-4"/>
          <w:w w:val="105"/>
          <w:sz w:val="23"/>
        </w:rPr>
        <w:t> </w:t>
      </w:r>
      <w:r>
        <w:rPr>
          <w:b/>
          <w:color w:val="0C080F"/>
          <w:w w:val="105"/>
          <w:sz w:val="23"/>
        </w:rPr>
        <w:t>Project</w:t>
      </w:r>
    </w:p>
    <w:p>
      <w:pPr>
        <w:tabs>
          <w:tab w:pos="6563" w:val="left" w:leader="none"/>
          <w:tab w:pos="7351" w:val="left" w:leader="none"/>
        </w:tabs>
        <w:spacing w:line="377" w:lineRule="exact" w:before="0"/>
        <w:ind w:left="1435" w:right="0" w:firstLine="0"/>
        <w:jc w:val="left"/>
        <w:rPr>
          <w:sz w:val="23"/>
        </w:rPr>
      </w:pPr>
      <w:r>
        <w:rPr>
          <w:b/>
          <w:color w:val="1F1623"/>
          <w:spacing w:val="-1"/>
          <w:w w:val="108"/>
          <w:sz w:val="23"/>
        </w:rPr>
        <w:t>sit</w:t>
      </w:r>
      <w:r>
        <w:rPr>
          <w:b/>
          <w:color w:val="1F1623"/>
          <w:w w:val="108"/>
          <w:sz w:val="23"/>
        </w:rPr>
        <w:t>e</w:t>
      </w:r>
      <w:r>
        <w:rPr>
          <w:b/>
          <w:color w:val="1F1623"/>
          <w:spacing w:val="-16"/>
          <w:sz w:val="23"/>
        </w:rPr>
        <w:t> </w:t>
      </w:r>
      <w:r>
        <w:rPr>
          <w:b/>
          <w:color w:val="1F1623"/>
          <w:w w:val="103"/>
          <w:sz w:val="23"/>
        </w:rPr>
        <w:t>(74.8</w:t>
      </w:r>
      <w:r>
        <w:rPr>
          <w:b/>
          <w:color w:val="1F1623"/>
          <w:spacing w:val="3"/>
          <w:w w:val="103"/>
          <w:sz w:val="23"/>
        </w:rPr>
        <w:t>%</w:t>
      </w:r>
      <w:r>
        <w:rPr>
          <w:color w:val="1F1623"/>
          <w:spacing w:val="9"/>
          <w:w w:val="103"/>
          <w:sz w:val="23"/>
        </w:rPr>
        <w:t>)</w:t>
      </w:r>
      <w:r>
        <w:rPr>
          <w:color w:val="3D2323"/>
          <w:w w:val="103"/>
          <w:sz w:val="23"/>
        </w:rPr>
        <w:t>.</w:t>
      </w:r>
      <w:r>
        <w:rPr>
          <w:color w:val="3D2323"/>
          <w:spacing w:val="-20"/>
          <w:sz w:val="23"/>
        </w:rPr>
        <w:t> </w:t>
      </w:r>
      <w:r>
        <w:rPr>
          <w:color w:val="C6C4C6"/>
          <w:w w:val="59"/>
          <w:sz w:val="23"/>
        </w:rPr>
        <w:t>-:'.:'.1e</w:t>
      </w:r>
      <w:r>
        <w:rPr>
          <w:color w:val="C6C4C6"/>
          <w:sz w:val="23"/>
        </w:rPr>
        <w:t> </w:t>
      </w:r>
      <w:r>
        <w:rPr>
          <w:color w:val="C6C4C6"/>
          <w:spacing w:val="-18"/>
          <w:sz w:val="23"/>
        </w:rPr>
        <w:t> </w:t>
      </w:r>
      <w:r>
        <w:rPr>
          <w:color w:val="C6C4C6"/>
          <w:w w:val="100"/>
          <w:sz w:val="23"/>
        </w:rPr>
        <w:t>··"</w:t>
      </w:r>
      <w:r>
        <w:rPr>
          <w:color w:val="C6C4C6"/>
          <w:spacing w:val="-7"/>
          <w:sz w:val="23"/>
        </w:rPr>
        <w:t> </w:t>
      </w:r>
      <w:r>
        <w:rPr>
          <w:color w:val="C6C4C6"/>
          <w:spacing w:val="-1"/>
          <w:w w:val="100"/>
          <w:sz w:val="23"/>
        </w:rPr>
        <w:t>e</w:t>
      </w:r>
      <w:r>
        <w:rPr>
          <w:color w:val="C6C4C6"/>
          <w:w w:val="100"/>
          <w:sz w:val="23"/>
        </w:rPr>
        <w:t>.</w:t>
      </w:r>
      <w:r>
        <w:rPr>
          <w:color w:val="C6C4C6"/>
          <w:sz w:val="23"/>
        </w:rPr>
        <w:t>  </w:t>
      </w:r>
      <w:r>
        <w:rPr>
          <w:color w:val="C6C4C6"/>
          <w:spacing w:val="-11"/>
          <w:sz w:val="23"/>
        </w:rPr>
        <w:t> </w:t>
      </w:r>
      <w:r>
        <w:rPr>
          <w:color w:val="C6C4C6"/>
          <w:spacing w:val="-102"/>
          <w:w w:val="100"/>
          <w:sz w:val="23"/>
        </w:rPr>
        <w:t>a</w:t>
      </w:r>
      <w:r>
        <w:rPr>
          <w:color w:val="C6C4C6"/>
          <w:w w:val="100"/>
          <w:sz w:val="23"/>
        </w:rPr>
        <w:t>•</w:t>
      </w:r>
      <w:r>
        <w:rPr>
          <w:color w:val="C6C4C6"/>
          <w:sz w:val="23"/>
        </w:rPr>
        <w:t> </w:t>
      </w:r>
      <w:r>
        <w:rPr>
          <w:color w:val="C6C4C6"/>
          <w:spacing w:val="5"/>
          <w:sz w:val="23"/>
        </w:rPr>
        <w:t> </w:t>
      </w:r>
      <w:r>
        <w:rPr>
          <w:color w:val="C6C4C6"/>
          <w:w w:val="49"/>
          <w:sz w:val="23"/>
        </w:rPr>
        <w:t>..'.',</w:t>
      </w:r>
      <w:r>
        <w:rPr>
          <w:color w:val="C6C4C6"/>
          <w:spacing w:val="-23"/>
          <w:sz w:val="23"/>
        </w:rPr>
        <w:t> </w:t>
      </w:r>
      <w:r>
        <w:rPr>
          <w:color w:val="C6C4C6"/>
          <w:spacing w:val="-1"/>
          <w:w w:val="87"/>
          <w:sz w:val="23"/>
        </w:rPr>
        <w:t>c.</w:t>
      </w:r>
      <w:r>
        <w:rPr>
          <w:color w:val="C6C4C6"/>
          <w:w w:val="87"/>
          <w:sz w:val="23"/>
        </w:rPr>
        <w:t>e</w:t>
      </w:r>
      <w:r>
        <w:rPr>
          <w:color w:val="C6C4C6"/>
          <w:sz w:val="23"/>
        </w:rPr>
        <w:t>  </w:t>
      </w:r>
      <w:r>
        <w:rPr>
          <w:color w:val="C6C4C6"/>
          <w:spacing w:val="-14"/>
          <w:sz w:val="23"/>
        </w:rPr>
        <w:t> </w:t>
      </w:r>
      <w:r>
        <w:rPr>
          <w:color w:val="C6C4C6"/>
          <w:spacing w:val="-1"/>
          <w:w w:val="87"/>
          <w:sz w:val="23"/>
        </w:rPr>
        <w:t>•</w:t>
      </w:r>
      <w:r>
        <w:rPr>
          <w:color w:val="C6C4C6"/>
          <w:w w:val="87"/>
          <w:sz w:val="23"/>
        </w:rPr>
        <w:t>•</w:t>
      </w:r>
      <w:r>
        <w:rPr>
          <w:color w:val="C6C4C6"/>
          <w:spacing w:val="28"/>
          <w:sz w:val="23"/>
        </w:rPr>
        <w:t> </w:t>
      </w:r>
      <w:r>
        <w:rPr>
          <w:color w:val="C6C4C6"/>
          <w:w w:val="91"/>
          <w:sz w:val="23"/>
        </w:rPr>
        <w:t>1</w:t>
      </w:r>
      <w:r>
        <w:rPr>
          <w:color w:val="C6C4C6"/>
          <w:spacing w:val="9"/>
          <w:w w:val="91"/>
          <w:sz w:val="23"/>
        </w:rPr>
        <w:t>e</w:t>
      </w:r>
      <w:r>
        <w:rPr>
          <w:color w:val="C6C4C6"/>
          <w:spacing w:val="-1"/>
          <w:w w:val="59"/>
          <w:sz w:val="34"/>
        </w:rPr>
        <w:t>::-;.</w:t>
      </w:r>
      <w:r>
        <w:rPr>
          <w:color w:val="C6C4C6"/>
          <w:w w:val="59"/>
          <w:sz w:val="34"/>
        </w:rPr>
        <w:t>k</w:t>
      </w:r>
      <w:r>
        <w:rPr>
          <w:color w:val="C6C4C6"/>
          <w:spacing w:val="-39"/>
          <w:sz w:val="34"/>
        </w:rPr>
        <w:t> </w:t>
      </w:r>
      <w:r>
        <w:rPr>
          <w:color w:val="C6C4C6"/>
          <w:w w:val="59"/>
          <w:sz w:val="34"/>
        </w:rPr>
        <w:t>·</w:t>
      </w:r>
      <w:r>
        <w:rPr>
          <w:color w:val="C6C4C6"/>
          <w:sz w:val="34"/>
        </w:rPr>
        <w:t> </w:t>
      </w:r>
      <w:r>
        <w:rPr>
          <w:color w:val="C6C4C6"/>
          <w:spacing w:val="-32"/>
          <w:sz w:val="34"/>
        </w:rPr>
        <w:t> </w:t>
      </w:r>
      <w:r>
        <w:rPr>
          <w:color w:val="C6C4C6"/>
          <w:w w:val="105"/>
          <w:sz w:val="34"/>
        </w:rPr>
        <w:t>.</w:t>
      </w:r>
      <w:r>
        <w:rPr>
          <w:color w:val="C6C4C6"/>
          <w:spacing w:val="11"/>
          <w:w w:val="105"/>
          <w:sz w:val="34"/>
        </w:rPr>
        <w:t>.</w:t>
      </w:r>
      <w:r>
        <w:rPr>
          <w:color w:val="C6C4C6"/>
          <w:spacing w:val="-1"/>
          <w:w w:val="105"/>
          <w:sz w:val="24"/>
        </w:rPr>
        <w:t>R</w:t>
      </w:r>
      <w:r>
        <w:rPr>
          <w:color w:val="C6C4C6"/>
          <w:w w:val="105"/>
          <w:sz w:val="24"/>
        </w:rPr>
        <w:t>.</w:t>
      </w:r>
      <w:r>
        <w:rPr>
          <w:color w:val="C6C4C6"/>
          <w:sz w:val="24"/>
        </w:rPr>
        <w:t> </w:t>
      </w:r>
      <w:r>
        <w:rPr>
          <w:color w:val="C6C4C6"/>
          <w:spacing w:val="-5"/>
          <w:sz w:val="24"/>
        </w:rPr>
        <w:t> </w:t>
      </w:r>
      <w:r>
        <w:rPr>
          <w:color w:val="C6C4C6"/>
          <w:spacing w:val="-88"/>
          <w:w w:val="105"/>
          <w:sz w:val="23"/>
        </w:rPr>
        <w:t>e</w:t>
      </w:r>
      <w:r>
        <w:rPr>
          <w:color w:val="C6C4C6"/>
          <w:w w:val="105"/>
          <w:sz w:val="23"/>
        </w:rPr>
        <w:t>,</w:t>
      </w:r>
      <w:r>
        <w:rPr>
          <w:color w:val="C6C4C6"/>
          <w:sz w:val="23"/>
        </w:rPr>
        <w:tab/>
      </w:r>
      <w:r>
        <w:rPr>
          <w:color w:val="C6C4C6"/>
          <w:spacing w:val="-1"/>
          <w:w w:val="83"/>
          <w:sz w:val="23"/>
        </w:rPr>
        <w:t>c.</w:t>
      </w:r>
      <w:r>
        <w:rPr>
          <w:color w:val="C6C4C6"/>
          <w:w w:val="83"/>
          <w:sz w:val="23"/>
        </w:rPr>
        <w:t>c</w:t>
      </w:r>
      <w:r>
        <w:rPr>
          <w:color w:val="C6C4C6"/>
          <w:spacing w:val="-26"/>
          <w:sz w:val="23"/>
        </w:rPr>
        <w:t> </w:t>
      </w:r>
      <w:r>
        <w:rPr>
          <w:color w:val="C6C4C6"/>
          <w:spacing w:val="-1"/>
          <w:w w:val="91"/>
          <w:sz w:val="23"/>
        </w:rPr>
        <w:t>'</w:t>
      </w:r>
      <w:r>
        <w:rPr>
          <w:color w:val="C6C4C6"/>
          <w:w w:val="91"/>
          <w:sz w:val="23"/>
        </w:rPr>
        <w:t>)</w:t>
      </w:r>
      <w:r>
        <w:rPr>
          <w:color w:val="C6C4C6"/>
          <w:spacing w:val="-1"/>
          <w:w w:val="91"/>
          <w:sz w:val="23"/>
        </w:rPr>
        <w:t>lt.</w:t>
      </w:r>
      <w:r>
        <w:rPr>
          <w:color w:val="C6C4C6"/>
          <w:w w:val="91"/>
          <w:sz w:val="23"/>
        </w:rPr>
        <w:t>l</w:t>
      </w:r>
      <w:r>
        <w:rPr>
          <w:color w:val="C6C4C6"/>
          <w:sz w:val="23"/>
        </w:rPr>
        <w:tab/>
      </w:r>
      <w:r>
        <w:rPr>
          <w:color w:val="C6C4C6"/>
          <w:spacing w:val="-1"/>
          <w:w w:val="91"/>
          <w:sz w:val="23"/>
        </w:rPr>
        <w:t>•</w:t>
      </w:r>
      <w:r>
        <w:rPr>
          <w:color w:val="C6C4C6"/>
          <w:w w:val="91"/>
          <w:sz w:val="23"/>
        </w:rPr>
        <w:t>•</w:t>
      </w:r>
      <w:r>
        <w:rPr>
          <w:color w:val="C6C4C6"/>
          <w:sz w:val="23"/>
        </w:rPr>
        <w:t>  </w:t>
      </w:r>
      <w:r>
        <w:rPr>
          <w:color w:val="C6C4C6"/>
          <w:spacing w:val="-9"/>
          <w:sz w:val="23"/>
        </w:rPr>
        <w:t> </w:t>
      </w:r>
      <w:r>
        <w:rPr>
          <w:color w:val="C6C4C6"/>
          <w:w w:val="91"/>
          <w:sz w:val="23"/>
        </w:rPr>
        <w:t>,</w:t>
      </w:r>
      <w:r>
        <w:rPr>
          <w:color w:val="C6C4C6"/>
          <w:spacing w:val="-37"/>
          <w:sz w:val="23"/>
        </w:rPr>
        <w:t> </w:t>
      </w:r>
      <w:r>
        <w:rPr>
          <w:color w:val="C6C4C6"/>
          <w:spacing w:val="-20"/>
          <w:w w:val="91"/>
          <w:sz w:val="23"/>
        </w:rPr>
        <w:t>,</w:t>
      </w:r>
      <w:r>
        <w:rPr>
          <w:color w:val="C6C4C6"/>
          <w:w w:val="91"/>
          <w:sz w:val="23"/>
        </w:rPr>
        <w:t>..</w:t>
      </w:r>
      <w:r>
        <w:rPr>
          <w:color w:val="C6C4C6"/>
          <w:sz w:val="23"/>
        </w:rPr>
        <w:t>  </w:t>
      </w:r>
      <w:r>
        <w:rPr>
          <w:color w:val="C6C4C6"/>
          <w:spacing w:val="1"/>
          <w:sz w:val="23"/>
        </w:rPr>
        <w:t> </w:t>
      </w:r>
      <w:r>
        <w:rPr>
          <w:rFonts w:ascii="Arial" w:hAnsi="Arial"/>
          <w:color w:val="C6C4C6"/>
          <w:w w:val="78"/>
          <w:sz w:val="20"/>
        </w:rPr>
        <w:t>ctc</w:t>
      </w:r>
      <w:r>
        <w:rPr>
          <w:rFonts w:ascii="Arial" w:hAnsi="Arial"/>
          <w:color w:val="C6C4C6"/>
          <w:spacing w:val="8"/>
          <w:w w:val="78"/>
          <w:sz w:val="20"/>
        </w:rPr>
        <w:t>'</w:t>
      </w:r>
      <w:r>
        <w:rPr>
          <w:rFonts w:ascii="Arial" w:hAnsi="Arial"/>
          <w:color w:val="C6C4C6"/>
          <w:spacing w:val="-1"/>
          <w:w w:val="78"/>
          <w:sz w:val="20"/>
        </w:rPr>
        <w:t>•</w:t>
      </w:r>
      <w:r>
        <w:rPr>
          <w:rFonts w:ascii="Arial" w:hAnsi="Arial"/>
          <w:color w:val="C6C4C6"/>
          <w:w w:val="78"/>
          <w:sz w:val="20"/>
        </w:rPr>
        <w:t>•</w:t>
      </w:r>
      <w:r>
        <w:rPr>
          <w:rFonts w:ascii="Arial" w:hAnsi="Arial"/>
          <w:color w:val="C6C4C6"/>
          <w:sz w:val="20"/>
        </w:rPr>
        <w:t> </w:t>
      </w:r>
      <w:r>
        <w:rPr>
          <w:rFonts w:ascii="Arial" w:hAnsi="Arial"/>
          <w:color w:val="C6C4C6"/>
          <w:spacing w:val="7"/>
          <w:sz w:val="20"/>
        </w:rPr>
        <w:t> </w:t>
      </w:r>
      <w:r>
        <w:rPr>
          <w:color w:val="C6C4C6"/>
          <w:w w:val="78"/>
          <w:sz w:val="24"/>
        </w:rPr>
        <w:t>,n,</w:t>
      </w:r>
      <w:r>
        <w:rPr>
          <w:color w:val="C6C4C6"/>
          <w:sz w:val="24"/>
        </w:rPr>
        <w:t> </w:t>
      </w:r>
      <w:r>
        <w:rPr>
          <w:color w:val="C6C4C6"/>
          <w:spacing w:val="9"/>
          <w:sz w:val="24"/>
        </w:rPr>
        <w:t> </w:t>
      </w:r>
      <w:r>
        <w:rPr>
          <w:color w:val="C6C4C6"/>
          <w:w w:val="118"/>
          <w:sz w:val="24"/>
        </w:rPr>
        <w:t>......</w:t>
      </w:r>
      <w:r>
        <w:rPr>
          <w:color w:val="C6C4C6"/>
          <w:sz w:val="24"/>
        </w:rPr>
        <w:t>  </w:t>
      </w:r>
      <w:r>
        <w:rPr>
          <w:color w:val="C6C4C6"/>
          <w:spacing w:val="-28"/>
          <w:sz w:val="24"/>
        </w:rPr>
        <w:t> </w:t>
      </w:r>
      <w:r>
        <w:rPr>
          <w:color w:val="C6C4C6"/>
          <w:w w:val="100"/>
          <w:sz w:val="6"/>
        </w:rPr>
        <w:t>v</w:t>
      </w:r>
      <w:r>
        <w:rPr>
          <w:color w:val="C6C4C6"/>
          <w:sz w:val="6"/>
        </w:rPr>
        <w:t>       </w:t>
      </w:r>
      <w:r>
        <w:rPr>
          <w:color w:val="C6C4C6"/>
          <w:spacing w:val="7"/>
          <w:sz w:val="6"/>
        </w:rPr>
        <w:t> </w:t>
      </w:r>
      <w:r>
        <w:rPr>
          <w:color w:val="C6C4C6"/>
          <w:spacing w:val="-1"/>
          <w:w w:val="100"/>
          <w:sz w:val="23"/>
        </w:rPr>
        <w:t>K:</w:t>
      </w:r>
      <w:r>
        <w:rPr>
          <w:color w:val="C6C4C6"/>
          <w:w w:val="100"/>
          <w:sz w:val="23"/>
        </w:rPr>
        <w:t>e</w:t>
      </w:r>
      <w:r>
        <w:rPr>
          <w:color w:val="C6C4C6"/>
          <w:sz w:val="23"/>
        </w:rPr>
        <w:t> </w:t>
      </w:r>
      <w:r>
        <w:rPr>
          <w:color w:val="C6C4C6"/>
          <w:spacing w:val="7"/>
          <w:sz w:val="23"/>
        </w:rPr>
        <w:t> </w:t>
      </w:r>
      <w:r>
        <w:rPr>
          <w:color w:val="C6C4C6"/>
          <w:w w:val="100"/>
          <w:sz w:val="23"/>
        </w:rPr>
        <w:t>-</w:t>
      </w:r>
      <w:r>
        <w:rPr>
          <w:color w:val="C6C4C6"/>
          <w:sz w:val="23"/>
        </w:rPr>
        <w:t> </w:t>
      </w:r>
      <w:r>
        <w:rPr>
          <w:color w:val="C6C4C6"/>
          <w:spacing w:val="-29"/>
          <w:sz w:val="23"/>
        </w:rPr>
        <w:t> </w:t>
      </w:r>
      <w:r>
        <w:rPr>
          <w:color w:val="C6C4C6"/>
          <w:w w:val="100"/>
          <w:sz w:val="23"/>
        </w:rPr>
        <w:t>··</w:t>
      </w:r>
      <w:r>
        <w:rPr>
          <w:color w:val="C6C4C6"/>
          <w:spacing w:val="-17"/>
          <w:sz w:val="23"/>
        </w:rPr>
        <w:t> </w:t>
      </w:r>
      <w:r>
        <w:rPr>
          <w:color w:val="C6C4C6"/>
          <w:spacing w:val="-1"/>
          <w:w w:val="100"/>
          <w:sz w:val="23"/>
        </w:rPr>
        <w:t>•</w:t>
      </w:r>
      <w:r>
        <w:rPr>
          <w:color w:val="C6C4C6"/>
          <w:spacing w:val="15"/>
          <w:w w:val="100"/>
          <w:sz w:val="23"/>
        </w:rPr>
        <w:t>•</w:t>
      </w:r>
      <w:r>
        <w:rPr>
          <w:color w:val="C6C4C6"/>
          <w:spacing w:val="-45"/>
          <w:w w:val="100"/>
          <w:sz w:val="23"/>
        </w:rPr>
        <w:t>1</w:t>
      </w:r>
      <w:r>
        <w:rPr>
          <w:color w:val="C6C4C6"/>
          <w:w w:val="100"/>
          <w:sz w:val="23"/>
        </w:rPr>
        <w:t>...</w:t>
      </w:r>
    </w:p>
    <w:p>
      <w:pPr>
        <w:spacing w:line="206" w:lineRule="auto" w:before="15"/>
        <w:ind w:left="1436" w:right="1363" w:hanging="11"/>
        <w:jc w:val="left"/>
        <w:rPr>
          <w:b/>
          <w:sz w:val="23"/>
        </w:rPr>
      </w:pPr>
      <w:r>
        <w:rPr>
          <w:color w:val="C6C4C6"/>
          <w:w w:val="110"/>
          <w:sz w:val="16"/>
        </w:rPr>
        <w:t>1.11::</w:t>
      </w:r>
      <w:r>
        <w:rPr>
          <w:color w:val="C6C4C6"/>
          <w:spacing w:val="-7"/>
          <w:w w:val="110"/>
          <w:sz w:val="16"/>
        </w:rPr>
        <w:t> </w:t>
      </w:r>
      <w:r>
        <w:rPr>
          <w:color w:val="C6C4C6"/>
          <w:w w:val="130"/>
          <w:sz w:val="16"/>
        </w:rPr>
        <w:t>2-.!l.</w:t>
      </w:r>
      <w:r>
        <w:rPr>
          <w:color w:val="C6C4C6"/>
          <w:spacing w:val="-19"/>
          <w:w w:val="130"/>
          <w:sz w:val="16"/>
        </w:rPr>
        <w:t> </w:t>
      </w:r>
      <w:r>
        <w:rPr>
          <w:color w:val="C6C4C6"/>
          <w:w w:val="130"/>
          <w:sz w:val="22"/>
        </w:rPr>
        <w:t>e</w:t>
      </w:r>
      <w:r>
        <w:rPr>
          <w:color w:val="C6C4C6"/>
          <w:spacing w:val="18"/>
          <w:w w:val="130"/>
          <w:sz w:val="22"/>
        </w:rPr>
        <w:t> </w:t>
      </w:r>
      <w:r>
        <w:rPr>
          <w:color w:val="C6C4C6"/>
          <w:w w:val="130"/>
          <w:sz w:val="22"/>
          <w:vertAlign w:val="subscript"/>
        </w:rPr>
        <w:t>,k</w:t>
      </w:r>
      <w:r>
        <w:rPr>
          <w:color w:val="C6C4C6"/>
          <w:spacing w:val="-28"/>
          <w:w w:val="130"/>
          <w:sz w:val="22"/>
          <w:vertAlign w:val="baseline"/>
        </w:rPr>
        <w:t> </w:t>
      </w:r>
      <w:r>
        <w:rPr>
          <w:i/>
          <w:color w:val="C6C4C6"/>
          <w:w w:val="130"/>
          <w:position w:val="-5"/>
          <w:sz w:val="24"/>
          <w:vertAlign w:val="baseline"/>
        </w:rPr>
        <w:t>I</w:t>
      </w:r>
      <w:r>
        <w:rPr>
          <w:i/>
          <w:color w:val="C6C4C6"/>
          <w:spacing w:val="-42"/>
          <w:w w:val="130"/>
          <w:position w:val="-5"/>
          <w:sz w:val="24"/>
          <w:vertAlign w:val="baseline"/>
        </w:rPr>
        <w:t> </w:t>
      </w:r>
      <w:r>
        <w:rPr>
          <w:color w:val="C6C4C6"/>
          <w:w w:val="130"/>
          <w:sz w:val="22"/>
          <w:vertAlign w:val="baseline"/>
        </w:rPr>
        <w:t>ak1</w:t>
      </w:r>
      <w:r>
        <w:rPr>
          <w:color w:val="C6C4C6"/>
          <w:spacing w:val="-49"/>
          <w:w w:val="130"/>
          <w:sz w:val="22"/>
          <w:vertAlign w:val="baseline"/>
        </w:rPr>
        <w:t> </w:t>
      </w:r>
      <w:r>
        <w:rPr>
          <w:b/>
          <w:color w:val="1F1623"/>
          <w:w w:val="110"/>
          <w:sz w:val="23"/>
          <w:vertAlign w:val="baseline"/>
        </w:rPr>
        <w:t>Mature</w:t>
      </w:r>
      <w:r>
        <w:rPr>
          <w:b/>
          <w:color w:val="1F1623"/>
          <w:spacing w:val="-18"/>
          <w:w w:val="110"/>
          <w:sz w:val="23"/>
          <w:vertAlign w:val="baseline"/>
        </w:rPr>
        <w:t> </w:t>
      </w:r>
      <w:r>
        <w:rPr>
          <w:b/>
          <w:color w:val="0C080F"/>
          <w:w w:val="110"/>
          <w:sz w:val="23"/>
          <w:vertAlign w:val="baseline"/>
        </w:rPr>
        <w:t>tree</w:t>
      </w:r>
      <w:r>
        <w:rPr>
          <w:b/>
          <w:color w:val="0C080F"/>
          <w:spacing w:val="-28"/>
          <w:w w:val="110"/>
          <w:sz w:val="23"/>
          <w:vertAlign w:val="baseline"/>
        </w:rPr>
        <w:t> </w:t>
      </w:r>
      <w:r>
        <w:rPr>
          <w:b/>
          <w:color w:val="1F1623"/>
          <w:w w:val="110"/>
          <w:sz w:val="23"/>
          <w:vertAlign w:val="baseline"/>
        </w:rPr>
        <w:t>cover</w:t>
      </w:r>
      <w:r>
        <w:rPr>
          <w:b/>
          <w:color w:val="1F1623"/>
          <w:spacing w:val="-24"/>
          <w:w w:val="110"/>
          <w:sz w:val="23"/>
          <w:vertAlign w:val="baseline"/>
        </w:rPr>
        <w:t> </w:t>
      </w:r>
      <w:r>
        <w:rPr>
          <w:b/>
          <w:color w:val="0C080F"/>
          <w:w w:val="110"/>
          <w:sz w:val="23"/>
          <w:vertAlign w:val="baseline"/>
        </w:rPr>
        <w:t>generally</w:t>
      </w:r>
      <w:r>
        <w:rPr>
          <w:b/>
          <w:color w:val="0C080F"/>
          <w:spacing w:val="-14"/>
          <w:w w:val="110"/>
          <w:sz w:val="23"/>
          <w:vertAlign w:val="baseline"/>
        </w:rPr>
        <w:t> </w:t>
      </w:r>
      <w:r>
        <w:rPr>
          <w:b/>
          <w:color w:val="0C080F"/>
          <w:w w:val="110"/>
          <w:sz w:val="23"/>
          <w:vertAlign w:val="baseline"/>
        </w:rPr>
        <w:t>ranges</w:t>
      </w:r>
      <w:r>
        <w:rPr>
          <w:b/>
          <w:color w:val="0C080F"/>
          <w:spacing w:val="-23"/>
          <w:w w:val="110"/>
          <w:sz w:val="23"/>
          <w:vertAlign w:val="baseline"/>
        </w:rPr>
        <w:t> </w:t>
      </w:r>
      <w:r>
        <w:rPr>
          <w:b/>
          <w:color w:val="0C080F"/>
          <w:w w:val="110"/>
          <w:sz w:val="23"/>
          <w:vertAlign w:val="baseline"/>
        </w:rPr>
        <w:t>from</w:t>
      </w:r>
      <w:r>
        <w:rPr>
          <w:b/>
          <w:color w:val="0C080F"/>
          <w:spacing w:val="-19"/>
          <w:w w:val="110"/>
          <w:sz w:val="23"/>
          <w:vertAlign w:val="baseline"/>
        </w:rPr>
        <w:t> </w:t>
      </w:r>
      <w:r>
        <w:rPr>
          <w:b/>
          <w:color w:val="0C080F"/>
          <w:w w:val="110"/>
          <w:sz w:val="23"/>
          <w:vertAlign w:val="baseline"/>
        </w:rPr>
        <w:t>approximately</w:t>
      </w:r>
      <w:r>
        <w:rPr>
          <w:b/>
          <w:color w:val="0C080F"/>
          <w:spacing w:val="-5"/>
          <w:w w:val="110"/>
          <w:sz w:val="23"/>
          <w:vertAlign w:val="baseline"/>
        </w:rPr>
        <w:t> </w:t>
      </w:r>
      <w:r>
        <w:rPr>
          <w:b/>
          <w:color w:val="0C080F"/>
          <w:w w:val="110"/>
          <w:sz w:val="23"/>
          <w:vertAlign w:val="baseline"/>
        </w:rPr>
        <w:t>50</w:t>
      </w:r>
      <w:r>
        <w:rPr>
          <w:b/>
          <w:color w:val="0C080F"/>
          <w:spacing w:val="-20"/>
          <w:w w:val="110"/>
          <w:sz w:val="23"/>
          <w:vertAlign w:val="baseline"/>
        </w:rPr>
        <w:t> </w:t>
      </w:r>
      <w:r>
        <w:rPr>
          <w:b/>
          <w:color w:val="0C080F"/>
          <w:w w:val="110"/>
          <w:sz w:val="23"/>
          <w:vertAlign w:val="baseline"/>
        </w:rPr>
        <w:t>to</w:t>
      </w:r>
      <w:r>
        <w:rPr>
          <w:b/>
          <w:color w:val="0C080F"/>
          <w:spacing w:val="-34"/>
          <w:w w:val="110"/>
          <w:sz w:val="23"/>
          <w:vertAlign w:val="baseline"/>
        </w:rPr>
        <w:t> </w:t>
      </w:r>
      <w:r>
        <w:rPr>
          <w:b/>
          <w:color w:val="1F1623"/>
          <w:w w:val="110"/>
          <w:sz w:val="23"/>
          <w:vertAlign w:val="baseline"/>
        </w:rPr>
        <w:t>75</w:t>
      </w:r>
      <w:r>
        <w:rPr>
          <w:b/>
          <w:color w:val="1F1623"/>
          <w:spacing w:val="-23"/>
          <w:w w:val="110"/>
          <w:sz w:val="23"/>
          <w:vertAlign w:val="baseline"/>
        </w:rPr>
        <w:t> </w:t>
      </w:r>
      <w:r>
        <w:rPr>
          <w:b/>
          <w:color w:val="0C080F"/>
          <w:w w:val="110"/>
          <w:sz w:val="23"/>
          <w:vertAlign w:val="baseline"/>
        </w:rPr>
        <w:t>feet</w:t>
      </w:r>
      <w:r>
        <w:rPr>
          <w:b/>
          <w:color w:val="0C080F"/>
          <w:spacing w:val="-20"/>
          <w:w w:val="110"/>
          <w:sz w:val="23"/>
          <w:vertAlign w:val="baseline"/>
        </w:rPr>
        <w:t> </w:t>
      </w:r>
      <w:r>
        <w:rPr>
          <w:b/>
          <w:color w:val="0C080F"/>
          <w:w w:val="110"/>
          <w:sz w:val="23"/>
          <w:vertAlign w:val="baseline"/>
        </w:rPr>
        <w:t>in </w:t>
      </w:r>
      <w:r>
        <w:rPr>
          <w:b/>
          <w:color w:val="0C080F"/>
          <w:spacing w:val="-7"/>
          <w:w w:val="110"/>
          <w:sz w:val="23"/>
          <w:vertAlign w:val="baseline"/>
        </w:rPr>
        <w:t>height.</w:t>
      </w:r>
      <w:r>
        <w:rPr>
          <w:b/>
          <w:color w:val="3B3346"/>
          <w:spacing w:val="-7"/>
          <w:w w:val="110"/>
          <w:sz w:val="23"/>
          <w:vertAlign w:val="baseline"/>
        </w:rPr>
        <w:t>"</w:t>
      </w:r>
    </w:p>
    <w:p>
      <w:pPr>
        <w:pStyle w:val="BodyText"/>
        <w:spacing w:before="5"/>
        <w:rPr>
          <w:b/>
          <w:sz w:val="26"/>
        </w:rPr>
      </w:pPr>
    </w:p>
    <w:p>
      <w:pPr>
        <w:spacing w:before="0"/>
        <w:ind w:left="2157" w:right="0" w:firstLine="0"/>
        <w:jc w:val="left"/>
        <w:rPr>
          <w:sz w:val="23"/>
        </w:rPr>
      </w:pPr>
      <w:r>
        <w:rPr>
          <w:color w:val="0C080F"/>
          <w:w w:val="105"/>
          <w:sz w:val="23"/>
        </w:rPr>
        <w:t>- </w:t>
      </w:r>
      <w:r>
        <w:rPr>
          <w:color w:val="1F1623"/>
          <w:w w:val="105"/>
          <w:sz w:val="23"/>
        </w:rPr>
        <w:t>Saratoga A</w:t>
      </w:r>
      <w:r>
        <w:rPr>
          <w:color w:val="3B3346"/>
          <w:w w:val="105"/>
          <w:sz w:val="23"/>
        </w:rPr>
        <w:t>sso</w:t>
      </w:r>
      <w:r>
        <w:rPr>
          <w:color w:val="1F1623"/>
          <w:w w:val="105"/>
          <w:sz w:val="23"/>
        </w:rPr>
        <w:t>ciate</w:t>
      </w:r>
      <w:r>
        <w:rPr>
          <w:color w:val="3B3346"/>
          <w:w w:val="105"/>
          <w:sz w:val="23"/>
        </w:rPr>
        <w:t>s </w:t>
      </w:r>
      <w:r>
        <w:rPr>
          <w:color w:val="1F1623"/>
          <w:w w:val="105"/>
          <w:sz w:val="23"/>
        </w:rPr>
        <w:t>VRA</w:t>
      </w:r>
      <w:r>
        <w:rPr>
          <w:color w:val="3B3346"/>
          <w:w w:val="105"/>
          <w:sz w:val="23"/>
        </w:rPr>
        <w:t>, </w:t>
      </w:r>
      <w:r>
        <w:rPr>
          <w:color w:val="1F1623"/>
          <w:w w:val="105"/>
          <w:sz w:val="23"/>
        </w:rPr>
        <w:t>page </w:t>
      </w:r>
      <w:r>
        <w:rPr>
          <w:color w:val="0C080F"/>
          <w:w w:val="105"/>
          <w:sz w:val="23"/>
        </w:rPr>
        <w:t>1</w:t>
      </w:r>
      <w:r>
        <w:rPr>
          <w:color w:val="3D2323"/>
          <w:w w:val="105"/>
          <w:sz w:val="23"/>
        </w:rPr>
        <w:t>.</w:t>
      </w:r>
    </w:p>
    <w:p>
      <w:pPr>
        <w:spacing w:before="214"/>
        <w:ind w:left="1444" w:right="0" w:firstLine="0"/>
        <w:jc w:val="left"/>
        <w:rPr>
          <w:rFonts w:ascii="Arial"/>
          <w:sz w:val="21"/>
        </w:rPr>
      </w:pPr>
      <w:r>
        <w:rPr>
          <w:rFonts w:ascii="Arial"/>
          <w:color w:val="1F1623"/>
          <w:w w:val="105"/>
          <w:sz w:val="21"/>
        </w:rPr>
        <w:t>Comments:</w:t>
      </w:r>
    </w:p>
    <w:p>
      <w:pPr>
        <w:pStyle w:val="BodyText"/>
        <w:spacing w:before="7"/>
        <w:rPr>
          <w:rFonts w:ascii="Arial"/>
          <w:sz w:val="22"/>
        </w:rPr>
      </w:pPr>
    </w:p>
    <w:p>
      <w:pPr>
        <w:pStyle w:val="ListParagraph"/>
        <w:numPr>
          <w:ilvl w:val="0"/>
          <w:numId w:val="34"/>
        </w:numPr>
        <w:tabs>
          <w:tab w:pos="2163" w:val="left" w:leader="none"/>
        </w:tabs>
        <w:spacing w:line="309" w:lineRule="auto" w:before="0" w:after="0"/>
        <w:ind w:left="2163" w:right="1406" w:hanging="359"/>
        <w:jc w:val="both"/>
        <w:rPr>
          <w:sz w:val="21"/>
        </w:rPr>
      </w:pPr>
      <w:r>
        <w:rPr/>
        <w:drawing>
          <wp:anchor distT="0" distB="0" distL="0" distR="0" allowOverlap="1" layoutInCell="1" locked="0" behindDoc="1" simplePos="0" relativeHeight="268211135">
            <wp:simplePos x="0" y="0"/>
            <wp:positionH relativeFrom="page">
              <wp:posOffset>3905271</wp:posOffset>
            </wp:positionH>
            <wp:positionV relativeFrom="paragraph">
              <wp:posOffset>519775</wp:posOffset>
            </wp:positionV>
            <wp:extent cx="3013365" cy="2209013"/>
            <wp:effectExtent l="0" t="0" r="0" b="0"/>
            <wp:wrapNone/>
            <wp:docPr id="33" name="image33.jpeg" descr=""/>
            <wp:cNvGraphicFramePr>
              <a:graphicFrameLocks noChangeAspect="1"/>
            </wp:cNvGraphicFramePr>
            <a:graphic>
              <a:graphicData uri="http://schemas.openxmlformats.org/drawingml/2006/picture">
                <pic:pic>
                  <pic:nvPicPr>
                    <pic:cNvPr id="34" name="image33.jpeg"/>
                    <pic:cNvPicPr/>
                  </pic:nvPicPr>
                  <pic:blipFill>
                    <a:blip r:embed="rId91" cstate="print"/>
                    <a:stretch>
                      <a:fillRect/>
                    </a:stretch>
                  </pic:blipFill>
                  <pic:spPr>
                    <a:xfrm>
                      <a:off x="0" y="0"/>
                      <a:ext cx="3013365" cy="2209013"/>
                    </a:xfrm>
                    <a:prstGeom prst="rect">
                      <a:avLst/>
                    </a:prstGeom>
                  </pic:spPr>
                </pic:pic>
              </a:graphicData>
            </a:graphic>
          </wp:anchor>
        </w:drawing>
      </w:r>
      <w:r>
        <w:rPr>
          <w:color w:val="0C112F"/>
          <w:spacing w:val="-6"/>
          <w:w w:val="105"/>
          <w:sz w:val="21"/>
        </w:rPr>
        <w:t>T</w:t>
      </w:r>
      <w:r>
        <w:rPr>
          <w:color w:val="0C080F"/>
          <w:spacing w:val="-6"/>
          <w:w w:val="105"/>
          <w:sz w:val="21"/>
        </w:rPr>
        <w:t>he </w:t>
      </w:r>
      <w:r>
        <w:rPr>
          <w:color w:val="1F1623"/>
          <w:w w:val="105"/>
          <w:sz w:val="21"/>
        </w:rPr>
        <w:t>vert </w:t>
      </w:r>
      <w:r>
        <w:rPr>
          <w:color w:val="1F1623"/>
          <w:spacing w:val="-6"/>
          <w:w w:val="105"/>
          <w:sz w:val="21"/>
        </w:rPr>
        <w:t>ica</w:t>
      </w:r>
      <w:r>
        <w:rPr>
          <w:color w:val="5B3626"/>
          <w:spacing w:val="-6"/>
          <w:w w:val="105"/>
          <w:sz w:val="21"/>
        </w:rPr>
        <w:t>l </w:t>
      </w:r>
      <w:r>
        <w:rPr>
          <w:color w:val="1F1623"/>
          <w:w w:val="105"/>
          <w:sz w:val="21"/>
        </w:rPr>
        <w:t>height of </w:t>
      </w:r>
      <w:r>
        <w:rPr>
          <w:color w:val="0C080F"/>
          <w:w w:val="105"/>
          <w:sz w:val="21"/>
        </w:rPr>
        <w:t>the proposed </w:t>
      </w:r>
      <w:r>
        <w:rPr>
          <w:color w:val="1F1623"/>
          <w:w w:val="105"/>
          <w:sz w:val="21"/>
        </w:rPr>
        <w:t>tower (110 feet) will </w:t>
      </w:r>
      <w:r>
        <w:rPr>
          <w:color w:val="0C080F"/>
          <w:w w:val="105"/>
          <w:sz w:val="21"/>
        </w:rPr>
        <w:t>be </w:t>
      </w:r>
      <w:r>
        <w:rPr>
          <w:color w:val="1F1623"/>
          <w:w w:val="105"/>
          <w:sz w:val="21"/>
        </w:rPr>
        <w:t>inconsistent with the average</w:t>
      </w:r>
      <w:r>
        <w:rPr>
          <w:color w:val="0C112F"/>
          <w:w w:val="105"/>
          <w:sz w:val="21"/>
        </w:rPr>
        <w:t> he</w:t>
      </w:r>
      <w:r>
        <w:rPr>
          <w:color w:val="0C080F"/>
          <w:w w:val="105"/>
          <w:sz w:val="21"/>
        </w:rPr>
        <w:t>ight </w:t>
      </w:r>
      <w:r>
        <w:rPr>
          <w:color w:val="1F1623"/>
          <w:w w:val="105"/>
          <w:sz w:val="21"/>
        </w:rPr>
        <w:t>of </w:t>
      </w:r>
      <w:r>
        <w:rPr>
          <w:color w:val="0C080F"/>
          <w:w w:val="105"/>
          <w:sz w:val="21"/>
        </w:rPr>
        <w:t>most </w:t>
      </w:r>
      <w:r>
        <w:rPr>
          <w:color w:val="1F1623"/>
          <w:w w:val="105"/>
          <w:sz w:val="21"/>
        </w:rPr>
        <w:t>of </w:t>
      </w:r>
      <w:r>
        <w:rPr>
          <w:color w:val="0C080F"/>
          <w:w w:val="105"/>
          <w:sz w:val="21"/>
        </w:rPr>
        <w:t>the </w:t>
      </w:r>
      <w:r>
        <w:rPr>
          <w:color w:val="1F1623"/>
          <w:w w:val="105"/>
          <w:sz w:val="21"/>
        </w:rPr>
        <w:t>forest </w:t>
      </w:r>
      <w:r>
        <w:rPr>
          <w:color w:val="0C080F"/>
          <w:spacing w:val="3"/>
          <w:w w:val="105"/>
          <w:sz w:val="21"/>
        </w:rPr>
        <w:t>t</w:t>
      </w:r>
      <w:r>
        <w:rPr>
          <w:color w:val="0C112F"/>
          <w:spacing w:val="3"/>
          <w:w w:val="105"/>
          <w:sz w:val="21"/>
        </w:rPr>
        <w:t>rees </w:t>
      </w:r>
      <w:r>
        <w:rPr>
          <w:color w:val="0C080F"/>
          <w:w w:val="105"/>
          <w:sz w:val="21"/>
        </w:rPr>
        <w:t>that </w:t>
      </w:r>
      <w:r>
        <w:rPr>
          <w:color w:val="1F1623"/>
          <w:w w:val="105"/>
          <w:sz w:val="21"/>
        </w:rPr>
        <w:t>encompass the landscape vegetation a</w:t>
      </w:r>
      <w:r>
        <w:rPr>
          <w:color w:val="5B3626"/>
          <w:w w:val="105"/>
          <w:sz w:val="21"/>
        </w:rPr>
        <w:t>l</w:t>
      </w:r>
      <w:r>
        <w:rPr>
          <w:color w:val="1F1623"/>
          <w:w w:val="105"/>
          <w:sz w:val="21"/>
        </w:rPr>
        <w:t>ong the valley's hillside (&lt;75 </w:t>
      </w:r>
      <w:r>
        <w:rPr>
          <w:color w:val="0C080F"/>
          <w:w w:val="105"/>
          <w:sz w:val="21"/>
        </w:rPr>
        <w:t>feet )</w:t>
      </w:r>
      <w:r>
        <w:rPr>
          <w:color w:val="3D2323"/>
          <w:w w:val="105"/>
          <w:sz w:val="21"/>
        </w:rPr>
        <w:t>. </w:t>
      </w:r>
      <w:r>
        <w:rPr>
          <w:color w:val="0C080F"/>
          <w:spacing w:val="-6"/>
          <w:w w:val="105"/>
          <w:sz w:val="21"/>
        </w:rPr>
        <w:t>T</w:t>
      </w:r>
      <w:r>
        <w:rPr>
          <w:color w:val="0C112F"/>
          <w:spacing w:val="-6"/>
          <w:w w:val="105"/>
          <w:sz w:val="21"/>
        </w:rPr>
        <w:t>he</w:t>
      </w:r>
      <w:r>
        <w:rPr>
          <w:color w:val="0C112F"/>
          <w:spacing w:val="17"/>
          <w:w w:val="105"/>
          <w:sz w:val="21"/>
        </w:rPr>
        <w:t> </w:t>
      </w:r>
      <w:r>
        <w:rPr>
          <w:color w:val="1F1623"/>
          <w:w w:val="105"/>
          <w:sz w:val="21"/>
        </w:rPr>
        <w:t>visual</w:t>
      </w:r>
    </w:p>
    <w:p>
      <w:pPr>
        <w:spacing w:line="316" w:lineRule="auto" w:before="0"/>
        <w:ind w:left="2160" w:right="6243" w:firstLine="3"/>
        <w:jc w:val="both"/>
        <w:rPr>
          <w:rFonts w:ascii="Arial"/>
          <w:sz w:val="21"/>
        </w:rPr>
      </w:pPr>
      <w:r>
        <w:rPr>
          <w:rFonts w:ascii="Arial"/>
          <w:color w:val="0C112F"/>
          <w:w w:val="105"/>
          <w:sz w:val="21"/>
        </w:rPr>
        <w:t>rende </w:t>
      </w:r>
      <w:r>
        <w:rPr>
          <w:rFonts w:ascii="Arial"/>
          <w:color w:val="0C080F"/>
          <w:w w:val="105"/>
          <w:sz w:val="21"/>
        </w:rPr>
        <w:t>r</w:t>
      </w:r>
      <w:r>
        <w:rPr>
          <w:rFonts w:ascii="Arial"/>
          <w:color w:val="0C112F"/>
          <w:w w:val="105"/>
          <w:sz w:val="21"/>
        </w:rPr>
        <w:t>i</w:t>
      </w:r>
      <w:r>
        <w:rPr>
          <w:rFonts w:ascii="Arial"/>
          <w:color w:val="0C080F"/>
          <w:w w:val="105"/>
          <w:sz w:val="21"/>
        </w:rPr>
        <w:t>ng </w:t>
      </w:r>
      <w:r>
        <w:rPr>
          <w:rFonts w:ascii="Arial"/>
          <w:color w:val="1F1623"/>
          <w:w w:val="105"/>
          <w:sz w:val="21"/>
        </w:rPr>
        <w:t>in the Saratoga Associates VRA (see </w:t>
      </w:r>
      <w:r>
        <w:rPr>
          <w:rFonts w:ascii="Arial"/>
          <w:color w:val="0C080F"/>
          <w:w w:val="105"/>
          <w:sz w:val="21"/>
        </w:rPr>
        <w:t>image </w:t>
      </w:r>
      <w:r>
        <w:rPr>
          <w:rFonts w:ascii="Arial"/>
          <w:color w:val="0C112F"/>
          <w:w w:val="105"/>
          <w:sz w:val="21"/>
        </w:rPr>
        <w:t>r</w:t>
      </w:r>
      <w:r>
        <w:rPr>
          <w:rFonts w:ascii="Arial"/>
          <w:color w:val="0C080F"/>
          <w:w w:val="105"/>
          <w:sz w:val="21"/>
        </w:rPr>
        <w:t>ig</w:t>
      </w:r>
      <w:r>
        <w:rPr>
          <w:rFonts w:ascii="Arial"/>
          <w:color w:val="0C112F"/>
          <w:w w:val="105"/>
          <w:sz w:val="21"/>
        </w:rPr>
        <w:t>ht ) </w:t>
      </w:r>
      <w:r>
        <w:rPr>
          <w:rFonts w:ascii="Arial"/>
          <w:color w:val="1F1623"/>
          <w:w w:val="105"/>
          <w:sz w:val="21"/>
        </w:rPr>
        <w:t>clearly depicts this, which </w:t>
      </w:r>
      <w:r>
        <w:rPr>
          <w:rFonts w:ascii="Arial"/>
          <w:color w:val="0C080F"/>
          <w:w w:val="105"/>
          <w:sz w:val="21"/>
        </w:rPr>
        <w:t>is </w:t>
      </w:r>
      <w:r>
        <w:rPr>
          <w:rFonts w:ascii="Arial"/>
          <w:color w:val="1F1623"/>
          <w:w w:val="105"/>
          <w:sz w:val="21"/>
        </w:rPr>
        <w:t>misa</w:t>
      </w:r>
      <w:r>
        <w:rPr>
          <w:rFonts w:ascii="Arial"/>
          <w:color w:val="5B3626"/>
          <w:w w:val="105"/>
          <w:sz w:val="21"/>
        </w:rPr>
        <w:t>l</w:t>
      </w:r>
      <w:r>
        <w:rPr>
          <w:rFonts w:ascii="Arial"/>
          <w:color w:val="1F1623"/>
          <w:w w:val="105"/>
          <w:sz w:val="21"/>
        </w:rPr>
        <w:t>igned with </w:t>
      </w:r>
      <w:r>
        <w:rPr>
          <w:rFonts w:ascii="Arial"/>
          <w:color w:val="0C080F"/>
          <w:w w:val="105"/>
          <w:sz w:val="21"/>
        </w:rPr>
        <w:t>the best </w:t>
      </w:r>
      <w:r>
        <w:rPr>
          <w:rFonts w:ascii="Arial"/>
          <w:color w:val="1F1623"/>
          <w:w w:val="105"/>
          <w:sz w:val="21"/>
        </w:rPr>
        <w:t>design prin cip</w:t>
      </w:r>
      <w:r>
        <w:rPr>
          <w:rFonts w:ascii="Arial"/>
          <w:color w:val="5B3626"/>
          <w:w w:val="105"/>
          <w:sz w:val="21"/>
        </w:rPr>
        <w:t>l</w:t>
      </w:r>
      <w:r>
        <w:rPr>
          <w:rFonts w:ascii="Arial"/>
          <w:color w:val="1F1623"/>
          <w:w w:val="105"/>
          <w:sz w:val="21"/>
        </w:rPr>
        <w:t>es outlined in the Planning and Design Manual for the Review of App </w:t>
      </w:r>
      <w:r>
        <w:rPr>
          <w:rFonts w:ascii="Arial"/>
          <w:color w:val="152148"/>
          <w:w w:val="105"/>
          <w:sz w:val="21"/>
        </w:rPr>
        <w:t>l</w:t>
      </w:r>
      <w:r>
        <w:rPr>
          <w:rFonts w:ascii="Arial"/>
          <w:color w:val="1F1623"/>
          <w:w w:val="105"/>
          <w:sz w:val="21"/>
        </w:rPr>
        <w:t>ications for Wire</w:t>
      </w:r>
      <w:r>
        <w:rPr>
          <w:rFonts w:ascii="Arial"/>
          <w:color w:val="5B3626"/>
          <w:w w:val="105"/>
          <w:sz w:val="21"/>
        </w:rPr>
        <w:t>l</w:t>
      </w:r>
      <w:r>
        <w:rPr>
          <w:rFonts w:ascii="Arial"/>
          <w:color w:val="1F1623"/>
          <w:w w:val="105"/>
          <w:sz w:val="21"/>
        </w:rPr>
        <w:t>ess </w:t>
      </w:r>
      <w:r>
        <w:rPr>
          <w:rFonts w:ascii="Arial"/>
          <w:color w:val="0C112F"/>
          <w:w w:val="105"/>
          <w:sz w:val="21"/>
        </w:rPr>
        <w:t>Te</w:t>
      </w:r>
      <w:r>
        <w:rPr>
          <w:rFonts w:ascii="Arial"/>
          <w:color w:val="5B3626"/>
          <w:w w:val="105"/>
          <w:sz w:val="21"/>
        </w:rPr>
        <w:t>l</w:t>
      </w:r>
      <w:r>
        <w:rPr>
          <w:rFonts w:ascii="Arial"/>
          <w:color w:val="1F1623"/>
          <w:w w:val="105"/>
          <w:sz w:val="21"/>
        </w:rPr>
        <w:t>ecommunications </w:t>
      </w:r>
      <w:r>
        <w:rPr>
          <w:rFonts w:ascii="Arial"/>
          <w:color w:val="0C112F"/>
          <w:w w:val="105"/>
          <w:sz w:val="21"/>
        </w:rPr>
        <w:t>Facili</w:t>
      </w:r>
      <w:r>
        <w:rPr>
          <w:rFonts w:ascii="Arial"/>
          <w:color w:val="0C080F"/>
          <w:w w:val="105"/>
          <w:sz w:val="21"/>
        </w:rPr>
        <w:t>t ies </w:t>
      </w:r>
      <w:r>
        <w:rPr>
          <w:rFonts w:ascii="Arial"/>
          <w:color w:val="1F1623"/>
          <w:w w:val="105"/>
          <w:sz w:val="21"/>
        </w:rPr>
        <w:t>(see Appendix V</w:t>
      </w:r>
      <w:r>
        <w:rPr>
          <w:rFonts w:ascii="Arial"/>
          <w:color w:val="3D2323"/>
          <w:w w:val="105"/>
          <w:sz w:val="21"/>
        </w:rPr>
        <w:t>.</w:t>
      </w:r>
      <w:r>
        <w:rPr>
          <w:rFonts w:ascii="Arial"/>
          <w:color w:val="1F1623"/>
          <w:w w:val="105"/>
          <w:sz w:val="21"/>
        </w:rPr>
        <w:t>b)</w:t>
      </w:r>
      <w:r>
        <w:rPr>
          <w:rFonts w:ascii="Arial"/>
          <w:color w:val="3D2323"/>
          <w:w w:val="105"/>
          <w:sz w:val="21"/>
        </w:rPr>
        <w:t>.</w:t>
      </w:r>
    </w:p>
    <w:p>
      <w:pPr>
        <w:pStyle w:val="ListParagraph"/>
        <w:numPr>
          <w:ilvl w:val="0"/>
          <w:numId w:val="34"/>
        </w:numPr>
        <w:tabs>
          <w:tab w:pos="2168" w:val="left" w:leader="none"/>
        </w:tabs>
        <w:spacing w:line="309" w:lineRule="auto" w:before="14" w:after="0"/>
        <w:ind w:left="2160" w:right="6291" w:hanging="356"/>
        <w:jc w:val="both"/>
        <w:rPr>
          <w:sz w:val="21"/>
        </w:rPr>
      </w:pPr>
      <w:r>
        <w:rPr>
          <w:color w:val="1F1623"/>
          <w:w w:val="105"/>
          <w:sz w:val="21"/>
        </w:rPr>
        <w:t>Additionally, the </w:t>
      </w:r>
      <w:r>
        <w:rPr>
          <w:color w:val="0C080F"/>
          <w:w w:val="105"/>
          <w:sz w:val="21"/>
        </w:rPr>
        <w:t>proposed remova</w:t>
      </w:r>
      <w:r>
        <w:rPr>
          <w:color w:val="152148"/>
          <w:w w:val="105"/>
          <w:sz w:val="21"/>
        </w:rPr>
        <w:t>l </w:t>
      </w:r>
      <w:r>
        <w:rPr>
          <w:color w:val="1F1623"/>
          <w:w w:val="105"/>
          <w:sz w:val="21"/>
        </w:rPr>
        <w:t>of trees (JMC drawing entit </w:t>
      </w:r>
      <w:r>
        <w:rPr>
          <w:color w:val="5B3626"/>
          <w:w w:val="105"/>
          <w:sz w:val="21"/>
        </w:rPr>
        <w:t>l</w:t>
      </w:r>
      <w:r>
        <w:rPr>
          <w:color w:val="1F1623"/>
          <w:w w:val="105"/>
          <w:sz w:val="21"/>
        </w:rPr>
        <w:t>ed: </w:t>
      </w:r>
      <w:r>
        <w:rPr>
          <w:color w:val="0C080F"/>
          <w:w w:val="105"/>
          <w:sz w:val="21"/>
        </w:rPr>
        <w:t>TREE</w:t>
      </w:r>
      <w:r>
        <w:rPr>
          <w:color w:val="1F1623"/>
          <w:w w:val="105"/>
          <w:sz w:val="21"/>
        </w:rPr>
        <w:t> REMOVAL PLAN, </w:t>
      </w:r>
      <w:r>
        <w:rPr>
          <w:color w:val="0C080F"/>
          <w:w w:val="105"/>
          <w:sz w:val="21"/>
        </w:rPr>
        <w:t>ZD-4,</w:t>
      </w:r>
      <w:r>
        <w:rPr>
          <w:color w:val="0C080F"/>
          <w:spacing w:val="31"/>
          <w:w w:val="105"/>
          <w:sz w:val="21"/>
        </w:rPr>
        <w:t> </w:t>
      </w:r>
      <w:r>
        <w:rPr>
          <w:color w:val="1F1623"/>
          <w:w w:val="105"/>
          <w:sz w:val="21"/>
        </w:rPr>
        <w:t>dated</w:t>
      </w:r>
    </w:p>
    <w:p>
      <w:pPr>
        <w:tabs>
          <w:tab w:pos="7417" w:val="left" w:leader="none"/>
        </w:tabs>
        <w:spacing w:line="163" w:lineRule="auto" w:before="35"/>
        <w:ind w:left="2158" w:right="0" w:firstLine="0"/>
        <w:jc w:val="both"/>
        <w:rPr>
          <w:rFonts w:ascii="Arial"/>
          <w:i/>
          <w:sz w:val="15"/>
        </w:rPr>
      </w:pPr>
      <w:r>
        <w:rPr>
          <w:rFonts w:ascii="Arial"/>
          <w:color w:val="1F1623"/>
          <w:w w:val="110"/>
          <w:position w:val="-6"/>
          <w:sz w:val="21"/>
        </w:rPr>
        <w:t>07/11/2017)</w:t>
      </w:r>
      <w:r>
        <w:rPr>
          <w:rFonts w:ascii="Arial"/>
          <w:color w:val="1F1623"/>
          <w:spacing w:val="-15"/>
          <w:w w:val="110"/>
          <w:position w:val="-6"/>
          <w:sz w:val="21"/>
        </w:rPr>
        <w:t> </w:t>
      </w:r>
      <w:r>
        <w:rPr>
          <w:rFonts w:ascii="Arial"/>
          <w:color w:val="1F1623"/>
          <w:w w:val="110"/>
          <w:position w:val="-6"/>
          <w:sz w:val="21"/>
        </w:rPr>
        <w:t>wou</w:t>
      </w:r>
      <w:r>
        <w:rPr>
          <w:rFonts w:ascii="Arial"/>
          <w:color w:val="5B3626"/>
          <w:w w:val="110"/>
          <w:position w:val="-6"/>
          <w:sz w:val="21"/>
        </w:rPr>
        <w:t>l</w:t>
      </w:r>
      <w:r>
        <w:rPr>
          <w:rFonts w:ascii="Arial"/>
          <w:color w:val="1F1623"/>
          <w:w w:val="110"/>
          <w:position w:val="-6"/>
          <w:sz w:val="21"/>
        </w:rPr>
        <w:t>d</w:t>
      </w:r>
      <w:r>
        <w:rPr>
          <w:rFonts w:ascii="Arial"/>
          <w:color w:val="1F1623"/>
          <w:spacing w:val="-30"/>
          <w:w w:val="110"/>
          <w:position w:val="-6"/>
          <w:sz w:val="21"/>
        </w:rPr>
        <w:t> </w:t>
      </w:r>
      <w:r>
        <w:rPr>
          <w:rFonts w:ascii="Arial"/>
          <w:color w:val="5B3626"/>
          <w:spacing w:val="3"/>
          <w:w w:val="110"/>
          <w:position w:val="-6"/>
          <w:sz w:val="21"/>
        </w:rPr>
        <w:t>l</w:t>
      </w:r>
      <w:r>
        <w:rPr>
          <w:rFonts w:ascii="Arial"/>
          <w:color w:val="1F1623"/>
          <w:spacing w:val="3"/>
          <w:w w:val="110"/>
          <w:position w:val="-6"/>
          <w:sz w:val="21"/>
        </w:rPr>
        <w:t>eavea</w:t>
      </w:r>
      <w:r>
        <w:rPr>
          <w:rFonts w:ascii="Arial"/>
          <w:color w:val="1F1623"/>
          <w:spacing w:val="-30"/>
          <w:w w:val="110"/>
          <w:position w:val="-6"/>
          <w:sz w:val="21"/>
        </w:rPr>
        <w:t> </w:t>
      </w:r>
      <w:r>
        <w:rPr>
          <w:rFonts w:ascii="Arial"/>
          <w:color w:val="1F1623"/>
          <w:w w:val="110"/>
          <w:position w:val="-6"/>
          <w:sz w:val="21"/>
        </w:rPr>
        <w:t>distinct</w:t>
      </w:r>
      <w:r>
        <w:rPr>
          <w:rFonts w:ascii="Arial"/>
          <w:color w:val="1F1623"/>
          <w:spacing w:val="-26"/>
          <w:w w:val="110"/>
          <w:position w:val="-6"/>
          <w:sz w:val="21"/>
        </w:rPr>
        <w:t> </w:t>
      </w:r>
      <w:r>
        <w:rPr>
          <w:rFonts w:ascii="Arial"/>
          <w:color w:val="1F1623"/>
          <w:w w:val="110"/>
          <w:position w:val="-6"/>
          <w:sz w:val="21"/>
        </w:rPr>
        <w:t>scar</w:t>
        <w:tab/>
      </w:r>
      <w:r>
        <w:rPr>
          <w:rFonts w:ascii="Arial"/>
          <w:i/>
          <w:color w:val="9C99A1"/>
          <w:w w:val="110"/>
          <w:sz w:val="15"/>
        </w:rPr>
        <w:t>Photo</w:t>
      </w:r>
      <w:r>
        <w:rPr>
          <w:rFonts w:ascii="Arial"/>
          <w:i/>
          <w:color w:val="9C99A1"/>
          <w:spacing w:val="-27"/>
          <w:w w:val="110"/>
          <w:sz w:val="15"/>
        </w:rPr>
        <w:t> </w:t>
      </w:r>
      <w:r>
        <w:rPr>
          <w:rFonts w:ascii="Arial"/>
          <w:i/>
          <w:color w:val="9C99A1"/>
          <w:w w:val="110"/>
          <w:sz w:val="15"/>
        </w:rPr>
        <w:t>source:</w:t>
      </w:r>
      <w:r>
        <w:rPr>
          <w:rFonts w:ascii="Arial"/>
          <w:i/>
          <w:color w:val="9C99A1"/>
          <w:spacing w:val="-31"/>
          <w:w w:val="110"/>
          <w:sz w:val="15"/>
        </w:rPr>
        <w:t> </w:t>
      </w:r>
      <w:r>
        <w:rPr>
          <w:rFonts w:ascii="Arial"/>
          <w:i/>
          <w:color w:val="9C99A1"/>
          <w:w w:val="110"/>
          <w:sz w:val="15"/>
        </w:rPr>
        <w:t>Saratoga</w:t>
      </w:r>
      <w:r>
        <w:rPr>
          <w:rFonts w:ascii="Arial"/>
          <w:i/>
          <w:color w:val="9C99A1"/>
          <w:spacing w:val="-23"/>
          <w:w w:val="110"/>
          <w:sz w:val="15"/>
        </w:rPr>
        <w:t> </w:t>
      </w:r>
      <w:r>
        <w:rPr>
          <w:rFonts w:ascii="Arial"/>
          <w:i/>
          <w:color w:val="9C99A1"/>
          <w:w w:val="110"/>
          <w:sz w:val="15"/>
        </w:rPr>
        <w:t>Associates</w:t>
      </w:r>
      <w:r>
        <w:rPr>
          <w:rFonts w:ascii="Arial"/>
          <w:i/>
          <w:color w:val="9C99A1"/>
          <w:spacing w:val="-18"/>
          <w:w w:val="110"/>
          <w:sz w:val="15"/>
        </w:rPr>
        <w:t> </w:t>
      </w:r>
      <w:r>
        <w:rPr>
          <w:rFonts w:ascii="Arial"/>
          <w:i/>
          <w:color w:val="9C99A1"/>
          <w:w w:val="110"/>
          <w:sz w:val="15"/>
        </w:rPr>
        <w:t>VRA</w:t>
      </w:r>
      <w:r>
        <w:rPr>
          <w:rFonts w:ascii="Arial"/>
          <w:i/>
          <w:color w:val="9C99A1"/>
          <w:spacing w:val="-25"/>
          <w:w w:val="110"/>
          <w:sz w:val="15"/>
        </w:rPr>
        <w:t> </w:t>
      </w:r>
      <w:r>
        <w:rPr>
          <w:rFonts w:ascii="Arial"/>
          <w:color w:val="828382"/>
          <w:w w:val="110"/>
          <w:sz w:val="15"/>
        </w:rPr>
        <w:t>-</w:t>
      </w:r>
      <w:r>
        <w:rPr>
          <w:rFonts w:ascii="Arial"/>
          <w:color w:val="828382"/>
          <w:spacing w:val="1"/>
          <w:w w:val="110"/>
          <w:sz w:val="15"/>
        </w:rPr>
        <w:t> </w:t>
      </w:r>
      <w:r>
        <w:rPr>
          <w:rFonts w:ascii="Arial"/>
          <w:i/>
          <w:color w:val="9C99A1"/>
          <w:w w:val="110"/>
          <w:sz w:val="15"/>
        </w:rPr>
        <w:t>VP11:</w:t>
      </w:r>
    </w:p>
    <w:p>
      <w:pPr>
        <w:spacing w:line="100" w:lineRule="exact" w:before="12"/>
        <w:ind w:left="6407" w:right="0" w:firstLine="0"/>
        <w:jc w:val="left"/>
        <w:rPr>
          <w:rFonts w:ascii="Arial"/>
          <w:i/>
          <w:sz w:val="15"/>
        </w:rPr>
      </w:pPr>
      <w:r>
        <w:rPr>
          <w:rFonts w:ascii="Arial"/>
          <w:i/>
          <w:color w:val="9C99A1"/>
          <w:w w:val="110"/>
          <w:sz w:val="15"/>
        </w:rPr>
        <w:t>Cold</w:t>
      </w:r>
      <w:r>
        <w:rPr>
          <w:rFonts w:ascii="Arial"/>
          <w:i/>
          <w:color w:val="9C99A1"/>
          <w:spacing w:val="-37"/>
          <w:w w:val="110"/>
          <w:sz w:val="15"/>
        </w:rPr>
        <w:t> </w:t>
      </w:r>
      <w:r>
        <w:rPr>
          <w:rFonts w:ascii="Arial"/>
          <w:i/>
          <w:color w:val="9C99A1"/>
          <w:w w:val="110"/>
          <w:sz w:val="15"/>
        </w:rPr>
        <w:t>Spring Cemetery (near historic Gatehouse) </w:t>
      </w:r>
      <w:r>
        <w:rPr>
          <w:rFonts w:ascii="Arial"/>
          <w:color w:val="828382"/>
          <w:w w:val="110"/>
          <w:sz w:val="15"/>
        </w:rPr>
        <w:t>- </w:t>
      </w:r>
      <w:r>
        <w:rPr>
          <w:rFonts w:ascii="Arial"/>
          <w:i/>
          <w:color w:val="9C99A1"/>
          <w:w w:val="110"/>
          <w:sz w:val="15"/>
        </w:rPr>
        <w:t>"FigureSb"</w:t>
      </w:r>
    </w:p>
    <w:p>
      <w:pPr>
        <w:spacing w:line="235" w:lineRule="exact" w:before="0"/>
        <w:ind w:left="2163" w:right="0" w:firstLine="0"/>
        <w:jc w:val="left"/>
        <w:rPr>
          <w:rFonts w:ascii="Arial"/>
          <w:sz w:val="21"/>
        </w:rPr>
      </w:pPr>
      <w:r>
        <w:rPr>
          <w:rFonts w:ascii="Arial"/>
          <w:color w:val="0C112F"/>
          <w:w w:val="105"/>
          <w:sz w:val="21"/>
        </w:rPr>
        <w:t>u</w:t>
      </w:r>
      <w:r>
        <w:rPr>
          <w:rFonts w:ascii="Arial"/>
          <w:color w:val="0C080F"/>
          <w:w w:val="105"/>
          <w:sz w:val="21"/>
        </w:rPr>
        <w:t>po</w:t>
      </w:r>
      <w:r>
        <w:rPr>
          <w:rFonts w:ascii="Arial"/>
          <w:color w:val="0C112F"/>
          <w:w w:val="105"/>
          <w:sz w:val="21"/>
        </w:rPr>
        <w:t>n </w:t>
      </w:r>
      <w:r>
        <w:rPr>
          <w:rFonts w:ascii="Arial"/>
          <w:color w:val="1F1623"/>
          <w:w w:val="105"/>
          <w:sz w:val="21"/>
        </w:rPr>
        <w:t>the vegetative character of the</w:t>
      </w:r>
    </w:p>
    <w:p>
      <w:pPr>
        <w:spacing w:line="314" w:lineRule="auto" w:before="79"/>
        <w:ind w:left="2163" w:right="1417" w:firstLine="0"/>
        <w:jc w:val="both"/>
        <w:rPr>
          <w:rFonts w:ascii="Arial"/>
          <w:sz w:val="21"/>
        </w:rPr>
      </w:pPr>
      <w:r>
        <w:rPr>
          <w:rFonts w:ascii="Arial"/>
          <w:color w:val="0C112F"/>
          <w:w w:val="105"/>
          <w:sz w:val="21"/>
        </w:rPr>
        <w:t>hill</w:t>
      </w:r>
      <w:r>
        <w:rPr>
          <w:rFonts w:ascii="Arial"/>
          <w:color w:val="0C112F"/>
          <w:spacing w:val="-36"/>
          <w:w w:val="105"/>
          <w:sz w:val="21"/>
        </w:rPr>
        <w:t> </w:t>
      </w:r>
      <w:r>
        <w:rPr>
          <w:rFonts w:ascii="Arial"/>
          <w:color w:val="0C112F"/>
          <w:spacing w:val="-4"/>
          <w:w w:val="105"/>
          <w:sz w:val="21"/>
        </w:rPr>
        <w:t>s</w:t>
      </w:r>
      <w:r>
        <w:rPr>
          <w:rFonts w:ascii="Arial"/>
          <w:color w:val="0C080F"/>
          <w:spacing w:val="-4"/>
          <w:w w:val="105"/>
          <w:sz w:val="21"/>
        </w:rPr>
        <w:t>id</w:t>
      </w:r>
      <w:r>
        <w:rPr>
          <w:rFonts w:ascii="Arial"/>
          <w:color w:val="0C080F"/>
          <w:spacing w:val="-35"/>
          <w:w w:val="105"/>
          <w:sz w:val="21"/>
        </w:rPr>
        <w:t> </w:t>
      </w:r>
      <w:r>
        <w:rPr>
          <w:rFonts w:ascii="Arial"/>
          <w:color w:val="0C080F"/>
          <w:w w:val="105"/>
          <w:sz w:val="21"/>
        </w:rPr>
        <w:t>e</w:t>
      </w:r>
      <w:r>
        <w:rPr>
          <w:rFonts w:ascii="Arial"/>
          <w:color w:val="0C080F"/>
          <w:spacing w:val="-16"/>
          <w:w w:val="105"/>
          <w:sz w:val="21"/>
        </w:rPr>
        <w:t> </w:t>
      </w:r>
      <w:r>
        <w:rPr>
          <w:rFonts w:ascii="Arial"/>
          <w:color w:val="152148"/>
          <w:w w:val="105"/>
          <w:sz w:val="21"/>
        </w:rPr>
        <w:t>l</w:t>
      </w:r>
      <w:r>
        <w:rPr>
          <w:rFonts w:ascii="Arial"/>
          <w:color w:val="1F1623"/>
          <w:w w:val="105"/>
          <w:sz w:val="21"/>
        </w:rPr>
        <w:t>andscape.</w:t>
      </w:r>
      <w:r>
        <w:rPr>
          <w:rFonts w:ascii="Arial"/>
          <w:color w:val="1F1623"/>
          <w:spacing w:val="18"/>
          <w:w w:val="105"/>
          <w:sz w:val="21"/>
        </w:rPr>
        <w:t> </w:t>
      </w:r>
      <w:r>
        <w:rPr>
          <w:rFonts w:ascii="Arial"/>
          <w:color w:val="0C080F"/>
          <w:spacing w:val="-4"/>
          <w:w w:val="105"/>
          <w:sz w:val="21"/>
        </w:rPr>
        <w:t>Th</w:t>
      </w:r>
      <w:r>
        <w:rPr>
          <w:rFonts w:ascii="Arial"/>
          <w:color w:val="0C112F"/>
          <w:spacing w:val="-4"/>
          <w:w w:val="105"/>
          <w:sz w:val="21"/>
        </w:rPr>
        <w:t>is</w:t>
      </w:r>
      <w:r>
        <w:rPr>
          <w:rFonts w:ascii="Arial"/>
          <w:color w:val="0C112F"/>
          <w:spacing w:val="-19"/>
          <w:w w:val="105"/>
          <w:sz w:val="21"/>
        </w:rPr>
        <w:t> </w:t>
      </w:r>
      <w:r>
        <w:rPr>
          <w:rFonts w:ascii="Arial"/>
          <w:color w:val="1F1623"/>
          <w:w w:val="105"/>
          <w:sz w:val="21"/>
        </w:rPr>
        <w:t>site-based</w:t>
      </w:r>
      <w:r>
        <w:rPr>
          <w:rFonts w:ascii="Arial"/>
          <w:color w:val="1F1623"/>
          <w:spacing w:val="-10"/>
          <w:w w:val="105"/>
          <w:sz w:val="21"/>
        </w:rPr>
        <w:t> </w:t>
      </w:r>
      <w:r>
        <w:rPr>
          <w:rFonts w:ascii="Arial"/>
          <w:color w:val="1F1623"/>
          <w:w w:val="105"/>
          <w:sz w:val="21"/>
        </w:rPr>
        <w:t>impact</w:t>
      </w:r>
      <w:r>
        <w:rPr>
          <w:rFonts w:ascii="Arial"/>
          <w:color w:val="1F1623"/>
          <w:spacing w:val="-2"/>
          <w:w w:val="105"/>
          <w:sz w:val="21"/>
        </w:rPr>
        <w:t> </w:t>
      </w:r>
      <w:r>
        <w:rPr>
          <w:rFonts w:ascii="Arial"/>
          <w:color w:val="1F1623"/>
          <w:w w:val="105"/>
          <w:sz w:val="21"/>
        </w:rPr>
        <w:t>is</w:t>
      </w:r>
      <w:r>
        <w:rPr>
          <w:rFonts w:ascii="Arial"/>
          <w:color w:val="1F1623"/>
          <w:spacing w:val="-14"/>
          <w:w w:val="105"/>
          <w:sz w:val="21"/>
        </w:rPr>
        <w:t> </w:t>
      </w:r>
      <w:r>
        <w:rPr>
          <w:rFonts w:ascii="Arial"/>
          <w:color w:val="0C112F"/>
          <w:w w:val="105"/>
          <w:sz w:val="21"/>
        </w:rPr>
        <w:t>no</w:t>
      </w:r>
      <w:r>
        <w:rPr>
          <w:rFonts w:ascii="Arial"/>
          <w:color w:val="0C080F"/>
          <w:w w:val="105"/>
          <w:sz w:val="21"/>
        </w:rPr>
        <w:t>t</w:t>
      </w:r>
      <w:r>
        <w:rPr>
          <w:rFonts w:ascii="Arial"/>
          <w:color w:val="0C080F"/>
          <w:spacing w:val="12"/>
          <w:w w:val="105"/>
          <w:sz w:val="21"/>
        </w:rPr>
        <w:t> </w:t>
      </w:r>
      <w:r>
        <w:rPr>
          <w:rFonts w:ascii="Arial"/>
          <w:color w:val="1F1623"/>
          <w:w w:val="105"/>
          <w:sz w:val="21"/>
        </w:rPr>
        <w:t>portrayed</w:t>
      </w:r>
      <w:r>
        <w:rPr>
          <w:rFonts w:ascii="Arial"/>
          <w:color w:val="1F1623"/>
          <w:spacing w:val="-10"/>
          <w:w w:val="105"/>
          <w:sz w:val="21"/>
        </w:rPr>
        <w:t> </w:t>
      </w:r>
      <w:r>
        <w:rPr>
          <w:rFonts w:ascii="Arial"/>
          <w:color w:val="1F1623"/>
          <w:w w:val="105"/>
          <w:sz w:val="21"/>
        </w:rPr>
        <w:t>in</w:t>
      </w:r>
      <w:r>
        <w:rPr>
          <w:rFonts w:ascii="Arial"/>
          <w:color w:val="1F1623"/>
          <w:spacing w:val="6"/>
          <w:w w:val="105"/>
          <w:sz w:val="21"/>
        </w:rPr>
        <w:t> </w:t>
      </w:r>
      <w:r>
        <w:rPr>
          <w:rFonts w:ascii="Arial"/>
          <w:color w:val="1F1623"/>
          <w:w w:val="105"/>
          <w:sz w:val="21"/>
        </w:rPr>
        <w:t>the</w:t>
      </w:r>
      <w:r>
        <w:rPr>
          <w:rFonts w:ascii="Arial"/>
          <w:color w:val="1F1623"/>
          <w:spacing w:val="-4"/>
          <w:w w:val="105"/>
          <w:sz w:val="21"/>
        </w:rPr>
        <w:t> </w:t>
      </w:r>
      <w:r>
        <w:rPr>
          <w:rFonts w:ascii="Arial"/>
          <w:color w:val="1F1623"/>
          <w:w w:val="105"/>
          <w:sz w:val="21"/>
        </w:rPr>
        <w:t>VRA</w:t>
      </w:r>
      <w:r>
        <w:rPr>
          <w:rFonts w:ascii="Arial"/>
          <w:color w:val="1F1623"/>
          <w:spacing w:val="1"/>
          <w:w w:val="105"/>
          <w:sz w:val="21"/>
        </w:rPr>
        <w:t> </w:t>
      </w:r>
      <w:r>
        <w:rPr>
          <w:rFonts w:ascii="Arial"/>
          <w:color w:val="1F1623"/>
          <w:w w:val="105"/>
          <w:sz w:val="21"/>
        </w:rPr>
        <w:t>photo</w:t>
      </w:r>
      <w:r>
        <w:rPr>
          <w:rFonts w:ascii="Arial"/>
          <w:color w:val="1F1623"/>
          <w:spacing w:val="-10"/>
          <w:w w:val="105"/>
          <w:sz w:val="21"/>
        </w:rPr>
        <w:t> </w:t>
      </w:r>
      <w:r>
        <w:rPr>
          <w:rFonts w:ascii="Arial"/>
          <w:color w:val="1F1623"/>
          <w:w w:val="105"/>
          <w:sz w:val="21"/>
        </w:rPr>
        <w:t>simu</w:t>
      </w:r>
      <w:r>
        <w:rPr>
          <w:rFonts w:ascii="Arial"/>
          <w:color w:val="152148"/>
          <w:w w:val="105"/>
          <w:sz w:val="21"/>
        </w:rPr>
        <w:t>l</w:t>
      </w:r>
      <w:r>
        <w:rPr>
          <w:rFonts w:ascii="Arial"/>
          <w:color w:val="1F1623"/>
          <w:w w:val="105"/>
          <w:sz w:val="21"/>
        </w:rPr>
        <w:t>ations</w:t>
      </w:r>
      <w:r>
        <w:rPr>
          <w:rFonts w:ascii="Arial"/>
          <w:color w:val="1F1623"/>
          <w:spacing w:val="-32"/>
          <w:w w:val="105"/>
          <w:sz w:val="21"/>
        </w:rPr>
        <w:t> </w:t>
      </w:r>
      <w:r>
        <w:rPr>
          <w:rFonts w:ascii="Arial"/>
          <w:color w:val="3B3346"/>
          <w:w w:val="105"/>
          <w:sz w:val="21"/>
        </w:rPr>
        <w:t>, </w:t>
      </w:r>
      <w:r>
        <w:rPr>
          <w:rFonts w:ascii="Arial"/>
          <w:color w:val="0C112F"/>
          <w:spacing w:val="-7"/>
          <w:w w:val="105"/>
          <w:sz w:val="21"/>
        </w:rPr>
        <w:t>no</w:t>
      </w:r>
      <w:r>
        <w:rPr>
          <w:rFonts w:ascii="Arial"/>
          <w:color w:val="0C080F"/>
          <w:spacing w:val="-7"/>
          <w:w w:val="105"/>
          <w:sz w:val="21"/>
        </w:rPr>
        <w:t>r </w:t>
      </w:r>
      <w:r>
        <w:rPr>
          <w:rFonts w:ascii="Arial"/>
          <w:color w:val="0C112F"/>
          <w:w w:val="105"/>
          <w:sz w:val="21"/>
        </w:rPr>
        <w:t>is </w:t>
      </w:r>
      <w:r>
        <w:rPr>
          <w:rFonts w:ascii="Arial"/>
          <w:color w:val="1F1623"/>
          <w:w w:val="105"/>
          <w:sz w:val="21"/>
        </w:rPr>
        <w:t>it </w:t>
      </w:r>
      <w:r>
        <w:rPr>
          <w:rFonts w:ascii="Arial"/>
          <w:color w:val="0C112F"/>
          <w:w w:val="105"/>
          <w:sz w:val="21"/>
        </w:rPr>
        <w:t>revea</w:t>
      </w:r>
      <w:r>
        <w:rPr>
          <w:rFonts w:ascii="Arial"/>
          <w:color w:val="5B3626"/>
          <w:w w:val="105"/>
          <w:sz w:val="21"/>
        </w:rPr>
        <w:t>l</w:t>
      </w:r>
      <w:r>
        <w:rPr>
          <w:rFonts w:ascii="Arial"/>
          <w:color w:val="1F1623"/>
          <w:w w:val="105"/>
          <w:sz w:val="21"/>
        </w:rPr>
        <w:t>ed </w:t>
      </w:r>
      <w:r>
        <w:rPr>
          <w:rFonts w:ascii="Arial"/>
          <w:color w:val="0C112F"/>
          <w:w w:val="105"/>
          <w:sz w:val="21"/>
        </w:rPr>
        <w:t>in </w:t>
      </w:r>
      <w:r>
        <w:rPr>
          <w:rFonts w:ascii="Arial"/>
          <w:color w:val="1F1623"/>
          <w:w w:val="105"/>
          <w:sz w:val="21"/>
        </w:rPr>
        <w:t>the statements made when </w:t>
      </w:r>
      <w:r>
        <w:rPr>
          <w:rFonts w:ascii="Arial"/>
          <w:color w:val="0C080F"/>
          <w:spacing w:val="3"/>
          <w:w w:val="105"/>
          <w:sz w:val="21"/>
        </w:rPr>
        <w:t>refe</w:t>
      </w:r>
      <w:r>
        <w:rPr>
          <w:rFonts w:ascii="Arial"/>
          <w:color w:val="0C112F"/>
          <w:spacing w:val="3"/>
          <w:w w:val="105"/>
          <w:sz w:val="21"/>
        </w:rPr>
        <w:t>r</w:t>
      </w:r>
      <w:r>
        <w:rPr>
          <w:rFonts w:ascii="Arial"/>
          <w:color w:val="0C080F"/>
          <w:spacing w:val="3"/>
          <w:w w:val="105"/>
          <w:sz w:val="21"/>
        </w:rPr>
        <w:t>ri</w:t>
      </w:r>
      <w:r>
        <w:rPr>
          <w:rFonts w:ascii="Arial"/>
          <w:color w:val="0C112F"/>
          <w:spacing w:val="3"/>
          <w:w w:val="105"/>
          <w:sz w:val="21"/>
        </w:rPr>
        <w:t>ng </w:t>
      </w:r>
      <w:r>
        <w:rPr>
          <w:rFonts w:ascii="Arial"/>
          <w:color w:val="1F1623"/>
          <w:w w:val="105"/>
          <w:sz w:val="21"/>
        </w:rPr>
        <w:t>to the </w:t>
      </w:r>
      <w:r>
        <w:rPr>
          <w:rFonts w:ascii="Arial"/>
          <w:color w:val="1F1623"/>
          <w:spacing w:val="-6"/>
          <w:w w:val="105"/>
          <w:sz w:val="21"/>
        </w:rPr>
        <w:t>visua</w:t>
      </w:r>
      <w:r>
        <w:rPr>
          <w:rFonts w:ascii="Arial"/>
          <w:color w:val="152148"/>
          <w:spacing w:val="-6"/>
          <w:w w:val="105"/>
          <w:sz w:val="21"/>
        </w:rPr>
        <w:t>l </w:t>
      </w:r>
      <w:r>
        <w:rPr>
          <w:rFonts w:ascii="Arial"/>
          <w:color w:val="0C080F"/>
          <w:w w:val="105"/>
          <w:sz w:val="21"/>
        </w:rPr>
        <w:t>i</w:t>
      </w:r>
      <w:r>
        <w:rPr>
          <w:rFonts w:ascii="Arial"/>
          <w:color w:val="0C112F"/>
          <w:w w:val="105"/>
          <w:sz w:val="21"/>
        </w:rPr>
        <w:t>mpact s </w:t>
      </w:r>
      <w:r>
        <w:rPr>
          <w:rFonts w:ascii="Arial"/>
          <w:color w:val="1F1623"/>
          <w:w w:val="105"/>
          <w:sz w:val="21"/>
        </w:rPr>
        <w:t>of the tower</w:t>
      </w:r>
      <w:r>
        <w:rPr>
          <w:rFonts w:ascii="Arial"/>
          <w:color w:val="1F1623"/>
          <w:spacing w:val="24"/>
          <w:w w:val="105"/>
          <w:sz w:val="21"/>
        </w:rPr>
        <w:t> </w:t>
      </w:r>
      <w:r>
        <w:rPr>
          <w:rFonts w:ascii="Arial"/>
          <w:color w:val="3D2323"/>
          <w:w w:val="105"/>
          <w:sz w:val="21"/>
        </w:rPr>
        <w:t>.</w:t>
      </w:r>
    </w:p>
    <w:p>
      <w:pPr>
        <w:spacing w:after="0" w:line="314" w:lineRule="auto"/>
        <w:jc w:val="both"/>
        <w:rPr>
          <w:rFonts w:ascii="Arial"/>
          <w:sz w:val="21"/>
        </w:rPr>
        <w:sectPr>
          <w:footerReference w:type="default" r:id="rId89"/>
          <w:pgSz w:w="12240" w:h="15840"/>
          <w:pgMar w:footer="0" w:header="0" w:top="540" w:bottom="280" w:left="0" w:right="0"/>
        </w:sectPr>
      </w:pPr>
    </w:p>
    <w:p>
      <w:pPr>
        <w:pStyle w:val="BodyText"/>
        <w:ind w:left="1494"/>
        <w:rPr>
          <w:rFonts w:ascii="Arial"/>
          <w:sz w:val="20"/>
        </w:rPr>
      </w:pPr>
      <w:r>
        <w:rPr>
          <w:rFonts w:ascii="Arial"/>
          <w:sz w:val="20"/>
        </w:rPr>
        <w:pict>
          <v:group style="width:478.6pt;height:54.4pt;mso-position-horizontal-relative:char;mso-position-vertical-relative:line" coordorigin="0,0" coordsize="9572,1088">
            <v:shape style="position:absolute;left:0;top:15;width:3371;height:1073" type="#_x0000_t75" stroked="false">
              <v:imagedata r:id="rId93" o:title=""/>
            </v:shape>
            <v:line style="position:absolute" from="9531,1078" to="9531,155" stroked="true" strokeweight="1.003268pt" strokecolor="#000000">
              <v:stroke dashstyle="solid"/>
            </v:line>
            <v:line style="position:absolute" from="3351,75" to="9571,75" stroked="true" strokeweight="7.518937pt" strokecolor="#000000">
              <v:stroke dashstyle="solid"/>
            </v:line>
            <v:line style="position:absolute" from="3371,1048" to="9571,1048" stroked="true" strokeweight="1.503787pt" strokecolor="#000000">
              <v:stroke dashstyle="solid"/>
            </v:line>
            <v:shape style="position:absolute;left:8705;top:766;width:722;height:236" type="#_x0000_t202" filled="false" stroked="false">
              <v:textbox inset="0,0,0,0">
                <w:txbxContent>
                  <w:p>
                    <w:pPr>
                      <w:spacing w:line="235" w:lineRule="exact" w:before="0"/>
                      <w:ind w:left="0" w:right="0" w:firstLine="0"/>
                      <w:jc w:val="left"/>
                      <w:rPr>
                        <w:rFonts w:ascii="Arial"/>
                        <w:sz w:val="21"/>
                      </w:rPr>
                    </w:pPr>
                    <w:r>
                      <w:rPr>
                        <w:rFonts w:ascii="Arial"/>
                        <w:color w:val="838582"/>
                        <w:w w:val="105"/>
                        <w:sz w:val="21"/>
                      </w:rPr>
                      <w:t>4 of 22</w:t>
                    </w:r>
                  </w:p>
                </w:txbxContent>
              </v:textbox>
              <w10:wrap type="none"/>
            </v:shape>
          </v:group>
        </w:pict>
      </w:r>
      <w:r>
        <w:rPr>
          <w:rFonts w:ascii="Arial"/>
          <w:sz w:val="20"/>
        </w:rPr>
      </w:r>
    </w:p>
    <w:p>
      <w:pPr>
        <w:pStyle w:val="BodyText"/>
        <w:rPr>
          <w:rFonts w:ascii="Arial"/>
          <w:sz w:val="20"/>
        </w:rPr>
      </w:pPr>
    </w:p>
    <w:p>
      <w:pPr>
        <w:pStyle w:val="BodyText"/>
        <w:rPr>
          <w:rFonts w:ascii="Arial"/>
          <w:sz w:val="20"/>
        </w:rPr>
      </w:pPr>
    </w:p>
    <w:p>
      <w:pPr>
        <w:pStyle w:val="BodyText"/>
        <w:rPr>
          <w:rFonts w:ascii="Arial"/>
          <w:sz w:val="18"/>
        </w:rPr>
      </w:pPr>
    </w:p>
    <w:p>
      <w:pPr>
        <w:tabs>
          <w:tab w:pos="3364" w:val="left" w:leader="none"/>
          <w:tab w:pos="5882" w:val="left" w:leader="none"/>
          <w:tab w:pos="6547" w:val="left" w:leader="none"/>
          <w:tab w:pos="8458" w:val="left" w:leader="none"/>
        </w:tabs>
        <w:spacing w:before="90"/>
        <w:ind w:left="1429" w:right="0" w:firstLine="0"/>
        <w:jc w:val="left"/>
        <w:rPr>
          <w:b/>
          <w:sz w:val="23"/>
        </w:rPr>
      </w:pPr>
      <w:r>
        <w:rPr>
          <w:color w:val="493F4F"/>
          <w:sz w:val="23"/>
        </w:rPr>
        <w:t>"</w:t>
      </w:r>
      <w:r>
        <w:rPr>
          <w:color w:val="C6C4C8"/>
          <w:sz w:val="23"/>
        </w:rPr>
        <w:t>:.1</w:t>
      </w:r>
      <w:r>
        <w:rPr>
          <w:color w:val="C6C4C8"/>
          <w:spacing w:val="-38"/>
          <w:sz w:val="23"/>
        </w:rPr>
        <w:t> </w:t>
      </w:r>
      <w:r>
        <w:rPr>
          <w:color w:val="C6C4C8"/>
          <w:w w:val="90"/>
          <w:sz w:val="23"/>
        </w:rPr>
        <w:t>_::</w:t>
      </w:r>
      <w:r>
        <w:rPr>
          <w:color w:val="C6C4C8"/>
          <w:spacing w:val="-36"/>
          <w:w w:val="90"/>
          <w:sz w:val="23"/>
        </w:rPr>
        <w:t> </w:t>
      </w:r>
      <w:r>
        <w:rPr>
          <w:color w:val="C6C4C8"/>
          <w:spacing w:val="-10"/>
          <w:sz w:val="18"/>
        </w:rPr>
        <w:t>&lt;.• </w:t>
      </w:r>
      <w:r>
        <w:rPr>
          <w:color w:val="C6C4C8"/>
          <w:spacing w:val="13"/>
          <w:sz w:val="18"/>
        </w:rPr>
        <w:t> </w:t>
      </w:r>
      <w:r>
        <w:rPr>
          <w:color w:val="C6C4C8"/>
          <w:sz w:val="23"/>
        </w:rPr>
        <w:t>c</w:t>
      </w:r>
      <w:r>
        <w:rPr>
          <w:color w:val="C6C4C8"/>
          <w:spacing w:val="-42"/>
          <w:sz w:val="23"/>
        </w:rPr>
        <w:t> </w:t>
      </w:r>
      <w:r>
        <w:rPr>
          <w:color w:val="C6C4C8"/>
          <w:sz w:val="23"/>
        </w:rPr>
        <w:t>ec..c</w:t>
      </w:r>
      <w:r>
        <w:rPr>
          <w:color w:val="C6C4C8"/>
          <w:spacing w:val="-40"/>
          <w:sz w:val="23"/>
        </w:rPr>
        <w:t> </w:t>
      </w:r>
      <w:r>
        <w:rPr>
          <w:color w:val="C6C4C8"/>
          <w:sz w:val="23"/>
        </w:rPr>
        <w:t>u</w:t>
      </w:r>
      <w:r>
        <w:rPr>
          <w:color w:val="C6C4C8"/>
          <w:spacing w:val="-30"/>
          <w:sz w:val="23"/>
        </w:rPr>
        <w:t> </w:t>
      </w:r>
      <w:r>
        <w:rPr>
          <w:color w:val="C6C4C8"/>
          <w:sz w:val="23"/>
        </w:rPr>
        <w:t>,u</w:t>
        <w:tab/>
        <w:t>··   1dlands provide</w:t>
      </w:r>
      <w:r>
        <w:rPr>
          <w:color w:val="C6C4C8"/>
          <w:spacing w:val="12"/>
          <w:sz w:val="23"/>
        </w:rPr>
        <w:t> </w:t>
      </w:r>
      <w:r>
        <w:rPr>
          <w:color w:val="C6C4C8"/>
          <w:sz w:val="23"/>
        </w:rPr>
        <w:t>1</w:t>
      </w:r>
      <w:r>
        <w:rPr>
          <w:color w:val="C6C4C8"/>
          <w:spacing w:val="-8"/>
          <w:sz w:val="23"/>
        </w:rPr>
        <w:t> </w:t>
      </w:r>
      <w:r>
        <w:rPr>
          <w:color w:val="C6C4C8"/>
          <w:spacing w:val="7"/>
          <w:sz w:val="23"/>
        </w:rPr>
        <w:t>·</w:t>
      </w:r>
      <w:r>
        <w:rPr>
          <w:color w:val="C6C4C8"/>
          <w:spacing w:val="7"/>
          <w:sz w:val="24"/>
        </w:rPr>
        <w:t>r</w:t>
        <w:tab/>
      </w:r>
      <w:r>
        <w:rPr>
          <w:color w:val="C6C4C8"/>
          <w:sz w:val="23"/>
        </w:rPr>
        <w:t>1.1</w:t>
      </w:r>
      <w:r>
        <w:rPr>
          <w:color w:val="C6C4C8"/>
          <w:spacing w:val="24"/>
          <w:sz w:val="23"/>
        </w:rPr>
        <w:t> </w:t>
      </w:r>
      <w:r>
        <w:rPr>
          <w:rFonts w:ascii="Arial" w:hAnsi="Arial"/>
          <w:color w:val="C6C4C8"/>
          <w:spacing w:val="-12"/>
          <w:sz w:val="13"/>
        </w:rPr>
        <w:t>&lt;•</w:t>
        <w:tab/>
      </w:r>
      <w:r>
        <w:rPr>
          <w:rFonts w:ascii="Arial" w:hAnsi="Arial"/>
          <w:color w:val="C6C4C8"/>
          <w:sz w:val="13"/>
        </w:rPr>
        <w:t>:    </w:t>
      </w:r>
      <w:r>
        <w:rPr>
          <w:color w:val="C6C4C8"/>
          <w:spacing w:val="-10"/>
          <w:sz w:val="23"/>
        </w:rPr>
        <w:t>a":·   </w:t>
      </w:r>
      <w:r>
        <w:rPr>
          <w:color w:val="C6C4C8"/>
          <w:spacing w:val="-31"/>
          <w:sz w:val="23"/>
        </w:rPr>
        <w:t>•1 </w:t>
      </w:r>
      <w:r>
        <w:rPr>
          <w:color w:val="C6C4C8"/>
          <w:sz w:val="23"/>
        </w:rPr>
        <w:t>.- e  </w:t>
      </w:r>
      <w:r>
        <w:rPr>
          <w:color w:val="C6C4C8"/>
          <w:spacing w:val="5"/>
          <w:sz w:val="23"/>
        </w:rPr>
        <w:t>..1</w:t>
      </w:r>
      <w:r>
        <w:rPr>
          <w:color w:val="C6C4C8"/>
          <w:spacing w:val="-40"/>
          <w:sz w:val="23"/>
        </w:rPr>
        <w:t> </w:t>
      </w:r>
      <w:r>
        <w:rPr>
          <w:color w:val="C6C4C8"/>
          <w:w w:val="90"/>
          <w:sz w:val="23"/>
        </w:rPr>
        <w:t>&lt;</w:t>
      </w:r>
      <w:r>
        <w:rPr>
          <w:color w:val="C6C4C8"/>
          <w:spacing w:val="-29"/>
          <w:w w:val="90"/>
          <w:sz w:val="23"/>
        </w:rPr>
        <w:t> </w:t>
      </w:r>
      <w:r>
        <w:rPr>
          <w:color w:val="C6C4C8"/>
          <w:w w:val="90"/>
          <w:sz w:val="23"/>
        </w:rPr>
        <w:t>•.</w:t>
        <w:tab/>
      </w:r>
      <w:r>
        <w:rPr>
          <w:color w:val="C6C4C8"/>
          <w:sz w:val="23"/>
        </w:rPr>
        <w:t>e&lt; </w:t>
      </w:r>
      <w:r>
        <w:rPr>
          <w:color w:val="C6C4C8"/>
          <w:spacing w:val="-4"/>
          <w:w w:val="90"/>
          <w:sz w:val="23"/>
        </w:rPr>
        <w:t>-..,.1· </w:t>
      </w:r>
      <w:r>
        <w:rPr>
          <w:b/>
          <w:color w:val="1D1621"/>
          <w:sz w:val="23"/>
        </w:rPr>
        <w:t>Since</w:t>
      </w:r>
      <w:r>
        <w:rPr>
          <w:b/>
          <w:color w:val="1D1621"/>
          <w:spacing w:val="12"/>
          <w:sz w:val="23"/>
        </w:rPr>
        <w:t> </w:t>
      </w:r>
      <w:r>
        <w:rPr>
          <w:b/>
          <w:color w:val="08070A"/>
          <w:sz w:val="23"/>
        </w:rPr>
        <w:t>the</w:t>
      </w:r>
    </w:p>
    <w:p>
      <w:pPr>
        <w:spacing w:line="268" w:lineRule="auto" w:before="34"/>
        <w:ind w:left="1417" w:right="1715" w:firstLine="27"/>
        <w:jc w:val="left"/>
        <w:rPr>
          <w:b/>
          <w:sz w:val="23"/>
        </w:rPr>
      </w:pPr>
      <w:r>
        <w:rPr>
          <w:b/>
          <w:color w:val="08070A"/>
          <w:sz w:val="23"/>
        </w:rPr>
        <w:t>digitized forest </w:t>
      </w:r>
      <w:r>
        <w:rPr>
          <w:b/>
          <w:color w:val="1D1621"/>
          <w:sz w:val="23"/>
        </w:rPr>
        <w:t>cover </w:t>
      </w:r>
      <w:r>
        <w:rPr>
          <w:color w:val="C6C4C8"/>
          <w:sz w:val="23"/>
        </w:rPr>
        <w:t>-.verlay genera••., </w:t>
      </w:r>
      <w:r>
        <w:rPr>
          <w:b/>
          <w:color w:val="08070A"/>
          <w:sz w:val="23"/>
        </w:rPr>
        <w:t>identifies only larger </w:t>
      </w:r>
      <w:r>
        <w:rPr>
          <w:b/>
          <w:color w:val="1D1621"/>
          <w:sz w:val="23"/>
        </w:rPr>
        <w:t>stands </w:t>
      </w:r>
      <w:r>
        <w:rPr>
          <w:b/>
          <w:color w:val="08070A"/>
          <w:sz w:val="23"/>
        </w:rPr>
        <w:t>of </w:t>
      </w:r>
      <w:r>
        <w:rPr>
          <w:b/>
          <w:color w:val="1D1621"/>
          <w:sz w:val="23"/>
        </w:rPr>
        <w:t>woodland vegetation </w:t>
      </w:r>
      <w:r>
        <w:rPr>
          <w:color w:val="C6C4C8"/>
          <w:sz w:val="23"/>
        </w:rPr>
        <w:t>1.1"• · c..e1.-.:· </w:t>
      </w:r>
      <w:r>
        <w:rPr>
          <w:color w:val="C6C4C8"/>
          <w:sz w:val="21"/>
        </w:rPr>
        <w:t>c'. </w:t>
      </w:r>
      <w:r>
        <w:rPr>
          <w:color w:val="C6C4C8"/>
          <w:sz w:val="23"/>
        </w:rPr>
        <w:t>..1 u.• 1" .e </w:t>
      </w:r>
      <w:r>
        <w:rPr>
          <w:i/>
          <w:color w:val="C6C4C8"/>
          <w:sz w:val="23"/>
        </w:rPr>
        <w:t>:.- </w:t>
      </w:r>
      <w:r>
        <w:rPr>
          <w:color w:val="C6C4C8"/>
          <w:w w:val="120"/>
          <w:sz w:val="16"/>
        </w:rPr>
        <w:t>-..!. </w:t>
      </w:r>
      <w:r>
        <w:rPr>
          <w:color w:val="C6C4C8"/>
          <w:sz w:val="23"/>
        </w:rPr>
        <w:t>1e.-.1. ;.1.., </w:t>
      </w:r>
      <w:r>
        <w:rPr>
          <w:rFonts w:ascii="Arial" w:hAnsi="Arial"/>
          <w:i/>
          <w:color w:val="C6C4C8"/>
          <w:w w:val="120"/>
          <w:sz w:val="17"/>
        </w:rPr>
        <w:t>!!I&lt;) </w:t>
      </w:r>
      <w:r>
        <w:rPr>
          <w:rFonts w:ascii="Arial" w:hAnsi="Arial"/>
          <w:color w:val="C6C4C8"/>
          <w:sz w:val="17"/>
        </w:rPr>
        <w:t>., . </w:t>
      </w:r>
      <w:r>
        <w:rPr>
          <w:b/>
          <w:color w:val="08070A"/>
          <w:sz w:val="23"/>
        </w:rPr>
        <w:t>the </w:t>
      </w:r>
      <w:r>
        <w:rPr>
          <w:color w:val="C6C4C8"/>
          <w:sz w:val="23"/>
        </w:rPr>
        <w:t>·"·1c </w:t>
      </w:r>
      <w:r>
        <w:rPr>
          <w:color w:val="C6C4C8"/>
          <w:sz w:val="18"/>
        </w:rPr>
        <w:t>&lt;. </w:t>
      </w:r>
      <w:r>
        <w:rPr>
          <w:color w:val="C6C4C8"/>
          <w:sz w:val="23"/>
        </w:rPr>
        <w:t>·e. </w:t>
      </w:r>
      <w:r>
        <w:rPr>
          <w:b/>
          <w:color w:val="1D1621"/>
          <w:sz w:val="23"/>
        </w:rPr>
        <w:t>viewshed </w:t>
      </w:r>
      <w:r>
        <w:rPr>
          <w:b/>
          <w:color w:val="08070A"/>
          <w:sz w:val="23"/>
        </w:rPr>
        <w:t>map is </w:t>
      </w:r>
      <w:r>
        <w:rPr>
          <w:b/>
          <w:color w:val="1D1621"/>
          <w:sz w:val="23"/>
        </w:rPr>
        <w:t>substantially </w:t>
      </w:r>
      <w:r>
        <w:rPr>
          <w:b/>
          <w:color w:val="08070A"/>
          <w:sz w:val="23"/>
        </w:rPr>
        <w:t>representative of both leaf-on </w:t>
      </w:r>
      <w:r>
        <w:rPr>
          <w:b/>
          <w:color w:val="1D1621"/>
          <w:sz w:val="23"/>
        </w:rPr>
        <w:t>and </w:t>
      </w:r>
      <w:r>
        <w:rPr>
          <w:b/>
          <w:color w:val="08070A"/>
          <w:sz w:val="23"/>
        </w:rPr>
        <w:t>leaf-off </w:t>
      </w:r>
      <w:r>
        <w:rPr>
          <w:b/>
          <w:color w:val="1D1621"/>
          <w:sz w:val="23"/>
        </w:rPr>
        <w:t>seasons</w:t>
      </w:r>
    </w:p>
    <w:p>
      <w:pPr>
        <w:pStyle w:val="BodyText"/>
        <w:spacing w:before="8"/>
        <w:rPr>
          <w:b/>
          <w:sz w:val="38"/>
        </w:rPr>
      </w:pPr>
    </w:p>
    <w:p>
      <w:pPr>
        <w:pStyle w:val="ListParagraph"/>
        <w:numPr>
          <w:ilvl w:val="0"/>
          <w:numId w:val="35"/>
        </w:numPr>
        <w:tabs>
          <w:tab w:pos="1622" w:val="left" w:leader="none"/>
        </w:tabs>
        <w:spacing w:line="244" w:lineRule="auto" w:before="0" w:after="0"/>
        <w:ind w:left="1440" w:right="1406" w:hanging="5"/>
        <w:jc w:val="left"/>
        <w:rPr>
          <w:rFonts w:ascii="Times New Roman" w:hAnsi="Times New Roman"/>
          <w:sz w:val="18"/>
        </w:rPr>
      </w:pPr>
      <w:r>
        <w:rPr>
          <w:color w:val="C6C4C8"/>
          <w:w w:val="105"/>
          <w:sz w:val="21"/>
        </w:rPr>
        <w:t>, ..</w:t>
      </w:r>
      <w:r>
        <w:rPr>
          <w:rFonts w:ascii="Times New Roman" w:hAnsi="Times New Roman"/>
          <w:color w:val="C6C4C8"/>
          <w:w w:val="105"/>
          <w:sz w:val="23"/>
        </w:rPr>
        <w:t>e.:1 </w:t>
      </w:r>
      <w:r>
        <w:rPr>
          <w:rFonts w:ascii="Times New Roman" w:hAnsi="Times New Roman"/>
          <w:color w:val="C6C4C8"/>
          <w:w w:val="105"/>
          <w:sz w:val="20"/>
        </w:rPr>
        <w:t>,e. </w:t>
      </w:r>
      <w:r>
        <w:rPr>
          <w:rFonts w:ascii="Times New Roman" w:hAnsi="Times New Roman"/>
          <w:color w:val="C6C4C8"/>
          <w:w w:val="105"/>
          <w:sz w:val="23"/>
        </w:rPr>
        <w:t>·e·. </w:t>
      </w:r>
      <w:r>
        <w:rPr>
          <w:rFonts w:ascii="Times New Roman" w:hAnsi="Times New Roman"/>
          <w:b/>
          <w:color w:val="08070A"/>
          <w:w w:val="105"/>
          <w:sz w:val="23"/>
        </w:rPr>
        <w:t>the </w:t>
      </w:r>
      <w:r>
        <w:rPr>
          <w:rFonts w:ascii="Times New Roman" w:hAnsi="Times New Roman"/>
          <w:b/>
          <w:color w:val="1D1621"/>
          <w:w w:val="105"/>
          <w:sz w:val="23"/>
        </w:rPr>
        <w:t>viewshed </w:t>
      </w:r>
      <w:r>
        <w:rPr>
          <w:rFonts w:ascii="Times New Roman" w:hAnsi="Times New Roman"/>
          <w:b/>
          <w:color w:val="08070A"/>
          <w:w w:val="105"/>
          <w:sz w:val="23"/>
        </w:rPr>
        <w:t>maps do not determine how much </w:t>
      </w:r>
      <w:r>
        <w:rPr>
          <w:rFonts w:ascii="Times New Roman" w:hAnsi="Times New Roman"/>
          <w:b/>
          <w:color w:val="1D1621"/>
          <w:w w:val="105"/>
          <w:sz w:val="23"/>
        </w:rPr>
        <w:t>of </w:t>
      </w:r>
      <w:r>
        <w:rPr>
          <w:rFonts w:ascii="Times New Roman" w:hAnsi="Times New Roman"/>
          <w:b/>
          <w:color w:val="08070A"/>
          <w:w w:val="105"/>
          <w:sz w:val="23"/>
        </w:rPr>
        <w:t>the proposed </w:t>
      </w:r>
      <w:r>
        <w:rPr>
          <w:rFonts w:ascii="Times New Roman" w:hAnsi="Times New Roman"/>
          <w:b/>
          <w:color w:val="1D1621"/>
          <w:w w:val="105"/>
          <w:sz w:val="23"/>
        </w:rPr>
        <w:t>wireless</w:t>
      </w:r>
      <w:r>
        <w:rPr>
          <w:rFonts w:ascii="Times New Roman" w:hAnsi="Times New Roman"/>
          <w:b/>
          <w:color w:val="08070A"/>
          <w:w w:val="105"/>
          <w:sz w:val="23"/>
        </w:rPr>
        <w:t> telecommunications tower </w:t>
      </w:r>
      <w:r>
        <w:rPr>
          <w:rFonts w:ascii="Times New Roman" w:hAnsi="Times New Roman"/>
          <w:b/>
          <w:color w:val="1D1621"/>
          <w:w w:val="105"/>
          <w:sz w:val="23"/>
        </w:rPr>
        <w:t>would </w:t>
      </w:r>
      <w:r>
        <w:rPr>
          <w:rFonts w:ascii="Times New Roman" w:hAnsi="Times New Roman"/>
          <w:b/>
          <w:color w:val="08070A"/>
          <w:w w:val="105"/>
          <w:sz w:val="23"/>
        </w:rPr>
        <w:t>be </w:t>
      </w:r>
      <w:r>
        <w:rPr>
          <w:rFonts w:ascii="Times New Roman" w:hAnsi="Times New Roman"/>
          <w:b/>
          <w:color w:val="1D1621"/>
          <w:w w:val="105"/>
          <w:sz w:val="23"/>
        </w:rPr>
        <w:t>visible </w:t>
      </w:r>
      <w:r>
        <w:rPr>
          <w:rFonts w:ascii="Times New Roman" w:hAnsi="Times New Roman"/>
          <w:b/>
          <w:color w:val="08070A"/>
          <w:w w:val="105"/>
          <w:sz w:val="23"/>
        </w:rPr>
        <w:t>above intervening landform or </w:t>
      </w:r>
      <w:r>
        <w:rPr>
          <w:rFonts w:ascii="Times New Roman" w:hAnsi="Times New Roman"/>
          <w:b/>
          <w:color w:val="1D1621"/>
          <w:w w:val="105"/>
          <w:sz w:val="23"/>
        </w:rPr>
        <w:t>vegetation </w:t>
      </w:r>
      <w:r>
        <w:rPr>
          <w:color w:val="C6C4C8"/>
          <w:w w:val="105"/>
          <w:sz w:val="16"/>
        </w:rPr>
        <w:t>e</w:t>
      </w:r>
      <w:r>
        <w:rPr>
          <w:color w:val="C6C4C8"/>
          <w:spacing w:val="-8"/>
          <w:w w:val="105"/>
          <w:sz w:val="16"/>
        </w:rPr>
        <w:t> </w:t>
      </w:r>
      <w:r>
        <w:rPr>
          <w:rFonts w:ascii="Times New Roman" w:hAnsi="Times New Roman"/>
          <w:color w:val="C6C4C8"/>
          <w:spacing w:val="-21"/>
          <w:w w:val="105"/>
          <w:sz w:val="18"/>
        </w:rPr>
        <w:t>£•:</w:t>
      </w:r>
    </w:p>
    <w:p>
      <w:pPr>
        <w:tabs>
          <w:tab w:pos="4713" w:val="left" w:leader="none"/>
        </w:tabs>
        <w:spacing w:line="245" w:lineRule="exact" w:before="3"/>
        <w:ind w:left="1347" w:right="0" w:firstLine="0"/>
        <w:jc w:val="left"/>
        <w:rPr>
          <w:sz w:val="23"/>
        </w:rPr>
      </w:pPr>
      <w:r>
        <w:rPr>
          <w:color w:val="C6C4C8"/>
          <w:w w:val="115"/>
          <w:sz w:val="23"/>
        </w:rPr>
        <w:t>• </w:t>
      </w:r>
      <w:r>
        <w:rPr>
          <w:color w:val="C6C4C8"/>
          <w:w w:val="95"/>
          <w:sz w:val="23"/>
        </w:rPr>
        <w:t>CC </w:t>
      </w:r>
      <w:r>
        <w:rPr>
          <w:color w:val="C6C4C8"/>
          <w:w w:val="115"/>
          <w:position w:val="6"/>
          <w:sz w:val="13"/>
        </w:rPr>
        <w:t>O </w:t>
      </w:r>
      <w:r>
        <w:rPr>
          <w:color w:val="C6C4C8"/>
          <w:w w:val="115"/>
          <w:sz w:val="13"/>
        </w:rPr>
        <w:t>0,  </w:t>
      </w:r>
      <w:r>
        <w:rPr>
          <w:color w:val="C6C4C8"/>
          <w:w w:val="115"/>
          <w:sz w:val="23"/>
        </w:rPr>
        <w:t>5( </w:t>
      </w:r>
      <w:r>
        <w:rPr>
          <w:color w:val="C6C4C8"/>
          <w:w w:val="115"/>
          <w:position w:val="6"/>
          <w:sz w:val="13"/>
        </w:rPr>
        <w:t>0 </w:t>
      </w:r>
      <w:r>
        <w:rPr>
          <w:color w:val="C6C4C8"/>
          <w:w w:val="115"/>
          <w:sz w:val="13"/>
        </w:rPr>
        <w:t>0, •  </w:t>
      </w:r>
      <w:r>
        <w:rPr>
          <w:color w:val="C6C4C8"/>
          <w:w w:val="95"/>
          <w:sz w:val="23"/>
        </w:rPr>
        <w:t>C </w:t>
      </w:r>
      <w:r>
        <w:rPr>
          <w:color w:val="C6C4C8"/>
          <w:w w:val="115"/>
          <w:position w:val="6"/>
          <w:sz w:val="13"/>
        </w:rPr>
        <w:t>O </w:t>
      </w:r>
      <w:r>
        <w:rPr>
          <w:color w:val="C6C4C8"/>
          <w:w w:val="115"/>
          <w:sz w:val="13"/>
        </w:rPr>
        <w:t>O </w:t>
      </w:r>
      <w:r>
        <w:rPr>
          <w:color w:val="C6C4C8"/>
          <w:w w:val="115"/>
          <w:sz w:val="23"/>
        </w:rPr>
        <w:t>e </w:t>
      </w:r>
      <w:r>
        <w:rPr>
          <w:color w:val="C6C4C8"/>
          <w:w w:val="95"/>
          <w:sz w:val="23"/>
        </w:rPr>
        <w:t>C  </w:t>
      </w:r>
      <w:r>
        <w:rPr>
          <w:i/>
          <w:color w:val="C6C4C8"/>
          <w:w w:val="115"/>
          <w:sz w:val="23"/>
        </w:rPr>
        <w:t>-.:</w:t>
      </w:r>
      <w:r>
        <w:rPr>
          <w:i/>
          <w:color w:val="C6C4C8"/>
          <w:spacing w:val="-39"/>
          <w:w w:val="115"/>
          <w:sz w:val="23"/>
        </w:rPr>
        <w:t> </w:t>
      </w:r>
      <w:r>
        <w:rPr>
          <w:color w:val="C6C4C8"/>
          <w:w w:val="115"/>
          <w:sz w:val="23"/>
        </w:rPr>
        <w:t>•</w:t>
      </w:r>
      <w:r>
        <w:rPr>
          <w:color w:val="C6C4C8"/>
          <w:spacing w:val="-4"/>
          <w:w w:val="115"/>
          <w:sz w:val="23"/>
        </w:rPr>
        <w:t> </w:t>
      </w:r>
      <w:r>
        <w:rPr>
          <w:color w:val="C6C4C8"/>
          <w:w w:val="115"/>
          <w:sz w:val="23"/>
        </w:rPr>
        <w:t>1.</w:t>
        <w:tab/>
        <w:t>re ..e. </w:t>
      </w:r>
      <w:r>
        <w:rPr>
          <w:color w:val="C6C4C8"/>
          <w:w w:val="140"/>
          <w:sz w:val="23"/>
        </w:rPr>
        <w:t>t . </w:t>
      </w:r>
      <w:r>
        <w:rPr>
          <w:color w:val="C6C4C8"/>
          <w:w w:val="140"/>
          <w:sz w:val="24"/>
        </w:rPr>
        <w:t>n </w:t>
      </w:r>
      <w:r>
        <w:rPr>
          <w:color w:val="C6C4C8"/>
          <w:w w:val="115"/>
          <w:sz w:val="24"/>
        </w:rPr>
        <w:t>•'- ..</w:t>
      </w:r>
      <w:r>
        <w:rPr>
          <w:color w:val="C6C4C8"/>
          <w:w w:val="115"/>
          <w:sz w:val="23"/>
        </w:rPr>
        <w:t>e. .le ge </w:t>
      </w:r>
      <w:r>
        <w:rPr>
          <w:color w:val="C6C4C8"/>
          <w:w w:val="95"/>
          <w:sz w:val="23"/>
        </w:rPr>
        <w:t>::.&lt;-)il.c. &lt;..t::&lt; </w:t>
      </w:r>
      <w:r>
        <w:rPr>
          <w:color w:val="C6C4C8"/>
          <w:w w:val="95"/>
          <w:sz w:val="23"/>
          <w:vertAlign w:val="subscript"/>
        </w:rPr>
        <w:t>·:v</w:t>
      </w:r>
      <w:r>
        <w:rPr>
          <w:color w:val="C6C4C8"/>
          <w:w w:val="95"/>
          <w:sz w:val="23"/>
          <w:vertAlign w:val="baseline"/>
        </w:rPr>
        <w:t>.t.1..1 </w:t>
      </w:r>
      <w:r>
        <w:rPr>
          <w:color w:val="C6C4C8"/>
          <w:spacing w:val="-13"/>
          <w:w w:val="115"/>
          <w:sz w:val="23"/>
          <w:vertAlign w:val="baseline"/>
        </w:rPr>
        <w:t>....1C.l</w:t>
      </w:r>
      <w:r>
        <w:rPr>
          <w:color w:val="C6C4C8"/>
          <w:spacing w:val="32"/>
          <w:w w:val="115"/>
          <w:sz w:val="23"/>
          <w:vertAlign w:val="baseline"/>
        </w:rPr>
        <w:t> </w:t>
      </w:r>
      <w:r>
        <w:rPr>
          <w:color w:val="C6C4C8"/>
          <w:w w:val="95"/>
          <w:sz w:val="23"/>
          <w:vertAlign w:val="baseline"/>
        </w:rPr>
        <w:t>,._,.:1e</w:t>
      </w:r>
    </w:p>
    <w:p>
      <w:pPr>
        <w:spacing w:line="321" w:lineRule="exact" w:before="0"/>
        <w:ind w:left="1459" w:right="0" w:firstLine="0"/>
        <w:jc w:val="left"/>
        <w:rPr>
          <w:b/>
          <w:sz w:val="23"/>
        </w:rPr>
      </w:pPr>
      <w:r>
        <w:rPr>
          <w:i/>
          <w:color w:val="C6C4C8"/>
          <w:w w:val="95"/>
          <w:sz w:val="23"/>
        </w:rPr>
        <w:t>) </w:t>
      </w:r>
      <w:r>
        <w:rPr>
          <w:color w:val="C6C4C8"/>
          <w:w w:val="95"/>
          <w:sz w:val="23"/>
        </w:rPr>
        <w:t>.1.'"'11 </w:t>
      </w:r>
      <w:r>
        <w:rPr>
          <w:color w:val="C6C4C8"/>
          <w:sz w:val="23"/>
        </w:rPr>
        <w:t>-.. </w:t>
      </w:r>
      <w:r>
        <w:rPr>
          <w:color w:val="C6C4C8"/>
          <w:sz w:val="22"/>
        </w:rPr>
        <w:t>the </w:t>
      </w:r>
      <w:r>
        <w:rPr>
          <w:rFonts w:ascii="Arial" w:hAnsi="Arial"/>
          <w:i/>
          <w:color w:val="C6C4C8"/>
          <w:w w:val="95"/>
          <w:sz w:val="31"/>
        </w:rPr>
        <w:t>:&lt; </w:t>
      </w:r>
      <w:r>
        <w:rPr>
          <w:rFonts w:ascii="Arial" w:hAnsi="Arial"/>
          <w:color w:val="C6C4C8"/>
          <w:sz w:val="21"/>
        </w:rPr>
        <w:t>c.... :· </w:t>
      </w:r>
      <w:r>
        <w:rPr>
          <w:color w:val="C6C4C8"/>
          <w:sz w:val="23"/>
        </w:rPr>
        <w:t>1.1eL.et </w:t>
      </w:r>
      <w:r>
        <w:rPr>
          <w:color w:val="C6C4C8"/>
          <w:sz w:val="18"/>
        </w:rPr>
        <w:t>&lt;.</w:t>
      </w:r>
      <w:r>
        <w:rPr>
          <w:color w:val="C6C4C8"/>
          <w:sz w:val="23"/>
        </w:rPr>
        <w:t>1.. ., ·,· 1 c )e •·• • e </w:t>
      </w:r>
      <w:r>
        <w:rPr>
          <w:b/>
          <w:color w:val="08070A"/>
          <w:sz w:val="23"/>
        </w:rPr>
        <w:t>Their primary purpose is to provide </w:t>
      </w:r>
      <w:r>
        <w:rPr>
          <w:b/>
          <w:color w:val="1D1621"/>
          <w:sz w:val="23"/>
        </w:rPr>
        <w:t>a</w:t>
      </w:r>
    </w:p>
    <w:p>
      <w:pPr>
        <w:spacing w:line="254" w:lineRule="auto" w:before="0"/>
        <w:ind w:left="1440" w:right="1363" w:hanging="5"/>
        <w:jc w:val="left"/>
        <w:rPr>
          <w:b/>
          <w:sz w:val="23"/>
        </w:rPr>
      </w:pPr>
      <w:r>
        <w:rPr>
          <w:b/>
          <w:color w:val="1D1621"/>
          <w:w w:val="105"/>
          <w:sz w:val="23"/>
        </w:rPr>
        <w:t>general </w:t>
      </w:r>
      <w:r>
        <w:rPr>
          <w:b/>
          <w:color w:val="08070A"/>
          <w:w w:val="105"/>
          <w:sz w:val="23"/>
        </w:rPr>
        <w:t>understanding of </w:t>
      </w:r>
      <w:r>
        <w:rPr>
          <w:b/>
          <w:color w:val="1D1621"/>
          <w:w w:val="105"/>
          <w:sz w:val="23"/>
        </w:rPr>
        <w:t>a </w:t>
      </w:r>
      <w:r>
        <w:rPr>
          <w:b/>
          <w:color w:val="08070A"/>
          <w:w w:val="105"/>
          <w:sz w:val="23"/>
        </w:rPr>
        <w:t>project's potential </w:t>
      </w:r>
      <w:r>
        <w:rPr>
          <w:b/>
          <w:color w:val="1D1621"/>
          <w:w w:val="105"/>
          <w:sz w:val="23"/>
        </w:rPr>
        <w:t>visibility </w:t>
      </w:r>
      <w:r>
        <w:rPr>
          <w:b/>
          <w:color w:val="08070A"/>
          <w:w w:val="105"/>
          <w:sz w:val="23"/>
        </w:rPr>
        <w:t>and identify areas </w:t>
      </w:r>
      <w:r>
        <w:rPr>
          <w:b/>
          <w:color w:val="1D1621"/>
          <w:w w:val="105"/>
          <w:sz w:val="23"/>
        </w:rPr>
        <w:t>where </w:t>
      </w:r>
      <w:r>
        <w:rPr>
          <w:b/>
          <w:color w:val="08070A"/>
          <w:w w:val="105"/>
          <w:sz w:val="23"/>
        </w:rPr>
        <w:t>further investigation is </w:t>
      </w:r>
      <w:r>
        <w:rPr>
          <w:b/>
          <w:color w:val="1D1621"/>
          <w:w w:val="105"/>
          <w:sz w:val="23"/>
        </w:rPr>
        <w:t>appropriate</w:t>
      </w:r>
      <w:r>
        <w:rPr>
          <w:b/>
          <w:color w:val="422323"/>
          <w:w w:val="105"/>
          <w:sz w:val="23"/>
        </w:rPr>
        <w:t>.</w:t>
      </w:r>
      <w:r>
        <w:rPr>
          <w:b/>
          <w:color w:val="493F4F"/>
          <w:w w:val="105"/>
          <w:sz w:val="23"/>
        </w:rPr>
        <w:t>"</w:t>
      </w:r>
    </w:p>
    <w:p>
      <w:pPr>
        <w:pStyle w:val="BodyText"/>
        <w:rPr>
          <w:b/>
        </w:rPr>
      </w:pPr>
    </w:p>
    <w:p>
      <w:pPr>
        <w:spacing w:before="0"/>
        <w:ind w:left="2157" w:right="0" w:firstLine="0"/>
        <w:jc w:val="left"/>
        <w:rPr>
          <w:sz w:val="22"/>
        </w:rPr>
      </w:pPr>
      <w:r>
        <w:rPr>
          <w:color w:val="08070A"/>
          <w:w w:val="105"/>
          <w:sz w:val="23"/>
        </w:rPr>
        <w:t>- </w:t>
      </w:r>
      <w:r>
        <w:rPr>
          <w:color w:val="1D1621"/>
          <w:w w:val="105"/>
          <w:sz w:val="23"/>
        </w:rPr>
        <w:t>Saratoga As</w:t>
      </w:r>
      <w:r>
        <w:rPr>
          <w:color w:val="493F4F"/>
          <w:w w:val="105"/>
          <w:sz w:val="23"/>
        </w:rPr>
        <w:t>s</w:t>
      </w:r>
      <w:r>
        <w:rPr>
          <w:color w:val="1D1621"/>
          <w:w w:val="105"/>
          <w:sz w:val="23"/>
        </w:rPr>
        <w:t>ociates </w:t>
      </w:r>
      <w:r>
        <w:rPr>
          <w:color w:val="1D1621"/>
          <w:w w:val="105"/>
          <w:sz w:val="22"/>
        </w:rPr>
        <w:t>VRA, </w:t>
      </w:r>
      <w:r>
        <w:rPr>
          <w:color w:val="1D1621"/>
          <w:w w:val="105"/>
          <w:sz w:val="23"/>
        </w:rPr>
        <w:t>page </w:t>
      </w:r>
      <w:r>
        <w:rPr>
          <w:color w:val="1D1621"/>
          <w:w w:val="105"/>
          <w:sz w:val="22"/>
        </w:rPr>
        <w:t>3</w:t>
      </w:r>
      <w:r>
        <w:rPr>
          <w:color w:val="422323"/>
          <w:w w:val="105"/>
          <w:sz w:val="22"/>
        </w:rPr>
        <w:t>.</w:t>
      </w:r>
    </w:p>
    <w:p>
      <w:pPr>
        <w:spacing w:before="215"/>
        <w:ind w:left="1444" w:right="0" w:firstLine="0"/>
        <w:jc w:val="left"/>
        <w:rPr>
          <w:rFonts w:ascii="Arial"/>
          <w:sz w:val="21"/>
        </w:rPr>
      </w:pPr>
      <w:r>
        <w:rPr>
          <w:rFonts w:ascii="Arial"/>
          <w:color w:val="1D1621"/>
          <w:w w:val="105"/>
          <w:sz w:val="21"/>
        </w:rPr>
        <w:t>Comments:</w:t>
      </w:r>
    </w:p>
    <w:p>
      <w:pPr>
        <w:pStyle w:val="BodyText"/>
        <w:spacing w:before="6"/>
        <w:rPr>
          <w:rFonts w:ascii="Arial"/>
          <w:sz w:val="22"/>
        </w:rPr>
      </w:pPr>
    </w:p>
    <w:p>
      <w:pPr>
        <w:pStyle w:val="ListParagraph"/>
        <w:numPr>
          <w:ilvl w:val="1"/>
          <w:numId w:val="35"/>
        </w:numPr>
        <w:tabs>
          <w:tab w:pos="2163" w:val="left" w:leader="none"/>
        </w:tabs>
        <w:spacing w:line="314" w:lineRule="auto" w:before="0" w:after="0"/>
        <w:ind w:left="2158" w:right="1392" w:hanging="354"/>
        <w:jc w:val="both"/>
        <w:rPr>
          <w:sz w:val="21"/>
        </w:rPr>
      </w:pPr>
      <w:r>
        <w:rPr>
          <w:color w:val="0C112F"/>
          <w:spacing w:val="-6"/>
          <w:w w:val="110"/>
          <w:sz w:val="21"/>
        </w:rPr>
        <w:t>T</w:t>
      </w:r>
      <w:r>
        <w:rPr>
          <w:color w:val="08070A"/>
          <w:spacing w:val="-6"/>
          <w:w w:val="110"/>
          <w:sz w:val="21"/>
        </w:rPr>
        <w:t>he</w:t>
      </w:r>
      <w:r>
        <w:rPr>
          <w:color w:val="08070A"/>
          <w:spacing w:val="-23"/>
          <w:w w:val="110"/>
          <w:sz w:val="21"/>
        </w:rPr>
        <w:t> </w:t>
      </w:r>
      <w:r>
        <w:rPr>
          <w:color w:val="1D1621"/>
          <w:w w:val="110"/>
          <w:sz w:val="21"/>
        </w:rPr>
        <w:t>above</w:t>
      </w:r>
      <w:r>
        <w:rPr>
          <w:color w:val="1D1621"/>
          <w:spacing w:val="-17"/>
          <w:w w:val="110"/>
          <w:sz w:val="21"/>
        </w:rPr>
        <w:t> </w:t>
      </w:r>
      <w:r>
        <w:rPr>
          <w:color w:val="1D1621"/>
          <w:w w:val="110"/>
          <w:sz w:val="21"/>
        </w:rPr>
        <w:t>statement</w:t>
      </w:r>
      <w:r>
        <w:rPr>
          <w:color w:val="1D1621"/>
          <w:spacing w:val="-4"/>
          <w:w w:val="110"/>
          <w:sz w:val="21"/>
        </w:rPr>
        <w:t> </w:t>
      </w:r>
      <w:r>
        <w:rPr>
          <w:color w:val="08070A"/>
          <w:w w:val="110"/>
          <w:sz w:val="21"/>
        </w:rPr>
        <w:t>i</w:t>
      </w:r>
      <w:r>
        <w:rPr>
          <w:color w:val="0C112F"/>
          <w:w w:val="110"/>
          <w:sz w:val="21"/>
        </w:rPr>
        <w:t>n</w:t>
      </w:r>
      <w:r>
        <w:rPr>
          <w:color w:val="0C112F"/>
          <w:spacing w:val="-17"/>
          <w:w w:val="110"/>
          <w:sz w:val="21"/>
        </w:rPr>
        <w:t> </w:t>
      </w:r>
      <w:r>
        <w:rPr>
          <w:color w:val="1D1621"/>
          <w:w w:val="110"/>
          <w:sz w:val="21"/>
        </w:rPr>
        <w:t>bold</w:t>
      </w:r>
      <w:r>
        <w:rPr>
          <w:color w:val="1D1621"/>
          <w:spacing w:val="-24"/>
          <w:w w:val="110"/>
          <w:sz w:val="21"/>
        </w:rPr>
        <w:t> </w:t>
      </w:r>
      <w:r>
        <w:rPr>
          <w:color w:val="1D1621"/>
          <w:w w:val="110"/>
          <w:sz w:val="21"/>
        </w:rPr>
        <w:t>presents</w:t>
      </w:r>
      <w:r>
        <w:rPr>
          <w:color w:val="1D1621"/>
          <w:spacing w:val="-15"/>
          <w:w w:val="110"/>
          <w:sz w:val="21"/>
        </w:rPr>
        <w:t> </w:t>
      </w:r>
      <w:r>
        <w:rPr>
          <w:color w:val="1D1621"/>
          <w:w w:val="110"/>
          <w:sz w:val="21"/>
        </w:rPr>
        <w:t>a</w:t>
      </w:r>
      <w:r>
        <w:rPr>
          <w:color w:val="1D1621"/>
          <w:spacing w:val="-21"/>
          <w:w w:val="110"/>
          <w:sz w:val="21"/>
        </w:rPr>
        <w:t> </w:t>
      </w:r>
      <w:r>
        <w:rPr>
          <w:color w:val="152148"/>
          <w:w w:val="110"/>
          <w:sz w:val="21"/>
        </w:rPr>
        <w:t>l</w:t>
      </w:r>
      <w:r>
        <w:rPr>
          <w:color w:val="1D1621"/>
          <w:w w:val="110"/>
          <w:sz w:val="21"/>
        </w:rPr>
        <w:t>ogica</w:t>
      </w:r>
      <w:r>
        <w:rPr>
          <w:color w:val="1D1621"/>
          <w:spacing w:val="-51"/>
          <w:w w:val="110"/>
          <w:sz w:val="21"/>
        </w:rPr>
        <w:t> </w:t>
      </w:r>
      <w:r>
        <w:rPr>
          <w:color w:val="5B3626"/>
          <w:w w:val="110"/>
          <w:sz w:val="21"/>
        </w:rPr>
        <w:t>l</w:t>
      </w:r>
      <w:r>
        <w:rPr>
          <w:color w:val="5B3626"/>
          <w:spacing w:val="-17"/>
          <w:w w:val="110"/>
          <w:sz w:val="21"/>
        </w:rPr>
        <w:t> </w:t>
      </w:r>
      <w:r>
        <w:rPr>
          <w:color w:val="0C112F"/>
          <w:spacing w:val="4"/>
          <w:w w:val="110"/>
          <w:sz w:val="21"/>
        </w:rPr>
        <w:t>fa</w:t>
      </w:r>
      <w:r>
        <w:rPr>
          <w:color w:val="422323"/>
          <w:spacing w:val="4"/>
          <w:w w:val="110"/>
          <w:sz w:val="21"/>
        </w:rPr>
        <w:t>ll</w:t>
      </w:r>
      <w:r>
        <w:rPr>
          <w:color w:val="1D1621"/>
          <w:spacing w:val="4"/>
          <w:w w:val="110"/>
          <w:sz w:val="21"/>
        </w:rPr>
        <w:t>acy</w:t>
      </w:r>
      <w:r>
        <w:rPr>
          <w:color w:val="1D1621"/>
          <w:spacing w:val="-20"/>
          <w:w w:val="110"/>
          <w:sz w:val="21"/>
        </w:rPr>
        <w:t> </w:t>
      </w:r>
      <w:r>
        <w:rPr>
          <w:color w:val="1D1621"/>
          <w:w w:val="110"/>
          <w:sz w:val="21"/>
        </w:rPr>
        <w:t>of</w:t>
      </w:r>
      <w:r>
        <w:rPr>
          <w:color w:val="1D1621"/>
          <w:spacing w:val="-12"/>
          <w:w w:val="110"/>
          <w:sz w:val="21"/>
        </w:rPr>
        <w:t> </w:t>
      </w:r>
      <w:r>
        <w:rPr>
          <w:color w:val="1D1621"/>
          <w:w w:val="110"/>
          <w:sz w:val="21"/>
        </w:rPr>
        <w:t>inconsistent</w:t>
      </w:r>
      <w:r>
        <w:rPr>
          <w:color w:val="1D1621"/>
          <w:spacing w:val="-11"/>
          <w:w w:val="110"/>
          <w:sz w:val="21"/>
        </w:rPr>
        <w:t> </w:t>
      </w:r>
      <w:r>
        <w:rPr>
          <w:color w:val="1D1621"/>
          <w:w w:val="110"/>
          <w:sz w:val="21"/>
        </w:rPr>
        <w:t>reasoning,</w:t>
      </w:r>
      <w:r>
        <w:rPr>
          <w:color w:val="1D1621"/>
          <w:spacing w:val="-25"/>
          <w:w w:val="110"/>
          <w:sz w:val="21"/>
        </w:rPr>
        <w:t> </w:t>
      </w:r>
      <w:r>
        <w:rPr>
          <w:color w:val="1D1621"/>
          <w:w w:val="110"/>
          <w:sz w:val="21"/>
        </w:rPr>
        <w:t>which gives</w:t>
      </w:r>
      <w:r>
        <w:rPr>
          <w:color w:val="1D1621"/>
          <w:spacing w:val="-15"/>
          <w:w w:val="110"/>
          <w:sz w:val="21"/>
        </w:rPr>
        <w:t> </w:t>
      </w:r>
      <w:r>
        <w:rPr>
          <w:color w:val="1D1621"/>
          <w:w w:val="110"/>
          <w:sz w:val="21"/>
        </w:rPr>
        <w:t>way</w:t>
      </w:r>
      <w:r>
        <w:rPr>
          <w:color w:val="1D1621"/>
          <w:spacing w:val="-21"/>
          <w:w w:val="110"/>
          <w:sz w:val="21"/>
        </w:rPr>
        <w:t> </w:t>
      </w:r>
      <w:r>
        <w:rPr>
          <w:color w:val="1D1621"/>
          <w:w w:val="110"/>
          <w:sz w:val="21"/>
        </w:rPr>
        <w:t>for</w:t>
      </w:r>
      <w:r>
        <w:rPr>
          <w:color w:val="1D1621"/>
          <w:spacing w:val="-3"/>
          <w:w w:val="110"/>
          <w:sz w:val="21"/>
        </w:rPr>
        <w:t> </w:t>
      </w:r>
      <w:r>
        <w:rPr>
          <w:color w:val="1D1621"/>
          <w:w w:val="110"/>
          <w:sz w:val="21"/>
        </w:rPr>
        <w:t>the</w:t>
      </w:r>
      <w:r>
        <w:rPr>
          <w:color w:val="1D1621"/>
          <w:spacing w:val="-9"/>
          <w:w w:val="110"/>
          <w:sz w:val="21"/>
        </w:rPr>
        <w:t> </w:t>
      </w:r>
      <w:r>
        <w:rPr>
          <w:color w:val="1D1621"/>
          <w:w w:val="110"/>
          <w:sz w:val="21"/>
        </w:rPr>
        <w:t>potentially-misleading</w:t>
      </w:r>
      <w:r>
        <w:rPr>
          <w:color w:val="1D1621"/>
          <w:spacing w:val="-39"/>
          <w:w w:val="110"/>
          <w:sz w:val="21"/>
        </w:rPr>
        <w:t> </w:t>
      </w:r>
      <w:r>
        <w:rPr>
          <w:color w:val="1D1621"/>
          <w:w w:val="110"/>
          <w:sz w:val="21"/>
        </w:rPr>
        <w:t>statement</w:t>
      </w:r>
      <w:r>
        <w:rPr>
          <w:color w:val="1D1621"/>
          <w:spacing w:val="-17"/>
          <w:w w:val="110"/>
          <w:sz w:val="21"/>
        </w:rPr>
        <w:t> </w:t>
      </w:r>
      <w:r>
        <w:rPr>
          <w:color w:val="1D1621"/>
          <w:w w:val="110"/>
          <w:sz w:val="21"/>
        </w:rPr>
        <w:t>that</w:t>
      </w:r>
      <w:r>
        <w:rPr>
          <w:color w:val="1D1621"/>
          <w:spacing w:val="-23"/>
          <w:w w:val="110"/>
          <w:sz w:val="21"/>
        </w:rPr>
        <w:t> </w:t>
      </w:r>
      <w:r>
        <w:rPr>
          <w:color w:val="1D1621"/>
          <w:w w:val="110"/>
          <w:sz w:val="21"/>
        </w:rPr>
        <w:t>the</w:t>
      </w:r>
      <w:r>
        <w:rPr>
          <w:color w:val="1D1621"/>
          <w:spacing w:val="-30"/>
          <w:w w:val="110"/>
          <w:sz w:val="21"/>
        </w:rPr>
        <w:t> </w:t>
      </w:r>
      <w:r>
        <w:rPr>
          <w:color w:val="1D1621"/>
          <w:w w:val="110"/>
          <w:sz w:val="21"/>
        </w:rPr>
        <w:t>viewshed</w:t>
      </w:r>
      <w:r>
        <w:rPr>
          <w:color w:val="1D1621"/>
          <w:spacing w:val="-16"/>
          <w:w w:val="110"/>
          <w:sz w:val="21"/>
        </w:rPr>
        <w:t> </w:t>
      </w:r>
      <w:r>
        <w:rPr>
          <w:color w:val="1D1621"/>
          <w:w w:val="110"/>
          <w:sz w:val="21"/>
        </w:rPr>
        <w:t>map</w:t>
      </w:r>
      <w:r>
        <w:rPr>
          <w:color w:val="1D1621"/>
          <w:spacing w:val="-21"/>
          <w:w w:val="110"/>
          <w:sz w:val="21"/>
        </w:rPr>
        <w:t> </w:t>
      </w:r>
      <w:r>
        <w:rPr>
          <w:color w:val="0C112F"/>
          <w:w w:val="110"/>
          <w:sz w:val="21"/>
        </w:rPr>
        <w:t>is</w:t>
      </w:r>
      <w:r>
        <w:rPr>
          <w:color w:val="0C112F"/>
          <w:spacing w:val="-26"/>
          <w:w w:val="110"/>
          <w:sz w:val="21"/>
        </w:rPr>
        <w:t> </w:t>
      </w:r>
      <w:r>
        <w:rPr>
          <w:color w:val="1D1621"/>
          <w:w w:val="110"/>
          <w:sz w:val="21"/>
        </w:rPr>
        <w:t>accurate</w:t>
      </w:r>
      <w:r>
        <w:rPr>
          <w:color w:val="1D1621"/>
          <w:spacing w:val="-27"/>
          <w:w w:val="110"/>
          <w:sz w:val="21"/>
        </w:rPr>
        <w:t> </w:t>
      </w:r>
      <w:r>
        <w:rPr>
          <w:color w:val="5B3626"/>
          <w:w w:val="110"/>
          <w:sz w:val="21"/>
        </w:rPr>
        <w:t>l</w:t>
      </w:r>
      <w:r>
        <w:rPr>
          <w:color w:val="1D1621"/>
          <w:w w:val="110"/>
          <w:sz w:val="21"/>
        </w:rPr>
        <w:t>y depicting</w:t>
      </w:r>
      <w:r>
        <w:rPr>
          <w:color w:val="1D1621"/>
          <w:spacing w:val="-38"/>
          <w:w w:val="110"/>
          <w:sz w:val="21"/>
        </w:rPr>
        <w:t> </w:t>
      </w:r>
      <w:r>
        <w:rPr>
          <w:color w:val="1D1621"/>
          <w:w w:val="110"/>
          <w:sz w:val="21"/>
        </w:rPr>
        <w:t>seasonal</w:t>
      </w:r>
      <w:r>
        <w:rPr>
          <w:color w:val="1D1621"/>
          <w:spacing w:val="-33"/>
          <w:w w:val="110"/>
          <w:sz w:val="21"/>
        </w:rPr>
        <w:t> </w:t>
      </w:r>
      <w:r>
        <w:rPr>
          <w:color w:val="1D1621"/>
          <w:w w:val="110"/>
          <w:sz w:val="21"/>
        </w:rPr>
        <w:t>variations</w:t>
      </w:r>
      <w:r>
        <w:rPr>
          <w:color w:val="1D1621"/>
          <w:spacing w:val="-33"/>
          <w:w w:val="110"/>
          <w:sz w:val="21"/>
        </w:rPr>
        <w:t> </w:t>
      </w:r>
      <w:r>
        <w:rPr>
          <w:color w:val="1D1621"/>
          <w:w w:val="110"/>
          <w:sz w:val="21"/>
        </w:rPr>
        <w:t>of</w:t>
      </w:r>
      <w:r>
        <w:rPr>
          <w:color w:val="1D1621"/>
          <w:spacing w:val="-30"/>
          <w:w w:val="110"/>
          <w:sz w:val="21"/>
        </w:rPr>
        <w:t> </w:t>
      </w:r>
      <w:r>
        <w:rPr>
          <w:color w:val="1D1621"/>
          <w:w w:val="110"/>
          <w:sz w:val="21"/>
        </w:rPr>
        <w:t>visibi</w:t>
      </w:r>
      <w:r>
        <w:rPr>
          <w:color w:val="5B3626"/>
          <w:w w:val="110"/>
          <w:sz w:val="21"/>
        </w:rPr>
        <w:t>l</w:t>
      </w:r>
      <w:r>
        <w:rPr>
          <w:color w:val="1D1621"/>
          <w:w w:val="110"/>
          <w:sz w:val="21"/>
        </w:rPr>
        <w:t>ity.</w:t>
      </w:r>
      <w:r>
        <w:rPr>
          <w:color w:val="1D1621"/>
          <w:spacing w:val="-11"/>
          <w:w w:val="110"/>
          <w:sz w:val="21"/>
        </w:rPr>
        <w:t> </w:t>
      </w:r>
      <w:r>
        <w:rPr>
          <w:color w:val="08070A"/>
          <w:spacing w:val="-6"/>
          <w:w w:val="110"/>
          <w:sz w:val="21"/>
        </w:rPr>
        <w:t>T</w:t>
      </w:r>
      <w:r>
        <w:rPr>
          <w:color w:val="0C112F"/>
          <w:spacing w:val="-6"/>
          <w:w w:val="110"/>
          <w:sz w:val="21"/>
        </w:rPr>
        <w:t>he</w:t>
      </w:r>
      <w:r>
        <w:rPr>
          <w:color w:val="0C112F"/>
          <w:spacing w:val="-36"/>
          <w:w w:val="110"/>
          <w:sz w:val="21"/>
        </w:rPr>
        <w:t> </w:t>
      </w:r>
      <w:r>
        <w:rPr>
          <w:color w:val="1D1621"/>
          <w:w w:val="110"/>
          <w:sz w:val="21"/>
        </w:rPr>
        <w:t>sy</w:t>
      </w:r>
      <w:r>
        <w:rPr>
          <w:color w:val="5B3626"/>
          <w:w w:val="110"/>
          <w:sz w:val="21"/>
        </w:rPr>
        <w:t>l</w:t>
      </w:r>
      <w:r>
        <w:rPr>
          <w:color w:val="1D1621"/>
          <w:w w:val="110"/>
          <w:sz w:val="21"/>
        </w:rPr>
        <w:t>logism</w:t>
      </w:r>
      <w:r>
        <w:rPr>
          <w:color w:val="1D1621"/>
          <w:spacing w:val="-45"/>
          <w:w w:val="110"/>
          <w:sz w:val="21"/>
        </w:rPr>
        <w:t> </w:t>
      </w:r>
      <w:r>
        <w:rPr>
          <w:color w:val="1D1621"/>
          <w:w w:val="110"/>
          <w:sz w:val="21"/>
        </w:rPr>
        <w:t>of</w:t>
      </w:r>
      <w:r>
        <w:rPr>
          <w:color w:val="1D1621"/>
          <w:spacing w:val="-23"/>
          <w:w w:val="110"/>
          <w:sz w:val="21"/>
        </w:rPr>
        <w:t> </w:t>
      </w:r>
      <w:r>
        <w:rPr>
          <w:color w:val="1D1621"/>
          <w:w w:val="110"/>
          <w:sz w:val="21"/>
        </w:rPr>
        <w:t>'since</w:t>
      </w:r>
      <w:r>
        <w:rPr>
          <w:color w:val="1D1621"/>
          <w:spacing w:val="-35"/>
          <w:w w:val="110"/>
          <w:sz w:val="21"/>
        </w:rPr>
        <w:t> </w:t>
      </w:r>
      <w:r>
        <w:rPr>
          <w:color w:val="1D1621"/>
          <w:w w:val="110"/>
          <w:sz w:val="21"/>
        </w:rPr>
        <w:t>A</w:t>
      </w:r>
      <w:r>
        <w:rPr>
          <w:color w:val="1D1621"/>
          <w:spacing w:val="-34"/>
          <w:w w:val="110"/>
          <w:sz w:val="21"/>
        </w:rPr>
        <w:t> </w:t>
      </w:r>
      <w:r>
        <w:rPr>
          <w:color w:val="1D1621"/>
          <w:w w:val="110"/>
          <w:sz w:val="21"/>
        </w:rPr>
        <w:t>then</w:t>
      </w:r>
      <w:r>
        <w:rPr>
          <w:color w:val="1D1621"/>
          <w:spacing w:val="-37"/>
          <w:w w:val="110"/>
          <w:sz w:val="21"/>
        </w:rPr>
        <w:t> </w:t>
      </w:r>
      <w:r>
        <w:rPr>
          <w:color w:val="0C112F"/>
          <w:w w:val="110"/>
          <w:sz w:val="21"/>
        </w:rPr>
        <w:t>B'</w:t>
      </w:r>
      <w:r>
        <w:rPr>
          <w:color w:val="0C112F"/>
          <w:spacing w:val="-39"/>
          <w:w w:val="110"/>
          <w:sz w:val="21"/>
        </w:rPr>
        <w:t> </w:t>
      </w:r>
      <w:r>
        <w:rPr>
          <w:color w:val="08070A"/>
          <w:w w:val="110"/>
          <w:sz w:val="21"/>
        </w:rPr>
        <w:t>does</w:t>
      </w:r>
      <w:r>
        <w:rPr>
          <w:color w:val="08070A"/>
          <w:spacing w:val="-43"/>
          <w:w w:val="110"/>
          <w:sz w:val="21"/>
        </w:rPr>
        <w:t> </w:t>
      </w:r>
      <w:r>
        <w:rPr>
          <w:color w:val="0C112F"/>
          <w:w w:val="110"/>
          <w:sz w:val="21"/>
        </w:rPr>
        <w:t>not</w:t>
      </w:r>
      <w:r>
        <w:rPr>
          <w:color w:val="0C112F"/>
          <w:spacing w:val="-19"/>
          <w:w w:val="110"/>
          <w:sz w:val="21"/>
        </w:rPr>
        <w:t> </w:t>
      </w:r>
      <w:r>
        <w:rPr>
          <w:color w:val="1D1621"/>
          <w:w w:val="110"/>
          <w:sz w:val="21"/>
        </w:rPr>
        <w:t>follow</w:t>
      </w:r>
      <w:r>
        <w:rPr>
          <w:color w:val="0C112F"/>
          <w:w w:val="110"/>
          <w:sz w:val="21"/>
        </w:rPr>
        <w:t> </w:t>
      </w:r>
      <w:r>
        <w:rPr>
          <w:color w:val="0C112F"/>
          <w:spacing w:val="3"/>
          <w:w w:val="110"/>
          <w:sz w:val="21"/>
        </w:rPr>
        <w:t>i</w:t>
      </w:r>
      <w:r>
        <w:rPr>
          <w:color w:val="08070A"/>
          <w:spacing w:val="3"/>
          <w:w w:val="110"/>
          <w:sz w:val="21"/>
        </w:rPr>
        <w:t>n</w:t>
      </w:r>
      <w:r>
        <w:rPr>
          <w:color w:val="08070A"/>
          <w:spacing w:val="-45"/>
          <w:w w:val="110"/>
          <w:sz w:val="21"/>
        </w:rPr>
        <w:t> </w:t>
      </w:r>
      <w:r>
        <w:rPr>
          <w:color w:val="1D1621"/>
          <w:w w:val="110"/>
          <w:sz w:val="21"/>
        </w:rPr>
        <w:t>the</w:t>
      </w:r>
      <w:r>
        <w:rPr>
          <w:color w:val="1D1621"/>
          <w:spacing w:val="-49"/>
          <w:w w:val="110"/>
          <w:sz w:val="21"/>
        </w:rPr>
        <w:t> </w:t>
      </w:r>
      <w:r>
        <w:rPr>
          <w:color w:val="1D1621"/>
          <w:w w:val="110"/>
          <w:sz w:val="21"/>
        </w:rPr>
        <w:t>reasoning</w:t>
      </w:r>
      <w:r>
        <w:rPr>
          <w:color w:val="1D1621"/>
          <w:spacing w:val="-47"/>
          <w:w w:val="110"/>
          <w:sz w:val="21"/>
        </w:rPr>
        <w:t> </w:t>
      </w:r>
      <w:r>
        <w:rPr>
          <w:color w:val="1D1621"/>
          <w:w w:val="110"/>
          <w:sz w:val="21"/>
        </w:rPr>
        <w:t>presented,</w:t>
      </w:r>
      <w:r>
        <w:rPr>
          <w:color w:val="1D1621"/>
          <w:spacing w:val="-42"/>
          <w:w w:val="110"/>
          <w:sz w:val="21"/>
        </w:rPr>
        <w:t> </w:t>
      </w:r>
      <w:r>
        <w:rPr>
          <w:color w:val="1D1621"/>
          <w:w w:val="110"/>
          <w:sz w:val="21"/>
        </w:rPr>
        <w:t>whereby</w:t>
      </w:r>
      <w:r>
        <w:rPr>
          <w:color w:val="1D1621"/>
          <w:spacing w:val="-37"/>
          <w:w w:val="110"/>
          <w:sz w:val="21"/>
        </w:rPr>
        <w:t> </w:t>
      </w:r>
      <w:r>
        <w:rPr>
          <w:color w:val="1D1621"/>
          <w:w w:val="110"/>
          <w:sz w:val="21"/>
        </w:rPr>
        <w:t>"forest</w:t>
      </w:r>
      <w:r>
        <w:rPr>
          <w:color w:val="1D1621"/>
          <w:spacing w:val="-42"/>
          <w:w w:val="110"/>
          <w:sz w:val="21"/>
        </w:rPr>
        <w:t> </w:t>
      </w:r>
      <w:r>
        <w:rPr>
          <w:color w:val="1D1621"/>
          <w:w w:val="110"/>
          <w:sz w:val="21"/>
        </w:rPr>
        <w:t>cover...</w:t>
      </w:r>
      <w:r>
        <w:rPr>
          <w:color w:val="1D1621"/>
          <w:spacing w:val="-49"/>
          <w:w w:val="110"/>
          <w:sz w:val="21"/>
        </w:rPr>
        <w:t> </w:t>
      </w:r>
      <w:r>
        <w:rPr>
          <w:color w:val="08070A"/>
          <w:w w:val="110"/>
          <w:sz w:val="21"/>
        </w:rPr>
        <w:t>ident</w:t>
      </w:r>
      <w:r>
        <w:rPr>
          <w:color w:val="08070A"/>
          <w:spacing w:val="-52"/>
          <w:w w:val="110"/>
          <w:sz w:val="21"/>
        </w:rPr>
        <w:t> </w:t>
      </w:r>
      <w:r>
        <w:rPr>
          <w:color w:val="08070A"/>
          <w:w w:val="110"/>
          <w:sz w:val="21"/>
        </w:rPr>
        <w:t>ify</w:t>
      </w:r>
      <w:r>
        <w:rPr>
          <w:color w:val="0C112F"/>
          <w:w w:val="110"/>
          <w:sz w:val="21"/>
        </w:rPr>
        <w:t>i</w:t>
      </w:r>
      <w:r>
        <w:rPr>
          <w:color w:val="08070A"/>
          <w:w w:val="110"/>
          <w:sz w:val="21"/>
        </w:rPr>
        <w:t>ng</w:t>
      </w:r>
      <w:r>
        <w:rPr>
          <w:color w:val="08070A"/>
          <w:spacing w:val="-49"/>
          <w:w w:val="110"/>
          <w:sz w:val="21"/>
        </w:rPr>
        <w:t> </w:t>
      </w:r>
      <w:r>
        <w:rPr>
          <w:color w:val="152148"/>
          <w:w w:val="110"/>
          <w:sz w:val="21"/>
        </w:rPr>
        <w:t>l</w:t>
      </w:r>
      <w:r>
        <w:rPr>
          <w:color w:val="1D1621"/>
          <w:w w:val="110"/>
          <w:sz w:val="21"/>
        </w:rPr>
        <w:t>arger</w:t>
      </w:r>
      <w:r>
        <w:rPr>
          <w:color w:val="1D1621"/>
          <w:spacing w:val="-27"/>
          <w:w w:val="110"/>
          <w:sz w:val="21"/>
        </w:rPr>
        <w:t> </w:t>
      </w:r>
      <w:r>
        <w:rPr>
          <w:color w:val="1D1621"/>
          <w:w w:val="110"/>
          <w:sz w:val="21"/>
        </w:rPr>
        <w:t>stands</w:t>
      </w:r>
      <w:r>
        <w:rPr>
          <w:color w:val="1D1621"/>
          <w:spacing w:val="-45"/>
          <w:w w:val="110"/>
          <w:sz w:val="21"/>
        </w:rPr>
        <w:t> </w:t>
      </w:r>
      <w:r>
        <w:rPr>
          <w:color w:val="1D1621"/>
          <w:w w:val="110"/>
          <w:sz w:val="21"/>
        </w:rPr>
        <w:t>of</w:t>
      </w:r>
      <w:r>
        <w:rPr>
          <w:color w:val="1D1621"/>
          <w:spacing w:val="-29"/>
          <w:w w:val="110"/>
          <w:sz w:val="21"/>
        </w:rPr>
        <w:t> </w:t>
      </w:r>
      <w:r>
        <w:rPr>
          <w:color w:val="1D1621"/>
          <w:w w:val="110"/>
          <w:sz w:val="21"/>
        </w:rPr>
        <w:t>woodland vegetation"</w:t>
      </w:r>
      <w:r>
        <w:rPr>
          <w:color w:val="1D1621"/>
          <w:spacing w:val="-18"/>
          <w:w w:val="110"/>
          <w:sz w:val="21"/>
        </w:rPr>
        <w:t> </w:t>
      </w:r>
      <w:r>
        <w:rPr>
          <w:color w:val="1D1621"/>
          <w:w w:val="110"/>
          <w:sz w:val="21"/>
        </w:rPr>
        <w:t>determines</w:t>
      </w:r>
      <w:r>
        <w:rPr>
          <w:color w:val="1D1621"/>
          <w:spacing w:val="-21"/>
          <w:w w:val="110"/>
          <w:sz w:val="21"/>
        </w:rPr>
        <w:t> </w:t>
      </w:r>
      <w:r>
        <w:rPr>
          <w:color w:val="08070A"/>
          <w:w w:val="110"/>
          <w:sz w:val="21"/>
        </w:rPr>
        <w:t>that</w:t>
      </w:r>
      <w:r>
        <w:rPr>
          <w:color w:val="08070A"/>
          <w:spacing w:val="-26"/>
          <w:w w:val="110"/>
          <w:sz w:val="21"/>
        </w:rPr>
        <w:t> </w:t>
      </w:r>
      <w:r>
        <w:rPr>
          <w:color w:val="1D1621"/>
          <w:spacing w:val="-3"/>
          <w:w w:val="110"/>
          <w:sz w:val="21"/>
        </w:rPr>
        <w:t>"the...</w:t>
      </w:r>
      <w:r>
        <w:rPr>
          <w:color w:val="1D1621"/>
          <w:spacing w:val="-37"/>
          <w:w w:val="110"/>
          <w:sz w:val="21"/>
        </w:rPr>
        <w:t> </w:t>
      </w:r>
      <w:r>
        <w:rPr>
          <w:color w:val="1D1621"/>
          <w:w w:val="110"/>
          <w:sz w:val="21"/>
        </w:rPr>
        <w:t>viewshed</w:t>
      </w:r>
      <w:r>
        <w:rPr>
          <w:color w:val="1D1621"/>
          <w:spacing w:val="-17"/>
          <w:w w:val="110"/>
          <w:sz w:val="21"/>
        </w:rPr>
        <w:t> </w:t>
      </w:r>
      <w:r>
        <w:rPr>
          <w:color w:val="1D1621"/>
          <w:w w:val="110"/>
          <w:sz w:val="21"/>
        </w:rPr>
        <w:t>map</w:t>
      </w:r>
      <w:r>
        <w:rPr>
          <w:color w:val="1D1621"/>
          <w:spacing w:val="-27"/>
          <w:w w:val="110"/>
          <w:sz w:val="21"/>
        </w:rPr>
        <w:t> </w:t>
      </w:r>
      <w:r>
        <w:rPr>
          <w:color w:val="08070A"/>
          <w:w w:val="110"/>
          <w:sz w:val="21"/>
        </w:rPr>
        <w:t>is</w:t>
      </w:r>
      <w:r>
        <w:rPr>
          <w:color w:val="08070A"/>
          <w:spacing w:val="-32"/>
          <w:w w:val="110"/>
          <w:sz w:val="21"/>
        </w:rPr>
        <w:t> </w:t>
      </w:r>
      <w:r>
        <w:rPr>
          <w:color w:val="1D1621"/>
          <w:w w:val="110"/>
          <w:sz w:val="21"/>
        </w:rPr>
        <w:t>substantially</w:t>
      </w:r>
      <w:r>
        <w:rPr>
          <w:color w:val="1D1621"/>
          <w:spacing w:val="-16"/>
          <w:w w:val="110"/>
          <w:sz w:val="21"/>
        </w:rPr>
        <w:t> </w:t>
      </w:r>
      <w:r>
        <w:rPr>
          <w:color w:val="0C112F"/>
          <w:w w:val="110"/>
          <w:sz w:val="21"/>
        </w:rPr>
        <w:t>represe</w:t>
      </w:r>
      <w:r>
        <w:rPr>
          <w:color w:val="08070A"/>
          <w:w w:val="110"/>
          <w:sz w:val="21"/>
        </w:rPr>
        <w:t>nt</w:t>
      </w:r>
      <w:r>
        <w:rPr>
          <w:color w:val="08070A"/>
          <w:spacing w:val="-39"/>
          <w:w w:val="110"/>
          <w:sz w:val="21"/>
        </w:rPr>
        <w:t> </w:t>
      </w:r>
      <w:r>
        <w:rPr>
          <w:color w:val="08070A"/>
          <w:w w:val="110"/>
          <w:sz w:val="21"/>
        </w:rPr>
        <w:t>at</w:t>
      </w:r>
      <w:r>
        <w:rPr>
          <w:color w:val="08070A"/>
          <w:spacing w:val="-50"/>
          <w:w w:val="110"/>
          <w:sz w:val="21"/>
        </w:rPr>
        <w:t> </w:t>
      </w:r>
      <w:r>
        <w:rPr>
          <w:color w:val="0C112F"/>
          <w:w w:val="110"/>
          <w:sz w:val="21"/>
        </w:rPr>
        <w:t>ive</w:t>
      </w:r>
      <w:r>
        <w:rPr>
          <w:color w:val="0C112F"/>
          <w:spacing w:val="-13"/>
          <w:w w:val="110"/>
          <w:sz w:val="21"/>
        </w:rPr>
        <w:t> </w:t>
      </w:r>
      <w:r>
        <w:rPr>
          <w:color w:val="1D1621"/>
          <w:w w:val="110"/>
          <w:sz w:val="21"/>
        </w:rPr>
        <w:t>of</w:t>
      </w:r>
      <w:r>
        <w:rPr>
          <w:color w:val="1D1621"/>
          <w:spacing w:val="-19"/>
          <w:w w:val="110"/>
          <w:sz w:val="21"/>
        </w:rPr>
        <w:t> </w:t>
      </w:r>
      <w:r>
        <w:rPr>
          <w:color w:val="1D1621"/>
          <w:w w:val="110"/>
          <w:sz w:val="21"/>
        </w:rPr>
        <w:t>both</w:t>
      </w:r>
      <w:r>
        <w:rPr>
          <w:color w:val="152148"/>
          <w:w w:val="110"/>
          <w:sz w:val="21"/>
        </w:rPr>
        <w:t> l</w:t>
      </w:r>
      <w:r>
        <w:rPr>
          <w:color w:val="1D1621"/>
          <w:w w:val="110"/>
          <w:sz w:val="21"/>
        </w:rPr>
        <w:t>eaf-onand</w:t>
      </w:r>
      <w:r>
        <w:rPr>
          <w:color w:val="1D1621"/>
          <w:spacing w:val="-29"/>
          <w:w w:val="110"/>
          <w:sz w:val="21"/>
        </w:rPr>
        <w:t> </w:t>
      </w:r>
      <w:r>
        <w:rPr>
          <w:color w:val="152148"/>
          <w:w w:val="110"/>
          <w:sz w:val="21"/>
        </w:rPr>
        <w:t>l</w:t>
      </w:r>
      <w:r>
        <w:rPr>
          <w:color w:val="1D1621"/>
          <w:w w:val="110"/>
          <w:sz w:val="21"/>
        </w:rPr>
        <w:t>eaf-off</w:t>
      </w:r>
      <w:r>
        <w:rPr>
          <w:color w:val="1D1621"/>
          <w:spacing w:val="-7"/>
          <w:w w:val="110"/>
          <w:sz w:val="21"/>
        </w:rPr>
        <w:t> </w:t>
      </w:r>
      <w:r>
        <w:rPr>
          <w:color w:val="1D1621"/>
          <w:w w:val="110"/>
          <w:sz w:val="21"/>
        </w:rPr>
        <w:t>seasons".</w:t>
      </w:r>
      <w:r>
        <w:rPr>
          <w:color w:val="1D1621"/>
          <w:spacing w:val="-23"/>
          <w:w w:val="110"/>
          <w:sz w:val="21"/>
        </w:rPr>
        <w:t> </w:t>
      </w:r>
      <w:r>
        <w:rPr>
          <w:color w:val="1D1621"/>
          <w:w w:val="110"/>
          <w:sz w:val="21"/>
        </w:rPr>
        <w:t>Leaf-off</w:t>
      </w:r>
      <w:r>
        <w:rPr>
          <w:color w:val="1D1621"/>
          <w:spacing w:val="-25"/>
          <w:w w:val="110"/>
          <w:sz w:val="21"/>
        </w:rPr>
        <w:t> </w:t>
      </w:r>
      <w:r>
        <w:rPr>
          <w:color w:val="1D1621"/>
          <w:w w:val="110"/>
          <w:sz w:val="21"/>
        </w:rPr>
        <w:t>conditions</w:t>
      </w:r>
      <w:r>
        <w:rPr>
          <w:color w:val="1D1621"/>
          <w:spacing w:val="-25"/>
          <w:w w:val="110"/>
          <w:sz w:val="21"/>
        </w:rPr>
        <w:t> </w:t>
      </w:r>
      <w:r>
        <w:rPr>
          <w:color w:val="0C112F"/>
          <w:w w:val="110"/>
          <w:sz w:val="21"/>
        </w:rPr>
        <w:t>i</w:t>
      </w:r>
      <w:r>
        <w:rPr>
          <w:color w:val="08070A"/>
          <w:w w:val="110"/>
          <w:sz w:val="21"/>
        </w:rPr>
        <w:t>narguab</w:t>
      </w:r>
      <w:r>
        <w:rPr>
          <w:color w:val="152148"/>
          <w:w w:val="110"/>
          <w:sz w:val="21"/>
        </w:rPr>
        <w:t>l</w:t>
      </w:r>
      <w:r>
        <w:rPr>
          <w:color w:val="1D1621"/>
          <w:w w:val="110"/>
          <w:sz w:val="21"/>
        </w:rPr>
        <w:t>y</w:t>
      </w:r>
      <w:r>
        <w:rPr>
          <w:color w:val="1D1621"/>
          <w:spacing w:val="-31"/>
          <w:w w:val="110"/>
          <w:sz w:val="21"/>
        </w:rPr>
        <w:t> </w:t>
      </w:r>
      <w:r>
        <w:rPr>
          <w:color w:val="1D1621"/>
          <w:w w:val="110"/>
          <w:sz w:val="21"/>
        </w:rPr>
        <w:t>allow</w:t>
      </w:r>
      <w:r>
        <w:rPr>
          <w:color w:val="1D1621"/>
          <w:spacing w:val="-24"/>
          <w:w w:val="110"/>
          <w:sz w:val="21"/>
        </w:rPr>
        <w:t> </w:t>
      </w:r>
      <w:r>
        <w:rPr>
          <w:color w:val="1D1621"/>
          <w:w w:val="110"/>
          <w:sz w:val="21"/>
        </w:rPr>
        <w:t>for</w:t>
      </w:r>
      <w:r>
        <w:rPr>
          <w:color w:val="1D1621"/>
          <w:spacing w:val="-15"/>
          <w:w w:val="110"/>
          <w:sz w:val="21"/>
        </w:rPr>
        <w:t> </w:t>
      </w:r>
      <w:r>
        <w:rPr>
          <w:color w:val="1D1621"/>
          <w:w w:val="110"/>
          <w:sz w:val="21"/>
        </w:rPr>
        <w:t>a</w:t>
      </w:r>
      <w:r>
        <w:rPr>
          <w:color w:val="1D1621"/>
          <w:spacing w:val="-27"/>
          <w:w w:val="110"/>
          <w:sz w:val="21"/>
        </w:rPr>
        <w:t> </w:t>
      </w:r>
      <w:r>
        <w:rPr>
          <w:color w:val="1D1621"/>
          <w:w w:val="110"/>
          <w:sz w:val="21"/>
        </w:rPr>
        <w:t>more-visible</w:t>
      </w:r>
      <w:r>
        <w:rPr>
          <w:color w:val="1D1621"/>
          <w:spacing w:val="-13"/>
          <w:w w:val="110"/>
          <w:sz w:val="21"/>
        </w:rPr>
        <w:t> </w:t>
      </w:r>
      <w:r>
        <w:rPr>
          <w:color w:val="422323"/>
          <w:spacing w:val="2"/>
          <w:w w:val="110"/>
          <w:sz w:val="21"/>
        </w:rPr>
        <w:t>l</w:t>
      </w:r>
      <w:r>
        <w:rPr>
          <w:color w:val="0C112F"/>
          <w:spacing w:val="2"/>
          <w:w w:val="110"/>
          <w:sz w:val="21"/>
        </w:rPr>
        <w:t>i</w:t>
      </w:r>
      <w:r>
        <w:rPr>
          <w:color w:val="08070A"/>
          <w:spacing w:val="2"/>
          <w:w w:val="110"/>
          <w:sz w:val="21"/>
        </w:rPr>
        <w:t>ne</w:t>
      </w:r>
      <w:r>
        <w:rPr>
          <w:color w:val="1D1621"/>
          <w:spacing w:val="2"/>
          <w:w w:val="110"/>
          <w:sz w:val="21"/>
        </w:rPr>
        <w:t> </w:t>
      </w:r>
      <w:r>
        <w:rPr>
          <w:color w:val="1D1621"/>
          <w:w w:val="110"/>
          <w:sz w:val="21"/>
        </w:rPr>
        <w:t>of sight through vegetative canopy covers, </w:t>
      </w:r>
      <w:r>
        <w:rPr>
          <w:color w:val="1D1621"/>
          <w:spacing w:val="-6"/>
          <w:w w:val="110"/>
          <w:sz w:val="21"/>
        </w:rPr>
        <w:t>especia</w:t>
      </w:r>
      <w:r>
        <w:rPr>
          <w:color w:val="422323"/>
          <w:spacing w:val="-6"/>
          <w:w w:val="110"/>
          <w:sz w:val="21"/>
        </w:rPr>
        <w:t>ll</w:t>
      </w:r>
      <w:r>
        <w:rPr>
          <w:color w:val="1D1621"/>
          <w:spacing w:val="-6"/>
          <w:w w:val="110"/>
          <w:sz w:val="21"/>
        </w:rPr>
        <w:t>y </w:t>
      </w:r>
      <w:r>
        <w:rPr>
          <w:color w:val="1D1621"/>
          <w:w w:val="110"/>
          <w:sz w:val="21"/>
        </w:rPr>
        <w:t>within </w:t>
      </w:r>
      <w:r>
        <w:rPr>
          <w:color w:val="08070A"/>
          <w:w w:val="110"/>
          <w:sz w:val="21"/>
        </w:rPr>
        <w:t>hilly t errai</w:t>
      </w:r>
      <w:r>
        <w:rPr>
          <w:color w:val="0C112F"/>
          <w:w w:val="110"/>
          <w:sz w:val="21"/>
        </w:rPr>
        <w:t>n </w:t>
      </w:r>
      <w:r>
        <w:rPr>
          <w:color w:val="1D1621"/>
          <w:w w:val="110"/>
          <w:sz w:val="21"/>
        </w:rPr>
        <w:t>and across valleys.</w:t>
      </w:r>
      <w:r>
        <w:rPr>
          <w:color w:val="1D1621"/>
          <w:spacing w:val="-28"/>
          <w:w w:val="110"/>
          <w:sz w:val="21"/>
        </w:rPr>
        <w:t> </w:t>
      </w:r>
      <w:r>
        <w:rPr>
          <w:color w:val="1D1621"/>
          <w:w w:val="110"/>
          <w:sz w:val="21"/>
        </w:rPr>
        <w:t>The</w:t>
      </w:r>
      <w:r>
        <w:rPr>
          <w:color w:val="1D1621"/>
          <w:spacing w:val="-32"/>
          <w:w w:val="110"/>
          <w:sz w:val="21"/>
        </w:rPr>
        <w:t> </w:t>
      </w:r>
      <w:r>
        <w:rPr>
          <w:color w:val="1D1621"/>
          <w:w w:val="110"/>
          <w:sz w:val="21"/>
        </w:rPr>
        <w:t>digitized</w:t>
      </w:r>
      <w:r>
        <w:rPr>
          <w:color w:val="1D1621"/>
          <w:spacing w:val="-22"/>
          <w:w w:val="110"/>
          <w:sz w:val="21"/>
        </w:rPr>
        <w:t> </w:t>
      </w:r>
      <w:r>
        <w:rPr>
          <w:color w:val="1D1621"/>
          <w:w w:val="110"/>
          <w:sz w:val="21"/>
        </w:rPr>
        <w:t>forest</w:t>
      </w:r>
      <w:r>
        <w:rPr>
          <w:color w:val="1D1621"/>
          <w:spacing w:val="-16"/>
          <w:w w:val="110"/>
          <w:sz w:val="21"/>
        </w:rPr>
        <w:t> </w:t>
      </w:r>
      <w:r>
        <w:rPr>
          <w:color w:val="1D1621"/>
          <w:w w:val="110"/>
          <w:sz w:val="21"/>
        </w:rPr>
        <w:t>cover</w:t>
      </w:r>
      <w:r>
        <w:rPr>
          <w:color w:val="1D1621"/>
          <w:spacing w:val="-19"/>
          <w:w w:val="110"/>
          <w:sz w:val="21"/>
        </w:rPr>
        <w:t> </w:t>
      </w:r>
      <w:r>
        <w:rPr>
          <w:color w:val="1D1621"/>
          <w:w w:val="110"/>
          <w:sz w:val="21"/>
        </w:rPr>
        <w:t>overlay,</w:t>
      </w:r>
      <w:r>
        <w:rPr>
          <w:color w:val="1D1621"/>
          <w:spacing w:val="-30"/>
          <w:w w:val="110"/>
          <w:sz w:val="21"/>
        </w:rPr>
        <w:t> </w:t>
      </w:r>
      <w:r>
        <w:rPr>
          <w:color w:val="08070A"/>
          <w:w w:val="110"/>
          <w:sz w:val="21"/>
        </w:rPr>
        <w:t>due</w:t>
      </w:r>
      <w:r>
        <w:rPr>
          <w:color w:val="08070A"/>
          <w:spacing w:val="-32"/>
          <w:w w:val="110"/>
          <w:sz w:val="21"/>
        </w:rPr>
        <w:t> </w:t>
      </w:r>
      <w:r>
        <w:rPr>
          <w:color w:val="08070A"/>
          <w:w w:val="110"/>
          <w:sz w:val="21"/>
        </w:rPr>
        <w:t>to</w:t>
      </w:r>
      <w:r>
        <w:rPr>
          <w:color w:val="08070A"/>
          <w:spacing w:val="-11"/>
          <w:w w:val="110"/>
          <w:sz w:val="21"/>
        </w:rPr>
        <w:t> </w:t>
      </w:r>
      <w:r>
        <w:rPr>
          <w:color w:val="1D1621"/>
          <w:w w:val="110"/>
          <w:sz w:val="21"/>
        </w:rPr>
        <w:t>its</w:t>
      </w:r>
      <w:r>
        <w:rPr>
          <w:color w:val="1D1621"/>
          <w:spacing w:val="-11"/>
          <w:w w:val="110"/>
          <w:sz w:val="21"/>
        </w:rPr>
        <w:t> </w:t>
      </w:r>
      <w:r>
        <w:rPr>
          <w:color w:val="1D1621"/>
          <w:w w:val="110"/>
          <w:sz w:val="21"/>
        </w:rPr>
        <w:t>attributes/restrictions</w:t>
      </w:r>
      <w:r>
        <w:rPr>
          <w:color w:val="1D1621"/>
          <w:spacing w:val="-25"/>
          <w:w w:val="110"/>
          <w:sz w:val="21"/>
        </w:rPr>
        <w:t> </w:t>
      </w:r>
      <w:r>
        <w:rPr>
          <w:color w:val="1D1621"/>
          <w:w w:val="110"/>
          <w:sz w:val="21"/>
        </w:rPr>
        <w:t>of</w:t>
      </w:r>
      <w:r>
        <w:rPr>
          <w:color w:val="1D1621"/>
          <w:spacing w:val="-16"/>
          <w:w w:val="110"/>
          <w:sz w:val="21"/>
        </w:rPr>
        <w:t> </w:t>
      </w:r>
      <w:r>
        <w:rPr>
          <w:color w:val="1D1621"/>
          <w:w w:val="110"/>
          <w:sz w:val="21"/>
        </w:rPr>
        <w:t>what</w:t>
      </w:r>
      <w:r>
        <w:rPr>
          <w:color w:val="1D1621"/>
          <w:spacing w:val="-21"/>
          <w:w w:val="110"/>
          <w:sz w:val="21"/>
        </w:rPr>
        <w:t> </w:t>
      </w:r>
      <w:r>
        <w:rPr>
          <w:color w:val="0C112F"/>
          <w:w w:val="110"/>
          <w:sz w:val="21"/>
        </w:rPr>
        <w:t>i</w:t>
      </w:r>
      <w:r>
        <w:rPr>
          <w:color w:val="08070A"/>
          <w:w w:val="110"/>
          <w:sz w:val="21"/>
        </w:rPr>
        <w:t>t</w:t>
      </w:r>
      <w:r>
        <w:rPr>
          <w:color w:val="08070A"/>
          <w:spacing w:val="-9"/>
          <w:w w:val="110"/>
          <w:sz w:val="21"/>
        </w:rPr>
        <w:t> </w:t>
      </w:r>
      <w:r>
        <w:rPr>
          <w:color w:val="1D1621"/>
          <w:w w:val="110"/>
          <w:sz w:val="21"/>
        </w:rPr>
        <w:t>can and cannot </w:t>
      </w:r>
      <w:r>
        <w:rPr>
          <w:color w:val="0C112F"/>
          <w:w w:val="110"/>
          <w:sz w:val="21"/>
        </w:rPr>
        <w:t>rende</w:t>
      </w:r>
      <w:r>
        <w:rPr>
          <w:color w:val="08070A"/>
          <w:w w:val="110"/>
          <w:sz w:val="21"/>
        </w:rPr>
        <w:t>r, </w:t>
      </w:r>
      <w:r>
        <w:rPr>
          <w:color w:val="1D1621"/>
          <w:w w:val="110"/>
          <w:sz w:val="21"/>
        </w:rPr>
        <w:t>are </w:t>
      </w:r>
      <w:r>
        <w:rPr>
          <w:color w:val="08070A"/>
          <w:w w:val="110"/>
          <w:sz w:val="21"/>
        </w:rPr>
        <w:t>the </w:t>
      </w:r>
      <w:r>
        <w:rPr>
          <w:color w:val="0C112F"/>
          <w:w w:val="110"/>
          <w:sz w:val="21"/>
        </w:rPr>
        <w:t>refore </w:t>
      </w:r>
      <w:r>
        <w:rPr>
          <w:color w:val="152148"/>
          <w:w w:val="110"/>
          <w:sz w:val="21"/>
        </w:rPr>
        <w:t>l</w:t>
      </w:r>
      <w:r>
        <w:rPr>
          <w:color w:val="1D1621"/>
          <w:w w:val="110"/>
          <w:sz w:val="21"/>
        </w:rPr>
        <w:t>imit ed to on</w:t>
      </w:r>
      <w:r>
        <w:rPr>
          <w:color w:val="5B3626"/>
          <w:w w:val="110"/>
          <w:sz w:val="21"/>
        </w:rPr>
        <w:t>l</w:t>
      </w:r>
      <w:r>
        <w:rPr>
          <w:color w:val="1D1621"/>
          <w:w w:val="110"/>
          <w:sz w:val="21"/>
        </w:rPr>
        <w:t>y being </w:t>
      </w:r>
      <w:r>
        <w:rPr>
          <w:color w:val="08070A"/>
          <w:spacing w:val="-4"/>
          <w:w w:val="110"/>
          <w:sz w:val="21"/>
        </w:rPr>
        <w:t>represe</w:t>
      </w:r>
      <w:r>
        <w:rPr>
          <w:color w:val="0C112F"/>
          <w:spacing w:val="-4"/>
          <w:w w:val="110"/>
          <w:sz w:val="21"/>
        </w:rPr>
        <w:t>ntative </w:t>
      </w:r>
      <w:r>
        <w:rPr>
          <w:color w:val="1D1621"/>
          <w:w w:val="110"/>
          <w:sz w:val="21"/>
        </w:rPr>
        <w:t>of leaf-on conditions-thus,creating</w:t>
      </w:r>
      <w:r>
        <w:rPr>
          <w:color w:val="1D1621"/>
          <w:spacing w:val="-36"/>
          <w:w w:val="110"/>
          <w:sz w:val="21"/>
        </w:rPr>
        <w:t> </w:t>
      </w:r>
      <w:r>
        <w:rPr>
          <w:color w:val="1D1621"/>
          <w:w w:val="110"/>
          <w:sz w:val="21"/>
        </w:rPr>
        <w:t>a</w:t>
      </w:r>
      <w:r>
        <w:rPr>
          <w:color w:val="1D1621"/>
          <w:spacing w:val="-38"/>
          <w:w w:val="110"/>
          <w:sz w:val="21"/>
        </w:rPr>
        <w:t> </w:t>
      </w:r>
      <w:r>
        <w:rPr>
          <w:color w:val="1D1621"/>
          <w:w w:val="110"/>
          <w:sz w:val="21"/>
        </w:rPr>
        <w:t>viewshed</w:t>
      </w:r>
      <w:r>
        <w:rPr>
          <w:color w:val="1D1621"/>
          <w:spacing w:val="-24"/>
          <w:w w:val="110"/>
          <w:sz w:val="21"/>
        </w:rPr>
        <w:t> </w:t>
      </w:r>
      <w:r>
        <w:rPr>
          <w:color w:val="1D1621"/>
          <w:w w:val="110"/>
          <w:sz w:val="21"/>
        </w:rPr>
        <w:t>map</w:t>
      </w:r>
      <w:r>
        <w:rPr>
          <w:color w:val="1D1621"/>
          <w:spacing w:val="-37"/>
          <w:w w:val="110"/>
          <w:sz w:val="21"/>
        </w:rPr>
        <w:t> </w:t>
      </w:r>
      <w:r>
        <w:rPr>
          <w:color w:val="1D1621"/>
          <w:w w:val="110"/>
          <w:sz w:val="21"/>
        </w:rPr>
        <w:t>of</w:t>
      </w:r>
      <w:r>
        <w:rPr>
          <w:color w:val="1D1621"/>
          <w:spacing w:val="-28"/>
          <w:w w:val="110"/>
          <w:sz w:val="21"/>
        </w:rPr>
        <w:t> </w:t>
      </w:r>
      <w:r>
        <w:rPr>
          <w:color w:val="1D1621"/>
          <w:spacing w:val="3"/>
          <w:w w:val="110"/>
          <w:sz w:val="21"/>
        </w:rPr>
        <w:t>on</w:t>
      </w:r>
      <w:r>
        <w:rPr>
          <w:color w:val="5B3626"/>
          <w:spacing w:val="3"/>
          <w:w w:val="110"/>
          <w:sz w:val="21"/>
        </w:rPr>
        <w:t>l</w:t>
      </w:r>
      <w:r>
        <w:rPr>
          <w:color w:val="1D1621"/>
          <w:spacing w:val="3"/>
          <w:w w:val="110"/>
          <w:sz w:val="21"/>
        </w:rPr>
        <w:t>y</w:t>
      </w:r>
      <w:r>
        <w:rPr>
          <w:color w:val="1D1621"/>
          <w:spacing w:val="-39"/>
          <w:w w:val="110"/>
          <w:sz w:val="21"/>
        </w:rPr>
        <w:t> </w:t>
      </w:r>
      <w:r>
        <w:rPr>
          <w:color w:val="1D1621"/>
          <w:w w:val="110"/>
          <w:sz w:val="21"/>
        </w:rPr>
        <w:t>r</w:t>
      </w:r>
      <w:r>
        <w:rPr>
          <w:color w:val="1D1621"/>
          <w:spacing w:val="-50"/>
          <w:w w:val="110"/>
          <w:sz w:val="21"/>
        </w:rPr>
        <w:t> </w:t>
      </w:r>
      <w:r>
        <w:rPr>
          <w:color w:val="1D1621"/>
          <w:w w:val="110"/>
          <w:sz w:val="21"/>
        </w:rPr>
        <w:t>estricted-visibi</w:t>
      </w:r>
      <w:r>
        <w:rPr>
          <w:color w:val="5B3626"/>
          <w:w w:val="110"/>
          <w:sz w:val="21"/>
        </w:rPr>
        <w:t>l</w:t>
      </w:r>
      <w:r>
        <w:rPr>
          <w:color w:val="1D1621"/>
          <w:w w:val="110"/>
          <w:sz w:val="21"/>
        </w:rPr>
        <w:t>it</w:t>
      </w:r>
      <w:r>
        <w:rPr>
          <w:color w:val="1D1621"/>
          <w:spacing w:val="-38"/>
          <w:w w:val="110"/>
          <w:sz w:val="21"/>
        </w:rPr>
        <w:t> </w:t>
      </w:r>
      <w:r>
        <w:rPr>
          <w:color w:val="1D1621"/>
          <w:w w:val="110"/>
          <w:sz w:val="21"/>
        </w:rPr>
        <w:t>y</w:t>
      </w:r>
      <w:r>
        <w:rPr>
          <w:color w:val="1D1621"/>
          <w:spacing w:val="-35"/>
          <w:w w:val="110"/>
          <w:sz w:val="21"/>
        </w:rPr>
        <w:t> </w:t>
      </w:r>
      <w:r>
        <w:rPr>
          <w:color w:val="1D1621"/>
          <w:w w:val="110"/>
          <w:sz w:val="21"/>
        </w:rPr>
        <w:t>seasons</w:t>
      </w:r>
      <w:r>
        <w:rPr>
          <w:color w:val="1D1621"/>
          <w:spacing w:val="-29"/>
          <w:w w:val="110"/>
          <w:sz w:val="21"/>
        </w:rPr>
        <w:t> </w:t>
      </w:r>
      <w:r>
        <w:rPr>
          <w:color w:val="1D1621"/>
          <w:w w:val="110"/>
          <w:sz w:val="21"/>
        </w:rPr>
        <w:t>of</w:t>
      </w:r>
      <w:r>
        <w:rPr>
          <w:color w:val="1D1621"/>
          <w:spacing w:val="-14"/>
          <w:w w:val="110"/>
          <w:sz w:val="21"/>
        </w:rPr>
        <w:t> </w:t>
      </w:r>
      <w:r>
        <w:rPr>
          <w:color w:val="08070A"/>
          <w:w w:val="110"/>
          <w:sz w:val="21"/>
        </w:rPr>
        <w:t>the</w:t>
      </w:r>
      <w:r>
        <w:rPr>
          <w:color w:val="08070A"/>
          <w:spacing w:val="3"/>
          <w:w w:val="110"/>
          <w:sz w:val="21"/>
        </w:rPr>
        <w:t> </w:t>
      </w:r>
      <w:r>
        <w:rPr>
          <w:color w:val="1D1621"/>
          <w:w w:val="110"/>
          <w:sz w:val="21"/>
        </w:rPr>
        <w:t>year with fo</w:t>
      </w:r>
      <w:r>
        <w:rPr>
          <w:color w:val="5B3626"/>
          <w:w w:val="110"/>
          <w:sz w:val="21"/>
        </w:rPr>
        <w:t>l</w:t>
      </w:r>
      <w:r>
        <w:rPr>
          <w:color w:val="1D1621"/>
          <w:w w:val="110"/>
          <w:sz w:val="21"/>
        </w:rPr>
        <w:t>iage,subtly lessening the </w:t>
      </w:r>
      <w:r>
        <w:rPr>
          <w:color w:val="08070A"/>
          <w:w w:val="110"/>
          <w:sz w:val="21"/>
        </w:rPr>
        <w:t>ill</w:t>
      </w:r>
      <w:r>
        <w:rPr>
          <w:color w:val="0C112F"/>
          <w:w w:val="110"/>
          <w:sz w:val="21"/>
        </w:rPr>
        <w:t>ustration </w:t>
      </w:r>
      <w:r>
        <w:rPr>
          <w:color w:val="1D1621"/>
          <w:w w:val="110"/>
          <w:sz w:val="21"/>
        </w:rPr>
        <w:t>of how much the tower wou</w:t>
      </w:r>
      <w:r>
        <w:rPr>
          <w:color w:val="5B3626"/>
          <w:w w:val="110"/>
          <w:sz w:val="21"/>
        </w:rPr>
        <w:t>l</w:t>
      </w:r>
      <w:r>
        <w:rPr>
          <w:color w:val="1D1621"/>
          <w:w w:val="110"/>
          <w:sz w:val="21"/>
        </w:rPr>
        <w:t>d be visib</w:t>
      </w:r>
      <w:r>
        <w:rPr>
          <w:color w:val="152148"/>
          <w:w w:val="110"/>
          <w:sz w:val="21"/>
        </w:rPr>
        <w:t>l</w:t>
      </w:r>
      <w:r>
        <w:rPr>
          <w:color w:val="1D1621"/>
          <w:w w:val="110"/>
          <w:sz w:val="21"/>
        </w:rPr>
        <w:t>e during </w:t>
      </w:r>
      <w:r>
        <w:rPr>
          <w:color w:val="5B3626"/>
          <w:w w:val="110"/>
          <w:sz w:val="21"/>
        </w:rPr>
        <w:t>l</w:t>
      </w:r>
      <w:r>
        <w:rPr>
          <w:color w:val="1D1621"/>
          <w:w w:val="110"/>
          <w:sz w:val="21"/>
        </w:rPr>
        <w:t>eaf-off</w:t>
      </w:r>
      <w:r>
        <w:rPr>
          <w:color w:val="1D1621"/>
          <w:spacing w:val="-10"/>
          <w:w w:val="110"/>
          <w:sz w:val="21"/>
        </w:rPr>
        <w:t> </w:t>
      </w:r>
      <w:r>
        <w:rPr>
          <w:color w:val="1D1621"/>
          <w:w w:val="110"/>
          <w:sz w:val="21"/>
        </w:rPr>
        <w:t>seasons.</w:t>
      </w:r>
    </w:p>
    <w:p>
      <w:pPr>
        <w:pStyle w:val="ListParagraph"/>
        <w:numPr>
          <w:ilvl w:val="1"/>
          <w:numId w:val="35"/>
        </w:numPr>
        <w:tabs>
          <w:tab w:pos="2163" w:val="left" w:leader="none"/>
        </w:tabs>
        <w:spacing w:line="312" w:lineRule="auto" w:before="14" w:after="0"/>
        <w:ind w:left="2158" w:right="1394" w:hanging="354"/>
        <w:jc w:val="both"/>
        <w:rPr>
          <w:sz w:val="21"/>
        </w:rPr>
      </w:pPr>
      <w:r>
        <w:rPr>
          <w:color w:val="1D1621"/>
          <w:w w:val="110"/>
          <w:sz w:val="21"/>
        </w:rPr>
        <w:t>The determined areas that viewshed maps identify as vantage points are then </w:t>
      </w:r>
      <w:r>
        <w:rPr>
          <w:color w:val="1D1621"/>
          <w:spacing w:val="-3"/>
          <w:w w:val="110"/>
          <w:sz w:val="21"/>
        </w:rPr>
        <w:t>consequent </w:t>
      </w:r>
      <w:r>
        <w:rPr>
          <w:color w:val="5B3626"/>
          <w:w w:val="110"/>
          <w:sz w:val="21"/>
        </w:rPr>
        <w:t>l</w:t>
      </w:r>
      <w:r>
        <w:rPr>
          <w:color w:val="1D1621"/>
          <w:w w:val="110"/>
          <w:sz w:val="21"/>
        </w:rPr>
        <w:t>y the most prioritized sites to conduct visual simu </w:t>
      </w:r>
      <w:r>
        <w:rPr>
          <w:color w:val="152148"/>
          <w:w w:val="110"/>
          <w:sz w:val="21"/>
        </w:rPr>
        <w:t>l</w:t>
      </w:r>
      <w:r>
        <w:rPr>
          <w:color w:val="1D1621"/>
          <w:w w:val="110"/>
          <w:sz w:val="21"/>
        </w:rPr>
        <w:t>ations of </w:t>
      </w:r>
      <w:r>
        <w:rPr>
          <w:color w:val="08070A"/>
          <w:w w:val="110"/>
          <w:sz w:val="21"/>
        </w:rPr>
        <w:t>the proposed</w:t>
      </w:r>
      <w:r>
        <w:rPr>
          <w:color w:val="1D1621"/>
          <w:w w:val="110"/>
          <w:sz w:val="21"/>
        </w:rPr>
        <w:t> tower</w:t>
      </w:r>
      <w:r>
        <w:rPr>
          <w:color w:val="1D1621"/>
          <w:spacing w:val="-38"/>
          <w:w w:val="110"/>
          <w:sz w:val="21"/>
        </w:rPr>
        <w:t> </w:t>
      </w:r>
      <w:r>
        <w:rPr>
          <w:color w:val="1D1621"/>
          <w:w w:val="110"/>
          <w:sz w:val="21"/>
        </w:rPr>
        <w:t>installation.</w:t>
      </w:r>
      <w:r>
        <w:rPr>
          <w:color w:val="1D1621"/>
          <w:spacing w:val="-45"/>
          <w:w w:val="110"/>
          <w:sz w:val="21"/>
        </w:rPr>
        <w:t> </w:t>
      </w:r>
      <w:r>
        <w:rPr>
          <w:color w:val="08070A"/>
          <w:w w:val="110"/>
          <w:sz w:val="21"/>
        </w:rPr>
        <w:t>The</w:t>
      </w:r>
      <w:r>
        <w:rPr>
          <w:color w:val="08070A"/>
          <w:spacing w:val="-39"/>
          <w:w w:val="110"/>
          <w:sz w:val="21"/>
        </w:rPr>
        <w:t> </w:t>
      </w:r>
      <w:r>
        <w:rPr>
          <w:color w:val="1D1621"/>
          <w:spacing w:val="-6"/>
          <w:w w:val="110"/>
          <w:sz w:val="21"/>
        </w:rPr>
        <w:t>visua</w:t>
      </w:r>
      <w:r>
        <w:rPr>
          <w:color w:val="5B3626"/>
          <w:spacing w:val="-6"/>
          <w:w w:val="110"/>
          <w:sz w:val="21"/>
        </w:rPr>
        <w:t>l</w:t>
      </w:r>
      <w:r>
        <w:rPr>
          <w:color w:val="5B3626"/>
          <w:spacing w:val="-35"/>
          <w:w w:val="110"/>
          <w:sz w:val="21"/>
        </w:rPr>
        <w:t> </w:t>
      </w:r>
      <w:r>
        <w:rPr>
          <w:color w:val="0C112F"/>
          <w:w w:val="110"/>
          <w:sz w:val="21"/>
        </w:rPr>
        <w:t>rende</w:t>
      </w:r>
      <w:r>
        <w:rPr>
          <w:color w:val="0C112F"/>
          <w:spacing w:val="-35"/>
          <w:w w:val="110"/>
          <w:sz w:val="21"/>
        </w:rPr>
        <w:t> </w:t>
      </w:r>
      <w:r>
        <w:rPr>
          <w:color w:val="08070A"/>
          <w:w w:val="110"/>
          <w:sz w:val="21"/>
        </w:rPr>
        <w:t>r</w:t>
      </w:r>
      <w:r>
        <w:rPr>
          <w:color w:val="0C112F"/>
          <w:w w:val="110"/>
          <w:sz w:val="21"/>
        </w:rPr>
        <w:t>ings</w:t>
      </w:r>
      <w:r>
        <w:rPr>
          <w:color w:val="0C112F"/>
          <w:spacing w:val="-31"/>
          <w:w w:val="110"/>
          <w:sz w:val="21"/>
        </w:rPr>
        <w:t> </w:t>
      </w:r>
      <w:r>
        <w:rPr>
          <w:color w:val="1D1621"/>
          <w:w w:val="110"/>
          <w:sz w:val="21"/>
        </w:rPr>
        <w:t>of</w:t>
      </w:r>
      <w:r>
        <w:rPr>
          <w:color w:val="1D1621"/>
          <w:spacing w:val="-19"/>
          <w:w w:val="110"/>
          <w:sz w:val="21"/>
        </w:rPr>
        <w:t> </w:t>
      </w:r>
      <w:r>
        <w:rPr>
          <w:color w:val="1D1621"/>
          <w:w w:val="110"/>
          <w:sz w:val="21"/>
        </w:rPr>
        <w:t>the</w:t>
      </w:r>
      <w:r>
        <w:rPr>
          <w:color w:val="1D1621"/>
          <w:spacing w:val="-15"/>
          <w:w w:val="110"/>
          <w:sz w:val="21"/>
        </w:rPr>
        <w:t> </w:t>
      </w:r>
      <w:r>
        <w:rPr>
          <w:color w:val="1D1621"/>
          <w:w w:val="110"/>
          <w:sz w:val="21"/>
        </w:rPr>
        <w:t>VRA</w:t>
      </w:r>
      <w:r>
        <w:rPr>
          <w:color w:val="1D1621"/>
          <w:spacing w:val="-35"/>
          <w:w w:val="110"/>
          <w:sz w:val="21"/>
        </w:rPr>
        <w:t> </w:t>
      </w:r>
      <w:r>
        <w:rPr>
          <w:color w:val="1D1621"/>
          <w:w w:val="110"/>
          <w:sz w:val="21"/>
        </w:rPr>
        <w:t>only</w:t>
      </w:r>
      <w:r>
        <w:rPr>
          <w:color w:val="1D1621"/>
          <w:spacing w:val="-37"/>
          <w:w w:val="110"/>
          <w:sz w:val="21"/>
        </w:rPr>
        <w:t> </w:t>
      </w:r>
      <w:r>
        <w:rPr>
          <w:color w:val="08070A"/>
          <w:w w:val="110"/>
          <w:sz w:val="21"/>
        </w:rPr>
        <w:t>identified</w:t>
      </w:r>
      <w:r>
        <w:rPr>
          <w:color w:val="08070A"/>
          <w:spacing w:val="-38"/>
          <w:w w:val="110"/>
          <w:sz w:val="21"/>
        </w:rPr>
        <w:t> </w:t>
      </w:r>
      <w:r>
        <w:rPr>
          <w:color w:val="1D1621"/>
          <w:w w:val="110"/>
          <w:sz w:val="21"/>
        </w:rPr>
        <w:t>these</w:t>
      </w:r>
      <w:r>
        <w:rPr>
          <w:color w:val="1D1621"/>
          <w:spacing w:val="-36"/>
          <w:w w:val="110"/>
          <w:sz w:val="21"/>
        </w:rPr>
        <w:t> </w:t>
      </w:r>
      <w:r>
        <w:rPr>
          <w:color w:val="1D1621"/>
          <w:w w:val="110"/>
          <w:sz w:val="21"/>
        </w:rPr>
        <w:t>areas</w:t>
      </w:r>
      <w:r>
        <w:rPr>
          <w:color w:val="1D1621"/>
          <w:spacing w:val="-38"/>
          <w:w w:val="110"/>
          <w:sz w:val="21"/>
        </w:rPr>
        <w:t> </w:t>
      </w:r>
      <w:r>
        <w:rPr>
          <w:color w:val="08070A"/>
          <w:w w:val="110"/>
          <w:sz w:val="21"/>
        </w:rPr>
        <w:t>in</w:t>
      </w:r>
      <w:r>
        <w:rPr>
          <w:color w:val="08070A"/>
          <w:spacing w:val="-29"/>
          <w:w w:val="110"/>
          <w:sz w:val="21"/>
        </w:rPr>
        <w:t> </w:t>
      </w:r>
      <w:r>
        <w:rPr>
          <w:color w:val="1D1621"/>
          <w:w w:val="110"/>
          <w:sz w:val="21"/>
        </w:rPr>
        <w:t>ground­ view perspectival </w:t>
      </w:r>
      <w:r>
        <w:rPr>
          <w:color w:val="0C112F"/>
          <w:w w:val="110"/>
          <w:sz w:val="21"/>
        </w:rPr>
        <w:t>Pho </w:t>
      </w:r>
      <w:r>
        <w:rPr>
          <w:color w:val="08070A"/>
          <w:w w:val="110"/>
          <w:sz w:val="21"/>
        </w:rPr>
        <w:t>t oshop </w:t>
      </w:r>
      <w:r>
        <w:rPr>
          <w:color w:val="1D1621"/>
          <w:w w:val="110"/>
          <w:sz w:val="21"/>
        </w:rPr>
        <w:t>simu</w:t>
      </w:r>
      <w:r>
        <w:rPr>
          <w:color w:val="5B3626"/>
          <w:w w:val="110"/>
          <w:sz w:val="21"/>
        </w:rPr>
        <w:t>l</w:t>
      </w:r>
      <w:r>
        <w:rPr>
          <w:color w:val="1D1621"/>
          <w:w w:val="110"/>
          <w:sz w:val="21"/>
        </w:rPr>
        <w:t>ations within a </w:t>
      </w:r>
      <w:r>
        <w:rPr>
          <w:rFonts w:ascii="Times New Roman" w:hAnsi="Times New Roman"/>
          <w:color w:val="1D1621"/>
          <w:w w:val="110"/>
          <w:sz w:val="22"/>
        </w:rPr>
        <w:t>½ </w:t>
      </w:r>
      <w:r>
        <w:rPr>
          <w:color w:val="1D1621"/>
          <w:spacing w:val="4"/>
          <w:w w:val="110"/>
          <w:sz w:val="21"/>
        </w:rPr>
        <w:t>mi</w:t>
      </w:r>
      <w:r>
        <w:rPr>
          <w:color w:val="5B3626"/>
          <w:spacing w:val="4"/>
          <w:w w:val="110"/>
          <w:sz w:val="21"/>
        </w:rPr>
        <w:t>l</w:t>
      </w:r>
      <w:r>
        <w:rPr>
          <w:color w:val="1D1621"/>
          <w:spacing w:val="4"/>
          <w:w w:val="110"/>
          <w:sz w:val="21"/>
        </w:rPr>
        <w:t>e </w:t>
      </w:r>
      <w:r>
        <w:rPr>
          <w:color w:val="1D1621"/>
          <w:w w:val="110"/>
          <w:sz w:val="21"/>
        </w:rPr>
        <w:t>study area. </w:t>
      </w:r>
      <w:r>
        <w:rPr>
          <w:color w:val="08070A"/>
          <w:w w:val="110"/>
          <w:sz w:val="21"/>
        </w:rPr>
        <w:t>Best practices</w:t>
      </w:r>
      <w:r>
        <w:rPr>
          <w:color w:val="1D1621"/>
          <w:w w:val="110"/>
          <w:sz w:val="21"/>
        </w:rPr>
        <w:t> suggest</w:t>
      </w:r>
      <w:r>
        <w:rPr>
          <w:color w:val="1D1621"/>
          <w:spacing w:val="-14"/>
          <w:w w:val="110"/>
          <w:sz w:val="21"/>
        </w:rPr>
        <w:t> </w:t>
      </w:r>
      <w:r>
        <w:rPr>
          <w:color w:val="1D1621"/>
          <w:w w:val="110"/>
          <w:sz w:val="21"/>
        </w:rPr>
        <w:t>that</w:t>
      </w:r>
      <w:r>
        <w:rPr>
          <w:color w:val="1D1621"/>
          <w:spacing w:val="-20"/>
          <w:w w:val="110"/>
          <w:sz w:val="21"/>
        </w:rPr>
        <w:t> </w:t>
      </w:r>
      <w:r>
        <w:rPr>
          <w:color w:val="1D1621"/>
          <w:w w:val="110"/>
          <w:sz w:val="21"/>
        </w:rPr>
        <w:t>additiona</w:t>
      </w:r>
      <w:r>
        <w:rPr>
          <w:color w:val="1D1621"/>
          <w:spacing w:val="-6"/>
          <w:w w:val="110"/>
          <w:sz w:val="21"/>
        </w:rPr>
        <w:t> </w:t>
      </w:r>
      <w:r>
        <w:rPr>
          <w:color w:val="152148"/>
          <w:w w:val="110"/>
          <w:sz w:val="21"/>
        </w:rPr>
        <w:t>l</w:t>
      </w:r>
      <w:r>
        <w:rPr>
          <w:color w:val="152148"/>
          <w:spacing w:val="-12"/>
          <w:w w:val="110"/>
          <w:sz w:val="21"/>
        </w:rPr>
        <w:t> </w:t>
      </w:r>
      <w:r>
        <w:rPr>
          <w:color w:val="08070A"/>
          <w:w w:val="110"/>
          <w:sz w:val="21"/>
        </w:rPr>
        <w:t>rende</w:t>
      </w:r>
      <w:r>
        <w:rPr>
          <w:color w:val="0C112F"/>
          <w:w w:val="110"/>
          <w:sz w:val="21"/>
        </w:rPr>
        <w:t>ri</w:t>
      </w:r>
      <w:r>
        <w:rPr>
          <w:color w:val="08070A"/>
          <w:w w:val="110"/>
          <w:sz w:val="21"/>
        </w:rPr>
        <w:t>ngs</w:t>
      </w:r>
      <w:r>
        <w:rPr>
          <w:color w:val="08070A"/>
          <w:spacing w:val="-44"/>
          <w:w w:val="110"/>
          <w:sz w:val="21"/>
        </w:rPr>
        <w:t> </w:t>
      </w:r>
      <w:r>
        <w:rPr>
          <w:color w:val="1D1621"/>
          <w:w w:val="110"/>
          <w:sz w:val="21"/>
        </w:rPr>
        <w:t>of</w:t>
      </w:r>
      <w:r>
        <w:rPr>
          <w:color w:val="1D1621"/>
          <w:spacing w:val="4"/>
          <w:w w:val="110"/>
          <w:sz w:val="21"/>
        </w:rPr>
        <w:t> </w:t>
      </w:r>
      <w:r>
        <w:rPr>
          <w:color w:val="08070A"/>
          <w:w w:val="110"/>
          <w:sz w:val="21"/>
        </w:rPr>
        <w:t>t</w:t>
      </w:r>
      <w:r>
        <w:rPr>
          <w:color w:val="08070A"/>
          <w:spacing w:val="-49"/>
          <w:w w:val="110"/>
          <w:sz w:val="21"/>
        </w:rPr>
        <w:t> </w:t>
      </w:r>
      <w:r>
        <w:rPr>
          <w:color w:val="0C112F"/>
          <w:w w:val="110"/>
          <w:sz w:val="21"/>
        </w:rPr>
        <w:t>he</w:t>
      </w:r>
      <w:r>
        <w:rPr>
          <w:color w:val="0C112F"/>
          <w:spacing w:val="-3"/>
          <w:w w:val="110"/>
          <w:sz w:val="21"/>
        </w:rPr>
        <w:t> </w:t>
      </w:r>
      <w:r>
        <w:rPr>
          <w:color w:val="1D1621"/>
          <w:w w:val="110"/>
          <w:sz w:val="21"/>
        </w:rPr>
        <w:t>proposed</w:t>
      </w:r>
      <w:r>
        <w:rPr>
          <w:color w:val="1D1621"/>
          <w:spacing w:val="-16"/>
          <w:w w:val="110"/>
          <w:sz w:val="21"/>
        </w:rPr>
        <w:t> </w:t>
      </w:r>
      <w:r>
        <w:rPr>
          <w:color w:val="1D1621"/>
          <w:w w:val="110"/>
          <w:sz w:val="21"/>
        </w:rPr>
        <w:t>tower</w:t>
      </w:r>
      <w:r>
        <w:rPr>
          <w:color w:val="1D1621"/>
          <w:spacing w:val="-18"/>
          <w:w w:val="110"/>
          <w:sz w:val="21"/>
        </w:rPr>
        <w:t> </w:t>
      </w:r>
      <w:r>
        <w:rPr>
          <w:color w:val="1D1621"/>
          <w:w w:val="110"/>
          <w:sz w:val="21"/>
        </w:rPr>
        <w:t>be</w:t>
      </w:r>
      <w:r>
        <w:rPr>
          <w:color w:val="1D1621"/>
          <w:spacing w:val="-31"/>
          <w:w w:val="110"/>
          <w:sz w:val="21"/>
        </w:rPr>
        <w:t> </w:t>
      </w:r>
      <w:r>
        <w:rPr>
          <w:color w:val="1D1621"/>
          <w:w w:val="110"/>
          <w:sz w:val="21"/>
        </w:rPr>
        <w:t>conducted</w:t>
      </w:r>
      <w:r>
        <w:rPr>
          <w:color w:val="1D1621"/>
          <w:spacing w:val="-12"/>
          <w:w w:val="110"/>
          <w:sz w:val="21"/>
        </w:rPr>
        <w:t> </w:t>
      </w:r>
      <w:r>
        <w:rPr>
          <w:color w:val="1D1621"/>
          <w:w w:val="110"/>
          <w:sz w:val="21"/>
        </w:rPr>
        <w:t>from</w:t>
      </w:r>
      <w:r>
        <w:rPr>
          <w:color w:val="1D1621"/>
          <w:spacing w:val="-18"/>
          <w:w w:val="110"/>
          <w:sz w:val="21"/>
        </w:rPr>
        <w:t> </w:t>
      </w:r>
      <w:r>
        <w:rPr>
          <w:color w:val="08070A"/>
          <w:w w:val="110"/>
          <w:sz w:val="21"/>
        </w:rPr>
        <w:t>birds-eye</w:t>
      </w:r>
      <w:r>
        <w:rPr>
          <w:color w:val="1D1621"/>
          <w:w w:val="110"/>
          <w:sz w:val="21"/>
        </w:rPr>
        <w:t> views, orthographic sectional views, and </w:t>
      </w:r>
      <w:r>
        <w:rPr>
          <w:color w:val="1D1621"/>
          <w:spacing w:val="-6"/>
          <w:w w:val="110"/>
          <w:sz w:val="21"/>
        </w:rPr>
        <w:t>especia</w:t>
      </w:r>
      <w:r>
        <w:rPr>
          <w:color w:val="422323"/>
          <w:spacing w:val="-6"/>
          <w:w w:val="110"/>
          <w:sz w:val="21"/>
        </w:rPr>
        <w:t>ll</w:t>
      </w:r>
      <w:r>
        <w:rPr>
          <w:color w:val="1D1621"/>
          <w:spacing w:val="-6"/>
          <w:w w:val="110"/>
          <w:sz w:val="21"/>
        </w:rPr>
        <w:t>y </w:t>
      </w:r>
      <w:r>
        <w:rPr>
          <w:color w:val="1D1621"/>
          <w:w w:val="110"/>
          <w:sz w:val="21"/>
        </w:rPr>
        <w:t>from farther distances to give</w:t>
      </w:r>
      <w:r>
        <w:rPr>
          <w:color w:val="152148"/>
          <w:w w:val="110"/>
          <w:sz w:val="21"/>
        </w:rPr>
        <w:t> l</w:t>
      </w:r>
      <w:r>
        <w:rPr>
          <w:color w:val="1D1621"/>
          <w:w w:val="110"/>
          <w:sz w:val="21"/>
        </w:rPr>
        <w:t>andscapecontext to </w:t>
      </w:r>
      <w:r>
        <w:rPr>
          <w:color w:val="08070A"/>
          <w:w w:val="110"/>
          <w:sz w:val="21"/>
        </w:rPr>
        <w:t>the </w:t>
      </w:r>
      <w:r>
        <w:rPr>
          <w:color w:val="1D1621"/>
          <w:w w:val="110"/>
          <w:sz w:val="21"/>
        </w:rPr>
        <w:t>vegetative character of the site as it </w:t>
      </w:r>
      <w:r>
        <w:rPr>
          <w:color w:val="08070A"/>
          <w:spacing w:val="3"/>
          <w:w w:val="110"/>
          <w:sz w:val="21"/>
        </w:rPr>
        <w:t>re</w:t>
      </w:r>
      <w:r>
        <w:rPr>
          <w:color w:val="152148"/>
          <w:spacing w:val="3"/>
          <w:w w:val="110"/>
          <w:sz w:val="21"/>
        </w:rPr>
        <w:t>l</w:t>
      </w:r>
      <w:r>
        <w:rPr>
          <w:color w:val="1D1621"/>
          <w:spacing w:val="3"/>
          <w:w w:val="110"/>
          <w:sz w:val="21"/>
        </w:rPr>
        <w:t>ates</w:t>
      </w:r>
      <w:r>
        <w:rPr>
          <w:color w:val="1D1621"/>
          <w:spacing w:val="-52"/>
          <w:w w:val="110"/>
          <w:sz w:val="21"/>
        </w:rPr>
        <w:t> </w:t>
      </w:r>
      <w:r>
        <w:rPr>
          <w:color w:val="08070A"/>
          <w:w w:val="110"/>
          <w:sz w:val="21"/>
        </w:rPr>
        <w:t>to </w:t>
      </w:r>
      <w:r>
        <w:rPr>
          <w:color w:val="1D1621"/>
          <w:w w:val="110"/>
          <w:sz w:val="21"/>
        </w:rPr>
        <w:t>the tower (see Appendix</w:t>
      </w:r>
      <w:r>
        <w:rPr>
          <w:color w:val="1D1621"/>
          <w:spacing w:val="4"/>
          <w:w w:val="110"/>
          <w:sz w:val="21"/>
        </w:rPr>
        <w:t> </w:t>
      </w:r>
      <w:r>
        <w:rPr>
          <w:color w:val="1D1621"/>
          <w:w w:val="110"/>
          <w:sz w:val="21"/>
        </w:rPr>
        <w:t>V</w:t>
      </w:r>
      <w:r>
        <w:rPr>
          <w:color w:val="422323"/>
          <w:w w:val="110"/>
          <w:sz w:val="21"/>
        </w:rPr>
        <w:t>.</w:t>
      </w:r>
      <w:r>
        <w:rPr>
          <w:color w:val="1D1621"/>
          <w:w w:val="110"/>
          <w:sz w:val="21"/>
        </w:rPr>
        <w:t>b)</w:t>
      </w:r>
      <w:r>
        <w:rPr>
          <w:color w:val="422323"/>
          <w:w w:val="110"/>
          <w:sz w:val="21"/>
        </w:rPr>
        <w:t>.</w:t>
      </w:r>
    </w:p>
    <w:p>
      <w:pPr>
        <w:spacing w:after="0" w:line="312" w:lineRule="auto"/>
        <w:jc w:val="both"/>
        <w:rPr>
          <w:sz w:val="21"/>
        </w:rPr>
        <w:sectPr>
          <w:footerReference w:type="default" r:id="rId92"/>
          <w:pgSz w:w="12240" w:h="15840"/>
          <w:pgMar w:footer="0" w:header="0" w:top="500" w:bottom="280" w:left="0" w:right="0"/>
        </w:sectPr>
      </w:pPr>
    </w:p>
    <w:p>
      <w:pPr>
        <w:pStyle w:val="BodyText"/>
        <w:ind w:left="1224"/>
        <w:rPr>
          <w:rFonts w:ascii="Arial"/>
          <w:sz w:val="20"/>
        </w:rPr>
      </w:pPr>
      <w:r>
        <w:rPr>
          <w:rFonts w:ascii="Arial"/>
          <w:sz w:val="20"/>
        </w:rPr>
        <w:pict>
          <v:group style="width:480.1pt;height:55.15pt;mso-position-horizontal-relative:char;mso-position-vertical-relative:line" coordorigin="0,0" coordsize="9602,1103">
            <v:shape style="position:absolute;left:0;top:10;width:3462;height:1093" type="#_x0000_t75" stroked="false">
              <v:imagedata r:id="rId95" o:title=""/>
            </v:shape>
            <v:line style="position:absolute" from="9571,120" to="9571,1093" stroked="true" strokeweight="1.504902pt" strokecolor="#000000">
              <v:stroke dashstyle="solid"/>
            </v:line>
            <v:line style="position:absolute" from="3441,60" to="9601,60" stroked="true" strokeweight="6.01515pt" strokecolor="#000000">
              <v:stroke dashstyle="solid"/>
            </v:line>
            <v:line style="position:absolute" from="3461,1063" to="9601,1063" stroked="true" strokeweight="1.503787pt" strokecolor="#000000">
              <v:stroke dashstyle="solid"/>
            </v:line>
            <v:shape style="position:absolute;left:8757;top:716;width:709;height:256" type="#_x0000_t202" filled="false" stroked="false">
              <v:textbox inset="0,0,0,0">
                <w:txbxContent>
                  <w:p>
                    <w:pPr>
                      <w:spacing w:line="255" w:lineRule="exact" w:before="0"/>
                      <w:ind w:left="0" w:right="0" w:firstLine="0"/>
                      <w:jc w:val="left"/>
                      <w:rPr>
                        <w:sz w:val="23"/>
                      </w:rPr>
                    </w:pPr>
                    <w:r>
                      <w:rPr>
                        <w:color w:val="828382"/>
                        <w:sz w:val="23"/>
                      </w:rPr>
                      <w:t>5 of 22</w:t>
                    </w:r>
                  </w:p>
                </w:txbxContent>
              </v:textbox>
              <w10:wrap type="none"/>
            </v:shape>
          </v:group>
        </w:pict>
      </w:r>
      <w:r>
        <w:rPr>
          <w:rFonts w:ascii="Arial"/>
          <w:sz w:val="20"/>
        </w:rPr>
      </w:r>
    </w:p>
    <w:p>
      <w:pPr>
        <w:pStyle w:val="BodyText"/>
        <w:rPr>
          <w:rFonts w:ascii="Arial"/>
          <w:sz w:val="20"/>
        </w:rPr>
      </w:pPr>
    </w:p>
    <w:p>
      <w:pPr>
        <w:pStyle w:val="BodyText"/>
        <w:spacing w:before="3"/>
        <w:rPr>
          <w:rFonts w:ascii="Arial"/>
          <w:sz w:val="16"/>
        </w:rPr>
      </w:pPr>
    </w:p>
    <w:p>
      <w:pPr>
        <w:pStyle w:val="ListParagraph"/>
        <w:numPr>
          <w:ilvl w:val="1"/>
          <w:numId w:val="33"/>
        </w:numPr>
        <w:tabs>
          <w:tab w:pos="1765" w:val="left" w:leader="none"/>
        </w:tabs>
        <w:spacing w:line="240" w:lineRule="auto" w:before="93" w:after="0"/>
        <w:ind w:left="1764" w:right="0" w:hanging="315"/>
        <w:jc w:val="left"/>
        <w:rPr>
          <w:color w:val="08070C"/>
          <w:sz w:val="24"/>
        </w:rPr>
      </w:pPr>
      <w:r>
        <w:rPr>
          <w:color w:val="1A1523"/>
          <w:spacing w:val="3"/>
          <w:sz w:val="24"/>
          <w:u w:val="thick" w:color="1A1523"/>
        </w:rPr>
        <w:t>Val</w:t>
      </w:r>
      <w:r>
        <w:rPr>
          <w:color w:val="3F211F"/>
          <w:spacing w:val="3"/>
          <w:sz w:val="24"/>
          <w:u w:val="thick" w:color="1A1523"/>
        </w:rPr>
        <w:t>l</w:t>
      </w:r>
      <w:r>
        <w:rPr>
          <w:color w:val="1A1523"/>
          <w:spacing w:val="3"/>
          <w:sz w:val="24"/>
          <w:u w:val="thick" w:color="1A1523"/>
        </w:rPr>
        <w:t>ey</w:t>
      </w:r>
      <w:r>
        <w:rPr>
          <w:color w:val="1A1523"/>
          <w:spacing w:val="16"/>
          <w:sz w:val="24"/>
          <w:u w:val="thick" w:color="1A1523"/>
        </w:rPr>
        <w:t> </w:t>
      </w:r>
      <w:r>
        <w:rPr>
          <w:color w:val="1A1523"/>
          <w:sz w:val="24"/>
          <w:u w:val="thick" w:color="1A1523"/>
        </w:rPr>
        <w:t>vistas</w:t>
      </w:r>
    </w:p>
    <w:p>
      <w:pPr>
        <w:spacing w:before="216"/>
        <w:ind w:left="1435" w:right="0" w:firstLine="0"/>
        <w:jc w:val="left"/>
        <w:rPr>
          <w:b/>
          <w:sz w:val="23"/>
        </w:rPr>
      </w:pPr>
      <w:r>
        <w:rPr>
          <w:b/>
          <w:color w:val="3A2F3F"/>
          <w:spacing w:val="-4"/>
          <w:w w:val="105"/>
          <w:sz w:val="23"/>
        </w:rPr>
        <w:t>"</w:t>
      </w:r>
      <w:r>
        <w:rPr>
          <w:b/>
          <w:color w:val="08070C"/>
          <w:spacing w:val="-4"/>
          <w:w w:val="105"/>
          <w:sz w:val="23"/>
        </w:rPr>
        <w:t>The  </w:t>
      </w:r>
      <w:r>
        <w:rPr>
          <w:b/>
          <w:color w:val="08070C"/>
          <w:w w:val="105"/>
          <w:sz w:val="23"/>
        </w:rPr>
        <w:t>largest </w:t>
      </w:r>
      <w:r>
        <w:rPr>
          <w:b/>
          <w:color w:val="1A1523"/>
          <w:w w:val="105"/>
          <w:sz w:val="23"/>
        </w:rPr>
        <w:t>area of </w:t>
      </w:r>
      <w:r>
        <w:rPr>
          <w:b/>
          <w:color w:val="08070C"/>
          <w:w w:val="105"/>
          <w:sz w:val="23"/>
        </w:rPr>
        <w:t>potential Project </w:t>
      </w:r>
      <w:r>
        <w:rPr>
          <w:b/>
          <w:color w:val="1A1523"/>
          <w:w w:val="105"/>
          <w:sz w:val="23"/>
        </w:rPr>
        <w:t>visibility </w:t>
      </w:r>
      <w:r>
        <w:rPr>
          <w:b/>
          <w:color w:val="08070C"/>
          <w:w w:val="105"/>
          <w:sz w:val="23"/>
        </w:rPr>
        <w:t>is found </w:t>
      </w:r>
      <w:r>
        <w:rPr>
          <w:b/>
          <w:color w:val="1A1523"/>
          <w:w w:val="105"/>
          <w:sz w:val="23"/>
        </w:rPr>
        <w:t>on </w:t>
      </w:r>
      <w:r>
        <w:rPr>
          <w:b/>
          <w:color w:val="08070C"/>
          <w:w w:val="105"/>
          <w:sz w:val="23"/>
        </w:rPr>
        <w:t>the </w:t>
      </w:r>
      <w:r>
        <w:rPr>
          <w:b/>
          <w:color w:val="1A1523"/>
          <w:w w:val="105"/>
          <w:sz w:val="23"/>
        </w:rPr>
        <w:t>water surface </w:t>
      </w:r>
      <w:r>
        <w:rPr>
          <w:b/>
          <w:color w:val="08070C"/>
          <w:w w:val="105"/>
          <w:sz w:val="23"/>
        </w:rPr>
        <w:t>of the</w:t>
      </w:r>
      <w:r>
        <w:rPr>
          <w:b/>
          <w:color w:val="08070C"/>
          <w:spacing w:val="-45"/>
          <w:w w:val="105"/>
          <w:sz w:val="23"/>
        </w:rPr>
        <w:t> </w:t>
      </w:r>
      <w:r>
        <w:rPr>
          <w:b/>
          <w:color w:val="08070C"/>
          <w:w w:val="105"/>
          <w:sz w:val="23"/>
        </w:rPr>
        <w:t>Hudson</w:t>
      </w:r>
    </w:p>
    <w:p>
      <w:pPr>
        <w:tabs>
          <w:tab w:pos="7768" w:val="left" w:leader="none"/>
        </w:tabs>
        <w:spacing w:before="7"/>
        <w:ind w:left="1440" w:right="0" w:firstLine="0"/>
        <w:jc w:val="left"/>
        <w:rPr>
          <w:sz w:val="23"/>
        </w:rPr>
      </w:pPr>
      <w:r>
        <w:rPr>
          <w:b/>
          <w:color w:val="08070C"/>
          <w:sz w:val="23"/>
        </w:rPr>
        <w:t>River.</w:t>
      </w:r>
      <w:r>
        <w:rPr>
          <w:b/>
          <w:color w:val="08070C"/>
          <w:spacing w:val="-35"/>
          <w:sz w:val="23"/>
        </w:rPr>
        <w:t> </w:t>
      </w:r>
      <w:r>
        <w:rPr>
          <w:color w:val="C6C4C8"/>
          <w:w w:val="95"/>
          <w:sz w:val="5"/>
        </w:rPr>
        <w:t>T   </w:t>
      </w:r>
      <w:r>
        <w:rPr>
          <w:color w:val="C6C4C8"/>
          <w:spacing w:val="10"/>
          <w:w w:val="95"/>
          <w:sz w:val="5"/>
        </w:rPr>
        <w:t> </w:t>
      </w:r>
      <w:r>
        <w:rPr>
          <w:color w:val="C6C4C8"/>
          <w:w w:val="95"/>
          <w:sz w:val="23"/>
        </w:rPr>
        <w:t>·.e'l···</w:t>
      </w:r>
      <w:r>
        <w:rPr>
          <w:color w:val="C6C4C8"/>
          <w:spacing w:val="-18"/>
          <w:w w:val="95"/>
          <w:sz w:val="23"/>
        </w:rPr>
        <w:t> </w:t>
      </w:r>
      <w:r>
        <w:rPr>
          <w:color w:val="C6C4C8"/>
          <w:w w:val="95"/>
          <w:sz w:val="23"/>
        </w:rPr>
        <w:t>.:._.:1</w:t>
      </w:r>
      <w:r>
        <w:rPr>
          <w:color w:val="C6C4C8"/>
          <w:spacing w:val="1"/>
          <w:w w:val="95"/>
          <w:sz w:val="23"/>
        </w:rPr>
        <w:t> </w:t>
      </w:r>
      <w:r>
        <w:rPr>
          <w:rFonts w:ascii="Arial" w:hAnsi="Arial"/>
          <w:color w:val="C6C4C8"/>
          <w:w w:val="95"/>
          <w:sz w:val="16"/>
        </w:rPr>
        <w:t>.k </w:t>
      </w:r>
      <w:r>
        <w:rPr>
          <w:rFonts w:ascii="Arial" w:hAnsi="Arial"/>
          <w:color w:val="C6C4C8"/>
          <w:spacing w:val="27"/>
          <w:w w:val="95"/>
          <w:sz w:val="16"/>
        </w:rPr>
        <w:t> </w:t>
      </w:r>
      <w:r>
        <w:rPr>
          <w:rFonts w:ascii="Arial" w:hAnsi="Arial"/>
          <w:i/>
          <w:color w:val="C6C4C8"/>
          <w:w w:val="95"/>
          <w:sz w:val="22"/>
        </w:rPr>
        <w:t>R...</w:t>
      </w:r>
      <w:r>
        <w:rPr>
          <w:rFonts w:ascii="Arial" w:hAnsi="Arial"/>
          <w:i/>
          <w:color w:val="C6C4C8"/>
          <w:spacing w:val="-43"/>
          <w:w w:val="95"/>
          <w:sz w:val="22"/>
        </w:rPr>
        <w:t> </w:t>
      </w:r>
      <w:r>
        <w:rPr>
          <w:i/>
          <w:color w:val="C6C4C8"/>
          <w:sz w:val="25"/>
        </w:rPr>
        <w:t>e:</w:t>
      </w:r>
      <w:r>
        <w:rPr>
          <w:i/>
          <w:color w:val="C6C4C8"/>
          <w:spacing w:val="-43"/>
          <w:sz w:val="25"/>
        </w:rPr>
        <w:t> </w:t>
      </w:r>
      <w:r>
        <w:rPr>
          <w:rFonts w:ascii="Arial" w:hAnsi="Arial"/>
          <w:i/>
          <w:color w:val="C6C4C8"/>
          <w:w w:val="95"/>
          <w:sz w:val="20"/>
        </w:rPr>
        <w:t>_):e</w:t>
      </w:r>
      <w:r>
        <w:rPr>
          <w:rFonts w:ascii="Arial" w:hAnsi="Arial"/>
          <w:i/>
          <w:color w:val="C6C4C8"/>
          <w:spacing w:val="-18"/>
          <w:w w:val="95"/>
          <w:sz w:val="20"/>
        </w:rPr>
        <w:t> </w:t>
      </w:r>
      <w:r>
        <w:rPr>
          <w:color w:val="C6C4C8"/>
          <w:spacing w:val="-16"/>
          <w:w w:val="95"/>
          <w:sz w:val="23"/>
        </w:rPr>
        <w:t>,e.•l </w:t>
      </w:r>
      <w:r>
        <w:rPr>
          <w:color w:val="C6C4C8"/>
          <w:spacing w:val="-12"/>
          <w:w w:val="95"/>
          <w:sz w:val="23"/>
        </w:rPr>
        <w:t> </w:t>
      </w:r>
      <w:r>
        <w:rPr>
          <w:color w:val="C6C4C8"/>
          <w:w w:val="95"/>
          <w:sz w:val="23"/>
        </w:rPr>
        <w:t>.,</w:t>
      </w:r>
      <w:r>
        <w:rPr>
          <w:color w:val="C6C4C8"/>
          <w:spacing w:val="-14"/>
          <w:w w:val="95"/>
          <w:sz w:val="23"/>
        </w:rPr>
        <w:t> </w:t>
      </w:r>
      <w:r>
        <w:rPr>
          <w:color w:val="C6C4C8"/>
          <w:w w:val="95"/>
          <w:sz w:val="23"/>
        </w:rPr>
        <w:t>...</w:t>
      </w:r>
      <w:r>
        <w:rPr>
          <w:color w:val="C6C4C8"/>
          <w:spacing w:val="-25"/>
          <w:w w:val="95"/>
          <w:sz w:val="23"/>
        </w:rPr>
        <w:t> </w:t>
      </w:r>
      <w:r>
        <w:rPr>
          <w:color w:val="C6C4C8"/>
          <w:w w:val="95"/>
          <w:sz w:val="23"/>
        </w:rPr>
        <w:t>c..ude</w:t>
      </w:r>
      <w:r>
        <w:rPr>
          <w:color w:val="C6C4C8"/>
          <w:spacing w:val="18"/>
          <w:w w:val="95"/>
          <w:sz w:val="23"/>
        </w:rPr>
        <w:t> </w:t>
      </w:r>
      <w:r>
        <w:rPr>
          <w:color w:val="C6C4C8"/>
          <w:w w:val="95"/>
          <w:sz w:val="23"/>
        </w:rPr>
        <w:t>.1e</w:t>
      </w:r>
      <w:r>
        <w:rPr>
          <w:color w:val="C6C4C8"/>
          <w:spacing w:val="-37"/>
          <w:w w:val="95"/>
          <w:sz w:val="23"/>
        </w:rPr>
        <w:t> </w:t>
      </w:r>
      <w:r>
        <w:rPr>
          <w:color w:val="C6C4C8"/>
          <w:w w:val="80"/>
          <w:sz w:val="23"/>
        </w:rPr>
        <w:t>1..</w:t>
      </w:r>
      <w:r>
        <w:rPr>
          <w:color w:val="C6C4C8"/>
          <w:spacing w:val="-18"/>
          <w:w w:val="80"/>
          <w:sz w:val="23"/>
        </w:rPr>
        <w:t> </w:t>
      </w:r>
      <w:r>
        <w:rPr>
          <w:color w:val="C6C4C8"/>
          <w:w w:val="80"/>
          <w:sz w:val="23"/>
        </w:rPr>
        <w:t>e</w:t>
      </w:r>
      <w:r>
        <w:rPr>
          <w:color w:val="C6C4C8"/>
          <w:spacing w:val="39"/>
          <w:w w:val="80"/>
          <w:sz w:val="23"/>
        </w:rPr>
        <w:t> </w:t>
      </w:r>
      <w:r>
        <w:rPr>
          <w:color w:val="C6C4C8"/>
          <w:w w:val="80"/>
          <w:sz w:val="23"/>
        </w:rPr>
        <w:t>·e. </w:t>
      </w:r>
      <w:r>
        <w:rPr>
          <w:color w:val="C6C4C8"/>
          <w:spacing w:val="26"/>
          <w:w w:val="80"/>
          <w:sz w:val="23"/>
        </w:rPr>
        <w:t> </w:t>
      </w:r>
      <w:r>
        <w:rPr>
          <w:color w:val="C6C4C8"/>
          <w:w w:val="95"/>
          <w:sz w:val="23"/>
        </w:rPr>
        <w:t>-..1ec'</w:t>
      </w:r>
      <w:r>
        <w:rPr>
          <w:color w:val="C6C4C8"/>
          <w:spacing w:val="-7"/>
          <w:w w:val="95"/>
          <w:sz w:val="23"/>
        </w:rPr>
        <w:t> </w:t>
      </w:r>
      <w:r>
        <w:rPr>
          <w:color w:val="C6C4C8"/>
          <w:w w:val="95"/>
          <w:sz w:val="23"/>
        </w:rPr>
        <w:t>c</w:t>
      </w:r>
      <w:r>
        <w:rPr>
          <w:color w:val="C6C4C8"/>
          <w:spacing w:val="-12"/>
          <w:w w:val="95"/>
          <w:sz w:val="23"/>
        </w:rPr>
        <w:t> </w:t>
      </w:r>
      <w:r>
        <w:rPr>
          <w:rFonts w:ascii="Arial" w:hAnsi="Arial"/>
          <w:color w:val="C6C4C8"/>
          <w:w w:val="95"/>
          <w:sz w:val="12"/>
        </w:rPr>
        <w:t>1&lt;</w:t>
        <w:tab/>
      </w:r>
      <w:r>
        <w:rPr>
          <w:color w:val="C6C4C8"/>
          <w:w w:val="95"/>
          <w:sz w:val="23"/>
        </w:rPr>
        <w:t>1. </w:t>
      </w:r>
      <w:r>
        <w:rPr>
          <w:color w:val="C6C4C8"/>
          <w:sz w:val="23"/>
        </w:rPr>
        <w:t>'".el ... </w:t>
      </w:r>
      <w:r>
        <w:rPr>
          <w:color w:val="C6C4C8"/>
          <w:w w:val="80"/>
          <w:sz w:val="23"/>
        </w:rPr>
        <w:t>1.11.. </w:t>
      </w:r>
      <w:r>
        <w:rPr>
          <w:color w:val="C6C4C8"/>
          <w:w w:val="95"/>
          <w:sz w:val="23"/>
        </w:rPr>
        <w:t>1.,.,a.11.. Le </w:t>
      </w:r>
      <w:r>
        <w:rPr>
          <w:color w:val="C6C4C8"/>
          <w:w w:val="95"/>
          <w:sz w:val="5"/>
        </w:rPr>
        <w:t>T    •   •••    </w:t>
      </w:r>
      <w:r>
        <w:rPr>
          <w:color w:val="C6C4C8"/>
          <w:spacing w:val="9"/>
          <w:w w:val="95"/>
          <w:sz w:val="5"/>
        </w:rPr>
        <w:t> </w:t>
      </w:r>
      <w:r>
        <w:rPr>
          <w:color w:val="C6C4C8"/>
          <w:w w:val="95"/>
          <w:sz w:val="23"/>
        </w:rPr>
        <w:t>'"ge</w:t>
      </w:r>
    </w:p>
    <w:p>
      <w:pPr>
        <w:pStyle w:val="ListParagraph"/>
        <w:numPr>
          <w:ilvl w:val="0"/>
          <w:numId w:val="36"/>
        </w:numPr>
        <w:tabs>
          <w:tab w:pos="1850" w:val="left" w:leader="none"/>
          <w:tab w:pos="1851" w:val="left" w:leader="none"/>
          <w:tab w:pos="2348" w:val="left" w:leader="none"/>
        </w:tabs>
        <w:spacing w:line="240" w:lineRule="auto" w:before="32" w:after="0"/>
        <w:ind w:left="1439" w:right="0" w:firstLine="13"/>
        <w:jc w:val="left"/>
        <w:rPr>
          <w:rFonts w:ascii="Times New Roman" w:hAnsi="Times New Roman"/>
          <w:color w:val="C6C4C8"/>
          <w:sz w:val="22"/>
        </w:rPr>
      </w:pPr>
      <w:r>
        <w:rPr>
          <w:rFonts w:ascii="Times New Roman" w:hAnsi="Times New Roman"/>
          <w:color w:val="C6C4C8"/>
          <w:w w:val="90"/>
          <w:sz w:val="22"/>
        </w:rPr>
        <w:t>._</w:t>
      </w:r>
      <w:r>
        <w:rPr>
          <w:rFonts w:ascii="Times New Roman" w:hAnsi="Times New Roman"/>
          <w:color w:val="C6C4C8"/>
          <w:spacing w:val="-41"/>
          <w:w w:val="90"/>
          <w:sz w:val="22"/>
        </w:rPr>
        <w:t> </w:t>
      </w:r>
      <w:r>
        <w:rPr>
          <w:rFonts w:ascii="Times New Roman" w:hAnsi="Times New Roman"/>
          <w:color w:val="C6C4C8"/>
          <w:w w:val="90"/>
          <w:sz w:val="22"/>
        </w:rPr>
        <w:t>.c</w:t>
        <w:tab/>
      </w:r>
      <w:r>
        <w:rPr>
          <w:rFonts w:ascii="Times New Roman" w:hAnsi="Times New Roman"/>
          <w:color w:val="C6C4C8"/>
          <w:sz w:val="23"/>
        </w:rPr>
        <w:t>pring. The vast majority oft 1e </w:t>
      </w:r>
      <w:r>
        <w:rPr>
          <w:rFonts w:ascii="Times New Roman" w:hAnsi="Times New Roman"/>
          <w:b/>
          <w:color w:val="1A1523"/>
          <w:sz w:val="23"/>
        </w:rPr>
        <w:t>2-mile study area </w:t>
      </w:r>
      <w:r>
        <w:rPr>
          <w:rFonts w:ascii="Times New Roman" w:hAnsi="Times New Roman"/>
          <w:color w:val="C6C4C8"/>
          <w:sz w:val="15"/>
        </w:rPr>
        <w:t>'l </w:t>
      </w:r>
      <w:r>
        <w:rPr>
          <w:rFonts w:ascii="Times New Roman" w:hAnsi="Times New Roman"/>
          <w:b/>
          <w:color w:val="C6C4C8"/>
          <w:sz w:val="23"/>
        </w:rPr>
        <w:t>.11 </w:t>
      </w:r>
      <w:r>
        <w:rPr>
          <w:rFonts w:ascii="Times New Roman" w:hAnsi="Times New Roman"/>
          <w:color w:val="C6C4C8"/>
          <w:sz w:val="23"/>
        </w:rPr>
        <w:t>be substantially or fully</w:t>
      </w:r>
      <w:r>
        <w:rPr>
          <w:rFonts w:ascii="Times New Roman" w:hAnsi="Times New Roman"/>
          <w:color w:val="C6C4C8"/>
          <w:spacing w:val="-26"/>
          <w:sz w:val="23"/>
        </w:rPr>
        <w:t> </w:t>
      </w:r>
      <w:r>
        <w:rPr>
          <w:rFonts w:ascii="Times New Roman" w:hAnsi="Times New Roman"/>
          <w:color w:val="C6C4C8"/>
          <w:sz w:val="23"/>
        </w:rPr>
        <w:t>screened</w:t>
      </w:r>
    </w:p>
    <w:p>
      <w:pPr>
        <w:spacing w:after="0" w:line="240" w:lineRule="auto"/>
        <w:jc w:val="left"/>
        <w:rPr>
          <w:rFonts w:ascii="Times New Roman" w:hAnsi="Times New Roman"/>
          <w:sz w:val="22"/>
        </w:rPr>
        <w:sectPr>
          <w:footerReference w:type="default" r:id="rId94"/>
          <w:pgSz w:w="12240" w:h="15840"/>
          <w:pgMar w:footer="0" w:header="0" w:top="360" w:bottom="280" w:left="0" w:right="0"/>
        </w:sectPr>
      </w:pPr>
    </w:p>
    <w:p>
      <w:pPr>
        <w:tabs>
          <w:tab w:pos="5541" w:val="left" w:leader="none"/>
        </w:tabs>
        <w:spacing w:line="264" w:lineRule="auto" w:before="37"/>
        <w:ind w:left="1440" w:right="0" w:firstLine="4"/>
        <w:jc w:val="left"/>
        <w:rPr>
          <w:sz w:val="23"/>
        </w:rPr>
      </w:pPr>
      <w:r>
        <w:rPr>
          <w:color w:val="C6C4C8"/>
          <w:w w:val="105"/>
          <w:sz w:val="23"/>
        </w:rPr>
        <w:t>by intervening  landfonn or c</w:t>
      </w:r>
      <w:r>
        <w:rPr>
          <w:color w:val="C6C4C8"/>
          <w:spacing w:val="-24"/>
          <w:w w:val="105"/>
          <w:sz w:val="23"/>
        </w:rPr>
        <w:t> </w:t>
      </w:r>
      <w:r>
        <w:rPr>
          <w:color w:val="C6C4C8"/>
          <w:spacing w:val="-6"/>
          <w:w w:val="105"/>
          <w:sz w:val="23"/>
        </w:rPr>
        <w:t>e.1·e</w:t>
      </w:r>
      <w:r>
        <w:rPr>
          <w:color w:val="C6C4C8"/>
          <w:spacing w:val="38"/>
          <w:w w:val="105"/>
          <w:sz w:val="23"/>
        </w:rPr>
        <w:t> </w:t>
      </w:r>
      <w:r>
        <w:rPr>
          <w:color w:val="C6C4C8"/>
          <w:w w:val="105"/>
          <w:sz w:val="23"/>
        </w:rPr>
        <w:t>fore</w:t>
        <w:tab/>
      </w:r>
      <w:r>
        <w:rPr>
          <w:color w:val="C6C4C8"/>
          <w:spacing w:val="-14"/>
          <w:sz w:val="23"/>
        </w:rPr>
        <w:t>·eget.•. </w:t>
      </w:r>
      <w:r>
        <w:rPr>
          <w:color w:val="C6C4C8"/>
          <w:w w:val="105"/>
          <w:sz w:val="23"/>
        </w:rPr>
        <w:t>Hud-;on Highlands tate Par. </w:t>
      </w:r>
      <w:r>
        <w:rPr>
          <w:color w:val="3F211F"/>
          <w:w w:val="105"/>
          <w:sz w:val="23"/>
        </w:rPr>
        <w:t>.</w:t>
      </w:r>
      <w:r>
        <w:rPr>
          <w:color w:val="3F211F"/>
          <w:spacing w:val="-3"/>
          <w:w w:val="105"/>
          <w:sz w:val="23"/>
        </w:rPr>
        <w:t> </w:t>
      </w:r>
      <w:r>
        <w:rPr>
          <w:color w:val="3A2F3F"/>
          <w:w w:val="105"/>
          <w:sz w:val="23"/>
        </w:rPr>
        <w:t>"</w:t>
      </w:r>
    </w:p>
    <w:p>
      <w:pPr>
        <w:spacing w:before="180"/>
        <w:ind w:left="2157" w:right="0" w:firstLine="0"/>
        <w:jc w:val="left"/>
        <w:rPr>
          <w:sz w:val="23"/>
        </w:rPr>
      </w:pPr>
      <w:r>
        <w:rPr>
          <w:color w:val="08070C"/>
          <w:w w:val="105"/>
          <w:sz w:val="23"/>
        </w:rPr>
        <w:t>- </w:t>
      </w:r>
      <w:r>
        <w:rPr>
          <w:color w:val="1A1523"/>
          <w:w w:val="105"/>
          <w:sz w:val="23"/>
        </w:rPr>
        <w:t>Saratoga A</w:t>
      </w:r>
      <w:r>
        <w:rPr>
          <w:color w:val="3A2F3F"/>
          <w:w w:val="105"/>
          <w:sz w:val="23"/>
        </w:rPr>
        <w:t>sso</w:t>
      </w:r>
      <w:r>
        <w:rPr>
          <w:color w:val="1A1523"/>
          <w:w w:val="105"/>
          <w:sz w:val="23"/>
        </w:rPr>
        <w:t>ciate</w:t>
      </w:r>
      <w:r>
        <w:rPr>
          <w:color w:val="3A2F3F"/>
          <w:w w:val="105"/>
          <w:sz w:val="23"/>
        </w:rPr>
        <w:t>s </w:t>
      </w:r>
      <w:r>
        <w:rPr>
          <w:color w:val="1A1523"/>
          <w:w w:val="105"/>
          <w:sz w:val="23"/>
        </w:rPr>
        <w:t>VRA</w:t>
      </w:r>
      <w:r>
        <w:rPr>
          <w:color w:val="3A2F3F"/>
          <w:w w:val="105"/>
          <w:sz w:val="23"/>
        </w:rPr>
        <w:t>, </w:t>
      </w:r>
      <w:r>
        <w:rPr>
          <w:color w:val="1A1523"/>
          <w:w w:val="105"/>
          <w:sz w:val="23"/>
        </w:rPr>
        <w:t>page 4</w:t>
      </w:r>
      <w:r>
        <w:rPr>
          <w:color w:val="3F211F"/>
          <w:w w:val="105"/>
          <w:sz w:val="23"/>
        </w:rPr>
        <w:t>.</w:t>
      </w:r>
    </w:p>
    <w:p>
      <w:pPr>
        <w:spacing w:before="214"/>
        <w:ind w:left="1444" w:right="0" w:firstLine="0"/>
        <w:jc w:val="left"/>
        <w:rPr>
          <w:rFonts w:ascii="Arial"/>
          <w:sz w:val="21"/>
        </w:rPr>
      </w:pPr>
      <w:r>
        <w:rPr>
          <w:rFonts w:ascii="Arial"/>
          <w:color w:val="1A1523"/>
          <w:w w:val="105"/>
          <w:sz w:val="21"/>
        </w:rPr>
        <w:t>Comments:</w:t>
      </w:r>
    </w:p>
    <w:p>
      <w:pPr>
        <w:spacing w:before="37"/>
        <w:ind w:left="196" w:right="0" w:firstLine="0"/>
        <w:jc w:val="left"/>
        <w:rPr>
          <w:sz w:val="23"/>
        </w:rPr>
      </w:pPr>
      <w:r>
        <w:rPr/>
        <w:br w:type="column"/>
      </w:r>
      <w:r>
        <w:rPr>
          <w:color w:val="C6C4C8"/>
          <w:w w:val="105"/>
          <w:sz w:val="23"/>
        </w:rPr>
        <w:t>.. ..</w:t>
      </w:r>
      <w:r>
        <w:rPr>
          <w:color w:val="C6C4C8"/>
          <w:w w:val="105"/>
          <w:sz w:val="23"/>
          <w:vertAlign w:val="subscript"/>
        </w:rPr>
        <w:t>K.,k</w:t>
      </w:r>
      <w:r>
        <w:rPr>
          <w:color w:val="C6C4C8"/>
          <w:w w:val="105"/>
          <w:sz w:val="23"/>
          <w:vertAlign w:val="baseline"/>
        </w:rPr>
        <w:t> </w:t>
      </w:r>
      <w:r>
        <w:rPr>
          <w:color w:val="C6C4C8"/>
          <w:w w:val="105"/>
          <w:sz w:val="23"/>
          <w:vertAlign w:val="subscript"/>
        </w:rPr>
        <w:t>..</w:t>
      </w:r>
      <w:r>
        <w:rPr>
          <w:color w:val="C6C4C8"/>
          <w:w w:val="105"/>
          <w:sz w:val="23"/>
          <w:vertAlign w:val="baseline"/>
        </w:rPr>
        <w:t>lf: much of the trail network within</w:t>
      </w:r>
    </w:p>
    <w:p>
      <w:pPr>
        <w:spacing w:after="0"/>
        <w:jc w:val="left"/>
        <w:rPr>
          <w:sz w:val="23"/>
        </w:rPr>
        <w:sectPr>
          <w:type w:val="continuous"/>
          <w:pgSz w:w="12240" w:h="15840"/>
          <w:pgMar w:top="1440" w:bottom="280" w:left="0" w:right="0"/>
          <w:cols w:num="2" w:equalWidth="0">
            <w:col w:w="6119" w:space="40"/>
            <w:col w:w="6081"/>
          </w:cols>
        </w:sectPr>
      </w:pPr>
    </w:p>
    <w:p>
      <w:pPr>
        <w:pStyle w:val="BodyText"/>
        <w:spacing w:before="5"/>
        <w:rPr>
          <w:sz w:val="14"/>
        </w:rPr>
      </w:pPr>
    </w:p>
    <w:p>
      <w:pPr>
        <w:pStyle w:val="ListParagraph"/>
        <w:numPr>
          <w:ilvl w:val="1"/>
          <w:numId w:val="36"/>
        </w:numPr>
        <w:tabs>
          <w:tab w:pos="2163" w:val="left" w:leader="none"/>
        </w:tabs>
        <w:spacing w:line="312" w:lineRule="auto" w:before="94" w:after="0"/>
        <w:ind w:left="2158" w:right="1393" w:hanging="354"/>
        <w:jc w:val="both"/>
        <w:rPr>
          <w:color w:val="08070C"/>
          <w:sz w:val="21"/>
        </w:rPr>
      </w:pPr>
      <w:r>
        <w:rPr>
          <w:color w:val="1A1523"/>
          <w:w w:val="105"/>
          <w:sz w:val="21"/>
        </w:rPr>
        <w:t>The distance of a 2-mile study area for </w:t>
      </w:r>
      <w:r>
        <w:rPr>
          <w:color w:val="08070C"/>
          <w:w w:val="105"/>
          <w:sz w:val="21"/>
        </w:rPr>
        <w:t>the </w:t>
      </w:r>
      <w:r>
        <w:rPr>
          <w:color w:val="1A1523"/>
          <w:w w:val="105"/>
          <w:sz w:val="21"/>
        </w:rPr>
        <w:t>VRA is not representative of the visible </w:t>
      </w:r>
      <w:r>
        <w:rPr>
          <w:color w:val="08070C"/>
          <w:w w:val="105"/>
          <w:sz w:val="21"/>
        </w:rPr>
        <w:t>range</w:t>
      </w:r>
      <w:r>
        <w:rPr>
          <w:color w:val="1A1523"/>
          <w:w w:val="105"/>
          <w:sz w:val="21"/>
        </w:rPr>
        <w:t> of </w:t>
      </w:r>
      <w:r>
        <w:rPr>
          <w:color w:val="08070C"/>
          <w:w w:val="105"/>
          <w:sz w:val="21"/>
        </w:rPr>
        <w:t>the </w:t>
      </w:r>
      <w:r>
        <w:rPr>
          <w:color w:val="1A1523"/>
          <w:w w:val="105"/>
          <w:sz w:val="21"/>
        </w:rPr>
        <w:t>Hudson River </w:t>
      </w:r>
      <w:r>
        <w:rPr>
          <w:color w:val="1A1523"/>
          <w:spacing w:val="-3"/>
          <w:w w:val="105"/>
          <w:sz w:val="21"/>
        </w:rPr>
        <w:t>Va</w:t>
      </w:r>
      <w:r>
        <w:rPr>
          <w:color w:val="3F211F"/>
          <w:spacing w:val="-3"/>
          <w:w w:val="105"/>
          <w:sz w:val="21"/>
        </w:rPr>
        <w:t>ll</w:t>
      </w:r>
      <w:r>
        <w:rPr>
          <w:color w:val="1A1523"/>
          <w:spacing w:val="-3"/>
          <w:w w:val="105"/>
          <w:sz w:val="21"/>
        </w:rPr>
        <w:t>ey </w:t>
      </w:r>
      <w:r>
        <w:rPr>
          <w:color w:val="1A1523"/>
          <w:w w:val="105"/>
          <w:sz w:val="21"/>
        </w:rPr>
        <w:t>municipa</w:t>
      </w:r>
      <w:r>
        <w:rPr>
          <w:color w:val="152148"/>
          <w:w w:val="105"/>
          <w:sz w:val="21"/>
        </w:rPr>
        <w:t>l</w:t>
      </w:r>
      <w:r>
        <w:rPr>
          <w:color w:val="08070C"/>
          <w:w w:val="105"/>
          <w:sz w:val="21"/>
        </w:rPr>
        <w:t>ities that </w:t>
      </w:r>
      <w:r>
        <w:rPr>
          <w:color w:val="1A1523"/>
          <w:w w:val="105"/>
          <w:sz w:val="21"/>
        </w:rPr>
        <w:t>are </w:t>
      </w:r>
      <w:r>
        <w:rPr>
          <w:color w:val="08070C"/>
          <w:w w:val="105"/>
          <w:sz w:val="21"/>
        </w:rPr>
        <w:t>upstream </w:t>
      </w:r>
      <w:r>
        <w:rPr>
          <w:color w:val="1A1523"/>
          <w:w w:val="105"/>
          <w:sz w:val="21"/>
        </w:rPr>
        <w:t>or downstream from</w:t>
      </w:r>
      <w:r>
        <w:rPr>
          <w:color w:val="08070C"/>
          <w:w w:val="105"/>
          <w:sz w:val="21"/>
        </w:rPr>
        <w:t> </w:t>
      </w:r>
      <w:r>
        <w:rPr>
          <w:color w:val="08070C"/>
          <w:spacing w:val="-4"/>
          <w:w w:val="105"/>
          <w:sz w:val="21"/>
        </w:rPr>
        <w:t>Ne</w:t>
      </w:r>
      <w:r>
        <w:rPr>
          <w:color w:val="5B3626"/>
          <w:spacing w:val="-4"/>
          <w:w w:val="105"/>
          <w:sz w:val="21"/>
        </w:rPr>
        <w:t>l</w:t>
      </w:r>
      <w:r>
        <w:rPr>
          <w:color w:val="1A1523"/>
          <w:spacing w:val="-4"/>
          <w:w w:val="105"/>
          <w:sz w:val="21"/>
        </w:rPr>
        <w:t>sonv</w:t>
      </w:r>
      <w:r>
        <w:rPr>
          <w:color w:val="3F211F"/>
          <w:spacing w:val="-4"/>
          <w:w w:val="105"/>
          <w:sz w:val="21"/>
        </w:rPr>
        <w:t>ill</w:t>
      </w:r>
      <w:r>
        <w:rPr>
          <w:color w:val="1A1523"/>
          <w:spacing w:val="-4"/>
          <w:w w:val="105"/>
          <w:sz w:val="21"/>
        </w:rPr>
        <w:t>e. </w:t>
      </w:r>
      <w:r>
        <w:rPr>
          <w:color w:val="1A1523"/>
          <w:w w:val="105"/>
          <w:sz w:val="21"/>
        </w:rPr>
        <w:t>Guide </w:t>
      </w:r>
      <w:r>
        <w:rPr>
          <w:color w:val="152148"/>
          <w:w w:val="105"/>
          <w:sz w:val="21"/>
        </w:rPr>
        <w:t>l</w:t>
      </w:r>
      <w:r>
        <w:rPr>
          <w:color w:val="08070C"/>
          <w:w w:val="105"/>
          <w:sz w:val="21"/>
        </w:rPr>
        <w:t>ines </w:t>
      </w:r>
      <w:r>
        <w:rPr>
          <w:color w:val="1A1523"/>
          <w:spacing w:val="3"/>
          <w:w w:val="105"/>
          <w:sz w:val="21"/>
        </w:rPr>
        <w:t>wou</w:t>
      </w:r>
      <w:r>
        <w:rPr>
          <w:color w:val="5B3626"/>
          <w:spacing w:val="3"/>
          <w:w w:val="105"/>
          <w:sz w:val="21"/>
        </w:rPr>
        <w:t>l</w:t>
      </w:r>
      <w:r>
        <w:rPr>
          <w:color w:val="1A1523"/>
          <w:spacing w:val="3"/>
          <w:w w:val="105"/>
          <w:sz w:val="21"/>
        </w:rPr>
        <w:t>d </w:t>
      </w:r>
      <w:r>
        <w:rPr>
          <w:color w:val="1A1523"/>
          <w:w w:val="105"/>
          <w:sz w:val="21"/>
        </w:rPr>
        <w:t>suggest an approach that is comprised of renderings from 0-5 </w:t>
      </w:r>
      <w:r>
        <w:rPr>
          <w:color w:val="1A1523"/>
          <w:spacing w:val="5"/>
          <w:w w:val="105"/>
          <w:sz w:val="21"/>
        </w:rPr>
        <w:t>mi</w:t>
      </w:r>
      <w:r>
        <w:rPr>
          <w:color w:val="5B3626"/>
          <w:spacing w:val="5"/>
          <w:w w:val="105"/>
          <w:sz w:val="21"/>
        </w:rPr>
        <w:t>l</w:t>
      </w:r>
      <w:r>
        <w:rPr>
          <w:color w:val="1A1523"/>
          <w:spacing w:val="5"/>
          <w:w w:val="105"/>
          <w:sz w:val="21"/>
        </w:rPr>
        <w:t>e </w:t>
      </w:r>
      <w:r>
        <w:rPr>
          <w:color w:val="1A1523"/>
          <w:w w:val="105"/>
          <w:sz w:val="21"/>
        </w:rPr>
        <w:t>distances (see Referenced Attachment: </w:t>
      </w:r>
      <w:r>
        <w:rPr>
          <w:color w:val="08070C"/>
          <w:w w:val="105"/>
          <w:sz w:val="21"/>
        </w:rPr>
        <w:t>BLM </w:t>
      </w:r>
      <w:r>
        <w:rPr>
          <w:color w:val="1A1523"/>
          <w:w w:val="105"/>
          <w:sz w:val="21"/>
        </w:rPr>
        <w:t>Visua</w:t>
      </w:r>
      <w:r>
        <w:rPr>
          <w:color w:val="152148"/>
          <w:w w:val="105"/>
          <w:sz w:val="21"/>
        </w:rPr>
        <w:t>l </w:t>
      </w:r>
      <w:r>
        <w:rPr>
          <w:color w:val="1A1523"/>
          <w:w w:val="105"/>
          <w:sz w:val="21"/>
        </w:rPr>
        <w:t>Resource </w:t>
      </w:r>
      <w:r>
        <w:rPr>
          <w:color w:val="3F211F"/>
          <w:w w:val="105"/>
          <w:sz w:val="21"/>
        </w:rPr>
        <w:t>I</w:t>
      </w:r>
      <w:r>
        <w:rPr>
          <w:color w:val="1A1523"/>
          <w:w w:val="105"/>
          <w:sz w:val="21"/>
        </w:rPr>
        <w:t>nvent </w:t>
      </w:r>
      <w:r>
        <w:rPr>
          <w:color w:val="1A1523"/>
          <w:spacing w:val="-5"/>
          <w:w w:val="105"/>
          <w:sz w:val="21"/>
        </w:rPr>
        <w:t>ory</w:t>
      </w:r>
      <w:r>
        <w:rPr>
          <w:color w:val="3A2F3F"/>
          <w:spacing w:val="-5"/>
          <w:w w:val="105"/>
          <w:sz w:val="21"/>
        </w:rPr>
        <w:t>, </w:t>
      </w:r>
      <w:r>
        <w:rPr>
          <w:color w:val="1A1523"/>
          <w:w w:val="105"/>
          <w:sz w:val="21"/>
        </w:rPr>
        <w:t>1986 - pg.</w:t>
      </w:r>
      <w:r>
        <w:rPr>
          <w:color w:val="1A1523"/>
          <w:spacing w:val="-28"/>
          <w:w w:val="105"/>
          <w:sz w:val="21"/>
        </w:rPr>
        <w:t> </w:t>
      </w:r>
      <w:r>
        <w:rPr>
          <w:color w:val="1A1523"/>
          <w:w w:val="105"/>
          <w:sz w:val="21"/>
        </w:rPr>
        <w:t>5).</w:t>
      </w:r>
    </w:p>
    <w:p>
      <w:pPr>
        <w:tabs>
          <w:tab w:pos="6855" w:val="left" w:leader="none"/>
          <w:tab w:pos="8153" w:val="left" w:leader="none"/>
        </w:tabs>
        <w:spacing w:line="240" w:lineRule="exact" w:before="147"/>
        <w:ind w:left="1425" w:right="0" w:firstLine="0"/>
        <w:jc w:val="left"/>
        <w:rPr>
          <w:sz w:val="23"/>
        </w:rPr>
      </w:pPr>
      <w:r>
        <w:rPr>
          <w:b/>
          <w:color w:val="4B4962"/>
          <w:spacing w:val="-7"/>
          <w:sz w:val="23"/>
        </w:rPr>
        <w:t>"</w:t>
      </w:r>
      <w:r>
        <w:rPr>
          <w:b/>
          <w:color w:val="08070C"/>
          <w:spacing w:val="-7"/>
          <w:sz w:val="23"/>
        </w:rPr>
        <w:t>Of  </w:t>
      </w:r>
      <w:r>
        <w:rPr>
          <w:b/>
          <w:color w:val="08070C"/>
          <w:sz w:val="23"/>
        </w:rPr>
        <w:t>the </w:t>
      </w:r>
      <w:r>
        <w:rPr>
          <w:b/>
          <w:color w:val="1A1523"/>
          <w:sz w:val="23"/>
        </w:rPr>
        <w:t>8,041 </w:t>
      </w:r>
      <w:r>
        <w:rPr>
          <w:b/>
          <w:color w:val="08070C"/>
          <w:sz w:val="23"/>
        </w:rPr>
        <w:t>acres  </w:t>
      </w:r>
      <w:r>
        <w:rPr>
          <w:b/>
          <w:color w:val="1A1523"/>
          <w:sz w:val="23"/>
        </w:rPr>
        <w:t>within  </w:t>
      </w:r>
      <w:r>
        <w:rPr>
          <w:b/>
          <w:color w:val="08070C"/>
          <w:sz w:val="23"/>
        </w:rPr>
        <w:t>the </w:t>
      </w:r>
      <w:r>
        <w:rPr>
          <w:b/>
          <w:color w:val="1A1523"/>
          <w:sz w:val="23"/>
        </w:rPr>
        <w:t>2-mile  study</w:t>
      </w:r>
      <w:r>
        <w:rPr>
          <w:b/>
          <w:color w:val="1A1523"/>
          <w:spacing w:val="12"/>
          <w:sz w:val="23"/>
        </w:rPr>
        <w:t> </w:t>
      </w:r>
      <w:r>
        <w:rPr>
          <w:b/>
          <w:color w:val="1A1523"/>
          <w:spacing w:val="-3"/>
          <w:sz w:val="23"/>
        </w:rPr>
        <w:t>area</w:t>
      </w:r>
      <w:r>
        <w:rPr>
          <w:b/>
          <w:color w:val="4B4962"/>
          <w:spacing w:val="-3"/>
          <w:sz w:val="23"/>
        </w:rPr>
        <w:t>,</w:t>
      </w:r>
      <w:r>
        <w:rPr>
          <w:b/>
          <w:color w:val="4B4962"/>
          <w:spacing w:val="26"/>
          <w:sz w:val="23"/>
        </w:rPr>
        <w:t> </w:t>
      </w:r>
      <w:r>
        <w:rPr>
          <w:b/>
          <w:color w:val="C6C4C8"/>
          <w:w w:val="95"/>
          <w:sz w:val="23"/>
        </w:rPr>
        <w:t>&lt;</w:t>
        <w:tab/>
      </w:r>
      <w:r>
        <w:rPr>
          <w:color w:val="C6C4C8"/>
          <w:sz w:val="23"/>
        </w:rPr>
        <w:t>1e•·</w:t>
      </w:r>
      <w:r>
        <w:rPr>
          <w:color w:val="C6C4C8"/>
          <w:spacing w:val="32"/>
          <w:sz w:val="23"/>
        </w:rPr>
        <w:t> </w:t>
      </w:r>
      <w:r>
        <w:rPr>
          <w:color w:val="C6C4C8"/>
          <w:spacing w:val="5"/>
          <w:sz w:val="23"/>
        </w:rPr>
        <w:t>••. </w:t>
      </w:r>
      <w:r>
        <w:rPr>
          <w:color w:val="C6C4C8"/>
          <w:spacing w:val="22"/>
          <w:sz w:val="23"/>
        </w:rPr>
        <w:t> </w:t>
      </w:r>
      <w:r>
        <w:rPr>
          <w:color w:val="C6C4C8"/>
          <w:sz w:val="18"/>
        </w:rPr>
        <w:t>k.)</w:t>
        <w:tab/>
      </w:r>
      <w:r>
        <w:rPr>
          <w:color w:val="C6C4C8"/>
          <w:sz w:val="23"/>
        </w:rPr>
        <w:t>•.'oc;ed</w:t>
      </w:r>
      <w:r>
        <w:rPr>
          <w:color w:val="C6C4C8"/>
          <w:spacing w:val="18"/>
          <w:sz w:val="23"/>
        </w:rPr>
        <w:t> </w:t>
      </w:r>
      <w:r>
        <w:rPr>
          <w:color w:val="C6C4C8"/>
          <w:sz w:val="23"/>
        </w:rPr>
        <w:t>telecommunications</w:t>
      </w:r>
    </w:p>
    <w:p>
      <w:pPr>
        <w:tabs>
          <w:tab w:pos="6804" w:val="left" w:leader="none"/>
          <w:tab w:pos="8368" w:val="left" w:leader="none"/>
        </w:tabs>
        <w:spacing w:line="310" w:lineRule="exact" w:before="18"/>
        <w:ind w:left="1467" w:right="1404" w:hanging="36"/>
        <w:jc w:val="left"/>
        <w:rPr>
          <w:b/>
          <w:sz w:val="23"/>
        </w:rPr>
      </w:pPr>
      <w:r>
        <w:rPr>
          <w:rFonts w:ascii="Arial" w:hAnsi="Arial"/>
          <w:color w:val="C6C4C8"/>
          <w:spacing w:val="-1"/>
          <w:w w:val="117"/>
          <w:sz w:val="12"/>
        </w:rPr>
        <w:t>1,.</w:t>
      </w:r>
      <w:r>
        <w:rPr>
          <w:rFonts w:ascii="Arial" w:hAnsi="Arial"/>
          <w:color w:val="C6C4C8"/>
          <w:spacing w:val="-14"/>
          <w:w w:val="117"/>
          <w:sz w:val="12"/>
        </w:rPr>
        <w:t>,</w:t>
      </w:r>
      <w:r>
        <w:rPr>
          <w:rFonts w:ascii="Arial" w:hAnsi="Arial"/>
          <w:color w:val="C6C4C8"/>
          <w:spacing w:val="-1"/>
          <w:w w:val="117"/>
          <w:sz w:val="12"/>
        </w:rPr>
        <w:t>.</w:t>
      </w:r>
      <w:r>
        <w:rPr>
          <w:rFonts w:ascii="Arial" w:hAnsi="Arial"/>
          <w:color w:val="C6C4C8"/>
          <w:w w:val="117"/>
          <w:sz w:val="12"/>
        </w:rPr>
        <w:t>.</w:t>
      </w:r>
      <w:r>
        <w:rPr>
          <w:rFonts w:ascii="Arial" w:hAnsi="Arial"/>
          <w:color w:val="C6C4C8"/>
          <w:sz w:val="12"/>
        </w:rPr>
        <w:t>  </w:t>
      </w:r>
      <w:r>
        <w:rPr>
          <w:rFonts w:ascii="Arial" w:hAnsi="Arial"/>
          <w:color w:val="C6C4C8"/>
          <w:spacing w:val="4"/>
          <w:sz w:val="12"/>
        </w:rPr>
        <w:t> </w:t>
      </w:r>
      <w:r>
        <w:rPr>
          <w:color w:val="C6C4C8"/>
          <w:spacing w:val="-24"/>
          <w:w w:val="117"/>
          <w:sz w:val="23"/>
        </w:rPr>
        <w:t>e</w:t>
      </w:r>
      <w:r>
        <w:rPr>
          <w:color w:val="C6C4C8"/>
          <w:spacing w:val="-1"/>
          <w:w w:val="117"/>
          <w:sz w:val="23"/>
        </w:rPr>
        <w:t>•</w:t>
      </w:r>
      <w:r>
        <w:rPr>
          <w:color w:val="C6C4C8"/>
          <w:w w:val="117"/>
          <w:sz w:val="23"/>
        </w:rPr>
        <w:t>•</w:t>
      </w:r>
      <w:r>
        <w:rPr>
          <w:color w:val="C6C4C8"/>
          <w:spacing w:val="-20"/>
          <w:sz w:val="23"/>
        </w:rPr>
        <w:t> </w:t>
      </w:r>
      <w:r>
        <w:rPr>
          <w:color w:val="C6C4C8"/>
          <w:w w:val="117"/>
          <w:sz w:val="23"/>
        </w:rPr>
        <w:t>·</w:t>
      </w:r>
      <w:r>
        <w:rPr>
          <w:color w:val="C6C4C8"/>
          <w:sz w:val="23"/>
        </w:rPr>
        <w:t> </w:t>
      </w:r>
      <w:r>
        <w:rPr>
          <w:color w:val="C6C4C8"/>
          <w:spacing w:val="5"/>
          <w:sz w:val="23"/>
        </w:rPr>
        <w:t> </w:t>
      </w:r>
      <w:r>
        <w:rPr>
          <w:color w:val="C6C4C8"/>
          <w:w w:val="88"/>
          <w:sz w:val="23"/>
        </w:rPr>
        <w:t>.1e'-.e1C&lt;</w:t>
      </w:r>
      <w:r>
        <w:rPr>
          <w:color w:val="C6C4C8"/>
          <w:spacing w:val="-10"/>
          <w:sz w:val="23"/>
        </w:rPr>
        <w:t> </w:t>
      </w:r>
      <w:r>
        <w:rPr>
          <w:color w:val="C6C4C8"/>
          <w:spacing w:val="-1"/>
          <w:w w:val="88"/>
          <w:sz w:val="23"/>
        </w:rPr>
        <w:t>•</w:t>
      </w:r>
      <w:r>
        <w:rPr>
          <w:color w:val="C6C4C8"/>
          <w:spacing w:val="-7"/>
          <w:w w:val="88"/>
          <w:sz w:val="23"/>
        </w:rPr>
        <w:t>.</w:t>
      </w:r>
      <w:r>
        <w:rPr>
          <w:rFonts w:ascii="Arial" w:hAnsi="Arial"/>
          <w:color w:val="C6C4C8"/>
          <w:spacing w:val="-1"/>
          <w:w w:val="92"/>
          <w:sz w:val="31"/>
        </w:rPr>
        <w:t>:·.K</w:t>
      </w:r>
      <w:r>
        <w:rPr>
          <w:rFonts w:ascii="Arial" w:hAnsi="Arial"/>
          <w:color w:val="C6C4C8"/>
          <w:w w:val="92"/>
          <w:sz w:val="31"/>
        </w:rPr>
        <w:t>·</w:t>
      </w:r>
      <w:r>
        <w:rPr>
          <w:rFonts w:ascii="Arial" w:hAnsi="Arial"/>
          <w:color w:val="C6C4C8"/>
          <w:spacing w:val="-4"/>
          <w:sz w:val="31"/>
        </w:rPr>
        <w:t> </w:t>
      </w:r>
      <w:r>
        <w:rPr>
          <w:rFonts w:ascii="Arial" w:hAnsi="Arial"/>
          <w:color w:val="C6C4C8"/>
          <w:spacing w:val="-1"/>
          <w:w w:val="92"/>
          <w:sz w:val="31"/>
        </w:rPr>
        <w:t>.</w:t>
      </w:r>
      <w:r>
        <w:rPr>
          <w:rFonts w:ascii="Arial" w:hAnsi="Arial"/>
          <w:color w:val="C6C4C8"/>
          <w:w w:val="92"/>
          <w:sz w:val="31"/>
        </w:rPr>
        <w:t>.</w:t>
      </w:r>
      <w:r>
        <w:rPr>
          <w:rFonts w:ascii="Arial" w:hAnsi="Arial"/>
          <w:color w:val="C6C4C8"/>
          <w:spacing w:val="25"/>
          <w:sz w:val="31"/>
        </w:rPr>
        <w:t> </w:t>
      </w:r>
      <w:r>
        <w:rPr>
          <w:color w:val="C6C4C8"/>
          <w:w w:val="92"/>
          <w:sz w:val="23"/>
        </w:rPr>
        <w:t>e</w:t>
      </w:r>
      <w:r>
        <w:rPr>
          <w:color w:val="C6C4C8"/>
          <w:spacing w:val="21"/>
          <w:sz w:val="23"/>
        </w:rPr>
        <w:t> </w:t>
      </w:r>
      <w:r>
        <w:rPr>
          <w:color w:val="C6C4C8"/>
          <w:w w:val="92"/>
          <w:sz w:val="23"/>
        </w:rPr>
        <w:t>..</w:t>
      </w:r>
      <w:r>
        <w:rPr>
          <w:color w:val="C6C4C8"/>
          <w:spacing w:val="-10"/>
          <w:sz w:val="23"/>
        </w:rPr>
        <w:t> </w:t>
      </w:r>
      <w:r>
        <w:rPr>
          <w:color w:val="C6C4C8"/>
          <w:w w:val="95"/>
          <w:sz w:val="23"/>
        </w:rPr>
        <w:t>,.,.:11.).).-.·</w:t>
      </w:r>
      <w:r>
        <w:rPr>
          <w:color w:val="C6C4C8"/>
          <w:spacing w:val="-32"/>
          <w:w w:val="95"/>
          <w:sz w:val="23"/>
        </w:rPr>
        <w:t>:</w:t>
      </w:r>
      <w:r>
        <w:rPr>
          <w:color w:val="C6C4C8"/>
          <w:w w:val="130"/>
          <w:sz w:val="23"/>
        </w:rPr>
        <w:t>...</w:t>
      </w:r>
      <w:r>
        <w:rPr>
          <w:color w:val="C6C4C8"/>
          <w:spacing w:val="-40"/>
          <w:w w:val="130"/>
          <w:sz w:val="23"/>
        </w:rPr>
        <w:t>.</w:t>
      </w:r>
      <w:r>
        <w:rPr>
          <w:color w:val="C6C4C8"/>
          <w:spacing w:val="-28"/>
          <w:w w:val="130"/>
          <w:sz w:val="23"/>
        </w:rPr>
        <w:t>1</w:t>
      </w:r>
      <w:r>
        <w:rPr>
          <w:color w:val="C6C4C8"/>
          <w:spacing w:val="-151"/>
          <w:w w:val="130"/>
          <w:sz w:val="23"/>
        </w:rPr>
        <w:t>e</w:t>
      </w:r>
      <w:r>
        <w:rPr>
          <w:color w:val="C6C4C8"/>
          <w:w w:val="130"/>
          <w:sz w:val="23"/>
        </w:rPr>
        <w:t>•</w:t>
      </w:r>
      <w:r>
        <w:rPr>
          <w:color w:val="C6C4C8"/>
          <w:spacing w:val="19"/>
          <w:sz w:val="23"/>
        </w:rPr>
        <w:t> </w:t>
      </w:r>
      <w:r>
        <w:rPr>
          <w:color w:val="C6C4C8"/>
          <w:w w:val="90"/>
          <w:sz w:val="23"/>
        </w:rPr>
        <w:t>.,</w:t>
      </w:r>
      <w:r>
        <w:rPr>
          <w:color w:val="C6C4C8"/>
          <w:sz w:val="23"/>
        </w:rPr>
        <w:t> </w:t>
      </w:r>
      <w:r>
        <w:rPr>
          <w:color w:val="C6C4C8"/>
          <w:spacing w:val="-23"/>
          <w:sz w:val="23"/>
        </w:rPr>
        <w:t> </w:t>
      </w:r>
      <w:r>
        <w:rPr>
          <w:color w:val="C6C4C8"/>
          <w:w w:val="90"/>
          <w:sz w:val="23"/>
        </w:rPr>
        <w:t>5.</w:t>
      </w:r>
      <w:r>
        <w:rPr>
          <w:color w:val="C6C4C8"/>
          <w:sz w:val="23"/>
        </w:rPr>
        <w:tab/>
      </w:r>
      <w:r>
        <w:rPr>
          <w:color w:val="C6C4C8"/>
          <w:spacing w:val="-1"/>
          <w:w w:val="96"/>
          <w:sz w:val="23"/>
        </w:rPr>
        <w:t>ac1</w:t>
      </w:r>
      <w:r>
        <w:rPr>
          <w:color w:val="C6C4C8"/>
          <w:w w:val="96"/>
          <w:sz w:val="23"/>
        </w:rPr>
        <w:t>e</w:t>
      </w:r>
      <w:r>
        <w:rPr>
          <w:color w:val="C6C4C8"/>
          <w:sz w:val="23"/>
        </w:rPr>
        <w:t>  </w:t>
      </w:r>
      <w:r>
        <w:rPr>
          <w:color w:val="C6C4C8"/>
          <w:spacing w:val="-7"/>
          <w:sz w:val="23"/>
        </w:rPr>
        <w:t> </w:t>
      </w:r>
      <w:r>
        <w:rPr>
          <w:b/>
          <w:color w:val="1A1523"/>
          <w:w w:val="104"/>
          <w:sz w:val="23"/>
        </w:rPr>
        <w:t>(6.4%)</w:t>
      </w:r>
      <w:r>
        <w:rPr>
          <w:b/>
          <w:color w:val="1A1523"/>
          <w:sz w:val="23"/>
        </w:rPr>
        <w:tab/>
      </w:r>
      <w:r>
        <w:rPr>
          <w:color w:val="C6C4C8"/>
          <w:w w:val="124"/>
          <w:sz w:val="23"/>
        </w:rPr>
        <w:t>fthe502acres·</w:t>
      </w:r>
      <w:r>
        <w:rPr>
          <w:color w:val="C6C4C8"/>
          <w:spacing w:val="-1"/>
          <w:w w:val="124"/>
          <w:sz w:val="23"/>
        </w:rPr>
        <w:t>·•</w:t>
      </w:r>
      <w:r>
        <w:rPr>
          <w:color w:val="C6C4C8"/>
          <w:spacing w:val="4"/>
          <w:w w:val="124"/>
          <w:sz w:val="23"/>
        </w:rPr>
        <w:t>.</w:t>
      </w:r>
      <w:r>
        <w:rPr>
          <w:color w:val="C6C4C8"/>
          <w:w w:val="88"/>
          <w:sz w:val="23"/>
        </w:rPr>
        <w:t>1..1</w:t>
      </w:r>
      <w:r>
        <w:rPr>
          <w:color w:val="C6C4C8"/>
          <w:sz w:val="23"/>
        </w:rPr>
        <w:t> </w:t>
      </w:r>
      <w:r>
        <w:rPr>
          <w:color w:val="C6C4C8"/>
          <w:spacing w:val="-28"/>
          <w:sz w:val="23"/>
        </w:rPr>
        <w:t> </w:t>
      </w:r>
      <w:r>
        <w:rPr>
          <w:color w:val="C6C4C8"/>
          <w:spacing w:val="-5"/>
          <w:w w:val="89"/>
          <w:sz w:val="23"/>
        </w:rPr>
        <w:t>.1e</w:t>
      </w:r>
      <w:r>
        <w:rPr>
          <w:color w:val="C6C4C8"/>
          <w:w w:val="89"/>
          <w:sz w:val="23"/>
        </w:rPr>
        <w:t> </w:t>
      </w:r>
      <w:r>
        <w:rPr>
          <w:color w:val="C6C4C8"/>
          <w:w w:val="105"/>
          <w:sz w:val="23"/>
        </w:rPr>
        <w:t>l 2-mile study area. a view of the proposed tower is possible ... !l \)pr"ximately 45 acre</w:t>
      </w:r>
      <w:r>
        <w:rPr>
          <w:color w:val="C6C4C8"/>
          <w:spacing w:val="14"/>
          <w:w w:val="105"/>
          <w:sz w:val="23"/>
        </w:rPr>
        <w:t> </w:t>
      </w:r>
      <w:r>
        <w:rPr>
          <w:b/>
          <w:color w:val="1A1523"/>
          <w:w w:val="105"/>
          <w:sz w:val="23"/>
        </w:rPr>
        <w:t>(9.0%)</w:t>
      </w:r>
    </w:p>
    <w:p>
      <w:pPr>
        <w:tabs>
          <w:tab w:pos="7154" w:val="left" w:leader="none"/>
        </w:tabs>
        <w:spacing w:line="240" w:lineRule="exact" w:before="185"/>
        <w:ind w:left="1436" w:right="0" w:firstLine="0"/>
        <w:jc w:val="left"/>
        <w:rPr>
          <w:rFonts w:ascii="Arial" w:hAnsi="Arial"/>
          <w:i/>
          <w:sz w:val="21"/>
        </w:rPr>
      </w:pPr>
      <w:r>
        <w:rPr>
          <w:color w:val="C6C4C8"/>
          <w:sz w:val="23"/>
        </w:rPr>
        <w:t>Of the 77 miles of  public  roads within  Lle </w:t>
      </w:r>
      <w:r>
        <w:rPr>
          <w:color w:val="C6C4C8"/>
          <w:spacing w:val="-13"/>
          <w:sz w:val="23"/>
        </w:rPr>
        <w:t>2-••i..e• </w:t>
      </w:r>
      <w:r>
        <w:rPr>
          <w:color w:val="C6C4C8"/>
          <w:spacing w:val="26"/>
          <w:sz w:val="23"/>
        </w:rPr>
        <w:t> </w:t>
      </w:r>
      <w:r>
        <w:rPr>
          <w:color w:val="C6C4C8"/>
          <w:w w:val="75"/>
          <w:sz w:val="23"/>
        </w:rPr>
        <w:t>11..</w:t>
      </w:r>
      <w:r>
        <w:rPr>
          <w:color w:val="C6C4C8"/>
          <w:spacing w:val="-6"/>
          <w:w w:val="75"/>
          <w:sz w:val="23"/>
        </w:rPr>
        <w:t> </w:t>
      </w:r>
      <w:r>
        <w:rPr>
          <w:color w:val="C6C4C8"/>
          <w:w w:val="75"/>
          <w:sz w:val="23"/>
        </w:rPr>
        <w:t>.u</w:t>
        <w:tab/>
      </w:r>
      <w:r>
        <w:rPr>
          <w:color w:val="C6C4C8"/>
          <w:sz w:val="23"/>
        </w:rPr>
        <w:t>'re., </w:t>
      </w:r>
      <w:r>
        <w:rPr>
          <w:color w:val="C6C4C8"/>
          <w:w w:val="120"/>
          <w:sz w:val="23"/>
        </w:rPr>
        <w:t>fl.el. .) k.1.1.P. </w:t>
      </w:r>
      <w:r>
        <w:rPr>
          <w:color w:val="C6C4C8"/>
          <w:w w:val="75"/>
          <w:sz w:val="23"/>
        </w:rPr>
        <w:t>_ </w:t>
      </w:r>
      <w:r>
        <w:rPr>
          <w:color w:val="C6C4C8"/>
          <w:sz w:val="23"/>
        </w:rPr>
        <w:t>ec. ··.e·:v</w:t>
      </w:r>
      <w:r>
        <w:rPr>
          <w:color w:val="C6C4C8"/>
          <w:spacing w:val="2"/>
          <w:sz w:val="23"/>
        </w:rPr>
        <w:t> </w:t>
      </w:r>
      <w:r>
        <w:rPr>
          <w:rFonts w:ascii="Arial" w:hAnsi="Arial"/>
          <w:i/>
          <w:color w:val="C6C4C8"/>
          <w:sz w:val="21"/>
        </w:rPr>
        <w:t>'":e</w:t>
      </w:r>
    </w:p>
    <w:p>
      <w:pPr>
        <w:pStyle w:val="ListParagraph"/>
        <w:numPr>
          <w:ilvl w:val="0"/>
          <w:numId w:val="36"/>
        </w:numPr>
        <w:tabs>
          <w:tab w:pos="1641" w:val="left" w:leader="none"/>
          <w:tab w:pos="6962" w:val="left" w:leader="none"/>
        </w:tabs>
        <w:spacing w:line="290" w:lineRule="exact" w:before="33" w:after="0"/>
        <w:ind w:left="1439" w:right="1392" w:firstLine="6"/>
        <w:jc w:val="left"/>
        <w:rPr>
          <w:rFonts w:ascii="Times New Roman" w:hAnsi="Times New Roman"/>
          <w:color w:val="C6C4C8"/>
          <w:sz w:val="16"/>
        </w:rPr>
      </w:pPr>
      <w:r>
        <w:rPr>
          <w:rFonts w:ascii="Times New Roman" w:hAnsi="Times New Roman"/>
          <w:color w:val="C6C4C8"/>
          <w:w w:val="110"/>
          <w:sz w:val="16"/>
        </w:rPr>
        <w:t>l ..</w:t>
      </w:r>
      <w:r>
        <w:rPr>
          <w:rFonts w:ascii="Times New Roman" w:hAnsi="Times New Roman"/>
          <w:color w:val="C6C4C8"/>
          <w:spacing w:val="-20"/>
          <w:w w:val="110"/>
          <w:sz w:val="16"/>
        </w:rPr>
        <w:t> </w:t>
      </w:r>
      <w:r>
        <w:rPr>
          <w:rFonts w:ascii="Times New Roman" w:hAnsi="Times New Roman"/>
          <w:color w:val="C6C4C8"/>
          <w:w w:val="110"/>
          <w:sz w:val="23"/>
        </w:rPr>
        <w:t>c</w:t>
      </w:r>
      <w:r>
        <w:rPr>
          <w:rFonts w:ascii="Times New Roman" w:hAnsi="Times New Roman"/>
          <w:color w:val="C6C4C8"/>
          <w:spacing w:val="-15"/>
          <w:w w:val="110"/>
          <w:sz w:val="23"/>
        </w:rPr>
        <w:t> </w:t>
      </w:r>
      <w:r>
        <w:rPr>
          <w:rFonts w:ascii="Times New Roman" w:hAnsi="Times New Roman"/>
          <w:color w:val="C6C4C8"/>
          <w:w w:val="95"/>
          <w:sz w:val="23"/>
        </w:rPr>
        <w:t>&lt;1'-.1;1:,</w:t>
      </w:r>
      <w:r>
        <w:rPr>
          <w:rFonts w:ascii="Times New Roman" w:hAnsi="Times New Roman"/>
          <w:color w:val="C6C4C8"/>
          <w:spacing w:val="-29"/>
          <w:w w:val="95"/>
          <w:sz w:val="23"/>
        </w:rPr>
        <w:t> </w:t>
      </w:r>
      <w:r>
        <w:rPr>
          <w:rFonts w:ascii="Times New Roman" w:hAnsi="Times New Roman"/>
          <w:color w:val="C6C4C8"/>
          <w:spacing w:val="-6"/>
          <w:w w:val="110"/>
          <w:sz w:val="23"/>
        </w:rPr>
        <w:t>))•'-;•.:1,</w:t>
      </w:r>
      <w:r>
        <w:rPr>
          <w:rFonts w:ascii="Times New Roman" w:hAnsi="Times New Roman"/>
          <w:color w:val="C6C4C8"/>
          <w:spacing w:val="-42"/>
          <w:w w:val="110"/>
          <w:sz w:val="23"/>
        </w:rPr>
        <w:t> </w:t>
      </w:r>
      <w:r>
        <w:rPr>
          <w:rFonts w:ascii="Times New Roman" w:hAnsi="Times New Roman"/>
          <w:color w:val="C6C4C8"/>
          <w:w w:val="95"/>
          <w:sz w:val="31"/>
        </w:rPr>
        <w:t>te:.:</w:t>
      </w:r>
      <w:r>
        <w:rPr>
          <w:rFonts w:ascii="Times New Roman" w:hAnsi="Times New Roman"/>
          <w:color w:val="C6C4C8"/>
          <w:spacing w:val="-51"/>
          <w:w w:val="95"/>
          <w:sz w:val="31"/>
        </w:rPr>
        <w:t> </w:t>
      </w:r>
      <w:r>
        <w:rPr>
          <w:rFonts w:ascii="Times New Roman" w:hAnsi="Times New Roman"/>
          <w:color w:val="C6C4C8"/>
          <w:spacing w:val="-5"/>
          <w:w w:val="110"/>
          <w:sz w:val="31"/>
        </w:rPr>
        <w:t>:</w:t>
      </w:r>
      <w:r>
        <w:rPr>
          <w:rFonts w:ascii="Times New Roman" w:hAnsi="Times New Roman"/>
          <w:color w:val="C6C4C8"/>
          <w:spacing w:val="-5"/>
          <w:w w:val="110"/>
          <w:sz w:val="23"/>
        </w:rPr>
        <w:t>a</w:t>
      </w:r>
      <w:r>
        <w:rPr>
          <w:rFonts w:ascii="Times New Roman" w:hAnsi="Times New Roman"/>
          <w:color w:val="C6C4C8"/>
          <w:spacing w:val="9"/>
          <w:w w:val="110"/>
          <w:sz w:val="23"/>
        </w:rPr>
        <w:t> </w:t>
      </w:r>
      <w:r>
        <w:rPr>
          <w:rFonts w:ascii="Times New Roman" w:hAnsi="Times New Roman"/>
          <w:color w:val="C6C4C8"/>
          <w:w w:val="110"/>
          <w:sz w:val="23"/>
        </w:rPr>
        <w:t>lmear</w:t>
      </w:r>
      <w:r>
        <w:rPr>
          <w:rFonts w:ascii="Times New Roman" w:hAnsi="Times New Roman"/>
          <w:color w:val="C6C4C8"/>
          <w:spacing w:val="-28"/>
          <w:w w:val="110"/>
          <w:sz w:val="23"/>
        </w:rPr>
        <w:t> </w:t>
      </w:r>
      <w:r>
        <w:rPr>
          <w:rFonts w:ascii="Times New Roman" w:hAnsi="Times New Roman"/>
          <w:color w:val="C6C4C8"/>
          <w:w w:val="110"/>
          <w:sz w:val="23"/>
        </w:rPr>
        <w:t>nu.e</w:t>
      </w:r>
      <w:r>
        <w:rPr>
          <w:rFonts w:ascii="Times New Roman" w:hAnsi="Times New Roman"/>
          <w:color w:val="C6C4C8"/>
          <w:spacing w:val="36"/>
          <w:w w:val="110"/>
          <w:sz w:val="23"/>
        </w:rPr>
        <w:t> </w:t>
      </w:r>
      <w:r>
        <w:rPr>
          <w:rFonts w:ascii="Times New Roman" w:hAnsi="Times New Roman"/>
          <w:b/>
          <w:color w:val="1A1523"/>
          <w:w w:val="110"/>
          <w:sz w:val="23"/>
        </w:rPr>
        <w:t>(2.5%)</w:t>
      </w:r>
      <w:r>
        <w:rPr>
          <w:rFonts w:ascii="Times New Roman" w:hAnsi="Times New Roman"/>
          <w:b/>
          <w:color w:val="1A1523"/>
          <w:spacing w:val="10"/>
          <w:w w:val="110"/>
          <w:sz w:val="23"/>
        </w:rPr>
        <w:t> </w:t>
      </w:r>
      <w:r>
        <w:rPr>
          <w:rFonts w:ascii="Times New Roman" w:hAnsi="Times New Roman"/>
          <w:b/>
          <w:color w:val="08070C"/>
          <w:w w:val="110"/>
          <w:sz w:val="23"/>
        </w:rPr>
        <w:t>Of</w:t>
      </w:r>
      <w:r>
        <w:rPr>
          <w:rFonts w:ascii="Times New Roman" w:hAnsi="Times New Roman"/>
          <w:b/>
          <w:color w:val="08070C"/>
          <w:spacing w:val="-29"/>
          <w:w w:val="110"/>
          <w:sz w:val="23"/>
        </w:rPr>
        <w:t> </w:t>
      </w:r>
      <w:r>
        <w:rPr>
          <w:rFonts w:ascii="Times New Roman" w:hAnsi="Times New Roman"/>
          <w:b/>
          <w:color w:val="08070C"/>
          <w:w w:val="110"/>
          <w:sz w:val="23"/>
        </w:rPr>
        <w:t>the</w:t>
      </w:r>
      <w:r>
        <w:rPr>
          <w:rFonts w:ascii="Times New Roman" w:hAnsi="Times New Roman"/>
          <w:b/>
          <w:color w:val="08070C"/>
          <w:spacing w:val="-32"/>
          <w:w w:val="110"/>
          <w:sz w:val="23"/>
        </w:rPr>
        <w:t> </w:t>
      </w:r>
      <w:r>
        <w:rPr>
          <w:rFonts w:ascii="Times New Roman" w:hAnsi="Times New Roman"/>
          <w:b/>
          <w:color w:val="08070C"/>
          <w:w w:val="110"/>
          <w:sz w:val="23"/>
        </w:rPr>
        <w:t>22.9</w:t>
      </w:r>
      <w:r>
        <w:rPr>
          <w:rFonts w:ascii="Times New Roman" w:hAnsi="Times New Roman"/>
          <w:b/>
          <w:color w:val="08070C"/>
          <w:spacing w:val="-29"/>
          <w:w w:val="110"/>
          <w:sz w:val="23"/>
        </w:rPr>
        <w:t> </w:t>
      </w:r>
      <w:r>
        <w:rPr>
          <w:rFonts w:ascii="Times New Roman" w:hAnsi="Times New Roman"/>
          <w:b/>
          <w:color w:val="08070C"/>
          <w:w w:val="110"/>
          <w:sz w:val="23"/>
        </w:rPr>
        <w:t>miles</w:t>
      </w:r>
      <w:r>
        <w:rPr>
          <w:rFonts w:ascii="Times New Roman" w:hAnsi="Times New Roman"/>
          <w:b/>
          <w:color w:val="08070C"/>
          <w:spacing w:val="-33"/>
          <w:w w:val="110"/>
          <w:sz w:val="23"/>
        </w:rPr>
        <w:t> </w:t>
      </w:r>
      <w:r>
        <w:rPr>
          <w:rFonts w:ascii="Times New Roman" w:hAnsi="Times New Roman"/>
          <w:b/>
          <w:color w:val="1A1523"/>
          <w:w w:val="110"/>
          <w:sz w:val="23"/>
        </w:rPr>
        <w:t>of</w:t>
      </w:r>
      <w:r>
        <w:rPr>
          <w:rFonts w:ascii="Times New Roman" w:hAnsi="Times New Roman"/>
          <w:b/>
          <w:color w:val="1A1523"/>
          <w:spacing w:val="-19"/>
          <w:w w:val="110"/>
          <w:sz w:val="23"/>
        </w:rPr>
        <w:t> </w:t>
      </w:r>
      <w:r>
        <w:rPr>
          <w:rFonts w:ascii="Times New Roman" w:hAnsi="Times New Roman"/>
          <w:b/>
          <w:color w:val="08070C"/>
          <w:w w:val="110"/>
          <w:sz w:val="23"/>
        </w:rPr>
        <w:t>public</w:t>
      </w:r>
      <w:r>
        <w:rPr>
          <w:rFonts w:ascii="Times New Roman" w:hAnsi="Times New Roman"/>
          <w:b/>
          <w:color w:val="08070C"/>
          <w:spacing w:val="-24"/>
          <w:w w:val="110"/>
          <w:sz w:val="23"/>
        </w:rPr>
        <w:t> </w:t>
      </w:r>
      <w:r>
        <w:rPr>
          <w:rFonts w:ascii="Times New Roman" w:hAnsi="Times New Roman"/>
          <w:b/>
          <w:color w:val="08070C"/>
          <w:w w:val="110"/>
          <w:sz w:val="23"/>
        </w:rPr>
        <w:t>roads</w:t>
      </w:r>
      <w:r>
        <w:rPr>
          <w:rFonts w:ascii="Times New Roman" w:hAnsi="Times New Roman"/>
          <w:b/>
          <w:color w:val="08070C"/>
          <w:spacing w:val="-28"/>
          <w:w w:val="110"/>
          <w:sz w:val="23"/>
        </w:rPr>
        <w:t> </w:t>
      </w:r>
      <w:r>
        <w:rPr>
          <w:rFonts w:ascii="Times New Roman" w:hAnsi="Times New Roman"/>
          <w:b/>
          <w:color w:val="1A1523"/>
          <w:w w:val="110"/>
          <w:sz w:val="23"/>
        </w:rPr>
        <w:t>within</w:t>
      </w:r>
      <w:r>
        <w:rPr>
          <w:rFonts w:ascii="Times New Roman" w:hAnsi="Times New Roman"/>
          <w:b/>
          <w:color w:val="1A1523"/>
          <w:spacing w:val="-28"/>
          <w:w w:val="110"/>
          <w:sz w:val="23"/>
        </w:rPr>
        <w:t> </w:t>
      </w:r>
      <w:r>
        <w:rPr>
          <w:rFonts w:ascii="Times New Roman" w:hAnsi="Times New Roman"/>
          <w:b/>
          <w:color w:val="08070C"/>
          <w:w w:val="110"/>
          <w:sz w:val="23"/>
        </w:rPr>
        <w:t>the</w:t>
      </w:r>
      <w:r>
        <w:rPr>
          <w:rFonts w:ascii="Times New Roman" w:hAnsi="Times New Roman"/>
          <w:b/>
          <w:color w:val="1A1523"/>
          <w:w w:val="110"/>
          <w:sz w:val="23"/>
        </w:rPr>
        <w:t> </w:t>
      </w:r>
      <w:r>
        <w:rPr>
          <w:rFonts w:ascii="Times New Roman" w:hAnsi="Times New Roman"/>
          <w:b/>
          <w:color w:val="1A1523"/>
          <w:w w:val="104"/>
          <w:sz w:val="23"/>
        </w:rPr>
        <w:t>1/2-mile</w:t>
      </w:r>
      <w:r>
        <w:rPr>
          <w:rFonts w:ascii="Times New Roman" w:hAnsi="Times New Roman"/>
          <w:b/>
          <w:color w:val="1A1523"/>
          <w:spacing w:val="5"/>
          <w:sz w:val="23"/>
        </w:rPr>
        <w:t> </w:t>
      </w:r>
      <w:r>
        <w:rPr>
          <w:rFonts w:ascii="Times New Roman" w:hAnsi="Times New Roman"/>
          <w:b/>
          <w:color w:val="08070C"/>
          <w:spacing w:val="-1"/>
          <w:w w:val="105"/>
          <w:sz w:val="23"/>
        </w:rPr>
        <w:t>radiu</w:t>
      </w:r>
      <w:r>
        <w:rPr>
          <w:rFonts w:ascii="Times New Roman" w:hAnsi="Times New Roman"/>
          <w:b/>
          <w:color w:val="08070C"/>
          <w:w w:val="105"/>
          <w:sz w:val="23"/>
        </w:rPr>
        <w:t>s</w:t>
      </w:r>
      <w:r>
        <w:rPr>
          <w:rFonts w:ascii="Times New Roman" w:hAnsi="Times New Roman"/>
          <w:b/>
          <w:color w:val="08070C"/>
          <w:spacing w:val="-5"/>
          <w:sz w:val="23"/>
        </w:rPr>
        <w:t> </w:t>
      </w:r>
      <w:r>
        <w:rPr>
          <w:rFonts w:ascii="Times New Roman" w:hAnsi="Times New Roman"/>
          <w:b/>
          <w:color w:val="1A1523"/>
          <w:spacing w:val="-1"/>
          <w:w w:val="106"/>
          <w:sz w:val="23"/>
        </w:rPr>
        <w:t>stud</w:t>
      </w:r>
      <w:r>
        <w:rPr>
          <w:rFonts w:ascii="Times New Roman" w:hAnsi="Times New Roman"/>
          <w:b/>
          <w:color w:val="1A1523"/>
          <w:w w:val="106"/>
          <w:sz w:val="23"/>
        </w:rPr>
        <w:t>y</w:t>
      </w:r>
      <w:r>
        <w:rPr>
          <w:rFonts w:ascii="Times New Roman" w:hAnsi="Times New Roman"/>
          <w:b/>
          <w:color w:val="1A1523"/>
          <w:spacing w:val="2"/>
          <w:sz w:val="23"/>
        </w:rPr>
        <w:t> </w:t>
      </w:r>
      <w:r>
        <w:rPr>
          <w:rFonts w:ascii="Times New Roman" w:hAnsi="Times New Roman"/>
          <w:b/>
          <w:color w:val="08070C"/>
          <w:w w:val="105"/>
          <w:sz w:val="23"/>
        </w:rPr>
        <w:t>are</w:t>
      </w:r>
      <w:r>
        <w:rPr>
          <w:rFonts w:ascii="Times New Roman" w:hAnsi="Times New Roman"/>
          <w:b/>
          <w:color w:val="08070C"/>
          <w:spacing w:val="-6"/>
          <w:w w:val="105"/>
          <w:sz w:val="23"/>
        </w:rPr>
        <w:t>a</w:t>
      </w:r>
      <w:r>
        <w:rPr>
          <w:rFonts w:ascii="Times New Roman" w:hAnsi="Times New Roman"/>
          <w:b/>
          <w:color w:val="C6C4C8"/>
          <w:w w:val="105"/>
          <w:sz w:val="23"/>
        </w:rPr>
        <w:t>.</w:t>
      </w:r>
      <w:r>
        <w:rPr>
          <w:rFonts w:ascii="Times New Roman" w:hAnsi="Times New Roman"/>
          <w:b/>
          <w:color w:val="C6C4C8"/>
          <w:spacing w:val="-14"/>
          <w:sz w:val="23"/>
        </w:rPr>
        <w:t> </w:t>
      </w:r>
      <w:r>
        <w:rPr>
          <w:rFonts w:ascii="Times New Roman" w:hAnsi="Times New Roman"/>
          <w:color w:val="C6C4C8"/>
          <w:spacing w:val="-10"/>
          <w:w w:val="105"/>
          <w:sz w:val="23"/>
        </w:rPr>
        <w:t>.</w:t>
      </w:r>
      <w:r>
        <w:rPr>
          <w:rFonts w:ascii="Times New Roman" w:hAnsi="Times New Roman"/>
          <w:color w:val="C6C4C8"/>
          <w:spacing w:val="-1"/>
          <w:w w:val="103"/>
          <w:sz w:val="23"/>
        </w:rPr>
        <w:t>"1tentia</w:t>
      </w:r>
      <w:r>
        <w:rPr>
          <w:rFonts w:ascii="Times New Roman" w:hAnsi="Times New Roman"/>
          <w:color w:val="C6C4C8"/>
          <w:w w:val="103"/>
          <w:sz w:val="23"/>
        </w:rPr>
        <w:t>l</w:t>
      </w:r>
      <w:r>
        <w:rPr>
          <w:rFonts w:ascii="Times New Roman" w:hAnsi="Times New Roman"/>
          <w:color w:val="C6C4C8"/>
          <w:spacing w:val="7"/>
          <w:sz w:val="23"/>
        </w:rPr>
        <w:t> </w:t>
      </w:r>
      <w:r>
        <w:rPr>
          <w:rFonts w:ascii="Times New Roman" w:hAnsi="Times New Roman"/>
          <w:color w:val="C6C4C8"/>
          <w:spacing w:val="-1"/>
          <w:w w:val="104"/>
          <w:sz w:val="23"/>
        </w:rPr>
        <w:t>P1'</w:t>
      </w:r>
      <w:r>
        <w:rPr>
          <w:rFonts w:ascii="Times New Roman" w:hAnsi="Times New Roman"/>
          <w:color w:val="C6C4C8"/>
          <w:spacing w:val="19"/>
          <w:w w:val="104"/>
          <w:sz w:val="23"/>
        </w:rPr>
        <w:t>-</w:t>
      </w:r>
      <w:r>
        <w:rPr>
          <w:rFonts w:ascii="Times New Roman" w:hAnsi="Times New Roman"/>
          <w:color w:val="C6C4C8"/>
          <w:spacing w:val="-1"/>
          <w:w w:val="83"/>
          <w:sz w:val="23"/>
        </w:rPr>
        <w:t>ec</w:t>
      </w:r>
      <w:r>
        <w:rPr>
          <w:rFonts w:ascii="Times New Roman" w:hAnsi="Times New Roman"/>
          <w:color w:val="C6C4C8"/>
          <w:w w:val="83"/>
          <w:sz w:val="23"/>
        </w:rPr>
        <w:t>.</w:t>
      </w:r>
      <w:r>
        <w:rPr>
          <w:rFonts w:ascii="Times New Roman" w:hAnsi="Times New Roman"/>
          <w:color w:val="C6C4C8"/>
          <w:sz w:val="23"/>
        </w:rPr>
        <w:t> </w:t>
      </w:r>
      <w:r>
        <w:rPr>
          <w:rFonts w:ascii="Times New Roman" w:hAnsi="Times New Roman"/>
          <w:color w:val="C6C4C8"/>
          <w:spacing w:val="-20"/>
          <w:sz w:val="23"/>
        </w:rPr>
        <w:t> </w:t>
      </w:r>
      <w:r>
        <w:rPr>
          <w:rFonts w:ascii="Times New Roman" w:hAnsi="Times New Roman"/>
          <w:color w:val="C6C4C8"/>
          <w:w w:val="107"/>
          <w:sz w:val="23"/>
        </w:rPr>
        <w:t>··.e..</w:t>
      </w:r>
      <w:r>
        <w:rPr>
          <w:rFonts w:ascii="Times New Roman" w:hAnsi="Times New Roman"/>
          <w:color w:val="C6C4C8"/>
          <w:sz w:val="23"/>
        </w:rPr>
        <w:t>  </w:t>
      </w:r>
      <w:r>
        <w:rPr>
          <w:rFonts w:ascii="Times New Roman" w:hAnsi="Times New Roman"/>
          <w:color w:val="C6C4C8"/>
          <w:spacing w:val="12"/>
          <w:sz w:val="23"/>
        </w:rPr>
        <w:t> </w:t>
      </w:r>
      <w:r>
        <w:rPr>
          <w:rFonts w:ascii="Times New Roman" w:hAnsi="Times New Roman"/>
          <w:color w:val="C6C4C8"/>
          <w:w w:val="56"/>
          <w:sz w:val="23"/>
        </w:rPr>
        <w:t>&lt;</w:t>
      </w:r>
      <w:r>
        <w:rPr>
          <w:rFonts w:ascii="Times New Roman" w:hAnsi="Times New Roman"/>
          <w:color w:val="C6C4C8"/>
          <w:spacing w:val="-30"/>
          <w:sz w:val="23"/>
        </w:rPr>
        <w:t> </w:t>
      </w:r>
      <w:r>
        <w:rPr>
          <w:rFonts w:ascii="Times New Roman" w:hAnsi="Times New Roman"/>
          <w:i/>
          <w:color w:val="C6C4C8"/>
          <w:w w:val="56"/>
          <w:sz w:val="23"/>
        </w:rPr>
        <w:t>:e.</w:t>
      </w:r>
      <w:r>
        <w:rPr>
          <w:rFonts w:ascii="Times New Roman" w:hAnsi="Times New Roman"/>
          <w:i/>
          <w:color w:val="C6C4C8"/>
          <w:sz w:val="23"/>
        </w:rPr>
        <w:tab/>
      </w:r>
      <w:r>
        <w:rPr>
          <w:rFonts w:ascii="Times New Roman" w:hAnsi="Times New Roman"/>
          <w:color w:val="C6C4C8"/>
          <w:w w:val="128"/>
          <w:sz w:val="17"/>
        </w:rPr>
        <w:t>1</w:t>
      </w:r>
      <w:r>
        <w:rPr>
          <w:rFonts w:ascii="Times New Roman" w:hAnsi="Times New Roman"/>
          <w:color w:val="C6C4C8"/>
          <w:spacing w:val="-1"/>
          <w:w w:val="128"/>
          <w:sz w:val="17"/>
        </w:rPr>
        <w:t>\t1</w:t>
      </w:r>
      <w:r>
        <w:rPr>
          <w:rFonts w:ascii="Times New Roman" w:hAnsi="Times New Roman"/>
          <w:color w:val="C6C4C8"/>
          <w:w w:val="128"/>
          <w:sz w:val="17"/>
        </w:rPr>
        <w:t>c</w:t>
      </w:r>
      <w:r>
        <w:rPr>
          <w:rFonts w:ascii="Times New Roman" w:hAnsi="Times New Roman"/>
          <w:color w:val="C6C4C8"/>
          <w:sz w:val="17"/>
        </w:rPr>
        <w:t> </w:t>
      </w:r>
      <w:r>
        <w:rPr>
          <w:rFonts w:ascii="Times New Roman" w:hAnsi="Times New Roman"/>
          <w:color w:val="C6C4C8"/>
          <w:spacing w:val="1"/>
          <w:sz w:val="17"/>
        </w:rPr>
        <w:t> </w:t>
      </w:r>
      <w:r>
        <w:rPr>
          <w:rFonts w:ascii="Times New Roman" w:hAnsi="Times New Roman"/>
          <w:color w:val="C6C4C8"/>
          <w:spacing w:val="-8"/>
          <w:w w:val="128"/>
          <w:sz w:val="17"/>
        </w:rPr>
        <w:t>,</w:t>
      </w:r>
      <w:r>
        <w:rPr>
          <w:rFonts w:ascii="Times New Roman" w:hAnsi="Times New Roman"/>
          <w:color w:val="C6C4C8"/>
          <w:w w:val="252"/>
          <w:sz w:val="17"/>
        </w:rPr>
        <w:t>.</w:t>
      </w:r>
      <w:r>
        <w:rPr>
          <w:rFonts w:ascii="Times New Roman" w:hAnsi="Times New Roman"/>
          <w:color w:val="C6C4C8"/>
          <w:spacing w:val="-21"/>
          <w:w w:val="252"/>
          <w:sz w:val="17"/>
        </w:rPr>
        <w:t>.</w:t>
      </w:r>
      <w:r>
        <w:rPr>
          <w:rFonts w:ascii="Times New Roman" w:hAnsi="Times New Roman"/>
          <w:color w:val="C6C4C8"/>
          <w:spacing w:val="-72"/>
          <w:w w:val="252"/>
          <w:sz w:val="17"/>
        </w:rPr>
        <w:t>.</w:t>
      </w:r>
      <w:r>
        <w:rPr>
          <w:rFonts w:ascii="Times New Roman" w:hAnsi="Times New Roman"/>
          <w:color w:val="C6C4C8"/>
          <w:spacing w:val="-114"/>
          <w:w w:val="252"/>
          <w:sz w:val="17"/>
        </w:rPr>
        <w:t>.</w:t>
      </w:r>
      <w:r>
        <w:rPr>
          <w:rFonts w:ascii="Times New Roman" w:hAnsi="Times New Roman"/>
          <w:color w:val="C6C4C8"/>
          <w:w w:val="61"/>
          <w:sz w:val="21"/>
        </w:rPr>
        <w:t>g_</w:t>
      </w:r>
      <w:r>
        <w:rPr>
          <w:rFonts w:ascii="Times New Roman" w:hAnsi="Times New Roman"/>
          <w:color w:val="C6C4C8"/>
          <w:spacing w:val="-9"/>
          <w:sz w:val="21"/>
        </w:rPr>
        <w:t> </w:t>
      </w:r>
      <w:r>
        <w:rPr>
          <w:rFonts w:ascii="Times New Roman" w:hAnsi="Times New Roman"/>
          <w:i/>
          <w:color w:val="C6C4C8"/>
          <w:w w:val="88"/>
          <w:sz w:val="23"/>
        </w:rPr>
        <w:t>1e</w:t>
      </w:r>
      <w:r>
        <w:rPr>
          <w:rFonts w:ascii="Times New Roman" w:hAnsi="Times New Roman"/>
          <w:i/>
          <w:color w:val="C6C4C8"/>
          <w:sz w:val="23"/>
        </w:rPr>
        <w:t> </w:t>
      </w:r>
      <w:r>
        <w:rPr>
          <w:rFonts w:ascii="Times New Roman" w:hAnsi="Times New Roman"/>
          <w:i/>
          <w:color w:val="C6C4C8"/>
          <w:spacing w:val="-29"/>
          <w:sz w:val="23"/>
        </w:rPr>
        <w:t> </w:t>
      </w:r>
      <w:r>
        <w:rPr>
          <w:rFonts w:ascii="Times New Roman" w:hAnsi="Times New Roman"/>
          <w:color w:val="C6C4C8"/>
          <w:w w:val="88"/>
          <w:sz w:val="23"/>
        </w:rPr>
        <w:t>·</w:t>
      </w:r>
      <w:r>
        <w:rPr>
          <w:rFonts w:ascii="Times New Roman" w:hAnsi="Times New Roman"/>
          <w:color w:val="C6C4C8"/>
          <w:spacing w:val="5"/>
          <w:sz w:val="23"/>
        </w:rPr>
        <w:t> </w:t>
      </w:r>
      <w:r>
        <w:rPr>
          <w:rFonts w:ascii="Times New Roman" w:hAnsi="Times New Roman"/>
          <w:color w:val="C6C4C8"/>
          <w:w w:val="79"/>
          <w:sz w:val="23"/>
        </w:rPr>
        <w:t>1.1</w:t>
      </w:r>
      <w:r>
        <w:rPr>
          <w:rFonts w:ascii="Times New Roman" w:hAnsi="Times New Roman"/>
          <w:color w:val="C6C4C8"/>
          <w:spacing w:val="-23"/>
          <w:w w:val="79"/>
          <w:sz w:val="23"/>
        </w:rPr>
        <w:t>,</w:t>
      </w:r>
      <w:r>
        <w:rPr>
          <w:rFonts w:ascii="Times New Roman" w:hAnsi="Times New Roman"/>
          <w:color w:val="C6C4C8"/>
          <w:w w:val="107"/>
          <w:sz w:val="23"/>
        </w:rPr>
        <w:t>.</w:t>
      </w:r>
      <w:r>
        <w:rPr>
          <w:rFonts w:ascii="Times New Roman" w:hAnsi="Times New Roman"/>
          <w:color w:val="C6C4C8"/>
          <w:spacing w:val="-49"/>
          <w:w w:val="107"/>
          <w:sz w:val="23"/>
        </w:rPr>
        <w:t>•</w:t>
      </w:r>
      <w:r>
        <w:rPr>
          <w:rFonts w:ascii="Times New Roman" w:hAnsi="Times New Roman"/>
          <w:color w:val="C6C4C8"/>
          <w:spacing w:val="-74"/>
          <w:w w:val="107"/>
          <w:sz w:val="23"/>
        </w:rPr>
        <w:t>1</w:t>
      </w:r>
      <w:r>
        <w:rPr>
          <w:rFonts w:ascii="Times New Roman" w:hAnsi="Times New Roman"/>
          <w:color w:val="C6C4C8"/>
          <w:w w:val="107"/>
          <w:sz w:val="23"/>
        </w:rPr>
        <w:t>•</w:t>
      </w:r>
      <w:r>
        <w:rPr>
          <w:rFonts w:ascii="Times New Roman" w:hAnsi="Times New Roman"/>
          <w:color w:val="C6C4C8"/>
          <w:sz w:val="23"/>
        </w:rPr>
        <w:t>  </w:t>
      </w:r>
      <w:r>
        <w:rPr>
          <w:rFonts w:ascii="Times New Roman" w:hAnsi="Times New Roman"/>
          <w:color w:val="C6C4C8"/>
          <w:spacing w:val="15"/>
          <w:sz w:val="23"/>
        </w:rPr>
        <w:t> </w:t>
      </w:r>
      <w:r>
        <w:rPr>
          <w:rFonts w:ascii="Times New Roman" w:hAnsi="Times New Roman"/>
          <w:i/>
          <w:color w:val="C6C4C8"/>
          <w:w w:val="107"/>
          <w:sz w:val="23"/>
        </w:rPr>
        <w:t>:</w:t>
      </w:r>
      <w:r>
        <w:rPr>
          <w:rFonts w:ascii="Times New Roman" w:hAnsi="Times New Roman"/>
          <w:i/>
          <w:color w:val="C6C4C8"/>
          <w:spacing w:val="28"/>
          <w:sz w:val="23"/>
        </w:rPr>
        <w:t> </w:t>
      </w:r>
      <w:r>
        <w:rPr>
          <w:rFonts w:ascii="Times New Roman" w:hAnsi="Times New Roman"/>
          <w:color w:val="C6C4C8"/>
          <w:w w:val="107"/>
          <w:sz w:val="23"/>
        </w:rPr>
        <w:t>.:</w:t>
      </w:r>
      <w:r>
        <w:rPr>
          <w:rFonts w:ascii="Times New Roman" w:hAnsi="Times New Roman"/>
          <w:color w:val="C6C4C8"/>
          <w:spacing w:val="2"/>
          <w:w w:val="107"/>
          <w:sz w:val="23"/>
        </w:rPr>
        <w:t>.</w:t>
      </w:r>
      <w:r>
        <w:rPr>
          <w:rFonts w:ascii="Times New Roman" w:hAnsi="Times New Roman"/>
          <w:color w:val="C6C4C8"/>
          <w:spacing w:val="-1"/>
          <w:w w:val="100"/>
          <w:sz w:val="23"/>
        </w:rPr>
        <w:t>•</w:t>
      </w:r>
      <w:r>
        <w:rPr>
          <w:rFonts w:ascii="Times New Roman" w:hAnsi="Times New Roman"/>
          <w:color w:val="C6C4C8"/>
          <w:spacing w:val="-17"/>
          <w:w w:val="100"/>
          <w:sz w:val="23"/>
        </w:rPr>
        <w:t>•</w:t>
      </w:r>
      <w:r>
        <w:rPr>
          <w:rFonts w:ascii="Times New Roman" w:hAnsi="Times New Roman"/>
          <w:color w:val="C6C4C8"/>
          <w:w w:val="100"/>
          <w:sz w:val="23"/>
        </w:rPr>
        <w:t>e</w:t>
      </w:r>
      <w:r>
        <w:rPr>
          <w:rFonts w:ascii="Times New Roman" w:hAnsi="Times New Roman"/>
          <w:color w:val="C6C4C8"/>
          <w:sz w:val="23"/>
        </w:rPr>
        <w:t>  </w:t>
      </w:r>
      <w:r>
        <w:rPr>
          <w:rFonts w:ascii="Times New Roman" w:hAnsi="Times New Roman"/>
          <w:color w:val="C6C4C8"/>
          <w:spacing w:val="-15"/>
          <w:sz w:val="23"/>
        </w:rPr>
        <w:t> </w:t>
      </w:r>
      <w:r>
        <w:rPr>
          <w:rFonts w:ascii="Times New Roman" w:hAnsi="Times New Roman"/>
          <w:b/>
          <w:color w:val="1A1523"/>
          <w:w w:val="105"/>
          <w:sz w:val="23"/>
        </w:rPr>
        <w:t>(5.7%)</w:t>
      </w:r>
      <w:r>
        <w:rPr>
          <w:rFonts w:ascii="Times New Roman" w:hAnsi="Times New Roman"/>
          <w:b/>
          <w:color w:val="1A1523"/>
          <w:spacing w:val="-8"/>
          <w:sz w:val="23"/>
        </w:rPr>
        <w:t> </w:t>
      </w:r>
      <w:r>
        <w:rPr>
          <w:rFonts w:ascii="Times New Roman" w:hAnsi="Times New Roman"/>
          <w:color w:val="4B4962"/>
          <w:w w:val="105"/>
          <w:sz w:val="23"/>
        </w:rPr>
        <w:t>"</w:t>
      </w:r>
    </w:p>
    <w:p>
      <w:pPr>
        <w:spacing w:before="199"/>
        <w:ind w:left="2157" w:right="0" w:firstLine="0"/>
        <w:jc w:val="left"/>
        <w:rPr>
          <w:sz w:val="23"/>
        </w:rPr>
      </w:pPr>
      <w:r>
        <w:rPr>
          <w:color w:val="08070C"/>
          <w:w w:val="105"/>
          <w:sz w:val="23"/>
        </w:rPr>
        <w:t>- </w:t>
      </w:r>
      <w:r>
        <w:rPr>
          <w:color w:val="1A1523"/>
          <w:w w:val="105"/>
          <w:sz w:val="23"/>
        </w:rPr>
        <w:t>S</w:t>
      </w:r>
      <w:r>
        <w:rPr>
          <w:color w:val="3A2F3F"/>
          <w:w w:val="105"/>
          <w:sz w:val="23"/>
        </w:rPr>
        <w:t>a</w:t>
      </w:r>
      <w:r>
        <w:rPr>
          <w:color w:val="1A1523"/>
          <w:w w:val="105"/>
          <w:sz w:val="23"/>
        </w:rPr>
        <w:t>rato</w:t>
      </w:r>
      <w:r>
        <w:rPr>
          <w:color w:val="3A2F3F"/>
          <w:w w:val="105"/>
          <w:sz w:val="23"/>
        </w:rPr>
        <w:t>g</w:t>
      </w:r>
      <w:r>
        <w:rPr>
          <w:color w:val="1A1523"/>
          <w:w w:val="105"/>
          <w:sz w:val="23"/>
        </w:rPr>
        <w:t>a A</w:t>
      </w:r>
      <w:r>
        <w:rPr>
          <w:color w:val="3A2F3F"/>
          <w:w w:val="105"/>
          <w:sz w:val="23"/>
        </w:rPr>
        <w:t>sso</w:t>
      </w:r>
      <w:r>
        <w:rPr>
          <w:color w:val="1A1523"/>
          <w:w w:val="105"/>
          <w:sz w:val="23"/>
        </w:rPr>
        <w:t>ci</w:t>
      </w:r>
      <w:r>
        <w:rPr>
          <w:color w:val="3A2F3F"/>
          <w:w w:val="105"/>
          <w:sz w:val="23"/>
        </w:rPr>
        <w:t>a</w:t>
      </w:r>
      <w:r>
        <w:rPr>
          <w:color w:val="1A1523"/>
          <w:w w:val="105"/>
          <w:sz w:val="23"/>
        </w:rPr>
        <w:t>te</w:t>
      </w:r>
      <w:r>
        <w:rPr>
          <w:color w:val="3A2F3F"/>
          <w:w w:val="105"/>
          <w:sz w:val="23"/>
        </w:rPr>
        <w:t>s </w:t>
      </w:r>
      <w:r>
        <w:rPr>
          <w:color w:val="1A1523"/>
          <w:w w:val="105"/>
          <w:sz w:val="23"/>
        </w:rPr>
        <w:t>VRA</w:t>
      </w:r>
      <w:r>
        <w:rPr>
          <w:color w:val="3A2F3F"/>
          <w:w w:val="105"/>
          <w:sz w:val="23"/>
        </w:rPr>
        <w:t>, </w:t>
      </w:r>
      <w:r>
        <w:rPr>
          <w:color w:val="1A1523"/>
          <w:w w:val="105"/>
          <w:sz w:val="23"/>
        </w:rPr>
        <w:t>p</w:t>
      </w:r>
      <w:r>
        <w:rPr>
          <w:color w:val="3A2F3F"/>
          <w:w w:val="105"/>
          <w:sz w:val="23"/>
        </w:rPr>
        <w:t>a</w:t>
      </w:r>
      <w:r>
        <w:rPr>
          <w:color w:val="1A1523"/>
          <w:w w:val="105"/>
          <w:sz w:val="23"/>
        </w:rPr>
        <w:t>ge 4</w:t>
      </w:r>
      <w:r>
        <w:rPr>
          <w:color w:val="3F211F"/>
          <w:w w:val="105"/>
          <w:sz w:val="23"/>
        </w:rPr>
        <w:t>.</w:t>
      </w:r>
    </w:p>
    <w:p>
      <w:pPr>
        <w:spacing w:before="215"/>
        <w:ind w:left="1444" w:right="0" w:firstLine="0"/>
        <w:jc w:val="left"/>
        <w:rPr>
          <w:rFonts w:ascii="Arial"/>
          <w:sz w:val="21"/>
        </w:rPr>
      </w:pPr>
      <w:r>
        <w:rPr>
          <w:rFonts w:ascii="Arial"/>
          <w:color w:val="1A1523"/>
          <w:w w:val="105"/>
          <w:sz w:val="21"/>
        </w:rPr>
        <w:t>Comments</w:t>
      </w:r>
    </w:p>
    <w:p>
      <w:pPr>
        <w:pStyle w:val="BodyText"/>
        <w:spacing w:before="7"/>
        <w:rPr>
          <w:rFonts w:ascii="Arial"/>
          <w:sz w:val="22"/>
        </w:rPr>
      </w:pPr>
    </w:p>
    <w:p>
      <w:pPr>
        <w:pStyle w:val="ListParagraph"/>
        <w:numPr>
          <w:ilvl w:val="1"/>
          <w:numId w:val="36"/>
        </w:numPr>
        <w:tabs>
          <w:tab w:pos="2161" w:val="left" w:leader="none"/>
        </w:tabs>
        <w:spacing w:line="309" w:lineRule="auto" w:before="0" w:after="0"/>
        <w:ind w:left="2163" w:right="1394" w:hanging="359"/>
        <w:jc w:val="both"/>
        <w:rPr>
          <w:color w:val="08070C"/>
          <w:sz w:val="21"/>
        </w:rPr>
      </w:pPr>
      <w:r>
        <w:rPr>
          <w:color w:val="08070C"/>
          <w:w w:val="105"/>
          <w:sz w:val="21"/>
        </w:rPr>
        <w:t>Extending </w:t>
      </w:r>
      <w:r>
        <w:rPr>
          <w:color w:val="1A1523"/>
          <w:w w:val="105"/>
          <w:sz w:val="21"/>
        </w:rPr>
        <w:t>the viewshed </w:t>
      </w:r>
      <w:r>
        <w:rPr>
          <w:color w:val="08070C"/>
          <w:w w:val="105"/>
          <w:sz w:val="21"/>
        </w:rPr>
        <w:t>beyond </w:t>
      </w:r>
      <w:r>
        <w:rPr>
          <w:color w:val="1A1523"/>
          <w:w w:val="105"/>
          <w:sz w:val="21"/>
        </w:rPr>
        <w:t>2 </w:t>
      </w:r>
      <w:r>
        <w:rPr>
          <w:color w:val="1A1523"/>
          <w:spacing w:val="3"/>
          <w:w w:val="105"/>
          <w:sz w:val="21"/>
        </w:rPr>
        <w:t>mi</w:t>
      </w:r>
      <w:r>
        <w:rPr>
          <w:color w:val="152148"/>
          <w:spacing w:val="3"/>
          <w:w w:val="105"/>
          <w:sz w:val="21"/>
        </w:rPr>
        <w:t>l</w:t>
      </w:r>
      <w:r>
        <w:rPr>
          <w:color w:val="1A1523"/>
          <w:spacing w:val="3"/>
          <w:w w:val="105"/>
          <w:sz w:val="21"/>
        </w:rPr>
        <w:t>es wou</w:t>
      </w:r>
      <w:r>
        <w:rPr>
          <w:color w:val="152148"/>
          <w:spacing w:val="3"/>
          <w:w w:val="105"/>
          <w:sz w:val="21"/>
        </w:rPr>
        <w:t>l</w:t>
      </w:r>
      <w:r>
        <w:rPr>
          <w:color w:val="1A1523"/>
          <w:spacing w:val="3"/>
          <w:w w:val="105"/>
          <w:sz w:val="21"/>
        </w:rPr>
        <w:t>d </w:t>
      </w:r>
      <w:r>
        <w:rPr>
          <w:color w:val="08070C"/>
          <w:w w:val="105"/>
          <w:sz w:val="21"/>
        </w:rPr>
        <w:t>introduce </w:t>
      </w:r>
      <w:r>
        <w:rPr>
          <w:color w:val="1A1523"/>
          <w:w w:val="105"/>
          <w:sz w:val="21"/>
        </w:rPr>
        <w:t>new </w:t>
      </w:r>
      <w:r>
        <w:rPr>
          <w:color w:val="08070C"/>
          <w:w w:val="105"/>
          <w:sz w:val="21"/>
        </w:rPr>
        <w:t>percentages </w:t>
      </w:r>
      <w:r>
        <w:rPr>
          <w:color w:val="1A1523"/>
          <w:w w:val="105"/>
          <w:sz w:val="21"/>
        </w:rPr>
        <w:t>of visib</w:t>
      </w:r>
      <w:r>
        <w:rPr>
          <w:color w:val="152148"/>
          <w:w w:val="105"/>
          <w:sz w:val="21"/>
        </w:rPr>
        <w:t>l</w:t>
      </w:r>
      <w:r>
        <w:rPr>
          <w:color w:val="1A1523"/>
          <w:w w:val="105"/>
          <w:sz w:val="21"/>
        </w:rPr>
        <w:t>e acreage surrounding the proposed tower that are current </w:t>
      </w:r>
      <w:r>
        <w:rPr>
          <w:color w:val="5B3626"/>
          <w:w w:val="105"/>
          <w:sz w:val="21"/>
        </w:rPr>
        <w:t>l</w:t>
      </w:r>
      <w:r>
        <w:rPr>
          <w:color w:val="1A1523"/>
          <w:w w:val="105"/>
          <w:sz w:val="21"/>
        </w:rPr>
        <w:t>y undiscussed. The </w:t>
      </w:r>
      <w:r>
        <w:rPr>
          <w:color w:val="08070C"/>
          <w:w w:val="105"/>
          <w:sz w:val="21"/>
        </w:rPr>
        <w:t>t ot a</w:t>
      </w:r>
      <w:r>
        <w:rPr>
          <w:color w:val="5B3626"/>
          <w:w w:val="105"/>
          <w:sz w:val="21"/>
        </w:rPr>
        <w:t>l</w:t>
      </w:r>
      <w:r>
        <w:rPr>
          <w:color w:val="1A1523"/>
          <w:w w:val="105"/>
          <w:sz w:val="21"/>
        </w:rPr>
        <w:t> acreage </w:t>
      </w:r>
      <w:r>
        <w:rPr>
          <w:color w:val="08070C"/>
          <w:w w:val="105"/>
          <w:sz w:val="21"/>
        </w:rPr>
        <w:t>that </w:t>
      </w:r>
      <w:r>
        <w:rPr>
          <w:color w:val="1A1523"/>
          <w:w w:val="105"/>
          <w:sz w:val="21"/>
        </w:rPr>
        <w:t>is broken </w:t>
      </w:r>
      <w:r>
        <w:rPr>
          <w:color w:val="08070C"/>
          <w:w w:val="105"/>
          <w:sz w:val="21"/>
        </w:rPr>
        <w:t>down </w:t>
      </w:r>
      <w:r>
        <w:rPr>
          <w:color w:val="1A1523"/>
          <w:w w:val="105"/>
          <w:sz w:val="21"/>
        </w:rPr>
        <w:t>by </w:t>
      </w:r>
      <w:r>
        <w:rPr>
          <w:color w:val="08070C"/>
          <w:w w:val="105"/>
          <w:sz w:val="21"/>
        </w:rPr>
        <w:t>the </w:t>
      </w:r>
      <w:r>
        <w:rPr>
          <w:color w:val="1A1523"/>
          <w:spacing w:val="-3"/>
          <w:w w:val="105"/>
          <w:sz w:val="21"/>
        </w:rPr>
        <w:t>VRA</w:t>
      </w:r>
      <w:r>
        <w:rPr>
          <w:color w:val="3A2F3F"/>
          <w:spacing w:val="-3"/>
          <w:w w:val="105"/>
          <w:sz w:val="21"/>
        </w:rPr>
        <w:t>' </w:t>
      </w:r>
      <w:r>
        <w:rPr>
          <w:color w:val="1A1523"/>
          <w:w w:val="105"/>
          <w:sz w:val="21"/>
        </w:rPr>
        <w:t>s summary of </w:t>
      </w:r>
      <w:r>
        <w:rPr>
          <w:color w:val="08070C"/>
          <w:w w:val="105"/>
          <w:sz w:val="21"/>
        </w:rPr>
        <w:t>percentages </w:t>
      </w:r>
      <w:r>
        <w:rPr>
          <w:color w:val="1A1523"/>
          <w:w w:val="105"/>
          <w:sz w:val="21"/>
        </w:rPr>
        <w:t>is not </w:t>
      </w:r>
      <w:r>
        <w:rPr>
          <w:color w:val="1A1523"/>
          <w:spacing w:val="-5"/>
          <w:w w:val="105"/>
          <w:sz w:val="21"/>
        </w:rPr>
        <w:t>necessari</w:t>
      </w:r>
      <w:r>
        <w:rPr>
          <w:color w:val="5B3626"/>
          <w:spacing w:val="-5"/>
          <w:w w:val="105"/>
          <w:sz w:val="21"/>
        </w:rPr>
        <w:t>l</w:t>
      </w:r>
      <w:r>
        <w:rPr>
          <w:color w:val="1A1523"/>
          <w:spacing w:val="-5"/>
          <w:w w:val="105"/>
          <w:sz w:val="21"/>
        </w:rPr>
        <w:t>y </w:t>
      </w:r>
      <w:r>
        <w:rPr>
          <w:color w:val="1A1523"/>
          <w:w w:val="105"/>
          <w:sz w:val="21"/>
        </w:rPr>
        <w:t>indicative</w:t>
      </w:r>
      <w:r>
        <w:rPr>
          <w:color w:val="1A1523"/>
          <w:spacing w:val="-10"/>
          <w:w w:val="105"/>
          <w:sz w:val="21"/>
        </w:rPr>
        <w:t> </w:t>
      </w:r>
      <w:r>
        <w:rPr>
          <w:color w:val="1A1523"/>
          <w:w w:val="105"/>
          <w:sz w:val="21"/>
        </w:rPr>
        <w:t>of</w:t>
      </w:r>
      <w:r>
        <w:rPr>
          <w:color w:val="1A1523"/>
          <w:spacing w:val="9"/>
          <w:w w:val="105"/>
          <w:sz w:val="21"/>
        </w:rPr>
        <w:t> </w:t>
      </w:r>
      <w:r>
        <w:rPr>
          <w:color w:val="1A1523"/>
          <w:w w:val="105"/>
          <w:sz w:val="21"/>
        </w:rPr>
        <w:t>every</w:t>
      </w:r>
      <w:r>
        <w:rPr>
          <w:color w:val="1A1523"/>
          <w:spacing w:val="-7"/>
          <w:w w:val="105"/>
          <w:sz w:val="21"/>
        </w:rPr>
        <w:t> </w:t>
      </w:r>
      <w:r>
        <w:rPr>
          <w:color w:val="08070C"/>
          <w:w w:val="105"/>
          <w:sz w:val="21"/>
        </w:rPr>
        <w:t>nearby</w:t>
      </w:r>
      <w:r>
        <w:rPr>
          <w:color w:val="08070C"/>
          <w:spacing w:val="-13"/>
          <w:w w:val="105"/>
          <w:sz w:val="21"/>
        </w:rPr>
        <w:t> </w:t>
      </w:r>
      <w:r>
        <w:rPr>
          <w:color w:val="1A1523"/>
          <w:w w:val="105"/>
          <w:sz w:val="21"/>
        </w:rPr>
        <w:t>vantage</w:t>
      </w:r>
      <w:r>
        <w:rPr>
          <w:color w:val="1A1523"/>
          <w:spacing w:val="-7"/>
          <w:w w:val="105"/>
          <w:sz w:val="21"/>
        </w:rPr>
        <w:t> </w:t>
      </w:r>
      <w:r>
        <w:rPr>
          <w:color w:val="1A1523"/>
          <w:w w:val="105"/>
          <w:sz w:val="21"/>
        </w:rPr>
        <w:t>point</w:t>
      </w:r>
      <w:r>
        <w:rPr>
          <w:color w:val="1A1523"/>
          <w:spacing w:val="-14"/>
          <w:w w:val="105"/>
          <w:sz w:val="21"/>
        </w:rPr>
        <w:t> </w:t>
      </w:r>
      <w:r>
        <w:rPr>
          <w:color w:val="1A1523"/>
          <w:w w:val="105"/>
          <w:sz w:val="21"/>
        </w:rPr>
        <w:t>of scenic</w:t>
      </w:r>
      <w:r>
        <w:rPr>
          <w:color w:val="1A1523"/>
          <w:spacing w:val="-7"/>
          <w:w w:val="105"/>
          <w:sz w:val="21"/>
        </w:rPr>
        <w:t> </w:t>
      </w:r>
      <w:r>
        <w:rPr>
          <w:color w:val="1A1523"/>
          <w:w w:val="105"/>
          <w:sz w:val="21"/>
        </w:rPr>
        <w:t>significance.</w:t>
      </w:r>
    </w:p>
    <w:p>
      <w:pPr>
        <w:pStyle w:val="ListParagraph"/>
        <w:numPr>
          <w:ilvl w:val="1"/>
          <w:numId w:val="36"/>
        </w:numPr>
        <w:tabs>
          <w:tab w:pos="2158" w:val="left" w:leader="none"/>
        </w:tabs>
        <w:spacing w:line="312" w:lineRule="auto" w:before="27" w:after="0"/>
        <w:ind w:left="2160" w:right="1394" w:hanging="356"/>
        <w:jc w:val="both"/>
        <w:rPr>
          <w:color w:val="08070C"/>
          <w:sz w:val="21"/>
        </w:rPr>
      </w:pPr>
      <w:r>
        <w:rPr>
          <w:color w:val="1A1523"/>
          <w:w w:val="105"/>
          <w:sz w:val="21"/>
        </w:rPr>
        <w:t>Such methodo </w:t>
      </w:r>
      <w:r>
        <w:rPr>
          <w:color w:val="152148"/>
          <w:w w:val="105"/>
          <w:sz w:val="21"/>
        </w:rPr>
        <w:t>l</w:t>
      </w:r>
      <w:r>
        <w:rPr>
          <w:color w:val="1A1523"/>
          <w:w w:val="105"/>
          <w:sz w:val="21"/>
        </w:rPr>
        <w:t>ogies/word choice which constrain </w:t>
      </w:r>
      <w:r>
        <w:rPr>
          <w:color w:val="08070C"/>
          <w:w w:val="105"/>
          <w:sz w:val="21"/>
        </w:rPr>
        <w:t>the </w:t>
      </w:r>
      <w:r>
        <w:rPr>
          <w:color w:val="1A1523"/>
          <w:w w:val="105"/>
          <w:sz w:val="21"/>
        </w:rPr>
        <w:t>study area to 2-mi </w:t>
      </w:r>
      <w:r>
        <w:rPr>
          <w:color w:val="5B3626"/>
          <w:spacing w:val="4"/>
          <w:w w:val="105"/>
          <w:sz w:val="21"/>
        </w:rPr>
        <w:t>l</w:t>
      </w:r>
      <w:r>
        <w:rPr>
          <w:color w:val="1A1523"/>
          <w:spacing w:val="4"/>
          <w:w w:val="105"/>
          <w:sz w:val="21"/>
        </w:rPr>
        <w:t>e </w:t>
      </w:r>
      <w:r>
        <w:rPr>
          <w:color w:val="1A1523"/>
          <w:w w:val="105"/>
          <w:sz w:val="21"/>
        </w:rPr>
        <w:t>and </w:t>
      </w:r>
      <w:r>
        <w:rPr>
          <w:color w:val="3A2F3F"/>
          <w:w w:val="105"/>
          <w:sz w:val="21"/>
        </w:rPr>
        <w:t>½</w:t>
      </w:r>
      <w:r>
        <w:rPr>
          <w:color w:val="1A1523"/>
          <w:w w:val="105"/>
          <w:sz w:val="21"/>
        </w:rPr>
        <w:t>-mi </w:t>
      </w:r>
      <w:r>
        <w:rPr>
          <w:color w:val="5B3626"/>
          <w:spacing w:val="3"/>
          <w:w w:val="105"/>
          <w:sz w:val="21"/>
        </w:rPr>
        <w:t>l</w:t>
      </w:r>
      <w:r>
        <w:rPr>
          <w:color w:val="1A1523"/>
          <w:spacing w:val="3"/>
          <w:w w:val="105"/>
          <w:sz w:val="21"/>
        </w:rPr>
        <w:t>e </w:t>
      </w:r>
      <w:r>
        <w:rPr>
          <w:color w:val="1A1523"/>
          <w:w w:val="105"/>
          <w:sz w:val="21"/>
        </w:rPr>
        <w:t>buffer </w:t>
      </w:r>
      <w:r>
        <w:rPr>
          <w:color w:val="08070C"/>
          <w:w w:val="105"/>
          <w:sz w:val="21"/>
        </w:rPr>
        <w:t>zones </w:t>
      </w:r>
      <w:r>
        <w:rPr>
          <w:color w:val="1A1523"/>
          <w:w w:val="105"/>
          <w:sz w:val="21"/>
        </w:rPr>
        <w:t>creates possib</w:t>
      </w:r>
      <w:r>
        <w:rPr>
          <w:color w:val="5B3626"/>
          <w:w w:val="105"/>
          <w:sz w:val="21"/>
        </w:rPr>
        <w:t>l</w:t>
      </w:r>
      <w:r>
        <w:rPr>
          <w:color w:val="1A1523"/>
          <w:w w:val="105"/>
          <w:sz w:val="21"/>
        </w:rPr>
        <w:t>e biases with </w:t>
      </w:r>
      <w:r>
        <w:rPr>
          <w:color w:val="08070C"/>
          <w:w w:val="105"/>
          <w:sz w:val="21"/>
        </w:rPr>
        <w:t>perceived </w:t>
      </w:r>
      <w:r>
        <w:rPr>
          <w:color w:val="1A1523"/>
          <w:w w:val="105"/>
          <w:sz w:val="21"/>
        </w:rPr>
        <w:t>percentages of visibility. Given </w:t>
      </w:r>
      <w:r>
        <w:rPr>
          <w:color w:val="08070C"/>
          <w:w w:val="105"/>
          <w:sz w:val="21"/>
        </w:rPr>
        <w:t>the</w:t>
      </w:r>
      <w:r>
        <w:rPr>
          <w:color w:val="1A1523"/>
          <w:w w:val="105"/>
          <w:sz w:val="21"/>
        </w:rPr>
        <w:t> dramatic topographic variation of </w:t>
      </w:r>
      <w:r>
        <w:rPr>
          <w:color w:val="08070C"/>
          <w:w w:val="105"/>
          <w:sz w:val="21"/>
        </w:rPr>
        <w:t>the </w:t>
      </w:r>
      <w:r>
        <w:rPr>
          <w:color w:val="1A1523"/>
          <w:w w:val="105"/>
          <w:sz w:val="21"/>
        </w:rPr>
        <w:t>Hudson Va</w:t>
      </w:r>
      <w:r>
        <w:rPr>
          <w:color w:val="5B3626"/>
          <w:w w:val="105"/>
          <w:sz w:val="21"/>
        </w:rPr>
        <w:t>l</w:t>
      </w:r>
      <w:r>
        <w:rPr>
          <w:color w:val="1A1523"/>
          <w:w w:val="105"/>
          <w:sz w:val="21"/>
        </w:rPr>
        <w:t>ley </w:t>
      </w:r>
      <w:r>
        <w:rPr>
          <w:color w:val="1A1523"/>
          <w:spacing w:val="-8"/>
          <w:w w:val="105"/>
          <w:sz w:val="21"/>
        </w:rPr>
        <w:t>landscape</w:t>
      </w:r>
      <w:r>
        <w:rPr>
          <w:color w:val="3A2F3F"/>
          <w:spacing w:val="-8"/>
          <w:w w:val="105"/>
          <w:sz w:val="21"/>
        </w:rPr>
        <w:t>, </w:t>
      </w:r>
      <w:r>
        <w:rPr>
          <w:color w:val="1A1523"/>
          <w:w w:val="105"/>
          <w:sz w:val="21"/>
        </w:rPr>
        <w:t>vistas and vantage points beyond</w:t>
      </w:r>
      <w:r>
        <w:rPr>
          <w:color w:val="1A1523"/>
          <w:spacing w:val="-6"/>
          <w:w w:val="105"/>
          <w:sz w:val="21"/>
        </w:rPr>
        <w:t> </w:t>
      </w:r>
      <w:r>
        <w:rPr>
          <w:color w:val="1A1523"/>
          <w:w w:val="105"/>
          <w:sz w:val="21"/>
        </w:rPr>
        <w:t>a</w:t>
      </w:r>
      <w:r>
        <w:rPr>
          <w:color w:val="1A1523"/>
          <w:spacing w:val="-17"/>
          <w:w w:val="105"/>
          <w:sz w:val="21"/>
        </w:rPr>
        <w:t> </w:t>
      </w:r>
      <w:r>
        <w:rPr>
          <w:color w:val="1A1523"/>
          <w:w w:val="105"/>
          <w:sz w:val="21"/>
        </w:rPr>
        <w:t>2-m</w:t>
      </w:r>
      <w:r>
        <w:rPr>
          <w:color w:val="1A1523"/>
          <w:spacing w:val="-26"/>
          <w:w w:val="105"/>
          <w:sz w:val="21"/>
        </w:rPr>
        <w:t> </w:t>
      </w:r>
      <w:r>
        <w:rPr>
          <w:color w:val="1A1523"/>
          <w:spacing w:val="4"/>
          <w:w w:val="105"/>
          <w:sz w:val="21"/>
        </w:rPr>
        <w:t>i</w:t>
      </w:r>
      <w:r>
        <w:rPr>
          <w:color w:val="152148"/>
          <w:spacing w:val="4"/>
          <w:w w:val="105"/>
          <w:sz w:val="21"/>
        </w:rPr>
        <w:t>l</w:t>
      </w:r>
      <w:r>
        <w:rPr>
          <w:color w:val="1A1523"/>
          <w:spacing w:val="4"/>
          <w:w w:val="105"/>
          <w:sz w:val="21"/>
        </w:rPr>
        <w:t>e</w:t>
      </w:r>
      <w:r>
        <w:rPr>
          <w:color w:val="1A1523"/>
          <w:spacing w:val="-16"/>
          <w:w w:val="105"/>
          <w:sz w:val="21"/>
        </w:rPr>
        <w:t> </w:t>
      </w:r>
      <w:r>
        <w:rPr>
          <w:color w:val="08070C"/>
          <w:w w:val="105"/>
          <w:sz w:val="21"/>
        </w:rPr>
        <w:t>zone</w:t>
      </w:r>
      <w:r>
        <w:rPr>
          <w:color w:val="08070C"/>
          <w:spacing w:val="-11"/>
          <w:w w:val="105"/>
          <w:sz w:val="21"/>
        </w:rPr>
        <w:t> </w:t>
      </w:r>
      <w:r>
        <w:rPr>
          <w:color w:val="1A1523"/>
          <w:w w:val="105"/>
          <w:sz w:val="21"/>
        </w:rPr>
        <w:t>are</w:t>
      </w:r>
      <w:r>
        <w:rPr>
          <w:color w:val="1A1523"/>
          <w:spacing w:val="-17"/>
          <w:w w:val="105"/>
          <w:sz w:val="21"/>
        </w:rPr>
        <w:t> </w:t>
      </w:r>
      <w:r>
        <w:rPr>
          <w:color w:val="1A1523"/>
          <w:w w:val="105"/>
          <w:sz w:val="21"/>
        </w:rPr>
        <w:t>certainly</w:t>
      </w:r>
      <w:r>
        <w:rPr>
          <w:color w:val="1A1523"/>
          <w:spacing w:val="-6"/>
          <w:w w:val="105"/>
          <w:sz w:val="21"/>
        </w:rPr>
        <w:t> </w:t>
      </w:r>
      <w:r>
        <w:rPr>
          <w:color w:val="1A1523"/>
          <w:w w:val="105"/>
          <w:sz w:val="21"/>
        </w:rPr>
        <w:t>present</w:t>
      </w:r>
      <w:r>
        <w:rPr>
          <w:color w:val="1A1523"/>
          <w:spacing w:val="-1"/>
          <w:w w:val="105"/>
          <w:sz w:val="21"/>
        </w:rPr>
        <w:t> </w:t>
      </w:r>
      <w:r>
        <w:rPr>
          <w:color w:val="1A1523"/>
          <w:w w:val="105"/>
          <w:sz w:val="21"/>
        </w:rPr>
        <w:t>and</w:t>
      </w:r>
      <w:r>
        <w:rPr>
          <w:color w:val="1A1523"/>
          <w:spacing w:val="-21"/>
          <w:w w:val="105"/>
          <w:sz w:val="21"/>
        </w:rPr>
        <w:t> </w:t>
      </w:r>
      <w:r>
        <w:rPr>
          <w:color w:val="1A1523"/>
          <w:w w:val="105"/>
          <w:sz w:val="21"/>
        </w:rPr>
        <w:t>significant</w:t>
      </w:r>
      <w:r>
        <w:rPr>
          <w:color w:val="1A1523"/>
          <w:spacing w:val="-2"/>
          <w:w w:val="105"/>
          <w:sz w:val="21"/>
        </w:rPr>
        <w:t> </w:t>
      </w:r>
      <w:r>
        <w:rPr>
          <w:color w:val="08070C"/>
          <w:w w:val="105"/>
          <w:sz w:val="21"/>
        </w:rPr>
        <w:t>to</w:t>
      </w:r>
      <w:r>
        <w:rPr>
          <w:color w:val="08070C"/>
          <w:spacing w:val="12"/>
          <w:w w:val="105"/>
          <w:sz w:val="21"/>
        </w:rPr>
        <w:t> </w:t>
      </w:r>
      <w:r>
        <w:rPr>
          <w:color w:val="08070C"/>
          <w:w w:val="105"/>
          <w:sz w:val="21"/>
        </w:rPr>
        <w:t>the</w:t>
      </w:r>
      <w:r>
        <w:rPr>
          <w:color w:val="08070C"/>
          <w:spacing w:val="18"/>
          <w:w w:val="105"/>
          <w:sz w:val="21"/>
        </w:rPr>
        <w:t> </w:t>
      </w:r>
      <w:r>
        <w:rPr>
          <w:color w:val="08070C"/>
          <w:w w:val="105"/>
          <w:sz w:val="21"/>
        </w:rPr>
        <w:t>regiona</w:t>
      </w:r>
      <w:r>
        <w:rPr>
          <w:color w:val="5B3626"/>
          <w:w w:val="105"/>
          <w:sz w:val="21"/>
        </w:rPr>
        <w:t>l</w:t>
      </w:r>
      <w:r>
        <w:rPr>
          <w:color w:val="5B3626"/>
          <w:spacing w:val="-10"/>
          <w:w w:val="105"/>
          <w:sz w:val="21"/>
        </w:rPr>
        <w:t> </w:t>
      </w:r>
      <w:r>
        <w:rPr>
          <w:color w:val="1A1523"/>
          <w:w w:val="105"/>
          <w:sz w:val="21"/>
        </w:rPr>
        <w:t>landscape</w:t>
      </w:r>
      <w:r>
        <w:rPr>
          <w:color w:val="1A1523"/>
          <w:spacing w:val="-17"/>
          <w:w w:val="105"/>
          <w:sz w:val="21"/>
        </w:rPr>
        <w:t> </w:t>
      </w:r>
      <w:r>
        <w:rPr>
          <w:color w:val="3F211F"/>
          <w:w w:val="105"/>
          <w:sz w:val="21"/>
        </w:rPr>
        <w:t>.</w:t>
      </w:r>
    </w:p>
    <w:p>
      <w:pPr>
        <w:pStyle w:val="ListParagraph"/>
        <w:numPr>
          <w:ilvl w:val="1"/>
          <w:numId w:val="36"/>
        </w:numPr>
        <w:tabs>
          <w:tab w:pos="2156" w:val="left" w:leader="none"/>
        </w:tabs>
        <w:spacing w:line="312" w:lineRule="auto" w:before="27" w:after="0"/>
        <w:ind w:left="2160" w:right="1405" w:hanging="356"/>
        <w:jc w:val="both"/>
        <w:rPr>
          <w:color w:val="08070C"/>
          <w:sz w:val="21"/>
        </w:rPr>
      </w:pPr>
      <w:r>
        <w:rPr>
          <w:color w:val="1A1523"/>
          <w:w w:val="110"/>
          <w:sz w:val="21"/>
        </w:rPr>
        <w:t>Given the </w:t>
      </w:r>
      <w:r>
        <w:rPr>
          <w:color w:val="152148"/>
          <w:w w:val="110"/>
          <w:sz w:val="21"/>
        </w:rPr>
        <w:t>l</w:t>
      </w:r>
      <w:r>
        <w:rPr>
          <w:color w:val="1A1523"/>
          <w:w w:val="110"/>
          <w:sz w:val="21"/>
        </w:rPr>
        <w:t>ocation of the village being considered a 'river/boating community' whose scenic waterfront and marshes supp</w:t>
      </w:r>
      <w:r>
        <w:rPr>
          <w:color w:val="152148"/>
          <w:w w:val="110"/>
          <w:sz w:val="21"/>
        </w:rPr>
        <w:t>l</w:t>
      </w:r>
      <w:r>
        <w:rPr>
          <w:color w:val="1A1523"/>
          <w:w w:val="110"/>
          <w:sz w:val="21"/>
        </w:rPr>
        <w:t>y great views for watercraft-based tourism, the nearby</w:t>
      </w:r>
      <w:r>
        <w:rPr>
          <w:color w:val="1A1523"/>
          <w:spacing w:val="-28"/>
          <w:w w:val="110"/>
          <w:sz w:val="21"/>
        </w:rPr>
        <w:t> </w:t>
      </w:r>
      <w:r>
        <w:rPr>
          <w:color w:val="1A1523"/>
          <w:w w:val="110"/>
          <w:sz w:val="21"/>
        </w:rPr>
        <w:t>section</w:t>
      </w:r>
      <w:r>
        <w:rPr>
          <w:color w:val="1A1523"/>
          <w:spacing w:val="-27"/>
          <w:w w:val="110"/>
          <w:sz w:val="21"/>
        </w:rPr>
        <w:t> </w:t>
      </w:r>
      <w:r>
        <w:rPr>
          <w:color w:val="1A1523"/>
          <w:w w:val="110"/>
          <w:sz w:val="21"/>
        </w:rPr>
        <w:t>of</w:t>
      </w:r>
      <w:r>
        <w:rPr>
          <w:color w:val="1A1523"/>
          <w:spacing w:val="-15"/>
          <w:w w:val="110"/>
          <w:sz w:val="21"/>
        </w:rPr>
        <w:t> </w:t>
      </w:r>
      <w:r>
        <w:rPr>
          <w:color w:val="1A1523"/>
          <w:w w:val="110"/>
          <w:sz w:val="21"/>
        </w:rPr>
        <w:t>the</w:t>
      </w:r>
      <w:r>
        <w:rPr>
          <w:color w:val="1A1523"/>
          <w:spacing w:val="-15"/>
          <w:w w:val="110"/>
          <w:sz w:val="21"/>
        </w:rPr>
        <w:t> </w:t>
      </w:r>
      <w:r>
        <w:rPr>
          <w:color w:val="1A1523"/>
          <w:w w:val="110"/>
          <w:sz w:val="21"/>
        </w:rPr>
        <w:t>Hudson</w:t>
      </w:r>
      <w:r>
        <w:rPr>
          <w:color w:val="1A1523"/>
          <w:spacing w:val="-25"/>
          <w:w w:val="110"/>
          <w:sz w:val="21"/>
        </w:rPr>
        <w:t> </w:t>
      </w:r>
      <w:r>
        <w:rPr>
          <w:color w:val="1A1523"/>
          <w:w w:val="110"/>
          <w:sz w:val="21"/>
        </w:rPr>
        <w:t>River</w:t>
      </w:r>
      <w:r>
        <w:rPr>
          <w:color w:val="1A1523"/>
          <w:spacing w:val="-23"/>
          <w:w w:val="110"/>
          <w:sz w:val="21"/>
        </w:rPr>
        <w:t> </w:t>
      </w:r>
      <w:r>
        <w:rPr>
          <w:color w:val="1A1523"/>
          <w:w w:val="110"/>
          <w:sz w:val="21"/>
        </w:rPr>
        <w:t>provides</w:t>
      </w:r>
      <w:r>
        <w:rPr>
          <w:color w:val="1A1523"/>
          <w:spacing w:val="-24"/>
          <w:w w:val="110"/>
          <w:sz w:val="21"/>
        </w:rPr>
        <w:t> </w:t>
      </w:r>
      <w:r>
        <w:rPr>
          <w:color w:val="1A1523"/>
          <w:w w:val="110"/>
          <w:sz w:val="21"/>
        </w:rPr>
        <w:t>an</w:t>
      </w:r>
      <w:r>
        <w:rPr>
          <w:color w:val="1A1523"/>
          <w:spacing w:val="-31"/>
          <w:w w:val="110"/>
          <w:sz w:val="21"/>
        </w:rPr>
        <w:t> </w:t>
      </w:r>
      <w:r>
        <w:rPr>
          <w:color w:val="08070C"/>
          <w:w w:val="110"/>
          <w:sz w:val="21"/>
        </w:rPr>
        <w:t>important</w:t>
      </w:r>
      <w:r>
        <w:rPr>
          <w:color w:val="08070C"/>
          <w:spacing w:val="-23"/>
          <w:w w:val="110"/>
          <w:sz w:val="21"/>
        </w:rPr>
        <w:t> </w:t>
      </w:r>
      <w:r>
        <w:rPr>
          <w:color w:val="1A1523"/>
          <w:w w:val="110"/>
          <w:sz w:val="21"/>
        </w:rPr>
        <w:t>resource</w:t>
      </w:r>
      <w:r>
        <w:rPr>
          <w:color w:val="1A1523"/>
          <w:spacing w:val="-22"/>
          <w:w w:val="110"/>
          <w:sz w:val="21"/>
        </w:rPr>
        <w:t> </w:t>
      </w:r>
      <w:r>
        <w:rPr>
          <w:color w:val="1A1523"/>
          <w:w w:val="110"/>
          <w:sz w:val="21"/>
        </w:rPr>
        <w:t>area</w:t>
      </w:r>
      <w:r>
        <w:rPr>
          <w:color w:val="1A1523"/>
          <w:spacing w:val="-30"/>
          <w:w w:val="110"/>
          <w:sz w:val="21"/>
        </w:rPr>
        <w:t> </w:t>
      </w:r>
      <w:r>
        <w:rPr>
          <w:color w:val="08070C"/>
          <w:w w:val="110"/>
          <w:sz w:val="21"/>
        </w:rPr>
        <w:t>to</w:t>
      </w:r>
      <w:r>
        <w:rPr>
          <w:color w:val="08070C"/>
          <w:spacing w:val="-5"/>
          <w:w w:val="110"/>
          <w:sz w:val="21"/>
        </w:rPr>
        <w:t> </w:t>
      </w:r>
      <w:r>
        <w:rPr>
          <w:color w:val="1A1523"/>
          <w:w w:val="110"/>
          <w:sz w:val="21"/>
        </w:rPr>
        <w:t>consider</w:t>
      </w:r>
      <w:r>
        <w:rPr>
          <w:color w:val="1A1523"/>
          <w:spacing w:val="-16"/>
          <w:w w:val="110"/>
          <w:sz w:val="21"/>
        </w:rPr>
        <w:t> </w:t>
      </w:r>
      <w:r>
        <w:rPr>
          <w:color w:val="1A1523"/>
          <w:w w:val="110"/>
          <w:sz w:val="21"/>
        </w:rPr>
        <w:t>for pot</w:t>
      </w:r>
      <w:r>
        <w:rPr>
          <w:color w:val="1A1523"/>
          <w:spacing w:val="-30"/>
          <w:w w:val="110"/>
          <w:sz w:val="21"/>
        </w:rPr>
        <w:t> </w:t>
      </w:r>
      <w:r>
        <w:rPr>
          <w:color w:val="1A1523"/>
          <w:w w:val="110"/>
          <w:sz w:val="21"/>
        </w:rPr>
        <w:t>entia</w:t>
      </w:r>
      <w:r>
        <w:rPr>
          <w:color w:val="1A1523"/>
          <w:spacing w:val="-40"/>
          <w:w w:val="110"/>
          <w:sz w:val="21"/>
        </w:rPr>
        <w:t> </w:t>
      </w:r>
      <w:r>
        <w:rPr>
          <w:color w:val="152148"/>
          <w:w w:val="110"/>
          <w:sz w:val="21"/>
        </w:rPr>
        <w:t>l</w:t>
      </w:r>
      <w:r>
        <w:rPr>
          <w:color w:val="152148"/>
          <w:spacing w:val="-6"/>
          <w:w w:val="110"/>
          <w:sz w:val="21"/>
        </w:rPr>
        <w:t> </w:t>
      </w:r>
      <w:r>
        <w:rPr>
          <w:color w:val="1A1523"/>
          <w:spacing w:val="-6"/>
          <w:w w:val="110"/>
          <w:sz w:val="21"/>
        </w:rPr>
        <w:t>visua</w:t>
      </w:r>
      <w:r>
        <w:rPr>
          <w:color w:val="152148"/>
          <w:spacing w:val="-6"/>
          <w:w w:val="110"/>
          <w:sz w:val="21"/>
        </w:rPr>
        <w:t>l</w:t>
      </w:r>
      <w:r>
        <w:rPr>
          <w:color w:val="152148"/>
          <w:spacing w:val="-3"/>
          <w:w w:val="110"/>
          <w:sz w:val="21"/>
        </w:rPr>
        <w:t> </w:t>
      </w:r>
      <w:r>
        <w:rPr>
          <w:color w:val="08070C"/>
          <w:w w:val="110"/>
          <w:sz w:val="21"/>
        </w:rPr>
        <w:t>impact</w:t>
      </w:r>
      <w:r>
        <w:rPr>
          <w:color w:val="08070C"/>
          <w:spacing w:val="-13"/>
          <w:w w:val="110"/>
          <w:sz w:val="21"/>
        </w:rPr>
        <w:t> </w:t>
      </w:r>
      <w:r>
        <w:rPr>
          <w:color w:val="1A1523"/>
          <w:w w:val="110"/>
          <w:sz w:val="21"/>
        </w:rPr>
        <w:t>that</w:t>
      </w:r>
      <w:r>
        <w:rPr>
          <w:color w:val="1A1523"/>
          <w:spacing w:val="-21"/>
          <w:w w:val="110"/>
          <w:sz w:val="21"/>
        </w:rPr>
        <w:t> </w:t>
      </w:r>
      <w:r>
        <w:rPr>
          <w:color w:val="1A1523"/>
          <w:w w:val="110"/>
          <w:sz w:val="21"/>
        </w:rPr>
        <w:t>cannot </w:t>
      </w:r>
      <w:r>
        <w:rPr>
          <w:color w:val="08070C"/>
          <w:w w:val="110"/>
          <w:sz w:val="21"/>
        </w:rPr>
        <w:t>be</w:t>
      </w:r>
      <w:r>
        <w:rPr>
          <w:color w:val="08070C"/>
          <w:spacing w:val="-19"/>
          <w:w w:val="110"/>
          <w:sz w:val="21"/>
        </w:rPr>
        <w:t> </w:t>
      </w:r>
      <w:r>
        <w:rPr>
          <w:color w:val="1A1523"/>
          <w:w w:val="110"/>
          <w:sz w:val="21"/>
        </w:rPr>
        <w:t>omitted</w:t>
      </w:r>
      <w:r>
        <w:rPr>
          <w:color w:val="1A1523"/>
          <w:spacing w:val="-17"/>
          <w:w w:val="110"/>
          <w:sz w:val="21"/>
        </w:rPr>
        <w:t> </w:t>
      </w:r>
      <w:r>
        <w:rPr>
          <w:color w:val="1A1523"/>
          <w:w w:val="110"/>
          <w:sz w:val="21"/>
        </w:rPr>
        <w:t>in</w:t>
      </w:r>
      <w:r>
        <w:rPr>
          <w:color w:val="1A1523"/>
          <w:spacing w:val="-17"/>
          <w:w w:val="110"/>
          <w:sz w:val="21"/>
        </w:rPr>
        <w:t> </w:t>
      </w:r>
      <w:r>
        <w:rPr>
          <w:color w:val="1A1523"/>
          <w:w w:val="110"/>
          <w:sz w:val="21"/>
        </w:rPr>
        <w:t>a</w:t>
      </w:r>
      <w:r>
        <w:rPr>
          <w:color w:val="1A1523"/>
          <w:spacing w:val="-15"/>
          <w:w w:val="110"/>
          <w:sz w:val="21"/>
        </w:rPr>
        <w:t> </w:t>
      </w:r>
      <w:r>
        <w:rPr>
          <w:color w:val="1A1523"/>
          <w:spacing w:val="-3"/>
          <w:w w:val="110"/>
          <w:sz w:val="21"/>
        </w:rPr>
        <w:t>VRA</w:t>
      </w:r>
      <w:r>
        <w:rPr>
          <w:color w:val="3F211F"/>
          <w:spacing w:val="-3"/>
          <w:w w:val="110"/>
          <w:sz w:val="21"/>
        </w:rPr>
        <w:t>.</w:t>
      </w:r>
    </w:p>
    <w:p>
      <w:pPr>
        <w:spacing w:after="0" w:line="312" w:lineRule="auto"/>
        <w:jc w:val="both"/>
        <w:rPr>
          <w:sz w:val="21"/>
        </w:rPr>
        <w:sectPr>
          <w:type w:val="continuous"/>
          <w:pgSz w:w="12240" w:h="15840"/>
          <w:pgMar w:top="1440" w:bottom="280" w:left="0" w:right="0"/>
        </w:sectPr>
      </w:pPr>
    </w:p>
    <w:p>
      <w:pPr>
        <w:pStyle w:val="BodyText"/>
        <w:ind w:left="1224"/>
        <w:rPr>
          <w:rFonts w:ascii="Arial"/>
          <w:sz w:val="20"/>
        </w:rPr>
      </w:pPr>
      <w:r>
        <w:rPr>
          <w:rFonts w:ascii="Arial"/>
          <w:sz w:val="20"/>
        </w:rPr>
        <w:pict>
          <v:group style="width:480.1pt;height:51.65pt;mso-position-horizontal-relative:char;mso-position-vertical-relative:line" coordorigin="0,0" coordsize="9602,1033">
            <v:shape style="position:absolute;left:0;top:10;width:3442;height:943" type="#_x0000_t75" stroked="false">
              <v:imagedata r:id="rId70" o:title=""/>
            </v:shape>
            <v:line style="position:absolute" from="9571,120" to="9571,1033"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503787pt" strokecolor="#000000">
              <v:stroke dashstyle="solid"/>
            </v:line>
            <v:shape style="position:absolute;left:8760;top:722;width:707;height:247" type="#_x0000_t202" filled="false" stroked="false">
              <v:textbox inset="0,0,0,0">
                <w:txbxContent>
                  <w:p>
                    <w:pPr>
                      <w:spacing w:line="246" w:lineRule="exact" w:before="0"/>
                      <w:ind w:left="0" w:right="0" w:firstLine="0"/>
                      <w:jc w:val="left"/>
                      <w:rPr>
                        <w:rFonts w:ascii="Arial"/>
                        <w:sz w:val="22"/>
                      </w:rPr>
                    </w:pPr>
                    <w:r>
                      <w:rPr>
                        <w:rFonts w:ascii="Arial"/>
                        <w:color w:val="838582"/>
                        <w:sz w:val="22"/>
                      </w:rPr>
                      <w:t>6 </w:t>
                    </w:r>
                    <w:r>
                      <w:rPr>
                        <w:rFonts w:ascii="Arial"/>
                        <w:color w:val="838582"/>
                        <w:sz w:val="21"/>
                      </w:rPr>
                      <w:t>of </w:t>
                    </w:r>
                    <w:r>
                      <w:rPr>
                        <w:rFonts w:ascii="Arial"/>
                        <w:color w:val="838582"/>
                        <w:sz w:val="22"/>
                      </w:rPr>
                      <w:t>22</w:t>
                    </w:r>
                  </w:p>
                </w:txbxContent>
              </v:textbox>
              <w10:wrap type="none"/>
            </v:shape>
          </v:group>
        </w:pict>
      </w:r>
      <w:r>
        <w:rPr>
          <w:rFonts w:ascii="Arial"/>
          <w:sz w:val="20"/>
        </w:rPr>
      </w:r>
    </w:p>
    <w:p>
      <w:pPr>
        <w:pStyle w:val="BodyText"/>
        <w:rPr>
          <w:rFonts w:ascii="Arial"/>
          <w:sz w:val="20"/>
        </w:rPr>
      </w:pPr>
    </w:p>
    <w:p>
      <w:pPr>
        <w:pStyle w:val="BodyText"/>
        <w:spacing w:before="11"/>
        <w:rPr>
          <w:rFonts w:ascii="Arial"/>
          <w:sz w:val="26"/>
        </w:rPr>
      </w:pPr>
    </w:p>
    <w:p>
      <w:pPr>
        <w:pStyle w:val="ListParagraph"/>
        <w:numPr>
          <w:ilvl w:val="1"/>
          <w:numId w:val="36"/>
        </w:numPr>
        <w:tabs>
          <w:tab w:pos="2163" w:val="left" w:leader="none"/>
        </w:tabs>
        <w:spacing w:line="309" w:lineRule="auto" w:before="94" w:after="0"/>
        <w:ind w:left="2163" w:right="1396" w:hanging="359"/>
        <w:jc w:val="both"/>
        <w:rPr>
          <w:color w:val="08050A"/>
          <w:sz w:val="21"/>
        </w:rPr>
      </w:pPr>
      <w:r>
        <w:rPr>
          <w:color w:val="1D1621"/>
          <w:w w:val="105"/>
          <w:sz w:val="21"/>
        </w:rPr>
        <w:t>The SASS designation a</w:t>
      </w:r>
      <w:r>
        <w:rPr>
          <w:color w:val="5B3626"/>
          <w:w w:val="105"/>
          <w:sz w:val="21"/>
        </w:rPr>
        <w:t>l</w:t>
      </w:r>
      <w:r>
        <w:rPr>
          <w:color w:val="1D1621"/>
          <w:w w:val="105"/>
          <w:sz w:val="21"/>
        </w:rPr>
        <w:t>so speaks directly to </w:t>
      </w:r>
      <w:r>
        <w:rPr>
          <w:color w:val="08050A"/>
          <w:w w:val="105"/>
          <w:sz w:val="21"/>
        </w:rPr>
        <w:t>the </w:t>
      </w:r>
      <w:r>
        <w:rPr>
          <w:color w:val="1D1621"/>
          <w:w w:val="105"/>
          <w:sz w:val="21"/>
        </w:rPr>
        <w:t>geographic passages which contain valuab</w:t>
      </w:r>
      <w:r>
        <w:rPr>
          <w:color w:val="5B3626"/>
          <w:w w:val="105"/>
          <w:sz w:val="21"/>
        </w:rPr>
        <w:t>l</w:t>
      </w:r>
      <w:r>
        <w:rPr>
          <w:color w:val="1D1621"/>
          <w:w w:val="105"/>
          <w:sz w:val="21"/>
        </w:rPr>
        <w:t>e cross-valley vistas from the river facing the shore</w:t>
      </w:r>
      <w:r>
        <w:rPr>
          <w:color w:val="182348"/>
          <w:w w:val="105"/>
          <w:sz w:val="21"/>
        </w:rPr>
        <w:t>l</w:t>
      </w:r>
      <w:r>
        <w:rPr>
          <w:color w:val="08050A"/>
          <w:w w:val="105"/>
          <w:sz w:val="21"/>
        </w:rPr>
        <w:t>i</w:t>
      </w:r>
      <w:r>
        <w:rPr>
          <w:color w:val="0C112D"/>
          <w:w w:val="105"/>
          <w:sz w:val="21"/>
        </w:rPr>
        <w:t>ne. </w:t>
      </w:r>
      <w:r>
        <w:rPr>
          <w:color w:val="1D1621"/>
          <w:spacing w:val="-3"/>
          <w:w w:val="105"/>
          <w:sz w:val="21"/>
        </w:rPr>
        <w:t>Be</w:t>
      </w:r>
      <w:r>
        <w:rPr>
          <w:color w:val="182348"/>
          <w:spacing w:val="-3"/>
          <w:w w:val="105"/>
          <w:sz w:val="21"/>
        </w:rPr>
        <w:t>l</w:t>
      </w:r>
      <w:r>
        <w:rPr>
          <w:color w:val="1D1621"/>
          <w:spacing w:val="-3"/>
          <w:w w:val="105"/>
          <w:sz w:val="21"/>
        </w:rPr>
        <w:t>ow </w:t>
      </w:r>
      <w:r>
        <w:rPr>
          <w:color w:val="1D1621"/>
          <w:w w:val="105"/>
          <w:sz w:val="21"/>
        </w:rPr>
        <w:t>are excerpts from the </w:t>
      </w:r>
      <w:r>
        <w:rPr>
          <w:color w:val="08050A"/>
          <w:spacing w:val="-3"/>
          <w:w w:val="105"/>
          <w:sz w:val="21"/>
        </w:rPr>
        <w:t>H</w:t>
      </w:r>
      <w:r>
        <w:rPr>
          <w:color w:val="0C112D"/>
          <w:spacing w:val="-3"/>
          <w:w w:val="105"/>
          <w:sz w:val="21"/>
        </w:rPr>
        <w:t>u</w:t>
      </w:r>
      <w:r>
        <w:rPr>
          <w:color w:val="08050A"/>
          <w:spacing w:val="-3"/>
          <w:w w:val="105"/>
          <w:sz w:val="21"/>
        </w:rPr>
        <w:t>dson </w:t>
      </w:r>
      <w:r>
        <w:rPr>
          <w:color w:val="0C112D"/>
          <w:spacing w:val="-4"/>
          <w:w w:val="105"/>
          <w:sz w:val="21"/>
        </w:rPr>
        <w:t>High</w:t>
      </w:r>
      <w:r>
        <w:rPr>
          <w:color w:val="182348"/>
          <w:spacing w:val="-4"/>
          <w:w w:val="105"/>
          <w:sz w:val="21"/>
        </w:rPr>
        <w:t>l</w:t>
      </w:r>
      <w:r>
        <w:rPr>
          <w:color w:val="1D1621"/>
          <w:spacing w:val="-4"/>
          <w:w w:val="105"/>
          <w:sz w:val="21"/>
        </w:rPr>
        <w:t>ands </w:t>
      </w:r>
      <w:r>
        <w:rPr>
          <w:color w:val="1D1621"/>
          <w:w w:val="105"/>
          <w:sz w:val="21"/>
        </w:rPr>
        <w:t>SASS </w:t>
      </w:r>
      <w:r>
        <w:rPr>
          <w:color w:val="0C112D"/>
          <w:w w:val="105"/>
          <w:sz w:val="21"/>
        </w:rPr>
        <w:t>re </w:t>
      </w:r>
      <w:r>
        <w:rPr>
          <w:color w:val="08050A"/>
          <w:w w:val="105"/>
          <w:sz w:val="21"/>
        </w:rPr>
        <w:t>port</w:t>
      </w:r>
      <w:r>
        <w:rPr>
          <w:color w:val="08050A"/>
          <w:spacing w:val="2"/>
          <w:w w:val="105"/>
          <w:sz w:val="21"/>
        </w:rPr>
        <w:t> </w:t>
      </w:r>
      <w:r>
        <w:rPr>
          <w:color w:val="1D1621"/>
          <w:w w:val="105"/>
          <w:sz w:val="21"/>
        </w:rPr>
        <w:t>supporting this theme:</w:t>
      </w:r>
    </w:p>
    <w:p>
      <w:pPr>
        <w:pStyle w:val="ListParagraph"/>
        <w:numPr>
          <w:ilvl w:val="2"/>
          <w:numId w:val="33"/>
        </w:numPr>
        <w:tabs>
          <w:tab w:pos="2890" w:val="left" w:leader="none"/>
        </w:tabs>
        <w:spacing w:line="312" w:lineRule="auto" w:before="7" w:after="0"/>
        <w:ind w:left="2880" w:right="1389" w:hanging="717"/>
        <w:jc w:val="both"/>
        <w:rPr>
          <w:rFonts w:ascii="TimesNewRomanPS-BoldItalicMT"/>
          <w:b/>
          <w:i/>
          <w:sz w:val="23"/>
        </w:rPr>
      </w:pPr>
      <w:r>
        <w:rPr>
          <w:color w:val="182348"/>
          <w:spacing w:val="2"/>
          <w:w w:val="105"/>
          <w:sz w:val="21"/>
        </w:rPr>
        <w:t>"</w:t>
      </w:r>
      <w:r>
        <w:rPr>
          <w:color w:val="1D1621"/>
          <w:spacing w:val="2"/>
          <w:w w:val="105"/>
          <w:sz w:val="21"/>
        </w:rPr>
        <w:t>Views </w:t>
      </w:r>
      <w:r>
        <w:rPr>
          <w:color w:val="08050A"/>
          <w:w w:val="105"/>
          <w:sz w:val="21"/>
        </w:rPr>
        <w:t>from </w:t>
      </w:r>
      <w:r>
        <w:rPr>
          <w:color w:val="1D1621"/>
          <w:w w:val="105"/>
          <w:sz w:val="21"/>
        </w:rPr>
        <w:t>one side of the </w:t>
      </w:r>
      <w:r>
        <w:rPr>
          <w:color w:val="0C112D"/>
          <w:spacing w:val="2"/>
          <w:w w:val="105"/>
          <w:sz w:val="21"/>
        </w:rPr>
        <w:t>rive</w:t>
      </w:r>
      <w:r>
        <w:rPr>
          <w:color w:val="08050A"/>
          <w:spacing w:val="2"/>
          <w:w w:val="105"/>
          <w:sz w:val="21"/>
        </w:rPr>
        <w:t>r </w:t>
      </w:r>
      <w:r>
        <w:rPr>
          <w:color w:val="1D1621"/>
          <w:w w:val="105"/>
          <w:sz w:val="21"/>
        </w:rPr>
        <w:t>to </w:t>
      </w:r>
      <w:r>
        <w:rPr>
          <w:color w:val="08050A"/>
          <w:w w:val="105"/>
          <w:sz w:val="21"/>
        </w:rPr>
        <w:t>the </w:t>
      </w:r>
      <w:r>
        <w:rPr>
          <w:color w:val="1D1621"/>
          <w:w w:val="105"/>
          <w:sz w:val="21"/>
        </w:rPr>
        <w:t>other unify </w:t>
      </w:r>
      <w:r>
        <w:rPr>
          <w:color w:val="08050A"/>
          <w:w w:val="105"/>
          <w:sz w:val="21"/>
        </w:rPr>
        <w:t>the </w:t>
      </w:r>
      <w:r>
        <w:rPr>
          <w:color w:val="182348"/>
          <w:w w:val="105"/>
          <w:sz w:val="21"/>
        </w:rPr>
        <w:t>l</w:t>
      </w:r>
      <w:r>
        <w:rPr>
          <w:color w:val="1D1621"/>
          <w:w w:val="105"/>
          <w:sz w:val="21"/>
        </w:rPr>
        <w:t>andscape </w:t>
      </w:r>
      <w:r>
        <w:rPr>
          <w:color w:val="08050A"/>
          <w:spacing w:val="-5"/>
          <w:w w:val="105"/>
          <w:sz w:val="21"/>
        </w:rPr>
        <w:t>a</w:t>
      </w:r>
      <w:r>
        <w:rPr>
          <w:color w:val="0C112D"/>
          <w:spacing w:val="-5"/>
          <w:w w:val="105"/>
          <w:sz w:val="21"/>
        </w:rPr>
        <w:t>n</w:t>
      </w:r>
      <w:r>
        <w:rPr>
          <w:color w:val="08050A"/>
          <w:spacing w:val="-5"/>
          <w:w w:val="105"/>
          <w:sz w:val="21"/>
        </w:rPr>
        <w:t>d </w:t>
      </w:r>
      <w:r>
        <w:rPr>
          <w:color w:val="1D1621"/>
          <w:w w:val="105"/>
          <w:sz w:val="21"/>
        </w:rPr>
        <w:t>often </w:t>
      </w:r>
      <w:r>
        <w:rPr>
          <w:color w:val="08050A"/>
          <w:w w:val="105"/>
          <w:sz w:val="21"/>
        </w:rPr>
        <w:t>make</w:t>
      </w:r>
      <w:r>
        <w:rPr>
          <w:color w:val="1D1621"/>
          <w:w w:val="105"/>
          <w:sz w:val="21"/>
        </w:rPr>
        <w:t> the two shores of the </w:t>
      </w:r>
      <w:r>
        <w:rPr>
          <w:color w:val="08050A"/>
          <w:w w:val="105"/>
          <w:sz w:val="21"/>
        </w:rPr>
        <w:t>Hudson appear </w:t>
      </w:r>
      <w:r>
        <w:rPr>
          <w:color w:val="1D1621"/>
          <w:w w:val="105"/>
          <w:sz w:val="21"/>
        </w:rPr>
        <w:t>as </w:t>
      </w:r>
      <w:r>
        <w:rPr>
          <w:color w:val="1D1621"/>
          <w:spacing w:val="3"/>
          <w:w w:val="105"/>
          <w:sz w:val="21"/>
        </w:rPr>
        <w:t>one</w:t>
      </w:r>
      <w:r>
        <w:rPr>
          <w:color w:val="382F42"/>
          <w:spacing w:val="3"/>
          <w:w w:val="105"/>
          <w:sz w:val="21"/>
        </w:rPr>
        <w:t>, </w:t>
      </w:r>
      <w:r>
        <w:rPr>
          <w:color w:val="1D1621"/>
          <w:w w:val="105"/>
          <w:sz w:val="21"/>
        </w:rPr>
        <w:t>since </w:t>
      </w:r>
      <w:r>
        <w:rPr>
          <w:color w:val="08050A"/>
          <w:w w:val="105"/>
          <w:sz w:val="21"/>
        </w:rPr>
        <w:t>their </w:t>
      </w:r>
      <w:r>
        <w:rPr>
          <w:color w:val="1D1621"/>
          <w:w w:val="105"/>
          <w:sz w:val="21"/>
        </w:rPr>
        <w:t>nature is </w:t>
      </w:r>
      <w:r>
        <w:rPr>
          <w:color w:val="1D1621"/>
          <w:spacing w:val="-7"/>
          <w:w w:val="105"/>
          <w:sz w:val="21"/>
        </w:rPr>
        <w:t>essentia</w:t>
      </w:r>
      <w:r>
        <w:rPr>
          <w:color w:val="382F42"/>
          <w:spacing w:val="-7"/>
          <w:w w:val="105"/>
          <w:sz w:val="21"/>
        </w:rPr>
        <w:t>ll </w:t>
      </w:r>
      <w:r>
        <w:rPr>
          <w:color w:val="1D1621"/>
          <w:w w:val="105"/>
          <w:sz w:val="21"/>
        </w:rPr>
        <w:t>y the same. </w:t>
      </w:r>
      <w:r>
        <w:rPr>
          <w:color w:val="08050A"/>
          <w:w w:val="105"/>
          <w:sz w:val="21"/>
        </w:rPr>
        <w:t>The </w:t>
      </w:r>
      <w:r>
        <w:rPr>
          <w:color w:val="1D1621"/>
          <w:w w:val="105"/>
          <w:sz w:val="21"/>
        </w:rPr>
        <w:t>SASS is genera</w:t>
      </w:r>
      <w:r>
        <w:rPr>
          <w:color w:val="5B3626"/>
          <w:w w:val="105"/>
          <w:sz w:val="21"/>
        </w:rPr>
        <w:t>l</w:t>
      </w:r>
      <w:r>
        <w:rPr>
          <w:color w:val="1D1621"/>
          <w:w w:val="105"/>
          <w:sz w:val="21"/>
        </w:rPr>
        <w:t>ly free of discordant </w:t>
      </w:r>
      <w:r>
        <w:rPr>
          <w:color w:val="0C112D"/>
          <w:w w:val="105"/>
          <w:sz w:val="21"/>
        </w:rPr>
        <w:t>fea</w:t>
      </w:r>
      <w:r>
        <w:rPr>
          <w:color w:val="08050A"/>
          <w:w w:val="105"/>
          <w:sz w:val="21"/>
        </w:rPr>
        <w:t>t</w:t>
      </w:r>
      <w:r>
        <w:rPr>
          <w:color w:val="0C112D"/>
          <w:w w:val="105"/>
          <w:sz w:val="21"/>
        </w:rPr>
        <w:t>u</w:t>
      </w:r>
      <w:r>
        <w:rPr>
          <w:color w:val="08050A"/>
          <w:w w:val="105"/>
          <w:sz w:val="21"/>
        </w:rPr>
        <w:t>res. </w:t>
      </w:r>
      <w:r>
        <w:rPr>
          <w:b/>
          <w:color w:val="08050A"/>
          <w:w w:val="105"/>
          <w:sz w:val="21"/>
        </w:rPr>
        <w:t>Interruption of these views or blocking these views with highways, power lines, </w:t>
      </w:r>
      <w:r>
        <w:rPr>
          <w:b/>
          <w:color w:val="1D1621"/>
          <w:w w:val="105"/>
          <w:sz w:val="21"/>
        </w:rPr>
        <w:t>signs </w:t>
      </w:r>
      <w:r>
        <w:rPr>
          <w:b/>
          <w:color w:val="08050A"/>
          <w:w w:val="105"/>
          <w:sz w:val="21"/>
        </w:rPr>
        <w:t>and other structures</w:t>
      </w:r>
      <w:r>
        <w:rPr>
          <w:b/>
          <w:color w:val="08050A"/>
          <w:spacing w:val="-24"/>
          <w:w w:val="105"/>
          <w:sz w:val="21"/>
        </w:rPr>
        <w:t> </w:t>
      </w:r>
      <w:r>
        <w:rPr>
          <w:b/>
          <w:color w:val="08050A"/>
          <w:w w:val="105"/>
          <w:sz w:val="21"/>
        </w:rPr>
        <w:t>in</w:t>
      </w:r>
      <w:r>
        <w:rPr>
          <w:b/>
          <w:color w:val="08050A"/>
          <w:spacing w:val="-19"/>
          <w:w w:val="105"/>
          <w:sz w:val="21"/>
        </w:rPr>
        <w:t> </w:t>
      </w:r>
      <w:r>
        <w:rPr>
          <w:b/>
          <w:color w:val="08050A"/>
          <w:w w:val="105"/>
          <w:sz w:val="21"/>
        </w:rPr>
        <w:t>conspicuous</w:t>
      </w:r>
      <w:r>
        <w:rPr>
          <w:b/>
          <w:color w:val="08050A"/>
          <w:spacing w:val="-18"/>
          <w:w w:val="105"/>
          <w:sz w:val="21"/>
        </w:rPr>
        <w:t> </w:t>
      </w:r>
      <w:r>
        <w:rPr>
          <w:b/>
          <w:color w:val="08050A"/>
          <w:w w:val="105"/>
          <w:sz w:val="21"/>
        </w:rPr>
        <w:t>locations</w:t>
      </w:r>
      <w:r>
        <w:rPr>
          <w:b/>
          <w:color w:val="08050A"/>
          <w:spacing w:val="-20"/>
          <w:w w:val="105"/>
          <w:sz w:val="21"/>
        </w:rPr>
        <w:t> </w:t>
      </w:r>
      <w:r>
        <w:rPr>
          <w:b/>
          <w:color w:val="08050A"/>
          <w:w w:val="105"/>
          <w:sz w:val="21"/>
        </w:rPr>
        <w:t>would</w:t>
      </w:r>
      <w:r>
        <w:rPr>
          <w:b/>
          <w:color w:val="08050A"/>
          <w:spacing w:val="-28"/>
          <w:w w:val="105"/>
          <w:sz w:val="21"/>
        </w:rPr>
        <w:t> </w:t>
      </w:r>
      <w:r>
        <w:rPr>
          <w:b/>
          <w:color w:val="08050A"/>
          <w:w w:val="105"/>
          <w:sz w:val="21"/>
        </w:rPr>
        <w:t>introduce</w:t>
      </w:r>
      <w:r>
        <w:rPr>
          <w:b/>
          <w:color w:val="08050A"/>
          <w:spacing w:val="-22"/>
          <w:w w:val="105"/>
          <w:sz w:val="21"/>
        </w:rPr>
        <w:t> </w:t>
      </w:r>
      <w:r>
        <w:rPr>
          <w:b/>
          <w:color w:val="08050A"/>
          <w:w w:val="105"/>
          <w:sz w:val="21"/>
        </w:rPr>
        <w:t>manufactured</w:t>
      </w:r>
      <w:r>
        <w:rPr>
          <w:b/>
          <w:color w:val="08050A"/>
          <w:spacing w:val="-19"/>
          <w:w w:val="105"/>
          <w:sz w:val="21"/>
        </w:rPr>
        <w:t> </w:t>
      </w:r>
      <w:r>
        <w:rPr>
          <w:b/>
          <w:color w:val="08050A"/>
          <w:w w:val="105"/>
          <w:sz w:val="21"/>
        </w:rPr>
        <w:t>elements into a predominantly natural landscape. Such </w:t>
      </w:r>
      <w:r>
        <w:rPr>
          <w:b/>
          <w:color w:val="1D1621"/>
          <w:w w:val="105"/>
          <w:sz w:val="21"/>
        </w:rPr>
        <w:t>structures </w:t>
      </w:r>
      <w:r>
        <w:rPr>
          <w:b/>
          <w:color w:val="08050A"/>
          <w:w w:val="105"/>
          <w:sz w:val="21"/>
        </w:rPr>
        <w:t>would constitute discordant</w:t>
      </w:r>
      <w:r>
        <w:rPr>
          <w:b/>
          <w:color w:val="08050A"/>
          <w:spacing w:val="-16"/>
          <w:w w:val="105"/>
          <w:sz w:val="21"/>
        </w:rPr>
        <w:t> </w:t>
      </w:r>
      <w:r>
        <w:rPr>
          <w:b/>
          <w:color w:val="08050A"/>
          <w:w w:val="105"/>
          <w:sz w:val="21"/>
        </w:rPr>
        <w:t>features</w:t>
      </w:r>
      <w:r>
        <w:rPr>
          <w:b/>
          <w:color w:val="08050A"/>
          <w:spacing w:val="-32"/>
          <w:w w:val="105"/>
          <w:sz w:val="21"/>
        </w:rPr>
        <w:t> </w:t>
      </w:r>
      <w:r>
        <w:rPr>
          <w:b/>
          <w:color w:val="08050A"/>
          <w:w w:val="105"/>
          <w:sz w:val="21"/>
        </w:rPr>
        <w:t>and</w:t>
      </w:r>
      <w:r>
        <w:rPr>
          <w:b/>
          <w:color w:val="08050A"/>
          <w:spacing w:val="-30"/>
          <w:w w:val="105"/>
          <w:sz w:val="21"/>
        </w:rPr>
        <w:t> </w:t>
      </w:r>
      <w:r>
        <w:rPr>
          <w:b/>
          <w:color w:val="08050A"/>
          <w:w w:val="105"/>
          <w:sz w:val="21"/>
        </w:rPr>
        <w:t>would</w:t>
      </w:r>
      <w:r>
        <w:rPr>
          <w:b/>
          <w:color w:val="08050A"/>
          <w:spacing w:val="-24"/>
          <w:w w:val="105"/>
          <w:sz w:val="21"/>
        </w:rPr>
        <w:t> </w:t>
      </w:r>
      <w:r>
        <w:rPr>
          <w:b/>
          <w:color w:val="08050A"/>
          <w:w w:val="105"/>
          <w:sz w:val="21"/>
        </w:rPr>
        <w:t>reduce</w:t>
      </w:r>
      <w:r>
        <w:rPr>
          <w:b/>
          <w:color w:val="08050A"/>
          <w:spacing w:val="-26"/>
          <w:w w:val="105"/>
          <w:sz w:val="21"/>
        </w:rPr>
        <w:t> </w:t>
      </w:r>
      <w:r>
        <w:rPr>
          <w:b/>
          <w:color w:val="08050A"/>
          <w:w w:val="105"/>
          <w:sz w:val="21"/>
        </w:rPr>
        <w:t>the</w:t>
      </w:r>
      <w:r>
        <w:rPr>
          <w:b/>
          <w:color w:val="08050A"/>
          <w:spacing w:val="-30"/>
          <w:w w:val="105"/>
          <w:sz w:val="21"/>
        </w:rPr>
        <w:t> </w:t>
      </w:r>
      <w:r>
        <w:rPr>
          <w:b/>
          <w:color w:val="08050A"/>
          <w:w w:val="105"/>
          <w:sz w:val="21"/>
        </w:rPr>
        <w:t>unity</w:t>
      </w:r>
      <w:r>
        <w:rPr>
          <w:b/>
          <w:color w:val="08050A"/>
          <w:spacing w:val="-34"/>
          <w:w w:val="105"/>
          <w:sz w:val="21"/>
        </w:rPr>
        <w:t> </w:t>
      </w:r>
      <w:r>
        <w:rPr>
          <w:b/>
          <w:color w:val="08050A"/>
          <w:w w:val="105"/>
          <w:sz w:val="21"/>
        </w:rPr>
        <w:t>of</w:t>
      </w:r>
      <w:r>
        <w:rPr>
          <w:b/>
          <w:color w:val="08050A"/>
          <w:spacing w:val="-33"/>
          <w:w w:val="105"/>
          <w:sz w:val="21"/>
        </w:rPr>
        <w:t> </w:t>
      </w:r>
      <w:r>
        <w:rPr>
          <w:b/>
          <w:color w:val="08050A"/>
          <w:w w:val="105"/>
          <w:sz w:val="21"/>
        </w:rPr>
        <w:t>the</w:t>
      </w:r>
      <w:r>
        <w:rPr>
          <w:b/>
          <w:color w:val="08050A"/>
          <w:spacing w:val="-36"/>
          <w:w w:val="105"/>
          <w:sz w:val="21"/>
        </w:rPr>
        <w:t> </w:t>
      </w:r>
      <w:r>
        <w:rPr>
          <w:b/>
          <w:color w:val="08050A"/>
          <w:w w:val="105"/>
          <w:sz w:val="21"/>
        </w:rPr>
        <w:t>landscape,</w:t>
      </w:r>
      <w:r>
        <w:rPr>
          <w:b/>
          <w:color w:val="08050A"/>
          <w:spacing w:val="-33"/>
          <w:w w:val="105"/>
          <w:sz w:val="21"/>
        </w:rPr>
        <w:t> </w:t>
      </w:r>
      <w:r>
        <w:rPr>
          <w:b/>
          <w:color w:val="08050A"/>
          <w:w w:val="105"/>
          <w:sz w:val="21"/>
        </w:rPr>
        <w:t>impairing</w:t>
      </w:r>
      <w:r>
        <w:rPr>
          <w:b/>
          <w:color w:val="08050A"/>
          <w:spacing w:val="-32"/>
          <w:w w:val="105"/>
          <w:sz w:val="21"/>
        </w:rPr>
        <w:t> </w:t>
      </w:r>
      <w:r>
        <w:rPr>
          <w:b/>
          <w:color w:val="08050A"/>
          <w:w w:val="105"/>
          <w:sz w:val="21"/>
        </w:rPr>
        <w:t>the scenic quality of the views. </w:t>
      </w:r>
      <w:r>
        <w:rPr>
          <w:color w:val="3D2423"/>
          <w:w w:val="105"/>
          <w:sz w:val="21"/>
        </w:rPr>
        <w:t>I</w:t>
      </w:r>
      <w:r>
        <w:rPr>
          <w:color w:val="1D1621"/>
          <w:w w:val="105"/>
          <w:sz w:val="21"/>
        </w:rPr>
        <w:t>n certain circumstances and from certain </w:t>
      </w:r>
      <w:r>
        <w:rPr>
          <w:color w:val="1D1621"/>
          <w:spacing w:val="-8"/>
          <w:w w:val="105"/>
          <w:sz w:val="21"/>
        </w:rPr>
        <w:t>perspectives</w:t>
      </w:r>
      <w:r>
        <w:rPr>
          <w:color w:val="382F42"/>
          <w:spacing w:val="-8"/>
          <w:w w:val="105"/>
          <w:sz w:val="21"/>
        </w:rPr>
        <w:t>, </w:t>
      </w:r>
      <w:r>
        <w:rPr>
          <w:color w:val="1D1621"/>
          <w:w w:val="105"/>
          <w:sz w:val="21"/>
        </w:rPr>
        <w:t>such structures could </w:t>
      </w:r>
      <w:r>
        <w:rPr>
          <w:color w:val="08050A"/>
          <w:w w:val="105"/>
          <w:sz w:val="21"/>
        </w:rPr>
        <w:t>block </w:t>
      </w:r>
      <w:r>
        <w:rPr>
          <w:color w:val="1D1621"/>
          <w:spacing w:val="-3"/>
          <w:w w:val="105"/>
          <w:sz w:val="21"/>
        </w:rPr>
        <w:t>views</w:t>
      </w:r>
      <w:r>
        <w:rPr>
          <w:color w:val="382F42"/>
          <w:spacing w:val="-3"/>
          <w:w w:val="105"/>
          <w:sz w:val="21"/>
        </w:rPr>
        <w:t>, </w:t>
      </w:r>
      <w:r>
        <w:rPr>
          <w:color w:val="1D1621"/>
          <w:spacing w:val="-4"/>
          <w:w w:val="105"/>
          <w:sz w:val="21"/>
        </w:rPr>
        <w:t>part </w:t>
      </w:r>
      <w:r>
        <w:rPr>
          <w:color w:val="1D1621"/>
          <w:w w:val="105"/>
          <w:sz w:val="21"/>
        </w:rPr>
        <w:t>icular </w:t>
      </w:r>
      <w:r>
        <w:rPr>
          <w:color w:val="5B3626"/>
          <w:w w:val="105"/>
          <w:sz w:val="21"/>
        </w:rPr>
        <w:t>l</w:t>
      </w:r>
      <w:r>
        <w:rPr>
          <w:color w:val="1D1621"/>
          <w:w w:val="105"/>
          <w:sz w:val="21"/>
        </w:rPr>
        <w:t>y the </w:t>
      </w:r>
      <w:r>
        <w:rPr>
          <w:color w:val="0C112D"/>
          <w:w w:val="105"/>
          <w:sz w:val="21"/>
        </w:rPr>
        <w:t>inti </w:t>
      </w:r>
      <w:r>
        <w:rPr>
          <w:color w:val="08050A"/>
          <w:w w:val="105"/>
          <w:sz w:val="21"/>
        </w:rPr>
        <w:t>mate </w:t>
      </w:r>
      <w:r>
        <w:rPr>
          <w:color w:val="1D1621"/>
          <w:w w:val="105"/>
          <w:sz w:val="21"/>
        </w:rPr>
        <w:t>interior views and tunnel views to the </w:t>
      </w:r>
      <w:r>
        <w:rPr>
          <w:color w:val="08050A"/>
          <w:spacing w:val="-3"/>
          <w:w w:val="105"/>
          <w:sz w:val="21"/>
        </w:rPr>
        <w:t>H</w:t>
      </w:r>
      <w:r>
        <w:rPr>
          <w:color w:val="0C112D"/>
          <w:spacing w:val="-3"/>
          <w:w w:val="105"/>
          <w:sz w:val="21"/>
        </w:rPr>
        <w:t>udson </w:t>
      </w:r>
      <w:r>
        <w:rPr>
          <w:color w:val="1D1621"/>
          <w:w w:val="105"/>
          <w:sz w:val="21"/>
        </w:rPr>
        <w:t>along the bluffs on </w:t>
      </w:r>
      <w:r>
        <w:rPr>
          <w:color w:val="08050A"/>
          <w:w w:val="105"/>
          <w:sz w:val="21"/>
        </w:rPr>
        <w:t>the </w:t>
      </w:r>
      <w:r>
        <w:rPr>
          <w:color w:val="1D1621"/>
          <w:w w:val="105"/>
          <w:sz w:val="21"/>
        </w:rPr>
        <w:t>eastern </w:t>
      </w:r>
      <w:r>
        <w:rPr>
          <w:color w:val="1D1621"/>
          <w:spacing w:val="3"/>
          <w:w w:val="105"/>
          <w:sz w:val="21"/>
        </w:rPr>
        <w:t>shore</w:t>
      </w:r>
      <w:r>
        <w:rPr>
          <w:color w:val="382F42"/>
          <w:spacing w:val="3"/>
          <w:w w:val="105"/>
          <w:sz w:val="21"/>
        </w:rPr>
        <w:t>,</w:t>
      </w:r>
      <w:r>
        <w:rPr>
          <w:color w:val="08050A"/>
          <w:spacing w:val="3"/>
          <w:w w:val="105"/>
          <w:sz w:val="21"/>
        </w:rPr>
        <w:t> </w:t>
      </w:r>
      <w:r>
        <w:rPr>
          <w:rFonts w:ascii="TimesNewRomanPS-BoldItalicMT"/>
          <w:b/>
          <w:i/>
          <w:color w:val="08050A"/>
          <w:w w:val="105"/>
          <w:sz w:val="23"/>
        </w:rPr>
        <w:t>destroying </w:t>
      </w:r>
      <w:r>
        <w:rPr>
          <w:rFonts w:ascii="TimesNewRomanPS-BoldItalicMT"/>
          <w:b/>
          <w:i/>
          <w:color w:val="1D1621"/>
          <w:w w:val="105"/>
          <w:sz w:val="23"/>
        </w:rPr>
        <w:t>some </w:t>
      </w:r>
      <w:r>
        <w:rPr>
          <w:rFonts w:ascii="TimesNewRomanPS-BoldItalicMT"/>
          <w:b/>
          <w:i/>
          <w:color w:val="08050A"/>
          <w:w w:val="105"/>
          <w:sz w:val="23"/>
        </w:rPr>
        <w:t>of the </w:t>
      </w:r>
      <w:r>
        <w:rPr>
          <w:rFonts w:ascii="TimesNewRomanPS-BoldItalicMT"/>
          <w:b/>
          <w:i/>
          <w:color w:val="1D1621"/>
          <w:w w:val="105"/>
          <w:sz w:val="23"/>
        </w:rPr>
        <w:t>contributing </w:t>
      </w:r>
      <w:r>
        <w:rPr>
          <w:rFonts w:ascii="TimesNewRomanPS-BoldItalicMT"/>
          <w:b/>
          <w:i/>
          <w:color w:val="08050A"/>
          <w:w w:val="105"/>
          <w:sz w:val="23"/>
        </w:rPr>
        <w:t>scenic </w:t>
      </w:r>
      <w:r>
        <w:rPr>
          <w:rFonts w:ascii="TimesNewRomanPS-BoldItalicMT"/>
          <w:b/>
          <w:i/>
          <w:color w:val="1D1621"/>
          <w:w w:val="105"/>
          <w:sz w:val="23"/>
        </w:rPr>
        <w:t>components </w:t>
      </w:r>
      <w:r>
        <w:rPr>
          <w:rFonts w:ascii="TimesNewRomanPS-BoldItalicMT"/>
          <w:b/>
          <w:i/>
          <w:color w:val="08050A"/>
          <w:w w:val="105"/>
          <w:sz w:val="23"/>
        </w:rPr>
        <w:t>of the</w:t>
      </w:r>
      <w:r>
        <w:rPr>
          <w:rFonts w:ascii="TimesNewRomanPS-BoldItalicMT"/>
          <w:b/>
          <w:i/>
          <w:color w:val="08050A"/>
          <w:spacing w:val="7"/>
          <w:w w:val="105"/>
          <w:sz w:val="23"/>
        </w:rPr>
        <w:t> </w:t>
      </w:r>
      <w:r>
        <w:rPr>
          <w:rFonts w:ascii="TimesNewRomanPS-BoldItalicMT"/>
          <w:b/>
          <w:i/>
          <w:color w:val="1D1621"/>
          <w:spacing w:val="-8"/>
          <w:w w:val="105"/>
          <w:sz w:val="23"/>
        </w:rPr>
        <w:t>SASS</w:t>
      </w:r>
      <w:r>
        <w:rPr>
          <w:rFonts w:ascii="TimesNewRomanPS-BoldItalicMT"/>
          <w:b/>
          <w:i/>
          <w:color w:val="3D2423"/>
          <w:spacing w:val="-8"/>
          <w:w w:val="105"/>
          <w:sz w:val="23"/>
        </w:rPr>
        <w:t>.</w:t>
      </w:r>
      <w:r>
        <w:rPr>
          <w:rFonts w:ascii="TimesNewRomanPS-BoldItalicMT"/>
          <w:b/>
          <w:i/>
          <w:color w:val="382F42"/>
          <w:spacing w:val="-8"/>
          <w:w w:val="105"/>
          <w:sz w:val="23"/>
        </w:rPr>
        <w:t>"</w:t>
      </w:r>
    </w:p>
    <w:p>
      <w:pPr>
        <w:pStyle w:val="ListParagraph"/>
        <w:numPr>
          <w:ilvl w:val="2"/>
          <w:numId w:val="33"/>
        </w:numPr>
        <w:tabs>
          <w:tab w:pos="2890" w:val="left" w:leader="none"/>
        </w:tabs>
        <w:spacing w:line="302" w:lineRule="auto" w:before="6" w:after="0"/>
        <w:ind w:left="2882" w:right="1400" w:hanging="719"/>
        <w:jc w:val="both"/>
        <w:rPr>
          <w:rFonts w:ascii="TimesNewRomanPS-BoldItalicMT"/>
          <w:b/>
          <w:i/>
          <w:sz w:val="23"/>
        </w:rPr>
      </w:pPr>
      <w:r>
        <w:rPr>
          <w:color w:val="08050A"/>
          <w:w w:val="105"/>
          <w:sz w:val="21"/>
        </w:rPr>
        <w:t>. </w:t>
      </w:r>
      <w:r>
        <w:rPr>
          <w:color w:val="182348"/>
          <w:w w:val="105"/>
          <w:sz w:val="21"/>
        </w:rPr>
        <w:t>" </w:t>
      </w:r>
      <w:r>
        <w:rPr>
          <w:color w:val="1D1621"/>
          <w:w w:val="105"/>
          <w:sz w:val="21"/>
        </w:rPr>
        <w:t>Between Storm King and Breakneck </w:t>
      </w:r>
      <w:r>
        <w:rPr>
          <w:color w:val="0C112D"/>
          <w:w w:val="105"/>
          <w:sz w:val="21"/>
        </w:rPr>
        <w:t>Ridge </w:t>
      </w:r>
      <w:r>
        <w:rPr>
          <w:color w:val="3D2423"/>
          <w:w w:val="105"/>
          <w:sz w:val="21"/>
        </w:rPr>
        <w:t>[</w:t>
      </w:r>
      <w:r>
        <w:rPr>
          <w:color w:val="1D1621"/>
          <w:w w:val="105"/>
          <w:sz w:val="21"/>
        </w:rPr>
        <w:t>At the  </w:t>
      </w:r>
      <w:r>
        <w:rPr>
          <w:color w:val="08050A"/>
          <w:w w:val="105"/>
          <w:sz w:val="21"/>
        </w:rPr>
        <w:t>proposed tower </w:t>
      </w:r>
      <w:r>
        <w:rPr>
          <w:color w:val="1D1621"/>
          <w:w w:val="105"/>
          <w:sz w:val="21"/>
        </w:rPr>
        <w:t>site]</w:t>
      </w:r>
      <w:r>
        <w:rPr>
          <w:color w:val="382F42"/>
          <w:w w:val="105"/>
          <w:sz w:val="21"/>
        </w:rPr>
        <w:t>, </w:t>
      </w:r>
      <w:r>
        <w:rPr>
          <w:color w:val="1D1621"/>
          <w:w w:val="105"/>
          <w:sz w:val="21"/>
        </w:rPr>
        <w:t>where the </w:t>
      </w:r>
      <w:r>
        <w:rPr>
          <w:color w:val="08050A"/>
          <w:spacing w:val="-4"/>
          <w:w w:val="105"/>
          <w:sz w:val="21"/>
        </w:rPr>
        <w:t>hig</w:t>
      </w:r>
      <w:r>
        <w:rPr>
          <w:color w:val="0C112D"/>
          <w:spacing w:val="-4"/>
          <w:w w:val="105"/>
          <w:sz w:val="21"/>
        </w:rPr>
        <w:t>h </w:t>
      </w:r>
      <w:r>
        <w:rPr>
          <w:color w:val="1D1621"/>
          <w:w w:val="105"/>
          <w:sz w:val="21"/>
        </w:rPr>
        <w:t>peaks </w:t>
      </w:r>
      <w:r>
        <w:rPr>
          <w:color w:val="08050A"/>
          <w:w w:val="105"/>
          <w:sz w:val="21"/>
        </w:rPr>
        <w:t>d</w:t>
      </w:r>
      <w:r>
        <w:rPr>
          <w:color w:val="0C112D"/>
          <w:w w:val="105"/>
          <w:sz w:val="21"/>
        </w:rPr>
        <w:t>rop </w:t>
      </w:r>
      <w:r>
        <w:rPr>
          <w:color w:val="1D1621"/>
          <w:w w:val="105"/>
          <w:sz w:val="21"/>
        </w:rPr>
        <w:t>straight  to  </w:t>
      </w:r>
      <w:r>
        <w:rPr>
          <w:color w:val="08050A"/>
          <w:w w:val="105"/>
          <w:sz w:val="21"/>
        </w:rPr>
        <w:t>the  </w:t>
      </w:r>
      <w:r>
        <w:rPr>
          <w:color w:val="1D1621"/>
          <w:w w:val="105"/>
          <w:sz w:val="21"/>
        </w:rPr>
        <w:t>water</w:t>
      </w:r>
      <w:r>
        <w:rPr>
          <w:color w:val="382F42"/>
          <w:w w:val="105"/>
          <w:sz w:val="21"/>
        </w:rPr>
        <w:t>,  </w:t>
      </w:r>
      <w:r>
        <w:rPr>
          <w:color w:val="1D1621"/>
          <w:w w:val="105"/>
          <w:sz w:val="21"/>
        </w:rPr>
        <w:t>the Hudson  </w:t>
      </w:r>
      <w:r>
        <w:rPr>
          <w:color w:val="0C112D"/>
          <w:w w:val="105"/>
          <w:sz w:val="21"/>
        </w:rPr>
        <w:t>R</w:t>
      </w:r>
      <w:r>
        <w:rPr>
          <w:color w:val="08050A"/>
          <w:w w:val="105"/>
          <w:sz w:val="21"/>
        </w:rPr>
        <w:t>ive</w:t>
      </w:r>
      <w:r>
        <w:rPr>
          <w:color w:val="0C112D"/>
          <w:w w:val="105"/>
          <w:sz w:val="21"/>
        </w:rPr>
        <w:t>r </w:t>
      </w:r>
      <w:r>
        <w:rPr>
          <w:color w:val="1D1621"/>
          <w:w w:val="105"/>
          <w:sz w:val="21"/>
        </w:rPr>
        <w:t>corridor  </w:t>
      </w:r>
      <w:r>
        <w:rPr>
          <w:color w:val="08050A"/>
          <w:w w:val="105"/>
          <w:sz w:val="21"/>
        </w:rPr>
        <w:t>is </w:t>
      </w:r>
      <w:r>
        <w:rPr>
          <w:color w:val="1D1621"/>
          <w:w w:val="105"/>
          <w:sz w:val="21"/>
        </w:rPr>
        <w:t>a </w:t>
      </w:r>
      <w:r>
        <w:rPr>
          <w:color w:val="0C112D"/>
          <w:w w:val="105"/>
          <w:sz w:val="21"/>
        </w:rPr>
        <w:t>f jor </w:t>
      </w:r>
      <w:r>
        <w:rPr>
          <w:color w:val="08050A"/>
          <w:spacing w:val="-3"/>
          <w:w w:val="105"/>
          <w:sz w:val="21"/>
        </w:rPr>
        <w:t>d</w:t>
      </w:r>
      <w:r>
        <w:rPr>
          <w:color w:val="382F42"/>
          <w:spacing w:val="-3"/>
          <w:w w:val="105"/>
          <w:sz w:val="21"/>
        </w:rPr>
        <w:t>,</w:t>
      </w:r>
      <w:r>
        <w:rPr>
          <w:color w:val="1D1621"/>
          <w:spacing w:val="-3"/>
          <w:w w:val="105"/>
          <w:sz w:val="21"/>
        </w:rPr>
        <w:t> </w:t>
      </w:r>
      <w:r>
        <w:rPr>
          <w:color w:val="1D1621"/>
          <w:w w:val="105"/>
          <w:sz w:val="21"/>
        </w:rPr>
        <w:t>deepened by glacial action and filled by the rising sea as  the  ice </w:t>
      </w:r>
      <w:r>
        <w:rPr>
          <w:color w:val="0C112D"/>
          <w:w w:val="105"/>
          <w:sz w:val="21"/>
        </w:rPr>
        <w:t>me</w:t>
      </w:r>
      <w:r>
        <w:rPr>
          <w:color w:val="182348"/>
          <w:w w:val="105"/>
          <w:sz w:val="21"/>
        </w:rPr>
        <w:t>l</w:t>
      </w:r>
      <w:r>
        <w:rPr>
          <w:color w:val="1D1621"/>
          <w:w w:val="105"/>
          <w:sz w:val="21"/>
        </w:rPr>
        <w:t>ted</w:t>
      </w:r>
      <w:r>
        <w:rPr>
          <w:color w:val="3D2423"/>
          <w:w w:val="105"/>
          <w:sz w:val="21"/>
        </w:rPr>
        <w:t>. </w:t>
      </w:r>
      <w:r>
        <w:rPr>
          <w:i/>
          <w:color w:val="08050A"/>
          <w:w w:val="105"/>
          <w:sz w:val="21"/>
        </w:rPr>
        <w:t>This </w:t>
      </w:r>
      <w:r>
        <w:rPr>
          <w:rFonts w:ascii="TimesNewRomanPS-BoldItalicMT"/>
          <w:b/>
          <w:i/>
          <w:color w:val="08050A"/>
          <w:w w:val="105"/>
          <w:sz w:val="23"/>
        </w:rPr>
        <w:t>landscape feature is unique in New York State and very rare in the </w:t>
      </w:r>
      <w:r>
        <w:rPr>
          <w:rFonts w:ascii="TimesNewRomanPS-BoldItalicMT"/>
          <w:b/>
          <w:i/>
          <w:color w:val="1D1621"/>
          <w:w w:val="105"/>
          <w:sz w:val="23"/>
        </w:rPr>
        <w:t>eastern </w:t>
      </w:r>
      <w:r>
        <w:rPr>
          <w:rFonts w:ascii="TimesNewRomanPS-BoldItalicMT"/>
          <w:b/>
          <w:i/>
          <w:color w:val="08050A"/>
          <w:w w:val="105"/>
          <w:sz w:val="23"/>
        </w:rPr>
        <w:t>United States.</w:t>
      </w:r>
      <w:r>
        <w:rPr>
          <w:rFonts w:ascii="TimesNewRomanPS-BoldItalicMT"/>
          <w:b/>
          <w:i/>
          <w:color w:val="08050A"/>
          <w:spacing w:val="1"/>
          <w:w w:val="105"/>
          <w:sz w:val="23"/>
        </w:rPr>
        <w:t> </w:t>
      </w:r>
      <w:r>
        <w:rPr>
          <w:rFonts w:ascii="TimesNewRomanPS-BoldItalicMT"/>
          <w:b/>
          <w:i/>
          <w:color w:val="182348"/>
          <w:w w:val="105"/>
          <w:sz w:val="23"/>
        </w:rPr>
        <w:t>"</w:t>
      </w:r>
    </w:p>
    <w:p>
      <w:pPr>
        <w:pStyle w:val="ListParagraph"/>
        <w:numPr>
          <w:ilvl w:val="2"/>
          <w:numId w:val="33"/>
        </w:numPr>
        <w:tabs>
          <w:tab w:pos="2890" w:val="left" w:leader="none"/>
        </w:tabs>
        <w:spacing w:line="304" w:lineRule="auto" w:before="5" w:after="0"/>
        <w:ind w:left="2886" w:right="1400" w:hanging="723"/>
        <w:jc w:val="both"/>
        <w:rPr>
          <w:rFonts w:ascii="TimesNewRomanPS-BoldItalicMT"/>
          <w:b/>
          <w:i/>
          <w:sz w:val="23"/>
        </w:rPr>
      </w:pPr>
      <w:r>
        <w:rPr>
          <w:color w:val="0C112D"/>
          <w:w w:val="105"/>
          <w:sz w:val="21"/>
        </w:rPr>
        <w:t>. </w:t>
      </w:r>
      <w:r>
        <w:rPr>
          <w:color w:val="182348"/>
          <w:w w:val="105"/>
          <w:sz w:val="21"/>
        </w:rPr>
        <w:t>" </w:t>
      </w:r>
      <w:r>
        <w:rPr>
          <w:color w:val="1D1621"/>
          <w:w w:val="105"/>
          <w:sz w:val="21"/>
        </w:rPr>
        <w:t>Cross-river views in</w:t>
      </w:r>
      <w:r>
        <w:rPr>
          <w:color w:val="3D2423"/>
          <w:w w:val="105"/>
          <w:sz w:val="21"/>
        </w:rPr>
        <w:t>cl</w:t>
      </w:r>
      <w:r>
        <w:rPr>
          <w:color w:val="1D1621"/>
          <w:w w:val="105"/>
          <w:sz w:val="21"/>
        </w:rPr>
        <w:t>ude </w:t>
      </w:r>
      <w:r>
        <w:rPr>
          <w:color w:val="08050A"/>
          <w:w w:val="105"/>
          <w:sz w:val="21"/>
        </w:rPr>
        <w:t>many </w:t>
      </w:r>
      <w:r>
        <w:rPr>
          <w:color w:val="1D1621"/>
          <w:w w:val="105"/>
          <w:sz w:val="21"/>
        </w:rPr>
        <w:t>dramatic </w:t>
      </w:r>
      <w:r>
        <w:rPr>
          <w:color w:val="08050A"/>
          <w:spacing w:val="-3"/>
          <w:w w:val="105"/>
          <w:sz w:val="21"/>
        </w:rPr>
        <w:t>peaks</w:t>
      </w:r>
      <w:r>
        <w:rPr>
          <w:color w:val="1D1621"/>
          <w:spacing w:val="-3"/>
          <w:w w:val="105"/>
          <w:sz w:val="21"/>
        </w:rPr>
        <w:t>..</w:t>
      </w:r>
      <w:r>
        <w:rPr>
          <w:color w:val="182348"/>
          <w:spacing w:val="-3"/>
          <w:w w:val="105"/>
          <w:sz w:val="21"/>
        </w:rPr>
        <w:t>. </w:t>
      </w:r>
      <w:r>
        <w:rPr>
          <w:color w:val="1D1621"/>
          <w:w w:val="105"/>
          <w:sz w:val="21"/>
        </w:rPr>
        <w:t>Viewed </w:t>
      </w:r>
      <w:r>
        <w:rPr>
          <w:color w:val="0C112D"/>
          <w:w w:val="105"/>
          <w:sz w:val="21"/>
        </w:rPr>
        <w:t>from </w:t>
      </w:r>
      <w:r>
        <w:rPr>
          <w:color w:val="08050A"/>
          <w:spacing w:val="4"/>
          <w:w w:val="105"/>
          <w:sz w:val="21"/>
        </w:rPr>
        <w:t>t</w:t>
      </w:r>
      <w:r>
        <w:rPr>
          <w:color w:val="0C112D"/>
          <w:spacing w:val="4"/>
          <w:w w:val="105"/>
          <w:sz w:val="21"/>
        </w:rPr>
        <w:t>he </w:t>
      </w:r>
      <w:r>
        <w:rPr>
          <w:color w:val="08050A"/>
          <w:w w:val="105"/>
          <w:sz w:val="21"/>
        </w:rPr>
        <w:t>Hudson </w:t>
      </w:r>
      <w:r>
        <w:rPr>
          <w:color w:val="0C112D"/>
          <w:spacing w:val="-3"/>
          <w:w w:val="105"/>
          <w:sz w:val="21"/>
        </w:rPr>
        <w:t>R</w:t>
      </w:r>
      <w:r>
        <w:rPr>
          <w:color w:val="08050A"/>
          <w:spacing w:val="-3"/>
          <w:w w:val="105"/>
          <w:sz w:val="21"/>
        </w:rPr>
        <w:t>ive</w:t>
      </w:r>
      <w:r>
        <w:rPr>
          <w:color w:val="0C112D"/>
          <w:spacing w:val="-3"/>
          <w:w w:val="105"/>
          <w:sz w:val="21"/>
        </w:rPr>
        <w:t>r</w:t>
      </w:r>
      <w:r>
        <w:rPr>
          <w:color w:val="382F42"/>
          <w:spacing w:val="-3"/>
          <w:w w:val="105"/>
          <w:sz w:val="21"/>
        </w:rPr>
        <w:t>,</w:t>
      </w:r>
      <w:r>
        <w:rPr>
          <w:color w:val="1D1621"/>
          <w:spacing w:val="-3"/>
          <w:w w:val="105"/>
          <w:sz w:val="21"/>
        </w:rPr>
        <w:t> </w:t>
      </w:r>
      <w:r>
        <w:rPr>
          <w:color w:val="1D1621"/>
          <w:w w:val="105"/>
          <w:sz w:val="21"/>
        </w:rPr>
        <w:t>the wooded shore lands and </w:t>
      </w:r>
      <w:r>
        <w:rPr>
          <w:color w:val="0C112D"/>
          <w:w w:val="105"/>
          <w:sz w:val="21"/>
        </w:rPr>
        <w:t>cliffs </w:t>
      </w:r>
      <w:r>
        <w:rPr>
          <w:color w:val="1D1621"/>
          <w:w w:val="105"/>
          <w:sz w:val="21"/>
        </w:rPr>
        <w:t>of the SASS rise abrupt </w:t>
      </w:r>
      <w:r>
        <w:rPr>
          <w:color w:val="5B3626"/>
          <w:w w:val="105"/>
          <w:sz w:val="21"/>
        </w:rPr>
        <w:t>l</w:t>
      </w:r>
      <w:r>
        <w:rPr>
          <w:color w:val="1D1621"/>
          <w:w w:val="105"/>
          <w:sz w:val="21"/>
        </w:rPr>
        <w:t>y from </w:t>
      </w:r>
      <w:r>
        <w:rPr>
          <w:color w:val="08050A"/>
          <w:w w:val="105"/>
          <w:sz w:val="21"/>
        </w:rPr>
        <w:t>the </w:t>
      </w:r>
      <w:r>
        <w:rPr>
          <w:color w:val="1D1621"/>
          <w:w w:val="105"/>
          <w:sz w:val="21"/>
        </w:rPr>
        <w:t>Hudson </w:t>
      </w:r>
      <w:r>
        <w:rPr>
          <w:color w:val="0C112D"/>
          <w:w w:val="105"/>
          <w:sz w:val="21"/>
        </w:rPr>
        <w:t>R</w:t>
      </w:r>
      <w:r>
        <w:rPr>
          <w:color w:val="08050A"/>
          <w:w w:val="105"/>
          <w:sz w:val="21"/>
        </w:rPr>
        <w:t>iver</w:t>
      </w:r>
      <w:r>
        <w:rPr>
          <w:color w:val="1D1621"/>
          <w:w w:val="105"/>
          <w:sz w:val="21"/>
        </w:rPr>
        <w:t> to the mountain peaks and </w:t>
      </w:r>
      <w:r>
        <w:rPr>
          <w:color w:val="08050A"/>
          <w:w w:val="105"/>
          <w:sz w:val="21"/>
        </w:rPr>
        <w:t>r</w:t>
      </w:r>
      <w:r>
        <w:rPr>
          <w:color w:val="0C112D"/>
          <w:w w:val="105"/>
          <w:sz w:val="21"/>
        </w:rPr>
        <w:t>idges. </w:t>
      </w:r>
      <w:r>
        <w:rPr>
          <w:rFonts w:ascii="TimesNewRomanPS-BoldItalicMT"/>
          <w:b/>
          <w:i/>
          <w:color w:val="08050A"/>
          <w:w w:val="105"/>
          <w:sz w:val="23"/>
        </w:rPr>
        <w:t>Views are </w:t>
      </w:r>
      <w:r>
        <w:rPr>
          <w:rFonts w:ascii="TimesNewRomanPS-BoldItalicMT"/>
          <w:b/>
          <w:i/>
          <w:color w:val="1D1621"/>
          <w:w w:val="105"/>
          <w:sz w:val="23"/>
        </w:rPr>
        <w:t>confined </w:t>
      </w:r>
      <w:r>
        <w:rPr>
          <w:rFonts w:ascii="TimesNewRomanPS-BoldItalicMT"/>
          <w:b/>
          <w:i/>
          <w:color w:val="08050A"/>
          <w:w w:val="105"/>
          <w:sz w:val="23"/>
        </w:rPr>
        <w:t>in the </w:t>
      </w:r>
      <w:r>
        <w:rPr>
          <w:rFonts w:ascii="TimesNewRomanPS-BoldItalicMT"/>
          <w:b/>
          <w:i/>
          <w:color w:val="08050A"/>
          <w:spacing w:val="-1"/>
          <w:w w:val="107"/>
          <w:sz w:val="23"/>
        </w:rPr>
        <w:t>narro</w:t>
      </w:r>
      <w:r>
        <w:rPr>
          <w:rFonts w:ascii="TimesNewRomanPS-BoldItalicMT"/>
          <w:b/>
          <w:i/>
          <w:color w:val="08050A"/>
          <w:w w:val="107"/>
          <w:sz w:val="23"/>
        </w:rPr>
        <w:t>w</w:t>
      </w:r>
      <w:r>
        <w:rPr>
          <w:rFonts w:ascii="TimesNewRomanPS-BoldItalicMT"/>
          <w:b/>
          <w:i/>
          <w:color w:val="08050A"/>
          <w:spacing w:val="-9"/>
          <w:sz w:val="23"/>
        </w:rPr>
        <w:t> </w:t>
      </w:r>
      <w:r>
        <w:rPr>
          <w:rFonts w:ascii="TimesNewRomanPS-BoldItalicMT"/>
          <w:b/>
          <w:i/>
          <w:color w:val="1D1621"/>
          <w:spacing w:val="-1"/>
          <w:w w:val="101"/>
          <w:sz w:val="23"/>
        </w:rPr>
        <w:t>corrido</w:t>
      </w:r>
      <w:r>
        <w:rPr>
          <w:rFonts w:ascii="TimesNewRomanPS-BoldItalicMT"/>
          <w:b/>
          <w:i/>
          <w:color w:val="1D1621"/>
          <w:w w:val="101"/>
          <w:sz w:val="23"/>
        </w:rPr>
        <w:t>r</w:t>
      </w:r>
      <w:r>
        <w:rPr>
          <w:rFonts w:ascii="TimesNewRomanPS-BoldItalicMT"/>
          <w:b/>
          <w:i/>
          <w:color w:val="1D1621"/>
          <w:spacing w:val="-35"/>
          <w:sz w:val="23"/>
        </w:rPr>
        <w:t> </w:t>
      </w:r>
      <w:r>
        <w:rPr>
          <w:rFonts w:ascii="TimesNewRomanPS-BoldItalicMT"/>
          <w:b/>
          <w:i/>
          <w:color w:val="1D1621"/>
          <w:w w:val="97"/>
          <w:sz w:val="23"/>
        </w:rPr>
        <w:t>.</w:t>
      </w:r>
      <w:r>
        <w:rPr>
          <w:rFonts w:ascii="TimesNewRomanPS-BoldItalicMT"/>
          <w:b/>
          <w:i/>
          <w:color w:val="1D1621"/>
          <w:spacing w:val="-11"/>
          <w:w w:val="97"/>
          <w:sz w:val="23"/>
        </w:rPr>
        <w:t>.</w:t>
      </w:r>
      <w:r>
        <w:rPr>
          <w:rFonts w:ascii="TimesNewRomanPS-BoldItalicMT"/>
          <w:b/>
          <w:i/>
          <w:color w:val="382F42"/>
          <w:spacing w:val="-145"/>
          <w:w w:val="108"/>
          <w:sz w:val="23"/>
        </w:rPr>
        <w:t>"</w:t>
      </w:r>
      <w:r>
        <w:rPr>
          <w:rFonts w:ascii="TimesNewRomanPS-BoldItalicMT"/>
          <w:b/>
          <w:i/>
          <w:color w:val="1D1621"/>
          <w:w w:val="97"/>
          <w:sz w:val="23"/>
        </w:rPr>
        <w:t>.</w:t>
      </w:r>
    </w:p>
    <w:p>
      <w:pPr>
        <w:numPr>
          <w:ilvl w:val="1"/>
          <w:numId w:val="33"/>
        </w:numPr>
        <w:tabs>
          <w:tab w:pos="1791" w:val="left" w:leader="none"/>
        </w:tabs>
        <w:spacing w:before="176"/>
        <w:ind w:left="1790" w:right="0" w:hanging="342"/>
        <w:jc w:val="left"/>
        <w:rPr>
          <w:rFonts w:ascii="Arial"/>
          <w:color w:val="08050A"/>
          <w:sz w:val="25"/>
        </w:rPr>
      </w:pPr>
      <w:r>
        <w:rPr>
          <w:rFonts w:ascii="Arial"/>
          <w:color w:val="0C112D"/>
          <w:spacing w:val="5"/>
          <w:sz w:val="25"/>
          <w:u w:val="thick" w:color="1D1621"/>
        </w:rPr>
        <w:t>To</w:t>
      </w:r>
      <w:r>
        <w:rPr>
          <w:rFonts w:ascii="Arial"/>
          <w:color w:val="08050A"/>
          <w:spacing w:val="5"/>
          <w:sz w:val="25"/>
          <w:u w:val="thick" w:color="1D1621"/>
        </w:rPr>
        <w:t>pog</w:t>
      </w:r>
      <w:r>
        <w:rPr>
          <w:rFonts w:ascii="Arial"/>
          <w:color w:val="182348"/>
          <w:spacing w:val="5"/>
          <w:sz w:val="25"/>
          <w:u w:val="thick" w:color="1D1621"/>
        </w:rPr>
        <w:t>r</w:t>
      </w:r>
      <w:r>
        <w:rPr>
          <w:rFonts w:ascii="Arial"/>
          <w:color w:val="1D1621"/>
          <w:spacing w:val="5"/>
          <w:sz w:val="25"/>
          <w:u w:val="thick" w:color="1D1621"/>
        </w:rPr>
        <w:t>ap</w:t>
      </w:r>
      <w:r>
        <w:rPr>
          <w:rFonts w:ascii="Arial"/>
          <w:color w:val="1D1621"/>
          <w:spacing w:val="-42"/>
          <w:sz w:val="25"/>
          <w:u w:val="thick" w:color="1D1621"/>
        </w:rPr>
        <w:t> </w:t>
      </w:r>
      <w:r>
        <w:rPr>
          <w:rFonts w:ascii="Arial"/>
          <w:color w:val="182348"/>
          <w:spacing w:val="8"/>
          <w:sz w:val="25"/>
          <w:u w:val="thick" w:color="1D1621"/>
        </w:rPr>
        <w:t>h</w:t>
      </w:r>
      <w:r>
        <w:rPr>
          <w:rFonts w:ascii="Arial"/>
          <w:color w:val="1D1621"/>
          <w:spacing w:val="8"/>
          <w:sz w:val="25"/>
          <w:u w:val="thick" w:color="1D1621"/>
        </w:rPr>
        <w:t>y</w:t>
      </w:r>
    </w:p>
    <w:p>
      <w:pPr>
        <w:spacing w:before="231"/>
        <w:ind w:left="1444" w:right="0" w:firstLine="0"/>
        <w:jc w:val="left"/>
        <w:rPr>
          <w:rFonts w:ascii="Arial"/>
          <w:sz w:val="21"/>
        </w:rPr>
      </w:pPr>
      <w:r>
        <w:rPr>
          <w:rFonts w:ascii="Arial"/>
          <w:color w:val="1D1621"/>
          <w:w w:val="105"/>
          <w:sz w:val="21"/>
        </w:rPr>
        <w:t>Comments:</w:t>
      </w:r>
    </w:p>
    <w:p>
      <w:pPr>
        <w:pStyle w:val="BodyText"/>
        <w:spacing w:before="8"/>
        <w:rPr>
          <w:rFonts w:ascii="Arial"/>
          <w:sz w:val="21"/>
        </w:rPr>
      </w:pPr>
    </w:p>
    <w:p>
      <w:pPr>
        <w:pStyle w:val="ListParagraph"/>
        <w:numPr>
          <w:ilvl w:val="0"/>
          <w:numId w:val="37"/>
        </w:numPr>
        <w:tabs>
          <w:tab w:pos="2168" w:val="left" w:leader="none"/>
        </w:tabs>
        <w:spacing w:line="300" w:lineRule="auto" w:before="1" w:after="0"/>
        <w:ind w:left="2160" w:right="1391" w:hanging="356"/>
        <w:jc w:val="both"/>
        <w:rPr>
          <w:sz w:val="21"/>
        </w:rPr>
      </w:pPr>
      <w:r>
        <w:rPr>
          <w:color w:val="1D1621"/>
          <w:w w:val="105"/>
          <w:sz w:val="21"/>
        </w:rPr>
        <w:t>As stated </w:t>
      </w:r>
      <w:r>
        <w:rPr>
          <w:color w:val="0C112D"/>
          <w:spacing w:val="4"/>
          <w:w w:val="105"/>
          <w:sz w:val="21"/>
        </w:rPr>
        <w:t>i</w:t>
      </w:r>
      <w:r>
        <w:rPr>
          <w:color w:val="08050A"/>
          <w:spacing w:val="4"/>
          <w:w w:val="105"/>
          <w:sz w:val="21"/>
        </w:rPr>
        <w:t>n </w:t>
      </w:r>
      <w:r>
        <w:rPr>
          <w:color w:val="1D1621"/>
          <w:w w:val="105"/>
          <w:sz w:val="21"/>
        </w:rPr>
        <w:t>subsection </w:t>
      </w:r>
      <w:r>
        <w:rPr>
          <w:color w:val="3D2423"/>
          <w:spacing w:val="-7"/>
          <w:w w:val="105"/>
          <w:sz w:val="21"/>
        </w:rPr>
        <w:t>l.</w:t>
      </w:r>
      <w:r>
        <w:rPr>
          <w:color w:val="1D1621"/>
          <w:spacing w:val="-7"/>
          <w:w w:val="105"/>
          <w:sz w:val="21"/>
        </w:rPr>
        <w:t>c</w:t>
      </w:r>
      <w:r>
        <w:rPr>
          <w:color w:val="382F42"/>
          <w:spacing w:val="-7"/>
          <w:w w:val="105"/>
          <w:sz w:val="21"/>
        </w:rPr>
        <w:t>, </w:t>
      </w:r>
      <w:r>
        <w:rPr>
          <w:color w:val="1D1621"/>
          <w:w w:val="105"/>
          <w:sz w:val="21"/>
        </w:rPr>
        <w:t>the strong variation </w:t>
      </w:r>
      <w:r>
        <w:rPr>
          <w:color w:val="08050A"/>
          <w:w w:val="105"/>
          <w:sz w:val="21"/>
        </w:rPr>
        <w:t>i</w:t>
      </w:r>
      <w:r>
        <w:rPr>
          <w:color w:val="0C112D"/>
          <w:w w:val="105"/>
          <w:sz w:val="21"/>
        </w:rPr>
        <w:t>n </w:t>
      </w:r>
      <w:r>
        <w:rPr>
          <w:color w:val="1D1621"/>
          <w:w w:val="105"/>
          <w:sz w:val="21"/>
        </w:rPr>
        <w:t>hi</w:t>
      </w:r>
      <w:r>
        <w:rPr>
          <w:color w:val="5B3626"/>
          <w:w w:val="105"/>
          <w:sz w:val="21"/>
        </w:rPr>
        <w:t>l</w:t>
      </w:r>
      <w:r>
        <w:rPr>
          <w:color w:val="1D1621"/>
          <w:w w:val="105"/>
          <w:sz w:val="21"/>
        </w:rPr>
        <w:t>lsides and </w:t>
      </w:r>
      <w:r>
        <w:rPr>
          <w:color w:val="08050A"/>
          <w:w w:val="105"/>
          <w:sz w:val="21"/>
        </w:rPr>
        <w:t>ridge</w:t>
      </w:r>
      <w:r>
        <w:rPr>
          <w:color w:val="182348"/>
          <w:w w:val="105"/>
          <w:sz w:val="21"/>
        </w:rPr>
        <w:t>l</w:t>
      </w:r>
      <w:r>
        <w:rPr>
          <w:color w:val="08050A"/>
          <w:w w:val="105"/>
          <w:sz w:val="21"/>
        </w:rPr>
        <w:t>i</w:t>
      </w:r>
      <w:r>
        <w:rPr>
          <w:color w:val="0C112D"/>
          <w:w w:val="105"/>
          <w:sz w:val="21"/>
        </w:rPr>
        <w:t>nes </w:t>
      </w:r>
      <w:r>
        <w:rPr>
          <w:color w:val="1D1621"/>
          <w:w w:val="105"/>
          <w:sz w:val="21"/>
        </w:rPr>
        <w:t>within the Hudson</w:t>
      </w:r>
      <w:r>
        <w:rPr>
          <w:color w:val="1D1621"/>
          <w:spacing w:val="-4"/>
          <w:w w:val="105"/>
          <w:sz w:val="21"/>
        </w:rPr>
        <w:t> </w:t>
      </w:r>
      <w:r>
        <w:rPr>
          <w:color w:val="1D1621"/>
          <w:w w:val="105"/>
          <w:sz w:val="21"/>
        </w:rPr>
        <w:t>River</w:t>
      </w:r>
      <w:r>
        <w:rPr>
          <w:color w:val="1D1621"/>
          <w:spacing w:val="-16"/>
          <w:w w:val="105"/>
          <w:sz w:val="21"/>
        </w:rPr>
        <w:t> </w:t>
      </w:r>
      <w:r>
        <w:rPr>
          <w:color w:val="1D1621"/>
          <w:w w:val="105"/>
          <w:sz w:val="21"/>
        </w:rPr>
        <w:t>Valley</w:t>
      </w:r>
      <w:r>
        <w:rPr>
          <w:color w:val="1D1621"/>
          <w:spacing w:val="-9"/>
          <w:w w:val="105"/>
          <w:sz w:val="21"/>
        </w:rPr>
        <w:t> </w:t>
      </w:r>
      <w:r>
        <w:rPr>
          <w:color w:val="08050A"/>
          <w:w w:val="105"/>
          <w:sz w:val="21"/>
        </w:rPr>
        <w:t>prov</w:t>
      </w:r>
      <w:r>
        <w:rPr>
          <w:color w:val="08050A"/>
          <w:spacing w:val="-44"/>
          <w:w w:val="105"/>
          <w:sz w:val="21"/>
        </w:rPr>
        <w:t> </w:t>
      </w:r>
      <w:r>
        <w:rPr>
          <w:color w:val="0C112D"/>
          <w:spacing w:val="2"/>
          <w:w w:val="105"/>
          <w:sz w:val="21"/>
        </w:rPr>
        <w:t>i</w:t>
      </w:r>
      <w:r>
        <w:rPr>
          <w:color w:val="08050A"/>
          <w:spacing w:val="2"/>
          <w:w w:val="105"/>
          <w:sz w:val="21"/>
        </w:rPr>
        <w:t>de</w:t>
      </w:r>
      <w:r>
        <w:rPr>
          <w:color w:val="08050A"/>
          <w:spacing w:val="-5"/>
          <w:w w:val="105"/>
          <w:sz w:val="21"/>
        </w:rPr>
        <w:t> </w:t>
      </w:r>
      <w:r>
        <w:rPr>
          <w:color w:val="1D1621"/>
          <w:w w:val="105"/>
          <w:sz w:val="21"/>
        </w:rPr>
        <w:t>vantage</w:t>
      </w:r>
      <w:r>
        <w:rPr>
          <w:color w:val="1D1621"/>
          <w:spacing w:val="-9"/>
          <w:w w:val="105"/>
          <w:sz w:val="21"/>
        </w:rPr>
        <w:t> </w:t>
      </w:r>
      <w:r>
        <w:rPr>
          <w:color w:val="08050A"/>
          <w:w w:val="105"/>
          <w:sz w:val="21"/>
        </w:rPr>
        <w:t>po</w:t>
      </w:r>
      <w:r>
        <w:rPr>
          <w:color w:val="0C112D"/>
          <w:w w:val="105"/>
          <w:sz w:val="21"/>
        </w:rPr>
        <w:t>int</w:t>
      </w:r>
      <w:r>
        <w:rPr>
          <w:color w:val="0C112D"/>
          <w:spacing w:val="-27"/>
          <w:w w:val="105"/>
          <w:sz w:val="21"/>
        </w:rPr>
        <w:t> </w:t>
      </w:r>
      <w:r>
        <w:rPr>
          <w:color w:val="0C112D"/>
          <w:w w:val="105"/>
          <w:sz w:val="21"/>
        </w:rPr>
        <w:t>s</w:t>
      </w:r>
      <w:r>
        <w:rPr>
          <w:color w:val="0C112D"/>
          <w:spacing w:val="-24"/>
          <w:w w:val="105"/>
          <w:sz w:val="21"/>
        </w:rPr>
        <w:t> </w:t>
      </w:r>
      <w:r>
        <w:rPr>
          <w:color w:val="1D1621"/>
          <w:w w:val="105"/>
          <w:sz w:val="21"/>
        </w:rPr>
        <w:t>that</w:t>
      </w:r>
      <w:r>
        <w:rPr>
          <w:color w:val="1D1621"/>
          <w:spacing w:val="-11"/>
          <w:w w:val="105"/>
          <w:sz w:val="21"/>
        </w:rPr>
        <w:t> </w:t>
      </w:r>
      <w:r>
        <w:rPr>
          <w:color w:val="1D1621"/>
          <w:w w:val="105"/>
          <w:sz w:val="21"/>
        </w:rPr>
        <w:t>a</w:t>
      </w:r>
      <w:r>
        <w:rPr>
          <w:color w:val="5B3626"/>
          <w:w w:val="105"/>
          <w:sz w:val="21"/>
        </w:rPr>
        <w:t>l</w:t>
      </w:r>
      <w:r>
        <w:rPr>
          <w:color w:val="1D1621"/>
          <w:w w:val="105"/>
          <w:sz w:val="21"/>
        </w:rPr>
        <w:t>low</w:t>
      </w:r>
      <w:r>
        <w:rPr>
          <w:color w:val="1D1621"/>
          <w:spacing w:val="31"/>
          <w:w w:val="105"/>
          <w:sz w:val="21"/>
        </w:rPr>
        <w:t> </w:t>
      </w:r>
      <w:r>
        <w:rPr>
          <w:color w:val="1D1621"/>
          <w:w w:val="105"/>
          <w:sz w:val="21"/>
        </w:rPr>
        <w:t>for</w:t>
      </w:r>
      <w:r>
        <w:rPr>
          <w:color w:val="1D1621"/>
          <w:spacing w:val="27"/>
          <w:w w:val="105"/>
          <w:sz w:val="21"/>
        </w:rPr>
        <w:t> </w:t>
      </w:r>
      <w:r>
        <w:rPr>
          <w:color w:val="08050A"/>
          <w:w w:val="105"/>
          <w:sz w:val="21"/>
        </w:rPr>
        <w:t>un</w:t>
      </w:r>
      <w:r>
        <w:rPr>
          <w:color w:val="08050A"/>
          <w:spacing w:val="-43"/>
          <w:w w:val="105"/>
          <w:sz w:val="21"/>
        </w:rPr>
        <w:t> </w:t>
      </w:r>
      <w:r>
        <w:rPr>
          <w:color w:val="0C112D"/>
          <w:w w:val="105"/>
          <w:sz w:val="21"/>
        </w:rPr>
        <w:t>i</w:t>
      </w:r>
      <w:r>
        <w:rPr>
          <w:color w:val="08050A"/>
          <w:w w:val="105"/>
          <w:sz w:val="21"/>
        </w:rPr>
        <w:t>mpeded</w:t>
      </w:r>
      <w:r>
        <w:rPr>
          <w:color w:val="08050A"/>
          <w:spacing w:val="35"/>
          <w:w w:val="105"/>
          <w:sz w:val="21"/>
        </w:rPr>
        <w:t> </w:t>
      </w:r>
      <w:r>
        <w:rPr>
          <w:color w:val="1D1621"/>
          <w:w w:val="105"/>
          <w:sz w:val="21"/>
        </w:rPr>
        <w:t>views</w:t>
      </w:r>
      <w:r>
        <w:rPr>
          <w:color w:val="1D1621"/>
          <w:spacing w:val="-22"/>
          <w:w w:val="105"/>
          <w:sz w:val="21"/>
        </w:rPr>
        <w:t> </w:t>
      </w:r>
      <w:r>
        <w:rPr>
          <w:color w:val="1D1621"/>
          <w:w w:val="105"/>
          <w:sz w:val="21"/>
        </w:rPr>
        <w:t>of</w:t>
      </w:r>
      <w:r>
        <w:rPr>
          <w:color w:val="1D1621"/>
          <w:spacing w:val="-2"/>
          <w:w w:val="105"/>
          <w:sz w:val="21"/>
        </w:rPr>
        <w:t> </w:t>
      </w:r>
      <w:r>
        <w:rPr>
          <w:color w:val="08050A"/>
          <w:w w:val="105"/>
          <w:sz w:val="21"/>
        </w:rPr>
        <w:t>the</w:t>
      </w:r>
      <w:r>
        <w:rPr>
          <w:color w:val="08050A"/>
          <w:spacing w:val="-1"/>
          <w:w w:val="105"/>
          <w:sz w:val="21"/>
        </w:rPr>
        <w:t> </w:t>
      </w:r>
      <w:r>
        <w:rPr>
          <w:color w:val="1D1621"/>
          <w:w w:val="105"/>
          <w:sz w:val="21"/>
        </w:rPr>
        <w:t>tower site. </w:t>
      </w:r>
      <w:r>
        <w:rPr>
          <w:color w:val="0C112D"/>
          <w:spacing w:val="-6"/>
          <w:w w:val="105"/>
          <w:sz w:val="21"/>
        </w:rPr>
        <w:t>T</w:t>
      </w:r>
      <w:r>
        <w:rPr>
          <w:color w:val="08050A"/>
          <w:spacing w:val="-6"/>
          <w:w w:val="105"/>
          <w:sz w:val="21"/>
        </w:rPr>
        <w:t>he </w:t>
      </w:r>
      <w:r>
        <w:rPr>
          <w:color w:val="1D1621"/>
          <w:w w:val="105"/>
          <w:sz w:val="21"/>
        </w:rPr>
        <w:t>views that are </w:t>
      </w:r>
      <w:r>
        <w:rPr>
          <w:color w:val="3D2423"/>
          <w:w w:val="105"/>
          <w:sz w:val="21"/>
        </w:rPr>
        <w:t>cl</w:t>
      </w:r>
      <w:r>
        <w:rPr>
          <w:color w:val="1D1621"/>
          <w:w w:val="105"/>
          <w:sz w:val="21"/>
        </w:rPr>
        <w:t>aimed to </w:t>
      </w:r>
      <w:r>
        <w:rPr>
          <w:color w:val="08050A"/>
          <w:w w:val="105"/>
          <w:sz w:val="21"/>
        </w:rPr>
        <w:t>be </w:t>
      </w:r>
      <w:r>
        <w:rPr>
          <w:rFonts w:ascii="Times New Roman" w:hAnsi="Times New Roman"/>
          <w:b/>
          <w:color w:val="1D1621"/>
          <w:w w:val="105"/>
          <w:sz w:val="24"/>
        </w:rPr>
        <w:t>"substantially </w:t>
      </w:r>
      <w:r>
        <w:rPr>
          <w:rFonts w:ascii="Times New Roman" w:hAnsi="Times New Roman"/>
          <w:b/>
          <w:color w:val="08050A"/>
          <w:w w:val="105"/>
          <w:sz w:val="24"/>
        </w:rPr>
        <w:t>or fully </w:t>
      </w:r>
      <w:r>
        <w:rPr>
          <w:rFonts w:ascii="Times New Roman" w:hAnsi="Times New Roman"/>
          <w:b/>
          <w:color w:val="1D1621"/>
          <w:w w:val="105"/>
          <w:sz w:val="24"/>
        </w:rPr>
        <w:t>screened </w:t>
      </w:r>
      <w:r>
        <w:rPr>
          <w:rFonts w:ascii="Times New Roman" w:hAnsi="Times New Roman"/>
          <w:b/>
          <w:color w:val="08050A"/>
          <w:w w:val="105"/>
          <w:sz w:val="24"/>
        </w:rPr>
        <w:t>by intervening landform[s]" </w:t>
      </w:r>
      <w:r>
        <w:rPr>
          <w:rFonts w:ascii="Times New Roman" w:hAnsi="Times New Roman"/>
          <w:color w:val="1D1621"/>
          <w:w w:val="105"/>
          <w:sz w:val="24"/>
        </w:rPr>
        <w:t>(S</w:t>
      </w:r>
      <w:r>
        <w:rPr>
          <w:rFonts w:ascii="Times New Roman" w:hAnsi="Times New Roman"/>
          <w:color w:val="382F42"/>
          <w:w w:val="105"/>
          <w:sz w:val="24"/>
        </w:rPr>
        <w:t>a</w:t>
      </w:r>
      <w:r>
        <w:rPr>
          <w:rFonts w:ascii="Times New Roman" w:hAnsi="Times New Roman"/>
          <w:color w:val="1D1621"/>
          <w:w w:val="105"/>
          <w:sz w:val="24"/>
        </w:rPr>
        <w:t>rato</w:t>
      </w:r>
      <w:r>
        <w:rPr>
          <w:rFonts w:ascii="Times New Roman" w:hAnsi="Times New Roman"/>
          <w:color w:val="382F42"/>
          <w:w w:val="105"/>
          <w:sz w:val="24"/>
        </w:rPr>
        <w:t>ga </w:t>
      </w:r>
      <w:r>
        <w:rPr>
          <w:rFonts w:ascii="Times New Roman" w:hAnsi="Times New Roman"/>
          <w:color w:val="1D1621"/>
          <w:spacing w:val="-8"/>
          <w:w w:val="105"/>
          <w:sz w:val="24"/>
        </w:rPr>
        <w:t>A</w:t>
      </w:r>
      <w:r>
        <w:rPr>
          <w:rFonts w:ascii="Times New Roman" w:hAnsi="Times New Roman"/>
          <w:color w:val="382F42"/>
          <w:spacing w:val="-8"/>
          <w:w w:val="105"/>
          <w:sz w:val="24"/>
        </w:rPr>
        <w:t>ss</w:t>
      </w:r>
      <w:r>
        <w:rPr>
          <w:rFonts w:ascii="Times New Roman" w:hAnsi="Times New Roman"/>
          <w:color w:val="1D1621"/>
          <w:spacing w:val="-8"/>
          <w:w w:val="105"/>
          <w:sz w:val="24"/>
        </w:rPr>
        <w:t>oci</w:t>
      </w:r>
      <w:r>
        <w:rPr>
          <w:rFonts w:ascii="Times New Roman" w:hAnsi="Times New Roman"/>
          <w:color w:val="3D2423"/>
          <w:spacing w:val="-8"/>
          <w:w w:val="105"/>
          <w:sz w:val="24"/>
        </w:rPr>
        <w:t>a</w:t>
      </w:r>
      <w:r>
        <w:rPr>
          <w:rFonts w:ascii="Times New Roman" w:hAnsi="Times New Roman"/>
          <w:color w:val="182348"/>
          <w:spacing w:val="-8"/>
          <w:w w:val="105"/>
          <w:sz w:val="24"/>
        </w:rPr>
        <w:t>t</w:t>
      </w:r>
      <w:r>
        <w:rPr>
          <w:rFonts w:ascii="Times New Roman" w:hAnsi="Times New Roman"/>
          <w:color w:val="1D1621"/>
          <w:spacing w:val="-8"/>
          <w:w w:val="105"/>
          <w:sz w:val="24"/>
        </w:rPr>
        <w:t>e</w:t>
      </w:r>
      <w:r>
        <w:rPr>
          <w:rFonts w:ascii="Times New Roman" w:hAnsi="Times New Roman"/>
          <w:color w:val="382F42"/>
          <w:spacing w:val="-8"/>
          <w:w w:val="105"/>
          <w:sz w:val="24"/>
        </w:rPr>
        <w:t>s </w:t>
      </w:r>
      <w:r>
        <w:rPr>
          <w:color w:val="1D1621"/>
          <w:w w:val="105"/>
          <w:sz w:val="21"/>
        </w:rPr>
        <w:t>VRA </w:t>
      </w:r>
      <w:r>
        <w:rPr>
          <w:color w:val="382F42"/>
          <w:w w:val="105"/>
          <w:sz w:val="21"/>
        </w:rPr>
        <w:t>, </w:t>
      </w:r>
      <w:r>
        <w:rPr>
          <w:rFonts w:ascii="Times New Roman" w:hAnsi="Times New Roman"/>
          <w:color w:val="1D1621"/>
          <w:spacing w:val="-4"/>
          <w:w w:val="105"/>
          <w:sz w:val="24"/>
        </w:rPr>
        <w:t>p</w:t>
      </w:r>
      <w:r>
        <w:rPr>
          <w:rFonts w:ascii="Times New Roman" w:hAnsi="Times New Roman"/>
          <w:color w:val="382F42"/>
          <w:spacing w:val="-4"/>
          <w:w w:val="105"/>
          <w:sz w:val="24"/>
        </w:rPr>
        <w:t>a</w:t>
      </w:r>
      <w:r>
        <w:rPr>
          <w:rFonts w:ascii="Times New Roman" w:hAnsi="Times New Roman"/>
          <w:color w:val="1D1621"/>
          <w:spacing w:val="-4"/>
          <w:w w:val="105"/>
          <w:sz w:val="24"/>
        </w:rPr>
        <w:t>ge </w:t>
      </w:r>
      <w:r>
        <w:rPr>
          <w:rFonts w:ascii="Times New Roman" w:hAnsi="Times New Roman"/>
          <w:color w:val="1D1621"/>
          <w:spacing w:val="-6"/>
          <w:w w:val="105"/>
          <w:sz w:val="24"/>
        </w:rPr>
        <w:t>4</w:t>
      </w:r>
      <w:r>
        <w:rPr>
          <w:rFonts w:ascii="Times New Roman" w:hAnsi="Times New Roman"/>
          <w:color w:val="382F42"/>
          <w:spacing w:val="-6"/>
          <w:w w:val="105"/>
          <w:sz w:val="24"/>
        </w:rPr>
        <w:t>) </w:t>
      </w:r>
      <w:r>
        <w:rPr>
          <w:color w:val="08050A"/>
          <w:w w:val="105"/>
          <w:sz w:val="21"/>
        </w:rPr>
        <w:t>refer to the </w:t>
      </w:r>
      <w:r>
        <w:rPr>
          <w:color w:val="5B3626"/>
          <w:w w:val="105"/>
          <w:sz w:val="21"/>
        </w:rPr>
        <w:t>l</w:t>
      </w:r>
      <w:r>
        <w:rPr>
          <w:color w:val="1D1621"/>
          <w:w w:val="105"/>
          <w:sz w:val="21"/>
        </w:rPr>
        <w:t>ocations situated on opposing sides of mountains which were noticeably identified </w:t>
      </w:r>
      <w:r>
        <w:rPr>
          <w:color w:val="08050A"/>
          <w:w w:val="105"/>
          <w:sz w:val="21"/>
        </w:rPr>
        <w:t>i</w:t>
      </w:r>
      <w:r>
        <w:rPr>
          <w:color w:val="0C112D"/>
          <w:w w:val="105"/>
          <w:sz w:val="21"/>
        </w:rPr>
        <w:t>n </w:t>
      </w:r>
      <w:r>
        <w:rPr>
          <w:color w:val="08050A"/>
          <w:w w:val="105"/>
          <w:sz w:val="21"/>
        </w:rPr>
        <w:t>the </w:t>
      </w:r>
      <w:r>
        <w:rPr>
          <w:color w:val="1D1621"/>
          <w:w w:val="105"/>
          <w:sz w:val="21"/>
        </w:rPr>
        <w:t>viewshed maps and do </w:t>
      </w:r>
      <w:r>
        <w:rPr>
          <w:color w:val="08050A"/>
          <w:w w:val="105"/>
          <w:sz w:val="21"/>
        </w:rPr>
        <w:t>not </w:t>
      </w:r>
      <w:r>
        <w:rPr>
          <w:color w:val="0C112D"/>
          <w:spacing w:val="-4"/>
          <w:w w:val="105"/>
          <w:sz w:val="21"/>
        </w:rPr>
        <w:t>nee</w:t>
      </w:r>
      <w:r>
        <w:rPr>
          <w:color w:val="08050A"/>
          <w:spacing w:val="-4"/>
          <w:w w:val="105"/>
          <w:sz w:val="21"/>
        </w:rPr>
        <w:t>d </w:t>
      </w:r>
      <w:r>
        <w:rPr>
          <w:color w:val="1D1621"/>
          <w:w w:val="105"/>
          <w:sz w:val="21"/>
        </w:rPr>
        <w:t>further consideration. What </w:t>
      </w:r>
      <w:r>
        <w:rPr>
          <w:color w:val="08050A"/>
          <w:w w:val="105"/>
          <w:sz w:val="21"/>
        </w:rPr>
        <w:t>is not </w:t>
      </w:r>
      <w:r>
        <w:rPr>
          <w:color w:val="1D1621"/>
          <w:w w:val="105"/>
          <w:sz w:val="21"/>
        </w:rPr>
        <w:t>accounted for with </w:t>
      </w:r>
      <w:r>
        <w:rPr>
          <w:color w:val="1D1621"/>
          <w:spacing w:val="-6"/>
          <w:w w:val="105"/>
          <w:sz w:val="21"/>
        </w:rPr>
        <w:t>visua</w:t>
      </w:r>
      <w:r>
        <w:rPr>
          <w:color w:val="5B3626"/>
          <w:spacing w:val="-6"/>
          <w:w w:val="105"/>
          <w:sz w:val="21"/>
        </w:rPr>
        <w:t>l </w:t>
      </w:r>
      <w:r>
        <w:rPr>
          <w:color w:val="1D1621"/>
          <w:w w:val="105"/>
          <w:sz w:val="21"/>
        </w:rPr>
        <w:t>simu </w:t>
      </w:r>
      <w:r>
        <w:rPr>
          <w:color w:val="182348"/>
          <w:w w:val="105"/>
          <w:sz w:val="21"/>
        </w:rPr>
        <w:t>l</w:t>
      </w:r>
      <w:r>
        <w:rPr>
          <w:color w:val="1D1621"/>
          <w:w w:val="105"/>
          <w:sz w:val="21"/>
        </w:rPr>
        <w:t>ations and</w:t>
      </w:r>
      <w:r>
        <w:rPr>
          <w:color w:val="0C112D"/>
          <w:w w:val="105"/>
          <w:sz w:val="21"/>
        </w:rPr>
        <w:t> rende</w:t>
      </w:r>
      <w:r>
        <w:rPr>
          <w:color w:val="08050A"/>
          <w:w w:val="105"/>
          <w:sz w:val="21"/>
        </w:rPr>
        <w:t>r</w:t>
      </w:r>
      <w:r>
        <w:rPr>
          <w:color w:val="0C112D"/>
          <w:w w:val="105"/>
          <w:sz w:val="21"/>
        </w:rPr>
        <w:t>i</w:t>
      </w:r>
      <w:r>
        <w:rPr>
          <w:color w:val="08050A"/>
          <w:w w:val="105"/>
          <w:sz w:val="21"/>
        </w:rPr>
        <w:t>ngs </w:t>
      </w:r>
      <w:r>
        <w:rPr>
          <w:color w:val="1D1621"/>
          <w:w w:val="105"/>
          <w:sz w:val="21"/>
        </w:rPr>
        <w:t>are the </w:t>
      </w:r>
      <w:r>
        <w:rPr>
          <w:color w:val="08050A"/>
          <w:w w:val="105"/>
          <w:sz w:val="21"/>
        </w:rPr>
        <w:t>t opograph</w:t>
      </w:r>
      <w:r>
        <w:rPr>
          <w:color w:val="0C112D"/>
          <w:w w:val="105"/>
          <w:sz w:val="21"/>
        </w:rPr>
        <w:t>ica</w:t>
      </w:r>
      <w:r>
        <w:rPr>
          <w:color w:val="382F42"/>
          <w:w w:val="105"/>
          <w:sz w:val="21"/>
        </w:rPr>
        <w:t>ll</w:t>
      </w:r>
      <w:r>
        <w:rPr>
          <w:color w:val="1D1621"/>
          <w:w w:val="105"/>
          <w:sz w:val="21"/>
        </w:rPr>
        <w:t>y-significant views that </w:t>
      </w:r>
      <w:r>
        <w:rPr>
          <w:rFonts w:ascii="Times New Roman" w:hAnsi="Times New Roman"/>
          <w:i/>
          <w:color w:val="1D1621"/>
          <w:w w:val="105"/>
          <w:sz w:val="24"/>
        </w:rPr>
        <w:t>have been </w:t>
      </w:r>
      <w:r>
        <w:rPr>
          <w:color w:val="0C112D"/>
          <w:w w:val="105"/>
          <w:sz w:val="21"/>
        </w:rPr>
        <w:t>i</w:t>
      </w:r>
      <w:r>
        <w:rPr>
          <w:color w:val="08050A"/>
          <w:w w:val="105"/>
          <w:sz w:val="21"/>
        </w:rPr>
        <w:t>dentifi ed </w:t>
      </w:r>
      <w:r>
        <w:rPr>
          <w:color w:val="1D1621"/>
          <w:w w:val="105"/>
          <w:sz w:val="21"/>
        </w:rPr>
        <w:t>by </w:t>
      </w:r>
      <w:r>
        <w:rPr>
          <w:color w:val="08050A"/>
          <w:w w:val="105"/>
          <w:sz w:val="21"/>
        </w:rPr>
        <w:t>the</w:t>
      </w:r>
      <w:r>
        <w:rPr>
          <w:color w:val="1D1621"/>
          <w:w w:val="105"/>
          <w:sz w:val="21"/>
        </w:rPr>
        <w:t> viewshed map (as well as those areas beyond the 2-mi</w:t>
      </w:r>
      <w:r>
        <w:rPr>
          <w:color w:val="182348"/>
          <w:w w:val="105"/>
          <w:sz w:val="21"/>
        </w:rPr>
        <w:t>l</w:t>
      </w:r>
      <w:r>
        <w:rPr>
          <w:color w:val="1D1621"/>
          <w:w w:val="105"/>
          <w:sz w:val="21"/>
        </w:rPr>
        <w:t>e </w:t>
      </w:r>
      <w:r>
        <w:rPr>
          <w:color w:val="08050A"/>
          <w:w w:val="105"/>
          <w:sz w:val="21"/>
        </w:rPr>
        <w:t>buffer zo</w:t>
      </w:r>
      <w:r>
        <w:rPr>
          <w:color w:val="0C112D"/>
          <w:w w:val="105"/>
          <w:sz w:val="21"/>
        </w:rPr>
        <w:t>ne </w:t>
      </w:r>
      <w:r>
        <w:rPr>
          <w:color w:val="1D1621"/>
          <w:w w:val="105"/>
          <w:sz w:val="21"/>
        </w:rPr>
        <w:t>surrounding the proposed tower) which depict superior and </w:t>
      </w:r>
      <w:r>
        <w:rPr>
          <w:color w:val="0C112D"/>
          <w:w w:val="105"/>
          <w:sz w:val="21"/>
        </w:rPr>
        <w:t>inferio </w:t>
      </w:r>
      <w:r>
        <w:rPr>
          <w:color w:val="08050A"/>
          <w:w w:val="105"/>
          <w:sz w:val="21"/>
        </w:rPr>
        <w:t>r </w:t>
      </w:r>
      <w:r>
        <w:rPr>
          <w:color w:val="1D1621"/>
          <w:w w:val="105"/>
          <w:sz w:val="21"/>
        </w:rPr>
        <w:t>vantage angles of </w:t>
      </w:r>
      <w:r>
        <w:rPr>
          <w:color w:val="08050A"/>
          <w:w w:val="105"/>
          <w:sz w:val="21"/>
        </w:rPr>
        <w:t>the  tower  </w:t>
      </w:r>
      <w:r>
        <w:rPr>
          <w:color w:val="1D1621"/>
          <w:w w:val="105"/>
          <w:sz w:val="21"/>
        </w:rPr>
        <w:t>as </w:t>
      </w:r>
      <w:r>
        <w:rPr>
          <w:color w:val="08050A"/>
          <w:w w:val="105"/>
          <w:sz w:val="21"/>
        </w:rPr>
        <w:t>it</w:t>
      </w:r>
      <w:r>
        <w:rPr>
          <w:color w:val="0C112D"/>
          <w:w w:val="105"/>
          <w:sz w:val="21"/>
        </w:rPr>
        <w:t> rela</w:t>
      </w:r>
      <w:r>
        <w:rPr>
          <w:color w:val="0C112D"/>
          <w:spacing w:val="-25"/>
          <w:w w:val="105"/>
          <w:sz w:val="21"/>
        </w:rPr>
        <w:t> </w:t>
      </w:r>
      <w:r>
        <w:rPr>
          <w:color w:val="08050A"/>
          <w:w w:val="105"/>
          <w:sz w:val="21"/>
        </w:rPr>
        <w:t>t</w:t>
      </w:r>
      <w:r>
        <w:rPr>
          <w:color w:val="08050A"/>
          <w:spacing w:val="-33"/>
          <w:w w:val="105"/>
          <w:sz w:val="21"/>
        </w:rPr>
        <w:t> </w:t>
      </w:r>
      <w:r>
        <w:rPr>
          <w:color w:val="08050A"/>
          <w:w w:val="105"/>
          <w:sz w:val="21"/>
        </w:rPr>
        <w:t>es</w:t>
      </w:r>
      <w:r>
        <w:rPr>
          <w:color w:val="08050A"/>
          <w:spacing w:val="-16"/>
          <w:w w:val="105"/>
          <w:sz w:val="21"/>
        </w:rPr>
        <w:t> </w:t>
      </w:r>
      <w:r>
        <w:rPr>
          <w:color w:val="08050A"/>
          <w:w w:val="105"/>
          <w:sz w:val="21"/>
        </w:rPr>
        <w:t>to</w:t>
      </w:r>
      <w:r>
        <w:rPr>
          <w:color w:val="08050A"/>
          <w:spacing w:val="29"/>
          <w:w w:val="105"/>
          <w:sz w:val="21"/>
        </w:rPr>
        <w:t> </w:t>
      </w:r>
      <w:r>
        <w:rPr>
          <w:color w:val="0C112D"/>
          <w:w w:val="105"/>
          <w:sz w:val="21"/>
        </w:rPr>
        <w:t>f</w:t>
      </w:r>
      <w:r>
        <w:rPr>
          <w:color w:val="0C112D"/>
          <w:spacing w:val="-35"/>
          <w:w w:val="105"/>
          <w:sz w:val="21"/>
        </w:rPr>
        <w:t> </w:t>
      </w:r>
      <w:r>
        <w:rPr>
          <w:color w:val="0C112D"/>
          <w:w w:val="105"/>
          <w:sz w:val="21"/>
        </w:rPr>
        <w:t>art</w:t>
      </w:r>
      <w:r>
        <w:rPr>
          <w:color w:val="0C112D"/>
          <w:spacing w:val="-28"/>
          <w:w w:val="105"/>
          <w:sz w:val="21"/>
        </w:rPr>
        <w:t> </w:t>
      </w:r>
      <w:r>
        <w:rPr>
          <w:color w:val="08050A"/>
          <w:w w:val="105"/>
          <w:sz w:val="21"/>
        </w:rPr>
        <w:t>he</w:t>
      </w:r>
      <w:r>
        <w:rPr>
          <w:color w:val="0C112D"/>
          <w:w w:val="105"/>
          <w:sz w:val="21"/>
        </w:rPr>
        <w:t>r-away</w:t>
      </w:r>
      <w:r>
        <w:rPr>
          <w:color w:val="0C112D"/>
          <w:spacing w:val="-23"/>
          <w:w w:val="105"/>
          <w:sz w:val="21"/>
        </w:rPr>
        <w:t> </w:t>
      </w:r>
      <w:r>
        <w:rPr>
          <w:color w:val="1D1621"/>
          <w:w w:val="105"/>
          <w:sz w:val="21"/>
        </w:rPr>
        <w:t>p</w:t>
      </w:r>
      <w:r>
        <w:rPr>
          <w:color w:val="182348"/>
          <w:w w:val="105"/>
          <w:sz w:val="21"/>
        </w:rPr>
        <w:t>l</w:t>
      </w:r>
      <w:r>
        <w:rPr>
          <w:color w:val="1D1621"/>
          <w:w w:val="105"/>
          <w:sz w:val="21"/>
        </w:rPr>
        <w:t>aces</w:t>
      </w:r>
      <w:r>
        <w:rPr>
          <w:color w:val="3D2423"/>
          <w:w w:val="105"/>
          <w:sz w:val="21"/>
        </w:rPr>
        <w:t>.</w:t>
      </w:r>
    </w:p>
    <w:p>
      <w:pPr>
        <w:pStyle w:val="ListParagraph"/>
        <w:numPr>
          <w:ilvl w:val="0"/>
          <w:numId w:val="37"/>
        </w:numPr>
        <w:tabs>
          <w:tab w:pos="2163" w:val="left" w:leader="none"/>
        </w:tabs>
        <w:spacing w:line="300" w:lineRule="auto" w:before="40" w:after="0"/>
        <w:ind w:left="2169" w:right="1403" w:hanging="365"/>
        <w:jc w:val="both"/>
        <w:rPr>
          <w:sz w:val="21"/>
        </w:rPr>
      </w:pPr>
      <w:r>
        <w:rPr>
          <w:color w:val="0C112D"/>
          <w:spacing w:val="-3"/>
          <w:w w:val="105"/>
          <w:sz w:val="21"/>
        </w:rPr>
        <w:t>Topog</w:t>
      </w:r>
      <w:r>
        <w:rPr>
          <w:color w:val="08050A"/>
          <w:spacing w:val="-3"/>
          <w:w w:val="105"/>
          <w:sz w:val="21"/>
        </w:rPr>
        <w:t>raphical </w:t>
      </w:r>
      <w:r>
        <w:rPr>
          <w:color w:val="1D1621"/>
          <w:w w:val="105"/>
          <w:sz w:val="21"/>
        </w:rPr>
        <w:t>variations </w:t>
      </w:r>
      <w:r>
        <w:rPr>
          <w:color w:val="0C112D"/>
          <w:spacing w:val="5"/>
          <w:w w:val="105"/>
          <w:sz w:val="21"/>
        </w:rPr>
        <w:t>i</w:t>
      </w:r>
      <w:r>
        <w:rPr>
          <w:color w:val="08050A"/>
          <w:spacing w:val="5"/>
          <w:w w:val="105"/>
          <w:sz w:val="21"/>
        </w:rPr>
        <w:t>n </w:t>
      </w:r>
      <w:r>
        <w:rPr>
          <w:color w:val="1D1621"/>
          <w:w w:val="105"/>
          <w:sz w:val="21"/>
        </w:rPr>
        <w:t>an area </w:t>
      </w:r>
      <w:r>
        <w:rPr>
          <w:color w:val="08050A"/>
          <w:w w:val="105"/>
          <w:sz w:val="21"/>
        </w:rPr>
        <w:t>prov </w:t>
      </w:r>
      <w:r>
        <w:rPr>
          <w:color w:val="0C112D"/>
          <w:spacing w:val="2"/>
          <w:w w:val="105"/>
          <w:sz w:val="21"/>
        </w:rPr>
        <w:t>i</w:t>
      </w:r>
      <w:r>
        <w:rPr>
          <w:color w:val="08050A"/>
          <w:spacing w:val="2"/>
          <w:w w:val="105"/>
          <w:sz w:val="21"/>
        </w:rPr>
        <w:t>de </w:t>
      </w:r>
      <w:r>
        <w:rPr>
          <w:color w:val="1D1621"/>
          <w:w w:val="105"/>
          <w:sz w:val="21"/>
        </w:rPr>
        <w:t>great contrast when viewing </w:t>
      </w:r>
      <w:r>
        <w:rPr>
          <w:color w:val="08050A"/>
          <w:w w:val="105"/>
          <w:sz w:val="21"/>
        </w:rPr>
        <w:t>peak </w:t>
      </w:r>
      <w:r>
        <w:rPr>
          <w:color w:val="1D1621"/>
          <w:w w:val="105"/>
          <w:sz w:val="21"/>
        </w:rPr>
        <w:t>structures a</w:t>
      </w:r>
      <w:r>
        <w:rPr>
          <w:color w:val="5B3626"/>
          <w:w w:val="105"/>
          <w:sz w:val="21"/>
        </w:rPr>
        <w:t>l</w:t>
      </w:r>
      <w:r>
        <w:rPr>
          <w:color w:val="1D1621"/>
          <w:w w:val="105"/>
          <w:sz w:val="21"/>
        </w:rPr>
        <w:t>ong</w:t>
      </w:r>
      <w:r>
        <w:rPr>
          <w:color w:val="1D1621"/>
          <w:spacing w:val="20"/>
          <w:w w:val="105"/>
          <w:sz w:val="21"/>
        </w:rPr>
        <w:t> </w:t>
      </w:r>
      <w:r>
        <w:rPr>
          <w:color w:val="1D1621"/>
          <w:w w:val="105"/>
          <w:sz w:val="21"/>
        </w:rPr>
        <w:t>a</w:t>
      </w:r>
      <w:r>
        <w:rPr>
          <w:color w:val="1D1621"/>
          <w:spacing w:val="-15"/>
          <w:w w:val="105"/>
          <w:sz w:val="21"/>
        </w:rPr>
        <w:t> </w:t>
      </w:r>
      <w:r>
        <w:rPr>
          <w:color w:val="0C112D"/>
          <w:w w:val="105"/>
          <w:sz w:val="21"/>
        </w:rPr>
        <w:t>hor</w:t>
      </w:r>
      <w:r>
        <w:rPr>
          <w:color w:val="0C112D"/>
          <w:spacing w:val="-21"/>
          <w:w w:val="105"/>
          <w:sz w:val="21"/>
        </w:rPr>
        <w:t> </w:t>
      </w:r>
      <w:r>
        <w:rPr>
          <w:color w:val="08050A"/>
          <w:w w:val="105"/>
          <w:sz w:val="21"/>
        </w:rPr>
        <w:t>izon</w:t>
      </w:r>
      <w:r>
        <w:rPr>
          <w:color w:val="08050A"/>
          <w:spacing w:val="17"/>
          <w:w w:val="105"/>
          <w:sz w:val="21"/>
        </w:rPr>
        <w:t> </w:t>
      </w:r>
      <w:r>
        <w:rPr>
          <w:color w:val="5B3626"/>
          <w:w w:val="105"/>
          <w:sz w:val="21"/>
        </w:rPr>
        <w:t>l</w:t>
      </w:r>
      <w:r>
        <w:rPr>
          <w:color w:val="0C112D"/>
          <w:w w:val="105"/>
          <w:sz w:val="21"/>
        </w:rPr>
        <w:t>in</w:t>
      </w:r>
      <w:r>
        <w:rPr>
          <w:color w:val="0C112D"/>
          <w:spacing w:val="-26"/>
          <w:w w:val="105"/>
          <w:sz w:val="21"/>
        </w:rPr>
        <w:t> </w:t>
      </w:r>
      <w:r>
        <w:rPr>
          <w:color w:val="0C112D"/>
          <w:w w:val="105"/>
          <w:sz w:val="21"/>
        </w:rPr>
        <w:t>e</w:t>
      </w:r>
      <w:r>
        <w:rPr>
          <w:color w:val="0C112D"/>
          <w:spacing w:val="-19"/>
          <w:w w:val="105"/>
          <w:sz w:val="21"/>
        </w:rPr>
        <w:t> </w:t>
      </w:r>
      <w:r>
        <w:rPr>
          <w:color w:val="1D1621"/>
          <w:w w:val="105"/>
          <w:sz w:val="21"/>
        </w:rPr>
        <w:t>or</w:t>
      </w:r>
      <w:r>
        <w:rPr>
          <w:color w:val="1D1621"/>
          <w:spacing w:val="-6"/>
          <w:w w:val="105"/>
          <w:sz w:val="21"/>
        </w:rPr>
        <w:t> </w:t>
      </w:r>
      <w:r>
        <w:rPr>
          <w:color w:val="1D1621"/>
          <w:w w:val="105"/>
          <w:sz w:val="21"/>
        </w:rPr>
        <w:t>si</w:t>
      </w:r>
      <w:r>
        <w:rPr>
          <w:color w:val="182348"/>
          <w:w w:val="105"/>
          <w:sz w:val="21"/>
        </w:rPr>
        <w:t>l</w:t>
      </w:r>
      <w:r>
        <w:rPr>
          <w:color w:val="0C112D"/>
          <w:w w:val="105"/>
          <w:sz w:val="21"/>
        </w:rPr>
        <w:t>houet</w:t>
      </w:r>
      <w:r>
        <w:rPr>
          <w:color w:val="08050A"/>
          <w:w w:val="105"/>
          <w:sz w:val="21"/>
        </w:rPr>
        <w:t>t</w:t>
      </w:r>
      <w:r>
        <w:rPr>
          <w:color w:val="08050A"/>
          <w:spacing w:val="-40"/>
          <w:w w:val="105"/>
          <w:sz w:val="21"/>
        </w:rPr>
        <w:t> </w:t>
      </w:r>
      <w:r>
        <w:rPr>
          <w:color w:val="08050A"/>
          <w:w w:val="105"/>
          <w:sz w:val="21"/>
        </w:rPr>
        <w:t>ed</w:t>
      </w:r>
      <w:r>
        <w:rPr>
          <w:color w:val="08050A"/>
          <w:spacing w:val="-22"/>
          <w:w w:val="105"/>
          <w:sz w:val="21"/>
        </w:rPr>
        <w:t> </w:t>
      </w:r>
      <w:r>
        <w:rPr>
          <w:color w:val="182348"/>
          <w:w w:val="105"/>
          <w:sz w:val="21"/>
        </w:rPr>
        <w:t>l</w:t>
      </w:r>
      <w:r>
        <w:rPr>
          <w:color w:val="1D1621"/>
          <w:w w:val="105"/>
          <w:sz w:val="21"/>
        </w:rPr>
        <w:t>andscape</w:t>
      </w:r>
      <w:r>
        <w:rPr>
          <w:color w:val="08050A"/>
          <w:w w:val="105"/>
          <w:sz w:val="21"/>
        </w:rPr>
        <w:t>i</w:t>
      </w:r>
      <w:r>
        <w:rPr>
          <w:color w:val="0C112D"/>
          <w:w w:val="105"/>
          <w:sz w:val="21"/>
        </w:rPr>
        <w:t>n</w:t>
      </w:r>
      <w:r>
        <w:rPr>
          <w:color w:val="0C112D"/>
          <w:spacing w:val="-15"/>
          <w:w w:val="105"/>
          <w:sz w:val="21"/>
        </w:rPr>
        <w:t> </w:t>
      </w:r>
      <w:r>
        <w:rPr>
          <w:color w:val="1D1621"/>
          <w:w w:val="105"/>
          <w:sz w:val="21"/>
        </w:rPr>
        <w:t>contrast</w:t>
      </w:r>
      <w:r>
        <w:rPr>
          <w:color w:val="1D1621"/>
          <w:spacing w:val="-6"/>
          <w:w w:val="105"/>
          <w:sz w:val="21"/>
        </w:rPr>
        <w:t> </w:t>
      </w:r>
      <w:r>
        <w:rPr>
          <w:color w:val="08050A"/>
          <w:w w:val="105"/>
          <w:sz w:val="21"/>
        </w:rPr>
        <w:t>to</w:t>
      </w:r>
      <w:r>
        <w:rPr>
          <w:color w:val="08050A"/>
          <w:spacing w:val="6"/>
          <w:w w:val="105"/>
          <w:sz w:val="21"/>
        </w:rPr>
        <w:t> </w:t>
      </w:r>
      <w:r>
        <w:rPr>
          <w:color w:val="1D1621"/>
          <w:w w:val="105"/>
          <w:sz w:val="21"/>
        </w:rPr>
        <w:t>the</w:t>
      </w:r>
      <w:r>
        <w:rPr>
          <w:color w:val="1D1621"/>
          <w:spacing w:val="6"/>
          <w:w w:val="105"/>
          <w:sz w:val="21"/>
        </w:rPr>
        <w:t> </w:t>
      </w:r>
      <w:r>
        <w:rPr>
          <w:color w:val="1D1621"/>
          <w:w w:val="105"/>
          <w:sz w:val="21"/>
        </w:rPr>
        <w:t>sky</w:t>
      </w:r>
      <w:r>
        <w:rPr>
          <w:color w:val="1D1621"/>
          <w:spacing w:val="-13"/>
          <w:w w:val="105"/>
          <w:sz w:val="21"/>
        </w:rPr>
        <w:t> </w:t>
      </w:r>
      <w:r>
        <w:rPr>
          <w:color w:val="382F42"/>
          <w:w w:val="105"/>
          <w:sz w:val="21"/>
        </w:rPr>
        <w:t>(</w:t>
      </w:r>
      <w:r>
        <w:rPr>
          <w:color w:val="1D1621"/>
          <w:w w:val="105"/>
          <w:sz w:val="21"/>
        </w:rPr>
        <w:t>see</w:t>
      </w:r>
      <w:r>
        <w:rPr>
          <w:color w:val="1D1621"/>
          <w:spacing w:val="-32"/>
          <w:w w:val="105"/>
          <w:sz w:val="21"/>
        </w:rPr>
        <w:t> </w:t>
      </w:r>
      <w:r>
        <w:rPr>
          <w:color w:val="1D1621"/>
          <w:w w:val="105"/>
          <w:sz w:val="21"/>
        </w:rPr>
        <w:t>Appendix</w:t>
      </w:r>
      <w:r>
        <w:rPr>
          <w:color w:val="1D1621"/>
          <w:spacing w:val="13"/>
          <w:w w:val="105"/>
          <w:sz w:val="21"/>
        </w:rPr>
        <w:t> </w:t>
      </w:r>
      <w:r>
        <w:rPr>
          <w:color w:val="1D1621"/>
          <w:spacing w:val="-3"/>
          <w:w w:val="105"/>
          <w:sz w:val="21"/>
        </w:rPr>
        <w:t>V</w:t>
      </w:r>
      <w:r>
        <w:rPr>
          <w:color w:val="3D2423"/>
          <w:spacing w:val="-3"/>
          <w:w w:val="105"/>
          <w:sz w:val="21"/>
        </w:rPr>
        <w:t>.</w:t>
      </w:r>
      <w:r>
        <w:rPr>
          <w:color w:val="1D1621"/>
          <w:spacing w:val="-3"/>
          <w:w w:val="105"/>
          <w:sz w:val="21"/>
        </w:rPr>
        <w:t>b).</w:t>
      </w:r>
    </w:p>
    <w:p>
      <w:pPr>
        <w:spacing w:after="0" w:line="300" w:lineRule="auto"/>
        <w:jc w:val="both"/>
        <w:rPr>
          <w:sz w:val="21"/>
        </w:rPr>
        <w:sectPr>
          <w:footerReference w:type="default" r:id="rId96"/>
          <w:pgSz w:w="12240" w:h="15840"/>
          <w:pgMar w:footer="0" w:header="0" w:top="420" w:bottom="280" w:left="0" w:right="0"/>
        </w:sectPr>
      </w:pPr>
    </w:p>
    <w:p>
      <w:pPr>
        <w:pStyle w:val="BodyText"/>
        <w:ind w:left="1444"/>
        <w:rPr>
          <w:rFonts w:ascii="Arial"/>
          <w:sz w:val="20"/>
        </w:rPr>
      </w:pPr>
      <w:r>
        <w:rPr>
          <w:rFonts w:ascii="Arial"/>
          <w:sz w:val="20"/>
        </w:rPr>
        <w:pict>
          <v:group style="width:480.1pt;height:51.65pt;mso-position-horizontal-relative:char;mso-position-vertical-relative:line" coordorigin="0,0" coordsize="9602,1033">
            <v:shape style="position:absolute;left:0;top:10;width:3442;height:943" type="#_x0000_t75" stroked="false">
              <v:imagedata r:id="rId70" o:title=""/>
            </v:shape>
            <v:line style="position:absolute" from="9571,120" to="9571,1033"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503787pt" strokecolor="#000000">
              <v:stroke dashstyle="solid"/>
            </v:line>
            <v:shape style="position:absolute;left:8758;top:731;width:710;height:236" type="#_x0000_t202" filled="false" stroked="false">
              <v:textbox inset="0,0,0,0">
                <w:txbxContent>
                  <w:p>
                    <w:pPr>
                      <w:spacing w:line="235" w:lineRule="exact" w:before="0"/>
                      <w:ind w:left="0" w:right="0" w:firstLine="0"/>
                      <w:jc w:val="left"/>
                      <w:rPr>
                        <w:rFonts w:ascii="Arial"/>
                        <w:sz w:val="21"/>
                      </w:rPr>
                    </w:pPr>
                    <w:r>
                      <w:rPr>
                        <w:rFonts w:ascii="Arial"/>
                        <w:color w:val="838582"/>
                        <w:sz w:val="21"/>
                      </w:rPr>
                      <w:t>7 of 22</w:t>
                    </w:r>
                  </w:p>
                </w:txbxContent>
              </v:textbox>
              <w10:wrap type="none"/>
            </v:shape>
          </v:group>
        </w:pict>
      </w:r>
      <w:r>
        <w:rPr>
          <w:rFonts w:ascii="Arial"/>
          <w:sz w:val="20"/>
        </w:rPr>
      </w:r>
    </w:p>
    <w:p>
      <w:pPr>
        <w:pStyle w:val="BodyText"/>
        <w:rPr>
          <w:rFonts w:ascii="Arial"/>
          <w:sz w:val="20"/>
        </w:rPr>
      </w:pPr>
    </w:p>
    <w:p>
      <w:pPr>
        <w:tabs>
          <w:tab w:pos="2528" w:val="left" w:leader="none"/>
        </w:tabs>
        <w:spacing w:before="250"/>
        <w:ind w:left="1800" w:right="0" w:firstLine="0"/>
        <w:jc w:val="left"/>
        <w:rPr>
          <w:rFonts w:ascii="Arial"/>
          <w:b/>
          <w:sz w:val="29"/>
        </w:rPr>
      </w:pPr>
      <w:r>
        <w:rPr>
          <w:rFonts w:ascii="Arial"/>
          <w:b/>
          <w:color w:val="5D7E3F"/>
          <w:w w:val="85"/>
          <w:sz w:val="32"/>
        </w:rPr>
        <w:t>11.</w:t>
        <w:tab/>
      </w:r>
      <w:r>
        <w:rPr>
          <w:rFonts w:ascii="Arial"/>
          <w:b/>
          <w:color w:val="5D7E3F"/>
          <w:sz w:val="29"/>
          <w:u w:val="thick" w:color="5D7E3F"/>
        </w:rPr>
        <w:t>Village</w:t>
      </w:r>
      <w:r>
        <w:rPr>
          <w:rFonts w:ascii="Arial"/>
          <w:b/>
          <w:color w:val="5D7E3F"/>
          <w:spacing w:val="21"/>
          <w:sz w:val="29"/>
          <w:u w:val="thick" w:color="5D7E3F"/>
        </w:rPr>
        <w:t> </w:t>
      </w:r>
      <w:r>
        <w:rPr>
          <w:rFonts w:ascii="Arial"/>
          <w:b/>
          <w:color w:val="5D7E3F"/>
          <w:sz w:val="29"/>
          <w:u w:val="thick" w:color="5D7E3F"/>
        </w:rPr>
        <w:t>scale</w:t>
      </w:r>
    </w:p>
    <w:p>
      <w:pPr>
        <w:pStyle w:val="BodyText"/>
        <w:spacing w:before="1"/>
        <w:rPr>
          <w:rFonts w:ascii="Arial"/>
          <w:b/>
          <w:sz w:val="16"/>
        </w:rPr>
      </w:pPr>
    </w:p>
    <w:p>
      <w:pPr>
        <w:pStyle w:val="ListParagraph"/>
        <w:numPr>
          <w:ilvl w:val="1"/>
          <w:numId w:val="38"/>
        </w:numPr>
        <w:tabs>
          <w:tab w:pos="1856" w:val="left" w:leader="none"/>
        </w:tabs>
        <w:spacing w:line="240" w:lineRule="auto" w:before="93" w:after="0"/>
        <w:ind w:left="1855" w:right="0" w:hanging="412"/>
        <w:jc w:val="left"/>
        <w:rPr>
          <w:sz w:val="23"/>
        </w:rPr>
      </w:pPr>
      <w:r>
        <w:rPr>
          <w:color w:val="1F1621"/>
          <w:spacing w:val="2"/>
          <w:w w:val="110"/>
          <w:sz w:val="23"/>
          <w:u w:val="thick" w:color="1F1621"/>
        </w:rPr>
        <w:t>Vi</w:t>
      </w:r>
      <w:r>
        <w:rPr>
          <w:color w:val="412323"/>
          <w:spacing w:val="2"/>
          <w:w w:val="110"/>
          <w:sz w:val="23"/>
          <w:u w:val="thick" w:color="1F1621"/>
        </w:rPr>
        <w:t>l</w:t>
      </w:r>
      <w:r>
        <w:rPr>
          <w:color w:val="0C112D"/>
          <w:spacing w:val="2"/>
          <w:w w:val="110"/>
          <w:sz w:val="23"/>
          <w:u w:val="thick" w:color="1F1621"/>
        </w:rPr>
        <w:t>lage </w:t>
      </w:r>
      <w:r>
        <w:rPr>
          <w:color w:val="1F1621"/>
          <w:w w:val="110"/>
          <w:sz w:val="23"/>
          <w:u w:val="thick" w:color="1F1621"/>
        </w:rPr>
        <w:t>of Nelsonville,</w:t>
      </w:r>
      <w:r>
        <w:rPr>
          <w:color w:val="1F1621"/>
          <w:spacing w:val="46"/>
          <w:w w:val="110"/>
          <w:sz w:val="23"/>
          <w:u w:val="thick" w:color="1F1621"/>
        </w:rPr>
        <w:t> </w:t>
      </w:r>
      <w:r>
        <w:rPr>
          <w:color w:val="1F1621"/>
          <w:w w:val="110"/>
          <w:sz w:val="23"/>
          <w:u w:val="thick" w:color="1F1621"/>
        </w:rPr>
        <w:t>NY</w:t>
      </w:r>
    </w:p>
    <w:p>
      <w:pPr>
        <w:spacing w:before="226"/>
        <w:ind w:left="1444" w:right="0" w:firstLine="0"/>
        <w:jc w:val="left"/>
        <w:rPr>
          <w:rFonts w:ascii="Arial"/>
          <w:sz w:val="21"/>
        </w:rPr>
      </w:pPr>
      <w:r>
        <w:rPr>
          <w:rFonts w:ascii="Arial"/>
          <w:color w:val="1F1621"/>
          <w:w w:val="105"/>
          <w:sz w:val="21"/>
        </w:rPr>
        <w:t>Comments:</w:t>
      </w:r>
    </w:p>
    <w:p>
      <w:pPr>
        <w:pStyle w:val="BodyText"/>
        <w:spacing w:before="6"/>
        <w:rPr>
          <w:rFonts w:ascii="Arial"/>
          <w:sz w:val="22"/>
        </w:rPr>
      </w:pPr>
    </w:p>
    <w:p>
      <w:pPr>
        <w:pStyle w:val="ListParagraph"/>
        <w:numPr>
          <w:ilvl w:val="2"/>
          <w:numId w:val="38"/>
        </w:numPr>
        <w:tabs>
          <w:tab w:pos="2161" w:val="left" w:leader="none"/>
        </w:tabs>
        <w:spacing w:line="314" w:lineRule="auto" w:before="0" w:after="0"/>
        <w:ind w:left="2158" w:right="1391" w:hanging="354"/>
        <w:jc w:val="both"/>
        <w:rPr>
          <w:sz w:val="21"/>
        </w:rPr>
      </w:pPr>
      <w:r>
        <w:rPr>
          <w:color w:val="1F1621"/>
          <w:w w:val="105"/>
          <w:sz w:val="21"/>
        </w:rPr>
        <w:t>Using an aeria </w:t>
      </w:r>
      <w:r>
        <w:rPr>
          <w:color w:val="131F46"/>
          <w:w w:val="105"/>
          <w:sz w:val="21"/>
        </w:rPr>
        <w:t>l </w:t>
      </w:r>
      <w:r>
        <w:rPr>
          <w:color w:val="0A070C"/>
          <w:w w:val="105"/>
          <w:sz w:val="21"/>
        </w:rPr>
        <w:t>image </w:t>
      </w:r>
      <w:r>
        <w:rPr>
          <w:color w:val="1F1621"/>
          <w:w w:val="105"/>
          <w:sz w:val="21"/>
        </w:rPr>
        <w:t>such as </w:t>
      </w:r>
      <w:r>
        <w:rPr>
          <w:color w:val="0A070C"/>
          <w:w w:val="105"/>
          <w:sz w:val="21"/>
        </w:rPr>
        <w:t>the </w:t>
      </w:r>
      <w:r>
        <w:rPr>
          <w:color w:val="1F1621"/>
          <w:w w:val="105"/>
          <w:sz w:val="21"/>
        </w:rPr>
        <w:t>basemap layer of the VRA viewshed </w:t>
      </w:r>
      <w:r>
        <w:rPr>
          <w:color w:val="0C112D"/>
          <w:w w:val="105"/>
          <w:sz w:val="21"/>
        </w:rPr>
        <w:t>map </w:t>
      </w:r>
      <w:r>
        <w:rPr>
          <w:color w:val="1F1621"/>
          <w:w w:val="105"/>
          <w:sz w:val="21"/>
        </w:rPr>
        <w:t>and supp</w:t>
      </w:r>
      <w:r>
        <w:rPr>
          <w:color w:val="5B3626"/>
          <w:w w:val="105"/>
          <w:sz w:val="21"/>
        </w:rPr>
        <w:t>l</w:t>
      </w:r>
      <w:r>
        <w:rPr>
          <w:color w:val="1F1621"/>
          <w:w w:val="105"/>
          <w:sz w:val="21"/>
        </w:rPr>
        <w:t>ementa</w:t>
      </w:r>
      <w:r>
        <w:rPr>
          <w:color w:val="131F46"/>
          <w:w w:val="105"/>
          <w:sz w:val="21"/>
        </w:rPr>
        <w:t>l</w:t>
      </w:r>
      <w:r>
        <w:rPr>
          <w:color w:val="131F46"/>
          <w:spacing w:val="-10"/>
          <w:w w:val="105"/>
          <w:sz w:val="21"/>
        </w:rPr>
        <w:t> </w:t>
      </w:r>
      <w:r>
        <w:rPr>
          <w:color w:val="1F1621"/>
          <w:w w:val="105"/>
          <w:sz w:val="21"/>
        </w:rPr>
        <w:t>zoning</w:t>
      </w:r>
      <w:r>
        <w:rPr>
          <w:color w:val="1F1621"/>
          <w:spacing w:val="-35"/>
          <w:w w:val="105"/>
          <w:sz w:val="21"/>
        </w:rPr>
        <w:t> </w:t>
      </w:r>
      <w:r>
        <w:rPr>
          <w:color w:val="1F1621"/>
          <w:w w:val="105"/>
          <w:sz w:val="21"/>
        </w:rPr>
        <w:t>boundary</w:t>
      </w:r>
      <w:r>
        <w:rPr>
          <w:color w:val="1F1621"/>
          <w:spacing w:val="-6"/>
          <w:w w:val="105"/>
          <w:sz w:val="21"/>
        </w:rPr>
        <w:t> </w:t>
      </w:r>
      <w:r>
        <w:rPr>
          <w:color w:val="1F1621"/>
          <w:w w:val="105"/>
          <w:sz w:val="21"/>
        </w:rPr>
        <w:t>maps</w:t>
      </w:r>
      <w:r>
        <w:rPr>
          <w:color w:val="1F1621"/>
          <w:spacing w:val="-33"/>
          <w:w w:val="105"/>
          <w:sz w:val="21"/>
        </w:rPr>
        <w:t> </w:t>
      </w:r>
      <w:r>
        <w:rPr>
          <w:color w:val="1F1621"/>
          <w:w w:val="105"/>
          <w:sz w:val="21"/>
        </w:rPr>
        <w:t>of</w:t>
      </w:r>
      <w:r>
        <w:rPr>
          <w:color w:val="1F1621"/>
          <w:spacing w:val="2"/>
          <w:w w:val="105"/>
          <w:sz w:val="21"/>
        </w:rPr>
        <w:t> </w:t>
      </w:r>
      <w:r>
        <w:rPr>
          <w:color w:val="1F1621"/>
          <w:w w:val="105"/>
          <w:sz w:val="21"/>
        </w:rPr>
        <w:t>the</w:t>
      </w:r>
      <w:r>
        <w:rPr>
          <w:color w:val="1F1621"/>
          <w:spacing w:val="-11"/>
          <w:w w:val="105"/>
          <w:sz w:val="21"/>
        </w:rPr>
        <w:t> </w:t>
      </w:r>
      <w:r>
        <w:rPr>
          <w:color w:val="1F1621"/>
          <w:w w:val="105"/>
          <w:sz w:val="21"/>
        </w:rPr>
        <w:t>village,</w:t>
      </w:r>
      <w:r>
        <w:rPr>
          <w:color w:val="1F1621"/>
          <w:spacing w:val="-21"/>
          <w:w w:val="105"/>
          <w:sz w:val="21"/>
        </w:rPr>
        <w:t> </w:t>
      </w:r>
      <w:r>
        <w:rPr>
          <w:color w:val="5B3626"/>
          <w:w w:val="105"/>
          <w:sz w:val="21"/>
        </w:rPr>
        <w:t>l</w:t>
      </w:r>
      <w:r>
        <w:rPr>
          <w:color w:val="1F1621"/>
          <w:w w:val="105"/>
          <w:sz w:val="21"/>
        </w:rPr>
        <w:t>and-use</w:t>
      </w:r>
      <w:r>
        <w:rPr>
          <w:color w:val="1F1621"/>
          <w:spacing w:val="10"/>
          <w:w w:val="105"/>
          <w:sz w:val="21"/>
        </w:rPr>
        <w:t> </w:t>
      </w:r>
      <w:r>
        <w:rPr>
          <w:color w:val="0C112D"/>
          <w:spacing w:val="2"/>
          <w:w w:val="105"/>
          <w:sz w:val="21"/>
        </w:rPr>
        <w:t>inte</w:t>
      </w:r>
      <w:r>
        <w:rPr>
          <w:color w:val="0A070C"/>
          <w:spacing w:val="2"/>
          <w:w w:val="105"/>
          <w:sz w:val="21"/>
        </w:rPr>
        <w:t>rp</w:t>
      </w:r>
      <w:r>
        <w:rPr>
          <w:color w:val="0C112D"/>
          <w:spacing w:val="2"/>
          <w:w w:val="105"/>
          <w:sz w:val="21"/>
        </w:rPr>
        <w:t>ret</w:t>
      </w:r>
      <w:r>
        <w:rPr>
          <w:color w:val="0C112D"/>
          <w:spacing w:val="-42"/>
          <w:w w:val="105"/>
          <w:sz w:val="21"/>
        </w:rPr>
        <w:t> </w:t>
      </w:r>
      <w:r>
        <w:rPr>
          <w:color w:val="0C112D"/>
          <w:spacing w:val="-6"/>
          <w:w w:val="105"/>
          <w:sz w:val="21"/>
        </w:rPr>
        <w:t>a</w:t>
      </w:r>
      <w:r>
        <w:rPr>
          <w:color w:val="0A070C"/>
          <w:spacing w:val="-6"/>
          <w:w w:val="105"/>
          <w:sz w:val="21"/>
        </w:rPr>
        <w:t>t</w:t>
      </w:r>
      <w:r>
        <w:rPr>
          <w:color w:val="0A070C"/>
          <w:spacing w:val="-33"/>
          <w:w w:val="105"/>
          <w:sz w:val="21"/>
        </w:rPr>
        <w:t> </w:t>
      </w:r>
      <w:r>
        <w:rPr>
          <w:color w:val="0A070C"/>
          <w:w w:val="105"/>
          <w:sz w:val="21"/>
        </w:rPr>
        <w:t>io</w:t>
      </w:r>
      <w:r>
        <w:rPr>
          <w:color w:val="0A070C"/>
          <w:spacing w:val="-44"/>
          <w:w w:val="105"/>
          <w:sz w:val="21"/>
        </w:rPr>
        <w:t> </w:t>
      </w:r>
      <w:r>
        <w:rPr>
          <w:color w:val="0C112D"/>
          <w:w w:val="105"/>
          <w:sz w:val="21"/>
        </w:rPr>
        <w:t>ns</w:t>
      </w:r>
      <w:r>
        <w:rPr>
          <w:color w:val="0C112D"/>
          <w:spacing w:val="-18"/>
          <w:w w:val="105"/>
          <w:sz w:val="21"/>
        </w:rPr>
        <w:t> </w:t>
      </w:r>
      <w:r>
        <w:rPr>
          <w:color w:val="1F1621"/>
          <w:w w:val="105"/>
          <w:sz w:val="21"/>
        </w:rPr>
        <w:t>of</w:t>
      </w:r>
      <w:r>
        <w:rPr>
          <w:color w:val="1F1621"/>
          <w:spacing w:val="4"/>
          <w:w w:val="105"/>
          <w:sz w:val="21"/>
        </w:rPr>
        <w:t> </w:t>
      </w:r>
      <w:r>
        <w:rPr>
          <w:color w:val="0A070C"/>
          <w:w w:val="105"/>
          <w:sz w:val="21"/>
        </w:rPr>
        <w:t>t</w:t>
      </w:r>
      <w:r>
        <w:rPr>
          <w:color w:val="0A070C"/>
          <w:spacing w:val="-42"/>
          <w:w w:val="105"/>
          <w:sz w:val="21"/>
        </w:rPr>
        <w:t> </w:t>
      </w:r>
      <w:r>
        <w:rPr>
          <w:color w:val="0C112D"/>
          <w:w w:val="105"/>
          <w:sz w:val="21"/>
        </w:rPr>
        <w:t>he</w:t>
      </w:r>
      <w:r>
        <w:rPr>
          <w:color w:val="0C112D"/>
          <w:spacing w:val="-2"/>
          <w:w w:val="105"/>
          <w:sz w:val="21"/>
        </w:rPr>
        <w:t> </w:t>
      </w:r>
      <w:r>
        <w:rPr>
          <w:color w:val="1F1621"/>
          <w:w w:val="105"/>
          <w:sz w:val="21"/>
        </w:rPr>
        <w:t>Village of </w:t>
      </w:r>
      <w:r>
        <w:rPr>
          <w:color w:val="0A070C"/>
          <w:w w:val="105"/>
          <w:sz w:val="21"/>
        </w:rPr>
        <w:t>Nelsonville </w:t>
      </w:r>
      <w:r>
        <w:rPr>
          <w:color w:val="1F1621"/>
          <w:w w:val="105"/>
          <w:sz w:val="21"/>
        </w:rPr>
        <w:t>present an obvious </w:t>
      </w:r>
      <w:r>
        <w:rPr>
          <w:color w:val="0A070C"/>
          <w:w w:val="105"/>
          <w:sz w:val="21"/>
        </w:rPr>
        <w:t>mosaic </w:t>
      </w:r>
      <w:r>
        <w:rPr>
          <w:color w:val="1F1621"/>
          <w:w w:val="105"/>
          <w:sz w:val="21"/>
        </w:rPr>
        <w:t>of land-use </w:t>
      </w:r>
      <w:r>
        <w:rPr>
          <w:color w:val="0A070C"/>
          <w:w w:val="105"/>
          <w:sz w:val="21"/>
        </w:rPr>
        <w:t>types </w:t>
      </w:r>
      <w:r>
        <w:rPr>
          <w:color w:val="1F1621"/>
          <w:w w:val="105"/>
          <w:sz w:val="21"/>
        </w:rPr>
        <w:t>(fo rested </w:t>
      </w:r>
      <w:r>
        <w:rPr>
          <w:color w:val="3B3348"/>
          <w:w w:val="105"/>
          <w:sz w:val="21"/>
        </w:rPr>
        <w:t>, </w:t>
      </w:r>
      <w:r>
        <w:rPr>
          <w:color w:val="0C112D"/>
          <w:w w:val="105"/>
          <w:sz w:val="21"/>
        </w:rPr>
        <w:t>ur </w:t>
      </w:r>
      <w:r>
        <w:rPr>
          <w:color w:val="0A070C"/>
          <w:spacing w:val="2"/>
          <w:w w:val="105"/>
          <w:sz w:val="21"/>
        </w:rPr>
        <w:t>ba</w:t>
      </w:r>
      <w:r>
        <w:rPr>
          <w:color w:val="0C112D"/>
          <w:spacing w:val="2"/>
          <w:w w:val="105"/>
          <w:sz w:val="21"/>
        </w:rPr>
        <w:t>n/ </w:t>
      </w:r>
      <w:r>
        <w:rPr>
          <w:color w:val="0C112D"/>
          <w:spacing w:val="-5"/>
          <w:w w:val="105"/>
          <w:sz w:val="21"/>
        </w:rPr>
        <w:t>subur</w:t>
      </w:r>
      <w:r>
        <w:rPr>
          <w:color w:val="0A070C"/>
          <w:spacing w:val="-5"/>
          <w:w w:val="105"/>
          <w:sz w:val="21"/>
        </w:rPr>
        <w:t>ban</w:t>
      </w:r>
      <w:r>
        <w:rPr>
          <w:color w:val="3B3348"/>
          <w:spacing w:val="-5"/>
          <w:w w:val="105"/>
          <w:sz w:val="21"/>
        </w:rPr>
        <w:t>,</w:t>
      </w:r>
      <w:r>
        <w:rPr>
          <w:color w:val="1F1621"/>
          <w:spacing w:val="-5"/>
          <w:w w:val="105"/>
          <w:sz w:val="21"/>
        </w:rPr>
        <w:t> </w:t>
      </w:r>
      <w:r>
        <w:rPr>
          <w:color w:val="1F1621"/>
          <w:w w:val="105"/>
          <w:sz w:val="21"/>
        </w:rPr>
        <w:t>wetland, </w:t>
      </w:r>
      <w:r>
        <w:rPr>
          <w:color w:val="0A070C"/>
          <w:w w:val="105"/>
          <w:sz w:val="21"/>
        </w:rPr>
        <w:t>mou</w:t>
      </w:r>
      <w:r>
        <w:rPr>
          <w:color w:val="0C112D"/>
          <w:w w:val="105"/>
          <w:sz w:val="21"/>
        </w:rPr>
        <w:t>ntai</w:t>
      </w:r>
      <w:r>
        <w:rPr>
          <w:color w:val="0A070C"/>
          <w:w w:val="105"/>
          <w:sz w:val="21"/>
        </w:rPr>
        <w:t>no</w:t>
      </w:r>
      <w:r>
        <w:rPr>
          <w:color w:val="0C112D"/>
          <w:w w:val="105"/>
          <w:sz w:val="21"/>
        </w:rPr>
        <w:t>us, im </w:t>
      </w:r>
      <w:r>
        <w:rPr>
          <w:color w:val="0A070C"/>
          <w:w w:val="105"/>
          <w:sz w:val="21"/>
        </w:rPr>
        <w:t>pervious</w:t>
      </w:r>
      <w:r>
        <w:rPr>
          <w:color w:val="0A070C"/>
          <w:spacing w:val="-12"/>
          <w:w w:val="105"/>
          <w:sz w:val="21"/>
        </w:rPr>
        <w:t> </w:t>
      </w:r>
      <w:r>
        <w:rPr>
          <w:color w:val="0C112D"/>
          <w:w w:val="105"/>
          <w:sz w:val="21"/>
        </w:rPr>
        <w:t>roadways, </w:t>
      </w:r>
      <w:r>
        <w:rPr>
          <w:color w:val="1F1621"/>
          <w:spacing w:val="-3"/>
          <w:w w:val="105"/>
          <w:sz w:val="21"/>
        </w:rPr>
        <w:t>etc.)</w:t>
      </w:r>
      <w:r>
        <w:rPr>
          <w:color w:val="412323"/>
          <w:spacing w:val="-3"/>
          <w:w w:val="105"/>
          <w:sz w:val="21"/>
        </w:rPr>
        <w:t>. </w:t>
      </w:r>
      <w:r>
        <w:rPr>
          <w:color w:val="0A070C"/>
          <w:spacing w:val="-4"/>
          <w:w w:val="105"/>
          <w:sz w:val="21"/>
        </w:rPr>
        <w:t>Th</w:t>
      </w:r>
      <w:r>
        <w:rPr>
          <w:color w:val="0C112D"/>
          <w:spacing w:val="-4"/>
          <w:w w:val="105"/>
          <w:sz w:val="21"/>
        </w:rPr>
        <w:t>is </w:t>
      </w:r>
      <w:r>
        <w:rPr>
          <w:color w:val="1F1621"/>
          <w:w w:val="105"/>
          <w:sz w:val="21"/>
        </w:rPr>
        <w:t>variety of nearby </w:t>
      </w:r>
      <w:r>
        <w:rPr>
          <w:color w:val="5B3626"/>
          <w:w w:val="105"/>
          <w:sz w:val="21"/>
        </w:rPr>
        <w:t>l</w:t>
      </w:r>
      <w:r>
        <w:rPr>
          <w:color w:val="1F1621"/>
          <w:w w:val="105"/>
          <w:sz w:val="21"/>
        </w:rPr>
        <w:t>and-use</w:t>
      </w:r>
      <w:r>
        <w:rPr>
          <w:color w:val="0C112D"/>
          <w:w w:val="105"/>
          <w:sz w:val="21"/>
        </w:rPr>
        <w:t>raises</w:t>
      </w:r>
      <w:r>
        <w:rPr>
          <w:color w:val="1F1621"/>
          <w:w w:val="105"/>
          <w:sz w:val="21"/>
        </w:rPr>
        <w:t> concerns for the prob </w:t>
      </w:r>
      <w:r>
        <w:rPr>
          <w:color w:val="131F46"/>
          <w:w w:val="105"/>
          <w:sz w:val="21"/>
        </w:rPr>
        <w:t>l</w:t>
      </w:r>
      <w:r>
        <w:rPr>
          <w:color w:val="1F1621"/>
          <w:w w:val="105"/>
          <w:sz w:val="21"/>
        </w:rPr>
        <w:t>ematic </w:t>
      </w:r>
      <w:r>
        <w:rPr>
          <w:color w:val="0A070C"/>
          <w:spacing w:val="-3"/>
          <w:w w:val="105"/>
          <w:sz w:val="21"/>
        </w:rPr>
        <w:t>i</w:t>
      </w:r>
      <w:r>
        <w:rPr>
          <w:color w:val="0C112D"/>
          <w:spacing w:val="-3"/>
          <w:w w:val="105"/>
          <w:sz w:val="21"/>
        </w:rPr>
        <w:t>mposi</w:t>
      </w:r>
      <w:r>
        <w:rPr>
          <w:color w:val="0A070C"/>
          <w:spacing w:val="-3"/>
          <w:w w:val="105"/>
          <w:sz w:val="21"/>
        </w:rPr>
        <w:t>t </w:t>
      </w:r>
      <w:r>
        <w:rPr>
          <w:color w:val="0A070C"/>
          <w:w w:val="105"/>
          <w:sz w:val="21"/>
        </w:rPr>
        <w:t>ion </w:t>
      </w:r>
      <w:r>
        <w:rPr>
          <w:color w:val="1F1621"/>
          <w:w w:val="105"/>
          <w:sz w:val="21"/>
        </w:rPr>
        <w:t>that the </w:t>
      </w:r>
      <w:r>
        <w:rPr>
          <w:color w:val="0A070C"/>
          <w:w w:val="105"/>
          <w:sz w:val="21"/>
        </w:rPr>
        <w:t>proposed t owe</w:t>
      </w:r>
      <w:r>
        <w:rPr>
          <w:color w:val="0C112D"/>
          <w:w w:val="105"/>
          <w:sz w:val="21"/>
        </w:rPr>
        <w:t>r </w:t>
      </w:r>
      <w:r>
        <w:rPr>
          <w:color w:val="1F1621"/>
          <w:w w:val="105"/>
          <w:sz w:val="21"/>
        </w:rPr>
        <w:t>cou</w:t>
      </w:r>
      <w:r>
        <w:rPr>
          <w:color w:val="5B3626"/>
          <w:w w:val="105"/>
          <w:sz w:val="21"/>
        </w:rPr>
        <w:t>l</w:t>
      </w:r>
      <w:r>
        <w:rPr>
          <w:color w:val="1F1621"/>
          <w:w w:val="105"/>
          <w:sz w:val="21"/>
        </w:rPr>
        <w:t>d </w:t>
      </w:r>
      <w:r>
        <w:rPr>
          <w:color w:val="0C112D"/>
          <w:w w:val="105"/>
          <w:sz w:val="21"/>
        </w:rPr>
        <w:t>have </w:t>
      </w:r>
      <w:r>
        <w:rPr>
          <w:color w:val="1F1621"/>
          <w:w w:val="105"/>
          <w:sz w:val="21"/>
        </w:rPr>
        <w:t>on areas with </w:t>
      </w:r>
      <w:r>
        <w:rPr>
          <w:color w:val="0C112D"/>
          <w:spacing w:val="-5"/>
          <w:w w:val="105"/>
          <w:sz w:val="21"/>
        </w:rPr>
        <w:t>res</w:t>
      </w:r>
      <w:r>
        <w:rPr>
          <w:color w:val="0A070C"/>
          <w:spacing w:val="-5"/>
          <w:w w:val="105"/>
          <w:sz w:val="21"/>
        </w:rPr>
        <w:t>id </w:t>
      </w:r>
      <w:r>
        <w:rPr>
          <w:color w:val="0A070C"/>
          <w:w w:val="105"/>
          <w:sz w:val="21"/>
        </w:rPr>
        <w:t>entia</w:t>
      </w:r>
      <w:r>
        <w:rPr>
          <w:color w:val="5B3626"/>
          <w:w w:val="105"/>
          <w:sz w:val="21"/>
        </w:rPr>
        <w:t>l </w:t>
      </w:r>
      <w:r>
        <w:rPr>
          <w:color w:val="1F1621"/>
          <w:w w:val="105"/>
          <w:sz w:val="21"/>
        </w:rPr>
        <w:t>neighborhoods, st </w:t>
      </w:r>
      <w:r>
        <w:rPr>
          <w:color w:val="1F1621"/>
          <w:spacing w:val="4"/>
          <w:w w:val="105"/>
          <w:sz w:val="21"/>
        </w:rPr>
        <w:t>ate/ </w:t>
      </w:r>
      <w:r>
        <w:rPr>
          <w:color w:val="5B3626"/>
          <w:w w:val="105"/>
          <w:sz w:val="21"/>
        </w:rPr>
        <w:t>l</w:t>
      </w:r>
      <w:r>
        <w:rPr>
          <w:color w:val="1F1621"/>
          <w:w w:val="105"/>
          <w:sz w:val="21"/>
        </w:rPr>
        <w:t>ocal parks, </w:t>
      </w:r>
      <w:r>
        <w:rPr>
          <w:color w:val="0A070C"/>
          <w:w w:val="105"/>
          <w:sz w:val="21"/>
        </w:rPr>
        <w:t>identified </w:t>
      </w:r>
      <w:r>
        <w:rPr>
          <w:color w:val="1F1621"/>
          <w:w w:val="105"/>
          <w:sz w:val="21"/>
        </w:rPr>
        <w:t>cu</w:t>
      </w:r>
      <w:r>
        <w:rPr>
          <w:color w:val="5B3626"/>
          <w:w w:val="105"/>
          <w:sz w:val="21"/>
        </w:rPr>
        <w:t>l</w:t>
      </w:r>
      <w:r>
        <w:rPr>
          <w:color w:val="1F1621"/>
          <w:w w:val="105"/>
          <w:sz w:val="21"/>
        </w:rPr>
        <w:t>tura </w:t>
      </w:r>
      <w:r>
        <w:rPr>
          <w:color w:val="5B3626"/>
          <w:w w:val="105"/>
          <w:sz w:val="21"/>
        </w:rPr>
        <w:t>l </w:t>
      </w:r>
      <w:r>
        <w:rPr>
          <w:color w:val="0A070C"/>
          <w:w w:val="105"/>
          <w:sz w:val="21"/>
        </w:rPr>
        <w:t>resources </w:t>
      </w:r>
      <w:r>
        <w:rPr>
          <w:color w:val="1F1621"/>
          <w:w w:val="105"/>
          <w:sz w:val="21"/>
        </w:rPr>
        <w:t>that are only partially </w:t>
      </w:r>
      <w:r>
        <w:rPr>
          <w:color w:val="0C112D"/>
          <w:w w:val="105"/>
          <w:sz w:val="21"/>
        </w:rPr>
        <w:t>rep</w:t>
      </w:r>
      <w:r>
        <w:rPr>
          <w:color w:val="0A070C"/>
          <w:w w:val="105"/>
          <w:sz w:val="21"/>
        </w:rPr>
        <w:t>resented in </w:t>
      </w:r>
      <w:r>
        <w:rPr>
          <w:color w:val="1F1621"/>
          <w:w w:val="105"/>
          <w:sz w:val="21"/>
        </w:rPr>
        <w:t>the VRA photo simulations, and other </w:t>
      </w:r>
      <w:r>
        <w:rPr>
          <w:color w:val="0A070C"/>
          <w:spacing w:val="-6"/>
          <w:w w:val="105"/>
          <w:sz w:val="21"/>
        </w:rPr>
        <w:t>nea</w:t>
      </w:r>
      <w:r>
        <w:rPr>
          <w:color w:val="0C112D"/>
          <w:spacing w:val="-6"/>
          <w:w w:val="105"/>
          <w:sz w:val="21"/>
        </w:rPr>
        <w:t>rby </w:t>
      </w:r>
      <w:r>
        <w:rPr>
          <w:color w:val="1F1621"/>
          <w:w w:val="105"/>
          <w:sz w:val="21"/>
        </w:rPr>
        <w:t>village</w:t>
      </w:r>
      <w:r>
        <w:rPr>
          <w:color w:val="0C112D"/>
          <w:w w:val="105"/>
          <w:sz w:val="21"/>
        </w:rPr>
        <w:t> resources. </w:t>
      </w:r>
      <w:r>
        <w:rPr>
          <w:color w:val="0A070C"/>
          <w:w w:val="105"/>
          <w:sz w:val="21"/>
        </w:rPr>
        <w:t>The </w:t>
      </w:r>
      <w:r>
        <w:rPr>
          <w:color w:val="1F1621"/>
          <w:w w:val="105"/>
          <w:sz w:val="21"/>
        </w:rPr>
        <w:t>alternative to such a pot entia </w:t>
      </w:r>
      <w:r>
        <w:rPr>
          <w:color w:val="412323"/>
          <w:w w:val="105"/>
          <w:sz w:val="21"/>
        </w:rPr>
        <w:t>ll</w:t>
      </w:r>
      <w:r>
        <w:rPr>
          <w:color w:val="1F1621"/>
          <w:w w:val="105"/>
          <w:sz w:val="21"/>
        </w:rPr>
        <w:t>y-imposing site wou</w:t>
      </w:r>
      <w:r>
        <w:rPr>
          <w:color w:val="131F46"/>
          <w:w w:val="105"/>
          <w:sz w:val="21"/>
        </w:rPr>
        <w:t>l</w:t>
      </w:r>
      <w:r>
        <w:rPr>
          <w:color w:val="0A070C"/>
          <w:w w:val="105"/>
          <w:sz w:val="21"/>
        </w:rPr>
        <w:t>d be </w:t>
      </w:r>
      <w:r>
        <w:rPr>
          <w:color w:val="1F1621"/>
          <w:w w:val="105"/>
          <w:sz w:val="21"/>
        </w:rPr>
        <w:t>a commercially­</w:t>
      </w:r>
      <w:r>
        <w:rPr>
          <w:color w:val="0A070C"/>
          <w:w w:val="105"/>
          <w:sz w:val="21"/>
        </w:rPr>
        <w:t> zoned </w:t>
      </w:r>
      <w:r>
        <w:rPr>
          <w:color w:val="1F1621"/>
          <w:w w:val="105"/>
          <w:sz w:val="21"/>
        </w:rPr>
        <w:t>parce</w:t>
      </w:r>
      <w:r>
        <w:rPr>
          <w:color w:val="131F46"/>
          <w:w w:val="105"/>
          <w:sz w:val="21"/>
        </w:rPr>
        <w:t>l </w:t>
      </w:r>
      <w:r>
        <w:rPr>
          <w:color w:val="1F1621"/>
          <w:w w:val="105"/>
          <w:sz w:val="21"/>
        </w:rPr>
        <w:t>of </w:t>
      </w:r>
      <w:r>
        <w:rPr>
          <w:color w:val="5B3626"/>
          <w:w w:val="105"/>
          <w:sz w:val="21"/>
        </w:rPr>
        <w:t>l</w:t>
      </w:r>
      <w:r>
        <w:rPr>
          <w:color w:val="1F1621"/>
          <w:w w:val="105"/>
          <w:sz w:val="21"/>
        </w:rPr>
        <w:t>and that </w:t>
      </w:r>
      <w:r>
        <w:rPr>
          <w:color w:val="0A070C"/>
          <w:w w:val="105"/>
          <w:sz w:val="21"/>
        </w:rPr>
        <w:t>is nest</w:t>
      </w:r>
      <w:r>
        <w:rPr>
          <w:color w:val="5B3626"/>
          <w:w w:val="105"/>
          <w:sz w:val="21"/>
        </w:rPr>
        <w:t>l</w:t>
      </w:r>
      <w:r>
        <w:rPr>
          <w:color w:val="1F1621"/>
          <w:w w:val="105"/>
          <w:sz w:val="21"/>
        </w:rPr>
        <w:t>ed within a </w:t>
      </w:r>
      <w:r>
        <w:rPr>
          <w:color w:val="5B3626"/>
          <w:w w:val="105"/>
          <w:sz w:val="21"/>
        </w:rPr>
        <w:t>l</w:t>
      </w:r>
      <w:r>
        <w:rPr>
          <w:color w:val="1F1621"/>
          <w:w w:val="105"/>
          <w:sz w:val="21"/>
        </w:rPr>
        <w:t>ess-developedarea and </w:t>
      </w:r>
      <w:r>
        <w:rPr>
          <w:color w:val="0C112D"/>
          <w:w w:val="105"/>
          <w:sz w:val="21"/>
        </w:rPr>
        <w:t>is </w:t>
      </w:r>
      <w:r>
        <w:rPr>
          <w:color w:val="1F1621"/>
          <w:w w:val="105"/>
          <w:sz w:val="21"/>
        </w:rPr>
        <w:t>farther away from</w:t>
      </w:r>
      <w:r>
        <w:rPr>
          <w:color w:val="0C112D"/>
          <w:w w:val="105"/>
          <w:sz w:val="21"/>
        </w:rPr>
        <w:t> </w:t>
      </w:r>
      <w:r>
        <w:rPr>
          <w:color w:val="0C112D"/>
          <w:spacing w:val="-3"/>
          <w:w w:val="105"/>
          <w:sz w:val="21"/>
        </w:rPr>
        <w:t>res</w:t>
      </w:r>
      <w:r>
        <w:rPr>
          <w:color w:val="0A070C"/>
          <w:spacing w:val="-3"/>
          <w:w w:val="105"/>
          <w:sz w:val="21"/>
        </w:rPr>
        <w:t>ide</w:t>
      </w:r>
      <w:r>
        <w:rPr>
          <w:color w:val="0A070C"/>
          <w:spacing w:val="-34"/>
          <w:w w:val="105"/>
          <w:sz w:val="21"/>
        </w:rPr>
        <w:t> </w:t>
      </w:r>
      <w:r>
        <w:rPr>
          <w:color w:val="0C112D"/>
          <w:w w:val="105"/>
          <w:sz w:val="21"/>
        </w:rPr>
        <w:t>nces</w:t>
      </w:r>
      <w:r>
        <w:rPr>
          <w:color w:val="1F1621"/>
          <w:w w:val="105"/>
          <w:sz w:val="21"/>
        </w:rPr>
        <w:t>and</w:t>
      </w:r>
      <w:r>
        <w:rPr>
          <w:color w:val="1F1621"/>
          <w:spacing w:val="-10"/>
          <w:w w:val="105"/>
          <w:sz w:val="21"/>
        </w:rPr>
        <w:t> </w:t>
      </w:r>
      <w:r>
        <w:rPr>
          <w:color w:val="1F1621"/>
          <w:w w:val="105"/>
          <w:sz w:val="21"/>
        </w:rPr>
        <w:t>cultural</w:t>
      </w:r>
      <w:r>
        <w:rPr>
          <w:color w:val="1F1621"/>
          <w:spacing w:val="-11"/>
          <w:w w:val="105"/>
          <w:sz w:val="21"/>
        </w:rPr>
        <w:t> </w:t>
      </w:r>
      <w:r>
        <w:rPr>
          <w:color w:val="0A070C"/>
          <w:w w:val="105"/>
          <w:sz w:val="21"/>
        </w:rPr>
        <w:t>resources.</w:t>
      </w:r>
    </w:p>
    <w:p>
      <w:pPr>
        <w:pStyle w:val="ListParagraph"/>
        <w:numPr>
          <w:ilvl w:val="2"/>
          <w:numId w:val="38"/>
        </w:numPr>
        <w:tabs>
          <w:tab w:pos="2163" w:val="left" w:leader="none"/>
        </w:tabs>
        <w:spacing w:line="314" w:lineRule="auto" w:before="17" w:after="0"/>
        <w:ind w:left="2159" w:right="1390" w:hanging="355"/>
        <w:jc w:val="both"/>
        <w:rPr>
          <w:sz w:val="21"/>
        </w:rPr>
      </w:pPr>
      <w:r>
        <w:rPr>
          <w:color w:val="0C112D"/>
          <w:spacing w:val="-6"/>
          <w:w w:val="105"/>
          <w:sz w:val="21"/>
        </w:rPr>
        <w:t>T</w:t>
      </w:r>
      <w:r>
        <w:rPr>
          <w:color w:val="0A070C"/>
          <w:spacing w:val="-6"/>
          <w:w w:val="105"/>
          <w:sz w:val="21"/>
        </w:rPr>
        <w:t>he </w:t>
      </w:r>
      <w:r>
        <w:rPr>
          <w:rFonts w:ascii="Times New Roman" w:hAnsi="Times New Roman"/>
          <w:color w:val="1F1621"/>
          <w:spacing w:val="2"/>
          <w:w w:val="105"/>
          <w:sz w:val="22"/>
        </w:rPr>
        <w:t>600</w:t>
      </w:r>
      <w:r>
        <w:rPr>
          <w:rFonts w:ascii="Times New Roman" w:hAnsi="Times New Roman"/>
          <w:color w:val="131F46"/>
          <w:spacing w:val="2"/>
          <w:w w:val="105"/>
          <w:sz w:val="22"/>
        </w:rPr>
        <w:t>+ </w:t>
      </w:r>
      <w:r>
        <w:rPr>
          <w:color w:val="1F1621"/>
          <w:w w:val="105"/>
          <w:sz w:val="21"/>
        </w:rPr>
        <w:t>resident popu</w:t>
      </w:r>
      <w:r>
        <w:rPr>
          <w:color w:val="131F46"/>
          <w:w w:val="105"/>
          <w:sz w:val="21"/>
        </w:rPr>
        <w:t>l</w:t>
      </w:r>
      <w:r>
        <w:rPr>
          <w:color w:val="1F1621"/>
          <w:w w:val="105"/>
          <w:sz w:val="21"/>
        </w:rPr>
        <w:t>ation of </w:t>
      </w:r>
      <w:r>
        <w:rPr>
          <w:color w:val="0A070C"/>
          <w:w w:val="105"/>
          <w:sz w:val="21"/>
        </w:rPr>
        <w:t>t </w:t>
      </w:r>
      <w:r>
        <w:rPr>
          <w:color w:val="0C112D"/>
          <w:w w:val="105"/>
          <w:sz w:val="21"/>
        </w:rPr>
        <w:t>he </w:t>
      </w:r>
      <w:r>
        <w:rPr>
          <w:color w:val="1F1621"/>
          <w:w w:val="105"/>
          <w:sz w:val="21"/>
        </w:rPr>
        <w:t>village affords a </w:t>
      </w:r>
      <w:r>
        <w:rPr>
          <w:color w:val="0A070C"/>
          <w:spacing w:val="3"/>
          <w:w w:val="105"/>
          <w:sz w:val="21"/>
        </w:rPr>
        <w:t>de</w:t>
      </w:r>
      <w:r>
        <w:rPr>
          <w:color w:val="0C112D"/>
          <w:spacing w:val="3"/>
          <w:w w:val="105"/>
          <w:sz w:val="21"/>
        </w:rPr>
        <w:t>nsi</w:t>
      </w:r>
      <w:r>
        <w:rPr>
          <w:color w:val="0A070C"/>
          <w:spacing w:val="3"/>
          <w:w w:val="105"/>
          <w:sz w:val="21"/>
        </w:rPr>
        <w:t>t </w:t>
      </w:r>
      <w:r>
        <w:rPr>
          <w:color w:val="0A070C"/>
          <w:w w:val="105"/>
          <w:sz w:val="21"/>
        </w:rPr>
        <w:t>y </w:t>
      </w:r>
      <w:r>
        <w:rPr>
          <w:color w:val="1F1621"/>
          <w:w w:val="105"/>
          <w:sz w:val="21"/>
        </w:rPr>
        <w:t>of </w:t>
      </w:r>
      <w:r>
        <w:rPr>
          <w:color w:val="0C112D"/>
          <w:w w:val="105"/>
          <w:sz w:val="21"/>
        </w:rPr>
        <w:t>need/demand </w:t>
      </w:r>
      <w:r>
        <w:rPr>
          <w:color w:val="0A070C"/>
          <w:w w:val="105"/>
          <w:sz w:val="21"/>
        </w:rPr>
        <w:t>- </w:t>
      </w:r>
      <w:r>
        <w:rPr>
          <w:color w:val="1F1621"/>
          <w:w w:val="105"/>
          <w:sz w:val="21"/>
        </w:rPr>
        <w:t>a</w:t>
      </w:r>
      <w:r>
        <w:rPr>
          <w:color w:val="5B3626"/>
          <w:w w:val="105"/>
          <w:sz w:val="21"/>
        </w:rPr>
        <w:t>l</w:t>
      </w:r>
      <w:r>
        <w:rPr>
          <w:color w:val="1F1621"/>
          <w:w w:val="105"/>
          <w:sz w:val="21"/>
        </w:rPr>
        <w:t>beit through-traffic and visitor abundance are accounted for </w:t>
      </w:r>
      <w:r>
        <w:rPr>
          <w:color w:val="0A070C"/>
          <w:w w:val="105"/>
          <w:sz w:val="21"/>
        </w:rPr>
        <w:t>- </w:t>
      </w:r>
      <w:r>
        <w:rPr>
          <w:color w:val="1F1621"/>
          <w:w w:val="105"/>
          <w:sz w:val="21"/>
        </w:rPr>
        <w:t>which ca</w:t>
      </w:r>
      <w:r>
        <w:rPr>
          <w:color w:val="412323"/>
          <w:w w:val="105"/>
          <w:sz w:val="21"/>
        </w:rPr>
        <w:t>ll</w:t>
      </w:r>
      <w:r>
        <w:rPr>
          <w:color w:val="1F1621"/>
          <w:w w:val="105"/>
          <w:sz w:val="21"/>
        </w:rPr>
        <w:t>s </w:t>
      </w:r>
      <w:r>
        <w:rPr>
          <w:color w:val="0C112D"/>
          <w:w w:val="105"/>
          <w:sz w:val="21"/>
        </w:rPr>
        <w:t>in </w:t>
      </w:r>
      <w:r>
        <w:rPr>
          <w:color w:val="1F1621"/>
          <w:w w:val="105"/>
          <w:sz w:val="21"/>
        </w:rPr>
        <w:t>to question </w:t>
      </w:r>
      <w:r>
        <w:rPr>
          <w:color w:val="0A070C"/>
          <w:w w:val="105"/>
          <w:sz w:val="21"/>
        </w:rPr>
        <w:t>the</w:t>
      </w:r>
      <w:r>
        <w:rPr>
          <w:color w:val="1F1621"/>
          <w:w w:val="105"/>
          <w:sz w:val="21"/>
        </w:rPr>
        <w:t> qua</w:t>
      </w:r>
      <w:r>
        <w:rPr>
          <w:color w:val="131F46"/>
          <w:w w:val="105"/>
          <w:sz w:val="21"/>
        </w:rPr>
        <w:t>l</w:t>
      </w:r>
      <w:r>
        <w:rPr>
          <w:color w:val="1F1621"/>
          <w:w w:val="105"/>
          <w:sz w:val="21"/>
        </w:rPr>
        <w:t>if ication of </w:t>
      </w:r>
      <w:r>
        <w:rPr>
          <w:color w:val="0C112D"/>
          <w:w w:val="105"/>
          <w:sz w:val="21"/>
        </w:rPr>
        <w:t>major </w:t>
      </w:r>
      <w:r>
        <w:rPr>
          <w:color w:val="0A070C"/>
          <w:w w:val="105"/>
          <w:sz w:val="21"/>
        </w:rPr>
        <w:t>roads </w:t>
      </w:r>
      <w:r>
        <w:rPr>
          <w:color w:val="1F1621"/>
          <w:w w:val="105"/>
          <w:sz w:val="21"/>
        </w:rPr>
        <w:t>and areas </w:t>
      </w:r>
      <w:r>
        <w:rPr>
          <w:color w:val="0A070C"/>
          <w:w w:val="105"/>
          <w:sz w:val="21"/>
        </w:rPr>
        <w:t>bei </w:t>
      </w:r>
      <w:r>
        <w:rPr>
          <w:color w:val="0C112D"/>
          <w:w w:val="105"/>
          <w:sz w:val="21"/>
        </w:rPr>
        <w:t>ng </w:t>
      </w:r>
      <w:r>
        <w:rPr>
          <w:color w:val="0A070C"/>
          <w:w w:val="105"/>
          <w:sz w:val="21"/>
        </w:rPr>
        <w:t>designated </w:t>
      </w:r>
      <w:r>
        <w:rPr>
          <w:color w:val="1F1621"/>
          <w:w w:val="105"/>
          <w:sz w:val="21"/>
        </w:rPr>
        <w:t>as </w:t>
      </w:r>
      <w:r>
        <w:rPr>
          <w:color w:val="0C112D"/>
          <w:w w:val="105"/>
          <w:sz w:val="21"/>
        </w:rPr>
        <w:t>having </w:t>
      </w:r>
      <w:r>
        <w:rPr>
          <w:color w:val="1F1621"/>
          <w:w w:val="105"/>
          <w:sz w:val="21"/>
        </w:rPr>
        <w:t>a </w:t>
      </w:r>
      <w:r>
        <w:rPr>
          <w:color w:val="3B3348"/>
          <w:w w:val="105"/>
          <w:sz w:val="21"/>
        </w:rPr>
        <w:t>" </w:t>
      </w:r>
      <w:r>
        <w:rPr>
          <w:color w:val="1F1621"/>
          <w:w w:val="105"/>
          <w:sz w:val="21"/>
        </w:rPr>
        <w:t>significant </w:t>
      </w:r>
      <w:r>
        <w:rPr>
          <w:color w:val="0C112D"/>
          <w:w w:val="105"/>
          <w:sz w:val="21"/>
        </w:rPr>
        <w:t>need"</w:t>
      </w:r>
      <w:r>
        <w:rPr>
          <w:color w:val="1F1621"/>
          <w:w w:val="105"/>
          <w:sz w:val="21"/>
        </w:rPr>
        <w:t> within </w:t>
      </w:r>
      <w:r>
        <w:rPr>
          <w:color w:val="0A070C"/>
          <w:w w:val="105"/>
          <w:sz w:val="21"/>
        </w:rPr>
        <w:t>the </w:t>
      </w:r>
      <w:r>
        <w:rPr>
          <w:color w:val="1F1621"/>
          <w:w w:val="105"/>
          <w:sz w:val="21"/>
        </w:rPr>
        <w:t>presented </w:t>
      </w:r>
      <w:r>
        <w:rPr>
          <w:color w:val="3B3348"/>
          <w:w w:val="105"/>
          <w:sz w:val="21"/>
        </w:rPr>
        <w:t>"</w:t>
      </w:r>
      <w:r>
        <w:rPr>
          <w:color w:val="1F1621"/>
          <w:w w:val="105"/>
          <w:sz w:val="21"/>
        </w:rPr>
        <w:t>coverage gaps" for data service. </w:t>
      </w:r>
      <w:r>
        <w:rPr>
          <w:color w:val="0C112D"/>
          <w:spacing w:val="-4"/>
          <w:w w:val="105"/>
          <w:sz w:val="21"/>
        </w:rPr>
        <w:t>T</w:t>
      </w:r>
      <w:r>
        <w:rPr>
          <w:color w:val="0A070C"/>
          <w:spacing w:val="-4"/>
          <w:w w:val="105"/>
          <w:sz w:val="21"/>
        </w:rPr>
        <w:t>hose </w:t>
      </w:r>
      <w:r>
        <w:rPr>
          <w:color w:val="1F1621"/>
          <w:w w:val="105"/>
          <w:sz w:val="21"/>
        </w:rPr>
        <w:t>arguments/conversations are somewhat beyond this review</w:t>
      </w:r>
      <w:r>
        <w:rPr>
          <w:color w:val="3B3348"/>
          <w:w w:val="105"/>
          <w:sz w:val="21"/>
        </w:rPr>
        <w:t>' </w:t>
      </w:r>
      <w:r>
        <w:rPr>
          <w:color w:val="1F1621"/>
          <w:w w:val="105"/>
          <w:sz w:val="21"/>
        </w:rPr>
        <w:t>s purview, but when </w:t>
      </w:r>
      <w:r>
        <w:rPr>
          <w:color w:val="0A070C"/>
          <w:w w:val="105"/>
          <w:sz w:val="21"/>
        </w:rPr>
        <w:t>perta</w:t>
      </w:r>
      <w:r>
        <w:rPr>
          <w:color w:val="0C112D"/>
          <w:w w:val="105"/>
          <w:sz w:val="21"/>
        </w:rPr>
        <w:t>i</w:t>
      </w:r>
      <w:r>
        <w:rPr>
          <w:color w:val="0A070C"/>
          <w:w w:val="105"/>
          <w:sz w:val="21"/>
        </w:rPr>
        <w:t>n</w:t>
      </w:r>
      <w:r>
        <w:rPr>
          <w:color w:val="0C112D"/>
          <w:w w:val="105"/>
          <w:sz w:val="21"/>
        </w:rPr>
        <w:t>i</w:t>
      </w:r>
      <w:r>
        <w:rPr>
          <w:color w:val="0A070C"/>
          <w:w w:val="105"/>
          <w:sz w:val="21"/>
        </w:rPr>
        <w:t>ng </w:t>
      </w:r>
      <w:r>
        <w:rPr>
          <w:color w:val="1F1621"/>
          <w:w w:val="105"/>
          <w:sz w:val="21"/>
        </w:rPr>
        <w:t>to the </w:t>
      </w:r>
      <w:r>
        <w:rPr>
          <w:color w:val="1F1621"/>
          <w:spacing w:val="-6"/>
          <w:w w:val="105"/>
          <w:sz w:val="21"/>
        </w:rPr>
        <w:t>visua</w:t>
      </w:r>
      <w:r>
        <w:rPr>
          <w:color w:val="5B3626"/>
          <w:spacing w:val="-6"/>
          <w:w w:val="105"/>
          <w:sz w:val="21"/>
        </w:rPr>
        <w:t>l </w:t>
      </w:r>
      <w:r>
        <w:rPr>
          <w:color w:val="0A070C"/>
          <w:w w:val="105"/>
          <w:sz w:val="21"/>
        </w:rPr>
        <w:t>reso </w:t>
      </w:r>
      <w:r>
        <w:rPr>
          <w:color w:val="0C112D"/>
          <w:spacing w:val="3"/>
          <w:w w:val="105"/>
          <w:sz w:val="21"/>
        </w:rPr>
        <w:t>u</w:t>
      </w:r>
      <w:r>
        <w:rPr>
          <w:color w:val="0A070C"/>
          <w:spacing w:val="3"/>
          <w:w w:val="105"/>
          <w:sz w:val="21"/>
        </w:rPr>
        <w:t>rces</w:t>
      </w:r>
      <w:r>
        <w:rPr>
          <w:color w:val="1F1621"/>
          <w:spacing w:val="3"/>
          <w:w w:val="105"/>
          <w:sz w:val="21"/>
        </w:rPr>
        <w:t> </w:t>
      </w:r>
      <w:r>
        <w:rPr>
          <w:color w:val="1F1621"/>
          <w:w w:val="105"/>
          <w:sz w:val="21"/>
        </w:rPr>
        <w:t>being  assessed  </w:t>
      </w:r>
      <w:r>
        <w:rPr>
          <w:color w:val="0C112D"/>
          <w:w w:val="105"/>
          <w:sz w:val="21"/>
        </w:rPr>
        <w:t>fr </w:t>
      </w:r>
      <w:r>
        <w:rPr>
          <w:color w:val="0C112D"/>
          <w:spacing w:val="11"/>
          <w:w w:val="105"/>
          <w:sz w:val="21"/>
        </w:rPr>
        <w:t>o</w:t>
      </w:r>
      <w:r>
        <w:rPr>
          <w:color w:val="0A070C"/>
          <w:spacing w:val="11"/>
          <w:w w:val="105"/>
          <w:sz w:val="21"/>
        </w:rPr>
        <w:t>m  </w:t>
      </w:r>
      <w:r>
        <w:rPr>
          <w:color w:val="0A070C"/>
          <w:w w:val="105"/>
          <w:sz w:val="21"/>
        </w:rPr>
        <w:t>the  </w:t>
      </w:r>
      <w:r>
        <w:rPr>
          <w:color w:val="1F1621"/>
          <w:w w:val="105"/>
          <w:sz w:val="21"/>
        </w:rPr>
        <w:t>inst </w:t>
      </w:r>
      <w:r>
        <w:rPr>
          <w:color w:val="1F1621"/>
          <w:spacing w:val="-4"/>
          <w:w w:val="105"/>
          <w:sz w:val="21"/>
        </w:rPr>
        <w:t>a</w:t>
      </w:r>
      <w:r>
        <w:rPr>
          <w:color w:val="412323"/>
          <w:spacing w:val="-4"/>
          <w:w w:val="105"/>
          <w:sz w:val="21"/>
        </w:rPr>
        <w:t>ll </w:t>
      </w:r>
      <w:r>
        <w:rPr>
          <w:color w:val="1F1621"/>
          <w:w w:val="105"/>
          <w:sz w:val="21"/>
        </w:rPr>
        <w:t>ation  of  a   </w:t>
      </w:r>
      <w:r>
        <w:rPr>
          <w:color w:val="0A070C"/>
          <w:w w:val="105"/>
          <w:sz w:val="21"/>
        </w:rPr>
        <w:t>t elecomm</w:t>
      </w:r>
      <w:r>
        <w:rPr>
          <w:color w:val="0C112D"/>
          <w:w w:val="105"/>
          <w:sz w:val="21"/>
        </w:rPr>
        <w:t>un</w:t>
      </w:r>
      <w:r>
        <w:rPr>
          <w:color w:val="0A070C"/>
          <w:w w:val="105"/>
          <w:sz w:val="21"/>
        </w:rPr>
        <w:t>icat</w:t>
      </w:r>
      <w:r>
        <w:rPr>
          <w:color w:val="0C112D"/>
          <w:w w:val="105"/>
          <w:sz w:val="21"/>
        </w:rPr>
        <w:t>ions   </w:t>
      </w:r>
      <w:r>
        <w:rPr>
          <w:color w:val="1F1621"/>
          <w:w w:val="105"/>
          <w:sz w:val="21"/>
        </w:rPr>
        <w:t>facility,</w:t>
      </w:r>
      <w:r>
        <w:rPr>
          <w:color w:val="0C112D"/>
          <w:w w:val="105"/>
          <w:sz w:val="21"/>
        </w:rPr>
        <w:t> mi</w:t>
      </w:r>
      <w:r>
        <w:rPr>
          <w:color w:val="0A070C"/>
          <w:w w:val="105"/>
          <w:sz w:val="21"/>
        </w:rPr>
        <w:t>ni</w:t>
      </w:r>
      <w:r>
        <w:rPr>
          <w:color w:val="0C112D"/>
          <w:w w:val="105"/>
          <w:sz w:val="21"/>
        </w:rPr>
        <w:t>mi</w:t>
      </w:r>
      <w:r>
        <w:rPr>
          <w:color w:val="0A070C"/>
          <w:w w:val="105"/>
          <w:sz w:val="21"/>
        </w:rPr>
        <w:t>zing/</w:t>
      </w:r>
      <w:r>
        <w:rPr>
          <w:color w:val="0A070C"/>
          <w:spacing w:val="2"/>
          <w:w w:val="105"/>
          <w:sz w:val="21"/>
        </w:rPr>
        <w:t> </w:t>
      </w:r>
      <w:r>
        <w:rPr>
          <w:color w:val="0C112D"/>
          <w:w w:val="105"/>
          <w:sz w:val="21"/>
        </w:rPr>
        <w:t>mi</w:t>
      </w:r>
      <w:r>
        <w:rPr>
          <w:color w:val="0C112D"/>
          <w:spacing w:val="-29"/>
          <w:w w:val="105"/>
          <w:sz w:val="21"/>
        </w:rPr>
        <w:t> </w:t>
      </w:r>
      <w:r>
        <w:rPr>
          <w:color w:val="0A070C"/>
          <w:w w:val="105"/>
          <w:sz w:val="21"/>
        </w:rPr>
        <w:t>t</w:t>
      </w:r>
      <w:r>
        <w:rPr>
          <w:color w:val="0A070C"/>
          <w:spacing w:val="-31"/>
          <w:w w:val="105"/>
          <w:sz w:val="21"/>
        </w:rPr>
        <w:t> </w:t>
      </w:r>
      <w:r>
        <w:rPr>
          <w:color w:val="0A070C"/>
          <w:w w:val="105"/>
          <w:sz w:val="21"/>
        </w:rPr>
        <w:t>igat</w:t>
      </w:r>
      <w:r>
        <w:rPr>
          <w:color w:val="0A070C"/>
          <w:spacing w:val="-18"/>
          <w:w w:val="105"/>
          <w:sz w:val="21"/>
        </w:rPr>
        <w:t> </w:t>
      </w:r>
      <w:r>
        <w:rPr>
          <w:color w:val="0C112D"/>
          <w:w w:val="105"/>
          <w:sz w:val="21"/>
        </w:rPr>
        <w:t>ing</w:t>
      </w:r>
      <w:r>
        <w:rPr>
          <w:color w:val="0C112D"/>
          <w:spacing w:val="10"/>
          <w:w w:val="105"/>
          <w:sz w:val="21"/>
        </w:rPr>
        <w:t> </w:t>
      </w:r>
      <w:r>
        <w:rPr>
          <w:color w:val="0C112D"/>
          <w:w w:val="105"/>
          <w:sz w:val="21"/>
        </w:rPr>
        <w:t>i</w:t>
      </w:r>
      <w:r>
        <w:rPr>
          <w:color w:val="0A070C"/>
          <w:w w:val="105"/>
          <w:sz w:val="21"/>
        </w:rPr>
        <w:t>mpacts</w:t>
      </w:r>
      <w:r>
        <w:rPr>
          <w:color w:val="0A070C"/>
          <w:spacing w:val="28"/>
          <w:w w:val="105"/>
          <w:sz w:val="21"/>
        </w:rPr>
        <w:t> </w:t>
      </w:r>
      <w:r>
        <w:rPr>
          <w:color w:val="0C112D"/>
          <w:w w:val="105"/>
          <w:sz w:val="21"/>
        </w:rPr>
        <w:t>must</w:t>
      </w:r>
      <w:r>
        <w:rPr>
          <w:color w:val="0C112D"/>
          <w:spacing w:val="-4"/>
          <w:w w:val="105"/>
          <w:sz w:val="21"/>
        </w:rPr>
        <w:t> </w:t>
      </w:r>
      <w:r>
        <w:rPr>
          <w:color w:val="1F1621"/>
          <w:w w:val="105"/>
          <w:sz w:val="21"/>
        </w:rPr>
        <w:t>consider</w:t>
      </w:r>
      <w:r>
        <w:rPr>
          <w:color w:val="1F1621"/>
          <w:spacing w:val="-1"/>
          <w:w w:val="105"/>
          <w:sz w:val="21"/>
        </w:rPr>
        <w:t> </w:t>
      </w:r>
      <w:r>
        <w:rPr>
          <w:color w:val="1F1621"/>
          <w:w w:val="105"/>
          <w:sz w:val="21"/>
        </w:rPr>
        <w:t>the</w:t>
      </w:r>
      <w:r>
        <w:rPr>
          <w:color w:val="1F1621"/>
          <w:spacing w:val="9"/>
          <w:w w:val="105"/>
          <w:sz w:val="21"/>
        </w:rPr>
        <w:t> </w:t>
      </w:r>
      <w:r>
        <w:rPr>
          <w:color w:val="0C112D"/>
          <w:w w:val="105"/>
          <w:sz w:val="21"/>
        </w:rPr>
        <w:t>necessity</w:t>
      </w:r>
      <w:r>
        <w:rPr>
          <w:color w:val="0C112D"/>
          <w:spacing w:val="1"/>
          <w:w w:val="105"/>
          <w:sz w:val="21"/>
        </w:rPr>
        <w:t> </w:t>
      </w:r>
      <w:r>
        <w:rPr>
          <w:color w:val="1F1621"/>
          <w:w w:val="105"/>
          <w:sz w:val="21"/>
        </w:rPr>
        <w:t>of</w:t>
      </w:r>
      <w:r>
        <w:rPr>
          <w:color w:val="1F1621"/>
          <w:spacing w:val="15"/>
          <w:w w:val="105"/>
          <w:sz w:val="21"/>
        </w:rPr>
        <w:t> </w:t>
      </w:r>
      <w:r>
        <w:rPr>
          <w:color w:val="1F1621"/>
          <w:w w:val="105"/>
          <w:sz w:val="21"/>
        </w:rPr>
        <w:t>such</w:t>
      </w:r>
      <w:r>
        <w:rPr>
          <w:color w:val="1F1621"/>
          <w:spacing w:val="-6"/>
          <w:w w:val="105"/>
          <w:sz w:val="21"/>
        </w:rPr>
        <w:t> </w:t>
      </w:r>
      <w:r>
        <w:rPr>
          <w:color w:val="1F1621"/>
          <w:w w:val="105"/>
          <w:sz w:val="21"/>
        </w:rPr>
        <w:t>a</w:t>
      </w:r>
      <w:r>
        <w:rPr>
          <w:color w:val="1F1621"/>
          <w:spacing w:val="-14"/>
          <w:w w:val="105"/>
          <w:sz w:val="21"/>
        </w:rPr>
        <w:t> </w:t>
      </w:r>
      <w:r>
        <w:rPr>
          <w:color w:val="1F1621"/>
          <w:w w:val="105"/>
          <w:sz w:val="21"/>
        </w:rPr>
        <w:t>proposed</w:t>
      </w:r>
      <w:r>
        <w:rPr>
          <w:color w:val="1F1621"/>
          <w:spacing w:val="-9"/>
          <w:w w:val="105"/>
          <w:sz w:val="21"/>
        </w:rPr>
        <w:t> </w:t>
      </w:r>
      <w:r>
        <w:rPr>
          <w:color w:val="0A070C"/>
          <w:w w:val="105"/>
          <w:sz w:val="21"/>
        </w:rPr>
        <w:t>t</w:t>
      </w:r>
      <w:r>
        <w:rPr>
          <w:color w:val="0A070C"/>
          <w:spacing w:val="-40"/>
          <w:w w:val="105"/>
          <w:sz w:val="21"/>
        </w:rPr>
        <w:t> </w:t>
      </w:r>
      <w:r>
        <w:rPr>
          <w:color w:val="0A070C"/>
          <w:w w:val="105"/>
          <w:sz w:val="21"/>
        </w:rPr>
        <w:t>owe</w:t>
      </w:r>
      <w:r>
        <w:rPr>
          <w:color w:val="0C112D"/>
          <w:w w:val="105"/>
          <w:sz w:val="21"/>
        </w:rPr>
        <w:t>r</w:t>
      </w:r>
      <w:r>
        <w:rPr>
          <w:color w:val="0C112D"/>
          <w:spacing w:val="1"/>
          <w:w w:val="105"/>
          <w:sz w:val="21"/>
        </w:rPr>
        <w:t> </w:t>
      </w:r>
      <w:r>
        <w:rPr>
          <w:color w:val="1F1621"/>
          <w:w w:val="105"/>
          <w:sz w:val="21"/>
        </w:rPr>
        <w:t>in</w:t>
      </w:r>
      <w:r>
        <w:rPr>
          <w:color w:val="0C112D"/>
          <w:w w:val="105"/>
          <w:sz w:val="21"/>
        </w:rPr>
        <w:t> its</w:t>
      </w:r>
      <w:r>
        <w:rPr>
          <w:color w:val="0C112D"/>
          <w:spacing w:val="6"/>
          <w:w w:val="105"/>
          <w:sz w:val="21"/>
        </w:rPr>
        <w:t> </w:t>
      </w:r>
      <w:r>
        <w:rPr>
          <w:color w:val="1F1621"/>
          <w:w w:val="105"/>
          <w:sz w:val="21"/>
        </w:rPr>
        <w:t>form,</w:t>
      </w:r>
      <w:r>
        <w:rPr>
          <w:color w:val="1F1621"/>
          <w:spacing w:val="-25"/>
          <w:w w:val="105"/>
          <w:sz w:val="21"/>
        </w:rPr>
        <w:t> </w:t>
      </w:r>
      <w:r>
        <w:rPr>
          <w:color w:val="0C112D"/>
          <w:w w:val="105"/>
          <w:sz w:val="21"/>
        </w:rPr>
        <w:t>function,</w:t>
      </w:r>
      <w:r>
        <w:rPr>
          <w:color w:val="0C112D"/>
          <w:spacing w:val="-14"/>
          <w:w w:val="105"/>
          <w:sz w:val="21"/>
        </w:rPr>
        <w:t> </w:t>
      </w:r>
      <w:r>
        <w:rPr>
          <w:color w:val="1F1621"/>
          <w:w w:val="105"/>
          <w:sz w:val="21"/>
        </w:rPr>
        <w:t>and</w:t>
      </w:r>
      <w:r>
        <w:rPr>
          <w:color w:val="1F1621"/>
          <w:spacing w:val="-8"/>
          <w:w w:val="105"/>
          <w:sz w:val="21"/>
        </w:rPr>
        <w:t> </w:t>
      </w:r>
      <w:r>
        <w:rPr>
          <w:color w:val="1F1621"/>
          <w:w w:val="105"/>
          <w:sz w:val="21"/>
        </w:rPr>
        <w:t>cont</w:t>
      </w:r>
      <w:r>
        <w:rPr>
          <w:color w:val="1F1621"/>
          <w:spacing w:val="-33"/>
          <w:w w:val="105"/>
          <w:sz w:val="21"/>
        </w:rPr>
        <w:t> </w:t>
      </w:r>
      <w:r>
        <w:rPr>
          <w:color w:val="1F1621"/>
          <w:spacing w:val="-3"/>
          <w:w w:val="105"/>
          <w:sz w:val="21"/>
        </w:rPr>
        <w:t>extua</w:t>
      </w:r>
      <w:r>
        <w:rPr>
          <w:color w:val="5B3626"/>
          <w:spacing w:val="-3"/>
          <w:w w:val="105"/>
          <w:sz w:val="21"/>
        </w:rPr>
        <w:t>l</w:t>
      </w:r>
      <w:r>
        <w:rPr>
          <w:color w:val="5B3626"/>
          <w:spacing w:val="-6"/>
          <w:w w:val="105"/>
          <w:sz w:val="21"/>
        </w:rPr>
        <w:t> </w:t>
      </w:r>
      <w:r>
        <w:rPr>
          <w:color w:val="1F1621"/>
          <w:w w:val="105"/>
          <w:sz w:val="21"/>
        </w:rPr>
        <w:t>p</w:t>
      </w:r>
      <w:r>
        <w:rPr>
          <w:color w:val="131F46"/>
          <w:w w:val="105"/>
          <w:sz w:val="21"/>
        </w:rPr>
        <w:t>l</w:t>
      </w:r>
      <w:r>
        <w:rPr>
          <w:color w:val="1F1621"/>
          <w:w w:val="105"/>
          <w:sz w:val="21"/>
        </w:rPr>
        <w:t>acement.</w:t>
      </w:r>
    </w:p>
    <w:p>
      <w:pPr>
        <w:pStyle w:val="ListParagraph"/>
        <w:numPr>
          <w:ilvl w:val="1"/>
          <w:numId w:val="39"/>
        </w:numPr>
        <w:tabs>
          <w:tab w:pos="1856" w:val="left" w:leader="none"/>
        </w:tabs>
        <w:spacing w:line="240" w:lineRule="auto" w:before="180" w:after="0"/>
        <w:ind w:left="1855" w:right="0" w:hanging="416"/>
        <w:jc w:val="left"/>
        <w:rPr>
          <w:color w:val="0A070C"/>
          <w:sz w:val="23"/>
        </w:rPr>
      </w:pPr>
      <w:r>
        <w:rPr>
          <w:color w:val="1F1621"/>
          <w:w w:val="110"/>
          <w:sz w:val="23"/>
          <w:u w:val="thick" w:color="1F1621"/>
        </w:rPr>
        <w:t>Site</w:t>
      </w:r>
      <w:r>
        <w:rPr>
          <w:color w:val="1F1621"/>
          <w:spacing w:val="2"/>
          <w:w w:val="110"/>
          <w:sz w:val="23"/>
          <w:u w:val="thick" w:color="1F1621"/>
        </w:rPr>
        <w:t> </w:t>
      </w:r>
      <w:r>
        <w:rPr>
          <w:color w:val="1F1621"/>
          <w:w w:val="110"/>
          <w:sz w:val="23"/>
          <w:u w:val="thick" w:color="1F1621"/>
        </w:rPr>
        <w:t>effects</w:t>
      </w:r>
    </w:p>
    <w:p>
      <w:pPr>
        <w:pStyle w:val="BodyText"/>
        <w:spacing w:before="6"/>
        <w:rPr>
          <w:rFonts w:ascii="Arial"/>
          <w:sz w:val="20"/>
        </w:rPr>
      </w:pPr>
    </w:p>
    <w:p>
      <w:pPr>
        <w:spacing w:before="0"/>
        <w:ind w:left="1444" w:right="0" w:firstLine="0"/>
        <w:jc w:val="left"/>
        <w:rPr>
          <w:rFonts w:ascii="Arial"/>
          <w:sz w:val="21"/>
        </w:rPr>
      </w:pPr>
      <w:r>
        <w:rPr>
          <w:rFonts w:ascii="Arial"/>
          <w:color w:val="1F1621"/>
          <w:w w:val="105"/>
          <w:sz w:val="21"/>
        </w:rPr>
        <w:t>Comments:</w:t>
      </w:r>
    </w:p>
    <w:p>
      <w:pPr>
        <w:spacing w:line="307" w:lineRule="auto" w:before="212"/>
        <w:ind w:left="1436" w:right="1396" w:firstLine="3"/>
        <w:jc w:val="both"/>
        <w:rPr>
          <w:rFonts w:ascii="Arial"/>
          <w:sz w:val="21"/>
        </w:rPr>
      </w:pPr>
      <w:r>
        <w:rPr>
          <w:rFonts w:ascii="Arial"/>
          <w:color w:val="0C112D"/>
          <w:spacing w:val="-6"/>
          <w:w w:val="105"/>
          <w:sz w:val="21"/>
        </w:rPr>
        <w:t>T</w:t>
      </w:r>
      <w:r>
        <w:rPr>
          <w:rFonts w:ascii="Arial"/>
          <w:color w:val="0A070C"/>
          <w:spacing w:val="-6"/>
          <w:w w:val="105"/>
          <w:sz w:val="21"/>
        </w:rPr>
        <w:t>he </w:t>
      </w:r>
      <w:r>
        <w:rPr>
          <w:i/>
          <w:color w:val="1F1621"/>
          <w:w w:val="105"/>
          <w:sz w:val="23"/>
        </w:rPr>
        <w:t>fragility </w:t>
      </w:r>
      <w:r>
        <w:rPr>
          <w:rFonts w:ascii="Arial"/>
          <w:color w:val="1F1621"/>
          <w:w w:val="105"/>
          <w:sz w:val="21"/>
        </w:rPr>
        <w:t>of </w:t>
      </w:r>
      <w:r>
        <w:rPr>
          <w:rFonts w:ascii="Arial"/>
          <w:color w:val="0A070C"/>
          <w:w w:val="105"/>
          <w:sz w:val="21"/>
        </w:rPr>
        <w:t>the </w:t>
      </w:r>
      <w:r>
        <w:rPr>
          <w:rFonts w:ascii="Arial"/>
          <w:color w:val="1F1621"/>
          <w:w w:val="105"/>
          <w:sz w:val="21"/>
        </w:rPr>
        <w:t>proposed site is </w:t>
      </w:r>
      <w:r>
        <w:rPr>
          <w:rFonts w:ascii="Arial"/>
          <w:color w:val="1F1621"/>
          <w:spacing w:val="-3"/>
          <w:w w:val="105"/>
          <w:sz w:val="21"/>
        </w:rPr>
        <w:t>concerning</w:t>
      </w:r>
      <w:r>
        <w:rPr>
          <w:rFonts w:ascii="Arial"/>
          <w:color w:val="3B3348"/>
          <w:spacing w:val="-3"/>
          <w:w w:val="105"/>
          <w:sz w:val="21"/>
        </w:rPr>
        <w:t>, </w:t>
      </w:r>
      <w:r>
        <w:rPr>
          <w:rFonts w:ascii="Arial"/>
          <w:color w:val="1F1621"/>
          <w:w w:val="105"/>
          <w:sz w:val="21"/>
        </w:rPr>
        <w:t>as it </w:t>
      </w:r>
      <w:r>
        <w:rPr>
          <w:rFonts w:ascii="Arial"/>
          <w:color w:val="0A070C"/>
          <w:w w:val="105"/>
          <w:sz w:val="21"/>
        </w:rPr>
        <w:t>r e</w:t>
      </w:r>
      <w:r>
        <w:rPr>
          <w:rFonts w:ascii="Arial"/>
          <w:color w:val="131F46"/>
          <w:w w:val="105"/>
          <w:sz w:val="21"/>
        </w:rPr>
        <w:t>l</w:t>
      </w:r>
      <w:r>
        <w:rPr>
          <w:rFonts w:ascii="Arial"/>
          <w:color w:val="1F1621"/>
          <w:w w:val="105"/>
          <w:sz w:val="21"/>
        </w:rPr>
        <w:t>at es to atmospheric impacts of clear cutting </w:t>
      </w:r>
      <w:r>
        <w:rPr>
          <w:color w:val="1F1621"/>
          <w:w w:val="105"/>
          <w:sz w:val="22"/>
        </w:rPr>
        <w:t>50+ </w:t>
      </w:r>
      <w:r>
        <w:rPr>
          <w:rFonts w:ascii="Arial"/>
          <w:color w:val="1F1621"/>
          <w:w w:val="105"/>
          <w:sz w:val="21"/>
        </w:rPr>
        <w:t>trees, </w:t>
      </w:r>
      <w:r>
        <w:rPr>
          <w:rFonts w:ascii="Arial"/>
          <w:color w:val="0A070C"/>
          <w:w w:val="105"/>
          <w:sz w:val="21"/>
        </w:rPr>
        <w:t>pot </w:t>
      </w:r>
      <w:r>
        <w:rPr>
          <w:rFonts w:ascii="Arial"/>
          <w:color w:val="0A070C"/>
          <w:spacing w:val="-4"/>
          <w:w w:val="105"/>
          <w:sz w:val="21"/>
        </w:rPr>
        <w:t>e</w:t>
      </w:r>
      <w:r>
        <w:rPr>
          <w:rFonts w:ascii="Arial"/>
          <w:color w:val="0C112D"/>
          <w:spacing w:val="-4"/>
          <w:w w:val="105"/>
          <w:sz w:val="21"/>
        </w:rPr>
        <w:t>n</w:t>
      </w:r>
      <w:r>
        <w:rPr>
          <w:rFonts w:ascii="Arial"/>
          <w:color w:val="0A070C"/>
          <w:spacing w:val="-4"/>
          <w:w w:val="105"/>
          <w:sz w:val="21"/>
        </w:rPr>
        <w:t>tial </w:t>
      </w:r>
      <w:r>
        <w:rPr>
          <w:rFonts w:ascii="Arial"/>
          <w:color w:val="1F1621"/>
          <w:w w:val="105"/>
          <w:sz w:val="21"/>
        </w:rPr>
        <w:t>construction po</w:t>
      </w:r>
      <w:r>
        <w:rPr>
          <w:rFonts w:ascii="Arial"/>
          <w:color w:val="412323"/>
          <w:w w:val="105"/>
          <w:sz w:val="21"/>
        </w:rPr>
        <w:t>ll</w:t>
      </w:r>
      <w:r>
        <w:rPr>
          <w:rFonts w:ascii="Arial"/>
          <w:color w:val="1F1621"/>
          <w:w w:val="105"/>
          <w:sz w:val="21"/>
        </w:rPr>
        <w:t>ution events a</w:t>
      </w:r>
      <w:r>
        <w:rPr>
          <w:rFonts w:ascii="Arial"/>
          <w:color w:val="131F46"/>
          <w:w w:val="105"/>
          <w:sz w:val="21"/>
        </w:rPr>
        <w:t>l</w:t>
      </w:r>
      <w:r>
        <w:rPr>
          <w:rFonts w:ascii="Arial"/>
          <w:color w:val="1F1621"/>
          <w:w w:val="105"/>
          <w:sz w:val="21"/>
        </w:rPr>
        <w:t>ong a </w:t>
      </w:r>
      <w:r>
        <w:rPr>
          <w:rFonts w:ascii="Arial"/>
          <w:color w:val="0A070C"/>
          <w:w w:val="105"/>
          <w:sz w:val="21"/>
        </w:rPr>
        <w:t>resident </w:t>
      </w:r>
      <w:r>
        <w:rPr>
          <w:rFonts w:ascii="Arial"/>
          <w:color w:val="0C112D"/>
          <w:w w:val="105"/>
          <w:sz w:val="21"/>
        </w:rPr>
        <w:t>ially-se </w:t>
      </w:r>
      <w:r>
        <w:rPr>
          <w:rFonts w:ascii="Arial"/>
          <w:color w:val="0A070C"/>
          <w:w w:val="105"/>
          <w:sz w:val="21"/>
        </w:rPr>
        <w:t>nsitive </w:t>
      </w:r>
      <w:r>
        <w:rPr>
          <w:rFonts w:ascii="Arial"/>
          <w:color w:val="1F1621"/>
          <w:spacing w:val="-3"/>
          <w:w w:val="105"/>
          <w:sz w:val="21"/>
        </w:rPr>
        <w:t>hillside</w:t>
      </w:r>
      <w:r>
        <w:rPr>
          <w:rFonts w:ascii="Arial"/>
          <w:color w:val="3B3348"/>
          <w:spacing w:val="-3"/>
          <w:w w:val="105"/>
          <w:sz w:val="21"/>
        </w:rPr>
        <w:t>, </w:t>
      </w:r>
      <w:r>
        <w:rPr>
          <w:rFonts w:ascii="Arial"/>
          <w:color w:val="1F1621"/>
          <w:w w:val="105"/>
          <w:sz w:val="21"/>
        </w:rPr>
        <w:t>creation</w:t>
      </w:r>
      <w:r>
        <w:rPr>
          <w:rFonts w:ascii="Arial"/>
          <w:color w:val="1F1621"/>
          <w:spacing w:val="-14"/>
          <w:w w:val="105"/>
          <w:sz w:val="21"/>
        </w:rPr>
        <w:t> </w:t>
      </w:r>
      <w:r>
        <w:rPr>
          <w:rFonts w:ascii="Arial"/>
          <w:color w:val="1F1621"/>
          <w:w w:val="105"/>
          <w:sz w:val="21"/>
        </w:rPr>
        <w:t>of</w:t>
      </w:r>
      <w:r>
        <w:rPr>
          <w:rFonts w:ascii="Arial"/>
          <w:color w:val="1F1621"/>
          <w:spacing w:val="-1"/>
          <w:w w:val="105"/>
          <w:sz w:val="21"/>
        </w:rPr>
        <w:t> </w:t>
      </w:r>
      <w:r>
        <w:rPr>
          <w:rFonts w:ascii="Arial"/>
          <w:color w:val="1F1621"/>
          <w:w w:val="105"/>
          <w:sz w:val="21"/>
        </w:rPr>
        <w:t>a</w:t>
      </w:r>
      <w:r>
        <w:rPr>
          <w:rFonts w:ascii="Arial"/>
          <w:color w:val="1F1621"/>
          <w:spacing w:val="-21"/>
          <w:w w:val="105"/>
          <w:sz w:val="21"/>
        </w:rPr>
        <w:t> </w:t>
      </w:r>
      <w:r>
        <w:rPr>
          <w:rFonts w:ascii="Arial"/>
          <w:color w:val="1F1621"/>
          <w:w w:val="105"/>
          <w:sz w:val="21"/>
        </w:rPr>
        <w:t>forest</w:t>
      </w:r>
      <w:r>
        <w:rPr>
          <w:rFonts w:ascii="Arial"/>
          <w:color w:val="1F1621"/>
          <w:spacing w:val="-16"/>
          <w:w w:val="105"/>
          <w:sz w:val="21"/>
        </w:rPr>
        <w:t> </w:t>
      </w:r>
      <w:r>
        <w:rPr>
          <w:rFonts w:ascii="Arial"/>
          <w:color w:val="1F1621"/>
          <w:w w:val="105"/>
          <w:sz w:val="21"/>
        </w:rPr>
        <w:t>gap</w:t>
      </w:r>
      <w:r>
        <w:rPr>
          <w:rFonts w:ascii="Arial"/>
          <w:color w:val="1F1621"/>
          <w:spacing w:val="-25"/>
          <w:w w:val="105"/>
          <w:sz w:val="21"/>
        </w:rPr>
        <w:t> </w:t>
      </w:r>
      <w:r>
        <w:rPr>
          <w:rFonts w:ascii="Arial"/>
          <w:color w:val="0A070C"/>
          <w:w w:val="105"/>
          <w:sz w:val="21"/>
        </w:rPr>
        <w:t>the</w:t>
      </w:r>
      <w:r>
        <w:rPr>
          <w:rFonts w:ascii="Arial"/>
          <w:color w:val="0A070C"/>
          <w:spacing w:val="-37"/>
          <w:w w:val="105"/>
          <w:sz w:val="21"/>
        </w:rPr>
        <w:t> </w:t>
      </w:r>
      <w:r>
        <w:rPr>
          <w:rFonts w:ascii="Arial"/>
          <w:color w:val="0C112D"/>
          <w:w w:val="105"/>
          <w:sz w:val="21"/>
        </w:rPr>
        <w:t>reby</w:t>
      </w:r>
      <w:r>
        <w:rPr>
          <w:rFonts w:ascii="Arial"/>
          <w:color w:val="0C112D"/>
          <w:spacing w:val="-15"/>
          <w:w w:val="105"/>
          <w:sz w:val="21"/>
        </w:rPr>
        <w:t> </w:t>
      </w:r>
      <w:r>
        <w:rPr>
          <w:rFonts w:ascii="Arial"/>
          <w:color w:val="1F1621"/>
          <w:w w:val="105"/>
          <w:sz w:val="21"/>
        </w:rPr>
        <w:t>affecting</w:t>
      </w:r>
      <w:r>
        <w:rPr>
          <w:rFonts w:ascii="Arial"/>
          <w:color w:val="1F1621"/>
          <w:spacing w:val="-19"/>
          <w:w w:val="105"/>
          <w:sz w:val="21"/>
        </w:rPr>
        <w:t> </w:t>
      </w:r>
      <w:r>
        <w:rPr>
          <w:rFonts w:ascii="Arial"/>
          <w:color w:val="1F1621"/>
          <w:spacing w:val="2"/>
          <w:w w:val="105"/>
          <w:sz w:val="21"/>
        </w:rPr>
        <w:t>wi</w:t>
      </w:r>
      <w:r>
        <w:rPr>
          <w:rFonts w:ascii="Arial"/>
          <w:color w:val="131F46"/>
          <w:spacing w:val="2"/>
          <w:w w:val="105"/>
          <w:sz w:val="21"/>
        </w:rPr>
        <w:t>l</w:t>
      </w:r>
      <w:r>
        <w:rPr>
          <w:rFonts w:ascii="Arial"/>
          <w:color w:val="1F1621"/>
          <w:spacing w:val="2"/>
          <w:w w:val="105"/>
          <w:sz w:val="21"/>
        </w:rPr>
        <w:t>d</w:t>
      </w:r>
      <w:r>
        <w:rPr>
          <w:rFonts w:ascii="Arial"/>
          <w:color w:val="131F46"/>
          <w:spacing w:val="2"/>
          <w:w w:val="105"/>
          <w:sz w:val="21"/>
        </w:rPr>
        <w:t>l</w:t>
      </w:r>
      <w:r>
        <w:rPr>
          <w:rFonts w:ascii="Arial"/>
          <w:color w:val="0A070C"/>
          <w:spacing w:val="2"/>
          <w:w w:val="105"/>
          <w:sz w:val="21"/>
        </w:rPr>
        <w:t>ife</w:t>
      </w:r>
      <w:r>
        <w:rPr>
          <w:rFonts w:ascii="Arial"/>
          <w:color w:val="0A070C"/>
          <w:spacing w:val="-16"/>
          <w:w w:val="105"/>
          <w:sz w:val="21"/>
        </w:rPr>
        <w:t> </w:t>
      </w:r>
      <w:r>
        <w:rPr>
          <w:rFonts w:ascii="Arial"/>
          <w:color w:val="1F1621"/>
          <w:w w:val="105"/>
          <w:sz w:val="21"/>
        </w:rPr>
        <w:t>corridors</w:t>
      </w:r>
      <w:r>
        <w:rPr>
          <w:rFonts w:ascii="Arial"/>
          <w:color w:val="3B3348"/>
          <w:w w:val="105"/>
          <w:sz w:val="21"/>
        </w:rPr>
        <w:t>,</w:t>
      </w:r>
      <w:r>
        <w:rPr>
          <w:rFonts w:ascii="Arial"/>
          <w:color w:val="3B3348"/>
          <w:spacing w:val="7"/>
          <w:w w:val="105"/>
          <w:sz w:val="21"/>
        </w:rPr>
        <w:t> </w:t>
      </w:r>
      <w:r>
        <w:rPr>
          <w:rFonts w:ascii="Arial"/>
          <w:color w:val="1F1621"/>
          <w:w w:val="105"/>
          <w:sz w:val="21"/>
        </w:rPr>
        <w:t>as</w:t>
      </w:r>
      <w:r>
        <w:rPr>
          <w:rFonts w:ascii="Arial"/>
          <w:color w:val="1F1621"/>
          <w:spacing w:val="-14"/>
          <w:w w:val="105"/>
          <w:sz w:val="21"/>
        </w:rPr>
        <w:t> </w:t>
      </w:r>
      <w:r>
        <w:rPr>
          <w:rFonts w:ascii="Arial"/>
          <w:color w:val="1F1621"/>
          <w:w w:val="105"/>
          <w:sz w:val="21"/>
        </w:rPr>
        <w:t>we</w:t>
      </w:r>
      <w:r>
        <w:rPr>
          <w:rFonts w:ascii="Arial"/>
          <w:color w:val="1F1621"/>
          <w:spacing w:val="-28"/>
          <w:w w:val="105"/>
          <w:sz w:val="21"/>
        </w:rPr>
        <w:t> </w:t>
      </w:r>
      <w:r>
        <w:rPr>
          <w:rFonts w:ascii="Arial"/>
          <w:color w:val="5B3626"/>
          <w:spacing w:val="2"/>
          <w:w w:val="105"/>
          <w:sz w:val="21"/>
        </w:rPr>
        <w:t>l</w:t>
      </w:r>
      <w:r>
        <w:rPr>
          <w:rFonts w:ascii="Arial"/>
          <w:color w:val="1F1621"/>
          <w:spacing w:val="2"/>
          <w:w w:val="105"/>
          <w:sz w:val="21"/>
        </w:rPr>
        <w:t>l </w:t>
      </w:r>
      <w:r>
        <w:rPr>
          <w:rFonts w:ascii="Arial"/>
          <w:color w:val="1F1621"/>
          <w:w w:val="105"/>
          <w:sz w:val="21"/>
        </w:rPr>
        <w:t>as</w:t>
      </w:r>
      <w:r>
        <w:rPr>
          <w:rFonts w:ascii="Arial"/>
          <w:color w:val="1F1621"/>
          <w:spacing w:val="-29"/>
          <w:w w:val="105"/>
          <w:sz w:val="21"/>
        </w:rPr>
        <w:t> </w:t>
      </w:r>
      <w:r>
        <w:rPr>
          <w:rFonts w:ascii="Arial"/>
          <w:color w:val="1F1621"/>
          <w:w w:val="105"/>
          <w:sz w:val="21"/>
        </w:rPr>
        <w:t>non-eco</w:t>
      </w:r>
      <w:r>
        <w:rPr>
          <w:rFonts w:ascii="Arial"/>
          <w:color w:val="1F1621"/>
          <w:spacing w:val="-19"/>
          <w:w w:val="105"/>
          <w:sz w:val="21"/>
        </w:rPr>
        <w:t> </w:t>
      </w:r>
      <w:r>
        <w:rPr>
          <w:rFonts w:ascii="Arial"/>
          <w:color w:val="131F46"/>
          <w:w w:val="105"/>
          <w:sz w:val="21"/>
        </w:rPr>
        <w:t>l</w:t>
      </w:r>
      <w:r>
        <w:rPr>
          <w:rFonts w:ascii="Arial"/>
          <w:color w:val="1F1621"/>
          <w:w w:val="105"/>
          <w:sz w:val="21"/>
        </w:rPr>
        <w:t>ogica</w:t>
      </w:r>
      <w:r>
        <w:rPr>
          <w:rFonts w:ascii="Arial"/>
          <w:color w:val="5B3626"/>
          <w:w w:val="105"/>
          <w:sz w:val="21"/>
        </w:rPr>
        <w:t>l</w:t>
      </w:r>
      <w:r>
        <w:rPr>
          <w:rFonts w:ascii="Arial"/>
          <w:color w:val="5B3626"/>
          <w:spacing w:val="-4"/>
          <w:w w:val="105"/>
          <w:sz w:val="21"/>
        </w:rPr>
        <w:t> </w:t>
      </w:r>
      <w:r>
        <w:rPr>
          <w:rFonts w:ascii="Arial"/>
          <w:color w:val="1F1621"/>
          <w:w w:val="105"/>
          <w:sz w:val="21"/>
        </w:rPr>
        <w:t>factors</w:t>
      </w:r>
      <w:r>
        <w:rPr>
          <w:rFonts w:ascii="Arial"/>
          <w:color w:val="1F1621"/>
          <w:spacing w:val="-14"/>
          <w:w w:val="105"/>
          <w:sz w:val="21"/>
        </w:rPr>
        <w:t> </w:t>
      </w:r>
      <w:r>
        <w:rPr>
          <w:rFonts w:ascii="Arial"/>
          <w:color w:val="1F1621"/>
          <w:w w:val="105"/>
          <w:sz w:val="21"/>
        </w:rPr>
        <w:t>such as:</w:t>
      </w:r>
    </w:p>
    <w:p>
      <w:pPr>
        <w:pStyle w:val="ListParagraph"/>
        <w:numPr>
          <w:ilvl w:val="2"/>
          <w:numId w:val="39"/>
        </w:numPr>
        <w:tabs>
          <w:tab w:pos="2163" w:val="left" w:leader="none"/>
        </w:tabs>
        <w:spacing w:line="309" w:lineRule="auto" w:before="191" w:after="0"/>
        <w:ind w:left="2163" w:right="1402" w:hanging="359"/>
        <w:jc w:val="both"/>
        <w:rPr>
          <w:color w:val="0A070C"/>
          <w:sz w:val="21"/>
        </w:rPr>
      </w:pPr>
      <w:r>
        <w:rPr>
          <w:color w:val="0C112D"/>
          <w:spacing w:val="-6"/>
          <w:w w:val="105"/>
          <w:sz w:val="21"/>
        </w:rPr>
        <w:t>T</w:t>
      </w:r>
      <w:r>
        <w:rPr>
          <w:color w:val="0A070C"/>
          <w:spacing w:val="-6"/>
          <w:w w:val="105"/>
          <w:sz w:val="21"/>
        </w:rPr>
        <w:t>he </w:t>
      </w:r>
      <w:r>
        <w:rPr>
          <w:color w:val="1F1621"/>
          <w:w w:val="105"/>
          <w:sz w:val="21"/>
        </w:rPr>
        <w:t>proposed 8-foot fence defining the perimeter of the tower site wou</w:t>
      </w:r>
      <w:r>
        <w:rPr>
          <w:color w:val="131F46"/>
          <w:w w:val="105"/>
          <w:sz w:val="21"/>
        </w:rPr>
        <w:t>l</w:t>
      </w:r>
      <w:r>
        <w:rPr>
          <w:color w:val="1F1621"/>
          <w:w w:val="105"/>
          <w:sz w:val="21"/>
        </w:rPr>
        <w:t>d a</w:t>
      </w:r>
      <w:r>
        <w:rPr>
          <w:color w:val="131F46"/>
          <w:w w:val="105"/>
          <w:sz w:val="21"/>
        </w:rPr>
        <w:t>l</w:t>
      </w:r>
      <w:r>
        <w:rPr>
          <w:color w:val="1F1621"/>
          <w:w w:val="105"/>
          <w:sz w:val="21"/>
        </w:rPr>
        <w:t>so </w:t>
      </w:r>
      <w:r>
        <w:rPr>
          <w:color w:val="0A070C"/>
          <w:w w:val="105"/>
          <w:sz w:val="21"/>
        </w:rPr>
        <w:t>be </w:t>
      </w:r>
      <w:r>
        <w:rPr>
          <w:color w:val="1F1621"/>
          <w:w w:val="105"/>
          <w:sz w:val="21"/>
        </w:rPr>
        <w:t>visib</w:t>
      </w:r>
      <w:r>
        <w:rPr>
          <w:color w:val="131F46"/>
          <w:w w:val="105"/>
          <w:sz w:val="21"/>
        </w:rPr>
        <w:t>l</w:t>
      </w:r>
      <w:r>
        <w:rPr>
          <w:color w:val="1F1621"/>
          <w:w w:val="105"/>
          <w:sz w:val="21"/>
        </w:rPr>
        <w:t>y</w:t>
      </w:r>
      <w:r>
        <w:rPr>
          <w:color w:val="0C112D"/>
          <w:w w:val="105"/>
          <w:sz w:val="21"/>
        </w:rPr>
        <w:t> im </w:t>
      </w:r>
      <w:r>
        <w:rPr>
          <w:color w:val="0A070C"/>
          <w:w w:val="105"/>
          <w:sz w:val="21"/>
        </w:rPr>
        <w:t>pact </w:t>
      </w:r>
      <w:r>
        <w:rPr>
          <w:color w:val="0C112D"/>
          <w:w w:val="105"/>
          <w:sz w:val="21"/>
        </w:rPr>
        <w:t>ful </w:t>
      </w:r>
      <w:r>
        <w:rPr>
          <w:color w:val="1F1621"/>
          <w:w w:val="105"/>
          <w:sz w:val="21"/>
        </w:rPr>
        <w:t>from many vantage </w:t>
      </w:r>
      <w:r>
        <w:rPr>
          <w:color w:val="0A070C"/>
          <w:w w:val="105"/>
          <w:sz w:val="21"/>
        </w:rPr>
        <w:t>po</w:t>
      </w:r>
      <w:r>
        <w:rPr>
          <w:color w:val="0C112D"/>
          <w:w w:val="105"/>
          <w:sz w:val="21"/>
        </w:rPr>
        <w:t>int s </w:t>
      </w:r>
      <w:r>
        <w:rPr>
          <w:color w:val="1F1621"/>
          <w:w w:val="105"/>
          <w:sz w:val="21"/>
        </w:rPr>
        <w:t>identified in the immediate</w:t>
      </w:r>
      <w:r>
        <w:rPr>
          <w:color w:val="131F46"/>
          <w:w w:val="105"/>
          <w:sz w:val="21"/>
        </w:rPr>
        <w:t>l</w:t>
      </w:r>
      <w:r>
        <w:rPr>
          <w:color w:val="1F1621"/>
          <w:w w:val="105"/>
          <w:sz w:val="21"/>
        </w:rPr>
        <w:t>y-ad</w:t>
      </w:r>
      <w:r>
        <w:rPr>
          <w:color w:val="131F46"/>
          <w:w w:val="105"/>
          <w:sz w:val="21"/>
        </w:rPr>
        <w:t>j</w:t>
      </w:r>
      <w:r>
        <w:rPr>
          <w:color w:val="1F1621"/>
          <w:w w:val="105"/>
          <w:sz w:val="21"/>
        </w:rPr>
        <w:t>acent vicinity (cemetery, neighborhoods, roadway,</w:t>
      </w:r>
      <w:r>
        <w:rPr>
          <w:color w:val="1F1621"/>
          <w:spacing w:val="-40"/>
          <w:w w:val="105"/>
          <w:sz w:val="21"/>
        </w:rPr>
        <w:t> </w:t>
      </w:r>
      <w:r>
        <w:rPr>
          <w:color w:val="1F1621"/>
          <w:w w:val="105"/>
          <w:sz w:val="21"/>
        </w:rPr>
        <w:t>etc</w:t>
      </w:r>
      <w:r>
        <w:rPr>
          <w:color w:val="412323"/>
          <w:w w:val="105"/>
          <w:sz w:val="21"/>
        </w:rPr>
        <w:t>.</w:t>
      </w:r>
      <w:r>
        <w:rPr>
          <w:color w:val="1F1621"/>
          <w:w w:val="105"/>
          <w:sz w:val="21"/>
        </w:rPr>
        <w:t>)</w:t>
      </w:r>
    </w:p>
    <w:p>
      <w:pPr>
        <w:pStyle w:val="ListParagraph"/>
        <w:numPr>
          <w:ilvl w:val="2"/>
          <w:numId w:val="39"/>
        </w:numPr>
        <w:tabs>
          <w:tab w:pos="2168" w:val="left" w:leader="none"/>
        </w:tabs>
        <w:spacing w:line="302" w:lineRule="auto" w:before="10" w:after="0"/>
        <w:ind w:left="2163" w:right="1391" w:hanging="359"/>
        <w:jc w:val="both"/>
        <w:rPr>
          <w:color w:val="0A070C"/>
          <w:sz w:val="21"/>
        </w:rPr>
      </w:pPr>
      <w:r>
        <w:rPr>
          <w:color w:val="1F1621"/>
          <w:w w:val="105"/>
          <w:sz w:val="21"/>
        </w:rPr>
        <w:t>All</w:t>
      </w:r>
      <w:r>
        <w:rPr>
          <w:color w:val="1F1621"/>
          <w:spacing w:val="-18"/>
          <w:w w:val="105"/>
          <w:sz w:val="21"/>
        </w:rPr>
        <w:t> </w:t>
      </w:r>
      <w:r>
        <w:rPr>
          <w:color w:val="1F1621"/>
          <w:w w:val="105"/>
          <w:sz w:val="21"/>
        </w:rPr>
        <w:t>of</w:t>
      </w:r>
      <w:r>
        <w:rPr>
          <w:color w:val="1F1621"/>
          <w:spacing w:val="9"/>
          <w:w w:val="105"/>
          <w:sz w:val="21"/>
        </w:rPr>
        <w:t> </w:t>
      </w:r>
      <w:r>
        <w:rPr>
          <w:color w:val="1F1621"/>
          <w:w w:val="105"/>
          <w:sz w:val="21"/>
        </w:rPr>
        <w:t>the</w:t>
      </w:r>
      <w:r>
        <w:rPr>
          <w:color w:val="1F1621"/>
          <w:spacing w:val="-3"/>
          <w:w w:val="105"/>
          <w:sz w:val="21"/>
        </w:rPr>
        <w:t> </w:t>
      </w:r>
      <w:r>
        <w:rPr>
          <w:color w:val="1F1621"/>
          <w:w w:val="105"/>
          <w:sz w:val="21"/>
        </w:rPr>
        <w:t>photo</w:t>
      </w:r>
      <w:r>
        <w:rPr>
          <w:color w:val="1F1621"/>
          <w:spacing w:val="-14"/>
          <w:w w:val="105"/>
          <w:sz w:val="21"/>
        </w:rPr>
        <w:t> </w:t>
      </w:r>
      <w:r>
        <w:rPr>
          <w:color w:val="1F1621"/>
          <w:w w:val="105"/>
          <w:sz w:val="21"/>
        </w:rPr>
        <w:t>simulations</w:t>
      </w:r>
      <w:r>
        <w:rPr>
          <w:color w:val="1F1621"/>
          <w:spacing w:val="-11"/>
          <w:w w:val="105"/>
          <w:sz w:val="21"/>
        </w:rPr>
        <w:t> </w:t>
      </w:r>
      <w:r>
        <w:rPr>
          <w:color w:val="1F1621"/>
          <w:w w:val="105"/>
          <w:sz w:val="21"/>
        </w:rPr>
        <w:t>show</w:t>
      </w:r>
      <w:r>
        <w:rPr>
          <w:color w:val="1F1621"/>
          <w:spacing w:val="-14"/>
          <w:w w:val="105"/>
          <w:sz w:val="21"/>
        </w:rPr>
        <w:t> </w:t>
      </w:r>
      <w:r>
        <w:rPr>
          <w:color w:val="1F1621"/>
          <w:w w:val="105"/>
          <w:sz w:val="21"/>
        </w:rPr>
        <w:t>the</w:t>
      </w:r>
      <w:r>
        <w:rPr>
          <w:color w:val="1F1621"/>
          <w:spacing w:val="-10"/>
          <w:w w:val="105"/>
          <w:sz w:val="21"/>
        </w:rPr>
        <w:t> </w:t>
      </w:r>
      <w:r>
        <w:rPr>
          <w:color w:val="1F1621"/>
          <w:w w:val="105"/>
          <w:sz w:val="21"/>
        </w:rPr>
        <w:t>½-mile</w:t>
      </w:r>
      <w:r>
        <w:rPr>
          <w:color w:val="1F1621"/>
          <w:spacing w:val="-7"/>
          <w:w w:val="105"/>
          <w:sz w:val="21"/>
        </w:rPr>
        <w:t> </w:t>
      </w:r>
      <w:r>
        <w:rPr>
          <w:color w:val="0A070C"/>
          <w:w w:val="105"/>
          <w:sz w:val="21"/>
        </w:rPr>
        <w:t>radius</w:t>
      </w:r>
      <w:r>
        <w:rPr>
          <w:color w:val="0A070C"/>
          <w:spacing w:val="-12"/>
          <w:w w:val="105"/>
          <w:sz w:val="21"/>
        </w:rPr>
        <w:t> </w:t>
      </w:r>
      <w:r>
        <w:rPr>
          <w:color w:val="1F1621"/>
          <w:w w:val="105"/>
          <w:sz w:val="21"/>
        </w:rPr>
        <w:t>area</w:t>
      </w:r>
      <w:r>
        <w:rPr>
          <w:color w:val="1F1621"/>
          <w:spacing w:val="9"/>
          <w:w w:val="105"/>
          <w:sz w:val="21"/>
        </w:rPr>
        <w:t> </w:t>
      </w:r>
      <w:r>
        <w:rPr>
          <w:rFonts w:ascii="Times New Roman" w:hAnsi="Times New Roman"/>
          <w:i/>
          <w:color w:val="1F1621"/>
          <w:w w:val="105"/>
          <w:sz w:val="23"/>
        </w:rPr>
        <w:t>with</w:t>
      </w:r>
      <w:r>
        <w:rPr>
          <w:rFonts w:ascii="Times New Roman" w:hAnsi="Times New Roman"/>
          <w:i/>
          <w:color w:val="1F1621"/>
          <w:spacing w:val="-16"/>
          <w:w w:val="105"/>
          <w:sz w:val="23"/>
        </w:rPr>
        <w:t> </w:t>
      </w:r>
      <w:r>
        <w:rPr>
          <w:rFonts w:ascii="Times New Roman" w:hAnsi="Times New Roman"/>
          <w:i/>
          <w:color w:val="1F1621"/>
          <w:w w:val="105"/>
          <w:sz w:val="23"/>
        </w:rPr>
        <w:t>all</w:t>
      </w:r>
      <w:r>
        <w:rPr>
          <w:rFonts w:ascii="Times New Roman" w:hAnsi="Times New Roman"/>
          <w:i/>
          <w:color w:val="1F1621"/>
          <w:spacing w:val="-14"/>
          <w:w w:val="105"/>
          <w:sz w:val="23"/>
        </w:rPr>
        <w:t> </w:t>
      </w:r>
      <w:r>
        <w:rPr>
          <w:rFonts w:ascii="Times New Roman" w:hAnsi="Times New Roman"/>
          <w:i/>
          <w:color w:val="1F1621"/>
          <w:w w:val="105"/>
          <w:sz w:val="23"/>
        </w:rPr>
        <w:t>existing</w:t>
      </w:r>
      <w:r>
        <w:rPr>
          <w:rFonts w:ascii="Times New Roman" w:hAnsi="Times New Roman"/>
          <w:i/>
          <w:color w:val="1F1621"/>
          <w:spacing w:val="8"/>
          <w:w w:val="105"/>
          <w:sz w:val="23"/>
        </w:rPr>
        <w:t> </w:t>
      </w:r>
      <w:r>
        <w:rPr>
          <w:rFonts w:ascii="Times New Roman" w:hAnsi="Times New Roman"/>
          <w:i/>
          <w:color w:val="1F1621"/>
          <w:w w:val="105"/>
          <w:sz w:val="23"/>
        </w:rPr>
        <w:t>trees</w:t>
      </w:r>
      <w:r>
        <w:rPr>
          <w:rFonts w:ascii="Times New Roman" w:hAnsi="Times New Roman"/>
          <w:i/>
          <w:color w:val="1F1621"/>
          <w:spacing w:val="-23"/>
          <w:w w:val="105"/>
          <w:sz w:val="23"/>
        </w:rPr>
        <w:t> </w:t>
      </w:r>
      <w:r>
        <w:rPr>
          <w:rFonts w:ascii="Times New Roman" w:hAnsi="Times New Roman"/>
          <w:i/>
          <w:color w:val="1F1621"/>
          <w:w w:val="105"/>
          <w:sz w:val="23"/>
        </w:rPr>
        <w:t>remaining; </w:t>
      </w:r>
      <w:r>
        <w:rPr>
          <w:color w:val="1F1621"/>
          <w:w w:val="105"/>
          <w:sz w:val="21"/>
        </w:rPr>
        <w:t>the simu</w:t>
      </w:r>
      <w:r>
        <w:rPr>
          <w:color w:val="5B3626"/>
          <w:w w:val="105"/>
          <w:sz w:val="21"/>
        </w:rPr>
        <w:t>l</w:t>
      </w:r>
      <w:r>
        <w:rPr>
          <w:color w:val="1F1621"/>
          <w:w w:val="105"/>
          <w:sz w:val="21"/>
        </w:rPr>
        <w:t>at ions do not account for </w:t>
      </w:r>
      <w:r>
        <w:rPr>
          <w:color w:val="0A070C"/>
          <w:w w:val="105"/>
          <w:sz w:val="21"/>
        </w:rPr>
        <w:t>trees t</w:t>
      </w:r>
      <w:r>
        <w:rPr>
          <w:color w:val="0C112D"/>
          <w:w w:val="105"/>
          <w:sz w:val="21"/>
        </w:rPr>
        <w:t>ha</w:t>
      </w:r>
      <w:r>
        <w:rPr>
          <w:color w:val="0A070C"/>
          <w:w w:val="105"/>
          <w:sz w:val="21"/>
        </w:rPr>
        <w:t>t </w:t>
      </w:r>
      <w:r>
        <w:rPr>
          <w:color w:val="1F1621"/>
          <w:w w:val="105"/>
          <w:sz w:val="21"/>
        </w:rPr>
        <w:t>will be </w:t>
      </w:r>
      <w:r>
        <w:rPr>
          <w:color w:val="0A070C"/>
          <w:w w:val="105"/>
          <w:sz w:val="21"/>
        </w:rPr>
        <w:t>removed </w:t>
      </w:r>
      <w:r>
        <w:rPr>
          <w:color w:val="1F1621"/>
          <w:w w:val="105"/>
          <w:sz w:val="21"/>
        </w:rPr>
        <w:t>for </w:t>
      </w:r>
      <w:r>
        <w:rPr>
          <w:color w:val="0A070C"/>
          <w:w w:val="105"/>
          <w:sz w:val="21"/>
        </w:rPr>
        <w:t>road </w:t>
      </w:r>
      <w:r>
        <w:rPr>
          <w:color w:val="1F1621"/>
          <w:w w:val="105"/>
          <w:sz w:val="21"/>
        </w:rPr>
        <w:t>construction </w:t>
      </w:r>
      <w:r>
        <w:rPr>
          <w:color w:val="0A070C"/>
          <w:w w:val="105"/>
          <w:sz w:val="21"/>
        </w:rPr>
        <w:t>and</w:t>
      </w:r>
      <w:r>
        <w:rPr>
          <w:color w:val="1F1621"/>
          <w:w w:val="105"/>
          <w:sz w:val="21"/>
        </w:rPr>
        <w:t> tower</w:t>
      </w:r>
      <w:r>
        <w:rPr>
          <w:color w:val="1F1621"/>
          <w:spacing w:val="-2"/>
          <w:w w:val="105"/>
          <w:sz w:val="21"/>
        </w:rPr>
        <w:t> </w:t>
      </w:r>
      <w:r>
        <w:rPr>
          <w:color w:val="0C112D"/>
          <w:spacing w:val="-9"/>
          <w:w w:val="105"/>
          <w:sz w:val="21"/>
        </w:rPr>
        <w:t>ins</w:t>
      </w:r>
      <w:r>
        <w:rPr>
          <w:color w:val="0A070C"/>
          <w:spacing w:val="-9"/>
          <w:w w:val="105"/>
          <w:sz w:val="21"/>
        </w:rPr>
        <w:t>t</w:t>
      </w:r>
      <w:r>
        <w:rPr>
          <w:color w:val="0A070C"/>
          <w:spacing w:val="-39"/>
          <w:w w:val="105"/>
          <w:sz w:val="21"/>
        </w:rPr>
        <w:t> </w:t>
      </w:r>
      <w:r>
        <w:rPr>
          <w:color w:val="0A070C"/>
          <w:w w:val="105"/>
          <w:sz w:val="21"/>
        </w:rPr>
        <w:t>all</w:t>
      </w:r>
      <w:r>
        <w:rPr>
          <w:color w:val="0A070C"/>
          <w:spacing w:val="-38"/>
          <w:w w:val="105"/>
          <w:sz w:val="21"/>
        </w:rPr>
        <w:t> </w:t>
      </w:r>
      <w:r>
        <w:rPr>
          <w:color w:val="0A070C"/>
          <w:w w:val="105"/>
          <w:sz w:val="21"/>
        </w:rPr>
        <w:t>ation</w:t>
      </w:r>
      <w:r>
        <w:rPr>
          <w:color w:val="0A070C"/>
          <w:spacing w:val="-9"/>
          <w:w w:val="105"/>
          <w:sz w:val="21"/>
        </w:rPr>
        <w:t> </w:t>
      </w:r>
      <w:r>
        <w:rPr>
          <w:color w:val="412323"/>
          <w:w w:val="105"/>
          <w:sz w:val="21"/>
        </w:rPr>
        <w:t>.</w:t>
      </w:r>
    </w:p>
    <w:p>
      <w:pPr>
        <w:spacing w:after="0" w:line="302" w:lineRule="auto"/>
        <w:jc w:val="both"/>
        <w:rPr>
          <w:sz w:val="21"/>
        </w:rPr>
        <w:sectPr>
          <w:footerReference w:type="default" r:id="rId97"/>
          <w:pgSz w:w="12240" w:h="15840"/>
          <w:pgMar w:footer="0" w:header="0" w:top="420" w:bottom="280" w:left="0" w:right="0"/>
        </w:sectPr>
      </w:pPr>
    </w:p>
    <w:p>
      <w:pPr>
        <w:pStyle w:val="BodyText"/>
        <w:ind w:left="1224"/>
        <w:rPr>
          <w:rFonts w:ascii="Arial"/>
          <w:sz w:val="20"/>
        </w:rPr>
      </w:pPr>
      <w:r>
        <w:rPr>
          <w:rFonts w:ascii="Arial"/>
          <w:sz w:val="20"/>
        </w:rPr>
        <w:pict>
          <v:group style="width:480.1pt;height:51.65pt;mso-position-horizontal-relative:char;mso-position-vertical-relative:line" coordorigin="0,0" coordsize="9602,1033">
            <v:shape style="position:absolute;left:0;top:10;width:3442;height:943" type="#_x0000_t75" stroked="false">
              <v:imagedata r:id="rId70" o:title=""/>
            </v:shape>
            <v:line style="position:absolute" from="9571,120" to="9571,1033"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503787pt" strokecolor="#000000">
              <v:stroke dashstyle="solid"/>
            </v:line>
            <v:shape style="position:absolute;left:8749;top:731;width:719;height:236" type="#_x0000_t202" filled="false" stroked="false">
              <v:textbox inset="0,0,0,0">
                <w:txbxContent>
                  <w:p>
                    <w:pPr>
                      <w:spacing w:line="235" w:lineRule="exact" w:before="0"/>
                      <w:ind w:left="0" w:right="0" w:firstLine="0"/>
                      <w:jc w:val="left"/>
                      <w:rPr>
                        <w:rFonts w:ascii="Arial"/>
                        <w:sz w:val="21"/>
                      </w:rPr>
                    </w:pPr>
                    <w:r>
                      <w:rPr>
                        <w:rFonts w:ascii="Arial"/>
                        <w:color w:val="858585"/>
                        <w:sz w:val="21"/>
                      </w:rPr>
                      <w:t>8 of</w:t>
                    </w:r>
                    <w:r>
                      <w:rPr>
                        <w:rFonts w:ascii="Arial"/>
                        <w:color w:val="858585"/>
                        <w:spacing w:val="54"/>
                        <w:sz w:val="21"/>
                      </w:rPr>
                      <w:t> </w:t>
                    </w:r>
                    <w:r>
                      <w:rPr>
                        <w:rFonts w:ascii="Arial"/>
                        <w:color w:val="858585"/>
                        <w:sz w:val="21"/>
                      </w:rPr>
                      <w:t>22</w:t>
                    </w:r>
                  </w:p>
                </w:txbxContent>
              </v:textbox>
              <w10:wrap type="none"/>
            </v:shape>
          </v:group>
        </w:pict>
      </w:r>
      <w:r>
        <w:rPr>
          <w:rFonts w:ascii="Arial"/>
          <w:sz w:val="20"/>
        </w:rPr>
      </w:r>
    </w:p>
    <w:p>
      <w:pPr>
        <w:pStyle w:val="BodyText"/>
        <w:rPr>
          <w:rFonts w:ascii="Arial"/>
          <w:sz w:val="20"/>
        </w:rPr>
      </w:pPr>
    </w:p>
    <w:p>
      <w:pPr>
        <w:pStyle w:val="BodyText"/>
        <w:rPr>
          <w:rFonts w:ascii="Arial"/>
          <w:sz w:val="22"/>
        </w:rPr>
      </w:pPr>
    </w:p>
    <w:p>
      <w:pPr>
        <w:pStyle w:val="ListParagraph"/>
        <w:numPr>
          <w:ilvl w:val="2"/>
          <w:numId w:val="39"/>
        </w:numPr>
        <w:tabs>
          <w:tab w:pos="2161" w:val="left" w:leader="none"/>
        </w:tabs>
        <w:spacing w:line="312" w:lineRule="auto" w:before="0" w:after="0"/>
        <w:ind w:left="2163" w:right="1396" w:hanging="359"/>
        <w:jc w:val="both"/>
        <w:rPr>
          <w:color w:val="0A080E"/>
          <w:sz w:val="21"/>
        </w:rPr>
      </w:pPr>
      <w:r>
        <w:rPr>
          <w:color w:val="1C1623"/>
          <w:w w:val="105"/>
          <w:sz w:val="21"/>
        </w:rPr>
        <w:t>Removal of trees will increase visual access to the </w:t>
      </w:r>
      <w:r>
        <w:rPr>
          <w:color w:val="0A080E"/>
          <w:w w:val="105"/>
          <w:sz w:val="21"/>
        </w:rPr>
        <w:t>base </w:t>
      </w:r>
      <w:r>
        <w:rPr>
          <w:color w:val="1C1623"/>
          <w:w w:val="105"/>
          <w:sz w:val="21"/>
        </w:rPr>
        <w:t>of the tower and </w:t>
      </w:r>
      <w:r>
        <w:rPr>
          <w:color w:val="0A080E"/>
          <w:w w:val="105"/>
          <w:sz w:val="21"/>
        </w:rPr>
        <w:t>its associated</w:t>
      </w:r>
      <w:r>
        <w:rPr>
          <w:color w:val="1C1623"/>
          <w:w w:val="105"/>
          <w:sz w:val="21"/>
        </w:rPr>
        <w:t> infrastructure. </w:t>
      </w:r>
      <w:r>
        <w:rPr>
          <w:color w:val="0A080E"/>
          <w:w w:val="105"/>
          <w:sz w:val="21"/>
        </w:rPr>
        <w:t>For </w:t>
      </w:r>
      <w:r>
        <w:rPr>
          <w:color w:val="1C1623"/>
          <w:spacing w:val="-7"/>
          <w:w w:val="105"/>
          <w:sz w:val="21"/>
        </w:rPr>
        <w:t>examp</w:t>
      </w:r>
      <w:r>
        <w:rPr>
          <w:color w:val="5B3626"/>
          <w:spacing w:val="-7"/>
          <w:w w:val="105"/>
          <w:sz w:val="21"/>
        </w:rPr>
        <w:t>l</w:t>
      </w:r>
      <w:r>
        <w:rPr>
          <w:color w:val="1C1623"/>
          <w:spacing w:val="-7"/>
          <w:w w:val="105"/>
          <w:sz w:val="21"/>
        </w:rPr>
        <w:t>e</w:t>
      </w:r>
      <w:r>
        <w:rPr>
          <w:color w:val="3F3446"/>
          <w:spacing w:val="-7"/>
          <w:w w:val="105"/>
          <w:sz w:val="21"/>
        </w:rPr>
        <w:t>, </w:t>
      </w:r>
      <w:r>
        <w:rPr>
          <w:color w:val="0A080E"/>
          <w:w w:val="105"/>
          <w:sz w:val="21"/>
        </w:rPr>
        <w:t>the </w:t>
      </w:r>
      <w:r>
        <w:rPr>
          <w:color w:val="1C1623"/>
          <w:w w:val="105"/>
          <w:sz w:val="21"/>
        </w:rPr>
        <w:t>chain link fence and gate at an 8-foot height </w:t>
      </w:r>
      <w:r>
        <w:rPr>
          <w:color w:val="1C1623"/>
          <w:spacing w:val="3"/>
          <w:w w:val="105"/>
          <w:sz w:val="21"/>
        </w:rPr>
        <w:t>wou</w:t>
      </w:r>
      <w:r>
        <w:rPr>
          <w:color w:val="5B3626"/>
          <w:spacing w:val="3"/>
          <w:w w:val="105"/>
          <w:sz w:val="21"/>
        </w:rPr>
        <w:t>l</w:t>
      </w:r>
      <w:r>
        <w:rPr>
          <w:color w:val="1C1623"/>
          <w:spacing w:val="3"/>
          <w:w w:val="105"/>
          <w:sz w:val="21"/>
        </w:rPr>
        <w:t>d </w:t>
      </w:r>
      <w:r>
        <w:rPr>
          <w:color w:val="0A080E"/>
          <w:w w:val="105"/>
          <w:sz w:val="21"/>
        </w:rPr>
        <w:t>be</w:t>
      </w:r>
      <w:r>
        <w:rPr>
          <w:color w:val="1C1623"/>
          <w:w w:val="105"/>
          <w:sz w:val="21"/>
        </w:rPr>
        <w:t> more </w:t>
      </w:r>
      <w:r>
        <w:rPr>
          <w:color w:val="0A080E"/>
          <w:spacing w:val="-3"/>
          <w:w w:val="105"/>
          <w:sz w:val="21"/>
        </w:rPr>
        <w:t>noticeab</w:t>
      </w:r>
      <w:r>
        <w:rPr>
          <w:color w:val="5B3626"/>
          <w:spacing w:val="-3"/>
          <w:w w:val="105"/>
          <w:sz w:val="21"/>
        </w:rPr>
        <w:t>l</w:t>
      </w:r>
      <w:r>
        <w:rPr>
          <w:color w:val="1C1623"/>
          <w:spacing w:val="-3"/>
          <w:w w:val="105"/>
          <w:sz w:val="21"/>
        </w:rPr>
        <w:t>e </w:t>
      </w:r>
      <w:r>
        <w:rPr>
          <w:color w:val="1C1623"/>
          <w:w w:val="105"/>
          <w:sz w:val="21"/>
        </w:rPr>
        <w:t>from certain viewpoints as well as the equipment shelter as shown in  the</w:t>
      </w:r>
      <w:r>
        <w:rPr>
          <w:color w:val="1C1623"/>
          <w:spacing w:val="6"/>
          <w:w w:val="105"/>
          <w:sz w:val="21"/>
        </w:rPr>
        <w:t> </w:t>
      </w:r>
      <w:r>
        <w:rPr>
          <w:color w:val="1C1623"/>
          <w:w w:val="105"/>
          <w:sz w:val="21"/>
        </w:rPr>
        <w:t>submitted</w:t>
      </w:r>
      <w:r>
        <w:rPr>
          <w:color w:val="1C1623"/>
          <w:spacing w:val="-22"/>
          <w:w w:val="105"/>
          <w:sz w:val="21"/>
        </w:rPr>
        <w:t> </w:t>
      </w:r>
      <w:r>
        <w:rPr>
          <w:color w:val="0A080E"/>
          <w:w w:val="105"/>
          <w:sz w:val="21"/>
        </w:rPr>
        <w:t>JMC</w:t>
      </w:r>
      <w:r>
        <w:rPr>
          <w:color w:val="0A080E"/>
          <w:spacing w:val="-22"/>
          <w:w w:val="105"/>
          <w:sz w:val="21"/>
        </w:rPr>
        <w:t> </w:t>
      </w:r>
      <w:r>
        <w:rPr>
          <w:color w:val="1C1623"/>
          <w:w w:val="105"/>
          <w:sz w:val="21"/>
        </w:rPr>
        <w:t>Site</w:t>
      </w:r>
      <w:r>
        <w:rPr>
          <w:color w:val="1C1623"/>
          <w:spacing w:val="-21"/>
          <w:w w:val="105"/>
          <w:sz w:val="21"/>
        </w:rPr>
        <w:t> </w:t>
      </w:r>
      <w:r>
        <w:rPr>
          <w:color w:val="1C1623"/>
          <w:spacing w:val="-4"/>
          <w:w w:val="105"/>
          <w:sz w:val="21"/>
        </w:rPr>
        <w:t>P</w:t>
      </w:r>
      <w:r>
        <w:rPr>
          <w:color w:val="152148"/>
          <w:spacing w:val="-4"/>
          <w:w w:val="105"/>
          <w:sz w:val="21"/>
        </w:rPr>
        <w:t>l</w:t>
      </w:r>
      <w:r>
        <w:rPr>
          <w:color w:val="0A080E"/>
          <w:spacing w:val="-4"/>
          <w:w w:val="105"/>
          <w:sz w:val="21"/>
        </w:rPr>
        <w:t>an</w:t>
      </w:r>
      <w:r>
        <w:rPr>
          <w:color w:val="0A080E"/>
          <w:spacing w:val="-13"/>
          <w:w w:val="105"/>
          <w:sz w:val="21"/>
        </w:rPr>
        <w:t> </w:t>
      </w:r>
      <w:r>
        <w:rPr>
          <w:color w:val="1C1623"/>
          <w:w w:val="105"/>
          <w:sz w:val="21"/>
        </w:rPr>
        <w:t>drawings.</w:t>
      </w:r>
    </w:p>
    <w:p>
      <w:pPr>
        <w:pStyle w:val="ListParagraph"/>
        <w:numPr>
          <w:ilvl w:val="2"/>
          <w:numId w:val="39"/>
        </w:numPr>
        <w:tabs>
          <w:tab w:pos="2163" w:val="left" w:leader="none"/>
        </w:tabs>
        <w:spacing w:line="309" w:lineRule="auto" w:before="178" w:after="0"/>
        <w:ind w:left="2164" w:right="1406" w:hanging="360"/>
        <w:jc w:val="both"/>
        <w:rPr>
          <w:color w:val="0A080E"/>
          <w:sz w:val="21"/>
        </w:rPr>
      </w:pPr>
      <w:r>
        <w:rPr>
          <w:color w:val="1C1623"/>
          <w:w w:val="105"/>
          <w:sz w:val="21"/>
        </w:rPr>
        <w:t>There</w:t>
      </w:r>
      <w:r>
        <w:rPr>
          <w:color w:val="1C1623"/>
          <w:spacing w:val="-21"/>
          <w:w w:val="105"/>
          <w:sz w:val="21"/>
        </w:rPr>
        <w:t> </w:t>
      </w:r>
      <w:r>
        <w:rPr>
          <w:color w:val="1C1623"/>
          <w:w w:val="105"/>
          <w:sz w:val="21"/>
        </w:rPr>
        <w:t>wou</w:t>
      </w:r>
      <w:r>
        <w:rPr>
          <w:color w:val="1C1623"/>
          <w:spacing w:val="-42"/>
          <w:w w:val="105"/>
          <w:sz w:val="21"/>
        </w:rPr>
        <w:t> </w:t>
      </w:r>
      <w:r>
        <w:rPr>
          <w:color w:val="5B3626"/>
          <w:spacing w:val="3"/>
          <w:w w:val="105"/>
          <w:sz w:val="21"/>
        </w:rPr>
        <w:t>l</w:t>
      </w:r>
      <w:r>
        <w:rPr>
          <w:color w:val="1C1623"/>
          <w:spacing w:val="3"/>
          <w:w w:val="105"/>
          <w:sz w:val="21"/>
        </w:rPr>
        <w:t>d</w:t>
      </w:r>
      <w:r>
        <w:rPr>
          <w:color w:val="1C1623"/>
          <w:spacing w:val="-19"/>
          <w:w w:val="105"/>
          <w:sz w:val="21"/>
        </w:rPr>
        <w:t> </w:t>
      </w:r>
      <w:r>
        <w:rPr>
          <w:color w:val="1C1623"/>
          <w:w w:val="105"/>
          <w:sz w:val="21"/>
        </w:rPr>
        <w:t>be</w:t>
      </w:r>
      <w:r>
        <w:rPr>
          <w:color w:val="1C1623"/>
          <w:spacing w:val="-11"/>
          <w:w w:val="105"/>
          <w:sz w:val="21"/>
        </w:rPr>
        <w:t> </w:t>
      </w:r>
      <w:r>
        <w:rPr>
          <w:color w:val="1C1623"/>
          <w:w w:val="105"/>
          <w:sz w:val="21"/>
        </w:rPr>
        <w:t>changes</w:t>
      </w:r>
      <w:r>
        <w:rPr>
          <w:color w:val="1C1623"/>
          <w:spacing w:val="-19"/>
          <w:w w:val="105"/>
          <w:sz w:val="21"/>
        </w:rPr>
        <w:t> </w:t>
      </w:r>
      <w:r>
        <w:rPr>
          <w:color w:val="1C1623"/>
          <w:w w:val="105"/>
          <w:sz w:val="21"/>
        </w:rPr>
        <w:t>to</w:t>
      </w:r>
      <w:r>
        <w:rPr>
          <w:color w:val="1C1623"/>
          <w:spacing w:val="19"/>
          <w:w w:val="105"/>
          <w:sz w:val="21"/>
        </w:rPr>
        <w:t> </w:t>
      </w:r>
      <w:r>
        <w:rPr>
          <w:color w:val="1C1623"/>
          <w:w w:val="105"/>
          <w:sz w:val="21"/>
        </w:rPr>
        <w:t>the</w:t>
      </w:r>
      <w:r>
        <w:rPr>
          <w:color w:val="1C1623"/>
          <w:spacing w:val="5"/>
          <w:w w:val="105"/>
          <w:sz w:val="21"/>
        </w:rPr>
        <w:t> </w:t>
      </w:r>
      <w:r>
        <w:rPr>
          <w:color w:val="1C1623"/>
          <w:w w:val="105"/>
          <w:sz w:val="21"/>
        </w:rPr>
        <w:t>backdrop/</w:t>
      </w:r>
      <w:r>
        <w:rPr>
          <w:color w:val="1C1623"/>
          <w:spacing w:val="17"/>
          <w:w w:val="105"/>
          <w:sz w:val="21"/>
        </w:rPr>
        <w:t> </w:t>
      </w:r>
      <w:r>
        <w:rPr>
          <w:color w:val="1C1623"/>
          <w:w w:val="105"/>
          <w:sz w:val="21"/>
        </w:rPr>
        <w:t>context</w:t>
      </w:r>
      <w:r>
        <w:rPr>
          <w:color w:val="1C1623"/>
          <w:spacing w:val="-36"/>
          <w:w w:val="105"/>
          <w:sz w:val="21"/>
        </w:rPr>
        <w:t> </w:t>
      </w:r>
      <w:r>
        <w:rPr>
          <w:color w:val="1C1623"/>
          <w:spacing w:val="4"/>
          <w:w w:val="105"/>
          <w:sz w:val="21"/>
        </w:rPr>
        <w:t>ua</w:t>
      </w:r>
      <w:r>
        <w:rPr>
          <w:color w:val="152148"/>
          <w:spacing w:val="4"/>
          <w:w w:val="105"/>
          <w:sz w:val="21"/>
        </w:rPr>
        <w:t>l</w:t>
      </w:r>
      <w:r>
        <w:rPr>
          <w:color w:val="152148"/>
          <w:spacing w:val="-5"/>
          <w:w w:val="105"/>
          <w:sz w:val="21"/>
        </w:rPr>
        <w:t> </w:t>
      </w:r>
      <w:r>
        <w:rPr>
          <w:color w:val="1C1623"/>
          <w:w w:val="105"/>
          <w:sz w:val="21"/>
        </w:rPr>
        <w:t>setting</w:t>
      </w:r>
      <w:r>
        <w:rPr>
          <w:color w:val="1C1623"/>
          <w:spacing w:val="-29"/>
          <w:w w:val="105"/>
          <w:sz w:val="21"/>
        </w:rPr>
        <w:t> </w:t>
      </w:r>
      <w:r>
        <w:rPr>
          <w:color w:val="1C1623"/>
          <w:w w:val="105"/>
          <w:sz w:val="21"/>
        </w:rPr>
        <w:t>of</w:t>
      </w:r>
      <w:r>
        <w:rPr>
          <w:color w:val="1C1623"/>
          <w:spacing w:val="-10"/>
          <w:w w:val="105"/>
          <w:sz w:val="21"/>
        </w:rPr>
        <w:t> </w:t>
      </w:r>
      <w:r>
        <w:rPr>
          <w:color w:val="1C1623"/>
          <w:w w:val="105"/>
          <w:sz w:val="21"/>
        </w:rPr>
        <w:t>the</w:t>
      </w:r>
      <w:r>
        <w:rPr>
          <w:color w:val="1C1623"/>
          <w:spacing w:val="-9"/>
          <w:w w:val="105"/>
          <w:sz w:val="21"/>
        </w:rPr>
        <w:t> </w:t>
      </w:r>
      <w:r>
        <w:rPr>
          <w:color w:val="1C1623"/>
          <w:spacing w:val="2"/>
          <w:w w:val="105"/>
          <w:sz w:val="21"/>
        </w:rPr>
        <w:t>Co</w:t>
      </w:r>
      <w:r>
        <w:rPr>
          <w:color w:val="5B3626"/>
          <w:spacing w:val="2"/>
          <w:w w:val="105"/>
          <w:sz w:val="21"/>
        </w:rPr>
        <w:t>l</w:t>
      </w:r>
      <w:r>
        <w:rPr>
          <w:color w:val="1C1623"/>
          <w:spacing w:val="2"/>
          <w:w w:val="105"/>
          <w:sz w:val="21"/>
        </w:rPr>
        <w:t>d</w:t>
      </w:r>
      <w:r>
        <w:rPr>
          <w:color w:val="1C1623"/>
          <w:spacing w:val="-16"/>
          <w:w w:val="105"/>
          <w:sz w:val="21"/>
        </w:rPr>
        <w:t> </w:t>
      </w:r>
      <w:r>
        <w:rPr>
          <w:color w:val="1C1623"/>
          <w:w w:val="105"/>
          <w:sz w:val="21"/>
        </w:rPr>
        <w:t>Spring</w:t>
      </w:r>
      <w:r>
        <w:rPr>
          <w:color w:val="1C1623"/>
          <w:spacing w:val="-20"/>
          <w:w w:val="105"/>
          <w:sz w:val="21"/>
        </w:rPr>
        <w:t> </w:t>
      </w:r>
      <w:r>
        <w:rPr>
          <w:color w:val="1C1623"/>
          <w:w w:val="105"/>
          <w:sz w:val="21"/>
        </w:rPr>
        <w:t>Cemetery (see subsection</w:t>
      </w:r>
      <w:r>
        <w:rPr>
          <w:color w:val="1C1623"/>
          <w:spacing w:val="-22"/>
          <w:w w:val="105"/>
          <w:sz w:val="21"/>
        </w:rPr>
        <w:t> </w:t>
      </w:r>
      <w:r>
        <w:rPr>
          <w:color w:val="0A080E"/>
          <w:spacing w:val="-5"/>
          <w:w w:val="105"/>
          <w:sz w:val="21"/>
        </w:rPr>
        <w:t>1</w:t>
      </w:r>
      <w:r>
        <w:rPr>
          <w:color w:val="3D211F"/>
          <w:spacing w:val="-5"/>
          <w:w w:val="105"/>
          <w:sz w:val="21"/>
        </w:rPr>
        <w:t>1.</w:t>
      </w:r>
      <w:r>
        <w:rPr>
          <w:color w:val="1C1623"/>
          <w:spacing w:val="-5"/>
          <w:w w:val="105"/>
          <w:sz w:val="21"/>
        </w:rPr>
        <w:t>c).</w:t>
      </w:r>
    </w:p>
    <w:p>
      <w:pPr>
        <w:pStyle w:val="ListParagraph"/>
        <w:numPr>
          <w:ilvl w:val="2"/>
          <w:numId w:val="39"/>
        </w:numPr>
        <w:tabs>
          <w:tab w:pos="2161" w:val="left" w:leader="none"/>
        </w:tabs>
        <w:spacing w:line="312" w:lineRule="auto" w:before="189" w:after="0"/>
        <w:ind w:left="2158" w:right="1391" w:hanging="354"/>
        <w:jc w:val="both"/>
        <w:rPr>
          <w:color w:val="0A080E"/>
          <w:sz w:val="21"/>
        </w:rPr>
      </w:pPr>
      <w:r>
        <w:rPr>
          <w:color w:val="1C1623"/>
          <w:w w:val="105"/>
          <w:sz w:val="21"/>
        </w:rPr>
        <w:t>Disturbances in the stabi </w:t>
      </w:r>
      <w:r>
        <w:rPr>
          <w:color w:val="152148"/>
          <w:w w:val="105"/>
          <w:sz w:val="21"/>
        </w:rPr>
        <w:t>l</w:t>
      </w:r>
      <w:r>
        <w:rPr>
          <w:color w:val="1C1623"/>
          <w:w w:val="105"/>
          <w:sz w:val="21"/>
        </w:rPr>
        <w:t>ity of the wooded area wou </w:t>
      </w:r>
      <w:r>
        <w:rPr>
          <w:color w:val="152148"/>
          <w:spacing w:val="4"/>
          <w:w w:val="105"/>
          <w:sz w:val="21"/>
        </w:rPr>
        <w:t>l</w:t>
      </w:r>
      <w:r>
        <w:rPr>
          <w:color w:val="0A080E"/>
          <w:spacing w:val="4"/>
          <w:w w:val="105"/>
          <w:sz w:val="21"/>
        </w:rPr>
        <w:t>d </w:t>
      </w:r>
      <w:r>
        <w:rPr>
          <w:color w:val="0A080E"/>
          <w:w w:val="105"/>
          <w:sz w:val="21"/>
        </w:rPr>
        <w:t>persist; </w:t>
      </w:r>
      <w:r>
        <w:rPr>
          <w:color w:val="1C1623"/>
          <w:w w:val="105"/>
          <w:sz w:val="21"/>
        </w:rPr>
        <w:t>this re</w:t>
      </w:r>
      <w:r>
        <w:rPr>
          <w:color w:val="152148"/>
          <w:w w:val="105"/>
          <w:sz w:val="21"/>
        </w:rPr>
        <w:t>l</w:t>
      </w:r>
      <w:r>
        <w:rPr>
          <w:color w:val="0A080E"/>
          <w:w w:val="105"/>
          <w:sz w:val="21"/>
        </w:rPr>
        <w:t>ates </w:t>
      </w:r>
      <w:r>
        <w:rPr>
          <w:color w:val="1C1623"/>
          <w:w w:val="105"/>
          <w:sz w:val="21"/>
        </w:rPr>
        <w:t>not </w:t>
      </w:r>
      <w:r>
        <w:rPr>
          <w:color w:val="1C1623"/>
          <w:spacing w:val="2"/>
          <w:w w:val="105"/>
          <w:sz w:val="21"/>
        </w:rPr>
        <w:t>on</w:t>
      </w:r>
      <w:r>
        <w:rPr>
          <w:color w:val="152148"/>
          <w:spacing w:val="2"/>
          <w:w w:val="105"/>
          <w:sz w:val="21"/>
        </w:rPr>
        <w:t>l</w:t>
      </w:r>
      <w:r>
        <w:rPr>
          <w:color w:val="1C1623"/>
          <w:spacing w:val="2"/>
          <w:w w:val="105"/>
          <w:sz w:val="21"/>
        </w:rPr>
        <w:t>y </w:t>
      </w:r>
      <w:r>
        <w:rPr>
          <w:color w:val="1C1623"/>
          <w:w w:val="105"/>
          <w:sz w:val="21"/>
        </w:rPr>
        <w:t>to forest </w:t>
      </w:r>
      <w:r>
        <w:rPr>
          <w:color w:val="0A080E"/>
          <w:spacing w:val="-4"/>
          <w:w w:val="105"/>
          <w:sz w:val="21"/>
        </w:rPr>
        <w:t>hea</w:t>
      </w:r>
      <w:r>
        <w:rPr>
          <w:color w:val="5B3626"/>
          <w:spacing w:val="-4"/>
          <w:w w:val="105"/>
          <w:sz w:val="21"/>
        </w:rPr>
        <w:t>l</w:t>
      </w:r>
      <w:r>
        <w:rPr>
          <w:color w:val="1C1623"/>
          <w:spacing w:val="-4"/>
          <w:w w:val="105"/>
          <w:sz w:val="21"/>
        </w:rPr>
        <w:t>th </w:t>
      </w:r>
      <w:r>
        <w:rPr>
          <w:color w:val="1C1623"/>
          <w:w w:val="105"/>
          <w:sz w:val="21"/>
        </w:rPr>
        <w:t>as a community </w:t>
      </w:r>
      <w:r>
        <w:rPr>
          <w:color w:val="0A080E"/>
          <w:w w:val="105"/>
          <w:sz w:val="21"/>
        </w:rPr>
        <w:t>resource but </w:t>
      </w:r>
      <w:r>
        <w:rPr>
          <w:color w:val="1C1623"/>
          <w:w w:val="105"/>
          <w:sz w:val="21"/>
        </w:rPr>
        <w:t>also </w:t>
      </w:r>
      <w:r>
        <w:rPr>
          <w:color w:val="0A080E"/>
          <w:w w:val="105"/>
          <w:sz w:val="21"/>
        </w:rPr>
        <w:t>to </w:t>
      </w:r>
      <w:r>
        <w:rPr>
          <w:color w:val="1C1623"/>
          <w:w w:val="105"/>
          <w:sz w:val="21"/>
        </w:rPr>
        <w:t>visua</w:t>
      </w:r>
      <w:r>
        <w:rPr>
          <w:color w:val="5B3626"/>
          <w:w w:val="105"/>
          <w:sz w:val="21"/>
        </w:rPr>
        <w:t>l </w:t>
      </w:r>
      <w:r>
        <w:rPr>
          <w:color w:val="0A080E"/>
          <w:w w:val="105"/>
          <w:sz w:val="21"/>
        </w:rPr>
        <w:t>qua </w:t>
      </w:r>
      <w:r>
        <w:rPr>
          <w:color w:val="3D211F"/>
          <w:w w:val="105"/>
          <w:sz w:val="21"/>
        </w:rPr>
        <w:t>l</w:t>
      </w:r>
      <w:r>
        <w:rPr>
          <w:color w:val="1C1623"/>
          <w:w w:val="105"/>
          <w:sz w:val="21"/>
        </w:rPr>
        <w:t>it </w:t>
      </w:r>
      <w:r>
        <w:rPr>
          <w:color w:val="1C1623"/>
          <w:spacing w:val="-5"/>
          <w:w w:val="105"/>
          <w:sz w:val="21"/>
        </w:rPr>
        <w:t>y</w:t>
      </w:r>
      <w:r>
        <w:rPr>
          <w:color w:val="3D211F"/>
          <w:spacing w:val="-5"/>
          <w:w w:val="105"/>
          <w:sz w:val="21"/>
        </w:rPr>
        <w:t>. </w:t>
      </w:r>
      <w:r>
        <w:rPr>
          <w:color w:val="1C1623"/>
          <w:w w:val="105"/>
          <w:sz w:val="21"/>
        </w:rPr>
        <w:t>The removal of </w:t>
      </w:r>
      <w:r>
        <w:rPr>
          <w:color w:val="0A080E"/>
          <w:w w:val="105"/>
          <w:sz w:val="21"/>
        </w:rPr>
        <w:t>trees </w:t>
      </w:r>
      <w:r>
        <w:rPr>
          <w:color w:val="1C1623"/>
          <w:w w:val="105"/>
          <w:sz w:val="21"/>
        </w:rPr>
        <w:t>by cutting into the forest and </w:t>
      </w:r>
      <w:r>
        <w:rPr>
          <w:color w:val="0A080E"/>
          <w:w w:val="105"/>
          <w:sz w:val="21"/>
        </w:rPr>
        <w:t>reshaping </w:t>
      </w:r>
      <w:r>
        <w:rPr>
          <w:color w:val="1C1623"/>
          <w:w w:val="105"/>
          <w:sz w:val="21"/>
        </w:rPr>
        <w:t>the wooded area</w:t>
      </w:r>
      <w:r>
        <w:rPr>
          <w:color w:val="3F3446"/>
          <w:w w:val="105"/>
          <w:sz w:val="21"/>
        </w:rPr>
        <w:t>' </w:t>
      </w:r>
      <w:r>
        <w:rPr>
          <w:color w:val="1C1623"/>
          <w:w w:val="105"/>
          <w:sz w:val="21"/>
        </w:rPr>
        <w:t>s edge wou </w:t>
      </w:r>
      <w:r>
        <w:rPr>
          <w:color w:val="5B3626"/>
          <w:spacing w:val="4"/>
          <w:w w:val="105"/>
          <w:sz w:val="21"/>
        </w:rPr>
        <w:t>l</w:t>
      </w:r>
      <w:r>
        <w:rPr>
          <w:color w:val="1C1623"/>
          <w:spacing w:val="4"/>
          <w:w w:val="105"/>
          <w:sz w:val="21"/>
        </w:rPr>
        <w:t>d </w:t>
      </w:r>
      <w:r>
        <w:rPr>
          <w:color w:val="1C1623"/>
          <w:w w:val="105"/>
          <w:sz w:val="21"/>
        </w:rPr>
        <w:t>make the site more</w:t>
      </w:r>
      <w:r>
        <w:rPr>
          <w:color w:val="152148"/>
          <w:w w:val="105"/>
          <w:sz w:val="21"/>
        </w:rPr>
        <w:t> l</w:t>
      </w:r>
      <w:r>
        <w:rPr>
          <w:color w:val="0A080E"/>
          <w:w w:val="105"/>
          <w:sz w:val="21"/>
        </w:rPr>
        <w:t>ike</w:t>
      </w:r>
      <w:r>
        <w:rPr>
          <w:color w:val="152148"/>
          <w:w w:val="105"/>
          <w:sz w:val="21"/>
        </w:rPr>
        <w:t>l</w:t>
      </w:r>
      <w:r>
        <w:rPr>
          <w:color w:val="1C1623"/>
          <w:w w:val="105"/>
          <w:sz w:val="21"/>
        </w:rPr>
        <w:t>y to experience increased tree wind-blow events </w:t>
      </w:r>
      <w:r>
        <w:rPr>
          <w:color w:val="0A080E"/>
          <w:w w:val="105"/>
          <w:sz w:val="21"/>
        </w:rPr>
        <w:t>due </w:t>
      </w:r>
      <w:r>
        <w:rPr>
          <w:color w:val="1C1623"/>
          <w:w w:val="105"/>
          <w:sz w:val="21"/>
        </w:rPr>
        <w:t>to prevailing winds whipping over </w:t>
      </w:r>
      <w:r>
        <w:rPr>
          <w:color w:val="0A080E"/>
          <w:w w:val="105"/>
          <w:sz w:val="21"/>
        </w:rPr>
        <w:t>the </w:t>
      </w:r>
      <w:r>
        <w:rPr>
          <w:color w:val="1C1623"/>
          <w:w w:val="105"/>
          <w:sz w:val="21"/>
        </w:rPr>
        <w:t>hill's</w:t>
      </w:r>
      <w:r>
        <w:rPr>
          <w:color w:val="1C1623"/>
          <w:spacing w:val="-30"/>
          <w:w w:val="105"/>
          <w:sz w:val="21"/>
        </w:rPr>
        <w:t> </w:t>
      </w:r>
      <w:r>
        <w:rPr>
          <w:color w:val="0A080E"/>
          <w:w w:val="105"/>
          <w:sz w:val="21"/>
        </w:rPr>
        <w:t>ridgeline.</w:t>
      </w:r>
    </w:p>
    <w:p>
      <w:pPr>
        <w:pStyle w:val="ListParagraph"/>
        <w:numPr>
          <w:ilvl w:val="2"/>
          <w:numId w:val="39"/>
        </w:numPr>
        <w:tabs>
          <w:tab w:pos="2160" w:val="left" w:leader="none"/>
        </w:tabs>
        <w:spacing w:line="309" w:lineRule="auto" w:before="185" w:after="0"/>
        <w:ind w:left="2163" w:right="1406" w:hanging="359"/>
        <w:jc w:val="both"/>
        <w:rPr>
          <w:color w:val="0A080E"/>
          <w:sz w:val="21"/>
        </w:rPr>
      </w:pPr>
      <w:r>
        <w:rPr>
          <w:color w:val="0A080E"/>
          <w:w w:val="110"/>
          <w:sz w:val="21"/>
        </w:rPr>
        <w:t>Fewer </w:t>
      </w:r>
      <w:r>
        <w:rPr>
          <w:color w:val="1C1623"/>
          <w:w w:val="110"/>
          <w:sz w:val="21"/>
        </w:rPr>
        <w:t>trees would remain on-site </w:t>
      </w:r>
      <w:r>
        <w:rPr>
          <w:color w:val="0A080E"/>
          <w:w w:val="110"/>
          <w:sz w:val="21"/>
        </w:rPr>
        <w:t>to </w:t>
      </w:r>
      <w:r>
        <w:rPr>
          <w:color w:val="1C1623"/>
          <w:w w:val="110"/>
          <w:sz w:val="21"/>
        </w:rPr>
        <w:t>visibly screen </w:t>
      </w:r>
      <w:r>
        <w:rPr>
          <w:color w:val="0A080E"/>
          <w:w w:val="110"/>
          <w:sz w:val="21"/>
        </w:rPr>
        <w:t>the tower </w:t>
      </w:r>
      <w:r>
        <w:rPr>
          <w:color w:val="1C1623"/>
          <w:w w:val="110"/>
          <w:sz w:val="21"/>
        </w:rPr>
        <w:t>and its associated infrastructure</w:t>
      </w:r>
      <w:r>
        <w:rPr>
          <w:color w:val="1C1623"/>
          <w:spacing w:val="-26"/>
          <w:w w:val="110"/>
          <w:sz w:val="21"/>
        </w:rPr>
        <w:t> </w:t>
      </w:r>
      <w:r>
        <w:rPr>
          <w:color w:val="1C1623"/>
          <w:w w:val="110"/>
          <w:sz w:val="21"/>
        </w:rPr>
        <w:t>from</w:t>
      </w:r>
      <w:r>
        <w:rPr>
          <w:color w:val="1C1623"/>
          <w:spacing w:val="-18"/>
          <w:w w:val="110"/>
          <w:sz w:val="21"/>
        </w:rPr>
        <w:t> </w:t>
      </w:r>
      <w:r>
        <w:rPr>
          <w:color w:val="1C1623"/>
          <w:w w:val="110"/>
          <w:sz w:val="21"/>
        </w:rPr>
        <w:t>the</w:t>
      </w:r>
      <w:r>
        <w:rPr>
          <w:color w:val="1C1623"/>
          <w:spacing w:val="-20"/>
          <w:w w:val="110"/>
          <w:sz w:val="21"/>
        </w:rPr>
        <w:t> </w:t>
      </w:r>
      <w:r>
        <w:rPr>
          <w:color w:val="1C1623"/>
          <w:w w:val="110"/>
          <w:sz w:val="21"/>
        </w:rPr>
        <w:t>viewpoint</w:t>
      </w:r>
      <w:r>
        <w:rPr>
          <w:color w:val="1C1623"/>
          <w:spacing w:val="-9"/>
          <w:w w:val="110"/>
          <w:sz w:val="21"/>
        </w:rPr>
        <w:t> </w:t>
      </w:r>
      <w:r>
        <w:rPr>
          <w:color w:val="1C1623"/>
          <w:w w:val="110"/>
          <w:sz w:val="21"/>
        </w:rPr>
        <w:t>of</w:t>
      </w:r>
      <w:r>
        <w:rPr>
          <w:color w:val="1C1623"/>
          <w:spacing w:val="-11"/>
          <w:w w:val="110"/>
          <w:sz w:val="21"/>
        </w:rPr>
        <w:t> </w:t>
      </w:r>
      <w:r>
        <w:rPr>
          <w:color w:val="1C1623"/>
          <w:w w:val="110"/>
          <w:sz w:val="21"/>
        </w:rPr>
        <w:t>cemetery</w:t>
      </w:r>
      <w:r>
        <w:rPr>
          <w:color w:val="1C1623"/>
          <w:spacing w:val="-18"/>
          <w:w w:val="110"/>
          <w:sz w:val="21"/>
        </w:rPr>
        <w:t> </w:t>
      </w:r>
      <w:r>
        <w:rPr>
          <w:color w:val="1C1623"/>
          <w:w w:val="110"/>
          <w:sz w:val="21"/>
        </w:rPr>
        <w:t>visitors</w:t>
      </w:r>
      <w:r>
        <w:rPr>
          <w:color w:val="3F3446"/>
          <w:w w:val="110"/>
          <w:sz w:val="21"/>
        </w:rPr>
        <w:t>, </w:t>
      </w:r>
      <w:r>
        <w:rPr>
          <w:color w:val="0A080E"/>
          <w:w w:val="110"/>
          <w:sz w:val="21"/>
        </w:rPr>
        <w:t>in</w:t>
      </w:r>
      <w:r>
        <w:rPr>
          <w:color w:val="0A080E"/>
          <w:spacing w:val="-10"/>
          <w:w w:val="110"/>
          <w:sz w:val="21"/>
        </w:rPr>
        <w:t> </w:t>
      </w:r>
      <w:r>
        <w:rPr>
          <w:color w:val="1C1623"/>
          <w:w w:val="110"/>
          <w:sz w:val="21"/>
        </w:rPr>
        <w:t>addition</w:t>
      </w:r>
      <w:r>
        <w:rPr>
          <w:color w:val="1C1623"/>
          <w:spacing w:val="-16"/>
          <w:w w:val="110"/>
          <w:sz w:val="21"/>
        </w:rPr>
        <w:t> </w:t>
      </w:r>
      <w:r>
        <w:rPr>
          <w:color w:val="1C1623"/>
          <w:w w:val="110"/>
          <w:sz w:val="21"/>
        </w:rPr>
        <w:t>to</w:t>
      </w:r>
      <w:r>
        <w:rPr>
          <w:color w:val="1C1623"/>
          <w:spacing w:val="-5"/>
          <w:w w:val="110"/>
          <w:sz w:val="21"/>
        </w:rPr>
        <w:t> </w:t>
      </w:r>
      <w:r>
        <w:rPr>
          <w:color w:val="1C1623"/>
          <w:w w:val="110"/>
          <w:sz w:val="21"/>
        </w:rPr>
        <w:t>other</w:t>
      </w:r>
      <w:r>
        <w:rPr>
          <w:color w:val="1C1623"/>
          <w:spacing w:val="-12"/>
          <w:w w:val="110"/>
          <w:sz w:val="21"/>
        </w:rPr>
        <w:t> </w:t>
      </w:r>
      <w:r>
        <w:rPr>
          <w:color w:val="5B3626"/>
          <w:spacing w:val="-3"/>
          <w:w w:val="110"/>
          <w:sz w:val="21"/>
        </w:rPr>
        <w:t>l</w:t>
      </w:r>
      <w:r>
        <w:rPr>
          <w:color w:val="1C1623"/>
          <w:spacing w:val="-3"/>
          <w:w w:val="110"/>
          <w:sz w:val="21"/>
        </w:rPr>
        <w:t>ocations</w:t>
      </w:r>
      <w:r>
        <w:rPr>
          <w:color w:val="1C1623"/>
          <w:spacing w:val="2"/>
          <w:w w:val="110"/>
          <w:sz w:val="21"/>
        </w:rPr>
        <w:t> </w:t>
      </w:r>
      <w:r>
        <w:rPr>
          <w:color w:val="1C1623"/>
          <w:w w:val="110"/>
          <w:sz w:val="21"/>
        </w:rPr>
        <w:t>that have </w:t>
      </w:r>
      <w:r>
        <w:rPr>
          <w:color w:val="0A080E"/>
          <w:w w:val="110"/>
          <w:sz w:val="21"/>
        </w:rPr>
        <w:t>neighboring </w:t>
      </w:r>
      <w:r>
        <w:rPr>
          <w:color w:val="1C1623"/>
          <w:w w:val="110"/>
          <w:sz w:val="21"/>
        </w:rPr>
        <w:t>access to the tower site. (see Appendix</w:t>
      </w:r>
      <w:r>
        <w:rPr>
          <w:color w:val="1C1623"/>
          <w:spacing w:val="-42"/>
          <w:w w:val="110"/>
          <w:sz w:val="21"/>
        </w:rPr>
        <w:t> </w:t>
      </w:r>
      <w:r>
        <w:rPr>
          <w:color w:val="1C1623"/>
          <w:spacing w:val="-4"/>
          <w:w w:val="110"/>
          <w:sz w:val="21"/>
        </w:rPr>
        <w:t>V</w:t>
      </w:r>
      <w:r>
        <w:rPr>
          <w:color w:val="3D211F"/>
          <w:spacing w:val="-4"/>
          <w:w w:val="110"/>
          <w:sz w:val="21"/>
        </w:rPr>
        <w:t>.</w:t>
      </w:r>
      <w:r>
        <w:rPr>
          <w:color w:val="1C1623"/>
          <w:spacing w:val="-4"/>
          <w:w w:val="110"/>
          <w:sz w:val="21"/>
        </w:rPr>
        <w:t>b)</w:t>
      </w:r>
    </w:p>
    <w:p>
      <w:pPr>
        <w:pStyle w:val="BodyText"/>
        <w:spacing w:before="3"/>
        <w:rPr>
          <w:rFonts w:ascii="Arial"/>
          <w:sz w:val="9"/>
        </w:rPr>
      </w:pPr>
    </w:p>
    <w:p>
      <w:pPr>
        <w:pStyle w:val="ListParagraph"/>
        <w:numPr>
          <w:ilvl w:val="1"/>
          <w:numId w:val="39"/>
        </w:numPr>
        <w:tabs>
          <w:tab w:pos="1835" w:val="left" w:leader="none"/>
        </w:tabs>
        <w:spacing w:line="240" w:lineRule="auto" w:before="93" w:after="0"/>
        <w:ind w:left="1834" w:right="0" w:hanging="395"/>
        <w:jc w:val="left"/>
        <w:rPr>
          <w:color w:val="0A080E"/>
          <w:sz w:val="23"/>
        </w:rPr>
      </w:pPr>
      <w:r>
        <w:rPr>
          <w:color w:val="1C1623"/>
          <w:w w:val="105"/>
          <w:sz w:val="23"/>
          <w:u w:val="thick" w:color="1C1623"/>
        </w:rPr>
        <w:t>Co </w:t>
      </w:r>
      <w:r>
        <w:rPr>
          <w:color w:val="3D211F"/>
          <w:spacing w:val="4"/>
          <w:w w:val="105"/>
          <w:sz w:val="23"/>
          <w:u w:val="thick" w:color="1C1623"/>
        </w:rPr>
        <w:t>l</w:t>
      </w:r>
      <w:r>
        <w:rPr>
          <w:color w:val="1C1623"/>
          <w:spacing w:val="4"/>
          <w:w w:val="105"/>
          <w:sz w:val="23"/>
          <w:u w:val="thick" w:color="1C1623"/>
        </w:rPr>
        <w:t>d </w:t>
      </w:r>
      <w:r>
        <w:rPr>
          <w:color w:val="1C1623"/>
          <w:w w:val="105"/>
          <w:sz w:val="23"/>
          <w:u w:val="thick" w:color="1C1623"/>
        </w:rPr>
        <w:t>Spring</w:t>
      </w:r>
      <w:r>
        <w:rPr>
          <w:color w:val="1C1623"/>
          <w:spacing w:val="-36"/>
          <w:w w:val="105"/>
          <w:sz w:val="23"/>
          <w:u w:val="thick" w:color="1C1623"/>
        </w:rPr>
        <w:t> </w:t>
      </w:r>
      <w:r>
        <w:rPr>
          <w:color w:val="1C1623"/>
          <w:w w:val="105"/>
          <w:sz w:val="23"/>
          <w:u w:val="thick" w:color="1C1623"/>
        </w:rPr>
        <w:t>Cemetery</w:t>
      </w:r>
    </w:p>
    <w:p>
      <w:pPr>
        <w:pStyle w:val="BodyText"/>
        <w:spacing w:before="2"/>
        <w:rPr>
          <w:rFonts w:ascii="Arial"/>
          <w:sz w:val="22"/>
        </w:rPr>
      </w:pPr>
    </w:p>
    <w:p>
      <w:pPr>
        <w:pStyle w:val="ListParagraph"/>
        <w:numPr>
          <w:ilvl w:val="2"/>
          <w:numId w:val="39"/>
        </w:numPr>
        <w:tabs>
          <w:tab w:pos="2163" w:val="left" w:leader="none"/>
        </w:tabs>
        <w:spacing w:line="309" w:lineRule="auto" w:before="1" w:after="0"/>
        <w:ind w:left="2160" w:right="1397" w:hanging="356"/>
        <w:jc w:val="both"/>
        <w:rPr>
          <w:color w:val="0A080E"/>
          <w:sz w:val="21"/>
        </w:rPr>
      </w:pPr>
      <w:r>
        <w:rPr/>
        <w:drawing>
          <wp:anchor distT="0" distB="0" distL="0" distR="0" allowOverlap="1" layoutInCell="1" locked="0" behindDoc="1" simplePos="0" relativeHeight="268211399">
            <wp:simplePos x="0" y="0"/>
            <wp:positionH relativeFrom="page">
              <wp:posOffset>3675923</wp:posOffset>
            </wp:positionH>
            <wp:positionV relativeFrom="paragraph">
              <wp:posOffset>526774</wp:posOffset>
            </wp:positionV>
            <wp:extent cx="3204487" cy="1763392"/>
            <wp:effectExtent l="0" t="0" r="0" b="0"/>
            <wp:wrapNone/>
            <wp:docPr id="35" name="image36.jpeg" descr=""/>
            <wp:cNvGraphicFramePr>
              <a:graphicFrameLocks noChangeAspect="1"/>
            </wp:cNvGraphicFramePr>
            <a:graphic>
              <a:graphicData uri="http://schemas.openxmlformats.org/drawingml/2006/picture">
                <pic:pic>
                  <pic:nvPicPr>
                    <pic:cNvPr id="36" name="image36.jpeg"/>
                    <pic:cNvPicPr/>
                  </pic:nvPicPr>
                  <pic:blipFill>
                    <a:blip r:embed="rId99" cstate="print"/>
                    <a:stretch>
                      <a:fillRect/>
                    </a:stretch>
                  </pic:blipFill>
                  <pic:spPr>
                    <a:xfrm>
                      <a:off x="0" y="0"/>
                      <a:ext cx="3204487" cy="1763392"/>
                    </a:xfrm>
                    <a:prstGeom prst="rect">
                      <a:avLst/>
                    </a:prstGeom>
                  </pic:spPr>
                </pic:pic>
              </a:graphicData>
            </a:graphic>
          </wp:anchor>
        </w:drawing>
      </w:r>
      <w:r>
        <w:rPr>
          <w:color w:val="1C1623"/>
          <w:w w:val="105"/>
          <w:sz w:val="21"/>
        </w:rPr>
        <w:t>This property is of very significant va</w:t>
      </w:r>
      <w:r>
        <w:rPr>
          <w:color w:val="5B3626"/>
          <w:w w:val="105"/>
          <w:sz w:val="21"/>
        </w:rPr>
        <w:t>l</w:t>
      </w:r>
      <w:r>
        <w:rPr>
          <w:color w:val="1C1623"/>
          <w:w w:val="105"/>
          <w:sz w:val="21"/>
        </w:rPr>
        <w:t>ue both on </w:t>
      </w:r>
      <w:r>
        <w:rPr>
          <w:color w:val="0A080E"/>
          <w:w w:val="105"/>
          <w:sz w:val="21"/>
        </w:rPr>
        <w:t>the nationa </w:t>
      </w:r>
      <w:r>
        <w:rPr>
          <w:color w:val="152148"/>
          <w:w w:val="105"/>
          <w:sz w:val="21"/>
        </w:rPr>
        <w:t>l l</w:t>
      </w:r>
      <w:r>
        <w:rPr>
          <w:color w:val="1C1623"/>
          <w:w w:val="105"/>
          <w:sz w:val="21"/>
        </w:rPr>
        <w:t>evel (Nationa</w:t>
      </w:r>
      <w:r>
        <w:rPr>
          <w:color w:val="152148"/>
          <w:w w:val="105"/>
          <w:sz w:val="21"/>
        </w:rPr>
        <w:t>l </w:t>
      </w:r>
      <w:r>
        <w:rPr>
          <w:color w:val="1C1623"/>
          <w:w w:val="105"/>
          <w:sz w:val="21"/>
        </w:rPr>
        <w:t>Register of</w:t>
      </w:r>
      <w:r>
        <w:rPr>
          <w:color w:val="0A080E"/>
          <w:w w:val="105"/>
          <w:sz w:val="21"/>
        </w:rPr>
        <w:t> Historic</w:t>
      </w:r>
      <w:r>
        <w:rPr>
          <w:color w:val="0A080E"/>
          <w:spacing w:val="-26"/>
          <w:w w:val="105"/>
          <w:sz w:val="21"/>
        </w:rPr>
        <w:t> </w:t>
      </w:r>
      <w:r>
        <w:rPr>
          <w:color w:val="1C1623"/>
          <w:w w:val="105"/>
          <w:sz w:val="21"/>
        </w:rPr>
        <w:t>Places-</w:t>
      </w:r>
      <w:r>
        <w:rPr>
          <w:color w:val="1C1623"/>
          <w:spacing w:val="-23"/>
          <w:w w:val="105"/>
          <w:sz w:val="21"/>
        </w:rPr>
        <w:t> </w:t>
      </w:r>
      <w:r>
        <w:rPr>
          <w:color w:val="1C1623"/>
          <w:w w:val="105"/>
          <w:sz w:val="21"/>
        </w:rPr>
        <w:t>NRHP)</w:t>
      </w:r>
      <w:r>
        <w:rPr>
          <w:color w:val="1C1623"/>
          <w:spacing w:val="-21"/>
          <w:w w:val="105"/>
          <w:sz w:val="21"/>
        </w:rPr>
        <w:t> </w:t>
      </w:r>
      <w:r>
        <w:rPr>
          <w:color w:val="1C1623"/>
          <w:w w:val="105"/>
          <w:sz w:val="21"/>
        </w:rPr>
        <w:t>as</w:t>
      </w:r>
      <w:r>
        <w:rPr>
          <w:color w:val="1C1623"/>
          <w:spacing w:val="-30"/>
          <w:w w:val="105"/>
          <w:sz w:val="21"/>
        </w:rPr>
        <w:t> </w:t>
      </w:r>
      <w:r>
        <w:rPr>
          <w:color w:val="1C1623"/>
          <w:w w:val="105"/>
          <w:sz w:val="21"/>
        </w:rPr>
        <w:t>we</w:t>
      </w:r>
      <w:r>
        <w:rPr>
          <w:color w:val="1C1623"/>
          <w:spacing w:val="-34"/>
          <w:w w:val="105"/>
          <w:sz w:val="21"/>
        </w:rPr>
        <w:t> </w:t>
      </w:r>
      <w:r>
        <w:rPr>
          <w:color w:val="3D211F"/>
          <w:w w:val="105"/>
          <w:sz w:val="21"/>
        </w:rPr>
        <w:t>ll</w:t>
      </w:r>
      <w:r>
        <w:rPr>
          <w:color w:val="3D211F"/>
          <w:spacing w:val="-14"/>
          <w:w w:val="105"/>
          <w:sz w:val="21"/>
        </w:rPr>
        <w:t> </w:t>
      </w:r>
      <w:r>
        <w:rPr>
          <w:color w:val="1C1623"/>
          <w:w w:val="105"/>
          <w:sz w:val="21"/>
        </w:rPr>
        <w:t>as</w:t>
      </w:r>
      <w:r>
        <w:rPr>
          <w:color w:val="1C1623"/>
          <w:spacing w:val="-37"/>
          <w:w w:val="105"/>
          <w:sz w:val="21"/>
        </w:rPr>
        <w:t> </w:t>
      </w:r>
      <w:r>
        <w:rPr>
          <w:color w:val="0A080E"/>
          <w:w w:val="105"/>
          <w:sz w:val="21"/>
        </w:rPr>
        <w:t>at</w:t>
      </w:r>
      <w:r>
        <w:rPr>
          <w:color w:val="0A080E"/>
          <w:spacing w:val="-2"/>
          <w:w w:val="105"/>
          <w:sz w:val="21"/>
        </w:rPr>
        <w:t> </w:t>
      </w:r>
      <w:r>
        <w:rPr>
          <w:color w:val="1C1623"/>
          <w:w w:val="105"/>
          <w:sz w:val="21"/>
        </w:rPr>
        <w:t>the</w:t>
      </w:r>
      <w:r>
        <w:rPr>
          <w:color w:val="1C1623"/>
          <w:spacing w:val="3"/>
          <w:w w:val="105"/>
          <w:sz w:val="21"/>
        </w:rPr>
        <w:t> </w:t>
      </w:r>
      <w:r>
        <w:rPr>
          <w:color w:val="1C1623"/>
          <w:w w:val="105"/>
          <w:sz w:val="21"/>
        </w:rPr>
        <w:t>community</w:t>
      </w:r>
      <w:r>
        <w:rPr>
          <w:color w:val="1C1623"/>
          <w:spacing w:val="-20"/>
          <w:w w:val="105"/>
          <w:sz w:val="21"/>
        </w:rPr>
        <w:t> </w:t>
      </w:r>
      <w:r>
        <w:rPr>
          <w:color w:val="1C1623"/>
          <w:spacing w:val="-4"/>
          <w:w w:val="105"/>
          <w:sz w:val="21"/>
        </w:rPr>
        <w:t>leve</w:t>
      </w:r>
      <w:r>
        <w:rPr>
          <w:color w:val="5B3626"/>
          <w:spacing w:val="-4"/>
          <w:w w:val="105"/>
          <w:sz w:val="21"/>
        </w:rPr>
        <w:t>l</w:t>
      </w:r>
      <w:r>
        <w:rPr>
          <w:color w:val="1C1623"/>
          <w:spacing w:val="-4"/>
          <w:w w:val="105"/>
          <w:sz w:val="21"/>
        </w:rPr>
        <w:t>,</w:t>
      </w:r>
      <w:r>
        <w:rPr>
          <w:color w:val="1C1623"/>
          <w:spacing w:val="-17"/>
          <w:w w:val="105"/>
          <w:sz w:val="21"/>
        </w:rPr>
        <w:t> </w:t>
      </w:r>
      <w:r>
        <w:rPr>
          <w:color w:val="1C1623"/>
          <w:w w:val="105"/>
          <w:sz w:val="21"/>
        </w:rPr>
        <w:t>being</w:t>
      </w:r>
      <w:r>
        <w:rPr>
          <w:color w:val="1C1623"/>
          <w:spacing w:val="-38"/>
          <w:w w:val="105"/>
          <w:sz w:val="21"/>
        </w:rPr>
        <w:t> </w:t>
      </w:r>
      <w:r>
        <w:rPr>
          <w:color w:val="1C1623"/>
          <w:w w:val="105"/>
          <w:sz w:val="21"/>
        </w:rPr>
        <w:t>designated</w:t>
      </w:r>
      <w:r>
        <w:rPr>
          <w:color w:val="1C1623"/>
          <w:spacing w:val="-8"/>
          <w:w w:val="105"/>
          <w:sz w:val="21"/>
        </w:rPr>
        <w:t> </w:t>
      </w:r>
      <w:r>
        <w:rPr>
          <w:color w:val="1C1623"/>
          <w:w w:val="105"/>
          <w:sz w:val="21"/>
        </w:rPr>
        <w:t>as</w:t>
      </w:r>
      <w:r>
        <w:rPr>
          <w:color w:val="1C1623"/>
          <w:spacing w:val="-27"/>
          <w:w w:val="105"/>
          <w:sz w:val="21"/>
        </w:rPr>
        <w:t> </w:t>
      </w:r>
      <w:r>
        <w:rPr>
          <w:color w:val="1C1623"/>
          <w:w w:val="105"/>
          <w:sz w:val="21"/>
        </w:rPr>
        <w:t>one</w:t>
      </w:r>
      <w:r>
        <w:rPr>
          <w:color w:val="1C1623"/>
          <w:spacing w:val="-38"/>
          <w:w w:val="105"/>
          <w:sz w:val="21"/>
        </w:rPr>
        <w:t> </w:t>
      </w:r>
      <w:r>
        <w:rPr>
          <w:color w:val="1C1623"/>
          <w:w w:val="105"/>
          <w:sz w:val="21"/>
        </w:rPr>
        <w:t>of</w:t>
      </w:r>
      <w:r>
        <w:rPr>
          <w:color w:val="1C1623"/>
          <w:spacing w:val="-15"/>
          <w:w w:val="105"/>
          <w:sz w:val="21"/>
        </w:rPr>
        <w:t> </w:t>
      </w:r>
      <w:r>
        <w:rPr>
          <w:color w:val="1C1623"/>
          <w:w w:val="105"/>
          <w:sz w:val="21"/>
        </w:rPr>
        <w:t>many areas of cu</w:t>
      </w:r>
      <w:r>
        <w:rPr>
          <w:color w:val="5B3626"/>
          <w:w w:val="105"/>
          <w:sz w:val="21"/>
        </w:rPr>
        <w:t>l</w:t>
      </w:r>
      <w:r>
        <w:rPr>
          <w:color w:val="0A080E"/>
          <w:w w:val="105"/>
          <w:sz w:val="21"/>
        </w:rPr>
        <w:t>tura </w:t>
      </w:r>
      <w:r>
        <w:rPr>
          <w:color w:val="5B3626"/>
          <w:w w:val="105"/>
          <w:sz w:val="21"/>
        </w:rPr>
        <w:t>l </w:t>
      </w:r>
      <w:r>
        <w:rPr>
          <w:color w:val="1C1623"/>
          <w:w w:val="105"/>
          <w:sz w:val="21"/>
        </w:rPr>
        <w:t>and</w:t>
      </w:r>
      <w:r>
        <w:rPr>
          <w:color w:val="1C1623"/>
          <w:spacing w:val="57"/>
          <w:w w:val="105"/>
          <w:sz w:val="21"/>
        </w:rPr>
        <w:t> </w:t>
      </w:r>
      <w:r>
        <w:rPr>
          <w:color w:val="1C1623"/>
          <w:w w:val="105"/>
          <w:sz w:val="21"/>
        </w:rPr>
        <w:t>scenic</w:t>
      </w:r>
    </w:p>
    <w:p>
      <w:pPr>
        <w:spacing w:line="316" w:lineRule="auto" w:before="8"/>
        <w:ind w:left="2158" w:right="6637" w:firstLine="4"/>
        <w:jc w:val="both"/>
        <w:rPr>
          <w:rFonts w:ascii="Arial" w:hAnsi="Arial"/>
          <w:sz w:val="21"/>
        </w:rPr>
      </w:pPr>
      <w:r>
        <w:rPr>
          <w:rFonts w:ascii="Arial" w:hAnsi="Arial"/>
          <w:color w:val="1C1623"/>
          <w:w w:val="105"/>
          <w:sz w:val="21"/>
        </w:rPr>
        <w:t>importance. Coincidentally, this cemetery site wou</w:t>
      </w:r>
      <w:r>
        <w:rPr>
          <w:rFonts w:ascii="Arial" w:hAnsi="Arial"/>
          <w:color w:val="152148"/>
          <w:w w:val="105"/>
          <w:sz w:val="21"/>
        </w:rPr>
        <w:t>l</w:t>
      </w:r>
      <w:r>
        <w:rPr>
          <w:rFonts w:ascii="Arial" w:hAnsi="Arial"/>
          <w:color w:val="0A080E"/>
          <w:w w:val="105"/>
          <w:sz w:val="21"/>
        </w:rPr>
        <w:t>d </w:t>
      </w:r>
      <w:r>
        <w:rPr>
          <w:rFonts w:ascii="Arial" w:hAnsi="Arial"/>
          <w:color w:val="1C1623"/>
          <w:w w:val="105"/>
          <w:sz w:val="21"/>
        </w:rPr>
        <w:t>receive the most </w:t>
      </w:r>
      <w:r>
        <w:rPr>
          <w:rFonts w:ascii="Arial" w:hAnsi="Arial"/>
          <w:color w:val="1C1623"/>
          <w:spacing w:val="-3"/>
          <w:w w:val="105"/>
          <w:sz w:val="21"/>
        </w:rPr>
        <w:t>impact </w:t>
      </w:r>
      <w:r>
        <w:rPr>
          <w:rFonts w:ascii="Arial" w:hAnsi="Arial"/>
          <w:color w:val="1C1623"/>
          <w:w w:val="105"/>
          <w:sz w:val="21"/>
        </w:rPr>
        <w:t>fu </w:t>
      </w:r>
      <w:r>
        <w:rPr>
          <w:rFonts w:ascii="Arial" w:hAnsi="Arial"/>
          <w:color w:val="152148"/>
          <w:w w:val="105"/>
          <w:sz w:val="21"/>
        </w:rPr>
        <w:t>l </w:t>
      </w:r>
      <w:r>
        <w:rPr>
          <w:rFonts w:ascii="Arial" w:hAnsi="Arial"/>
          <w:color w:val="1C1623"/>
          <w:w w:val="105"/>
          <w:sz w:val="21"/>
        </w:rPr>
        <w:t>view of the proposed </w:t>
      </w:r>
      <w:r>
        <w:rPr>
          <w:rFonts w:ascii="Arial" w:hAnsi="Arial"/>
          <w:color w:val="0A080E"/>
          <w:w w:val="105"/>
          <w:sz w:val="21"/>
        </w:rPr>
        <w:t>tower </w:t>
      </w:r>
      <w:r>
        <w:rPr>
          <w:rFonts w:ascii="Arial" w:hAnsi="Arial"/>
          <w:color w:val="1C1623"/>
          <w:w w:val="105"/>
          <w:sz w:val="21"/>
        </w:rPr>
        <w:t>due to  its proximity and unimpeded sight­ </w:t>
      </w:r>
      <w:r>
        <w:rPr>
          <w:rFonts w:ascii="Arial" w:hAnsi="Arial"/>
          <w:color w:val="152148"/>
          <w:w w:val="105"/>
          <w:sz w:val="21"/>
        </w:rPr>
        <w:t>l</w:t>
      </w:r>
      <w:r>
        <w:rPr>
          <w:rFonts w:ascii="Arial" w:hAnsi="Arial"/>
          <w:color w:val="0A080E"/>
          <w:w w:val="105"/>
          <w:sz w:val="21"/>
        </w:rPr>
        <w:t>ines.</w:t>
      </w:r>
    </w:p>
    <w:p>
      <w:pPr>
        <w:pStyle w:val="ListParagraph"/>
        <w:numPr>
          <w:ilvl w:val="2"/>
          <w:numId w:val="39"/>
        </w:numPr>
        <w:tabs>
          <w:tab w:pos="2162" w:val="left" w:leader="none"/>
          <w:tab w:pos="2163" w:val="left" w:leader="none"/>
          <w:tab w:pos="2798" w:val="left" w:leader="none"/>
          <w:tab w:pos="3116" w:val="left" w:leader="none"/>
          <w:tab w:pos="3617" w:val="left" w:leader="none"/>
          <w:tab w:pos="4467" w:val="left" w:leader="none"/>
          <w:tab w:pos="5263" w:val="left" w:leader="none"/>
        </w:tabs>
        <w:spacing w:line="309" w:lineRule="auto" w:before="12" w:after="0"/>
        <w:ind w:left="2163" w:right="6652" w:hanging="359"/>
        <w:jc w:val="left"/>
        <w:rPr>
          <w:color w:val="0A080E"/>
          <w:sz w:val="21"/>
        </w:rPr>
      </w:pPr>
      <w:r>
        <w:rPr>
          <w:color w:val="1C1623"/>
          <w:w w:val="105"/>
          <w:sz w:val="21"/>
        </w:rPr>
        <w:t>The</w:t>
        <w:tab/>
      </w:r>
      <w:r>
        <w:rPr>
          <w:color w:val="1C1623"/>
          <w:spacing w:val="-11"/>
          <w:w w:val="105"/>
          <w:sz w:val="21"/>
        </w:rPr>
        <w:t>VRA</w:t>
      </w:r>
      <w:r>
        <w:rPr>
          <w:color w:val="3F3446"/>
          <w:spacing w:val="-11"/>
          <w:w w:val="105"/>
          <w:sz w:val="21"/>
        </w:rPr>
        <w:t>'</w:t>
      </w:r>
      <w:r>
        <w:rPr>
          <w:color w:val="3F3446"/>
          <w:spacing w:val="-35"/>
          <w:w w:val="105"/>
          <w:sz w:val="21"/>
        </w:rPr>
        <w:t> </w:t>
      </w:r>
      <w:r>
        <w:rPr>
          <w:color w:val="1C1623"/>
          <w:w w:val="105"/>
          <w:sz w:val="21"/>
        </w:rPr>
        <w:t>s</w:t>
        <w:tab/>
        <w:t>photo</w:t>
        <w:tab/>
      </w:r>
      <w:r>
        <w:rPr>
          <w:color w:val="1C1623"/>
          <w:spacing w:val="-1"/>
          <w:w w:val="105"/>
          <w:sz w:val="21"/>
        </w:rPr>
        <w:t>simulations </w:t>
      </w:r>
      <w:r>
        <w:rPr>
          <w:color w:val="1C1623"/>
          <w:w w:val="105"/>
          <w:sz w:val="21"/>
        </w:rPr>
        <w:t>provide</w:t>
        <w:tab/>
      </w:r>
      <w:r>
        <w:rPr>
          <w:color w:val="0A080E"/>
          <w:w w:val="105"/>
          <w:sz w:val="21"/>
        </w:rPr>
        <w:t>representations  </w:t>
      </w:r>
      <w:r>
        <w:rPr>
          <w:color w:val="0A080E"/>
          <w:spacing w:val="52"/>
          <w:w w:val="105"/>
          <w:sz w:val="21"/>
        </w:rPr>
        <w:t> </w:t>
      </w:r>
      <w:r>
        <w:rPr>
          <w:color w:val="1C1623"/>
          <w:w w:val="105"/>
          <w:sz w:val="21"/>
        </w:rPr>
        <w:t>of</w:t>
        <w:tab/>
        <w:t>the</w:t>
      </w:r>
    </w:p>
    <w:p>
      <w:pPr>
        <w:spacing w:line="181" w:lineRule="exact" w:before="8"/>
        <w:ind w:left="2158" w:right="0" w:firstLine="0"/>
        <w:jc w:val="both"/>
        <w:rPr>
          <w:rFonts w:ascii="Arial"/>
          <w:sz w:val="21"/>
        </w:rPr>
      </w:pPr>
      <w:r>
        <w:rPr>
          <w:rFonts w:ascii="Arial"/>
          <w:color w:val="1C1623"/>
          <w:w w:val="110"/>
          <w:sz w:val="21"/>
        </w:rPr>
        <w:t>cemetery  from  the two</w:t>
      </w:r>
      <w:r>
        <w:rPr>
          <w:rFonts w:ascii="Arial"/>
          <w:color w:val="1C1623"/>
          <w:spacing w:val="8"/>
          <w:w w:val="110"/>
          <w:sz w:val="21"/>
        </w:rPr>
        <w:t> </w:t>
      </w:r>
      <w:r>
        <w:rPr>
          <w:rFonts w:ascii="Arial"/>
          <w:color w:val="1C1623"/>
          <w:w w:val="110"/>
          <w:sz w:val="21"/>
        </w:rPr>
        <w:t>identified</w:t>
      </w:r>
    </w:p>
    <w:p>
      <w:pPr>
        <w:spacing w:after="0" w:line="181" w:lineRule="exact"/>
        <w:jc w:val="both"/>
        <w:rPr>
          <w:rFonts w:ascii="Arial"/>
          <w:sz w:val="21"/>
        </w:rPr>
        <w:sectPr>
          <w:footerReference w:type="default" r:id="rId98"/>
          <w:pgSz w:w="12240" w:h="15840"/>
          <w:pgMar w:footer="0" w:header="0" w:top="420" w:bottom="280" w:left="0" w:right="0"/>
        </w:sectPr>
      </w:pPr>
    </w:p>
    <w:p>
      <w:pPr>
        <w:spacing w:line="309" w:lineRule="auto" w:before="130"/>
        <w:ind w:left="2160" w:right="0" w:firstLine="4"/>
        <w:jc w:val="left"/>
        <w:rPr>
          <w:rFonts w:ascii="Arial"/>
          <w:sz w:val="21"/>
        </w:rPr>
      </w:pPr>
      <w:r>
        <w:rPr>
          <w:rFonts w:ascii="Arial"/>
          <w:color w:val="1C1623"/>
          <w:w w:val="105"/>
          <w:sz w:val="21"/>
        </w:rPr>
        <w:t>vantage </w:t>
      </w:r>
      <w:r>
        <w:rPr>
          <w:rFonts w:ascii="Arial"/>
          <w:color w:val="0A080E"/>
          <w:w w:val="105"/>
          <w:sz w:val="21"/>
        </w:rPr>
        <w:t>points </w:t>
      </w:r>
      <w:r>
        <w:rPr>
          <w:rFonts w:ascii="Arial"/>
          <w:color w:val="1C1623"/>
          <w:w w:val="105"/>
          <w:sz w:val="21"/>
        </w:rPr>
        <w:t>of the viewshed ana</w:t>
      </w:r>
      <w:r>
        <w:rPr>
          <w:rFonts w:ascii="Arial"/>
          <w:color w:val="152148"/>
          <w:w w:val="105"/>
          <w:sz w:val="21"/>
        </w:rPr>
        <w:t>l</w:t>
      </w:r>
      <w:r>
        <w:rPr>
          <w:rFonts w:ascii="Arial"/>
          <w:color w:val="1C1623"/>
          <w:w w:val="105"/>
          <w:sz w:val="21"/>
        </w:rPr>
        <w:t>ysis. </w:t>
      </w:r>
      <w:r>
        <w:rPr>
          <w:rFonts w:ascii="Arial"/>
          <w:color w:val="0A080E"/>
          <w:w w:val="105"/>
          <w:sz w:val="21"/>
        </w:rPr>
        <w:t>However, by </w:t>
      </w:r>
      <w:r>
        <w:rPr>
          <w:rFonts w:ascii="Arial"/>
          <w:color w:val="1C1623"/>
          <w:w w:val="105"/>
          <w:sz w:val="21"/>
        </w:rPr>
        <w:t>simp</w:t>
      </w:r>
      <w:r>
        <w:rPr>
          <w:rFonts w:ascii="Arial"/>
          <w:color w:val="5B3626"/>
          <w:w w:val="105"/>
          <w:sz w:val="21"/>
        </w:rPr>
        <w:t>l</w:t>
      </w:r>
      <w:r>
        <w:rPr>
          <w:rFonts w:ascii="Arial"/>
          <w:color w:val="1C1623"/>
          <w:w w:val="105"/>
          <w:sz w:val="21"/>
        </w:rPr>
        <w:t>y </w:t>
      </w:r>
      <w:r>
        <w:rPr>
          <w:rFonts w:ascii="Arial"/>
          <w:color w:val="0A080E"/>
          <w:w w:val="105"/>
          <w:sz w:val="21"/>
        </w:rPr>
        <w:t>providing two </w:t>
      </w:r>
      <w:r>
        <w:rPr>
          <w:rFonts w:ascii="Arial"/>
          <w:color w:val="1C1623"/>
          <w:w w:val="105"/>
          <w:sz w:val="21"/>
        </w:rPr>
        <w:t>main </w:t>
      </w:r>
      <w:r>
        <w:rPr>
          <w:rFonts w:ascii="Arial"/>
          <w:color w:val="0A080E"/>
          <w:w w:val="105"/>
          <w:sz w:val="21"/>
        </w:rPr>
        <w:t>photos</w:t>
      </w:r>
    </w:p>
    <w:p>
      <w:pPr>
        <w:spacing w:line="321" w:lineRule="auto" w:before="0"/>
        <w:ind w:left="531" w:right="1170" w:hanging="3"/>
        <w:jc w:val="left"/>
        <w:rPr>
          <w:rFonts w:ascii="Arial"/>
          <w:i/>
          <w:sz w:val="15"/>
        </w:rPr>
      </w:pPr>
      <w:r>
        <w:rPr/>
        <w:br w:type="column"/>
      </w:r>
      <w:r>
        <w:rPr>
          <w:rFonts w:ascii="Arial"/>
          <w:i/>
          <w:color w:val="9C99A1"/>
          <w:w w:val="110"/>
          <w:sz w:val="15"/>
        </w:rPr>
        <w:t>Photo</w:t>
      </w:r>
      <w:r>
        <w:rPr>
          <w:rFonts w:ascii="Arial"/>
          <w:i/>
          <w:color w:val="9C99A1"/>
          <w:spacing w:val="-26"/>
          <w:w w:val="110"/>
          <w:sz w:val="15"/>
        </w:rPr>
        <w:t> </w:t>
      </w:r>
      <w:r>
        <w:rPr>
          <w:rFonts w:ascii="Arial"/>
          <w:i/>
          <w:color w:val="9C99A1"/>
          <w:w w:val="110"/>
          <w:sz w:val="15"/>
        </w:rPr>
        <w:t>source</w:t>
      </w:r>
      <w:r>
        <w:rPr>
          <w:rFonts w:ascii="Arial"/>
          <w:i/>
          <w:color w:val="858585"/>
          <w:w w:val="110"/>
          <w:sz w:val="15"/>
        </w:rPr>
        <w:t>:</w:t>
      </w:r>
      <w:r>
        <w:rPr>
          <w:rFonts w:ascii="Arial"/>
          <w:i/>
          <w:color w:val="858585"/>
          <w:spacing w:val="-24"/>
          <w:w w:val="110"/>
          <w:sz w:val="15"/>
        </w:rPr>
        <w:t> </w:t>
      </w:r>
      <w:r>
        <w:rPr>
          <w:rFonts w:ascii="Arial"/>
          <w:i/>
          <w:color w:val="9C99A1"/>
          <w:w w:val="110"/>
          <w:sz w:val="15"/>
        </w:rPr>
        <w:t>Saratoga</w:t>
      </w:r>
      <w:r>
        <w:rPr>
          <w:rFonts w:ascii="Arial"/>
          <w:i/>
          <w:color w:val="9C99A1"/>
          <w:spacing w:val="-27"/>
          <w:w w:val="110"/>
          <w:sz w:val="15"/>
        </w:rPr>
        <w:t> </w:t>
      </w:r>
      <w:r>
        <w:rPr>
          <w:rFonts w:ascii="Arial"/>
          <w:i/>
          <w:color w:val="9C99A1"/>
          <w:w w:val="110"/>
          <w:sz w:val="15"/>
        </w:rPr>
        <w:t>Associates</w:t>
      </w:r>
      <w:r>
        <w:rPr>
          <w:rFonts w:ascii="Arial"/>
          <w:i/>
          <w:color w:val="9C99A1"/>
          <w:spacing w:val="-20"/>
          <w:w w:val="110"/>
          <w:sz w:val="15"/>
        </w:rPr>
        <w:t> </w:t>
      </w:r>
      <w:r>
        <w:rPr>
          <w:rFonts w:ascii="Arial"/>
          <w:i/>
          <w:color w:val="9C99A1"/>
          <w:w w:val="110"/>
          <w:sz w:val="15"/>
        </w:rPr>
        <w:t>VRA</w:t>
      </w:r>
      <w:r>
        <w:rPr>
          <w:rFonts w:ascii="Arial"/>
          <w:i/>
          <w:color w:val="9C99A1"/>
          <w:spacing w:val="-23"/>
          <w:w w:val="110"/>
          <w:sz w:val="15"/>
        </w:rPr>
        <w:t> </w:t>
      </w:r>
      <w:r>
        <w:rPr>
          <w:rFonts w:ascii="Arial"/>
          <w:color w:val="858585"/>
          <w:w w:val="110"/>
          <w:sz w:val="15"/>
        </w:rPr>
        <w:t>-</w:t>
      </w:r>
      <w:r>
        <w:rPr>
          <w:rFonts w:ascii="Arial"/>
          <w:color w:val="858585"/>
          <w:spacing w:val="5"/>
          <w:w w:val="110"/>
          <w:sz w:val="15"/>
        </w:rPr>
        <w:t> </w:t>
      </w:r>
      <w:r>
        <w:rPr>
          <w:rFonts w:ascii="Arial"/>
          <w:i/>
          <w:color w:val="9C99A1"/>
          <w:w w:val="110"/>
          <w:sz w:val="15"/>
        </w:rPr>
        <w:t>VP12: Cold Spring Cemetery (north end)</w:t>
      </w:r>
      <w:r>
        <w:rPr>
          <w:rFonts w:ascii="Arial"/>
          <w:i/>
          <w:color w:val="858585"/>
          <w:w w:val="110"/>
          <w:sz w:val="15"/>
        </w:rPr>
        <w:t>- </w:t>
      </w:r>
      <w:r>
        <w:rPr>
          <w:rFonts w:ascii="Arial"/>
          <w:i/>
          <w:color w:val="9C99A1"/>
          <w:w w:val="110"/>
          <w:sz w:val="15"/>
        </w:rPr>
        <w:t>"Figure</w:t>
      </w:r>
      <w:r>
        <w:rPr>
          <w:rFonts w:ascii="Arial"/>
          <w:i/>
          <w:color w:val="9C99A1"/>
          <w:spacing w:val="-4"/>
          <w:w w:val="110"/>
          <w:sz w:val="15"/>
        </w:rPr>
        <w:t> </w:t>
      </w:r>
      <w:r>
        <w:rPr>
          <w:rFonts w:ascii="Arial"/>
          <w:i/>
          <w:color w:val="9C99A1"/>
          <w:w w:val="110"/>
          <w:sz w:val="15"/>
        </w:rPr>
        <w:t>Al"</w:t>
      </w:r>
    </w:p>
    <w:p>
      <w:pPr>
        <w:spacing w:after="0" w:line="321" w:lineRule="auto"/>
        <w:jc w:val="left"/>
        <w:rPr>
          <w:rFonts w:ascii="Arial"/>
          <w:sz w:val="15"/>
        </w:rPr>
        <w:sectPr>
          <w:type w:val="continuous"/>
          <w:pgSz w:w="12240" w:h="15840"/>
          <w:pgMar w:top="1440" w:bottom="280" w:left="0" w:right="0"/>
          <w:cols w:num="2" w:equalWidth="0">
            <w:col w:w="6739" w:space="40"/>
            <w:col w:w="5461"/>
          </w:cols>
        </w:sectPr>
      </w:pPr>
    </w:p>
    <w:p>
      <w:pPr>
        <w:spacing w:line="307" w:lineRule="auto" w:before="9"/>
        <w:ind w:left="2160" w:right="1396" w:firstLine="6"/>
        <w:jc w:val="both"/>
        <w:rPr>
          <w:rFonts w:ascii="Arial"/>
          <w:sz w:val="21"/>
        </w:rPr>
      </w:pPr>
      <w:r>
        <w:rPr>
          <w:rFonts w:ascii="Arial"/>
          <w:color w:val="1C1623"/>
          <w:w w:val="105"/>
          <w:sz w:val="21"/>
        </w:rPr>
        <w:t>with </w:t>
      </w:r>
      <w:r>
        <w:rPr>
          <w:rFonts w:ascii="Arial"/>
          <w:color w:val="1C1623"/>
          <w:spacing w:val="-8"/>
          <w:w w:val="105"/>
          <w:sz w:val="21"/>
        </w:rPr>
        <w:t>on</w:t>
      </w:r>
      <w:r>
        <w:rPr>
          <w:rFonts w:ascii="Arial"/>
          <w:color w:val="152148"/>
          <w:spacing w:val="-8"/>
          <w:w w:val="105"/>
          <w:sz w:val="21"/>
        </w:rPr>
        <w:t>l</w:t>
      </w:r>
      <w:r>
        <w:rPr>
          <w:rFonts w:ascii="Arial"/>
          <w:color w:val="1C1623"/>
          <w:spacing w:val="-8"/>
          <w:w w:val="105"/>
          <w:sz w:val="21"/>
        </w:rPr>
        <w:t>y </w:t>
      </w:r>
      <w:r>
        <w:rPr>
          <w:rFonts w:ascii="Arial"/>
          <w:color w:val="1C1623"/>
          <w:w w:val="105"/>
          <w:sz w:val="21"/>
        </w:rPr>
        <w:t>one demonstrating an actua </w:t>
      </w:r>
      <w:r>
        <w:rPr>
          <w:rFonts w:ascii="Arial"/>
          <w:color w:val="152148"/>
          <w:w w:val="105"/>
          <w:sz w:val="21"/>
        </w:rPr>
        <w:t>l </w:t>
      </w:r>
      <w:r>
        <w:rPr>
          <w:rFonts w:ascii="Arial"/>
          <w:color w:val="0A080E"/>
          <w:w w:val="105"/>
          <w:sz w:val="21"/>
        </w:rPr>
        <w:t>rendering </w:t>
      </w:r>
      <w:r>
        <w:rPr>
          <w:rFonts w:ascii="Arial"/>
          <w:color w:val="1C1623"/>
          <w:w w:val="105"/>
          <w:sz w:val="21"/>
        </w:rPr>
        <w:t>of </w:t>
      </w:r>
      <w:r>
        <w:rPr>
          <w:rFonts w:ascii="Arial"/>
          <w:color w:val="0A080E"/>
          <w:w w:val="105"/>
          <w:sz w:val="21"/>
        </w:rPr>
        <w:t>the </w:t>
      </w:r>
      <w:r>
        <w:rPr>
          <w:rFonts w:ascii="Arial"/>
          <w:color w:val="1C1623"/>
          <w:w w:val="105"/>
          <w:sz w:val="21"/>
        </w:rPr>
        <w:t>proposed tower, the minimum requirements to complete </w:t>
      </w:r>
      <w:r>
        <w:rPr>
          <w:rFonts w:ascii="Arial"/>
          <w:color w:val="0A080E"/>
          <w:w w:val="105"/>
          <w:sz w:val="21"/>
        </w:rPr>
        <w:t>a </w:t>
      </w:r>
      <w:r>
        <w:rPr>
          <w:rFonts w:ascii="Arial"/>
          <w:color w:val="1C1623"/>
          <w:w w:val="105"/>
          <w:sz w:val="21"/>
        </w:rPr>
        <w:t>VRA for the simu </w:t>
      </w:r>
      <w:r>
        <w:rPr>
          <w:rFonts w:ascii="Arial"/>
          <w:color w:val="152148"/>
          <w:w w:val="105"/>
          <w:sz w:val="21"/>
        </w:rPr>
        <w:t>l</w:t>
      </w:r>
      <w:r>
        <w:rPr>
          <w:rFonts w:ascii="Arial"/>
          <w:color w:val="0A080E"/>
          <w:w w:val="105"/>
          <w:sz w:val="21"/>
        </w:rPr>
        <w:t>ation/ </w:t>
      </w:r>
      <w:r>
        <w:rPr>
          <w:rFonts w:ascii="Arial"/>
          <w:color w:val="0A080E"/>
          <w:spacing w:val="-3"/>
          <w:w w:val="105"/>
          <w:sz w:val="21"/>
        </w:rPr>
        <w:t>visua</w:t>
      </w:r>
      <w:r>
        <w:rPr>
          <w:rFonts w:ascii="Arial"/>
          <w:color w:val="152148"/>
          <w:spacing w:val="-3"/>
          <w:w w:val="105"/>
          <w:sz w:val="21"/>
        </w:rPr>
        <w:t>l</w:t>
      </w:r>
      <w:r>
        <w:rPr>
          <w:rFonts w:ascii="Arial"/>
          <w:color w:val="0A080E"/>
          <w:spacing w:val="-3"/>
          <w:w w:val="105"/>
          <w:sz w:val="21"/>
        </w:rPr>
        <w:t>ization  </w:t>
      </w:r>
      <w:r>
        <w:rPr>
          <w:rFonts w:ascii="Arial"/>
          <w:color w:val="1C1623"/>
          <w:w w:val="105"/>
          <w:sz w:val="21"/>
        </w:rPr>
        <w:t>section  </w:t>
      </w:r>
      <w:r>
        <w:rPr>
          <w:i/>
          <w:color w:val="1C1623"/>
          <w:w w:val="105"/>
          <w:sz w:val="23"/>
        </w:rPr>
        <w:t>might  </w:t>
      </w:r>
      <w:r>
        <w:rPr>
          <w:rFonts w:ascii="Arial"/>
          <w:color w:val="0A080E"/>
          <w:w w:val="105"/>
          <w:sz w:val="21"/>
        </w:rPr>
        <w:t>be </w:t>
      </w:r>
      <w:r>
        <w:rPr>
          <w:rFonts w:ascii="Arial"/>
          <w:color w:val="1C1623"/>
          <w:spacing w:val="-4"/>
          <w:w w:val="105"/>
          <w:sz w:val="21"/>
        </w:rPr>
        <w:t>satisfi </w:t>
      </w:r>
      <w:r>
        <w:rPr>
          <w:rFonts w:ascii="Arial"/>
          <w:color w:val="1C1623"/>
          <w:spacing w:val="-11"/>
          <w:w w:val="105"/>
          <w:sz w:val="21"/>
        </w:rPr>
        <w:t>ed</w:t>
      </w:r>
      <w:r>
        <w:rPr>
          <w:rFonts w:ascii="Arial"/>
          <w:color w:val="3F3446"/>
          <w:spacing w:val="-11"/>
          <w:w w:val="105"/>
          <w:sz w:val="21"/>
        </w:rPr>
        <w:t>, </w:t>
      </w:r>
      <w:r>
        <w:rPr>
          <w:rFonts w:ascii="Arial"/>
          <w:color w:val="0A080E"/>
          <w:w w:val="105"/>
          <w:sz w:val="21"/>
        </w:rPr>
        <w:t>but </w:t>
      </w:r>
      <w:r>
        <w:rPr>
          <w:rFonts w:ascii="Arial"/>
          <w:color w:val="1C1623"/>
          <w:w w:val="105"/>
          <w:sz w:val="21"/>
        </w:rPr>
        <w:t>additiona </w:t>
      </w:r>
      <w:r>
        <w:rPr>
          <w:rFonts w:ascii="Arial"/>
          <w:color w:val="5B3626"/>
          <w:w w:val="105"/>
          <w:sz w:val="21"/>
        </w:rPr>
        <w:t>l </w:t>
      </w:r>
      <w:r>
        <w:rPr>
          <w:rFonts w:ascii="Arial"/>
          <w:color w:val="1C1623"/>
          <w:w w:val="105"/>
          <w:sz w:val="21"/>
        </w:rPr>
        <w:t>renderings wou </w:t>
      </w:r>
      <w:r>
        <w:rPr>
          <w:rFonts w:ascii="Arial"/>
          <w:color w:val="5B3626"/>
          <w:spacing w:val="3"/>
          <w:w w:val="105"/>
          <w:sz w:val="21"/>
        </w:rPr>
        <w:t>l</w:t>
      </w:r>
      <w:r>
        <w:rPr>
          <w:rFonts w:ascii="Arial"/>
          <w:color w:val="1C1623"/>
          <w:spacing w:val="3"/>
          <w:w w:val="105"/>
          <w:sz w:val="21"/>
        </w:rPr>
        <w:t>d </w:t>
      </w:r>
      <w:r>
        <w:rPr>
          <w:rFonts w:ascii="Arial"/>
          <w:color w:val="1C1623"/>
          <w:w w:val="105"/>
          <w:sz w:val="21"/>
        </w:rPr>
        <w:t>most </w:t>
      </w:r>
      <w:r>
        <w:rPr>
          <w:rFonts w:ascii="Arial"/>
          <w:color w:val="3D211F"/>
          <w:w w:val="105"/>
          <w:sz w:val="21"/>
        </w:rPr>
        <w:t>l</w:t>
      </w:r>
      <w:r>
        <w:rPr>
          <w:rFonts w:ascii="Arial"/>
          <w:color w:val="1C1623"/>
          <w:w w:val="105"/>
          <w:sz w:val="21"/>
        </w:rPr>
        <w:t>ikely </w:t>
      </w:r>
      <w:r>
        <w:rPr>
          <w:rFonts w:ascii="Arial"/>
          <w:color w:val="0A080E"/>
          <w:w w:val="105"/>
          <w:sz w:val="21"/>
        </w:rPr>
        <w:t>need to </w:t>
      </w:r>
      <w:r>
        <w:rPr>
          <w:rFonts w:ascii="Arial"/>
          <w:color w:val="1C1623"/>
          <w:w w:val="105"/>
          <w:sz w:val="21"/>
        </w:rPr>
        <w:t>be submitted in order to appease the obligation of providing sufficient evidence of </w:t>
      </w:r>
      <w:r>
        <w:rPr>
          <w:rFonts w:ascii="Arial"/>
          <w:color w:val="1C1623"/>
          <w:spacing w:val="4"/>
          <w:w w:val="105"/>
          <w:sz w:val="21"/>
        </w:rPr>
        <w:t>minima</w:t>
      </w:r>
      <w:r>
        <w:rPr>
          <w:rFonts w:ascii="Arial"/>
          <w:color w:val="152148"/>
          <w:spacing w:val="4"/>
          <w:w w:val="105"/>
          <w:sz w:val="21"/>
        </w:rPr>
        <w:t>l</w:t>
      </w:r>
      <w:r>
        <w:rPr>
          <w:rFonts w:ascii="Arial"/>
          <w:color w:val="152148"/>
          <w:spacing w:val="13"/>
          <w:w w:val="105"/>
          <w:sz w:val="21"/>
        </w:rPr>
        <w:t> </w:t>
      </w:r>
      <w:r>
        <w:rPr>
          <w:rFonts w:ascii="Arial"/>
          <w:color w:val="1C1623"/>
          <w:w w:val="105"/>
          <w:sz w:val="21"/>
        </w:rPr>
        <w:t>impact.</w:t>
      </w:r>
    </w:p>
    <w:p>
      <w:pPr>
        <w:spacing w:after="0" w:line="307" w:lineRule="auto"/>
        <w:jc w:val="both"/>
        <w:rPr>
          <w:rFonts w:ascii="Arial"/>
          <w:sz w:val="21"/>
        </w:rPr>
        <w:sectPr>
          <w:type w:val="continuous"/>
          <w:pgSz w:w="12240" w:h="15840"/>
          <w:pgMar w:top="1440" w:bottom="280" w:left="0" w:right="0"/>
        </w:sectPr>
      </w:pPr>
    </w:p>
    <w:p>
      <w:pPr>
        <w:pStyle w:val="BodyText"/>
        <w:ind w:left="1444"/>
        <w:rPr>
          <w:rFonts w:ascii="Arial"/>
          <w:sz w:val="20"/>
        </w:rPr>
      </w:pPr>
      <w:r>
        <w:rPr>
          <w:rFonts w:ascii="Arial"/>
          <w:sz w:val="20"/>
        </w:rPr>
        <w:pict>
          <v:group style="width:480.1pt;height:51.65pt;mso-position-horizontal-relative:char;mso-position-vertical-relative:line" coordorigin="0,0" coordsize="9602,1033">
            <v:shape style="position:absolute;left:0;top:10;width:3442;height:943" type="#_x0000_t75" stroked="false">
              <v:imagedata r:id="rId70" o:title=""/>
            </v:shape>
            <v:line style="position:absolute" from="9571,120" to="9571,1033"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503787pt" strokecolor="#000000">
              <v:stroke dashstyle="solid"/>
            </v:line>
            <v:shape style="position:absolute;left:8749;top:721;width:719;height:236" type="#_x0000_t202" filled="false" stroked="false">
              <v:textbox inset="0,0,0,0">
                <w:txbxContent>
                  <w:p>
                    <w:pPr>
                      <w:spacing w:line="235" w:lineRule="exact" w:before="0"/>
                      <w:ind w:left="0" w:right="0" w:firstLine="0"/>
                      <w:jc w:val="left"/>
                      <w:rPr>
                        <w:rFonts w:ascii="Arial"/>
                        <w:sz w:val="21"/>
                      </w:rPr>
                    </w:pPr>
                    <w:r>
                      <w:rPr>
                        <w:rFonts w:ascii="Arial"/>
                        <w:color w:val="838582"/>
                        <w:w w:val="105"/>
                        <w:sz w:val="21"/>
                      </w:rPr>
                      <w:t>9 of 22</w:t>
                    </w:r>
                  </w:p>
                </w:txbxContent>
              </v:textbox>
              <w10:wrap type="none"/>
            </v:shape>
          </v:group>
        </w:pict>
      </w:r>
      <w:r>
        <w:rPr>
          <w:rFonts w:ascii="Arial"/>
          <w:sz w:val="20"/>
        </w:rPr>
      </w:r>
    </w:p>
    <w:p>
      <w:pPr>
        <w:pStyle w:val="ListParagraph"/>
        <w:numPr>
          <w:ilvl w:val="2"/>
          <w:numId w:val="39"/>
        </w:numPr>
        <w:tabs>
          <w:tab w:pos="2161" w:val="left" w:leader="none"/>
        </w:tabs>
        <w:spacing w:line="314" w:lineRule="auto" w:before="2" w:after="0"/>
        <w:ind w:left="2163" w:right="1407" w:hanging="359"/>
        <w:jc w:val="both"/>
        <w:rPr>
          <w:color w:val="0A080F"/>
          <w:sz w:val="21"/>
        </w:rPr>
      </w:pPr>
      <w:r>
        <w:rPr>
          <w:color w:val="1F1621"/>
          <w:w w:val="110"/>
          <w:sz w:val="21"/>
        </w:rPr>
        <w:t>Proof of minima</w:t>
      </w:r>
      <w:r>
        <w:rPr>
          <w:color w:val="131F48"/>
          <w:w w:val="110"/>
          <w:sz w:val="21"/>
        </w:rPr>
        <w:t>l </w:t>
      </w:r>
      <w:r>
        <w:rPr>
          <w:color w:val="1F1621"/>
          <w:w w:val="110"/>
          <w:sz w:val="21"/>
        </w:rPr>
        <w:t>disturbance of </w:t>
      </w:r>
      <w:r>
        <w:rPr>
          <w:color w:val="0A080F"/>
          <w:w w:val="110"/>
          <w:sz w:val="21"/>
        </w:rPr>
        <w:t>the </w:t>
      </w:r>
      <w:r>
        <w:rPr>
          <w:color w:val="1F1621"/>
          <w:w w:val="110"/>
          <w:sz w:val="21"/>
        </w:rPr>
        <w:t>cemetery site during construction </w:t>
      </w:r>
      <w:r>
        <w:rPr>
          <w:color w:val="1F1621"/>
          <w:spacing w:val="-7"/>
          <w:w w:val="110"/>
          <w:sz w:val="21"/>
        </w:rPr>
        <w:t>(noise</w:t>
      </w:r>
      <w:r>
        <w:rPr>
          <w:color w:val="3B2F3F"/>
          <w:spacing w:val="-7"/>
          <w:w w:val="110"/>
          <w:sz w:val="21"/>
        </w:rPr>
        <w:t>, </w:t>
      </w:r>
      <w:r>
        <w:rPr>
          <w:color w:val="0A080F"/>
          <w:w w:val="110"/>
          <w:sz w:val="21"/>
        </w:rPr>
        <w:t>ru</w:t>
      </w:r>
      <w:r>
        <w:rPr>
          <w:color w:val="0C112F"/>
          <w:w w:val="110"/>
          <w:sz w:val="21"/>
        </w:rPr>
        <w:t>noff</w:t>
      </w:r>
      <w:r>
        <w:rPr>
          <w:color w:val="3B2F3F"/>
          <w:w w:val="110"/>
          <w:sz w:val="21"/>
        </w:rPr>
        <w:t>,</w:t>
      </w:r>
      <w:r>
        <w:rPr>
          <w:color w:val="1F1621"/>
          <w:w w:val="110"/>
          <w:sz w:val="21"/>
        </w:rPr>
        <w:t> equipment </w:t>
      </w:r>
      <w:r>
        <w:rPr>
          <w:color w:val="0A080F"/>
          <w:w w:val="110"/>
          <w:sz w:val="21"/>
        </w:rPr>
        <w:t>placement/travel, </w:t>
      </w:r>
      <w:r>
        <w:rPr>
          <w:color w:val="1F1621"/>
          <w:w w:val="110"/>
          <w:sz w:val="21"/>
        </w:rPr>
        <w:t>etc</w:t>
      </w:r>
      <w:r>
        <w:rPr>
          <w:color w:val="3D2323"/>
          <w:w w:val="110"/>
          <w:sz w:val="21"/>
        </w:rPr>
        <w:t>.</w:t>
      </w:r>
      <w:r>
        <w:rPr>
          <w:color w:val="1F1621"/>
          <w:w w:val="110"/>
          <w:sz w:val="21"/>
        </w:rPr>
        <w:t>) was </w:t>
      </w:r>
      <w:r>
        <w:rPr>
          <w:color w:val="0A080F"/>
          <w:w w:val="110"/>
          <w:sz w:val="21"/>
        </w:rPr>
        <w:t>not prov</w:t>
      </w:r>
      <w:r>
        <w:rPr>
          <w:color w:val="0C112F"/>
          <w:w w:val="110"/>
          <w:sz w:val="21"/>
        </w:rPr>
        <w:t>i</w:t>
      </w:r>
      <w:r>
        <w:rPr>
          <w:color w:val="0A080F"/>
          <w:w w:val="110"/>
          <w:sz w:val="21"/>
        </w:rPr>
        <w:t>ded </w:t>
      </w:r>
      <w:r>
        <w:rPr>
          <w:color w:val="1F1621"/>
          <w:w w:val="110"/>
          <w:sz w:val="21"/>
        </w:rPr>
        <w:t>in the Applicant</w:t>
      </w:r>
      <w:r>
        <w:rPr>
          <w:color w:val="3B2F3F"/>
          <w:w w:val="110"/>
          <w:sz w:val="21"/>
        </w:rPr>
        <w:t>' </w:t>
      </w:r>
      <w:r>
        <w:rPr>
          <w:color w:val="1F1621"/>
          <w:w w:val="110"/>
          <w:sz w:val="21"/>
        </w:rPr>
        <w:t>s submission package.</w:t>
      </w:r>
    </w:p>
    <w:p>
      <w:pPr>
        <w:pStyle w:val="ListParagraph"/>
        <w:numPr>
          <w:ilvl w:val="2"/>
          <w:numId w:val="39"/>
        </w:numPr>
        <w:tabs>
          <w:tab w:pos="2158" w:val="left" w:leader="none"/>
        </w:tabs>
        <w:spacing w:line="312" w:lineRule="auto" w:before="13" w:after="0"/>
        <w:ind w:left="2160" w:right="1376" w:hanging="356"/>
        <w:jc w:val="both"/>
        <w:rPr>
          <w:color w:val="0A080F"/>
          <w:sz w:val="21"/>
        </w:rPr>
      </w:pPr>
      <w:r>
        <w:rPr>
          <w:color w:val="1F1621"/>
          <w:w w:val="110"/>
          <w:sz w:val="21"/>
        </w:rPr>
        <w:t>Specifically, </w:t>
      </w:r>
      <w:r>
        <w:rPr>
          <w:color w:val="0A080F"/>
          <w:w w:val="110"/>
          <w:sz w:val="21"/>
        </w:rPr>
        <w:t>the </w:t>
      </w:r>
      <w:r>
        <w:rPr>
          <w:color w:val="1F1621"/>
          <w:w w:val="110"/>
          <w:sz w:val="21"/>
        </w:rPr>
        <w:t>cemetery's Gate </w:t>
      </w:r>
      <w:r>
        <w:rPr>
          <w:color w:val="0A080F"/>
          <w:w w:val="110"/>
          <w:sz w:val="21"/>
        </w:rPr>
        <w:t>Ho</w:t>
      </w:r>
      <w:r>
        <w:rPr>
          <w:color w:val="0C112F"/>
          <w:w w:val="110"/>
          <w:sz w:val="21"/>
        </w:rPr>
        <w:t>use </w:t>
      </w:r>
      <w:r>
        <w:rPr>
          <w:color w:val="1F1621"/>
          <w:w w:val="110"/>
          <w:sz w:val="21"/>
        </w:rPr>
        <w:t>building is a </w:t>
      </w:r>
      <w:r>
        <w:rPr>
          <w:color w:val="131F48"/>
          <w:w w:val="110"/>
          <w:sz w:val="21"/>
        </w:rPr>
        <w:t>l</w:t>
      </w:r>
      <w:r>
        <w:rPr>
          <w:color w:val="1F1621"/>
          <w:w w:val="110"/>
          <w:sz w:val="21"/>
        </w:rPr>
        <w:t>ist ed property on the </w:t>
      </w:r>
      <w:r>
        <w:rPr>
          <w:color w:val="1F1621"/>
          <w:spacing w:val="-13"/>
          <w:w w:val="110"/>
          <w:sz w:val="21"/>
        </w:rPr>
        <w:t>NRHP</w:t>
      </w:r>
      <w:r>
        <w:rPr>
          <w:color w:val="3D2323"/>
          <w:spacing w:val="-13"/>
          <w:w w:val="110"/>
          <w:sz w:val="21"/>
        </w:rPr>
        <w:t>.</w:t>
      </w:r>
      <w:r>
        <w:rPr>
          <w:color w:val="0A080F"/>
          <w:spacing w:val="-13"/>
          <w:w w:val="110"/>
          <w:sz w:val="21"/>
        </w:rPr>
        <w:t> </w:t>
      </w:r>
      <w:r>
        <w:rPr>
          <w:color w:val="0A080F"/>
          <w:w w:val="110"/>
          <w:sz w:val="21"/>
        </w:rPr>
        <w:t>However,</w:t>
      </w:r>
      <w:r>
        <w:rPr>
          <w:color w:val="0A080F"/>
          <w:spacing w:val="-38"/>
          <w:w w:val="110"/>
          <w:sz w:val="21"/>
        </w:rPr>
        <w:t> </w:t>
      </w:r>
      <w:r>
        <w:rPr>
          <w:color w:val="1F1621"/>
          <w:w w:val="110"/>
          <w:sz w:val="21"/>
        </w:rPr>
        <w:t>the</w:t>
      </w:r>
      <w:r>
        <w:rPr>
          <w:color w:val="1F1621"/>
          <w:spacing w:val="-20"/>
          <w:w w:val="110"/>
          <w:sz w:val="21"/>
        </w:rPr>
        <w:t> </w:t>
      </w:r>
      <w:r>
        <w:rPr>
          <w:color w:val="1F1621"/>
          <w:w w:val="110"/>
          <w:sz w:val="21"/>
        </w:rPr>
        <w:t>entire</w:t>
      </w:r>
      <w:r>
        <w:rPr>
          <w:color w:val="1F1621"/>
          <w:spacing w:val="-39"/>
          <w:w w:val="110"/>
          <w:sz w:val="21"/>
        </w:rPr>
        <w:t> </w:t>
      </w:r>
      <w:r>
        <w:rPr>
          <w:color w:val="1F1621"/>
          <w:w w:val="110"/>
          <w:sz w:val="21"/>
        </w:rPr>
        <w:t>cemetery</w:t>
      </w:r>
      <w:r>
        <w:rPr>
          <w:color w:val="1F1621"/>
          <w:spacing w:val="-27"/>
          <w:w w:val="110"/>
          <w:sz w:val="21"/>
        </w:rPr>
        <w:t> </w:t>
      </w:r>
      <w:r>
        <w:rPr>
          <w:color w:val="1F1621"/>
          <w:w w:val="110"/>
          <w:sz w:val="21"/>
        </w:rPr>
        <w:t>was</w:t>
      </w:r>
      <w:r>
        <w:rPr>
          <w:color w:val="1F1621"/>
          <w:spacing w:val="-38"/>
          <w:w w:val="110"/>
          <w:sz w:val="21"/>
        </w:rPr>
        <w:t> </w:t>
      </w:r>
      <w:r>
        <w:rPr>
          <w:color w:val="0A080F"/>
          <w:w w:val="110"/>
          <w:sz w:val="21"/>
        </w:rPr>
        <w:t>deemed</w:t>
      </w:r>
      <w:r>
        <w:rPr>
          <w:color w:val="0A080F"/>
          <w:spacing w:val="-28"/>
          <w:w w:val="110"/>
          <w:sz w:val="21"/>
        </w:rPr>
        <w:t> </w:t>
      </w:r>
      <w:r>
        <w:rPr>
          <w:color w:val="3B2F3F"/>
          <w:w w:val="110"/>
          <w:sz w:val="21"/>
        </w:rPr>
        <w:t>'</w:t>
      </w:r>
      <w:r>
        <w:rPr>
          <w:color w:val="3B2F3F"/>
          <w:spacing w:val="-53"/>
          <w:w w:val="110"/>
          <w:sz w:val="21"/>
        </w:rPr>
        <w:t> </w:t>
      </w:r>
      <w:r>
        <w:rPr>
          <w:color w:val="1F1621"/>
          <w:w w:val="110"/>
          <w:sz w:val="21"/>
        </w:rPr>
        <w:t>eligib</w:t>
      </w:r>
      <w:r>
        <w:rPr>
          <w:color w:val="5B3626"/>
          <w:w w:val="110"/>
          <w:sz w:val="21"/>
        </w:rPr>
        <w:t>l</w:t>
      </w:r>
      <w:r>
        <w:rPr>
          <w:color w:val="1F1621"/>
          <w:w w:val="110"/>
          <w:sz w:val="21"/>
        </w:rPr>
        <w:t>e'</w:t>
      </w:r>
      <w:r>
        <w:rPr>
          <w:color w:val="1F1621"/>
          <w:spacing w:val="-30"/>
          <w:w w:val="110"/>
          <w:sz w:val="21"/>
        </w:rPr>
        <w:t> </w:t>
      </w:r>
      <w:r>
        <w:rPr>
          <w:color w:val="1F1621"/>
          <w:w w:val="110"/>
          <w:sz w:val="21"/>
        </w:rPr>
        <w:t>for</w:t>
      </w:r>
      <w:r>
        <w:rPr>
          <w:color w:val="1F1621"/>
          <w:spacing w:val="-19"/>
          <w:w w:val="110"/>
          <w:sz w:val="21"/>
        </w:rPr>
        <w:t> </w:t>
      </w:r>
      <w:r>
        <w:rPr>
          <w:color w:val="1F1621"/>
          <w:w w:val="110"/>
          <w:sz w:val="21"/>
        </w:rPr>
        <w:t>the</w:t>
      </w:r>
      <w:r>
        <w:rPr>
          <w:color w:val="1F1621"/>
          <w:spacing w:val="-28"/>
          <w:w w:val="110"/>
          <w:sz w:val="21"/>
        </w:rPr>
        <w:t> </w:t>
      </w:r>
      <w:r>
        <w:rPr>
          <w:color w:val="1F1621"/>
          <w:w w:val="110"/>
          <w:sz w:val="21"/>
        </w:rPr>
        <w:t>Register</w:t>
      </w:r>
      <w:r>
        <w:rPr>
          <w:color w:val="1F1621"/>
          <w:spacing w:val="-26"/>
          <w:w w:val="110"/>
          <w:sz w:val="21"/>
        </w:rPr>
        <w:t> </w:t>
      </w:r>
      <w:r>
        <w:rPr>
          <w:color w:val="0A080F"/>
          <w:w w:val="110"/>
          <w:sz w:val="21"/>
        </w:rPr>
        <w:t>by</w:t>
      </w:r>
      <w:r>
        <w:rPr>
          <w:color w:val="0A080F"/>
          <w:spacing w:val="-38"/>
          <w:w w:val="110"/>
          <w:sz w:val="21"/>
        </w:rPr>
        <w:t> </w:t>
      </w:r>
      <w:r>
        <w:rPr>
          <w:color w:val="0A080F"/>
          <w:w w:val="110"/>
          <w:sz w:val="21"/>
        </w:rPr>
        <w:t>New</w:t>
      </w:r>
      <w:r>
        <w:rPr>
          <w:color w:val="0A080F"/>
          <w:spacing w:val="-31"/>
          <w:w w:val="110"/>
          <w:sz w:val="21"/>
        </w:rPr>
        <w:t> </w:t>
      </w:r>
      <w:r>
        <w:rPr>
          <w:color w:val="1F1621"/>
          <w:w w:val="110"/>
          <w:sz w:val="21"/>
        </w:rPr>
        <w:t>York's</w:t>
      </w:r>
      <w:r>
        <w:rPr>
          <w:color w:val="1F1621"/>
          <w:spacing w:val="-39"/>
          <w:w w:val="110"/>
          <w:sz w:val="21"/>
        </w:rPr>
        <w:t> </w:t>
      </w:r>
      <w:r>
        <w:rPr>
          <w:color w:val="1F1621"/>
          <w:w w:val="110"/>
          <w:sz w:val="21"/>
        </w:rPr>
        <w:t>State</w:t>
      </w:r>
      <w:r>
        <w:rPr>
          <w:color w:val="0A080F"/>
          <w:w w:val="110"/>
          <w:sz w:val="21"/>
        </w:rPr>
        <w:t> H</w:t>
      </w:r>
      <w:r>
        <w:rPr>
          <w:color w:val="0C112F"/>
          <w:w w:val="110"/>
          <w:sz w:val="21"/>
        </w:rPr>
        <w:t>isto</w:t>
      </w:r>
      <w:r>
        <w:rPr>
          <w:color w:val="0A080F"/>
          <w:w w:val="110"/>
          <w:sz w:val="21"/>
        </w:rPr>
        <w:t>r</w:t>
      </w:r>
      <w:r>
        <w:rPr>
          <w:color w:val="0C112F"/>
          <w:w w:val="110"/>
          <w:sz w:val="21"/>
        </w:rPr>
        <w:t>ic</w:t>
      </w:r>
      <w:r>
        <w:rPr>
          <w:color w:val="0C112F"/>
          <w:spacing w:val="-19"/>
          <w:w w:val="110"/>
          <w:sz w:val="21"/>
        </w:rPr>
        <w:t> </w:t>
      </w:r>
      <w:r>
        <w:rPr>
          <w:color w:val="0C112F"/>
          <w:w w:val="110"/>
          <w:sz w:val="21"/>
        </w:rPr>
        <w:t>Prese</w:t>
      </w:r>
      <w:r>
        <w:rPr>
          <w:color w:val="0C112F"/>
          <w:spacing w:val="-48"/>
          <w:w w:val="110"/>
          <w:sz w:val="21"/>
        </w:rPr>
        <w:t> </w:t>
      </w:r>
      <w:r>
        <w:rPr>
          <w:color w:val="0C112F"/>
          <w:spacing w:val="-3"/>
          <w:w w:val="110"/>
          <w:sz w:val="21"/>
        </w:rPr>
        <w:t>rva</w:t>
      </w:r>
      <w:r>
        <w:rPr>
          <w:color w:val="0A080F"/>
          <w:spacing w:val="-3"/>
          <w:w w:val="110"/>
          <w:sz w:val="21"/>
        </w:rPr>
        <w:t>tion</w:t>
      </w:r>
      <w:r>
        <w:rPr>
          <w:color w:val="0A080F"/>
          <w:spacing w:val="-8"/>
          <w:w w:val="110"/>
          <w:sz w:val="21"/>
        </w:rPr>
        <w:t> </w:t>
      </w:r>
      <w:r>
        <w:rPr>
          <w:color w:val="1F1621"/>
          <w:w w:val="110"/>
          <w:sz w:val="21"/>
        </w:rPr>
        <w:t>Office</w:t>
      </w:r>
      <w:r>
        <w:rPr>
          <w:color w:val="1F1621"/>
          <w:spacing w:val="-26"/>
          <w:w w:val="110"/>
          <w:sz w:val="21"/>
        </w:rPr>
        <w:t> </w:t>
      </w:r>
      <w:r>
        <w:rPr>
          <w:color w:val="1F1621"/>
          <w:spacing w:val="-8"/>
          <w:w w:val="110"/>
          <w:sz w:val="21"/>
        </w:rPr>
        <w:t>(NY-SHPO)</w:t>
      </w:r>
      <w:r>
        <w:rPr>
          <w:color w:val="3D2323"/>
          <w:spacing w:val="-8"/>
          <w:w w:val="110"/>
          <w:sz w:val="21"/>
        </w:rPr>
        <w:t>.</w:t>
      </w:r>
      <w:r>
        <w:rPr>
          <w:color w:val="3D2323"/>
          <w:spacing w:val="-25"/>
          <w:w w:val="110"/>
          <w:sz w:val="21"/>
        </w:rPr>
        <w:t> </w:t>
      </w:r>
      <w:r>
        <w:rPr>
          <w:color w:val="1F1621"/>
          <w:w w:val="110"/>
          <w:sz w:val="21"/>
        </w:rPr>
        <w:t>Additiona</w:t>
      </w:r>
      <w:r>
        <w:rPr>
          <w:color w:val="1F1621"/>
          <w:spacing w:val="-48"/>
          <w:w w:val="110"/>
          <w:sz w:val="21"/>
        </w:rPr>
        <w:t> </w:t>
      </w:r>
      <w:r>
        <w:rPr>
          <w:color w:val="3B2F3F"/>
          <w:w w:val="110"/>
          <w:sz w:val="21"/>
        </w:rPr>
        <w:t>ll</w:t>
      </w:r>
      <w:r>
        <w:rPr>
          <w:color w:val="1F1621"/>
          <w:w w:val="110"/>
          <w:sz w:val="21"/>
        </w:rPr>
        <w:t>y,</w:t>
      </w:r>
      <w:r>
        <w:rPr>
          <w:color w:val="1F1621"/>
          <w:spacing w:val="-28"/>
          <w:w w:val="110"/>
          <w:sz w:val="21"/>
        </w:rPr>
        <w:t> </w:t>
      </w:r>
      <w:r>
        <w:rPr>
          <w:color w:val="1F1621"/>
          <w:w w:val="110"/>
          <w:sz w:val="21"/>
        </w:rPr>
        <w:t>the</w:t>
      </w:r>
      <w:r>
        <w:rPr>
          <w:color w:val="1F1621"/>
          <w:spacing w:val="-18"/>
          <w:w w:val="110"/>
          <w:sz w:val="21"/>
        </w:rPr>
        <w:t> </w:t>
      </w:r>
      <w:r>
        <w:rPr>
          <w:color w:val="1F1621"/>
          <w:w w:val="110"/>
          <w:sz w:val="21"/>
        </w:rPr>
        <w:t>area</w:t>
      </w:r>
      <w:r>
        <w:rPr>
          <w:color w:val="1F1621"/>
          <w:spacing w:val="-23"/>
          <w:w w:val="110"/>
          <w:sz w:val="21"/>
        </w:rPr>
        <w:t> </w:t>
      </w:r>
      <w:r>
        <w:rPr>
          <w:color w:val="1F1621"/>
          <w:w w:val="110"/>
          <w:sz w:val="21"/>
        </w:rPr>
        <w:t>of</w:t>
      </w:r>
      <w:r>
        <w:rPr>
          <w:color w:val="1F1621"/>
          <w:spacing w:val="-10"/>
          <w:w w:val="110"/>
          <w:sz w:val="21"/>
        </w:rPr>
        <w:t> </w:t>
      </w:r>
      <w:r>
        <w:rPr>
          <w:color w:val="0A080F"/>
          <w:w w:val="110"/>
          <w:sz w:val="21"/>
        </w:rPr>
        <w:t>pot</w:t>
      </w:r>
      <w:r>
        <w:rPr>
          <w:color w:val="0A080F"/>
          <w:spacing w:val="-42"/>
          <w:w w:val="110"/>
          <w:sz w:val="21"/>
        </w:rPr>
        <w:t> </w:t>
      </w:r>
      <w:r>
        <w:rPr>
          <w:color w:val="0A080F"/>
          <w:spacing w:val="-7"/>
          <w:w w:val="110"/>
          <w:sz w:val="21"/>
        </w:rPr>
        <w:t>e</w:t>
      </w:r>
      <w:r>
        <w:rPr>
          <w:color w:val="0C112F"/>
          <w:spacing w:val="-7"/>
          <w:w w:val="110"/>
          <w:sz w:val="21"/>
        </w:rPr>
        <w:t>n</w:t>
      </w:r>
      <w:r>
        <w:rPr>
          <w:color w:val="0A080F"/>
          <w:spacing w:val="-7"/>
          <w:w w:val="110"/>
          <w:sz w:val="21"/>
        </w:rPr>
        <w:t>t</w:t>
      </w:r>
      <w:r>
        <w:rPr>
          <w:color w:val="0A080F"/>
          <w:spacing w:val="-49"/>
          <w:w w:val="110"/>
          <w:sz w:val="21"/>
        </w:rPr>
        <w:t> </w:t>
      </w:r>
      <w:r>
        <w:rPr>
          <w:color w:val="0A080F"/>
          <w:w w:val="110"/>
          <w:sz w:val="21"/>
        </w:rPr>
        <w:t>ial</w:t>
      </w:r>
      <w:r>
        <w:rPr>
          <w:color w:val="0A080F"/>
          <w:spacing w:val="-27"/>
          <w:w w:val="110"/>
          <w:sz w:val="21"/>
        </w:rPr>
        <w:t> </w:t>
      </w:r>
      <w:r>
        <w:rPr>
          <w:color w:val="1F1621"/>
          <w:spacing w:val="-6"/>
          <w:w w:val="110"/>
          <w:sz w:val="21"/>
        </w:rPr>
        <w:t>visua</w:t>
      </w:r>
      <w:r>
        <w:rPr>
          <w:color w:val="5B3626"/>
          <w:spacing w:val="-6"/>
          <w:w w:val="110"/>
          <w:sz w:val="21"/>
        </w:rPr>
        <w:t>l</w:t>
      </w:r>
      <w:r>
        <w:rPr>
          <w:color w:val="5B3626"/>
          <w:spacing w:val="-23"/>
          <w:w w:val="110"/>
          <w:sz w:val="21"/>
        </w:rPr>
        <w:t> </w:t>
      </w:r>
      <w:r>
        <w:rPr>
          <w:color w:val="1F1621"/>
          <w:w w:val="110"/>
          <w:sz w:val="21"/>
        </w:rPr>
        <w:t>impact for </w:t>
      </w:r>
      <w:r>
        <w:rPr>
          <w:color w:val="0A080F"/>
          <w:w w:val="110"/>
          <w:sz w:val="21"/>
        </w:rPr>
        <w:t>the proposed t owe</w:t>
      </w:r>
      <w:r>
        <w:rPr>
          <w:color w:val="0C112F"/>
          <w:w w:val="110"/>
          <w:sz w:val="21"/>
        </w:rPr>
        <w:t>r </w:t>
      </w:r>
      <w:r>
        <w:rPr>
          <w:color w:val="1F1621"/>
          <w:w w:val="110"/>
          <w:sz w:val="21"/>
        </w:rPr>
        <w:t>site contains 13 individua</w:t>
      </w:r>
      <w:r>
        <w:rPr>
          <w:color w:val="3D2323"/>
          <w:w w:val="110"/>
          <w:sz w:val="21"/>
        </w:rPr>
        <w:t>ll </w:t>
      </w:r>
      <w:r>
        <w:rPr>
          <w:color w:val="1F1621"/>
          <w:w w:val="110"/>
          <w:sz w:val="21"/>
        </w:rPr>
        <w:t>y-</w:t>
      </w:r>
      <w:r>
        <w:rPr>
          <w:color w:val="131F48"/>
          <w:w w:val="110"/>
          <w:sz w:val="21"/>
        </w:rPr>
        <w:t>l</w:t>
      </w:r>
      <w:r>
        <w:rPr>
          <w:color w:val="0A080F"/>
          <w:w w:val="110"/>
          <w:sz w:val="21"/>
        </w:rPr>
        <w:t>isted prope</w:t>
      </w:r>
      <w:r>
        <w:rPr>
          <w:color w:val="0C112F"/>
          <w:w w:val="110"/>
          <w:sz w:val="21"/>
        </w:rPr>
        <w:t>r</w:t>
      </w:r>
      <w:r>
        <w:rPr>
          <w:color w:val="0A080F"/>
          <w:w w:val="110"/>
          <w:sz w:val="21"/>
        </w:rPr>
        <w:t>ties </w:t>
      </w:r>
      <w:r>
        <w:rPr>
          <w:color w:val="1F1621"/>
          <w:w w:val="110"/>
          <w:sz w:val="21"/>
        </w:rPr>
        <w:t>on the </w:t>
      </w:r>
      <w:r>
        <w:rPr>
          <w:color w:val="0A080F"/>
          <w:w w:val="110"/>
          <w:sz w:val="21"/>
        </w:rPr>
        <w:t>Nationa</w:t>
      </w:r>
      <w:r>
        <w:rPr>
          <w:color w:val="131F48"/>
          <w:w w:val="110"/>
          <w:sz w:val="21"/>
        </w:rPr>
        <w:t>l</w:t>
      </w:r>
      <w:r>
        <w:rPr>
          <w:color w:val="1F1621"/>
          <w:w w:val="110"/>
          <w:sz w:val="21"/>
        </w:rPr>
        <w:t> Register,</w:t>
      </w:r>
      <w:r>
        <w:rPr>
          <w:color w:val="1F1621"/>
          <w:spacing w:val="-37"/>
          <w:w w:val="110"/>
          <w:sz w:val="21"/>
        </w:rPr>
        <w:t> </w:t>
      </w:r>
      <w:r>
        <w:rPr>
          <w:color w:val="1F1621"/>
          <w:w w:val="110"/>
          <w:sz w:val="21"/>
        </w:rPr>
        <w:t>which</w:t>
      </w:r>
      <w:r>
        <w:rPr>
          <w:color w:val="1F1621"/>
          <w:spacing w:val="-38"/>
          <w:w w:val="110"/>
          <w:sz w:val="21"/>
        </w:rPr>
        <w:t> </w:t>
      </w:r>
      <w:r>
        <w:rPr>
          <w:color w:val="1F1621"/>
          <w:w w:val="110"/>
          <w:sz w:val="21"/>
        </w:rPr>
        <w:t>amounts</w:t>
      </w:r>
      <w:r>
        <w:rPr>
          <w:color w:val="1F1621"/>
          <w:spacing w:val="-41"/>
          <w:w w:val="110"/>
          <w:sz w:val="21"/>
        </w:rPr>
        <w:t> </w:t>
      </w:r>
      <w:r>
        <w:rPr>
          <w:color w:val="1F1621"/>
          <w:w w:val="110"/>
          <w:sz w:val="21"/>
        </w:rPr>
        <w:t>to</w:t>
      </w:r>
      <w:r>
        <w:rPr>
          <w:color w:val="1F1621"/>
          <w:spacing w:val="-26"/>
          <w:w w:val="110"/>
          <w:sz w:val="21"/>
        </w:rPr>
        <w:t> </w:t>
      </w:r>
      <w:r>
        <w:rPr>
          <w:color w:val="0A080F"/>
          <w:w w:val="110"/>
          <w:sz w:val="21"/>
        </w:rPr>
        <w:t>a</w:t>
      </w:r>
      <w:r>
        <w:rPr>
          <w:color w:val="0A080F"/>
          <w:spacing w:val="-43"/>
          <w:w w:val="110"/>
          <w:sz w:val="21"/>
        </w:rPr>
        <w:t> </w:t>
      </w:r>
      <w:r>
        <w:rPr>
          <w:color w:val="1F1621"/>
          <w:w w:val="110"/>
          <w:sz w:val="21"/>
        </w:rPr>
        <w:t>very</w:t>
      </w:r>
      <w:r>
        <w:rPr>
          <w:color w:val="1F1621"/>
          <w:spacing w:val="-41"/>
          <w:w w:val="110"/>
          <w:sz w:val="21"/>
        </w:rPr>
        <w:t> </w:t>
      </w:r>
      <w:r>
        <w:rPr>
          <w:color w:val="1F1621"/>
          <w:w w:val="110"/>
          <w:sz w:val="21"/>
        </w:rPr>
        <w:t>high</w:t>
      </w:r>
      <w:r>
        <w:rPr>
          <w:color w:val="1F1621"/>
          <w:spacing w:val="-41"/>
          <w:w w:val="110"/>
          <w:sz w:val="21"/>
        </w:rPr>
        <w:t> </w:t>
      </w:r>
      <w:r>
        <w:rPr>
          <w:color w:val="1F1621"/>
          <w:w w:val="110"/>
          <w:sz w:val="21"/>
        </w:rPr>
        <w:t>concentration</w:t>
      </w:r>
      <w:r>
        <w:rPr>
          <w:color w:val="1F1621"/>
          <w:spacing w:val="-37"/>
          <w:w w:val="110"/>
          <w:sz w:val="21"/>
        </w:rPr>
        <w:t> </w:t>
      </w:r>
      <w:r>
        <w:rPr>
          <w:color w:val="1F1621"/>
          <w:w w:val="110"/>
          <w:sz w:val="21"/>
        </w:rPr>
        <w:t>of</w:t>
      </w:r>
      <w:r>
        <w:rPr>
          <w:color w:val="1F1621"/>
          <w:spacing w:val="-29"/>
          <w:w w:val="110"/>
          <w:sz w:val="21"/>
        </w:rPr>
        <w:t> </w:t>
      </w:r>
      <w:r>
        <w:rPr>
          <w:color w:val="0A080F"/>
          <w:w w:val="110"/>
          <w:sz w:val="21"/>
        </w:rPr>
        <w:t>histo</w:t>
      </w:r>
      <w:r>
        <w:rPr>
          <w:color w:val="0C112F"/>
          <w:w w:val="110"/>
          <w:sz w:val="21"/>
        </w:rPr>
        <w:t>rica</w:t>
      </w:r>
      <w:r>
        <w:rPr>
          <w:color w:val="3B2F3F"/>
          <w:w w:val="110"/>
          <w:sz w:val="21"/>
        </w:rPr>
        <w:t>ll</w:t>
      </w:r>
      <w:r>
        <w:rPr>
          <w:color w:val="3B2F3F"/>
          <w:spacing w:val="-54"/>
          <w:w w:val="110"/>
          <w:sz w:val="21"/>
        </w:rPr>
        <w:t> </w:t>
      </w:r>
      <w:r>
        <w:rPr>
          <w:color w:val="1F1621"/>
          <w:spacing w:val="-3"/>
          <w:w w:val="110"/>
          <w:sz w:val="21"/>
        </w:rPr>
        <w:t>y-significant</w:t>
      </w:r>
      <w:r>
        <w:rPr>
          <w:color w:val="1F1621"/>
          <w:spacing w:val="-2"/>
          <w:w w:val="110"/>
          <w:sz w:val="21"/>
        </w:rPr>
        <w:t> </w:t>
      </w:r>
      <w:r>
        <w:rPr>
          <w:color w:val="0A080F"/>
          <w:w w:val="110"/>
          <w:sz w:val="21"/>
        </w:rPr>
        <w:t>prope</w:t>
      </w:r>
      <w:r>
        <w:rPr>
          <w:color w:val="0C112F"/>
          <w:w w:val="110"/>
          <w:sz w:val="21"/>
        </w:rPr>
        <w:t>r</w:t>
      </w:r>
      <w:r>
        <w:rPr>
          <w:color w:val="0A080F"/>
          <w:w w:val="110"/>
          <w:sz w:val="21"/>
        </w:rPr>
        <w:t>t</w:t>
      </w:r>
      <w:r>
        <w:rPr>
          <w:color w:val="0A080F"/>
          <w:spacing w:val="-50"/>
          <w:w w:val="110"/>
          <w:sz w:val="21"/>
        </w:rPr>
        <w:t> </w:t>
      </w:r>
      <w:r>
        <w:rPr>
          <w:color w:val="0A080F"/>
          <w:w w:val="110"/>
          <w:sz w:val="21"/>
        </w:rPr>
        <w:t>ies</w:t>
      </w:r>
      <w:r>
        <w:rPr>
          <w:color w:val="1F1621"/>
          <w:w w:val="110"/>
          <w:sz w:val="21"/>
        </w:rPr>
        <w:t> within</w:t>
      </w:r>
      <w:r>
        <w:rPr>
          <w:color w:val="1F1621"/>
          <w:spacing w:val="-12"/>
          <w:w w:val="110"/>
          <w:sz w:val="21"/>
        </w:rPr>
        <w:t> </w:t>
      </w:r>
      <w:r>
        <w:rPr>
          <w:color w:val="1F1621"/>
          <w:w w:val="110"/>
          <w:sz w:val="21"/>
        </w:rPr>
        <w:t>a</w:t>
      </w:r>
      <w:r>
        <w:rPr>
          <w:color w:val="1F1621"/>
          <w:spacing w:val="-25"/>
          <w:w w:val="110"/>
          <w:sz w:val="21"/>
        </w:rPr>
        <w:t> </w:t>
      </w:r>
      <w:r>
        <w:rPr>
          <w:color w:val="1F1621"/>
          <w:w w:val="110"/>
          <w:sz w:val="21"/>
        </w:rPr>
        <w:t>½-mile</w:t>
      </w:r>
      <w:r>
        <w:rPr>
          <w:color w:val="1F1621"/>
          <w:spacing w:val="-16"/>
          <w:w w:val="110"/>
          <w:sz w:val="21"/>
        </w:rPr>
        <w:t> </w:t>
      </w:r>
      <w:r>
        <w:rPr>
          <w:color w:val="0C112F"/>
          <w:w w:val="110"/>
          <w:sz w:val="21"/>
        </w:rPr>
        <w:t>ra</w:t>
      </w:r>
      <w:r>
        <w:rPr>
          <w:color w:val="0A080F"/>
          <w:w w:val="110"/>
          <w:sz w:val="21"/>
        </w:rPr>
        <w:t>di</w:t>
      </w:r>
      <w:r>
        <w:rPr>
          <w:color w:val="0A080F"/>
          <w:spacing w:val="-42"/>
          <w:w w:val="110"/>
          <w:sz w:val="21"/>
        </w:rPr>
        <w:t> </w:t>
      </w:r>
      <w:r>
        <w:rPr>
          <w:color w:val="0C112F"/>
          <w:w w:val="110"/>
          <w:sz w:val="21"/>
        </w:rPr>
        <w:t>us</w:t>
      </w:r>
      <w:r>
        <w:rPr>
          <w:color w:val="0C112F"/>
          <w:spacing w:val="-7"/>
          <w:w w:val="110"/>
          <w:sz w:val="21"/>
        </w:rPr>
        <w:t> </w:t>
      </w:r>
      <w:r>
        <w:rPr>
          <w:color w:val="1F1621"/>
          <w:w w:val="110"/>
          <w:sz w:val="21"/>
        </w:rPr>
        <w:t>of</w:t>
      </w:r>
      <w:r>
        <w:rPr>
          <w:color w:val="1F1621"/>
          <w:spacing w:val="15"/>
          <w:w w:val="110"/>
          <w:sz w:val="21"/>
        </w:rPr>
        <w:t> </w:t>
      </w:r>
      <w:r>
        <w:rPr>
          <w:color w:val="1F1621"/>
          <w:w w:val="110"/>
          <w:sz w:val="21"/>
        </w:rPr>
        <w:t>the</w:t>
      </w:r>
      <w:r>
        <w:rPr>
          <w:color w:val="1F1621"/>
          <w:spacing w:val="28"/>
          <w:w w:val="110"/>
          <w:sz w:val="21"/>
        </w:rPr>
        <w:t> </w:t>
      </w:r>
      <w:r>
        <w:rPr>
          <w:color w:val="0A080F"/>
          <w:w w:val="110"/>
          <w:sz w:val="21"/>
        </w:rPr>
        <w:t>proposed</w:t>
      </w:r>
      <w:r>
        <w:rPr>
          <w:color w:val="0A080F"/>
          <w:spacing w:val="-23"/>
          <w:w w:val="110"/>
          <w:sz w:val="21"/>
        </w:rPr>
        <w:t> </w:t>
      </w:r>
      <w:r>
        <w:rPr>
          <w:color w:val="0C112F"/>
          <w:w w:val="110"/>
          <w:sz w:val="21"/>
        </w:rPr>
        <w:t>110-foo</w:t>
      </w:r>
      <w:r>
        <w:rPr>
          <w:color w:val="0A080F"/>
          <w:w w:val="110"/>
          <w:sz w:val="21"/>
        </w:rPr>
        <w:t>t</w:t>
      </w:r>
      <w:r>
        <w:rPr>
          <w:color w:val="0A080F"/>
          <w:spacing w:val="10"/>
          <w:w w:val="110"/>
          <w:sz w:val="21"/>
        </w:rPr>
        <w:t> </w:t>
      </w:r>
      <w:r>
        <w:rPr>
          <w:color w:val="1F1621"/>
          <w:w w:val="110"/>
          <w:sz w:val="21"/>
        </w:rPr>
        <w:t>tower.</w:t>
      </w:r>
    </w:p>
    <w:p>
      <w:pPr>
        <w:pStyle w:val="BodyText"/>
        <w:spacing w:before="2"/>
        <w:rPr>
          <w:rFonts w:ascii="Arial"/>
          <w:sz w:val="30"/>
        </w:rPr>
      </w:pPr>
    </w:p>
    <w:p>
      <w:pPr>
        <w:tabs>
          <w:tab w:pos="2525" w:val="left" w:leader="none"/>
        </w:tabs>
        <w:spacing w:before="0"/>
        <w:ind w:left="1799" w:right="0" w:firstLine="0"/>
        <w:jc w:val="left"/>
        <w:rPr>
          <w:rFonts w:ascii="Arial"/>
          <w:b/>
          <w:sz w:val="26"/>
        </w:rPr>
      </w:pPr>
      <w:r>
        <w:rPr>
          <w:rFonts w:ascii="Arial"/>
          <w:color w:val="5D7E3F"/>
          <w:w w:val="105"/>
          <w:sz w:val="28"/>
        </w:rPr>
        <w:t>Ill.</w:t>
        <w:tab/>
      </w:r>
      <w:r>
        <w:rPr>
          <w:rFonts w:ascii="Arial"/>
          <w:b/>
          <w:color w:val="5D7E3F"/>
          <w:w w:val="105"/>
          <w:position w:val="1"/>
          <w:sz w:val="26"/>
          <w:u w:val="thick" w:color="5D7E3F"/>
        </w:rPr>
        <w:t>Conclusions: Saratoga Associates</w:t>
      </w:r>
      <w:r>
        <w:rPr>
          <w:rFonts w:ascii="Arial"/>
          <w:b/>
          <w:color w:val="5D7E3F"/>
          <w:spacing w:val="42"/>
          <w:w w:val="105"/>
          <w:position w:val="1"/>
          <w:sz w:val="26"/>
          <w:u w:val="thick" w:color="5D7E3F"/>
        </w:rPr>
        <w:t> </w:t>
      </w:r>
      <w:r>
        <w:rPr>
          <w:rFonts w:ascii="Arial"/>
          <w:b/>
          <w:color w:val="5D7E3F"/>
          <w:w w:val="105"/>
          <w:position w:val="1"/>
          <w:sz w:val="26"/>
          <w:u w:val="thick" w:color="5D7E3F"/>
        </w:rPr>
        <w:t>VRA</w:t>
      </w:r>
    </w:p>
    <w:p>
      <w:pPr>
        <w:spacing w:line="316" w:lineRule="auto" w:before="235"/>
        <w:ind w:left="1440" w:right="1400" w:hanging="1"/>
        <w:jc w:val="both"/>
        <w:rPr>
          <w:rFonts w:ascii="Arial"/>
          <w:sz w:val="21"/>
        </w:rPr>
      </w:pPr>
      <w:r>
        <w:rPr>
          <w:rFonts w:ascii="Arial"/>
          <w:color w:val="0C112F"/>
          <w:spacing w:val="-5"/>
          <w:w w:val="105"/>
          <w:sz w:val="21"/>
        </w:rPr>
        <w:t>T</w:t>
      </w:r>
      <w:r>
        <w:rPr>
          <w:rFonts w:ascii="Arial"/>
          <w:color w:val="0A080F"/>
          <w:spacing w:val="-5"/>
          <w:w w:val="105"/>
          <w:sz w:val="21"/>
        </w:rPr>
        <w:t>his </w:t>
      </w:r>
      <w:r>
        <w:rPr>
          <w:rFonts w:ascii="Arial"/>
          <w:color w:val="1F1621"/>
          <w:w w:val="105"/>
          <w:sz w:val="21"/>
        </w:rPr>
        <w:t>review </w:t>
      </w:r>
      <w:r>
        <w:rPr>
          <w:rFonts w:ascii="Arial"/>
          <w:color w:val="0A080F"/>
          <w:w w:val="105"/>
          <w:sz w:val="21"/>
        </w:rPr>
        <w:t>- </w:t>
      </w:r>
      <w:r>
        <w:rPr>
          <w:rFonts w:ascii="Arial"/>
          <w:color w:val="1F1621"/>
          <w:w w:val="105"/>
          <w:sz w:val="21"/>
        </w:rPr>
        <w:t>conducted as a third-party  critique  </w:t>
      </w:r>
      <w:r>
        <w:rPr>
          <w:rFonts w:ascii="Arial"/>
          <w:color w:val="0C112F"/>
          <w:w w:val="105"/>
          <w:sz w:val="21"/>
        </w:rPr>
        <w:t>int </w:t>
      </w:r>
      <w:r>
        <w:rPr>
          <w:rFonts w:ascii="Arial"/>
          <w:color w:val="0C112F"/>
          <w:spacing w:val="-3"/>
          <w:w w:val="105"/>
          <w:sz w:val="21"/>
        </w:rPr>
        <w:t>en</w:t>
      </w:r>
      <w:r>
        <w:rPr>
          <w:rFonts w:ascii="Arial"/>
          <w:color w:val="0A080F"/>
          <w:spacing w:val="-3"/>
          <w:w w:val="105"/>
          <w:sz w:val="21"/>
        </w:rPr>
        <w:t>ding  </w:t>
      </w:r>
      <w:r>
        <w:rPr>
          <w:rFonts w:ascii="Arial"/>
          <w:color w:val="0A080F"/>
          <w:w w:val="105"/>
          <w:sz w:val="21"/>
        </w:rPr>
        <w:t>to  </w:t>
      </w:r>
      <w:r>
        <w:rPr>
          <w:rFonts w:ascii="Arial"/>
          <w:color w:val="1F1621"/>
          <w:w w:val="105"/>
          <w:sz w:val="21"/>
        </w:rPr>
        <w:t>ob</w:t>
      </w:r>
      <w:r>
        <w:rPr>
          <w:rFonts w:ascii="Arial"/>
          <w:color w:val="3D2323"/>
          <w:w w:val="105"/>
          <w:sz w:val="21"/>
        </w:rPr>
        <w:t>j</w:t>
      </w:r>
      <w:r>
        <w:rPr>
          <w:rFonts w:ascii="Arial"/>
          <w:color w:val="1F1621"/>
          <w:w w:val="105"/>
          <w:sz w:val="21"/>
        </w:rPr>
        <w:t>ectively  analyze  the  </w:t>
      </w:r>
      <w:r>
        <w:rPr>
          <w:rFonts w:ascii="Arial"/>
          <w:color w:val="0A080F"/>
          <w:w w:val="105"/>
          <w:sz w:val="21"/>
        </w:rPr>
        <w:t>methodo</w:t>
      </w:r>
      <w:r>
        <w:rPr>
          <w:rFonts w:ascii="Arial"/>
          <w:color w:val="0A080F"/>
          <w:spacing w:val="-11"/>
          <w:w w:val="105"/>
          <w:sz w:val="21"/>
        </w:rPr>
        <w:t> </w:t>
      </w:r>
      <w:r>
        <w:rPr>
          <w:rFonts w:ascii="Arial"/>
          <w:color w:val="131F48"/>
          <w:w w:val="105"/>
          <w:sz w:val="21"/>
        </w:rPr>
        <w:t>l</w:t>
      </w:r>
      <w:r>
        <w:rPr>
          <w:rFonts w:ascii="Arial"/>
          <w:color w:val="1F1621"/>
          <w:w w:val="105"/>
          <w:sz w:val="21"/>
        </w:rPr>
        <w:t>ogiesand</w:t>
      </w:r>
      <w:r>
        <w:rPr>
          <w:rFonts w:ascii="Arial"/>
          <w:color w:val="1F1621"/>
          <w:spacing w:val="-33"/>
          <w:w w:val="105"/>
          <w:sz w:val="21"/>
        </w:rPr>
        <w:t> </w:t>
      </w:r>
      <w:r>
        <w:rPr>
          <w:rFonts w:ascii="Arial"/>
          <w:color w:val="1F1621"/>
          <w:spacing w:val="-3"/>
          <w:w w:val="105"/>
          <w:sz w:val="21"/>
        </w:rPr>
        <w:t>overa</w:t>
      </w:r>
      <w:r>
        <w:rPr>
          <w:rFonts w:ascii="Arial"/>
          <w:color w:val="3B2F3F"/>
          <w:spacing w:val="-3"/>
          <w:w w:val="105"/>
          <w:sz w:val="21"/>
        </w:rPr>
        <w:t>ll</w:t>
      </w:r>
      <w:r>
        <w:rPr>
          <w:rFonts w:ascii="Arial"/>
          <w:color w:val="3B2F3F"/>
          <w:spacing w:val="-18"/>
          <w:w w:val="105"/>
          <w:sz w:val="21"/>
        </w:rPr>
        <w:t> </w:t>
      </w:r>
      <w:r>
        <w:rPr>
          <w:rFonts w:ascii="Arial"/>
          <w:color w:val="1F1621"/>
          <w:w w:val="105"/>
          <w:sz w:val="21"/>
        </w:rPr>
        <w:t>effectiveness</w:t>
      </w:r>
      <w:r>
        <w:rPr>
          <w:rFonts w:ascii="Arial"/>
          <w:color w:val="1F1621"/>
          <w:spacing w:val="-16"/>
          <w:w w:val="105"/>
          <w:sz w:val="21"/>
        </w:rPr>
        <w:t> </w:t>
      </w:r>
      <w:r>
        <w:rPr>
          <w:rFonts w:ascii="Arial"/>
          <w:color w:val="1F1621"/>
          <w:w w:val="105"/>
          <w:sz w:val="21"/>
        </w:rPr>
        <w:t>of</w:t>
      </w:r>
      <w:r>
        <w:rPr>
          <w:rFonts w:ascii="Arial"/>
          <w:color w:val="1F1621"/>
          <w:spacing w:val="-13"/>
          <w:w w:val="105"/>
          <w:sz w:val="21"/>
        </w:rPr>
        <w:t> </w:t>
      </w:r>
      <w:r>
        <w:rPr>
          <w:rFonts w:ascii="Arial"/>
          <w:color w:val="1F1621"/>
          <w:w w:val="105"/>
          <w:sz w:val="21"/>
        </w:rPr>
        <w:t>the</w:t>
      </w:r>
      <w:r>
        <w:rPr>
          <w:rFonts w:ascii="Arial"/>
          <w:color w:val="1F1621"/>
          <w:spacing w:val="-13"/>
          <w:w w:val="105"/>
          <w:sz w:val="21"/>
        </w:rPr>
        <w:t> </w:t>
      </w:r>
      <w:r>
        <w:rPr>
          <w:rFonts w:ascii="Arial"/>
          <w:color w:val="1F1621"/>
          <w:w w:val="105"/>
          <w:sz w:val="21"/>
        </w:rPr>
        <w:t>Saratoga</w:t>
      </w:r>
      <w:r>
        <w:rPr>
          <w:rFonts w:ascii="Arial"/>
          <w:color w:val="1F1621"/>
          <w:spacing w:val="-21"/>
          <w:w w:val="105"/>
          <w:sz w:val="21"/>
        </w:rPr>
        <w:t> </w:t>
      </w:r>
      <w:r>
        <w:rPr>
          <w:rFonts w:ascii="Arial"/>
          <w:color w:val="1F1621"/>
          <w:w w:val="105"/>
          <w:sz w:val="21"/>
        </w:rPr>
        <w:t>Associates</w:t>
      </w:r>
      <w:r>
        <w:rPr>
          <w:rFonts w:ascii="Arial"/>
          <w:color w:val="1F1621"/>
          <w:spacing w:val="-17"/>
          <w:w w:val="105"/>
          <w:sz w:val="21"/>
        </w:rPr>
        <w:t> </w:t>
      </w:r>
      <w:r>
        <w:rPr>
          <w:rFonts w:ascii="Arial"/>
          <w:color w:val="1F1621"/>
          <w:w w:val="105"/>
          <w:sz w:val="21"/>
        </w:rPr>
        <w:t>Visual</w:t>
      </w:r>
      <w:r>
        <w:rPr>
          <w:rFonts w:ascii="Arial"/>
          <w:color w:val="1F1621"/>
          <w:spacing w:val="-22"/>
          <w:w w:val="105"/>
          <w:sz w:val="21"/>
        </w:rPr>
        <w:t> </w:t>
      </w:r>
      <w:r>
        <w:rPr>
          <w:rFonts w:ascii="Arial"/>
          <w:color w:val="1F1621"/>
          <w:w w:val="105"/>
          <w:sz w:val="21"/>
        </w:rPr>
        <w:t>Resource</w:t>
      </w:r>
      <w:r>
        <w:rPr>
          <w:rFonts w:ascii="Arial"/>
          <w:color w:val="1F1621"/>
          <w:spacing w:val="-22"/>
          <w:w w:val="105"/>
          <w:sz w:val="21"/>
        </w:rPr>
        <w:t> </w:t>
      </w:r>
      <w:r>
        <w:rPr>
          <w:rFonts w:ascii="Arial"/>
          <w:color w:val="1F1621"/>
          <w:w w:val="105"/>
          <w:sz w:val="21"/>
        </w:rPr>
        <w:t>Assessment (VRA)</w:t>
      </w:r>
      <w:r>
        <w:rPr>
          <w:rFonts w:ascii="Arial"/>
          <w:color w:val="1F1621"/>
          <w:spacing w:val="-8"/>
          <w:w w:val="105"/>
          <w:sz w:val="21"/>
        </w:rPr>
        <w:t> </w:t>
      </w:r>
      <w:r>
        <w:rPr>
          <w:rFonts w:ascii="Arial"/>
          <w:color w:val="1F1621"/>
          <w:w w:val="105"/>
          <w:sz w:val="21"/>
        </w:rPr>
        <w:t>and</w:t>
      </w:r>
      <w:r>
        <w:rPr>
          <w:rFonts w:ascii="Arial"/>
          <w:color w:val="1F1621"/>
          <w:spacing w:val="-10"/>
          <w:w w:val="105"/>
          <w:sz w:val="21"/>
        </w:rPr>
        <w:t> </w:t>
      </w:r>
      <w:r>
        <w:rPr>
          <w:rFonts w:ascii="Arial"/>
          <w:color w:val="1F1621"/>
          <w:w w:val="105"/>
          <w:sz w:val="21"/>
        </w:rPr>
        <w:t>additiona</w:t>
      </w:r>
      <w:r>
        <w:rPr>
          <w:rFonts w:ascii="Arial"/>
          <w:color w:val="1F1621"/>
          <w:spacing w:val="11"/>
          <w:w w:val="105"/>
          <w:sz w:val="21"/>
        </w:rPr>
        <w:t> </w:t>
      </w:r>
      <w:r>
        <w:rPr>
          <w:rFonts w:ascii="Arial"/>
          <w:color w:val="5B3626"/>
          <w:w w:val="105"/>
          <w:sz w:val="21"/>
        </w:rPr>
        <w:t>l</w:t>
      </w:r>
      <w:r>
        <w:rPr>
          <w:rFonts w:ascii="Arial"/>
          <w:color w:val="5B3626"/>
          <w:spacing w:val="-12"/>
          <w:w w:val="105"/>
          <w:sz w:val="21"/>
        </w:rPr>
        <w:t> </w:t>
      </w:r>
      <w:r>
        <w:rPr>
          <w:rFonts w:ascii="Arial"/>
          <w:color w:val="1F1621"/>
          <w:w w:val="105"/>
          <w:sz w:val="21"/>
        </w:rPr>
        <w:t>documents</w:t>
      </w:r>
      <w:r>
        <w:rPr>
          <w:rFonts w:ascii="Arial"/>
          <w:color w:val="1F1621"/>
          <w:spacing w:val="-16"/>
          <w:w w:val="105"/>
          <w:sz w:val="21"/>
        </w:rPr>
        <w:t> </w:t>
      </w:r>
      <w:r>
        <w:rPr>
          <w:rFonts w:ascii="Arial"/>
          <w:color w:val="1F1621"/>
          <w:w w:val="105"/>
          <w:sz w:val="21"/>
        </w:rPr>
        <w:t>for</w:t>
      </w:r>
      <w:r>
        <w:rPr>
          <w:rFonts w:ascii="Arial"/>
          <w:color w:val="1F1621"/>
          <w:spacing w:val="9"/>
          <w:w w:val="105"/>
          <w:sz w:val="21"/>
        </w:rPr>
        <w:t> </w:t>
      </w:r>
      <w:r>
        <w:rPr>
          <w:rFonts w:ascii="Arial"/>
          <w:color w:val="1F1621"/>
          <w:w w:val="105"/>
          <w:sz w:val="21"/>
        </w:rPr>
        <w:t>the </w:t>
      </w:r>
      <w:r>
        <w:rPr>
          <w:rFonts w:ascii="Arial"/>
          <w:color w:val="0A080F"/>
          <w:spacing w:val="-4"/>
          <w:w w:val="105"/>
          <w:sz w:val="21"/>
        </w:rPr>
        <w:t>Home</w:t>
      </w:r>
      <w:r>
        <w:rPr>
          <w:rFonts w:ascii="Arial"/>
          <w:color w:val="131F48"/>
          <w:spacing w:val="-4"/>
          <w:w w:val="105"/>
          <w:sz w:val="21"/>
        </w:rPr>
        <w:t>l</w:t>
      </w:r>
      <w:r>
        <w:rPr>
          <w:rFonts w:ascii="Arial"/>
          <w:color w:val="1F1621"/>
          <w:spacing w:val="-4"/>
          <w:w w:val="105"/>
          <w:sz w:val="21"/>
        </w:rPr>
        <w:t>and</w:t>
      </w:r>
      <w:r>
        <w:rPr>
          <w:rFonts w:ascii="Arial"/>
          <w:color w:val="1F1621"/>
          <w:spacing w:val="-25"/>
          <w:w w:val="105"/>
          <w:sz w:val="21"/>
        </w:rPr>
        <w:t> </w:t>
      </w:r>
      <w:r>
        <w:rPr>
          <w:rFonts w:ascii="Arial"/>
          <w:color w:val="0C112F"/>
          <w:w w:val="105"/>
          <w:sz w:val="21"/>
        </w:rPr>
        <w:t>Towe</w:t>
      </w:r>
      <w:r>
        <w:rPr>
          <w:rFonts w:ascii="Arial"/>
          <w:color w:val="0A080F"/>
          <w:w w:val="105"/>
          <w:sz w:val="21"/>
        </w:rPr>
        <w:t>rs</w:t>
      </w:r>
      <w:r>
        <w:rPr>
          <w:rFonts w:ascii="Arial"/>
          <w:color w:val="0A080F"/>
          <w:spacing w:val="-21"/>
          <w:w w:val="105"/>
          <w:sz w:val="21"/>
        </w:rPr>
        <w:t> </w:t>
      </w:r>
      <w:r>
        <w:rPr>
          <w:rFonts w:ascii="Arial"/>
          <w:color w:val="1F1621"/>
          <w:w w:val="105"/>
          <w:sz w:val="21"/>
        </w:rPr>
        <w:t>LLC</w:t>
      </w:r>
      <w:r>
        <w:rPr>
          <w:rFonts w:ascii="Arial"/>
          <w:color w:val="1F1621"/>
          <w:spacing w:val="-19"/>
          <w:w w:val="105"/>
          <w:sz w:val="21"/>
        </w:rPr>
        <w:t> </w:t>
      </w:r>
      <w:r>
        <w:rPr>
          <w:rFonts w:ascii="Arial"/>
          <w:color w:val="1F1621"/>
          <w:w w:val="105"/>
          <w:sz w:val="21"/>
        </w:rPr>
        <w:t>&amp;</w:t>
      </w:r>
      <w:r>
        <w:rPr>
          <w:rFonts w:ascii="Arial"/>
          <w:color w:val="1F1621"/>
          <w:spacing w:val="20"/>
          <w:w w:val="105"/>
          <w:sz w:val="21"/>
        </w:rPr>
        <w:t> </w:t>
      </w:r>
      <w:r>
        <w:rPr>
          <w:rFonts w:ascii="Arial"/>
          <w:color w:val="1F1621"/>
          <w:w w:val="105"/>
          <w:sz w:val="21"/>
        </w:rPr>
        <w:t>affiliates'</w:t>
      </w:r>
      <w:r>
        <w:rPr>
          <w:rFonts w:ascii="Arial"/>
          <w:color w:val="1F1621"/>
          <w:spacing w:val="-6"/>
          <w:w w:val="105"/>
          <w:sz w:val="21"/>
        </w:rPr>
        <w:t> </w:t>
      </w:r>
      <w:r>
        <w:rPr>
          <w:rFonts w:ascii="Arial"/>
          <w:color w:val="1F1621"/>
          <w:w w:val="105"/>
          <w:sz w:val="21"/>
        </w:rPr>
        <w:t>app</w:t>
      </w:r>
      <w:r>
        <w:rPr>
          <w:rFonts w:ascii="Arial"/>
          <w:color w:val="1F1621"/>
          <w:spacing w:val="-44"/>
          <w:w w:val="105"/>
          <w:sz w:val="21"/>
        </w:rPr>
        <w:t> </w:t>
      </w:r>
      <w:r>
        <w:rPr>
          <w:rFonts w:ascii="Arial"/>
          <w:color w:val="131F48"/>
          <w:w w:val="105"/>
          <w:sz w:val="21"/>
        </w:rPr>
        <w:t>l</w:t>
      </w:r>
      <w:r>
        <w:rPr>
          <w:rFonts w:ascii="Arial"/>
          <w:color w:val="0A080F"/>
          <w:w w:val="105"/>
          <w:sz w:val="21"/>
        </w:rPr>
        <w:t>ication</w:t>
      </w:r>
      <w:r>
        <w:rPr>
          <w:rFonts w:ascii="Arial"/>
          <w:color w:val="0A080F"/>
          <w:spacing w:val="33"/>
          <w:w w:val="105"/>
          <w:sz w:val="21"/>
        </w:rPr>
        <w:t> </w:t>
      </w:r>
      <w:r>
        <w:rPr>
          <w:rFonts w:ascii="Arial"/>
          <w:color w:val="0A080F"/>
          <w:w w:val="105"/>
          <w:sz w:val="21"/>
        </w:rPr>
        <w:t>to</w:t>
      </w:r>
      <w:r>
        <w:rPr>
          <w:rFonts w:ascii="Arial"/>
          <w:color w:val="0A080F"/>
          <w:spacing w:val="18"/>
          <w:w w:val="105"/>
          <w:sz w:val="21"/>
        </w:rPr>
        <w:t> </w:t>
      </w:r>
      <w:r>
        <w:rPr>
          <w:rFonts w:ascii="Arial"/>
          <w:color w:val="0C112F"/>
          <w:spacing w:val="2"/>
          <w:w w:val="105"/>
          <w:sz w:val="21"/>
        </w:rPr>
        <w:t>i</w:t>
      </w:r>
      <w:r>
        <w:rPr>
          <w:rFonts w:ascii="Arial"/>
          <w:color w:val="0A080F"/>
          <w:spacing w:val="2"/>
          <w:w w:val="105"/>
          <w:sz w:val="21"/>
        </w:rPr>
        <w:t>nsta</w:t>
      </w:r>
      <w:r>
        <w:rPr>
          <w:rFonts w:ascii="Arial"/>
          <w:color w:val="0A080F"/>
          <w:spacing w:val="-44"/>
          <w:w w:val="105"/>
          <w:sz w:val="21"/>
        </w:rPr>
        <w:t> </w:t>
      </w:r>
      <w:r>
        <w:rPr>
          <w:rFonts w:ascii="Arial"/>
          <w:color w:val="3D2323"/>
          <w:w w:val="105"/>
          <w:sz w:val="21"/>
        </w:rPr>
        <w:t>ll </w:t>
      </w:r>
      <w:r>
        <w:rPr>
          <w:rFonts w:ascii="Arial"/>
          <w:color w:val="1F1621"/>
          <w:w w:val="105"/>
          <w:sz w:val="21"/>
        </w:rPr>
        <w:t>a proposed wireless te</w:t>
      </w:r>
      <w:r>
        <w:rPr>
          <w:rFonts w:ascii="Arial"/>
          <w:color w:val="5B3626"/>
          <w:w w:val="105"/>
          <w:sz w:val="21"/>
        </w:rPr>
        <w:t>l</w:t>
      </w:r>
      <w:r>
        <w:rPr>
          <w:rFonts w:ascii="Arial"/>
          <w:color w:val="1F1621"/>
          <w:w w:val="105"/>
          <w:sz w:val="21"/>
        </w:rPr>
        <w:t>ecommunicationst ower/ </w:t>
      </w:r>
      <w:r>
        <w:rPr>
          <w:rFonts w:ascii="Arial"/>
          <w:color w:val="1F1621"/>
          <w:spacing w:val="-3"/>
          <w:w w:val="105"/>
          <w:sz w:val="21"/>
        </w:rPr>
        <w:t>faci</w:t>
      </w:r>
      <w:r>
        <w:rPr>
          <w:rFonts w:ascii="Arial"/>
          <w:color w:val="131F48"/>
          <w:spacing w:val="-3"/>
          <w:w w:val="105"/>
          <w:sz w:val="21"/>
        </w:rPr>
        <w:t>l</w:t>
      </w:r>
      <w:r>
        <w:rPr>
          <w:rFonts w:ascii="Arial"/>
          <w:color w:val="1F1621"/>
          <w:spacing w:val="-3"/>
          <w:w w:val="105"/>
          <w:sz w:val="21"/>
        </w:rPr>
        <w:t>ity </w:t>
      </w:r>
      <w:r>
        <w:rPr>
          <w:rFonts w:ascii="Arial"/>
          <w:color w:val="0C112F"/>
          <w:spacing w:val="4"/>
          <w:w w:val="105"/>
          <w:sz w:val="21"/>
        </w:rPr>
        <w:t>i</w:t>
      </w:r>
      <w:r>
        <w:rPr>
          <w:rFonts w:ascii="Arial"/>
          <w:color w:val="0A080F"/>
          <w:spacing w:val="4"/>
          <w:w w:val="105"/>
          <w:sz w:val="21"/>
        </w:rPr>
        <w:t>n </w:t>
      </w:r>
      <w:r>
        <w:rPr>
          <w:rFonts w:ascii="Arial"/>
          <w:color w:val="1F1621"/>
          <w:spacing w:val="-3"/>
          <w:w w:val="105"/>
          <w:sz w:val="21"/>
        </w:rPr>
        <w:t>Nelsonvi</w:t>
      </w:r>
      <w:r>
        <w:rPr>
          <w:rFonts w:ascii="Arial"/>
          <w:color w:val="3D2323"/>
          <w:spacing w:val="-3"/>
          <w:w w:val="105"/>
          <w:sz w:val="21"/>
        </w:rPr>
        <w:t>ll</w:t>
      </w:r>
      <w:r>
        <w:rPr>
          <w:rFonts w:ascii="Arial"/>
          <w:color w:val="1F1621"/>
          <w:spacing w:val="-3"/>
          <w:w w:val="105"/>
          <w:sz w:val="21"/>
        </w:rPr>
        <w:t>e, </w:t>
      </w:r>
      <w:r>
        <w:rPr>
          <w:rFonts w:ascii="Arial"/>
          <w:color w:val="0A080F"/>
          <w:w w:val="105"/>
          <w:sz w:val="21"/>
        </w:rPr>
        <w:t>New </w:t>
      </w:r>
      <w:r>
        <w:rPr>
          <w:rFonts w:ascii="Arial"/>
          <w:color w:val="1F1621"/>
          <w:w w:val="105"/>
          <w:sz w:val="21"/>
        </w:rPr>
        <w:t>York-was comp</w:t>
      </w:r>
      <w:r>
        <w:rPr>
          <w:rFonts w:ascii="Arial"/>
          <w:color w:val="131F48"/>
          <w:w w:val="105"/>
          <w:sz w:val="21"/>
        </w:rPr>
        <w:t>l</w:t>
      </w:r>
      <w:r>
        <w:rPr>
          <w:rFonts w:ascii="Arial"/>
          <w:color w:val="1F1621"/>
          <w:w w:val="105"/>
          <w:sz w:val="21"/>
        </w:rPr>
        <w:t>eted to aid in </w:t>
      </w:r>
      <w:r>
        <w:rPr>
          <w:rFonts w:ascii="Arial"/>
          <w:color w:val="0A080F"/>
          <w:w w:val="105"/>
          <w:sz w:val="21"/>
        </w:rPr>
        <w:t>the review </w:t>
      </w:r>
      <w:r>
        <w:rPr>
          <w:rFonts w:ascii="Arial"/>
          <w:color w:val="1F1621"/>
          <w:w w:val="105"/>
          <w:sz w:val="21"/>
        </w:rPr>
        <w:t>process as </w:t>
      </w:r>
      <w:r>
        <w:rPr>
          <w:rFonts w:ascii="Arial"/>
          <w:color w:val="0A080F"/>
          <w:w w:val="105"/>
          <w:sz w:val="21"/>
        </w:rPr>
        <w:t>the Ne</w:t>
      </w:r>
      <w:r>
        <w:rPr>
          <w:rFonts w:ascii="Arial"/>
          <w:color w:val="5B3626"/>
          <w:w w:val="105"/>
          <w:sz w:val="21"/>
        </w:rPr>
        <w:t>l</w:t>
      </w:r>
      <w:r>
        <w:rPr>
          <w:rFonts w:ascii="Arial"/>
          <w:color w:val="1F1621"/>
          <w:w w:val="105"/>
          <w:sz w:val="21"/>
        </w:rPr>
        <w:t>sonvi </w:t>
      </w:r>
      <w:r>
        <w:rPr>
          <w:rFonts w:ascii="Arial"/>
          <w:color w:val="1F1621"/>
          <w:spacing w:val="4"/>
          <w:w w:val="105"/>
          <w:sz w:val="21"/>
        </w:rPr>
        <w:t>lle </w:t>
      </w:r>
      <w:r>
        <w:rPr>
          <w:rFonts w:ascii="Arial"/>
          <w:color w:val="0A080F"/>
          <w:spacing w:val="3"/>
          <w:w w:val="105"/>
          <w:sz w:val="21"/>
        </w:rPr>
        <w:t>Zon</w:t>
      </w:r>
      <w:r>
        <w:rPr>
          <w:rFonts w:ascii="Arial"/>
          <w:color w:val="0C112F"/>
          <w:spacing w:val="3"/>
          <w:w w:val="105"/>
          <w:sz w:val="21"/>
        </w:rPr>
        <w:t>i</w:t>
      </w:r>
      <w:r>
        <w:rPr>
          <w:rFonts w:ascii="Arial"/>
          <w:color w:val="0A080F"/>
          <w:spacing w:val="3"/>
          <w:w w:val="105"/>
          <w:sz w:val="21"/>
        </w:rPr>
        <w:t>ng </w:t>
      </w:r>
      <w:r>
        <w:rPr>
          <w:rFonts w:ascii="Arial"/>
          <w:color w:val="1F1621"/>
          <w:w w:val="105"/>
          <w:sz w:val="21"/>
        </w:rPr>
        <w:t>Board of Appeals and P</w:t>
      </w:r>
      <w:r>
        <w:rPr>
          <w:rFonts w:ascii="Arial"/>
          <w:color w:val="131F48"/>
          <w:w w:val="105"/>
          <w:sz w:val="21"/>
        </w:rPr>
        <w:t>l</w:t>
      </w:r>
      <w:r>
        <w:rPr>
          <w:rFonts w:ascii="Arial"/>
          <w:color w:val="1F1621"/>
          <w:w w:val="105"/>
          <w:sz w:val="21"/>
        </w:rPr>
        <w:t>anning Boards joint </w:t>
      </w:r>
      <w:r>
        <w:rPr>
          <w:rFonts w:ascii="Arial"/>
          <w:color w:val="131F48"/>
          <w:w w:val="105"/>
          <w:sz w:val="21"/>
        </w:rPr>
        <w:t>l</w:t>
      </w:r>
      <w:r>
        <w:rPr>
          <w:rFonts w:ascii="Arial"/>
          <w:color w:val="1F1621"/>
          <w:w w:val="105"/>
          <w:sz w:val="21"/>
        </w:rPr>
        <w:t>y determine the outcome of </w:t>
      </w:r>
      <w:r>
        <w:rPr>
          <w:rFonts w:ascii="Arial"/>
          <w:color w:val="0A080F"/>
          <w:spacing w:val="5"/>
          <w:w w:val="105"/>
          <w:sz w:val="21"/>
        </w:rPr>
        <w:t>t</w:t>
      </w:r>
      <w:r>
        <w:rPr>
          <w:rFonts w:ascii="Arial"/>
          <w:color w:val="0C112F"/>
          <w:spacing w:val="5"/>
          <w:w w:val="105"/>
          <w:sz w:val="21"/>
        </w:rPr>
        <w:t>he </w:t>
      </w:r>
      <w:r>
        <w:rPr>
          <w:rFonts w:ascii="Arial"/>
          <w:color w:val="1F1621"/>
          <w:w w:val="105"/>
          <w:sz w:val="21"/>
        </w:rPr>
        <w:t>Applicant's</w:t>
      </w:r>
      <w:r>
        <w:rPr>
          <w:rFonts w:ascii="Arial"/>
          <w:color w:val="1F1621"/>
          <w:spacing w:val="-25"/>
          <w:w w:val="105"/>
          <w:sz w:val="21"/>
        </w:rPr>
        <w:t> </w:t>
      </w:r>
      <w:r>
        <w:rPr>
          <w:rFonts w:ascii="Arial"/>
          <w:color w:val="0A080F"/>
          <w:w w:val="105"/>
          <w:sz w:val="21"/>
        </w:rPr>
        <w:t>request</w:t>
      </w:r>
      <w:r>
        <w:rPr>
          <w:rFonts w:ascii="Arial"/>
          <w:color w:val="3D2323"/>
          <w:w w:val="105"/>
          <w:sz w:val="21"/>
        </w:rPr>
        <w:t>.</w:t>
      </w:r>
    </w:p>
    <w:p>
      <w:pPr>
        <w:spacing w:line="312" w:lineRule="auto" w:before="153"/>
        <w:ind w:left="1436" w:right="1391" w:firstLine="3"/>
        <w:jc w:val="both"/>
        <w:rPr>
          <w:rFonts w:ascii="Arial"/>
          <w:sz w:val="21"/>
        </w:rPr>
      </w:pPr>
      <w:r>
        <w:rPr>
          <w:rFonts w:ascii="Arial"/>
          <w:color w:val="0C112F"/>
          <w:spacing w:val="-5"/>
          <w:w w:val="105"/>
          <w:sz w:val="21"/>
        </w:rPr>
        <w:t>T</w:t>
      </w:r>
      <w:r>
        <w:rPr>
          <w:rFonts w:ascii="Arial"/>
          <w:color w:val="0A080F"/>
          <w:spacing w:val="-5"/>
          <w:w w:val="105"/>
          <w:sz w:val="21"/>
        </w:rPr>
        <w:t>his</w:t>
      </w:r>
      <w:r>
        <w:rPr>
          <w:rFonts w:ascii="Arial"/>
          <w:color w:val="0A080F"/>
          <w:spacing w:val="-29"/>
          <w:w w:val="105"/>
          <w:sz w:val="21"/>
        </w:rPr>
        <w:t> </w:t>
      </w:r>
      <w:r>
        <w:rPr>
          <w:rFonts w:ascii="Arial"/>
          <w:color w:val="1F1621"/>
          <w:w w:val="105"/>
          <w:sz w:val="21"/>
        </w:rPr>
        <w:t>review's</w:t>
      </w:r>
      <w:r>
        <w:rPr>
          <w:rFonts w:ascii="Arial"/>
          <w:color w:val="1F1621"/>
          <w:spacing w:val="-13"/>
          <w:w w:val="105"/>
          <w:sz w:val="21"/>
        </w:rPr>
        <w:t> </w:t>
      </w:r>
      <w:r>
        <w:rPr>
          <w:rFonts w:ascii="Arial"/>
          <w:color w:val="1F1621"/>
          <w:w w:val="105"/>
          <w:sz w:val="21"/>
        </w:rPr>
        <w:t>emphasis</w:t>
      </w:r>
      <w:r>
        <w:rPr>
          <w:rFonts w:ascii="Arial"/>
          <w:color w:val="1F1621"/>
          <w:spacing w:val="-6"/>
          <w:w w:val="105"/>
          <w:sz w:val="21"/>
        </w:rPr>
        <w:t> </w:t>
      </w:r>
      <w:r>
        <w:rPr>
          <w:rFonts w:ascii="Arial"/>
          <w:color w:val="1F1621"/>
          <w:w w:val="105"/>
          <w:sz w:val="21"/>
        </w:rPr>
        <w:t>on</w:t>
      </w:r>
      <w:r>
        <w:rPr>
          <w:rFonts w:ascii="Arial"/>
          <w:color w:val="1F1621"/>
          <w:spacing w:val="5"/>
          <w:w w:val="105"/>
          <w:sz w:val="21"/>
        </w:rPr>
        <w:t> </w:t>
      </w:r>
      <w:r>
        <w:rPr>
          <w:rFonts w:ascii="Arial"/>
          <w:color w:val="0C112F"/>
          <w:w w:val="105"/>
          <w:sz w:val="21"/>
        </w:rPr>
        <w:t>i</w:t>
      </w:r>
      <w:r>
        <w:rPr>
          <w:rFonts w:ascii="Arial"/>
          <w:color w:val="0A080F"/>
          <w:w w:val="105"/>
          <w:sz w:val="21"/>
        </w:rPr>
        <w:t>nadequacies,</w:t>
      </w:r>
      <w:r>
        <w:rPr>
          <w:rFonts w:ascii="Arial"/>
          <w:color w:val="0A080F"/>
          <w:spacing w:val="2"/>
          <w:w w:val="105"/>
          <w:sz w:val="21"/>
        </w:rPr>
        <w:t> </w:t>
      </w:r>
      <w:r>
        <w:rPr>
          <w:rFonts w:ascii="Arial"/>
          <w:color w:val="0C112F"/>
          <w:w w:val="105"/>
          <w:sz w:val="21"/>
        </w:rPr>
        <w:t>ine</w:t>
      </w:r>
      <w:r>
        <w:rPr>
          <w:rFonts w:ascii="Arial"/>
          <w:color w:val="0C112F"/>
          <w:spacing w:val="-31"/>
          <w:w w:val="105"/>
          <w:sz w:val="21"/>
        </w:rPr>
        <w:t> </w:t>
      </w:r>
      <w:r>
        <w:rPr>
          <w:rFonts w:ascii="Arial"/>
          <w:color w:val="0A080F"/>
          <w:w w:val="105"/>
          <w:sz w:val="21"/>
        </w:rPr>
        <w:t>f</w:t>
      </w:r>
      <w:r>
        <w:rPr>
          <w:rFonts w:ascii="Arial"/>
          <w:color w:val="0C112F"/>
          <w:w w:val="105"/>
          <w:sz w:val="21"/>
        </w:rPr>
        <w:t>fi</w:t>
      </w:r>
      <w:r>
        <w:rPr>
          <w:rFonts w:ascii="Arial"/>
          <w:color w:val="0C112F"/>
          <w:spacing w:val="-41"/>
          <w:w w:val="105"/>
          <w:sz w:val="21"/>
        </w:rPr>
        <w:t> </w:t>
      </w:r>
      <w:r>
        <w:rPr>
          <w:rFonts w:ascii="Arial"/>
          <w:color w:val="0C112F"/>
          <w:spacing w:val="-8"/>
          <w:w w:val="105"/>
          <w:sz w:val="21"/>
        </w:rPr>
        <w:t>cie</w:t>
      </w:r>
      <w:r>
        <w:rPr>
          <w:rFonts w:ascii="Arial"/>
          <w:color w:val="0A080F"/>
          <w:spacing w:val="-8"/>
          <w:w w:val="105"/>
          <w:sz w:val="21"/>
        </w:rPr>
        <w:t>ncies</w:t>
      </w:r>
      <w:r>
        <w:rPr>
          <w:rFonts w:ascii="Arial"/>
          <w:color w:val="3B2F3F"/>
          <w:spacing w:val="-8"/>
          <w:w w:val="105"/>
          <w:sz w:val="21"/>
        </w:rPr>
        <w:t>,</w:t>
      </w:r>
      <w:r>
        <w:rPr>
          <w:rFonts w:ascii="Arial"/>
          <w:color w:val="3B2F3F"/>
          <w:spacing w:val="8"/>
          <w:w w:val="105"/>
          <w:sz w:val="21"/>
        </w:rPr>
        <w:t> </w:t>
      </w:r>
      <w:r>
        <w:rPr>
          <w:rFonts w:ascii="Arial"/>
          <w:color w:val="1F1621"/>
          <w:w w:val="105"/>
          <w:sz w:val="21"/>
        </w:rPr>
        <w:t>or</w:t>
      </w:r>
      <w:r>
        <w:rPr>
          <w:rFonts w:ascii="Arial"/>
          <w:color w:val="1F1621"/>
          <w:spacing w:val="1"/>
          <w:w w:val="105"/>
          <w:sz w:val="21"/>
        </w:rPr>
        <w:t> </w:t>
      </w:r>
      <w:r>
        <w:rPr>
          <w:rFonts w:ascii="Arial"/>
          <w:color w:val="0A080F"/>
          <w:spacing w:val="-3"/>
          <w:w w:val="105"/>
          <w:sz w:val="21"/>
        </w:rPr>
        <w:t>unsat</w:t>
      </w:r>
      <w:r>
        <w:rPr>
          <w:rFonts w:ascii="Arial"/>
          <w:color w:val="0C112F"/>
          <w:spacing w:val="-3"/>
          <w:w w:val="105"/>
          <w:sz w:val="21"/>
        </w:rPr>
        <w:t>isfact</w:t>
      </w:r>
      <w:r>
        <w:rPr>
          <w:rFonts w:ascii="Arial"/>
          <w:color w:val="0C112F"/>
          <w:spacing w:val="-24"/>
          <w:w w:val="105"/>
          <w:sz w:val="21"/>
        </w:rPr>
        <w:t> </w:t>
      </w:r>
      <w:r>
        <w:rPr>
          <w:rFonts w:ascii="Arial"/>
          <w:color w:val="0C112F"/>
          <w:w w:val="105"/>
          <w:sz w:val="21"/>
        </w:rPr>
        <w:t>o</w:t>
      </w:r>
      <w:r>
        <w:rPr>
          <w:rFonts w:ascii="Arial"/>
          <w:color w:val="0A080F"/>
          <w:w w:val="105"/>
          <w:sz w:val="21"/>
        </w:rPr>
        <w:t>ry</w:t>
      </w:r>
      <w:r>
        <w:rPr>
          <w:rFonts w:ascii="Arial"/>
          <w:color w:val="0A080F"/>
          <w:spacing w:val="8"/>
          <w:w w:val="105"/>
          <w:sz w:val="21"/>
        </w:rPr>
        <w:t> </w:t>
      </w:r>
      <w:r>
        <w:rPr>
          <w:rFonts w:ascii="Arial"/>
          <w:color w:val="0A080F"/>
          <w:w w:val="105"/>
          <w:sz w:val="21"/>
        </w:rPr>
        <w:t>p</w:t>
      </w:r>
      <w:r>
        <w:rPr>
          <w:rFonts w:ascii="Arial"/>
          <w:color w:val="0C112F"/>
          <w:w w:val="105"/>
          <w:sz w:val="21"/>
        </w:rPr>
        <w:t>ractices</w:t>
      </w:r>
      <w:r>
        <w:rPr>
          <w:rFonts w:ascii="Arial"/>
          <w:color w:val="0C112F"/>
          <w:spacing w:val="-37"/>
          <w:w w:val="105"/>
          <w:sz w:val="21"/>
        </w:rPr>
        <w:t> </w:t>
      </w:r>
      <w:r>
        <w:rPr>
          <w:rFonts w:ascii="Arial"/>
          <w:color w:val="1F1621"/>
          <w:w w:val="105"/>
          <w:sz w:val="21"/>
        </w:rPr>
        <w:t>demonstrated </w:t>
      </w:r>
      <w:r>
        <w:rPr>
          <w:rFonts w:ascii="Arial"/>
          <w:color w:val="0C112F"/>
          <w:spacing w:val="5"/>
          <w:w w:val="105"/>
          <w:sz w:val="21"/>
        </w:rPr>
        <w:t>i</w:t>
      </w:r>
      <w:r>
        <w:rPr>
          <w:rFonts w:ascii="Arial"/>
          <w:color w:val="0A080F"/>
          <w:spacing w:val="5"/>
          <w:w w:val="105"/>
          <w:sz w:val="21"/>
        </w:rPr>
        <w:t>n</w:t>
      </w:r>
      <w:r>
        <w:rPr>
          <w:rFonts w:ascii="Arial"/>
          <w:color w:val="0A080F"/>
          <w:spacing w:val="-17"/>
          <w:w w:val="105"/>
          <w:sz w:val="21"/>
        </w:rPr>
        <w:t> </w:t>
      </w:r>
      <w:r>
        <w:rPr>
          <w:rFonts w:ascii="Arial"/>
          <w:color w:val="1F1621"/>
          <w:w w:val="105"/>
          <w:sz w:val="21"/>
        </w:rPr>
        <w:t>the</w:t>
      </w:r>
      <w:r>
        <w:rPr>
          <w:rFonts w:ascii="Arial"/>
          <w:color w:val="1F1621"/>
          <w:spacing w:val="-13"/>
          <w:w w:val="105"/>
          <w:sz w:val="21"/>
        </w:rPr>
        <w:t> </w:t>
      </w:r>
      <w:r>
        <w:rPr>
          <w:rFonts w:ascii="Arial"/>
          <w:color w:val="1F1621"/>
          <w:w w:val="105"/>
          <w:sz w:val="21"/>
        </w:rPr>
        <w:t>VRA</w:t>
      </w:r>
      <w:r>
        <w:rPr>
          <w:rFonts w:ascii="Arial"/>
          <w:color w:val="1F1621"/>
          <w:spacing w:val="-16"/>
          <w:w w:val="105"/>
          <w:sz w:val="21"/>
        </w:rPr>
        <w:t> </w:t>
      </w:r>
      <w:r>
        <w:rPr>
          <w:rFonts w:ascii="Arial"/>
          <w:color w:val="1F1621"/>
          <w:w w:val="105"/>
          <w:sz w:val="21"/>
        </w:rPr>
        <w:t>(in</w:t>
      </w:r>
      <w:r>
        <w:rPr>
          <w:rFonts w:ascii="Arial"/>
          <w:color w:val="1F1621"/>
          <w:spacing w:val="12"/>
          <w:w w:val="105"/>
          <w:sz w:val="21"/>
        </w:rPr>
        <w:t> </w:t>
      </w:r>
      <w:r>
        <w:rPr>
          <w:rFonts w:ascii="Arial"/>
          <w:color w:val="5B3626"/>
          <w:w w:val="105"/>
          <w:sz w:val="21"/>
        </w:rPr>
        <w:t>l</w:t>
      </w:r>
      <w:r>
        <w:rPr>
          <w:rFonts w:ascii="Arial"/>
          <w:color w:val="0C112F"/>
          <w:w w:val="105"/>
          <w:sz w:val="21"/>
        </w:rPr>
        <w:t>igh</w:t>
      </w:r>
      <w:r>
        <w:rPr>
          <w:rFonts w:ascii="Arial"/>
          <w:color w:val="0C112F"/>
          <w:spacing w:val="-38"/>
          <w:w w:val="105"/>
          <w:sz w:val="21"/>
        </w:rPr>
        <w:t> </w:t>
      </w:r>
      <w:r>
        <w:rPr>
          <w:rFonts w:ascii="Arial"/>
          <w:color w:val="0A080F"/>
          <w:w w:val="105"/>
          <w:sz w:val="21"/>
        </w:rPr>
        <w:t>t</w:t>
      </w:r>
      <w:r>
        <w:rPr>
          <w:rFonts w:ascii="Arial"/>
          <w:color w:val="0A080F"/>
          <w:spacing w:val="5"/>
          <w:w w:val="105"/>
          <w:sz w:val="21"/>
        </w:rPr>
        <w:t> </w:t>
      </w:r>
      <w:r>
        <w:rPr>
          <w:rFonts w:ascii="Arial"/>
          <w:color w:val="1F1621"/>
          <w:w w:val="105"/>
          <w:sz w:val="21"/>
        </w:rPr>
        <w:t>of</w:t>
      </w:r>
      <w:r>
        <w:rPr>
          <w:rFonts w:ascii="Arial"/>
          <w:color w:val="1F1621"/>
          <w:spacing w:val="11"/>
          <w:w w:val="105"/>
          <w:sz w:val="21"/>
        </w:rPr>
        <w:t> </w:t>
      </w:r>
      <w:r>
        <w:rPr>
          <w:rFonts w:ascii="Arial"/>
          <w:color w:val="0A080F"/>
          <w:w w:val="105"/>
          <w:sz w:val="21"/>
        </w:rPr>
        <w:t>best</w:t>
      </w:r>
      <w:r>
        <w:rPr>
          <w:rFonts w:ascii="Arial"/>
          <w:color w:val="0A080F"/>
          <w:spacing w:val="-22"/>
          <w:w w:val="105"/>
          <w:sz w:val="21"/>
        </w:rPr>
        <w:t> </w:t>
      </w:r>
      <w:r>
        <w:rPr>
          <w:rFonts w:ascii="Arial"/>
          <w:color w:val="0A080F"/>
          <w:spacing w:val="-3"/>
          <w:w w:val="105"/>
          <w:sz w:val="21"/>
        </w:rPr>
        <w:t>manageme</w:t>
      </w:r>
      <w:r>
        <w:rPr>
          <w:rFonts w:ascii="Arial"/>
          <w:color w:val="0C112F"/>
          <w:spacing w:val="-3"/>
          <w:w w:val="105"/>
          <w:sz w:val="21"/>
        </w:rPr>
        <w:t>nt</w:t>
      </w:r>
      <w:r>
        <w:rPr>
          <w:rFonts w:ascii="Arial"/>
          <w:color w:val="0C112F"/>
          <w:spacing w:val="-5"/>
          <w:w w:val="105"/>
          <w:sz w:val="21"/>
        </w:rPr>
        <w:t> </w:t>
      </w:r>
      <w:r>
        <w:rPr>
          <w:rFonts w:ascii="Arial"/>
          <w:color w:val="1F1621"/>
          <w:w w:val="105"/>
          <w:sz w:val="21"/>
        </w:rPr>
        <w:t>practices</w:t>
      </w:r>
      <w:r>
        <w:rPr>
          <w:rFonts w:ascii="Arial"/>
          <w:color w:val="1F1621"/>
          <w:spacing w:val="-20"/>
          <w:w w:val="105"/>
          <w:sz w:val="21"/>
        </w:rPr>
        <w:t> </w:t>
      </w:r>
      <w:r>
        <w:rPr>
          <w:rFonts w:ascii="Arial"/>
          <w:color w:val="1F1621"/>
          <w:w w:val="105"/>
          <w:sz w:val="21"/>
        </w:rPr>
        <w:t>and</w:t>
      </w:r>
      <w:r>
        <w:rPr>
          <w:rFonts w:ascii="Arial"/>
          <w:color w:val="1F1621"/>
          <w:spacing w:val="-25"/>
          <w:w w:val="105"/>
          <w:sz w:val="21"/>
        </w:rPr>
        <w:t> </w:t>
      </w:r>
      <w:r>
        <w:rPr>
          <w:rFonts w:ascii="Arial"/>
          <w:color w:val="0A080F"/>
          <w:spacing w:val="-3"/>
          <w:w w:val="105"/>
          <w:sz w:val="21"/>
        </w:rPr>
        <w:t>recog</w:t>
      </w:r>
      <w:r>
        <w:rPr>
          <w:rFonts w:ascii="Arial"/>
          <w:color w:val="0C112F"/>
          <w:spacing w:val="-3"/>
          <w:w w:val="105"/>
          <w:sz w:val="21"/>
        </w:rPr>
        <w:t>n</w:t>
      </w:r>
      <w:r>
        <w:rPr>
          <w:rFonts w:ascii="Arial"/>
          <w:color w:val="0A080F"/>
          <w:spacing w:val="-3"/>
          <w:w w:val="105"/>
          <w:sz w:val="21"/>
        </w:rPr>
        <w:t>ized</w:t>
      </w:r>
      <w:r>
        <w:rPr>
          <w:rFonts w:ascii="Arial"/>
          <w:color w:val="0A080F"/>
          <w:spacing w:val="11"/>
          <w:w w:val="105"/>
          <w:sz w:val="21"/>
        </w:rPr>
        <w:t> </w:t>
      </w:r>
      <w:r>
        <w:rPr>
          <w:rFonts w:ascii="Arial"/>
          <w:color w:val="1F1621"/>
          <w:w w:val="105"/>
          <w:sz w:val="21"/>
        </w:rPr>
        <w:t>standards</w:t>
      </w:r>
      <w:r>
        <w:rPr>
          <w:rFonts w:ascii="Arial"/>
          <w:color w:val="1F1621"/>
          <w:spacing w:val="-14"/>
          <w:w w:val="105"/>
          <w:sz w:val="21"/>
        </w:rPr>
        <w:t> </w:t>
      </w:r>
      <w:r>
        <w:rPr>
          <w:rFonts w:ascii="Arial"/>
          <w:color w:val="1F1621"/>
          <w:w w:val="105"/>
          <w:sz w:val="21"/>
        </w:rPr>
        <w:t>of</w:t>
      </w:r>
      <w:r>
        <w:rPr>
          <w:rFonts w:ascii="Arial"/>
          <w:color w:val="1F1621"/>
          <w:spacing w:val="-6"/>
          <w:w w:val="105"/>
          <w:sz w:val="21"/>
        </w:rPr>
        <w:t> </w:t>
      </w:r>
      <w:r>
        <w:rPr>
          <w:rFonts w:ascii="Arial"/>
          <w:color w:val="1F1621"/>
          <w:w w:val="105"/>
          <w:sz w:val="21"/>
        </w:rPr>
        <w:t>conducting</w:t>
      </w:r>
      <w:r>
        <w:rPr>
          <w:rFonts w:ascii="Arial"/>
          <w:color w:val="1F1621"/>
          <w:spacing w:val="-21"/>
          <w:w w:val="105"/>
          <w:sz w:val="21"/>
        </w:rPr>
        <w:t> </w:t>
      </w:r>
      <w:r>
        <w:rPr>
          <w:rFonts w:ascii="Arial"/>
          <w:color w:val="1F1621"/>
          <w:w w:val="105"/>
          <w:sz w:val="21"/>
        </w:rPr>
        <w:t>VRAs) was </w:t>
      </w:r>
      <w:r>
        <w:rPr>
          <w:rFonts w:ascii="Arial"/>
          <w:color w:val="0A080F"/>
          <w:w w:val="105"/>
          <w:sz w:val="21"/>
        </w:rPr>
        <w:t>i</w:t>
      </w:r>
      <w:r>
        <w:rPr>
          <w:rFonts w:ascii="Arial"/>
          <w:color w:val="0C112F"/>
          <w:w w:val="105"/>
          <w:sz w:val="21"/>
        </w:rPr>
        <w:t>n </w:t>
      </w:r>
      <w:r>
        <w:rPr>
          <w:rFonts w:ascii="Arial"/>
          <w:color w:val="0A080F"/>
          <w:w w:val="105"/>
          <w:sz w:val="21"/>
        </w:rPr>
        <w:t>no </w:t>
      </w:r>
      <w:r>
        <w:rPr>
          <w:rFonts w:ascii="Arial"/>
          <w:color w:val="1F1621"/>
          <w:w w:val="105"/>
          <w:sz w:val="21"/>
        </w:rPr>
        <w:t>way to be over </w:t>
      </w:r>
      <w:r>
        <w:rPr>
          <w:rFonts w:ascii="Arial"/>
          <w:color w:val="131F48"/>
          <w:w w:val="105"/>
          <w:sz w:val="21"/>
        </w:rPr>
        <w:t>l</w:t>
      </w:r>
      <w:r>
        <w:rPr>
          <w:rFonts w:ascii="Arial"/>
          <w:color w:val="1F1621"/>
          <w:w w:val="105"/>
          <w:sz w:val="21"/>
        </w:rPr>
        <w:t>y-disapproving or discouraging. </w:t>
      </w:r>
      <w:r>
        <w:rPr>
          <w:rFonts w:ascii="Arial"/>
          <w:color w:val="131F48"/>
          <w:spacing w:val="2"/>
          <w:w w:val="105"/>
          <w:sz w:val="21"/>
        </w:rPr>
        <w:t>I</w:t>
      </w:r>
      <w:r>
        <w:rPr>
          <w:rFonts w:ascii="Arial"/>
          <w:color w:val="0A080F"/>
          <w:spacing w:val="2"/>
          <w:w w:val="105"/>
          <w:sz w:val="21"/>
        </w:rPr>
        <w:t>n </w:t>
      </w:r>
      <w:r>
        <w:rPr>
          <w:rFonts w:ascii="Arial"/>
          <w:color w:val="1F1621"/>
          <w:w w:val="105"/>
          <w:sz w:val="21"/>
        </w:rPr>
        <w:t>truth, the majority of </w:t>
      </w:r>
      <w:r>
        <w:rPr>
          <w:rFonts w:ascii="Arial"/>
          <w:color w:val="0A080F"/>
          <w:w w:val="105"/>
          <w:sz w:val="21"/>
        </w:rPr>
        <w:t>the </w:t>
      </w:r>
      <w:r>
        <w:rPr>
          <w:rFonts w:ascii="Arial"/>
          <w:color w:val="1F1621"/>
          <w:w w:val="105"/>
          <w:sz w:val="21"/>
        </w:rPr>
        <w:t>VRA was comp</w:t>
      </w:r>
      <w:r>
        <w:rPr>
          <w:rFonts w:ascii="Arial"/>
          <w:color w:val="1F1621"/>
          <w:spacing w:val="-36"/>
          <w:w w:val="105"/>
          <w:sz w:val="21"/>
        </w:rPr>
        <w:t> </w:t>
      </w:r>
      <w:r>
        <w:rPr>
          <w:rFonts w:ascii="Arial"/>
          <w:color w:val="5B3626"/>
          <w:spacing w:val="3"/>
          <w:w w:val="105"/>
          <w:sz w:val="21"/>
        </w:rPr>
        <w:t>l</w:t>
      </w:r>
      <w:r>
        <w:rPr>
          <w:rFonts w:ascii="Arial"/>
          <w:color w:val="1F1621"/>
          <w:spacing w:val="3"/>
          <w:w w:val="105"/>
          <w:sz w:val="21"/>
        </w:rPr>
        <w:t>eted</w:t>
      </w:r>
      <w:r>
        <w:rPr>
          <w:rFonts w:ascii="Arial"/>
          <w:color w:val="1F1621"/>
          <w:spacing w:val="-27"/>
          <w:w w:val="105"/>
          <w:sz w:val="21"/>
        </w:rPr>
        <w:t> </w:t>
      </w:r>
      <w:r>
        <w:rPr>
          <w:rFonts w:ascii="Arial"/>
          <w:color w:val="1F1621"/>
          <w:w w:val="105"/>
          <w:sz w:val="21"/>
        </w:rPr>
        <w:t>to</w:t>
      </w:r>
      <w:r>
        <w:rPr>
          <w:rFonts w:ascii="Arial"/>
          <w:color w:val="1F1621"/>
          <w:spacing w:val="-6"/>
          <w:w w:val="105"/>
          <w:sz w:val="21"/>
        </w:rPr>
        <w:t> </w:t>
      </w:r>
      <w:r>
        <w:rPr>
          <w:rFonts w:ascii="Arial"/>
          <w:color w:val="1F1621"/>
          <w:w w:val="105"/>
          <w:sz w:val="21"/>
        </w:rPr>
        <w:t>an</w:t>
      </w:r>
      <w:r>
        <w:rPr>
          <w:rFonts w:ascii="Arial"/>
          <w:color w:val="1F1621"/>
          <w:spacing w:val="-28"/>
          <w:w w:val="105"/>
          <w:sz w:val="21"/>
        </w:rPr>
        <w:t> </w:t>
      </w:r>
      <w:r>
        <w:rPr>
          <w:rFonts w:ascii="Arial"/>
          <w:color w:val="1F1621"/>
          <w:w w:val="105"/>
          <w:sz w:val="21"/>
        </w:rPr>
        <w:t>acceptable</w:t>
      </w:r>
      <w:r>
        <w:rPr>
          <w:rFonts w:ascii="Arial"/>
          <w:color w:val="1F1621"/>
          <w:spacing w:val="-13"/>
          <w:w w:val="105"/>
          <w:sz w:val="21"/>
        </w:rPr>
        <w:t> </w:t>
      </w:r>
      <w:r>
        <w:rPr>
          <w:rFonts w:ascii="Arial"/>
          <w:color w:val="1F1621"/>
          <w:w w:val="105"/>
          <w:sz w:val="21"/>
        </w:rPr>
        <w:t>t</w:t>
      </w:r>
      <w:r>
        <w:rPr>
          <w:rFonts w:ascii="Arial"/>
          <w:color w:val="1F1621"/>
          <w:spacing w:val="-40"/>
          <w:w w:val="105"/>
          <w:sz w:val="21"/>
        </w:rPr>
        <w:t> </w:t>
      </w:r>
      <w:r>
        <w:rPr>
          <w:rFonts w:ascii="Arial"/>
          <w:color w:val="1F1621"/>
          <w:w w:val="105"/>
          <w:sz w:val="21"/>
        </w:rPr>
        <w:t>emp</w:t>
      </w:r>
      <w:r>
        <w:rPr>
          <w:rFonts w:ascii="Arial"/>
          <w:color w:val="5B3626"/>
          <w:w w:val="105"/>
          <w:sz w:val="21"/>
        </w:rPr>
        <w:t>l</w:t>
      </w:r>
      <w:r>
        <w:rPr>
          <w:rFonts w:ascii="Arial"/>
          <w:color w:val="1F1621"/>
          <w:w w:val="105"/>
          <w:sz w:val="21"/>
        </w:rPr>
        <w:t>ate</w:t>
      </w:r>
      <w:r>
        <w:rPr>
          <w:rFonts w:ascii="Arial"/>
          <w:color w:val="1F1621"/>
          <w:spacing w:val="-14"/>
          <w:w w:val="105"/>
          <w:sz w:val="21"/>
        </w:rPr>
        <w:t> </w:t>
      </w:r>
      <w:r>
        <w:rPr>
          <w:rFonts w:ascii="Arial"/>
          <w:color w:val="1F1621"/>
          <w:w w:val="105"/>
          <w:sz w:val="21"/>
        </w:rPr>
        <w:t>of</w:t>
      </w:r>
      <w:r>
        <w:rPr>
          <w:rFonts w:ascii="Arial"/>
          <w:color w:val="1F1621"/>
          <w:spacing w:val="-2"/>
          <w:w w:val="105"/>
          <w:sz w:val="21"/>
        </w:rPr>
        <w:t> </w:t>
      </w:r>
      <w:r>
        <w:rPr>
          <w:rFonts w:ascii="Arial"/>
          <w:color w:val="1F1621"/>
          <w:w w:val="105"/>
          <w:sz w:val="21"/>
        </w:rPr>
        <w:t>methodo</w:t>
      </w:r>
      <w:r>
        <w:rPr>
          <w:rFonts w:ascii="Arial"/>
          <w:color w:val="1F1621"/>
          <w:spacing w:val="22"/>
          <w:w w:val="105"/>
          <w:sz w:val="21"/>
        </w:rPr>
        <w:t> </w:t>
      </w:r>
      <w:r>
        <w:rPr>
          <w:rFonts w:ascii="Arial"/>
          <w:color w:val="5B3626"/>
          <w:w w:val="105"/>
          <w:sz w:val="21"/>
        </w:rPr>
        <w:t>l</w:t>
      </w:r>
      <w:r>
        <w:rPr>
          <w:rFonts w:ascii="Arial"/>
          <w:color w:val="1F1621"/>
          <w:w w:val="105"/>
          <w:sz w:val="21"/>
        </w:rPr>
        <w:t>ogies</w:t>
      </w:r>
      <w:r>
        <w:rPr>
          <w:rFonts w:ascii="Arial"/>
          <w:color w:val="1F1621"/>
          <w:spacing w:val="-42"/>
          <w:w w:val="105"/>
          <w:sz w:val="21"/>
        </w:rPr>
        <w:t> </w:t>
      </w:r>
      <w:r>
        <w:rPr>
          <w:rFonts w:ascii="Arial"/>
          <w:color w:val="1F1621"/>
          <w:w w:val="105"/>
          <w:sz w:val="21"/>
        </w:rPr>
        <w:t>for</w:t>
      </w:r>
      <w:r>
        <w:rPr>
          <w:rFonts w:ascii="Arial"/>
          <w:color w:val="1F1621"/>
          <w:spacing w:val="20"/>
          <w:w w:val="105"/>
          <w:sz w:val="21"/>
        </w:rPr>
        <w:t> </w:t>
      </w:r>
      <w:r>
        <w:rPr>
          <w:rFonts w:ascii="Arial"/>
          <w:color w:val="1F1621"/>
          <w:w w:val="105"/>
          <w:sz w:val="21"/>
        </w:rPr>
        <w:t>satisfactorily</w:t>
      </w:r>
      <w:r>
        <w:rPr>
          <w:rFonts w:ascii="Arial"/>
          <w:color w:val="1F1621"/>
          <w:spacing w:val="-21"/>
          <w:w w:val="105"/>
          <w:sz w:val="21"/>
        </w:rPr>
        <w:t> </w:t>
      </w:r>
      <w:r>
        <w:rPr>
          <w:rFonts w:ascii="Arial"/>
          <w:color w:val="1F1621"/>
          <w:w w:val="105"/>
          <w:sz w:val="21"/>
        </w:rPr>
        <w:t>fina</w:t>
      </w:r>
      <w:r>
        <w:rPr>
          <w:rFonts w:ascii="Arial"/>
          <w:color w:val="3D2323"/>
          <w:w w:val="105"/>
          <w:sz w:val="21"/>
        </w:rPr>
        <w:t>l</w:t>
      </w:r>
      <w:r>
        <w:rPr>
          <w:rFonts w:ascii="Arial"/>
          <w:color w:val="0C112F"/>
          <w:w w:val="105"/>
          <w:sz w:val="21"/>
        </w:rPr>
        <w:t>i</w:t>
      </w:r>
      <w:r>
        <w:rPr>
          <w:rFonts w:ascii="Arial"/>
          <w:color w:val="0A080F"/>
          <w:w w:val="105"/>
          <w:sz w:val="21"/>
        </w:rPr>
        <w:t>zing</w:t>
      </w:r>
      <w:r>
        <w:rPr>
          <w:rFonts w:ascii="Arial"/>
          <w:color w:val="0A080F"/>
          <w:spacing w:val="10"/>
          <w:w w:val="105"/>
          <w:sz w:val="21"/>
        </w:rPr>
        <w:t> </w:t>
      </w:r>
      <w:r>
        <w:rPr>
          <w:rFonts w:ascii="Arial"/>
          <w:color w:val="1F1621"/>
          <w:w w:val="105"/>
          <w:sz w:val="21"/>
        </w:rPr>
        <w:t>a</w:t>
      </w:r>
      <w:r>
        <w:rPr>
          <w:rFonts w:ascii="Arial"/>
          <w:color w:val="1F1621"/>
          <w:spacing w:val="-18"/>
          <w:w w:val="105"/>
          <w:sz w:val="21"/>
        </w:rPr>
        <w:t> </w:t>
      </w:r>
      <w:r>
        <w:rPr>
          <w:rFonts w:ascii="Arial"/>
          <w:color w:val="1F1621"/>
          <w:w w:val="105"/>
          <w:sz w:val="21"/>
        </w:rPr>
        <w:t>VRA</w:t>
      </w:r>
      <w:r>
        <w:rPr>
          <w:rFonts w:ascii="Arial"/>
          <w:color w:val="1F1621"/>
          <w:spacing w:val="-23"/>
          <w:w w:val="105"/>
          <w:sz w:val="21"/>
        </w:rPr>
        <w:t> </w:t>
      </w:r>
      <w:r>
        <w:rPr>
          <w:rFonts w:ascii="Arial"/>
          <w:color w:val="0C112F"/>
          <w:w w:val="105"/>
          <w:sz w:val="21"/>
        </w:rPr>
        <w:t>in</w:t>
      </w:r>
      <w:r>
        <w:rPr>
          <w:rFonts w:ascii="Arial"/>
          <w:color w:val="0C112F"/>
          <w:spacing w:val="3"/>
          <w:w w:val="105"/>
          <w:sz w:val="21"/>
        </w:rPr>
        <w:t> </w:t>
      </w:r>
      <w:r>
        <w:rPr>
          <w:rFonts w:ascii="Arial"/>
          <w:color w:val="0A080F"/>
          <w:w w:val="105"/>
          <w:sz w:val="21"/>
        </w:rPr>
        <w:t>many </w:t>
      </w:r>
      <w:r>
        <w:rPr>
          <w:rFonts w:ascii="Arial"/>
          <w:color w:val="1F1621"/>
          <w:w w:val="105"/>
          <w:sz w:val="21"/>
        </w:rPr>
        <w:t>other contexts </w:t>
      </w:r>
      <w:r>
        <w:rPr>
          <w:rFonts w:ascii="Arial"/>
          <w:color w:val="0A080F"/>
          <w:spacing w:val="-5"/>
          <w:w w:val="105"/>
          <w:sz w:val="21"/>
        </w:rPr>
        <w:t>a</w:t>
      </w:r>
      <w:r>
        <w:rPr>
          <w:rFonts w:ascii="Arial"/>
          <w:color w:val="0C112F"/>
          <w:spacing w:val="-5"/>
          <w:w w:val="105"/>
          <w:sz w:val="21"/>
        </w:rPr>
        <w:t>n</w:t>
      </w:r>
      <w:r>
        <w:rPr>
          <w:rFonts w:ascii="Arial"/>
          <w:color w:val="0A080F"/>
          <w:spacing w:val="-5"/>
          <w:w w:val="105"/>
          <w:sz w:val="21"/>
        </w:rPr>
        <w:t>d </w:t>
      </w:r>
      <w:r>
        <w:rPr>
          <w:rFonts w:ascii="Arial"/>
          <w:color w:val="1F1621"/>
          <w:w w:val="105"/>
          <w:sz w:val="21"/>
        </w:rPr>
        <w:t>circumstances</w:t>
      </w:r>
      <w:r>
        <w:rPr>
          <w:rFonts w:ascii="Arial"/>
          <w:color w:val="3D2323"/>
          <w:w w:val="105"/>
          <w:sz w:val="21"/>
        </w:rPr>
        <w:t>. </w:t>
      </w:r>
      <w:r>
        <w:rPr>
          <w:rFonts w:ascii="Arial"/>
          <w:color w:val="1F1621"/>
          <w:w w:val="105"/>
          <w:sz w:val="21"/>
        </w:rPr>
        <w:t>It should </w:t>
      </w:r>
      <w:r>
        <w:rPr>
          <w:rFonts w:ascii="Arial"/>
          <w:color w:val="0A080F"/>
          <w:w w:val="105"/>
          <w:sz w:val="21"/>
        </w:rPr>
        <w:t>be </w:t>
      </w:r>
      <w:r>
        <w:rPr>
          <w:rFonts w:ascii="Arial"/>
          <w:color w:val="1F1621"/>
          <w:w w:val="105"/>
          <w:sz w:val="21"/>
        </w:rPr>
        <w:t>understood that the Saratoga Associates VRA </w:t>
      </w:r>
      <w:r>
        <w:rPr>
          <w:rFonts w:ascii="Arial"/>
          <w:color w:val="0C112F"/>
          <w:w w:val="105"/>
          <w:sz w:val="21"/>
        </w:rPr>
        <w:t>report, </w:t>
      </w:r>
      <w:r>
        <w:rPr>
          <w:rFonts w:ascii="Arial"/>
          <w:color w:val="1F1621"/>
          <w:w w:val="105"/>
          <w:sz w:val="21"/>
        </w:rPr>
        <w:t>apart from the important exceptions pointed out </w:t>
      </w:r>
      <w:r>
        <w:rPr>
          <w:rFonts w:ascii="Arial"/>
          <w:color w:val="0A080F"/>
          <w:w w:val="105"/>
          <w:sz w:val="21"/>
        </w:rPr>
        <w:t>in </w:t>
      </w:r>
      <w:r>
        <w:rPr>
          <w:rFonts w:ascii="Arial"/>
          <w:color w:val="0A080F"/>
          <w:spacing w:val="2"/>
          <w:w w:val="105"/>
          <w:sz w:val="21"/>
        </w:rPr>
        <w:t>th</w:t>
      </w:r>
      <w:r>
        <w:rPr>
          <w:rFonts w:ascii="Arial"/>
          <w:color w:val="0C112F"/>
          <w:spacing w:val="2"/>
          <w:w w:val="105"/>
          <w:sz w:val="21"/>
        </w:rPr>
        <w:t>is </w:t>
      </w:r>
      <w:r>
        <w:rPr>
          <w:rFonts w:ascii="Arial"/>
          <w:color w:val="0A080F"/>
          <w:w w:val="105"/>
          <w:sz w:val="21"/>
        </w:rPr>
        <w:t>rev </w:t>
      </w:r>
      <w:r>
        <w:rPr>
          <w:rFonts w:ascii="Arial"/>
          <w:color w:val="0C112F"/>
          <w:spacing w:val="-4"/>
          <w:w w:val="105"/>
          <w:sz w:val="21"/>
        </w:rPr>
        <w:t>iew</w:t>
      </w:r>
      <w:r>
        <w:rPr>
          <w:rFonts w:ascii="Arial"/>
          <w:color w:val="3B2F3F"/>
          <w:spacing w:val="-4"/>
          <w:w w:val="105"/>
          <w:sz w:val="21"/>
        </w:rPr>
        <w:t>, </w:t>
      </w:r>
      <w:r>
        <w:rPr>
          <w:rFonts w:ascii="Arial"/>
          <w:color w:val="1F1621"/>
          <w:w w:val="105"/>
          <w:sz w:val="21"/>
        </w:rPr>
        <w:t>is </w:t>
      </w:r>
      <w:r>
        <w:rPr>
          <w:rFonts w:ascii="Arial"/>
          <w:color w:val="1F1621"/>
          <w:spacing w:val="-4"/>
          <w:w w:val="105"/>
          <w:sz w:val="21"/>
        </w:rPr>
        <w:t>exceptiona</w:t>
      </w:r>
      <w:r>
        <w:rPr>
          <w:rFonts w:ascii="Arial"/>
          <w:color w:val="3B2F3F"/>
          <w:spacing w:val="-4"/>
          <w:w w:val="105"/>
          <w:sz w:val="21"/>
        </w:rPr>
        <w:t>ll </w:t>
      </w:r>
      <w:r>
        <w:rPr>
          <w:rFonts w:ascii="Arial"/>
          <w:color w:val="1F1621"/>
          <w:w w:val="105"/>
          <w:sz w:val="21"/>
        </w:rPr>
        <w:t>y </w:t>
      </w:r>
      <w:r>
        <w:rPr>
          <w:rFonts w:ascii="Arial"/>
          <w:color w:val="0A080F"/>
          <w:w w:val="105"/>
          <w:sz w:val="21"/>
        </w:rPr>
        <w:t>do </w:t>
      </w:r>
      <w:r>
        <w:rPr>
          <w:rFonts w:ascii="Arial"/>
          <w:color w:val="0C112F"/>
          <w:w w:val="105"/>
          <w:sz w:val="21"/>
        </w:rPr>
        <w:t>ne </w:t>
      </w:r>
      <w:r>
        <w:rPr>
          <w:rFonts w:ascii="Arial"/>
          <w:color w:val="1F1621"/>
          <w:w w:val="105"/>
          <w:sz w:val="21"/>
        </w:rPr>
        <w:t>and </w:t>
      </w:r>
      <w:r>
        <w:rPr>
          <w:rFonts w:ascii="Arial"/>
          <w:color w:val="1F1621"/>
          <w:spacing w:val="-3"/>
          <w:w w:val="105"/>
          <w:sz w:val="21"/>
        </w:rPr>
        <w:t>shou</w:t>
      </w:r>
      <w:r>
        <w:rPr>
          <w:rFonts w:ascii="Arial"/>
          <w:color w:val="5B3626"/>
          <w:spacing w:val="-3"/>
          <w:w w:val="105"/>
          <w:sz w:val="21"/>
        </w:rPr>
        <w:t>l</w:t>
      </w:r>
      <w:r>
        <w:rPr>
          <w:rFonts w:ascii="Arial"/>
          <w:color w:val="0A080F"/>
          <w:spacing w:val="-3"/>
          <w:w w:val="105"/>
          <w:sz w:val="21"/>
        </w:rPr>
        <w:t>d </w:t>
      </w:r>
      <w:r>
        <w:rPr>
          <w:rFonts w:ascii="Arial"/>
          <w:color w:val="1F1621"/>
          <w:w w:val="105"/>
          <w:sz w:val="21"/>
        </w:rPr>
        <w:t>be respected for its thoroughness and adherence </w:t>
      </w:r>
      <w:r>
        <w:rPr>
          <w:rFonts w:ascii="Arial"/>
          <w:color w:val="0A080F"/>
          <w:w w:val="105"/>
          <w:sz w:val="21"/>
        </w:rPr>
        <w:t>to </w:t>
      </w:r>
      <w:r>
        <w:rPr>
          <w:rFonts w:ascii="Arial"/>
          <w:color w:val="1F1621"/>
          <w:w w:val="105"/>
          <w:sz w:val="21"/>
        </w:rPr>
        <w:t>technica</w:t>
      </w:r>
      <w:r>
        <w:rPr>
          <w:rFonts w:ascii="Arial"/>
          <w:color w:val="131F48"/>
          <w:w w:val="105"/>
          <w:sz w:val="21"/>
        </w:rPr>
        <w:t>l </w:t>
      </w:r>
      <w:r>
        <w:rPr>
          <w:rFonts w:ascii="Arial"/>
          <w:color w:val="1F1621"/>
          <w:w w:val="105"/>
          <w:sz w:val="21"/>
        </w:rPr>
        <w:t>viewshed </w:t>
      </w:r>
      <w:r>
        <w:rPr>
          <w:rFonts w:ascii="Arial"/>
          <w:color w:val="0A080F"/>
          <w:w w:val="105"/>
          <w:sz w:val="21"/>
        </w:rPr>
        <w:t>mapping </w:t>
      </w:r>
      <w:r>
        <w:rPr>
          <w:rFonts w:ascii="Arial"/>
          <w:color w:val="1F1621"/>
          <w:w w:val="105"/>
          <w:sz w:val="21"/>
        </w:rPr>
        <w:t>protocols. </w:t>
      </w:r>
      <w:r>
        <w:rPr>
          <w:rFonts w:ascii="Arial"/>
          <w:color w:val="0A080F"/>
          <w:w w:val="105"/>
          <w:sz w:val="21"/>
        </w:rPr>
        <w:t>Nevert</w:t>
      </w:r>
      <w:r>
        <w:rPr>
          <w:rFonts w:ascii="Arial"/>
          <w:color w:val="0C112F"/>
          <w:w w:val="105"/>
          <w:sz w:val="21"/>
        </w:rPr>
        <w:t>heless,</w:t>
      </w:r>
      <w:r>
        <w:rPr>
          <w:rFonts w:ascii="Arial"/>
          <w:color w:val="0A080F"/>
          <w:w w:val="105"/>
          <w:sz w:val="21"/>
        </w:rPr>
        <w:t>the </w:t>
      </w:r>
      <w:r>
        <w:rPr>
          <w:rFonts w:ascii="Arial"/>
          <w:color w:val="0C112F"/>
          <w:w w:val="105"/>
          <w:sz w:val="21"/>
        </w:rPr>
        <w:t>u</w:t>
      </w:r>
      <w:r>
        <w:rPr>
          <w:rFonts w:ascii="Arial"/>
          <w:color w:val="0A080F"/>
          <w:w w:val="105"/>
          <w:sz w:val="21"/>
        </w:rPr>
        <w:t>niqueness </w:t>
      </w:r>
      <w:r>
        <w:rPr>
          <w:rFonts w:ascii="Arial"/>
          <w:color w:val="1F1621"/>
          <w:w w:val="105"/>
          <w:sz w:val="21"/>
        </w:rPr>
        <w:t>of </w:t>
      </w:r>
      <w:r>
        <w:rPr>
          <w:i/>
          <w:color w:val="1F1621"/>
          <w:w w:val="105"/>
          <w:sz w:val="23"/>
        </w:rPr>
        <w:t>this </w:t>
      </w:r>
      <w:r>
        <w:rPr>
          <w:rFonts w:ascii="Arial"/>
          <w:color w:val="1F1621"/>
          <w:w w:val="105"/>
          <w:sz w:val="21"/>
        </w:rPr>
        <w:t>proposed site, specifica </w:t>
      </w:r>
      <w:r>
        <w:rPr>
          <w:rFonts w:ascii="Arial"/>
          <w:color w:val="3D2323"/>
          <w:w w:val="105"/>
          <w:sz w:val="21"/>
        </w:rPr>
        <w:t>ll </w:t>
      </w:r>
      <w:r>
        <w:rPr>
          <w:rFonts w:ascii="Arial"/>
          <w:color w:val="1F1621"/>
          <w:w w:val="105"/>
          <w:sz w:val="21"/>
        </w:rPr>
        <w:t>y within </w:t>
      </w:r>
      <w:r>
        <w:rPr>
          <w:rFonts w:ascii="Arial"/>
          <w:color w:val="0C112F"/>
          <w:spacing w:val="5"/>
          <w:w w:val="105"/>
          <w:sz w:val="21"/>
        </w:rPr>
        <w:t>i</w:t>
      </w:r>
      <w:r>
        <w:rPr>
          <w:rFonts w:ascii="Arial"/>
          <w:color w:val="0A080F"/>
          <w:spacing w:val="5"/>
          <w:w w:val="105"/>
          <w:sz w:val="21"/>
        </w:rPr>
        <w:t>ts </w:t>
      </w:r>
      <w:r>
        <w:rPr>
          <w:rFonts w:ascii="Arial"/>
          <w:color w:val="1F1621"/>
          <w:w w:val="105"/>
          <w:sz w:val="21"/>
        </w:rPr>
        <w:t>village and </w:t>
      </w:r>
      <w:r>
        <w:rPr>
          <w:rFonts w:ascii="Arial"/>
          <w:color w:val="0C112F"/>
          <w:w w:val="105"/>
          <w:sz w:val="21"/>
        </w:rPr>
        <w:t>reg</w:t>
      </w:r>
      <w:r>
        <w:rPr>
          <w:rFonts w:ascii="Arial"/>
          <w:color w:val="0A080F"/>
          <w:w w:val="105"/>
          <w:sz w:val="21"/>
        </w:rPr>
        <w:t>io</w:t>
      </w:r>
      <w:r>
        <w:rPr>
          <w:rFonts w:ascii="Arial"/>
          <w:color w:val="0C112F"/>
          <w:w w:val="105"/>
          <w:sz w:val="21"/>
        </w:rPr>
        <w:t>nal </w:t>
      </w:r>
      <w:r>
        <w:rPr>
          <w:rFonts w:ascii="Arial"/>
          <w:color w:val="1F1621"/>
          <w:spacing w:val="-4"/>
          <w:w w:val="105"/>
          <w:sz w:val="21"/>
        </w:rPr>
        <w:t>settings</w:t>
      </w:r>
      <w:r>
        <w:rPr>
          <w:rFonts w:ascii="Arial"/>
          <w:color w:val="3B2F3F"/>
          <w:spacing w:val="-4"/>
          <w:w w:val="105"/>
          <w:sz w:val="21"/>
        </w:rPr>
        <w:t>, </w:t>
      </w:r>
      <w:r>
        <w:rPr>
          <w:rFonts w:ascii="Arial"/>
          <w:color w:val="1F1621"/>
          <w:spacing w:val="3"/>
          <w:w w:val="105"/>
          <w:sz w:val="21"/>
        </w:rPr>
        <w:t>wou</w:t>
      </w:r>
      <w:r>
        <w:rPr>
          <w:rFonts w:ascii="Arial"/>
          <w:color w:val="131F48"/>
          <w:spacing w:val="3"/>
          <w:w w:val="105"/>
          <w:sz w:val="21"/>
        </w:rPr>
        <w:t>l</w:t>
      </w:r>
      <w:r>
        <w:rPr>
          <w:rFonts w:ascii="Arial"/>
          <w:color w:val="1F1621"/>
          <w:spacing w:val="3"/>
          <w:w w:val="105"/>
          <w:sz w:val="21"/>
        </w:rPr>
        <w:t>d </w:t>
      </w:r>
      <w:r>
        <w:rPr>
          <w:rFonts w:ascii="Arial"/>
          <w:color w:val="1F1621"/>
          <w:w w:val="105"/>
          <w:sz w:val="21"/>
        </w:rPr>
        <w:t>suggest that addit iona </w:t>
      </w:r>
      <w:r>
        <w:rPr>
          <w:rFonts w:ascii="Arial"/>
          <w:color w:val="5B3626"/>
          <w:w w:val="105"/>
          <w:sz w:val="21"/>
        </w:rPr>
        <w:t>l </w:t>
      </w:r>
      <w:r>
        <w:rPr>
          <w:rFonts w:ascii="Arial"/>
          <w:color w:val="1F1621"/>
          <w:w w:val="105"/>
          <w:sz w:val="21"/>
        </w:rPr>
        <w:t>mat eria</w:t>
      </w:r>
      <w:r>
        <w:rPr>
          <w:rFonts w:ascii="Arial"/>
          <w:color w:val="5B3626"/>
          <w:w w:val="105"/>
          <w:sz w:val="21"/>
        </w:rPr>
        <w:t>l</w:t>
      </w:r>
      <w:r>
        <w:rPr>
          <w:rFonts w:ascii="Arial"/>
          <w:color w:val="1F1621"/>
          <w:w w:val="105"/>
          <w:sz w:val="21"/>
        </w:rPr>
        <w:t>s of submission </w:t>
      </w:r>
      <w:r>
        <w:rPr>
          <w:rFonts w:ascii="Arial"/>
          <w:color w:val="0C112F"/>
          <w:w w:val="105"/>
          <w:sz w:val="21"/>
        </w:rPr>
        <w:t>nee</w:t>
      </w:r>
      <w:r>
        <w:rPr>
          <w:rFonts w:ascii="Arial"/>
          <w:color w:val="0A080F"/>
          <w:w w:val="105"/>
          <w:sz w:val="21"/>
        </w:rPr>
        <w:t>d </w:t>
      </w:r>
      <w:r>
        <w:rPr>
          <w:rFonts w:ascii="Arial"/>
          <w:color w:val="1F1621"/>
          <w:w w:val="105"/>
          <w:sz w:val="21"/>
        </w:rPr>
        <w:t>to </w:t>
      </w:r>
      <w:r>
        <w:rPr>
          <w:rFonts w:ascii="Arial"/>
          <w:color w:val="0A080F"/>
          <w:w w:val="105"/>
          <w:sz w:val="21"/>
        </w:rPr>
        <w:t>be provided </w:t>
      </w:r>
      <w:r>
        <w:rPr>
          <w:rFonts w:ascii="Arial"/>
          <w:color w:val="1F1621"/>
          <w:w w:val="105"/>
          <w:sz w:val="21"/>
        </w:rPr>
        <w:t>in order to confidently </w:t>
      </w:r>
      <w:r>
        <w:rPr>
          <w:rFonts w:ascii="Arial"/>
          <w:color w:val="0A080F"/>
          <w:spacing w:val="-3"/>
          <w:w w:val="105"/>
          <w:sz w:val="21"/>
        </w:rPr>
        <w:t>app</w:t>
      </w:r>
      <w:r>
        <w:rPr>
          <w:rFonts w:ascii="Arial"/>
          <w:color w:val="0C112F"/>
          <w:spacing w:val="-3"/>
          <w:w w:val="105"/>
          <w:sz w:val="21"/>
        </w:rPr>
        <w:t>rove </w:t>
      </w:r>
      <w:r>
        <w:rPr>
          <w:rFonts w:ascii="Arial"/>
          <w:color w:val="1F1621"/>
          <w:w w:val="105"/>
          <w:sz w:val="21"/>
        </w:rPr>
        <w:t>this VRA as an accept ab</w:t>
      </w:r>
      <w:r>
        <w:rPr>
          <w:rFonts w:ascii="Arial"/>
          <w:color w:val="5B3626"/>
          <w:w w:val="105"/>
          <w:sz w:val="21"/>
        </w:rPr>
        <w:t>l</w:t>
      </w:r>
      <w:r>
        <w:rPr>
          <w:rFonts w:ascii="Arial"/>
          <w:color w:val="1F1621"/>
          <w:w w:val="105"/>
          <w:sz w:val="21"/>
        </w:rPr>
        <w:t>e </w:t>
      </w:r>
      <w:r>
        <w:rPr>
          <w:rFonts w:ascii="Arial"/>
          <w:color w:val="0C112F"/>
          <w:w w:val="105"/>
          <w:sz w:val="21"/>
        </w:rPr>
        <w:t>report </w:t>
      </w:r>
      <w:r>
        <w:rPr>
          <w:rFonts w:ascii="Arial"/>
          <w:color w:val="1F1621"/>
          <w:w w:val="105"/>
          <w:sz w:val="21"/>
        </w:rPr>
        <w:t>that has appropriat </w:t>
      </w:r>
      <w:r>
        <w:rPr>
          <w:rFonts w:ascii="Arial"/>
          <w:color w:val="1F1621"/>
          <w:spacing w:val="4"/>
          <w:w w:val="105"/>
          <w:sz w:val="21"/>
        </w:rPr>
        <w:t>e</w:t>
      </w:r>
      <w:r>
        <w:rPr>
          <w:rFonts w:ascii="Arial"/>
          <w:color w:val="5B3626"/>
          <w:spacing w:val="4"/>
          <w:w w:val="105"/>
          <w:sz w:val="21"/>
        </w:rPr>
        <w:t>l</w:t>
      </w:r>
      <w:r>
        <w:rPr>
          <w:rFonts w:ascii="Arial"/>
          <w:color w:val="1F1621"/>
          <w:spacing w:val="4"/>
          <w:w w:val="105"/>
          <w:sz w:val="21"/>
        </w:rPr>
        <w:t>y </w:t>
      </w:r>
      <w:r>
        <w:rPr>
          <w:rFonts w:ascii="Arial"/>
          <w:color w:val="1F1621"/>
          <w:w w:val="105"/>
          <w:sz w:val="21"/>
        </w:rPr>
        <w:t>assessed the scenic and visual resources of the proposed</w:t>
      </w:r>
      <w:r>
        <w:rPr>
          <w:rFonts w:ascii="Arial"/>
          <w:color w:val="1F1621"/>
          <w:spacing w:val="3"/>
          <w:w w:val="105"/>
          <w:sz w:val="21"/>
        </w:rPr>
        <w:t> site</w:t>
      </w:r>
      <w:r>
        <w:rPr>
          <w:rFonts w:ascii="Arial"/>
          <w:color w:val="3D2323"/>
          <w:spacing w:val="3"/>
          <w:w w:val="105"/>
          <w:sz w:val="21"/>
        </w:rPr>
        <w:t>.</w:t>
      </w:r>
    </w:p>
    <w:p>
      <w:pPr>
        <w:pStyle w:val="BodyText"/>
        <w:rPr>
          <w:rFonts w:ascii="Arial"/>
        </w:rPr>
      </w:pPr>
    </w:p>
    <w:p>
      <w:pPr>
        <w:pStyle w:val="BodyText"/>
        <w:spacing w:before="7"/>
        <w:rPr>
          <w:rFonts w:ascii="Arial"/>
          <w:sz w:val="32"/>
        </w:rPr>
      </w:pPr>
    </w:p>
    <w:p>
      <w:pPr>
        <w:numPr>
          <w:ilvl w:val="0"/>
          <w:numId w:val="40"/>
        </w:numPr>
        <w:tabs>
          <w:tab w:pos="2529" w:val="left" w:leader="none"/>
          <w:tab w:pos="2530" w:val="left" w:leader="none"/>
        </w:tabs>
        <w:spacing w:before="1"/>
        <w:ind w:left="2529" w:right="0" w:hanging="721"/>
        <w:jc w:val="left"/>
        <w:rPr>
          <w:rFonts w:ascii="Arial"/>
          <w:b/>
          <w:color w:val="5D7E3F"/>
          <w:sz w:val="26"/>
        </w:rPr>
      </w:pPr>
      <w:r>
        <w:rPr>
          <w:rFonts w:ascii="Arial"/>
          <w:b/>
          <w:color w:val="5D7E3F"/>
          <w:w w:val="105"/>
          <w:sz w:val="26"/>
          <w:u w:val="thick" w:color="5D7E3F"/>
        </w:rPr>
        <w:t>Final comments to ZBA </w:t>
      </w:r>
      <w:r>
        <w:rPr>
          <w:rFonts w:ascii="Arial"/>
          <w:b/>
          <w:color w:val="5D7E3F"/>
          <w:w w:val="105"/>
          <w:sz w:val="28"/>
          <w:u w:val="thick" w:color="5D7E3F"/>
        </w:rPr>
        <w:t>&amp;</w:t>
      </w:r>
      <w:r>
        <w:rPr>
          <w:rFonts w:ascii="Arial"/>
          <w:b/>
          <w:color w:val="5D7E3F"/>
          <w:spacing w:val="-24"/>
          <w:w w:val="105"/>
          <w:sz w:val="28"/>
          <w:u w:val="thick" w:color="5D7E3F"/>
        </w:rPr>
        <w:t> </w:t>
      </w:r>
      <w:r>
        <w:rPr>
          <w:rFonts w:ascii="Arial"/>
          <w:b/>
          <w:color w:val="5D7E3F"/>
          <w:w w:val="105"/>
          <w:sz w:val="26"/>
          <w:u w:val="thick" w:color="5D7E3F"/>
        </w:rPr>
        <w:t>PB</w:t>
      </w:r>
    </w:p>
    <w:p>
      <w:pPr>
        <w:spacing w:line="314" w:lineRule="auto" w:before="254"/>
        <w:ind w:left="1441" w:right="1731" w:firstLine="3"/>
        <w:jc w:val="both"/>
        <w:rPr>
          <w:rFonts w:ascii="Arial"/>
          <w:sz w:val="21"/>
        </w:rPr>
      </w:pPr>
      <w:r>
        <w:rPr>
          <w:rFonts w:ascii="Arial"/>
          <w:color w:val="1F1621"/>
          <w:w w:val="105"/>
          <w:sz w:val="21"/>
        </w:rPr>
        <w:t>Again, </w:t>
      </w:r>
      <w:r>
        <w:rPr>
          <w:rFonts w:ascii="Arial"/>
          <w:color w:val="0A080F"/>
          <w:w w:val="105"/>
          <w:sz w:val="21"/>
        </w:rPr>
        <w:t>the </w:t>
      </w:r>
      <w:r>
        <w:rPr>
          <w:rFonts w:ascii="Arial"/>
          <w:color w:val="1F1621"/>
          <w:w w:val="105"/>
          <w:sz w:val="21"/>
        </w:rPr>
        <w:t>goa</w:t>
      </w:r>
      <w:r>
        <w:rPr>
          <w:rFonts w:ascii="Arial"/>
          <w:color w:val="131F48"/>
          <w:w w:val="105"/>
          <w:sz w:val="21"/>
        </w:rPr>
        <w:t>l </w:t>
      </w:r>
      <w:r>
        <w:rPr>
          <w:rFonts w:ascii="Arial"/>
          <w:color w:val="1F1621"/>
          <w:w w:val="105"/>
          <w:sz w:val="21"/>
        </w:rPr>
        <w:t>of this </w:t>
      </w:r>
      <w:r>
        <w:rPr>
          <w:rFonts w:ascii="Arial"/>
          <w:color w:val="0A080F"/>
          <w:spacing w:val="-3"/>
          <w:w w:val="105"/>
          <w:sz w:val="21"/>
        </w:rPr>
        <w:t>tec</w:t>
      </w:r>
      <w:r>
        <w:rPr>
          <w:rFonts w:ascii="Arial"/>
          <w:color w:val="0C112F"/>
          <w:spacing w:val="-3"/>
          <w:w w:val="105"/>
          <w:sz w:val="21"/>
        </w:rPr>
        <w:t>h</w:t>
      </w:r>
      <w:r>
        <w:rPr>
          <w:rFonts w:ascii="Arial"/>
          <w:color w:val="0A080F"/>
          <w:spacing w:val="-3"/>
          <w:w w:val="105"/>
          <w:sz w:val="21"/>
        </w:rPr>
        <w:t>nica</w:t>
      </w:r>
      <w:r>
        <w:rPr>
          <w:rFonts w:ascii="Arial"/>
          <w:color w:val="5B3626"/>
          <w:spacing w:val="-3"/>
          <w:w w:val="105"/>
          <w:sz w:val="21"/>
        </w:rPr>
        <w:t>l </w:t>
      </w:r>
      <w:r>
        <w:rPr>
          <w:rFonts w:ascii="Arial"/>
          <w:color w:val="0A080F"/>
          <w:w w:val="105"/>
          <w:sz w:val="21"/>
        </w:rPr>
        <w:t>repo </w:t>
      </w:r>
      <w:r>
        <w:rPr>
          <w:rFonts w:ascii="Arial"/>
          <w:color w:val="0C112F"/>
          <w:w w:val="105"/>
          <w:sz w:val="21"/>
        </w:rPr>
        <w:t>r</w:t>
      </w:r>
      <w:r>
        <w:rPr>
          <w:rFonts w:ascii="Arial"/>
          <w:color w:val="0A080F"/>
          <w:w w:val="105"/>
          <w:sz w:val="21"/>
        </w:rPr>
        <w:t>t </w:t>
      </w:r>
      <w:r>
        <w:rPr>
          <w:rFonts w:ascii="Arial"/>
          <w:color w:val="1F1621"/>
          <w:w w:val="105"/>
          <w:sz w:val="21"/>
        </w:rPr>
        <w:t>was </w:t>
      </w:r>
      <w:r>
        <w:rPr>
          <w:rFonts w:ascii="Arial"/>
          <w:color w:val="0A080F"/>
          <w:w w:val="105"/>
          <w:sz w:val="21"/>
        </w:rPr>
        <w:t>to </w:t>
      </w:r>
      <w:r>
        <w:rPr>
          <w:rFonts w:ascii="Arial"/>
          <w:color w:val="1F1621"/>
          <w:w w:val="105"/>
          <w:sz w:val="21"/>
        </w:rPr>
        <w:t>provide an academically-accountable </w:t>
      </w:r>
      <w:r>
        <w:rPr>
          <w:rFonts w:ascii="Arial"/>
          <w:color w:val="0C112F"/>
          <w:w w:val="105"/>
          <w:sz w:val="21"/>
        </w:rPr>
        <w:t>record </w:t>
      </w:r>
      <w:r>
        <w:rPr>
          <w:rFonts w:ascii="Arial"/>
          <w:color w:val="1F1621"/>
          <w:w w:val="105"/>
          <w:sz w:val="21"/>
        </w:rPr>
        <w:t>of the</w:t>
      </w:r>
      <w:r>
        <w:rPr>
          <w:rFonts w:ascii="Arial"/>
          <w:color w:val="1F1621"/>
          <w:spacing w:val="-6"/>
          <w:w w:val="105"/>
          <w:sz w:val="21"/>
        </w:rPr>
        <w:t> </w:t>
      </w:r>
      <w:r>
        <w:rPr>
          <w:rFonts w:ascii="Arial"/>
          <w:color w:val="1F1621"/>
          <w:w w:val="105"/>
          <w:sz w:val="21"/>
        </w:rPr>
        <w:t>aspects</w:t>
      </w:r>
      <w:r>
        <w:rPr>
          <w:rFonts w:ascii="Arial"/>
          <w:color w:val="1F1621"/>
          <w:spacing w:val="-22"/>
          <w:w w:val="105"/>
          <w:sz w:val="21"/>
        </w:rPr>
        <w:t> </w:t>
      </w:r>
      <w:r>
        <w:rPr>
          <w:rFonts w:ascii="Arial"/>
          <w:color w:val="1F1621"/>
          <w:w w:val="105"/>
          <w:sz w:val="21"/>
        </w:rPr>
        <w:t>and</w:t>
      </w:r>
      <w:r>
        <w:rPr>
          <w:rFonts w:ascii="Arial"/>
          <w:color w:val="1F1621"/>
          <w:spacing w:val="-25"/>
          <w:w w:val="105"/>
          <w:sz w:val="21"/>
        </w:rPr>
        <w:t> </w:t>
      </w:r>
      <w:r>
        <w:rPr>
          <w:rFonts w:ascii="Arial"/>
          <w:color w:val="0A080F"/>
          <w:w w:val="105"/>
          <w:sz w:val="21"/>
        </w:rPr>
        <w:t>nuances</w:t>
      </w:r>
      <w:r>
        <w:rPr>
          <w:rFonts w:ascii="Arial"/>
          <w:color w:val="0A080F"/>
          <w:spacing w:val="-24"/>
          <w:w w:val="105"/>
          <w:sz w:val="21"/>
        </w:rPr>
        <w:t> </w:t>
      </w:r>
      <w:r>
        <w:rPr>
          <w:rFonts w:ascii="Arial"/>
          <w:color w:val="1F1621"/>
          <w:w w:val="105"/>
          <w:sz w:val="21"/>
        </w:rPr>
        <w:t>of</w:t>
      </w:r>
      <w:r>
        <w:rPr>
          <w:rFonts w:ascii="Arial"/>
          <w:color w:val="1F1621"/>
          <w:spacing w:val="-3"/>
          <w:w w:val="105"/>
          <w:sz w:val="21"/>
        </w:rPr>
        <w:t> </w:t>
      </w:r>
      <w:r>
        <w:rPr>
          <w:rFonts w:ascii="Arial"/>
          <w:color w:val="0A080F"/>
          <w:w w:val="105"/>
          <w:sz w:val="21"/>
        </w:rPr>
        <w:t>the</w:t>
      </w:r>
      <w:r>
        <w:rPr>
          <w:rFonts w:ascii="Arial"/>
          <w:color w:val="0A080F"/>
          <w:spacing w:val="8"/>
          <w:w w:val="105"/>
          <w:sz w:val="21"/>
        </w:rPr>
        <w:t> </w:t>
      </w:r>
      <w:r>
        <w:rPr>
          <w:rFonts w:ascii="Arial"/>
          <w:color w:val="1F1621"/>
          <w:w w:val="105"/>
          <w:sz w:val="21"/>
        </w:rPr>
        <w:t>App</w:t>
      </w:r>
      <w:r>
        <w:rPr>
          <w:rFonts w:ascii="Arial"/>
          <w:color w:val="5B3626"/>
          <w:w w:val="105"/>
          <w:sz w:val="21"/>
        </w:rPr>
        <w:t>l</w:t>
      </w:r>
      <w:r>
        <w:rPr>
          <w:rFonts w:ascii="Arial"/>
          <w:color w:val="0C112F"/>
          <w:w w:val="105"/>
          <w:sz w:val="21"/>
        </w:rPr>
        <w:t>icant'</w:t>
      </w:r>
      <w:r>
        <w:rPr>
          <w:rFonts w:ascii="Arial"/>
          <w:color w:val="0C112F"/>
          <w:spacing w:val="-38"/>
          <w:w w:val="105"/>
          <w:sz w:val="21"/>
        </w:rPr>
        <w:t> </w:t>
      </w:r>
      <w:r>
        <w:rPr>
          <w:rFonts w:ascii="Arial"/>
          <w:color w:val="0C112F"/>
          <w:w w:val="105"/>
          <w:sz w:val="21"/>
        </w:rPr>
        <w:t>s</w:t>
      </w:r>
      <w:r>
        <w:rPr>
          <w:rFonts w:ascii="Arial"/>
          <w:color w:val="0C112F"/>
          <w:spacing w:val="-22"/>
          <w:w w:val="105"/>
          <w:sz w:val="21"/>
        </w:rPr>
        <w:t> </w:t>
      </w:r>
      <w:r>
        <w:rPr>
          <w:rFonts w:ascii="Arial"/>
          <w:color w:val="0A080F"/>
          <w:w w:val="105"/>
          <w:sz w:val="21"/>
        </w:rPr>
        <w:t>p</w:t>
      </w:r>
      <w:r>
        <w:rPr>
          <w:rFonts w:ascii="Arial"/>
          <w:color w:val="0C112F"/>
          <w:w w:val="105"/>
          <w:sz w:val="21"/>
        </w:rPr>
        <w:t>ropos</w:t>
      </w:r>
      <w:r>
        <w:rPr>
          <w:rFonts w:ascii="Arial"/>
          <w:color w:val="0C112F"/>
          <w:spacing w:val="-24"/>
          <w:w w:val="105"/>
          <w:sz w:val="21"/>
        </w:rPr>
        <w:t> </w:t>
      </w:r>
      <w:r>
        <w:rPr>
          <w:rFonts w:ascii="Arial"/>
          <w:color w:val="0A080F"/>
          <w:w w:val="105"/>
          <w:sz w:val="21"/>
        </w:rPr>
        <w:t>al</w:t>
      </w:r>
      <w:r>
        <w:rPr>
          <w:rFonts w:ascii="Arial"/>
          <w:color w:val="0A080F"/>
          <w:spacing w:val="-24"/>
          <w:w w:val="105"/>
          <w:sz w:val="21"/>
        </w:rPr>
        <w:t> </w:t>
      </w:r>
      <w:r>
        <w:rPr>
          <w:rFonts w:ascii="Arial"/>
          <w:color w:val="1F1621"/>
          <w:w w:val="105"/>
          <w:sz w:val="21"/>
        </w:rPr>
        <w:t>materials</w:t>
      </w:r>
      <w:r>
        <w:rPr>
          <w:rFonts w:ascii="Arial"/>
          <w:color w:val="1F1621"/>
          <w:spacing w:val="-32"/>
          <w:w w:val="105"/>
          <w:sz w:val="21"/>
        </w:rPr>
        <w:t> </w:t>
      </w:r>
      <w:r>
        <w:rPr>
          <w:rFonts w:ascii="Arial"/>
          <w:color w:val="0A080F"/>
          <w:w w:val="105"/>
          <w:sz w:val="21"/>
        </w:rPr>
        <w:t>-</w:t>
      </w:r>
      <w:r>
        <w:rPr>
          <w:rFonts w:ascii="Arial"/>
          <w:color w:val="0A080F"/>
          <w:spacing w:val="24"/>
          <w:w w:val="105"/>
          <w:sz w:val="21"/>
        </w:rPr>
        <w:t> </w:t>
      </w:r>
      <w:r>
        <w:rPr>
          <w:rFonts w:ascii="Arial"/>
          <w:color w:val="0C112F"/>
          <w:w w:val="105"/>
          <w:sz w:val="21"/>
        </w:rPr>
        <w:t>namely,</w:t>
      </w:r>
      <w:r>
        <w:rPr>
          <w:rFonts w:ascii="Arial"/>
          <w:color w:val="0C112F"/>
          <w:spacing w:val="-21"/>
          <w:w w:val="105"/>
          <w:sz w:val="21"/>
        </w:rPr>
        <w:t> </w:t>
      </w:r>
      <w:r>
        <w:rPr>
          <w:rFonts w:ascii="Arial"/>
          <w:color w:val="0A080F"/>
          <w:spacing w:val="5"/>
          <w:w w:val="105"/>
          <w:sz w:val="21"/>
        </w:rPr>
        <w:t>t</w:t>
      </w:r>
      <w:r>
        <w:rPr>
          <w:rFonts w:ascii="Arial"/>
          <w:color w:val="0C112F"/>
          <w:spacing w:val="5"/>
          <w:w w:val="105"/>
          <w:sz w:val="21"/>
        </w:rPr>
        <w:t>he</w:t>
      </w:r>
      <w:r>
        <w:rPr>
          <w:rFonts w:ascii="Arial"/>
          <w:color w:val="0C112F"/>
          <w:spacing w:val="-17"/>
          <w:w w:val="105"/>
          <w:sz w:val="21"/>
        </w:rPr>
        <w:t> </w:t>
      </w:r>
      <w:r>
        <w:rPr>
          <w:rFonts w:ascii="Arial"/>
          <w:color w:val="1F1621"/>
          <w:w w:val="105"/>
          <w:sz w:val="21"/>
        </w:rPr>
        <w:t>Visua</w:t>
      </w:r>
      <w:r>
        <w:rPr>
          <w:rFonts w:ascii="Arial"/>
          <w:color w:val="131F48"/>
          <w:w w:val="105"/>
          <w:sz w:val="21"/>
        </w:rPr>
        <w:t>l</w:t>
      </w:r>
      <w:r>
        <w:rPr>
          <w:rFonts w:ascii="Arial"/>
          <w:color w:val="131F48"/>
          <w:spacing w:val="-14"/>
          <w:w w:val="105"/>
          <w:sz w:val="21"/>
        </w:rPr>
        <w:t> </w:t>
      </w:r>
      <w:r>
        <w:rPr>
          <w:rFonts w:ascii="Arial"/>
          <w:color w:val="0C112F"/>
          <w:w w:val="105"/>
          <w:sz w:val="21"/>
        </w:rPr>
        <w:t>Reso</w:t>
      </w:r>
      <w:r>
        <w:rPr>
          <w:rFonts w:ascii="Arial"/>
          <w:color w:val="0C112F"/>
          <w:spacing w:val="-32"/>
          <w:w w:val="105"/>
          <w:sz w:val="21"/>
        </w:rPr>
        <w:t> </w:t>
      </w:r>
      <w:r>
        <w:rPr>
          <w:rFonts w:ascii="Arial"/>
          <w:color w:val="0A080F"/>
          <w:w w:val="105"/>
          <w:sz w:val="21"/>
        </w:rPr>
        <w:t>urce </w:t>
      </w:r>
      <w:r>
        <w:rPr>
          <w:rFonts w:ascii="Arial"/>
          <w:color w:val="1F1621"/>
          <w:w w:val="105"/>
          <w:sz w:val="21"/>
        </w:rPr>
        <w:t>Assessment</w:t>
      </w:r>
      <w:r>
        <w:rPr>
          <w:rFonts w:ascii="Arial"/>
          <w:color w:val="1F1621"/>
          <w:spacing w:val="-20"/>
          <w:w w:val="105"/>
          <w:sz w:val="21"/>
        </w:rPr>
        <w:t> </w:t>
      </w:r>
      <w:r>
        <w:rPr>
          <w:rFonts w:ascii="Arial"/>
          <w:color w:val="3D2323"/>
          <w:w w:val="105"/>
          <w:sz w:val="21"/>
        </w:rPr>
        <w:t>.</w:t>
      </w:r>
    </w:p>
    <w:p>
      <w:pPr>
        <w:spacing w:line="300" w:lineRule="auto" w:before="174"/>
        <w:ind w:left="1441" w:right="1711" w:hanging="2"/>
        <w:jc w:val="both"/>
        <w:rPr>
          <w:rFonts w:ascii="Arial"/>
          <w:sz w:val="21"/>
        </w:rPr>
      </w:pPr>
      <w:r>
        <w:rPr>
          <w:rFonts w:ascii="Arial"/>
          <w:color w:val="0C112F"/>
          <w:spacing w:val="-6"/>
          <w:w w:val="110"/>
          <w:sz w:val="21"/>
        </w:rPr>
        <w:t>T</w:t>
      </w:r>
      <w:r>
        <w:rPr>
          <w:rFonts w:ascii="Arial"/>
          <w:color w:val="0A080F"/>
          <w:spacing w:val="-6"/>
          <w:w w:val="110"/>
          <w:sz w:val="21"/>
        </w:rPr>
        <w:t>he</w:t>
      </w:r>
      <w:r>
        <w:rPr>
          <w:rFonts w:ascii="Arial"/>
          <w:color w:val="0A080F"/>
          <w:spacing w:val="-32"/>
          <w:w w:val="110"/>
          <w:sz w:val="21"/>
        </w:rPr>
        <w:t> </w:t>
      </w:r>
      <w:r>
        <w:rPr>
          <w:rFonts w:ascii="Arial"/>
          <w:color w:val="0A080F"/>
          <w:w w:val="110"/>
          <w:sz w:val="21"/>
        </w:rPr>
        <w:t>decision</w:t>
      </w:r>
      <w:r>
        <w:rPr>
          <w:rFonts w:ascii="Arial"/>
          <w:color w:val="0A080F"/>
          <w:spacing w:val="-25"/>
          <w:w w:val="110"/>
          <w:sz w:val="21"/>
        </w:rPr>
        <w:t> </w:t>
      </w:r>
      <w:r>
        <w:rPr>
          <w:rFonts w:ascii="Arial"/>
          <w:color w:val="1F1621"/>
          <w:w w:val="110"/>
          <w:sz w:val="21"/>
        </w:rPr>
        <w:t>to</w:t>
      </w:r>
      <w:r>
        <w:rPr>
          <w:rFonts w:ascii="Arial"/>
          <w:color w:val="1F1621"/>
          <w:spacing w:val="-6"/>
          <w:w w:val="110"/>
          <w:sz w:val="21"/>
        </w:rPr>
        <w:t> </w:t>
      </w:r>
      <w:r>
        <w:rPr>
          <w:rFonts w:ascii="Arial"/>
          <w:color w:val="1F1621"/>
          <w:w w:val="110"/>
          <w:sz w:val="21"/>
        </w:rPr>
        <w:t>accept,</w:t>
      </w:r>
      <w:r>
        <w:rPr>
          <w:rFonts w:ascii="Arial"/>
          <w:color w:val="1F1621"/>
          <w:spacing w:val="-29"/>
          <w:w w:val="110"/>
          <w:sz w:val="21"/>
        </w:rPr>
        <w:t> </w:t>
      </w:r>
      <w:r>
        <w:rPr>
          <w:rFonts w:ascii="Arial"/>
          <w:color w:val="0A080F"/>
          <w:w w:val="110"/>
          <w:sz w:val="21"/>
        </w:rPr>
        <w:t>reject,</w:t>
      </w:r>
      <w:r>
        <w:rPr>
          <w:rFonts w:ascii="Arial"/>
          <w:color w:val="0A080F"/>
          <w:spacing w:val="-34"/>
          <w:w w:val="110"/>
          <w:sz w:val="21"/>
        </w:rPr>
        <w:t> </w:t>
      </w:r>
      <w:r>
        <w:rPr>
          <w:rFonts w:ascii="Arial"/>
          <w:color w:val="1F1621"/>
          <w:w w:val="110"/>
          <w:sz w:val="21"/>
        </w:rPr>
        <w:t>or</w:t>
      </w:r>
      <w:r>
        <w:rPr>
          <w:rFonts w:ascii="Arial"/>
          <w:color w:val="1F1621"/>
          <w:spacing w:val="-27"/>
          <w:w w:val="110"/>
          <w:sz w:val="21"/>
        </w:rPr>
        <w:t> </w:t>
      </w:r>
      <w:r>
        <w:rPr>
          <w:rFonts w:ascii="Arial"/>
          <w:color w:val="0A080F"/>
          <w:spacing w:val="-4"/>
          <w:w w:val="110"/>
          <w:sz w:val="21"/>
        </w:rPr>
        <w:t>de</w:t>
      </w:r>
      <w:r>
        <w:rPr>
          <w:rFonts w:ascii="Arial"/>
          <w:color w:val="0C112F"/>
          <w:spacing w:val="-4"/>
          <w:w w:val="110"/>
          <w:sz w:val="21"/>
        </w:rPr>
        <w:t>fe</w:t>
      </w:r>
      <w:r>
        <w:rPr>
          <w:rFonts w:ascii="Arial"/>
          <w:color w:val="0A080F"/>
          <w:spacing w:val="-4"/>
          <w:w w:val="110"/>
          <w:sz w:val="21"/>
        </w:rPr>
        <w:t>r</w:t>
      </w:r>
      <w:r>
        <w:rPr>
          <w:rFonts w:ascii="Arial"/>
          <w:color w:val="0A080F"/>
          <w:spacing w:val="-18"/>
          <w:w w:val="110"/>
          <w:sz w:val="21"/>
        </w:rPr>
        <w:t> </w:t>
      </w:r>
      <w:r>
        <w:rPr>
          <w:rFonts w:ascii="Arial"/>
          <w:color w:val="0A080F"/>
          <w:w w:val="110"/>
          <w:sz w:val="21"/>
        </w:rPr>
        <w:t>the</w:t>
      </w:r>
      <w:r>
        <w:rPr>
          <w:rFonts w:ascii="Arial"/>
          <w:color w:val="0A080F"/>
          <w:spacing w:val="-19"/>
          <w:w w:val="110"/>
          <w:sz w:val="21"/>
        </w:rPr>
        <w:t> </w:t>
      </w:r>
      <w:r>
        <w:rPr>
          <w:rFonts w:ascii="Arial"/>
          <w:color w:val="1F1621"/>
          <w:w w:val="110"/>
          <w:sz w:val="21"/>
        </w:rPr>
        <w:t>proposed</w:t>
      </w:r>
      <w:r>
        <w:rPr>
          <w:rFonts w:ascii="Arial"/>
          <w:color w:val="1F1621"/>
          <w:spacing w:val="-22"/>
          <w:w w:val="110"/>
          <w:sz w:val="21"/>
        </w:rPr>
        <w:t> </w:t>
      </w:r>
      <w:r>
        <w:rPr>
          <w:rFonts w:ascii="Arial"/>
          <w:color w:val="0A080F"/>
          <w:w w:val="110"/>
          <w:sz w:val="21"/>
        </w:rPr>
        <w:t>appl</w:t>
      </w:r>
      <w:r>
        <w:rPr>
          <w:rFonts w:ascii="Arial"/>
          <w:color w:val="0C112F"/>
          <w:w w:val="110"/>
          <w:sz w:val="21"/>
        </w:rPr>
        <w:t>ic</w:t>
      </w:r>
      <w:r>
        <w:rPr>
          <w:rFonts w:ascii="Arial"/>
          <w:color w:val="0A080F"/>
          <w:w w:val="110"/>
          <w:sz w:val="21"/>
        </w:rPr>
        <w:t>ation</w:t>
      </w:r>
      <w:r>
        <w:rPr>
          <w:rFonts w:ascii="Arial"/>
          <w:color w:val="0A080F"/>
          <w:spacing w:val="-21"/>
          <w:w w:val="110"/>
          <w:sz w:val="21"/>
        </w:rPr>
        <w:t> </w:t>
      </w:r>
      <w:r>
        <w:rPr>
          <w:rFonts w:ascii="Arial"/>
          <w:color w:val="1F1621"/>
          <w:w w:val="110"/>
          <w:sz w:val="21"/>
        </w:rPr>
        <w:t>is</w:t>
      </w:r>
      <w:r>
        <w:rPr>
          <w:rFonts w:ascii="Arial"/>
          <w:color w:val="1F1621"/>
          <w:spacing w:val="-32"/>
          <w:w w:val="110"/>
          <w:sz w:val="21"/>
        </w:rPr>
        <w:t> </w:t>
      </w:r>
      <w:r>
        <w:rPr>
          <w:rFonts w:ascii="Arial"/>
          <w:color w:val="1F1621"/>
          <w:w w:val="110"/>
          <w:sz w:val="21"/>
        </w:rPr>
        <w:t>complet</w:t>
      </w:r>
      <w:r>
        <w:rPr>
          <w:rFonts w:ascii="Arial"/>
          <w:color w:val="1F1621"/>
          <w:spacing w:val="-48"/>
          <w:w w:val="110"/>
          <w:sz w:val="21"/>
        </w:rPr>
        <w:t> </w:t>
      </w:r>
      <w:r>
        <w:rPr>
          <w:rFonts w:ascii="Arial"/>
          <w:color w:val="1F1621"/>
          <w:w w:val="110"/>
          <w:sz w:val="21"/>
        </w:rPr>
        <w:t>e</w:t>
      </w:r>
      <w:r>
        <w:rPr>
          <w:rFonts w:ascii="Arial"/>
          <w:color w:val="5B3626"/>
          <w:w w:val="110"/>
          <w:sz w:val="21"/>
        </w:rPr>
        <w:t>l</w:t>
      </w:r>
      <w:r>
        <w:rPr>
          <w:rFonts w:ascii="Arial"/>
          <w:color w:val="1F1621"/>
          <w:w w:val="110"/>
          <w:sz w:val="21"/>
        </w:rPr>
        <w:t>y</w:t>
      </w:r>
      <w:r>
        <w:rPr>
          <w:rFonts w:ascii="Arial"/>
          <w:color w:val="1F1621"/>
          <w:spacing w:val="-27"/>
          <w:w w:val="110"/>
          <w:sz w:val="21"/>
        </w:rPr>
        <w:t> </w:t>
      </w:r>
      <w:r>
        <w:rPr>
          <w:rFonts w:ascii="Arial"/>
          <w:color w:val="1F1621"/>
          <w:w w:val="110"/>
          <w:sz w:val="21"/>
        </w:rPr>
        <w:t>outside</w:t>
      </w:r>
      <w:r>
        <w:rPr>
          <w:rFonts w:ascii="Arial"/>
          <w:color w:val="1F1621"/>
          <w:spacing w:val="-25"/>
          <w:w w:val="110"/>
          <w:sz w:val="21"/>
        </w:rPr>
        <w:t> </w:t>
      </w:r>
      <w:r>
        <w:rPr>
          <w:rFonts w:ascii="Arial"/>
          <w:color w:val="1F1621"/>
          <w:w w:val="110"/>
          <w:sz w:val="21"/>
        </w:rPr>
        <w:t>of</w:t>
      </w:r>
      <w:r>
        <w:rPr>
          <w:rFonts w:ascii="Arial"/>
          <w:color w:val="1F1621"/>
          <w:spacing w:val="-16"/>
          <w:w w:val="110"/>
          <w:sz w:val="21"/>
        </w:rPr>
        <w:t> </w:t>
      </w:r>
      <w:r>
        <w:rPr>
          <w:rFonts w:ascii="Arial"/>
          <w:color w:val="1F1621"/>
          <w:w w:val="110"/>
          <w:sz w:val="21"/>
        </w:rPr>
        <w:t>this </w:t>
      </w:r>
      <w:r>
        <w:rPr>
          <w:rFonts w:ascii="Arial"/>
          <w:color w:val="0C112F"/>
          <w:w w:val="110"/>
          <w:sz w:val="21"/>
        </w:rPr>
        <w:t>review's</w:t>
      </w:r>
      <w:r>
        <w:rPr>
          <w:rFonts w:ascii="Arial"/>
          <w:color w:val="0C112F"/>
          <w:spacing w:val="-15"/>
          <w:w w:val="110"/>
          <w:sz w:val="21"/>
        </w:rPr>
        <w:t> </w:t>
      </w:r>
      <w:r>
        <w:rPr>
          <w:rFonts w:ascii="Arial"/>
          <w:color w:val="0A080F"/>
          <w:w w:val="110"/>
          <w:sz w:val="21"/>
        </w:rPr>
        <w:t>i</w:t>
      </w:r>
      <w:r>
        <w:rPr>
          <w:rFonts w:ascii="Arial"/>
          <w:color w:val="0C112F"/>
          <w:w w:val="110"/>
          <w:sz w:val="21"/>
        </w:rPr>
        <w:t>nte</w:t>
      </w:r>
      <w:r>
        <w:rPr>
          <w:rFonts w:ascii="Arial"/>
          <w:color w:val="0A080F"/>
          <w:w w:val="110"/>
          <w:sz w:val="21"/>
        </w:rPr>
        <w:t>ntion</w:t>
      </w:r>
      <w:r>
        <w:rPr>
          <w:rFonts w:ascii="Arial"/>
          <w:color w:val="0A080F"/>
          <w:spacing w:val="1"/>
          <w:w w:val="110"/>
          <w:sz w:val="21"/>
        </w:rPr>
        <w:t> </w:t>
      </w:r>
      <w:r>
        <w:rPr>
          <w:rFonts w:ascii="Arial"/>
          <w:color w:val="1F1621"/>
          <w:w w:val="110"/>
          <w:sz w:val="21"/>
        </w:rPr>
        <w:t>and</w:t>
      </w:r>
      <w:r>
        <w:rPr>
          <w:rFonts w:ascii="Arial"/>
          <w:color w:val="1F1621"/>
          <w:spacing w:val="-20"/>
          <w:w w:val="110"/>
          <w:sz w:val="21"/>
        </w:rPr>
        <w:t> </w:t>
      </w:r>
      <w:r>
        <w:rPr>
          <w:rFonts w:ascii="Arial"/>
          <w:color w:val="1F1621"/>
          <w:w w:val="110"/>
          <w:sz w:val="21"/>
        </w:rPr>
        <w:t>abilit</w:t>
      </w:r>
      <w:r>
        <w:rPr>
          <w:rFonts w:ascii="Arial"/>
          <w:color w:val="1F1621"/>
          <w:spacing w:val="-12"/>
          <w:w w:val="110"/>
          <w:sz w:val="21"/>
        </w:rPr>
        <w:t> </w:t>
      </w:r>
      <w:r>
        <w:rPr>
          <w:rFonts w:ascii="Arial"/>
          <w:color w:val="1F1621"/>
          <w:spacing w:val="-14"/>
          <w:w w:val="110"/>
          <w:sz w:val="21"/>
        </w:rPr>
        <w:t>y</w:t>
      </w:r>
      <w:r>
        <w:rPr>
          <w:rFonts w:ascii="Arial"/>
          <w:color w:val="3B2F3F"/>
          <w:spacing w:val="-14"/>
          <w:w w:val="110"/>
          <w:sz w:val="21"/>
        </w:rPr>
        <w:t>,</w:t>
      </w:r>
      <w:r>
        <w:rPr>
          <w:rFonts w:ascii="Arial"/>
          <w:color w:val="3B2F3F"/>
          <w:spacing w:val="2"/>
          <w:w w:val="110"/>
          <w:sz w:val="21"/>
        </w:rPr>
        <w:t> </w:t>
      </w:r>
      <w:r>
        <w:rPr>
          <w:rFonts w:ascii="Arial"/>
          <w:color w:val="1F1621"/>
          <w:w w:val="110"/>
          <w:sz w:val="21"/>
        </w:rPr>
        <w:t>and</w:t>
      </w:r>
      <w:r>
        <w:rPr>
          <w:rFonts w:ascii="Arial"/>
          <w:color w:val="1F1621"/>
          <w:spacing w:val="-21"/>
          <w:w w:val="110"/>
          <w:sz w:val="21"/>
        </w:rPr>
        <w:t> </w:t>
      </w:r>
      <w:r>
        <w:rPr>
          <w:rFonts w:ascii="Arial"/>
          <w:color w:val="1F1621"/>
          <w:spacing w:val="4"/>
          <w:w w:val="110"/>
          <w:sz w:val="21"/>
        </w:rPr>
        <w:t>wi</w:t>
      </w:r>
      <w:r>
        <w:rPr>
          <w:rFonts w:ascii="Arial"/>
          <w:color w:val="3B2F3F"/>
          <w:spacing w:val="4"/>
          <w:w w:val="110"/>
          <w:sz w:val="21"/>
        </w:rPr>
        <w:t>ll</w:t>
      </w:r>
      <w:r>
        <w:rPr>
          <w:rFonts w:ascii="Arial"/>
          <w:color w:val="3B2F3F"/>
          <w:spacing w:val="-11"/>
          <w:w w:val="110"/>
          <w:sz w:val="21"/>
        </w:rPr>
        <w:t> </w:t>
      </w:r>
      <w:r>
        <w:rPr>
          <w:rFonts w:ascii="Arial"/>
          <w:color w:val="0C112F"/>
          <w:w w:val="110"/>
          <w:sz w:val="21"/>
        </w:rPr>
        <w:t>i</w:t>
      </w:r>
      <w:r>
        <w:rPr>
          <w:rFonts w:ascii="Arial"/>
          <w:color w:val="0A080F"/>
          <w:w w:val="110"/>
          <w:sz w:val="21"/>
        </w:rPr>
        <w:t>nev</w:t>
      </w:r>
      <w:r>
        <w:rPr>
          <w:rFonts w:ascii="Arial"/>
          <w:color w:val="0C112F"/>
          <w:w w:val="110"/>
          <w:sz w:val="21"/>
        </w:rPr>
        <w:t>i</w:t>
      </w:r>
      <w:r>
        <w:rPr>
          <w:rFonts w:ascii="Arial"/>
          <w:color w:val="0A080F"/>
          <w:w w:val="110"/>
          <w:sz w:val="21"/>
        </w:rPr>
        <w:t>t</w:t>
      </w:r>
      <w:r>
        <w:rPr>
          <w:rFonts w:ascii="Arial"/>
          <w:color w:val="0A080F"/>
          <w:spacing w:val="-44"/>
          <w:w w:val="110"/>
          <w:sz w:val="21"/>
        </w:rPr>
        <w:t> </w:t>
      </w:r>
      <w:r>
        <w:rPr>
          <w:rFonts w:ascii="Arial"/>
          <w:color w:val="0A080F"/>
          <w:spacing w:val="-3"/>
          <w:w w:val="110"/>
          <w:sz w:val="21"/>
        </w:rPr>
        <w:t>ab</w:t>
      </w:r>
      <w:r>
        <w:rPr>
          <w:rFonts w:ascii="Arial"/>
          <w:color w:val="5B3626"/>
          <w:spacing w:val="-3"/>
          <w:w w:val="110"/>
          <w:sz w:val="21"/>
        </w:rPr>
        <w:t>l</w:t>
      </w:r>
      <w:r>
        <w:rPr>
          <w:rFonts w:ascii="Arial"/>
          <w:color w:val="1F1621"/>
          <w:spacing w:val="-3"/>
          <w:w w:val="110"/>
          <w:sz w:val="21"/>
        </w:rPr>
        <w:t>y</w:t>
      </w:r>
      <w:r>
        <w:rPr>
          <w:rFonts w:ascii="Arial"/>
          <w:color w:val="1F1621"/>
          <w:spacing w:val="-24"/>
          <w:w w:val="110"/>
          <w:sz w:val="21"/>
        </w:rPr>
        <w:t> </w:t>
      </w:r>
      <w:r>
        <w:rPr>
          <w:rFonts w:ascii="Arial"/>
          <w:color w:val="1F1621"/>
          <w:w w:val="110"/>
          <w:sz w:val="21"/>
        </w:rPr>
        <w:t>be</w:t>
      </w:r>
      <w:r>
        <w:rPr>
          <w:rFonts w:ascii="Arial"/>
          <w:color w:val="1F1621"/>
          <w:spacing w:val="-26"/>
          <w:w w:val="110"/>
          <w:sz w:val="21"/>
        </w:rPr>
        <w:t> </w:t>
      </w:r>
      <w:r>
        <w:rPr>
          <w:rFonts w:ascii="Arial"/>
          <w:color w:val="1F1621"/>
          <w:w w:val="110"/>
          <w:sz w:val="21"/>
        </w:rPr>
        <w:t>decided</w:t>
      </w:r>
      <w:r>
        <w:rPr>
          <w:rFonts w:ascii="Arial"/>
          <w:color w:val="1F1621"/>
          <w:spacing w:val="-15"/>
          <w:w w:val="110"/>
          <w:sz w:val="21"/>
        </w:rPr>
        <w:t> </w:t>
      </w:r>
      <w:r>
        <w:rPr>
          <w:rFonts w:ascii="Arial"/>
          <w:color w:val="1F1621"/>
          <w:w w:val="110"/>
          <w:sz w:val="21"/>
        </w:rPr>
        <w:t>with</w:t>
      </w:r>
      <w:r>
        <w:rPr>
          <w:rFonts w:ascii="Arial"/>
          <w:color w:val="1F1621"/>
          <w:spacing w:val="-25"/>
          <w:w w:val="110"/>
          <w:sz w:val="21"/>
        </w:rPr>
        <w:t> </w:t>
      </w:r>
      <w:r>
        <w:rPr>
          <w:rFonts w:ascii="Arial"/>
          <w:color w:val="0A080F"/>
          <w:w w:val="110"/>
          <w:sz w:val="21"/>
        </w:rPr>
        <w:t>more</w:t>
      </w:r>
      <w:r>
        <w:rPr>
          <w:rFonts w:ascii="Arial"/>
          <w:color w:val="0A080F"/>
          <w:spacing w:val="-26"/>
          <w:w w:val="110"/>
          <w:sz w:val="21"/>
        </w:rPr>
        <w:t> </w:t>
      </w:r>
      <w:r>
        <w:rPr>
          <w:rFonts w:ascii="Arial"/>
          <w:color w:val="0A080F"/>
          <w:w w:val="110"/>
          <w:sz w:val="21"/>
        </w:rPr>
        <w:t>than</w:t>
      </w:r>
      <w:r>
        <w:rPr>
          <w:rFonts w:ascii="Arial"/>
          <w:color w:val="0A080F"/>
          <w:spacing w:val="-15"/>
          <w:w w:val="110"/>
          <w:sz w:val="21"/>
        </w:rPr>
        <w:t> </w:t>
      </w:r>
      <w:r>
        <w:rPr>
          <w:rFonts w:ascii="Arial"/>
          <w:color w:val="1F1621"/>
          <w:w w:val="110"/>
          <w:sz w:val="21"/>
        </w:rPr>
        <w:t>this</w:t>
      </w:r>
      <w:r>
        <w:rPr>
          <w:rFonts w:ascii="Arial"/>
          <w:color w:val="1F1621"/>
          <w:spacing w:val="-18"/>
          <w:w w:val="110"/>
          <w:sz w:val="21"/>
        </w:rPr>
        <w:t> </w:t>
      </w:r>
      <w:r>
        <w:rPr>
          <w:rFonts w:ascii="Arial"/>
          <w:color w:val="0A080F"/>
          <w:spacing w:val="-3"/>
          <w:w w:val="110"/>
          <w:sz w:val="21"/>
        </w:rPr>
        <w:t>review</w:t>
      </w:r>
      <w:r>
        <w:rPr>
          <w:rFonts w:ascii="Arial"/>
          <w:color w:val="3B2F3F"/>
          <w:spacing w:val="-3"/>
          <w:w w:val="110"/>
          <w:sz w:val="21"/>
        </w:rPr>
        <w:t>'</w:t>
      </w:r>
      <w:r>
        <w:rPr>
          <w:rFonts w:ascii="Arial"/>
          <w:color w:val="3B2F3F"/>
          <w:spacing w:val="-38"/>
          <w:w w:val="110"/>
          <w:sz w:val="21"/>
        </w:rPr>
        <w:t> </w:t>
      </w:r>
      <w:r>
        <w:rPr>
          <w:rFonts w:ascii="Arial"/>
          <w:color w:val="1F1621"/>
          <w:w w:val="110"/>
          <w:sz w:val="21"/>
        </w:rPr>
        <w:t>s</w:t>
      </w:r>
    </w:p>
    <w:p>
      <w:pPr>
        <w:spacing w:line="319" w:lineRule="auto" w:before="18"/>
        <w:ind w:left="1441" w:right="1715" w:hanging="1"/>
        <w:jc w:val="left"/>
        <w:rPr>
          <w:rFonts w:ascii="Arial"/>
          <w:sz w:val="21"/>
        </w:rPr>
      </w:pPr>
      <w:r>
        <w:rPr>
          <w:rFonts w:ascii="Arial"/>
          <w:color w:val="0C112F"/>
          <w:w w:val="105"/>
          <w:sz w:val="21"/>
        </w:rPr>
        <w:t>i</w:t>
      </w:r>
      <w:r>
        <w:rPr>
          <w:rFonts w:ascii="Arial"/>
          <w:color w:val="0A080F"/>
          <w:w w:val="105"/>
          <w:sz w:val="21"/>
        </w:rPr>
        <w:t>nfo rmation i</w:t>
      </w:r>
      <w:r>
        <w:rPr>
          <w:rFonts w:ascii="Arial"/>
          <w:color w:val="0C112F"/>
          <w:w w:val="105"/>
          <w:sz w:val="21"/>
        </w:rPr>
        <w:t>n </w:t>
      </w:r>
      <w:r>
        <w:rPr>
          <w:rFonts w:ascii="Arial"/>
          <w:color w:val="1F1621"/>
          <w:w w:val="105"/>
          <w:sz w:val="21"/>
        </w:rPr>
        <w:t>mind. </w:t>
      </w:r>
      <w:r>
        <w:rPr>
          <w:rFonts w:ascii="Arial"/>
          <w:color w:val="131F48"/>
          <w:w w:val="105"/>
          <w:sz w:val="21"/>
        </w:rPr>
        <w:t>I</w:t>
      </w:r>
      <w:r>
        <w:rPr>
          <w:rFonts w:ascii="Arial"/>
          <w:color w:val="0A080F"/>
          <w:w w:val="105"/>
          <w:sz w:val="21"/>
        </w:rPr>
        <w:t>t </w:t>
      </w:r>
      <w:r>
        <w:rPr>
          <w:rFonts w:ascii="Arial"/>
          <w:color w:val="0C112F"/>
          <w:w w:val="105"/>
          <w:sz w:val="21"/>
        </w:rPr>
        <w:t>is </w:t>
      </w:r>
      <w:r>
        <w:rPr>
          <w:rFonts w:ascii="Arial"/>
          <w:color w:val="1F1621"/>
          <w:w w:val="105"/>
          <w:sz w:val="21"/>
        </w:rPr>
        <w:t>with great caution, </w:t>
      </w:r>
      <w:r>
        <w:rPr>
          <w:rFonts w:ascii="Arial"/>
          <w:color w:val="0C112F"/>
          <w:w w:val="105"/>
          <w:sz w:val="21"/>
        </w:rPr>
        <w:t>however, </w:t>
      </w:r>
      <w:r>
        <w:rPr>
          <w:rFonts w:ascii="Arial"/>
          <w:color w:val="1F1621"/>
          <w:w w:val="105"/>
          <w:sz w:val="21"/>
        </w:rPr>
        <w:t>that we suggest you proceed </w:t>
      </w:r>
      <w:r>
        <w:rPr>
          <w:rFonts w:ascii="Arial"/>
          <w:color w:val="0C112F"/>
          <w:w w:val="105"/>
          <w:sz w:val="21"/>
        </w:rPr>
        <w:t>in </w:t>
      </w:r>
      <w:r>
        <w:rPr>
          <w:rFonts w:ascii="Arial"/>
          <w:color w:val="0A080F"/>
          <w:w w:val="105"/>
          <w:sz w:val="21"/>
        </w:rPr>
        <w:t>the </w:t>
      </w:r>
      <w:r>
        <w:rPr>
          <w:rFonts w:ascii="Arial"/>
          <w:color w:val="0C112F"/>
          <w:w w:val="105"/>
          <w:sz w:val="21"/>
        </w:rPr>
        <w:t>review </w:t>
      </w:r>
      <w:r>
        <w:rPr>
          <w:rFonts w:ascii="Arial"/>
          <w:color w:val="1F1621"/>
          <w:w w:val="105"/>
          <w:sz w:val="21"/>
        </w:rPr>
        <w:t>process by serious </w:t>
      </w:r>
      <w:r>
        <w:rPr>
          <w:rFonts w:ascii="Arial"/>
          <w:color w:val="131F48"/>
          <w:w w:val="105"/>
          <w:sz w:val="21"/>
        </w:rPr>
        <w:t>l</w:t>
      </w:r>
      <w:r>
        <w:rPr>
          <w:rFonts w:ascii="Arial"/>
          <w:color w:val="1F1621"/>
          <w:w w:val="105"/>
          <w:sz w:val="21"/>
        </w:rPr>
        <w:t>y considering the </w:t>
      </w:r>
      <w:r>
        <w:rPr>
          <w:rFonts w:ascii="Arial"/>
          <w:color w:val="0C112F"/>
          <w:w w:val="105"/>
          <w:sz w:val="21"/>
        </w:rPr>
        <w:t>inco</w:t>
      </w:r>
      <w:r>
        <w:rPr>
          <w:rFonts w:ascii="Arial"/>
          <w:color w:val="0A080F"/>
          <w:w w:val="105"/>
          <w:sz w:val="21"/>
        </w:rPr>
        <w:t>mp</w:t>
      </w:r>
      <w:r>
        <w:rPr>
          <w:rFonts w:ascii="Arial"/>
          <w:color w:val="5B3626"/>
          <w:w w:val="105"/>
          <w:sz w:val="21"/>
        </w:rPr>
        <w:t>l</w:t>
      </w:r>
      <w:r>
        <w:rPr>
          <w:rFonts w:ascii="Arial"/>
          <w:color w:val="1F1621"/>
          <w:w w:val="105"/>
          <w:sz w:val="21"/>
        </w:rPr>
        <w:t>etenessof </w:t>
      </w:r>
      <w:r>
        <w:rPr>
          <w:rFonts w:ascii="Arial"/>
          <w:color w:val="0A080F"/>
          <w:w w:val="105"/>
          <w:sz w:val="21"/>
        </w:rPr>
        <w:t>t</w:t>
      </w:r>
      <w:r>
        <w:rPr>
          <w:rFonts w:ascii="Arial"/>
          <w:color w:val="0C112F"/>
          <w:w w:val="105"/>
          <w:sz w:val="21"/>
        </w:rPr>
        <w:t>he </w:t>
      </w:r>
      <w:r>
        <w:rPr>
          <w:rFonts w:ascii="Arial"/>
          <w:color w:val="1F1621"/>
          <w:w w:val="105"/>
          <w:sz w:val="21"/>
        </w:rPr>
        <w:t>assessed visual</w:t>
      </w:r>
    </w:p>
    <w:p>
      <w:pPr>
        <w:spacing w:after="0" w:line="319" w:lineRule="auto"/>
        <w:jc w:val="left"/>
        <w:rPr>
          <w:rFonts w:ascii="Arial"/>
          <w:sz w:val="21"/>
        </w:rPr>
        <w:sectPr>
          <w:footerReference w:type="default" r:id="rId100"/>
          <w:pgSz w:w="12240" w:h="15840"/>
          <w:pgMar w:footer="0" w:header="0" w:top="420" w:bottom="280" w:left="0" w:right="0"/>
        </w:sectPr>
      </w:pPr>
    </w:p>
    <w:p>
      <w:pPr>
        <w:pStyle w:val="BodyText"/>
        <w:ind w:left="1324"/>
        <w:rPr>
          <w:rFonts w:ascii="Arial"/>
          <w:sz w:val="20"/>
        </w:rPr>
      </w:pPr>
      <w:r>
        <w:rPr>
          <w:rFonts w:ascii="Arial"/>
          <w:sz w:val="20"/>
        </w:rPr>
        <w:pict>
          <v:group style="width:480.1pt;height:51.65pt;mso-position-horizontal-relative:char;mso-position-vertical-relative:line" coordorigin="0,0" coordsize="9602,1033">
            <v:shape style="position:absolute;left:0;top:10;width:3442;height:943" type="#_x0000_t75" stroked="false">
              <v:imagedata r:id="rId70" o:title=""/>
            </v:shape>
            <v:line style="position:absolute" from="9571,120" to="9571,1033"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503787pt" strokecolor="#000000">
              <v:stroke dashstyle="solid"/>
            </v:line>
            <v:shape style="position:absolute;left:8644;top:722;width:823;height:247" type="#_x0000_t202" filled="false" stroked="false">
              <v:textbox inset="0,0,0,0">
                <w:txbxContent>
                  <w:p>
                    <w:pPr>
                      <w:spacing w:line="246" w:lineRule="exact" w:before="0"/>
                      <w:ind w:left="0" w:right="0" w:firstLine="0"/>
                      <w:jc w:val="left"/>
                      <w:rPr>
                        <w:rFonts w:ascii="Arial"/>
                        <w:sz w:val="22"/>
                      </w:rPr>
                    </w:pPr>
                    <w:r>
                      <w:rPr>
                        <w:rFonts w:ascii="Arial"/>
                        <w:color w:val="838582"/>
                        <w:sz w:val="22"/>
                      </w:rPr>
                      <w:t>10 </w:t>
                    </w:r>
                    <w:r>
                      <w:rPr>
                        <w:rFonts w:ascii="Arial"/>
                        <w:color w:val="838582"/>
                        <w:sz w:val="21"/>
                      </w:rPr>
                      <w:t>of </w:t>
                    </w:r>
                    <w:r>
                      <w:rPr>
                        <w:rFonts w:ascii="Arial"/>
                        <w:color w:val="838582"/>
                        <w:sz w:val="22"/>
                      </w:rPr>
                      <w:t>22</w:t>
                    </w:r>
                  </w:p>
                </w:txbxContent>
              </v:textbox>
              <w10:wrap type="none"/>
            </v:shape>
          </v:group>
        </w:pict>
      </w:r>
      <w:r>
        <w:rPr>
          <w:rFonts w:ascii="Arial"/>
          <w:sz w:val="20"/>
        </w:rPr>
      </w:r>
    </w:p>
    <w:p>
      <w:pPr>
        <w:pStyle w:val="BodyText"/>
        <w:spacing w:before="9"/>
        <w:rPr>
          <w:rFonts w:ascii="Arial"/>
          <w:sz w:val="20"/>
        </w:rPr>
      </w:pPr>
    </w:p>
    <w:p>
      <w:pPr>
        <w:spacing w:line="319" w:lineRule="auto" w:before="94"/>
        <w:ind w:left="1438" w:right="1363" w:firstLine="3"/>
        <w:jc w:val="left"/>
        <w:rPr>
          <w:rFonts w:ascii="Arial"/>
          <w:sz w:val="21"/>
        </w:rPr>
      </w:pPr>
      <w:r>
        <w:rPr>
          <w:rFonts w:ascii="Arial"/>
          <w:color w:val="1D1621"/>
          <w:w w:val="105"/>
          <w:sz w:val="21"/>
        </w:rPr>
        <w:t>(among other) impacts </w:t>
      </w:r>
      <w:r>
        <w:rPr>
          <w:rFonts w:ascii="Arial"/>
          <w:color w:val="0A070C"/>
          <w:w w:val="105"/>
          <w:sz w:val="21"/>
        </w:rPr>
        <w:t>t</w:t>
      </w:r>
      <w:r>
        <w:rPr>
          <w:rFonts w:ascii="Arial"/>
          <w:color w:val="0A112D"/>
          <w:w w:val="105"/>
          <w:sz w:val="21"/>
        </w:rPr>
        <w:t>ha</w:t>
      </w:r>
      <w:r>
        <w:rPr>
          <w:rFonts w:ascii="Arial"/>
          <w:color w:val="0A070C"/>
          <w:w w:val="105"/>
          <w:sz w:val="21"/>
        </w:rPr>
        <w:t>t </w:t>
      </w:r>
      <w:r>
        <w:rPr>
          <w:rFonts w:ascii="Arial"/>
          <w:color w:val="1D1621"/>
          <w:w w:val="105"/>
          <w:sz w:val="21"/>
        </w:rPr>
        <w:t>this tower cou</w:t>
      </w:r>
      <w:r>
        <w:rPr>
          <w:rFonts w:ascii="Arial"/>
          <w:color w:val="152148"/>
          <w:w w:val="105"/>
          <w:sz w:val="21"/>
        </w:rPr>
        <w:t>l</w:t>
      </w:r>
      <w:r>
        <w:rPr>
          <w:rFonts w:ascii="Arial"/>
          <w:color w:val="1D1621"/>
          <w:w w:val="105"/>
          <w:sz w:val="21"/>
        </w:rPr>
        <w:t>d </w:t>
      </w:r>
      <w:r>
        <w:rPr>
          <w:rFonts w:ascii="Arial"/>
          <w:color w:val="0A070C"/>
          <w:w w:val="105"/>
          <w:sz w:val="21"/>
        </w:rPr>
        <w:t>i</w:t>
      </w:r>
      <w:r>
        <w:rPr>
          <w:rFonts w:ascii="Arial"/>
          <w:color w:val="0A112D"/>
          <w:w w:val="105"/>
          <w:sz w:val="21"/>
        </w:rPr>
        <w:t>mpose u</w:t>
      </w:r>
      <w:r>
        <w:rPr>
          <w:rFonts w:ascii="Arial"/>
          <w:color w:val="0A070C"/>
          <w:w w:val="105"/>
          <w:sz w:val="21"/>
        </w:rPr>
        <w:t>po </w:t>
      </w:r>
      <w:r>
        <w:rPr>
          <w:rFonts w:ascii="Arial"/>
          <w:color w:val="0A112D"/>
          <w:w w:val="105"/>
          <w:sz w:val="21"/>
        </w:rPr>
        <w:t>n </w:t>
      </w:r>
      <w:r>
        <w:rPr>
          <w:rFonts w:ascii="Arial"/>
          <w:color w:val="1D1621"/>
          <w:w w:val="105"/>
          <w:sz w:val="21"/>
        </w:rPr>
        <w:t>the </w:t>
      </w:r>
      <w:r>
        <w:rPr>
          <w:rFonts w:ascii="Arial"/>
          <w:color w:val="152148"/>
          <w:w w:val="105"/>
          <w:sz w:val="21"/>
        </w:rPr>
        <w:t>l</w:t>
      </w:r>
      <w:r>
        <w:rPr>
          <w:rFonts w:ascii="Arial"/>
          <w:color w:val="1D1621"/>
          <w:w w:val="105"/>
          <w:sz w:val="21"/>
        </w:rPr>
        <w:t>andscape of Ne</w:t>
      </w:r>
      <w:r>
        <w:rPr>
          <w:rFonts w:ascii="Arial"/>
          <w:color w:val="152148"/>
          <w:w w:val="105"/>
          <w:sz w:val="21"/>
        </w:rPr>
        <w:t>l</w:t>
      </w:r>
      <w:r>
        <w:rPr>
          <w:rFonts w:ascii="Arial"/>
          <w:color w:val="1D1621"/>
          <w:w w:val="105"/>
          <w:sz w:val="21"/>
        </w:rPr>
        <w:t>sonvi </w:t>
      </w:r>
      <w:r>
        <w:rPr>
          <w:rFonts w:ascii="Arial"/>
          <w:color w:val="3F2426"/>
          <w:w w:val="105"/>
          <w:sz w:val="21"/>
        </w:rPr>
        <w:t>ll</w:t>
      </w:r>
      <w:r>
        <w:rPr>
          <w:rFonts w:ascii="Arial"/>
          <w:color w:val="1D1621"/>
          <w:w w:val="105"/>
          <w:sz w:val="21"/>
        </w:rPr>
        <w:t>e and the greater Hudson </w:t>
      </w:r>
      <w:r>
        <w:rPr>
          <w:rFonts w:ascii="Arial"/>
          <w:color w:val="0A070C"/>
          <w:w w:val="105"/>
          <w:sz w:val="21"/>
        </w:rPr>
        <w:t>Hig</w:t>
      </w:r>
      <w:r>
        <w:rPr>
          <w:rFonts w:ascii="Arial"/>
          <w:color w:val="0A112D"/>
          <w:w w:val="105"/>
          <w:sz w:val="21"/>
        </w:rPr>
        <w:t>h</w:t>
      </w:r>
      <w:r>
        <w:rPr>
          <w:rFonts w:ascii="Arial"/>
          <w:color w:val="152148"/>
          <w:w w:val="105"/>
          <w:sz w:val="21"/>
        </w:rPr>
        <w:t>l</w:t>
      </w:r>
      <w:r>
        <w:rPr>
          <w:rFonts w:ascii="Arial"/>
          <w:color w:val="1D1621"/>
          <w:w w:val="105"/>
          <w:sz w:val="21"/>
        </w:rPr>
        <w:t>ands </w:t>
      </w:r>
      <w:r>
        <w:rPr>
          <w:rFonts w:ascii="Arial"/>
          <w:color w:val="0A070C"/>
          <w:w w:val="105"/>
          <w:sz w:val="21"/>
        </w:rPr>
        <w:t>region</w:t>
      </w:r>
      <w:r>
        <w:rPr>
          <w:rFonts w:ascii="Arial"/>
          <w:color w:val="3F2426"/>
          <w:w w:val="105"/>
          <w:sz w:val="21"/>
        </w:rPr>
        <w:t>.</w:t>
      </w:r>
    </w:p>
    <w:p>
      <w:pPr>
        <w:spacing w:line="309" w:lineRule="auto" w:before="160"/>
        <w:ind w:left="1443" w:right="1363" w:hanging="7"/>
        <w:jc w:val="left"/>
        <w:rPr>
          <w:rFonts w:ascii="Arial"/>
          <w:sz w:val="21"/>
        </w:rPr>
      </w:pPr>
      <w:r>
        <w:rPr>
          <w:rFonts w:ascii="Arial"/>
          <w:color w:val="0A070C"/>
          <w:w w:val="105"/>
          <w:sz w:val="21"/>
        </w:rPr>
        <w:t>For </w:t>
      </w:r>
      <w:r>
        <w:rPr>
          <w:rFonts w:ascii="Arial"/>
          <w:color w:val="1D1621"/>
          <w:w w:val="105"/>
          <w:sz w:val="21"/>
        </w:rPr>
        <w:t>your convenience</w:t>
      </w:r>
      <w:r>
        <w:rPr>
          <w:rFonts w:ascii="Arial"/>
          <w:color w:val="3F3446"/>
          <w:w w:val="105"/>
          <w:sz w:val="21"/>
        </w:rPr>
        <w:t>, </w:t>
      </w:r>
      <w:r>
        <w:rPr>
          <w:rFonts w:ascii="Arial"/>
          <w:color w:val="1D1621"/>
          <w:w w:val="105"/>
          <w:sz w:val="21"/>
        </w:rPr>
        <w:t>some significant statements </w:t>
      </w:r>
      <w:r>
        <w:rPr>
          <w:rFonts w:ascii="Arial"/>
          <w:color w:val="0A070C"/>
          <w:w w:val="105"/>
          <w:sz w:val="21"/>
        </w:rPr>
        <w:t>from </w:t>
      </w:r>
      <w:r>
        <w:rPr>
          <w:rFonts w:ascii="Arial"/>
          <w:color w:val="1D1621"/>
          <w:w w:val="105"/>
          <w:sz w:val="21"/>
        </w:rPr>
        <w:t>this </w:t>
      </w:r>
      <w:r>
        <w:rPr>
          <w:rFonts w:ascii="Arial"/>
          <w:color w:val="0A112D"/>
          <w:w w:val="105"/>
          <w:sz w:val="21"/>
        </w:rPr>
        <w:t>review </w:t>
      </w:r>
      <w:r>
        <w:rPr>
          <w:rFonts w:ascii="Arial"/>
          <w:color w:val="1D1621"/>
          <w:w w:val="105"/>
          <w:sz w:val="21"/>
        </w:rPr>
        <w:t>of </w:t>
      </w:r>
      <w:r>
        <w:rPr>
          <w:rFonts w:ascii="Arial"/>
          <w:color w:val="0A070C"/>
          <w:w w:val="105"/>
          <w:sz w:val="21"/>
        </w:rPr>
        <w:t>the </w:t>
      </w:r>
      <w:r>
        <w:rPr>
          <w:rFonts w:ascii="Arial"/>
          <w:color w:val="1D1621"/>
          <w:w w:val="105"/>
          <w:sz w:val="21"/>
        </w:rPr>
        <w:t>Saratoga Associates VRA </w:t>
      </w:r>
      <w:r>
        <w:rPr>
          <w:rFonts w:ascii="Arial"/>
          <w:color w:val="0A112D"/>
          <w:w w:val="105"/>
          <w:sz w:val="21"/>
        </w:rPr>
        <w:t>have </w:t>
      </w:r>
      <w:r>
        <w:rPr>
          <w:rFonts w:ascii="Arial"/>
          <w:color w:val="1D1621"/>
          <w:w w:val="105"/>
          <w:sz w:val="21"/>
        </w:rPr>
        <w:t>been provided be</w:t>
      </w:r>
      <w:r>
        <w:rPr>
          <w:rFonts w:ascii="Arial"/>
          <w:color w:val="152148"/>
          <w:w w:val="105"/>
          <w:sz w:val="21"/>
        </w:rPr>
        <w:t>l</w:t>
      </w:r>
      <w:r>
        <w:rPr>
          <w:rFonts w:ascii="Arial"/>
          <w:color w:val="1D1621"/>
          <w:w w:val="105"/>
          <w:sz w:val="21"/>
        </w:rPr>
        <w:t>ow as findings of fact:</w:t>
      </w:r>
    </w:p>
    <w:p>
      <w:pPr>
        <w:pStyle w:val="ListParagraph"/>
        <w:numPr>
          <w:ilvl w:val="2"/>
          <w:numId w:val="39"/>
        </w:numPr>
        <w:tabs>
          <w:tab w:pos="2158" w:val="left" w:leader="none"/>
        </w:tabs>
        <w:spacing w:line="309" w:lineRule="auto" w:before="189" w:after="0"/>
        <w:ind w:left="2158" w:right="1406" w:hanging="354"/>
        <w:jc w:val="both"/>
        <w:rPr>
          <w:color w:val="0A070C"/>
          <w:sz w:val="21"/>
        </w:rPr>
      </w:pPr>
      <w:r>
        <w:rPr>
          <w:color w:val="1D1621"/>
          <w:w w:val="105"/>
          <w:sz w:val="21"/>
        </w:rPr>
        <w:t>I.a</w:t>
      </w:r>
      <w:r>
        <w:rPr>
          <w:color w:val="0A112D"/>
          <w:spacing w:val="-12"/>
          <w:w w:val="105"/>
          <w:sz w:val="21"/>
        </w:rPr>
        <w:t> </w:t>
      </w:r>
      <w:r>
        <w:rPr>
          <w:color w:val="0A112D"/>
          <w:w w:val="105"/>
          <w:sz w:val="21"/>
          <w:u w:val="thick" w:color="1D1621"/>
        </w:rPr>
        <w:t>Re</w:t>
      </w:r>
      <w:r>
        <w:rPr>
          <w:color w:val="0A070C"/>
          <w:w w:val="105"/>
          <w:sz w:val="21"/>
          <w:u w:val="thick" w:color="1D1621"/>
        </w:rPr>
        <w:t>gio</w:t>
      </w:r>
      <w:r>
        <w:rPr>
          <w:color w:val="0A070C"/>
          <w:spacing w:val="-20"/>
          <w:w w:val="105"/>
          <w:sz w:val="21"/>
          <w:u w:val="thick" w:color="1D1621"/>
        </w:rPr>
        <w:t> </w:t>
      </w:r>
      <w:r>
        <w:rPr>
          <w:color w:val="0A112D"/>
          <w:w w:val="105"/>
          <w:sz w:val="21"/>
          <w:u w:val="thick" w:color="1D1621"/>
        </w:rPr>
        <w:t>n</w:t>
      </w:r>
      <w:r>
        <w:rPr>
          <w:color w:val="0A112D"/>
          <w:spacing w:val="-41"/>
          <w:w w:val="105"/>
          <w:sz w:val="21"/>
          <w:u w:val="thick" w:color="1D1621"/>
        </w:rPr>
        <w:t> </w:t>
      </w:r>
      <w:r>
        <w:rPr>
          <w:color w:val="0A070C"/>
          <w:w w:val="105"/>
          <w:sz w:val="21"/>
          <w:u w:val="thick" w:color="1D1621"/>
        </w:rPr>
        <w:t>al</w:t>
      </w:r>
      <w:r>
        <w:rPr>
          <w:color w:val="0A070C"/>
          <w:spacing w:val="-10"/>
          <w:w w:val="105"/>
          <w:sz w:val="21"/>
          <w:u w:val="thick" w:color="1D1621"/>
        </w:rPr>
        <w:t> </w:t>
      </w:r>
      <w:r>
        <w:rPr>
          <w:color w:val="1D1621"/>
          <w:w w:val="105"/>
          <w:sz w:val="21"/>
          <w:u w:val="thick" w:color="1D1621"/>
        </w:rPr>
        <w:t>Distinction</w:t>
      </w:r>
      <w:r>
        <w:rPr>
          <w:color w:val="1D1621"/>
          <w:spacing w:val="-11"/>
          <w:w w:val="105"/>
          <w:sz w:val="21"/>
        </w:rPr>
        <w:t> </w:t>
      </w:r>
      <w:r>
        <w:rPr>
          <w:color w:val="1D1621"/>
          <w:w w:val="105"/>
          <w:sz w:val="21"/>
        </w:rPr>
        <w:t>(page</w:t>
      </w:r>
      <w:r>
        <w:rPr>
          <w:color w:val="1D1621"/>
          <w:spacing w:val="-22"/>
          <w:w w:val="105"/>
          <w:sz w:val="21"/>
        </w:rPr>
        <w:t> </w:t>
      </w:r>
      <w:r>
        <w:rPr>
          <w:color w:val="1D1621"/>
          <w:w w:val="105"/>
          <w:sz w:val="21"/>
        </w:rPr>
        <w:t>1)-</w:t>
      </w:r>
      <w:r>
        <w:rPr>
          <w:color w:val="1D1621"/>
          <w:spacing w:val="43"/>
          <w:w w:val="105"/>
          <w:sz w:val="21"/>
        </w:rPr>
        <w:t> </w:t>
      </w:r>
      <w:r>
        <w:rPr>
          <w:color w:val="1D1621"/>
          <w:w w:val="105"/>
          <w:sz w:val="21"/>
        </w:rPr>
        <w:t>(ECl:</w:t>
      </w:r>
      <w:r>
        <w:rPr>
          <w:color w:val="1D1621"/>
          <w:spacing w:val="-24"/>
          <w:w w:val="105"/>
          <w:sz w:val="21"/>
        </w:rPr>
        <w:t> </w:t>
      </w:r>
      <w:r>
        <w:rPr>
          <w:color w:val="1D1621"/>
          <w:w w:val="105"/>
          <w:sz w:val="21"/>
        </w:rPr>
        <w:t>Objectivity)</w:t>
      </w:r>
      <w:r>
        <w:rPr>
          <w:color w:val="1D1621"/>
          <w:spacing w:val="-3"/>
          <w:w w:val="105"/>
          <w:sz w:val="21"/>
        </w:rPr>
        <w:t> </w:t>
      </w:r>
      <w:r>
        <w:rPr>
          <w:color w:val="0A112D"/>
          <w:spacing w:val="-6"/>
          <w:w w:val="105"/>
          <w:sz w:val="21"/>
        </w:rPr>
        <w:t>T</w:t>
      </w:r>
      <w:r>
        <w:rPr>
          <w:color w:val="0A070C"/>
          <w:spacing w:val="-6"/>
          <w:w w:val="105"/>
          <w:sz w:val="21"/>
        </w:rPr>
        <w:t>he</w:t>
      </w:r>
      <w:r>
        <w:rPr>
          <w:color w:val="0A070C"/>
          <w:spacing w:val="-19"/>
          <w:w w:val="105"/>
          <w:sz w:val="21"/>
        </w:rPr>
        <w:t> </w:t>
      </w:r>
      <w:r>
        <w:rPr>
          <w:color w:val="1D1621"/>
          <w:w w:val="105"/>
          <w:sz w:val="21"/>
        </w:rPr>
        <w:t>presumptive</w:t>
      </w:r>
      <w:r>
        <w:rPr>
          <w:color w:val="1D1621"/>
          <w:spacing w:val="-2"/>
          <w:w w:val="105"/>
          <w:sz w:val="21"/>
        </w:rPr>
        <w:t> </w:t>
      </w:r>
      <w:r>
        <w:rPr>
          <w:color w:val="0A112D"/>
          <w:w w:val="105"/>
          <w:sz w:val="21"/>
        </w:rPr>
        <w:t>i</w:t>
      </w:r>
      <w:r>
        <w:rPr>
          <w:color w:val="0A070C"/>
          <w:w w:val="105"/>
          <w:sz w:val="21"/>
        </w:rPr>
        <w:t>mpact</w:t>
      </w:r>
      <w:r>
        <w:rPr>
          <w:color w:val="0A070C"/>
          <w:spacing w:val="-14"/>
          <w:w w:val="105"/>
          <w:sz w:val="21"/>
        </w:rPr>
        <w:t> </w:t>
      </w:r>
      <w:r>
        <w:rPr>
          <w:color w:val="1D1621"/>
          <w:w w:val="105"/>
          <w:sz w:val="21"/>
        </w:rPr>
        <w:t>of</w:t>
      </w:r>
      <w:r>
        <w:rPr>
          <w:color w:val="1D1621"/>
          <w:spacing w:val="15"/>
          <w:w w:val="105"/>
          <w:sz w:val="21"/>
        </w:rPr>
        <w:t> </w:t>
      </w:r>
      <w:r>
        <w:rPr>
          <w:color w:val="1D1621"/>
          <w:w w:val="105"/>
          <w:sz w:val="21"/>
        </w:rPr>
        <w:t>this</w:t>
      </w:r>
      <w:r>
        <w:rPr>
          <w:color w:val="1D1621"/>
          <w:spacing w:val="-15"/>
          <w:w w:val="105"/>
          <w:sz w:val="21"/>
        </w:rPr>
        <w:t> </w:t>
      </w:r>
      <w:r>
        <w:rPr>
          <w:color w:val="1D1621"/>
          <w:w w:val="105"/>
          <w:sz w:val="21"/>
        </w:rPr>
        <w:t>tower design </w:t>
      </w:r>
      <w:r>
        <w:rPr>
          <w:color w:val="0A112D"/>
          <w:w w:val="105"/>
          <w:sz w:val="21"/>
        </w:rPr>
        <w:t>is </w:t>
      </w:r>
      <w:r>
        <w:rPr>
          <w:color w:val="0A070C"/>
          <w:w w:val="105"/>
          <w:sz w:val="21"/>
        </w:rPr>
        <w:t>not </w:t>
      </w:r>
      <w:r>
        <w:rPr>
          <w:color w:val="1D1621"/>
          <w:w w:val="105"/>
          <w:sz w:val="21"/>
        </w:rPr>
        <w:t>mentioned </w:t>
      </w:r>
      <w:r>
        <w:rPr>
          <w:color w:val="0A112D"/>
          <w:spacing w:val="4"/>
          <w:w w:val="105"/>
          <w:sz w:val="21"/>
        </w:rPr>
        <w:t>i</w:t>
      </w:r>
      <w:r>
        <w:rPr>
          <w:color w:val="0A070C"/>
          <w:spacing w:val="4"/>
          <w:w w:val="105"/>
          <w:sz w:val="21"/>
        </w:rPr>
        <w:t>n </w:t>
      </w:r>
      <w:r>
        <w:rPr>
          <w:color w:val="0A070C"/>
          <w:spacing w:val="-5"/>
          <w:w w:val="105"/>
          <w:sz w:val="21"/>
        </w:rPr>
        <w:t>a</w:t>
      </w:r>
      <w:r>
        <w:rPr>
          <w:color w:val="0A112D"/>
          <w:spacing w:val="-5"/>
          <w:w w:val="105"/>
          <w:sz w:val="21"/>
        </w:rPr>
        <w:t>ny </w:t>
      </w:r>
      <w:r>
        <w:rPr>
          <w:color w:val="1D1621"/>
          <w:w w:val="105"/>
          <w:sz w:val="21"/>
        </w:rPr>
        <w:t>context of </w:t>
      </w:r>
      <w:r>
        <w:rPr>
          <w:color w:val="0A070C"/>
          <w:w w:val="105"/>
          <w:sz w:val="21"/>
        </w:rPr>
        <w:t>previous </w:t>
      </w:r>
      <w:r>
        <w:rPr>
          <w:color w:val="1D1621"/>
          <w:w w:val="105"/>
          <w:sz w:val="21"/>
        </w:rPr>
        <w:t>testimonials </w:t>
      </w:r>
      <w:r>
        <w:rPr>
          <w:color w:val="0A112D"/>
          <w:spacing w:val="6"/>
          <w:w w:val="105"/>
          <w:sz w:val="21"/>
        </w:rPr>
        <w:t>fro</w:t>
      </w:r>
      <w:r>
        <w:rPr>
          <w:color w:val="0A070C"/>
          <w:spacing w:val="6"/>
          <w:w w:val="105"/>
          <w:sz w:val="21"/>
        </w:rPr>
        <w:t>m </w:t>
      </w:r>
      <w:r>
        <w:rPr>
          <w:color w:val="1D1621"/>
          <w:w w:val="105"/>
          <w:sz w:val="21"/>
        </w:rPr>
        <w:t>similar</w:t>
      </w:r>
      <w:r>
        <w:rPr>
          <w:color w:val="5B3626"/>
          <w:w w:val="105"/>
          <w:sz w:val="21"/>
        </w:rPr>
        <w:t>l</w:t>
      </w:r>
      <w:r>
        <w:rPr>
          <w:color w:val="1D1621"/>
          <w:w w:val="105"/>
          <w:sz w:val="21"/>
        </w:rPr>
        <w:t>y-impact ed communities, but </w:t>
      </w:r>
      <w:r>
        <w:rPr>
          <w:color w:val="0A112D"/>
          <w:w w:val="105"/>
          <w:sz w:val="21"/>
        </w:rPr>
        <w:t>rather, is </w:t>
      </w:r>
      <w:r>
        <w:rPr>
          <w:color w:val="0A070C"/>
          <w:w w:val="105"/>
          <w:sz w:val="21"/>
        </w:rPr>
        <w:t>posed </w:t>
      </w:r>
      <w:r>
        <w:rPr>
          <w:color w:val="0A112D"/>
          <w:w w:val="105"/>
          <w:sz w:val="21"/>
        </w:rPr>
        <w:t>he</w:t>
      </w:r>
      <w:r>
        <w:rPr>
          <w:color w:val="0A070C"/>
          <w:w w:val="105"/>
          <w:sz w:val="21"/>
        </w:rPr>
        <w:t>re </w:t>
      </w:r>
      <w:r>
        <w:rPr>
          <w:color w:val="1D1621"/>
          <w:w w:val="105"/>
          <w:sz w:val="21"/>
        </w:rPr>
        <w:t>as an assumed statement of</w:t>
      </w:r>
      <w:r>
        <w:rPr>
          <w:color w:val="1D1621"/>
          <w:spacing w:val="-35"/>
          <w:w w:val="105"/>
          <w:sz w:val="21"/>
        </w:rPr>
        <w:t> </w:t>
      </w:r>
      <w:r>
        <w:rPr>
          <w:color w:val="1D1621"/>
          <w:w w:val="105"/>
          <w:sz w:val="21"/>
        </w:rPr>
        <w:t>fact.</w:t>
      </w:r>
    </w:p>
    <w:p>
      <w:pPr>
        <w:pStyle w:val="ListParagraph"/>
        <w:numPr>
          <w:ilvl w:val="2"/>
          <w:numId w:val="39"/>
        </w:numPr>
        <w:tabs>
          <w:tab w:pos="2164" w:val="left" w:leader="none"/>
        </w:tabs>
        <w:spacing w:line="312" w:lineRule="auto" w:before="28" w:after="0"/>
        <w:ind w:left="2157" w:right="1402" w:hanging="353"/>
        <w:jc w:val="both"/>
        <w:rPr>
          <w:color w:val="0A070C"/>
          <w:sz w:val="21"/>
        </w:rPr>
      </w:pPr>
      <w:r>
        <w:rPr>
          <w:color w:val="1D1621"/>
          <w:w w:val="105"/>
          <w:sz w:val="21"/>
        </w:rPr>
        <w:t>l.b </w:t>
      </w:r>
      <w:r>
        <w:rPr>
          <w:color w:val="1D1621"/>
          <w:w w:val="105"/>
          <w:sz w:val="21"/>
          <w:u w:val="thick" w:color="1D1621"/>
        </w:rPr>
        <w:t>Vegetative Character</w:t>
      </w:r>
      <w:r>
        <w:rPr>
          <w:color w:val="1D1621"/>
          <w:w w:val="105"/>
          <w:sz w:val="21"/>
        </w:rPr>
        <w:t> (page 3) </w:t>
      </w:r>
      <w:r>
        <w:rPr>
          <w:color w:val="0A070C"/>
          <w:w w:val="105"/>
          <w:sz w:val="21"/>
        </w:rPr>
        <w:t>- </w:t>
      </w:r>
      <w:r>
        <w:rPr>
          <w:color w:val="0A070C"/>
          <w:spacing w:val="-6"/>
          <w:w w:val="105"/>
          <w:sz w:val="21"/>
        </w:rPr>
        <w:t>T</w:t>
      </w:r>
      <w:r>
        <w:rPr>
          <w:color w:val="0A112D"/>
          <w:spacing w:val="-6"/>
          <w:w w:val="105"/>
          <w:sz w:val="21"/>
        </w:rPr>
        <w:t>he </w:t>
      </w:r>
      <w:r>
        <w:rPr>
          <w:color w:val="1D1621"/>
          <w:w w:val="105"/>
          <w:sz w:val="21"/>
        </w:rPr>
        <w:t>vert </w:t>
      </w:r>
      <w:r>
        <w:rPr>
          <w:color w:val="1D1621"/>
          <w:spacing w:val="-6"/>
          <w:w w:val="105"/>
          <w:sz w:val="21"/>
        </w:rPr>
        <w:t>ica</w:t>
      </w:r>
      <w:r>
        <w:rPr>
          <w:color w:val="5B3626"/>
          <w:spacing w:val="-6"/>
          <w:w w:val="105"/>
          <w:sz w:val="21"/>
        </w:rPr>
        <w:t>l </w:t>
      </w:r>
      <w:r>
        <w:rPr>
          <w:color w:val="0A112D"/>
          <w:w w:val="105"/>
          <w:sz w:val="21"/>
        </w:rPr>
        <w:t>height </w:t>
      </w:r>
      <w:r>
        <w:rPr>
          <w:color w:val="1D1621"/>
          <w:w w:val="105"/>
          <w:sz w:val="21"/>
        </w:rPr>
        <w:t>of the </w:t>
      </w:r>
      <w:r>
        <w:rPr>
          <w:color w:val="0A070C"/>
          <w:w w:val="105"/>
          <w:sz w:val="21"/>
        </w:rPr>
        <w:t>proposed t owe</w:t>
      </w:r>
      <w:r>
        <w:rPr>
          <w:color w:val="0A112D"/>
          <w:w w:val="105"/>
          <w:sz w:val="21"/>
        </w:rPr>
        <w:t>r </w:t>
      </w:r>
      <w:r>
        <w:rPr>
          <w:color w:val="1D1621"/>
          <w:w w:val="105"/>
          <w:sz w:val="21"/>
        </w:rPr>
        <w:t>(110 feet) will be </w:t>
      </w:r>
      <w:r>
        <w:rPr>
          <w:color w:val="0A070C"/>
          <w:w w:val="105"/>
          <w:sz w:val="21"/>
        </w:rPr>
        <w:t>inconsistent </w:t>
      </w:r>
      <w:r>
        <w:rPr>
          <w:color w:val="1D1621"/>
          <w:w w:val="105"/>
          <w:sz w:val="21"/>
        </w:rPr>
        <w:t>with the average </w:t>
      </w:r>
      <w:r>
        <w:rPr>
          <w:color w:val="0A112D"/>
          <w:w w:val="105"/>
          <w:sz w:val="21"/>
        </w:rPr>
        <w:t>he</w:t>
      </w:r>
      <w:r>
        <w:rPr>
          <w:color w:val="0A070C"/>
          <w:w w:val="105"/>
          <w:sz w:val="21"/>
        </w:rPr>
        <w:t>ight </w:t>
      </w:r>
      <w:r>
        <w:rPr>
          <w:color w:val="1D1621"/>
          <w:w w:val="105"/>
          <w:sz w:val="21"/>
        </w:rPr>
        <w:t>of most of the forest trees that encompass the </w:t>
      </w:r>
      <w:r>
        <w:rPr>
          <w:color w:val="152148"/>
          <w:w w:val="105"/>
          <w:sz w:val="21"/>
        </w:rPr>
        <w:t>l</w:t>
      </w:r>
      <w:r>
        <w:rPr>
          <w:color w:val="1D1621"/>
          <w:w w:val="105"/>
          <w:sz w:val="21"/>
        </w:rPr>
        <w:t>andscapevegetation a</w:t>
      </w:r>
      <w:r>
        <w:rPr>
          <w:color w:val="5B3626"/>
          <w:w w:val="105"/>
          <w:sz w:val="21"/>
        </w:rPr>
        <w:t>l</w:t>
      </w:r>
      <w:r>
        <w:rPr>
          <w:color w:val="1D1621"/>
          <w:w w:val="105"/>
          <w:sz w:val="21"/>
        </w:rPr>
        <w:t>ong the valley's </w:t>
      </w:r>
      <w:r>
        <w:rPr>
          <w:color w:val="0A070C"/>
          <w:w w:val="105"/>
          <w:sz w:val="21"/>
        </w:rPr>
        <w:t>hi</w:t>
      </w:r>
      <w:r>
        <w:rPr>
          <w:color w:val="3F2426"/>
          <w:w w:val="105"/>
          <w:sz w:val="21"/>
        </w:rPr>
        <w:t>ll</w:t>
      </w:r>
      <w:r>
        <w:rPr>
          <w:color w:val="1D1621"/>
          <w:w w:val="105"/>
          <w:sz w:val="21"/>
        </w:rPr>
        <w:t>side (&lt;75 </w:t>
      </w:r>
      <w:r>
        <w:rPr>
          <w:color w:val="0A112D"/>
          <w:w w:val="105"/>
          <w:sz w:val="21"/>
        </w:rPr>
        <w:t>feet). </w:t>
      </w:r>
      <w:r>
        <w:rPr>
          <w:color w:val="0A070C"/>
          <w:spacing w:val="-6"/>
          <w:w w:val="105"/>
          <w:sz w:val="21"/>
        </w:rPr>
        <w:t>T</w:t>
      </w:r>
      <w:r>
        <w:rPr>
          <w:color w:val="0A112D"/>
          <w:spacing w:val="-6"/>
          <w:w w:val="105"/>
          <w:sz w:val="21"/>
        </w:rPr>
        <w:t>he </w:t>
      </w:r>
      <w:r>
        <w:rPr>
          <w:color w:val="1D1621"/>
          <w:spacing w:val="-6"/>
          <w:w w:val="105"/>
          <w:sz w:val="21"/>
        </w:rPr>
        <w:t>visua</w:t>
      </w:r>
      <w:r>
        <w:rPr>
          <w:color w:val="152148"/>
          <w:spacing w:val="-6"/>
          <w:w w:val="105"/>
          <w:sz w:val="21"/>
        </w:rPr>
        <w:t>l </w:t>
      </w:r>
      <w:r>
        <w:rPr>
          <w:color w:val="0A070C"/>
          <w:w w:val="105"/>
          <w:sz w:val="21"/>
        </w:rPr>
        <w:t>re</w:t>
      </w:r>
      <w:r>
        <w:rPr>
          <w:color w:val="0A112D"/>
          <w:w w:val="105"/>
          <w:sz w:val="21"/>
        </w:rPr>
        <w:t>n</w:t>
      </w:r>
      <w:r>
        <w:rPr>
          <w:color w:val="0A070C"/>
          <w:w w:val="105"/>
          <w:sz w:val="21"/>
        </w:rPr>
        <w:t>de</w:t>
      </w:r>
      <w:r>
        <w:rPr>
          <w:color w:val="0A112D"/>
          <w:w w:val="105"/>
          <w:sz w:val="21"/>
        </w:rPr>
        <w:t>r</w:t>
      </w:r>
      <w:r>
        <w:rPr>
          <w:color w:val="0A070C"/>
          <w:w w:val="105"/>
          <w:sz w:val="21"/>
        </w:rPr>
        <w:t>i</w:t>
      </w:r>
      <w:r>
        <w:rPr>
          <w:color w:val="0A112D"/>
          <w:w w:val="105"/>
          <w:sz w:val="21"/>
        </w:rPr>
        <w:t>ng </w:t>
      </w:r>
      <w:r>
        <w:rPr>
          <w:color w:val="1D1621"/>
          <w:w w:val="105"/>
          <w:sz w:val="21"/>
        </w:rPr>
        <w:t>in the Saratoga Associates VRA </w:t>
      </w:r>
      <w:r>
        <w:rPr>
          <w:color w:val="3F2426"/>
          <w:w w:val="105"/>
          <w:sz w:val="21"/>
        </w:rPr>
        <w:t>cl</w:t>
      </w:r>
      <w:r>
        <w:rPr>
          <w:color w:val="1D1621"/>
          <w:w w:val="105"/>
          <w:sz w:val="21"/>
        </w:rPr>
        <w:t>ear</w:t>
      </w:r>
      <w:r>
        <w:rPr>
          <w:color w:val="152148"/>
          <w:w w:val="105"/>
          <w:sz w:val="21"/>
        </w:rPr>
        <w:t>l</w:t>
      </w:r>
      <w:r>
        <w:rPr>
          <w:color w:val="1D1621"/>
          <w:w w:val="105"/>
          <w:sz w:val="21"/>
        </w:rPr>
        <w:t>y </w:t>
      </w:r>
      <w:r>
        <w:rPr>
          <w:color w:val="0A070C"/>
          <w:w w:val="105"/>
          <w:sz w:val="21"/>
        </w:rPr>
        <w:t>dep </w:t>
      </w:r>
      <w:r>
        <w:rPr>
          <w:color w:val="0A112D"/>
          <w:w w:val="105"/>
          <w:sz w:val="21"/>
        </w:rPr>
        <w:t>icts </w:t>
      </w:r>
      <w:r>
        <w:rPr>
          <w:color w:val="0A070C"/>
          <w:w w:val="105"/>
          <w:sz w:val="21"/>
        </w:rPr>
        <w:t>this, </w:t>
      </w:r>
      <w:r>
        <w:rPr>
          <w:color w:val="1D1621"/>
          <w:w w:val="105"/>
          <w:sz w:val="21"/>
        </w:rPr>
        <w:t>which </w:t>
      </w:r>
      <w:r>
        <w:rPr>
          <w:color w:val="0A070C"/>
          <w:w w:val="105"/>
          <w:sz w:val="21"/>
        </w:rPr>
        <w:t>is </w:t>
      </w:r>
      <w:r>
        <w:rPr>
          <w:color w:val="0A112D"/>
          <w:w w:val="105"/>
          <w:sz w:val="21"/>
        </w:rPr>
        <w:t>misa</w:t>
      </w:r>
      <w:r>
        <w:rPr>
          <w:color w:val="5B3626"/>
          <w:w w:val="105"/>
          <w:sz w:val="21"/>
        </w:rPr>
        <w:t>l</w:t>
      </w:r>
      <w:r>
        <w:rPr>
          <w:color w:val="1D1621"/>
          <w:w w:val="105"/>
          <w:sz w:val="21"/>
        </w:rPr>
        <w:t>igned with </w:t>
      </w:r>
      <w:r>
        <w:rPr>
          <w:color w:val="0A070C"/>
          <w:w w:val="105"/>
          <w:sz w:val="21"/>
        </w:rPr>
        <w:t>the </w:t>
      </w:r>
      <w:r>
        <w:rPr>
          <w:color w:val="1D1621"/>
          <w:w w:val="105"/>
          <w:sz w:val="21"/>
        </w:rPr>
        <w:t>best </w:t>
      </w:r>
      <w:r>
        <w:rPr>
          <w:color w:val="0A070C"/>
          <w:w w:val="105"/>
          <w:sz w:val="21"/>
        </w:rPr>
        <w:t>design</w:t>
      </w:r>
      <w:r>
        <w:rPr>
          <w:color w:val="1D1621"/>
          <w:w w:val="105"/>
          <w:sz w:val="21"/>
        </w:rPr>
        <w:t> prin cip</w:t>
      </w:r>
      <w:r>
        <w:rPr>
          <w:color w:val="5B3626"/>
          <w:w w:val="105"/>
          <w:sz w:val="21"/>
        </w:rPr>
        <w:t>l</w:t>
      </w:r>
      <w:r>
        <w:rPr>
          <w:color w:val="1D1621"/>
          <w:w w:val="105"/>
          <w:sz w:val="21"/>
        </w:rPr>
        <w:t>es out</w:t>
      </w:r>
      <w:r>
        <w:rPr>
          <w:color w:val="5B3626"/>
          <w:w w:val="105"/>
          <w:sz w:val="21"/>
        </w:rPr>
        <w:t>l</w:t>
      </w:r>
      <w:r>
        <w:rPr>
          <w:color w:val="1D1621"/>
          <w:w w:val="105"/>
          <w:sz w:val="21"/>
        </w:rPr>
        <w:t>ined </w:t>
      </w:r>
      <w:r>
        <w:rPr>
          <w:color w:val="0A112D"/>
          <w:w w:val="105"/>
          <w:sz w:val="21"/>
        </w:rPr>
        <w:t>in </w:t>
      </w:r>
      <w:r>
        <w:rPr>
          <w:color w:val="1D1621"/>
          <w:w w:val="105"/>
          <w:sz w:val="21"/>
        </w:rPr>
        <w:t>the P</w:t>
      </w:r>
      <w:r>
        <w:rPr>
          <w:color w:val="5B3626"/>
          <w:w w:val="105"/>
          <w:sz w:val="21"/>
        </w:rPr>
        <w:t>l</w:t>
      </w:r>
      <w:r>
        <w:rPr>
          <w:color w:val="1D1621"/>
          <w:w w:val="105"/>
          <w:sz w:val="21"/>
        </w:rPr>
        <w:t>anning and Design Manual for the </w:t>
      </w:r>
      <w:r>
        <w:rPr>
          <w:color w:val="0A112D"/>
          <w:w w:val="105"/>
          <w:sz w:val="21"/>
        </w:rPr>
        <w:t>Review </w:t>
      </w:r>
      <w:r>
        <w:rPr>
          <w:color w:val="1D1621"/>
          <w:w w:val="105"/>
          <w:sz w:val="21"/>
        </w:rPr>
        <w:t>of Applications for Wireless </w:t>
      </w:r>
      <w:r>
        <w:rPr>
          <w:color w:val="0A112D"/>
          <w:spacing w:val="-3"/>
          <w:w w:val="105"/>
          <w:sz w:val="21"/>
        </w:rPr>
        <w:t>Te</w:t>
      </w:r>
      <w:r>
        <w:rPr>
          <w:color w:val="5B3626"/>
          <w:spacing w:val="-3"/>
          <w:w w:val="105"/>
          <w:sz w:val="21"/>
        </w:rPr>
        <w:t>l</w:t>
      </w:r>
      <w:r>
        <w:rPr>
          <w:color w:val="1D1621"/>
          <w:spacing w:val="-3"/>
          <w:w w:val="105"/>
          <w:sz w:val="21"/>
        </w:rPr>
        <w:t>ecommunications </w:t>
      </w:r>
      <w:r>
        <w:rPr>
          <w:color w:val="1D1621"/>
          <w:w w:val="105"/>
          <w:sz w:val="21"/>
        </w:rPr>
        <w:t>Facilities (see Appendix</w:t>
      </w:r>
      <w:r>
        <w:rPr>
          <w:color w:val="1D1621"/>
          <w:spacing w:val="-12"/>
          <w:w w:val="105"/>
          <w:sz w:val="21"/>
        </w:rPr>
        <w:t> </w:t>
      </w:r>
      <w:r>
        <w:rPr>
          <w:color w:val="1D1621"/>
          <w:w w:val="105"/>
          <w:sz w:val="21"/>
        </w:rPr>
        <w:t>V.b).</w:t>
      </w:r>
    </w:p>
    <w:p>
      <w:pPr>
        <w:pStyle w:val="ListParagraph"/>
        <w:numPr>
          <w:ilvl w:val="2"/>
          <w:numId w:val="39"/>
        </w:numPr>
        <w:tabs>
          <w:tab w:pos="2164" w:val="left" w:leader="none"/>
        </w:tabs>
        <w:spacing w:line="312" w:lineRule="auto" w:before="31" w:after="0"/>
        <w:ind w:left="2160" w:right="1393" w:hanging="356"/>
        <w:jc w:val="both"/>
        <w:rPr>
          <w:color w:val="0A070C"/>
          <w:sz w:val="21"/>
        </w:rPr>
      </w:pPr>
      <w:r>
        <w:rPr>
          <w:color w:val="1D1621"/>
          <w:w w:val="105"/>
          <w:sz w:val="21"/>
        </w:rPr>
        <w:t>l.b </w:t>
      </w:r>
      <w:r>
        <w:rPr>
          <w:color w:val="1D1621"/>
          <w:w w:val="105"/>
          <w:sz w:val="21"/>
          <w:u w:val="thick" w:color="1D1621"/>
        </w:rPr>
        <w:t>Vegetative</w:t>
      </w:r>
      <w:r>
        <w:rPr>
          <w:color w:val="1D1621"/>
          <w:spacing w:val="3"/>
          <w:w w:val="105"/>
          <w:sz w:val="21"/>
          <w:u w:val="thick" w:color="1D1621"/>
        </w:rPr>
        <w:t> </w:t>
      </w:r>
      <w:r>
        <w:rPr>
          <w:color w:val="1D1621"/>
          <w:w w:val="105"/>
          <w:sz w:val="21"/>
          <w:u w:val="thick" w:color="1D1621"/>
        </w:rPr>
        <w:t>Character</w:t>
      </w:r>
      <w:r>
        <w:rPr>
          <w:color w:val="1D1621"/>
          <w:spacing w:val="-2"/>
          <w:w w:val="105"/>
          <w:sz w:val="21"/>
        </w:rPr>
        <w:t> </w:t>
      </w:r>
      <w:r>
        <w:rPr>
          <w:color w:val="1D1621"/>
          <w:w w:val="105"/>
          <w:sz w:val="21"/>
        </w:rPr>
        <w:t>(page</w:t>
      </w:r>
      <w:r>
        <w:rPr>
          <w:color w:val="1D1621"/>
          <w:spacing w:val="-12"/>
          <w:w w:val="105"/>
          <w:sz w:val="21"/>
        </w:rPr>
        <w:t> </w:t>
      </w:r>
      <w:r>
        <w:rPr>
          <w:color w:val="0A070C"/>
          <w:w w:val="105"/>
          <w:sz w:val="21"/>
        </w:rPr>
        <w:t>4)</w:t>
      </w:r>
      <w:r>
        <w:rPr>
          <w:color w:val="0A070C"/>
          <w:spacing w:val="-20"/>
          <w:w w:val="105"/>
          <w:sz w:val="21"/>
        </w:rPr>
        <w:t> </w:t>
      </w:r>
      <w:r>
        <w:rPr>
          <w:color w:val="0A070C"/>
          <w:w w:val="105"/>
          <w:sz w:val="21"/>
        </w:rPr>
        <w:t>-</w:t>
      </w:r>
      <w:r>
        <w:rPr>
          <w:color w:val="0A070C"/>
          <w:spacing w:val="-11"/>
          <w:w w:val="105"/>
          <w:sz w:val="21"/>
        </w:rPr>
        <w:t> </w:t>
      </w:r>
      <w:r>
        <w:rPr>
          <w:color w:val="1D1621"/>
          <w:w w:val="105"/>
          <w:sz w:val="21"/>
        </w:rPr>
        <w:t>The</w:t>
      </w:r>
      <w:r>
        <w:rPr>
          <w:color w:val="1D1621"/>
          <w:spacing w:val="-21"/>
          <w:w w:val="105"/>
          <w:sz w:val="21"/>
        </w:rPr>
        <w:t> </w:t>
      </w:r>
      <w:r>
        <w:rPr>
          <w:color w:val="1D1621"/>
          <w:w w:val="105"/>
          <w:sz w:val="21"/>
        </w:rPr>
        <w:t>visual</w:t>
      </w:r>
      <w:r>
        <w:rPr>
          <w:color w:val="1D1621"/>
          <w:spacing w:val="-17"/>
          <w:w w:val="105"/>
          <w:sz w:val="21"/>
        </w:rPr>
        <w:t> </w:t>
      </w:r>
      <w:r>
        <w:rPr>
          <w:color w:val="1D1621"/>
          <w:w w:val="105"/>
          <w:sz w:val="21"/>
        </w:rPr>
        <w:t>renderings</w:t>
      </w:r>
      <w:r>
        <w:rPr>
          <w:color w:val="1D1621"/>
          <w:spacing w:val="-5"/>
          <w:w w:val="105"/>
          <w:sz w:val="21"/>
        </w:rPr>
        <w:t> </w:t>
      </w:r>
      <w:r>
        <w:rPr>
          <w:color w:val="1D1621"/>
          <w:w w:val="105"/>
          <w:sz w:val="21"/>
        </w:rPr>
        <w:t>of</w:t>
      </w:r>
      <w:r>
        <w:rPr>
          <w:color w:val="1D1621"/>
          <w:spacing w:val="-1"/>
          <w:w w:val="105"/>
          <w:sz w:val="21"/>
        </w:rPr>
        <w:t> </w:t>
      </w:r>
      <w:r>
        <w:rPr>
          <w:color w:val="1D1621"/>
          <w:w w:val="105"/>
          <w:sz w:val="21"/>
        </w:rPr>
        <w:t>the</w:t>
      </w:r>
      <w:r>
        <w:rPr>
          <w:color w:val="1D1621"/>
          <w:spacing w:val="14"/>
          <w:w w:val="105"/>
          <w:sz w:val="21"/>
        </w:rPr>
        <w:t> </w:t>
      </w:r>
      <w:r>
        <w:rPr>
          <w:color w:val="1D1621"/>
          <w:w w:val="105"/>
          <w:sz w:val="21"/>
        </w:rPr>
        <w:t>VRA</w:t>
      </w:r>
      <w:r>
        <w:rPr>
          <w:color w:val="1D1621"/>
          <w:spacing w:val="-8"/>
          <w:w w:val="105"/>
          <w:sz w:val="21"/>
        </w:rPr>
        <w:t> </w:t>
      </w:r>
      <w:r>
        <w:rPr>
          <w:color w:val="1D1621"/>
          <w:w w:val="105"/>
          <w:sz w:val="21"/>
        </w:rPr>
        <w:t>on</w:t>
      </w:r>
      <w:r>
        <w:rPr>
          <w:color w:val="1D1621"/>
          <w:spacing w:val="-26"/>
          <w:w w:val="105"/>
          <w:sz w:val="21"/>
        </w:rPr>
        <w:t> </w:t>
      </w:r>
      <w:r>
        <w:rPr>
          <w:color w:val="152148"/>
          <w:spacing w:val="8"/>
          <w:w w:val="105"/>
          <w:sz w:val="21"/>
        </w:rPr>
        <w:t>l</w:t>
      </w:r>
      <w:r>
        <w:rPr>
          <w:color w:val="1D1621"/>
          <w:spacing w:val="8"/>
          <w:w w:val="105"/>
          <w:sz w:val="21"/>
        </w:rPr>
        <w:t>y</w:t>
      </w:r>
      <w:r>
        <w:rPr>
          <w:color w:val="1D1621"/>
          <w:spacing w:val="-22"/>
          <w:w w:val="105"/>
          <w:sz w:val="21"/>
        </w:rPr>
        <w:t> </w:t>
      </w:r>
      <w:r>
        <w:rPr>
          <w:color w:val="0A112D"/>
          <w:w w:val="105"/>
          <w:sz w:val="21"/>
        </w:rPr>
        <w:t>ident</w:t>
      </w:r>
      <w:r>
        <w:rPr>
          <w:color w:val="0A070C"/>
          <w:w w:val="105"/>
          <w:sz w:val="21"/>
        </w:rPr>
        <w:t>ifi</w:t>
      </w:r>
      <w:r>
        <w:rPr>
          <w:color w:val="0A070C"/>
          <w:spacing w:val="-41"/>
          <w:w w:val="105"/>
          <w:sz w:val="21"/>
        </w:rPr>
        <w:t> </w:t>
      </w:r>
      <w:r>
        <w:rPr>
          <w:color w:val="0A070C"/>
          <w:w w:val="105"/>
          <w:sz w:val="21"/>
        </w:rPr>
        <w:t>ed</w:t>
      </w:r>
      <w:r>
        <w:rPr>
          <w:color w:val="0A070C"/>
          <w:spacing w:val="-26"/>
          <w:w w:val="105"/>
          <w:sz w:val="21"/>
        </w:rPr>
        <w:t> </w:t>
      </w:r>
      <w:r>
        <w:rPr>
          <w:color w:val="0A070C"/>
          <w:w w:val="105"/>
          <w:sz w:val="21"/>
        </w:rPr>
        <w:t>these</w:t>
      </w:r>
      <w:r>
        <w:rPr>
          <w:color w:val="1D1621"/>
          <w:w w:val="105"/>
          <w:sz w:val="21"/>
        </w:rPr>
        <w:t> areas</w:t>
      </w:r>
      <w:r>
        <w:rPr>
          <w:color w:val="1D1621"/>
          <w:spacing w:val="-20"/>
          <w:w w:val="105"/>
          <w:sz w:val="21"/>
        </w:rPr>
        <w:t> </w:t>
      </w:r>
      <w:r>
        <w:rPr>
          <w:color w:val="0A070C"/>
          <w:w w:val="105"/>
          <w:sz w:val="21"/>
        </w:rPr>
        <w:t>i</w:t>
      </w:r>
      <w:r>
        <w:rPr>
          <w:color w:val="0A112D"/>
          <w:w w:val="105"/>
          <w:sz w:val="21"/>
        </w:rPr>
        <w:t>n</w:t>
      </w:r>
      <w:r>
        <w:rPr>
          <w:color w:val="0A112D"/>
          <w:spacing w:val="-10"/>
          <w:w w:val="105"/>
          <w:sz w:val="21"/>
        </w:rPr>
        <w:t> </w:t>
      </w:r>
      <w:r>
        <w:rPr>
          <w:color w:val="1D1621"/>
          <w:w w:val="105"/>
          <w:sz w:val="21"/>
        </w:rPr>
        <w:t>ground-view</w:t>
      </w:r>
      <w:r>
        <w:rPr>
          <w:color w:val="1D1621"/>
          <w:spacing w:val="-9"/>
          <w:w w:val="105"/>
          <w:sz w:val="21"/>
        </w:rPr>
        <w:t> </w:t>
      </w:r>
      <w:r>
        <w:rPr>
          <w:color w:val="1D1621"/>
          <w:w w:val="105"/>
          <w:sz w:val="21"/>
        </w:rPr>
        <w:t>perspectival</w:t>
      </w:r>
      <w:r>
        <w:rPr>
          <w:color w:val="1D1621"/>
          <w:spacing w:val="-9"/>
          <w:w w:val="105"/>
          <w:sz w:val="21"/>
        </w:rPr>
        <w:t> </w:t>
      </w:r>
      <w:r>
        <w:rPr>
          <w:color w:val="0A112D"/>
          <w:w w:val="105"/>
          <w:sz w:val="21"/>
        </w:rPr>
        <w:t>Pho</w:t>
      </w:r>
      <w:r>
        <w:rPr>
          <w:color w:val="0A112D"/>
          <w:spacing w:val="-43"/>
          <w:w w:val="105"/>
          <w:sz w:val="21"/>
        </w:rPr>
        <w:t> </w:t>
      </w:r>
      <w:r>
        <w:rPr>
          <w:color w:val="0A070C"/>
          <w:w w:val="105"/>
          <w:sz w:val="21"/>
        </w:rPr>
        <w:t>t</w:t>
      </w:r>
      <w:r>
        <w:rPr>
          <w:color w:val="0A070C"/>
          <w:spacing w:val="-34"/>
          <w:w w:val="105"/>
          <w:sz w:val="21"/>
        </w:rPr>
        <w:t> </w:t>
      </w:r>
      <w:r>
        <w:rPr>
          <w:color w:val="0A070C"/>
          <w:w w:val="105"/>
          <w:sz w:val="21"/>
        </w:rPr>
        <w:t>oshop</w:t>
      </w:r>
      <w:r>
        <w:rPr>
          <w:color w:val="0A070C"/>
          <w:spacing w:val="27"/>
          <w:w w:val="105"/>
          <w:sz w:val="21"/>
        </w:rPr>
        <w:t> </w:t>
      </w:r>
      <w:r>
        <w:rPr>
          <w:color w:val="1D1621"/>
          <w:w w:val="105"/>
          <w:sz w:val="21"/>
        </w:rPr>
        <w:t>simu</w:t>
      </w:r>
      <w:r>
        <w:rPr>
          <w:color w:val="5B3626"/>
          <w:w w:val="105"/>
          <w:sz w:val="21"/>
        </w:rPr>
        <w:t>l</w:t>
      </w:r>
      <w:r>
        <w:rPr>
          <w:color w:val="1D1621"/>
          <w:w w:val="105"/>
          <w:sz w:val="21"/>
        </w:rPr>
        <w:t>ations</w:t>
      </w:r>
      <w:r>
        <w:rPr>
          <w:color w:val="1D1621"/>
          <w:spacing w:val="22"/>
          <w:w w:val="105"/>
          <w:sz w:val="21"/>
        </w:rPr>
        <w:t> </w:t>
      </w:r>
      <w:r>
        <w:rPr>
          <w:color w:val="1D1621"/>
          <w:w w:val="105"/>
          <w:sz w:val="21"/>
        </w:rPr>
        <w:t>within</w:t>
      </w:r>
      <w:r>
        <w:rPr>
          <w:color w:val="1D1621"/>
          <w:spacing w:val="-12"/>
          <w:w w:val="105"/>
          <w:sz w:val="21"/>
        </w:rPr>
        <w:t> </w:t>
      </w:r>
      <w:r>
        <w:rPr>
          <w:color w:val="1D1621"/>
          <w:w w:val="105"/>
          <w:sz w:val="21"/>
        </w:rPr>
        <w:t>a½</w:t>
      </w:r>
      <w:r>
        <w:rPr>
          <w:color w:val="1D1621"/>
          <w:spacing w:val="-33"/>
          <w:w w:val="105"/>
          <w:sz w:val="21"/>
        </w:rPr>
        <w:t> </w:t>
      </w:r>
      <w:r>
        <w:rPr>
          <w:color w:val="0A112D"/>
          <w:w w:val="105"/>
          <w:sz w:val="21"/>
        </w:rPr>
        <w:t>mi</w:t>
      </w:r>
      <w:r>
        <w:rPr>
          <w:color w:val="152148"/>
          <w:w w:val="105"/>
          <w:sz w:val="21"/>
        </w:rPr>
        <w:t>l</w:t>
      </w:r>
      <w:r>
        <w:rPr>
          <w:color w:val="1D1621"/>
          <w:w w:val="105"/>
          <w:sz w:val="21"/>
        </w:rPr>
        <w:t>e</w:t>
      </w:r>
      <w:r>
        <w:rPr>
          <w:color w:val="1D1621"/>
          <w:spacing w:val="-23"/>
          <w:w w:val="105"/>
          <w:sz w:val="21"/>
        </w:rPr>
        <w:t> </w:t>
      </w:r>
      <w:r>
        <w:rPr>
          <w:color w:val="1D1621"/>
          <w:w w:val="105"/>
          <w:sz w:val="21"/>
        </w:rPr>
        <w:t>study</w:t>
      </w:r>
      <w:r>
        <w:rPr>
          <w:color w:val="1D1621"/>
          <w:spacing w:val="-17"/>
          <w:w w:val="105"/>
          <w:sz w:val="21"/>
        </w:rPr>
        <w:t> </w:t>
      </w:r>
      <w:r>
        <w:rPr>
          <w:color w:val="1D1621"/>
          <w:w w:val="105"/>
          <w:sz w:val="21"/>
        </w:rPr>
        <w:t>area.</w:t>
      </w:r>
      <w:r>
        <w:rPr>
          <w:color w:val="1D1621"/>
          <w:spacing w:val="-24"/>
          <w:w w:val="105"/>
          <w:sz w:val="21"/>
        </w:rPr>
        <w:t> </w:t>
      </w:r>
      <w:r>
        <w:rPr>
          <w:color w:val="0A112D"/>
          <w:w w:val="105"/>
          <w:sz w:val="21"/>
        </w:rPr>
        <w:t>Best</w:t>
      </w:r>
      <w:r>
        <w:rPr>
          <w:color w:val="1D1621"/>
          <w:w w:val="105"/>
          <w:sz w:val="21"/>
        </w:rPr>
        <w:t> practices suggest </w:t>
      </w:r>
      <w:r>
        <w:rPr>
          <w:color w:val="0A070C"/>
          <w:w w:val="105"/>
          <w:sz w:val="21"/>
        </w:rPr>
        <w:t>that </w:t>
      </w:r>
      <w:r>
        <w:rPr>
          <w:color w:val="1D1621"/>
          <w:w w:val="105"/>
          <w:sz w:val="21"/>
        </w:rPr>
        <w:t>additiona </w:t>
      </w:r>
      <w:r>
        <w:rPr>
          <w:color w:val="5B3626"/>
          <w:w w:val="105"/>
          <w:sz w:val="21"/>
        </w:rPr>
        <w:t>l </w:t>
      </w:r>
      <w:r>
        <w:rPr>
          <w:color w:val="0A070C"/>
          <w:w w:val="105"/>
          <w:sz w:val="21"/>
        </w:rPr>
        <w:t>render </w:t>
      </w:r>
      <w:r>
        <w:rPr>
          <w:color w:val="0A112D"/>
          <w:w w:val="105"/>
          <w:sz w:val="21"/>
        </w:rPr>
        <w:t>i</w:t>
      </w:r>
      <w:r>
        <w:rPr>
          <w:color w:val="0A070C"/>
          <w:w w:val="105"/>
          <w:sz w:val="21"/>
        </w:rPr>
        <w:t>ngs </w:t>
      </w:r>
      <w:r>
        <w:rPr>
          <w:color w:val="1D1621"/>
          <w:w w:val="105"/>
          <w:sz w:val="21"/>
        </w:rPr>
        <w:t>of </w:t>
      </w:r>
      <w:r>
        <w:rPr>
          <w:color w:val="0A070C"/>
          <w:w w:val="105"/>
          <w:sz w:val="21"/>
        </w:rPr>
        <w:t>the </w:t>
      </w:r>
      <w:r>
        <w:rPr>
          <w:color w:val="1D1621"/>
          <w:w w:val="105"/>
          <w:sz w:val="21"/>
        </w:rPr>
        <w:t>proposed tower be conducted </w:t>
      </w:r>
      <w:r>
        <w:rPr>
          <w:color w:val="0A112D"/>
          <w:w w:val="105"/>
          <w:sz w:val="21"/>
        </w:rPr>
        <w:t>from</w:t>
      </w:r>
      <w:r>
        <w:rPr>
          <w:color w:val="1D1621"/>
          <w:w w:val="105"/>
          <w:sz w:val="21"/>
        </w:rPr>
        <w:t> birds-eye </w:t>
      </w:r>
      <w:r>
        <w:rPr>
          <w:color w:val="1D1621"/>
          <w:spacing w:val="-3"/>
          <w:w w:val="105"/>
          <w:sz w:val="21"/>
        </w:rPr>
        <w:t>views</w:t>
      </w:r>
      <w:r>
        <w:rPr>
          <w:color w:val="3F3446"/>
          <w:spacing w:val="-3"/>
          <w:w w:val="105"/>
          <w:sz w:val="21"/>
        </w:rPr>
        <w:t>, </w:t>
      </w:r>
      <w:r>
        <w:rPr>
          <w:color w:val="1D1621"/>
          <w:w w:val="105"/>
          <w:sz w:val="21"/>
        </w:rPr>
        <w:t>orthographic sect iona</w:t>
      </w:r>
      <w:r>
        <w:rPr>
          <w:color w:val="5B3626"/>
          <w:w w:val="105"/>
          <w:sz w:val="21"/>
        </w:rPr>
        <w:t>l </w:t>
      </w:r>
      <w:r>
        <w:rPr>
          <w:color w:val="1D1621"/>
          <w:w w:val="105"/>
          <w:sz w:val="21"/>
        </w:rPr>
        <w:t>views, and </w:t>
      </w:r>
      <w:r>
        <w:rPr>
          <w:color w:val="1D1621"/>
          <w:spacing w:val="-6"/>
          <w:w w:val="105"/>
          <w:sz w:val="21"/>
        </w:rPr>
        <w:t>especia</w:t>
      </w:r>
      <w:r>
        <w:rPr>
          <w:color w:val="3F2426"/>
          <w:spacing w:val="-6"/>
          <w:w w:val="105"/>
          <w:sz w:val="21"/>
        </w:rPr>
        <w:t>ll</w:t>
      </w:r>
      <w:r>
        <w:rPr>
          <w:color w:val="1D1621"/>
          <w:spacing w:val="-6"/>
          <w:w w:val="105"/>
          <w:sz w:val="21"/>
        </w:rPr>
        <w:t>y </w:t>
      </w:r>
      <w:r>
        <w:rPr>
          <w:color w:val="1D1621"/>
          <w:w w:val="105"/>
          <w:sz w:val="21"/>
        </w:rPr>
        <w:t>from </w:t>
      </w:r>
      <w:r>
        <w:rPr>
          <w:color w:val="0A112D"/>
          <w:spacing w:val="3"/>
          <w:w w:val="105"/>
          <w:sz w:val="21"/>
        </w:rPr>
        <w:t>fart </w:t>
      </w:r>
      <w:r>
        <w:rPr>
          <w:color w:val="0A070C"/>
          <w:spacing w:val="3"/>
          <w:w w:val="105"/>
          <w:sz w:val="21"/>
        </w:rPr>
        <w:t>he</w:t>
      </w:r>
      <w:r>
        <w:rPr>
          <w:color w:val="0A112D"/>
          <w:spacing w:val="3"/>
          <w:w w:val="105"/>
          <w:sz w:val="21"/>
        </w:rPr>
        <w:t>r </w:t>
      </w:r>
      <w:r>
        <w:rPr>
          <w:color w:val="1D1621"/>
          <w:w w:val="105"/>
          <w:sz w:val="21"/>
        </w:rPr>
        <w:t>distances to give</w:t>
      </w:r>
      <w:r>
        <w:rPr>
          <w:color w:val="1D1621"/>
          <w:spacing w:val="-15"/>
          <w:w w:val="105"/>
          <w:sz w:val="21"/>
        </w:rPr>
        <w:t> </w:t>
      </w:r>
      <w:r>
        <w:rPr>
          <w:color w:val="152148"/>
          <w:w w:val="105"/>
          <w:sz w:val="21"/>
        </w:rPr>
        <w:t>l</w:t>
      </w:r>
      <w:r>
        <w:rPr>
          <w:color w:val="1D1621"/>
          <w:w w:val="105"/>
          <w:sz w:val="21"/>
        </w:rPr>
        <w:t>andscapecontext</w:t>
      </w:r>
      <w:r>
        <w:rPr>
          <w:color w:val="1D1621"/>
          <w:spacing w:val="4"/>
          <w:w w:val="105"/>
          <w:sz w:val="21"/>
        </w:rPr>
        <w:t> </w:t>
      </w:r>
      <w:r>
        <w:rPr>
          <w:color w:val="1D1621"/>
          <w:w w:val="105"/>
          <w:sz w:val="21"/>
        </w:rPr>
        <w:t>to</w:t>
      </w:r>
      <w:r>
        <w:rPr>
          <w:color w:val="1D1621"/>
          <w:spacing w:val="13"/>
          <w:w w:val="105"/>
          <w:sz w:val="21"/>
        </w:rPr>
        <w:t> </w:t>
      </w:r>
      <w:r>
        <w:rPr>
          <w:color w:val="1D1621"/>
          <w:w w:val="105"/>
          <w:sz w:val="21"/>
        </w:rPr>
        <w:t>the</w:t>
      </w:r>
      <w:r>
        <w:rPr>
          <w:color w:val="1D1621"/>
          <w:spacing w:val="7"/>
          <w:w w:val="105"/>
          <w:sz w:val="21"/>
        </w:rPr>
        <w:t> </w:t>
      </w:r>
      <w:r>
        <w:rPr>
          <w:color w:val="1D1621"/>
          <w:w w:val="105"/>
          <w:sz w:val="21"/>
        </w:rPr>
        <w:t>vegetative</w:t>
      </w:r>
      <w:r>
        <w:rPr>
          <w:color w:val="1D1621"/>
          <w:spacing w:val="-10"/>
          <w:w w:val="105"/>
          <w:sz w:val="21"/>
        </w:rPr>
        <w:t> </w:t>
      </w:r>
      <w:r>
        <w:rPr>
          <w:color w:val="1D1621"/>
          <w:w w:val="105"/>
          <w:sz w:val="21"/>
        </w:rPr>
        <w:t>character</w:t>
      </w:r>
      <w:r>
        <w:rPr>
          <w:color w:val="1D1621"/>
          <w:spacing w:val="4"/>
          <w:w w:val="105"/>
          <w:sz w:val="21"/>
        </w:rPr>
        <w:t> </w:t>
      </w:r>
      <w:r>
        <w:rPr>
          <w:color w:val="1D1621"/>
          <w:w w:val="105"/>
          <w:sz w:val="21"/>
        </w:rPr>
        <w:t>of</w:t>
      </w:r>
      <w:r>
        <w:rPr>
          <w:color w:val="1D1621"/>
          <w:spacing w:val="11"/>
          <w:w w:val="105"/>
          <w:sz w:val="21"/>
        </w:rPr>
        <w:t> </w:t>
      </w:r>
      <w:r>
        <w:rPr>
          <w:color w:val="0A070C"/>
          <w:w w:val="105"/>
          <w:sz w:val="21"/>
        </w:rPr>
        <w:t>the</w:t>
      </w:r>
      <w:r>
        <w:rPr>
          <w:color w:val="0A070C"/>
          <w:spacing w:val="22"/>
          <w:w w:val="105"/>
          <w:sz w:val="21"/>
        </w:rPr>
        <w:t> </w:t>
      </w:r>
      <w:r>
        <w:rPr>
          <w:color w:val="1D1621"/>
          <w:w w:val="105"/>
          <w:sz w:val="21"/>
        </w:rPr>
        <w:t>site</w:t>
      </w:r>
      <w:r>
        <w:rPr>
          <w:color w:val="1D1621"/>
          <w:spacing w:val="-9"/>
          <w:w w:val="105"/>
          <w:sz w:val="21"/>
        </w:rPr>
        <w:t> </w:t>
      </w:r>
      <w:r>
        <w:rPr>
          <w:color w:val="1D1621"/>
          <w:w w:val="105"/>
          <w:sz w:val="21"/>
        </w:rPr>
        <w:t>as</w:t>
      </w:r>
      <w:r>
        <w:rPr>
          <w:color w:val="1D1621"/>
          <w:spacing w:val="-19"/>
          <w:w w:val="105"/>
          <w:sz w:val="21"/>
        </w:rPr>
        <w:t> </w:t>
      </w:r>
      <w:r>
        <w:rPr>
          <w:color w:val="0A112D"/>
          <w:w w:val="105"/>
          <w:sz w:val="21"/>
        </w:rPr>
        <w:t>it</w:t>
      </w:r>
      <w:r>
        <w:rPr>
          <w:color w:val="0A112D"/>
          <w:spacing w:val="28"/>
          <w:w w:val="105"/>
          <w:sz w:val="21"/>
        </w:rPr>
        <w:t> </w:t>
      </w:r>
      <w:r>
        <w:rPr>
          <w:color w:val="0A112D"/>
          <w:w w:val="105"/>
          <w:sz w:val="21"/>
        </w:rPr>
        <w:t>rela</w:t>
      </w:r>
      <w:r>
        <w:rPr>
          <w:color w:val="0A112D"/>
          <w:spacing w:val="-41"/>
          <w:w w:val="105"/>
          <w:sz w:val="21"/>
        </w:rPr>
        <w:t> </w:t>
      </w:r>
      <w:r>
        <w:rPr>
          <w:color w:val="0A070C"/>
          <w:w w:val="105"/>
          <w:sz w:val="21"/>
        </w:rPr>
        <w:t>t</w:t>
      </w:r>
      <w:r>
        <w:rPr>
          <w:color w:val="0A070C"/>
          <w:spacing w:val="-31"/>
          <w:w w:val="105"/>
          <w:sz w:val="21"/>
        </w:rPr>
        <w:t> </w:t>
      </w:r>
      <w:r>
        <w:rPr>
          <w:color w:val="0A070C"/>
          <w:w w:val="105"/>
          <w:sz w:val="21"/>
        </w:rPr>
        <w:t>es</w:t>
      </w:r>
      <w:r>
        <w:rPr>
          <w:color w:val="0A070C"/>
          <w:spacing w:val="-36"/>
          <w:w w:val="105"/>
          <w:sz w:val="21"/>
        </w:rPr>
        <w:t> </w:t>
      </w:r>
      <w:r>
        <w:rPr>
          <w:color w:val="1D1621"/>
          <w:w w:val="105"/>
          <w:sz w:val="21"/>
        </w:rPr>
        <w:t>to</w:t>
      </w:r>
      <w:r>
        <w:rPr>
          <w:color w:val="1D1621"/>
          <w:spacing w:val="32"/>
          <w:w w:val="105"/>
          <w:sz w:val="21"/>
        </w:rPr>
        <w:t> </w:t>
      </w:r>
      <w:r>
        <w:rPr>
          <w:color w:val="0A070C"/>
          <w:w w:val="105"/>
          <w:sz w:val="21"/>
        </w:rPr>
        <w:t>t</w:t>
      </w:r>
      <w:r>
        <w:rPr>
          <w:color w:val="0A070C"/>
          <w:spacing w:val="-38"/>
          <w:w w:val="105"/>
          <w:sz w:val="21"/>
        </w:rPr>
        <w:t> </w:t>
      </w:r>
      <w:r>
        <w:rPr>
          <w:color w:val="0A112D"/>
          <w:w w:val="105"/>
          <w:sz w:val="21"/>
        </w:rPr>
        <w:t>he</w:t>
      </w:r>
      <w:r>
        <w:rPr>
          <w:color w:val="0A112D"/>
          <w:spacing w:val="15"/>
          <w:w w:val="105"/>
          <w:sz w:val="21"/>
        </w:rPr>
        <w:t> </w:t>
      </w:r>
      <w:r>
        <w:rPr>
          <w:color w:val="1D1621"/>
          <w:w w:val="105"/>
          <w:sz w:val="21"/>
        </w:rPr>
        <w:t>tower</w:t>
      </w:r>
    </w:p>
    <w:p>
      <w:pPr>
        <w:pStyle w:val="ListParagraph"/>
        <w:numPr>
          <w:ilvl w:val="2"/>
          <w:numId w:val="39"/>
        </w:numPr>
        <w:tabs>
          <w:tab w:pos="2164" w:val="left" w:leader="none"/>
        </w:tabs>
        <w:spacing w:line="314" w:lineRule="auto" w:before="34" w:after="0"/>
        <w:ind w:left="2160" w:right="1402" w:hanging="356"/>
        <w:jc w:val="both"/>
        <w:rPr>
          <w:color w:val="0A070C"/>
          <w:sz w:val="21"/>
        </w:rPr>
      </w:pPr>
      <w:r>
        <w:rPr>
          <w:color w:val="1D1621"/>
          <w:w w:val="105"/>
          <w:sz w:val="21"/>
        </w:rPr>
        <w:t>l.c </w:t>
      </w:r>
      <w:r>
        <w:rPr>
          <w:color w:val="1D1621"/>
          <w:w w:val="105"/>
          <w:sz w:val="21"/>
          <w:u w:val="thick" w:color="1D1621"/>
        </w:rPr>
        <w:t>Valley vistas</w:t>
      </w:r>
      <w:r>
        <w:rPr>
          <w:color w:val="1D1621"/>
          <w:w w:val="105"/>
          <w:sz w:val="21"/>
        </w:rPr>
        <w:t> (page 5) </w:t>
      </w:r>
      <w:r>
        <w:rPr>
          <w:color w:val="0A070C"/>
          <w:w w:val="105"/>
          <w:sz w:val="21"/>
        </w:rPr>
        <w:t>- </w:t>
      </w:r>
      <w:r>
        <w:rPr>
          <w:color w:val="1D1621"/>
          <w:w w:val="105"/>
          <w:sz w:val="21"/>
        </w:rPr>
        <w:t>Such </w:t>
      </w:r>
      <w:r>
        <w:rPr>
          <w:color w:val="0A112D"/>
          <w:w w:val="105"/>
          <w:sz w:val="21"/>
        </w:rPr>
        <w:t>methodo </w:t>
      </w:r>
      <w:r>
        <w:rPr>
          <w:color w:val="152148"/>
          <w:w w:val="105"/>
          <w:sz w:val="21"/>
        </w:rPr>
        <w:t>l</w:t>
      </w:r>
      <w:r>
        <w:rPr>
          <w:color w:val="1D1621"/>
          <w:w w:val="105"/>
          <w:sz w:val="21"/>
        </w:rPr>
        <w:t>ogies/word choice which constrain the study area</w:t>
      </w:r>
      <w:r>
        <w:rPr>
          <w:color w:val="1D1621"/>
          <w:spacing w:val="-17"/>
          <w:w w:val="105"/>
          <w:sz w:val="21"/>
        </w:rPr>
        <w:t> </w:t>
      </w:r>
      <w:r>
        <w:rPr>
          <w:color w:val="1D1621"/>
          <w:w w:val="105"/>
          <w:sz w:val="21"/>
        </w:rPr>
        <w:t>to</w:t>
      </w:r>
      <w:r>
        <w:rPr>
          <w:color w:val="1D1621"/>
          <w:spacing w:val="6"/>
          <w:w w:val="105"/>
          <w:sz w:val="21"/>
        </w:rPr>
        <w:t> </w:t>
      </w:r>
      <w:r>
        <w:rPr>
          <w:color w:val="1D1621"/>
          <w:w w:val="105"/>
          <w:sz w:val="21"/>
        </w:rPr>
        <w:t>2-mi</w:t>
      </w:r>
      <w:r>
        <w:rPr>
          <w:color w:val="5B3626"/>
          <w:w w:val="105"/>
          <w:sz w:val="21"/>
        </w:rPr>
        <w:t>l</w:t>
      </w:r>
      <w:r>
        <w:rPr>
          <w:color w:val="1D1621"/>
          <w:w w:val="105"/>
          <w:sz w:val="21"/>
        </w:rPr>
        <w:t>e</w:t>
      </w:r>
      <w:r>
        <w:rPr>
          <w:color w:val="1D1621"/>
          <w:spacing w:val="-28"/>
          <w:w w:val="105"/>
          <w:sz w:val="21"/>
        </w:rPr>
        <w:t> </w:t>
      </w:r>
      <w:r>
        <w:rPr>
          <w:color w:val="1D1621"/>
          <w:w w:val="105"/>
          <w:sz w:val="21"/>
        </w:rPr>
        <w:t>and</w:t>
      </w:r>
      <w:r>
        <w:rPr>
          <w:color w:val="1D1621"/>
          <w:spacing w:val="-34"/>
          <w:w w:val="105"/>
          <w:sz w:val="21"/>
        </w:rPr>
        <w:t> </w:t>
      </w:r>
      <w:r>
        <w:rPr>
          <w:color w:val="1D1621"/>
          <w:w w:val="105"/>
          <w:sz w:val="21"/>
        </w:rPr>
        <w:t>½-mile</w:t>
      </w:r>
      <w:r>
        <w:rPr>
          <w:color w:val="1D1621"/>
          <w:spacing w:val="-21"/>
          <w:w w:val="105"/>
          <w:sz w:val="21"/>
        </w:rPr>
        <w:t> </w:t>
      </w:r>
      <w:r>
        <w:rPr>
          <w:color w:val="1D1621"/>
          <w:w w:val="105"/>
          <w:sz w:val="21"/>
        </w:rPr>
        <w:t>buffer</w:t>
      </w:r>
      <w:r>
        <w:rPr>
          <w:color w:val="1D1621"/>
          <w:spacing w:val="-14"/>
          <w:w w:val="105"/>
          <w:sz w:val="21"/>
        </w:rPr>
        <w:t> </w:t>
      </w:r>
      <w:r>
        <w:rPr>
          <w:color w:val="1D1621"/>
          <w:w w:val="105"/>
          <w:sz w:val="21"/>
        </w:rPr>
        <w:t>zones</w:t>
      </w:r>
      <w:r>
        <w:rPr>
          <w:color w:val="1D1621"/>
          <w:spacing w:val="-26"/>
          <w:w w:val="105"/>
          <w:sz w:val="21"/>
        </w:rPr>
        <w:t> </w:t>
      </w:r>
      <w:r>
        <w:rPr>
          <w:color w:val="1D1621"/>
          <w:w w:val="105"/>
          <w:sz w:val="21"/>
        </w:rPr>
        <w:t>creates</w:t>
      </w:r>
      <w:r>
        <w:rPr>
          <w:color w:val="1D1621"/>
          <w:spacing w:val="-24"/>
          <w:w w:val="105"/>
          <w:sz w:val="21"/>
        </w:rPr>
        <w:t> </w:t>
      </w:r>
      <w:r>
        <w:rPr>
          <w:color w:val="0A070C"/>
          <w:w w:val="105"/>
          <w:sz w:val="21"/>
        </w:rPr>
        <w:t>possib</w:t>
      </w:r>
      <w:r>
        <w:rPr>
          <w:color w:val="152148"/>
          <w:w w:val="105"/>
          <w:sz w:val="21"/>
        </w:rPr>
        <w:t>l</w:t>
      </w:r>
      <w:r>
        <w:rPr>
          <w:color w:val="1D1621"/>
          <w:w w:val="105"/>
          <w:sz w:val="21"/>
        </w:rPr>
        <w:t>e</w:t>
      </w:r>
      <w:r>
        <w:rPr>
          <w:color w:val="1D1621"/>
          <w:spacing w:val="-24"/>
          <w:w w:val="105"/>
          <w:sz w:val="21"/>
        </w:rPr>
        <w:t> </w:t>
      </w:r>
      <w:r>
        <w:rPr>
          <w:color w:val="0A070C"/>
          <w:w w:val="105"/>
          <w:sz w:val="21"/>
        </w:rPr>
        <w:t>biases</w:t>
      </w:r>
      <w:r>
        <w:rPr>
          <w:color w:val="0A070C"/>
          <w:spacing w:val="-20"/>
          <w:w w:val="105"/>
          <w:sz w:val="21"/>
        </w:rPr>
        <w:t> </w:t>
      </w:r>
      <w:r>
        <w:rPr>
          <w:color w:val="1D1621"/>
          <w:w w:val="105"/>
          <w:sz w:val="21"/>
        </w:rPr>
        <w:t>with</w:t>
      </w:r>
      <w:r>
        <w:rPr>
          <w:color w:val="1D1621"/>
          <w:spacing w:val="-36"/>
          <w:w w:val="105"/>
          <w:sz w:val="21"/>
        </w:rPr>
        <w:t> </w:t>
      </w:r>
      <w:r>
        <w:rPr>
          <w:color w:val="1D1621"/>
          <w:w w:val="105"/>
          <w:sz w:val="21"/>
        </w:rPr>
        <w:t>perceived</w:t>
      </w:r>
      <w:r>
        <w:rPr>
          <w:color w:val="1D1621"/>
          <w:spacing w:val="-27"/>
          <w:w w:val="105"/>
          <w:sz w:val="21"/>
        </w:rPr>
        <w:t> </w:t>
      </w:r>
      <w:r>
        <w:rPr>
          <w:color w:val="1D1621"/>
          <w:w w:val="105"/>
          <w:sz w:val="21"/>
        </w:rPr>
        <w:t>percentages of visibi</w:t>
      </w:r>
      <w:r>
        <w:rPr>
          <w:color w:val="5B3626"/>
          <w:w w:val="105"/>
          <w:sz w:val="21"/>
        </w:rPr>
        <w:t>l</w:t>
      </w:r>
      <w:r>
        <w:rPr>
          <w:color w:val="0A112D"/>
          <w:w w:val="105"/>
          <w:sz w:val="21"/>
        </w:rPr>
        <w:t>ity. </w:t>
      </w:r>
      <w:r>
        <w:rPr>
          <w:color w:val="1D1621"/>
          <w:w w:val="105"/>
          <w:sz w:val="21"/>
        </w:rPr>
        <w:t>Given the dramatic topographic variation of the </w:t>
      </w:r>
      <w:r>
        <w:rPr>
          <w:color w:val="0A112D"/>
          <w:spacing w:val="-8"/>
          <w:w w:val="105"/>
          <w:sz w:val="21"/>
        </w:rPr>
        <w:t>Hudso</w:t>
      </w:r>
      <w:r>
        <w:rPr>
          <w:color w:val="0A070C"/>
          <w:spacing w:val="-8"/>
          <w:w w:val="105"/>
          <w:sz w:val="21"/>
        </w:rPr>
        <w:t>n </w:t>
      </w:r>
      <w:r>
        <w:rPr>
          <w:color w:val="1D1621"/>
          <w:w w:val="105"/>
          <w:sz w:val="21"/>
        </w:rPr>
        <w:t>Va</w:t>
      </w:r>
      <w:r>
        <w:rPr>
          <w:color w:val="5B3626"/>
          <w:w w:val="105"/>
          <w:sz w:val="21"/>
        </w:rPr>
        <w:t>ll</w:t>
      </w:r>
      <w:r>
        <w:rPr>
          <w:color w:val="1D1621"/>
          <w:w w:val="105"/>
          <w:sz w:val="21"/>
        </w:rPr>
        <w:t>ey </w:t>
      </w:r>
      <w:r>
        <w:rPr>
          <w:color w:val="1D1621"/>
          <w:spacing w:val="-8"/>
          <w:w w:val="105"/>
          <w:sz w:val="21"/>
        </w:rPr>
        <w:t>landscape</w:t>
      </w:r>
      <w:r>
        <w:rPr>
          <w:color w:val="3F3446"/>
          <w:spacing w:val="-8"/>
          <w:w w:val="105"/>
          <w:sz w:val="21"/>
        </w:rPr>
        <w:t>,</w:t>
      </w:r>
      <w:r>
        <w:rPr>
          <w:color w:val="1D1621"/>
          <w:spacing w:val="-8"/>
          <w:w w:val="105"/>
          <w:sz w:val="21"/>
        </w:rPr>
        <w:t> </w:t>
      </w:r>
      <w:r>
        <w:rPr>
          <w:color w:val="1D1621"/>
          <w:w w:val="105"/>
          <w:sz w:val="21"/>
        </w:rPr>
        <w:t>vistas and vantage points beyond a 2-mi </w:t>
      </w:r>
      <w:r>
        <w:rPr>
          <w:color w:val="152148"/>
          <w:spacing w:val="4"/>
          <w:w w:val="105"/>
          <w:sz w:val="21"/>
        </w:rPr>
        <w:t>l</w:t>
      </w:r>
      <w:r>
        <w:rPr>
          <w:color w:val="1D1621"/>
          <w:spacing w:val="4"/>
          <w:w w:val="105"/>
          <w:sz w:val="21"/>
        </w:rPr>
        <w:t>e </w:t>
      </w:r>
      <w:r>
        <w:rPr>
          <w:color w:val="1D1621"/>
          <w:w w:val="105"/>
          <w:sz w:val="21"/>
        </w:rPr>
        <w:t>zone are cert ain </w:t>
      </w:r>
      <w:r>
        <w:rPr>
          <w:color w:val="5B3626"/>
          <w:w w:val="105"/>
          <w:sz w:val="21"/>
        </w:rPr>
        <w:t>l</w:t>
      </w:r>
      <w:r>
        <w:rPr>
          <w:color w:val="1D1621"/>
          <w:w w:val="105"/>
          <w:sz w:val="21"/>
        </w:rPr>
        <w:t>y present and significant </w:t>
      </w:r>
      <w:r>
        <w:rPr>
          <w:color w:val="0A070C"/>
          <w:w w:val="105"/>
          <w:sz w:val="21"/>
        </w:rPr>
        <w:t>to</w:t>
      </w:r>
      <w:r>
        <w:rPr>
          <w:color w:val="1D1621"/>
          <w:w w:val="105"/>
          <w:sz w:val="21"/>
        </w:rPr>
        <w:t> the </w:t>
      </w:r>
      <w:r>
        <w:rPr>
          <w:color w:val="0A112D"/>
          <w:w w:val="105"/>
          <w:sz w:val="21"/>
        </w:rPr>
        <w:t>regiona</w:t>
      </w:r>
      <w:r>
        <w:rPr>
          <w:color w:val="152148"/>
          <w:w w:val="105"/>
          <w:sz w:val="21"/>
        </w:rPr>
        <w:t>l</w:t>
      </w:r>
      <w:r>
        <w:rPr>
          <w:color w:val="152148"/>
          <w:spacing w:val="7"/>
          <w:w w:val="105"/>
          <w:sz w:val="21"/>
        </w:rPr>
        <w:t> </w:t>
      </w:r>
      <w:r>
        <w:rPr>
          <w:color w:val="152148"/>
          <w:w w:val="105"/>
          <w:sz w:val="21"/>
        </w:rPr>
        <w:t>l</w:t>
      </w:r>
      <w:r>
        <w:rPr>
          <w:color w:val="1D1621"/>
          <w:w w:val="105"/>
          <w:sz w:val="21"/>
        </w:rPr>
        <w:t>andscape.</w:t>
      </w:r>
    </w:p>
    <w:p>
      <w:pPr>
        <w:pStyle w:val="ListParagraph"/>
        <w:numPr>
          <w:ilvl w:val="2"/>
          <w:numId w:val="39"/>
        </w:numPr>
        <w:tabs>
          <w:tab w:pos="2164" w:val="left" w:leader="none"/>
        </w:tabs>
        <w:spacing w:line="312" w:lineRule="auto" w:before="13" w:after="0"/>
        <w:ind w:left="2161" w:right="1398" w:hanging="357"/>
        <w:jc w:val="both"/>
        <w:rPr>
          <w:color w:val="0A070C"/>
          <w:sz w:val="21"/>
        </w:rPr>
      </w:pPr>
      <w:r>
        <w:rPr>
          <w:color w:val="1D1621"/>
          <w:w w:val="105"/>
          <w:sz w:val="21"/>
        </w:rPr>
        <w:t>l.c </w:t>
      </w:r>
      <w:r>
        <w:rPr>
          <w:color w:val="1D1621"/>
          <w:w w:val="105"/>
          <w:sz w:val="21"/>
          <w:u w:val="thick" w:color="1D1621"/>
        </w:rPr>
        <w:t>Va</w:t>
      </w:r>
      <w:r>
        <w:rPr>
          <w:color w:val="3F2426"/>
          <w:w w:val="105"/>
          <w:sz w:val="21"/>
          <w:u w:val="thick" w:color="1D1621"/>
        </w:rPr>
        <w:t>ll</w:t>
      </w:r>
      <w:r>
        <w:rPr>
          <w:color w:val="1D1621"/>
          <w:w w:val="105"/>
          <w:sz w:val="21"/>
          <w:u w:val="thick" w:color="1D1621"/>
        </w:rPr>
        <w:t>ey vistas</w:t>
      </w:r>
      <w:r>
        <w:rPr>
          <w:color w:val="1D1621"/>
          <w:w w:val="105"/>
          <w:sz w:val="21"/>
        </w:rPr>
        <w:t> (page 6) - </w:t>
      </w:r>
      <w:r>
        <w:rPr>
          <w:color w:val="0A112D"/>
          <w:spacing w:val="-6"/>
          <w:w w:val="105"/>
          <w:sz w:val="21"/>
        </w:rPr>
        <w:t>T</w:t>
      </w:r>
      <w:r>
        <w:rPr>
          <w:color w:val="0A070C"/>
          <w:spacing w:val="-6"/>
          <w:w w:val="105"/>
          <w:sz w:val="21"/>
        </w:rPr>
        <w:t>he </w:t>
      </w:r>
      <w:r>
        <w:rPr>
          <w:color w:val="1D1621"/>
          <w:w w:val="105"/>
          <w:sz w:val="21"/>
        </w:rPr>
        <w:t>SASS designation a</w:t>
      </w:r>
      <w:r>
        <w:rPr>
          <w:color w:val="152148"/>
          <w:w w:val="105"/>
          <w:sz w:val="21"/>
        </w:rPr>
        <w:t>l</w:t>
      </w:r>
      <w:r>
        <w:rPr>
          <w:color w:val="1D1621"/>
          <w:w w:val="105"/>
          <w:sz w:val="21"/>
        </w:rPr>
        <w:t>so speaks dir </w:t>
      </w:r>
      <w:r>
        <w:rPr>
          <w:color w:val="1D1621"/>
          <w:spacing w:val="-3"/>
          <w:w w:val="105"/>
          <w:sz w:val="21"/>
        </w:rPr>
        <w:t>ect</w:t>
      </w:r>
      <w:r>
        <w:rPr>
          <w:color w:val="152148"/>
          <w:spacing w:val="-3"/>
          <w:w w:val="105"/>
          <w:sz w:val="21"/>
        </w:rPr>
        <w:t>l</w:t>
      </w:r>
      <w:r>
        <w:rPr>
          <w:color w:val="1D1621"/>
          <w:spacing w:val="-3"/>
          <w:w w:val="105"/>
          <w:sz w:val="21"/>
        </w:rPr>
        <w:t>y </w:t>
      </w:r>
      <w:r>
        <w:rPr>
          <w:color w:val="1D1621"/>
          <w:w w:val="105"/>
          <w:sz w:val="21"/>
        </w:rPr>
        <w:t>to the geographic passages which contain va</w:t>
      </w:r>
      <w:r>
        <w:rPr>
          <w:color w:val="152148"/>
          <w:w w:val="105"/>
          <w:sz w:val="21"/>
        </w:rPr>
        <w:t>l</w:t>
      </w:r>
      <w:r>
        <w:rPr>
          <w:color w:val="1D1621"/>
          <w:w w:val="105"/>
          <w:sz w:val="21"/>
        </w:rPr>
        <w:t>uab</w:t>
      </w:r>
      <w:r>
        <w:rPr>
          <w:color w:val="5B3626"/>
          <w:w w:val="105"/>
          <w:sz w:val="21"/>
        </w:rPr>
        <w:t>l</w:t>
      </w:r>
      <w:r>
        <w:rPr>
          <w:color w:val="1D1621"/>
          <w:w w:val="105"/>
          <w:sz w:val="21"/>
        </w:rPr>
        <w:t>e cross-valley vistas from the </w:t>
      </w:r>
      <w:r>
        <w:rPr>
          <w:color w:val="0A112D"/>
          <w:spacing w:val="-4"/>
          <w:w w:val="105"/>
          <w:sz w:val="21"/>
        </w:rPr>
        <w:t>rive</w:t>
      </w:r>
      <w:r>
        <w:rPr>
          <w:color w:val="0A070C"/>
          <w:spacing w:val="-4"/>
          <w:w w:val="105"/>
          <w:sz w:val="21"/>
        </w:rPr>
        <w:t>r </w:t>
      </w:r>
      <w:r>
        <w:rPr>
          <w:color w:val="0A112D"/>
          <w:w w:val="105"/>
          <w:sz w:val="21"/>
        </w:rPr>
        <w:t>facing </w:t>
      </w:r>
      <w:r>
        <w:rPr>
          <w:color w:val="0A070C"/>
          <w:w w:val="105"/>
          <w:sz w:val="21"/>
        </w:rPr>
        <w:t>the </w:t>
      </w:r>
      <w:r>
        <w:rPr>
          <w:color w:val="1D1621"/>
          <w:w w:val="105"/>
          <w:sz w:val="21"/>
        </w:rPr>
        <w:t>shoreline </w:t>
      </w:r>
      <w:r>
        <w:rPr>
          <w:color w:val="3F2426"/>
          <w:w w:val="105"/>
          <w:sz w:val="21"/>
        </w:rPr>
        <w:t>.</w:t>
      </w:r>
      <w:r>
        <w:rPr>
          <w:color w:val="1D1621"/>
          <w:w w:val="105"/>
          <w:sz w:val="21"/>
        </w:rPr>
        <w:t> </w:t>
      </w:r>
      <w:r>
        <w:rPr>
          <w:color w:val="1D1621"/>
          <w:spacing w:val="-3"/>
          <w:w w:val="105"/>
          <w:sz w:val="21"/>
        </w:rPr>
        <w:t>Be</w:t>
      </w:r>
      <w:r>
        <w:rPr>
          <w:color w:val="152148"/>
          <w:spacing w:val="-3"/>
          <w:w w:val="105"/>
          <w:sz w:val="21"/>
        </w:rPr>
        <w:t>l</w:t>
      </w:r>
      <w:r>
        <w:rPr>
          <w:color w:val="1D1621"/>
          <w:spacing w:val="-3"/>
          <w:w w:val="105"/>
          <w:sz w:val="21"/>
        </w:rPr>
        <w:t>ow</w:t>
      </w:r>
      <w:r>
        <w:rPr>
          <w:color w:val="1D1621"/>
          <w:w w:val="105"/>
          <w:sz w:val="21"/>
        </w:rPr>
        <w:t> are</w:t>
      </w:r>
      <w:r>
        <w:rPr>
          <w:color w:val="1D1621"/>
          <w:spacing w:val="-11"/>
          <w:w w:val="105"/>
          <w:sz w:val="21"/>
        </w:rPr>
        <w:t> </w:t>
      </w:r>
      <w:r>
        <w:rPr>
          <w:color w:val="1D1621"/>
          <w:w w:val="105"/>
          <w:sz w:val="21"/>
        </w:rPr>
        <w:t>excerpts</w:t>
      </w:r>
      <w:r>
        <w:rPr>
          <w:color w:val="1D1621"/>
          <w:spacing w:val="-7"/>
          <w:w w:val="105"/>
          <w:sz w:val="21"/>
        </w:rPr>
        <w:t> </w:t>
      </w:r>
      <w:r>
        <w:rPr>
          <w:color w:val="1D1621"/>
          <w:w w:val="105"/>
          <w:sz w:val="21"/>
        </w:rPr>
        <w:t>from</w:t>
      </w:r>
      <w:r>
        <w:rPr>
          <w:color w:val="1D1621"/>
          <w:spacing w:val="-9"/>
          <w:w w:val="105"/>
          <w:sz w:val="21"/>
        </w:rPr>
        <w:t> </w:t>
      </w:r>
      <w:r>
        <w:rPr>
          <w:color w:val="1D1621"/>
          <w:w w:val="105"/>
          <w:sz w:val="21"/>
        </w:rPr>
        <w:t>the</w:t>
      </w:r>
      <w:r>
        <w:rPr>
          <w:color w:val="1D1621"/>
          <w:spacing w:val="-16"/>
          <w:w w:val="105"/>
          <w:sz w:val="21"/>
        </w:rPr>
        <w:t> </w:t>
      </w:r>
      <w:r>
        <w:rPr>
          <w:color w:val="1D1621"/>
          <w:w w:val="105"/>
          <w:sz w:val="21"/>
        </w:rPr>
        <w:t>Hudson</w:t>
      </w:r>
      <w:r>
        <w:rPr>
          <w:color w:val="1D1621"/>
          <w:spacing w:val="-5"/>
          <w:w w:val="105"/>
          <w:sz w:val="21"/>
        </w:rPr>
        <w:t> </w:t>
      </w:r>
      <w:r>
        <w:rPr>
          <w:color w:val="1D1621"/>
          <w:spacing w:val="-3"/>
          <w:w w:val="105"/>
          <w:sz w:val="21"/>
        </w:rPr>
        <w:t>High</w:t>
      </w:r>
      <w:r>
        <w:rPr>
          <w:color w:val="5B3626"/>
          <w:spacing w:val="-3"/>
          <w:w w:val="105"/>
          <w:sz w:val="21"/>
        </w:rPr>
        <w:t>l</w:t>
      </w:r>
      <w:r>
        <w:rPr>
          <w:color w:val="1D1621"/>
          <w:spacing w:val="-3"/>
          <w:w w:val="105"/>
          <w:sz w:val="21"/>
        </w:rPr>
        <w:t>ands</w:t>
      </w:r>
      <w:r>
        <w:rPr>
          <w:color w:val="1D1621"/>
          <w:spacing w:val="2"/>
          <w:w w:val="105"/>
          <w:sz w:val="21"/>
        </w:rPr>
        <w:t> </w:t>
      </w:r>
      <w:r>
        <w:rPr>
          <w:color w:val="1D1621"/>
          <w:w w:val="105"/>
          <w:sz w:val="21"/>
        </w:rPr>
        <w:t>SASS</w:t>
      </w:r>
      <w:r>
        <w:rPr>
          <w:color w:val="1D1621"/>
          <w:spacing w:val="-9"/>
          <w:w w:val="105"/>
          <w:sz w:val="21"/>
        </w:rPr>
        <w:t> </w:t>
      </w:r>
      <w:r>
        <w:rPr>
          <w:color w:val="0A112D"/>
          <w:w w:val="105"/>
          <w:sz w:val="21"/>
        </w:rPr>
        <w:t>report</w:t>
      </w:r>
      <w:r>
        <w:rPr>
          <w:color w:val="0A112D"/>
          <w:spacing w:val="4"/>
          <w:w w:val="105"/>
          <w:sz w:val="21"/>
        </w:rPr>
        <w:t> </w:t>
      </w:r>
      <w:r>
        <w:rPr>
          <w:color w:val="1D1621"/>
          <w:w w:val="105"/>
          <w:sz w:val="21"/>
        </w:rPr>
        <w:t>supporting</w:t>
      </w:r>
      <w:r>
        <w:rPr>
          <w:color w:val="1D1621"/>
          <w:spacing w:val="-6"/>
          <w:w w:val="105"/>
          <w:sz w:val="21"/>
        </w:rPr>
        <w:t> </w:t>
      </w:r>
      <w:r>
        <w:rPr>
          <w:color w:val="1D1621"/>
          <w:w w:val="105"/>
          <w:sz w:val="21"/>
        </w:rPr>
        <w:t>this</w:t>
      </w:r>
      <w:r>
        <w:rPr>
          <w:color w:val="1D1621"/>
          <w:spacing w:val="-16"/>
          <w:w w:val="105"/>
          <w:sz w:val="21"/>
        </w:rPr>
        <w:t> </w:t>
      </w:r>
      <w:r>
        <w:rPr>
          <w:color w:val="1D1621"/>
          <w:w w:val="105"/>
          <w:sz w:val="21"/>
        </w:rPr>
        <w:t>theme</w:t>
      </w:r>
      <w:r>
        <w:rPr>
          <w:color w:val="1D1621"/>
          <w:spacing w:val="2"/>
          <w:w w:val="105"/>
          <w:sz w:val="21"/>
        </w:rPr>
        <w:t> </w:t>
      </w:r>
      <w:r>
        <w:rPr>
          <w:color w:val="1D1621"/>
          <w:w w:val="105"/>
          <w:sz w:val="21"/>
        </w:rPr>
        <w:t>(see</w:t>
      </w:r>
      <w:r>
        <w:rPr>
          <w:color w:val="1D1621"/>
          <w:spacing w:val="-10"/>
          <w:w w:val="105"/>
          <w:sz w:val="21"/>
        </w:rPr>
        <w:t> </w:t>
      </w:r>
      <w:r>
        <w:rPr>
          <w:color w:val="1D1621"/>
          <w:w w:val="105"/>
          <w:sz w:val="21"/>
        </w:rPr>
        <w:t>3 excerpts)</w:t>
      </w:r>
    </w:p>
    <w:p>
      <w:pPr>
        <w:pStyle w:val="ListParagraph"/>
        <w:numPr>
          <w:ilvl w:val="2"/>
          <w:numId w:val="39"/>
        </w:numPr>
        <w:tabs>
          <w:tab w:pos="2155" w:val="left" w:leader="none"/>
        </w:tabs>
        <w:spacing w:line="304" w:lineRule="auto" w:before="27" w:after="0"/>
        <w:ind w:left="2158" w:right="1397" w:hanging="354"/>
        <w:jc w:val="both"/>
        <w:rPr>
          <w:color w:val="0A070C"/>
          <w:sz w:val="21"/>
        </w:rPr>
      </w:pPr>
      <w:r>
        <w:rPr>
          <w:color w:val="1D1621"/>
          <w:sz w:val="21"/>
        </w:rPr>
        <w:t>11.c </w:t>
      </w:r>
      <w:r>
        <w:rPr>
          <w:color w:val="1D1621"/>
          <w:w w:val="105"/>
          <w:sz w:val="21"/>
          <w:u w:val="thick" w:color="1D1621"/>
        </w:rPr>
        <w:t>Cold Spring Cemetery</w:t>
      </w:r>
      <w:r>
        <w:rPr>
          <w:color w:val="1D1621"/>
          <w:w w:val="105"/>
          <w:sz w:val="21"/>
        </w:rPr>
        <w:t> (page 8) </w:t>
      </w:r>
      <w:r>
        <w:rPr>
          <w:color w:val="0A070C"/>
          <w:w w:val="105"/>
          <w:sz w:val="21"/>
        </w:rPr>
        <w:t>- </w:t>
      </w:r>
      <w:r>
        <w:rPr>
          <w:color w:val="1D1621"/>
          <w:w w:val="105"/>
          <w:sz w:val="21"/>
        </w:rPr>
        <w:t>by simp </w:t>
      </w:r>
      <w:r>
        <w:rPr>
          <w:color w:val="152148"/>
          <w:w w:val="105"/>
          <w:sz w:val="21"/>
        </w:rPr>
        <w:t>l</w:t>
      </w:r>
      <w:r>
        <w:rPr>
          <w:color w:val="1D1621"/>
          <w:w w:val="105"/>
          <w:sz w:val="21"/>
        </w:rPr>
        <w:t>y providing </w:t>
      </w:r>
      <w:r>
        <w:rPr>
          <w:color w:val="0A070C"/>
          <w:w w:val="105"/>
          <w:sz w:val="21"/>
        </w:rPr>
        <w:t>two </w:t>
      </w:r>
      <w:r>
        <w:rPr>
          <w:color w:val="0A112D"/>
          <w:w w:val="105"/>
          <w:sz w:val="21"/>
        </w:rPr>
        <w:t>ma</w:t>
      </w:r>
      <w:r>
        <w:rPr>
          <w:color w:val="0A070C"/>
          <w:w w:val="105"/>
          <w:sz w:val="21"/>
        </w:rPr>
        <w:t>i</w:t>
      </w:r>
      <w:r>
        <w:rPr>
          <w:color w:val="0A112D"/>
          <w:w w:val="105"/>
          <w:sz w:val="21"/>
        </w:rPr>
        <w:t>n </w:t>
      </w:r>
      <w:r>
        <w:rPr>
          <w:color w:val="1D1621"/>
          <w:w w:val="105"/>
          <w:sz w:val="21"/>
        </w:rPr>
        <w:t>photos with only one demonstrating an actual rendering of </w:t>
      </w:r>
      <w:r>
        <w:rPr>
          <w:color w:val="0A070C"/>
          <w:w w:val="105"/>
          <w:sz w:val="21"/>
        </w:rPr>
        <w:t>the proposed tower, the </w:t>
      </w:r>
      <w:r>
        <w:rPr>
          <w:color w:val="1D1621"/>
          <w:w w:val="105"/>
          <w:sz w:val="21"/>
        </w:rPr>
        <w:t>minimum requirements to comp</w:t>
      </w:r>
      <w:r>
        <w:rPr>
          <w:color w:val="5B3626"/>
          <w:w w:val="105"/>
          <w:sz w:val="21"/>
        </w:rPr>
        <w:t>l</w:t>
      </w:r>
      <w:r>
        <w:rPr>
          <w:color w:val="1D1621"/>
          <w:w w:val="105"/>
          <w:sz w:val="21"/>
        </w:rPr>
        <w:t>ete a VRA for the simulation/ </w:t>
      </w:r>
      <w:r>
        <w:rPr>
          <w:color w:val="1D1621"/>
          <w:spacing w:val="-3"/>
          <w:w w:val="105"/>
          <w:sz w:val="21"/>
        </w:rPr>
        <w:t>visua</w:t>
      </w:r>
      <w:r>
        <w:rPr>
          <w:color w:val="152148"/>
          <w:spacing w:val="-3"/>
          <w:w w:val="105"/>
          <w:sz w:val="21"/>
        </w:rPr>
        <w:t>l</w:t>
      </w:r>
      <w:r>
        <w:rPr>
          <w:color w:val="0A070C"/>
          <w:spacing w:val="-3"/>
          <w:w w:val="105"/>
          <w:sz w:val="21"/>
        </w:rPr>
        <w:t>ization </w:t>
      </w:r>
      <w:r>
        <w:rPr>
          <w:color w:val="1D1621"/>
          <w:w w:val="105"/>
          <w:sz w:val="21"/>
        </w:rPr>
        <w:t>section </w:t>
      </w:r>
      <w:r>
        <w:rPr>
          <w:rFonts w:ascii="Times New Roman" w:hAnsi="Times New Roman"/>
          <w:i/>
          <w:color w:val="1D1621"/>
          <w:w w:val="105"/>
          <w:sz w:val="23"/>
        </w:rPr>
        <w:t>might </w:t>
      </w:r>
      <w:r>
        <w:rPr>
          <w:color w:val="0A070C"/>
          <w:w w:val="105"/>
          <w:sz w:val="21"/>
        </w:rPr>
        <w:t>be </w:t>
      </w:r>
      <w:r>
        <w:rPr>
          <w:color w:val="1D1621"/>
          <w:w w:val="105"/>
          <w:sz w:val="21"/>
        </w:rPr>
        <w:t>satisfied, but additional</w:t>
      </w:r>
      <w:r>
        <w:rPr>
          <w:color w:val="0A112D"/>
          <w:w w:val="105"/>
          <w:sz w:val="21"/>
        </w:rPr>
        <w:t> rende</w:t>
      </w:r>
      <w:r>
        <w:rPr>
          <w:color w:val="0A070C"/>
          <w:w w:val="105"/>
          <w:sz w:val="21"/>
        </w:rPr>
        <w:t>r</w:t>
      </w:r>
      <w:r>
        <w:rPr>
          <w:color w:val="0A112D"/>
          <w:w w:val="105"/>
          <w:sz w:val="21"/>
        </w:rPr>
        <w:t>i</w:t>
      </w:r>
      <w:r>
        <w:rPr>
          <w:color w:val="0A070C"/>
          <w:w w:val="105"/>
          <w:sz w:val="21"/>
        </w:rPr>
        <w:t>ngs</w:t>
      </w:r>
      <w:r>
        <w:rPr>
          <w:color w:val="0A070C"/>
          <w:spacing w:val="-36"/>
          <w:w w:val="105"/>
          <w:sz w:val="21"/>
        </w:rPr>
        <w:t> </w:t>
      </w:r>
      <w:r>
        <w:rPr>
          <w:color w:val="1D1621"/>
          <w:w w:val="105"/>
          <w:sz w:val="21"/>
        </w:rPr>
        <w:t>wou</w:t>
      </w:r>
      <w:r>
        <w:rPr>
          <w:color w:val="1D1621"/>
          <w:spacing w:val="-20"/>
          <w:w w:val="105"/>
          <w:sz w:val="21"/>
        </w:rPr>
        <w:t> </w:t>
      </w:r>
      <w:r>
        <w:rPr>
          <w:color w:val="152148"/>
          <w:spacing w:val="5"/>
          <w:w w:val="105"/>
          <w:sz w:val="21"/>
        </w:rPr>
        <w:t>l</w:t>
      </w:r>
      <w:r>
        <w:rPr>
          <w:color w:val="1D1621"/>
          <w:spacing w:val="5"/>
          <w:w w:val="105"/>
          <w:sz w:val="21"/>
        </w:rPr>
        <w:t>d </w:t>
      </w:r>
      <w:r>
        <w:rPr>
          <w:color w:val="0A112D"/>
          <w:w w:val="105"/>
          <w:sz w:val="21"/>
        </w:rPr>
        <w:t>most</w:t>
      </w:r>
      <w:r>
        <w:rPr>
          <w:color w:val="0A112D"/>
          <w:spacing w:val="-1"/>
          <w:w w:val="105"/>
          <w:sz w:val="21"/>
        </w:rPr>
        <w:t> </w:t>
      </w:r>
      <w:r>
        <w:rPr>
          <w:color w:val="152148"/>
          <w:w w:val="105"/>
          <w:sz w:val="21"/>
        </w:rPr>
        <w:t>l</w:t>
      </w:r>
      <w:r>
        <w:rPr>
          <w:color w:val="1D1621"/>
          <w:w w:val="105"/>
          <w:sz w:val="21"/>
        </w:rPr>
        <w:t>ikely</w:t>
      </w:r>
      <w:r>
        <w:rPr>
          <w:color w:val="1D1621"/>
          <w:spacing w:val="-4"/>
          <w:w w:val="105"/>
          <w:sz w:val="21"/>
        </w:rPr>
        <w:t> </w:t>
      </w:r>
      <w:r>
        <w:rPr>
          <w:color w:val="0A070C"/>
          <w:w w:val="105"/>
          <w:sz w:val="21"/>
        </w:rPr>
        <w:t>need</w:t>
      </w:r>
      <w:r>
        <w:rPr>
          <w:color w:val="0A070C"/>
          <w:spacing w:val="-14"/>
          <w:w w:val="105"/>
          <w:sz w:val="21"/>
        </w:rPr>
        <w:t> </w:t>
      </w:r>
      <w:r>
        <w:rPr>
          <w:color w:val="0A070C"/>
          <w:w w:val="105"/>
          <w:sz w:val="21"/>
        </w:rPr>
        <w:t>to</w:t>
      </w:r>
      <w:r>
        <w:rPr>
          <w:color w:val="0A070C"/>
          <w:spacing w:val="20"/>
          <w:w w:val="105"/>
          <w:sz w:val="21"/>
        </w:rPr>
        <w:t> </w:t>
      </w:r>
      <w:r>
        <w:rPr>
          <w:color w:val="1D1621"/>
          <w:w w:val="105"/>
          <w:sz w:val="21"/>
        </w:rPr>
        <w:t>be</w:t>
      </w:r>
      <w:r>
        <w:rPr>
          <w:color w:val="1D1621"/>
          <w:spacing w:val="-3"/>
          <w:w w:val="105"/>
          <w:sz w:val="21"/>
        </w:rPr>
        <w:t> </w:t>
      </w:r>
      <w:r>
        <w:rPr>
          <w:color w:val="1D1621"/>
          <w:w w:val="105"/>
          <w:sz w:val="21"/>
        </w:rPr>
        <w:t>submitted</w:t>
      </w:r>
      <w:r>
        <w:rPr>
          <w:color w:val="1D1621"/>
          <w:spacing w:val="5"/>
          <w:w w:val="105"/>
          <w:sz w:val="21"/>
        </w:rPr>
        <w:t> </w:t>
      </w:r>
      <w:r>
        <w:rPr>
          <w:color w:val="0A112D"/>
          <w:w w:val="105"/>
          <w:sz w:val="21"/>
        </w:rPr>
        <w:t>in</w:t>
      </w:r>
      <w:r>
        <w:rPr>
          <w:color w:val="0A112D"/>
          <w:spacing w:val="-4"/>
          <w:w w:val="105"/>
          <w:sz w:val="21"/>
        </w:rPr>
        <w:t> </w:t>
      </w:r>
      <w:r>
        <w:rPr>
          <w:color w:val="1D1621"/>
          <w:w w:val="105"/>
          <w:sz w:val="21"/>
        </w:rPr>
        <w:t>order</w:t>
      </w:r>
      <w:r>
        <w:rPr>
          <w:color w:val="1D1621"/>
          <w:spacing w:val="-14"/>
          <w:w w:val="105"/>
          <w:sz w:val="21"/>
        </w:rPr>
        <w:t> </w:t>
      </w:r>
      <w:r>
        <w:rPr>
          <w:color w:val="0A070C"/>
          <w:w w:val="105"/>
          <w:sz w:val="21"/>
        </w:rPr>
        <w:t>to</w:t>
      </w:r>
      <w:r>
        <w:rPr>
          <w:color w:val="0A070C"/>
          <w:spacing w:val="16"/>
          <w:w w:val="105"/>
          <w:sz w:val="21"/>
        </w:rPr>
        <w:t> </w:t>
      </w:r>
      <w:r>
        <w:rPr>
          <w:color w:val="1D1621"/>
          <w:w w:val="105"/>
          <w:sz w:val="21"/>
        </w:rPr>
        <w:t>appease</w:t>
      </w:r>
      <w:r>
        <w:rPr>
          <w:color w:val="1D1621"/>
          <w:spacing w:val="2"/>
          <w:w w:val="105"/>
          <w:sz w:val="21"/>
        </w:rPr>
        <w:t> </w:t>
      </w:r>
      <w:r>
        <w:rPr>
          <w:color w:val="0A070C"/>
          <w:w w:val="105"/>
          <w:sz w:val="21"/>
        </w:rPr>
        <w:t>t</w:t>
      </w:r>
      <w:r>
        <w:rPr>
          <w:color w:val="0A070C"/>
          <w:spacing w:val="-41"/>
          <w:w w:val="105"/>
          <w:sz w:val="21"/>
        </w:rPr>
        <w:t> </w:t>
      </w:r>
      <w:r>
        <w:rPr>
          <w:color w:val="0A112D"/>
          <w:w w:val="105"/>
          <w:sz w:val="21"/>
        </w:rPr>
        <w:t>he</w:t>
      </w:r>
      <w:r>
        <w:rPr>
          <w:color w:val="0A112D"/>
          <w:spacing w:val="11"/>
          <w:w w:val="105"/>
          <w:sz w:val="21"/>
        </w:rPr>
        <w:t> </w:t>
      </w:r>
      <w:r>
        <w:rPr>
          <w:color w:val="1D1621"/>
          <w:w w:val="105"/>
          <w:sz w:val="21"/>
        </w:rPr>
        <w:t>ob</w:t>
      </w:r>
      <w:r>
        <w:rPr>
          <w:color w:val="1D1621"/>
          <w:spacing w:val="-40"/>
          <w:w w:val="105"/>
          <w:sz w:val="21"/>
        </w:rPr>
        <w:t> </w:t>
      </w:r>
      <w:r>
        <w:rPr>
          <w:color w:val="5B3626"/>
          <w:w w:val="105"/>
          <w:sz w:val="21"/>
        </w:rPr>
        <w:t>l</w:t>
      </w:r>
      <w:r>
        <w:rPr>
          <w:color w:val="1D1621"/>
          <w:w w:val="105"/>
          <w:sz w:val="21"/>
        </w:rPr>
        <w:t>igat</w:t>
      </w:r>
      <w:r>
        <w:rPr>
          <w:color w:val="1D1621"/>
          <w:spacing w:val="-29"/>
          <w:w w:val="105"/>
          <w:sz w:val="21"/>
        </w:rPr>
        <w:t> </w:t>
      </w:r>
      <w:r>
        <w:rPr>
          <w:color w:val="1D1621"/>
          <w:w w:val="105"/>
          <w:sz w:val="21"/>
        </w:rPr>
        <w:t>ion</w:t>
      </w:r>
      <w:r>
        <w:rPr>
          <w:color w:val="1D1621"/>
          <w:spacing w:val="18"/>
          <w:w w:val="105"/>
          <w:sz w:val="21"/>
        </w:rPr>
        <w:t> </w:t>
      </w:r>
      <w:r>
        <w:rPr>
          <w:color w:val="1D1621"/>
          <w:w w:val="105"/>
          <w:sz w:val="21"/>
        </w:rPr>
        <w:t>of providing sufficient evidence of </w:t>
      </w:r>
      <w:r>
        <w:rPr>
          <w:color w:val="0A112D"/>
          <w:w w:val="105"/>
          <w:sz w:val="21"/>
        </w:rPr>
        <w:t>mini </w:t>
      </w:r>
      <w:r>
        <w:rPr>
          <w:color w:val="0A070C"/>
          <w:w w:val="105"/>
          <w:sz w:val="21"/>
        </w:rPr>
        <w:t>mal</w:t>
      </w:r>
      <w:r>
        <w:rPr>
          <w:color w:val="0A070C"/>
          <w:spacing w:val="-44"/>
          <w:w w:val="105"/>
          <w:sz w:val="21"/>
        </w:rPr>
        <w:t> </w:t>
      </w:r>
      <w:r>
        <w:rPr>
          <w:color w:val="1D1621"/>
          <w:w w:val="105"/>
          <w:sz w:val="21"/>
        </w:rPr>
        <w:t>impact </w:t>
      </w:r>
      <w:r>
        <w:rPr>
          <w:color w:val="3F2426"/>
          <w:w w:val="105"/>
          <w:sz w:val="21"/>
        </w:rPr>
        <w:t>.</w:t>
      </w:r>
    </w:p>
    <w:p>
      <w:pPr>
        <w:spacing w:after="0" w:line="304" w:lineRule="auto"/>
        <w:jc w:val="both"/>
        <w:rPr>
          <w:sz w:val="21"/>
        </w:rPr>
        <w:sectPr>
          <w:footerReference w:type="default" r:id="rId101"/>
          <w:pgSz w:w="12240" w:h="15840"/>
          <w:pgMar w:footer="0" w:header="0" w:top="540" w:bottom="280" w:left="0" w:right="0"/>
        </w:sectPr>
      </w:pPr>
    </w:p>
    <w:p>
      <w:pPr>
        <w:pStyle w:val="BodyText"/>
        <w:ind w:left="1083"/>
        <w:rPr>
          <w:rFonts w:ascii="Arial"/>
          <w:sz w:val="20"/>
        </w:rPr>
      </w:pPr>
      <w:r>
        <w:rPr>
          <w:rFonts w:ascii="Arial"/>
          <w:sz w:val="20"/>
        </w:rPr>
        <w:pict>
          <v:group style="width:481.1pt;height:51.65pt;mso-position-horizontal-relative:char;mso-position-vertical-relative:line" coordorigin="0,0" coordsize="9622,1033">
            <v:shape style="position:absolute;left:0;top:10;width:3442;height:943" type="#_x0000_t75" stroked="false">
              <v:imagedata r:id="rId70" o:title=""/>
            </v:shape>
            <v:line style="position:absolute" from="9581,120" to="9581,1033" stroked="true" strokeweight="1.003268pt" strokecolor="#000000">
              <v:stroke dashstyle="solid"/>
            </v:line>
            <v:line style="position:absolute" from="3441,60" to="9621,60" stroked="true" strokeweight="6.01515pt" strokecolor="#000000">
              <v:stroke dashstyle="solid"/>
            </v:line>
            <v:line style="position:absolute" from="3441,1003" to="9621,1003" stroked="true" strokeweight="1.503787pt" strokecolor="#000000">
              <v:stroke dashstyle="solid"/>
            </v:line>
            <v:shape style="position:absolute;left:8642;top:725;width:836;height:245" type="#_x0000_t202" filled="false" stroked="false">
              <v:textbox inset="0,0,0,0">
                <w:txbxContent>
                  <w:p>
                    <w:pPr>
                      <w:spacing w:line="244" w:lineRule="exact" w:before="0"/>
                      <w:ind w:left="0" w:right="0" w:firstLine="0"/>
                      <w:jc w:val="left"/>
                      <w:rPr>
                        <w:sz w:val="22"/>
                      </w:rPr>
                    </w:pPr>
                    <w:r>
                      <w:rPr>
                        <w:color w:val="808080"/>
                        <w:w w:val="105"/>
                        <w:sz w:val="22"/>
                      </w:rPr>
                      <w:t>11 </w:t>
                    </w:r>
                    <w:r>
                      <w:rPr>
                        <w:rFonts w:ascii="Arial"/>
                        <w:color w:val="808080"/>
                        <w:w w:val="105"/>
                        <w:sz w:val="21"/>
                      </w:rPr>
                      <w:t>of </w:t>
                    </w:r>
                    <w:r>
                      <w:rPr>
                        <w:color w:val="808080"/>
                        <w:w w:val="105"/>
                        <w:sz w:val="22"/>
                      </w:rPr>
                      <w:t>22</w:t>
                    </w:r>
                  </w:p>
                </w:txbxContent>
              </v:textbox>
              <w10:wrap type="none"/>
            </v:shape>
          </v:group>
        </w:pict>
      </w:r>
      <w:r>
        <w:rPr>
          <w:rFonts w:ascii="Arial"/>
          <w:sz w:val="20"/>
        </w:rPr>
      </w:r>
    </w:p>
    <w:p>
      <w:pPr>
        <w:pStyle w:val="BodyText"/>
        <w:rPr>
          <w:rFonts w:ascii="Arial"/>
          <w:sz w:val="20"/>
        </w:rPr>
      </w:pPr>
    </w:p>
    <w:p>
      <w:pPr>
        <w:pStyle w:val="BodyText"/>
        <w:spacing w:before="1"/>
        <w:rPr>
          <w:rFonts w:ascii="Arial"/>
          <w:sz w:val="21"/>
        </w:rPr>
      </w:pPr>
    </w:p>
    <w:p>
      <w:pPr>
        <w:pStyle w:val="ListParagraph"/>
        <w:numPr>
          <w:ilvl w:val="0"/>
          <w:numId w:val="40"/>
        </w:numPr>
        <w:tabs>
          <w:tab w:pos="2528" w:val="left" w:leader="none"/>
          <w:tab w:pos="2529" w:val="left" w:leader="none"/>
        </w:tabs>
        <w:spacing w:line="240" w:lineRule="auto" w:before="93" w:after="0"/>
        <w:ind w:left="2528" w:right="0" w:hanging="723"/>
        <w:jc w:val="left"/>
        <w:rPr>
          <w:b/>
          <w:color w:val="5E8042"/>
          <w:sz w:val="24"/>
        </w:rPr>
      </w:pPr>
      <w:r>
        <w:rPr>
          <w:b/>
          <w:color w:val="5E8042"/>
          <w:sz w:val="24"/>
        </w:rPr>
        <w:t>Appendix</w:t>
      </w:r>
    </w:p>
    <w:p>
      <w:pPr>
        <w:pStyle w:val="BodyText"/>
        <w:spacing w:before="3"/>
        <w:rPr>
          <w:rFonts w:ascii="Arial"/>
          <w:b/>
          <w:sz w:val="21"/>
        </w:rPr>
      </w:pPr>
    </w:p>
    <w:p>
      <w:pPr>
        <w:pStyle w:val="ListParagraph"/>
        <w:numPr>
          <w:ilvl w:val="1"/>
          <w:numId w:val="41"/>
        </w:numPr>
        <w:tabs>
          <w:tab w:pos="1868" w:val="left" w:leader="none"/>
        </w:tabs>
        <w:spacing w:line="240" w:lineRule="auto" w:before="1" w:after="0"/>
        <w:ind w:left="1867" w:right="0" w:hanging="424"/>
        <w:jc w:val="left"/>
        <w:rPr>
          <w:color w:val="18131F"/>
          <w:sz w:val="24"/>
        </w:rPr>
      </w:pPr>
      <w:r>
        <w:rPr>
          <w:color w:val="18131F"/>
          <w:sz w:val="24"/>
          <w:u w:val="thick" w:color="18131F"/>
        </w:rPr>
        <w:t>Evaluat </w:t>
      </w:r>
      <w:r>
        <w:rPr>
          <w:color w:val="182648"/>
          <w:spacing w:val="4"/>
          <w:sz w:val="24"/>
          <w:u w:val="thick" w:color="18131F"/>
        </w:rPr>
        <w:t>i</w:t>
      </w:r>
      <w:r>
        <w:rPr>
          <w:color w:val="18131F"/>
          <w:spacing w:val="4"/>
          <w:sz w:val="24"/>
          <w:u w:val="thick" w:color="18131F"/>
        </w:rPr>
        <w:t>on </w:t>
      </w:r>
      <w:r>
        <w:rPr>
          <w:color w:val="18131F"/>
          <w:spacing w:val="7"/>
          <w:sz w:val="24"/>
          <w:u w:val="thick" w:color="18131F"/>
        </w:rPr>
        <w:t>Cr</w:t>
      </w:r>
      <w:r>
        <w:rPr>
          <w:color w:val="182648"/>
          <w:spacing w:val="7"/>
          <w:sz w:val="24"/>
          <w:u w:val="thick" w:color="18131F"/>
        </w:rPr>
        <w:t>i</w:t>
      </w:r>
      <w:r>
        <w:rPr>
          <w:color w:val="18131F"/>
          <w:spacing w:val="7"/>
          <w:sz w:val="24"/>
          <w:u w:val="thick" w:color="18131F"/>
        </w:rPr>
        <w:t>t </w:t>
      </w:r>
      <w:r>
        <w:rPr>
          <w:color w:val="18131F"/>
          <w:spacing w:val="4"/>
          <w:sz w:val="24"/>
          <w:u w:val="thick" w:color="18131F"/>
        </w:rPr>
        <w:t>e</w:t>
      </w:r>
      <w:r>
        <w:rPr>
          <w:color w:val="182648"/>
          <w:spacing w:val="4"/>
          <w:sz w:val="24"/>
          <w:u w:val="thick" w:color="18131F"/>
        </w:rPr>
        <w:t>r</w:t>
      </w:r>
      <w:r>
        <w:rPr>
          <w:color w:val="18131F"/>
          <w:spacing w:val="4"/>
          <w:sz w:val="24"/>
          <w:u w:val="thick" w:color="18131F"/>
        </w:rPr>
        <w:t>ia</w:t>
      </w:r>
      <w:r>
        <w:rPr>
          <w:color w:val="18131F"/>
          <w:spacing w:val="15"/>
          <w:sz w:val="24"/>
          <w:u w:val="thick" w:color="18131F"/>
        </w:rPr>
        <w:t> </w:t>
      </w:r>
      <w:r>
        <w:rPr>
          <w:color w:val="18131F"/>
          <w:sz w:val="24"/>
          <w:u w:val="thick" w:color="18131F"/>
        </w:rPr>
        <w:t>("EC's")</w:t>
      </w:r>
    </w:p>
    <w:p>
      <w:pPr>
        <w:pStyle w:val="BodyText"/>
        <w:rPr>
          <w:rFonts w:ascii="Arial"/>
          <w:sz w:val="20"/>
        </w:rPr>
      </w:pPr>
    </w:p>
    <w:p>
      <w:pPr>
        <w:pStyle w:val="BodyText"/>
        <w:rPr>
          <w:rFonts w:ascii="Arial"/>
          <w:sz w:val="20"/>
        </w:rPr>
      </w:pPr>
    </w:p>
    <w:p>
      <w:pPr>
        <w:pStyle w:val="BodyText"/>
        <w:spacing w:before="7"/>
        <w:rPr>
          <w:rFonts w:ascii="Arial"/>
          <w:sz w:val="12"/>
        </w:rPr>
      </w:pPr>
      <w:r>
        <w:rPr/>
        <w:pict>
          <v:group style="position:absolute;margin-left:53.173203pt;margin-top:10.044145pt;width:515.7pt;height:97.25pt;mso-position-horizontal-relative:page;mso-position-vertical-relative:paragraph;z-index:1952;mso-wrap-distance-left:0;mso-wrap-distance-right:0" coordorigin="1063,201" coordsize="10314,1945">
            <v:line style="position:absolute" from="1084,2066" to="1084,201" stroked="true" strokeweight="1.003268pt" strokecolor="#000000">
              <v:stroke dashstyle="solid"/>
            </v:line>
            <v:line style="position:absolute" from="11317,2146" to="11317,201" stroked="true" strokeweight="1.504902pt" strokecolor="#000000">
              <v:stroke dashstyle="solid"/>
            </v:line>
            <v:line style="position:absolute" from="1063,211" to="11337,211" stroked="true" strokeweight="1.002525pt" strokecolor="#000000">
              <v:stroke dashstyle="solid"/>
            </v:line>
            <v:line style="position:absolute" from="1063,2066" to="11377,2066" stroked="true" strokeweight="2.005050pt" strokecolor="#000000">
              <v:stroke dashstyle="solid"/>
            </v:line>
            <v:shape style="position:absolute;left:1093;top:220;width:10209;height:1825" type="#_x0000_t202" filled="false" stroked="false">
              <v:textbox inset="0,0,0,0">
                <w:txbxContent>
                  <w:p>
                    <w:pPr>
                      <w:spacing w:line="321" w:lineRule="auto" w:before="105"/>
                      <w:ind w:left="345" w:right="504" w:firstLine="4"/>
                      <w:jc w:val="left"/>
                      <w:rPr>
                        <w:rFonts w:ascii="Arial"/>
                        <w:sz w:val="24"/>
                      </w:rPr>
                    </w:pPr>
                    <w:r>
                      <w:rPr>
                        <w:rFonts w:ascii="Arial"/>
                        <w:color w:val="18131F"/>
                        <w:spacing w:val="2"/>
                        <w:w w:val="105"/>
                        <w:sz w:val="24"/>
                      </w:rPr>
                      <w:t>"T</w:t>
                    </w:r>
                    <w:r>
                      <w:rPr>
                        <w:rFonts w:ascii="Arial"/>
                        <w:color w:val="182648"/>
                        <w:spacing w:val="2"/>
                        <w:w w:val="105"/>
                        <w:sz w:val="24"/>
                      </w:rPr>
                      <w:t>h</w:t>
                    </w:r>
                    <w:r>
                      <w:rPr>
                        <w:rFonts w:ascii="Arial"/>
                        <w:color w:val="18131F"/>
                        <w:spacing w:val="2"/>
                        <w:w w:val="105"/>
                        <w:sz w:val="24"/>
                      </w:rPr>
                      <w:t>ese </w:t>
                    </w:r>
                    <w:r>
                      <w:rPr>
                        <w:rFonts w:ascii="Arial"/>
                        <w:color w:val="18131F"/>
                        <w:w w:val="105"/>
                        <w:sz w:val="24"/>
                      </w:rPr>
                      <w:t>evaluat </w:t>
                    </w:r>
                    <w:r>
                      <w:rPr>
                        <w:rFonts w:ascii="Arial"/>
                        <w:color w:val="182648"/>
                        <w:spacing w:val="2"/>
                        <w:w w:val="105"/>
                        <w:sz w:val="24"/>
                      </w:rPr>
                      <w:t>i</w:t>
                    </w:r>
                    <w:r>
                      <w:rPr>
                        <w:rFonts w:ascii="Arial"/>
                        <w:color w:val="18131F"/>
                        <w:spacing w:val="2"/>
                        <w:w w:val="105"/>
                        <w:sz w:val="24"/>
                      </w:rPr>
                      <w:t>ve </w:t>
                    </w:r>
                    <w:r>
                      <w:rPr>
                        <w:rFonts w:ascii="Arial"/>
                        <w:color w:val="18131F"/>
                        <w:w w:val="105"/>
                        <w:sz w:val="24"/>
                      </w:rPr>
                      <w:t>c</w:t>
                    </w:r>
                    <w:r>
                      <w:rPr>
                        <w:rFonts w:ascii="Arial"/>
                        <w:color w:val="182648"/>
                        <w:w w:val="105"/>
                        <w:sz w:val="24"/>
                      </w:rPr>
                      <w:t>ri</w:t>
                    </w:r>
                    <w:r>
                      <w:rPr>
                        <w:rFonts w:ascii="Arial"/>
                        <w:color w:val="18131F"/>
                        <w:w w:val="105"/>
                        <w:sz w:val="24"/>
                      </w:rPr>
                      <w:t>t eria </w:t>
                    </w:r>
                    <w:r>
                      <w:rPr>
                        <w:rFonts w:ascii="Arial"/>
                        <w:color w:val="18131F"/>
                        <w:spacing w:val="12"/>
                        <w:w w:val="105"/>
                        <w:sz w:val="24"/>
                      </w:rPr>
                      <w:t>p</w:t>
                    </w:r>
                    <w:r>
                      <w:rPr>
                        <w:rFonts w:ascii="Arial"/>
                        <w:color w:val="182648"/>
                        <w:spacing w:val="12"/>
                        <w:w w:val="105"/>
                        <w:sz w:val="24"/>
                      </w:rPr>
                      <w:t>r</w:t>
                    </w:r>
                    <w:r>
                      <w:rPr>
                        <w:rFonts w:ascii="Arial"/>
                        <w:color w:val="182648"/>
                        <w:spacing w:val="-50"/>
                        <w:w w:val="105"/>
                        <w:sz w:val="24"/>
                      </w:rPr>
                      <w:t> </w:t>
                    </w:r>
                    <w:r>
                      <w:rPr>
                        <w:rFonts w:ascii="Arial"/>
                        <w:color w:val="18131F"/>
                        <w:w w:val="105"/>
                        <w:sz w:val="24"/>
                      </w:rPr>
                      <w:t>escribe desirable </w:t>
                    </w:r>
                    <w:r>
                      <w:rPr>
                        <w:rFonts w:ascii="Arial"/>
                        <w:color w:val="18131F"/>
                        <w:spacing w:val="4"/>
                        <w:w w:val="105"/>
                        <w:sz w:val="24"/>
                      </w:rPr>
                      <w:t>overa</w:t>
                    </w:r>
                    <w:r>
                      <w:rPr>
                        <w:rFonts w:ascii="Arial"/>
                        <w:color w:val="182648"/>
                        <w:spacing w:val="4"/>
                        <w:w w:val="105"/>
                        <w:sz w:val="24"/>
                      </w:rPr>
                      <w:t>r</w:t>
                    </w:r>
                    <w:r>
                      <w:rPr>
                        <w:rFonts w:ascii="Arial"/>
                        <w:color w:val="18131F"/>
                        <w:spacing w:val="4"/>
                        <w:w w:val="105"/>
                        <w:sz w:val="24"/>
                      </w:rPr>
                      <w:t>ch</w:t>
                    </w:r>
                    <w:r>
                      <w:rPr>
                        <w:rFonts w:ascii="Arial"/>
                        <w:color w:val="182648"/>
                        <w:spacing w:val="4"/>
                        <w:w w:val="105"/>
                        <w:sz w:val="24"/>
                      </w:rPr>
                      <w:t>i</w:t>
                    </w:r>
                    <w:r>
                      <w:rPr>
                        <w:rFonts w:ascii="Arial"/>
                        <w:color w:val="18131F"/>
                        <w:spacing w:val="4"/>
                        <w:w w:val="105"/>
                        <w:sz w:val="24"/>
                      </w:rPr>
                      <w:t>ng </w:t>
                    </w:r>
                    <w:r>
                      <w:rPr>
                        <w:rFonts w:ascii="Arial"/>
                        <w:color w:val="18131F"/>
                        <w:w w:val="105"/>
                        <w:sz w:val="24"/>
                      </w:rPr>
                      <w:t>characteristics of visual impac</w:t>
                    </w:r>
                    <w:r>
                      <w:rPr>
                        <w:rFonts w:ascii="Arial"/>
                        <w:color w:val="382121"/>
                        <w:w w:val="105"/>
                        <w:sz w:val="24"/>
                      </w:rPr>
                      <w:t>t </w:t>
                    </w:r>
                    <w:r>
                      <w:rPr>
                        <w:rFonts w:ascii="Arial"/>
                        <w:color w:val="18131F"/>
                        <w:spacing w:val="-4"/>
                        <w:w w:val="105"/>
                        <w:sz w:val="24"/>
                      </w:rPr>
                      <w:t>assessmen</w:t>
                    </w:r>
                    <w:r>
                      <w:rPr>
                        <w:rFonts w:ascii="Arial"/>
                        <w:color w:val="382121"/>
                        <w:spacing w:val="-4"/>
                        <w:w w:val="105"/>
                        <w:sz w:val="24"/>
                      </w:rPr>
                      <w:t>t </w:t>
                    </w:r>
                    <w:r>
                      <w:rPr>
                        <w:rFonts w:ascii="Arial"/>
                        <w:color w:val="18131F"/>
                        <w:spacing w:val="5"/>
                        <w:w w:val="105"/>
                        <w:sz w:val="24"/>
                      </w:rPr>
                      <w:t>me</w:t>
                    </w:r>
                    <w:r>
                      <w:rPr>
                        <w:rFonts w:ascii="Arial"/>
                        <w:color w:val="382121"/>
                        <w:spacing w:val="5"/>
                        <w:w w:val="105"/>
                        <w:sz w:val="24"/>
                      </w:rPr>
                      <w:t>t </w:t>
                    </w:r>
                    <w:r>
                      <w:rPr>
                        <w:rFonts w:ascii="Arial"/>
                        <w:color w:val="18131F"/>
                        <w:spacing w:val="4"/>
                        <w:w w:val="105"/>
                        <w:sz w:val="24"/>
                      </w:rPr>
                      <w:t>hods</w:t>
                    </w:r>
                    <w:r>
                      <w:rPr>
                        <w:rFonts w:ascii="Arial"/>
                        <w:color w:val="18131F"/>
                        <w:spacing w:val="-49"/>
                        <w:w w:val="105"/>
                        <w:sz w:val="24"/>
                      </w:rPr>
                      <w:t> </w:t>
                    </w:r>
                    <w:r>
                      <w:rPr>
                        <w:rFonts w:ascii="Arial"/>
                        <w:color w:val="18131F"/>
                        <w:w w:val="105"/>
                        <w:sz w:val="24"/>
                      </w:rPr>
                      <w:t>and procedures."</w:t>
                    </w:r>
                  </w:p>
                  <w:p>
                    <w:pPr>
                      <w:spacing w:line="300" w:lineRule="auto" w:before="173"/>
                      <w:ind w:left="1074" w:right="504" w:hanging="8"/>
                      <w:jc w:val="left"/>
                      <w:rPr>
                        <w:rFonts w:ascii="Arial"/>
                        <w:sz w:val="21"/>
                      </w:rPr>
                    </w:pPr>
                    <w:r>
                      <w:rPr>
                        <w:rFonts w:ascii="Arial"/>
                        <w:color w:val="5E8042"/>
                        <w:sz w:val="21"/>
                      </w:rPr>
                      <w:t>-</w:t>
                    </w:r>
                    <w:r>
                      <w:rPr>
                        <w:rFonts w:ascii="Arial"/>
                        <w:color w:val="18131F"/>
                        <w:sz w:val="21"/>
                      </w:rPr>
                      <w:t>Churchward et. a</w:t>
                    </w:r>
                    <w:r>
                      <w:rPr>
                        <w:rFonts w:ascii="Arial"/>
                        <w:color w:val="182648"/>
                        <w:sz w:val="21"/>
                      </w:rPr>
                      <w:t>l</w:t>
                    </w:r>
                    <w:r>
                      <w:rPr>
                        <w:rFonts w:ascii="Arial"/>
                        <w:color w:val="342D3F"/>
                        <w:sz w:val="21"/>
                      </w:rPr>
                      <w:t>, </w:t>
                    </w:r>
                    <w:r>
                      <w:rPr>
                        <w:rFonts w:ascii="Arial"/>
                        <w:color w:val="18131F"/>
                        <w:sz w:val="21"/>
                      </w:rPr>
                      <w:t>2013</w:t>
                    </w:r>
                    <w:r>
                      <w:rPr>
                        <w:rFonts w:ascii="Arial"/>
                        <w:color w:val="382121"/>
                        <w:sz w:val="21"/>
                      </w:rPr>
                      <w:t>. </w:t>
                    </w:r>
                    <w:r>
                      <w:rPr>
                        <w:i/>
                        <w:color w:val="18131F"/>
                        <w:sz w:val="23"/>
                      </w:rPr>
                      <w:t>"Report 741: Eva </w:t>
                    </w:r>
                    <w:r>
                      <w:rPr>
                        <w:i/>
                        <w:color w:val="342D3F"/>
                        <w:sz w:val="23"/>
                      </w:rPr>
                      <w:t>l</w:t>
                    </w:r>
                    <w:r>
                      <w:rPr>
                        <w:i/>
                        <w:color w:val="18131F"/>
                        <w:sz w:val="23"/>
                      </w:rPr>
                      <w:t>uation of Methodo </w:t>
                    </w:r>
                    <w:r>
                      <w:rPr>
                        <w:i/>
                        <w:color w:val="342D3F"/>
                        <w:sz w:val="23"/>
                      </w:rPr>
                      <w:t>l</w:t>
                    </w:r>
                    <w:r>
                      <w:rPr>
                        <w:i/>
                        <w:color w:val="18131F"/>
                        <w:sz w:val="23"/>
                      </w:rPr>
                      <w:t>og</w:t>
                    </w:r>
                    <w:r>
                      <w:rPr>
                        <w:i/>
                        <w:color w:val="342D3F"/>
                        <w:sz w:val="23"/>
                      </w:rPr>
                      <w:t>i</w:t>
                    </w:r>
                    <w:r>
                      <w:rPr>
                        <w:i/>
                        <w:color w:val="18131F"/>
                        <w:sz w:val="23"/>
                      </w:rPr>
                      <w:t>es for V</w:t>
                    </w:r>
                    <w:r>
                      <w:rPr>
                        <w:i/>
                        <w:color w:val="342D3F"/>
                        <w:sz w:val="23"/>
                      </w:rPr>
                      <w:t>i</w:t>
                    </w:r>
                    <w:r>
                      <w:rPr>
                        <w:i/>
                        <w:color w:val="18131F"/>
                        <w:sz w:val="23"/>
                      </w:rPr>
                      <w:t>sual Impact Assessments"</w:t>
                    </w:r>
                    <w:r>
                      <w:rPr>
                        <w:i/>
                        <w:color w:val="342D3F"/>
                        <w:sz w:val="23"/>
                      </w:rPr>
                      <w:t>, </w:t>
                    </w:r>
                    <w:r>
                      <w:rPr>
                        <w:rFonts w:ascii="Arial"/>
                        <w:color w:val="18131F"/>
                        <w:sz w:val="21"/>
                      </w:rPr>
                      <w:t>pages 6 and 7.</w:t>
                    </w:r>
                  </w:p>
                </w:txbxContent>
              </v:textbox>
              <w10:wrap type="none"/>
            </v:shape>
            <w10:wrap type="topAndBottom"/>
          </v:group>
        </w:pict>
      </w:r>
    </w:p>
    <w:p>
      <w:pPr>
        <w:pStyle w:val="BodyText"/>
        <w:spacing w:before="2"/>
        <w:rPr>
          <w:rFonts w:ascii="Arial"/>
          <w:sz w:val="22"/>
        </w:rPr>
      </w:pPr>
    </w:p>
    <w:p>
      <w:pPr>
        <w:spacing w:before="94"/>
        <w:ind w:left="1439" w:right="0" w:firstLine="0"/>
        <w:jc w:val="left"/>
        <w:rPr>
          <w:rFonts w:ascii="Arial"/>
          <w:sz w:val="21"/>
        </w:rPr>
      </w:pPr>
      <w:r>
        <w:rPr>
          <w:rFonts w:ascii="Arial"/>
          <w:color w:val="18131F"/>
          <w:w w:val="110"/>
          <w:sz w:val="21"/>
        </w:rPr>
        <w:t>The ten criteria are:</w:t>
      </w:r>
    </w:p>
    <w:p>
      <w:pPr>
        <w:pStyle w:val="BodyText"/>
        <w:spacing w:before="8"/>
        <w:rPr>
          <w:rFonts w:ascii="Arial"/>
          <w:sz w:val="12"/>
        </w:rPr>
      </w:pPr>
    </w:p>
    <w:p>
      <w:pPr>
        <w:tabs>
          <w:tab w:pos="3186" w:val="left" w:leader="none"/>
        </w:tabs>
        <w:spacing w:before="94"/>
        <w:ind w:left="1438" w:right="0" w:firstLine="0"/>
        <w:jc w:val="left"/>
        <w:rPr>
          <w:rFonts w:ascii="Arial"/>
          <w:sz w:val="21"/>
        </w:rPr>
      </w:pPr>
      <w:r>
        <w:rPr>
          <w:rFonts w:ascii="Arial"/>
          <w:color w:val="18131F"/>
          <w:w w:val="105"/>
          <w:sz w:val="21"/>
        </w:rPr>
        <w:t>ECl.</w:t>
      </w:r>
      <w:r>
        <w:rPr>
          <w:rFonts w:ascii="Arial"/>
          <w:color w:val="18131F"/>
          <w:spacing w:val="-12"/>
          <w:w w:val="105"/>
          <w:sz w:val="21"/>
        </w:rPr>
        <w:t> </w:t>
      </w:r>
      <w:r>
        <w:rPr>
          <w:rFonts w:ascii="Arial"/>
          <w:color w:val="18131F"/>
          <w:w w:val="105"/>
          <w:sz w:val="21"/>
          <w:u w:val="thick" w:color="18131F"/>
        </w:rPr>
        <w:t>Objective</w:t>
      </w:r>
      <w:r>
        <w:rPr>
          <w:rFonts w:ascii="Arial"/>
          <w:color w:val="18131F"/>
          <w:spacing w:val="9"/>
          <w:w w:val="105"/>
          <w:sz w:val="21"/>
        </w:rPr>
        <w:t> </w:t>
      </w:r>
      <w:r>
        <w:rPr>
          <w:rFonts w:ascii="Arial"/>
          <w:color w:val="18131F"/>
          <w:w w:val="105"/>
          <w:sz w:val="21"/>
        </w:rPr>
        <w:t>-</w:t>
        <w:tab/>
        <w:t>the procedure is designed to </w:t>
      </w:r>
      <w:r>
        <w:rPr>
          <w:rFonts w:ascii="Arial"/>
          <w:color w:val="18131F"/>
          <w:spacing w:val="-3"/>
          <w:w w:val="105"/>
          <w:sz w:val="21"/>
        </w:rPr>
        <w:t>e</w:t>
      </w:r>
      <w:r>
        <w:rPr>
          <w:rFonts w:ascii="Arial"/>
          <w:color w:val="182648"/>
          <w:spacing w:val="-3"/>
          <w:w w:val="105"/>
          <w:sz w:val="21"/>
        </w:rPr>
        <w:t>l</w:t>
      </w:r>
      <w:r>
        <w:rPr>
          <w:rFonts w:ascii="Arial"/>
          <w:color w:val="18131F"/>
          <w:spacing w:val="-3"/>
          <w:w w:val="105"/>
          <w:sz w:val="21"/>
        </w:rPr>
        <w:t>iminate </w:t>
      </w:r>
      <w:r>
        <w:rPr>
          <w:rFonts w:ascii="Arial"/>
          <w:color w:val="18131F"/>
          <w:w w:val="105"/>
          <w:sz w:val="21"/>
        </w:rPr>
        <w:t>individual</w:t>
      </w:r>
      <w:r>
        <w:rPr>
          <w:rFonts w:ascii="Arial"/>
          <w:color w:val="18131F"/>
          <w:spacing w:val="-41"/>
          <w:w w:val="105"/>
          <w:sz w:val="21"/>
        </w:rPr>
        <w:t> </w:t>
      </w:r>
      <w:r>
        <w:rPr>
          <w:rFonts w:ascii="Arial"/>
          <w:color w:val="18131F"/>
          <w:spacing w:val="-5"/>
          <w:w w:val="105"/>
          <w:sz w:val="21"/>
        </w:rPr>
        <w:t>bias</w:t>
      </w:r>
      <w:r>
        <w:rPr>
          <w:rFonts w:ascii="Arial"/>
          <w:color w:val="382121"/>
          <w:spacing w:val="-5"/>
          <w:w w:val="105"/>
          <w:sz w:val="21"/>
        </w:rPr>
        <w:t>.</w:t>
      </w:r>
    </w:p>
    <w:p>
      <w:pPr>
        <w:pStyle w:val="BodyText"/>
        <w:spacing w:before="9"/>
        <w:rPr>
          <w:rFonts w:ascii="Arial"/>
          <w:sz w:val="11"/>
        </w:rPr>
      </w:pPr>
    </w:p>
    <w:p>
      <w:pPr>
        <w:spacing w:before="94"/>
        <w:ind w:left="1438" w:right="0" w:firstLine="0"/>
        <w:jc w:val="left"/>
        <w:rPr>
          <w:rFonts w:ascii="Arial"/>
          <w:sz w:val="21"/>
        </w:rPr>
      </w:pPr>
      <w:r>
        <w:rPr>
          <w:rFonts w:ascii="Arial"/>
          <w:color w:val="18131F"/>
          <w:w w:val="105"/>
          <w:sz w:val="21"/>
        </w:rPr>
        <w:t>EC2</w:t>
      </w:r>
      <w:r>
        <w:rPr>
          <w:rFonts w:ascii="Arial"/>
          <w:color w:val="182648"/>
          <w:w w:val="105"/>
          <w:sz w:val="21"/>
        </w:rPr>
        <w:t>. </w:t>
      </w:r>
      <w:r>
        <w:rPr>
          <w:rFonts w:ascii="Arial"/>
          <w:color w:val="18131F"/>
          <w:w w:val="105"/>
          <w:sz w:val="21"/>
          <w:u w:val="thick" w:color="18131F"/>
        </w:rPr>
        <w:t>Valid</w:t>
      </w:r>
      <w:r>
        <w:rPr>
          <w:rFonts w:ascii="Arial"/>
          <w:color w:val="18131F"/>
          <w:w w:val="105"/>
          <w:sz w:val="21"/>
        </w:rPr>
        <w:t> - the procedure can be defended as measuring what it intends to measure.</w:t>
      </w:r>
    </w:p>
    <w:p>
      <w:pPr>
        <w:pStyle w:val="BodyText"/>
        <w:spacing w:before="8"/>
        <w:rPr>
          <w:rFonts w:ascii="Arial"/>
          <w:sz w:val="12"/>
        </w:rPr>
      </w:pPr>
    </w:p>
    <w:p>
      <w:pPr>
        <w:spacing w:line="319" w:lineRule="auto" w:before="94"/>
        <w:ind w:left="1436" w:right="1957" w:firstLine="1"/>
        <w:jc w:val="left"/>
        <w:rPr>
          <w:rFonts w:ascii="Arial"/>
          <w:sz w:val="21"/>
        </w:rPr>
      </w:pPr>
      <w:r>
        <w:rPr>
          <w:rFonts w:ascii="Arial"/>
          <w:color w:val="18131F"/>
          <w:w w:val="105"/>
          <w:sz w:val="21"/>
        </w:rPr>
        <w:t>EC3. </w:t>
      </w:r>
      <w:r>
        <w:rPr>
          <w:rFonts w:ascii="Arial"/>
          <w:color w:val="18131F"/>
          <w:w w:val="105"/>
          <w:sz w:val="21"/>
          <w:u w:val="thick" w:color="18131F"/>
        </w:rPr>
        <w:t>Reliable</w:t>
      </w:r>
      <w:r>
        <w:rPr>
          <w:rFonts w:ascii="Arial"/>
          <w:color w:val="18131F"/>
          <w:w w:val="105"/>
          <w:sz w:val="21"/>
        </w:rPr>
        <w:t> - adequat e</w:t>
      </w:r>
      <w:r>
        <w:rPr>
          <w:rFonts w:ascii="Arial"/>
          <w:color w:val="182648"/>
          <w:w w:val="105"/>
          <w:sz w:val="21"/>
        </w:rPr>
        <w:t>l</w:t>
      </w:r>
      <w:r>
        <w:rPr>
          <w:rFonts w:ascii="Arial"/>
          <w:color w:val="18131F"/>
          <w:w w:val="105"/>
          <w:sz w:val="21"/>
        </w:rPr>
        <w:t>y trained professiona</w:t>
      </w:r>
      <w:r>
        <w:rPr>
          <w:rFonts w:ascii="Arial"/>
          <w:color w:val="182648"/>
          <w:w w:val="105"/>
          <w:sz w:val="21"/>
        </w:rPr>
        <w:t>l</w:t>
      </w:r>
      <w:r>
        <w:rPr>
          <w:rFonts w:ascii="Arial"/>
          <w:color w:val="18131F"/>
          <w:w w:val="105"/>
          <w:sz w:val="21"/>
        </w:rPr>
        <w:t>s fo </w:t>
      </w:r>
      <w:r>
        <w:rPr>
          <w:rFonts w:ascii="Arial"/>
          <w:color w:val="382121"/>
          <w:w w:val="105"/>
          <w:sz w:val="21"/>
        </w:rPr>
        <w:t>ll </w:t>
      </w:r>
      <w:r>
        <w:rPr>
          <w:rFonts w:ascii="Arial"/>
          <w:color w:val="18131F"/>
          <w:w w:val="105"/>
          <w:sz w:val="21"/>
        </w:rPr>
        <w:t>owing the procedure reach the same con</w:t>
      </w:r>
      <w:r>
        <w:rPr>
          <w:rFonts w:ascii="Arial"/>
          <w:color w:val="382121"/>
          <w:w w:val="105"/>
          <w:sz w:val="21"/>
        </w:rPr>
        <w:t>cl</w:t>
      </w:r>
      <w:r>
        <w:rPr>
          <w:rFonts w:ascii="Arial"/>
          <w:color w:val="18131F"/>
          <w:w w:val="105"/>
          <w:sz w:val="21"/>
        </w:rPr>
        <w:t>usion.</w:t>
      </w:r>
    </w:p>
    <w:p>
      <w:pPr>
        <w:spacing w:line="309" w:lineRule="auto" w:before="160"/>
        <w:ind w:left="1436" w:right="1543" w:firstLine="1"/>
        <w:jc w:val="left"/>
        <w:rPr>
          <w:rFonts w:ascii="Arial"/>
          <w:sz w:val="21"/>
        </w:rPr>
      </w:pPr>
      <w:r>
        <w:rPr>
          <w:rFonts w:ascii="Arial"/>
          <w:color w:val="18131F"/>
          <w:w w:val="105"/>
          <w:sz w:val="21"/>
        </w:rPr>
        <w:t>EC4. </w:t>
      </w:r>
      <w:r>
        <w:rPr>
          <w:rFonts w:ascii="Arial"/>
          <w:color w:val="18131F"/>
          <w:w w:val="105"/>
          <w:sz w:val="21"/>
          <w:u w:val="thick" w:color="18131F"/>
        </w:rPr>
        <w:t>Precise</w:t>
      </w:r>
      <w:r>
        <w:rPr>
          <w:rFonts w:ascii="Arial"/>
          <w:color w:val="18131F"/>
          <w:w w:val="105"/>
          <w:sz w:val="21"/>
        </w:rPr>
        <w:t> - the data required by the procedure are measured at a grain or sca</w:t>
      </w:r>
      <w:r>
        <w:rPr>
          <w:rFonts w:ascii="Arial"/>
          <w:color w:val="182648"/>
          <w:w w:val="105"/>
          <w:sz w:val="21"/>
        </w:rPr>
        <w:t>l</w:t>
      </w:r>
      <w:r>
        <w:rPr>
          <w:rFonts w:ascii="Arial"/>
          <w:color w:val="18131F"/>
          <w:w w:val="105"/>
          <w:sz w:val="21"/>
        </w:rPr>
        <w:t>e sufficiently fine to validly measure or describe characteristics of substantive int erest</w:t>
      </w:r>
      <w:r>
        <w:rPr>
          <w:rFonts w:ascii="Arial"/>
          <w:color w:val="342D3F"/>
          <w:w w:val="105"/>
          <w:sz w:val="21"/>
        </w:rPr>
        <w:t>, </w:t>
      </w:r>
      <w:r>
        <w:rPr>
          <w:rFonts w:ascii="Arial"/>
          <w:color w:val="18131F"/>
          <w:w w:val="105"/>
          <w:sz w:val="21"/>
        </w:rPr>
        <w:t>and suffi cient </w:t>
      </w:r>
      <w:r>
        <w:rPr>
          <w:rFonts w:ascii="Arial"/>
          <w:color w:val="5B3626"/>
          <w:w w:val="105"/>
          <w:sz w:val="21"/>
        </w:rPr>
        <w:t>l</w:t>
      </w:r>
      <w:r>
        <w:rPr>
          <w:rFonts w:ascii="Arial"/>
          <w:color w:val="18131F"/>
          <w:w w:val="105"/>
          <w:sz w:val="21"/>
        </w:rPr>
        <w:t>y coarse to be pragmatica</w:t>
      </w:r>
      <w:r>
        <w:rPr>
          <w:rFonts w:ascii="Arial"/>
          <w:color w:val="382121"/>
          <w:w w:val="105"/>
          <w:sz w:val="21"/>
        </w:rPr>
        <w:t>ll </w:t>
      </w:r>
      <w:r>
        <w:rPr>
          <w:rFonts w:ascii="Arial"/>
          <w:color w:val="18131F"/>
          <w:w w:val="105"/>
          <w:sz w:val="21"/>
        </w:rPr>
        <w:t>y imp </w:t>
      </w:r>
      <w:r>
        <w:rPr>
          <w:rFonts w:ascii="Arial"/>
          <w:color w:val="182648"/>
          <w:w w:val="105"/>
          <w:sz w:val="21"/>
        </w:rPr>
        <w:t>l</w:t>
      </w:r>
      <w:r>
        <w:rPr>
          <w:rFonts w:ascii="Arial"/>
          <w:color w:val="18131F"/>
          <w:w w:val="105"/>
          <w:sz w:val="21"/>
        </w:rPr>
        <w:t>ement ed.</w:t>
      </w:r>
    </w:p>
    <w:p>
      <w:pPr>
        <w:spacing w:line="314" w:lineRule="auto" w:before="168"/>
        <w:ind w:left="1436" w:right="1715" w:firstLine="1"/>
        <w:jc w:val="left"/>
        <w:rPr>
          <w:rFonts w:ascii="Arial"/>
          <w:sz w:val="21"/>
        </w:rPr>
      </w:pPr>
      <w:r>
        <w:rPr>
          <w:rFonts w:ascii="Arial"/>
          <w:color w:val="18131F"/>
          <w:w w:val="105"/>
          <w:sz w:val="21"/>
        </w:rPr>
        <w:t>ECS. </w:t>
      </w:r>
      <w:r>
        <w:rPr>
          <w:rFonts w:ascii="Arial"/>
          <w:color w:val="18131F"/>
          <w:w w:val="105"/>
          <w:sz w:val="21"/>
          <w:u w:val="thick" w:color="18131F"/>
        </w:rPr>
        <w:t>Versat</w:t>
      </w:r>
      <w:r>
        <w:rPr>
          <w:rFonts w:ascii="Arial"/>
          <w:color w:val="382121"/>
          <w:w w:val="105"/>
          <w:sz w:val="21"/>
          <w:u w:val="thick" w:color="18131F"/>
        </w:rPr>
        <w:t>il</w:t>
      </w:r>
      <w:r>
        <w:rPr>
          <w:rFonts w:ascii="Arial"/>
          <w:color w:val="18131F"/>
          <w:w w:val="105"/>
          <w:sz w:val="21"/>
          <w:u w:val="thick" w:color="18131F"/>
        </w:rPr>
        <w:t>e</w:t>
      </w:r>
      <w:r>
        <w:rPr>
          <w:rFonts w:ascii="Arial"/>
          <w:color w:val="18131F"/>
          <w:w w:val="105"/>
          <w:sz w:val="21"/>
        </w:rPr>
        <w:t> - the procedure supports va</w:t>
      </w:r>
      <w:r>
        <w:rPr>
          <w:rFonts w:ascii="Arial"/>
          <w:color w:val="182648"/>
          <w:w w:val="105"/>
          <w:sz w:val="21"/>
        </w:rPr>
        <w:t>l</w:t>
      </w:r>
      <w:r>
        <w:rPr>
          <w:rFonts w:ascii="Arial"/>
          <w:color w:val="18131F"/>
          <w:w w:val="105"/>
          <w:sz w:val="21"/>
        </w:rPr>
        <w:t>id assessment of different types of proposed changes from the perspectives of different viewer groups interacting with different landscape settings</w:t>
      </w:r>
      <w:r>
        <w:rPr>
          <w:rFonts w:ascii="Arial"/>
          <w:color w:val="382121"/>
          <w:w w:val="105"/>
          <w:sz w:val="21"/>
        </w:rPr>
        <w:t>.</w:t>
      </w:r>
    </w:p>
    <w:p>
      <w:pPr>
        <w:spacing w:line="300" w:lineRule="auto" w:before="174"/>
        <w:ind w:left="1440" w:right="1363" w:hanging="3"/>
        <w:jc w:val="left"/>
        <w:rPr>
          <w:rFonts w:ascii="Arial"/>
          <w:sz w:val="21"/>
        </w:rPr>
      </w:pPr>
      <w:r>
        <w:rPr>
          <w:rFonts w:ascii="Arial"/>
          <w:color w:val="18131F"/>
          <w:w w:val="110"/>
          <w:sz w:val="21"/>
        </w:rPr>
        <w:t>ECG.</w:t>
      </w:r>
      <w:r>
        <w:rPr>
          <w:rFonts w:ascii="Arial"/>
          <w:color w:val="18131F"/>
          <w:spacing w:val="-29"/>
          <w:w w:val="110"/>
          <w:sz w:val="21"/>
        </w:rPr>
        <w:t> </w:t>
      </w:r>
      <w:r>
        <w:rPr>
          <w:rFonts w:ascii="Arial"/>
          <w:color w:val="18131F"/>
          <w:w w:val="110"/>
          <w:sz w:val="21"/>
          <w:u w:val="thick" w:color="18131F"/>
        </w:rPr>
        <w:t>Pragmatic</w:t>
      </w:r>
      <w:r>
        <w:rPr>
          <w:rFonts w:ascii="Arial"/>
          <w:color w:val="18131F"/>
          <w:spacing w:val="-24"/>
          <w:w w:val="110"/>
          <w:sz w:val="21"/>
        </w:rPr>
        <w:t> </w:t>
      </w:r>
      <w:r>
        <w:rPr>
          <w:rFonts w:ascii="Arial"/>
          <w:color w:val="18131F"/>
          <w:w w:val="110"/>
          <w:sz w:val="21"/>
        </w:rPr>
        <w:t>-</w:t>
      </w:r>
      <w:r>
        <w:rPr>
          <w:rFonts w:ascii="Arial"/>
          <w:color w:val="18131F"/>
          <w:spacing w:val="50"/>
          <w:w w:val="110"/>
          <w:sz w:val="21"/>
        </w:rPr>
        <w:t> </w:t>
      </w:r>
      <w:r>
        <w:rPr>
          <w:rFonts w:ascii="Arial"/>
          <w:color w:val="18131F"/>
          <w:w w:val="110"/>
          <w:sz w:val="21"/>
        </w:rPr>
        <w:t>the</w:t>
      </w:r>
      <w:r>
        <w:rPr>
          <w:rFonts w:ascii="Arial"/>
          <w:color w:val="18131F"/>
          <w:spacing w:val="-17"/>
          <w:w w:val="110"/>
          <w:sz w:val="21"/>
        </w:rPr>
        <w:t> </w:t>
      </w:r>
      <w:r>
        <w:rPr>
          <w:rFonts w:ascii="Arial"/>
          <w:color w:val="18131F"/>
          <w:w w:val="110"/>
          <w:sz w:val="21"/>
        </w:rPr>
        <w:t>procedure</w:t>
      </w:r>
      <w:r>
        <w:rPr>
          <w:rFonts w:ascii="Arial"/>
          <w:color w:val="18131F"/>
          <w:spacing w:val="-26"/>
          <w:w w:val="110"/>
          <w:sz w:val="21"/>
        </w:rPr>
        <w:t> </w:t>
      </w:r>
      <w:r>
        <w:rPr>
          <w:rFonts w:ascii="Arial"/>
          <w:color w:val="18131F"/>
          <w:w w:val="110"/>
          <w:sz w:val="21"/>
        </w:rPr>
        <w:t>can</w:t>
      </w:r>
      <w:r>
        <w:rPr>
          <w:rFonts w:ascii="Arial"/>
          <w:color w:val="18131F"/>
          <w:spacing w:val="-37"/>
          <w:w w:val="110"/>
          <w:sz w:val="21"/>
        </w:rPr>
        <w:t> </w:t>
      </w:r>
      <w:r>
        <w:rPr>
          <w:rFonts w:ascii="Arial"/>
          <w:color w:val="18131F"/>
          <w:w w:val="110"/>
          <w:sz w:val="21"/>
        </w:rPr>
        <w:t>be</w:t>
      </w:r>
      <w:r>
        <w:rPr>
          <w:rFonts w:ascii="Arial"/>
          <w:color w:val="18131F"/>
          <w:spacing w:val="-25"/>
          <w:w w:val="110"/>
          <w:sz w:val="21"/>
        </w:rPr>
        <w:t> </w:t>
      </w:r>
      <w:r>
        <w:rPr>
          <w:rFonts w:ascii="Arial"/>
          <w:color w:val="18131F"/>
          <w:spacing w:val="-6"/>
          <w:w w:val="110"/>
          <w:sz w:val="21"/>
        </w:rPr>
        <w:t>easi</w:t>
      </w:r>
      <w:r>
        <w:rPr>
          <w:rFonts w:ascii="Arial"/>
          <w:color w:val="5B3626"/>
          <w:spacing w:val="-6"/>
          <w:w w:val="110"/>
          <w:sz w:val="21"/>
        </w:rPr>
        <w:t>l</w:t>
      </w:r>
      <w:r>
        <w:rPr>
          <w:rFonts w:ascii="Arial"/>
          <w:color w:val="18131F"/>
          <w:spacing w:val="-6"/>
          <w:w w:val="110"/>
          <w:sz w:val="21"/>
        </w:rPr>
        <w:t>y</w:t>
      </w:r>
      <w:r>
        <w:rPr>
          <w:rFonts w:ascii="Arial"/>
          <w:color w:val="18131F"/>
          <w:spacing w:val="-33"/>
          <w:w w:val="110"/>
          <w:sz w:val="21"/>
        </w:rPr>
        <w:t> </w:t>
      </w:r>
      <w:r>
        <w:rPr>
          <w:rFonts w:ascii="Arial"/>
          <w:color w:val="18131F"/>
          <w:w w:val="110"/>
          <w:sz w:val="21"/>
        </w:rPr>
        <w:t>and</w:t>
      </w:r>
      <w:r>
        <w:rPr>
          <w:rFonts w:ascii="Arial"/>
          <w:color w:val="18131F"/>
          <w:spacing w:val="-34"/>
          <w:w w:val="110"/>
          <w:sz w:val="21"/>
        </w:rPr>
        <w:t> </w:t>
      </w:r>
      <w:r>
        <w:rPr>
          <w:rFonts w:ascii="Arial"/>
          <w:color w:val="18131F"/>
          <w:w w:val="110"/>
          <w:sz w:val="21"/>
        </w:rPr>
        <w:t>efficient</w:t>
      </w:r>
      <w:r>
        <w:rPr>
          <w:rFonts w:ascii="Arial"/>
          <w:color w:val="18131F"/>
          <w:spacing w:val="-51"/>
          <w:w w:val="110"/>
          <w:sz w:val="21"/>
        </w:rPr>
        <w:t> </w:t>
      </w:r>
      <w:r>
        <w:rPr>
          <w:rFonts w:ascii="Arial"/>
          <w:color w:val="5B3626"/>
          <w:w w:val="110"/>
          <w:sz w:val="21"/>
        </w:rPr>
        <w:t>l</w:t>
      </w:r>
      <w:r>
        <w:rPr>
          <w:rFonts w:ascii="Arial"/>
          <w:color w:val="18131F"/>
          <w:w w:val="110"/>
          <w:sz w:val="21"/>
        </w:rPr>
        <w:t>y</w:t>
      </w:r>
      <w:r>
        <w:rPr>
          <w:rFonts w:ascii="Arial"/>
          <w:color w:val="18131F"/>
          <w:spacing w:val="-31"/>
          <w:w w:val="110"/>
          <w:sz w:val="21"/>
        </w:rPr>
        <w:t> </w:t>
      </w:r>
      <w:r>
        <w:rPr>
          <w:rFonts w:ascii="Arial"/>
          <w:color w:val="18131F"/>
          <w:w w:val="110"/>
          <w:sz w:val="21"/>
        </w:rPr>
        <w:t>imp</w:t>
      </w:r>
      <w:r>
        <w:rPr>
          <w:rFonts w:ascii="Arial"/>
          <w:color w:val="5B3626"/>
          <w:w w:val="110"/>
          <w:sz w:val="21"/>
        </w:rPr>
        <w:t>l</w:t>
      </w:r>
      <w:r>
        <w:rPr>
          <w:rFonts w:ascii="Arial"/>
          <w:color w:val="18131F"/>
          <w:w w:val="110"/>
          <w:sz w:val="21"/>
        </w:rPr>
        <w:t>emented</w:t>
      </w:r>
      <w:r>
        <w:rPr>
          <w:rFonts w:ascii="Arial"/>
          <w:color w:val="18131F"/>
          <w:spacing w:val="-39"/>
          <w:w w:val="110"/>
          <w:sz w:val="21"/>
        </w:rPr>
        <w:t> </w:t>
      </w:r>
      <w:r>
        <w:rPr>
          <w:rFonts w:ascii="Arial"/>
          <w:color w:val="18131F"/>
          <w:w w:val="110"/>
          <w:sz w:val="21"/>
        </w:rPr>
        <w:t>by</w:t>
      </w:r>
      <w:r>
        <w:rPr>
          <w:rFonts w:ascii="Arial"/>
          <w:color w:val="18131F"/>
          <w:spacing w:val="-40"/>
          <w:w w:val="110"/>
          <w:sz w:val="21"/>
        </w:rPr>
        <w:t> </w:t>
      </w:r>
      <w:r>
        <w:rPr>
          <w:rFonts w:ascii="Arial"/>
          <w:color w:val="18131F"/>
          <w:w w:val="110"/>
          <w:sz w:val="21"/>
        </w:rPr>
        <w:t>a</w:t>
      </w:r>
      <w:r>
        <w:rPr>
          <w:rFonts w:ascii="Arial"/>
          <w:color w:val="18131F"/>
          <w:spacing w:val="-35"/>
          <w:w w:val="110"/>
          <w:sz w:val="21"/>
        </w:rPr>
        <w:t> </w:t>
      </w:r>
      <w:r>
        <w:rPr>
          <w:rFonts w:ascii="Arial"/>
          <w:color w:val="18131F"/>
          <w:w w:val="110"/>
          <w:sz w:val="21"/>
        </w:rPr>
        <w:t>trained pro</w:t>
      </w:r>
      <w:r>
        <w:rPr>
          <w:rFonts w:ascii="Arial"/>
          <w:color w:val="382121"/>
          <w:w w:val="110"/>
          <w:sz w:val="21"/>
        </w:rPr>
        <w:t>f</w:t>
      </w:r>
      <w:r>
        <w:rPr>
          <w:rFonts w:ascii="Arial"/>
          <w:color w:val="18131F"/>
          <w:w w:val="110"/>
          <w:sz w:val="21"/>
        </w:rPr>
        <w:t>essional.</w:t>
      </w:r>
    </w:p>
    <w:p>
      <w:pPr>
        <w:spacing w:line="309" w:lineRule="auto" w:before="188"/>
        <w:ind w:left="1447" w:right="1363" w:hanging="10"/>
        <w:jc w:val="left"/>
        <w:rPr>
          <w:rFonts w:ascii="Arial"/>
          <w:sz w:val="21"/>
        </w:rPr>
      </w:pPr>
      <w:r>
        <w:rPr>
          <w:rFonts w:ascii="Arial"/>
          <w:color w:val="18131F"/>
          <w:w w:val="105"/>
          <w:sz w:val="21"/>
        </w:rPr>
        <w:t>EC7. </w:t>
      </w:r>
      <w:r>
        <w:rPr>
          <w:rFonts w:ascii="Arial"/>
          <w:color w:val="18131F"/>
          <w:w w:val="105"/>
          <w:sz w:val="21"/>
          <w:u w:val="thick" w:color="18131F"/>
        </w:rPr>
        <w:t>Understood easily</w:t>
      </w:r>
      <w:r>
        <w:rPr>
          <w:rFonts w:ascii="Arial"/>
          <w:color w:val="18131F"/>
          <w:w w:val="105"/>
          <w:sz w:val="21"/>
        </w:rPr>
        <w:t> - the procedure and resultant assessments are accessib</w:t>
      </w:r>
      <w:r>
        <w:rPr>
          <w:rFonts w:ascii="Arial"/>
          <w:color w:val="5B3626"/>
          <w:w w:val="105"/>
          <w:sz w:val="21"/>
        </w:rPr>
        <w:t>l</w:t>
      </w:r>
      <w:r>
        <w:rPr>
          <w:rFonts w:ascii="Arial"/>
          <w:color w:val="18131F"/>
          <w:w w:val="105"/>
          <w:sz w:val="21"/>
        </w:rPr>
        <w:t>e by the pub</w:t>
      </w:r>
      <w:r>
        <w:rPr>
          <w:rFonts w:ascii="Arial"/>
          <w:color w:val="382121"/>
          <w:w w:val="105"/>
          <w:sz w:val="21"/>
        </w:rPr>
        <w:t>l</w:t>
      </w:r>
      <w:r>
        <w:rPr>
          <w:rFonts w:ascii="Arial"/>
          <w:color w:val="18131F"/>
          <w:w w:val="105"/>
          <w:sz w:val="21"/>
        </w:rPr>
        <w:t>ic and decision makers</w:t>
      </w:r>
      <w:r>
        <w:rPr>
          <w:rFonts w:ascii="Arial"/>
          <w:color w:val="382121"/>
          <w:w w:val="105"/>
          <w:sz w:val="21"/>
        </w:rPr>
        <w:t>.</w:t>
      </w:r>
    </w:p>
    <w:p>
      <w:pPr>
        <w:spacing w:line="319" w:lineRule="auto" w:before="169"/>
        <w:ind w:left="1437" w:right="1363" w:firstLine="0"/>
        <w:jc w:val="left"/>
        <w:rPr>
          <w:rFonts w:ascii="Arial"/>
          <w:sz w:val="21"/>
        </w:rPr>
      </w:pPr>
      <w:r>
        <w:rPr>
          <w:rFonts w:ascii="Arial"/>
          <w:color w:val="18131F"/>
          <w:w w:val="105"/>
          <w:sz w:val="21"/>
        </w:rPr>
        <w:t>EC8. </w:t>
      </w:r>
      <w:r>
        <w:rPr>
          <w:rFonts w:ascii="Arial"/>
          <w:color w:val="18131F"/>
          <w:w w:val="105"/>
          <w:sz w:val="21"/>
          <w:u w:val="thick" w:color="182648"/>
        </w:rPr>
        <w:t>Usefu</w:t>
      </w:r>
      <w:r>
        <w:rPr>
          <w:rFonts w:ascii="Arial"/>
          <w:color w:val="182648"/>
          <w:w w:val="105"/>
          <w:sz w:val="21"/>
        </w:rPr>
        <w:t>l </w:t>
      </w:r>
      <w:r>
        <w:rPr>
          <w:rFonts w:ascii="Arial"/>
          <w:color w:val="18131F"/>
          <w:w w:val="105"/>
          <w:sz w:val="21"/>
        </w:rPr>
        <w:t>- the procedure and resultant assessments affect </w:t>
      </w:r>
      <w:r>
        <w:rPr>
          <w:rFonts w:ascii="Arial"/>
          <w:color w:val="5B3626"/>
          <w:w w:val="105"/>
          <w:sz w:val="21"/>
        </w:rPr>
        <w:t>l</w:t>
      </w:r>
      <w:r>
        <w:rPr>
          <w:rFonts w:ascii="Arial"/>
          <w:color w:val="18131F"/>
          <w:w w:val="105"/>
          <w:sz w:val="21"/>
        </w:rPr>
        <w:t>ocation</w:t>
      </w:r>
      <w:r>
        <w:rPr>
          <w:rFonts w:ascii="Arial"/>
          <w:color w:val="342D3F"/>
          <w:w w:val="105"/>
          <w:sz w:val="21"/>
        </w:rPr>
        <w:t>, </w:t>
      </w:r>
      <w:r>
        <w:rPr>
          <w:rFonts w:ascii="Arial"/>
          <w:color w:val="18131F"/>
          <w:w w:val="105"/>
          <w:sz w:val="21"/>
        </w:rPr>
        <w:t>design</w:t>
      </w:r>
      <w:r>
        <w:rPr>
          <w:rFonts w:ascii="Arial"/>
          <w:color w:val="342D3F"/>
          <w:w w:val="105"/>
          <w:sz w:val="21"/>
        </w:rPr>
        <w:t>, </w:t>
      </w:r>
      <w:r>
        <w:rPr>
          <w:rFonts w:ascii="Arial"/>
          <w:color w:val="18131F"/>
          <w:w w:val="105"/>
          <w:sz w:val="21"/>
        </w:rPr>
        <w:t>or mitigation decisions.</w:t>
      </w:r>
    </w:p>
    <w:p>
      <w:pPr>
        <w:spacing w:line="309" w:lineRule="auto" w:before="150"/>
        <w:ind w:left="1440" w:right="1645" w:hanging="3"/>
        <w:jc w:val="left"/>
        <w:rPr>
          <w:rFonts w:ascii="Arial"/>
          <w:sz w:val="21"/>
        </w:rPr>
      </w:pPr>
      <w:r>
        <w:rPr>
          <w:rFonts w:ascii="Arial"/>
          <w:color w:val="18131F"/>
          <w:w w:val="105"/>
          <w:sz w:val="21"/>
        </w:rPr>
        <w:t>EC9. </w:t>
      </w:r>
      <w:r>
        <w:rPr>
          <w:rFonts w:ascii="Arial"/>
          <w:color w:val="382121"/>
          <w:w w:val="105"/>
          <w:sz w:val="21"/>
          <w:u w:val="thick" w:color="18131F"/>
        </w:rPr>
        <w:t>I</w:t>
      </w:r>
      <w:r>
        <w:rPr>
          <w:rFonts w:ascii="Arial"/>
          <w:color w:val="18131F"/>
          <w:w w:val="105"/>
          <w:sz w:val="21"/>
          <w:u w:val="thick" w:color="18131F"/>
        </w:rPr>
        <w:t>mp </w:t>
      </w:r>
      <w:r>
        <w:rPr>
          <w:rFonts w:ascii="Arial"/>
          <w:color w:val="182648"/>
          <w:w w:val="105"/>
          <w:sz w:val="21"/>
          <w:u w:val="thick" w:color="18131F"/>
        </w:rPr>
        <w:t>l</w:t>
      </w:r>
      <w:r>
        <w:rPr>
          <w:rFonts w:ascii="Arial"/>
          <w:color w:val="18131F"/>
          <w:w w:val="105"/>
          <w:sz w:val="21"/>
          <w:u w:val="thick" w:color="18131F"/>
        </w:rPr>
        <w:t>ement ed consistent</w:t>
      </w:r>
      <w:r>
        <w:rPr>
          <w:rFonts w:ascii="Arial"/>
          <w:color w:val="5B3626"/>
          <w:w w:val="105"/>
          <w:sz w:val="21"/>
          <w:u w:val="thick" w:color="18131F"/>
        </w:rPr>
        <w:t>l</w:t>
      </w:r>
      <w:r>
        <w:rPr>
          <w:rFonts w:ascii="Arial"/>
          <w:color w:val="18131F"/>
          <w:w w:val="105"/>
          <w:sz w:val="21"/>
          <w:u w:val="thick" w:color="18131F"/>
        </w:rPr>
        <w:t>y</w:t>
      </w:r>
      <w:r>
        <w:rPr>
          <w:rFonts w:ascii="Arial"/>
          <w:color w:val="18131F"/>
          <w:w w:val="105"/>
          <w:sz w:val="21"/>
        </w:rPr>
        <w:t> -</w:t>
      </w:r>
      <w:r>
        <w:rPr>
          <w:rFonts w:ascii="Arial"/>
          <w:color w:val="18131F"/>
          <w:spacing w:val="55"/>
          <w:w w:val="105"/>
          <w:sz w:val="21"/>
        </w:rPr>
        <w:t> </w:t>
      </w:r>
      <w:r>
        <w:rPr>
          <w:rFonts w:ascii="Arial"/>
          <w:color w:val="18131F"/>
          <w:w w:val="105"/>
          <w:sz w:val="21"/>
        </w:rPr>
        <w:t>the procedure can be app </w:t>
      </w:r>
      <w:r>
        <w:rPr>
          <w:rFonts w:ascii="Arial"/>
          <w:color w:val="5B3626"/>
          <w:w w:val="105"/>
          <w:sz w:val="21"/>
        </w:rPr>
        <w:t>l</w:t>
      </w:r>
      <w:r>
        <w:rPr>
          <w:rFonts w:ascii="Arial"/>
          <w:color w:val="18131F"/>
          <w:w w:val="105"/>
          <w:sz w:val="21"/>
        </w:rPr>
        <w:t>ied consistent</w:t>
      </w:r>
      <w:r>
        <w:rPr>
          <w:rFonts w:ascii="Arial"/>
          <w:color w:val="182648"/>
          <w:w w:val="105"/>
          <w:sz w:val="21"/>
        </w:rPr>
        <w:t>l</w:t>
      </w:r>
      <w:r>
        <w:rPr>
          <w:rFonts w:ascii="Arial"/>
          <w:color w:val="18131F"/>
          <w:w w:val="105"/>
          <w:sz w:val="21"/>
        </w:rPr>
        <w:t>y among different </w:t>
      </w:r>
      <w:r>
        <w:rPr>
          <w:rFonts w:ascii="Arial"/>
          <w:color w:val="18131F"/>
          <w:spacing w:val="-5"/>
          <w:w w:val="105"/>
          <w:sz w:val="21"/>
        </w:rPr>
        <w:t>projects</w:t>
      </w:r>
      <w:r>
        <w:rPr>
          <w:rFonts w:ascii="Arial"/>
          <w:color w:val="342D3F"/>
          <w:spacing w:val="-5"/>
          <w:w w:val="105"/>
          <w:sz w:val="21"/>
        </w:rPr>
        <w:t>, </w:t>
      </w:r>
      <w:r>
        <w:rPr>
          <w:rFonts w:ascii="Arial"/>
          <w:color w:val="18131F"/>
          <w:w w:val="105"/>
          <w:sz w:val="21"/>
        </w:rPr>
        <w:t>and individua </w:t>
      </w:r>
      <w:r>
        <w:rPr>
          <w:rFonts w:ascii="Arial"/>
          <w:color w:val="182648"/>
          <w:w w:val="105"/>
          <w:sz w:val="21"/>
        </w:rPr>
        <w:t>l </w:t>
      </w:r>
      <w:r>
        <w:rPr>
          <w:rFonts w:ascii="Arial"/>
          <w:color w:val="18131F"/>
          <w:w w:val="105"/>
          <w:sz w:val="21"/>
        </w:rPr>
        <w:t>assessments are consistent with the chosen procedure.</w:t>
      </w:r>
    </w:p>
    <w:p>
      <w:pPr>
        <w:spacing w:line="319" w:lineRule="auto" w:before="169"/>
        <w:ind w:left="1441" w:right="1363" w:hanging="4"/>
        <w:jc w:val="left"/>
        <w:rPr>
          <w:rFonts w:ascii="Arial"/>
          <w:sz w:val="21"/>
        </w:rPr>
      </w:pPr>
      <w:r>
        <w:rPr>
          <w:rFonts w:ascii="Arial"/>
          <w:color w:val="18131F"/>
          <w:w w:val="105"/>
          <w:sz w:val="21"/>
        </w:rPr>
        <w:t>ECl0. </w:t>
      </w:r>
      <w:r>
        <w:rPr>
          <w:rFonts w:ascii="Arial"/>
          <w:color w:val="18131F"/>
          <w:w w:val="105"/>
          <w:sz w:val="21"/>
          <w:u w:val="thick" w:color="18131F"/>
        </w:rPr>
        <w:t>Legitimate</w:t>
      </w:r>
      <w:r>
        <w:rPr>
          <w:rFonts w:ascii="Arial"/>
          <w:color w:val="18131F"/>
          <w:w w:val="105"/>
          <w:sz w:val="21"/>
        </w:rPr>
        <w:t> - the procedure is supported by laws</w:t>
      </w:r>
      <w:r>
        <w:rPr>
          <w:rFonts w:ascii="Arial"/>
          <w:color w:val="342D3F"/>
          <w:w w:val="105"/>
          <w:sz w:val="21"/>
        </w:rPr>
        <w:t>, </w:t>
      </w:r>
      <w:r>
        <w:rPr>
          <w:rFonts w:ascii="Arial"/>
          <w:color w:val="18131F"/>
          <w:w w:val="105"/>
          <w:sz w:val="21"/>
        </w:rPr>
        <w:t>regu </w:t>
      </w:r>
      <w:r>
        <w:rPr>
          <w:rFonts w:ascii="Arial"/>
          <w:color w:val="5B3626"/>
          <w:w w:val="105"/>
          <w:sz w:val="21"/>
        </w:rPr>
        <w:t>l</w:t>
      </w:r>
      <w:r>
        <w:rPr>
          <w:rFonts w:ascii="Arial"/>
          <w:color w:val="18131F"/>
          <w:w w:val="105"/>
          <w:sz w:val="21"/>
        </w:rPr>
        <w:t>at ions or other </w:t>
      </w:r>
      <w:r>
        <w:rPr>
          <w:rFonts w:ascii="Arial"/>
          <w:color w:val="5B3626"/>
          <w:w w:val="105"/>
          <w:sz w:val="21"/>
        </w:rPr>
        <w:t>l</w:t>
      </w:r>
      <w:r>
        <w:rPr>
          <w:rFonts w:ascii="Arial"/>
          <w:color w:val="18131F"/>
          <w:w w:val="105"/>
          <w:sz w:val="21"/>
        </w:rPr>
        <w:t>ega</w:t>
      </w:r>
      <w:r>
        <w:rPr>
          <w:rFonts w:ascii="Arial"/>
          <w:color w:val="182648"/>
          <w:w w:val="105"/>
          <w:sz w:val="21"/>
        </w:rPr>
        <w:t>l </w:t>
      </w:r>
      <w:r>
        <w:rPr>
          <w:rFonts w:ascii="Arial"/>
          <w:color w:val="18131F"/>
          <w:w w:val="105"/>
          <w:sz w:val="21"/>
        </w:rPr>
        <w:t>mechanisms </w:t>
      </w:r>
      <w:r>
        <w:rPr>
          <w:rFonts w:ascii="Arial"/>
          <w:color w:val="342D3F"/>
          <w:w w:val="105"/>
          <w:sz w:val="21"/>
        </w:rPr>
        <w:t>, </w:t>
      </w:r>
      <w:r>
        <w:rPr>
          <w:rFonts w:ascii="Arial"/>
          <w:color w:val="18131F"/>
          <w:w w:val="105"/>
          <w:sz w:val="21"/>
        </w:rPr>
        <w:t>uses socia</w:t>
      </w:r>
      <w:r>
        <w:rPr>
          <w:rFonts w:ascii="Arial"/>
          <w:color w:val="342D3F"/>
          <w:w w:val="105"/>
          <w:sz w:val="21"/>
        </w:rPr>
        <w:t>ll</w:t>
      </w:r>
      <w:r>
        <w:rPr>
          <w:rFonts w:ascii="Arial"/>
          <w:color w:val="18131F"/>
          <w:w w:val="105"/>
          <w:sz w:val="21"/>
        </w:rPr>
        <w:t>y/ cu</w:t>
      </w:r>
      <w:r>
        <w:rPr>
          <w:rFonts w:ascii="Arial"/>
          <w:color w:val="182648"/>
          <w:w w:val="105"/>
          <w:sz w:val="21"/>
        </w:rPr>
        <w:t>l</w:t>
      </w:r>
      <w:r>
        <w:rPr>
          <w:rFonts w:ascii="Arial"/>
          <w:color w:val="18131F"/>
          <w:w w:val="105"/>
          <w:sz w:val="21"/>
        </w:rPr>
        <w:t>t ura</w:t>
      </w:r>
      <w:r>
        <w:rPr>
          <w:rFonts w:ascii="Arial"/>
          <w:color w:val="342D3F"/>
          <w:w w:val="105"/>
          <w:sz w:val="21"/>
        </w:rPr>
        <w:t>ll</w:t>
      </w:r>
      <w:r>
        <w:rPr>
          <w:rFonts w:ascii="Arial"/>
          <w:color w:val="18131F"/>
          <w:w w:val="105"/>
          <w:sz w:val="21"/>
        </w:rPr>
        <w:t>y accepted st andards </w:t>
      </w:r>
      <w:r>
        <w:rPr>
          <w:rFonts w:ascii="Arial"/>
          <w:color w:val="342D3F"/>
          <w:w w:val="105"/>
          <w:sz w:val="21"/>
        </w:rPr>
        <w:t>, </w:t>
      </w:r>
      <w:r>
        <w:rPr>
          <w:rFonts w:ascii="Arial"/>
          <w:color w:val="18131F"/>
          <w:w w:val="105"/>
          <w:sz w:val="21"/>
        </w:rPr>
        <w:t>and uses scientifica</w:t>
      </w:r>
      <w:r>
        <w:rPr>
          <w:rFonts w:ascii="Arial"/>
          <w:color w:val="342D3F"/>
          <w:w w:val="105"/>
          <w:sz w:val="21"/>
        </w:rPr>
        <w:t>ll </w:t>
      </w:r>
      <w:r>
        <w:rPr>
          <w:rFonts w:ascii="Arial"/>
          <w:color w:val="18131F"/>
          <w:w w:val="105"/>
          <w:sz w:val="21"/>
        </w:rPr>
        <w:t>y accepted standards</w:t>
      </w:r>
    </w:p>
    <w:p>
      <w:pPr>
        <w:spacing w:after="0" w:line="319" w:lineRule="auto"/>
        <w:jc w:val="left"/>
        <w:rPr>
          <w:rFonts w:ascii="Arial"/>
          <w:sz w:val="21"/>
        </w:rPr>
        <w:sectPr>
          <w:footerReference w:type="default" r:id="rId102"/>
          <w:pgSz w:w="12240" w:h="15840"/>
          <w:pgMar w:footer="0" w:header="0" w:top="380" w:bottom="280" w:left="0" w:right="0"/>
        </w:sectPr>
      </w:pPr>
    </w:p>
    <w:p>
      <w:pPr>
        <w:pStyle w:val="BodyText"/>
        <w:ind w:left="1213"/>
        <w:rPr>
          <w:rFonts w:ascii="Arial"/>
          <w:sz w:val="20"/>
        </w:rPr>
      </w:pPr>
      <w:r>
        <w:rPr>
          <w:rFonts w:ascii="Arial"/>
          <w:sz w:val="20"/>
        </w:rPr>
        <w:pict>
          <v:group style="width:480.6pt;height:52.15pt;mso-position-horizontal-relative:char;mso-position-vertical-relative:line" coordorigin="0,0" coordsize="9612,1043">
            <v:shape style="position:absolute;left:0;top:10;width:3452;height:943" type="#_x0000_t75" stroked="false">
              <v:imagedata r:id="rId77" o:title=""/>
            </v:shape>
            <v:line style="position:absolute" from="9581,1043" to="9581,120" stroked="true" strokeweight="1.504902pt" strokecolor="#000000">
              <v:stroke dashstyle="solid"/>
            </v:line>
            <v:line style="position:absolute" from="3451,60" to="9611,60" stroked="true" strokeweight="6.01515pt" strokecolor="#000000">
              <v:stroke dashstyle="solid"/>
            </v:line>
            <v:line style="position:absolute" from="3451,1013" to="9611,1013" stroked="true" strokeweight="1.503787pt" strokecolor="#000000">
              <v:stroke dashstyle="solid"/>
            </v:line>
            <v:shape style="position:absolute;left:8650;top:707;width:826;height:267" type="#_x0000_t202" filled="false" stroked="false">
              <v:textbox inset="0,0,0,0">
                <w:txbxContent>
                  <w:p>
                    <w:pPr>
                      <w:spacing w:line="266" w:lineRule="exact" w:before="0"/>
                      <w:ind w:left="0" w:right="0" w:firstLine="0"/>
                      <w:jc w:val="left"/>
                      <w:rPr>
                        <w:sz w:val="24"/>
                      </w:rPr>
                    </w:pPr>
                    <w:r>
                      <w:rPr>
                        <w:color w:val="87828C"/>
                        <w:sz w:val="24"/>
                      </w:rPr>
                      <w:t>12 </w:t>
                    </w:r>
                    <w:r>
                      <w:rPr>
                        <w:rFonts w:ascii="Arial"/>
                        <w:color w:val="87828C"/>
                        <w:sz w:val="22"/>
                      </w:rPr>
                      <w:t>of </w:t>
                    </w:r>
                    <w:r>
                      <w:rPr>
                        <w:color w:val="87828C"/>
                        <w:sz w:val="24"/>
                      </w:rPr>
                      <w:t>22</w:t>
                    </w:r>
                  </w:p>
                </w:txbxContent>
              </v:textbox>
              <w10:wrap type="none"/>
            </v:shape>
          </v:group>
        </w:pict>
      </w:r>
      <w:r>
        <w:rPr>
          <w:rFonts w:ascii="Arial"/>
          <w:sz w:val="20"/>
        </w:rPr>
      </w:r>
    </w:p>
    <w:p>
      <w:pPr>
        <w:pStyle w:val="BodyText"/>
        <w:spacing w:before="11"/>
        <w:rPr>
          <w:rFonts w:ascii="Arial"/>
          <w:sz w:val="18"/>
        </w:rPr>
      </w:pPr>
    </w:p>
    <w:p>
      <w:pPr>
        <w:pStyle w:val="ListParagraph"/>
        <w:numPr>
          <w:ilvl w:val="1"/>
          <w:numId w:val="41"/>
        </w:numPr>
        <w:tabs>
          <w:tab w:pos="1881" w:val="left" w:leader="none"/>
        </w:tabs>
        <w:spacing w:line="240" w:lineRule="auto" w:before="92" w:after="0"/>
        <w:ind w:left="1880" w:right="0" w:hanging="437"/>
        <w:jc w:val="left"/>
        <w:rPr>
          <w:color w:val="1A1521"/>
          <w:sz w:val="25"/>
        </w:rPr>
      </w:pPr>
      <w:r>
        <w:rPr>
          <w:color w:val="010103"/>
          <w:spacing w:val="-4"/>
          <w:sz w:val="25"/>
          <w:u w:val="thick" w:color="1A1521"/>
        </w:rPr>
        <w:t>T</w:t>
      </w:r>
      <w:r>
        <w:rPr>
          <w:color w:val="1A1521"/>
          <w:spacing w:val="-4"/>
          <w:sz w:val="25"/>
          <w:u w:val="thick" w:color="1A1521"/>
        </w:rPr>
        <w:t>ow </w:t>
      </w:r>
      <w:r>
        <w:rPr>
          <w:color w:val="1A1521"/>
          <w:sz w:val="25"/>
          <w:u w:val="thick" w:color="1A1521"/>
        </w:rPr>
        <w:t>er </w:t>
      </w:r>
      <w:r>
        <w:rPr>
          <w:color w:val="010103"/>
          <w:sz w:val="25"/>
          <w:u w:val="thick" w:color="1A1521"/>
        </w:rPr>
        <w:t>d</w:t>
      </w:r>
      <w:r>
        <w:rPr>
          <w:color w:val="1A1521"/>
          <w:sz w:val="25"/>
          <w:u w:val="thick" w:color="1A1521"/>
        </w:rPr>
        <w:t>es</w:t>
      </w:r>
      <w:r>
        <w:rPr>
          <w:color w:val="213B5B"/>
          <w:sz w:val="25"/>
          <w:u w:val="thick" w:color="1A1521"/>
        </w:rPr>
        <w:t>i</w:t>
      </w:r>
      <w:r>
        <w:rPr>
          <w:color w:val="010103"/>
          <w:sz w:val="25"/>
          <w:u w:val="thick" w:color="1A1521"/>
        </w:rPr>
        <w:t>g</w:t>
      </w:r>
      <w:r>
        <w:rPr>
          <w:color w:val="1A1521"/>
          <w:sz w:val="25"/>
          <w:u w:val="thick" w:color="1A1521"/>
        </w:rPr>
        <w:t>n </w:t>
      </w:r>
      <w:r>
        <w:rPr>
          <w:color w:val="010103"/>
          <w:sz w:val="25"/>
          <w:u w:val="thick" w:color="1A1521"/>
        </w:rPr>
        <w:t>p</w:t>
      </w:r>
      <w:r>
        <w:rPr>
          <w:color w:val="1C2842"/>
          <w:sz w:val="25"/>
          <w:u w:val="thick" w:color="1A1521"/>
        </w:rPr>
        <w:t>rin</w:t>
      </w:r>
      <w:r>
        <w:rPr>
          <w:color w:val="1C2842"/>
          <w:spacing w:val="-34"/>
          <w:sz w:val="25"/>
          <w:u w:val="thick" w:color="1A1521"/>
        </w:rPr>
        <w:t> </w:t>
      </w:r>
      <w:r>
        <w:rPr>
          <w:color w:val="1A1521"/>
          <w:spacing w:val="-5"/>
          <w:sz w:val="25"/>
          <w:u w:val="thick" w:color="1A1521"/>
        </w:rPr>
        <w:t>cip</w:t>
      </w:r>
      <w:r>
        <w:rPr>
          <w:color w:val="361A18"/>
          <w:spacing w:val="-5"/>
          <w:sz w:val="25"/>
          <w:u w:val="thick" w:color="1A1521"/>
        </w:rPr>
        <w:t>l</w:t>
      </w:r>
      <w:r>
        <w:rPr>
          <w:color w:val="1A1521"/>
          <w:spacing w:val="-5"/>
          <w:sz w:val="25"/>
          <w:u w:val="thick" w:color="1A1521"/>
        </w:rPr>
        <w:t>es</w:t>
      </w:r>
    </w:p>
    <w:p>
      <w:pPr>
        <w:spacing w:line="336" w:lineRule="auto" w:before="234"/>
        <w:ind w:left="1438" w:right="1363" w:firstLine="7"/>
        <w:jc w:val="left"/>
        <w:rPr>
          <w:rFonts w:ascii="Arial"/>
          <w:b/>
          <w:sz w:val="23"/>
        </w:rPr>
      </w:pPr>
      <w:r>
        <w:rPr>
          <w:rFonts w:ascii="Arial"/>
          <w:color w:val="010103"/>
          <w:w w:val="105"/>
          <w:sz w:val="25"/>
        </w:rPr>
        <w:t>P</w:t>
      </w:r>
      <w:r>
        <w:rPr>
          <w:rFonts w:ascii="Arial"/>
          <w:color w:val="1A1521"/>
          <w:w w:val="105"/>
          <w:sz w:val="25"/>
        </w:rPr>
        <w:t>ages </w:t>
      </w:r>
      <w:r>
        <w:rPr>
          <w:rFonts w:ascii="Arial"/>
          <w:color w:val="010103"/>
          <w:spacing w:val="5"/>
          <w:w w:val="105"/>
          <w:sz w:val="25"/>
        </w:rPr>
        <w:t>1</w:t>
      </w:r>
      <w:r>
        <w:rPr>
          <w:rFonts w:ascii="Arial"/>
          <w:color w:val="1A1521"/>
          <w:spacing w:val="5"/>
          <w:w w:val="105"/>
          <w:sz w:val="25"/>
        </w:rPr>
        <w:t>2</w:t>
      </w:r>
      <w:r>
        <w:rPr>
          <w:rFonts w:ascii="Arial"/>
          <w:color w:val="1A1521"/>
          <w:spacing w:val="-55"/>
          <w:w w:val="105"/>
          <w:sz w:val="25"/>
        </w:rPr>
        <w:t> </w:t>
      </w:r>
      <w:r>
        <w:rPr>
          <w:rFonts w:ascii="Arial"/>
          <w:color w:val="010103"/>
          <w:w w:val="105"/>
          <w:sz w:val="25"/>
        </w:rPr>
        <w:t>- 1</w:t>
      </w:r>
      <w:r>
        <w:rPr>
          <w:rFonts w:ascii="Arial"/>
          <w:color w:val="1A1521"/>
          <w:w w:val="105"/>
          <w:sz w:val="25"/>
        </w:rPr>
        <w:t>8: </w:t>
      </w:r>
      <w:r>
        <w:rPr>
          <w:rFonts w:ascii="Arial"/>
          <w:b/>
          <w:color w:val="010103"/>
          <w:w w:val="105"/>
          <w:sz w:val="23"/>
        </w:rPr>
        <w:t>Planning and Design Manual for the Review of Applications for Wireless Telecommunications Facilities: A Practical Guide for Communities Managing Wireless Telecommunications Facilities Siting in New York State.</w:t>
      </w:r>
    </w:p>
    <w:p>
      <w:pPr>
        <w:spacing w:line="257" w:lineRule="exact" w:before="0"/>
        <w:ind w:left="1438" w:right="0" w:firstLine="0"/>
        <w:jc w:val="left"/>
        <w:rPr>
          <w:rFonts w:ascii="Arial"/>
          <w:sz w:val="25"/>
        </w:rPr>
      </w:pPr>
      <w:r>
        <w:rPr>
          <w:rFonts w:ascii="Arial"/>
          <w:color w:val="010103"/>
          <w:sz w:val="25"/>
        </w:rPr>
        <w:t>T</w:t>
      </w:r>
      <w:r>
        <w:rPr>
          <w:rFonts w:ascii="Arial"/>
          <w:color w:val="1A1521"/>
          <w:sz w:val="25"/>
        </w:rPr>
        <w:t>own o</w:t>
      </w:r>
      <w:r>
        <w:rPr>
          <w:rFonts w:ascii="Arial"/>
          <w:color w:val="010103"/>
          <w:sz w:val="25"/>
        </w:rPr>
        <w:t>f P</w:t>
      </w:r>
      <w:r>
        <w:rPr>
          <w:rFonts w:ascii="Arial"/>
          <w:color w:val="1A1521"/>
          <w:sz w:val="25"/>
        </w:rPr>
        <w:t>it </w:t>
      </w:r>
      <w:r>
        <w:rPr>
          <w:rFonts w:ascii="Arial"/>
          <w:color w:val="361A18"/>
          <w:sz w:val="25"/>
        </w:rPr>
        <w:t>t </w:t>
      </w:r>
      <w:r>
        <w:rPr>
          <w:rFonts w:ascii="Arial"/>
          <w:color w:val="1A1521"/>
          <w:sz w:val="25"/>
        </w:rPr>
        <w:t>s</w:t>
      </w:r>
      <w:r>
        <w:rPr>
          <w:rFonts w:ascii="Arial"/>
          <w:color w:val="010103"/>
          <w:sz w:val="25"/>
        </w:rPr>
        <w:t>f</w:t>
      </w:r>
      <w:r>
        <w:rPr>
          <w:rFonts w:ascii="Arial"/>
          <w:color w:val="1A1521"/>
          <w:sz w:val="25"/>
        </w:rPr>
        <w:t>o</w:t>
      </w:r>
      <w:r>
        <w:rPr>
          <w:rFonts w:ascii="Arial"/>
          <w:color w:val="1C2842"/>
          <w:sz w:val="25"/>
        </w:rPr>
        <w:t>r</w:t>
      </w:r>
      <w:r>
        <w:rPr>
          <w:rFonts w:ascii="Arial"/>
          <w:color w:val="010103"/>
          <w:sz w:val="25"/>
        </w:rPr>
        <w:t>d</w:t>
      </w:r>
      <w:r>
        <w:rPr>
          <w:rFonts w:ascii="Arial"/>
          <w:color w:val="1A1521"/>
          <w:sz w:val="25"/>
        </w:rPr>
        <w:t>. </w:t>
      </w:r>
      <w:r>
        <w:rPr>
          <w:rFonts w:ascii="Arial"/>
          <w:color w:val="010103"/>
          <w:sz w:val="25"/>
        </w:rPr>
        <w:t>M </w:t>
      </w:r>
      <w:r>
        <w:rPr>
          <w:rFonts w:ascii="Arial"/>
          <w:color w:val="1A1521"/>
          <w:sz w:val="25"/>
        </w:rPr>
        <w:t>a</w:t>
      </w:r>
      <w:r>
        <w:rPr>
          <w:rFonts w:ascii="Arial"/>
          <w:color w:val="1C2842"/>
          <w:sz w:val="25"/>
        </w:rPr>
        <w:t>r</w:t>
      </w:r>
      <w:r>
        <w:rPr>
          <w:rFonts w:ascii="Arial"/>
          <w:color w:val="1A1521"/>
          <w:sz w:val="25"/>
        </w:rPr>
        <w:t>ch 200</w:t>
      </w:r>
      <w:r>
        <w:rPr>
          <w:rFonts w:ascii="Arial"/>
          <w:color w:val="010103"/>
          <w:sz w:val="25"/>
        </w:rPr>
        <w:t>1</w:t>
      </w:r>
      <w:r>
        <w:rPr>
          <w:rFonts w:ascii="Arial"/>
          <w:color w:val="1A1521"/>
          <w:sz w:val="25"/>
        </w:rPr>
        <w:t>.</w:t>
      </w:r>
    </w:p>
    <w:p>
      <w:pPr>
        <w:pStyle w:val="BodyText"/>
        <w:rPr>
          <w:rFonts w:ascii="Arial"/>
          <w:sz w:val="28"/>
        </w:rPr>
      </w:pPr>
    </w:p>
    <w:p>
      <w:pPr>
        <w:pStyle w:val="BodyText"/>
        <w:spacing w:before="5"/>
        <w:rPr>
          <w:rFonts w:ascii="Arial"/>
          <w:sz w:val="39"/>
        </w:rPr>
      </w:pPr>
    </w:p>
    <w:p>
      <w:pPr>
        <w:tabs>
          <w:tab w:pos="2521" w:val="left" w:leader="none"/>
        </w:tabs>
        <w:spacing w:before="0"/>
        <w:ind w:left="1479" w:right="0" w:firstLine="0"/>
        <w:jc w:val="left"/>
        <w:rPr>
          <w:rFonts w:ascii="Arial"/>
          <w:b/>
          <w:sz w:val="23"/>
        </w:rPr>
      </w:pPr>
      <w:r>
        <w:rPr>
          <w:rFonts w:ascii="Arial"/>
          <w:b/>
          <w:color w:val="010103"/>
          <w:sz w:val="88"/>
        </w:rPr>
        <w:t>0</w:t>
        <w:tab/>
      </w:r>
      <w:r>
        <w:rPr>
          <w:rFonts w:ascii="Arial"/>
          <w:b/>
          <w:color w:val="010103"/>
          <w:sz w:val="23"/>
          <w:u w:val="thick" w:color="1A1521"/>
        </w:rPr>
        <w:t>B</w:t>
      </w:r>
      <w:r>
        <w:rPr>
          <w:rFonts w:ascii="Arial"/>
          <w:b/>
          <w:color w:val="1A1521"/>
          <w:sz w:val="23"/>
          <w:u w:val="thick" w:color="1A1521"/>
        </w:rPr>
        <w:t>ASIC</w:t>
      </w:r>
      <w:r>
        <w:rPr>
          <w:rFonts w:ascii="Arial"/>
          <w:b/>
          <w:color w:val="010103"/>
          <w:sz w:val="23"/>
          <w:u w:val="thick" w:color="1A1521"/>
        </w:rPr>
        <w:t>P</w:t>
      </w:r>
      <w:r>
        <w:rPr>
          <w:rFonts w:ascii="Arial"/>
          <w:b/>
          <w:color w:val="1A1521"/>
          <w:sz w:val="23"/>
          <w:u w:val="thick" w:color="1A1521"/>
        </w:rPr>
        <w:t>R</w:t>
      </w:r>
      <w:r>
        <w:rPr>
          <w:rFonts w:ascii="Arial"/>
          <w:b/>
          <w:color w:val="213B5B"/>
          <w:sz w:val="23"/>
          <w:u w:val="thick" w:color="1A1521"/>
        </w:rPr>
        <w:t>I</w:t>
      </w:r>
      <w:r>
        <w:rPr>
          <w:rFonts w:ascii="Arial"/>
          <w:b/>
          <w:color w:val="1A1521"/>
          <w:sz w:val="23"/>
          <w:u w:val="thick" w:color="1A1521"/>
        </w:rPr>
        <w:t>NC </w:t>
      </w:r>
      <w:r>
        <w:rPr>
          <w:rFonts w:ascii="Arial"/>
          <w:b/>
          <w:color w:val="361A18"/>
          <w:spacing w:val="-8"/>
          <w:sz w:val="23"/>
          <w:u w:val="thick" w:color="1A1521"/>
        </w:rPr>
        <w:t>I</w:t>
      </w:r>
      <w:r>
        <w:rPr>
          <w:rFonts w:ascii="Arial"/>
          <w:b/>
          <w:color w:val="1A1521"/>
          <w:spacing w:val="-8"/>
          <w:sz w:val="23"/>
          <w:u w:val="thick" w:color="1A1521"/>
        </w:rPr>
        <w:t>PL</w:t>
      </w:r>
      <w:r>
        <w:rPr>
          <w:rFonts w:ascii="Arial"/>
          <w:b/>
          <w:color w:val="010103"/>
          <w:spacing w:val="-8"/>
          <w:sz w:val="23"/>
          <w:u w:val="thick" w:color="1A1521"/>
        </w:rPr>
        <w:t>E</w:t>
      </w:r>
      <w:r>
        <w:rPr>
          <w:rFonts w:ascii="Arial"/>
          <w:b/>
          <w:color w:val="1A1521"/>
          <w:spacing w:val="-8"/>
          <w:sz w:val="23"/>
          <w:u w:val="thick" w:color="1A1521"/>
        </w:rPr>
        <w:t>S </w:t>
      </w:r>
      <w:r>
        <w:rPr>
          <w:rFonts w:ascii="Arial"/>
          <w:color w:val="1A1521"/>
          <w:sz w:val="22"/>
          <w:u w:val="thick" w:color="1A1521"/>
        </w:rPr>
        <w:t>OF</w:t>
      </w:r>
      <w:r>
        <w:rPr>
          <w:rFonts w:ascii="Arial"/>
          <w:color w:val="1A1521"/>
          <w:spacing w:val="-38"/>
          <w:sz w:val="22"/>
          <w:u w:val="thick" w:color="1A1521"/>
        </w:rPr>
        <w:t> </w:t>
      </w:r>
      <w:r>
        <w:rPr>
          <w:rFonts w:ascii="Arial"/>
          <w:b/>
          <w:color w:val="1A1521"/>
          <w:sz w:val="23"/>
          <w:u w:val="thick" w:color="1A1521"/>
        </w:rPr>
        <w:t>D</w:t>
      </w:r>
      <w:r>
        <w:rPr>
          <w:rFonts w:ascii="Arial"/>
          <w:b/>
          <w:color w:val="010103"/>
          <w:sz w:val="23"/>
          <w:u w:val="thick" w:color="1A1521"/>
        </w:rPr>
        <w:t>E</w:t>
      </w:r>
      <w:r>
        <w:rPr>
          <w:rFonts w:ascii="Arial"/>
          <w:b/>
          <w:color w:val="1A1521"/>
          <w:sz w:val="23"/>
          <w:u w:val="thick" w:color="1A1521"/>
        </w:rPr>
        <w:t>S</w:t>
      </w:r>
      <w:r>
        <w:rPr>
          <w:rFonts w:ascii="Arial"/>
          <w:b/>
          <w:color w:val="361A18"/>
          <w:sz w:val="23"/>
          <w:u w:val="thick" w:color="1A1521"/>
        </w:rPr>
        <w:t>I</w:t>
      </w:r>
      <w:r>
        <w:rPr>
          <w:rFonts w:ascii="Arial"/>
          <w:b/>
          <w:color w:val="1A1521"/>
          <w:sz w:val="23"/>
          <w:u w:val="thick" w:color="1A1521"/>
        </w:rPr>
        <w:t>GN</w:t>
      </w:r>
    </w:p>
    <w:p>
      <w:pPr>
        <w:pStyle w:val="BodyText"/>
        <w:spacing w:before="2"/>
        <w:rPr>
          <w:rFonts w:ascii="Arial"/>
          <w:b/>
          <w:sz w:val="21"/>
        </w:rPr>
      </w:pPr>
    </w:p>
    <w:p>
      <w:pPr>
        <w:spacing w:after="0"/>
        <w:rPr>
          <w:rFonts w:ascii="Arial"/>
          <w:sz w:val="21"/>
        </w:rPr>
        <w:sectPr>
          <w:footerReference w:type="default" r:id="rId103"/>
          <w:pgSz w:w="12240" w:h="15840"/>
          <w:pgMar w:footer="0" w:header="0" w:top="560" w:bottom="280" w:left="0" w:right="0"/>
        </w:sectPr>
      </w:pPr>
    </w:p>
    <w:p>
      <w:pPr>
        <w:spacing w:line="254" w:lineRule="auto" w:before="103"/>
        <w:ind w:left="1730" w:right="0" w:firstLine="241"/>
        <w:jc w:val="left"/>
        <w:rPr>
          <w:sz w:val="16"/>
        </w:rPr>
      </w:pPr>
      <w:r>
        <w:rPr>
          <w:color w:val="87828C"/>
          <w:w w:val="105"/>
          <w:sz w:val="16"/>
        </w:rPr>
        <w:t>This </w:t>
      </w:r>
      <w:r>
        <w:rPr>
          <w:color w:val="87828C"/>
          <w:w w:val="135"/>
          <w:sz w:val="16"/>
        </w:rPr>
        <w:t>=ion </w:t>
      </w:r>
      <w:r>
        <w:rPr>
          <w:color w:val="87828C"/>
          <w:w w:val="105"/>
          <w:sz w:val="16"/>
        </w:rPr>
        <w:t>provides </w:t>
      </w:r>
      <w:r>
        <w:rPr>
          <w:color w:val="727B91"/>
          <w:w w:val="105"/>
          <w:sz w:val="16"/>
        </w:rPr>
        <w:t>inform</w:t>
      </w:r>
      <w:r>
        <w:rPr>
          <w:color w:val="97979C"/>
          <w:w w:val="105"/>
          <w:sz w:val="16"/>
        </w:rPr>
        <w:t>ar</w:t>
      </w:r>
      <w:r>
        <w:rPr>
          <w:color w:val="7E6B85"/>
          <w:w w:val="105"/>
          <w:sz w:val="16"/>
        </w:rPr>
        <w:t>ion </w:t>
      </w:r>
      <w:r>
        <w:rPr>
          <w:color w:val="87828C"/>
          <w:w w:val="105"/>
          <w:sz w:val="16"/>
        </w:rPr>
        <w:t>on </w:t>
      </w:r>
      <w:r>
        <w:rPr>
          <w:color w:val="7E6B85"/>
          <w:w w:val="105"/>
          <w:sz w:val="16"/>
        </w:rPr>
        <w:t>basicdes</w:t>
      </w:r>
      <w:r>
        <w:rPr>
          <w:color w:val="97979C"/>
          <w:w w:val="105"/>
          <w:sz w:val="16"/>
        </w:rPr>
        <w:t>ign </w:t>
      </w:r>
      <w:r>
        <w:rPr>
          <w:color w:val="7E6B85"/>
          <w:w w:val="105"/>
          <w:sz w:val="16"/>
        </w:rPr>
        <w:t>princ</w:t>
      </w:r>
      <w:r>
        <w:rPr>
          <w:color w:val="97979C"/>
          <w:w w:val="105"/>
          <w:sz w:val="16"/>
        </w:rPr>
        <w:t>ip</w:t>
      </w:r>
      <w:r>
        <w:rPr>
          <w:color w:val="A1776D"/>
          <w:w w:val="105"/>
          <w:sz w:val="16"/>
        </w:rPr>
        <w:t>l</w:t>
      </w:r>
      <w:r>
        <w:rPr>
          <w:color w:val="87828C"/>
          <w:w w:val="105"/>
          <w:sz w:val="16"/>
        </w:rPr>
        <w:t>es </w:t>
      </w:r>
      <w:r>
        <w:rPr>
          <w:color w:val="7E6B85"/>
          <w:w w:val="105"/>
          <w:sz w:val="16"/>
        </w:rPr>
        <w:t>and term</w:t>
      </w:r>
      <w:r>
        <w:rPr>
          <w:color w:val="97979C"/>
          <w:w w:val="105"/>
          <w:sz w:val="16"/>
        </w:rPr>
        <w:t>in</w:t>
      </w:r>
      <w:r>
        <w:rPr>
          <w:color w:val="727B91"/>
          <w:w w:val="105"/>
          <w:sz w:val="16"/>
        </w:rPr>
        <w:t>ology that </w:t>
      </w:r>
      <w:r>
        <w:rPr>
          <w:rFonts w:ascii="Arial"/>
          <w:color w:val="7E6B85"/>
          <w:w w:val="105"/>
          <w:sz w:val="13"/>
        </w:rPr>
        <w:t>can </w:t>
      </w:r>
      <w:r>
        <w:rPr>
          <w:color w:val="87828C"/>
          <w:w w:val="105"/>
          <w:sz w:val="18"/>
        </w:rPr>
        <w:t>be </w:t>
      </w:r>
      <w:r>
        <w:rPr>
          <w:color w:val="7E6B85"/>
          <w:w w:val="105"/>
          <w:sz w:val="16"/>
        </w:rPr>
        <w:t>used to </w:t>
      </w:r>
      <w:r>
        <w:rPr>
          <w:color w:val="87828C"/>
          <w:w w:val="105"/>
          <w:sz w:val="16"/>
        </w:rPr>
        <w:t>evaluate the visual </w:t>
      </w:r>
      <w:r>
        <w:rPr>
          <w:color w:val="8C5477"/>
          <w:w w:val="105"/>
          <w:sz w:val="16"/>
        </w:rPr>
        <w:t>im </w:t>
      </w:r>
      <w:r>
        <w:rPr>
          <w:color w:val="87828C"/>
          <w:spacing w:val="2"/>
          <w:sz w:val="16"/>
        </w:rPr>
        <w:t>pa-c:13</w:t>
      </w:r>
      <w:r>
        <w:rPr>
          <w:color w:val="727B91"/>
          <w:spacing w:val="2"/>
          <w:sz w:val="16"/>
        </w:rPr>
        <w:t>of </w:t>
      </w:r>
      <w:r>
        <w:rPr>
          <w:color w:val="87828C"/>
          <w:w w:val="105"/>
          <w:sz w:val="16"/>
        </w:rPr>
        <w:t>applicant </w:t>
      </w:r>
      <w:r>
        <w:rPr>
          <w:color w:val="7E6B85"/>
          <w:w w:val="105"/>
          <w:sz w:val="16"/>
        </w:rPr>
        <w:t>proposals.The </w:t>
      </w:r>
      <w:r>
        <w:rPr>
          <w:color w:val="87828C"/>
          <w:w w:val="105"/>
          <w:sz w:val="16"/>
        </w:rPr>
        <w:t>basic design demcnts that should be consiclc=l </w:t>
      </w:r>
      <w:r>
        <w:rPr>
          <w:color w:val="727B91"/>
          <w:w w:val="105"/>
          <w:sz w:val="16"/>
        </w:rPr>
        <w:t>when </w:t>
      </w:r>
      <w:r>
        <w:rPr>
          <w:color w:val="7E6B85"/>
          <w:w w:val="105"/>
          <w:sz w:val="16"/>
        </w:rPr>
        <w:t>reviewing new </w:t>
      </w:r>
      <w:r>
        <w:rPr>
          <w:color w:val="7E6B85"/>
          <w:w w:val="105"/>
          <w:sz w:val="17"/>
        </w:rPr>
        <w:t>wireless</w:t>
      </w:r>
      <w:r>
        <w:rPr>
          <w:color w:val="7E6B85"/>
          <w:spacing w:val="-24"/>
          <w:w w:val="105"/>
          <w:sz w:val="17"/>
        </w:rPr>
        <w:t> </w:t>
      </w:r>
      <w:r>
        <w:rPr>
          <w:color w:val="7E6B85"/>
          <w:spacing w:val="-4"/>
          <w:w w:val="105"/>
          <w:sz w:val="16"/>
        </w:rPr>
        <w:t>faci</w:t>
      </w:r>
      <w:r>
        <w:rPr>
          <w:color w:val="7990A1"/>
          <w:spacing w:val="-4"/>
          <w:w w:val="105"/>
          <w:sz w:val="16"/>
        </w:rPr>
        <w:t>lities</w:t>
      </w:r>
      <w:r>
        <w:rPr>
          <w:color w:val="7990A1"/>
          <w:spacing w:val="-23"/>
          <w:w w:val="105"/>
          <w:sz w:val="16"/>
        </w:rPr>
        <w:t> </w:t>
      </w:r>
      <w:r>
        <w:rPr>
          <w:color w:val="97979C"/>
          <w:w w:val="105"/>
          <w:sz w:val="16"/>
        </w:rPr>
        <w:t>in</w:t>
      </w:r>
      <w:r>
        <w:rPr>
          <w:color w:val="7E6B85"/>
          <w:w w:val="105"/>
          <w:sz w:val="16"/>
        </w:rPr>
        <w:t>clude</w:t>
      </w:r>
      <w:r>
        <w:rPr>
          <w:color w:val="7E6B85"/>
          <w:spacing w:val="-23"/>
          <w:w w:val="105"/>
          <w:sz w:val="16"/>
        </w:rPr>
        <w:t> </w:t>
      </w:r>
      <w:r>
        <w:rPr>
          <w:color w:val="87828C"/>
          <w:w w:val="105"/>
          <w:sz w:val="16"/>
        </w:rPr>
        <w:t>scale,line,form,tcxtu.rc,and</w:t>
      </w:r>
      <w:r>
        <w:rPr>
          <w:color w:val="87828C"/>
          <w:spacing w:val="-6"/>
          <w:w w:val="105"/>
          <w:sz w:val="16"/>
        </w:rPr>
        <w:t> </w:t>
      </w:r>
      <w:r>
        <w:rPr>
          <w:color w:val="87828C"/>
          <w:w w:val="105"/>
          <w:sz w:val="16"/>
        </w:rPr>
        <w:t>color. The </w:t>
      </w:r>
      <w:r>
        <w:rPr>
          <w:color w:val="7E6B85"/>
          <w:w w:val="105"/>
          <w:sz w:val="16"/>
        </w:rPr>
        <w:t>impaa </w:t>
      </w:r>
      <w:r>
        <w:rPr>
          <w:color w:val="727B91"/>
          <w:w w:val="105"/>
          <w:sz w:val="16"/>
        </w:rPr>
        <w:t>a </w:t>
      </w:r>
      <w:r>
        <w:rPr>
          <w:color w:val="7E6B85"/>
          <w:w w:val="105"/>
          <w:sz w:val="16"/>
        </w:rPr>
        <w:t>new </w:t>
      </w:r>
      <w:r>
        <w:rPr>
          <w:color w:val="727B91"/>
          <w:spacing w:val="-5"/>
          <w:w w:val="105"/>
          <w:sz w:val="16"/>
        </w:rPr>
        <w:t>wire</w:t>
      </w:r>
      <w:r>
        <w:rPr>
          <w:color w:val="70599C"/>
          <w:spacing w:val="-5"/>
          <w:w w:val="105"/>
          <w:sz w:val="16"/>
        </w:rPr>
        <w:t>l</w:t>
      </w:r>
      <w:r>
        <w:rPr>
          <w:color w:val="87828C"/>
          <w:spacing w:val="-5"/>
          <w:w w:val="105"/>
          <w:sz w:val="16"/>
        </w:rPr>
        <w:t>ess </w:t>
      </w:r>
      <w:r>
        <w:rPr>
          <w:color w:val="727B91"/>
          <w:spacing w:val="-4"/>
          <w:w w:val="105"/>
          <w:sz w:val="16"/>
        </w:rPr>
        <w:t>faci</w:t>
      </w:r>
      <w:r>
        <w:rPr>
          <w:color w:val="A1776D"/>
          <w:spacing w:val="-4"/>
          <w:w w:val="105"/>
          <w:sz w:val="16"/>
        </w:rPr>
        <w:t>l</w:t>
      </w:r>
      <w:r>
        <w:rPr>
          <w:color w:val="87828C"/>
          <w:spacing w:val="-4"/>
          <w:w w:val="105"/>
          <w:sz w:val="16"/>
        </w:rPr>
        <w:t>iry </w:t>
      </w:r>
      <w:r>
        <w:rPr>
          <w:color w:val="7E6B85"/>
          <w:w w:val="105"/>
          <w:sz w:val="16"/>
        </w:rPr>
        <w:t>hJS </w:t>
      </w:r>
      <w:r>
        <w:rPr>
          <w:color w:val="97979C"/>
          <w:spacing w:val="8"/>
          <w:w w:val="105"/>
          <w:sz w:val="16"/>
        </w:rPr>
        <w:t>o</w:t>
      </w:r>
      <w:r>
        <w:rPr>
          <w:color w:val="7E6B85"/>
          <w:spacing w:val="8"/>
          <w:w w:val="105"/>
          <w:sz w:val="16"/>
        </w:rPr>
        <w:t>n </w:t>
      </w:r>
      <w:r>
        <w:rPr>
          <w:color w:val="87828C"/>
          <w:w w:val="105"/>
          <w:sz w:val="16"/>
        </w:rPr>
        <w:t>a commun </w:t>
      </w:r>
      <w:r>
        <w:rPr>
          <w:color w:val="8C5477"/>
          <w:w w:val="105"/>
          <w:sz w:val="16"/>
        </w:rPr>
        <w:t>i</w:t>
      </w:r>
      <w:r>
        <w:rPr>
          <w:color w:val="87828C"/>
          <w:w w:val="105"/>
          <w:sz w:val="16"/>
        </w:rPr>
        <w:t>ty </w:t>
      </w:r>
      <w:r>
        <w:rPr>
          <w:color w:val="5E80AC"/>
          <w:spacing w:val="-12"/>
          <w:w w:val="105"/>
          <w:sz w:val="16"/>
        </w:rPr>
        <w:t>i</w:t>
      </w:r>
      <w:r>
        <w:rPr>
          <w:color w:val="87828C"/>
          <w:spacing w:val="-12"/>
          <w:w w:val="105"/>
          <w:sz w:val="16"/>
        </w:rPr>
        <w:t>s </w:t>
      </w:r>
      <w:r>
        <w:rPr>
          <w:color w:val="87828C"/>
          <w:w w:val="105"/>
          <w:sz w:val="16"/>
        </w:rPr>
        <w:t>usually</w:t>
      </w:r>
      <w:r>
        <w:rPr>
          <w:color w:val="87828C"/>
          <w:spacing w:val="-17"/>
          <w:w w:val="105"/>
          <w:sz w:val="16"/>
        </w:rPr>
        <w:t> </w:t>
      </w:r>
      <w:r>
        <w:rPr>
          <w:color w:val="87828C"/>
          <w:w w:val="105"/>
          <w:sz w:val="19"/>
        </w:rPr>
        <w:t>based</w:t>
      </w:r>
      <w:r>
        <w:rPr>
          <w:color w:val="87828C"/>
          <w:spacing w:val="-19"/>
          <w:w w:val="105"/>
          <w:sz w:val="19"/>
        </w:rPr>
        <w:t> </w:t>
      </w:r>
      <w:r>
        <w:rPr>
          <w:color w:val="87828C"/>
          <w:w w:val="105"/>
          <w:sz w:val="16"/>
        </w:rPr>
        <w:t>on</w:t>
      </w:r>
      <w:r>
        <w:rPr>
          <w:color w:val="87828C"/>
          <w:spacing w:val="25"/>
          <w:w w:val="105"/>
          <w:sz w:val="16"/>
        </w:rPr>
        <w:t> </w:t>
      </w:r>
      <w:r>
        <w:rPr>
          <w:color w:val="97979C"/>
          <w:w w:val="105"/>
          <w:sz w:val="16"/>
        </w:rPr>
        <w:t>its:</w:t>
      </w:r>
      <w:r>
        <w:rPr>
          <w:color w:val="7990A1"/>
          <w:w w:val="105"/>
          <w:sz w:val="16"/>
        </w:rPr>
        <w:t>d</w:t>
      </w:r>
      <w:r>
        <w:rPr>
          <w:color w:val="7990A1"/>
          <w:spacing w:val="-32"/>
          <w:w w:val="105"/>
          <w:sz w:val="16"/>
        </w:rPr>
        <w:t> </w:t>
      </w:r>
      <w:r>
        <w:rPr>
          <w:color w:val="7990A1"/>
          <w:w w:val="105"/>
          <w:sz w:val="16"/>
        </w:rPr>
        <w:t>c,g</w:t>
      </w:r>
      <w:r>
        <w:rPr>
          <w:color w:val="7E6B85"/>
          <w:w w:val="105"/>
          <w:sz w:val="16"/>
        </w:rPr>
        <w:t>rcc</w:t>
      </w:r>
      <w:r>
        <w:rPr>
          <w:color w:val="7E6B85"/>
          <w:spacing w:val="3"/>
          <w:w w:val="105"/>
          <w:sz w:val="16"/>
        </w:rPr>
        <w:t> </w:t>
      </w:r>
      <w:r>
        <w:rPr>
          <w:color w:val="97979C"/>
          <w:w w:val="105"/>
          <w:sz w:val="16"/>
        </w:rPr>
        <w:t>of</w:t>
      </w:r>
      <w:r>
        <w:rPr>
          <w:color w:val="97979C"/>
          <w:spacing w:val="-4"/>
          <w:w w:val="105"/>
          <w:sz w:val="16"/>
        </w:rPr>
        <w:t> </w:t>
      </w:r>
      <w:r>
        <w:rPr>
          <w:color w:val="7990A1"/>
          <w:w w:val="105"/>
          <w:sz w:val="16"/>
        </w:rPr>
        <w:t>change</w:t>
      </w:r>
      <w:r>
        <w:rPr>
          <w:color w:val="7990A1"/>
          <w:spacing w:val="-11"/>
          <w:w w:val="105"/>
          <w:sz w:val="16"/>
        </w:rPr>
        <w:t> </w:t>
      </w:r>
      <w:r>
        <w:rPr>
          <w:color w:val="87828C"/>
          <w:w w:val="105"/>
          <w:sz w:val="16"/>
        </w:rPr>
        <w:t>ro</w:t>
      </w:r>
      <w:r>
        <w:rPr>
          <w:color w:val="87828C"/>
          <w:spacing w:val="-18"/>
          <w:w w:val="105"/>
          <w:sz w:val="16"/>
        </w:rPr>
        <w:t> </w:t>
      </w:r>
      <w:r>
        <w:rPr>
          <w:color w:val="87828C"/>
          <w:w w:val="105"/>
          <w:sz w:val="16"/>
        </w:rPr>
        <w:t>these</w:t>
      </w:r>
      <w:r>
        <w:rPr>
          <w:color w:val="87828C"/>
          <w:spacing w:val="-26"/>
          <w:w w:val="105"/>
          <w:sz w:val="16"/>
        </w:rPr>
        <w:t> </w:t>
      </w:r>
      <w:r>
        <w:rPr>
          <w:color w:val="87828C"/>
          <w:spacing w:val="-8"/>
          <w:w w:val="105"/>
          <w:sz w:val="16"/>
        </w:rPr>
        <w:t>exisr</w:t>
      </w:r>
      <w:r>
        <w:rPr>
          <w:color w:val="5E80AC"/>
          <w:spacing w:val="-8"/>
          <w:w w:val="105"/>
          <w:sz w:val="16"/>
        </w:rPr>
        <w:t>i</w:t>
      </w:r>
      <w:r>
        <w:rPr>
          <w:color w:val="5E80AC"/>
          <w:spacing w:val="-30"/>
          <w:w w:val="105"/>
          <w:sz w:val="16"/>
        </w:rPr>
        <w:t> </w:t>
      </w:r>
      <w:r>
        <w:rPr>
          <w:color w:val="727B91"/>
          <w:w w:val="105"/>
          <w:sz w:val="16"/>
        </w:rPr>
        <w:t>ng</w:t>
      </w:r>
    </w:p>
    <w:p>
      <w:pPr>
        <w:spacing w:line="268" w:lineRule="auto" w:before="5"/>
        <w:ind w:left="1730" w:right="0" w:firstLine="0"/>
        <w:jc w:val="left"/>
        <w:rPr>
          <w:sz w:val="16"/>
        </w:rPr>
      </w:pPr>
      <w:r>
        <w:rPr>
          <w:color w:val="7990A1"/>
          <w:w w:val="105"/>
          <w:sz w:val="16"/>
        </w:rPr>
        <w:t>d </w:t>
      </w:r>
      <w:r>
        <w:rPr>
          <w:color w:val="7E6B85"/>
          <w:w w:val="105"/>
          <w:sz w:val="16"/>
        </w:rPr>
        <w:t>emcm s. </w:t>
      </w:r>
      <w:r>
        <w:rPr>
          <w:color w:val="87828C"/>
          <w:w w:val="105"/>
          <w:sz w:val="16"/>
        </w:rPr>
        <w:t>A good unclersunclingof these </w:t>
      </w:r>
      <w:r>
        <w:rPr>
          <w:color w:val="7E6B85"/>
          <w:w w:val="105"/>
          <w:sz w:val="16"/>
        </w:rPr>
        <w:t>demem:s </w:t>
      </w:r>
      <w:r>
        <w:rPr>
          <w:color w:val="87828C"/>
          <w:spacing w:val="-2"/>
          <w:w w:val="105"/>
          <w:sz w:val="16"/>
        </w:rPr>
        <w:t>sho</w:t>
      </w:r>
      <w:r>
        <w:rPr>
          <w:color w:val="5E80AC"/>
          <w:spacing w:val="-2"/>
          <w:w w:val="105"/>
          <w:sz w:val="16"/>
        </w:rPr>
        <w:t>ul</w:t>
      </w:r>
      <w:r>
        <w:rPr>
          <w:color w:val="87828C"/>
          <w:spacing w:val="-2"/>
          <w:w w:val="105"/>
          <w:sz w:val="16"/>
        </w:rPr>
        <w:t>d </w:t>
      </w:r>
      <w:r>
        <w:rPr>
          <w:color w:val="7E6B85"/>
          <w:spacing w:val="-4"/>
          <w:w w:val="105"/>
          <w:sz w:val="16"/>
        </w:rPr>
        <w:t>h</w:t>
      </w:r>
      <w:r>
        <w:rPr>
          <w:color w:val="7990A1"/>
          <w:spacing w:val="-4"/>
          <w:w w:val="105"/>
          <w:sz w:val="16"/>
        </w:rPr>
        <w:t>e-Ip</w:t>
      </w:r>
      <w:r>
        <w:rPr>
          <w:color w:val="7990A1"/>
          <w:spacing w:val="-1"/>
          <w:w w:val="105"/>
          <w:sz w:val="16"/>
        </w:rPr>
        <w:t> </w:t>
      </w:r>
      <w:r>
        <w:rPr>
          <w:color w:val="87828C"/>
          <w:w w:val="105"/>
          <w:sz w:val="16"/>
        </w:rPr>
        <w:t>municipaliry</w:t>
      </w:r>
      <w:r>
        <w:rPr>
          <w:color w:val="87828C"/>
          <w:spacing w:val="-11"/>
          <w:w w:val="105"/>
          <w:sz w:val="16"/>
        </w:rPr>
        <w:t> </w:t>
      </w:r>
      <w:r>
        <w:rPr>
          <w:color w:val="7E6B85"/>
          <w:w w:val="105"/>
          <w:sz w:val="16"/>
        </w:rPr>
        <w:t>rcprcscnrarives</w:t>
      </w:r>
      <w:r>
        <w:rPr>
          <w:color w:val="7E6B85"/>
          <w:spacing w:val="-31"/>
          <w:w w:val="105"/>
          <w:sz w:val="16"/>
        </w:rPr>
        <w:t> </w:t>
      </w:r>
      <w:r>
        <w:rPr>
          <w:color w:val="87828C"/>
          <w:w w:val="105"/>
          <w:sz w:val="16"/>
        </w:rPr>
        <w:t>form</w:t>
      </w:r>
      <w:r>
        <w:rPr>
          <w:color w:val="87828C"/>
          <w:spacing w:val="-25"/>
          <w:w w:val="105"/>
          <w:sz w:val="16"/>
        </w:rPr>
        <w:t> </w:t>
      </w:r>
      <w:r>
        <w:rPr>
          <w:color w:val="97979C"/>
          <w:w w:val="105"/>
          <w:sz w:val="16"/>
        </w:rPr>
        <w:t>objective</w:t>
      </w:r>
      <w:r>
        <w:rPr>
          <w:color w:val="97979C"/>
          <w:spacing w:val="-23"/>
          <w:w w:val="105"/>
          <w:sz w:val="16"/>
        </w:rPr>
        <w:t> </w:t>
      </w:r>
      <w:r>
        <w:rPr>
          <w:color w:val="87828C"/>
          <w:w w:val="105"/>
          <w:sz w:val="16"/>
        </w:rPr>
        <w:t>commcms on the degree of contrast a new </w:t>
      </w:r>
      <w:r>
        <w:rPr>
          <w:color w:val="727B91"/>
          <w:spacing w:val="-4"/>
          <w:w w:val="105"/>
          <w:sz w:val="16"/>
        </w:rPr>
        <w:t>facil</w:t>
      </w:r>
      <w:r>
        <w:rPr>
          <w:color w:val="97979C"/>
          <w:spacing w:val="-4"/>
          <w:w w:val="105"/>
          <w:sz w:val="16"/>
        </w:rPr>
        <w:t>ity </w:t>
      </w:r>
      <w:r>
        <w:rPr>
          <w:color w:val="727B91"/>
          <w:w w:val="105"/>
          <w:sz w:val="16"/>
        </w:rPr>
        <w:t>ma</w:t>
      </w:r>
      <w:r>
        <w:rPr>
          <w:color w:val="97979C"/>
          <w:w w:val="105"/>
          <w:sz w:val="16"/>
        </w:rPr>
        <w:t>y</w:t>
      </w:r>
      <w:r>
        <w:rPr>
          <w:color w:val="97979C"/>
          <w:spacing w:val="-5"/>
          <w:w w:val="105"/>
          <w:sz w:val="16"/>
        </w:rPr>
        <w:t> </w:t>
      </w:r>
      <w:r>
        <w:rPr>
          <w:color w:val="87828C"/>
          <w:w w:val="105"/>
          <w:sz w:val="16"/>
        </w:rPr>
        <w:t>present.</w:t>
      </w:r>
    </w:p>
    <w:p>
      <w:pPr>
        <w:spacing w:before="3"/>
        <w:ind w:left="1886" w:right="1846" w:firstLine="0"/>
        <w:jc w:val="center"/>
        <w:rPr>
          <w:sz w:val="16"/>
        </w:rPr>
      </w:pPr>
      <w:r>
        <w:rPr>
          <w:color w:val="87828C"/>
          <w:sz w:val="16"/>
        </w:rPr>
        <w:t>The  basicdes</w:t>
      </w:r>
      <w:r>
        <w:rPr>
          <w:color w:val="8C5477"/>
          <w:sz w:val="16"/>
        </w:rPr>
        <w:t>i</w:t>
      </w:r>
      <w:r>
        <w:rPr>
          <w:color w:val="87828C"/>
          <w:sz w:val="16"/>
        </w:rPr>
        <w:t>gn  princ  </w:t>
      </w:r>
      <w:r>
        <w:rPr>
          <w:color w:val="5E80AC"/>
          <w:sz w:val="16"/>
        </w:rPr>
        <w:t>i </w:t>
      </w:r>
      <w:r>
        <w:rPr>
          <w:color w:val="87828C"/>
          <w:sz w:val="16"/>
        </w:rPr>
        <w:t>ples:</w:t>
      </w:r>
    </w:p>
    <w:p>
      <w:pPr>
        <w:pStyle w:val="ListParagraph"/>
        <w:numPr>
          <w:ilvl w:val="1"/>
          <w:numId w:val="25"/>
        </w:numPr>
        <w:tabs>
          <w:tab w:pos="849" w:val="left" w:leader="none"/>
        </w:tabs>
        <w:spacing w:line="249" w:lineRule="auto" w:before="93" w:after="0"/>
        <w:ind w:left="833" w:right="1973" w:hanging="234"/>
        <w:jc w:val="left"/>
        <w:rPr>
          <w:rFonts w:ascii="Times New Roman" w:hAnsi="Times New Roman"/>
          <w:color w:val="1A1521"/>
          <w:sz w:val="17"/>
        </w:rPr>
      </w:pPr>
      <w:r>
        <w:rPr>
          <w:rFonts w:ascii="Times New Roman" w:hAnsi="Times New Roman"/>
          <w:i/>
          <w:color w:val="544F60"/>
          <w:w w:val="107"/>
          <w:sz w:val="17"/>
        </w:rPr>
        <w:br w:type="column"/>
      </w:r>
      <w:r>
        <w:rPr>
          <w:rFonts w:ascii="Times New Roman" w:hAnsi="Times New Roman"/>
          <w:i/>
          <w:color w:val="544F60"/>
          <w:spacing w:val="-10"/>
          <w:w w:val="110"/>
          <w:sz w:val="17"/>
        </w:rPr>
        <w:t>Scnl.r</w:t>
      </w:r>
      <w:r>
        <w:rPr>
          <w:rFonts w:ascii="Times New Roman" w:hAnsi="Times New Roman"/>
          <w:i/>
          <w:color w:val="7E6B85"/>
          <w:spacing w:val="-10"/>
          <w:w w:val="110"/>
          <w:sz w:val="17"/>
        </w:rPr>
        <w:t>:</w:t>
      </w:r>
      <w:r>
        <w:rPr>
          <w:rFonts w:ascii="Times New Roman" w:hAnsi="Times New Roman"/>
          <w:i/>
          <w:color w:val="7E6B85"/>
          <w:spacing w:val="-26"/>
          <w:w w:val="110"/>
          <w:sz w:val="17"/>
        </w:rPr>
        <w:t> </w:t>
      </w:r>
      <w:r>
        <w:rPr>
          <w:rFonts w:ascii="Times New Roman" w:hAnsi="Times New Roman"/>
          <w:color w:val="87828C"/>
          <w:w w:val="110"/>
          <w:sz w:val="16"/>
        </w:rPr>
        <w:t>the</w:t>
      </w:r>
      <w:r>
        <w:rPr>
          <w:rFonts w:ascii="Times New Roman" w:hAnsi="Times New Roman"/>
          <w:color w:val="87828C"/>
          <w:spacing w:val="-6"/>
          <w:w w:val="110"/>
          <w:sz w:val="16"/>
        </w:rPr>
        <w:t> </w:t>
      </w:r>
      <w:r>
        <w:rPr>
          <w:rFonts w:ascii="Times New Roman" w:hAnsi="Times New Roman"/>
          <w:color w:val="727B91"/>
          <w:w w:val="110"/>
          <w:sz w:val="16"/>
        </w:rPr>
        <w:t>proportionate</w:t>
      </w:r>
      <w:r>
        <w:rPr>
          <w:rFonts w:ascii="Times New Roman" w:hAnsi="Times New Roman"/>
          <w:color w:val="727B91"/>
          <w:spacing w:val="-30"/>
          <w:w w:val="110"/>
          <w:sz w:val="16"/>
        </w:rPr>
        <w:t> </w:t>
      </w:r>
      <w:r>
        <w:rPr>
          <w:rFonts w:ascii="Times New Roman" w:hAnsi="Times New Roman"/>
          <w:color w:val="87828C"/>
          <w:w w:val="110"/>
          <w:sz w:val="16"/>
        </w:rPr>
        <w:t>siz.c</w:t>
      </w:r>
      <w:r>
        <w:rPr>
          <w:rFonts w:ascii="Times New Roman" w:hAnsi="Times New Roman"/>
          <w:color w:val="87828C"/>
          <w:spacing w:val="-26"/>
          <w:w w:val="110"/>
          <w:sz w:val="16"/>
        </w:rPr>
        <w:t> </w:t>
      </w:r>
      <w:r>
        <w:rPr>
          <w:rFonts w:ascii="Times New Roman" w:hAnsi="Times New Roman"/>
          <w:color w:val="87828C"/>
          <w:w w:val="110"/>
          <w:sz w:val="16"/>
        </w:rPr>
        <w:t>rc-larionship</w:t>
      </w:r>
      <w:r>
        <w:rPr>
          <w:rFonts w:ascii="Times New Roman" w:hAnsi="Times New Roman"/>
          <w:color w:val="87828C"/>
          <w:spacing w:val="-26"/>
          <w:w w:val="110"/>
          <w:sz w:val="16"/>
        </w:rPr>
        <w:t> </w:t>
      </w:r>
      <w:r>
        <w:rPr>
          <w:rFonts w:ascii="Times New Roman" w:hAnsi="Times New Roman"/>
          <w:color w:val="87828C"/>
          <w:w w:val="150"/>
          <w:sz w:val="16"/>
        </w:rPr>
        <w:t>bc=n</w:t>
      </w:r>
      <w:r>
        <w:rPr>
          <w:rFonts w:ascii="Times New Roman" w:hAnsi="Times New Roman"/>
          <w:color w:val="87828C"/>
          <w:spacing w:val="-42"/>
          <w:w w:val="150"/>
          <w:sz w:val="16"/>
        </w:rPr>
        <w:t> </w:t>
      </w:r>
      <w:r>
        <w:rPr>
          <w:rFonts w:ascii="Times New Roman" w:hAnsi="Times New Roman"/>
          <w:color w:val="87828C"/>
          <w:w w:val="150"/>
          <w:sz w:val="16"/>
        </w:rPr>
        <w:t>an </w:t>
      </w:r>
      <w:r>
        <w:rPr>
          <w:rFonts w:ascii="Times New Roman" w:hAnsi="Times New Roman"/>
          <w:i/>
          <w:color w:val="87828C"/>
          <w:w w:val="110"/>
          <w:sz w:val="18"/>
        </w:rPr>
        <w:t>object </w:t>
      </w:r>
      <w:r>
        <w:rPr>
          <w:rFonts w:ascii="Times New Roman" w:hAnsi="Times New Roman"/>
          <w:color w:val="727B91"/>
          <w:w w:val="110"/>
          <w:sz w:val="16"/>
        </w:rPr>
        <w:t>and </w:t>
      </w:r>
      <w:r>
        <w:rPr>
          <w:rFonts w:ascii="Times New Roman" w:hAnsi="Times New Roman"/>
          <w:color w:val="87828C"/>
          <w:w w:val="110"/>
          <w:sz w:val="16"/>
        </w:rPr>
        <w:t>the surroundings </w:t>
      </w:r>
      <w:r>
        <w:rPr>
          <w:rFonts w:ascii="Times New Roman" w:hAnsi="Times New Roman"/>
          <w:color w:val="727B91"/>
          <w:w w:val="110"/>
          <w:sz w:val="16"/>
        </w:rPr>
        <w:t>in </w:t>
      </w:r>
      <w:r>
        <w:rPr>
          <w:rFonts w:ascii="Times New Roman" w:hAnsi="Times New Roman"/>
          <w:color w:val="7E6B85"/>
          <w:w w:val="110"/>
          <w:sz w:val="16"/>
        </w:rPr>
        <w:t>wh</w:t>
      </w:r>
      <w:r>
        <w:rPr>
          <w:rFonts w:ascii="Times New Roman" w:hAnsi="Times New Roman"/>
          <w:color w:val="97979C"/>
          <w:w w:val="110"/>
          <w:sz w:val="16"/>
        </w:rPr>
        <w:t>i</w:t>
      </w:r>
      <w:r>
        <w:rPr>
          <w:rFonts w:ascii="Times New Roman" w:hAnsi="Times New Roman"/>
          <w:color w:val="7E6B85"/>
          <w:w w:val="110"/>
          <w:sz w:val="16"/>
        </w:rPr>
        <w:t>ch </w:t>
      </w:r>
      <w:r>
        <w:rPr>
          <w:rFonts w:ascii="Times New Roman" w:hAnsi="Times New Roman"/>
          <w:color w:val="727B91"/>
          <w:w w:val="110"/>
          <w:sz w:val="16"/>
        </w:rPr>
        <w:t>the </w:t>
      </w:r>
      <w:r>
        <w:rPr>
          <w:rFonts w:ascii="Times New Roman" w:hAnsi="Times New Roman"/>
          <w:color w:val="87828C"/>
          <w:w w:val="110"/>
          <w:sz w:val="16"/>
        </w:rPr>
        <w:t>object </w:t>
      </w:r>
      <w:r>
        <w:rPr>
          <w:color w:val="87828C"/>
          <w:w w:val="110"/>
          <w:sz w:val="17"/>
        </w:rPr>
        <w:t>is</w:t>
      </w:r>
      <w:r>
        <w:rPr>
          <w:color w:val="7E6B85"/>
          <w:w w:val="110"/>
          <w:sz w:val="17"/>
        </w:rPr>
        <w:t> </w:t>
      </w:r>
      <w:r>
        <w:rPr>
          <w:rFonts w:ascii="Times New Roman" w:hAnsi="Times New Roman"/>
          <w:color w:val="7E6B85"/>
          <w:w w:val="110"/>
          <w:sz w:val="16"/>
        </w:rPr>
        <w:t>placed.</w:t>
      </w:r>
    </w:p>
    <w:p>
      <w:pPr>
        <w:pStyle w:val="ListParagraph"/>
        <w:numPr>
          <w:ilvl w:val="1"/>
          <w:numId w:val="25"/>
        </w:numPr>
        <w:tabs>
          <w:tab w:pos="854" w:val="left" w:leader="none"/>
        </w:tabs>
        <w:spacing w:line="268" w:lineRule="auto" w:before="43" w:after="0"/>
        <w:ind w:left="833" w:right="1965" w:hanging="235"/>
        <w:jc w:val="left"/>
        <w:rPr>
          <w:rFonts w:ascii="Times New Roman" w:hAnsi="Times New Roman"/>
          <w:color w:val="1A1521"/>
          <w:sz w:val="18"/>
        </w:rPr>
      </w:pPr>
      <w:r>
        <w:rPr>
          <w:rFonts w:ascii="Times New Roman" w:hAnsi="Times New Roman"/>
          <w:i/>
          <w:color w:val="544F60"/>
          <w:sz w:val="18"/>
        </w:rPr>
        <w:t>Fom1:</w:t>
      </w:r>
      <w:r>
        <w:rPr>
          <w:rFonts w:ascii="Times New Roman" w:hAnsi="Times New Roman"/>
          <w:i/>
          <w:color w:val="87828C"/>
          <w:sz w:val="18"/>
        </w:rPr>
        <w:t>th e </w:t>
      </w:r>
      <w:r>
        <w:rPr>
          <w:rFonts w:ascii="Times New Roman" w:hAnsi="Times New Roman"/>
          <w:color w:val="87828C"/>
          <w:sz w:val="16"/>
        </w:rPr>
        <w:t>srructurc, </w:t>
      </w:r>
      <w:r>
        <w:rPr>
          <w:rFonts w:ascii="Times New Roman" w:hAnsi="Times New Roman"/>
          <w:color w:val="727B91"/>
          <w:spacing w:val="-7"/>
          <w:sz w:val="16"/>
        </w:rPr>
        <w:t>mass</w:t>
      </w:r>
      <w:r>
        <w:rPr>
          <w:rFonts w:ascii="Times New Roman" w:hAnsi="Times New Roman"/>
          <w:color w:val="97979C"/>
          <w:spacing w:val="-7"/>
          <w:sz w:val="16"/>
        </w:rPr>
        <w:t>, </w:t>
      </w:r>
      <w:r>
        <w:rPr>
          <w:rFonts w:ascii="Times New Roman" w:hAnsi="Times New Roman"/>
          <w:color w:val="87828C"/>
          <w:sz w:val="16"/>
        </w:rPr>
        <w:t>or </w:t>
      </w:r>
      <w:r>
        <w:rPr>
          <w:rFonts w:ascii="Times New Roman" w:hAnsi="Times New Roman"/>
          <w:color w:val="7E6B85"/>
          <w:sz w:val="16"/>
        </w:rPr>
        <w:t>shape </w:t>
      </w:r>
      <w:r>
        <w:rPr>
          <w:rFonts w:ascii="Times New Roman" w:hAnsi="Times New Roman"/>
          <w:color w:val="87828C"/>
          <w:sz w:val="16"/>
        </w:rPr>
        <w:t>of </w:t>
      </w:r>
      <w:r>
        <w:rPr>
          <w:rFonts w:ascii="Times New Roman" w:hAnsi="Times New Roman"/>
          <w:color w:val="87828C"/>
          <w:sz w:val="16"/>
          <w:vertAlign w:val="subscript"/>
        </w:rPr>
        <w:t>:1</w:t>
      </w:r>
      <w:r>
        <w:rPr>
          <w:rFonts w:ascii="Times New Roman" w:hAnsi="Times New Roman"/>
          <w:color w:val="87828C"/>
          <w:sz w:val="16"/>
          <w:vertAlign w:val="baseline"/>
        </w:rPr>
        <w:t> landSC1pc or of </w:t>
      </w:r>
      <w:r>
        <w:rPr>
          <w:rFonts w:ascii="Times New Roman" w:hAnsi="Times New Roman"/>
          <w:color w:val="7E6B85"/>
          <w:sz w:val="16"/>
          <w:vertAlign w:val="baseline"/>
        </w:rPr>
        <w:t>an </w:t>
      </w:r>
      <w:r>
        <w:rPr>
          <w:rFonts w:ascii="Times New Roman" w:hAnsi="Times New Roman"/>
          <w:color w:val="87828C"/>
          <w:sz w:val="16"/>
          <w:vertAlign w:val="baseline"/>
        </w:rPr>
        <w:t>object.. </w:t>
      </w:r>
      <w:r>
        <w:rPr>
          <w:rFonts w:ascii="Times New Roman" w:hAnsi="Times New Roman"/>
          <w:color w:val="7E6B85"/>
          <w:sz w:val="16"/>
          <w:vertAlign w:val="baseline"/>
        </w:rPr>
        <w:t>Landscape </w:t>
      </w:r>
      <w:r>
        <w:rPr>
          <w:rFonts w:ascii="Times New Roman" w:hAnsi="Times New Roman"/>
          <w:color w:val="87828C"/>
          <w:sz w:val="16"/>
          <w:vertAlign w:val="baseline"/>
        </w:rPr>
        <w:t>form </w:t>
      </w:r>
      <w:r>
        <w:rPr>
          <w:color w:val="87828C"/>
          <w:spacing w:val="2"/>
          <w:sz w:val="16"/>
          <w:vertAlign w:val="baseline"/>
        </w:rPr>
        <w:t>is</w:t>
      </w:r>
      <w:r>
        <w:rPr>
          <w:rFonts w:ascii="Times New Roman" w:hAnsi="Times New Roman"/>
          <w:color w:val="7E6B85"/>
          <w:spacing w:val="2"/>
          <w:sz w:val="16"/>
          <w:vertAlign w:val="baseline"/>
        </w:rPr>
        <w:t>o </w:t>
      </w:r>
      <w:r>
        <w:rPr>
          <w:rFonts w:ascii="Times New Roman" w:hAnsi="Times New Roman"/>
          <w:color w:val="7E6B85"/>
          <w:sz w:val="16"/>
          <w:vertAlign w:val="baseline"/>
        </w:rPr>
        <w:t>en</w:t>
      </w:r>
      <w:r>
        <w:rPr>
          <w:rFonts w:ascii="Times New Roman" w:hAnsi="Times New Roman"/>
          <w:color w:val="727B91"/>
          <w:sz w:val="16"/>
          <w:vertAlign w:val="baseline"/>
        </w:rPr>
        <w:t>defined </w:t>
      </w:r>
      <w:r>
        <w:rPr>
          <w:rFonts w:ascii="Times New Roman" w:hAnsi="Times New Roman"/>
          <w:color w:val="87828C"/>
          <w:sz w:val="16"/>
          <w:vertAlign w:val="baseline"/>
        </w:rPr>
        <w:t>by edges</w:t>
      </w:r>
      <w:r>
        <w:rPr>
          <w:rFonts w:ascii="Times New Roman" w:hAnsi="Times New Roman"/>
          <w:color w:val="97979C"/>
          <w:sz w:val="16"/>
          <w:vertAlign w:val="baseline"/>
        </w:rPr>
        <w:t> o</w:t>
      </w:r>
      <w:r>
        <w:rPr>
          <w:rFonts w:ascii="Times New Roman" w:hAnsi="Times New Roman"/>
          <w:color w:val="727B91"/>
          <w:sz w:val="16"/>
          <w:vertAlign w:val="baseline"/>
        </w:rPr>
        <w:t>ut!</w:t>
      </w:r>
      <w:r>
        <w:rPr>
          <w:rFonts w:ascii="Times New Roman" w:hAnsi="Times New Roman"/>
          <w:color w:val="7E6B85"/>
          <w:sz w:val="16"/>
          <w:vertAlign w:val="baseline"/>
        </w:rPr>
        <w:t>i</w:t>
      </w:r>
      <w:r>
        <w:rPr>
          <w:color w:val="87828C"/>
          <w:sz w:val="14"/>
          <w:vertAlign w:val="baseline"/>
        </w:rPr>
        <w:t>nc:s </w:t>
      </w:r>
      <w:r>
        <w:rPr>
          <w:rFonts w:ascii="Times New Roman" w:hAnsi="Times New Roman"/>
          <w:color w:val="97979C"/>
          <w:sz w:val="16"/>
          <w:vertAlign w:val="baseline"/>
        </w:rPr>
        <w:t>o </w:t>
      </w:r>
      <w:r>
        <w:rPr>
          <w:rFonts w:ascii="Times New Roman" w:hAnsi="Times New Roman"/>
          <w:color w:val="7E6B85"/>
          <w:sz w:val="16"/>
          <w:vertAlign w:val="baseline"/>
        </w:rPr>
        <w:t>f </w:t>
      </w:r>
      <w:r>
        <w:rPr>
          <w:rFonts w:ascii="Times New Roman" w:hAnsi="Times New Roman"/>
          <w:color w:val="87828C"/>
          <w:sz w:val="16"/>
          <w:vertAlign w:val="baseline"/>
        </w:rPr>
        <w:t>landforms, rocldorms, Vegt'rarion p:mems, waterfurms, </w:t>
      </w:r>
      <w:r>
        <w:rPr>
          <w:rFonts w:ascii="Times New Roman" w:hAnsi="Times New Roman"/>
          <w:color w:val="87828C"/>
          <w:spacing w:val="5"/>
          <w:sz w:val="16"/>
          <w:vertAlign w:val="baseline"/>
        </w:rPr>
        <w:t>o</w:t>
      </w:r>
      <w:r>
        <w:rPr>
          <w:rFonts w:ascii="Times New Roman" w:hAnsi="Times New Roman"/>
          <w:color w:val="50698E"/>
          <w:spacing w:val="5"/>
          <w:sz w:val="16"/>
          <w:vertAlign w:val="baseline"/>
        </w:rPr>
        <w:t>r </w:t>
      </w:r>
      <w:r>
        <w:rPr>
          <w:rFonts w:ascii="Times New Roman" w:hAnsi="Times New Roman"/>
          <w:color w:val="87828C"/>
          <w:sz w:val="16"/>
          <w:vertAlign w:val="baseline"/>
        </w:rPr>
        <w:t>the  endoscd  spacescreated  </w:t>
      </w:r>
      <w:r>
        <w:rPr>
          <w:rFonts w:ascii="Times New Roman" w:hAnsi="Times New Roman"/>
          <w:color w:val="7E6B85"/>
          <w:spacing w:val="-15"/>
          <w:sz w:val="16"/>
          <w:vertAlign w:val="baseline"/>
        </w:rPr>
        <w:t>by</w:t>
      </w:r>
      <w:r>
        <w:rPr>
          <w:rFonts w:ascii="Times New Roman" w:hAnsi="Times New Roman"/>
          <w:color w:val="5E80AC"/>
          <w:spacing w:val="-15"/>
          <w:sz w:val="16"/>
          <w:vertAlign w:val="baseline"/>
        </w:rPr>
        <w:t>·  </w:t>
      </w:r>
      <w:r>
        <w:rPr>
          <w:rFonts w:ascii="Times New Roman" w:hAnsi="Times New Roman"/>
          <w:color w:val="87828C"/>
          <w:sz w:val="16"/>
          <w:vertAlign w:val="baseline"/>
        </w:rPr>
        <w:t>these:</w:t>
      </w:r>
      <w:r>
        <w:rPr>
          <w:rFonts w:ascii="Times New Roman" w:hAnsi="Times New Roman"/>
          <w:color w:val="727B91"/>
          <w:sz w:val="16"/>
          <w:vertAlign w:val="baseline"/>
        </w:rPr>
        <w:t> atrr</w:t>
      </w:r>
      <w:r>
        <w:rPr>
          <w:rFonts w:ascii="Times New Roman" w:hAnsi="Times New Roman"/>
          <w:color w:val="727B91"/>
          <w:spacing w:val="-13"/>
          <w:sz w:val="16"/>
          <w:vertAlign w:val="baseline"/>
        </w:rPr>
        <w:t> </w:t>
      </w:r>
      <w:r>
        <w:rPr>
          <w:rFonts w:ascii="Times New Roman" w:hAnsi="Times New Roman"/>
          <w:color w:val="5E80AC"/>
          <w:sz w:val="16"/>
          <w:vertAlign w:val="baseline"/>
        </w:rPr>
        <w:t>i</w:t>
      </w:r>
      <w:r>
        <w:rPr>
          <w:rFonts w:ascii="Times New Roman" w:hAnsi="Times New Roman"/>
          <w:color w:val="87828C"/>
          <w:sz w:val="16"/>
          <w:vertAlign w:val="baseline"/>
        </w:rPr>
        <w:t>butcs.</w:t>
      </w:r>
    </w:p>
    <w:p>
      <w:pPr>
        <w:pStyle w:val="ListParagraph"/>
        <w:numPr>
          <w:ilvl w:val="1"/>
          <w:numId w:val="25"/>
        </w:numPr>
        <w:tabs>
          <w:tab w:pos="854" w:val="left" w:leader="none"/>
          <w:tab w:pos="855" w:val="left" w:leader="none"/>
        </w:tabs>
        <w:spacing w:line="273" w:lineRule="auto" w:before="44" w:after="0"/>
        <w:ind w:left="849" w:right="2083" w:hanging="250"/>
        <w:jc w:val="left"/>
        <w:rPr>
          <w:rFonts w:ascii="Times New Roman" w:hAnsi="Times New Roman"/>
          <w:color w:val="1A1521"/>
          <w:sz w:val="16"/>
        </w:rPr>
      </w:pPr>
      <w:r>
        <w:rPr>
          <w:rFonts w:ascii="Times New Roman" w:hAnsi="Times New Roman"/>
          <w:i/>
          <w:color w:val="544F60"/>
          <w:w w:val="105"/>
          <w:sz w:val="16"/>
        </w:rPr>
        <w:t>Lim </w:t>
      </w:r>
      <w:r>
        <w:rPr>
          <w:rFonts w:ascii="Times New Roman" w:hAnsi="Times New Roman"/>
          <w:i/>
          <w:color w:val="7E6B85"/>
          <w:w w:val="105"/>
          <w:sz w:val="16"/>
        </w:rPr>
        <w:t>,: </w:t>
      </w:r>
      <w:r>
        <w:rPr>
          <w:rFonts w:ascii="Times New Roman" w:hAnsi="Times New Roman"/>
          <w:color w:val="87828C"/>
          <w:w w:val="105"/>
          <w:sz w:val="16"/>
        </w:rPr>
        <w:t>the </w:t>
      </w:r>
      <w:r>
        <w:rPr>
          <w:rFonts w:ascii="Times New Roman" w:hAnsi="Times New Roman"/>
          <w:color w:val="7E6B85"/>
          <w:w w:val="105"/>
          <w:sz w:val="16"/>
        </w:rPr>
        <w:t>imers«tion </w:t>
      </w:r>
      <w:r>
        <w:rPr>
          <w:rFonts w:ascii="Times New Roman" w:hAnsi="Times New Roman"/>
          <w:color w:val="87828C"/>
          <w:w w:val="105"/>
          <w:sz w:val="16"/>
        </w:rPr>
        <w:t>of </w:t>
      </w:r>
      <w:r>
        <w:rPr>
          <w:color w:val="727B91"/>
          <w:w w:val="105"/>
          <w:sz w:val="13"/>
        </w:rPr>
        <w:t>cwo </w:t>
      </w:r>
      <w:r>
        <w:rPr>
          <w:rFonts w:ascii="Times New Roman" w:hAnsi="Times New Roman"/>
          <w:color w:val="87828C"/>
          <w:w w:val="105"/>
          <w:sz w:val="16"/>
        </w:rPr>
        <w:t>planes; a point </w:t>
      </w:r>
      <w:r>
        <w:rPr>
          <w:rFonts w:ascii="Times New Roman" w:hAnsi="Times New Roman"/>
          <w:color w:val="7E6B85"/>
          <w:w w:val="105"/>
          <w:sz w:val="16"/>
        </w:rPr>
        <w:t>chat </w:t>
      </w:r>
      <w:r>
        <w:rPr>
          <w:rFonts w:ascii="Times New Roman" w:hAnsi="Times New Roman"/>
          <w:color w:val="87828C"/>
          <w:w w:val="105"/>
          <w:sz w:val="16"/>
        </w:rPr>
        <w:t>has</w:t>
      </w:r>
      <w:r>
        <w:rPr>
          <w:rFonts w:ascii="Times New Roman" w:hAnsi="Times New Roman"/>
          <w:color w:val="727B91"/>
          <w:w w:val="105"/>
          <w:sz w:val="16"/>
        </w:rPr>
        <w:t> been</w:t>
      </w:r>
      <w:r>
        <w:rPr>
          <w:rFonts w:ascii="Times New Roman" w:hAnsi="Times New Roman"/>
          <w:color w:val="727B91"/>
          <w:spacing w:val="-16"/>
          <w:w w:val="105"/>
          <w:sz w:val="16"/>
        </w:rPr>
        <w:t> </w:t>
      </w:r>
      <w:r>
        <w:rPr>
          <w:rFonts w:ascii="Times New Roman" w:hAnsi="Times New Roman"/>
          <w:color w:val="87828C"/>
          <w:w w:val="105"/>
          <w:sz w:val="16"/>
        </w:rPr>
        <w:t>extended;</w:t>
      </w:r>
      <w:r>
        <w:rPr>
          <w:rFonts w:ascii="Times New Roman" w:hAnsi="Times New Roman"/>
          <w:color w:val="87828C"/>
          <w:spacing w:val="-9"/>
          <w:w w:val="105"/>
          <w:sz w:val="16"/>
        </w:rPr>
        <w:t> </w:t>
      </w:r>
      <w:r>
        <w:rPr>
          <w:rFonts w:ascii="Times New Roman" w:hAnsi="Times New Roman"/>
          <w:color w:val="727B91"/>
          <w:w w:val="105"/>
          <w:sz w:val="16"/>
        </w:rPr>
        <w:t>a</w:t>
      </w:r>
      <w:r>
        <w:rPr>
          <w:rFonts w:ascii="Times New Roman" w:hAnsi="Times New Roman"/>
          <w:color w:val="727B91"/>
          <w:spacing w:val="-13"/>
          <w:w w:val="105"/>
          <w:sz w:val="16"/>
        </w:rPr>
        <w:t> </w:t>
      </w:r>
      <w:r>
        <w:rPr>
          <w:rFonts w:ascii="Times New Roman" w:hAnsi="Times New Roman"/>
          <w:color w:val="97979C"/>
          <w:w w:val="105"/>
          <w:sz w:val="16"/>
        </w:rPr>
        <w:t>silho</w:t>
      </w:r>
      <w:r>
        <w:rPr>
          <w:rFonts w:ascii="Times New Roman" w:hAnsi="Times New Roman"/>
          <w:color w:val="7E6B85"/>
          <w:w w:val="105"/>
          <w:sz w:val="16"/>
        </w:rPr>
        <w:t>ucnc</w:t>
      </w:r>
      <w:r>
        <w:rPr>
          <w:rFonts w:ascii="Times New Roman" w:hAnsi="Times New Roman"/>
          <w:color w:val="7E6B85"/>
          <w:spacing w:val="-4"/>
          <w:w w:val="105"/>
          <w:sz w:val="16"/>
        </w:rPr>
        <w:t> </w:t>
      </w:r>
      <w:r>
        <w:rPr>
          <w:rFonts w:ascii="Times New Roman" w:hAnsi="Times New Roman"/>
          <w:color w:val="97979C"/>
          <w:spacing w:val="6"/>
          <w:w w:val="105"/>
          <w:sz w:val="16"/>
        </w:rPr>
        <w:t>o</w:t>
      </w:r>
      <w:r>
        <w:rPr>
          <w:rFonts w:ascii="Times New Roman" w:hAnsi="Times New Roman"/>
          <w:color w:val="727B91"/>
          <w:spacing w:val="6"/>
          <w:w w:val="105"/>
          <w:sz w:val="16"/>
        </w:rPr>
        <w:t>f</w:t>
      </w:r>
      <w:r>
        <w:rPr>
          <w:rFonts w:ascii="Times New Roman" w:hAnsi="Times New Roman"/>
          <w:color w:val="727B91"/>
          <w:spacing w:val="-12"/>
          <w:w w:val="105"/>
          <w:sz w:val="16"/>
        </w:rPr>
        <w:t> </w:t>
      </w:r>
      <w:r>
        <w:rPr>
          <w:rFonts w:ascii="Times New Roman" w:hAnsi="Times New Roman"/>
          <w:color w:val="87828C"/>
          <w:w w:val="105"/>
          <w:sz w:val="16"/>
        </w:rPr>
        <w:t>form.</w:t>
      </w:r>
      <w:r>
        <w:rPr>
          <w:rFonts w:ascii="Times New Roman" w:hAnsi="Times New Roman"/>
          <w:color w:val="87828C"/>
          <w:spacing w:val="-6"/>
          <w:w w:val="105"/>
          <w:sz w:val="16"/>
        </w:rPr>
        <w:t> </w:t>
      </w:r>
      <w:r>
        <w:rPr>
          <w:rFonts w:ascii="Times New Roman" w:hAnsi="Times New Roman"/>
          <w:color w:val="7E6B85"/>
          <w:w w:val="105"/>
          <w:sz w:val="16"/>
        </w:rPr>
        <w:t>In</w:t>
      </w:r>
      <w:r>
        <w:rPr>
          <w:rFonts w:ascii="Times New Roman" w:hAnsi="Times New Roman"/>
          <w:color w:val="7E6B85"/>
          <w:spacing w:val="-8"/>
          <w:w w:val="105"/>
          <w:sz w:val="16"/>
        </w:rPr>
        <w:t> </w:t>
      </w:r>
      <w:r>
        <w:rPr>
          <w:rFonts w:ascii="Times New Roman" w:hAnsi="Times New Roman"/>
          <w:color w:val="87828C"/>
          <w:spacing w:val="-4"/>
          <w:w w:val="105"/>
          <w:sz w:val="16"/>
        </w:rPr>
        <w:t>landSC1pcs</w:t>
      </w:r>
      <w:r>
        <w:rPr>
          <w:rFonts w:ascii="Times New Roman" w:hAnsi="Times New Roman"/>
          <w:color w:val="A8A8A8"/>
          <w:spacing w:val="-4"/>
          <w:w w:val="105"/>
          <w:sz w:val="16"/>
        </w:rPr>
        <w:t>-</w:t>
      </w:r>
    </w:p>
    <w:p>
      <w:pPr>
        <w:spacing w:after="0" w:line="273" w:lineRule="auto"/>
        <w:jc w:val="left"/>
        <w:rPr>
          <w:rFonts w:ascii="Times New Roman" w:hAnsi="Times New Roman"/>
          <w:sz w:val="16"/>
        </w:rPr>
        <w:sectPr>
          <w:type w:val="continuous"/>
          <w:pgSz w:w="12240" w:h="15840"/>
          <w:pgMar w:top="1440" w:bottom="280" w:left="0" w:right="0"/>
          <w:cols w:num="2" w:equalWidth="0">
            <w:col w:w="5723" w:space="40"/>
            <w:col w:w="6477"/>
          </w:cols>
        </w:sectPr>
      </w:pPr>
    </w:p>
    <w:p>
      <w:pPr>
        <w:pStyle w:val="BodyText"/>
        <w:spacing w:before="5"/>
        <w:rPr>
          <w:sz w:val="20"/>
        </w:rPr>
      </w:pPr>
    </w:p>
    <w:p>
      <w:pPr>
        <w:spacing w:before="93"/>
        <w:ind w:left="1942" w:right="0" w:firstLine="0"/>
        <w:jc w:val="left"/>
        <w:rPr>
          <w:sz w:val="17"/>
        </w:rPr>
      </w:pPr>
      <w:r>
        <w:rPr>
          <w:color w:val="87828C"/>
          <w:w w:val="110"/>
          <w:sz w:val="17"/>
        </w:rPr>
        <w:t>20</w:t>
      </w:r>
    </w:p>
    <w:p>
      <w:pPr>
        <w:pStyle w:val="BodyText"/>
        <w:rPr>
          <w:sz w:val="20"/>
        </w:rPr>
      </w:pPr>
    </w:p>
    <w:p>
      <w:pPr>
        <w:pStyle w:val="BodyText"/>
        <w:spacing w:before="1"/>
        <w:rPr>
          <w:sz w:val="19"/>
        </w:rPr>
      </w:pPr>
      <w:r>
        <w:rPr/>
        <w:pict>
          <v:line style="position:absolute;mso-position-horizontal-relative:page;mso-position-vertical-relative:paragraph;z-index:2024;mso-wrap-distance-left:0;mso-wrap-distance-right:0" from="71.232025pt,15.270589pt" to="532.735307pt,15.270589pt" stroked="true" strokeweight="4.511362pt" strokecolor="#000000">
            <v:stroke dashstyle="solid"/>
            <w10:wrap type="topAndBottom"/>
          </v:line>
        </w:pict>
      </w:r>
    </w:p>
    <w:p>
      <w:pPr>
        <w:pStyle w:val="BodyText"/>
        <w:rPr>
          <w:sz w:val="20"/>
        </w:rPr>
      </w:pPr>
    </w:p>
    <w:p>
      <w:pPr>
        <w:pStyle w:val="BodyText"/>
        <w:spacing w:before="8"/>
        <w:rPr>
          <w:sz w:val="18"/>
        </w:rPr>
      </w:pPr>
    </w:p>
    <w:p>
      <w:pPr>
        <w:spacing w:after="0"/>
        <w:rPr>
          <w:sz w:val="18"/>
        </w:rPr>
        <w:sectPr>
          <w:type w:val="continuous"/>
          <w:pgSz w:w="12240" w:h="15840"/>
          <w:pgMar w:top="1440" w:bottom="280" w:left="0" w:right="0"/>
        </w:sectPr>
      </w:pPr>
    </w:p>
    <w:p>
      <w:pPr>
        <w:spacing w:line="273" w:lineRule="auto" w:before="102"/>
        <w:ind w:left="2172" w:right="59" w:firstLine="13"/>
        <w:jc w:val="both"/>
        <w:rPr>
          <w:sz w:val="16"/>
        </w:rPr>
      </w:pPr>
      <w:r>
        <w:rPr>
          <w:color w:val="7990A1"/>
          <w:spacing w:val="-3"/>
          <w:w w:val="105"/>
          <w:sz w:val="16"/>
        </w:rPr>
        <w:t>ri</w:t>
      </w:r>
      <w:r>
        <w:rPr>
          <w:color w:val="7E6B85"/>
          <w:spacing w:val="-3"/>
          <w:w w:val="105"/>
          <w:sz w:val="16"/>
        </w:rPr>
        <w:t>dges.</w:t>
      </w:r>
      <w:r>
        <w:rPr>
          <w:color w:val="7E6B85"/>
          <w:spacing w:val="-29"/>
          <w:w w:val="105"/>
          <w:sz w:val="16"/>
        </w:rPr>
        <w:t> </w:t>
      </w:r>
      <w:r>
        <w:rPr>
          <w:color w:val="87828C"/>
          <w:w w:val="105"/>
          <w:sz w:val="16"/>
        </w:rPr>
        <w:t>slcy</w:t>
      </w:r>
      <w:r>
        <w:rPr>
          <w:color w:val="70599C"/>
          <w:w w:val="105"/>
          <w:sz w:val="16"/>
        </w:rPr>
        <w:t>l</w:t>
      </w:r>
      <w:r>
        <w:rPr>
          <w:color w:val="8C5477"/>
          <w:w w:val="105"/>
          <w:sz w:val="16"/>
        </w:rPr>
        <w:t>in</w:t>
      </w:r>
      <w:r>
        <w:rPr>
          <w:color w:val="87828C"/>
          <w:w w:val="105"/>
          <w:sz w:val="16"/>
        </w:rPr>
        <w:t>cs,</w:t>
      </w:r>
      <w:r>
        <w:rPr>
          <w:color w:val="87828C"/>
          <w:spacing w:val="3"/>
          <w:w w:val="105"/>
          <w:sz w:val="16"/>
        </w:rPr>
        <w:t> </w:t>
      </w:r>
      <w:r>
        <w:rPr>
          <w:color w:val="87828C"/>
          <w:w w:val="105"/>
          <w:sz w:val="16"/>
        </w:rPr>
        <w:t>structures,</w:t>
      </w:r>
      <w:r>
        <w:rPr>
          <w:color w:val="87828C"/>
          <w:spacing w:val="-21"/>
          <w:w w:val="105"/>
          <w:sz w:val="16"/>
        </w:rPr>
        <w:t> </w:t>
      </w:r>
      <w:r>
        <w:rPr>
          <w:color w:val="7E6B85"/>
          <w:w w:val="105"/>
          <w:sz w:val="16"/>
        </w:rPr>
        <w:t>changes</w:t>
      </w:r>
      <w:r>
        <w:rPr>
          <w:color w:val="7E6B85"/>
          <w:spacing w:val="-18"/>
          <w:w w:val="105"/>
          <w:sz w:val="16"/>
        </w:rPr>
        <w:t> </w:t>
      </w:r>
      <w:r>
        <w:rPr>
          <w:color w:val="97979C"/>
          <w:w w:val="105"/>
          <w:sz w:val="16"/>
        </w:rPr>
        <w:t>i</w:t>
      </w:r>
      <w:r>
        <w:rPr>
          <w:color w:val="7E6B85"/>
          <w:w w:val="105"/>
          <w:sz w:val="16"/>
        </w:rPr>
        <w:t>n</w:t>
      </w:r>
      <w:r>
        <w:rPr>
          <w:color w:val="7E6B85"/>
          <w:spacing w:val="-15"/>
          <w:w w:val="105"/>
          <w:sz w:val="16"/>
        </w:rPr>
        <w:t> </w:t>
      </w:r>
      <w:r>
        <w:rPr>
          <w:color w:val="87828C"/>
          <w:w w:val="105"/>
          <w:sz w:val="16"/>
        </w:rPr>
        <w:t>vegetation,</w:t>
      </w:r>
      <w:r>
        <w:rPr>
          <w:color w:val="87828C"/>
          <w:spacing w:val="-20"/>
          <w:w w:val="105"/>
          <w:sz w:val="16"/>
        </w:rPr>
        <w:t> </w:t>
      </w:r>
      <w:r>
        <w:rPr>
          <w:color w:val="87828C"/>
          <w:w w:val="105"/>
          <w:sz w:val="16"/>
        </w:rPr>
        <w:t>or </w:t>
      </w:r>
      <w:r>
        <w:rPr>
          <w:color w:val="5E80AC"/>
          <w:w w:val="105"/>
          <w:sz w:val="16"/>
        </w:rPr>
        <w:t>i</w:t>
      </w:r>
      <w:r>
        <w:rPr>
          <w:color w:val="87828C"/>
          <w:w w:val="105"/>
          <w:sz w:val="16"/>
        </w:rPr>
        <w:t>ndividual </w:t>
      </w:r>
      <w:r>
        <w:rPr>
          <w:color w:val="727B91"/>
          <w:w w:val="105"/>
          <w:sz w:val="16"/>
        </w:rPr>
        <w:t>trees </w:t>
      </w:r>
      <w:r>
        <w:rPr>
          <w:color w:val="7E6B85"/>
          <w:w w:val="105"/>
          <w:sz w:val="16"/>
        </w:rPr>
        <w:t>and </w:t>
      </w:r>
      <w:r>
        <w:rPr>
          <w:color w:val="87828C"/>
          <w:w w:val="105"/>
          <w:sz w:val="16"/>
        </w:rPr>
        <w:t>branches-may </w:t>
      </w:r>
      <w:r>
        <w:rPr>
          <w:color w:val="7E6B85"/>
          <w:w w:val="105"/>
          <w:sz w:val="16"/>
        </w:rPr>
        <w:t>be </w:t>
      </w:r>
      <w:r>
        <w:rPr>
          <w:color w:val="87828C"/>
          <w:w w:val="105"/>
          <w:sz w:val="16"/>
        </w:rPr>
        <w:t>perceived as </w:t>
      </w:r>
      <w:r>
        <w:rPr>
          <w:color w:val="7990A1"/>
          <w:w w:val="105"/>
          <w:sz w:val="16"/>
        </w:rPr>
        <w:t>l</w:t>
      </w:r>
      <w:r>
        <w:rPr>
          <w:color w:val="97979C"/>
          <w:w w:val="105"/>
          <w:sz w:val="16"/>
        </w:rPr>
        <w:t>ine</w:t>
      </w:r>
      <w:r>
        <w:rPr>
          <w:color w:val="7E6B85"/>
          <w:w w:val="105"/>
          <w:sz w:val="16"/>
        </w:rPr>
        <w:t>.</w:t>
      </w:r>
    </w:p>
    <w:p>
      <w:pPr>
        <w:pStyle w:val="ListParagraph"/>
        <w:numPr>
          <w:ilvl w:val="2"/>
          <w:numId w:val="25"/>
        </w:numPr>
        <w:tabs>
          <w:tab w:pos="2202" w:val="left" w:leader="none"/>
          <w:tab w:pos="2203" w:val="left" w:leader="none"/>
        </w:tabs>
        <w:spacing w:line="242" w:lineRule="auto" w:before="33" w:after="0"/>
        <w:ind w:left="2169" w:right="22" w:hanging="232"/>
        <w:jc w:val="left"/>
        <w:rPr>
          <w:rFonts w:ascii="Times New Roman" w:hAnsi="Times New Roman"/>
          <w:color w:val="010103"/>
          <w:sz w:val="16"/>
        </w:rPr>
      </w:pPr>
      <w:r>
        <w:rPr>
          <w:rFonts w:ascii="TimesNewRomanPS-BoldItalicMT" w:hAnsi="TimesNewRomanPS-BoldItalicMT"/>
          <w:b/>
          <w:i/>
          <w:color w:val="544F60"/>
          <w:w w:val="105"/>
          <w:sz w:val="16"/>
        </w:rPr>
        <w:t>Hxtrln </w:t>
      </w:r>
      <w:r>
        <w:rPr>
          <w:rFonts w:ascii="TimesNewRomanPS-BoldItalicMT" w:hAnsi="TimesNewRomanPS-BoldItalicMT"/>
          <w:b/>
          <w:i/>
          <w:color w:val="7E6B85"/>
          <w:w w:val="105"/>
          <w:sz w:val="16"/>
        </w:rPr>
        <w:t>: </w:t>
      </w:r>
      <w:r>
        <w:rPr>
          <w:rFonts w:ascii="Times New Roman" w:hAnsi="Times New Roman"/>
          <w:color w:val="87828C"/>
          <w:w w:val="105"/>
          <w:sz w:val="16"/>
        </w:rPr>
        <w:t>the </w:t>
      </w:r>
      <w:r>
        <w:rPr>
          <w:rFonts w:ascii="Times New Roman" w:hAnsi="Times New Roman"/>
          <w:color w:val="727B91"/>
          <w:spacing w:val="-3"/>
          <w:w w:val="105"/>
          <w:sz w:val="16"/>
        </w:rPr>
        <w:t>v</w:t>
      </w:r>
      <w:r>
        <w:rPr>
          <w:rFonts w:ascii="Times New Roman" w:hAnsi="Times New Roman"/>
          <w:color w:val="97979C"/>
          <w:spacing w:val="-3"/>
          <w:w w:val="105"/>
          <w:sz w:val="16"/>
        </w:rPr>
        <w:t>i</w:t>
      </w:r>
      <w:r>
        <w:rPr>
          <w:rFonts w:ascii="Times New Roman" w:hAnsi="Times New Roman"/>
          <w:color w:val="727B91"/>
          <w:spacing w:val="-3"/>
          <w:w w:val="105"/>
          <w:sz w:val="16"/>
        </w:rPr>
        <w:t>sua </w:t>
      </w:r>
      <w:r>
        <w:rPr>
          <w:rFonts w:ascii="Times New Roman" w:hAnsi="Times New Roman"/>
          <w:color w:val="644693"/>
          <w:w w:val="105"/>
          <w:sz w:val="16"/>
        </w:rPr>
        <w:t>l </w:t>
      </w:r>
      <w:r>
        <w:rPr>
          <w:rFonts w:ascii="Times New Roman" w:hAnsi="Times New Roman"/>
          <w:color w:val="727B91"/>
          <w:w w:val="105"/>
          <w:sz w:val="16"/>
        </w:rPr>
        <w:t>man</w:t>
      </w:r>
      <w:r>
        <w:rPr>
          <w:rFonts w:ascii="Times New Roman" w:hAnsi="Times New Roman"/>
          <w:color w:val="5E80AC"/>
          <w:w w:val="105"/>
          <w:sz w:val="16"/>
        </w:rPr>
        <w:t>i</w:t>
      </w:r>
      <w:r>
        <w:rPr>
          <w:rFonts w:ascii="Times New Roman" w:hAnsi="Times New Roman"/>
          <w:color w:val="727B91"/>
          <w:w w:val="105"/>
          <w:sz w:val="16"/>
        </w:rPr>
        <w:t>festations</w:t>
      </w:r>
      <w:r>
        <w:rPr>
          <w:rFonts w:ascii="Times New Roman" w:hAnsi="Times New Roman"/>
          <w:color w:val="87828C"/>
          <w:w w:val="105"/>
          <w:sz w:val="16"/>
        </w:rPr>
        <w:t>oF</w:t>
      </w:r>
      <w:r>
        <w:rPr>
          <w:rFonts w:ascii="Times New Roman" w:hAnsi="Times New Roman"/>
          <w:color w:val="7E6B85"/>
          <w:w w:val="105"/>
          <w:sz w:val="16"/>
        </w:rPr>
        <w:t>the </w:t>
      </w:r>
      <w:r>
        <w:rPr>
          <w:rFonts w:ascii="Times New Roman" w:hAnsi="Times New Roman"/>
          <w:color w:val="97979C"/>
          <w:w w:val="105"/>
          <w:sz w:val="16"/>
        </w:rPr>
        <w:t>interp</w:t>
      </w:r>
      <w:r>
        <w:rPr>
          <w:rFonts w:ascii="Times New Roman" w:hAnsi="Times New Roman"/>
          <w:color w:val="A1776D"/>
          <w:w w:val="105"/>
          <w:sz w:val="16"/>
        </w:rPr>
        <w:t>l</w:t>
      </w:r>
      <w:r>
        <w:rPr>
          <w:rFonts w:ascii="Times New Roman" w:hAnsi="Times New Roman"/>
          <w:color w:val="7E6B85"/>
          <w:w w:val="105"/>
          <w:sz w:val="16"/>
        </w:rPr>
        <w:t>ay</w:t>
      </w:r>
      <w:r>
        <w:rPr>
          <w:rFonts w:ascii="Times New Roman" w:hAnsi="Times New Roman"/>
          <w:color w:val="7E6B85"/>
          <w:spacing w:val="-33"/>
          <w:w w:val="105"/>
          <w:sz w:val="16"/>
        </w:rPr>
        <w:t> </w:t>
      </w:r>
      <w:r>
        <w:rPr>
          <w:rFonts w:ascii="Times New Roman" w:hAnsi="Times New Roman"/>
          <w:color w:val="87828C"/>
          <w:w w:val="105"/>
          <w:sz w:val="16"/>
        </w:rPr>
        <w:t>of</w:t>
      </w:r>
      <w:r>
        <w:rPr>
          <w:rFonts w:ascii="Times New Roman" w:hAnsi="Times New Roman"/>
          <w:color w:val="7990A1"/>
          <w:w w:val="105"/>
          <w:sz w:val="16"/>
        </w:rPr>
        <w:t> </w:t>
      </w:r>
      <w:r>
        <w:rPr>
          <w:rFonts w:ascii="Times New Roman" w:hAnsi="Times New Roman"/>
          <w:color w:val="7990A1"/>
          <w:spacing w:val="-4"/>
          <w:w w:val="105"/>
          <w:sz w:val="16"/>
        </w:rPr>
        <w:t>l</w:t>
      </w:r>
      <w:r>
        <w:rPr>
          <w:rFonts w:ascii="Times New Roman" w:hAnsi="Times New Roman"/>
          <w:color w:val="97979C"/>
          <w:spacing w:val="-4"/>
          <w:w w:val="105"/>
          <w:sz w:val="16"/>
        </w:rPr>
        <w:t>i</w:t>
      </w:r>
      <w:r>
        <w:rPr>
          <w:rFonts w:ascii="Times New Roman" w:hAnsi="Times New Roman"/>
          <w:color w:val="727B91"/>
          <w:spacing w:val="-4"/>
          <w:w w:val="105"/>
          <w:sz w:val="16"/>
        </w:rPr>
        <w:t>ght </w:t>
      </w:r>
      <w:r>
        <w:rPr>
          <w:rFonts w:ascii="Times New Roman" w:hAnsi="Times New Roman"/>
          <w:color w:val="7E6B85"/>
          <w:w w:val="105"/>
          <w:sz w:val="16"/>
        </w:rPr>
        <w:t>and </w:t>
      </w:r>
      <w:r>
        <w:rPr>
          <w:rFonts w:ascii="Times New Roman" w:hAnsi="Times New Roman"/>
          <w:color w:val="87828C"/>
          <w:w w:val="105"/>
          <w:sz w:val="16"/>
        </w:rPr>
        <w:t>shadow c.rcatcd </w:t>
      </w:r>
      <w:r>
        <w:rPr>
          <w:rFonts w:ascii="Times New Roman" w:hAnsi="Times New Roman"/>
          <w:i/>
          <w:color w:val="87828C"/>
          <w:w w:val="105"/>
          <w:sz w:val="18"/>
        </w:rPr>
        <w:t>by </w:t>
      </w:r>
      <w:r>
        <w:rPr>
          <w:rFonts w:ascii="Times New Roman" w:hAnsi="Times New Roman"/>
          <w:color w:val="7E6B85"/>
          <w:w w:val="105"/>
          <w:sz w:val="16"/>
        </w:rPr>
        <w:t>the </w:t>
      </w:r>
      <w:r>
        <w:rPr>
          <w:rFonts w:ascii="Times New Roman" w:hAnsi="Times New Roman"/>
          <w:color w:val="87828C"/>
          <w:spacing w:val="-3"/>
          <w:w w:val="105"/>
          <w:sz w:val="16"/>
        </w:rPr>
        <w:t>variat</w:t>
      </w:r>
      <w:r>
        <w:rPr>
          <w:rFonts w:ascii="Times New Roman" w:hAnsi="Times New Roman"/>
          <w:color w:val="8C5477"/>
          <w:spacing w:val="-3"/>
          <w:w w:val="105"/>
          <w:sz w:val="16"/>
        </w:rPr>
        <w:t>i</w:t>
      </w:r>
      <w:r>
        <w:rPr>
          <w:rFonts w:ascii="Times New Roman" w:hAnsi="Times New Roman"/>
          <w:color w:val="87828C"/>
          <w:spacing w:val="-3"/>
          <w:w w:val="105"/>
          <w:sz w:val="16"/>
        </w:rPr>
        <w:t>ons </w:t>
      </w:r>
      <w:r>
        <w:rPr>
          <w:rFonts w:ascii="Times New Roman" w:hAnsi="Times New Roman"/>
          <w:b/>
          <w:color w:val="97979C"/>
          <w:w w:val="105"/>
          <w:sz w:val="18"/>
        </w:rPr>
        <w:t>in </w:t>
      </w:r>
      <w:r>
        <w:rPr>
          <w:rFonts w:ascii="Times New Roman" w:hAnsi="Times New Roman"/>
          <w:color w:val="87828C"/>
          <w:w w:val="105"/>
          <w:sz w:val="16"/>
        </w:rPr>
        <w:t>the surface</w:t>
      </w:r>
      <w:r>
        <w:rPr>
          <w:rFonts w:ascii="Times New Roman" w:hAnsi="Times New Roman"/>
          <w:color w:val="87828C"/>
          <w:spacing w:val="-18"/>
          <w:w w:val="105"/>
          <w:sz w:val="16"/>
        </w:rPr>
        <w:t> </w:t>
      </w:r>
      <w:r>
        <w:rPr>
          <w:rFonts w:ascii="Times New Roman" w:hAnsi="Times New Roman"/>
          <w:color w:val="87828C"/>
          <w:w w:val="105"/>
          <w:sz w:val="16"/>
        </w:rPr>
        <w:t>oF</w:t>
      </w:r>
      <w:r>
        <w:rPr>
          <w:rFonts w:ascii="Times New Roman" w:hAnsi="Times New Roman"/>
          <w:color w:val="87828C"/>
          <w:spacing w:val="-27"/>
          <w:w w:val="105"/>
          <w:sz w:val="16"/>
        </w:rPr>
        <w:t> </w:t>
      </w:r>
      <w:r>
        <w:rPr>
          <w:rFonts w:ascii="Times New Roman" w:hAnsi="Times New Roman"/>
          <w:color w:val="7E6B85"/>
          <w:w w:val="105"/>
          <w:sz w:val="16"/>
        </w:rPr>
        <w:t>an</w:t>
      </w:r>
      <w:r>
        <w:rPr>
          <w:rFonts w:ascii="Times New Roman" w:hAnsi="Times New Roman"/>
          <w:color w:val="7E6B85"/>
          <w:spacing w:val="-9"/>
          <w:w w:val="105"/>
          <w:sz w:val="16"/>
        </w:rPr>
        <w:t> </w:t>
      </w:r>
      <w:r>
        <w:rPr>
          <w:rFonts w:ascii="Times New Roman" w:hAnsi="Times New Roman"/>
          <w:i/>
          <w:color w:val="87828C"/>
          <w:w w:val="105"/>
          <w:sz w:val="18"/>
        </w:rPr>
        <w:t>object</w:t>
      </w:r>
      <w:r>
        <w:rPr>
          <w:rFonts w:ascii="Times New Roman" w:hAnsi="Times New Roman"/>
          <w:i/>
          <w:color w:val="87828C"/>
          <w:spacing w:val="-21"/>
          <w:w w:val="105"/>
          <w:sz w:val="18"/>
        </w:rPr>
        <w:t> </w:t>
      </w:r>
      <w:r>
        <w:rPr>
          <w:rFonts w:ascii="Times New Roman" w:hAnsi="Times New Roman"/>
          <w:color w:val="87828C"/>
          <w:w w:val="105"/>
          <w:sz w:val="16"/>
        </w:rPr>
        <w:t>or</w:t>
      </w:r>
      <w:r>
        <w:rPr>
          <w:rFonts w:ascii="Times New Roman" w:hAnsi="Times New Roman"/>
          <w:color w:val="87828C"/>
          <w:spacing w:val="26"/>
          <w:w w:val="105"/>
          <w:sz w:val="16"/>
        </w:rPr>
        <w:t> </w:t>
      </w:r>
      <w:r>
        <w:rPr>
          <w:rFonts w:ascii="Times New Roman" w:hAnsi="Times New Roman"/>
          <w:color w:val="A1776D"/>
          <w:w w:val="105"/>
          <w:sz w:val="16"/>
        </w:rPr>
        <w:t>l</w:t>
      </w:r>
      <w:r>
        <w:rPr>
          <w:rFonts w:ascii="Times New Roman" w:hAnsi="Times New Roman"/>
          <w:color w:val="87828C"/>
          <w:w w:val="105"/>
          <w:sz w:val="16"/>
        </w:rPr>
        <w:t>andsc;ipc.</w:t>
      </w:r>
    </w:p>
    <w:p>
      <w:pPr>
        <w:pStyle w:val="ListParagraph"/>
        <w:numPr>
          <w:ilvl w:val="2"/>
          <w:numId w:val="25"/>
        </w:numPr>
        <w:tabs>
          <w:tab w:pos="2186" w:val="left" w:leader="none"/>
        </w:tabs>
        <w:spacing w:line="240" w:lineRule="auto" w:before="58" w:after="0"/>
        <w:ind w:left="2185" w:right="0" w:hanging="249"/>
        <w:jc w:val="left"/>
        <w:rPr>
          <w:rFonts w:ascii="Times New Roman" w:hAnsi="Times New Roman"/>
          <w:color w:val="1A1521"/>
          <w:sz w:val="17"/>
        </w:rPr>
      </w:pPr>
      <w:r>
        <w:rPr>
          <w:rFonts w:ascii="Times New Roman" w:hAnsi="Times New Roman"/>
          <w:i/>
          <w:color w:val="544F60"/>
          <w:sz w:val="17"/>
        </w:rPr>
        <w:t>Col.or.</w:t>
      </w:r>
      <w:r>
        <w:rPr>
          <w:rFonts w:ascii="Times New Roman" w:hAnsi="Times New Roman"/>
          <w:color w:val="87828C"/>
          <w:sz w:val="16"/>
        </w:rPr>
        <w:t>The property of rdlccting </w:t>
      </w:r>
      <w:r>
        <w:rPr>
          <w:rFonts w:ascii="Times New Roman" w:hAnsi="Times New Roman"/>
          <w:color w:val="644693"/>
          <w:sz w:val="16"/>
        </w:rPr>
        <w:t>l</w:t>
      </w:r>
      <w:r>
        <w:rPr>
          <w:rFonts w:ascii="Times New Roman" w:hAnsi="Times New Roman"/>
          <w:color w:val="87828C"/>
          <w:sz w:val="16"/>
        </w:rPr>
        <w:t>ight of a </w:t>
      </w:r>
      <w:r>
        <w:rPr>
          <w:rFonts w:ascii="Times New Roman" w:hAnsi="Times New Roman"/>
          <w:color w:val="87828C"/>
          <w:spacing w:val="-4"/>
          <w:sz w:val="16"/>
        </w:rPr>
        <w:t>past:</w:t>
      </w:r>
      <w:r>
        <w:rPr>
          <w:rFonts w:ascii="Times New Roman" w:hAnsi="Times New Roman"/>
          <w:color w:val="8C5477"/>
          <w:spacing w:val="-4"/>
          <w:sz w:val="16"/>
        </w:rPr>
        <w:t>i</w:t>
      </w:r>
      <w:r>
        <w:rPr>
          <w:rFonts w:ascii="Times New Roman" w:hAnsi="Times New Roman"/>
          <w:color w:val="7990A1"/>
          <w:spacing w:val="-4"/>
          <w:sz w:val="16"/>
        </w:rPr>
        <w:t>cula</w:t>
      </w:r>
      <w:r>
        <w:rPr>
          <w:rFonts w:ascii="Times New Roman" w:hAnsi="Times New Roman"/>
          <w:color w:val="7990A1"/>
          <w:spacing w:val="19"/>
          <w:sz w:val="16"/>
        </w:rPr>
        <w:t> </w:t>
      </w:r>
      <w:r>
        <w:rPr>
          <w:rFonts w:ascii="Times New Roman" w:hAnsi="Times New Roman"/>
          <w:color w:val="7E6B85"/>
          <w:sz w:val="16"/>
        </w:rPr>
        <w:t>r</w:t>
      </w:r>
    </w:p>
    <w:p>
      <w:pPr>
        <w:pStyle w:val="ListParagraph"/>
        <w:numPr>
          <w:ilvl w:val="1"/>
          <w:numId w:val="42"/>
        </w:numPr>
        <w:tabs>
          <w:tab w:pos="1089" w:val="left" w:leader="none"/>
        </w:tabs>
        <w:spacing w:line="235" w:lineRule="auto" w:before="96" w:after="0"/>
        <w:ind w:left="834" w:right="1994" w:firstLine="5"/>
        <w:jc w:val="left"/>
        <w:rPr>
          <w:rFonts w:ascii="Times New Roman" w:hAnsi="Times New Roman"/>
          <w:sz w:val="17"/>
        </w:rPr>
      </w:pPr>
      <w:r>
        <w:rPr>
          <w:rFonts w:ascii="Times New Roman" w:hAnsi="Times New Roman"/>
          <w:color w:val="87828C"/>
          <w:spacing w:val="-1"/>
          <w:w w:val="105"/>
          <w:sz w:val="16"/>
        </w:rPr>
        <w:br w:type="column"/>
      </w:r>
      <w:r>
        <w:rPr>
          <w:rFonts w:ascii="Times New Roman" w:hAnsi="Times New Roman"/>
          <w:color w:val="87828C"/>
          <w:w w:val="105"/>
          <w:sz w:val="16"/>
        </w:rPr>
        <w:t>·dcngth that enables the </w:t>
      </w:r>
      <w:r>
        <w:rPr>
          <w:rFonts w:ascii="Times New Roman" w:hAnsi="Times New Roman"/>
          <w:color w:val="87828C"/>
          <w:w w:val="105"/>
          <w:sz w:val="17"/>
        </w:rPr>
        <w:t>eye </w:t>
      </w:r>
      <w:r>
        <w:rPr>
          <w:rFonts w:ascii="Times New Roman" w:hAnsi="Times New Roman"/>
          <w:color w:val="87828C"/>
          <w:w w:val="105"/>
          <w:sz w:val="16"/>
        </w:rPr>
        <w:t>to dilfe.rcntiate otherwise</w:t>
      </w:r>
      <w:r>
        <w:rPr>
          <w:rFonts w:ascii="Times New Roman" w:hAnsi="Times New Roman"/>
          <w:color w:val="87828C"/>
          <w:spacing w:val="-21"/>
          <w:w w:val="105"/>
          <w:sz w:val="16"/>
        </w:rPr>
        <w:t> </w:t>
      </w:r>
      <w:r>
        <w:rPr>
          <w:rFonts w:ascii="Times New Roman" w:hAnsi="Times New Roman"/>
          <w:color w:val="5E80AC"/>
          <w:w w:val="105"/>
          <w:sz w:val="16"/>
        </w:rPr>
        <w:t>i</w:t>
      </w:r>
      <w:r>
        <w:rPr>
          <w:rFonts w:ascii="Times New Roman" w:hAnsi="Times New Roman"/>
          <w:color w:val="727B91"/>
          <w:w w:val="105"/>
          <w:sz w:val="16"/>
        </w:rPr>
        <w:t>nd.iscingu</w:t>
      </w:r>
      <w:r>
        <w:rPr>
          <w:rFonts w:ascii="Times New Roman" w:hAnsi="Times New Roman"/>
          <w:color w:val="97979C"/>
          <w:w w:val="105"/>
          <w:sz w:val="16"/>
        </w:rPr>
        <w:t>is</w:t>
      </w:r>
      <w:r>
        <w:rPr>
          <w:rFonts w:ascii="Times New Roman" w:hAnsi="Times New Roman"/>
          <w:color w:val="7E6B85"/>
          <w:w w:val="105"/>
          <w:sz w:val="16"/>
        </w:rPr>
        <w:t>h.tble</w:t>
      </w:r>
      <w:r>
        <w:rPr>
          <w:rFonts w:ascii="Times New Roman" w:hAnsi="Times New Roman"/>
          <w:color w:val="87828C"/>
          <w:w w:val="105"/>
          <w:sz w:val="16"/>
        </w:rPr>
        <w:t>objects.</w:t>
      </w:r>
      <w:r>
        <w:rPr>
          <w:rFonts w:ascii="Times New Roman" w:hAnsi="Times New Roman"/>
          <w:color w:val="87828C"/>
          <w:spacing w:val="-24"/>
          <w:w w:val="105"/>
          <w:sz w:val="16"/>
        </w:rPr>
        <w:t> </w:t>
      </w:r>
      <w:r>
        <w:rPr>
          <w:rFonts w:ascii="Times New Roman" w:hAnsi="Times New Roman"/>
          <w:color w:val="727B91"/>
          <w:w w:val="105"/>
          <w:sz w:val="16"/>
        </w:rPr>
        <w:t>A</w:t>
      </w:r>
      <w:r>
        <w:rPr>
          <w:rFonts w:ascii="Times New Roman" w:hAnsi="Times New Roman"/>
          <w:color w:val="727B91"/>
          <w:spacing w:val="-17"/>
          <w:w w:val="105"/>
          <w:sz w:val="16"/>
        </w:rPr>
        <w:t> </w:t>
      </w:r>
      <w:r>
        <w:rPr>
          <w:rFonts w:ascii="Times New Roman" w:hAnsi="Times New Roman"/>
          <w:color w:val="727B91"/>
          <w:w w:val="105"/>
          <w:sz w:val="16"/>
        </w:rPr>
        <w:t>hue</w:t>
      </w:r>
      <w:r>
        <w:rPr>
          <w:rFonts w:ascii="Times New Roman" w:hAnsi="Times New Roman"/>
          <w:color w:val="727B91"/>
          <w:spacing w:val="-16"/>
          <w:w w:val="105"/>
          <w:sz w:val="16"/>
        </w:rPr>
        <w:t> </w:t>
      </w:r>
      <w:r>
        <w:rPr>
          <w:rFonts w:ascii="Times New Roman" w:hAnsi="Times New Roman"/>
          <w:color w:val="97979C"/>
          <w:w w:val="105"/>
          <w:sz w:val="18"/>
        </w:rPr>
        <w:t>(</w:t>
      </w:r>
      <w:r>
        <w:rPr>
          <w:rFonts w:ascii="Times New Roman" w:hAnsi="Times New Roman"/>
          <w:color w:val="727B91"/>
          <w:w w:val="105"/>
          <w:sz w:val="18"/>
        </w:rPr>
        <w:t>red,</w:t>
      </w:r>
      <w:r>
        <w:rPr>
          <w:rFonts w:ascii="Times New Roman" w:hAnsi="Times New Roman"/>
          <w:color w:val="727B91"/>
          <w:spacing w:val="-28"/>
          <w:w w:val="105"/>
          <w:sz w:val="18"/>
        </w:rPr>
        <w:t> </w:t>
      </w:r>
      <w:r>
        <w:rPr>
          <w:rFonts w:ascii="Times New Roman" w:hAnsi="Times New Roman"/>
          <w:color w:val="87828C"/>
          <w:w w:val="105"/>
          <w:sz w:val="16"/>
        </w:rPr>
        <w:t>green,</w:t>
      </w:r>
      <w:r>
        <w:rPr>
          <w:rFonts w:ascii="Times New Roman" w:hAnsi="Times New Roman"/>
          <w:color w:val="727B91"/>
          <w:w w:val="105"/>
          <w:sz w:val="16"/>
        </w:rPr>
        <w:t> blue</w:t>
      </w:r>
      <w:r>
        <w:rPr>
          <w:rFonts w:ascii="Times New Roman" w:hAnsi="Times New Roman"/>
          <w:color w:val="97979C"/>
          <w:w w:val="105"/>
          <w:sz w:val="16"/>
        </w:rPr>
        <w:t>, </w:t>
      </w:r>
      <w:r>
        <w:rPr>
          <w:rFonts w:ascii="Times New Roman" w:hAnsi="Times New Roman"/>
          <w:color w:val="87828C"/>
          <w:w w:val="105"/>
          <w:sz w:val="16"/>
        </w:rPr>
        <w:t>y-dlow, </w:t>
      </w:r>
      <w:r>
        <w:rPr>
          <w:rFonts w:ascii="Times New Roman" w:hAnsi="Times New Roman"/>
          <w:b/>
          <w:color w:val="87828C"/>
          <w:w w:val="105"/>
          <w:sz w:val="19"/>
        </w:rPr>
        <w:t>and </w:t>
      </w:r>
      <w:r>
        <w:rPr>
          <w:rFonts w:ascii="Times New Roman" w:hAnsi="Times New Roman"/>
          <w:color w:val="87828C"/>
          <w:w w:val="105"/>
          <w:sz w:val="16"/>
        </w:rPr>
        <w:t>so on), ascontrasted with </w:t>
      </w:r>
      <w:r>
        <w:rPr>
          <w:rFonts w:ascii="Times New Roman" w:hAnsi="Times New Roman"/>
          <w:color w:val="7E6B85"/>
          <w:w w:val="105"/>
          <w:sz w:val="16"/>
        </w:rPr>
        <w:t>a </w:t>
      </w:r>
      <w:r>
        <w:rPr>
          <w:rFonts w:ascii="Times New Roman" w:hAnsi="Times New Roman"/>
          <w:color w:val="87828C"/>
          <w:w w:val="165"/>
          <w:sz w:val="16"/>
        </w:rPr>
        <w:t>valu</w:t>
      </w:r>
      <w:r>
        <w:rPr>
          <w:rFonts w:ascii="Times New Roman" w:hAnsi="Times New Roman"/>
          <w:color w:val="727B91"/>
          <w:w w:val="165"/>
          <w:sz w:val="16"/>
        </w:rPr>
        <w:t> </w:t>
      </w:r>
      <w:r>
        <w:rPr>
          <w:rFonts w:ascii="Times New Roman" w:hAnsi="Times New Roman"/>
          <w:color w:val="727B91"/>
          <w:spacing w:val="-85"/>
          <w:w w:val="195"/>
          <w:sz w:val="16"/>
        </w:rPr>
        <w:t>b</w:t>
      </w:r>
      <w:r>
        <w:rPr>
          <w:rFonts w:ascii="Times New Roman" w:hAnsi="Times New Roman"/>
          <w:color w:val="727B91"/>
          <w:spacing w:val="-1"/>
          <w:w w:val="107"/>
          <w:sz w:val="16"/>
        </w:rPr>
        <w:t>l</w:t>
      </w:r>
      <w:r>
        <w:rPr>
          <w:rFonts w:ascii="Times New Roman" w:hAnsi="Times New Roman"/>
          <w:color w:val="727B91"/>
          <w:spacing w:val="-4"/>
          <w:w w:val="107"/>
          <w:sz w:val="16"/>
        </w:rPr>
        <w:t>a</w:t>
      </w:r>
      <w:r>
        <w:rPr>
          <w:rFonts w:ascii="Times New Roman" w:hAnsi="Times New Roman"/>
          <w:color w:val="97979C"/>
          <w:spacing w:val="-36"/>
          <w:w w:val="99"/>
          <w:sz w:val="16"/>
        </w:rPr>
        <w:t>,</w:t>
      </w:r>
      <w:r>
        <w:rPr>
          <w:rFonts w:ascii="Times New Roman" w:hAnsi="Times New Roman"/>
          <w:color w:val="727B91"/>
          <w:spacing w:val="-1"/>
          <w:w w:val="107"/>
          <w:sz w:val="16"/>
        </w:rPr>
        <w:t>c</w:t>
      </w:r>
      <w:r>
        <w:rPr>
          <w:rFonts w:ascii="Times New Roman" w:hAnsi="Times New Roman"/>
          <w:color w:val="727B91"/>
          <w:w w:val="107"/>
          <w:sz w:val="16"/>
        </w:rPr>
        <w:t>k</w:t>
      </w:r>
      <w:r>
        <w:rPr>
          <w:rFonts w:ascii="Times New Roman" w:hAnsi="Times New Roman"/>
          <w:color w:val="727B91"/>
          <w:sz w:val="16"/>
        </w:rPr>
        <w:t> </w:t>
      </w:r>
      <w:r>
        <w:rPr>
          <w:rFonts w:ascii="Times New Roman" w:hAnsi="Times New Roman"/>
          <w:color w:val="727B91"/>
          <w:spacing w:val="-1"/>
          <w:sz w:val="16"/>
        </w:rPr>
        <w:t> </w:t>
      </w:r>
      <w:r>
        <w:rPr>
          <w:rFonts w:ascii="Times New Roman" w:hAnsi="Times New Roman"/>
          <w:color w:val="87828C"/>
          <w:spacing w:val="-1"/>
          <w:w w:val="104"/>
          <w:sz w:val="16"/>
        </w:rPr>
        <w:t>w</w:t>
      </w:r>
      <w:r>
        <w:rPr>
          <w:rFonts w:ascii="Times New Roman" w:hAnsi="Times New Roman"/>
          <w:color w:val="87828C"/>
          <w:spacing w:val="2"/>
          <w:w w:val="104"/>
          <w:sz w:val="16"/>
        </w:rPr>
        <w:t>h</w:t>
      </w:r>
      <w:r>
        <w:rPr>
          <w:rFonts w:ascii="Times New Roman" w:hAnsi="Times New Roman"/>
          <w:color w:val="8C5477"/>
          <w:spacing w:val="-1"/>
          <w:w w:val="82"/>
          <w:sz w:val="16"/>
        </w:rPr>
        <w:t>i</w:t>
      </w:r>
      <w:r>
        <w:rPr>
          <w:rFonts w:ascii="Times New Roman" w:hAnsi="Times New Roman"/>
          <w:color w:val="8C5477"/>
          <w:spacing w:val="8"/>
          <w:w w:val="82"/>
          <w:sz w:val="16"/>
        </w:rPr>
        <w:t>r</w:t>
      </w:r>
      <w:r>
        <w:rPr>
          <w:rFonts w:ascii="Times New Roman" w:hAnsi="Times New Roman"/>
          <w:color w:val="87828C"/>
          <w:spacing w:val="-1"/>
          <w:w w:val="82"/>
          <w:sz w:val="16"/>
        </w:rPr>
        <w:t>e</w:t>
      </w:r>
      <w:r>
        <w:rPr>
          <w:rFonts w:ascii="Times New Roman" w:hAnsi="Times New Roman"/>
          <w:color w:val="87828C"/>
          <w:w w:val="82"/>
          <w:sz w:val="16"/>
        </w:rPr>
        <w:t>,</w:t>
      </w:r>
      <w:r>
        <w:rPr>
          <w:rFonts w:ascii="Times New Roman" w:hAnsi="Times New Roman"/>
          <w:color w:val="87828C"/>
          <w:spacing w:val="19"/>
          <w:sz w:val="16"/>
        </w:rPr>
        <w:t> </w:t>
      </w:r>
      <w:r>
        <w:rPr>
          <w:rFonts w:ascii="Times New Roman" w:hAnsi="Times New Roman"/>
          <w:color w:val="97979C"/>
          <w:w w:val="82"/>
          <w:sz w:val="16"/>
        </w:rPr>
        <w:t>o</w:t>
      </w:r>
      <w:r>
        <w:rPr>
          <w:rFonts w:ascii="Times New Roman" w:hAnsi="Times New Roman"/>
          <w:color w:val="97979C"/>
          <w:spacing w:val="-1"/>
          <w:sz w:val="16"/>
        </w:rPr>
        <w:t> </w:t>
      </w:r>
      <w:r>
        <w:rPr>
          <w:rFonts w:ascii="Times New Roman" w:hAnsi="Times New Roman"/>
          <w:color w:val="50698E"/>
          <w:w w:val="82"/>
          <w:sz w:val="16"/>
        </w:rPr>
        <w:t>r</w:t>
      </w:r>
      <w:r>
        <w:rPr>
          <w:rFonts w:ascii="Times New Roman" w:hAnsi="Times New Roman"/>
          <w:color w:val="50698E"/>
          <w:spacing w:val="2"/>
          <w:sz w:val="16"/>
        </w:rPr>
        <w:t> </w:t>
      </w:r>
      <w:r>
        <w:rPr>
          <w:rFonts w:ascii="Times New Roman" w:hAnsi="Times New Roman"/>
          <w:color w:val="87828C"/>
          <w:w w:val="96"/>
          <w:sz w:val="17"/>
        </w:rPr>
        <w:t>gray.</w:t>
      </w:r>
    </w:p>
    <w:p>
      <w:pPr>
        <w:spacing w:line="273" w:lineRule="auto" w:before="78"/>
        <w:ind w:left="417" w:right="2131" w:firstLine="227"/>
        <w:jc w:val="left"/>
        <w:rPr>
          <w:sz w:val="16"/>
        </w:rPr>
      </w:pPr>
      <w:r>
        <w:rPr>
          <w:color w:val="7990A1"/>
          <w:w w:val="105"/>
          <w:sz w:val="16"/>
        </w:rPr>
        <w:t>T </w:t>
      </w:r>
      <w:r>
        <w:rPr>
          <w:color w:val="7E6B85"/>
          <w:w w:val="105"/>
          <w:sz w:val="16"/>
        </w:rPr>
        <w:t>he </w:t>
      </w:r>
      <w:r>
        <w:rPr>
          <w:color w:val="87828C"/>
          <w:w w:val="105"/>
          <w:sz w:val="16"/>
        </w:rPr>
        <w:t>following illustr.itions </w:t>
      </w:r>
      <w:r>
        <w:rPr>
          <w:color w:val="8C5477"/>
          <w:w w:val="105"/>
          <w:sz w:val="16"/>
        </w:rPr>
        <w:t>id </w:t>
      </w:r>
      <w:r>
        <w:rPr>
          <w:color w:val="87828C"/>
          <w:w w:val="105"/>
          <w:sz w:val="16"/>
        </w:rPr>
        <w:t>en ti fy </w:t>
      </w:r>
      <w:r>
        <w:rPr>
          <w:color w:val="7E6B85"/>
          <w:w w:val="105"/>
          <w:sz w:val="16"/>
        </w:rPr>
        <w:t>the </w:t>
      </w:r>
      <w:r>
        <w:rPr>
          <w:color w:val="727B91"/>
          <w:spacing w:val="-3"/>
          <w:w w:val="105"/>
          <w:sz w:val="16"/>
        </w:rPr>
        <w:t>m</w:t>
      </w:r>
      <w:r>
        <w:rPr>
          <w:color w:val="97979C"/>
          <w:spacing w:val="-3"/>
          <w:w w:val="105"/>
          <w:sz w:val="16"/>
        </w:rPr>
        <w:t>ajo</w:t>
      </w:r>
      <w:r>
        <w:rPr>
          <w:color w:val="7E6B85"/>
          <w:spacing w:val="-3"/>
          <w:w w:val="105"/>
          <w:sz w:val="16"/>
        </w:rPr>
        <w:t>r </w:t>
      </w:r>
      <w:r>
        <w:rPr>
          <w:color w:val="87828C"/>
          <w:w w:val="105"/>
          <w:sz w:val="16"/>
        </w:rPr>
        <w:t>design princ</w:t>
      </w:r>
      <w:r>
        <w:rPr>
          <w:color w:val="8C5477"/>
          <w:w w:val="105"/>
          <w:sz w:val="16"/>
        </w:rPr>
        <w:t>ip </w:t>
      </w:r>
      <w:r>
        <w:rPr>
          <w:color w:val="70599C"/>
          <w:spacing w:val="-3"/>
          <w:w w:val="105"/>
          <w:sz w:val="16"/>
        </w:rPr>
        <w:t>l</w:t>
      </w:r>
      <w:r>
        <w:rPr>
          <w:color w:val="87828C"/>
          <w:spacing w:val="-3"/>
          <w:w w:val="105"/>
          <w:sz w:val="16"/>
        </w:rPr>
        <w:t>es </w:t>
      </w:r>
      <w:r>
        <w:rPr>
          <w:color w:val="87828C"/>
          <w:w w:val="105"/>
          <w:sz w:val="16"/>
        </w:rPr>
        <w:t>one </w:t>
      </w:r>
      <w:r>
        <w:rPr>
          <w:color w:val="7E6B85"/>
          <w:w w:val="105"/>
          <w:sz w:val="16"/>
        </w:rPr>
        <w:t>should </w:t>
      </w:r>
      <w:r>
        <w:rPr>
          <w:color w:val="87828C"/>
          <w:w w:val="105"/>
          <w:sz w:val="16"/>
        </w:rPr>
        <w:t>umkrstand </w:t>
      </w:r>
      <w:r>
        <w:rPr>
          <w:color w:val="5E80AC"/>
          <w:spacing w:val="-8"/>
          <w:w w:val="105"/>
          <w:sz w:val="16"/>
        </w:rPr>
        <w:t>i</w:t>
      </w:r>
      <w:r>
        <w:rPr>
          <w:color w:val="727B91"/>
          <w:spacing w:val="-8"/>
          <w:w w:val="105"/>
          <w:sz w:val="16"/>
        </w:rPr>
        <w:t>n </w:t>
      </w:r>
      <w:r>
        <w:rPr>
          <w:color w:val="87828C"/>
          <w:w w:val="105"/>
          <w:sz w:val="16"/>
        </w:rPr>
        <w:t>order </w:t>
      </w:r>
      <w:r>
        <w:rPr>
          <w:color w:val="7E6B85"/>
          <w:w w:val="105"/>
          <w:sz w:val="16"/>
        </w:rPr>
        <w:t>to </w:t>
      </w:r>
      <w:r>
        <w:rPr>
          <w:color w:val="87828C"/>
          <w:w w:val="105"/>
          <w:sz w:val="16"/>
        </w:rPr>
        <w:t>evaluate the </w:t>
      </w:r>
      <w:r>
        <w:rPr>
          <w:color w:val="727B91"/>
          <w:w w:val="105"/>
          <w:sz w:val="16"/>
        </w:rPr>
        <w:t>visual </w:t>
      </w:r>
      <w:r>
        <w:rPr>
          <w:color w:val="5E80AC"/>
          <w:spacing w:val="-4"/>
          <w:w w:val="105"/>
          <w:sz w:val="16"/>
        </w:rPr>
        <w:t>i</w:t>
      </w:r>
      <w:r>
        <w:rPr>
          <w:color w:val="727B91"/>
          <w:spacing w:val="-4"/>
          <w:w w:val="105"/>
          <w:sz w:val="16"/>
        </w:rPr>
        <w:t>mpact </w:t>
      </w:r>
      <w:r>
        <w:rPr>
          <w:color w:val="87828C"/>
          <w:w w:val="105"/>
          <w:sz w:val="16"/>
        </w:rPr>
        <w:t>of </w:t>
      </w:r>
      <w:r>
        <w:rPr>
          <w:color w:val="7E6B85"/>
          <w:w w:val="105"/>
          <w:sz w:val="16"/>
        </w:rPr>
        <w:t>app cant </w:t>
      </w:r>
      <w:r>
        <w:rPr>
          <w:color w:val="727B91"/>
          <w:spacing w:val="-8"/>
          <w:w w:val="105"/>
          <w:sz w:val="16"/>
        </w:rPr>
        <w:t>proposals</w:t>
      </w:r>
      <w:r>
        <w:rPr>
          <w:color w:val="97979C"/>
          <w:spacing w:val="-8"/>
          <w:w w:val="105"/>
          <w:sz w:val="16"/>
        </w:rPr>
        <w:t>:</w:t>
      </w:r>
    </w:p>
    <w:p>
      <w:pPr>
        <w:spacing w:after="0" w:line="273" w:lineRule="auto"/>
        <w:jc w:val="left"/>
        <w:rPr>
          <w:sz w:val="16"/>
        </w:rPr>
        <w:sectPr>
          <w:type w:val="continuous"/>
          <w:pgSz w:w="12240" w:h="15840"/>
          <w:pgMar w:top="1440" w:bottom="280" w:left="0" w:right="0"/>
          <w:cols w:num="2" w:equalWidth="0">
            <w:col w:w="5722" w:space="40"/>
            <w:col w:w="6478"/>
          </w:cols>
        </w:sectPr>
      </w:pPr>
    </w:p>
    <w:p>
      <w:pPr>
        <w:pStyle w:val="BodyText"/>
        <w:ind w:left="1173"/>
        <w:rPr>
          <w:sz w:val="20"/>
        </w:rPr>
      </w:pPr>
      <w:r>
        <w:rPr>
          <w:sz w:val="20"/>
        </w:rPr>
        <w:pict>
          <v:group style="width:480.6pt;height:53.15pt;mso-position-horizontal-relative:char;mso-position-vertical-relative:line" coordorigin="0,0" coordsize="9612,1063">
            <v:shape style="position:absolute;left:0;top:0;width:3452;height:1063" type="#_x0000_t75" stroked="false">
              <v:imagedata r:id="rId105" o:title=""/>
            </v:shape>
            <v:line style="position:absolute" from="9581,1043" to="9581,120" stroked="true" strokeweight="2.006536pt" strokecolor="#000000">
              <v:stroke dashstyle="solid"/>
            </v:line>
            <v:line style="position:absolute" from="3451,60" to="9611,60" stroked="true" strokeweight="5.513887pt" strokecolor="#000000">
              <v:stroke dashstyle="solid"/>
            </v:line>
            <v:line style="position:absolute" from="3451,1003" to="9611,1003" stroked="true" strokeweight="1.002525pt" strokecolor="#000000">
              <v:stroke dashstyle="solid"/>
            </v:line>
            <v:shape style="position:absolute;left:8642;top:725;width:835;height:245" type="#_x0000_t202" filled="false" stroked="false">
              <v:textbox inset="0,0,0,0">
                <w:txbxContent>
                  <w:p>
                    <w:pPr>
                      <w:spacing w:line="244" w:lineRule="exact" w:before="0"/>
                      <w:ind w:left="0" w:right="0" w:firstLine="0"/>
                      <w:jc w:val="left"/>
                      <w:rPr>
                        <w:sz w:val="22"/>
                      </w:rPr>
                    </w:pPr>
                    <w:r>
                      <w:rPr>
                        <w:color w:val="878789"/>
                        <w:w w:val="105"/>
                        <w:sz w:val="22"/>
                      </w:rPr>
                      <w:t>13 </w:t>
                    </w:r>
                    <w:r>
                      <w:rPr>
                        <w:rFonts w:ascii="Arial"/>
                        <w:color w:val="878789"/>
                        <w:w w:val="105"/>
                        <w:sz w:val="21"/>
                      </w:rPr>
                      <w:t>of </w:t>
                    </w:r>
                    <w:r>
                      <w:rPr>
                        <w:color w:val="878789"/>
                        <w:w w:val="105"/>
                        <w:sz w:val="22"/>
                      </w:rPr>
                      <w:t>22</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ListParagraph"/>
        <w:numPr>
          <w:ilvl w:val="2"/>
          <w:numId w:val="42"/>
        </w:numPr>
        <w:tabs>
          <w:tab w:pos="2127" w:val="left" w:leader="none"/>
        </w:tabs>
        <w:spacing w:line="240" w:lineRule="auto" w:before="235" w:after="0"/>
        <w:ind w:left="2126" w:right="0" w:hanging="251"/>
        <w:jc w:val="left"/>
        <w:rPr>
          <w:b/>
          <w:color w:val="F4F9F7"/>
          <w:sz w:val="29"/>
        </w:rPr>
      </w:pPr>
      <w:r>
        <w:rPr>
          <w:rFonts w:ascii="Times New Roman" w:hAnsi="Times New Roman"/>
          <w:b/>
          <w:color w:val="E2E8E4"/>
          <w:sz w:val="20"/>
          <w:shd w:fill="0F0C11" w:color="auto" w:val="clear"/>
        </w:rPr>
        <w:t>Sc.ale</w:t>
      </w:r>
    </w:p>
    <w:p>
      <w:pPr>
        <w:pStyle w:val="BodyText"/>
        <w:spacing w:before="10"/>
        <w:rPr>
          <w:b/>
          <w:sz w:val="28"/>
        </w:rPr>
      </w:pPr>
    </w:p>
    <w:p>
      <w:pPr>
        <w:spacing w:before="0"/>
        <w:ind w:left="2351" w:right="0" w:firstLine="0"/>
        <w:jc w:val="left"/>
        <w:rPr>
          <w:b/>
          <w:sz w:val="18"/>
        </w:rPr>
      </w:pPr>
      <w:r>
        <w:rPr/>
        <w:pict>
          <v:group style="position:absolute;margin-left:204.666672pt;margin-top:-2.625485pt;width:102.35pt;height:48.15pt;mso-position-horizontal-relative:page;mso-position-vertical-relative:paragraph;z-index:-223720" coordorigin="4093,-53" coordsize="2047,963">
            <v:shape style="position:absolute;left:5377;top:-53;width:763;height:963" type="#_x0000_t75" stroked="false">
              <v:imagedata r:id="rId106" o:title=""/>
            </v:shape>
            <v:line style="position:absolute" from="4093,840" to="5378,840" stroked="true" strokeweight="1.503787pt" strokecolor="#000000">
              <v:stroke dashstyle="solid"/>
            </v:line>
            <w10:wrap type="none"/>
          </v:group>
        </w:pict>
      </w:r>
      <w:r>
        <w:rPr>
          <w:rFonts w:ascii="Arial-BoldItalicMT"/>
          <w:b/>
          <w:i/>
          <w:color w:val="4B494F"/>
          <w:sz w:val="16"/>
        </w:rPr>
        <w:t>Existing </w:t>
      </w:r>
      <w:r>
        <w:rPr>
          <w:b/>
          <w:color w:val="4B494F"/>
          <w:sz w:val="18"/>
        </w:rPr>
        <w:t>Condition.</w:t>
      </w:r>
    </w:p>
    <w:p>
      <w:pPr>
        <w:spacing w:line="261" w:lineRule="auto" w:before="2"/>
        <w:ind w:left="2332" w:right="7631" w:firstLine="0"/>
        <w:jc w:val="left"/>
        <w:rPr>
          <w:sz w:val="16"/>
        </w:rPr>
      </w:pPr>
      <w:r>
        <w:rPr/>
        <w:drawing>
          <wp:anchor distT="0" distB="0" distL="0" distR="0" allowOverlap="1" layoutInCell="1" locked="0" behindDoc="0" simplePos="0" relativeHeight="4168">
            <wp:simplePos x="0" y="0"/>
            <wp:positionH relativeFrom="page">
              <wp:posOffset>4688873</wp:posOffset>
            </wp:positionH>
            <wp:positionV relativeFrom="paragraph">
              <wp:posOffset>633</wp:posOffset>
            </wp:positionV>
            <wp:extent cx="1095769" cy="445622"/>
            <wp:effectExtent l="0" t="0" r="0" b="0"/>
            <wp:wrapNone/>
            <wp:docPr id="37" name="image39.jpeg" descr=""/>
            <wp:cNvGraphicFramePr>
              <a:graphicFrameLocks noChangeAspect="1"/>
            </wp:cNvGraphicFramePr>
            <a:graphic>
              <a:graphicData uri="http://schemas.openxmlformats.org/drawingml/2006/picture">
                <pic:pic>
                  <pic:nvPicPr>
                    <pic:cNvPr id="38" name="image39.jpeg"/>
                    <pic:cNvPicPr/>
                  </pic:nvPicPr>
                  <pic:blipFill>
                    <a:blip r:embed="rId107" cstate="print"/>
                    <a:stretch>
                      <a:fillRect/>
                    </a:stretch>
                  </pic:blipFill>
                  <pic:spPr>
                    <a:xfrm>
                      <a:off x="0" y="0"/>
                      <a:ext cx="1095769" cy="445622"/>
                    </a:xfrm>
                    <a:prstGeom prst="rect">
                      <a:avLst/>
                    </a:prstGeom>
                  </pic:spPr>
                </pic:pic>
              </a:graphicData>
            </a:graphic>
          </wp:anchor>
        </w:drawing>
      </w:r>
      <w:r>
        <w:rPr>
          <w:color w:val="878789"/>
          <w:w w:val="105"/>
          <w:sz w:val="16"/>
        </w:rPr>
        <w:t>The  existing  trees </w:t>
      </w:r>
      <w:r>
        <w:rPr>
          <w:color w:val="777477"/>
          <w:w w:val="105"/>
          <w:sz w:val="16"/>
        </w:rPr>
        <w:t>are </w:t>
      </w:r>
      <w:r>
        <w:rPr>
          <w:color w:val="878789"/>
          <w:w w:val="105"/>
          <w:sz w:val="16"/>
        </w:rPr>
        <w:t>the distinct feature </w:t>
      </w:r>
      <w:r>
        <w:rPr>
          <w:color w:val="9E9591"/>
          <w:w w:val="105"/>
          <w:sz w:val="16"/>
        </w:rPr>
        <w:t>in </w:t>
      </w:r>
      <w:r>
        <w:rPr>
          <w:color w:val="878789"/>
          <w:w w:val="105"/>
          <w:sz w:val="16"/>
        </w:rPr>
        <w:t>the </w:t>
      </w:r>
      <w:r>
        <w:rPr>
          <w:color w:val="9E9591"/>
          <w:w w:val="105"/>
          <w:sz w:val="16"/>
        </w:rPr>
        <w:t>landsc </w:t>
      </w:r>
      <w:r>
        <w:rPr>
          <w:color w:val="777477"/>
          <w:w w:val="105"/>
          <w:sz w:val="16"/>
        </w:rPr>
        <w:t>ape</w:t>
      </w:r>
      <w:r>
        <w:rPr>
          <w:color w:val="777477"/>
          <w:spacing w:val="-17"/>
          <w:w w:val="105"/>
          <w:sz w:val="16"/>
        </w:rPr>
        <w:t> </w:t>
      </w:r>
      <w:r>
        <w:rPr>
          <w:color w:val="A8ACA5"/>
          <w:w w:val="105"/>
          <w:sz w:val="16"/>
        </w:rPr>
        <w: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spacing w:after="0"/>
        <w:rPr>
          <w:sz w:val="20"/>
        </w:rPr>
        <w:sectPr>
          <w:footerReference w:type="default" r:id="rId104"/>
          <w:pgSz w:w="12240" w:h="15840"/>
          <w:pgMar w:footer="0" w:header="0" w:top="520" w:bottom="280" w:left="0" w:right="0"/>
        </w:sectPr>
      </w:pPr>
    </w:p>
    <w:p>
      <w:pPr>
        <w:pStyle w:val="BodyText"/>
        <w:rPr>
          <w:sz w:val="18"/>
        </w:rPr>
      </w:pPr>
    </w:p>
    <w:p>
      <w:pPr>
        <w:spacing w:before="117"/>
        <w:ind w:left="0" w:right="38" w:firstLine="0"/>
        <w:jc w:val="right"/>
        <w:rPr>
          <w:rFonts w:ascii="Arial-BoldItalicMT"/>
          <w:b/>
          <w:i/>
          <w:sz w:val="16"/>
        </w:rPr>
      </w:pPr>
      <w:r>
        <w:rPr/>
        <w:pict>
          <v:group style="position:absolute;margin-left:206.673203pt;margin-top:-18.225685pt;width:186.65pt;height:92.25pt;mso-position-horizontal-relative:page;mso-position-vertical-relative:paragraph;z-index:-223672" coordorigin="4133,-365" coordsize="3733,1845">
            <v:shape style="position:absolute;left:4133;top:517;width:783;height:963" type="#_x0000_t75" stroked="false">
              <v:imagedata r:id="rId108" o:title=""/>
            </v:shape>
            <v:shape style="position:absolute;left:6160;top:778;width:1706;height:702" type="#_x0000_t75" stroked="false">
              <v:imagedata r:id="rId109" o:title=""/>
            </v:shape>
            <v:line style="position:absolute" from="5608,1440" to="5608,-365" stroked="true" strokeweight="2.006536pt" strokecolor="#000000">
              <v:stroke dashstyle="solid"/>
            </v:line>
            <v:line style="position:absolute" from="4916,1410" to="6160,1410" stroked="true" strokeweight="1.002525pt" strokecolor="#000000">
              <v:stroke dashstyle="solid"/>
            </v:line>
            <w10:wrap type="none"/>
          </v:group>
        </w:pict>
      </w:r>
      <w:r>
        <w:rPr>
          <w:rFonts w:ascii="Arial-BoldItalicMT"/>
          <w:b/>
          <w:i/>
          <w:color w:val="4B494F"/>
          <w:sz w:val="16"/>
        </w:rPr>
        <w:t>New Condition</w:t>
      </w:r>
      <w:r>
        <w:rPr>
          <w:rFonts w:ascii="Arial-BoldItalicMT"/>
          <w:b/>
          <w:i/>
          <w:color w:val="777477"/>
          <w:sz w:val="16"/>
        </w:rPr>
        <w:t>.</w:t>
      </w:r>
    </w:p>
    <w:p>
      <w:pPr>
        <w:spacing w:line="249" w:lineRule="auto" w:before="94"/>
        <w:ind w:left="2447" w:right="3447" w:hanging="7"/>
        <w:jc w:val="both"/>
        <w:rPr>
          <w:sz w:val="16"/>
        </w:rPr>
      </w:pPr>
      <w:r>
        <w:rPr/>
        <w:br w:type="column"/>
      </w:r>
      <w:r>
        <w:rPr>
          <w:color w:val="878789"/>
          <w:w w:val="115"/>
          <w:sz w:val="16"/>
        </w:rPr>
        <w:t>The</w:t>
      </w:r>
      <w:r>
        <w:rPr>
          <w:color w:val="878789"/>
          <w:spacing w:val="-8"/>
          <w:w w:val="115"/>
          <w:sz w:val="16"/>
        </w:rPr>
        <w:t> </w:t>
      </w:r>
      <w:r>
        <w:rPr>
          <w:color w:val="878789"/>
          <w:w w:val="115"/>
          <w:sz w:val="16"/>
        </w:rPr>
        <w:t>height</w:t>
      </w:r>
      <w:r>
        <w:rPr>
          <w:color w:val="878789"/>
          <w:spacing w:val="-36"/>
          <w:w w:val="115"/>
          <w:sz w:val="16"/>
        </w:rPr>
        <w:t> </w:t>
      </w:r>
      <w:r>
        <w:rPr>
          <w:color w:val="878789"/>
          <w:w w:val="115"/>
          <w:sz w:val="16"/>
        </w:rPr>
        <w:t>of</w:t>
      </w:r>
      <w:r>
        <w:rPr>
          <w:color w:val="878789"/>
          <w:spacing w:val="-22"/>
          <w:w w:val="115"/>
          <w:sz w:val="16"/>
        </w:rPr>
        <w:t> </w:t>
      </w:r>
      <w:r>
        <w:rPr>
          <w:color w:val="878789"/>
          <w:w w:val="115"/>
          <w:sz w:val="16"/>
        </w:rPr>
        <w:t>the</w:t>
      </w:r>
      <w:r>
        <w:rPr>
          <w:color w:val="878789"/>
          <w:spacing w:val="-28"/>
          <w:w w:val="115"/>
          <w:sz w:val="16"/>
        </w:rPr>
        <w:t> </w:t>
      </w:r>
      <w:r>
        <w:rPr>
          <w:color w:val="878789"/>
          <w:w w:val="115"/>
          <w:sz w:val="16"/>
        </w:rPr>
        <w:t>tower</w:t>
      </w:r>
      <w:r>
        <w:rPr>
          <w:color w:val="878789"/>
          <w:spacing w:val="-34"/>
          <w:w w:val="115"/>
          <w:sz w:val="16"/>
        </w:rPr>
        <w:t> </w:t>
      </w:r>
      <w:r>
        <w:rPr>
          <w:color w:val="878789"/>
          <w:w w:val="115"/>
          <w:sz w:val="16"/>
        </w:rPr>
        <w:t>pro\&lt;okes</w:t>
      </w:r>
      <w:r>
        <w:rPr>
          <w:color w:val="878789"/>
          <w:spacing w:val="-27"/>
          <w:w w:val="115"/>
          <w:sz w:val="16"/>
        </w:rPr>
        <w:t> </w:t>
      </w:r>
      <w:r>
        <w:rPr>
          <w:color w:val="777477"/>
          <w:w w:val="115"/>
          <w:sz w:val="16"/>
        </w:rPr>
        <w:t>a </w:t>
      </w:r>
      <w:r>
        <w:rPr>
          <w:color w:val="878789"/>
          <w:w w:val="115"/>
          <w:sz w:val="16"/>
        </w:rPr>
        <w:t>strong</w:t>
      </w:r>
      <w:r>
        <w:rPr>
          <w:color w:val="878789"/>
          <w:spacing w:val="-22"/>
          <w:w w:val="115"/>
          <w:sz w:val="16"/>
        </w:rPr>
        <w:t> </w:t>
      </w:r>
      <w:r>
        <w:rPr>
          <w:color w:val="878789"/>
          <w:w w:val="115"/>
          <w:sz w:val="16"/>
        </w:rPr>
        <w:t>contrast</w:t>
      </w:r>
      <w:r>
        <w:rPr>
          <w:color w:val="878789"/>
          <w:spacing w:val="-21"/>
          <w:w w:val="115"/>
          <w:sz w:val="16"/>
        </w:rPr>
        <w:t> </w:t>
      </w:r>
      <w:r>
        <w:rPr>
          <w:color w:val="878789"/>
          <w:w w:val="115"/>
          <w:sz w:val="16"/>
        </w:rPr>
        <w:t>to</w:t>
      </w:r>
      <w:r>
        <w:rPr>
          <w:color w:val="878789"/>
          <w:spacing w:val="-22"/>
          <w:w w:val="115"/>
          <w:sz w:val="16"/>
        </w:rPr>
        <w:t> </w:t>
      </w:r>
      <w:r>
        <w:rPr>
          <w:color w:val="878789"/>
          <w:w w:val="115"/>
          <w:sz w:val="16"/>
        </w:rPr>
        <w:t>existing</w:t>
      </w:r>
      <w:r>
        <w:rPr>
          <w:color w:val="878789"/>
          <w:spacing w:val="-20"/>
          <w:w w:val="115"/>
          <w:sz w:val="16"/>
        </w:rPr>
        <w:t> </w:t>
      </w:r>
      <w:r>
        <w:rPr>
          <w:color w:val="878789"/>
          <w:w w:val="115"/>
          <w:sz w:val="16"/>
        </w:rPr>
        <w:t>adjacent vegetation.</w:t>
      </w:r>
    </w:p>
    <w:p>
      <w:pPr>
        <w:spacing w:after="0" w:line="249" w:lineRule="auto"/>
        <w:jc w:val="both"/>
        <w:rPr>
          <w:sz w:val="16"/>
        </w:rPr>
        <w:sectPr>
          <w:type w:val="continuous"/>
          <w:pgSz w:w="12240" w:h="15840"/>
          <w:pgMar w:top="1440" w:bottom="280" w:left="0" w:right="0"/>
          <w:cols w:num="2" w:equalWidth="0">
            <w:col w:w="3638" w:space="207"/>
            <w:col w:w="839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line="183" w:lineRule="exact" w:before="0"/>
        <w:ind w:left="2351" w:right="0" w:firstLine="0"/>
        <w:jc w:val="left"/>
        <w:rPr>
          <w:rFonts w:ascii="Arial-BoldItalicMT"/>
          <w:b/>
          <w:i/>
          <w:sz w:val="16"/>
        </w:rPr>
      </w:pPr>
      <w:r>
        <w:rPr/>
        <w:drawing>
          <wp:anchor distT="0" distB="0" distL="0" distR="0" allowOverlap="1" layoutInCell="1" locked="0" behindDoc="0" simplePos="0" relativeHeight="4216">
            <wp:simplePos x="0" y="0"/>
            <wp:positionH relativeFrom="page">
              <wp:posOffset>3274566</wp:posOffset>
            </wp:positionH>
            <wp:positionV relativeFrom="paragraph">
              <wp:posOffset>-102047</wp:posOffset>
            </wp:positionV>
            <wp:extent cx="1121252" cy="572943"/>
            <wp:effectExtent l="0" t="0" r="0" b="0"/>
            <wp:wrapNone/>
            <wp:docPr id="39" name="image42.jpeg" descr=""/>
            <wp:cNvGraphicFramePr>
              <a:graphicFrameLocks noChangeAspect="1"/>
            </wp:cNvGraphicFramePr>
            <a:graphic>
              <a:graphicData uri="http://schemas.openxmlformats.org/drawingml/2006/picture">
                <pic:pic>
                  <pic:nvPicPr>
                    <pic:cNvPr id="40" name="image42.jpeg"/>
                    <pic:cNvPicPr/>
                  </pic:nvPicPr>
                  <pic:blipFill>
                    <a:blip r:embed="rId110" cstate="print"/>
                    <a:stretch>
                      <a:fillRect/>
                    </a:stretch>
                  </pic:blipFill>
                  <pic:spPr>
                    <a:xfrm>
                      <a:off x="0" y="0"/>
                      <a:ext cx="1121252" cy="572943"/>
                    </a:xfrm>
                    <a:prstGeom prst="rect">
                      <a:avLst/>
                    </a:prstGeom>
                  </pic:spPr>
                </pic:pic>
              </a:graphicData>
            </a:graphic>
          </wp:anchor>
        </w:drawing>
      </w:r>
      <w:r>
        <w:rPr/>
        <w:drawing>
          <wp:anchor distT="0" distB="0" distL="0" distR="0" allowOverlap="1" layoutInCell="1" locked="0" behindDoc="0" simplePos="0" relativeHeight="4240">
            <wp:simplePos x="0" y="0"/>
            <wp:positionH relativeFrom="page">
              <wp:posOffset>5224016</wp:posOffset>
            </wp:positionH>
            <wp:positionV relativeFrom="paragraph">
              <wp:posOffset>76201</wp:posOffset>
            </wp:positionV>
            <wp:extent cx="751748" cy="394694"/>
            <wp:effectExtent l="0" t="0" r="0" b="0"/>
            <wp:wrapNone/>
            <wp:docPr id="41" name="image43.jpeg" descr=""/>
            <wp:cNvGraphicFramePr>
              <a:graphicFrameLocks noChangeAspect="1"/>
            </wp:cNvGraphicFramePr>
            <a:graphic>
              <a:graphicData uri="http://schemas.openxmlformats.org/drawingml/2006/picture">
                <pic:pic>
                  <pic:nvPicPr>
                    <pic:cNvPr id="42" name="image43.jpeg"/>
                    <pic:cNvPicPr/>
                  </pic:nvPicPr>
                  <pic:blipFill>
                    <a:blip r:embed="rId111" cstate="print"/>
                    <a:stretch>
                      <a:fillRect/>
                    </a:stretch>
                  </pic:blipFill>
                  <pic:spPr>
                    <a:xfrm>
                      <a:off x="0" y="0"/>
                      <a:ext cx="751748" cy="394694"/>
                    </a:xfrm>
                    <a:prstGeom prst="rect">
                      <a:avLst/>
                    </a:prstGeom>
                  </pic:spPr>
                </pic:pic>
              </a:graphicData>
            </a:graphic>
          </wp:anchor>
        </w:drawing>
      </w:r>
      <w:r>
        <w:rPr>
          <w:rFonts w:ascii="Arial-BoldItalicMT"/>
          <w:b/>
          <w:i/>
          <w:color w:val="4B494F"/>
          <w:sz w:val="16"/>
        </w:rPr>
        <w:t>Existing Condition</w:t>
      </w:r>
      <w:r>
        <w:rPr>
          <w:rFonts w:ascii="Arial-BoldItalicMT"/>
          <w:b/>
          <w:i/>
          <w:color w:val="777477"/>
          <w:sz w:val="16"/>
        </w:rPr>
        <w:t>.</w:t>
      </w:r>
    </w:p>
    <w:p>
      <w:pPr>
        <w:spacing w:line="192" w:lineRule="exact" w:before="0"/>
        <w:ind w:left="2332" w:right="0" w:firstLine="0"/>
        <w:jc w:val="left"/>
        <w:rPr>
          <w:b/>
          <w:sz w:val="17"/>
        </w:rPr>
      </w:pPr>
      <w:r>
        <w:rPr>
          <w:color w:val="878789"/>
          <w:sz w:val="17"/>
        </w:rPr>
        <w:t>The </w:t>
      </w:r>
      <w:r>
        <w:rPr>
          <w:color w:val="878789"/>
          <w:sz w:val="16"/>
        </w:rPr>
        <w:t>existing </w:t>
      </w:r>
      <w:r>
        <w:rPr>
          <w:color w:val="777477"/>
          <w:sz w:val="16"/>
        </w:rPr>
        <w:t>bu</w:t>
      </w:r>
      <w:r>
        <w:rPr>
          <w:color w:val="A8ACA5"/>
          <w:sz w:val="16"/>
        </w:rPr>
        <w:t>il</w:t>
      </w:r>
      <w:r>
        <w:rPr>
          <w:color w:val="777477"/>
          <w:sz w:val="16"/>
        </w:rPr>
        <w:t>dings are </w:t>
      </w:r>
      <w:r>
        <w:rPr>
          <w:b/>
          <w:color w:val="878789"/>
          <w:sz w:val="17"/>
        </w:rPr>
        <w:t>the</w:t>
      </w:r>
    </w:p>
    <w:p>
      <w:pPr>
        <w:spacing w:line="181" w:lineRule="exact" w:before="0"/>
        <w:ind w:left="2332" w:right="0" w:firstLine="0"/>
        <w:jc w:val="left"/>
        <w:rPr>
          <w:sz w:val="16"/>
        </w:rPr>
      </w:pPr>
      <w:r>
        <w:rPr>
          <w:color w:val="777477"/>
          <w:w w:val="105"/>
          <w:sz w:val="16"/>
        </w:rPr>
        <w:t>d is </w:t>
      </w:r>
      <w:r>
        <w:rPr>
          <w:color w:val="9E9591"/>
          <w:w w:val="105"/>
          <w:sz w:val="16"/>
        </w:rPr>
        <w:t>tinct </w:t>
      </w:r>
      <w:r>
        <w:rPr>
          <w:color w:val="878789"/>
          <w:w w:val="105"/>
          <w:sz w:val="16"/>
        </w:rPr>
        <w:t>feature </w:t>
      </w:r>
      <w:r>
        <w:rPr>
          <w:color w:val="9E9591"/>
          <w:w w:val="105"/>
          <w:sz w:val="16"/>
        </w:rPr>
        <w:t>i</w:t>
      </w:r>
      <w:r>
        <w:rPr>
          <w:color w:val="777477"/>
          <w:w w:val="105"/>
          <w:sz w:val="16"/>
        </w:rPr>
        <w:t>n </w:t>
      </w:r>
      <w:r>
        <w:rPr>
          <w:color w:val="878789"/>
          <w:w w:val="105"/>
          <w:sz w:val="16"/>
        </w:rPr>
        <w:t>the landscape.</w:t>
      </w:r>
    </w:p>
    <w:p>
      <w:pPr>
        <w:pStyle w:val="BodyText"/>
        <w:rPr>
          <w:sz w:val="20"/>
        </w:rPr>
      </w:pPr>
    </w:p>
    <w:p>
      <w:pPr>
        <w:pStyle w:val="BodyText"/>
        <w:rPr>
          <w:sz w:val="20"/>
        </w:rPr>
      </w:pPr>
    </w:p>
    <w:p>
      <w:pPr>
        <w:pStyle w:val="BodyText"/>
        <w:rPr>
          <w:sz w:val="20"/>
        </w:rPr>
      </w:pPr>
    </w:p>
    <w:p>
      <w:pPr>
        <w:pStyle w:val="BodyText"/>
        <w:spacing w:before="4"/>
        <w:rPr>
          <w:sz w:val="28"/>
        </w:rPr>
      </w:pPr>
    </w:p>
    <w:p>
      <w:pPr>
        <w:spacing w:after="0"/>
        <w:rPr>
          <w:sz w:val="28"/>
        </w:rPr>
        <w:sectPr>
          <w:type w:val="continuous"/>
          <w:pgSz w:w="12240" w:h="15840"/>
          <w:pgMar w:top="1440" w:bottom="280" w:left="0" w:right="0"/>
        </w:sectPr>
      </w:pPr>
    </w:p>
    <w:p>
      <w:pPr>
        <w:pStyle w:val="BodyText"/>
        <w:rPr>
          <w:sz w:val="18"/>
        </w:rPr>
      </w:pPr>
    </w:p>
    <w:p>
      <w:pPr>
        <w:pStyle w:val="BodyText"/>
        <w:rPr>
          <w:sz w:val="18"/>
        </w:rPr>
      </w:pPr>
    </w:p>
    <w:p>
      <w:pPr>
        <w:pStyle w:val="BodyText"/>
        <w:spacing w:before="3"/>
        <w:rPr>
          <w:sz w:val="18"/>
        </w:rPr>
      </w:pPr>
    </w:p>
    <w:p>
      <w:pPr>
        <w:spacing w:before="0"/>
        <w:ind w:left="0" w:right="0" w:firstLine="0"/>
        <w:jc w:val="right"/>
        <w:rPr>
          <w:rFonts w:ascii="Arial-BoldItalicMT"/>
          <w:b/>
          <w:i/>
          <w:sz w:val="16"/>
        </w:rPr>
      </w:pPr>
      <w:r>
        <w:rPr/>
        <w:pict>
          <v:group style="position:absolute;margin-left:210.686295pt;margin-top:8.506432pt;width:237.8pt;height:45.15pt;mso-position-horizontal-relative:page;mso-position-vertical-relative:paragraph;z-index:4264" coordorigin="4214,170" coordsize="4756,903">
            <v:shape style="position:absolute;left:4213;top:170;width:1546;height:863" type="#_x0000_t75" stroked="false">
              <v:imagedata r:id="rId112" o:title=""/>
            </v:shape>
            <v:shape style="position:absolute;left:7042;top:450;width:1927;height:622" type="#_x0000_t75" stroked="false">
              <v:imagedata r:id="rId113" o:title=""/>
            </v:shape>
            <v:line style="position:absolute" from="5759,952" to="7043,952" stroked="true" strokeweight="2.506312pt" strokecolor="#000000">
              <v:stroke dashstyle="solid"/>
            </v:line>
            <w10:wrap type="none"/>
          </v:group>
        </w:pict>
      </w:r>
      <w:r>
        <w:rPr/>
        <w:pict>
          <v:line style="position:absolute;mso-position-horizontal-relative:page;mso-position-vertical-relative:paragraph;z-index:4288" from="193.129089pt,49.609772pt" to="193.129089pt,-25.579601pt" stroked="true" strokeweight="1.504902pt" strokecolor="#000000">
            <v:stroke dashstyle="solid"/>
            <w10:wrap type="none"/>
          </v:line>
        </w:pict>
      </w:r>
      <w:r>
        <w:rPr>
          <w:rFonts w:ascii="Arial-BoldItalicMT"/>
          <w:b/>
          <w:i/>
          <w:color w:val="4B494F"/>
          <w:sz w:val="16"/>
        </w:rPr>
        <w:t>New Condition</w:t>
      </w:r>
      <w:r>
        <w:rPr>
          <w:rFonts w:ascii="Arial-BoldItalicMT"/>
          <w:b/>
          <w:i/>
          <w:color w:val="777477"/>
          <w:sz w:val="16"/>
        </w:rPr>
        <w:t>.</w:t>
      </w:r>
    </w:p>
    <w:p>
      <w:pPr>
        <w:spacing w:line="249" w:lineRule="auto" w:before="94"/>
        <w:ind w:left="600" w:right="4227" w:firstLine="1"/>
        <w:jc w:val="left"/>
        <w:rPr>
          <w:sz w:val="16"/>
        </w:rPr>
      </w:pPr>
      <w:r>
        <w:rPr/>
        <w:br w:type="column"/>
      </w:r>
      <w:r>
        <w:rPr>
          <w:color w:val="878789"/>
          <w:w w:val="110"/>
          <w:sz w:val="16"/>
        </w:rPr>
        <w:t>Tower heightcontrasts height of surrounding bu</w:t>
      </w:r>
      <w:r>
        <w:rPr>
          <w:color w:val="A8ACA5"/>
          <w:w w:val="110"/>
          <w:sz w:val="16"/>
        </w:rPr>
        <w:t>i</w:t>
      </w:r>
      <w:r>
        <w:rPr>
          <w:color w:val="878789"/>
          <w:w w:val="110"/>
          <w:sz w:val="16"/>
        </w:rPr>
        <w:t>ldings and structures. </w:t>
      </w:r>
      <w:r>
        <w:rPr>
          <w:color w:val="777477"/>
          <w:w w:val="110"/>
          <w:sz w:val="16"/>
        </w:rPr>
        <w:t>Also, </w:t>
      </w:r>
      <w:r>
        <w:rPr>
          <w:color w:val="878789"/>
          <w:w w:val="110"/>
          <w:sz w:val="16"/>
        </w:rPr>
        <w:t>use of materials </w:t>
      </w:r>
      <w:r>
        <w:rPr>
          <w:color w:val="9E9591"/>
          <w:w w:val="110"/>
          <w:sz w:val="16"/>
        </w:rPr>
        <w:t>is </w:t>
      </w:r>
      <w:r>
        <w:rPr>
          <w:color w:val="878789"/>
          <w:w w:val="110"/>
          <w:sz w:val="16"/>
        </w:rPr>
        <w:t>foreign to </w:t>
      </w:r>
      <w:r>
        <w:rPr>
          <w:color w:val="9E9591"/>
          <w:w w:val="110"/>
          <w:sz w:val="16"/>
        </w:rPr>
        <w:t>!he </w:t>
      </w:r>
      <w:r>
        <w:rPr>
          <w:color w:val="878789"/>
          <w:w w:val="110"/>
          <w:sz w:val="16"/>
        </w:rPr>
        <w:t>exist </w:t>
      </w:r>
      <w:r>
        <w:rPr>
          <w:color w:val="A8ACA5"/>
          <w:w w:val="110"/>
          <w:sz w:val="16"/>
        </w:rPr>
        <w:t>i</w:t>
      </w:r>
      <w:r>
        <w:rPr>
          <w:color w:val="878789"/>
          <w:w w:val="110"/>
          <w:sz w:val="16"/>
        </w:rPr>
        <w:t>ng bu </w:t>
      </w:r>
      <w:r>
        <w:rPr>
          <w:color w:val="A8ACA5"/>
          <w:w w:val="110"/>
          <w:sz w:val="16"/>
        </w:rPr>
        <w:t>i</w:t>
      </w:r>
      <w:r>
        <w:rPr>
          <w:color w:val="878789"/>
          <w:w w:val="110"/>
          <w:sz w:val="16"/>
        </w:rPr>
        <w:t>lt environmenL</w:t>
      </w:r>
    </w:p>
    <w:p>
      <w:pPr>
        <w:spacing w:after="0" w:line="249" w:lineRule="auto"/>
        <w:jc w:val="left"/>
        <w:rPr>
          <w:sz w:val="16"/>
        </w:rPr>
        <w:sectPr>
          <w:type w:val="continuous"/>
          <w:pgSz w:w="12240" w:h="15840"/>
          <w:pgMar w:top="1440" w:bottom="280" w:left="0" w:right="0"/>
          <w:cols w:num="2" w:equalWidth="0">
            <w:col w:w="3598" w:space="40"/>
            <w:col w:w="860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spacing w:before="95"/>
        <w:ind w:left="0" w:right="2024" w:firstLine="0"/>
        <w:jc w:val="right"/>
        <w:rPr>
          <w:rFonts w:ascii="Arial"/>
          <w:sz w:val="17"/>
        </w:rPr>
      </w:pPr>
      <w:r>
        <w:rPr>
          <w:rFonts w:ascii="Arial"/>
          <w:color w:val="878789"/>
          <w:sz w:val="17"/>
        </w:rPr>
        <w:t>21</w:t>
      </w:r>
    </w:p>
    <w:p>
      <w:pPr>
        <w:spacing w:after="0"/>
        <w:jc w:val="right"/>
        <w:rPr>
          <w:rFonts w:ascii="Arial"/>
          <w:sz w:val="17"/>
        </w:rPr>
        <w:sectPr>
          <w:type w:val="continuous"/>
          <w:pgSz w:w="12240" w:h="15840"/>
          <w:pgMar w:top="1440" w:bottom="280" w:left="0" w:right="0"/>
        </w:sectPr>
      </w:pPr>
    </w:p>
    <w:p>
      <w:pPr>
        <w:pStyle w:val="BodyText"/>
        <w:ind w:left="1173"/>
        <w:rPr>
          <w:rFonts w:ascii="Arial"/>
          <w:sz w:val="20"/>
        </w:rPr>
      </w:pPr>
      <w:r>
        <w:rPr>
          <w:rFonts w:ascii="Arial"/>
          <w:sz w:val="20"/>
        </w:rPr>
        <w:pict>
          <v:group style="width:481.6pt;height:54.15pt;mso-position-horizontal-relative:char;mso-position-vertical-relative:line" coordorigin="0,0" coordsize="9632,1083">
            <v:shape style="position:absolute;left:0;top:10;width:3472;height:1073" type="#_x0000_t75" stroked="false">
              <v:imagedata r:id="rId115" o:title=""/>
            </v:shape>
            <v:line style="position:absolute" from="9601,1063" to="9601,120" stroked="true" strokeweight="1.504902pt" strokecolor="#000000">
              <v:stroke dashstyle="solid"/>
            </v:line>
            <v:line style="position:absolute" from="3471,60" to="9631,60" stroked="true" strokeweight="6.01515pt" strokecolor="#000000">
              <v:stroke dashstyle="solid"/>
            </v:line>
            <v:line style="position:absolute" from="3471,1023" to="9631,1023" stroked="true" strokeweight="1.002525pt" strokecolor="#000000">
              <v:stroke dashstyle="solid"/>
            </v:line>
            <v:shape style="position:absolute;left:8674;top:742;width:823;height:247" type="#_x0000_t202" filled="false" stroked="false">
              <v:textbox inset="0,0,0,0">
                <w:txbxContent>
                  <w:p>
                    <w:pPr>
                      <w:spacing w:line="246" w:lineRule="exact" w:before="0"/>
                      <w:ind w:left="0" w:right="0" w:firstLine="0"/>
                      <w:jc w:val="left"/>
                      <w:rPr>
                        <w:rFonts w:ascii="Arial"/>
                        <w:sz w:val="22"/>
                      </w:rPr>
                    </w:pPr>
                    <w:r>
                      <w:rPr>
                        <w:rFonts w:ascii="Arial"/>
                        <w:color w:val="898789"/>
                        <w:sz w:val="22"/>
                      </w:rPr>
                      <w:t>14 </w:t>
                    </w:r>
                    <w:r>
                      <w:rPr>
                        <w:rFonts w:ascii="Arial"/>
                        <w:color w:val="898789"/>
                        <w:sz w:val="21"/>
                      </w:rPr>
                      <w:t>of </w:t>
                    </w:r>
                    <w:r>
                      <w:rPr>
                        <w:rFonts w:ascii="Arial"/>
                        <w:color w:val="898789"/>
                        <w:sz w:val="22"/>
                      </w:rPr>
                      <w:t>22</w:t>
                    </w:r>
                  </w:p>
                </w:txbxContent>
              </v:textbox>
              <w10:wrap type="none"/>
            </v:shape>
          </v:group>
        </w:pict>
      </w:r>
      <w:r>
        <w:rPr>
          <w:rFonts w:ascii="Arial"/>
          <w:sz w:val="20"/>
        </w:rPr>
      </w:r>
    </w:p>
    <w:p>
      <w:pPr>
        <w:pStyle w:val="BodyText"/>
        <w:spacing w:before="6"/>
        <w:rPr>
          <w:rFonts w:ascii="Arial"/>
          <w:sz w:val="29"/>
        </w:rPr>
      </w:pPr>
    </w:p>
    <w:p>
      <w:pPr>
        <w:pStyle w:val="ListParagraph"/>
        <w:numPr>
          <w:ilvl w:val="2"/>
          <w:numId w:val="42"/>
        </w:numPr>
        <w:tabs>
          <w:tab w:pos="2124" w:val="left" w:leader="none"/>
          <w:tab w:pos="7170" w:val="left" w:leader="none"/>
        </w:tabs>
        <w:spacing w:line="240" w:lineRule="auto" w:before="80" w:after="0"/>
        <w:ind w:left="2123" w:right="0" w:hanging="248"/>
        <w:jc w:val="left"/>
        <w:rPr>
          <w:b/>
          <w:color w:val="E8EFEF"/>
          <w:sz w:val="29"/>
        </w:rPr>
      </w:pPr>
      <w:r>
        <w:rPr/>
        <w:pict>
          <v:group style="position:absolute;margin-left:260.849701pt;margin-top:26.083338pt;width:179.6pt;height:114.05pt;mso-position-horizontal-relative:page;mso-position-vertical-relative:paragraph;z-index:-223432" coordorigin="5217,522" coordsize="3592,2281">
            <v:shape style="position:absolute;left:5217;top:796;width:1746;height:1945" type="#_x0000_t75" stroked="false">
              <v:imagedata r:id="rId116" o:title=""/>
            </v:shape>
            <v:shape style="position:absolute;left:7805;top:1558;width:1004;height:1244" type="#_x0000_t75" stroked="false">
              <v:imagedata r:id="rId117" o:title=""/>
            </v:shape>
            <v:line style="position:absolute" from="7454,2782" to="7454,656" stroked="true" strokeweight="5.517974pt" strokecolor="#000000">
              <v:stroke dashstyle="solid"/>
            </v:line>
            <v:line style="position:absolute" from="5237,2722" to="7926,2722" stroked="true" strokeweight="1.503787pt" strokecolor="#000000">
              <v:stroke dashstyle="solid"/>
            </v:line>
            <v:shape style="position:absolute;left:7863;top:521;width:233;height:1077" type="#_x0000_t202" filled="false" stroked="false">
              <v:textbox inset="0,0,0,0">
                <w:txbxContent>
                  <w:p>
                    <w:pPr>
                      <w:spacing w:line="1076" w:lineRule="exact" w:before="0"/>
                      <w:ind w:left="0" w:right="0" w:firstLine="0"/>
                      <w:jc w:val="left"/>
                      <w:rPr>
                        <w:rFonts w:ascii="Arial" w:hAnsi="Arial"/>
                        <w:sz w:val="23"/>
                      </w:rPr>
                    </w:pPr>
                    <w:r>
                      <w:rPr>
                        <w:color w:val="49464B"/>
                        <w:spacing w:val="-361"/>
                        <w:w w:val="101"/>
                        <w:sz w:val="97"/>
                      </w:rPr>
                      <w:t>1</w:t>
                    </w:r>
                    <w:r>
                      <w:rPr>
                        <w:rFonts w:ascii="Arial" w:hAnsi="Arial"/>
                        <w:color w:val="49464B"/>
                        <w:w w:val="101"/>
                        <w:position w:val="-9"/>
                        <w:sz w:val="23"/>
                      </w:rPr>
                      <w:t>•</w:t>
                    </w:r>
                  </w:p>
                </w:txbxContent>
              </v:textbox>
              <w10:wrap type="none"/>
            </v:shape>
            <w10:wrap type="none"/>
          </v:group>
        </w:pict>
      </w:r>
      <w:r>
        <w:rPr>
          <w:b/>
          <w:color w:val="E8EFEF"/>
          <w:spacing w:val="-9"/>
          <w:position w:val="7"/>
          <w:sz w:val="19"/>
          <w:shd w:fill="0A080C" w:color="auto" w:val="clear"/>
        </w:rPr>
        <w:t>F</w:t>
      </w:r>
      <w:r>
        <w:rPr>
          <w:b/>
          <w:color w:val="E8EFEF"/>
          <w:spacing w:val="-9"/>
          <w:position w:val="7"/>
          <w:sz w:val="19"/>
          <w:shd w:fill="181818" w:color="auto" w:val="clear"/>
        </w:rPr>
        <w:t>o</w:t>
      </w:r>
      <w:r>
        <w:rPr>
          <w:b/>
          <w:color w:val="E2DACA"/>
          <w:spacing w:val="-9"/>
          <w:position w:val="7"/>
          <w:sz w:val="19"/>
          <w:shd w:fill="181818" w:color="auto" w:val="clear"/>
        </w:rPr>
        <w:t>r</w:t>
      </w:r>
      <w:r>
        <w:rPr>
          <w:b/>
          <w:color w:val="E8EFEF"/>
          <w:spacing w:val="-9"/>
          <w:position w:val="7"/>
          <w:sz w:val="19"/>
          <w:shd w:fill="181818" w:color="auto" w:val="clear"/>
        </w:rPr>
        <w:t>m</w:t>
      </w:r>
      <w:r>
        <w:rPr>
          <w:b/>
          <w:color w:val="E8EFEF"/>
          <w:spacing w:val="-9"/>
          <w:position w:val="7"/>
          <w:sz w:val="19"/>
          <w:shd w:fill="FFFFFF" w:color="auto" w:val="clear"/>
        </w:rPr>
        <w:tab/>
      </w:r>
      <w:r>
        <w:rPr>
          <w:rFonts w:ascii="Times New Roman" w:hAnsi="Times New Roman"/>
          <w:b/>
          <w:color w:val="5E6064"/>
          <w:spacing w:val="4"/>
          <w:w w:val="85"/>
          <w:sz w:val="51"/>
          <w:shd w:fill="FFFFFF" w:color="auto" w:val="clear"/>
        </w:rPr>
        <w:t>.</w:t>
      </w:r>
      <w:r>
        <w:rPr>
          <w:rFonts w:ascii="Times New Roman" w:hAnsi="Times New Roman"/>
          <w:b/>
          <w:color w:val="49464B"/>
          <w:spacing w:val="4"/>
          <w:w w:val="85"/>
          <w:sz w:val="51"/>
          <w:shd w:fill="FFFFFF" w:color="auto" w:val="clear"/>
        </w:rPr>
        <w:t>,,ht</w:t>
      </w:r>
      <w:r>
        <w:rPr>
          <w:rFonts w:ascii="Times New Roman" w:hAnsi="Times New Roman"/>
          <w:b/>
          <w:color w:val="777579"/>
          <w:spacing w:val="4"/>
          <w:w w:val="85"/>
          <w:sz w:val="51"/>
          <w:shd w:fill="FFFFFF" w:color="auto" w:val="clear"/>
        </w:rPr>
        <w:t>,</w:t>
      </w:r>
    </w:p>
    <w:p>
      <w:pPr>
        <w:spacing w:line="261" w:lineRule="auto" w:before="252"/>
        <w:ind w:left="2331" w:right="7218" w:firstLine="4"/>
        <w:jc w:val="left"/>
        <w:rPr>
          <w:sz w:val="16"/>
        </w:rPr>
      </w:pPr>
      <w:r>
        <w:rPr>
          <w:color w:val="898789"/>
          <w:w w:val="90"/>
          <w:sz w:val="16"/>
        </w:rPr>
        <w:t>A typ </w:t>
      </w:r>
      <w:r>
        <w:rPr>
          <w:color w:val="A3A8A7"/>
          <w:w w:val="90"/>
          <w:sz w:val="16"/>
        </w:rPr>
        <w:t>i </w:t>
      </w:r>
      <w:r>
        <w:rPr>
          <w:color w:val="898789"/>
          <w:w w:val="90"/>
          <w:sz w:val="16"/>
        </w:rPr>
        <w:t>ca </w:t>
      </w:r>
      <w:r>
        <w:rPr>
          <w:color w:val="A3A8A7"/>
          <w:w w:val="90"/>
          <w:sz w:val="16"/>
        </w:rPr>
        <w:t>l </w:t>
      </w:r>
      <w:r>
        <w:rPr>
          <w:color w:val="898789"/>
          <w:sz w:val="16"/>
        </w:rPr>
        <w:t>tower construction </w:t>
      </w:r>
      <w:r>
        <w:rPr>
          <w:color w:val="708291"/>
          <w:sz w:val="16"/>
        </w:rPr>
        <w:t>has </w:t>
      </w:r>
      <w:r>
        <w:rPr>
          <w:color w:val="898789"/>
          <w:sz w:val="16"/>
        </w:rPr>
        <w:t>a</w:t>
      </w:r>
      <w:r>
        <w:rPr>
          <w:color w:val="777579"/>
          <w:sz w:val="16"/>
        </w:rPr>
        <w:t> distinct </w:t>
      </w:r>
      <w:r>
        <w:rPr>
          <w:color w:val="898789"/>
          <w:sz w:val="16"/>
        </w:rPr>
        <w:t>vertical </w:t>
      </w:r>
      <w:r>
        <w:rPr>
          <w:color w:val="708291"/>
          <w:sz w:val="16"/>
        </w:rPr>
        <w:t>fo rm</w:t>
      </w:r>
      <w:r>
        <w:rPr>
          <w:color w:val="A3A8A7"/>
          <w:sz w:val="16"/>
        </w:rPr>
        <w:t>. </w:t>
      </w:r>
      <w:r>
        <w:rPr>
          <w:color w:val="898789"/>
          <w:sz w:val="16"/>
        </w:rPr>
        <w:t>Often the form</w:t>
      </w:r>
    </w:p>
    <w:p>
      <w:pPr>
        <w:spacing w:line="223" w:lineRule="auto" w:before="9"/>
        <w:ind w:left="2336" w:right="7218" w:hanging="5"/>
        <w:jc w:val="left"/>
        <w:rPr>
          <w:sz w:val="16"/>
        </w:rPr>
      </w:pPr>
      <w:r>
        <w:rPr>
          <w:color w:val="898789"/>
          <w:w w:val="105"/>
          <w:sz w:val="16"/>
        </w:rPr>
        <w:t>of </w:t>
      </w:r>
      <w:r>
        <w:rPr>
          <w:rFonts w:ascii="Arial"/>
          <w:i/>
          <w:color w:val="898789"/>
          <w:w w:val="105"/>
          <w:sz w:val="16"/>
        </w:rPr>
        <w:t>the </w:t>
      </w:r>
      <w:r>
        <w:rPr>
          <w:color w:val="898789"/>
          <w:w w:val="105"/>
          <w:sz w:val="16"/>
        </w:rPr>
        <w:t>tcr"'er can contrast adjacent vegetation he</w:t>
      </w:r>
      <w:r>
        <w:rPr>
          <w:color w:val="A3A8A7"/>
          <w:w w:val="105"/>
          <w:sz w:val="16"/>
        </w:rPr>
        <w:t>l</w:t>
      </w:r>
      <w:r>
        <w:rPr>
          <w:color w:val="898789"/>
          <w:w w:val="105"/>
          <w:sz w:val="16"/>
        </w:rPr>
        <w:t>ght and te xture</w:t>
      </w:r>
      <w:r>
        <w:rPr>
          <w:color w:val="A3A8A7"/>
          <w:w w:val="105"/>
          <w:sz w:val="16"/>
        </w:rPr>
        <w:t>.</w:t>
      </w:r>
    </w:p>
    <w:p>
      <w:pPr>
        <w:pStyle w:val="BodyText"/>
        <w:rPr>
          <w:sz w:val="20"/>
        </w:rPr>
      </w:pPr>
    </w:p>
    <w:p>
      <w:pPr>
        <w:pStyle w:val="BodyText"/>
        <w:rPr>
          <w:sz w:val="20"/>
        </w:rPr>
      </w:pPr>
    </w:p>
    <w:p>
      <w:pPr>
        <w:pStyle w:val="BodyText"/>
        <w:rPr>
          <w:sz w:val="20"/>
        </w:rPr>
      </w:pPr>
    </w:p>
    <w:p>
      <w:pPr>
        <w:pStyle w:val="BodyText"/>
        <w:spacing w:before="2"/>
        <w:rPr>
          <w:sz w:val="29"/>
        </w:rPr>
      </w:pPr>
    </w:p>
    <w:p>
      <w:pPr>
        <w:spacing w:after="0"/>
        <w:rPr>
          <w:sz w:val="29"/>
        </w:rPr>
        <w:sectPr>
          <w:footerReference w:type="default" r:id="rId114"/>
          <w:pgSz w:w="12240" w:h="15840"/>
          <w:pgMar w:footer="0" w:header="0" w:top="560" w:bottom="280" w:left="0" w:right="0"/>
        </w:sectPr>
      </w:pPr>
    </w:p>
    <w:p>
      <w:pPr>
        <w:spacing w:before="95"/>
        <w:ind w:left="0" w:right="242" w:firstLine="0"/>
        <w:jc w:val="right"/>
        <w:rPr>
          <w:rFonts w:ascii="Arial"/>
          <w:sz w:val="16"/>
        </w:rPr>
      </w:pPr>
      <w:r>
        <w:rPr>
          <w:rFonts w:ascii="Arial"/>
          <w:color w:val="362D2A"/>
          <w:spacing w:val="-3"/>
          <w:sz w:val="16"/>
        </w:rPr>
        <w:t>F</w:t>
      </w:r>
      <w:r>
        <w:rPr>
          <w:rFonts w:ascii="Arial"/>
          <w:color w:val="49464B"/>
          <w:spacing w:val="-3"/>
          <w:sz w:val="16"/>
        </w:rPr>
        <w:t>ine</w:t>
      </w:r>
    </w:p>
    <w:p>
      <w:pPr>
        <w:spacing w:line="182" w:lineRule="exact" w:before="7"/>
        <w:ind w:left="0" w:right="204" w:firstLine="0"/>
        <w:jc w:val="right"/>
        <w:rPr>
          <w:sz w:val="16"/>
        </w:rPr>
      </w:pPr>
      <w:r>
        <w:rPr>
          <w:color w:val="49464B"/>
          <w:w w:val="105"/>
          <w:sz w:val="16"/>
        </w:rPr>
        <w:t>Ova</w:t>
      </w:r>
      <w:r>
        <w:rPr>
          <w:color w:val="49464B"/>
          <w:spacing w:val="-22"/>
          <w:w w:val="105"/>
          <w:sz w:val="16"/>
        </w:rPr>
        <w:t> </w:t>
      </w:r>
      <w:r>
        <w:rPr>
          <w:color w:val="36426B"/>
          <w:w w:val="105"/>
          <w:sz w:val="16"/>
        </w:rPr>
        <w:t>l</w:t>
      </w:r>
    </w:p>
    <w:p>
      <w:pPr>
        <w:spacing w:line="182" w:lineRule="exact" w:before="0"/>
        <w:ind w:left="0" w:right="0" w:firstLine="0"/>
        <w:jc w:val="right"/>
        <w:rPr>
          <w:rFonts w:ascii="Arial"/>
          <w:sz w:val="16"/>
        </w:rPr>
      </w:pPr>
      <w:r>
        <w:rPr>
          <w:rFonts w:ascii="Arial"/>
          <w:color w:val="49464B"/>
          <w:sz w:val="16"/>
        </w:rPr>
        <w:t>Deciduous</w:t>
      </w:r>
    </w:p>
    <w:p>
      <w:pPr>
        <w:spacing w:line="208" w:lineRule="exact" w:before="128"/>
        <w:ind w:left="636" w:right="0" w:firstLine="0"/>
        <w:jc w:val="left"/>
        <w:rPr>
          <w:sz w:val="19"/>
        </w:rPr>
      </w:pPr>
      <w:r>
        <w:rPr/>
        <w:br w:type="column"/>
      </w:r>
      <w:r>
        <w:rPr>
          <w:color w:val="49464B"/>
          <w:w w:val="85"/>
          <w:sz w:val="19"/>
        </w:rPr>
        <w:t>Coars-e</w:t>
      </w:r>
    </w:p>
    <w:p>
      <w:pPr>
        <w:spacing w:line="174" w:lineRule="exact" w:before="0"/>
        <w:ind w:left="602" w:right="0" w:firstLine="0"/>
        <w:jc w:val="left"/>
        <w:rPr>
          <w:rFonts w:ascii="Arial"/>
          <w:sz w:val="16"/>
        </w:rPr>
      </w:pPr>
      <w:r>
        <w:rPr>
          <w:rFonts w:ascii="Arial"/>
          <w:color w:val="49464B"/>
          <w:sz w:val="16"/>
        </w:rPr>
        <w:t>Ver</w:t>
      </w:r>
      <w:r>
        <w:rPr>
          <w:rFonts w:ascii="Arial"/>
          <w:color w:val="49464B"/>
          <w:spacing w:val="-28"/>
          <w:sz w:val="16"/>
        </w:rPr>
        <w:t> </w:t>
      </w:r>
      <w:r>
        <w:rPr>
          <w:rFonts w:ascii="Arial"/>
          <w:color w:val="212B44"/>
          <w:spacing w:val="6"/>
          <w:sz w:val="16"/>
        </w:rPr>
        <w:t>t</w:t>
      </w:r>
      <w:r>
        <w:rPr>
          <w:rFonts w:ascii="Arial"/>
          <w:color w:val="664D48"/>
          <w:spacing w:val="6"/>
          <w:sz w:val="16"/>
        </w:rPr>
        <w:t>i</w:t>
      </w:r>
      <w:r>
        <w:rPr>
          <w:rFonts w:ascii="Arial"/>
          <w:color w:val="664D48"/>
          <w:spacing w:val="-35"/>
          <w:sz w:val="16"/>
        </w:rPr>
        <w:t> </w:t>
      </w:r>
      <w:r>
        <w:rPr>
          <w:rFonts w:ascii="Arial"/>
          <w:color w:val="49464B"/>
          <w:spacing w:val="-6"/>
          <w:sz w:val="16"/>
        </w:rPr>
        <w:t>cal</w:t>
      </w:r>
    </w:p>
    <w:p>
      <w:pPr>
        <w:spacing w:before="98"/>
        <w:ind w:left="209" w:right="3380" w:firstLine="0"/>
        <w:jc w:val="center"/>
        <w:rPr>
          <w:sz w:val="19"/>
        </w:rPr>
      </w:pPr>
      <w:r>
        <w:rPr/>
        <w:br w:type="column"/>
      </w:r>
      <w:r>
        <w:rPr>
          <w:color w:val="49464B"/>
          <w:sz w:val="19"/>
        </w:rPr>
        <w:t>Coarse</w:t>
      </w:r>
    </w:p>
    <w:p>
      <w:pPr>
        <w:spacing w:line="177" w:lineRule="exact" w:before="0"/>
        <w:ind w:left="185" w:right="3380" w:firstLine="0"/>
        <w:jc w:val="center"/>
        <w:rPr>
          <w:sz w:val="16"/>
        </w:rPr>
      </w:pPr>
      <w:r>
        <w:rPr>
          <w:color w:val="49464B"/>
          <w:sz w:val="16"/>
        </w:rPr>
        <w:t>Ve</w:t>
      </w:r>
      <w:r>
        <w:rPr>
          <w:color w:val="49464B"/>
          <w:spacing w:val="-31"/>
          <w:sz w:val="16"/>
        </w:rPr>
        <w:t> </w:t>
      </w:r>
      <w:r>
        <w:rPr>
          <w:color w:val="5E6064"/>
          <w:sz w:val="16"/>
        </w:rPr>
        <w:t>rti</w:t>
      </w:r>
      <w:r>
        <w:rPr>
          <w:color w:val="5E6064"/>
          <w:spacing w:val="-31"/>
          <w:sz w:val="16"/>
        </w:rPr>
        <w:t> </w:t>
      </w:r>
      <w:r>
        <w:rPr>
          <w:color w:val="49464B"/>
          <w:sz w:val="16"/>
        </w:rPr>
        <w:t>cal</w:t>
      </w:r>
    </w:p>
    <w:p>
      <w:pPr>
        <w:spacing w:line="177" w:lineRule="exact" w:before="0"/>
        <w:ind w:left="222" w:right="3380" w:firstLine="0"/>
        <w:jc w:val="center"/>
        <w:rPr>
          <w:rFonts w:ascii="Arial"/>
          <w:sz w:val="16"/>
        </w:rPr>
      </w:pPr>
      <w:r>
        <w:rPr>
          <w:rFonts w:ascii="Arial"/>
          <w:color w:val="49464B"/>
          <w:w w:val="110"/>
          <w:sz w:val="16"/>
        </w:rPr>
        <w:t>Eve</w:t>
      </w:r>
      <w:r>
        <w:rPr>
          <w:rFonts w:ascii="Arial"/>
          <w:color w:val="36426B"/>
          <w:w w:val="110"/>
          <w:sz w:val="16"/>
        </w:rPr>
        <w:t>r</w:t>
      </w:r>
      <w:r>
        <w:rPr>
          <w:rFonts w:ascii="Arial"/>
          <w:color w:val="49464B"/>
          <w:w w:val="110"/>
          <w:sz w:val="16"/>
        </w:rPr>
        <w:t>g</w:t>
      </w:r>
      <w:r>
        <w:rPr>
          <w:rFonts w:ascii="Arial"/>
          <w:color w:val="5E6064"/>
          <w:w w:val="110"/>
          <w:sz w:val="16"/>
        </w:rPr>
        <w:t>r</w:t>
      </w:r>
      <w:r>
        <w:rPr>
          <w:rFonts w:ascii="Arial"/>
          <w:color w:val="49464B"/>
          <w:w w:val="110"/>
          <w:sz w:val="16"/>
        </w:rPr>
        <w:t>een</w:t>
      </w:r>
    </w:p>
    <w:p>
      <w:pPr>
        <w:spacing w:after="0" w:line="177" w:lineRule="exact"/>
        <w:jc w:val="center"/>
        <w:rPr>
          <w:rFonts w:ascii="Arial"/>
          <w:sz w:val="16"/>
        </w:rPr>
        <w:sectPr>
          <w:type w:val="continuous"/>
          <w:pgSz w:w="12240" w:h="15840"/>
          <w:pgMar w:top="1440" w:bottom="280" w:left="0" w:right="0"/>
          <w:cols w:num="3" w:equalWidth="0">
            <w:col w:w="6530" w:space="40"/>
            <w:col w:w="1176" w:space="39"/>
            <w:col w:w="4455"/>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2"/>
        </w:rPr>
      </w:pPr>
    </w:p>
    <w:p>
      <w:pPr>
        <w:spacing w:line="247" w:lineRule="auto" w:before="94"/>
        <w:ind w:left="7425" w:right="1942" w:firstLine="5"/>
        <w:jc w:val="left"/>
        <w:rPr>
          <w:sz w:val="16"/>
        </w:rPr>
      </w:pPr>
      <w:r>
        <w:rPr/>
        <w:drawing>
          <wp:anchor distT="0" distB="0" distL="0" distR="0" allowOverlap="1" layoutInCell="1" locked="0" behindDoc="0" simplePos="0" relativeHeight="4456">
            <wp:simplePos x="0" y="0"/>
            <wp:positionH relativeFrom="page">
              <wp:posOffset>1223184</wp:posOffset>
            </wp:positionH>
            <wp:positionV relativeFrom="paragraph">
              <wp:posOffset>-628479</wp:posOffset>
            </wp:positionV>
            <wp:extent cx="3261824" cy="1782489"/>
            <wp:effectExtent l="0" t="0" r="0" b="0"/>
            <wp:wrapNone/>
            <wp:docPr id="43" name="image49.jpeg" descr=""/>
            <wp:cNvGraphicFramePr>
              <a:graphicFrameLocks noChangeAspect="1"/>
            </wp:cNvGraphicFramePr>
            <a:graphic>
              <a:graphicData uri="http://schemas.openxmlformats.org/drawingml/2006/picture">
                <pic:pic>
                  <pic:nvPicPr>
                    <pic:cNvPr id="44" name="image49.jpeg"/>
                    <pic:cNvPicPr/>
                  </pic:nvPicPr>
                  <pic:blipFill>
                    <a:blip r:embed="rId118" cstate="print"/>
                    <a:stretch>
                      <a:fillRect/>
                    </a:stretch>
                  </pic:blipFill>
                  <pic:spPr>
                    <a:xfrm>
                      <a:off x="0" y="0"/>
                      <a:ext cx="3261824" cy="1782489"/>
                    </a:xfrm>
                    <a:prstGeom prst="rect">
                      <a:avLst/>
                    </a:prstGeom>
                  </pic:spPr>
                </pic:pic>
              </a:graphicData>
            </a:graphic>
          </wp:anchor>
        </w:drawing>
      </w:r>
      <w:r>
        <w:rPr>
          <w:color w:val="898789"/>
          <w:w w:val="110"/>
          <w:sz w:val="16"/>
        </w:rPr>
        <w:t>In this </w:t>
      </w:r>
      <w:r>
        <w:rPr>
          <w:color w:val="898789"/>
          <w:spacing w:val="-6"/>
          <w:w w:val="110"/>
          <w:sz w:val="16"/>
        </w:rPr>
        <w:t>v</w:t>
      </w:r>
      <w:r>
        <w:rPr>
          <w:color w:val="A3A8A7"/>
          <w:spacing w:val="-6"/>
          <w:w w:val="110"/>
          <w:sz w:val="16"/>
        </w:rPr>
        <w:t>i</w:t>
      </w:r>
      <w:r>
        <w:rPr>
          <w:color w:val="898789"/>
          <w:spacing w:val="-6"/>
          <w:w w:val="110"/>
          <w:sz w:val="16"/>
        </w:rPr>
        <w:t>ew, </w:t>
      </w:r>
      <w:r>
        <w:rPr>
          <w:color w:val="898789"/>
          <w:w w:val="110"/>
          <w:sz w:val="16"/>
        </w:rPr>
        <w:t>the form of the </w:t>
      </w:r>
      <w:r>
        <w:rPr>
          <w:color w:val="777579"/>
          <w:w w:val="110"/>
          <w:sz w:val="16"/>
        </w:rPr>
        <w:t>tower appears </w:t>
      </w:r>
      <w:r>
        <w:rPr>
          <w:color w:val="708291"/>
          <w:w w:val="110"/>
          <w:sz w:val="16"/>
        </w:rPr>
        <w:t>to </w:t>
      </w:r>
      <w:r>
        <w:rPr>
          <w:color w:val="898789"/>
          <w:w w:val="110"/>
          <w:sz w:val="16"/>
        </w:rPr>
        <w:t>have less contrast and </w:t>
      </w:r>
      <w:r>
        <w:rPr>
          <w:rFonts w:ascii="Arial" w:hAnsi="Arial"/>
          <w:i/>
          <w:color w:val="898789"/>
          <w:w w:val="110"/>
          <w:sz w:val="16"/>
        </w:rPr>
        <w:t>therefore</w:t>
      </w:r>
      <w:r>
        <w:rPr>
          <w:rFonts w:ascii="Arial" w:hAnsi="Arial"/>
          <w:i/>
          <w:color w:val="898789"/>
          <w:spacing w:val="-24"/>
          <w:w w:val="110"/>
          <w:sz w:val="16"/>
        </w:rPr>
        <w:t> </w:t>
      </w:r>
      <w:r>
        <w:rPr>
          <w:color w:val="898789"/>
          <w:w w:val="110"/>
          <w:sz w:val="16"/>
        </w:rPr>
        <w:t>less</w:t>
      </w:r>
      <w:r>
        <w:rPr>
          <w:color w:val="898789"/>
          <w:spacing w:val="-24"/>
          <w:w w:val="110"/>
          <w:sz w:val="16"/>
        </w:rPr>
        <w:t> </w:t>
      </w:r>
      <w:r>
        <w:rPr>
          <w:color w:val="898789"/>
          <w:w w:val="110"/>
          <w:sz w:val="16"/>
        </w:rPr>
        <w:t>impact</w:t>
      </w:r>
      <w:r>
        <w:rPr>
          <w:color w:val="898789"/>
          <w:spacing w:val="-25"/>
          <w:w w:val="110"/>
          <w:sz w:val="16"/>
        </w:rPr>
        <w:t> </w:t>
      </w:r>
      <w:r>
        <w:rPr>
          <w:color w:val="898789"/>
          <w:w w:val="110"/>
          <w:sz w:val="16"/>
        </w:rPr>
        <w:t>on</w:t>
      </w:r>
      <w:r>
        <w:rPr>
          <w:color w:val="898789"/>
          <w:spacing w:val="-17"/>
          <w:w w:val="110"/>
          <w:sz w:val="16"/>
        </w:rPr>
        <w:t> </w:t>
      </w:r>
      <w:r>
        <w:rPr>
          <w:color w:val="898789"/>
          <w:w w:val="110"/>
          <w:sz w:val="16"/>
        </w:rPr>
        <w:t>t™t</w:t>
      </w:r>
      <w:r>
        <w:rPr>
          <w:color w:val="898789"/>
          <w:spacing w:val="-27"/>
          <w:w w:val="110"/>
          <w:sz w:val="16"/>
        </w:rPr>
        <w:t> </w:t>
      </w:r>
      <w:r>
        <w:rPr>
          <w:color w:val="898789"/>
          <w:w w:val="110"/>
          <w:sz w:val="16"/>
        </w:rPr>
        <w:t>surrounding landscape. The landform, rather than </w:t>
      </w:r>
      <w:r>
        <w:rPr>
          <w:i/>
          <w:color w:val="898789"/>
          <w:w w:val="110"/>
          <w:sz w:val="16"/>
        </w:rPr>
        <w:t>the </w:t>
      </w:r>
      <w:r>
        <w:rPr>
          <w:color w:val="898789"/>
          <w:spacing w:val="-7"/>
          <w:w w:val="110"/>
          <w:sz w:val="16"/>
        </w:rPr>
        <w:t>tower</w:t>
      </w:r>
      <w:r>
        <w:rPr>
          <w:color w:val="A3A8A7"/>
          <w:spacing w:val="-7"/>
          <w:w w:val="110"/>
          <w:sz w:val="16"/>
        </w:rPr>
        <w:t>, </w:t>
      </w:r>
      <w:r>
        <w:rPr>
          <w:color w:val="898789"/>
          <w:w w:val="110"/>
          <w:sz w:val="14"/>
        </w:rPr>
        <w:t>is </w:t>
      </w:r>
      <w:r>
        <w:rPr>
          <w:color w:val="898789"/>
          <w:w w:val="110"/>
          <w:sz w:val="16"/>
        </w:rPr>
        <w:t>the </w:t>
      </w:r>
      <w:r>
        <w:rPr>
          <w:color w:val="777579"/>
          <w:w w:val="110"/>
          <w:sz w:val="16"/>
        </w:rPr>
        <w:t>dom</w:t>
      </w:r>
      <w:r>
        <w:rPr>
          <w:color w:val="A3A8A7"/>
          <w:w w:val="110"/>
          <w:sz w:val="16"/>
        </w:rPr>
        <w:t>i</w:t>
      </w:r>
      <w:r>
        <w:rPr>
          <w:color w:val="898789"/>
          <w:w w:val="110"/>
          <w:sz w:val="16"/>
        </w:rPr>
        <w:t>l'\at ing feature </w:t>
      </w:r>
      <w:r>
        <w:rPr>
          <w:color w:val="A3A8A7"/>
          <w:spacing w:val="-4"/>
          <w:w w:val="110"/>
          <w:sz w:val="16"/>
        </w:rPr>
        <w:t>i</w:t>
      </w:r>
      <w:r>
        <w:rPr>
          <w:color w:val="898789"/>
          <w:spacing w:val="-4"/>
          <w:w w:val="110"/>
          <w:sz w:val="16"/>
        </w:rPr>
        <w:t>n </w:t>
      </w:r>
      <w:r>
        <w:rPr>
          <w:color w:val="708291"/>
          <w:w w:val="110"/>
          <w:sz w:val="16"/>
        </w:rPr>
        <w:t>t™t </w:t>
      </w:r>
      <w:r>
        <w:rPr>
          <w:color w:val="898789"/>
          <w:w w:val="110"/>
          <w:sz w:val="16"/>
        </w:rPr>
        <w:t>landscape.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2"/>
        </w:rPr>
      </w:pPr>
      <w:r>
        <w:rPr/>
        <w:pict>
          <v:group style="position:absolute;margin-left:134.437897pt;margin-top:10.370281pt;width:363.2pt;height:156.4pt;mso-position-horizontal-relative:page;mso-position-vertical-relative:paragraph;z-index:2336;mso-wrap-distance-left:0;mso-wrap-distance-right:0" coordorigin="2689,207" coordsize="7264,3128">
            <v:shape style="position:absolute;left:2688;top:849;width:7264;height:2487" type="#_x0000_t75" stroked="false">
              <v:imagedata r:id="rId119" o:title=""/>
            </v:shape>
            <v:line style="position:absolute" from="5388,849" to="5388,207" stroked="true" strokeweight="2.508170pt" strokecolor="#000000">
              <v:stroke dashstyle="solid"/>
            </v:line>
            <v:shape style="position:absolute;left:5283;top:261;width:289;height:145" type="#_x0000_t202" filled="false" stroked="false">
              <v:textbox inset="0,0,0,0">
                <w:txbxContent>
                  <w:p>
                    <w:pPr>
                      <w:spacing w:line="144" w:lineRule="exact" w:before="0"/>
                      <w:ind w:left="0" w:right="0" w:firstLine="0"/>
                      <w:jc w:val="left"/>
                      <w:rPr>
                        <w:sz w:val="13"/>
                      </w:rPr>
                    </w:pPr>
                    <w:r>
                      <w:rPr>
                        <w:color w:val="49464B"/>
                        <w:sz w:val="13"/>
                      </w:rPr>
                      <w:t>If </w:t>
                    </w:r>
                    <w:r>
                      <w:rPr>
                        <w:color w:val="5E6064"/>
                        <w:sz w:val="13"/>
                      </w:rPr>
                      <w:t>Ill</w:t>
                    </w:r>
                  </w:p>
                </w:txbxContent>
              </v:textbox>
              <w10:wrap type="none"/>
            </v:shape>
            <w10:wrap type="topAndBottom"/>
          </v:group>
        </w:pict>
      </w:r>
    </w:p>
    <w:p>
      <w:pPr>
        <w:spacing w:line="261" w:lineRule="auto" w:before="132"/>
        <w:ind w:left="2839" w:right="3110" w:firstLine="5"/>
        <w:jc w:val="left"/>
        <w:rPr>
          <w:sz w:val="16"/>
        </w:rPr>
      </w:pPr>
      <w:r>
        <w:rPr>
          <w:color w:val="777579"/>
          <w:w w:val="105"/>
          <w:sz w:val="16"/>
        </w:rPr>
        <w:t>In </w:t>
      </w:r>
      <w:r>
        <w:rPr>
          <w:color w:val="708291"/>
          <w:w w:val="105"/>
          <w:sz w:val="16"/>
        </w:rPr>
        <w:t>this </w:t>
      </w:r>
      <w:r>
        <w:rPr>
          <w:color w:val="898789"/>
          <w:spacing w:val="-9"/>
          <w:w w:val="105"/>
          <w:sz w:val="16"/>
        </w:rPr>
        <w:t>vie</w:t>
      </w:r>
      <w:r>
        <w:rPr>
          <w:color w:val="A3A8A7"/>
          <w:spacing w:val="-9"/>
          <w:w w:val="105"/>
          <w:sz w:val="16"/>
        </w:rPr>
        <w:t>,</w:t>
      </w:r>
      <w:r>
        <w:rPr>
          <w:color w:val="898789"/>
          <w:spacing w:val="-9"/>
          <w:w w:val="105"/>
          <w:sz w:val="16"/>
        </w:rPr>
        <w:t>w  </w:t>
      </w:r>
      <w:r>
        <w:rPr>
          <w:color w:val="898789"/>
          <w:w w:val="105"/>
          <w:sz w:val="16"/>
        </w:rPr>
        <w:t>lhe form of the to.,,e </w:t>
      </w:r>
      <w:r>
        <w:rPr>
          <w:color w:val="5E6064"/>
          <w:w w:val="105"/>
          <w:sz w:val="16"/>
        </w:rPr>
        <w:t>r </w:t>
      </w:r>
      <w:r>
        <w:rPr>
          <w:color w:val="777579"/>
          <w:w w:val="105"/>
          <w:sz w:val="16"/>
        </w:rPr>
        <w:t>con </w:t>
      </w:r>
      <w:r>
        <w:rPr>
          <w:color w:val="708291"/>
          <w:w w:val="105"/>
          <w:sz w:val="16"/>
        </w:rPr>
        <w:t>trast'S </w:t>
      </w:r>
      <w:r>
        <w:rPr>
          <w:color w:val="898789"/>
          <w:w w:val="105"/>
          <w:sz w:val="16"/>
        </w:rPr>
        <w:t>the lana </w:t>
      </w:r>
      <w:r>
        <w:rPr>
          <w:color w:val="898789"/>
          <w:spacing w:val="-3"/>
          <w:w w:val="105"/>
          <w:sz w:val="16"/>
        </w:rPr>
        <w:t>form</w:t>
      </w:r>
      <w:r>
        <w:rPr>
          <w:color w:val="A3A8A7"/>
          <w:spacing w:val="-3"/>
          <w:w w:val="105"/>
          <w:sz w:val="16"/>
        </w:rPr>
        <w:t>. </w:t>
      </w:r>
      <w:r>
        <w:rPr>
          <w:color w:val="898789"/>
          <w:w w:val="105"/>
          <w:sz w:val="16"/>
        </w:rPr>
        <w:t>The contrast </w:t>
      </w:r>
      <w:r>
        <w:rPr>
          <w:color w:val="5E6064"/>
          <w:spacing w:val="-5"/>
          <w:w w:val="105"/>
          <w:sz w:val="16"/>
        </w:rPr>
        <w:t>i</w:t>
      </w:r>
      <w:r>
        <w:rPr>
          <w:color w:val="898789"/>
          <w:spacing w:val="-5"/>
          <w:w w:val="105"/>
          <w:sz w:val="16"/>
        </w:rPr>
        <w:t>s </w:t>
      </w:r>
      <w:r>
        <w:rPr>
          <w:color w:val="A3A8A7"/>
          <w:spacing w:val="2"/>
          <w:w w:val="105"/>
          <w:sz w:val="16"/>
        </w:rPr>
        <w:t>i</w:t>
      </w:r>
      <w:r>
        <w:rPr>
          <w:color w:val="898789"/>
          <w:spacing w:val="2"/>
          <w:w w:val="105"/>
          <w:sz w:val="16"/>
        </w:rPr>
        <w:t>nc </w:t>
      </w:r>
      <w:r>
        <w:rPr>
          <w:color w:val="898789"/>
          <w:w w:val="105"/>
          <w:sz w:val="16"/>
        </w:rPr>
        <w:t>reased because the tower a</w:t>
      </w:r>
      <w:r>
        <w:rPr>
          <w:color w:val="A3A8A7"/>
          <w:w w:val="105"/>
          <w:sz w:val="16"/>
        </w:rPr>
        <w:t>l</w:t>
      </w:r>
      <w:r>
        <w:rPr>
          <w:color w:val="898789"/>
          <w:w w:val="105"/>
          <w:sz w:val="16"/>
        </w:rPr>
        <w:t>so contrasts the </w:t>
      </w:r>
      <w:r>
        <w:rPr>
          <w:rFonts w:ascii="Arial"/>
          <w:i/>
          <w:color w:val="898789"/>
          <w:w w:val="105"/>
          <w:sz w:val="15"/>
        </w:rPr>
        <w:t>open </w:t>
      </w:r>
      <w:r>
        <w:rPr>
          <w:color w:val="898789"/>
          <w:w w:val="105"/>
          <w:sz w:val="16"/>
        </w:rPr>
        <w:t>background </w:t>
      </w:r>
      <w:r>
        <w:rPr>
          <w:color w:val="898789"/>
          <w:spacing w:val="3"/>
          <w:w w:val="105"/>
          <w:sz w:val="16"/>
        </w:rPr>
        <w:t>viewof </w:t>
      </w:r>
      <w:r>
        <w:rPr>
          <w:color w:val="898789"/>
          <w:w w:val="105"/>
          <w:sz w:val="16"/>
        </w:rPr>
        <w:t>the sky.</w:t>
      </w:r>
    </w:p>
    <w:p>
      <w:pPr>
        <w:pStyle w:val="BodyText"/>
        <w:rPr>
          <w:sz w:val="20"/>
        </w:rPr>
      </w:pPr>
    </w:p>
    <w:p>
      <w:pPr>
        <w:pStyle w:val="BodyText"/>
        <w:spacing w:before="3"/>
      </w:pPr>
    </w:p>
    <w:p>
      <w:pPr>
        <w:spacing w:before="88"/>
        <w:ind w:left="1788" w:right="0" w:firstLine="0"/>
        <w:jc w:val="left"/>
        <w:rPr>
          <w:sz w:val="18"/>
        </w:rPr>
      </w:pPr>
      <w:r>
        <w:rPr>
          <w:rFonts w:ascii="Arial"/>
          <w:color w:val="49464B"/>
          <w:w w:val="90"/>
          <w:sz w:val="41"/>
        </w:rPr>
        <w:t>i </w:t>
      </w:r>
      <w:r>
        <w:rPr>
          <w:color w:val="898789"/>
          <w:w w:val="90"/>
          <w:sz w:val="18"/>
        </w:rPr>
        <w:t>22</w:t>
      </w:r>
    </w:p>
    <w:p>
      <w:pPr>
        <w:spacing w:after="0"/>
        <w:jc w:val="left"/>
        <w:rPr>
          <w:sz w:val="18"/>
        </w:rPr>
        <w:sectPr>
          <w:type w:val="continuous"/>
          <w:pgSz w:w="12240" w:h="15840"/>
          <w:pgMar w:top="1440" w:bottom="280" w:left="0" w:right="0"/>
        </w:sectPr>
      </w:pPr>
    </w:p>
    <w:p>
      <w:pPr>
        <w:pStyle w:val="BodyText"/>
        <w:ind w:left="1444"/>
        <w:rPr>
          <w:sz w:val="20"/>
        </w:rPr>
      </w:pPr>
      <w:r>
        <w:rPr>
          <w:sz w:val="20"/>
        </w:rPr>
        <w:pict>
          <v:group style="width:480.1pt;height:52.9pt;mso-position-horizontal-relative:char;mso-position-vertical-relative:line" coordorigin="0,0" coordsize="9602,1058">
            <v:shape style="position:absolute;left:0;top:5;width:3442;height:1053" type="#_x0000_t75" stroked="false">
              <v:imagedata r:id="rId121" o:title=""/>
            </v:shape>
            <v:line style="position:absolute" from="9571,1038" to="9571,115" stroked="true" strokeweight="2.006536pt" strokecolor="#000000">
              <v:stroke dashstyle="solid"/>
            </v:line>
            <v:line style="position:absolute" from="3441,55" to="9601,55" stroked="true" strokeweight="5.513887pt" strokecolor="#000000">
              <v:stroke dashstyle="solid"/>
            </v:line>
            <v:line style="position:absolute" from="3441,998" to="9601,998" stroked="true" strokeweight="1.002525pt" strokecolor="#000000">
              <v:stroke dashstyle="solid"/>
            </v:line>
            <v:shape style="position:absolute;left:8634;top:717;width:833;height:247" type="#_x0000_t202" filled="false" stroked="false">
              <v:textbox inset="0,0,0,0">
                <w:txbxContent>
                  <w:p>
                    <w:pPr>
                      <w:spacing w:line="246" w:lineRule="exact" w:before="0"/>
                      <w:ind w:left="0" w:right="0" w:firstLine="0"/>
                      <w:jc w:val="left"/>
                      <w:rPr>
                        <w:rFonts w:ascii="Arial"/>
                        <w:sz w:val="22"/>
                      </w:rPr>
                    </w:pPr>
                    <w:r>
                      <w:rPr>
                        <w:rFonts w:ascii="Arial"/>
                        <w:color w:val="89898A"/>
                        <w:sz w:val="22"/>
                      </w:rPr>
                      <w:t>15 </w:t>
                    </w:r>
                    <w:r>
                      <w:rPr>
                        <w:rFonts w:ascii="Arial"/>
                        <w:color w:val="89898A"/>
                        <w:sz w:val="21"/>
                      </w:rPr>
                      <w:t>of </w:t>
                    </w:r>
                    <w:r>
                      <w:rPr>
                        <w:rFonts w:ascii="Arial"/>
                        <w:color w:val="89898A"/>
                        <w:sz w:val="22"/>
                      </w:rPr>
                      <w:t>22</w:t>
                    </w:r>
                  </w:p>
                </w:txbxContent>
              </v:textbox>
              <w10:wrap type="none"/>
            </v:shape>
          </v:group>
        </w:pict>
      </w:r>
      <w:r>
        <w:rPr>
          <w:sz w:val="20"/>
        </w:rPr>
      </w:r>
    </w:p>
    <w:p>
      <w:pPr>
        <w:pStyle w:val="BodyText"/>
        <w:rPr>
          <w:sz w:val="20"/>
        </w:rPr>
      </w:pPr>
    </w:p>
    <w:p>
      <w:pPr>
        <w:pStyle w:val="BodyText"/>
        <w:rPr>
          <w:sz w:val="20"/>
        </w:rPr>
      </w:pPr>
    </w:p>
    <w:p>
      <w:pPr>
        <w:pStyle w:val="BodyText"/>
        <w:rPr>
          <w:sz w:val="25"/>
        </w:rPr>
      </w:pPr>
    </w:p>
    <w:p>
      <w:pPr>
        <w:pStyle w:val="ListParagraph"/>
        <w:numPr>
          <w:ilvl w:val="0"/>
          <w:numId w:val="43"/>
        </w:numPr>
        <w:tabs>
          <w:tab w:pos="2144" w:val="left" w:leader="none"/>
        </w:tabs>
        <w:spacing w:line="240" w:lineRule="auto" w:before="91" w:after="0"/>
        <w:ind w:left="2143" w:right="0" w:hanging="259"/>
        <w:jc w:val="left"/>
        <w:rPr>
          <w:b/>
          <w:color w:val="F7F6F0"/>
          <w:sz w:val="30"/>
        </w:rPr>
      </w:pPr>
      <w:r>
        <w:rPr>
          <w:b/>
          <w:color w:val="DFE2DD"/>
          <w:spacing w:val="-7"/>
          <w:sz w:val="19"/>
          <w:shd w:fill="1C1A23" w:color="auto" w:val="clear"/>
        </w:rPr>
        <w:t>U</w:t>
      </w:r>
      <w:r>
        <w:rPr>
          <w:b/>
          <w:color w:val="DFE2DD"/>
          <w:spacing w:val="-7"/>
          <w:sz w:val="19"/>
          <w:shd w:fill="FFFFFF" w:color="auto" w:val="clear"/>
        </w:rPr>
        <w:t>.</w:t>
      </w:r>
      <w:r>
        <w:rPr>
          <w:b/>
          <w:color w:val="E8DFC1"/>
          <w:spacing w:val="-7"/>
          <w:sz w:val="19"/>
          <w:shd w:fill="2A2D3B" w:color="auto" w:val="clear"/>
        </w:rPr>
        <w:t>n</w:t>
      </w:r>
      <w:r>
        <w:rPr>
          <w:b/>
          <w:color w:val="E8DFC1"/>
          <w:spacing w:val="-7"/>
          <w:sz w:val="19"/>
          <w:shd w:fill="1C1A23" w:color="auto" w:val="clear"/>
        </w:rPr>
        <w:t>e</w:t>
      </w:r>
    </w:p>
    <w:p>
      <w:pPr>
        <w:pStyle w:val="BodyText"/>
        <w:rPr>
          <w:rFonts w:ascii="Arial"/>
          <w:b/>
          <w:sz w:val="40"/>
        </w:rPr>
      </w:pPr>
    </w:p>
    <w:p>
      <w:pPr>
        <w:spacing w:before="1"/>
        <w:ind w:left="2252" w:right="0" w:firstLine="0"/>
        <w:jc w:val="left"/>
        <w:rPr>
          <w:b/>
          <w:sz w:val="16"/>
        </w:rPr>
      </w:pPr>
      <w:r>
        <w:rPr>
          <w:rFonts w:ascii="TimesNewRomanPS-BoldItalicMT"/>
          <w:b/>
          <w:i/>
          <w:color w:val="38383B"/>
          <w:sz w:val="18"/>
        </w:rPr>
        <w:t>E</w:t>
      </w:r>
      <w:r>
        <w:rPr>
          <w:rFonts w:ascii="TimesNewRomanPS-BoldItalicMT"/>
          <w:b/>
          <w:i/>
          <w:color w:val="504F52"/>
          <w:sz w:val="18"/>
        </w:rPr>
        <w:t>xisting </w:t>
      </w:r>
      <w:r>
        <w:rPr>
          <w:b/>
          <w:color w:val="504F52"/>
          <w:sz w:val="16"/>
        </w:rPr>
        <w:t>Cond ition</w:t>
      </w:r>
      <w:r>
        <w:rPr>
          <w:b/>
          <w:color w:val="77777B"/>
          <w:sz w:val="16"/>
        </w:rPr>
        <w:t>.</w:t>
      </w:r>
    </w:p>
    <w:p>
      <w:pPr>
        <w:spacing w:line="232" w:lineRule="auto" w:before="7"/>
        <w:ind w:left="2241" w:right="7218" w:firstLine="0"/>
        <w:jc w:val="left"/>
        <w:rPr>
          <w:sz w:val="17"/>
        </w:rPr>
      </w:pPr>
      <w:r>
        <w:rPr/>
        <w:drawing>
          <wp:anchor distT="0" distB="0" distL="0" distR="0" allowOverlap="1" layoutInCell="1" locked="0" behindDoc="0" simplePos="0" relativeHeight="146">
            <wp:simplePos x="0" y="0"/>
            <wp:positionH relativeFrom="page">
              <wp:posOffset>1732843</wp:posOffset>
            </wp:positionH>
            <wp:positionV relativeFrom="paragraph">
              <wp:posOffset>267719</wp:posOffset>
            </wp:positionV>
            <wp:extent cx="4764312" cy="650938"/>
            <wp:effectExtent l="0" t="0" r="0" b="0"/>
            <wp:wrapTopAndBottom/>
            <wp:docPr id="45" name="image52.jpeg" descr=""/>
            <wp:cNvGraphicFramePr>
              <a:graphicFrameLocks noChangeAspect="1"/>
            </wp:cNvGraphicFramePr>
            <a:graphic>
              <a:graphicData uri="http://schemas.openxmlformats.org/drawingml/2006/picture">
                <pic:pic>
                  <pic:nvPicPr>
                    <pic:cNvPr id="46" name="image52.jpeg"/>
                    <pic:cNvPicPr/>
                  </pic:nvPicPr>
                  <pic:blipFill>
                    <a:blip r:embed="rId122" cstate="print"/>
                    <a:stretch>
                      <a:fillRect/>
                    </a:stretch>
                  </pic:blipFill>
                  <pic:spPr>
                    <a:xfrm>
                      <a:off x="0" y="0"/>
                      <a:ext cx="4764312" cy="650938"/>
                    </a:xfrm>
                    <a:prstGeom prst="rect">
                      <a:avLst/>
                    </a:prstGeom>
                  </pic:spPr>
                </pic:pic>
              </a:graphicData>
            </a:graphic>
          </wp:anchor>
        </w:drawing>
      </w:r>
      <w:r>
        <w:rPr>
          <w:color w:val="89898A"/>
          <w:sz w:val="17"/>
        </w:rPr>
        <w:t>The</w:t>
      </w:r>
      <w:r>
        <w:rPr>
          <w:color w:val="9C9E9C"/>
          <w:sz w:val="17"/>
        </w:rPr>
        <w:t>common </w:t>
      </w:r>
      <w:r>
        <w:rPr>
          <w:color w:val="89898A"/>
          <w:sz w:val="17"/>
        </w:rPr>
        <w:t>vegetation form and height creates </w:t>
      </w:r>
      <w:r>
        <w:rPr>
          <w:color w:val="77777B"/>
          <w:sz w:val="17"/>
        </w:rPr>
        <w:t>a perceived ho ri</w:t>
      </w:r>
      <w:r>
        <w:rPr>
          <w:color w:val="9C9E9C"/>
          <w:sz w:val="17"/>
        </w:rPr>
        <w:t>zon</w:t>
      </w:r>
      <w:r>
        <w:rPr>
          <w:color w:val="77777B"/>
          <w:sz w:val="17"/>
        </w:rPr>
        <w:t>ta</w:t>
      </w:r>
      <w:r>
        <w:rPr>
          <w:color w:val="77777B"/>
          <w:sz w:val="13"/>
        </w:rPr>
        <w:t>I </w:t>
      </w:r>
      <w:r>
        <w:rPr>
          <w:color w:val="89898A"/>
          <w:sz w:val="17"/>
        </w:rPr>
        <w:t>l</w:t>
      </w:r>
      <w:r>
        <w:rPr>
          <w:color w:val="ACAFAE"/>
          <w:sz w:val="17"/>
        </w:rPr>
        <w:t>i </w:t>
      </w:r>
      <w:r>
        <w:rPr>
          <w:color w:val="89898A"/>
          <w:sz w:val="17"/>
        </w:rPr>
        <w:t>ne.</w:t>
      </w:r>
    </w:p>
    <w:p>
      <w:pPr>
        <w:pStyle w:val="BodyText"/>
        <w:rPr>
          <w:sz w:val="18"/>
        </w:rPr>
      </w:pPr>
    </w:p>
    <w:p>
      <w:pPr>
        <w:pStyle w:val="BodyText"/>
        <w:rPr>
          <w:sz w:val="18"/>
        </w:rPr>
      </w:pPr>
    </w:p>
    <w:p>
      <w:pPr>
        <w:pStyle w:val="BodyText"/>
        <w:spacing w:before="5"/>
        <w:rPr>
          <w:sz w:val="22"/>
        </w:rPr>
      </w:pPr>
    </w:p>
    <w:p>
      <w:pPr>
        <w:spacing w:before="0"/>
        <w:ind w:left="6849" w:right="0" w:firstLine="0"/>
        <w:jc w:val="left"/>
        <w:rPr>
          <w:sz w:val="17"/>
        </w:rPr>
      </w:pPr>
      <w:r>
        <w:rPr/>
        <w:pict>
          <v:shape style="position:absolute;margin-left:296.116486pt;margin-top:-.565290pt;width:8pt;height:59.4pt;mso-position-horizontal-relative:page;mso-position-vertical-relative:paragraph;z-index:-223168" type="#_x0000_t202" filled="false" stroked="false">
            <v:textbox inset="0,0,0,0">
              <w:txbxContent>
                <w:p>
                  <w:pPr>
                    <w:spacing w:line="1187" w:lineRule="exact" w:before="0"/>
                    <w:ind w:left="0" w:right="0" w:firstLine="0"/>
                    <w:jc w:val="left"/>
                    <w:rPr>
                      <w:rFonts w:ascii="Arial"/>
                      <w:sz w:val="106"/>
                    </w:rPr>
                  </w:pPr>
                  <w:r>
                    <w:rPr>
                      <w:rFonts w:ascii="Arial"/>
                      <w:color w:val="504F52"/>
                      <w:w w:val="54"/>
                      <w:sz w:val="106"/>
                    </w:rPr>
                    <w:t>t</w:t>
                  </w:r>
                </w:p>
              </w:txbxContent>
            </v:textbox>
            <w10:wrap type="none"/>
          </v:shape>
        </w:pict>
      </w:r>
      <w:r>
        <w:rPr>
          <w:rFonts w:ascii="Arial"/>
          <w:color w:val="89898A"/>
          <w:w w:val="95"/>
          <w:sz w:val="14"/>
        </w:rPr>
        <w:t>T </w:t>
      </w:r>
      <w:r>
        <w:rPr>
          <w:rFonts w:ascii="Arial"/>
          <w:color w:val="89898A"/>
          <w:w w:val="105"/>
          <w:sz w:val="14"/>
        </w:rPr>
        <w:t>o-</w:t>
      </w:r>
      <w:r>
        <w:rPr>
          <w:rFonts w:ascii="Arial"/>
          <w:color w:val="666767"/>
          <w:w w:val="105"/>
          <w:sz w:val="14"/>
        </w:rPr>
        <w:t>11e</w:t>
      </w:r>
      <w:r>
        <w:rPr>
          <w:rFonts w:ascii="Arial"/>
          <w:color w:val="89898A"/>
          <w:w w:val="105"/>
          <w:sz w:val="14"/>
        </w:rPr>
        <w:t>r. </w:t>
      </w:r>
      <w:r>
        <w:rPr>
          <w:color w:val="77777B"/>
          <w:w w:val="105"/>
          <w:sz w:val="17"/>
        </w:rPr>
        <w:t>h</w:t>
      </w:r>
      <w:r>
        <w:rPr>
          <w:color w:val="9C9E9C"/>
          <w:w w:val="105"/>
          <w:sz w:val="17"/>
        </w:rPr>
        <w:t>eight </w:t>
      </w:r>
      <w:r>
        <w:rPr>
          <w:color w:val="89898A"/>
          <w:w w:val="105"/>
          <w:sz w:val="17"/>
        </w:rPr>
        <w:t>and </w:t>
      </w:r>
      <w:r>
        <w:rPr>
          <w:rFonts w:ascii="Arial"/>
          <w:color w:val="89898A"/>
          <w:w w:val="105"/>
          <w:sz w:val="14"/>
        </w:rPr>
        <w:t>vertical form </w:t>
      </w:r>
      <w:r>
        <w:rPr>
          <w:color w:val="77777B"/>
          <w:w w:val="105"/>
          <w:sz w:val="17"/>
        </w:rPr>
        <w:t>contra-st</w:t>
      </w:r>
    </w:p>
    <w:p>
      <w:pPr>
        <w:tabs>
          <w:tab w:pos="6053" w:val="left" w:leader="none"/>
          <w:tab w:pos="6860" w:val="left" w:leader="none"/>
        </w:tabs>
        <w:spacing w:line="220" w:lineRule="auto" w:before="17"/>
        <w:ind w:left="6846" w:right="2657" w:hanging="1080"/>
        <w:jc w:val="left"/>
        <w:rPr>
          <w:sz w:val="17"/>
        </w:rPr>
      </w:pPr>
      <w:r>
        <w:rPr>
          <w:rFonts w:ascii="Arial"/>
          <w:color w:val="77777B"/>
          <w:w w:val="110"/>
          <w:sz w:val="13"/>
        </w:rPr>
        <w:t>a</w:t>
        <w:tab/>
        <w:t>"  </w:t>
      </w:r>
      <w:r>
        <w:rPr>
          <w:rFonts w:ascii="Arial"/>
          <w:color w:val="77777B"/>
          <w:spacing w:val="9"/>
          <w:w w:val="110"/>
          <w:sz w:val="13"/>
        </w:rPr>
        <w:t> </w:t>
      </w:r>
      <w:r>
        <w:rPr>
          <w:rFonts w:ascii="Arial"/>
          <w:color w:val="504F52"/>
          <w:w w:val="355"/>
          <w:sz w:val="13"/>
        </w:rPr>
        <w:t>.,-</w:t>
        <w:tab/>
        <w:tab/>
      </w:r>
      <w:r>
        <w:rPr>
          <w:color w:val="89898A"/>
          <w:w w:val="355"/>
          <w:sz w:val="17"/>
        </w:rPr>
        <w:t>t</w:t>
      </w:r>
      <w:r>
        <w:rPr>
          <w:color w:val="89898A"/>
          <w:spacing w:val="-100"/>
          <w:w w:val="355"/>
          <w:sz w:val="17"/>
        </w:rPr>
        <w:t> </w:t>
      </w:r>
      <w:r>
        <w:rPr>
          <w:color w:val="89898A"/>
          <w:w w:val="110"/>
          <w:sz w:val="17"/>
        </w:rPr>
        <w:t>horizontal</w:t>
      </w:r>
      <w:r>
        <w:rPr>
          <w:color w:val="89898A"/>
          <w:spacing w:val="-19"/>
          <w:w w:val="110"/>
          <w:sz w:val="17"/>
        </w:rPr>
        <w:t> </w:t>
      </w:r>
      <w:r>
        <w:rPr>
          <w:color w:val="ACAFAE"/>
          <w:spacing w:val="-6"/>
          <w:w w:val="110"/>
          <w:sz w:val="17"/>
        </w:rPr>
        <w:t>lin</w:t>
      </w:r>
      <w:r>
        <w:rPr>
          <w:color w:val="89898A"/>
          <w:spacing w:val="-6"/>
          <w:w w:val="110"/>
          <w:sz w:val="17"/>
        </w:rPr>
        <w:t>e</w:t>
      </w:r>
      <w:r>
        <w:rPr>
          <w:color w:val="89898A"/>
          <w:spacing w:val="-8"/>
          <w:w w:val="110"/>
          <w:sz w:val="17"/>
        </w:rPr>
        <w:t> </w:t>
      </w:r>
      <w:r>
        <w:rPr>
          <w:color w:val="89898A"/>
          <w:w w:val="110"/>
          <w:sz w:val="17"/>
        </w:rPr>
        <w:t>of</w:t>
      </w:r>
      <w:r>
        <w:rPr>
          <w:color w:val="89898A"/>
          <w:spacing w:val="-18"/>
          <w:w w:val="110"/>
          <w:sz w:val="17"/>
        </w:rPr>
        <w:t> </w:t>
      </w:r>
      <w:r>
        <w:rPr>
          <w:color w:val="89898A"/>
          <w:w w:val="110"/>
          <w:sz w:val="17"/>
        </w:rPr>
        <w:t>the</w:t>
      </w:r>
      <w:r>
        <w:rPr>
          <w:color w:val="89898A"/>
          <w:spacing w:val="-7"/>
          <w:w w:val="110"/>
          <w:sz w:val="17"/>
        </w:rPr>
        <w:t> </w:t>
      </w:r>
      <w:r>
        <w:rPr>
          <w:color w:val="89898A"/>
          <w:w w:val="110"/>
          <w:sz w:val="17"/>
        </w:rPr>
        <w:t>ground</w:t>
      </w:r>
      <w:r>
        <w:rPr>
          <w:color w:val="89898A"/>
          <w:spacing w:val="-17"/>
          <w:w w:val="110"/>
          <w:sz w:val="17"/>
        </w:rPr>
        <w:t> </w:t>
      </w:r>
      <w:r>
        <w:rPr>
          <w:color w:val="89898A"/>
          <w:w w:val="110"/>
          <w:sz w:val="17"/>
        </w:rPr>
        <w:t>plane and the </w:t>
      </w:r>
      <w:r>
        <w:rPr>
          <w:color w:val="89898A"/>
          <w:w w:val="145"/>
          <w:sz w:val="14"/>
        </w:rPr>
        <w:t>tree</w:t>
      </w:r>
      <w:r>
        <w:rPr>
          <w:color w:val="89898A"/>
          <w:spacing w:val="-38"/>
          <w:w w:val="145"/>
          <w:sz w:val="14"/>
        </w:rPr>
        <w:t> </w:t>
      </w:r>
      <w:r>
        <w:rPr>
          <w:color w:val="9C9E9C"/>
          <w:w w:val="110"/>
          <w:sz w:val="17"/>
        </w:rPr>
        <w:t>tops.</w:t>
      </w:r>
    </w:p>
    <w:p>
      <w:pPr>
        <w:pStyle w:val="BodyText"/>
        <w:spacing w:before="4"/>
        <w:rPr>
          <w:sz w:val="20"/>
        </w:rPr>
      </w:pPr>
    </w:p>
    <w:p>
      <w:pPr>
        <w:tabs>
          <w:tab w:pos="3779" w:val="left" w:leader="none"/>
        </w:tabs>
        <w:spacing w:before="0"/>
        <w:ind w:left="2488" w:right="0" w:firstLine="0"/>
        <w:jc w:val="left"/>
        <w:rPr>
          <w:sz w:val="82"/>
        </w:rPr>
      </w:pPr>
      <w:r>
        <w:rPr>
          <w:color w:val="504F52"/>
          <w:w w:val="100"/>
          <w:sz w:val="82"/>
          <w:u w:val="thick" w:color="504F52"/>
        </w:rPr>
        <w:t> </w:t>
      </w:r>
      <w:r>
        <w:rPr>
          <w:color w:val="504F52"/>
          <w:sz w:val="82"/>
          <w:u w:val="thick" w:color="504F52"/>
        </w:rPr>
        <w:tab/>
      </w:r>
      <w:r>
        <w:rPr>
          <w:color w:val="504F52"/>
          <w:w w:val="315"/>
          <w:sz w:val="82"/>
          <w:u w:val="thick" w:color="504F52"/>
        </w:rPr>
        <w:t>1;.%)</w:t>
      </w:r>
    </w:p>
    <w:p>
      <w:pPr>
        <w:spacing w:before="14"/>
        <w:ind w:left="1848" w:right="0" w:firstLine="0"/>
        <w:jc w:val="left"/>
        <w:rPr>
          <w:rFonts w:ascii="Arial"/>
          <w:i/>
          <w:sz w:val="17"/>
        </w:rPr>
      </w:pPr>
      <w:r>
        <w:rPr>
          <w:rFonts w:ascii="Arial"/>
          <w:i/>
          <w:color w:val="38383B"/>
          <w:spacing w:val="-640"/>
          <w:w w:val="315"/>
          <w:sz w:val="17"/>
        </w:rPr>
        <w:t>N</w:t>
      </w:r>
      <w:r>
        <w:rPr>
          <w:rFonts w:ascii="Arial"/>
          <w:i/>
          <w:color w:val="504F52"/>
          <w:spacing w:val="-17"/>
          <w:w w:val="108"/>
          <w:sz w:val="17"/>
        </w:rPr>
        <w:t>e</w:t>
      </w:r>
      <w:r>
        <w:rPr>
          <w:rFonts w:ascii="Arial"/>
          <w:i/>
          <w:color w:val="38383B"/>
          <w:w w:val="108"/>
          <w:sz w:val="17"/>
        </w:rPr>
        <w:t>w</w:t>
      </w:r>
      <w:r>
        <w:rPr>
          <w:rFonts w:ascii="Arial"/>
          <w:i/>
          <w:color w:val="38383B"/>
          <w:spacing w:val="-22"/>
          <w:sz w:val="17"/>
        </w:rPr>
        <w:t> </w:t>
      </w:r>
      <w:r>
        <w:rPr>
          <w:rFonts w:ascii="Arial"/>
          <w:i/>
          <w:color w:val="504F52"/>
          <w:spacing w:val="-1"/>
          <w:w w:val="108"/>
          <w:sz w:val="17"/>
        </w:rPr>
        <w:t>Conditio</w:t>
      </w:r>
      <w:r>
        <w:rPr>
          <w:rFonts w:ascii="Arial"/>
          <w:i/>
          <w:color w:val="504F52"/>
          <w:spacing w:val="-30"/>
          <w:w w:val="108"/>
          <w:sz w:val="17"/>
        </w:rPr>
        <w:t>n</w:t>
      </w:r>
      <w:r>
        <w:rPr>
          <w:rFonts w:ascii="Arial"/>
          <w:i/>
          <w:color w:val="89898A"/>
          <w:w w:val="104"/>
          <w:sz w:val="17"/>
        </w:rPr>
        <w:t>.</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2"/>
        <w:rPr>
          <w:rFonts w:ascii="Arial"/>
          <w:i/>
          <w:sz w:val="23"/>
        </w:rPr>
      </w:pPr>
    </w:p>
    <w:p>
      <w:pPr>
        <w:spacing w:after="0"/>
        <w:rPr>
          <w:rFonts w:ascii="Arial"/>
          <w:sz w:val="23"/>
        </w:rPr>
        <w:sectPr>
          <w:footerReference w:type="default" r:id="rId120"/>
          <w:pgSz w:w="12240" w:h="15840"/>
          <w:pgMar w:footer="0" w:header="0" w:top="540" w:bottom="280" w:left="0" w:right="0"/>
        </w:sectPr>
      </w:pPr>
    </w:p>
    <w:p>
      <w:pPr>
        <w:pStyle w:val="BodyText"/>
        <w:spacing w:before="8"/>
        <w:rPr>
          <w:rFonts w:ascii="Arial"/>
          <w:i/>
          <w:sz w:val="8"/>
        </w:rPr>
      </w:pPr>
    </w:p>
    <w:p>
      <w:pPr>
        <w:pStyle w:val="BodyText"/>
        <w:spacing w:line="22" w:lineRule="exact"/>
        <w:ind w:left="2196"/>
        <w:rPr>
          <w:rFonts w:ascii="Arial"/>
          <w:sz w:val="2"/>
        </w:rPr>
      </w:pPr>
      <w:r>
        <w:rPr>
          <w:rFonts w:ascii="Arial"/>
          <w:sz w:val="2"/>
        </w:rPr>
        <w:pict>
          <v:group style="width:119.4pt;height:1.05pt;mso-position-horizontal-relative:char;mso-position-vertical-relative:line" coordorigin="0,0" coordsize="2388,21">
            <v:line style="position:absolute" from="0,10" to="2388,10" stroked="true" strokeweight="1.002525pt" strokecolor="#000000">
              <v:stroke dashstyle="solid"/>
            </v:line>
          </v:group>
        </w:pict>
      </w:r>
      <w:r>
        <w:rPr>
          <w:rFonts w:ascii="Arial"/>
          <w:sz w:val="2"/>
        </w:rPr>
      </w:r>
    </w:p>
    <w:p>
      <w:pPr>
        <w:tabs>
          <w:tab w:pos="1361" w:val="left" w:leader="none"/>
        </w:tabs>
        <w:spacing w:line="136" w:lineRule="exact" w:before="0"/>
        <w:ind w:left="0" w:right="0" w:firstLine="0"/>
        <w:jc w:val="right"/>
        <w:rPr>
          <w:rFonts w:ascii="Arial" w:hAnsi="Arial"/>
          <w:b/>
          <w:sz w:val="11"/>
        </w:rPr>
      </w:pPr>
      <w:r>
        <w:rPr>
          <w:rFonts w:ascii="Arial" w:hAnsi="Arial"/>
          <w:b/>
          <w:color w:val="77777B"/>
          <w:w w:val="100"/>
          <w:sz w:val="11"/>
          <w:u w:val="thick" w:color="77777B"/>
        </w:rPr>
        <w:t> </w:t>
      </w:r>
      <w:r>
        <w:rPr>
          <w:rFonts w:ascii="Arial" w:hAnsi="Arial"/>
          <w:b/>
          <w:color w:val="77777B"/>
          <w:sz w:val="11"/>
          <w:u w:val="thick" w:color="77777B"/>
        </w:rPr>
        <w:t>     </w:t>
      </w:r>
      <w:r>
        <w:rPr>
          <w:rFonts w:ascii="Arial" w:hAnsi="Arial"/>
          <w:b/>
          <w:color w:val="77777B"/>
          <w:spacing w:val="11"/>
          <w:sz w:val="11"/>
          <w:u w:val="thick" w:color="77777B"/>
        </w:rPr>
        <w:t> </w:t>
      </w:r>
      <w:r>
        <w:rPr>
          <w:rFonts w:ascii="Arial" w:hAnsi="Arial"/>
          <w:b/>
          <w:color w:val="77777B"/>
          <w:sz w:val="11"/>
        </w:rPr>
        <w:t>  </w:t>
      </w:r>
      <w:r>
        <w:rPr>
          <w:rFonts w:ascii="Arial" w:hAnsi="Arial"/>
          <w:b/>
          <w:color w:val="77777B"/>
          <w:spacing w:val="-12"/>
          <w:sz w:val="11"/>
        </w:rPr>
        <w:t> </w:t>
      </w:r>
      <w:r>
        <w:rPr>
          <w:rFonts w:ascii="Arial" w:hAnsi="Arial"/>
          <w:b/>
          <w:color w:val="77777B"/>
          <w:spacing w:val="-37"/>
          <w:sz w:val="11"/>
        </w:rPr>
        <w:t>-</w:t>
      </w:r>
      <w:r>
        <w:rPr>
          <w:rFonts w:ascii="Arial" w:hAnsi="Arial"/>
          <w:b/>
          <w:color w:val="77777B"/>
          <w:spacing w:val="184"/>
          <w:sz w:val="11"/>
          <w:u w:val="thick" w:color="77777B"/>
        </w:rPr>
        <w:t> </w:t>
      </w:r>
      <w:r>
        <w:rPr>
          <w:rFonts w:ascii="Arial" w:hAnsi="Arial"/>
          <w:b/>
          <w:color w:val="504F52"/>
          <w:sz w:val="11"/>
          <w:u w:val="thick" w:color="77777B"/>
        </w:rPr>
        <w:t>CU</w:t>
      </w:r>
      <w:r>
        <w:rPr>
          <w:rFonts w:ascii="Arial" w:hAnsi="Arial"/>
          <w:b/>
          <w:color w:val="504F52"/>
          <w:spacing w:val="10"/>
          <w:sz w:val="11"/>
          <w:u w:val="thick" w:color="77777B"/>
        </w:rPr>
        <w:t> </w:t>
      </w:r>
      <w:r>
        <w:rPr>
          <w:rFonts w:ascii="Arial" w:hAnsi="Arial"/>
          <w:b/>
          <w:color w:val="504F52"/>
          <w:spacing w:val="-6"/>
          <w:sz w:val="11"/>
          <w:u w:val="thick" w:color="77777B"/>
        </w:rPr>
        <w:t>Ol!ii.;i;</w:t>
      </w:r>
      <w:r>
        <w:rPr>
          <w:rFonts w:ascii="Arial" w:hAnsi="Arial"/>
          <w:b/>
          <w:color w:val="89898A"/>
          <w:spacing w:val="-6"/>
          <w:sz w:val="11"/>
          <w:u w:val="thick" w:color="77777B"/>
        </w:rPr>
        <w:t>·</w:t>
      </w:r>
      <w:r>
        <w:rPr>
          <w:rFonts w:ascii="Arial" w:hAnsi="Arial"/>
          <w:b/>
          <w:color w:val="504F52"/>
          <w:spacing w:val="-6"/>
          <w:sz w:val="11"/>
          <w:u w:val="thick" w:color="77777B"/>
        </w:rPr>
        <w:t>;</w:t>
        <w:tab/>
      </w:r>
    </w:p>
    <w:p>
      <w:pPr>
        <w:pStyle w:val="BodyText"/>
        <w:spacing w:before="3"/>
        <w:rPr>
          <w:rFonts w:ascii="Arial"/>
          <w:b/>
          <w:sz w:val="19"/>
        </w:rPr>
      </w:pPr>
      <w:r>
        <w:rPr/>
        <w:br w:type="column"/>
      </w:r>
      <w:r>
        <w:rPr>
          <w:rFonts w:ascii="Arial"/>
          <w:b/>
          <w:sz w:val="19"/>
        </w:rPr>
      </w:r>
    </w:p>
    <w:p>
      <w:pPr>
        <w:spacing w:line="126" w:lineRule="exact" w:before="0"/>
        <w:ind w:left="717" w:right="0" w:firstLine="0"/>
        <w:jc w:val="left"/>
        <w:rPr>
          <w:b/>
          <w:sz w:val="15"/>
        </w:rPr>
      </w:pPr>
      <w:r>
        <w:rPr/>
        <w:drawing>
          <wp:anchor distT="0" distB="0" distL="0" distR="0" allowOverlap="1" layoutInCell="1" locked="0" behindDoc="0" simplePos="0" relativeHeight="4576">
            <wp:simplePos x="0" y="0"/>
            <wp:positionH relativeFrom="page">
              <wp:posOffset>4344853</wp:posOffset>
            </wp:positionH>
            <wp:positionV relativeFrom="paragraph">
              <wp:posOffset>241709</wp:posOffset>
            </wp:positionV>
            <wp:extent cx="942871" cy="152784"/>
            <wp:effectExtent l="0" t="0" r="0" b="0"/>
            <wp:wrapNone/>
            <wp:docPr id="47" name="image53.jpeg" descr=""/>
            <wp:cNvGraphicFramePr>
              <a:graphicFrameLocks noChangeAspect="1"/>
            </wp:cNvGraphicFramePr>
            <a:graphic>
              <a:graphicData uri="http://schemas.openxmlformats.org/drawingml/2006/picture">
                <pic:pic>
                  <pic:nvPicPr>
                    <pic:cNvPr id="48" name="image53.jpeg"/>
                    <pic:cNvPicPr/>
                  </pic:nvPicPr>
                  <pic:blipFill>
                    <a:blip r:embed="rId123" cstate="print"/>
                    <a:stretch>
                      <a:fillRect/>
                    </a:stretch>
                  </pic:blipFill>
                  <pic:spPr>
                    <a:xfrm>
                      <a:off x="0" y="0"/>
                      <a:ext cx="942871" cy="152784"/>
                    </a:xfrm>
                    <a:prstGeom prst="rect">
                      <a:avLst/>
                    </a:prstGeom>
                  </pic:spPr>
                </pic:pic>
              </a:graphicData>
            </a:graphic>
          </wp:anchor>
        </w:drawing>
      </w:r>
      <w:r>
        <w:rPr>
          <w:rFonts w:ascii="Arial"/>
          <w:color w:val="666767"/>
          <w:w w:val="110"/>
          <w:sz w:val="11"/>
        </w:rPr>
        <w:t>, </w:t>
      </w:r>
      <w:r>
        <w:rPr>
          <w:rFonts w:ascii="Arial"/>
          <w:color w:val="ACAFAE"/>
          <w:spacing w:val="-6"/>
          <w:w w:val="110"/>
          <w:sz w:val="11"/>
        </w:rPr>
        <w:t>,,</w:t>
      </w:r>
      <w:r>
        <w:rPr>
          <w:rFonts w:ascii="Arial"/>
          <w:color w:val="77777B"/>
          <w:spacing w:val="-6"/>
          <w:w w:val="110"/>
          <w:sz w:val="11"/>
        </w:rPr>
        <w:t>.. </w:t>
      </w:r>
      <w:r>
        <w:rPr>
          <w:b/>
          <w:color w:val="666767"/>
          <w:spacing w:val="-7"/>
          <w:w w:val="110"/>
          <w:sz w:val="15"/>
        </w:rPr>
        <w:t>..._</w:t>
      </w:r>
      <w:r>
        <w:rPr>
          <w:b/>
          <w:color w:val="9C9E9C"/>
          <w:spacing w:val="-7"/>
          <w:w w:val="110"/>
          <w:sz w:val="15"/>
        </w:rPr>
        <w:t>. </w:t>
      </w:r>
      <w:r>
        <w:rPr>
          <w:b/>
          <w:color w:val="38383B"/>
          <w:spacing w:val="-16"/>
          <w:w w:val="110"/>
          <w:sz w:val="15"/>
        </w:rPr>
        <w:t>-</w:t>
      </w:r>
    </w:p>
    <w:p>
      <w:pPr>
        <w:spacing w:line="236" w:lineRule="exact" w:before="0"/>
        <w:ind w:left="419" w:right="0" w:firstLine="0"/>
        <w:jc w:val="left"/>
        <w:rPr>
          <w:rFonts w:ascii="Arial"/>
          <w:sz w:val="32"/>
        </w:rPr>
      </w:pPr>
      <w:r>
        <w:rPr>
          <w:rFonts w:ascii="Arial"/>
          <w:color w:val="666767"/>
          <w:sz w:val="29"/>
        </w:rPr>
        <w:t>. </w:t>
      </w:r>
      <w:r>
        <w:rPr>
          <w:rFonts w:ascii="Arial"/>
          <w:color w:val="89898A"/>
          <w:sz w:val="32"/>
        </w:rPr>
        <w:t>-</w:t>
      </w:r>
      <w:r>
        <w:rPr>
          <w:rFonts w:ascii="Arial"/>
          <w:color w:val="77777B"/>
          <w:sz w:val="32"/>
          <w:vertAlign w:val="subscript"/>
        </w:rPr>
        <w:t>.</w:t>
      </w:r>
    </w:p>
    <w:p>
      <w:pPr>
        <w:tabs>
          <w:tab w:pos="1608" w:val="left" w:leader="none"/>
        </w:tabs>
        <w:spacing w:line="30" w:lineRule="exact" w:before="82"/>
        <w:ind w:left="100" w:right="0" w:firstLine="0"/>
        <w:jc w:val="left"/>
        <w:rPr>
          <w:sz w:val="45"/>
        </w:rPr>
      </w:pPr>
      <w:r>
        <w:rPr/>
        <w:br w:type="column"/>
      </w:r>
      <w:r>
        <w:rPr>
          <w:b/>
          <w:color w:val="38383B"/>
          <w:spacing w:val="-40"/>
          <w:w w:val="131"/>
          <w:sz w:val="15"/>
        </w:rPr>
        <w:t>-</w:t>
      </w:r>
      <w:r>
        <w:rPr>
          <w:b/>
          <w:color w:val="504F52"/>
          <w:spacing w:val="-1"/>
          <w:w w:val="131"/>
          <w:sz w:val="15"/>
        </w:rPr>
        <w:t>Gi</w:t>
      </w:r>
      <w:r>
        <w:rPr>
          <w:b/>
          <w:color w:val="504F52"/>
          <w:spacing w:val="-5"/>
          <w:w w:val="131"/>
          <w:sz w:val="15"/>
        </w:rPr>
        <w:t>l</w:t>
      </w:r>
      <w:r>
        <w:rPr>
          <w:b/>
          <w:color w:val="504F52"/>
          <w:spacing w:val="-59"/>
          <w:w w:val="131"/>
          <w:sz w:val="15"/>
        </w:rPr>
        <w:t>l</w:t>
      </w:r>
      <w:r>
        <w:rPr>
          <w:b/>
          <w:color w:val="504F52"/>
          <w:spacing w:val="-56"/>
          <w:w w:val="131"/>
          <w:sz w:val="15"/>
        </w:rPr>
        <w:t>,</w:t>
      </w:r>
      <w:r>
        <w:rPr>
          <w:b/>
          <w:color w:val="504F52"/>
          <w:spacing w:val="-191"/>
          <w:w w:val="131"/>
          <w:sz w:val="15"/>
        </w:rPr>
        <w:t>Q</w:t>
      </w:r>
      <w:r>
        <w:rPr>
          <w:b/>
          <w:color w:val="504F52"/>
          <w:w w:val="131"/>
          <w:sz w:val="15"/>
        </w:rPr>
        <w:t>_</w:t>
      </w:r>
      <w:r>
        <w:rPr>
          <w:b/>
          <w:color w:val="504F52"/>
          <w:spacing w:val="-1"/>
          <w:sz w:val="15"/>
        </w:rPr>
        <w:t> </w:t>
      </w:r>
      <w:r>
        <w:rPr>
          <w:b/>
          <w:color w:val="504F52"/>
          <w:spacing w:val="-48"/>
          <w:w w:val="131"/>
          <w:sz w:val="15"/>
        </w:rPr>
        <w:t>,</w:t>
      </w:r>
      <w:r>
        <w:rPr>
          <w:b/>
          <w:color w:val="504F52"/>
          <w:spacing w:val="-79"/>
          <w:w w:val="131"/>
          <w:sz w:val="15"/>
        </w:rPr>
        <w:t>F</w:t>
      </w:r>
      <w:r>
        <w:rPr>
          <w:b/>
          <w:color w:val="504F52"/>
          <w:spacing w:val="-25"/>
          <w:w w:val="131"/>
          <w:sz w:val="15"/>
        </w:rPr>
        <w:t>,</w:t>
      </w:r>
      <w:r>
        <w:rPr>
          <w:b/>
          <w:color w:val="504F52"/>
          <w:spacing w:val="-119"/>
          <w:w w:val="131"/>
          <w:sz w:val="15"/>
        </w:rPr>
        <w:t>_</w:t>
      </w:r>
      <w:r>
        <w:rPr>
          <w:color w:val="89898A"/>
          <w:spacing w:val="-65"/>
          <w:w w:val="100"/>
          <w:position w:val="-16"/>
          <w:sz w:val="31"/>
        </w:rPr>
        <w:t>.</w:t>
      </w:r>
      <w:r>
        <w:rPr>
          <w:b/>
          <w:color w:val="504F52"/>
          <w:spacing w:val="-58"/>
          <w:w w:val="131"/>
          <w:sz w:val="15"/>
        </w:rPr>
        <w:t>.</w:t>
      </w:r>
      <w:r>
        <w:rPr>
          <w:b/>
          <w:color w:val="504F52"/>
          <w:spacing w:val="-8"/>
          <w:w w:val="77"/>
          <w:sz w:val="15"/>
        </w:rPr>
        <w:t>J</w:t>
      </w:r>
      <w:r>
        <w:rPr>
          <w:strike/>
          <w:color w:val="89898A"/>
          <w:w w:val="100"/>
          <w:position w:val="-16"/>
          <w:sz w:val="31"/>
        </w:rPr>
        <w:t>..</w:t>
      </w:r>
      <w:r>
        <w:rPr>
          <w:strike w:val="0"/>
          <w:color w:val="89898A"/>
          <w:w w:val="100"/>
          <w:position w:val="-16"/>
          <w:sz w:val="31"/>
        </w:rPr>
        <w:t>..</w:t>
      </w:r>
      <w:r>
        <w:rPr>
          <w:strike w:val="0"/>
          <w:color w:val="89898A"/>
          <w:position w:val="-16"/>
          <w:sz w:val="31"/>
        </w:rPr>
        <w:tab/>
      </w:r>
      <w:r>
        <w:rPr>
          <w:strike w:val="0"/>
          <w:color w:val="9C9E9C"/>
          <w:w w:val="100"/>
          <w:position w:val="-13"/>
          <w:sz w:val="45"/>
        </w:rPr>
        <w:t>---</w:t>
      </w:r>
    </w:p>
    <w:p>
      <w:pPr>
        <w:spacing w:after="0" w:line="30" w:lineRule="exact"/>
        <w:jc w:val="left"/>
        <w:rPr>
          <w:sz w:val="45"/>
        </w:rPr>
        <w:sectPr>
          <w:type w:val="continuous"/>
          <w:pgSz w:w="12240" w:h="15840"/>
          <w:pgMar w:top="1440" w:bottom="280" w:left="0" w:right="0"/>
          <w:cols w:num="3" w:equalWidth="0">
            <w:col w:w="5845" w:space="40"/>
            <w:col w:w="1267" w:space="39"/>
            <w:col w:w="5049"/>
          </w:cols>
        </w:sectPr>
      </w:pPr>
    </w:p>
    <w:p>
      <w:pPr>
        <w:spacing w:line="319" w:lineRule="exact" w:before="0"/>
        <w:ind w:left="0" w:right="0" w:firstLine="0"/>
        <w:jc w:val="right"/>
        <w:rPr>
          <w:b/>
          <w:sz w:val="19"/>
        </w:rPr>
      </w:pPr>
      <w:r>
        <w:rPr/>
        <w:pict>
          <v:shape style="position:absolute;margin-left:267.5224pt;margin-top:2.496109pt;width:6.4pt;height:21.1pt;mso-position-horizontal-relative:page;mso-position-vertical-relative:paragraph;z-index:-223144" type="#_x0000_t202" filled="false" stroked="false">
            <v:textbox inset="0,0,0,0">
              <w:txbxContent>
                <w:p>
                  <w:pPr>
                    <w:spacing w:line="422" w:lineRule="exact" w:before="0"/>
                    <w:ind w:left="0" w:right="0" w:firstLine="0"/>
                    <w:jc w:val="left"/>
                    <w:rPr>
                      <w:sz w:val="38"/>
                    </w:rPr>
                  </w:pPr>
                  <w:r>
                    <w:rPr>
                      <w:color w:val="9C9E9C"/>
                      <w:w w:val="65"/>
                      <w:sz w:val="38"/>
                    </w:rPr>
                    <w:t>.,</w:t>
                  </w:r>
                </w:p>
              </w:txbxContent>
            </v:textbox>
            <w10:wrap type="none"/>
          </v:shape>
        </w:pict>
      </w:r>
      <w:r>
        <w:rPr>
          <w:rFonts w:ascii="Arial" w:hAnsi="Arial"/>
          <w:color w:val="89898A"/>
          <w:w w:val="88"/>
          <w:position w:val="5"/>
          <w:sz w:val="67"/>
        </w:rPr>
        <w:t>.</w:t>
      </w:r>
      <w:r>
        <w:rPr>
          <w:rFonts w:ascii="Arial" w:hAnsi="Arial"/>
          <w:color w:val="89898A"/>
          <w:spacing w:val="-83"/>
          <w:position w:val="5"/>
          <w:sz w:val="67"/>
        </w:rPr>
        <w:t> </w:t>
      </w:r>
      <w:r>
        <w:rPr>
          <w:color w:val="DFE2DD"/>
          <w:spacing w:val="-1"/>
          <w:w w:val="162"/>
          <w:sz w:val="19"/>
        </w:rPr>
        <w:t>.</w:t>
      </w:r>
      <w:r>
        <w:rPr>
          <w:b/>
          <w:color w:val="89898A"/>
          <w:spacing w:val="-1"/>
          <w:w w:val="60"/>
          <w:sz w:val="19"/>
        </w:rPr>
        <w:t>T'</w:t>
      </w:r>
      <w:r>
        <w:rPr>
          <w:b/>
          <w:color w:val="89898A"/>
          <w:w w:val="60"/>
          <w:sz w:val="19"/>
        </w:rPr>
        <w:t>-</w:t>
      </w:r>
      <w:r>
        <w:rPr>
          <w:b/>
          <w:color w:val="89898A"/>
          <w:spacing w:val="-26"/>
          <w:sz w:val="19"/>
        </w:rPr>
        <w:t> </w:t>
      </w:r>
      <w:r>
        <w:rPr>
          <w:b/>
          <w:color w:val="89898A"/>
          <w:w w:val="80"/>
          <w:sz w:val="19"/>
        </w:rPr>
        <w:t>·</w:t>
      </w:r>
    </w:p>
    <w:p>
      <w:pPr>
        <w:spacing w:line="250" w:lineRule="exact" w:before="0"/>
        <w:ind w:left="223" w:right="0" w:firstLine="0"/>
        <w:jc w:val="left"/>
        <w:rPr>
          <w:sz w:val="19"/>
        </w:rPr>
      </w:pPr>
      <w:r>
        <w:rPr/>
        <w:br w:type="column"/>
      </w:r>
      <w:r>
        <w:rPr>
          <w:b/>
          <w:color w:val="ACAFAE"/>
          <w:spacing w:val="-33"/>
          <w:w w:val="63"/>
          <w:position w:val="-4"/>
          <w:sz w:val="19"/>
        </w:rPr>
        <w:t>:</w:t>
      </w:r>
      <w:r>
        <w:rPr>
          <w:b/>
          <w:color w:val="89898A"/>
          <w:w w:val="59"/>
          <w:position w:val="-4"/>
          <w:sz w:val="19"/>
        </w:rPr>
        <w:t>.</w:t>
      </w:r>
      <w:r>
        <w:rPr>
          <w:b/>
          <w:color w:val="89898A"/>
          <w:spacing w:val="-33"/>
          <w:w w:val="59"/>
          <w:position w:val="-4"/>
          <w:sz w:val="19"/>
        </w:rPr>
        <w:t>-</w:t>
      </w:r>
      <w:r>
        <w:rPr>
          <w:b/>
          <w:color w:val="ACAFAE"/>
          <w:spacing w:val="-8"/>
          <w:w w:val="63"/>
          <w:position w:val="-4"/>
          <w:sz w:val="19"/>
        </w:rPr>
        <w:t>·</w:t>
      </w:r>
      <w:r>
        <w:rPr>
          <w:b/>
          <w:color w:val="89898A"/>
          <w:spacing w:val="-20"/>
          <w:w w:val="59"/>
          <w:position w:val="-4"/>
          <w:sz w:val="19"/>
        </w:rPr>
        <w:t>,</w:t>
      </w:r>
      <w:r>
        <w:rPr>
          <w:b/>
          <w:color w:val="504F52"/>
          <w:spacing w:val="-14"/>
          <w:w w:val="53"/>
          <w:position w:val="-4"/>
          <w:sz w:val="19"/>
        </w:rPr>
        <w:t>-</w:t>
      </w:r>
      <w:r>
        <w:rPr>
          <w:color w:val="9C9E9C"/>
          <w:spacing w:val="-44"/>
          <w:w w:val="100"/>
          <w:sz w:val="28"/>
        </w:rPr>
        <w:t>:</w:t>
      </w:r>
      <w:r>
        <w:rPr>
          <w:color w:val="9C9E9C"/>
          <w:spacing w:val="-4"/>
          <w:w w:val="66"/>
          <w:sz w:val="28"/>
        </w:rPr>
        <w:t>.</w:t>
      </w:r>
      <w:r>
        <w:rPr>
          <w:color w:val="666767"/>
          <w:spacing w:val="-52"/>
          <w:w w:val="57"/>
          <w:sz w:val="38"/>
        </w:rPr>
        <w:t>.</w:t>
      </w:r>
      <w:r>
        <w:rPr>
          <w:color w:val="9C9E9C"/>
          <w:spacing w:val="5"/>
          <w:w w:val="66"/>
          <w:sz w:val="28"/>
        </w:rPr>
        <w:t>-</w:t>
      </w:r>
      <w:r>
        <w:rPr>
          <w:shadow/>
          <w:color w:val="9C9E9C"/>
          <w:w w:val="57"/>
          <w:sz w:val="38"/>
        </w:rPr>
        <w:t>.</w:t>
      </w:r>
      <w:r>
        <w:rPr>
          <w:shadow w:val="0"/>
          <w:color w:val="9C9E9C"/>
          <w:spacing w:val="-38"/>
          <w:sz w:val="38"/>
        </w:rPr>
        <w:t> </w:t>
      </w:r>
      <w:r>
        <w:rPr>
          <w:shadow w:val="0"/>
          <w:color w:val="9C9E9C"/>
          <w:w w:val="115"/>
          <w:sz w:val="36"/>
        </w:rPr>
        <w:t>...</w:t>
      </w:r>
      <w:r>
        <w:rPr>
          <w:shadow w:val="0"/>
          <w:color w:val="9C9E9C"/>
          <w:spacing w:val="3"/>
          <w:w w:val="115"/>
          <w:sz w:val="36"/>
        </w:rPr>
        <w:t>.</w:t>
      </w:r>
      <w:r>
        <w:rPr>
          <w:shadow w:val="0"/>
          <w:color w:val="9C9E9C"/>
          <w:spacing w:val="-10"/>
          <w:w w:val="63"/>
          <w:position w:val="-4"/>
          <w:sz w:val="19"/>
        </w:rPr>
        <w:t>(</w:t>
      </w:r>
      <w:r>
        <w:rPr>
          <w:rFonts w:ascii="Arial" w:hAnsi="Arial"/>
          <w:shadow w:val="0"/>
          <w:color w:val="9C9E9C"/>
          <w:spacing w:val="-32"/>
          <w:w w:val="115"/>
          <w:sz w:val="24"/>
        </w:rPr>
        <w:t>·</w:t>
      </w:r>
      <w:r>
        <w:rPr>
          <w:shadow w:val="0"/>
          <w:color w:val="9C9E9C"/>
          <w:spacing w:val="-97"/>
          <w:w w:val="162"/>
          <w:sz w:val="39"/>
        </w:rPr>
        <w:t>.</w:t>
      </w:r>
      <w:r>
        <w:rPr>
          <w:shadow w:val="0"/>
          <w:color w:val="9C9E9C"/>
          <w:spacing w:val="-254"/>
          <w:w w:val="162"/>
          <w:sz w:val="39"/>
        </w:rPr>
        <w:t>.</w:t>
      </w:r>
      <w:r>
        <w:rPr>
          <w:shadow w:val="0"/>
          <w:color w:val="ACAFAE"/>
          <w:spacing w:val="9"/>
          <w:w w:val="69"/>
          <w:position w:val="-4"/>
          <w:sz w:val="19"/>
        </w:rPr>
        <w:t>_</w:t>
      </w:r>
      <w:r>
        <w:rPr>
          <w:shadow w:val="0"/>
          <w:color w:val="666767"/>
          <w:w w:val="82"/>
          <w:position w:val="-4"/>
          <w:sz w:val="19"/>
        </w:rPr>
        <w:t>..</w:t>
      </w:r>
      <w:r>
        <w:rPr>
          <w:shadow w:val="0"/>
          <w:color w:val="666767"/>
          <w:spacing w:val="-36"/>
          <w:w w:val="82"/>
          <w:position w:val="-4"/>
          <w:sz w:val="19"/>
        </w:rPr>
        <w:t>,</w:t>
      </w:r>
      <w:r>
        <w:rPr>
          <w:shadow w:val="0"/>
          <w:color w:val="9C9E9C"/>
          <w:w w:val="162"/>
          <w:sz w:val="39"/>
        </w:rPr>
        <w:t>..</w:t>
      </w:r>
      <w:r>
        <w:rPr>
          <w:shadow w:val="0"/>
          <w:color w:val="9C9E9C"/>
          <w:spacing w:val="-71"/>
          <w:w w:val="162"/>
          <w:sz w:val="39"/>
        </w:rPr>
        <w:t>.</w:t>
      </w:r>
      <w:r>
        <w:rPr>
          <w:shadow w:val="0"/>
          <w:color w:val="89898A"/>
          <w:w w:val="82"/>
          <w:position w:val="-4"/>
          <w:sz w:val="19"/>
        </w:rPr>
        <w:t>-</w:t>
      </w:r>
    </w:p>
    <w:p>
      <w:pPr>
        <w:spacing w:line="140" w:lineRule="exact" w:before="0"/>
        <w:ind w:left="180" w:right="0" w:firstLine="0"/>
        <w:jc w:val="left"/>
        <w:rPr>
          <w:rFonts w:ascii="Arial"/>
          <w:sz w:val="17"/>
        </w:rPr>
      </w:pPr>
      <w:r>
        <w:rPr/>
        <w:pict>
          <v:line style="position:absolute;mso-position-horizontal-relative:page;mso-position-vertical-relative:paragraph;z-index:4624" from="340.780029pt,-23.60487pt" to="399.078328pt,-23.60487pt" stroked="true" strokeweight="1.002525pt" strokecolor="#504f52">
            <v:stroke dashstyle="solid"/>
            <w10:wrap type="none"/>
          </v:line>
        </w:pict>
      </w:r>
      <w:r>
        <w:rPr>
          <w:rFonts w:ascii="Arial"/>
          <w:color w:val="9C9E9C"/>
          <w:w w:val="91"/>
          <w:sz w:val="17"/>
        </w:rPr>
        <w:t>'</w:t>
      </w:r>
    </w:p>
    <w:p>
      <w:pPr>
        <w:spacing w:line="71" w:lineRule="exact" w:before="0"/>
        <w:ind w:left="1848" w:right="0" w:firstLine="0"/>
        <w:jc w:val="left"/>
        <w:rPr>
          <w:rFonts w:ascii="Arial"/>
          <w:sz w:val="86"/>
        </w:rPr>
      </w:pPr>
      <w:r>
        <w:rPr>
          <w:rFonts w:ascii="Arial"/>
          <w:color w:val="9C9E9C"/>
          <w:w w:val="60"/>
          <w:sz w:val="86"/>
        </w:rPr>
        <w:t>-----</w:t>
      </w:r>
    </w:p>
    <w:p>
      <w:pPr>
        <w:spacing w:line="319" w:lineRule="exact" w:before="0"/>
        <w:ind w:left="57" w:right="0" w:firstLine="0"/>
        <w:jc w:val="left"/>
        <w:rPr>
          <w:rFonts w:ascii="Arial"/>
          <w:sz w:val="138"/>
        </w:rPr>
      </w:pPr>
      <w:r>
        <w:rPr/>
        <w:br w:type="column"/>
      </w:r>
      <w:r>
        <w:rPr>
          <w:rFonts w:ascii="Arial"/>
          <w:color w:val="9C9E9C"/>
          <w:w w:val="60"/>
          <w:sz w:val="138"/>
        </w:rPr>
        <w:t>----</w:t>
      </w:r>
    </w:p>
    <w:p>
      <w:pPr>
        <w:spacing w:after="0" w:line="319" w:lineRule="exact"/>
        <w:jc w:val="left"/>
        <w:rPr>
          <w:rFonts w:ascii="Arial"/>
          <w:sz w:val="138"/>
        </w:rPr>
        <w:sectPr>
          <w:type w:val="continuous"/>
          <w:pgSz w:w="12240" w:h="15840"/>
          <w:pgMar w:top="1440" w:bottom="280" w:left="0" w:right="0"/>
          <w:cols w:num="3" w:equalWidth="0">
            <w:col w:w="4878" w:space="40"/>
            <w:col w:w="3410" w:space="39"/>
            <w:col w:w="3873"/>
          </w:cols>
        </w:sectPr>
      </w:pPr>
    </w:p>
    <w:p>
      <w:pPr>
        <w:spacing w:line="193" w:lineRule="exact" w:before="0"/>
        <w:ind w:left="2240" w:right="0" w:firstLine="0"/>
        <w:jc w:val="left"/>
        <w:rPr>
          <w:sz w:val="17"/>
        </w:rPr>
      </w:pPr>
      <w:r>
        <w:rPr>
          <w:rFonts w:ascii="Arial"/>
          <w:i/>
          <w:color w:val="38383B"/>
          <w:sz w:val="16"/>
        </w:rPr>
        <w:t>E</w:t>
      </w:r>
      <w:r>
        <w:rPr>
          <w:rFonts w:ascii="Arial"/>
          <w:i/>
          <w:color w:val="504F52"/>
          <w:sz w:val="16"/>
        </w:rPr>
        <w:t>ldsti ng </w:t>
      </w:r>
      <w:r>
        <w:rPr>
          <w:color w:val="504F52"/>
          <w:sz w:val="17"/>
        </w:rPr>
        <w:t>Cond ition</w:t>
      </w:r>
      <w:r>
        <w:rPr>
          <w:color w:val="89898A"/>
          <w:sz w:val="17"/>
        </w:rPr>
        <w:t>.</w:t>
      </w:r>
    </w:p>
    <w:p>
      <w:pPr>
        <w:spacing w:line="220" w:lineRule="auto" w:before="10"/>
        <w:ind w:left="2248" w:right="-2" w:hanging="6"/>
        <w:jc w:val="left"/>
        <w:rPr>
          <w:sz w:val="17"/>
        </w:rPr>
      </w:pPr>
      <w:r>
        <w:rPr>
          <w:color w:val="89898A"/>
          <w:w w:val="105"/>
          <w:sz w:val="17"/>
        </w:rPr>
        <w:t>The</w:t>
      </w:r>
      <w:r>
        <w:rPr>
          <w:color w:val="89898A"/>
          <w:spacing w:val="-25"/>
          <w:w w:val="105"/>
          <w:sz w:val="17"/>
        </w:rPr>
        <w:t> </w:t>
      </w:r>
      <w:r>
        <w:rPr>
          <w:color w:val="89898A"/>
          <w:w w:val="105"/>
          <w:sz w:val="17"/>
        </w:rPr>
        <w:t>landform</w:t>
      </w:r>
      <w:r>
        <w:rPr>
          <w:color w:val="89898A"/>
          <w:spacing w:val="-6"/>
          <w:w w:val="105"/>
          <w:sz w:val="17"/>
        </w:rPr>
        <w:t> </w:t>
      </w:r>
      <w:r>
        <w:rPr>
          <w:color w:val="89898A"/>
          <w:w w:val="105"/>
          <w:sz w:val="17"/>
        </w:rPr>
        <w:t>in</w:t>
      </w:r>
      <w:r>
        <w:rPr>
          <w:color w:val="89898A"/>
          <w:spacing w:val="-20"/>
          <w:w w:val="105"/>
          <w:sz w:val="17"/>
        </w:rPr>
        <w:t> </w:t>
      </w:r>
      <w:r>
        <w:rPr>
          <w:color w:val="89898A"/>
          <w:w w:val="105"/>
          <w:sz w:val="17"/>
        </w:rPr>
        <w:t>this</w:t>
      </w:r>
      <w:r>
        <w:rPr>
          <w:color w:val="89898A"/>
          <w:spacing w:val="-14"/>
          <w:w w:val="105"/>
          <w:sz w:val="17"/>
        </w:rPr>
        <w:t> </w:t>
      </w:r>
      <w:r>
        <w:rPr>
          <w:color w:val="89898A"/>
          <w:w w:val="105"/>
          <w:sz w:val="17"/>
        </w:rPr>
        <w:t>view</w:t>
      </w:r>
      <w:r>
        <w:rPr>
          <w:color w:val="89898A"/>
          <w:spacing w:val="-22"/>
          <w:w w:val="105"/>
          <w:sz w:val="17"/>
        </w:rPr>
        <w:t> </w:t>
      </w:r>
      <w:r>
        <w:rPr>
          <w:color w:val="89898A"/>
          <w:w w:val="105"/>
          <w:sz w:val="17"/>
        </w:rPr>
        <w:t>creates</w:t>
      </w:r>
      <w:r>
        <w:rPr>
          <w:color w:val="89898A"/>
          <w:spacing w:val="-10"/>
          <w:w w:val="105"/>
          <w:sz w:val="17"/>
        </w:rPr>
        <w:t> </w:t>
      </w:r>
      <w:r>
        <w:rPr>
          <w:color w:val="89898A"/>
          <w:w w:val="105"/>
          <w:sz w:val="17"/>
        </w:rPr>
        <w:t>the perception of</w:t>
      </w:r>
      <w:r>
        <w:rPr>
          <w:color w:val="89898A"/>
          <w:spacing w:val="-6"/>
          <w:w w:val="105"/>
          <w:sz w:val="17"/>
        </w:rPr>
        <w:t> </w:t>
      </w:r>
      <w:r>
        <w:rPr>
          <w:color w:val="9C9E9C"/>
          <w:w w:val="105"/>
          <w:sz w:val="17"/>
        </w:rPr>
        <w:t>line.</w:t>
      </w:r>
    </w:p>
    <w:p>
      <w:pPr>
        <w:spacing w:line="84" w:lineRule="exact" w:before="0"/>
        <w:ind w:left="0" w:right="0" w:firstLine="0"/>
        <w:jc w:val="right"/>
        <w:rPr>
          <w:rFonts w:ascii="Arial-BoldItalicMT"/>
          <w:b/>
          <w:i/>
          <w:sz w:val="12"/>
        </w:rPr>
      </w:pPr>
      <w:r>
        <w:rPr/>
        <w:br w:type="column"/>
      </w:r>
      <w:r>
        <w:rPr>
          <w:rFonts w:ascii="Arial-BoldItalicMT"/>
          <w:b/>
          <w:i/>
          <w:color w:val="77777B"/>
          <w:w w:val="75"/>
          <w:sz w:val="12"/>
        </w:rPr>
        <w:t>1\ </w:t>
      </w:r>
      <w:r>
        <w:rPr>
          <w:rFonts w:ascii="Arial-BoldItalicMT"/>
          <w:b/>
          <w:i/>
          <w:color w:val="89898A"/>
          <w:w w:val="75"/>
          <w:sz w:val="12"/>
        </w:rPr>
        <w:t>, </w:t>
      </w:r>
      <w:r>
        <w:rPr>
          <w:rFonts w:ascii="Arial-BoldItalicMT"/>
          <w:b/>
          <w:i/>
          <w:color w:val="ACAFAE"/>
          <w:w w:val="75"/>
          <w:sz w:val="12"/>
        </w:rPr>
        <w:t>\,</w:t>
      </w:r>
    </w:p>
    <w:p>
      <w:pPr>
        <w:tabs>
          <w:tab w:pos="864" w:val="left" w:leader="none"/>
        </w:tabs>
        <w:spacing w:line="204" w:lineRule="exact" w:before="0"/>
        <w:ind w:left="85" w:right="0" w:firstLine="0"/>
        <w:jc w:val="left"/>
        <w:rPr>
          <w:sz w:val="9"/>
        </w:rPr>
      </w:pPr>
      <w:r>
        <w:rPr/>
        <w:br w:type="column"/>
      </w:r>
      <w:r>
        <w:rPr>
          <w:rFonts w:ascii="Arial"/>
          <w:b/>
          <w:color w:val="9C9E9C"/>
          <w:spacing w:val="-1"/>
          <w:w w:val="97"/>
          <w:position w:val="8"/>
          <w:sz w:val="12"/>
        </w:rPr>
        <w:t>\</w:t>
      </w:r>
      <w:r>
        <w:rPr>
          <w:rFonts w:ascii="Arial"/>
          <w:b/>
          <w:color w:val="9C9E9C"/>
          <w:spacing w:val="-56"/>
          <w:w w:val="97"/>
          <w:position w:val="8"/>
          <w:sz w:val="12"/>
        </w:rPr>
        <w:t>1</w:t>
      </w:r>
      <w:r>
        <w:rPr>
          <w:rFonts w:ascii="Arial"/>
          <w:color w:val="9C9E9C"/>
          <w:spacing w:val="-1"/>
          <w:w w:val="109"/>
          <w:sz w:val="31"/>
        </w:rPr>
        <w:t>.</w:t>
      </w:r>
      <w:r>
        <w:rPr>
          <w:rFonts w:ascii="Arial"/>
          <w:color w:val="9C9E9C"/>
          <w:w w:val="109"/>
          <w:sz w:val="31"/>
        </w:rPr>
        <w:t>.</w:t>
      </w:r>
      <w:r>
        <w:rPr>
          <w:rFonts w:ascii="Arial"/>
          <w:color w:val="9C9E9C"/>
          <w:spacing w:val="-28"/>
          <w:sz w:val="31"/>
        </w:rPr>
        <w:t> </w:t>
      </w:r>
      <w:r>
        <w:rPr>
          <w:color w:val="ACAFAE"/>
          <w:w w:val="76"/>
          <w:sz w:val="18"/>
        </w:rPr>
        <w:t>..</w:t>
      </w:r>
      <w:r>
        <w:rPr>
          <w:color w:val="ACAFAE"/>
          <w:sz w:val="18"/>
        </w:rPr>
        <w:tab/>
      </w:r>
      <w:r>
        <w:rPr>
          <w:color w:val="9C9E9C"/>
          <w:spacing w:val="-1"/>
          <w:w w:val="76"/>
          <w:sz w:val="9"/>
        </w:rPr>
        <w:t>'-.</w:t>
      </w:r>
    </w:p>
    <w:p>
      <w:pPr>
        <w:spacing w:after="0" w:line="204" w:lineRule="exact"/>
        <w:jc w:val="left"/>
        <w:rPr>
          <w:sz w:val="9"/>
        </w:rPr>
        <w:sectPr>
          <w:type w:val="continuous"/>
          <w:pgSz w:w="12240" w:h="15840"/>
          <w:pgMar w:top="1440" w:bottom="280" w:left="0" w:right="0"/>
          <w:cols w:num="3" w:equalWidth="0">
            <w:col w:w="4820" w:space="40"/>
            <w:col w:w="754" w:space="39"/>
            <w:col w:w="6587"/>
          </w:cols>
        </w:sectPr>
      </w:pPr>
    </w:p>
    <w:p>
      <w:pPr>
        <w:pStyle w:val="BodyText"/>
        <w:rPr>
          <w:sz w:val="20"/>
        </w:rPr>
      </w:pPr>
    </w:p>
    <w:p>
      <w:pPr>
        <w:pStyle w:val="BodyText"/>
        <w:rPr>
          <w:sz w:val="20"/>
        </w:rPr>
      </w:pPr>
    </w:p>
    <w:p>
      <w:pPr>
        <w:pStyle w:val="BodyText"/>
        <w:spacing w:before="5"/>
        <w:rPr>
          <w:sz w:val="28"/>
        </w:rPr>
      </w:pPr>
    </w:p>
    <w:p>
      <w:pPr>
        <w:tabs>
          <w:tab w:pos="6506" w:val="left" w:leader="none"/>
          <w:tab w:pos="6845" w:val="left" w:leader="none"/>
        </w:tabs>
        <w:spacing w:line="481" w:lineRule="exact" w:before="74"/>
        <w:ind w:left="2401" w:right="0" w:firstLine="0"/>
        <w:jc w:val="left"/>
        <w:rPr>
          <w:sz w:val="17"/>
        </w:rPr>
      </w:pPr>
      <w:r>
        <w:rPr/>
        <w:drawing>
          <wp:anchor distT="0" distB="0" distL="0" distR="0" allowOverlap="1" layoutInCell="1" locked="0" behindDoc="1" simplePos="0" relativeHeight="268212191">
            <wp:simplePos x="0" y="0"/>
            <wp:positionH relativeFrom="page">
              <wp:posOffset>3147151</wp:posOffset>
            </wp:positionH>
            <wp:positionV relativeFrom="paragraph">
              <wp:posOffset>592951</wp:posOffset>
            </wp:positionV>
            <wp:extent cx="2956029" cy="572943"/>
            <wp:effectExtent l="0" t="0" r="0" b="0"/>
            <wp:wrapNone/>
            <wp:docPr id="49" name="image54.jpeg" descr=""/>
            <wp:cNvGraphicFramePr>
              <a:graphicFrameLocks noChangeAspect="1"/>
            </wp:cNvGraphicFramePr>
            <a:graphic>
              <a:graphicData uri="http://schemas.openxmlformats.org/drawingml/2006/picture">
                <pic:pic>
                  <pic:nvPicPr>
                    <pic:cNvPr id="50" name="image54.jpeg"/>
                    <pic:cNvPicPr/>
                  </pic:nvPicPr>
                  <pic:blipFill>
                    <a:blip r:embed="rId124" cstate="print"/>
                    <a:stretch>
                      <a:fillRect/>
                    </a:stretch>
                  </pic:blipFill>
                  <pic:spPr>
                    <a:xfrm>
                      <a:off x="0" y="0"/>
                      <a:ext cx="2956029" cy="572943"/>
                    </a:xfrm>
                    <a:prstGeom prst="rect">
                      <a:avLst/>
                    </a:prstGeom>
                  </pic:spPr>
                </pic:pic>
              </a:graphicData>
            </a:graphic>
          </wp:anchor>
        </w:drawing>
      </w:r>
      <w:r>
        <w:rPr/>
        <w:pict>
          <v:line style="position:absolute;mso-position-horizontal-relative:page;mso-position-vertical-relative:paragraph;z-index:-223216" from="361.698181pt,41.175003pt" to="380.852373pt,41.175003pt" stroked="true" strokeweight="1.002525pt" strokecolor="#38383b">
            <v:stroke dashstyle="solid"/>
            <w10:wrap type="none"/>
          </v:line>
        </w:pict>
      </w:r>
      <w:r>
        <w:rPr/>
        <w:pict>
          <v:line style="position:absolute;mso-position-horizontal-relative:page;mso-position-vertical-relative:paragraph;z-index:-223192" from="406.965637pt,41.175003pt" to="443.584919pt,41.175003pt" stroked="true" strokeweight="1.002525pt" strokecolor="#89898a">
            <v:stroke dashstyle="solid"/>
            <w10:wrap type="none"/>
          </v:line>
        </w:pict>
      </w:r>
      <w:r>
        <w:rPr/>
        <w:pict>
          <v:shape style="position:absolute;margin-left:449.763489pt;margin-top:9.614529pt;width:39.550pt;height:46.1pt;mso-position-horizontal-relative:page;mso-position-vertical-relative:paragraph;z-index:-223120" type="#_x0000_t202" filled="false" stroked="false">
            <v:textbox inset="0,0,0,0">
              <w:txbxContent>
                <w:p>
                  <w:pPr>
                    <w:spacing w:line="921" w:lineRule="exact" w:before="0"/>
                    <w:ind w:left="0" w:right="0" w:firstLine="0"/>
                    <w:jc w:val="left"/>
                    <w:rPr>
                      <w:sz w:val="83"/>
                    </w:rPr>
                  </w:pPr>
                  <w:r>
                    <w:rPr>
                      <w:color w:val="77777B"/>
                      <w:w w:val="95"/>
                      <w:sz w:val="83"/>
                    </w:rPr>
                    <w:t>---</w:t>
                  </w:r>
                </w:p>
              </w:txbxContent>
            </v:textbox>
            <w10:wrap type="none"/>
          </v:shape>
        </w:pict>
      </w:r>
      <w:r>
        <w:rPr/>
        <w:pict>
          <v:shape style="position:absolute;margin-left:126.620903pt;margin-top:13.034262pt;width:217.35pt;height:35pt;mso-position-horizontal-relative:page;mso-position-vertical-relative:paragraph;z-index:-223096" type="#_x0000_t202" filled="false" stroked="false">
            <v:textbox inset="0,0,0,0">
              <w:txbxContent>
                <w:p>
                  <w:pPr>
                    <w:tabs>
                      <w:tab w:pos="3270" w:val="left" w:leader="none"/>
                    </w:tabs>
                    <w:spacing w:line="699" w:lineRule="exact" w:before="0"/>
                    <w:ind w:left="0" w:right="0" w:firstLine="0"/>
                    <w:jc w:val="left"/>
                    <w:rPr>
                      <w:b/>
                      <w:sz w:val="63"/>
                    </w:rPr>
                  </w:pPr>
                  <w:r>
                    <w:rPr>
                      <w:color w:val="9C9E9C"/>
                      <w:w w:val="80"/>
                      <w:sz w:val="63"/>
                    </w:rPr>
                    <w:t>-</w:t>
                  </w:r>
                  <w:r>
                    <w:rPr>
                      <w:color w:val="9C9E9C"/>
                      <w:spacing w:val="-66"/>
                      <w:w w:val="80"/>
                      <w:sz w:val="63"/>
                    </w:rPr>
                    <w:t> </w:t>
                  </w:r>
                  <w:r>
                    <w:rPr>
                      <w:color w:val="9C9E9C"/>
                      <w:w w:val="80"/>
                      <w:sz w:val="63"/>
                    </w:rPr>
                    <w:t>-</w:t>
                  </w:r>
                  <w:r>
                    <w:rPr>
                      <w:color w:val="9C9E9C"/>
                      <w:spacing w:val="-66"/>
                      <w:w w:val="80"/>
                      <w:sz w:val="63"/>
                    </w:rPr>
                    <w:t> </w:t>
                  </w:r>
                  <w:r>
                    <w:rPr>
                      <w:color w:val="9C9E9C"/>
                      <w:w w:val="80"/>
                      <w:sz w:val="63"/>
                    </w:rPr>
                    <w:t>-</w:t>
                  </w:r>
                  <w:r>
                    <w:rPr>
                      <w:color w:val="9C9E9C"/>
                      <w:spacing w:val="-66"/>
                      <w:w w:val="80"/>
                      <w:sz w:val="63"/>
                    </w:rPr>
                    <w:t> </w:t>
                  </w:r>
                  <w:r>
                    <w:rPr>
                      <w:color w:val="9C9E9C"/>
                      <w:w w:val="80"/>
                      <w:sz w:val="63"/>
                    </w:rPr>
                    <w:t>-</w:t>
                  </w:r>
                  <w:r>
                    <w:rPr>
                      <w:color w:val="9C9E9C"/>
                      <w:spacing w:val="-66"/>
                      <w:w w:val="80"/>
                      <w:sz w:val="63"/>
                    </w:rPr>
                    <w:t> </w:t>
                  </w:r>
                  <w:r>
                    <w:rPr>
                      <w:color w:val="9C9E9C"/>
                      <w:w w:val="80"/>
                      <w:sz w:val="63"/>
                    </w:rPr>
                    <w:t>-</w:t>
                  </w:r>
                  <w:r>
                    <w:rPr>
                      <w:color w:val="9C9E9C"/>
                      <w:spacing w:val="-65"/>
                      <w:w w:val="80"/>
                      <w:sz w:val="63"/>
                    </w:rPr>
                    <w:t> </w:t>
                  </w:r>
                  <w:r>
                    <w:rPr>
                      <w:color w:val="9C9E9C"/>
                      <w:w w:val="80"/>
                      <w:sz w:val="63"/>
                    </w:rPr>
                    <w:t>-</w:t>
                  </w:r>
                  <w:r>
                    <w:rPr>
                      <w:color w:val="9C9E9C"/>
                      <w:spacing w:val="-66"/>
                      <w:w w:val="80"/>
                      <w:sz w:val="63"/>
                    </w:rPr>
                    <w:t> </w:t>
                  </w:r>
                  <w:r>
                    <w:rPr>
                      <w:color w:val="9C9E9C"/>
                      <w:spacing w:val="-12"/>
                      <w:w w:val="80"/>
                      <w:sz w:val="63"/>
                    </w:rPr>
                    <w:t>---</w:t>
                  </w:r>
                  <w:r>
                    <w:rPr>
                      <w:color w:val="77777B"/>
                      <w:spacing w:val="-12"/>
                      <w:w w:val="80"/>
                      <w:sz w:val="63"/>
                    </w:rPr>
                    <w:t>-</w:t>
                  </w:r>
                  <w:r>
                    <w:rPr>
                      <w:color w:val="77777B"/>
                      <w:spacing w:val="4"/>
                      <w:w w:val="80"/>
                      <w:sz w:val="63"/>
                    </w:rPr>
                    <w:t> </w:t>
                  </w:r>
                  <w:r>
                    <w:rPr>
                      <w:color w:val="77777B"/>
                      <w:w w:val="80"/>
                      <w:sz w:val="63"/>
                    </w:rPr>
                    <w:t>-</w:t>
                  </w:r>
                  <w:r>
                    <w:rPr>
                      <w:color w:val="77777B"/>
                      <w:spacing w:val="5"/>
                      <w:w w:val="80"/>
                      <w:sz w:val="63"/>
                    </w:rPr>
                    <w:t> </w:t>
                  </w:r>
                  <w:r>
                    <w:rPr>
                      <w:color w:val="77777B"/>
                      <w:w w:val="80"/>
                      <w:sz w:val="63"/>
                    </w:rPr>
                    <w:t>-</w:t>
                  </w:r>
                  <w:r>
                    <w:rPr>
                      <w:color w:val="77777B"/>
                      <w:spacing w:val="4"/>
                      <w:w w:val="80"/>
                      <w:sz w:val="63"/>
                    </w:rPr>
                    <w:t> </w:t>
                  </w:r>
                  <w:r>
                    <w:rPr>
                      <w:color w:val="504F52"/>
                      <w:w w:val="80"/>
                      <w:sz w:val="63"/>
                    </w:rPr>
                    <w:t>-</w:t>
                    <w:tab/>
                  </w:r>
                  <w:r>
                    <w:rPr>
                      <w:color w:val="504F52"/>
                      <w:w w:val="70"/>
                      <w:sz w:val="63"/>
                    </w:rPr>
                    <w:t>m:</w:t>
                  </w:r>
                  <w:r>
                    <w:rPr>
                      <w:color w:val="504F52"/>
                      <w:spacing w:val="-18"/>
                      <w:w w:val="70"/>
                      <w:sz w:val="63"/>
                    </w:rPr>
                    <w:t> </w:t>
                  </w:r>
                  <w:r>
                    <w:rPr>
                      <w:color w:val="9C9E9C"/>
                      <w:spacing w:val="13"/>
                      <w:w w:val="70"/>
                      <w:sz w:val="63"/>
                    </w:rPr>
                    <w:t>:</w:t>
                  </w:r>
                  <w:r>
                    <w:rPr>
                      <w:color w:val="89898A"/>
                      <w:spacing w:val="13"/>
                      <w:w w:val="70"/>
                      <w:sz w:val="63"/>
                    </w:rPr>
                    <w:t>..</w:t>
                  </w:r>
                  <w:r>
                    <w:rPr>
                      <w:b/>
                      <w:color w:val="89898A"/>
                      <w:spacing w:val="13"/>
                      <w:w w:val="70"/>
                      <w:sz w:val="63"/>
                    </w:rPr>
                    <w:t>.</w:t>
                  </w:r>
                </w:p>
              </w:txbxContent>
            </v:textbox>
            <w10:wrap type="none"/>
          </v:shape>
        </w:pict>
      </w:r>
      <w:r>
        <w:rPr/>
        <w:pict>
          <v:shape style="position:absolute;margin-left:313.417389pt;margin-top:16.037418pt;width:183.75pt;height:9.450pt;mso-position-horizontal-relative:page;mso-position-vertical-relative:paragraph;z-index:-223072" type="#_x0000_t202" filled="false" stroked="false">
            <v:textbox inset="0,0,0,0">
              <w:txbxContent>
                <w:p>
                  <w:pPr>
                    <w:spacing w:line="189" w:lineRule="exact" w:before="0"/>
                    <w:ind w:left="0" w:right="0" w:firstLine="0"/>
                    <w:jc w:val="left"/>
                    <w:rPr>
                      <w:sz w:val="17"/>
                    </w:rPr>
                  </w:pPr>
                  <w:r>
                    <w:rPr>
                      <w:color w:val="504F52"/>
                      <w:w w:val="165"/>
                      <w:sz w:val="17"/>
                    </w:rPr>
                    <w:t>..---</w:t>
                  </w:r>
                  <w:r>
                    <w:rPr>
                      <w:color w:val="504F52"/>
                      <w:spacing w:val="-50"/>
                      <w:w w:val="165"/>
                      <w:sz w:val="17"/>
                    </w:rPr>
                    <w:t> </w:t>
                  </w:r>
                  <w:r>
                    <w:rPr>
                      <w:color w:val="89898A"/>
                      <w:w w:val="115"/>
                      <w:sz w:val="17"/>
                    </w:rPr>
                    <w:t>existing</w:t>
                  </w:r>
                  <w:r>
                    <w:rPr>
                      <w:color w:val="89898A"/>
                      <w:spacing w:val="-37"/>
                      <w:w w:val="115"/>
                      <w:sz w:val="17"/>
                    </w:rPr>
                    <w:t> </w:t>
                  </w:r>
                  <w:r>
                    <w:rPr>
                      <w:color w:val="89898A"/>
                      <w:w w:val="115"/>
                      <w:sz w:val="17"/>
                    </w:rPr>
                    <w:t>horizon</w:t>
                  </w:r>
                  <w:r>
                    <w:rPr>
                      <w:color w:val="89898A"/>
                      <w:spacing w:val="-32"/>
                      <w:w w:val="115"/>
                      <w:sz w:val="17"/>
                    </w:rPr>
                    <w:t> </w:t>
                  </w:r>
                  <w:r>
                    <w:rPr>
                      <w:color w:val="77777B"/>
                      <w:w w:val="115"/>
                      <w:sz w:val="17"/>
                    </w:rPr>
                    <w:t>plane</w:t>
                  </w:r>
                  <w:r>
                    <w:rPr>
                      <w:color w:val="77777B"/>
                      <w:spacing w:val="-37"/>
                      <w:w w:val="115"/>
                      <w:sz w:val="17"/>
                    </w:rPr>
                    <w:t> </w:t>
                  </w:r>
                  <w:r>
                    <w:rPr>
                      <w:color w:val="89898A"/>
                      <w:w w:val="115"/>
                      <w:sz w:val="17"/>
                    </w:rPr>
                    <w:t>and</w:t>
                  </w:r>
                  <w:r>
                    <w:rPr>
                      <w:color w:val="89898A"/>
                      <w:spacing w:val="-38"/>
                      <w:w w:val="115"/>
                      <w:sz w:val="17"/>
                    </w:rPr>
                    <w:t> </w:t>
                  </w:r>
                  <w:r>
                    <w:rPr>
                      <w:color w:val="89898A"/>
                      <w:w w:val="115"/>
                      <w:sz w:val="17"/>
                    </w:rPr>
                    <w:t>sky</w:t>
                  </w:r>
                  <w:r>
                    <w:rPr>
                      <w:color w:val="89898A"/>
                      <w:spacing w:val="-38"/>
                      <w:w w:val="115"/>
                      <w:sz w:val="17"/>
                    </w:rPr>
                    <w:t> </w:t>
                  </w:r>
                  <w:r>
                    <w:rPr>
                      <w:color w:val="77777B"/>
                      <w:w w:val="115"/>
                      <w:sz w:val="17"/>
                    </w:rPr>
                    <w:t>background</w:t>
                  </w:r>
                  <w:r>
                    <w:rPr>
                      <w:color w:val="9C9E9C"/>
                      <w:w w:val="115"/>
                      <w:sz w:val="17"/>
                    </w:rPr>
                    <w:t>.</w:t>
                  </w:r>
                </w:p>
              </w:txbxContent>
            </v:textbox>
            <w10:wrap type="none"/>
          </v:shape>
        </w:pict>
      </w:r>
      <w:r>
        <w:rPr>
          <w:color w:val="9C9E9C"/>
          <w:position w:val="-36"/>
          <w:sz w:val="63"/>
        </w:rPr>
        <w:t>-</w:t>
        <w:tab/>
      </w:r>
      <w:r>
        <w:rPr>
          <w:color w:val="89898A"/>
          <w:sz w:val="63"/>
          <w:u w:val="thick" w:color="89898A"/>
        </w:rPr>
        <w:t> </w:t>
        <w:tab/>
      </w:r>
      <w:r>
        <w:rPr>
          <w:color w:val="89898A"/>
          <w:sz w:val="17"/>
          <w:u w:val="thick" w:color="89898A"/>
        </w:rPr>
        <w:t>T</w:t>
      </w:r>
      <w:r>
        <w:rPr>
          <w:color w:val="89898A"/>
          <w:sz w:val="17"/>
        </w:rPr>
        <w:t>ower. </w:t>
      </w:r>
      <w:r>
        <w:rPr>
          <w:color w:val="89898A"/>
          <w:sz w:val="16"/>
        </w:rPr>
        <w:t>new </w:t>
      </w:r>
      <w:r>
        <w:rPr>
          <w:color w:val="89898A"/>
          <w:sz w:val="17"/>
        </w:rPr>
        <w:t>visible element that</w:t>
      </w:r>
      <w:r>
        <w:rPr>
          <w:color w:val="89898A"/>
          <w:spacing w:val="-25"/>
          <w:sz w:val="17"/>
        </w:rPr>
        <w:t> </w:t>
      </w:r>
      <w:r>
        <w:rPr>
          <w:color w:val="89898A"/>
          <w:sz w:val="17"/>
        </w:rPr>
        <w:t>constasts</w:t>
      </w:r>
    </w:p>
    <w:p>
      <w:pPr>
        <w:spacing w:after="0" w:line="481" w:lineRule="exact"/>
        <w:jc w:val="left"/>
        <w:rPr>
          <w:sz w:val="17"/>
        </w:rPr>
        <w:sectPr>
          <w:type w:val="continuous"/>
          <w:pgSz w:w="12240" w:h="15840"/>
          <w:pgMar w:top="1440" w:bottom="280" w:left="0" w:right="0"/>
        </w:sectPr>
      </w:pPr>
    </w:p>
    <w:p>
      <w:pPr>
        <w:spacing w:before="267"/>
        <w:ind w:left="0" w:right="0" w:firstLine="0"/>
        <w:jc w:val="right"/>
        <w:rPr>
          <w:sz w:val="41"/>
        </w:rPr>
      </w:pPr>
      <w:r>
        <w:rPr>
          <w:color w:val="9C9E9C"/>
          <w:w w:val="70"/>
          <w:sz w:val="25"/>
        </w:rPr>
        <w:t>,</w:t>
      </w:r>
      <w:r>
        <w:rPr>
          <w:color w:val="77777B"/>
          <w:w w:val="70"/>
          <w:sz w:val="25"/>
        </w:rPr>
        <w:t>,..;;•</w:t>
      </w:r>
      <w:r>
        <w:rPr>
          <w:color w:val="504F52"/>
          <w:w w:val="70"/>
          <w:sz w:val="41"/>
        </w:rPr>
        <w:t>..</w:t>
      </w:r>
    </w:p>
    <w:p>
      <w:pPr>
        <w:spacing w:line="334" w:lineRule="exact" w:before="0"/>
        <w:ind w:left="0" w:right="0" w:firstLine="0"/>
        <w:jc w:val="right"/>
        <w:rPr>
          <w:b/>
          <w:sz w:val="30"/>
        </w:rPr>
      </w:pPr>
      <w:r>
        <w:rPr/>
        <w:br w:type="column"/>
      </w:r>
      <w:r>
        <w:rPr>
          <w:b/>
          <w:color w:val="504F52"/>
          <w:spacing w:val="19"/>
          <w:w w:val="101"/>
          <w:sz w:val="30"/>
        </w:rPr>
        <w:t>,</w:t>
      </w:r>
      <w:r>
        <w:rPr>
          <w:b/>
          <w:color w:val="9C9E9C"/>
          <w:w w:val="33"/>
          <w:sz w:val="30"/>
        </w:rPr>
        <w:t>--;.</w:t>
      </w:r>
    </w:p>
    <w:p>
      <w:pPr>
        <w:spacing w:line="419" w:lineRule="exact" w:before="0"/>
        <w:ind w:left="224" w:right="0" w:firstLine="0"/>
        <w:jc w:val="left"/>
        <w:rPr>
          <w:b/>
          <w:sz w:val="30"/>
        </w:rPr>
      </w:pPr>
      <w:r>
        <w:rPr/>
        <w:br w:type="column"/>
      </w:r>
      <w:r>
        <w:rPr>
          <w:b/>
          <w:color w:val="504F52"/>
          <w:w w:val="100"/>
          <w:sz w:val="30"/>
        </w:rPr>
        <w:t>,-</w:t>
      </w:r>
      <w:r>
        <w:rPr>
          <w:b/>
          <w:color w:val="504F52"/>
          <w:spacing w:val="22"/>
          <w:sz w:val="30"/>
        </w:rPr>
        <w:t> </w:t>
      </w:r>
      <w:r>
        <w:rPr>
          <w:b/>
          <w:color w:val="38383B"/>
          <w:spacing w:val="6"/>
          <w:w w:val="100"/>
          <w:sz w:val="30"/>
        </w:rPr>
        <w:t>-</w:t>
      </w:r>
      <w:r>
        <w:rPr>
          <w:b/>
          <w:color w:val="38383B"/>
          <w:spacing w:val="-1"/>
          <w:w w:val="61"/>
          <w:sz w:val="30"/>
        </w:rPr>
        <w:t>cc:</w:t>
      </w:r>
      <w:r>
        <w:rPr>
          <w:b/>
          <w:color w:val="38383B"/>
          <w:spacing w:val="-21"/>
          <w:w w:val="61"/>
          <w:sz w:val="30"/>
        </w:rPr>
        <w:t>s</w:t>
      </w:r>
      <w:r>
        <w:rPr>
          <w:b/>
          <w:spacing w:val="-15"/>
          <w:w w:val="35"/>
          <w:sz w:val="30"/>
        </w:rPr>
        <w:t>-</w:t>
      </w:r>
      <w:r>
        <w:rPr>
          <w:b/>
          <w:color w:val="38383B"/>
          <w:spacing w:val="-1"/>
          <w:w w:val="61"/>
          <w:sz w:val="30"/>
        </w:rPr>
        <w:t>a</w:t>
      </w:r>
      <w:r>
        <w:rPr>
          <w:b/>
          <w:color w:val="38383B"/>
          <w:spacing w:val="-9"/>
          <w:w w:val="61"/>
          <w:sz w:val="30"/>
        </w:rPr>
        <w:t>r</w:t>
      </w:r>
      <w:r>
        <w:rPr>
          <w:rFonts w:ascii="Arial"/>
          <w:color w:val="ACAFAE"/>
          <w:spacing w:val="-99"/>
          <w:w w:val="109"/>
          <w:position w:val="-7"/>
          <w:sz w:val="33"/>
        </w:rPr>
        <w:t>.</w:t>
      </w:r>
      <w:r>
        <w:rPr>
          <w:b/>
          <w:color w:val="38383B"/>
          <w:spacing w:val="-4"/>
          <w:w w:val="61"/>
          <w:sz w:val="30"/>
        </w:rPr>
        <w:t>:</w:t>
      </w:r>
      <w:r>
        <w:rPr>
          <w:b/>
          <w:color w:val="89898A"/>
          <w:spacing w:val="-69"/>
          <w:w w:val="100"/>
          <w:sz w:val="30"/>
        </w:rPr>
        <w:t>-</w:t>
      </w:r>
      <w:r>
        <w:rPr>
          <w:rFonts w:ascii="Arial"/>
          <w:color w:val="ACAFAE"/>
          <w:spacing w:val="-103"/>
          <w:w w:val="109"/>
          <w:position w:val="-7"/>
          <w:sz w:val="33"/>
        </w:rPr>
        <w:t>.</w:t>
      </w:r>
      <w:r>
        <w:rPr>
          <w:b/>
          <w:color w:val="89898A"/>
          <w:w w:val="73"/>
          <w:sz w:val="30"/>
        </w:rPr>
        <w:t>-</w:t>
      </w:r>
      <w:r>
        <w:rPr>
          <w:b/>
          <w:color w:val="89898A"/>
          <w:spacing w:val="-50"/>
          <w:w w:val="73"/>
          <w:sz w:val="30"/>
        </w:rPr>
        <w:t>-</w:t>
      </w:r>
      <w:r>
        <w:rPr>
          <w:rFonts w:ascii="Arial"/>
          <w:color w:val="ACAFAE"/>
          <w:spacing w:val="-51"/>
          <w:w w:val="109"/>
          <w:position w:val="-7"/>
          <w:sz w:val="33"/>
        </w:rPr>
        <w:t>.</w:t>
      </w:r>
      <w:r>
        <w:rPr>
          <w:b/>
          <w:color w:val="89898A"/>
          <w:w w:val="73"/>
          <w:sz w:val="30"/>
        </w:rPr>
        <w:t>---</w:t>
      </w:r>
      <w:r>
        <w:rPr>
          <w:b/>
          <w:color w:val="89898A"/>
          <w:sz w:val="30"/>
        </w:rPr>
        <w:t> </w:t>
      </w:r>
      <w:r>
        <w:rPr>
          <w:b/>
          <w:color w:val="89898A"/>
          <w:spacing w:val="25"/>
          <w:sz w:val="30"/>
        </w:rPr>
        <w:t> </w:t>
      </w:r>
      <w:r>
        <w:rPr>
          <w:b/>
          <w:color w:val="89898A"/>
          <w:w w:val="73"/>
          <w:sz w:val="30"/>
        </w:rPr>
        <w:t>-</w:t>
      </w:r>
    </w:p>
    <w:p>
      <w:pPr>
        <w:spacing w:after="0" w:line="419" w:lineRule="exact"/>
        <w:jc w:val="left"/>
        <w:rPr>
          <w:sz w:val="30"/>
        </w:rPr>
        <w:sectPr>
          <w:type w:val="continuous"/>
          <w:pgSz w:w="12240" w:h="15840"/>
          <w:pgMar w:top="1440" w:bottom="280" w:left="0" w:right="0"/>
          <w:cols w:num="3" w:equalWidth="0">
            <w:col w:w="4798" w:space="40"/>
            <w:col w:w="2132" w:space="39"/>
            <w:col w:w="5231"/>
          </w:cols>
        </w:sectPr>
      </w:pPr>
    </w:p>
    <w:p>
      <w:pPr>
        <w:pStyle w:val="BodyText"/>
        <w:spacing w:before="5"/>
        <w:rPr>
          <w:b/>
          <w:sz w:val="15"/>
        </w:rPr>
      </w:pPr>
    </w:p>
    <w:p>
      <w:pPr>
        <w:spacing w:before="95"/>
        <w:ind w:left="2239" w:right="0" w:firstLine="0"/>
        <w:jc w:val="left"/>
        <w:rPr>
          <w:rFonts w:ascii="Arial"/>
          <w:i/>
          <w:sz w:val="17"/>
        </w:rPr>
      </w:pPr>
      <w:r>
        <w:rPr>
          <w:rFonts w:ascii="Arial"/>
          <w:i/>
          <w:color w:val="38383B"/>
          <w:sz w:val="17"/>
        </w:rPr>
        <w:t>N </w:t>
      </w:r>
      <w:r>
        <w:rPr>
          <w:rFonts w:ascii="Arial"/>
          <w:i/>
          <w:color w:val="504F52"/>
          <w:sz w:val="17"/>
        </w:rPr>
        <w:t>e</w:t>
      </w:r>
      <w:r>
        <w:rPr>
          <w:rFonts w:ascii="Arial"/>
          <w:i/>
          <w:color w:val="38383B"/>
          <w:sz w:val="17"/>
        </w:rPr>
        <w:t>w </w:t>
      </w:r>
      <w:r>
        <w:rPr>
          <w:rFonts w:ascii="Arial"/>
          <w:i/>
          <w:color w:val="504F52"/>
          <w:sz w:val="17"/>
        </w:rPr>
        <w:t>Condition</w:t>
      </w:r>
      <w:r>
        <w:rPr>
          <w:rFonts w:ascii="Arial"/>
          <w:i/>
          <w:color w:val="89898A"/>
          <w:sz w:val="17"/>
        </w:rPr>
        <w:t>.</w:t>
      </w:r>
    </w:p>
    <w:p>
      <w:pPr>
        <w:spacing w:after="0"/>
        <w:jc w:val="left"/>
        <w:rPr>
          <w:rFonts w:ascii="Arial"/>
          <w:sz w:val="17"/>
        </w:rPr>
        <w:sectPr>
          <w:type w:val="continuous"/>
          <w:pgSz w:w="12240" w:h="15840"/>
          <w:pgMar w:top="1440" w:bottom="280" w:left="0" w:right="0"/>
        </w:sectPr>
      </w:pPr>
    </w:p>
    <w:p>
      <w:pPr>
        <w:pStyle w:val="BodyText"/>
        <w:ind w:left="1444"/>
        <w:rPr>
          <w:rFonts w:ascii="Arial"/>
          <w:sz w:val="20"/>
        </w:rPr>
      </w:pPr>
      <w:r>
        <w:rPr>
          <w:rFonts w:ascii="Arial"/>
          <w:sz w:val="20"/>
        </w:rPr>
        <w:pict>
          <v:group style="width:480.1pt;height:53.15pt;mso-position-horizontal-relative:char;mso-position-vertical-relative:line" coordorigin="0,0" coordsize="9602,1063">
            <v:shape style="position:absolute;left:0;top:0;width:3442;height:1063" type="#_x0000_t75" stroked="false">
              <v:imagedata r:id="rId126" o:title=""/>
            </v:shape>
            <v:line style="position:absolute" from="9571,135" to="9571,1043" stroked="true" strokeweight="2.006536pt" strokecolor="#000000">
              <v:stroke dashstyle="solid"/>
            </v:line>
            <v:line style="position:absolute" from="3441,80" to="9601,80" stroked="true" strokeweight="5.513887pt" strokecolor="#000000">
              <v:stroke dashstyle="solid"/>
            </v:line>
            <v:line style="position:absolute" from="3441,1023" to="9591,1023" stroked="true" strokeweight="1.002525pt" strokecolor="#000000">
              <v:stroke dashstyle="solid"/>
            </v:line>
            <v:shape style="position:absolute;left:8632;top:745;width:835;height:245" type="#_x0000_t202" filled="false" stroked="false">
              <v:textbox inset="0,0,0,0">
                <w:txbxContent>
                  <w:p>
                    <w:pPr>
                      <w:spacing w:line="244" w:lineRule="exact" w:before="0"/>
                      <w:ind w:left="0" w:right="0" w:firstLine="0"/>
                      <w:jc w:val="left"/>
                      <w:rPr>
                        <w:sz w:val="22"/>
                      </w:rPr>
                    </w:pPr>
                    <w:r>
                      <w:rPr>
                        <w:color w:val="878587"/>
                        <w:w w:val="105"/>
                        <w:sz w:val="22"/>
                      </w:rPr>
                      <w:t>16 </w:t>
                    </w:r>
                    <w:r>
                      <w:rPr>
                        <w:rFonts w:ascii="Arial"/>
                        <w:color w:val="878587"/>
                        <w:w w:val="105"/>
                        <w:sz w:val="21"/>
                      </w:rPr>
                      <w:t>of </w:t>
                    </w:r>
                    <w:r>
                      <w:rPr>
                        <w:color w:val="878587"/>
                        <w:w w:val="105"/>
                        <w:sz w:val="22"/>
                      </w:rPr>
                      <w:t>22</w:t>
                    </w:r>
                  </w:p>
                </w:txbxContent>
              </v:textbox>
              <w10:wrap type="none"/>
            </v:shape>
          </v:group>
        </w:pict>
      </w:r>
      <w:r>
        <w:rPr>
          <w:rFonts w:ascii="Arial"/>
          <w:sz w:val="20"/>
        </w:rPr>
      </w:r>
    </w:p>
    <w:p>
      <w:pPr>
        <w:pStyle w:val="BodyText"/>
        <w:rPr>
          <w:rFonts w:ascii="Arial"/>
          <w:i/>
          <w:sz w:val="20"/>
        </w:rPr>
      </w:pPr>
    </w:p>
    <w:p>
      <w:pPr>
        <w:pStyle w:val="BodyText"/>
        <w:rPr>
          <w:rFonts w:ascii="Arial"/>
          <w:i/>
          <w:sz w:val="20"/>
        </w:rPr>
      </w:pPr>
    </w:p>
    <w:p>
      <w:pPr>
        <w:pStyle w:val="BodyText"/>
        <w:rPr>
          <w:rFonts w:ascii="Arial"/>
          <w:i/>
          <w:sz w:val="20"/>
        </w:rPr>
      </w:pPr>
    </w:p>
    <w:p>
      <w:pPr>
        <w:pStyle w:val="ListParagraph"/>
        <w:numPr>
          <w:ilvl w:val="0"/>
          <w:numId w:val="43"/>
        </w:numPr>
        <w:tabs>
          <w:tab w:pos="2083" w:val="left" w:leader="none"/>
        </w:tabs>
        <w:spacing w:line="240" w:lineRule="auto" w:before="235" w:after="0"/>
        <w:ind w:left="2082" w:right="0" w:hanging="257"/>
        <w:jc w:val="left"/>
        <w:rPr>
          <w:b/>
          <w:color w:val="F9FBF4"/>
          <w:sz w:val="29"/>
        </w:rPr>
      </w:pPr>
      <w:r>
        <w:rPr>
          <w:b/>
          <w:color w:val="E4E6E1"/>
          <w:w w:val="105"/>
          <w:sz w:val="18"/>
          <w:shd w:fill="0A0713" w:color="auto" w:val="clear"/>
        </w:rPr>
        <w:t>Texture</w:t>
      </w:r>
    </w:p>
    <w:p>
      <w:pPr>
        <w:pStyle w:val="BodyText"/>
        <w:spacing w:before="6"/>
        <w:rPr>
          <w:rFonts w:ascii="Arial"/>
          <w:b/>
          <w:sz w:val="19"/>
        </w:rPr>
      </w:pPr>
    </w:p>
    <w:p>
      <w:pPr>
        <w:spacing w:after="0"/>
        <w:rPr>
          <w:rFonts w:ascii="Arial"/>
          <w:sz w:val="19"/>
        </w:rPr>
        <w:sectPr>
          <w:footerReference w:type="default" r:id="rId125"/>
          <w:pgSz w:w="12240" w:h="15840"/>
          <w:pgMar w:footer="0" w:header="0" w:top="520" w:bottom="280" w:left="0" w:right="0"/>
        </w:sectPr>
      </w:pPr>
    </w:p>
    <w:p>
      <w:pPr>
        <w:spacing w:before="95"/>
        <w:ind w:left="2110" w:right="0" w:firstLine="0"/>
        <w:jc w:val="left"/>
        <w:rPr>
          <w:rFonts w:ascii="Arial-BoldItalicMT"/>
          <w:b/>
          <w:i/>
          <w:sz w:val="16"/>
        </w:rPr>
      </w:pPr>
      <w:r>
        <w:rPr>
          <w:rFonts w:ascii="Arial-BoldItalicMT"/>
          <w:b/>
          <w:i/>
          <w:color w:val="3B3844"/>
          <w:sz w:val="16"/>
        </w:rPr>
        <w:t>Existing </w:t>
      </w:r>
      <w:r>
        <w:rPr>
          <w:rFonts w:ascii="Arial-BoldItalicMT"/>
          <w:b/>
          <w:i/>
          <w:color w:val="525054"/>
          <w:sz w:val="16"/>
        </w:rPr>
        <w:t>Cona tlon</w:t>
      </w:r>
      <w:r>
        <w:rPr>
          <w:rFonts w:ascii="Arial-BoldItalicMT"/>
          <w:b/>
          <w:i/>
          <w:color w:val="726E72"/>
          <w:sz w:val="16"/>
        </w:rPr>
        <w:t>.</w:t>
      </w:r>
    </w:p>
    <w:p>
      <w:pPr>
        <w:spacing w:line="247" w:lineRule="auto" w:before="17"/>
        <w:ind w:left="2105" w:right="0" w:hanging="13"/>
        <w:jc w:val="left"/>
        <w:rPr>
          <w:sz w:val="15"/>
        </w:rPr>
      </w:pPr>
      <w:r>
        <w:rPr/>
        <w:pict>
          <v:group style="position:absolute;margin-left:96.991226pt;margin-top:17.051113pt;width:350.2pt;height:62.55pt;mso-position-horizontal-relative:page;mso-position-vertical-relative:paragraph;z-index:-222664" coordorigin="1940,341" coordsize="7004,1251">
            <v:line style="position:absolute" from="1940,1300" to="3956,1300" stroked="true" strokeweight="1.002525pt" strokecolor="#525054">
              <v:stroke dashstyle="solid"/>
            </v:line>
            <v:line style="position:absolute" from="3699,341" to="3699,1592" stroked="true" strokeweight=".501634pt" strokecolor="#bcbcbc">
              <v:stroke dashstyle="solid"/>
            </v:line>
            <v:shape style="position:absolute;left:2491;top:7628;width:5063;height:140" coordorigin="2491,7628" coordsize="5063,140" path="m3694,1300l7578,1300m2499,1440l4666,1440e" filled="false" stroked="true" strokeweight="1.002896pt" strokecolor="#525054">
              <v:path arrowok="t"/>
              <v:stroke dashstyle="solid"/>
            </v:shape>
            <v:line style="position:absolute" from="4782,1440" to="5710,1440" stroked="true" strokeweight="1.002525pt" strokecolor="#726e72">
              <v:stroke dashstyle="solid"/>
            </v:line>
            <v:shape style="position:absolute;left:3694;top:451;width:861;height:1055" type="#_x0000_t202" filled="false" stroked="false">
              <v:textbox inset="0,0,0,0">
                <w:txbxContent>
                  <w:p>
                    <w:pPr>
                      <w:tabs>
                        <w:tab w:pos="678" w:val="left" w:leader="none"/>
                      </w:tabs>
                      <w:spacing w:line="1054" w:lineRule="exact" w:before="0"/>
                      <w:ind w:left="0" w:right="0" w:firstLine="0"/>
                      <w:jc w:val="left"/>
                      <w:rPr>
                        <w:sz w:val="95"/>
                      </w:rPr>
                    </w:pPr>
                    <w:r>
                      <w:rPr>
                        <w:color w:val="AAAEAC"/>
                        <w:w w:val="40"/>
                        <w:sz w:val="95"/>
                      </w:rPr>
                      <w:t>-</w:t>
                      <w:tab/>
                    </w:r>
                    <w:r>
                      <w:rPr>
                        <w:color w:val="525054"/>
                        <w:w w:val="30"/>
                        <w:sz w:val="95"/>
                      </w:rPr>
                      <w:t>:f</w:t>
                    </w:r>
                  </w:p>
                </w:txbxContent>
              </v:textbox>
              <w10:wrap type="none"/>
            </v:shape>
            <v:shape style="position:absolute;left:5517;top:480;width:68;height:504" type="#_x0000_t202" filled="false" stroked="false">
              <v:textbox inset="0,0,0,0">
                <w:txbxContent>
                  <w:p>
                    <w:pPr>
                      <w:spacing w:line="504" w:lineRule="exact" w:before="0"/>
                      <w:ind w:left="0" w:right="0" w:firstLine="0"/>
                      <w:jc w:val="left"/>
                      <w:rPr>
                        <w:rFonts w:ascii="Arial"/>
                        <w:sz w:val="45"/>
                      </w:rPr>
                    </w:pPr>
                    <w:r>
                      <w:rPr>
                        <w:rFonts w:ascii="Arial"/>
                        <w:color w:val="726E72"/>
                        <w:w w:val="38"/>
                        <w:sz w:val="45"/>
                      </w:rPr>
                      <w:t>\</w:t>
                    </w:r>
                  </w:p>
                </w:txbxContent>
              </v:textbox>
              <w10:wrap type="none"/>
            </v:shape>
            <v:shape style="position:absolute;left:3769;top:994;width:52;height:156" type="#_x0000_t202" filled="false" stroked="false">
              <v:textbox inset="0,0,0,0">
                <w:txbxContent>
                  <w:p>
                    <w:pPr>
                      <w:spacing w:line="155" w:lineRule="exact" w:before="0"/>
                      <w:ind w:left="0" w:right="0" w:firstLine="0"/>
                      <w:jc w:val="left"/>
                      <w:rPr>
                        <w:b/>
                        <w:sz w:val="14"/>
                      </w:rPr>
                    </w:pPr>
                    <w:r>
                      <w:rPr>
                        <w:b/>
                        <w:color w:val="525054"/>
                        <w:w w:val="82"/>
                        <w:sz w:val="14"/>
                      </w:rPr>
                      <w:t>l</w:t>
                    </w:r>
                  </w:p>
                </w:txbxContent>
              </v:textbox>
              <w10:wrap type="none"/>
            </v:shape>
            <v:shape style="position:absolute;left:4751;top:994;width:55;height:156" type="#_x0000_t202" filled="false" stroked="false">
              <v:textbox inset="0,0,0,0">
                <w:txbxContent>
                  <w:p>
                    <w:pPr>
                      <w:spacing w:line="155" w:lineRule="exact" w:before="0"/>
                      <w:ind w:left="0" w:right="0" w:firstLine="0"/>
                      <w:jc w:val="left"/>
                      <w:rPr>
                        <w:sz w:val="14"/>
                      </w:rPr>
                    </w:pPr>
                    <w:r>
                      <w:rPr>
                        <w:color w:val="726E72"/>
                        <w:w w:val="89"/>
                        <w:sz w:val="14"/>
                      </w:rPr>
                      <w:t>\</w:t>
                    </w:r>
                  </w:p>
                </w:txbxContent>
              </v:textbox>
              <w10:wrap type="none"/>
            </v:shape>
            <v:shape style="position:absolute;left:4781;top:1100;width:631;height:422" type="#_x0000_t202" filled="false" stroked="false">
              <v:textbox inset="0,0,0,0">
                <w:txbxContent>
                  <w:p>
                    <w:pPr>
                      <w:spacing w:line="422" w:lineRule="exact" w:before="0"/>
                      <w:ind w:left="0" w:right="0" w:firstLine="0"/>
                      <w:jc w:val="left"/>
                      <w:rPr>
                        <w:i/>
                        <w:sz w:val="38"/>
                      </w:rPr>
                    </w:pPr>
                    <w:r>
                      <w:rPr>
                        <w:i/>
                        <w:color w:val="525054"/>
                        <w:w w:val="95"/>
                        <w:sz w:val="38"/>
                      </w:rPr>
                      <w:t>-</w:t>
                    </w:r>
                    <w:r>
                      <w:rPr>
                        <w:i/>
                        <w:color w:val="525054"/>
                        <w:spacing w:val="-27"/>
                        <w:w w:val="95"/>
                        <w:sz w:val="38"/>
                      </w:rPr>
                      <w:t> </w:t>
                    </w:r>
                    <w:r>
                      <w:rPr>
                        <w:i/>
                        <w:color w:val="525054"/>
                        <w:w w:val="95"/>
                        <w:sz w:val="38"/>
                      </w:rPr>
                      <w:t>71'</w:t>
                    </w:r>
                  </w:p>
                </w:txbxContent>
              </v:textbox>
              <w10:wrap type="none"/>
            </v:shape>
            <v:shape style="position:absolute;left:5560;top:451;width:290;height:1055" type="#_x0000_t202" filled="false" stroked="false">
              <v:textbox inset="0,0,0,0">
                <w:txbxContent>
                  <w:p>
                    <w:pPr>
                      <w:spacing w:line="1054" w:lineRule="exact" w:before="0"/>
                      <w:ind w:left="0" w:right="0" w:firstLine="0"/>
                      <w:jc w:val="left"/>
                      <w:rPr>
                        <w:sz w:val="95"/>
                      </w:rPr>
                    </w:pPr>
                    <w:r>
                      <w:rPr>
                        <w:color w:val="AAAEAC"/>
                        <w:w w:val="40"/>
                        <w:sz w:val="95"/>
                      </w:rPr>
                      <w:t>.</w:t>
                    </w:r>
                    <w:r>
                      <w:rPr>
                        <w:color w:val="AAAEAC"/>
                        <w:spacing w:val="-38"/>
                        <w:w w:val="40"/>
                        <w:sz w:val="95"/>
                      </w:rPr>
                      <w:t> </w:t>
                    </w:r>
                    <w:r>
                      <w:rPr>
                        <w:w w:val="40"/>
                        <w:sz w:val="95"/>
                      </w:rPr>
                      <w:t>-</w:t>
                    </w:r>
                  </w:p>
                </w:txbxContent>
              </v:textbox>
              <w10:wrap type="none"/>
            </v:shape>
            <v:shape style="position:absolute;left:5565;top:480;width:471;height:504" type="#_x0000_t202" filled="false" stroked="false">
              <v:textbox inset="0,0,0,0">
                <w:txbxContent>
                  <w:p>
                    <w:pPr>
                      <w:tabs>
                        <w:tab w:pos="403" w:val="left" w:leader="none"/>
                      </w:tabs>
                      <w:spacing w:line="504" w:lineRule="exact" w:before="0"/>
                      <w:ind w:left="0" w:right="0" w:firstLine="0"/>
                      <w:jc w:val="left"/>
                      <w:rPr>
                        <w:rFonts w:ascii="Arial"/>
                        <w:sz w:val="45"/>
                      </w:rPr>
                    </w:pPr>
                    <w:r>
                      <w:rPr>
                        <w:rFonts w:ascii="Arial"/>
                        <w:color w:val="726E72"/>
                        <w:w w:val="50"/>
                        <w:sz w:val="45"/>
                      </w:rPr>
                      <w:t>.</w:t>
                      <w:tab/>
                    </w:r>
                    <w:r>
                      <w:rPr>
                        <w:rFonts w:ascii="Arial"/>
                        <w:color w:val="525054"/>
                        <w:w w:val="45"/>
                        <w:sz w:val="45"/>
                      </w:rPr>
                      <w:t>.</w:t>
                    </w:r>
                  </w:p>
                </w:txbxContent>
              </v:textbox>
              <w10:wrap type="none"/>
            </v:shape>
            <v:shape style="position:absolute;left:2891;top:994;width:61;height:156" type="#_x0000_t202" filled="false" stroked="false">
              <v:textbox inset="0,0,0,0">
                <w:txbxContent>
                  <w:p>
                    <w:pPr>
                      <w:spacing w:line="155" w:lineRule="exact" w:before="0"/>
                      <w:ind w:left="0" w:right="0" w:firstLine="0"/>
                      <w:jc w:val="left"/>
                      <w:rPr>
                        <w:sz w:val="14"/>
                      </w:rPr>
                    </w:pPr>
                    <w:r>
                      <w:rPr>
                        <w:color w:val="AAAEAC"/>
                        <w:w w:val="82"/>
                        <w:sz w:val="14"/>
                      </w:rPr>
                      <w:t>•</w:t>
                    </w:r>
                  </w:p>
                </w:txbxContent>
              </v:textbox>
              <w10:wrap type="none"/>
            </v:shape>
            <v:shape style="position:absolute;left:5781;top:994;width:225;height:156" type="#_x0000_t202" filled="false" stroked="false">
              <v:textbox inset="0,0,0,0">
                <w:txbxContent>
                  <w:p>
                    <w:pPr>
                      <w:spacing w:line="155" w:lineRule="exact" w:before="0"/>
                      <w:ind w:left="0" w:right="0" w:firstLine="0"/>
                      <w:jc w:val="left"/>
                      <w:rPr>
                        <w:sz w:val="14"/>
                      </w:rPr>
                    </w:pPr>
                    <w:r>
                      <w:rPr>
                        <w:color w:val="AAAEAC"/>
                        <w:sz w:val="14"/>
                      </w:rPr>
                      <w:t>. </w:t>
                    </w:r>
                    <w:r>
                      <w:rPr>
                        <w:color w:val="878587"/>
                        <w:sz w:val="14"/>
                      </w:rPr>
                      <w:t>•</w:t>
                    </w:r>
                  </w:p>
                </w:txbxContent>
              </v:textbox>
              <w10:wrap type="none"/>
            </v:shape>
            <v:shape style="position:absolute;left:6140;top:1100;width:2804;height:422" type="#_x0000_t202" filled="false" stroked="false">
              <v:textbox inset="0,0,0,0">
                <w:txbxContent>
                  <w:p>
                    <w:pPr>
                      <w:tabs>
                        <w:tab w:pos="2783" w:val="left" w:leader="none"/>
                      </w:tabs>
                      <w:spacing w:line="422" w:lineRule="exact" w:before="0"/>
                      <w:ind w:left="0" w:right="0" w:firstLine="0"/>
                      <w:jc w:val="left"/>
                      <w:rPr>
                        <w:i/>
                        <w:sz w:val="38"/>
                      </w:rPr>
                    </w:pPr>
                    <w:r>
                      <w:rPr>
                        <w:i/>
                        <w:color w:val="726E72"/>
                        <w:w w:val="95"/>
                        <w:sz w:val="38"/>
                        <w:u w:val="thick" w:color="525054"/>
                      </w:rPr>
                      <w:t>-·</w:t>
                    </w:r>
                    <w:r>
                      <w:rPr>
                        <w:i/>
                        <w:color w:val="726E72"/>
                        <w:sz w:val="38"/>
                        <w:u w:val="thick" w:color="525054"/>
                      </w:rPr>
                      <w:tab/>
                    </w:r>
                  </w:p>
                </w:txbxContent>
              </v:textbox>
              <w10:wrap type="none"/>
            </v:shape>
            <w10:wrap type="none"/>
          </v:group>
        </w:pict>
      </w:r>
      <w:r>
        <w:rPr>
          <w:rFonts w:ascii="Arial"/>
          <w:color w:val="878587"/>
          <w:w w:val="110"/>
          <w:sz w:val="16"/>
        </w:rPr>
        <w:t>The </w:t>
      </w:r>
      <w:r>
        <w:rPr>
          <w:color w:val="726E72"/>
          <w:w w:val="110"/>
          <w:sz w:val="15"/>
        </w:rPr>
        <w:t>corrmon </w:t>
      </w:r>
      <w:r>
        <w:rPr>
          <w:color w:val="726E72"/>
          <w:w w:val="110"/>
          <w:sz w:val="16"/>
        </w:rPr>
        <w:t>texture </w:t>
      </w:r>
      <w:r>
        <w:rPr>
          <w:color w:val="878587"/>
          <w:w w:val="110"/>
          <w:sz w:val="15"/>
        </w:rPr>
        <w:t>and mass</w:t>
      </w:r>
      <w:r>
        <w:rPr>
          <w:color w:val="AAAEAC"/>
          <w:w w:val="110"/>
          <w:sz w:val="15"/>
        </w:rPr>
        <w:t>i</w:t>
      </w:r>
      <w:r>
        <w:rPr>
          <w:color w:val="878587"/>
          <w:w w:val="110"/>
          <w:sz w:val="15"/>
        </w:rPr>
        <w:t>ng </w:t>
      </w:r>
      <w:r>
        <w:rPr>
          <w:color w:val="726E72"/>
          <w:w w:val="110"/>
          <w:sz w:val="15"/>
        </w:rPr>
        <w:t>of </w:t>
      </w:r>
      <w:r>
        <w:rPr>
          <w:color w:val="878587"/>
          <w:w w:val="110"/>
          <w:sz w:val="15"/>
        </w:rPr>
        <w:t>the vegetation unif-.es the landscape.</w:t>
      </w:r>
    </w:p>
    <w:p>
      <w:pPr>
        <w:pStyle w:val="BodyText"/>
        <w:spacing w:before="7"/>
        <w:rPr>
          <w:sz w:val="26"/>
        </w:rPr>
      </w:pPr>
      <w:r>
        <w:rPr/>
        <w:br w:type="column"/>
      </w:r>
      <w:r>
        <w:rPr>
          <w:sz w:val="26"/>
        </w:rPr>
      </w:r>
    </w:p>
    <w:p>
      <w:pPr>
        <w:spacing w:before="0"/>
        <w:ind w:left="1688" w:right="3009" w:firstLine="0"/>
        <w:jc w:val="center"/>
        <w:rPr>
          <w:sz w:val="16"/>
        </w:rPr>
      </w:pPr>
      <w:r>
        <w:rPr>
          <w:color w:val="878587"/>
          <w:w w:val="110"/>
          <w:sz w:val="16"/>
        </w:rPr>
        <w:t>Existing vegetation</w:t>
      </w:r>
    </w:p>
    <w:p>
      <w:pPr>
        <w:spacing w:before="17"/>
        <w:ind w:left="1688" w:right="3137" w:firstLine="0"/>
        <w:jc w:val="center"/>
        <w:rPr>
          <w:sz w:val="15"/>
        </w:rPr>
      </w:pPr>
      <w:r>
        <w:rPr>
          <w:color w:val="525054"/>
          <w:w w:val="274"/>
          <w:sz w:val="15"/>
        </w:rPr>
        <w:t>...-</w:t>
      </w:r>
      <w:r>
        <w:rPr>
          <w:color w:val="525054"/>
          <w:spacing w:val="12"/>
          <w:w w:val="274"/>
          <w:sz w:val="15"/>
        </w:rPr>
        <w:t>-</w:t>
      </w:r>
      <w:r>
        <w:rPr>
          <w:color w:val="878587"/>
          <w:w w:val="107"/>
          <w:sz w:val="15"/>
        </w:rPr>
        <w:t>(</w:t>
      </w:r>
      <w:r>
        <w:rPr>
          <w:color w:val="878587"/>
          <w:spacing w:val="-1"/>
          <w:w w:val="107"/>
          <w:sz w:val="15"/>
        </w:rPr>
        <w:t>simila</w:t>
      </w:r>
      <w:r>
        <w:rPr>
          <w:color w:val="878587"/>
          <w:w w:val="107"/>
          <w:sz w:val="15"/>
        </w:rPr>
        <w:t>r</w:t>
      </w:r>
      <w:r>
        <w:rPr>
          <w:color w:val="878587"/>
          <w:spacing w:val="-9"/>
          <w:sz w:val="15"/>
        </w:rPr>
        <w:t> </w:t>
      </w:r>
      <w:r>
        <w:rPr>
          <w:color w:val="878587"/>
          <w:spacing w:val="-1"/>
          <w:w w:val="107"/>
          <w:sz w:val="16"/>
        </w:rPr>
        <w:t>sc</w:t>
      </w:r>
      <w:r>
        <w:rPr>
          <w:color w:val="878587"/>
          <w:spacing w:val="4"/>
          <w:w w:val="107"/>
          <w:sz w:val="16"/>
        </w:rPr>
        <w:t>a</w:t>
      </w:r>
      <w:r>
        <w:rPr>
          <w:color w:val="AAAEAC"/>
          <w:spacing w:val="1"/>
          <w:w w:val="107"/>
          <w:sz w:val="16"/>
        </w:rPr>
        <w:t>l</w:t>
      </w:r>
      <w:r>
        <w:rPr>
          <w:color w:val="878587"/>
          <w:w w:val="107"/>
          <w:sz w:val="16"/>
        </w:rPr>
        <w:t>e</w:t>
      </w:r>
      <w:r>
        <w:rPr>
          <w:color w:val="878587"/>
          <w:spacing w:val="14"/>
          <w:sz w:val="16"/>
        </w:rPr>
        <w:t> </w:t>
      </w:r>
      <w:r>
        <w:rPr>
          <w:color w:val="726E72"/>
          <w:spacing w:val="-1"/>
          <w:w w:val="107"/>
          <w:sz w:val="15"/>
        </w:rPr>
        <w:t>an</w:t>
      </w:r>
      <w:r>
        <w:rPr>
          <w:color w:val="726E72"/>
          <w:w w:val="107"/>
          <w:sz w:val="15"/>
        </w:rPr>
        <w:t>d</w:t>
      </w:r>
      <w:r>
        <w:rPr>
          <w:color w:val="726E72"/>
          <w:sz w:val="15"/>
        </w:rPr>
        <w:t> </w:t>
      </w:r>
      <w:r>
        <w:rPr>
          <w:color w:val="726E72"/>
          <w:spacing w:val="-9"/>
          <w:sz w:val="15"/>
        </w:rPr>
        <w:t> </w:t>
      </w:r>
      <w:r>
        <w:rPr>
          <w:color w:val="878587"/>
          <w:spacing w:val="-1"/>
          <w:w w:val="122"/>
          <w:sz w:val="15"/>
        </w:rPr>
        <w:t>species</w:t>
      </w:r>
      <w:r>
        <w:rPr>
          <w:color w:val="878587"/>
          <w:w w:val="122"/>
          <w:sz w:val="15"/>
        </w:rPr>
        <w:t>)</w:t>
      </w:r>
    </w:p>
    <w:p>
      <w:pPr>
        <w:spacing w:line="426" w:lineRule="exact" w:before="55"/>
        <w:ind w:left="1688" w:right="1726" w:firstLine="0"/>
        <w:jc w:val="center"/>
        <w:rPr>
          <w:rFonts w:ascii="Arial"/>
          <w:b/>
          <w:sz w:val="45"/>
        </w:rPr>
      </w:pPr>
      <w:r>
        <w:rPr>
          <w:rFonts w:ascii="Arial"/>
          <w:b/>
          <w:color w:val="726E72"/>
          <w:w w:val="90"/>
          <w:sz w:val="45"/>
        </w:rPr>
        <w:t>-x</w:t>
      </w:r>
    </w:p>
    <w:p>
      <w:pPr>
        <w:spacing w:line="300" w:lineRule="exact" w:before="0"/>
        <w:ind w:left="1688" w:right="1769" w:firstLine="0"/>
        <w:jc w:val="center"/>
        <w:rPr>
          <w:rFonts w:ascii="TimesNewRomanPS-BoldItalicMT"/>
          <w:b/>
          <w:i/>
          <w:sz w:val="34"/>
        </w:rPr>
      </w:pPr>
      <w:r>
        <w:rPr>
          <w:rFonts w:ascii="TimesNewRomanPS-BoldItalicMT"/>
          <w:b/>
          <w:i/>
          <w:color w:val="1F1F1F"/>
          <w:w w:val="34"/>
          <w:sz w:val="34"/>
        </w:rPr>
        <w:t>.</w:t>
      </w:r>
      <w:r>
        <w:rPr>
          <w:rFonts w:ascii="TimesNewRomanPS-BoldItalicMT"/>
          <w:b/>
          <w:i/>
          <w:color w:val="1F1F1F"/>
          <w:spacing w:val="1"/>
          <w:w w:val="34"/>
          <w:sz w:val="34"/>
        </w:rPr>
        <w:t>_</w:t>
      </w:r>
      <w:r>
        <w:rPr>
          <w:rFonts w:ascii="TimesNewRomanPS-BoldItalicMT"/>
          <w:b/>
          <w:i/>
          <w:color w:val="525054"/>
          <w:w w:val="81"/>
          <w:sz w:val="34"/>
        </w:rPr>
        <w:t>J</w:t>
      </w:r>
    </w:p>
    <w:p>
      <w:pPr>
        <w:spacing w:after="0" w:line="300" w:lineRule="exact"/>
        <w:jc w:val="center"/>
        <w:rPr>
          <w:rFonts w:ascii="TimesNewRomanPS-BoldItalicMT"/>
          <w:sz w:val="34"/>
        </w:rPr>
        <w:sectPr>
          <w:type w:val="continuous"/>
          <w:pgSz w:w="12240" w:h="15840"/>
          <w:pgMar w:top="1440" w:bottom="280" w:left="0" w:right="0"/>
          <w:cols w:num="2" w:equalWidth="0">
            <w:col w:w="4934" w:space="40"/>
            <w:col w:w="7266"/>
          </w:cols>
        </w:sectPr>
      </w:pPr>
    </w:p>
    <w:p>
      <w:pPr>
        <w:pStyle w:val="BodyText"/>
        <w:rPr>
          <w:rFonts w:ascii="TimesNewRomanPS-BoldItalicMT"/>
          <w:b/>
          <w:i/>
          <w:sz w:val="20"/>
        </w:rPr>
      </w:pPr>
    </w:p>
    <w:p>
      <w:pPr>
        <w:pStyle w:val="BodyText"/>
        <w:rPr>
          <w:rFonts w:ascii="TimesNewRomanPS-BoldItalicMT"/>
          <w:b/>
          <w:i/>
          <w:sz w:val="20"/>
        </w:rPr>
      </w:pPr>
    </w:p>
    <w:p>
      <w:pPr>
        <w:pStyle w:val="BodyText"/>
        <w:rPr>
          <w:rFonts w:ascii="TimesNewRomanPS-BoldItalicMT"/>
          <w:b/>
          <w:i/>
          <w:sz w:val="20"/>
        </w:rPr>
      </w:pPr>
    </w:p>
    <w:p>
      <w:pPr>
        <w:pStyle w:val="BodyText"/>
        <w:rPr>
          <w:rFonts w:ascii="TimesNewRomanPS-BoldItalicMT"/>
          <w:b/>
          <w:i/>
          <w:sz w:val="20"/>
        </w:rPr>
      </w:pPr>
    </w:p>
    <w:p>
      <w:pPr>
        <w:pStyle w:val="BodyText"/>
        <w:spacing w:before="9"/>
        <w:rPr>
          <w:rFonts w:ascii="TimesNewRomanPS-BoldItalicMT"/>
          <w:b/>
          <w:i/>
        </w:rPr>
      </w:pPr>
    </w:p>
    <w:p>
      <w:pPr>
        <w:spacing w:line="182" w:lineRule="exact" w:before="95"/>
        <w:ind w:left="2109" w:right="0" w:firstLine="0"/>
        <w:jc w:val="left"/>
        <w:rPr>
          <w:rFonts w:ascii="Arial-BoldItalicMT"/>
          <w:b/>
          <w:i/>
          <w:sz w:val="16"/>
        </w:rPr>
      </w:pPr>
      <w:r>
        <w:rPr>
          <w:rFonts w:ascii="Arial-BoldItalicMT"/>
          <w:b/>
          <w:i/>
          <w:color w:val="3B3844"/>
          <w:w w:val="105"/>
          <w:sz w:val="16"/>
        </w:rPr>
        <w:t>New </w:t>
      </w:r>
      <w:r>
        <w:rPr>
          <w:rFonts w:ascii="Arial-BoldItalicMT"/>
          <w:b/>
          <w:i/>
          <w:color w:val="525054"/>
          <w:w w:val="105"/>
          <w:sz w:val="16"/>
        </w:rPr>
        <w:t>Cona tion</w:t>
      </w:r>
      <w:r>
        <w:rPr>
          <w:rFonts w:ascii="Arial-BoldItalicMT"/>
          <w:b/>
          <w:i/>
          <w:color w:val="878587"/>
          <w:w w:val="105"/>
          <w:sz w:val="16"/>
        </w:rPr>
        <w:t>.</w:t>
      </w:r>
    </w:p>
    <w:p>
      <w:pPr>
        <w:spacing w:line="254" w:lineRule="auto" w:before="0"/>
        <w:ind w:left="2111" w:right="7044" w:hanging="10"/>
        <w:jc w:val="both"/>
        <w:rPr>
          <w:sz w:val="16"/>
        </w:rPr>
      </w:pPr>
      <w:r>
        <w:rPr/>
        <w:drawing>
          <wp:anchor distT="0" distB="0" distL="0" distR="0" allowOverlap="1" layoutInCell="1" locked="0" behindDoc="1" simplePos="0" relativeHeight="268212527">
            <wp:simplePos x="0" y="0"/>
            <wp:positionH relativeFrom="page">
              <wp:posOffset>1592687</wp:posOffset>
            </wp:positionH>
            <wp:positionV relativeFrom="paragraph">
              <wp:posOffset>139862</wp:posOffset>
            </wp:positionV>
            <wp:extent cx="4383077" cy="935807"/>
            <wp:effectExtent l="0" t="0" r="0" b="0"/>
            <wp:wrapNone/>
            <wp:docPr id="51" name="image56.jpeg" descr=""/>
            <wp:cNvGraphicFramePr>
              <a:graphicFrameLocks noChangeAspect="1"/>
            </wp:cNvGraphicFramePr>
            <a:graphic>
              <a:graphicData uri="http://schemas.openxmlformats.org/drawingml/2006/picture">
                <pic:pic>
                  <pic:nvPicPr>
                    <pic:cNvPr id="52" name="image56.jpeg"/>
                    <pic:cNvPicPr/>
                  </pic:nvPicPr>
                  <pic:blipFill>
                    <a:blip r:embed="rId127" cstate="print"/>
                    <a:stretch>
                      <a:fillRect/>
                    </a:stretch>
                  </pic:blipFill>
                  <pic:spPr>
                    <a:xfrm>
                      <a:off x="0" y="0"/>
                      <a:ext cx="4383077" cy="935807"/>
                    </a:xfrm>
                    <a:prstGeom prst="rect">
                      <a:avLst/>
                    </a:prstGeom>
                  </pic:spPr>
                </pic:pic>
              </a:graphicData>
            </a:graphic>
          </wp:anchor>
        </w:drawing>
      </w:r>
      <w:r>
        <w:rPr>
          <w:color w:val="726E72"/>
          <w:w w:val="110"/>
          <w:sz w:val="16"/>
        </w:rPr>
        <w:t>The </w:t>
      </w:r>
      <w:r>
        <w:rPr>
          <w:color w:val="878587"/>
          <w:w w:val="110"/>
          <w:sz w:val="16"/>
        </w:rPr>
        <w:t>height and </w:t>
      </w:r>
      <w:r>
        <w:rPr>
          <w:rFonts w:ascii="Arial"/>
          <w:b/>
          <w:color w:val="878587"/>
          <w:spacing w:val="-6"/>
          <w:w w:val="110"/>
          <w:sz w:val="16"/>
        </w:rPr>
        <w:t>fore</w:t>
      </w:r>
      <w:r>
        <w:rPr>
          <w:rFonts w:ascii="Arial"/>
          <w:b/>
          <w:color w:val="AAAEAC"/>
          <w:spacing w:val="-6"/>
          <w:w w:val="110"/>
          <w:sz w:val="16"/>
        </w:rPr>
        <w:t>i</w:t>
      </w:r>
      <w:r>
        <w:rPr>
          <w:rFonts w:ascii="Arial"/>
          <w:b/>
          <w:color w:val="878587"/>
          <w:spacing w:val="-6"/>
          <w:w w:val="110"/>
          <w:sz w:val="16"/>
        </w:rPr>
        <w:t>QJl </w:t>
      </w:r>
      <w:r>
        <w:rPr>
          <w:color w:val="878587"/>
          <w:w w:val="110"/>
          <w:sz w:val="16"/>
        </w:rPr>
        <w:t>texture</w:t>
      </w:r>
      <w:r>
        <w:rPr>
          <w:color w:val="979997"/>
          <w:w w:val="110"/>
          <w:sz w:val="16"/>
        </w:rPr>
        <w:t>of </w:t>
      </w:r>
      <w:r>
        <w:rPr>
          <w:color w:val="878587"/>
          <w:w w:val="110"/>
          <w:sz w:val="16"/>
        </w:rPr>
        <w:t>the </w:t>
      </w:r>
      <w:r>
        <w:rPr>
          <w:color w:val="878587"/>
          <w:w w:val="110"/>
          <w:sz w:val="15"/>
        </w:rPr>
        <w:t>tower </w:t>
      </w:r>
      <w:r>
        <w:rPr>
          <w:color w:val="726E72"/>
          <w:w w:val="110"/>
          <w:sz w:val="16"/>
        </w:rPr>
        <w:t>adverse</w:t>
      </w:r>
      <w:r>
        <w:rPr>
          <w:color w:val="979997"/>
          <w:w w:val="110"/>
          <w:sz w:val="16"/>
        </w:rPr>
        <w:t>ly </w:t>
      </w:r>
      <w:r>
        <w:rPr>
          <w:color w:val="878587"/>
          <w:w w:val="110"/>
          <w:sz w:val="15"/>
        </w:rPr>
        <w:t>contrasts </w:t>
      </w:r>
      <w:r>
        <w:rPr>
          <w:color w:val="878587"/>
          <w:w w:val="110"/>
          <w:sz w:val="16"/>
        </w:rPr>
        <w:t>the characteristics </w:t>
      </w:r>
      <w:r>
        <w:rPr>
          <w:color w:val="878587"/>
          <w:w w:val="110"/>
          <w:sz w:val="15"/>
        </w:rPr>
        <w:t>of </w:t>
      </w:r>
      <w:r>
        <w:rPr>
          <w:color w:val="878587"/>
          <w:w w:val="110"/>
          <w:sz w:val="16"/>
        </w:rPr>
        <w:t>the </w:t>
      </w:r>
      <w:r>
        <w:rPr>
          <w:rFonts w:ascii="Arial"/>
          <w:color w:val="878587"/>
          <w:w w:val="110"/>
          <w:sz w:val="15"/>
        </w:rPr>
        <w:t>existing </w:t>
      </w:r>
      <w:r>
        <w:rPr>
          <w:color w:val="878587"/>
          <w:w w:val="110"/>
          <w:sz w:val="16"/>
        </w:rPr>
        <w:t>vegetation </w:t>
      </w:r>
      <w:r>
        <w:rPr>
          <w:color w:val="AAAEAC"/>
          <w:w w:val="110"/>
          <w:sz w:val="16"/>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r>
        <w:rPr/>
        <w:pict>
          <v:group style="position:absolute;margin-left:104.6007pt;margin-top:14.724854pt;width:400.05pt;height:92pt;mso-position-horizontal-relative:page;mso-position-vertical-relative:paragraph;z-index:2840;mso-wrap-distance-left:0;mso-wrap-distance-right:0" coordorigin="2092,294" coordsize="8001,1840">
            <v:shape style="position:absolute;left:2488;top:359;width:7605;height:1775" type="#_x0000_t75" stroked="false">
              <v:imagedata r:id="rId128" o:title=""/>
            </v:shape>
            <v:shape style="position:absolute;left:2092;top:294;width:8001;height:1840" type="#_x0000_t202" filled="false" stroked="false">
              <v:textbox inset="0,0,0,0">
                <w:txbxContent>
                  <w:p>
                    <w:pPr>
                      <w:spacing w:line="179" w:lineRule="exact" w:before="0"/>
                      <w:ind w:left="17" w:right="0" w:firstLine="0"/>
                      <w:jc w:val="left"/>
                      <w:rPr>
                        <w:rFonts w:ascii="Arial"/>
                        <w:sz w:val="16"/>
                      </w:rPr>
                    </w:pPr>
                    <w:r>
                      <w:rPr>
                        <w:rFonts w:ascii="Arial"/>
                        <w:i/>
                        <w:color w:val="3B3844"/>
                        <w:sz w:val="16"/>
                      </w:rPr>
                      <w:t>Ex</w:t>
                    </w:r>
                    <w:r>
                      <w:rPr>
                        <w:rFonts w:ascii="Arial"/>
                        <w:i/>
                        <w:color w:val="726E72"/>
                        <w:sz w:val="16"/>
                      </w:rPr>
                      <w:t>l</w:t>
                    </w:r>
                    <w:r>
                      <w:rPr>
                        <w:rFonts w:ascii="Arial"/>
                        <w:i/>
                        <w:color w:val="525054"/>
                        <w:sz w:val="16"/>
                      </w:rPr>
                      <w:t>m ng </w:t>
                    </w:r>
                    <w:r>
                      <w:rPr>
                        <w:rFonts w:ascii="Arial"/>
                        <w:color w:val="525054"/>
                        <w:sz w:val="16"/>
                      </w:rPr>
                      <w:t>Cona ti on</w:t>
                    </w:r>
                    <w:r>
                      <w:rPr>
                        <w:rFonts w:ascii="Arial"/>
                        <w:color w:val="726E72"/>
                        <w:sz w:val="16"/>
                      </w:rPr>
                      <w:t>.</w:t>
                    </w:r>
                  </w:p>
                  <w:p>
                    <w:pPr>
                      <w:spacing w:before="7"/>
                      <w:ind w:left="0" w:right="0" w:firstLine="0"/>
                      <w:jc w:val="left"/>
                      <w:rPr>
                        <w:sz w:val="15"/>
                      </w:rPr>
                    </w:pPr>
                    <w:r>
                      <w:rPr>
                        <w:color w:val="878587"/>
                        <w:w w:val="115"/>
                        <w:sz w:val="16"/>
                      </w:rPr>
                      <w:t>The va</w:t>
                    </w:r>
                    <w:r>
                      <w:rPr>
                        <w:color w:val="597289"/>
                        <w:w w:val="115"/>
                        <w:sz w:val="16"/>
                      </w:rPr>
                      <w:t>r</w:t>
                    </w:r>
                    <w:r>
                      <w:rPr>
                        <w:color w:val="878587"/>
                        <w:w w:val="115"/>
                        <w:sz w:val="16"/>
                      </w:rPr>
                      <w:t>ied </w:t>
                    </w:r>
                    <w:r>
                      <w:rPr>
                        <w:rFonts w:ascii="Arial"/>
                        <w:color w:val="878587"/>
                        <w:w w:val="115"/>
                        <w:sz w:val="13"/>
                      </w:rPr>
                      <w:t>types </w:t>
                    </w:r>
                    <w:r>
                      <w:rPr>
                        <w:color w:val="878587"/>
                        <w:w w:val="115"/>
                        <w:sz w:val="15"/>
                      </w:rPr>
                      <w:t>of vegetation </w:t>
                    </w:r>
                    <w:r>
                      <w:rPr>
                        <w:color w:val="726E72"/>
                        <w:w w:val="115"/>
                        <w:sz w:val="16"/>
                      </w:rPr>
                      <w:t>create </w:t>
                    </w:r>
                    <w:r>
                      <w:rPr>
                        <w:color w:val="726E72"/>
                        <w:w w:val="115"/>
                        <w:sz w:val="15"/>
                      </w:rPr>
                      <w:t>an</w:t>
                    </w:r>
                  </w:p>
                  <w:p>
                    <w:pPr>
                      <w:spacing w:before="6"/>
                      <w:ind w:left="20" w:right="0" w:firstLine="0"/>
                      <w:jc w:val="left"/>
                      <w:rPr>
                        <w:sz w:val="16"/>
                      </w:rPr>
                    </w:pPr>
                    <w:r>
                      <w:rPr>
                        <w:color w:val="878587"/>
                        <w:sz w:val="16"/>
                      </w:rPr>
                      <w:t>irregu </w:t>
                    </w:r>
                    <w:r>
                      <w:rPr>
                        <w:color w:val="AAAEAC"/>
                        <w:sz w:val="16"/>
                      </w:rPr>
                      <w:t>l</w:t>
                    </w:r>
                    <w:r>
                      <w:rPr>
                        <w:color w:val="878587"/>
                        <w:sz w:val="16"/>
                      </w:rPr>
                      <w:t>ar patt.em and </w:t>
                    </w:r>
                    <w:r>
                      <w:rPr>
                        <w:color w:val="979997"/>
                        <w:sz w:val="16"/>
                      </w:rPr>
                      <w:t>texture.</w:t>
                    </w:r>
                  </w:p>
                </w:txbxContent>
              </v:textbox>
              <w10:wrap type="none"/>
            </v:shape>
            <w10:wrap type="topAndBottom"/>
          </v:group>
        </w:pict>
      </w:r>
    </w:p>
    <w:p>
      <w:pPr>
        <w:pStyle w:val="BodyText"/>
        <w:rPr>
          <w:sz w:val="20"/>
        </w:rPr>
      </w:pPr>
    </w:p>
    <w:p>
      <w:pPr>
        <w:pStyle w:val="BodyText"/>
        <w:rPr>
          <w:sz w:val="20"/>
        </w:rPr>
      </w:pPr>
    </w:p>
    <w:p>
      <w:pPr>
        <w:pStyle w:val="BodyText"/>
        <w:rPr>
          <w:sz w:val="20"/>
        </w:rPr>
      </w:pPr>
    </w:p>
    <w:p>
      <w:pPr>
        <w:pStyle w:val="BodyText"/>
        <w:spacing w:before="3"/>
        <w:rPr>
          <w:sz w:val="17"/>
        </w:rPr>
      </w:pPr>
    </w:p>
    <w:p>
      <w:pPr>
        <w:spacing w:line="159" w:lineRule="exact" w:before="95"/>
        <w:ind w:left="2109" w:right="0" w:firstLine="0"/>
        <w:jc w:val="left"/>
        <w:rPr>
          <w:rFonts w:ascii="Arial"/>
          <w:b/>
          <w:sz w:val="16"/>
        </w:rPr>
      </w:pPr>
      <w:r>
        <w:rPr>
          <w:rFonts w:ascii="Arial-BoldItalicMT"/>
          <w:b/>
          <w:i/>
          <w:color w:val="3B3844"/>
          <w:w w:val="105"/>
          <w:sz w:val="16"/>
        </w:rPr>
        <w:t>New </w:t>
      </w:r>
      <w:r>
        <w:rPr>
          <w:rFonts w:ascii="Arial"/>
          <w:b/>
          <w:color w:val="525054"/>
          <w:w w:val="105"/>
          <w:sz w:val="16"/>
        </w:rPr>
        <w:t>Condition</w:t>
      </w:r>
      <w:r>
        <w:rPr>
          <w:rFonts w:ascii="Arial"/>
          <w:b/>
          <w:color w:val="726E72"/>
          <w:w w:val="105"/>
          <w:sz w:val="16"/>
        </w:rPr>
        <w:t>.</w:t>
      </w:r>
    </w:p>
    <w:p>
      <w:pPr>
        <w:spacing w:line="225" w:lineRule="exact" w:before="0"/>
        <w:ind w:left="2102" w:right="0" w:firstLine="0"/>
        <w:jc w:val="left"/>
        <w:rPr>
          <w:sz w:val="15"/>
        </w:rPr>
      </w:pPr>
      <w:r>
        <w:rPr>
          <w:color w:val="726E72"/>
          <w:sz w:val="16"/>
        </w:rPr>
        <w:t>The </w:t>
      </w:r>
      <w:r>
        <w:rPr>
          <w:color w:val="AAAEAC"/>
          <w:sz w:val="16"/>
        </w:rPr>
        <w:t>i</w:t>
      </w:r>
      <w:r>
        <w:rPr>
          <w:color w:val="878587"/>
          <w:sz w:val="16"/>
        </w:rPr>
        <w:t>rregula r </w:t>
      </w:r>
      <w:r>
        <w:rPr>
          <w:b/>
          <w:color w:val="878587"/>
          <w:sz w:val="18"/>
        </w:rPr>
        <w:t>scale and </w:t>
      </w:r>
      <w:r>
        <w:rPr>
          <w:color w:val="878587"/>
          <w:sz w:val="16"/>
        </w:rPr>
        <w:t>texture </w:t>
      </w:r>
      <w:r>
        <w:rPr>
          <w:rFonts w:ascii="Arial"/>
          <w:color w:val="878587"/>
          <w:sz w:val="22"/>
        </w:rPr>
        <w:t>or </w:t>
      </w:r>
      <w:r>
        <w:rPr>
          <w:color w:val="878587"/>
          <w:sz w:val="16"/>
        </w:rPr>
        <w:t>the tower are </w:t>
      </w:r>
      <w:r>
        <w:rPr>
          <w:color w:val="726E72"/>
          <w:sz w:val="16"/>
        </w:rPr>
        <w:t>les </w:t>
      </w:r>
      <w:r>
        <w:rPr>
          <w:color w:val="979997"/>
          <w:sz w:val="16"/>
        </w:rPr>
        <w:t>s </w:t>
      </w:r>
      <w:r>
        <w:rPr>
          <w:color w:val="878587"/>
          <w:sz w:val="15"/>
        </w:rPr>
        <w:t>intrusive</w:t>
      </w:r>
    </w:p>
    <w:p>
      <w:pPr>
        <w:spacing w:line="181" w:lineRule="exact" w:before="0"/>
        <w:ind w:left="2111" w:right="0" w:firstLine="0"/>
        <w:jc w:val="left"/>
        <w:rPr>
          <w:sz w:val="15"/>
        </w:rPr>
      </w:pPr>
      <w:r>
        <w:rPr>
          <w:color w:val="726E72"/>
          <w:w w:val="115"/>
          <w:sz w:val="15"/>
        </w:rPr>
        <w:t>on </w:t>
      </w:r>
      <w:r>
        <w:rPr>
          <w:color w:val="878587"/>
          <w:w w:val="115"/>
          <w:sz w:val="16"/>
        </w:rPr>
        <w:t>this irregular and </w:t>
      </w:r>
      <w:r>
        <w:rPr>
          <w:color w:val="878587"/>
          <w:w w:val="115"/>
          <w:sz w:val="15"/>
        </w:rPr>
        <w:t>non-unified </w:t>
      </w:r>
      <w:r>
        <w:rPr>
          <w:color w:val="878587"/>
          <w:w w:val="115"/>
          <w:sz w:val="16"/>
        </w:rPr>
        <w:t>form </w:t>
      </w:r>
      <w:r>
        <w:rPr>
          <w:color w:val="878587"/>
          <w:w w:val="115"/>
          <w:sz w:val="15"/>
        </w:rPr>
        <w:t>of </w:t>
      </w:r>
      <w:r>
        <w:rPr>
          <w:color w:val="878587"/>
          <w:w w:val="115"/>
          <w:sz w:val="16"/>
        </w:rPr>
        <w:t>the </w:t>
      </w:r>
      <w:r>
        <w:rPr>
          <w:color w:val="878587"/>
          <w:w w:val="115"/>
          <w:sz w:val="15"/>
        </w:rPr>
        <w:t>vegetation.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2"/>
        </w:rPr>
      </w:pPr>
      <w:r>
        <w:rPr/>
        <w:pict>
          <v:line style="position:absolute;mso-position-horizontal-relative:page;mso-position-vertical-relative:paragraph;z-index:2864;mso-wrap-distance-left:0;mso-wrap-distance-right:0" from="107.851311pt,9.469745pt" to="487.086616pt,9.469745pt" stroked="true" strokeweight="1.002525pt" strokecolor="#525054">
            <v:stroke dashstyle="solid"/>
            <w10:wrap type="topAndBottom"/>
          </v:line>
        </w:pict>
      </w:r>
    </w:p>
    <w:p>
      <w:pPr>
        <w:pStyle w:val="BodyText"/>
        <w:spacing w:before="2"/>
        <w:rPr>
          <w:sz w:val="21"/>
        </w:rPr>
      </w:pPr>
    </w:p>
    <w:p>
      <w:pPr>
        <w:spacing w:before="101"/>
        <w:ind w:left="1959" w:right="0" w:firstLine="0"/>
        <w:jc w:val="left"/>
        <w:rPr>
          <w:rFonts w:ascii="Courier New"/>
          <w:sz w:val="20"/>
        </w:rPr>
      </w:pPr>
      <w:r>
        <w:rPr>
          <w:rFonts w:ascii="Courier New"/>
          <w:color w:val="878587"/>
          <w:w w:val="95"/>
          <w:sz w:val="20"/>
        </w:rPr>
        <w:t>24</w:t>
      </w:r>
    </w:p>
    <w:p>
      <w:pPr>
        <w:spacing w:after="0"/>
        <w:jc w:val="left"/>
        <w:rPr>
          <w:rFonts w:ascii="Courier New"/>
          <w:sz w:val="20"/>
        </w:rPr>
        <w:sectPr>
          <w:type w:val="continuous"/>
          <w:pgSz w:w="12240" w:h="15840"/>
          <w:pgMar w:top="1440" w:bottom="280" w:left="0" w:right="0"/>
        </w:sectPr>
      </w:pPr>
    </w:p>
    <w:p>
      <w:pPr>
        <w:pStyle w:val="BodyText"/>
        <w:ind w:left="1444"/>
        <w:rPr>
          <w:rFonts w:ascii="Courier New"/>
          <w:sz w:val="20"/>
        </w:rPr>
      </w:pPr>
      <w:r>
        <w:rPr>
          <w:rFonts w:ascii="Courier New"/>
          <w:sz w:val="20"/>
        </w:rPr>
        <w:pict>
          <v:group style="width:480.1pt;height:53.15pt;mso-position-horizontal-relative:char;mso-position-vertical-relative:line" coordorigin="0,0" coordsize="9602,1063">
            <v:shape style="position:absolute;left:0;top:0;width:3442;height:1063" type="#_x0000_t75" stroked="false">
              <v:imagedata r:id="rId126" o:title=""/>
            </v:shape>
            <v:line style="position:absolute" from="9571,135" to="9571,1043" stroked="true" strokeweight="2.006536pt" strokecolor="#000000">
              <v:stroke dashstyle="solid"/>
            </v:line>
            <v:line style="position:absolute" from="3441,80" to="9601,80" stroked="true" strokeweight="5.513887pt" strokecolor="#000000">
              <v:stroke dashstyle="solid"/>
            </v:line>
            <v:line style="position:absolute" from="3441,1023" to="9591,1023" stroked="true" strokeweight="1.002525pt" strokecolor="#000000">
              <v:stroke dashstyle="solid"/>
            </v:line>
            <v:shape style="position:absolute;left:8634;top:742;width:833;height:247" type="#_x0000_t202" filled="false" stroked="false">
              <v:textbox inset="0,0,0,0">
                <w:txbxContent>
                  <w:p>
                    <w:pPr>
                      <w:spacing w:line="246" w:lineRule="exact" w:before="0"/>
                      <w:ind w:left="0" w:right="0" w:firstLine="0"/>
                      <w:jc w:val="left"/>
                      <w:rPr>
                        <w:rFonts w:ascii="Arial"/>
                        <w:sz w:val="22"/>
                      </w:rPr>
                    </w:pPr>
                    <w:r>
                      <w:rPr>
                        <w:rFonts w:ascii="Arial"/>
                        <w:color w:val="878989"/>
                        <w:w w:val="105"/>
                        <w:sz w:val="22"/>
                      </w:rPr>
                      <w:t>17 </w:t>
                    </w:r>
                    <w:r>
                      <w:rPr>
                        <w:rFonts w:ascii="Arial"/>
                        <w:color w:val="878989"/>
                        <w:w w:val="105"/>
                        <w:sz w:val="21"/>
                      </w:rPr>
                      <w:t>of </w:t>
                    </w:r>
                    <w:r>
                      <w:rPr>
                        <w:rFonts w:ascii="Arial"/>
                        <w:color w:val="878989"/>
                        <w:w w:val="105"/>
                        <w:sz w:val="22"/>
                      </w:rPr>
                      <w:t>22</w:t>
                    </w:r>
                  </w:p>
                </w:txbxContent>
              </v:textbox>
              <w10:wrap type="none"/>
            </v:shape>
          </v:group>
        </w:pict>
      </w:r>
      <w:r>
        <w:rPr>
          <w:rFonts w:ascii="Courier New"/>
          <w:sz w:val="20"/>
        </w:rPr>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1"/>
        <w:rPr>
          <w:rFonts w:ascii="Courier New"/>
          <w:sz w:val="18"/>
        </w:rPr>
      </w:pPr>
    </w:p>
    <w:p>
      <w:pPr>
        <w:spacing w:before="95"/>
        <w:ind w:left="2380" w:right="0" w:firstLine="0"/>
        <w:jc w:val="left"/>
        <w:rPr>
          <w:rFonts w:ascii="Arial-BoldItalicMT"/>
          <w:b/>
          <w:i/>
          <w:sz w:val="17"/>
        </w:rPr>
      </w:pPr>
      <w:r>
        <w:rPr/>
        <w:pict>
          <v:group style="position:absolute;margin-left:225.735306pt;margin-top:-21.363026pt;width:299pt;height:258.7pt;mso-position-horizontal-relative:page;mso-position-vertical-relative:paragraph;z-index:-222592" coordorigin="4515,-427" coordsize="5980,5174">
            <v:shape style="position:absolute;left:4514;top:-428;width:5739;height:2507" type="#_x0000_t75" stroked="false">
              <v:imagedata r:id="rId130" o:title=""/>
            </v:shape>
            <v:shape style="position:absolute;left:5337;top:2881;width:5157;height:1865" type="#_x0000_t75" stroked="false">
              <v:imagedata r:id="rId131" o:title=""/>
            </v:shape>
            <v:line style="position:absolute" from="6702,2881" to="6702,2079" stroked="true" strokeweight="2.006536pt" strokecolor="#000000">
              <v:stroke dashstyle="solid"/>
            </v:line>
            <w10:wrap type="none"/>
          </v:group>
        </w:pict>
      </w:r>
      <w:r>
        <w:rPr>
          <w:rFonts w:ascii="Arial-BoldItalicMT"/>
          <w:b/>
          <w:i/>
          <w:color w:val="4B4B52"/>
          <w:sz w:val="17"/>
        </w:rPr>
        <w:t>Ex</w:t>
      </w:r>
      <w:r>
        <w:rPr>
          <w:rFonts w:ascii="Arial-BoldItalicMT"/>
          <w:b/>
          <w:i/>
          <w:color w:val="67666D"/>
          <w:sz w:val="17"/>
        </w:rPr>
        <w:t>i</w:t>
      </w:r>
      <w:r>
        <w:rPr>
          <w:rFonts w:ascii="Arial-BoldItalicMT"/>
          <w:b/>
          <w:i/>
          <w:color w:val="4B4B52"/>
          <w:sz w:val="17"/>
        </w:rPr>
        <w:t>sting Conatlon</w:t>
      </w:r>
      <w:r>
        <w:rPr>
          <w:rFonts w:ascii="Arial-BoldItalicMT"/>
          <w:b/>
          <w:i/>
          <w:color w:val="797579"/>
          <w:sz w:val="17"/>
        </w:rPr>
        <w:t>.</w:t>
      </w:r>
    </w:p>
    <w:p>
      <w:pPr>
        <w:spacing w:line="242" w:lineRule="auto" w:before="15"/>
        <w:ind w:left="2366" w:right="7924" w:hanging="4"/>
        <w:jc w:val="left"/>
        <w:rPr>
          <w:sz w:val="16"/>
        </w:rPr>
      </w:pPr>
      <w:r>
        <w:rPr>
          <w:color w:val="878989"/>
          <w:w w:val="115"/>
          <w:sz w:val="16"/>
        </w:rPr>
        <w:t>The</w:t>
      </w:r>
      <w:r>
        <w:rPr>
          <w:color w:val="878989"/>
          <w:spacing w:val="-2"/>
          <w:w w:val="115"/>
          <w:sz w:val="16"/>
        </w:rPr>
        <w:t> </w:t>
      </w:r>
      <w:r>
        <w:rPr>
          <w:color w:val="878989"/>
          <w:w w:val="115"/>
          <w:sz w:val="16"/>
        </w:rPr>
        <w:t>texture</w:t>
      </w:r>
      <w:r>
        <w:rPr>
          <w:color w:val="878989"/>
          <w:spacing w:val="-26"/>
          <w:w w:val="115"/>
          <w:sz w:val="16"/>
        </w:rPr>
        <w:t> </w:t>
      </w:r>
      <w:r>
        <w:rPr>
          <w:color w:val="797579"/>
          <w:w w:val="115"/>
          <w:sz w:val="16"/>
        </w:rPr>
        <w:t>and</w:t>
      </w:r>
      <w:r>
        <w:rPr>
          <w:color w:val="797579"/>
          <w:spacing w:val="-26"/>
          <w:w w:val="115"/>
          <w:sz w:val="16"/>
        </w:rPr>
        <w:t> </w:t>
      </w:r>
      <w:r>
        <w:rPr>
          <w:color w:val="878989"/>
          <w:w w:val="115"/>
          <w:sz w:val="16"/>
        </w:rPr>
        <w:t>s</w:t>
      </w:r>
      <w:r>
        <w:rPr>
          <w:color w:val="67666D"/>
          <w:w w:val="115"/>
          <w:sz w:val="16"/>
        </w:rPr>
        <w:t>c</w:t>
      </w:r>
      <w:r>
        <w:rPr>
          <w:color w:val="878989"/>
          <w:w w:val="115"/>
          <w:sz w:val="16"/>
        </w:rPr>
        <w:t>ale</w:t>
      </w:r>
      <w:r>
        <w:rPr>
          <w:color w:val="878989"/>
          <w:spacing w:val="-30"/>
          <w:w w:val="115"/>
          <w:sz w:val="16"/>
        </w:rPr>
        <w:t> </w:t>
      </w:r>
      <w:r>
        <w:rPr>
          <w:color w:val="878989"/>
          <w:w w:val="115"/>
          <w:sz w:val="16"/>
        </w:rPr>
        <w:t>of</w:t>
      </w:r>
      <w:r>
        <w:rPr>
          <w:color w:val="878989"/>
          <w:spacing w:val="-21"/>
          <w:w w:val="115"/>
          <w:sz w:val="16"/>
        </w:rPr>
        <w:t> </w:t>
      </w:r>
      <w:r>
        <w:rPr>
          <w:color w:val="878989"/>
          <w:w w:val="115"/>
          <w:sz w:val="16"/>
        </w:rPr>
        <w:t>the vegetation is somewhat regular.</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15"/>
        </w:rPr>
      </w:pPr>
    </w:p>
    <w:p>
      <w:pPr>
        <w:spacing w:line="182" w:lineRule="exact" w:before="0"/>
        <w:ind w:left="2366" w:right="0" w:firstLine="0"/>
        <w:jc w:val="left"/>
        <w:rPr>
          <w:sz w:val="16"/>
        </w:rPr>
      </w:pPr>
      <w:r>
        <w:rPr>
          <w:color w:val="878989"/>
          <w:w w:val="95"/>
          <w:sz w:val="16"/>
        </w:rPr>
        <w:t>Vi&lt;sua </w:t>
      </w:r>
      <w:r>
        <w:rPr>
          <w:color w:val="ACAEAC"/>
          <w:w w:val="95"/>
          <w:sz w:val="16"/>
        </w:rPr>
        <w:t>l </w:t>
      </w:r>
      <w:r>
        <w:rPr>
          <w:color w:val="878989"/>
          <w:w w:val="110"/>
          <w:sz w:val="16"/>
        </w:rPr>
        <w:t>impact of n- tower contram</w:t>
      </w:r>
    </w:p>
    <w:p>
      <w:pPr>
        <w:spacing w:line="182" w:lineRule="exact" w:before="0"/>
        <w:ind w:left="2359" w:right="0" w:firstLine="0"/>
        <w:jc w:val="left"/>
        <w:rPr>
          <w:sz w:val="16"/>
        </w:rPr>
      </w:pPr>
      <w:r>
        <w:rPr>
          <w:rFonts w:ascii="Arial"/>
          <w:color w:val="878989"/>
          <w:w w:val="110"/>
          <w:sz w:val="14"/>
        </w:rPr>
        <w:t>&lt;scale </w:t>
      </w:r>
      <w:r>
        <w:rPr>
          <w:color w:val="797579"/>
          <w:w w:val="110"/>
          <w:sz w:val="16"/>
        </w:rPr>
        <w:t>and </w:t>
      </w:r>
      <w:r>
        <w:rPr>
          <w:rFonts w:ascii="Arial"/>
          <w:color w:val="878989"/>
          <w:w w:val="110"/>
          <w:sz w:val="14"/>
        </w:rPr>
        <w:t>texture </w:t>
      </w:r>
      <w:r>
        <w:rPr>
          <w:color w:val="878989"/>
          <w:w w:val="110"/>
          <w:sz w:val="16"/>
        </w:rPr>
        <w:t>of </w:t>
      </w:r>
      <w:r>
        <w:rPr>
          <w:rFonts w:ascii="Arial"/>
          <w:color w:val="878989"/>
          <w:w w:val="110"/>
          <w:sz w:val="14"/>
        </w:rPr>
        <w:t>existing </w:t>
      </w:r>
      <w:r>
        <w:rPr>
          <w:color w:val="878989"/>
          <w:w w:val="110"/>
          <w:sz w:val="16"/>
        </w:rPr>
        <w:t>vegetation.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21"/>
        </w:rPr>
      </w:pPr>
    </w:p>
    <w:p>
      <w:pPr>
        <w:tabs>
          <w:tab w:pos="4603" w:val="left" w:leader="none"/>
        </w:tabs>
        <w:spacing w:line="554" w:lineRule="exact" w:before="0"/>
        <w:ind w:left="2380" w:right="0" w:firstLine="0"/>
        <w:jc w:val="left"/>
        <w:rPr>
          <w:sz w:val="53"/>
        </w:rPr>
      </w:pPr>
      <w:r>
        <w:rPr/>
        <w:drawing>
          <wp:anchor distT="0" distB="0" distL="0" distR="0" allowOverlap="1" layoutInCell="1" locked="0" behindDoc="0" simplePos="0" relativeHeight="5296">
            <wp:simplePos x="0" y="0"/>
            <wp:positionH relativeFrom="page">
              <wp:posOffset>3376498</wp:posOffset>
            </wp:positionH>
            <wp:positionV relativeFrom="paragraph">
              <wp:posOffset>-430626</wp:posOffset>
            </wp:positionV>
            <wp:extent cx="2000416" cy="1432358"/>
            <wp:effectExtent l="0" t="0" r="0" b="0"/>
            <wp:wrapNone/>
            <wp:docPr id="53" name="image60.jpeg" descr=""/>
            <wp:cNvGraphicFramePr>
              <a:graphicFrameLocks noChangeAspect="1"/>
            </wp:cNvGraphicFramePr>
            <a:graphic>
              <a:graphicData uri="http://schemas.openxmlformats.org/drawingml/2006/picture">
                <pic:pic>
                  <pic:nvPicPr>
                    <pic:cNvPr id="54" name="image60.jpeg"/>
                    <pic:cNvPicPr/>
                  </pic:nvPicPr>
                  <pic:blipFill>
                    <a:blip r:embed="rId132" cstate="print"/>
                    <a:stretch>
                      <a:fillRect/>
                    </a:stretch>
                  </pic:blipFill>
                  <pic:spPr>
                    <a:xfrm>
                      <a:off x="0" y="0"/>
                      <a:ext cx="2000416" cy="1432358"/>
                    </a:xfrm>
                    <a:prstGeom prst="rect">
                      <a:avLst/>
                    </a:prstGeom>
                  </pic:spPr>
                </pic:pic>
              </a:graphicData>
            </a:graphic>
          </wp:anchor>
        </w:drawing>
      </w:r>
      <w:r>
        <w:rPr>
          <w:rFonts w:ascii="Arial-BoldItalicMT"/>
          <w:b/>
          <w:i/>
          <w:color w:val="4B4B52"/>
          <w:spacing w:val="-3"/>
          <w:sz w:val="17"/>
        </w:rPr>
        <w:t>Ex</w:t>
      </w:r>
      <w:r>
        <w:rPr>
          <w:rFonts w:ascii="Arial-BoldItalicMT"/>
          <w:b/>
          <w:i/>
          <w:color w:val="67666D"/>
          <w:spacing w:val="-3"/>
          <w:sz w:val="17"/>
        </w:rPr>
        <w:t>i</w:t>
      </w:r>
      <w:r>
        <w:rPr>
          <w:rFonts w:ascii="Arial-BoldItalicMT"/>
          <w:b/>
          <w:i/>
          <w:color w:val="4B4B52"/>
          <w:spacing w:val="-3"/>
          <w:sz w:val="17"/>
        </w:rPr>
        <w:t>sting</w:t>
      </w:r>
      <w:r>
        <w:rPr>
          <w:rFonts w:ascii="Arial-BoldItalicMT"/>
          <w:b/>
          <w:i/>
          <w:color w:val="4B4B52"/>
          <w:spacing w:val="-34"/>
          <w:sz w:val="17"/>
        </w:rPr>
        <w:t> </w:t>
      </w:r>
      <w:r>
        <w:rPr>
          <w:rFonts w:ascii="Arial-BoldItalicMT"/>
          <w:b/>
          <w:i/>
          <w:color w:val="4B4B52"/>
          <w:spacing w:val="-6"/>
          <w:sz w:val="17"/>
        </w:rPr>
        <w:t>Conatlon</w:t>
      </w:r>
      <w:r>
        <w:rPr>
          <w:rFonts w:ascii="Arial-BoldItalicMT"/>
          <w:b/>
          <w:i/>
          <w:color w:val="878989"/>
          <w:spacing w:val="-6"/>
          <w:sz w:val="17"/>
        </w:rPr>
        <w:t>.</w:t>
        <w:tab/>
      </w:r>
      <w:r>
        <w:rPr>
          <w:color w:val="ACAEAC"/>
          <w:w w:val="75"/>
          <w:sz w:val="53"/>
        </w:rPr>
        <w:t>-C,</w:t>
      </w:r>
      <w:r>
        <w:rPr>
          <w:color w:val="ACAEAC"/>
          <w:spacing w:val="-42"/>
          <w:w w:val="75"/>
          <w:sz w:val="53"/>
        </w:rPr>
        <w:t> </w:t>
      </w:r>
      <w:r>
        <w:rPr>
          <w:color w:val="ACAEAC"/>
          <w:w w:val="75"/>
          <w:sz w:val="53"/>
        </w:rPr>
        <w:t>_</w:t>
      </w:r>
    </w:p>
    <w:p>
      <w:pPr>
        <w:tabs>
          <w:tab w:pos="2676" w:val="left" w:leader="none"/>
          <w:tab w:pos="4883" w:val="left" w:leader="none"/>
        </w:tabs>
        <w:spacing w:line="163" w:lineRule="exact" w:before="0"/>
        <w:ind w:left="2364" w:right="0" w:firstLine="0"/>
        <w:jc w:val="left"/>
        <w:rPr>
          <w:b/>
          <w:sz w:val="19"/>
        </w:rPr>
      </w:pPr>
      <w:r>
        <w:rPr>
          <w:rFonts w:ascii="Arial"/>
          <w:color w:val="9C9A97"/>
          <w:w w:val="65"/>
          <w:sz w:val="14"/>
        </w:rPr>
        <w:t>The</w:t>
        <w:tab/>
      </w:r>
      <w:r>
        <w:rPr>
          <w:rFonts w:ascii="Arial"/>
          <w:color w:val="878989"/>
          <w:w w:val="105"/>
          <w:sz w:val="14"/>
        </w:rPr>
        <w:t>texture </w:t>
      </w:r>
      <w:r>
        <w:rPr>
          <w:color w:val="67666D"/>
          <w:spacing w:val="-3"/>
          <w:w w:val="105"/>
          <w:sz w:val="16"/>
        </w:rPr>
        <w:t>o</w:t>
      </w:r>
      <w:r>
        <w:rPr>
          <w:color w:val="878989"/>
          <w:spacing w:val="-3"/>
          <w:w w:val="105"/>
          <w:sz w:val="16"/>
        </w:rPr>
        <w:t>f  </w:t>
      </w:r>
      <w:r>
        <w:rPr>
          <w:rFonts w:ascii="Arial"/>
          <w:color w:val="797579"/>
          <w:w w:val="105"/>
          <w:sz w:val="14"/>
        </w:rPr>
        <w:t>the</w:t>
      </w:r>
      <w:r>
        <w:rPr>
          <w:rFonts w:ascii="Arial"/>
          <w:color w:val="797579"/>
          <w:spacing w:val="30"/>
          <w:w w:val="105"/>
          <w:sz w:val="14"/>
        </w:rPr>
        <w:t> </w:t>
      </w:r>
      <w:r>
        <w:rPr>
          <w:rFonts w:ascii="Arial"/>
          <w:color w:val="9C9A97"/>
          <w:w w:val="105"/>
          <w:sz w:val="14"/>
        </w:rPr>
        <w:t>landscape </w:t>
      </w:r>
      <w:r>
        <w:rPr>
          <w:rFonts w:ascii="Arial"/>
          <w:color w:val="9C9A97"/>
          <w:spacing w:val="10"/>
          <w:w w:val="105"/>
          <w:sz w:val="14"/>
        </w:rPr>
        <w:t> </w:t>
      </w:r>
      <w:r>
        <w:rPr>
          <w:rFonts w:ascii="Arial"/>
          <w:i/>
          <w:color w:val="ACAEAC"/>
          <w:w w:val="105"/>
          <w:sz w:val="14"/>
        </w:rPr>
        <w:t>{</w:t>
        <w:tab/>
      </w:r>
      <w:r>
        <w:rPr>
          <w:rFonts w:ascii="Arial"/>
          <w:color w:val="ACAEAC"/>
          <w:w w:val="105"/>
          <w:sz w:val="14"/>
        </w:rPr>
        <w:t>.,    </w:t>
      </w:r>
      <w:r>
        <w:rPr>
          <w:rFonts w:ascii="Arial"/>
          <w:color w:val="ACAEAC"/>
          <w:spacing w:val="15"/>
          <w:w w:val="105"/>
          <w:sz w:val="14"/>
        </w:rPr>
        <w:t> </w:t>
      </w:r>
      <w:r>
        <w:rPr>
          <w:b/>
          <w:color w:val="878989"/>
          <w:w w:val="105"/>
          <w:sz w:val="19"/>
        </w:rPr>
        <w:t>,n</w:t>
      </w:r>
    </w:p>
    <w:p>
      <w:pPr>
        <w:spacing w:before="19"/>
        <w:ind w:left="2378" w:right="0" w:firstLine="0"/>
        <w:jc w:val="left"/>
        <w:rPr>
          <w:rFonts w:ascii="Arial"/>
          <w:sz w:val="14"/>
        </w:rPr>
      </w:pPr>
      <w:r>
        <w:rPr>
          <w:rFonts w:ascii="Arial"/>
          <w:color w:val="67666D"/>
          <w:w w:val="115"/>
          <w:sz w:val="14"/>
        </w:rPr>
        <w:t>i</w:t>
      </w:r>
      <w:r>
        <w:rPr>
          <w:rFonts w:ascii="Arial"/>
          <w:color w:val="878989"/>
          <w:w w:val="115"/>
          <w:sz w:val="14"/>
        </w:rPr>
        <w:t>s varied.</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
        <w:rPr>
          <w:rFonts w:ascii="Arial"/>
          <w:sz w:val="21"/>
        </w:rPr>
      </w:pPr>
    </w:p>
    <w:p>
      <w:pPr>
        <w:spacing w:before="0"/>
        <w:ind w:left="2366" w:right="0" w:firstLine="0"/>
        <w:jc w:val="left"/>
        <w:rPr>
          <w:sz w:val="16"/>
        </w:rPr>
      </w:pPr>
      <w:r>
        <w:rPr/>
        <w:drawing>
          <wp:anchor distT="0" distB="0" distL="0" distR="0" allowOverlap="1" layoutInCell="1" locked="0" behindDoc="0" simplePos="0" relativeHeight="5320">
            <wp:simplePos x="0" y="0"/>
            <wp:positionH relativeFrom="page">
              <wp:posOffset>4102764</wp:posOffset>
            </wp:positionH>
            <wp:positionV relativeFrom="paragraph">
              <wp:posOffset>-611776</wp:posOffset>
            </wp:positionV>
            <wp:extent cx="2433627" cy="1553312"/>
            <wp:effectExtent l="0" t="0" r="0" b="0"/>
            <wp:wrapNone/>
            <wp:docPr id="55" name="image61.jpeg" descr=""/>
            <wp:cNvGraphicFramePr>
              <a:graphicFrameLocks noChangeAspect="1"/>
            </wp:cNvGraphicFramePr>
            <a:graphic>
              <a:graphicData uri="http://schemas.openxmlformats.org/drawingml/2006/picture">
                <pic:pic>
                  <pic:nvPicPr>
                    <pic:cNvPr id="56" name="image61.jpeg"/>
                    <pic:cNvPicPr/>
                  </pic:nvPicPr>
                  <pic:blipFill>
                    <a:blip r:embed="rId133" cstate="print"/>
                    <a:stretch>
                      <a:fillRect/>
                    </a:stretch>
                  </pic:blipFill>
                  <pic:spPr>
                    <a:xfrm>
                      <a:off x="0" y="0"/>
                      <a:ext cx="2433627" cy="1553312"/>
                    </a:xfrm>
                    <a:prstGeom prst="rect">
                      <a:avLst/>
                    </a:prstGeom>
                  </pic:spPr>
                </pic:pic>
              </a:graphicData>
            </a:graphic>
          </wp:anchor>
        </w:drawing>
      </w:r>
      <w:r>
        <w:rPr>
          <w:color w:val="878989"/>
          <w:w w:val="105"/>
          <w:sz w:val="16"/>
        </w:rPr>
        <w:t>Visua </w:t>
      </w:r>
      <w:r>
        <w:rPr>
          <w:color w:val="ACAEAC"/>
          <w:w w:val="105"/>
          <w:sz w:val="16"/>
        </w:rPr>
        <w:t>l </w:t>
      </w:r>
      <w:r>
        <w:rPr>
          <w:color w:val="878989"/>
          <w:w w:val="105"/>
          <w:sz w:val="16"/>
        </w:rPr>
        <w:t>impact of </w:t>
      </w:r>
      <w:r>
        <w:rPr>
          <w:rFonts w:ascii="Arial"/>
          <w:i/>
          <w:color w:val="878989"/>
          <w:w w:val="105"/>
          <w:sz w:val="10"/>
        </w:rPr>
        <w:t>ne,N </w:t>
      </w:r>
      <w:r>
        <w:rPr>
          <w:color w:val="878989"/>
          <w:w w:val="105"/>
          <w:sz w:val="16"/>
        </w:rPr>
        <w:t>tower </w:t>
      </w:r>
      <w:r>
        <w:rPr>
          <w:color w:val="9C9A97"/>
          <w:w w:val="105"/>
          <w:sz w:val="16"/>
        </w:rPr>
        <w:t>is </w:t>
      </w:r>
      <w:r>
        <w:rPr>
          <w:color w:val="878989"/>
          <w:w w:val="105"/>
          <w:sz w:val="16"/>
        </w:rPr>
        <w:t>minimized by ttie scale</w:t>
      </w:r>
    </w:p>
    <w:p>
      <w:pPr>
        <w:spacing w:before="25"/>
        <w:ind w:left="2382" w:right="0" w:firstLine="0"/>
        <w:jc w:val="left"/>
        <w:rPr>
          <w:rFonts w:ascii="Arial"/>
          <w:sz w:val="14"/>
        </w:rPr>
      </w:pPr>
      <w:r>
        <w:rPr>
          <w:rFonts w:ascii="Arial"/>
          <w:color w:val="878989"/>
          <w:w w:val="115"/>
          <w:sz w:val="14"/>
        </w:rPr>
        <w:t>and texture of surrounding </w:t>
      </w:r>
      <w:r>
        <w:rPr>
          <w:rFonts w:ascii="Arial"/>
          <w:color w:val="9C9A97"/>
          <w:w w:val="115"/>
          <w:sz w:val="14"/>
        </w:rPr>
        <w:t>varied </w:t>
      </w:r>
      <w:r>
        <w:rPr>
          <w:rFonts w:ascii="Arial"/>
          <w:color w:val="878989"/>
          <w:w w:val="115"/>
          <w:sz w:val="14"/>
        </w:rPr>
        <w:t>Yegetati on</w:t>
      </w:r>
      <w:r>
        <w:rPr>
          <w:rFonts w:ascii="Arial"/>
          <w:color w:val="ACAEAC"/>
          <w:w w:val="115"/>
          <w:sz w:val="14"/>
        </w:rPr>
        <w:t>.</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8"/>
        <w:rPr>
          <w:rFonts w:ascii="Arial"/>
          <w:sz w:val="23"/>
        </w:rPr>
      </w:pPr>
    </w:p>
    <w:p>
      <w:pPr>
        <w:spacing w:before="0"/>
        <w:ind w:left="0" w:right="2027" w:firstLine="0"/>
        <w:jc w:val="right"/>
        <w:rPr>
          <w:sz w:val="18"/>
        </w:rPr>
      </w:pPr>
      <w:r>
        <w:rPr>
          <w:color w:val="878989"/>
          <w:w w:val="95"/>
          <w:sz w:val="18"/>
        </w:rPr>
        <w:t>25</w:t>
      </w:r>
    </w:p>
    <w:p>
      <w:pPr>
        <w:spacing w:after="0"/>
        <w:jc w:val="right"/>
        <w:rPr>
          <w:sz w:val="18"/>
        </w:rPr>
        <w:sectPr>
          <w:footerReference w:type="default" r:id="rId129"/>
          <w:pgSz w:w="12240" w:h="15840"/>
          <w:pgMar w:footer="0" w:header="0" w:top="520" w:bottom="280" w:left="0" w:right="0"/>
        </w:sectPr>
      </w:pPr>
    </w:p>
    <w:p>
      <w:pPr>
        <w:pStyle w:val="BodyText"/>
        <w:ind w:left="1444"/>
        <w:rPr>
          <w:sz w:val="20"/>
        </w:rPr>
      </w:pPr>
      <w:r>
        <w:rPr>
          <w:sz w:val="20"/>
        </w:rPr>
        <w:pict>
          <v:group style="width:480.1pt;height:52.9pt;mso-position-horizontal-relative:char;mso-position-vertical-relative:line" coordorigin="0,0" coordsize="9602,1058">
            <v:shape style="position:absolute;left:0;top:5;width:3442;height:1053" type="#_x0000_t75" stroked="false">
              <v:imagedata r:id="rId121" o:title=""/>
            </v:shape>
            <v:line style="position:absolute" from="9571,1038" to="9571,115" stroked="true" strokeweight="2.006536pt" strokecolor="#000000">
              <v:stroke dashstyle="solid"/>
            </v:line>
            <v:line style="position:absolute" from="3441,55" to="9601,55" stroked="true" strokeweight="5.513887pt" strokecolor="#000000">
              <v:stroke dashstyle="solid"/>
            </v:line>
            <v:line style="position:absolute" from="3441,998" to="9601,998" stroked="true" strokeweight="1.002525pt" strokecolor="#000000">
              <v:stroke dashstyle="solid"/>
            </v:line>
            <v:shape style="position:absolute;left:8634;top:717;width:833;height:247" type="#_x0000_t202" filled="false" stroked="false">
              <v:textbox inset="0,0,0,0">
                <w:txbxContent>
                  <w:p>
                    <w:pPr>
                      <w:spacing w:line="246" w:lineRule="exact" w:before="0"/>
                      <w:ind w:left="0" w:right="0" w:firstLine="0"/>
                      <w:jc w:val="left"/>
                      <w:rPr>
                        <w:rFonts w:ascii="Arial"/>
                        <w:sz w:val="22"/>
                      </w:rPr>
                    </w:pPr>
                    <w:r>
                      <w:rPr>
                        <w:rFonts w:ascii="Arial"/>
                        <w:color w:val="8A8A8C"/>
                        <w:sz w:val="22"/>
                      </w:rPr>
                      <w:t>18 </w:t>
                    </w:r>
                    <w:r>
                      <w:rPr>
                        <w:rFonts w:ascii="Arial"/>
                        <w:color w:val="8A8A8C"/>
                        <w:sz w:val="21"/>
                      </w:rPr>
                      <w:t>of </w:t>
                    </w:r>
                    <w:r>
                      <w:rPr>
                        <w:rFonts w:ascii="Arial"/>
                        <w:color w:val="8A8A8C"/>
                        <w:sz w:val="22"/>
                      </w:rPr>
                      <w:t>22</w:t>
                    </w:r>
                  </w:p>
                </w:txbxContent>
              </v:textbox>
              <w10:wrap type="none"/>
            </v:shape>
          </v:group>
        </w:pict>
      </w:r>
      <w:r>
        <w:rPr>
          <w:sz w:val="20"/>
        </w:rPr>
      </w:r>
    </w:p>
    <w:p>
      <w:pPr>
        <w:pStyle w:val="BodyText"/>
        <w:rPr>
          <w:sz w:val="20"/>
        </w:rPr>
      </w:pPr>
    </w:p>
    <w:p>
      <w:pPr>
        <w:pStyle w:val="BodyText"/>
        <w:rPr>
          <w:sz w:val="20"/>
        </w:rPr>
      </w:pPr>
    </w:p>
    <w:p>
      <w:pPr>
        <w:pStyle w:val="ListParagraph"/>
        <w:numPr>
          <w:ilvl w:val="1"/>
          <w:numId w:val="43"/>
        </w:numPr>
        <w:tabs>
          <w:tab w:pos="2211" w:val="left" w:leader="none"/>
        </w:tabs>
        <w:spacing w:line="240" w:lineRule="auto" w:before="268" w:after="0"/>
        <w:ind w:left="2210" w:right="0" w:hanging="245"/>
        <w:jc w:val="left"/>
        <w:rPr>
          <w:b/>
          <w:sz w:val="18"/>
        </w:rPr>
      </w:pPr>
      <w:r>
        <w:rPr/>
        <w:drawing>
          <wp:anchor distT="0" distB="0" distL="0" distR="0" allowOverlap="1" layoutInCell="1" locked="0" behindDoc="0" simplePos="0" relativeHeight="5440">
            <wp:simplePos x="0" y="0"/>
            <wp:positionH relativeFrom="page">
              <wp:posOffset>3465688</wp:posOffset>
            </wp:positionH>
            <wp:positionV relativeFrom="paragraph">
              <wp:posOffset>196492</wp:posOffset>
            </wp:positionV>
            <wp:extent cx="2459109" cy="2380896"/>
            <wp:effectExtent l="0" t="0" r="0" b="0"/>
            <wp:wrapNone/>
            <wp:docPr id="57" name="image62.jpeg" descr=""/>
            <wp:cNvGraphicFramePr>
              <a:graphicFrameLocks noChangeAspect="1"/>
            </wp:cNvGraphicFramePr>
            <a:graphic>
              <a:graphicData uri="http://schemas.openxmlformats.org/drawingml/2006/picture">
                <pic:pic>
                  <pic:nvPicPr>
                    <pic:cNvPr id="58" name="image62.jpeg"/>
                    <pic:cNvPicPr/>
                  </pic:nvPicPr>
                  <pic:blipFill>
                    <a:blip r:embed="rId135" cstate="print"/>
                    <a:stretch>
                      <a:fillRect/>
                    </a:stretch>
                  </pic:blipFill>
                  <pic:spPr>
                    <a:xfrm>
                      <a:off x="0" y="0"/>
                      <a:ext cx="2459109" cy="2380896"/>
                    </a:xfrm>
                    <a:prstGeom prst="rect">
                      <a:avLst/>
                    </a:prstGeom>
                  </pic:spPr>
                </pic:pic>
              </a:graphicData>
            </a:graphic>
          </wp:anchor>
        </w:drawing>
      </w:r>
      <w:r>
        <w:rPr>
          <w:b/>
          <w:color w:val="E9EDEB"/>
          <w:w w:val="105"/>
          <w:sz w:val="18"/>
          <w:shd w:fill="1F1D23" w:color="auto" w:val="clear"/>
        </w:rPr>
        <w:t>Site</w:t>
      </w:r>
      <w:r>
        <w:rPr>
          <w:b/>
          <w:color w:val="E9EDEB"/>
          <w:w w:val="105"/>
          <w:sz w:val="18"/>
          <w:shd w:fill="FFFFFF" w:color="auto" w:val="clear"/>
        </w:rPr>
        <w:t> </w:t>
      </w:r>
      <w:r>
        <w:rPr>
          <w:b/>
          <w:color w:val="E9EDEB"/>
          <w:w w:val="105"/>
          <w:sz w:val="18"/>
          <w:shd w:fill="0C0A0E" w:color="auto" w:val="clear"/>
        </w:rPr>
        <w:t>Design</w:t>
      </w:r>
      <w:r>
        <w:rPr>
          <w:b/>
          <w:color w:val="E9EDEB"/>
          <w:spacing w:val="-15"/>
          <w:w w:val="105"/>
          <w:sz w:val="18"/>
          <w:shd w:fill="FFFFFF" w:color="auto" w:val="clear"/>
        </w:rPr>
        <w:t> </w:t>
      </w:r>
      <w:r>
        <w:rPr>
          <w:b/>
          <w:color w:val="E9EDEB"/>
          <w:w w:val="105"/>
          <w:sz w:val="18"/>
          <w:shd w:fill="0C0A0E" w:color="auto" w:val="clear"/>
        </w:rPr>
        <w:t>Details</w:t>
      </w:r>
    </w:p>
    <w:p>
      <w:pPr>
        <w:pStyle w:val="BodyText"/>
        <w:spacing w:before="3"/>
        <w:rPr>
          <w:rFonts w:ascii="Arial"/>
          <w:b/>
          <w:sz w:val="28"/>
        </w:rPr>
      </w:pPr>
    </w:p>
    <w:p>
      <w:pPr>
        <w:spacing w:line="232" w:lineRule="auto" w:before="0"/>
        <w:ind w:left="2231" w:right="7166" w:hanging="11"/>
        <w:jc w:val="left"/>
        <w:rPr>
          <w:sz w:val="17"/>
        </w:rPr>
      </w:pPr>
      <w:r>
        <w:rPr>
          <w:color w:val="8A8A8C"/>
          <w:w w:val="105"/>
          <w:sz w:val="16"/>
        </w:rPr>
        <w:t>'Nireless facilities often include a </w:t>
      </w:r>
      <w:r>
        <w:rPr>
          <w:color w:val="747277"/>
          <w:w w:val="105"/>
          <w:sz w:val="16"/>
        </w:rPr>
        <w:t>base </w:t>
      </w:r>
      <w:r>
        <w:rPr>
          <w:color w:val="8A8A8C"/>
          <w:w w:val="105"/>
          <w:sz w:val="16"/>
        </w:rPr>
        <w:t>building and </w:t>
      </w:r>
      <w:r>
        <w:rPr>
          <w:color w:val="747277"/>
          <w:w w:val="105"/>
          <w:sz w:val="16"/>
        </w:rPr>
        <w:t>a </w:t>
      </w:r>
      <w:r>
        <w:rPr>
          <w:color w:val="8A8A8C"/>
          <w:w w:val="105"/>
          <w:sz w:val="16"/>
        </w:rPr>
        <w:t>tower enclosed in fencing. Us.ually, </w:t>
      </w:r>
      <w:r>
        <w:rPr>
          <w:color w:val="8A8A8C"/>
          <w:w w:val="105"/>
          <w:sz w:val="17"/>
        </w:rPr>
        <w:t>the </w:t>
      </w:r>
      <w:r>
        <w:rPr>
          <w:color w:val="8A8A8C"/>
          <w:w w:val="105"/>
          <w:sz w:val="16"/>
        </w:rPr>
        <w:t>tower has the greatest visual impact on </w:t>
      </w:r>
      <w:r>
        <w:rPr>
          <w:color w:val="747277"/>
          <w:w w:val="105"/>
          <w:sz w:val="16"/>
        </w:rPr>
        <w:t>the </w:t>
      </w:r>
      <w:r>
        <w:rPr>
          <w:color w:val="8A8A8C"/>
          <w:w w:val="105"/>
          <w:sz w:val="16"/>
        </w:rPr>
        <w:t>landscape because </w:t>
      </w:r>
      <w:r>
        <w:rPr>
          <w:rFonts w:ascii="Arial"/>
          <w:color w:val="8A8A8C"/>
          <w:w w:val="105"/>
          <w:sz w:val="14"/>
        </w:rPr>
        <w:t>of its </w:t>
      </w:r>
      <w:r>
        <w:rPr>
          <w:color w:val="8A8A8C"/>
          <w:w w:val="105"/>
          <w:sz w:val="16"/>
        </w:rPr>
        <w:t>contrasting scaleand form. Ho-Never, the base </w:t>
      </w:r>
      <w:r>
        <w:rPr>
          <w:color w:val="747277"/>
          <w:spacing w:val="-4"/>
          <w:w w:val="105"/>
          <w:sz w:val="16"/>
        </w:rPr>
        <w:t>bu</w:t>
      </w:r>
      <w:r>
        <w:rPr>
          <w:color w:val="A8AAA8"/>
          <w:spacing w:val="-4"/>
          <w:w w:val="105"/>
          <w:sz w:val="16"/>
        </w:rPr>
        <w:t>i</w:t>
      </w:r>
      <w:r>
        <w:rPr>
          <w:color w:val="8A8A8C"/>
          <w:spacing w:val="-4"/>
          <w:w w:val="105"/>
          <w:sz w:val="16"/>
        </w:rPr>
        <w:t>lding </w:t>
      </w:r>
      <w:r>
        <w:rPr>
          <w:color w:val="8A8A8C"/>
          <w:w w:val="105"/>
          <w:sz w:val="16"/>
        </w:rPr>
        <w:t>can also impact an existing landscape becauseof </w:t>
      </w:r>
      <w:r>
        <w:rPr>
          <w:color w:val="A8AAA8"/>
          <w:w w:val="105"/>
          <w:sz w:val="14"/>
        </w:rPr>
        <w:t>i</w:t>
      </w:r>
      <w:r>
        <w:rPr>
          <w:color w:val="8A8A8C"/>
          <w:w w:val="105"/>
          <w:sz w:val="14"/>
        </w:rPr>
        <w:t>ts </w:t>
      </w:r>
      <w:r>
        <w:rPr>
          <w:color w:val="8A8A8C"/>
          <w:w w:val="105"/>
          <w:sz w:val="16"/>
        </w:rPr>
        <w:t>scale, </w:t>
      </w:r>
      <w:r>
        <w:rPr>
          <w:color w:val="8A8A8C"/>
          <w:spacing w:val="-5"/>
          <w:w w:val="105"/>
          <w:sz w:val="17"/>
        </w:rPr>
        <w:t>form</w:t>
      </w:r>
      <w:r>
        <w:rPr>
          <w:color w:val="A8AAA8"/>
          <w:spacing w:val="-5"/>
          <w:w w:val="105"/>
          <w:sz w:val="17"/>
        </w:rPr>
        <w:t>,  </w:t>
      </w:r>
      <w:r>
        <w:rPr>
          <w:color w:val="8A8A8C"/>
          <w:w w:val="105"/>
          <w:sz w:val="16"/>
        </w:rPr>
        <w:t>and te xture </w:t>
      </w:r>
      <w:r>
        <w:rPr>
          <w:color w:val="A8AAA8"/>
          <w:w w:val="105"/>
          <w:sz w:val="16"/>
        </w:rPr>
        <w:t>. </w:t>
      </w:r>
      <w:r>
        <w:rPr>
          <w:color w:val="8A8A8C"/>
          <w:w w:val="105"/>
          <w:sz w:val="16"/>
        </w:rPr>
        <w:t>Often attempts </w:t>
      </w:r>
      <w:r>
        <w:rPr>
          <w:color w:val="8A8A8C"/>
          <w:w w:val="105"/>
          <w:sz w:val="15"/>
        </w:rPr>
        <w:t>to </w:t>
      </w:r>
      <w:r>
        <w:rPr>
          <w:color w:val="8A8A8C"/>
          <w:spacing w:val="-4"/>
          <w:w w:val="105"/>
          <w:sz w:val="16"/>
        </w:rPr>
        <w:t>m</w:t>
      </w:r>
      <w:r>
        <w:rPr>
          <w:color w:val="A8AAA8"/>
          <w:spacing w:val="-4"/>
          <w:w w:val="105"/>
          <w:sz w:val="16"/>
        </w:rPr>
        <w:t>i</w:t>
      </w:r>
      <w:r>
        <w:rPr>
          <w:color w:val="8A8A8C"/>
          <w:spacing w:val="-4"/>
          <w:w w:val="105"/>
          <w:sz w:val="16"/>
        </w:rPr>
        <w:t>tigate </w:t>
      </w:r>
      <w:r>
        <w:rPr>
          <w:color w:val="8A8A8C"/>
          <w:w w:val="105"/>
          <w:sz w:val="16"/>
        </w:rPr>
        <w:t>the </w:t>
      </w:r>
      <w:r>
        <w:rPr>
          <w:color w:val="747277"/>
          <w:w w:val="105"/>
          <w:sz w:val="16"/>
        </w:rPr>
        <w:t>contrasting</w:t>
      </w:r>
      <w:r>
        <w:rPr>
          <w:color w:val="747277"/>
          <w:spacing w:val="-5"/>
          <w:w w:val="105"/>
          <w:sz w:val="16"/>
        </w:rPr>
        <w:t> </w:t>
      </w:r>
      <w:r>
        <w:rPr>
          <w:color w:val="747277"/>
          <w:w w:val="105"/>
          <w:sz w:val="16"/>
        </w:rPr>
        <w:t>features</w:t>
      </w:r>
      <w:r>
        <w:rPr>
          <w:color w:val="747277"/>
          <w:spacing w:val="-13"/>
          <w:w w:val="105"/>
          <w:sz w:val="16"/>
        </w:rPr>
        <w:t> </w:t>
      </w:r>
      <w:r>
        <w:rPr>
          <w:color w:val="8A8A8C"/>
          <w:w w:val="105"/>
          <w:sz w:val="16"/>
        </w:rPr>
        <w:t>of</w:t>
      </w:r>
      <w:r>
        <w:rPr>
          <w:color w:val="8A8A8C"/>
          <w:spacing w:val="8"/>
          <w:w w:val="105"/>
          <w:sz w:val="16"/>
        </w:rPr>
        <w:t> </w:t>
      </w:r>
      <w:r>
        <w:rPr>
          <w:color w:val="8A8A8C"/>
          <w:w w:val="105"/>
          <w:sz w:val="17"/>
        </w:rPr>
        <w:t>the </w:t>
      </w:r>
      <w:r>
        <w:rPr>
          <w:color w:val="747277"/>
          <w:spacing w:val="-4"/>
          <w:w w:val="105"/>
          <w:sz w:val="16"/>
        </w:rPr>
        <w:t>fac</w:t>
      </w:r>
      <w:r>
        <w:rPr>
          <w:color w:val="A8AAA8"/>
          <w:spacing w:val="-4"/>
          <w:w w:val="105"/>
          <w:sz w:val="16"/>
        </w:rPr>
        <w:t>i</w:t>
      </w:r>
      <w:r>
        <w:rPr>
          <w:color w:val="747277"/>
          <w:spacing w:val="-4"/>
          <w:w w:val="105"/>
          <w:sz w:val="16"/>
        </w:rPr>
        <w:t>lity</w:t>
      </w:r>
      <w:r>
        <w:rPr>
          <w:color w:val="747277"/>
          <w:spacing w:val="-15"/>
          <w:w w:val="105"/>
          <w:sz w:val="16"/>
        </w:rPr>
        <w:t> </w:t>
      </w:r>
      <w:r>
        <w:rPr>
          <w:color w:val="8A8A8C"/>
          <w:w w:val="105"/>
          <w:sz w:val="16"/>
        </w:rPr>
        <w:t>fail</w:t>
      </w:r>
      <w:r>
        <w:rPr>
          <w:color w:val="8A8A8C"/>
          <w:spacing w:val="-22"/>
          <w:w w:val="105"/>
          <w:sz w:val="16"/>
        </w:rPr>
        <w:t> </w:t>
      </w:r>
      <w:r>
        <w:rPr>
          <w:color w:val="8A8A8C"/>
          <w:w w:val="105"/>
          <w:sz w:val="17"/>
        </w:rPr>
        <w:t>to</w:t>
      </w:r>
    </w:p>
    <w:p>
      <w:pPr>
        <w:spacing w:line="249" w:lineRule="auto" w:before="20"/>
        <w:ind w:left="2237" w:right="7218" w:hanging="7"/>
        <w:jc w:val="left"/>
        <w:rPr>
          <w:sz w:val="16"/>
        </w:rPr>
      </w:pPr>
      <w:r>
        <w:rPr>
          <w:color w:val="8A8A8C"/>
          <w:w w:val="110"/>
          <w:sz w:val="16"/>
        </w:rPr>
        <w:t>consider these </w:t>
      </w:r>
      <w:r>
        <w:rPr>
          <w:color w:val="747277"/>
          <w:w w:val="110"/>
          <w:sz w:val="16"/>
        </w:rPr>
        <w:t>contrasts </w:t>
      </w:r>
      <w:r>
        <w:rPr>
          <w:color w:val="8A8A8C"/>
          <w:w w:val="110"/>
          <w:sz w:val="15"/>
        </w:rPr>
        <w:t>from </w:t>
      </w:r>
      <w:r>
        <w:rPr>
          <w:color w:val="8A8A8C"/>
          <w:w w:val="110"/>
          <w:sz w:val="16"/>
        </w:rPr>
        <w:t>various points </w:t>
      </w:r>
      <w:r>
        <w:rPr>
          <w:rFonts w:ascii="Arial"/>
          <w:color w:val="8A8A8C"/>
          <w:w w:val="110"/>
          <w:sz w:val="14"/>
        </w:rPr>
        <w:t>o</w:t>
      </w:r>
      <w:r>
        <w:rPr>
          <w:rFonts w:ascii="Arial"/>
          <w:color w:val="A8AAA8"/>
          <w:w w:val="110"/>
          <w:sz w:val="14"/>
        </w:rPr>
        <w:t>f </w:t>
      </w:r>
      <w:r>
        <w:rPr>
          <w:color w:val="8A8A8C"/>
          <w:w w:val="110"/>
          <w:sz w:val="16"/>
        </w:rPr>
        <w:t>view.</w:t>
      </w:r>
    </w:p>
    <w:p>
      <w:pPr>
        <w:pStyle w:val="BodyText"/>
        <w:rPr>
          <w:sz w:val="20"/>
        </w:rPr>
      </w:pPr>
    </w:p>
    <w:p>
      <w:pPr>
        <w:pStyle w:val="BodyText"/>
        <w:rPr>
          <w:sz w:val="20"/>
        </w:rPr>
      </w:pPr>
    </w:p>
    <w:p>
      <w:pPr>
        <w:pStyle w:val="BodyText"/>
        <w:spacing w:before="11"/>
        <w:rPr>
          <w:sz w:val="19"/>
        </w:rPr>
      </w:pPr>
      <w:r>
        <w:rPr/>
        <w:pict>
          <v:group style="position:absolute;margin-left:96.313728pt;margin-top:14.477846pt;width:336.1pt;height:173.45pt;mso-position-horizontal-relative:page;mso-position-vertical-relative:paragraph;z-index:3368;mso-wrap-distance-left:0;mso-wrap-distance-right:0" coordorigin="1926,290" coordsize="6722,3469">
            <v:shape style="position:absolute;left:1926;top:1853;width:6722;height:1905" type="#_x0000_t75" stroked="false">
              <v:imagedata r:id="rId136" o:title=""/>
            </v:shape>
            <v:line style="position:absolute" from="3592,1853" to="3592,290" stroked="true" strokeweight="2.006536pt" strokecolor="#000000">
              <v:stroke dashstyle="solid"/>
            </v:line>
            <v:shape style="position:absolute;left:3978;top:1269;width:2548;height:178" type="#_x0000_t202" filled="false" stroked="false">
              <v:textbox inset="0,0,0,0">
                <w:txbxContent>
                  <w:p>
                    <w:pPr>
                      <w:spacing w:line="178" w:lineRule="exact" w:before="0"/>
                      <w:ind w:left="0" w:right="0" w:firstLine="0"/>
                      <w:jc w:val="left"/>
                      <w:rPr>
                        <w:sz w:val="16"/>
                      </w:rPr>
                    </w:pPr>
                    <w:r>
                      <w:rPr>
                        <w:color w:val="8A8A8C"/>
                        <w:sz w:val="16"/>
                      </w:rPr>
                      <w:t>Typical </w:t>
                    </w:r>
                    <w:r>
                      <w:rPr>
                        <w:color w:val="A8AAA8"/>
                        <w:sz w:val="16"/>
                      </w:rPr>
                      <w:t>l</w:t>
                    </w:r>
                    <w:r>
                      <w:rPr>
                        <w:color w:val="8A8A8C"/>
                        <w:sz w:val="16"/>
                      </w:rPr>
                      <w:t>andscaping around a faci</w:t>
                    </w:r>
                    <w:r>
                      <w:rPr>
                        <w:color w:val="A8AAA8"/>
                        <w:sz w:val="16"/>
                      </w:rPr>
                      <w:t>l</w:t>
                    </w:r>
                    <w:r>
                      <w:rPr>
                        <w:color w:val="8A8A8C"/>
                        <w:sz w:val="16"/>
                      </w:rPr>
                      <w:t>ity.</w:t>
                    </w:r>
                  </w:p>
                </w:txbxContent>
              </v:textbox>
              <w10:wrap type="none"/>
            </v:shape>
            <w10:wrap type="topAndBottom"/>
          </v:group>
        </w:pict>
      </w:r>
    </w:p>
    <w:p>
      <w:pPr>
        <w:pStyle w:val="BodyText"/>
        <w:rPr>
          <w:sz w:val="12"/>
        </w:rPr>
      </w:pPr>
    </w:p>
    <w:p>
      <w:pPr>
        <w:spacing w:after="0"/>
        <w:rPr>
          <w:sz w:val="12"/>
        </w:rPr>
        <w:sectPr>
          <w:footerReference w:type="default" r:id="rId134"/>
          <w:pgSz w:w="12240" w:h="15840"/>
          <w:pgMar w:footer="0" w:header="0" w:top="540" w:bottom="280" w:left="0" w:right="0"/>
        </w:sectPr>
      </w:pPr>
    </w:p>
    <w:p>
      <w:pPr>
        <w:pStyle w:val="BodyText"/>
        <w:rPr>
          <w:sz w:val="34"/>
        </w:rPr>
      </w:pPr>
    </w:p>
    <w:p>
      <w:pPr>
        <w:pStyle w:val="BodyText"/>
        <w:rPr>
          <w:sz w:val="34"/>
        </w:rPr>
      </w:pPr>
    </w:p>
    <w:p>
      <w:pPr>
        <w:pStyle w:val="BodyText"/>
        <w:rPr>
          <w:sz w:val="34"/>
        </w:rPr>
      </w:pPr>
    </w:p>
    <w:p>
      <w:pPr>
        <w:pStyle w:val="BodyText"/>
        <w:spacing w:before="6"/>
        <w:rPr>
          <w:sz w:val="39"/>
        </w:rPr>
      </w:pPr>
    </w:p>
    <w:p>
      <w:pPr>
        <w:spacing w:before="0"/>
        <w:ind w:left="0" w:right="0" w:firstLine="0"/>
        <w:jc w:val="right"/>
        <w:rPr>
          <w:rFonts w:ascii="Arial"/>
          <w:sz w:val="31"/>
        </w:rPr>
      </w:pPr>
      <w:r>
        <w:rPr>
          <w:rFonts w:ascii="Arial"/>
          <w:color w:val="A8AAA8"/>
          <w:w w:val="110"/>
          <w:sz w:val="31"/>
        </w:rPr>
        <w:t>-</w:t>
      </w:r>
    </w:p>
    <w:p>
      <w:pPr>
        <w:spacing w:line="167" w:lineRule="exact" w:before="175"/>
        <w:ind w:left="2031" w:right="0" w:firstLine="0"/>
        <w:jc w:val="left"/>
        <w:rPr>
          <w:sz w:val="15"/>
        </w:rPr>
      </w:pPr>
      <w:r>
        <w:rPr>
          <w:color w:val="8A8A8C"/>
          <w:w w:val="120"/>
          <w:sz w:val="15"/>
        </w:rPr>
        <w:t>Creative approach to</w:t>
      </w:r>
    </w:p>
    <w:p>
      <w:pPr>
        <w:spacing w:line="178" w:lineRule="exact" w:before="0"/>
        <w:ind w:left="2051" w:right="0" w:firstLine="0"/>
        <w:jc w:val="left"/>
        <w:rPr>
          <w:sz w:val="16"/>
        </w:rPr>
      </w:pPr>
      <w:r>
        <w:rPr>
          <w:color w:val="747277"/>
          <w:w w:val="105"/>
          <w:sz w:val="16"/>
        </w:rPr>
        <w:t>landscaping a </w:t>
      </w:r>
      <w:r>
        <w:rPr>
          <w:color w:val="8A8A8C"/>
          <w:w w:val="105"/>
          <w:sz w:val="16"/>
        </w:rPr>
        <w:t>round the faci</w:t>
      </w:r>
      <w:r>
        <w:rPr>
          <w:color w:val="A8AAA8"/>
          <w:w w:val="105"/>
          <w:sz w:val="16"/>
        </w:rPr>
        <w:t>l</w:t>
      </w:r>
      <w:r>
        <w:rPr>
          <w:color w:val="8A8A8C"/>
          <w:w w:val="105"/>
          <w:sz w:val="16"/>
        </w:rPr>
        <w:t>ity</w:t>
      </w:r>
      <w:r>
        <w:rPr>
          <w:color w:val="444448"/>
          <w:w w:val="105"/>
          <w:sz w:val="16"/>
        </w:rPr>
        <w:t>.</w:t>
      </w:r>
    </w:p>
    <w:p>
      <w:pPr>
        <w:spacing w:before="56"/>
        <w:ind w:left="1195" w:right="0" w:firstLine="0"/>
        <w:jc w:val="left"/>
        <w:rPr>
          <w:sz w:val="139"/>
        </w:rPr>
      </w:pPr>
      <w:r>
        <w:rPr/>
        <w:br w:type="column"/>
      </w:r>
      <w:r>
        <w:rPr>
          <w:rFonts w:ascii="Arial"/>
          <w:color w:val="747277"/>
          <w:spacing w:val="-71"/>
          <w:sz w:val="144"/>
        </w:rPr>
        <w:t>'</w:t>
      </w:r>
      <w:r>
        <w:rPr>
          <w:color w:val="A8AAA8"/>
          <w:spacing w:val="-71"/>
          <w:position w:val="-35"/>
          <w:sz w:val="139"/>
        </w:rPr>
        <w:t>l</w:t>
      </w:r>
    </w:p>
    <w:p>
      <w:pPr>
        <w:spacing w:before="724"/>
        <w:ind w:left="0" w:right="0" w:firstLine="0"/>
        <w:jc w:val="right"/>
        <w:rPr>
          <w:sz w:val="16"/>
        </w:rPr>
      </w:pPr>
      <w:r>
        <w:rPr/>
        <w:drawing>
          <wp:anchor distT="0" distB="0" distL="0" distR="0" allowOverlap="1" layoutInCell="1" locked="0" behindDoc="1" simplePos="0" relativeHeight="268213055">
            <wp:simplePos x="0" y="0"/>
            <wp:positionH relativeFrom="page">
              <wp:posOffset>2841355</wp:posOffset>
            </wp:positionH>
            <wp:positionV relativeFrom="paragraph">
              <wp:posOffset>-94743</wp:posOffset>
            </wp:positionV>
            <wp:extent cx="2382660" cy="1101324"/>
            <wp:effectExtent l="0" t="0" r="0" b="0"/>
            <wp:wrapNone/>
            <wp:docPr id="59" name="image64.jpeg" descr=""/>
            <wp:cNvGraphicFramePr>
              <a:graphicFrameLocks noChangeAspect="1"/>
            </wp:cNvGraphicFramePr>
            <a:graphic>
              <a:graphicData uri="http://schemas.openxmlformats.org/drawingml/2006/picture">
                <pic:pic>
                  <pic:nvPicPr>
                    <pic:cNvPr id="60" name="image64.jpeg"/>
                    <pic:cNvPicPr/>
                  </pic:nvPicPr>
                  <pic:blipFill>
                    <a:blip r:embed="rId137" cstate="print"/>
                    <a:stretch>
                      <a:fillRect/>
                    </a:stretch>
                  </pic:blipFill>
                  <pic:spPr>
                    <a:xfrm>
                      <a:off x="0" y="0"/>
                      <a:ext cx="2382660" cy="1101324"/>
                    </a:xfrm>
                    <a:prstGeom prst="rect">
                      <a:avLst/>
                    </a:prstGeom>
                  </pic:spPr>
                </pic:pic>
              </a:graphicData>
            </a:graphic>
          </wp:anchor>
        </w:drawing>
      </w:r>
      <w:r>
        <w:rPr/>
        <w:pict>
          <v:line style="position:absolute;mso-position-horizontal-relative:page;mso-position-vertical-relative:paragraph;z-index:-222376" from="296.967316pt,-18.989274pt" to="296.967316pt,-65.105423pt" stroked="true" strokeweight=".501634pt" strokecolor="#000000">
            <v:stroke dashstyle="solid"/>
            <w10:wrap type="none"/>
          </v:line>
        </w:pict>
      </w:r>
      <w:r>
        <w:rPr>
          <w:color w:val="747277"/>
          <w:w w:val="87"/>
          <w:sz w:val="16"/>
        </w:rPr>
        <w:t>...</w:t>
      </w:r>
      <w:r>
        <w:rPr>
          <w:color w:val="747277"/>
          <w:spacing w:val="8"/>
          <w:w w:val="87"/>
          <w:sz w:val="16"/>
        </w:rPr>
        <w:t>_</w:t>
      </w:r>
      <w:r>
        <w:rPr>
          <w:color w:val="A8AAA8"/>
          <w:spacing w:val="-19"/>
          <w:w w:val="36"/>
          <w:sz w:val="16"/>
        </w:rPr>
        <w:t>_</w:t>
      </w:r>
      <w:r>
        <w:rPr>
          <w:color w:val="444448"/>
          <w:w w:val="36"/>
          <w:sz w:val="16"/>
        </w:rPr>
        <w:t>,_</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1"/>
        <w:rPr>
          <w:sz w:val="19"/>
        </w:rPr>
      </w:pPr>
    </w:p>
    <w:p>
      <w:pPr>
        <w:spacing w:before="0"/>
        <w:ind w:left="1519" w:right="0" w:firstLine="0"/>
        <w:jc w:val="left"/>
        <w:rPr>
          <w:sz w:val="16"/>
        </w:rPr>
      </w:pPr>
      <w:r>
        <w:rPr>
          <w:color w:val="8A8A8C"/>
          <w:w w:val="105"/>
          <w:sz w:val="16"/>
        </w:rPr>
        <w:t>Use </w:t>
      </w:r>
      <w:r>
        <w:rPr>
          <w:color w:val="8A8A8C"/>
          <w:w w:val="105"/>
          <w:sz w:val="15"/>
        </w:rPr>
        <w:t>of </w:t>
      </w:r>
      <w:r>
        <w:rPr>
          <w:color w:val="8A8A8C"/>
          <w:w w:val="105"/>
          <w:sz w:val="16"/>
        </w:rPr>
        <w:t>native evergreen and</w:t>
      </w:r>
    </w:p>
    <w:p>
      <w:pPr>
        <w:spacing w:before="7"/>
        <w:ind w:left="1351" w:right="0" w:firstLine="0"/>
        <w:jc w:val="left"/>
        <w:rPr>
          <w:sz w:val="15"/>
        </w:rPr>
      </w:pPr>
      <w:r>
        <w:rPr>
          <w:color w:val="8A8A8C"/>
          <w:w w:val="105"/>
          <w:sz w:val="16"/>
        </w:rPr>
        <w:t>_91!Ciduous p</w:t>
      </w:r>
      <w:r>
        <w:rPr>
          <w:color w:val="A8AAA8"/>
          <w:w w:val="105"/>
          <w:sz w:val="16"/>
        </w:rPr>
        <w:t>l</w:t>
      </w:r>
      <w:r>
        <w:rPr>
          <w:color w:val="8A8A8C"/>
          <w:w w:val="105"/>
          <w:sz w:val="16"/>
        </w:rPr>
        <w:t>antings</w:t>
      </w:r>
      <w:r>
        <w:rPr>
          <w:color w:val="8A8A8C"/>
          <w:spacing w:val="7"/>
          <w:w w:val="105"/>
          <w:sz w:val="16"/>
        </w:rPr>
        <w:t> </w:t>
      </w:r>
      <w:r>
        <w:rPr>
          <w:color w:val="8A8A8C"/>
          <w:w w:val="105"/>
          <w:sz w:val="15"/>
        </w:rPr>
        <w:t>for</w:t>
      </w:r>
    </w:p>
    <w:p>
      <w:pPr>
        <w:spacing w:before="6"/>
        <w:ind w:left="1512" w:right="0" w:firstLine="0"/>
        <w:jc w:val="left"/>
        <w:rPr>
          <w:sz w:val="16"/>
        </w:rPr>
      </w:pPr>
      <w:r>
        <w:rPr>
          <w:color w:val="8A8A8C"/>
          <w:w w:val="110"/>
          <w:sz w:val="16"/>
        </w:rPr>
        <w:t>screening.</w:t>
      </w:r>
      <w:r>
        <w:rPr>
          <w:color w:val="8A8A8C"/>
          <w:spacing w:val="-19"/>
          <w:w w:val="110"/>
          <w:sz w:val="16"/>
        </w:rPr>
        <w:t> </w:t>
      </w:r>
      <w:r>
        <w:rPr>
          <w:color w:val="8A8A8C"/>
          <w:w w:val="110"/>
          <w:sz w:val="16"/>
        </w:rPr>
        <w:t>Use</w:t>
      </w:r>
      <w:r>
        <w:rPr>
          <w:color w:val="8A8A8C"/>
          <w:spacing w:val="-26"/>
          <w:w w:val="110"/>
          <w:sz w:val="16"/>
        </w:rPr>
        <w:t> </w:t>
      </w:r>
      <w:r>
        <w:rPr>
          <w:color w:val="8A8A8C"/>
          <w:w w:val="110"/>
          <w:sz w:val="16"/>
        </w:rPr>
        <w:t>of</w:t>
      </w:r>
      <w:r>
        <w:rPr>
          <w:color w:val="8A8A8C"/>
          <w:spacing w:val="-30"/>
          <w:w w:val="110"/>
          <w:sz w:val="16"/>
        </w:rPr>
        <w:t> </w:t>
      </w:r>
      <w:r>
        <w:rPr>
          <w:color w:val="8A8A8C"/>
          <w:w w:val="110"/>
          <w:sz w:val="16"/>
        </w:rPr>
        <w:t>"aried</w:t>
      </w:r>
    </w:p>
    <w:p>
      <w:pPr>
        <w:tabs>
          <w:tab w:pos="1521" w:val="left" w:leader="none"/>
        </w:tabs>
        <w:spacing w:line="228" w:lineRule="auto" w:before="14"/>
        <w:ind w:left="1514" w:right="2097" w:hanging="415"/>
        <w:jc w:val="left"/>
        <w:rPr>
          <w:sz w:val="16"/>
        </w:rPr>
      </w:pPr>
      <w:r>
        <w:rPr>
          <w:color w:val="A8AAA8"/>
          <w:w w:val="105"/>
          <w:sz w:val="16"/>
        </w:rPr>
        <w:t>·--</w:t>
        <w:tab/>
        <w:tab/>
      </w:r>
      <w:r>
        <w:rPr>
          <w:color w:val="8A8A8C"/>
          <w:w w:val="105"/>
          <w:sz w:val="16"/>
        </w:rPr>
        <w:t>plant </w:t>
      </w:r>
      <w:r>
        <w:rPr>
          <w:color w:val="747277"/>
          <w:w w:val="105"/>
          <w:sz w:val="16"/>
        </w:rPr>
        <w:t>groupings </w:t>
      </w:r>
      <w:r>
        <w:rPr>
          <w:color w:val="8A8A8C"/>
          <w:w w:val="105"/>
          <w:sz w:val="16"/>
        </w:rPr>
        <w:t>brealcs up appearance of base faci </w:t>
      </w:r>
      <w:r>
        <w:rPr>
          <w:color w:val="8A8A8C"/>
          <w:spacing w:val="-8"/>
          <w:w w:val="105"/>
          <w:sz w:val="16"/>
        </w:rPr>
        <w:t>lity</w:t>
      </w:r>
      <w:r>
        <w:rPr>
          <w:color w:val="A8AAA8"/>
          <w:spacing w:val="-8"/>
          <w:w w:val="105"/>
          <w:sz w:val="16"/>
        </w:rPr>
        <w:t>. </w:t>
      </w:r>
      <w:r>
        <w:rPr>
          <w:color w:val="8A8A8C"/>
          <w:w w:val="105"/>
          <w:sz w:val="16"/>
        </w:rPr>
        <w:t>Foreground</w:t>
      </w:r>
      <w:r>
        <w:rPr>
          <w:color w:val="8A8A8C"/>
          <w:spacing w:val="-3"/>
          <w:w w:val="105"/>
          <w:sz w:val="16"/>
        </w:rPr>
        <w:t> </w:t>
      </w:r>
      <w:r>
        <w:rPr>
          <w:color w:val="8A8A8C"/>
          <w:w w:val="105"/>
          <w:sz w:val="16"/>
        </w:rPr>
        <w:t>planting</w:t>
      </w:r>
    </w:p>
    <w:p>
      <w:pPr>
        <w:tabs>
          <w:tab w:pos="1518" w:val="left" w:leader="none"/>
        </w:tabs>
        <w:spacing w:line="249" w:lineRule="auto" w:before="9"/>
        <w:ind w:left="1514" w:right="2097" w:hanging="1388"/>
        <w:jc w:val="left"/>
        <w:rPr>
          <w:sz w:val="16"/>
        </w:rPr>
      </w:pPr>
      <w:r>
        <w:rPr>
          <w:color w:val="747277"/>
          <w:w w:val="75"/>
          <w:sz w:val="16"/>
        </w:rPr>
        <w:t>_</w:t>
        <w:tab/>
        <w:tab/>
      </w:r>
      <w:r>
        <w:rPr>
          <w:color w:val="8A8A8C"/>
          <w:spacing w:val="-4"/>
          <w:sz w:val="16"/>
        </w:rPr>
        <w:t>m</w:t>
      </w:r>
      <w:r>
        <w:rPr>
          <w:color w:val="A8AAA8"/>
          <w:spacing w:val="-4"/>
          <w:sz w:val="16"/>
        </w:rPr>
        <w:t>i</w:t>
      </w:r>
      <w:r>
        <w:rPr>
          <w:color w:val="8A8A8C"/>
          <w:spacing w:val="-4"/>
          <w:sz w:val="16"/>
        </w:rPr>
        <w:t>nimi</w:t>
      </w:r>
      <w:r>
        <w:rPr>
          <w:color w:val="A8AAA8"/>
          <w:spacing w:val="-4"/>
          <w:sz w:val="16"/>
        </w:rPr>
        <w:t>z</w:t>
      </w:r>
      <w:r>
        <w:rPr>
          <w:color w:val="8A8A8C"/>
          <w:spacing w:val="-4"/>
          <w:sz w:val="16"/>
        </w:rPr>
        <w:t>es </w:t>
      </w:r>
      <w:r>
        <w:rPr>
          <w:rFonts w:ascii="Arial"/>
          <w:color w:val="8A8A8C"/>
          <w:sz w:val="16"/>
        </w:rPr>
        <w:t>the</w:t>
      </w:r>
      <w:r>
        <w:rPr>
          <w:color w:val="A8AAA8"/>
          <w:sz w:val="15"/>
        </w:rPr>
        <w:t>i</w:t>
      </w:r>
      <w:r>
        <w:rPr>
          <w:color w:val="8A8A8C"/>
          <w:sz w:val="15"/>
        </w:rPr>
        <w:t>mp act </w:t>
      </w:r>
      <w:r>
        <w:rPr>
          <w:color w:val="747277"/>
          <w:sz w:val="16"/>
        </w:rPr>
        <w:t>of </w:t>
      </w:r>
      <w:r>
        <w:rPr>
          <w:color w:val="8A8A8C"/>
          <w:sz w:val="16"/>
        </w:rPr>
        <w:t>the facility's</w:t>
      </w:r>
      <w:r>
        <w:rPr>
          <w:color w:val="8A8A8C"/>
          <w:spacing w:val="-34"/>
          <w:sz w:val="16"/>
        </w:rPr>
        <w:t> </w:t>
      </w:r>
      <w:r>
        <w:rPr>
          <w:color w:val="8A8A8C"/>
          <w:sz w:val="16"/>
        </w:rPr>
        <w:t>scale </w:t>
      </w:r>
      <w:r>
        <w:rPr>
          <w:color w:val="A8AAA8"/>
          <w:sz w:val="16"/>
        </w:rPr>
        <w:t>.</w:t>
      </w:r>
    </w:p>
    <w:p>
      <w:pPr>
        <w:spacing w:after="0" w:line="249" w:lineRule="auto"/>
        <w:jc w:val="left"/>
        <w:rPr>
          <w:sz w:val="16"/>
        </w:rPr>
        <w:sectPr>
          <w:type w:val="continuous"/>
          <w:pgSz w:w="12240" w:h="15840"/>
          <w:pgMar w:top="1440" w:bottom="280" w:left="0" w:right="0"/>
          <w:cols w:num="3" w:equalWidth="0">
            <w:col w:w="4519" w:space="40"/>
            <w:col w:w="2178" w:space="39"/>
            <w:col w:w="5464"/>
          </w:cols>
        </w:sectPr>
      </w:pPr>
    </w:p>
    <w:p>
      <w:pPr>
        <w:pStyle w:val="BodyText"/>
        <w:rPr>
          <w:sz w:val="20"/>
        </w:rPr>
      </w:pPr>
    </w:p>
    <w:p>
      <w:pPr>
        <w:pStyle w:val="BodyText"/>
        <w:rPr>
          <w:sz w:val="20"/>
        </w:rPr>
      </w:pPr>
    </w:p>
    <w:p>
      <w:pPr>
        <w:pStyle w:val="BodyText"/>
        <w:spacing w:before="11"/>
        <w:rPr>
          <w:sz w:val="19"/>
        </w:rPr>
      </w:pPr>
    </w:p>
    <w:p>
      <w:pPr>
        <w:spacing w:before="100"/>
        <w:ind w:left="2091" w:right="0" w:firstLine="0"/>
        <w:jc w:val="left"/>
        <w:rPr>
          <w:rFonts w:ascii="Courier New"/>
          <w:sz w:val="18"/>
        </w:rPr>
      </w:pPr>
      <w:r>
        <w:rPr>
          <w:rFonts w:ascii="Courier New"/>
          <w:color w:val="8A8A8C"/>
          <w:sz w:val="18"/>
        </w:rPr>
        <w:t>26</w:t>
      </w:r>
    </w:p>
    <w:p>
      <w:pPr>
        <w:spacing w:after="0"/>
        <w:jc w:val="left"/>
        <w:rPr>
          <w:rFonts w:ascii="Courier New"/>
          <w:sz w:val="18"/>
        </w:rPr>
        <w:sectPr>
          <w:type w:val="continuous"/>
          <w:pgSz w:w="12240" w:h="15840"/>
          <w:pgMar w:top="1440" w:bottom="280" w:left="0" w:right="0"/>
        </w:sectPr>
      </w:pPr>
    </w:p>
    <w:p>
      <w:pPr>
        <w:pStyle w:val="BodyText"/>
        <w:ind w:left="1254"/>
        <w:rPr>
          <w:rFonts w:ascii="Courier New"/>
          <w:sz w:val="20"/>
        </w:rPr>
      </w:pPr>
      <w:r>
        <w:rPr>
          <w:rFonts w:ascii="Courier New"/>
          <w:sz w:val="20"/>
        </w:rPr>
        <w:pict>
          <v:group style="width:480.6pt;height:52.15pt;mso-position-horizontal-relative:char;mso-position-vertical-relative:line" coordorigin="0,0" coordsize="9612,1043">
            <v:shape style="position:absolute;left:0;top:10;width:3452;height:943" type="#_x0000_t75" stroked="false">
              <v:imagedata r:id="rId77" o:title=""/>
            </v:shape>
            <v:line style="position:absolute" from="9581,1043" to="9581,120" stroked="true" strokeweight="1.504902pt" strokecolor="#000000">
              <v:stroke dashstyle="solid"/>
            </v:line>
            <v:line style="position:absolute" from="3451,60" to="9611,60" stroked="true" strokeweight="6.01515pt" strokecolor="#000000">
              <v:stroke dashstyle="solid"/>
            </v:line>
            <v:line style="position:absolute" from="3451,1013" to="9611,1013" stroked="true" strokeweight="1.503787pt" strokecolor="#000000">
              <v:stroke dashstyle="solid"/>
            </v:line>
            <v:shape style="position:absolute;left:8644;top:712;width:833;height:247" type="#_x0000_t202" filled="false" stroked="false">
              <v:textbox inset="0,0,0,0">
                <w:txbxContent>
                  <w:p>
                    <w:pPr>
                      <w:spacing w:line="246" w:lineRule="exact" w:before="0"/>
                      <w:ind w:left="0" w:right="0" w:firstLine="0"/>
                      <w:jc w:val="left"/>
                      <w:rPr>
                        <w:rFonts w:ascii="Arial"/>
                        <w:sz w:val="22"/>
                      </w:rPr>
                    </w:pPr>
                    <w:r>
                      <w:rPr>
                        <w:rFonts w:ascii="Arial"/>
                        <w:color w:val="828582"/>
                        <w:sz w:val="22"/>
                      </w:rPr>
                      <w:t>19 </w:t>
                    </w:r>
                    <w:r>
                      <w:rPr>
                        <w:rFonts w:ascii="Arial"/>
                        <w:color w:val="828582"/>
                        <w:sz w:val="21"/>
                      </w:rPr>
                      <w:t>of </w:t>
                    </w:r>
                    <w:r>
                      <w:rPr>
                        <w:rFonts w:ascii="Arial"/>
                        <w:color w:val="828582"/>
                        <w:sz w:val="22"/>
                      </w:rPr>
                      <w:t>22</w:t>
                    </w:r>
                  </w:p>
                </w:txbxContent>
              </v:textbox>
              <w10:wrap type="none"/>
            </v:shape>
          </v:group>
        </w:pict>
      </w:r>
      <w:r>
        <w:rPr>
          <w:rFonts w:ascii="Courier New"/>
          <w:sz w:val="20"/>
        </w:rPr>
      </w:r>
    </w:p>
    <w:p>
      <w:pPr>
        <w:pStyle w:val="BodyText"/>
        <w:spacing w:before="10"/>
        <w:rPr>
          <w:rFonts w:ascii="Courier New"/>
          <w:sz w:val="20"/>
        </w:rPr>
      </w:pPr>
    </w:p>
    <w:p>
      <w:pPr>
        <w:pStyle w:val="ListParagraph"/>
        <w:numPr>
          <w:ilvl w:val="1"/>
          <w:numId w:val="44"/>
        </w:numPr>
        <w:tabs>
          <w:tab w:pos="1858" w:val="left" w:leader="none"/>
        </w:tabs>
        <w:spacing w:line="240" w:lineRule="auto" w:before="93" w:after="0"/>
        <w:ind w:left="1857" w:right="0" w:hanging="414"/>
        <w:jc w:val="left"/>
        <w:rPr>
          <w:color w:val="1F1826"/>
          <w:sz w:val="24"/>
        </w:rPr>
      </w:pPr>
      <w:r>
        <w:rPr>
          <w:color w:val="0F0A11"/>
          <w:sz w:val="24"/>
          <w:u w:val="thick" w:color="0C112D"/>
        </w:rPr>
        <w:t>R</w:t>
      </w:r>
      <w:r>
        <w:rPr>
          <w:color w:val="0C112D"/>
          <w:sz w:val="24"/>
          <w:u w:val="thick" w:color="0C112D"/>
        </w:rPr>
        <w:t>ef</w:t>
      </w:r>
      <w:r>
        <w:rPr>
          <w:color w:val="0C112D"/>
          <w:spacing w:val="-16"/>
          <w:sz w:val="24"/>
          <w:u w:val="thick" w:color="0C112D"/>
        </w:rPr>
        <w:t> </w:t>
      </w:r>
      <w:r>
        <w:rPr>
          <w:color w:val="0F0A11"/>
          <w:sz w:val="24"/>
          <w:u w:val="thick" w:color="0C112D"/>
        </w:rPr>
        <w:t>er</w:t>
      </w:r>
      <w:r>
        <w:rPr>
          <w:color w:val="0F0A11"/>
          <w:spacing w:val="-16"/>
          <w:sz w:val="24"/>
          <w:u w:val="thick" w:color="0C112D"/>
        </w:rPr>
        <w:t> </w:t>
      </w:r>
      <w:r>
        <w:rPr>
          <w:color w:val="0F0A11"/>
          <w:sz w:val="24"/>
          <w:u w:val="thick" w:color="0C112D"/>
        </w:rPr>
        <w:t>enced</w:t>
      </w:r>
      <w:r>
        <w:rPr>
          <w:color w:val="0F0A11"/>
          <w:spacing w:val="11"/>
          <w:sz w:val="24"/>
          <w:u w:val="thick" w:color="0C112D"/>
        </w:rPr>
        <w:t> </w:t>
      </w:r>
      <w:r>
        <w:rPr>
          <w:color w:val="0F0A11"/>
          <w:sz w:val="24"/>
          <w:u w:val="thick" w:color="0C112D"/>
        </w:rPr>
        <w:t>at</w:t>
      </w:r>
      <w:r>
        <w:rPr>
          <w:color w:val="0F0A11"/>
          <w:spacing w:val="-33"/>
          <w:sz w:val="24"/>
          <w:u w:val="thick" w:color="0C112D"/>
        </w:rPr>
        <w:t> </w:t>
      </w:r>
      <w:r>
        <w:rPr>
          <w:color w:val="0F0A11"/>
          <w:sz w:val="24"/>
          <w:u w:val="thick" w:color="0C112D"/>
        </w:rPr>
        <w:t>t</w:t>
      </w:r>
      <w:r>
        <w:rPr>
          <w:color w:val="0F0A11"/>
          <w:spacing w:val="-36"/>
          <w:sz w:val="24"/>
          <w:u w:val="thick" w:color="0C112D"/>
        </w:rPr>
        <w:t> </w:t>
      </w:r>
      <w:r>
        <w:rPr>
          <w:color w:val="0F0A11"/>
          <w:sz w:val="24"/>
          <w:u w:val="thick" w:color="0C112D"/>
        </w:rPr>
        <w:t>ach</w:t>
      </w:r>
      <w:r>
        <w:rPr>
          <w:color w:val="0F0A11"/>
          <w:spacing w:val="-31"/>
          <w:sz w:val="24"/>
          <w:u w:val="thick" w:color="0C112D"/>
        </w:rPr>
        <w:t> </w:t>
      </w:r>
      <w:r>
        <w:rPr>
          <w:color w:val="0F0A11"/>
          <w:spacing w:val="2"/>
          <w:sz w:val="24"/>
          <w:u w:val="thick" w:color="0C112D"/>
        </w:rPr>
        <w:t>men</w:t>
      </w:r>
      <w:r>
        <w:rPr>
          <w:color w:val="0C112D"/>
          <w:spacing w:val="2"/>
          <w:sz w:val="24"/>
          <w:u w:val="thick" w:color="0C112D"/>
        </w:rPr>
        <w:t>ts</w:t>
      </w:r>
    </w:p>
    <w:p>
      <w:pPr>
        <w:pStyle w:val="BodyText"/>
        <w:rPr>
          <w:rFonts w:ascii="Arial"/>
          <w:sz w:val="26"/>
        </w:rPr>
      </w:pPr>
    </w:p>
    <w:p>
      <w:pPr>
        <w:pStyle w:val="BodyText"/>
        <w:rPr>
          <w:rFonts w:ascii="Arial"/>
          <w:sz w:val="26"/>
        </w:rPr>
      </w:pPr>
    </w:p>
    <w:p>
      <w:pPr>
        <w:spacing w:before="177"/>
        <w:ind w:left="1439" w:right="0" w:firstLine="0"/>
        <w:jc w:val="left"/>
        <w:rPr>
          <w:rFonts w:ascii="Arial"/>
          <w:i/>
          <w:sz w:val="21"/>
        </w:rPr>
      </w:pPr>
      <w:r>
        <w:rPr>
          <w:rFonts w:ascii="Arial"/>
          <w:color w:val="0F0A11"/>
          <w:w w:val="105"/>
          <w:sz w:val="21"/>
        </w:rPr>
        <w:t>B</w:t>
      </w:r>
      <w:r>
        <w:rPr>
          <w:rFonts w:ascii="Arial"/>
          <w:color w:val="0C112D"/>
          <w:w w:val="105"/>
          <w:sz w:val="21"/>
        </w:rPr>
        <w:t>u</w:t>
      </w:r>
      <w:r>
        <w:rPr>
          <w:rFonts w:ascii="Arial"/>
          <w:color w:val="0F0A11"/>
          <w:w w:val="105"/>
          <w:sz w:val="21"/>
        </w:rPr>
        <w:t>reau </w:t>
      </w:r>
      <w:r>
        <w:rPr>
          <w:rFonts w:ascii="Arial"/>
          <w:color w:val="1F1826"/>
          <w:w w:val="105"/>
          <w:sz w:val="21"/>
        </w:rPr>
        <w:t>of </w:t>
      </w:r>
      <w:r>
        <w:rPr>
          <w:rFonts w:ascii="Arial"/>
          <w:color w:val="0F0A11"/>
          <w:w w:val="105"/>
          <w:sz w:val="21"/>
        </w:rPr>
        <w:t>Land </w:t>
      </w:r>
      <w:r>
        <w:rPr>
          <w:rFonts w:ascii="Arial"/>
          <w:color w:val="1F1826"/>
          <w:w w:val="105"/>
          <w:sz w:val="21"/>
        </w:rPr>
        <w:t>Management (BLM): </w:t>
      </w:r>
      <w:r>
        <w:rPr>
          <w:rFonts w:ascii="Arial"/>
          <w:color w:val="0F0A11"/>
          <w:w w:val="105"/>
          <w:sz w:val="21"/>
        </w:rPr>
        <w:t>Handbook H-8431-1, </w:t>
      </w:r>
      <w:r>
        <w:rPr>
          <w:rFonts w:ascii="Arial"/>
          <w:i/>
          <w:color w:val="1F1826"/>
          <w:w w:val="105"/>
          <w:sz w:val="21"/>
        </w:rPr>
        <w:t>Visual Resource Contrast Ratings.</w:t>
      </w:r>
    </w:p>
    <w:p>
      <w:pPr>
        <w:spacing w:before="89"/>
        <w:ind w:left="1431" w:right="0" w:firstLine="0"/>
        <w:jc w:val="left"/>
        <w:rPr>
          <w:rFonts w:ascii="Arial"/>
          <w:sz w:val="21"/>
        </w:rPr>
      </w:pPr>
      <w:r>
        <w:rPr>
          <w:rFonts w:ascii="Arial"/>
          <w:color w:val="1F1826"/>
          <w:w w:val="110"/>
          <w:sz w:val="21"/>
        </w:rPr>
        <w:t>1986.</w:t>
      </w:r>
    </w:p>
    <w:p>
      <w:pPr>
        <w:spacing w:line="482" w:lineRule="exact" w:before="31"/>
        <w:ind w:left="1444" w:right="1363" w:hanging="5"/>
        <w:jc w:val="left"/>
        <w:rPr>
          <w:rFonts w:ascii="Arial"/>
          <w:i/>
          <w:sz w:val="21"/>
        </w:rPr>
      </w:pPr>
      <w:r>
        <w:rPr>
          <w:rFonts w:ascii="Arial"/>
          <w:color w:val="1F1826"/>
          <w:w w:val="105"/>
          <w:sz w:val="21"/>
        </w:rPr>
        <w:t>Bureau</w:t>
      </w:r>
      <w:r>
        <w:rPr>
          <w:rFonts w:ascii="Arial"/>
          <w:color w:val="1F1826"/>
          <w:spacing w:val="-22"/>
          <w:w w:val="105"/>
          <w:sz w:val="21"/>
        </w:rPr>
        <w:t> </w:t>
      </w:r>
      <w:r>
        <w:rPr>
          <w:rFonts w:ascii="Arial"/>
          <w:color w:val="1F1826"/>
          <w:w w:val="105"/>
          <w:sz w:val="21"/>
        </w:rPr>
        <w:t>of</w:t>
      </w:r>
      <w:r>
        <w:rPr>
          <w:rFonts w:ascii="Arial"/>
          <w:color w:val="1F1826"/>
          <w:spacing w:val="-6"/>
          <w:w w:val="105"/>
          <w:sz w:val="21"/>
        </w:rPr>
        <w:t> </w:t>
      </w:r>
      <w:r>
        <w:rPr>
          <w:rFonts w:ascii="Arial"/>
          <w:color w:val="0F0A11"/>
          <w:w w:val="105"/>
          <w:sz w:val="21"/>
        </w:rPr>
        <w:t>Land</w:t>
      </w:r>
      <w:r>
        <w:rPr>
          <w:rFonts w:ascii="Arial"/>
          <w:color w:val="0F0A11"/>
          <w:spacing w:val="-14"/>
          <w:w w:val="105"/>
          <w:sz w:val="21"/>
        </w:rPr>
        <w:t> </w:t>
      </w:r>
      <w:r>
        <w:rPr>
          <w:rFonts w:ascii="Arial"/>
          <w:color w:val="1F1826"/>
          <w:w w:val="105"/>
          <w:sz w:val="21"/>
        </w:rPr>
        <w:t>Management</w:t>
      </w:r>
      <w:r>
        <w:rPr>
          <w:rFonts w:ascii="Arial"/>
          <w:color w:val="1F1826"/>
          <w:spacing w:val="-9"/>
          <w:w w:val="105"/>
          <w:sz w:val="21"/>
        </w:rPr>
        <w:t> </w:t>
      </w:r>
      <w:r>
        <w:rPr>
          <w:rFonts w:ascii="Arial"/>
          <w:color w:val="1F1826"/>
          <w:w w:val="105"/>
          <w:sz w:val="21"/>
        </w:rPr>
        <w:t>(BLM):</w:t>
      </w:r>
      <w:r>
        <w:rPr>
          <w:rFonts w:ascii="Arial"/>
          <w:color w:val="1F1826"/>
          <w:spacing w:val="-23"/>
          <w:w w:val="105"/>
          <w:sz w:val="21"/>
        </w:rPr>
        <w:t> </w:t>
      </w:r>
      <w:r>
        <w:rPr>
          <w:rFonts w:ascii="Arial"/>
          <w:color w:val="0F0A11"/>
          <w:w w:val="105"/>
          <w:sz w:val="21"/>
        </w:rPr>
        <w:t>Handbook</w:t>
      </w:r>
      <w:r>
        <w:rPr>
          <w:rFonts w:ascii="Arial"/>
          <w:color w:val="0F0A11"/>
          <w:spacing w:val="-8"/>
          <w:w w:val="105"/>
          <w:sz w:val="21"/>
        </w:rPr>
        <w:t> </w:t>
      </w:r>
      <w:r>
        <w:rPr>
          <w:rFonts w:ascii="Arial"/>
          <w:color w:val="0F0A11"/>
          <w:w w:val="105"/>
          <w:sz w:val="21"/>
        </w:rPr>
        <w:t>H-8410-1,</w:t>
      </w:r>
      <w:r>
        <w:rPr>
          <w:rFonts w:ascii="Arial"/>
          <w:color w:val="0F0A11"/>
          <w:spacing w:val="-21"/>
          <w:w w:val="105"/>
          <w:sz w:val="21"/>
        </w:rPr>
        <w:t> </w:t>
      </w:r>
      <w:r>
        <w:rPr>
          <w:rFonts w:ascii="Arial"/>
          <w:i/>
          <w:color w:val="1F1826"/>
          <w:w w:val="105"/>
          <w:sz w:val="21"/>
        </w:rPr>
        <w:t>Visual</w:t>
      </w:r>
      <w:r>
        <w:rPr>
          <w:rFonts w:ascii="Arial"/>
          <w:i/>
          <w:color w:val="1F1826"/>
          <w:spacing w:val="-22"/>
          <w:w w:val="105"/>
          <w:sz w:val="21"/>
        </w:rPr>
        <w:t> </w:t>
      </w:r>
      <w:r>
        <w:rPr>
          <w:rFonts w:ascii="Arial"/>
          <w:i/>
          <w:color w:val="1F1826"/>
          <w:w w:val="105"/>
          <w:sz w:val="21"/>
        </w:rPr>
        <w:t>Resource</w:t>
      </w:r>
      <w:r>
        <w:rPr>
          <w:rFonts w:ascii="Arial"/>
          <w:i/>
          <w:color w:val="1F1826"/>
          <w:spacing w:val="-14"/>
          <w:w w:val="105"/>
          <w:sz w:val="21"/>
        </w:rPr>
        <w:t> </w:t>
      </w:r>
      <w:r>
        <w:rPr>
          <w:rFonts w:ascii="Arial"/>
          <w:i/>
          <w:color w:val="1F1826"/>
          <w:w w:val="105"/>
          <w:sz w:val="21"/>
        </w:rPr>
        <w:t>Inventory.</w:t>
      </w:r>
      <w:r>
        <w:rPr>
          <w:rFonts w:ascii="Arial"/>
          <w:i/>
          <w:color w:val="1F1826"/>
          <w:spacing w:val="-17"/>
          <w:w w:val="105"/>
          <w:sz w:val="21"/>
        </w:rPr>
        <w:t> </w:t>
      </w:r>
      <w:r>
        <w:rPr>
          <w:rFonts w:ascii="Arial"/>
          <w:color w:val="1F1826"/>
          <w:w w:val="105"/>
          <w:sz w:val="21"/>
        </w:rPr>
        <w:t>1986. Churchward,</w:t>
      </w:r>
      <w:r>
        <w:rPr>
          <w:rFonts w:ascii="Arial"/>
          <w:color w:val="1F1826"/>
          <w:spacing w:val="-27"/>
          <w:w w:val="105"/>
          <w:sz w:val="21"/>
        </w:rPr>
        <w:t> </w:t>
      </w:r>
      <w:r>
        <w:rPr>
          <w:rFonts w:ascii="Arial"/>
          <w:color w:val="1F1826"/>
          <w:w w:val="105"/>
          <w:sz w:val="21"/>
        </w:rPr>
        <w:t>C.,</w:t>
      </w:r>
      <w:r>
        <w:rPr>
          <w:rFonts w:ascii="Arial"/>
          <w:color w:val="1F1826"/>
          <w:spacing w:val="-40"/>
          <w:w w:val="105"/>
          <w:sz w:val="21"/>
        </w:rPr>
        <w:t> </w:t>
      </w:r>
      <w:r>
        <w:rPr>
          <w:rFonts w:ascii="Arial"/>
          <w:color w:val="3B2324"/>
          <w:spacing w:val="2"/>
          <w:w w:val="105"/>
          <w:sz w:val="21"/>
        </w:rPr>
        <w:t>J.</w:t>
      </w:r>
      <w:r>
        <w:rPr>
          <w:rFonts w:ascii="Arial"/>
          <w:color w:val="0F0A11"/>
          <w:spacing w:val="2"/>
          <w:w w:val="105"/>
          <w:sz w:val="21"/>
        </w:rPr>
        <w:t>F</w:t>
      </w:r>
      <w:r>
        <w:rPr>
          <w:rFonts w:ascii="Arial"/>
          <w:color w:val="3B2324"/>
          <w:spacing w:val="2"/>
          <w:w w:val="105"/>
          <w:sz w:val="21"/>
        </w:rPr>
        <w:t>.</w:t>
      </w:r>
      <w:r>
        <w:rPr>
          <w:rFonts w:ascii="Arial"/>
          <w:color w:val="3B2324"/>
          <w:spacing w:val="-19"/>
          <w:w w:val="105"/>
          <w:sz w:val="21"/>
        </w:rPr>
        <w:t> </w:t>
      </w:r>
      <w:r>
        <w:rPr>
          <w:rFonts w:ascii="Arial"/>
          <w:color w:val="0C112D"/>
          <w:w w:val="105"/>
          <w:sz w:val="21"/>
        </w:rPr>
        <w:t>Pa</w:t>
      </w:r>
      <w:r>
        <w:rPr>
          <w:rFonts w:ascii="Arial"/>
          <w:color w:val="5B3626"/>
          <w:w w:val="105"/>
          <w:sz w:val="21"/>
        </w:rPr>
        <w:t>l</w:t>
      </w:r>
      <w:r>
        <w:rPr>
          <w:rFonts w:ascii="Arial"/>
          <w:color w:val="1F1826"/>
          <w:w w:val="105"/>
          <w:sz w:val="21"/>
        </w:rPr>
        <w:t>mer,</w:t>
      </w:r>
      <w:r>
        <w:rPr>
          <w:rFonts w:ascii="Arial"/>
          <w:color w:val="1F1826"/>
          <w:spacing w:val="4"/>
          <w:w w:val="105"/>
          <w:sz w:val="21"/>
        </w:rPr>
        <w:t> </w:t>
      </w:r>
      <w:r>
        <w:rPr>
          <w:rFonts w:ascii="Arial"/>
          <w:color w:val="1F1826"/>
          <w:w w:val="105"/>
          <w:sz w:val="21"/>
        </w:rPr>
        <w:t>J.I.</w:t>
      </w:r>
      <w:r>
        <w:rPr>
          <w:rFonts w:ascii="Arial"/>
          <w:color w:val="1F1826"/>
          <w:spacing w:val="-34"/>
          <w:w w:val="105"/>
          <w:sz w:val="21"/>
        </w:rPr>
        <w:t> </w:t>
      </w:r>
      <w:r>
        <w:rPr>
          <w:rFonts w:ascii="Arial"/>
          <w:color w:val="1F1826"/>
          <w:w w:val="105"/>
          <w:sz w:val="21"/>
        </w:rPr>
        <w:t>Nassaur,</w:t>
      </w:r>
      <w:r>
        <w:rPr>
          <w:rFonts w:ascii="Arial"/>
          <w:color w:val="1F1826"/>
          <w:spacing w:val="-22"/>
          <w:w w:val="105"/>
          <w:sz w:val="21"/>
        </w:rPr>
        <w:t> </w:t>
      </w:r>
      <w:r>
        <w:rPr>
          <w:rFonts w:ascii="Arial"/>
          <w:color w:val="1F1826"/>
          <w:w w:val="105"/>
          <w:sz w:val="21"/>
        </w:rPr>
        <w:t>and</w:t>
      </w:r>
      <w:r>
        <w:rPr>
          <w:rFonts w:ascii="Arial"/>
          <w:color w:val="1F1826"/>
          <w:spacing w:val="-27"/>
          <w:w w:val="105"/>
          <w:sz w:val="21"/>
        </w:rPr>
        <w:t> </w:t>
      </w:r>
      <w:r>
        <w:rPr>
          <w:rFonts w:ascii="Arial"/>
          <w:color w:val="1F1826"/>
          <w:w w:val="105"/>
          <w:sz w:val="21"/>
        </w:rPr>
        <w:t>C.A.</w:t>
      </w:r>
      <w:r>
        <w:rPr>
          <w:rFonts w:ascii="Arial"/>
          <w:color w:val="1F1826"/>
          <w:spacing w:val="-41"/>
          <w:w w:val="105"/>
          <w:sz w:val="21"/>
        </w:rPr>
        <w:t> </w:t>
      </w:r>
      <w:r>
        <w:rPr>
          <w:rFonts w:ascii="Arial"/>
          <w:color w:val="1F1826"/>
          <w:w w:val="105"/>
          <w:sz w:val="21"/>
        </w:rPr>
        <w:t>Swanwick.</w:t>
      </w:r>
      <w:r>
        <w:rPr>
          <w:rFonts w:ascii="Arial"/>
          <w:color w:val="1F1826"/>
          <w:spacing w:val="-25"/>
          <w:w w:val="105"/>
          <w:sz w:val="21"/>
        </w:rPr>
        <w:t> </w:t>
      </w:r>
      <w:r>
        <w:rPr>
          <w:rFonts w:ascii="Arial"/>
          <w:color w:val="1F1826"/>
          <w:w w:val="105"/>
          <w:sz w:val="21"/>
        </w:rPr>
        <w:t>2013.</w:t>
      </w:r>
      <w:r>
        <w:rPr>
          <w:rFonts w:ascii="Arial"/>
          <w:color w:val="1F1826"/>
          <w:spacing w:val="-34"/>
          <w:w w:val="105"/>
          <w:sz w:val="21"/>
        </w:rPr>
        <w:t> </w:t>
      </w:r>
      <w:r>
        <w:rPr>
          <w:rFonts w:ascii="Arial"/>
          <w:i/>
          <w:color w:val="1F1826"/>
          <w:w w:val="105"/>
          <w:sz w:val="21"/>
        </w:rPr>
        <w:t>NCHRP</w:t>
      </w:r>
      <w:r>
        <w:rPr>
          <w:rFonts w:ascii="Arial"/>
          <w:i/>
          <w:color w:val="1F1826"/>
          <w:spacing w:val="-21"/>
          <w:w w:val="105"/>
          <w:sz w:val="21"/>
        </w:rPr>
        <w:t> </w:t>
      </w:r>
      <w:r>
        <w:rPr>
          <w:rFonts w:ascii="Arial"/>
          <w:i/>
          <w:color w:val="1F1826"/>
          <w:w w:val="105"/>
          <w:sz w:val="21"/>
        </w:rPr>
        <w:t>Report</w:t>
      </w:r>
      <w:r>
        <w:rPr>
          <w:rFonts w:ascii="Arial"/>
          <w:i/>
          <w:color w:val="1F1826"/>
          <w:spacing w:val="-24"/>
          <w:w w:val="105"/>
          <w:sz w:val="21"/>
        </w:rPr>
        <w:t> </w:t>
      </w:r>
      <w:r>
        <w:rPr>
          <w:rFonts w:ascii="Arial"/>
          <w:i/>
          <w:color w:val="1F1826"/>
          <w:w w:val="105"/>
          <w:sz w:val="21"/>
        </w:rPr>
        <w:t>741:</w:t>
      </w:r>
    </w:p>
    <w:p>
      <w:pPr>
        <w:spacing w:line="309" w:lineRule="auto" w:before="27"/>
        <w:ind w:left="2160" w:right="1363" w:firstLine="8"/>
        <w:jc w:val="left"/>
        <w:rPr>
          <w:rFonts w:ascii="Arial"/>
          <w:sz w:val="21"/>
        </w:rPr>
      </w:pPr>
      <w:r>
        <w:rPr>
          <w:rFonts w:ascii="Arial"/>
          <w:i/>
          <w:color w:val="0F0A11"/>
          <w:w w:val="105"/>
          <w:sz w:val="21"/>
        </w:rPr>
        <w:t>Evaluation </w:t>
      </w:r>
      <w:r>
        <w:rPr>
          <w:rFonts w:ascii="Arial"/>
          <w:i/>
          <w:color w:val="1F1826"/>
          <w:w w:val="105"/>
          <w:sz w:val="21"/>
        </w:rPr>
        <w:t>of Methodologies for Visual Impact </w:t>
      </w:r>
      <w:r>
        <w:rPr>
          <w:rFonts w:ascii="Arial"/>
          <w:i/>
          <w:color w:val="1F1826"/>
          <w:spacing w:val="-6"/>
          <w:w w:val="105"/>
          <w:sz w:val="21"/>
        </w:rPr>
        <w:t>Assessments</w:t>
      </w:r>
      <w:r>
        <w:rPr>
          <w:rFonts w:ascii="Arial"/>
          <w:i/>
          <w:color w:val="3B2324"/>
          <w:spacing w:val="-6"/>
          <w:w w:val="105"/>
          <w:sz w:val="21"/>
        </w:rPr>
        <w:t>. </w:t>
      </w:r>
      <w:r>
        <w:rPr>
          <w:rFonts w:ascii="Arial"/>
          <w:color w:val="0F0A11"/>
          <w:w w:val="105"/>
          <w:sz w:val="21"/>
        </w:rPr>
        <w:t>Nat </w:t>
      </w:r>
      <w:r>
        <w:rPr>
          <w:rFonts w:ascii="Arial"/>
          <w:color w:val="0C112D"/>
          <w:w w:val="105"/>
          <w:sz w:val="21"/>
        </w:rPr>
        <w:t>ion</w:t>
      </w:r>
      <w:r>
        <w:rPr>
          <w:rFonts w:ascii="Arial"/>
          <w:color w:val="0F0A11"/>
          <w:w w:val="105"/>
          <w:sz w:val="21"/>
        </w:rPr>
        <w:t>al </w:t>
      </w:r>
      <w:r>
        <w:rPr>
          <w:rFonts w:ascii="Arial"/>
          <w:color w:val="1F1826"/>
          <w:w w:val="105"/>
          <w:sz w:val="21"/>
        </w:rPr>
        <w:t>Cooperative </w:t>
      </w:r>
      <w:r>
        <w:rPr>
          <w:rFonts w:ascii="Arial"/>
          <w:color w:val="0F0A11"/>
          <w:spacing w:val="-4"/>
          <w:w w:val="105"/>
          <w:sz w:val="21"/>
        </w:rPr>
        <w:t>H</w:t>
      </w:r>
      <w:r>
        <w:rPr>
          <w:rFonts w:ascii="Arial"/>
          <w:color w:val="0C112D"/>
          <w:spacing w:val="-4"/>
          <w:w w:val="105"/>
          <w:sz w:val="21"/>
        </w:rPr>
        <w:t>ig</w:t>
      </w:r>
      <w:r>
        <w:rPr>
          <w:rFonts w:ascii="Arial"/>
          <w:color w:val="0F0A11"/>
          <w:spacing w:val="-4"/>
          <w:w w:val="105"/>
          <w:sz w:val="21"/>
        </w:rPr>
        <w:t>hway </w:t>
      </w:r>
      <w:r>
        <w:rPr>
          <w:rFonts w:ascii="Arial"/>
          <w:color w:val="1F1826"/>
          <w:w w:val="105"/>
          <w:sz w:val="21"/>
        </w:rPr>
        <w:t>Research Program. Washington, D.C.</w:t>
      </w:r>
    </w:p>
    <w:p>
      <w:pPr>
        <w:spacing w:line="309" w:lineRule="auto" w:before="169"/>
        <w:ind w:left="2162" w:right="1363" w:hanging="734"/>
        <w:jc w:val="left"/>
        <w:rPr>
          <w:rFonts w:ascii="Arial"/>
          <w:sz w:val="21"/>
        </w:rPr>
      </w:pPr>
      <w:r>
        <w:rPr>
          <w:rFonts w:ascii="Arial"/>
          <w:color w:val="131F46"/>
          <w:sz w:val="21"/>
        </w:rPr>
        <w:t>J</w:t>
      </w:r>
      <w:r>
        <w:rPr>
          <w:rFonts w:ascii="Arial"/>
          <w:color w:val="1F1826"/>
          <w:sz w:val="21"/>
        </w:rPr>
        <w:t>M C </w:t>
      </w:r>
      <w:r>
        <w:rPr>
          <w:rFonts w:ascii="Arial"/>
          <w:color w:val="0C112D"/>
          <w:sz w:val="21"/>
        </w:rPr>
        <w:t>Plan </w:t>
      </w:r>
      <w:r>
        <w:rPr>
          <w:rFonts w:ascii="Arial"/>
          <w:color w:val="0F0A11"/>
          <w:sz w:val="21"/>
        </w:rPr>
        <w:t>ning Engi</w:t>
      </w:r>
      <w:r>
        <w:rPr>
          <w:rFonts w:ascii="Arial"/>
          <w:color w:val="0C112D"/>
          <w:sz w:val="21"/>
        </w:rPr>
        <w:t>nee </w:t>
      </w:r>
      <w:r>
        <w:rPr>
          <w:rFonts w:ascii="Arial"/>
          <w:color w:val="0F0A11"/>
          <w:sz w:val="21"/>
        </w:rPr>
        <w:t>r</w:t>
      </w:r>
      <w:r>
        <w:rPr>
          <w:rFonts w:ascii="Arial"/>
          <w:color w:val="0C112D"/>
          <w:sz w:val="21"/>
        </w:rPr>
        <w:t>i</w:t>
      </w:r>
      <w:r>
        <w:rPr>
          <w:rFonts w:ascii="Arial"/>
          <w:color w:val="0F0A11"/>
          <w:sz w:val="21"/>
        </w:rPr>
        <w:t>ng </w:t>
      </w:r>
      <w:r>
        <w:rPr>
          <w:rFonts w:ascii="Arial"/>
          <w:color w:val="0C112D"/>
          <w:sz w:val="21"/>
        </w:rPr>
        <w:t>Landsca</w:t>
      </w:r>
      <w:r>
        <w:rPr>
          <w:rFonts w:ascii="Arial"/>
          <w:color w:val="0F0A11"/>
          <w:sz w:val="21"/>
        </w:rPr>
        <w:t>pe </w:t>
      </w:r>
      <w:r>
        <w:rPr>
          <w:rFonts w:ascii="Arial"/>
          <w:color w:val="1F1826"/>
          <w:sz w:val="21"/>
        </w:rPr>
        <w:t>Architecture &amp; </w:t>
      </w:r>
      <w:r>
        <w:rPr>
          <w:rFonts w:ascii="Arial"/>
          <w:color w:val="0C112D"/>
          <w:sz w:val="21"/>
        </w:rPr>
        <w:t>L</w:t>
      </w:r>
      <w:r>
        <w:rPr>
          <w:rFonts w:ascii="Arial"/>
          <w:color w:val="0F0A11"/>
          <w:sz w:val="21"/>
        </w:rPr>
        <w:t>and </w:t>
      </w:r>
      <w:r>
        <w:rPr>
          <w:rFonts w:ascii="Arial"/>
          <w:color w:val="1F1826"/>
          <w:sz w:val="21"/>
        </w:rPr>
        <w:t>Surveying, PLLC. </w:t>
      </w:r>
      <w:r>
        <w:rPr>
          <w:rFonts w:ascii="Arial"/>
          <w:color w:val="131F46"/>
          <w:sz w:val="21"/>
        </w:rPr>
        <w:t>J</w:t>
      </w:r>
      <w:r>
        <w:rPr>
          <w:rFonts w:ascii="Arial"/>
          <w:color w:val="0F0A11"/>
          <w:sz w:val="21"/>
        </w:rPr>
        <w:t>u</w:t>
      </w:r>
      <w:r>
        <w:rPr>
          <w:rFonts w:ascii="Arial"/>
          <w:color w:val="5B3626"/>
          <w:sz w:val="21"/>
        </w:rPr>
        <w:t>l</w:t>
      </w:r>
      <w:r>
        <w:rPr>
          <w:rFonts w:ascii="Arial"/>
          <w:color w:val="1F1826"/>
          <w:sz w:val="21"/>
        </w:rPr>
        <w:t>y 11, 2017. Site </w:t>
      </w:r>
      <w:r>
        <w:rPr>
          <w:rFonts w:ascii="Arial"/>
          <w:color w:val="0F0A11"/>
          <w:sz w:val="21"/>
        </w:rPr>
        <w:t>Zo</w:t>
      </w:r>
      <w:r>
        <w:rPr>
          <w:rFonts w:ascii="Arial"/>
          <w:color w:val="0C112D"/>
          <w:sz w:val="21"/>
        </w:rPr>
        <w:t>n</w:t>
      </w:r>
      <w:r>
        <w:rPr>
          <w:rFonts w:ascii="Arial"/>
          <w:color w:val="0F0A11"/>
          <w:sz w:val="21"/>
        </w:rPr>
        <w:t>ing </w:t>
      </w:r>
      <w:r>
        <w:rPr>
          <w:rFonts w:ascii="Arial"/>
          <w:color w:val="1F1826"/>
          <w:sz w:val="21"/>
        </w:rPr>
        <w:t>Drawings: </w:t>
      </w:r>
      <w:r>
        <w:rPr>
          <w:rFonts w:ascii="Arial"/>
          <w:color w:val="0F0A11"/>
          <w:sz w:val="21"/>
        </w:rPr>
        <w:t>ZD-4: T</w:t>
      </w:r>
      <w:r>
        <w:rPr>
          <w:rFonts w:ascii="Arial"/>
          <w:color w:val="0C112D"/>
          <w:sz w:val="21"/>
        </w:rPr>
        <w:t>ree Re</w:t>
      </w:r>
      <w:r>
        <w:rPr>
          <w:rFonts w:ascii="Arial"/>
          <w:color w:val="0F0A11"/>
          <w:sz w:val="21"/>
        </w:rPr>
        <w:t>mova </w:t>
      </w:r>
      <w:r>
        <w:rPr>
          <w:rFonts w:ascii="Arial"/>
          <w:color w:val="131F46"/>
          <w:sz w:val="21"/>
        </w:rPr>
        <w:t>l </w:t>
      </w:r>
      <w:r>
        <w:rPr>
          <w:rFonts w:ascii="Arial"/>
          <w:color w:val="0C112D"/>
          <w:sz w:val="21"/>
        </w:rPr>
        <w:t>Plan.</w:t>
      </w:r>
    </w:p>
    <w:p>
      <w:pPr>
        <w:spacing w:line="312" w:lineRule="auto" w:before="179"/>
        <w:ind w:left="2157" w:right="1363" w:hanging="719"/>
        <w:jc w:val="left"/>
        <w:rPr>
          <w:rFonts w:ascii="Arial"/>
          <w:sz w:val="21"/>
        </w:rPr>
      </w:pPr>
      <w:r>
        <w:rPr>
          <w:rFonts w:ascii="Arial"/>
          <w:color w:val="0C112D"/>
          <w:w w:val="105"/>
          <w:sz w:val="21"/>
        </w:rPr>
        <w:t>Tow</w:t>
      </w:r>
      <w:r>
        <w:rPr>
          <w:rFonts w:ascii="Arial"/>
          <w:color w:val="0F0A11"/>
          <w:w w:val="105"/>
          <w:sz w:val="21"/>
        </w:rPr>
        <w:t>n </w:t>
      </w:r>
      <w:r>
        <w:rPr>
          <w:rFonts w:ascii="Arial"/>
          <w:color w:val="1F1826"/>
          <w:w w:val="105"/>
          <w:sz w:val="21"/>
        </w:rPr>
        <w:t>of </w:t>
      </w:r>
      <w:r>
        <w:rPr>
          <w:rFonts w:ascii="Arial"/>
          <w:color w:val="0F0A11"/>
          <w:w w:val="105"/>
          <w:sz w:val="21"/>
        </w:rPr>
        <w:t>Pittsford </w:t>
      </w:r>
      <w:r>
        <w:rPr>
          <w:rFonts w:ascii="Arial"/>
          <w:color w:val="1F1826"/>
          <w:w w:val="105"/>
          <w:sz w:val="21"/>
        </w:rPr>
        <w:t>and contributors. </w:t>
      </w:r>
      <w:r>
        <w:rPr>
          <w:rFonts w:ascii="Arial"/>
          <w:color w:val="0F0A11"/>
          <w:spacing w:val="-5"/>
          <w:w w:val="105"/>
          <w:sz w:val="21"/>
        </w:rPr>
        <w:t>2001</w:t>
      </w:r>
      <w:r>
        <w:rPr>
          <w:rFonts w:ascii="Arial"/>
          <w:color w:val="3B2324"/>
          <w:spacing w:val="-5"/>
          <w:w w:val="105"/>
          <w:sz w:val="21"/>
        </w:rPr>
        <w:t>. </w:t>
      </w:r>
      <w:r>
        <w:rPr>
          <w:rFonts w:ascii="Arial"/>
          <w:i/>
          <w:color w:val="1F1826"/>
          <w:w w:val="105"/>
          <w:sz w:val="21"/>
        </w:rPr>
        <w:t>Planning and Design Manual for the Review of Applications for Wireless Telecommunications Facilities: A Practical Guide for Communities</w:t>
      </w:r>
      <w:r>
        <w:rPr>
          <w:rFonts w:ascii="Arial"/>
          <w:i/>
          <w:color w:val="1F1826"/>
          <w:spacing w:val="-4"/>
          <w:w w:val="105"/>
          <w:sz w:val="21"/>
        </w:rPr>
        <w:t> </w:t>
      </w:r>
      <w:r>
        <w:rPr>
          <w:rFonts w:ascii="Arial"/>
          <w:i/>
          <w:color w:val="1F1826"/>
          <w:w w:val="105"/>
          <w:sz w:val="21"/>
        </w:rPr>
        <w:t>Managing</w:t>
      </w:r>
      <w:r>
        <w:rPr>
          <w:rFonts w:ascii="Arial"/>
          <w:i/>
          <w:color w:val="1F1826"/>
          <w:spacing w:val="-3"/>
          <w:w w:val="105"/>
          <w:sz w:val="21"/>
        </w:rPr>
        <w:t> </w:t>
      </w:r>
      <w:r>
        <w:rPr>
          <w:rFonts w:ascii="Arial"/>
          <w:i/>
          <w:color w:val="1F1826"/>
          <w:w w:val="105"/>
          <w:sz w:val="21"/>
        </w:rPr>
        <w:t>Wireless</w:t>
      </w:r>
      <w:r>
        <w:rPr>
          <w:rFonts w:ascii="Arial"/>
          <w:i/>
          <w:color w:val="1F1826"/>
          <w:spacing w:val="-18"/>
          <w:w w:val="105"/>
          <w:sz w:val="21"/>
        </w:rPr>
        <w:t> </w:t>
      </w:r>
      <w:r>
        <w:rPr>
          <w:rFonts w:ascii="Arial"/>
          <w:i/>
          <w:color w:val="1F1826"/>
          <w:w w:val="105"/>
          <w:sz w:val="21"/>
        </w:rPr>
        <w:t>Telecommunications</w:t>
      </w:r>
      <w:r>
        <w:rPr>
          <w:rFonts w:ascii="Arial"/>
          <w:i/>
          <w:color w:val="1F1826"/>
          <w:spacing w:val="-21"/>
          <w:w w:val="105"/>
          <w:sz w:val="21"/>
        </w:rPr>
        <w:t> </w:t>
      </w:r>
      <w:r>
        <w:rPr>
          <w:rFonts w:ascii="Arial"/>
          <w:i/>
          <w:color w:val="1F1826"/>
          <w:w w:val="105"/>
          <w:sz w:val="21"/>
        </w:rPr>
        <w:t>Facilities</w:t>
      </w:r>
      <w:r>
        <w:rPr>
          <w:rFonts w:ascii="Arial"/>
          <w:i/>
          <w:color w:val="1F1826"/>
          <w:spacing w:val="-23"/>
          <w:w w:val="105"/>
          <w:sz w:val="21"/>
        </w:rPr>
        <w:t> </w:t>
      </w:r>
      <w:r>
        <w:rPr>
          <w:rFonts w:ascii="Arial"/>
          <w:i/>
          <w:color w:val="1F1826"/>
          <w:w w:val="105"/>
          <w:sz w:val="21"/>
        </w:rPr>
        <w:t>Siting</w:t>
      </w:r>
      <w:r>
        <w:rPr>
          <w:rFonts w:ascii="Arial"/>
          <w:i/>
          <w:color w:val="1F1826"/>
          <w:spacing w:val="-12"/>
          <w:w w:val="105"/>
          <w:sz w:val="21"/>
        </w:rPr>
        <w:t> </w:t>
      </w:r>
      <w:r>
        <w:rPr>
          <w:rFonts w:ascii="Arial"/>
          <w:i/>
          <w:color w:val="1F1826"/>
          <w:w w:val="105"/>
          <w:sz w:val="21"/>
        </w:rPr>
        <w:t>in</w:t>
      </w:r>
      <w:r>
        <w:rPr>
          <w:rFonts w:ascii="Arial"/>
          <w:i/>
          <w:color w:val="1F1826"/>
          <w:spacing w:val="-20"/>
          <w:w w:val="105"/>
          <w:sz w:val="21"/>
        </w:rPr>
        <w:t> </w:t>
      </w:r>
      <w:r>
        <w:rPr>
          <w:rFonts w:ascii="Arial"/>
          <w:i/>
          <w:color w:val="1F1826"/>
          <w:w w:val="105"/>
          <w:sz w:val="21"/>
        </w:rPr>
        <w:t>New</w:t>
      </w:r>
      <w:r>
        <w:rPr>
          <w:rFonts w:ascii="Arial"/>
          <w:i/>
          <w:color w:val="1F1826"/>
          <w:spacing w:val="-12"/>
          <w:w w:val="105"/>
          <w:sz w:val="21"/>
        </w:rPr>
        <w:t> </w:t>
      </w:r>
      <w:r>
        <w:rPr>
          <w:rFonts w:ascii="Arial"/>
          <w:i/>
          <w:color w:val="1F1826"/>
          <w:w w:val="105"/>
          <w:sz w:val="21"/>
        </w:rPr>
        <w:t>York</w:t>
      </w:r>
      <w:r>
        <w:rPr>
          <w:rFonts w:ascii="Arial"/>
          <w:i/>
          <w:color w:val="1F1826"/>
          <w:spacing w:val="-21"/>
          <w:w w:val="105"/>
          <w:sz w:val="21"/>
        </w:rPr>
        <w:t> </w:t>
      </w:r>
      <w:r>
        <w:rPr>
          <w:rFonts w:ascii="Arial"/>
          <w:i/>
          <w:color w:val="1F1826"/>
          <w:w w:val="105"/>
          <w:sz w:val="21"/>
        </w:rPr>
        <w:t>State. </w:t>
      </w:r>
      <w:r>
        <w:rPr>
          <w:rFonts w:ascii="Arial"/>
          <w:color w:val="0F0A11"/>
          <w:w w:val="105"/>
          <w:sz w:val="21"/>
        </w:rPr>
        <w:t>New</w:t>
      </w:r>
      <w:r>
        <w:rPr>
          <w:rFonts w:ascii="Arial"/>
          <w:color w:val="0F0A11"/>
          <w:spacing w:val="-9"/>
          <w:w w:val="105"/>
          <w:sz w:val="21"/>
        </w:rPr>
        <w:t> </w:t>
      </w:r>
      <w:r>
        <w:rPr>
          <w:rFonts w:ascii="Arial"/>
          <w:color w:val="1F1826"/>
          <w:w w:val="105"/>
          <w:sz w:val="21"/>
        </w:rPr>
        <w:t>York</w:t>
      </w:r>
      <w:r>
        <w:rPr>
          <w:rFonts w:ascii="Arial"/>
          <w:color w:val="1F1826"/>
          <w:spacing w:val="-15"/>
          <w:w w:val="105"/>
          <w:sz w:val="21"/>
        </w:rPr>
        <w:t> </w:t>
      </w:r>
      <w:r>
        <w:rPr>
          <w:rFonts w:ascii="Arial"/>
          <w:color w:val="1F1826"/>
          <w:w w:val="105"/>
          <w:sz w:val="21"/>
        </w:rPr>
        <w:t>State</w:t>
      </w:r>
      <w:r>
        <w:rPr>
          <w:rFonts w:ascii="Arial"/>
          <w:color w:val="1F1826"/>
          <w:spacing w:val="-9"/>
          <w:w w:val="105"/>
          <w:sz w:val="21"/>
        </w:rPr>
        <w:t> </w:t>
      </w:r>
      <w:r>
        <w:rPr>
          <w:rFonts w:ascii="Arial"/>
          <w:color w:val="0F0A11"/>
          <w:w w:val="105"/>
          <w:sz w:val="21"/>
        </w:rPr>
        <w:t>Depa</w:t>
      </w:r>
      <w:r>
        <w:rPr>
          <w:rFonts w:ascii="Arial"/>
          <w:color w:val="0C112D"/>
          <w:w w:val="105"/>
          <w:sz w:val="21"/>
        </w:rPr>
        <w:t>r</w:t>
      </w:r>
      <w:r>
        <w:rPr>
          <w:rFonts w:ascii="Arial"/>
          <w:color w:val="0F0A11"/>
          <w:w w:val="105"/>
          <w:sz w:val="21"/>
        </w:rPr>
        <w:t>tment</w:t>
      </w:r>
      <w:r>
        <w:rPr>
          <w:rFonts w:ascii="Arial"/>
          <w:color w:val="0F0A11"/>
          <w:spacing w:val="24"/>
          <w:w w:val="105"/>
          <w:sz w:val="21"/>
        </w:rPr>
        <w:t> </w:t>
      </w:r>
      <w:r>
        <w:rPr>
          <w:rFonts w:ascii="Arial"/>
          <w:color w:val="1F1826"/>
          <w:w w:val="105"/>
          <w:sz w:val="21"/>
        </w:rPr>
        <w:t>of</w:t>
      </w:r>
      <w:r>
        <w:rPr>
          <w:rFonts w:ascii="Arial"/>
          <w:color w:val="1F1826"/>
          <w:spacing w:val="-6"/>
          <w:w w:val="105"/>
          <w:sz w:val="21"/>
        </w:rPr>
        <w:t> </w:t>
      </w:r>
      <w:r>
        <w:rPr>
          <w:rFonts w:ascii="Arial"/>
          <w:color w:val="1F1826"/>
          <w:w w:val="105"/>
          <w:sz w:val="21"/>
        </w:rPr>
        <w:t>State,</w:t>
      </w:r>
      <w:r>
        <w:rPr>
          <w:rFonts w:ascii="Arial"/>
          <w:color w:val="1F1826"/>
          <w:spacing w:val="-21"/>
          <w:w w:val="105"/>
          <w:sz w:val="21"/>
        </w:rPr>
        <w:t> </w:t>
      </w:r>
      <w:r>
        <w:rPr>
          <w:rFonts w:ascii="Arial"/>
          <w:color w:val="1F1826"/>
          <w:w w:val="105"/>
          <w:sz w:val="21"/>
        </w:rPr>
        <w:t>Division</w:t>
      </w:r>
      <w:r>
        <w:rPr>
          <w:rFonts w:ascii="Arial"/>
          <w:color w:val="1F1826"/>
          <w:spacing w:val="-1"/>
          <w:w w:val="105"/>
          <w:sz w:val="21"/>
        </w:rPr>
        <w:t> </w:t>
      </w:r>
      <w:r>
        <w:rPr>
          <w:rFonts w:ascii="Arial"/>
          <w:color w:val="1F1826"/>
          <w:w w:val="105"/>
          <w:sz w:val="21"/>
        </w:rPr>
        <w:t>of</w:t>
      </w:r>
      <w:r>
        <w:rPr>
          <w:rFonts w:ascii="Arial"/>
          <w:color w:val="1F1826"/>
          <w:spacing w:val="5"/>
          <w:w w:val="105"/>
          <w:sz w:val="21"/>
        </w:rPr>
        <w:t> </w:t>
      </w:r>
      <w:r>
        <w:rPr>
          <w:rFonts w:ascii="Arial"/>
          <w:color w:val="0C112D"/>
          <w:w w:val="105"/>
          <w:sz w:val="21"/>
        </w:rPr>
        <w:t>Local</w:t>
      </w:r>
      <w:r>
        <w:rPr>
          <w:rFonts w:ascii="Arial"/>
          <w:color w:val="0C112D"/>
          <w:spacing w:val="-21"/>
          <w:w w:val="105"/>
          <w:sz w:val="21"/>
        </w:rPr>
        <w:t> </w:t>
      </w:r>
      <w:r>
        <w:rPr>
          <w:rFonts w:ascii="Arial"/>
          <w:color w:val="1F1826"/>
          <w:w w:val="105"/>
          <w:sz w:val="21"/>
        </w:rPr>
        <w:t>Government</w:t>
      </w:r>
      <w:r>
        <w:rPr>
          <w:rFonts w:ascii="Arial"/>
          <w:color w:val="1F1826"/>
          <w:spacing w:val="-43"/>
          <w:w w:val="105"/>
          <w:sz w:val="21"/>
        </w:rPr>
        <w:t> </w:t>
      </w:r>
      <w:r>
        <w:rPr>
          <w:rFonts w:ascii="Arial"/>
          <w:color w:val="3B2324"/>
          <w:w w:val="105"/>
          <w:sz w:val="21"/>
        </w:rPr>
        <w:t>.</w:t>
      </w:r>
      <w:r>
        <w:rPr>
          <w:rFonts w:ascii="Arial"/>
          <w:color w:val="3B2324"/>
          <w:spacing w:val="-16"/>
          <w:w w:val="105"/>
          <w:sz w:val="21"/>
        </w:rPr>
        <w:t> </w:t>
      </w:r>
      <w:r>
        <w:rPr>
          <w:rFonts w:ascii="Arial"/>
          <w:color w:val="1F1826"/>
          <w:w w:val="105"/>
          <w:sz w:val="21"/>
        </w:rPr>
        <w:t>A</w:t>
      </w:r>
      <w:r>
        <w:rPr>
          <w:rFonts w:ascii="Arial"/>
          <w:color w:val="5B3626"/>
          <w:w w:val="105"/>
          <w:sz w:val="21"/>
        </w:rPr>
        <w:t>l</w:t>
      </w:r>
      <w:r>
        <w:rPr>
          <w:rFonts w:ascii="Arial"/>
          <w:color w:val="1F1826"/>
          <w:w w:val="105"/>
          <w:sz w:val="21"/>
        </w:rPr>
        <w:t>bany,</w:t>
      </w:r>
      <w:r>
        <w:rPr>
          <w:rFonts w:ascii="Arial"/>
          <w:color w:val="1F1826"/>
          <w:spacing w:val="-16"/>
          <w:w w:val="105"/>
          <w:sz w:val="21"/>
        </w:rPr>
        <w:t> </w:t>
      </w:r>
      <w:r>
        <w:rPr>
          <w:rFonts w:ascii="Arial"/>
          <w:color w:val="0F0A11"/>
          <w:spacing w:val="-3"/>
          <w:w w:val="105"/>
          <w:sz w:val="21"/>
        </w:rPr>
        <w:t>NY</w:t>
      </w:r>
      <w:r>
        <w:rPr>
          <w:rFonts w:ascii="Arial"/>
          <w:color w:val="3B2324"/>
          <w:spacing w:val="-3"/>
          <w:w w:val="105"/>
          <w:sz w:val="21"/>
        </w:rPr>
        <w:t>.</w:t>
      </w:r>
    </w:p>
    <w:p>
      <w:pPr>
        <w:spacing w:line="314" w:lineRule="auto" w:before="168"/>
        <w:ind w:left="2160" w:right="1635" w:hanging="726"/>
        <w:jc w:val="left"/>
        <w:rPr>
          <w:rFonts w:ascii="Arial" w:hAnsi="Arial"/>
          <w:sz w:val="21"/>
        </w:rPr>
      </w:pPr>
      <w:r>
        <w:rPr>
          <w:rFonts w:ascii="Arial" w:hAnsi="Arial"/>
          <w:color w:val="1F1826"/>
          <w:w w:val="105"/>
          <w:sz w:val="21"/>
        </w:rPr>
        <w:t>Sa</w:t>
      </w:r>
      <w:r>
        <w:rPr>
          <w:rFonts w:ascii="Arial" w:hAnsi="Arial"/>
          <w:color w:val="5B3626"/>
          <w:w w:val="105"/>
          <w:sz w:val="21"/>
        </w:rPr>
        <w:t>l</w:t>
      </w:r>
      <w:r>
        <w:rPr>
          <w:rFonts w:ascii="Arial" w:hAnsi="Arial"/>
          <w:color w:val="0C112D"/>
          <w:w w:val="105"/>
          <w:sz w:val="21"/>
        </w:rPr>
        <w:t>kin, </w:t>
      </w:r>
      <w:r>
        <w:rPr>
          <w:rFonts w:ascii="Arial" w:hAnsi="Arial"/>
          <w:color w:val="0C112D"/>
          <w:spacing w:val="-4"/>
          <w:w w:val="105"/>
          <w:sz w:val="21"/>
        </w:rPr>
        <w:t>Pa</w:t>
      </w:r>
      <w:r>
        <w:rPr>
          <w:rFonts w:ascii="Arial" w:hAnsi="Arial"/>
          <w:color w:val="0F0A11"/>
          <w:spacing w:val="-4"/>
          <w:w w:val="105"/>
          <w:sz w:val="21"/>
        </w:rPr>
        <w:t>t </w:t>
      </w:r>
      <w:r>
        <w:rPr>
          <w:rFonts w:ascii="Arial" w:hAnsi="Arial"/>
          <w:color w:val="0F0A11"/>
          <w:w w:val="105"/>
          <w:sz w:val="21"/>
        </w:rPr>
        <w:t>r</w:t>
      </w:r>
      <w:r>
        <w:rPr>
          <w:rFonts w:ascii="Arial" w:hAnsi="Arial"/>
          <w:color w:val="0C112D"/>
          <w:w w:val="105"/>
          <w:sz w:val="21"/>
        </w:rPr>
        <w:t>icia. </w:t>
      </w:r>
      <w:r>
        <w:rPr>
          <w:rFonts w:ascii="Arial" w:hAnsi="Arial"/>
          <w:color w:val="1F1826"/>
          <w:w w:val="105"/>
          <w:sz w:val="21"/>
        </w:rPr>
        <w:t>2012 </w:t>
      </w:r>
      <w:r>
        <w:rPr>
          <w:rFonts w:ascii="Arial" w:hAnsi="Arial"/>
          <w:color w:val="3B2324"/>
          <w:w w:val="105"/>
          <w:sz w:val="21"/>
        </w:rPr>
        <w:t>. </w:t>
      </w:r>
      <w:r>
        <w:rPr>
          <w:rFonts w:ascii="Arial" w:hAnsi="Arial"/>
          <w:i/>
          <w:color w:val="1F1826"/>
          <w:w w:val="105"/>
          <w:sz w:val="21"/>
        </w:rPr>
        <w:t>Fed. Dist. Court in NY finds Aesthetics Sufficient to Deny Cell Tower Application.</w:t>
      </w:r>
      <w:r>
        <w:rPr>
          <w:rFonts w:ascii="Arial" w:hAnsi="Arial"/>
          <w:i/>
          <w:color w:val="1F1826"/>
          <w:spacing w:val="-9"/>
          <w:w w:val="105"/>
          <w:sz w:val="21"/>
        </w:rPr>
        <w:t> </w:t>
      </w:r>
      <w:r>
        <w:rPr>
          <w:rFonts w:ascii="Arial" w:hAnsi="Arial"/>
          <w:color w:val="0F0A11"/>
          <w:w w:val="105"/>
          <w:sz w:val="21"/>
        </w:rPr>
        <w:t>Law</w:t>
      </w:r>
      <w:r>
        <w:rPr>
          <w:rFonts w:ascii="Arial" w:hAnsi="Arial"/>
          <w:color w:val="0F0A11"/>
          <w:spacing w:val="-21"/>
          <w:w w:val="105"/>
          <w:sz w:val="21"/>
        </w:rPr>
        <w:t> </w:t>
      </w:r>
      <w:r>
        <w:rPr>
          <w:rFonts w:ascii="Arial" w:hAnsi="Arial"/>
          <w:color w:val="1F1826"/>
          <w:w w:val="105"/>
          <w:sz w:val="21"/>
        </w:rPr>
        <w:t>Of</w:t>
      </w:r>
      <w:r>
        <w:rPr>
          <w:rFonts w:ascii="Arial" w:hAnsi="Arial"/>
          <w:color w:val="1F1826"/>
          <w:spacing w:val="-21"/>
          <w:w w:val="105"/>
          <w:sz w:val="21"/>
        </w:rPr>
        <w:t> </w:t>
      </w:r>
      <w:r>
        <w:rPr>
          <w:rFonts w:ascii="Arial" w:hAnsi="Arial"/>
          <w:color w:val="0F0A11"/>
          <w:spacing w:val="-6"/>
          <w:w w:val="105"/>
          <w:sz w:val="21"/>
        </w:rPr>
        <w:t>T</w:t>
      </w:r>
      <w:r>
        <w:rPr>
          <w:rFonts w:ascii="Arial" w:hAnsi="Arial"/>
          <w:color w:val="0C112D"/>
          <w:spacing w:val="-6"/>
          <w:w w:val="105"/>
          <w:sz w:val="21"/>
        </w:rPr>
        <w:t>he</w:t>
      </w:r>
      <w:r>
        <w:rPr>
          <w:rFonts w:ascii="Arial" w:hAnsi="Arial"/>
          <w:color w:val="0C112D"/>
          <w:spacing w:val="-19"/>
          <w:w w:val="105"/>
          <w:sz w:val="21"/>
        </w:rPr>
        <w:t> </w:t>
      </w:r>
      <w:r>
        <w:rPr>
          <w:rFonts w:ascii="Arial" w:hAnsi="Arial"/>
          <w:color w:val="0F0A11"/>
          <w:spacing w:val="-4"/>
          <w:w w:val="105"/>
          <w:sz w:val="21"/>
        </w:rPr>
        <w:t>Land</w:t>
      </w:r>
      <w:r>
        <w:rPr>
          <w:rFonts w:ascii="Arial" w:hAnsi="Arial"/>
          <w:color w:val="3B2324"/>
          <w:spacing w:val="-4"/>
          <w:w w:val="105"/>
          <w:sz w:val="21"/>
        </w:rPr>
        <w:t>.</w:t>
      </w:r>
      <w:r>
        <w:rPr>
          <w:rFonts w:ascii="Arial" w:hAnsi="Arial"/>
          <w:color w:val="3B2324"/>
          <w:spacing w:val="-18"/>
          <w:w w:val="105"/>
          <w:sz w:val="21"/>
        </w:rPr>
        <w:t> </w:t>
      </w:r>
      <w:r>
        <w:rPr>
          <w:rFonts w:ascii="Arial" w:hAnsi="Arial"/>
          <w:color w:val="383142"/>
          <w:w w:val="105"/>
          <w:sz w:val="21"/>
        </w:rPr>
        <w:t>&lt;</w:t>
      </w:r>
      <w:r>
        <w:rPr>
          <w:rFonts w:ascii="Arial" w:hAnsi="Arial"/>
          <w:color w:val="1F1826"/>
          <w:w w:val="105"/>
          <w:sz w:val="21"/>
        </w:rPr>
        <w:t>htt</w:t>
      </w:r>
      <w:r>
        <w:rPr>
          <w:rFonts w:ascii="Arial" w:hAnsi="Arial"/>
          <w:color w:val="1F1826"/>
          <w:spacing w:val="-7"/>
          <w:w w:val="105"/>
          <w:sz w:val="21"/>
        </w:rPr>
        <w:t> </w:t>
      </w:r>
      <w:r>
        <w:rPr>
          <w:rFonts w:ascii="Arial" w:hAnsi="Arial"/>
          <w:color w:val="1F1826"/>
          <w:w w:val="105"/>
          <w:sz w:val="21"/>
        </w:rPr>
        <w:t>ps:/</w:t>
      </w:r>
      <w:r>
        <w:rPr>
          <w:rFonts w:ascii="Arial" w:hAnsi="Arial"/>
          <w:color w:val="1F1826"/>
          <w:spacing w:val="-42"/>
          <w:w w:val="105"/>
          <w:sz w:val="21"/>
        </w:rPr>
        <w:t> </w:t>
      </w:r>
      <w:r>
        <w:rPr>
          <w:rFonts w:ascii="Arial" w:hAnsi="Arial"/>
          <w:color w:val="1F1826"/>
          <w:w w:val="105"/>
          <w:sz w:val="21"/>
        </w:rPr>
        <w:t>/</w:t>
      </w:r>
      <w:r>
        <w:rPr>
          <w:rFonts w:ascii="Arial" w:hAnsi="Arial"/>
          <w:color w:val="1F1826"/>
          <w:spacing w:val="-32"/>
          <w:w w:val="105"/>
          <w:sz w:val="21"/>
        </w:rPr>
        <w:t> </w:t>
      </w:r>
      <w:r>
        <w:rPr>
          <w:rFonts w:ascii="Arial" w:hAnsi="Arial"/>
          <w:color w:val="1F1826"/>
          <w:w w:val="105"/>
          <w:sz w:val="21"/>
        </w:rPr>
        <w:t>lawofthe</w:t>
      </w:r>
      <w:r>
        <w:rPr>
          <w:rFonts w:ascii="Arial" w:hAnsi="Arial"/>
          <w:color w:val="1F1826"/>
          <w:spacing w:val="-39"/>
          <w:w w:val="105"/>
          <w:sz w:val="21"/>
        </w:rPr>
        <w:t> </w:t>
      </w:r>
      <w:r>
        <w:rPr>
          <w:rFonts w:ascii="Arial" w:hAnsi="Arial"/>
          <w:color w:val="131F46"/>
          <w:w w:val="105"/>
          <w:sz w:val="21"/>
        </w:rPr>
        <w:t>l</w:t>
      </w:r>
      <w:r>
        <w:rPr>
          <w:rFonts w:ascii="Arial" w:hAnsi="Arial"/>
          <w:color w:val="1F1826"/>
          <w:w w:val="105"/>
          <w:sz w:val="21"/>
        </w:rPr>
        <w:t>and</w:t>
      </w:r>
      <w:r>
        <w:rPr>
          <w:rFonts w:ascii="Arial" w:hAnsi="Arial"/>
          <w:color w:val="1F1826"/>
          <w:spacing w:val="-40"/>
          <w:w w:val="105"/>
          <w:sz w:val="21"/>
        </w:rPr>
        <w:t> </w:t>
      </w:r>
      <w:r>
        <w:rPr>
          <w:rFonts w:ascii="Arial" w:hAnsi="Arial"/>
          <w:color w:val="3B2324"/>
          <w:w w:val="105"/>
          <w:sz w:val="21"/>
        </w:rPr>
        <w:t>.</w:t>
      </w:r>
      <w:r>
        <w:rPr>
          <w:rFonts w:ascii="Arial" w:hAnsi="Arial"/>
          <w:color w:val="1F1826"/>
          <w:w w:val="105"/>
          <w:sz w:val="21"/>
        </w:rPr>
        <w:t>wordpress.com/</w:t>
      </w:r>
      <w:r>
        <w:rPr>
          <w:rFonts w:ascii="Arial" w:hAnsi="Arial"/>
          <w:color w:val="1F1826"/>
          <w:spacing w:val="11"/>
          <w:w w:val="105"/>
          <w:sz w:val="21"/>
        </w:rPr>
        <w:t> </w:t>
      </w:r>
      <w:r>
        <w:rPr>
          <w:rFonts w:ascii="Arial" w:hAnsi="Arial"/>
          <w:color w:val="1F1826"/>
          <w:w w:val="105"/>
          <w:sz w:val="21"/>
        </w:rPr>
        <w:t>2012/10/</w:t>
      </w:r>
      <w:r>
        <w:rPr>
          <w:rFonts w:ascii="Arial" w:hAnsi="Arial"/>
          <w:color w:val="1F1826"/>
          <w:spacing w:val="-34"/>
          <w:w w:val="105"/>
          <w:sz w:val="21"/>
        </w:rPr>
        <w:t> </w:t>
      </w:r>
      <w:r>
        <w:rPr>
          <w:rFonts w:ascii="Arial" w:hAnsi="Arial"/>
          <w:color w:val="1F1826"/>
          <w:w w:val="105"/>
          <w:sz w:val="21"/>
        </w:rPr>
        <w:t>26/fed­ dist-court-in-ny-fi</w:t>
      </w:r>
      <w:r>
        <w:rPr>
          <w:rFonts w:ascii="Arial" w:hAnsi="Arial"/>
          <w:color w:val="1F1826"/>
          <w:spacing w:val="-35"/>
          <w:w w:val="105"/>
          <w:sz w:val="21"/>
        </w:rPr>
        <w:t> </w:t>
      </w:r>
      <w:r>
        <w:rPr>
          <w:rFonts w:ascii="Arial" w:hAnsi="Arial"/>
          <w:color w:val="1F1826"/>
          <w:w w:val="105"/>
          <w:sz w:val="21"/>
        </w:rPr>
        <w:t>nds-aesthetics-suff</w:t>
      </w:r>
      <w:r>
        <w:rPr>
          <w:rFonts w:ascii="Arial" w:hAnsi="Arial"/>
          <w:color w:val="1F1826"/>
          <w:spacing w:val="-34"/>
          <w:w w:val="105"/>
          <w:sz w:val="21"/>
        </w:rPr>
        <w:t> </w:t>
      </w:r>
      <w:r>
        <w:rPr>
          <w:rFonts w:ascii="Arial" w:hAnsi="Arial"/>
          <w:color w:val="1F1826"/>
          <w:w w:val="105"/>
          <w:sz w:val="21"/>
        </w:rPr>
        <w:t>icient-to-deny-cel</w:t>
      </w:r>
      <w:r>
        <w:rPr>
          <w:rFonts w:ascii="Arial" w:hAnsi="Arial"/>
          <w:color w:val="1F1826"/>
          <w:spacing w:val="11"/>
          <w:w w:val="105"/>
          <w:sz w:val="21"/>
        </w:rPr>
        <w:t> </w:t>
      </w:r>
      <w:r>
        <w:rPr>
          <w:rFonts w:ascii="Arial" w:hAnsi="Arial"/>
          <w:color w:val="5B3626"/>
          <w:w w:val="105"/>
          <w:sz w:val="21"/>
        </w:rPr>
        <w:t>l</w:t>
      </w:r>
      <w:r>
        <w:rPr>
          <w:rFonts w:ascii="Arial" w:hAnsi="Arial"/>
          <w:color w:val="0F0A11"/>
          <w:w w:val="105"/>
          <w:sz w:val="21"/>
        </w:rPr>
        <w:t>-tower-app</w:t>
      </w:r>
      <w:r>
        <w:rPr>
          <w:rFonts w:ascii="Arial" w:hAnsi="Arial"/>
          <w:color w:val="131F46"/>
          <w:w w:val="105"/>
          <w:sz w:val="21"/>
        </w:rPr>
        <w:t>l</w:t>
      </w:r>
      <w:r>
        <w:rPr>
          <w:rFonts w:ascii="Arial" w:hAnsi="Arial"/>
          <w:color w:val="1F1826"/>
          <w:w w:val="105"/>
          <w:sz w:val="21"/>
        </w:rPr>
        <w:t>ication/</w:t>
      </w:r>
      <w:r>
        <w:rPr>
          <w:rFonts w:ascii="Arial" w:hAnsi="Arial"/>
          <w:color w:val="1F1826"/>
          <w:spacing w:val="17"/>
          <w:w w:val="105"/>
          <w:sz w:val="21"/>
        </w:rPr>
        <w:t> </w:t>
      </w:r>
      <w:r>
        <w:rPr>
          <w:rFonts w:ascii="Arial" w:hAnsi="Arial"/>
          <w:color w:val="1F1826"/>
          <w:w w:val="105"/>
          <w:sz w:val="21"/>
        </w:rPr>
        <w:t>&gt;.</w:t>
      </w:r>
      <w:r>
        <w:rPr>
          <w:rFonts w:ascii="Arial" w:hAnsi="Arial"/>
          <w:color w:val="1F1826"/>
          <w:spacing w:val="-13"/>
          <w:w w:val="105"/>
          <w:sz w:val="21"/>
        </w:rPr>
        <w:t> </w:t>
      </w:r>
      <w:r>
        <w:rPr>
          <w:rFonts w:ascii="Arial" w:hAnsi="Arial"/>
          <w:color w:val="1F1826"/>
          <w:w w:val="105"/>
          <w:sz w:val="21"/>
        </w:rPr>
        <w:t>Web</w:t>
      </w:r>
      <w:r>
        <w:rPr>
          <w:rFonts w:ascii="Arial" w:hAnsi="Arial"/>
          <w:color w:val="1F1826"/>
          <w:spacing w:val="-30"/>
          <w:w w:val="105"/>
          <w:sz w:val="21"/>
        </w:rPr>
        <w:t> </w:t>
      </w:r>
      <w:r>
        <w:rPr>
          <w:rFonts w:ascii="Arial" w:hAnsi="Arial"/>
          <w:color w:val="3B2324"/>
          <w:w w:val="105"/>
          <w:sz w:val="21"/>
        </w:rPr>
        <w:t>.</w:t>
      </w:r>
    </w:p>
    <w:p>
      <w:pPr>
        <w:spacing w:before="153"/>
        <w:ind w:left="1439" w:right="0" w:firstLine="0"/>
        <w:jc w:val="left"/>
        <w:rPr>
          <w:rFonts w:ascii="Arial"/>
          <w:sz w:val="21"/>
        </w:rPr>
      </w:pPr>
      <w:r>
        <w:rPr>
          <w:rFonts w:ascii="Arial"/>
          <w:color w:val="0C112D"/>
          <w:sz w:val="21"/>
        </w:rPr>
        <w:t>T</w:t>
      </w:r>
      <w:r>
        <w:rPr>
          <w:rFonts w:ascii="Arial"/>
          <w:color w:val="0F0A11"/>
          <w:sz w:val="21"/>
        </w:rPr>
        <w:t>- M obi</w:t>
      </w:r>
      <w:r>
        <w:rPr>
          <w:rFonts w:ascii="Arial"/>
          <w:color w:val="131F46"/>
          <w:sz w:val="21"/>
        </w:rPr>
        <w:t>l</w:t>
      </w:r>
      <w:r>
        <w:rPr>
          <w:rFonts w:ascii="Arial"/>
          <w:color w:val="1F1826"/>
          <w:sz w:val="21"/>
        </w:rPr>
        <w:t>e </w:t>
      </w:r>
      <w:r>
        <w:rPr>
          <w:rFonts w:ascii="Arial"/>
          <w:color w:val="0F0A11"/>
          <w:sz w:val="21"/>
        </w:rPr>
        <w:t>Ne. LLC </w:t>
      </w:r>
      <w:r>
        <w:rPr>
          <w:rFonts w:ascii="Arial"/>
          <w:color w:val="1F1826"/>
          <w:sz w:val="21"/>
        </w:rPr>
        <w:t>v </w:t>
      </w:r>
      <w:r>
        <w:rPr>
          <w:rFonts w:ascii="Arial"/>
          <w:color w:val="3B2324"/>
          <w:sz w:val="21"/>
        </w:rPr>
        <w:t>. </w:t>
      </w:r>
      <w:r>
        <w:rPr>
          <w:rFonts w:ascii="Arial"/>
          <w:color w:val="0F0A11"/>
          <w:sz w:val="21"/>
        </w:rPr>
        <w:t>Tow</w:t>
      </w:r>
      <w:r>
        <w:rPr>
          <w:rFonts w:ascii="Arial"/>
          <w:color w:val="0C112D"/>
          <w:sz w:val="21"/>
        </w:rPr>
        <w:t>n </w:t>
      </w:r>
      <w:r>
        <w:rPr>
          <w:rFonts w:ascii="Arial"/>
          <w:color w:val="1F1826"/>
          <w:sz w:val="21"/>
        </w:rPr>
        <w:t>of </w:t>
      </w:r>
      <w:r>
        <w:rPr>
          <w:rFonts w:ascii="Arial"/>
          <w:color w:val="131F46"/>
          <w:sz w:val="21"/>
        </w:rPr>
        <w:t>I</w:t>
      </w:r>
      <w:r>
        <w:rPr>
          <w:rFonts w:ascii="Arial"/>
          <w:color w:val="1F1826"/>
          <w:sz w:val="21"/>
        </w:rPr>
        <w:t>s</w:t>
      </w:r>
      <w:r>
        <w:rPr>
          <w:rFonts w:ascii="Arial"/>
          <w:color w:val="131F46"/>
          <w:sz w:val="21"/>
        </w:rPr>
        <w:t>l</w:t>
      </w:r>
      <w:r>
        <w:rPr>
          <w:rFonts w:ascii="Arial"/>
          <w:color w:val="0F0A11"/>
          <w:sz w:val="21"/>
        </w:rPr>
        <w:t>ip. </w:t>
      </w:r>
      <w:r>
        <w:rPr>
          <w:rFonts w:ascii="Arial"/>
          <w:color w:val="1F1826"/>
          <w:sz w:val="21"/>
        </w:rPr>
        <w:t>United States District Court, </w:t>
      </w:r>
      <w:r>
        <w:rPr>
          <w:rFonts w:ascii="Arial"/>
          <w:color w:val="0F0A11"/>
          <w:sz w:val="21"/>
        </w:rPr>
        <w:t>E.D. New </w:t>
      </w:r>
      <w:r>
        <w:rPr>
          <w:rFonts w:ascii="Arial"/>
          <w:color w:val="1F1826"/>
          <w:sz w:val="21"/>
        </w:rPr>
        <w:t>York. 21 Sep 2012</w:t>
      </w:r>
    </w:p>
    <w:p>
      <w:pPr>
        <w:pStyle w:val="BodyText"/>
        <w:spacing w:before="10"/>
        <w:rPr>
          <w:rFonts w:ascii="Arial"/>
          <w:sz w:val="20"/>
        </w:rPr>
      </w:pPr>
    </w:p>
    <w:p>
      <w:pPr>
        <w:spacing w:line="309" w:lineRule="auto" w:before="0"/>
        <w:ind w:left="2157" w:right="1363" w:hanging="723"/>
        <w:jc w:val="left"/>
        <w:rPr>
          <w:rFonts w:ascii="Arial"/>
          <w:sz w:val="21"/>
        </w:rPr>
      </w:pPr>
      <w:r>
        <w:rPr>
          <w:rFonts w:ascii="Arial"/>
          <w:color w:val="1F1826"/>
          <w:w w:val="105"/>
          <w:sz w:val="21"/>
        </w:rPr>
        <w:t>Saratoga </w:t>
      </w:r>
      <w:r>
        <w:rPr>
          <w:rFonts w:ascii="Arial"/>
          <w:color w:val="1F1826"/>
          <w:spacing w:val="-6"/>
          <w:w w:val="105"/>
          <w:sz w:val="21"/>
        </w:rPr>
        <w:t>Associates</w:t>
      </w:r>
      <w:r>
        <w:rPr>
          <w:rFonts w:ascii="Arial"/>
          <w:color w:val="3B2324"/>
          <w:spacing w:val="-6"/>
          <w:w w:val="105"/>
          <w:sz w:val="21"/>
        </w:rPr>
        <w:t>. </w:t>
      </w:r>
      <w:r>
        <w:rPr>
          <w:rFonts w:ascii="Arial"/>
          <w:color w:val="1F1826"/>
          <w:spacing w:val="-5"/>
          <w:w w:val="105"/>
          <w:sz w:val="21"/>
        </w:rPr>
        <w:t>2017</w:t>
      </w:r>
      <w:r>
        <w:rPr>
          <w:rFonts w:ascii="Arial"/>
          <w:color w:val="3B2324"/>
          <w:spacing w:val="-5"/>
          <w:w w:val="105"/>
          <w:sz w:val="21"/>
        </w:rPr>
        <w:t>. </w:t>
      </w:r>
      <w:r>
        <w:rPr>
          <w:rFonts w:ascii="Arial"/>
          <w:color w:val="1F1826"/>
          <w:w w:val="105"/>
          <w:sz w:val="21"/>
        </w:rPr>
        <w:t>Proposed Wireless </w:t>
      </w:r>
      <w:r>
        <w:rPr>
          <w:rFonts w:ascii="Arial"/>
          <w:color w:val="0C112D"/>
          <w:spacing w:val="-3"/>
          <w:w w:val="105"/>
          <w:sz w:val="21"/>
        </w:rPr>
        <w:t>Te</w:t>
      </w:r>
      <w:r>
        <w:rPr>
          <w:rFonts w:ascii="Arial"/>
          <w:color w:val="5B3626"/>
          <w:spacing w:val="-3"/>
          <w:w w:val="105"/>
          <w:sz w:val="21"/>
        </w:rPr>
        <w:t>l</w:t>
      </w:r>
      <w:r>
        <w:rPr>
          <w:rFonts w:ascii="Arial"/>
          <w:color w:val="1F1826"/>
          <w:spacing w:val="-3"/>
          <w:w w:val="105"/>
          <w:sz w:val="21"/>
        </w:rPr>
        <w:t>ecommunications </w:t>
      </w:r>
      <w:r>
        <w:rPr>
          <w:rFonts w:ascii="Arial"/>
          <w:color w:val="0F0A11"/>
          <w:w w:val="105"/>
          <w:sz w:val="21"/>
        </w:rPr>
        <w:t>Fac</w:t>
      </w:r>
      <w:r>
        <w:rPr>
          <w:rFonts w:ascii="Arial"/>
          <w:color w:val="0C112D"/>
          <w:w w:val="105"/>
          <w:sz w:val="21"/>
        </w:rPr>
        <w:t>ili</w:t>
      </w:r>
      <w:r>
        <w:rPr>
          <w:rFonts w:ascii="Arial"/>
          <w:color w:val="0F0A11"/>
          <w:w w:val="105"/>
          <w:sz w:val="21"/>
        </w:rPr>
        <w:t>ty - </w:t>
      </w:r>
      <w:r>
        <w:rPr>
          <w:rFonts w:ascii="Arial"/>
          <w:color w:val="1F1826"/>
          <w:w w:val="105"/>
          <w:sz w:val="21"/>
        </w:rPr>
        <w:t>Site </w:t>
      </w:r>
      <w:r>
        <w:rPr>
          <w:rFonts w:ascii="Arial"/>
          <w:color w:val="0F0A11"/>
          <w:spacing w:val="-6"/>
          <w:w w:val="105"/>
          <w:sz w:val="21"/>
        </w:rPr>
        <w:t>Na</w:t>
      </w:r>
      <w:r>
        <w:rPr>
          <w:rFonts w:ascii="Arial"/>
          <w:color w:val="0C112D"/>
          <w:spacing w:val="-6"/>
          <w:w w:val="105"/>
          <w:sz w:val="21"/>
        </w:rPr>
        <w:t>me: </w:t>
      </w:r>
      <w:r>
        <w:rPr>
          <w:rFonts w:ascii="Arial"/>
          <w:color w:val="1F1826"/>
          <w:spacing w:val="2"/>
          <w:w w:val="105"/>
          <w:sz w:val="21"/>
        </w:rPr>
        <w:t>Co</w:t>
      </w:r>
      <w:r>
        <w:rPr>
          <w:rFonts w:ascii="Arial"/>
          <w:color w:val="5B3626"/>
          <w:spacing w:val="2"/>
          <w:w w:val="105"/>
          <w:sz w:val="21"/>
        </w:rPr>
        <w:t>l</w:t>
      </w:r>
      <w:r>
        <w:rPr>
          <w:rFonts w:ascii="Arial"/>
          <w:color w:val="1F1826"/>
          <w:spacing w:val="2"/>
          <w:w w:val="105"/>
          <w:sz w:val="21"/>
        </w:rPr>
        <w:t>d </w:t>
      </w:r>
      <w:r>
        <w:rPr>
          <w:rFonts w:ascii="Arial"/>
          <w:color w:val="1F1826"/>
          <w:w w:val="105"/>
          <w:sz w:val="21"/>
        </w:rPr>
        <w:t>Spring</w:t>
      </w:r>
      <w:r>
        <w:rPr>
          <w:rFonts w:ascii="Arial"/>
          <w:color w:val="1F1826"/>
          <w:spacing w:val="-40"/>
          <w:w w:val="105"/>
          <w:sz w:val="21"/>
        </w:rPr>
        <w:t> </w:t>
      </w:r>
      <w:r>
        <w:rPr>
          <w:rFonts w:ascii="Arial"/>
          <w:color w:val="1F1826"/>
          <w:w w:val="105"/>
          <w:sz w:val="21"/>
        </w:rPr>
        <w:t>Site,</w:t>
      </w:r>
      <w:r>
        <w:rPr>
          <w:rFonts w:ascii="Arial"/>
          <w:color w:val="1F1826"/>
          <w:spacing w:val="-37"/>
          <w:w w:val="105"/>
          <w:sz w:val="21"/>
        </w:rPr>
        <w:t> </w:t>
      </w:r>
      <w:r>
        <w:rPr>
          <w:rFonts w:ascii="Arial"/>
          <w:color w:val="0F0A11"/>
          <w:w w:val="105"/>
          <w:sz w:val="21"/>
        </w:rPr>
        <w:t>NY-170.</w:t>
      </w:r>
      <w:r>
        <w:rPr>
          <w:rFonts w:ascii="Arial"/>
          <w:color w:val="0F0A11"/>
          <w:spacing w:val="-40"/>
          <w:w w:val="105"/>
          <w:sz w:val="21"/>
        </w:rPr>
        <w:t> </w:t>
      </w:r>
      <w:r>
        <w:rPr>
          <w:rFonts w:ascii="Arial"/>
          <w:color w:val="1F1826"/>
          <w:w w:val="105"/>
          <w:sz w:val="21"/>
        </w:rPr>
        <w:t>15</w:t>
      </w:r>
      <w:r>
        <w:rPr>
          <w:rFonts w:ascii="Arial"/>
          <w:color w:val="1F1826"/>
          <w:spacing w:val="-29"/>
          <w:w w:val="105"/>
          <w:sz w:val="21"/>
        </w:rPr>
        <w:t> </w:t>
      </w:r>
      <w:r>
        <w:rPr>
          <w:rFonts w:ascii="Arial"/>
          <w:color w:val="1F1826"/>
          <w:w w:val="105"/>
          <w:sz w:val="21"/>
        </w:rPr>
        <w:t>Rockledge</w:t>
      </w:r>
      <w:r>
        <w:rPr>
          <w:rFonts w:ascii="Arial"/>
          <w:color w:val="1F1826"/>
          <w:spacing w:val="-24"/>
          <w:w w:val="105"/>
          <w:sz w:val="21"/>
        </w:rPr>
        <w:t> </w:t>
      </w:r>
      <w:r>
        <w:rPr>
          <w:rFonts w:ascii="Arial"/>
          <w:color w:val="1F1826"/>
          <w:w w:val="105"/>
          <w:sz w:val="21"/>
        </w:rPr>
        <w:t>Ro</w:t>
      </w:r>
      <w:r>
        <w:rPr>
          <w:rFonts w:ascii="Arial"/>
          <w:color w:val="1F1826"/>
          <w:spacing w:val="-38"/>
          <w:w w:val="105"/>
          <w:sz w:val="21"/>
        </w:rPr>
        <w:t> </w:t>
      </w:r>
      <w:r>
        <w:rPr>
          <w:rFonts w:ascii="Arial"/>
          <w:color w:val="1F1826"/>
          <w:spacing w:val="2"/>
          <w:w w:val="105"/>
          <w:sz w:val="21"/>
        </w:rPr>
        <w:t>ad</w:t>
      </w:r>
      <w:r>
        <w:rPr>
          <w:rFonts w:ascii="Arial"/>
          <w:color w:val="3B2324"/>
          <w:spacing w:val="2"/>
          <w:w w:val="105"/>
          <w:sz w:val="21"/>
        </w:rPr>
        <w:t>.</w:t>
      </w:r>
      <w:r>
        <w:rPr>
          <w:rFonts w:ascii="Arial"/>
          <w:color w:val="3B2324"/>
          <w:spacing w:val="-30"/>
          <w:w w:val="105"/>
          <w:sz w:val="21"/>
        </w:rPr>
        <w:t> </w:t>
      </w:r>
      <w:r>
        <w:rPr>
          <w:rFonts w:ascii="Arial"/>
          <w:color w:val="1F1826"/>
          <w:spacing w:val="-3"/>
          <w:w w:val="105"/>
          <w:sz w:val="21"/>
        </w:rPr>
        <w:t>Nelsonville</w:t>
      </w:r>
      <w:r>
        <w:rPr>
          <w:rFonts w:ascii="Arial"/>
          <w:color w:val="383142"/>
          <w:spacing w:val="-3"/>
          <w:w w:val="105"/>
          <w:sz w:val="21"/>
        </w:rPr>
        <w:t>,</w:t>
      </w:r>
      <w:r>
        <w:rPr>
          <w:rFonts w:ascii="Arial"/>
          <w:color w:val="383142"/>
          <w:spacing w:val="-23"/>
          <w:w w:val="105"/>
          <w:sz w:val="21"/>
        </w:rPr>
        <w:t> </w:t>
      </w:r>
      <w:r>
        <w:rPr>
          <w:rFonts w:ascii="Arial"/>
          <w:color w:val="0F0A11"/>
          <w:spacing w:val="-3"/>
          <w:w w:val="105"/>
          <w:sz w:val="21"/>
        </w:rPr>
        <w:t>NY</w:t>
      </w:r>
      <w:r>
        <w:rPr>
          <w:rFonts w:ascii="Arial"/>
          <w:color w:val="3B2324"/>
          <w:spacing w:val="-3"/>
          <w:w w:val="105"/>
          <w:sz w:val="21"/>
        </w:rPr>
        <w:t>.</w:t>
      </w:r>
      <w:r>
        <w:rPr>
          <w:rFonts w:ascii="Arial"/>
          <w:color w:val="3B2324"/>
          <w:spacing w:val="-23"/>
          <w:w w:val="105"/>
          <w:sz w:val="21"/>
        </w:rPr>
        <w:t> </w:t>
      </w:r>
      <w:r>
        <w:rPr>
          <w:rFonts w:ascii="Arial"/>
          <w:color w:val="1F1826"/>
          <w:w w:val="105"/>
          <w:sz w:val="21"/>
        </w:rPr>
        <w:t>Visual</w:t>
      </w:r>
      <w:r>
        <w:rPr>
          <w:rFonts w:ascii="Arial"/>
          <w:color w:val="1F1826"/>
          <w:spacing w:val="-30"/>
          <w:w w:val="105"/>
          <w:sz w:val="21"/>
        </w:rPr>
        <w:t> </w:t>
      </w:r>
      <w:r>
        <w:rPr>
          <w:rFonts w:ascii="Arial"/>
          <w:color w:val="1F1826"/>
          <w:w w:val="105"/>
          <w:sz w:val="21"/>
        </w:rPr>
        <w:t>Resource</w:t>
      </w:r>
      <w:r>
        <w:rPr>
          <w:rFonts w:ascii="Arial"/>
          <w:color w:val="1F1826"/>
          <w:spacing w:val="-29"/>
          <w:w w:val="105"/>
          <w:sz w:val="21"/>
        </w:rPr>
        <w:t> </w:t>
      </w:r>
      <w:r>
        <w:rPr>
          <w:rFonts w:ascii="Arial"/>
          <w:color w:val="1F1826"/>
          <w:w w:val="105"/>
          <w:sz w:val="21"/>
        </w:rPr>
        <w:t>Assessment.</w:t>
      </w:r>
    </w:p>
    <w:p>
      <w:pPr>
        <w:spacing w:line="314" w:lineRule="auto" w:before="169"/>
        <w:ind w:left="2160" w:right="1910" w:hanging="722"/>
        <w:jc w:val="left"/>
        <w:rPr>
          <w:rFonts w:ascii="Arial"/>
          <w:sz w:val="21"/>
        </w:rPr>
      </w:pPr>
      <w:r>
        <w:rPr>
          <w:rFonts w:ascii="Arial"/>
          <w:color w:val="0F0A11"/>
          <w:w w:val="105"/>
          <w:sz w:val="21"/>
        </w:rPr>
        <w:t>New </w:t>
      </w:r>
      <w:r>
        <w:rPr>
          <w:rFonts w:ascii="Arial"/>
          <w:color w:val="1F1826"/>
          <w:w w:val="105"/>
          <w:sz w:val="21"/>
        </w:rPr>
        <w:t>York State </w:t>
      </w:r>
      <w:r>
        <w:rPr>
          <w:rFonts w:ascii="Arial"/>
          <w:color w:val="0F0A11"/>
          <w:w w:val="105"/>
          <w:sz w:val="21"/>
        </w:rPr>
        <w:t>Depa</w:t>
      </w:r>
      <w:r>
        <w:rPr>
          <w:rFonts w:ascii="Arial"/>
          <w:color w:val="0C112D"/>
          <w:w w:val="105"/>
          <w:sz w:val="21"/>
        </w:rPr>
        <w:t>r</w:t>
      </w:r>
      <w:r>
        <w:rPr>
          <w:rFonts w:ascii="Arial"/>
          <w:color w:val="0F0A11"/>
          <w:w w:val="105"/>
          <w:sz w:val="21"/>
        </w:rPr>
        <w:t>tment </w:t>
      </w:r>
      <w:r>
        <w:rPr>
          <w:rFonts w:ascii="Arial"/>
          <w:color w:val="1F1826"/>
          <w:w w:val="105"/>
          <w:sz w:val="21"/>
        </w:rPr>
        <w:t>of </w:t>
      </w:r>
      <w:r>
        <w:rPr>
          <w:rFonts w:ascii="Arial"/>
          <w:color w:val="0F0A11"/>
          <w:spacing w:val="5"/>
          <w:w w:val="105"/>
          <w:sz w:val="21"/>
        </w:rPr>
        <w:t>t</w:t>
      </w:r>
      <w:r>
        <w:rPr>
          <w:rFonts w:ascii="Arial"/>
          <w:color w:val="0C112D"/>
          <w:spacing w:val="5"/>
          <w:w w:val="105"/>
          <w:sz w:val="21"/>
        </w:rPr>
        <w:t>he </w:t>
      </w:r>
      <w:r>
        <w:rPr>
          <w:rFonts w:ascii="Arial"/>
          <w:color w:val="1F1826"/>
          <w:w w:val="105"/>
          <w:sz w:val="21"/>
        </w:rPr>
        <w:t>State. Division of Coast a</w:t>
      </w:r>
      <w:r>
        <w:rPr>
          <w:rFonts w:ascii="Arial"/>
          <w:color w:val="5B3626"/>
          <w:w w:val="105"/>
          <w:sz w:val="21"/>
        </w:rPr>
        <w:t>l </w:t>
      </w:r>
      <w:r>
        <w:rPr>
          <w:rFonts w:ascii="Arial"/>
          <w:color w:val="0C112D"/>
          <w:w w:val="105"/>
          <w:sz w:val="21"/>
        </w:rPr>
        <w:t>Resou </w:t>
      </w:r>
      <w:r>
        <w:rPr>
          <w:rFonts w:ascii="Arial"/>
          <w:color w:val="0F0A11"/>
          <w:w w:val="105"/>
          <w:sz w:val="21"/>
        </w:rPr>
        <w:t>rces </w:t>
      </w:r>
      <w:r>
        <w:rPr>
          <w:rFonts w:ascii="Arial"/>
          <w:color w:val="1F1826"/>
          <w:w w:val="105"/>
          <w:sz w:val="21"/>
        </w:rPr>
        <w:t>and Waterfront Revita</w:t>
      </w:r>
      <w:r>
        <w:rPr>
          <w:rFonts w:ascii="Arial"/>
          <w:color w:val="131F46"/>
          <w:w w:val="105"/>
          <w:sz w:val="21"/>
        </w:rPr>
        <w:t>l</w:t>
      </w:r>
      <w:r>
        <w:rPr>
          <w:rFonts w:ascii="Arial"/>
          <w:color w:val="1F1826"/>
          <w:w w:val="105"/>
          <w:sz w:val="21"/>
        </w:rPr>
        <w:t>ization.</w:t>
      </w:r>
      <w:r>
        <w:rPr>
          <w:rFonts w:ascii="Arial"/>
          <w:color w:val="1F1826"/>
          <w:spacing w:val="20"/>
          <w:w w:val="105"/>
          <w:sz w:val="21"/>
        </w:rPr>
        <w:t> </w:t>
      </w:r>
      <w:r>
        <w:rPr>
          <w:rFonts w:ascii="Arial"/>
          <w:color w:val="1F1826"/>
          <w:w w:val="105"/>
          <w:sz w:val="21"/>
        </w:rPr>
        <w:t>Ju</w:t>
      </w:r>
      <w:r>
        <w:rPr>
          <w:rFonts w:ascii="Arial"/>
          <w:color w:val="1F1826"/>
          <w:spacing w:val="-42"/>
          <w:w w:val="105"/>
          <w:sz w:val="21"/>
        </w:rPr>
        <w:t> </w:t>
      </w:r>
      <w:r>
        <w:rPr>
          <w:rFonts w:ascii="Arial"/>
          <w:color w:val="5B3626"/>
          <w:spacing w:val="5"/>
          <w:w w:val="105"/>
          <w:sz w:val="21"/>
        </w:rPr>
        <w:t>l</w:t>
      </w:r>
      <w:r>
        <w:rPr>
          <w:rFonts w:ascii="Arial"/>
          <w:color w:val="1F1826"/>
          <w:spacing w:val="5"/>
          <w:w w:val="105"/>
          <w:sz w:val="21"/>
        </w:rPr>
        <w:t>y</w:t>
      </w:r>
      <w:r>
        <w:rPr>
          <w:rFonts w:ascii="Arial"/>
          <w:color w:val="1F1826"/>
          <w:spacing w:val="-10"/>
          <w:w w:val="105"/>
          <w:sz w:val="21"/>
        </w:rPr>
        <w:t> </w:t>
      </w:r>
      <w:r>
        <w:rPr>
          <w:rFonts w:ascii="Arial"/>
          <w:color w:val="1F1826"/>
          <w:w w:val="105"/>
          <w:sz w:val="21"/>
        </w:rPr>
        <w:t>1993</w:t>
      </w:r>
      <w:r>
        <w:rPr>
          <w:rFonts w:ascii="Arial"/>
          <w:color w:val="1F1826"/>
          <w:spacing w:val="-23"/>
          <w:w w:val="105"/>
          <w:sz w:val="21"/>
        </w:rPr>
        <w:t> </w:t>
      </w:r>
      <w:r>
        <w:rPr>
          <w:rFonts w:ascii="Arial"/>
          <w:color w:val="1F1826"/>
          <w:w w:val="105"/>
          <w:sz w:val="21"/>
        </w:rPr>
        <w:t>(Reprinted</w:t>
      </w:r>
      <w:r>
        <w:rPr>
          <w:rFonts w:ascii="Arial"/>
          <w:color w:val="1F1826"/>
          <w:spacing w:val="-21"/>
          <w:w w:val="105"/>
          <w:sz w:val="21"/>
        </w:rPr>
        <w:t> </w:t>
      </w:r>
      <w:r>
        <w:rPr>
          <w:rFonts w:ascii="Arial"/>
          <w:color w:val="1F1826"/>
          <w:w w:val="105"/>
          <w:sz w:val="21"/>
        </w:rPr>
        <w:t>2004).</w:t>
      </w:r>
      <w:r>
        <w:rPr>
          <w:rFonts w:ascii="Arial"/>
          <w:color w:val="1F1826"/>
          <w:spacing w:val="-32"/>
          <w:w w:val="105"/>
          <w:sz w:val="21"/>
        </w:rPr>
        <w:t> </w:t>
      </w:r>
      <w:r>
        <w:rPr>
          <w:rFonts w:ascii="Arial"/>
          <w:color w:val="1F1826"/>
          <w:w w:val="105"/>
          <w:sz w:val="21"/>
        </w:rPr>
        <w:t>Statewide</w:t>
      </w:r>
      <w:r>
        <w:rPr>
          <w:rFonts w:ascii="Arial"/>
          <w:color w:val="1F1826"/>
          <w:spacing w:val="-24"/>
          <w:w w:val="105"/>
          <w:sz w:val="21"/>
        </w:rPr>
        <w:t> </w:t>
      </w:r>
      <w:r>
        <w:rPr>
          <w:rFonts w:ascii="Arial"/>
          <w:color w:val="1F1826"/>
          <w:w w:val="105"/>
          <w:sz w:val="21"/>
        </w:rPr>
        <w:t>Areas</w:t>
      </w:r>
      <w:r>
        <w:rPr>
          <w:rFonts w:ascii="Arial"/>
          <w:color w:val="1F1826"/>
          <w:spacing w:val="-30"/>
          <w:w w:val="105"/>
          <w:sz w:val="21"/>
        </w:rPr>
        <w:t> </w:t>
      </w:r>
      <w:r>
        <w:rPr>
          <w:rFonts w:ascii="Arial"/>
          <w:color w:val="1F1826"/>
          <w:w w:val="105"/>
          <w:sz w:val="21"/>
        </w:rPr>
        <w:t>of</w:t>
      </w:r>
      <w:r>
        <w:rPr>
          <w:rFonts w:ascii="Arial"/>
          <w:color w:val="1F1826"/>
          <w:spacing w:val="-7"/>
          <w:w w:val="105"/>
          <w:sz w:val="21"/>
        </w:rPr>
        <w:t> </w:t>
      </w:r>
      <w:r>
        <w:rPr>
          <w:rFonts w:ascii="Arial"/>
          <w:color w:val="1F1826"/>
          <w:w w:val="105"/>
          <w:sz w:val="21"/>
        </w:rPr>
        <w:t>Scenic</w:t>
      </w:r>
      <w:r>
        <w:rPr>
          <w:rFonts w:ascii="Arial"/>
          <w:color w:val="1F1826"/>
          <w:spacing w:val="-26"/>
          <w:w w:val="105"/>
          <w:sz w:val="21"/>
        </w:rPr>
        <w:t> </w:t>
      </w:r>
      <w:r>
        <w:rPr>
          <w:rFonts w:ascii="Arial"/>
          <w:color w:val="1F1826"/>
          <w:w w:val="105"/>
          <w:sz w:val="21"/>
        </w:rPr>
        <w:t>Significance: Columbia-Greene</w:t>
      </w:r>
      <w:r>
        <w:rPr>
          <w:rFonts w:ascii="Arial"/>
          <w:color w:val="1F1826"/>
          <w:spacing w:val="-30"/>
          <w:w w:val="105"/>
          <w:sz w:val="21"/>
        </w:rPr>
        <w:t> </w:t>
      </w:r>
      <w:r>
        <w:rPr>
          <w:rFonts w:ascii="Arial"/>
          <w:color w:val="0F0A11"/>
          <w:w w:val="105"/>
          <w:sz w:val="21"/>
        </w:rPr>
        <w:t>Nort</w:t>
      </w:r>
      <w:r>
        <w:rPr>
          <w:rFonts w:ascii="Arial"/>
          <w:color w:val="0F0A11"/>
          <w:spacing w:val="-31"/>
          <w:w w:val="105"/>
          <w:sz w:val="21"/>
        </w:rPr>
        <w:t> </w:t>
      </w:r>
      <w:r>
        <w:rPr>
          <w:rFonts w:ascii="Arial"/>
          <w:color w:val="0F0A11"/>
          <w:spacing w:val="-8"/>
          <w:w w:val="105"/>
          <w:sz w:val="21"/>
        </w:rPr>
        <w:t>h</w:t>
      </w:r>
      <w:r>
        <w:rPr>
          <w:rFonts w:ascii="Arial"/>
          <w:color w:val="383142"/>
          <w:spacing w:val="-8"/>
          <w:w w:val="105"/>
          <w:sz w:val="21"/>
        </w:rPr>
        <w:t>,</w:t>
      </w:r>
      <w:r>
        <w:rPr>
          <w:rFonts w:ascii="Arial"/>
          <w:color w:val="383142"/>
          <w:spacing w:val="-10"/>
          <w:w w:val="105"/>
          <w:sz w:val="21"/>
        </w:rPr>
        <w:t> </w:t>
      </w:r>
      <w:r>
        <w:rPr>
          <w:rFonts w:ascii="Arial"/>
          <w:color w:val="1F1826"/>
          <w:spacing w:val="-3"/>
          <w:w w:val="105"/>
          <w:sz w:val="21"/>
        </w:rPr>
        <w:t>Catskill-Q</w:t>
      </w:r>
      <w:r>
        <w:rPr>
          <w:rFonts w:ascii="Arial"/>
          <w:color w:val="131F46"/>
          <w:spacing w:val="-3"/>
          <w:w w:val="105"/>
          <w:sz w:val="21"/>
        </w:rPr>
        <w:t>i</w:t>
      </w:r>
      <w:r>
        <w:rPr>
          <w:rFonts w:ascii="Arial"/>
          <w:color w:val="0F0A11"/>
          <w:spacing w:val="-3"/>
          <w:w w:val="105"/>
          <w:sz w:val="21"/>
        </w:rPr>
        <w:t>ana</w:t>
      </w:r>
      <w:r>
        <w:rPr>
          <w:rFonts w:ascii="Arial"/>
          <w:color w:val="383142"/>
          <w:spacing w:val="-3"/>
          <w:w w:val="105"/>
          <w:sz w:val="21"/>
        </w:rPr>
        <w:t>,</w:t>
      </w:r>
      <w:r>
        <w:rPr>
          <w:rFonts w:ascii="Arial"/>
          <w:color w:val="383142"/>
          <w:spacing w:val="-5"/>
          <w:w w:val="105"/>
          <w:sz w:val="21"/>
        </w:rPr>
        <w:t> </w:t>
      </w:r>
      <w:r>
        <w:rPr>
          <w:rFonts w:ascii="Arial"/>
          <w:color w:val="0F0A11"/>
          <w:w w:val="105"/>
          <w:sz w:val="21"/>
        </w:rPr>
        <w:t>Estates</w:t>
      </w:r>
      <w:r>
        <w:rPr>
          <w:rFonts w:ascii="Arial"/>
          <w:color w:val="0F0A11"/>
          <w:spacing w:val="-21"/>
          <w:w w:val="105"/>
          <w:sz w:val="21"/>
        </w:rPr>
        <w:t> </w:t>
      </w:r>
      <w:r>
        <w:rPr>
          <w:rFonts w:ascii="Arial"/>
          <w:color w:val="1F1826"/>
          <w:w w:val="105"/>
          <w:sz w:val="21"/>
        </w:rPr>
        <w:t>District,</w:t>
      </w:r>
      <w:r>
        <w:rPr>
          <w:rFonts w:ascii="Arial"/>
          <w:color w:val="1F1826"/>
          <w:spacing w:val="-29"/>
          <w:w w:val="105"/>
          <w:sz w:val="21"/>
        </w:rPr>
        <w:t> </w:t>
      </w:r>
      <w:r>
        <w:rPr>
          <w:rFonts w:ascii="Arial"/>
          <w:color w:val="1F1826"/>
          <w:w w:val="105"/>
          <w:sz w:val="21"/>
        </w:rPr>
        <w:t>U</w:t>
      </w:r>
      <w:r>
        <w:rPr>
          <w:rFonts w:ascii="Arial"/>
          <w:color w:val="5B3626"/>
          <w:w w:val="105"/>
          <w:sz w:val="21"/>
        </w:rPr>
        <w:t>l</w:t>
      </w:r>
      <w:r>
        <w:rPr>
          <w:rFonts w:ascii="Arial"/>
          <w:color w:val="1F1826"/>
          <w:w w:val="105"/>
          <w:sz w:val="21"/>
        </w:rPr>
        <w:t>ster</w:t>
      </w:r>
      <w:r>
        <w:rPr>
          <w:rFonts w:ascii="Arial"/>
          <w:color w:val="1F1826"/>
          <w:spacing w:val="1"/>
          <w:w w:val="105"/>
          <w:sz w:val="21"/>
        </w:rPr>
        <w:t> </w:t>
      </w:r>
      <w:r>
        <w:rPr>
          <w:rFonts w:ascii="Arial"/>
          <w:color w:val="0F0A11"/>
          <w:w w:val="105"/>
          <w:sz w:val="21"/>
        </w:rPr>
        <w:t>Nort</w:t>
      </w:r>
      <w:r>
        <w:rPr>
          <w:rFonts w:ascii="Arial"/>
          <w:color w:val="0C112D"/>
          <w:w w:val="105"/>
          <w:sz w:val="21"/>
        </w:rPr>
        <w:t>h,</w:t>
      </w:r>
      <w:r>
        <w:rPr>
          <w:rFonts w:ascii="Arial"/>
          <w:color w:val="0C112D"/>
          <w:spacing w:val="-25"/>
          <w:w w:val="105"/>
          <w:sz w:val="21"/>
        </w:rPr>
        <w:t> </w:t>
      </w:r>
      <w:r>
        <w:rPr>
          <w:rFonts w:ascii="Arial"/>
          <w:color w:val="0F0A11"/>
          <w:w w:val="105"/>
          <w:sz w:val="21"/>
        </w:rPr>
        <w:t>Esopus-</w:t>
      </w:r>
      <w:r>
        <w:rPr>
          <w:rFonts w:ascii="Arial"/>
          <w:color w:val="0F0A11"/>
          <w:spacing w:val="-44"/>
          <w:w w:val="105"/>
          <w:sz w:val="21"/>
        </w:rPr>
        <w:t> </w:t>
      </w:r>
      <w:r>
        <w:rPr>
          <w:rFonts w:ascii="Arial"/>
          <w:color w:val="0C112D"/>
          <w:w w:val="105"/>
          <w:sz w:val="21"/>
        </w:rPr>
        <w:t>Llyod, </w:t>
      </w:r>
      <w:r>
        <w:rPr>
          <w:rFonts w:ascii="Arial"/>
          <w:color w:val="0F0A11"/>
          <w:spacing w:val="-3"/>
          <w:w w:val="105"/>
          <w:sz w:val="21"/>
        </w:rPr>
        <w:t>H</w:t>
      </w:r>
      <w:r>
        <w:rPr>
          <w:rFonts w:ascii="Arial"/>
          <w:color w:val="0C112D"/>
          <w:spacing w:val="-3"/>
          <w:w w:val="105"/>
          <w:sz w:val="21"/>
        </w:rPr>
        <w:t>u</w:t>
      </w:r>
      <w:r>
        <w:rPr>
          <w:rFonts w:ascii="Arial"/>
          <w:color w:val="0F0A11"/>
          <w:spacing w:val="-3"/>
          <w:w w:val="105"/>
          <w:sz w:val="21"/>
        </w:rPr>
        <w:t>dson</w:t>
      </w:r>
      <w:r>
        <w:rPr>
          <w:rFonts w:ascii="Arial"/>
          <w:color w:val="0F0A11"/>
          <w:spacing w:val="-28"/>
          <w:w w:val="105"/>
          <w:sz w:val="21"/>
        </w:rPr>
        <w:t> </w:t>
      </w:r>
      <w:r>
        <w:rPr>
          <w:rFonts w:ascii="Arial"/>
          <w:color w:val="0F0A11"/>
          <w:w w:val="105"/>
          <w:sz w:val="21"/>
        </w:rPr>
        <w:t>Hig</w:t>
      </w:r>
      <w:r>
        <w:rPr>
          <w:rFonts w:ascii="Arial"/>
          <w:color w:val="0C112D"/>
          <w:w w:val="105"/>
          <w:sz w:val="21"/>
        </w:rPr>
        <w:t>h</w:t>
      </w:r>
      <w:r>
        <w:rPr>
          <w:rFonts w:ascii="Arial"/>
          <w:color w:val="5B3626"/>
          <w:w w:val="105"/>
          <w:sz w:val="21"/>
        </w:rPr>
        <w:t>l</w:t>
      </w:r>
      <w:r>
        <w:rPr>
          <w:rFonts w:ascii="Arial"/>
          <w:color w:val="1F1826"/>
          <w:w w:val="105"/>
          <w:sz w:val="21"/>
        </w:rPr>
        <w:t>ands</w:t>
      </w:r>
      <w:r>
        <w:rPr>
          <w:rFonts w:ascii="Arial"/>
          <w:color w:val="3B2324"/>
          <w:w w:val="105"/>
          <w:sz w:val="21"/>
        </w:rPr>
        <w:t>.</w:t>
      </w:r>
    </w:p>
    <w:p>
      <w:pPr>
        <w:spacing w:line="309" w:lineRule="auto" w:before="18"/>
        <w:ind w:left="2157" w:right="1309" w:hanging="3"/>
        <w:jc w:val="left"/>
        <w:rPr>
          <w:rFonts w:ascii="Arial"/>
          <w:sz w:val="21"/>
        </w:rPr>
      </w:pPr>
      <w:r>
        <w:rPr>
          <w:rFonts w:ascii="Arial"/>
          <w:color w:val="1F1826"/>
          <w:spacing w:val="-1"/>
          <w:w w:val="108"/>
          <w:sz w:val="21"/>
        </w:rPr>
        <w:t>&lt;https:</w:t>
      </w:r>
      <w:r>
        <w:rPr>
          <w:rFonts w:ascii="Arial"/>
          <w:color w:val="1F1826"/>
          <w:w w:val="108"/>
          <w:sz w:val="21"/>
        </w:rPr>
        <w:t>/</w:t>
      </w:r>
      <w:r>
        <w:rPr>
          <w:rFonts w:ascii="Arial"/>
          <w:color w:val="1F1826"/>
          <w:sz w:val="21"/>
        </w:rPr>
        <w:t> </w:t>
      </w:r>
      <w:r>
        <w:rPr>
          <w:rFonts w:ascii="Arial"/>
          <w:color w:val="1F1826"/>
          <w:w w:val="97"/>
          <w:sz w:val="21"/>
        </w:rPr>
        <w:t>/</w:t>
      </w:r>
      <w:r>
        <w:rPr>
          <w:rFonts w:ascii="Arial"/>
          <w:color w:val="1F1826"/>
          <w:sz w:val="21"/>
        </w:rPr>
        <w:t> </w:t>
      </w:r>
      <w:hyperlink r:id="rId139">
        <w:r>
          <w:rPr>
            <w:rFonts w:ascii="Arial"/>
            <w:color w:val="1F1826"/>
            <w:spacing w:val="-1"/>
            <w:w w:val="97"/>
            <w:sz w:val="21"/>
          </w:rPr>
          <w:t>www.dos.n</w:t>
        </w:r>
        <w:r>
          <w:rPr>
            <w:rFonts w:ascii="Arial"/>
            <w:color w:val="1F1826"/>
            <w:w w:val="97"/>
            <w:sz w:val="21"/>
          </w:rPr>
          <w:t>y</w:t>
        </w:r>
      </w:hyperlink>
      <w:r>
        <w:rPr>
          <w:rFonts w:ascii="Arial"/>
          <w:color w:val="1F1826"/>
          <w:sz w:val="21"/>
        </w:rPr>
        <w:t>  </w:t>
      </w:r>
      <w:r>
        <w:rPr>
          <w:rFonts w:ascii="Arial"/>
          <w:color w:val="3B2324"/>
          <w:spacing w:val="-5"/>
          <w:w w:val="97"/>
          <w:sz w:val="21"/>
        </w:rPr>
        <w:t>.</w:t>
      </w:r>
      <w:r>
        <w:rPr>
          <w:rFonts w:ascii="Arial"/>
          <w:color w:val="1F1826"/>
          <w:spacing w:val="-1"/>
          <w:w w:val="97"/>
          <w:sz w:val="21"/>
        </w:rPr>
        <w:t>gov</w:t>
      </w:r>
      <w:r>
        <w:rPr>
          <w:rFonts w:ascii="Arial"/>
          <w:color w:val="1F1826"/>
          <w:w w:val="97"/>
          <w:sz w:val="21"/>
        </w:rPr>
        <w:t>/</w:t>
      </w:r>
      <w:r>
        <w:rPr>
          <w:rFonts w:ascii="Arial"/>
          <w:color w:val="1F1826"/>
          <w:sz w:val="21"/>
        </w:rPr>
        <w:t> </w:t>
      </w:r>
      <w:r>
        <w:rPr>
          <w:rFonts w:ascii="Arial"/>
          <w:color w:val="1F1826"/>
          <w:spacing w:val="-1"/>
          <w:w w:val="97"/>
          <w:sz w:val="21"/>
        </w:rPr>
        <w:t>opd</w:t>
      </w:r>
      <w:r>
        <w:rPr>
          <w:rFonts w:ascii="Arial"/>
          <w:color w:val="1F1826"/>
          <w:w w:val="97"/>
          <w:sz w:val="21"/>
        </w:rPr>
        <w:t>/</w:t>
      </w:r>
      <w:r>
        <w:rPr>
          <w:rFonts w:ascii="Arial"/>
          <w:color w:val="1F1826"/>
          <w:sz w:val="21"/>
        </w:rPr>
        <w:t> </w:t>
      </w:r>
      <w:r>
        <w:rPr>
          <w:rFonts w:ascii="Arial"/>
          <w:color w:val="1F1826"/>
          <w:spacing w:val="-1"/>
          <w:w w:val="97"/>
          <w:sz w:val="21"/>
        </w:rPr>
        <w:t>programs</w:t>
      </w:r>
      <w:r>
        <w:rPr>
          <w:rFonts w:ascii="Arial"/>
          <w:color w:val="1F1826"/>
          <w:w w:val="97"/>
          <w:sz w:val="21"/>
        </w:rPr>
        <w:t>/</w:t>
      </w:r>
      <w:r>
        <w:rPr>
          <w:rFonts w:ascii="Arial"/>
          <w:color w:val="1F1826"/>
          <w:sz w:val="21"/>
        </w:rPr>
        <w:t>  </w:t>
      </w:r>
      <w:r>
        <w:rPr>
          <w:rFonts w:ascii="Arial"/>
          <w:color w:val="1F1826"/>
          <w:spacing w:val="-1"/>
          <w:w w:val="100"/>
          <w:sz w:val="21"/>
        </w:rPr>
        <w:t>HudsonSASS</w:t>
      </w:r>
      <w:r>
        <w:rPr>
          <w:rFonts w:ascii="Arial"/>
          <w:color w:val="1F1826"/>
          <w:spacing w:val="-33"/>
          <w:w w:val="100"/>
          <w:sz w:val="21"/>
        </w:rPr>
        <w:t>/</w:t>
      </w:r>
      <w:r>
        <w:rPr>
          <w:rFonts w:ascii="Arial"/>
          <w:color w:val="1F1826"/>
          <w:spacing w:val="-1"/>
          <w:w w:val="109"/>
          <w:sz w:val="21"/>
        </w:rPr>
        <w:t>Hudso</w:t>
      </w:r>
      <w:r>
        <w:rPr>
          <w:rFonts w:ascii="Arial"/>
          <w:color w:val="1F1826"/>
          <w:spacing w:val="-55"/>
          <w:w w:val="109"/>
          <w:sz w:val="21"/>
        </w:rPr>
        <w:t>n</w:t>
      </w:r>
      <w:r>
        <w:rPr>
          <w:rFonts w:ascii="Arial"/>
          <w:color w:val="383142"/>
          <w:spacing w:val="-18"/>
          <w:w w:val="109"/>
          <w:sz w:val="21"/>
        </w:rPr>
        <w:t>%</w:t>
      </w:r>
      <w:r>
        <w:rPr>
          <w:rFonts w:ascii="Arial"/>
          <w:color w:val="1F1826"/>
          <w:spacing w:val="-1"/>
          <w:w w:val="108"/>
          <w:sz w:val="21"/>
        </w:rPr>
        <w:t>2</w:t>
      </w:r>
      <w:r>
        <w:rPr>
          <w:rFonts w:ascii="Arial"/>
          <w:color w:val="1F1826"/>
          <w:spacing w:val="-13"/>
          <w:w w:val="108"/>
          <w:sz w:val="21"/>
        </w:rPr>
        <w:t>0</w:t>
      </w:r>
      <w:r>
        <w:rPr>
          <w:rFonts w:ascii="Arial"/>
          <w:color w:val="1F1826"/>
          <w:spacing w:val="-1"/>
          <w:w w:val="89"/>
          <w:sz w:val="21"/>
        </w:rPr>
        <w:t>Ri</w:t>
      </w:r>
      <w:r>
        <w:rPr>
          <w:rFonts w:ascii="Arial"/>
          <w:color w:val="1F1826"/>
          <w:w w:val="89"/>
          <w:sz w:val="21"/>
        </w:rPr>
        <w:t>v</w:t>
      </w:r>
      <w:r>
        <w:rPr>
          <w:rFonts w:ascii="Arial"/>
          <w:color w:val="1F1826"/>
          <w:sz w:val="21"/>
        </w:rPr>
        <w:t> </w:t>
      </w:r>
      <w:r>
        <w:rPr>
          <w:rFonts w:ascii="Arial"/>
          <w:color w:val="1F1826"/>
          <w:spacing w:val="-1"/>
          <w:w w:val="108"/>
          <w:sz w:val="21"/>
        </w:rPr>
        <w:t>e</w:t>
      </w:r>
      <w:r>
        <w:rPr>
          <w:rFonts w:ascii="Arial"/>
          <w:color w:val="1F1826"/>
          <w:spacing w:val="-7"/>
          <w:w w:val="108"/>
          <w:sz w:val="21"/>
        </w:rPr>
        <w:t>r</w:t>
      </w:r>
      <w:r>
        <w:rPr>
          <w:rFonts w:ascii="Arial"/>
          <w:color w:val="383142"/>
          <w:spacing w:val="-17"/>
          <w:w w:val="103"/>
          <w:sz w:val="21"/>
        </w:rPr>
        <w:t>%</w:t>
      </w:r>
      <w:r>
        <w:rPr>
          <w:rFonts w:ascii="Arial"/>
          <w:color w:val="0F0A11"/>
          <w:spacing w:val="-1"/>
          <w:w w:val="103"/>
          <w:sz w:val="21"/>
        </w:rPr>
        <w:t>20V</w:t>
      </w:r>
      <w:r>
        <w:rPr>
          <w:rFonts w:ascii="Arial"/>
          <w:color w:val="0F0A11"/>
          <w:spacing w:val="-22"/>
          <w:w w:val="103"/>
          <w:sz w:val="21"/>
        </w:rPr>
        <w:t>a</w:t>
      </w:r>
      <w:r>
        <w:rPr>
          <w:rFonts w:ascii="Arial"/>
          <w:color w:val="0F0A11"/>
          <w:spacing w:val="-22"/>
          <w:w w:val="70"/>
          <w:sz w:val="21"/>
        </w:rPr>
        <w:t>1</w:t>
      </w:r>
      <w:r>
        <w:rPr>
          <w:rFonts w:ascii="Arial"/>
          <w:color w:val="5B3626"/>
          <w:spacing w:val="4"/>
          <w:w w:val="52"/>
          <w:sz w:val="21"/>
        </w:rPr>
        <w:t>1</w:t>
      </w:r>
      <w:r>
        <w:rPr>
          <w:rFonts w:ascii="Arial"/>
          <w:color w:val="1F1826"/>
          <w:spacing w:val="-1"/>
          <w:w w:val="108"/>
          <w:sz w:val="21"/>
        </w:rPr>
        <w:t>e</w:t>
      </w:r>
      <w:r>
        <w:rPr>
          <w:rFonts w:ascii="Arial"/>
          <w:color w:val="1F1826"/>
          <w:spacing w:val="-24"/>
          <w:w w:val="108"/>
          <w:sz w:val="21"/>
        </w:rPr>
        <w:t>y</w:t>
      </w:r>
      <w:r>
        <w:rPr>
          <w:rFonts w:ascii="Arial"/>
          <w:color w:val="383142"/>
          <w:spacing w:val="-7"/>
          <w:w w:val="103"/>
          <w:sz w:val="21"/>
        </w:rPr>
        <w:t>%</w:t>
      </w:r>
      <w:r>
        <w:rPr>
          <w:rFonts w:ascii="Arial"/>
          <w:color w:val="1F1826"/>
          <w:spacing w:val="-1"/>
          <w:w w:val="108"/>
          <w:sz w:val="21"/>
        </w:rPr>
        <w:t>2</w:t>
      </w:r>
      <w:r>
        <w:rPr>
          <w:rFonts w:ascii="Arial"/>
          <w:color w:val="1F1826"/>
          <w:spacing w:val="-16"/>
          <w:w w:val="108"/>
          <w:sz w:val="21"/>
        </w:rPr>
        <w:t>0</w:t>
      </w:r>
      <w:r>
        <w:rPr>
          <w:rFonts w:ascii="Arial"/>
          <w:color w:val="1F1826"/>
          <w:spacing w:val="-1"/>
          <w:w w:val="90"/>
          <w:sz w:val="21"/>
        </w:rPr>
        <w:t>SA </w:t>
      </w:r>
      <w:r>
        <w:rPr>
          <w:rFonts w:ascii="Arial"/>
          <w:color w:val="1F1826"/>
          <w:sz w:val="21"/>
        </w:rPr>
        <w:t>SS.pdf&gt;</w:t>
      </w:r>
    </w:p>
    <w:p>
      <w:pPr>
        <w:spacing w:after="0" w:line="309" w:lineRule="auto"/>
        <w:jc w:val="left"/>
        <w:rPr>
          <w:rFonts w:ascii="Arial"/>
          <w:sz w:val="21"/>
        </w:rPr>
        <w:sectPr>
          <w:footerReference w:type="default" r:id="rId138"/>
          <w:pgSz w:w="12240" w:h="15840"/>
          <w:pgMar w:footer="0" w:header="0" w:top="540" w:bottom="280" w:left="0" w:right="0"/>
        </w:sectPr>
      </w:pPr>
    </w:p>
    <w:p>
      <w:pPr>
        <w:pStyle w:val="BodyText"/>
        <w:ind w:left="1444"/>
        <w:rPr>
          <w:rFonts w:ascii="Arial"/>
          <w:sz w:val="20"/>
        </w:rPr>
      </w:pPr>
      <w:r>
        <w:rPr>
          <w:rFonts w:ascii="Arial"/>
          <w:sz w:val="20"/>
        </w:rPr>
        <w:pict>
          <v:group style="width:480.1pt;height:52.15pt;mso-position-horizontal-relative:char;mso-position-vertical-relative:line" coordorigin="0,0" coordsize="9602,1043">
            <v:shape style="position:absolute;left:0;top:10;width:3442;height:943" type="#_x0000_t75" stroked="false">
              <v:imagedata r:id="rId70" o:title=""/>
            </v:shape>
            <v:line style="position:absolute" from="9571,1043" to="9571,120" stroked="true" strokeweight="1.504902pt" strokecolor="#000000">
              <v:stroke dashstyle="solid"/>
            </v:line>
            <v:line style="position:absolute" from="3441,60" to="9601,60" stroked="true" strokeweight="6.01515pt" strokecolor="#000000">
              <v:stroke dashstyle="solid"/>
            </v:line>
            <v:line style="position:absolute" from="3441,1003" to="9601,1003" stroked="true" strokeweight="1.002525pt" strokecolor="#000000">
              <v:stroke dashstyle="solid"/>
            </v:line>
            <v:shape style="position:absolute;left:8643;top:707;width:824;height:267" type="#_x0000_t202" filled="false" stroked="false">
              <v:textbox inset="0,0,0,0">
                <w:txbxContent>
                  <w:p>
                    <w:pPr>
                      <w:spacing w:line="266" w:lineRule="exact" w:before="0"/>
                      <w:ind w:left="0" w:right="0" w:firstLine="0"/>
                      <w:jc w:val="left"/>
                      <w:rPr>
                        <w:sz w:val="24"/>
                      </w:rPr>
                    </w:pPr>
                    <w:r>
                      <w:rPr>
                        <w:color w:val="838582"/>
                        <w:sz w:val="24"/>
                      </w:rPr>
                      <w:t>20 </w:t>
                    </w:r>
                    <w:r>
                      <w:rPr>
                        <w:rFonts w:ascii="Arial"/>
                        <w:color w:val="838582"/>
                        <w:sz w:val="21"/>
                      </w:rPr>
                      <w:t>of </w:t>
                    </w:r>
                    <w:r>
                      <w:rPr>
                        <w:color w:val="838582"/>
                        <w:sz w:val="24"/>
                      </w:rPr>
                      <w:t>22</w:t>
                    </w:r>
                  </w:p>
                </w:txbxContent>
              </v:textbox>
              <w10:wrap type="none"/>
            </v:shape>
          </v:group>
        </w:pict>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ListParagraph"/>
        <w:numPr>
          <w:ilvl w:val="1"/>
          <w:numId w:val="44"/>
        </w:numPr>
        <w:tabs>
          <w:tab w:pos="1888" w:val="left" w:leader="none"/>
        </w:tabs>
        <w:spacing w:line="240" w:lineRule="auto" w:before="221" w:after="0"/>
        <w:ind w:left="1887" w:right="0" w:hanging="444"/>
        <w:jc w:val="left"/>
        <w:rPr>
          <w:color w:val="1C1623"/>
          <w:sz w:val="24"/>
        </w:rPr>
      </w:pPr>
      <w:r>
        <w:rPr>
          <w:color w:val="0A080C"/>
          <w:w w:val="105"/>
          <w:sz w:val="24"/>
          <w:u w:val="thick" w:color="1C1623"/>
        </w:rPr>
        <w:t>Descript</w:t>
      </w:r>
      <w:r>
        <w:rPr>
          <w:color w:val="0A080C"/>
          <w:spacing w:val="-55"/>
          <w:w w:val="105"/>
          <w:sz w:val="24"/>
          <w:u w:val="thick" w:color="1C1623"/>
        </w:rPr>
        <w:t> </w:t>
      </w:r>
      <w:r>
        <w:rPr>
          <w:color w:val="233656"/>
          <w:spacing w:val="3"/>
          <w:w w:val="105"/>
          <w:sz w:val="24"/>
          <w:u w:val="thick" w:color="1C1623"/>
        </w:rPr>
        <w:t>i</w:t>
      </w:r>
      <w:r>
        <w:rPr>
          <w:color w:val="1C1623"/>
          <w:spacing w:val="3"/>
          <w:w w:val="105"/>
          <w:sz w:val="24"/>
          <w:u w:val="thick" w:color="1C1623"/>
        </w:rPr>
        <w:t>ve </w:t>
      </w:r>
      <w:r>
        <w:rPr>
          <w:color w:val="1C1623"/>
          <w:spacing w:val="6"/>
          <w:w w:val="105"/>
          <w:sz w:val="24"/>
          <w:u w:val="thick" w:color="1C1623"/>
        </w:rPr>
        <w:t>b</w:t>
      </w:r>
      <w:r>
        <w:rPr>
          <w:color w:val="233656"/>
          <w:spacing w:val="6"/>
          <w:w w:val="105"/>
          <w:sz w:val="24"/>
          <w:u w:val="thick" w:color="1C1623"/>
        </w:rPr>
        <w:t>i</w:t>
      </w:r>
      <w:r>
        <w:rPr>
          <w:color w:val="1C1623"/>
          <w:spacing w:val="6"/>
          <w:w w:val="105"/>
          <w:sz w:val="24"/>
          <w:u w:val="thick" w:color="1C1623"/>
        </w:rPr>
        <w:t>o </w:t>
      </w:r>
      <w:r>
        <w:rPr>
          <w:color w:val="1C1623"/>
          <w:w w:val="105"/>
          <w:sz w:val="24"/>
          <w:u w:val="thick" w:color="1C1623"/>
        </w:rPr>
        <w:t>and resumes</w:t>
      </w:r>
    </w:p>
    <w:p>
      <w:pPr>
        <w:pStyle w:val="BodyText"/>
        <w:rPr>
          <w:rFonts w:ascii="Arial"/>
          <w:sz w:val="26"/>
        </w:rPr>
      </w:pPr>
    </w:p>
    <w:p>
      <w:pPr>
        <w:pStyle w:val="BodyText"/>
        <w:spacing w:before="1"/>
        <w:rPr>
          <w:rFonts w:ascii="Arial"/>
          <w:sz w:val="22"/>
        </w:rPr>
      </w:pPr>
    </w:p>
    <w:p>
      <w:pPr>
        <w:spacing w:before="1"/>
        <w:ind w:left="1440" w:right="0" w:firstLine="0"/>
        <w:jc w:val="left"/>
        <w:rPr>
          <w:rFonts w:ascii="Arial"/>
          <w:b/>
          <w:sz w:val="20"/>
        </w:rPr>
      </w:pPr>
      <w:r>
        <w:rPr>
          <w:rFonts w:ascii="Arial"/>
          <w:b/>
          <w:color w:val="0A080C"/>
          <w:w w:val="105"/>
          <w:sz w:val="20"/>
        </w:rPr>
        <w:t>Department of Landscape Architecture</w:t>
      </w:r>
    </w:p>
    <w:p>
      <w:pPr>
        <w:pStyle w:val="BodyText"/>
        <w:spacing w:before="1"/>
        <w:rPr>
          <w:rFonts w:ascii="Arial"/>
          <w:b/>
          <w:sz w:val="20"/>
        </w:rPr>
      </w:pPr>
    </w:p>
    <w:p>
      <w:pPr>
        <w:spacing w:before="1"/>
        <w:ind w:left="1435" w:right="0" w:firstLine="0"/>
        <w:jc w:val="left"/>
        <w:rPr>
          <w:rFonts w:ascii="Arial"/>
          <w:sz w:val="21"/>
        </w:rPr>
      </w:pPr>
      <w:r>
        <w:rPr>
          <w:rFonts w:ascii="Arial"/>
          <w:color w:val="1C1623"/>
          <w:sz w:val="21"/>
        </w:rPr>
        <w:t>SUNY Co</w:t>
      </w:r>
      <w:r>
        <w:rPr>
          <w:rFonts w:ascii="Arial"/>
          <w:color w:val="5B3626"/>
          <w:sz w:val="21"/>
        </w:rPr>
        <w:t>l</w:t>
      </w:r>
      <w:r>
        <w:rPr>
          <w:rFonts w:ascii="Arial"/>
          <w:color w:val="1C1623"/>
          <w:sz w:val="21"/>
        </w:rPr>
        <w:t>lege of En vironment a</w:t>
      </w:r>
      <w:r>
        <w:rPr>
          <w:rFonts w:ascii="Arial"/>
          <w:color w:val="5B3626"/>
          <w:sz w:val="21"/>
        </w:rPr>
        <w:t>l </w:t>
      </w:r>
      <w:r>
        <w:rPr>
          <w:rFonts w:ascii="Arial"/>
          <w:color w:val="1C1623"/>
          <w:sz w:val="21"/>
        </w:rPr>
        <w:t>Science and </w:t>
      </w:r>
      <w:r>
        <w:rPr>
          <w:rFonts w:ascii="Arial"/>
          <w:color w:val="0A080C"/>
          <w:sz w:val="21"/>
        </w:rPr>
        <w:t>Forestry</w:t>
      </w:r>
    </w:p>
    <w:p>
      <w:pPr>
        <w:pStyle w:val="BodyText"/>
        <w:spacing w:before="4"/>
        <w:rPr>
          <w:rFonts w:ascii="Arial"/>
          <w:sz w:val="19"/>
        </w:rPr>
      </w:pPr>
    </w:p>
    <w:p>
      <w:pPr>
        <w:spacing w:before="0"/>
        <w:ind w:left="1439" w:right="0" w:firstLine="0"/>
        <w:jc w:val="left"/>
        <w:rPr>
          <w:i/>
          <w:sz w:val="24"/>
        </w:rPr>
      </w:pPr>
      <w:hyperlink r:id="rId141">
        <w:r>
          <w:rPr>
            <w:i/>
            <w:color w:val="1C1623"/>
            <w:w w:val="110"/>
            <w:sz w:val="24"/>
          </w:rPr>
          <w:t>http://www.esf.edu/la/department.htm</w:t>
        </w:r>
      </w:hyperlink>
    </w:p>
    <w:p>
      <w:pPr>
        <w:pStyle w:val="BodyText"/>
        <w:rPr>
          <w:i/>
          <w:sz w:val="26"/>
        </w:rPr>
      </w:pPr>
    </w:p>
    <w:p>
      <w:pPr>
        <w:pStyle w:val="BodyText"/>
        <w:spacing w:before="3"/>
        <w:rPr>
          <w:i/>
          <w:sz w:val="34"/>
        </w:rPr>
      </w:pPr>
    </w:p>
    <w:p>
      <w:pPr>
        <w:spacing w:line="319" w:lineRule="auto" w:before="0"/>
        <w:ind w:left="1441" w:right="1590" w:hanging="7"/>
        <w:jc w:val="both"/>
        <w:rPr>
          <w:rFonts w:ascii="Arial"/>
          <w:sz w:val="21"/>
        </w:rPr>
      </w:pPr>
      <w:r>
        <w:rPr>
          <w:rFonts w:ascii="Arial"/>
          <w:color w:val="1C1623"/>
          <w:w w:val="105"/>
          <w:sz w:val="21"/>
        </w:rPr>
        <w:t>Since</w:t>
      </w:r>
      <w:r>
        <w:rPr>
          <w:rFonts w:ascii="Arial"/>
          <w:color w:val="1C1623"/>
          <w:spacing w:val="-23"/>
          <w:w w:val="105"/>
          <w:sz w:val="21"/>
        </w:rPr>
        <w:t> </w:t>
      </w:r>
      <w:r>
        <w:rPr>
          <w:rFonts w:ascii="Arial"/>
          <w:color w:val="1C1623"/>
          <w:w w:val="105"/>
          <w:sz w:val="21"/>
        </w:rPr>
        <w:t>1911the</w:t>
      </w:r>
      <w:r>
        <w:rPr>
          <w:rFonts w:ascii="Arial"/>
          <w:color w:val="1C1623"/>
          <w:spacing w:val="-25"/>
          <w:w w:val="105"/>
          <w:sz w:val="21"/>
        </w:rPr>
        <w:t> </w:t>
      </w:r>
      <w:r>
        <w:rPr>
          <w:rFonts w:ascii="Arial"/>
          <w:color w:val="0A080C"/>
          <w:w w:val="105"/>
          <w:sz w:val="21"/>
        </w:rPr>
        <w:t>Landscape</w:t>
      </w:r>
      <w:r>
        <w:rPr>
          <w:rFonts w:ascii="Arial"/>
          <w:color w:val="0A080C"/>
          <w:spacing w:val="-13"/>
          <w:w w:val="105"/>
          <w:sz w:val="21"/>
        </w:rPr>
        <w:t> </w:t>
      </w:r>
      <w:r>
        <w:rPr>
          <w:rFonts w:ascii="Arial"/>
          <w:color w:val="1C1623"/>
          <w:w w:val="105"/>
          <w:sz w:val="21"/>
        </w:rPr>
        <w:t>Architecture</w:t>
      </w:r>
      <w:r>
        <w:rPr>
          <w:rFonts w:ascii="Arial"/>
          <w:color w:val="1C1623"/>
          <w:spacing w:val="-6"/>
          <w:w w:val="105"/>
          <w:sz w:val="21"/>
        </w:rPr>
        <w:t> </w:t>
      </w:r>
      <w:r>
        <w:rPr>
          <w:rFonts w:ascii="Arial"/>
          <w:color w:val="0A080C"/>
          <w:w w:val="105"/>
          <w:sz w:val="21"/>
        </w:rPr>
        <w:t>program</w:t>
      </w:r>
      <w:r>
        <w:rPr>
          <w:rFonts w:ascii="Arial"/>
          <w:color w:val="0A080C"/>
          <w:spacing w:val="-13"/>
          <w:w w:val="105"/>
          <w:sz w:val="21"/>
        </w:rPr>
        <w:t> </w:t>
      </w:r>
      <w:r>
        <w:rPr>
          <w:rFonts w:ascii="Arial"/>
          <w:color w:val="1C1623"/>
          <w:w w:val="105"/>
          <w:sz w:val="21"/>
        </w:rPr>
        <w:t>at</w:t>
      </w:r>
      <w:r>
        <w:rPr>
          <w:rFonts w:ascii="Arial"/>
          <w:color w:val="1C1623"/>
          <w:spacing w:val="-20"/>
          <w:w w:val="105"/>
          <w:sz w:val="21"/>
        </w:rPr>
        <w:t> </w:t>
      </w:r>
      <w:r>
        <w:rPr>
          <w:rFonts w:ascii="Arial"/>
          <w:color w:val="1C1623"/>
          <w:w w:val="105"/>
          <w:sz w:val="21"/>
        </w:rPr>
        <w:t>SUNY-ESF</w:t>
      </w:r>
      <w:r>
        <w:rPr>
          <w:rFonts w:ascii="Arial"/>
          <w:color w:val="1C1623"/>
          <w:spacing w:val="-12"/>
          <w:w w:val="105"/>
          <w:sz w:val="21"/>
        </w:rPr>
        <w:t> </w:t>
      </w:r>
      <w:r>
        <w:rPr>
          <w:rFonts w:ascii="Arial"/>
          <w:color w:val="1C1623"/>
          <w:w w:val="105"/>
          <w:sz w:val="21"/>
        </w:rPr>
        <w:t>has</w:t>
      </w:r>
      <w:r>
        <w:rPr>
          <w:rFonts w:ascii="Arial"/>
          <w:color w:val="1C1623"/>
          <w:spacing w:val="-25"/>
          <w:w w:val="105"/>
          <w:sz w:val="21"/>
        </w:rPr>
        <w:t> </w:t>
      </w:r>
      <w:r>
        <w:rPr>
          <w:rFonts w:ascii="Arial"/>
          <w:color w:val="1C1623"/>
          <w:w w:val="105"/>
          <w:sz w:val="21"/>
        </w:rPr>
        <w:t>been</w:t>
      </w:r>
      <w:r>
        <w:rPr>
          <w:rFonts w:ascii="Arial"/>
          <w:color w:val="1C1623"/>
          <w:spacing w:val="-16"/>
          <w:w w:val="105"/>
          <w:sz w:val="21"/>
        </w:rPr>
        <w:t> </w:t>
      </w:r>
      <w:r>
        <w:rPr>
          <w:rFonts w:ascii="Arial"/>
          <w:color w:val="1C1623"/>
          <w:w w:val="105"/>
          <w:sz w:val="21"/>
        </w:rPr>
        <w:t>educating</w:t>
      </w:r>
      <w:r>
        <w:rPr>
          <w:rFonts w:ascii="Arial"/>
          <w:color w:val="1C1623"/>
          <w:spacing w:val="-30"/>
          <w:w w:val="105"/>
          <w:sz w:val="21"/>
        </w:rPr>
        <w:t> </w:t>
      </w:r>
      <w:r>
        <w:rPr>
          <w:rFonts w:ascii="Arial"/>
          <w:color w:val="1C1623"/>
          <w:w w:val="105"/>
          <w:sz w:val="21"/>
        </w:rPr>
        <w:t>practitioners and</w:t>
      </w:r>
      <w:r>
        <w:rPr>
          <w:rFonts w:ascii="Arial"/>
          <w:color w:val="1C1623"/>
          <w:spacing w:val="-18"/>
          <w:w w:val="105"/>
          <w:sz w:val="21"/>
        </w:rPr>
        <w:t> </w:t>
      </w:r>
      <w:r>
        <w:rPr>
          <w:rFonts w:ascii="Arial"/>
          <w:color w:val="0A080C"/>
          <w:w w:val="105"/>
          <w:sz w:val="21"/>
        </w:rPr>
        <w:t>t</w:t>
      </w:r>
      <w:r>
        <w:rPr>
          <w:rFonts w:ascii="Arial"/>
          <w:color w:val="0A080C"/>
          <w:spacing w:val="-38"/>
          <w:w w:val="105"/>
          <w:sz w:val="21"/>
        </w:rPr>
        <w:t> </w:t>
      </w:r>
      <w:r>
        <w:rPr>
          <w:rFonts w:ascii="Arial"/>
          <w:color w:val="0A080C"/>
          <w:spacing w:val="-10"/>
          <w:w w:val="105"/>
          <w:sz w:val="21"/>
        </w:rPr>
        <w:t>eachers</w:t>
      </w:r>
      <w:r>
        <w:rPr>
          <w:rFonts w:ascii="Arial"/>
          <w:color w:val="3F3446"/>
          <w:spacing w:val="-10"/>
          <w:w w:val="105"/>
          <w:sz w:val="21"/>
        </w:rPr>
        <w:t>,</w:t>
      </w:r>
      <w:r>
        <w:rPr>
          <w:rFonts w:ascii="Arial"/>
          <w:color w:val="3F3446"/>
          <w:spacing w:val="2"/>
          <w:w w:val="105"/>
          <w:sz w:val="21"/>
        </w:rPr>
        <w:t> </w:t>
      </w:r>
      <w:r>
        <w:rPr>
          <w:rFonts w:ascii="Arial"/>
          <w:color w:val="0A080C"/>
          <w:w w:val="105"/>
          <w:sz w:val="21"/>
        </w:rPr>
        <w:t>designers</w:t>
      </w:r>
      <w:r>
        <w:rPr>
          <w:rFonts w:ascii="Arial"/>
          <w:color w:val="0A080C"/>
          <w:spacing w:val="-4"/>
          <w:w w:val="105"/>
          <w:sz w:val="21"/>
        </w:rPr>
        <w:t> </w:t>
      </w:r>
      <w:r>
        <w:rPr>
          <w:rFonts w:ascii="Arial"/>
          <w:color w:val="1C1623"/>
          <w:w w:val="105"/>
          <w:sz w:val="21"/>
        </w:rPr>
        <w:t>and</w:t>
      </w:r>
      <w:r>
        <w:rPr>
          <w:rFonts w:ascii="Arial"/>
          <w:color w:val="1C1623"/>
          <w:spacing w:val="-19"/>
          <w:w w:val="105"/>
          <w:sz w:val="21"/>
        </w:rPr>
        <w:t> </w:t>
      </w:r>
      <w:r>
        <w:rPr>
          <w:rFonts w:ascii="Arial"/>
          <w:color w:val="1C1623"/>
          <w:w w:val="105"/>
          <w:sz w:val="21"/>
        </w:rPr>
        <w:t>p</w:t>
      </w:r>
      <w:r>
        <w:rPr>
          <w:rFonts w:ascii="Arial"/>
          <w:color w:val="152148"/>
          <w:w w:val="105"/>
          <w:sz w:val="21"/>
        </w:rPr>
        <w:t>l</w:t>
      </w:r>
      <w:r>
        <w:rPr>
          <w:rFonts w:ascii="Arial"/>
          <w:color w:val="1C1623"/>
          <w:w w:val="105"/>
          <w:sz w:val="21"/>
        </w:rPr>
        <w:t>anners,</w:t>
      </w:r>
      <w:r>
        <w:rPr>
          <w:rFonts w:ascii="Arial"/>
          <w:color w:val="1C1623"/>
          <w:spacing w:val="28"/>
          <w:w w:val="105"/>
          <w:sz w:val="21"/>
        </w:rPr>
        <w:t> </w:t>
      </w:r>
      <w:r>
        <w:rPr>
          <w:rFonts w:ascii="Arial"/>
          <w:color w:val="1C1623"/>
          <w:w w:val="105"/>
          <w:sz w:val="21"/>
        </w:rPr>
        <w:t>advocates</w:t>
      </w:r>
      <w:r>
        <w:rPr>
          <w:rFonts w:ascii="Arial"/>
          <w:color w:val="1C1623"/>
          <w:spacing w:val="-2"/>
          <w:w w:val="105"/>
          <w:sz w:val="21"/>
        </w:rPr>
        <w:t> </w:t>
      </w:r>
      <w:r>
        <w:rPr>
          <w:rFonts w:ascii="Arial"/>
          <w:color w:val="1C1623"/>
          <w:w w:val="105"/>
          <w:sz w:val="21"/>
        </w:rPr>
        <w:t>and</w:t>
      </w:r>
      <w:r>
        <w:rPr>
          <w:rFonts w:ascii="Arial"/>
          <w:color w:val="1C1623"/>
          <w:spacing w:val="-18"/>
          <w:w w:val="105"/>
          <w:sz w:val="21"/>
        </w:rPr>
        <w:t> </w:t>
      </w:r>
      <w:r>
        <w:rPr>
          <w:rFonts w:ascii="Arial"/>
          <w:color w:val="1C1623"/>
          <w:w w:val="105"/>
          <w:sz w:val="21"/>
        </w:rPr>
        <w:t>po</w:t>
      </w:r>
      <w:r>
        <w:rPr>
          <w:rFonts w:ascii="Arial"/>
          <w:color w:val="5B3626"/>
          <w:w w:val="105"/>
          <w:sz w:val="21"/>
        </w:rPr>
        <w:t>l</w:t>
      </w:r>
      <w:r>
        <w:rPr>
          <w:rFonts w:ascii="Arial"/>
          <w:color w:val="1C1623"/>
          <w:w w:val="105"/>
          <w:sz w:val="21"/>
        </w:rPr>
        <w:t>icy</w:t>
      </w:r>
      <w:r>
        <w:rPr>
          <w:rFonts w:ascii="Arial"/>
          <w:color w:val="1C1623"/>
          <w:spacing w:val="-21"/>
          <w:w w:val="105"/>
          <w:sz w:val="21"/>
        </w:rPr>
        <w:t> </w:t>
      </w:r>
      <w:r>
        <w:rPr>
          <w:rFonts w:ascii="Arial"/>
          <w:color w:val="1C1623"/>
          <w:w w:val="105"/>
          <w:sz w:val="21"/>
        </w:rPr>
        <w:t>makers</w:t>
      </w:r>
      <w:r>
        <w:rPr>
          <w:rFonts w:ascii="Arial"/>
          <w:color w:val="1C1623"/>
          <w:spacing w:val="-14"/>
          <w:w w:val="105"/>
          <w:sz w:val="21"/>
        </w:rPr>
        <w:t> </w:t>
      </w:r>
      <w:r>
        <w:rPr>
          <w:rFonts w:ascii="Arial"/>
          <w:color w:val="1C1623"/>
          <w:w w:val="105"/>
          <w:sz w:val="21"/>
        </w:rPr>
        <w:t>who</w:t>
      </w:r>
      <w:r>
        <w:rPr>
          <w:rFonts w:ascii="Arial"/>
          <w:color w:val="1C1623"/>
          <w:spacing w:val="-8"/>
          <w:w w:val="105"/>
          <w:sz w:val="21"/>
        </w:rPr>
        <w:t> </w:t>
      </w:r>
      <w:r>
        <w:rPr>
          <w:rFonts w:ascii="Arial"/>
          <w:color w:val="0A080C"/>
          <w:w w:val="105"/>
          <w:sz w:val="21"/>
        </w:rPr>
        <w:t>have</w:t>
      </w:r>
      <w:r>
        <w:rPr>
          <w:rFonts w:ascii="Arial"/>
          <w:color w:val="0A080C"/>
          <w:spacing w:val="-12"/>
          <w:w w:val="105"/>
          <w:sz w:val="21"/>
        </w:rPr>
        <w:t> </w:t>
      </w:r>
      <w:r>
        <w:rPr>
          <w:rFonts w:ascii="Arial"/>
          <w:color w:val="0A080C"/>
          <w:w w:val="105"/>
          <w:sz w:val="21"/>
        </w:rPr>
        <w:t>devoted</w:t>
      </w:r>
      <w:r>
        <w:rPr>
          <w:rFonts w:ascii="Arial"/>
          <w:color w:val="0A080C"/>
          <w:spacing w:val="-13"/>
          <w:w w:val="105"/>
          <w:sz w:val="21"/>
        </w:rPr>
        <w:t> </w:t>
      </w:r>
      <w:r>
        <w:rPr>
          <w:rFonts w:ascii="Arial"/>
          <w:color w:val="1C1623"/>
          <w:w w:val="105"/>
          <w:sz w:val="21"/>
        </w:rPr>
        <w:t>careers to</w:t>
      </w:r>
      <w:r>
        <w:rPr>
          <w:rFonts w:ascii="Arial"/>
          <w:color w:val="1C1623"/>
          <w:spacing w:val="24"/>
          <w:w w:val="105"/>
          <w:sz w:val="21"/>
        </w:rPr>
        <w:t> </w:t>
      </w:r>
      <w:r>
        <w:rPr>
          <w:rFonts w:ascii="Arial"/>
          <w:color w:val="1C1623"/>
          <w:w w:val="105"/>
          <w:sz w:val="21"/>
        </w:rPr>
        <w:t>a</w:t>
      </w:r>
      <w:r>
        <w:rPr>
          <w:rFonts w:ascii="Arial"/>
          <w:color w:val="1C1623"/>
          <w:spacing w:val="-11"/>
          <w:w w:val="105"/>
          <w:sz w:val="21"/>
        </w:rPr>
        <w:t> </w:t>
      </w:r>
      <w:r>
        <w:rPr>
          <w:rFonts w:ascii="Arial"/>
          <w:color w:val="1C1623"/>
          <w:w w:val="105"/>
          <w:sz w:val="21"/>
        </w:rPr>
        <w:t>viab</w:t>
      </w:r>
      <w:r>
        <w:rPr>
          <w:rFonts w:ascii="Arial"/>
          <w:color w:val="1C1623"/>
          <w:spacing w:val="-30"/>
          <w:w w:val="105"/>
          <w:sz w:val="21"/>
        </w:rPr>
        <w:t> </w:t>
      </w:r>
      <w:r>
        <w:rPr>
          <w:rFonts w:ascii="Arial"/>
          <w:color w:val="5B3626"/>
          <w:spacing w:val="-7"/>
          <w:w w:val="105"/>
          <w:sz w:val="21"/>
        </w:rPr>
        <w:t>l</w:t>
      </w:r>
      <w:r>
        <w:rPr>
          <w:rFonts w:ascii="Arial"/>
          <w:color w:val="1C1623"/>
          <w:spacing w:val="-7"/>
          <w:w w:val="105"/>
          <w:sz w:val="21"/>
        </w:rPr>
        <w:t>e</w:t>
      </w:r>
      <w:r>
        <w:rPr>
          <w:rFonts w:ascii="Arial"/>
          <w:color w:val="3F3446"/>
          <w:spacing w:val="-7"/>
          <w:w w:val="105"/>
          <w:sz w:val="21"/>
        </w:rPr>
        <w:t>,</w:t>
      </w:r>
      <w:r>
        <w:rPr>
          <w:rFonts w:ascii="Arial"/>
          <w:color w:val="3F3446"/>
          <w:spacing w:val="6"/>
          <w:w w:val="105"/>
          <w:sz w:val="21"/>
        </w:rPr>
        <w:t> </w:t>
      </w:r>
      <w:r>
        <w:rPr>
          <w:rFonts w:ascii="Arial"/>
          <w:color w:val="1C1623"/>
          <w:w w:val="105"/>
          <w:sz w:val="21"/>
        </w:rPr>
        <w:t>sust</w:t>
      </w:r>
      <w:r>
        <w:rPr>
          <w:rFonts w:ascii="Arial"/>
          <w:color w:val="1C1623"/>
          <w:spacing w:val="-36"/>
          <w:w w:val="105"/>
          <w:sz w:val="21"/>
        </w:rPr>
        <w:t> </w:t>
      </w:r>
      <w:r>
        <w:rPr>
          <w:rFonts w:ascii="Arial"/>
          <w:color w:val="1C1623"/>
          <w:w w:val="105"/>
          <w:sz w:val="21"/>
        </w:rPr>
        <w:t>ainab</w:t>
      </w:r>
      <w:r>
        <w:rPr>
          <w:rFonts w:ascii="Arial"/>
          <w:color w:val="1C1623"/>
          <w:spacing w:val="-30"/>
          <w:w w:val="105"/>
          <w:sz w:val="21"/>
        </w:rPr>
        <w:t> </w:t>
      </w:r>
      <w:r>
        <w:rPr>
          <w:rFonts w:ascii="Arial"/>
          <w:color w:val="5B3626"/>
          <w:spacing w:val="2"/>
          <w:w w:val="105"/>
          <w:sz w:val="21"/>
        </w:rPr>
        <w:t>l</w:t>
      </w:r>
      <w:r>
        <w:rPr>
          <w:rFonts w:ascii="Arial"/>
          <w:color w:val="1C1623"/>
          <w:spacing w:val="2"/>
          <w:w w:val="105"/>
          <w:sz w:val="21"/>
        </w:rPr>
        <w:t>e</w:t>
      </w:r>
      <w:r>
        <w:rPr>
          <w:rFonts w:ascii="Arial"/>
          <w:color w:val="1C1623"/>
          <w:spacing w:val="-14"/>
          <w:w w:val="105"/>
          <w:sz w:val="21"/>
        </w:rPr>
        <w:t> </w:t>
      </w:r>
      <w:r>
        <w:rPr>
          <w:rFonts w:ascii="Arial"/>
          <w:color w:val="0A080C"/>
          <w:w w:val="105"/>
          <w:sz w:val="21"/>
        </w:rPr>
        <w:t>integration</w:t>
      </w:r>
      <w:r>
        <w:rPr>
          <w:rFonts w:ascii="Arial"/>
          <w:color w:val="0A080C"/>
          <w:spacing w:val="7"/>
          <w:w w:val="105"/>
          <w:sz w:val="21"/>
        </w:rPr>
        <w:t> </w:t>
      </w:r>
      <w:r>
        <w:rPr>
          <w:rFonts w:ascii="Arial"/>
          <w:color w:val="1C1623"/>
          <w:w w:val="105"/>
          <w:sz w:val="21"/>
        </w:rPr>
        <w:t>of</w:t>
      </w:r>
      <w:r>
        <w:rPr>
          <w:rFonts w:ascii="Arial"/>
          <w:color w:val="1C1623"/>
          <w:spacing w:val="-9"/>
          <w:w w:val="105"/>
          <w:sz w:val="21"/>
        </w:rPr>
        <w:t> </w:t>
      </w:r>
      <w:r>
        <w:rPr>
          <w:rFonts w:ascii="Arial"/>
          <w:color w:val="1C1623"/>
          <w:w w:val="105"/>
          <w:sz w:val="21"/>
        </w:rPr>
        <w:t>natural</w:t>
      </w:r>
      <w:r>
        <w:rPr>
          <w:rFonts w:ascii="Arial"/>
          <w:color w:val="1C1623"/>
          <w:spacing w:val="-8"/>
          <w:w w:val="105"/>
          <w:sz w:val="21"/>
        </w:rPr>
        <w:t> </w:t>
      </w:r>
      <w:r>
        <w:rPr>
          <w:rFonts w:ascii="Arial"/>
          <w:color w:val="1C1623"/>
          <w:w w:val="105"/>
          <w:sz w:val="21"/>
        </w:rPr>
        <w:t>and</w:t>
      </w:r>
      <w:r>
        <w:rPr>
          <w:rFonts w:ascii="Arial"/>
          <w:color w:val="1C1623"/>
          <w:spacing w:val="-10"/>
          <w:w w:val="105"/>
          <w:sz w:val="21"/>
        </w:rPr>
        <w:t> </w:t>
      </w:r>
      <w:r>
        <w:rPr>
          <w:rFonts w:ascii="Arial"/>
          <w:color w:val="1C1623"/>
          <w:w w:val="105"/>
          <w:sz w:val="21"/>
        </w:rPr>
        <w:t>cu</w:t>
      </w:r>
      <w:r>
        <w:rPr>
          <w:rFonts w:ascii="Arial"/>
          <w:color w:val="152148"/>
          <w:w w:val="105"/>
          <w:sz w:val="21"/>
        </w:rPr>
        <w:t>l</w:t>
      </w:r>
      <w:r>
        <w:rPr>
          <w:rFonts w:ascii="Arial"/>
          <w:color w:val="0A080C"/>
          <w:w w:val="105"/>
          <w:sz w:val="21"/>
        </w:rPr>
        <w:t>t</w:t>
      </w:r>
      <w:r>
        <w:rPr>
          <w:rFonts w:ascii="Arial"/>
          <w:color w:val="0A080C"/>
          <w:spacing w:val="-31"/>
          <w:w w:val="105"/>
          <w:sz w:val="21"/>
        </w:rPr>
        <w:t> </w:t>
      </w:r>
      <w:r>
        <w:rPr>
          <w:rFonts w:ascii="Arial"/>
          <w:color w:val="0A080C"/>
          <w:w w:val="105"/>
          <w:sz w:val="21"/>
        </w:rPr>
        <w:t>ura</w:t>
      </w:r>
      <w:r>
        <w:rPr>
          <w:rFonts w:ascii="Arial"/>
          <w:color w:val="152148"/>
          <w:w w:val="105"/>
          <w:sz w:val="21"/>
        </w:rPr>
        <w:t>l</w:t>
      </w:r>
      <w:r>
        <w:rPr>
          <w:rFonts w:ascii="Arial"/>
          <w:color w:val="152148"/>
          <w:spacing w:val="-7"/>
          <w:w w:val="105"/>
          <w:sz w:val="21"/>
        </w:rPr>
        <w:t> </w:t>
      </w:r>
      <w:r>
        <w:rPr>
          <w:rFonts w:ascii="Arial"/>
          <w:color w:val="1C1623"/>
          <w:w w:val="105"/>
          <w:sz w:val="21"/>
        </w:rPr>
        <w:t>communities.</w:t>
      </w:r>
    </w:p>
    <w:p>
      <w:pPr>
        <w:spacing w:line="312" w:lineRule="auto" w:before="160"/>
        <w:ind w:left="1437" w:right="1363" w:firstLine="2"/>
        <w:jc w:val="left"/>
        <w:rPr>
          <w:rFonts w:ascii="Arial"/>
          <w:sz w:val="21"/>
        </w:rPr>
      </w:pPr>
      <w:r>
        <w:rPr>
          <w:rFonts w:ascii="Arial"/>
          <w:color w:val="1C1623"/>
          <w:w w:val="110"/>
          <w:sz w:val="21"/>
        </w:rPr>
        <w:t>The</w:t>
      </w:r>
      <w:r>
        <w:rPr>
          <w:rFonts w:ascii="Arial"/>
          <w:color w:val="1C1623"/>
          <w:spacing w:val="-43"/>
          <w:w w:val="110"/>
          <w:sz w:val="21"/>
        </w:rPr>
        <w:t> </w:t>
      </w:r>
      <w:r>
        <w:rPr>
          <w:rFonts w:ascii="Arial"/>
          <w:color w:val="1C1623"/>
          <w:w w:val="110"/>
          <w:sz w:val="21"/>
        </w:rPr>
        <w:t>Department</w:t>
      </w:r>
      <w:r>
        <w:rPr>
          <w:rFonts w:ascii="Arial"/>
          <w:color w:val="1C1623"/>
          <w:spacing w:val="-32"/>
          <w:w w:val="110"/>
          <w:sz w:val="21"/>
        </w:rPr>
        <w:t> </w:t>
      </w:r>
      <w:r>
        <w:rPr>
          <w:rFonts w:ascii="Arial"/>
          <w:color w:val="1C1623"/>
          <w:w w:val="110"/>
          <w:sz w:val="21"/>
        </w:rPr>
        <w:t>of</w:t>
      </w:r>
      <w:r>
        <w:rPr>
          <w:rFonts w:ascii="Arial"/>
          <w:color w:val="1C1623"/>
          <w:spacing w:val="-38"/>
          <w:w w:val="110"/>
          <w:sz w:val="21"/>
        </w:rPr>
        <w:t> </w:t>
      </w:r>
      <w:r>
        <w:rPr>
          <w:rFonts w:ascii="Arial"/>
          <w:color w:val="1C1623"/>
          <w:w w:val="110"/>
          <w:sz w:val="21"/>
        </w:rPr>
        <w:t>Landscape</w:t>
      </w:r>
      <w:r>
        <w:rPr>
          <w:rFonts w:ascii="Arial"/>
          <w:color w:val="1C1623"/>
          <w:spacing w:val="-40"/>
          <w:w w:val="110"/>
          <w:sz w:val="21"/>
        </w:rPr>
        <w:t> </w:t>
      </w:r>
      <w:r>
        <w:rPr>
          <w:rFonts w:ascii="Arial"/>
          <w:color w:val="1C1623"/>
          <w:w w:val="110"/>
          <w:sz w:val="21"/>
        </w:rPr>
        <w:t>Architecture</w:t>
      </w:r>
      <w:r>
        <w:rPr>
          <w:rFonts w:ascii="Arial"/>
          <w:color w:val="1C1623"/>
          <w:spacing w:val="-37"/>
          <w:w w:val="110"/>
          <w:sz w:val="21"/>
        </w:rPr>
        <w:t> </w:t>
      </w:r>
      <w:r>
        <w:rPr>
          <w:rFonts w:ascii="Arial"/>
          <w:color w:val="1C1623"/>
          <w:w w:val="110"/>
          <w:sz w:val="21"/>
        </w:rPr>
        <w:t>offers</w:t>
      </w:r>
      <w:r>
        <w:rPr>
          <w:rFonts w:ascii="Arial"/>
          <w:color w:val="1C1623"/>
          <w:spacing w:val="-45"/>
          <w:w w:val="110"/>
          <w:sz w:val="21"/>
        </w:rPr>
        <w:t> </w:t>
      </w:r>
      <w:r>
        <w:rPr>
          <w:rFonts w:ascii="Arial"/>
          <w:color w:val="1C1623"/>
          <w:w w:val="110"/>
          <w:sz w:val="21"/>
        </w:rPr>
        <w:t>three</w:t>
      </w:r>
      <w:r>
        <w:rPr>
          <w:rFonts w:ascii="Arial"/>
          <w:color w:val="1C1623"/>
          <w:spacing w:val="-43"/>
          <w:w w:val="110"/>
          <w:sz w:val="21"/>
        </w:rPr>
        <w:t> </w:t>
      </w:r>
      <w:r>
        <w:rPr>
          <w:rFonts w:ascii="Arial"/>
          <w:color w:val="1C1623"/>
          <w:w w:val="110"/>
          <w:sz w:val="21"/>
        </w:rPr>
        <w:t>degree</w:t>
      </w:r>
      <w:r>
        <w:rPr>
          <w:rFonts w:ascii="Arial"/>
          <w:color w:val="1C1623"/>
          <w:spacing w:val="-40"/>
          <w:w w:val="110"/>
          <w:sz w:val="21"/>
        </w:rPr>
        <w:t> </w:t>
      </w:r>
      <w:r>
        <w:rPr>
          <w:rFonts w:ascii="Arial"/>
          <w:color w:val="1C1623"/>
          <w:w w:val="110"/>
          <w:sz w:val="21"/>
        </w:rPr>
        <w:t>programs</w:t>
      </w:r>
      <w:r>
        <w:rPr>
          <w:rFonts w:ascii="Arial"/>
          <w:color w:val="1C1623"/>
          <w:spacing w:val="-45"/>
          <w:w w:val="110"/>
          <w:sz w:val="21"/>
        </w:rPr>
        <w:t> </w:t>
      </w:r>
      <w:r>
        <w:rPr>
          <w:rFonts w:ascii="Arial"/>
          <w:color w:val="0A080C"/>
          <w:w w:val="110"/>
          <w:sz w:val="21"/>
        </w:rPr>
        <w:t>designed</w:t>
      </w:r>
      <w:r>
        <w:rPr>
          <w:rFonts w:ascii="Arial"/>
          <w:color w:val="0A080C"/>
          <w:spacing w:val="-41"/>
          <w:w w:val="110"/>
          <w:sz w:val="21"/>
        </w:rPr>
        <w:t> </w:t>
      </w:r>
      <w:r>
        <w:rPr>
          <w:rFonts w:ascii="Arial"/>
          <w:color w:val="1C1623"/>
          <w:w w:val="110"/>
          <w:sz w:val="21"/>
        </w:rPr>
        <w:t>to</w:t>
      </w:r>
      <w:r>
        <w:rPr>
          <w:rFonts w:ascii="Arial"/>
          <w:color w:val="1C1623"/>
          <w:spacing w:val="-29"/>
          <w:w w:val="110"/>
          <w:sz w:val="21"/>
        </w:rPr>
        <w:t> </w:t>
      </w:r>
      <w:r>
        <w:rPr>
          <w:rFonts w:ascii="Arial"/>
          <w:color w:val="1C1623"/>
          <w:w w:val="110"/>
          <w:sz w:val="21"/>
        </w:rPr>
        <w:t>educate students</w:t>
      </w:r>
      <w:r>
        <w:rPr>
          <w:rFonts w:ascii="Arial"/>
          <w:color w:val="1C1623"/>
          <w:spacing w:val="-33"/>
          <w:w w:val="110"/>
          <w:sz w:val="21"/>
        </w:rPr>
        <w:t> </w:t>
      </w:r>
      <w:r>
        <w:rPr>
          <w:rFonts w:ascii="Arial"/>
          <w:color w:val="0A080C"/>
          <w:w w:val="110"/>
          <w:sz w:val="21"/>
        </w:rPr>
        <w:t>to</w:t>
      </w:r>
      <w:r>
        <w:rPr>
          <w:rFonts w:ascii="Arial"/>
          <w:color w:val="0A080C"/>
          <w:spacing w:val="-17"/>
          <w:w w:val="110"/>
          <w:sz w:val="21"/>
        </w:rPr>
        <w:t> </w:t>
      </w:r>
      <w:r>
        <w:rPr>
          <w:rFonts w:ascii="Arial"/>
          <w:color w:val="1C1623"/>
          <w:w w:val="110"/>
          <w:sz w:val="21"/>
        </w:rPr>
        <w:t>contribute</w:t>
      </w:r>
      <w:r>
        <w:rPr>
          <w:rFonts w:ascii="Arial"/>
          <w:color w:val="1C1623"/>
          <w:spacing w:val="-34"/>
          <w:w w:val="110"/>
          <w:sz w:val="21"/>
        </w:rPr>
        <w:t> </w:t>
      </w:r>
      <w:r>
        <w:rPr>
          <w:rFonts w:ascii="Arial"/>
          <w:color w:val="1C1623"/>
          <w:w w:val="110"/>
          <w:sz w:val="21"/>
        </w:rPr>
        <w:t>in</w:t>
      </w:r>
      <w:r>
        <w:rPr>
          <w:rFonts w:ascii="Arial"/>
          <w:color w:val="1C1623"/>
          <w:spacing w:val="-34"/>
          <w:w w:val="110"/>
          <w:sz w:val="21"/>
        </w:rPr>
        <w:t> </w:t>
      </w:r>
      <w:r>
        <w:rPr>
          <w:rFonts w:ascii="Arial"/>
          <w:color w:val="1C1623"/>
          <w:w w:val="110"/>
          <w:sz w:val="21"/>
        </w:rPr>
        <w:t>varied</w:t>
      </w:r>
      <w:r>
        <w:rPr>
          <w:rFonts w:ascii="Arial"/>
          <w:color w:val="1C1623"/>
          <w:spacing w:val="-32"/>
          <w:w w:val="110"/>
          <w:sz w:val="21"/>
        </w:rPr>
        <w:t> </w:t>
      </w:r>
      <w:r>
        <w:rPr>
          <w:rFonts w:ascii="Arial"/>
          <w:color w:val="1C1623"/>
          <w:w w:val="110"/>
          <w:sz w:val="21"/>
        </w:rPr>
        <w:t>ways</w:t>
      </w:r>
      <w:r>
        <w:rPr>
          <w:rFonts w:ascii="Arial"/>
          <w:color w:val="1C1623"/>
          <w:spacing w:val="-34"/>
          <w:w w:val="110"/>
          <w:sz w:val="21"/>
        </w:rPr>
        <w:t> </w:t>
      </w:r>
      <w:r>
        <w:rPr>
          <w:rFonts w:ascii="Arial"/>
          <w:color w:val="1C1623"/>
          <w:w w:val="110"/>
          <w:sz w:val="21"/>
        </w:rPr>
        <w:t>to</w:t>
      </w:r>
      <w:r>
        <w:rPr>
          <w:rFonts w:ascii="Arial"/>
          <w:color w:val="1C1623"/>
          <w:spacing w:val="-12"/>
          <w:w w:val="110"/>
          <w:sz w:val="21"/>
        </w:rPr>
        <w:t> </w:t>
      </w:r>
      <w:r>
        <w:rPr>
          <w:rFonts w:ascii="Arial"/>
          <w:color w:val="1C1623"/>
          <w:w w:val="110"/>
          <w:sz w:val="21"/>
        </w:rPr>
        <w:t>society</w:t>
      </w:r>
      <w:r>
        <w:rPr>
          <w:rFonts w:ascii="Arial"/>
          <w:color w:val="1C1623"/>
          <w:spacing w:val="-25"/>
          <w:w w:val="110"/>
          <w:sz w:val="21"/>
        </w:rPr>
        <w:t> </w:t>
      </w:r>
      <w:r>
        <w:rPr>
          <w:rFonts w:ascii="Arial"/>
          <w:color w:val="1C1623"/>
          <w:w w:val="110"/>
          <w:sz w:val="21"/>
        </w:rPr>
        <w:t>and</w:t>
      </w:r>
      <w:r>
        <w:rPr>
          <w:rFonts w:ascii="Arial"/>
          <w:color w:val="1C1623"/>
          <w:spacing w:val="-36"/>
          <w:w w:val="110"/>
          <w:sz w:val="21"/>
        </w:rPr>
        <w:t> </w:t>
      </w:r>
      <w:r>
        <w:rPr>
          <w:rFonts w:ascii="Arial"/>
          <w:color w:val="0A080C"/>
          <w:w w:val="110"/>
          <w:sz w:val="21"/>
        </w:rPr>
        <w:t>the</w:t>
      </w:r>
      <w:r>
        <w:rPr>
          <w:rFonts w:ascii="Arial"/>
          <w:color w:val="0A080C"/>
          <w:spacing w:val="-12"/>
          <w:w w:val="110"/>
          <w:sz w:val="21"/>
        </w:rPr>
        <w:t> </w:t>
      </w:r>
      <w:r>
        <w:rPr>
          <w:rFonts w:ascii="Arial"/>
          <w:color w:val="1C1623"/>
          <w:w w:val="110"/>
          <w:sz w:val="21"/>
        </w:rPr>
        <w:t>wise</w:t>
      </w:r>
      <w:r>
        <w:rPr>
          <w:rFonts w:ascii="Arial"/>
          <w:color w:val="1C1623"/>
          <w:spacing w:val="-37"/>
          <w:w w:val="110"/>
          <w:sz w:val="21"/>
        </w:rPr>
        <w:t> </w:t>
      </w:r>
      <w:r>
        <w:rPr>
          <w:rFonts w:ascii="Arial"/>
          <w:color w:val="1C1623"/>
          <w:w w:val="110"/>
          <w:sz w:val="21"/>
        </w:rPr>
        <w:t>use</w:t>
      </w:r>
      <w:r>
        <w:rPr>
          <w:rFonts w:ascii="Arial"/>
          <w:color w:val="1C1623"/>
          <w:spacing w:val="-33"/>
          <w:w w:val="110"/>
          <w:sz w:val="21"/>
        </w:rPr>
        <w:t> </w:t>
      </w:r>
      <w:r>
        <w:rPr>
          <w:rFonts w:ascii="Arial"/>
          <w:color w:val="1C1623"/>
          <w:w w:val="110"/>
          <w:sz w:val="21"/>
        </w:rPr>
        <w:t>of</w:t>
      </w:r>
      <w:r>
        <w:rPr>
          <w:rFonts w:ascii="Arial"/>
          <w:color w:val="1C1623"/>
          <w:spacing w:val="-20"/>
          <w:w w:val="110"/>
          <w:sz w:val="21"/>
        </w:rPr>
        <w:t> </w:t>
      </w:r>
      <w:r>
        <w:rPr>
          <w:rFonts w:ascii="Arial"/>
          <w:color w:val="152148"/>
          <w:w w:val="110"/>
          <w:sz w:val="21"/>
        </w:rPr>
        <w:t>l</w:t>
      </w:r>
      <w:r>
        <w:rPr>
          <w:rFonts w:ascii="Arial"/>
          <w:color w:val="1C1623"/>
          <w:w w:val="110"/>
          <w:sz w:val="21"/>
        </w:rPr>
        <w:t>and</w:t>
      </w:r>
      <w:r>
        <w:rPr>
          <w:rFonts w:ascii="Arial"/>
          <w:color w:val="1C1623"/>
          <w:spacing w:val="-18"/>
          <w:w w:val="110"/>
          <w:sz w:val="21"/>
        </w:rPr>
        <w:t> </w:t>
      </w:r>
      <w:r>
        <w:rPr>
          <w:rFonts w:ascii="Arial"/>
          <w:color w:val="1C1623"/>
          <w:w w:val="110"/>
          <w:sz w:val="21"/>
        </w:rPr>
        <w:t>and</w:t>
      </w:r>
      <w:r>
        <w:rPr>
          <w:rFonts w:ascii="Arial"/>
          <w:color w:val="1C1623"/>
          <w:spacing w:val="-30"/>
          <w:w w:val="110"/>
          <w:sz w:val="21"/>
        </w:rPr>
        <w:t> </w:t>
      </w:r>
      <w:r>
        <w:rPr>
          <w:rFonts w:ascii="Arial"/>
          <w:color w:val="5B3626"/>
          <w:w w:val="110"/>
          <w:sz w:val="21"/>
        </w:rPr>
        <w:t>l</w:t>
      </w:r>
      <w:r>
        <w:rPr>
          <w:rFonts w:ascii="Arial"/>
          <w:color w:val="1C1623"/>
          <w:w w:val="110"/>
          <w:sz w:val="21"/>
        </w:rPr>
        <w:t>andscape</w:t>
      </w:r>
      <w:r>
        <w:rPr>
          <w:rFonts w:ascii="Arial"/>
          <w:color w:val="1C1623"/>
          <w:spacing w:val="-49"/>
          <w:w w:val="110"/>
          <w:sz w:val="21"/>
        </w:rPr>
        <w:t> </w:t>
      </w:r>
      <w:r>
        <w:rPr>
          <w:rFonts w:ascii="Arial"/>
          <w:color w:val="3B2326"/>
          <w:w w:val="110"/>
          <w:sz w:val="21"/>
        </w:rPr>
        <w:t>.</w:t>
      </w:r>
      <w:r>
        <w:rPr>
          <w:rFonts w:ascii="Arial"/>
          <w:color w:val="3B2326"/>
          <w:spacing w:val="-34"/>
          <w:w w:val="110"/>
          <w:sz w:val="21"/>
        </w:rPr>
        <w:t> </w:t>
      </w:r>
      <w:r>
        <w:rPr>
          <w:rFonts w:ascii="Arial"/>
          <w:color w:val="0A080C"/>
          <w:w w:val="110"/>
          <w:sz w:val="21"/>
        </w:rPr>
        <w:t>Each </w:t>
      </w:r>
      <w:r>
        <w:rPr>
          <w:rFonts w:ascii="Arial"/>
          <w:color w:val="1C1623"/>
          <w:w w:val="110"/>
          <w:sz w:val="21"/>
        </w:rPr>
        <w:t>provides a basis for students to </w:t>
      </w:r>
      <w:r>
        <w:rPr>
          <w:rFonts w:ascii="Arial"/>
          <w:color w:val="1C1623"/>
          <w:spacing w:val="-4"/>
          <w:w w:val="110"/>
          <w:sz w:val="21"/>
        </w:rPr>
        <w:t>estab</w:t>
      </w:r>
      <w:r>
        <w:rPr>
          <w:rFonts w:ascii="Arial"/>
          <w:color w:val="5B3626"/>
          <w:spacing w:val="-4"/>
          <w:w w:val="110"/>
          <w:sz w:val="21"/>
        </w:rPr>
        <w:t>l</w:t>
      </w:r>
      <w:r>
        <w:rPr>
          <w:rFonts w:ascii="Arial"/>
          <w:color w:val="1C1623"/>
          <w:spacing w:val="-4"/>
          <w:w w:val="110"/>
          <w:sz w:val="21"/>
        </w:rPr>
        <w:t>ish </w:t>
      </w:r>
      <w:r>
        <w:rPr>
          <w:rFonts w:ascii="Arial"/>
          <w:color w:val="1C1623"/>
          <w:w w:val="110"/>
          <w:sz w:val="21"/>
        </w:rPr>
        <w:t>career directions in </w:t>
      </w:r>
      <w:r>
        <w:rPr>
          <w:rFonts w:ascii="Arial"/>
          <w:color w:val="0A080C"/>
          <w:w w:val="110"/>
          <w:sz w:val="21"/>
        </w:rPr>
        <w:t>the </w:t>
      </w:r>
      <w:r>
        <w:rPr>
          <w:rFonts w:ascii="Arial"/>
          <w:color w:val="1C1623"/>
          <w:w w:val="110"/>
          <w:sz w:val="21"/>
        </w:rPr>
        <w:t>profession of </w:t>
      </w:r>
      <w:r>
        <w:rPr>
          <w:rFonts w:ascii="Arial"/>
          <w:color w:val="5B3626"/>
          <w:w w:val="110"/>
          <w:sz w:val="21"/>
        </w:rPr>
        <w:t>l</w:t>
      </w:r>
      <w:r>
        <w:rPr>
          <w:rFonts w:ascii="Arial"/>
          <w:color w:val="1C1623"/>
          <w:w w:val="110"/>
          <w:sz w:val="21"/>
        </w:rPr>
        <w:t>andscape architecture. </w:t>
      </w:r>
      <w:r>
        <w:rPr>
          <w:rFonts w:ascii="Arial"/>
          <w:color w:val="0A080C"/>
          <w:w w:val="110"/>
          <w:sz w:val="21"/>
        </w:rPr>
        <w:t>The </w:t>
      </w:r>
      <w:r>
        <w:rPr>
          <w:rFonts w:ascii="Arial"/>
          <w:color w:val="1C1623"/>
          <w:spacing w:val="-5"/>
          <w:w w:val="110"/>
          <w:sz w:val="21"/>
        </w:rPr>
        <w:t>Bache</w:t>
      </w:r>
      <w:r>
        <w:rPr>
          <w:rFonts w:ascii="Arial"/>
          <w:color w:val="152148"/>
          <w:spacing w:val="-5"/>
          <w:w w:val="110"/>
          <w:sz w:val="21"/>
        </w:rPr>
        <w:t>l</w:t>
      </w:r>
      <w:r>
        <w:rPr>
          <w:rFonts w:ascii="Arial"/>
          <w:color w:val="1C1623"/>
          <w:spacing w:val="-5"/>
          <w:w w:val="110"/>
          <w:sz w:val="21"/>
        </w:rPr>
        <w:t>or </w:t>
      </w:r>
      <w:r>
        <w:rPr>
          <w:rFonts w:ascii="Arial"/>
          <w:color w:val="1C1623"/>
          <w:w w:val="110"/>
          <w:sz w:val="21"/>
        </w:rPr>
        <w:t>and Master of Landscape Architecture, and Master of Science degrees</w:t>
      </w:r>
      <w:r>
        <w:rPr>
          <w:rFonts w:ascii="Arial"/>
          <w:color w:val="1C1623"/>
          <w:spacing w:val="-8"/>
          <w:w w:val="110"/>
          <w:sz w:val="21"/>
        </w:rPr>
        <w:t> </w:t>
      </w:r>
      <w:r>
        <w:rPr>
          <w:rFonts w:ascii="Arial"/>
          <w:color w:val="1C1623"/>
          <w:w w:val="110"/>
          <w:sz w:val="21"/>
        </w:rPr>
        <w:t>are</w:t>
      </w:r>
      <w:r>
        <w:rPr>
          <w:rFonts w:ascii="Arial"/>
          <w:color w:val="1C1623"/>
          <w:spacing w:val="-17"/>
          <w:w w:val="110"/>
          <w:sz w:val="21"/>
        </w:rPr>
        <w:t> </w:t>
      </w:r>
      <w:r>
        <w:rPr>
          <w:rFonts w:ascii="Arial"/>
          <w:color w:val="1C1623"/>
          <w:w w:val="110"/>
          <w:sz w:val="21"/>
        </w:rPr>
        <w:t>off</w:t>
      </w:r>
      <w:r>
        <w:rPr>
          <w:rFonts w:ascii="Arial"/>
          <w:color w:val="1C1623"/>
          <w:spacing w:val="-43"/>
          <w:w w:val="110"/>
          <w:sz w:val="21"/>
        </w:rPr>
        <w:t> </w:t>
      </w:r>
      <w:r>
        <w:rPr>
          <w:rFonts w:ascii="Arial"/>
          <w:color w:val="1C1623"/>
          <w:w w:val="110"/>
          <w:sz w:val="21"/>
        </w:rPr>
        <w:t>ered</w:t>
      </w:r>
      <w:r>
        <w:rPr>
          <w:rFonts w:ascii="Arial"/>
          <w:color w:val="3B2326"/>
          <w:w w:val="110"/>
          <w:sz w:val="21"/>
        </w:rPr>
        <w:t>.</w:t>
      </w:r>
    </w:p>
    <w:p>
      <w:pPr>
        <w:spacing w:line="319" w:lineRule="auto" w:before="164"/>
        <w:ind w:left="1440" w:right="1715" w:hanging="1"/>
        <w:jc w:val="left"/>
        <w:rPr>
          <w:rFonts w:ascii="Arial"/>
          <w:sz w:val="21"/>
        </w:rPr>
      </w:pPr>
      <w:r>
        <w:rPr>
          <w:rFonts w:ascii="Arial"/>
          <w:color w:val="1C1623"/>
          <w:w w:val="105"/>
          <w:sz w:val="21"/>
        </w:rPr>
        <w:t>The </w:t>
      </w:r>
      <w:r>
        <w:rPr>
          <w:rFonts w:ascii="Arial"/>
          <w:color w:val="152148"/>
          <w:w w:val="105"/>
          <w:sz w:val="21"/>
        </w:rPr>
        <w:t>l</w:t>
      </w:r>
      <w:r>
        <w:rPr>
          <w:rFonts w:ascii="Arial"/>
          <w:color w:val="0A080C"/>
          <w:w w:val="105"/>
          <w:sz w:val="21"/>
        </w:rPr>
        <w:t>arge </w:t>
      </w:r>
      <w:r>
        <w:rPr>
          <w:rFonts w:ascii="Arial"/>
          <w:color w:val="1C1623"/>
          <w:w w:val="105"/>
          <w:sz w:val="21"/>
        </w:rPr>
        <w:t>and diverse facu</w:t>
      </w:r>
      <w:r>
        <w:rPr>
          <w:rFonts w:ascii="Arial"/>
          <w:color w:val="5B3626"/>
          <w:w w:val="105"/>
          <w:sz w:val="21"/>
        </w:rPr>
        <w:t>l</w:t>
      </w:r>
      <w:r>
        <w:rPr>
          <w:rFonts w:ascii="Arial"/>
          <w:color w:val="1C1623"/>
          <w:w w:val="105"/>
          <w:sz w:val="21"/>
        </w:rPr>
        <w:t>ty offer not on</w:t>
      </w:r>
      <w:r>
        <w:rPr>
          <w:rFonts w:ascii="Arial"/>
          <w:color w:val="5B3626"/>
          <w:w w:val="105"/>
          <w:sz w:val="21"/>
        </w:rPr>
        <w:t>l</w:t>
      </w:r>
      <w:r>
        <w:rPr>
          <w:rFonts w:ascii="Arial"/>
          <w:color w:val="1C1623"/>
          <w:w w:val="105"/>
          <w:sz w:val="21"/>
        </w:rPr>
        <w:t>y a wide range of foundation courses necessary for professional preparation </w:t>
      </w:r>
      <w:r>
        <w:rPr>
          <w:rFonts w:ascii="Arial"/>
          <w:color w:val="3F3446"/>
          <w:w w:val="105"/>
          <w:sz w:val="21"/>
        </w:rPr>
        <w:t>, </w:t>
      </w:r>
      <w:r>
        <w:rPr>
          <w:rFonts w:ascii="Arial"/>
          <w:color w:val="1C1623"/>
          <w:w w:val="105"/>
          <w:sz w:val="21"/>
        </w:rPr>
        <w:t>but also four strong </w:t>
      </w:r>
      <w:r>
        <w:rPr>
          <w:rFonts w:ascii="Arial"/>
          <w:color w:val="0A080C"/>
          <w:w w:val="105"/>
          <w:sz w:val="21"/>
        </w:rPr>
        <w:t>areas </w:t>
      </w:r>
      <w:r>
        <w:rPr>
          <w:rFonts w:ascii="Arial"/>
          <w:color w:val="1C1623"/>
          <w:w w:val="105"/>
          <w:sz w:val="21"/>
        </w:rPr>
        <w:t>of study that encourage in-depth exp</w:t>
      </w:r>
      <w:r>
        <w:rPr>
          <w:rFonts w:ascii="Arial"/>
          <w:color w:val="152148"/>
          <w:w w:val="105"/>
          <w:sz w:val="21"/>
        </w:rPr>
        <w:t>l</w:t>
      </w:r>
      <w:r>
        <w:rPr>
          <w:rFonts w:ascii="Arial"/>
          <w:color w:val="1C1623"/>
          <w:w w:val="105"/>
          <w:sz w:val="21"/>
        </w:rPr>
        <w:t>oration in eco</w:t>
      </w:r>
      <w:r>
        <w:rPr>
          <w:rFonts w:ascii="Arial"/>
          <w:color w:val="5B3626"/>
          <w:w w:val="105"/>
          <w:sz w:val="21"/>
        </w:rPr>
        <w:t>l</w:t>
      </w:r>
      <w:r>
        <w:rPr>
          <w:rFonts w:ascii="Arial"/>
          <w:color w:val="1C1623"/>
          <w:w w:val="105"/>
          <w:sz w:val="21"/>
        </w:rPr>
        <w:t>ogicaldesign and p</w:t>
      </w:r>
      <w:r>
        <w:rPr>
          <w:rFonts w:ascii="Arial"/>
          <w:color w:val="152148"/>
          <w:w w:val="105"/>
          <w:sz w:val="21"/>
        </w:rPr>
        <w:t>l</w:t>
      </w:r>
      <w:r>
        <w:rPr>
          <w:rFonts w:ascii="Arial"/>
          <w:color w:val="1C1623"/>
          <w:w w:val="105"/>
          <w:sz w:val="21"/>
        </w:rPr>
        <w:t>anning </w:t>
      </w:r>
      <w:r>
        <w:rPr>
          <w:rFonts w:ascii="Arial"/>
          <w:color w:val="3F3446"/>
          <w:w w:val="105"/>
          <w:sz w:val="21"/>
        </w:rPr>
        <w:t>, </w:t>
      </w:r>
      <w:r>
        <w:rPr>
          <w:rFonts w:ascii="Arial"/>
          <w:color w:val="1C1623"/>
          <w:w w:val="105"/>
          <w:sz w:val="21"/>
        </w:rPr>
        <w:t>community design and p</w:t>
      </w:r>
      <w:r>
        <w:rPr>
          <w:rFonts w:ascii="Arial"/>
          <w:color w:val="5B3626"/>
          <w:w w:val="105"/>
          <w:sz w:val="21"/>
        </w:rPr>
        <w:t>l</w:t>
      </w:r>
      <w:r>
        <w:rPr>
          <w:rFonts w:ascii="Arial"/>
          <w:color w:val="1C1623"/>
          <w:w w:val="105"/>
          <w:sz w:val="21"/>
        </w:rPr>
        <w:t>anning, and cu</w:t>
      </w:r>
      <w:r>
        <w:rPr>
          <w:rFonts w:ascii="Arial"/>
          <w:color w:val="152148"/>
          <w:w w:val="105"/>
          <w:sz w:val="21"/>
        </w:rPr>
        <w:t>l</w:t>
      </w:r>
      <w:r>
        <w:rPr>
          <w:rFonts w:ascii="Arial"/>
          <w:color w:val="1C1623"/>
          <w:w w:val="105"/>
          <w:sz w:val="21"/>
        </w:rPr>
        <w:t>tura</w:t>
      </w:r>
      <w:r>
        <w:rPr>
          <w:rFonts w:ascii="Arial"/>
          <w:color w:val="5B3626"/>
          <w:w w:val="105"/>
          <w:sz w:val="21"/>
        </w:rPr>
        <w:t>l </w:t>
      </w:r>
      <w:r>
        <w:rPr>
          <w:rFonts w:ascii="Arial"/>
          <w:color w:val="152148"/>
          <w:w w:val="105"/>
          <w:sz w:val="21"/>
        </w:rPr>
        <w:t>l</w:t>
      </w:r>
      <w:r>
        <w:rPr>
          <w:rFonts w:ascii="Arial"/>
          <w:color w:val="1C1623"/>
          <w:w w:val="105"/>
          <w:sz w:val="21"/>
        </w:rPr>
        <w:t>andscapeconservation.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22"/>
        </w:rPr>
      </w:pPr>
    </w:p>
    <w:p>
      <w:pPr>
        <w:spacing w:line="117" w:lineRule="exact" w:before="95"/>
        <w:ind w:left="7907" w:right="0" w:firstLine="0"/>
        <w:jc w:val="left"/>
        <w:rPr>
          <w:sz w:val="13"/>
        </w:rPr>
      </w:pPr>
      <w:r>
        <w:rPr/>
        <w:pict>
          <v:shape style="position:absolute;margin-left:347.723694pt;margin-top:-5.095742pt;width:39.4pt;height:37pt;mso-position-horizontal-relative:page;mso-position-vertical-relative:paragraph;z-index:5608" type="#_x0000_t202" filled="false" stroked="false">
            <v:textbox inset="0,0,0,0">
              <w:txbxContent>
                <w:p>
                  <w:pPr>
                    <w:spacing w:line="739" w:lineRule="exact" w:before="0"/>
                    <w:ind w:left="0" w:right="0" w:firstLine="0"/>
                    <w:jc w:val="left"/>
                    <w:rPr>
                      <w:rFonts w:ascii="Arial" w:hAnsi="Arial"/>
                      <w:b/>
                      <w:sz w:val="66"/>
                    </w:rPr>
                  </w:pPr>
                  <w:r>
                    <w:rPr>
                      <w:rFonts w:ascii="Arial" w:hAnsi="Arial"/>
                      <w:b/>
                      <w:color w:val="A5A5A5"/>
                      <w:w w:val="65"/>
                      <w:sz w:val="66"/>
                    </w:rPr>
                    <w:t>E§.f</w:t>
                  </w:r>
                </w:p>
              </w:txbxContent>
            </v:textbox>
            <w10:wrap type="none"/>
          </v:shape>
        </w:pict>
      </w:r>
      <w:r>
        <w:rPr>
          <w:color w:val="B6B5B5"/>
          <w:w w:val="105"/>
          <w:sz w:val="13"/>
        </w:rPr>
        <w:t>State University of New York</w:t>
      </w:r>
    </w:p>
    <w:p>
      <w:pPr>
        <w:spacing w:line="198" w:lineRule="exact" w:before="0"/>
        <w:ind w:left="7910" w:right="0" w:firstLine="0"/>
        <w:jc w:val="left"/>
        <w:rPr>
          <w:sz w:val="13"/>
        </w:rPr>
      </w:pPr>
      <w:r>
        <w:rPr>
          <w:color w:val="B6B5B5"/>
          <w:w w:val="105"/>
          <w:sz w:val="13"/>
        </w:rPr>
        <w:t>Colkgc </w:t>
      </w:r>
      <w:r>
        <w:rPr>
          <w:color w:val="B6B5B5"/>
          <w:w w:val="105"/>
          <w:sz w:val="20"/>
        </w:rPr>
        <w:t>or </w:t>
      </w:r>
      <w:r>
        <w:rPr>
          <w:color w:val="B6B5B5"/>
          <w:w w:val="105"/>
          <w:sz w:val="13"/>
        </w:rPr>
        <w:t>Environmental Science and Forestry</w:t>
      </w:r>
    </w:p>
    <w:p>
      <w:pPr>
        <w:spacing w:after="0" w:line="198" w:lineRule="exact"/>
        <w:jc w:val="left"/>
        <w:rPr>
          <w:sz w:val="13"/>
        </w:rPr>
        <w:sectPr>
          <w:footerReference w:type="default" r:id="rId140"/>
          <w:pgSz w:w="12240" w:h="15840"/>
          <w:pgMar w:footer="0" w:header="0" w:top="540" w:bottom="280" w:left="0" w:right="0"/>
        </w:sectPr>
      </w:pPr>
    </w:p>
    <w:p>
      <w:pPr>
        <w:pStyle w:val="BodyText"/>
        <w:ind w:left="1414"/>
        <w:rPr>
          <w:sz w:val="20"/>
        </w:rPr>
      </w:pPr>
      <w:r>
        <w:rPr>
          <w:sz w:val="20"/>
        </w:rPr>
        <w:pict>
          <v:group style="width:480.6pt;height:52.15pt;mso-position-horizontal-relative:char;mso-position-vertical-relative:line" coordorigin="0,0" coordsize="9612,1043">
            <v:shape style="position:absolute;left:0;top:10;width:3432;height:943" type="#_x0000_t75" stroked="false">
              <v:imagedata r:id="rId143" o:title=""/>
            </v:shape>
            <v:line style="position:absolute" from="9571,1043" to="9571,120" stroked="true" strokeweight="1.003268pt" strokecolor="#000000">
              <v:stroke dashstyle="solid"/>
            </v:line>
            <v:line style="position:absolute" from="3431,60" to="9611,60" stroked="true" strokeweight="6.01515pt" strokecolor="#000000">
              <v:stroke dashstyle="solid"/>
            </v:line>
            <v:line style="position:absolute" from="3431,1013" to="9611,1013" stroked="true" strokeweight="1.503787pt" strokecolor="#000000">
              <v:stroke dashstyle="solid"/>
            </v:line>
            <v:shape style="position:absolute;left:8642;top:731;width:827;height:236" type="#_x0000_t202" filled="false" stroked="false">
              <v:textbox inset="0,0,0,0">
                <w:txbxContent>
                  <w:p>
                    <w:pPr>
                      <w:spacing w:line="235" w:lineRule="exact" w:before="0"/>
                      <w:ind w:left="0" w:right="0" w:firstLine="0"/>
                      <w:jc w:val="left"/>
                      <w:rPr>
                        <w:rFonts w:ascii="Arial"/>
                        <w:sz w:val="21"/>
                      </w:rPr>
                    </w:pPr>
                    <w:r>
                      <w:rPr>
                        <w:rFonts w:ascii="Arial"/>
                        <w:color w:val="838382"/>
                        <w:w w:val="105"/>
                        <w:sz w:val="21"/>
                      </w:rPr>
                      <w:t>21 of 22</w:t>
                    </w:r>
                  </w:p>
                </w:txbxContent>
              </v:textbox>
              <w10:wrap type="none"/>
            </v:shape>
          </v:group>
        </w:pict>
      </w:r>
      <w:r>
        <w:rPr>
          <w:sz w:val="20"/>
        </w:rPr>
      </w:r>
    </w:p>
    <w:p>
      <w:pPr>
        <w:pStyle w:val="BodyText"/>
        <w:spacing w:before="7"/>
        <w:rPr>
          <w:sz w:val="13"/>
        </w:rPr>
      </w:pPr>
    </w:p>
    <w:p>
      <w:pPr>
        <w:spacing w:before="90"/>
        <w:ind w:left="1439" w:right="0" w:firstLine="0"/>
        <w:jc w:val="left"/>
        <w:rPr>
          <w:rFonts w:ascii="Arial"/>
          <w:b/>
          <w:sz w:val="35"/>
        </w:rPr>
      </w:pPr>
      <w:r>
        <w:rPr>
          <w:rFonts w:ascii="Arial"/>
          <w:b/>
          <w:color w:val="050508"/>
          <w:w w:val="105"/>
          <w:sz w:val="35"/>
        </w:rPr>
        <w:t>Robin E. Hoffman</w:t>
      </w:r>
      <w:r>
        <w:rPr>
          <w:rFonts w:ascii="Arial"/>
          <w:b/>
          <w:color w:val="1F1824"/>
          <w:w w:val="105"/>
          <w:sz w:val="35"/>
        </w:rPr>
        <w:t>, </w:t>
      </w:r>
      <w:r>
        <w:rPr>
          <w:rFonts w:ascii="Arial"/>
          <w:b/>
          <w:color w:val="050508"/>
          <w:w w:val="105"/>
          <w:sz w:val="35"/>
        </w:rPr>
        <w:t>PhD</w:t>
      </w:r>
    </w:p>
    <w:p>
      <w:pPr>
        <w:spacing w:before="40"/>
        <w:ind w:left="1438" w:right="0" w:firstLine="0"/>
        <w:jc w:val="left"/>
        <w:rPr>
          <w:rFonts w:ascii="Arial"/>
          <w:sz w:val="21"/>
        </w:rPr>
      </w:pPr>
      <w:r>
        <w:rPr>
          <w:rFonts w:ascii="Arial"/>
          <w:color w:val="1F1824"/>
          <w:w w:val="105"/>
          <w:sz w:val="21"/>
        </w:rPr>
        <w:t>Departmen </w:t>
      </w:r>
      <w:r>
        <w:rPr>
          <w:rFonts w:ascii="Arial"/>
          <w:color w:val="181F3D"/>
          <w:w w:val="105"/>
          <w:sz w:val="21"/>
        </w:rPr>
        <w:t>t </w:t>
      </w:r>
      <w:r>
        <w:rPr>
          <w:rFonts w:ascii="Arial"/>
          <w:color w:val="1F1824"/>
          <w:w w:val="105"/>
          <w:sz w:val="21"/>
        </w:rPr>
        <w:t>of </w:t>
      </w:r>
      <w:r>
        <w:rPr>
          <w:rFonts w:ascii="Arial"/>
          <w:color w:val="050508"/>
          <w:w w:val="105"/>
          <w:sz w:val="21"/>
        </w:rPr>
        <w:t>L</w:t>
      </w:r>
      <w:r>
        <w:rPr>
          <w:rFonts w:ascii="Arial"/>
          <w:color w:val="1F1824"/>
          <w:w w:val="105"/>
          <w:sz w:val="21"/>
        </w:rPr>
        <w:t>andscape A</w:t>
      </w:r>
      <w:r>
        <w:rPr>
          <w:rFonts w:ascii="Arial"/>
          <w:color w:val="050508"/>
          <w:w w:val="105"/>
          <w:sz w:val="21"/>
        </w:rPr>
        <w:t>r</w:t>
      </w:r>
      <w:r>
        <w:rPr>
          <w:rFonts w:ascii="Arial"/>
          <w:color w:val="1F1824"/>
          <w:w w:val="105"/>
          <w:sz w:val="21"/>
        </w:rPr>
        <w:t>chitectu</w:t>
      </w:r>
      <w:r>
        <w:rPr>
          <w:rFonts w:ascii="Arial"/>
          <w:color w:val="181F3D"/>
          <w:w w:val="105"/>
          <w:sz w:val="21"/>
        </w:rPr>
        <w:t>r</w:t>
      </w:r>
      <w:r>
        <w:rPr>
          <w:rFonts w:ascii="Arial"/>
          <w:color w:val="1F1824"/>
          <w:w w:val="105"/>
          <w:sz w:val="21"/>
        </w:rPr>
        <w:t>e</w:t>
      </w:r>
    </w:p>
    <w:p>
      <w:pPr>
        <w:spacing w:line="268" w:lineRule="auto" w:before="29"/>
        <w:ind w:left="1435" w:right="5252" w:firstLine="0"/>
        <w:jc w:val="left"/>
        <w:rPr>
          <w:rFonts w:ascii="Arial"/>
          <w:sz w:val="21"/>
        </w:rPr>
      </w:pPr>
      <w:r>
        <w:rPr>
          <w:rFonts w:ascii="Arial"/>
          <w:color w:val="1F1824"/>
          <w:w w:val="105"/>
          <w:sz w:val="21"/>
        </w:rPr>
        <w:t>SUNY College of </w:t>
      </w:r>
      <w:r>
        <w:rPr>
          <w:rFonts w:ascii="Arial"/>
          <w:color w:val="050508"/>
          <w:w w:val="105"/>
          <w:sz w:val="21"/>
        </w:rPr>
        <w:t>E</w:t>
      </w:r>
      <w:r>
        <w:rPr>
          <w:rFonts w:ascii="Arial"/>
          <w:color w:val="1F1824"/>
          <w:w w:val="105"/>
          <w:sz w:val="21"/>
        </w:rPr>
        <w:t>nv</w:t>
      </w:r>
      <w:r>
        <w:rPr>
          <w:rFonts w:ascii="Arial"/>
          <w:color w:val="181F3D"/>
          <w:w w:val="105"/>
          <w:sz w:val="21"/>
        </w:rPr>
        <w:t>i</w:t>
      </w:r>
      <w:r>
        <w:rPr>
          <w:rFonts w:ascii="Arial"/>
          <w:color w:val="1F1824"/>
          <w:w w:val="105"/>
          <w:sz w:val="21"/>
        </w:rPr>
        <w:t>ronmen</w:t>
      </w:r>
      <w:r>
        <w:rPr>
          <w:rFonts w:ascii="Arial"/>
          <w:color w:val="181F3D"/>
          <w:w w:val="105"/>
          <w:sz w:val="21"/>
        </w:rPr>
        <w:t>t</w:t>
      </w:r>
      <w:r>
        <w:rPr>
          <w:rFonts w:ascii="Arial"/>
          <w:color w:val="1F1824"/>
          <w:w w:val="105"/>
          <w:sz w:val="21"/>
        </w:rPr>
        <w:t>a</w:t>
      </w:r>
      <w:r>
        <w:rPr>
          <w:rFonts w:ascii="Arial"/>
          <w:color w:val="181F3D"/>
          <w:w w:val="105"/>
          <w:sz w:val="21"/>
        </w:rPr>
        <w:t>l </w:t>
      </w:r>
      <w:r>
        <w:rPr>
          <w:rFonts w:ascii="Arial"/>
          <w:color w:val="1F1824"/>
          <w:w w:val="105"/>
          <w:sz w:val="21"/>
        </w:rPr>
        <w:t>Sc</w:t>
      </w:r>
      <w:r>
        <w:rPr>
          <w:rFonts w:ascii="Arial"/>
          <w:color w:val="492A2A"/>
          <w:w w:val="105"/>
          <w:sz w:val="21"/>
        </w:rPr>
        <w:t>i</w:t>
      </w:r>
      <w:r>
        <w:rPr>
          <w:rFonts w:ascii="Arial"/>
          <w:color w:val="1F1824"/>
          <w:w w:val="105"/>
          <w:sz w:val="21"/>
        </w:rPr>
        <w:t>ence and </w:t>
      </w:r>
      <w:r>
        <w:rPr>
          <w:rFonts w:ascii="Arial"/>
          <w:color w:val="050508"/>
          <w:w w:val="105"/>
          <w:sz w:val="21"/>
        </w:rPr>
        <w:t>F</w:t>
      </w:r>
      <w:r>
        <w:rPr>
          <w:rFonts w:ascii="Arial"/>
          <w:color w:val="1F1824"/>
          <w:w w:val="105"/>
          <w:sz w:val="21"/>
        </w:rPr>
        <w:t>o</w:t>
      </w:r>
      <w:r>
        <w:rPr>
          <w:rFonts w:ascii="Arial"/>
          <w:color w:val="050508"/>
          <w:w w:val="105"/>
          <w:sz w:val="21"/>
        </w:rPr>
        <w:t>r</w:t>
      </w:r>
      <w:r>
        <w:rPr>
          <w:rFonts w:ascii="Arial"/>
          <w:color w:val="1F1824"/>
          <w:w w:val="105"/>
          <w:sz w:val="21"/>
        </w:rPr>
        <w:t>estry Sy</w:t>
      </w:r>
      <w:r>
        <w:rPr>
          <w:rFonts w:ascii="Arial"/>
          <w:color w:val="181F3D"/>
          <w:w w:val="105"/>
          <w:sz w:val="21"/>
        </w:rPr>
        <w:t>r</w:t>
      </w:r>
      <w:r>
        <w:rPr>
          <w:rFonts w:ascii="Arial"/>
          <w:color w:val="1F1824"/>
          <w:w w:val="105"/>
          <w:sz w:val="21"/>
        </w:rPr>
        <w:t>acuse</w:t>
      </w:r>
      <w:r>
        <w:rPr>
          <w:rFonts w:ascii="Arial"/>
          <w:color w:val="181F3D"/>
          <w:w w:val="105"/>
          <w:sz w:val="21"/>
        </w:rPr>
        <w:t>, </w:t>
      </w:r>
      <w:r>
        <w:rPr>
          <w:rFonts w:ascii="Arial"/>
          <w:color w:val="1F1824"/>
          <w:w w:val="105"/>
          <w:sz w:val="21"/>
        </w:rPr>
        <w:t>NY</w:t>
      </w:r>
    </w:p>
    <w:p>
      <w:pPr>
        <w:pStyle w:val="BodyText"/>
        <w:rPr>
          <w:rFonts w:ascii="Arial"/>
          <w:sz w:val="20"/>
        </w:rPr>
      </w:pPr>
    </w:p>
    <w:p>
      <w:pPr>
        <w:pStyle w:val="BodyText"/>
        <w:rPr>
          <w:rFonts w:ascii="Arial"/>
          <w:sz w:val="20"/>
        </w:rPr>
      </w:pPr>
    </w:p>
    <w:p>
      <w:pPr>
        <w:pStyle w:val="BodyText"/>
        <w:spacing w:before="7"/>
        <w:rPr>
          <w:rFonts w:ascii="Arial"/>
          <w:sz w:val="21"/>
        </w:rPr>
      </w:pPr>
    </w:p>
    <w:p>
      <w:pPr>
        <w:tabs>
          <w:tab w:pos="2899" w:val="left" w:leader="none"/>
        </w:tabs>
        <w:spacing w:before="94"/>
        <w:ind w:left="1616" w:right="0" w:firstLine="0"/>
        <w:jc w:val="left"/>
        <w:rPr>
          <w:rFonts w:ascii="Arial"/>
          <w:b/>
          <w:sz w:val="21"/>
        </w:rPr>
      </w:pPr>
      <w:r>
        <w:rPr>
          <w:rFonts w:ascii="Arial"/>
          <w:color w:val="1F1824"/>
          <w:spacing w:val="-3"/>
          <w:w w:val="110"/>
          <w:sz w:val="17"/>
        </w:rPr>
        <w:t>1997-prese</w:t>
      </w:r>
      <w:r>
        <w:rPr>
          <w:rFonts w:ascii="Arial"/>
          <w:color w:val="181F3D"/>
          <w:spacing w:val="-3"/>
          <w:w w:val="110"/>
          <w:sz w:val="17"/>
        </w:rPr>
        <w:t>n</w:t>
      </w:r>
      <w:r>
        <w:rPr>
          <w:rFonts w:ascii="Arial"/>
          <w:color w:val="1F1824"/>
          <w:spacing w:val="-3"/>
          <w:w w:val="110"/>
          <w:sz w:val="17"/>
        </w:rPr>
        <w:t>t</w:t>
        <w:tab/>
      </w:r>
      <w:r>
        <w:rPr>
          <w:rFonts w:ascii="Arial"/>
          <w:b/>
          <w:color w:val="050508"/>
          <w:spacing w:val="-3"/>
          <w:w w:val="110"/>
          <w:sz w:val="21"/>
        </w:rPr>
        <w:t>Asso</w:t>
      </w:r>
      <w:r>
        <w:rPr>
          <w:rFonts w:ascii="Arial"/>
          <w:b/>
          <w:color w:val="1F1824"/>
          <w:spacing w:val="-3"/>
          <w:w w:val="110"/>
          <w:sz w:val="21"/>
        </w:rPr>
        <w:t>c</w:t>
      </w:r>
      <w:r>
        <w:rPr>
          <w:rFonts w:ascii="Arial"/>
          <w:b/>
          <w:color w:val="050508"/>
          <w:spacing w:val="-3"/>
          <w:w w:val="110"/>
          <w:sz w:val="21"/>
        </w:rPr>
        <w:t>iate</w:t>
      </w:r>
      <w:r>
        <w:rPr>
          <w:rFonts w:ascii="Arial"/>
          <w:b/>
          <w:color w:val="050508"/>
          <w:spacing w:val="-12"/>
          <w:w w:val="110"/>
          <w:sz w:val="21"/>
        </w:rPr>
        <w:t> </w:t>
      </w:r>
      <w:r>
        <w:rPr>
          <w:rFonts w:ascii="Arial"/>
          <w:b/>
          <w:color w:val="050508"/>
          <w:spacing w:val="-3"/>
          <w:w w:val="110"/>
          <w:sz w:val="21"/>
        </w:rPr>
        <w:t>Professor</w:t>
      </w:r>
      <w:r>
        <w:rPr>
          <w:rFonts w:ascii="Arial"/>
          <w:b/>
          <w:color w:val="492A2A"/>
          <w:spacing w:val="-3"/>
          <w:w w:val="110"/>
          <w:sz w:val="21"/>
        </w:rPr>
        <w:t>,</w:t>
      </w:r>
      <w:r>
        <w:rPr>
          <w:rFonts w:ascii="Arial"/>
          <w:b/>
          <w:color w:val="492A2A"/>
          <w:w w:val="110"/>
          <w:sz w:val="21"/>
        </w:rPr>
        <w:t> </w:t>
      </w:r>
      <w:r>
        <w:rPr>
          <w:rFonts w:ascii="Arial"/>
          <w:b/>
          <w:color w:val="050508"/>
          <w:spacing w:val="-4"/>
          <w:w w:val="110"/>
          <w:sz w:val="21"/>
        </w:rPr>
        <w:t>Ba</w:t>
      </w:r>
      <w:r>
        <w:rPr>
          <w:rFonts w:ascii="Arial"/>
          <w:b/>
          <w:color w:val="1F1824"/>
          <w:spacing w:val="-4"/>
          <w:w w:val="110"/>
          <w:sz w:val="21"/>
        </w:rPr>
        <w:t>c</w:t>
      </w:r>
      <w:r>
        <w:rPr>
          <w:rFonts w:ascii="Arial"/>
          <w:b/>
          <w:color w:val="050508"/>
          <w:spacing w:val="-4"/>
          <w:w w:val="110"/>
          <w:sz w:val="21"/>
        </w:rPr>
        <w:t>helor</w:t>
      </w:r>
      <w:r>
        <w:rPr>
          <w:rFonts w:ascii="Arial"/>
          <w:b/>
          <w:color w:val="050508"/>
          <w:spacing w:val="-27"/>
          <w:w w:val="110"/>
          <w:sz w:val="21"/>
        </w:rPr>
        <w:t> </w:t>
      </w:r>
      <w:r>
        <w:rPr>
          <w:rFonts w:ascii="Arial"/>
          <w:b/>
          <w:color w:val="050508"/>
          <w:w w:val="110"/>
          <w:sz w:val="21"/>
        </w:rPr>
        <w:t>of</w:t>
      </w:r>
      <w:r>
        <w:rPr>
          <w:rFonts w:ascii="Arial"/>
          <w:b/>
          <w:color w:val="050508"/>
          <w:spacing w:val="-10"/>
          <w:w w:val="110"/>
          <w:sz w:val="21"/>
        </w:rPr>
        <w:t> </w:t>
      </w:r>
      <w:r>
        <w:rPr>
          <w:rFonts w:ascii="Arial"/>
          <w:b/>
          <w:color w:val="050508"/>
          <w:spacing w:val="-6"/>
          <w:w w:val="110"/>
          <w:sz w:val="21"/>
        </w:rPr>
        <w:t>Lands</w:t>
      </w:r>
      <w:r>
        <w:rPr>
          <w:rFonts w:ascii="Arial"/>
          <w:b/>
          <w:color w:val="1F1824"/>
          <w:spacing w:val="-6"/>
          <w:w w:val="110"/>
          <w:sz w:val="21"/>
        </w:rPr>
        <w:t>c</w:t>
      </w:r>
      <w:r>
        <w:rPr>
          <w:rFonts w:ascii="Arial"/>
          <w:b/>
          <w:color w:val="050508"/>
          <w:spacing w:val="-6"/>
          <w:w w:val="110"/>
          <w:sz w:val="21"/>
        </w:rPr>
        <w:t>ape</w:t>
      </w:r>
      <w:r>
        <w:rPr>
          <w:rFonts w:ascii="Arial"/>
          <w:b/>
          <w:color w:val="050508"/>
          <w:spacing w:val="-25"/>
          <w:w w:val="110"/>
          <w:sz w:val="21"/>
        </w:rPr>
        <w:t> </w:t>
      </w:r>
      <w:r>
        <w:rPr>
          <w:rFonts w:ascii="Arial"/>
          <w:b/>
          <w:color w:val="050508"/>
          <w:spacing w:val="-5"/>
          <w:w w:val="110"/>
          <w:sz w:val="21"/>
        </w:rPr>
        <w:t>Ar</w:t>
      </w:r>
      <w:r>
        <w:rPr>
          <w:rFonts w:ascii="Arial"/>
          <w:b/>
          <w:color w:val="1F1824"/>
          <w:spacing w:val="-5"/>
          <w:w w:val="110"/>
          <w:sz w:val="21"/>
        </w:rPr>
        <w:t>c</w:t>
      </w:r>
      <w:r>
        <w:rPr>
          <w:rFonts w:ascii="Arial"/>
          <w:b/>
          <w:color w:val="050508"/>
          <w:spacing w:val="-5"/>
          <w:w w:val="110"/>
          <w:sz w:val="21"/>
        </w:rPr>
        <w:t>hi</w:t>
      </w:r>
      <w:r>
        <w:rPr>
          <w:rFonts w:ascii="Arial"/>
          <w:b/>
          <w:color w:val="1F1824"/>
          <w:spacing w:val="-5"/>
          <w:w w:val="110"/>
          <w:sz w:val="21"/>
        </w:rPr>
        <w:t>t</w:t>
      </w:r>
      <w:r>
        <w:rPr>
          <w:rFonts w:ascii="Arial"/>
          <w:b/>
          <w:color w:val="050508"/>
          <w:spacing w:val="-5"/>
          <w:w w:val="110"/>
          <w:sz w:val="21"/>
        </w:rPr>
        <w:t>e</w:t>
      </w:r>
      <w:r>
        <w:rPr>
          <w:rFonts w:ascii="Arial"/>
          <w:b/>
          <w:color w:val="1F1824"/>
          <w:spacing w:val="-5"/>
          <w:w w:val="110"/>
          <w:sz w:val="21"/>
        </w:rPr>
        <w:t>ct</w:t>
      </w:r>
      <w:r>
        <w:rPr>
          <w:rFonts w:ascii="Arial"/>
          <w:b/>
          <w:color w:val="050508"/>
          <w:spacing w:val="-5"/>
          <w:w w:val="110"/>
          <w:sz w:val="21"/>
        </w:rPr>
        <w:t>ure</w:t>
      </w:r>
      <w:r>
        <w:rPr>
          <w:rFonts w:ascii="Arial"/>
          <w:b/>
          <w:color w:val="050508"/>
          <w:spacing w:val="-19"/>
          <w:w w:val="110"/>
          <w:sz w:val="21"/>
        </w:rPr>
        <w:t> </w:t>
      </w:r>
      <w:r>
        <w:rPr>
          <w:rFonts w:ascii="Arial"/>
          <w:b/>
          <w:color w:val="050508"/>
          <w:spacing w:val="-5"/>
          <w:w w:val="110"/>
          <w:sz w:val="21"/>
        </w:rPr>
        <w:t>Curri</w:t>
      </w:r>
      <w:r>
        <w:rPr>
          <w:rFonts w:ascii="Arial"/>
          <w:b/>
          <w:color w:val="1F1824"/>
          <w:spacing w:val="-5"/>
          <w:w w:val="110"/>
          <w:sz w:val="21"/>
        </w:rPr>
        <w:t>c</w:t>
      </w:r>
      <w:r>
        <w:rPr>
          <w:rFonts w:ascii="Arial"/>
          <w:b/>
          <w:color w:val="050508"/>
          <w:spacing w:val="-5"/>
          <w:w w:val="110"/>
          <w:sz w:val="21"/>
        </w:rPr>
        <w:t>ulum</w:t>
      </w:r>
      <w:r>
        <w:rPr>
          <w:rFonts w:ascii="Arial"/>
          <w:b/>
          <w:color w:val="050508"/>
          <w:spacing w:val="-27"/>
          <w:w w:val="110"/>
          <w:sz w:val="21"/>
        </w:rPr>
        <w:t> </w:t>
      </w:r>
      <w:r>
        <w:rPr>
          <w:rFonts w:ascii="Arial"/>
          <w:b/>
          <w:color w:val="050508"/>
          <w:spacing w:val="-4"/>
          <w:w w:val="110"/>
          <w:sz w:val="21"/>
        </w:rPr>
        <w:t>Dire</w:t>
      </w:r>
      <w:r>
        <w:rPr>
          <w:rFonts w:ascii="Arial"/>
          <w:b/>
          <w:color w:val="1F1824"/>
          <w:spacing w:val="-4"/>
          <w:w w:val="110"/>
          <w:sz w:val="21"/>
        </w:rPr>
        <w:t>c</w:t>
      </w:r>
      <w:r>
        <w:rPr>
          <w:rFonts w:ascii="Arial"/>
          <w:b/>
          <w:color w:val="050508"/>
          <w:spacing w:val="-4"/>
          <w:w w:val="110"/>
          <w:sz w:val="21"/>
        </w:rPr>
        <w:t>tor</w:t>
      </w:r>
    </w:p>
    <w:p>
      <w:pPr>
        <w:tabs>
          <w:tab w:pos="2893" w:val="left" w:leader="none"/>
        </w:tabs>
        <w:spacing w:line="249" w:lineRule="auto" w:before="109"/>
        <w:ind w:left="2898" w:right="2391" w:hanging="967"/>
        <w:jc w:val="left"/>
        <w:rPr>
          <w:rFonts w:ascii="Arial"/>
          <w:sz w:val="21"/>
        </w:rPr>
      </w:pPr>
      <w:r>
        <w:rPr>
          <w:rFonts w:ascii="Arial"/>
          <w:color w:val="1F1824"/>
          <w:spacing w:val="-3"/>
          <w:w w:val="110"/>
          <w:sz w:val="17"/>
        </w:rPr>
        <w:t>Teac</w:t>
      </w:r>
      <w:r>
        <w:rPr>
          <w:rFonts w:ascii="Arial"/>
          <w:color w:val="181F3D"/>
          <w:spacing w:val="-3"/>
          <w:w w:val="110"/>
          <w:sz w:val="17"/>
        </w:rPr>
        <w:t>h</w:t>
      </w:r>
      <w:r>
        <w:rPr>
          <w:rFonts w:ascii="Arial"/>
          <w:color w:val="1D3359"/>
          <w:spacing w:val="-3"/>
          <w:w w:val="110"/>
          <w:sz w:val="17"/>
        </w:rPr>
        <w:t>i</w:t>
      </w:r>
      <w:r>
        <w:rPr>
          <w:rFonts w:ascii="Arial"/>
          <w:color w:val="181F3D"/>
          <w:spacing w:val="-3"/>
          <w:w w:val="110"/>
          <w:sz w:val="17"/>
        </w:rPr>
        <w:t>n</w:t>
      </w:r>
      <w:r>
        <w:rPr>
          <w:rFonts w:ascii="Arial"/>
          <w:color w:val="1F1824"/>
          <w:spacing w:val="-3"/>
          <w:w w:val="110"/>
          <w:sz w:val="17"/>
        </w:rPr>
        <w:t>g</w:t>
        <w:tab/>
      </w:r>
      <w:r>
        <w:rPr>
          <w:rFonts w:ascii="Arial"/>
          <w:color w:val="1F1824"/>
          <w:spacing w:val="-5"/>
          <w:w w:val="110"/>
          <w:sz w:val="21"/>
        </w:rPr>
        <w:t>Des</w:t>
      </w:r>
      <w:r>
        <w:rPr>
          <w:rFonts w:ascii="Arial"/>
          <w:color w:val="181F3D"/>
          <w:spacing w:val="-5"/>
          <w:w w:val="110"/>
          <w:sz w:val="21"/>
        </w:rPr>
        <w:t>i</w:t>
      </w:r>
      <w:r>
        <w:rPr>
          <w:rFonts w:ascii="Arial"/>
          <w:color w:val="1F1824"/>
          <w:spacing w:val="-5"/>
          <w:w w:val="110"/>
          <w:sz w:val="21"/>
        </w:rPr>
        <w:t>gn</w:t>
      </w:r>
      <w:r>
        <w:rPr>
          <w:rFonts w:ascii="Arial"/>
          <w:color w:val="1F1824"/>
          <w:spacing w:val="-21"/>
          <w:w w:val="110"/>
          <w:sz w:val="21"/>
        </w:rPr>
        <w:t> </w:t>
      </w:r>
      <w:r>
        <w:rPr>
          <w:rFonts w:ascii="Arial"/>
          <w:color w:val="1F1824"/>
          <w:spacing w:val="-5"/>
          <w:w w:val="110"/>
          <w:sz w:val="21"/>
        </w:rPr>
        <w:t>Stud</w:t>
      </w:r>
      <w:r>
        <w:rPr>
          <w:rFonts w:ascii="Arial"/>
          <w:color w:val="181F3D"/>
          <w:spacing w:val="-5"/>
          <w:w w:val="110"/>
          <w:sz w:val="21"/>
        </w:rPr>
        <w:t>i</w:t>
      </w:r>
      <w:r>
        <w:rPr>
          <w:rFonts w:ascii="Arial"/>
          <w:color w:val="1F1824"/>
          <w:spacing w:val="-5"/>
          <w:w w:val="110"/>
          <w:sz w:val="21"/>
        </w:rPr>
        <w:t>os</w:t>
      </w:r>
      <w:r>
        <w:rPr>
          <w:rFonts w:ascii="Arial"/>
          <w:color w:val="594D5B"/>
          <w:spacing w:val="-5"/>
          <w:w w:val="110"/>
          <w:sz w:val="21"/>
        </w:rPr>
        <w:t>,</w:t>
      </w:r>
      <w:r>
        <w:rPr>
          <w:rFonts w:ascii="Arial"/>
          <w:color w:val="594D5B"/>
          <w:spacing w:val="-14"/>
          <w:w w:val="110"/>
          <w:sz w:val="21"/>
        </w:rPr>
        <w:t> </w:t>
      </w:r>
      <w:r>
        <w:rPr>
          <w:rFonts w:ascii="Arial"/>
          <w:color w:val="1F1824"/>
          <w:spacing w:val="-5"/>
          <w:w w:val="110"/>
          <w:sz w:val="21"/>
        </w:rPr>
        <w:t>P</w:t>
      </w:r>
      <w:r>
        <w:rPr>
          <w:rFonts w:ascii="Arial"/>
          <w:color w:val="050508"/>
          <w:spacing w:val="-5"/>
          <w:w w:val="110"/>
          <w:sz w:val="21"/>
        </w:rPr>
        <w:t>r</w:t>
      </w:r>
      <w:r>
        <w:rPr>
          <w:rFonts w:ascii="Arial"/>
          <w:color w:val="1F1824"/>
          <w:spacing w:val="-5"/>
          <w:w w:val="110"/>
          <w:sz w:val="21"/>
        </w:rPr>
        <w:t>o</w:t>
      </w:r>
      <w:r>
        <w:rPr>
          <w:rFonts w:ascii="Arial"/>
          <w:color w:val="050508"/>
          <w:spacing w:val="-5"/>
          <w:w w:val="110"/>
          <w:sz w:val="21"/>
        </w:rPr>
        <w:t>f</w:t>
      </w:r>
      <w:r>
        <w:rPr>
          <w:rFonts w:ascii="Arial"/>
          <w:color w:val="1F1824"/>
          <w:spacing w:val="-5"/>
          <w:w w:val="110"/>
          <w:sz w:val="21"/>
        </w:rPr>
        <w:t>ess</w:t>
      </w:r>
      <w:r>
        <w:rPr>
          <w:rFonts w:ascii="Arial"/>
          <w:color w:val="492A2A"/>
          <w:spacing w:val="-5"/>
          <w:w w:val="110"/>
          <w:sz w:val="21"/>
        </w:rPr>
        <w:t>i</w:t>
      </w:r>
      <w:r>
        <w:rPr>
          <w:rFonts w:ascii="Arial"/>
          <w:color w:val="1F1824"/>
          <w:spacing w:val="-5"/>
          <w:w w:val="110"/>
          <w:sz w:val="21"/>
        </w:rPr>
        <w:t>onal</w:t>
      </w:r>
      <w:r>
        <w:rPr>
          <w:rFonts w:ascii="Arial"/>
          <w:color w:val="1F1824"/>
          <w:spacing w:val="-26"/>
          <w:w w:val="110"/>
          <w:sz w:val="21"/>
        </w:rPr>
        <w:t> </w:t>
      </w:r>
      <w:r>
        <w:rPr>
          <w:rFonts w:ascii="Arial"/>
          <w:color w:val="1F1824"/>
          <w:spacing w:val="-6"/>
          <w:w w:val="110"/>
          <w:sz w:val="21"/>
        </w:rPr>
        <w:t>P</w:t>
      </w:r>
      <w:r>
        <w:rPr>
          <w:rFonts w:ascii="Arial"/>
          <w:color w:val="181F3D"/>
          <w:spacing w:val="-6"/>
          <w:w w:val="110"/>
          <w:sz w:val="21"/>
        </w:rPr>
        <w:t>r</w:t>
      </w:r>
      <w:r>
        <w:rPr>
          <w:rFonts w:ascii="Arial"/>
          <w:color w:val="1F1824"/>
          <w:spacing w:val="-6"/>
          <w:w w:val="110"/>
          <w:sz w:val="21"/>
        </w:rPr>
        <w:t>ac</w:t>
      </w:r>
      <w:r>
        <w:rPr>
          <w:rFonts w:ascii="Arial"/>
          <w:color w:val="181F3D"/>
          <w:spacing w:val="-6"/>
          <w:w w:val="110"/>
          <w:sz w:val="21"/>
        </w:rPr>
        <w:t>ti</w:t>
      </w:r>
      <w:r>
        <w:rPr>
          <w:rFonts w:ascii="Arial"/>
          <w:color w:val="1F1824"/>
          <w:spacing w:val="-6"/>
          <w:w w:val="110"/>
          <w:sz w:val="21"/>
        </w:rPr>
        <w:t>ce</w:t>
      </w:r>
      <w:r>
        <w:rPr>
          <w:rFonts w:ascii="Arial"/>
          <w:color w:val="492A2A"/>
          <w:spacing w:val="-6"/>
          <w:w w:val="110"/>
          <w:sz w:val="21"/>
        </w:rPr>
        <w:t>,</w:t>
      </w:r>
      <w:r>
        <w:rPr>
          <w:rFonts w:ascii="Arial"/>
          <w:color w:val="492A2A"/>
          <w:spacing w:val="-7"/>
          <w:w w:val="110"/>
          <w:sz w:val="21"/>
        </w:rPr>
        <w:t> </w:t>
      </w:r>
      <w:r>
        <w:rPr>
          <w:rFonts w:ascii="Arial"/>
          <w:color w:val="1F1824"/>
          <w:w w:val="110"/>
          <w:sz w:val="21"/>
        </w:rPr>
        <w:t>Off</w:t>
      </w:r>
      <w:r>
        <w:rPr>
          <w:rFonts w:ascii="Arial"/>
          <w:color w:val="1F1824"/>
          <w:spacing w:val="-19"/>
          <w:w w:val="110"/>
          <w:sz w:val="21"/>
        </w:rPr>
        <w:t> </w:t>
      </w:r>
      <w:r>
        <w:rPr>
          <w:rFonts w:ascii="Arial"/>
          <w:color w:val="1F1824"/>
          <w:spacing w:val="-8"/>
          <w:w w:val="110"/>
          <w:sz w:val="21"/>
        </w:rPr>
        <w:t>Cam</w:t>
      </w:r>
      <w:r>
        <w:rPr>
          <w:rFonts w:ascii="Arial"/>
          <w:color w:val="181F3D"/>
          <w:spacing w:val="-8"/>
          <w:w w:val="110"/>
          <w:sz w:val="21"/>
        </w:rPr>
        <w:t>p</w:t>
      </w:r>
      <w:r>
        <w:rPr>
          <w:rFonts w:ascii="Arial"/>
          <w:color w:val="1F1824"/>
          <w:spacing w:val="-8"/>
          <w:w w:val="110"/>
          <w:sz w:val="21"/>
        </w:rPr>
        <w:t>us</w:t>
      </w:r>
      <w:r>
        <w:rPr>
          <w:rFonts w:ascii="Arial"/>
          <w:color w:val="1F1824"/>
          <w:spacing w:val="-18"/>
          <w:w w:val="110"/>
          <w:sz w:val="21"/>
        </w:rPr>
        <w:t> </w:t>
      </w:r>
      <w:r>
        <w:rPr>
          <w:rFonts w:ascii="Arial"/>
          <w:color w:val="050508"/>
          <w:w w:val="110"/>
          <w:sz w:val="21"/>
        </w:rPr>
        <w:t>E</w:t>
      </w:r>
      <w:r>
        <w:rPr>
          <w:rFonts w:ascii="Arial"/>
          <w:color w:val="1F1824"/>
          <w:w w:val="110"/>
          <w:sz w:val="21"/>
        </w:rPr>
        <w:t>x</w:t>
      </w:r>
      <w:r>
        <w:rPr>
          <w:rFonts w:ascii="Arial"/>
          <w:color w:val="181F3D"/>
          <w:w w:val="110"/>
          <w:sz w:val="21"/>
        </w:rPr>
        <w:t>p</w:t>
      </w:r>
      <w:r>
        <w:rPr>
          <w:rFonts w:ascii="Arial"/>
          <w:color w:val="1F1824"/>
          <w:w w:val="110"/>
          <w:sz w:val="21"/>
        </w:rPr>
        <w:t>e</w:t>
      </w:r>
      <w:r>
        <w:rPr>
          <w:rFonts w:ascii="Arial"/>
          <w:color w:val="050508"/>
          <w:w w:val="110"/>
          <w:sz w:val="21"/>
        </w:rPr>
        <w:t>r</w:t>
      </w:r>
      <w:r>
        <w:rPr>
          <w:rFonts w:ascii="Arial"/>
          <w:color w:val="181F3D"/>
          <w:w w:val="110"/>
          <w:sz w:val="21"/>
        </w:rPr>
        <w:t>i</w:t>
      </w:r>
      <w:r>
        <w:rPr>
          <w:rFonts w:ascii="Arial"/>
          <w:color w:val="1F1824"/>
          <w:w w:val="110"/>
          <w:sz w:val="21"/>
        </w:rPr>
        <w:t>entia</w:t>
      </w:r>
      <w:r>
        <w:rPr>
          <w:rFonts w:ascii="Arial"/>
          <w:color w:val="050508"/>
          <w:w w:val="110"/>
          <w:sz w:val="21"/>
        </w:rPr>
        <w:t>l</w:t>
      </w:r>
      <w:r>
        <w:rPr>
          <w:rFonts w:ascii="Arial"/>
          <w:color w:val="050508"/>
          <w:spacing w:val="-16"/>
          <w:w w:val="110"/>
          <w:sz w:val="21"/>
        </w:rPr>
        <w:t> </w:t>
      </w:r>
      <w:r>
        <w:rPr>
          <w:rFonts w:ascii="Arial"/>
          <w:color w:val="1F1824"/>
          <w:w w:val="110"/>
          <w:sz w:val="21"/>
        </w:rPr>
        <w:t>Stud</w:t>
      </w:r>
      <w:r>
        <w:rPr>
          <w:rFonts w:ascii="Arial"/>
          <w:color w:val="181F3D"/>
          <w:w w:val="110"/>
          <w:sz w:val="21"/>
        </w:rPr>
        <w:t>i</w:t>
      </w:r>
      <w:r>
        <w:rPr>
          <w:rFonts w:ascii="Arial"/>
          <w:color w:val="1F1824"/>
          <w:w w:val="110"/>
          <w:sz w:val="21"/>
        </w:rPr>
        <w:t>o</w:t>
      </w:r>
      <w:r>
        <w:rPr>
          <w:rFonts w:ascii="Arial"/>
          <w:color w:val="594D5B"/>
          <w:w w:val="110"/>
          <w:sz w:val="21"/>
        </w:rPr>
        <w:t>, </w:t>
      </w:r>
      <w:r>
        <w:rPr>
          <w:rFonts w:ascii="Arial"/>
          <w:color w:val="1F1824"/>
          <w:spacing w:val="-3"/>
          <w:w w:val="110"/>
          <w:sz w:val="21"/>
        </w:rPr>
        <w:t>Construct</w:t>
      </w:r>
      <w:r>
        <w:rPr>
          <w:rFonts w:ascii="Arial"/>
          <w:color w:val="181F3D"/>
          <w:spacing w:val="-3"/>
          <w:w w:val="110"/>
          <w:sz w:val="21"/>
        </w:rPr>
        <w:t>i</w:t>
      </w:r>
      <w:r>
        <w:rPr>
          <w:rFonts w:ascii="Arial"/>
          <w:color w:val="1F1824"/>
          <w:spacing w:val="-3"/>
          <w:w w:val="110"/>
          <w:sz w:val="21"/>
        </w:rPr>
        <w:t>on</w:t>
      </w:r>
      <w:r>
        <w:rPr>
          <w:rFonts w:ascii="Arial"/>
          <w:color w:val="1F1824"/>
          <w:spacing w:val="-11"/>
          <w:w w:val="110"/>
          <w:sz w:val="21"/>
        </w:rPr>
        <w:t> </w:t>
      </w:r>
      <w:r>
        <w:rPr>
          <w:rFonts w:ascii="Arial"/>
          <w:color w:val="1F1824"/>
          <w:w w:val="110"/>
          <w:sz w:val="21"/>
        </w:rPr>
        <w:t>Techno</w:t>
      </w:r>
      <w:r>
        <w:rPr>
          <w:rFonts w:ascii="Arial"/>
          <w:color w:val="181F3D"/>
          <w:w w:val="110"/>
          <w:sz w:val="21"/>
        </w:rPr>
        <w:t>l</w:t>
      </w:r>
      <w:r>
        <w:rPr>
          <w:rFonts w:ascii="Arial"/>
          <w:color w:val="1F1824"/>
          <w:w w:val="110"/>
          <w:sz w:val="21"/>
        </w:rPr>
        <w:t>ogy</w:t>
      </w:r>
    </w:p>
    <w:p>
      <w:pPr>
        <w:tabs>
          <w:tab w:pos="2898" w:val="left" w:leader="none"/>
        </w:tabs>
        <w:spacing w:line="249" w:lineRule="auto" w:before="99"/>
        <w:ind w:left="2901" w:right="2391" w:hanging="1000"/>
        <w:jc w:val="left"/>
        <w:rPr>
          <w:rFonts w:ascii="Arial"/>
          <w:sz w:val="21"/>
        </w:rPr>
      </w:pPr>
      <w:r>
        <w:rPr>
          <w:rFonts w:ascii="Arial"/>
          <w:color w:val="1F1824"/>
          <w:spacing w:val="-3"/>
          <w:w w:val="105"/>
          <w:sz w:val="17"/>
        </w:rPr>
        <w:t>Researc</w:t>
      </w:r>
      <w:r>
        <w:rPr>
          <w:rFonts w:ascii="Arial"/>
          <w:color w:val="181F3D"/>
          <w:spacing w:val="-3"/>
          <w:w w:val="105"/>
          <w:sz w:val="17"/>
        </w:rPr>
        <w:t>h</w:t>
        <w:tab/>
      </w:r>
      <w:r>
        <w:rPr>
          <w:rFonts w:ascii="Arial"/>
          <w:color w:val="1F1824"/>
          <w:spacing w:val="-4"/>
          <w:w w:val="105"/>
          <w:sz w:val="21"/>
        </w:rPr>
        <w:t>V</w:t>
      </w:r>
      <w:r>
        <w:rPr>
          <w:rFonts w:ascii="Arial"/>
          <w:color w:val="492A2A"/>
          <w:spacing w:val="-4"/>
          <w:w w:val="105"/>
          <w:sz w:val="21"/>
        </w:rPr>
        <w:t>i</w:t>
      </w:r>
      <w:r>
        <w:rPr>
          <w:rFonts w:ascii="Arial"/>
          <w:color w:val="1F1824"/>
          <w:spacing w:val="-4"/>
          <w:w w:val="105"/>
          <w:sz w:val="21"/>
        </w:rPr>
        <w:t>sua</w:t>
      </w:r>
      <w:r>
        <w:rPr>
          <w:rFonts w:ascii="Arial"/>
          <w:color w:val="050508"/>
          <w:spacing w:val="-4"/>
          <w:w w:val="105"/>
          <w:sz w:val="21"/>
        </w:rPr>
        <w:t>l </w:t>
      </w:r>
      <w:r>
        <w:rPr>
          <w:rFonts w:ascii="Arial"/>
          <w:color w:val="181F3D"/>
          <w:spacing w:val="-3"/>
          <w:w w:val="105"/>
          <w:sz w:val="21"/>
        </w:rPr>
        <w:t>r</w:t>
      </w:r>
      <w:r>
        <w:rPr>
          <w:rFonts w:ascii="Arial"/>
          <w:color w:val="1F1824"/>
          <w:spacing w:val="-3"/>
          <w:w w:val="105"/>
          <w:sz w:val="21"/>
        </w:rPr>
        <w:t>esou</w:t>
      </w:r>
      <w:r>
        <w:rPr>
          <w:rFonts w:ascii="Arial"/>
          <w:color w:val="181F3D"/>
          <w:spacing w:val="-3"/>
          <w:w w:val="105"/>
          <w:sz w:val="21"/>
        </w:rPr>
        <w:t>r</w:t>
      </w:r>
      <w:r>
        <w:rPr>
          <w:rFonts w:ascii="Arial"/>
          <w:color w:val="1F1824"/>
          <w:spacing w:val="-3"/>
          <w:w w:val="105"/>
          <w:sz w:val="21"/>
        </w:rPr>
        <w:t>ce </w:t>
      </w:r>
      <w:r>
        <w:rPr>
          <w:rFonts w:ascii="Arial"/>
          <w:color w:val="1F1824"/>
          <w:spacing w:val="-4"/>
          <w:w w:val="105"/>
          <w:sz w:val="21"/>
        </w:rPr>
        <w:t>management</w:t>
      </w:r>
      <w:r>
        <w:rPr>
          <w:rFonts w:ascii="Arial"/>
          <w:color w:val="594D5B"/>
          <w:spacing w:val="-4"/>
          <w:w w:val="105"/>
          <w:sz w:val="21"/>
        </w:rPr>
        <w:t>, </w:t>
      </w:r>
      <w:r>
        <w:rPr>
          <w:rFonts w:ascii="Arial"/>
          <w:color w:val="1F1824"/>
          <w:spacing w:val="-3"/>
          <w:w w:val="105"/>
          <w:sz w:val="21"/>
        </w:rPr>
        <w:t>spec</w:t>
      </w:r>
      <w:r>
        <w:rPr>
          <w:rFonts w:ascii="Arial"/>
          <w:color w:val="181F3D"/>
          <w:spacing w:val="-3"/>
          <w:w w:val="105"/>
          <w:sz w:val="21"/>
        </w:rPr>
        <w:t>ifi</w:t>
      </w:r>
      <w:r>
        <w:rPr>
          <w:rFonts w:ascii="Arial"/>
          <w:color w:val="1F1824"/>
          <w:spacing w:val="-3"/>
          <w:w w:val="105"/>
          <w:sz w:val="21"/>
        </w:rPr>
        <w:t>ca</w:t>
      </w:r>
      <w:r>
        <w:rPr>
          <w:rFonts w:ascii="Arial"/>
          <w:color w:val="181F3D"/>
          <w:spacing w:val="-3"/>
          <w:w w:val="105"/>
          <w:sz w:val="21"/>
        </w:rPr>
        <w:t>ll</w:t>
      </w:r>
      <w:r>
        <w:rPr>
          <w:rFonts w:ascii="Arial"/>
          <w:color w:val="1F1824"/>
          <w:spacing w:val="-3"/>
          <w:w w:val="105"/>
          <w:sz w:val="21"/>
        </w:rPr>
        <w:t>y </w:t>
      </w:r>
      <w:r>
        <w:rPr>
          <w:rFonts w:ascii="Arial"/>
          <w:color w:val="181F3D"/>
          <w:w w:val="105"/>
          <w:sz w:val="21"/>
        </w:rPr>
        <w:t>t</w:t>
      </w:r>
      <w:r>
        <w:rPr>
          <w:rFonts w:ascii="Arial"/>
          <w:color w:val="1F1824"/>
          <w:w w:val="105"/>
          <w:sz w:val="21"/>
        </w:rPr>
        <w:t>he </w:t>
      </w:r>
      <w:r>
        <w:rPr>
          <w:rFonts w:ascii="Arial"/>
          <w:color w:val="492A2A"/>
          <w:spacing w:val="-5"/>
          <w:w w:val="105"/>
          <w:sz w:val="21"/>
        </w:rPr>
        <w:t>j</w:t>
      </w:r>
      <w:r>
        <w:rPr>
          <w:rFonts w:ascii="Arial"/>
          <w:color w:val="1F1824"/>
          <w:spacing w:val="-5"/>
          <w:w w:val="105"/>
          <w:sz w:val="21"/>
        </w:rPr>
        <w:t>u</w:t>
      </w:r>
      <w:r>
        <w:rPr>
          <w:rFonts w:ascii="Arial"/>
          <w:color w:val="181F3D"/>
          <w:spacing w:val="-5"/>
          <w:w w:val="105"/>
          <w:sz w:val="21"/>
        </w:rPr>
        <w:t>xt</w:t>
      </w:r>
      <w:r>
        <w:rPr>
          <w:rFonts w:ascii="Arial"/>
          <w:color w:val="1F1824"/>
          <w:spacing w:val="-5"/>
          <w:w w:val="105"/>
          <w:sz w:val="21"/>
        </w:rPr>
        <w:t>a</w:t>
      </w:r>
      <w:r>
        <w:rPr>
          <w:rFonts w:ascii="Arial"/>
          <w:color w:val="181F3D"/>
          <w:spacing w:val="-5"/>
          <w:w w:val="105"/>
          <w:sz w:val="21"/>
        </w:rPr>
        <w:t>p</w:t>
      </w:r>
      <w:r>
        <w:rPr>
          <w:rFonts w:ascii="Arial"/>
          <w:color w:val="1F1824"/>
          <w:spacing w:val="-5"/>
          <w:w w:val="105"/>
          <w:sz w:val="21"/>
        </w:rPr>
        <w:t>osit</w:t>
      </w:r>
      <w:r>
        <w:rPr>
          <w:rFonts w:ascii="Arial"/>
          <w:color w:val="492A2A"/>
          <w:spacing w:val="-5"/>
          <w:w w:val="105"/>
          <w:sz w:val="21"/>
        </w:rPr>
        <w:t>i</w:t>
      </w:r>
      <w:r>
        <w:rPr>
          <w:rFonts w:ascii="Arial"/>
          <w:color w:val="1F1824"/>
          <w:spacing w:val="-5"/>
          <w:w w:val="105"/>
          <w:sz w:val="21"/>
        </w:rPr>
        <w:t>on </w:t>
      </w:r>
      <w:r>
        <w:rPr>
          <w:rFonts w:ascii="Arial"/>
          <w:color w:val="1F1824"/>
          <w:w w:val="105"/>
          <w:sz w:val="21"/>
        </w:rPr>
        <w:t>of </w:t>
      </w:r>
      <w:r>
        <w:rPr>
          <w:rFonts w:ascii="Arial"/>
          <w:color w:val="181F3D"/>
          <w:w w:val="105"/>
          <w:sz w:val="21"/>
        </w:rPr>
        <w:t>t</w:t>
      </w:r>
      <w:r>
        <w:rPr>
          <w:rFonts w:ascii="Arial"/>
          <w:color w:val="1F1824"/>
          <w:w w:val="105"/>
          <w:sz w:val="21"/>
        </w:rPr>
        <w:t>he cultural and ecolog</w:t>
      </w:r>
      <w:r>
        <w:rPr>
          <w:rFonts w:ascii="Arial"/>
          <w:color w:val="492A2A"/>
          <w:w w:val="105"/>
          <w:sz w:val="21"/>
        </w:rPr>
        <w:t>i</w:t>
      </w:r>
      <w:r>
        <w:rPr>
          <w:rFonts w:ascii="Arial"/>
          <w:color w:val="1F1824"/>
          <w:w w:val="105"/>
          <w:sz w:val="21"/>
        </w:rPr>
        <w:t>ca</w:t>
      </w:r>
      <w:r>
        <w:rPr>
          <w:rFonts w:ascii="Arial"/>
          <w:color w:val="181F3D"/>
          <w:w w:val="105"/>
          <w:sz w:val="21"/>
        </w:rPr>
        <w:t>l </w:t>
      </w:r>
      <w:r>
        <w:rPr>
          <w:rFonts w:ascii="Arial"/>
          <w:color w:val="1F1824"/>
          <w:w w:val="105"/>
          <w:sz w:val="21"/>
        </w:rPr>
        <w:t>s</w:t>
      </w:r>
      <w:r>
        <w:rPr>
          <w:rFonts w:ascii="Arial"/>
          <w:color w:val="492A2A"/>
          <w:w w:val="105"/>
          <w:sz w:val="21"/>
        </w:rPr>
        <w:t>i</w:t>
      </w:r>
      <w:r>
        <w:rPr>
          <w:rFonts w:ascii="Arial"/>
          <w:color w:val="1F1824"/>
          <w:w w:val="105"/>
          <w:sz w:val="21"/>
        </w:rPr>
        <w:t>gnificance of a</w:t>
      </w:r>
      <w:r>
        <w:rPr>
          <w:rFonts w:ascii="Arial"/>
          <w:color w:val="1F1824"/>
          <w:spacing w:val="-14"/>
          <w:w w:val="105"/>
          <w:sz w:val="21"/>
        </w:rPr>
        <w:t> </w:t>
      </w:r>
      <w:r>
        <w:rPr>
          <w:rFonts w:ascii="Arial"/>
          <w:color w:val="1F1824"/>
          <w:w w:val="105"/>
          <w:sz w:val="21"/>
        </w:rPr>
        <w:t>v</w:t>
      </w:r>
      <w:r>
        <w:rPr>
          <w:rFonts w:ascii="Arial"/>
          <w:color w:val="492A2A"/>
          <w:w w:val="105"/>
          <w:sz w:val="21"/>
        </w:rPr>
        <w:t>i</w:t>
      </w:r>
      <w:r>
        <w:rPr>
          <w:rFonts w:ascii="Arial"/>
          <w:color w:val="1F1824"/>
          <w:w w:val="105"/>
          <w:sz w:val="21"/>
        </w:rPr>
        <w:t>e</w:t>
      </w:r>
      <w:r>
        <w:rPr>
          <w:rFonts w:ascii="Arial"/>
          <w:color w:val="3F384F"/>
          <w:w w:val="105"/>
          <w:sz w:val="21"/>
        </w:rPr>
        <w:t>w</w:t>
      </w:r>
      <w:r>
        <w:rPr>
          <w:rFonts w:ascii="Arial"/>
          <w:color w:val="1F1824"/>
          <w:w w:val="105"/>
          <w:sz w:val="21"/>
        </w:rPr>
        <w:t>.</w:t>
      </w:r>
    </w:p>
    <w:p>
      <w:pPr>
        <w:pStyle w:val="BodyText"/>
        <w:spacing w:before="3"/>
        <w:rPr>
          <w:rFonts w:ascii="Arial"/>
          <w:sz w:val="32"/>
        </w:rPr>
      </w:pPr>
    </w:p>
    <w:p>
      <w:pPr>
        <w:spacing w:before="1"/>
        <w:ind w:left="1441" w:right="0" w:firstLine="0"/>
        <w:jc w:val="left"/>
        <w:rPr>
          <w:b/>
          <w:sz w:val="36"/>
        </w:rPr>
      </w:pPr>
      <w:r>
        <w:rPr>
          <w:b/>
          <w:color w:val="C6C6C6"/>
          <w:w w:val="104"/>
          <w:sz w:val="36"/>
        </w:rPr>
        <w:t>r</w:t>
      </w:r>
    </w:p>
    <w:p>
      <w:pPr>
        <w:tabs>
          <w:tab w:pos="2894" w:val="left" w:leader="none"/>
        </w:tabs>
        <w:spacing w:before="16"/>
        <w:ind w:left="1817" w:right="0" w:firstLine="0"/>
        <w:jc w:val="left"/>
        <w:rPr>
          <w:rFonts w:ascii="Arial"/>
          <w:b/>
          <w:sz w:val="21"/>
        </w:rPr>
      </w:pPr>
      <w:r>
        <w:rPr>
          <w:rFonts w:ascii="Arial"/>
          <w:color w:val="492A2A"/>
          <w:w w:val="105"/>
          <w:sz w:val="17"/>
        </w:rPr>
        <w:t>1</w:t>
      </w:r>
      <w:r>
        <w:rPr>
          <w:rFonts w:ascii="Arial"/>
          <w:color w:val="1F1824"/>
          <w:w w:val="105"/>
          <w:sz w:val="17"/>
        </w:rPr>
        <w:t>993</w:t>
      </w:r>
      <w:r>
        <w:rPr>
          <w:rFonts w:ascii="Arial"/>
          <w:color w:val="050508"/>
          <w:w w:val="105"/>
          <w:sz w:val="17"/>
        </w:rPr>
        <w:t>-</w:t>
      </w:r>
      <w:r>
        <w:rPr>
          <w:rFonts w:ascii="Arial"/>
          <w:color w:val="1F1824"/>
          <w:w w:val="105"/>
          <w:sz w:val="17"/>
        </w:rPr>
        <w:t>1997</w:t>
        <w:tab/>
      </w:r>
      <w:r>
        <w:rPr>
          <w:rFonts w:ascii="Arial"/>
          <w:b/>
          <w:color w:val="050508"/>
          <w:w w:val="105"/>
          <w:sz w:val="21"/>
        </w:rPr>
        <w:t>Ph.D.</w:t>
      </w:r>
      <w:r>
        <w:rPr>
          <w:rFonts w:ascii="Arial"/>
          <w:b/>
          <w:color w:val="1F1824"/>
          <w:w w:val="105"/>
          <w:sz w:val="21"/>
        </w:rPr>
        <w:t>, </w:t>
      </w:r>
      <w:r>
        <w:rPr>
          <w:rFonts w:ascii="Arial"/>
          <w:b/>
          <w:color w:val="050508"/>
          <w:w w:val="105"/>
          <w:sz w:val="21"/>
        </w:rPr>
        <w:t>Forest Resources M</w:t>
      </w:r>
      <w:r>
        <w:rPr>
          <w:rFonts w:ascii="Arial"/>
          <w:b/>
          <w:color w:val="1F1824"/>
          <w:w w:val="105"/>
          <w:sz w:val="21"/>
        </w:rPr>
        <w:t>a</w:t>
      </w:r>
      <w:r>
        <w:rPr>
          <w:rFonts w:ascii="Arial"/>
          <w:b/>
          <w:color w:val="050508"/>
          <w:w w:val="105"/>
          <w:sz w:val="21"/>
        </w:rPr>
        <w:t>nagement</w:t>
      </w:r>
    </w:p>
    <w:p>
      <w:pPr>
        <w:spacing w:before="7"/>
        <w:ind w:left="3055" w:right="0" w:firstLine="0"/>
        <w:jc w:val="left"/>
        <w:rPr>
          <w:rFonts w:ascii="Arial"/>
          <w:sz w:val="19"/>
        </w:rPr>
      </w:pPr>
      <w:r>
        <w:rPr>
          <w:rFonts w:ascii="Arial"/>
          <w:color w:val="1F1824"/>
          <w:w w:val="110"/>
          <w:sz w:val="19"/>
        </w:rPr>
        <w:t>Department of </w:t>
      </w:r>
      <w:r>
        <w:rPr>
          <w:rFonts w:ascii="Arial"/>
          <w:color w:val="050508"/>
          <w:w w:val="110"/>
          <w:sz w:val="19"/>
        </w:rPr>
        <w:t>F</w:t>
      </w:r>
      <w:r>
        <w:rPr>
          <w:rFonts w:ascii="Arial"/>
          <w:color w:val="1F1824"/>
          <w:w w:val="110"/>
          <w:sz w:val="19"/>
        </w:rPr>
        <w:t>ores</w:t>
      </w:r>
      <w:r>
        <w:rPr>
          <w:rFonts w:ascii="Arial"/>
          <w:color w:val="181F3D"/>
          <w:w w:val="110"/>
          <w:sz w:val="19"/>
        </w:rPr>
        <w:t>t </w:t>
      </w:r>
      <w:r>
        <w:rPr>
          <w:rFonts w:ascii="Arial"/>
          <w:color w:val="1F1824"/>
          <w:w w:val="110"/>
          <w:sz w:val="19"/>
        </w:rPr>
        <w:t>and Natura</w:t>
      </w:r>
      <w:r>
        <w:rPr>
          <w:rFonts w:ascii="Arial"/>
          <w:color w:val="492A2A"/>
          <w:w w:val="110"/>
          <w:sz w:val="19"/>
        </w:rPr>
        <w:t>l </w:t>
      </w:r>
      <w:r>
        <w:rPr>
          <w:rFonts w:ascii="Arial"/>
          <w:color w:val="1F1824"/>
          <w:w w:val="110"/>
          <w:sz w:val="19"/>
        </w:rPr>
        <w:t>Reso</w:t>
      </w:r>
      <w:r>
        <w:rPr>
          <w:rFonts w:ascii="Arial"/>
          <w:color w:val="181F3D"/>
          <w:w w:val="110"/>
          <w:sz w:val="19"/>
        </w:rPr>
        <w:t>u</w:t>
      </w:r>
      <w:r>
        <w:rPr>
          <w:rFonts w:ascii="Arial"/>
          <w:color w:val="1F1824"/>
          <w:w w:val="110"/>
          <w:sz w:val="19"/>
        </w:rPr>
        <w:t>rces Ma</w:t>
      </w:r>
      <w:r>
        <w:rPr>
          <w:rFonts w:ascii="Arial"/>
          <w:color w:val="181F3D"/>
          <w:w w:val="110"/>
          <w:sz w:val="19"/>
        </w:rPr>
        <w:t>n</w:t>
      </w:r>
      <w:r>
        <w:rPr>
          <w:rFonts w:ascii="Arial"/>
          <w:color w:val="1F1824"/>
          <w:w w:val="110"/>
          <w:sz w:val="19"/>
        </w:rPr>
        <w:t>agement</w:t>
      </w:r>
    </w:p>
    <w:p>
      <w:pPr>
        <w:spacing w:before="12"/>
        <w:ind w:left="3061" w:right="0" w:firstLine="0"/>
        <w:jc w:val="left"/>
        <w:rPr>
          <w:rFonts w:ascii="Arial"/>
          <w:sz w:val="19"/>
        </w:rPr>
      </w:pPr>
      <w:r>
        <w:rPr>
          <w:rFonts w:ascii="Arial"/>
          <w:color w:val="1F1824"/>
          <w:w w:val="105"/>
          <w:sz w:val="19"/>
        </w:rPr>
        <w:t>SUNY College o</w:t>
      </w:r>
      <w:r>
        <w:rPr>
          <w:rFonts w:ascii="Arial"/>
          <w:color w:val="181F3D"/>
          <w:w w:val="105"/>
          <w:sz w:val="19"/>
        </w:rPr>
        <w:t>f </w:t>
      </w:r>
      <w:r>
        <w:rPr>
          <w:rFonts w:ascii="Arial"/>
          <w:color w:val="050508"/>
          <w:w w:val="105"/>
          <w:sz w:val="19"/>
        </w:rPr>
        <w:t>E</w:t>
      </w:r>
      <w:r>
        <w:rPr>
          <w:rFonts w:ascii="Arial"/>
          <w:color w:val="1F1824"/>
          <w:w w:val="105"/>
          <w:sz w:val="19"/>
        </w:rPr>
        <w:t>nvironme</w:t>
      </w:r>
      <w:r>
        <w:rPr>
          <w:rFonts w:ascii="Arial"/>
          <w:color w:val="181F3D"/>
          <w:w w:val="105"/>
          <w:sz w:val="19"/>
        </w:rPr>
        <w:t>n</w:t>
      </w:r>
      <w:r>
        <w:rPr>
          <w:rFonts w:ascii="Arial"/>
          <w:color w:val="1F1824"/>
          <w:w w:val="105"/>
          <w:sz w:val="19"/>
        </w:rPr>
        <w:t>ta</w:t>
      </w:r>
      <w:r>
        <w:rPr>
          <w:rFonts w:ascii="Arial"/>
          <w:color w:val="181F3D"/>
          <w:w w:val="105"/>
          <w:sz w:val="19"/>
        </w:rPr>
        <w:t>l </w:t>
      </w:r>
      <w:r>
        <w:rPr>
          <w:rFonts w:ascii="Arial"/>
          <w:color w:val="1F1824"/>
          <w:w w:val="105"/>
          <w:sz w:val="19"/>
        </w:rPr>
        <w:t>Sc</w:t>
      </w:r>
      <w:r>
        <w:rPr>
          <w:rFonts w:ascii="Arial"/>
          <w:color w:val="492A2A"/>
          <w:w w:val="105"/>
          <w:sz w:val="19"/>
        </w:rPr>
        <w:t>i</w:t>
      </w:r>
      <w:r>
        <w:rPr>
          <w:rFonts w:ascii="Arial"/>
          <w:color w:val="1F1824"/>
          <w:w w:val="105"/>
          <w:sz w:val="19"/>
        </w:rPr>
        <w:t>ence and Fo</w:t>
      </w:r>
      <w:r>
        <w:rPr>
          <w:rFonts w:ascii="Arial"/>
          <w:color w:val="050508"/>
          <w:w w:val="105"/>
          <w:sz w:val="19"/>
        </w:rPr>
        <w:t>r</w:t>
      </w:r>
      <w:r>
        <w:rPr>
          <w:rFonts w:ascii="Arial"/>
          <w:color w:val="1F1824"/>
          <w:w w:val="105"/>
          <w:sz w:val="19"/>
        </w:rPr>
        <w:t>estry, Syrac</w:t>
      </w:r>
      <w:r>
        <w:rPr>
          <w:rFonts w:ascii="Arial"/>
          <w:color w:val="181F3D"/>
          <w:w w:val="105"/>
          <w:sz w:val="19"/>
        </w:rPr>
        <w:t>u</w:t>
      </w:r>
      <w:r>
        <w:rPr>
          <w:rFonts w:ascii="Arial"/>
          <w:color w:val="1F1824"/>
          <w:w w:val="105"/>
          <w:sz w:val="19"/>
        </w:rPr>
        <w:t>se</w:t>
      </w:r>
      <w:r>
        <w:rPr>
          <w:rFonts w:ascii="Arial"/>
          <w:color w:val="594D5B"/>
          <w:w w:val="105"/>
          <w:sz w:val="19"/>
        </w:rPr>
        <w:t>, </w:t>
      </w:r>
      <w:r>
        <w:rPr>
          <w:rFonts w:ascii="Arial"/>
          <w:color w:val="1F1824"/>
          <w:w w:val="105"/>
          <w:sz w:val="19"/>
        </w:rPr>
        <w:t>NY</w:t>
      </w:r>
    </w:p>
    <w:p>
      <w:pPr>
        <w:spacing w:line="249" w:lineRule="auto" w:before="114"/>
        <w:ind w:left="4233" w:right="1850" w:hanging="1176"/>
        <w:jc w:val="left"/>
        <w:rPr>
          <w:rFonts w:ascii="Arial"/>
          <w:i/>
          <w:sz w:val="21"/>
        </w:rPr>
      </w:pPr>
      <w:r>
        <w:rPr>
          <w:rFonts w:ascii="Arial"/>
          <w:b/>
          <w:color w:val="050508"/>
          <w:w w:val="105"/>
          <w:sz w:val="17"/>
        </w:rPr>
        <w:t>Di</w:t>
      </w:r>
      <w:r>
        <w:rPr>
          <w:rFonts w:ascii="Arial"/>
          <w:b/>
          <w:color w:val="1F1824"/>
          <w:w w:val="105"/>
          <w:sz w:val="17"/>
        </w:rPr>
        <w:t>sse</w:t>
      </w:r>
      <w:r>
        <w:rPr>
          <w:rFonts w:ascii="Arial"/>
          <w:b/>
          <w:color w:val="050508"/>
          <w:w w:val="105"/>
          <w:sz w:val="17"/>
        </w:rPr>
        <w:t>rtati</w:t>
      </w:r>
      <w:r>
        <w:rPr>
          <w:rFonts w:ascii="Arial"/>
          <w:b/>
          <w:color w:val="1F1824"/>
          <w:w w:val="105"/>
          <w:sz w:val="17"/>
        </w:rPr>
        <w:t>o</w:t>
      </w:r>
      <w:r>
        <w:rPr>
          <w:rFonts w:ascii="Arial"/>
          <w:b/>
          <w:color w:val="050508"/>
          <w:w w:val="105"/>
          <w:sz w:val="17"/>
        </w:rPr>
        <w:t>n </w:t>
      </w:r>
      <w:r>
        <w:rPr>
          <w:rFonts w:ascii="Arial"/>
          <w:i/>
          <w:color w:val="1F1824"/>
          <w:w w:val="105"/>
          <w:sz w:val="21"/>
        </w:rPr>
        <w:t>Test</w:t>
      </w:r>
      <w:r>
        <w:rPr>
          <w:rFonts w:ascii="Arial"/>
          <w:i/>
          <w:color w:val="492A2A"/>
          <w:w w:val="105"/>
          <w:sz w:val="21"/>
        </w:rPr>
        <w:t>i</w:t>
      </w:r>
      <w:r>
        <w:rPr>
          <w:rFonts w:ascii="Arial"/>
          <w:i/>
          <w:color w:val="1F1824"/>
          <w:w w:val="105"/>
          <w:sz w:val="21"/>
        </w:rPr>
        <w:t>ng the Valid</w:t>
      </w:r>
      <w:r>
        <w:rPr>
          <w:rFonts w:ascii="Arial"/>
          <w:i/>
          <w:color w:val="181F3D"/>
          <w:w w:val="105"/>
          <w:sz w:val="21"/>
        </w:rPr>
        <w:t>i</w:t>
      </w:r>
      <w:r>
        <w:rPr>
          <w:rFonts w:ascii="Arial"/>
          <w:i/>
          <w:color w:val="1F1824"/>
          <w:w w:val="105"/>
          <w:sz w:val="21"/>
        </w:rPr>
        <w:t>ty and Reliability of Slides </w:t>
      </w:r>
      <w:r>
        <w:rPr>
          <w:rFonts w:ascii="Arial"/>
          <w:color w:val="1F1824"/>
          <w:w w:val="105"/>
          <w:sz w:val="21"/>
        </w:rPr>
        <w:t>as </w:t>
      </w:r>
      <w:r>
        <w:rPr>
          <w:rFonts w:ascii="Arial"/>
          <w:i/>
          <w:color w:val="1F1824"/>
          <w:w w:val="105"/>
          <w:sz w:val="21"/>
        </w:rPr>
        <w:t>Representations of Northern Hardwoods Forest Conditions.</w:t>
      </w:r>
    </w:p>
    <w:p>
      <w:pPr>
        <w:tabs>
          <w:tab w:pos="2894" w:val="left" w:leader="none"/>
        </w:tabs>
        <w:spacing w:before="89"/>
        <w:ind w:left="1817" w:right="0" w:firstLine="0"/>
        <w:jc w:val="left"/>
        <w:rPr>
          <w:rFonts w:ascii="Arial"/>
          <w:b/>
          <w:sz w:val="21"/>
        </w:rPr>
      </w:pPr>
      <w:r>
        <w:rPr>
          <w:rFonts w:ascii="Arial"/>
          <w:color w:val="492A2A"/>
          <w:w w:val="105"/>
          <w:sz w:val="17"/>
        </w:rPr>
        <w:t>1</w:t>
      </w:r>
      <w:r>
        <w:rPr>
          <w:rFonts w:ascii="Arial"/>
          <w:color w:val="1F1824"/>
          <w:w w:val="105"/>
          <w:sz w:val="17"/>
        </w:rPr>
        <w:t>983</w:t>
      </w:r>
      <w:r>
        <w:rPr>
          <w:rFonts w:ascii="Arial"/>
          <w:color w:val="050508"/>
          <w:w w:val="105"/>
          <w:sz w:val="17"/>
        </w:rPr>
        <w:t>-</w:t>
      </w:r>
      <w:r>
        <w:rPr>
          <w:rFonts w:ascii="Arial"/>
          <w:color w:val="1F1824"/>
          <w:w w:val="105"/>
          <w:sz w:val="17"/>
        </w:rPr>
        <w:t>1985</w:t>
        <w:tab/>
      </w:r>
      <w:r>
        <w:rPr>
          <w:rFonts w:ascii="Arial"/>
          <w:b/>
          <w:color w:val="050508"/>
          <w:w w:val="105"/>
          <w:sz w:val="21"/>
        </w:rPr>
        <w:t>Master of Landscape Ar</w:t>
      </w:r>
      <w:r>
        <w:rPr>
          <w:rFonts w:ascii="Arial"/>
          <w:b/>
          <w:color w:val="1F1824"/>
          <w:w w:val="105"/>
          <w:sz w:val="21"/>
        </w:rPr>
        <w:t>c</w:t>
      </w:r>
      <w:r>
        <w:rPr>
          <w:rFonts w:ascii="Arial"/>
          <w:b/>
          <w:color w:val="050508"/>
          <w:w w:val="105"/>
          <w:sz w:val="21"/>
        </w:rPr>
        <w:t>hite</w:t>
      </w:r>
      <w:r>
        <w:rPr>
          <w:rFonts w:ascii="Arial"/>
          <w:b/>
          <w:color w:val="1F1824"/>
          <w:w w:val="105"/>
          <w:sz w:val="21"/>
        </w:rPr>
        <w:t>c</w:t>
      </w:r>
      <w:r>
        <w:rPr>
          <w:rFonts w:ascii="Arial"/>
          <w:b/>
          <w:color w:val="050508"/>
          <w:w w:val="105"/>
          <w:sz w:val="21"/>
        </w:rPr>
        <w:t>ture</w:t>
      </w:r>
      <w:r>
        <w:rPr>
          <w:rFonts w:ascii="Arial"/>
          <w:b/>
          <w:color w:val="1F1824"/>
          <w:w w:val="105"/>
          <w:sz w:val="21"/>
        </w:rPr>
        <w:t>, </w:t>
      </w:r>
      <w:r>
        <w:rPr>
          <w:rFonts w:ascii="Arial"/>
          <w:b/>
          <w:color w:val="050508"/>
          <w:w w:val="105"/>
          <w:sz w:val="21"/>
        </w:rPr>
        <w:t>Cum</w:t>
      </w:r>
      <w:r>
        <w:rPr>
          <w:rFonts w:ascii="Arial"/>
          <w:b/>
          <w:color w:val="050508"/>
          <w:spacing w:val="-22"/>
          <w:w w:val="105"/>
          <w:sz w:val="21"/>
        </w:rPr>
        <w:t> </w:t>
      </w:r>
      <w:r>
        <w:rPr>
          <w:rFonts w:ascii="Arial"/>
          <w:b/>
          <w:color w:val="050508"/>
          <w:w w:val="105"/>
          <w:sz w:val="21"/>
        </w:rPr>
        <w:t>Laude</w:t>
      </w:r>
    </w:p>
    <w:p>
      <w:pPr>
        <w:spacing w:line="254" w:lineRule="auto" w:before="18"/>
        <w:ind w:left="3064" w:right="5252" w:hanging="10"/>
        <w:jc w:val="left"/>
        <w:rPr>
          <w:rFonts w:ascii="Arial"/>
          <w:sz w:val="19"/>
        </w:rPr>
      </w:pPr>
      <w:r>
        <w:rPr>
          <w:rFonts w:ascii="Arial"/>
          <w:color w:val="1F1824"/>
          <w:w w:val="110"/>
          <w:sz w:val="19"/>
        </w:rPr>
        <w:t>Department of La</w:t>
      </w:r>
      <w:r>
        <w:rPr>
          <w:rFonts w:ascii="Arial"/>
          <w:color w:val="181F3D"/>
          <w:w w:val="110"/>
          <w:sz w:val="19"/>
        </w:rPr>
        <w:t>n</w:t>
      </w:r>
      <w:r>
        <w:rPr>
          <w:rFonts w:ascii="Arial"/>
          <w:color w:val="1F1824"/>
          <w:w w:val="110"/>
          <w:sz w:val="19"/>
        </w:rPr>
        <w:t>dscape </w:t>
      </w:r>
      <w:r>
        <w:rPr>
          <w:rFonts w:ascii="Arial"/>
          <w:color w:val="1F1824"/>
          <w:spacing w:val="-4"/>
          <w:w w:val="110"/>
          <w:sz w:val="19"/>
        </w:rPr>
        <w:t>A</w:t>
      </w:r>
      <w:r>
        <w:rPr>
          <w:rFonts w:ascii="Arial"/>
          <w:color w:val="050508"/>
          <w:spacing w:val="-4"/>
          <w:w w:val="110"/>
          <w:sz w:val="19"/>
        </w:rPr>
        <w:t>r</w:t>
      </w:r>
      <w:r>
        <w:rPr>
          <w:rFonts w:ascii="Arial"/>
          <w:color w:val="1F1824"/>
          <w:spacing w:val="-4"/>
          <w:w w:val="110"/>
          <w:sz w:val="19"/>
        </w:rPr>
        <w:t>ch</w:t>
      </w:r>
      <w:r>
        <w:rPr>
          <w:rFonts w:ascii="Arial"/>
          <w:color w:val="1D3359"/>
          <w:spacing w:val="-4"/>
          <w:w w:val="110"/>
          <w:sz w:val="19"/>
        </w:rPr>
        <w:t>i</w:t>
      </w:r>
      <w:r>
        <w:rPr>
          <w:rFonts w:ascii="Arial"/>
          <w:color w:val="1F1824"/>
          <w:spacing w:val="-4"/>
          <w:w w:val="110"/>
          <w:sz w:val="19"/>
        </w:rPr>
        <w:t>tec</w:t>
      </w:r>
      <w:r>
        <w:rPr>
          <w:rFonts w:ascii="Arial"/>
          <w:color w:val="181F3D"/>
          <w:spacing w:val="-4"/>
          <w:w w:val="110"/>
          <w:sz w:val="19"/>
        </w:rPr>
        <w:t>t</w:t>
      </w:r>
      <w:r>
        <w:rPr>
          <w:rFonts w:ascii="Arial"/>
          <w:color w:val="1F1824"/>
          <w:spacing w:val="-4"/>
          <w:w w:val="110"/>
          <w:sz w:val="19"/>
        </w:rPr>
        <w:t>ure Un</w:t>
      </w:r>
      <w:r>
        <w:rPr>
          <w:rFonts w:ascii="Arial"/>
          <w:color w:val="492A2A"/>
          <w:spacing w:val="-4"/>
          <w:w w:val="110"/>
          <w:sz w:val="19"/>
        </w:rPr>
        <w:t>i</w:t>
      </w:r>
      <w:r>
        <w:rPr>
          <w:rFonts w:ascii="Arial"/>
          <w:color w:val="1F1824"/>
          <w:spacing w:val="-4"/>
          <w:w w:val="110"/>
          <w:sz w:val="19"/>
        </w:rPr>
        <w:t>ve</w:t>
      </w:r>
      <w:r>
        <w:rPr>
          <w:rFonts w:ascii="Arial"/>
          <w:color w:val="050508"/>
          <w:spacing w:val="-4"/>
          <w:w w:val="110"/>
          <w:sz w:val="19"/>
        </w:rPr>
        <w:t>r</w:t>
      </w:r>
      <w:r>
        <w:rPr>
          <w:rFonts w:ascii="Arial"/>
          <w:color w:val="1F1824"/>
          <w:spacing w:val="-4"/>
          <w:w w:val="110"/>
          <w:sz w:val="19"/>
        </w:rPr>
        <w:t>s</w:t>
      </w:r>
      <w:r>
        <w:rPr>
          <w:rFonts w:ascii="Arial"/>
          <w:color w:val="1D3359"/>
          <w:spacing w:val="-4"/>
          <w:w w:val="110"/>
          <w:sz w:val="19"/>
        </w:rPr>
        <w:t>i</w:t>
      </w:r>
      <w:r>
        <w:rPr>
          <w:rFonts w:ascii="Arial"/>
          <w:color w:val="1F1824"/>
          <w:spacing w:val="-4"/>
          <w:w w:val="110"/>
          <w:sz w:val="19"/>
        </w:rPr>
        <w:t>ty </w:t>
      </w:r>
      <w:r>
        <w:rPr>
          <w:rFonts w:ascii="Arial"/>
          <w:color w:val="1F1824"/>
          <w:w w:val="110"/>
          <w:sz w:val="19"/>
        </w:rPr>
        <w:t>of </w:t>
      </w:r>
      <w:r>
        <w:rPr>
          <w:rFonts w:ascii="Arial"/>
          <w:color w:val="181F3D"/>
          <w:w w:val="110"/>
          <w:sz w:val="19"/>
        </w:rPr>
        <w:t>Il</w:t>
      </w:r>
      <w:r>
        <w:rPr>
          <w:rFonts w:ascii="Arial"/>
          <w:color w:val="492A2A"/>
          <w:w w:val="110"/>
          <w:sz w:val="19"/>
        </w:rPr>
        <w:t>l</w:t>
      </w:r>
      <w:r>
        <w:rPr>
          <w:rFonts w:ascii="Arial"/>
          <w:color w:val="1D3359"/>
          <w:w w:val="110"/>
          <w:sz w:val="19"/>
        </w:rPr>
        <w:t>i</w:t>
      </w:r>
      <w:r>
        <w:rPr>
          <w:rFonts w:ascii="Arial"/>
          <w:color w:val="1F1824"/>
          <w:w w:val="110"/>
          <w:sz w:val="19"/>
        </w:rPr>
        <w:t>no</w:t>
      </w:r>
      <w:r>
        <w:rPr>
          <w:rFonts w:ascii="Arial"/>
          <w:color w:val="1D3359"/>
          <w:w w:val="110"/>
          <w:sz w:val="19"/>
        </w:rPr>
        <w:t>i</w:t>
      </w:r>
      <w:r>
        <w:rPr>
          <w:rFonts w:ascii="Arial"/>
          <w:color w:val="1F1824"/>
          <w:w w:val="110"/>
          <w:sz w:val="19"/>
        </w:rPr>
        <w:t>s</w:t>
      </w:r>
      <w:r>
        <w:rPr>
          <w:rFonts w:ascii="Arial"/>
          <w:color w:val="594D5B"/>
          <w:w w:val="110"/>
          <w:sz w:val="19"/>
        </w:rPr>
        <w:t>, </w:t>
      </w:r>
      <w:r>
        <w:rPr>
          <w:rFonts w:ascii="Arial"/>
          <w:color w:val="1F1824"/>
          <w:spacing w:val="-4"/>
          <w:w w:val="110"/>
          <w:sz w:val="19"/>
        </w:rPr>
        <w:t>Champa</w:t>
      </w:r>
      <w:r>
        <w:rPr>
          <w:rFonts w:ascii="Arial"/>
          <w:color w:val="1D3359"/>
          <w:spacing w:val="-4"/>
          <w:w w:val="110"/>
          <w:sz w:val="19"/>
        </w:rPr>
        <w:t>i</w:t>
      </w:r>
      <w:r>
        <w:rPr>
          <w:rFonts w:ascii="Arial"/>
          <w:color w:val="1F1824"/>
          <w:spacing w:val="-4"/>
          <w:w w:val="110"/>
          <w:sz w:val="19"/>
        </w:rPr>
        <w:t>gn</w:t>
      </w:r>
      <w:r>
        <w:rPr>
          <w:rFonts w:ascii="Arial"/>
          <w:color w:val="050508"/>
          <w:spacing w:val="-4"/>
          <w:w w:val="110"/>
          <w:sz w:val="19"/>
        </w:rPr>
        <w:t>-</w:t>
      </w:r>
      <w:r>
        <w:rPr>
          <w:rFonts w:ascii="Arial"/>
          <w:color w:val="1F1824"/>
          <w:spacing w:val="-4"/>
          <w:w w:val="110"/>
          <w:sz w:val="19"/>
        </w:rPr>
        <w:t>Urbana</w:t>
      </w:r>
      <w:r>
        <w:rPr>
          <w:rFonts w:ascii="Arial"/>
          <w:color w:val="1D3359"/>
          <w:spacing w:val="-4"/>
          <w:w w:val="110"/>
          <w:sz w:val="19"/>
        </w:rPr>
        <w:t>, </w:t>
      </w:r>
      <w:r>
        <w:rPr>
          <w:rFonts w:ascii="Arial"/>
          <w:color w:val="1F1824"/>
          <w:w w:val="110"/>
          <w:sz w:val="19"/>
        </w:rPr>
        <w:t>IL</w:t>
      </w:r>
    </w:p>
    <w:p>
      <w:pPr>
        <w:spacing w:before="90"/>
        <w:ind w:left="3056" w:right="0" w:firstLine="0"/>
        <w:jc w:val="left"/>
        <w:rPr>
          <w:rFonts w:ascii="Arial"/>
          <w:i/>
          <w:sz w:val="21"/>
        </w:rPr>
      </w:pPr>
      <w:r>
        <w:rPr>
          <w:rFonts w:ascii="Arial"/>
          <w:b/>
          <w:color w:val="050508"/>
          <w:w w:val="105"/>
          <w:sz w:val="17"/>
        </w:rPr>
        <w:t>Th</w:t>
      </w:r>
      <w:r>
        <w:rPr>
          <w:rFonts w:ascii="Arial"/>
          <w:b/>
          <w:color w:val="1F1824"/>
          <w:w w:val="105"/>
          <w:sz w:val="17"/>
        </w:rPr>
        <w:t>es</w:t>
      </w:r>
      <w:r>
        <w:rPr>
          <w:rFonts w:ascii="Arial"/>
          <w:b/>
          <w:color w:val="050508"/>
          <w:w w:val="105"/>
          <w:sz w:val="17"/>
        </w:rPr>
        <w:t>i</w:t>
      </w:r>
      <w:r>
        <w:rPr>
          <w:rFonts w:ascii="Arial"/>
          <w:b/>
          <w:color w:val="1F1824"/>
          <w:w w:val="105"/>
          <w:sz w:val="17"/>
        </w:rPr>
        <w:t>s </w:t>
      </w:r>
      <w:r>
        <w:rPr>
          <w:rFonts w:ascii="Arial"/>
          <w:i/>
          <w:color w:val="1F1824"/>
          <w:w w:val="105"/>
          <w:sz w:val="21"/>
        </w:rPr>
        <w:t>Creat</w:t>
      </w:r>
      <w:r>
        <w:rPr>
          <w:rFonts w:ascii="Arial"/>
          <w:i/>
          <w:color w:val="181F3D"/>
          <w:w w:val="105"/>
          <w:sz w:val="21"/>
        </w:rPr>
        <w:t>i</w:t>
      </w:r>
      <w:r>
        <w:rPr>
          <w:rFonts w:ascii="Arial"/>
          <w:i/>
          <w:color w:val="1F1824"/>
          <w:w w:val="105"/>
          <w:sz w:val="21"/>
        </w:rPr>
        <w:t>v</w:t>
      </w:r>
      <w:r>
        <w:rPr>
          <w:rFonts w:ascii="Arial"/>
          <w:i/>
          <w:color w:val="181F3D"/>
          <w:w w:val="105"/>
          <w:sz w:val="21"/>
        </w:rPr>
        <w:t>i</w:t>
      </w:r>
      <w:r>
        <w:rPr>
          <w:rFonts w:ascii="Arial"/>
          <w:i/>
          <w:color w:val="1F1824"/>
          <w:w w:val="105"/>
          <w:sz w:val="21"/>
        </w:rPr>
        <w:t>ty in the Introductory Design Studio: </w:t>
      </w:r>
      <w:r>
        <w:rPr>
          <w:rFonts w:ascii="Arial"/>
          <w:i/>
          <w:color w:val="050508"/>
          <w:w w:val="105"/>
          <w:sz w:val="21"/>
        </w:rPr>
        <w:t>E</w:t>
      </w:r>
      <w:r>
        <w:rPr>
          <w:rFonts w:ascii="Arial"/>
          <w:i/>
          <w:color w:val="1F1824"/>
          <w:w w:val="105"/>
          <w:sz w:val="21"/>
        </w:rPr>
        <w:t>xper</w:t>
      </w:r>
      <w:r>
        <w:rPr>
          <w:rFonts w:ascii="Arial"/>
          <w:i/>
          <w:color w:val="181F3D"/>
          <w:w w:val="105"/>
          <w:sz w:val="21"/>
        </w:rPr>
        <w:t>i</w:t>
      </w:r>
      <w:r>
        <w:rPr>
          <w:rFonts w:ascii="Arial"/>
          <w:i/>
          <w:color w:val="1F1824"/>
          <w:w w:val="105"/>
          <w:sz w:val="21"/>
        </w:rPr>
        <w:t>ence or Setting?</w:t>
      </w:r>
    </w:p>
    <w:p>
      <w:pPr>
        <w:tabs>
          <w:tab w:pos="2894" w:val="left" w:leader="none"/>
        </w:tabs>
        <w:spacing w:before="99"/>
        <w:ind w:left="1817" w:right="0" w:firstLine="0"/>
        <w:jc w:val="left"/>
        <w:rPr>
          <w:rFonts w:ascii="Arial"/>
          <w:b/>
          <w:sz w:val="21"/>
        </w:rPr>
      </w:pPr>
      <w:r>
        <w:rPr>
          <w:rFonts w:ascii="Arial"/>
          <w:color w:val="492A2A"/>
          <w:w w:val="110"/>
          <w:sz w:val="17"/>
        </w:rPr>
        <w:t>1</w:t>
      </w:r>
      <w:r>
        <w:rPr>
          <w:rFonts w:ascii="Arial"/>
          <w:color w:val="1F1824"/>
          <w:w w:val="110"/>
          <w:sz w:val="17"/>
        </w:rPr>
        <w:t>977</w:t>
      </w:r>
      <w:r>
        <w:rPr>
          <w:rFonts w:ascii="Arial"/>
          <w:color w:val="050508"/>
          <w:w w:val="110"/>
          <w:sz w:val="17"/>
        </w:rPr>
        <w:t>-</w:t>
      </w:r>
      <w:r>
        <w:rPr>
          <w:rFonts w:ascii="Arial"/>
          <w:color w:val="1F1824"/>
          <w:w w:val="110"/>
          <w:sz w:val="17"/>
        </w:rPr>
        <w:t>1982</w:t>
        <w:tab/>
      </w:r>
      <w:r>
        <w:rPr>
          <w:rFonts w:ascii="Arial"/>
          <w:b/>
          <w:color w:val="050508"/>
          <w:w w:val="110"/>
          <w:sz w:val="21"/>
        </w:rPr>
        <w:t>Ba</w:t>
      </w:r>
      <w:r>
        <w:rPr>
          <w:rFonts w:ascii="Arial"/>
          <w:b/>
          <w:color w:val="1F1824"/>
          <w:w w:val="110"/>
          <w:sz w:val="21"/>
        </w:rPr>
        <w:t>c</w:t>
      </w:r>
      <w:r>
        <w:rPr>
          <w:rFonts w:ascii="Arial"/>
          <w:b/>
          <w:color w:val="050508"/>
          <w:w w:val="110"/>
          <w:sz w:val="21"/>
        </w:rPr>
        <w:t>helor of </w:t>
      </w:r>
      <w:r>
        <w:rPr>
          <w:rFonts w:ascii="Arial"/>
          <w:b/>
          <w:color w:val="050508"/>
          <w:spacing w:val="-6"/>
          <w:w w:val="110"/>
          <w:sz w:val="21"/>
        </w:rPr>
        <w:t>Lands</w:t>
      </w:r>
      <w:r>
        <w:rPr>
          <w:rFonts w:ascii="Arial"/>
          <w:b/>
          <w:color w:val="1F1824"/>
          <w:spacing w:val="-6"/>
          <w:w w:val="110"/>
          <w:sz w:val="21"/>
        </w:rPr>
        <w:t>c</w:t>
      </w:r>
      <w:r>
        <w:rPr>
          <w:rFonts w:ascii="Arial"/>
          <w:b/>
          <w:color w:val="050508"/>
          <w:spacing w:val="-6"/>
          <w:w w:val="110"/>
          <w:sz w:val="21"/>
        </w:rPr>
        <w:t>ape </w:t>
      </w:r>
      <w:r>
        <w:rPr>
          <w:rFonts w:ascii="Arial"/>
          <w:b/>
          <w:color w:val="050508"/>
          <w:spacing w:val="-7"/>
          <w:w w:val="110"/>
          <w:sz w:val="21"/>
        </w:rPr>
        <w:t>Ar</w:t>
      </w:r>
      <w:r>
        <w:rPr>
          <w:rFonts w:ascii="Arial"/>
          <w:b/>
          <w:color w:val="1F1824"/>
          <w:spacing w:val="-7"/>
          <w:w w:val="110"/>
          <w:sz w:val="21"/>
        </w:rPr>
        <w:t>c</w:t>
      </w:r>
      <w:r>
        <w:rPr>
          <w:rFonts w:ascii="Arial"/>
          <w:b/>
          <w:color w:val="050508"/>
          <w:spacing w:val="-7"/>
          <w:w w:val="110"/>
          <w:sz w:val="21"/>
        </w:rPr>
        <w:t>hite</w:t>
      </w:r>
      <w:r>
        <w:rPr>
          <w:rFonts w:ascii="Arial"/>
          <w:b/>
          <w:color w:val="1F1824"/>
          <w:spacing w:val="-7"/>
          <w:w w:val="110"/>
          <w:sz w:val="21"/>
        </w:rPr>
        <w:t>c</w:t>
      </w:r>
      <w:r>
        <w:rPr>
          <w:rFonts w:ascii="Arial"/>
          <w:b/>
          <w:color w:val="050508"/>
          <w:spacing w:val="-7"/>
          <w:w w:val="110"/>
          <w:sz w:val="21"/>
        </w:rPr>
        <w:t>ture</w:t>
      </w:r>
      <w:r>
        <w:rPr>
          <w:rFonts w:ascii="Arial"/>
          <w:b/>
          <w:color w:val="1F1824"/>
          <w:spacing w:val="-7"/>
          <w:w w:val="110"/>
          <w:sz w:val="21"/>
        </w:rPr>
        <w:t>, </w:t>
      </w:r>
      <w:r>
        <w:rPr>
          <w:rFonts w:ascii="Arial"/>
          <w:b/>
          <w:color w:val="050508"/>
          <w:w w:val="110"/>
          <w:sz w:val="21"/>
        </w:rPr>
        <w:t>Cum</w:t>
      </w:r>
      <w:r>
        <w:rPr>
          <w:rFonts w:ascii="Arial"/>
          <w:b/>
          <w:color w:val="050508"/>
          <w:spacing w:val="-35"/>
          <w:w w:val="110"/>
          <w:sz w:val="21"/>
        </w:rPr>
        <w:t> </w:t>
      </w:r>
      <w:r>
        <w:rPr>
          <w:rFonts w:ascii="Arial"/>
          <w:b/>
          <w:color w:val="050508"/>
          <w:w w:val="110"/>
          <w:sz w:val="21"/>
        </w:rPr>
        <w:t>Laude</w:t>
      </w:r>
    </w:p>
    <w:p>
      <w:pPr>
        <w:spacing w:before="18"/>
        <w:ind w:left="3055" w:right="0" w:firstLine="0"/>
        <w:jc w:val="left"/>
        <w:rPr>
          <w:rFonts w:ascii="Arial"/>
          <w:sz w:val="19"/>
        </w:rPr>
      </w:pPr>
      <w:r>
        <w:rPr>
          <w:rFonts w:ascii="Arial"/>
          <w:color w:val="1F1824"/>
          <w:w w:val="105"/>
          <w:sz w:val="19"/>
        </w:rPr>
        <w:t>Department of La</w:t>
      </w:r>
      <w:r>
        <w:rPr>
          <w:rFonts w:ascii="Arial"/>
          <w:color w:val="181F3D"/>
          <w:w w:val="105"/>
          <w:sz w:val="19"/>
        </w:rPr>
        <w:t>n</w:t>
      </w:r>
      <w:r>
        <w:rPr>
          <w:rFonts w:ascii="Arial"/>
          <w:color w:val="1F1824"/>
          <w:w w:val="105"/>
          <w:sz w:val="19"/>
        </w:rPr>
        <w:t>dscape A</w:t>
      </w:r>
      <w:r>
        <w:rPr>
          <w:rFonts w:ascii="Arial"/>
          <w:color w:val="050508"/>
          <w:w w:val="105"/>
          <w:sz w:val="19"/>
        </w:rPr>
        <w:t>r</w:t>
      </w:r>
      <w:r>
        <w:rPr>
          <w:rFonts w:ascii="Arial"/>
          <w:color w:val="1F1824"/>
          <w:w w:val="105"/>
          <w:sz w:val="19"/>
        </w:rPr>
        <w:t>ch</w:t>
      </w:r>
      <w:r>
        <w:rPr>
          <w:rFonts w:ascii="Arial"/>
          <w:color w:val="1D3359"/>
          <w:w w:val="105"/>
          <w:sz w:val="19"/>
        </w:rPr>
        <w:t>i</w:t>
      </w:r>
      <w:r>
        <w:rPr>
          <w:rFonts w:ascii="Arial"/>
          <w:color w:val="1F1824"/>
          <w:w w:val="105"/>
          <w:sz w:val="19"/>
        </w:rPr>
        <w:t>tec</w:t>
      </w:r>
      <w:r>
        <w:rPr>
          <w:rFonts w:ascii="Arial"/>
          <w:color w:val="181F3D"/>
          <w:w w:val="105"/>
          <w:sz w:val="19"/>
        </w:rPr>
        <w:t>t</w:t>
      </w:r>
      <w:r>
        <w:rPr>
          <w:rFonts w:ascii="Arial"/>
          <w:color w:val="1F1824"/>
          <w:w w:val="105"/>
          <w:sz w:val="19"/>
        </w:rPr>
        <w:t>ure</w:t>
      </w:r>
    </w:p>
    <w:p>
      <w:pPr>
        <w:spacing w:before="12"/>
        <w:ind w:left="3061" w:right="0" w:firstLine="0"/>
        <w:jc w:val="left"/>
        <w:rPr>
          <w:rFonts w:ascii="Arial"/>
          <w:sz w:val="19"/>
        </w:rPr>
      </w:pPr>
      <w:r>
        <w:rPr>
          <w:rFonts w:ascii="Arial"/>
          <w:color w:val="1F1824"/>
          <w:w w:val="105"/>
          <w:sz w:val="19"/>
        </w:rPr>
        <w:t>SUNY College o</w:t>
      </w:r>
      <w:r>
        <w:rPr>
          <w:rFonts w:ascii="Arial"/>
          <w:color w:val="181F3D"/>
          <w:w w:val="105"/>
          <w:sz w:val="19"/>
        </w:rPr>
        <w:t>f </w:t>
      </w:r>
      <w:r>
        <w:rPr>
          <w:rFonts w:ascii="Arial"/>
          <w:color w:val="050508"/>
          <w:w w:val="105"/>
          <w:sz w:val="19"/>
        </w:rPr>
        <w:t>E</w:t>
      </w:r>
      <w:r>
        <w:rPr>
          <w:rFonts w:ascii="Arial"/>
          <w:color w:val="1F1824"/>
          <w:w w:val="105"/>
          <w:sz w:val="19"/>
        </w:rPr>
        <w:t>nv</w:t>
      </w:r>
      <w:r>
        <w:rPr>
          <w:rFonts w:ascii="Arial"/>
          <w:color w:val="181F3D"/>
          <w:w w:val="105"/>
          <w:sz w:val="19"/>
        </w:rPr>
        <w:t>i</w:t>
      </w:r>
      <w:r>
        <w:rPr>
          <w:rFonts w:ascii="Arial"/>
          <w:color w:val="1F1824"/>
          <w:w w:val="105"/>
          <w:sz w:val="19"/>
        </w:rPr>
        <w:t>ronme</w:t>
      </w:r>
      <w:r>
        <w:rPr>
          <w:rFonts w:ascii="Arial"/>
          <w:color w:val="181F3D"/>
          <w:w w:val="105"/>
          <w:sz w:val="19"/>
        </w:rPr>
        <w:t>n</w:t>
      </w:r>
      <w:r>
        <w:rPr>
          <w:rFonts w:ascii="Arial"/>
          <w:color w:val="1F1824"/>
          <w:w w:val="105"/>
          <w:sz w:val="19"/>
        </w:rPr>
        <w:t>ta</w:t>
      </w:r>
      <w:r>
        <w:rPr>
          <w:rFonts w:ascii="Arial"/>
          <w:color w:val="181F3D"/>
          <w:w w:val="105"/>
          <w:sz w:val="19"/>
        </w:rPr>
        <w:t>l </w:t>
      </w:r>
      <w:r>
        <w:rPr>
          <w:rFonts w:ascii="Arial"/>
          <w:color w:val="1F1824"/>
          <w:w w:val="105"/>
          <w:sz w:val="19"/>
        </w:rPr>
        <w:t>Sc</w:t>
      </w:r>
      <w:r>
        <w:rPr>
          <w:rFonts w:ascii="Arial"/>
          <w:color w:val="492A2A"/>
          <w:w w:val="105"/>
          <w:sz w:val="19"/>
        </w:rPr>
        <w:t>i</w:t>
      </w:r>
      <w:r>
        <w:rPr>
          <w:rFonts w:ascii="Arial"/>
          <w:color w:val="1F1824"/>
          <w:w w:val="105"/>
          <w:sz w:val="19"/>
        </w:rPr>
        <w:t>ence and Fo</w:t>
      </w:r>
      <w:r>
        <w:rPr>
          <w:rFonts w:ascii="Arial"/>
          <w:color w:val="050508"/>
          <w:w w:val="105"/>
          <w:sz w:val="19"/>
        </w:rPr>
        <w:t>r</w:t>
      </w:r>
      <w:r>
        <w:rPr>
          <w:rFonts w:ascii="Arial"/>
          <w:color w:val="1F1824"/>
          <w:w w:val="105"/>
          <w:sz w:val="19"/>
        </w:rPr>
        <w:t>estry, Syrac</w:t>
      </w:r>
      <w:r>
        <w:rPr>
          <w:rFonts w:ascii="Arial"/>
          <w:color w:val="181F3D"/>
          <w:w w:val="105"/>
          <w:sz w:val="19"/>
        </w:rPr>
        <w:t>u</w:t>
      </w:r>
      <w:r>
        <w:rPr>
          <w:rFonts w:ascii="Arial"/>
          <w:color w:val="1F1824"/>
          <w:w w:val="105"/>
          <w:sz w:val="19"/>
        </w:rPr>
        <w:t>se</w:t>
      </w:r>
      <w:r>
        <w:rPr>
          <w:rFonts w:ascii="Arial"/>
          <w:color w:val="594D5B"/>
          <w:w w:val="105"/>
          <w:sz w:val="19"/>
        </w:rPr>
        <w:t>, </w:t>
      </w:r>
      <w:r>
        <w:rPr>
          <w:rFonts w:ascii="Arial"/>
          <w:color w:val="1F1824"/>
          <w:w w:val="105"/>
          <w:sz w:val="19"/>
        </w:rPr>
        <w:t>NY</w:t>
      </w:r>
    </w:p>
    <w:p>
      <w:pPr>
        <w:spacing w:line="254" w:lineRule="auto" w:before="104"/>
        <w:ind w:left="4597" w:right="1363" w:hanging="1534"/>
        <w:jc w:val="left"/>
        <w:rPr>
          <w:rFonts w:ascii="Arial"/>
          <w:i/>
          <w:sz w:val="21"/>
        </w:rPr>
      </w:pPr>
      <w:r>
        <w:rPr>
          <w:rFonts w:ascii="Arial"/>
          <w:b/>
          <w:color w:val="050508"/>
          <w:w w:val="105"/>
          <w:sz w:val="17"/>
        </w:rPr>
        <w:t>S</w:t>
      </w:r>
      <w:r>
        <w:rPr>
          <w:rFonts w:ascii="Arial"/>
          <w:b/>
          <w:color w:val="1F1824"/>
          <w:w w:val="105"/>
          <w:sz w:val="17"/>
        </w:rPr>
        <w:t>p</w:t>
      </w:r>
      <w:r>
        <w:rPr>
          <w:rFonts w:ascii="Arial"/>
          <w:b/>
          <w:color w:val="050508"/>
          <w:w w:val="105"/>
          <w:sz w:val="17"/>
        </w:rPr>
        <w:t>e</w:t>
      </w:r>
      <w:r>
        <w:rPr>
          <w:rFonts w:ascii="Arial"/>
          <w:b/>
          <w:color w:val="1F1824"/>
          <w:w w:val="105"/>
          <w:sz w:val="17"/>
        </w:rPr>
        <w:t>c</w:t>
      </w:r>
      <w:r>
        <w:rPr>
          <w:rFonts w:ascii="Arial"/>
          <w:b/>
          <w:color w:val="050508"/>
          <w:w w:val="105"/>
          <w:sz w:val="17"/>
        </w:rPr>
        <w:t>ial Pr</w:t>
      </w:r>
      <w:r>
        <w:rPr>
          <w:rFonts w:ascii="Arial"/>
          <w:b/>
          <w:color w:val="1F1824"/>
          <w:w w:val="105"/>
          <w:sz w:val="17"/>
        </w:rPr>
        <w:t>o</w:t>
      </w:r>
      <w:r>
        <w:rPr>
          <w:rFonts w:ascii="Arial"/>
          <w:b/>
          <w:color w:val="050508"/>
          <w:w w:val="105"/>
          <w:sz w:val="17"/>
        </w:rPr>
        <w:t>je</w:t>
      </w:r>
      <w:r>
        <w:rPr>
          <w:rFonts w:ascii="Arial"/>
          <w:b/>
          <w:color w:val="1F1824"/>
          <w:w w:val="105"/>
          <w:sz w:val="17"/>
        </w:rPr>
        <w:t>cts</w:t>
      </w:r>
      <w:r>
        <w:rPr>
          <w:rFonts w:ascii="Arial"/>
          <w:b/>
          <w:color w:val="050508"/>
          <w:w w:val="105"/>
          <w:sz w:val="17"/>
        </w:rPr>
        <w:t>: </w:t>
      </w:r>
      <w:r>
        <w:rPr>
          <w:rFonts w:ascii="Arial"/>
          <w:i/>
          <w:color w:val="1F1824"/>
          <w:w w:val="105"/>
          <w:sz w:val="21"/>
        </w:rPr>
        <w:t>Off</w:t>
      </w:r>
      <w:r>
        <w:rPr>
          <w:rFonts w:ascii="Arial"/>
          <w:i/>
          <w:color w:val="050508"/>
          <w:w w:val="105"/>
          <w:sz w:val="21"/>
        </w:rPr>
        <w:t>-</w:t>
      </w:r>
      <w:r>
        <w:rPr>
          <w:rFonts w:ascii="Arial"/>
          <w:i/>
          <w:color w:val="1F1824"/>
          <w:w w:val="105"/>
          <w:sz w:val="21"/>
        </w:rPr>
        <w:t>campus work study program with the Greek Nat</w:t>
      </w:r>
      <w:r>
        <w:rPr>
          <w:rFonts w:ascii="Arial"/>
          <w:i/>
          <w:color w:val="181F3D"/>
          <w:w w:val="105"/>
          <w:sz w:val="21"/>
        </w:rPr>
        <w:t>i</w:t>
      </w:r>
      <w:r>
        <w:rPr>
          <w:rFonts w:ascii="Arial"/>
          <w:i/>
          <w:color w:val="1F1824"/>
          <w:w w:val="105"/>
          <w:sz w:val="21"/>
        </w:rPr>
        <w:t>onal Forest Serv</w:t>
      </w:r>
      <w:r>
        <w:rPr>
          <w:rFonts w:ascii="Arial"/>
          <w:i/>
          <w:color w:val="181F3D"/>
          <w:w w:val="105"/>
          <w:sz w:val="21"/>
        </w:rPr>
        <w:t>i</w:t>
      </w:r>
      <w:r>
        <w:rPr>
          <w:rFonts w:ascii="Arial"/>
          <w:i/>
          <w:color w:val="1F1824"/>
          <w:w w:val="105"/>
          <w:sz w:val="21"/>
        </w:rPr>
        <w:t>ce</w:t>
      </w:r>
      <w:r>
        <w:rPr>
          <w:rFonts w:ascii="Arial"/>
          <w:i/>
          <w:color w:val="181F3D"/>
          <w:w w:val="105"/>
          <w:sz w:val="21"/>
        </w:rPr>
        <w:t>. </w:t>
      </w:r>
      <w:r>
        <w:rPr>
          <w:rFonts w:ascii="Arial"/>
          <w:i/>
          <w:color w:val="1F1824"/>
          <w:w w:val="105"/>
          <w:sz w:val="21"/>
        </w:rPr>
        <w:t>Developed Master Plan proposals for </w:t>
      </w:r>
      <w:r>
        <w:rPr>
          <w:rFonts w:ascii="Arial"/>
          <w:color w:val="1F1824"/>
          <w:w w:val="105"/>
          <w:sz w:val="21"/>
        </w:rPr>
        <w:t>Greece's </w:t>
      </w:r>
      <w:r>
        <w:rPr>
          <w:rFonts w:ascii="Arial"/>
          <w:i/>
          <w:color w:val="1F1824"/>
          <w:w w:val="105"/>
          <w:sz w:val="21"/>
        </w:rPr>
        <w:t>f</w:t>
      </w:r>
      <w:r>
        <w:rPr>
          <w:rFonts w:ascii="Arial"/>
          <w:i/>
          <w:color w:val="181F3D"/>
          <w:w w:val="105"/>
          <w:sz w:val="21"/>
        </w:rPr>
        <w:t>i</w:t>
      </w:r>
      <w:r>
        <w:rPr>
          <w:rFonts w:ascii="Arial"/>
          <w:i/>
          <w:color w:val="1F1824"/>
          <w:w w:val="105"/>
          <w:sz w:val="21"/>
        </w:rPr>
        <w:t>rst botanical and zoological recreat</w:t>
      </w:r>
      <w:r>
        <w:rPr>
          <w:rFonts w:ascii="Arial"/>
          <w:i/>
          <w:color w:val="181F3D"/>
          <w:w w:val="105"/>
          <w:sz w:val="21"/>
        </w:rPr>
        <w:t>i</w:t>
      </w:r>
      <w:r>
        <w:rPr>
          <w:rFonts w:ascii="Arial"/>
          <w:i/>
          <w:color w:val="1F1824"/>
          <w:w w:val="105"/>
          <w:sz w:val="21"/>
        </w:rPr>
        <w:t>on park.</w:t>
      </w:r>
    </w:p>
    <w:p>
      <w:pPr>
        <w:pStyle w:val="BodyText"/>
        <w:spacing w:before="8"/>
        <w:rPr>
          <w:rFonts w:ascii="Arial"/>
          <w:i/>
          <w:sz w:val="27"/>
        </w:rPr>
      </w:pPr>
    </w:p>
    <w:p>
      <w:pPr>
        <w:spacing w:before="90"/>
        <w:ind w:left="1450" w:right="0" w:firstLine="0"/>
        <w:jc w:val="left"/>
        <w:rPr>
          <w:b/>
          <w:sz w:val="25"/>
        </w:rPr>
      </w:pPr>
      <w:r>
        <w:rPr/>
        <w:drawing>
          <wp:anchor distT="0" distB="0" distL="0" distR="0" allowOverlap="1" layoutInCell="1" locked="0" behindDoc="0" simplePos="0" relativeHeight="5680">
            <wp:simplePos x="0" y="0"/>
            <wp:positionH relativeFrom="page">
              <wp:posOffset>2446369</wp:posOffset>
            </wp:positionH>
            <wp:positionV relativeFrom="paragraph">
              <wp:posOffset>135332</wp:posOffset>
            </wp:positionV>
            <wp:extent cx="802714" cy="25464"/>
            <wp:effectExtent l="0" t="0" r="0" b="0"/>
            <wp:wrapNone/>
            <wp:docPr id="61" name="image66.png" descr=""/>
            <wp:cNvGraphicFramePr>
              <a:graphicFrameLocks noChangeAspect="1"/>
            </wp:cNvGraphicFramePr>
            <a:graphic>
              <a:graphicData uri="http://schemas.openxmlformats.org/drawingml/2006/picture">
                <pic:pic>
                  <pic:nvPicPr>
                    <pic:cNvPr id="62" name="image66.png"/>
                    <pic:cNvPicPr/>
                  </pic:nvPicPr>
                  <pic:blipFill>
                    <a:blip r:embed="rId144" cstate="print"/>
                    <a:stretch>
                      <a:fillRect/>
                    </a:stretch>
                  </pic:blipFill>
                  <pic:spPr>
                    <a:xfrm>
                      <a:off x="0" y="0"/>
                      <a:ext cx="802714" cy="25464"/>
                    </a:xfrm>
                    <a:prstGeom prst="rect">
                      <a:avLst/>
                    </a:prstGeom>
                  </pic:spPr>
                </pic:pic>
              </a:graphicData>
            </a:graphic>
          </wp:anchor>
        </w:drawing>
      </w:r>
      <w:r>
        <w:rPr>
          <w:b/>
          <w:color w:val="C6C6C6"/>
          <w:w w:val="105"/>
          <w:sz w:val="25"/>
        </w:rPr>
        <w:t>p</w:t>
      </w:r>
    </w:p>
    <w:p>
      <w:pPr>
        <w:tabs>
          <w:tab w:pos="2898" w:val="left" w:leader="none"/>
        </w:tabs>
        <w:spacing w:before="100"/>
        <w:ind w:left="1956" w:right="0" w:firstLine="0"/>
        <w:jc w:val="left"/>
        <w:rPr>
          <w:rFonts w:ascii="Arial"/>
          <w:sz w:val="21"/>
        </w:rPr>
      </w:pPr>
      <w:r>
        <w:rPr>
          <w:rFonts w:ascii="Arial"/>
          <w:color w:val="1F1824"/>
          <w:w w:val="105"/>
          <w:sz w:val="17"/>
        </w:rPr>
        <w:t>Atte</w:t>
      </w:r>
      <w:r>
        <w:rPr>
          <w:rFonts w:ascii="Arial"/>
          <w:color w:val="181F3D"/>
          <w:w w:val="105"/>
          <w:sz w:val="17"/>
        </w:rPr>
        <w:t>n</w:t>
      </w:r>
      <w:r>
        <w:rPr>
          <w:rFonts w:ascii="Arial"/>
          <w:color w:val="1F1824"/>
          <w:w w:val="105"/>
          <w:sz w:val="17"/>
        </w:rPr>
        <w:t>dee</w:t>
        <w:tab/>
      </w:r>
      <w:r>
        <w:rPr>
          <w:rFonts w:ascii="Arial"/>
          <w:color w:val="1F1824"/>
          <w:w w:val="105"/>
          <w:sz w:val="21"/>
        </w:rPr>
        <w:t>V</w:t>
      </w:r>
      <w:r>
        <w:rPr>
          <w:rFonts w:ascii="Arial"/>
          <w:color w:val="492A2A"/>
          <w:w w:val="105"/>
          <w:sz w:val="21"/>
        </w:rPr>
        <w:t>i</w:t>
      </w:r>
      <w:r>
        <w:rPr>
          <w:rFonts w:ascii="Arial"/>
          <w:color w:val="1F1824"/>
          <w:w w:val="105"/>
          <w:sz w:val="21"/>
        </w:rPr>
        <w:t>sua</w:t>
      </w:r>
      <w:r>
        <w:rPr>
          <w:rFonts w:ascii="Arial"/>
          <w:color w:val="050508"/>
          <w:w w:val="105"/>
          <w:sz w:val="21"/>
        </w:rPr>
        <w:t>l </w:t>
      </w:r>
      <w:r>
        <w:rPr>
          <w:rFonts w:ascii="Arial"/>
          <w:color w:val="1F1824"/>
          <w:w w:val="105"/>
          <w:sz w:val="21"/>
        </w:rPr>
        <w:t>Resource </w:t>
      </w:r>
      <w:r>
        <w:rPr>
          <w:rFonts w:ascii="Arial"/>
          <w:color w:val="1F1824"/>
          <w:spacing w:val="-3"/>
          <w:w w:val="105"/>
          <w:sz w:val="21"/>
        </w:rPr>
        <w:t>Ste</w:t>
      </w:r>
      <w:r>
        <w:rPr>
          <w:rFonts w:ascii="Arial"/>
          <w:color w:val="3F384F"/>
          <w:spacing w:val="-3"/>
          <w:w w:val="105"/>
          <w:sz w:val="21"/>
        </w:rPr>
        <w:t>w</w:t>
      </w:r>
      <w:r>
        <w:rPr>
          <w:rFonts w:ascii="Arial"/>
          <w:color w:val="1F1824"/>
          <w:spacing w:val="-3"/>
          <w:w w:val="105"/>
          <w:sz w:val="21"/>
        </w:rPr>
        <w:t>ardsh</w:t>
      </w:r>
      <w:r>
        <w:rPr>
          <w:rFonts w:ascii="Arial"/>
          <w:color w:val="181F3D"/>
          <w:spacing w:val="-3"/>
          <w:w w:val="105"/>
          <w:sz w:val="21"/>
        </w:rPr>
        <w:t>ip</w:t>
      </w:r>
      <w:r>
        <w:rPr>
          <w:rFonts w:ascii="Arial"/>
          <w:color w:val="181F3D"/>
          <w:spacing w:val="-11"/>
          <w:w w:val="105"/>
          <w:sz w:val="21"/>
        </w:rPr>
        <w:t> </w:t>
      </w:r>
      <w:r>
        <w:rPr>
          <w:rFonts w:ascii="Arial"/>
          <w:color w:val="1F1824"/>
          <w:w w:val="105"/>
          <w:sz w:val="21"/>
        </w:rPr>
        <w:t>Con</w:t>
      </w:r>
      <w:r>
        <w:rPr>
          <w:rFonts w:ascii="Arial"/>
          <w:color w:val="050508"/>
          <w:w w:val="105"/>
          <w:sz w:val="21"/>
        </w:rPr>
        <w:t>f</w:t>
      </w:r>
      <w:r>
        <w:rPr>
          <w:rFonts w:ascii="Arial"/>
          <w:color w:val="1F1824"/>
          <w:w w:val="105"/>
          <w:sz w:val="21"/>
        </w:rPr>
        <w:t>e</w:t>
      </w:r>
      <w:r>
        <w:rPr>
          <w:rFonts w:ascii="Arial"/>
          <w:color w:val="181F3D"/>
          <w:w w:val="105"/>
          <w:sz w:val="21"/>
        </w:rPr>
        <w:t>r</w:t>
      </w:r>
      <w:r>
        <w:rPr>
          <w:rFonts w:ascii="Arial"/>
          <w:color w:val="1F1824"/>
          <w:w w:val="105"/>
          <w:sz w:val="21"/>
        </w:rPr>
        <w:t>ence</w:t>
      </w:r>
    </w:p>
    <w:p>
      <w:pPr>
        <w:tabs>
          <w:tab w:pos="4279" w:val="left" w:leader="none"/>
        </w:tabs>
        <w:spacing w:line="264" w:lineRule="auto" w:before="8"/>
        <w:ind w:left="3056" w:right="5956" w:firstLine="4"/>
        <w:jc w:val="left"/>
        <w:rPr>
          <w:rFonts w:ascii="Arial"/>
          <w:sz w:val="19"/>
        </w:rPr>
      </w:pPr>
      <w:r>
        <w:rPr>
          <w:rFonts w:ascii="Arial"/>
          <w:color w:val="1F1824"/>
          <w:w w:val="105"/>
          <w:sz w:val="19"/>
        </w:rPr>
        <w:t>Argo</w:t>
      </w:r>
      <w:r>
        <w:rPr>
          <w:rFonts w:ascii="Arial"/>
          <w:color w:val="181F3D"/>
          <w:w w:val="105"/>
          <w:sz w:val="19"/>
        </w:rPr>
        <w:t>nn</w:t>
      </w:r>
      <w:r>
        <w:rPr>
          <w:rFonts w:ascii="Arial"/>
          <w:color w:val="1F1824"/>
          <w:w w:val="105"/>
          <w:sz w:val="19"/>
        </w:rPr>
        <w:t>e Na</w:t>
      </w:r>
      <w:r>
        <w:rPr>
          <w:rFonts w:ascii="Arial"/>
          <w:color w:val="181F3D"/>
          <w:w w:val="105"/>
          <w:sz w:val="19"/>
        </w:rPr>
        <w:t>ti</w:t>
      </w:r>
      <w:r>
        <w:rPr>
          <w:rFonts w:ascii="Arial"/>
          <w:color w:val="1F1824"/>
          <w:w w:val="105"/>
          <w:sz w:val="19"/>
        </w:rPr>
        <w:t>ona</w:t>
      </w:r>
      <w:r>
        <w:rPr>
          <w:rFonts w:ascii="Arial"/>
          <w:color w:val="1D3359"/>
          <w:w w:val="105"/>
          <w:sz w:val="19"/>
        </w:rPr>
        <w:t>l </w:t>
      </w:r>
      <w:r>
        <w:rPr>
          <w:rFonts w:ascii="Arial"/>
          <w:color w:val="1F1824"/>
          <w:w w:val="105"/>
          <w:sz w:val="19"/>
        </w:rPr>
        <w:t>Laboratory Lemo</w:t>
      </w:r>
      <w:r>
        <w:rPr>
          <w:rFonts w:ascii="Arial"/>
          <w:color w:val="181F3D"/>
          <w:w w:val="105"/>
          <w:sz w:val="19"/>
        </w:rPr>
        <w:t>n</w:t>
      </w:r>
      <w:r>
        <w:rPr>
          <w:rFonts w:ascii="Arial"/>
          <w:color w:val="1F1824"/>
          <w:w w:val="105"/>
          <w:sz w:val="19"/>
        </w:rPr>
        <w:t>t,</w:t>
      </w:r>
      <w:r>
        <w:rPr>
          <w:rFonts w:ascii="Arial"/>
          <w:color w:val="1F1824"/>
          <w:spacing w:val="-2"/>
          <w:w w:val="105"/>
          <w:sz w:val="19"/>
        </w:rPr>
        <w:t> </w:t>
      </w:r>
      <w:r>
        <w:rPr>
          <w:rFonts w:ascii="Arial"/>
          <w:color w:val="1F1824"/>
          <w:w w:val="105"/>
          <w:sz w:val="19"/>
        </w:rPr>
        <w:t>IL</w:t>
        <w:tab/>
        <w:t>Novembe</w:t>
      </w:r>
      <w:r>
        <w:rPr>
          <w:rFonts w:ascii="Arial"/>
          <w:color w:val="050508"/>
          <w:w w:val="105"/>
          <w:sz w:val="19"/>
        </w:rPr>
        <w:t>r </w:t>
      </w:r>
      <w:r>
        <w:rPr>
          <w:rFonts w:ascii="Arial"/>
          <w:color w:val="1F1824"/>
          <w:w w:val="105"/>
          <w:sz w:val="19"/>
        </w:rPr>
        <w:t>6 - 9</w:t>
      </w:r>
      <w:r>
        <w:rPr>
          <w:rFonts w:ascii="Arial"/>
          <w:color w:val="1D3359"/>
          <w:w w:val="105"/>
          <w:sz w:val="19"/>
        </w:rPr>
        <w:t>,</w:t>
      </w:r>
      <w:r>
        <w:rPr>
          <w:rFonts w:ascii="Arial"/>
          <w:color w:val="1D3359"/>
          <w:spacing w:val="3"/>
          <w:w w:val="105"/>
          <w:sz w:val="19"/>
        </w:rPr>
        <w:t> </w:t>
      </w:r>
      <w:r>
        <w:rPr>
          <w:rFonts w:ascii="Arial"/>
          <w:color w:val="1F1824"/>
          <w:w w:val="105"/>
          <w:sz w:val="19"/>
        </w:rPr>
        <w:t>2017</w:t>
      </w:r>
    </w:p>
    <w:p>
      <w:pPr>
        <w:tabs>
          <w:tab w:pos="2899" w:val="left" w:leader="none"/>
          <w:tab w:pos="4395" w:val="left" w:leader="none"/>
        </w:tabs>
        <w:spacing w:line="261" w:lineRule="auto" w:before="72"/>
        <w:ind w:left="3055" w:right="3883" w:hanging="1163"/>
        <w:jc w:val="left"/>
        <w:rPr>
          <w:rFonts w:ascii="Arial"/>
          <w:sz w:val="19"/>
        </w:rPr>
      </w:pPr>
      <w:r>
        <w:rPr>
          <w:rFonts w:ascii="Arial"/>
          <w:color w:val="1F1824"/>
          <w:w w:val="105"/>
          <w:sz w:val="17"/>
        </w:rPr>
        <w:t>P</w:t>
      </w:r>
      <w:r>
        <w:rPr>
          <w:rFonts w:ascii="Arial"/>
          <w:color w:val="181F3D"/>
          <w:w w:val="105"/>
          <w:sz w:val="17"/>
        </w:rPr>
        <w:t>r</w:t>
      </w:r>
      <w:r>
        <w:rPr>
          <w:rFonts w:ascii="Arial"/>
          <w:color w:val="1F1824"/>
          <w:w w:val="105"/>
          <w:sz w:val="17"/>
        </w:rPr>
        <w:t>esenter</w:t>
        <w:tab/>
      </w:r>
      <w:r>
        <w:rPr>
          <w:rFonts w:ascii="Arial"/>
          <w:i/>
          <w:color w:val="1F1824"/>
          <w:w w:val="105"/>
          <w:sz w:val="21"/>
        </w:rPr>
        <w:t>Renewable </w:t>
      </w:r>
      <w:r>
        <w:rPr>
          <w:rFonts w:ascii="Arial"/>
          <w:i/>
          <w:color w:val="050508"/>
          <w:w w:val="105"/>
          <w:sz w:val="21"/>
        </w:rPr>
        <w:t>E</w:t>
      </w:r>
      <w:r>
        <w:rPr>
          <w:rFonts w:ascii="Arial"/>
          <w:i/>
          <w:color w:val="1F1824"/>
          <w:w w:val="105"/>
          <w:sz w:val="21"/>
        </w:rPr>
        <w:t>nergy Development and Land Trust</w:t>
      </w:r>
      <w:r>
        <w:rPr>
          <w:rFonts w:ascii="Arial"/>
          <w:i/>
          <w:color w:val="3F384F"/>
          <w:w w:val="105"/>
          <w:sz w:val="21"/>
        </w:rPr>
        <w:t>'</w:t>
      </w:r>
      <w:r>
        <w:rPr>
          <w:rFonts w:ascii="Arial"/>
          <w:i/>
          <w:color w:val="1F1824"/>
          <w:w w:val="105"/>
          <w:sz w:val="21"/>
        </w:rPr>
        <w:t>s Role </w:t>
      </w:r>
      <w:r>
        <w:rPr>
          <w:rFonts w:ascii="Arial"/>
          <w:color w:val="1F1824"/>
          <w:w w:val="105"/>
          <w:sz w:val="19"/>
        </w:rPr>
        <w:t>Rally 2017</w:t>
      </w:r>
      <w:r>
        <w:rPr>
          <w:rFonts w:ascii="Arial"/>
          <w:color w:val="3F384F"/>
          <w:w w:val="105"/>
          <w:sz w:val="19"/>
        </w:rPr>
        <w:t>: </w:t>
      </w:r>
      <w:r>
        <w:rPr>
          <w:rFonts w:ascii="Arial"/>
          <w:color w:val="1F1824"/>
          <w:w w:val="105"/>
          <w:sz w:val="19"/>
        </w:rPr>
        <w:t>The </w:t>
      </w:r>
      <w:r>
        <w:rPr>
          <w:rFonts w:ascii="Arial"/>
          <w:color w:val="1F1824"/>
          <w:spacing w:val="-4"/>
          <w:w w:val="105"/>
          <w:sz w:val="19"/>
        </w:rPr>
        <w:t>Nat</w:t>
      </w:r>
      <w:r>
        <w:rPr>
          <w:rFonts w:ascii="Arial"/>
          <w:color w:val="492A2A"/>
          <w:spacing w:val="-4"/>
          <w:w w:val="105"/>
          <w:sz w:val="19"/>
        </w:rPr>
        <w:t>i</w:t>
      </w:r>
      <w:r>
        <w:rPr>
          <w:rFonts w:ascii="Arial"/>
          <w:color w:val="1F1824"/>
          <w:spacing w:val="-4"/>
          <w:w w:val="105"/>
          <w:sz w:val="19"/>
        </w:rPr>
        <w:t>o</w:t>
      </w:r>
      <w:r>
        <w:rPr>
          <w:rFonts w:ascii="Arial"/>
          <w:color w:val="181F3D"/>
          <w:spacing w:val="-4"/>
          <w:w w:val="105"/>
          <w:sz w:val="19"/>
        </w:rPr>
        <w:t>n</w:t>
      </w:r>
      <w:r>
        <w:rPr>
          <w:rFonts w:ascii="Arial"/>
          <w:color w:val="1F1824"/>
          <w:spacing w:val="-4"/>
          <w:w w:val="105"/>
          <w:sz w:val="19"/>
        </w:rPr>
        <w:t>a</w:t>
      </w:r>
      <w:r>
        <w:rPr>
          <w:rFonts w:ascii="Arial"/>
          <w:color w:val="492A2A"/>
          <w:spacing w:val="-4"/>
          <w:w w:val="105"/>
          <w:sz w:val="19"/>
        </w:rPr>
        <w:t>l </w:t>
      </w:r>
      <w:r>
        <w:rPr>
          <w:rFonts w:ascii="Arial"/>
          <w:color w:val="1F1824"/>
          <w:w w:val="105"/>
          <w:sz w:val="19"/>
        </w:rPr>
        <w:t>Land </w:t>
      </w:r>
      <w:r>
        <w:rPr>
          <w:rFonts w:ascii="Arial"/>
          <w:color w:val="1F1824"/>
          <w:spacing w:val="-3"/>
          <w:w w:val="105"/>
          <w:sz w:val="19"/>
        </w:rPr>
        <w:t>Conservat</w:t>
      </w:r>
      <w:r>
        <w:rPr>
          <w:rFonts w:ascii="Arial"/>
          <w:color w:val="1D3359"/>
          <w:spacing w:val="-3"/>
          <w:w w:val="105"/>
          <w:sz w:val="19"/>
        </w:rPr>
        <w:t>i</w:t>
      </w:r>
      <w:r>
        <w:rPr>
          <w:rFonts w:ascii="Arial"/>
          <w:color w:val="1F1824"/>
          <w:spacing w:val="-3"/>
          <w:w w:val="105"/>
          <w:sz w:val="19"/>
        </w:rPr>
        <w:t>o</w:t>
      </w:r>
      <w:r>
        <w:rPr>
          <w:rFonts w:ascii="Arial"/>
          <w:color w:val="181F3D"/>
          <w:spacing w:val="-3"/>
          <w:w w:val="105"/>
          <w:sz w:val="19"/>
        </w:rPr>
        <w:t>n </w:t>
      </w:r>
      <w:r>
        <w:rPr>
          <w:rFonts w:ascii="Arial"/>
          <w:color w:val="1F1824"/>
          <w:spacing w:val="-3"/>
          <w:w w:val="105"/>
          <w:sz w:val="19"/>
        </w:rPr>
        <w:t>Co</w:t>
      </w:r>
      <w:r>
        <w:rPr>
          <w:rFonts w:ascii="Arial"/>
          <w:color w:val="181F3D"/>
          <w:spacing w:val="-3"/>
          <w:w w:val="105"/>
          <w:sz w:val="19"/>
        </w:rPr>
        <w:t>n</w:t>
      </w:r>
      <w:r>
        <w:rPr>
          <w:rFonts w:ascii="Arial"/>
          <w:color w:val="1F1824"/>
          <w:spacing w:val="-3"/>
          <w:w w:val="105"/>
          <w:sz w:val="19"/>
        </w:rPr>
        <w:t>ference </w:t>
      </w:r>
      <w:r>
        <w:rPr>
          <w:rFonts w:ascii="Arial"/>
          <w:color w:val="1F1824"/>
          <w:w w:val="105"/>
          <w:sz w:val="19"/>
        </w:rPr>
        <w:t>Denver</w:t>
      </w:r>
      <w:r>
        <w:rPr>
          <w:rFonts w:ascii="Arial"/>
          <w:color w:val="594D5B"/>
          <w:w w:val="105"/>
          <w:sz w:val="19"/>
        </w:rPr>
        <w:t>,</w:t>
      </w:r>
      <w:r>
        <w:rPr>
          <w:rFonts w:ascii="Arial"/>
          <w:color w:val="594D5B"/>
          <w:spacing w:val="-1"/>
          <w:w w:val="105"/>
          <w:sz w:val="19"/>
        </w:rPr>
        <w:t> </w:t>
      </w:r>
      <w:r>
        <w:rPr>
          <w:rFonts w:ascii="Arial"/>
          <w:color w:val="1F1824"/>
          <w:w w:val="105"/>
          <w:sz w:val="19"/>
        </w:rPr>
        <w:t>CO</w:t>
        <w:tab/>
        <w:t>October 26 </w:t>
      </w:r>
      <w:r>
        <w:rPr>
          <w:rFonts w:ascii="Arial"/>
          <w:color w:val="050508"/>
          <w:w w:val="105"/>
          <w:sz w:val="19"/>
        </w:rPr>
        <w:t>-</w:t>
      </w:r>
      <w:r>
        <w:rPr>
          <w:rFonts w:ascii="Arial"/>
          <w:color w:val="050508"/>
          <w:spacing w:val="41"/>
          <w:w w:val="105"/>
          <w:sz w:val="19"/>
        </w:rPr>
        <w:t> </w:t>
      </w:r>
      <w:r>
        <w:rPr>
          <w:rFonts w:ascii="Arial"/>
          <w:color w:val="1F1824"/>
          <w:w w:val="105"/>
          <w:sz w:val="19"/>
        </w:rPr>
        <w:t>28</w:t>
      </w:r>
      <w:r>
        <w:rPr>
          <w:rFonts w:ascii="Arial"/>
          <w:color w:val="1D3359"/>
          <w:w w:val="105"/>
          <w:sz w:val="19"/>
        </w:rPr>
        <w:t>,</w:t>
      </w:r>
      <w:r>
        <w:rPr>
          <w:rFonts w:ascii="Arial"/>
          <w:color w:val="1F1824"/>
          <w:w w:val="105"/>
          <w:sz w:val="19"/>
        </w:rPr>
        <w:t>2017</w:t>
      </w:r>
    </w:p>
    <w:p>
      <w:pPr>
        <w:tabs>
          <w:tab w:pos="2900" w:val="left" w:leader="none"/>
        </w:tabs>
        <w:spacing w:before="72"/>
        <w:ind w:left="1893" w:right="0" w:firstLine="0"/>
        <w:jc w:val="left"/>
        <w:rPr>
          <w:rFonts w:ascii="Arial"/>
          <w:i/>
          <w:sz w:val="21"/>
        </w:rPr>
      </w:pPr>
      <w:r>
        <w:rPr>
          <w:rFonts w:ascii="Arial"/>
          <w:color w:val="1F1824"/>
          <w:w w:val="105"/>
          <w:sz w:val="17"/>
        </w:rPr>
        <w:t>P</w:t>
      </w:r>
      <w:r>
        <w:rPr>
          <w:rFonts w:ascii="Arial"/>
          <w:color w:val="181F3D"/>
          <w:w w:val="105"/>
          <w:sz w:val="17"/>
        </w:rPr>
        <w:t>r</w:t>
      </w:r>
      <w:r>
        <w:rPr>
          <w:rFonts w:ascii="Arial"/>
          <w:color w:val="1F1824"/>
          <w:w w:val="105"/>
          <w:sz w:val="17"/>
        </w:rPr>
        <w:t>esenter</w:t>
        <w:tab/>
      </w:r>
      <w:r>
        <w:rPr>
          <w:rFonts w:ascii="Arial"/>
          <w:i/>
          <w:color w:val="1F1824"/>
          <w:w w:val="105"/>
          <w:sz w:val="21"/>
        </w:rPr>
        <w:t>Conservation Management Planning</w:t>
      </w:r>
      <w:r>
        <w:rPr>
          <w:rFonts w:ascii="Arial"/>
          <w:i/>
          <w:color w:val="181F3D"/>
          <w:w w:val="105"/>
          <w:sz w:val="21"/>
        </w:rPr>
        <w:t>: </w:t>
      </w:r>
      <w:r>
        <w:rPr>
          <w:rFonts w:ascii="Arial"/>
          <w:i/>
          <w:color w:val="1F1824"/>
          <w:w w:val="105"/>
          <w:sz w:val="21"/>
        </w:rPr>
        <w:t>Responsible</w:t>
      </w:r>
      <w:r>
        <w:rPr>
          <w:rFonts w:ascii="Arial"/>
          <w:i/>
          <w:color w:val="181F3D"/>
          <w:w w:val="105"/>
          <w:sz w:val="21"/>
        </w:rPr>
        <w:t>, </w:t>
      </w:r>
      <w:r>
        <w:rPr>
          <w:rFonts w:ascii="Arial"/>
          <w:i/>
          <w:color w:val="1F1824"/>
          <w:w w:val="105"/>
          <w:sz w:val="21"/>
        </w:rPr>
        <w:t>Dynamic</w:t>
      </w:r>
      <w:r>
        <w:rPr>
          <w:rFonts w:ascii="Arial"/>
          <w:i/>
          <w:color w:val="3F384F"/>
          <w:w w:val="105"/>
          <w:sz w:val="21"/>
        </w:rPr>
        <w:t>,</w:t>
      </w:r>
      <w:r>
        <w:rPr>
          <w:rFonts w:ascii="Arial"/>
          <w:i/>
          <w:color w:val="3F384F"/>
          <w:spacing w:val="27"/>
          <w:w w:val="105"/>
          <w:sz w:val="21"/>
        </w:rPr>
        <w:t> </w:t>
      </w:r>
      <w:r>
        <w:rPr>
          <w:rFonts w:ascii="Arial"/>
          <w:i/>
          <w:color w:val="1F1824"/>
          <w:w w:val="105"/>
          <w:sz w:val="21"/>
        </w:rPr>
        <w:t>Transparent</w:t>
      </w:r>
    </w:p>
    <w:p>
      <w:pPr>
        <w:tabs>
          <w:tab w:pos="4957" w:val="left" w:leader="none"/>
        </w:tabs>
        <w:spacing w:line="264" w:lineRule="auto" w:before="8"/>
        <w:ind w:left="3061" w:right="4146" w:firstLine="3"/>
        <w:jc w:val="left"/>
        <w:rPr>
          <w:rFonts w:ascii="Arial"/>
          <w:sz w:val="19"/>
        </w:rPr>
      </w:pPr>
      <w:r>
        <w:rPr>
          <w:rFonts w:ascii="Arial"/>
          <w:color w:val="1F1824"/>
          <w:w w:val="110"/>
          <w:sz w:val="19"/>
        </w:rPr>
        <w:t>Rally</w:t>
      </w:r>
      <w:r>
        <w:rPr>
          <w:rFonts w:ascii="Arial"/>
          <w:color w:val="1F1824"/>
          <w:spacing w:val="-31"/>
          <w:w w:val="110"/>
          <w:sz w:val="19"/>
        </w:rPr>
        <w:t> </w:t>
      </w:r>
      <w:r>
        <w:rPr>
          <w:rFonts w:ascii="Arial"/>
          <w:color w:val="1F1824"/>
          <w:w w:val="110"/>
          <w:sz w:val="19"/>
        </w:rPr>
        <w:t>2012</w:t>
      </w:r>
      <w:r>
        <w:rPr>
          <w:rFonts w:ascii="Arial"/>
          <w:color w:val="1D3359"/>
          <w:w w:val="110"/>
          <w:sz w:val="19"/>
        </w:rPr>
        <w:t>:</w:t>
      </w:r>
      <w:r>
        <w:rPr>
          <w:rFonts w:ascii="Arial"/>
          <w:color w:val="1D3359"/>
          <w:spacing w:val="-18"/>
          <w:w w:val="110"/>
          <w:sz w:val="19"/>
        </w:rPr>
        <w:t> </w:t>
      </w:r>
      <w:r>
        <w:rPr>
          <w:rFonts w:ascii="Arial"/>
          <w:color w:val="1F1824"/>
          <w:w w:val="110"/>
          <w:sz w:val="19"/>
        </w:rPr>
        <w:t>The</w:t>
      </w:r>
      <w:r>
        <w:rPr>
          <w:rFonts w:ascii="Arial"/>
          <w:color w:val="1F1824"/>
          <w:spacing w:val="-28"/>
          <w:w w:val="110"/>
          <w:sz w:val="19"/>
        </w:rPr>
        <w:t> </w:t>
      </w:r>
      <w:r>
        <w:rPr>
          <w:rFonts w:ascii="Arial"/>
          <w:color w:val="1F1824"/>
          <w:spacing w:val="-4"/>
          <w:w w:val="110"/>
          <w:sz w:val="19"/>
        </w:rPr>
        <w:t>Nat</w:t>
      </w:r>
      <w:r>
        <w:rPr>
          <w:rFonts w:ascii="Arial"/>
          <w:color w:val="492A2A"/>
          <w:spacing w:val="-4"/>
          <w:w w:val="110"/>
          <w:sz w:val="19"/>
        </w:rPr>
        <w:t>i</w:t>
      </w:r>
      <w:r>
        <w:rPr>
          <w:rFonts w:ascii="Arial"/>
          <w:color w:val="1F1824"/>
          <w:spacing w:val="-4"/>
          <w:w w:val="110"/>
          <w:sz w:val="19"/>
        </w:rPr>
        <w:t>o</w:t>
      </w:r>
      <w:r>
        <w:rPr>
          <w:rFonts w:ascii="Arial"/>
          <w:color w:val="181F3D"/>
          <w:spacing w:val="-4"/>
          <w:w w:val="110"/>
          <w:sz w:val="19"/>
        </w:rPr>
        <w:t>n</w:t>
      </w:r>
      <w:r>
        <w:rPr>
          <w:rFonts w:ascii="Arial"/>
          <w:color w:val="1F1824"/>
          <w:spacing w:val="-4"/>
          <w:w w:val="110"/>
          <w:sz w:val="19"/>
        </w:rPr>
        <w:t>a</w:t>
      </w:r>
      <w:r>
        <w:rPr>
          <w:rFonts w:ascii="Arial"/>
          <w:color w:val="492A2A"/>
          <w:spacing w:val="-4"/>
          <w:w w:val="110"/>
          <w:sz w:val="19"/>
        </w:rPr>
        <w:t>l</w:t>
      </w:r>
      <w:r>
        <w:rPr>
          <w:rFonts w:ascii="Arial"/>
          <w:color w:val="492A2A"/>
          <w:spacing w:val="-20"/>
          <w:w w:val="110"/>
          <w:sz w:val="19"/>
        </w:rPr>
        <w:t> </w:t>
      </w:r>
      <w:r>
        <w:rPr>
          <w:rFonts w:ascii="Arial"/>
          <w:color w:val="1F1824"/>
          <w:w w:val="110"/>
          <w:sz w:val="19"/>
        </w:rPr>
        <w:t>Land</w:t>
      </w:r>
      <w:r>
        <w:rPr>
          <w:rFonts w:ascii="Arial"/>
          <w:color w:val="1F1824"/>
          <w:spacing w:val="-28"/>
          <w:w w:val="110"/>
          <w:sz w:val="19"/>
        </w:rPr>
        <w:t> </w:t>
      </w:r>
      <w:r>
        <w:rPr>
          <w:rFonts w:ascii="Arial"/>
          <w:color w:val="1F1824"/>
          <w:spacing w:val="-3"/>
          <w:w w:val="110"/>
          <w:sz w:val="19"/>
        </w:rPr>
        <w:t>Conservat</w:t>
      </w:r>
      <w:r>
        <w:rPr>
          <w:rFonts w:ascii="Arial"/>
          <w:color w:val="1D3359"/>
          <w:spacing w:val="-3"/>
          <w:w w:val="110"/>
          <w:sz w:val="19"/>
        </w:rPr>
        <w:t>i</w:t>
      </w:r>
      <w:r>
        <w:rPr>
          <w:rFonts w:ascii="Arial"/>
          <w:color w:val="1F1824"/>
          <w:spacing w:val="-3"/>
          <w:w w:val="110"/>
          <w:sz w:val="19"/>
        </w:rPr>
        <w:t>o</w:t>
      </w:r>
      <w:r>
        <w:rPr>
          <w:rFonts w:ascii="Arial"/>
          <w:color w:val="181F3D"/>
          <w:spacing w:val="-3"/>
          <w:w w:val="110"/>
          <w:sz w:val="19"/>
        </w:rPr>
        <w:t>n</w:t>
      </w:r>
      <w:r>
        <w:rPr>
          <w:rFonts w:ascii="Arial"/>
          <w:color w:val="181F3D"/>
          <w:spacing w:val="-15"/>
          <w:w w:val="110"/>
          <w:sz w:val="19"/>
        </w:rPr>
        <w:t> </w:t>
      </w:r>
      <w:r>
        <w:rPr>
          <w:rFonts w:ascii="Arial"/>
          <w:color w:val="1F1824"/>
          <w:spacing w:val="-3"/>
          <w:w w:val="110"/>
          <w:sz w:val="19"/>
        </w:rPr>
        <w:t>Co</w:t>
      </w:r>
      <w:r>
        <w:rPr>
          <w:rFonts w:ascii="Arial"/>
          <w:color w:val="181F3D"/>
          <w:spacing w:val="-3"/>
          <w:w w:val="110"/>
          <w:sz w:val="19"/>
        </w:rPr>
        <w:t>n</w:t>
      </w:r>
      <w:r>
        <w:rPr>
          <w:rFonts w:ascii="Arial"/>
          <w:color w:val="1F1824"/>
          <w:spacing w:val="-3"/>
          <w:w w:val="110"/>
          <w:sz w:val="19"/>
        </w:rPr>
        <w:t>ference Sa</w:t>
      </w:r>
      <w:r>
        <w:rPr>
          <w:rFonts w:ascii="Arial"/>
          <w:color w:val="181F3D"/>
          <w:spacing w:val="-3"/>
          <w:w w:val="110"/>
          <w:sz w:val="19"/>
        </w:rPr>
        <w:t>l</w:t>
      </w:r>
      <w:r>
        <w:rPr>
          <w:rFonts w:ascii="Arial"/>
          <w:color w:val="1F1824"/>
          <w:spacing w:val="-3"/>
          <w:w w:val="110"/>
          <w:sz w:val="19"/>
        </w:rPr>
        <w:t>t </w:t>
      </w:r>
      <w:r>
        <w:rPr>
          <w:rFonts w:ascii="Arial"/>
          <w:color w:val="181F3D"/>
          <w:w w:val="110"/>
          <w:sz w:val="19"/>
        </w:rPr>
        <w:t>L</w:t>
      </w:r>
      <w:r>
        <w:rPr>
          <w:rFonts w:ascii="Arial"/>
          <w:color w:val="1F1824"/>
          <w:w w:val="110"/>
          <w:sz w:val="19"/>
        </w:rPr>
        <w:t>a</w:t>
      </w:r>
      <w:r>
        <w:rPr>
          <w:rFonts w:ascii="Arial"/>
          <w:color w:val="050508"/>
          <w:w w:val="110"/>
          <w:sz w:val="19"/>
        </w:rPr>
        <w:t>k</w:t>
      </w:r>
      <w:r>
        <w:rPr>
          <w:rFonts w:ascii="Arial"/>
          <w:color w:val="1F1824"/>
          <w:w w:val="110"/>
          <w:sz w:val="19"/>
        </w:rPr>
        <w:t>e</w:t>
      </w:r>
      <w:r>
        <w:rPr>
          <w:rFonts w:ascii="Arial"/>
          <w:color w:val="1F1824"/>
          <w:spacing w:val="-24"/>
          <w:w w:val="110"/>
          <w:sz w:val="19"/>
        </w:rPr>
        <w:t> </w:t>
      </w:r>
      <w:r>
        <w:rPr>
          <w:rFonts w:ascii="Arial"/>
          <w:color w:val="1F1824"/>
          <w:w w:val="110"/>
          <w:sz w:val="19"/>
        </w:rPr>
        <w:t>C</w:t>
      </w:r>
      <w:r>
        <w:rPr>
          <w:rFonts w:ascii="Arial"/>
          <w:color w:val="181F3D"/>
          <w:w w:val="110"/>
          <w:sz w:val="19"/>
        </w:rPr>
        <w:t>it</w:t>
      </w:r>
      <w:r>
        <w:rPr>
          <w:rFonts w:ascii="Arial"/>
          <w:color w:val="1F1824"/>
          <w:w w:val="110"/>
          <w:sz w:val="19"/>
        </w:rPr>
        <w:t>y</w:t>
      </w:r>
      <w:r>
        <w:rPr>
          <w:rFonts w:ascii="Arial"/>
          <w:color w:val="594D5B"/>
          <w:w w:val="110"/>
          <w:sz w:val="19"/>
        </w:rPr>
        <w:t>,</w:t>
      </w:r>
      <w:r>
        <w:rPr>
          <w:rFonts w:ascii="Arial"/>
          <w:color w:val="594D5B"/>
          <w:spacing w:val="-12"/>
          <w:w w:val="110"/>
          <w:sz w:val="19"/>
        </w:rPr>
        <w:t> </w:t>
      </w:r>
      <w:r>
        <w:rPr>
          <w:rFonts w:ascii="Arial"/>
          <w:color w:val="1F1824"/>
          <w:w w:val="110"/>
          <w:sz w:val="19"/>
        </w:rPr>
        <w:t>UT</w:t>
        <w:tab/>
      </w:r>
      <w:r>
        <w:rPr>
          <w:rFonts w:ascii="Arial"/>
          <w:color w:val="1F1824"/>
          <w:spacing w:val="-4"/>
          <w:w w:val="110"/>
          <w:sz w:val="19"/>
        </w:rPr>
        <w:t>Sep</w:t>
      </w:r>
      <w:r>
        <w:rPr>
          <w:rFonts w:ascii="Arial"/>
          <w:color w:val="181F3D"/>
          <w:spacing w:val="-4"/>
          <w:w w:val="110"/>
          <w:sz w:val="19"/>
        </w:rPr>
        <w:t>t</w:t>
      </w:r>
      <w:r>
        <w:rPr>
          <w:rFonts w:ascii="Arial"/>
          <w:color w:val="1F1824"/>
          <w:spacing w:val="-4"/>
          <w:w w:val="110"/>
          <w:sz w:val="19"/>
        </w:rPr>
        <w:t>ember </w:t>
      </w:r>
      <w:r>
        <w:rPr>
          <w:rFonts w:ascii="Arial"/>
          <w:color w:val="1F1824"/>
          <w:w w:val="110"/>
          <w:sz w:val="19"/>
        </w:rPr>
        <w:t>29 </w:t>
      </w:r>
      <w:r>
        <w:rPr>
          <w:rFonts w:ascii="Arial"/>
          <w:color w:val="050508"/>
          <w:w w:val="110"/>
          <w:sz w:val="19"/>
        </w:rPr>
        <w:t>- </w:t>
      </w:r>
      <w:r>
        <w:rPr>
          <w:rFonts w:ascii="Arial"/>
          <w:color w:val="1F1824"/>
          <w:spacing w:val="-4"/>
          <w:w w:val="110"/>
          <w:sz w:val="19"/>
        </w:rPr>
        <w:t>Oc</w:t>
      </w:r>
      <w:r>
        <w:rPr>
          <w:rFonts w:ascii="Arial"/>
          <w:color w:val="181F3D"/>
          <w:spacing w:val="-4"/>
          <w:w w:val="110"/>
          <w:sz w:val="19"/>
        </w:rPr>
        <w:t>t</w:t>
      </w:r>
      <w:r>
        <w:rPr>
          <w:rFonts w:ascii="Arial"/>
          <w:color w:val="1F1824"/>
          <w:spacing w:val="-4"/>
          <w:w w:val="110"/>
          <w:sz w:val="19"/>
        </w:rPr>
        <w:t>ober </w:t>
      </w:r>
      <w:r>
        <w:rPr>
          <w:rFonts w:ascii="Arial"/>
          <w:color w:val="1F1824"/>
          <w:w w:val="110"/>
          <w:sz w:val="19"/>
        </w:rPr>
        <w:t>3</w:t>
      </w:r>
      <w:r>
        <w:rPr>
          <w:rFonts w:ascii="Arial"/>
          <w:color w:val="594D5B"/>
          <w:w w:val="110"/>
          <w:sz w:val="19"/>
        </w:rPr>
        <w:t>,</w:t>
      </w:r>
      <w:r>
        <w:rPr>
          <w:rFonts w:ascii="Arial"/>
          <w:color w:val="594D5B"/>
          <w:spacing w:val="-3"/>
          <w:w w:val="110"/>
          <w:sz w:val="19"/>
        </w:rPr>
        <w:t> </w:t>
      </w:r>
      <w:r>
        <w:rPr>
          <w:rFonts w:ascii="Arial"/>
          <w:color w:val="1F1824"/>
          <w:w w:val="110"/>
          <w:sz w:val="19"/>
        </w:rPr>
        <w:t>2012</w:t>
      </w:r>
    </w:p>
    <w:p>
      <w:pPr>
        <w:tabs>
          <w:tab w:pos="2894" w:val="left" w:leader="none"/>
        </w:tabs>
        <w:spacing w:before="72"/>
        <w:ind w:left="2062" w:right="0" w:firstLine="0"/>
        <w:jc w:val="left"/>
        <w:rPr>
          <w:rFonts w:ascii="Arial"/>
          <w:sz w:val="21"/>
        </w:rPr>
      </w:pPr>
      <w:r>
        <w:rPr>
          <w:rFonts w:ascii="Arial"/>
          <w:color w:val="1F1824"/>
          <w:w w:val="105"/>
          <w:sz w:val="17"/>
        </w:rPr>
        <w:t>T</w:t>
      </w:r>
      <w:r>
        <w:rPr>
          <w:rFonts w:ascii="Arial"/>
          <w:color w:val="492A2A"/>
          <w:w w:val="105"/>
          <w:sz w:val="17"/>
        </w:rPr>
        <w:t>ru</w:t>
      </w:r>
      <w:r>
        <w:rPr>
          <w:rFonts w:ascii="Arial"/>
          <w:color w:val="1F1824"/>
          <w:w w:val="105"/>
          <w:sz w:val="17"/>
        </w:rPr>
        <w:t>stee</w:t>
        <w:tab/>
      </w:r>
      <w:r>
        <w:rPr>
          <w:rFonts w:ascii="Arial"/>
          <w:color w:val="1F1824"/>
          <w:w w:val="105"/>
          <w:sz w:val="21"/>
        </w:rPr>
        <w:t>Thousand </w:t>
      </w:r>
      <w:r>
        <w:rPr>
          <w:rFonts w:ascii="Arial"/>
          <w:color w:val="050508"/>
          <w:w w:val="105"/>
          <w:sz w:val="21"/>
        </w:rPr>
        <w:t>I</w:t>
      </w:r>
      <w:r>
        <w:rPr>
          <w:rFonts w:ascii="Arial"/>
          <w:color w:val="1F1824"/>
          <w:w w:val="105"/>
          <w:sz w:val="21"/>
        </w:rPr>
        <w:t>slands Land</w:t>
      </w:r>
      <w:r>
        <w:rPr>
          <w:rFonts w:ascii="Arial"/>
          <w:color w:val="1F1824"/>
          <w:spacing w:val="-20"/>
          <w:w w:val="105"/>
          <w:sz w:val="21"/>
        </w:rPr>
        <w:t> </w:t>
      </w:r>
      <w:r>
        <w:rPr>
          <w:rFonts w:ascii="Arial"/>
          <w:color w:val="1F1824"/>
          <w:w w:val="105"/>
          <w:sz w:val="21"/>
        </w:rPr>
        <w:t>Trust</w:t>
      </w:r>
    </w:p>
    <w:p>
      <w:pPr>
        <w:spacing w:before="8"/>
        <w:ind w:left="3060" w:right="0" w:firstLine="0"/>
        <w:jc w:val="left"/>
        <w:rPr>
          <w:rFonts w:ascii="Arial"/>
          <w:sz w:val="19"/>
        </w:rPr>
      </w:pPr>
      <w:r>
        <w:rPr>
          <w:rFonts w:ascii="Arial"/>
          <w:color w:val="1F1824"/>
          <w:w w:val="105"/>
          <w:sz w:val="19"/>
        </w:rPr>
        <w:t>C</w:t>
      </w:r>
      <w:r>
        <w:rPr>
          <w:rFonts w:ascii="Arial"/>
          <w:color w:val="492A2A"/>
          <w:w w:val="105"/>
          <w:sz w:val="19"/>
        </w:rPr>
        <w:t>l</w:t>
      </w:r>
      <w:r>
        <w:rPr>
          <w:rFonts w:ascii="Arial"/>
          <w:color w:val="1F1824"/>
          <w:w w:val="105"/>
          <w:sz w:val="19"/>
        </w:rPr>
        <w:t>ayton, N</w:t>
      </w:r>
      <w:r>
        <w:rPr>
          <w:rFonts w:ascii="Arial"/>
          <w:color w:val="181F3D"/>
          <w:w w:val="105"/>
          <w:sz w:val="19"/>
        </w:rPr>
        <w:t>Y</w:t>
      </w:r>
    </w:p>
    <w:p>
      <w:pPr>
        <w:pStyle w:val="BodyText"/>
        <w:spacing w:before="6"/>
        <w:rPr>
          <w:rFonts w:ascii="Arial"/>
          <w:sz w:val="13"/>
        </w:rPr>
      </w:pPr>
    </w:p>
    <w:p>
      <w:pPr>
        <w:spacing w:after="0"/>
        <w:rPr>
          <w:rFonts w:ascii="Arial"/>
          <w:sz w:val="13"/>
        </w:rPr>
        <w:sectPr>
          <w:footerReference w:type="default" r:id="rId142"/>
          <w:pgSz w:w="12240" w:h="15840"/>
          <w:pgMar w:footer="0" w:header="0" w:top="440" w:bottom="280" w:left="0" w:right="0"/>
        </w:sectPr>
      </w:pPr>
    </w:p>
    <w:p>
      <w:pPr>
        <w:spacing w:before="86"/>
        <w:ind w:left="0" w:right="0" w:firstLine="0"/>
        <w:jc w:val="right"/>
        <w:rPr>
          <w:rFonts w:ascii="Arial"/>
          <w:b/>
          <w:sz w:val="37"/>
        </w:rPr>
      </w:pPr>
      <w:r>
        <w:rPr>
          <w:rFonts w:ascii="Arial"/>
          <w:b/>
          <w:color w:val="A3A3A3"/>
          <w:spacing w:val="-147"/>
          <w:w w:val="105"/>
          <w:position w:val="-3"/>
          <w:sz w:val="48"/>
        </w:rPr>
        <w:t>E</w:t>
      </w:r>
      <w:r>
        <w:rPr>
          <w:rFonts w:ascii="Arial"/>
          <w:b/>
          <w:color w:val="A3A3A3"/>
          <w:spacing w:val="-204"/>
          <w:w w:val="71"/>
          <w:position w:val="14"/>
          <w:sz w:val="48"/>
        </w:rPr>
        <w:t>S</w:t>
      </w:r>
      <w:r>
        <w:rPr>
          <w:rFonts w:ascii="Arial"/>
          <w:b/>
          <w:color w:val="A3A3A3"/>
          <w:spacing w:val="-1"/>
          <w:w w:val="52"/>
          <w:sz w:val="37"/>
        </w:rPr>
        <w:t>"i</w:t>
      </w:r>
      <w:r>
        <w:rPr>
          <w:rFonts w:ascii="Arial"/>
          <w:b/>
          <w:color w:val="A3A3A3"/>
          <w:spacing w:val="-50"/>
          <w:w w:val="52"/>
          <w:sz w:val="37"/>
        </w:rPr>
        <w:t>J</w:t>
      </w:r>
      <w:r>
        <w:rPr>
          <w:rFonts w:ascii="Arial"/>
          <w:b/>
          <w:color w:val="A3A3A3"/>
          <w:spacing w:val="-160"/>
          <w:w w:val="71"/>
          <w:position w:val="14"/>
          <w:sz w:val="48"/>
        </w:rPr>
        <w:t>F</w:t>
      </w:r>
      <w:r>
        <w:rPr>
          <w:rFonts w:ascii="Arial"/>
          <w:b/>
          <w:color w:val="A3A3A3"/>
          <w:spacing w:val="-1"/>
          <w:w w:val="52"/>
          <w:sz w:val="37"/>
        </w:rPr>
        <w:t>f""</w:t>
      </w:r>
    </w:p>
    <w:p>
      <w:pPr>
        <w:pStyle w:val="BodyText"/>
        <w:rPr>
          <w:rFonts w:ascii="Arial"/>
          <w:b/>
          <w:sz w:val="14"/>
        </w:rPr>
      </w:pPr>
      <w:r>
        <w:rPr/>
        <w:br w:type="column"/>
      </w:r>
      <w:r>
        <w:rPr>
          <w:rFonts w:ascii="Arial"/>
          <w:b/>
          <w:sz w:val="14"/>
        </w:rPr>
      </w:r>
    </w:p>
    <w:p>
      <w:pPr>
        <w:pStyle w:val="BodyText"/>
        <w:rPr>
          <w:rFonts w:ascii="Arial"/>
          <w:b/>
          <w:sz w:val="14"/>
        </w:rPr>
      </w:pPr>
    </w:p>
    <w:p>
      <w:pPr>
        <w:spacing w:line="112" w:lineRule="exact" w:before="93"/>
        <w:ind w:left="184" w:right="0" w:firstLine="0"/>
        <w:jc w:val="left"/>
        <w:rPr>
          <w:sz w:val="13"/>
        </w:rPr>
      </w:pPr>
      <w:r>
        <w:rPr>
          <w:color w:val="B5B5B5"/>
          <w:w w:val="105"/>
          <w:sz w:val="13"/>
        </w:rPr>
        <w:t>State University of New York</w:t>
      </w:r>
    </w:p>
    <w:p>
      <w:pPr>
        <w:spacing w:line="193" w:lineRule="exact" w:before="0"/>
        <w:ind w:left="188" w:right="0" w:firstLine="0"/>
        <w:jc w:val="left"/>
        <w:rPr>
          <w:sz w:val="13"/>
        </w:rPr>
      </w:pPr>
      <w:r>
        <w:rPr>
          <w:color w:val="B5B5B5"/>
          <w:w w:val="105"/>
          <w:sz w:val="13"/>
        </w:rPr>
        <w:t>Colkgc </w:t>
      </w:r>
      <w:r>
        <w:rPr>
          <w:color w:val="B5B5B5"/>
          <w:w w:val="105"/>
          <w:sz w:val="20"/>
        </w:rPr>
        <w:t>or </w:t>
      </w:r>
      <w:r>
        <w:rPr>
          <w:color w:val="B5B5B5"/>
          <w:w w:val="105"/>
          <w:sz w:val="13"/>
        </w:rPr>
        <w:t>Environmental Science and Forestry</w:t>
      </w:r>
    </w:p>
    <w:p>
      <w:pPr>
        <w:spacing w:after="0" w:line="193" w:lineRule="exact"/>
        <w:jc w:val="left"/>
        <w:rPr>
          <w:sz w:val="13"/>
        </w:rPr>
        <w:sectPr>
          <w:type w:val="continuous"/>
          <w:pgSz w:w="12240" w:h="15840"/>
          <w:pgMar w:top="1440" w:bottom="280" w:left="0" w:right="0"/>
          <w:cols w:num="2" w:equalWidth="0">
            <w:col w:w="8105" w:space="40"/>
            <w:col w:w="4095"/>
          </w:cols>
        </w:sectPr>
      </w:pPr>
    </w:p>
    <w:p>
      <w:pPr>
        <w:pStyle w:val="BodyText"/>
        <w:ind w:left="1304"/>
        <w:rPr>
          <w:sz w:val="20"/>
        </w:rPr>
      </w:pPr>
      <w:r>
        <w:rPr>
          <w:sz w:val="20"/>
        </w:rPr>
        <w:pict>
          <v:group style="width:481.1pt;height:52.15pt;mso-position-horizontal-relative:char;mso-position-vertical-relative:line" coordorigin="0,0" coordsize="9622,1043">
            <v:shape style="position:absolute;left:0;top:10;width:3442;height:943" type="#_x0000_t75" stroked="false">
              <v:imagedata r:id="rId70" o:title=""/>
            </v:shape>
            <v:line style="position:absolute" from="9581,1043" to="9581,120" stroked="true" strokeweight="1.003268pt" strokecolor="#000000">
              <v:stroke dashstyle="solid"/>
            </v:line>
            <v:line style="position:absolute" from="3441,60" to="9621,60" stroked="true" strokeweight="6.01515pt" strokecolor="#000000">
              <v:stroke dashstyle="solid"/>
            </v:line>
            <v:line style="position:absolute" from="3441,1003" to="9621,1003" stroked="true" strokeweight="1.002525pt" strokecolor="#000000">
              <v:stroke dashstyle="solid"/>
            </v:line>
            <v:shape style="position:absolute;left:8652;top:731;width:826;height:236" type="#_x0000_t202" filled="false" stroked="false">
              <v:textbox inset="0,0,0,0">
                <w:txbxContent>
                  <w:p>
                    <w:pPr>
                      <w:spacing w:line="235" w:lineRule="exact" w:before="0"/>
                      <w:ind w:left="0" w:right="0" w:firstLine="0"/>
                      <w:jc w:val="left"/>
                      <w:rPr>
                        <w:rFonts w:ascii="Arial"/>
                        <w:sz w:val="21"/>
                      </w:rPr>
                    </w:pPr>
                    <w:r>
                      <w:rPr>
                        <w:rFonts w:ascii="Arial"/>
                        <w:color w:val="828380"/>
                        <w:sz w:val="21"/>
                      </w:rPr>
                      <w:t>22 of 22</w:t>
                    </w:r>
                  </w:p>
                </w:txbxContent>
              </v:textbox>
              <w10:wrap type="none"/>
            </v:shape>
          </v:group>
        </w:pict>
      </w:r>
      <w:r>
        <w:rPr>
          <w:sz w:val="20"/>
        </w:rPr>
      </w:r>
    </w:p>
    <w:p>
      <w:pPr>
        <w:pStyle w:val="BodyText"/>
        <w:spacing w:before="1"/>
        <w:rPr>
          <w:sz w:val="17"/>
        </w:rPr>
      </w:pPr>
    </w:p>
    <w:p>
      <w:pPr>
        <w:spacing w:before="90"/>
        <w:ind w:left="1439" w:right="0" w:firstLine="0"/>
        <w:jc w:val="left"/>
        <w:rPr>
          <w:rFonts w:ascii="Arial"/>
          <w:b/>
          <w:sz w:val="35"/>
        </w:rPr>
      </w:pPr>
      <w:r>
        <w:rPr>
          <w:rFonts w:ascii="Arial"/>
          <w:b/>
          <w:color w:val="050307"/>
          <w:w w:val="105"/>
          <w:sz w:val="35"/>
        </w:rPr>
        <w:t>Richard Connor Neville</w:t>
      </w:r>
      <w:r>
        <w:rPr>
          <w:rFonts w:ascii="Arial"/>
          <w:b/>
          <w:color w:val="1C1623"/>
          <w:w w:val="105"/>
          <w:sz w:val="35"/>
        </w:rPr>
        <w:t>, </w:t>
      </w:r>
      <w:r>
        <w:rPr>
          <w:rFonts w:ascii="Arial"/>
          <w:b/>
          <w:color w:val="050307"/>
          <w:w w:val="105"/>
          <w:sz w:val="35"/>
        </w:rPr>
        <w:t>B.S.</w:t>
      </w:r>
    </w:p>
    <w:p>
      <w:pPr>
        <w:spacing w:before="40"/>
        <w:ind w:left="1438" w:right="0" w:firstLine="0"/>
        <w:jc w:val="left"/>
        <w:rPr>
          <w:rFonts w:ascii="Arial"/>
          <w:sz w:val="21"/>
        </w:rPr>
      </w:pPr>
      <w:r>
        <w:rPr>
          <w:rFonts w:ascii="Arial"/>
          <w:color w:val="1C1623"/>
          <w:w w:val="105"/>
          <w:sz w:val="21"/>
        </w:rPr>
        <w:t>Department of </w:t>
      </w:r>
      <w:r>
        <w:rPr>
          <w:rFonts w:ascii="Arial"/>
          <w:color w:val="050307"/>
          <w:w w:val="105"/>
          <w:sz w:val="21"/>
        </w:rPr>
        <w:t>L</w:t>
      </w:r>
      <w:r>
        <w:rPr>
          <w:rFonts w:ascii="Arial"/>
          <w:color w:val="1C1623"/>
          <w:w w:val="105"/>
          <w:sz w:val="21"/>
        </w:rPr>
        <w:t>andscape A</w:t>
      </w:r>
      <w:r>
        <w:rPr>
          <w:rFonts w:ascii="Arial"/>
          <w:color w:val="050307"/>
          <w:w w:val="105"/>
          <w:sz w:val="21"/>
        </w:rPr>
        <w:t>r</w:t>
      </w:r>
      <w:r>
        <w:rPr>
          <w:rFonts w:ascii="Arial"/>
          <w:color w:val="1C1623"/>
          <w:w w:val="105"/>
          <w:sz w:val="21"/>
        </w:rPr>
        <w:t>chitecture</w:t>
      </w:r>
    </w:p>
    <w:p>
      <w:pPr>
        <w:spacing w:line="278" w:lineRule="auto" w:before="29"/>
        <w:ind w:left="1435" w:right="5252" w:firstLine="0"/>
        <w:jc w:val="left"/>
        <w:rPr>
          <w:rFonts w:ascii="Arial"/>
          <w:sz w:val="21"/>
        </w:rPr>
      </w:pPr>
      <w:r>
        <w:rPr>
          <w:rFonts w:ascii="Arial"/>
          <w:color w:val="1C1623"/>
          <w:w w:val="105"/>
          <w:sz w:val="21"/>
        </w:rPr>
        <w:t>SUNY </w:t>
      </w:r>
      <w:r>
        <w:rPr>
          <w:rFonts w:ascii="Arial"/>
          <w:color w:val="2B2438"/>
          <w:w w:val="105"/>
          <w:sz w:val="21"/>
        </w:rPr>
        <w:t>College </w:t>
      </w:r>
      <w:r>
        <w:rPr>
          <w:rFonts w:ascii="Arial"/>
          <w:color w:val="1C1623"/>
          <w:w w:val="105"/>
          <w:sz w:val="21"/>
        </w:rPr>
        <w:t>of </w:t>
      </w:r>
      <w:r>
        <w:rPr>
          <w:rFonts w:ascii="Arial"/>
          <w:color w:val="050307"/>
          <w:w w:val="105"/>
          <w:sz w:val="21"/>
        </w:rPr>
        <w:t>E</w:t>
      </w:r>
      <w:r>
        <w:rPr>
          <w:rFonts w:ascii="Arial"/>
          <w:color w:val="1C1623"/>
          <w:w w:val="105"/>
          <w:sz w:val="21"/>
        </w:rPr>
        <w:t>nvironmental Sc</w:t>
      </w:r>
      <w:r>
        <w:rPr>
          <w:rFonts w:ascii="Arial"/>
          <w:color w:val="492823"/>
          <w:w w:val="105"/>
          <w:sz w:val="21"/>
        </w:rPr>
        <w:t>i</w:t>
      </w:r>
      <w:r>
        <w:rPr>
          <w:rFonts w:ascii="Arial"/>
          <w:color w:val="1C1623"/>
          <w:w w:val="105"/>
          <w:sz w:val="21"/>
        </w:rPr>
        <w:t>ence and </w:t>
      </w:r>
      <w:r>
        <w:rPr>
          <w:rFonts w:ascii="Arial"/>
          <w:color w:val="050307"/>
          <w:w w:val="105"/>
          <w:sz w:val="21"/>
        </w:rPr>
        <w:t>F</w:t>
      </w:r>
      <w:r>
        <w:rPr>
          <w:rFonts w:ascii="Arial"/>
          <w:color w:val="1C1623"/>
          <w:w w:val="105"/>
          <w:sz w:val="21"/>
        </w:rPr>
        <w:t>o</w:t>
      </w:r>
      <w:r>
        <w:rPr>
          <w:rFonts w:ascii="Arial"/>
          <w:color w:val="050307"/>
          <w:w w:val="105"/>
          <w:sz w:val="21"/>
        </w:rPr>
        <w:t>r</w:t>
      </w:r>
      <w:r>
        <w:rPr>
          <w:rFonts w:ascii="Arial"/>
          <w:color w:val="1C1623"/>
          <w:w w:val="105"/>
          <w:sz w:val="21"/>
        </w:rPr>
        <w:t>estry Syracuse, NY</w:t>
      </w:r>
    </w:p>
    <w:p>
      <w:pPr>
        <w:pStyle w:val="BodyText"/>
        <w:rPr>
          <w:rFonts w:ascii="Arial"/>
        </w:rPr>
      </w:pPr>
    </w:p>
    <w:p>
      <w:pPr>
        <w:pStyle w:val="BodyText"/>
        <w:rPr>
          <w:rFonts w:ascii="Arial"/>
        </w:rPr>
      </w:pPr>
    </w:p>
    <w:p>
      <w:pPr>
        <w:pStyle w:val="BodyText"/>
        <w:spacing w:before="11"/>
        <w:rPr>
          <w:rFonts w:ascii="Arial"/>
          <w:sz w:val="20"/>
        </w:rPr>
      </w:pPr>
    </w:p>
    <w:p>
      <w:pPr>
        <w:tabs>
          <w:tab w:pos="2899" w:val="left" w:leader="none"/>
        </w:tabs>
        <w:spacing w:before="0"/>
        <w:ind w:left="1620" w:right="0" w:firstLine="0"/>
        <w:jc w:val="left"/>
        <w:rPr>
          <w:rFonts w:ascii="Arial"/>
          <w:b/>
          <w:sz w:val="21"/>
        </w:rPr>
      </w:pPr>
      <w:r>
        <w:rPr>
          <w:rFonts w:ascii="Arial"/>
          <w:color w:val="1C1623"/>
          <w:w w:val="105"/>
          <w:sz w:val="17"/>
        </w:rPr>
        <w:t>2017-present</w:t>
        <w:tab/>
      </w:r>
      <w:r>
        <w:rPr>
          <w:rFonts w:ascii="Arial"/>
          <w:b/>
          <w:color w:val="050307"/>
          <w:w w:val="105"/>
          <w:sz w:val="21"/>
        </w:rPr>
        <w:t>Graduate Tea</w:t>
      </w:r>
      <w:r>
        <w:rPr>
          <w:rFonts w:ascii="Arial"/>
          <w:b/>
          <w:color w:val="1C1623"/>
          <w:w w:val="105"/>
          <w:sz w:val="21"/>
        </w:rPr>
        <w:t>c</w:t>
      </w:r>
      <w:r>
        <w:rPr>
          <w:rFonts w:ascii="Arial"/>
          <w:b/>
          <w:color w:val="050307"/>
          <w:w w:val="105"/>
          <w:sz w:val="21"/>
        </w:rPr>
        <w:t>hing Assistant and DLA Graduate Studen</w:t>
      </w:r>
      <w:r>
        <w:rPr>
          <w:rFonts w:ascii="Arial"/>
          <w:b/>
          <w:color w:val="1C1623"/>
          <w:w w:val="105"/>
          <w:sz w:val="21"/>
        </w:rPr>
        <w:t>t</w:t>
      </w:r>
      <w:r>
        <w:rPr>
          <w:rFonts w:ascii="Arial"/>
          <w:b/>
          <w:color w:val="1C1623"/>
          <w:spacing w:val="1"/>
          <w:w w:val="105"/>
          <w:sz w:val="21"/>
        </w:rPr>
        <w:t> </w:t>
      </w:r>
      <w:r>
        <w:rPr>
          <w:rFonts w:ascii="Arial"/>
          <w:b/>
          <w:color w:val="050307"/>
          <w:w w:val="105"/>
          <w:sz w:val="21"/>
        </w:rPr>
        <w:t>R</w:t>
      </w:r>
      <w:r>
        <w:rPr>
          <w:rFonts w:ascii="Arial"/>
          <w:b/>
          <w:color w:val="1C1623"/>
          <w:w w:val="105"/>
          <w:sz w:val="21"/>
        </w:rPr>
        <w:t>e</w:t>
      </w:r>
      <w:r>
        <w:rPr>
          <w:rFonts w:ascii="Arial"/>
          <w:b/>
          <w:color w:val="050307"/>
          <w:w w:val="105"/>
          <w:sz w:val="21"/>
        </w:rPr>
        <w:t>presenta</w:t>
      </w:r>
      <w:r>
        <w:rPr>
          <w:rFonts w:ascii="Arial"/>
          <w:b/>
          <w:color w:val="1C1623"/>
          <w:w w:val="105"/>
          <w:sz w:val="21"/>
        </w:rPr>
        <w:t>t</w:t>
      </w:r>
      <w:r>
        <w:rPr>
          <w:rFonts w:ascii="Arial"/>
          <w:b/>
          <w:color w:val="050307"/>
          <w:w w:val="105"/>
          <w:sz w:val="21"/>
        </w:rPr>
        <w:t>ive</w:t>
      </w:r>
    </w:p>
    <w:p>
      <w:pPr>
        <w:tabs>
          <w:tab w:pos="2893" w:val="left" w:leader="none"/>
        </w:tabs>
        <w:spacing w:line="259" w:lineRule="auto" w:before="99"/>
        <w:ind w:left="2899" w:right="1386" w:hanging="968"/>
        <w:jc w:val="left"/>
        <w:rPr>
          <w:rFonts w:ascii="Arial"/>
          <w:sz w:val="21"/>
        </w:rPr>
      </w:pPr>
      <w:r>
        <w:rPr>
          <w:rFonts w:ascii="Arial"/>
          <w:color w:val="1C1623"/>
          <w:w w:val="105"/>
          <w:sz w:val="17"/>
        </w:rPr>
        <w:t>Teach</w:t>
      </w:r>
      <w:r>
        <w:rPr>
          <w:rFonts w:ascii="Arial"/>
          <w:color w:val="1F335B"/>
          <w:w w:val="105"/>
          <w:sz w:val="17"/>
        </w:rPr>
        <w:t>i</w:t>
      </w:r>
      <w:r>
        <w:rPr>
          <w:rFonts w:ascii="Arial"/>
          <w:color w:val="2B2438"/>
          <w:w w:val="105"/>
          <w:sz w:val="17"/>
        </w:rPr>
        <w:t>ng</w:t>
        <w:tab/>
      </w:r>
      <w:r>
        <w:rPr>
          <w:rFonts w:ascii="Arial"/>
          <w:color w:val="1C1623"/>
          <w:w w:val="105"/>
          <w:sz w:val="21"/>
        </w:rPr>
        <w:t>Natural Factors Ana</w:t>
      </w:r>
      <w:r>
        <w:rPr>
          <w:rFonts w:ascii="Arial"/>
          <w:color w:val="492823"/>
          <w:w w:val="105"/>
          <w:sz w:val="21"/>
        </w:rPr>
        <w:t>l</w:t>
      </w:r>
      <w:r>
        <w:rPr>
          <w:rFonts w:ascii="Arial"/>
          <w:color w:val="1C1623"/>
          <w:w w:val="105"/>
          <w:sz w:val="21"/>
        </w:rPr>
        <w:t>ysis in Planning &amp; </w:t>
      </w:r>
      <w:r>
        <w:rPr>
          <w:rFonts w:ascii="Arial"/>
          <w:color w:val="050307"/>
          <w:w w:val="105"/>
          <w:sz w:val="21"/>
        </w:rPr>
        <w:t>D</w:t>
      </w:r>
      <w:r>
        <w:rPr>
          <w:rFonts w:ascii="Arial"/>
          <w:color w:val="1C1623"/>
          <w:w w:val="105"/>
          <w:sz w:val="21"/>
        </w:rPr>
        <w:t>es</w:t>
      </w:r>
      <w:r>
        <w:rPr>
          <w:rFonts w:ascii="Arial"/>
          <w:color w:val="492823"/>
          <w:w w:val="105"/>
          <w:sz w:val="21"/>
        </w:rPr>
        <w:t>i</w:t>
      </w:r>
      <w:r>
        <w:rPr>
          <w:rFonts w:ascii="Arial"/>
          <w:color w:val="1C1623"/>
          <w:w w:val="105"/>
          <w:sz w:val="21"/>
        </w:rPr>
        <w:t>gn </w:t>
      </w:r>
      <w:r>
        <w:rPr>
          <w:rFonts w:ascii="Arial"/>
          <w:color w:val="2B2438"/>
          <w:w w:val="105"/>
          <w:sz w:val="21"/>
        </w:rPr>
        <w:t>(underg</w:t>
      </w:r>
      <w:r>
        <w:rPr>
          <w:rFonts w:ascii="Arial"/>
          <w:color w:val="050307"/>
          <w:w w:val="105"/>
          <w:sz w:val="21"/>
        </w:rPr>
        <w:t>r</w:t>
      </w:r>
      <w:r>
        <w:rPr>
          <w:rFonts w:ascii="Arial"/>
          <w:color w:val="1C1623"/>
          <w:w w:val="105"/>
          <w:sz w:val="21"/>
        </w:rPr>
        <w:t>ad and grad </w:t>
      </w:r>
      <w:r>
        <w:rPr>
          <w:rFonts w:ascii="Arial"/>
          <w:color w:val="492823"/>
          <w:spacing w:val="-3"/>
          <w:w w:val="105"/>
          <w:sz w:val="21"/>
        </w:rPr>
        <w:t>l</w:t>
      </w:r>
      <w:r>
        <w:rPr>
          <w:rFonts w:ascii="Arial"/>
          <w:color w:val="1C1623"/>
          <w:spacing w:val="-3"/>
          <w:w w:val="105"/>
          <w:sz w:val="21"/>
        </w:rPr>
        <w:t>eve</w:t>
      </w:r>
      <w:r>
        <w:rPr>
          <w:rFonts w:ascii="Arial"/>
          <w:color w:val="492823"/>
          <w:spacing w:val="-3"/>
          <w:w w:val="105"/>
          <w:sz w:val="21"/>
        </w:rPr>
        <w:t>l </w:t>
      </w:r>
      <w:r>
        <w:rPr>
          <w:rFonts w:ascii="Arial"/>
          <w:color w:val="1C1623"/>
          <w:w w:val="105"/>
          <w:sz w:val="21"/>
        </w:rPr>
        <w:t>course), </w:t>
      </w:r>
      <w:r>
        <w:rPr>
          <w:rFonts w:ascii="Arial"/>
          <w:color w:val="050307"/>
          <w:w w:val="105"/>
          <w:sz w:val="21"/>
        </w:rPr>
        <w:t>I</w:t>
      </w:r>
      <w:r>
        <w:rPr>
          <w:rFonts w:ascii="Arial"/>
          <w:color w:val="1C1623"/>
          <w:w w:val="105"/>
          <w:sz w:val="21"/>
        </w:rPr>
        <w:t>ntroduct</w:t>
      </w:r>
      <w:r>
        <w:rPr>
          <w:rFonts w:ascii="Arial"/>
          <w:color w:val="492823"/>
          <w:w w:val="105"/>
          <w:sz w:val="21"/>
        </w:rPr>
        <w:t>i</w:t>
      </w:r>
      <w:r>
        <w:rPr>
          <w:rFonts w:ascii="Arial"/>
          <w:color w:val="1C1623"/>
          <w:w w:val="105"/>
          <w:sz w:val="21"/>
        </w:rPr>
        <w:t>on to </w:t>
      </w:r>
      <w:r>
        <w:rPr>
          <w:rFonts w:ascii="Arial"/>
          <w:color w:val="1C1623"/>
          <w:spacing w:val="-3"/>
          <w:w w:val="105"/>
          <w:sz w:val="21"/>
        </w:rPr>
        <w:t>Geospat</w:t>
      </w:r>
      <w:r>
        <w:rPr>
          <w:rFonts w:ascii="Arial"/>
          <w:color w:val="492823"/>
          <w:spacing w:val="-3"/>
          <w:w w:val="105"/>
          <w:sz w:val="21"/>
        </w:rPr>
        <w:t>i</w:t>
      </w:r>
      <w:r>
        <w:rPr>
          <w:rFonts w:ascii="Arial"/>
          <w:color w:val="1C1623"/>
          <w:spacing w:val="-3"/>
          <w:w w:val="105"/>
          <w:sz w:val="21"/>
        </w:rPr>
        <w:t>a</w:t>
      </w:r>
      <w:r>
        <w:rPr>
          <w:rFonts w:ascii="Arial"/>
          <w:color w:val="492823"/>
          <w:spacing w:val="-3"/>
          <w:w w:val="105"/>
          <w:sz w:val="21"/>
        </w:rPr>
        <w:t>l </w:t>
      </w:r>
      <w:r>
        <w:rPr>
          <w:rFonts w:ascii="Arial"/>
          <w:color w:val="1C1623"/>
          <w:w w:val="105"/>
          <w:sz w:val="21"/>
        </w:rPr>
        <w:t>Information</w:t>
      </w:r>
      <w:r>
        <w:rPr>
          <w:rFonts w:ascii="Arial"/>
          <w:color w:val="1C1623"/>
          <w:spacing w:val="-4"/>
          <w:w w:val="105"/>
          <w:sz w:val="21"/>
        </w:rPr>
        <w:t> </w:t>
      </w:r>
      <w:r>
        <w:rPr>
          <w:rFonts w:ascii="Arial"/>
          <w:color w:val="1C1623"/>
          <w:w w:val="105"/>
          <w:sz w:val="21"/>
        </w:rPr>
        <w:t>Technologies</w:t>
      </w:r>
    </w:p>
    <w:p>
      <w:pPr>
        <w:tabs>
          <w:tab w:pos="2898" w:val="left" w:leader="none"/>
        </w:tabs>
        <w:spacing w:before="80"/>
        <w:ind w:left="1902" w:right="0" w:firstLine="0"/>
        <w:jc w:val="left"/>
        <w:rPr>
          <w:rFonts w:ascii="Arial"/>
          <w:sz w:val="21"/>
        </w:rPr>
      </w:pPr>
      <w:r>
        <w:rPr>
          <w:rFonts w:ascii="Arial"/>
          <w:color w:val="1C1623"/>
          <w:w w:val="105"/>
          <w:sz w:val="17"/>
        </w:rPr>
        <w:t>Research</w:t>
        <w:tab/>
      </w:r>
      <w:r>
        <w:rPr>
          <w:rFonts w:ascii="Arial"/>
          <w:color w:val="2B2438"/>
          <w:w w:val="105"/>
          <w:sz w:val="21"/>
        </w:rPr>
        <w:t>Community </w:t>
      </w:r>
      <w:r>
        <w:rPr>
          <w:rFonts w:ascii="Arial"/>
          <w:color w:val="1C1623"/>
          <w:w w:val="105"/>
          <w:sz w:val="21"/>
        </w:rPr>
        <w:t>p</w:t>
      </w:r>
      <w:r>
        <w:rPr>
          <w:rFonts w:ascii="Arial"/>
          <w:color w:val="492823"/>
          <w:w w:val="105"/>
          <w:sz w:val="21"/>
        </w:rPr>
        <w:t>l</w:t>
      </w:r>
      <w:r>
        <w:rPr>
          <w:rFonts w:ascii="Arial"/>
          <w:color w:val="1C1623"/>
          <w:w w:val="105"/>
          <w:sz w:val="21"/>
        </w:rPr>
        <w:t>anning and design, historic restorative</w:t>
      </w:r>
      <w:r>
        <w:rPr>
          <w:rFonts w:ascii="Arial"/>
          <w:color w:val="1C1623"/>
          <w:spacing w:val="-4"/>
          <w:w w:val="105"/>
          <w:sz w:val="21"/>
        </w:rPr>
        <w:t> </w:t>
      </w:r>
      <w:r>
        <w:rPr>
          <w:rFonts w:ascii="Arial"/>
          <w:color w:val="1C1623"/>
          <w:w w:val="105"/>
          <w:sz w:val="21"/>
        </w:rPr>
        <w:t>des</w:t>
      </w:r>
      <w:r>
        <w:rPr>
          <w:rFonts w:ascii="Arial"/>
          <w:color w:val="492823"/>
          <w:w w:val="105"/>
          <w:sz w:val="21"/>
        </w:rPr>
        <w:t>i</w:t>
      </w:r>
      <w:r>
        <w:rPr>
          <w:rFonts w:ascii="Arial"/>
          <w:color w:val="1C1623"/>
          <w:w w:val="105"/>
          <w:sz w:val="21"/>
        </w:rPr>
        <w:t>gn</w:t>
      </w:r>
    </w:p>
    <w:p>
      <w:pPr>
        <w:pStyle w:val="BodyText"/>
        <w:rPr>
          <w:rFonts w:ascii="Arial"/>
        </w:rPr>
      </w:pPr>
    </w:p>
    <w:p>
      <w:pPr>
        <w:pStyle w:val="BodyText"/>
        <w:rPr>
          <w:rFonts w:ascii="Arial"/>
        </w:rPr>
      </w:pPr>
    </w:p>
    <w:p>
      <w:pPr>
        <w:pStyle w:val="BodyText"/>
        <w:spacing w:before="6"/>
        <w:rPr>
          <w:rFonts w:ascii="Arial"/>
          <w:sz w:val="22"/>
        </w:rPr>
      </w:pPr>
    </w:p>
    <w:p>
      <w:pPr>
        <w:tabs>
          <w:tab w:pos="2894" w:val="left" w:leader="none"/>
        </w:tabs>
        <w:spacing w:before="1"/>
        <w:ind w:left="1620" w:right="0" w:firstLine="0"/>
        <w:jc w:val="left"/>
        <w:rPr>
          <w:rFonts w:ascii="Arial"/>
          <w:b/>
          <w:sz w:val="21"/>
        </w:rPr>
      </w:pPr>
      <w:r>
        <w:rPr>
          <w:rFonts w:ascii="Arial"/>
          <w:color w:val="1C1623"/>
          <w:w w:val="105"/>
          <w:sz w:val="17"/>
        </w:rPr>
        <w:t>2017-present</w:t>
        <w:tab/>
      </w:r>
      <w:r>
        <w:rPr>
          <w:rFonts w:ascii="Arial"/>
          <w:b/>
          <w:color w:val="050307"/>
          <w:w w:val="105"/>
          <w:sz w:val="21"/>
        </w:rPr>
        <w:t>Master of Landscape</w:t>
      </w:r>
      <w:r>
        <w:rPr>
          <w:rFonts w:ascii="Arial"/>
          <w:b/>
          <w:color w:val="050307"/>
          <w:spacing w:val="-7"/>
          <w:w w:val="105"/>
          <w:sz w:val="21"/>
        </w:rPr>
        <w:t> </w:t>
      </w:r>
      <w:r>
        <w:rPr>
          <w:rFonts w:ascii="Arial"/>
          <w:b/>
          <w:color w:val="050307"/>
          <w:w w:val="105"/>
          <w:sz w:val="21"/>
        </w:rPr>
        <w:t>Ar</w:t>
      </w:r>
      <w:r>
        <w:rPr>
          <w:rFonts w:ascii="Arial"/>
          <w:b/>
          <w:color w:val="1C1623"/>
          <w:w w:val="105"/>
          <w:sz w:val="21"/>
        </w:rPr>
        <w:t>c</w:t>
      </w:r>
      <w:r>
        <w:rPr>
          <w:rFonts w:ascii="Arial"/>
          <w:b/>
          <w:color w:val="050307"/>
          <w:w w:val="105"/>
          <w:sz w:val="21"/>
        </w:rPr>
        <w:t>hite</w:t>
      </w:r>
      <w:r>
        <w:rPr>
          <w:rFonts w:ascii="Arial"/>
          <w:b/>
          <w:color w:val="1C1623"/>
          <w:w w:val="105"/>
          <w:sz w:val="21"/>
        </w:rPr>
        <w:t>c</w:t>
      </w:r>
      <w:r>
        <w:rPr>
          <w:rFonts w:ascii="Arial"/>
          <w:b/>
          <w:color w:val="050307"/>
          <w:w w:val="105"/>
          <w:sz w:val="21"/>
        </w:rPr>
        <w:t>ture</w:t>
      </w:r>
    </w:p>
    <w:p>
      <w:pPr>
        <w:spacing w:before="18"/>
        <w:ind w:left="3055" w:right="0" w:firstLine="0"/>
        <w:jc w:val="left"/>
        <w:rPr>
          <w:rFonts w:ascii="Arial"/>
          <w:sz w:val="19"/>
        </w:rPr>
      </w:pPr>
      <w:r>
        <w:rPr>
          <w:rFonts w:ascii="Arial"/>
          <w:color w:val="1C1623"/>
          <w:w w:val="105"/>
          <w:sz w:val="19"/>
        </w:rPr>
        <w:t>Department of Landscape</w:t>
      </w:r>
      <w:r>
        <w:rPr>
          <w:rFonts w:ascii="Arial"/>
          <w:color w:val="1C1623"/>
          <w:spacing w:val="42"/>
          <w:w w:val="105"/>
          <w:sz w:val="19"/>
        </w:rPr>
        <w:t> </w:t>
      </w:r>
      <w:r>
        <w:rPr>
          <w:rFonts w:ascii="Arial"/>
          <w:color w:val="1C1623"/>
          <w:spacing w:val="-3"/>
          <w:w w:val="105"/>
          <w:sz w:val="19"/>
        </w:rPr>
        <w:t>A</w:t>
      </w:r>
      <w:r>
        <w:rPr>
          <w:rFonts w:ascii="Arial"/>
          <w:color w:val="050307"/>
          <w:spacing w:val="-3"/>
          <w:w w:val="105"/>
          <w:sz w:val="19"/>
        </w:rPr>
        <w:t>r</w:t>
      </w:r>
      <w:r>
        <w:rPr>
          <w:rFonts w:ascii="Arial"/>
          <w:color w:val="1C1623"/>
          <w:spacing w:val="-3"/>
          <w:w w:val="105"/>
          <w:sz w:val="19"/>
        </w:rPr>
        <w:t>ch</w:t>
      </w:r>
      <w:r>
        <w:rPr>
          <w:rFonts w:ascii="Arial"/>
          <w:color w:val="1F335B"/>
          <w:spacing w:val="-3"/>
          <w:w w:val="105"/>
          <w:sz w:val="19"/>
        </w:rPr>
        <w:t>i</w:t>
      </w:r>
      <w:r>
        <w:rPr>
          <w:rFonts w:ascii="Arial"/>
          <w:color w:val="1C1623"/>
          <w:spacing w:val="-3"/>
          <w:w w:val="105"/>
          <w:sz w:val="19"/>
        </w:rPr>
        <w:t>tecture</w:t>
      </w:r>
    </w:p>
    <w:p>
      <w:pPr>
        <w:spacing w:before="12"/>
        <w:ind w:left="3061" w:right="0" w:firstLine="0"/>
        <w:jc w:val="left"/>
        <w:rPr>
          <w:rFonts w:ascii="Arial"/>
          <w:sz w:val="19"/>
        </w:rPr>
      </w:pPr>
      <w:r>
        <w:rPr>
          <w:rFonts w:ascii="Arial"/>
          <w:color w:val="1C1623"/>
          <w:w w:val="105"/>
          <w:sz w:val="19"/>
        </w:rPr>
        <w:t>SUNY </w:t>
      </w:r>
      <w:r>
        <w:rPr>
          <w:rFonts w:ascii="Arial"/>
          <w:color w:val="2B2438"/>
          <w:w w:val="105"/>
          <w:sz w:val="19"/>
        </w:rPr>
        <w:t>College </w:t>
      </w:r>
      <w:r>
        <w:rPr>
          <w:rFonts w:ascii="Arial"/>
          <w:color w:val="1C1623"/>
          <w:w w:val="105"/>
          <w:sz w:val="19"/>
        </w:rPr>
        <w:t>of </w:t>
      </w:r>
      <w:r>
        <w:rPr>
          <w:rFonts w:ascii="Arial"/>
          <w:color w:val="050307"/>
          <w:w w:val="105"/>
          <w:sz w:val="19"/>
        </w:rPr>
        <w:t>E</w:t>
      </w:r>
      <w:r>
        <w:rPr>
          <w:rFonts w:ascii="Arial"/>
          <w:color w:val="1C1623"/>
          <w:w w:val="105"/>
          <w:sz w:val="19"/>
        </w:rPr>
        <w:t>nvironmental Sc</w:t>
      </w:r>
      <w:r>
        <w:rPr>
          <w:rFonts w:ascii="Arial"/>
          <w:color w:val="492823"/>
          <w:w w:val="105"/>
          <w:sz w:val="19"/>
        </w:rPr>
        <w:t>i</w:t>
      </w:r>
      <w:r>
        <w:rPr>
          <w:rFonts w:ascii="Arial"/>
          <w:color w:val="1C1623"/>
          <w:w w:val="105"/>
          <w:sz w:val="19"/>
        </w:rPr>
        <w:t>ence and Fo</w:t>
      </w:r>
      <w:r>
        <w:rPr>
          <w:rFonts w:ascii="Arial"/>
          <w:color w:val="050307"/>
          <w:w w:val="105"/>
          <w:sz w:val="19"/>
        </w:rPr>
        <w:t>r</w:t>
      </w:r>
      <w:r>
        <w:rPr>
          <w:rFonts w:ascii="Arial"/>
          <w:color w:val="1C1623"/>
          <w:w w:val="105"/>
          <w:sz w:val="19"/>
        </w:rPr>
        <w:t>estry, Syracuse</w:t>
      </w:r>
      <w:r>
        <w:rPr>
          <w:rFonts w:ascii="Arial"/>
          <w:color w:val="5D505E"/>
          <w:w w:val="105"/>
          <w:sz w:val="19"/>
        </w:rPr>
        <w:t>, </w:t>
      </w:r>
      <w:r>
        <w:rPr>
          <w:rFonts w:ascii="Arial"/>
          <w:color w:val="1C1623"/>
          <w:w w:val="105"/>
          <w:sz w:val="19"/>
        </w:rPr>
        <w:t>NY</w:t>
      </w:r>
    </w:p>
    <w:p>
      <w:pPr>
        <w:pStyle w:val="BodyText"/>
        <w:rPr>
          <w:rFonts w:ascii="Arial"/>
          <w:sz w:val="16"/>
        </w:rPr>
      </w:pPr>
    </w:p>
    <w:p>
      <w:pPr>
        <w:tabs>
          <w:tab w:pos="2893" w:val="left" w:leader="none"/>
        </w:tabs>
        <w:spacing w:line="249" w:lineRule="auto" w:before="0"/>
        <w:ind w:left="3055" w:right="2543" w:hanging="1245"/>
        <w:jc w:val="left"/>
        <w:rPr>
          <w:rFonts w:ascii="Arial"/>
          <w:sz w:val="19"/>
        </w:rPr>
      </w:pPr>
      <w:r>
        <w:rPr>
          <w:rFonts w:ascii="Arial"/>
          <w:color w:val="1C1623"/>
          <w:w w:val="105"/>
          <w:sz w:val="17"/>
        </w:rPr>
        <w:t>2013</w:t>
      </w:r>
      <w:r>
        <w:rPr>
          <w:rFonts w:ascii="Arial"/>
          <w:color w:val="050307"/>
          <w:w w:val="105"/>
          <w:sz w:val="17"/>
        </w:rPr>
        <w:t>-</w:t>
      </w:r>
      <w:r>
        <w:rPr>
          <w:rFonts w:ascii="Arial"/>
          <w:color w:val="1C1623"/>
          <w:w w:val="105"/>
          <w:sz w:val="17"/>
        </w:rPr>
        <w:t>2016</w:t>
        <w:tab/>
      </w:r>
      <w:r>
        <w:rPr>
          <w:rFonts w:ascii="Arial"/>
          <w:color w:val="050307"/>
          <w:w w:val="105"/>
          <w:sz w:val="22"/>
        </w:rPr>
        <w:t>Ba</w:t>
      </w:r>
      <w:r>
        <w:rPr>
          <w:rFonts w:ascii="Arial"/>
          <w:color w:val="1C1623"/>
          <w:w w:val="105"/>
          <w:sz w:val="22"/>
        </w:rPr>
        <w:t>c</w:t>
      </w:r>
      <w:r>
        <w:rPr>
          <w:rFonts w:ascii="Arial"/>
          <w:color w:val="050307"/>
          <w:w w:val="105"/>
          <w:sz w:val="22"/>
        </w:rPr>
        <w:t>helor </w:t>
      </w:r>
      <w:r>
        <w:rPr>
          <w:rFonts w:ascii="Arial"/>
          <w:color w:val="050307"/>
          <w:w w:val="105"/>
          <w:sz w:val="21"/>
        </w:rPr>
        <w:t>of </w:t>
      </w:r>
      <w:r>
        <w:rPr>
          <w:rFonts w:ascii="Arial"/>
          <w:color w:val="050307"/>
          <w:spacing w:val="-6"/>
          <w:w w:val="105"/>
          <w:sz w:val="22"/>
        </w:rPr>
        <w:t>S</w:t>
      </w:r>
      <w:r>
        <w:rPr>
          <w:rFonts w:ascii="Arial"/>
          <w:color w:val="1C1623"/>
          <w:spacing w:val="-6"/>
          <w:w w:val="105"/>
          <w:sz w:val="22"/>
        </w:rPr>
        <w:t>c</w:t>
      </w:r>
      <w:r>
        <w:rPr>
          <w:rFonts w:ascii="Arial"/>
          <w:color w:val="050307"/>
          <w:spacing w:val="-6"/>
          <w:w w:val="105"/>
          <w:sz w:val="22"/>
        </w:rPr>
        <w:t>ien</w:t>
      </w:r>
      <w:r>
        <w:rPr>
          <w:rFonts w:ascii="Arial"/>
          <w:color w:val="1C1623"/>
          <w:spacing w:val="-6"/>
          <w:w w:val="105"/>
          <w:sz w:val="22"/>
        </w:rPr>
        <w:t>c</w:t>
      </w:r>
      <w:r>
        <w:rPr>
          <w:rFonts w:ascii="Arial"/>
          <w:color w:val="050307"/>
          <w:spacing w:val="-6"/>
          <w:w w:val="105"/>
          <w:sz w:val="22"/>
        </w:rPr>
        <w:t>e</w:t>
      </w:r>
      <w:r>
        <w:rPr>
          <w:rFonts w:ascii="Arial"/>
          <w:color w:val="1C1623"/>
          <w:spacing w:val="-6"/>
          <w:w w:val="105"/>
          <w:sz w:val="22"/>
        </w:rPr>
        <w:t>, </w:t>
      </w:r>
      <w:r>
        <w:rPr>
          <w:rFonts w:ascii="Arial"/>
          <w:color w:val="050307"/>
          <w:w w:val="105"/>
          <w:sz w:val="22"/>
        </w:rPr>
        <w:t>Agricultural Studies - Summa Cum Laude </w:t>
      </w:r>
      <w:r>
        <w:rPr>
          <w:rFonts w:ascii="Arial"/>
          <w:color w:val="1C1623"/>
          <w:spacing w:val="-3"/>
          <w:w w:val="105"/>
          <w:sz w:val="19"/>
        </w:rPr>
        <w:t>R</w:t>
      </w:r>
      <w:r>
        <w:rPr>
          <w:rFonts w:ascii="Arial"/>
          <w:color w:val="492823"/>
          <w:spacing w:val="-3"/>
          <w:w w:val="105"/>
          <w:sz w:val="19"/>
        </w:rPr>
        <w:t>i</w:t>
      </w:r>
      <w:r>
        <w:rPr>
          <w:rFonts w:ascii="Arial"/>
          <w:color w:val="1C1623"/>
          <w:spacing w:val="-3"/>
          <w:w w:val="105"/>
          <w:sz w:val="19"/>
        </w:rPr>
        <w:t>cha</w:t>
      </w:r>
      <w:r>
        <w:rPr>
          <w:rFonts w:ascii="Arial"/>
          <w:color w:val="050307"/>
          <w:spacing w:val="-3"/>
          <w:w w:val="105"/>
          <w:sz w:val="19"/>
        </w:rPr>
        <w:t>r</w:t>
      </w:r>
      <w:r>
        <w:rPr>
          <w:rFonts w:ascii="Arial"/>
          <w:color w:val="1C1623"/>
          <w:spacing w:val="-3"/>
          <w:w w:val="105"/>
          <w:sz w:val="19"/>
        </w:rPr>
        <w:t>d </w:t>
      </w:r>
      <w:r>
        <w:rPr>
          <w:rFonts w:ascii="Arial"/>
          <w:color w:val="1C1623"/>
          <w:w w:val="105"/>
          <w:sz w:val="19"/>
        </w:rPr>
        <w:t>A. Henson Honors Program </w:t>
      </w:r>
      <w:r>
        <w:rPr>
          <w:rFonts w:ascii="Arial"/>
          <w:color w:val="050307"/>
          <w:w w:val="105"/>
          <w:sz w:val="19"/>
        </w:rPr>
        <w:t>- </w:t>
      </w:r>
      <w:r>
        <w:rPr>
          <w:rFonts w:ascii="Arial"/>
          <w:color w:val="1C1623"/>
          <w:w w:val="105"/>
          <w:sz w:val="19"/>
        </w:rPr>
        <w:t>Graduate, </w:t>
      </w:r>
      <w:r>
        <w:rPr>
          <w:rFonts w:ascii="Arial"/>
          <w:color w:val="050307"/>
          <w:w w:val="105"/>
          <w:sz w:val="19"/>
        </w:rPr>
        <w:t>E</w:t>
      </w:r>
      <w:r>
        <w:rPr>
          <w:rFonts w:ascii="Arial"/>
          <w:color w:val="1C1623"/>
          <w:w w:val="105"/>
          <w:sz w:val="19"/>
        </w:rPr>
        <w:t>ntrepreneur and Scholar Department of Agricu</w:t>
      </w:r>
      <w:r>
        <w:rPr>
          <w:rFonts w:ascii="Arial"/>
          <w:color w:val="1F335B"/>
          <w:w w:val="105"/>
          <w:sz w:val="19"/>
        </w:rPr>
        <w:t>l</w:t>
      </w:r>
      <w:r>
        <w:rPr>
          <w:rFonts w:ascii="Arial"/>
          <w:color w:val="1C1623"/>
          <w:w w:val="105"/>
          <w:sz w:val="19"/>
        </w:rPr>
        <w:t>tu</w:t>
      </w:r>
      <w:r>
        <w:rPr>
          <w:rFonts w:ascii="Arial"/>
          <w:color w:val="050307"/>
          <w:w w:val="105"/>
          <w:sz w:val="19"/>
        </w:rPr>
        <w:t>r</w:t>
      </w:r>
      <w:r>
        <w:rPr>
          <w:rFonts w:ascii="Arial"/>
          <w:color w:val="1C1623"/>
          <w:w w:val="105"/>
          <w:sz w:val="19"/>
        </w:rPr>
        <w:t>e, Food and Resource</w:t>
      </w:r>
      <w:r>
        <w:rPr>
          <w:rFonts w:ascii="Arial"/>
          <w:color w:val="1C1623"/>
          <w:spacing w:val="-26"/>
          <w:w w:val="105"/>
          <w:sz w:val="19"/>
        </w:rPr>
        <w:t> </w:t>
      </w:r>
      <w:r>
        <w:rPr>
          <w:rFonts w:ascii="Arial"/>
          <w:color w:val="1C1623"/>
          <w:w w:val="105"/>
          <w:sz w:val="19"/>
        </w:rPr>
        <w:t>Sc</w:t>
      </w:r>
      <w:r>
        <w:rPr>
          <w:rFonts w:ascii="Arial"/>
          <w:color w:val="492823"/>
          <w:w w:val="105"/>
          <w:sz w:val="19"/>
        </w:rPr>
        <w:t>i</w:t>
      </w:r>
      <w:r>
        <w:rPr>
          <w:rFonts w:ascii="Arial"/>
          <w:color w:val="1C1623"/>
          <w:w w:val="105"/>
          <w:sz w:val="19"/>
        </w:rPr>
        <w:t>ences</w:t>
      </w:r>
    </w:p>
    <w:p>
      <w:pPr>
        <w:spacing w:before="2"/>
        <w:ind w:left="3064" w:right="0" w:firstLine="0"/>
        <w:jc w:val="left"/>
        <w:rPr>
          <w:rFonts w:ascii="Arial"/>
          <w:sz w:val="19"/>
        </w:rPr>
      </w:pPr>
      <w:r>
        <w:rPr>
          <w:rFonts w:ascii="Arial"/>
          <w:color w:val="2B2438"/>
          <w:w w:val="110"/>
          <w:sz w:val="19"/>
        </w:rPr>
        <w:t>Un</w:t>
      </w:r>
      <w:r>
        <w:rPr>
          <w:rFonts w:ascii="Arial"/>
          <w:color w:val="492823"/>
          <w:w w:val="110"/>
          <w:sz w:val="19"/>
        </w:rPr>
        <w:t>i</w:t>
      </w:r>
      <w:r>
        <w:rPr>
          <w:rFonts w:ascii="Arial"/>
          <w:color w:val="2B2438"/>
          <w:w w:val="110"/>
          <w:sz w:val="19"/>
        </w:rPr>
        <w:t>ve</w:t>
      </w:r>
      <w:r>
        <w:rPr>
          <w:rFonts w:ascii="Arial"/>
          <w:color w:val="050307"/>
          <w:w w:val="110"/>
          <w:sz w:val="19"/>
        </w:rPr>
        <w:t>r</w:t>
      </w:r>
      <w:r>
        <w:rPr>
          <w:rFonts w:ascii="Arial"/>
          <w:color w:val="1C1623"/>
          <w:w w:val="110"/>
          <w:sz w:val="19"/>
        </w:rPr>
        <w:t>s</w:t>
      </w:r>
      <w:r>
        <w:rPr>
          <w:rFonts w:ascii="Arial"/>
          <w:color w:val="1F335B"/>
          <w:w w:val="110"/>
          <w:sz w:val="19"/>
        </w:rPr>
        <w:t>i</w:t>
      </w:r>
      <w:r>
        <w:rPr>
          <w:rFonts w:ascii="Arial"/>
          <w:color w:val="1C1623"/>
          <w:w w:val="110"/>
          <w:sz w:val="19"/>
        </w:rPr>
        <w:t>ty of Maryland Eastern Shore, Princess Anne</w:t>
      </w:r>
      <w:r>
        <w:rPr>
          <w:rFonts w:ascii="Arial"/>
          <w:color w:val="5D505E"/>
          <w:w w:val="110"/>
          <w:sz w:val="19"/>
        </w:rPr>
        <w:t>, </w:t>
      </w:r>
      <w:r>
        <w:rPr>
          <w:rFonts w:ascii="Arial"/>
          <w:color w:val="1C1623"/>
          <w:w w:val="110"/>
          <w:sz w:val="19"/>
        </w:rPr>
        <w:t>MD</w:t>
      </w:r>
    </w:p>
    <w:p>
      <w:pPr>
        <w:spacing w:line="247" w:lineRule="auto" w:before="103"/>
        <w:ind w:left="4595" w:right="1363" w:hanging="1532"/>
        <w:jc w:val="left"/>
        <w:rPr>
          <w:rFonts w:ascii="Arial"/>
          <w:i/>
          <w:sz w:val="19"/>
        </w:rPr>
      </w:pPr>
      <w:r>
        <w:rPr>
          <w:rFonts w:ascii="Arial"/>
          <w:b/>
          <w:color w:val="050307"/>
          <w:w w:val="105"/>
          <w:sz w:val="17"/>
        </w:rPr>
        <w:t>S</w:t>
      </w:r>
      <w:r>
        <w:rPr>
          <w:rFonts w:ascii="Arial"/>
          <w:b/>
          <w:color w:val="1C1623"/>
          <w:w w:val="105"/>
          <w:sz w:val="17"/>
        </w:rPr>
        <w:t>pec</w:t>
      </w:r>
      <w:r>
        <w:rPr>
          <w:rFonts w:ascii="Arial"/>
          <w:b/>
          <w:color w:val="050307"/>
          <w:w w:val="105"/>
          <w:sz w:val="17"/>
        </w:rPr>
        <w:t>i</w:t>
      </w:r>
      <w:r>
        <w:rPr>
          <w:rFonts w:ascii="Arial"/>
          <w:b/>
          <w:color w:val="1C1623"/>
          <w:w w:val="105"/>
          <w:sz w:val="17"/>
        </w:rPr>
        <w:t>a</w:t>
      </w:r>
      <w:r>
        <w:rPr>
          <w:rFonts w:ascii="Arial"/>
          <w:b/>
          <w:color w:val="050307"/>
          <w:w w:val="105"/>
          <w:sz w:val="17"/>
        </w:rPr>
        <w:t>l Pr</w:t>
      </w:r>
      <w:r>
        <w:rPr>
          <w:rFonts w:ascii="Arial"/>
          <w:b/>
          <w:color w:val="1C1623"/>
          <w:w w:val="105"/>
          <w:sz w:val="17"/>
        </w:rPr>
        <w:t>o</w:t>
      </w:r>
      <w:r>
        <w:rPr>
          <w:rFonts w:ascii="Arial"/>
          <w:b/>
          <w:color w:val="050307"/>
          <w:w w:val="105"/>
          <w:sz w:val="17"/>
        </w:rPr>
        <w:t>j</w:t>
      </w:r>
      <w:r>
        <w:rPr>
          <w:rFonts w:ascii="Arial"/>
          <w:b/>
          <w:color w:val="1C1623"/>
          <w:w w:val="105"/>
          <w:sz w:val="17"/>
        </w:rPr>
        <w:t>ects</w:t>
      </w:r>
      <w:r>
        <w:rPr>
          <w:rFonts w:ascii="Arial"/>
          <w:b/>
          <w:color w:val="050307"/>
          <w:w w:val="105"/>
          <w:sz w:val="17"/>
        </w:rPr>
        <w:t>: </w:t>
      </w:r>
      <w:r>
        <w:rPr>
          <w:rFonts w:ascii="Arial"/>
          <w:i/>
          <w:color w:val="1C1623"/>
          <w:w w:val="105"/>
          <w:sz w:val="19"/>
        </w:rPr>
        <w:t>Developed a comprehensive </w:t>
      </w:r>
      <w:r>
        <w:rPr>
          <w:rFonts w:ascii="Arial"/>
          <w:i/>
          <w:color w:val="2B2438"/>
          <w:w w:val="105"/>
          <w:sz w:val="19"/>
        </w:rPr>
        <w:t>tree inventory </w:t>
      </w:r>
      <w:r>
        <w:rPr>
          <w:rFonts w:ascii="Arial"/>
          <w:i/>
          <w:color w:val="1C1623"/>
          <w:w w:val="105"/>
          <w:sz w:val="19"/>
        </w:rPr>
        <w:t>map for </w:t>
      </w:r>
      <w:r>
        <w:rPr>
          <w:rFonts w:ascii="Arial"/>
          <w:i/>
          <w:color w:val="2B2438"/>
          <w:w w:val="105"/>
          <w:sz w:val="19"/>
        </w:rPr>
        <w:t>UMES </w:t>
      </w:r>
      <w:r>
        <w:rPr>
          <w:rFonts w:ascii="Arial"/>
          <w:i/>
          <w:color w:val="1C1623"/>
          <w:w w:val="105"/>
          <w:sz w:val="19"/>
        </w:rPr>
        <w:t>campus, Aided </w:t>
      </w:r>
      <w:r>
        <w:rPr>
          <w:rFonts w:ascii="Arial"/>
          <w:i/>
          <w:color w:val="2B2438"/>
          <w:w w:val="105"/>
          <w:sz w:val="19"/>
        </w:rPr>
        <w:t>in </w:t>
      </w:r>
      <w:r>
        <w:rPr>
          <w:rFonts w:ascii="Arial"/>
          <w:i/>
          <w:color w:val="1C1623"/>
          <w:w w:val="105"/>
          <w:sz w:val="19"/>
        </w:rPr>
        <w:t>creating a campus </w:t>
      </w:r>
      <w:r>
        <w:rPr>
          <w:rFonts w:ascii="Arial"/>
          <w:i/>
          <w:color w:val="2B2438"/>
          <w:w w:val="105"/>
          <w:sz w:val="19"/>
        </w:rPr>
        <w:t>infrastructure </w:t>
      </w:r>
      <w:r>
        <w:rPr>
          <w:color w:val="1C1623"/>
          <w:w w:val="105"/>
          <w:sz w:val="21"/>
        </w:rPr>
        <w:t>GIS </w:t>
      </w:r>
      <w:r>
        <w:rPr>
          <w:rFonts w:ascii="Arial"/>
          <w:i/>
          <w:color w:val="1C1623"/>
          <w:w w:val="105"/>
          <w:sz w:val="19"/>
        </w:rPr>
        <w:t>database, QA/QC accuracy assessment for Assawoman Bay Watershed</w:t>
      </w:r>
      <w:r>
        <w:rPr>
          <w:rFonts w:ascii="Arial"/>
          <w:i/>
          <w:color w:val="5D3F44"/>
          <w:w w:val="105"/>
          <w:sz w:val="19"/>
        </w:rPr>
        <w:t>, </w:t>
      </w:r>
      <w:r>
        <w:rPr>
          <w:rFonts w:ascii="Arial"/>
          <w:i/>
          <w:color w:val="1C1623"/>
          <w:w w:val="105"/>
          <w:sz w:val="19"/>
        </w:rPr>
        <w:t>Digitized </w:t>
      </w:r>
      <w:r>
        <w:rPr>
          <w:rFonts w:ascii="Arial"/>
          <w:i/>
          <w:color w:val="2B2438"/>
          <w:w w:val="105"/>
          <w:sz w:val="19"/>
        </w:rPr>
        <w:t>the Manokin </w:t>
      </w:r>
      <w:r>
        <w:rPr>
          <w:rFonts w:ascii="Arial"/>
          <w:i/>
          <w:color w:val="1C1623"/>
          <w:w w:val="105"/>
          <w:sz w:val="19"/>
        </w:rPr>
        <w:t>River Watershed</w:t>
      </w:r>
      <w:r>
        <w:rPr>
          <w:rFonts w:ascii="Arial"/>
          <w:i/>
          <w:color w:val="463D56"/>
          <w:w w:val="105"/>
          <w:sz w:val="19"/>
        </w:rPr>
        <w:t>, </w:t>
      </w:r>
      <w:r>
        <w:rPr>
          <w:rFonts w:ascii="Arial"/>
          <w:i/>
          <w:color w:val="2B2438"/>
          <w:w w:val="105"/>
          <w:sz w:val="19"/>
        </w:rPr>
        <w:t>lead the </w:t>
      </w:r>
      <w:r>
        <w:rPr>
          <w:rFonts w:ascii="Arial"/>
          <w:i/>
          <w:color w:val="463D56"/>
          <w:w w:val="105"/>
          <w:sz w:val="19"/>
        </w:rPr>
        <w:t>"</w:t>
      </w:r>
      <w:r>
        <w:rPr>
          <w:rFonts w:ascii="Arial"/>
          <w:i/>
          <w:color w:val="1C1623"/>
          <w:w w:val="105"/>
          <w:sz w:val="19"/>
        </w:rPr>
        <w:t>Champion Tree Project</w:t>
      </w:r>
      <w:r>
        <w:rPr>
          <w:rFonts w:ascii="Arial"/>
          <w:i/>
          <w:color w:val="463D56"/>
          <w:w w:val="105"/>
          <w:sz w:val="19"/>
        </w:rPr>
        <w:t>" </w:t>
      </w:r>
      <w:r>
        <w:rPr>
          <w:rFonts w:ascii="Arial"/>
          <w:i/>
          <w:color w:val="1C1623"/>
          <w:w w:val="105"/>
          <w:sz w:val="19"/>
        </w:rPr>
        <w:t>quantifying </w:t>
      </w:r>
      <w:r>
        <w:rPr>
          <w:rFonts w:ascii="Arial"/>
          <w:i/>
          <w:color w:val="2B2438"/>
          <w:w w:val="105"/>
          <w:sz w:val="19"/>
        </w:rPr>
        <w:t>vegetative </w:t>
      </w:r>
      <w:r>
        <w:rPr>
          <w:rFonts w:ascii="Arial"/>
          <w:i/>
          <w:color w:val="1C1623"/>
          <w:w w:val="105"/>
          <w:sz w:val="19"/>
        </w:rPr>
        <w:t>character of UMES</w:t>
      </w:r>
      <w:r>
        <w:rPr>
          <w:rFonts w:ascii="Arial"/>
          <w:i/>
          <w:color w:val="1F335B"/>
          <w:w w:val="105"/>
          <w:sz w:val="19"/>
        </w:rPr>
        <w:t>.</w:t>
      </w:r>
    </w:p>
    <w:p>
      <w:pPr>
        <w:pStyle w:val="BodyText"/>
        <w:spacing w:before="6"/>
        <w:rPr>
          <w:rFonts w:ascii="Arial"/>
          <w:i/>
          <w:sz w:val="29"/>
        </w:rPr>
      </w:pPr>
    </w:p>
    <w:p>
      <w:pPr>
        <w:spacing w:after="0"/>
        <w:rPr>
          <w:rFonts w:ascii="Arial"/>
          <w:sz w:val="29"/>
        </w:rPr>
        <w:sectPr>
          <w:footerReference w:type="default" r:id="rId145"/>
          <w:pgSz w:w="12240" w:h="15840"/>
          <w:pgMar w:footer="0" w:header="0" w:top="540" w:bottom="280" w:left="0" w:right="0"/>
        </w:sectPr>
      </w:pPr>
    </w:p>
    <w:p>
      <w:pPr>
        <w:spacing w:before="90"/>
        <w:ind w:left="367" w:right="0" w:firstLine="0"/>
        <w:jc w:val="center"/>
        <w:rPr>
          <w:b/>
          <w:sz w:val="25"/>
        </w:rPr>
      </w:pPr>
      <w:r>
        <w:rPr>
          <w:b/>
          <w:color w:val="C4C4C4"/>
          <w:w w:val="110"/>
          <w:sz w:val="25"/>
        </w:rPr>
        <w:t>p</w:t>
      </w:r>
    </w:p>
    <w:p>
      <w:pPr>
        <w:spacing w:before="108"/>
        <w:ind w:left="0" w:right="5" w:firstLine="0"/>
        <w:jc w:val="right"/>
        <w:rPr>
          <w:rFonts w:ascii="Arial"/>
          <w:sz w:val="17"/>
        </w:rPr>
      </w:pPr>
      <w:r>
        <w:rPr>
          <w:rFonts w:ascii="Arial"/>
          <w:color w:val="1C1623"/>
          <w:spacing w:val="-1"/>
          <w:w w:val="105"/>
          <w:sz w:val="17"/>
        </w:rPr>
        <w:t>Attendee</w:t>
      </w:r>
    </w:p>
    <w:p>
      <w:pPr>
        <w:pStyle w:val="BodyText"/>
        <w:rPr>
          <w:rFonts w:ascii="Arial"/>
          <w:sz w:val="18"/>
        </w:rPr>
      </w:pPr>
    </w:p>
    <w:p>
      <w:pPr>
        <w:pStyle w:val="BodyText"/>
        <w:rPr>
          <w:rFonts w:ascii="Arial"/>
          <w:sz w:val="18"/>
        </w:rPr>
      </w:pPr>
    </w:p>
    <w:p>
      <w:pPr>
        <w:pStyle w:val="BodyText"/>
        <w:spacing w:before="8"/>
        <w:rPr>
          <w:rFonts w:ascii="Arial"/>
          <w:sz w:val="16"/>
        </w:rPr>
      </w:pPr>
    </w:p>
    <w:p>
      <w:pPr>
        <w:spacing w:line="712" w:lineRule="auto" w:before="0"/>
        <w:ind w:left="1893" w:right="1" w:hanging="92"/>
        <w:jc w:val="right"/>
        <w:rPr>
          <w:rFonts w:ascii="Arial"/>
          <w:sz w:val="17"/>
        </w:rPr>
      </w:pPr>
      <w:r>
        <w:rPr>
          <w:rFonts w:ascii="Arial"/>
          <w:color w:val="1C1623"/>
          <w:w w:val="105"/>
          <w:sz w:val="17"/>
        </w:rPr>
        <w:t>Tec</w:t>
      </w:r>
      <w:r>
        <w:rPr>
          <w:rFonts w:ascii="Arial"/>
          <w:color w:val="492823"/>
          <w:w w:val="105"/>
          <w:sz w:val="17"/>
        </w:rPr>
        <w:t>h</w:t>
      </w:r>
      <w:r>
        <w:rPr>
          <w:rFonts w:ascii="Arial"/>
          <w:color w:val="2B2438"/>
          <w:w w:val="105"/>
          <w:sz w:val="17"/>
        </w:rPr>
        <w:t>n</w:t>
      </w:r>
      <w:r>
        <w:rPr>
          <w:rFonts w:ascii="Arial"/>
          <w:color w:val="1F335B"/>
          <w:w w:val="105"/>
          <w:sz w:val="17"/>
        </w:rPr>
        <w:t>i</w:t>
      </w:r>
      <w:r>
        <w:rPr>
          <w:rFonts w:ascii="Arial"/>
          <w:color w:val="1C1623"/>
          <w:w w:val="105"/>
          <w:sz w:val="17"/>
        </w:rPr>
        <w:t>c</w:t>
      </w:r>
      <w:r>
        <w:rPr>
          <w:rFonts w:ascii="Arial"/>
          <w:color w:val="1F335B"/>
          <w:w w:val="105"/>
          <w:sz w:val="17"/>
        </w:rPr>
        <w:t>i</w:t>
      </w:r>
      <w:r>
        <w:rPr>
          <w:rFonts w:ascii="Arial"/>
          <w:color w:val="1C1623"/>
          <w:w w:val="105"/>
          <w:sz w:val="17"/>
        </w:rPr>
        <w:t>an </w:t>
      </w:r>
      <w:r>
        <w:rPr>
          <w:rFonts w:ascii="Arial"/>
          <w:color w:val="1C1623"/>
          <w:spacing w:val="-1"/>
          <w:w w:val="105"/>
          <w:sz w:val="17"/>
        </w:rPr>
        <w:t>Presenter</w:t>
      </w:r>
    </w:p>
    <w:p>
      <w:pPr>
        <w:pStyle w:val="BodyText"/>
        <w:spacing w:before="7"/>
        <w:rPr>
          <w:rFonts w:ascii="Arial"/>
          <w:sz w:val="17"/>
        </w:rPr>
      </w:pPr>
    </w:p>
    <w:p>
      <w:pPr>
        <w:spacing w:line="259" w:lineRule="auto" w:before="0"/>
        <w:ind w:left="1845" w:right="0" w:hanging="208"/>
        <w:jc w:val="right"/>
        <w:rPr>
          <w:rFonts w:ascii="Arial"/>
          <w:sz w:val="17"/>
        </w:rPr>
      </w:pPr>
      <w:r>
        <w:rPr>
          <w:rFonts w:ascii="Arial"/>
          <w:color w:val="463D56"/>
          <w:spacing w:val="-2"/>
          <w:w w:val="105"/>
          <w:sz w:val="17"/>
        </w:rPr>
        <w:t>"</w:t>
      </w:r>
      <w:r>
        <w:rPr>
          <w:rFonts w:ascii="Arial"/>
          <w:color w:val="1C1623"/>
          <w:spacing w:val="-2"/>
          <w:w w:val="105"/>
          <w:sz w:val="17"/>
        </w:rPr>
        <w:t>O</w:t>
      </w:r>
      <w:r>
        <w:rPr>
          <w:rFonts w:ascii="Arial"/>
          <w:color w:val="492823"/>
          <w:spacing w:val="-2"/>
          <w:w w:val="105"/>
          <w:sz w:val="17"/>
        </w:rPr>
        <w:t>u</w:t>
      </w:r>
      <w:r>
        <w:rPr>
          <w:rFonts w:ascii="Arial"/>
          <w:color w:val="2B2438"/>
          <w:spacing w:val="-2"/>
          <w:w w:val="105"/>
          <w:sz w:val="17"/>
        </w:rPr>
        <w:t>tstand</w:t>
      </w:r>
      <w:r>
        <w:rPr>
          <w:rFonts w:ascii="Arial"/>
          <w:color w:val="1F335B"/>
          <w:spacing w:val="-2"/>
          <w:w w:val="105"/>
          <w:sz w:val="17"/>
        </w:rPr>
        <w:t>i</w:t>
      </w:r>
      <w:r>
        <w:rPr>
          <w:rFonts w:ascii="Arial"/>
          <w:color w:val="2B2438"/>
          <w:spacing w:val="-2"/>
          <w:w w:val="105"/>
          <w:sz w:val="17"/>
        </w:rPr>
        <w:t>ng </w:t>
      </w:r>
      <w:r>
        <w:rPr>
          <w:rFonts w:ascii="Arial"/>
          <w:color w:val="463D56"/>
          <w:spacing w:val="-2"/>
          <w:w w:val="105"/>
          <w:sz w:val="17"/>
        </w:rPr>
        <w:t>V</w:t>
      </w:r>
      <w:r>
        <w:rPr>
          <w:rFonts w:ascii="Arial"/>
          <w:color w:val="1C1623"/>
          <w:spacing w:val="-2"/>
          <w:w w:val="105"/>
          <w:sz w:val="17"/>
        </w:rPr>
        <w:t>o</w:t>
      </w:r>
      <w:r>
        <w:rPr>
          <w:rFonts w:ascii="Arial"/>
          <w:color w:val="5D3F44"/>
          <w:spacing w:val="-2"/>
          <w:w w:val="105"/>
          <w:sz w:val="17"/>
        </w:rPr>
        <w:t>l</w:t>
      </w:r>
      <w:r>
        <w:rPr>
          <w:rFonts w:ascii="Arial"/>
          <w:color w:val="492823"/>
          <w:spacing w:val="-2"/>
          <w:w w:val="105"/>
          <w:sz w:val="17"/>
        </w:rPr>
        <w:t>u</w:t>
      </w:r>
      <w:r>
        <w:rPr>
          <w:rFonts w:ascii="Arial"/>
          <w:color w:val="2B2438"/>
          <w:spacing w:val="-2"/>
          <w:w w:val="105"/>
          <w:sz w:val="17"/>
        </w:rPr>
        <w:t>nteer" </w:t>
      </w:r>
      <w:r>
        <w:rPr>
          <w:rFonts w:ascii="Arial"/>
          <w:color w:val="1C1623"/>
          <w:w w:val="105"/>
          <w:sz w:val="17"/>
        </w:rPr>
        <w:t>a</w:t>
      </w:r>
      <w:r>
        <w:rPr>
          <w:rFonts w:ascii="Arial"/>
          <w:color w:val="492823"/>
          <w:w w:val="105"/>
          <w:sz w:val="17"/>
        </w:rPr>
        <w:t>n</w:t>
      </w:r>
      <w:r>
        <w:rPr>
          <w:rFonts w:ascii="Arial"/>
          <w:color w:val="1C1623"/>
          <w:w w:val="105"/>
          <w:sz w:val="17"/>
        </w:rPr>
        <w:t>d</w:t>
      </w:r>
      <w:r>
        <w:rPr>
          <w:rFonts w:ascii="Arial"/>
          <w:color w:val="1C1623"/>
          <w:spacing w:val="15"/>
          <w:w w:val="105"/>
          <w:sz w:val="17"/>
        </w:rPr>
        <w:t> </w:t>
      </w:r>
      <w:r>
        <w:rPr>
          <w:rFonts w:ascii="Arial"/>
          <w:color w:val="1C1623"/>
          <w:w w:val="105"/>
          <w:sz w:val="17"/>
        </w:rPr>
        <w:t>La</w:t>
      </w:r>
      <w:r>
        <w:rPr>
          <w:rFonts w:ascii="Arial"/>
          <w:color w:val="492823"/>
          <w:w w:val="105"/>
          <w:sz w:val="17"/>
        </w:rPr>
        <w:t>n</w:t>
      </w:r>
      <w:r>
        <w:rPr>
          <w:rFonts w:ascii="Arial"/>
          <w:color w:val="2B2438"/>
          <w:w w:val="105"/>
          <w:sz w:val="17"/>
        </w:rPr>
        <w:t>d</w:t>
      </w:r>
      <w:r>
        <w:rPr>
          <w:rFonts w:ascii="Arial"/>
          <w:color w:val="2B2438"/>
          <w:w w:val="107"/>
          <w:sz w:val="17"/>
        </w:rPr>
        <w:t> </w:t>
      </w:r>
      <w:r>
        <w:rPr>
          <w:rFonts w:ascii="Arial"/>
          <w:color w:val="2B2438"/>
          <w:spacing w:val="-2"/>
          <w:w w:val="105"/>
          <w:sz w:val="17"/>
        </w:rPr>
        <w:t>Mo</w:t>
      </w:r>
      <w:r>
        <w:rPr>
          <w:rFonts w:ascii="Arial"/>
          <w:color w:val="492823"/>
          <w:spacing w:val="-2"/>
          <w:w w:val="105"/>
          <w:sz w:val="17"/>
        </w:rPr>
        <w:t>ni</w:t>
      </w:r>
      <w:r>
        <w:rPr>
          <w:rFonts w:ascii="Arial"/>
          <w:color w:val="2B2438"/>
          <w:spacing w:val="-2"/>
          <w:w w:val="105"/>
          <w:sz w:val="17"/>
        </w:rPr>
        <w:t>tor</w:t>
      </w:r>
    </w:p>
    <w:p>
      <w:pPr>
        <w:pStyle w:val="BodyText"/>
        <w:rPr>
          <w:rFonts w:ascii="Arial"/>
          <w:sz w:val="20"/>
        </w:rPr>
      </w:pPr>
      <w:r>
        <w:rPr/>
        <w:br w:type="column"/>
      </w:r>
      <w:r>
        <w:rPr>
          <w:rFonts w:ascii="Arial"/>
          <w:sz w:val="20"/>
        </w:rPr>
      </w:r>
    </w:p>
    <w:p>
      <w:pPr>
        <w:pStyle w:val="BodyText"/>
        <w:spacing w:before="8"/>
        <w:rPr>
          <w:rFonts w:ascii="Arial"/>
          <w:sz w:val="20"/>
        </w:rPr>
      </w:pPr>
    </w:p>
    <w:p>
      <w:pPr>
        <w:tabs>
          <w:tab w:pos="1879" w:val="left" w:leader="none"/>
        </w:tabs>
        <w:spacing w:line="254" w:lineRule="auto" w:before="0"/>
        <w:ind w:left="329" w:right="5742" w:hanging="157"/>
        <w:jc w:val="left"/>
        <w:rPr>
          <w:rFonts w:ascii="Arial"/>
          <w:sz w:val="19"/>
        </w:rPr>
      </w:pPr>
      <w:r>
        <w:rPr>
          <w:rFonts w:ascii="Arial"/>
          <w:color w:val="1C1623"/>
          <w:spacing w:val="-6"/>
          <w:w w:val="105"/>
          <w:sz w:val="21"/>
        </w:rPr>
        <w:t>AASH</w:t>
      </w:r>
      <w:r>
        <w:rPr>
          <w:rFonts w:ascii="Arial"/>
          <w:color w:val="050307"/>
          <w:spacing w:val="-6"/>
          <w:w w:val="105"/>
          <w:sz w:val="21"/>
        </w:rPr>
        <w:t>E </w:t>
      </w:r>
      <w:r>
        <w:rPr>
          <w:rFonts w:ascii="Arial"/>
          <w:color w:val="1C1623"/>
          <w:spacing w:val="-3"/>
          <w:w w:val="105"/>
          <w:sz w:val="21"/>
        </w:rPr>
        <w:t>Nat</w:t>
      </w:r>
      <w:r>
        <w:rPr>
          <w:rFonts w:ascii="Arial"/>
          <w:color w:val="492823"/>
          <w:spacing w:val="-3"/>
          <w:w w:val="105"/>
          <w:sz w:val="21"/>
        </w:rPr>
        <w:t>i</w:t>
      </w:r>
      <w:r>
        <w:rPr>
          <w:rFonts w:ascii="Arial"/>
          <w:color w:val="1C1623"/>
          <w:spacing w:val="-3"/>
          <w:w w:val="105"/>
          <w:sz w:val="21"/>
        </w:rPr>
        <w:t>onal </w:t>
      </w:r>
      <w:r>
        <w:rPr>
          <w:rFonts w:ascii="Arial"/>
          <w:color w:val="1C1623"/>
          <w:w w:val="105"/>
          <w:sz w:val="21"/>
        </w:rPr>
        <w:t>Conference &amp; </w:t>
      </w:r>
      <w:r>
        <w:rPr>
          <w:rFonts w:ascii="Arial"/>
          <w:color w:val="050307"/>
          <w:w w:val="105"/>
          <w:sz w:val="21"/>
        </w:rPr>
        <w:t>E</w:t>
      </w:r>
      <w:r>
        <w:rPr>
          <w:rFonts w:ascii="Arial"/>
          <w:color w:val="1C1623"/>
          <w:w w:val="105"/>
          <w:sz w:val="21"/>
        </w:rPr>
        <w:t>xpo </w:t>
      </w:r>
      <w:r>
        <w:rPr>
          <w:rFonts w:ascii="Arial"/>
          <w:color w:val="1C1623"/>
          <w:w w:val="105"/>
          <w:sz w:val="19"/>
        </w:rPr>
        <w:t>Balt</w:t>
      </w:r>
      <w:r>
        <w:rPr>
          <w:rFonts w:ascii="Arial"/>
          <w:color w:val="492823"/>
          <w:w w:val="105"/>
          <w:sz w:val="19"/>
        </w:rPr>
        <w:t>i</w:t>
      </w:r>
      <w:r>
        <w:rPr>
          <w:rFonts w:ascii="Arial"/>
          <w:color w:val="1C1623"/>
          <w:w w:val="105"/>
          <w:sz w:val="19"/>
        </w:rPr>
        <w:t>mo</w:t>
      </w:r>
      <w:r>
        <w:rPr>
          <w:rFonts w:ascii="Arial"/>
          <w:color w:val="050307"/>
          <w:w w:val="105"/>
          <w:sz w:val="19"/>
        </w:rPr>
        <w:t>r</w:t>
      </w:r>
      <w:r>
        <w:rPr>
          <w:rFonts w:ascii="Arial"/>
          <w:color w:val="1C1623"/>
          <w:w w:val="105"/>
          <w:sz w:val="19"/>
        </w:rPr>
        <w:t>e Convent</w:t>
      </w:r>
      <w:r>
        <w:rPr>
          <w:rFonts w:ascii="Arial"/>
          <w:color w:val="492823"/>
          <w:w w:val="105"/>
          <w:sz w:val="19"/>
        </w:rPr>
        <w:t>i</w:t>
      </w:r>
      <w:r>
        <w:rPr>
          <w:rFonts w:ascii="Arial"/>
          <w:color w:val="1C1623"/>
          <w:w w:val="105"/>
          <w:sz w:val="19"/>
        </w:rPr>
        <w:t>on Center Balt</w:t>
      </w:r>
      <w:r>
        <w:rPr>
          <w:rFonts w:ascii="Arial"/>
          <w:color w:val="492823"/>
          <w:w w:val="105"/>
          <w:sz w:val="19"/>
        </w:rPr>
        <w:t>i</w:t>
      </w:r>
      <w:r>
        <w:rPr>
          <w:rFonts w:ascii="Arial"/>
          <w:color w:val="1C1623"/>
          <w:w w:val="105"/>
          <w:sz w:val="19"/>
        </w:rPr>
        <w:t>mo</w:t>
      </w:r>
      <w:r>
        <w:rPr>
          <w:rFonts w:ascii="Arial"/>
          <w:color w:val="050307"/>
          <w:w w:val="105"/>
          <w:sz w:val="19"/>
        </w:rPr>
        <w:t>r</w:t>
      </w:r>
      <w:r>
        <w:rPr>
          <w:rFonts w:ascii="Arial"/>
          <w:color w:val="1C1623"/>
          <w:w w:val="105"/>
          <w:sz w:val="19"/>
        </w:rPr>
        <w:t>e</w:t>
      </w:r>
      <w:r>
        <w:rPr>
          <w:rFonts w:ascii="Arial"/>
          <w:color w:val="1F335B"/>
          <w:w w:val="105"/>
          <w:sz w:val="19"/>
        </w:rPr>
        <w:t>,</w:t>
      </w:r>
      <w:r>
        <w:rPr>
          <w:rFonts w:ascii="Arial"/>
          <w:color w:val="1F335B"/>
          <w:spacing w:val="5"/>
          <w:w w:val="105"/>
          <w:sz w:val="19"/>
        </w:rPr>
        <w:t> </w:t>
      </w:r>
      <w:r>
        <w:rPr>
          <w:rFonts w:ascii="Arial"/>
          <w:color w:val="1C1623"/>
          <w:w w:val="105"/>
          <w:sz w:val="19"/>
        </w:rPr>
        <w:t>MD</w:t>
        <w:tab/>
        <w:t>October 9</w:t>
      </w:r>
      <w:r>
        <w:rPr>
          <w:rFonts w:ascii="Arial"/>
          <w:color w:val="1F335B"/>
          <w:w w:val="105"/>
          <w:sz w:val="19"/>
        </w:rPr>
        <w:t>,</w:t>
      </w:r>
      <w:r>
        <w:rPr>
          <w:rFonts w:ascii="Arial"/>
          <w:color w:val="1F335B"/>
          <w:spacing w:val="1"/>
          <w:w w:val="105"/>
          <w:sz w:val="19"/>
        </w:rPr>
        <w:t> </w:t>
      </w:r>
      <w:r>
        <w:rPr>
          <w:rFonts w:ascii="Arial"/>
          <w:color w:val="1C1623"/>
          <w:w w:val="105"/>
          <w:sz w:val="19"/>
        </w:rPr>
        <w:t>2015</w:t>
      </w:r>
    </w:p>
    <w:p>
      <w:pPr>
        <w:spacing w:before="93"/>
        <w:ind w:left="166" w:right="0" w:firstLine="0"/>
        <w:jc w:val="left"/>
        <w:rPr>
          <w:rFonts w:ascii="Arial"/>
          <w:sz w:val="21"/>
        </w:rPr>
      </w:pPr>
      <w:r>
        <w:rPr>
          <w:rFonts w:ascii="Arial"/>
          <w:color w:val="1C1623"/>
          <w:w w:val="105"/>
          <w:sz w:val="21"/>
        </w:rPr>
        <w:t>UM</w:t>
      </w:r>
      <w:r>
        <w:rPr>
          <w:rFonts w:ascii="Arial"/>
          <w:color w:val="050307"/>
          <w:w w:val="105"/>
          <w:sz w:val="21"/>
        </w:rPr>
        <w:t>E</w:t>
      </w:r>
      <w:r>
        <w:rPr>
          <w:rFonts w:ascii="Arial"/>
          <w:color w:val="1C1623"/>
          <w:w w:val="105"/>
          <w:sz w:val="21"/>
        </w:rPr>
        <w:t>S Geospatial </w:t>
      </w:r>
      <w:r>
        <w:rPr>
          <w:rFonts w:ascii="Arial"/>
          <w:color w:val="050307"/>
          <w:w w:val="105"/>
          <w:sz w:val="21"/>
        </w:rPr>
        <w:t>I</w:t>
      </w:r>
      <w:r>
        <w:rPr>
          <w:rFonts w:ascii="Arial"/>
          <w:color w:val="1C1623"/>
          <w:w w:val="105"/>
          <w:sz w:val="21"/>
        </w:rPr>
        <w:t>n</w:t>
      </w:r>
      <w:r>
        <w:rPr>
          <w:rFonts w:ascii="Arial"/>
          <w:color w:val="050307"/>
          <w:w w:val="105"/>
          <w:sz w:val="21"/>
        </w:rPr>
        <w:t>f</w:t>
      </w:r>
      <w:r>
        <w:rPr>
          <w:rFonts w:ascii="Arial"/>
          <w:color w:val="1C1623"/>
          <w:w w:val="105"/>
          <w:sz w:val="21"/>
        </w:rPr>
        <w:t>ormat</w:t>
      </w:r>
      <w:r>
        <w:rPr>
          <w:rFonts w:ascii="Arial"/>
          <w:color w:val="492823"/>
          <w:w w:val="105"/>
          <w:sz w:val="21"/>
        </w:rPr>
        <w:t>i</w:t>
      </w:r>
      <w:r>
        <w:rPr>
          <w:rFonts w:ascii="Arial"/>
          <w:color w:val="1C1623"/>
          <w:w w:val="105"/>
          <w:sz w:val="21"/>
        </w:rPr>
        <w:t>on Techno</w:t>
      </w:r>
      <w:r>
        <w:rPr>
          <w:rFonts w:ascii="Arial"/>
          <w:color w:val="050307"/>
          <w:w w:val="105"/>
          <w:sz w:val="21"/>
        </w:rPr>
        <w:t>l</w:t>
      </w:r>
      <w:r>
        <w:rPr>
          <w:rFonts w:ascii="Arial"/>
          <w:color w:val="1C1623"/>
          <w:w w:val="105"/>
          <w:sz w:val="21"/>
        </w:rPr>
        <w:t>ogy </w:t>
      </w:r>
      <w:r>
        <w:rPr>
          <w:rFonts w:ascii="Arial"/>
          <w:color w:val="050307"/>
          <w:w w:val="105"/>
          <w:sz w:val="21"/>
        </w:rPr>
        <w:t>L</w:t>
      </w:r>
      <w:r>
        <w:rPr>
          <w:rFonts w:ascii="Arial"/>
          <w:color w:val="1C1623"/>
          <w:w w:val="105"/>
          <w:sz w:val="21"/>
        </w:rPr>
        <w:t>aboratory</w:t>
      </w:r>
    </w:p>
    <w:p>
      <w:pPr>
        <w:tabs>
          <w:tab w:pos="2324" w:val="left" w:leader="none"/>
        </w:tabs>
        <w:spacing w:before="17"/>
        <w:ind w:left="328" w:right="0" w:firstLine="0"/>
        <w:jc w:val="left"/>
        <w:rPr>
          <w:rFonts w:ascii="Arial"/>
          <w:sz w:val="19"/>
        </w:rPr>
      </w:pPr>
      <w:r>
        <w:rPr>
          <w:rFonts w:ascii="Arial"/>
          <w:color w:val="1C1623"/>
          <w:w w:val="105"/>
          <w:sz w:val="19"/>
        </w:rPr>
        <w:t>Pr</w:t>
      </w:r>
      <w:r>
        <w:rPr>
          <w:rFonts w:ascii="Arial"/>
          <w:color w:val="1F335B"/>
          <w:w w:val="105"/>
          <w:sz w:val="19"/>
        </w:rPr>
        <w:t>i</w:t>
      </w:r>
      <w:r>
        <w:rPr>
          <w:rFonts w:ascii="Arial"/>
          <w:color w:val="1C1623"/>
          <w:w w:val="105"/>
          <w:sz w:val="19"/>
        </w:rPr>
        <w:t>ncess</w:t>
      </w:r>
      <w:r>
        <w:rPr>
          <w:rFonts w:ascii="Arial"/>
          <w:color w:val="1C1623"/>
          <w:spacing w:val="6"/>
          <w:w w:val="105"/>
          <w:sz w:val="19"/>
        </w:rPr>
        <w:t> </w:t>
      </w:r>
      <w:r>
        <w:rPr>
          <w:rFonts w:ascii="Arial"/>
          <w:color w:val="1C1623"/>
          <w:w w:val="105"/>
          <w:sz w:val="19"/>
        </w:rPr>
        <w:t>Anne,</w:t>
      </w:r>
      <w:r>
        <w:rPr>
          <w:rFonts w:ascii="Arial"/>
          <w:color w:val="1C1623"/>
          <w:spacing w:val="-5"/>
          <w:w w:val="105"/>
          <w:sz w:val="19"/>
        </w:rPr>
        <w:t> </w:t>
      </w:r>
      <w:r>
        <w:rPr>
          <w:rFonts w:ascii="Arial"/>
          <w:color w:val="1C1623"/>
          <w:w w:val="105"/>
          <w:sz w:val="19"/>
        </w:rPr>
        <w:t>MD</w:t>
        <w:tab/>
        <w:t>January 2016 </w:t>
      </w:r>
      <w:r>
        <w:rPr>
          <w:rFonts w:ascii="Arial"/>
          <w:color w:val="050307"/>
          <w:w w:val="105"/>
          <w:sz w:val="19"/>
        </w:rPr>
        <w:t>- </w:t>
      </w:r>
      <w:r>
        <w:rPr>
          <w:rFonts w:ascii="Arial"/>
          <w:color w:val="1C1623"/>
          <w:w w:val="105"/>
          <w:sz w:val="19"/>
        </w:rPr>
        <w:t>August</w:t>
      </w:r>
      <w:r>
        <w:rPr>
          <w:rFonts w:ascii="Arial"/>
          <w:color w:val="1C1623"/>
          <w:spacing w:val="-43"/>
          <w:w w:val="105"/>
          <w:sz w:val="19"/>
        </w:rPr>
        <w:t> </w:t>
      </w:r>
      <w:r>
        <w:rPr>
          <w:rFonts w:ascii="Arial"/>
          <w:color w:val="1C1623"/>
          <w:w w:val="105"/>
          <w:sz w:val="19"/>
        </w:rPr>
        <w:t>2017</w:t>
      </w:r>
    </w:p>
    <w:p>
      <w:pPr>
        <w:tabs>
          <w:tab w:pos="1847" w:val="left" w:leader="none"/>
        </w:tabs>
        <w:spacing w:line="259" w:lineRule="auto" w:before="103"/>
        <w:ind w:left="329" w:right="1625" w:hanging="151"/>
        <w:jc w:val="left"/>
        <w:rPr>
          <w:rFonts w:ascii="Arial"/>
          <w:sz w:val="19"/>
        </w:rPr>
      </w:pPr>
      <w:r>
        <w:rPr>
          <w:rFonts w:ascii="Arial"/>
          <w:i/>
          <w:color w:val="463D56"/>
          <w:w w:val="110"/>
          <w:sz w:val="19"/>
        </w:rPr>
        <w:t>'</w:t>
      </w:r>
      <w:r>
        <w:rPr>
          <w:rFonts w:ascii="Arial"/>
          <w:i/>
          <w:color w:val="1C1623"/>
          <w:w w:val="110"/>
          <w:sz w:val="19"/>
        </w:rPr>
        <w:t>Ditch </w:t>
      </w:r>
      <w:r>
        <w:rPr>
          <w:rFonts w:ascii="Arial"/>
          <w:i/>
          <w:color w:val="050307"/>
          <w:w w:val="110"/>
          <w:sz w:val="19"/>
        </w:rPr>
        <w:t>-</w:t>
      </w:r>
      <w:r>
        <w:rPr>
          <w:rFonts w:ascii="Arial"/>
          <w:i/>
          <w:color w:val="2B2438"/>
          <w:w w:val="110"/>
          <w:sz w:val="19"/>
        </w:rPr>
        <w:t>itizing</w:t>
      </w:r>
      <w:r>
        <w:rPr>
          <w:rFonts w:ascii="Arial"/>
          <w:i/>
          <w:color w:val="463D56"/>
          <w:w w:val="110"/>
          <w:sz w:val="19"/>
        </w:rPr>
        <w:t>' </w:t>
      </w:r>
      <w:r>
        <w:rPr>
          <w:rFonts w:ascii="Arial"/>
          <w:i/>
          <w:color w:val="1C1623"/>
          <w:w w:val="110"/>
          <w:sz w:val="19"/>
        </w:rPr>
        <w:t>the Manokin River Watershed </w:t>
      </w:r>
      <w:r>
        <w:rPr>
          <w:rFonts w:ascii="Arial"/>
          <w:color w:val="1C1623"/>
          <w:w w:val="110"/>
          <w:sz w:val="19"/>
        </w:rPr>
        <w:t>+ </w:t>
      </w:r>
      <w:r>
        <w:rPr>
          <w:rFonts w:ascii="Arial"/>
          <w:i/>
          <w:color w:val="1C1623"/>
          <w:w w:val="110"/>
          <w:sz w:val="19"/>
        </w:rPr>
        <w:t>Tree </w:t>
      </w:r>
      <w:r>
        <w:rPr>
          <w:rFonts w:ascii="Arial"/>
          <w:i/>
          <w:color w:val="2B2438"/>
          <w:w w:val="110"/>
          <w:sz w:val="19"/>
        </w:rPr>
        <w:t>Inventory </w:t>
      </w:r>
      <w:r>
        <w:rPr>
          <w:rFonts w:ascii="Arial"/>
          <w:i/>
          <w:color w:val="1C1623"/>
          <w:w w:val="110"/>
          <w:sz w:val="19"/>
        </w:rPr>
        <w:t>of </w:t>
      </w:r>
      <w:r>
        <w:rPr>
          <w:rFonts w:ascii="Arial"/>
          <w:i/>
          <w:color w:val="2B2438"/>
          <w:w w:val="110"/>
          <w:sz w:val="19"/>
        </w:rPr>
        <w:t>the </w:t>
      </w:r>
      <w:r>
        <w:rPr>
          <w:rFonts w:ascii="Arial"/>
          <w:i/>
          <w:color w:val="1C1623"/>
          <w:w w:val="110"/>
          <w:sz w:val="19"/>
        </w:rPr>
        <w:t>UM</w:t>
      </w:r>
      <w:r>
        <w:rPr>
          <w:rFonts w:ascii="Arial"/>
          <w:i/>
          <w:color w:val="050307"/>
          <w:w w:val="110"/>
          <w:sz w:val="19"/>
        </w:rPr>
        <w:t>E</w:t>
      </w:r>
      <w:r>
        <w:rPr>
          <w:rFonts w:ascii="Arial"/>
          <w:i/>
          <w:color w:val="1C1623"/>
          <w:w w:val="110"/>
          <w:sz w:val="19"/>
        </w:rPr>
        <w:t>S Campus </w:t>
      </w:r>
      <w:r>
        <w:rPr>
          <w:rFonts w:ascii="Arial"/>
          <w:color w:val="1C1623"/>
          <w:spacing w:val="-3"/>
          <w:w w:val="110"/>
          <w:sz w:val="19"/>
        </w:rPr>
        <w:t>Ma</w:t>
      </w:r>
      <w:r>
        <w:rPr>
          <w:rFonts w:ascii="Arial"/>
          <w:color w:val="050307"/>
          <w:spacing w:val="-3"/>
          <w:w w:val="110"/>
          <w:sz w:val="19"/>
        </w:rPr>
        <w:t>r</w:t>
      </w:r>
      <w:r>
        <w:rPr>
          <w:rFonts w:ascii="Arial"/>
          <w:color w:val="2B2438"/>
          <w:spacing w:val="-3"/>
          <w:w w:val="110"/>
          <w:sz w:val="19"/>
        </w:rPr>
        <w:t>y</w:t>
      </w:r>
      <w:r>
        <w:rPr>
          <w:rFonts w:ascii="Arial"/>
          <w:color w:val="492823"/>
          <w:spacing w:val="-3"/>
          <w:w w:val="110"/>
          <w:sz w:val="19"/>
        </w:rPr>
        <w:t>l</w:t>
      </w:r>
      <w:r>
        <w:rPr>
          <w:rFonts w:ascii="Arial"/>
          <w:color w:val="1C1623"/>
          <w:spacing w:val="-3"/>
          <w:w w:val="110"/>
          <w:sz w:val="19"/>
        </w:rPr>
        <w:t>and </w:t>
      </w:r>
      <w:r>
        <w:rPr>
          <w:rFonts w:ascii="Arial"/>
          <w:color w:val="1C1623"/>
          <w:w w:val="110"/>
          <w:sz w:val="19"/>
        </w:rPr>
        <w:t>State Geographic </w:t>
      </w:r>
      <w:r>
        <w:rPr>
          <w:rFonts w:ascii="Arial"/>
          <w:color w:val="050307"/>
          <w:w w:val="110"/>
          <w:sz w:val="19"/>
        </w:rPr>
        <w:t>I</w:t>
      </w:r>
      <w:r>
        <w:rPr>
          <w:rFonts w:ascii="Arial"/>
          <w:color w:val="1C1623"/>
          <w:w w:val="110"/>
          <w:sz w:val="19"/>
        </w:rPr>
        <w:t>nformat</w:t>
      </w:r>
      <w:r>
        <w:rPr>
          <w:rFonts w:ascii="Arial"/>
          <w:color w:val="1F335B"/>
          <w:w w:val="110"/>
          <w:sz w:val="19"/>
        </w:rPr>
        <w:t>i</w:t>
      </w:r>
      <w:r>
        <w:rPr>
          <w:rFonts w:ascii="Arial"/>
          <w:color w:val="1C1623"/>
          <w:w w:val="110"/>
          <w:sz w:val="19"/>
        </w:rPr>
        <w:t>on Comm</w:t>
      </w:r>
      <w:r>
        <w:rPr>
          <w:rFonts w:ascii="Arial"/>
          <w:color w:val="1F335B"/>
          <w:w w:val="110"/>
          <w:sz w:val="19"/>
        </w:rPr>
        <w:t>i</w:t>
      </w:r>
      <w:r>
        <w:rPr>
          <w:rFonts w:ascii="Arial"/>
          <w:color w:val="1C1623"/>
          <w:w w:val="110"/>
          <w:sz w:val="19"/>
        </w:rPr>
        <w:t>ttee </w:t>
      </w:r>
      <w:r>
        <w:rPr>
          <w:rFonts w:ascii="Arial"/>
          <w:color w:val="2B2438"/>
          <w:w w:val="110"/>
          <w:sz w:val="19"/>
        </w:rPr>
        <w:t>(MSG</w:t>
      </w:r>
      <w:r>
        <w:rPr>
          <w:rFonts w:ascii="Arial"/>
          <w:color w:val="050307"/>
          <w:w w:val="110"/>
          <w:sz w:val="19"/>
        </w:rPr>
        <w:t>I</w:t>
      </w:r>
      <w:r>
        <w:rPr>
          <w:rFonts w:ascii="Arial"/>
          <w:color w:val="2B2438"/>
          <w:w w:val="110"/>
          <w:sz w:val="19"/>
        </w:rPr>
        <w:t>C) </w:t>
      </w:r>
      <w:r>
        <w:rPr>
          <w:rFonts w:ascii="Arial"/>
          <w:color w:val="1C1623"/>
          <w:w w:val="110"/>
          <w:sz w:val="19"/>
        </w:rPr>
        <w:t>Summe</w:t>
      </w:r>
      <w:r>
        <w:rPr>
          <w:rFonts w:ascii="Arial"/>
          <w:color w:val="050307"/>
          <w:w w:val="110"/>
          <w:sz w:val="19"/>
        </w:rPr>
        <w:t>r </w:t>
      </w:r>
      <w:r>
        <w:rPr>
          <w:rFonts w:ascii="Arial"/>
          <w:color w:val="1C1623"/>
          <w:w w:val="110"/>
          <w:sz w:val="19"/>
        </w:rPr>
        <w:t>Quarte</w:t>
      </w:r>
      <w:r>
        <w:rPr>
          <w:rFonts w:ascii="Arial"/>
          <w:color w:val="050307"/>
          <w:w w:val="110"/>
          <w:sz w:val="19"/>
        </w:rPr>
        <w:t>r</w:t>
      </w:r>
      <w:r>
        <w:rPr>
          <w:rFonts w:ascii="Arial"/>
          <w:color w:val="492823"/>
          <w:w w:val="110"/>
          <w:sz w:val="19"/>
        </w:rPr>
        <w:t>l</w:t>
      </w:r>
      <w:r>
        <w:rPr>
          <w:rFonts w:ascii="Arial"/>
          <w:color w:val="2B2438"/>
          <w:w w:val="110"/>
          <w:sz w:val="19"/>
        </w:rPr>
        <w:t>y </w:t>
      </w:r>
      <w:r>
        <w:rPr>
          <w:rFonts w:ascii="Arial"/>
          <w:color w:val="1C1623"/>
          <w:w w:val="110"/>
          <w:sz w:val="19"/>
        </w:rPr>
        <w:t>Sal</w:t>
      </w:r>
      <w:r>
        <w:rPr>
          <w:rFonts w:ascii="Arial"/>
          <w:color w:val="1F335B"/>
          <w:w w:val="110"/>
          <w:sz w:val="19"/>
        </w:rPr>
        <w:t>i</w:t>
      </w:r>
      <w:r>
        <w:rPr>
          <w:rFonts w:ascii="Arial"/>
          <w:color w:val="1C1623"/>
          <w:w w:val="110"/>
          <w:sz w:val="19"/>
        </w:rPr>
        <w:t>sbury</w:t>
      </w:r>
      <w:r>
        <w:rPr>
          <w:rFonts w:ascii="Arial"/>
          <w:color w:val="5D505E"/>
          <w:w w:val="110"/>
          <w:sz w:val="19"/>
        </w:rPr>
        <w:t>,</w:t>
      </w:r>
      <w:r>
        <w:rPr>
          <w:rFonts w:ascii="Arial"/>
          <w:color w:val="5D505E"/>
          <w:spacing w:val="-28"/>
          <w:w w:val="110"/>
          <w:sz w:val="19"/>
        </w:rPr>
        <w:t> </w:t>
      </w:r>
      <w:r>
        <w:rPr>
          <w:rFonts w:ascii="Arial"/>
          <w:color w:val="1C1623"/>
          <w:w w:val="110"/>
          <w:sz w:val="19"/>
        </w:rPr>
        <w:t>MD</w:t>
        <w:tab/>
        <w:t>July </w:t>
      </w:r>
      <w:r>
        <w:rPr>
          <w:rFonts w:ascii="Arial"/>
          <w:color w:val="1C1623"/>
          <w:spacing w:val="-5"/>
          <w:w w:val="110"/>
          <w:sz w:val="19"/>
        </w:rPr>
        <w:t>21</w:t>
      </w:r>
      <w:r>
        <w:rPr>
          <w:rFonts w:ascii="Arial"/>
          <w:color w:val="1F335B"/>
          <w:spacing w:val="-5"/>
          <w:w w:val="110"/>
          <w:sz w:val="19"/>
        </w:rPr>
        <w:t>,</w:t>
      </w:r>
      <w:r>
        <w:rPr>
          <w:rFonts w:ascii="Arial"/>
          <w:color w:val="1F335B"/>
          <w:spacing w:val="-17"/>
          <w:w w:val="110"/>
          <w:sz w:val="19"/>
        </w:rPr>
        <w:t> </w:t>
      </w:r>
      <w:r>
        <w:rPr>
          <w:rFonts w:ascii="Arial"/>
          <w:color w:val="1C1623"/>
          <w:w w:val="110"/>
          <w:sz w:val="19"/>
        </w:rPr>
        <w:t>2016</w:t>
      </w:r>
    </w:p>
    <w:p>
      <w:pPr>
        <w:spacing w:before="85"/>
        <w:ind w:left="167" w:right="0" w:firstLine="0"/>
        <w:jc w:val="left"/>
        <w:rPr>
          <w:rFonts w:ascii="Arial"/>
          <w:sz w:val="21"/>
        </w:rPr>
      </w:pPr>
      <w:r>
        <w:rPr>
          <w:rFonts w:ascii="Arial"/>
          <w:color w:val="050307"/>
          <w:w w:val="105"/>
          <w:sz w:val="21"/>
        </w:rPr>
        <w:t>L</w:t>
      </w:r>
      <w:r>
        <w:rPr>
          <w:rFonts w:ascii="Arial"/>
          <w:color w:val="1C1623"/>
          <w:w w:val="105"/>
          <w:sz w:val="21"/>
        </w:rPr>
        <w:t>ower Shore </w:t>
      </w:r>
      <w:r>
        <w:rPr>
          <w:rFonts w:ascii="Arial"/>
          <w:color w:val="050307"/>
          <w:w w:val="105"/>
          <w:sz w:val="21"/>
        </w:rPr>
        <w:t>L</w:t>
      </w:r>
      <w:r>
        <w:rPr>
          <w:rFonts w:ascii="Arial"/>
          <w:color w:val="1C1623"/>
          <w:w w:val="105"/>
          <w:sz w:val="21"/>
        </w:rPr>
        <w:t>and Trust</w:t>
      </w:r>
    </w:p>
    <w:p>
      <w:pPr>
        <w:spacing w:before="8"/>
        <w:ind w:left="334" w:right="0" w:firstLine="0"/>
        <w:jc w:val="left"/>
        <w:rPr>
          <w:rFonts w:ascii="Arial"/>
          <w:sz w:val="19"/>
        </w:rPr>
      </w:pPr>
      <w:r>
        <w:rPr>
          <w:rFonts w:ascii="Arial"/>
          <w:color w:val="1C1623"/>
          <w:w w:val="105"/>
          <w:sz w:val="19"/>
        </w:rPr>
        <w:t>Sno</w:t>
      </w:r>
      <w:r>
        <w:rPr>
          <w:rFonts w:ascii="Arial"/>
          <w:color w:val="463D56"/>
          <w:w w:val="105"/>
          <w:sz w:val="19"/>
        </w:rPr>
        <w:t>w </w:t>
      </w:r>
      <w:r>
        <w:rPr>
          <w:rFonts w:ascii="Arial"/>
          <w:color w:val="1C1623"/>
          <w:w w:val="105"/>
          <w:sz w:val="19"/>
        </w:rPr>
        <w:t>H</w:t>
      </w:r>
      <w:r>
        <w:rPr>
          <w:rFonts w:ascii="Arial"/>
          <w:color w:val="1F335B"/>
          <w:w w:val="105"/>
          <w:sz w:val="19"/>
        </w:rPr>
        <w:t>i</w:t>
      </w:r>
      <w:r>
        <w:rPr>
          <w:rFonts w:ascii="Arial"/>
          <w:color w:val="2B2438"/>
          <w:w w:val="105"/>
          <w:sz w:val="19"/>
        </w:rPr>
        <w:t>ll</w:t>
      </w:r>
      <w:r>
        <w:rPr>
          <w:rFonts w:ascii="Arial"/>
          <w:color w:val="5D505E"/>
          <w:w w:val="105"/>
          <w:sz w:val="19"/>
        </w:rPr>
        <w:t>, </w:t>
      </w:r>
      <w:r>
        <w:rPr>
          <w:rFonts w:ascii="Arial"/>
          <w:color w:val="1C1623"/>
          <w:w w:val="105"/>
          <w:sz w:val="19"/>
        </w:rPr>
        <w:t>MD</w:t>
      </w:r>
    </w:p>
    <w:p>
      <w:pPr>
        <w:spacing w:after="0"/>
        <w:jc w:val="left"/>
        <w:rPr>
          <w:rFonts w:ascii="Arial"/>
          <w:sz w:val="19"/>
        </w:rPr>
        <w:sectPr>
          <w:type w:val="continuous"/>
          <w:pgSz w:w="12240" w:h="15840"/>
          <w:pgMar w:top="1440" w:bottom="280" w:left="0" w:right="0"/>
          <w:cols w:num="2" w:equalWidth="0">
            <w:col w:w="2687" w:space="40"/>
            <w:col w:w="9513"/>
          </w:cols>
        </w:sectPr>
      </w:pPr>
    </w:p>
    <w:p>
      <w:pPr>
        <w:pStyle w:val="BodyText"/>
        <w:rPr>
          <w:rFonts w:ascii="Arial"/>
          <w:sz w:val="20"/>
        </w:rPr>
      </w:pPr>
    </w:p>
    <w:p>
      <w:pPr>
        <w:pStyle w:val="BodyText"/>
        <w:rPr>
          <w:rFonts w:ascii="Arial"/>
          <w:sz w:val="29"/>
        </w:rPr>
      </w:pPr>
    </w:p>
    <w:p>
      <w:pPr>
        <w:spacing w:after="0"/>
        <w:rPr>
          <w:rFonts w:ascii="Arial"/>
          <w:sz w:val="29"/>
        </w:rPr>
        <w:sectPr>
          <w:type w:val="continuous"/>
          <w:pgSz w:w="12240" w:h="15840"/>
          <w:pgMar w:top="1440" w:bottom="280" w:left="0" w:right="0"/>
        </w:sectPr>
      </w:pPr>
    </w:p>
    <w:p>
      <w:pPr>
        <w:spacing w:before="86"/>
        <w:ind w:left="0" w:right="0" w:firstLine="0"/>
        <w:jc w:val="right"/>
        <w:rPr>
          <w:rFonts w:ascii="Arial"/>
          <w:b/>
          <w:sz w:val="37"/>
        </w:rPr>
      </w:pPr>
      <w:r>
        <w:rPr>
          <w:rFonts w:ascii="Arial"/>
          <w:b/>
          <w:color w:val="A3A3A3"/>
          <w:spacing w:val="-147"/>
          <w:w w:val="105"/>
          <w:position w:val="-3"/>
          <w:sz w:val="48"/>
        </w:rPr>
        <w:t>E</w:t>
      </w:r>
      <w:r>
        <w:rPr>
          <w:rFonts w:ascii="Arial"/>
          <w:b/>
          <w:color w:val="A3A3A3"/>
          <w:spacing w:val="-204"/>
          <w:w w:val="71"/>
          <w:position w:val="14"/>
          <w:sz w:val="48"/>
        </w:rPr>
        <w:t>S</w:t>
      </w:r>
      <w:r>
        <w:rPr>
          <w:rFonts w:ascii="Arial"/>
          <w:b/>
          <w:color w:val="A3A3A3"/>
          <w:spacing w:val="-1"/>
          <w:w w:val="52"/>
          <w:sz w:val="37"/>
        </w:rPr>
        <w:t>"i</w:t>
      </w:r>
      <w:r>
        <w:rPr>
          <w:rFonts w:ascii="Arial"/>
          <w:b/>
          <w:color w:val="A3A3A3"/>
          <w:spacing w:val="-50"/>
          <w:w w:val="52"/>
          <w:sz w:val="37"/>
        </w:rPr>
        <w:t>J</w:t>
      </w:r>
      <w:r>
        <w:rPr>
          <w:rFonts w:ascii="Arial"/>
          <w:b/>
          <w:color w:val="A3A3A3"/>
          <w:spacing w:val="-160"/>
          <w:w w:val="71"/>
          <w:position w:val="14"/>
          <w:sz w:val="48"/>
        </w:rPr>
        <w:t>F</w:t>
      </w:r>
      <w:r>
        <w:rPr>
          <w:rFonts w:ascii="Arial"/>
          <w:b/>
          <w:color w:val="A3A3A3"/>
          <w:spacing w:val="-1"/>
          <w:w w:val="52"/>
          <w:sz w:val="37"/>
        </w:rPr>
        <w:t>f""</w:t>
      </w:r>
    </w:p>
    <w:p>
      <w:pPr>
        <w:pStyle w:val="BodyText"/>
        <w:rPr>
          <w:rFonts w:ascii="Arial"/>
          <w:b/>
          <w:sz w:val="14"/>
        </w:rPr>
      </w:pPr>
      <w:r>
        <w:rPr/>
        <w:br w:type="column"/>
      </w:r>
      <w:r>
        <w:rPr>
          <w:rFonts w:ascii="Arial"/>
          <w:b/>
          <w:sz w:val="14"/>
        </w:rPr>
      </w:r>
    </w:p>
    <w:p>
      <w:pPr>
        <w:pStyle w:val="BodyText"/>
        <w:rPr>
          <w:rFonts w:ascii="Arial"/>
          <w:b/>
          <w:sz w:val="14"/>
        </w:rPr>
      </w:pPr>
    </w:p>
    <w:p>
      <w:pPr>
        <w:spacing w:line="112" w:lineRule="exact" w:before="93"/>
        <w:ind w:left="184" w:right="0" w:firstLine="0"/>
        <w:jc w:val="left"/>
        <w:rPr>
          <w:sz w:val="13"/>
        </w:rPr>
      </w:pPr>
      <w:r>
        <w:rPr>
          <w:color w:val="B5B5B5"/>
          <w:w w:val="105"/>
          <w:sz w:val="13"/>
        </w:rPr>
        <w:t>State University of New York</w:t>
      </w:r>
    </w:p>
    <w:p>
      <w:pPr>
        <w:spacing w:line="193" w:lineRule="exact" w:before="0"/>
        <w:ind w:left="188" w:right="0" w:firstLine="0"/>
        <w:jc w:val="left"/>
        <w:rPr>
          <w:sz w:val="13"/>
        </w:rPr>
      </w:pPr>
      <w:r>
        <w:rPr>
          <w:color w:val="B5B5B5"/>
          <w:w w:val="105"/>
          <w:sz w:val="13"/>
        </w:rPr>
        <w:t>Colkgc </w:t>
      </w:r>
      <w:r>
        <w:rPr>
          <w:color w:val="B5B5B5"/>
          <w:w w:val="105"/>
          <w:sz w:val="20"/>
        </w:rPr>
        <w:t>or </w:t>
      </w:r>
      <w:r>
        <w:rPr>
          <w:color w:val="B5B5B5"/>
          <w:w w:val="105"/>
          <w:sz w:val="13"/>
        </w:rPr>
        <w:t>Environmental Science and Forestry</w:t>
      </w:r>
    </w:p>
    <w:p>
      <w:pPr>
        <w:spacing w:after="0" w:line="193" w:lineRule="exact"/>
        <w:jc w:val="left"/>
        <w:rPr>
          <w:sz w:val="13"/>
        </w:rPr>
        <w:sectPr>
          <w:type w:val="continuous"/>
          <w:pgSz w:w="12240" w:h="15840"/>
          <w:pgMar w:top="1440" w:bottom="280" w:left="0" w:right="0"/>
          <w:cols w:num="2" w:equalWidth="0">
            <w:col w:w="7984" w:space="40"/>
            <w:col w:w="4216"/>
          </w:cols>
        </w:sectPr>
      </w:pPr>
    </w:p>
    <w:p>
      <w:pPr>
        <w:pStyle w:val="BodyText"/>
        <w:spacing w:before="6"/>
        <w:rPr>
          <w:sz w:val="28"/>
        </w:rPr>
      </w:pPr>
    </w:p>
    <w:p>
      <w:pPr>
        <w:pStyle w:val="BodyText"/>
        <w:ind w:left="313"/>
        <w:rPr>
          <w:sz w:val="20"/>
        </w:rPr>
      </w:pPr>
      <w:r>
        <w:rPr>
          <w:sz w:val="20"/>
        </w:rPr>
        <w:drawing>
          <wp:inline distT="0" distB="0" distL="0" distR="0">
            <wp:extent cx="1218111" cy="1352550"/>
            <wp:effectExtent l="0" t="0" r="0" b="0"/>
            <wp:docPr id="63" name="image67.jpeg" descr=""/>
            <wp:cNvGraphicFramePr>
              <a:graphicFrameLocks noChangeAspect="1"/>
            </wp:cNvGraphicFramePr>
            <a:graphic>
              <a:graphicData uri="http://schemas.openxmlformats.org/drawingml/2006/picture">
                <pic:pic>
                  <pic:nvPicPr>
                    <pic:cNvPr id="64" name="image67.jpeg"/>
                    <pic:cNvPicPr/>
                  </pic:nvPicPr>
                  <pic:blipFill>
                    <a:blip r:embed="rId147" cstate="print"/>
                    <a:stretch>
                      <a:fillRect/>
                    </a:stretch>
                  </pic:blipFill>
                  <pic:spPr>
                    <a:xfrm>
                      <a:off x="0" y="0"/>
                      <a:ext cx="1218111" cy="1352550"/>
                    </a:xfrm>
                    <a:prstGeom prst="rect">
                      <a:avLst/>
                    </a:prstGeom>
                  </pic:spPr>
                </pic:pic>
              </a:graphicData>
            </a:graphic>
          </wp:inline>
        </w:drawing>
      </w:r>
      <w:r>
        <w:rPr>
          <w:sz w:val="20"/>
        </w:rPr>
      </w:r>
    </w:p>
    <w:p>
      <w:pPr>
        <w:spacing w:before="84"/>
        <w:ind w:left="2880" w:right="0" w:firstLine="0"/>
        <w:jc w:val="left"/>
        <w:rPr>
          <w:rFonts w:ascii="Arial"/>
          <w:sz w:val="22"/>
        </w:rPr>
      </w:pPr>
      <w:r>
        <w:rPr>
          <w:rFonts w:ascii="Arial"/>
          <w:sz w:val="22"/>
        </w:rPr>
        <w:t>December 29, 2017</w:t>
      </w:r>
    </w:p>
    <w:p>
      <w:pPr>
        <w:spacing w:before="64"/>
        <w:ind w:left="-25" w:right="0" w:firstLine="0"/>
        <w:jc w:val="left"/>
        <w:rPr>
          <w:rFonts w:ascii="Arial"/>
          <w:sz w:val="32"/>
        </w:rPr>
      </w:pPr>
      <w:r>
        <w:rPr/>
        <w:br w:type="column"/>
      </w:r>
      <w:r>
        <w:rPr>
          <w:rFonts w:ascii="Arial"/>
          <w:color w:val="00FF00"/>
          <w:sz w:val="32"/>
        </w:rPr>
        <w:t>EXHIBIT K</w:t>
      </w:r>
    </w:p>
    <w:p>
      <w:pPr>
        <w:spacing w:before="130"/>
        <w:ind w:left="312" w:right="0" w:firstLine="0"/>
        <w:jc w:val="left"/>
        <w:rPr>
          <w:sz w:val="18"/>
        </w:rPr>
      </w:pPr>
      <w:r>
        <w:rPr/>
        <w:br w:type="column"/>
      </w:r>
      <w:r>
        <w:rPr>
          <w:color w:val="006225"/>
          <w:sz w:val="18"/>
        </w:rPr>
        <w:t>P.O. Box 226</w:t>
      </w:r>
    </w:p>
    <w:p>
      <w:pPr>
        <w:spacing w:before="11"/>
        <w:ind w:left="312" w:right="0" w:firstLine="0"/>
        <w:jc w:val="left"/>
        <w:rPr>
          <w:sz w:val="18"/>
        </w:rPr>
      </w:pPr>
      <w:r>
        <w:rPr/>
        <w:pict>
          <v:line style="position:absolute;mso-position-horizontal-relative:page;mso-position-vertical-relative:paragraph;z-index:5776" from="489.25pt,-9.436683pt" to="489.25pt,79.812317pt" stroked="true" strokeweight=".5pt" strokecolor="#006225">
            <v:stroke dashstyle="solid"/>
            <w10:wrap type="none"/>
          </v:line>
        </w:pict>
      </w:r>
      <w:r>
        <w:rPr>
          <w:color w:val="006225"/>
          <w:w w:val="105"/>
          <w:sz w:val="18"/>
        </w:rPr>
        <w:t>20 Nazareth Way</w:t>
      </w:r>
    </w:p>
    <w:p>
      <w:pPr>
        <w:spacing w:before="17"/>
        <w:ind w:left="313" w:right="0" w:firstLine="0"/>
        <w:jc w:val="left"/>
        <w:rPr>
          <w:sz w:val="18"/>
        </w:rPr>
      </w:pPr>
      <w:r>
        <w:rPr>
          <w:color w:val="006225"/>
          <w:w w:val="110"/>
          <w:sz w:val="18"/>
        </w:rPr>
        <w:t>Garrison, NY 10524</w:t>
      </w:r>
    </w:p>
    <w:p>
      <w:pPr>
        <w:spacing w:before="170"/>
        <w:ind w:left="312" w:right="0" w:firstLine="0"/>
        <w:jc w:val="left"/>
        <w:rPr>
          <w:sz w:val="18"/>
        </w:rPr>
      </w:pPr>
      <w:r>
        <w:rPr>
          <w:color w:val="4B8552"/>
          <w:w w:val="105"/>
          <w:sz w:val="18"/>
        </w:rPr>
        <w:t>phone: </w:t>
      </w:r>
      <w:r>
        <w:rPr>
          <w:color w:val="006225"/>
          <w:w w:val="105"/>
          <w:sz w:val="18"/>
        </w:rPr>
        <w:t>845.424.3358</w:t>
      </w:r>
    </w:p>
    <w:p>
      <w:pPr>
        <w:spacing w:before="16"/>
        <w:ind w:left="312" w:right="0" w:firstLine="0"/>
        <w:jc w:val="left"/>
        <w:rPr>
          <w:sz w:val="18"/>
        </w:rPr>
      </w:pPr>
      <w:r>
        <w:rPr>
          <w:color w:val="4B8552"/>
          <w:w w:val="110"/>
          <w:sz w:val="18"/>
        </w:rPr>
        <w:t>fax: </w:t>
      </w:r>
      <w:r>
        <w:rPr>
          <w:color w:val="006225"/>
          <w:w w:val="110"/>
          <w:sz w:val="18"/>
        </w:rPr>
        <w:t>845.424.3483</w:t>
      </w:r>
    </w:p>
    <w:p>
      <w:pPr>
        <w:spacing w:line="256" w:lineRule="auto" w:before="165"/>
        <w:ind w:left="312" w:right="381" w:firstLine="0"/>
        <w:jc w:val="left"/>
        <w:rPr>
          <w:sz w:val="18"/>
        </w:rPr>
      </w:pPr>
      <w:hyperlink r:id="rId148">
        <w:r>
          <w:rPr>
            <w:color w:val="006225"/>
            <w:w w:val="95"/>
            <w:sz w:val="18"/>
          </w:rPr>
          <w:t>info@hhlt.org</w:t>
        </w:r>
      </w:hyperlink>
      <w:r>
        <w:rPr>
          <w:color w:val="006225"/>
          <w:w w:val="95"/>
          <w:sz w:val="18"/>
        </w:rPr>
        <w:t> </w:t>
      </w:r>
      <w:hyperlink r:id="rId149">
        <w:r>
          <w:rPr>
            <w:color w:val="006225"/>
            <w:sz w:val="18"/>
          </w:rPr>
          <w:t>www.hhlt.org</w:t>
        </w:r>
      </w:hyperlink>
    </w:p>
    <w:p>
      <w:pPr>
        <w:spacing w:after="0" w:line="256" w:lineRule="auto"/>
        <w:jc w:val="left"/>
        <w:rPr>
          <w:sz w:val="18"/>
        </w:rPr>
        <w:sectPr>
          <w:footerReference w:type="default" r:id="rId146"/>
          <w:pgSz w:w="12240" w:h="15840"/>
          <w:pgMar w:footer="0" w:header="0" w:top="160" w:bottom="0" w:left="0" w:right="0"/>
          <w:cols w:num="3" w:equalWidth="0">
            <w:col w:w="4815" w:space="40"/>
            <w:col w:w="1561" w:space="3181"/>
            <w:col w:w="2643"/>
          </w:cols>
        </w:sectPr>
      </w:pPr>
    </w:p>
    <w:p>
      <w:pPr>
        <w:pStyle w:val="BodyText"/>
        <w:spacing w:before="3"/>
        <w:rPr>
          <w:sz w:val="18"/>
        </w:rPr>
      </w:pPr>
    </w:p>
    <w:p>
      <w:pPr>
        <w:spacing w:after="0"/>
        <w:rPr>
          <w:sz w:val="18"/>
        </w:rPr>
        <w:sectPr>
          <w:type w:val="continuous"/>
          <w:pgSz w:w="12240" w:h="15840"/>
          <w:pgMar w:top="1440" w:bottom="280" w:left="0" w:right="0"/>
        </w:sectPr>
      </w:pPr>
    </w:p>
    <w:p>
      <w:pPr>
        <w:pStyle w:val="BodyText"/>
        <w:spacing w:before="2"/>
        <w:rPr>
          <w:sz w:val="20"/>
        </w:rPr>
      </w:pPr>
      <w:r>
        <w:rPr/>
        <w:pict>
          <v:line style="position:absolute;mso-position-horizontal-relative:page;mso-position-vertical-relative:page;z-index:5752" from="126.25pt,18pt" to="126.25pt,778.9pt" stroked="true" strokeweight=".5pt" strokecolor="#006225">
            <v:stroke dashstyle="solid"/>
            <w10:wrap type="none"/>
          </v:line>
        </w:pict>
      </w:r>
    </w:p>
    <w:p>
      <w:pPr>
        <w:spacing w:before="0"/>
        <w:ind w:left="390" w:right="147" w:firstLine="0"/>
        <w:jc w:val="center"/>
        <w:rPr>
          <w:b/>
          <w:sz w:val="14"/>
        </w:rPr>
      </w:pPr>
      <w:r>
        <w:rPr>
          <w:b/>
          <w:color w:val="006225"/>
          <w:sz w:val="14"/>
        </w:rPr>
        <w:t>BOARD OF DIRECTORS</w:t>
      </w:r>
    </w:p>
    <w:p>
      <w:pPr>
        <w:spacing w:before="77"/>
        <w:ind w:left="390" w:right="149" w:firstLine="0"/>
        <w:jc w:val="center"/>
        <w:rPr>
          <w:sz w:val="16"/>
        </w:rPr>
      </w:pPr>
      <w:r>
        <w:rPr>
          <w:color w:val="006225"/>
          <w:sz w:val="16"/>
        </w:rPr>
        <w:t>Nancy Berner</w:t>
      </w:r>
    </w:p>
    <w:p>
      <w:pPr>
        <w:spacing w:before="23"/>
        <w:ind w:left="389" w:right="150" w:firstLine="0"/>
        <w:jc w:val="center"/>
        <w:rPr>
          <w:rFonts w:ascii="Georgia-BoldItalic"/>
          <w:b/>
          <w:i/>
          <w:sz w:val="16"/>
        </w:rPr>
      </w:pPr>
      <w:r>
        <w:rPr>
          <w:rFonts w:ascii="Georgia-BoldItalic"/>
          <w:b/>
          <w:i/>
          <w:color w:val="006225"/>
          <w:w w:val="95"/>
          <w:sz w:val="16"/>
        </w:rPr>
        <w:t>Chair</w:t>
      </w:r>
    </w:p>
    <w:p>
      <w:pPr>
        <w:spacing w:before="91"/>
        <w:ind w:left="389" w:right="150" w:firstLine="0"/>
        <w:jc w:val="center"/>
        <w:rPr>
          <w:sz w:val="16"/>
        </w:rPr>
      </w:pPr>
      <w:r>
        <w:rPr>
          <w:color w:val="006225"/>
          <w:w w:val="105"/>
          <w:sz w:val="16"/>
        </w:rPr>
        <w:t>James Cross</w:t>
      </w:r>
    </w:p>
    <w:p>
      <w:pPr>
        <w:spacing w:before="23"/>
        <w:ind w:left="390" w:right="149" w:firstLine="0"/>
        <w:jc w:val="center"/>
        <w:rPr>
          <w:rFonts w:ascii="Georgia-BoldItalic"/>
          <w:b/>
          <w:i/>
          <w:sz w:val="16"/>
        </w:rPr>
      </w:pPr>
      <w:r>
        <w:rPr>
          <w:rFonts w:ascii="Georgia-BoldItalic"/>
          <w:b/>
          <w:i/>
          <w:color w:val="006225"/>
          <w:w w:val="90"/>
          <w:sz w:val="16"/>
        </w:rPr>
        <w:t>Vice Chair</w:t>
      </w:r>
    </w:p>
    <w:p>
      <w:pPr>
        <w:spacing w:before="92"/>
        <w:ind w:left="390" w:right="147" w:firstLine="0"/>
        <w:jc w:val="center"/>
        <w:rPr>
          <w:sz w:val="16"/>
        </w:rPr>
      </w:pPr>
      <w:r>
        <w:rPr>
          <w:color w:val="006225"/>
          <w:sz w:val="16"/>
        </w:rPr>
        <w:t>Seamus Carroll</w:t>
      </w:r>
    </w:p>
    <w:p>
      <w:pPr>
        <w:spacing w:before="18"/>
        <w:ind w:left="389" w:right="150" w:firstLine="0"/>
        <w:jc w:val="center"/>
        <w:rPr>
          <w:rFonts w:ascii="Georgia-BoldItalic"/>
          <w:b/>
          <w:i/>
          <w:sz w:val="16"/>
        </w:rPr>
      </w:pPr>
      <w:r>
        <w:rPr>
          <w:rFonts w:ascii="Georgia-BoldItalic"/>
          <w:b/>
          <w:i/>
          <w:color w:val="006225"/>
          <w:w w:val="90"/>
          <w:sz w:val="16"/>
        </w:rPr>
        <w:t>Treasurer</w:t>
      </w:r>
    </w:p>
    <w:p>
      <w:pPr>
        <w:spacing w:before="91"/>
        <w:ind w:left="388" w:right="150" w:firstLine="0"/>
        <w:jc w:val="center"/>
        <w:rPr>
          <w:sz w:val="16"/>
        </w:rPr>
      </w:pPr>
      <w:r>
        <w:rPr>
          <w:color w:val="006225"/>
          <w:w w:val="105"/>
          <w:sz w:val="16"/>
        </w:rPr>
        <w:t>Rudolph Rauch III</w:t>
      </w:r>
    </w:p>
    <w:p>
      <w:pPr>
        <w:spacing w:before="20"/>
        <w:ind w:left="389" w:right="150" w:firstLine="0"/>
        <w:jc w:val="center"/>
        <w:rPr>
          <w:rFonts w:ascii="Georgia-BoldItalic"/>
          <w:b/>
          <w:i/>
          <w:sz w:val="16"/>
        </w:rPr>
      </w:pPr>
      <w:r>
        <w:rPr>
          <w:rFonts w:ascii="Georgia-BoldItalic"/>
          <w:b/>
          <w:i/>
          <w:color w:val="006225"/>
          <w:w w:val="90"/>
          <w:sz w:val="16"/>
        </w:rPr>
        <w:t>Secretary</w:t>
      </w:r>
    </w:p>
    <w:p>
      <w:pPr>
        <w:pStyle w:val="BodyText"/>
        <w:spacing w:before="10"/>
        <w:rPr>
          <w:rFonts w:ascii="Georgia-BoldItalic"/>
          <w:b/>
          <w:i/>
          <w:sz w:val="18"/>
        </w:rPr>
      </w:pPr>
    </w:p>
    <w:p>
      <w:pPr>
        <w:spacing w:line="285" w:lineRule="auto" w:before="0"/>
        <w:ind w:left="648" w:right="402" w:hanging="1"/>
        <w:jc w:val="center"/>
        <w:rPr>
          <w:sz w:val="16"/>
        </w:rPr>
      </w:pPr>
      <w:r>
        <w:rPr>
          <w:color w:val="006225"/>
          <w:sz w:val="16"/>
        </w:rPr>
        <w:t>Douglas Banker Jeffrey Bunzel Gilman Burke Tom Campanile Christopher Davis Irvine Flinn Phoebe Geer James Hartford Laura Hromadka Henry L. Kingsley Daniel Kramer Lars </w:t>
      </w:r>
      <w:r>
        <w:rPr>
          <w:color w:val="006225"/>
          <w:spacing w:val="2"/>
          <w:sz w:val="16"/>
        </w:rPr>
        <w:t>Kulleseid </w:t>
      </w:r>
      <w:r>
        <w:rPr>
          <w:color w:val="006225"/>
          <w:sz w:val="16"/>
        </w:rPr>
        <w:t>Douglas Land Claudio </w:t>
      </w:r>
      <w:r>
        <w:rPr>
          <w:color w:val="006225"/>
          <w:spacing w:val="32"/>
          <w:sz w:val="16"/>
        </w:rPr>
        <w:t> </w:t>
      </w:r>
      <w:r>
        <w:rPr>
          <w:color w:val="006225"/>
          <w:sz w:val="16"/>
        </w:rPr>
        <w:t>Marzollo</w:t>
      </w:r>
    </w:p>
    <w:p>
      <w:pPr>
        <w:spacing w:line="285" w:lineRule="auto" w:before="9"/>
        <w:ind w:left="568" w:right="321" w:firstLine="0"/>
        <w:jc w:val="center"/>
        <w:rPr>
          <w:sz w:val="16"/>
        </w:rPr>
      </w:pPr>
      <w:r>
        <w:rPr>
          <w:color w:val="006225"/>
          <w:w w:val="105"/>
          <w:sz w:val="16"/>
        </w:rPr>
        <w:t>Frederick Osborn</w:t>
      </w:r>
      <w:r>
        <w:rPr>
          <w:color w:val="006225"/>
          <w:spacing w:val="-11"/>
          <w:w w:val="105"/>
          <w:sz w:val="16"/>
        </w:rPr>
        <w:t> </w:t>
      </w:r>
      <w:r>
        <w:rPr>
          <w:color w:val="006225"/>
          <w:w w:val="105"/>
          <w:sz w:val="16"/>
        </w:rPr>
        <w:t>III Robert Rhodes Frederic Rich William</w:t>
      </w:r>
      <w:r>
        <w:rPr>
          <w:color w:val="006225"/>
          <w:spacing w:val="6"/>
          <w:w w:val="105"/>
          <w:sz w:val="16"/>
        </w:rPr>
        <w:t> </w:t>
      </w:r>
      <w:r>
        <w:rPr>
          <w:color w:val="006225"/>
          <w:w w:val="105"/>
          <w:sz w:val="16"/>
        </w:rPr>
        <w:t>Schuster</w:t>
      </w:r>
    </w:p>
    <w:p>
      <w:pPr>
        <w:spacing w:line="288" w:lineRule="auto" w:before="0"/>
        <w:ind w:left="772" w:right="291" w:hanging="293"/>
        <w:jc w:val="left"/>
        <w:rPr>
          <w:sz w:val="16"/>
        </w:rPr>
      </w:pPr>
      <w:r>
        <w:rPr>
          <w:color w:val="006225"/>
          <w:sz w:val="16"/>
        </w:rPr>
        <w:t>Anne Sidamon-Eristoff Bente Strong Anne Symmes Bonnie</w:t>
      </w:r>
      <w:r>
        <w:rPr>
          <w:color w:val="006225"/>
          <w:spacing w:val="-15"/>
          <w:sz w:val="16"/>
        </w:rPr>
        <w:t> </w:t>
      </w:r>
      <w:r>
        <w:rPr>
          <w:color w:val="006225"/>
          <w:sz w:val="16"/>
        </w:rPr>
        <w:t>Turner</w:t>
      </w:r>
    </w:p>
    <w:p>
      <w:pPr>
        <w:spacing w:line="288" w:lineRule="auto" w:before="0"/>
        <w:ind w:left="568" w:right="317" w:firstLine="0"/>
        <w:jc w:val="center"/>
        <w:rPr>
          <w:sz w:val="16"/>
        </w:rPr>
      </w:pPr>
      <w:r>
        <w:rPr>
          <w:color w:val="006225"/>
          <w:w w:val="105"/>
          <w:sz w:val="16"/>
        </w:rPr>
        <w:t>Glennon Watson Lissa Young</w:t>
      </w:r>
    </w:p>
    <w:p>
      <w:pPr>
        <w:pStyle w:val="BodyText"/>
      </w:pPr>
    </w:p>
    <w:p>
      <w:pPr>
        <w:spacing w:before="0"/>
        <w:ind w:left="390" w:right="150" w:firstLine="0"/>
        <w:jc w:val="center"/>
        <w:rPr>
          <w:b/>
          <w:sz w:val="14"/>
        </w:rPr>
      </w:pPr>
      <w:r>
        <w:rPr>
          <w:b/>
          <w:color w:val="006225"/>
          <w:sz w:val="14"/>
        </w:rPr>
        <w:t>HONORARY DIRECTORS</w:t>
      </w:r>
    </w:p>
    <w:p>
      <w:pPr>
        <w:spacing w:line="285" w:lineRule="auto" w:before="77"/>
        <w:ind w:left="635" w:right="454" w:firstLine="61"/>
        <w:jc w:val="center"/>
        <w:rPr>
          <w:sz w:val="16"/>
        </w:rPr>
      </w:pPr>
      <w:r>
        <w:rPr>
          <w:color w:val="006225"/>
          <w:sz w:val="16"/>
        </w:rPr>
        <w:t>Anne Cabot  Bevis Longstreth Ralph Odell Katherine Roberts Jean Wort</w:t>
      </w:r>
    </w:p>
    <w:p>
      <w:pPr>
        <w:spacing w:before="2"/>
        <w:ind w:left="383" w:right="150" w:firstLine="0"/>
        <w:jc w:val="center"/>
        <w:rPr>
          <w:sz w:val="16"/>
        </w:rPr>
      </w:pPr>
      <w:r>
        <w:rPr>
          <w:color w:val="006225"/>
          <w:w w:val="105"/>
          <w:sz w:val="16"/>
        </w:rPr>
        <w:t>Cecil Wray</w:t>
      </w:r>
    </w:p>
    <w:p>
      <w:pPr>
        <w:pStyle w:val="BodyText"/>
        <w:rPr>
          <w:sz w:val="18"/>
        </w:rPr>
      </w:pPr>
    </w:p>
    <w:p>
      <w:pPr>
        <w:spacing w:before="113"/>
        <w:ind w:left="390" w:right="149" w:firstLine="0"/>
        <w:jc w:val="center"/>
        <w:rPr>
          <w:b/>
          <w:sz w:val="14"/>
        </w:rPr>
      </w:pPr>
      <w:r>
        <w:rPr>
          <w:b/>
          <w:color w:val="006225"/>
          <w:sz w:val="14"/>
        </w:rPr>
        <w:t>STAFF</w:t>
      </w:r>
    </w:p>
    <w:p>
      <w:pPr>
        <w:spacing w:line="285" w:lineRule="auto" w:before="96"/>
        <w:ind w:left="693" w:right="445" w:hanging="4"/>
        <w:jc w:val="center"/>
        <w:rPr>
          <w:sz w:val="16"/>
        </w:rPr>
      </w:pPr>
      <w:r>
        <w:rPr>
          <w:color w:val="006225"/>
          <w:w w:val="105"/>
          <w:sz w:val="16"/>
        </w:rPr>
        <w:t>Michelle Smith Kathy Hamel Jonathan Leitner</w:t>
      </w:r>
    </w:p>
    <w:p>
      <w:pPr>
        <w:spacing w:line="288" w:lineRule="auto" w:before="1"/>
        <w:ind w:left="390" w:right="144" w:firstLine="0"/>
        <w:jc w:val="center"/>
        <w:rPr>
          <w:sz w:val="16"/>
        </w:rPr>
      </w:pPr>
      <w:r>
        <w:rPr>
          <w:color w:val="006225"/>
          <w:sz w:val="16"/>
        </w:rPr>
        <w:t>Katrina Shindledecker Nicole Wooten</w:t>
      </w:r>
    </w:p>
    <w:p>
      <w:pPr>
        <w:pStyle w:val="BodyText"/>
        <w:rPr>
          <w:sz w:val="18"/>
        </w:rPr>
      </w:pPr>
    </w:p>
    <w:p>
      <w:pPr>
        <w:pStyle w:val="BodyText"/>
        <w:rPr>
          <w:sz w:val="18"/>
        </w:rPr>
      </w:pPr>
    </w:p>
    <w:p>
      <w:pPr>
        <w:pStyle w:val="BodyText"/>
        <w:rPr>
          <w:sz w:val="18"/>
        </w:rPr>
      </w:pPr>
    </w:p>
    <w:p>
      <w:pPr>
        <w:spacing w:before="149"/>
        <w:ind w:left="235" w:right="0" w:firstLine="0"/>
        <w:jc w:val="center"/>
        <w:rPr>
          <w:sz w:val="14"/>
        </w:rPr>
      </w:pPr>
      <w:r>
        <w:rPr>
          <w:color w:val="006225"/>
          <w:w w:val="115"/>
          <w:sz w:val="14"/>
        </w:rPr>
        <w:t>printed on 100</w:t>
      </w:r>
      <w:r>
        <w:rPr>
          <w:color w:val="006225"/>
          <w:w w:val="115"/>
          <w:sz w:val="10"/>
        </w:rPr>
        <w:t>% </w:t>
      </w:r>
      <w:r>
        <w:rPr>
          <w:color w:val="006225"/>
          <w:w w:val="115"/>
          <w:sz w:val="14"/>
        </w:rPr>
        <w:t>recycled paper</w:t>
      </w:r>
    </w:p>
    <w:p>
      <w:pPr>
        <w:spacing w:line="288" w:lineRule="auto" w:before="94"/>
        <w:ind w:left="276" w:right="2834" w:hanging="1"/>
        <w:jc w:val="left"/>
        <w:rPr>
          <w:rFonts w:ascii="Arial"/>
          <w:sz w:val="22"/>
        </w:rPr>
      </w:pPr>
      <w:r>
        <w:rPr/>
        <w:br w:type="column"/>
      </w:r>
      <w:r>
        <w:rPr>
          <w:rFonts w:ascii="Arial"/>
          <w:sz w:val="22"/>
        </w:rPr>
        <w:t>Village of Nelsonville Planning Board and Zoning Board of Appeals 258 Main Street</w:t>
      </w:r>
    </w:p>
    <w:p>
      <w:pPr>
        <w:spacing w:before="0"/>
        <w:ind w:left="276" w:right="0" w:firstLine="0"/>
        <w:jc w:val="left"/>
        <w:rPr>
          <w:rFonts w:ascii="Arial"/>
          <w:sz w:val="22"/>
        </w:rPr>
      </w:pPr>
      <w:r>
        <w:rPr>
          <w:rFonts w:ascii="Arial"/>
          <w:sz w:val="22"/>
        </w:rPr>
        <w:t>Nelsonville, NY 10516</w:t>
      </w:r>
    </w:p>
    <w:p>
      <w:pPr>
        <w:pStyle w:val="BodyText"/>
        <w:spacing w:before="1"/>
        <w:rPr>
          <w:rFonts w:ascii="Arial"/>
          <w:sz w:val="25"/>
        </w:rPr>
      </w:pPr>
    </w:p>
    <w:p>
      <w:pPr>
        <w:spacing w:line="288" w:lineRule="auto" w:before="1"/>
        <w:ind w:left="277" w:right="1526" w:hanging="1"/>
        <w:jc w:val="left"/>
        <w:rPr>
          <w:rFonts w:ascii="Arial"/>
          <w:sz w:val="22"/>
        </w:rPr>
      </w:pPr>
      <w:r>
        <w:rPr>
          <w:rFonts w:ascii="Arial"/>
          <w:sz w:val="22"/>
        </w:rPr>
        <w:t>Dear Chairman Rice, Chairman Marino and Members of the Planning Board and Zoning Board of Appeals:</w:t>
      </w:r>
    </w:p>
    <w:p>
      <w:pPr>
        <w:pStyle w:val="BodyText"/>
        <w:spacing w:before="10"/>
        <w:rPr>
          <w:rFonts w:ascii="Arial"/>
          <w:sz w:val="20"/>
        </w:rPr>
      </w:pPr>
    </w:p>
    <w:p>
      <w:pPr>
        <w:spacing w:before="0"/>
        <w:ind w:left="277" w:right="0" w:firstLine="0"/>
        <w:jc w:val="left"/>
        <w:rPr>
          <w:rFonts w:ascii="Arial"/>
          <w:sz w:val="22"/>
        </w:rPr>
      </w:pPr>
      <w:r>
        <w:rPr>
          <w:rFonts w:ascii="Arial"/>
          <w:sz w:val="22"/>
        </w:rPr>
        <w:t>RE: Homeland Towers, Inc. Proposed Cell Tower at 15 Rockledge Road</w:t>
      </w:r>
    </w:p>
    <w:p>
      <w:pPr>
        <w:pStyle w:val="BodyText"/>
        <w:spacing w:before="4"/>
        <w:rPr>
          <w:rFonts w:ascii="Arial"/>
          <w:sz w:val="25"/>
        </w:rPr>
      </w:pPr>
    </w:p>
    <w:p>
      <w:pPr>
        <w:spacing w:line="288" w:lineRule="auto" w:before="0"/>
        <w:ind w:left="277" w:right="1795" w:hanging="1"/>
        <w:jc w:val="left"/>
        <w:rPr>
          <w:rFonts w:ascii="Arial"/>
          <w:sz w:val="22"/>
        </w:rPr>
      </w:pPr>
      <w:r>
        <w:rPr>
          <w:rFonts w:ascii="Arial"/>
          <w:sz w:val="22"/>
        </w:rPr>
        <w:t>The Hudson Highlands Land Trust (HHLT) submits the following comments in relation to the siting of a large cell tower on Rockledge Road in Nelsonville.</w:t>
      </w:r>
    </w:p>
    <w:p>
      <w:pPr>
        <w:pStyle w:val="BodyText"/>
        <w:spacing w:before="10"/>
        <w:rPr>
          <w:rFonts w:ascii="Arial"/>
          <w:sz w:val="20"/>
        </w:rPr>
      </w:pPr>
    </w:p>
    <w:p>
      <w:pPr>
        <w:spacing w:line="288" w:lineRule="auto" w:before="0"/>
        <w:ind w:left="279" w:right="1388" w:hanging="1"/>
        <w:jc w:val="left"/>
        <w:rPr>
          <w:rFonts w:ascii="Arial" w:hAnsi="Arial"/>
          <w:sz w:val="22"/>
        </w:rPr>
      </w:pPr>
      <w:r>
        <w:rPr>
          <w:rFonts w:ascii="Arial" w:hAnsi="Arial"/>
          <w:sz w:val="22"/>
        </w:rPr>
        <w:t>The mission of HHLT is to </w:t>
      </w:r>
      <w:r>
        <w:rPr>
          <w:rFonts w:ascii="Arial" w:hAnsi="Arial"/>
          <w:i/>
          <w:sz w:val="22"/>
        </w:rPr>
        <w:t>“protect and preserve the natural resources, scenic beauty and rural character of the Hudson Highlands”. </w:t>
      </w:r>
      <w:r>
        <w:rPr>
          <w:rFonts w:ascii="Arial" w:hAnsi="Arial"/>
          <w:sz w:val="22"/>
        </w:rPr>
        <w:t>We believe a 110-foot cell tower in the shape of a “stealth monopine” will be detrimental to the scenic beauty and rural character of our area, and we encourage the Village to consider less visually intrusive means of improving cell coverage in our area.</w:t>
      </w:r>
    </w:p>
    <w:p>
      <w:pPr>
        <w:pStyle w:val="BodyText"/>
        <w:spacing w:before="5"/>
        <w:rPr>
          <w:rFonts w:ascii="Arial"/>
          <w:sz w:val="26"/>
        </w:rPr>
      </w:pPr>
    </w:p>
    <w:p>
      <w:pPr>
        <w:spacing w:line="288" w:lineRule="auto" w:before="0"/>
        <w:ind w:left="276" w:right="1159" w:firstLine="0"/>
        <w:jc w:val="left"/>
        <w:rPr>
          <w:rFonts w:ascii="Arial" w:hAnsi="Arial"/>
          <w:sz w:val="22"/>
        </w:rPr>
      </w:pPr>
      <w:r>
        <w:rPr>
          <w:rFonts w:ascii="Arial" w:hAnsi="Arial"/>
          <w:sz w:val="22"/>
        </w:rPr>
        <w:t>We urge the Village to follow the example set by the Adirondack Park Agency (APA) in ensuring that any cell towers blend into the surrounding landscape and do not detract from the outstanding scenic beauty of our area. The APA’s policy on telecommunications towers and other tall structures is attached as Exhibit A and, in particular, Section III B discusses the concept of “</w:t>
      </w:r>
      <w:r>
        <w:rPr>
          <w:rFonts w:ascii="Arial" w:hAnsi="Arial"/>
          <w:b/>
          <w:sz w:val="22"/>
          <w:u w:val="thick"/>
        </w:rPr>
        <w:t>Substantial Invisibility</w:t>
      </w:r>
      <w:r>
        <w:rPr>
          <w:rFonts w:ascii="Arial" w:hAnsi="Arial"/>
          <w:sz w:val="22"/>
        </w:rPr>
        <w:t>”. We recommend the Village follow similar processes for the reasons outlined below.</w:t>
      </w:r>
    </w:p>
    <w:p>
      <w:pPr>
        <w:pStyle w:val="BodyText"/>
        <w:spacing w:before="4"/>
        <w:rPr>
          <w:rFonts w:ascii="Arial"/>
          <w:sz w:val="26"/>
        </w:rPr>
      </w:pPr>
    </w:p>
    <w:p>
      <w:pPr>
        <w:spacing w:line="288" w:lineRule="auto" w:before="0"/>
        <w:ind w:left="276" w:right="1256" w:hanging="1"/>
        <w:jc w:val="left"/>
        <w:rPr>
          <w:rFonts w:ascii="Arial" w:hAnsi="Arial"/>
          <w:i/>
          <w:sz w:val="22"/>
        </w:rPr>
      </w:pPr>
      <w:r>
        <w:rPr>
          <w:rFonts w:ascii="Arial" w:hAnsi="Arial"/>
          <w:sz w:val="22"/>
        </w:rPr>
        <w:t>The site at 15 Rockledge Road in Nelsonville is part of the Hudson Highlands Scenic Area of Statewide Significance. It is included in the HH-20 sub-unit, known as the Garrison Four Corners sub-unit. The Hudson River Valley Scenic Areas of Statewide Significance report, from the NY Department of State, says </w:t>
      </w:r>
      <w:r>
        <w:rPr>
          <w:rFonts w:ascii="Arial" w:hAnsi="Arial"/>
          <w:i/>
          <w:sz w:val="22"/>
        </w:rPr>
        <w:t>“The subunit is recognized through the designation of NY Route 9D as a Scenic Road under Article 49 of the Environmental Conservation Law and through the inclusion of twenty structures and their estates on the State and National Registers of Historic Places, most as part of the Hudson Highlands Multiple Resource Area. The subunit is free from discordant features“</w:t>
      </w:r>
    </w:p>
    <w:p>
      <w:pPr>
        <w:pStyle w:val="BodyText"/>
        <w:spacing w:before="4"/>
        <w:rPr>
          <w:rFonts w:ascii="Arial"/>
          <w:i/>
          <w:sz w:val="26"/>
        </w:rPr>
      </w:pPr>
    </w:p>
    <w:p>
      <w:pPr>
        <w:spacing w:line="288" w:lineRule="auto" w:before="1"/>
        <w:ind w:left="280" w:right="1457" w:hanging="1"/>
        <w:jc w:val="left"/>
        <w:rPr>
          <w:rFonts w:ascii="Arial"/>
          <w:sz w:val="22"/>
        </w:rPr>
      </w:pPr>
      <w:r>
        <w:rPr/>
        <w:drawing>
          <wp:anchor distT="0" distB="0" distL="0" distR="0" allowOverlap="1" layoutInCell="1" locked="0" behindDoc="0" simplePos="0" relativeHeight="5800">
            <wp:simplePos x="0" y="0"/>
            <wp:positionH relativeFrom="page">
              <wp:posOffset>6919594</wp:posOffset>
            </wp:positionH>
            <wp:positionV relativeFrom="paragraph">
              <wp:posOffset>734286</wp:posOffset>
            </wp:positionV>
            <wp:extent cx="550545" cy="488315"/>
            <wp:effectExtent l="0" t="0" r="0" b="0"/>
            <wp:wrapNone/>
            <wp:docPr id="65" name="image68.png" descr=""/>
            <wp:cNvGraphicFramePr>
              <a:graphicFrameLocks noChangeAspect="1"/>
            </wp:cNvGraphicFramePr>
            <a:graphic>
              <a:graphicData uri="http://schemas.openxmlformats.org/drawingml/2006/picture">
                <pic:pic>
                  <pic:nvPicPr>
                    <pic:cNvPr id="66" name="image68.png"/>
                    <pic:cNvPicPr/>
                  </pic:nvPicPr>
                  <pic:blipFill>
                    <a:blip r:embed="rId150" cstate="print"/>
                    <a:stretch>
                      <a:fillRect/>
                    </a:stretch>
                  </pic:blipFill>
                  <pic:spPr>
                    <a:xfrm>
                      <a:off x="0" y="0"/>
                      <a:ext cx="550545" cy="488315"/>
                    </a:xfrm>
                    <a:prstGeom prst="rect">
                      <a:avLst/>
                    </a:prstGeom>
                  </pic:spPr>
                </pic:pic>
              </a:graphicData>
            </a:graphic>
          </wp:anchor>
        </w:drawing>
      </w:r>
      <w:r>
        <w:rPr>
          <w:rFonts w:ascii="Arial"/>
          <w:sz w:val="22"/>
        </w:rPr>
        <w:t>New York's Coastal Management Program includes Policy 24, which provides for the designation and protection of Scenic Areas of Statewide Significance. This policy calls for agencies to determine if a proposed action would impair scenic quality.</w:t>
      </w:r>
    </w:p>
    <w:p>
      <w:pPr>
        <w:spacing w:after="0" w:line="288" w:lineRule="auto"/>
        <w:jc w:val="left"/>
        <w:rPr>
          <w:rFonts w:ascii="Arial"/>
          <w:sz w:val="22"/>
        </w:rPr>
        <w:sectPr>
          <w:type w:val="continuous"/>
          <w:pgSz w:w="12240" w:h="15840"/>
          <w:pgMar w:top="1440" w:bottom="280" w:left="0" w:right="0"/>
          <w:cols w:num="2" w:equalWidth="0">
            <w:col w:w="2281" w:space="323"/>
            <w:col w:w="9636"/>
          </w:cols>
        </w:sectPr>
      </w:pPr>
    </w:p>
    <w:p>
      <w:pPr>
        <w:pStyle w:val="BodyText"/>
        <w:spacing w:before="72"/>
        <w:ind w:left="5445"/>
      </w:pPr>
      <w:r>
        <w:rPr/>
        <w:t>Hudson Highlands Land Trust – Comments on Cell Tower</w:t>
      </w:r>
    </w:p>
    <w:p>
      <w:pPr>
        <w:pStyle w:val="BodyText"/>
        <w:rPr>
          <w:sz w:val="20"/>
        </w:rPr>
      </w:pPr>
    </w:p>
    <w:p>
      <w:pPr>
        <w:pStyle w:val="BodyText"/>
        <w:spacing w:before="1"/>
        <w:rPr>
          <w:sz w:val="19"/>
        </w:rPr>
      </w:pPr>
    </w:p>
    <w:p>
      <w:pPr>
        <w:spacing w:line="288" w:lineRule="auto" w:before="0"/>
        <w:ind w:left="2880" w:right="1191" w:hanging="1"/>
        <w:jc w:val="left"/>
        <w:rPr>
          <w:rFonts w:ascii="Arial" w:hAnsi="Arial"/>
          <w:i/>
          <w:sz w:val="22"/>
        </w:rPr>
      </w:pPr>
      <w:r>
        <w:rPr>
          <w:rFonts w:ascii="Arial" w:hAnsi="Arial"/>
          <w:sz w:val="22"/>
        </w:rPr>
        <w:t>The policy states that impairment of a landscape's scenic quality can occur </w:t>
      </w:r>
      <w:r>
        <w:rPr>
          <w:rFonts w:ascii="Arial" w:hAnsi="Arial"/>
          <w:i/>
          <w:sz w:val="22"/>
        </w:rPr>
        <w:t>“through the addition of structures which reduce views or are discordant with the landscape because of their inappropriate scale, form, or construction materials.”</w:t>
      </w:r>
    </w:p>
    <w:p>
      <w:pPr>
        <w:pStyle w:val="BodyText"/>
        <w:spacing w:before="4"/>
        <w:rPr>
          <w:rFonts w:ascii="Arial"/>
          <w:i/>
          <w:sz w:val="26"/>
        </w:rPr>
      </w:pPr>
    </w:p>
    <w:p>
      <w:pPr>
        <w:spacing w:line="288" w:lineRule="auto" w:before="1"/>
        <w:ind w:left="2880" w:right="1256" w:firstLine="0"/>
        <w:jc w:val="left"/>
        <w:rPr>
          <w:rFonts w:ascii="Arial" w:hAnsi="Arial"/>
          <w:sz w:val="22"/>
        </w:rPr>
      </w:pPr>
      <w:r>
        <w:rPr>
          <w:rFonts w:ascii="Arial" w:hAnsi="Arial"/>
          <w:sz w:val="22"/>
        </w:rPr>
        <w:t>Based on the viewshed and visual simulation materials submitted by the applicant and by Philipstown Cell Solutions, we believe the current proposal includes a structure that is </w:t>
      </w:r>
      <w:r>
        <w:rPr>
          <w:rFonts w:ascii="Arial" w:hAnsi="Arial"/>
          <w:sz w:val="22"/>
          <w:u w:val="single"/>
        </w:rPr>
        <w:t>discordant with the landscape because of inappropriate scale and</w:t>
      </w:r>
      <w:r>
        <w:rPr>
          <w:rFonts w:ascii="Arial" w:hAnsi="Arial"/>
          <w:sz w:val="22"/>
        </w:rPr>
        <w:t> </w:t>
      </w:r>
      <w:r>
        <w:rPr>
          <w:rFonts w:ascii="Arial" w:hAnsi="Arial"/>
          <w:sz w:val="22"/>
          <w:u w:val="single"/>
        </w:rPr>
        <w:t>form.</w:t>
      </w:r>
      <w:r>
        <w:rPr>
          <w:rFonts w:ascii="Arial" w:hAnsi="Arial"/>
          <w:sz w:val="22"/>
        </w:rPr>
        <w:t> Furthermore, we find the applicant’s scenic analysis lacking in terms of the important viewpoints that were not included, but where the Rockledge Road area is clearly visible. Examples include: many points along the Hudson River, key scenic areas in State Parks – both on Storm King Mountain and Mount Taurus trails heading up from Nelsonville, in Constitution Marsh, and various points along the designated Scenic Route 9D.</w:t>
      </w:r>
    </w:p>
    <w:p>
      <w:pPr>
        <w:pStyle w:val="BodyText"/>
        <w:spacing w:before="4"/>
        <w:rPr>
          <w:rFonts w:ascii="Arial"/>
          <w:sz w:val="26"/>
        </w:rPr>
      </w:pPr>
    </w:p>
    <w:p>
      <w:pPr>
        <w:spacing w:line="288" w:lineRule="auto" w:before="0"/>
        <w:ind w:left="2880" w:right="1367" w:hanging="1"/>
        <w:jc w:val="left"/>
        <w:rPr>
          <w:rFonts w:ascii="Arial"/>
          <w:sz w:val="22"/>
        </w:rPr>
      </w:pPr>
      <w:r>
        <w:rPr>
          <w:rFonts w:ascii="Arial"/>
          <w:sz w:val="22"/>
        </w:rPr>
        <w:t>We are concerned that the current proposal would set a dangerous precedent in a rapidly evolving telecommunications environment that includes both:</w:t>
      </w:r>
    </w:p>
    <w:p>
      <w:pPr>
        <w:pStyle w:val="ListParagraph"/>
        <w:numPr>
          <w:ilvl w:val="0"/>
          <w:numId w:val="45"/>
        </w:numPr>
        <w:tabs>
          <w:tab w:pos="3600" w:val="left" w:leader="none"/>
          <w:tab w:pos="3601" w:val="left" w:leader="none"/>
        </w:tabs>
        <w:spacing w:line="240" w:lineRule="auto" w:before="0" w:after="0"/>
        <w:ind w:left="3600" w:right="0" w:hanging="359"/>
        <w:jc w:val="left"/>
        <w:rPr>
          <w:sz w:val="22"/>
        </w:rPr>
      </w:pPr>
      <w:r>
        <w:rPr>
          <w:sz w:val="22"/>
        </w:rPr>
        <w:t>The recent reversal of “Net Neutrality” by the FCC,</w:t>
      </w:r>
      <w:r>
        <w:rPr>
          <w:spacing w:val="-2"/>
          <w:sz w:val="22"/>
        </w:rPr>
        <w:t> </w:t>
      </w:r>
      <w:r>
        <w:rPr>
          <w:sz w:val="22"/>
        </w:rPr>
        <w:t>and</w:t>
      </w:r>
    </w:p>
    <w:p>
      <w:pPr>
        <w:pStyle w:val="ListParagraph"/>
        <w:numPr>
          <w:ilvl w:val="0"/>
          <w:numId w:val="45"/>
        </w:numPr>
        <w:tabs>
          <w:tab w:pos="3601" w:val="left" w:leader="none"/>
          <w:tab w:pos="3602" w:val="left" w:leader="none"/>
        </w:tabs>
        <w:spacing w:line="240" w:lineRule="auto" w:before="50" w:after="0"/>
        <w:ind w:left="3601" w:right="0" w:hanging="360"/>
        <w:jc w:val="left"/>
        <w:rPr>
          <w:sz w:val="22"/>
        </w:rPr>
      </w:pPr>
      <w:r>
        <w:rPr>
          <w:sz w:val="22"/>
        </w:rPr>
        <w:t>The simultaneous application for another new cell tower in</w:t>
      </w:r>
      <w:r>
        <w:rPr>
          <w:spacing w:val="-9"/>
          <w:sz w:val="22"/>
        </w:rPr>
        <w:t> </w:t>
      </w:r>
      <w:r>
        <w:rPr>
          <w:sz w:val="22"/>
        </w:rPr>
        <w:t>Philipstown</w:t>
      </w:r>
    </w:p>
    <w:p>
      <w:pPr>
        <w:pStyle w:val="BodyText"/>
        <w:spacing w:before="9"/>
        <w:rPr>
          <w:rFonts w:ascii="Arial"/>
          <w:sz w:val="30"/>
        </w:rPr>
      </w:pPr>
    </w:p>
    <w:p>
      <w:pPr>
        <w:spacing w:line="288" w:lineRule="auto" w:before="0"/>
        <w:ind w:left="2883" w:right="1176" w:hanging="1"/>
        <w:jc w:val="left"/>
        <w:rPr>
          <w:rFonts w:ascii="Arial"/>
          <w:sz w:val="22"/>
        </w:rPr>
      </w:pPr>
      <w:r>
        <w:rPr>
          <w:rFonts w:ascii="Arial"/>
          <w:sz w:val="22"/>
        </w:rPr>
        <w:t>It is not yet known if these events signal the start of an increasing number of cell tower applications in our area. The evidence presented by Philipstown Cell Solutions shows that such large cell towers are currently not present in Scenic Areas of Statewide Significance, other than those that pre-date the designation or to support national security institutions (e.g. West Point Military</w:t>
      </w:r>
      <w:r>
        <w:rPr>
          <w:rFonts w:ascii="Arial"/>
          <w:spacing w:val="-14"/>
          <w:sz w:val="22"/>
        </w:rPr>
        <w:t> </w:t>
      </w:r>
      <w:r>
        <w:rPr>
          <w:rFonts w:ascii="Arial"/>
          <w:sz w:val="22"/>
        </w:rPr>
        <w:t>Academy).</w:t>
      </w:r>
    </w:p>
    <w:p>
      <w:pPr>
        <w:pStyle w:val="BodyText"/>
        <w:spacing w:before="5"/>
        <w:rPr>
          <w:rFonts w:ascii="Arial"/>
          <w:sz w:val="26"/>
        </w:rPr>
      </w:pPr>
    </w:p>
    <w:p>
      <w:pPr>
        <w:spacing w:line="288" w:lineRule="auto" w:before="0"/>
        <w:ind w:left="2886" w:right="1250" w:hanging="1"/>
        <w:jc w:val="left"/>
        <w:rPr>
          <w:rFonts w:ascii="Arial"/>
          <w:sz w:val="22"/>
        </w:rPr>
      </w:pPr>
      <w:r>
        <w:rPr>
          <w:rFonts w:ascii="Arial"/>
          <w:sz w:val="22"/>
        </w:rPr>
        <w:t>The Hudson Highlands is an area of unique, unparalleled scenic beauty that drives both our tourism industry and our attractiveness as a place to live. This, in turn, creates the need for more cell and data coverage. However, the installation of such infrastructure cannot come at the cost of what makes the Hudson Highlands so special in the first place.</w:t>
      </w:r>
    </w:p>
    <w:p>
      <w:pPr>
        <w:pStyle w:val="BodyText"/>
        <w:spacing w:before="5"/>
        <w:rPr>
          <w:rFonts w:ascii="Arial"/>
          <w:sz w:val="26"/>
        </w:rPr>
      </w:pPr>
    </w:p>
    <w:p>
      <w:pPr>
        <w:spacing w:line="288" w:lineRule="auto" w:before="0"/>
        <w:ind w:left="2891" w:right="1333" w:hanging="2"/>
        <w:jc w:val="left"/>
        <w:rPr>
          <w:rFonts w:ascii="Arial"/>
          <w:sz w:val="22"/>
        </w:rPr>
      </w:pPr>
      <w:r>
        <w:rPr>
          <w:rFonts w:ascii="Arial"/>
          <w:sz w:val="22"/>
        </w:rPr>
        <w:t>We urge you to reject the current application on the basis that it impairs our scenic resources. We encourage you to guide applicants towards structures that blend in with our scenery and consider the ways in which other agencies, such as the Adirondack Park Agency, have been able to ensure that communications infrastructure fits in with the surrounding landscape.</w:t>
      </w:r>
    </w:p>
    <w:p>
      <w:pPr>
        <w:pStyle w:val="BodyText"/>
        <w:spacing w:before="4"/>
        <w:rPr>
          <w:rFonts w:ascii="Arial"/>
          <w:sz w:val="26"/>
        </w:rPr>
      </w:pPr>
    </w:p>
    <w:p>
      <w:pPr>
        <w:spacing w:before="0"/>
        <w:ind w:left="2880" w:right="0" w:firstLine="0"/>
        <w:jc w:val="left"/>
        <w:rPr>
          <w:rFonts w:ascii="Arial"/>
          <w:sz w:val="22"/>
        </w:rPr>
      </w:pPr>
      <w:r>
        <w:rPr>
          <w:rFonts w:ascii="Arial"/>
          <w:sz w:val="22"/>
        </w:rPr>
        <w:t>Sincerely,</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19"/>
        </w:rPr>
      </w:pPr>
    </w:p>
    <w:p>
      <w:pPr>
        <w:spacing w:before="94"/>
        <w:ind w:left="2880" w:right="0" w:firstLine="0"/>
        <w:jc w:val="left"/>
        <w:rPr>
          <w:rFonts w:ascii="Arial"/>
          <w:sz w:val="22"/>
        </w:rPr>
      </w:pPr>
      <w:r>
        <w:rPr/>
        <w:drawing>
          <wp:anchor distT="0" distB="0" distL="0" distR="0" allowOverlap="1" layoutInCell="1" locked="0" behindDoc="1" simplePos="0" relativeHeight="268213415">
            <wp:simplePos x="0" y="0"/>
            <wp:positionH relativeFrom="page">
              <wp:posOffset>1737354</wp:posOffset>
            </wp:positionH>
            <wp:positionV relativeFrom="paragraph">
              <wp:posOffset>-571477</wp:posOffset>
            </wp:positionV>
            <wp:extent cx="1399022" cy="657270"/>
            <wp:effectExtent l="0" t="0" r="0" b="0"/>
            <wp:wrapNone/>
            <wp:docPr id="67" name="image69.jpeg" descr=""/>
            <wp:cNvGraphicFramePr>
              <a:graphicFrameLocks noChangeAspect="1"/>
            </wp:cNvGraphicFramePr>
            <a:graphic>
              <a:graphicData uri="http://schemas.openxmlformats.org/drawingml/2006/picture">
                <pic:pic>
                  <pic:nvPicPr>
                    <pic:cNvPr id="68" name="image69.jpeg"/>
                    <pic:cNvPicPr/>
                  </pic:nvPicPr>
                  <pic:blipFill>
                    <a:blip r:embed="rId152" cstate="print"/>
                    <a:stretch>
                      <a:fillRect/>
                    </a:stretch>
                  </pic:blipFill>
                  <pic:spPr>
                    <a:xfrm>
                      <a:off x="0" y="0"/>
                      <a:ext cx="1399022" cy="657270"/>
                    </a:xfrm>
                    <a:prstGeom prst="rect">
                      <a:avLst/>
                    </a:prstGeom>
                  </pic:spPr>
                </pic:pic>
              </a:graphicData>
            </a:graphic>
          </wp:anchor>
        </w:drawing>
      </w:r>
      <w:r>
        <w:rPr>
          <w:rFonts w:ascii="Arial"/>
          <w:sz w:val="22"/>
        </w:rPr>
        <w:t>Michelle Smith, Executive Director</w:t>
      </w:r>
    </w:p>
    <w:p>
      <w:pPr>
        <w:pStyle w:val="BodyText"/>
        <w:spacing w:before="10"/>
        <w:rPr>
          <w:rFonts w:ascii="Arial"/>
          <w:sz w:val="19"/>
        </w:rPr>
      </w:pPr>
    </w:p>
    <w:p>
      <w:pPr>
        <w:spacing w:before="0"/>
        <w:ind w:left="0" w:right="1152" w:firstLine="0"/>
        <w:jc w:val="right"/>
        <w:rPr>
          <w:b/>
          <w:sz w:val="24"/>
        </w:rPr>
      </w:pPr>
      <w:r>
        <w:rPr>
          <w:sz w:val="24"/>
        </w:rPr>
        <w:t>Page </w:t>
      </w:r>
      <w:r>
        <w:rPr>
          <w:b/>
          <w:sz w:val="24"/>
        </w:rPr>
        <w:t>2 </w:t>
      </w:r>
      <w:r>
        <w:rPr>
          <w:sz w:val="24"/>
        </w:rPr>
        <w:t>of </w:t>
      </w:r>
      <w:r>
        <w:rPr>
          <w:b/>
          <w:sz w:val="24"/>
        </w:rPr>
        <w:t>2</w:t>
      </w:r>
    </w:p>
    <w:p>
      <w:pPr>
        <w:spacing w:after="0"/>
        <w:jc w:val="right"/>
        <w:rPr>
          <w:sz w:val="24"/>
        </w:rPr>
        <w:sectPr>
          <w:footerReference w:type="default" r:id="rId151"/>
          <w:pgSz w:w="12240" w:h="15840"/>
          <w:pgMar w:footer="0" w:header="0" w:top="640" w:bottom="280" w:left="0" w:right="0"/>
        </w:sectPr>
      </w:pPr>
    </w:p>
    <w:p>
      <w:pPr>
        <w:pStyle w:val="Heading2"/>
      </w:pPr>
      <w:r>
        <w:rPr/>
        <w:pict>
          <v:group style="position:absolute;margin-left:53.130001pt;margin-top:49.709999pt;width:505.95pt;height:716.3pt;mso-position-horizontal-relative:page;mso-position-vertical-relative:page;z-index:-221992" coordorigin="1063,994" coordsize="10119,14326">
            <v:line style="position:absolute" from="1071,994" to="1071,15320" stroked="true" strokeweight=".84pt" strokecolor="#000000">
              <v:stroke dashstyle="solid"/>
            </v:line>
            <v:shape style="position:absolute;left:1062;top:994;width:10116;height:14326" coordorigin="1063,994" coordsize="10116,14326" path="m1063,1003l11179,1003m11173,994l11173,15320e" filled="false" stroked="true" strokeweight=".84pt" strokecolor="#000000">
              <v:path arrowok="t"/>
              <v:stroke dashstyle="solid"/>
            </v:shape>
            <v:line style="position:absolute" from="1063,15311" to="11179,15311" stroked="true" strokeweight=".84pt" strokecolor="#000000">
              <v:stroke dashstyle="solid"/>
            </v:line>
            <w10:wrap type="none"/>
          </v:group>
        </w:pict>
      </w:r>
      <w:r>
        <w:rPr>
          <w:color w:val="4C4C4E"/>
        </w:rPr>
        <w:t>Exhibit A</w:t>
      </w:r>
    </w:p>
    <w:p>
      <w:pPr>
        <w:pStyle w:val="BodyText"/>
        <w:rPr>
          <w:rFonts w:ascii="Arial"/>
          <w:sz w:val="20"/>
        </w:rPr>
      </w:pPr>
    </w:p>
    <w:p>
      <w:pPr>
        <w:pStyle w:val="BodyText"/>
        <w:spacing w:before="9"/>
        <w:rPr>
          <w:rFonts w:ascii="Arial"/>
          <w:sz w:val="28"/>
        </w:rPr>
      </w:pPr>
    </w:p>
    <w:tbl>
      <w:tblPr>
        <w:tblW w:w="0" w:type="auto"/>
        <w:jc w:val="left"/>
        <w:tblInd w:w="14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389"/>
        <w:gridCol w:w="2952"/>
      </w:tblGrid>
      <w:tr>
        <w:trPr>
          <w:trHeight w:val="972" w:hRule="atLeast"/>
        </w:trPr>
        <w:tc>
          <w:tcPr>
            <w:tcW w:w="6389" w:type="dxa"/>
            <w:tcBorders>
              <w:bottom w:val="double" w:sz="3" w:space="0" w:color="000000"/>
            </w:tcBorders>
            <w:shd w:val="clear" w:color="auto" w:fill="E4E4E4"/>
          </w:tcPr>
          <w:p>
            <w:pPr>
              <w:pStyle w:val="TableParagraph"/>
              <w:spacing w:before="106"/>
              <w:ind w:left="110"/>
              <w:rPr>
                <w:rFonts w:ascii="Times New Roman"/>
                <w:b/>
                <w:sz w:val="36"/>
              </w:rPr>
            </w:pPr>
            <w:r>
              <w:rPr>
                <w:rFonts w:ascii="Times New Roman"/>
                <w:b/>
                <w:sz w:val="36"/>
              </w:rPr>
              <w:t>Adirondack Park Agency</w:t>
            </w:r>
          </w:p>
          <w:p>
            <w:pPr>
              <w:pStyle w:val="TableParagraph"/>
              <w:spacing w:before="8"/>
              <w:ind w:left="110"/>
              <w:rPr>
                <w:rFonts w:ascii="Times New Roman"/>
                <w:b/>
                <w:sz w:val="36"/>
              </w:rPr>
            </w:pPr>
            <w:r>
              <w:rPr>
                <w:rFonts w:ascii="Times New Roman"/>
                <w:b/>
                <w:sz w:val="36"/>
              </w:rPr>
              <w:t>Policy, Procedures &amp; Guidance System</w:t>
            </w:r>
          </w:p>
        </w:tc>
        <w:tc>
          <w:tcPr>
            <w:tcW w:w="2952" w:type="dxa"/>
            <w:tcBorders>
              <w:bottom w:val="double" w:sz="3" w:space="0" w:color="000000"/>
            </w:tcBorders>
            <w:shd w:val="clear" w:color="auto" w:fill="E4E4E4"/>
          </w:tcPr>
          <w:p>
            <w:pPr>
              <w:pStyle w:val="TableParagraph"/>
              <w:spacing w:before="106"/>
              <w:ind w:left="109"/>
              <w:rPr>
                <w:rFonts w:ascii="Times New Roman"/>
                <w:b/>
                <w:sz w:val="36"/>
              </w:rPr>
            </w:pPr>
            <w:r>
              <w:rPr>
                <w:rFonts w:ascii="Times New Roman"/>
                <w:b/>
                <w:sz w:val="36"/>
              </w:rPr>
              <w:t>Agency- 4</w:t>
            </w:r>
          </w:p>
        </w:tc>
      </w:tr>
      <w:tr>
        <w:trPr>
          <w:trHeight w:val="1255" w:hRule="atLeast"/>
        </w:trPr>
        <w:tc>
          <w:tcPr>
            <w:tcW w:w="9341" w:type="dxa"/>
            <w:gridSpan w:val="2"/>
            <w:tcBorders>
              <w:top w:val="double" w:sz="3" w:space="0" w:color="000000"/>
              <w:bottom w:val="double" w:sz="3" w:space="0" w:color="000000"/>
            </w:tcBorders>
            <w:shd w:val="clear" w:color="auto" w:fill="E4E4E4"/>
          </w:tcPr>
          <w:p>
            <w:pPr>
              <w:pStyle w:val="TableParagraph"/>
              <w:tabs>
                <w:tab w:pos="1550" w:val="left" w:leader="none"/>
              </w:tabs>
              <w:spacing w:line="380" w:lineRule="atLeast" w:before="87"/>
              <w:ind w:left="1550" w:right="159" w:hanging="1441"/>
              <w:rPr>
                <w:rFonts w:ascii="Times New Roman"/>
                <w:b/>
                <w:sz w:val="32"/>
              </w:rPr>
            </w:pPr>
            <w:r>
              <w:rPr>
                <w:rFonts w:ascii="Times New Roman"/>
                <w:b/>
                <w:sz w:val="32"/>
              </w:rPr>
              <w:t>Topic:</w:t>
              <w:tab/>
              <w:t>Policy on Agency Review of Proposals for New Telecommunications Towers and Other Tall Structures in the Adirondack</w:t>
            </w:r>
            <w:r>
              <w:rPr>
                <w:rFonts w:ascii="Times New Roman"/>
                <w:b/>
                <w:spacing w:val="5"/>
                <w:sz w:val="32"/>
              </w:rPr>
              <w:t> </w:t>
            </w:r>
            <w:r>
              <w:rPr>
                <w:rFonts w:ascii="Times New Roman"/>
                <w:b/>
                <w:sz w:val="32"/>
              </w:rPr>
              <w:t>Park</w:t>
            </w:r>
          </w:p>
        </w:tc>
      </w:tr>
      <w:tr>
        <w:trPr>
          <w:trHeight w:val="790" w:hRule="atLeast"/>
        </w:trPr>
        <w:tc>
          <w:tcPr>
            <w:tcW w:w="6389" w:type="dxa"/>
            <w:tcBorders>
              <w:top w:val="double" w:sz="3" w:space="0" w:color="000000"/>
            </w:tcBorders>
            <w:shd w:val="clear" w:color="auto" w:fill="E4E4E4"/>
          </w:tcPr>
          <w:p>
            <w:pPr>
              <w:pStyle w:val="TableParagraph"/>
              <w:spacing w:before="0"/>
              <w:ind w:left="0"/>
              <w:rPr>
                <w:sz w:val="20"/>
              </w:rPr>
            </w:pPr>
          </w:p>
          <w:p>
            <w:pPr>
              <w:pStyle w:val="TableParagraph"/>
              <w:spacing w:before="9"/>
              <w:ind w:left="0"/>
              <w:rPr>
                <w:sz w:val="18"/>
              </w:rPr>
            </w:pPr>
          </w:p>
          <w:p>
            <w:pPr>
              <w:pStyle w:val="TableParagraph"/>
              <w:spacing w:line="22" w:lineRule="exact" w:before="0"/>
              <w:ind w:left="99"/>
              <w:rPr>
                <w:sz w:val="2"/>
              </w:rPr>
            </w:pPr>
            <w:r>
              <w:rPr>
                <w:sz w:val="2"/>
              </w:rPr>
              <w:pict>
                <v:group style="width:201pt;height:1.05pt;mso-position-horizontal-relative:char;mso-position-vertical-relative:line" coordorigin="0,0" coordsize="4020,21">
                  <v:line style="position:absolute" from="0,10" to="4020,10" stroked="true" strokeweight="1.01304pt" strokecolor="#000000">
                    <v:stroke dashstyle="solid"/>
                  </v:line>
                </v:group>
              </w:pict>
            </w:r>
            <w:r>
              <w:rPr>
                <w:sz w:val="2"/>
              </w:rPr>
            </w:r>
          </w:p>
          <w:p>
            <w:pPr>
              <w:pStyle w:val="TableParagraph"/>
              <w:spacing w:before="5"/>
              <w:ind w:left="110"/>
              <w:rPr>
                <w:rFonts w:ascii="Times New Roman"/>
                <w:b/>
                <w:sz w:val="24"/>
              </w:rPr>
            </w:pPr>
            <w:r>
              <w:rPr>
                <w:rFonts w:ascii="Times New Roman"/>
                <w:b/>
                <w:sz w:val="24"/>
              </w:rPr>
              <w:t>Richard H. Lefebvre, Chairman</w:t>
            </w:r>
          </w:p>
        </w:tc>
        <w:tc>
          <w:tcPr>
            <w:tcW w:w="2952" w:type="dxa"/>
            <w:tcBorders>
              <w:top w:val="double" w:sz="3" w:space="0" w:color="000000"/>
            </w:tcBorders>
            <w:shd w:val="clear" w:color="auto" w:fill="E4E4E4"/>
          </w:tcPr>
          <w:p>
            <w:pPr>
              <w:pStyle w:val="TableParagraph"/>
              <w:spacing w:before="10"/>
              <w:ind w:left="0"/>
              <w:rPr>
                <w:sz w:val="32"/>
              </w:rPr>
            </w:pPr>
          </w:p>
          <w:p>
            <w:pPr>
              <w:pStyle w:val="TableParagraph"/>
              <w:spacing w:before="0"/>
              <w:ind w:left="109"/>
              <w:rPr>
                <w:rFonts w:ascii="Times New Roman"/>
                <w:b/>
                <w:sz w:val="24"/>
              </w:rPr>
            </w:pPr>
            <w:r>
              <w:rPr>
                <w:rFonts w:ascii="Times New Roman"/>
                <w:b/>
                <w:sz w:val="24"/>
              </w:rPr>
              <w:t>Date: February 15, 2002</w:t>
            </w:r>
          </w:p>
        </w:tc>
      </w:tr>
    </w:tbl>
    <w:p>
      <w:pPr>
        <w:pStyle w:val="BodyText"/>
        <w:spacing w:before="2"/>
        <w:rPr>
          <w:rFonts w:ascii="Arial"/>
          <w:sz w:val="15"/>
        </w:rPr>
      </w:pPr>
    </w:p>
    <w:p>
      <w:pPr>
        <w:numPr>
          <w:ilvl w:val="0"/>
          <w:numId w:val="46"/>
        </w:numPr>
        <w:tabs>
          <w:tab w:pos="2161" w:val="left" w:leader="none"/>
          <w:tab w:pos="2162" w:val="left" w:leader="none"/>
        </w:tabs>
        <w:spacing w:before="89"/>
        <w:ind w:left="2161" w:right="0" w:hanging="720"/>
        <w:jc w:val="left"/>
        <w:rPr>
          <w:b/>
          <w:sz w:val="28"/>
        </w:rPr>
      </w:pPr>
      <w:r>
        <w:rPr>
          <w:b/>
          <w:sz w:val="28"/>
        </w:rPr>
        <w:t>Purpose</w:t>
      </w:r>
    </w:p>
    <w:p>
      <w:pPr>
        <w:pStyle w:val="BodyText"/>
        <w:spacing w:before="11"/>
        <w:rPr>
          <w:b/>
        </w:rPr>
      </w:pPr>
    </w:p>
    <w:p>
      <w:pPr>
        <w:pStyle w:val="BodyText"/>
        <w:spacing w:line="247" w:lineRule="auto"/>
        <w:ind w:left="1441" w:right="2021"/>
      </w:pPr>
      <w:r>
        <w:rPr/>
        <w:t>The purpose of this policy is to provide guidance to the Agency, to telecommunications providers and others within the Adirondack Park regarding the Adirondack Park Agency’s exercise of its powers and duties in light of the federal Telecommunications Act of 1996 and changing conditions within the Park. The policy specifically addresses telecommunications facilities covered by the federal law, that is, every type of wireless and radio emission device including cellular telephone, microwave, AM and FM radio and television. However, the guidance is also generally applicable to other tall structures subject to Agency regulatory review within the Adirondack Park.</w:t>
      </w:r>
    </w:p>
    <w:p>
      <w:pPr>
        <w:pStyle w:val="BodyText"/>
        <w:spacing w:before="10"/>
        <w:rPr>
          <w:sz w:val="23"/>
        </w:rPr>
      </w:pPr>
    </w:p>
    <w:p>
      <w:pPr>
        <w:pStyle w:val="BodyText"/>
        <w:spacing w:line="247" w:lineRule="auto"/>
        <w:ind w:left="1441" w:right="2033"/>
      </w:pPr>
      <w:r>
        <w:rPr/>
        <w:t>This policy is intended to protect Adirondack Park aesthetic, open space, and other resources and, at the same time, provide guidance for a telecommunication </w:t>
      </w:r>
      <w:r>
        <w:rPr>
          <w:spacing w:val="-3"/>
        </w:rPr>
        <w:t>system </w:t>
      </w:r>
      <w:r>
        <w:rPr/>
        <w:t>consistent with federal law. The natural scenic character and beauty of the Adirondack Park</w:t>
      </w:r>
      <w:r>
        <w:rPr>
          <w:spacing w:val="-5"/>
        </w:rPr>
        <w:t> </w:t>
      </w:r>
      <w:r>
        <w:rPr/>
        <w:t>is</w:t>
      </w:r>
      <w:r>
        <w:rPr>
          <w:spacing w:val="-4"/>
        </w:rPr>
        <w:t> </w:t>
      </w:r>
      <w:r>
        <w:rPr/>
        <w:t>the</w:t>
      </w:r>
      <w:r>
        <w:rPr>
          <w:spacing w:val="-4"/>
        </w:rPr>
        <w:t> </w:t>
      </w:r>
      <w:r>
        <w:rPr/>
        <w:t>foundation</w:t>
      </w:r>
      <w:r>
        <w:rPr>
          <w:spacing w:val="-4"/>
        </w:rPr>
        <w:t> </w:t>
      </w:r>
      <w:r>
        <w:rPr/>
        <w:t>of</w:t>
      </w:r>
      <w:r>
        <w:rPr>
          <w:spacing w:val="-4"/>
        </w:rPr>
        <w:t> </w:t>
      </w:r>
      <w:r>
        <w:rPr/>
        <w:t>the</w:t>
      </w:r>
      <w:r>
        <w:rPr>
          <w:spacing w:val="-4"/>
        </w:rPr>
        <w:t> </w:t>
      </w:r>
      <w:r>
        <w:rPr/>
        <w:t>quality</w:t>
      </w:r>
      <w:r>
        <w:rPr>
          <w:spacing w:val="-11"/>
        </w:rPr>
        <w:t> </w:t>
      </w:r>
      <w:r>
        <w:rPr/>
        <w:t>of</w:t>
      </w:r>
      <w:r>
        <w:rPr>
          <w:spacing w:val="-4"/>
        </w:rPr>
        <w:t> </w:t>
      </w:r>
      <w:r>
        <w:rPr/>
        <w:t>life</w:t>
      </w:r>
      <w:r>
        <w:rPr>
          <w:spacing w:val="-4"/>
        </w:rPr>
        <w:t> </w:t>
      </w:r>
      <w:r>
        <w:rPr/>
        <w:t>and</w:t>
      </w:r>
      <w:r>
        <w:rPr>
          <w:spacing w:val="-4"/>
        </w:rPr>
        <w:t> </w:t>
      </w:r>
      <w:r>
        <w:rPr/>
        <w:t>economy</w:t>
      </w:r>
      <w:r>
        <w:rPr>
          <w:spacing w:val="-11"/>
        </w:rPr>
        <w:t> </w:t>
      </w:r>
      <w:r>
        <w:rPr/>
        <w:t>of</w:t>
      </w:r>
      <w:r>
        <w:rPr>
          <w:spacing w:val="-4"/>
        </w:rPr>
        <w:t> </w:t>
      </w:r>
      <w:r>
        <w:rPr/>
        <w:t>the</w:t>
      </w:r>
      <w:r>
        <w:rPr>
          <w:spacing w:val="-4"/>
        </w:rPr>
        <w:t> </w:t>
      </w:r>
      <w:r>
        <w:rPr/>
        <w:t>region,</w:t>
      </w:r>
      <w:r>
        <w:rPr>
          <w:spacing w:val="-4"/>
        </w:rPr>
        <w:t> </w:t>
      </w:r>
      <w:r>
        <w:rPr/>
        <w:t>long</w:t>
      </w:r>
      <w:r>
        <w:rPr>
          <w:spacing w:val="-6"/>
        </w:rPr>
        <w:t> </w:t>
      </w:r>
      <w:r>
        <w:rPr/>
        <w:t>recognized</w:t>
      </w:r>
      <w:r>
        <w:rPr>
          <w:spacing w:val="-4"/>
        </w:rPr>
        <w:t> </w:t>
      </w:r>
      <w:r>
        <w:rPr/>
        <w:t>as</w:t>
      </w:r>
      <w:r>
        <w:rPr>
          <w:spacing w:val="-4"/>
        </w:rPr>
        <w:t> </w:t>
      </w:r>
      <w:r>
        <w:rPr/>
        <w:t>a uniquely special and valuable State and National treasure. The policy must take into account the Park setting and serve the needs of Adirondack Park residents and</w:t>
      </w:r>
      <w:r>
        <w:rPr>
          <w:spacing w:val="-34"/>
        </w:rPr>
        <w:t> </w:t>
      </w:r>
      <w:r>
        <w:rPr/>
        <w:t>visitors.</w:t>
      </w:r>
    </w:p>
    <w:p>
      <w:pPr>
        <w:pStyle w:val="BodyText"/>
        <w:spacing w:line="247" w:lineRule="auto"/>
        <w:ind w:left="1441" w:right="2056"/>
      </w:pPr>
      <w:r>
        <w:rPr/>
        <w:t>The policy recognizes the potential compatibility of a system for personal communication signals (cellular telephone, PCS, wireless digital communications) in already developed areas and segments of streets and roadways where there is access to the existing electric and telephone infrastructure required for these facilities and where substantial invisibility can be achieved.</w:t>
      </w:r>
    </w:p>
    <w:p>
      <w:pPr>
        <w:pStyle w:val="BodyText"/>
        <w:spacing w:before="2"/>
      </w:pPr>
    </w:p>
    <w:p>
      <w:pPr>
        <w:numPr>
          <w:ilvl w:val="0"/>
          <w:numId w:val="46"/>
        </w:numPr>
        <w:tabs>
          <w:tab w:pos="2160" w:val="left" w:leader="none"/>
          <w:tab w:pos="2161" w:val="left" w:leader="none"/>
        </w:tabs>
        <w:spacing w:before="0"/>
        <w:ind w:left="2160" w:right="0" w:hanging="719"/>
        <w:jc w:val="left"/>
        <w:rPr>
          <w:b/>
          <w:sz w:val="28"/>
        </w:rPr>
      </w:pPr>
      <w:r>
        <w:rPr>
          <w:b/>
          <w:sz w:val="28"/>
        </w:rPr>
        <w:t>Background</w:t>
      </w:r>
    </w:p>
    <w:p>
      <w:pPr>
        <w:pStyle w:val="BodyText"/>
        <w:spacing w:before="3"/>
        <w:rPr>
          <w:b/>
          <w:sz w:val="25"/>
        </w:rPr>
      </w:pPr>
    </w:p>
    <w:p>
      <w:pPr>
        <w:numPr>
          <w:ilvl w:val="0"/>
          <w:numId w:val="47"/>
        </w:numPr>
        <w:tabs>
          <w:tab w:pos="2161" w:val="left" w:leader="none"/>
          <w:tab w:pos="2162" w:val="left" w:leader="none"/>
        </w:tabs>
        <w:spacing w:before="1"/>
        <w:ind w:left="2161" w:right="0" w:hanging="720"/>
        <w:jc w:val="left"/>
        <w:rPr>
          <w:b/>
          <w:sz w:val="24"/>
        </w:rPr>
      </w:pPr>
      <w:r>
        <w:rPr>
          <w:b/>
          <w:sz w:val="24"/>
        </w:rPr>
        <w:t>General</w:t>
      </w:r>
    </w:p>
    <w:p>
      <w:pPr>
        <w:pStyle w:val="BodyText"/>
        <w:spacing w:line="247" w:lineRule="auto" w:before="2"/>
        <w:ind w:left="1441" w:right="2056"/>
      </w:pPr>
      <w:r>
        <w:rPr/>
        <w:t>The</w:t>
      </w:r>
      <w:r>
        <w:rPr>
          <w:spacing w:val="-6"/>
        </w:rPr>
        <w:t> </w:t>
      </w:r>
      <w:r>
        <w:rPr/>
        <w:t>Adirondack</w:t>
      </w:r>
      <w:r>
        <w:rPr>
          <w:spacing w:val="-5"/>
        </w:rPr>
        <w:t> </w:t>
      </w:r>
      <w:r>
        <w:rPr/>
        <w:t>Park</w:t>
      </w:r>
      <w:r>
        <w:rPr>
          <w:spacing w:val="-5"/>
        </w:rPr>
        <w:t> </w:t>
      </w:r>
      <w:r>
        <w:rPr/>
        <w:t>Agency</w:t>
      </w:r>
      <w:r>
        <w:rPr>
          <w:spacing w:val="-11"/>
        </w:rPr>
        <w:t> </w:t>
      </w:r>
      <w:r>
        <w:rPr/>
        <w:t>administers</w:t>
      </w:r>
      <w:r>
        <w:rPr>
          <w:spacing w:val="-5"/>
        </w:rPr>
        <w:t> </w:t>
      </w:r>
      <w:r>
        <w:rPr/>
        <w:t>the</w:t>
      </w:r>
      <w:r>
        <w:rPr>
          <w:spacing w:val="-6"/>
        </w:rPr>
        <w:t> </w:t>
      </w:r>
      <w:r>
        <w:rPr/>
        <w:t>Adirondack</w:t>
      </w:r>
      <w:r>
        <w:rPr>
          <w:spacing w:val="-5"/>
        </w:rPr>
        <w:t> </w:t>
      </w:r>
      <w:r>
        <w:rPr/>
        <w:t>Park</w:t>
      </w:r>
      <w:r>
        <w:rPr>
          <w:spacing w:val="-5"/>
        </w:rPr>
        <w:t> </w:t>
      </w:r>
      <w:r>
        <w:rPr/>
        <w:t>Agency</w:t>
      </w:r>
      <w:r>
        <w:rPr>
          <w:spacing w:val="-11"/>
        </w:rPr>
        <w:t> </w:t>
      </w:r>
      <w:r>
        <w:rPr/>
        <w:t>Act,</w:t>
      </w:r>
      <w:r>
        <w:rPr>
          <w:spacing w:val="-5"/>
        </w:rPr>
        <w:t> </w:t>
      </w:r>
      <w:r>
        <w:rPr/>
        <w:t>the</w:t>
      </w:r>
      <w:r>
        <w:rPr>
          <w:spacing w:val="-5"/>
        </w:rPr>
        <w:t> </w:t>
      </w:r>
      <w:r>
        <w:rPr/>
        <w:t>New</w:t>
      </w:r>
      <w:r>
        <w:rPr>
          <w:spacing w:val="-6"/>
        </w:rPr>
        <w:t> </w:t>
      </w:r>
      <w:r>
        <w:rPr/>
        <w:t>York State Freshwater Wetlands Act and, for private lands, the New York State Wild, Scenic and Recreational Rivers Act within the six-million acre Adirondack Park. The Adirondack Park Land Use and Development Plan recognizes the complementary needs of all the people of the State for the preservation of the Park’s resources and open space character and of the Park’s permanent, seasonal and transient populations for growth and service areas, employment, and a strong economic</w:t>
      </w:r>
      <w:r>
        <w:rPr>
          <w:spacing w:val="-12"/>
        </w:rPr>
        <w:t> </w:t>
      </w:r>
      <w:r>
        <w:rPr/>
        <w:t>base.</w:t>
      </w:r>
    </w:p>
    <w:p>
      <w:pPr>
        <w:pStyle w:val="BodyText"/>
        <w:spacing w:line="269" w:lineRule="exact"/>
        <w:ind w:left="1441"/>
      </w:pPr>
      <w:r>
        <w:rPr/>
        <w:t>The Agency also administers the Adirondack Park State Land Master Plan which sets forth</w:t>
      </w:r>
    </w:p>
    <w:p>
      <w:pPr>
        <w:spacing w:after="0" w:line="269" w:lineRule="exact"/>
        <w:sectPr>
          <w:footerReference w:type="default" r:id="rId153"/>
          <w:pgSz w:w="12240" w:h="15840"/>
          <w:pgMar w:footer="784" w:header="0" w:top="0" w:bottom="980" w:left="0" w:right="0"/>
          <w:pgNumType w:start="1"/>
        </w:sectPr>
      </w:pPr>
    </w:p>
    <w:p>
      <w:pPr>
        <w:pStyle w:val="Heading2"/>
      </w:pPr>
      <w:r>
        <w:rPr/>
        <w:pict>
          <v:group style="position:absolute;margin-left:53.130001pt;margin-top:49.709999pt;width:484.35pt;height:716.3pt;mso-position-horizontal-relative:page;mso-position-vertical-relative:page;z-index:-221968" coordorigin="1063,994" coordsize="9687,14326">
            <v:line style="position:absolute" from="1071,994" to="1071,15320" stroked="true" strokeweight=".84pt" strokecolor="#000000">
              <v:stroke dashstyle="solid"/>
            </v:line>
            <v:shape style="position:absolute;left:1062;top:994;width:9684;height:14326" coordorigin="1063,994" coordsize="9684,14326" path="m1063,1003l10747,1003m10741,994l10741,15320e" filled="false" stroked="true" strokeweight=".84pt" strokecolor="#000000">
              <v:path arrowok="t"/>
              <v:stroke dashstyle="solid"/>
            </v:shape>
            <v:line style="position:absolute" from="1063,15311" to="10747,15311" stroked="true" strokeweight=".84pt" strokecolor="#000000">
              <v:stroke dashstyle="solid"/>
            </v:line>
            <w10:wrap type="none"/>
          </v:group>
        </w:pict>
      </w:r>
      <w:r>
        <w:rPr>
          <w:color w:val="4C4C4E"/>
        </w:rPr>
        <w:t>Exhibit A</w:t>
      </w:r>
    </w:p>
    <w:p>
      <w:pPr>
        <w:pStyle w:val="BodyText"/>
        <w:rPr>
          <w:rFonts w:ascii="Arial"/>
          <w:sz w:val="20"/>
        </w:rPr>
      </w:pPr>
    </w:p>
    <w:p>
      <w:pPr>
        <w:pStyle w:val="BodyText"/>
        <w:spacing w:before="10"/>
        <w:rPr>
          <w:rFonts w:ascii="Arial"/>
          <w:sz w:val="20"/>
        </w:rPr>
      </w:pPr>
    </w:p>
    <w:p>
      <w:pPr>
        <w:pStyle w:val="BodyText"/>
        <w:spacing w:line="247" w:lineRule="auto" w:before="90"/>
        <w:ind w:left="1441" w:right="2021"/>
      </w:pPr>
      <w:r>
        <w:rPr/>
        <w:t>guidelines and criteria for the use of State-owned lands within the Adirondack Park. These lands include the Adirondack Forest Preserve, protected as “forever wild” by Article XIV of the New York State Constitution since 1895.</w:t>
      </w:r>
    </w:p>
    <w:p>
      <w:pPr>
        <w:pStyle w:val="BodyText"/>
        <w:spacing w:before="4"/>
      </w:pPr>
    </w:p>
    <w:p>
      <w:pPr>
        <w:pStyle w:val="BodyText"/>
        <w:spacing w:line="247" w:lineRule="auto"/>
        <w:ind w:left="1441" w:right="1715"/>
      </w:pPr>
      <w:r>
        <w:rPr/>
        <w:t>Among the Agency’s duties and powers is the review of proposals for virtually all new telecommunication facilities as “major public utilities.” This review responsibility also includes all structures over 40 feet in height. Under the Adirondack Park Agency Act, the Agency must determine that each proposed telecommunication or other facility requiring Agency regulatory approval is:</w:t>
      </w:r>
    </w:p>
    <w:p>
      <w:pPr>
        <w:pStyle w:val="BodyText"/>
        <w:spacing w:before="2"/>
      </w:pPr>
    </w:p>
    <w:p>
      <w:pPr>
        <w:pStyle w:val="ListParagraph"/>
        <w:numPr>
          <w:ilvl w:val="0"/>
          <w:numId w:val="48"/>
        </w:numPr>
        <w:tabs>
          <w:tab w:pos="2161" w:val="left" w:leader="none"/>
          <w:tab w:pos="2162" w:val="left" w:leader="none"/>
        </w:tabs>
        <w:spacing w:line="240" w:lineRule="auto" w:before="0" w:after="0"/>
        <w:ind w:left="2161" w:right="0" w:hanging="720"/>
        <w:jc w:val="left"/>
        <w:rPr>
          <w:rFonts w:ascii="Times New Roman" w:hAnsi="Times New Roman"/>
          <w:sz w:val="24"/>
        </w:rPr>
      </w:pPr>
      <w:r>
        <w:rPr>
          <w:rFonts w:ascii="Times New Roman" w:hAnsi="Times New Roman"/>
          <w:sz w:val="24"/>
        </w:rPr>
        <w:t>“consistent with the [Adirondack Park] land use and development</w:t>
      </w:r>
      <w:r>
        <w:rPr>
          <w:rFonts w:ascii="Times New Roman" w:hAnsi="Times New Roman"/>
          <w:spacing w:val="-13"/>
          <w:sz w:val="24"/>
        </w:rPr>
        <w:t> </w:t>
      </w:r>
      <w:r>
        <w:rPr>
          <w:rFonts w:ascii="Times New Roman" w:hAnsi="Times New Roman"/>
          <w:sz w:val="24"/>
        </w:rPr>
        <w:t>plan;”</w:t>
      </w:r>
    </w:p>
    <w:p>
      <w:pPr>
        <w:pStyle w:val="ListParagraph"/>
        <w:numPr>
          <w:ilvl w:val="0"/>
          <w:numId w:val="48"/>
        </w:numPr>
        <w:tabs>
          <w:tab w:pos="2161" w:val="left" w:leader="none"/>
          <w:tab w:pos="2162" w:val="left" w:leader="none"/>
        </w:tabs>
        <w:spacing w:line="247" w:lineRule="auto" w:before="7" w:after="0"/>
        <w:ind w:left="2161" w:right="2121" w:hanging="720"/>
        <w:jc w:val="left"/>
        <w:rPr>
          <w:rFonts w:ascii="Times New Roman" w:hAnsi="Times New Roman"/>
          <w:sz w:val="24"/>
        </w:rPr>
      </w:pPr>
      <w:r>
        <w:rPr>
          <w:rFonts w:ascii="Times New Roman" w:hAnsi="Times New Roman"/>
          <w:sz w:val="24"/>
        </w:rPr>
        <w:t>“compatible with the character description and purposes, policies and objectives</w:t>
      </w:r>
      <w:r>
        <w:rPr>
          <w:rFonts w:ascii="Times New Roman" w:hAnsi="Times New Roman"/>
          <w:spacing w:val="-25"/>
          <w:sz w:val="24"/>
        </w:rPr>
        <w:t> </w:t>
      </w:r>
      <w:r>
        <w:rPr>
          <w:rFonts w:ascii="Times New Roman" w:hAnsi="Times New Roman"/>
          <w:sz w:val="24"/>
        </w:rPr>
        <w:t>of the land use area wherein it is proposed to be</w:t>
      </w:r>
      <w:r>
        <w:rPr>
          <w:rFonts w:ascii="Times New Roman" w:hAnsi="Times New Roman"/>
          <w:spacing w:val="-17"/>
          <w:sz w:val="24"/>
        </w:rPr>
        <w:t> </w:t>
      </w:r>
      <w:r>
        <w:rPr>
          <w:rFonts w:ascii="Times New Roman" w:hAnsi="Times New Roman"/>
          <w:sz w:val="24"/>
        </w:rPr>
        <w:t>located;”</w:t>
      </w:r>
    </w:p>
    <w:p>
      <w:pPr>
        <w:pStyle w:val="ListParagraph"/>
        <w:numPr>
          <w:ilvl w:val="0"/>
          <w:numId w:val="48"/>
        </w:numPr>
        <w:tabs>
          <w:tab w:pos="2161" w:val="left" w:leader="none"/>
          <w:tab w:pos="2162" w:val="left" w:leader="none"/>
        </w:tabs>
        <w:spacing w:line="274" w:lineRule="exact" w:before="0" w:after="0"/>
        <w:ind w:left="2161" w:right="0" w:hanging="720"/>
        <w:jc w:val="left"/>
        <w:rPr>
          <w:rFonts w:ascii="Times New Roman" w:hAnsi="Times New Roman"/>
          <w:sz w:val="24"/>
        </w:rPr>
      </w:pPr>
      <w:r>
        <w:rPr>
          <w:rFonts w:ascii="Times New Roman" w:hAnsi="Times New Roman"/>
          <w:sz w:val="24"/>
        </w:rPr>
        <w:t>“consistent with the overall intensity guideline for the land use area</w:t>
      </w:r>
      <w:r>
        <w:rPr>
          <w:rFonts w:ascii="Times New Roman" w:hAnsi="Times New Roman"/>
          <w:spacing w:val="-30"/>
          <w:sz w:val="24"/>
        </w:rPr>
        <w:t> </w:t>
      </w:r>
      <w:r>
        <w:rPr>
          <w:rFonts w:ascii="Times New Roman" w:hAnsi="Times New Roman"/>
          <w:sz w:val="24"/>
        </w:rPr>
        <w:t>involved;”</w:t>
      </w:r>
    </w:p>
    <w:p>
      <w:pPr>
        <w:pStyle w:val="ListParagraph"/>
        <w:numPr>
          <w:ilvl w:val="0"/>
          <w:numId w:val="48"/>
        </w:numPr>
        <w:tabs>
          <w:tab w:pos="2221" w:val="left" w:leader="none"/>
          <w:tab w:pos="2222" w:val="left" w:leader="none"/>
        </w:tabs>
        <w:spacing w:line="240" w:lineRule="auto" w:before="7" w:after="0"/>
        <w:ind w:left="2221" w:right="0" w:hanging="780"/>
        <w:jc w:val="left"/>
        <w:rPr>
          <w:rFonts w:ascii="Times New Roman" w:hAnsi="Times New Roman"/>
          <w:sz w:val="24"/>
        </w:rPr>
      </w:pPr>
      <w:r>
        <w:rPr>
          <w:rFonts w:ascii="Times New Roman" w:hAnsi="Times New Roman"/>
          <w:sz w:val="24"/>
        </w:rPr>
        <w:t>consistent with the shoreline restrictions, if applicable;</w:t>
      </w:r>
      <w:r>
        <w:rPr>
          <w:rFonts w:ascii="Times New Roman" w:hAnsi="Times New Roman"/>
          <w:spacing w:val="-3"/>
          <w:sz w:val="24"/>
        </w:rPr>
        <w:t> </w:t>
      </w:r>
      <w:r>
        <w:rPr>
          <w:rFonts w:ascii="Times New Roman" w:hAnsi="Times New Roman"/>
          <w:sz w:val="24"/>
        </w:rPr>
        <w:t>and</w:t>
      </w:r>
    </w:p>
    <w:p>
      <w:pPr>
        <w:pStyle w:val="ListParagraph"/>
        <w:numPr>
          <w:ilvl w:val="0"/>
          <w:numId w:val="48"/>
        </w:numPr>
        <w:tabs>
          <w:tab w:pos="2161" w:val="left" w:leader="none"/>
          <w:tab w:pos="2162" w:val="left" w:leader="none"/>
        </w:tabs>
        <w:spacing w:line="247" w:lineRule="auto" w:before="8" w:after="0"/>
        <w:ind w:left="2161" w:right="2117" w:hanging="720"/>
        <w:jc w:val="left"/>
        <w:rPr>
          <w:rFonts w:ascii="Times New Roman" w:hAnsi="Times New Roman"/>
          <w:sz w:val="24"/>
        </w:rPr>
      </w:pPr>
      <w:r>
        <w:rPr>
          <w:rFonts w:ascii="Times New Roman" w:hAnsi="Times New Roman"/>
          <w:sz w:val="24"/>
        </w:rPr>
        <w:t>“The project will not have an undue adverse impact upon the natural, scenic, aesthetic, ecological, wildlife, historic, recreational or open space resources of the park or upon the ability of the public to provide supporting facilities and services made necessary by the project, taking into account the commercial, industrial, residential, recreational or other benefits that might be derived from the project. </w:t>
      </w:r>
      <w:r>
        <w:rPr>
          <w:rFonts w:ascii="Times New Roman" w:hAnsi="Times New Roman"/>
          <w:spacing w:val="-3"/>
          <w:sz w:val="24"/>
        </w:rPr>
        <w:t>In </w:t>
      </w:r>
      <w:r>
        <w:rPr>
          <w:rFonts w:ascii="Times New Roman" w:hAnsi="Times New Roman"/>
          <w:sz w:val="24"/>
        </w:rPr>
        <w:t>making this determination, . . . the agency shall consider those factors contained in the</w:t>
      </w:r>
      <w:r>
        <w:rPr>
          <w:rFonts w:ascii="Times New Roman" w:hAnsi="Times New Roman"/>
          <w:spacing w:val="-6"/>
          <w:sz w:val="24"/>
        </w:rPr>
        <w:t> </w:t>
      </w:r>
      <w:r>
        <w:rPr>
          <w:rFonts w:ascii="Times New Roman" w:hAnsi="Times New Roman"/>
          <w:sz w:val="24"/>
        </w:rPr>
        <w:t>development</w:t>
      </w:r>
      <w:r>
        <w:rPr>
          <w:rFonts w:ascii="Times New Roman" w:hAnsi="Times New Roman"/>
          <w:spacing w:val="-6"/>
          <w:sz w:val="24"/>
        </w:rPr>
        <w:t> </w:t>
      </w:r>
      <w:r>
        <w:rPr>
          <w:rFonts w:ascii="Times New Roman" w:hAnsi="Times New Roman"/>
          <w:sz w:val="24"/>
        </w:rPr>
        <w:t>considerations</w:t>
      </w:r>
      <w:r>
        <w:rPr>
          <w:rFonts w:ascii="Times New Roman" w:hAnsi="Times New Roman"/>
          <w:spacing w:val="-5"/>
          <w:sz w:val="24"/>
        </w:rPr>
        <w:t> </w:t>
      </w:r>
      <w:r>
        <w:rPr>
          <w:rFonts w:ascii="Times New Roman" w:hAnsi="Times New Roman"/>
          <w:sz w:val="24"/>
        </w:rPr>
        <w:t>of</w:t>
      </w:r>
      <w:r>
        <w:rPr>
          <w:rFonts w:ascii="Times New Roman" w:hAnsi="Times New Roman"/>
          <w:spacing w:val="-6"/>
          <w:sz w:val="24"/>
        </w:rPr>
        <w:t> </w:t>
      </w:r>
      <w:r>
        <w:rPr>
          <w:rFonts w:ascii="Times New Roman" w:hAnsi="Times New Roman"/>
          <w:sz w:val="24"/>
        </w:rPr>
        <w:t>the</w:t>
      </w:r>
      <w:r>
        <w:rPr>
          <w:rFonts w:ascii="Times New Roman" w:hAnsi="Times New Roman"/>
          <w:spacing w:val="-5"/>
          <w:sz w:val="24"/>
        </w:rPr>
        <w:t> </w:t>
      </w:r>
      <w:r>
        <w:rPr>
          <w:rFonts w:ascii="Times New Roman" w:hAnsi="Times New Roman"/>
          <w:sz w:val="24"/>
        </w:rPr>
        <w:t>plan</w:t>
      </w:r>
      <w:r>
        <w:rPr>
          <w:rFonts w:ascii="Times New Roman" w:hAnsi="Times New Roman"/>
          <w:spacing w:val="-2"/>
          <w:sz w:val="24"/>
        </w:rPr>
        <w:t> </w:t>
      </w:r>
      <w:r>
        <w:rPr>
          <w:rFonts w:ascii="Times New Roman" w:hAnsi="Times New Roman"/>
          <w:sz w:val="24"/>
        </w:rPr>
        <w:t>which</w:t>
      </w:r>
      <w:r>
        <w:rPr>
          <w:rFonts w:ascii="Times New Roman" w:hAnsi="Times New Roman"/>
          <w:spacing w:val="-5"/>
          <w:sz w:val="24"/>
        </w:rPr>
        <w:t> </w:t>
      </w:r>
      <w:r>
        <w:rPr>
          <w:rFonts w:ascii="Times New Roman" w:hAnsi="Times New Roman"/>
          <w:sz w:val="24"/>
        </w:rPr>
        <w:t>are</w:t>
      </w:r>
      <w:r>
        <w:rPr>
          <w:rFonts w:ascii="Times New Roman" w:hAnsi="Times New Roman"/>
          <w:spacing w:val="-6"/>
          <w:sz w:val="24"/>
        </w:rPr>
        <w:t> </w:t>
      </w:r>
      <w:r>
        <w:rPr>
          <w:rFonts w:ascii="Times New Roman" w:hAnsi="Times New Roman"/>
          <w:sz w:val="24"/>
        </w:rPr>
        <w:t>pertinent</w:t>
      </w:r>
      <w:r>
        <w:rPr>
          <w:rFonts w:ascii="Times New Roman" w:hAnsi="Times New Roman"/>
          <w:spacing w:val="-5"/>
          <w:sz w:val="24"/>
        </w:rPr>
        <w:t> </w:t>
      </w:r>
      <w:r>
        <w:rPr>
          <w:rFonts w:ascii="Times New Roman" w:hAnsi="Times New Roman"/>
          <w:sz w:val="24"/>
        </w:rPr>
        <w:t>to</w:t>
      </w:r>
      <w:r>
        <w:rPr>
          <w:rFonts w:ascii="Times New Roman" w:hAnsi="Times New Roman"/>
          <w:spacing w:val="-6"/>
          <w:sz w:val="24"/>
        </w:rPr>
        <w:t> </w:t>
      </w:r>
      <w:r>
        <w:rPr>
          <w:rFonts w:ascii="Times New Roman" w:hAnsi="Times New Roman"/>
          <w:sz w:val="24"/>
        </w:rPr>
        <w:t>the</w:t>
      </w:r>
      <w:r>
        <w:rPr>
          <w:rFonts w:ascii="Times New Roman" w:hAnsi="Times New Roman"/>
          <w:spacing w:val="-6"/>
          <w:sz w:val="24"/>
        </w:rPr>
        <w:t> </w:t>
      </w:r>
      <w:r>
        <w:rPr>
          <w:rFonts w:ascii="Times New Roman" w:hAnsi="Times New Roman"/>
          <w:sz w:val="24"/>
        </w:rPr>
        <w:t>project</w:t>
      </w:r>
      <w:r>
        <w:rPr>
          <w:rFonts w:ascii="Times New Roman" w:hAnsi="Times New Roman"/>
          <w:spacing w:val="-5"/>
          <w:sz w:val="24"/>
        </w:rPr>
        <w:t> </w:t>
      </w:r>
      <w:r>
        <w:rPr>
          <w:rFonts w:ascii="Times New Roman" w:hAnsi="Times New Roman"/>
          <w:sz w:val="24"/>
        </w:rPr>
        <w:t>under review.”</w:t>
      </w:r>
    </w:p>
    <w:p>
      <w:pPr>
        <w:pStyle w:val="BodyText"/>
        <w:spacing w:line="247" w:lineRule="auto"/>
        <w:ind w:left="2881" w:right="1363"/>
      </w:pPr>
      <w:r>
        <w:rPr>
          <w:u w:val="single"/>
        </w:rPr>
        <w:t>See</w:t>
      </w:r>
      <w:r>
        <w:rPr/>
        <w:t> Adirondack Park Agency Act, NYS Executive Law, Article 27, Section 809(10)</w:t>
      </w:r>
    </w:p>
    <w:p>
      <w:pPr>
        <w:pStyle w:val="BodyText"/>
        <w:spacing w:before="8"/>
        <w:rPr>
          <w:sz w:val="23"/>
        </w:rPr>
      </w:pPr>
    </w:p>
    <w:p>
      <w:pPr>
        <w:pStyle w:val="BodyText"/>
        <w:ind w:left="1441"/>
      </w:pPr>
      <w:r>
        <w:rPr/>
        <w:t>In wetlands and rivers areas, additional findings will be required.</w:t>
      </w:r>
    </w:p>
    <w:p>
      <w:pPr>
        <w:pStyle w:val="BodyText"/>
        <w:spacing w:before="3"/>
        <w:rPr>
          <w:sz w:val="25"/>
        </w:rPr>
      </w:pPr>
    </w:p>
    <w:p>
      <w:pPr>
        <w:pStyle w:val="BodyText"/>
        <w:spacing w:line="247" w:lineRule="auto"/>
        <w:ind w:left="1441" w:right="2108"/>
      </w:pPr>
      <w:r>
        <w:rPr/>
        <w:t>The 1996 amendments to the federal Telecommunications Act require, as a matter of federal law, that the Agency administer its regulatory responsibilities without discrimination among providers, in a manner that does not result in a prohibition of service, and in compliance with federally mandated radio emission effects standards. Federal</w:t>
      </w:r>
      <w:r>
        <w:rPr>
          <w:spacing w:val="-8"/>
        </w:rPr>
        <w:t> </w:t>
      </w:r>
      <w:r>
        <w:rPr/>
        <w:t>law</w:t>
      </w:r>
      <w:r>
        <w:rPr>
          <w:spacing w:val="-8"/>
        </w:rPr>
        <w:t> </w:t>
      </w:r>
      <w:r>
        <w:rPr/>
        <w:t>recognizes</w:t>
      </w:r>
      <w:r>
        <w:rPr>
          <w:spacing w:val="-7"/>
        </w:rPr>
        <w:t> </w:t>
      </w:r>
      <w:r>
        <w:rPr/>
        <w:t>protected</w:t>
      </w:r>
      <w:r>
        <w:rPr>
          <w:spacing w:val="-8"/>
        </w:rPr>
        <w:t> </w:t>
      </w:r>
      <w:r>
        <w:rPr/>
        <w:t>areas</w:t>
      </w:r>
      <w:r>
        <w:rPr>
          <w:spacing w:val="-8"/>
        </w:rPr>
        <w:t> </w:t>
      </w:r>
      <w:r>
        <w:rPr/>
        <w:t>like</w:t>
      </w:r>
      <w:r>
        <w:rPr>
          <w:spacing w:val="-7"/>
        </w:rPr>
        <w:t> </w:t>
      </w:r>
      <w:r>
        <w:rPr/>
        <w:t>public</w:t>
      </w:r>
      <w:r>
        <w:rPr>
          <w:spacing w:val="-8"/>
        </w:rPr>
        <w:t> </w:t>
      </w:r>
      <w:r>
        <w:rPr/>
        <w:t>parkland,</w:t>
      </w:r>
      <w:r>
        <w:rPr>
          <w:spacing w:val="-7"/>
        </w:rPr>
        <w:t> </w:t>
      </w:r>
      <w:r>
        <w:rPr/>
        <w:t>freshwater</w:t>
      </w:r>
      <w:r>
        <w:rPr>
          <w:spacing w:val="-8"/>
        </w:rPr>
        <w:t> </w:t>
      </w:r>
      <w:r>
        <w:rPr/>
        <w:t>wetlands,</w:t>
      </w:r>
      <w:r>
        <w:rPr>
          <w:spacing w:val="-8"/>
        </w:rPr>
        <w:t> </w:t>
      </w:r>
      <w:r>
        <w:rPr/>
        <w:t>formally designated wilderness, the Adirondack Forest Preserve and other special characteristics of the Adirondack Park, whose values are articulated and protected in the planning and regulatory process administered by the</w:t>
      </w:r>
      <w:r>
        <w:rPr>
          <w:spacing w:val="-20"/>
        </w:rPr>
        <w:t> </w:t>
      </w:r>
      <w:r>
        <w:rPr/>
        <w:t>Agency.</w:t>
      </w:r>
    </w:p>
    <w:p>
      <w:pPr>
        <w:pStyle w:val="BodyText"/>
        <w:spacing w:before="3"/>
      </w:pPr>
    </w:p>
    <w:p>
      <w:pPr>
        <w:numPr>
          <w:ilvl w:val="0"/>
          <w:numId w:val="47"/>
        </w:numPr>
        <w:tabs>
          <w:tab w:pos="2161" w:val="left" w:leader="none"/>
          <w:tab w:pos="2162" w:val="left" w:leader="none"/>
        </w:tabs>
        <w:spacing w:before="0"/>
        <w:ind w:left="2161" w:right="0" w:hanging="720"/>
        <w:jc w:val="left"/>
        <w:rPr>
          <w:b/>
          <w:sz w:val="24"/>
        </w:rPr>
      </w:pPr>
      <w:r>
        <w:rPr>
          <w:b/>
          <w:sz w:val="24"/>
        </w:rPr>
        <w:t>Current</w:t>
      </w:r>
      <w:r>
        <w:rPr>
          <w:b/>
          <w:spacing w:val="-5"/>
          <w:sz w:val="24"/>
        </w:rPr>
        <w:t> </w:t>
      </w:r>
      <w:r>
        <w:rPr>
          <w:b/>
          <w:sz w:val="24"/>
        </w:rPr>
        <w:t>Trends</w:t>
      </w:r>
    </w:p>
    <w:p>
      <w:pPr>
        <w:pStyle w:val="BodyText"/>
        <w:spacing w:line="247" w:lineRule="auto" w:before="3"/>
        <w:ind w:left="1441" w:right="2021"/>
      </w:pPr>
      <w:r>
        <w:rPr/>
        <w:t>In light of these responsibilities the Agency adopted a Policy on the location of new towers in 1978. That policy discouraged mountain top structures and encouraged co-location of facilities. Recognizing the changing technology utilized by the telecommunications industry, and the demands of government services and public safety factors, the Agency determined in August of 2000 that the 1978 policy should be updated because:</w:t>
      </w:r>
    </w:p>
    <w:p>
      <w:pPr>
        <w:spacing w:after="0" w:line="247" w:lineRule="auto"/>
        <w:sectPr>
          <w:pgSz w:w="12240" w:h="15840"/>
          <w:pgMar w:header="0" w:footer="784" w:top="0" w:bottom="980" w:left="0" w:right="0"/>
        </w:sectPr>
      </w:pPr>
    </w:p>
    <w:p>
      <w:pPr>
        <w:pStyle w:val="Heading2"/>
      </w:pPr>
      <w:r>
        <w:rPr/>
        <w:pict>
          <v:group style="position:absolute;margin-left:53.130001pt;margin-top:49.709999pt;width:484.35pt;height:716.3pt;mso-position-horizontal-relative:page;mso-position-vertical-relative:page;z-index:-221944" coordorigin="1063,994" coordsize="9687,14326">
            <v:line style="position:absolute" from="1071,994" to="1071,15320" stroked="true" strokeweight=".84pt" strokecolor="#000000">
              <v:stroke dashstyle="solid"/>
            </v:line>
            <v:shape style="position:absolute;left:1062;top:994;width:9684;height:14326" coordorigin="1063,994" coordsize="9684,14326" path="m1063,1003l10747,1003m10741,994l10741,15320e" filled="false" stroked="true" strokeweight=".84pt" strokecolor="#000000">
              <v:path arrowok="t"/>
              <v:stroke dashstyle="solid"/>
            </v:shape>
            <v:line style="position:absolute" from="1063,15311" to="10747,15311" stroked="true" strokeweight=".84pt" strokecolor="#000000">
              <v:stroke dashstyle="solid"/>
            </v:line>
            <w10:wrap type="none"/>
          </v:group>
        </w:pict>
      </w:r>
      <w:r>
        <w:rPr>
          <w:color w:val="4C4C4E"/>
        </w:rPr>
        <w:t>Exhibit A</w:t>
      </w:r>
    </w:p>
    <w:p>
      <w:pPr>
        <w:pStyle w:val="BodyText"/>
        <w:rPr>
          <w:rFonts w:ascii="Arial"/>
          <w:sz w:val="20"/>
        </w:rPr>
      </w:pPr>
    </w:p>
    <w:p>
      <w:pPr>
        <w:pStyle w:val="BodyText"/>
        <w:spacing w:before="10"/>
        <w:rPr>
          <w:rFonts w:ascii="Arial"/>
          <w:sz w:val="20"/>
        </w:rPr>
      </w:pPr>
    </w:p>
    <w:p>
      <w:pPr>
        <w:pStyle w:val="ListParagraph"/>
        <w:numPr>
          <w:ilvl w:val="0"/>
          <w:numId w:val="48"/>
        </w:numPr>
        <w:tabs>
          <w:tab w:pos="2161" w:val="left" w:leader="none"/>
          <w:tab w:pos="2162" w:val="left" w:leader="none"/>
        </w:tabs>
        <w:spacing w:line="247" w:lineRule="auto" w:before="90" w:after="0"/>
        <w:ind w:left="2161" w:right="2362" w:hanging="720"/>
        <w:jc w:val="left"/>
        <w:rPr>
          <w:rFonts w:ascii="Times New Roman" w:hAnsi="Times New Roman"/>
          <w:sz w:val="24"/>
        </w:rPr>
      </w:pPr>
      <w:r>
        <w:rPr>
          <w:rFonts w:ascii="Times New Roman" w:hAnsi="Times New Roman"/>
          <w:sz w:val="24"/>
        </w:rPr>
        <w:t>current</w:t>
      </w:r>
      <w:r>
        <w:rPr>
          <w:rFonts w:ascii="Times New Roman" w:hAnsi="Times New Roman"/>
          <w:spacing w:val="-8"/>
          <w:sz w:val="24"/>
        </w:rPr>
        <w:t> </w:t>
      </w:r>
      <w:r>
        <w:rPr>
          <w:rFonts w:ascii="Times New Roman" w:hAnsi="Times New Roman"/>
          <w:sz w:val="24"/>
        </w:rPr>
        <w:t>technology</w:t>
      </w:r>
      <w:r>
        <w:rPr>
          <w:rFonts w:ascii="Times New Roman" w:hAnsi="Times New Roman"/>
          <w:spacing w:val="-14"/>
          <w:sz w:val="24"/>
        </w:rPr>
        <w:t> </w:t>
      </w:r>
      <w:r>
        <w:rPr>
          <w:rFonts w:ascii="Times New Roman" w:hAnsi="Times New Roman"/>
          <w:sz w:val="24"/>
        </w:rPr>
        <w:t>provides</w:t>
      </w:r>
      <w:r>
        <w:rPr>
          <w:rFonts w:ascii="Times New Roman" w:hAnsi="Times New Roman"/>
          <w:spacing w:val="-8"/>
          <w:sz w:val="24"/>
        </w:rPr>
        <w:t> </w:t>
      </w:r>
      <w:r>
        <w:rPr>
          <w:rFonts w:ascii="Times New Roman" w:hAnsi="Times New Roman"/>
          <w:sz w:val="24"/>
        </w:rPr>
        <w:t>cellular</w:t>
      </w:r>
      <w:r>
        <w:rPr>
          <w:rFonts w:ascii="Times New Roman" w:hAnsi="Times New Roman"/>
          <w:spacing w:val="-7"/>
          <w:sz w:val="24"/>
        </w:rPr>
        <w:t> </w:t>
      </w:r>
      <w:r>
        <w:rPr>
          <w:rFonts w:ascii="Times New Roman" w:hAnsi="Times New Roman"/>
          <w:sz w:val="24"/>
        </w:rPr>
        <w:t>telephone</w:t>
      </w:r>
      <w:r>
        <w:rPr>
          <w:rFonts w:ascii="Times New Roman" w:hAnsi="Times New Roman"/>
          <w:spacing w:val="-8"/>
          <w:sz w:val="24"/>
        </w:rPr>
        <w:t> </w:t>
      </w:r>
      <w:r>
        <w:rPr>
          <w:rFonts w:ascii="Times New Roman" w:hAnsi="Times New Roman"/>
          <w:sz w:val="24"/>
        </w:rPr>
        <w:t>service</w:t>
      </w:r>
      <w:r>
        <w:rPr>
          <w:rFonts w:ascii="Times New Roman" w:hAnsi="Times New Roman"/>
          <w:spacing w:val="-9"/>
          <w:sz w:val="24"/>
        </w:rPr>
        <w:t> </w:t>
      </w:r>
      <w:r>
        <w:rPr>
          <w:rFonts w:ascii="Times New Roman" w:hAnsi="Times New Roman"/>
          <w:sz w:val="24"/>
        </w:rPr>
        <w:t>through</w:t>
      </w:r>
      <w:r>
        <w:rPr>
          <w:rFonts w:ascii="Times New Roman" w:hAnsi="Times New Roman"/>
          <w:spacing w:val="-7"/>
          <w:sz w:val="24"/>
        </w:rPr>
        <w:t> </w:t>
      </w:r>
      <w:r>
        <w:rPr>
          <w:rFonts w:ascii="Times New Roman" w:hAnsi="Times New Roman"/>
          <w:sz w:val="24"/>
        </w:rPr>
        <w:t>many</w:t>
      </w:r>
      <w:r>
        <w:rPr>
          <w:rFonts w:ascii="Times New Roman" w:hAnsi="Times New Roman"/>
          <w:spacing w:val="-13"/>
          <w:sz w:val="24"/>
        </w:rPr>
        <w:t> </w:t>
      </w:r>
      <w:r>
        <w:rPr>
          <w:rFonts w:ascii="Times New Roman" w:hAnsi="Times New Roman"/>
          <w:sz w:val="24"/>
        </w:rPr>
        <w:t>small-scale facilities interconnected to land telephone lines and electric</w:t>
      </w:r>
      <w:r>
        <w:rPr>
          <w:rFonts w:ascii="Times New Roman" w:hAnsi="Times New Roman"/>
          <w:spacing w:val="-22"/>
          <w:sz w:val="24"/>
        </w:rPr>
        <w:t> </w:t>
      </w:r>
      <w:r>
        <w:rPr>
          <w:rFonts w:ascii="Times New Roman" w:hAnsi="Times New Roman"/>
          <w:sz w:val="24"/>
        </w:rPr>
        <w:t>power;</w:t>
      </w:r>
    </w:p>
    <w:p>
      <w:pPr>
        <w:pStyle w:val="ListParagraph"/>
        <w:numPr>
          <w:ilvl w:val="0"/>
          <w:numId w:val="48"/>
        </w:numPr>
        <w:tabs>
          <w:tab w:pos="2161" w:val="left" w:leader="none"/>
          <w:tab w:pos="2162" w:val="left" w:leader="none"/>
        </w:tabs>
        <w:spacing w:line="247" w:lineRule="auto" w:before="0" w:after="0"/>
        <w:ind w:left="2161" w:right="2025" w:hanging="720"/>
        <w:jc w:val="both"/>
        <w:rPr>
          <w:rFonts w:ascii="Times New Roman" w:hAnsi="Times New Roman"/>
          <w:sz w:val="24"/>
        </w:rPr>
      </w:pPr>
      <w:r>
        <w:rPr>
          <w:rFonts w:ascii="Times New Roman" w:hAnsi="Times New Roman"/>
          <w:sz w:val="24"/>
        </w:rPr>
        <w:t>governmental</w:t>
      </w:r>
      <w:r>
        <w:rPr>
          <w:rFonts w:ascii="Times New Roman" w:hAnsi="Times New Roman"/>
          <w:spacing w:val="-8"/>
          <w:sz w:val="24"/>
        </w:rPr>
        <w:t> </w:t>
      </w:r>
      <w:r>
        <w:rPr>
          <w:rFonts w:ascii="Times New Roman" w:hAnsi="Times New Roman"/>
          <w:sz w:val="24"/>
        </w:rPr>
        <w:t>emergency</w:t>
      </w:r>
      <w:r>
        <w:rPr>
          <w:rFonts w:ascii="Times New Roman" w:hAnsi="Times New Roman"/>
          <w:spacing w:val="-13"/>
          <w:sz w:val="24"/>
        </w:rPr>
        <w:t> </w:t>
      </w:r>
      <w:r>
        <w:rPr>
          <w:rFonts w:ascii="Times New Roman" w:hAnsi="Times New Roman"/>
          <w:sz w:val="24"/>
        </w:rPr>
        <w:t>communications</w:t>
      </w:r>
      <w:r>
        <w:rPr>
          <w:rFonts w:ascii="Times New Roman" w:hAnsi="Times New Roman"/>
          <w:spacing w:val="-7"/>
          <w:sz w:val="24"/>
        </w:rPr>
        <w:t> </w:t>
      </w:r>
      <w:r>
        <w:rPr>
          <w:rFonts w:ascii="Times New Roman" w:hAnsi="Times New Roman"/>
          <w:sz w:val="24"/>
        </w:rPr>
        <w:t>are</w:t>
      </w:r>
      <w:r>
        <w:rPr>
          <w:rFonts w:ascii="Times New Roman" w:hAnsi="Times New Roman"/>
          <w:spacing w:val="-8"/>
          <w:sz w:val="24"/>
        </w:rPr>
        <w:t> </w:t>
      </w:r>
      <w:r>
        <w:rPr>
          <w:rFonts w:ascii="Times New Roman" w:hAnsi="Times New Roman"/>
          <w:sz w:val="24"/>
        </w:rPr>
        <w:t>being</w:t>
      </w:r>
      <w:r>
        <w:rPr>
          <w:rFonts w:ascii="Times New Roman" w:hAnsi="Times New Roman"/>
          <w:spacing w:val="-9"/>
          <w:sz w:val="24"/>
        </w:rPr>
        <w:t> </w:t>
      </w:r>
      <w:r>
        <w:rPr>
          <w:rFonts w:ascii="Times New Roman" w:hAnsi="Times New Roman"/>
          <w:sz w:val="24"/>
        </w:rPr>
        <w:t>converted</w:t>
      </w:r>
      <w:r>
        <w:rPr>
          <w:rFonts w:ascii="Times New Roman" w:hAnsi="Times New Roman"/>
          <w:spacing w:val="-6"/>
          <w:sz w:val="24"/>
        </w:rPr>
        <w:t> </w:t>
      </w:r>
      <w:r>
        <w:rPr>
          <w:rFonts w:ascii="Times New Roman" w:hAnsi="Times New Roman"/>
          <w:sz w:val="24"/>
        </w:rPr>
        <w:t>to</w:t>
      </w:r>
      <w:r>
        <w:rPr>
          <w:rFonts w:ascii="Times New Roman" w:hAnsi="Times New Roman"/>
          <w:spacing w:val="-6"/>
          <w:sz w:val="24"/>
        </w:rPr>
        <w:t> </w:t>
      </w:r>
      <w:r>
        <w:rPr>
          <w:rFonts w:ascii="Times New Roman" w:hAnsi="Times New Roman"/>
          <w:sz w:val="24"/>
        </w:rPr>
        <w:t>digital</w:t>
      </w:r>
      <w:r>
        <w:rPr>
          <w:rFonts w:ascii="Times New Roman" w:hAnsi="Times New Roman"/>
          <w:spacing w:val="-7"/>
          <w:sz w:val="24"/>
        </w:rPr>
        <w:t> </w:t>
      </w:r>
      <w:r>
        <w:rPr>
          <w:rFonts w:ascii="Times New Roman" w:hAnsi="Times New Roman"/>
          <w:sz w:val="24"/>
        </w:rPr>
        <w:t>technology which</w:t>
      </w:r>
      <w:r>
        <w:rPr>
          <w:rFonts w:ascii="Times New Roman" w:hAnsi="Times New Roman"/>
          <w:spacing w:val="-5"/>
          <w:sz w:val="24"/>
        </w:rPr>
        <w:t> </w:t>
      </w:r>
      <w:r>
        <w:rPr>
          <w:rFonts w:ascii="Times New Roman" w:hAnsi="Times New Roman"/>
          <w:sz w:val="24"/>
        </w:rPr>
        <w:t>will</w:t>
      </w:r>
      <w:r>
        <w:rPr>
          <w:rFonts w:ascii="Times New Roman" w:hAnsi="Times New Roman"/>
          <w:spacing w:val="-4"/>
          <w:sz w:val="24"/>
        </w:rPr>
        <w:t> </w:t>
      </w:r>
      <w:r>
        <w:rPr>
          <w:rFonts w:ascii="Times New Roman" w:hAnsi="Times New Roman"/>
          <w:sz w:val="24"/>
        </w:rPr>
        <w:t>require</w:t>
      </w:r>
      <w:r>
        <w:rPr>
          <w:rFonts w:ascii="Times New Roman" w:hAnsi="Times New Roman"/>
          <w:spacing w:val="-4"/>
          <w:sz w:val="24"/>
        </w:rPr>
        <w:t> </w:t>
      </w:r>
      <w:r>
        <w:rPr>
          <w:rFonts w:ascii="Times New Roman" w:hAnsi="Times New Roman"/>
          <w:sz w:val="24"/>
        </w:rPr>
        <w:t>new</w:t>
      </w:r>
      <w:r>
        <w:rPr>
          <w:rFonts w:ascii="Times New Roman" w:hAnsi="Times New Roman"/>
          <w:spacing w:val="-3"/>
          <w:sz w:val="24"/>
        </w:rPr>
        <w:t> </w:t>
      </w:r>
      <w:r>
        <w:rPr>
          <w:rFonts w:ascii="Times New Roman" w:hAnsi="Times New Roman"/>
          <w:sz w:val="24"/>
        </w:rPr>
        <w:t>facilities</w:t>
      </w:r>
      <w:r>
        <w:rPr>
          <w:rFonts w:ascii="Times New Roman" w:hAnsi="Times New Roman"/>
          <w:spacing w:val="-4"/>
          <w:sz w:val="24"/>
        </w:rPr>
        <w:t> </w:t>
      </w:r>
      <w:r>
        <w:rPr>
          <w:rFonts w:ascii="Times New Roman" w:hAnsi="Times New Roman"/>
          <w:sz w:val="24"/>
        </w:rPr>
        <w:t>to</w:t>
      </w:r>
      <w:r>
        <w:rPr>
          <w:rFonts w:ascii="Times New Roman" w:hAnsi="Times New Roman"/>
          <w:spacing w:val="-4"/>
          <w:sz w:val="24"/>
        </w:rPr>
        <w:t> </w:t>
      </w:r>
      <w:r>
        <w:rPr>
          <w:rFonts w:ascii="Times New Roman" w:hAnsi="Times New Roman"/>
          <w:sz w:val="24"/>
        </w:rPr>
        <w:t>provide</w:t>
      </w:r>
      <w:r>
        <w:rPr>
          <w:rFonts w:ascii="Times New Roman" w:hAnsi="Times New Roman"/>
          <w:spacing w:val="-3"/>
          <w:sz w:val="24"/>
        </w:rPr>
        <w:t> </w:t>
      </w:r>
      <w:r>
        <w:rPr>
          <w:rFonts w:ascii="Times New Roman" w:hAnsi="Times New Roman"/>
          <w:sz w:val="24"/>
        </w:rPr>
        <w:t>services</w:t>
      </w:r>
      <w:r>
        <w:rPr>
          <w:rFonts w:ascii="Times New Roman" w:hAnsi="Times New Roman"/>
          <w:spacing w:val="-4"/>
          <w:sz w:val="24"/>
        </w:rPr>
        <w:t> </w:t>
      </w:r>
      <w:r>
        <w:rPr>
          <w:rFonts w:ascii="Times New Roman" w:hAnsi="Times New Roman"/>
          <w:sz w:val="24"/>
        </w:rPr>
        <w:t>to</w:t>
      </w:r>
      <w:r>
        <w:rPr>
          <w:rFonts w:ascii="Times New Roman" w:hAnsi="Times New Roman"/>
          <w:spacing w:val="-6"/>
          <w:sz w:val="24"/>
        </w:rPr>
        <w:t> </w:t>
      </w:r>
      <w:r>
        <w:rPr>
          <w:rFonts w:ascii="Times New Roman" w:hAnsi="Times New Roman"/>
          <w:sz w:val="24"/>
        </w:rPr>
        <w:t>meet</w:t>
      </w:r>
      <w:r>
        <w:rPr>
          <w:rFonts w:ascii="Times New Roman" w:hAnsi="Times New Roman"/>
          <w:spacing w:val="-4"/>
          <w:sz w:val="24"/>
        </w:rPr>
        <w:t> </w:t>
      </w:r>
      <w:r>
        <w:rPr>
          <w:rFonts w:ascii="Times New Roman" w:hAnsi="Times New Roman"/>
          <w:sz w:val="24"/>
        </w:rPr>
        <w:t>needs</w:t>
      </w:r>
      <w:r>
        <w:rPr>
          <w:rFonts w:ascii="Times New Roman" w:hAnsi="Times New Roman"/>
          <w:spacing w:val="-5"/>
          <w:sz w:val="24"/>
        </w:rPr>
        <w:t> </w:t>
      </w:r>
      <w:r>
        <w:rPr>
          <w:rFonts w:ascii="Times New Roman" w:hAnsi="Times New Roman"/>
          <w:sz w:val="24"/>
        </w:rPr>
        <w:t>for</w:t>
      </w:r>
      <w:r>
        <w:rPr>
          <w:rFonts w:ascii="Times New Roman" w:hAnsi="Times New Roman"/>
          <w:spacing w:val="-4"/>
          <w:sz w:val="24"/>
        </w:rPr>
        <w:t> </w:t>
      </w:r>
      <w:r>
        <w:rPr>
          <w:rFonts w:ascii="Times New Roman" w:hAnsi="Times New Roman"/>
          <w:sz w:val="24"/>
        </w:rPr>
        <w:t>public</w:t>
      </w:r>
      <w:r>
        <w:rPr>
          <w:rFonts w:ascii="Times New Roman" w:hAnsi="Times New Roman"/>
          <w:spacing w:val="-4"/>
          <w:sz w:val="24"/>
        </w:rPr>
        <w:t> </w:t>
      </w:r>
      <w:r>
        <w:rPr>
          <w:rFonts w:ascii="Times New Roman" w:hAnsi="Times New Roman"/>
          <w:sz w:val="24"/>
        </w:rPr>
        <w:t>health, safety and welfare;</w:t>
      </w:r>
      <w:r>
        <w:rPr>
          <w:rFonts w:ascii="Times New Roman" w:hAnsi="Times New Roman"/>
          <w:spacing w:val="-10"/>
          <w:sz w:val="24"/>
        </w:rPr>
        <w:t> </w:t>
      </w:r>
      <w:r>
        <w:rPr>
          <w:rFonts w:ascii="Times New Roman" w:hAnsi="Times New Roman"/>
          <w:sz w:val="24"/>
        </w:rPr>
        <w:t>and</w:t>
      </w:r>
    </w:p>
    <w:p>
      <w:pPr>
        <w:pStyle w:val="ListParagraph"/>
        <w:numPr>
          <w:ilvl w:val="0"/>
          <w:numId w:val="48"/>
        </w:numPr>
        <w:tabs>
          <w:tab w:pos="2161" w:val="left" w:leader="none"/>
          <w:tab w:pos="2162" w:val="left" w:leader="none"/>
        </w:tabs>
        <w:spacing w:line="247" w:lineRule="auto" w:before="0" w:after="0"/>
        <w:ind w:left="2161" w:right="2210" w:hanging="720"/>
        <w:jc w:val="left"/>
        <w:rPr>
          <w:rFonts w:ascii="Times New Roman" w:hAnsi="Times New Roman"/>
          <w:sz w:val="24"/>
        </w:rPr>
      </w:pPr>
      <w:r>
        <w:rPr>
          <w:rFonts w:ascii="Times New Roman" w:hAnsi="Times New Roman"/>
          <w:sz w:val="24"/>
        </w:rPr>
        <w:t>the</w:t>
      </w:r>
      <w:r>
        <w:rPr>
          <w:rFonts w:ascii="Times New Roman" w:hAnsi="Times New Roman"/>
          <w:spacing w:val="-6"/>
          <w:sz w:val="24"/>
        </w:rPr>
        <w:t> </w:t>
      </w:r>
      <w:r>
        <w:rPr>
          <w:rFonts w:ascii="Times New Roman" w:hAnsi="Times New Roman"/>
          <w:sz w:val="24"/>
        </w:rPr>
        <w:t>policy</w:t>
      </w:r>
      <w:r>
        <w:rPr>
          <w:rFonts w:ascii="Times New Roman" w:hAnsi="Times New Roman"/>
          <w:spacing w:val="-13"/>
          <w:sz w:val="24"/>
        </w:rPr>
        <w:t> </w:t>
      </w:r>
      <w:r>
        <w:rPr>
          <w:rFonts w:ascii="Times New Roman" w:hAnsi="Times New Roman"/>
          <w:sz w:val="24"/>
        </w:rPr>
        <w:t>should</w:t>
      </w:r>
      <w:r>
        <w:rPr>
          <w:rFonts w:ascii="Times New Roman" w:hAnsi="Times New Roman"/>
          <w:spacing w:val="-6"/>
          <w:sz w:val="24"/>
        </w:rPr>
        <w:t> </w:t>
      </w:r>
      <w:r>
        <w:rPr>
          <w:rFonts w:ascii="Times New Roman" w:hAnsi="Times New Roman"/>
          <w:sz w:val="24"/>
        </w:rPr>
        <w:t>be</w:t>
      </w:r>
      <w:r>
        <w:rPr>
          <w:rFonts w:ascii="Times New Roman" w:hAnsi="Times New Roman"/>
          <w:spacing w:val="-6"/>
          <w:sz w:val="24"/>
        </w:rPr>
        <w:t> </w:t>
      </w:r>
      <w:r>
        <w:rPr>
          <w:rFonts w:ascii="Times New Roman" w:hAnsi="Times New Roman"/>
          <w:sz w:val="24"/>
        </w:rPr>
        <w:t>re-evaluated</w:t>
      </w:r>
      <w:r>
        <w:rPr>
          <w:rFonts w:ascii="Times New Roman" w:hAnsi="Times New Roman"/>
          <w:spacing w:val="-6"/>
          <w:sz w:val="24"/>
        </w:rPr>
        <w:t> </w:t>
      </w:r>
      <w:r>
        <w:rPr>
          <w:rFonts w:ascii="Times New Roman" w:hAnsi="Times New Roman"/>
          <w:sz w:val="24"/>
        </w:rPr>
        <w:t>in</w:t>
      </w:r>
      <w:r>
        <w:rPr>
          <w:rFonts w:ascii="Times New Roman" w:hAnsi="Times New Roman"/>
          <w:spacing w:val="-4"/>
          <w:sz w:val="24"/>
        </w:rPr>
        <w:t> </w:t>
      </w:r>
      <w:r>
        <w:rPr>
          <w:rFonts w:ascii="Times New Roman" w:hAnsi="Times New Roman"/>
          <w:sz w:val="24"/>
        </w:rPr>
        <w:t>light</w:t>
      </w:r>
      <w:r>
        <w:rPr>
          <w:rFonts w:ascii="Times New Roman" w:hAnsi="Times New Roman"/>
          <w:spacing w:val="-6"/>
          <w:sz w:val="24"/>
        </w:rPr>
        <w:t> </w:t>
      </w:r>
      <w:r>
        <w:rPr>
          <w:rFonts w:ascii="Times New Roman" w:hAnsi="Times New Roman"/>
          <w:sz w:val="24"/>
        </w:rPr>
        <w:t>of</w:t>
      </w:r>
      <w:r>
        <w:rPr>
          <w:rFonts w:ascii="Times New Roman" w:hAnsi="Times New Roman"/>
          <w:spacing w:val="-6"/>
          <w:sz w:val="24"/>
        </w:rPr>
        <w:t> </w:t>
      </w:r>
      <w:r>
        <w:rPr>
          <w:rFonts w:ascii="Times New Roman" w:hAnsi="Times New Roman"/>
          <w:sz w:val="24"/>
        </w:rPr>
        <w:t>the</w:t>
      </w:r>
      <w:r>
        <w:rPr>
          <w:rFonts w:ascii="Times New Roman" w:hAnsi="Times New Roman"/>
          <w:spacing w:val="-6"/>
          <w:sz w:val="24"/>
        </w:rPr>
        <w:t> </w:t>
      </w:r>
      <w:r>
        <w:rPr>
          <w:rFonts w:ascii="Times New Roman" w:hAnsi="Times New Roman"/>
          <w:sz w:val="24"/>
        </w:rPr>
        <w:t>1996</w:t>
      </w:r>
      <w:r>
        <w:rPr>
          <w:rFonts w:ascii="Times New Roman" w:hAnsi="Times New Roman"/>
          <w:spacing w:val="-6"/>
          <w:sz w:val="24"/>
        </w:rPr>
        <w:t> </w:t>
      </w:r>
      <w:r>
        <w:rPr>
          <w:rFonts w:ascii="Times New Roman" w:hAnsi="Times New Roman"/>
          <w:sz w:val="24"/>
        </w:rPr>
        <w:t>federal</w:t>
      </w:r>
      <w:r>
        <w:rPr>
          <w:rFonts w:ascii="Times New Roman" w:hAnsi="Times New Roman"/>
          <w:spacing w:val="-5"/>
          <w:sz w:val="24"/>
        </w:rPr>
        <w:t> </w:t>
      </w:r>
      <w:r>
        <w:rPr>
          <w:rFonts w:ascii="Times New Roman" w:hAnsi="Times New Roman"/>
          <w:sz w:val="24"/>
        </w:rPr>
        <w:t>Telecommunications Act, which acknowledges State and local authority to evaluate specific locations and</w:t>
      </w:r>
      <w:r>
        <w:rPr>
          <w:rFonts w:ascii="Times New Roman" w:hAnsi="Times New Roman"/>
          <w:spacing w:val="-1"/>
          <w:sz w:val="24"/>
        </w:rPr>
        <w:t> </w:t>
      </w:r>
      <w:r>
        <w:rPr>
          <w:rFonts w:ascii="Times New Roman" w:hAnsi="Times New Roman"/>
          <w:sz w:val="24"/>
        </w:rPr>
        <w:t>designs.</w:t>
      </w:r>
    </w:p>
    <w:p>
      <w:pPr>
        <w:pStyle w:val="BodyText"/>
        <w:spacing w:before="10"/>
        <w:rPr>
          <w:sz w:val="23"/>
        </w:rPr>
      </w:pPr>
    </w:p>
    <w:p>
      <w:pPr>
        <w:pStyle w:val="BodyText"/>
        <w:spacing w:line="247" w:lineRule="auto"/>
        <w:ind w:left="1441" w:right="2056"/>
      </w:pPr>
      <w:r>
        <w:rPr/>
        <w:t>The changing technology will result in requests for the construction of new towers for improved telecommunications systems. When considering the mountainous terrain of the Adirondack Park, there is a potential for requests for multiple facilities to improve coverage over time. Anticipated requests for more towers and the concerns over the effectiveness of the current policy to provide meaningful guidance in the development of the system authorized by federal law lead to this policy update.</w:t>
      </w:r>
    </w:p>
    <w:p>
      <w:pPr>
        <w:pStyle w:val="BodyText"/>
        <w:spacing w:before="7"/>
      </w:pPr>
    </w:p>
    <w:p>
      <w:pPr>
        <w:numPr>
          <w:ilvl w:val="0"/>
          <w:numId w:val="46"/>
        </w:numPr>
        <w:tabs>
          <w:tab w:pos="2159" w:val="left" w:leader="none"/>
          <w:tab w:pos="2160" w:val="left" w:leader="none"/>
        </w:tabs>
        <w:spacing w:before="0"/>
        <w:ind w:left="2159" w:right="0" w:hanging="718"/>
        <w:jc w:val="left"/>
        <w:rPr>
          <w:b/>
          <w:sz w:val="28"/>
        </w:rPr>
      </w:pPr>
      <w:r>
        <w:rPr>
          <w:b/>
          <w:sz w:val="28"/>
        </w:rPr>
        <w:t>Policy on Telecommunications Towers</w:t>
      </w:r>
    </w:p>
    <w:p>
      <w:pPr>
        <w:pStyle w:val="BodyText"/>
        <w:spacing w:before="4"/>
        <w:rPr>
          <w:b/>
          <w:sz w:val="25"/>
        </w:rPr>
      </w:pPr>
    </w:p>
    <w:p>
      <w:pPr>
        <w:numPr>
          <w:ilvl w:val="0"/>
          <w:numId w:val="49"/>
        </w:numPr>
        <w:tabs>
          <w:tab w:pos="2162" w:val="left" w:leader="none"/>
          <w:tab w:pos="2163" w:val="left" w:leader="none"/>
        </w:tabs>
        <w:spacing w:before="0"/>
        <w:ind w:left="2162" w:right="0" w:hanging="721"/>
        <w:jc w:val="left"/>
        <w:rPr>
          <w:b/>
          <w:sz w:val="24"/>
        </w:rPr>
      </w:pPr>
      <w:r>
        <w:rPr>
          <w:b/>
          <w:sz w:val="24"/>
        </w:rPr>
        <w:t>General</w:t>
      </w:r>
      <w:r>
        <w:rPr>
          <w:b/>
          <w:spacing w:val="-1"/>
          <w:sz w:val="24"/>
        </w:rPr>
        <w:t> </w:t>
      </w:r>
      <w:r>
        <w:rPr>
          <w:b/>
          <w:sz w:val="24"/>
        </w:rPr>
        <w:t>Policy</w:t>
      </w:r>
    </w:p>
    <w:p>
      <w:pPr>
        <w:pStyle w:val="BodyText"/>
        <w:spacing w:line="247" w:lineRule="auto" w:before="2"/>
        <w:ind w:left="1441" w:right="2021"/>
      </w:pPr>
      <w:r>
        <w:rPr/>
        <w:t>New telecommunications towers located within the Adirondack Park will be located to avoid undue adverse impacts in such a manner as to be substantially invisible and in the vicinity of existing settlements or those portions of highway corridors where existing telephone and electric power is accessible to the proposed facility. Facilities must also be designed and sited to avoid or minimize impact to nearby land uses. Co-location of facilities is preferred so long as substantial invisibility is achieved. Governmental emergency telecommunication towers will be handled in the same manner, with consideration given to the health and safety needs of the public.</w:t>
      </w:r>
    </w:p>
    <w:p>
      <w:pPr>
        <w:pStyle w:val="BodyText"/>
        <w:spacing w:before="10"/>
        <w:rPr>
          <w:sz w:val="23"/>
        </w:rPr>
      </w:pPr>
    </w:p>
    <w:p>
      <w:pPr>
        <w:pStyle w:val="BodyText"/>
        <w:spacing w:line="247" w:lineRule="auto" w:before="1"/>
        <w:ind w:left="1441" w:right="1957"/>
      </w:pPr>
      <w:r>
        <w:rPr/>
        <w:t>Private, commercial telecommunication towers and facilities will not be located within the constitutionally protected Adirondack Forest Preserve. Governmental emergency telecommunications facilities located on State land must, in those very limited circumstances where they are allowed, be consistent with the Adirondack Park State Land Master Plan.</w:t>
      </w:r>
    </w:p>
    <w:p>
      <w:pPr>
        <w:pStyle w:val="BodyText"/>
        <w:spacing w:before="1"/>
      </w:pPr>
    </w:p>
    <w:p>
      <w:pPr>
        <w:pStyle w:val="BodyText"/>
        <w:spacing w:line="247" w:lineRule="auto" w:before="1"/>
        <w:ind w:left="1441" w:right="1957"/>
      </w:pPr>
      <w:r>
        <w:rPr/>
        <w:t>New tower proposals will be presented with supporting information regarding the proposed facility location, alternative support infrastructure, designs and locations and future facility plans, adequate to determine whether the cumulative impacts of the proposed towers will result in undue adverse impacts on the Adirondack Park. Applicants will be required to provide the best available data and visual representations in order to maximize Agency and public understanding of the proposed project.</w:t>
      </w:r>
    </w:p>
    <w:p>
      <w:pPr>
        <w:pStyle w:val="BodyText"/>
        <w:spacing w:before="5"/>
      </w:pPr>
    </w:p>
    <w:p>
      <w:pPr>
        <w:numPr>
          <w:ilvl w:val="0"/>
          <w:numId w:val="49"/>
        </w:numPr>
        <w:tabs>
          <w:tab w:pos="2161" w:val="left" w:leader="none"/>
          <w:tab w:pos="2162" w:val="left" w:leader="none"/>
        </w:tabs>
        <w:spacing w:before="0"/>
        <w:ind w:left="2161" w:right="0" w:hanging="720"/>
        <w:jc w:val="left"/>
        <w:rPr>
          <w:b/>
          <w:sz w:val="24"/>
        </w:rPr>
      </w:pPr>
      <w:r>
        <w:rPr>
          <w:b/>
          <w:sz w:val="24"/>
        </w:rPr>
        <w:t>Substantial</w:t>
      </w:r>
      <w:r>
        <w:rPr>
          <w:b/>
          <w:spacing w:val="-1"/>
          <w:sz w:val="24"/>
        </w:rPr>
        <w:t> </w:t>
      </w:r>
      <w:r>
        <w:rPr>
          <w:b/>
          <w:sz w:val="24"/>
        </w:rPr>
        <w:t>Invisibility</w:t>
      </w:r>
    </w:p>
    <w:p>
      <w:pPr>
        <w:pStyle w:val="BodyText"/>
        <w:spacing w:line="247" w:lineRule="auto" w:before="3"/>
        <w:ind w:left="1441" w:right="1957"/>
      </w:pPr>
      <w:r>
        <w:rPr/>
        <w:t>A “substantially invisible” communication facility and its appurtenant support facilities and access road(s) will not be readily apparent as to size, composition, or color and the structure(s) will, to the maximum extent practicable, blend with the background vegetation, other structures or other landscape features as seen from all significant potential public</w:t>
      </w:r>
    </w:p>
    <w:p>
      <w:pPr>
        <w:spacing w:after="0" w:line="247" w:lineRule="auto"/>
        <w:sectPr>
          <w:pgSz w:w="12240" w:h="15840"/>
          <w:pgMar w:header="0" w:footer="784" w:top="0" w:bottom="980" w:left="0" w:right="0"/>
        </w:sectPr>
      </w:pPr>
    </w:p>
    <w:p>
      <w:pPr>
        <w:pStyle w:val="Heading2"/>
      </w:pPr>
      <w:r>
        <w:rPr/>
        <w:pict>
          <v:group style="position:absolute;margin-left:53.130001pt;margin-top:49.709999pt;width:484.35pt;height:716.3pt;mso-position-horizontal-relative:page;mso-position-vertical-relative:page;z-index:-221920" coordorigin="1063,994" coordsize="9687,14326">
            <v:line style="position:absolute" from="1071,994" to="1071,15320" stroked="true" strokeweight=".84pt" strokecolor="#000000">
              <v:stroke dashstyle="solid"/>
            </v:line>
            <v:shape style="position:absolute;left:1062;top:994;width:9684;height:14326" coordorigin="1063,994" coordsize="9684,14326" path="m1063,1003l10747,1003m10741,994l10741,15320e" filled="false" stroked="true" strokeweight=".84pt" strokecolor="#000000">
              <v:path arrowok="t"/>
              <v:stroke dashstyle="solid"/>
            </v:shape>
            <v:line style="position:absolute" from="1063,15311" to="10747,15311" stroked="true" strokeweight=".84pt" strokecolor="#000000">
              <v:stroke dashstyle="solid"/>
            </v:line>
            <w10:wrap type="none"/>
          </v:group>
        </w:pict>
      </w:r>
      <w:r>
        <w:rPr>
          <w:color w:val="4C4C4E"/>
        </w:rPr>
        <w:t>Exhibit A</w:t>
      </w:r>
    </w:p>
    <w:p>
      <w:pPr>
        <w:pStyle w:val="BodyText"/>
        <w:rPr>
          <w:rFonts w:ascii="Arial"/>
          <w:sz w:val="20"/>
        </w:rPr>
      </w:pPr>
    </w:p>
    <w:p>
      <w:pPr>
        <w:pStyle w:val="BodyText"/>
        <w:spacing w:before="10"/>
        <w:rPr>
          <w:rFonts w:ascii="Arial"/>
          <w:sz w:val="20"/>
        </w:rPr>
      </w:pPr>
    </w:p>
    <w:p>
      <w:pPr>
        <w:pStyle w:val="BodyText"/>
        <w:spacing w:line="247" w:lineRule="auto" w:before="90"/>
        <w:ind w:left="1441" w:right="1957"/>
      </w:pPr>
      <w:r>
        <w:rPr/>
        <w:t>viewing points and as documented by simulation and other visual analysis methods. Potential public viewing points include public roads, navigable waters and other public places. Substantial invisibility is intended to be applied on a site specific basis and may be achieved by consolidation of existing visual intrusions and/or by the development of facilities within lawfully existing buildings, and/or by providing substantial screening or concealment of the structure itself.</w:t>
      </w:r>
    </w:p>
    <w:p>
      <w:pPr>
        <w:pStyle w:val="BodyText"/>
        <w:spacing w:before="1"/>
      </w:pPr>
    </w:p>
    <w:p>
      <w:pPr>
        <w:pStyle w:val="BodyText"/>
        <w:spacing w:line="247" w:lineRule="auto"/>
        <w:ind w:left="1441" w:right="2002"/>
      </w:pPr>
      <w:r>
        <w:rPr/>
        <w:t>Substantial invisibility is considerably different in developed areas with the less restrictive Hamlet land use area classification when compared to areas classified Rural Use and Resource Management in light of the differing statutory purposes and policies for these areas set forth in the Land Use and Development Plan. To further the purposes of substantial invisibility, implementation of this policy recognizes the potential compatibility of the construction of communication facilities in areas with less restrictive land use classifications in an effort to preserve the open space character of the Park as called for in the Section 805 purposes, policies and objectives for all differing land use areas.</w:t>
      </w:r>
    </w:p>
    <w:p>
      <w:pPr>
        <w:pStyle w:val="BodyText"/>
        <w:spacing w:before="10"/>
        <w:rPr>
          <w:sz w:val="23"/>
        </w:rPr>
      </w:pPr>
    </w:p>
    <w:p>
      <w:pPr>
        <w:pStyle w:val="BodyText"/>
        <w:spacing w:line="247" w:lineRule="auto"/>
        <w:ind w:left="1441" w:right="2040"/>
      </w:pPr>
      <w:r>
        <w:rPr/>
        <w:t>Preferred methods to reduce visibility include: avoiding locating facilities on mountain tops and ridge lines; concealing any structure by careful siting, using a topographic or vegetative foreground or backdrop; minimizing structure height and bulk; using color to blend with surroundings; using existing buildings to locate facilities whenever possible; using architecturally compatible buildings to house ground equipment; and otherwise </w:t>
      </w:r>
      <w:r>
        <w:rPr>
          <w:spacing w:val="-3"/>
        </w:rPr>
        <w:t>using </w:t>
      </w:r>
      <w:r>
        <w:rPr/>
        <w:t>best available technology that avoids or minimizes visual</w:t>
      </w:r>
      <w:r>
        <w:rPr>
          <w:spacing w:val="-16"/>
        </w:rPr>
        <w:t> </w:t>
      </w:r>
      <w:r>
        <w:rPr/>
        <w:t>impacts.</w:t>
      </w:r>
    </w:p>
    <w:p>
      <w:pPr>
        <w:pStyle w:val="BodyText"/>
        <w:spacing w:before="1"/>
      </w:pPr>
    </w:p>
    <w:p>
      <w:pPr>
        <w:pStyle w:val="BodyText"/>
        <w:spacing w:line="247" w:lineRule="auto"/>
        <w:ind w:left="1441" w:right="1715"/>
      </w:pPr>
      <w:r>
        <w:rPr/>
        <w:t>When none of the above preferred methods achieve substantial invisibility, camouflage in scale with the surroundings may be proposed in order to blend the facility with the visual setting.</w:t>
      </w:r>
    </w:p>
    <w:p>
      <w:pPr>
        <w:pStyle w:val="BodyText"/>
        <w:spacing w:before="9"/>
      </w:pPr>
    </w:p>
    <w:p>
      <w:pPr>
        <w:numPr>
          <w:ilvl w:val="0"/>
          <w:numId w:val="49"/>
        </w:numPr>
        <w:tabs>
          <w:tab w:pos="2162" w:val="left" w:leader="none"/>
          <w:tab w:pos="2163" w:val="left" w:leader="none"/>
        </w:tabs>
        <w:spacing w:before="0"/>
        <w:ind w:left="2162" w:right="0" w:hanging="721"/>
        <w:jc w:val="left"/>
        <w:rPr>
          <w:b/>
          <w:sz w:val="24"/>
        </w:rPr>
      </w:pPr>
      <w:r>
        <w:rPr>
          <w:b/>
          <w:sz w:val="24"/>
        </w:rPr>
        <w:t>Consolidation of Visual</w:t>
      </w:r>
      <w:r>
        <w:rPr>
          <w:b/>
          <w:spacing w:val="1"/>
          <w:sz w:val="24"/>
        </w:rPr>
        <w:t> </w:t>
      </w:r>
      <w:r>
        <w:rPr>
          <w:b/>
          <w:sz w:val="24"/>
        </w:rPr>
        <w:t>Intrusion</w:t>
      </w:r>
    </w:p>
    <w:p>
      <w:pPr>
        <w:pStyle w:val="BodyText"/>
        <w:spacing w:line="247" w:lineRule="auto" w:before="7"/>
        <w:ind w:left="1441" w:right="1715"/>
      </w:pPr>
      <w:r>
        <w:rPr/>
        <w:t>Consolidation of visual intrusions occurs when equipment is co-located on a single existing tower or on a new tower immediately adjacent to a lawful pre-existing facility.</w:t>
      </w:r>
    </w:p>
    <w:p>
      <w:pPr>
        <w:pStyle w:val="BodyText"/>
        <w:spacing w:line="247" w:lineRule="auto"/>
        <w:ind w:left="1441" w:right="2034"/>
      </w:pPr>
      <w:r>
        <w:rPr/>
        <w:t>Consolidation of visual intrusions also occurs when telecommunication equipment is attached to other pre-existing tall structures, such as utility poles, water tanks, or buildings. In developed areas existing buildings, overhead utility poles and similar structures may host telecommunication equipment and achieve substantial invisibility even when the telecommunication device is in plain view juxtaposed to the existing structure. This policy is intended to maintain the visual quality and character of the site and to avoid undue adverse impacts to scenic vistas, locally important viewsheds, and historic resources. It should be noted that there is an indefinite threshold where the consolidation of visual intrusions becomes overbearing and considered clutter with resulting undue adverse impacts on the Adirondack Park. As part of the alternatives analysis required of the applicant, methods of avoiding or reducing clutter in a viewshed through consolidation at a site with more than one tower or multiple sets of equipment on a single tower will be necessary as part of the Agency review and permitting process.</w:t>
      </w:r>
    </w:p>
    <w:p>
      <w:pPr>
        <w:spacing w:after="0" w:line="247" w:lineRule="auto"/>
        <w:sectPr>
          <w:pgSz w:w="12240" w:h="15840"/>
          <w:pgMar w:header="0" w:footer="784" w:top="0" w:bottom="980" w:left="0" w:right="0"/>
        </w:sectPr>
      </w:pPr>
    </w:p>
    <w:p>
      <w:pPr>
        <w:pStyle w:val="Heading2"/>
      </w:pPr>
      <w:r>
        <w:rPr/>
        <w:pict>
          <v:group style="position:absolute;margin-left:53.130001pt;margin-top:49.709999pt;width:484.35pt;height:716.3pt;mso-position-horizontal-relative:page;mso-position-vertical-relative:page;z-index:-221896" coordorigin="1063,994" coordsize="9687,14326">
            <v:line style="position:absolute" from="1071,994" to="1071,15320" stroked="true" strokeweight=".84pt" strokecolor="#000000">
              <v:stroke dashstyle="solid"/>
            </v:line>
            <v:shape style="position:absolute;left:1062;top:994;width:9684;height:14326" coordorigin="1063,994" coordsize="9684,14326" path="m1063,1003l10747,1003m10741,994l10741,15320e" filled="false" stroked="true" strokeweight=".84pt" strokecolor="#000000">
              <v:path arrowok="t"/>
              <v:stroke dashstyle="solid"/>
            </v:shape>
            <v:line style="position:absolute" from="1063,15311" to="10747,15311" stroked="true" strokeweight=".84pt" strokecolor="#000000">
              <v:stroke dashstyle="solid"/>
            </v:line>
            <w10:wrap type="none"/>
          </v:group>
        </w:pict>
      </w:r>
      <w:r>
        <w:rPr>
          <w:color w:val="4C4C4E"/>
        </w:rPr>
        <w:t>Exhibit A</w:t>
      </w:r>
    </w:p>
    <w:p>
      <w:pPr>
        <w:pStyle w:val="BodyText"/>
        <w:rPr>
          <w:rFonts w:ascii="Arial"/>
          <w:sz w:val="20"/>
        </w:rPr>
      </w:pPr>
    </w:p>
    <w:p>
      <w:pPr>
        <w:pStyle w:val="BodyText"/>
        <w:spacing w:before="3"/>
        <w:rPr>
          <w:rFonts w:ascii="Arial"/>
          <w:sz w:val="21"/>
        </w:rPr>
      </w:pPr>
    </w:p>
    <w:p>
      <w:pPr>
        <w:numPr>
          <w:ilvl w:val="0"/>
          <w:numId w:val="49"/>
        </w:numPr>
        <w:tabs>
          <w:tab w:pos="2162" w:val="left" w:leader="none"/>
          <w:tab w:pos="2163" w:val="left" w:leader="none"/>
        </w:tabs>
        <w:spacing w:before="90"/>
        <w:ind w:left="2162" w:right="0" w:hanging="721"/>
        <w:jc w:val="left"/>
        <w:rPr>
          <w:b/>
          <w:sz w:val="24"/>
        </w:rPr>
      </w:pPr>
      <w:r>
        <w:rPr>
          <w:b/>
          <w:sz w:val="24"/>
        </w:rPr>
        <w:t>Emergency Communication</w:t>
      </w:r>
      <w:r>
        <w:rPr>
          <w:b/>
          <w:spacing w:val="-1"/>
          <w:sz w:val="24"/>
        </w:rPr>
        <w:t> </w:t>
      </w:r>
      <w:r>
        <w:rPr>
          <w:b/>
          <w:sz w:val="24"/>
        </w:rPr>
        <w:t>Facilities</w:t>
      </w:r>
    </w:p>
    <w:p>
      <w:pPr>
        <w:pStyle w:val="BodyText"/>
        <w:spacing w:line="247" w:lineRule="auto" w:before="3"/>
        <w:ind w:left="1441" w:right="1957"/>
      </w:pPr>
      <w:r>
        <w:rPr/>
        <w:t>The Agency recognizes that the demands of public health, safety and welfare will involve the upgrade of governmental emergency communications facilities. This policy recognizes that such factors should be taken into consideration along with the other policy guidelines contained herein.</w:t>
      </w:r>
    </w:p>
    <w:p>
      <w:pPr>
        <w:pStyle w:val="BodyText"/>
        <w:spacing w:before="7"/>
      </w:pPr>
    </w:p>
    <w:p>
      <w:pPr>
        <w:numPr>
          <w:ilvl w:val="0"/>
          <w:numId w:val="49"/>
        </w:numPr>
        <w:tabs>
          <w:tab w:pos="2161" w:val="left" w:leader="none"/>
          <w:tab w:pos="2162" w:val="left" w:leader="none"/>
        </w:tabs>
        <w:spacing w:before="1"/>
        <w:ind w:left="2161" w:right="0" w:hanging="720"/>
        <w:jc w:val="left"/>
        <w:rPr>
          <w:b/>
          <w:sz w:val="24"/>
        </w:rPr>
      </w:pPr>
      <w:r>
        <w:rPr>
          <w:b/>
          <w:sz w:val="24"/>
        </w:rPr>
        <w:t>Obsolescence and</w:t>
      </w:r>
      <w:r>
        <w:rPr>
          <w:b/>
          <w:spacing w:val="-2"/>
          <w:sz w:val="24"/>
        </w:rPr>
        <w:t> </w:t>
      </w:r>
      <w:r>
        <w:rPr>
          <w:b/>
          <w:sz w:val="24"/>
        </w:rPr>
        <w:t>Abandonment</w:t>
      </w:r>
    </w:p>
    <w:p>
      <w:pPr>
        <w:pStyle w:val="BodyText"/>
        <w:spacing w:line="247" w:lineRule="auto" w:before="2"/>
        <w:ind w:left="1441" w:right="2002"/>
      </w:pPr>
      <w:r>
        <w:rPr/>
        <w:t>This policy is intended to require removal of obsolete or abandoned telecommunication facilities. A plan for timely removal of any related telecommunications structures which become obsolete or are abandoned will be required as an element of any proposal for a new facility. The Agency may require guarantees to assure removal and/or restoration of the site.</w:t>
      </w:r>
    </w:p>
    <w:p>
      <w:pPr>
        <w:pStyle w:val="BodyText"/>
        <w:spacing w:before="7"/>
      </w:pPr>
    </w:p>
    <w:p>
      <w:pPr>
        <w:numPr>
          <w:ilvl w:val="0"/>
          <w:numId w:val="49"/>
        </w:numPr>
        <w:tabs>
          <w:tab w:pos="2161" w:val="left" w:leader="none"/>
          <w:tab w:pos="2162" w:val="left" w:leader="none"/>
        </w:tabs>
        <w:spacing w:before="0"/>
        <w:ind w:left="2161" w:right="0" w:hanging="720"/>
        <w:jc w:val="left"/>
        <w:rPr>
          <w:b/>
          <w:sz w:val="24"/>
        </w:rPr>
      </w:pPr>
      <w:r>
        <w:rPr>
          <w:b/>
          <w:sz w:val="24"/>
        </w:rPr>
        <w:t>Local Government</w:t>
      </w:r>
      <w:r>
        <w:rPr>
          <w:b/>
          <w:spacing w:val="-2"/>
          <w:sz w:val="24"/>
        </w:rPr>
        <w:t> </w:t>
      </w:r>
      <w:r>
        <w:rPr>
          <w:b/>
          <w:sz w:val="24"/>
        </w:rPr>
        <w:t>Regulations</w:t>
      </w:r>
    </w:p>
    <w:p>
      <w:pPr>
        <w:pStyle w:val="BodyText"/>
        <w:spacing w:line="247" w:lineRule="auto" w:before="2"/>
        <w:ind w:left="1441" w:right="1957"/>
      </w:pPr>
      <w:r>
        <w:rPr/>
        <w:t>Local Governments share authority over land uses, including telecommunications towers, with the Agency and consistent local regulations will be considered a supplement to this policy.</w:t>
      </w:r>
    </w:p>
    <w:p>
      <w:pPr>
        <w:pStyle w:val="BodyText"/>
        <w:spacing w:before="10"/>
      </w:pPr>
    </w:p>
    <w:p>
      <w:pPr>
        <w:pStyle w:val="ListParagraph"/>
        <w:numPr>
          <w:ilvl w:val="0"/>
          <w:numId w:val="46"/>
        </w:numPr>
        <w:tabs>
          <w:tab w:pos="2102" w:val="left" w:leader="none"/>
          <w:tab w:pos="2103" w:val="left" w:leader="none"/>
        </w:tabs>
        <w:spacing w:line="240" w:lineRule="auto" w:before="0" w:after="0"/>
        <w:ind w:left="2102" w:right="0" w:hanging="661"/>
        <w:jc w:val="left"/>
        <w:rPr>
          <w:rFonts w:ascii="Times New Roman"/>
          <w:b/>
          <w:sz w:val="28"/>
        </w:rPr>
      </w:pPr>
      <w:r>
        <w:rPr>
          <w:rFonts w:ascii="Times New Roman"/>
          <w:b/>
          <w:sz w:val="28"/>
        </w:rPr>
        <w:t>Legal</w:t>
      </w:r>
      <w:r>
        <w:rPr>
          <w:rFonts w:ascii="Times New Roman"/>
          <w:b/>
          <w:spacing w:val="-1"/>
          <w:sz w:val="28"/>
        </w:rPr>
        <w:t> </w:t>
      </w:r>
      <w:r>
        <w:rPr>
          <w:rFonts w:ascii="Times New Roman"/>
          <w:b/>
          <w:sz w:val="28"/>
        </w:rPr>
        <w:t>Effect</w:t>
      </w:r>
    </w:p>
    <w:p>
      <w:pPr>
        <w:pStyle w:val="BodyText"/>
        <w:spacing w:before="10"/>
        <w:rPr>
          <w:b/>
        </w:rPr>
      </w:pPr>
    </w:p>
    <w:p>
      <w:pPr>
        <w:pStyle w:val="BodyText"/>
        <w:spacing w:line="247" w:lineRule="auto" w:before="1"/>
        <w:ind w:left="1441" w:right="2391"/>
      </w:pPr>
      <w:r>
        <w:rPr/>
        <w:t>This policy is not intended to set forth a fixed general principle to be rigidly applied. Rather, its tenets are to be utilized solely as guidance and should be applied only after taking into account the specific facts and circumstances set out in the application and project review record for each proposed telecommunications tower.</w:t>
      </w:r>
    </w:p>
    <w:p>
      <w:pPr>
        <w:pStyle w:val="BodyText"/>
        <w:spacing w:before="8"/>
      </w:pPr>
    </w:p>
    <w:p>
      <w:pPr>
        <w:numPr>
          <w:ilvl w:val="0"/>
          <w:numId w:val="46"/>
        </w:numPr>
        <w:tabs>
          <w:tab w:pos="2162" w:val="left" w:leader="none"/>
          <w:tab w:pos="2163" w:val="left" w:leader="none"/>
        </w:tabs>
        <w:spacing w:before="0"/>
        <w:ind w:left="2162" w:right="0" w:hanging="721"/>
        <w:jc w:val="left"/>
        <w:rPr>
          <w:b/>
          <w:sz w:val="28"/>
        </w:rPr>
      </w:pPr>
      <w:r>
        <w:rPr>
          <w:b/>
          <w:sz w:val="28"/>
        </w:rPr>
        <w:t>Adoption</w:t>
      </w:r>
    </w:p>
    <w:p>
      <w:pPr>
        <w:pStyle w:val="BodyText"/>
        <w:spacing w:before="11"/>
        <w:rPr>
          <w:b/>
        </w:rPr>
      </w:pPr>
    </w:p>
    <w:p>
      <w:pPr>
        <w:pStyle w:val="BodyText"/>
        <w:spacing w:line="247" w:lineRule="auto"/>
        <w:ind w:left="1441" w:right="2108"/>
      </w:pPr>
      <w:r>
        <w:rPr/>
        <w:t>The Adirondack Park Agency has reviewed and adopted this policy effective February 15, 2002.</w:t>
      </w:r>
    </w:p>
    <w:p>
      <w:pPr>
        <w:pStyle w:val="BodyText"/>
        <w:rPr>
          <w:sz w:val="26"/>
        </w:rPr>
      </w:pPr>
    </w:p>
    <w:p>
      <w:pPr>
        <w:pStyle w:val="BodyText"/>
        <w:spacing w:before="1"/>
        <w:rPr>
          <w:sz w:val="23"/>
        </w:rPr>
      </w:pPr>
    </w:p>
    <w:p>
      <w:pPr>
        <w:pStyle w:val="BodyText"/>
        <w:tabs>
          <w:tab w:pos="5612" w:val="left" w:leader="none"/>
          <w:tab w:pos="7201" w:val="left" w:leader="none"/>
          <w:tab w:pos="9361" w:val="left" w:leader="none"/>
        </w:tabs>
        <w:ind w:left="1441"/>
      </w:pPr>
      <w:r>
        <w:rPr/>
        <w:t>By  </w:t>
      </w:r>
      <w:r>
        <w:rPr>
          <w:spacing w:val="-8"/>
        </w:rPr>
        <w:t> </w:t>
      </w:r>
      <w:r>
        <w:rPr>
          <w:u w:val="single"/>
        </w:rPr>
        <w:t> </w:t>
        <w:tab/>
      </w:r>
      <w:r>
        <w:rPr/>
        <w:tab/>
      </w:r>
      <w:r>
        <w:rPr>
          <w:u w:val="single"/>
        </w:rPr>
        <w:t> </w:t>
        <w:tab/>
      </w:r>
    </w:p>
    <w:p>
      <w:pPr>
        <w:pStyle w:val="BodyText"/>
        <w:tabs>
          <w:tab w:pos="7922" w:val="left" w:leader="none"/>
        </w:tabs>
        <w:spacing w:before="7"/>
        <w:ind w:left="2161"/>
      </w:pPr>
      <w:r>
        <w:rPr/>
        <w:t>Richard H.</w:t>
      </w:r>
      <w:r>
        <w:rPr>
          <w:spacing w:val="48"/>
        </w:rPr>
        <w:t> </w:t>
      </w:r>
      <w:r>
        <w:rPr/>
        <w:t>Lefebvre,</w:t>
      </w:r>
      <w:r>
        <w:rPr>
          <w:spacing w:val="-4"/>
        </w:rPr>
        <w:t> </w:t>
      </w:r>
      <w:r>
        <w:rPr/>
        <w:t>Chairman</w:t>
        <w:tab/>
        <w:t>Date</w:t>
      </w:r>
    </w:p>
    <w:p>
      <w:pPr>
        <w:spacing w:after="0"/>
        <w:sectPr>
          <w:pgSz w:w="12240" w:h="15840"/>
          <w:pgMar w:header="0" w:footer="784" w:top="0" w:bottom="980" w:left="0" w:right="0"/>
        </w:sectPr>
      </w:pPr>
    </w:p>
    <w:p>
      <w:pPr>
        <w:spacing w:before="71"/>
        <w:ind w:left="577" w:right="1466" w:firstLine="0"/>
        <w:jc w:val="center"/>
        <w:rPr>
          <w:sz w:val="32"/>
        </w:rPr>
      </w:pPr>
      <w:r>
        <w:rPr>
          <w:color w:val="00FF00"/>
          <w:sz w:val="32"/>
        </w:rPr>
        <w:t>EXHIBIT L</w:t>
      </w:r>
    </w:p>
    <w:p>
      <w:pPr>
        <w:pStyle w:val="BodyText"/>
        <w:rPr>
          <w:sz w:val="20"/>
        </w:rPr>
      </w:pPr>
    </w:p>
    <w:p>
      <w:pPr>
        <w:pStyle w:val="BodyText"/>
        <w:spacing w:before="8"/>
        <w:rPr>
          <w:sz w:val="23"/>
        </w:rPr>
      </w:pPr>
    </w:p>
    <w:p>
      <w:pPr>
        <w:spacing w:after="0"/>
        <w:rPr>
          <w:sz w:val="23"/>
        </w:rPr>
        <w:sectPr>
          <w:footerReference w:type="default" r:id="rId154"/>
          <w:pgSz w:w="12240" w:h="15840"/>
          <w:pgMar w:footer="0" w:header="0" w:top="360" w:bottom="280" w:left="0" w:right="0"/>
        </w:sectPr>
      </w:pPr>
    </w:p>
    <w:p>
      <w:pPr>
        <w:spacing w:before="97"/>
        <w:ind w:left="720" w:right="0" w:firstLine="0"/>
        <w:jc w:val="left"/>
        <w:rPr>
          <w:sz w:val="20"/>
        </w:rPr>
      </w:pPr>
      <w:r>
        <w:rPr>
          <w:color w:val="58595B"/>
          <w:sz w:val="20"/>
        </w:rPr>
        <w:t>January 9,</w:t>
      </w:r>
      <w:r>
        <w:rPr>
          <w:color w:val="58595B"/>
          <w:spacing w:val="-33"/>
          <w:sz w:val="20"/>
        </w:rPr>
        <w:t> </w:t>
      </w:r>
      <w:r>
        <w:rPr>
          <w:color w:val="58595B"/>
          <w:sz w:val="20"/>
        </w:rPr>
        <w:t>2017</w:t>
      </w:r>
    </w:p>
    <w:p>
      <w:pPr>
        <w:pStyle w:val="BodyText"/>
        <w:spacing w:before="8"/>
        <w:rPr>
          <w:sz w:val="21"/>
        </w:rPr>
      </w:pPr>
    </w:p>
    <w:p>
      <w:pPr>
        <w:spacing w:line="249" w:lineRule="auto" w:before="0"/>
        <w:ind w:left="720" w:right="3396" w:firstLine="0"/>
        <w:jc w:val="left"/>
        <w:rPr>
          <w:sz w:val="20"/>
        </w:rPr>
      </w:pPr>
      <w:r>
        <w:rPr>
          <w:color w:val="58595B"/>
          <w:sz w:val="20"/>
        </w:rPr>
        <w:t>Zoning</w:t>
      </w:r>
      <w:r>
        <w:rPr>
          <w:color w:val="58595B"/>
          <w:spacing w:val="-26"/>
          <w:sz w:val="20"/>
        </w:rPr>
        <w:t> </w:t>
      </w:r>
      <w:r>
        <w:rPr>
          <w:color w:val="58595B"/>
          <w:sz w:val="20"/>
        </w:rPr>
        <w:t>Board</w:t>
      </w:r>
      <w:r>
        <w:rPr>
          <w:color w:val="58595B"/>
          <w:spacing w:val="-25"/>
          <w:sz w:val="20"/>
        </w:rPr>
        <w:t> </w:t>
      </w:r>
      <w:r>
        <w:rPr>
          <w:color w:val="58595B"/>
          <w:sz w:val="20"/>
        </w:rPr>
        <w:t>of</w:t>
      </w:r>
      <w:r>
        <w:rPr>
          <w:color w:val="58595B"/>
          <w:spacing w:val="-25"/>
          <w:sz w:val="20"/>
        </w:rPr>
        <w:t> </w:t>
      </w:r>
      <w:r>
        <w:rPr>
          <w:color w:val="58595B"/>
          <w:spacing w:val="-4"/>
          <w:sz w:val="20"/>
        </w:rPr>
        <w:t>Appeals </w:t>
      </w:r>
      <w:r>
        <w:rPr>
          <w:color w:val="58595B"/>
          <w:sz w:val="20"/>
        </w:rPr>
        <w:t>Planning</w:t>
      </w:r>
      <w:r>
        <w:rPr>
          <w:color w:val="58595B"/>
          <w:spacing w:val="-3"/>
          <w:sz w:val="20"/>
        </w:rPr>
        <w:t> </w:t>
      </w:r>
      <w:r>
        <w:rPr>
          <w:color w:val="58595B"/>
          <w:sz w:val="20"/>
        </w:rPr>
        <w:t>Board</w:t>
      </w:r>
    </w:p>
    <w:p>
      <w:pPr>
        <w:spacing w:line="249" w:lineRule="auto" w:before="2"/>
        <w:ind w:left="720" w:right="3396" w:firstLine="0"/>
        <w:jc w:val="left"/>
        <w:rPr>
          <w:sz w:val="20"/>
        </w:rPr>
      </w:pPr>
      <w:r>
        <w:rPr>
          <w:color w:val="58595B"/>
          <w:w w:val="95"/>
          <w:sz w:val="20"/>
        </w:rPr>
        <w:t>Village of Nelsonville </w:t>
      </w:r>
      <w:r>
        <w:rPr>
          <w:color w:val="58595B"/>
          <w:sz w:val="20"/>
        </w:rPr>
        <w:t>258 Main Street</w:t>
      </w:r>
    </w:p>
    <w:p>
      <w:pPr>
        <w:spacing w:before="1"/>
        <w:ind w:left="720" w:right="0" w:firstLine="0"/>
        <w:jc w:val="left"/>
        <w:rPr>
          <w:sz w:val="20"/>
        </w:rPr>
      </w:pPr>
      <w:r>
        <w:rPr>
          <w:color w:val="58595B"/>
          <w:sz w:val="20"/>
        </w:rPr>
        <w:t>Nelsonville, New York 10516</w:t>
      </w:r>
    </w:p>
    <w:p>
      <w:pPr>
        <w:pStyle w:val="BodyText"/>
        <w:spacing w:before="9"/>
        <w:rPr>
          <w:sz w:val="21"/>
        </w:rPr>
      </w:pPr>
    </w:p>
    <w:p>
      <w:pPr>
        <w:spacing w:line="249" w:lineRule="auto" w:before="0"/>
        <w:ind w:left="720" w:right="437" w:firstLine="0"/>
        <w:jc w:val="left"/>
        <w:rPr>
          <w:sz w:val="20"/>
        </w:rPr>
      </w:pPr>
      <w:r>
        <w:rPr>
          <w:color w:val="58595B"/>
          <w:sz w:val="20"/>
        </w:rPr>
        <w:t>RE:</w:t>
      </w:r>
      <w:r>
        <w:rPr>
          <w:color w:val="58595B"/>
          <w:spacing w:val="-19"/>
          <w:sz w:val="20"/>
        </w:rPr>
        <w:t> </w:t>
      </w:r>
      <w:r>
        <w:rPr>
          <w:color w:val="58595B"/>
          <w:sz w:val="20"/>
        </w:rPr>
        <w:t>Homeland</w:t>
      </w:r>
      <w:r>
        <w:rPr>
          <w:color w:val="58595B"/>
          <w:spacing w:val="-24"/>
          <w:sz w:val="20"/>
        </w:rPr>
        <w:t> </w:t>
      </w:r>
      <w:r>
        <w:rPr>
          <w:color w:val="58595B"/>
          <w:spacing w:val="-5"/>
          <w:sz w:val="20"/>
        </w:rPr>
        <w:t>Towers</w:t>
      </w:r>
      <w:r>
        <w:rPr>
          <w:color w:val="58595B"/>
          <w:spacing w:val="-19"/>
          <w:sz w:val="20"/>
        </w:rPr>
        <w:t> </w:t>
      </w:r>
      <w:r>
        <w:rPr>
          <w:color w:val="58595B"/>
          <w:sz w:val="20"/>
        </w:rPr>
        <w:t>Application</w:t>
      </w:r>
      <w:r>
        <w:rPr>
          <w:color w:val="58595B"/>
          <w:spacing w:val="-18"/>
          <w:sz w:val="20"/>
        </w:rPr>
        <w:t> </w:t>
      </w:r>
      <w:r>
        <w:rPr>
          <w:color w:val="58595B"/>
          <w:sz w:val="20"/>
        </w:rPr>
        <w:t>for</w:t>
      </w:r>
      <w:r>
        <w:rPr>
          <w:color w:val="58595B"/>
          <w:spacing w:val="-19"/>
          <w:sz w:val="20"/>
        </w:rPr>
        <w:t> </w:t>
      </w:r>
      <w:r>
        <w:rPr>
          <w:color w:val="58595B"/>
          <w:sz w:val="20"/>
        </w:rPr>
        <w:t>a</w:t>
      </w:r>
      <w:r>
        <w:rPr>
          <w:color w:val="58595B"/>
          <w:spacing w:val="-18"/>
          <w:sz w:val="20"/>
        </w:rPr>
        <w:t> </w:t>
      </w:r>
      <w:r>
        <w:rPr>
          <w:color w:val="58595B"/>
          <w:sz w:val="20"/>
        </w:rPr>
        <w:t>110’</w:t>
      </w:r>
      <w:r>
        <w:rPr>
          <w:color w:val="58595B"/>
          <w:spacing w:val="-24"/>
          <w:sz w:val="20"/>
        </w:rPr>
        <w:t> </w:t>
      </w:r>
      <w:r>
        <w:rPr>
          <w:color w:val="58595B"/>
          <w:spacing w:val="-6"/>
          <w:sz w:val="20"/>
        </w:rPr>
        <w:t>Tower</w:t>
      </w:r>
      <w:r>
        <w:rPr>
          <w:color w:val="58595B"/>
          <w:spacing w:val="-19"/>
          <w:sz w:val="20"/>
        </w:rPr>
        <w:t> </w:t>
      </w:r>
      <w:r>
        <w:rPr>
          <w:color w:val="58595B"/>
          <w:sz w:val="20"/>
        </w:rPr>
        <w:t>facility</w:t>
      </w:r>
      <w:r>
        <w:rPr>
          <w:color w:val="58595B"/>
          <w:spacing w:val="-18"/>
          <w:sz w:val="20"/>
        </w:rPr>
        <w:t> </w:t>
      </w:r>
      <w:r>
        <w:rPr>
          <w:color w:val="58595B"/>
          <w:sz w:val="20"/>
        </w:rPr>
        <w:t>at</w:t>
      </w:r>
      <w:r>
        <w:rPr>
          <w:color w:val="58595B"/>
          <w:spacing w:val="-19"/>
          <w:sz w:val="20"/>
        </w:rPr>
        <w:t> </w:t>
      </w:r>
      <w:r>
        <w:rPr>
          <w:color w:val="58595B"/>
          <w:spacing w:val="-15"/>
          <w:sz w:val="20"/>
        </w:rPr>
        <w:t>\ </w:t>
      </w:r>
      <w:r>
        <w:rPr>
          <w:color w:val="58595B"/>
          <w:sz w:val="20"/>
        </w:rPr>
        <w:t>Rockledge</w:t>
      </w:r>
      <w:r>
        <w:rPr>
          <w:color w:val="58595B"/>
          <w:spacing w:val="-1"/>
          <w:sz w:val="20"/>
        </w:rPr>
        <w:t> </w:t>
      </w:r>
      <w:r>
        <w:rPr>
          <w:color w:val="58595B"/>
          <w:sz w:val="20"/>
        </w:rPr>
        <w:t>Rd</w:t>
      </w:r>
    </w:p>
    <w:p>
      <w:pPr>
        <w:pStyle w:val="BodyText"/>
        <w:rPr>
          <w:sz w:val="21"/>
        </w:rPr>
      </w:pPr>
    </w:p>
    <w:p>
      <w:pPr>
        <w:spacing w:before="0"/>
        <w:ind w:left="720" w:right="0" w:firstLine="0"/>
        <w:jc w:val="left"/>
        <w:rPr>
          <w:sz w:val="20"/>
        </w:rPr>
      </w:pPr>
      <w:r>
        <w:rPr>
          <w:color w:val="58595B"/>
          <w:spacing w:val="-12"/>
          <w:sz w:val="20"/>
        </w:rPr>
        <w:t>To</w:t>
      </w:r>
      <w:r>
        <w:rPr>
          <w:color w:val="58595B"/>
          <w:spacing w:val="-13"/>
          <w:sz w:val="20"/>
        </w:rPr>
        <w:t> </w:t>
      </w:r>
      <w:r>
        <w:rPr>
          <w:color w:val="58595B"/>
          <w:sz w:val="20"/>
        </w:rPr>
        <w:t>Chairman</w:t>
      </w:r>
      <w:r>
        <w:rPr>
          <w:color w:val="58595B"/>
          <w:spacing w:val="-13"/>
          <w:sz w:val="20"/>
        </w:rPr>
        <w:t> </w:t>
      </w:r>
      <w:r>
        <w:rPr>
          <w:color w:val="58595B"/>
          <w:sz w:val="20"/>
        </w:rPr>
        <w:t>Rice</w:t>
      </w:r>
      <w:r>
        <w:rPr>
          <w:color w:val="58595B"/>
          <w:spacing w:val="-13"/>
          <w:sz w:val="20"/>
        </w:rPr>
        <w:t> </w:t>
      </w:r>
      <w:r>
        <w:rPr>
          <w:color w:val="58595B"/>
          <w:sz w:val="20"/>
        </w:rPr>
        <w:t>and</w:t>
      </w:r>
      <w:r>
        <w:rPr>
          <w:color w:val="58595B"/>
          <w:spacing w:val="-13"/>
          <w:sz w:val="20"/>
        </w:rPr>
        <w:t> </w:t>
      </w:r>
      <w:r>
        <w:rPr>
          <w:color w:val="58595B"/>
          <w:sz w:val="20"/>
        </w:rPr>
        <w:t>members</w:t>
      </w:r>
      <w:r>
        <w:rPr>
          <w:color w:val="58595B"/>
          <w:spacing w:val="-13"/>
          <w:sz w:val="20"/>
        </w:rPr>
        <w:t> </w:t>
      </w:r>
      <w:r>
        <w:rPr>
          <w:color w:val="58595B"/>
          <w:sz w:val="20"/>
        </w:rPr>
        <w:t>of</w:t>
      </w:r>
      <w:r>
        <w:rPr>
          <w:color w:val="58595B"/>
          <w:spacing w:val="-13"/>
          <w:sz w:val="20"/>
        </w:rPr>
        <w:t> </w:t>
      </w:r>
      <w:r>
        <w:rPr>
          <w:color w:val="58595B"/>
          <w:sz w:val="20"/>
        </w:rPr>
        <w:t>the</w:t>
      </w:r>
      <w:r>
        <w:rPr>
          <w:color w:val="58595B"/>
          <w:spacing w:val="-13"/>
          <w:sz w:val="20"/>
        </w:rPr>
        <w:t> </w:t>
      </w:r>
      <w:r>
        <w:rPr>
          <w:color w:val="58595B"/>
          <w:sz w:val="20"/>
        </w:rPr>
        <w:t>Zoning</w:t>
      </w:r>
      <w:r>
        <w:rPr>
          <w:color w:val="58595B"/>
          <w:spacing w:val="-13"/>
          <w:sz w:val="20"/>
        </w:rPr>
        <w:t> </w:t>
      </w:r>
      <w:r>
        <w:rPr>
          <w:color w:val="58595B"/>
          <w:sz w:val="20"/>
        </w:rPr>
        <w:t>and</w:t>
      </w:r>
      <w:r>
        <w:rPr>
          <w:color w:val="58595B"/>
          <w:spacing w:val="-13"/>
          <w:sz w:val="20"/>
        </w:rPr>
        <w:t> </w:t>
      </w:r>
      <w:r>
        <w:rPr>
          <w:color w:val="58595B"/>
          <w:sz w:val="20"/>
        </w:rPr>
        <w:t>Planning</w:t>
      </w:r>
      <w:r>
        <w:rPr>
          <w:color w:val="58595B"/>
          <w:spacing w:val="-13"/>
          <w:sz w:val="20"/>
        </w:rPr>
        <w:t> </w:t>
      </w:r>
      <w:r>
        <w:rPr>
          <w:color w:val="58595B"/>
          <w:spacing w:val="-3"/>
          <w:sz w:val="20"/>
        </w:rPr>
        <w:t>Boards,</w:t>
      </w:r>
    </w:p>
    <w:p>
      <w:pPr>
        <w:pStyle w:val="BodyText"/>
        <w:spacing w:before="8"/>
        <w:rPr>
          <w:sz w:val="21"/>
        </w:rPr>
      </w:pPr>
    </w:p>
    <w:p>
      <w:pPr>
        <w:spacing w:line="249" w:lineRule="auto" w:before="1"/>
        <w:ind w:left="720" w:right="0" w:firstLine="0"/>
        <w:jc w:val="left"/>
        <w:rPr>
          <w:sz w:val="20"/>
        </w:rPr>
      </w:pPr>
      <w:r>
        <w:rPr>
          <w:color w:val="58595B"/>
          <w:sz w:val="20"/>
        </w:rPr>
        <w:t>In light of new submissions regarding landscape character and aesthetic impact from the Applicant, I am writing as a supplement to</w:t>
      </w:r>
      <w:r>
        <w:rPr>
          <w:color w:val="58595B"/>
          <w:spacing w:val="-14"/>
          <w:sz w:val="20"/>
        </w:rPr>
        <w:t> </w:t>
      </w:r>
      <w:r>
        <w:rPr>
          <w:color w:val="58595B"/>
          <w:sz w:val="20"/>
        </w:rPr>
        <w:t>my</w:t>
      </w:r>
      <w:r>
        <w:rPr>
          <w:color w:val="58595B"/>
          <w:spacing w:val="-13"/>
          <w:sz w:val="20"/>
        </w:rPr>
        <w:t> </w:t>
      </w:r>
      <w:r>
        <w:rPr>
          <w:color w:val="58595B"/>
          <w:sz w:val="20"/>
        </w:rPr>
        <w:t>letter</w:t>
      </w:r>
      <w:r>
        <w:rPr>
          <w:color w:val="58595B"/>
          <w:spacing w:val="-13"/>
          <w:sz w:val="20"/>
        </w:rPr>
        <w:t> </w:t>
      </w:r>
      <w:r>
        <w:rPr>
          <w:color w:val="58595B"/>
          <w:sz w:val="20"/>
        </w:rPr>
        <w:t>of</w:t>
      </w:r>
      <w:r>
        <w:rPr>
          <w:color w:val="58595B"/>
          <w:spacing w:val="-13"/>
          <w:sz w:val="20"/>
        </w:rPr>
        <w:t> </w:t>
      </w:r>
      <w:r>
        <w:rPr>
          <w:color w:val="58595B"/>
          <w:sz w:val="20"/>
        </w:rPr>
        <w:t>11/27/2017</w:t>
      </w:r>
      <w:r>
        <w:rPr>
          <w:color w:val="58595B"/>
          <w:spacing w:val="-13"/>
          <w:sz w:val="20"/>
        </w:rPr>
        <w:t> </w:t>
      </w:r>
      <w:r>
        <w:rPr>
          <w:color w:val="58595B"/>
          <w:sz w:val="20"/>
        </w:rPr>
        <w:t>to</w:t>
      </w:r>
      <w:r>
        <w:rPr>
          <w:color w:val="58595B"/>
          <w:spacing w:val="-13"/>
          <w:sz w:val="20"/>
        </w:rPr>
        <w:t> </w:t>
      </w:r>
      <w:r>
        <w:rPr>
          <w:color w:val="58595B"/>
          <w:sz w:val="20"/>
        </w:rPr>
        <w:t>register</w:t>
      </w:r>
      <w:r>
        <w:rPr>
          <w:color w:val="58595B"/>
          <w:spacing w:val="-13"/>
          <w:sz w:val="20"/>
        </w:rPr>
        <w:t> </w:t>
      </w:r>
      <w:r>
        <w:rPr>
          <w:color w:val="58595B"/>
          <w:sz w:val="20"/>
        </w:rPr>
        <w:t>my</w:t>
      </w:r>
      <w:r>
        <w:rPr>
          <w:color w:val="58595B"/>
          <w:spacing w:val="-13"/>
          <w:sz w:val="20"/>
        </w:rPr>
        <w:t> </w:t>
      </w:r>
      <w:r>
        <w:rPr>
          <w:color w:val="58595B"/>
          <w:sz w:val="20"/>
        </w:rPr>
        <w:t>professional</w:t>
      </w:r>
      <w:r>
        <w:rPr>
          <w:color w:val="58595B"/>
          <w:spacing w:val="-13"/>
          <w:sz w:val="20"/>
        </w:rPr>
        <w:t> </w:t>
      </w:r>
      <w:r>
        <w:rPr>
          <w:color w:val="58595B"/>
          <w:sz w:val="20"/>
        </w:rPr>
        <w:t>opinion</w:t>
      </w:r>
      <w:r>
        <w:rPr>
          <w:color w:val="58595B"/>
          <w:spacing w:val="-13"/>
          <w:sz w:val="20"/>
        </w:rPr>
        <w:t> </w:t>
      </w:r>
      <w:r>
        <w:rPr>
          <w:color w:val="58595B"/>
          <w:spacing w:val="-4"/>
          <w:sz w:val="20"/>
        </w:rPr>
        <w:t>about</w:t>
      </w:r>
    </w:p>
    <w:p>
      <w:pPr>
        <w:spacing w:line="249" w:lineRule="auto" w:before="2"/>
        <w:ind w:left="720" w:right="14" w:firstLine="0"/>
        <w:jc w:val="left"/>
        <w:rPr>
          <w:sz w:val="20"/>
        </w:rPr>
      </w:pPr>
      <w:r>
        <w:rPr>
          <w:color w:val="58595B"/>
          <w:sz w:val="20"/>
        </w:rPr>
        <w:t>the</w:t>
      </w:r>
      <w:r>
        <w:rPr>
          <w:color w:val="58595B"/>
          <w:spacing w:val="-19"/>
          <w:sz w:val="20"/>
        </w:rPr>
        <w:t> </w:t>
      </w:r>
      <w:r>
        <w:rPr>
          <w:color w:val="58595B"/>
          <w:sz w:val="20"/>
        </w:rPr>
        <w:t>intrusive</w:t>
      </w:r>
      <w:r>
        <w:rPr>
          <w:color w:val="58595B"/>
          <w:spacing w:val="-19"/>
          <w:sz w:val="20"/>
        </w:rPr>
        <w:t> </w:t>
      </w:r>
      <w:r>
        <w:rPr>
          <w:color w:val="58595B"/>
          <w:sz w:val="20"/>
        </w:rPr>
        <w:t>and</w:t>
      </w:r>
      <w:r>
        <w:rPr>
          <w:color w:val="58595B"/>
          <w:spacing w:val="-18"/>
          <w:sz w:val="20"/>
        </w:rPr>
        <w:t> </w:t>
      </w:r>
      <w:r>
        <w:rPr>
          <w:color w:val="58595B"/>
          <w:sz w:val="20"/>
        </w:rPr>
        <w:t>significant</w:t>
      </w:r>
      <w:r>
        <w:rPr>
          <w:color w:val="58595B"/>
          <w:spacing w:val="-19"/>
          <w:sz w:val="20"/>
        </w:rPr>
        <w:t> </w:t>
      </w:r>
      <w:r>
        <w:rPr>
          <w:color w:val="58595B"/>
          <w:sz w:val="20"/>
        </w:rPr>
        <w:t>aesthetic</w:t>
      </w:r>
      <w:r>
        <w:rPr>
          <w:color w:val="58595B"/>
          <w:spacing w:val="-18"/>
          <w:sz w:val="20"/>
        </w:rPr>
        <w:t> </w:t>
      </w:r>
      <w:r>
        <w:rPr>
          <w:color w:val="58595B"/>
          <w:sz w:val="20"/>
        </w:rPr>
        <w:t>impact</w:t>
      </w:r>
      <w:r>
        <w:rPr>
          <w:color w:val="58595B"/>
          <w:spacing w:val="-19"/>
          <w:sz w:val="20"/>
        </w:rPr>
        <w:t> </w:t>
      </w:r>
      <w:r>
        <w:rPr>
          <w:color w:val="58595B"/>
          <w:sz w:val="20"/>
        </w:rPr>
        <w:t>that</w:t>
      </w:r>
      <w:r>
        <w:rPr>
          <w:color w:val="58595B"/>
          <w:spacing w:val="-18"/>
          <w:sz w:val="20"/>
        </w:rPr>
        <w:t> </w:t>
      </w:r>
      <w:r>
        <w:rPr>
          <w:color w:val="58595B"/>
          <w:sz w:val="20"/>
        </w:rPr>
        <w:t>the</w:t>
      </w:r>
      <w:r>
        <w:rPr>
          <w:color w:val="58595B"/>
          <w:spacing w:val="-19"/>
          <w:sz w:val="20"/>
        </w:rPr>
        <w:t> </w:t>
      </w:r>
      <w:r>
        <w:rPr>
          <w:color w:val="58595B"/>
          <w:sz w:val="20"/>
        </w:rPr>
        <w:t>proposed</w:t>
      </w:r>
      <w:r>
        <w:rPr>
          <w:color w:val="58595B"/>
          <w:spacing w:val="-18"/>
          <w:sz w:val="20"/>
        </w:rPr>
        <w:t> </w:t>
      </w:r>
      <w:r>
        <w:rPr>
          <w:color w:val="58595B"/>
          <w:spacing w:val="-4"/>
          <w:sz w:val="20"/>
        </w:rPr>
        <w:t>tower </w:t>
      </w:r>
      <w:r>
        <w:rPr>
          <w:color w:val="58595B"/>
          <w:sz w:val="20"/>
        </w:rPr>
        <w:t>will have on the Cold Spring Cemetery and to provide the boards with</w:t>
      </w:r>
      <w:r>
        <w:rPr>
          <w:color w:val="58595B"/>
          <w:spacing w:val="-17"/>
          <w:sz w:val="20"/>
        </w:rPr>
        <w:t> </w:t>
      </w:r>
      <w:r>
        <w:rPr>
          <w:color w:val="58595B"/>
          <w:sz w:val="20"/>
        </w:rPr>
        <w:t>key</w:t>
      </w:r>
      <w:r>
        <w:rPr>
          <w:color w:val="58595B"/>
          <w:spacing w:val="-16"/>
          <w:sz w:val="20"/>
        </w:rPr>
        <w:t> </w:t>
      </w:r>
      <w:r>
        <w:rPr>
          <w:color w:val="58595B"/>
          <w:sz w:val="20"/>
        </w:rPr>
        <w:t>historical</w:t>
      </w:r>
      <w:r>
        <w:rPr>
          <w:color w:val="58595B"/>
          <w:spacing w:val="-17"/>
          <w:sz w:val="20"/>
        </w:rPr>
        <w:t> </w:t>
      </w:r>
      <w:r>
        <w:rPr>
          <w:color w:val="58595B"/>
          <w:sz w:val="20"/>
        </w:rPr>
        <w:t>design</w:t>
      </w:r>
      <w:r>
        <w:rPr>
          <w:color w:val="58595B"/>
          <w:spacing w:val="-16"/>
          <w:sz w:val="20"/>
        </w:rPr>
        <w:t> </w:t>
      </w:r>
      <w:r>
        <w:rPr>
          <w:color w:val="58595B"/>
          <w:sz w:val="20"/>
        </w:rPr>
        <w:t>context</w:t>
      </w:r>
      <w:r>
        <w:rPr>
          <w:color w:val="58595B"/>
          <w:spacing w:val="-17"/>
          <w:sz w:val="20"/>
        </w:rPr>
        <w:t> </w:t>
      </w:r>
      <w:r>
        <w:rPr>
          <w:color w:val="58595B"/>
          <w:sz w:val="20"/>
        </w:rPr>
        <w:t>that</w:t>
      </w:r>
      <w:r>
        <w:rPr>
          <w:color w:val="58595B"/>
          <w:spacing w:val="-16"/>
          <w:sz w:val="20"/>
        </w:rPr>
        <w:t> </w:t>
      </w:r>
      <w:r>
        <w:rPr>
          <w:color w:val="58595B"/>
          <w:sz w:val="20"/>
        </w:rPr>
        <w:t>seems</w:t>
      </w:r>
      <w:r>
        <w:rPr>
          <w:color w:val="58595B"/>
          <w:spacing w:val="-16"/>
          <w:sz w:val="20"/>
        </w:rPr>
        <w:t> </w:t>
      </w:r>
      <w:r>
        <w:rPr>
          <w:color w:val="58595B"/>
          <w:sz w:val="20"/>
        </w:rPr>
        <w:t>to</w:t>
      </w:r>
      <w:r>
        <w:rPr>
          <w:color w:val="58595B"/>
          <w:spacing w:val="-17"/>
          <w:sz w:val="20"/>
        </w:rPr>
        <w:t> </w:t>
      </w:r>
      <w:r>
        <w:rPr>
          <w:color w:val="58595B"/>
          <w:sz w:val="20"/>
        </w:rPr>
        <w:t>be</w:t>
      </w:r>
      <w:r>
        <w:rPr>
          <w:color w:val="58595B"/>
          <w:spacing w:val="-16"/>
          <w:sz w:val="20"/>
        </w:rPr>
        <w:t> </w:t>
      </w:r>
      <w:r>
        <w:rPr>
          <w:color w:val="58595B"/>
          <w:sz w:val="20"/>
        </w:rPr>
        <w:t>missing</w:t>
      </w:r>
      <w:r>
        <w:rPr>
          <w:color w:val="58595B"/>
          <w:spacing w:val="-17"/>
          <w:sz w:val="20"/>
        </w:rPr>
        <w:t> </w:t>
      </w:r>
      <w:r>
        <w:rPr>
          <w:color w:val="58595B"/>
          <w:sz w:val="20"/>
        </w:rPr>
        <w:t>from</w:t>
      </w:r>
      <w:r>
        <w:rPr>
          <w:color w:val="58595B"/>
          <w:spacing w:val="-16"/>
          <w:sz w:val="20"/>
        </w:rPr>
        <w:t> </w:t>
      </w:r>
      <w:r>
        <w:rPr>
          <w:color w:val="58595B"/>
          <w:sz w:val="20"/>
        </w:rPr>
        <w:t>the record.</w:t>
      </w:r>
    </w:p>
    <w:p>
      <w:pPr>
        <w:pStyle w:val="BodyText"/>
        <w:spacing w:before="2"/>
        <w:rPr>
          <w:sz w:val="21"/>
        </w:rPr>
      </w:pPr>
    </w:p>
    <w:p>
      <w:pPr>
        <w:spacing w:line="249" w:lineRule="auto" w:before="0"/>
        <w:ind w:left="720" w:right="47" w:firstLine="0"/>
        <w:jc w:val="left"/>
        <w:rPr>
          <w:sz w:val="20"/>
        </w:rPr>
      </w:pPr>
      <w:r>
        <w:rPr>
          <w:color w:val="58595B"/>
          <w:sz w:val="20"/>
        </w:rPr>
        <w:t>I</w:t>
      </w:r>
      <w:r>
        <w:rPr>
          <w:color w:val="58595B"/>
          <w:spacing w:val="-27"/>
          <w:sz w:val="20"/>
        </w:rPr>
        <w:t> </w:t>
      </w:r>
      <w:r>
        <w:rPr>
          <w:color w:val="58595B"/>
          <w:sz w:val="20"/>
        </w:rPr>
        <w:t>have</w:t>
      </w:r>
      <w:r>
        <w:rPr>
          <w:color w:val="58595B"/>
          <w:spacing w:val="-27"/>
          <w:sz w:val="20"/>
        </w:rPr>
        <w:t> </w:t>
      </w:r>
      <w:r>
        <w:rPr>
          <w:color w:val="58595B"/>
          <w:sz w:val="20"/>
        </w:rPr>
        <w:t>reviewed</w:t>
      </w:r>
      <w:r>
        <w:rPr>
          <w:color w:val="58595B"/>
          <w:spacing w:val="-26"/>
          <w:sz w:val="20"/>
        </w:rPr>
        <w:t> </w:t>
      </w:r>
      <w:r>
        <w:rPr>
          <w:color w:val="58595B"/>
          <w:sz w:val="20"/>
        </w:rPr>
        <w:t>the</w:t>
      </w:r>
      <w:r>
        <w:rPr>
          <w:color w:val="58595B"/>
          <w:spacing w:val="-27"/>
          <w:sz w:val="20"/>
        </w:rPr>
        <w:t> </w:t>
      </w:r>
      <w:r>
        <w:rPr>
          <w:color w:val="58595B"/>
          <w:sz w:val="20"/>
        </w:rPr>
        <w:t>submissions</w:t>
      </w:r>
      <w:r>
        <w:rPr>
          <w:color w:val="58595B"/>
          <w:spacing w:val="-26"/>
          <w:sz w:val="20"/>
        </w:rPr>
        <w:t> </w:t>
      </w:r>
      <w:r>
        <w:rPr>
          <w:color w:val="58595B"/>
          <w:sz w:val="20"/>
        </w:rPr>
        <w:t>and</w:t>
      </w:r>
      <w:r>
        <w:rPr>
          <w:color w:val="58595B"/>
          <w:spacing w:val="-27"/>
          <w:sz w:val="20"/>
        </w:rPr>
        <w:t> </w:t>
      </w:r>
      <w:r>
        <w:rPr>
          <w:color w:val="58595B"/>
          <w:sz w:val="20"/>
        </w:rPr>
        <w:t>register</w:t>
      </w:r>
      <w:r>
        <w:rPr>
          <w:color w:val="58595B"/>
          <w:spacing w:val="-27"/>
          <w:sz w:val="20"/>
        </w:rPr>
        <w:t> </w:t>
      </w:r>
      <w:r>
        <w:rPr>
          <w:color w:val="58595B"/>
          <w:sz w:val="20"/>
        </w:rPr>
        <w:t>my</w:t>
      </w:r>
      <w:r>
        <w:rPr>
          <w:color w:val="58595B"/>
          <w:spacing w:val="-26"/>
          <w:sz w:val="20"/>
        </w:rPr>
        <w:t> </w:t>
      </w:r>
      <w:r>
        <w:rPr>
          <w:color w:val="58595B"/>
          <w:sz w:val="20"/>
        </w:rPr>
        <w:t>strong</w:t>
      </w:r>
      <w:r>
        <w:rPr>
          <w:color w:val="58595B"/>
          <w:spacing w:val="-27"/>
          <w:sz w:val="20"/>
        </w:rPr>
        <w:t> </w:t>
      </w:r>
      <w:r>
        <w:rPr>
          <w:color w:val="58595B"/>
          <w:spacing w:val="-3"/>
          <w:sz w:val="20"/>
        </w:rPr>
        <w:t>disagreement </w:t>
      </w:r>
      <w:r>
        <w:rPr>
          <w:color w:val="58595B"/>
          <w:sz w:val="20"/>
        </w:rPr>
        <w:t>with the following</w:t>
      </w:r>
      <w:r>
        <w:rPr>
          <w:color w:val="58595B"/>
          <w:spacing w:val="-4"/>
          <w:sz w:val="20"/>
        </w:rPr>
        <w:t> </w:t>
      </w:r>
      <w:r>
        <w:rPr>
          <w:color w:val="58595B"/>
          <w:sz w:val="20"/>
        </w:rPr>
        <w:t>opinions:</w:t>
      </w:r>
    </w:p>
    <w:p>
      <w:pPr>
        <w:pStyle w:val="BodyText"/>
        <w:rPr>
          <w:sz w:val="21"/>
        </w:rPr>
      </w:pPr>
    </w:p>
    <w:p>
      <w:pPr>
        <w:spacing w:line="249" w:lineRule="auto" w:before="0"/>
        <w:ind w:left="720" w:right="0" w:firstLine="0"/>
        <w:jc w:val="left"/>
        <w:rPr>
          <w:sz w:val="20"/>
        </w:rPr>
      </w:pPr>
      <w:r>
        <w:rPr>
          <w:color w:val="58595B"/>
          <w:sz w:val="20"/>
        </w:rPr>
        <w:t>OPINION 1, Graham L. </w:t>
      </w:r>
      <w:r>
        <w:rPr>
          <w:color w:val="58595B"/>
          <w:spacing w:val="-4"/>
          <w:sz w:val="20"/>
        </w:rPr>
        <w:t>Trelstad, </w:t>
      </w:r>
      <w:r>
        <w:rPr>
          <w:color w:val="58595B"/>
          <w:spacing w:val="-6"/>
          <w:sz w:val="20"/>
        </w:rPr>
        <w:t>AKRF, </w:t>
      </w:r>
      <w:r>
        <w:rPr>
          <w:color w:val="58595B"/>
          <w:sz w:val="20"/>
        </w:rPr>
        <w:t>Letter to Boards on 1/ </w:t>
      </w:r>
      <w:r>
        <w:rPr>
          <w:color w:val="58595B"/>
          <w:spacing w:val="-9"/>
          <w:sz w:val="20"/>
        </w:rPr>
        <w:t>2/ </w:t>
      </w:r>
      <w:r>
        <w:rPr>
          <w:color w:val="58595B"/>
          <w:sz w:val="20"/>
        </w:rPr>
        <w:t>2018, PG 4:</w:t>
      </w:r>
    </w:p>
    <w:p>
      <w:pPr>
        <w:spacing w:line="249" w:lineRule="auto" w:before="2"/>
        <w:ind w:left="720" w:right="44" w:firstLine="0"/>
        <w:jc w:val="left"/>
        <w:rPr>
          <w:i/>
          <w:sz w:val="20"/>
        </w:rPr>
      </w:pPr>
      <w:r>
        <w:rPr>
          <w:i/>
          <w:color w:val="58595B"/>
          <w:sz w:val="20"/>
        </w:rPr>
        <w:t>“I</w:t>
      </w:r>
      <w:r>
        <w:rPr>
          <w:i/>
          <w:color w:val="58595B"/>
          <w:spacing w:val="-28"/>
          <w:sz w:val="20"/>
        </w:rPr>
        <w:t> </w:t>
      </w:r>
      <w:r>
        <w:rPr>
          <w:i/>
          <w:color w:val="58595B"/>
          <w:sz w:val="20"/>
        </w:rPr>
        <w:t>believe</w:t>
      </w:r>
      <w:r>
        <w:rPr>
          <w:i/>
          <w:color w:val="58595B"/>
          <w:spacing w:val="-28"/>
          <w:sz w:val="20"/>
        </w:rPr>
        <w:t> </w:t>
      </w:r>
      <w:r>
        <w:rPr>
          <w:i/>
          <w:color w:val="58595B"/>
          <w:sz w:val="20"/>
        </w:rPr>
        <w:t>that</w:t>
      </w:r>
      <w:r>
        <w:rPr>
          <w:i/>
          <w:color w:val="58595B"/>
          <w:spacing w:val="-28"/>
          <w:sz w:val="20"/>
        </w:rPr>
        <w:t> </w:t>
      </w:r>
      <w:r>
        <w:rPr>
          <w:i/>
          <w:color w:val="58595B"/>
          <w:sz w:val="20"/>
        </w:rPr>
        <w:t>the</w:t>
      </w:r>
      <w:r>
        <w:rPr>
          <w:i/>
          <w:color w:val="58595B"/>
          <w:spacing w:val="-28"/>
          <w:sz w:val="20"/>
        </w:rPr>
        <w:t> </w:t>
      </w:r>
      <w:r>
        <w:rPr>
          <w:i/>
          <w:color w:val="58595B"/>
          <w:sz w:val="20"/>
        </w:rPr>
        <w:t>project</w:t>
      </w:r>
      <w:r>
        <w:rPr>
          <w:i/>
          <w:color w:val="58595B"/>
          <w:spacing w:val="-28"/>
          <w:sz w:val="20"/>
        </w:rPr>
        <w:t> </w:t>
      </w:r>
      <w:r>
        <w:rPr>
          <w:i/>
          <w:color w:val="58595B"/>
          <w:sz w:val="20"/>
        </w:rPr>
        <w:t>would</w:t>
      </w:r>
      <w:r>
        <w:rPr>
          <w:i/>
          <w:color w:val="58595B"/>
          <w:spacing w:val="-28"/>
          <w:sz w:val="20"/>
        </w:rPr>
        <w:t> </w:t>
      </w:r>
      <w:r>
        <w:rPr>
          <w:i/>
          <w:color w:val="58595B"/>
          <w:sz w:val="20"/>
        </w:rPr>
        <w:t>not</w:t>
      </w:r>
      <w:r>
        <w:rPr>
          <w:i/>
          <w:color w:val="58595B"/>
          <w:spacing w:val="-28"/>
          <w:sz w:val="20"/>
        </w:rPr>
        <w:t> </w:t>
      </w:r>
      <w:r>
        <w:rPr>
          <w:i/>
          <w:color w:val="58595B"/>
          <w:sz w:val="20"/>
        </w:rPr>
        <w:t>have</w:t>
      </w:r>
      <w:r>
        <w:rPr>
          <w:i/>
          <w:color w:val="58595B"/>
          <w:spacing w:val="-28"/>
          <w:sz w:val="20"/>
        </w:rPr>
        <w:t> </w:t>
      </w:r>
      <w:r>
        <w:rPr>
          <w:i/>
          <w:color w:val="58595B"/>
          <w:sz w:val="20"/>
        </w:rPr>
        <w:t>an</w:t>
      </w:r>
      <w:r>
        <w:rPr>
          <w:i/>
          <w:color w:val="58595B"/>
          <w:spacing w:val="-28"/>
          <w:sz w:val="20"/>
        </w:rPr>
        <w:t> </w:t>
      </w:r>
      <w:r>
        <w:rPr>
          <w:i/>
          <w:color w:val="58595B"/>
          <w:sz w:val="20"/>
        </w:rPr>
        <w:t>aesthetic</w:t>
      </w:r>
      <w:r>
        <w:rPr>
          <w:i/>
          <w:color w:val="58595B"/>
          <w:spacing w:val="-27"/>
          <w:sz w:val="20"/>
        </w:rPr>
        <w:t> </w:t>
      </w:r>
      <w:r>
        <w:rPr>
          <w:i/>
          <w:color w:val="58595B"/>
          <w:sz w:val="20"/>
        </w:rPr>
        <w:t>impact</w:t>
      </w:r>
      <w:r>
        <w:rPr>
          <w:i/>
          <w:color w:val="58595B"/>
          <w:spacing w:val="-28"/>
          <w:sz w:val="20"/>
        </w:rPr>
        <w:t> </w:t>
      </w:r>
      <w:r>
        <w:rPr>
          <w:i/>
          <w:color w:val="58595B"/>
          <w:sz w:val="20"/>
        </w:rPr>
        <w:t>on</w:t>
      </w:r>
      <w:r>
        <w:rPr>
          <w:i/>
          <w:color w:val="58595B"/>
          <w:spacing w:val="-28"/>
          <w:sz w:val="20"/>
        </w:rPr>
        <w:t> </w:t>
      </w:r>
      <w:r>
        <w:rPr>
          <w:i/>
          <w:color w:val="58595B"/>
          <w:sz w:val="20"/>
        </w:rPr>
        <w:t>the Cemetery</w:t>
      </w:r>
      <w:r>
        <w:rPr>
          <w:i/>
          <w:color w:val="58595B"/>
          <w:spacing w:val="-29"/>
          <w:sz w:val="20"/>
        </w:rPr>
        <w:t> </w:t>
      </w:r>
      <w:r>
        <w:rPr>
          <w:i/>
          <w:color w:val="58595B"/>
          <w:sz w:val="20"/>
        </w:rPr>
        <w:t>or</w:t>
      </w:r>
      <w:r>
        <w:rPr>
          <w:i/>
          <w:color w:val="58595B"/>
          <w:spacing w:val="-29"/>
          <w:sz w:val="20"/>
        </w:rPr>
        <w:t> </w:t>
      </w:r>
      <w:r>
        <w:rPr>
          <w:i/>
          <w:color w:val="58595B"/>
          <w:sz w:val="20"/>
        </w:rPr>
        <w:t>Gatehouse</w:t>
      </w:r>
      <w:r>
        <w:rPr>
          <w:i/>
          <w:color w:val="58595B"/>
          <w:spacing w:val="-29"/>
          <w:sz w:val="20"/>
        </w:rPr>
        <w:t> </w:t>
      </w:r>
      <w:r>
        <w:rPr>
          <w:i/>
          <w:color w:val="58595B"/>
          <w:sz w:val="20"/>
        </w:rPr>
        <w:t>as</w:t>
      </w:r>
      <w:r>
        <w:rPr>
          <w:i/>
          <w:color w:val="58595B"/>
          <w:spacing w:val="-29"/>
          <w:sz w:val="20"/>
        </w:rPr>
        <w:t> </w:t>
      </w:r>
      <w:r>
        <w:rPr>
          <w:i/>
          <w:color w:val="58595B"/>
          <w:sz w:val="20"/>
        </w:rPr>
        <w:t>the</w:t>
      </w:r>
      <w:r>
        <w:rPr>
          <w:i/>
          <w:color w:val="58595B"/>
          <w:spacing w:val="-29"/>
          <w:sz w:val="20"/>
        </w:rPr>
        <w:t> </w:t>
      </w:r>
      <w:r>
        <w:rPr>
          <w:i/>
          <w:color w:val="58595B"/>
          <w:sz w:val="20"/>
        </w:rPr>
        <w:t>underlying</w:t>
      </w:r>
      <w:r>
        <w:rPr>
          <w:i/>
          <w:color w:val="58595B"/>
          <w:spacing w:val="-29"/>
          <w:sz w:val="20"/>
        </w:rPr>
        <w:t> </w:t>
      </w:r>
      <w:r>
        <w:rPr>
          <w:i/>
          <w:color w:val="58595B"/>
          <w:sz w:val="20"/>
        </w:rPr>
        <w:t>historic</w:t>
      </w:r>
      <w:r>
        <w:rPr>
          <w:i/>
          <w:color w:val="58595B"/>
          <w:spacing w:val="-29"/>
          <w:sz w:val="20"/>
        </w:rPr>
        <w:t> </w:t>
      </w:r>
      <w:r>
        <w:rPr>
          <w:i/>
          <w:color w:val="58595B"/>
          <w:sz w:val="20"/>
        </w:rPr>
        <w:t>integrity</w:t>
      </w:r>
      <w:r>
        <w:rPr>
          <w:i/>
          <w:color w:val="58595B"/>
          <w:spacing w:val="-29"/>
          <w:sz w:val="20"/>
        </w:rPr>
        <w:t> </w:t>
      </w:r>
      <w:r>
        <w:rPr>
          <w:i/>
          <w:color w:val="58595B"/>
          <w:sz w:val="20"/>
        </w:rPr>
        <w:t>of</w:t>
      </w:r>
      <w:r>
        <w:rPr>
          <w:i/>
          <w:color w:val="58595B"/>
          <w:spacing w:val="-29"/>
          <w:sz w:val="20"/>
        </w:rPr>
        <w:t> </w:t>
      </w:r>
      <w:r>
        <w:rPr>
          <w:i/>
          <w:color w:val="58595B"/>
          <w:sz w:val="20"/>
        </w:rPr>
        <w:t>both </w:t>
      </w:r>
      <w:r>
        <w:rPr>
          <w:i/>
          <w:color w:val="58595B"/>
          <w:w w:val="95"/>
          <w:sz w:val="20"/>
        </w:rPr>
        <w:t>resources,</w:t>
      </w:r>
      <w:r>
        <w:rPr>
          <w:i/>
          <w:color w:val="58595B"/>
          <w:spacing w:val="-24"/>
          <w:w w:val="95"/>
          <w:sz w:val="20"/>
        </w:rPr>
        <w:t> </w:t>
      </w:r>
      <w:r>
        <w:rPr>
          <w:i/>
          <w:color w:val="58595B"/>
          <w:w w:val="95"/>
          <w:sz w:val="20"/>
        </w:rPr>
        <w:t>including</w:t>
      </w:r>
      <w:r>
        <w:rPr>
          <w:i/>
          <w:color w:val="58595B"/>
          <w:spacing w:val="-23"/>
          <w:w w:val="95"/>
          <w:sz w:val="20"/>
        </w:rPr>
        <w:t> </w:t>
      </w:r>
      <w:r>
        <w:rPr>
          <w:i/>
          <w:color w:val="58595B"/>
          <w:w w:val="95"/>
          <w:sz w:val="20"/>
        </w:rPr>
        <w:t>the</w:t>
      </w:r>
      <w:r>
        <w:rPr>
          <w:i/>
          <w:color w:val="58595B"/>
          <w:spacing w:val="-24"/>
          <w:w w:val="95"/>
          <w:sz w:val="20"/>
        </w:rPr>
        <w:t> </w:t>
      </w:r>
      <w:r>
        <w:rPr>
          <w:i/>
          <w:color w:val="58595B"/>
          <w:w w:val="95"/>
          <w:sz w:val="20"/>
        </w:rPr>
        <w:t>setting,</w:t>
      </w:r>
      <w:r>
        <w:rPr>
          <w:i/>
          <w:color w:val="58595B"/>
          <w:spacing w:val="-23"/>
          <w:w w:val="95"/>
          <w:sz w:val="20"/>
        </w:rPr>
        <w:t> </w:t>
      </w:r>
      <w:r>
        <w:rPr>
          <w:i/>
          <w:color w:val="58595B"/>
          <w:w w:val="95"/>
          <w:sz w:val="20"/>
        </w:rPr>
        <w:t>would</w:t>
      </w:r>
      <w:r>
        <w:rPr>
          <w:i/>
          <w:color w:val="58595B"/>
          <w:spacing w:val="-24"/>
          <w:w w:val="95"/>
          <w:sz w:val="20"/>
        </w:rPr>
        <w:t> </w:t>
      </w:r>
      <w:r>
        <w:rPr>
          <w:i/>
          <w:color w:val="58595B"/>
          <w:w w:val="95"/>
          <w:sz w:val="20"/>
        </w:rPr>
        <w:t>not</w:t>
      </w:r>
      <w:r>
        <w:rPr>
          <w:i/>
          <w:color w:val="58595B"/>
          <w:spacing w:val="-23"/>
          <w:w w:val="95"/>
          <w:sz w:val="20"/>
        </w:rPr>
        <w:t> </w:t>
      </w:r>
      <w:r>
        <w:rPr>
          <w:i/>
          <w:color w:val="58595B"/>
          <w:w w:val="95"/>
          <w:sz w:val="20"/>
        </w:rPr>
        <w:t>be</w:t>
      </w:r>
      <w:r>
        <w:rPr>
          <w:i/>
          <w:color w:val="58595B"/>
          <w:spacing w:val="-23"/>
          <w:w w:val="95"/>
          <w:sz w:val="20"/>
        </w:rPr>
        <w:t> </w:t>
      </w:r>
      <w:r>
        <w:rPr>
          <w:i/>
          <w:color w:val="58595B"/>
          <w:w w:val="95"/>
          <w:sz w:val="20"/>
        </w:rPr>
        <w:t>affected</w:t>
      </w:r>
      <w:r>
        <w:rPr>
          <w:i/>
          <w:color w:val="58595B"/>
          <w:spacing w:val="-24"/>
          <w:w w:val="95"/>
          <w:sz w:val="20"/>
        </w:rPr>
        <w:t> </w:t>
      </w:r>
      <w:r>
        <w:rPr>
          <w:i/>
          <w:color w:val="58595B"/>
          <w:w w:val="95"/>
          <w:sz w:val="20"/>
        </w:rPr>
        <w:t>in</w:t>
      </w:r>
      <w:r>
        <w:rPr>
          <w:i/>
          <w:color w:val="58595B"/>
          <w:spacing w:val="-23"/>
          <w:w w:val="95"/>
          <w:sz w:val="20"/>
        </w:rPr>
        <w:t> </w:t>
      </w:r>
      <w:r>
        <w:rPr>
          <w:i/>
          <w:color w:val="58595B"/>
          <w:w w:val="95"/>
          <w:sz w:val="20"/>
        </w:rPr>
        <w:t>such</w:t>
      </w:r>
      <w:r>
        <w:rPr>
          <w:i/>
          <w:color w:val="58595B"/>
          <w:spacing w:val="-24"/>
          <w:w w:val="95"/>
          <w:sz w:val="20"/>
        </w:rPr>
        <w:t> </w:t>
      </w:r>
      <w:r>
        <w:rPr>
          <w:i/>
          <w:color w:val="58595B"/>
          <w:w w:val="95"/>
          <w:sz w:val="20"/>
        </w:rPr>
        <w:t>a</w:t>
      </w:r>
      <w:r>
        <w:rPr>
          <w:i/>
          <w:color w:val="58595B"/>
          <w:spacing w:val="-23"/>
          <w:w w:val="95"/>
          <w:sz w:val="20"/>
        </w:rPr>
        <w:t> </w:t>
      </w:r>
      <w:r>
        <w:rPr>
          <w:i/>
          <w:color w:val="58595B"/>
          <w:w w:val="95"/>
          <w:sz w:val="20"/>
        </w:rPr>
        <w:t>way</w:t>
      </w:r>
      <w:r>
        <w:rPr>
          <w:i/>
          <w:color w:val="58595B"/>
          <w:spacing w:val="-24"/>
          <w:w w:val="95"/>
          <w:sz w:val="20"/>
        </w:rPr>
        <w:t> </w:t>
      </w:r>
      <w:r>
        <w:rPr>
          <w:i/>
          <w:color w:val="58595B"/>
          <w:w w:val="95"/>
          <w:sz w:val="20"/>
        </w:rPr>
        <w:t>as</w:t>
      </w:r>
      <w:r>
        <w:rPr>
          <w:i/>
          <w:color w:val="58595B"/>
          <w:spacing w:val="-23"/>
          <w:w w:val="95"/>
          <w:sz w:val="20"/>
        </w:rPr>
        <w:t> </w:t>
      </w:r>
      <w:r>
        <w:rPr>
          <w:i/>
          <w:color w:val="58595B"/>
          <w:spacing w:val="-9"/>
          <w:w w:val="95"/>
          <w:sz w:val="20"/>
        </w:rPr>
        <w:t>to </w:t>
      </w:r>
      <w:r>
        <w:rPr>
          <w:i/>
          <w:color w:val="58595B"/>
          <w:w w:val="90"/>
          <w:sz w:val="20"/>
        </w:rPr>
        <w:t>“clearly interfere with or reduce the </w:t>
      </w:r>
      <w:r>
        <w:rPr>
          <w:i/>
          <w:color w:val="58595B"/>
          <w:spacing w:val="-4"/>
          <w:w w:val="90"/>
          <w:sz w:val="20"/>
        </w:rPr>
        <w:t>public’s </w:t>
      </w:r>
      <w:r>
        <w:rPr>
          <w:i/>
          <w:color w:val="58595B"/>
          <w:w w:val="90"/>
          <w:sz w:val="20"/>
        </w:rPr>
        <w:t>enjoyment and/or apprecia- </w:t>
      </w:r>
      <w:r>
        <w:rPr>
          <w:i/>
          <w:color w:val="58595B"/>
          <w:spacing w:val="-4"/>
          <w:w w:val="95"/>
          <w:sz w:val="20"/>
        </w:rPr>
        <w:t>tion”</w:t>
      </w:r>
      <w:r>
        <w:rPr>
          <w:i/>
          <w:color w:val="58595B"/>
          <w:spacing w:val="-29"/>
          <w:w w:val="95"/>
          <w:sz w:val="20"/>
        </w:rPr>
        <w:t> </w:t>
      </w:r>
      <w:r>
        <w:rPr>
          <w:i/>
          <w:color w:val="58595B"/>
          <w:w w:val="95"/>
          <w:sz w:val="20"/>
        </w:rPr>
        <w:t>of</w:t>
      </w:r>
      <w:r>
        <w:rPr>
          <w:i/>
          <w:color w:val="58595B"/>
          <w:spacing w:val="-28"/>
          <w:w w:val="95"/>
          <w:sz w:val="20"/>
        </w:rPr>
        <w:t> </w:t>
      </w:r>
      <w:r>
        <w:rPr>
          <w:i/>
          <w:color w:val="58595B"/>
          <w:w w:val="95"/>
          <w:sz w:val="20"/>
        </w:rPr>
        <w:t>the</w:t>
      </w:r>
      <w:r>
        <w:rPr>
          <w:i/>
          <w:color w:val="58595B"/>
          <w:spacing w:val="-28"/>
          <w:w w:val="95"/>
          <w:sz w:val="20"/>
        </w:rPr>
        <w:t> </w:t>
      </w:r>
      <w:r>
        <w:rPr>
          <w:i/>
          <w:color w:val="58595B"/>
          <w:w w:val="95"/>
          <w:sz w:val="20"/>
        </w:rPr>
        <w:t>Cemetery</w:t>
      </w:r>
      <w:r>
        <w:rPr>
          <w:i/>
          <w:color w:val="58595B"/>
          <w:spacing w:val="-28"/>
          <w:w w:val="95"/>
          <w:sz w:val="20"/>
        </w:rPr>
        <w:t> </w:t>
      </w:r>
      <w:r>
        <w:rPr>
          <w:i/>
          <w:color w:val="58595B"/>
          <w:w w:val="95"/>
          <w:sz w:val="20"/>
        </w:rPr>
        <w:t>or</w:t>
      </w:r>
      <w:r>
        <w:rPr>
          <w:i/>
          <w:color w:val="58595B"/>
          <w:spacing w:val="-29"/>
          <w:w w:val="95"/>
          <w:sz w:val="20"/>
        </w:rPr>
        <w:t> </w:t>
      </w:r>
      <w:r>
        <w:rPr>
          <w:i/>
          <w:color w:val="58595B"/>
          <w:w w:val="95"/>
          <w:sz w:val="20"/>
        </w:rPr>
        <w:t>Gatehouse.</w:t>
      </w:r>
      <w:r>
        <w:rPr>
          <w:i/>
          <w:color w:val="58595B"/>
          <w:spacing w:val="-28"/>
          <w:w w:val="95"/>
          <w:sz w:val="20"/>
        </w:rPr>
        <w:t> </w:t>
      </w:r>
      <w:r>
        <w:rPr>
          <w:i/>
          <w:color w:val="58595B"/>
          <w:w w:val="95"/>
          <w:sz w:val="20"/>
        </w:rPr>
        <w:t>I</w:t>
      </w:r>
      <w:r>
        <w:rPr>
          <w:i/>
          <w:color w:val="58595B"/>
          <w:spacing w:val="-28"/>
          <w:w w:val="95"/>
          <w:sz w:val="20"/>
        </w:rPr>
        <w:t> </w:t>
      </w:r>
      <w:r>
        <w:rPr>
          <w:i/>
          <w:color w:val="58595B"/>
          <w:w w:val="95"/>
          <w:sz w:val="20"/>
        </w:rPr>
        <w:t>believe</w:t>
      </w:r>
      <w:r>
        <w:rPr>
          <w:i/>
          <w:color w:val="58595B"/>
          <w:spacing w:val="-28"/>
          <w:w w:val="95"/>
          <w:sz w:val="20"/>
        </w:rPr>
        <w:t> </w:t>
      </w:r>
      <w:r>
        <w:rPr>
          <w:i/>
          <w:color w:val="58595B"/>
          <w:w w:val="95"/>
          <w:sz w:val="20"/>
        </w:rPr>
        <w:t>that</w:t>
      </w:r>
      <w:r>
        <w:rPr>
          <w:i/>
          <w:color w:val="58595B"/>
          <w:spacing w:val="-29"/>
          <w:w w:val="95"/>
          <w:sz w:val="20"/>
        </w:rPr>
        <w:t> </w:t>
      </w:r>
      <w:r>
        <w:rPr>
          <w:i/>
          <w:color w:val="58595B"/>
          <w:w w:val="95"/>
          <w:sz w:val="20"/>
        </w:rPr>
        <w:t>both</w:t>
      </w:r>
      <w:r>
        <w:rPr>
          <w:i/>
          <w:color w:val="58595B"/>
          <w:spacing w:val="-28"/>
          <w:w w:val="95"/>
          <w:sz w:val="20"/>
        </w:rPr>
        <w:t> </w:t>
      </w:r>
      <w:r>
        <w:rPr>
          <w:i/>
          <w:color w:val="58595B"/>
          <w:w w:val="95"/>
          <w:sz w:val="20"/>
        </w:rPr>
        <w:t>resources</w:t>
      </w:r>
      <w:r>
        <w:rPr>
          <w:i/>
          <w:color w:val="58595B"/>
          <w:spacing w:val="-28"/>
          <w:w w:val="95"/>
          <w:sz w:val="20"/>
        </w:rPr>
        <w:t> </w:t>
      </w:r>
      <w:r>
        <w:rPr>
          <w:i/>
          <w:color w:val="58595B"/>
          <w:w w:val="95"/>
          <w:sz w:val="20"/>
        </w:rPr>
        <w:t>can</w:t>
      </w:r>
      <w:r>
        <w:rPr>
          <w:i/>
          <w:color w:val="58595B"/>
          <w:spacing w:val="-28"/>
          <w:w w:val="95"/>
          <w:sz w:val="20"/>
        </w:rPr>
        <w:t> </w:t>
      </w:r>
      <w:r>
        <w:rPr>
          <w:i/>
          <w:color w:val="58595B"/>
          <w:w w:val="95"/>
          <w:sz w:val="20"/>
        </w:rPr>
        <w:t>still be</w:t>
      </w:r>
      <w:r>
        <w:rPr>
          <w:i/>
          <w:color w:val="58595B"/>
          <w:spacing w:val="-23"/>
          <w:w w:val="95"/>
          <w:sz w:val="20"/>
        </w:rPr>
        <w:t> </w:t>
      </w:r>
      <w:r>
        <w:rPr>
          <w:i/>
          <w:color w:val="58595B"/>
          <w:w w:val="95"/>
          <w:sz w:val="20"/>
        </w:rPr>
        <w:t>experienced</w:t>
      </w:r>
      <w:r>
        <w:rPr>
          <w:i/>
          <w:color w:val="58595B"/>
          <w:spacing w:val="-22"/>
          <w:w w:val="95"/>
          <w:sz w:val="20"/>
        </w:rPr>
        <w:t> </w:t>
      </w:r>
      <w:r>
        <w:rPr>
          <w:i/>
          <w:color w:val="58595B"/>
          <w:w w:val="95"/>
          <w:sz w:val="20"/>
        </w:rPr>
        <w:t>and</w:t>
      </w:r>
      <w:r>
        <w:rPr>
          <w:i/>
          <w:color w:val="58595B"/>
          <w:spacing w:val="-22"/>
          <w:w w:val="95"/>
          <w:sz w:val="20"/>
        </w:rPr>
        <w:t> </w:t>
      </w:r>
      <w:r>
        <w:rPr>
          <w:i/>
          <w:color w:val="58595B"/>
          <w:w w:val="95"/>
          <w:sz w:val="20"/>
        </w:rPr>
        <w:t>interpreted</w:t>
      </w:r>
      <w:r>
        <w:rPr>
          <w:i/>
          <w:color w:val="58595B"/>
          <w:spacing w:val="-22"/>
          <w:w w:val="95"/>
          <w:sz w:val="20"/>
        </w:rPr>
        <w:t> </w:t>
      </w:r>
      <w:r>
        <w:rPr>
          <w:i/>
          <w:color w:val="58595B"/>
          <w:w w:val="95"/>
          <w:sz w:val="20"/>
        </w:rPr>
        <w:t>within</w:t>
      </w:r>
      <w:r>
        <w:rPr>
          <w:i/>
          <w:color w:val="58595B"/>
          <w:spacing w:val="-22"/>
          <w:w w:val="95"/>
          <w:sz w:val="20"/>
        </w:rPr>
        <w:t> </w:t>
      </w:r>
      <w:r>
        <w:rPr>
          <w:i/>
          <w:color w:val="58595B"/>
          <w:w w:val="95"/>
          <w:sz w:val="20"/>
        </w:rPr>
        <w:t>an</w:t>
      </w:r>
      <w:r>
        <w:rPr>
          <w:i/>
          <w:color w:val="58595B"/>
          <w:spacing w:val="-22"/>
          <w:w w:val="95"/>
          <w:sz w:val="20"/>
        </w:rPr>
        <w:t> </w:t>
      </w:r>
      <w:r>
        <w:rPr>
          <w:i/>
          <w:color w:val="58595B"/>
          <w:w w:val="95"/>
          <w:sz w:val="20"/>
        </w:rPr>
        <w:t>overall</w:t>
      </w:r>
      <w:r>
        <w:rPr>
          <w:i/>
          <w:color w:val="58595B"/>
          <w:spacing w:val="-22"/>
          <w:w w:val="95"/>
          <w:sz w:val="20"/>
        </w:rPr>
        <w:t> </w:t>
      </w:r>
      <w:r>
        <w:rPr>
          <w:i/>
          <w:color w:val="58595B"/>
          <w:w w:val="95"/>
          <w:sz w:val="20"/>
        </w:rPr>
        <w:t>landscape</w:t>
      </w:r>
      <w:r>
        <w:rPr>
          <w:i/>
          <w:color w:val="58595B"/>
          <w:spacing w:val="-22"/>
          <w:w w:val="95"/>
          <w:sz w:val="20"/>
        </w:rPr>
        <w:t> </w:t>
      </w:r>
      <w:r>
        <w:rPr>
          <w:i/>
          <w:color w:val="58595B"/>
          <w:w w:val="95"/>
          <w:sz w:val="20"/>
        </w:rPr>
        <w:t>consistent </w:t>
      </w:r>
      <w:r>
        <w:rPr>
          <w:i/>
          <w:color w:val="58595B"/>
          <w:sz w:val="20"/>
        </w:rPr>
        <w:t>with</w:t>
      </w:r>
      <w:r>
        <w:rPr>
          <w:i/>
          <w:color w:val="58595B"/>
          <w:spacing w:val="-30"/>
          <w:sz w:val="20"/>
        </w:rPr>
        <w:t> </w:t>
      </w:r>
      <w:r>
        <w:rPr>
          <w:i/>
          <w:color w:val="58595B"/>
          <w:sz w:val="20"/>
        </w:rPr>
        <w:t>the</w:t>
      </w:r>
      <w:r>
        <w:rPr>
          <w:i/>
          <w:color w:val="58595B"/>
          <w:spacing w:val="-29"/>
          <w:sz w:val="20"/>
        </w:rPr>
        <w:t> </w:t>
      </w:r>
      <w:r>
        <w:rPr>
          <w:i/>
          <w:color w:val="58595B"/>
          <w:sz w:val="20"/>
        </w:rPr>
        <w:t>rural</w:t>
      </w:r>
      <w:r>
        <w:rPr>
          <w:i/>
          <w:color w:val="58595B"/>
          <w:spacing w:val="-29"/>
          <w:sz w:val="20"/>
        </w:rPr>
        <w:t> </w:t>
      </w:r>
      <w:r>
        <w:rPr>
          <w:i/>
          <w:color w:val="58595B"/>
          <w:sz w:val="20"/>
        </w:rPr>
        <w:t>cemetery</w:t>
      </w:r>
      <w:r>
        <w:rPr>
          <w:i/>
          <w:color w:val="58595B"/>
          <w:spacing w:val="-30"/>
          <w:sz w:val="20"/>
        </w:rPr>
        <w:t> </w:t>
      </w:r>
      <w:r>
        <w:rPr>
          <w:i/>
          <w:color w:val="58595B"/>
          <w:sz w:val="20"/>
        </w:rPr>
        <w:t>movement</w:t>
      </w:r>
      <w:r>
        <w:rPr>
          <w:i/>
          <w:color w:val="58595B"/>
          <w:spacing w:val="-29"/>
          <w:sz w:val="20"/>
        </w:rPr>
        <w:t> </w:t>
      </w:r>
      <w:r>
        <w:rPr>
          <w:i/>
          <w:color w:val="58595B"/>
          <w:sz w:val="20"/>
        </w:rPr>
        <w:t>and</w:t>
      </w:r>
      <w:r>
        <w:rPr>
          <w:i/>
          <w:color w:val="58595B"/>
          <w:spacing w:val="-29"/>
          <w:sz w:val="20"/>
        </w:rPr>
        <w:t> </w:t>
      </w:r>
      <w:r>
        <w:rPr>
          <w:i/>
          <w:color w:val="58595B"/>
          <w:sz w:val="20"/>
        </w:rPr>
        <w:t>the</w:t>
      </w:r>
      <w:r>
        <w:rPr>
          <w:i/>
          <w:color w:val="58595B"/>
          <w:spacing w:val="-29"/>
          <w:sz w:val="20"/>
        </w:rPr>
        <w:t> </w:t>
      </w:r>
      <w:r>
        <w:rPr>
          <w:i/>
          <w:color w:val="58595B"/>
          <w:sz w:val="20"/>
        </w:rPr>
        <w:t>Hudson</w:t>
      </w:r>
      <w:r>
        <w:rPr>
          <w:i/>
          <w:color w:val="58595B"/>
          <w:spacing w:val="-30"/>
          <w:sz w:val="20"/>
        </w:rPr>
        <w:t> </w:t>
      </w:r>
      <w:r>
        <w:rPr>
          <w:i/>
          <w:color w:val="58595B"/>
          <w:sz w:val="20"/>
        </w:rPr>
        <w:t>Highlands</w:t>
      </w:r>
      <w:r>
        <w:rPr>
          <w:i/>
          <w:color w:val="58595B"/>
          <w:spacing w:val="-29"/>
          <w:sz w:val="20"/>
        </w:rPr>
        <w:t> </w:t>
      </w:r>
      <w:r>
        <w:rPr>
          <w:i/>
          <w:color w:val="58595B"/>
          <w:sz w:val="20"/>
        </w:rPr>
        <w:t>SASS, </w:t>
      </w:r>
      <w:r>
        <w:rPr>
          <w:i/>
          <w:color w:val="58595B"/>
          <w:w w:val="95"/>
          <w:sz w:val="20"/>
        </w:rPr>
        <w:t>even</w:t>
      </w:r>
      <w:r>
        <w:rPr>
          <w:i/>
          <w:color w:val="58595B"/>
          <w:spacing w:val="-18"/>
          <w:w w:val="95"/>
          <w:sz w:val="20"/>
        </w:rPr>
        <w:t> </w:t>
      </w:r>
      <w:r>
        <w:rPr>
          <w:i/>
          <w:color w:val="58595B"/>
          <w:w w:val="95"/>
          <w:sz w:val="20"/>
        </w:rPr>
        <w:t>if</w:t>
      </w:r>
      <w:r>
        <w:rPr>
          <w:i/>
          <w:color w:val="58595B"/>
          <w:spacing w:val="-18"/>
          <w:w w:val="95"/>
          <w:sz w:val="20"/>
        </w:rPr>
        <w:t> </w:t>
      </w:r>
      <w:r>
        <w:rPr>
          <w:i/>
          <w:color w:val="58595B"/>
          <w:w w:val="95"/>
          <w:sz w:val="20"/>
        </w:rPr>
        <w:t>there</w:t>
      </w:r>
      <w:r>
        <w:rPr>
          <w:i/>
          <w:color w:val="58595B"/>
          <w:spacing w:val="-18"/>
          <w:w w:val="95"/>
          <w:sz w:val="20"/>
        </w:rPr>
        <w:t> </w:t>
      </w:r>
      <w:r>
        <w:rPr>
          <w:i/>
          <w:color w:val="58595B"/>
          <w:w w:val="95"/>
          <w:sz w:val="20"/>
        </w:rPr>
        <w:t>are</w:t>
      </w:r>
      <w:r>
        <w:rPr>
          <w:i/>
          <w:color w:val="58595B"/>
          <w:spacing w:val="-18"/>
          <w:w w:val="95"/>
          <w:sz w:val="20"/>
        </w:rPr>
        <w:t> </w:t>
      </w:r>
      <w:r>
        <w:rPr>
          <w:i/>
          <w:color w:val="58595B"/>
          <w:w w:val="95"/>
          <w:sz w:val="20"/>
        </w:rPr>
        <w:t>very</w:t>
      </w:r>
      <w:r>
        <w:rPr>
          <w:i/>
          <w:color w:val="58595B"/>
          <w:spacing w:val="-17"/>
          <w:w w:val="95"/>
          <w:sz w:val="20"/>
        </w:rPr>
        <w:t> </w:t>
      </w:r>
      <w:r>
        <w:rPr>
          <w:i/>
          <w:color w:val="58595B"/>
          <w:spacing w:val="-4"/>
          <w:w w:val="95"/>
          <w:sz w:val="20"/>
        </w:rPr>
        <w:t>few,</w:t>
      </w:r>
      <w:r>
        <w:rPr>
          <w:i/>
          <w:color w:val="58595B"/>
          <w:spacing w:val="-18"/>
          <w:w w:val="95"/>
          <w:sz w:val="20"/>
        </w:rPr>
        <w:t> </w:t>
      </w:r>
      <w:r>
        <w:rPr>
          <w:i/>
          <w:color w:val="58595B"/>
          <w:w w:val="95"/>
          <w:sz w:val="20"/>
        </w:rPr>
        <w:t>if</w:t>
      </w:r>
      <w:r>
        <w:rPr>
          <w:i/>
          <w:color w:val="58595B"/>
          <w:spacing w:val="-18"/>
          <w:w w:val="95"/>
          <w:sz w:val="20"/>
        </w:rPr>
        <w:t> </w:t>
      </w:r>
      <w:r>
        <w:rPr>
          <w:i/>
          <w:color w:val="58595B"/>
          <w:spacing w:val="-4"/>
          <w:w w:val="95"/>
          <w:sz w:val="20"/>
        </w:rPr>
        <w:t>any,</w:t>
      </w:r>
      <w:r>
        <w:rPr>
          <w:i/>
          <w:color w:val="58595B"/>
          <w:spacing w:val="-18"/>
          <w:w w:val="95"/>
          <w:sz w:val="20"/>
        </w:rPr>
        <w:t> </w:t>
      </w:r>
      <w:r>
        <w:rPr>
          <w:i/>
          <w:color w:val="58595B"/>
          <w:w w:val="95"/>
          <w:sz w:val="20"/>
        </w:rPr>
        <w:t>comparable</w:t>
      </w:r>
      <w:r>
        <w:rPr>
          <w:i/>
          <w:color w:val="58595B"/>
          <w:spacing w:val="-17"/>
          <w:w w:val="95"/>
          <w:sz w:val="20"/>
        </w:rPr>
        <w:t> </w:t>
      </w:r>
      <w:r>
        <w:rPr>
          <w:i/>
          <w:color w:val="58595B"/>
          <w:w w:val="95"/>
          <w:sz w:val="20"/>
        </w:rPr>
        <w:t>modern</w:t>
      </w:r>
      <w:r>
        <w:rPr>
          <w:i/>
          <w:color w:val="58595B"/>
          <w:spacing w:val="-18"/>
          <w:w w:val="95"/>
          <w:sz w:val="20"/>
        </w:rPr>
        <w:t> </w:t>
      </w:r>
      <w:r>
        <w:rPr>
          <w:i/>
          <w:color w:val="58595B"/>
          <w:w w:val="95"/>
          <w:sz w:val="20"/>
        </w:rPr>
        <w:t>visual</w:t>
      </w:r>
      <w:r>
        <w:rPr>
          <w:i/>
          <w:color w:val="58595B"/>
          <w:spacing w:val="-18"/>
          <w:w w:val="95"/>
          <w:sz w:val="20"/>
        </w:rPr>
        <w:t> </w:t>
      </w:r>
      <w:r>
        <w:rPr>
          <w:i/>
          <w:color w:val="58595B"/>
          <w:w w:val="95"/>
          <w:sz w:val="20"/>
        </w:rPr>
        <w:t>intrusions, </w:t>
      </w:r>
      <w:r>
        <w:rPr>
          <w:i/>
          <w:color w:val="58595B"/>
          <w:sz w:val="20"/>
        </w:rPr>
        <w:t>within the surrounding study</w:t>
      </w:r>
      <w:r>
        <w:rPr>
          <w:i/>
          <w:color w:val="58595B"/>
          <w:spacing w:val="-19"/>
          <w:sz w:val="20"/>
        </w:rPr>
        <w:t> </w:t>
      </w:r>
      <w:r>
        <w:rPr>
          <w:i/>
          <w:color w:val="58595B"/>
          <w:sz w:val="20"/>
        </w:rPr>
        <w:t>area.”</w:t>
      </w:r>
    </w:p>
    <w:p>
      <w:pPr>
        <w:pStyle w:val="BodyText"/>
        <w:spacing w:before="5"/>
        <w:rPr>
          <w:i/>
          <w:sz w:val="21"/>
        </w:rPr>
      </w:pPr>
    </w:p>
    <w:p>
      <w:pPr>
        <w:spacing w:line="249" w:lineRule="auto" w:before="1"/>
        <w:ind w:left="720" w:right="527" w:firstLine="0"/>
        <w:jc w:val="left"/>
        <w:rPr>
          <w:sz w:val="20"/>
        </w:rPr>
      </w:pPr>
      <w:r>
        <w:rPr>
          <w:color w:val="58595B"/>
          <w:sz w:val="20"/>
        </w:rPr>
        <w:t>OPINON</w:t>
      </w:r>
      <w:r>
        <w:rPr>
          <w:color w:val="58595B"/>
          <w:spacing w:val="-18"/>
          <w:sz w:val="20"/>
        </w:rPr>
        <w:t> </w:t>
      </w:r>
      <w:r>
        <w:rPr>
          <w:color w:val="58595B"/>
          <w:sz w:val="20"/>
        </w:rPr>
        <w:t>2,</w:t>
      </w:r>
      <w:r>
        <w:rPr>
          <w:color w:val="58595B"/>
          <w:spacing w:val="-18"/>
          <w:sz w:val="20"/>
        </w:rPr>
        <w:t> </w:t>
      </w:r>
      <w:r>
        <w:rPr>
          <w:color w:val="58595B"/>
          <w:sz w:val="20"/>
        </w:rPr>
        <w:t>Matthew</w:t>
      </w:r>
      <w:r>
        <w:rPr>
          <w:color w:val="58595B"/>
          <w:spacing w:val="-19"/>
          <w:sz w:val="20"/>
        </w:rPr>
        <w:t> </w:t>
      </w:r>
      <w:r>
        <w:rPr>
          <w:color w:val="58595B"/>
          <w:spacing w:val="-12"/>
          <w:sz w:val="20"/>
        </w:rPr>
        <w:t>W.</w:t>
      </w:r>
      <w:r>
        <w:rPr>
          <w:color w:val="58595B"/>
          <w:spacing w:val="-18"/>
          <w:sz w:val="20"/>
        </w:rPr>
        <w:t> </w:t>
      </w:r>
      <w:r>
        <w:rPr>
          <w:color w:val="58595B"/>
          <w:sz w:val="20"/>
        </w:rPr>
        <w:t>Allen,</w:t>
      </w:r>
      <w:r>
        <w:rPr>
          <w:color w:val="58595B"/>
          <w:spacing w:val="-18"/>
          <w:sz w:val="20"/>
        </w:rPr>
        <w:t> </w:t>
      </w:r>
      <w:r>
        <w:rPr>
          <w:color w:val="58595B"/>
          <w:sz w:val="20"/>
        </w:rPr>
        <w:t>Saratoga</w:t>
      </w:r>
      <w:r>
        <w:rPr>
          <w:color w:val="58595B"/>
          <w:spacing w:val="-17"/>
          <w:sz w:val="20"/>
        </w:rPr>
        <w:t> </w:t>
      </w:r>
      <w:r>
        <w:rPr>
          <w:color w:val="58595B"/>
          <w:sz w:val="20"/>
        </w:rPr>
        <w:t>Associates,</w:t>
      </w:r>
      <w:r>
        <w:rPr>
          <w:color w:val="58595B"/>
          <w:spacing w:val="-18"/>
          <w:sz w:val="20"/>
        </w:rPr>
        <w:t> </w:t>
      </w:r>
      <w:r>
        <w:rPr>
          <w:color w:val="58595B"/>
          <w:sz w:val="20"/>
        </w:rPr>
        <w:t>Letter</w:t>
      </w:r>
      <w:r>
        <w:rPr>
          <w:color w:val="58595B"/>
          <w:spacing w:val="-18"/>
          <w:sz w:val="20"/>
        </w:rPr>
        <w:t> </w:t>
      </w:r>
      <w:r>
        <w:rPr>
          <w:color w:val="58595B"/>
          <w:spacing w:val="-8"/>
          <w:sz w:val="20"/>
        </w:rPr>
        <w:t>to </w:t>
      </w:r>
      <w:r>
        <w:rPr>
          <w:color w:val="58595B"/>
          <w:sz w:val="20"/>
        </w:rPr>
        <w:t>Boards on 12/19/ 2017 , PG</w:t>
      </w:r>
      <w:r>
        <w:rPr>
          <w:color w:val="58595B"/>
          <w:spacing w:val="-2"/>
          <w:sz w:val="20"/>
        </w:rPr>
        <w:t> </w:t>
      </w:r>
      <w:r>
        <w:rPr>
          <w:color w:val="58595B"/>
          <w:sz w:val="20"/>
        </w:rPr>
        <w:t>6</w:t>
      </w:r>
    </w:p>
    <w:p>
      <w:pPr>
        <w:spacing w:line="249" w:lineRule="auto" w:before="1"/>
        <w:ind w:left="720" w:right="-3" w:firstLine="0"/>
        <w:jc w:val="left"/>
        <w:rPr>
          <w:i/>
          <w:sz w:val="20"/>
        </w:rPr>
      </w:pPr>
      <w:r>
        <w:rPr>
          <w:i/>
          <w:color w:val="58595B"/>
          <w:w w:val="95"/>
          <w:sz w:val="20"/>
        </w:rPr>
        <w:t>“...the</w:t>
      </w:r>
      <w:r>
        <w:rPr>
          <w:i/>
          <w:color w:val="58595B"/>
          <w:spacing w:val="-23"/>
          <w:w w:val="95"/>
          <w:sz w:val="20"/>
        </w:rPr>
        <w:t> </w:t>
      </w:r>
      <w:r>
        <w:rPr>
          <w:i/>
          <w:color w:val="58595B"/>
          <w:w w:val="95"/>
          <w:sz w:val="20"/>
        </w:rPr>
        <w:t>addition</w:t>
      </w:r>
      <w:r>
        <w:rPr>
          <w:i/>
          <w:color w:val="58595B"/>
          <w:spacing w:val="-23"/>
          <w:w w:val="95"/>
          <w:sz w:val="20"/>
        </w:rPr>
        <w:t> </w:t>
      </w:r>
      <w:r>
        <w:rPr>
          <w:i/>
          <w:color w:val="58595B"/>
          <w:w w:val="95"/>
          <w:sz w:val="20"/>
        </w:rPr>
        <w:t>of</w:t>
      </w:r>
      <w:r>
        <w:rPr>
          <w:i/>
          <w:color w:val="58595B"/>
          <w:spacing w:val="-23"/>
          <w:w w:val="95"/>
          <w:sz w:val="20"/>
        </w:rPr>
        <w:t> </w:t>
      </w:r>
      <w:r>
        <w:rPr>
          <w:i/>
          <w:color w:val="58595B"/>
          <w:w w:val="95"/>
          <w:sz w:val="20"/>
        </w:rPr>
        <w:t>the</w:t>
      </w:r>
      <w:r>
        <w:rPr>
          <w:i/>
          <w:color w:val="58595B"/>
          <w:spacing w:val="-23"/>
          <w:w w:val="95"/>
          <w:sz w:val="20"/>
        </w:rPr>
        <w:t> </w:t>
      </w:r>
      <w:r>
        <w:rPr>
          <w:i/>
          <w:color w:val="58595B"/>
          <w:w w:val="95"/>
          <w:sz w:val="20"/>
        </w:rPr>
        <w:t>telecommunications</w:t>
      </w:r>
      <w:r>
        <w:rPr>
          <w:i/>
          <w:color w:val="58595B"/>
          <w:spacing w:val="-23"/>
          <w:w w:val="95"/>
          <w:sz w:val="20"/>
        </w:rPr>
        <w:t> </w:t>
      </w:r>
      <w:r>
        <w:rPr>
          <w:i/>
          <w:color w:val="58595B"/>
          <w:w w:val="95"/>
          <w:sz w:val="20"/>
        </w:rPr>
        <w:t>facility</w:t>
      </w:r>
      <w:r>
        <w:rPr>
          <w:i/>
          <w:color w:val="58595B"/>
          <w:spacing w:val="-23"/>
          <w:w w:val="95"/>
          <w:sz w:val="20"/>
        </w:rPr>
        <w:t> </w:t>
      </w:r>
      <w:r>
        <w:rPr>
          <w:i/>
          <w:color w:val="58595B"/>
          <w:w w:val="95"/>
          <w:sz w:val="20"/>
        </w:rPr>
        <w:t>may</w:t>
      </w:r>
      <w:r>
        <w:rPr>
          <w:i/>
          <w:color w:val="58595B"/>
          <w:spacing w:val="-23"/>
          <w:w w:val="95"/>
          <w:sz w:val="20"/>
        </w:rPr>
        <w:t> </w:t>
      </w:r>
      <w:r>
        <w:rPr>
          <w:i/>
          <w:color w:val="58595B"/>
          <w:w w:val="95"/>
          <w:sz w:val="20"/>
        </w:rPr>
        <w:t>have</w:t>
      </w:r>
      <w:r>
        <w:rPr>
          <w:i/>
          <w:color w:val="58595B"/>
          <w:spacing w:val="-23"/>
          <w:w w:val="95"/>
          <w:sz w:val="20"/>
        </w:rPr>
        <w:t> </w:t>
      </w:r>
      <w:r>
        <w:rPr>
          <w:i/>
          <w:color w:val="58595B"/>
          <w:w w:val="95"/>
          <w:sz w:val="20"/>
        </w:rPr>
        <w:t>some</w:t>
      </w:r>
      <w:r>
        <w:rPr>
          <w:i/>
          <w:color w:val="58595B"/>
          <w:spacing w:val="-23"/>
          <w:w w:val="95"/>
          <w:sz w:val="20"/>
        </w:rPr>
        <w:t> </w:t>
      </w:r>
      <w:r>
        <w:rPr>
          <w:i/>
          <w:color w:val="58595B"/>
          <w:spacing w:val="-3"/>
          <w:w w:val="95"/>
          <w:sz w:val="20"/>
        </w:rPr>
        <w:t>limited </w:t>
      </w:r>
      <w:r>
        <w:rPr>
          <w:i/>
          <w:color w:val="58595B"/>
          <w:w w:val="95"/>
          <w:sz w:val="20"/>
        </w:rPr>
        <w:t>effect</w:t>
      </w:r>
      <w:r>
        <w:rPr>
          <w:i/>
          <w:color w:val="58595B"/>
          <w:spacing w:val="-21"/>
          <w:w w:val="95"/>
          <w:sz w:val="20"/>
        </w:rPr>
        <w:t> </w:t>
      </w:r>
      <w:r>
        <w:rPr>
          <w:i/>
          <w:color w:val="58595B"/>
          <w:w w:val="95"/>
          <w:sz w:val="20"/>
        </w:rPr>
        <w:t>on</w:t>
      </w:r>
      <w:r>
        <w:rPr>
          <w:i/>
          <w:color w:val="58595B"/>
          <w:spacing w:val="-20"/>
          <w:w w:val="95"/>
          <w:sz w:val="20"/>
        </w:rPr>
        <w:t> </w:t>
      </w:r>
      <w:r>
        <w:rPr>
          <w:i/>
          <w:color w:val="58595B"/>
          <w:w w:val="95"/>
          <w:sz w:val="20"/>
        </w:rPr>
        <w:t>the</w:t>
      </w:r>
      <w:r>
        <w:rPr>
          <w:i/>
          <w:color w:val="58595B"/>
          <w:spacing w:val="-20"/>
          <w:w w:val="95"/>
          <w:sz w:val="20"/>
        </w:rPr>
        <w:t> </w:t>
      </w:r>
      <w:r>
        <w:rPr>
          <w:i/>
          <w:color w:val="58595B"/>
          <w:w w:val="95"/>
          <w:sz w:val="20"/>
        </w:rPr>
        <w:t>integrity</w:t>
      </w:r>
      <w:r>
        <w:rPr>
          <w:i/>
          <w:color w:val="58595B"/>
          <w:spacing w:val="-20"/>
          <w:w w:val="95"/>
          <w:sz w:val="20"/>
        </w:rPr>
        <w:t> </w:t>
      </w:r>
      <w:r>
        <w:rPr>
          <w:i/>
          <w:color w:val="58595B"/>
          <w:w w:val="95"/>
          <w:sz w:val="20"/>
        </w:rPr>
        <w:t>of</w:t>
      </w:r>
      <w:r>
        <w:rPr>
          <w:i/>
          <w:color w:val="58595B"/>
          <w:spacing w:val="-20"/>
          <w:w w:val="95"/>
          <w:sz w:val="20"/>
        </w:rPr>
        <w:t> </w:t>
      </w:r>
      <w:r>
        <w:rPr>
          <w:i/>
          <w:color w:val="58595B"/>
          <w:w w:val="95"/>
          <w:sz w:val="20"/>
        </w:rPr>
        <w:t>setting</w:t>
      </w:r>
      <w:r>
        <w:rPr>
          <w:i/>
          <w:color w:val="58595B"/>
          <w:spacing w:val="-20"/>
          <w:w w:val="95"/>
          <w:sz w:val="20"/>
        </w:rPr>
        <w:t> </w:t>
      </w:r>
      <w:r>
        <w:rPr>
          <w:i/>
          <w:color w:val="58595B"/>
          <w:w w:val="95"/>
          <w:sz w:val="20"/>
        </w:rPr>
        <w:t>of</w:t>
      </w:r>
      <w:r>
        <w:rPr>
          <w:i/>
          <w:color w:val="58595B"/>
          <w:spacing w:val="-20"/>
          <w:w w:val="95"/>
          <w:sz w:val="20"/>
        </w:rPr>
        <w:t> </w:t>
      </w:r>
      <w:r>
        <w:rPr>
          <w:i/>
          <w:color w:val="58595B"/>
          <w:w w:val="95"/>
          <w:sz w:val="20"/>
        </w:rPr>
        <w:t>the</w:t>
      </w:r>
      <w:r>
        <w:rPr>
          <w:i/>
          <w:color w:val="58595B"/>
          <w:spacing w:val="-21"/>
          <w:w w:val="95"/>
          <w:sz w:val="20"/>
        </w:rPr>
        <w:t> </w:t>
      </w:r>
      <w:r>
        <w:rPr>
          <w:i/>
          <w:color w:val="58595B"/>
          <w:w w:val="95"/>
          <w:sz w:val="20"/>
        </w:rPr>
        <w:t>Cemetery;</w:t>
      </w:r>
      <w:r>
        <w:rPr>
          <w:i/>
          <w:color w:val="58595B"/>
          <w:spacing w:val="-20"/>
          <w:w w:val="95"/>
          <w:sz w:val="20"/>
        </w:rPr>
        <w:t> </w:t>
      </w:r>
      <w:r>
        <w:rPr>
          <w:i/>
          <w:color w:val="58595B"/>
          <w:w w:val="95"/>
          <w:sz w:val="20"/>
        </w:rPr>
        <w:t>however</w:t>
      </w:r>
      <w:r>
        <w:rPr>
          <w:i/>
          <w:color w:val="58595B"/>
          <w:spacing w:val="-20"/>
          <w:w w:val="95"/>
          <w:sz w:val="20"/>
        </w:rPr>
        <w:t> </w:t>
      </w:r>
      <w:r>
        <w:rPr>
          <w:i/>
          <w:color w:val="58595B"/>
          <w:w w:val="95"/>
          <w:sz w:val="20"/>
        </w:rPr>
        <w:t>that</w:t>
      </w:r>
      <w:r>
        <w:rPr>
          <w:i/>
          <w:color w:val="58595B"/>
          <w:spacing w:val="-20"/>
          <w:w w:val="95"/>
          <w:sz w:val="20"/>
        </w:rPr>
        <w:t> </w:t>
      </w:r>
      <w:r>
        <w:rPr>
          <w:i/>
          <w:color w:val="58595B"/>
          <w:w w:val="95"/>
          <w:sz w:val="20"/>
        </w:rPr>
        <w:t>affect</w:t>
      </w:r>
      <w:r>
        <w:rPr>
          <w:i/>
          <w:color w:val="58595B"/>
          <w:spacing w:val="-20"/>
          <w:w w:val="95"/>
          <w:sz w:val="20"/>
        </w:rPr>
        <w:t> </w:t>
      </w:r>
      <w:r>
        <w:rPr>
          <w:i/>
          <w:color w:val="58595B"/>
          <w:w w:val="95"/>
          <w:sz w:val="20"/>
        </w:rPr>
        <w:t>will not</w:t>
      </w:r>
      <w:r>
        <w:rPr>
          <w:i/>
          <w:color w:val="58595B"/>
          <w:spacing w:val="-22"/>
          <w:w w:val="95"/>
          <w:sz w:val="20"/>
        </w:rPr>
        <w:t> </w:t>
      </w:r>
      <w:r>
        <w:rPr>
          <w:i/>
          <w:color w:val="58595B"/>
          <w:w w:val="95"/>
          <w:sz w:val="20"/>
        </w:rPr>
        <w:t>be</w:t>
      </w:r>
      <w:r>
        <w:rPr>
          <w:i/>
          <w:color w:val="58595B"/>
          <w:spacing w:val="-22"/>
          <w:w w:val="95"/>
          <w:sz w:val="20"/>
        </w:rPr>
        <w:t> </w:t>
      </w:r>
      <w:r>
        <w:rPr>
          <w:i/>
          <w:color w:val="58595B"/>
          <w:w w:val="95"/>
          <w:sz w:val="20"/>
        </w:rPr>
        <w:t>adverse,</w:t>
      </w:r>
      <w:r>
        <w:rPr>
          <w:i/>
          <w:color w:val="58595B"/>
          <w:spacing w:val="-21"/>
          <w:w w:val="95"/>
          <w:sz w:val="20"/>
        </w:rPr>
        <w:t> </w:t>
      </w:r>
      <w:r>
        <w:rPr>
          <w:i/>
          <w:color w:val="58595B"/>
          <w:w w:val="95"/>
          <w:sz w:val="20"/>
        </w:rPr>
        <w:t>and</w:t>
      </w:r>
      <w:r>
        <w:rPr>
          <w:i/>
          <w:color w:val="58595B"/>
          <w:spacing w:val="-22"/>
          <w:w w:val="95"/>
          <w:sz w:val="20"/>
        </w:rPr>
        <w:t> </w:t>
      </w:r>
      <w:r>
        <w:rPr>
          <w:i/>
          <w:color w:val="58595B"/>
          <w:w w:val="95"/>
          <w:sz w:val="20"/>
        </w:rPr>
        <w:t>certainly</w:t>
      </w:r>
      <w:r>
        <w:rPr>
          <w:i/>
          <w:color w:val="58595B"/>
          <w:spacing w:val="-21"/>
          <w:w w:val="95"/>
          <w:sz w:val="20"/>
        </w:rPr>
        <w:t> </w:t>
      </w:r>
      <w:r>
        <w:rPr>
          <w:i/>
          <w:color w:val="58595B"/>
          <w:w w:val="95"/>
          <w:sz w:val="20"/>
        </w:rPr>
        <w:t>not</w:t>
      </w:r>
      <w:r>
        <w:rPr>
          <w:i/>
          <w:color w:val="58595B"/>
          <w:spacing w:val="-22"/>
          <w:w w:val="95"/>
          <w:sz w:val="20"/>
        </w:rPr>
        <w:t> </w:t>
      </w:r>
      <w:r>
        <w:rPr>
          <w:i/>
          <w:color w:val="58595B"/>
          <w:w w:val="95"/>
          <w:sz w:val="20"/>
        </w:rPr>
        <w:t>substantially</w:t>
      </w:r>
      <w:r>
        <w:rPr>
          <w:i/>
          <w:color w:val="58595B"/>
          <w:spacing w:val="-21"/>
          <w:w w:val="95"/>
          <w:sz w:val="20"/>
        </w:rPr>
        <w:t> </w:t>
      </w:r>
      <w:r>
        <w:rPr>
          <w:i/>
          <w:color w:val="58595B"/>
          <w:w w:val="95"/>
          <w:sz w:val="20"/>
        </w:rPr>
        <w:t>or</w:t>
      </w:r>
      <w:r>
        <w:rPr>
          <w:i/>
          <w:color w:val="58595B"/>
          <w:spacing w:val="-22"/>
          <w:w w:val="95"/>
          <w:sz w:val="20"/>
        </w:rPr>
        <w:t> </w:t>
      </w:r>
      <w:r>
        <w:rPr>
          <w:i/>
          <w:color w:val="58595B"/>
          <w:w w:val="95"/>
          <w:sz w:val="20"/>
        </w:rPr>
        <w:t>significantly</w:t>
      </w:r>
      <w:r>
        <w:rPr>
          <w:i/>
          <w:color w:val="58595B"/>
          <w:spacing w:val="-21"/>
          <w:w w:val="95"/>
          <w:sz w:val="20"/>
        </w:rPr>
        <w:t> </w:t>
      </w:r>
      <w:r>
        <w:rPr>
          <w:i/>
          <w:color w:val="58595B"/>
          <w:w w:val="95"/>
          <w:sz w:val="20"/>
        </w:rPr>
        <w:t>adverse.</w:t>
      </w:r>
    </w:p>
    <w:p>
      <w:pPr>
        <w:spacing w:line="249" w:lineRule="auto" w:before="3"/>
        <w:ind w:left="720" w:right="-11" w:firstLine="0"/>
        <w:jc w:val="left"/>
        <w:rPr>
          <w:i/>
          <w:sz w:val="20"/>
        </w:rPr>
      </w:pPr>
      <w:r>
        <w:rPr>
          <w:i/>
          <w:color w:val="58595B"/>
          <w:sz w:val="20"/>
        </w:rPr>
        <w:t>While</w:t>
      </w:r>
      <w:r>
        <w:rPr>
          <w:i/>
          <w:color w:val="58595B"/>
          <w:spacing w:val="-25"/>
          <w:sz w:val="20"/>
        </w:rPr>
        <w:t> </w:t>
      </w:r>
      <w:r>
        <w:rPr>
          <w:i/>
          <w:color w:val="58595B"/>
          <w:sz w:val="20"/>
        </w:rPr>
        <w:t>the</w:t>
      </w:r>
      <w:r>
        <w:rPr>
          <w:i/>
          <w:color w:val="58595B"/>
          <w:spacing w:val="-25"/>
          <w:sz w:val="20"/>
        </w:rPr>
        <w:t> </w:t>
      </w:r>
      <w:r>
        <w:rPr>
          <w:i/>
          <w:color w:val="58595B"/>
          <w:sz w:val="20"/>
        </w:rPr>
        <w:t>facility</w:t>
      </w:r>
      <w:r>
        <w:rPr>
          <w:i/>
          <w:color w:val="58595B"/>
          <w:spacing w:val="-24"/>
          <w:sz w:val="20"/>
        </w:rPr>
        <w:t> </w:t>
      </w:r>
      <w:r>
        <w:rPr>
          <w:i/>
          <w:color w:val="58595B"/>
          <w:sz w:val="20"/>
        </w:rPr>
        <w:t>will</w:t>
      </w:r>
      <w:r>
        <w:rPr>
          <w:i/>
          <w:color w:val="58595B"/>
          <w:spacing w:val="-25"/>
          <w:sz w:val="20"/>
        </w:rPr>
        <w:t> </w:t>
      </w:r>
      <w:r>
        <w:rPr>
          <w:i/>
          <w:color w:val="58595B"/>
          <w:sz w:val="20"/>
        </w:rPr>
        <w:t>be</w:t>
      </w:r>
      <w:r>
        <w:rPr>
          <w:i/>
          <w:color w:val="58595B"/>
          <w:spacing w:val="-24"/>
          <w:sz w:val="20"/>
        </w:rPr>
        <w:t> </w:t>
      </w:r>
      <w:r>
        <w:rPr>
          <w:i/>
          <w:color w:val="58595B"/>
          <w:sz w:val="20"/>
        </w:rPr>
        <w:t>visible</w:t>
      </w:r>
      <w:r>
        <w:rPr>
          <w:i/>
          <w:color w:val="58595B"/>
          <w:spacing w:val="-25"/>
          <w:sz w:val="20"/>
        </w:rPr>
        <w:t> </w:t>
      </w:r>
      <w:r>
        <w:rPr>
          <w:i/>
          <w:color w:val="58595B"/>
          <w:sz w:val="20"/>
        </w:rPr>
        <w:t>from</w:t>
      </w:r>
      <w:r>
        <w:rPr>
          <w:i/>
          <w:color w:val="58595B"/>
          <w:spacing w:val="-24"/>
          <w:sz w:val="20"/>
        </w:rPr>
        <w:t> </w:t>
      </w:r>
      <w:r>
        <w:rPr>
          <w:i/>
          <w:color w:val="58595B"/>
          <w:sz w:val="20"/>
        </w:rPr>
        <w:t>within</w:t>
      </w:r>
      <w:r>
        <w:rPr>
          <w:i/>
          <w:color w:val="58595B"/>
          <w:spacing w:val="-25"/>
          <w:sz w:val="20"/>
        </w:rPr>
        <w:t> </w:t>
      </w:r>
      <w:r>
        <w:rPr>
          <w:i/>
          <w:color w:val="58595B"/>
          <w:sz w:val="20"/>
        </w:rPr>
        <w:t>parts</w:t>
      </w:r>
      <w:r>
        <w:rPr>
          <w:i/>
          <w:color w:val="58595B"/>
          <w:spacing w:val="-24"/>
          <w:sz w:val="20"/>
        </w:rPr>
        <w:t> </w:t>
      </w:r>
      <w:r>
        <w:rPr>
          <w:i/>
          <w:color w:val="58595B"/>
          <w:sz w:val="20"/>
        </w:rPr>
        <w:t>of</w:t>
      </w:r>
      <w:r>
        <w:rPr>
          <w:i/>
          <w:color w:val="58595B"/>
          <w:spacing w:val="-25"/>
          <w:sz w:val="20"/>
        </w:rPr>
        <w:t> </w:t>
      </w:r>
      <w:r>
        <w:rPr>
          <w:i/>
          <w:color w:val="58595B"/>
          <w:sz w:val="20"/>
        </w:rPr>
        <w:t>the</w:t>
      </w:r>
      <w:r>
        <w:rPr>
          <w:i/>
          <w:color w:val="58595B"/>
          <w:spacing w:val="-24"/>
          <w:sz w:val="20"/>
        </w:rPr>
        <w:t> </w:t>
      </w:r>
      <w:r>
        <w:rPr>
          <w:i/>
          <w:color w:val="58595B"/>
          <w:sz w:val="20"/>
        </w:rPr>
        <w:t>Cemetery,</w:t>
      </w:r>
      <w:r>
        <w:rPr>
          <w:i/>
          <w:color w:val="58595B"/>
          <w:spacing w:val="-25"/>
          <w:sz w:val="20"/>
        </w:rPr>
        <w:t> </w:t>
      </w:r>
      <w:r>
        <w:rPr>
          <w:i/>
          <w:color w:val="58595B"/>
          <w:sz w:val="20"/>
        </w:rPr>
        <w:t>it </w:t>
      </w:r>
      <w:r>
        <w:rPr>
          <w:i/>
          <w:color w:val="58595B"/>
          <w:w w:val="95"/>
          <w:sz w:val="20"/>
        </w:rPr>
        <w:t>will</w:t>
      </w:r>
      <w:r>
        <w:rPr>
          <w:i/>
          <w:color w:val="58595B"/>
          <w:spacing w:val="-17"/>
          <w:w w:val="95"/>
          <w:sz w:val="20"/>
        </w:rPr>
        <w:t> </w:t>
      </w:r>
      <w:r>
        <w:rPr>
          <w:i/>
          <w:color w:val="58595B"/>
          <w:w w:val="95"/>
          <w:sz w:val="20"/>
        </w:rPr>
        <w:t>be</w:t>
      </w:r>
      <w:r>
        <w:rPr>
          <w:i/>
          <w:color w:val="58595B"/>
          <w:spacing w:val="-17"/>
          <w:w w:val="95"/>
          <w:sz w:val="20"/>
        </w:rPr>
        <w:t> </w:t>
      </w:r>
      <w:r>
        <w:rPr>
          <w:i/>
          <w:color w:val="58595B"/>
          <w:w w:val="95"/>
          <w:sz w:val="20"/>
        </w:rPr>
        <w:t>within</w:t>
      </w:r>
      <w:r>
        <w:rPr>
          <w:i/>
          <w:color w:val="58595B"/>
          <w:spacing w:val="-16"/>
          <w:w w:val="95"/>
          <w:sz w:val="20"/>
        </w:rPr>
        <w:t> </w:t>
      </w:r>
      <w:r>
        <w:rPr>
          <w:i/>
          <w:color w:val="58595B"/>
          <w:w w:val="95"/>
          <w:sz w:val="20"/>
        </w:rPr>
        <w:t>the</w:t>
      </w:r>
      <w:r>
        <w:rPr>
          <w:i/>
          <w:color w:val="58595B"/>
          <w:spacing w:val="-17"/>
          <w:w w:val="95"/>
          <w:sz w:val="20"/>
        </w:rPr>
        <w:t> </w:t>
      </w:r>
      <w:r>
        <w:rPr>
          <w:i/>
          <w:color w:val="58595B"/>
          <w:w w:val="95"/>
          <w:sz w:val="20"/>
        </w:rPr>
        <w:t>viewshed</w:t>
      </w:r>
      <w:r>
        <w:rPr>
          <w:i/>
          <w:color w:val="58595B"/>
          <w:spacing w:val="-17"/>
          <w:w w:val="95"/>
          <w:sz w:val="20"/>
        </w:rPr>
        <w:t> </w:t>
      </w:r>
      <w:r>
        <w:rPr>
          <w:i/>
          <w:color w:val="58595B"/>
          <w:w w:val="95"/>
          <w:sz w:val="20"/>
        </w:rPr>
        <w:t>of</w:t>
      </w:r>
      <w:r>
        <w:rPr>
          <w:i/>
          <w:color w:val="58595B"/>
          <w:spacing w:val="-16"/>
          <w:w w:val="95"/>
          <w:sz w:val="20"/>
        </w:rPr>
        <w:t> </w:t>
      </w:r>
      <w:r>
        <w:rPr>
          <w:i/>
          <w:color w:val="58595B"/>
          <w:w w:val="95"/>
          <w:sz w:val="20"/>
        </w:rPr>
        <w:t>only</w:t>
      </w:r>
      <w:r>
        <w:rPr>
          <w:i/>
          <w:color w:val="58595B"/>
          <w:spacing w:val="-17"/>
          <w:w w:val="95"/>
          <w:sz w:val="20"/>
        </w:rPr>
        <w:t> </w:t>
      </w:r>
      <w:r>
        <w:rPr>
          <w:i/>
          <w:color w:val="58595B"/>
          <w:w w:val="95"/>
          <w:sz w:val="20"/>
        </w:rPr>
        <w:t>a</w:t>
      </w:r>
      <w:r>
        <w:rPr>
          <w:i/>
          <w:color w:val="58595B"/>
          <w:spacing w:val="-17"/>
          <w:w w:val="95"/>
          <w:sz w:val="20"/>
        </w:rPr>
        <w:t> </w:t>
      </w:r>
      <w:r>
        <w:rPr>
          <w:i/>
          <w:color w:val="58595B"/>
          <w:w w:val="95"/>
          <w:sz w:val="20"/>
        </w:rPr>
        <w:t>small</w:t>
      </w:r>
      <w:r>
        <w:rPr>
          <w:i/>
          <w:color w:val="58595B"/>
          <w:spacing w:val="-16"/>
          <w:w w:val="95"/>
          <w:sz w:val="20"/>
        </w:rPr>
        <w:t> </w:t>
      </w:r>
      <w:r>
        <w:rPr>
          <w:i/>
          <w:color w:val="58595B"/>
          <w:w w:val="95"/>
          <w:sz w:val="20"/>
        </w:rPr>
        <w:t>portion</w:t>
      </w:r>
      <w:r>
        <w:rPr>
          <w:i/>
          <w:color w:val="58595B"/>
          <w:spacing w:val="-17"/>
          <w:w w:val="95"/>
          <w:sz w:val="20"/>
        </w:rPr>
        <w:t> </w:t>
      </w:r>
      <w:r>
        <w:rPr>
          <w:i/>
          <w:color w:val="58595B"/>
          <w:w w:val="95"/>
          <w:sz w:val="20"/>
        </w:rPr>
        <w:t>of</w:t>
      </w:r>
      <w:r>
        <w:rPr>
          <w:i/>
          <w:color w:val="58595B"/>
          <w:spacing w:val="-17"/>
          <w:w w:val="95"/>
          <w:sz w:val="20"/>
        </w:rPr>
        <w:t> </w:t>
      </w:r>
      <w:r>
        <w:rPr>
          <w:i/>
          <w:color w:val="58595B"/>
          <w:w w:val="95"/>
          <w:sz w:val="20"/>
        </w:rPr>
        <w:t>the</w:t>
      </w:r>
      <w:r>
        <w:rPr>
          <w:i/>
          <w:color w:val="58595B"/>
          <w:spacing w:val="-16"/>
          <w:w w:val="95"/>
          <w:sz w:val="20"/>
        </w:rPr>
        <w:t> </w:t>
      </w:r>
      <w:r>
        <w:rPr>
          <w:i/>
          <w:color w:val="58595B"/>
          <w:w w:val="95"/>
          <w:sz w:val="20"/>
        </w:rPr>
        <w:t>large</w:t>
      </w:r>
      <w:r>
        <w:rPr>
          <w:i/>
          <w:color w:val="58595B"/>
          <w:spacing w:val="-17"/>
          <w:w w:val="95"/>
          <w:sz w:val="20"/>
        </w:rPr>
        <w:t> </w:t>
      </w:r>
      <w:r>
        <w:rPr>
          <w:i/>
          <w:color w:val="58595B"/>
          <w:w w:val="95"/>
          <w:sz w:val="20"/>
        </w:rPr>
        <w:t>Cemetery property.</w:t>
      </w:r>
      <w:r>
        <w:rPr>
          <w:i/>
          <w:color w:val="58595B"/>
          <w:spacing w:val="11"/>
          <w:w w:val="95"/>
          <w:sz w:val="20"/>
        </w:rPr>
        <w:t> </w:t>
      </w:r>
      <w:r>
        <w:rPr>
          <w:i/>
          <w:color w:val="58595B"/>
          <w:w w:val="95"/>
          <w:sz w:val="20"/>
        </w:rPr>
        <w:t>Thus</w:t>
      </w:r>
      <w:r>
        <w:rPr>
          <w:i/>
          <w:color w:val="58595B"/>
          <w:spacing w:val="-18"/>
          <w:w w:val="95"/>
          <w:sz w:val="20"/>
        </w:rPr>
        <w:t> </w:t>
      </w:r>
      <w:r>
        <w:rPr>
          <w:i/>
          <w:color w:val="58595B"/>
          <w:w w:val="95"/>
          <w:sz w:val="20"/>
        </w:rPr>
        <w:t>much</w:t>
      </w:r>
      <w:r>
        <w:rPr>
          <w:i/>
          <w:color w:val="58595B"/>
          <w:spacing w:val="-18"/>
          <w:w w:val="95"/>
          <w:sz w:val="20"/>
        </w:rPr>
        <w:t> </w:t>
      </w:r>
      <w:r>
        <w:rPr>
          <w:i/>
          <w:color w:val="58595B"/>
          <w:w w:val="95"/>
          <w:sz w:val="20"/>
        </w:rPr>
        <w:t>of</w:t>
      </w:r>
      <w:r>
        <w:rPr>
          <w:i/>
          <w:color w:val="58595B"/>
          <w:spacing w:val="-18"/>
          <w:w w:val="95"/>
          <w:sz w:val="20"/>
        </w:rPr>
        <w:t> </w:t>
      </w:r>
      <w:r>
        <w:rPr>
          <w:i/>
          <w:color w:val="58595B"/>
          <w:w w:val="95"/>
          <w:sz w:val="20"/>
        </w:rPr>
        <w:t>the</w:t>
      </w:r>
      <w:r>
        <w:rPr>
          <w:i/>
          <w:color w:val="58595B"/>
          <w:spacing w:val="-19"/>
          <w:w w:val="95"/>
          <w:sz w:val="20"/>
        </w:rPr>
        <w:t> </w:t>
      </w:r>
      <w:r>
        <w:rPr>
          <w:i/>
          <w:color w:val="58595B"/>
          <w:spacing w:val="-3"/>
          <w:w w:val="95"/>
          <w:sz w:val="20"/>
        </w:rPr>
        <w:t>Cemetery’s</w:t>
      </w:r>
      <w:r>
        <w:rPr>
          <w:i/>
          <w:color w:val="58595B"/>
          <w:spacing w:val="-18"/>
          <w:w w:val="95"/>
          <w:sz w:val="20"/>
        </w:rPr>
        <w:t> </w:t>
      </w:r>
      <w:r>
        <w:rPr>
          <w:i/>
          <w:color w:val="58595B"/>
          <w:w w:val="95"/>
          <w:sz w:val="20"/>
        </w:rPr>
        <w:t>setting</w:t>
      </w:r>
      <w:r>
        <w:rPr>
          <w:i/>
          <w:color w:val="58595B"/>
          <w:spacing w:val="-18"/>
          <w:w w:val="95"/>
          <w:sz w:val="20"/>
        </w:rPr>
        <w:t> </w:t>
      </w:r>
      <w:r>
        <w:rPr>
          <w:i/>
          <w:color w:val="58595B"/>
          <w:w w:val="95"/>
          <w:sz w:val="20"/>
        </w:rPr>
        <w:t>will</w:t>
      </w:r>
      <w:r>
        <w:rPr>
          <w:i/>
          <w:color w:val="58595B"/>
          <w:spacing w:val="-18"/>
          <w:w w:val="95"/>
          <w:sz w:val="20"/>
        </w:rPr>
        <w:t> </w:t>
      </w:r>
      <w:r>
        <w:rPr>
          <w:i/>
          <w:color w:val="58595B"/>
          <w:w w:val="95"/>
          <w:sz w:val="20"/>
        </w:rPr>
        <w:t>be</w:t>
      </w:r>
      <w:r>
        <w:rPr>
          <w:i/>
          <w:color w:val="58595B"/>
          <w:spacing w:val="-18"/>
          <w:w w:val="95"/>
          <w:sz w:val="20"/>
        </w:rPr>
        <w:t> </w:t>
      </w:r>
      <w:r>
        <w:rPr>
          <w:i/>
          <w:color w:val="58595B"/>
          <w:w w:val="95"/>
          <w:sz w:val="20"/>
        </w:rPr>
        <w:t>unaffected</w:t>
      </w:r>
      <w:r>
        <w:rPr>
          <w:i/>
          <w:color w:val="58595B"/>
          <w:spacing w:val="-18"/>
          <w:w w:val="95"/>
          <w:sz w:val="20"/>
        </w:rPr>
        <w:t> </w:t>
      </w:r>
      <w:r>
        <w:rPr>
          <w:i/>
          <w:color w:val="58595B"/>
          <w:w w:val="95"/>
          <w:sz w:val="20"/>
        </w:rPr>
        <w:t>by</w:t>
      </w:r>
      <w:r>
        <w:rPr>
          <w:i/>
          <w:color w:val="58595B"/>
          <w:spacing w:val="-18"/>
          <w:w w:val="95"/>
          <w:sz w:val="20"/>
        </w:rPr>
        <w:t> </w:t>
      </w:r>
      <w:r>
        <w:rPr>
          <w:i/>
          <w:color w:val="58595B"/>
          <w:w w:val="95"/>
          <w:sz w:val="20"/>
        </w:rPr>
        <w:t>the proposed</w:t>
      </w:r>
      <w:r>
        <w:rPr>
          <w:i/>
          <w:color w:val="58595B"/>
          <w:spacing w:val="-30"/>
          <w:w w:val="95"/>
          <w:sz w:val="20"/>
        </w:rPr>
        <w:t> </w:t>
      </w:r>
      <w:r>
        <w:rPr>
          <w:i/>
          <w:color w:val="58595B"/>
          <w:w w:val="95"/>
          <w:sz w:val="20"/>
        </w:rPr>
        <w:t>telecommunications</w:t>
      </w:r>
      <w:r>
        <w:rPr>
          <w:i/>
          <w:color w:val="58595B"/>
          <w:spacing w:val="-29"/>
          <w:w w:val="95"/>
          <w:sz w:val="20"/>
        </w:rPr>
        <w:t> </w:t>
      </w:r>
      <w:r>
        <w:rPr>
          <w:i/>
          <w:color w:val="58595B"/>
          <w:w w:val="95"/>
          <w:sz w:val="20"/>
        </w:rPr>
        <w:t>facility.</w:t>
      </w:r>
      <w:r>
        <w:rPr>
          <w:i/>
          <w:color w:val="58595B"/>
          <w:spacing w:val="-10"/>
          <w:w w:val="95"/>
          <w:sz w:val="20"/>
        </w:rPr>
        <w:t> </w:t>
      </w:r>
      <w:r>
        <w:rPr>
          <w:i/>
          <w:color w:val="58595B"/>
          <w:spacing w:val="-3"/>
          <w:w w:val="95"/>
          <w:sz w:val="20"/>
        </w:rPr>
        <w:t>In</w:t>
      </w:r>
      <w:r>
        <w:rPr>
          <w:i/>
          <w:color w:val="58595B"/>
          <w:spacing w:val="-30"/>
          <w:w w:val="95"/>
          <w:sz w:val="20"/>
        </w:rPr>
        <w:t> </w:t>
      </w:r>
      <w:r>
        <w:rPr>
          <w:i/>
          <w:color w:val="58595B"/>
          <w:w w:val="95"/>
          <w:sz w:val="20"/>
        </w:rPr>
        <w:t>locations</w:t>
      </w:r>
      <w:r>
        <w:rPr>
          <w:i/>
          <w:color w:val="58595B"/>
          <w:spacing w:val="-29"/>
          <w:w w:val="95"/>
          <w:sz w:val="20"/>
        </w:rPr>
        <w:t> </w:t>
      </w:r>
      <w:r>
        <w:rPr>
          <w:i/>
          <w:color w:val="58595B"/>
          <w:w w:val="95"/>
          <w:sz w:val="20"/>
        </w:rPr>
        <w:t>where</w:t>
      </w:r>
      <w:r>
        <w:rPr>
          <w:i/>
          <w:color w:val="58595B"/>
          <w:spacing w:val="-29"/>
          <w:w w:val="95"/>
          <w:sz w:val="20"/>
        </w:rPr>
        <w:t> </w:t>
      </w:r>
      <w:r>
        <w:rPr>
          <w:i/>
          <w:color w:val="58595B"/>
          <w:w w:val="95"/>
          <w:sz w:val="20"/>
        </w:rPr>
        <w:t>the</w:t>
      </w:r>
      <w:r>
        <w:rPr>
          <w:i/>
          <w:color w:val="58595B"/>
          <w:spacing w:val="-29"/>
          <w:w w:val="95"/>
          <w:sz w:val="20"/>
        </w:rPr>
        <w:t> </w:t>
      </w:r>
      <w:r>
        <w:rPr>
          <w:i/>
          <w:color w:val="58595B"/>
          <w:w w:val="95"/>
          <w:sz w:val="20"/>
        </w:rPr>
        <w:t>facility</w:t>
      </w:r>
      <w:r>
        <w:rPr>
          <w:i/>
          <w:color w:val="58595B"/>
          <w:spacing w:val="-29"/>
          <w:w w:val="95"/>
          <w:sz w:val="20"/>
        </w:rPr>
        <w:t> </w:t>
      </w:r>
      <w:r>
        <w:rPr>
          <w:i/>
          <w:color w:val="58595B"/>
          <w:w w:val="95"/>
          <w:sz w:val="20"/>
        </w:rPr>
        <w:t>will be</w:t>
      </w:r>
      <w:r>
        <w:rPr>
          <w:i/>
          <w:color w:val="58595B"/>
          <w:spacing w:val="-25"/>
          <w:w w:val="95"/>
          <w:sz w:val="20"/>
        </w:rPr>
        <w:t> </w:t>
      </w:r>
      <w:r>
        <w:rPr>
          <w:i/>
          <w:color w:val="58595B"/>
          <w:w w:val="95"/>
          <w:sz w:val="20"/>
        </w:rPr>
        <w:t>visible,</w:t>
      </w:r>
      <w:r>
        <w:rPr>
          <w:i/>
          <w:color w:val="58595B"/>
          <w:spacing w:val="-24"/>
          <w:w w:val="95"/>
          <w:sz w:val="20"/>
        </w:rPr>
        <w:t> </w:t>
      </w:r>
      <w:r>
        <w:rPr>
          <w:i/>
          <w:color w:val="58595B"/>
          <w:w w:val="95"/>
          <w:sz w:val="20"/>
        </w:rPr>
        <w:t>the</w:t>
      </w:r>
      <w:r>
        <w:rPr>
          <w:i/>
          <w:color w:val="58595B"/>
          <w:spacing w:val="-25"/>
          <w:w w:val="95"/>
          <w:sz w:val="20"/>
        </w:rPr>
        <w:t> </w:t>
      </w:r>
      <w:r>
        <w:rPr>
          <w:i/>
          <w:color w:val="58595B"/>
          <w:w w:val="95"/>
          <w:sz w:val="20"/>
        </w:rPr>
        <w:t>effect</w:t>
      </w:r>
      <w:r>
        <w:rPr>
          <w:i/>
          <w:color w:val="58595B"/>
          <w:spacing w:val="-24"/>
          <w:w w:val="95"/>
          <w:sz w:val="20"/>
        </w:rPr>
        <w:t> </w:t>
      </w:r>
      <w:r>
        <w:rPr>
          <w:i/>
          <w:color w:val="58595B"/>
          <w:w w:val="95"/>
          <w:sz w:val="20"/>
        </w:rPr>
        <w:t>on</w:t>
      </w:r>
      <w:r>
        <w:rPr>
          <w:i/>
          <w:color w:val="58595B"/>
          <w:spacing w:val="-25"/>
          <w:w w:val="95"/>
          <w:sz w:val="20"/>
        </w:rPr>
        <w:t> </w:t>
      </w:r>
      <w:r>
        <w:rPr>
          <w:i/>
          <w:color w:val="58595B"/>
          <w:w w:val="95"/>
          <w:sz w:val="20"/>
        </w:rPr>
        <w:t>the</w:t>
      </w:r>
      <w:r>
        <w:rPr>
          <w:i/>
          <w:color w:val="58595B"/>
          <w:spacing w:val="-24"/>
          <w:w w:val="95"/>
          <w:sz w:val="20"/>
        </w:rPr>
        <w:t> </w:t>
      </w:r>
      <w:r>
        <w:rPr>
          <w:i/>
          <w:color w:val="58595B"/>
          <w:spacing w:val="-3"/>
          <w:w w:val="95"/>
          <w:sz w:val="20"/>
        </w:rPr>
        <w:t>cemetery’s</w:t>
      </w:r>
      <w:r>
        <w:rPr>
          <w:i/>
          <w:color w:val="58595B"/>
          <w:spacing w:val="-25"/>
          <w:w w:val="95"/>
          <w:sz w:val="20"/>
        </w:rPr>
        <w:t> </w:t>
      </w:r>
      <w:r>
        <w:rPr>
          <w:i/>
          <w:color w:val="58595B"/>
          <w:w w:val="95"/>
          <w:sz w:val="20"/>
        </w:rPr>
        <w:t>setting</w:t>
      </w:r>
      <w:r>
        <w:rPr>
          <w:i/>
          <w:color w:val="58595B"/>
          <w:spacing w:val="-24"/>
          <w:w w:val="95"/>
          <w:sz w:val="20"/>
        </w:rPr>
        <w:t> </w:t>
      </w:r>
      <w:r>
        <w:rPr>
          <w:i/>
          <w:color w:val="58595B"/>
          <w:w w:val="95"/>
          <w:sz w:val="20"/>
        </w:rPr>
        <w:t>will</w:t>
      </w:r>
      <w:r>
        <w:rPr>
          <w:i/>
          <w:color w:val="58595B"/>
          <w:spacing w:val="-25"/>
          <w:w w:val="95"/>
          <w:sz w:val="20"/>
        </w:rPr>
        <w:t> </w:t>
      </w:r>
      <w:r>
        <w:rPr>
          <w:i/>
          <w:color w:val="58595B"/>
          <w:w w:val="95"/>
          <w:sz w:val="20"/>
        </w:rPr>
        <w:t>not</w:t>
      </w:r>
      <w:r>
        <w:rPr>
          <w:i/>
          <w:color w:val="58595B"/>
          <w:spacing w:val="-24"/>
          <w:w w:val="95"/>
          <w:sz w:val="20"/>
        </w:rPr>
        <w:t> </w:t>
      </w:r>
      <w:r>
        <w:rPr>
          <w:i/>
          <w:color w:val="58595B"/>
          <w:w w:val="95"/>
          <w:sz w:val="20"/>
        </w:rPr>
        <w:t>be</w:t>
      </w:r>
      <w:r>
        <w:rPr>
          <w:i/>
          <w:color w:val="58595B"/>
          <w:spacing w:val="-25"/>
          <w:w w:val="95"/>
          <w:sz w:val="20"/>
        </w:rPr>
        <w:t> </w:t>
      </w:r>
      <w:r>
        <w:rPr>
          <w:i/>
          <w:color w:val="58595B"/>
          <w:w w:val="95"/>
          <w:sz w:val="20"/>
        </w:rPr>
        <w:t>adverse</w:t>
      </w:r>
      <w:r>
        <w:rPr>
          <w:i/>
          <w:color w:val="58595B"/>
          <w:spacing w:val="-24"/>
          <w:w w:val="95"/>
          <w:sz w:val="20"/>
        </w:rPr>
        <w:t> </w:t>
      </w:r>
      <w:r>
        <w:rPr>
          <w:i/>
          <w:color w:val="58595B"/>
          <w:w w:val="95"/>
          <w:sz w:val="20"/>
        </w:rPr>
        <w:t>due</w:t>
      </w:r>
      <w:r>
        <w:rPr>
          <w:i/>
          <w:color w:val="58595B"/>
          <w:spacing w:val="-25"/>
          <w:w w:val="95"/>
          <w:sz w:val="20"/>
        </w:rPr>
        <w:t> </w:t>
      </w:r>
      <w:r>
        <w:rPr>
          <w:i/>
          <w:color w:val="58595B"/>
          <w:w w:val="95"/>
          <w:sz w:val="20"/>
        </w:rPr>
        <w:t>to</w:t>
      </w:r>
      <w:r>
        <w:rPr>
          <w:i/>
          <w:color w:val="58595B"/>
          <w:spacing w:val="-24"/>
          <w:w w:val="95"/>
          <w:sz w:val="20"/>
        </w:rPr>
        <w:t> </w:t>
      </w:r>
      <w:r>
        <w:rPr>
          <w:i/>
          <w:color w:val="58595B"/>
          <w:spacing w:val="-7"/>
          <w:w w:val="95"/>
          <w:sz w:val="20"/>
        </w:rPr>
        <w:t>the </w:t>
      </w:r>
      <w:r>
        <w:rPr>
          <w:i/>
          <w:color w:val="58595B"/>
          <w:w w:val="95"/>
          <w:sz w:val="20"/>
        </w:rPr>
        <w:t>proposed</w:t>
      </w:r>
      <w:r>
        <w:rPr>
          <w:i/>
          <w:color w:val="58595B"/>
          <w:spacing w:val="-23"/>
          <w:w w:val="95"/>
          <w:sz w:val="20"/>
        </w:rPr>
        <w:t> </w:t>
      </w:r>
      <w:r>
        <w:rPr>
          <w:i/>
          <w:color w:val="58595B"/>
          <w:w w:val="95"/>
          <w:sz w:val="20"/>
        </w:rPr>
        <w:t>stealth</w:t>
      </w:r>
      <w:r>
        <w:rPr>
          <w:i/>
          <w:color w:val="58595B"/>
          <w:spacing w:val="-22"/>
          <w:w w:val="95"/>
          <w:sz w:val="20"/>
        </w:rPr>
        <w:t> </w:t>
      </w:r>
      <w:r>
        <w:rPr>
          <w:i/>
          <w:color w:val="58595B"/>
          <w:w w:val="95"/>
          <w:sz w:val="20"/>
        </w:rPr>
        <w:t>pine</w:t>
      </w:r>
      <w:r>
        <w:rPr>
          <w:i/>
          <w:color w:val="58595B"/>
          <w:spacing w:val="-22"/>
          <w:w w:val="95"/>
          <w:sz w:val="20"/>
        </w:rPr>
        <w:t> </w:t>
      </w:r>
      <w:r>
        <w:rPr>
          <w:i/>
          <w:color w:val="58595B"/>
          <w:w w:val="95"/>
          <w:sz w:val="20"/>
        </w:rPr>
        <w:t>tree</w:t>
      </w:r>
      <w:r>
        <w:rPr>
          <w:i/>
          <w:color w:val="58595B"/>
          <w:spacing w:val="-23"/>
          <w:w w:val="95"/>
          <w:sz w:val="20"/>
        </w:rPr>
        <w:t> </w:t>
      </w:r>
      <w:r>
        <w:rPr>
          <w:i/>
          <w:color w:val="58595B"/>
          <w:w w:val="95"/>
          <w:sz w:val="20"/>
        </w:rPr>
        <w:t>design,</w:t>
      </w:r>
      <w:r>
        <w:rPr>
          <w:i/>
          <w:color w:val="58595B"/>
          <w:spacing w:val="-22"/>
          <w:w w:val="95"/>
          <w:sz w:val="20"/>
        </w:rPr>
        <w:t> </w:t>
      </w:r>
      <w:r>
        <w:rPr>
          <w:i/>
          <w:color w:val="58595B"/>
          <w:w w:val="95"/>
          <w:sz w:val="20"/>
        </w:rPr>
        <w:t>which</w:t>
      </w:r>
      <w:r>
        <w:rPr>
          <w:i/>
          <w:color w:val="58595B"/>
          <w:spacing w:val="-22"/>
          <w:w w:val="95"/>
          <w:sz w:val="20"/>
        </w:rPr>
        <w:t> </w:t>
      </w:r>
      <w:r>
        <w:rPr>
          <w:i/>
          <w:color w:val="58595B"/>
          <w:w w:val="95"/>
          <w:sz w:val="20"/>
        </w:rPr>
        <w:t>will</w:t>
      </w:r>
      <w:r>
        <w:rPr>
          <w:i/>
          <w:color w:val="58595B"/>
          <w:spacing w:val="-23"/>
          <w:w w:val="95"/>
          <w:sz w:val="20"/>
        </w:rPr>
        <w:t> </w:t>
      </w:r>
      <w:r>
        <w:rPr>
          <w:i/>
          <w:color w:val="58595B"/>
          <w:w w:val="95"/>
          <w:sz w:val="20"/>
        </w:rPr>
        <w:t>minimize</w:t>
      </w:r>
      <w:r>
        <w:rPr>
          <w:i/>
          <w:color w:val="58595B"/>
          <w:spacing w:val="-22"/>
          <w:w w:val="95"/>
          <w:sz w:val="20"/>
        </w:rPr>
        <w:t> </w:t>
      </w:r>
      <w:r>
        <w:rPr>
          <w:i/>
          <w:color w:val="58595B"/>
          <w:w w:val="95"/>
          <w:sz w:val="20"/>
        </w:rPr>
        <w:t>the</w:t>
      </w:r>
      <w:r>
        <w:rPr>
          <w:i/>
          <w:color w:val="58595B"/>
          <w:spacing w:val="-22"/>
          <w:w w:val="95"/>
          <w:sz w:val="20"/>
        </w:rPr>
        <w:t> </w:t>
      </w:r>
      <w:r>
        <w:rPr>
          <w:i/>
          <w:color w:val="58595B"/>
          <w:w w:val="95"/>
          <w:sz w:val="20"/>
        </w:rPr>
        <w:t>salience</w:t>
      </w:r>
      <w:r>
        <w:rPr>
          <w:i/>
          <w:color w:val="58595B"/>
          <w:spacing w:val="-23"/>
          <w:w w:val="95"/>
          <w:sz w:val="20"/>
        </w:rPr>
        <w:t> </w:t>
      </w:r>
      <w:r>
        <w:rPr>
          <w:i/>
          <w:color w:val="58595B"/>
          <w:w w:val="95"/>
          <w:sz w:val="20"/>
        </w:rPr>
        <w:t>of</w:t>
      </w:r>
      <w:r>
        <w:rPr>
          <w:i/>
          <w:color w:val="58595B"/>
          <w:spacing w:val="-22"/>
          <w:w w:val="95"/>
          <w:sz w:val="20"/>
        </w:rPr>
        <w:t> </w:t>
      </w:r>
      <w:r>
        <w:rPr>
          <w:i/>
          <w:color w:val="58595B"/>
          <w:w w:val="95"/>
          <w:sz w:val="20"/>
        </w:rPr>
        <w:t>the </w:t>
      </w:r>
      <w:r>
        <w:rPr>
          <w:i/>
          <w:color w:val="58595B"/>
          <w:sz w:val="20"/>
        </w:rPr>
        <w:t>tower</w:t>
      </w:r>
      <w:r>
        <w:rPr>
          <w:i/>
          <w:color w:val="58595B"/>
          <w:spacing w:val="-33"/>
          <w:sz w:val="20"/>
        </w:rPr>
        <w:t> </w:t>
      </w:r>
      <w:r>
        <w:rPr>
          <w:i/>
          <w:color w:val="58595B"/>
          <w:sz w:val="20"/>
        </w:rPr>
        <w:t>and</w:t>
      </w:r>
      <w:r>
        <w:rPr>
          <w:i/>
          <w:color w:val="58595B"/>
          <w:spacing w:val="-33"/>
          <w:sz w:val="20"/>
        </w:rPr>
        <w:t> </w:t>
      </w:r>
      <w:r>
        <w:rPr>
          <w:i/>
          <w:color w:val="58595B"/>
          <w:sz w:val="20"/>
        </w:rPr>
        <w:t>the</w:t>
      </w:r>
      <w:r>
        <w:rPr>
          <w:i/>
          <w:color w:val="58595B"/>
          <w:spacing w:val="-33"/>
          <w:sz w:val="20"/>
        </w:rPr>
        <w:t> </w:t>
      </w:r>
      <w:r>
        <w:rPr>
          <w:i/>
          <w:color w:val="58595B"/>
          <w:sz w:val="20"/>
        </w:rPr>
        <w:t>fact</w:t>
      </w:r>
      <w:r>
        <w:rPr>
          <w:i/>
          <w:color w:val="58595B"/>
          <w:spacing w:val="-33"/>
          <w:sz w:val="20"/>
        </w:rPr>
        <w:t> </w:t>
      </w:r>
      <w:r>
        <w:rPr>
          <w:i/>
          <w:color w:val="58595B"/>
          <w:sz w:val="20"/>
        </w:rPr>
        <w:t>that</w:t>
      </w:r>
      <w:r>
        <w:rPr>
          <w:i/>
          <w:color w:val="58595B"/>
          <w:spacing w:val="-33"/>
          <w:sz w:val="20"/>
        </w:rPr>
        <w:t> </w:t>
      </w:r>
      <w:r>
        <w:rPr>
          <w:i/>
          <w:color w:val="58595B"/>
          <w:sz w:val="20"/>
        </w:rPr>
        <w:t>only</w:t>
      </w:r>
      <w:r>
        <w:rPr>
          <w:i/>
          <w:color w:val="58595B"/>
          <w:spacing w:val="-33"/>
          <w:sz w:val="20"/>
        </w:rPr>
        <w:t> </w:t>
      </w:r>
      <w:r>
        <w:rPr>
          <w:i/>
          <w:color w:val="58595B"/>
          <w:sz w:val="20"/>
        </w:rPr>
        <w:t>the</w:t>
      </w:r>
      <w:r>
        <w:rPr>
          <w:i/>
          <w:color w:val="58595B"/>
          <w:spacing w:val="-33"/>
          <w:sz w:val="20"/>
        </w:rPr>
        <w:t> </w:t>
      </w:r>
      <w:r>
        <w:rPr>
          <w:i/>
          <w:color w:val="58595B"/>
          <w:sz w:val="20"/>
        </w:rPr>
        <w:t>limited</w:t>
      </w:r>
      <w:r>
        <w:rPr>
          <w:i/>
          <w:color w:val="58595B"/>
          <w:spacing w:val="-33"/>
          <w:sz w:val="20"/>
        </w:rPr>
        <w:t> </w:t>
      </w:r>
      <w:r>
        <w:rPr>
          <w:i/>
          <w:color w:val="58595B"/>
          <w:sz w:val="20"/>
        </w:rPr>
        <w:t>upper</w:t>
      </w:r>
      <w:r>
        <w:rPr>
          <w:i/>
          <w:color w:val="58595B"/>
          <w:spacing w:val="-33"/>
          <w:sz w:val="20"/>
        </w:rPr>
        <w:t> </w:t>
      </w:r>
      <w:r>
        <w:rPr>
          <w:i/>
          <w:color w:val="58595B"/>
          <w:sz w:val="20"/>
        </w:rPr>
        <w:t>portion</w:t>
      </w:r>
      <w:r>
        <w:rPr>
          <w:i/>
          <w:color w:val="58595B"/>
          <w:spacing w:val="-33"/>
          <w:sz w:val="20"/>
        </w:rPr>
        <w:t> </w:t>
      </w:r>
      <w:r>
        <w:rPr>
          <w:i/>
          <w:color w:val="58595B"/>
          <w:sz w:val="20"/>
        </w:rPr>
        <w:t>of</w:t>
      </w:r>
      <w:r>
        <w:rPr>
          <w:i/>
          <w:color w:val="58595B"/>
          <w:spacing w:val="-33"/>
          <w:sz w:val="20"/>
        </w:rPr>
        <w:t> </w:t>
      </w:r>
      <w:r>
        <w:rPr>
          <w:i/>
          <w:color w:val="58595B"/>
          <w:sz w:val="20"/>
        </w:rPr>
        <w:t>the</w:t>
      </w:r>
      <w:r>
        <w:rPr>
          <w:i/>
          <w:color w:val="58595B"/>
          <w:spacing w:val="-33"/>
          <w:sz w:val="20"/>
        </w:rPr>
        <w:t> </w:t>
      </w:r>
      <w:r>
        <w:rPr>
          <w:i/>
          <w:color w:val="58595B"/>
          <w:sz w:val="20"/>
        </w:rPr>
        <w:t>stealth</w:t>
      </w:r>
      <w:r>
        <w:rPr>
          <w:i/>
          <w:color w:val="58595B"/>
          <w:spacing w:val="-32"/>
          <w:sz w:val="20"/>
        </w:rPr>
        <w:t> </w:t>
      </w:r>
      <w:r>
        <w:rPr>
          <w:i/>
          <w:color w:val="58595B"/>
          <w:sz w:val="20"/>
        </w:rPr>
        <w:t>pole will be</w:t>
      </w:r>
      <w:r>
        <w:rPr>
          <w:i/>
          <w:color w:val="58595B"/>
          <w:spacing w:val="-4"/>
          <w:sz w:val="20"/>
        </w:rPr>
        <w:t> </w:t>
      </w:r>
      <w:r>
        <w:rPr>
          <w:i/>
          <w:color w:val="58595B"/>
          <w:sz w:val="20"/>
        </w:rPr>
        <w:t>visible.”</w:t>
      </w:r>
    </w:p>
    <w:p>
      <w:pPr>
        <w:pStyle w:val="BodyText"/>
        <w:rPr>
          <w:i/>
        </w:rPr>
      </w:pPr>
      <w:r>
        <w:rPr/>
        <w:br w:type="column"/>
      </w:r>
      <w:r>
        <w:rPr>
          <w:i/>
        </w:rPr>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rPr>
      </w:pPr>
    </w:p>
    <w:p>
      <w:pPr>
        <w:spacing w:line="249" w:lineRule="auto" w:before="0"/>
        <w:ind w:left="299" w:right="472" w:firstLine="0"/>
        <w:jc w:val="left"/>
        <w:rPr>
          <w:i/>
          <w:sz w:val="20"/>
        </w:rPr>
      </w:pPr>
      <w:r>
        <w:rPr>
          <w:color w:val="58595B"/>
          <w:sz w:val="20"/>
        </w:rPr>
        <w:t>OPINION 3, Laura L. Mancuso, CBRE Letter of 12/18/2017, PG</w:t>
      </w:r>
      <w:r>
        <w:rPr>
          <w:color w:val="58595B"/>
          <w:spacing w:val="-33"/>
          <w:sz w:val="20"/>
        </w:rPr>
        <w:t> </w:t>
      </w:r>
      <w:r>
        <w:rPr>
          <w:color w:val="58595B"/>
          <w:spacing w:val="-16"/>
          <w:sz w:val="20"/>
        </w:rPr>
        <w:t>4 </w:t>
      </w:r>
      <w:r>
        <w:rPr>
          <w:i/>
          <w:color w:val="58595B"/>
          <w:w w:val="95"/>
          <w:sz w:val="20"/>
        </w:rPr>
        <w:t>“The addition of a telecommunications facility on an adjacent parcel may</w:t>
      </w:r>
      <w:r>
        <w:rPr>
          <w:i/>
          <w:color w:val="58595B"/>
          <w:spacing w:val="-18"/>
          <w:w w:val="95"/>
          <w:sz w:val="20"/>
        </w:rPr>
        <w:t> </w:t>
      </w:r>
      <w:r>
        <w:rPr>
          <w:i/>
          <w:color w:val="58595B"/>
          <w:w w:val="95"/>
          <w:sz w:val="20"/>
        </w:rPr>
        <w:t>have</w:t>
      </w:r>
      <w:r>
        <w:rPr>
          <w:i/>
          <w:color w:val="58595B"/>
          <w:spacing w:val="-18"/>
          <w:w w:val="95"/>
          <w:sz w:val="20"/>
        </w:rPr>
        <w:t> </w:t>
      </w:r>
      <w:r>
        <w:rPr>
          <w:i/>
          <w:color w:val="58595B"/>
          <w:w w:val="95"/>
          <w:sz w:val="20"/>
        </w:rPr>
        <w:t>some</w:t>
      </w:r>
      <w:r>
        <w:rPr>
          <w:i/>
          <w:color w:val="58595B"/>
          <w:spacing w:val="-18"/>
          <w:w w:val="95"/>
          <w:sz w:val="20"/>
        </w:rPr>
        <w:t> </w:t>
      </w:r>
      <w:r>
        <w:rPr>
          <w:i/>
          <w:color w:val="58595B"/>
          <w:w w:val="95"/>
          <w:sz w:val="20"/>
        </w:rPr>
        <w:t>limited</w:t>
      </w:r>
      <w:r>
        <w:rPr>
          <w:i/>
          <w:color w:val="58595B"/>
          <w:spacing w:val="-18"/>
          <w:w w:val="95"/>
          <w:sz w:val="20"/>
        </w:rPr>
        <w:t> </w:t>
      </w:r>
      <w:r>
        <w:rPr>
          <w:i/>
          <w:color w:val="58595B"/>
          <w:w w:val="95"/>
          <w:sz w:val="20"/>
        </w:rPr>
        <w:t>effect</w:t>
      </w:r>
      <w:r>
        <w:rPr>
          <w:i/>
          <w:color w:val="58595B"/>
          <w:spacing w:val="-18"/>
          <w:w w:val="95"/>
          <w:sz w:val="20"/>
        </w:rPr>
        <w:t> </w:t>
      </w:r>
      <w:r>
        <w:rPr>
          <w:i/>
          <w:color w:val="58595B"/>
          <w:w w:val="95"/>
          <w:sz w:val="20"/>
        </w:rPr>
        <w:t>on</w:t>
      </w:r>
      <w:r>
        <w:rPr>
          <w:i/>
          <w:color w:val="58595B"/>
          <w:spacing w:val="-18"/>
          <w:w w:val="95"/>
          <w:sz w:val="20"/>
        </w:rPr>
        <w:t> </w:t>
      </w:r>
      <w:r>
        <w:rPr>
          <w:i/>
          <w:color w:val="58595B"/>
          <w:w w:val="95"/>
          <w:sz w:val="20"/>
        </w:rPr>
        <w:t>the</w:t>
      </w:r>
      <w:r>
        <w:rPr>
          <w:i/>
          <w:color w:val="58595B"/>
          <w:spacing w:val="-18"/>
          <w:w w:val="95"/>
          <w:sz w:val="20"/>
        </w:rPr>
        <w:t> </w:t>
      </w:r>
      <w:r>
        <w:rPr>
          <w:i/>
          <w:color w:val="58595B"/>
          <w:w w:val="95"/>
          <w:sz w:val="20"/>
        </w:rPr>
        <w:t>integrity</w:t>
      </w:r>
      <w:r>
        <w:rPr>
          <w:i/>
          <w:color w:val="58595B"/>
          <w:spacing w:val="-18"/>
          <w:w w:val="95"/>
          <w:sz w:val="20"/>
        </w:rPr>
        <w:t> </w:t>
      </w:r>
      <w:r>
        <w:rPr>
          <w:i/>
          <w:color w:val="58595B"/>
          <w:w w:val="95"/>
          <w:sz w:val="20"/>
        </w:rPr>
        <w:t>of</w:t>
      </w:r>
      <w:r>
        <w:rPr>
          <w:i/>
          <w:color w:val="58595B"/>
          <w:spacing w:val="-18"/>
          <w:w w:val="95"/>
          <w:sz w:val="20"/>
        </w:rPr>
        <w:t> </w:t>
      </w:r>
      <w:r>
        <w:rPr>
          <w:i/>
          <w:color w:val="58595B"/>
          <w:w w:val="95"/>
          <w:sz w:val="20"/>
        </w:rPr>
        <w:t>setting</w:t>
      </w:r>
      <w:r>
        <w:rPr>
          <w:i/>
          <w:color w:val="58595B"/>
          <w:spacing w:val="-18"/>
          <w:w w:val="95"/>
          <w:sz w:val="20"/>
        </w:rPr>
        <w:t> </w:t>
      </w:r>
      <w:r>
        <w:rPr>
          <w:i/>
          <w:color w:val="58595B"/>
          <w:w w:val="95"/>
          <w:sz w:val="20"/>
        </w:rPr>
        <w:t>of</w:t>
      </w:r>
      <w:r>
        <w:rPr>
          <w:i/>
          <w:color w:val="58595B"/>
          <w:spacing w:val="-18"/>
          <w:w w:val="95"/>
          <w:sz w:val="20"/>
        </w:rPr>
        <w:t> </w:t>
      </w:r>
      <w:r>
        <w:rPr>
          <w:i/>
          <w:color w:val="58595B"/>
          <w:w w:val="95"/>
          <w:sz w:val="20"/>
        </w:rPr>
        <w:t>the</w:t>
      </w:r>
      <w:r>
        <w:rPr>
          <w:i/>
          <w:color w:val="58595B"/>
          <w:spacing w:val="-18"/>
          <w:w w:val="95"/>
          <w:sz w:val="20"/>
        </w:rPr>
        <w:t> </w:t>
      </w:r>
      <w:r>
        <w:rPr>
          <w:i/>
          <w:color w:val="58595B"/>
          <w:w w:val="95"/>
          <w:sz w:val="20"/>
        </w:rPr>
        <w:t>Cemetery; </w:t>
      </w:r>
      <w:r>
        <w:rPr>
          <w:i/>
          <w:color w:val="58595B"/>
          <w:spacing w:val="-3"/>
          <w:w w:val="95"/>
          <w:sz w:val="20"/>
        </w:rPr>
        <w:t>however,</w:t>
      </w:r>
      <w:r>
        <w:rPr>
          <w:i/>
          <w:color w:val="58595B"/>
          <w:spacing w:val="-23"/>
          <w:w w:val="95"/>
          <w:sz w:val="20"/>
        </w:rPr>
        <w:t> </w:t>
      </w:r>
      <w:r>
        <w:rPr>
          <w:i/>
          <w:color w:val="58595B"/>
          <w:w w:val="95"/>
          <w:sz w:val="20"/>
        </w:rPr>
        <w:t>that</w:t>
      </w:r>
      <w:r>
        <w:rPr>
          <w:i/>
          <w:color w:val="58595B"/>
          <w:spacing w:val="-22"/>
          <w:w w:val="95"/>
          <w:sz w:val="20"/>
        </w:rPr>
        <w:t> </w:t>
      </w:r>
      <w:r>
        <w:rPr>
          <w:i/>
          <w:color w:val="58595B"/>
          <w:w w:val="95"/>
          <w:sz w:val="20"/>
        </w:rPr>
        <w:t>affect</w:t>
      </w:r>
      <w:r>
        <w:rPr>
          <w:i/>
          <w:color w:val="58595B"/>
          <w:spacing w:val="-23"/>
          <w:w w:val="95"/>
          <w:sz w:val="20"/>
        </w:rPr>
        <w:t> </w:t>
      </w:r>
      <w:r>
        <w:rPr>
          <w:i/>
          <w:color w:val="58595B"/>
          <w:w w:val="95"/>
          <w:sz w:val="20"/>
        </w:rPr>
        <w:t>will</w:t>
      </w:r>
      <w:r>
        <w:rPr>
          <w:i/>
          <w:color w:val="58595B"/>
          <w:spacing w:val="-22"/>
          <w:w w:val="95"/>
          <w:sz w:val="20"/>
        </w:rPr>
        <w:t> </w:t>
      </w:r>
      <w:r>
        <w:rPr>
          <w:i/>
          <w:color w:val="58595B"/>
          <w:w w:val="95"/>
          <w:sz w:val="20"/>
        </w:rPr>
        <w:t>not</w:t>
      </w:r>
      <w:r>
        <w:rPr>
          <w:i/>
          <w:color w:val="58595B"/>
          <w:spacing w:val="-23"/>
          <w:w w:val="95"/>
          <w:sz w:val="20"/>
        </w:rPr>
        <w:t> </w:t>
      </w:r>
      <w:r>
        <w:rPr>
          <w:i/>
          <w:color w:val="58595B"/>
          <w:w w:val="95"/>
          <w:sz w:val="20"/>
        </w:rPr>
        <w:t>be</w:t>
      </w:r>
      <w:r>
        <w:rPr>
          <w:i/>
          <w:color w:val="58595B"/>
          <w:spacing w:val="-22"/>
          <w:w w:val="95"/>
          <w:sz w:val="20"/>
        </w:rPr>
        <w:t> </w:t>
      </w:r>
      <w:r>
        <w:rPr>
          <w:i/>
          <w:color w:val="58595B"/>
          <w:w w:val="95"/>
          <w:sz w:val="20"/>
        </w:rPr>
        <w:t>adverse,</w:t>
      </w:r>
      <w:r>
        <w:rPr>
          <w:i/>
          <w:color w:val="58595B"/>
          <w:spacing w:val="-22"/>
          <w:w w:val="95"/>
          <w:sz w:val="20"/>
        </w:rPr>
        <w:t> </w:t>
      </w:r>
      <w:r>
        <w:rPr>
          <w:i/>
          <w:color w:val="58595B"/>
          <w:w w:val="95"/>
          <w:sz w:val="20"/>
        </w:rPr>
        <w:t>and</w:t>
      </w:r>
      <w:r>
        <w:rPr>
          <w:i/>
          <w:color w:val="58595B"/>
          <w:spacing w:val="-23"/>
          <w:w w:val="95"/>
          <w:sz w:val="20"/>
        </w:rPr>
        <w:t> </w:t>
      </w:r>
      <w:r>
        <w:rPr>
          <w:i/>
          <w:color w:val="58595B"/>
          <w:w w:val="95"/>
          <w:sz w:val="20"/>
        </w:rPr>
        <w:t>certainly</w:t>
      </w:r>
      <w:r>
        <w:rPr>
          <w:i/>
          <w:color w:val="58595B"/>
          <w:spacing w:val="-22"/>
          <w:w w:val="95"/>
          <w:sz w:val="20"/>
        </w:rPr>
        <w:t> </w:t>
      </w:r>
      <w:r>
        <w:rPr>
          <w:i/>
          <w:color w:val="58595B"/>
          <w:w w:val="95"/>
          <w:sz w:val="20"/>
        </w:rPr>
        <w:t>not</w:t>
      </w:r>
      <w:r>
        <w:rPr>
          <w:i/>
          <w:color w:val="58595B"/>
          <w:spacing w:val="-23"/>
          <w:w w:val="95"/>
          <w:sz w:val="20"/>
        </w:rPr>
        <w:t> </w:t>
      </w:r>
      <w:r>
        <w:rPr>
          <w:i/>
          <w:color w:val="58595B"/>
          <w:w w:val="95"/>
          <w:sz w:val="20"/>
        </w:rPr>
        <w:t>substantially</w:t>
      </w:r>
      <w:r>
        <w:rPr>
          <w:i/>
          <w:color w:val="58595B"/>
          <w:spacing w:val="-22"/>
          <w:w w:val="95"/>
          <w:sz w:val="20"/>
        </w:rPr>
        <w:t> </w:t>
      </w:r>
      <w:r>
        <w:rPr>
          <w:i/>
          <w:color w:val="58595B"/>
          <w:spacing w:val="-6"/>
          <w:w w:val="95"/>
          <w:sz w:val="20"/>
        </w:rPr>
        <w:t>or </w:t>
      </w:r>
      <w:r>
        <w:rPr>
          <w:i/>
          <w:color w:val="58595B"/>
          <w:w w:val="95"/>
          <w:sz w:val="20"/>
        </w:rPr>
        <w:t>significantly</w:t>
      </w:r>
      <w:r>
        <w:rPr>
          <w:i/>
          <w:color w:val="58595B"/>
          <w:spacing w:val="-24"/>
          <w:w w:val="95"/>
          <w:sz w:val="20"/>
        </w:rPr>
        <w:t> </w:t>
      </w:r>
      <w:r>
        <w:rPr>
          <w:i/>
          <w:color w:val="58595B"/>
          <w:w w:val="95"/>
          <w:sz w:val="20"/>
        </w:rPr>
        <w:t>adverse.</w:t>
      </w:r>
      <w:r>
        <w:rPr>
          <w:i/>
          <w:color w:val="58595B"/>
          <w:spacing w:val="-23"/>
          <w:w w:val="95"/>
          <w:sz w:val="20"/>
        </w:rPr>
        <w:t> </w:t>
      </w:r>
      <w:r>
        <w:rPr>
          <w:i/>
          <w:color w:val="58595B"/>
          <w:w w:val="95"/>
          <w:sz w:val="20"/>
        </w:rPr>
        <w:t>As</w:t>
      </w:r>
      <w:r>
        <w:rPr>
          <w:i/>
          <w:color w:val="58595B"/>
          <w:spacing w:val="-23"/>
          <w:w w:val="95"/>
          <w:sz w:val="20"/>
        </w:rPr>
        <w:t> </w:t>
      </w:r>
      <w:r>
        <w:rPr>
          <w:i/>
          <w:color w:val="58595B"/>
          <w:w w:val="95"/>
          <w:sz w:val="20"/>
        </w:rPr>
        <w:t>twenty-first</w:t>
      </w:r>
      <w:r>
        <w:rPr>
          <w:i/>
          <w:color w:val="58595B"/>
          <w:spacing w:val="-24"/>
          <w:w w:val="95"/>
          <w:sz w:val="20"/>
        </w:rPr>
        <w:t> </w:t>
      </w:r>
      <w:r>
        <w:rPr>
          <w:i/>
          <w:color w:val="58595B"/>
          <w:w w:val="95"/>
          <w:sz w:val="20"/>
        </w:rPr>
        <w:t>century</w:t>
      </w:r>
      <w:r>
        <w:rPr>
          <w:i/>
          <w:color w:val="58595B"/>
          <w:spacing w:val="-23"/>
          <w:w w:val="95"/>
          <w:sz w:val="20"/>
        </w:rPr>
        <w:t> </w:t>
      </w:r>
      <w:r>
        <w:rPr>
          <w:i/>
          <w:color w:val="58595B"/>
          <w:w w:val="95"/>
          <w:sz w:val="20"/>
        </w:rPr>
        <w:t>individuals,</w:t>
      </w:r>
      <w:r>
        <w:rPr>
          <w:i/>
          <w:color w:val="58595B"/>
          <w:spacing w:val="-23"/>
          <w:w w:val="95"/>
          <w:sz w:val="20"/>
        </w:rPr>
        <w:t> </w:t>
      </w:r>
      <w:r>
        <w:rPr>
          <w:i/>
          <w:color w:val="58595B"/>
          <w:w w:val="95"/>
          <w:sz w:val="20"/>
        </w:rPr>
        <w:t>we</w:t>
      </w:r>
      <w:r>
        <w:rPr>
          <w:i/>
          <w:color w:val="58595B"/>
          <w:spacing w:val="-24"/>
          <w:w w:val="95"/>
          <w:sz w:val="20"/>
        </w:rPr>
        <w:t> </w:t>
      </w:r>
      <w:r>
        <w:rPr>
          <w:i/>
          <w:color w:val="58595B"/>
          <w:w w:val="95"/>
          <w:sz w:val="20"/>
        </w:rPr>
        <w:t>are</w:t>
      </w:r>
      <w:r>
        <w:rPr>
          <w:i/>
          <w:color w:val="58595B"/>
          <w:spacing w:val="-23"/>
          <w:w w:val="95"/>
          <w:sz w:val="20"/>
        </w:rPr>
        <w:t> </w:t>
      </w:r>
      <w:r>
        <w:rPr>
          <w:i/>
          <w:color w:val="58595B"/>
          <w:w w:val="95"/>
          <w:sz w:val="20"/>
        </w:rPr>
        <w:t>used</w:t>
      </w:r>
      <w:r>
        <w:rPr>
          <w:i/>
          <w:color w:val="58595B"/>
          <w:spacing w:val="-23"/>
          <w:w w:val="95"/>
          <w:sz w:val="20"/>
        </w:rPr>
        <w:t> </w:t>
      </w:r>
      <w:r>
        <w:rPr>
          <w:i/>
          <w:color w:val="58595B"/>
          <w:w w:val="95"/>
          <w:sz w:val="20"/>
        </w:rPr>
        <w:t>to and</w:t>
      </w:r>
      <w:r>
        <w:rPr>
          <w:i/>
          <w:color w:val="58595B"/>
          <w:spacing w:val="-22"/>
          <w:w w:val="95"/>
          <w:sz w:val="20"/>
        </w:rPr>
        <w:t> </w:t>
      </w:r>
      <w:r>
        <w:rPr>
          <w:i/>
          <w:color w:val="58595B"/>
          <w:w w:val="95"/>
          <w:sz w:val="20"/>
        </w:rPr>
        <w:t>expect</w:t>
      </w:r>
      <w:r>
        <w:rPr>
          <w:i/>
          <w:color w:val="58595B"/>
          <w:spacing w:val="-21"/>
          <w:w w:val="95"/>
          <w:sz w:val="20"/>
        </w:rPr>
        <w:t> </w:t>
      </w:r>
      <w:r>
        <w:rPr>
          <w:i/>
          <w:color w:val="58595B"/>
          <w:w w:val="95"/>
          <w:sz w:val="20"/>
        </w:rPr>
        <w:t>to</w:t>
      </w:r>
      <w:r>
        <w:rPr>
          <w:i/>
          <w:color w:val="58595B"/>
          <w:spacing w:val="-21"/>
          <w:w w:val="95"/>
          <w:sz w:val="20"/>
        </w:rPr>
        <w:t> </w:t>
      </w:r>
      <w:r>
        <w:rPr>
          <w:i/>
          <w:color w:val="58595B"/>
          <w:w w:val="95"/>
          <w:sz w:val="20"/>
        </w:rPr>
        <w:t>see</w:t>
      </w:r>
      <w:r>
        <w:rPr>
          <w:i/>
          <w:color w:val="58595B"/>
          <w:spacing w:val="-21"/>
          <w:w w:val="95"/>
          <w:sz w:val="20"/>
        </w:rPr>
        <w:t> </w:t>
      </w:r>
      <w:r>
        <w:rPr>
          <w:i/>
          <w:color w:val="58595B"/>
          <w:w w:val="95"/>
          <w:sz w:val="20"/>
        </w:rPr>
        <w:t>modern</w:t>
      </w:r>
      <w:r>
        <w:rPr>
          <w:i/>
          <w:color w:val="58595B"/>
          <w:spacing w:val="-22"/>
          <w:w w:val="95"/>
          <w:sz w:val="20"/>
        </w:rPr>
        <w:t> </w:t>
      </w:r>
      <w:r>
        <w:rPr>
          <w:i/>
          <w:color w:val="58595B"/>
          <w:w w:val="95"/>
          <w:sz w:val="20"/>
        </w:rPr>
        <w:t>intrusions</w:t>
      </w:r>
      <w:r>
        <w:rPr>
          <w:i/>
          <w:color w:val="58595B"/>
          <w:spacing w:val="-21"/>
          <w:w w:val="95"/>
          <w:sz w:val="20"/>
        </w:rPr>
        <w:t> </w:t>
      </w:r>
      <w:r>
        <w:rPr>
          <w:i/>
          <w:color w:val="58595B"/>
          <w:w w:val="95"/>
          <w:sz w:val="20"/>
        </w:rPr>
        <w:t>in</w:t>
      </w:r>
      <w:r>
        <w:rPr>
          <w:i/>
          <w:color w:val="58595B"/>
          <w:spacing w:val="-21"/>
          <w:w w:val="95"/>
          <w:sz w:val="20"/>
        </w:rPr>
        <w:t> </w:t>
      </w:r>
      <w:r>
        <w:rPr>
          <w:i/>
          <w:color w:val="58595B"/>
          <w:w w:val="95"/>
          <w:sz w:val="20"/>
        </w:rPr>
        <w:t>landscapes.</w:t>
      </w:r>
      <w:r>
        <w:rPr>
          <w:i/>
          <w:color w:val="58595B"/>
          <w:spacing w:val="-28"/>
          <w:w w:val="95"/>
          <w:sz w:val="20"/>
        </w:rPr>
        <w:t> </w:t>
      </w:r>
      <w:r>
        <w:rPr>
          <w:i/>
          <w:color w:val="58595B"/>
          <w:w w:val="95"/>
          <w:sz w:val="20"/>
        </w:rPr>
        <w:t>While</w:t>
      </w:r>
      <w:r>
        <w:rPr>
          <w:i/>
          <w:color w:val="58595B"/>
          <w:spacing w:val="-21"/>
          <w:w w:val="95"/>
          <w:sz w:val="20"/>
        </w:rPr>
        <w:t> </w:t>
      </w:r>
      <w:r>
        <w:rPr>
          <w:i/>
          <w:color w:val="58595B"/>
          <w:w w:val="95"/>
          <w:sz w:val="20"/>
        </w:rPr>
        <w:t>the</w:t>
      </w:r>
      <w:r>
        <w:rPr>
          <w:i/>
          <w:color w:val="58595B"/>
          <w:spacing w:val="-21"/>
          <w:w w:val="95"/>
          <w:sz w:val="20"/>
        </w:rPr>
        <w:t> </w:t>
      </w:r>
      <w:r>
        <w:rPr>
          <w:i/>
          <w:color w:val="58595B"/>
          <w:w w:val="95"/>
          <w:sz w:val="20"/>
        </w:rPr>
        <w:t>facility</w:t>
      </w:r>
      <w:r>
        <w:rPr>
          <w:i/>
          <w:color w:val="58595B"/>
          <w:spacing w:val="-21"/>
          <w:w w:val="95"/>
          <w:sz w:val="20"/>
        </w:rPr>
        <w:t> </w:t>
      </w:r>
      <w:r>
        <w:rPr>
          <w:i/>
          <w:color w:val="58595B"/>
          <w:w w:val="95"/>
          <w:sz w:val="20"/>
        </w:rPr>
        <w:t>will </w:t>
      </w:r>
      <w:r>
        <w:rPr>
          <w:i/>
          <w:color w:val="58595B"/>
          <w:sz w:val="20"/>
        </w:rPr>
        <w:t>be</w:t>
      </w:r>
      <w:r>
        <w:rPr>
          <w:i/>
          <w:color w:val="58595B"/>
          <w:spacing w:val="-31"/>
          <w:sz w:val="20"/>
        </w:rPr>
        <w:t> </w:t>
      </w:r>
      <w:r>
        <w:rPr>
          <w:i/>
          <w:color w:val="58595B"/>
          <w:sz w:val="20"/>
        </w:rPr>
        <w:t>visible</w:t>
      </w:r>
      <w:r>
        <w:rPr>
          <w:i/>
          <w:color w:val="58595B"/>
          <w:spacing w:val="-31"/>
          <w:sz w:val="20"/>
        </w:rPr>
        <w:t> </w:t>
      </w:r>
      <w:r>
        <w:rPr>
          <w:i/>
          <w:color w:val="58595B"/>
          <w:sz w:val="20"/>
        </w:rPr>
        <w:t>from</w:t>
      </w:r>
      <w:r>
        <w:rPr>
          <w:i/>
          <w:color w:val="58595B"/>
          <w:spacing w:val="-31"/>
          <w:sz w:val="20"/>
        </w:rPr>
        <w:t> </w:t>
      </w:r>
      <w:r>
        <w:rPr>
          <w:i/>
          <w:color w:val="58595B"/>
          <w:sz w:val="20"/>
        </w:rPr>
        <w:t>within</w:t>
      </w:r>
      <w:r>
        <w:rPr>
          <w:i/>
          <w:color w:val="58595B"/>
          <w:spacing w:val="-31"/>
          <w:sz w:val="20"/>
        </w:rPr>
        <w:t> </w:t>
      </w:r>
      <w:r>
        <w:rPr>
          <w:i/>
          <w:color w:val="58595B"/>
          <w:sz w:val="20"/>
        </w:rPr>
        <w:t>parts</w:t>
      </w:r>
      <w:r>
        <w:rPr>
          <w:i/>
          <w:color w:val="58595B"/>
          <w:spacing w:val="-31"/>
          <w:sz w:val="20"/>
        </w:rPr>
        <w:t> </w:t>
      </w:r>
      <w:r>
        <w:rPr>
          <w:i/>
          <w:color w:val="58595B"/>
          <w:sz w:val="20"/>
        </w:rPr>
        <w:t>of</w:t>
      </w:r>
      <w:r>
        <w:rPr>
          <w:i/>
          <w:color w:val="58595B"/>
          <w:spacing w:val="-31"/>
          <w:sz w:val="20"/>
        </w:rPr>
        <w:t> </w:t>
      </w:r>
      <w:r>
        <w:rPr>
          <w:i/>
          <w:color w:val="58595B"/>
          <w:sz w:val="20"/>
        </w:rPr>
        <w:t>the</w:t>
      </w:r>
      <w:r>
        <w:rPr>
          <w:i/>
          <w:color w:val="58595B"/>
          <w:spacing w:val="-31"/>
          <w:sz w:val="20"/>
        </w:rPr>
        <w:t> </w:t>
      </w:r>
      <w:r>
        <w:rPr>
          <w:i/>
          <w:color w:val="58595B"/>
          <w:sz w:val="20"/>
        </w:rPr>
        <w:t>Cemetery,</w:t>
      </w:r>
      <w:r>
        <w:rPr>
          <w:i/>
          <w:color w:val="58595B"/>
          <w:spacing w:val="-31"/>
          <w:sz w:val="20"/>
        </w:rPr>
        <w:t> </w:t>
      </w:r>
      <w:r>
        <w:rPr>
          <w:i/>
          <w:color w:val="58595B"/>
          <w:sz w:val="20"/>
        </w:rPr>
        <w:t>it</w:t>
      </w:r>
      <w:r>
        <w:rPr>
          <w:i/>
          <w:color w:val="58595B"/>
          <w:spacing w:val="-31"/>
          <w:sz w:val="20"/>
        </w:rPr>
        <w:t> </w:t>
      </w:r>
      <w:r>
        <w:rPr>
          <w:i/>
          <w:color w:val="58595B"/>
          <w:sz w:val="20"/>
        </w:rPr>
        <w:t>will</w:t>
      </w:r>
      <w:r>
        <w:rPr>
          <w:i/>
          <w:color w:val="58595B"/>
          <w:spacing w:val="-31"/>
          <w:sz w:val="20"/>
        </w:rPr>
        <w:t> </w:t>
      </w:r>
      <w:r>
        <w:rPr>
          <w:i/>
          <w:color w:val="58595B"/>
          <w:sz w:val="20"/>
        </w:rPr>
        <w:t>be</w:t>
      </w:r>
      <w:r>
        <w:rPr>
          <w:i/>
          <w:color w:val="58595B"/>
          <w:spacing w:val="-31"/>
          <w:sz w:val="20"/>
        </w:rPr>
        <w:t> </w:t>
      </w:r>
      <w:r>
        <w:rPr>
          <w:i/>
          <w:color w:val="58595B"/>
          <w:sz w:val="20"/>
        </w:rPr>
        <w:t>within</w:t>
      </w:r>
      <w:r>
        <w:rPr>
          <w:i/>
          <w:color w:val="58595B"/>
          <w:spacing w:val="-31"/>
          <w:sz w:val="20"/>
        </w:rPr>
        <w:t> </w:t>
      </w:r>
      <w:r>
        <w:rPr>
          <w:i/>
          <w:color w:val="58595B"/>
          <w:sz w:val="20"/>
        </w:rPr>
        <w:t>the</w:t>
      </w:r>
      <w:r>
        <w:rPr>
          <w:i/>
          <w:color w:val="58595B"/>
          <w:spacing w:val="-31"/>
          <w:sz w:val="20"/>
        </w:rPr>
        <w:t> </w:t>
      </w:r>
      <w:r>
        <w:rPr>
          <w:i/>
          <w:color w:val="58595B"/>
          <w:sz w:val="20"/>
        </w:rPr>
        <w:t>views- </w:t>
      </w:r>
      <w:r>
        <w:rPr>
          <w:i/>
          <w:color w:val="58595B"/>
          <w:w w:val="95"/>
          <w:sz w:val="20"/>
        </w:rPr>
        <w:t>hed</w:t>
      </w:r>
      <w:r>
        <w:rPr>
          <w:i/>
          <w:color w:val="58595B"/>
          <w:spacing w:val="-23"/>
          <w:w w:val="95"/>
          <w:sz w:val="20"/>
        </w:rPr>
        <w:t> </w:t>
      </w:r>
      <w:r>
        <w:rPr>
          <w:i/>
          <w:color w:val="58595B"/>
          <w:w w:val="95"/>
          <w:sz w:val="20"/>
        </w:rPr>
        <w:t>of</w:t>
      </w:r>
      <w:r>
        <w:rPr>
          <w:i/>
          <w:color w:val="58595B"/>
          <w:spacing w:val="-22"/>
          <w:w w:val="95"/>
          <w:sz w:val="20"/>
        </w:rPr>
        <w:t> </w:t>
      </w:r>
      <w:r>
        <w:rPr>
          <w:i/>
          <w:color w:val="58595B"/>
          <w:w w:val="95"/>
          <w:sz w:val="20"/>
        </w:rPr>
        <w:t>only</w:t>
      </w:r>
      <w:r>
        <w:rPr>
          <w:i/>
          <w:color w:val="58595B"/>
          <w:spacing w:val="-22"/>
          <w:w w:val="95"/>
          <w:sz w:val="20"/>
        </w:rPr>
        <w:t> </w:t>
      </w:r>
      <w:r>
        <w:rPr>
          <w:i/>
          <w:color w:val="58595B"/>
          <w:w w:val="95"/>
          <w:sz w:val="20"/>
        </w:rPr>
        <w:t>a</w:t>
      </w:r>
      <w:r>
        <w:rPr>
          <w:i/>
          <w:color w:val="58595B"/>
          <w:spacing w:val="-23"/>
          <w:w w:val="95"/>
          <w:sz w:val="20"/>
        </w:rPr>
        <w:t> </w:t>
      </w:r>
      <w:r>
        <w:rPr>
          <w:i/>
          <w:color w:val="58595B"/>
          <w:w w:val="95"/>
          <w:sz w:val="20"/>
        </w:rPr>
        <w:t>small</w:t>
      </w:r>
      <w:r>
        <w:rPr>
          <w:i/>
          <w:color w:val="58595B"/>
          <w:spacing w:val="-22"/>
          <w:w w:val="95"/>
          <w:sz w:val="20"/>
        </w:rPr>
        <w:t> </w:t>
      </w:r>
      <w:r>
        <w:rPr>
          <w:i/>
          <w:color w:val="58595B"/>
          <w:w w:val="95"/>
          <w:sz w:val="20"/>
        </w:rPr>
        <w:t>portion</w:t>
      </w:r>
      <w:r>
        <w:rPr>
          <w:i/>
          <w:color w:val="58595B"/>
          <w:spacing w:val="-22"/>
          <w:w w:val="95"/>
          <w:sz w:val="20"/>
        </w:rPr>
        <w:t> </w:t>
      </w:r>
      <w:r>
        <w:rPr>
          <w:i/>
          <w:color w:val="58595B"/>
          <w:w w:val="95"/>
          <w:sz w:val="20"/>
        </w:rPr>
        <w:t>of</w:t>
      </w:r>
      <w:r>
        <w:rPr>
          <w:i/>
          <w:color w:val="58595B"/>
          <w:spacing w:val="-23"/>
          <w:w w:val="95"/>
          <w:sz w:val="20"/>
        </w:rPr>
        <w:t> </w:t>
      </w:r>
      <w:r>
        <w:rPr>
          <w:i/>
          <w:color w:val="58595B"/>
          <w:w w:val="95"/>
          <w:sz w:val="20"/>
        </w:rPr>
        <w:t>the</w:t>
      </w:r>
      <w:r>
        <w:rPr>
          <w:i/>
          <w:color w:val="58595B"/>
          <w:spacing w:val="-22"/>
          <w:w w:val="95"/>
          <w:sz w:val="20"/>
        </w:rPr>
        <w:t> </w:t>
      </w:r>
      <w:r>
        <w:rPr>
          <w:i/>
          <w:color w:val="58595B"/>
          <w:w w:val="95"/>
          <w:sz w:val="20"/>
        </w:rPr>
        <w:t>large</w:t>
      </w:r>
      <w:r>
        <w:rPr>
          <w:i/>
          <w:color w:val="58595B"/>
          <w:spacing w:val="-22"/>
          <w:w w:val="95"/>
          <w:sz w:val="20"/>
        </w:rPr>
        <w:t> </w:t>
      </w:r>
      <w:r>
        <w:rPr>
          <w:i/>
          <w:color w:val="58595B"/>
          <w:w w:val="95"/>
          <w:sz w:val="20"/>
        </w:rPr>
        <w:t>Cemetery</w:t>
      </w:r>
      <w:r>
        <w:rPr>
          <w:i/>
          <w:color w:val="58595B"/>
          <w:spacing w:val="-23"/>
          <w:w w:val="95"/>
          <w:sz w:val="20"/>
        </w:rPr>
        <w:t> </w:t>
      </w:r>
      <w:r>
        <w:rPr>
          <w:i/>
          <w:color w:val="58595B"/>
          <w:w w:val="95"/>
          <w:sz w:val="20"/>
        </w:rPr>
        <w:t>property.</w:t>
      </w:r>
      <w:r>
        <w:rPr>
          <w:i/>
          <w:color w:val="58595B"/>
          <w:spacing w:val="-22"/>
          <w:w w:val="95"/>
          <w:sz w:val="20"/>
        </w:rPr>
        <w:t> </w:t>
      </w:r>
      <w:r>
        <w:rPr>
          <w:i/>
          <w:color w:val="58595B"/>
          <w:w w:val="95"/>
          <w:sz w:val="20"/>
        </w:rPr>
        <w:t>Thus,</w:t>
      </w:r>
      <w:r>
        <w:rPr>
          <w:i/>
          <w:color w:val="58595B"/>
          <w:spacing w:val="-22"/>
          <w:w w:val="95"/>
          <w:sz w:val="20"/>
        </w:rPr>
        <w:t> </w:t>
      </w:r>
      <w:r>
        <w:rPr>
          <w:i/>
          <w:color w:val="58595B"/>
          <w:w w:val="95"/>
          <w:sz w:val="20"/>
        </w:rPr>
        <w:t>much</w:t>
      </w:r>
      <w:r>
        <w:rPr>
          <w:i/>
          <w:color w:val="58595B"/>
          <w:spacing w:val="-22"/>
          <w:w w:val="95"/>
          <w:sz w:val="20"/>
        </w:rPr>
        <w:t> </w:t>
      </w:r>
      <w:r>
        <w:rPr>
          <w:i/>
          <w:color w:val="58595B"/>
          <w:w w:val="95"/>
          <w:sz w:val="20"/>
        </w:rPr>
        <w:t>of the</w:t>
      </w:r>
      <w:r>
        <w:rPr>
          <w:i/>
          <w:color w:val="58595B"/>
          <w:spacing w:val="-31"/>
          <w:w w:val="95"/>
          <w:sz w:val="20"/>
        </w:rPr>
        <w:t> </w:t>
      </w:r>
      <w:r>
        <w:rPr>
          <w:i/>
          <w:color w:val="58595B"/>
          <w:spacing w:val="-3"/>
          <w:w w:val="95"/>
          <w:sz w:val="20"/>
        </w:rPr>
        <w:t>Cemetery’s</w:t>
      </w:r>
      <w:r>
        <w:rPr>
          <w:i/>
          <w:color w:val="58595B"/>
          <w:spacing w:val="-31"/>
          <w:w w:val="95"/>
          <w:sz w:val="20"/>
        </w:rPr>
        <w:t> </w:t>
      </w:r>
      <w:r>
        <w:rPr>
          <w:i/>
          <w:color w:val="58595B"/>
          <w:w w:val="95"/>
          <w:sz w:val="20"/>
        </w:rPr>
        <w:t>setting</w:t>
      </w:r>
      <w:r>
        <w:rPr>
          <w:i/>
          <w:color w:val="58595B"/>
          <w:spacing w:val="-30"/>
          <w:w w:val="95"/>
          <w:sz w:val="20"/>
        </w:rPr>
        <w:t> </w:t>
      </w:r>
      <w:r>
        <w:rPr>
          <w:i/>
          <w:color w:val="58595B"/>
          <w:w w:val="95"/>
          <w:sz w:val="20"/>
        </w:rPr>
        <w:t>will</w:t>
      </w:r>
      <w:r>
        <w:rPr>
          <w:i/>
          <w:color w:val="58595B"/>
          <w:spacing w:val="-31"/>
          <w:w w:val="95"/>
          <w:sz w:val="20"/>
        </w:rPr>
        <w:t> </w:t>
      </w:r>
      <w:r>
        <w:rPr>
          <w:i/>
          <w:color w:val="58595B"/>
          <w:w w:val="95"/>
          <w:sz w:val="20"/>
        </w:rPr>
        <w:t>be</w:t>
      </w:r>
      <w:r>
        <w:rPr>
          <w:i/>
          <w:color w:val="58595B"/>
          <w:spacing w:val="-30"/>
          <w:w w:val="95"/>
          <w:sz w:val="20"/>
        </w:rPr>
        <w:t> </w:t>
      </w:r>
      <w:r>
        <w:rPr>
          <w:i/>
          <w:color w:val="58595B"/>
          <w:w w:val="95"/>
          <w:sz w:val="20"/>
        </w:rPr>
        <w:t>unaffected</w:t>
      </w:r>
      <w:r>
        <w:rPr>
          <w:i/>
          <w:color w:val="58595B"/>
          <w:spacing w:val="-31"/>
          <w:w w:val="95"/>
          <w:sz w:val="20"/>
        </w:rPr>
        <w:t> </w:t>
      </w:r>
      <w:r>
        <w:rPr>
          <w:i/>
          <w:color w:val="58595B"/>
          <w:w w:val="95"/>
          <w:sz w:val="20"/>
        </w:rPr>
        <w:t>by</w:t>
      </w:r>
      <w:r>
        <w:rPr>
          <w:i/>
          <w:color w:val="58595B"/>
          <w:spacing w:val="-31"/>
          <w:w w:val="95"/>
          <w:sz w:val="20"/>
        </w:rPr>
        <w:t> </w:t>
      </w:r>
      <w:r>
        <w:rPr>
          <w:i/>
          <w:color w:val="58595B"/>
          <w:w w:val="95"/>
          <w:sz w:val="20"/>
        </w:rPr>
        <w:t>the</w:t>
      </w:r>
      <w:r>
        <w:rPr>
          <w:i/>
          <w:color w:val="58595B"/>
          <w:spacing w:val="-30"/>
          <w:w w:val="95"/>
          <w:sz w:val="20"/>
        </w:rPr>
        <w:t> </w:t>
      </w:r>
      <w:r>
        <w:rPr>
          <w:i/>
          <w:color w:val="58595B"/>
          <w:w w:val="95"/>
          <w:sz w:val="20"/>
        </w:rPr>
        <w:t>proposed</w:t>
      </w:r>
      <w:r>
        <w:rPr>
          <w:i/>
          <w:color w:val="58595B"/>
          <w:spacing w:val="-31"/>
          <w:w w:val="95"/>
          <w:sz w:val="20"/>
        </w:rPr>
        <w:t> </w:t>
      </w:r>
      <w:r>
        <w:rPr>
          <w:i/>
          <w:color w:val="58595B"/>
          <w:w w:val="95"/>
          <w:sz w:val="20"/>
        </w:rPr>
        <w:t>telecommunica- tions</w:t>
      </w:r>
      <w:r>
        <w:rPr>
          <w:i/>
          <w:color w:val="58595B"/>
          <w:spacing w:val="-17"/>
          <w:w w:val="95"/>
          <w:sz w:val="20"/>
        </w:rPr>
        <w:t> </w:t>
      </w:r>
      <w:r>
        <w:rPr>
          <w:i/>
          <w:color w:val="58595B"/>
          <w:w w:val="95"/>
          <w:sz w:val="20"/>
        </w:rPr>
        <w:t>facility.</w:t>
      </w:r>
      <w:r>
        <w:rPr>
          <w:i/>
          <w:color w:val="58595B"/>
          <w:spacing w:val="-17"/>
          <w:w w:val="95"/>
          <w:sz w:val="20"/>
        </w:rPr>
        <w:t> </w:t>
      </w:r>
      <w:r>
        <w:rPr>
          <w:i/>
          <w:color w:val="58595B"/>
          <w:spacing w:val="-3"/>
          <w:w w:val="95"/>
          <w:sz w:val="20"/>
        </w:rPr>
        <w:t>In</w:t>
      </w:r>
      <w:r>
        <w:rPr>
          <w:i/>
          <w:color w:val="58595B"/>
          <w:spacing w:val="-17"/>
          <w:w w:val="95"/>
          <w:sz w:val="20"/>
        </w:rPr>
        <w:t> </w:t>
      </w:r>
      <w:r>
        <w:rPr>
          <w:i/>
          <w:color w:val="58595B"/>
          <w:w w:val="95"/>
          <w:sz w:val="20"/>
        </w:rPr>
        <w:t>locations</w:t>
      </w:r>
      <w:r>
        <w:rPr>
          <w:i/>
          <w:color w:val="58595B"/>
          <w:spacing w:val="-17"/>
          <w:w w:val="95"/>
          <w:sz w:val="20"/>
        </w:rPr>
        <w:t> </w:t>
      </w:r>
      <w:r>
        <w:rPr>
          <w:i/>
          <w:color w:val="58595B"/>
          <w:w w:val="95"/>
          <w:sz w:val="20"/>
        </w:rPr>
        <w:t>where</w:t>
      </w:r>
      <w:r>
        <w:rPr>
          <w:i/>
          <w:color w:val="58595B"/>
          <w:spacing w:val="-17"/>
          <w:w w:val="95"/>
          <w:sz w:val="20"/>
        </w:rPr>
        <w:t> </w:t>
      </w:r>
      <w:r>
        <w:rPr>
          <w:i/>
          <w:color w:val="58595B"/>
          <w:w w:val="95"/>
          <w:sz w:val="20"/>
        </w:rPr>
        <w:t>the</w:t>
      </w:r>
      <w:r>
        <w:rPr>
          <w:i/>
          <w:color w:val="58595B"/>
          <w:spacing w:val="-17"/>
          <w:w w:val="95"/>
          <w:sz w:val="20"/>
        </w:rPr>
        <w:t> </w:t>
      </w:r>
      <w:r>
        <w:rPr>
          <w:i/>
          <w:color w:val="58595B"/>
          <w:w w:val="95"/>
          <w:sz w:val="20"/>
        </w:rPr>
        <w:t>facility</w:t>
      </w:r>
      <w:r>
        <w:rPr>
          <w:i/>
          <w:color w:val="58595B"/>
          <w:spacing w:val="-17"/>
          <w:w w:val="95"/>
          <w:sz w:val="20"/>
        </w:rPr>
        <w:t> </w:t>
      </w:r>
      <w:r>
        <w:rPr>
          <w:i/>
          <w:color w:val="58595B"/>
          <w:w w:val="95"/>
          <w:sz w:val="20"/>
        </w:rPr>
        <w:t>will</w:t>
      </w:r>
      <w:r>
        <w:rPr>
          <w:i/>
          <w:color w:val="58595B"/>
          <w:spacing w:val="-17"/>
          <w:w w:val="95"/>
          <w:sz w:val="20"/>
        </w:rPr>
        <w:t> </w:t>
      </w:r>
      <w:r>
        <w:rPr>
          <w:i/>
          <w:color w:val="58595B"/>
          <w:w w:val="95"/>
          <w:sz w:val="20"/>
        </w:rPr>
        <w:t>be</w:t>
      </w:r>
      <w:r>
        <w:rPr>
          <w:i/>
          <w:color w:val="58595B"/>
          <w:spacing w:val="-16"/>
          <w:w w:val="95"/>
          <w:sz w:val="20"/>
        </w:rPr>
        <w:t> </w:t>
      </w:r>
      <w:r>
        <w:rPr>
          <w:i/>
          <w:color w:val="58595B"/>
          <w:w w:val="95"/>
          <w:sz w:val="20"/>
        </w:rPr>
        <w:t>visible,</w:t>
      </w:r>
      <w:r>
        <w:rPr>
          <w:i/>
          <w:color w:val="58595B"/>
          <w:spacing w:val="-17"/>
          <w:w w:val="95"/>
          <w:sz w:val="20"/>
        </w:rPr>
        <w:t> </w:t>
      </w:r>
      <w:r>
        <w:rPr>
          <w:i/>
          <w:color w:val="58595B"/>
          <w:w w:val="95"/>
          <w:sz w:val="20"/>
        </w:rPr>
        <w:t>the</w:t>
      </w:r>
      <w:r>
        <w:rPr>
          <w:i/>
          <w:color w:val="58595B"/>
          <w:spacing w:val="-17"/>
          <w:w w:val="95"/>
          <w:sz w:val="20"/>
        </w:rPr>
        <w:t> </w:t>
      </w:r>
      <w:r>
        <w:rPr>
          <w:i/>
          <w:color w:val="58595B"/>
          <w:w w:val="95"/>
          <w:sz w:val="20"/>
        </w:rPr>
        <w:t>effect</w:t>
      </w:r>
      <w:r>
        <w:rPr>
          <w:i/>
          <w:color w:val="58595B"/>
          <w:spacing w:val="-17"/>
          <w:w w:val="95"/>
          <w:sz w:val="20"/>
        </w:rPr>
        <w:t> </w:t>
      </w:r>
      <w:r>
        <w:rPr>
          <w:i/>
          <w:color w:val="58595B"/>
          <w:w w:val="95"/>
          <w:sz w:val="20"/>
        </w:rPr>
        <w:t>on the</w:t>
      </w:r>
      <w:r>
        <w:rPr>
          <w:i/>
          <w:color w:val="58595B"/>
          <w:spacing w:val="-27"/>
          <w:w w:val="95"/>
          <w:sz w:val="20"/>
        </w:rPr>
        <w:t> </w:t>
      </w:r>
      <w:r>
        <w:rPr>
          <w:i/>
          <w:color w:val="58595B"/>
          <w:spacing w:val="-3"/>
          <w:w w:val="95"/>
          <w:sz w:val="20"/>
        </w:rPr>
        <w:t>Cemetery’s</w:t>
      </w:r>
      <w:r>
        <w:rPr>
          <w:i/>
          <w:color w:val="58595B"/>
          <w:spacing w:val="-27"/>
          <w:w w:val="95"/>
          <w:sz w:val="20"/>
        </w:rPr>
        <w:t> </w:t>
      </w:r>
      <w:r>
        <w:rPr>
          <w:i/>
          <w:color w:val="58595B"/>
          <w:w w:val="95"/>
          <w:sz w:val="20"/>
        </w:rPr>
        <w:t>setting</w:t>
      </w:r>
      <w:r>
        <w:rPr>
          <w:i/>
          <w:color w:val="58595B"/>
          <w:spacing w:val="-26"/>
          <w:w w:val="95"/>
          <w:sz w:val="20"/>
        </w:rPr>
        <w:t> </w:t>
      </w:r>
      <w:r>
        <w:rPr>
          <w:i/>
          <w:color w:val="58595B"/>
          <w:w w:val="95"/>
          <w:sz w:val="20"/>
        </w:rPr>
        <w:t>will</w:t>
      </w:r>
      <w:r>
        <w:rPr>
          <w:i/>
          <w:color w:val="58595B"/>
          <w:spacing w:val="-27"/>
          <w:w w:val="95"/>
          <w:sz w:val="20"/>
        </w:rPr>
        <w:t> </w:t>
      </w:r>
      <w:r>
        <w:rPr>
          <w:i/>
          <w:color w:val="58595B"/>
          <w:w w:val="95"/>
          <w:sz w:val="20"/>
        </w:rPr>
        <w:t>not</w:t>
      </w:r>
      <w:r>
        <w:rPr>
          <w:i/>
          <w:color w:val="58595B"/>
          <w:spacing w:val="-27"/>
          <w:w w:val="95"/>
          <w:sz w:val="20"/>
        </w:rPr>
        <w:t> </w:t>
      </w:r>
      <w:r>
        <w:rPr>
          <w:i/>
          <w:color w:val="58595B"/>
          <w:w w:val="95"/>
          <w:sz w:val="20"/>
        </w:rPr>
        <w:t>be</w:t>
      </w:r>
      <w:r>
        <w:rPr>
          <w:i/>
          <w:color w:val="58595B"/>
          <w:spacing w:val="-26"/>
          <w:w w:val="95"/>
          <w:sz w:val="20"/>
        </w:rPr>
        <w:t> </w:t>
      </w:r>
      <w:r>
        <w:rPr>
          <w:i/>
          <w:color w:val="58595B"/>
          <w:w w:val="95"/>
          <w:sz w:val="20"/>
        </w:rPr>
        <w:t>adverse</w:t>
      </w:r>
      <w:r>
        <w:rPr>
          <w:i/>
          <w:color w:val="58595B"/>
          <w:spacing w:val="-27"/>
          <w:w w:val="95"/>
          <w:sz w:val="20"/>
        </w:rPr>
        <w:t> </w:t>
      </w:r>
      <w:r>
        <w:rPr>
          <w:i/>
          <w:color w:val="58595B"/>
          <w:w w:val="95"/>
          <w:sz w:val="20"/>
        </w:rPr>
        <w:t>due</w:t>
      </w:r>
      <w:r>
        <w:rPr>
          <w:i/>
          <w:color w:val="58595B"/>
          <w:spacing w:val="-27"/>
          <w:w w:val="95"/>
          <w:sz w:val="20"/>
        </w:rPr>
        <w:t> </w:t>
      </w:r>
      <w:r>
        <w:rPr>
          <w:i/>
          <w:color w:val="58595B"/>
          <w:w w:val="95"/>
          <w:sz w:val="20"/>
        </w:rPr>
        <w:t>to</w:t>
      </w:r>
      <w:r>
        <w:rPr>
          <w:i/>
          <w:color w:val="58595B"/>
          <w:spacing w:val="-26"/>
          <w:w w:val="95"/>
          <w:sz w:val="20"/>
        </w:rPr>
        <w:t> </w:t>
      </w:r>
      <w:r>
        <w:rPr>
          <w:i/>
          <w:color w:val="58595B"/>
          <w:w w:val="95"/>
          <w:sz w:val="20"/>
        </w:rPr>
        <w:t>the</w:t>
      </w:r>
      <w:r>
        <w:rPr>
          <w:i/>
          <w:color w:val="58595B"/>
          <w:spacing w:val="-27"/>
          <w:w w:val="95"/>
          <w:sz w:val="20"/>
        </w:rPr>
        <w:t> </w:t>
      </w:r>
      <w:r>
        <w:rPr>
          <w:i/>
          <w:color w:val="58595B"/>
          <w:w w:val="95"/>
          <w:sz w:val="20"/>
        </w:rPr>
        <w:t>proposed</w:t>
      </w:r>
      <w:r>
        <w:rPr>
          <w:i/>
          <w:color w:val="58595B"/>
          <w:spacing w:val="-27"/>
          <w:w w:val="95"/>
          <w:sz w:val="20"/>
        </w:rPr>
        <w:t> </w:t>
      </w:r>
      <w:r>
        <w:rPr>
          <w:i/>
          <w:color w:val="58595B"/>
          <w:w w:val="95"/>
          <w:sz w:val="20"/>
        </w:rPr>
        <w:t>stealth</w:t>
      </w:r>
      <w:r>
        <w:rPr>
          <w:i/>
          <w:color w:val="58595B"/>
          <w:spacing w:val="-26"/>
          <w:w w:val="95"/>
          <w:sz w:val="20"/>
        </w:rPr>
        <w:t> </w:t>
      </w:r>
      <w:r>
        <w:rPr>
          <w:i/>
          <w:color w:val="58595B"/>
          <w:w w:val="95"/>
          <w:sz w:val="20"/>
        </w:rPr>
        <w:t>pine </w:t>
      </w:r>
      <w:r>
        <w:rPr>
          <w:i/>
          <w:color w:val="58595B"/>
          <w:sz w:val="20"/>
        </w:rPr>
        <w:t>tree</w:t>
      </w:r>
      <w:r>
        <w:rPr>
          <w:i/>
          <w:color w:val="58595B"/>
          <w:spacing w:val="-29"/>
          <w:sz w:val="20"/>
        </w:rPr>
        <w:t> </w:t>
      </w:r>
      <w:r>
        <w:rPr>
          <w:i/>
          <w:color w:val="58595B"/>
          <w:sz w:val="20"/>
        </w:rPr>
        <w:t>design,</w:t>
      </w:r>
      <w:r>
        <w:rPr>
          <w:i/>
          <w:color w:val="58595B"/>
          <w:spacing w:val="-29"/>
          <w:sz w:val="20"/>
        </w:rPr>
        <w:t> </w:t>
      </w:r>
      <w:r>
        <w:rPr>
          <w:i/>
          <w:color w:val="58595B"/>
          <w:sz w:val="20"/>
        </w:rPr>
        <w:t>which</w:t>
      </w:r>
      <w:r>
        <w:rPr>
          <w:i/>
          <w:color w:val="58595B"/>
          <w:spacing w:val="-28"/>
          <w:sz w:val="20"/>
        </w:rPr>
        <w:t> </w:t>
      </w:r>
      <w:r>
        <w:rPr>
          <w:i/>
          <w:color w:val="58595B"/>
          <w:sz w:val="20"/>
        </w:rPr>
        <w:t>will</w:t>
      </w:r>
      <w:r>
        <w:rPr>
          <w:i/>
          <w:color w:val="58595B"/>
          <w:spacing w:val="-29"/>
          <w:sz w:val="20"/>
        </w:rPr>
        <w:t> </w:t>
      </w:r>
      <w:r>
        <w:rPr>
          <w:i/>
          <w:color w:val="58595B"/>
          <w:sz w:val="20"/>
        </w:rPr>
        <w:t>minimize</w:t>
      </w:r>
      <w:r>
        <w:rPr>
          <w:i/>
          <w:color w:val="58595B"/>
          <w:spacing w:val="-28"/>
          <w:sz w:val="20"/>
        </w:rPr>
        <w:t> </w:t>
      </w:r>
      <w:r>
        <w:rPr>
          <w:i/>
          <w:color w:val="58595B"/>
          <w:sz w:val="20"/>
        </w:rPr>
        <w:t>the</w:t>
      </w:r>
      <w:r>
        <w:rPr>
          <w:i/>
          <w:color w:val="58595B"/>
          <w:spacing w:val="-29"/>
          <w:sz w:val="20"/>
        </w:rPr>
        <w:t> </w:t>
      </w:r>
      <w:r>
        <w:rPr>
          <w:i/>
          <w:color w:val="58595B"/>
          <w:sz w:val="20"/>
        </w:rPr>
        <w:t>salience</w:t>
      </w:r>
      <w:r>
        <w:rPr>
          <w:i/>
          <w:color w:val="58595B"/>
          <w:spacing w:val="-28"/>
          <w:sz w:val="20"/>
        </w:rPr>
        <w:t> </w:t>
      </w:r>
      <w:r>
        <w:rPr>
          <w:i/>
          <w:color w:val="58595B"/>
          <w:sz w:val="20"/>
        </w:rPr>
        <w:t>of</w:t>
      </w:r>
      <w:r>
        <w:rPr>
          <w:i/>
          <w:color w:val="58595B"/>
          <w:spacing w:val="-29"/>
          <w:sz w:val="20"/>
        </w:rPr>
        <w:t> </w:t>
      </w:r>
      <w:r>
        <w:rPr>
          <w:i/>
          <w:color w:val="58595B"/>
          <w:sz w:val="20"/>
        </w:rPr>
        <w:t>the</w:t>
      </w:r>
      <w:r>
        <w:rPr>
          <w:i/>
          <w:color w:val="58595B"/>
          <w:spacing w:val="-29"/>
          <w:sz w:val="20"/>
        </w:rPr>
        <w:t> </w:t>
      </w:r>
      <w:r>
        <w:rPr>
          <w:i/>
          <w:color w:val="58595B"/>
          <w:sz w:val="20"/>
        </w:rPr>
        <w:t>tower</w:t>
      </w:r>
      <w:r>
        <w:rPr>
          <w:i/>
          <w:color w:val="58595B"/>
          <w:spacing w:val="-28"/>
          <w:sz w:val="20"/>
        </w:rPr>
        <w:t> </w:t>
      </w:r>
      <w:r>
        <w:rPr>
          <w:i/>
          <w:color w:val="58595B"/>
          <w:sz w:val="20"/>
        </w:rPr>
        <w:t>and</w:t>
      </w:r>
      <w:r>
        <w:rPr>
          <w:i/>
          <w:color w:val="58595B"/>
          <w:spacing w:val="-29"/>
          <w:sz w:val="20"/>
        </w:rPr>
        <w:t> </w:t>
      </w:r>
      <w:r>
        <w:rPr>
          <w:i/>
          <w:color w:val="58595B"/>
          <w:sz w:val="20"/>
        </w:rPr>
        <w:t>the</w:t>
      </w:r>
      <w:r>
        <w:rPr>
          <w:i/>
          <w:color w:val="58595B"/>
          <w:spacing w:val="-28"/>
          <w:sz w:val="20"/>
        </w:rPr>
        <w:t> </w:t>
      </w:r>
      <w:r>
        <w:rPr>
          <w:i/>
          <w:color w:val="58595B"/>
          <w:sz w:val="20"/>
        </w:rPr>
        <w:t>fact that</w:t>
      </w:r>
      <w:r>
        <w:rPr>
          <w:i/>
          <w:color w:val="58595B"/>
          <w:spacing w:val="-29"/>
          <w:sz w:val="20"/>
        </w:rPr>
        <w:t> </w:t>
      </w:r>
      <w:r>
        <w:rPr>
          <w:i/>
          <w:color w:val="58595B"/>
          <w:sz w:val="20"/>
        </w:rPr>
        <w:t>only</w:t>
      </w:r>
      <w:r>
        <w:rPr>
          <w:i/>
          <w:color w:val="58595B"/>
          <w:spacing w:val="-29"/>
          <w:sz w:val="20"/>
        </w:rPr>
        <w:t> </w:t>
      </w:r>
      <w:r>
        <w:rPr>
          <w:i/>
          <w:color w:val="58595B"/>
          <w:sz w:val="20"/>
        </w:rPr>
        <w:t>the</w:t>
      </w:r>
      <w:r>
        <w:rPr>
          <w:i/>
          <w:color w:val="58595B"/>
          <w:spacing w:val="-29"/>
          <w:sz w:val="20"/>
        </w:rPr>
        <w:t> </w:t>
      </w:r>
      <w:r>
        <w:rPr>
          <w:i/>
          <w:color w:val="58595B"/>
          <w:sz w:val="20"/>
        </w:rPr>
        <w:t>limited</w:t>
      </w:r>
      <w:r>
        <w:rPr>
          <w:i/>
          <w:color w:val="58595B"/>
          <w:spacing w:val="-28"/>
          <w:sz w:val="20"/>
        </w:rPr>
        <w:t> </w:t>
      </w:r>
      <w:r>
        <w:rPr>
          <w:i/>
          <w:color w:val="58595B"/>
          <w:sz w:val="20"/>
        </w:rPr>
        <w:t>upper</w:t>
      </w:r>
      <w:r>
        <w:rPr>
          <w:i/>
          <w:color w:val="58595B"/>
          <w:spacing w:val="-29"/>
          <w:sz w:val="20"/>
        </w:rPr>
        <w:t> </w:t>
      </w:r>
      <w:r>
        <w:rPr>
          <w:i/>
          <w:color w:val="58595B"/>
          <w:sz w:val="20"/>
        </w:rPr>
        <w:t>portion</w:t>
      </w:r>
      <w:r>
        <w:rPr>
          <w:i/>
          <w:color w:val="58595B"/>
          <w:spacing w:val="-29"/>
          <w:sz w:val="20"/>
        </w:rPr>
        <w:t> </w:t>
      </w:r>
      <w:r>
        <w:rPr>
          <w:i/>
          <w:color w:val="58595B"/>
          <w:sz w:val="20"/>
        </w:rPr>
        <w:t>of</w:t>
      </w:r>
      <w:r>
        <w:rPr>
          <w:i/>
          <w:color w:val="58595B"/>
          <w:spacing w:val="-28"/>
          <w:sz w:val="20"/>
        </w:rPr>
        <w:t> </w:t>
      </w:r>
      <w:r>
        <w:rPr>
          <w:i/>
          <w:color w:val="58595B"/>
          <w:sz w:val="20"/>
        </w:rPr>
        <w:t>the</w:t>
      </w:r>
      <w:r>
        <w:rPr>
          <w:i/>
          <w:color w:val="58595B"/>
          <w:spacing w:val="-29"/>
          <w:sz w:val="20"/>
        </w:rPr>
        <w:t> </w:t>
      </w:r>
      <w:r>
        <w:rPr>
          <w:i/>
          <w:color w:val="58595B"/>
          <w:sz w:val="20"/>
        </w:rPr>
        <w:t>stealth</w:t>
      </w:r>
      <w:r>
        <w:rPr>
          <w:i/>
          <w:color w:val="58595B"/>
          <w:spacing w:val="-29"/>
          <w:sz w:val="20"/>
        </w:rPr>
        <w:t> </w:t>
      </w:r>
      <w:r>
        <w:rPr>
          <w:i/>
          <w:color w:val="58595B"/>
          <w:sz w:val="20"/>
        </w:rPr>
        <w:t>pole</w:t>
      </w:r>
      <w:r>
        <w:rPr>
          <w:i/>
          <w:color w:val="58595B"/>
          <w:spacing w:val="-28"/>
          <w:sz w:val="20"/>
        </w:rPr>
        <w:t> </w:t>
      </w:r>
      <w:r>
        <w:rPr>
          <w:i/>
          <w:color w:val="58595B"/>
          <w:sz w:val="20"/>
        </w:rPr>
        <w:t>will</w:t>
      </w:r>
      <w:r>
        <w:rPr>
          <w:i/>
          <w:color w:val="58595B"/>
          <w:spacing w:val="-29"/>
          <w:sz w:val="20"/>
        </w:rPr>
        <w:t> </w:t>
      </w:r>
      <w:r>
        <w:rPr>
          <w:i/>
          <w:color w:val="58595B"/>
          <w:sz w:val="20"/>
        </w:rPr>
        <w:t>be</w:t>
      </w:r>
      <w:r>
        <w:rPr>
          <w:i/>
          <w:color w:val="58595B"/>
          <w:spacing w:val="-29"/>
          <w:sz w:val="20"/>
        </w:rPr>
        <w:t> </w:t>
      </w:r>
      <w:r>
        <w:rPr>
          <w:i/>
          <w:color w:val="58595B"/>
          <w:sz w:val="20"/>
        </w:rPr>
        <w:t>visible.”</w:t>
      </w:r>
    </w:p>
    <w:p>
      <w:pPr>
        <w:pStyle w:val="BodyText"/>
        <w:spacing w:before="9"/>
        <w:rPr>
          <w:i/>
          <w:sz w:val="21"/>
        </w:rPr>
      </w:pPr>
    </w:p>
    <w:p>
      <w:pPr>
        <w:spacing w:line="249" w:lineRule="auto" w:before="0"/>
        <w:ind w:left="299" w:right="465" w:firstLine="0"/>
        <w:jc w:val="left"/>
        <w:rPr>
          <w:sz w:val="20"/>
        </w:rPr>
      </w:pPr>
      <w:r>
        <w:rPr>
          <w:color w:val="58595B"/>
          <w:sz w:val="20"/>
        </w:rPr>
        <w:t>I am dismayed, and </w:t>
      </w:r>
      <w:r>
        <w:rPr>
          <w:color w:val="58595B"/>
          <w:spacing w:val="-3"/>
          <w:sz w:val="20"/>
        </w:rPr>
        <w:t>frankly, </w:t>
      </w:r>
      <w:r>
        <w:rPr>
          <w:color w:val="58595B"/>
          <w:sz w:val="20"/>
        </w:rPr>
        <w:t>startled that none of these opinions delineate</w:t>
      </w:r>
      <w:r>
        <w:rPr>
          <w:color w:val="58595B"/>
          <w:spacing w:val="-21"/>
          <w:sz w:val="20"/>
        </w:rPr>
        <w:t> </w:t>
      </w:r>
      <w:r>
        <w:rPr>
          <w:color w:val="58595B"/>
          <w:sz w:val="20"/>
        </w:rPr>
        <w:t>for</w:t>
      </w:r>
      <w:r>
        <w:rPr>
          <w:color w:val="58595B"/>
          <w:spacing w:val="-20"/>
          <w:sz w:val="20"/>
        </w:rPr>
        <w:t> </w:t>
      </w:r>
      <w:r>
        <w:rPr>
          <w:color w:val="58595B"/>
          <w:sz w:val="20"/>
        </w:rPr>
        <w:t>the</w:t>
      </w:r>
      <w:r>
        <w:rPr>
          <w:color w:val="58595B"/>
          <w:spacing w:val="-20"/>
          <w:sz w:val="20"/>
        </w:rPr>
        <w:t> </w:t>
      </w:r>
      <w:r>
        <w:rPr>
          <w:color w:val="58595B"/>
          <w:sz w:val="20"/>
        </w:rPr>
        <w:t>benefit</w:t>
      </w:r>
      <w:r>
        <w:rPr>
          <w:color w:val="58595B"/>
          <w:spacing w:val="-21"/>
          <w:sz w:val="20"/>
        </w:rPr>
        <w:t> </w:t>
      </w:r>
      <w:r>
        <w:rPr>
          <w:color w:val="58595B"/>
          <w:sz w:val="20"/>
        </w:rPr>
        <w:t>of</w:t>
      </w:r>
      <w:r>
        <w:rPr>
          <w:color w:val="58595B"/>
          <w:spacing w:val="-20"/>
          <w:sz w:val="20"/>
        </w:rPr>
        <w:t> </w:t>
      </w:r>
      <w:r>
        <w:rPr>
          <w:color w:val="58595B"/>
          <w:sz w:val="20"/>
        </w:rPr>
        <w:t>your</w:t>
      </w:r>
      <w:r>
        <w:rPr>
          <w:color w:val="58595B"/>
          <w:spacing w:val="-20"/>
          <w:sz w:val="20"/>
        </w:rPr>
        <w:t> </w:t>
      </w:r>
      <w:r>
        <w:rPr>
          <w:color w:val="58595B"/>
          <w:sz w:val="20"/>
        </w:rPr>
        <w:t>boards</w:t>
      </w:r>
      <w:r>
        <w:rPr>
          <w:color w:val="58595B"/>
          <w:spacing w:val="-21"/>
          <w:sz w:val="20"/>
        </w:rPr>
        <w:t> </w:t>
      </w:r>
      <w:r>
        <w:rPr>
          <w:color w:val="58595B"/>
          <w:sz w:val="20"/>
        </w:rPr>
        <w:t>the</w:t>
      </w:r>
      <w:r>
        <w:rPr>
          <w:color w:val="58595B"/>
          <w:spacing w:val="-20"/>
          <w:sz w:val="20"/>
        </w:rPr>
        <w:t> </w:t>
      </w:r>
      <w:r>
        <w:rPr>
          <w:color w:val="58595B"/>
          <w:sz w:val="20"/>
        </w:rPr>
        <w:t>defining</w:t>
      </w:r>
      <w:r>
        <w:rPr>
          <w:color w:val="58595B"/>
          <w:spacing w:val="-20"/>
          <w:sz w:val="20"/>
        </w:rPr>
        <w:t> </w:t>
      </w:r>
      <w:r>
        <w:rPr>
          <w:color w:val="58595B"/>
          <w:sz w:val="20"/>
        </w:rPr>
        <w:t>aesthetic</w:t>
      </w:r>
      <w:r>
        <w:rPr>
          <w:color w:val="58595B"/>
          <w:spacing w:val="-20"/>
          <w:sz w:val="20"/>
        </w:rPr>
        <w:t> </w:t>
      </w:r>
      <w:r>
        <w:rPr>
          <w:color w:val="58595B"/>
          <w:sz w:val="20"/>
        </w:rPr>
        <w:t>charac- </w:t>
      </w:r>
      <w:r>
        <w:rPr>
          <w:color w:val="58595B"/>
          <w:w w:val="95"/>
          <w:sz w:val="20"/>
        </w:rPr>
        <w:t>teristics</w:t>
      </w:r>
      <w:r>
        <w:rPr>
          <w:color w:val="58595B"/>
          <w:spacing w:val="-21"/>
          <w:w w:val="95"/>
          <w:sz w:val="20"/>
        </w:rPr>
        <w:t> </w:t>
      </w:r>
      <w:r>
        <w:rPr>
          <w:color w:val="58595B"/>
          <w:w w:val="95"/>
          <w:sz w:val="20"/>
        </w:rPr>
        <w:t>of</w:t>
      </w:r>
      <w:r>
        <w:rPr>
          <w:color w:val="58595B"/>
          <w:spacing w:val="-21"/>
          <w:w w:val="95"/>
          <w:sz w:val="20"/>
        </w:rPr>
        <w:t> </w:t>
      </w:r>
      <w:r>
        <w:rPr>
          <w:color w:val="58595B"/>
          <w:w w:val="95"/>
          <w:sz w:val="20"/>
        </w:rPr>
        <w:t>the</w:t>
      </w:r>
      <w:r>
        <w:rPr>
          <w:color w:val="58595B"/>
          <w:spacing w:val="-20"/>
          <w:w w:val="95"/>
          <w:sz w:val="20"/>
        </w:rPr>
        <w:t> </w:t>
      </w:r>
      <w:r>
        <w:rPr>
          <w:rFonts w:ascii="Georgia-BoldItalic" w:hAnsi="Georgia-BoldItalic"/>
          <w:b/>
          <w:i/>
          <w:color w:val="58595B"/>
          <w:w w:val="95"/>
          <w:sz w:val="20"/>
        </w:rPr>
        <w:t>Rural</w:t>
      </w:r>
      <w:r>
        <w:rPr>
          <w:rFonts w:ascii="Georgia-BoldItalic" w:hAnsi="Georgia-BoldItalic"/>
          <w:b/>
          <w:i/>
          <w:color w:val="58595B"/>
          <w:spacing w:val="-23"/>
          <w:w w:val="95"/>
          <w:sz w:val="20"/>
        </w:rPr>
        <w:t> </w:t>
      </w:r>
      <w:r>
        <w:rPr>
          <w:rFonts w:ascii="Georgia-BoldItalic" w:hAnsi="Georgia-BoldItalic"/>
          <w:b/>
          <w:i/>
          <w:color w:val="58595B"/>
          <w:w w:val="95"/>
          <w:sz w:val="20"/>
        </w:rPr>
        <w:t>Cemetery</w:t>
      </w:r>
      <w:r>
        <w:rPr>
          <w:rFonts w:ascii="Georgia-BoldItalic" w:hAnsi="Georgia-BoldItalic"/>
          <w:b/>
          <w:i/>
          <w:color w:val="58595B"/>
          <w:spacing w:val="-21"/>
          <w:w w:val="95"/>
          <w:sz w:val="20"/>
        </w:rPr>
        <w:t> </w:t>
      </w:r>
      <w:r>
        <w:rPr>
          <w:color w:val="58595B"/>
          <w:w w:val="95"/>
          <w:sz w:val="20"/>
        </w:rPr>
        <w:t>that</w:t>
      </w:r>
      <w:r>
        <w:rPr>
          <w:color w:val="58595B"/>
          <w:spacing w:val="-21"/>
          <w:w w:val="95"/>
          <w:sz w:val="20"/>
        </w:rPr>
        <w:t> </w:t>
      </w:r>
      <w:r>
        <w:rPr>
          <w:color w:val="58595B"/>
          <w:w w:val="95"/>
          <w:sz w:val="20"/>
        </w:rPr>
        <w:t>they</w:t>
      </w:r>
      <w:r>
        <w:rPr>
          <w:color w:val="58595B"/>
          <w:spacing w:val="-20"/>
          <w:w w:val="95"/>
          <w:sz w:val="20"/>
        </w:rPr>
        <w:t> </w:t>
      </w:r>
      <w:r>
        <w:rPr>
          <w:color w:val="58595B"/>
          <w:w w:val="95"/>
          <w:sz w:val="20"/>
        </w:rPr>
        <w:t>claim</w:t>
      </w:r>
      <w:r>
        <w:rPr>
          <w:color w:val="58595B"/>
          <w:spacing w:val="-21"/>
          <w:w w:val="95"/>
          <w:sz w:val="20"/>
        </w:rPr>
        <w:t> </w:t>
      </w:r>
      <w:r>
        <w:rPr>
          <w:color w:val="58595B"/>
          <w:w w:val="95"/>
          <w:sz w:val="20"/>
        </w:rPr>
        <w:t>will</w:t>
      </w:r>
      <w:r>
        <w:rPr>
          <w:color w:val="58595B"/>
          <w:spacing w:val="-20"/>
          <w:w w:val="95"/>
          <w:sz w:val="20"/>
        </w:rPr>
        <w:t> </w:t>
      </w:r>
      <w:r>
        <w:rPr>
          <w:color w:val="58595B"/>
          <w:w w:val="95"/>
          <w:sz w:val="20"/>
        </w:rPr>
        <w:t>not</w:t>
      </w:r>
      <w:r>
        <w:rPr>
          <w:color w:val="58595B"/>
          <w:spacing w:val="-21"/>
          <w:w w:val="95"/>
          <w:sz w:val="20"/>
        </w:rPr>
        <w:t> </w:t>
      </w:r>
      <w:r>
        <w:rPr>
          <w:color w:val="58595B"/>
          <w:w w:val="95"/>
          <w:sz w:val="20"/>
        </w:rPr>
        <w:t>be</w:t>
      </w:r>
      <w:r>
        <w:rPr>
          <w:color w:val="58595B"/>
          <w:spacing w:val="-20"/>
          <w:w w:val="95"/>
          <w:sz w:val="20"/>
        </w:rPr>
        <w:t> </w:t>
      </w:r>
      <w:r>
        <w:rPr>
          <w:color w:val="58595B"/>
          <w:w w:val="95"/>
          <w:sz w:val="20"/>
        </w:rPr>
        <w:t>adversely </w:t>
      </w:r>
      <w:r>
        <w:rPr>
          <w:color w:val="58595B"/>
          <w:sz w:val="20"/>
        </w:rPr>
        <w:t>affected</w:t>
      </w:r>
      <w:r>
        <w:rPr>
          <w:color w:val="58595B"/>
          <w:spacing w:val="-11"/>
          <w:sz w:val="20"/>
        </w:rPr>
        <w:t> </w:t>
      </w:r>
      <w:r>
        <w:rPr>
          <w:color w:val="58595B"/>
          <w:sz w:val="20"/>
        </w:rPr>
        <w:t>by</w:t>
      </w:r>
      <w:r>
        <w:rPr>
          <w:color w:val="58595B"/>
          <w:spacing w:val="-11"/>
          <w:sz w:val="20"/>
        </w:rPr>
        <w:t> </w:t>
      </w:r>
      <w:r>
        <w:rPr>
          <w:color w:val="58595B"/>
          <w:sz w:val="20"/>
        </w:rPr>
        <w:t>the</w:t>
      </w:r>
      <w:r>
        <w:rPr>
          <w:color w:val="58595B"/>
          <w:spacing w:val="-10"/>
          <w:sz w:val="20"/>
        </w:rPr>
        <w:t> </w:t>
      </w:r>
      <w:r>
        <w:rPr>
          <w:color w:val="58595B"/>
          <w:sz w:val="20"/>
        </w:rPr>
        <w:t>addition</w:t>
      </w:r>
      <w:r>
        <w:rPr>
          <w:color w:val="58595B"/>
          <w:spacing w:val="-11"/>
          <w:sz w:val="20"/>
        </w:rPr>
        <w:t> </w:t>
      </w:r>
      <w:r>
        <w:rPr>
          <w:color w:val="58595B"/>
          <w:sz w:val="20"/>
        </w:rPr>
        <w:t>of</w:t>
      </w:r>
      <w:r>
        <w:rPr>
          <w:color w:val="58595B"/>
          <w:spacing w:val="-10"/>
          <w:sz w:val="20"/>
        </w:rPr>
        <w:t> </w:t>
      </w:r>
      <w:r>
        <w:rPr>
          <w:color w:val="58595B"/>
          <w:sz w:val="20"/>
        </w:rPr>
        <w:t>the</w:t>
      </w:r>
      <w:r>
        <w:rPr>
          <w:color w:val="58595B"/>
          <w:spacing w:val="-11"/>
          <w:sz w:val="20"/>
        </w:rPr>
        <w:t> </w:t>
      </w:r>
      <w:r>
        <w:rPr>
          <w:color w:val="58595B"/>
          <w:sz w:val="20"/>
        </w:rPr>
        <w:t>proposed</w:t>
      </w:r>
      <w:r>
        <w:rPr>
          <w:color w:val="58595B"/>
          <w:spacing w:val="-11"/>
          <w:sz w:val="20"/>
        </w:rPr>
        <w:t> </w:t>
      </w:r>
      <w:r>
        <w:rPr>
          <w:color w:val="58595B"/>
          <w:spacing w:val="-3"/>
          <w:sz w:val="20"/>
        </w:rPr>
        <w:t>tower.</w:t>
      </w:r>
      <w:r>
        <w:rPr>
          <w:color w:val="58595B"/>
          <w:spacing w:val="-10"/>
          <w:sz w:val="20"/>
        </w:rPr>
        <w:t> </w:t>
      </w:r>
      <w:r>
        <w:rPr>
          <w:color w:val="58595B"/>
          <w:sz w:val="20"/>
        </w:rPr>
        <w:t>If</w:t>
      </w:r>
      <w:r>
        <w:rPr>
          <w:color w:val="58595B"/>
          <w:spacing w:val="-11"/>
          <w:sz w:val="20"/>
        </w:rPr>
        <w:t> </w:t>
      </w:r>
      <w:r>
        <w:rPr>
          <w:color w:val="58595B"/>
          <w:sz w:val="20"/>
        </w:rPr>
        <w:t>the</w:t>
      </w:r>
      <w:r>
        <w:rPr>
          <w:color w:val="58595B"/>
          <w:spacing w:val="-10"/>
          <w:sz w:val="20"/>
        </w:rPr>
        <w:t> </w:t>
      </w:r>
      <w:r>
        <w:rPr>
          <w:color w:val="58595B"/>
          <w:sz w:val="20"/>
        </w:rPr>
        <w:t>opinion</w:t>
      </w:r>
      <w:r>
        <w:rPr>
          <w:color w:val="58595B"/>
          <w:spacing w:val="-11"/>
          <w:sz w:val="20"/>
        </w:rPr>
        <w:t> </w:t>
      </w:r>
      <w:r>
        <w:rPr>
          <w:color w:val="58595B"/>
          <w:sz w:val="20"/>
        </w:rPr>
        <w:t>is</w:t>
      </w:r>
      <w:r>
        <w:rPr>
          <w:color w:val="58595B"/>
          <w:spacing w:val="-11"/>
          <w:sz w:val="20"/>
        </w:rPr>
        <w:t> </w:t>
      </w:r>
      <w:r>
        <w:rPr>
          <w:color w:val="58595B"/>
          <w:sz w:val="20"/>
        </w:rPr>
        <w:t>that the</w:t>
      </w:r>
      <w:r>
        <w:rPr>
          <w:color w:val="58595B"/>
          <w:spacing w:val="-17"/>
          <w:sz w:val="20"/>
        </w:rPr>
        <w:t> </w:t>
      </w:r>
      <w:r>
        <w:rPr>
          <w:color w:val="58595B"/>
          <w:sz w:val="20"/>
        </w:rPr>
        <w:t>defining</w:t>
      </w:r>
      <w:r>
        <w:rPr>
          <w:color w:val="58595B"/>
          <w:spacing w:val="-17"/>
          <w:sz w:val="20"/>
        </w:rPr>
        <w:t> </w:t>
      </w:r>
      <w:r>
        <w:rPr>
          <w:color w:val="58595B"/>
          <w:sz w:val="20"/>
        </w:rPr>
        <w:t>character</w:t>
      </w:r>
      <w:r>
        <w:rPr>
          <w:color w:val="58595B"/>
          <w:spacing w:val="-17"/>
          <w:sz w:val="20"/>
        </w:rPr>
        <w:t> </w:t>
      </w:r>
      <w:r>
        <w:rPr>
          <w:color w:val="58595B"/>
          <w:sz w:val="20"/>
        </w:rPr>
        <w:t>and</w:t>
      </w:r>
      <w:r>
        <w:rPr>
          <w:color w:val="58595B"/>
          <w:spacing w:val="-17"/>
          <w:sz w:val="20"/>
        </w:rPr>
        <w:t> </w:t>
      </w:r>
      <w:r>
        <w:rPr>
          <w:color w:val="58595B"/>
          <w:sz w:val="20"/>
        </w:rPr>
        <w:t>overall</w:t>
      </w:r>
      <w:r>
        <w:rPr>
          <w:color w:val="58595B"/>
          <w:spacing w:val="-17"/>
          <w:sz w:val="20"/>
        </w:rPr>
        <w:t> </w:t>
      </w:r>
      <w:r>
        <w:rPr>
          <w:color w:val="58595B"/>
          <w:sz w:val="20"/>
        </w:rPr>
        <w:t>experience</w:t>
      </w:r>
      <w:r>
        <w:rPr>
          <w:color w:val="58595B"/>
          <w:spacing w:val="-17"/>
          <w:sz w:val="20"/>
        </w:rPr>
        <w:t> </w:t>
      </w:r>
      <w:r>
        <w:rPr>
          <w:color w:val="58595B"/>
          <w:sz w:val="20"/>
        </w:rPr>
        <w:t>of</w:t>
      </w:r>
      <w:r>
        <w:rPr>
          <w:color w:val="58595B"/>
          <w:spacing w:val="-17"/>
          <w:sz w:val="20"/>
        </w:rPr>
        <w:t> </w:t>
      </w:r>
      <w:r>
        <w:rPr>
          <w:color w:val="58595B"/>
          <w:sz w:val="20"/>
        </w:rPr>
        <w:t>the</w:t>
      </w:r>
      <w:r>
        <w:rPr>
          <w:color w:val="58595B"/>
          <w:spacing w:val="-17"/>
          <w:sz w:val="20"/>
        </w:rPr>
        <w:t> </w:t>
      </w:r>
      <w:r>
        <w:rPr>
          <w:color w:val="58595B"/>
          <w:sz w:val="20"/>
        </w:rPr>
        <w:t>cemetery</w:t>
      </w:r>
      <w:r>
        <w:rPr>
          <w:color w:val="58595B"/>
          <w:spacing w:val="-17"/>
          <w:sz w:val="20"/>
        </w:rPr>
        <w:t> </w:t>
      </w:r>
      <w:r>
        <w:rPr>
          <w:color w:val="58595B"/>
          <w:sz w:val="20"/>
        </w:rPr>
        <w:t>is</w:t>
      </w:r>
      <w:r>
        <w:rPr>
          <w:color w:val="58595B"/>
          <w:spacing w:val="-17"/>
          <w:sz w:val="20"/>
        </w:rPr>
        <w:t> </w:t>
      </w:r>
      <w:r>
        <w:rPr>
          <w:color w:val="58595B"/>
          <w:sz w:val="20"/>
        </w:rPr>
        <w:t>not significantly</w:t>
      </w:r>
      <w:r>
        <w:rPr>
          <w:color w:val="58595B"/>
          <w:spacing w:val="-23"/>
          <w:sz w:val="20"/>
        </w:rPr>
        <w:t> </w:t>
      </w:r>
      <w:r>
        <w:rPr>
          <w:color w:val="58595B"/>
          <w:sz w:val="20"/>
        </w:rPr>
        <w:t>impacted</w:t>
      </w:r>
      <w:r>
        <w:rPr>
          <w:color w:val="58595B"/>
          <w:spacing w:val="-22"/>
          <w:sz w:val="20"/>
        </w:rPr>
        <w:t> </w:t>
      </w:r>
      <w:r>
        <w:rPr>
          <w:color w:val="58595B"/>
          <w:sz w:val="20"/>
        </w:rPr>
        <w:t>by</w:t>
      </w:r>
      <w:r>
        <w:rPr>
          <w:color w:val="58595B"/>
          <w:spacing w:val="-22"/>
          <w:sz w:val="20"/>
        </w:rPr>
        <w:t> </w:t>
      </w:r>
      <w:r>
        <w:rPr>
          <w:color w:val="58595B"/>
          <w:sz w:val="20"/>
        </w:rPr>
        <w:t>the</w:t>
      </w:r>
      <w:r>
        <w:rPr>
          <w:color w:val="58595B"/>
          <w:spacing w:val="-22"/>
          <w:sz w:val="20"/>
        </w:rPr>
        <w:t> </w:t>
      </w:r>
      <w:r>
        <w:rPr>
          <w:color w:val="58595B"/>
          <w:spacing w:val="-3"/>
          <w:sz w:val="20"/>
        </w:rPr>
        <w:t>tower,</w:t>
      </w:r>
      <w:r>
        <w:rPr>
          <w:color w:val="58595B"/>
          <w:spacing w:val="-22"/>
          <w:sz w:val="20"/>
        </w:rPr>
        <w:t> </w:t>
      </w:r>
      <w:r>
        <w:rPr>
          <w:color w:val="58595B"/>
          <w:spacing w:val="-4"/>
          <w:sz w:val="20"/>
        </w:rPr>
        <w:t>shouldn’t</w:t>
      </w:r>
      <w:r>
        <w:rPr>
          <w:color w:val="58595B"/>
          <w:spacing w:val="-22"/>
          <w:sz w:val="20"/>
        </w:rPr>
        <w:t> </w:t>
      </w:r>
      <w:r>
        <w:rPr>
          <w:color w:val="58595B"/>
          <w:sz w:val="20"/>
        </w:rPr>
        <w:t>this</w:t>
      </w:r>
      <w:r>
        <w:rPr>
          <w:color w:val="58595B"/>
          <w:spacing w:val="-22"/>
          <w:sz w:val="20"/>
        </w:rPr>
        <w:t> </w:t>
      </w:r>
      <w:r>
        <w:rPr>
          <w:color w:val="58595B"/>
          <w:sz w:val="20"/>
        </w:rPr>
        <w:t>claim</w:t>
      </w:r>
      <w:r>
        <w:rPr>
          <w:color w:val="58595B"/>
          <w:spacing w:val="-22"/>
          <w:sz w:val="20"/>
        </w:rPr>
        <w:t> </w:t>
      </w:r>
      <w:r>
        <w:rPr>
          <w:color w:val="58595B"/>
          <w:sz w:val="20"/>
        </w:rPr>
        <w:t>be</w:t>
      </w:r>
      <w:r>
        <w:rPr>
          <w:color w:val="58595B"/>
          <w:spacing w:val="-23"/>
          <w:sz w:val="20"/>
        </w:rPr>
        <w:t> </w:t>
      </w:r>
      <w:r>
        <w:rPr>
          <w:color w:val="58595B"/>
          <w:sz w:val="20"/>
        </w:rPr>
        <w:t>supported with</w:t>
      </w:r>
      <w:r>
        <w:rPr>
          <w:color w:val="58595B"/>
          <w:spacing w:val="-23"/>
          <w:sz w:val="20"/>
        </w:rPr>
        <w:t> </w:t>
      </w:r>
      <w:r>
        <w:rPr>
          <w:color w:val="58595B"/>
          <w:sz w:val="20"/>
        </w:rPr>
        <w:t>objective</w:t>
      </w:r>
      <w:r>
        <w:rPr>
          <w:color w:val="58595B"/>
          <w:spacing w:val="-23"/>
          <w:sz w:val="20"/>
        </w:rPr>
        <w:t> </w:t>
      </w:r>
      <w:r>
        <w:rPr>
          <w:color w:val="58595B"/>
          <w:sz w:val="20"/>
        </w:rPr>
        <w:t>evidence</w:t>
      </w:r>
      <w:r>
        <w:rPr>
          <w:color w:val="58595B"/>
          <w:spacing w:val="-22"/>
          <w:sz w:val="20"/>
        </w:rPr>
        <w:t> </w:t>
      </w:r>
      <w:r>
        <w:rPr>
          <w:color w:val="58595B"/>
          <w:sz w:val="20"/>
        </w:rPr>
        <w:t>such</w:t>
      </w:r>
      <w:r>
        <w:rPr>
          <w:color w:val="58595B"/>
          <w:spacing w:val="-23"/>
          <w:sz w:val="20"/>
        </w:rPr>
        <w:t> </w:t>
      </w:r>
      <w:r>
        <w:rPr>
          <w:color w:val="58595B"/>
          <w:sz w:val="20"/>
        </w:rPr>
        <w:t>as</w:t>
      </w:r>
      <w:r>
        <w:rPr>
          <w:color w:val="58595B"/>
          <w:spacing w:val="-22"/>
          <w:sz w:val="20"/>
        </w:rPr>
        <w:t> </w:t>
      </w:r>
      <w:r>
        <w:rPr>
          <w:color w:val="58595B"/>
          <w:sz w:val="20"/>
        </w:rPr>
        <w:t>a</w:t>
      </w:r>
      <w:r>
        <w:rPr>
          <w:color w:val="58595B"/>
          <w:spacing w:val="-23"/>
          <w:sz w:val="20"/>
        </w:rPr>
        <w:t> </w:t>
      </w:r>
      <w:r>
        <w:rPr>
          <w:color w:val="58595B"/>
          <w:sz w:val="20"/>
        </w:rPr>
        <w:t>summary</w:t>
      </w:r>
      <w:r>
        <w:rPr>
          <w:color w:val="58595B"/>
          <w:spacing w:val="-23"/>
          <w:sz w:val="20"/>
        </w:rPr>
        <w:t> </w:t>
      </w:r>
      <w:r>
        <w:rPr>
          <w:color w:val="58595B"/>
          <w:sz w:val="20"/>
        </w:rPr>
        <w:t>of</w:t>
      </w:r>
      <w:r>
        <w:rPr>
          <w:color w:val="58595B"/>
          <w:spacing w:val="-22"/>
          <w:sz w:val="20"/>
        </w:rPr>
        <w:t> </w:t>
      </w:r>
      <w:r>
        <w:rPr>
          <w:color w:val="58595B"/>
          <w:sz w:val="20"/>
        </w:rPr>
        <w:t>the</w:t>
      </w:r>
      <w:r>
        <w:rPr>
          <w:color w:val="58595B"/>
          <w:spacing w:val="-23"/>
          <w:sz w:val="20"/>
        </w:rPr>
        <w:t> </w:t>
      </w:r>
      <w:r>
        <w:rPr>
          <w:color w:val="58595B"/>
          <w:sz w:val="20"/>
        </w:rPr>
        <w:t>character-defining features</w:t>
      </w:r>
      <w:r>
        <w:rPr>
          <w:color w:val="58595B"/>
          <w:spacing w:val="-17"/>
          <w:sz w:val="20"/>
        </w:rPr>
        <w:t> </w:t>
      </w:r>
      <w:r>
        <w:rPr>
          <w:color w:val="58595B"/>
          <w:sz w:val="20"/>
        </w:rPr>
        <w:t>that</w:t>
      </w:r>
      <w:r>
        <w:rPr>
          <w:color w:val="58595B"/>
          <w:spacing w:val="-16"/>
          <w:sz w:val="20"/>
        </w:rPr>
        <w:t> </w:t>
      </w:r>
      <w:r>
        <w:rPr>
          <w:color w:val="58595B"/>
          <w:sz w:val="20"/>
        </w:rPr>
        <w:t>will</w:t>
      </w:r>
      <w:r>
        <w:rPr>
          <w:color w:val="58595B"/>
          <w:spacing w:val="-16"/>
          <w:sz w:val="20"/>
        </w:rPr>
        <w:t> </w:t>
      </w:r>
      <w:r>
        <w:rPr>
          <w:color w:val="58595B"/>
          <w:sz w:val="20"/>
        </w:rPr>
        <w:t>allegedly</w:t>
      </w:r>
      <w:r>
        <w:rPr>
          <w:color w:val="58595B"/>
          <w:spacing w:val="-17"/>
          <w:sz w:val="20"/>
        </w:rPr>
        <w:t> </w:t>
      </w:r>
      <w:r>
        <w:rPr>
          <w:color w:val="58595B"/>
          <w:sz w:val="20"/>
        </w:rPr>
        <w:t>remain</w:t>
      </w:r>
      <w:r>
        <w:rPr>
          <w:color w:val="58595B"/>
          <w:spacing w:val="-16"/>
          <w:sz w:val="20"/>
        </w:rPr>
        <w:t> </w:t>
      </w:r>
      <w:r>
        <w:rPr>
          <w:color w:val="58595B"/>
          <w:sz w:val="20"/>
        </w:rPr>
        <w:t>intact?</w:t>
      </w:r>
      <w:r>
        <w:rPr>
          <w:color w:val="58595B"/>
          <w:spacing w:val="-16"/>
          <w:sz w:val="20"/>
        </w:rPr>
        <w:t> </w:t>
      </w:r>
      <w:r>
        <w:rPr>
          <w:color w:val="58595B"/>
          <w:sz w:val="20"/>
        </w:rPr>
        <w:t>Frankly</w:t>
      </w:r>
      <w:r>
        <w:rPr>
          <w:color w:val="58595B"/>
          <w:spacing w:val="-16"/>
          <w:sz w:val="20"/>
        </w:rPr>
        <w:t> </w:t>
      </w:r>
      <w:r>
        <w:rPr>
          <w:color w:val="58595B"/>
          <w:sz w:val="20"/>
        </w:rPr>
        <w:t>is</w:t>
      </w:r>
      <w:r>
        <w:rPr>
          <w:color w:val="58595B"/>
          <w:spacing w:val="-17"/>
          <w:sz w:val="20"/>
        </w:rPr>
        <w:t> </w:t>
      </w:r>
      <w:r>
        <w:rPr>
          <w:color w:val="58595B"/>
          <w:sz w:val="20"/>
        </w:rPr>
        <w:t>unclear</w:t>
      </w:r>
      <w:r>
        <w:rPr>
          <w:color w:val="58595B"/>
          <w:spacing w:val="-16"/>
          <w:sz w:val="20"/>
        </w:rPr>
        <w:t> </w:t>
      </w:r>
      <w:r>
        <w:rPr>
          <w:color w:val="58595B"/>
          <w:sz w:val="20"/>
        </w:rPr>
        <w:t>to</w:t>
      </w:r>
      <w:r>
        <w:rPr>
          <w:color w:val="58595B"/>
          <w:spacing w:val="-16"/>
          <w:sz w:val="20"/>
        </w:rPr>
        <w:t> </w:t>
      </w:r>
      <w:r>
        <w:rPr>
          <w:color w:val="58595B"/>
          <w:sz w:val="20"/>
        </w:rPr>
        <w:t>me</w:t>
      </w:r>
    </w:p>
    <w:p>
      <w:pPr>
        <w:spacing w:line="249" w:lineRule="auto" w:before="6"/>
        <w:ind w:left="299" w:right="672" w:firstLine="0"/>
        <w:jc w:val="left"/>
        <w:rPr>
          <w:sz w:val="20"/>
        </w:rPr>
      </w:pPr>
      <w:r>
        <w:rPr>
          <w:color w:val="58595B"/>
          <w:sz w:val="20"/>
        </w:rPr>
        <w:t>if</w:t>
      </w:r>
      <w:r>
        <w:rPr>
          <w:color w:val="58595B"/>
          <w:spacing w:val="-23"/>
          <w:sz w:val="20"/>
        </w:rPr>
        <w:t> </w:t>
      </w:r>
      <w:r>
        <w:rPr>
          <w:color w:val="58595B"/>
          <w:sz w:val="20"/>
        </w:rPr>
        <w:t>any</w:t>
      </w:r>
      <w:r>
        <w:rPr>
          <w:color w:val="58595B"/>
          <w:spacing w:val="-22"/>
          <w:sz w:val="20"/>
        </w:rPr>
        <w:t> </w:t>
      </w:r>
      <w:r>
        <w:rPr>
          <w:color w:val="58595B"/>
          <w:sz w:val="20"/>
        </w:rPr>
        <w:t>of</w:t>
      </w:r>
      <w:r>
        <w:rPr>
          <w:color w:val="58595B"/>
          <w:spacing w:val="-22"/>
          <w:sz w:val="20"/>
        </w:rPr>
        <w:t> </w:t>
      </w:r>
      <w:r>
        <w:rPr>
          <w:color w:val="58595B"/>
          <w:sz w:val="20"/>
        </w:rPr>
        <w:t>these</w:t>
      </w:r>
      <w:r>
        <w:rPr>
          <w:color w:val="58595B"/>
          <w:spacing w:val="-22"/>
          <w:sz w:val="20"/>
        </w:rPr>
        <w:t> </w:t>
      </w:r>
      <w:r>
        <w:rPr>
          <w:color w:val="58595B"/>
          <w:sz w:val="20"/>
        </w:rPr>
        <w:t>professionals</w:t>
      </w:r>
      <w:r>
        <w:rPr>
          <w:color w:val="58595B"/>
          <w:spacing w:val="-22"/>
          <w:sz w:val="20"/>
        </w:rPr>
        <w:t> </w:t>
      </w:r>
      <w:r>
        <w:rPr>
          <w:color w:val="58595B"/>
          <w:sz w:val="20"/>
        </w:rPr>
        <w:t>have</w:t>
      </w:r>
      <w:r>
        <w:rPr>
          <w:color w:val="58595B"/>
          <w:spacing w:val="-22"/>
          <w:sz w:val="20"/>
        </w:rPr>
        <w:t> </w:t>
      </w:r>
      <w:r>
        <w:rPr>
          <w:color w:val="58595B"/>
          <w:sz w:val="20"/>
        </w:rPr>
        <w:t>an</w:t>
      </w:r>
      <w:r>
        <w:rPr>
          <w:color w:val="58595B"/>
          <w:spacing w:val="-22"/>
          <w:sz w:val="20"/>
        </w:rPr>
        <w:t> </w:t>
      </w:r>
      <w:r>
        <w:rPr>
          <w:color w:val="58595B"/>
          <w:sz w:val="20"/>
        </w:rPr>
        <w:t>adequate</w:t>
      </w:r>
      <w:r>
        <w:rPr>
          <w:color w:val="58595B"/>
          <w:spacing w:val="-22"/>
          <w:sz w:val="20"/>
        </w:rPr>
        <w:t> </w:t>
      </w:r>
      <w:r>
        <w:rPr>
          <w:color w:val="58595B"/>
          <w:sz w:val="20"/>
        </w:rPr>
        <w:t>understanding</w:t>
      </w:r>
      <w:r>
        <w:rPr>
          <w:color w:val="58595B"/>
          <w:spacing w:val="-22"/>
          <w:sz w:val="20"/>
        </w:rPr>
        <w:t> </w:t>
      </w:r>
      <w:r>
        <w:rPr>
          <w:color w:val="58595B"/>
          <w:sz w:val="20"/>
        </w:rPr>
        <w:t>of</w:t>
      </w:r>
      <w:r>
        <w:rPr>
          <w:color w:val="58595B"/>
          <w:spacing w:val="-22"/>
          <w:sz w:val="20"/>
        </w:rPr>
        <w:t> </w:t>
      </w:r>
      <w:r>
        <w:rPr>
          <w:color w:val="58595B"/>
          <w:spacing w:val="-5"/>
          <w:sz w:val="20"/>
        </w:rPr>
        <w:t>the </w:t>
      </w:r>
      <w:r>
        <w:rPr>
          <w:rFonts w:ascii="Georgia-BoldItalic"/>
          <w:b/>
          <w:i/>
          <w:color w:val="58595B"/>
          <w:w w:val="90"/>
          <w:sz w:val="20"/>
        </w:rPr>
        <w:t>Rural</w:t>
      </w:r>
      <w:r>
        <w:rPr>
          <w:rFonts w:ascii="Georgia-BoldItalic"/>
          <w:b/>
          <w:i/>
          <w:color w:val="58595B"/>
          <w:spacing w:val="-25"/>
          <w:w w:val="90"/>
          <w:sz w:val="20"/>
        </w:rPr>
        <w:t> </w:t>
      </w:r>
      <w:r>
        <w:rPr>
          <w:rFonts w:ascii="Georgia-BoldItalic"/>
          <w:b/>
          <w:i/>
          <w:color w:val="58595B"/>
          <w:w w:val="90"/>
          <w:sz w:val="20"/>
        </w:rPr>
        <w:t>Cemetery</w:t>
      </w:r>
      <w:r>
        <w:rPr>
          <w:rFonts w:ascii="Georgia-BoldItalic"/>
          <w:b/>
          <w:i/>
          <w:color w:val="58595B"/>
          <w:spacing w:val="-24"/>
          <w:w w:val="90"/>
          <w:sz w:val="20"/>
        </w:rPr>
        <w:t> </w:t>
      </w:r>
      <w:r>
        <w:rPr>
          <w:rFonts w:ascii="Georgia-BoldItalic"/>
          <w:b/>
          <w:i/>
          <w:color w:val="58595B"/>
          <w:w w:val="90"/>
          <w:sz w:val="20"/>
        </w:rPr>
        <w:t>Movement</w:t>
      </w:r>
      <w:r>
        <w:rPr>
          <w:rFonts w:ascii="Georgia-BoldItalic"/>
          <w:b/>
          <w:i/>
          <w:color w:val="58595B"/>
          <w:spacing w:val="-23"/>
          <w:w w:val="90"/>
          <w:sz w:val="20"/>
        </w:rPr>
        <w:t> </w:t>
      </w:r>
      <w:r>
        <w:rPr>
          <w:color w:val="58595B"/>
          <w:w w:val="90"/>
          <w:sz w:val="20"/>
        </w:rPr>
        <w:t>and</w:t>
      </w:r>
      <w:r>
        <w:rPr>
          <w:color w:val="58595B"/>
          <w:spacing w:val="-23"/>
          <w:w w:val="90"/>
          <w:sz w:val="20"/>
        </w:rPr>
        <w:t> </w:t>
      </w:r>
      <w:r>
        <w:rPr>
          <w:color w:val="58595B"/>
          <w:w w:val="90"/>
          <w:sz w:val="20"/>
        </w:rPr>
        <w:t>its</w:t>
      </w:r>
      <w:r>
        <w:rPr>
          <w:color w:val="58595B"/>
          <w:spacing w:val="-22"/>
          <w:w w:val="90"/>
          <w:sz w:val="20"/>
        </w:rPr>
        <w:t> </w:t>
      </w:r>
      <w:r>
        <w:rPr>
          <w:color w:val="58595B"/>
          <w:w w:val="90"/>
          <w:sz w:val="20"/>
        </w:rPr>
        <w:t>significant</w:t>
      </w:r>
      <w:r>
        <w:rPr>
          <w:color w:val="58595B"/>
          <w:spacing w:val="-22"/>
          <w:w w:val="90"/>
          <w:sz w:val="20"/>
        </w:rPr>
        <w:t> </w:t>
      </w:r>
      <w:r>
        <w:rPr>
          <w:color w:val="58595B"/>
          <w:w w:val="90"/>
          <w:sz w:val="20"/>
        </w:rPr>
        <w:t>design</w:t>
      </w:r>
      <w:r>
        <w:rPr>
          <w:color w:val="58595B"/>
          <w:spacing w:val="-23"/>
          <w:w w:val="90"/>
          <w:sz w:val="20"/>
        </w:rPr>
        <w:t> </w:t>
      </w:r>
      <w:r>
        <w:rPr>
          <w:color w:val="58595B"/>
          <w:w w:val="90"/>
          <w:sz w:val="20"/>
        </w:rPr>
        <w:t>principles.</w:t>
      </w:r>
      <w:r>
        <w:rPr>
          <w:color w:val="58595B"/>
          <w:spacing w:val="-22"/>
          <w:w w:val="90"/>
          <w:sz w:val="20"/>
        </w:rPr>
        <w:t> </w:t>
      </w:r>
      <w:r>
        <w:rPr>
          <w:color w:val="58595B"/>
          <w:spacing w:val="-11"/>
          <w:w w:val="90"/>
          <w:sz w:val="20"/>
        </w:rPr>
        <w:t>If </w:t>
      </w:r>
      <w:r>
        <w:rPr>
          <w:color w:val="58595B"/>
          <w:sz w:val="20"/>
        </w:rPr>
        <w:t>they did, they would not be able in good conscience to make the above</w:t>
      </w:r>
      <w:r>
        <w:rPr>
          <w:color w:val="58595B"/>
          <w:spacing w:val="-1"/>
          <w:sz w:val="20"/>
        </w:rPr>
        <w:t> </w:t>
      </w:r>
      <w:r>
        <w:rPr>
          <w:color w:val="58595B"/>
          <w:sz w:val="20"/>
        </w:rPr>
        <w:t>judgments.</w:t>
      </w:r>
    </w:p>
    <w:p>
      <w:pPr>
        <w:pStyle w:val="BodyText"/>
        <w:spacing w:before="1"/>
        <w:rPr>
          <w:sz w:val="21"/>
        </w:rPr>
      </w:pPr>
    </w:p>
    <w:p>
      <w:pPr>
        <w:spacing w:line="249" w:lineRule="auto" w:before="0"/>
        <w:ind w:left="299" w:right="509" w:firstLine="0"/>
        <w:jc w:val="left"/>
        <w:rPr>
          <w:sz w:val="20"/>
        </w:rPr>
      </w:pPr>
      <w:r>
        <w:rPr>
          <w:color w:val="58595B"/>
          <w:sz w:val="20"/>
        </w:rPr>
        <w:t>As I indicated in my 11/27/2017 letter to your boards, the place- ment</w:t>
      </w:r>
      <w:r>
        <w:rPr>
          <w:color w:val="58595B"/>
          <w:spacing w:val="-14"/>
          <w:sz w:val="20"/>
        </w:rPr>
        <w:t> </w:t>
      </w:r>
      <w:r>
        <w:rPr>
          <w:color w:val="58595B"/>
          <w:sz w:val="20"/>
        </w:rPr>
        <w:t>and</w:t>
      </w:r>
      <w:r>
        <w:rPr>
          <w:color w:val="58595B"/>
          <w:spacing w:val="-14"/>
          <w:sz w:val="20"/>
        </w:rPr>
        <w:t> </w:t>
      </w:r>
      <w:r>
        <w:rPr>
          <w:color w:val="58595B"/>
          <w:sz w:val="20"/>
        </w:rPr>
        <w:t>discordant</w:t>
      </w:r>
      <w:r>
        <w:rPr>
          <w:color w:val="58595B"/>
          <w:spacing w:val="-13"/>
          <w:sz w:val="20"/>
        </w:rPr>
        <w:t> </w:t>
      </w:r>
      <w:r>
        <w:rPr>
          <w:color w:val="58595B"/>
          <w:sz w:val="20"/>
        </w:rPr>
        <w:t>design</w:t>
      </w:r>
      <w:r>
        <w:rPr>
          <w:color w:val="58595B"/>
          <w:spacing w:val="-14"/>
          <w:sz w:val="20"/>
        </w:rPr>
        <w:t> </w:t>
      </w:r>
      <w:r>
        <w:rPr>
          <w:color w:val="58595B"/>
          <w:sz w:val="20"/>
        </w:rPr>
        <w:t>of</w:t>
      </w:r>
      <w:r>
        <w:rPr>
          <w:color w:val="58595B"/>
          <w:spacing w:val="-14"/>
          <w:sz w:val="20"/>
        </w:rPr>
        <w:t> </w:t>
      </w:r>
      <w:r>
        <w:rPr>
          <w:color w:val="58595B"/>
          <w:sz w:val="20"/>
        </w:rPr>
        <w:t>the</w:t>
      </w:r>
      <w:r>
        <w:rPr>
          <w:color w:val="58595B"/>
          <w:spacing w:val="-13"/>
          <w:sz w:val="20"/>
        </w:rPr>
        <w:t> </w:t>
      </w:r>
      <w:r>
        <w:rPr>
          <w:color w:val="58595B"/>
          <w:sz w:val="20"/>
        </w:rPr>
        <w:t>tower</w:t>
      </w:r>
      <w:r>
        <w:rPr>
          <w:color w:val="58595B"/>
          <w:spacing w:val="-14"/>
          <w:sz w:val="20"/>
        </w:rPr>
        <w:t> </w:t>
      </w:r>
      <w:r>
        <w:rPr>
          <w:color w:val="58595B"/>
          <w:sz w:val="20"/>
        </w:rPr>
        <w:t>significantly</w:t>
      </w:r>
      <w:r>
        <w:rPr>
          <w:color w:val="58595B"/>
          <w:spacing w:val="-14"/>
          <w:sz w:val="20"/>
        </w:rPr>
        <w:t> </w:t>
      </w:r>
      <w:r>
        <w:rPr>
          <w:color w:val="58595B"/>
          <w:sz w:val="20"/>
        </w:rPr>
        <w:t>intrudes</w:t>
      </w:r>
      <w:r>
        <w:rPr>
          <w:color w:val="58595B"/>
          <w:spacing w:val="-13"/>
          <w:sz w:val="20"/>
        </w:rPr>
        <w:t> </w:t>
      </w:r>
      <w:r>
        <w:rPr>
          <w:color w:val="58595B"/>
          <w:sz w:val="20"/>
        </w:rPr>
        <w:t>into the</w:t>
      </w:r>
      <w:r>
        <w:rPr>
          <w:color w:val="58595B"/>
          <w:spacing w:val="-19"/>
          <w:sz w:val="20"/>
        </w:rPr>
        <w:t> </w:t>
      </w:r>
      <w:r>
        <w:rPr>
          <w:color w:val="58595B"/>
          <w:sz w:val="20"/>
        </w:rPr>
        <w:t>horizon</w:t>
      </w:r>
      <w:r>
        <w:rPr>
          <w:color w:val="58595B"/>
          <w:spacing w:val="-19"/>
          <w:sz w:val="20"/>
        </w:rPr>
        <w:t> </w:t>
      </w:r>
      <w:r>
        <w:rPr>
          <w:color w:val="58595B"/>
          <w:sz w:val="20"/>
        </w:rPr>
        <w:t>view</w:t>
      </w:r>
      <w:r>
        <w:rPr>
          <w:color w:val="58595B"/>
          <w:spacing w:val="-18"/>
          <w:sz w:val="20"/>
        </w:rPr>
        <w:t> </w:t>
      </w:r>
      <w:r>
        <w:rPr>
          <w:color w:val="58595B"/>
          <w:sz w:val="20"/>
        </w:rPr>
        <w:t>immediately</w:t>
      </w:r>
      <w:r>
        <w:rPr>
          <w:color w:val="58595B"/>
          <w:spacing w:val="-19"/>
          <w:sz w:val="20"/>
        </w:rPr>
        <w:t> </w:t>
      </w:r>
      <w:r>
        <w:rPr>
          <w:color w:val="58595B"/>
          <w:sz w:val="20"/>
        </w:rPr>
        <w:t>as</w:t>
      </w:r>
      <w:r>
        <w:rPr>
          <w:color w:val="58595B"/>
          <w:spacing w:val="-18"/>
          <w:sz w:val="20"/>
        </w:rPr>
        <w:t> </w:t>
      </w:r>
      <w:r>
        <w:rPr>
          <w:color w:val="58595B"/>
          <w:sz w:val="20"/>
        </w:rPr>
        <w:t>one</w:t>
      </w:r>
      <w:r>
        <w:rPr>
          <w:color w:val="58595B"/>
          <w:spacing w:val="-19"/>
          <w:sz w:val="20"/>
        </w:rPr>
        <w:t> </w:t>
      </w:r>
      <w:r>
        <w:rPr>
          <w:color w:val="58595B"/>
          <w:sz w:val="20"/>
        </w:rPr>
        <w:t>enters</w:t>
      </w:r>
      <w:r>
        <w:rPr>
          <w:color w:val="58595B"/>
          <w:spacing w:val="-18"/>
          <w:sz w:val="20"/>
        </w:rPr>
        <w:t> </w:t>
      </w:r>
      <w:r>
        <w:rPr>
          <w:color w:val="58595B"/>
          <w:sz w:val="20"/>
        </w:rPr>
        <w:t>the</w:t>
      </w:r>
      <w:r>
        <w:rPr>
          <w:color w:val="58595B"/>
          <w:spacing w:val="-19"/>
          <w:sz w:val="20"/>
        </w:rPr>
        <w:t> </w:t>
      </w:r>
      <w:r>
        <w:rPr>
          <w:color w:val="58595B"/>
          <w:sz w:val="20"/>
        </w:rPr>
        <w:t>cemetery</w:t>
      </w:r>
      <w:r>
        <w:rPr>
          <w:color w:val="58595B"/>
          <w:spacing w:val="-18"/>
          <w:sz w:val="20"/>
        </w:rPr>
        <w:t> </w:t>
      </w:r>
      <w:r>
        <w:rPr>
          <w:color w:val="58595B"/>
          <w:sz w:val="20"/>
        </w:rPr>
        <w:t>(as</w:t>
      </w:r>
      <w:r>
        <w:rPr>
          <w:color w:val="58595B"/>
          <w:spacing w:val="-19"/>
          <w:sz w:val="20"/>
        </w:rPr>
        <w:t> </w:t>
      </w:r>
      <w:r>
        <w:rPr>
          <w:color w:val="58595B"/>
          <w:sz w:val="20"/>
        </w:rPr>
        <w:t>shown clearly</w:t>
      </w:r>
      <w:r>
        <w:rPr>
          <w:color w:val="58595B"/>
          <w:spacing w:val="-15"/>
          <w:sz w:val="20"/>
        </w:rPr>
        <w:t> </w:t>
      </w:r>
      <w:r>
        <w:rPr>
          <w:color w:val="58595B"/>
          <w:sz w:val="20"/>
        </w:rPr>
        <w:t>in</w:t>
      </w:r>
      <w:r>
        <w:rPr>
          <w:color w:val="58595B"/>
          <w:spacing w:val="-15"/>
          <w:sz w:val="20"/>
        </w:rPr>
        <w:t> </w:t>
      </w:r>
      <w:r>
        <w:rPr>
          <w:color w:val="58595B"/>
          <w:sz w:val="20"/>
        </w:rPr>
        <w:t>Figure</w:t>
      </w:r>
      <w:r>
        <w:rPr>
          <w:color w:val="58595B"/>
          <w:spacing w:val="-15"/>
          <w:sz w:val="20"/>
        </w:rPr>
        <w:t> </w:t>
      </w:r>
      <w:r>
        <w:rPr>
          <w:color w:val="58595B"/>
          <w:sz w:val="20"/>
        </w:rPr>
        <w:t>5</w:t>
      </w:r>
      <w:r>
        <w:rPr>
          <w:color w:val="58595B"/>
          <w:spacing w:val="-15"/>
          <w:sz w:val="20"/>
        </w:rPr>
        <w:t> </w:t>
      </w:r>
      <w:r>
        <w:rPr>
          <w:color w:val="58595B"/>
          <w:sz w:val="20"/>
        </w:rPr>
        <w:t>on</w:t>
      </w:r>
      <w:r>
        <w:rPr>
          <w:color w:val="58595B"/>
          <w:spacing w:val="-15"/>
          <w:sz w:val="20"/>
        </w:rPr>
        <w:t> </w:t>
      </w:r>
      <w:r>
        <w:rPr>
          <w:color w:val="58595B"/>
          <w:sz w:val="20"/>
        </w:rPr>
        <w:t>the</w:t>
      </w:r>
      <w:r>
        <w:rPr>
          <w:color w:val="58595B"/>
          <w:spacing w:val="-15"/>
          <w:sz w:val="20"/>
        </w:rPr>
        <w:t> </w:t>
      </w:r>
      <w:r>
        <w:rPr>
          <w:color w:val="58595B"/>
          <w:sz w:val="20"/>
        </w:rPr>
        <w:t>applicant’s</w:t>
      </w:r>
      <w:r>
        <w:rPr>
          <w:color w:val="58595B"/>
          <w:spacing w:val="-15"/>
          <w:sz w:val="20"/>
        </w:rPr>
        <w:t> </w:t>
      </w:r>
      <w:r>
        <w:rPr>
          <w:color w:val="58595B"/>
          <w:sz w:val="20"/>
        </w:rPr>
        <w:t>own</w:t>
      </w:r>
      <w:r>
        <w:rPr>
          <w:color w:val="58595B"/>
          <w:spacing w:val="-15"/>
          <w:sz w:val="20"/>
        </w:rPr>
        <w:t> </w:t>
      </w:r>
      <w:r>
        <w:rPr>
          <w:color w:val="58595B"/>
          <w:sz w:val="20"/>
        </w:rPr>
        <w:t>submitted</w:t>
      </w:r>
      <w:r>
        <w:rPr>
          <w:color w:val="58595B"/>
          <w:spacing w:val="-15"/>
          <w:sz w:val="20"/>
        </w:rPr>
        <w:t> </w:t>
      </w:r>
      <w:r>
        <w:rPr>
          <w:color w:val="58595B"/>
          <w:sz w:val="20"/>
        </w:rPr>
        <w:t>photo</w:t>
      </w:r>
      <w:r>
        <w:rPr>
          <w:color w:val="58595B"/>
          <w:spacing w:val="-15"/>
          <w:sz w:val="20"/>
        </w:rPr>
        <w:t> </w:t>
      </w:r>
      <w:r>
        <w:rPr>
          <w:color w:val="58595B"/>
          <w:sz w:val="20"/>
        </w:rPr>
        <w:t>simula- tion of their 6/2/17 VRA). The tower has an even larger visual impact</w:t>
      </w:r>
      <w:r>
        <w:rPr>
          <w:color w:val="58595B"/>
          <w:spacing w:val="-12"/>
          <w:sz w:val="20"/>
        </w:rPr>
        <w:t> </w:t>
      </w:r>
      <w:r>
        <w:rPr>
          <w:color w:val="58595B"/>
          <w:sz w:val="20"/>
        </w:rPr>
        <w:t>on</w:t>
      </w:r>
      <w:r>
        <w:rPr>
          <w:color w:val="58595B"/>
          <w:spacing w:val="-12"/>
          <w:sz w:val="20"/>
        </w:rPr>
        <w:t> </w:t>
      </w:r>
      <w:r>
        <w:rPr>
          <w:color w:val="58595B"/>
          <w:sz w:val="20"/>
        </w:rPr>
        <w:t>the</w:t>
      </w:r>
      <w:r>
        <w:rPr>
          <w:color w:val="58595B"/>
          <w:spacing w:val="-12"/>
          <w:sz w:val="20"/>
        </w:rPr>
        <w:t> </w:t>
      </w:r>
      <w:r>
        <w:rPr>
          <w:color w:val="58595B"/>
          <w:sz w:val="20"/>
        </w:rPr>
        <w:t>open</w:t>
      </w:r>
      <w:r>
        <w:rPr>
          <w:color w:val="58595B"/>
          <w:spacing w:val="-12"/>
          <w:sz w:val="20"/>
        </w:rPr>
        <w:t> </w:t>
      </w:r>
      <w:r>
        <w:rPr>
          <w:color w:val="58595B"/>
          <w:sz w:val="20"/>
        </w:rPr>
        <w:t>sky</w:t>
      </w:r>
      <w:r>
        <w:rPr>
          <w:color w:val="58595B"/>
          <w:spacing w:val="-12"/>
          <w:sz w:val="20"/>
        </w:rPr>
        <w:t> </w:t>
      </w:r>
      <w:r>
        <w:rPr>
          <w:color w:val="58595B"/>
          <w:sz w:val="20"/>
        </w:rPr>
        <w:t>and</w:t>
      </w:r>
      <w:r>
        <w:rPr>
          <w:color w:val="58595B"/>
          <w:spacing w:val="-12"/>
          <w:sz w:val="20"/>
        </w:rPr>
        <w:t> </w:t>
      </w:r>
      <w:r>
        <w:rPr>
          <w:color w:val="58595B"/>
          <w:sz w:val="20"/>
        </w:rPr>
        <w:t>natural</w:t>
      </w:r>
      <w:r>
        <w:rPr>
          <w:color w:val="58595B"/>
          <w:spacing w:val="-12"/>
          <w:sz w:val="20"/>
        </w:rPr>
        <w:t> </w:t>
      </w:r>
      <w:r>
        <w:rPr>
          <w:color w:val="58595B"/>
          <w:sz w:val="20"/>
        </w:rPr>
        <w:t>treeline</w:t>
      </w:r>
      <w:r>
        <w:rPr>
          <w:color w:val="58595B"/>
          <w:spacing w:val="-11"/>
          <w:sz w:val="20"/>
        </w:rPr>
        <w:t> </w:t>
      </w:r>
      <w:r>
        <w:rPr>
          <w:color w:val="58595B"/>
          <w:sz w:val="20"/>
        </w:rPr>
        <w:t>that</w:t>
      </w:r>
      <w:r>
        <w:rPr>
          <w:color w:val="58595B"/>
          <w:spacing w:val="-12"/>
          <w:sz w:val="20"/>
        </w:rPr>
        <w:t> </w:t>
      </w:r>
      <w:r>
        <w:rPr>
          <w:color w:val="58595B"/>
          <w:sz w:val="20"/>
        </w:rPr>
        <w:t>define</w:t>
      </w:r>
      <w:r>
        <w:rPr>
          <w:color w:val="58595B"/>
          <w:spacing w:val="-12"/>
          <w:sz w:val="20"/>
        </w:rPr>
        <w:t> </w:t>
      </w:r>
      <w:r>
        <w:rPr>
          <w:color w:val="58595B"/>
          <w:sz w:val="20"/>
        </w:rPr>
        <w:t>the</w:t>
      </w:r>
      <w:r>
        <w:rPr>
          <w:color w:val="58595B"/>
          <w:spacing w:val="-12"/>
          <w:sz w:val="20"/>
        </w:rPr>
        <w:t> </w:t>
      </w:r>
      <w:r>
        <w:rPr>
          <w:color w:val="58595B"/>
          <w:spacing w:val="-3"/>
          <w:sz w:val="20"/>
        </w:rPr>
        <w:t>visitor’s </w:t>
      </w:r>
      <w:r>
        <w:rPr>
          <w:color w:val="58595B"/>
          <w:sz w:val="20"/>
        </w:rPr>
        <w:t>experience</w:t>
      </w:r>
      <w:r>
        <w:rPr>
          <w:color w:val="58595B"/>
          <w:spacing w:val="-20"/>
          <w:sz w:val="20"/>
        </w:rPr>
        <w:t> </w:t>
      </w:r>
      <w:r>
        <w:rPr>
          <w:color w:val="58595B"/>
          <w:sz w:val="20"/>
        </w:rPr>
        <w:t>of</w:t>
      </w:r>
      <w:r>
        <w:rPr>
          <w:color w:val="58595B"/>
          <w:spacing w:val="-19"/>
          <w:sz w:val="20"/>
        </w:rPr>
        <w:t> </w:t>
      </w:r>
      <w:r>
        <w:rPr>
          <w:color w:val="58595B"/>
          <w:sz w:val="20"/>
        </w:rPr>
        <w:t>the</w:t>
      </w:r>
      <w:r>
        <w:rPr>
          <w:color w:val="58595B"/>
          <w:spacing w:val="-19"/>
          <w:sz w:val="20"/>
        </w:rPr>
        <w:t> </w:t>
      </w:r>
      <w:r>
        <w:rPr>
          <w:color w:val="58595B"/>
          <w:sz w:val="20"/>
        </w:rPr>
        <w:t>large</w:t>
      </w:r>
      <w:r>
        <w:rPr>
          <w:color w:val="58595B"/>
          <w:spacing w:val="-20"/>
          <w:sz w:val="20"/>
        </w:rPr>
        <w:t> </w:t>
      </w:r>
      <w:r>
        <w:rPr>
          <w:color w:val="58595B"/>
          <w:sz w:val="20"/>
        </w:rPr>
        <w:t>northern</w:t>
      </w:r>
      <w:r>
        <w:rPr>
          <w:color w:val="58595B"/>
          <w:spacing w:val="-19"/>
          <w:sz w:val="20"/>
        </w:rPr>
        <w:t> </w:t>
      </w:r>
      <w:r>
        <w:rPr>
          <w:color w:val="58595B"/>
          <w:sz w:val="20"/>
        </w:rPr>
        <w:t>sector</w:t>
      </w:r>
      <w:r>
        <w:rPr>
          <w:color w:val="58595B"/>
          <w:spacing w:val="-19"/>
          <w:sz w:val="20"/>
        </w:rPr>
        <w:t> </w:t>
      </w:r>
      <w:r>
        <w:rPr>
          <w:color w:val="58595B"/>
          <w:sz w:val="20"/>
        </w:rPr>
        <w:t>of</w:t>
      </w:r>
      <w:r>
        <w:rPr>
          <w:color w:val="58595B"/>
          <w:spacing w:val="-19"/>
          <w:sz w:val="20"/>
        </w:rPr>
        <w:t> </w:t>
      </w:r>
      <w:r>
        <w:rPr>
          <w:color w:val="58595B"/>
          <w:sz w:val="20"/>
        </w:rPr>
        <w:t>the</w:t>
      </w:r>
      <w:r>
        <w:rPr>
          <w:color w:val="58595B"/>
          <w:spacing w:val="-20"/>
          <w:sz w:val="20"/>
        </w:rPr>
        <w:t> </w:t>
      </w:r>
      <w:r>
        <w:rPr>
          <w:color w:val="58595B"/>
          <w:sz w:val="20"/>
        </w:rPr>
        <w:t>historic</w:t>
      </w:r>
      <w:r>
        <w:rPr>
          <w:color w:val="58595B"/>
          <w:spacing w:val="-19"/>
          <w:sz w:val="20"/>
        </w:rPr>
        <w:t> </w:t>
      </w:r>
      <w:r>
        <w:rPr>
          <w:color w:val="58595B"/>
          <w:sz w:val="20"/>
        </w:rPr>
        <w:t>property</w:t>
      </w:r>
      <w:r>
        <w:rPr>
          <w:color w:val="58595B"/>
          <w:spacing w:val="-19"/>
          <w:sz w:val="20"/>
        </w:rPr>
        <w:t> </w:t>
      </w:r>
      <w:r>
        <w:rPr>
          <w:color w:val="58595B"/>
          <w:spacing w:val="-3"/>
          <w:sz w:val="20"/>
        </w:rPr>
        <w:t>which </w:t>
      </w:r>
      <w:r>
        <w:rPr>
          <w:color w:val="58595B"/>
          <w:sz w:val="20"/>
        </w:rPr>
        <w:t>sits in a valley below an elevated ridge upon which are nestled the mausoleums</w:t>
      </w:r>
      <w:r>
        <w:rPr>
          <w:color w:val="58595B"/>
          <w:spacing w:val="-8"/>
          <w:sz w:val="20"/>
        </w:rPr>
        <w:t> </w:t>
      </w:r>
      <w:r>
        <w:rPr>
          <w:color w:val="58595B"/>
          <w:sz w:val="20"/>
        </w:rPr>
        <w:t>of</w:t>
      </w:r>
      <w:r>
        <w:rPr>
          <w:color w:val="58595B"/>
          <w:spacing w:val="-7"/>
          <w:sz w:val="20"/>
        </w:rPr>
        <w:t> </w:t>
      </w:r>
      <w:r>
        <w:rPr>
          <w:color w:val="58595B"/>
          <w:sz w:val="20"/>
        </w:rPr>
        <w:t>significant</w:t>
      </w:r>
      <w:r>
        <w:rPr>
          <w:color w:val="58595B"/>
          <w:spacing w:val="-7"/>
          <w:sz w:val="20"/>
        </w:rPr>
        <w:t> </w:t>
      </w:r>
      <w:r>
        <w:rPr>
          <w:color w:val="58595B"/>
          <w:sz w:val="20"/>
        </w:rPr>
        <w:t>figures</w:t>
      </w:r>
      <w:r>
        <w:rPr>
          <w:color w:val="58595B"/>
          <w:spacing w:val="-8"/>
          <w:sz w:val="20"/>
        </w:rPr>
        <w:t> </w:t>
      </w:r>
      <w:r>
        <w:rPr>
          <w:color w:val="58595B"/>
          <w:sz w:val="20"/>
        </w:rPr>
        <w:t>in</w:t>
      </w:r>
      <w:r>
        <w:rPr>
          <w:color w:val="58595B"/>
          <w:spacing w:val="-7"/>
          <w:sz w:val="20"/>
        </w:rPr>
        <w:t> </w:t>
      </w:r>
      <w:r>
        <w:rPr>
          <w:color w:val="58595B"/>
          <w:sz w:val="20"/>
        </w:rPr>
        <w:t>our</w:t>
      </w:r>
      <w:r>
        <w:rPr>
          <w:color w:val="58595B"/>
          <w:spacing w:val="-7"/>
          <w:sz w:val="20"/>
        </w:rPr>
        <w:t> </w:t>
      </w:r>
      <w:r>
        <w:rPr>
          <w:color w:val="58595B"/>
          <w:sz w:val="20"/>
        </w:rPr>
        <w:t>local</w:t>
      </w:r>
      <w:r>
        <w:rPr>
          <w:color w:val="58595B"/>
          <w:spacing w:val="-8"/>
          <w:sz w:val="20"/>
        </w:rPr>
        <w:t> </w:t>
      </w:r>
      <w:r>
        <w:rPr>
          <w:color w:val="58595B"/>
          <w:sz w:val="20"/>
        </w:rPr>
        <w:t>history.</w:t>
      </w:r>
    </w:p>
    <w:p>
      <w:pPr>
        <w:spacing w:after="0" w:line="249" w:lineRule="auto"/>
        <w:jc w:val="left"/>
        <w:rPr>
          <w:sz w:val="20"/>
        </w:rPr>
        <w:sectPr>
          <w:type w:val="continuous"/>
          <w:pgSz w:w="12240" w:h="15840"/>
          <w:pgMar w:top="1440" w:bottom="280" w:left="0" w:right="0"/>
          <w:cols w:num="2" w:equalWidth="0">
            <w:col w:w="6071" w:space="40"/>
            <w:col w:w="612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0"/>
        </w:rPr>
      </w:pPr>
    </w:p>
    <w:p>
      <w:pPr>
        <w:spacing w:before="96"/>
        <w:ind w:left="8016" w:right="0" w:firstLine="0"/>
        <w:jc w:val="left"/>
        <w:rPr>
          <w:rFonts w:ascii="Arial"/>
          <w:sz w:val="22"/>
        </w:rPr>
      </w:pPr>
      <w:r>
        <w:rPr>
          <w:rFonts w:ascii="Arial"/>
          <w:color w:val="5A6B6B"/>
          <w:sz w:val="22"/>
        </w:rPr>
        <w:t>HUDSON GARDEN STUDIO LLC</w:t>
      </w:r>
    </w:p>
    <w:p>
      <w:pPr>
        <w:spacing w:line="249" w:lineRule="auto" w:before="19"/>
        <w:ind w:left="8016" w:right="1740" w:firstLine="0"/>
        <w:jc w:val="left"/>
        <w:rPr>
          <w:sz w:val="18"/>
        </w:rPr>
      </w:pPr>
      <w:hyperlink r:id="rId155">
        <w:r>
          <w:rPr>
            <w:color w:val="5A6B6B"/>
            <w:w w:val="110"/>
            <w:sz w:val="18"/>
          </w:rPr>
          <w:t>www.hudsongardenstudio.com</w:t>
        </w:r>
      </w:hyperlink>
      <w:r>
        <w:rPr>
          <w:color w:val="5A6B6B"/>
          <w:w w:val="110"/>
          <w:sz w:val="18"/>
        </w:rPr>
        <w:t> 16 Fishkill Ave</w:t>
      </w:r>
    </w:p>
    <w:p>
      <w:pPr>
        <w:spacing w:before="1"/>
        <w:ind w:left="8016" w:right="0" w:firstLine="0"/>
        <w:jc w:val="left"/>
        <w:rPr>
          <w:sz w:val="18"/>
        </w:rPr>
      </w:pPr>
      <w:r>
        <w:rPr>
          <w:color w:val="5A6B6B"/>
          <w:w w:val="110"/>
          <w:sz w:val="18"/>
        </w:rPr>
        <w:t>Cold Spring NY 10516</w:t>
      </w:r>
    </w:p>
    <w:p>
      <w:pPr>
        <w:spacing w:after="0"/>
        <w:jc w:val="left"/>
        <w:rPr>
          <w:sz w:val="18"/>
        </w:rPr>
        <w:sectPr>
          <w:type w:val="continuous"/>
          <w:pgSz w:w="12240" w:h="15840"/>
          <w:pgMar w:top="1440" w:bottom="280" w:left="0" w:right="0"/>
        </w:sectPr>
      </w:pPr>
    </w:p>
    <w:p>
      <w:pPr>
        <w:spacing w:line="249" w:lineRule="auto" w:before="78"/>
        <w:ind w:left="480" w:right="-4" w:firstLine="0"/>
        <w:jc w:val="left"/>
        <w:rPr>
          <w:sz w:val="20"/>
        </w:rPr>
      </w:pPr>
      <w:r>
        <w:rPr>
          <w:color w:val="58595B"/>
          <w:sz w:val="20"/>
        </w:rPr>
        <w:t>One</w:t>
      </w:r>
      <w:r>
        <w:rPr>
          <w:color w:val="58595B"/>
          <w:spacing w:val="-18"/>
          <w:sz w:val="20"/>
        </w:rPr>
        <w:t> </w:t>
      </w:r>
      <w:r>
        <w:rPr>
          <w:color w:val="58595B"/>
          <w:sz w:val="20"/>
        </w:rPr>
        <w:t>of</w:t>
      </w:r>
      <w:r>
        <w:rPr>
          <w:color w:val="58595B"/>
          <w:spacing w:val="-17"/>
          <w:sz w:val="20"/>
        </w:rPr>
        <w:t> </w:t>
      </w:r>
      <w:r>
        <w:rPr>
          <w:color w:val="58595B"/>
          <w:sz w:val="20"/>
        </w:rPr>
        <w:t>the</w:t>
      </w:r>
      <w:r>
        <w:rPr>
          <w:color w:val="58595B"/>
          <w:spacing w:val="-17"/>
          <w:sz w:val="20"/>
        </w:rPr>
        <w:t> </w:t>
      </w:r>
      <w:r>
        <w:rPr>
          <w:color w:val="58595B"/>
          <w:sz w:val="20"/>
        </w:rPr>
        <w:t>core</w:t>
      </w:r>
      <w:r>
        <w:rPr>
          <w:color w:val="58595B"/>
          <w:spacing w:val="-17"/>
          <w:sz w:val="20"/>
        </w:rPr>
        <w:t> </w:t>
      </w:r>
      <w:r>
        <w:rPr>
          <w:color w:val="58595B"/>
          <w:sz w:val="20"/>
        </w:rPr>
        <w:t>design</w:t>
      </w:r>
      <w:r>
        <w:rPr>
          <w:color w:val="58595B"/>
          <w:spacing w:val="-17"/>
          <w:sz w:val="20"/>
        </w:rPr>
        <w:t> </w:t>
      </w:r>
      <w:r>
        <w:rPr>
          <w:color w:val="58595B"/>
          <w:sz w:val="20"/>
        </w:rPr>
        <w:t>principles</w:t>
      </w:r>
      <w:r>
        <w:rPr>
          <w:color w:val="58595B"/>
          <w:spacing w:val="-18"/>
          <w:sz w:val="20"/>
        </w:rPr>
        <w:t> </w:t>
      </w:r>
      <w:r>
        <w:rPr>
          <w:color w:val="58595B"/>
          <w:sz w:val="20"/>
        </w:rPr>
        <w:t>of</w:t>
      </w:r>
      <w:r>
        <w:rPr>
          <w:color w:val="58595B"/>
          <w:spacing w:val="-17"/>
          <w:sz w:val="20"/>
        </w:rPr>
        <w:t> </w:t>
      </w:r>
      <w:r>
        <w:rPr>
          <w:color w:val="58595B"/>
          <w:sz w:val="20"/>
        </w:rPr>
        <w:t>the</w:t>
      </w:r>
      <w:r>
        <w:rPr>
          <w:color w:val="58595B"/>
          <w:spacing w:val="-17"/>
          <w:sz w:val="20"/>
        </w:rPr>
        <w:t> </w:t>
      </w:r>
      <w:r>
        <w:rPr>
          <w:color w:val="58595B"/>
          <w:sz w:val="20"/>
        </w:rPr>
        <w:t>American</w:t>
      </w:r>
      <w:r>
        <w:rPr>
          <w:color w:val="58595B"/>
          <w:spacing w:val="-17"/>
          <w:sz w:val="20"/>
        </w:rPr>
        <w:t> </w:t>
      </w:r>
      <w:r>
        <w:rPr>
          <w:color w:val="58595B"/>
          <w:sz w:val="20"/>
        </w:rPr>
        <w:t>Rural</w:t>
      </w:r>
      <w:r>
        <w:rPr>
          <w:color w:val="58595B"/>
          <w:spacing w:val="-17"/>
          <w:sz w:val="20"/>
        </w:rPr>
        <w:t> </w:t>
      </w:r>
      <w:r>
        <w:rPr>
          <w:color w:val="58595B"/>
          <w:sz w:val="20"/>
        </w:rPr>
        <w:t>Cemetery</w:t>
      </w:r>
      <w:r>
        <w:rPr>
          <w:color w:val="58595B"/>
          <w:spacing w:val="-18"/>
          <w:sz w:val="20"/>
        </w:rPr>
        <w:t> </w:t>
      </w:r>
      <w:r>
        <w:rPr>
          <w:color w:val="58595B"/>
          <w:spacing w:val="-8"/>
          <w:sz w:val="20"/>
        </w:rPr>
        <w:t>in </w:t>
      </w:r>
      <w:r>
        <w:rPr>
          <w:color w:val="58595B"/>
          <w:sz w:val="20"/>
        </w:rPr>
        <w:t>the</w:t>
      </w:r>
      <w:r>
        <w:rPr>
          <w:color w:val="58595B"/>
          <w:spacing w:val="-35"/>
          <w:sz w:val="20"/>
        </w:rPr>
        <w:t> </w:t>
      </w:r>
      <w:r>
        <w:rPr>
          <w:color w:val="58595B"/>
          <w:sz w:val="20"/>
        </w:rPr>
        <w:t>Victorian</w:t>
      </w:r>
      <w:r>
        <w:rPr>
          <w:color w:val="58595B"/>
          <w:spacing w:val="-33"/>
          <w:sz w:val="20"/>
        </w:rPr>
        <w:t> </w:t>
      </w:r>
      <w:r>
        <w:rPr>
          <w:color w:val="58595B"/>
          <w:sz w:val="20"/>
        </w:rPr>
        <w:t>Era</w:t>
      </w:r>
      <w:r>
        <w:rPr>
          <w:color w:val="58595B"/>
          <w:spacing w:val="-33"/>
          <w:sz w:val="20"/>
        </w:rPr>
        <w:t> </w:t>
      </w:r>
      <w:r>
        <w:rPr>
          <w:color w:val="58595B"/>
          <w:sz w:val="20"/>
        </w:rPr>
        <w:t>was</w:t>
      </w:r>
      <w:r>
        <w:rPr>
          <w:color w:val="58595B"/>
          <w:spacing w:val="-33"/>
          <w:sz w:val="20"/>
        </w:rPr>
        <w:t> </w:t>
      </w:r>
      <w:r>
        <w:rPr>
          <w:color w:val="58595B"/>
          <w:sz w:val="20"/>
        </w:rPr>
        <w:t>“verticality</w:t>
      </w:r>
      <w:r>
        <w:rPr>
          <w:color w:val="58595B"/>
          <w:spacing w:val="-33"/>
          <w:sz w:val="20"/>
        </w:rPr>
        <w:t> </w:t>
      </w:r>
      <w:r>
        <w:rPr>
          <w:color w:val="58595B"/>
          <w:sz w:val="20"/>
        </w:rPr>
        <w:t>and</w:t>
      </w:r>
      <w:r>
        <w:rPr>
          <w:color w:val="58595B"/>
          <w:spacing w:val="-33"/>
          <w:sz w:val="20"/>
        </w:rPr>
        <w:t> </w:t>
      </w:r>
      <w:r>
        <w:rPr>
          <w:color w:val="58595B"/>
          <w:sz w:val="20"/>
        </w:rPr>
        <w:t>sense</w:t>
      </w:r>
      <w:r>
        <w:rPr>
          <w:color w:val="58595B"/>
          <w:spacing w:val="-33"/>
          <w:sz w:val="20"/>
        </w:rPr>
        <w:t> </w:t>
      </w:r>
      <w:r>
        <w:rPr>
          <w:color w:val="58595B"/>
          <w:sz w:val="20"/>
        </w:rPr>
        <w:t>of</w:t>
      </w:r>
      <w:r>
        <w:rPr>
          <w:color w:val="58595B"/>
          <w:spacing w:val="-33"/>
          <w:sz w:val="20"/>
        </w:rPr>
        <w:t> </w:t>
      </w:r>
      <w:r>
        <w:rPr>
          <w:color w:val="58595B"/>
          <w:sz w:val="20"/>
        </w:rPr>
        <w:t>ascension”</w:t>
      </w:r>
      <w:r>
        <w:rPr>
          <w:color w:val="58595B"/>
          <w:spacing w:val="-33"/>
          <w:sz w:val="20"/>
        </w:rPr>
        <w:t> </w:t>
      </w:r>
      <w:r>
        <w:rPr>
          <w:color w:val="58595B"/>
          <w:sz w:val="20"/>
        </w:rPr>
        <w:t>(see</w:t>
      </w:r>
      <w:r>
        <w:rPr>
          <w:color w:val="58595B"/>
          <w:spacing w:val="-34"/>
          <w:sz w:val="20"/>
        </w:rPr>
        <w:t> </w:t>
      </w:r>
      <w:r>
        <w:rPr>
          <w:color w:val="58595B"/>
          <w:sz w:val="20"/>
        </w:rPr>
        <w:t>follow- ing summary by Jack Goodnoe)- in other words, manipulating to- pography</w:t>
      </w:r>
      <w:r>
        <w:rPr>
          <w:color w:val="58595B"/>
          <w:spacing w:val="-16"/>
          <w:sz w:val="20"/>
        </w:rPr>
        <w:t> </w:t>
      </w:r>
      <w:r>
        <w:rPr>
          <w:color w:val="58595B"/>
          <w:sz w:val="20"/>
        </w:rPr>
        <w:t>in</w:t>
      </w:r>
      <w:r>
        <w:rPr>
          <w:color w:val="58595B"/>
          <w:spacing w:val="-15"/>
          <w:sz w:val="20"/>
        </w:rPr>
        <w:t> </w:t>
      </w:r>
      <w:r>
        <w:rPr>
          <w:color w:val="58595B"/>
          <w:sz w:val="20"/>
        </w:rPr>
        <w:t>order</w:t>
      </w:r>
      <w:r>
        <w:rPr>
          <w:color w:val="58595B"/>
          <w:spacing w:val="-15"/>
          <w:sz w:val="20"/>
        </w:rPr>
        <w:t> </w:t>
      </w:r>
      <w:r>
        <w:rPr>
          <w:color w:val="58595B"/>
          <w:sz w:val="20"/>
        </w:rPr>
        <w:t>to</w:t>
      </w:r>
      <w:r>
        <w:rPr>
          <w:color w:val="58595B"/>
          <w:spacing w:val="-15"/>
          <w:sz w:val="20"/>
        </w:rPr>
        <w:t> </w:t>
      </w:r>
      <w:r>
        <w:rPr>
          <w:color w:val="58595B"/>
          <w:sz w:val="20"/>
        </w:rPr>
        <w:t>create</w:t>
      </w:r>
      <w:r>
        <w:rPr>
          <w:color w:val="58595B"/>
          <w:spacing w:val="-16"/>
          <w:sz w:val="20"/>
        </w:rPr>
        <w:t> </w:t>
      </w:r>
      <w:r>
        <w:rPr>
          <w:color w:val="58595B"/>
          <w:sz w:val="20"/>
        </w:rPr>
        <w:t>symbolic</w:t>
      </w:r>
      <w:r>
        <w:rPr>
          <w:color w:val="58595B"/>
          <w:spacing w:val="-15"/>
          <w:sz w:val="20"/>
        </w:rPr>
        <w:t> </w:t>
      </w:r>
      <w:r>
        <w:rPr>
          <w:color w:val="58595B"/>
          <w:sz w:val="20"/>
        </w:rPr>
        <w:t>importance</w:t>
      </w:r>
      <w:r>
        <w:rPr>
          <w:color w:val="58595B"/>
          <w:spacing w:val="-15"/>
          <w:sz w:val="20"/>
        </w:rPr>
        <w:t> </w:t>
      </w:r>
      <w:r>
        <w:rPr>
          <w:color w:val="58595B"/>
          <w:sz w:val="20"/>
        </w:rPr>
        <w:t>of</w:t>
      </w:r>
      <w:r>
        <w:rPr>
          <w:color w:val="58595B"/>
          <w:spacing w:val="-15"/>
          <w:sz w:val="20"/>
        </w:rPr>
        <w:t> </w:t>
      </w:r>
      <w:r>
        <w:rPr>
          <w:color w:val="58595B"/>
          <w:sz w:val="20"/>
        </w:rPr>
        <w:t>monuments</w:t>
      </w:r>
      <w:r>
        <w:rPr>
          <w:color w:val="58595B"/>
          <w:spacing w:val="-16"/>
          <w:sz w:val="20"/>
        </w:rPr>
        <w:t> </w:t>
      </w:r>
      <w:r>
        <w:rPr>
          <w:color w:val="58595B"/>
          <w:sz w:val="20"/>
        </w:rPr>
        <w:t>and tombs at higher elevations. The social status of the dead (and their living</w:t>
      </w:r>
      <w:r>
        <w:rPr>
          <w:color w:val="58595B"/>
          <w:spacing w:val="-24"/>
          <w:sz w:val="20"/>
        </w:rPr>
        <w:t> </w:t>
      </w:r>
      <w:r>
        <w:rPr>
          <w:color w:val="58595B"/>
          <w:sz w:val="20"/>
        </w:rPr>
        <w:t>ancestors)</w:t>
      </w:r>
      <w:r>
        <w:rPr>
          <w:color w:val="58595B"/>
          <w:spacing w:val="-23"/>
          <w:sz w:val="20"/>
        </w:rPr>
        <w:t> </w:t>
      </w:r>
      <w:r>
        <w:rPr>
          <w:color w:val="58595B"/>
          <w:sz w:val="20"/>
        </w:rPr>
        <w:t>was</w:t>
      </w:r>
      <w:r>
        <w:rPr>
          <w:color w:val="58595B"/>
          <w:spacing w:val="-23"/>
          <w:sz w:val="20"/>
        </w:rPr>
        <w:t> </w:t>
      </w:r>
      <w:r>
        <w:rPr>
          <w:color w:val="58595B"/>
          <w:sz w:val="20"/>
        </w:rPr>
        <w:t>physically</w:t>
      </w:r>
      <w:r>
        <w:rPr>
          <w:color w:val="58595B"/>
          <w:spacing w:val="-23"/>
          <w:sz w:val="20"/>
        </w:rPr>
        <w:t> </w:t>
      </w:r>
      <w:r>
        <w:rPr>
          <w:color w:val="58595B"/>
          <w:sz w:val="20"/>
        </w:rPr>
        <w:t>built</w:t>
      </w:r>
      <w:r>
        <w:rPr>
          <w:color w:val="58595B"/>
          <w:spacing w:val="-23"/>
          <w:sz w:val="20"/>
        </w:rPr>
        <w:t> </w:t>
      </w:r>
      <w:r>
        <w:rPr>
          <w:color w:val="58595B"/>
          <w:sz w:val="20"/>
        </w:rPr>
        <w:t>into</w:t>
      </w:r>
      <w:r>
        <w:rPr>
          <w:color w:val="58595B"/>
          <w:spacing w:val="-23"/>
          <w:sz w:val="20"/>
        </w:rPr>
        <w:t> </w:t>
      </w:r>
      <w:r>
        <w:rPr>
          <w:color w:val="58595B"/>
          <w:sz w:val="20"/>
        </w:rPr>
        <w:t>in</w:t>
      </w:r>
      <w:r>
        <w:rPr>
          <w:color w:val="58595B"/>
          <w:spacing w:val="-23"/>
          <w:sz w:val="20"/>
        </w:rPr>
        <w:t> </w:t>
      </w:r>
      <w:r>
        <w:rPr>
          <w:color w:val="58595B"/>
          <w:sz w:val="20"/>
        </w:rPr>
        <w:t>the</w:t>
      </w:r>
      <w:r>
        <w:rPr>
          <w:color w:val="58595B"/>
          <w:spacing w:val="-23"/>
          <w:sz w:val="20"/>
        </w:rPr>
        <w:t> </w:t>
      </w:r>
      <w:r>
        <w:rPr>
          <w:color w:val="58595B"/>
          <w:sz w:val="20"/>
        </w:rPr>
        <w:t>experience</w:t>
      </w:r>
      <w:r>
        <w:rPr>
          <w:color w:val="58595B"/>
          <w:spacing w:val="-23"/>
          <w:sz w:val="20"/>
        </w:rPr>
        <w:t> </w:t>
      </w:r>
      <w:r>
        <w:rPr>
          <w:color w:val="58595B"/>
          <w:sz w:val="20"/>
        </w:rPr>
        <w:t>of</w:t>
      </w:r>
      <w:r>
        <w:rPr>
          <w:color w:val="58595B"/>
          <w:spacing w:val="-23"/>
          <w:sz w:val="20"/>
        </w:rPr>
        <w:t> </w:t>
      </w:r>
      <w:r>
        <w:rPr>
          <w:color w:val="58595B"/>
          <w:sz w:val="20"/>
        </w:rPr>
        <w:t>a</w:t>
      </w:r>
      <w:r>
        <w:rPr>
          <w:color w:val="58595B"/>
          <w:spacing w:val="-24"/>
          <w:sz w:val="20"/>
        </w:rPr>
        <w:t> </w:t>
      </w:r>
      <w:r>
        <w:rPr>
          <w:color w:val="58595B"/>
          <w:sz w:val="20"/>
        </w:rPr>
        <w:t>land- scape</w:t>
      </w:r>
      <w:r>
        <w:rPr>
          <w:color w:val="58595B"/>
          <w:spacing w:val="-20"/>
          <w:sz w:val="20"/>
        </w:rPr>
        <w:t> </w:t>
      </w:r>
      <w:r>
        <w:rPr>
          <w:color w:val="58595B"/>
          <w:sz w:val="20"/>
        </w:rPr>
        <w:t>-</w:t>
      </w:r>
      <w:r>
        <w:rPr>
          <w:color w:val="58595B"/>
          <w:spacing w:val="-20"/>
          <w:sz w:val="20"/>
        </w:rPr>
        <w:t> </w:t>
      </w:r>
      <w:r>
        <w:rPr>
          <w:color w:val="58595B"/>
          <w:sz w:val="20"/>
        </w:rPr>
        <w:t>the</w:t>
      </w:r>
      <w:r>
        <w:rPr>
          <w:color w:val="58595B"/>
          <w:spacing w:val="-20"/>
          <w:sz w:val="20"/>
        </w:rPr>
        <w:t> </w:t>
      </w:r>
      <w:r>
        <w:rPr>
          <w:color w:val="58595B"/>
          <w:sz w:val="20"/>
        </w:rPr>
        <w:t>higher</w:t>
      </w:r>
      <w:r>
        <w:rPr>
          <w:color w:val="58595B"/>
          <w:spacing w:val="-20"/>
          <w:sz w:val="20"/>
        </w:rPr>
        <w:t> </w:t>
      </w:r>
      <w:r>
        <w:rPr>
          <w:color w:val="58595B"/>
          <w:sz w:val="20"/>
        </w:rPr>
        <w:t>the</w:t>
      </w:r>
      <w:r>
        <w:rPr>
          <w:color w:val="58595B"/>
          <w:spacing w:val="-19"/>
          <w:sz w:val="20"/>
        </w:rPr>
        <w:t> </w:t>
      </w:r>
      <w:r>
        <w:rPr>
          <w:color w:val="58595B"/>
          <w:sz w:val="20"/>
        </w:rPr>
        <w:t>social</w:t>
      </w:r>
      <w:r>
        <w:rPr>
          <w:color w:val="58595B"/>
          <w:spacing w:val="-20"/>
          <w:sz w:val="20"/>
        </w:rPr>
        <w:t> </w:t>
      </w:r>
      <w:r>
        <w:rPr>
          <w:color w:val="58595B"/>
          <w:sz w:val="20"/>
        </w:rPr>
        <w:t>position,</w:t>
      </w:r>
      <w:r>
        <w:rPr>
          <w:color w:val="58595B"/>
          <w:spacing w:val="-20"/>
          <w:sz w:val="20"/>
        </w:rPr>
        <w:t> </w:t>
      </w:r>
      <w:r>
        <w:rPr>
          <w:color w:val="58595B"/>
          <w:sz w:val="20"/>
        </w:rPr>
        <w:t>the</w:t>
      </w:r>
      <w:r>
        <w:rPr>
          <w:color w:val="58595B"/>
          <w:spacing w:val="-20"/>
          <w:sz w:val="20"/>
        </w:rPr>
        <w:t> </w:t>
      </w:r>
      <w:r>
        <w:rPr>
          <w:color w:val="58595B"/>
          <w:sz w:val="20"/>
        </w:rPr>
        <w:t>higher</w:t>
      </w:r>
      <w:r>
        <w:rPr>
          <w:color w:val="58595B"/>
          <w:spacing w:val="-20"/>
          <w:sz w:val="20"/>
        </w:rPr>
        <w:t> </w:t>
      </w:r>
      <w:r>
        <w:rPr>
          <w:color w:val="58595B"/>
          <w:sz w:val="20"/>
        </w:rPr>
        <w:t>in</w:t>
      </w:r>
      <w:r>
        <w:rPr>
          <w:color w:val="58595B"/>
          <w:spacing w:val="-19"/>
          <w:sz w:val="20"/>
        </w:rPr>
        <w:t> </w:t>
      </w:r>
      <w:r>
        <w:rPr>
          <w:color w:val="58595B"/>
          <w:sz w:val="20"/>
        </w:rPr>
        <w:t>physical</w:t>
      </w:r>
      <w:r>
        <w:rPr>
          <w:color w:val="58595B"/>
          <w:spacing w:val="-20"/>
          <w:sz w:val="20"/>
        </w:rPr>
        <w:t> </w:t>
      </w:r>
      <w:r>
        <w:rPr>
          <w:color w:val="58595B"/>
          <w:sz w:val="20"/>
        </w:rPr>
        <w:t>elevation was</w:t>
      </w:r>
      <w:r>
        <w:rPr>
          <w:color w:val="58595B"/>
          <w:spacing w:val="-11"/>
          <w:sz w:val="20"/>
        </w:rPr>
        <w:t> </w:t>
      </w:r>
      <w:r>
        <w:rPr>
          <w:color w:val="58595B"/>
          <w:sz w:val="20"/>
        </w:rPr>
        <w:t>the</w:t>
      </w:r>
      <w:r>
        <w:rPr>
          <w:color w:val="58595B"/>
          <w:spacing w:val="-10"/>
          <w:sz w:val="20"/>
        </w:rPr>
        <w:t> </w:t>
      </w:r>
      <w:r>
        <w:rPr>
          <w:color w:val="58595B"/>
          <w:sz w:val="20"/>
        </w:rPr>
        <w:t>resting</w:t>
      </w:r>
      <w:r>
        <w:rPr>
          <w:color w:val="58595B"/>
          <w:spacing w:val="-11"/>
          <w:sz w:val="20"/>
        </w:rPr>
        <w:t> </w:t>
      </w:r>
      <w:r>
        <w:rPr>
          <w:color w:val="58595B"/>
          <w:sz w:val="20"/>
        </w:rPr>
        <w:t>place,</w:t>
      </w:r>
      <w:r>
        <w:rPr>
          <w:color w:val="58595B"/>
          <w:spacing w:val="-10"/>
          <w:sz w:val="20"/>
        </w:rPr>
        <w:t> </w:t>
      </w:r>
      <w:r>
        <w:rPr>
          <w:color w:val="58595B"/>
          <w:sz w:val="20"/>
        </w:rPr>
        <w:t>reinforcing</w:t>
      </w:r>
      <w:r>
        <w:rPr>
          <w:color w:val="58595B"/>
          <w:spacing w:val="-11"/>
          <w:sz w:val="20"/>
        </w:rPr>
        <w:t> </w:t>
      </w:r>
      <w:r>
        <w:rPr>
          <w:color w:val="58595B"/>
          <w:sz w:val="20"/>
        </w:rPr>
        <w:t>an</w:t>
      </w:r>
      <w:r>
        <w:rPr>
          <w:color w:val="58595B"/>
          <w:spacing w:val="-10"/>
          <w:sz w:val="20"/>
        </w:rPr>
        <w:t> </w:t>
      </w:r>
      <w:r>
        <w:rPr>
          <w:color w:val="58595B"/>
          <w:sz w:val="20"/>
        </w:rPr>
        <w:t>all</w:t>
      </w:r>
      <w:r>
        <w:rPr>
          <w:color w:val="58595B"/>
          <w:spacing w:val="-10"/>
          <w:sz w:val="20"/>
        </w:rPr>
        <w:t> </w:t>
      </w:r>
      <w:r>
        <w:rPr>
          <w:color w:val="58595B"/>
          <w:sz w:val="20"/>
        </w:rPr>
        <w:t>important</w:t>
      </w:r>
      <w:r>
        <w:rPr>
          <w:color w:val="58595B"/>
          <w:spacing w:val="-11"/>
          <w:sz w:val="20"/>
        </w:rPr>
        <w:t> </w:t>
      </w:r>
      <w:r>
        <w:rPr>
          <w:color w:val="58595B"/>
          <w:sz w:val="20"/>
        </w:rPr>
        <w:t>social</w:t>
      </w:r>
      <w:r>
        <w:rPr>
          <w:color w:val="58595B"/>
          <w:spacing w:val="-10"/>
          <w:sz w:val="20"/>
        </w:rPr>
        <w:t> </w:t>
      </w:r>
      <w:r>
        <w:rPr>
          <w:color w:val="58595B"/>
          <w:spacing w:val="-3"/>
          <w:sz w:val="20"/>
        </w:rPr>
        <w:t>order.</w:t>
      </w:r>
    </w:p>
    <w:p>
      <w:pPr>
        <w:pStyle w:val="BodyText"/>
        <w:spacing w:before="5"/>
        <w:rPr>
          <w:sz w:val="21"/>
        </w:rPr>
      </w:pPr>
    </w:p>
    <w:p>
      <w:pPr>
        <w:spacing w:line="249" w:lineRule="auto" w:before="0"/>
        <w:ind w:left="480" w:right="43" w:firstLine="0"/>
        <w:jc w:val="left"/>
        <w:rPr>
          <w:sz w:val="20"/>
        </w:rPr>
      </w:pPr>
      <w:r>
        <w:rPr>
          <w:color w:val="58595B"/>
          <w:sz w:val="20"/>
        </w:rPr>
        <w:t>In</w:t>
      </w:r>
      <w:r>
        <w:rPr>
          <w:color w:val="58595B"/>
          <w:spacing w:val="-16"/>
          <w:sz w:val="20"/>
        </w:rPr>
        <w:t> </w:t>
      </w:r>
      <w:r>
        <w:rPr>
          <w:color w:val="58595B"/>
          <w:sz w:val="20"/>
        </w:rPr>
        <w:t>the</w:t>
      </w:r>
      <w:r>
        <w:rPr>
          <w:color w:val="58595B"/>
          <w:spacing w:val="-16"/>
          <w:sz w:val="20"/>
        </w:rPr>
        <w:t> </w:t>
      </w:r>
      <w:r>
        <w:rPr>
          <w:color w:val="58595B"/>
          <w:sz w:val="20"/>
        </w:rPr>
        <w:t>case</w:t>
      </w:r>
      <w:r>
        <w:rPr>
          <w:color w:val="58595B"/>
          <w:spacing w:val="-15"/>
          <w:sz w:val="20"/>
        </w:rPr>
        <w:t> </w:t>
      </w:r>
      <w:r>
        <w:rPr>
          <w:color w:val="58595B"/>
          <w:sz w:val="20"/>
        </w:rPr>
        <w:t>of</w:t>
      </w:r>
      <w:r>
        <w:rPr>
          <w:color w:val="58595B"/>
          <w:spacing w:val="-16"/>
          <w:sz w:val="20"/>
        </w:rPr>
        <w:t> </w:t>
      </w:r>
      <w:r>
        <w:rPr>
          <w:color w:val="58595B"/>
          <w:sz w:val="20"/>
        </w:rPr>
        <w:t>the</w:t>
      </w:r>
      <w:r>
        <w:rPr>
          <w:color w:val="58595B"/>
          <w:spacing w:val="-16"/>
          <w:sz w:val="20"/>
        </w:rPr>
        <w:t> </w:t>
      </w:r>
      <w:r>
        <w:rPr>
          <w:color w:val="58595B"/>
          <w:sz w:val="20"/>
        </w:rPr>
        <w:t>Cold</w:t>
      </w:r>
      <w:r>
        <w:rPr>
          <w:color w:val="58595B"/>
          <w:spacing w:val="-15"/>
          <w:sz w:val="20"/>
        </w:rPr>
        <w:t> </w:t>
      </w:r>
      <w:r>
        <w:rPr>
          <w:color w:val="58595B"/>
          <w:sz w:val="20"/>
        </w:rPr>
        <w:t>Spring</w:t>
      </w:r>
      <w:r>
        <w:rPr>
          <w:color w:val="58595B"/>
          <w:spacing w:val="-16"/>
          <w:sz w:val="20"/>
        </w:rPr>
        <w:t> </w:t>
      </w:r>
      <w:r>
        <w:rPr>
          <w:color w:val="58595B"/>
          <w:sz w:val="20"/>
        </w:rPr>
        <w:t>Cemetery,</w:t>
      </w:r>
      <w:r>
        <w:rPr>
          <w:color w:val="58595B"/>
          <w:spacing w:val="-16"/>
          <w:sz w:val="20"/>
        </w:rPr>
        <w:t> </w:t>
      </w:r>
      <w:r>
        <w:rPr>
          <w:color w:val="58595B"/>
          <w:sz w:val="20"/>
        </w:rPr>
        <w:t>one</w:t>
      </w:r>
      <w:r>
        <w:rPr>
          <w:color w:val="58595B"/>
          <w:spacing w:val="-15"/>
          <w:sz w:val="20"/>
        </w:rPr>
        <w:t> </w:t>
      </w:r>
      <w:r>
        <w:rPr>
          <w:color w:val="58595B"/>
          <w:sz w:val="20"/>
        </w:rPr>
        <w:t>can</w:t>
      </w:r>
      <w:r>
        <w:rPr>
          <w:color w:val="58595B"/>
          <w:spacing w:val="-16"/>
          <w:sz w:val="20"/>
        </w:rPr>
        <w:t> </w:t>
      </w:r>
      <w:r>
        <w:rPr>
          <w:color w:val="58595B"/>
          <w:sz w:val="20"/>
        </w:rPr>
        <w:t>easily</w:t>
      </w:r>
      <w:r>
        <w:rPr>
          <w:color w:val="58595B"/>
          <w:spacing w:val="-16"/>
          <w:sz w:val="20"/>
        </w:rPr>
        <w:t> </w:t>
      </w:r>
      <w:r>
        <w:rPr>
          <w:color w:val="58595B"/>
          <w:sz w:val="20"/>
        </w:rPr>
        <w:t>see</w:t>
      </w:r>
      <w:r>
        <w:rPr>
          <w:color w:val="58595B"/>
          <w:spacing w:val="-15"/>
          <w:sz w:val="20"/>
        </w:rPr>
        <w:t> </w:t>
      </w:r>
      <w:r>
        <w:rPr>
          <w:color w:val="58595B"/>
          <w:sz w:val="20"/>
        </w:rPr>
        <w:t>that</w:t>
      </w:r>
      <w:r>
        <w:rPr>
          <w:color w:val="58595B"/>
          <w:spacing w:val="-16"/>
          <w:sz w:val="20"/>
        </w:rPr>
        <w:t> </w:t>
      </w:r>
      <w:r>
        <w:rPr>
          <w:color w:val="58595B"/>
          <w:sz w:val="20"/>
        </w:rPr>
        <w:t>the cemetery</w:t>
      </w:r>
      <w:r>
        <w:rPr>
          <w:color w:val="58595B"/>
          <w:spacing w:val="-18"/>
          <w:sz w:val="20"/>
        </w:rPr>
        <w:t> </w:t>
      </w:r>
      <w:r>
        <w:rPr>
          <w:color w:val="58595B"/>
          <w:sz w:val="20"/>
        </w:rPr>
        <w:t>is</w:t>
      </w:r>
      <w:r>
        <w:rPr>
          <w:color w:val="58595B"/>
          <w:spacing w:val="-18"/>
          <w:sz w:val="20"/>
        </w:rPr>
        <w:t> </w:t>
      </w:r>
      <w:r>
        <w:rPr>
          <w:color w:val="58595B"/>
          <w:sz w:val="20"/>
        </w:rPr>
        <w:t>designed</w:t>
      </w:r>
      <w:r>
        <w:rPr>
          <w:color w:val="58595B"/>
          <w:spacing w:val="-18"/>
          <w:sz w:val="20"/>
        </w:rPr>
        <w:t> </w:t>
      </w:r>
      <w:r>
        <w:rPr>
          <w:color w:val="58595B"/>
          <w:sz w:val="20"/>
        </w:rPr>
        <w:t>to</w:t>
      </w:r>
      <w:r>
        <w:rPr>
          <w:color w:val="58595B"/>
          <w:spacing w:val="-18"/>
          <w:sz w:val="20"/>
        </w:rPr>
        <w:t> </w:t>
      </w:r>
      <w:r>
        <w:rPr>
          <w:color w:val="58595B"/>
          <w:sz w:val="20"/>
        </w:rPr>
        <w:t>draw</w:t>
      </w:r>
      <w:r>
        <w:rPr>
          <w:color w:val="58595B"/>
          <w:spacing w:val="-18"/>
          <w:sz w:val="20"/>
        </w:rPr>
        <w:t> </w:t>
      </w:r>
      <w:r>
        <w:rPr>
          <w:color w:val="58595B"/>
          <w:sz w:val="20"/>
        </w:rPr>
        <w:t>the</w:t>
      </w:r>
      <w:r>
        <w:rPr>
          <w:color w:val="58595B"/>
          <w:spacing w:val="-18"/>
          <w:sz w:val="20"/>
        </w:rPr>
        <w:t> </w:t>
      </w:r>
      <w:r>
        <w:rPr>
          <w:color w:val="58595B"/>
          <w:sz w:val="20"/>
        </w:rPr>
        <w:t>eye</w:t>
      </w:r>
      <w:r>
        <w:rPr>
          <w:color w:val="58595B"/>
          <w:spacing w:val="-18"/>
          <w:sz w:val="20"/>
        </w:rPr>
        <w:t> </w:t>
      </w:r>
      <w:r>
        <w:rPr>
          <w:color w:val="58595B"/>
          <w:sz w:val="20"/>
        </w:rPr>
        <w:t>to</w:t>
      </w:r>
      <w:r>
        <w:rPr>
          <w:color w:val="58595B"/>
          <w:spacing w:val="-17"/>
          <w:sz w:val="20"/>
        </w:rPr>
        <w:t> </w:t>
      </w:r>
      <w:r>
        <w:rPr>
          <w:color w:val="58595B"/>
          <w:sz w:val="20"/>
        </w:rPr>
        <w:t>these</w:t>
      </w:r>
      <w:r>
        <w:rPr>
          <w:color w:val="58595B"/>
          <w:spacing w:val="-18"/>
          <w:sz w:val="20"/>
        </w:rPr>
        <w:t> </w:t>
      </w:r>
      <w:r>
        <w:rPr>
          <w:color w:val="58595B"/>
          <w:sz w:val="20"/>
        </w:rPr>
        <w:t>important</w:t>
      </w:r>
      <w:r>
        <w:rPr>
          <w:color w:val="58595B"/>
          <w:spacing w:val="-18"/>
          <w:sz w:val="20"/>
        </w:rPr>
        <w:t> </w:t>
      </w:r>
      <w:r>
        <w:rPr>
          <w:color w:val="58595B"/>
          <w:sz w:val="20"/>
        </w:rPr>
        <w:t>gravesites on</w:t>
      </w:r>
      <w:r>
        <w:rPr>
          <w:color w:val="58595B"/>
          <w:spacing w:val="-22"/>
          <w:sz w:val="20"/>
        </w:rPr>
        <w:t> </w:t>
      </w:r>
      <w:r>
        <w:rPr>
          <w:color w:val="58595B"/>
          <w:sz w:val="20"/>
        </w:rPr>
        <w:t>this</w:t>
      </w:r>
      <w:r>
        <w:rPr>
          <w:color w:val="58595B"/>
          <w:spacing w:val="-21"/>
          <w:sz w:val="20"/>
        </w:rPr>
        <w:t> </w:t>
      </w:r>
      <w:r>
        <w:rPr>
          <w:color w:val="58595B"/>
          <w:sz w:val="20"/>
        </w:rPr>
        <w:t>elevated</w:t>
      </w:r>
      <w:r>
        <w:rPr>
          <w:color w:val="58595B"/>
          <w:spacing w:val="-21"/>
          <w:sz w:val="20"/>
        </w:rPr>
        <w:t> </w:t>
      </w:r>
      <w:r>
        <w:rPr>
          <w:color w:val="58595B"/>
          <w:sz w:val="20"/>
        </w:rPr>
        <w:t>picturesque</w:t>
      </w:r>
      <w:r>
        <w:rPr>
          <w:color w:val="58595B"/>
          <w:spacing w:val="-21"/>
          <w:sz w:val="20"/>
        </w:rPr>
        <w:t> </w:t>
      </w:r>
      <w:r>
        <w:rPr>
          <w:color w:val="58595B"/>
          <w:sz w:val="20"/>
        </w:rPr>
        <w:t>ridge</w:t>
      </w:r>
      <w:r>
        <w:rPr>
          <w:color w:val="58595B"/>
          <w:spacing w:val="-22"/>
          <w:sz w:val="20"/>
        </w:rPr>
        <w:t> </w:t>
      </w:r>
      <w:r>
        <w:rPr>
          <w:color w:val="58595B"/>
          <w:sz w:val="20"/>
        </w:rPr>
        <w:t>as</w:t>
      </w:r>
      <w:r>
        <w:rPr>
          <w:color w:val="58595B"/>
          <w:spacing w:val="-21"/>
          <w:sz w:val="20"/>
        </w:rPr>
        <w:t> </w:t>
      </w:r>
      <w:r>
        <w:rPr>
          <w:color w:val="58595B"/>
          <w:sz w:val="20"/>
        </w:rPr>
        <w:t>soon</w:t>
      </w:r>
      <w:r>
        <w:rPr>
          <w:color w:val="58595B"/>
          <w:spacing w:val="-21"/>
          <w:sz w:val="20"/>
        </w:rPr>
        <w:t> </w:t>
      </w:r>
      <w:r>
        <w:rPr>
          <w:color w:val="58595B"/>
          <w:sz w:val="20"/>
        </w:rPr>
        <w:t>as</w:t>
      </w:r>
      <w:r>
        <w:rPr>
          <w:color w:val="58595B"/>
          <w:spacing w:val="-21"/>
          <w:sz w:val="20"/>
        </w:rPr>
        <w:t> </w:t>
      </w:r>
      <w:r>
        <w:rPr>
          <w:color w:val="58595B"/>
          <w:sz w:val="20"/>
        </w:rPr>
        <w:t>you</w:t>
      </w:r>
      <w:r>
        <w:rPr>
          <w:color w:val="58595B"/>
          <w:spacing w:val="-22"/>
          <w:sz w:val="20"/>
        </w:rPr>
        <w:t> </w:t>
      </w:r>
      <w:r>
        <w:rPr>
          <w:color w:val="58595B"/>
          <w:sz w:val="20"/>
        </w:rPr>
        <w:t>enter</w:t>
      </w:r>
      <w:r>
        <w:rPr>
          <w:color w:val="58595B"/>
          <w:spacing w:val="-21"/>
          <w:sz w:val="20"/>
        </w:rPr>
        <w:t> </w:t>
      </w:r>
      <w:r>
        <w:rPr>
          <w:color w:val="58595B"/>
          <w:sz w:val="20"/>
        </w:rPr>
        <w:t>the</w:t>
      </w:r>
      <w:r>
        <w:rPr>
          <w:color w:val="58595B"/>
          <w:spacing w:val="-21"/>
          <w:sz w:val="20"/>
        </w:rPr>
        <w:t> </w:t>
      </w:r>
      <w:r>
        <w:rPr>
          <w:color w:val="58595B"/>
          <w:spacing w:val="-4"/>
          <w:sz w:val="20"/>
        </w:rPr>
        <w:t>cemetery.</w:t>
      </w:r>
    </w:p>
    <w:p>
      <w:pPr>
        <w:spacing w:line="249" w:lineRule="auto" w:before="3"/>
        <w:ind w:left="479" w:right="-14" w:firstLine="0"/>
        <w:jc w:val="left"/>
        <w:rPr>
          <w:sz w:val="20"/>
        </w:rPr>
      </w:pPr>
      <w:r>
        <w:rPr>
          <w:color w:val="58595B"/>
          <w:spacing w:val="-4"/>
          <w:sz w:val="20"/>
        </w:rPr>
        <w:t>What’s</w:t>
      </w:r>
      <w:r>
        <w:rPr>
          <w:color w:val="58595B"/>
          <w:spacing w:val="-19"/>
          <w:sz w:val="20"/>
        </w:rPr>
        <w:t> </w:t>
      </w:r>
      <w:r>
        <w:rPr>
          <w:color w:val="58595B"/>
          <w:sz w:val="20"/>
        </w:rPr>
        <w:t>doubly</w:t>
      </w:r>
      <w:r>
        <w:rPr>
          <w:color w:val="58595B"/>
          <w:spacing w:val="-18"/>
          <w:sz w:val="20"/>
        </w:rPr>
        <w:t> </w:t>
      </w:r>
      <w:r>
        <w:rPr>
          <w:color w:val="58595B"/>
          <w:sz w:val="20"/>
        </w:rPr>
        <w:t>remarkable</w:t>
      </w:r>
      <w:r>
        <w:rPr>
          <w:color w:val="58595B"/>
          <w:spacing w:val="-19"/>
          <w:sz w:val="20"/>
        </w:rPr>
        <w:t> </w:t>
      </w:r>
      <w:r>
        <w:rPr>
          <w:color w:val="58595B"/>
          <w:sz w:val="20"/>
        </w:rPr>
        <w:t>in</w:t>
      </w:r>
      <w:r>
        <w:rPr>
          <w:color w:val="58595B"/>
          <w:spacing w:val="-18"/>
          <w:sz w:val="20"/>
        </w:rPr>
        <w:t> </w:t>
      </w:r>
      <w:r>
        <w:rPr>
          <w:color w:val="58595B"/>
          <w:sz w:val="20"/>
        </w:rPr>
        <w:t>the</w:t>
      </w:r>
      <w:r>
        <w:rPr>
          <w:color w:val="58595B"/>
          <w:spacing w:val="-19"/>
          <w:sz w:val="20"/>
        </w:rPr>
        <w:t> </w:t>
      </w:r>
      <w:r>
        <w:rPr>
          <w:color w:val="58595B"/>
          <w:sz w:val="20"/>
        </w:rPr>
        <w:t>case</w:t>
      </w:r>
      <w:r>
        <w:rPr>
          <w:color w:val="58595B"/>
          <w:spacing w:val="-18"/>
          <w:sz w:val="20"/>
        </w:rPr>
        <w:t> </w:t>
      </w:r>
      <w:r>
        <w:rPr>
          <w:color w:val="58595B"/>
          <w:sz w:val="20"/>
        </w:rPr>
        <w:t>of</w:t>
      </w:r>
      <w:r>
        <w:rPr>
          <w:color w:val="58595B"/>
          <w:spacing w:val="-19"/>
          <w:sz w:val="20"/>
        </w:rPr>
        <w:t> </w:t>
      </w:r>
      <w:r>
        <w:rPr>
          <w:color w:val="58595B"/>
          <w:sz w:val="20"/>
        </w:rPr>
        <w:t>the</w:t>
      </w:r>
      <w:r>
        <w:rPr>
          <w:color w:val="58595B"/>
          <w:spacing w:val="-18"/>
          <w:sz w:val="20"/>
        </w:rPr>
        <w:t> </w:t>
      </w:r>
      <w:r>
        <w:rPr>
          <w:color w:val="58595B"/>
          <w:sz w:val="20"/>
        </w:rPr>
        <w:t>Cold</w:t>
      </w:r>
      <w:r>
        <w:rPr>
          <w:color w:val="58595B"/>
          <w:spacing w:val="-19"/>
          <w:sz w:val="20"/>
        </w:rPr>
        <w:t> </w:t>
      </w:r>
      <w:r>
        <w:rPr>
          <w:color w:val="58595B"/>
          <w:sz w:val="20"/>
        </w:rPr>
        <w:t>Spring</w:t>
      </w:r>
      <w:r>
        <w:rPr>
          <w:color w:val="58595B"/>
          <w:spacing w:val="-18"/>
          <w:sz w:val="20"/>
        </w:rPr>
        <w:t> </w:t>
      </w:r>
      <w:r>
        <w:rPr>
          <w:color w:val="58595B"/>
          <w:sz w:val="20"/>
        </w:rPr>
        <w:t>Cemetery</w:t>
      </w:r>
      <w:r>
        <w:rPr>
          <w:color w:val="58595B"/>
          <w:spacing w:val="-19"/>
          <w:sz w:val="20"/>
        </w:rPr>
        <w:t> </w:t>
      </w:r>
      <w:r>
        <w:rPr>
          <w:color w:val="58595B"/>
          <w:spacing w:val="-9"/>
          <w:sz w:val="20"/>
        </w:rPr>
        <w:t>is </w:t>
      </w:r>
      <w:r>
        <w:rPr>
          <w:color w:val="58595B"/>
          <w:sz w:val="20"/>
        </w:rPr>
        <w:t>that this monument ridge is designed to echo the dramatic varia- tions of the natural topography of this specific dramatic Hudson </w:t>
      </w:r>
      <w:r>
        <w:rPr>
          <w:color w:val="58595B"/>
          <w:w w:val="95"/>
          <w:sz w:val="20"/>
        </w:rPr>
        <w:t>Highlands</w:t>
      </w:r>
      <w:r>
        <w:rPr>
          <w:color w:val="58595B"/>
          <w:spacing w:val="-14"/>
          <w:w w:val="95"/>
          <w:sz w:val="20"/>
        </w:rPr>
        <w:t> </w:t>
      </w:r>
      <w:r>
        <w:rPr>
          <w:color w:val="58595B"/>
          <w:w w:val="95"/>
          <w:sz w:val="20"/>
        </w:rPr>
        <w:t>site.</w:t>
      </w:r>
      <w:r>
        <w:rPr>
          <w:color w:val="58595B"/>
          <w:spacing w:val="-13"/>
          <w:w w:val="95"/>
          <w:sz w:val="20"/>
        </w:rPr>
        <w:t> </w:t>
      </w:r>
      <w:r>
        <w:rPr>
          <w:color w:val="58595B"/>
          <w:w w:val="95"/>
          <w:sz w:val="20"/>
        </w:rPr>
        <w:t>In</w:t>
      </w:r>
      <w:r>
        <w:rPr>
          <w:color w:val="58595B"/>
          <w:spacing w:val="-13"/>
          <w:w w:val="95"/>
          <w:sz w:val="20"/>
        </w:rPr>
        <w:t> </w:t>
      </w:r>
      <w:r>
        <w:rPr>
          <w:color w:val="58595B"/>
          <w:w w:val="95"/>
          <w:sz w:val="20"/>
        </w:rPr>
        <w:t>landscape</w:t>
      </w:r>
      <w:r>
        <w:rPr>
          <w:color w:val="58595B"/>
          <w:spacing w:val="-13"/>
          <w:w w:val="95"/>
          <w:sz w:val="20"/>
        </w:rPr>
        <w:t> </w:t>
      </w:r>
      <w:r>
        <w:rPr>
          <w:color w:val="58595B"/>
          <w:w w:val="95"/>
          <w:sz w:val="20"/>
        </w:rPr>
        <w:t>theory</w:t>
      </w:r>
      <w:r>
        <w:rPr>
          <w:color w:val="58595B"/>
          <w:spacing w:val="-14"/>
          <w:w w:val="95"/>
          <w:sz w:val="20"/>
        </w:rPr>
        <w:t> </w:t>
      </w:r>
      <w:r>
        <w:rPr>
          <w:color w:val="58595B"/>
          <w:w w:val="95"/>
          <w:sz w:val="20"/>
        </w:rPr>
        <w:t>this</w:t>
      </w:r>
      <w:r>
        <w:rPr>
          <w:color w:val="58595B"/>
          <w:spacing w:val="-13"/>
          <w:w w:val="95"/>
          <w:sz w:val="20"/>
        </w:rPr>
        <w:t> </w:t>
      </w:r>
      <w:r>
        <w:rPr>
          <w:color w:val="58595B"/>
          <w:w w:val="95"/>
          <w:sz w:val="20"/>
        </w:rPr>
        <w:t>is</w:t>
      </w:r>
      <w:r>
        <w:rPr>
          <w:color w:val="58595B"/>
          <w:spacing w:val="-13"/>
          <w:w w:val="95"/>
          <w:sz w:val="20"/>
        </w:rPr>
        <w:t> </w:t>
      </w:r>
      <w:r>
        <w:rPr>
          <w:color w:val="58595B"/>
          <w:w w:val="95"/>
          <w:sz w:val="20"/>
        </w:rPr>
        <w:t>known</w:t>
      </w:r>
      <w:r>
        <w:rPr>
          <w:color w:val="58595B"/>
          <w:spacing w:val="-13"/>
          <w:w w:val="95"/>
          <w:sz w:val="20"/>
        </w:rPr>
        <w:t> </w:t>
      </w:r>
      <w:r>
        <w:rPr>
          <w:color w:val="58595B"/>
          <w:w w:val="95"/>
          <w:sz w:val="20"/>
        </w:rPr>
        <w:t>as</w:t>
      </w:r>
      <w:r>
        <w:rPr>
          <w:color w:val="58595B"/>
          <w:spacing w:val="-14"/>
          <w:w w:val="95"/>
          <w:sz w:val="20"/>
        </w:rPr>
        <w:t> </w:t>
      </w:r>
      <w:r>
        <w:rPr>
          <w:rFonts w:ascii="Georgia-BoldItalic" w:hAnsi="Georgia-BoldItalic"/>
          <w:b/>
          <w:i/>
          <w:color w:val="58595B"/>
          <w:w w:val="95"/>
          <w:sz w:val="20"/>
        </w:rPr>
        <w:t>‘genius</w:t>
      </w:r>
      <w:r>
        <w:rPr>
          <w:rFonts w:ascii="Georgia-BoldItalic" w:hAnsi="Georgia-BoldItalic"/>
          <w:b/>
          <w:i/>
          <w:color w:val="58595B"/>
          <w:spacing w:val="-15"/>
          <w:w w:val="95"/>
          <w:sz w:val="20"/>
        </w:rPr>
        <w:t> </w:t>
      </w:r>
      <w:r>
        <w:rPr>
          <w:rFonts w:ascii="Georgia-BoldItalic" w:hAnsi="Georgia-BoldItalic"/>
          <w:b/>
          <w:i/>
          <w:color w:val="58595B"/>
          <w:w w:val="95"/>
          <w:sz w:val="20"/>
        </w:rPr>
        <w:t>loci,’</w:t>
      </w:r>
      <w:r>
        <w:rPr>
          <w:rFonts w:ascii="Georgia-BoldItalic" w:hAnsi="Georgia-BoldItalic"/>
          <w:b/>
          <w:i/>
          <w:color w:val="58595B"/>
          <w:spacing w:val="-14"/>
          <w:w w:val="95"/>
          <w:sz w:val="20"/>
        </w:rPr>
        <w:t> </w:t>
      </w:r>
      <w:r>
        <w:rPr>
          <w:color w:val="58595B"/>
          <w:w w:val="95"/>
          <w:sz w:val="20"/>
        </w:rPr>
        <w:t>or </w:t>
      </w:r>
      <w:r>
        <w:rPr>
          <w:rFonts w:ascii="Georgia-BoldItalic" w:hAnsi="Georgia-BoldItalic"/>
          <w:b/>
          <w:i/>
          <w:color w:val="58595B"/>
          <w:w w:val="95"/>
          <w:sz w:val="20"/>
        </w:rPr>
        <w:t>‘the</w:t>
      </w:r>
      <w:r>
        <w:rPr>
          <w:rFonts w:ascii="Georgia-BoldItalic" w:hAnsi="Georgia-BoldItalic"/>
          <w:b/>
          <w:i/>
          <w:color w:val="58595B"/>
          <w:spacing w:val="-32"/>
          <w:w w:val="95"/>
          <w:sz w:val="20"/>
        </w:rPr>
        <w:t> </w:t>
      </w:r>
      <w:r>
        <w:rPr>
          <w:rFonts w:ascii="Georgia-BoldItalic" w:hAnsi="Georgia-BoldItalic"/>
          <w:b/>
          <w:i/>
          <w:color w:val="58595B"/>
          <w:w w:val="95"/>
          <w:sz w:val="20"/>
        </w:rPr>
        <w:t>spirit</w:t>
      </w:r>
      <w:r>
        <w:rPr>
          <w:rFonts w:ascii="Georgia-BoldItalic" w:hAnsi="Georgia-BoldItalic"/>
          <w:b/>
          <w:i/>
          <w:color w:val="58595B"/>
          <w:spacing w:val="-31"/>
          <w:w w:val="95"/>
          <w:sz w:val="20"/>
        </w:rPr>
        <w:t> </w:t>
      </w:r>
      <w:r>
        <w:rPr>
          <w:rFonts w:ascii="Georgia-BoldItalic" w:hAnsi="Georgia-BoldItalic"/>
          <w:b/>
          <w:i/>
          <w:color w:val="58595B"/>
          <w:w w:val="95"/>
          <w:sz w:val="20"/>
        </w:rPr>
        <w:t>of</w:t>
      </w:r>
      <w:r>
        <w:rPr>
          <w:rFonts w:ascii="Georgia-BoldItalic" w:hAnsi="Georgia-BoldItalic"/>
          <w:b/>
          <w:i/>
          <w:color w:val="58595B"/>
          <w:spacing w:val="-31"/>
          <w:w w:val="95"/>
          <w:sz w:val="20"/>
        </w:rPr>
        <w:t> </w:t>
      </w:r>
      <w:r>
        <w:rPr>
          <w:rFonts w:ascii="Georgia-BoldItalic" w:hAnsi="Georgia-BoldItalic"/>
          <w:b/>
          <w:i/>
          <w:color w:val="58595B"/>
          <w:w w:val="95"/>
          <w:sz w:val="20"/>
        </w:rPr>
        <w:t>place,’</w:t>
      </w:r>
      <w:r>
        <w:rPr>
          <w:rFonts w:ascii="Georgia-BoldItalic" w:hAnsi="Georgia-BoldItalic"/>
          <w:b/>
          <w:i/>
          <w:color w:val="58595B"/>
          <w:spacing w:val="-32"/>
          <w:w w:val="95"/>
          <w:sz w:val="20"/>
        </w:rPr>
        <w:t> </w:t>
      </w:r>
      <w:r>
        <w:rPr>
          <w:color w:val="58595B"/>
          <w:w w:val="95"/>
          <w:sz w:val="20"/>
        </w:rPr>
        <w:t>when</w:t>
      </w:r>
      <w:r>
        <w:rPr>
          <w:color w:val="58595B"/>
          <w:spacing w:val="-29"/>
          <w:w w:val="95"/>
          <w:sz w:val="20"/>
        </w:rPr>
        <w:t> </w:t>
      </w:r>
      <w:r>
        <w:rPr>
          <w:color w:val="58595B"/>
          <w:w w:val="95"/>
          <w:sz w:val="20"/>
        </w:rPr>
        <w:t>abstract</w:t>
      </w:r>
      <w:r>
        <w:rPr>
          <w:color w:val="58595B"/>
          <w:spacing w:val="-30"/>
          <w:w w:val="95"/>
          <w:sz w:val="20"/>
        </w:rPr>
        <w:t> </w:t>
      </w:r>
      <w:r>
        <w:rPr>
          <w:color w:val="58595B"/>
          <w:w w:val="95"/>
          <w:sz w:val="20"/>
        </w:rPr>
        <w:t>design</w:t>
      </w:r>
      <w:r>
        <w:rPr>
          <w:color w:val="58595B"/>
          <w:spacing w:val="-30"/>
          <w:w w:val="95"/>
          <w:sz w:val="20"/>
        </w:rPr>
        <w:t> </w:t>
      </w:r>
      <w:r>
        <w:rPr>
          <w:color w:val="58595B"/>
          <w:w w:val="95"/>
          <w:sz w:val="20"/>
        </w:rPr>
        <w:t>is</w:t>
      </w:r>
      <w:r>
        <w:rPr>
          <w:color w:val="58595B"/>
          <w:spacing w:val="-30"/>
          <w:w w:val="95"/>
          <w:sz w:val="20"/>
        </w:rPr>
        <w:t> </w:t>
      </w:r>
      <w:r>
        <w:rPr>
          <w:color w:val="58595B"/>
          <w:w w:val="95"/>
          <w:sz w:val="20"/>
        </w:rPr>
        <w:t>tied</w:t>
      </w:r>
      <w:r>
        <w:rPr>
          <w:color w:val="58595B"/>
          <w:spacing w:val="-29"/>
          <w:w w:val="95"/>
          <w:sz w:val="20"/>
        </w:rPr>
        <w:t> </w:t>
      </w:r>
      <w:r>
        <w:rPr>
          <w:color w:val="58595B"/>
          <w:w w:val="95"/>
          <w:sz w:val="20"/>
        </w:rPr>
        <w:t>to</w:t>
      </w:r>
      <w:r>
        <w:rPr>
          <w:color w:val="58595B"/>
          <w:spacing w:val="-30"/>
          <w:w w:val="95"/>
          <w:sz w:val="20"/>
        </w:rPr>
        <w:t> </w:t>
      </w:r>
      <w:r>
        <w:rPr>
          <w:color w:val="58595B"/>
          <w:w w:val="95"/>
          <w:sz w:val="20"/>
        </w:rPr>
        <w:t>specific</w:t>
      </w:r>
      <w:r>
        <w:rPr>
          <w:color w:val="58595B"/>
          <w:spacing w:val="-30"/>
          <w:w w:val="95"/>
          <w:sz w:val="20"/>
        </w:rPr>
        <w:t> </w:t>
      </w:r>
      <w:r>
        <w:rPr>
          <w:color w:val="58595B"/>
          <w:w w:val="95"/>
          <w:sz w:val="20"/>
        </w:rPr>
        <w:t>landscape </w:t>
      </w:r>
      <w:r>
        <w:rPr>
          <w:color w:val="58595B"/>
          <w:sz w:val="20"/>
        </w:rPr>
        <w:t>characteristics</w:t>
      </w:r>
      <w:r>
        <w:rPr>
          <w:color w:val="58595B"/>
          <w:spacing w:val="-23"/>
          <w:sz w:val="20"/>
        </w:rPr>
        <w:t> </w:t>
      </w:r>
      <w:r>
        <w:rPr>
          <w:color w:val="58595B"/>
          <w:sz w:val="20"/>
        </w:rPr>
        <w:t>-</w:t>
      </w:r>
      <w:r>
        <w:rPr>
          <w:color w:val="58595B"/>
          <w:spacing w:val="-22"/>
          <w:sz w:val="20"/>
        </w:rPr>
        <w:t> </w:t>
      </w:r>
      <w:r>
        <w:rPr>
          <w:color w:val="58595B"/>
          <w:sz w:val="20"/>
        </w:rPr>
        <w:t>whether</w:t>
      </w:r>
      <w:r>
        <w:rPr>
          <w:color w:val="58595B"/>
          <w:spacing w:val="-22"/>
          <w:sz w:val="20"/>
        </w:rPr>
        <w:t> </w:t>
      </w:r>
      <w:r>
        <w:rPr>
          <w:color w:val="58595B"/>
          <w:sz w:val="20"/>
        </w:rPr>
        <w:t>they</w:t>
      </w:r>
      <w:r>
        <w:rPr>
          <w:color w:val="58595B"/>
          <w:spacing w:val="-22"/>
          <w:sz w:val="20"/>
        </w:rPr>
        <w:t> </w:t>
      </w:r>
      <w:r>
        <w:rPr>
          <w:color w:val="58595B"/>
          <w:sz w:val="20"/>
        </w:rPr>
        <w:t>are</w:t>
      </w:r>
      <w:r>
        <w:rPr>
          <w:color w:val="58595B"/>
          <w:spacing w:val="-22"/>
          <w:sz w:val="20"/>
        </w:rPr>
        <w:t> </w:t>
      </w:r>
      <w:r>
        <w:rPr>
          <w:color w:val="58595B"/>
          <w:sz w:val="20"/>
        </w:rPr>
        <w:t>landforms,</w:t>
      </w:r>
      <w:r>
        <w:rPr>
          <w:color w:val="58595B"/>
          <w:spacing w:val="-22"/>
          <w:sz w:val="20"/>
        </w:rPr>
        <w:t> </w:t>
      </w:r>
      <w:r>
        <w:rPr>
          <w:color w:val="58595B"/>
          <w:sz w:val="20"/>
        </w:rPr>
        <w:t>or</w:t>
      </w:r>
      <w:r>
        <w:rPr>
          <w:color w:val="58595B"/>
          <w:spacing w:val="-22"/>
          <w:sz w:val="20"/>
        </w:rPr>
        <w:t> </w:t>
      </w:r>
      <w:r>
        <w:rPr>
          <w:color w:val="58595B"/>
          <w:sz w:val="20"/>
        </w:rPr>
        <w:t>local</w:t>
      </w:r>
      <w:r>
        <w:rPr>
          <w:color w:val="58595B"/>
          <w:spacing w:val="-23"/>
          <w:sz w:val="20"/>
        </w:rPr>
        <w:t> </w:t>
      </w:r>
      <w:r>
        <w:rPr>
          <w:color w:val="58595B"/>
          <w:sz w:val="20"/>
        </w:rPr>
        <w:t>plant</w:t>
      </w:r>
      <w:r>
        <w:rPr>
          <w:color w:val="58595B"/>
          <w:spacing w:val="-22"/>
          <w:sz w:val="20"/>
        </w:rPr>
        <w:t> </w:t>
      </w:r>
      <w:r>
        <w:rPr>
          <w:color w:val="58595B"/>
          <w:sz w:val="20"/>
        </w:rPr>
        <w:t>communi- ties,</w:t>
      </w:r>
      <w:r>
        <w:rPr>
          <w:color w:val="58595B"/>
          <w:spacing w:val="-24"/>
          <w:sz w:val="20"/>
        </w:rPr>
        <w:t> </w:t>
      </w:r>
      <w:r>
        <w:rPr>
          <w:color w:val="58595B"/>
          <w:sz w:val="20"/>
        </w:rPr>
        <w:t>etc.</w:t>
      </w:r>
      <w:r>
        <w:rPr>
          <w:color w:val="58595B"/>
          <w:spacing w:val="-24"/>
          <w:sz w:val="20"/>
        </w:rPr>
        <w:t> </w:t>
      </w:r>
      <w:r>
        <w:rPr>
          <w:color w:val="58595B"/>
          <w:sz w:val="20"/>
        </w:rPr>
        <w:t>In</w:t>
      </w:r>
      <w:r>
        <w:rPr>
          <w:color w:val="58595B"/>
          <w:spacing w:val="-24"/>
          <w:sz w:val="20"/>
        </w:rPr>
        <w:t> </w:t>
      </w:r>
      <w:r>
        <w:rPr>
          <w:color w:val="58595B"/>
          <w:sz w:val="20"/>
        </w:rPr>
        <w:t>landscape</w:t>
      </w:r>
      <w:r>
        <w:rPr>
          <w:color w:val="58595B"/>
          <w:spacing w:val="-24"/>
          <w:sz w:val="20"/>
        </w:rPr>
        <w:t> </w:t>
      </w:r>
      <w:r>
        <w:rPr>
          <w:color w:val="58595B"/>
          <w:sz w:val="20"/>
        </w:rPr>
        <w:t>theory,</w:t>
      </w:r>
      <w:r>
        <w:rPr>
          <w:color w:val="58595B"/>
          <w:spacing w:val="-24"/>
          <w:sz w:val="20"/>
        </w:rPr>
        <w:t> </w:t>
      </w:r>
      <w:r>
        <w:rPr>
          <w:color w:val="58595B"/>
          <w:sz w:val="20"/>
        </w:rPr>
        <w:t>harnessing</w:t>
      </w:r>
      <w:r>
        <w:rPr>
          <w:color w:val="58595B"/>
          <w:spacing w:val="-24"/>
          <w:sz w:val="20"/>
        </w:rPr>
        <w:t> </w:t>
      </w:r>
      <w:r>
        <w:rPr>
          <w:color w:val="58595B"/>
          <w:sz w:val="20"/>
        </w:rPr>
        <w:t>the</w:t>
      </w:r>
      <w:r>
        <w:rPr>
          <w:color w:val="58595B"/>
          <w:spacing w:val="-24"/>
          <w:sz w:val="20"/>
        </w:rPr>
        <w:t> </w:t>
      </w:r>
      <w:r>
        <w:rPr>
          <w:color w:val="58595B"/>
          <w:sz w:val="20"/>
        </w:rPr>
        <w:t>specific</w:t>
      </w:r>
      <w:r>
        <w:rPr>
          <w:color w:val="58595B"/>
          <w:spacing w:val="-24"/>
          <w:sz w:val="20"/>
        </w:rPr>
        <w:t> </w:t>
      </w:r>
      <w:r>
        <w:rPr>
          <w:color w:val="58595B"/>
          <w:sz w:val="20"/>
        </w:rPr>
        <w:t>‘spirit</w:t>
      </w:r>
      <w:r>
        <w:rPr>
          <w:color w:val="58595B"/>
          <w:spacing w:val="-23"/>
          <w:sz w:val="20"/>
        </w:rPr>
        <w:t> </w:t>
      </w:r>
      <w:r>
        <w:rPr>
          <w:color w:val="58595B"/>
          <w:sz w:val="20"/>
        </w:rPr>
        <w:t>of</w:t>
      </w:r>
      <w:r>
        <w:rPr>
          <w:color w:val="58595B"/>
          <w:spacing w:val="-24"/>
          <w:sz w:val="20"/>
        </w:rPr>
        <w:t> </w:t>
      </w:r>
      <w:r>
        <w:rPr>
          <w:color w:val="58595B"/>
          <w:sz w:val="20"/>
        </w:rPr>
        <w:t>place’ through</w:t>
      </w:r>
      <w:r>
        <w:rPr>
          <w:color w:val="58595B"/>
          <w:spacing w:val="-26"/>
          <w:sz w:val="20"/>
        </w:rPr>
        <w:t> </w:t>
      </w:r>
      <w:r>
        <w:rPr>
          <w:color w:val="58595B"/>
          <w:sz w:val="20"/>
        </w:rPr>
        <w:t>design</w:t>
      </w:r>
      <w:r>
        <w:rPr>
          <w:color w:val="58595B"/>
          <w:spacing w:val="-25"/>
          <w:sz w:val="20"/>
        </w:rPr>
        <w:t> </w:t>
      </w:r>
      <w:r>
        <w:rPr>
          <w:color w:val="58595B"/>
          <w:sz w:val="20"/>
        </w:rPr>
        <w:t>creates</w:t>
      </w:r>
      <w:r>
        <w:rPr>
          <w:color w:val="58595B"/>
          <w:spacing w:val="-25"/>
          <w:sz w:val="20"/>
        </w:rPr>
        <w:t> </w:t>
      </w:r>
      <w:r>
        <w:rPr>
          <w:color w:val="58595B"/>
          <w:sz w:val="20"/>
        </w:rPr>
        <w:t>powerful</w:t>
      </w:r>
      <w:r>
        <w:rPr>
          <w:color w:val="58595B"/>
          <w:spacing w:val="-25"/>
          <w:sz w:val="20"/>
        </w:rPr>
        <w:t> </w:t>
      </w:r>
      <w:r>
        <w:rPr>
          <w:color w:val="58595B"/>
          <w:sz w:val="20"/>
        </w:rPr>
        <w:t>landscape</w:t>
      </w:r>
      <w:r>
        <w:rPr>
          <w:color w:val="58595B"/>
          <w:spacing w:val="-25"/>
          <w:sz w:val="20"/>
        </w:rPr>
        <w:t> </w:t>
      </w:r>
      <w:r>
        <w:rPr>
          <w:color w:val="58595B"/>
          <w:sz w:val="20"/>
        </w:rPr>
        <w:t>experience</w:t>
      </w:r>
      <w:r>
        <w:rPr>
          <w:color w:val="58595B"/>
          <w:spacing w:val="-25"/>
          <w:sz w:val="20"/>
        </w:rPr>
        <w:t> </w:t>
      </w:r>
      <w:r>
        <w:rPr>
          <w:color w:val="58595B"/>
          <w:sz w:val="20"/>
        </w:rPr>
        <w:t>and</w:t>
      </w:r>
      <w:r>
        <w:rPr>
          <w:color w:val="58595B"/>
          <w:spacing w:val="-25"/>
          <w:sz w:val="20"/>
        </w:rPr>
        <w:t> </w:t>
      </w:r>
      <w:r>
        <w:rPr>
          <w:color w:val="58595B"/>
          <w:sz w:val="20"/>
        </w:rPr>
        <w:t>meaning.</w:t>
      </w:r>
    </w:p>
    <w:p>
      <w:pPr>
        <w:pStyle w:val="BodyText"/>
        <w:spacing w:before="4"/>
        <w:rPr>
          <w:sz w:val="21"/>
        </w:rPr>
      </w:pPr>
    </w:p>
    <w:p>
      <w:pPr>
        <w:spacing w:line="249" w:lineRule="auto" w:before="0"/>
        <w:ind w:left="479" w:right="43" w:firstLine="0"/>
        <w:jc w:val="left"/>
        <w:rPr>
          <w:sz w:val="20"/>
        </w:rPr>
      </w:pPr>
      <w:r>
        <w:rPr>
          <w:color w:val="58595B"/>
          <w:sz w:val="20"/>
        </w:rPr>
        <w:t>At</w:t>
      </w:r>
      <w:r>
        <w:rPr>
          <w:color w:val="58595B"/>
          <w:spacing w:val="-16"/>
          <w:sz w:val="20"/>
        </w:rPr>
        <w:t> </w:t>
      </w:r>
      <w:r>
        <w:rPr>
          <w:color w:val="58595B"/>
          <w:sz w:val="20"/>
        </w:rPr>
        <w:t>the</w:t>
      </w:r>
      <w:r>
        <w:rPr>
          <w:color w:val="58595B"/>
          <w:spacing w:val="-15"/>
          <w:sz w:val="20"/>
        </w:rPr>
        <w:t> </w:t>
      </w:r>
      <w:r>
        <w:rPr>
          <w:color w:val="58595B"/>
          <w:sz w:val="20"/>
        </w:rPr>
        <w:t>Cold</w:t>
      </w:r>
      <w:r>
        <w:rPr>
          <w:color w:val="58595B"/>
          <w:spacing w:val="-16"/>
          <w:sz w:val="20"/>
        </w:rPr>
        <w:t> </w:t>
      </w:r>
      <w:r>
        <w:rPr>
          <w:color w:val="58595B"/>
          <w:sz w:val="20"/>
        </w:rPr>
        <w:t>Spring</w:t>
      </w:r>
      <w:r>
        <w:rPr>
          <w:color w:val="58595B"/>
          <w:spacing w:val="-15"/>
          <w:sz w:val="20"/>
        </w:rPr>
        <w:t> </w:t>
      </w:r>
      <w:r>
        <w:rPr>
          <w:color w:val="58595B"/>
          <w:sz w:val="20"/>
        </w:rPr>
        <w:t>Cemetery,</w:t>
      </w:r>
      <w:r>
        <w:rPr>
          <w:color w:val="58595B"/>
          <w:spacing w:val="-16"/>
          <w:sz w:val="20"/>
        </w:rPr>
        <w:t> </w:t>
      </w:r>
      <w:r>
        <w:rPr>
          <w:color w:val="58595B"/>
          <w:sz w:val="20"/>
        </w:rPr>
        <w:t>the</w:t>
      </w:r>
      <w:r>
        <w:rPr>
          <w:color w:val="58595B"/>
          <w:spacing w:val="-15"/>
          <w:sz w:val="20"/>
        </w:rPr>
        <w:t> </w:t>
      </w:r>
      <w:r>
        <w:rPr>
          <w:color w:val="58595B"/>
          <w:sz w:val="20"/>
        </w:rPr>
        <w:t>visitor</w:t>
      </w:r>
      <w:r>
        <w:rPr>
          <w:color w:val="58595B"/>
          <w:spacing w:val="-16"/>
          <w:sz w:val="20"/>
        </w:rPr>
        <w:t> </w:t>
      </w:r>
      <w:r>
        <w:rPr>
          <w:color w:val="58595B"/>
          <w:sz w:val="20"/>
        </w:rPr>
        <w:t>who</w:t>
      </w:r>
      <w:r>
        <w:rPr>
          <w:color w:val="58595B"/>
          <w:spacing w:val="-15"/>
          <w:sz w:val="20"/>
        </w:rPr>
        <w:t> </w:t>
      </w:r>
      <w:r>
        <w:rPr>
          <w:color w:val="58595B"/>
          <w:sz w:val="20"/>
        </w:rPr>
        <w:t>is</w:t>
      </w:r>
      <w:r>
        <w:rPr>
          <w:color w:val="58595B"/>
          <w:spacing w:val="-16"/>
          <w:sz w:val="20"/>
        </w:rPr>
        <w:t> </w:t>
      </w:r>
      <w:r>
        <w:rPr>
          <w:color w:val="58595B"/>
          <w:sz w:val="20"/>
        </w:rPr>
        <w:t>enticed</w:t>
      </w:r>
      <w:r>
        <w:rPr>
          <w:color w:val="58595B"/>
          <w:spacing w:val="-15"/>
          <w:sz w:val="20"/>
        </w:rPr>
        <w:t> </w:t>
      </w:r>
      <w:r>
        <w:rPr>
          <w:color w:val="58595B"/>
          <w:sz w:val="20"/>
        </w:rPr>
        <w:t>by</w:t>
      </w:r>
      <w:r>
        <w:rPr>
          <w:color w:val="58595B"/>
          <w:spacing w:val="-16"/>
          <w:sz w:val="20"/>
        </w:rPr>
        <w:t> </w:t>
      </w:r>
      <w:r>
        <w:rPr>
          <w:color w:val="58595B"/>
          <w:sz w:val="20"/>
        </w:rPr>
        <w:t>the</w:t>
      </w:r>
      <w:r>
        <w:rPr>
          <w:color w:val="58595B"/>
          <w:spacing w:val="-15"/>
          <w:sz w:val="20"/>
        </w:rPr>
        <w:t> </w:t>
      </w:r>
      <w:r>
        <w:rPr>
          <w:color w:val="58595B"/>
          <w:sz w:val="20"/>
        </w:rPr>
        <w:t>entry view of the horizon and takes the time to stroll up to this inviting ridge</w:t>
      </w:r>
      <w:r>
        <w:rPr>
          <w:color w:val="58595B"/>
          <w:spacing w:val="-14"/>
          <w:sz w:val="20"/>
        </w:rPr>
        <w:t> </w:t>
      </w:r>
      <w:r>
        <w:rPr>
          <w:color w:val="58595B"/>
          <w:sz w:val="20"/>
        </w:rPr>
        <w:t>to</w:t>
      </w:r>
      <w:r>
        <w:rPr>
          <w:color w:val="58595B"/>
          <w:spacing w:val="-13"/>
          <w:sz w:val="20"/>
        </w:rPr>
        <w:t> </w:t>
      </w:r>
      <w:r>
        <w:rPr>
          <w:color w:val="58595B"/>
          <w:sz w:val="20"/>
        </w:rPr>
        <w:t>pay</w:t>
      </w:r>
      <w:r>
        <w:rPr>
          <w:color w:val="58595B"/>
          <w:spacing w:val="-13"/>
          <w:sz w:val="20"/>
        </w:rPr>
        <w:t> </w:t>
      </w:r>
      <w:r>
        <w:rPr>
          <w:color w:val="58595B"/>
          <w:sz w:val="20"/>
        </w:rPr>
        <w:t>due</w:t>
      </w:r>
      <w:r>
        <w:rPr>
          <w:color w:val="58595B"/>
          <w:spacing w:val="-13"/>
          <w:sz w:val="20"/>
        </w:rPr>
        <w:t> </w:t>
      </w:r>
      <w:r>
        <w:rPr>
          <w:color w:val="58595B"/>
          <w:sz w:val="20"/>
        </w:rPr>
        <w:t>respect</w:t>
      </w:r>
      <w:r>
        <w:rPr>
          <w:color w:val="58595B"/>
          <w:spacing w:val="-13"/>
          <w:sz w:val="20"/>
        </w:rPr>
        <w:t> </w:t>
      </w:r>
      <w:r>
        <w:rPr>
          <w:color w:val="58595B"/>
          <w:sz w:val="20"/>
        </w:rPr>
        <w:t>to</w:t>
      </w:r>
      <w:r>
        <w:rPr>
          <w:color w:val="58595B"/>
          <w:spacing w:val="-13"/>
          <w:sz w:val="20"/>
        </w:rPr>
        <w:t> </w:t>
      </w:r>
      <w:r>
        <w:rPr>
          <w:color w:val="58595B"/>
          <w:sz w:val="20"/>
        </w:rPr>
        <w:t>the</w:t>
      </w:r>
      <w:r>
        <w:rPr>
          <w:color w:val="58595B"/>
          <w:spacing w:val="-13"/>
          <w:sz w:val="20"/>
        </w:rPr>
        <w:t> </w:t>
      </w:r>
      <w:r>
        <w:rPr>
          <w:color w:val="58595B"/>
          <w:sz w:val="20"/>
        </w:rPr>
        <w:t>important</w:t>
      </w:r>
      <w:r>
        <w:rPr>
          <w:color w:val="58595B"/>
          <w:spacing w:val="-13"/>
          <w:sz w:val="20"/>
        </w:rPr>
        <w:t> </w:t>
      </w:r>
      <w:r>
        <w:rPr>
          <w:color w:val="58595B"/>
          <w:sz w:val="20"/>
        </w:rPr>
        <w:t>figures</w:t>
      </w:r>
      <w:r>
        <w:rPr>
          <w:color w:val="58595B"/>
          <w:spacing w:val="-13"/>
          <w:sz w:val="20"/>
        </w:rPr>
        <w:t> </w:t>
      </w:r>
      <w:r>
        <w:rPr>
          <w:color w:val="58595B"/>
          <w:sz w:val="20"/>
        </w:rPr>
        <w:t>buried</w:t>
      </w:r>
      <w:r>
        <w:rPr>
          <w:color w:val="58595B"/>
          <w:spacing w:val="-13"/>
          <w:sz w:val="20"/>
        </w:rPr>
        <w:t> </w:t>
      </w:r>
      <w:r>
        <w:rPr>
          <w:color w:val="58595B"/>
          <w:sz w:val="20"/>
        </w:rPr>
        <w:t>there</w:t>
      </w:r>
      <w:r>
        <w:rPr>
          <w:color w:val="58595B"/>
          <w:spacing w:val="-13"/>
          <w:sz w:val="20"/>
        </w:rPr>
        <w:t> </w:t>
      </w:r>
      <w:r>
        <w:rPr>
          <w:color w:val="58595B"/>
          <w:sz w:val="20"/>
        </w:rPr>
        <w:t>is</w:t>
      </w:r>
      <w:r>
        <w:rPr>
          <w:color w:val="58595B"/>
          <w:spacing w:val="-13"/>
          <w:sz w:val="20"/>
        </w:rPr>
        <w:t> </w:t>
      </w:r>
      <w:r>
        <w:rPr>
          <w:color w:val="58595B"/>
          <w:sz w:val="20"/>
        </w:rPr>
        <w:t>then rewarded</w:t>
      </w:r>
      <w:r>
        <w:rPr>
          <w:color w:val="58595B"/>
          <w:spacing w:val="-15"/>
          <w:sz w:val="20"/>
        </w:rPr>
        <w:t> </w:t>
      </w:r>
      <w:r>
        <w:rPr>
          <w:color w:val="58595B"/>
          <w:sz w:val="20"/>
        </w:rPr>
        <w:t>with</w:t>
      </w:r>
      <w:r>
        <w:rPr>
          <w:color w:val="58595B"/>
          <w:spacing w:val="-15"/>
          <w:sz w:val="20"/>
        </w:rPr>
        <w:t> </w:t>
      </w:r>
      <w:r>
        <w:rPr>
          <w:color w:val="58595B"/>
          <w:sz w:val="20"/>
        </w:rPr>
        <w:t>a</w:t>
      </w:r>
      <w:r>
        <w:rPr>
          <w:color w:val="58595B"/>
          <w:spacing w:val="-15"/>
          <w:sz w:val="20"/>
        </w:rPr>
        <w:t> </w:t>
      </w:r>
      <w:r>
        <w:rPr>
          <w:color w:val="58595B"/>
          <w:sz w:val="20"/>
        </w:rPr>
        <w:t>surprising</w:t>
      </w:r>
      <w:r>
        <w:rPr>
          <w:color w:val="58595B"/>
          <w:spacing w:val="-15"/>
          <w:sz w:val="20"/>
        </w:rPr>
        <w:t> </w:t>
      </w:r>
      <w:r>
        <w:rPr>
          <w:color w:val="58595B"/>
          <w:sz w:val="20"/>
        </w:rPr>
        <w:t>and</w:t>
      </w:r>
      <w:r>
        <w:rPr>
          <w:color w:val="58595B"/>
          <w:spacing w:val="-15"/>
          <w:sz w:val="20"/>
        </w:rPr>
        <w:t> </w:t>
      </w:r>
      <w:r>
        <w:rPr>
          <w:color w:val="58595B"/>
          <w:sz w:val="20"/>
        </w:rPr>
        <w:t>stunning</w:t>
      </w:r>
      <w:r>
        <w:rPr>
          <w:color w:val="58595B"/>
          <w:spacing w:val="-15"/>
          <w:sz w:val="20"/>
        </w:rPr>
        <w:t> </w:t>
      </w:r>
      <w:r>
        <w:rPr>
          <w:color w:val="58595B"/>
          <w:sz w:val="20"/>
        </w:rPr>
        <w:t>view</w:t>
      </w:r>
      <w:r>
        <w:rPr>
          <w:color w:val="58595B"/>
          <w:spacing w:val="-14"/>
          <w:sz w:val="20"/>
        </w:rPr>
        <w:t> </w:t>
      </w:r>
      <w:r>
        <w:rPr>
          <w:color w:val="58595B"/>
          <w:sz w:val="20"/>
        </w:rPr>
        <w:t>of</w:t>
      </w:r>
      <w:r>
        <w:rPr>
          <w:color w:val="58595B"/>
          <w:spacing w:val="-15"/>
          <w:sz w:val="20"/>
        </w:rPr>
        <w:t> </w:t>
      </w:r>
      <w:r>
        <w:rPr>
          <w:color w:val="58595B"/>
          <w:sz w:val="20"/>
        </w:rPr>
        <w:t>the</w:t>
      </w:r>
      <w:r>
        <w:rPr>
          <w:color w:val="58595B"/>
          <w:spacing w:val="-15"/>
          <w:sz w:val="20"/>
        </w:rPr>
        <w:t> </w:t>
      </w:r>
      <w:r>
        <w:rPr>
          <w:color w:val="58595B"/>
          <w:sz w:val="20"/>
        </w:rPr>
        <w:t>larger</w:t>
      </w:r>
      <w:r>
        <w:rPr>
          <w:color w:val="58595B"/>
          <w:spacing w:val="-15"/>
          <w:sz w:val="20"/>
        </w:rPr>
        <w:t> </w:t>
      </w:r>
      <w:r>
        <w:rPr>
          <w:color w:val="58595B"/>
          <w:sz w:val="20"/>
        </w:rPr>
        <w:t>Hudson River</w:t>
      </w:r>
      <w:r>
        <w:rPr>
          <w:color w:val="58595B"/>
          <w:spacing w:val="-27"/>
          <w:sz w:val="20"/>
        </w:rPr>
        <w:t> </w:t>
      </w:r>
      <w:r>
        <w:rPr>
          <w:color w:val="58595B"/>
          <w:sz w:val="20"/>
        </w:rPr>
        <w:t>Valley—arguably</w:t>
      </w:r>
      <w:r>
        <w:rPr>
          <w:color w:val="58595B"/>
          <w:spacing w:val="-26"/>
          <w:sz w:val="20"/>
        </w:rPr>
        <w:t> </w:t>
      </w:r>
      <w:r>
        <w:rPr>
          <w:color w:val="58595B"/>
          <w:sz w:val="20"/>
        </w:rPr>
        <w:t>the</w:t>
      </w:r>
      <w:r>
        <w:rPr>
          <w:color w:val="58595B"/>
          <w:spacing w:val="-25"/>
          <w:sz w:val="20"/>
        </w:rPr>
        <w:t> </w:t>
      </w:r>
      <w:r>
        <w:rPr>
          <w:color w:val="58595B"/>
          <w:sz w:val="20"/>
        </w:rPr>
        <w:t>best</w:t>
      </w:r>
      <w:r>
        <w:rPr>
          <w:color w:val="58595B"/>
          <w:spacing w:val="-26"/>
          <w:sz w:val="20"/>
        </w:rPr>
        <w:t> </w:t>
      </w:r>
      <w:r>
        <w:rPr>
          <w:color w:val="58595B"/>
          <w:sz w:val="20"/>
        </w:rPr>
        <w:t>view</w:t>
      </w:r>
      <w:r>
        <w:rPr>
          <w:color w:val="58595B"/>
          <w:spacing w:val="-25"/>
          <w:sz w:val="20"/>
        </w:rPr>
        <w:t> </w:t>
      </w:r>
      <w:r>
        <w:rPr>
          <w:color w:val="58595B"/>
          <w:sz w:val="20"/>
        </w:rPr>
        <w:t>from</w:t>
      </w:r>
      <w:r>
        <w:rPr>
          <w:color w:val="58595B"/>
          <w:spacing w:val="-25"/>
          <w:sz w:val="20"/>
        </w:rPr>
        <w:t> </w:t>
      </w:r>
      <w:r>
        <w:rPr>
          <w:color w:val="58595B"/>
          <w:sz w:val="20"/>
        </w:rPr>
        <w:t>the</w:t>
      </w:r>
      <w:r>
        <w:rPr>
          <w:color w:val="58595B"/>
          <w:spacing w:val="-26"/>
          <w:sz w:val="20"/>
        </w:rPr>
        <w:t> </w:t>
      </w:r>
      <w:r>
        <w:rPr>
          <w:color w:val="58595B"/>
          <w:sz w:val="20"/>
        </w:rPr>
        <w:t>entire</w:t>
      </w:r>
      <w:r>
        <w:rPr>
          <w:color w:val="58595B"/>
          <w:spacing w:val="-25"/>
          <w:sz w:val="20"/>
        </w:rPr>
        <w:t> </w:t>
      </w:r>
      <w:r>
        <w:rPr>
          <w:color w:val="58595B"/>
          <w:sz w:val="20"/>
        </w:rPr>
        <w:t>property.</w:t>
      </w:r>
      <w:r>
        <w:rPr>
          <w:color w:val="58595B"/>
          <w:spacing w:val="-26"/>
          <w:sz w:val="20"/>
        </w:rPr>
        <w:t> </w:t>
      </w:r>
      <w:r>
        <w:rPr>
          <w:color w:val="58595B"/>
          <w:sz w:val="20"/>
        </w:rPr>
        <w:t>This landscape</w:t>
      </w:r>
      <w:r>
        <w:rPr>
          <w:color w:val="58595B"/>
          <w:spacing w:val="-28"/>
          <w:sz w:val="20"/>
        </w:rPr>
        <w:t> </w:t>
      </w:r>
      <w:r>
        <w:rPr>
          <w:color w:val="58595B"/>
          <w:sz w:val="20"/>
        </w:rPr>
        <w:t>was</w:t>
      </w:r>
      <w:r>
        <w:rPr>
          <w:color w:val="58595B"/>
          <w:spacing w:val="-27"/>
          <w:sz w:val="20"/>
        </w:rPr>
        <w:t> </w:t>
      </w:r>
      <w:r>
        <w:rPr>
          <w:color w:val="58595B"/>
          <w:sz w:val="20"/>
        </w:rPr>
        <w:t>clearly</w:t>
      </w:r>
      <w:r>
        <w:rPr>
          <w:color w:val="58595B"/>
          <w:spacing w:val="-27"/>
          <w:sz w:val="20"/>
        </w:rPr>
        <w:t> </w:t>
      </w:r>
      <w:r>
        <w:rPr>
          <w:color w:val="58595B"/>
          <w:sz w:val="20"/>
        </w:rPr>
        <w:t>designed</w:t>
      </w:r>
      <w:r>
        <w:rPr>
          <w:color w:val="58595B"/>
          <w:spacing w:val="-27"/>
          <w:sz w:val="20"/>
        </w:rPr>
        <w:t> </w:t>
      </w:r>
      <w:r>
        <w:rPr>
          <w:color w:val="58595B"/>
          <w:sz w:val="20"/>
        </w:rPr>
        <w:t>as</w:t>
      </w:r>
      <w:r>
        <w:rPr>
          <w:color w:val="58595B"/>
          <w:spacing w:val="-28"/>
          <w:sz w:val="20"/>
        </w:rPr>
        <w:t> </w:t>
      </w:r>
      <w:r>
        <w:rPr>
          <w:color w:val="58595B"/>
          <w:sz w:val="20"/>
        </w:rPr>
        <w:t>an</w:t>
      </w:r>
      <w:r>
        <w:rPr>
          <w:color w:val="58595B"/>
          <w:spacing w:val="-27"/>
          <w:sz w:val="20"/>
        </w:rPr>
        <w:t> </w:t>
      </w:r>
      <w:r>
        <w:rPr>
          <w:color w:val="58595B"/>
          <w:sz w:val="20"/>
        </w:rPr>
        <w:t>experience,</w:t>
      </w:r>
      <w:r>
        <w:rPr>
          <w:color w:val="58595B"/>
          <w:spacing w:val="-27"/>
          <w:sz w:val="20"/>
        </w:rPr>
        <w:t> </w:t>
      </w:r>
      <w:r>
        <w:rPr>
          <w:color w:val="58595B"/>
          <w:sz w:val="20"/>
        </w:rPr>
        <w:t>and</w:t>
      </w:r>
      <w:r>
        <w:rPr>
          <w:color w:val="58595B"/>
          <w:spacing w:val="-27"/>
          <w:sz w:val="20"/>
        </w:rPr>
        <w:t> </w:t>
      </w:r>
      <w:r>
        <w:rPr>
          <w:color w:val="58595B"/>
          <w:sz w:val="20"/>
        </w:rPr>
        <w:t>the</w:t>
      </w:r>
      <w:r>
        <w:rPr>
          <w:color w:val="58595B"/>
          <w:spacing w:val="-28"/>
          <w:sz w:val="20"/>
        </w:rPr>
        <w:t> </w:t>
      </w:r>
      <w:r>
        <w:rPr>
          <w:color w:val="58595B"/>
          <w:sz w:val="20"/>
        </w:rPr>
        <w:t>experience of</w:t>
      </w:r>
      <w:r>
        <w:rPr>
          <w:color w:val="58595B"/>
          <w:spacing w:val="-20"/>
          <w:sz w:val="20"/>
        </w:rPr>
        <w:t> </w:t>
      </w:r>
      <w:r>
        <w:rPr>
          <w:color w:val="58595B"/>
          <w:sz w:val="20"/>
        </w:rPr>
        <w:t>ascending</w:t>
      </w:r>
      <w:r>
        <w:rPr>
          <w:color w:val="58595B"/>
          <w:spacing w:val="-19"/>
          <w:sz w:val="20"/>
        </w:rPr>
        <w:t> </w:t>
      </w:r>
      <w:r>
        <w:rPr>
          <w:color w:val="58595B"/>
          <w:sz w:val="20"/>
        </w:rPr>
        <w:t>to</w:t>
      </w:r>
      <w:r>
        <w:rPr>
          <w:color w:val="58595B"/>
          <w:spacing w:val="-19"/>
          <w:sz w:val="20"/>
        </w:rPr>
        <w:t> </w:t>
      </w:r>
      <w:r>
        <w:rPr>
          <w:color w:val="58595B"/>
          <w:sz w:val="20"/>
        </w:rPr>
        <w:t>this</w:t>
      </w:r>
      <w:r>
        <w:rPr>
          <w:color w:val="58595B"/>
          <w:spacing w:val="-19"/>
          <w:sz w:val="20"/>
        </w:rPr>
        <w:t> </w:t>
      </w:r>
      <w:r>
        <w:rPr>
          <w:color w:val="58595B"/>
          <w:sz w:val="20"/>
        </w:rPr>
        <w:t>defining</w:t>
      </w:r>
      <w:r>
        <w:rPr>
          <w:color w:val="58595B"/>
          <w:spacing w:val="-20"/>
          <w:sz w:val="20"/>
        </w:rPr>
        <w:t> </w:t>
      </w:r>
      <w:r>
        <w:rPr>
          <w:color w:val="58595B"/>
          <w:sz w:val="20"/>
        </w:rPr>
        <w:t>ridge</w:t>
      </w:r>
      <w:r>
        <w:rPr>
          <w:color w:val="58595B"/>
          <w:spacing w:val="-19"/>
          <w:sz w:val="20"/>
        </w:rPr>
        <w:t> </w:t>
      </w:r>
      <w:r>
        <w:rPr>
          <w:color w:val="58595B"/>
          <w:sz w:val="20"/>
        </w:rPr>
        <w:t>of</w:t>
      </w:r>
      <w:r>
        <w:rPr>
          <w:color w:val="58595B"/>
          <w:spacing w:val="-19"/>
          <w:sz w:val="20"/>
        </w:rPr>
        <w:t> </w:t>
      </w:r>
      <w:r>
        <w:rPr>
          <w:color w:val="58595B"/>
          <w:sz w:val="20"/>
        </w:rPr>
        <w:t>mausoleums</w:t>
      </w:r>
      <w:r>
        <w:rPr>
          <w:color w:val="58595B"/>
          <w:spacing w:val="-19"/>
          <w:sz w:val="20"/>
        </w:rPr>
        <w:t> </w:t>
      </w:r>
      <w:r>
        <w:rPr>
          <w:color w:val="58595B"/>
          <w:sz w:val="20"/>
        </w:rPr>
        <w:t>is</w:t>
      </w:r>
      <w:r>
        <w:rPr>
          <w:color w:val="58595B"/>
          <w:spacing w:val="-20"/>
          <w:sz w:val="20"/>
        </w:rPr>
        <w:t> </w:t>
      </w:r>
      <w:r>
        <w:rPr>
          <w:color w:val="58595B"/>
          <w:sz w:val="20"/>
        </w:rPr>
        <w:t>arguably</w:t>
      </w:r>
      <w:r>
        <w:rPr>
          <w:color w:val="58595B"/>
          <w:spacing w:val="-19"/>
          <w:sz w:val="20"/>
        </w:rPr>
        <w:t> </w:t>
      </w:r>
      <w:r>
        <w:rPr>
          <w:color w:val="58595B"/>
          <w:sz w:val="20"/>
        </w:rPr>
        <w:t>a</w:t>
      </w:r>
      <w:r>
        <w:rPr>
          <w:color w:val="58595B"/>
          <w:spacing w:val="-19"/>
          <w:sz w:val="20"/>
        </w:rPr>
        <w:t> </w:t>
      </w:r>
      <w:r>
        <w:rPr>
          <w:color w:val="58595B"/>
          <w:sz w:val="20"/>
        </w:rPr>
        <w:t>key component of its design. One could argue that the walk from the historic entryway up to the ridge is evocative of the journey from death to eternal life. The importance of the effect of this dramatic visual</w:t>
      </w:r>
      <w:r>
        <w:rPr>
          <w:color w:val="58595B"/>
          <w:spacing w:val="-23"/>
          <w:sz w:val="20"/>
        </w:rPr>
        <w:t> </w:t>
      </w:r>
      <w:r>
        <w:rPr>
          <w:color w:val="58595B"/>
          <w:sz w:val="20"/>
        </w:rPr>
        <w:t>and</w:t>
      </w:r>
      <w:r>
        <w:rPr>
          <w:color w:val="58595B"/>
          <w:spacing w:val="-22"/>
          <w:sz w:val="20"/>
        </w:rPr>
        <w:t> </w:t>
      </w:r>
      <w:r>
        <w:rPr>
          <w:color w:val="58595B"/>
          <w:sz w:val="20"/>
        </w:rPr>
        <w:t>experiential</w:t>
      </w:r>
      <w:r>
        <w:rPr>
          <w:color w:val="58595B"/>
          <w:spacing w:val="-22"/>
          <w:sz w:val="20"/>
        </w:rPr>
        <w:t> </w:t>
      </w:r>
      <w:r>
        <w:rPr>
          <w:color w:val="58595B"/>
          <w:sz w:val="20"/>
        </w:rPr>
        <w:t>linking</w:t>
      </w:r>
      <w:r>
        <w:rPr>
          <w:color w:val="58595B"/>
          <w:spacing w:val="-22"/>
          <w:sz w:val="20"/>
        </w:rPr>
        <w:t> </w:t>
      </w:r>
      <w:r>
        <w:rPr>
          <w:color w:val="58595B"/>
          <w:sz w:val="20"/>
        </w:rPr>
        <w:t>of</w:t>
      </w:r>
      <w:r>
        <w:rPr>
          <w:color w:val="58595B"/>
          <w:spacing w:val="-22"/>
          <w:sz w:val="20"/>
        </w:rPr>
        <w:t> </w:t>
      </w:r>
      <w:r>
        <w:rPr>
          <w:color w:val="58595B"/>
          <w:sz w:val="20"/>
        </w:rPr>
        <w:t>local</w:t>
      </w:r>
      <w:r>
        <w:rPr>
          <w:color w:val="58595B"/>
          <w:spacing w:val="-22"/>
          <w:sz w:val="20"/>
        </w:rPr>
        <w:t> </w:t>
      </w:r>
      <w:r>
        <w:rPr>
          <w:color w:val="58595B"/>
          <w:sz w:val="20"/>
        </w:rPr>
        <w:t>property</w:t>
      </w:r>
      <w:r>
        <w:rPr>
          <w:color w:val="58595B"/>
          <w:spacing w:val="-23"/>
          <w:sz w:val="20"/>
        </w:rPr>
        <w:t> </w:t>
      </w:r>
      <w:r>
        <w:rPr>
          <w:color w:val="58595B"/>
          <w:sz w:val="20"/>
        </w:rPr>
        <w:t>and</w:t>
      </w:r>
      <w:r>
        <w:rPr>
          <w:color w:val="58595B"/>
          <w:spacing w:val="-22"/>
          <w:sz w:val="20"/>
        </w:rPr>
        <w:t> </w:t>
      </w:r>
      <w:r>
        <w:rPr>
          <w:color w:val="58595B"/>
          <w:sz w:val="20"/>
        </w:rPr>
        <w:t>the</w:t>
      </w:r>
      <w:r>
        <w:rPr>
          <w:color w:val="58595B"/>
          <w:spacing w:val="-22"/>
          <w:sz w:val="20"/>
        </w:rPr>
        <w:t> </w:t>
      </w:r>
      <w:r>
        <w:rPr>
          <w:color w:val="58595B"/>
          <w:sz w:val="20"/>
        </w:rPr>
        <w:t>larger</w:t>
      </w:r>
      <w:r>
        <w:rPr>
          <w:color w:val="58595B"/>
          <w:spacing w:val="-22"/>
          <w:sz w:val="20"/>
        </w:rPr>
        <w:t> </w:t>
      </w:r>
      <w:r>
        <w:rPr>
          <w:color w:val="58595B"/>
          <w:spacing w:val="-4"/>
          <w:sz w:val="20"/>
        </w:rPr>
        <w:t>region </w:t>
      </w:r>
      <w:r>
        <w:rPr>
          <w:color w:val="58595B"/>
          <w:sz w:val="20"/>
        </w:rPr>
        <w:t>cannot be</w:t>
      </w:r>
      <w:r>
        <w:rPr>
          <w:color w:val="58595B"/>
          <w:spacing w:val="-2"/>
          <w:sz w:val="20"/>
        </w:rPr>
        <w:t> </w:t>
      </w:r>
      <w:r>
        <w:rPr>
          <w:color w:val="58595B"/>
          <w:sz w:val="20"/>
        </w:rPr>
        <w:t>overstated.</w:t>
      </w:r>
    </w:p>
    <w:p>
      <w:pPr>
        <w:pStyle w:val="BodyText"/>
        <w:spacing w:before="8"/>
        <w:rPr>
          <w:sz w:val="21"/>
        </w:rPr>
      </w:pPr>
    </w:p>
    <w:p>
      <w:pPr>
        <w:spacing w:line="249" w:lineRule="auto" w:before="0"/>
        <w:ind w:left="480" w:right="26" w:firstLine="0"/>
        <w:jc w:val="left"/>
        <w:rPr>
          <w:sz w:val="20"/>
        </w:rPr>
      </w:pPr>
      <w:r>
        <w:rPr>
          <w:color w:val="58595B"/>
          <w:sz w:val="20"/>
        </w:rPr>
        <w:t>The</w:t>
      </w:r>
      <w:r>
        <w:rPr>
          <w:color w:val="58595B"/>
          <w:spacing w:val="-16"/>
          <w:sz w:val="20"/>
        </w:rPr>
        <w:t> </w:t>
      </w:r>
      <w:r>
        <w:rPr>
          <w:color w:val="58595B"/>
          <w:sz w:val="20"/>
        </w:rPr>
        <w:t>aesthetic</w:t>
      </w:r>
      <w:r>
        <w:rPr>
          <w:color w:val="58595B"/>
          <w:spacing w:val="-15"/>
          <w:sz w:val="20"/>
        </w:rPr>
        <w:t> </w:t>
      </w:r>
      <w:r>
        <w:rPr>
          <w:color w:val="58595B"/>
          <w:sz w:val="20"/>
        </w:rPr>
        <w:t>impact</w:t>
      </w:r>
      <w:r>
        <w:rPr>
          <w:color w:val="58595B"/>
          <w:spacing w:val="-16"/>
          <w:sz w:val="20"/>
        </w:rPr>
        <w:t> </w:t>
      </w:r>
      <w:r>
        <w:rPr>
          <w:color w:val="58595B"/>
          <w:sz w:val="20"/>
        </w:rPr>
        <w:t>of</w:t>
      </w:r>
      <w:r>
        <w:rPr>
          <w:color w:val="58595B"/>
          <w:spacing w:val="-15"/>
          <w:sz w:val="20"/>
        </w:rPr>
        <w:t> </w:t>
      </w:r>
      <w:r>
        <w:rPr>
          <w:color w:val="58595B"/>
          <w:sz w:val="20"/>
        </w:rPr>
        <w:t>the</w:t>
      </w:r>
      <w:r>
        <w:rPr>
          <w:color w:val="58595B"/>
          <w:spacing w:val="-16"/>
          <w:sz w:val="20"/>
        </w:rPr>
        <w:t> </w:t>
      </w:r>
      <w:r>
        <w:rPr>
          <w:color w:val="58595B"/>
          <w:sz w:val="20"/>
        </w:rPr>
        <w:t>proposed</w:t>
      </w:r>
      <w:r>
        <w:rPr>
          <w:color w:val="58595B"/>
          <w:spacing w:val="-15"/>
          <w:sz w:val="20"/>
        </w:rPr>
        <w:t> </w:t>
      </w:r>
      <w:r>
        <w:rPr>
          <w:color w:val="58595B"/>
          <w:sz w:val="20"/>
        </w:rPr>
        <w:t>tower</w:t>
      </w:r>
      <w:r>
        <w:rPr>
          <w:color w:val="58595B"/>
          <w:spacing w:val="-16"/>
          <w:sz w:val="20"/>
        </w:rPr>
        <w:t> </w:t>
      </w:r>
      <w:r>
        <w:rPr>
          <w:color w:val="58595B"/>
          <w:sz w:val="20"/>
        </w:rPr>
        <w:t>cannot</w:t>
      </w:r>
      <w:r>
        <w:rPr>
          <w:color w:val="58595B"/>
          <w:spacing w:val="-15"/>
          <w:sz w:val="20"/>
        </w:rPr>
        <w:t> </w:t>
      </w:r>
      <w:r>
        <w:rPr>
          <w:color w:val="58595B"/>
          <w:sz w:val="20"/>
        </w:rPr>
        <w:t>be</w:t>
      </w:r>
      <w:r>
        <w:rPr>
          <w:color w:val="58595B"/>
          <w:spacing w:val="-16"/>
          <w:sz w:val="20"/>
        </w:rPr>
        <w:t> </w:t>
      </w:r>
      <w:r>
        <w:rPr>
          <w:color w:val="58595B"/>
          <w:sz w:val="20"/>
        </w:rPr>
        <w:t>fairly</w:t>
      </w:r>
      <w:r>
        <w:rPr>
          <w:color w:val="58595B"/>
          <w:spacing w:val="-15"/>
          <w:sz w:val="20"/>
        </w:rPr>
        <w:t> </w:t>
      </w:r>
      <w:r>
        <w:rPr>
          <w:color w:val="58595B"/>
          <w:sz w:val="20"/>
        </w:rPr>
        <w:t>judged in this case by pointing to the percentage of total area from which the</w:t>
      </w:r>
      <w:r>
        <w:rPr>
          <w:color w:val="58595B"/>
          <w:spacing w:val="-17"/>
          <w:sz w:val="20"/>
        </w:rPr>
        <w:t> </w:t>
      </w:r>
      <w:r>
        <w:rPr>
          <w:color w:val="58595B"/>
          <w:sz w:val="20"/>
        </w:rPr>
        <w:t>tower</w:t>
      </w:r>
      <w:r>
        <w:rPr>
          <w:color w:val="58595B"/>
          <w:spacing w:val="-16"/>
          <w:sz w:val="20"/>
        </w:rPr>
        <w:t> </w:t>
      </w:r>
      <w:r>
        <w:rPr>
          <w:color w:val="58595B"/>
          <w:sz w:val="20"/>
        </w:rPr>
        <w:t>is</w:t>
      </w:r>
      <w:r>
        <w:rPr>
          <w:color w:val="58595B"/>
          <w:spacing w:val="-16"/>
          <w:sz w:val="20"/>
        </w:rPr>
        <w:t> </w:t>
      </w:r>
      <w:r>
        <w:rPr>
          <w:color w:val="58595B"/>
          <w:sz w:val="20"/>
        </w:rPr>
        <w:t>visible</w:t>
      </w:r>
      <w:r>
        <w:rPr>
          <w:color w:val="58595B"/>
          <w:spacing w:val="-16"/>
          <w:sz w:val="20"/>
        </w:rPr>
        <w:t> </w:t>
      </w:r>
      <w:r>
        <w:rPr>
          <w:color w:val="58595B"/>
          <w:sz w:val="20"/>
        </w:rPr>
        <w:t>on</w:t>
      </w:r>
      <w:r>
        <w:rPr>
          <w:color w:val="58595B"/>
          <w:spacing w:val="-16"/>
          <w:sz w:val="20"/>
        </w:rPr>
        <w:t> </w:t>
      </w:r>
      <w:r>
        <w:rPr>
          <w:color w:val="58595B"/>
          <w:sz w:val="20"/>
        </w:rPr>
        <w:t>the</w:t>
      </w:r>
      <w:r>
        <w:rPr>
          <w:color w:val="58595B"/>
          <w:spacing w:val="-16"/>
          <w:sz w:val="20"/>
        </w:rPr>
        <w:t> </w:t>
      </w:r>
      <w:r>
        <w:rPr>
          <w:color w:val="58595B"/>
          <w:sz w:val="20"/>
        </w:rPr>
        <w:t>property.</w:t>
      </w:r>
      <w:r>
        <w:rPr>
          <w:color w:val="58595B"/>
          <w:spacing w:val="-16"/>
          <w:sz w:val="20"/>
        </w:rPr>
        <w:t> </w:t>
      </w:r>
      <w:r>
        <w:rPr>
          <w:color w:val="58595B"/>
          <w:sz w:val="20"/>
        </w:rPr>
        <w:t>One</w:t>
      </w:r>
      <w:r>
        <w:rPr>
          <w:color w:val="58595B"/>
          <w:spacing w:val="-16"/>
          <w:sz w:val="20"/>
        </w:rPr>
        <w:t> </w:t>
      </w:r>
      <w:r>
        <w:rPr>
          <w:color w:val="58595B"/>
          <w:sz w:val="20"/>
        </w:rPr>
        <w:t>cannot</w:t>
      </w:r>
      <w:r>
        <w:rPr>
          <w:color w:val="58595B"/>
          <w:spacing w:val="-16"/>
          <w:sz w:val="20"/>
        </w:rPr>
        <w:t> </w:t>
      </w:r>
      <w:r>
        <w:rPr>
          <w:color w:val="58595B"/>
          <w:sz w:val="20"/>
        </w:rPr>
        <w:t>see</w:t>
      </w:r>
      <w:r>
        <w:rPr>
          <w:color w:val="58595B"/>
          <w:spacing w:val="-16"/>
          <w:sz w:val="20"/>
        </w:rPr>
        <w:t> </w:t>
      </w:r>
      <w:r>
        <w:rPr>
          <w:color w:val="58595B"/>
          <w:sz w:val="20"/>
        </w:rPr>
        <w:t>the</w:t>
      </w:r>
      <w:r>
        <w:rPr>
          <w:color w:val="58595B"/>
          <w:spacing w:val="-16"/>
          <w:sz w:val="20"/>
        </w:rPr>
        <w:t> </w:t>
      </w:r>
      <w:r>
        <w:rPr>
          <w:color w:val="58595B"/>
          <w:sz w:val="20"/>
        </w:rPr>
        <w:t>historic</w:t>
      </w:r>
      <w:r>
        <w:rPr>
          <w:color w:val="58595B"/>
          <w:spacing w:val="-16"/>
          <w:sz w:val="20"/>
        </w:rPr>
        <w:t> </w:t>
      </w:r>
      <w:r>
        <w:rPr>
          <w:color w:val="58595B"/>
          <w:spacing w:val="-4"/>
          <w:sz w:val="20"/>
        </w:rPr>
        <w:t>gate- </w:t>
      </w:r>
      <w:r>
        <w:rPr>
          <w:color w:val="58595B"/>
          <w:sz w:val="20"/>
        </w:rPr>
        <w:t>house</w:t>
      </w:r>
      <w:r>
        <w:rPr>
          <w:color w:val="58595B"/>
          <w:spacing w:val="-17"/>
          <w:sz w:val="20"/>
        </w:rPr>
        <w:t> </w:t>
      </w:r>
      <w:r>
        <w:rPr>
          <w:color w:val="58595B"/>
          <w:sz w:val="20"/>
        </w:rPr>
        <w:t>from</w:t>
      </w:r>
      <w:r>
        <w:rPr>
          <w:color w:val="58595B"/>
          <w:spacing w:val="-16"/>
          <w:sz w:val="20"/>
        </w:rPr>
        <w:t> </w:t>
      </w:r>
      <w:r>
        <w:rPr>
          <w:color w:val="58595B"/>
          <w:sz w:val="20"/>
        </w:rPr>
        <w:t>a</w:t>
      </w:r>
      <w:r>
        <w:rPr>
          <w:color w:val="58595B"/>
          <w:spacing w:val="-16"/>
          <w:sz w:val="20"/>
        </w:rPr>
        <w:t> </w:t>
      </w:r>
      <w:r>
        <w:rPr>
          <w:color w:val="58595B"/>
          <w:sz w:val="20"/>
        </w:rPr>
        <w:t>majority</w:t>
      </w:r>
      <w:r>
        <w:rPr>
          <w:color w:val="58595B"/>
          <w:spacing w:val="-16"/>
          <w:sz w:val="20"/>
        </w:rPr>
        <w:t> </w:t>
      </w:r>
      <w:r>
        <w:rPr>
          <w:color w:val="58595B"/>
          <w:sz w:val="20"/>
        </w:rPr>
        <w:t>of</w:t>
      </w:r>
      <w:r>
        <w:rPr>
          <w:color w:val="58595B"/>
          <w:spacing w:val="-17"/>
          <w:sz w:val="20"/>
        </w:rPr>
        <w:t> </w:t>
      </w:r>
      <w:r>
        <w:rPr>
          <w:color w:val="58595B"/>
          <w:sz w:val="20"/>
        </w:rPr>
        <w:t>vantage</w:t>
      </w:r>
      <w:r>
        <w:rPr>
          <w:color w:val="58595B"/>
          <w:spacing w:val="-16"/>
          <w:sz w:val="20"/>
        </w:rPr>
        <w:t> </w:t>
      </w:r>
      <w:r>
        <w:rPr>
          <w:color w:val="58595B"/>
          <w:sz w:val="20"/>
        </w:rPr>
        <w:t>points</w:t>
      </w:r>
      <w:r>
        <w:rPr>
          <w:color w:val="58595B"/>
          <w:spacing w:val="-16"/>
          <w:sz w:val="20"/>
        </w:rPr>
        <w:t> </w:t>
      </w:r>
      <w:r>
        <w:rPr>
          <w:color w:val="58595B"/>
          <w:sz w:val="20"/>
        </w:rPr>
        <w:t>within</w:t>
      </w:r>
      <w:r>
        <w:rPr>
          <w:color w:val="58595B"/>
          <w:spacing w:val="-16"/>
          <w:sz w:val="20"/>
        </w:rPr>
        <w:t> </w:t>
      </w:r>
      <w:r>
        <w:rPr>
          <w:color w:val="58595B"/>
          <w:sz w:val="20"/>
        </w:rPr>
        <w:t>the</w:t>
      </w:r>
      <w:r>
        <w:rPr>
          <w:color w:val="58595B"/>
          <w:spacing w:val="-17"/>
          <w:sz w:val="20"/>
        </w:rPr>
        <w:t> </w:t>
      </w:r>
      <w:r>
        <w:rPr>
          <w:color w:val="58595B"/>
          <w:sz w:val="20"/>
        </w:rPr>
        <w:t>cemetery</w:t>
      </w:r>
      <w:r>
        <w:rPr>
          <w:color w:val="58595B"/>
          <w:spacing w:val="-16"/>
          <w:sz w:val="20"/>
        </w:rPr>
        <w:t> </w:t>
      </w:r>
      <w:r>
        <w:rPr>
          <w:color w:val="58595B"/>
          <w:sz w:val="20"/>
        </w:rPr>
        <w:t>either, but</w:t>
      </w:r>
      <w:r>
        <w:rPr>
          <w:color w:val="58595B"/>
          <w:spacing w:val="-12"/>
          <w:sz w:val="20"/>
        </w:rPr>
        <w:t> </w:t>
      </w:r>
      <w:r>
        <w:rPr>
          <w:color w:val="58595B"/>
          <w:sz w:val="20"/>
        </w:rPr>
        <w:t>no</w:t>
      </w:r>
      <w:r>
        <w:rPr>
          <w:color w:val="58595B"/>
          <w:spacing w:val="-12"/>
          <w:sz w:val="20"/>
        </w:rPr>
        <w:t> </w:t>
      </w:r>
      <w:r>
        <w:rPr>
          <w:color w:val="58595B"/>
          <w:sz w:val="20"/>
        </w:rPr>
        <w:t>one</w:t>
      </w:r>
      <w:r>
        <w:rPr>
          <w:color w:val="58595B"/>
          <w:spacing w:val="-11"/>
          <w:sz w:val="20"/>
        </w:rPr>
        <w:t> </w:t>
      </w:r>
      <w:r>
        <w:rPr>
          <w:color w:val="58595B"/>
          <w:sz w:val="20"/>
        </w:rPr>
        <w:t>would</w:t>
      </w:r>
      <w:r>
        <w:rPr>
          <w:color w:val="58595B"/>
          <w:spacing w:val="-12"/>
          <w:sz w:val="20"/>
        </w:rPr>
        <w:t> </w:t>
      </w:r>
      <w:r>
        <w:rPr>
          <w:color w:val="58595B"/>
          <w:sz w:val="20"/>
        </w:rPr>
        <w:t>argue</w:t>
      </w:r>
      <w:r>
        <w:rPr>
          <w:color w:val="58595B"/>
          <w:spacing w:val="-12"/>
          <w:sz w:val="20"/>
        </w:rPr>
        <w:t> </w:t>
      </w:r>
      <w:r>
        <w:rPr>
          <w:color w:val="58595B"/>
          <w:sz w:val="20"/>
        </w:rPr>
        <w:t>that</w:t>
      </w:r>
      <w:r>
        <w:rPr>
          <w:color w:val="58595B"/>
          <w:spacing w:val="-11"/>
          <w:sz w:val="20"/>
        </w:rPr>
        <w:t> </w:t>
      </w:r>
      <w:r>
        <w:rPr>
          <w:color w:val="58595B"/>
          <w:sz w:val="20"/>
        </w:rPr>
        <w:t>the</w:t>
      </w:r>
      <w:r>
        <w:rPr>
          <w:color w:val="58595B"/>
          <w:spacing w:val="-12"/>
          <w:sz w:val="20"/>
        </w:rPr>
        <w:t> </w:t>
      </w:r>
      <w:r>
        <w:rPr>
          <w:color w:val="58595B"/>
          <w:sz w:val="20"/>
        </w:rPr>
        <w:t>gatehouse</w:t>
      </w:r>
      <w:r>
        <w:rPr>
          <w:color w:val="58595B"/>
          <w:spacing w:val="-12"/>
          <w:sz w:val="20"/>
        </w:rPr>
        <w:t> </w:t>
      </w:r>
      <w:r>
        <w:rPr>
          <w:color w:val="58595B"/>
          <w:sz w:val="20"/>
        </w:rPr>
        <w:t>then</w:t>
      </w:r>
      <w:r>
        <w:rPr>
          <w:color w:val="58595B"/>
          <w:spacing w:val="-11"/>
          <w:sz w:val="20"/>
        </w:rPr>
        <w:t> </w:t>
      </w:r>
      <w:r>
        <w:rPr>
          <w:color w:val="58595B"/>
          <w:sz w:val="20"/>
        </w:rPr>
        <w:t>has</w:t>
      </w:r>
      <w:r>
        <w:rPr>
          <w:color w:val="58595B"/>
          <w:spacing w:val="-12"/>
          <w:sz w:val="20"/>
        </w:rPr>
        <w:t> </w:t>
      </w:r>
      <w:r>
        <w:rPr>
          <w:color w:val="58595B"/>
          <w:sz w:val="20"/>
        </w:rPr>
        <w:t>an</w:t>
      </w:r>
      <w:r>
        <w:rPr>
          <w:color w:val="58595B"/>
          <w:spacing w:val="-12"/>
          <w:sz w:val="20"/>
        </w:rPr>
        <w:t> </w:t>
      </w:r>
      <w:r>
        <w:rPr>
          <w:color w:val="58595B"/>
          <w:sz w:val="20"/>
        </w:rPr>
        <w:t>insignificant aesthetic impact on the character of the</w:t>
      </w:r>
      <w:r>
        <w:rPr>
          <w:color w:val="58595B"/>
          <w:spacing w:val="-31"/>
          <w:sz w:val="20"/>
        </w:rPr>
        <w:t> </w:t>
      </w:r>
      <w:r>
        <w:rPr>
          <w:color w:val="58595B"/>
          <w:sz w:val="20"/>
        </w:rPr>
        <w:t>cemetery!</w:t>
      </w:r>
    </w:p>
    <w:p>
      <w:pPr>
        <w:pStyle w:val="BodyText"/>
        <w:spacing w:before="3"/>
        <w:rPr>
          <w:sz w:val="21"/>
        </w:rPr>
      </w:pPr>
    </w:p>
    <w:p>
      <w:pPr>
        <w:spacing w:line="249" w:lineRule="auto" w:before="0"/>
        <w:ind w:left="479" w:right="63" w:firstLine="0"/>
        <w:jc w:val="left"/>
        <w:rPr>
          <w:sz w:val="20"/>
        </w:rPr>
      </w:pPr>
      <w:r>
        <w:rPr>
          <w:color w:val="58595B"/>
          <w:sz w:val="20"/>
        </w:rPr>
        <w:t>A legitimate aesthetic impact judgement would be supported by </w:t>
      </w:r>
      <w:r>
        <w:rPr>
          <w:color w:val="58595B"/>
          <w:w w:val="95"/>
          <w:sz w:val="20"/>
        </w:rPr>
        <w:t>juxtaposing the specific significant character-defining features of </w:t>
      </w:r>
      <w:r>
        <w:rPr>
          <w:color w:val="58595B"/>
          <w:spacing w:val="-4"/>
          <w:w w:val="95"/>
          <w:sz w:val="20"/>
        </w:rPr>
        <w:t>this </w:t>
      </w:r>
      <w:r>
        <w:rPr>
          <w:color w:val="58595B"/>
          <w:sz w:val="20"/>
        </w:rPr>
        <w:t>particular historic and scenic property to the visual impact of the proposed tower and describing the interaction of the latter on the former.</w:t>
      </w:r>
      <w:r>
        <w:rPr>
          <w:color w:val="58595B"/>
          <w:spacing w:val="-13"/>
          <w:sz w:val="20"/>
        </w:rPr>
        <w:t> </w:t>
      </w:r>
      <w:r>
        <w:rPr>
          <w:color w:val="58595B"/>
          <w:sz w:val="20"/>
        </w:rPr>
        <w:t>I</w:t>
      </w:r>
      <w:r>
        <w:rPr>
          <w:color w:val="58595B"/>
          <w:spacing w:val="-12"/>
          <w:sz w:val="20"/>
        </w:rPr>
        <w:t> </w:t>
      </w:r>
      <w:r>
        <w:rPr>
          <w:color w:val="58595B"/>
          <w:sz w:val="20"/>
        </w:rPr>
        <w:t>submit</w:t>
      </w:r>
      <w:r>
        <w:rPr>
          <w:color w:val="58595B"/>
          <w:spacing w:val="-13"/>
          <w:sz w:val="20"/>
        </w:rPr>
        <w:t> </w:t>
      </w:r>
      <w:r>
        <w:rPr>
          <w:color w:val="58595B"/>
          <w:sz w:val="20"/>
        </w:rPr>
        <w:t>that</w:t>
      </w:r>
      <w:r>
        <w:rPr>
          <w:color w:val="58595B"/>
          <w:spacing w:val="-12"/>
          <w:sz w:val="20"/>
        </w:rPr>
        <w:t> </w:t>
      </w:r>
      <w:r>
        <w:rPr>
          <w:color w:val="58595B"/>
          <w:sz w:val="20"/>
        </w:rPr>
        <w:t>this</w:t>
      </w:r>
      <w:r>
        <w:rPr>
          <w:color w:val="58595B"/>
          <w:spacing w:val="-12"/>
          <w:sz w:val="20"/>
        </w:rPr>
        <w:t> </w:t>
      </w:r>
      <w:r>
        <w:rPr>
          <w:color w:val="58595B"/>
          <w:sz w:val="20"/>
        </w:rPr>
        <w:t>accounting</w:t>
      </w:r>
      <w:r>
        <w:rPr>
          <w:color w:val="58595B"/>
          <w:spacing w:val="-13"/>
          <w:sz w:val="20"/>
        </w:rPr>
        <w:t> </w:t>
      </w:r>
      <w:r>
        <w:rPr>
          <w:color w:val="58595B"/>
          <w:sz w:val="20"/>
        </w:rPr>
        <w:t>appears</w:t>
      </w:r>
      <w:r>
        <w:rPr>
          <w:color w:val="58595B"/>
          <w:spacing w:val="-12"/>
          <w:sz w:val="20"/>
        </w:rPr>
        <w:t> </w:t>
      </w:r>
      <w:r>
        <w:rPr>
          <w:color w:val="58595B"/>
          <w:sz w:val="20"/>
        </w:rPr>
        <w:t>to</w:t>
      </w:r>
      <w:r>
        <w:rPr>
          <w:color w:val="58595B"/>
          <w:spacing w:val="-13"/>
          <w:sz w:val="20"/>
        </w:rPr>
        <w:t> </w:t>
      </w:r>
      <w:r>
        <w:rPr>
          <w:color w:val="58595B"/>
          <w:sz w:val="20"/>
        </w:rPr>
        <w:t>have</w:t>
      </w:r>
      <w:r>
        <w:rPr>
          <w:color w:val="58595B"/>
          <w:spacing w:val="-12"/>
          <w:sz w:val="20"/>
        </w:rPr>
        <w:t> </w:t>
      </w:r>
      <w:r>
        <w:rPr>
          <w:color w:val="58595B"/>
          <w:sz w:val="20"/>
        </w:rPr>
        <w:t>not</w:t>
      </w:r>
      <w:r>
        <w:rPr>
          <w:color w:val="58595B"/>
          <w:spacing w:val="-12"/>
          <w:sz w:val="20"/>
        </w:rPr>
        <w:t> </w:t>
      </w:r>
      <w:r>
        <w:rPr>
          <w:color w:val="58595B"/>
          <w:sz w:val="20"/>
        </w:rPr>
        <w:t>been</w:t>
      </w:r>
      <w:r>
        <w:rPr>
          <w:color w:val="58595B"/>
          <w:spacing w:val="-13"/>
          <w:sz w:val="20"/>
        </w:rPr>
        <w:t> </w:t>
      </w:r>
      <w:r>
        <w:rPr>
          <w:color w:val="58595B"/>
          <w:sz w:val="20"/>
        </w:rPr>
        <w:t>done by</w:t>
      </w:r>
      <w:r>
        <w:rPr>
          <w:color w:val="58595B"/>
          <w:spacing w:val="-14"/>
          <w:sz w:val="20"/>
        </w:rPr>
        <w:t> </w:t>
      </w:r>
      <w:r>
        <w:rPr>
          <w:color w:val="58595B"/>
          <w:sz w:val="20"/>
        </w:rPr>
        <w:t>the</w:t>
      </w:r>
      <w:r>
        <w:rPr>
          <w:color w:val="58595B"/>
          <w:spacing w:val="-13"/>
          <w:sz w:val="20"/>
        </w:rPr>
        <w:t> </w:t>
      </w:r>
      <w:r>
        <w:rPr>
          <w:color w:val="58595B"/>
          <w:sz w:val="20"/>
        </w:rPr>
        <w:t>professionals</w:t>
      </w:r>
      <w:r>
        <w:rPr>
          <w:color w:val="58595B"/>
          <w:spacing w:val="-13"/>
          <w:sz w:val="20"/>
        </w:rPr>
        <w:t> </w:t>
      </w:r>
      <w:r>
        <w:rPr>
          <w:color w:val="58595B"/>
          <w:sz w:val="20"/>
        </w:rPr>
        <w:t>quoted</w:t>
      </w:r>
      <w:r>
        <w:rPr>
          <w:color w:val="58595B"/>
          <w:spacing w:val="-14"/>
          <w:sz w:val="20"/>
        </w:rPr>
        <w:t> </w:t>
      </w:r>
      <w:r>
        <w:rPr>
          <w:color w:val="58595B"/>
          <w:sz w:val="20"/>
        </w:rPr>
        <w:t>above.</w:t>
      </w:r>
      <w:r>
        <w:rPr>
          <w:color w:val="58595B"/>
          <w:spacing w:val="-13"/>
          <w:sz w:val="20"/>
        </w:rPr>
        <w:t> </w:t>
      </w:r>
      <w:r>
        <w:rPr>
          <w:color w:val="58595B"/>
          <w:sz w:val="20"/>
        </w:rPr>
        <w:t>If</w:t>
      </w:r>
      <w:r>
        <w:rPr>
          <w:color w:val="58595B"/>
          <w:spacing w:val="-13"/>
          <w:sz w:val="20"/>
        </w:rPr>
        <w:t> </w:t>
      </w:r>
      <w:r>
        <w:rPr>
          <w:color w:val="58595B"/>
          <w:sz w:val="20"/>
        </w:rPr>
        <w:t>it</w:t>
      </w:r>
      <w:r>
        <w:rPr>
          <w:color w:val="58595B"/>
          <w:spacing w:val="-14"/>
          <w:sz w:val="20"/>
        </w:rPr>
        <w:t> </w:t>
      </w:r>
      <w:r>
        <w:rPr>
          <w:color w:val="58595B"/>
          <w:sz w:val="20"/>
        </w:rPr>
        <w:t>has</w:t>
      </w:r>
      <w:r>
        <w:rPr>
          <w:color w:val="58595B"/>
          <w:spacing w:val="-13"/>
          <w:sz w:val="20"/>
        </w:rPr>
        <w:t> </w:t>
      </w:r>
      <w:r>
        <w:rPr>
          <w:color w:val="58595B"/>
          <w:sz w:val="20"/>
        </w:rPr>
        <w:t>been</w:t>
      </w:r>
      <w:r>
        <w:rPr>
          <w:color w:val="58595B"/>
          <w:spacing w:val="-13"/>
          <w:sz w:val="20"/>
        </w:rPr>
        <w:t> </w:t>
      </w:r>
      <w:r>
        <w:rPr>
          <w:color w:val="58595B"/>
          <w:sz w:val="20"/>
        </w:rPr>
        <w:t>done,</w:t>
      </w:r>
      <w:r>
        <w:rPr>
          <w:color w:val="58595B"/>
          <w:spacing w:val="-14"/>
          <w:sz w:val="20"/>
        </w:rPr>
        <w:t> </w:t>
      </w:r>
      <w:r>
        <w:rPr>
          <w:color w:val="58595B"/>
          <w:spacing w:val="-8"/>
          <w:sz w:val="20"/>
        </w:rPr>
        <w:t>I’d</w:t>
      </w:r>
      <w:r>
        <w:rPr>
          <w:color w:val="58595B"/>
          <w:spacing w:val="-13"/>
          <w:sz w:val="20"/>
        </w:rPr>
        <w:t> </w:t>
      </w:r>
      <w:r>
        <w:rPr>
          <w:color w:val="58595B"/>
          <w:sz w:val="20"/>
        </w:rPr>
        <w:t>ask</w:t>
      </w:r>
      <w:r>
        <w:rPr>
          <w:color w:val="58595B"/>
          <w:spacing w:val="-13"/>
          <w:sz w:val="20"/>
        </w:rPr>
        <w:t> </w:t>
      </w:r>
      <w:r>
        <w:rPr>
          <w:color w:val="58595B"/>
          <w:sz w:val="20"/>
        </w:rPr>
        <w:t>that they</w:t>
      </w:r>
      <w:r>
        <w:rPr>
          <w:color w:val="58595B"/>
          <w:spacing w:val="-21"/>
          <w:sz w:val="20"/>
        </w:rPr>
        <w:t> </w:t>
      </w:r>
      <w:r>
        <w:rPr>
          <w:color w:val="58595B"/>
          <w:sz w:val="20"/>
        </w:rPr>
        <w:t>reveal</w:t>
      </w:r>
      <w:r>
        <w:rPr>
          <w:color w:val="58595B"/>
          <w:spacing w:val="-20"/>
          <w:sz w:val="20"/>
        </w:rPr>
        <w:t> </w:t>
      </w:r>
      <w:r>
        <w:rPr>
          <w:color w:val="58595B"/>
          <w:sz w:val="20"/>
        </w:rPr>
        <w:t>and/or</w:t>
      </w:r>
      <w:r>
        <w:rPr>
          <w:color w:val="58595B"/>
          <w:spacing w:val="-20"/>
          <w:sz w:val="20"/>
        </w:rPr>
        <w:t> </w:t>
      </w:r>
      <w:r>
        <w:rPr>
          <w:color w:val="58595B"/>
          <w:sz w:val="20"/>
        </w:rPr>
        <w:t>summarize</w:t>
      </w:r>
      <w:r>
        <w:rPr>
          <w:color w:val="58595B"/>
          <w:spacing w:val="-20"/>
          <w:sz w:val="20"/>
        </w:rPr>
        <w:t> </w:t>
      </w:r>
      <w:r>
        <w:rPr>
          <w:color w:val="58595B"/>
          <w:sz w:val="20"/>
        </w:rPr>
        <w:t>the</w:t>
      </w:r>
      <w:r>
        <w:rPr>
          <w:color w:val="58595B"/>
          <w:spacing w:val="-21"/>
          <w:sz w:val="20"/>
        </w:rPr>
        <w:t> </w:t>
      </w:r>
      <w:r>
        <w:rPr>
          <w:color w:val="58595B"/>
          <w:sz w:val="20"/>
        </w:rPr>
        <w:t>evidence</w:t>
      </w:r>
      <w:r>
        <w:rPr>
          <w:color w:val="58595B"/>
          <w:spacing w:val="-20"/>
          <w:sz w:val="20"/>
        </w:rPr>
        <w:t> </w:t>
      </w:r>
      <w:r>
        <w:rPr>
          <w:color w:val="58595B"/>
          <w:sz w:val="20"/>
        </w:rPr>
        <w:t>supporting</w:t>
      </w:r>
      <w:r>
        <w:rPr>
          <w:color w:val="58595B"/>
          <w:spacing w:val="-20"/>
          <w:sz w:val="20"/>
        </w:rPr>
        <w:t> </w:t>
      </w:r>
      <w:r>
        <w:rPr>
          <w:color w:val="58595B"/>
          <w:sz w:val="20"/>
        </w:rPr>
        <w:t>their</w:t>
      </w:r>
      <w:r>
        <w:rPr>
          <w:color w:val="58595B"/>
          <w:spacing w:val="-20"/>
          <w:sz w:val="20"/>
        </w:rPr>
        <w:t> </w:t>
      </w:r>
      <w:r>
        <w:rPr>
          <w:color w:val="58595B"/>
          <w:sz w:val="20"/>
        </w:rPr>
        <w:t>opinion to the</w:t>
      </w:r>
      <w:r>
        <w:rPr>
          <w:color w:val="58595B"/>
          <w:spacing w:val="-1"/>
          <w:sz w:val="20"/>
        </w:rPr>
        <w:t> </w:t>
      </w:r>
      <w:r>
        <w:rPr>
          <w:color w:val="58595B"/>
          <w:sz w:val="20"/>
        </w:rPr>
        <w:t>Boards.</w:t>
      </w:r>
    </w:p>
    <w:p>
      <w:pPr>
        <w:pStyle w:val="BodyText"/>
      </w:pPr>
    </w:p>
    <w:p>
      <w:pPr>
        <w:pStyle w:val="BodyText"/>
      </w:pPr>
    </w:p>
    <w:p>
      <w:pPr>
        <w:pStyle w:val="BodyText"/>
      </w:pPr>
    </w:p>
    <w:p>
      <w:pPr>
        <w:pStyle w:val="BodyText"/>
      </w:pPr>
    </w:p>
    <w:p>
      <w:pPr>
        <w:pStyle w:val="BodyText"/>
        <w:spacing w:before="10"/>
        <w:rPr>
          <w:sz w:val="20"/>
        </w:rPr>
      </w:pPr>
    </w:p>
    <w:p>
      <w:pPr>
        <w:spacing w:before="0"/>
        <w:ind w:left="480" w:right="0" w:firstLine="0"/>
        <w:jc w:val="left"/>
        <w:rPr>
          <w:rFonts w:ascii="Arial"/>
          <w:sz w:val="22"/>
        </w:rPr>
      </w:pPr>
      <w:r>
        <w:rPr>
          <w:rFonts w:ascii="Arial"/>
          <w:color w:val="5A6B6B"/>
          <w:sz w:val="22"/>
        </w:rPr>
        <w:t>HUDSON GARDEN STUDIO LLC</w:t>
      </w:r>
    </w:p>
    <w:p>
      <w:pPr>
        <w:spacing w:line="249" w:lineRule="auto" w:before="19"/>
        <w:ind w:left="479" w:right="2854" w:firstLine="0"/>
        <w:jc w:val="left"/>
        <w:rPr>
          <w:sz w:val="18"/>
        </w:rPr>
      </w:pPr>
      <w:hyperlink r:id="rId155">
        <w:r>
          <w:rPr>
            <w:color w:val="5A6B6B"/>
            <w:w w:val="110"/>
            <w:sz w:val="18"/>
          </w:rPr>
          <w:t>www.hudsongardenstudio.com</w:t>
        </w:r>
      </w:hyperlink>
      <w:r>
        <w:rPr>
          <w:color w:val="5A6B6B"/>
          <w:w w:val="110"/>
          <w:sz w:val="18"/>
        </w:rPr>
        <w:t> 16 Fishkill Ave</w:t>
      </w:r>
    </w:p>
    <w:p>
      <w:pPr>
        <w:spacing w:before="2"/>
        <w:ind w:left="479" w:right="0" w:firstLine="0"/>
        <w:jc w:val="left"/>
        <w:rPr>
          <w:sz w:val="18"/>
        </w:rPr>
      </w:pPr>
      <w:r>
        <w:rPr>
          <w:color w:val="5A6B6B"/>
          <w:w w:val="110"/>
          <w:sz w:val="18"/>
        </w:rPr>
        <w:t>Cold Spring NY 10516</w:t>
      </w:r>
    </w:p>
    <w:p>
      <w:pPr>
        <w:spacing w:line="249" w:lineRule="auto" w:before="78"/>
        <w:ind w:left="313" w:right="711" w:firstLine="0"/>
        <w:jc w:val="left"/>
        <w:rPr>
          <w:sz w:val="20"/>
        </w:rPr>
      </w:pPr>
      <w:r>
        <w:rPr/>
        <w:br w:type="column"/>
      </w:r>
      <w:r>
        <w:rPr>
          <w:color w:val="58595B"/>
          <w:spacing w:val="-12"/>
          <w:sz w:val="20"/>
        </w:rPr>
        <w:t>To </w:t>
      </w:r>
      <w:r>
        <w:rPr>
          <w:color w:val="58595B"/>
          <w:sz w:val="20"/>
        </w:rPr>
        <w:t>support my professional opinion registered herein I submit the following</w:t>
      </w:r>
      <w:r>
        <w:rPr>
          <w:color w:val="58595B"/>
          <w:spacing w:val="-22"/>
          <w:sz w:val="20"/>
        </w:rPr>
        <w:t> </w:t>
      </w:r>
      <w:r>
        <w:rPr>
          <w:color w:val="58595B"/>
          <w:sz w:val="20"/>
        </w:rPr>
        <w:t>list</w:t>
      </w:r>
      <w:r>
        <w:rPr>
          <w:color w:val="58595B"/>
          <w:spacing w:val="-21"/>
          <w:sz w:val="20"/>
        </w:rPr>
        <w:t> </w:t>
      </w:r>
      <w:r>
        <w:rPr>
          <w:color w:val="58595B"/>
          <w:sz w:val="20"/>
        </w:rPr>
        <w:t>of</w:t>
      </w:r>
      <w:r>
        <w:rPr>
          <w:color w:val="58595B"/>
          <w:spacing w:val="-21"/>
          <w:sz w:val="20"/>
        </w:rPr>
        <w:t> </w:t>
      </w:r>
      <w:r>
        <w:rPr>
          <w:color w:val="58595B"/>
          <w:sz w:val="20"/>
        </w:rPr>
        <w:t>defining</w:t>
      </w:r>
      <w:r>
        <w:rPr>
          <w:color w:val="58595B"/>
          <w:spacing w:val="-21"/>
          <w:sz w:val="20"/>
        </w:rPr>
        <w:t> </w:t>
      </w:r>
      <w:r>
        <w:rPr>
          <w:color w:val="58595B"/>
          <w:sz w:val="20"/>
        </w:rPr>
        <w:t>features</w:t>
      </w:r>
      <w:r>
        <w:rPr>
          <w:color w:val="58595B"/>
          <w:spacing w:val="-21"/>
          <w:sz w:val="20"/>
        </w:rPr>
        <w:t> </w:t>
      </w:r>
      <w:r>
        <w:rPr>
          <w:color w:val="58595B"/>
          <w:sz w:val="20"/>
        </w:rPr>
        <w:t>of</w:t>
      </w:r>
      <w:r>
        <w:rPr>
          <w:color w:val="58595B"/>
          <w:spacing w:val="-21"/>
          <w:sz w:val="20"/>
        </w:rPr>
        <w:t> </w:t>
      </w:r>
      <w:r>
        <w:rPr>
          <w:color w:val="58595B"/>
          <w:sz w:val="20"/>
        </w:rPr>
        <w:t>the</w:t>
      </w:r>
      <w:r>
        <w:rPr>
          <w:color w:val="58595B"/>
          <w:spacing w:val="-21"/>
          <w:sz w:val="20"/>
        </w:rPr>
        <w:t> </w:t>
      </w:r>
      <w:r>
        <w:rPr>
          <w:color w:val="58595B"/>
          <w:sz w:val="20"/>
        </w:rPr>
        <w:t>“Landscape</w:t>
      </w:r>
      <w:r>
        <w:rPr>
          <w:color w:val="58595B"/>
          <w:spacing w:val="-21"/>
          <w:sz w:val="20"/>
        </w:rPr>
        <w:t> </w:t>
      </w:r>
      <w:r>
        <w:rPr>
          <w:color w:val="58595B"/>
          <w:sz w:val="20"/>
        </w:rPr>
        <w:t>Character”</w:t>
      </w:r>
      <w:r>
        <w:rPr>
          <w:color w:val="58595B"/>
          <w:spacing w:val="-21"/>
          <w:sz w:val="20"/>
        </w:rPr>
        <w:t> </w:t>
      </w:r>
      <w:r>
        <w:rPr>
          <w:color w:val="58595B"/>
          <w:sz w:val="20"/>
        </w:rPr>
        <w:t>and “Design Principles” of cemeteries designed in the Rural Cemetery (sometimes called “garden cemetery” ) style, as summarized by professional</w:t>
      </w:r>
      <w:r>
        <w:rPr>
          <w:color w:val="58595B"/>
          <w:spacing w:val="-23"/>
          <w:sz w:val="20"/>
        </w:rPr>
        <w:t> </w:t>
      </w:r>
      <w:r>
        <w:rPr>
          <w:color w:val="58595B"/>
          <w:sz w:val="20"/>
        </w:rPr>
        <w:t>Landscape</w:t>
      </w:r>
      <w:r>
        <w:rPr>
          <w:color w:val="58595B"/>
          <w:spacing w:val="-23"/>
          <w:sz w:val="20"/>
        </w:rPr>
        <w:t> </w:t>
      </w:r>
      <w:r>
        <w:rPr>
          <w:color w:val="58595B"/>
          <w:sz w:val="20"/>
        </w:rPr>
        <w:t>Architect</w:t>
      </w:r>
      <w:r>
        <w:rPr>
          <w:color w:val="58595B"/>
          <w:spacing w:val="-22"/>
          <w:sz w:val="20"/>
        </w:rPr>
        <w:t> </w:t>
      </w:r>
      <w:r>
        <w:rPr>
          <w:color w:val="58595B"/>
          <w:sz w:val="20"/>
        </w:rPr>
        <w:t>and</w:t>
      </w:r>
      <w:r>
        <w:rPr>
          <w:color w:val="58595B"/>
          <w:spacing w:val="-23"/>
          <w:sz w:val="20"/>
        </w:rPr>
        <w:t> </w:t>
      </w:r>
      <w:r>
        <w:rPr>
          <w:color w:val="58595B"/>
          <w:sz w:val="20"/>
        </w:rPr>
        <w:t>planner</w:t>
      </w:r>
      <w:r>
        <w:rPr>
          <w:color w:val="58595B"/>
          <w:spacing w:val="-22"/>
          <w:sz w:val="20"/>
        </w:rPr>
        <w:t> </w:t>
      </w:r>
      <w:r>
        <w:rPr>
          <w:color w:val="58595B"/>
          <w:sz w:val="20"/>
        </w:rPr>
        <w:t>Jack</w:t>
      </w:r>
      <w:r>
        <w:rPr>
          <w:color w:val="58595B"/>
          <w:spacing w:val="-23"/>
          <w:sz w:val="20"/>
        </w:rPr>
        <w:t> </w:t>
      </w:r>
      <w:r>
        <w:rPr>
          <w:color w:val="58595B"/>
          <w:sz w:val="20"/>
        </w:rPr>
        <w:t>Goodnoe,</w:t>
      </w:r>
      <w:r>
        <w:rPr>
          <w:color w:val="58595B"/>
          <w:spacing w:val="-22"/>
          <w:sz w:val="20"/>
        </w:rPr>
        <w:t> </w:t>
      </w:r>
      <w:r>
        <w:rPr>
          <w:color w:val="58595B"/>
          <w:sz w:val="20"/>
        </w:rPr>
        <w:t>RLA, ASLA</w:t>
      </w:r>
      <w:r>
        <w:rPr>
          <w:color w:val="58595B"/>
          <w:spacing w:val="-20"/>
          <w:sz w:val="20"/>
        </w:rPr>
        <w:t> </w:t>
      </w:r>
      <w:r>
        <w:rPr>
          <w:color w:val="58595B"/>
          <w:sz w:val="20"/>
        </w:rPr>
        <w:t>in</w:t>
      </w:r>
      <w:r>
        <w:rPr>
          <w:color w:val="58595B"/>
          <w:spacing w:val="-19"/>
          <w:sz w:val="20"/>
        </w:rPr>
        <w:t> </w:t>
      </w:r>
      <w:r>
        <w:rPr>
          <w:color w:val="58595B"/>
          <w:sz w:val="20"/>
        </w:rPr>
        <w:t>a</w:t>
      </w:r>
      <w:r>
        <w:rPr>
          <w:color w:val="58595B"/>
          <w:spacing w:val="-19"/>
          <w:sz w:val="20"/>
        </w:rPr>
        <w:t> </w:t>
      </w:r>
      <w:r>
        <w:rPr>
          <w:color w:val="58595B"/>
          <w:sz w:val="20"/>
        </w:rPr>
        <w:t>presentation</w:t>
      </w:r>
      <w:r>
        <w:rPr>
          <w:color w:val="58595B"/>
          <w:spacing w:val="-19"/>
          <w:sz w:val="20"/>
        </w:rPr>
        <w:t> </w:t>
      </w:r>
      <w:r>
        <w:rPr>
          <w:color w:val="58595B"/>
          <w:sz w:val="20"/>
        </w:rPr>
        <w:t>to</w:t>
      </w:r>
      <w:r>
        <w:rPr>
          <w:color w:val="58595B"/>
          <w:spacing w:val="-19"/>
          <w:sz w:val="20"/>
        </w:rPr>
        <w:t> </w:t>
      </w:r>
      <w:r>
        <w:rPr>
          <w:color w:val="58595B"/>
          <w:sz w:val="20"/>
        </w:rPr>
        <w:t>the</w:t>
      </w:r>
      <w:r>
        <w:rPr>
          <w:color w:val="58595B"/>
          <w:spacing w:val="-19"/>
          <w:sz w:val="20"/>
        </w:rPr>
        <w:t> </w:t>
      </w:r>
      <w:r>
        <w:rPr>
          <w:color w:val="58595B"/>
          <w:sz w:val="20"/>
        </w:rPr>
        <w:t>2013</w:t>
      </w:r>
      <w:r>
        <w:rPr>
          <w:color w:val="58595B"/>
          <w:spacing w:val="-19"/>
          <w:sz w:val="20"/>
        </w:rPr>
        <w:t> </w:t>
      </w:r>
      <w:r>
        <w:rPr>
          <w:color w:val="58595B"/>
          <w:sz w:val="20"/>
        </w:rPr>
        <w:t>Annual</w:t>
      </w:r>
      <w:r>
        <w:rPr>
          <w:color w:val="58595B"/>
          <w:spacing w:val="-19"/>
          <w:sz w:val="20"/>
        </w:rPr>
        <w:t> </w:t>
      </w:r>
      <w:r>
        <w:rPr>
          <w:color w:val="58595B"/>
          <w:sz w:val="20"/>
        </w:rPr>
        <w:t>Meeting</w:t>
      </w:r>
      <w:r>
        <w:rPr>
          <w:color w:val="58595B"/>
          <w:spacing w:val="-19"/>
          <w:sz w:val="20"/>
        </w:rPr>
        <w:t> </w:t>
      </w:r>
      <w:r>
        <w:rPr>
          <w:color w:val="58595B"/>
          <w:sz w:val="20"/>
        </w:rPr>
        <w:t>of</w:t>
      </w:r>
      <w:r>
        <w:rPr>
          <w:color w:val="58595B"/>
          <w:spacing w:val="-19"/>
          <w:sz w:val="20"/>
        </w:rPr>
        <w:t> </w:t>
      </w:r>
      <w:r>
        <w:rPr>
          <w:color w:val="58595B"/>
          <w:sz w:val="20"/>
        </w:rPr>
        <w:t>the</w:t>
      </w:r>
      <w:r>
        <w:rPr>
          <w:color w:val="58595B"/>
          <w:spacing w:val="-19"/>
          <w:sz w:val="20"/>
        </w:rPr>
        <w:t> </w:t>
      </w:r>
      <w:r>
        <w:rPr>
          <w:color w:val="58595B"/>
          <w:sz w:val="20"/>
        </w:rPr>
        <w:t>American Society</w:t>
      </w:r>
      <w:r>
        <w:rPr>
          <w:color w:val="58595B"/>
          <w:spacing w:val="-31"/>
          <w:sz w:val="20"/>
        </w:rPr>
        <w:t> </w:t>
      </w:r>
      <w:r>
        <w:rPr>
          <w:color w:val="58595B"/>
          <w:sz w:val="20"/>
        </w:rPr>
        <w:t>of</w:t>
      </w:r>
      <w:r>
        <w:rPr>
          <w:color w:val="58595B"/>
          <w:spacing w:val="-31"/>
          <w:sz w:val="20"/>
        </w:rPr>
        <w:t> </w:t>
      </w:r>
      <w:r>
        <w:rPr>
          <w:color w:val="58595B"/>
          <w:sz w:val="20"/>
        </w:rPr>
        <w:t>Landscape</w:t>
      </w:r>
      <w:r>
        <w:rPr>
          <w:color w:val="58595B"/>
          <w:spacing w:val="-30"/>
          <w:sz w:val="20"/>
        </w:rPr>
        <w:t> </w:t>
      </w:r>
      <w:r>
        <w:rPr>
          <w:color w:val="58595B"/>
          <w:sz w:val="20"/>
        </w:rPr>
        <w:t>Architects</w:t>
      </w:r>
      <w:r>
        <w:rPr>
          <w:color w:val="58595B"/>
          <w:spacing w:val="-31"/>
          <w:sz w:val="20"/>
        </w:rPr>
        <w:t> </w:t>
      </w:r>
      <w:r>
        <w:rPr>
          <w:color w:val="58595B"/>
          <w:sz w:val="20"/>
        </w:rPr>
        <w:t>(ASLA).</w:t>
      </w:r>
      <w:r>
        <w:rPr>
          <w:color w:val="58595B"/>
          <w:spacing w:val="-30"/>
          <w:sz w:val="20"/>
        </w:rPr>
        <w:t> </w:t>
      </w:r>
      <w:r>
        <w:rPr>
          <w:color w:val="58595B"/>
          <w:sz w:val="20"/>
        </w:rPr>
        <w:t>The</w:t>
      </w:r>
      <w:r>
        <w:rPr>
          <w:color w:val="58595B"/>
          <w:spacing w:val="-31"/>
          <w:sz w:val="20"/>
        </w:rPr>
        <w:t> </w:t>
      </w:r>
      <w:r>
        <w:rPr>
          <w:color w:val="58595B"/>
          <w:sz w:val="20"/>
        </w:rPr>
        <w:t>Cold</w:t>
      </w:r>
      <w:r>
        <w:rPr>
          <w:color w:val="58595B"/>
          <w:spacing w:val="-30"/>
          <w:sz w:val="20"/>
        </w:rPr>
        <w:t> </w:t>
      </w:r>
      <w:r>
        <w:rPr>
          <w:color w:val="58595B"/>
          <w:sz w:val="20"/>
        </w:rPr>
        <w:t>Spring</w:t>
      </w:r>
      <w:r>
        <w:rPr>
          <w:color w:val="58595B"/>
          <w:spacing w:val="-31"/>
          <w:sz w:val="20"/>
        </w:rPr>
        <w:t> </w:t>
      </w:r>
      <w:r>
        <w:rPr>
          <w:color w:val="58595B"/>
          <w:sz w:val="20"/>
        </w:rPr>
        <w:t>Cemetery is</w:t>
      </w:r>
      <w:r>
        <w:rPr>
          <w:color w:val="58595B"/>
          <w:spacing w:val="-19"/>
          <w:sz w:val="20"/>
        </w:rPr>
        <w:t> </w:t>
      </w:r>
      <w:r>
        <w:rPr>
          <w:color w:val="58595B"/>
          <w:sz w:val="20"/>
        </w:rPr>
        <w:t>a</w:t>
      </w:r>
      <w:r>
        <w:rPr>
          <w:color w:val="58595B"/>
          <w:spacing w:val="-19"/>
          <w:sz w:val="20"/>
        </w:rPr>
        <w:t> </w:t>
      </w:r>
      <w:r>
        <w:rPr>
          <w:color w:val="58595B"/>
          <w:sz w:val="20"/>
        </w:rPr>
        <w:t>significant</w:t>
      </w:r>
      <w:r>
        <w:rPr>
          <w:color w:val="58595B"/>
          <w:spacing w:val="-19"/>
          <w:sz w:val="20"/>
        </w:rPr>
        <w:t> </w:t>
      </w:r>
      <w:r>
        <w:rPr>
          <w:color w:val="58595B"/>
          <w:sz w:val="20"/>
        </w:rPr>
        <w:t>local</w:t>
      </w:r>
      <w:r>
        <w:rPr>
          <w:color w:val="58595B"/>
          <w:spacing w:val="-19"/>
          <w:sz w:val="20"/>
        </w:rPr>
        <w:t> </w:t>
      </w:r>
      <w:r>
        <w:rPr>
          <w:color w:val="58595B"/>
          <w:sz w:val="20"/>
        </w:rPr>
        <w:t>example</w:t>
      </w:r>
      <w:r>
        <w:rPr>
          <w:color w:val="58595B"/>
          <w:spacing w:val="-18"/>
          <w:sz w:val="20"/>
        </w:rPr>
        <w:t> </w:t>
      </w:r>
      <w:r>
        <w:rPr>
          <w:color w:val="58595B"/>
          <w:sz w:val="20"/>
        </w:rPr>
        <w:t>of</w:t>
      </w:r>
      <w:r>
        <w:rPr>
          <w:color w:val="58595B"/>
          <w:spacing w:val="-19"/>
          <w:sz w:val="20"/>
        </w:rPr>
        <w:t> </w:t>
      </w:r>
      <w:r>
        <w:rPr>
          <w:color w:val="58595B"/>
          <w:sz w:val="20"/>
        </w:rPr>
        <w:t>a</w:t>
      </w:r>
      <w:r>
        <w:rPr>
          <w:color w:val="58595B"/>
          <w:spacing w:val="-19"/>
          <w:sz w:val="20"/>
        </w:rPr>
        <w:t> </w:t>
      </w:r>
      <w:r>
        <w:rPr>
          <w:color w:val="58595B"/>
          <w:sz w:val="20"/>
        </w:rPr>
        <w:t>cemetery</w:t>
      </w:r>
      <w:r>
        <w:rPr>
          <w:color w:val="58595B"/>
          <w:spacing w:val="-19"/>
          <w:sz w:val="20"/>
        </w:rPr>
        <w:t> </w:t>
      </w:r>
      <w:r>
        <w:rPr>
          <w:color w:val="58595B"/>
          <w:sz w:val="20"/>
        </w:rPr>
        <w:t>in</w:t>
      </w:r>
      <w:r>
        <w:rPr>
          <w:color w:val="58595B"/>
          <w:spacing w:val="-18"/>
          <w:sz w:val="20"/>
        </w:rPr>
        <w:t> </w:t>
      </w:r>
      <w:r>
        <w:rPr>
          <w:color w:val="58595B"/>
          <w:sz w:val="20"/>
        </w:rPr>
        <w:t>this</w:t>
      </w:r>
      <w:r>
        <w:rPr>
          <w:color w:val="58595B"/>
          <w:spacing w:val="-19"/>
          <w:sz w:val="20"/>
        </w:rPr>
        <w:t> </w:t>
      </w:r>
      <w:r>
        <w:rPr>
          <w:color w:val="58595B"/>
          <w:sz w:val="20"/>
        </w:rPr>
        <w:t>style</w:t>
      </w:r>
      <w:r>
        <w:rPr>
          <w:color w:val="58595B"/>
          <w:spacing w:val="-19"/>
          <w:sz w:val="20"/>
        </w:rPr>
        <w:t> </w:t>
      </w:r>
      <w:r>
        <w:rPr>
          <w:color w:val="58595B"/>
          <w:sz w:val="20"/>
        </w:rPr>
        <w:t>that</w:t>
      </w:r>
      <w:r>
        <w:rPr>
          <w:color w:val="58595B"/>
          <w:spacing w:val="-19"/>
          <w:sz w:val="20"/>
        </w:rPr>
        <w:t> </w:t>
      </w:r>
      <w:r>
        <w:rPr>
          <w:color w:val="58595B"/>
          <w:sz w:val="20"/>
        </w:rPr>
        <w:t>has</w:t>
      </w:r>
      <w:r>
        <w:rPr>
          <w:color w:val="58595B"/>
          <w:spacing w:val="-19"/>
          <w:sz w:val="20"/>
        </w:rPr>
        <w:t> </w:t>
      </w:r>
      <w:r>
        <w:rPr>
          <w:color w:val="58595B"/>
          <w:sz w:val="20"/>
        </w:rPr>
        <w:t>been largely</w:t>
      </w:r>
      <w:r>
        <w:rPr>
          <w:color w:val="58595B"/>
          <w:spacing w:val="-17"/>
          <w:sz w:val="20"/>
        </w:rPr>
        <w:t> </w:t>
      </w:r>
      <w:r>
        <w:rPr>
          <w:color w:val="58595B"/>
          <w:sz w:val="20"/>
        </w:rPr>
        <w:t>preserved</w:t>
      </w:r>
      <w:r>
        <w:rPr>
          <w:color w:val="58595B"/>
          <w:spacing w:val="-17"/>
          <w:sz w:val="20"/>
        </w:rPr>
        <w:t> </w:t>
      </w:r>
      <w:r>
        <w:rPr>
          <w:color w:val="58595B"/>
          <w:sz w:val="20"/>
        </w:rPr>
        <w:t>and</w:t>
      </w:r>
      <w:r>
        <w:rPr>
          <w:color w:val="58595B"/>
          <w:spacing w:val="-17"/>
          <w:sz w:val="20"/>
        </w:rPr>
        <w:t> </w:t>
      </w:r>
      <w:r>
        <w:rPr>
          <w:color w:val="58595B"/>
          <w:sz w:val="20"/>
        </w:rPr>
        <w:t>has</w:t>
      </w:r>
      <w:r>
        <w:rPr>
          <w:color w:val="58595B"/>
          <w:spacing w:val="-17"/>
          <w:sz w:val="20"/>
        </w:rPr>
        <w:t> </w:t>
      </w:r>
      <w:r>
        <w:rPr>
          <w:color w:val="58595B"/>
          <w:sz w:val="20"/>
        </w:rPr>
        <w:t>remarkably</w:t>
      </w:r>
      <w:r>
        <w:rPr>
          <w:color w:val="58595B"/>
          <w:spacing w:val="-17"/>
          <w:sz w:val="20"/>
        </w:rPr>
        <w:t> </w:t>
      </w:r>
      <w:r>
        <w:rPr>
          <w:color w:val="58595B"/>
          <w:sz w:val="20"/>
        </w:rPr>
        <w:t>been</w:t>
      </w:r>
      <w:r>
        <w:rPr>
          <w:color w:val="58595B"/>
          <w:spacing w:val="-17"/>
          <w:sz w:val="20"/>
        </w:rPr>
        <w:t> </w:t>
      </w:r>
      <w:r>
        <w:rPr>
          <w:color w:val="58595B"/>
          <w:sz w:val="20"/>
        </w:rPr>
        <w:t>largely</w:t>
      </w:r>
      <w:r>
        <w:rPr>
          <w:color w:val="58595B"/>
          <w:spacing w:val="-17"/>
          <w:sz w:val="20"/>
        </w:rPr>
        <w:t> </w:t>
      </w:r>
      <w:r>
        <w:rPr>
          <w:color w:val="58595B"/>
          <w:sz w:val="20"/>
        </w:rPr>
        <w:t>unhindered</w:t>
      </w:r>
      <w:r>
        <w:rPr>
          <w:color w:val="58595B"/>
          <w:spacing w:val="-16"/>
          <w:sz w:val="20"/>
        </w:rPr>
        <w:t> </w:t>
      </w:r>
      <w:r>
        <w:rPr>
          <w:color w:val="58595B"/>
          <w:sz w:val="20"/>
        </w:rPr>
        <w:t>by</w:t>
      </w:r>
    </w:p>
    <w:p>
      <w:pPr>
        <w:spacing w:line="249" w:lineRule="auto" w:before="7"/>
        <w:ind w:left="313" w:right="864" w:firstLine="0"/>
        <w:jc w:val="left"/>
        <w:rPr>
          <w:sz w:val="20"/>
        </w:rPr>
      </w:pPr>
      <w:r>
        <w:rPr>
          <w:color w:val="58595B"/>
          <w:sz w:val="20"/>
        </w:rPr>
        <w:t>the</w:t>
      </w:r>
      <w:r>
        <w:rPr>
          <w:color w:val="58595B"/>
          <w:spacing w:val="-17"/>
          <w:sz w:val="20"/>
        </w:rPr>
        <w:t> </w:t>
      </w:r>
      <w:r>
        <w:rPr>
          <w:color w:val="58595B"/>
          <w:sz w:val="20"/>
        </w:rPr>
        <w:t>intrusions</w:t>
      </w:r>
      <w:r>
        <w:rPr>
          <w:color w:val="58595B"/>
          <w:spacing w:val="-17"/>
          <w:sz w:val="20"/>
        </w:rPr>
        <w:t> </w:t>
      </w:r>
      <w:r>
        <w:rPr>
          <w:color w:val="58595B"/>
          <w:sz w:val="20"/>
        </w:rPr>
        <w:t>of</w:t>
      </w:r>
      <w:r>
        <w:rPr>
          <w:color w:val="58595B"/>
          <w:spacing w:val="-16"/>
          <w:sz w:val="20"/>
        </w:rPr>
        <w:t> </w:t>
      </w:r>
      <w:r>
        <w:rPr>
          <w:color w:val="58595B"/>
          <w:sz w:val="20"/>
        </w:rPr>
        <w:t>modern</w:t>
      </w:r>
      <w:r>
        <w:rPr>
          <w:color w:val="58595B"/>
          <w:spacing w:val="-17"/>
          <w:sz w:val="20"/>
        </w:rPr>
        <w:t> </w:t>
      </w:r>
      <w:r>
        <w:rPr>
          <w:color w:val="58595B"/>
          <w:sz w:val="20"/>
        </w:rPr>
        <w:t>development</w:t>
      </w:r>
      <w:r>
        <w:rPr>
          <w:color w:val="58595B"/>
          <w:spacing w:val="-17"/>
          <w:sz w:val="20"/>
        </w:rPr>
        <w:t> </w:t>
      </w:r>
      <w:r>
        <w:rPr>
          <w:color w:val="58595B"/>
          <w:sz w:val="20"/>
        </w:rPr>
        <w:t>(until</w:t>
      </w:r>
      <w:r>
        <w:rPr>
          <w:color w:val="58595B"/>
          <w:spacing w:val="-16"/>
          <w:sz w:val="20"/>
        </w:rPr>
        <w:t> </w:t>
      </w:r>
      <w:r>
        <w:rPr>
          <w:color w:val="58595B"/>
          <w:sz w:val="20"/>
        </w:rPr>
        <w:t>now!).</w:t>
      </w:r>
      <w:r>
        <w:rPr>
          <w:color w:val="58595B"/>
          <w:spacing w:val="-17"/>
          <w:sz w:val="20"/>
        </w:rPr>
        <w:t> </w:t>
      </w:r>
      <w:r>
        <w:rPr>
          <w:color w:val="58595B"/>
          <w:spacing w:val="-4"/>
          <w:sz w:val="20"/>
        </w:rPr>
        <w:t>Mr.</w:t>
      </w:r>
      <w:r>
        <w:rPr>
          <w:color w:val="58595B"/>
          <w:spacing w:val="-17"/>
          <w:sz w:val="20"/>
        </w:rPr>
        <w:t> </w:t>
      </w:r>
      <w:r>
        <w:rPr>
          <w:color w:val="58595B"/>
          <w:spacing w:val="-5"/>
          <w:sz w:val="20"/>
        </w:rPr>
        <w:t>Goodnoe’s </w:t>
      </w:r>
      <w:r>
        <w:rPr>
          <w:color w:val="58595B"/>
          <w:sz w:val="20"/>
        </w:rPr>
        <w:t>presentation summarizes</w:t>
      </w:r>
      <w:r>
        <w:rPr>
          <w:color w:val="58595B"/>
          <w:spacing w:val="-5"/>
          <w:sz w:val="20"/>
        </w:rPr>
        <w:t> </w:t>
      </w:r>
      <w:r>
        <w:rPr>
          <w:color w:val="58595B"/>
          <w:sz w:val="20"/>
        </w:rPr>
        <w:t>neatly:</w:t>
      </w:r>
    </w:p>
    <w:p>
      <w:pPr>
        <w:pStyle w:val="BodyText"/>
        <w:spacing w:before="4"/>
        <w:rPr>
          <w:sz w:val="21"/>
        </w:rPr>
      </w:pPr>
    </w:p>
    <w:p>
      <w:pPr>
        <w:spacing w:before="0"/>
        <w:ind w:left="313" w:right="0" w:firstLine="0"/>
        <w:jc w:val="left"/>
        <w:rPr>
          <w:rFonts w:ascii="Georgia-BoldItalic"/>
          <w:b/>
          <w:i/>
          <w:sz w:val="20"/>
        </w:rPr>
      </w:pPr>
      <w:r>
        <w:rPr>
          <w:rFonts w:ascii="Georgia-BoldItalic"/>
          <w:b/>
          <w:i/>
          <w:color w:val="58595B"/>
          <w:w w:val="85"/>
          <w:sz w:val="20"/>
        </w:rPr>
        <w:t>Garden Cemetery Landscape Character</w:t>
      </w:r>
    </w:p>
    <w:p>
      <w:pPr>
        <w:spacing w:before="9"/>
        <w:ind w:left="1033" w:right="0" w:firstLine="0"/>
        <w:jc w:val="left"/>
        <w:rPr>
          <w:sz w:val="20"/>
        </w:rPr>
      </w:pPr>
      <w:r>
        <w:rPr>
          <w:color w:val="58595B"/>
          <w:sz w:val="20"/>
        </w:rPr>
        <w:t>•Visual openness</w:t>
      </w:r>
    </w:p>
    <w:p>
      <w:pPr>
        <w:spacing w:before="10"/>
        <w:ind w:left="1033" w:right="0" w:firstLine="0"/>
        <w:jc w:val="left"/>
        <w:rPr>
          <w:sz w:val="20"/>
        </w:rPr>
      </w:pPr>
      <w:r>
        <w:rPr>
          <w:color w:val="58595B"/>
          <w:sz w:val="20"/>
        </w:rPr>
        <w:t>•Expressive variety of monumentation</w:t>
      </w:r>
    </w:p>
    <w:p>
      <w:pPr>
        <w:spacing w:before="10"/>
        <w:ind w:left="1033" w:right="0" w:firstLine="0"/>
        <w:jc w:val="left"/>
        <w:rPr>
          <w:sz w:val="20"/>
        </w:rPr>
      </w:pPr>
      <w:r>
        <w:rPr>
          <w:color w:val="58595B"/>
          <w:sz w:val="20"/>
        </w:rPr>
        <w:t>•Verticality and a sense of ascension</w:t>
      </w:r>
    </w:p>
    <w:p>
      <w:pPr>
        <w:spacing w:before="10"/>
        <w:ind w:left="1033" w:right="0" w:firstLine="0"/>
        <w:jc w:val="left"/>
        <w:rPr>
          <w:sz w:val="20"/>
        </w:rPr>
      </w:pPr>
      <w:r>
        <w:rPr>
          <w:color w:val="58595B"/>
          <w:sz w:val="20"/>
        </w:rPr>
        <w:t>•Classical styles and forms</w:t>
      </w:r>
    </w:p>
    <w:p>
      <w:pPr>
        <w:spacing w:before="10"/>
        <w:ind w:left="1033" w:right="0" w:firstLine="0"/>
        <w:jc w:val="left"/>
        <w:rPr>
          <w:sz w:val="20"/>
        </w:rPr>
      </w:pPr>
      <w:r>
        <w:rPr>
          <w:color w:val="58595B"/>
          <w:sz w:val="20"/>
        </w:rPr>
        <w:t>•Uniformity of materials</w:t>
      </w:r>
    </w:p>
    <w:p>
      <w:pPr>
        <w:spacing w:before="10"/>
        <w:ind w:left="1033" w:right="0" w:firstLine="0"/>
        <w:jc w:val="left"/>
        <w:rPr>
          <w:sz w:val="20"/>
        </w:rPr>
      </w:pPr>
      <w:r>
        <w:rPr>
          <w:color w:val="58595B"/>
          <w:w w:val="95"/>
          <w:sz w:val="20"/>
        </w:rPr>
        <w:t>•Organic landscape</w:t>
      </w:r>
      <w:r>
        <w:rPr>
          <w:color w:val="58595B"/>
          <w:spacing w:val="13"/>
          <w:w w:val="95"/>
          <w:sz w:val="20"/>
        </w:rPr>
        <w:t> </w:t>
      </w:r>
      <w:r>
        <w:rPr>
          <w:color w:val="58595B"/>
          <w:w w:val="95"/>
          <w:sz w:val="20"/>
        </w:rPr>
        <w:t>designs</w:t>
      </w:r>
    </w:p>
    <w:p>
      <w:pPr>
        <w:spacing w:before="10"/>
        <w:ind w:left="1033" w:right="0" w:firstLine="0"/>
        <w:jc w:val="left"/>
        <w:rPr>
          <w:sz w:val="20"/>
        </w:rPr>
      </w:pPr>
      <w:r>
        <w:rPr>
          <w:color w:val="58595B"/>
          <w:sz w:val="20"/>
        </w:rPr>
        <w:t>•Human</w:t>
      </w:r>
      <w:r>
        <w:rPr>
          <w:color w:val="58595B"/>
          <w:spacing w:val="-18"/>
          <w:sz w:val="20"/>
        </w:rPr>
        <w:t> </w:t>
      </w:r>
      <w:r>
        <w:rPr>
          <w:color w:val="58595B"/>
          <w:sz w:val="20"/>
        </w:rPr>
        <w:t>scale</w:t>
      </w:r>
      <w:r>
        <w:rPr>
          <w:color w:val="58595B"/>
          <w:spacing w:val="-17"/>
          <w:sz w:val="20"/>
        </w:rPr>
        <w:t> </w:t>
      </w:r>
      <w:r>
        <w:rPr>
          <w:color w:val="58595B"/>
          <w:sz w:val="20"/>
        </w:rPr>
        <w:t>and</w:t>
      </w:r>
      <w:r>
        <w:rPr>
          <w:color w:val="58595B"/>
          <w:spacing w:val="-18"/>
          <w:sz w:val="20"/>
        </w:rPr>
        <w:t> </w:t>
      </w:r>
      <w:r>
        <w:rPr>
          <w:color w:val="58595B"/>
          <w:sz w:val="20"/>
        </w:rPr>
        <w:t>intimacy</w:t>
      </w:r>
    </w:p>
    <w:p>
      <w:pPr>
        <w:pStyle w:val="BodyText"/>
        <w:spacing w:before="1"/>
        <w:rPr>
          <w:sz w:val="22"/>
        </w:rPr>
      </w:pPr>
    </w:p>
    <w:p>
      <w:pPr>
        <w:spacing w:before="0"/>
        <w:ind w:left="313" w:right="0" w:firstLine="0"/>
        <w:jc w:val="left"/>
        <w:rPr>
          <w:rFonts w:ascii="Georgia-BoldItalic"/>
          <w:b/>
          <w:i/>
          <w:sz w:val="20"/>
        </w:rPr>
      </w:pPr>
      <w:r>
        <w:rPr>
          <w:rFonts w:ascii="Georgia-BoldItalic"/>
          <w:b/>
          <w:i/>
          <w:color w:val="58595B"/>
          <w:w w:val="85"/>
          <w:sz w:val="20"/>
        </w:rPr>
        <w:t>Rural Garden Cemetery Design Principles</w:t>
      </w:r>
    </w:p>
    <w:p>
      <w:pPr>
        <w:pStyle w:val="ListParagraph"/>
        <w:numPr>
          <w:ilvl w:val="0"/>
          <w:numId w:val="50"/>
        </w:numPr>
        <w:tabs>
          <w:tab w:pos="1112" w:val="left" w:leader="none"/>
        </w:tabs>
        <w:spacing w:line="240" w:lineRule="auto" w:before="9" w:after="0"/>
        <w:ind w:left="1111" w:right="0" w:hanging="78"/>
        <w:jc w:val="left"/>
        <w:rPr>
          <w:rFonts w:ascii="Times New Roman" w:hAnsi="Times New Roman"/>
          <w:sz w:val="20"/>
        </w:rPr>
      </w:pPr>
      <w:r>
        <w:rPr>
          <w:rFonts w:ascii="Times New Roman" w:hAnsi="Times New Roman"/>
          <w:color w:val="58595B"/>
          <w:spacing w:val="-3"/>
          <w:sz w:val="20"/>
        </w:rPr>
        <w:t>Topography </w:t>
      </w:r>
      <w:r>
        <w:rPr>
          <w:rFonts w:ascii="Times New Roman" w:hAnsi="Times New Roman"/>
          <w:color w:val="58595B"/>
          <w:sz w:val="20"/>
        </w:rPr>
        <w:t>based road alignments and burial</w:t>
      </w:r>
      <w:r>
        <w:rPr>
          <w:rFonts w:ascii="Times New Roman" w:hAnsi="Times New Roman"/>
          <w:color w:val="58595B"/>
          <w:spacing w:val="-27"/>
          <w:sz w:val="20"/>
        </w:rPr>
        <w:t> </w:t>
      </w:r>
      <w:r>
        <w:rPr>
          <w:rFonts w:ascii="Times New Roman" w:hAnsi="Times New Roman"/>
          <w:color w:val="58595B"/>
          <w:sz w:val="20"/>
        </w:rPr>
        <w:t>layouts</w:t>
      </w:r>
    </w:p>
    <w:p>
      <w:pPr>
        <w:spacing w:before="10"/>
        <w:ind w:left="1033" w:right="0" w:firstLine="0"/>
        <w:jc w:val="left"/>
        <w:rPr>
          <w:sz w:val="20"/>
        </w:rPr>
      </w:pPr>
      <w:r>
        <w:rPr>
          <w:color w:val="58595B"/>
          <w:sz w:val="20"/>
        </w:rPr>
        <w:t>•Vertical and varied monumentation</w:t>
      </w:r>
    </w:p>
    <w:p>
      <w:pPr>
        <w:spacing w:before="10"/>
        <w:ind w:left="1033" w:right="0" w:firstLine="0"/>
        <w:jc w:val="left"/>
        <w:rPr>
          <w:sz w:val="20"/>
        </w:rPr>
      </w:pPr>
      <w:r>
        <w:rPr>
          <w:color w:val="58595B"/>
          <w:sz w:val="20"/>
        </w:rPr>
        <w:t>•Open ground plane under a high deciduous canopy</w:t>
      </w:r>
    </w:p>
    <w:p>
      <w:pPr>
        <w:spacing w:before="10"/>
        <w:ind w:left="1033" w:right="0" w:firstLine="0"/>
        <w:jc w:val="left"/>
        <w:rPr>
          <w:sz w:val="20"/>
        </w:rPr>
      </w:pPr>
      <w:r>
        <w:rPr>
          <w:color w:val="58595B"/>
          <w:sz w:val="20"/>
        </w:rPr>
        <w:t>•Changing, ‘Surprise’ vistas (with water)</w:t>
      </w:r>
    </w:p>
    <w:p>
      <w:pPr>
        <w:spacing w:before="10"/>
        <w:ind w:left="1033" w:right="0" w:firstLine="0"/>
        <w:jc w:val="left"/>
        <w:rPr>
          <w:sz w:val="20"/>
        </w:rPr>
      </w:pPr>
      <w:r>
        <w:rPr>
          <w:color w:val="58595B"/>
          <w:sz w:val="20"/>
        </w:rPr>
        <w:t>•Burial lawns raised above road</w:t>
      </w:r>
    </w:p>
    <w:p>
      <w:pPr>
        <w:pStyle w:val="BodyText"/>
        <w:spacing w:before="9"/>
        <w:rPr>
          <w:sz w:val="21"/>
        </w:rPr>
      </w:pPr>
    </w:p>
    <w:p>
      <w:pPr>
        <w:spacing w:line="249" w:lineRule="auto" w:before="0"/>
        <w:ind w:left="313" w:right="996" w:firstLine="0"/>
        <w:jc w:val="left"/>
        <w:rPr>
          <w:sz w:val="20"/>
        </w:rPr>
      </w:pPr>
      <w:r>
        <w:rPr>
          <w:color w:val="58595B"/>
          <w:w w:val="95"/>
          <w:sz w:val="20"/>
        </w:rPr>
        <w:t>I</w:t>
      </w:r>
      <w:r>
        <w:rPr>
          <w:color w:val="58595B"/>
          <w:spacing w:val="-18"/>
          <w:w w:val="95"/>
          <w:sz w:val="20"/>
        </w:rPr>
        <w:t> </w:t>
      </w:r>
      <w:r>
        <w:rPr>
          <w:color w:val="58595B"/>
          <w:w w:val="95"/>
          <w:sz w:val="20"/>
        </w:rPr>
        <w:t>submit</w:t>
      </w:r>
      <w:r>
        <w:rPr>
          <w:color w:val="58595B"/>
          <w:spacing w:val="-17"/>
          <w:w w:val="95"/>
          <w:sz w:val="20"/>
        </w:rPr>
        <w:t> </w:t>
      </w:r>
      <w:r>
        <w:rPr>
          <w:color w:val="58595B"/>
          <w:w w:val="95"/>
          <w:sz w:val="20"/>
        </w:rPr>
        <w:t>that</w:t>
      </w:r>
      <w:r>
        <w:rPr>
          <w:color w:val="58595B"/>
          <w:spacing w:val="-17"/>
          <w:w w:val="95"/>
          <w:sz w:val="20"/>
        </w:rPr>
        <w:t> </w:t>
      </w:r>
      <w:r>
        <w:rPr>
          <w:color w:val="58595B"/>
          <w:w w:val="95"/>
          <w:sz w:val="20"/>
        </w:rPr>
        <w:t>of</w:t>
      </w:r>
      <w:r>
        <w:rPr>
          <w:color w:val="58595B"/>
          <w:spacing w:val="-17"/>
          <w:w w:val="95"/>
          <w:sz w:val="20"/>
        </w:rPr>
        <w:t> </w:t>
      </w:r>
      <w:r>
        <w:rPr>
          <w:color w:val="58595B"/>
          <w:w w:val="95"/>
          <w:sz w:val="20"/>
        </w:rPr>
        <w:t>the</w:t>
      </w:r>
      <w:r>
        <w:rPr>
          <w:color w:val="58595B"/>
          <w:spacing w:val="-17"/>
          <w:w w:val="95"/>
          <w:sz w:val="20"/>
        </w:rPr>
        <w:t> </w:t>
      </w:r>
      <w:r>
        <w:rPr>
          <w:color w:val="58595B"/>
          <w:w w:val="95"/>
          <w:sz w:val="20"/>
        </w:rPr>
        <w:t>defining</w:t>
      </w:r>
      <w:r>
        <w:rPr>
          <w:color w:val="58595B"/>
          <w:spacing w:val="-17"/>
          <w:w w:val="95"/>
          <w:sz w:val="20"/>
        </w:rPr>
        <w:t> </w:t>
      </w:r>
      <w:r>
        <w:rPr>
          <w:color w:val="58595B"/>
          <w:w w:val="95"/>
          <w:sz w:val="20"/>
        </w:rPr>
        <w:t>features</w:t>
      </w:r>
      <w:r>
        <w:rPr>
          <w:color w:val="58595B"/>
          <w:spacing w:val="-17"/>
          <w:w w:val="95"/>
          <w:sz w:val="20"/>
        </w:rPr>
        <w:t> </w:t>
      </w:r>
      <w:r>
        <w:rPr>
          <w:color w:val="58595B"/>
          <w:w w:val="95"/>
          <w:sz w:val="20"/>
        </w:rPr>
        <w:t>of</w:t>
      </w:r>
      <w:r>
        <w:rPr>
          <w:color w:val="58595B"/>
          <w:spacing w:val="-18"/>
          <w:w w:val="95"/>
          <w:sz w:val="20"/>
        </w:rPr>
        <w:t> </w:t>
      </w:r>
      <w:r>
        <w:rPr>
          <w:color w:val="58595B"/>
          <w:w w:val="95"/>
          <w:sz w:val="20"/>
        </w:rPr>
        <w:t>the</w:t>
      </w:r>
      <w:r>
        <w:rPr>
          <w:color w:val="58595B"/>
          <w:spacing w:val="-17"/>
          <w:w w:val="95"/>
          <w:sz w:val="20"/>
        </w:rPr>
        <w:t> </w:t>
      </w:r>
      <w:r>
        <w:rPr>
          <w:rFonts w:ascii="Georgia-BoldItalic" w:hAnsi="Georgia-BoldItalic"/>
          <w:b/>
          <w:i/>
          <w:color w:val="58595B"/>
          <w:w w:val="95"/>
          <w:sz w:val="20"/>
        </w:rPr>
        <w:t>“Garden</w:t>
      </w:r>
      <w:r>
        <w:rPr>
          <w:rFonts w:ascii="Georgia-BoldItalic" w:hAnsi="Georgia-BoldItalic"/>
          <w:b/>
          <w:i/>
          <w:color w:val="58595B"/>
          <w:spacing w:val="-19"/>
          <w:w w:val="95"/>
          <w:sz w:val="20"/>
        </w:rPr>
        <w:t> </w:t>
      </w:r>
      <w:r>
        <w:rPr>
          <w:rFonts w:ascii="Georgia-BoldItalic" w:hAnsi="Georgia-BoldItalic"/>
          <w:b/>
          <w:i/>
          <w:color w:val="58595B"/>
          <w:w w:val="95"/>
          <w:sz w:val="20"/>
        </w:rPr>
        <w:t>Cemetery </w:t>
      </w:r>
      <w:r>
        <w:rPr>
          <w:rFonts w:ascii="Georgia-BoldItalic" w:hAnsi="Georgia-BoldItalic"/>
          <w:b/>
          <w:i/>
          <w:color w:val="58595B"/>
          <w:w w:val="90"/>
          <w:sz w:val="20"/>
        </w:rPr>
        <w:t>Landscape</w:t>
      </w:r>
      <w:r>
        <w:rPr>
          <w:rFonts w:ascii="Georgia-BoldItalic" w:hAnsi="Georgia-BoldItalic"/>
          <w:b/>
          <w:i/>
          <w:color w:val="58595B"/>
          <w:spacing w:val="-17"/>
          <w:w w:val="90"/>
          <w:sz w:val="20"/>
        </w:rPr>
        <w:t> </w:t>
      </w:r>
      <w:r>
        <w:rPr>
          <w:rFonts w:ascii="Georgia-BoldItalic" w:hAnsi="Georgia-BoldItalic"/>
          <w:b/>
          <w:i/>
          <w:color w:val="58595B"/>
          <w:w w:val="90"/>
          <w:sz w:val="20"/>
        </w:rPr>
        <w:t>Character”</w:t>
      </w:r>
      <w:r>
        <w:rPr>
          <w:rFonts w:ascii="Georgia-BoldItalic" w:hAnsi="Georgia-BoldItalic"/>
          <w:b/>
          <w:i/>
          <w:color w:val="58595B"/>
          <w:spacing w:val="-16"/>
          <w:w w:val="90"/>
          <w:sz w:val="20"/>
        </w:rPr>
        <w:t> </w:t>
      </w:r>
      <w:r>
        <w:rPr>
          <w:color w:val="58595B"/>
          <w:w w:val="90"/>
          <w:sz w:val="20"/>
        </w:rPr>
        <w:t>listed</w:t>
      </w:r>
      <w:r>
        <w:rPr>
          <w:color w:val="58595B"/>
          <w:spacing w:val="-15"/>
          <w:w w:val="90"/>
          <w:sz w:val="20"/>
        </w:rPr>
        <w:t> </w:t>
      </w:r>
      <w:r>
        <w:rPr>
          <w:color w:val="58595B"/>
          <w:w w:val="90"/>
          <w:sz w:val="20"/>
        </w:rPr>
        <w:t>above,</w:t>
      </w:r>
      <w:r>
        <w:rPr>
          <w:color w:val="58595B"/>
          <w:spacing w:val="-15"/>
          <w:w w:val="90"/>
          <w:sz w:val="20"/>
        </w:rPr>
        <w:t> </w:t>
      </w:r>
      <w:r>
        <w:rPr>
          <w:color w:val="58595B"/>
          <w:w w:val="90"/>
          <w:sz w:val="20"/>
        </w:rPr>
        <w:t>the</w:t>
      </w:r>
      <w:r>
        <w:rPr>
          <w:color w:val="58595B"/>
          <w:spacing w:val="-14"/>
          <w:w w:val="90"/>
          <w:sz w:val="20"/>
        </w:rPr>
        <w:t> </w:t>
      </w:r>
      <w:r>
        <w:rPr>
          <w:color w:val="58595B"/>
          <w:w w:val="90"/>
          <w:sz w:val="20"/>
        </w:rPr>
        <w:t>proposed</w:t>
      </w:r>
      <w:r>
        <w:rPr>
          <w:color w:val="58595B"/>
          <w:spacing w:val="-15"/>
          <w:w w:val="90"/>
          <w:sz w:val="20"/>
        </w:rPr>
        <w:t> </w:t>
      </w:r>
      <w:r>
        <w:rPr>
          <w:color w:val="58595B"/>
          <w:w w:val="90"/>
          <w:sz w:val="20"/>
        </w:rPr>
        <w:t>tower</w:t>
      </w:r>
      <w:r>
        <w:rPr>
          <w:color w:val="58595B"/>
          <w:spacing w:val="-15"/>
          <w:w w:val="90"/>
          <w:sz w:val="20"/>
        </w:rPr>
        <w:t> </w:t>
      </w:r>
      <w:r>
        <w:rPr>
          <w:color w:val="58595B"/>
          <w:w w:val="90"/>
          <w:sz w:val="20"/>
        </w:rPr>
        <w:t>will</w:t>
      </w:r>
      <w:r>
        <w:rPr>
          <w:color w:val="58595B"/>
          <w:spacing w:val="-15"/>
          <w:w w:val="90"/>
          <w:sz w:val="20"/>
        </w:rPr>
        <w:t> </w:t>
      </w:r>
      <w:r>
        <w:rPr>
          <w:color w:val="58595B"/>
          <w:spacing w:val="-5"/>
          <w:w w:val="90"/>
          <w:sz w:val="20"/>
        </w:rPr>
        <w:t>have </w:t>
      </w:r>
      <w:r>
        <w:rPr>
          <w:color w:val="58595B"/>
          <w:sz w:val="20"/>
        </w:rPr>
        <w:t>a</w:t>
      </w:r>
      <w:r>
        <w:rPr>
          <w:color w:val="58595B"/>
          <w:spacing w:val="-33"/>
          <w:sz w:val="20"/>
        </w:rPr>
        <w:t> </w:t>
      </w:r>
      <w:r>
        <w:rPr>
          <w:color w:val="58595B"/>
          <w:sz w:val="20"/>
        </w:rPr>
        <w:t>significant</w:t>
      </w:r>
      <w:r>
        <w:rPr>
          <w:color w:val="58595B"/>
          <w:spacing w:val="-32"/>
          <w:sz w:val="20"/>
        </w:rPr>
        <w:t> </w:t>
      </w:r>
      <w:r>
        <w:rPr>
          <w:color w:val="58595B"/>
          <w:sz w:val="20"/>
        </w:rPr>
        <w:t>visual</w:t>
      </w:r>
      <w:r>
        <w:rPr>
          <w:color w:val="58595B"/>
          <w:spacing w:val="-32"/>
          <w:sz w:val="20"/>
        </w:rPr>
        <w:t> </w:t>
      </w:r>
      <w:r>
        <w:rPr>
          <w:color w:val="58595B"/>
          <w:sz w:val="20"/>
        </w:rPr>
        <w:t>impact</w:t>
      </w:r>
      <w:r>
        <w:rPr>
          <w:color w:val="58595B"/>
          <w:spacing w:val="-32"/>
          <w:sz w:val="20"/>
        </w:rPr>
        <w:t> </w:t>
      </w:r>
      <w:r>
        <w:rPr>
          <w:color w:val="58595B"/>
          <w:sz w:val="20"/>
        </w:rPr>
        <w:t>as</w:t>
      </w:r>
      <w:r>
        <w:rPr>
          <w:color w:val="58595B"/>
          <w:spacing w:val="-32"/>
          <w:sz w:val="20"/>
        </w:rPr>
        <w:t> </w:t>
      </w:r>
      <w:r>
        <w:rPr>
          <w:color w:val="58595B"/>
          <w:sz w:val="20"/>
        </w:rPr>
        <w:t>well</w:t>
      </w:r>
      <w:r>
        <w:rPr>
          <w:color w:val="58595B"/>
          <w:spacing w:val="-32"/>
          <w:sz w:val="20"/>
        </w:rPr>
        <w:t> </w:t>
      </w:r>
      <w:r>
        <w:rPr>
          <w:color w:val="58595B"/>
          <w:sz w:val="20"/>
        </w:rPr>
        <w:t>as</w:t>
      </w:r>
      <w:r>
        <w:rPr>
          <w:color w:val="58595B"/>
          <w:spacing w:val="-33"/>
          <w:sz w:val="20"/>
        </w:rPr>
        <w:t> </w:t>
      </w:r>
      <w:r>
        <w:rPr>
          <w:color w:val="58595B"/>
          <w:sz w:val="20"/>
        </w:rPr>
        <w:t>a</w:t>
      </w:r>
      <w:r>
        <w:rPr>
          <w:color w:val="58595B"/>
          <w:spacing w:val="-32"/>
          <w:sz w:val="20"/>
        </w:rPr>
        <w:t> </w:t>
      </w:r>
      <w:r>
        <w:rPr>
          <w:color w:val="58595B"/>
          <w:sz w:val="20"/>
        </w:rPr>
        <w:t>significant</w:t>
      </w:r>
      <w:r>
        <w:rPr>
          <w:color w:val="58595B"/>
          <w:spacing w:val="-32"/>
          <w:sz w:val="20"/>
        </w:rPr>
        <w:t> </w:t>
      </w:r>
      <w:r>
        <w:rPr>
          <w:color w:val="58595B"/>
          <w:sz w:val="20"/>
        </w:rPr>
        <w:t>adverse</w:t>
      </w:r>
      <w:r>
        <w:rPr>
          <w:color w:val="58595B"/>
          <w:spacing w:val="-32"/>
          <w:sz w:val="20"/>
        </w:rPr>
        <w:t> </w:t>
      </w:r>
      <w:r>
        <w:rPr>
          <w:color w:val="58595B"/>
          <w:sz w:val="20"/>
        </w:rPr>
        <w:t>aesthetic</w:t>
      </w:r>
    </w:p>
    <w:p>
      <w:pPr>
        <w:spacing w:line="249" w:lineRule="auto" w:before="1"/>
        <w:ind w:left="313" w:right="710" w:firstLine="0"/>
        <w:jc w:val="left"/>
        <w:rPr>
          <w:rFonts w:ascii="Georgia-BoldItalic" w:hAnsi="Georgia-BoldItalic"/>
          <w:b/>
          <w:i/>
          <w:sz w:val="20"/>
        </w:rPr>
      </w:pPr>
      <w:r>
        <w:rPr>
          <w:color w:val="58595B"/>
          <w:w w:val="95"/>
          <w:sz w:val="20"/>
        </w:rPr>
        <w:t>impact</w:t>
      </w:r>
      <w:r>
        <w:rPr>
          <w:color w:val="58595B"/>
          <w:spacing w:val="-22"/>
          <w:w w:val="95"/>
          <w:sz w:val="20"/>
        </w:rPr>
        <w:t> </w:t>
      </w:r>
      <w:r>
        <w:rPr>
          <w:color w:val="58595B"/>
          <w:w w:val="95"/>
          <w:sz w:val="20"/>
        </w:rPr>
        <w:t>on</w:t>
      </w:r>
      <w:r>
        <w:rPr>
          <w:color w:val="58595B"/>
          <w:spacing w:val="-21"/>
          <w:w w:val="95"/>
          <w:sz w:val="20"/>
        </w:rPr>
        <w:t> </w:t>
      </w:r>
      <w:r>
        <w:rPr>
          <w:color w:val="58595B"/>
          <w:w w:val="95"/>
          <w:sz w:val="20"/>
        </w:rPr>
        <w:t>the</w:t>
      </w:r>
      <w:r>
        <w:rPr>
          <w:color w:val="58595B"/>
          <w:spacing w:val="-22"/>
          <w:w w:val="95"/>
          <w:sz w:val="20"/>
        </w:rPr>
        <w:t> </w:t>
      </w:r>
      <w:r>
        <w:rPr>
          <w:color w:val="58595B"/>
          <w:w w:val="95"/>
          <w:sz w:val="20"/>
        </w:rPr>
        <w:t>sense</w:t>
      </w:r>
      <w:r>
        <w:rPr>
          <w:color w:val="58595B"/>
          <w:spacing w:val="-21"/>
          <w:w w:val="95"/>
          <w:sz w:val="20"/>
        </w:rPr>
        <w:t> </w:t>
      </w:r>
      <w:r>
        <w:rPr>
          <w:color w:val="58595B"/>
          <w:w w:val="95"/>
          <w:sz w:val="20"/>
        </w:rPr>
        <w:t>of</w:t>
      </w:r>
      <w:r>
        <w:rPr>
          <w:color w:val="58595B"/>
          <w:spacing w:val="-21"/>
          <w:w w:val="95"/>
          <w:sz w:val="20"/>
        </w:rPr>
        <w:t> </w:t>
      </w:r>
      <w:r>
        <w:rPr>
          <w:rFonts w:ascii="Georgia-BoldItalic" w:hAnsi="Georgia-BoldItalic"/>
          <w:b/>
          <w:i/>
          <w:color w:val="58595B"/>
          <w:w w:val="95"/>
          <w:sz w:val="20"/>
        </w:rPr>
        <w:t>“visual</w:t>
      </w:r>
      <w:r>
        <w:rPr>
          <w:rFonts w:ascii="Georgia-BoldItalic" w:hAnsi="Georgia-BoldItalic"/>
          <w:b/>
          <w:i/>
          <w:color w:val="58595B"/>
          <w:spacing w:val="-24"/>
          <w:w w:val="95"/>
          <w:sz w:val="20"/>
        </w:rPr>
        <w:t> </w:t>
      </w:r>
      <w:r>
        <w:rPr>
          <w:rFonts w:ascii="Georgia-BoldItalic" w:hAnsi="Georgia-BoldItalic"/>
          <w:b/>
          <w:i/>
          <w:color w:val="58595B"/>
          <w:spacing w:val="-3"/>
          <w:w w:val="95"/>
          <w:sz w:val="20"/>
        </w:rPr>
        <w:t>openness”</w:t>
      </w:r>
      <w:r>
        <w:rPr>
          <w:rFonts w:ascii="Georgia-BoldItalic" w:hAnsi="Georgia-BoldItalic"/>
          <w:b/>
          <w:i/>
          <w:color w:val="58595B"/>
          <w:spacing w:val="-22"/>
          <w:w w:val="95"/>
          <w:sz w:val="20"/>
        </w:rPr>
        <w:t> </w:t>
      </w:r>
      <w:r>
        <w:rPr>
          <w:color w:val="58595B"/>
          <w:w w:val="95"/>
          <w:sz w:val="20"/>
        </w:rPr>
        <w:t>of</w:t>
      </w:r>
      <w:r>
        <w:rPr>
          <w:color w:val="58595B"/>
          <w:spacing w:val="-21"/>
          <w:w w:val="95"/>
          <w:sz w:val="20"/>
        </w:rPr>
        <w:t> </w:t>
      </w:r>
      <w:r>
        <w:rPr>
          <w:color w:val="58595B"/>
          <w:w w:val="95"/>
          <w:sz w:val="20"/>
        </w:rPr>
        <w:t>the</w:t>
      </w:r>
      <w:r>
        <w:rPr>
          <w:color w:val="58595B"/>
          <w:spacing w:val="-22"/>
          <w:w w:val="95"/>
          <w:sz w:val="20"/>
        </w:rPr>
        <w:t> </w:t>
      </w:r>
      <w:r>
        <w:rPr>
          <w:color w:val="58595B"/>
          <w:w w:val="95"/>
          <w:sz w:val="20"/>
        </w:rPr>
        <w:t>key</w:t>
      </w:r>
      <w:r>
        <w:rPr>
          <w:color w:val="58595B"/>
          <w:spacing w:val="-21"/>
          <w:w w:val="95"/>
          <w:sz w:val="20"/>
        </w:rPr>
        <w:t> </w:t>
      </w:r>
      <w:r>
        <w:rPr>
          <w:color w:val="58595B"/>
          <w:w w:val="95"/>
          <w:sz w:val="20"/>
        </w:rPr>
        <w:t>elevated</w:t>
      </w:r>
      <w:r>
        <w:rPr>
          <w:color w:val="58595B"/>
          <w:spacing w:val="-21"/>
          <w:w w:val="95"/>
          <w:sz w:val="20"/>
        </w:rPr>
        <w:t> </w:t>
      </w:r>
      <w:r>
        <w:rPr>
          <w:color w:val="58595B"/>
          <w:w w:val="95"/>
          <w:sz w:val="20"/>
        </w:rPr>
        <w:t>monu- </w:t>
      </w:r>
      <w:r>
        <w:rPr>
          <w:color w:val="58595B"/>
          <w:sz w:val="20"/>
        </w:rPr>
        <w:t>ment row and the valley burial area below it. </w:t>
      </w:r>
      <w:r>
        <w:rPr>
          <w:color w:val="58595B"/>
          <w:spacing w:val="-3"/>
          <w:sz w:val="20"/>
        </w:rPr>
        <w:t>It </w:t>
      </w:r>
      <w:r>
        <w:rPr>
          <w:color w:val="58595B"/>
          <w:sz w:val="20"/>
        </w:rPr>
        <w:t>will quite certainly impair the site-specific design, underlying meaning and public experience</w:t>
      </w:r>
      <w:r>
        <w:rPr>
          <w:color w:val="58595B"/>
          <w:spacing w:val="-30"/>
          <w:sz w:val="20"/>
        </w:rPr>
        <w:t> </w:t>
      </w:r>
      <w:r>
        <w:rPr>
          <w:color w:val="58595B"/>
          <w:sz w:val="20"/>
        </w:rPr>
        <w:t>of</w:t>
      </w:r>
      <w:r>
        <w:rPr>
          <w:color w:val="58595B"/>
          <w:spacing w:val="-29"/>
          <w:sz w:val="20"/>
        </w:rPr>
        <w:t> </w:t>
      </w:r>
      <w:r>
        <w:rPr>
          <w:color w:val="58595B"/>
          <w:sz w:val="20"/>
        </w:rPr>
        <w:t>a</w:t>
      </w:r>
      <w:r>
        <w:rPr>
          <w:color w:val="58595B"/>
          <w:spacing w:val="-29"/>
          <w:sz w:val="20"/>
        </w:rPr>
        <w:t> </w:t>
      </w:r>
      <w:r>
        <w:rPr>
          <w:color w:val="58595B"/>
          <w:sz w:val="20"/>
        </w:rPr>
        <w:t>key</w:t>
      </w:r>
      <w:r>
        <w:rPr>
          <w:color w:val="58595B"/>
          <w:spacing w:val="-30"/>
          <w:sz w:val="20"/>
        </w:rPr>
        <w:t> </w:t>
      </w:r>
      <w:r>
        <w:rPr>
          <w:color w:val="58595B"/>
          <w:sz w:val="20"/>
        </w:rPr>
        <w:t>ascent—perhaps</w:t>
      </w:r>
      <w:r>
        <w:rPr>
          <w:color w:val="58595B"/>
          <w:spacing w:val="-29"/>
          <w:sz w:val="20"/>
        </w:rPr>
        <w:t> </w:t>
      </w:r>
      <w:r>
        <w:rPr>
          <w:color w:val="58595B"/>
          <w:sz w:val="20"/>
        </w:rPr>
        <w:t>the</w:t>
      </w:r>
      <w:r>
        <w:rPr>
          <w:color w:val="58595B"/>
          <w:spacing w:val="-29"/>
          <w:sz w:val="20"/>
        </w:rPr>
        <w:t> </w:t>
      </w:r>
      <w:r>
        <w:rPr>
          <w:color w:val="58595B"/>
          <w:sz w:val="20"/>
        </w:rPr>
        <w:t>key</w:t>
      </w:r>
      <w:r>
        <w:rPr>
          <w:color w:val="58595B"/>
          <w:spacing w:val="-29"/>
          <w:sz w:val="20"/>
        </w:rPr>
        <w:t> </w:t>
      </w:r>
      <w:r>
        <w:rPr>
          <w:color w:val="58595B"/>
          <w:sz w:val="20"/>
        </w:rPr>
        <w:t>ascent—in</w:t>
      </w:r>
      <w:r>
        <w:rPr>
          <w:color w:val="58595B"/>
          <w:spacing w:val="-30"/>
          <w:sz w:val="20"/>
        </w:rPr>
        <w:t> </w:t>
      </w:r>
      <w:r>
        <w:rPr>
          <w:color w:val="58595B"/>
          <w:sz w:val="20"/>
        </w:rPr>
        <w:t>the</w:t>
      </w:r>
      <w:r>
        <w:rPr>
          <w:color w:val="58595B"/>
          <w:spacing w:val="-29"/>
          <w:sz w:val="20"/>
        </w:rPr>
        <w:t> </w:t>
      </w:r>
      <w:r>
        <w:rPr>
          <w:color w:val="58595B"/>
          <w:sz w:val="20"/>
        </w:rPr>
        <w:t>landscape </w:t>
      </w:r>
      <w:r>
        <w:rPr>
          <w:color w:val="58595B"/>
          <w:w w:val="95"/>
          <w:sz w:val="20"/>
        </w:rPr>
        <w:t>design, thus impairing an important aspect of the </w:t>
      </w:r>
      <w:r>
        <w:rPr>
          <w:rFonts w:ascii="Georgia-BoldItalic" w:hAnsi="Georgia-BoldItalic"/>
          <w:b/>
          <w:i/>
          <w:color w:val="58595B"/>
          <w:w w:val="95"/>
          <w:sz w:val="20"/>
        </w:rPr>
        <w:t>“verticality and </w:t>
      </w:r>
      <w:r>
        <w:rPr>
          <w:rFonts w:ascii="Georgia-BoldItalic" w:hAnsi="Georgia-BoldItalic"/>
          <w:b/>
          <w:i/>
          <w:color w:val="58595B"/>
          <w:sz w:val="20"/>
        </w:rPr>
        <w:t>sense of</w:t>
      </w:r>
      <w:r>
        <w:rPr>
          <w:rFonts w:ascii="Georgia-BoldItalic" w:hAnsi="Georgia-BoldItalic"/>
          <w:b/>
          <w:i/>
          <w:color w:val="58595B"/>
          <w:spacing w:val="-19"/>
          <w:sz w:val="20"/>
        </w:rPr>
        <w:t> </w:t>
      </w:r>
      <w:r>
        <w:rPr>
          <w:rFonts w:ascii="Georgia-BoldItalic" w:hAnsi="Georgia-BoldItalic"/>
          <w:b/>
          <w:i/>
          <w:color w:val="58595B"/>
          <w:sz w:val="20"/>
        </w:rPr>
        <w:t>ascension.”</w:t>
      </w:r>
    </w:p>
    <w:p>
      <w:pPr>
        <w:pStyle w:val="BodyText"/>
        <w:spacing w:before="3"/>
        <w:rPr>
          <w:rFonts w:ascii="Georgia-BoldItalic"/>
          <w:b/>
          <w:i/>
          <w:sz w:val="21"/>
        </w:rPr>
      </w:pPr>
    </w:p>
    <w:p>
      <w:pPr>
        <w:spacing w:line="249" w:lineRule="auto" w:before="1"/>
        <w:ind w:left="313" w:right="786" w:firstLine="0"/>
        <w:jc w:val="left"/>
        <w:rPr>
          <w:sz w:val="20"/>
        </w:rPr>
      </w:pPr>
      <w:r>
        <w:rPr>
          <w:color w:val="58595B"/>
          <w:sz w:val="20"/>
        </w:rPr>
        <w:t>The discordant nature of the monopine design as well as its stark difference</w:t>
      </w:r>
      <w:r>
        <w:rPr>
          <w:color w:val="58595B"/>
          <w:spacing w:val="-14"/>
          <w:sz w:val="20"/>
        </w:rPr>
        <w:t> </w:t>
      </w:r>
      <w:r>
        <w:rPr>
          <w:color w:val="58595B"/>
          <w:sz w:val="20"/>
        </w:rPr>
        <w:t>in</w:t>
      </w:r>
      <w:r>
        <w:rPr>
          <w:color w:val="58595B"/>
          <w:spacing w:val="-13"/>
          <w:sz w:val="20"/>
        </w:rPr>
        <w:t> </w:t>
      </w:r>
      <w:r>
        <w:rPr>
          <w:color w:val="58595B"/>
          <w:sz w:val="20"/>
        </w:rPr>
        <w:t>height</w:t>
      </w:r>
      <w:r>
        <w:rPr>
          <w:color w:val="58595B"/>
          <w:spacing w:val="-13"/>
          <w:sz w:val="20"/>
        </w:rPr>
        <w:t> </w:t>
      </w:r>
      <w:r>
        <w:rPr>
          <w:color w:val="58595B"/>
          <w:sz w:val="20"/>
        </w:rPr>
        <w:t>from</w:t>
      </w:r>
      <w:r>
        <w:rPr>
          <w:color w:val="58595B"/>
          <w:spacing w:val="-13"/>
          <w:sz w:val="20"/>
        </w:rPr>
        <w:t> </w:t>
      </w:r>
      <w:r>
        <w:rPr>
          <w:color w:val="58595B"/>
          <w:sz w:val="20"/>
        </w:rPr>
        <w:t>the</w:t>
      </w:r>
      <w:r>
        <w:rPr>
          <w:color w:val="58595B"/>
          <w:spacing w:val="-13"/>
          <w:sz w:val="20"/>
        </w:rPr>
        <w:t> </w:t>
      </w:r>
      <w:r>
        <w:rPr>
          <w:color w:val="58595B"/>
          <w:sz w:val="20"/>
        </w:rPr>
        <w:t>surrounding</w:t>
      </w:r>
      <w:r>
        <w:rPr>
          <w:color w:val="58595B"/>
          <w:spacing w:val="-13"/>
          <w:sz w:val="20"/>
        </w:rPr>
        <w:t> </w:t>
      </w:r>
      <w:r>
        <w:rPr>
          <w:color w:val="58595B"/>
          <w:sz w:val="20"/>
        </w:rPr>
        <w:t>treeline</w:t>
      </w:r>
      <w:r>
        <w:rPr>
          <w:color w:val="58595B"/>
          <w:spacing w:val="-13"/>
          <w:sz w:val="20"/>
        </w:rPr>
        <w:t> </w:t>
      </w:r>
      <w:r>
        <w:rPr>
          <w:color w:val="58595B"/>
          <w:sz w:val="20"/>
        </w:rPr>
        <w:t>is</w:t>
      </w:r>
      <w:r>
        <w:rPr>
          <w:color w:val="58595B"/>
          <w:spacing w:val="-13"/>
          <w:sz w:val="20"/>
        </w:rPr>
        <w:t> </w:t>
      </w:r>
      <w:r>
        <w:rPr>
          <w:color w:val="58595B"/>
          <w:sz w:val="20"/>
        </w:rPr>
        <w:t>in</w:t>
      </w:r>
      <w:r>
        <w:rPr>
          <w:color w:val="58595B"/>
          <w:spacing w:val="-13"/>
          <w:sz w:val="20"/>
        </w:rPr>
        <w:t> </w:t>
      </w:r>
      <w:r>
        <w:rPr>
          <w:color w:val="58595B"/>
          <w:sz w:val="20"/>
        </w:rPr>
        <w:t>my</w:t>
      </w:r>
      <w:r>
        <w:rPr>
          <w:color w:val="58595B"/>
          <w:spacing w:val="-13"/>
          <w:sz w:val="20"/>
        </w:rPr>
        <w:t> </w:t>
      </w:r>
      <w:r>
        <w:rPr>
          <w:color w:val="58595B"/>
          <w:sz w:val="20"/>
        </w:rPr>
        <w:t>opinion ineffective</w:t>
      </w:r>
      <w:r>
        <w:rPr>
          <w:color w:val="58595B"/>
          <w:spacing w:val="-23"/>
          <w:sz w:val="20"/>
        </w:rPr>
        <w:t> </w:t>
      </w:r>
      <w:r>
        <w:rPr>
          <w:color w:val="58595B"/>
          <w:sz w:val="20"/>
        </w:rPr>
        <w:t>at</w:t>
      </w:r>
      <w:r>
        <w:rPr>
          <w:color w:val="58595B"/>
          <w:spacing w:val="-22"/>
          <w:sz w:val="20"/>
        </w:rPr>
        <w:t> </w:t>
      </w:r>
      <w:r>
        <w:rPr>
          <w:color w:val="58595B"/>
          <w:sz w:val="20"/>
        </w:rPr>
        <w:t>buffering</w:t>
      </w:r>
      <w:r>
        <w:rPr>
          <w:color w:val="58595B"/>
          <w:spacing w:val="-22"/>
          <w:sz w:val="20"/>
        </w:rPr>
        <w:t> </w:t>
      </w:r>
      <w:r>
        <w:rPr>
          <w:color w:val="58595B"/>
          <w:sz w:val="20"/>
        </w:rPr>
        <w:t>and</w:t>
      </w:r>
      <w:r>
        <w:rPr>
          <w:color w:val="58595B"/>
          <w:spacing w:val="-23"/>
          <w:sz w:val="20"/>
        </w:rPr>
        <w:t> </w:t>
      </w:r>
      <w:r>
        <w:rPr>
          <w:color w:val="58595B"/>
          <w:sz w:val="20"/>
        </w:rPr>
        <w:t>camouflaging</w:t>
      </w:r>
      <w:r>
        <w:rPr>
          <w:color w:val="58595B"/>
          <w:spacing w:val="-22"/>
          <w:sz w:val="20"/>
        </w:rPr>
        <w:t> </w:t>
      </w:r>
      <w:r>
        <w:rPr>
          <w:color w:val="58595B"/>
          <w:sz w:val="20"/>
        </w:rPr>
        <w:t>the</w:t>
      </w:r>
      <w:r>
        <w:rPr>
          <w:color w:val="58595B"/>
          <w:spacing w:val="-22"/>
          <w:sz w:val="20"/>
        </w:rPr>
        <w:t> </w:t>
      </w:r>
      <w:r>
        <w:rPr>
          <w:color w:val="58595B"/>
          <w:sz w:val="20"/>
        </w:rPr>
        <w:t>tower</w:t>
      </w:r>
      <w:r>
        <w:rPr>
          <w:color w:val="58595B"/>
          <w:spacing w:val="-22"/>
          <w:sz w:val="20"/>
        </w:rPr>
        <w:t> </w:t>
      </w:r>
      <w:r>
        <w:rPr>
          <w:color w:val="58595B"/>
          <w:sz w:val="20"/>
        </w:rPr>
        <w:t>views</w:t>
      </w:r>
      <w:r>
        <w:rPr>
          <w:color w:val="58595B"/>
          <w:spacing w:val="-23"/>
          <w:sz w:val="20"/>
        </w:rPr>
        <w:t> </w:t>
      </w:r>
      <w:r>
        <w:rPr>
          <w:color w:val="58595B"/>
          <w:sz w:val="20"/>
        </w:rPr>
        <w:t>among</w:t>
      </w:r>
      <w:r>
        <w:rPr>
          <w:color w:val="58595B"/>
          <w:spacing w:val="-22"/>
          <w:sz w:val="20"/>
        </w:rPr>
        <w:t> </w:t>
      </w:r>
      <w:r>
        <w:rPr>
          <w:color w:val="58595B"/>
          <w:sz w:val="20"/>
        </w:rPr>
        <w:t>a much</w:t>
      </w:r>
      <w:r>
        <w:rPr>
          <w:color w:val="58595B"/>
          <w:spacing w:val="-24"/>
          <w:sz w:val="20"/>
        </w:rPr>
        <w:t> </w:t>
      </w:r>
      <w:r>
        <w:rPr>
          <w:color w:val="58595B"/>
          <w:sz w:val="20"/>
        </w:rPr>
        <w:t>shorter</w:t>
      </w:r>
      <w:r>
        <w:rPr>
          <w:color w:val="58595B"/>
          <w:spacing w:val="-24"/>
          <w:sz w:val="20"/>
        </w:rPr>
        <w:t> </w:t>
      </w:r>
      <w:r>
        <w:rPr>
          <w:color w:val="58595B"/>
          <w:sz w:val="20"/>
        </w:rPr>
        <w:t>deciduous</w:t>
      </w:r>
      <w:r>
        <w:rPr>
          <w:color w:val="58595B"/>
          <w:spacing w:val="-24"/>
          <w:sz w:val="20"/>
        </w:rPr>
        <w:t> </w:t>
      </w:r>
      <w:r>
        <w:rPr>
          <w:color w:val="58595B"/>
          <w:sz w:val="20"/>
        </w:rPr>
        <w:t>forest.</w:t>
      </w:r>
      <w:r>
        <w:rPr>
          <w:color w:val="58595B"/>
          <w:spacing w:val="-24"/>
          <w:sz w:val="20"/>
        </w:rPr>
        <w:t> </w:t>
      </w:r>
      <w:r>
        <w:rPr>
          <w:color w:val="58595B"/>
          <w:sz w:val="20"/>
        </w:rPr>
        <w:t>The</w:t>
      </w:r>
      <w:r>
        <w:rPr>
          <w:color w:val="58595B"/>
          <w:spacing w:val="-23"/>
          <w:sz w:val="20"/>
        </w:rPr>
        <w:t> </w:t>
      </w:r>
      <w:r>
        <w:rPr>
          <w:color w:val="58595B"/>
          <w:sz w:val="20"/>
        </w:rPr>
        <w:t>level</w:t>
      </w:r>
      <w:r>
        <w:rPr>
          <w:color w:val="58595B"/>
          <w:spacing w:val="-24"/>
          <w:sz w:val="20"/>
        </w:rPr>
        <w:t> </w:t>
      </w:r>
      <w:r>
        <w:rPr>
          <w:color w:val="58595B"/>
          <w:sz w:val="20"/>
        </w:rPr>
        <w:t>of</w:t>
      </w:r>
      <w:r>
        <w:rPr>
          <w:color w:val="58595B"/>
          <w:spacing w:val="-24"/>
          <w:sz w:val="20"/>
        </w:rPr>
        <w:t> </w:t>
      </w:r>
      <w:r>
        <w:rPr>
          <w:color w:val="58595B"/>
          <w:sz w:val="20"/>
        </w:rPr>
        <w:t>camouflage</w:t>
      </w:r>
      <w:r>
        <w:rPr>
          <w:color w:val="58595B"/>
          <w:spacing w:val="-24"/>
          <w:sz w:val="20"/>
        </w:rPr>
        <w:t> </w:t>
      </w:r>
      <w:r>
        <w:rPr>
          <w:color w:val="58595B"/>
          <w:sz w:val="20"/>
        </w:rPr>
        <w:t>achieved</w:t>
      </w:r>
      <w:r>
        <w:rPr>
          <w:color w:val="58595B"/>
          <w:spacing w:val="-23"/>
          <w:sz w:val="20"/>
        </w:rPr>
        <w:t> </w:t>
      </w:r>
      <w:r>
        <w:rPr>
          <w:color w:val="58595B"/>
          <w:sz w:val="20"/>
        </w:rPr>
        <w:t>is </w:t>
      </w:r>
      <w:r>
        <w:rPr>
          <w:color w:val="58595B"/>
          <w:spacing w:val="-5"/>
          <w:sz w:val="20"/>
        </w:rPr>
        <w:t>low, </w:t>
      </w:r>
      <w:r>
        <w:rPr>
          <w:color w:val="58595B"/>
          <w:sz w:val="20"/>
        </w:rPr>
        <w:t>and the tower will stand out as a modern and artificial intru- sion</w:t>
      </w:r>
      <w:r>
        <w:rPr>
          <w:color w:val="58595B"/>
          <w:spacing w:val="-26"/>
          <w:sz w:val="20"/>
        </w:rPr>
        <w:t> </w:t>
      </w:r>
      <w:r>
        <w:rPr>
          <w:color w:val="58595B"/>
          <w:sz w:val="20"/>
        </w:rPr>
        <w:t>on</w:t>
      </w:r>
      <w:r>
        <w:rPr>
          <w:color w:val="58595B"/>
          <w:spacing w:val="-26"/>
          <w:sz w:val="20"/>
        </w:rPr>
        <w:t> </w:t>
      </w:r>
      <w:r>
        <w:rPr>
          <w:color w:val="58595B"/>
          <w:sz w:val="20"/>
        </w:rPr>
        <w:t>a</w:t>
      </w:r>
      <w:r>
        <w:rPr>
          <w:color w:val="58595B"/>
          <w:spacing w:val="-26"/>
          <w:sz w:val="20"/>
        </w:rPr>
        <w:t> </w:t>
      </w:r>
      <w:r>
        <w:rPr>
          <w:color w:val="58595B"/>
          <w:sz w:val="20"/>
        </w:rPr>
        <w:t>key</w:t>
      </w:r>
      <w:r>
        <w:rPr>
          <w:color w:val="58595B"/>
          <w:spacing w:val="-26"/>
          <w:sz w:val="20"/>
        </w:rPr>
        <w:t> </w:t>
      </w:r>
      <w:r>
        <w:rPr>
          <w:color w:val="58595B"/>
          <w:sz w:val="20"/>
        </w:rPr>
        <w:t>ridgeline,</w:t>
      </w:r>
      <w:r>
        <w:rPr>
          <w:color w:val="58595B"/>
          <w:spacing w:val="-26"/>
          <w:sz w:val="20"/>
        </w:rPr>
        <w:t> </w:t>
      </w:r>
      <w:r>
        <w:rPr>
          <w:color w:val="58595B"/>
          <w:sz w:val="20"/>
        </w:rPr>
        <w:t>thus</w:t>
      </w:r>
      <w:r>
        <w:rPr>
          <w:color w:val="58595B"/>
          <w:spacing w:val="-26"/>
          <w:sz w:val="20"/>
        </w:rPr>
        <w:t> </w:t>
      </w:r>
      <w:r>
        <w:rPr>
          <w:color w:val="58595B"/>
          <w:sz w:val="20"/>
        </w:rPr>
        <w:t>impairing</w:t>
      </w:r>
      <w:r>
        <w:rPr>
          <w:color w:val="58595B"/>
          <w:spacing w:val="-25"/>
          <w:sz w:val="20"/>
        </w:rPr>
        <w:t> </w:t>
      </w:r>
      <w:r>
        <w:rPr>
          <w:rFonts w:ascii="Georgia-BoldItalic" w:hAnsi="Georgia-BoldItalic"/>
          <w:b/>
          <w:i/>
          <w:color w:val="58595B"/>
          <w:spacing w:val="-3"/>
          <w:sz w:val="20"/>
        </w:rPr>
        <w:t>“organic”</w:t>
      </w:r>
      <w:r>
        <w:rPr>
          <w:rFonts w:ascii="Georgia-BoldItalic" w:hAnsi="Georgia-BoldItalic"/>
          <w:b/>
          <w:i/>
          <w:color w:val="58595B"/>
          <w:spacing w:val="-27"/>
          <w:sz w:val="20"/>
        </w:rPr>
        <w:t> </w:t>
      </w:r>
      <w:r>
        <w:rPr>
          <w:color w:val="58595B"/>
          <w:sz w:val="20"/>
        </w:rPr>
        <w:t>character</w:t>
      </w:r>
      <w:r>
        <w:rPr>
          <w:color w:val="58595B"/>
          <w:spacing w:val="-26"/>
          <w:sz w:val="20"/>
        </w:rPr>
        <w:t> </w:t>
      </w:r>
      <w:r>
        <w:rPr>
          <w:color w:val="58595B"/>
          <w:sz w:val="20"/>
        </w:rPr>
        <w:t>of</w:t>
      </w:r>
      <w:r>
        <w:rPr>
          <w:color w:val="58595B"/>
          <w:spacing w:val="-26"/>
          <w:sz w:val="20"/>
        </w:rPr>
        <w:t> </w:t>
      </w:r>
      <w:r>
        <w:rPr>
          <w:color w:val="58595B"/>
          <w:sz w:val="20"/>
        </w:rPr>
        <w:t>the landscape</w:t>
      </w:r>
      <w:r>
        <w:rPr>
          <w:color w:val="58595B"/>
          <w:spacing w:val="-24"/>
          <w:sz w:val="20"/>
        </w:rPr>
        <w:t> </w:t>
      </w:r>
      <w:r>
        <w:rPr>
          <w:color w:val="58595B"/>
          <w:sz w:val="20"/>
        </w:rPr>
        <w:t>design</w:t>
      </w:r>
      <w:r>
        <w:rPr>
          <w:color w:val="58595B"/>
          <w:spacing w:val="-23"/>
          <w:sz w:val="20"/>
        </w:rPr>
        <w:t> </w:t>
      </w:r>
      <w:r>
        <w:rPr>
          <w:color w:val="58595B"/>
          <w:sz w:val="20"/>
        </w:rPr>
        <w:t>of</w:t>
      </w:r>
      <w:r>
        <w:rPr>
          <w:color w:val="58595B"/>
          <w:spacing w:val="-23"/>
          <w:sz w:val="20"/>
        </w:rPr>
        <w:t> </w:t>
      </w:r>
      <w:r>
        <w:rPr>
          <w:color w:val="58595B"/>
          <w:sz w:val="20"/>
        </w:rPr>
        <w:t>the</w:t>
      </w:r>
      <w:r>
        <w:rPr>
          <w:color w:val="58595B"/>
          <w:spacing w:val="-23"/>
          <w:sz w:val="20"/>
        </w:rPr>
        <w:t> </w:t>
      </w:r>
      <w:r>
        <w:rPr>
          <w:color w:val="58595B"/>
          <w:sz w:val="20"/>
        </w:rPr>
        <w:t>key</w:t>
      </w:r>
      <w:r>
        <w:rPr>
          <w:color w:val="58595B"/>
          <w:spacing w:val="-23"/>
          <w:sz w:val="20"/>
        </w:rPr>
        <w:t> </w:t>
      </w:r>
      <w:r>
        <w:rPr>
          <w:color w:val="58595B"/>
          <w:sz w:val="20"/>
        </w:rPr>
        <w:t>entryway</w:t>
      </w:r>
      <w:r>
        <w:rPr>
          <w:color w:val="58595B"/>
          <w:spacing w:val="-23"/>
          <w:sz w:val="20"/>
        </w:rPr>
        <w:t> </w:t>
      </w:r>
      <w:r>
        <w:rPr>
          <w:color w:val="58595B"/>
          <w:spacing w:val="-3"/>
          <w:sz w:val="20"/>
        </w:rPr>
        <w:t>view,</w:t>
      </w:r>
      <w:r>
        <w:rPr>
          <w:color w:val="58595B"/>
          <w:spacing w:val="-23"/>
          <w:sz w:val="20"/>
        </w:rPr>
        <w:t> </w:t>
      </w:r>
      <w:r>
        <w:rPr>
          <w:color w:val="58595B"/>
          <w:sz w:val="20"/>
        </w:rPr>
        <w:t>the</w:t>
      </w:r>
      <w:r>
        <w:rPr>
          <w:color w:val="58595B"/>
          <w:spacing w:val="-23"/>
          <w:sz w:val="20"/>
        </w:rPr>
        <w:t> </w:t>
      </w:r>
      <w:r>
        <w:rPr>
          <w:color w:val="58595B"/>
          <w:sz w:val="20"/>
        </w:rPr>
        <w:t>view</w:t>
      </w:r>
      <w:r>
        <w:rPr>
          <w:color w:val="58595B"/>
          <w:spacing w:val="-23"/>
          <w:sz w:val="20"/>
        </w:rPr>
        <w:t> </w:t>
      </w:r>
      <w:r>
        <w:rPr>
          <w:color w:val="58595B"/>
          <w:sz w:val="20"/>
        </w:rPr>
        <w:t>from</w:t>
      </w:r>
      <w:r>
        <w:rPr>
          <w:color w:val="58595B"/>
          <w:spacing w:val="-23"/>
          <w:sz w:val="20"/>
        </w:rPr>
        <w:t> </w:t>
      </w:r>
      <w:r>
        <w:rPr>
          <w:color w:val="58595B"/>
          <w:sz w:val="20"/>
        </w:rPr>
        <w:t>the</w:t>
      </w:r>
      <w:r>
        <w:rPr>
          <w:color w:val="58595B"/>
          <w:spacing w:val="-23"/>
          <w:sz w:val="20"/>
        </w:rPr>
        <w:t> </w:t>
      </w:r>
      <w:r>
        <w:rPr>
          <w:color w:val="58595B"/>
          <w:spacing w:val="-3"/>
          <w:sz w:val="20"/>
        </w:rPr>
        <w:t>central </w:t>
      </w:r>
      <w:r>
        <w:rPr>
          <w:color w:val="58595B"/>
          <w:sz w:val="20"/>
        </w:rPr>
        <w:t>public</w:t>
      </w:r>
      <w:r>
        <w:rPr>
          <w:color w:val="58595B"/>
          <w:spacing w:val="-15"/>
          <w:sz w:val="20"/>
        </w:rPr>
        <w:t> </w:t>
      </w:r>
      <w:r>
        <w:rPr>
          <w:color w:val="58595B"/>
          <w:sz w:val="20"/>
        </w:rPr>
        <w:t>gathering</w:t>
      </w:r>
      <w:r>
        <w:rPr>
          <w:color w:val="58595B"/>
          <w:spacing w:val="-15"/>
          <w:sz w:val="20"/>
        </w:rPr>
        <w:t> </w:t>
      </w:r>
      <w:r>
        <w:rPr>
          <w:color w:val="58595B"/>
          <w:sz w:val="20"/>
        </w:rPr>
        <w:t>place</w:t>
      </w:r>
      <w:r>
        <w:rPr>
          <w:color w:val="58595B"/>
          <w:spacing w:val="-15"/>
          <w:sz w:val="20"/>
        </w:rPr>
        <w:t> </w:t>
      </w:r>
      <w:r>
        <w:rPr>
          <w:color w:val="58595B"/>
          <w:sz w:val="20"/>
        </w:rPr>
        <w:t>around</w:t>
      </w:r>
      <w:r>
        <w:rPr>
          <w:color w:val="58595B"/>
          <w:spacing w:val="-15"/>
          <w:sz w:val="20"/>
        </w:rPr>
        <w:t> </w:t>
      </w:r>
      <w:r>
        <w:rPr>
          <w:color w:val="58595B"/>
          <w:sz w:val="20"/>
        </w:rPr>
        <w:t>the</w:t>
      </w:r>
      <w:r>
        <w:rPr>
          <w:color w:val="58595B"/>
          <w:spacing w:val="-14"/>
          <w:sz w:val="20"/>
        </w:rPr>
        <w:t> </w:t>
      </w:r>
      <w:r>
        <w:rPr>
          <w:color w:val="58595B"/>
          <w:sz w:val="20"/>
        </w:rPr>
        <w:t>flagpole,</w:t>
      </w:r>
      <w:r>
        <w:rPr>
          <w:color w:val="58595B"/>
          <w:spacing w:val="-15"/>
          <w:sz w:val="20"/>
        </w:rPr>
        <w:t> </w:t>
      </w:r>
      <w:r>
        <w:rPr>
          <w:color w:val="58595B"/>
          <w:sz w:val="20"/>
        </w:rPr>
        <w:t>and</w:t>
      </w:r>
      <w:r>
        <w:rPr>
          <w:color w:val="58595B"/>
          <w:spacing w:val="-15"/>
          <w:sz w:val="20"/>
        </w:rPr>
        <w:t> </w:t>
      </w:r>
      <w:r>
        <w:rPr>
          <w:color w:val="58595B"/>
          <w:sz w:val="20"/>
        </w:rPr>
        <w:t>a</w:t>
      </w:r>
      <w:r>
        <w:rPr>
          <w:color w:val="58595B"/>
          <w:spacing w:val="-15"/>
          <w:sz w:val="20"/>
        </w:rPr>
        <w:t> </w:t>
      </w:r>
      <w:r>
        <w:rPr>
          <w:color w:val="58595B"/>
          <w:sz w:val="20"/>
        </w:rPr>
        <w:t>significant</w:t>
      </w:r>
      <w:r>
        <w:rPr>
          <w:color w:val="58595B"/>
          <w:spacing w:val="-15"/>
          <w:sz w:val="20"/>
        </w:rPr>
        <w:t> </w:t>
      </w:r>
      <w:r>
        <w:rPr>
          <w:color w:val="58595B"/>
          <w:sz w:val="20"/>
        </w:rPr>
        <w:t>num- ber</w:t>
      </w:r>
      <w:r>
        <w:rPr>
          <w:color w:val="58595B"/>
          <w:spacing w:val="-14"/>
          <w:sz w:val="20"/>
        </w:rPr>
        <w:t> </w:t>
      </w:r>
      <w:r>
        <w:rPr>
          <w:color w:val="58595B"/>
          <w:sz w:val="20"/>
        </w:rPr>
        <w:t>of</w:t>
      </w:r>
      <w:r>
        <w:rPr>
          <w:color w:val="58595B"/>
          <w:spacing w:val="-14"/>
          <w:sz w:val="20"/>
        </w:rPr>
        <w:t> </w:t>
      </w:r>
      <w:r>
        <w:rPr>
          <w:color w:val="58595B"/>
          <w:sz w:val="20"/>
        </w:rPr>
        <w:t>views</w:t>
      </w:r>
      <w:r>
        <w:rPr>
          <w:color w:val="58595B"/>
          <w:spacing w:val="-14"/>
          <w:sz w:val="20"/>
        </w:rPr>
        <w:t> </w:t>
      </w:r>
      <w:r>
        <w:rPr>
          <w:color w:val="58595B"/>
          <w:sz w:val="20"/>
        </w:rPr>
        <w:t>from</w:t>
      </w:r>
      <w:r>
        <w:rPr>
          <w:color w:val="58595B"/>
          <w:spacing w:val="-14"/>
          <w:sz w:val="20"/>
        </w:rPr>
        <w:t> </w:t>
      </w:r>
      <w:r>
        <w:rPr>
          <w:color w:val="58595B"/>
          <w:sz w:val="20"/>
        </w:rPr>
        <w:t>the</w:t>
      </w:r>
      <w:r>
        <w:rPr>
          <w:color w:val="58595B"/>
          <w:spacing w:val="-14"/>
          <w:sz w:val="20"/>
        </w:rPr>
        <w:t> </w:t>
      </w:r>
      <w:r>
        <w:rPr>
          <w:color w:val="58595B"/>
          <w:sz w:val="20"/>
        </w:rPr>
        <w:t>open</w:t>
      </w:r>
      <w:r>
        <w:rPr>
          <w:color w:val="58595B"/>
          <w:spacing w:val="-14"/>
          <w:sz w:val="20"/>
        </w:rPr>
        <w:t> </w:t>
      </w:r>
      <w:r>
        <w:rPr>
          <w:color w:val="58595B"/>
          <w:sz w:val="20"/>
        </w:rPr>
        <w:t>northern</w:t>
      </w:r>
      <w:r>
        <w:rPr>
          <w:color w:val="58595B"/>
          <w:spacing w:val="-13"/>
          <w:sz w:val="20"/>
        </w:rPr>
        <w:t> </w:t>
      </w:r>
      <w:r>
        <w:rPr>
          <w:color w:val="58595B"/>
          <w:sz w:val="20"/>
        </w:rPr>
        <w:t>valley</w:t>
      </w:r>
      <w:r>
        <w:rPr>
          <w:color w:val="58595B"/>
          <w:spacing w:val="-14"/>
          <w:sz w:val="20"/>
        </w:rPr>
        <w:t> </w:t>
      </w:r>
      <w:r>
        <w:rPr>
          <w:color w:val="58595B"/>
          <w:sz w:val="20"/>
        </w:rPr>
        <w:t>portion</w:t>
      </w:r>
      <w:r>
        <w:rPr>
          <w:color w:val="58595B"/>
          <w:spacing w:val="-14"/>
          <w:sz w:val="20"/>
        </w:rPr>
        <w:t> </w:t>
      </w:r>
      <w:r>
        <w:rPr>
          <w:color w:val="58595B"/>
          <w:sz w:val="20"/>
        </w:rPr>
        <w:t>of</w:t>
      </w:r>
      <w:r>
        <w:rPr>
          <w:color w:val="58595B"/>
          <w:spacing w:val="-14"/>
          <w:sz w:val="20"/>
        </w:rPr>
        <w:t> </w:t>
      </w:r>
      <w:r>
        <w:rPr>
          <w:color w:val="58595B"/>
          <w:sz w:val="20"/>
        </w:rPr>
        <w:t>the</w:t>
      </w:r>
      <w:r>
        <w:rPr>
          <w:color w:val="58595B"/>
          <w:spacing w:val="-14"/>
          <w:sz w:val="20"/>
        </w:rPr>
        <w:t> </w:t>
      </w:r>
      <w:r>
        <w:rPr>
          <w:color w:val="58595B"/>
          <w:sz w:val="20"/>
        </w:rPr>
        <w:t>property. </w:t>
      </w:r>
      <w:r>
        <w:rPr>
          <w:color w:val="58595B"/>
          <w:w w:val="90"/>
          <w:sz w:val="20"/>
        </w:rPr>
        <w:t>The</w:t>
      </w:r>
      <w:r>
        <w:rPr>
          <w:color w:val="58595B"/>
          <w:spacing w:val="-15"/>
          <w:w w:val="90"/>
          <w:sz w:val="20"/>
        </w:rPr>
        <w:t> </w:t>
      </w:r>
      <w:r>
        <w:rPr>
          <w:rFonts w:ascii="Georgia-BoldItalic" w:hAnsi="Georgia-BoldItalic"/>
          <w:b/>
          <w:i/>
          <w:color w:val="58595B"/>
          <w:w w:val="90"/>
          <w:sz w:val="20"/>
        </w:rPr>
        <w:t>“human</w:t>
      </w:r>
      <w:r>
        <w:rPr>
          <w:rFonts w:ascii="Georgia-BoldItalic" w:hAnsi="Georgia-BoldItalic"/>
          <w:b/>
          <w:i/>
          <w:color w:val="58595B"/>
          <w:spacing w:val="-17"/>
          <w:w w:val="90"/>
          <w:sz w:val="20"/>
        </w:rPr>
        <w:t> </w:t>
      </w:r>
      <w:r>
        <w:rPr>
          <w:rFonts w:ascii="Georgia-BoldItalic" w:hAnsi="Georgia-BoldItalic"/>
          <w:b/>
          <w:i/>
          <w:color w:val="58595B"/>
          <w:w w:val="90"/>
          <w:sz w:val="20"/>
        </w:rPr>
        <w:t>scale</w:t>
      </w:r>
      <w:r>
        <w:rPr>
          <w:rFonts w:ascii="Georgia-BoldItalic" w:hAnsi="Georgia-BoldItalic"/>
          <w:b/>
          <w:i/>
          <w:color w:val="58595B"/>
          <w:spacing w:val="-17"/>
          <w:w w:val="90"/>
          <w:sz w:val="20"/>
        </w:rPr>
        <w:t> </w:t>
      </w:r>
      <w:r>
        <w:rPr>
          <w:rFonts w:ascii="Georgia-BoldItalic" w:hAnsi="Georgia-BoldItalic"/>
          <w:b/>
          <w:i/>
          <w:color w:val="58595B"/>
          <w:w w:val="90"/>
          <w:sz w:val="20"/>
        </w:rPr>
        <w:t>and</w:t>
      </w:r>
      <w:r>
        <w:rPr>
          <w:rFonts w:ascii="Georgia-BoldItalic" w:hAnsi="Georgia-BoldItalic"/>
          <w:b/>
          <w:i/>
          <w:color w:val="58595B"/>
          <w:spacing w:val="-17"/>
          <w:w w:val="90"/>
          <w:sz w:val="20"/>
        </w:rPr>
        <w:t> </w:t>
      </w:r>
      <w:r>
        <w:rPr>
          <w:rFonts w:ascii="Georgia-BoldItalic" w:hAnsi="Georgia-BoldItalic"/>
          <w:b/>
          <w:i/>
          <w:color w:val="58595B"/>
          <w:w w:val="90"/>
          <w:sz w:val="20"/>
        </w:rPr>
        <w:t>intimacy”</w:t>
      </w:r>
      <w:r>
        <w:rPr>
          <w:rFonts w:ascii="Georgia-BoldItalic" w:hAnsi="Georgia-BoldItalic"/>
          <w:b/>
          <w:i/>
          <w:color w:val="58595B"/>
          <w:spacing w:val="-16"/>
          <w:w w:val="90"/>
          <w:sz w:val="20"/>
        </w:rPr>
        <w:t> </w:t>
      </w:r>
      <w:r>
        <w:rPr>
          <w:color w:val="58595B"/>
          <w:w w:val="90"/>
          <w:sz w:val="20"/>
        </w:rPr>
        <w:t>of</w:t>
      </w:r>
      <w:r>
        <w:rPr>
          <w:color w:val="58595B"/>
          <w:spacing w:val="-15"/>
          <w:w w:val="90"/>
          <w:sz w:val="20"/>
        </w:rPr>
        <w:t> </w:t>
      </w:r>
      <w:r>
        <w:rPr>
          <w:color w:val="58595B"/>
          <w:w w:val="90"/>
          <w:sz w:val="20"/>
        </w:rPr>
        <w:t>the</w:t>
      </w:r>
      <w:r>
        <w:rPr>
          <w:color w:val="58595B"/>
          <w:spacing w:val="-16"/>
          <w:w w:val="90"/>
          <w:sz w:val="20"/>
        </w:rPr>
        <w:t> </w:t>
      </w:r>
      <w:r>
        <w:rPr>
          <w:color w:val="58595B"/>
          <w:w w:val="90"/>
          <w:sz w:val="20"/>
        </w:rPr>
        <w:t>landscape</w:t>
      </w:r>
      <w:r>
        <w:rPr>
          <w:color w:val="58595B"/>
          <w:spacing w:val="-15"/>
          <w:w w:val="90"/>
          <w:sz w:val="20"/>
        </w:rPr>
        <w:t> </w:t>
      </w:r>
      <w:r>
        <w:rPr>
          <w:color w:val="58595B"/>
          <w:w w:val="90"/>
          <w:sz w:val="20"/>
        </w:rPr>
        <w:t>character</w:t>
      </w:r>
      <w:r>
        <w:rPr>
          <w:color w:val="58595B"/>
          <w:spacing w:val="-16"/>
          <w:w w:val="90"/>
          <w:sz w:val="20"/>
        </w:rPr>
        <w:t> </w:t>
      </w:r>
      <w:r>
        <w:rPr>
          <w:color w:val="58595B"/>
          <w:w w:val="90"/>
          <w:sz w:val="20"/>
        </w:rPr>
        <w:t>of</w:t>
      </w:r>
      <w:r>
        <w:rPr>
          <w:color w:val="58595B"/>
          <w:spacing w:val="-15"/>
          <w:w w:val="90"/>
          <w:sz w:val="20"/>
        </w:rPr>
        <w:t> </w:t>
      </w:r>
      <w:r>
        <w:rPr>
          <w:color w:val="58595B"/>
          <w:w w:val="90"/>
          <w:sz w:val="20"/>
        </w:rPr>
        <w:t>the </w:t>
      </w:r>
      <w:r>
        <w:rPr>
          <w:color w:val="58595B"/>
          <w:sz w:val="20"/>
        </w:rPr>
        <w:t>cemetery</w:t>
      </w:r>
      <w:r>
        <w:rPr>
          <w:color w:val="58595B"/>
          <w:spacing w:val="-12"/>
          <w:sz w:val="20"/>
        </w:rPr>
        <w:t> </w:t>
      </w:r>
      <w:r>
        <w:rPr>
          <w:color w:val="58595B"/>
          <w:sz w:val="20"/>
        </w:rPr>
        <w:t>is</w:t>
      </w:r>
      <w:r>
        <w:rPr>
          <w:color w:val="58595B"/>
          <w:spacing w:val="-12"/>
          <w:sz w:val="20"/>
        </w:rPr>
        <w:t> </w:t>
      </w:r>
      <w:r>
        <w:rPr>
          <w:color w:val="58595B"/>
          <w:sz w:val="20"/>
        </w:rPr>
        <w:t>also</w:t>
      </w:r>
      <w:r>
        <w:rPr>
          <w:color w:val="58595B"/>
          <w:spacing w:val="-12"/>
          <w:sz w:val="20"/>
        </w:rPr>
        <w:t> </w:t>
      </w:r>
      <w:r>
        <w:rPr>
          <w:color w:val="58595B"/>
          <w:sz w:val="20"/>
        </w:rPr>
        <w:t>impacted</w:t>
      </w:r>
      <w:r>
        <w:rPr>
          <w:color w:val="58595B"/>
          <w:spacing w:val="-11"/>
          <w:sz w:val="20"/>
        </w:rPr>
        <w:t> </w:t>
      </w:r>
      <w:r>
        <w:rPr>
          <w:color w:val="58595B"/>
          <w:sz w:val="20"/>
        </w:rPr>
        <w:t>by</w:t>
      </w:r>
      <w:r>
        <w:rPr>
          <w:color w:val="58595B"/>
          <w:spacing w:val="-12"/>
          <w:sz w:val="20"/>
        </w:rPr>
        <w:t> </w:t>
      </w:r>
      <w:r>
        <w:rPr>
          <w:color w:val="58595B"/>
          <w:sz w:val="20"/>
        </w:rPr>
        <w:t>the</w:t>
      </w:r>
      <w:r>
        <w:rPr>
          <w:color w:val="58595B"/>
          <w:spacing w:val="-12"/>
          <w:sz w:val="20"/>
        </w:rPr>
        <w:t> </w:t>
      </w:r>
      <w:r>
        <w:rPr>
          <w:color w:val="58595B"/>
          <w:sz w:val="20"/>
        </w:rPr>
        <w:t>introduction</w:t>
      </w:r>
      <w:r>
        <w:rPr>
          <w:color w:val="58595B"/>
          <w:spacing w:val="-12"/>
          <w:sz w:val="20"/>
        </w:rPr>
        <w:t> </w:t>
      </w:r>
      <w:r>
        <w:rPr>
          <w:color w:val="58595B"/>
          <w:sz w:val="20"/>
        </w:rPr>
        <w:t>of</w:t>
      </w:r>
      <w:r>
        <w:rPr>
          <w:color w:val="58595B"/>
          <w:spacing w:val="-11"/>
          <w:sz w:val="20"/>
        </w:rPr>
        <w:t> </w:t>
      </w:r>
      <w:r>
        <w:rPr>
          <w:color w:val="58595B"/>
          <w:sz w:val="20"/>
        </w:rPr>
        <w:t>an</w:t>
      </w:r>
      <w:r>
        <w:rPr>
          <w:color w:val="58595B"/>
          <w:spacing w:val="-12"/>
          <w:sz w:val="20"/>
        </w:rPr>
        <w:t> </w:t>
      </w:r>
      <w:r>
        <w:rPr>
          <w:color w:val="58595B"/>
          <w:sz w:val="20"/>
        </w:rPr>
        <w:t>110’</w:t>
      </w:r>
      <w:r>
        <w:rPr>
          <w:color w:val="58595B"/>
          <w:spacing w:val="-12"/>
          <w:sz w:val="20"/>
        </w:rPr>
        <w:t> </w:t>
      </w:r>
      <w:r>
        <w:rPr>
          <w:color w:val="58595B"/>
          <w:sz w:val="20"/>
        </w:rPr>
        <w:t>element</w:t>
      </w:r>
    </w:p>
    <w:p>
      <w:pPr>
        <w:spacing w:line="249" w:lineRule="auto" w:before="7"/>
        <w:ind w:left="313" w:right="857" w:firstLine="0"/>
        <w:jc w:val="left"/>
        <w:rPr>
          <w:sz w:val="20"/>
        </w:rPr>
      </w:pPr>
      <w:r>
        <w:rPr>
          <w:color w:val="58595B"/>
          <w:sz w:val="20"/>
        </w:rPr>
        <w:t>so</w:t>
      </w:r>
      <w:r>
        <w:rPr>
          <w:color w:val="58595B"/>
          <w:spacing w:val="-23"/>
          <w:sz w:val="20"/>
        </w:rPr>
        <w:t> </w:t>
      </w:r>
      <w:r>
        <w:rPr>
          <w:color w:val="58595B"/>
          <w:sz w:val="20"/>
        </w:rPr>
        <w:t>out-of-step</w:t>
      </w:r>
      <w:r>
        <w:rPr>
          <w:color w:val="58595B"/>
          <w:spacing w:val="-22"/>
          <w:sz w:val="20"/>
        </w:rPr>
        <w:t> </w:t>
      </w:r>
      <w:r>
        <w:rPr>
          <w:color w:val="58595B"/>
          <w:sz w:val="20"/>
        </w:rPr>
        <w:t>with</w:t>
      </w:r>
      <w:r>
        <w:rPr>
          <w:color w:val="58595B"/>
          <w:spacing w:val="-22"/>
          <w:sz w:val="20"/>
        </w:rPr>
        <w:t> </w:t>
      </w:r>
      <w:r>
        <w:rPr>
          <w:color w:val="58595B"/>
          <w:sz w:val="20"/>
        </w:rPr>
        <w:t>what</w:t>
      </w:r>
      <w:r>
        <w:rPr>
          <w:color w:val="58595B"/>
          <w:spacing w:val="-22"/>
          <w:sz w:val="20"/>
        </w:rPr>
        <w:t> </w:t>
      </w:r>
      <w:r>
        <w:rPr>
          <w:color w:val="58595B"/>
          <w:sz w:val="20"/>
        </w:rPr>
        <w:t>is</w:t>
      </w:r>
      <w:r>
        <w:rPr>
          <w:color w:val="58595B"/>
          <w:spacing w:val="-22"/>
          <w:sz w:val="20"/>
        </w:rPr>
        <w:t> </w:t>
      </w:r>
      <w:r>
        <w:rPr>
          <w:color w:val="58595B"/>
          <w:sz w:val="20"/>
        </w:rPr>
        <w:t>generally</w:t>
      </w:r>
      <w:r>
        <w:rPr>
          <w:color w:val="58595B"/>
          <w:spacing w:val="-22"/>
          <w:sz w:val="20"/>
        </w:rPr>
        <w:t> </w:t>
      </w:r>
      <w:r>
        <w:rPr>
          <w:color w:val="58595B"/>
          <w:sz w:val="20"/>
        </w:rPr>
        <w:t>acceptable</w:t>
      </w:r>
      <w:r>
        <w:rPr>
          <w:color w:val="58595B"/>
          <w:spacing w:val="-22"/>
          <w:sz w:val="20"/>
        </w:rPr>
        <w:t> </w:t>
      </w:r>
      <w:r>
        <w:rPr>
          <w:color w:val="58595B"/>
          <w:sz w:val="20"/>
        </w:rPr>
        <w:t>for</w:t>
      </w:r>
      <w:r>
        <w:rPr>
          <w:color w:val="58595B"/>
          <w:spacing w:val="-22"/>
          <w:sz w:val="20"/>
        </w:rPr>
        <w:t> </w:t>
      </w:r>
      <w:r>
        <w:rPr>
          <w:color w:val="58595B"/>
          <w:sz w:val="20"/>
        </w:rPr>
        <w:t>structures</w:t>
      </w:r>
      <w:r>
        <w:rPr>
          <w:color w:val="58595B"/>
          <w:spacing w:val="-22"/>
          <w:sz w:val="20"/>
        </w:rPr>
        <w:t> </w:t>
      </w:r>
      <w:r>
        <w:rPr>
          <w:color w:val="58595B"/>
          <w:sz w:val="20"/>
        </w:rPr>
        <w:t>in</w:t>
      </w:r>
      <w:r>
        <w:rPr>
          <w:color w:val="58595B"/>
          <w:spacing w:val="-22"/>
          <w:sz w:val="20"/>
        </w:rPr>
        <w:t> </w:t>
      </w:r>
      <w:r>
        <w:rPr>
          <w:color w:val="58595B"/>
          <w:spacing w:val="-6"/>
          <w:sz w:val="20"/>
        </w:rPr>
        <w:t>the </w:t>
      </w:r>
      <w:r>
        <w:rPr>
          <w:color w:val="58595B"/>
          <w:sz w:val="20"/>
        </w:rPr>
        <w:t>community and especially in the cemetery that it needs a special permit to allow</w:t>
      </w:r>
      <w:r>
        <w:rPr>
          <w:color w:val="58595B"/>
          <w:spacing w:val="-2"/>
          <w:sz w:val="20"/>
        </w:rPr>
        <w:t> </w:t>
      </w:r>
      <w:r>
        <w:rPr>
          <w:color w:val="58595B"/>
          <w:sz w:val="20"/>
        </w:rPr>
        <w:t>it.</w:t>
      </w:r>
    </w:p>
    <w:p>
      <w:pPr>
        <w:pStyle w:val="BodyText"/>
      </w:pPr>
    </w:p>
    <w:p>
      <w:pPr>
        <w:pStyle w:val="BodyText"/>
        <w:spacing w:before="5"/>
        <w:rPr>
          <w:sz w:val="30"/>
        </w:rPr>
      </w:pPr>
    </w:p>
    <w:p>
      <w:pPr>
        <w:spacing w:before="0"/>
        <w:ind w:left="0" w:right="797" w:firstLine="0"/>
        <w:jc w:val="right"/>
        <w:rPr>
          <w:rFonts w:ascii="Arial"/>
          <w:sz w:val="16"/>
        </w:rPr>
      </w:pPr>
      <w:r>
        <w:rPr>
          <w:rFonts w:ascii="Arial"/>
          <w:color w:val="5A6B6B"/>
          <w:w w:val="112"/>
          <w:sz w:val="16"/>
        </w:rPr>
        <w:t>2</w:t>
      </w:r>
    </w:p>
    <w:p>
      <w:pPr>
        <w:spacing w:after="0"/>
        <w:jc w:val="right"/>
        <w:rPr>
          <w:rFonts w:ascii="Arial"/>
          <w:sz w:val="16"/>
        </w:rPr>
        <w:sectPr>
          <w:footerReference w:type="default" r:id="rId156"/>
          <w:pgSz w:w="12240" w:h="15840"/>
          <w:pgMar w:footer="0" w:header="0" w:top="1320" w:bottom="280" w:left="0" w:right="0"/>
          <w:cols w:num="2" w:equalWidth="0">
            <w:col w:w="5817" w:space="40"/>
            <w:col w:w="6383"/>
          </w:cols>
        </w:sectPr>
      </w:pPr>
    </w:p>
    <w:p>
      <w:pPr>
        <w:spacing w:line="249" w:lineRule="auto" w:before="78"/>
        <w:ind w:left="720" w:right="-6" w:firstLine="0"/>
        <w:jc w:val="left"/>
        <w:rPr>
          <w:sz w:val="20"/>
        </w:rPr>
      </w:pPr>
      <w:r>
        <w:rPr>
          <w:color w:val="58595B"/>
          <w:sz w:val="20"/>
        </w:rPr>
        <w:t>I</w:t>
      </w:r>
      <w:r>
        <w:rPr>
          <w:color w:val="58595B"/>
          <w:spacing w:val="-26"/>
          <w:sz w:val="20"/>
        </w:rPr>
        <w:t> </w:t>
      </w:r>
      <w:r>
        <w:rPr>
          <w:color w:val="58595B"/>
          <w:sz w:val="20"/>
        </w:rPr>
        <w:t>further</w:t>
      </w:r>
      <w:r>
        <w:rPr>
          <w:color w:val="58595B"/>
          <w:spacing w:val="-26"/>
          <w:sz w:val="20"/>
        </w:rPr>
        <w:t> </w:t>
      </w:r>
      <w:r>
        <w:rPr>
          <w:color w:val="58595B"/>
          <w:sz w:val="20"/>
        </w:rPr>
        <w:t>submit</w:t>
      </w:r>
      <w:r>
        <w:rPr>
          <w:color w:val="58595B"/>
          <w:spacing w:val="-26"/>
          <w:sz w:val="20"/>
        </w:rPr>
        <w:t> </w:t>
      </w:r>
      <w:r>
        <w:rPr>
          <w:color w:val="58595B"/>
          <w:sz w:val="20"/>
        </w:rPr>
        <w:t>that</w:t>
      </w:r>
      <w:r>
        <w:rPr>
          <w:color w:val="58595B"/>
          <w:spacing w:val="-26"/>
          <w:sz w:val="20"/>
        </w:rPr>
        <w:t> </w:t>
      </w:r>
      <w:r>
        <w:rPr>
          <w:color w:val="58595B"/>
          <w:sz w:val="20"/>
        </w:rPr>
        <w:t>several</w:t>
      </w:r>
      <w:r>
        <w:rPr>
          <w:color w:val="58595B"/>
          <w:spacing w:val="-26"/>
          <w:sz w:val="20"/>
        </w:rPr>
        <w:t> </w:t>
      </w:r>
      <w:r>
        <w:rPr>
          <w:color w:val="58595B"/>
          <w:sz w:val="20"/>
        </w:rPr>
        <w:t>of</w:t>
      </w:r>
      <w:r>
        <w:rPr>
          <w:color w:val="58595B"/>
          <w:spacing w:val="-26"/>
          <w:sz w:val="20"/>
        </w:rPr>
        <w:t> </w:t>
      </w:r>
      <w:r>
        <w:rPr>
          <w:color w:val="58595B"/>
          <w:sz w:val="20"/>
        </w:rPr>
        <w:t>the</w:t>
      </w:r>
      <w:r>
        <w:rPr>
          <w:color w:val="58595B"/>
          <w:spacing w:val="-26"/>
          <w:sz w:val="20"/>
        </w:rPr>
        <w:t> </w:t>
      </w:r>
      <w:r>
        <w:rPr>
          <w:color w:val="58595B"/>
          <w:sz w:val="20"/>
        </w:rPr>
        <w:t>features</w:t>
      </w:r>
      <w:r>
        <w:rPr>
          <w:color w:val="58595B"/>
          <w:spacing w:val="-26"/>
          <w:sz w:val="20"/>
        </w:rPr>
        <w:t> </w:t>
      </w:r>
      <w:r>
        <w:rPr>
          <w:color w:val="58595B"/>
          <w:sz w:val="20"/>
        </w:rPr>
        <w:t>embodying</w:t>
      </w:r>
      <w:r>
        <w:rPr>
          <w:color w:val="58595B"/>
          <w:spacing w:val="-26"/>
          <w:sz w:val="20"/>
        </w:rPr>
        <w:t> </w:t>
      </w:r>
      <w:r>
        <w:rPr>
          <w:color w:val="58595B"/>
          <w:sz w:val="20"/>
        </w:rPr>
        <w:t>the</w:t>
      </w:r>
      <w:r>
        <w:rPr>
          <w:color w:val="58595B"/>
          <w:spacing w:val="-26"/>
          <w:sz w:val="20"/>
        </w:rPr>
        <w:t> </w:t>
      </w:r>
      <w:r>
        <w:rPr>
          <w:rFonts w:ascii="Georgia-BoldItalic" w:hAnsi="Georgia-BoldItalic"/>
          <w:b/>
          <w:i/>
          <w:color w:val="58595B"/>
          <w:sz w:val="20"/>
        </w:rPr>
        <w:t>“Design </w:t>
      </w:r>
      <w:r>
        <w:rPr>
          <w:rFonts w:ascii="Georgia-BoldItalic" w:hAnsi="Georgia-BoldItalic"/>
          <w:b/>
          <w:i/>
          <w:color w:val="58595B"/>
          <w:w w:val="95"/>
          <w:sz w:val="20"/>
        </w:rPr>
        <w:t>Principles” </w:t>
      </w:r>
      <w:r>
        <w:rPr>
          <w:color w:val="58595B"/>
          <w:w w:val="95"/>
          <w:sz w:val="20"/>
        </w:rPr>
        <w:t>listed above will be negatively impacted and thus may </w:t>
      </w:r>
      <w:r>
        <w:rPr>
          <w:color w:val="58595B"/>
          <w:sz w:val="20"/>
        </w:rPr>
        <w:t>impair the publics experience of the cemetery in the context of the </w:t>
      </w:r>
      <w:r>
        <w:rPr>
          <w:color w:val="58595B"/>
          <w:w w:val="90"/>
          <w:sz w:val="20"/>
        </w:rPr>
        <w:t>Rural Cemetery Movement. The </w:t>
      </w:r>
      <w:r>
        <w:rPr>
          <w:rFonts w:ascii="Georgia-BoldItalic" w:hAnsi="Georgia-BoldItalic"/>
          <w:b/>
          <w:i/>
          <w:color w:val="58595B"/>
          <w:w w:val="90"/>
          <w:sz w:val="20"/>
        </w:rPr>
        <w:t>“burial lawns raised above the </w:t>
      </w:r>
      <w:r>
        <w:rPr>
          <w:rFonts w:ascii="Georgia-BoldItalic" w:hAnsi="Georgia-BoldItalic"/>
          <w:b/>
          <w:i/>
          <w:color w:val="58595B"/>
          <w:sz w:val="20"/>
        </w:rPr>
        <w:t>road,” </w:t>
      </w:r>
      <w:r>
        <w:rPr>
          <w:color w:val="58595B"/>
          <w:sz w:val="20"/>
        </w:rPr>
        <w:t>in the Cold Spring Cemetery, particularly the Butterfield resting</w:t>
      </w:r>
      <w:r>
        <w:rPr>
          <w:color w:val="58595B"/>
          <w:spacing w:val="-15"/>
          <w:sz w:val="20"/>
        </w:rPr>
        <w:t> </w:t>
      </w:r>
      <w:r>
        <w:rPr>
          <w:color w:val="58595B"/>
          <w:sz w:val="20"/>
        </w:rPr>
        <w:t>place</w:t>
      </w:r>
      <w:r>
        <w:rPr>
          <w:color w:val="58595B"/>
          <w:spacing w:val="-14"/>
          <w:sz w:val="20"/>
        </w:rPr>
        <w:t> </w:t>
      </w:r>
      <w:r>
        <w:rPr>
          <w:color w:val="58595B"/>
          <w:sz w:val="20"/>
        </w:rPr>
        <w:t>and</w:t>
      </w:r>
      <w:r>
        <w:rPr>
          <w:color w:val="58595B"/>
          <w:spacing w:val="-14"/>
          <w:sz w:val="20"/>
        </w:rPr>
        <w:t> </w:t>
      </w:r>
      <w:r>
        <w:rPr>
          <w:color w:val="58595B"/>
          <w:sz w:val="20"/>
        </w:rPr>
        <w:t>the</w:t>
      </w:r>
      <w:r>
        <w:rPr>
          <w:color w:val="58595B"/>
          <w:spacing w:val="-14"/>
          <w:sz w:val="20"/>
        </w:rPr>
        <w:t> </w:t>
      </w:r>
      <w:r>
        <w:rPr>
          <w:color w:val="58595B"/>
          <w:sz w:val="20"/>
        </w:rPr>
        <w:t>other</w:t>
      </w:r>
      <w:r>
        <w:rPr>
          <w:color w:val="58595B"/>
          <w:spacing w:val="-15"/>
          <w:sz w:val="20"/>
        </w:rPr>
        <w:t> </w:t>
      </w:r>
      <w:r>
        <w:rPr>
          <w:color w:val="58595B"/>
          <w:sz w:val="20"/>
        </w:rPr>
        <w:t>monuments</w:t>
      </w:r>
      <w:r>
        <w:rPr>
          <w:color w:val="58595B"/>
          <w:spacing w:val="-14"/>
          <w:sz w:val="20"/>
        </w:rPr>
        <w:t> </w:t>
      </w:r>
      <w:r>
        <w:rPr>
          <w:color w:val="58595B"/>
          <w:sz w:val="20"/>
        </w:rPr>
        <w:t>along</w:t>
      </w:r>
      <w:r>
        <w:rPr>
          <w:color w:val="58595B"/>
          <w:spacing w:val="-14"/>
          <w:sz w:val="20"/>
        </w:rPr>
        <w:t> </w:t>
      </w:r>
      <w:r>
        <w:rPr>
          <w:color w:val="58595B"/>
          <w:sz w:val="20"/>
        </w:rPr>
        <w:t>that</w:t>
      </w:r>
      <w:r>
        <w:rPr>
          <w:color w:val="58595B"/>
          <w:spacing w:val="-14"/>
          <w:sz w:val="20"/>
        </w:rPr>
        <w:t> </w:t>
      </w:r>
      <w:r>
        <w:rPr>
          <w:color w:val="58595B"/>
          <w:sz w:val="20"/>
        </w:rPr>
        <w:t>key</w:t>
      </w:r>
      <w:r>
        <w:rPr>
          <w:color w:val="58595B"/>
          <w:spacing w:val="-15"/>
          <w:sz w:val="20"/>
        </w:rPr>
        <w:t> </w:t>
      </w:r>
      <w:r>
        <w:rPr>
          <w:color w:val="58595B"/>
          <w:sz w:val="20"/>
        </w:rPr>
        <w:t>ridgeline</w:t>
      </w:r>
      <w:r>
        <w:rPr>
          <w:color w:val="58595B"/>
          <w:spacing w:val="-14"/>
          <w:sz w:val="20"/>
        </w:rPr>
        <w:t> </w:t>
      </w:r>
      <w:r>
        <w:rPr>
          <w:color w:val="58595B"/>
          <w:sz w:val="20"/>
        </w:rPr>
        <w:t>will be</w:t>
      </w:r>
      <w:r>
        <w:rPr>
          <w:color w:val="58595B"/>
          <w:spacing w:val="-17"/>
          <w:sz w:val="20"/>
        </w:rPr>
        <w:t> </w:t>
      </w:r>
      <w:r>
        <w:rPr>
          <w:color w:val="58595B"/>
          <w:sz w:val="20"/>
        </w:rPr>
        <w:t>burdened</w:t>
      </w:r>
      <w:r>
        <w:rPr>
          <w:color w:val="58595B"/>
          <w:spacing w:val="-17"/>
          <w:sz w:val="20"/>
        </w:rPr>
        <w:t> </w:t>
      </w:r>
      <w:r>
        <w:rPr>
          <w:color w:val="58595B"/>
          <w:sz w:val="20"/>
        </w:rPr>
        <w:t>with</w:t>
      </w:r>
      <w:r>
        <w:rPr>
          <w:color w:val="58595B"/>
          <w:spacing w:val="-17"/>
          <w:sz w:val="20"/>
        </w:rPr>
        <w:t> </w:t>
      </w:r>
      <w:r>
        <w:rPr>
          <w:color w:val="58595B"/>
          <w:sz w:val="20"/>
        </w:rPr>
        <w:t>a</w:t>
      </w:r>
      <w:r>
        <w:rPr>
          <w:color w:val="58595B"/>
          <w:spacing w:val="-16"/>
          <w:sz w:val="20"/>
        </w:rPr>
        <w:t> </w:t>
      </w:r>
      <w:r>
        <w:rPr>
          <w:color w:val="58595B"/>
          <w:sz w:val="20"/>
        </w:rPr>
        <w:t>very</w:t>
      </w:r>
      <w:r>
        <w:rPr>
          <w:color w:val="58595B"/>
          <w:spacing w:val="-17"/>
          <w:sz w:val="20"/>
        </w:rPr>
        <w:t> </w:t>
      </w:r>
      <w:r>
        <w:rPr>
          <w:color w:val="58595B"/>
          <w:sz w:val="20"/>
        </w:rPr>
        <w:t>significant</w:t>
      </w:r>
      <w:r>
        <w:rPr>
          <w:color w:val="58595B"/>
          <w:spacing w:val="-17"/>
          <w:sz w:val="20"/>
        </w:rPr>
        <w:t> </w:t>
      </w:r>
      <w:r>
        <w:rPr>
          <w:color w:val="58595B"/>
          <w:sz w:val="20"/>
        </w:rPr>
        <w:t>visual</w:t>
      </w:r>
      <w:r>
        <w:rPr>
          <w:color w:val="58595B"/>
          <w:spacing w:val="-16"/>
          <w:sz w:val="20"/>
        </w:rPr>
        <w:t> </w:t>
      </w:r>
      <w:r>
        <w:rPr>
          <w:color w:val="58595B"/>
          <w:sz w:val="20"/>
        </w:rPr>
        <w:t>impact</w:t>
      </w:r>
      <w:r>
        <w:rPr>
          <w:color w:val="58595B"/>
          <w:spacing w:val="-17"/>
          <w:sz w:val="20"/>
        </w:rPr>
        <w:t> </w:t>
      </w:r>
      <w:r>
        <w:rPr>
          <w:color w:val="58595B"/>
          <w:sz w:val="20"/>
        </w:rPr>
        <w:t>of</w:t>
      </w:r>
      <w:r>
        <w:rPr>
          <w:color w:val="58595B"/>
          <w:spacing w:val="-17"/>
          <w:sz w:val="20"/>
        </w:rPr>
        <w:t> </w:t>
      </w:r>
      <w:r>
        <w:rPr>
          <w:color w:val="58595B"/>
          <w:sz w:val="20"/>
        </w:rPr>
        <w:t>the</w:t>
      </w:r>
      <w:r>
        <w:rPr>
          <w:color w:val="58595B"/>
          <w:spacing w:val="-16"/>
          <w:sz w:val="20"/>
        </w:rPr>
        <w:t> </w:t>
      </w:r>
      <w:r>
        <w:rPr>
          <w:color w:val="58595B"/>
          <w:sz w:val="20"/>
        </w:rPr>
        <w:t>tower</w:t>
      </w:r>
      <w:r>
        <w:rPr>
          <w:color w:val="58595B"/>
          <w:spacing w:val="-17"/>
          <w:sz w:val="20"/>
        </w:rPr>
        <w:t> </w:t>
      </w:r>
      <w:r>
        <w:rPr>
          <w:color w:val="58595B"/>
          <w:sz w:val="20"/>
        </w:rPr>
        <w:t>that</w:t>
      </w:r>
      <w:r>
        <w:rPr>
          <w:color w:val="58595B"/>
          <w:spacing w:val="-17"/>
          <w:sz w:val="20"/>
        </w:rPr>
        <w:t> </w:t>
      </w:r>
      <w:r>
        <w:rPr>
          <w:color w:val="58595B"/>
          <w:sz w:val="20"/>
        </w:rPr>
        <w:t>is also</w:t>
      </w:r>
      <w:r>
        <w:rPr>
          <w:color w:val="58595B"/>
          <w:spacing w:val="-30"/>
          <w:sz w:val="20"/>
        </w:rPr>
        <w:t> </w:t>
      </w:r>
      <w:r>
        <w:rPr>
          <w:color w:val="58595B"/>
          <w:sz w:val="20"/>
        </w:rPr>
        <w:t>aesthetically</w:t>
      </w:r>
      <w:r>
        <w:rPr>
          <w:color w:val="58595B"/>
          <w:spacing w:val="-30"/>
          <w:sz w:val="20"/>
        </w:rPr>
        <w:t> </w:t>
      </w:r>
      <w:r>
        <w:rPr>
          <w:color w:val="58595B"/>
          <w:sz w:val="20"/>
        </w:rPr>
        <w:t>significant.</w:t>
      </w:r>
      <w:r>
        <w:rPr>
          <w:color w:val="58595B"/>
          <w:spacing w:val="-30"/>
          <w:sz w:val="20"/>
        </w:rPr>
        <w:t> </w:t>
      </w:r>
      <w:r>
        <w:rPr>
          <w:color w:val="58595B"/>
          <w:sz w:val="20"/>
        </w:rPr>
        <w:t>The</w:t>
      </w:r>
      <w:r>
        <w:rPr>
          <w:color w:val="58595B"/>
          <w:spacing w:val="-30"/>
          <w:sz w:val="20"/>
        </w:rPr>
        <w:t> </w:t>
      </w:r>
      <w:r>
        <w:rPr>
          <w:color w:val="58595B"/>
          <w:sz w:val="20"/>
        </w:rPr>
        <w:t>new</w:t>
      </w:r>
      <w:r>
        <w:rPr>
          <w:color w:val="58595B"/>
          <w:spacing w:val="-30"/>
          <w:sz w:val="20"/>
        </w:rPr>
        <w:t> </w:t>
      </w:r>
      <w:r>
        <w:rPr>
          <w:color w:val="58595B"/>
          <w:sz w:val="20"/>
        </w:rPr>
        <w:t>tower</w:t>
      </w:r>
      <w:r>
        <w:rPr>
          <w:color w:val="58595B"/>
          <w:spacing w:val="-30"/>
          <w:sz w:val="20"/>
        </w:rPr>
        <w:t> </w:t>
      </w:r>
      <w:r>
        <w:rPr>
          <w:color w:val="58595B"/>
          <w:sz w:val="20"/>
        </w:rPr>
        <w:t>element</w:t>
      </w:r>
      <w:r>
        <w:rPr>
          <w:color w:val="58595B"/>
          <w:spacing w:val="-30"/>
          <w:sz w:val="20"/>
        </w:rPr>
        <w:t> </w:t>
      </w:r>
      <w:r>
        <w:rPr>
          <w:color w:val="58595B"/>
          <w:sz w:val="20"/>
        </w:rPr>
        <w:t>would</w:t>
      </w:r>
      <w:r>
        <w:rPr>
          <w:color w:val="58595B"/>
          <w:spacing w:val="-30"/>
          <w:sz w:val="20"/>
        </w:rPr>
        <w:t> </w:t>
      </w:r>
      <w:r>
        <w:rPr>
          <w:color w:val="58595B"/>
          <w:spacing w:val="-3"/>
          <w:sz w:val="20"/>
        </w:rPr>
        <w:t>introduce </w:t>
      </w:r>
      <w:r>
        <w:rPr>
          <w:color w:val="58595B"/>
          <w:sz w:val="20"/>
        </w:rPr>
        <w:t>a</w:t>
      </w:r>
      <w:r>
        <w:rPr>
          <w:color w:val="58595B"/>
          <w:spacing w:val="-23"/>
          <w:sz w:val="20"/>
        </w:rPr>
        <w:t> </w:t>
      </w:r>
      <w:r>
        <w:rPr>
          <w:color w:val="58595B"/>
          <w:sz w:val="20"/>
        </w:rPr>
        <w:t>similarly</w:t>
      </w:r>
      <w:r>
        <w:rPr>
          <w:color w:val="58595B"/>
          <w:spacing w:val="-22"/>
          <w:sz w:val="20"/>
        </w:rPr>
        <w:t> </w:t>
      </w:r>
      <w:r>
        <w:rPr>
          <w:color w:val="58595B"/>
          <w:sz w:val="20"/>
        </w:rPr>
        <w:t>competing</w:t>
      </w:r>
      <w:r>
        <w:rPr>
          <w:color w:val="58595B"/>
          <w:spacing w:val="-22"/>
          <w:sz w:val="20"/>
        </w:rPr>
        <w:t> </w:t>
      </w:r>
      <w:r>
        <w:rPr>
          <w:color w:val="58595B"/>
          <w:sz w:val="20"/>
        </w:rPr>
        <w:t>and</w:t>
      </w:r>
      <w:r>
        <w:rPr>
          <w:color w:val="58595B"/>
          <w:spacing w:val="-22"/>
          <w:sz w:val="20"/>
        </w:rPr>
        <w:t> </w:t>
      </w:r>
      <w:r>
        <w:rPr>
          <w:color w:val="58595B"/>
          <w:sz w:val="20"/>
        </w:rPr>
        <w:t>discordant</w:t>
      </w:r>
      <w:r>
        <w:rPr>
          <w:color w:val="58595B"/>
          <w:spacing w:val="-22"/>
          <w:sz w:val="20"/>
        </w:rPr>
        <w:t> </w:t>
      </w:r>
      <w:r>
        <w:rPr>
          <w:color w:val="58595B"/>
          <w:sz w:val="20"/>
        </w:rPr>
        <w:t>visual</w:t>
      </w:r>
      <w:r>
        <w:rPr>
          <w:color w:val="58595B"/>
          <w:spacing w:val="-23"/>
          <w:sz w:val="20"/>
        </w:rPr>
        <w:t> </w:t>
      </w:r>
      <w:r>
        <w:rPr>
          <w:color w:val="58595B"/>
          <w:sz w:val="20"/>
        </w:rPr>
        <w:t>element</w:t>
      </w:r>
      <w:r>
        <w:rPr>
          <w:color w:val="58595B"/>
          <w:spacing w:val="-22"/>
          <w:sz w:val="20"/>
        </w:rPr>
        <w:t> </w:t>
      </w:r>
      <w:r>
        <w:rPr>
          <w:color w:val="58595B"/>
          <w:sz w:val="20"/>
        </w:rPr>
        <w:t>into</w:t>
      </w:r>
      <w:r>
        <w:rPr>
          <w:color w:val="58595B"/>
          <w:spacing w:val="-22"/>
          <w:sz w:val="20"/>
        </w:rPr>
        <w:t> </w:t>
      </w:r>
      <w:r>
        <w:rPr>
          <w:color w:val="58595B"/>
          <w:sz w:val="20"/>
        </w:rPr>
        <w:t>a</w:t>
      </w:r>
      <w:r>
        <w:rPr>
          <w:color w:val="58595B"/>
          <w:spacing w:val="-22"/>
          <w:sz w:val="20"/>
        </w:rPr>
        <w:t> </w:t>
      </w:r>
      <w:r>
        <w:rPr>
          <w:color w:val="58595B"/>
          <w:sz w:val="20"/>
        </w:rPr>
        <w:t>landscape tableaux purposely designed to focus the </w:t>
      </w:r>
      <w:r>
        <w:rPr>
          <w:color w:val="58595B"/>
          <w:spacing w:val="-3"/>
          <w:sz w:val="20"/>
        </w:rPr>
        <w:t>visitor’s </w:t>
      </w:r>
      <w:r>
        <w:rPr>
          <w:color w:val="58595B"/>
          <w:sz w:val="20"/>
        </w:rPr>
        <w:t>attention on the monuments and their relationship to the starkly open sky and, by visual inference, to heaven and the after life. In my opinion the in- trusion</w:t>
      </w:r>
      <w:r>
        <w:rPr>
          <w:color w:val="58595B"/>
          <w:spacing w:val="-12"/>
          <w:sz w:val="20"/>
        </w:rPr>
        <w:t> </w:t>
      </w:r>
      <w:r>
        <w:rPr>
          <w:color w:val="58595B"/>
          <w:sz w:val="20"/>
        </w:rPr>
        <w:t>of</w:t>
      </w:r>
      <w:r>
        <w:rPr>
          <w:color w:val="58595B"/>
          <w:spacing w:val="-11"/>
          <w:sz w:val="20"/>
        </w:rPr>
        <w:t> </w:t>
      </w:r>
      <w:r>
        <w:rPr>
          <w:color w:val="58595B"/>
          <w:sz w:val="20"/>
        </w:rPr>
        <w:t>the</w:t>
      </w:r>
      <w:r>
        <w:rPr>
          <w:color w:val="58595B"/>
          <w:spacing w:val="-11"/>
          <w:sz w:val="20"/>
        </w:rPr>
        <w:t> </w:t>
      </w:r>
      <w:r>
        <w:rPr>
          <w:color w:val="58595B"/>
          <w:sz w:val="20"/>
        </w:rPr>
        <w:t>modern</w:t>
      </w:r>
      <w:r>
        <w:rPr>
          <w:color w:val="58595B"/>
          <w:spacing w:val="-11"/>
          <w:sz w:val="20"/>
        </w:rPr>
        <w:t> </w:t>
      </w:r>
      <w:r>
        <w:rPr>
          <w:color w:val="58595B"/>
          <w:sz w:val="20"/>
        </w:rPr>
        <w:t>tower</w:t>
      </w:r>
      <w:r>
        <w:rPr>
          <w:color w:val="58595B"/>
          <w:spacing w:val="-11"/>
          <w:sz w:val="20"/>
        </w:rPr>
        <w:t> </w:t>
      </w:r>
      <w:r>
        <w:rPr>
          <w:color w:val="58595B"/>
          <w:sz w:val="20"/>
        </w:rPr>
        <w:t>is</w:t>
      </w:r>
      <w:r>
        <w:rPr>
          <w:color w:val="58595B"/>
          <w:spacing w:val="-11"/>
          <w:sz w:val="20"/>
        </w:rPr>
        <w:t> </w:t>
      </w:r>
      <w:r>
        <w:rPr>
          <w:color w:val="58595B"/>
          <w:sz w:val="20"/>
        </w:rPr>
        <w:t>enough</w:t>
      </w:r>
      <w:r>
        <w:rPr>
          <w:color w:val="58595B"/>
          <w:spacing w:val="-12"/>
          <w:sz w:val="20"/>
        </w:rPr>
        <w:t> </w:t>
      </w:r>
      <w:r>
        <w:rPr>
          <w:color w:val="58595B"/>
          <w:sz w:val="20"/>
        </w:rPr>
        <w:t>to</w:t>
      </w:r>
      <w:r>
        <w:rPr>
          <w:color w:val="58595B"/>
          <w:spacing w:val="-11"/>
          <w:sz w:val="20"/>
        </w:rPr>
        <w:t> </w:t>
      </w:r>
      <w:r>
        <w:rPr>
          <w:color w:val="58595B"/>
          <w:sz w:val="20"/>
        </w:rPr>
        <w:t>impair</w:t>
      </w:r>
      <w:r>
        <w:rPr>
          <w:color w:val="58595B"/>
          <w:spacing w:val="-11"/>
          <w:sz w:val="20"/>
        </w:rPr>
        <w:t> </w:t>
      </w:r>
      <w:r>
        <w:rPr>
          <w:color w:val="58595B"/>
          <w:sz w:val="20"/>
        </w:rPr>
        <w:t>the</w:t>
      </w:r>
      <w:r>
        <w:rPr>
          <w:color w:val="58595B"/>
          <w:spacing w:val="-11"/>
          <w:sz w:val="20"/>
        </w:rPr>
        <w:t> </w:t>
      </w:r>
      <w:r>
        <w:rPr>
          <w:color w:val="58595B"/>
          <w:spacing w:val="-3"/>
          <w:sz w:val="20"/>
        </w:rPr>
        <w:t>visitor’s</w:t>
      </w:r>
      <w:r>
        <w:rPr>
          <w:color w:val="58595B"/>
          <w:spacing w:val="-11"/>
          <w:sz w:val="20"/>
        </w:rPr>
        <w:t> </w:t>
      </w:r>
      <w:r>
        <w:rPr>
          <w:color w:val="58595B"/>
          <w:sz w:val="20"/>
        </w:rPr>
        <w:t>under- standing</w:t>
      </w:r>
      <w:r>
        <w:rPr>
          <w:color w:val="58595B"/>
          <w:spacing w:val="-13"/>
          <w:sz w:val="20"/>
        </w:rPr>
        <w:t> </w:t>
      </w:r>
      <w:r>
        <w:rPr>
          <w:color w:val="58595B"/>
          <w:sz w:val="20"/>
        </w:rPr>
        <w:t>and</w:t>
      </w:r>
      <w:r>
        <w:rPr>
          <w:color w:val="58595B"/>
          <w:spacing w:val="-12"/>
          <w:sz w:val="20"/>
        </w:rPr>
        <w:t> </w:t>
      </w:r>
      <w:r>
        <w:rPr>
          <w:color w:val="58595B"/>
          <w:sz w:val="20"/>
        </w:rPr>
        <w:t>enjoyment</w:t>
      </w:r>
      <w:r>
        <w:rPr>
          <w:color w:val="58595B"/>
          <w:spacing w:val="-12"/>
          <w:sz w:val="20"/>
        </w:rPr>
        <w:t> </w:t>
      </w:r>
      <w:r>
        <w:rPr>
          <w:color w:val="58595B"/>
          <w:sz w:val="20"/>
        </w:rPr>
        <w:t>of</w:t>
      </w:r>
      <w:r>
        <w:rPr>
          <w:color w:val="58595B"/>
          <w:spacing w:val="-12"/>
          <w:sz w:val="20"/>
        </w:rPr>
        <w:t> </w:t>
      </w:r>
      <w:r>
        <w:rPr>
          <w:color w:val="58595B"/>
          <w:sz w:val="20"/>
        </w:rPr>
        <w:t>the</w:t>
      </w:r>
      <w:r>
        <w:rPr>
          <w:color w:val="58595B"/>
          <w:spacing w:val="-13"/>
          <w:sz w:val="20"/>
        </w:rPr>
        <w:t> </w:t>
      </w:r>
      <w:r>
        <w:rPr>
          <w:color w:val="58595B"/>
          <w:sz w:val="20"/>
        </w:rPr>
        <w:t>metaphor</w:t>
      </w:r>
      <w:r>
        <w:rPr>
          <w:color w:val="58595B"/>
          <w:spacing w:val="-12"/>
          <w:sz w:val="20"/>
        </w:rPr>
        <w:t> </w:t>
      </w:r>
      <w:r>
        <w:rPr>
          <w:color w:val="58595B"/>
          <w:sz w:val="20"/>
        </w:rPr>
        <w:t>evoked</w:t>
      </w:r>
      <w:r>
        <w:rPr>
          <w:color w:val="58595B"/>
          <w:spacing w:val="-12"/>
          <w:sz w:val="20"/>
        </w:rPr>
        <w:t> </w:t>
      </w:r>
      <w:r>
        <w:rPr>
          <w:color w:val="58595B"/>
          <w:sz w:val="20"/>
        </w:rPr>
        <w:t>by</w:t>
      </w:r>
      <w:r>
        <w:rPr>
          <w:color w:val="58595B"/>
          <w:spacing w:val="-12"/>
          <w:sz w:val="20"/>
        </w:rPr>
        <w:t> </w:t>
      </w:r>
      <w:r>
        <w:rPr>
          <w:color w:val="58595B"/>
          <w:sz w:val="20"/>
        </w:rPr>
        <w:t>this</w:t>
      </w:r>
      <w:r>
        <w:rPr>
          <w:color w:val="58595B"/>
          <w:spacing w:val="-13"/>
          <w:sz w:val="20"/>
        </w:rPr>
        <w:t> </w:t>
      </w:r>
      <w:r>
        <w:rPr>
          <w:color w:val="58595B"/>
          <w:sz w:val="20"/>
        </w:rPr>
        <w:t>design</w:t>
      </w:r>
      <w:r>
        <w:rPr>
          <w:color w:val="58595B"/>
          <w:spacing w:val="-12"/>
          <w:sz w:val="20"/>
        </w:rPr>
        <w:t> </w:t>
      </w:r>
      <w:r>
        <w:rPr>
          <w:color w:val="58595B"/>
          <w:sz w:val="20"/>
        </w:rPr>
        <w:t>and will</w:t>
      </w:r>
      <w:r>
        <w:rPr>
          <w:color w:val="58595B"/>
          <w:spacing w:val="-20"/>
          <w:sz w:val="20"/>
        </w:rPr>
        <w:t> </w:t>
      </w:r>
      <w:r>
        <w:rPr>
          <w:color w:val="58595B"/>
          <w:sz w:val="20"/>
        </w:rPr>
        <w:t>negatively</w:t>
      </w:r>
      <w:r>
        <w:rPr>
          <w:color w:val="58595B"/>
          <w:spacing w:val="-20"/>
          <w:sz w:val="20"/>
        </w:rPr>
        <w:t> </w:t>
      </w:r>
      <w:r>
        <w:rPr>
          <w:color w:val="58595B"/>
          <w:sz w:val="20"/>
        </w:rPr>
        <w:t>effect</w:t>
      </w:r>
      <w:r>
        <w:rPr>
          <w:color w:val="58595B"/>
          <w:spacing w:val="-20"/>
          <w:sz w:val="20"/>
        </w:rPr>
        <w:t> </w:t>
      </w:r>
      <w:r>
        <w:rPr>
          <w:color w:val="58595B"/>
          <w:sz w:val="20"/>
        </w:rPr>
        <w:t>the</w:t>
      </w:r>
      <w:r>
        <w:rPr>
          <w:color w:val="58595B"/>
          <w:spacing w:val="-20"/>
          <w:sz w:val="20"/>
        </w:rPr>
        <w:t> </w:t>
      </w:r>
      <w:r>
        <w:rPr>
          <w:color w:val="58595B"/>
          <w:sz w:val="20"/>
        </w:rPr>
        <w:t>designed</w:t>
      </w:r>
      <w:r>
        <w:rPr>
          <w:color w:val="58595B"/>
          <w:spacing w:val="-20"/>
          <w:sz w:val="20"/>
        </w:rPr>
        <w:t> </w:t>
      </w:r>
      <w:r>
        <w:rPr>
          <w:color w:val="58595B"/>
          <w:sz w:val="20"/>
        </w:rPr>
        <w:t>journey</w:t>
      </w:r>
      <w:r>
        <w:rPr>
          <w:color w:val="58595B"/>
          <w:spacing w:val="-20"/>
          <w:sz w:val="20"/>
        </w:rPr>
        <w:t> </w:t>
      </w:r>
      <w:r>
        <w:rPr>
          <w:color w:val="58595B"/>
          <w:sz w:val="20"/>
        </w:rPr>
        <w:t>up</w:t>
      </w:r>
      <w:r>
        <w:rPr>
          <w:color w:val="58595B"/>
          <w:spacing w:val="-20"/>
          <w:sz w:val="20"/>
        </w:rPr>
        <w:t> </w:t>
      </w:r>
      <w:r>
        <w:rPr>
          <w:color w:val="58595B"/>
          <w:sz w:val="20"/>
        </w:rPr>
        <w:t>to</w:t>
      </w:r>
      <w:r>
        <w:rPr>
          <w:color w:val="58595B"/>
          <w:spacing w:val="-19"/>
          <w:sz w:val="20"/>
        </w:rPr>
        <w:t> </w:t>
      </w:r>
      <w:r>
        <w:rPr>
          <w:color w:val="58595B"/>
          <w:sz w:val="20"/>
        </w:rPr>
        <w:t>the</w:t>
      </w:r>
      <w:r>
        <w:rPr>
          <w:color w:val="58595B"/>
          <w:spacing w:val="-20"/>
          <w:sz w:val="20"/>
        </w:rPr>
        <w:t> </w:t>
      </w:r>
      <w:r>
        <w:rPr>
          <w:color w:val="58595B"/>
          <w:sz w:val="20"/>
        </w:rPr>
        <w:t>monument</w:t>
      </w:r>
      <w:r>
        <w:rPr>
          <w:color w:val="58595B"/>
          <w:spacing w:val="-20"/>
          <w:sz w:val="20"/>
        </w:rPr>
        <w:t> </w:t>
      </w:r>
      <w:r>
        <w:rPr>
          <w:color w:val="58595B"/>
          <w:sz w:val="20"/>
        </w:rPr>
        <w:t>ridge </w:t>
      </w:r>
      <w:r>
        <w:rPr>
          <w:color w:val="58595B"/>
          <w:w w:val="95"/>
          <w:sz w:val="20"/>
        </w:rPr>
        <w:t>in</w:t>
      </w:r>
      <w:r>
        <w:rPr>
          <w:color w:val="58595B"/>
          <w:spacing w:val="-15"/>
          <w:w w:val="95"/>
          <w:sz w:val="20"/>
        </w:rPr>
        <w:t> </w:t>
      </w:r>
      <w:r>
        <w:rPr>
          <w:color w:val="58595B"/>
          <w:w w:val="95"/>
          <w:sz w:val="20"/>
        </w:rPr>
        <w:t>a</w:t>
      </w:r>
      <w:r>
        <w:rPr>
          <w:color w:val="58595B"/>
          <w:spacing w:val="-14"/>
          <w:w w:val="95"/>
          <w:sz w:val="20"/>
        </w:rPr>
        <w:t> </w:t>
      </w:r>
      <w:r>
        <w:rPr>
          <w:color w:val="58595B"/>
          <w:w w:val="95"/>
          <w:sz w:val="20"/>
        </w:rPr>
        <w:t>way</w:t>
      </w:r>
      <w:r>
        <w:rPr>
          <w:color w:val="58595B"/>
          <w:spacing w:val="-15"/>
          <w:w w:val="95"/>
          <w:sz w:val="20"/>
        </w:rPr>
        <w:t> </w:t>
      </w:r>
      <w:r>
        <w:rPr>
          <w:color w:val="58595B"/>
          <w:w w:val="95"/>
          <w:sz w:val="20"/>
        </w:rPr>
        <w:t>that</w:t>
      </w:r>
      <w:r>
        <w:rPr>
          <w:color w:val="58595B"/>
          <w:spacing w:val="-14"/>
          <w:w w:val="95"/>
          <w:sz w:val="20"/>
        </w:rPr>
        <w:t> </w:t>
      </w:r>
      <w:r>
        <w:rPr>
          <w:color w:val="58595B"/>
          <w:w w:val="95"/>
          <w:sz w:val="20"/>
        </w:rPr>
        <w:t>intrudes</w:t>
      </w:r>
      <w:r>
        <w:rPr>
          <w:color w:val="58595B"/>
          <w:spacing w:val="-14"/>
          <w:w w:val="95"/>
          <w:sz w:val="20"/>
        </w:rPr>
        <w:t> </w:t>
      </w:r>
      <w:r>
        <w:rPr>
          <w:color w:val="58595B"/>
          <w:w w:val="95"/>
          <w:sz w:val="20"/>
        </w:rPr>
        <w:t>into</w:t>
      </w:r>
      <w:r>
        <w:rPr>
          <w:color w:val="58595B"/>
          <w:spacing w:val="-15"/>
          <w:w w:val="95"/>
          <w:sz w:val="20"/>
        </w:rPr>
        <w:t> </w:t>
      </w:r>
      <w:r>
        <w:rPr>
          <w:color w:val="58595B"/>
          <w:w w:val="95"/>
          <w:sz w:val="20"/>
        </w:rPr>
        <w:t>the</w:t>
      </w:r>
      <w:r>
        <w:rPr>
          <w:color w:val="58595B"/>
          <w:spacing w:val="-14"/>
          <w:w w:val="95"/>
          <w:sz w:val="20"/>
        </w:rPr>
        <w:t> </w:t>
      </w:r>
      <w:r>
        <w:rPr>
          <w:color w:val="58595B"/>
          <w:spacing w:val="-3"/>
          <w:w w:val="95"/>
          <w:sz w:val="20"/>
        </w:rPr>
        <w:t>viewer’s</w:t>
      </w:r>
      <w:r>
        <w:rPr>
          <w:color w:val="58595B"/>
          <w:spacing w:val="-15"/>
          <w:w w:val="95"/>
          <w:sz w:val="20"/>
        </w:rPr>
        <w:t> </w:t>
      </w:r>
      <w:r>
        <w:rPr>
          <w:color w:val="58595B"/>
          <w:w w:val="95"/>
          <w:sz w:val="20"/>
        </w:rPr>
        <w:t>experience</w:t>
      </w:r>
      <w:r>
        <w:rPr>
          <w:color w:val="58595B"/>
          <w:spacing w:val="-14"/>
          <w:w w:val="95"/>
          <w:sz w:val="20"/>
        </w:rPr>
        <w:t> </w:t>
      </w:r>
      <w:r>
        <w:rPr>
          <w:color w:val="58595B"/>
          <w:w w:val="95"/>
          <w:sz w:val="20"/>
        </w:rPr>
        <w:t>of</w:t>
      </w:r>
      <w:r>
        <w:rPr>
          <w:color w:val="58595B"/>
          <w:spacing w:val="-14"/>
          <w:w w:val="95"/>
          <w:sz w:val="20"/>
        </w:rPr>
        <w:t> </w:t>
      </w:r>
      <w:r>
        <w:rPr>
          <w:color w:val="58595B"/>
          <w:w w:val="95"/>
          <w:sz w:val="20"/>
        </w:rPr>
        <w:t>the</w:t>
      </w:r>
      <w:r>
        <w:rPr>
          <w:color w:val="58595B"/>
          <w:spacing w:val="-15"/>
          <w:w w:val="95"/>
          <w:sz w:val="20"/>
        </w:rPr>
        <w:t> </w:t>
      </w:r>
      <w:r>
        <w:rPr>
          <w:rFonts w:ascii="Georgia-BoldItalic" w:hAnsi="Georgia-BoldItalic"/>
          <w:b/>
          <w:i/>
          <w:color w:val="58595B"/>
          <w:w w:val="95"/>
          <w:sz w:val="20"/>
        </w:rPr>
        <w:t>“changing, </w:t>
      </w:r>
      <w:r>
        <w:rPr>
          <w:rFonts w:ascii="Georgia-BoldItalic" w:hAnsi="Georgia-BoldItalic"/>
          <w:b/>
          <w:i/>
          <w:color w:val="58595B"/>
          <w:spacing w:val="-3"/>
          <w:w w:val="95"/>
          <w:sz w:val="20"/>
        </w:rPr>
        <w:t>‘surprise’</w:t>
      </w:r>
      <w:r>
        <w:rPr>
          <w:rFonts w:ascii="Georgia-BoldItalic" w:hAnsi="Georgia-BoldItalic"/>
          <w:b/>
          <w:i/>
          <w:color w:val="58595B"/>
          <w:spacing w:val="-24"/>
          <w:w w:val="95"/>
          <w:sz w:val="20"/>
        </w:rPr>
        <w:t> </w:t>
      </w:r>
      <w:r>
        <w:rPr>
          <w:rFonts w:ascii="Georgia-BoldItalic" w:hAnsi="Georgia-BoldItalic"/>
          <w:b/>
          <w:i/>
          <w:color w:val="58595B"/>
          <w:w w:val="95"/>
          <w:sz w:val="20"/>
        </w:rPr>
        <w:t>vistas”</w:t>
      </w:r>
      <w:r>
        <w:rPr>
          <w:rFonts w:ascii="Georgia-BoldItalic" w:hAnsi="Georgia-BoldItalic"/>
          <w:b/>
          <w:i/>
          <w:color w:val="58595B"/>
          <w:spacing w:val="-23"/>
          <w:w w:val="95"/>
          <w:sz w:val="20"/>
        </w:rPr>
        <w:t> </w:t>
      </w:r>
      <w:r>
        <w:rPr>
          <w:color w:val="58595B"/>
          <w:w w:val="95"/>
          <w:sz w:val="20"/>
        </w:rPr>
        <w:t>of</w:t>
      </w:r>
      <w:r>
        <w:rPr>
          <w:color w:val="58595B"/>
          <w:spacing w:val="-21"/>
          <w:w w:val="95"/>
          <w:sz w:val="20"/>
        </w:rPr>
        <w:t> </w:t>
      </w:r>
      <w:r>
        <w:rPr>
          <w:color w:val="58595B"/>
          <w:w w:val="95"/>
          <w:sz w:val="20"/>
        </w:rPr>
        <w:t>the</w:t>
      </w:r>
      <w:r>
        <w:rPr>
          <w:color w:val="58595B"/>
          <w:spacing w:val="-22"/>
          <w:w w:val="95"/>
          <w:sz w:val="20"/>
        </w:rPr>
        <w:t> </w:t>
      </w:r>
      <w:r>
        <w:rPr>
          <w:color w:val="58595B"/>
          <w:w w:val="95"/>
          <w:sz w:val="20"/>
        </w:rPr>
        <w:t>cemetery</w:t>
      </w:r>
      <w:r>
        <w:rPr>
          <w:color w:val="58595B"/>
          <w:spacing w:val="-22"/>
          <w:w w:val="95"/>
          <w:sz w:val="20"/>
        </w:rPr>
        <w:t> </w:t>
      </w:r>
      <w:r>
        <w:rPr>
          <w:color w:val="58595B"/>
          <w:w w:val="95"/>
          <w:sz w:val="20"/>
        </w:rPr>
        <w:t>and</w:t>
      </w:r>
      <w:r>
        <w:rPr>
          <w:color w:val="58595B"/>
          <w:spacing w:val="-21"/>
          <w:w w:val="95"/>
          <w:sz w:val="20"/>
        </w:rPr>
        <w:t> </w:t>
      </w:r>
      <w:r>
        <w:rPr>
          <w:color w:val="58595B"/>
          <w:w w:val="95"/>
          <w:sz w:val="20"/>
        </w:rPr>
        <w:t>beyond</w:t>
      </w:r>
      <w:r>
        <w:rPr>
          <w:color w:val="58595B"/>
          <w:spacing w:val="-22"/>
          <w:w w:val="95"/>
          <w:sz w:val="20"/>
        </w:rPr>
        <w:t> </w:t>
      </w:r>
      <w:r>
        <w:rPr>
          <w:color w:val="58595B"/>
          <w:w w:val="95"/>
          <w:sz w:val="20"/>
        </w:rPr>
        <w:t>into</w:t>
      </w:r>
      <w:r>
        <w:rPr>
          <w:color w:val="58595B"/>
          <w:spacing w:val="-21"/>
          <w:w w:val="95"/>
          <w:sz w:val="20"/>
        </w:rPr>
        <w:t> </w:t>
      </w:r>
      <w:r>
        <w:rPr>
          <w:color w:val="58595B"/>
          <w:w w:val="95"/>
          <w:sz w:val="20"/>
        </w:rPr>
        <w:t>the</w:t>
      </w:r>
      <w:r>
        <w:rPr>
          <w:color w:val="58595B"/>
          <w:spacing w:val="-22"/>
          <w:w w:val="95"/>
          <w:sz w:val="20"/>
        </w:rPr>
        <w:t> </w:t>
      </w:r>
      <w:r>
        <w:rPr>
          <w:color w:val="58595B"/>
          <w:w w:val="95"/>
          <w:sz w:val="20"/>
        </w:rPr>
        <w:t>larger</w:t>
      </w:r>
      <w:r>
        <w:rPr>
          <w:color w:val="58595B"/>
          <w:spacing w:val="-22"/>
          <w:w w:val="95"/>
          <w:sz w:val="20"/>
        </w:rPr>
        <w:t> </w:t>
      </w:r>
      <w:r>
        <w:rPr>
          <w:color w:val="58595B"/>
          <w:w w:val="95"/>
          <w:sz w:val="20"/>
        </w:rPr>
        <w:t>Hudson </w:t>
      </w:r>
      <w:r>
        <w:rPr>
          <w:color w:val="58595B"/>
          <w:spacing w:val="-3"/>
          <w:sz w:val="20"/>
        </w:rPr>
        <w:t>Valley </w:t>
      </w:r>
      <w:r>
        <w:rPr>
          <w:color w:val="58595B"/>
          <w:sz w:val="20"/>
        </w:rPr>
        <w:t>encountered along the</w:t>
      </w:r>
      <w:r>
        <w:rPr>
          <w:color w:val="58595B"/>
          <w:spacing w:val="-6"/>
          <w:sz w:val="20"/>
        </w:rPr>
        <w:t> </w:t>
      </w:r>
      <w:r>
        <w:rPr>
          <w:color w:val="58595B"/>
          <w:spacing w:val="-5"/>
          <w:sz w:val="20"/>
        </w:rPr>
        <w:t>way.</w:t>
      </w:r>
    </w:p>
    <w:p>
      <w:pPr>
        <w:pStyle w:val="BodyText"/>
        <w:spacing w:before="10"/>
        <w:rPr>
          <w:sz w:val="21"/>
        </w:rPr>
      </w:pPr>
    </w:p>
    <w:p>
      <w:pPr>
        <w:spacing w:line="249" w:lineRule="auto" w:before="0"/>
        <w:ind w:left="720" w:right="41" w:firstLine="0"/>
        <w:jc w:val="left"/>
        <w:rPr>
          <w:sz w:val="20"/>
        </w:rPr>
      </w:pPr>
      <w:r>
        <w:rPr>
          <w:color w:val="58595B"/>
          <w:sz w:val="20"/>
        </w:rPr>
        <w:t>These</w:t>
      </w:r>
      <w:r>
        <w:rPr>
          <w:color w:val="58595B"/>
          <w:spacing w:val="-17"/>
          <w:sz w:val="20"/>
        </w:rPr>
        <w:t> </w:t>
      </w:r>
      <w:r>
        <w:rPr>
          <w:color w:val="58595B"/>
          <w:sz w:val="20"/>
        </w:rPr>
        <w:t>are</w:t>
      </w:r>
      <w:r>
        <w:rPr>
          <w:color w:val="58595B"/>
          <w:spacing w:val="-17"/>
          <w:sz w:val="20"/>
        </w:rPr>
        <w:t> </w:t>
      </w:r>
      <w:r>
        <w:rPr>
          <w:color w:val="58595B"/>
          <w:sz w:val="20"/>
        </w:rPr>
        <w:t>the</w:t>
      </w:r>
      <w:r>
        <w:rPr>
          <w:color w:val="58595B"/>
          <w:spacing w:val="-16"/>
          <w:sz w:val="20"/>
        </w:rPr>
        <w:t> </w:t>
      </w:r>
      <w:r>
        <w:rPr>
          <w:color w:val="58595B"/>
          <w:sz w:val="20"/>
        </w:rPr>
        <w:t>main</w:t>
      </w:r>
      <w:r>
        <w:rPr>
          <w:color w:val="58595B"/>
          <w:spacing w:val="-17"/>
          <w:sz w:val="20"/>
        </w:rPr>
        <w:t> </w:t>
      </w:r>
      <w:r>
        <w:rPr>
          <w:color w:val="58595B"/>
          <w:sz w:val="20"/>
        </w:rPr>
        <w:t>supporting</w:t>
      </w:r>
      <w:r>
        <w:rPr>
          <w:color w:val="58595B"/>
          <w:spacing w:val="-17"/>
          <w:sz w:val="20"/>
        </w:rPr>
        <w:t> </w:t>
      </w:r>
      <w:r>
        <w:rPr>
          <w:color w:val="58595B"/>
          <w:sz w:val="20"/>
        </w:rPr>
        <w:t>details</w:t>
      </w:r>
      <w:r>
        <w:rPr>
          <w:color w:val="58595B"/>
          <w:spacing w:val="-16"/>
          <w:sz w:val="20"/>
        </w:rPr>
        <w:t> </w:t>
      </w:r>
      <w:r>
        <w:rPr>
          <w:color w:val="58595B"/>
          <w:sz w:val="20"/>
        </w:rPr>
        <w:t>from</w:t>
      </w:r>
      <w:r>
        <w:rPr>
          <w:color w:val="58595B"/>
          <w:spacing w:val="-17"/>
          <w:sz w:val="20"/>
        </w:rPr>
        <w:t> </w:t>
      </w:r>
      <w:r>
        <w:rPr>
          <w:color w:val="58595B"/>
          <w:sz w:val="20"/>
        </w:rPr>
        <w:t>which</w:t>
      </w:r>
      <w:r>
        <w:rPr>
          <w:color w:val="58595B"/>
          <w:spacing w:val="-17"/>
          <w:sz w:val="20"/>
        </w:rPr>
        <w:t> </w:t>
      </w:r>
      <w:r>
        <w:rPr>
          <w:color w:val="58595B"/>
          <w:sz w:val="20"/>
        </w:rPr>
        <w:t>I</w:t>
      </w:r>
      <w:r>
        <w:rPr>
          <w:color w:val="58595B"/>
          <w:spacing w:val="-16"/>
          <w:sz w:val="20"/>
        </w:rPr>
        <w:t> </w:t>
      </w:r>
      <w:r>
        <w:rPr>
          <w:color w:val="58595B"/>
          <w:sz w:val="20"/>
        </w:rPr>
        <w:t>form</w:t>
      </w:r>
      <w:r>
        <w:rPr>
          <w:color w:val="58595B"/>
          <w:spacing w:val="-17"/>
          <w:sz w:val="20"/>
        </w:rPr>
        <w:t> </w:t>
      </w:r>
      <w:r>
        <w:rPr>
          <w:color w:val="58595B"/>
          <w:sz w:val="20"/>
        </w:rPr>
        <w:t>my</w:t>
      </w:r>
      <w:r>
        <w:rPr>
          <w:color w:val="58595B"/>
          <w:spacing w:val="-16"/>
          <w:sz w:val="20"/>
        </w:rPr>
        <w:t> </w:t>
      </w:r>
      <w:r>
        <w:rPr>
          <w:color w:val="58595B"/>
          <w:sz w:val="20"/>
        </w:rPr>
        <w:t>profes- sional</w:t>
      </w:r>
      <w:r>
        <w:rPr>
          <w:color w:val="58595B"/>
          <w:spacing w:val="-20"/>
          <w:sz w:val="20"/>
        </w:rPr>
        <w:t> </w:t>
      </w:r>
      <w:r>
        <w:rPr>
          <w:color w:val="58595B"/>
          <w:sz w:val="20"/>
        </w:rPr>
        <w:t>opinion</w:t>
      </w:r>
      <w:r>
        <w:rPr>
          <w:color w:val="58595B"/>
          <w:spacing w:val="-19"/>
          <w:sz w:val="20"/>
        </w:rPr>
        <w:t> </w:t>
      </w:r>
      <w:r>
        <w:rPr>
          <w:color w:val="58595B"/>
          <w:sz w:val="20"/>
        </w:rPr>
        <w:t>that</w:t>
      </w:r>
      <w:r>
        <w:rPr>
          <w:color w:val="58595B"/>
          <w:spacing w:val="-19"/>
          <w:sz w:val="20"/>
        </w:rPr>
        <w:t> </w:t>
      </w:r>
      <w:r>
        <w:rPr>
          <w:color w:val="58595B"/>
          <w:sz w:val="20"/>
        </w:rPr>
        <w:t>the</w:t>
      </w:r>
      <w:r>
        <w:rPr>
          <w:color w:val="58595B"/>
          <w:spacing w:val="-19"/>
          <w:sz w:val="20"/>
        </w:rPr>
        <w:t> </w:t>
      </w:r>
      <w:r>
        <w:rPr>
          <w:color w:val="58595B"/>
          <w:sz w:val="20"/>
        </w:rPr>
        <w:t>tower</w:t>
      </w:r>
      <w:r>
        <w:rPr>
          <w:color w:val="58595B"/>
          <w:spacing w:val="-19"/>
          <w:sz w:val="20"/>
        </w:rPr>
        <w:t> </w:t>
      </w:r>
      <w:r>
        <w:rPr>
          <w:color w:val="58595B"/>
          <w:sz w:val="20"/>
        </w:rPr>
        <w:t>will</w:t>
      </w:r>
      <w:r>
        <w:rPr>
          <w:color w:val="58595B"/>
          <w:spacing w:val="-19"/>
          <w:sz w:val="20"/>
        </w:rPr>
        <w:t> </w:t>
      </w:r>
      <w:r>
        <w:rPr>
          <w:color w:val="58595B"/>
          <w:sz w:val="20"/>
        </w:rPr>
        <w:t>produce</w:t>
      </w:r>
      <w:r>
        <w:rPr>
          <w:color w:val="58595B"/>
          <w:spacing w:val="-19"/>
          <w:sz w:val="20"/>
        </w:rPr>
        <w:t> </w:t>
      </w:r>
      <w:r>
        <w:rPr>
          <w:color w:val="58595B"/>
          <w:sz w:val="20"/>
        </w:rPr>
        <w:t>a</w:t>
      </w:r>
      <w:r>
        <w:rPr>
          <w:color w:val="58595B"/>
          <w:spacing w:val="-19"/>
          <w:sz w:val="20"/>
        </w:rPr>
        <w:t> </w:t>
      </w:r>
      <w:r>
        <w:rPr>
          <w:color w:val="58595B"/>
          <w:sz w:val="20"/>
        </w:rPr>
        <w:t>significant</w:t>
      </w:r>
      <w:r>
        <w:rPr>
          <w:color w:val="58595B"/>
          <w:spacing w:val="-19"/>
          <w:sz w:val="20"/>
        </w:rPr>
        <w:t> </w:t>
      </w:r>
      <w:r>
        <w:rPr>
          <w:color w:val="58595B"/>
          <w:sz w:val="20"/>
        </w:rPr>
        <w:t>adverse</w:t>
      </w:r>
      <w:r>
        <w:rPr>
          <w:color w:val="58595B"/>
          <w:spacing w:val="-19"/>
          <w:sz w:val="20"/>
        </w:rPr>
        <w:t> </w:t>
      </w:r>
      <w:r>
        <w:rPr>
          <w:color w:val="58595B"/>
          <w:sz w:val="20"/>
        </w:rPr>
        <w:t>aes- thetic</w:t>
      </w:r>
      <w:r>
        <w:rPr>
          <w:color w:val="58595B"/>
          <w:spacing w:val="-11"/>
          <w:sz w:val="20"/>
        </w:rPr>
        <w:t> </w:t>
      </w:r>
      <w:r>
        <w:rPr>
          <w:color w:val="58595B"/>
          <w:sz w:val="20"/>
        </w:rPr>
        <w:t>impact</w:t>
      </w:r>
      <w:r>
        <w:rPr>
          <w:color w:val="58595B"/>
          <w:spacing w:val="-10"/>
          <w:sz w:val="20"/>
        </w:rPr>
        <w:t> </w:t>
      </w:r>
      <w:r>
        <w:rPr>
          <w:color w:val="58595B"/>
          <w:sz w:val="20"/>
        </w:rPr>
        <w:t>on</w:t>
      </w:r>
      <w:r>
        <w:rPr>
          <w:color w:val="58595B"/>
          <w:spacing w:val="-11"/>
          <w:sz w:val="20"/>
        </w:rPr>
        <w:t> </w:t>
      </w:r>
      <w:r>
        <w:rPr>
          <w:color w:val="58595B"/>
          <w:sz w:val="20"/>
        </w:rPr>
        <w:t>the</w:t>
      </w:r>
      <w:r>
        <w:rPr>
          <w:color w:val="58595B"/>
          <w:spacing w:val="-10"/>
          <w:sz w:val="20"/>
        </w:rPr>
        <w:t> </w:t>
      </w:r>
      <w:r>
        <w:rPr>
          <w:color w:val="58595B"/>
          <w:sz w:val="20"/>
        </w:rPr>
        <w:t>cemetery</w:t>
      </w:r>
      <w:r>
        <w:rPr>
          <w:color w:val="58595B"/>
          <w:spacing w:val="-11"/>
          <w:sz w:val="20"/>
        </w:rPr>
        <w:t> </w:t>
      </w:r>
      <w:r>
        <w:rPr>
          <w:color w:val="58595B"/>
          <w:sz w:val="20"/>
        </w:rPr>
        <w:t>that</w:t>
      </w:r>
      <w:r>
        <w:rPr>
          <w:color w:val="58595B"/>
          <w:spacing w:val="-10"/>
          <w:sz w:val="20"/>
        </w:rPr>
        <w:t> </w:t>
      </w:r>
      <w:r>
        <w:rPr>
          <w:color w:val="58595B"/>
          <w:sz w:val="20"/>
        </w:rPr>
        <w:t>is</w:t>
      </w:r>
      <w:r>
        <w:rPr>
          <w:color w:val="58595B"/>
          <w:spacing w:val="-10"/>
          <w:sz w:val="20"/>
        </w:rPr>
        <w:t> </w:t>
      </w:r>
      <w:r>
        <w:rPr>
          <w:color w:val="58595B"/>
          <w:sz w:val="20"/>
        </w:rPr>
        <w:t>not</w:t>
      </w:r>
      <w:r>
        <w:rPr>
          <w:color w:val="58595B"/>
          <w:spacing w:val="-11"/>
          <w:sz w:val="20"/>
        </w:rPr>
        <w:t> </w:t>
      </w:r>
      <w:r>
        <w:rPr>
          <w:color w:val="58595B"/>
          <w:sz w:val="20"/>
        </w:rPr>
        <w:t>mitigated</w:t>
      </w:r>
      <w:r>
        <w:rPr>
          <w:color w:val="58595B"/>
          <w:spacing w:val="-10"/>
          <w:sz w:val="20"/>
        </w:rPr>
        <w:t> </w:t>
      </w:r>
      <w:r>
        <w:rPr>
          <w:color w:val="58595B"/>
          <w:sz w:val="20"/>
        </w:rPr>
        <w:t>by</w:t>
      </w:r>
      <w:r>
        <w:rPr>
          <w:color w:val="58595B"/>
          <w:spacing w:val="-11"/>
          <w:sz w:val="20"/>
        </w:rPr>
        <w:t> </w:t>
      </w:r>
      <w:r>
        <w:rPr>
          <w:color w:val="58595B"/>
          <w:sz w:val="20"/>
        </w:rPr>
        <w:t>the</w:t>
      </w:r>
      <w:r>
        <w:rPr>
          <w:color w:val="58595B"/>
          <w:spacing w:val="-10"/>
          <w:sz w:val="20"/>
        </w:rPr>
        <w:t> </w:t>
      </w:r>
      <w:r>
        <w:rPr>
          <w:color w:val="58595B"/>
          <w:sz w:val="20"/>
        </w:rPr>
        <w:t>monopine design,</w:t>
      </w:r>
      <w:r>
        <w:rPr>
          <w:color w:val="58595B"/>
          <w:spacing w:val="-6"/>
          <w:sz w:val="20"/>
        </w:rPr>
        <w:t> </w:t>
      </w:r>
      <w:r>
        <w:rPr>
          <w:color w:val="58595B"/>
          <w:sz w:val="20"/>
        </w:rPr>
        <w:t>the</w:t>
      </w:r>
      <w:r>
        <w:rPr>
          <w:color w:val="58595B"/>
          <w:spacing w:val="-5"/>
          <w:sz w:val="20"/>
        </w:rPr>
        <w:t> </w:t>
      </w:r>
      <w:r>
        <w:rPr>
          <w:color w:val="58595B"/>
          <w:sz w:val="20"/>
        </w:rPr>
        <w:t>height</w:t>
      </w:r>
      <w:r>
        <w:rPr>
          <w:color w:val="58595B"/>
          <w:spacing w:val="-6"/>
          <w:sz w:val="20"/>
        </w:rPr>
        <w:t> </w:t>
      </w:r>
      <w:r>
        <w:rPr>
          <w:color w:val="58595B"/>
          <w:sz w:val="20"/>
        </w:rPr>
        <w:t>or</w:t>
      </w:r>
      <w:r>
        <w:rPr>
          <w:color w:val="58595B"/>
          <w:spacing w:val="-5"/>
          <w:sz w:val="20"/>
        </w:rPr>
        <w:t> </w:t>
      </w:r>
      <w:r>
        <w:rPr>
          <w:color w:val="58595B"/>
          <w:sz w:val="20"/>
        </w:rPr>
        <w:t>the</w:t>
      </w:r>
      <w:r>
        <w:rPr>
          <w:color w:val="58595B"/>
          <w:spacing w:val="-6"/>
          <w:sz w:val="20"/>
        </w:rPr>
        <w:t> </w:t>
      </w:r>
      <w:r>
        <w:rPr>
          <w:color w:val="58595B"/>
          <w:sz w:val="20"/>
        </w:rPr>
        <w:t>choice</w:t>
      </w:r>
      <w:r>
        <w:rPr>
          <w:color w:val="58595B"/>
          <w:spacing w:val="-5"/>
          <w:sz w:val="20"/>
        </w:rPr>
        <w:t> </w:t>
      </w:r>
      <w:r>
        <w:rPr>
          <w:color w:val="58595B"/>
          <w:sz w:val="20"/>
        </w:rPr>
        <w:t>of</w:t>
      </w:r>
      <w:r>
        <w:rPr>
          <w:color w:val="58595B"/>
          <w:spacing w:val="-6"/>
          <w:sz w:val="20"/>
        </w:rPr>
        <w:t> </w:t>
      </w:r>
      <w:r>
        <w:rPr>
          <w:color w:val="58595B"/>
          <w:sz w:val="20"/>
        </w:rPr>
        <w:t>location</w:t>
      </w:r>
      <w:r>
        <w:rPr>
          <w:color w:val="58595B"/>
          <w:spacing w:val="-5"/>
          <w:sz w:val="20"/>
        </w:rPr>
        <w:t> </w:t>
      </w:r>
      <w:r>
        <w:rPr>
          <w:color w:val="58595B"/>
          <w:sz w:val="20"/>
        </w:rPr>
        <w:t>for</w:t>
      </w:r>
      <w:r>
        <w:rPr>
          <w:color w:val="58595B"/>
          <w:spacing w:val="-5"/>
          <w:sz w:val="20"/>
        </w:rPr>
        <w:t> </w:t>
      </w:r>
      <w:r>
        <w:rPr>
          <w:color w:val="58595B"/>
          <w:sz w:val="20"/>
        </w:rPr>
        <w:t>this</w:t>
      </w:r>
      <w:r>
        <w:rPr>
          <w:color w:val="58595B"/>
          <w:spacing w:val="-6"/>
          <w:sz w:val="20"/>
        </w:rPr>
        <w:t> </w:t>
      </w:r>
      <w:r>
        <w:rPr>
          <w:color w:val="58595B"/>
          <w:spacing w:val="-3"/>
          <w:sz w:val="20"/>
        </w:rPr>
        <w:t>tower.</w:t>
      </w:r>
    </w:p>
    <w:p>
      <w:pPr>
        <w:pStyle w:val="BodyText"/>
        <w:spacing w:before="1"/>
        <w:rPr>
          <w:sz w:val="21"/>
        </w:rPr>
      </w:pPr>
    </w:p>
    <w:p>
      <w:pPr>
        <w:spacing w:line="249" w:lineRule="auto" w:before="1"/>
        <w:ind w:left="720" w:right="-11" w:firstLine="0"/>
        <w:jc w:val="left"/>
        <w:rPr>
          <w:sz w:val="20"/>
        </w:rPr>
      </w:pPr>
      <w:r>
        <w:rPr>
          <w:color w:val="58595B"/>
          <w:sz w:val="20"/>
        </w:rPr>
        <w:t>Furthermore, I also attach to this correspondence a document sup- porting my own professional opinion about the central importance of landscape design to the cemeteries of this movement like Cold </w:t>
      </w:r>
      <w:r>
        <w:rPr>
          <w:color w:val="58595B"/>
          <w:w w:val="95"/>
          <w:sz w:val="20"/>
        </w:rPr>
        <w:t>Spring</w:t>
      </w:r>
      <w:r>
        <w:rPr>
          <w:color w:val="58595B"/>
          <w:spacing w:val="-31"/>
          <w:w w:val="95"/>
          <w:sz w:val="20"/>
        </w:rPr>
        <w:t> </w:t>
      </w:r>
      <w:r>
        <w:rPr>
          <w:color w:val="58595B"/>
          <w:w w:val="95"/>
          <w:sz w:val="20"/>
        </w:rPr>
        <w:t>Cemetery:</w:t>
      </w:r>
      <w:r>
        <w:rPr>
          <w:color w:val="58595B"/>
          <w:spacing w:val="-31"/>
          <w:w w:val="95"/>
          <w:sz w:val="20"/>
        </w:rPr>
        <w:t> </w:t>
      </w:r>
      <w:r>
        <w:rPr>
          <w:i/>
          <w:color w:val="58595B"/>
          <w:w w:val="95"/>
          <w:sz w:val="20"/>
        </w:rPr>
        <w:t>“Perpetual</w:t>
      </w:r>
      <w:r>
        <w:rPr>
          <w:i/>
          <w:color w:val="58595B"/>
          <w:spacing w:val="-31"/>
          <w:w w:val="95"/>
          <w:sz w:val="20"/>
        </w:rPr>
        <w:t> </w:t>
      </w:r>
      <w:r>
        <w:rPr>
          <w:i/>
          <w:color w:val="58595B"/>
          <w:w w:val="95"/>
          <w:sz w:val="20"/>
        </w:rPr>
        <w:t>Care:</w:t>
      </w:r>
      <w:r>
        <w:rPr>
          <w:i/>
          <w:color w:val="58595B"/>
          <w:spacing w:val="-30"/>
          <w:w w:val="95"/>
          <w:sz w:val="20"/>
        </w:rPr>
        <w:t> </w:t>
      </w:r>
      <w:r>
        <w:rPr>
          <w:i/>
          <w:color w:val="58595B"/>
          <w:w w:val="95"/>
          <w:sz w:val="20"/>
        </w:rPr>
        <w:t>A</w:t>
      </w:r>
      <w:r>
        <w:rPr>
          <w:i/>
          <w:color w:val="58595B"/>
          <w:spacing w:val="-31"/>
          <w:w w:val="95"/>
          <w:sz w:val="20"/>
        </w:rPr>
        <w:t> </w:t>
      </w:r>
      <w:r>
        <w:rPr>
          <w:i/>
          <w:color w:val="58595B"/>
          <w:w w:val="95"/>
          <w:sz w:val="20"/>
        </w:rPr>
        <w:t>Sustainable</w:t>
      </w:r>
      <w:r>
        <w:rPr>
          <w:i/>
          <w:color w:val="58595B"/>
          <w:spacing w:val="-31"/>
          <w:w w:val="95"/>
          <w:sz w:val="20"/>
        </w:rPr>
        <w:t> </w:t>
      </w:r>
      <w:r>
        <w:rPr>
          <w:i/>
          <w:color w:val="58595B"/>
          <w:w w:val="95"/>
          <w:sz w:val="20"/>
        </w:rPr>
        <w:t>Approach</w:t>
      </w:r>
      <w:r>
        <w:rPr>
          <w:i/>
          <w:color w:val="58595B"/>
          <w:spacing w:val="-31"/>
          <w:w w:val="95"/>
          <w:sz w:val="20"/>
        </w:rPr>
        <w:t> </w:t>
      </w:r>
      <w:r>
        <w:rPr>
          <w:i/>
          <w:color w:val="58595B"/>
          <w:w w:val="95"/>
          <w:sz w:val="20"/>
        </w:rPr>
        <w:t>to</w:t>
      </w:r>
      <w:r>
        <w:rPr>
          <w:i/>
          <w:color w:val="58595B"/>
          <w:spacing w:val="-30"/>
          <w:w w:val="95"/>
          <w:sz w:val="20"/>
        </w:rPr>
        <w:t> </w:t>
      </w:r>
      <w:r>
        <w:rPr>
          <w:i/>
          <w:color w:val="58595B"/>
          <w:spacing w:val="-3"/>
          <w:w w:val="95"/>
          <w:sz w:val="20"/>
        </w:rPr>
        <w:t>Restoring </w:t>
      </w:r>
      <w:r>
        <w:rPr>
          <w:i/>
          <w:color w:val="58595B"/>
          <w:w w:val="95"/>
          <w:sz w:val="20"/>
        </w:rPr>
        <w:t>the</w:t>
      </w:r>
      <w:r>
        <w:rPr>
          <w:i/>
          <w:color w:val="58595B"/>
          <w:spacing w:val="-27"/>
          <w:w w:val="95"/>
          <w:sz w:val="20"/>
        </w:rPr>
        <w:t> </w:t>
      </w:r>
      <w:r>
        <w:rPr>
          <w:i/>
          <w:color w:val="58595B"/>
          <w:w w:val="95"/>
          <w:sz w:val="20"/>
        </w:rPr>
        <w:t>Lost</w:t>
      </w:r>
      <w:r>
        <w:rPr>
          <w:i/>
          <w:color w:val="58595B"/>
          <w:spacing w:val="-26"/>
          <w:w w:val="95"/>
          <w:sz w:val="20"/>
        </w:rPr>
        <w:t> </w:t>
      </w:r>
      <w:r>
        <w:rPr>
          <w:i/>
          <w:color w:val="58595B"/>
          <w:w w:val="95"/>
          <w:sz w:val="20"/>
        </w:rPr>
        <w:t>Landscape</w:t>
      </w:r>
      <w:r>
        <w:rPr>
          <w:i/>
          <w:color w:val="58595B"/>
          <w:spacing w:val="-27"/>
          <w:w w:val="95"/>
          <w:sz w:val="20"/>
        </w:rPr>
        <w:t> </w:t>
      </w:r>
      <w:r>
        <w:rPr>
          <w:i/>
          <w:color w:val="58595B"/>
          <w:w w:val="95"/>
          <w:sz w:val="20"/>
        </w:rPr>
        <w:t>of</w:t>
      </w:r>
      <w:r>
        <w:rPr>
          <w:i/>
          <w:color w:val="58595B"/>
          <w:spacing w:val="-26"/>
          <w:w w:val="95"/>
          <w:sz w:val="20"/>
        </w:rPr>
        <w:t> </w:t>
      </w:r>
      <w:r>
        <w:rPr>
          <w:i/>
          <w:color w:val="58595B"/>
          <w:spacing w:val="-4"/>
          <w:w w:val="95"/>
          <w:sz w:val="20"/>
        </w:rPr>
        <w:t>America’s</w:t>
      </w:r>
      <w:r>
        <w:rPr>
          <w:i/>
          <w:color w:val="58595B"/>
          <w:spacing w:val="-27"/>
          <w:w w:val="95"/>
          <w:sz w:val="20"/>
        </w:rPr>
        <w:t> </w:t>
      </w:r>
      <w:r>
        <w:rPr>
          <w:i/>
          <w:color w:val="58595B"/>
          <w:w w:val="95"/>
          <w:sz w:val="20"/>
        </w:rPr>
        <w:t>Rural</w:t>
      </w:r>
      <w:r>
        <w:rPr>
          <w:i/>
          <w:color w:val="58595B"/>
          <w:spacing w:val="-26"/>
          <w:w w:val="95"/>
          <w:sz w:val="20"/>
        </w:rPr>
        <w:t> </w:t>
      </w:r>
      <w:r>
        <w:rPr>
          <w:i/>
          <w:color w:val="58595B"/>
          <w:w w:val="95"/>
          <w:sz w:val="20"/>
        </w:rPr>
        <w:t>Cemeteries”</w:t>
      </w:r>
      <w:r>
        <w:rPr>
          <w:i/>
          <w:color w:val="58595B"/>
          <w:spacing w:val="-27"/>
          <w:w w:val="95"/>
          <w:sz w:val="20"/>
        </w:rPr>
        <w:t> </w:t>
      </w:r>
      <w:r>
        <w:rPr>
          <w:color w:val="58595B"/>
          <w:w w:val="95"/>
          <w:sz w:val="20"/>
        </w:rPr>
        <w:t>by</w:t>
      </w:r>
      <w:r>
        <w:rPr>
          <w:color w:val="58595B"/>
          <w:spacing w:val="-26"/>
          <w:w w:val="95"/>
          <w:sz w:val="20"/>
        </w:rPr>
        <w:t> </w:t>
      </w:r>
      <w:r>
        <w:rPr>
          <w:color w:val="58595B"/>
          <w:w w:val="95"/>
          <w:sz w:val="20"/>
        </w:rPr>
        <w:t>Benjamin</w:t>
      </w:r>
      <w:r>
        <w:rPr>
          <w:color w:val="58595B"/>
          <w:spacing w:val="-27"/>
          <w:w w:val="95"/>
          <w:sz w:val="20"/>
        </w:rPr>
        <w:t> </w:t>
      </w:r>
      <w:r>
        <w:rPr>
          <w:color w:val="58595B"/>
          <w:w w:val="95"/>
          <w:sz w:val="20"/>
        </w:rPr>
        <w:t>Gilbert </w:t>
      </w:r>
      <w:r>
        <w:rPr>
          <w:color w:val="58595B"/>
          <w:spacing w:val="-3"/>
          <w:sz w:val="20"/>
        </w:rPr>
        <w:t>Buckley.</w:t>
      </w:r>
    </w:p>
    <w:p>
      <w:pPr>
        <w:pStyle w:val="BodyText"/>
        <w:spacing w:before="3"/>
        <w:rPr>
          <w:sz w:val="21"/>
        </w:rPr>
      </w:pPr>
    </w:p>
    <w:p>
      <w:pPr>
        <w:spacing w:before="0"/>
        <w:ind w:left="720" w:right="0" w:firstLine="0"/>
        <w:jc w:val="left"/>
        <w:rPr>
          <w:sz w:val="20"/>
        </w:rPr>
      </w:pPr>
      <w:r>
        <w:rPr>
          <w:color w:val="58595B"/>
          <w:sz w:val="20"/>
        </w:rPr>
        <w:t>Mr. Buckley argues:</w:t>
      </w:r>
    </w:p>
    <w:p>
      <w:pPr>
        <w:spacing w:line="249" w:lineRule="auto" w:before="10"/>
        <w:ind w:left="720" w:right="-9" w:firstLine="0"/>
        <w:jc w:val="left"/>
        <w:rPr>
          <w:i/>
          <w:sz w:val="20"/>
        </w:rPr>
      </w:pPr>
      <w:r>
        <w:rPr>
          <w:i/>
          <w:color w:val="58595B"/>
          <w:spacing w:val="-3"/>
          <w:w w:val="90"/>
          <w:sz w:val="20"/>
        </w:rPr>
        <w:t>“American</w:t>
      </w:r>
      <w:r>
        <w:rPr>
          <w:i/>
          <w:color w:val="58595B"/>
          <w:spacing w:val="-5"/>
          <w:w w:val="90"/>
          <w:sz w:val="20"/>
        </w:rPr>
        <w:t> </w:t>
      </w:r>
      <w:r>
        <w:rPr>
          <w:i/>
          <w:color w:val="58595B"/>
          <w:w w:val="90"/>
          <w:sz w:val="20"/>
        </w:rPr>
        <w:t>Rural</w:t>
      </w:r>
      <w:r>
        <w:rPr>
          <w:i/>
          <w:color w:val="58595B"/>
          <w:spacing w:val="-5"/>
          <w:w w:val="90"/>
          <w:sz w:val="20"/>
        </w:rPr>
        <w:t> </w:t>
      </w:r>
      <w:r>
        <w:rPr>
          <w:i/>
          <w:color w:val="58595B"/>
          <w:w w:val="90"/>
          <w:sz w:val="20"/>
        </w:rPr>
        <w:t>Cemeteries</w:t>
      </w:r>
      <w:r>
        <w:rPr>
          <w:i/>
          <w:color w:val="58595B"/>
          <w:spacing w:val="-5"/>
          <w:w w:val="90"/>
          <w:sz w:val="20"/>
        </w:rPr>
        <w:t> </w:t>
      </w:r>
      <w:r>
        <w:rPr>
          <w:i/>
          <w:color w:val="58595B"/>
          <w:w w:val="90"/>
          <w:sz w:val="20"/>
        </w:rPr>
        <w:t>are</w:t>
      </w:r>
      <w:r>
        <w:rPr>
          <w:i/>
          <w:color w:val="58595B"/>
          <w:spacing w:val="-5"/>
          <w:w w:val="90"/>
          <w:sz w:val="20"/>
        </w:rPr>
        <w:t> </w:t>
      </w:r>
      <w:r>
        <w:rPr>
          <w:i/>
          <w:color w:val="58595B"/>
          <w:w w:val="90"/>
          <w:sz w:val="20"/>
        </w:rPr>
        <w:t>defined</w:t>
      </w:r>
      <w:r>
        <w:rPr>
          <w:i/>
          <w:color w:val="58595B"/>
          <w:spacing w:val="-5"/>
          <w:w w:val="90"/>
          <w:sz w:val="20"/>
        </w:rPr>
        <w:t> </w:t>
      </w:r>
      <w:r>
        <w:rPr>
          <w:i/>
          <w:color w:val="58595B"/>
          <w:w w:val="90"/>
          <w:sz w:val="20"/>
        </w:rPr>
        <w:t>by</w:t>
      </w:r>
      <w:r>
        <w:rPr>
          <w:i/>
          <w:color w:val="58595B"/>
          <w:spacing w:val="-5"/>
          <w:w w:val="90"/>
          <w:sz w:val="20"/>
        </w:rPr>
        <w:t> </w:t>
      </w:r>
      <w:r>
        <w:rPr>
          <w:i/>
          <w:color w:val="58595B"/>
          <w:w w:val="90"/>
          <w:sz w:val="20"/>
        </w:rPr>
        <w:t>their</w:t>
      </w:r>
      <w:r>
        <w:rPr>
          <w:i/>
          <w:color w:val="58595B"/>
          <w:spacing w:val="-5"/>
          <w:w w:val="90"/>
          <w:sz w:val="20"/>
        </w:rPr>
        <w:t> </w:t>
      </w:r>
      <w:r>
        <w:rPr>
          <w:i/>
          <w:color w:val="58595B"/>
          <w:w w:val="90"/>
          <w:sz w:val="20"/>
        </w:rPr>
        <w:t>picturesque</w:t>
      </w:r>
      <w:r>
        <w:rPr>
          <w:i/>
          <w:color w:val="58595B"/>
          <w:spacing w:val="-4"/>
          <w:w w:val="90"/>
          <w:sz w:val="20"/>
        </w:rPr>
        <w:t> </w:t>
      </w:r>
      <w:r>
        <w:rPr>
          <w:i/>
          <w:color w:val="58595B"/>
          <w:spacing w:val="-2"/>
          <w:w w:val="90"/>
          <w:sz w:val="20"/>
        </w:rPr>
        <w:t>landscaping. </w:t>
      </w:r>
      <w:r>
        <w:rPr>
          <w:i/>
          <w:color w:val="58595B"/>
          <w:w w:val="90"/>
          <w:sz w:val="20"/>
        </w:rPr>
        <w:t>The carefully planned footpaths and thoroughfares that weave throughout </w:t>
      </w:r>
      <w:r>
        <w:rPr>
          <w:i/>
          <w:color w:val="58595B"/>
          <w:w w:val="95"/>
          <w:sz w:val="20"/>
        </w:rPr>
        <w:t>these</w:t>
      </w:r>
      <w:r>
        <w:rPr>
          <w:i/>
          <w:color w:val="58595B"/>
          <w:spacing w:val="-26"/>
          <w:w w:val="95"/>
          <w:sz w:val="20"/>
        </w:rPr>
        <w:t> </w:t>
      </w:r>
      <w:r>
        <w:rPr>
          <w:i/>
          <w:color w:val="58595B"/>
          <w:w w:val="95"/>
          <w:sz w:val="20"/>
        </w:rPr>
        <w:t>sites</w:t>
      </w:r>
      <w:r>
        <w:rPr>
          <w:i/>
          <w:color w:val="58595B"/>
          <w:spacing w:val="-25"/>
          <w:w w:val="95"/>
          <w:sz w:val="20"/>
        </w:rPr>
        <w:t> </w:t>
      </w:r>
      <w:r>
        <w:rPr>
          <w:i/>
          <w:color w:val="58595B"/>
          <w:w w:val="95"/>
          <w:sz w:val="20"/>
        </w:rPr>
        <w:t>dictate</w:t>
      </w:r>
      <w:r>
        <w:rPr>
          <w:i/>
          <w:color w:val="58595B"/>
          <w:spacing w:val="-26"/>
          <w:w w:val="95"/>
          <w:sz w:val="20"/>
        </w:rPr>
        <w:t> </w:t>
      </w:r>
      <w:r>
        <w:rPr>
          <w:i/>
          <w:color w:val="58595B"/>
          <w:w w:val="95"/>
          <w:sz w:val="20"/>
        </w:rPr>
        <w:t>the</w:t>
      </w:r>
      <w:r>
        <w:rPr>
          <w:i/>
          <w:color w:val="58595B"/>
          <w:spacing w:val="-25"/>
          <w:w w:val="95"/>
          <w:sz w:val="20"/>
        </w:rPr>
        <w:t> </w:t>
      </w:r>
      <w:r>
        <w:rPr>
          <w:i/>
          <w:color w:val="58595B"/>
          <w:w w:val="95"/>
          <w:sz w:val="20"/>
        </w:rPr>
        <w:t>experience</w:t>
      </w:r>
      <w:r>
        <w:rPr>
          <w:i/>
          <w:color w:val="58595B"/>
          <w:spacing w:val="-26"/>
          <w:w w:val="95"/>
          <w:sz w:val="20"/>
        </w:rPr>
        <w:t> </w:t>
      </w:r>
      <w:r>
        <w:rPr>
          <w:i/>
          <w:color w:val="58595B"/>
          <w:w w:val="95"/>
          <w:sz w:val="20"/>
        </w:rPr>
        <w:t>of</w:t>
      </w:r>
      <w:r>
        <w:rPr>
          <w:i/>
          <w:color w:val="58595B"/>
          <w:spacing w:val="-25"/>
          <w:w w:val="95"/>
          <w:sz w:val="20"/>
        </w:rPr>
        <w:t> </w:t>
      </w:r>
      <w:r>
        <w:rPr>
          <w:i/>
          <w:color w:val="58595B"/>
          <w:w w:val="95"/>
          <w:sz w:val="20"/>
        </w:rPr>
        <w:t>visitors</w:t>
      </w:r>
      <w:r>
        <w:rPr>
          <w:i/>
          <w:color w:val="58595B"/>
          <w:spacing w:val="-26"/>
          <w:w w:val="95"/>
          <w:sz w:val="20"/>
        </w:rPr>
        <w:t> </w:t>
      </w:r>
      <w:r>
        <w:rPr>
          <w:i/>
          <w:color w:val="58595B"/>
          <w:w w:val="95"/>
          <w:sz w:val="20"/>
        </w:rPr>
        <w:t>and</w:t>
      </w:r>
      <w:r>
        <w:rPr>
          <w:i/>
          <w:color w:val="58595B"/>
          <w:spacing w:val="-25"/>
          <w:w w:val="95"/>
          <w:sz w:val="20"/>
        </w:rPr>
        <w:t> </w:t>
      </w:r>
      <w:r>
        <w:rPr>
          <w:i/>
          <w:color w:val="58595B"/>
          <w:w w:val="95"/>
          <w:sz w:val="20"/>
        </w:rPr>
        <w:t>play</w:t>
      </w:r>
      <w:r>
        <w:rPr>
          <w:i/>
          <w:color w:val="58595B"/>
          <w:spacing w:val="-26"/>
          <w:w w:val="95"/>
          <w:sz w:val="20"/>
        </w:rPr>
        <w:t> </w:t>
      </w:r>
      <w:r>
        <w:rPr>
          <w:i/>
          <w:color w:val="58595B"/>
          <w:w w:val="95"/>
          <w:sz w:val="20"/>
        </w:rPr>
        <w:t>and</w:t>
      </w:r>
      <w:r>
        <w:rPr>
          <w:i/>
          <w:color w:val="58595B"/>
          <w:spacing w:val="-25"/>
          <w:w w:val="95"/>
          <w:sz w:val="20"/>
        </w:rPr>
        <w:t> </w:t>
      </w:r>
      <w:r>
        <w:rPr>
          <w:i/>
          <w:color w:val="58595B"/>
          <w:w w:val="95"/>
          <w:sz w:val="20"/>
        </w:rPr>
        <w:t>essential</w:t>
      </w:r>
      <w:r>
        <w:rPr>
          <w:i/>
          <w:color w:val="58595B"/>
          <w:spacing w:val="-26"/>
          <w:w w:val="95"/>
          <w:sz w:val="20"/>
        </w:rPr>
        <w:t> </w:t>
      </w:r>
      <w:r>
        <w:rPr>
          <w:i/>
          <w:color w:val="58595B"/>
          <w:w w:val="95"/>
          <w:sz w:val="20"/>
        </w:rPr>
        <w:t>role</w:t>
      </w:r>
      <w:r>
        <w:rPr>
          <w:i/>
          <w:color w:val="58595B"/>
          <w:spacing w:val="-25"/>
          <w:w w:val="95"/>
          <w:sz w:val="20"/>
        </w:rPr>
        <w:t> </w:t>
      </w:r>
      <w:r>
        <w:rPr>
          <w:i/>
          <w:color w:val="58595B"/>
          <w:w w:val="95"/>
          <w:sz w:val="20"/>
        </w:rPr>
        <w:t>in </w:t>
      </w:r>
      <w:r>
        <w:rPr>
          <w:i/>
          <w:color w:val="58595B"/>
          <w:sz w:val="20"/>
        </w:rPr>
        <w:t>the historic landscape.” (pg</w:t>
      </w:r>
      <w:r>
        <w:rPr>
          <w:i/>
          <w:color w:val="58595B"/>
          <w:spacing w:val="-18"/>
          <w:sz w:val="20"/>
        </w:rPr>
        <w:t> </w:t>
      </w:r>
      <w:r>
        <w:rPr>
          <w:i/>
          <w:color w:val="58595B"/>
          <w:sz w:val="20"/>
        </w:rPr>
        <w:t>35)</w:t>
      </w:r>
    </w:p>
    <w:p>
      <w:pPr>
        <w:pStyle w:val="BodyText"/>
        <w:spacing w:before="2"/>
        <w:rPr>
          <w:i/>
          <w:sz w:val="21"/>
        </w:rPr>
      </w:pPr>
    </w:p>
    <w:p>
      <w:pPr>
        <w:spacing w:before="0"/>
        <w:ind w:left="720" w:right="0" w:firstLine="0"/>
        <w:jc w:val="left"/>
        <w:rPr>
          <w:sz w:val="20"/>
        </w:rPr>
      </w:pPr>
      <w:r>
        <w:rPr>
          <w:color w:val="58595B"/>
          <w:sz w:val="20"/>
        </w:rPr>
        <w:t>He also notes:</w:t>
      </w:r>
    </w:p>
    <w:p>
      <w:pPr>
        <w:spacing w:line="249" w:lineRule="auto" w:before="10"/>
        <w:ind w:left="720" w:right="142" w:firstLine="0"/>
        <w:jc w:val="left"/>
        <w:rPr>
          <w:i/>
          <w:sz w:val="20"/>
        </w:rPr>
      </w:pPr>
      <w:r>
        <w:rPr>
          <w:i/>
          <w:color w:val="58595B"/>
          <w:w w:val="90"/>
          <w:sz w:val="20"/>
        </w:rPr>
        <w:t>“The landscape architecture and lot horticulture of rural cemeteries</w:t>
      </w:r>
      <w:r>
        <w:rPr>
          <w:i/>
          <w:color w:val="58595B"/>
          <w:spacing w:val="-9"/>
          <w:w w:val="90"/>
          <w:sz w:val="20"/>
        </w:rPr>
        <w:t> are </w:t>
      </w:r>
      <w:r>
        <w:rPr>
          <w:i/>
          <w:color w:val="58595B"/>
          <w:sz w:val="20"/>
        </w:rPr>
        <w:t>arguably their most character defining feature.” (pg 46)</w:t>
      </w:r>
    </w:p>
    <w:p>
      <w:pPr>
        <w:pStyle w:val="BodyText"/>
        <w:rPr>
          <w:i/>
          <w:sz w:val="21"/>
        </w:rPr>
      </w:pPr>
    </w:p>
    <w:p>
      <w:pPr>
        <w:spacing w:before="0"/>
        <w:ind w:left="720" w:right="0" w:firstLine="0"/>
        <w:jc w:val="left"/>
        <w:rPr>
          <w:sz w:val="20"/>
        </w:rPr>
      </w:pPr>
      <w:r>
        <w:rPr>
          <w:color w:val="58595B"/>
          <w:sz w:val="20"/>
        </w:rPr>
        <w:t>And finally, of particular note here:</w:t>
      </w:r>
    </w:p>
    <w:p>
      <w:pPr>
        <w:spacing w:line="249" w:lineRule="auto" w:before="10"/>
        <w:ind w:left="720" w:right="40" w:firstLine="0"/>
        <w:jc w:val="left"/>
        <w:rPr>
          <w:i/>
          <w:sz w:val="20"/>
        </w:rPr>
      </w:pPr>
      <w:r>
        <w:rPr>
          <w:i/>
          <w:color w:val="58595B"/>
          <w:w w:val="95"/>
          <w:sz w:val="20"/>
        </w:rPr>
        <w:t>“These</w:t>
      </w:r>
      <w:r>
        <w:rPr>
          <w:i/>
          <w:color w:val="58595B"/>
          <w:spacing w:val="-30"/>
          <w:w w:val="95"/>
          <w:sz w:val="20"/>
        </w:rPr>
        <w:t> </w:t>
      </w:r>
      <w:r>
        <w:rPr>
          <w:i/>
          <w:color w:val="58595B"/>
          <w:w w:val="95"/>
          <w:sz w:val="20"/>
        </w:rPr>
        <w:t>cemeteries</w:t>
      </w:r>
      <w:r>
        <w:rPr>
          <w:i/>
          <w:color w:val="58595B"/>
          <w:spacing w:val="-30"/>
          <w:w w:val="95"/>
          <w:sz w:val="20"/>
        </w:rPr>
        <w:t> </w:t>
      </w:r>
      <w:r>
        <w:rPr>
          <w:i/>
          <w:color w:val="58595B"/>
          <w:w w:val="95"/>
          <w:sz w:val="20"/>
        </w:rPr>
        <w:t>have</w:t>
      </w:r>
      <w:r>
        <w:rPr>
          <w:i/>
          <w:color w:val="58595B"/>
          <w:spacing w:val="-29"/>
          <w:w w:val="95"/>
          <w:sz w:val="20"/>
        </w:rPr>
        <w:t> </w:t>
      </w:r>
      <w:r>
        <w:rPr>
          <w:i/>
          <w:color w:val="58595B"/>
          <w:w w:val="95"/>
          <w:sz w:val="20"/>
        </w:rPr>
        <w:t>been</w:t>
      </w:r>
      <w:r>
        <w:rPr>
          <w:i/>
          <w:color w:val="58595B"/>
          <w:spacing w:val="-30"/>
          <w:w w:val="95"/>
          <w:sz w:val="20"/>
        </w:rPr>
        <w:t> </w:t>
      </w:r>
      <w:r>
        <w:rPr>
          <w:i/>
          <w:color w:val="58595B"/>
          <w:w w:val="95"/>
          <w:sz w:val="20"/>
        </w:rPr>
        <w:t>planned</w:t>
      </w:r>
      <w:r>
        <w:rPr>
          <w:i/>
          <w:color w:val="58595B"/>
          <w:spacing w:val="-29"/>
          <w:w w:val="95"/>
          <w:sz w:val="20"/>
        </w:rPr>
        <w:t> </w:t>
      </w:r>
      <w:r>
        <w:rPr>
          <w:i/>
          <w:color w:val="58595B"/>
          <w:w w:val="95"/>
          <w:sz w:val="20"/>
        </w:rPr>
        <w:t>as</w:t>
      </w:r>
      <w:r>
        <w:rPr>
          <w:i/>
          <w:color w:val="58595B"/>
          <w:spacing w:val="-30"/>
          <w:w w:val="95"/>
          <w:sz w:val="20"/>
        </w:rPr>
        <w:t> </w:t>
      </w:r>
      <w:r>
        <w:rPr>
          <w:i/>
          <w:color w:val="58595B"/>
          <w:w w:val="95"/>
          <w:sz w:val="20"/>
        </w:rPr>
        <w:t>natural</w:t>
      </w:r>
      <w:r>
        <w:rPr>
          <w:i/>
          <w:color w:val="58595B"/>
          <w:spacing w:val="-30"/>
          <w:w w:val="95"/>
          <w:sz w:val="20"/>
        </w:rPr>
        <w:t> </w:t>
      </w:r>
      <w:r>
        <w:rPr>
          <w:i/>
          <w:color w:val="58595B"/>
          <w:w w:val="95"/>
          <w:sz w:val="20"/>
        </w:rPr>
        <w:t>escapes</w:t>
      </w:r>
      <w:r>
        <w:rPr>
          <w:i/>
          <w:color w:val="58595B"/>
          <w:spacing w:val="-29"/>
          <w:w w:val="95"/>
          <w:sz w:val="20"/>
        </w:rPr>
        <w:t> </w:t>
      </w:r>
      <w:r>
        <w:rPr>
          <w:i/>
          <w:color w:val="58595B"/>
          <w:w w:val="95"/>
          <w:sz w:val="20"/>
        </w:rPr>
        <w:t>from</w:t>
      </w:r>
      <w:r>
        <w:rPr>
          <w:i/>
          <w:color w:val="58595B"/>
          <w:spacing w:val="-30"/>
          <w:w w:val="95"/>
          <w:sz w:val="20"/>
        </w:rPr>
        <w:t> </w:t>
      </w:r>
      <w:r>
        <w:rPr>
          <w:i/>
          <w:color w:val="58595B"/>
          <w:w w:val="95"/>
          <w:sz w:val="20"/>
        </w:rPr>
        <w:t>the</w:t>
      </w:r>
      <w:r>
        <w:rPr>
          <w:i/>
          <w:color w:val="58595B"/>
          <w:spacing w:val="-29"/>
          <w:w w:val="95"/>
          <w:sz w:val="20"/>
        </w:rPr>
        <w:t> </w:t>
      </w:r>
      <w:r>
        <w:rPr>
          <w:i/>
          <w:color w:val="58595B"/>
          <w:w w:val="95"/>
          <w:sz w:val="20"/>
        </w:rPr>
        <w:t>chaos and</w:t>
      </w:r>
      <w:r>
        <w:rPr>
          <w:i/>
          <w:color w:val="58595B"/>
          <w:spacing w:val="-19"/>
          <w:w w:val="95"/>
          <w:sz w:val="20"/>
        </w:rPr>
        <w:t> </w:t>
      </w:r>
      <w:r>
        <w:rPr>
          <w:i/>
          <w:color w:val="58595B"/>
          <w:w w:val="95"/>
          <w:sz w:val="20"/>
        </w:rPr>
        <w:t>commotion</w:t>
      </w:r>
      <w:r>
        <w:rPr>
          <w:i/>
          <w:color w:val="58595B"/>
          <w:spacing w:val="-18"/>
          <w:w w:val="95"/>
          <w:sz w:val="20"/>
        </w:rPr>
        <w:t> </w:t>
      </w:r>
      <w:r>
        <w:rPr>
          <w:i/>
          <w:color w:val="58595B"/>
          <w:w w:val="95"/>
          <w:sz w:val="20"/>
        </w:rPr>
        <w:t>of</w:t>
      </w:r>
      <w:r>
        <w:rPr>
          <w:i/>
          <w:color w:val="58595B"/>
          <w:spacing w:val="-18"/>
          <w:w w:val="95"/>
          <w:sz w:val="20"/>
        </w:rPr>
        <w:t> </w:t>
      </w:r>
      <w:r>
        <w:rPr>
          <w:i/>
          <w:color w:val="58595B"/>
          <w:w w:val="95"/>
          <w:sz w:val="20"/>
        </w:rPr>
        <w:t>city</w:t>
      </w:r>
      <w:r>
        <w:rPr>
          <w:i/>
          <w:color w:val="58595B"/>
          <w:spacing w:val="-18"/>
          <w:w w:val="95"/>
          <w:sz w:val="20"/>
        </w:rPr>
        <w:t> </w:t>
      </w:r>
      <w:r>
        <w:rPr>
          <w:i/>
          <w:color w:val="58595B"/>
          <w:w w:val="95"/>
          <w:sz w:val="20"/>
        </w:rPr>
        <w:t>living,</w:t>
      </w:r>
      <w:r>
        <w:rPr>
          <w:i/>
          <w:color w:val="58595B"/>
          <w:spacing w:val="-18"/>
          <w:w w:val="95"/>
          <w:sz w:val="20"/>
        </w:rPr>
        <w:t> </w:t>
      </w:r>
      <w:r>
        <w:rPr>
          <w:i/>
          <w:color w:val="58595B"/>
          <w:w w:val="95"/>
          <w:sz w:val="20"/>
        </w:rPr>
        <w:t>but</w:t>
      </w:r>
      <w:r>
        <w:rPr>
          <w:i/>
          <w:color w:val="58595B"/>
          <w:spacing w:val="-19"/>
          <w:w w:val="95"/>
          <w:sz w:val="20"/>
        </w:rPr>
        <w:t> </w:t>
      </w:r>
      <w:r>
        <w:rPr>
          <w:i/>
          <w:color w:val="58595B"/>
          <w:w w:val="95"/>
          <w:sz w:val="20"/>
        </w:rPr>
        <w:t>over</w:t>
      </w:r>
      <w:r>
        <w:rPr>
          <w:i/>
          <w:color w:val="58595B"/>
          <w:spacing w:val="-18"/>
          <w:w w:val="95"/>
          <w:sz w:val="20"/>
        </w:rPr>
        <w:t> </w:t>
      </w:r>
      <w:r>
        <w:rPr>
          <w:i/>
          <w:color w:val="58595B"/>
          <w:w w:val="95"/>
          <w:sz w:val="20"/>
        </w:rPr>
        <w:t>the</w:t>
      </w:r>
      <w:r>
        <w:rPr>
          <w:i/>
          <w:color w:val="58595B"/>
          <w:spacing w:val="-18"/>
          <w:w w:val="95"/>
          <w:sz w:val="20"/>
        </w:rPr>
        <w:t> </w:t>
      </w:r>
      <w:r>
        <w:rPr>
          <w:i/>
          <w:color w:val="58595B"/>
          <w:w w:val="95"/>
          <w:sz w:val="20"/>
        </w:rPr>
        <w:t>years</w:t>
      </w:r>
      <w:r>
        <w:rPr>
          <w:i/>
          <w:color w:val="58595B"/>
          <w:spacing w:val="-18"/>
          <w:w w:val="95"/>
          <w:sz w:val="20"/>
        </w:rPr>
        <w:t> </w:t>
      </w:r>
      <w:r>
        <w:rPr>
          <w:i/>
          <w:color w:val="58595B"/>
          <w:w w:val="95"/>
          <w:sz w:val="20"/>
        </w:rPr>
        <w:t>urban</w:t>
      </w:r>
      <w:r>
        <w:rPr>
          <w:i/>
          <w:color w:val="58595B"/>
          <w:spacing w:val="-18"/>
          <w:w w:val="95"/>
          <w:sz w:val="20"/>
        </w:rPr>
        <w:t> </w:t>
      </w:r>
      <w:r>
        <w:rPr>
          <w:i/>
          <w:color w:val="58595B"/>
          <w:w w:val="95"/>
          <w:sz w:val="20"/>
        </w:rPr>
        <w:t>development</w:t>
      </w:r>
      <w:r>
        <w:rPr>
          <w:i/>
          <w:color w:val="58595B"/>
          <w:spacing w:val="-18"/>
          <w:w w:val="95"/>
          <w:sz w:val="20"/>
        </w:rPr>
        <w:t> </w:t>
      </w:r>
      <w:r>
        <w:rPr>
          <w:i/>
          <w:color w:val="58595B"/>
          <w:w w:val="95"/>
          <w:sz w:val="20"/>
        </w:rPr>
        <w:t>has </w:t>
      </w:r>
      <w:r>
        <w:rPr>
          <w:i/>
          <w:color w:val="58595B"/>
          <w:w w:val="90"/>
          <w:sz w:val="20"/>
        </w:rPr>
        <w:t>encroached</w:t>
      </w:r>
      <w:r>
        <w:rPr>
          <w:i/>
          <w:color w:val="58595B"/>
          <w:spacing w:val="-13"/>
          <w:w w:val="90"/>
          <w:sz w:val="20"/>
        </w:rPr>
        <w:t> </w:t>
      </w:r>
      <w:r>
        <w:rPr>
          <w:i/>
          <w:color w:val="58595B"/>
          <w:w w:val="90"/>
          <w:sz w:val="20"/>
        </w:rPr>
        <w:t>on</w:t>
      </w:r>
      <w:r>
        <w:rPr>
          <w:i/>
          <w:color w:val="58595B"/>
          <w:spacing w:val="-13"/>
          <w:w w:val="90"/>
          <w:sz w:val="20"/>
        </w:rPr>
        <w:t> </w:t>
      </w:r>
      <w:r>
        <w:rPr>
          <w:i/>
          <w:color w:val="58595B"/>
          <w:w w:val="90"/>
          <w:sz w:val="20"/>
        </w:rPr>
        <w:t>the</w:t>
      </w:r>
      <w:r>
        <w:rPr>
          <w:i/>
          <w:color w:val="58595B"/>
          <w:spacing w:val="-13"/>
          <w:w w:val="90"/>
          <w:sz w:val="20"/>
        </w:rPr>
        <w:t> </w:t>
      </w:r>
      <w:r>
        <w:rPr>
          <w:i/>
          <w:color w:val="58595B"/>
          <w:w w:val="90"/>
          <w:sz w:val="20"/>
        </w:rPr>
        <w:t>landscapes,</w:t>
      </w:r>
      <w:r>
        <w:rPr>
          <w:i/>
          <w:color w:val="58595B"/>
          <w:spacing w:val="-13"/>
          <w:w w:val="90"/>
          <w:sz w:val="20"/>
        </w:rPr>
        <w:t> </w:t>
      </w:r>
      <w:r>
        <w:rPr>
          <w:i/>
          <w:color w:val="58595B"/>
          <w:w w:val="90"/>
          <w:sz w:val="20"/>
        </w:rPr>
        <w:t>affecting</w:t>
      </w:r>
      <w:r>
        <w:rPr>
          <w:i/>
          <w:color w:val="58595B"/>
          <w:spacing w:val="-12"/>
          <w:w w:val="90"/>
          <w:sz w:val="20"/>
        </w:rPr>
        <w:t> </w:t>
      </w:r>
      <w:r>
        <w:rPr>
          <w:i/>
          <w:color w:val="58595B"/>
          <w:w w:val="90"/>
          <w:sz w:val="20"/>
        </w:rPr>
        <w:t>the</w:t>
      </w:r>
      <w:r>
        <w:rPr>
          <w:i/>
          <w:color w:val="58595B"/>
          <w:spacing w:val="-13"/>
          <w:w w:val="90"/>
          <w:sz w:val="20"/>
        </w:rPr>
        <w:t> </w:t>
      </w:r>
      <w:r>
        <w:rPr>
          <w:i/>
          <w:color w:val="58595B"/>
          <w:w w:val="90"/>
          <w:sz w:val="20"/>
        </w:rPr>
        <w:t>visitors</w:t>
      </w:r>
      <w:r>
        <w:rPr>
          <w:i/>
          <w:color w:val="58595B"/>
          <w:spacing w:val="-13"/>
          <w:w w:val="90"/>
          <w:sz w:val="20"/>
        </w:rPr>
        <w:t> </w:t>
      </w:r>
      <w:r>
        <w:rPr>
          <w:i/>
          <w:color w:val="58595B"/>
          <w:w w:val="90"/>
          <w:sz w:val="20"/>
        </w:rPr>
        <w:t>experience</w:t>
      </w:r>
      <w:r>
        <w:rPr>
          <w:i/>
          <w:color w:val="58595B"/>
          <w:spacing w:val="-13"/>
          <w:w w:val="90"/>
          <w:sz w:val="20"/>
        </w:rPr>
        <w:t> </w:t>
      </w:r>
      <w:r>
        <w:rPr>
          <w:i/>
          <w:color w:val="58595B"/>
          <w:w w:val="90"/>
          <w:sz w:val="20"/>
        </w:rPr>
        <w:t>of</w:t>
      </w:r>
      <w:r>
        <w:rPr>
          <w:i/>
          <w:color w:val="58595B"/>
          <w:spacing w:val="-12"/>
          <w:w w:val="90"/>
          <w:sz w:val="20"/>
        </w:rPr>
        <w:t> </w:t>
      </w:r>
      <w:r>
        <w:rPr>
          <w:i/>
          <w:color w:val="58595B"/>
          <w:w w:val="90"/>
          <w:sz w:val="20"/>
        </w:rPr>
        <w:t>the</w:t>
      </w:r>
      <w:r>
        <w:rPr>
          <w:i/>
          <w:color w:val="58595B"/>
          <w:spacing w:val="-13"/>
          <w:w w:val="90"/>
          <w:sz w:val="20"/>
        </w:rPr>
        <w:t> </w:t>
      </w:r>
      <w:r>
        <w:rPr>
          <w:i/>
          <w:color w:val="58595B"/>
          <w:spacing w:val="-5"/>
          <w:w w:val="90"/>
          <w:sz w:val="20"/>
        </w:rPr>
        <w:t>site.” </w:t>
      </w:r>
      <w:r>
        <w:rPr>
          <w:i/>
          <w:color w:val="58595B"/>
          <w:sz w:val="20"/>
        </w:rPr>
        <w:t>(pg</w:t>
      </w:r>
      <w:r>
        <w:rPr>
          <w:i/>
          <w:color w:val="58595B"/>
          <w:spacing w:val="-1"/>
          <w:sz w:val="20"/>
        </w:rPr>
        <w:t> </w:t>
      </w:r>
      <w:r>
        <w:rPr>
          <w:i/>
          <w:color w:val="58595B"/>
          <w:sz w:val="20"/>
        </w:rPr>
        <w:t>46)</w:t>
      </w:r>
    </w:p>
    <w:p>
      <w:pPr>
        <w:spacing w:line="252" w:lineRule="auto" w:before="78"/>
        <w:ind w:left="299" w:right="536" w:firstLine="0"/>
        <w:jc w:val="left"/>
        <w:rPr>
          <w:sz w:val="20"/>
        </w:rPr>
      </w:pPr>
      <w:r>
        <w:rPr/>
        <w:br w:type="column"/>
      </w:r>
      <w:r>
        <w:rPr>
          <w:color w:val="58595B"/>
          <w:sz w:val="20"/>
        </w:rPr>
        <w:t>In my professional opinion, the view of this proposed tower from the</w:t>
      </w:r>
      <w:r>
        <w:rPr>
          <w:color w:val="58595B"/>
          <w:spacing w:val="-25"/>
          <w:sz w:val="20"/>
        </w:rPr>
        <w:t> </w:t>
      </w:r>
      <w:r>
        <w:rPr>
          <w:color w:val="58595B"/>
          <w:sz w:val="20"/>
        </w:rPr>
        <w:t>gatehouse</w:t>
      </w:r>
      <w:r>
        <w:rPr>
          <w:color w:val="58595B"/>
          <w:spacing w:val="-25"/>
          <w:sz w:val="20"/>
        </w:rPr>
        <w:t> </w:t>
      </w:r>
      <w:r>
        <w:rPr>
          <w:color w:val="58595B"/>
          <w:sz w:val="20"/>
        </w:rPr>
        <w:t>entryway,</w:t>
      </w:r>
      <w:r>
        <w:rPr>
          <w:color w:val="58595B"/>
          <w:spacing w:val="-25"/>
          <w:sz w:val="20"/>
        </w:rPr>
        <w:t> </w:t>
      </w:r>
      <w:r>
        <w:rPr>
          <w:color w:val="58595B"/>
          <w:sz w:val="20"/>
        </w:rPr>
        <w:t>the</w:t>
      </w:r>
      <w:r>
        <w:rPr>
          <w:color w:val="58595B"/>
          <w:spacing w:val="-24"/>
          <w:sz w:val="20"/>
        </w:rPr>
        <w:t> </w:t>
      </w:r>
      <w:r>
        <w:rPr>
          <w:color w:val="58595B"/>
          <w:sz w:val="20"/>
        </w:rPr>
        <w:t>view</w:t>
      </w:r>
      <w:r>
        <w:rPr>
          <w:color w:val="58595B"/>
          <w:spacing w:val="-25"/>
          <w:sz w:val="20"/>
        </w:rPr>
        <w:t> </w:t>
      </w:r>
      <w:r>
        <w:rPr>
          <w:color w:val="58595B"/>
          <w:sz w:val="20"/>
        </w:rPr>
        <w:t>from</w:t>
      </w:r>
      <w:r>
        <w:rPr>
          <w:color w:val="58595B"/>
          <w:spacing w:val="-25"/>
          <w:sz w:val="20"/>
        </w:rPr>
        <w:t> </w:t>
      </w:r>
      <w:r>
        <w:rPr>
          <w:color w:val="58595B"/>
          <w:sz w:val="20"/>
        </w:rPr>
        <w:t>the</w:t>
      </w:r>
      <w:r>
        <w:rPr>
          <w:color w:val="58595B"/>
          <w:spacing w:val="-25"/>
          <w:sz w:val="20"/>
        </w:rPr>
        <w:t> </w:t>
      </w:r>
      <w:r>
        <w:rPr>
          <w:color w:val="58595B"/>
          <w:sz w:val="20"/>
        </w:rPr>
        <w:t>central</w:t>
      </w:r>
      <w:r>
        <w:rPr>
          <w:color w:val="58595B"/>
          <w:spacing w:val="-24"/>
          <w:sz w:val="20"/>
        </w:rPr>
        <w:t> </w:t>
      </w:r>
      <w:r>
        <w:rPr>
          <w:color w:val="58595B"/>
          <w:sz w:val="20"/>
        </w:rPr>
        <w:t>flagpole</w:t>
      </w:r>
      <w:r>
        <w:rPr>
          <w:color w:val="58595B"/>
          <w:spacing w:val="-25"/>
          <w:sz w:val="20"/>
        </w:rPr>
        <w:t> </w:t>
      </w:r>
      <w:r>
        <w:rPr>
          <w:color w:val="58595B"/>
          <w:sz w:val="20"/>
        </w:rPr>
        <w:t>where</w:t>
      </w:r>
      <w:r>
        <w:rPr>
          <w:color w:val="58595B"/>
          <w:spacing w:val="-25"/>
          <w:sz w:val="20"/>
        </w:rPr>
        <w:t> </w:t>
      </w:r>
      <w:r>
        <w:rPr>
          <w:color w:val="58595B"/>
          <w:spacing w:val="-5"/>
          <w:sz w:val="20"/>
        </w:rPr>
        <w:t>the </w:t>
      </w:r>
      <w:r>
        <w:rPr>
          <w:color w:val="58595B"/>
          <w:sz w:val="20"/>
        </w:rPr>
        <w:t>entire community gathers for ceremonies like Memorial </w:t>
      </w:r>
      <w:r>
        <w:rPr>
          <w:color w:val="58595B"/>
          <w:spacing w:val="-6"/>
          <w:sz w:val="20"/>
        </w:rPr>
        <w:t>Day, </w:t>
      </w:r>
      <w:r>
        <w:rPr>
          <w:color w:val="58595B"/>
          <w:sz w:val="20"/>
        </w:rPr>
        <w:t>the multiple</w:t>
      </w:r>
      <w:r>
        <w:rPr>
          <w:color w:val="58595B"/>
          <w:spacing w:val="-16"/>
          <w:sz w:val="20"/>
        </w:rPr>
        <w:t> </w:t>
      </w:r>
      <w:r>
        <w:rPr>
          <w:color w:val="58595B"/>
          <w:sz w:val="20"/>
        </w:rPr>
        <w:t>and</w:t>
      </w:r>
      <w:r>
        <w:rPr>
          <w:color w:val="58595B"/>
          <w:spacing w:val="-15"/>
          <w:sz w:val="20"/>
        </w:rPr>
        <w:t> </w:t>
      </w:r>
      <w:r>
        <w:rPr>
          <w:color w:val="58595B"/>
          <w:sz w:val="20"/>
        </w:rPr>
        <w:t>significant</w:t>
      </w:r>
      <w:r>
        <w:rPr>
          <w:color w:val="58595B"/>
          <w:spacing w:val="-16"/>
          <w:sz w:val="20"/>
        </w:rPr>
        <w:t> </w:t>
      </w:r>
      <w:r>
        <w:rPr>
          <w:color w:val="58595B"/>
          <w:sz w:val="20"/>
        </w:rPr>
        <w:t>discordant</w:t>
      </w:r>
      <w:r>
        <w:rPr>
          <w:color w:val="58595B"/>
          <w:spacing w:val="-15"/>
          <w:sz w:val="20"/>
        </w:rPr>
        <w:t> </w:t>
      </w:r>
      <w:r>
        <w:rPr>
          <w:color w:val="58595B"/>
          <w:sz w:val="20"/>
        </w:rPr>
        <w:t>views</w:t>
      </w:r>
      <w:r>
        <w:rPr>
          <w:color w:val="58595B"/>
          <w:spacing w:val="-16"/>
          <w:sz w:val="20"/>
        </w:rPr>
        <w:t> </w:t>
      </w:r>
      <w:r>
        <w:rPr>
          <w:color w:val="58595B"/>
          <w:sz w:val="20"/>
        </w:rPr>
        <w:t>from</w:t>
      </w:r>
      <w:r>
        <w:rPr>
          <w:color w:val="58595B"/>
          <w:spacing w:val="-15"/>
          <w:sz w:val="20"/>
        </w:rPr>
        <w:t> </w:t>
      </w:r>
      <w:r>
        <w:rPr>
          <w:color w:val="58595B"/>
          <w:sz w:val="20"/>
        </w:rPr>
        <w:t>the</w:t>
      </w:r>
      <w:r>
        <w:rPr>
          <w:color w:val="58595B"/>
          <w:spacing w:val="-16"/>
          <w:sz w:val="20"/>
        </w:rPr>
        <w:t> </w:t>
      </w:r>
      <w:r>
        <w:rPr>
          <w:color w:val="58595B"/>
          <w:sz w:val="20"/>
        </w:rPr>
        <w:t>designed</w:t>
      </w:r>
      <w:r>
        <w:rPr>
          <w:color w:val="58595B"/>
          <w:spacing w:val="-15"/>
          <w:sz w:val="20"/>
        </w:rPr>
        <w:t> </w:t>
      </w:r>
      <w:r>
        <w:rPr>
          <w:color w:val="58595B"/>
          <w:sz w:val="20"/>
        </w:rPr>
        <w:t>open</w:t>
      </w:r>
    </w:p>
    <w:p>
      <w:pPr>
        <w:spacing w:line="252" w:lineRule="auto" w:before="0"/>
        <w:ind w:left="299" w:right="496" w:firstLine="0"/>
        <w:jc w:val="left"/>
        <w:rPr>
          <w:rFonts w:ascii="Georgia-BoldItalic" w:hAnsi="Georgia-BoldItalic"/>
          <w:b/>
          <w:i/>
          <w:sz w:val="20"/>
        </w:rPr>
      </w:pPr>
      <w:r>
        <w:rPr>
          <w:color w:val="58595B"/>
          <w:w w:val="90"/>
          <w:sz w:val="20"/>
        </w:rPr>
        <w:t>space of the entire northern portion of the cemetery along with </w:t>
      </w:r>
      <w:r>
        <w:rPr>
          <w:color w:val="58595B"/>
          <w:spacing w:val="-3"/>
          <w:w w:val="90"/>
          <w:sz w:val="20"/>
        </w:rPr>
        <w:t>other </w:t>
      </w:r>
      <w:r>
        <w:rPr>
          <w:color w:val="58595B"/>
          <w:w w:val="85"/>
          <w:sz w:val="20"/>
        </w:rPr>
        <w:t>views not fully examined here </w:t>
      </w:r>
      <w:r>
        <w:rPr>
          <w:rFonts w:ascii="Georgia-BoldItalic" w:hAnsi="Georgia-BoldItalic"/>
          <w:b/>
          <w:i/>
          <w:color w:val="58595B"/>
          <w:w w:val="85"/>
          <w:sz w:val="20"/>
        </w:rPr>
        <w:t>will be significant and would impair </w:t>
      </w:r>
      <w:r>
        <w:rPr>
          <w:rFonts w:ascii="Georgia-BoldItalic" w:hAnsi="Georgia-BoldItalic"/>
          <w:b/>
          <w:i/>
          <w:color w:val="58595B"/>
          <w:w w:val="80"/>
          <w:sz w:val="20"/>
        </w:rPr>
        <w:t>one</w:t>
      </w:r>
      <w:r>
        <w:rPr>
          <w:rFonts w:ascii="Georgia-BoldItalic" w:hAnsi="Georgia-BoldItalic"/>
          <w:b/>
          <w:i/>
          <w:color w:val="58595B"/>
          <w:spacing w:val="-22"/>
          <w:w w:val="80"/>
          <w:sz w:val="20"/>
        </w:rPr>
        <w:t> </w:t>
      </w:r>
      <w:r>
        <w:rPr>
          <w:rFonts w:ascii="Georgia-BoldItalic" w:hAnsi="Georgia-BoldItalic"/>
          <w:b/>
          <w:i/>
          <w:color w:val="58595B"/>
          <w:w w:val="80"/>
          <w:sz w:val="20"/>
        </w:rPr>
        <w:t>of</w:t>
      </w:r>
      <w:r>
        <w:rPr>
          <w:rFonts w:ascii="Georgia-BoldItalic" w:hAnsi="Georgia-BoldItalic"/>
          <w:b/>
          <w:i/>
          <w:color w:val="58595B"/>
          <w:spacing w:val="-21"/>
          <w:w w:val="80"/>
          <w:sz w:val="20"/>
        </w:rPr>
        <w:t> </w:t>
      </w:r>
      <w:r>
        <w:rPr>
          <w:rFonts w:ascii="Georgia-BoldItalic" w:hAnsi="Georgia-BoldItalic"/>
          <w:b/>
          <w:i/>
          <w:color w:val="58595B"/>
          <w:w w:val="80"/>
          <w:sz w:val="20"/>
        </w:rPr>
        <w:t>the</w:t>
      </w:r>
      <w:r>
        <w:rPr>
          <w:rFonts w:ascii="Georgia-BoldItalic" w:hAnsi="Georgia-BoldItalic"/>
          <w:b/>
          <w:i/>
          <w:color w:val="58595B"/>
          <w:spacing w:val="-22"/>
          <w:w w:val="80"/>
          <w:sz w:val="20"/>
        </w:rPr>
        <w:t> </w:t>
      </w:r>
      <w:r>
        <w:rPr>
          <w:rFonts w:ascii="Georgia-BoldItalic" w:hAnsi="Georgia-BoldItalic"/>
          <w:b/>
          <w:i/>
          <w:color w:val="58595B"/>
          <w:w w:val="80"/>
          <w:sz w:val="20"/>
        </w:rPr>
        <w:t>central</w:t>
      </w:r>
      <w:r>
        <w:rPr>
          <w:rFonts w:ascii="Georgia-BoldItalic" w:hAnsi="Georgia-BoldItalic"/>
          <w:b/>
          <w:i/>
          <w:color w:val="58595B"/>
          <w:spacing w:val="-21"/>
          <w:w w:val="80"/>
          <w:sz w:val="20"/>
        </w:rPr>
        <w:t> </w:t>
      </w:r>
      <w:r>
        <w:rPr>
          <w:rFonts w:ascii="Georgia-BoldItalic" w:hAnsi="Georgia-BoldItalic"/>
          <w:b/>
          <w:i/>
          <w:color w:val="58595B"/>
          <w:w w:val="80"/>
          <w:sz w:val="20"/>
        </w:rPr>
        <w:t>experiences</w:t>
      </w:r>
      <w:r>
        <w:rPr>
          <w:rFonts w:ascii="Georgia-BoldItalic" w:hAnsi="Georgia-BoldItalic"/>
          <w:b/>
          <w:i/>
          <w:color w:val="58595B"/>
          <w:spacing w:val="-22"/>
          <w:w w:val="80"/>
          <w:sz w:val="20"/>
        </w:rPr>
        <w:t> </w:t>
      </w:r>
      <w:r>
        <w:rPr>
          <w:rFonts w:ascii="Georgia-BoldItalic" w:hAnsi="Georgia-BoldItalic"/>
          <w:b/>
          <w:i/>
          <w:color w:val="58595B"/>
          <w:w w:val="80"/>
          <w:sz w:val="20"/>
        </w:rPr>
        <w:t>of</w:t>
      </w:r>
      <w:r>
        <w:rPr>
          <w:rFonts w:ascii="Georgia-BoldItalic" w:hAnsi="Georgia-BoldItalic"/>
          <w:b/>
          <w:i/>
          <w:color w:val="58595B"/>
          <w:spacing w:val="-21"/>
          <w:w w:val="80"/>
          <w:sz w:val="20"/>
        </w:rPr>
        <w:t> </w:t>
      </w:r>
      <w:r>
        <w:rPr>
          <w:rFonts w:ascii="Georgia-BoldItalic" w:hAnsi="Georgia-BoldItalic"/>
          <w:b/>
          <w:i/>
          <w:color w:val="58595B"/>
          <w:w w:val="80"/>
          <w:sz w:val="20"/>
        </w:rPr>
        <w:t>the</w:t>
      </w:r>
      <w:r>
        <w:rPr>
          <w:rFonts w:ascii="Georgia-BoldItalic" w:hAnsi="Georgia-BoldItalic"/>
          <w:b/>
          <w:i/>
          <w:color w:val="58595B"/>
          <w:spacing w:val="-22"/>
          <w:w w:val="80"/>
          <w:sz w:val="20"/>
        </w:rPr>
        <w:t> </w:t>
      </w:r>
      <w:r>
        <w:rPr>
          <w:rFonts w:ascii="Georgia-BoldItalic" w:hAnsi="Georgia-BoldItalic"/>
          <w:b/>
          <w:i/>
          <w:color w:val="58595B"/>
          <w:spacing w:val="-3"/>
          <w:w w:val="80"/>
          <w:sz w:val="20"/>
        </w:rPr>
        <w:t>cemetery’s</w:t>
      </w:r>
      <w:r>
        <w:rPr>
          <w:rFonts w:ascii="Georgia-BoldItalic" w:hAnsi="Georgia-BoldItalic"/>
          <w:b/>
          <w:i/>
          <w:color w:val="58595B"/>
          <w:spacing w:val="-21"/>
          <w:w w:val="80"/>
          <w:sz w:val="20"/>
        </w:rPr>
        <w:t> </w:t>
      </w:r>
      <w:r>
        <w:rPr>
          <w:rFonts w:ascii="Georgia-BoldItalic" w:hAnsi="Georgia-BoldItalic"/>
          <w:b/>
          <w:i/>
          <w:color w:val="58595B"/>
          <w:w w:val="80"/>
          <w:sz w:val="20"/>
        </w:rPr>
        <w:t>historic</w:t>
      </w:r>
      <w:r>
        <w:rPr>
          <w:rFonts w:ascii="Georgia-BoldItalic" w:hAnsi="Georgia-BoldItalic"/>
          <w:b/>
          <w:i/>
          <w:color w:val="58595B"/>
          <w:spacing w:val="-22"/>
          <w:w w:val="80"/>
          <w:sz w:val="20"/>
        </w:rPr>
        <w:t> </w:t>
      </w:r>
      <w:r>
        <w:rPr>
          <w:rFonts w:ascii="Georgia-BoldItalic" w:hAnsi="Georgia-BoldItalic"/>
          <w:b/>
          <w:i/>
          <w:color w:val="58595B"/>
          <w:w w:val="80"/>
          <w:sz w:val="20"/>
        </w:rPr>
        <w:t>landscape </w:t>
      </w:r>
      <w:r>
        <w:rPr>
          <w:rFonts w:ascii="Georgia-BoldItalic" w:hAnsi="Georgia-BoldItalic"/>
          <w:b/>
          <w:i/>
          <w:color w:val="58595B"/>
          <w:w w:val="90"/>
          <w:sz w:val="20"/>
        </w:rPr>
        <w:t>design</w:t>
      </w:r>
      <w:r>
        <w:rPr>
          <w:color w:val="58595B"/>
          <w:w w:val="90"/>
          <w:sz w:val="20"/>
        </w:rPr>
        <w:t>. </w:t>
      </w:r>
      <w:r>
        <w:rPr>
          <w:rFonts w:ascii="Georgia-BoldItalic" w:hAnsi="Georgia-BoldItalic"/>
          <w:b/>
          <w:i/>
          <w:color w:val="58595B"/>
          <w:w w:val="90"/>
          <w:sz w:val="20"/>
        </w:rPr>
        <w:t>The significant visual and aesthetic impact of the </w:t>
      </w:r>
      <w:r>
        <w:rPr>
          <w:rFonts w:ascii="Georgia-BoldItalic" w:hAnsi="Georgia-BoldItalic"/>
          <w:b/>
          <w:i/>
          <w:color w:val="58595B"/>
          <w:w w:val="85"/>
          <w:sz w:val="20"/>
        </w:rPr>
        <w:t>proposed tower on these key views diminishes several of the </w:t>
      </w:r>
      <w:r>
        <w:rPr>
          <w:rFonts w:ascii="Georgia-BoldItalic" w:hAnsi="Georgia-BoldItalic"/>
          <w:b/>
          <w:i/>
          <w:color w:val="58595B"/>
          <w:w w:val="80"/>
          <w:sz w:val="20"/>
        </w:rPr>
        <w:t>character-defining</w:t>
      </w:r>
      <w:r>
        <w:rPr>
          <w:rFonts w:ascii="Georgia-BoldItalic" w:hAnsi="Georgia-BoldItalic"/>
          <w:b/>
          <w:i/>
          <w:color w:val="58595B"/>
          <w:spacing w:val="-16"/>
          <w:w w:val="80"/>
          <w:sz w:val="20"/>
        </w:rPr>
        <w:t> </w:t>
      </w:r>
      <w:r>
        <w:rPr>
          <w:rFonts w:ascii="Georgia-BoldItalic" w:hAnsi="Georgia-BoldItalic"/>
          <w:b/>
          <w:i/>
          <w:color w:val="58595B"/>
          <w:w w:val="80"/>
          <w:sz w:val="20"/>
        </w:rPr>
        <w:t>features</w:t>
      </w:r>
      <w:r>
        <w:rPr>
          <w:rFonts w:ascii="Georgia-BoldItalic" w:hAnsi="Georgia-BoldItalic"/>
          <w:b/>
          <w:i/>
          <w:color w:val="58595B"/>
          <w:spacing w:val="-16"/>
          <w:w w:val="80"/>
          <w:sz w:val="20"/>
        </w:rPr>
        <w:t> </w:t>
      </w:r>
      <w:r>
        <w:rPr>
          <w:rFonts w:ascii="Georgia-BoldItalic" w:hAnsi="Georgia-BoldItalic"/>
          <w:b/>
          <w:i/>
          <w:color w:val="58595B"/>
          <w:w w:val="80"/>
          <w:sz w:val="20"/>
        </w:rPr>
        <w:t>of</w:t>
      </w:r>
      <w:r>
        <w:rPr>
          <w:rFonts w:ascii="Georgia-BoldItalic" w:hAnsi="Georgia-BoldItalic"/>
          <w:b/>
          <w:i/>
          <w:color w:val="58595B"/>
          <w:spacing w:val="-16"/>
          <w:w w:val="80"/>
          <w:sz w:val="20"/>
        </w:rPr>
        <w:t> </w:t>
      </w:r>
      <w:r>
        <w:rPr>
          <w:rFonts w:ascii="Georgia-BoldItalic" w:hAnsi="Georgia-BoldItalic"/>
          <w:b/>
          <w:i/>
          <w:color w:val="58595B"/>
          <w:w w:val="80"/>
          <w:sz w:val="20"/>
        </w:rPr>
        <w:t>the</w:t>
      </w:r>
      <w:r>
        <w:rPr>
          <w:rFonts w:ascii="Georgia-BoldItalic" w:hAnsi="Georgia-BoldItalic"/>
          <w:b/>
          <w:i/>
          <w:color w:val="58595B"/>
          <w:spacing w:val="-16"/>
          <w:w w:val="80"/>
          <w:sz w:val="20"/>
        </w:rPr>
        <w:t> </w:t>
      </w:r>
      <w:r>
        <w:rPr>
          <w:rFonts w:ascii="Georgia-BoldItalic" w:hAnsi="Georgia-BoldItalic"/>
          <w:b/>
          <w:i/>
          <w:color w:val="58595B"/>
          <w:w w:val="80"/>
          <w:sz w:val="20"/>
        </w:rPr>
        <w:t>cemetery</w:t>
      </w:r>
      <w:r>
        <w:rPr>
          <w:rFonts w:ascii="Georgia-BoldItalic" w:hAnsi="Georgia-BoldItalic"/>
          <w:b/>
          <w:i/>
          <w:color w:val="58595B"/>
          <w:spacing w:val="-15"/>
          <w:w w:val="80"/>
          <w:sz w:val="20"/>
        </w:rPr>
        <w:t> </w:t>
      </w:r>
      <w:r>
        <w:rPr>
          <w:rFonts w:ascii="Georgia-BoldItalic" w:hAnsi="Georgia-BoldItalic"/>
          <w:b/>
          <w:i/>
          <w:color w:val="58595B"/>
          <w:w w:val="80"/>
          <w:sz w:val="20"/>
        </w:rPr>
        <w:t>and</w:t>
      </w:r>
      <w:r>
        <w:rPr>
          <w:rFonts w:ascii="Georgia-BoldItalic" w:hAnsi="Georgia-BoldItalic"/>
          <w:b/>
          <w:i/>
          <w:color w:val="58595B"/>
          <w:spacing w:val="-16"/>
          <w:w w:val="80"/>
          <w:sz w:val="20"/>
        </w:rPr>
        <w:t> </w:t>
      </w:r>
      <w:r>
        <w:rPr>
          <w:rFonts w:ascii="Georgia-BoldItalic" w:hAnsi="Georgia-BoldItalic"/>
          <w:b/>
          <w:i/>
          <w:color w:val="58595B"/>
          <w:w w:val="80"/>
          <w:sz w:val="20"/>
        </w:rPr>
        <w:t>in</w:t>
      </w:r>
      <w:r>
        <w:rPr>
          <w:rFonts w:ascii="Georgia-BoldItalic" w:hAnsi="Georgia-BoldItalic"/>
          <w:b/>
          <w:i/>
          <w:color w:val="58595B"/>
          <w:spacing w:val="-16"/>
          <w:w w:val="80"/>
          <w:sz w:val="20"/>
        </w:rPr>
        <w:t> </w:t>
      </w:r>
      <w:r>
        <w:rPr>
          <w:rFonts w:ascii="Georgia-BoldItalic" w:hAnsi="Georgia-BoldItalic"/>
          <w:b/>
          <w:i/>
          <w:color w:val="58595B"/>
          <w:w w:val="80"/>
          <w:sz w:val="20"/>
        </w:rPr>
        <w:t>my</w:t>
      </w:r>
      <w:r>
        <w:rPr>
          <w:rFonts w:ascii="Georgia-BoldItalic" w:hAnsi="Georgia-BoldItalic"/>
          <w:b/>
          <w:i/>
          <w:color w:val="58595B"/>
          <w:spacing w:val="-16"/>
          <w:w w:val="80"/>
          <w:sz w:val="20"/>
        </w:rPr>
        <w:t> </w:t>
      </w:r>
      <w:r>
        <w:rPr>
          <w:rFonts w:ascii="Georgia-BoldItalic" w:hAnsi="Georgia-BoldItalic"/>
          <w:b/>
          <w:i/>
          <w:color w:val="58595B"/>
          <w:w w:val="80"/>
          <w:sz w:val="20"/>
        </w:rPr>
        <w:t>opinion</w:t>
      </w:r>
      <w:r>
        <w:rPr>
          <w:rFonts w:ascii="Georgia-BoldItalic" w:hAnsi="Georgia-BoldItalic"/>
          <w:b/>
          <w:i/>
          <w:color w:val="58595B"/>
          <w:spacing w:val="-16"/>
          <w:w w:val="80"/>
          <w:sz w:val="20"/>
        </w:rPr>
        <w:t> </w:t>
      </w:r>
      <w:r>
        <w:rPr>
          <w:rFonts w:ascii="Georgia-BoldItalic" w:hAnsi="Georgia-BoldItalic"/>
          <w:b/>
          <w:i/>
          <w:color w:val="58595B"/>
          <w:w w:val="80"/>
          <w:sz w:val="20"/>
        </w:rPr>
        <w:t>is likely to result in a diminishment of the public's appreciation of the</w:t>
      </w:r>
      <w:r>
        <w:rPr>
          <w:rFonts w:ascii="Georgia-BoldItalic" w:hAnsi="Georgia-BoldItalic"/>
          <w:b/>
          <w:i/>
          <w:color w:val="58595B"/>
          <w:spacing w:val="-20"/>
          <w:w w:val="80"/>
          <w:sz w:val="20"/>
        </w:rPr>
        <w:t> </w:t>
      </w:r>
      <w:r>
        <w:rPr>
          <w:rFonts w:ascii="Georgia-BoldItalic" w:hAnsi="Georgia-BoldItalic"/>
          <w:b/>
          <w:i/>
          <w:color w:val="58595B"/>
          <w:w w:val="80"/>
          <w:sz w:val="20"/>
        </w:rPr>
        <w:t>cemetery</w:t>
      </w:r>
      <w:r>
        <w:rPr>
          <w:rFonts w:ascii="Georgia-BoldItalic" w:hAnsi="Georgia-BoldItalic"/>
          <w:b/>
          <w:i/>
          <w:color w:val="58595B"/>
          <w:spacing w:val="-19"/>
          <w:w w:val="80"/>
          <w:sz w:val="20"/>
        </w:rPr>
        <w:t> </w:t>
      </w:r>
      <w:r>
        <w:rPr>
          <w:rFonts w:ascii="Georgia-BoldItalic" w:hAnsi="Georgia-BoldItalic"/>
          <w:b/>
          <w:i/>
          <w:color w:val="58595B"/>
          <w:w w:val="80"/>
          <w:sz w:val="20"/>
        </w:rPr>
        <w:t>within</w:t>
      </w:r>
      <w:r>
        <w:rPr>
          <w:rFonts w:ascii="Georgia-BoldItalic" w:hAnsi="Georgia-BoldItalic"/>
          <w:b/>
          <w:i/>
          <w:color w:val="58595B"/>
          <w:spacing w:val="-20"/>
          <w:w w:val="80"/>
          <w:sz w:val="20"/>
        </w:rPr>
        <w:t> </w:t>
      </w:r>
      <w:r>
        <w:rPr>
          <w:rFonts w:ascii="Georgia-BoldItalic" w:hAnsi="Georgia-BoldItalic"/>
          <w:b/>
          <w:i/>
          <w:color w:val="58595B"/>
          <w:w w:val="80"/>
          <w:sz w:val="20"/>
        </w:rPr>
        <w:t>the</w:t>
      </w:r>
      <w:r>
        <w:rPr>
          <w:rFonts w:ascii="Georgia-BoldItalic" w:hAnsi="Georgia-BoldItalic"/>
          <w:b/>
          <w:i/>
          <w:color w:val="58595B"/>
          <w:spacing w:val="-19"/>
          <w:w w:val="80"/>
          <w:sz w:val="20"/>
        </w:rPr>
        <w:t> </w:t>
      </w:r>
      <w:r>
        <w:rPr>
          <w:rFonts w:ascii="Georgia-BoldItalic" w:hAnsi="Georgia-BoldItalic"/>
          <w:b/>
          <w:i/>
          <w:color w:val="58595B"/>
          <w:w w:val="80"/>
          <w:sz w:val="20"/>
        </w:rPr>
        <w:t>context</w:t>
      </w:r>
      <w:r>
        <w:rPr>
          <w:rFonts w:ascii="Georgia-BoldItalic" w:hAnsi="Georgia-BoldItalic"/>
          <w:b/>
          <w:i/>
          <w:color w:val="58595B"/>
          <w:spacing w:val="-20"/>
          <w:w w:val="80"/>
          <w:sz w:val="20"/>
        </w:rPr>
        <w:t> </w:t>
      </w:r>
      <w:r>
        <w:rPr>
          <w:rFonts w:ascii="Georgia-BoldItalic" w:hAnsi="Georgia-BoldItalic"/>
          <w:b/>
          <w:i/>
          <w:color w:val="58595B"/>
          <w:w w:val="80"/>
          <w:sz w:val="20"/>
        </w:rPr>
        <w:t>of</w:t>
      </w:r>
      <w:r>
        <w:rPr>
          <w:rFonts w:ascii="Georgia-BoldItalic" w:hAnsi="Georgia-BoldItalic"/>
          <w:b/>
          <w:i/>
          <w:color w:val="58595B"/>
          <w:spacing w:val="-19"/>
          <w:w w:val="80"/>
          <w:sz w:val="20"/>
        </w:rPr>
        <w:t> </w:t>
      </w:r>
      <w:r>
        <w:rPr>
          <w:rFonts w:ascii="Georgia-BoldItalic" w:hAnsi="Georgia-BoldItalic"/>
          <w:b/>
          <w:i/>
          <w:color w:val="58595B"/>
          <w:w w:val="80"/>
          <w:sz w:val="20"/>
        </w:rPr>
        <w:t>the</w:t>
      </w:r>
      <w:r>
        <w:rPr>
          <w:rFonts w:ascii="Georgia-BoldItalic" w:hAnsi="Georgia-BoldItalic"/>
          <w:b/>
          <w:i/>
          <w:color w:val="58595B"/>
          <w:spacing w:val="-19"/>
          <w:w w:val="80"/>
          <w:sz w:val="20"/>
        </w:rPr>
        <w:t> </w:t>
      </w:r>
      <w:r>
        <w:rPr>
          <w:rFonts w:ascii="Georgia-BoldItalic" w:hAnsi="Georgia-BoldItalic"/>
          <w:b/>
          <w:i/>
          <w:color w:val="58595B"/>
          <w:w w:val="80"/>
          <w:sz w:val="20"/>
        </w:rPr>
        <w:t>Rural</w:t>
      </w:r>
      <w:r>
        <w:rPr>
          <w:rFonts w:ascii="Georgia-BoldItalic" w:hAnsi="Georgia-BoldItalic"/>
          <w:b/>
          <w:i/>
          <w:color w:val="58595B"/>
          <w:spacing w:val="-20"/>
          <w:w w:val="80"/>
          <w:sz w:val="20"/>
        </w:rPr>
        <w:t> </w:t>
      </w:r>
      <w:r>
        <w:rPr>
          <w:rFonts w:ascii="Georgia-BoldItalic" w:hAnsi="Georgia-BoldItalic"/>
          <w:b/>
          <w:i/>
          <w:color w:val="58595B"/>
          <w:w w:val="80"/>
          <w:sz w:val="20"/>
        </w:rPr>
        <w:t>Cemetery</w:t>
      </w:r>
      <w:r>
        <w:rPr>
          <w:rFonts w:ascii="Georgia-BoldItalic" w:hAnsi="Georgia-BoldItalic"/>
          <w:b/>
          <w:i/>
          <w:color w:val="58595B"/>
          <w:spacing w:val="-19"/>
          <w:w w:val="80"/>
          <w:sz w:val="20"/>
        </w:rPr>
        <w:t> </w:t>
      </w:r>
      <w:r>
        <w:rPr>
          <w:rFonts w:ascii="Georgia-BoldItalic" w:hAnsi="Georgia-BoldItalic"/>
          <w:b/>
          <w:i/>
          <w:color w:val="58595B"/>
          <w:w w:val="80"/>
          <w:sz w:val="20"/>
        </w:rPr>
        <w:t>Movement.</w:t>
      </w:r>
    </w:p>
    <w:p>
      <w:pPr>
        <w:pStyle w:val="BodyText"/>
        <w:spacing w:before="10"/>
        <w:rPr>
          <w:rFonts w:ascii="Georgia-BoldItalic"/>
          <w:b/>
          <w:i/>
          <w:sz w:val="20"/>
        </w:rPr>
      </w:pPr>
    </w:p>
    <w:p>
      <w:pPr>
        <w:spacing w:line="249" w:lineRule="auto" w:before="0"/>
        <w:ind w:left="299" w:right="589" w:firstLine="0"/>
        <w:jc w:val="left"/>
        <w:rPr>
          <w:sz w:val="20"/>
        </w:rPr>
      </w:pPr>
      <w:r>
        <w:rPr>
          <w:color w:val="58595B"/>
          <w:sz w:val="20"/>
        </w:rPr>
        <w:t>I</w:t>
      </w:r>
      <w:r>
        <w:rPr>
          <w:color w:val="58595B"/>
          <w:spacing w:val="-15"/>
          <w:sz w:val="20"/>
        </w:rPr>
        <w:t> </w:t>
      </w:r>
      <w:r>
        <w:rPr>
          <w:color w:val="58595B"/>
          <w:sz w:val="20"/>
        </w:rPr>
        <w:t>strongly</w:t>
      </w:r>
      <w:r>
        <w:rPr>
          <w:color w:val="58595B"/>
          <w:spacing w:val="-14"/>
          <w:sz w:val="20"/>
        </w:rPr>
        <w:t> </w:t>
      </w:r>
      <w:r>
        <w:rPr>
          <w:color w:val="58595B"/>
          <w:sz w:val="20"/>
        </w:rPr>
        <w:t>advise</w:t>
      </w:r>
      <w:r>
        <w:rPr>
          <w:color w:val="58595B"/>
          <w:spacing w:val="-14"/>
          <w:sz w:val="20"/>
        </w:rPr>
        <w:t> </w:t>
      </w:r>
      <w:r>
        <w:rPr>
          <w:color w:val="58595B"/>
          <w:sz w:val="20"/>
        </w:rPr>
        <w:t>that</w:t>
      </w:r>
      <w:r>
        <w:rPr>
          <w:color w:val="58595B"/>
          <w:spacing w:val="-14"/>
          <w:sz w:val="20"/>
        </w:rPr>
        <w:t> </w:t>
      </w:r>
      <w:r>
        <w:rPr>
          <w:color w:val="58595B"/>
          <w:sz w:val="20"/>
        </w:rPr>
        <w:t>you</w:t>
      </w:r>
      <w:r>
        <w:rPr>
          <w:color w:val="58595B"/>
          <w:spacing w:val="-14"/>
          <w:sz w:val="20"/>
        </w:rPr>
        <w:t> </w:t>
      </w:r>
      <w:r>
        <w:rPr>
          <w:color w:val="58595B"/>
          <w:sz w:val="20"/>
        </w:rPr>
        <w:t>do</w:t>
      </w:r>
      <w:r>
        <w:rPr>
          <w:color w:val="58595B"/>
          <w:spacing w:val="-14"/>
          <w:sz w:val="20"/>
        </w:rPr>
        <w:t> </w:t>
      </w:r>
      <w:r>
        <w:rPr>
          <w:color w:val="58595B"/>
          <w:sz w:val="20"/>
        </w:rPr>
        <w:t>not</w:t>
      </w:r>
      <w:r>
        <w:rPr>
          <w:color w:val="58595B"/>
          <w:spacing w:val="-14"/>
          <w:sz w:val="20"/>
        </w:rPr>
        <w:t> </w:t>
      </w:r>
      <w:r>
        <w:rPr>
          <w:color w:val="58595B"/>
          <w:sz w:val="20"/>
        </w:rPr>
        <w:t>allow</w:t>
      </w:r>
      <w:r>
        <w:rPr>
          <w:color w:val="58595B"/>
          <w:spacing w:val="-14"/>
          <w:sz w:val="20"/>
        </w:rPr>
        <w:t> </w:t>
      </w:r>
      <w:r>
        <w:rPr>
          <w:color w:val="58595B"/>
          <w:sz w:val="20"/>
        </w:rPr>
        <w:t>this</w:t>
      </w:r>
      <w:r>
        <w:rPr>
          <w:color w:val="58595B"/>
          <w:spacing w:val="-14"/>
          <w:sz w:val="20"/>
        </w:rPr>
        <w:t> </w:t>
      </w:r>
      <w:r>
        <w:rPr>
          <w:color w:val="58595B"/>
          <w:sz w:val="20"/>
        </w:rPr>
        <w:t>modern</w:t>
      </w:r>
      <w:r>
        <w:rPr>
          <w:color w:val="58595B"/>
          <w:spacing w:val="-14"/>
          <w:sz w:val="20"/>
        </w:rPr>
        <w:t> </w:t>
      </w:r>
      <w:r>
        <w:rPr>
          <w:color w:val="58595B"/>
          <w:sz w:val="20"/>
        </w:rPr>
        <w:t>development</w:t>
      </w:r>
      <w:r>
        <w:rPr>
          <w:color w:val="58595B"/>
          <w:spacing w:val="-14"/>
          <w:sz w:val="20"/>
        </w:rPr>
        <w:t> </w:t>
      </w:r>
      <w:r>
        <w:rPr>
          <w:color w:val="58595B"/>
          <w:sz w:val="20"/>
        </w:rPr>
        <w:t>to encroach</w:t>
      </w:r>
      <w:r>
        <w:rPr>
          <w:color w:val="58595B"/>
          <w:spacing w:val="-25"/>
          <w:sz w:val="20"/>
        </w:rPr>
        <w:t> </w:t>
      </w:r>
      <w:r>
        <w:rPr>
          <w:color w:val="58595B"/>
          <w:sz w:val="20"/>
        </w:rPr>
        <w:t>on</w:t>
      </w:r>
      <w:r>
        <w:rPr>
          <w:color w:val="58595B"/>
          <w:spacing w:val="-24"/>
          <w:sz w:val="20"/>
        </w:rPr>
        <w:t> </w:t>
      </w:r>
      <w:r>
        <w:rPr>
          <w:color w:val="58595B"/>
          <w:sz w:val="20"/>
        </w:rPr>
        <w:t>this</w:t>
      </w:r>
      <w:r>
        <w:rPr>
          <w:color w:val="58595B"/>
          <w:spacing w:val="-24"/>
          <w:sz w:val="20"/>
        </w:rPr>
        <w:t> </w:t>
      </w:r>
      <w:r>
        <w:rPr>
          <w:color w:val="58595B"/>
          <w:sz w:val="20"/>
        </w:rPr>
        <w:t>treasured</w:t>
      </w:r>
      <w:r>
        <w:rPr>
          <w:color w:val="58595B"/>
          <w:spacing w:val="-24"/>
          <w:sz w:val="20"/>
        </w:rPr>
        <w:t> </w:t>
      </w:r>
      <w:r>
        <w:rPr>
          <w:color w:val="58595B"/>
          <w:sz w:val="20"/>
        </w:rPr>
        <w:t>landscape</w:t>
      </w:r>
      <w:r>
        <w:rPr>
          <w:color w:val="58595B"/>
          <w:spacing w:val="-25"/>
          <w:sz w:val="20"/>
        </w:rPr>
        <w:t> </w:t>
      </w:r>
      <w:r>
        <w:rPr>
          <w:color w:val="58595B"/>
          <w:sz w:val="20"/>
        </w:rPr>
        <w:t>and</w:t>
      </w:r>
      <w:r>
        <w:rPr>
          <w:color w:val="58595B"/>
          <w:spacing w:val="-24"/>
          <w:sz w:val="20"/>
        </w:rPr>
        <w:t> </w:t>
      </w:r>
      <w:r>
        <w:rPr>
          <w:color w:val="58595B"/>
          <w:sz w:val="20"/>
        </w:rPr>
        <w:t>impair</w:t>
      </w:r>
      <w:r>
        <w:rPr>
          <w:color w:val="58595B"/>
          <w:spacing w:val="-24"/>
          <w:sz w:val="20"/>
        </w:rPr>
        <w:t> </w:t>
      </w:r>
      <w:r>
        <w:rPr>
          <w:color w:val="58595B"/>
          <w:sz w:val="20"/>
        </w:rPr>
        <w:t>the</w:t>
      </w:r>
      <w:r>
        <w:rPr>
          <w:color w:val="58595B"/>
          <w:spacing w:val="-24"/>
          <w:sz w:val="20"/>
        </w:rPr>
        <w:t> </w:t>
      </w:r>
      <w:r>
        <w:rPr>
          <w:color w:val="58595B"/>
          <w:sz w:val="20"/>
        </w:rPr>
        <w:t>visitors’</w:t>
      </w:r>
      <w:r>
        <w:rPr>
          <w:color w:val="58595B"/>
          <w:spacing w:val="-24"/>
          <w:sz w:val="20"/>
        </w:rPr>
        <w:t> </w:t>
      </w:r>
      <w:r>
        <w:rPr>
          <w:color w:val="58595B"/>
          <w:spacing w:val="-3"/>
          <w:sz w:val="20"/>
        </w:rPr>
        <w:t>experi- </w:t>
      </w:r>
      <w:r>
        <w:rPr>
          <w:color w:val="58595B"/>
          <w:sz w:val="20"/>
        </w:rPr>
        <w:t>ence</w:t>
      </w:r>
      <w:r>
        <w:rPr>
          <w:color w:val="58595B"/>
          <w:spacing w:val="-17"/>
          <w:sz w:val="20"/>
        </w:rPr>
        <w:t> </w:t>
      </w:r>
      <w:r>
        <w:rPr>
          <w:color w:val="58595B"/>
          <w:sz w:val="20"/>
        </w:rPr>
        <w:t>and</w:t>
      </w:r>
      <w:r>
        <w:rPr>
          <w:color w:val="58595B"/>
          <w:spacing w:val="-17"/>
          <w:sz w:val="20"/>
        </w:rPr>
        <w:t> </w:t>
      </w:r>
      <w:r>
        <w:rPr>
          <w:color w:val="58595B"/>
          <w:sz w:val="20"/>
        </w:rPr>
        <w:t>enjoyment</w:t>
      </w:r>
      <w:r>
        <w:rPr>
          <w:color w:val="58595B"/>
          <w:spacing w:val="-17"/>
          <w:sz w:val="20"/>
        </w:rPr>
        <w:t> </w:t>
      </w:r>
      <w:r>
        <w:rPr>
          <w:color w:val="58595B"/>
          <w:sz w:val="20"/>
        </w:rPr>
        <w:t>of</w:t>
      </w:r>
      <w:r>
        <w:rPr>
          <w:color w:val="58595B"/>
          <w:spacing w:val="-17"/>
          <w:sz w:val="20"/>
        </w:rPr>
        <w:t> </w:t>
      </w:r>
      <w:r>
        <w:rPr>
          <w:color w:val="58595B"/>
          <w:sz w:val="20"/>
        </w:rPr>
        <w:t>this</w:t>
      </w:r>
      <w:r>
        <w:rPr>
          <w:color w:val="58595B"/>
          <w:spacing w:val="-17"/>
          <w:sz w:val="20"/>
        </w:rPr>
        <w:t> </w:t>
      </w:r>
      <w:r>
        <w:rPr>
          <w:color w:val="58595B"/>
          <w:sz w:val="20"/>
        </w:rPr>
        <w:t>significant</w:t>
      </w:r>
      <w:r>
        <w:rPr>
          <w:color w:val="58595B"/>
          <w:spacing w:val="-17"/>
          <w:sz w:val="20"/>
        </w:rPr>
        <w:t> </w:t>
      </w:r>
      <w:r>
        <w:rPr>
          <w:color w:val="58595B"/>
          <w:sz w:val="20"/>
        </w:rPr>
        <w:t>and</w:t>
      </w:r>
      <w:r>
        <w:rPr>
          <w:color w:val="58595B"/>
          <w:spacing w:val="-17"/>
          <w:sz w:val="20"/>
        </w:rPr>
        <w:t> </w:t>
      </w:r>
      <w:r>
        <w:rPr>
          <w:color w:val="58595B"/>
          <w:sz w:val="20"/>
        </w:rPr>
        <w:t>remarkable</w:t>
      </w:r>
      <w:r>
        <w:rPr>
          <w:color w:val="58595B"/>
          <w:spacing w:val="-17"/>
          <w:sz w:val="20"/>
        </w:rPr>
        <w:t> </w:t>
      </w:r>
      <w:r>
        <w:rPr>
          <w:color w:val="58595B"/>
          <w:sz w:val="20"/>
        </w:rPr>
        <w:t>historic</w:t>
      </w:r>
      <w:r>
        <w:rPr>
          <w:color w:val="58595B"/>
          <w:spacing w:val="-17"/>
          <w:sz w:val="20"/>
        </w:rPr>
        <w:t> </w:t>
      </w:r>
      <w:r>
        <w:rPr>
          <w:color w:val="58595B"/>
          <w:sz w:val="20"/>
        </w:rPr>
        <w:t>and scenic</w:t>
      </w:r>
      <w:r>
        <w:rPr>
          <w:color w:val="58595B"/>
          <w:spacing w:val="-19"/>
          <w:sz w:val="20"/>
        </w:rPr>
        <w:t> </w:t>
      </w:r>
      <w:r>
        <w:rPr>
          <w:color w:val="58595B"/>
          <w:sz w:val="20"/>
        </w:rPr>
        <w:t>resource.</w:t>
      </w:r>
      <w:r>
        <w:rPr>
          <w:color w:val="58595B"/>
          <w:spacing w:val="12"/>
          <w:sz w:val="20"/>
        </w:rPr>
        <w:t> </w:t>
      </w:r>
      <w:r>
        <w:rPr>
          <w:color w:val="58595B"/>
          <w:sz w:val="20"/>
        </w:rPr>
        <w:t>Other</w:t>
      </w:r>
      <w:r>
        <w:rPr>
          <w:color w:val="58595B"/>
          <w:spacing w:val="-19"/>
          <w:sz w:val="20"/>
        </w:rPr>
        <w:t> </w:t>
      </w:r>
      <w:r>
        <w:rPr>
          <w:color w:val="58595B"/>
          <w:sz w:val="20"/>
        </w:rPr>
        <w:t>(less</w:t>
      </w:r>
      <w:r>
        <w:rPr>
          <w:color w:val="58595B"/>
          <w:spacing w:val="-19"/>
          <w:sz w:val="20"/>
        </w:rPr>
        <w:t> </w:t>
      </w:r>
      <w:r>
        <w:rPr>
          <w:color w:val="58595B"/>
          <w:sz w:val="20"/>
        </w:rPr>
        <w:t>detrimental)</w:t>
      </w:r>
      <w:r>
        <w:rPr>
          <w:color w:val="58595B"/>
          <w:spacing w:val="12"/>
          <w:sz w:val="20"/>
        </w:rPr>
        <w:t> </w:t>
      </w:r>
      <w:r>
        <w:rPr>
          <w:color w:val="58595B"/>
          <w:sz w:val="20"/>
        </w:rPr>
        <w:t>siting</w:t>
      </w:r>
      <w:r>
        <w:rPr>
          <w:color w:val="58595B"/>
          <w:spacing w:val="-18"/>
          <w:sz w:val="20"/>
        </w:rPr>
        <w:t> </w:t>
      </w:r>
      <w:r>
        <w:rPr>
          <w:color w:val="58595B"/>
          <w:sz w:val="20"/>
        </w:rPr>
        <w:t>options,</w:t>
      </w:r>
      <w:r>
        <w:rPr>
          <w:color w:val="58595B"/>
          <w:spacing w:val="-19"/>
          <w:sz w:val="20"/>
        </w:rPr>
        <w:t> </w:t>
      </w:r>
      <w:r>
        <w:rPr>
          <w:color w:val="58595B"/>
          <w:sz w:val="20"/>
        </w:rPr>
        <w:t>mitigation techniques</w:t>
      </w:r>
      <w:r>
        <w:rPr>
          <w:color w:val="58595B"/>
          <w:spacing w:val="-11"/>
          <w:sz w:val="20"/>
        </w:rPr>
        <w:t> </w:t>
      </w:r>
      <w:r>
        <w:rPr>
          <w:color w:val="58595B"/>
          <w:sz w:val="20"/>
        </w:rPr>
        <w:t>or</w:t>
      </w:r>
      <w:r>
        <w:rPr>
          <w:color w:val="58595B"/>
          <w:spacing w:val="-11"/>
          <w:sz w:val="20"/>
        </w:rPr>
        <w:t> </w:t>
      </w:r>
      <w:r>
        <w:rPr>
          <w:color w:val="58595B"/>
          <w:sz w:val="20"/>
        </w:rPr>
        <w:t>technologies</w:t>
      </w:r>
      <w:r>
        <w:rPr>
          <w:color w:val="58595B"/>
          <w:spacing w:val="-10"/>
          <w:sz w:val="20"/>
        </w:rPr>
        <w:t> </w:t>
      </w:r>
      <w:r>
        <w:rPr>
          <w:color w:val="58595B"/>
          <w:sz w:val="20"/>
        </w:rPr>
        <w:t>should</w:t>
      </w:r>
      <w:r>
        <w:rPr>
          <w:color w:val="58595B"/>
          <w:spacing w:val="-11"/>
          <w:sz w:val="20"/>
        </w:rPr>
        <w:t> </w:t>
      </w:r>
      <w:r>
        <w:rPr>
          <w:color w:val="58595B"/>
          <w:sz w:val="20"/>
        </w:rPr>
        <w:t>be</w:t>
      </w:r>
      <w:r>
        <w:rPr>
          <w:color w:val="58595B"/>
          <w:spacing w:val="-10"/>
          <w:sz w:val="20"/>
        </w:rPr>
        <w:t> </w:t>
      </w:r>
      <w:r>
        <w:rPr>
          <w:color w:val="58595B"/>
          <w:sz w:val="20"/>
        </w:rPr>
        <w:t>required</w:t>
      </w:r>
      <w:r>
        <w:rPr>
          <w:color w:val="58595B"/>
          <w:spacing w:val="-11"/>
          <w:sz w:val="20"/>
        </w:rPr>
        <w:t> </w:t>
      </w:r>
      <w:r>
        <w:rPr>
          <w:color w:val="58595B"/>
          <w:sz w:val="20"/>
        </w:rPr>
        <w:t>of</w:t>
      </w:r>
      <w:r>
        <w:rPr>
          <w:color w:val="58595B"/>
          <w:spacing w:val="-11"/>
          <w:sz w:val="20"/>
        </w:rPr>
        <w:t> </w:t>
      </w:r>
      <w:r>
        <w:rPr>
          <w:color w:val="58595B"/>
          <w:sz w:val="20"/>
        </w:rPr>
        <w:t>the</w:t>
      </w:r>
      <w:r>
        <w:rPr>
          <w:color w:val="58595B"/>
          <w:spacing w:val="-10"/>
          <w:sz w:val="20"/>
        </w:rPr>
        <w:t> </w:t>
      </w:r>
      <w:r>
        <w:rPr>
          <w:color w:val="58595B"/>
          <w:sz w:val="20"/>
        </w:rPr>
        <w:t>applicant.</w:t>
      </w:r>
    </w:p>
    <w:p>
      <w:pPr>
        <w:pStyle w:val="BodyText"/>
      </w:pPr>
    </w:p>
    <w:p>
      <w:pPr>
        <w:spacing w:before="208"/>
        <w:ind w:left="299" w:right="0" w:firstLine="0"/>
        <w:jc w:val="left"/>
        <w:rPr>
          <w:sz w:val="20"/>
        </w:rPr>
      </w:pPr>
      <w:r>
        <w:rPr>
          <w:color w:val="58595B"/>
          <w:sz w:val="20"/>
        </w:rPr>
        <w:t>Sincerely,</w:t>
      </w:r>
    </w:p>
    <w:p>
      <w:pPr>
        <w:pStyle w:val="BodyText"/>
        <w:spacing w:before="6"/>
        <w:rPr>
          <w:sz w:val="12"/>
        </w:rPr>
      </w:pPr>
      <w:r>
        <w:rPr/>
        <w:drawing>
          <wp:anchor distT="0" distB="0" distL="0" distR="0" allowOverlap="1" layoutInCell="1" locked="0" behindDoc="0" simplePos="0" relativeHeight="207">
            <wp:simplePos x="0" y="0"/>
            <wp:positionH relativeFrom="page">
              <wp:posOffset>4053255</wp:posOffset>
            </wp:positionH>
            <wp:positionV relativeFrom="paragraph">
              <wp:posOffset>116495</wp:posOffset>
            </wp:positionV>
            <wp:extent cx="1700580" cy="442912"/>
            <wp:effectExtent l="0" t="0" r="0" b="0"/>
            <wp:wrapTopAndBottom/>
            <wp:docPr id="69" name="image70.png" descr=""/>
            <wp:cNvGraphicFramePr>
              <a:graphicFrameLocks noChangeAspect="1"/>
            </wp:cNvGraphicFramePr>
            <a:graphic>
              <a:graphicData uri="http://schemas.openxmlformats.org/drawingml/2006/picture">
                <pic:pic>
                  <pic:nvPicPr>
                    <pic:cNvPr id="70" name="image70.png"/>
                    <pic:cNvPicPr/>
                  </pic:nvPicPr>
                  <pic:blipFill>
                    <a:blip r:embed="rId158" cstate="print"/>
                    <a:stretch>
                      <a:fillRect/>
                    </a:stretch>
                  </pic:blipFill>
                  <pic:spPr>
                    <a:xfrm>
                      <a:off x="0" y="0"/>
                      <a:ext cx="1700580" cy="442912"/>
                    </a:xfrm>
                    <a:prstGeom prst="rect">
                      <a:avLst/>
                    </a:prstGeom>
                  </pic:spPr>
                </pic:pic>
              </a:graphicData>
            </a:graphic>
          </wp:anchor>
        </w:drawing>
      </w:r>
    </w:p>
    <w:p>
      <w:pPr>
        <w:spacing w:before="18"/>
        <w:ind w:left="317" w:right="0" w:firstLine="0"/>
        <w:jc w:val="left"/>
        <w:rPr>
          <w:sz w:val="20"/>
        </w:rPr>
      </w:pPr>
      <w:r>
        <w:rPr>
          <w:color w:val="58595B"/>
          <w:sz w:val="20"/>
        </w:rPr>
        <w:t>Liz Campbell Kelly, ASLA</w:t>
      </w:r>
    </w:p>
    <w:p>
      <w:pPr>
        <w:spacing w:before="11"/>
        <w:ind w:left="317" w:right="0" w:firstLine="0"/>
        <w:jc w:val="left"/>
        <w:rPr>
          <w:sz w:val="20"/>
        </w:rPr>
      </w:pPr>
      <w:r>
        <w:rPr>
          <w:color w:val="58595B"/>
          <w:sz w:val="20"/>
        </w:rPr>
        <w:t>Principal, Hudson Garden Studio LLC</w:t>
      </w:r>
    </w:p>
    <w:p>
      <w:pPr>
        <w:spacing w:before="9"/>
        <w:ind w:left="317" w:right="0" w:firstLine="0"/>
        <w:jc w:val="left"/>
        <w:rPr>
          <w:sz w:val="20"/>
        </w:rPr>
      </w:pPr>
      <w:r>
        <w:rPr>
          <w:color w:val="58595B"/>
          <w:sz w:val="20"/>
        </w:rPr>
        <w:t>MLA University of Pennsylvania</w:t>
      </w:r>
    </w:p>
    <w:p>
      <w:pPr>
        <w:spacing w:after="0"/>
        <w:jc w:val="left"/>
        <w:rPr>
          <w:sz w:val="20"/>
        </w:rPr>
        <w:sectPr>
          <w:footerReference w:type="default" r:id="rId157"/>
          <w:pgSz w:w="12240" w:h="15840"/>
          <w:pgMar w:footer="0" w:header="0" w:top="1320" w:bottom="280" w:left="0" w:right="0"/>
          <w:cols w:num="2" w:equalWidth="0">
            <w:col w:w="6071" w:space="40"/>
            <w:col w:w="612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tabs>
          <w:tab w:pos="8015" w:val="left" w:leader="none"/>
        </w:tabs>
        <w:spacing w:before="217"/>
        <w:ind w:left="672" w:right="0" w:firstLine="0"/>
        <w:jc w:val="left"/>
        <w:rPr>
          <w:rFonts w:ascii="Arial"/>
          <w:sz w:val="22"/>
        </w:rPr>
      </w:pPr>
      <w:r>
        <w:rPr>
          <w:rFonts w:ascii="Arial"/>
          <w:color w:val="5A6B6B"/>
          <w:w w:val="105"/>
          <w:position w:val="6"/>
          <w:sz w:val="16"/>
        </w:rPr>
        <w:t>3</w:t>
        <w:tab/>
      </w:r>
      <w:r>
        <w:rPr>
          <w:rFonts w:ascii="Arial"/>
          <w:color w:val="5A6B6B"/>
          <w:w w:val="105"/>
          <w:sz w:val="22"/>
        </w:rPr>
        <w:t>HUDSON GARDEN STUDIO</w:t>
      </w:r>
      <w:r>
        <w:rPr>
          <w:rFonts w:ascii="Arial"/>
          <w:color w:val="5A6B6B"/>
          <w:spacing w:val="-36"/>
          <w:w w:val="105"/>
          <w:sz w:val="22"/>
        </w:rPr>
        <w:t> </w:t>
      </w:r>
      <w:r>
        <w:rPr>
          <w:rFonts w:ascii="Arial"/>
          <w:color w:val="5A6B6B"/>
          <w:w w:val="105"/>
          <w:sz w:val="22"/>
        </w:rPr>
        <w:t>LLC</w:t>
      </w:r>
    </w:p>
    <w:p>
      <w:pPr>
        <w:spacing w:line="249" w:lineRule="auto" w:before="19"/>
        <w:ind w:left="8016" w:right="1740" w:firstLine="0"/>
        <w:jc w:val="left"/>
        <w:rPr>
          <w:sz w:val="18"/>
        </w:rPr>
      </w:pPr>
      <w:hyperlink r:id="rId155">
        <w:r>
          <w:rPr>
            <w:color w:val="5A6B6B"/>
            <w:w w:val="110"/>
            <w:sz w:val="18"/>
          </w:rPr>
          <w:t>www.hudsongardenstudio.com</w:t>
        </w:r>
      </w:hyperlink>
      <w:r>
        <w:rPr>
          <w:color w:val="5A6B6B"/>
          <w:w w:val="110"/>
          <w:sz w:val="18"/>
        </w:rPr>
        <w:t> 16 Fishkill Ave</w:t>
      </w:r>
    </w:p>
    <w:p>
      <w:pPr>
        <w:spacing w:before="1"/>
        <w:ind w:left="8016" w:right="0" w:firstLine="0"/>
        <w:jc w:val="left"/>
        <w:rPr>
          <w:sz w:val="18"/>
        </w:rPr>
      </w:pPr>
      <w:r>
        <w:rPr>
          <w:color w:val="5A6B6B"/>
          <w:w w:val="110"/>
          <w:sz w:val="18"/>
        </w:rPr>
        <w:t>Cold Spring NY 10516</w:t>
      </w:r>
    </w:p>
    <w:p>
      <w:pPr>
        <w:spacing w:after="0"/>
        <w:jc w:val="left"/>
        <w:rPr>
          <w:sz w:val="18"/>
        </w:rPr>
        <w:sectPr>
          <w:type w:val="continuous"/>
          <w:pgSz w:w="12240" w:h="15840"/>
          <w:pgMar w:top="1440" w:bottom="280" w:left="0" w:right="0"/>
        </w:sectPr>
      </w:pPr>
    </w:p>
    <w:p>
      <w:pPr>
        <w:pStyle w:val="BodyText"/>
        <w:rPr>
          <w:sz w:val="20"/>
        </w:rPr>
      </w:pPr>
    </w:p>
    <w:p>
      <w:pPr>
        <w:pStyle w:val="BodyText"/>
        <w:rPr>
          <w:sz w:val="20"/>
        </w:rPr>
      </w:pPr>
    </w:p>
    <w:p>
      <w:pPr>
        <w:pStyle w:val="BodyText"/>
        <w:spacing w:before="6"/>
        <w:rPr>
          <w:sz w:val="18"/>
        </w:rPr>
      </w:pPr>
    </w:p>
    <w:p>
      <w:pPr>
        <w:spacing w:line="270" w:lineRule="exact" w:before="34"/>
        <w:ind w:left="8019" w:right="0" w:firstLine="0"/>
        <w:jc w:val="left"/>
        <w:rPr>
          <w:b/>
          <w:sz w:val="26"/>
        </w:rPr>
      </w:pPr>
      <w:r>
        <w:rPr/>
        <w:drawing>
          <wp:anchor distT="0" distB="0" distL="0" distR="0" allowOverlap="1" layoutInCell="1" locked="0" behindDoc="0" simplePos="0" relativeHeight="6088">
            <wp:simplePos x="0" y="0"/>
            <wp:positionH relativeFrom="page">
              <wp:posOffset>1028700</wp:posOffset>
            </wp:positionH>
            <wp:positionV relativeFrom="paragraph">
              <wp:posOffset>-301514</wp:posOffset>
            </wp:positionV>
            <wp:extent cx="1905802" cy="685799"/>
            <wp:effectExtent l="0" t="0" r="0" b="0"/>
            <wp:wrapNone/>
            <wp:docPr id="71" name="image71.png" descr=""/>
            <wp:cNvGraphicFramePr>
              <a:graphicFrameLocks noChangeAspect="1"/>
            </wp:cNvGraphicFramePr>
            <a:graphic>
              <a:graphicData uri="http://schemas.openxmlformats.org/drawingml/2006/picture">
                <pic:pic>
                  <pic:nvPicPr>
                    <pic:cNvPr id="72" name="image71.png"/>
                    <pic:cNvPicPr/>
                  </pic:nvPicPr>
                  <pic:blipFill>
                    <a:blip r:embed="rId160" cstate="print"/>
                    <a:stretch>
                      <a:fillRect/>
                    </a:stretch>
                  </pic:blipFill>
                  <pic:spPr>
                    <a:xfrm>
                      <a:off x="0" y="0"/>
                      <a:ext cx="1905802" cy="685799"/>
                    </a:xfrm>
                    <a:prstGeom prst="rect">
                      <a:avLst/>
                    </a:prstGeom>
                  </pic:spPr>
                </pic:pic>
              </a:graphicData>
            </a:graphic>
          </wp:anchor>
        </w:drawing>
      </w:r>
      <w:r>
        <w:rPr>
          <w:b/>
          <w:color w:val="306091"/>
          <w:w w:val="95"/>
          <w:sz w:val="26"/>
        </w:rPr>
        <w:t>University</w:t>
      </w:r>
      <w:r>
        <w:rPr>
          <w:b/>
          <w:color w:val="306091"/>
          <w:spacing w:val="-26"/>
          <w:w w:val="95"/>
          <w:sz w:val="26"/>
        </w:rPr>
        <w:t> </w:t>
      </w:r>
      <w:r>
        <w:rPr>
          <w:b/>
          <w:color w:val="306091"/>
          <w:w w:val="95"/>
          <w:sz w:val="26"/>
        </w:rPr>
        <w:t>of</w:t>
      </w:r>
      <w:r>
        <w:rPr>
          <w:b/>
          <w:color w:val="306091"/>
          <w:spacing w:val="-26"/>
          <w:w w:val="95"/>
          <w:sz w:val="26"/>
        </w:rPr>
        <w:t> </w:t>
      </w:r>
      <w:r>
        <w:rPr>
          <w:b/>
          <w:color w:val="306091"/>
          <w:w w:val="95"/>
          <w:sz w:val="26"/>
        </w:rPr>
        <w:t>Pennsylvania</w:t>
      </w:r>
    </w:p>
    <w:p>
      <w:pPr>
        <w:spacing w:line="385" w:lineRule="exact" w:before="0"/>
        <w:ind w:left="7925" w:right="0" w:firstLine="0"/>
        <w:jc w:val="left"/>
        <w:rPr>
          <w:b/>
          <w:sz w:val="36"/>
        </w:rPr>
      </w:pPr>
      <w:r>
        <w:rPr>
          <w:b/>
          <w:color w:val="306091"/>
          <w:sz w:val="36"/>
        </w:rPr>
        <w:t>ScholarlyCommons</w:t>
      </w:r>
    </w:p>
    <w:p>
      <w:pPr>
        <w:pStyle w:val="BodyText"/>
        <w:spacing w:before="8"/>
        <w:rPr>
          <w:b/>
          <w:sz w:val="10"/>
        </w:rPr>
      </w:pPr>
      <w:r>
        <w:rPr/>
        <w:pict>
          <v:line style="position:absolute;mso-position-horizontal-relative:page;mso-position-vertical-relative:paragraph;z-index:3968;mso-wrap-distance-left:0;mso-wrap-distance-right:0" from="72pt,8.510547pt" to="558pt,8.510547pt" stroked="true" strokeweight=".75pt" strokecolor="#b3b4b7">
            <v:stroke dashstyle="solid"/>
            <w10:wrap type="topAndBottom"/>
          </v:line>
        </w:pict>
      </w:r>
    </w:p>
    <w:p>
      <w:pPr>
        <w:pStyle w:val="BodyText"/>
        <w:spacing w:before="8"/>
        <w:rPr>
          <w:b/>
          <w:sz w:val="7"/>
        </w:rPr>
      </w:pPr>
    </w:p>
    <w:p>
      <w:pPr>
        <w:pStyle w:val="BodyText"/>
        <w:tabs>
          <w:tab w:pos="7136" w:val="left" w:leader="none"/>
        </w:tabs>
        <w:spacing w:before="7"/>
        <w:ind w:left="1620"/>
        <w:rPr>
          <w:rFonts w:ascii="Arial Unicode MS" w:hAnsi="Arial Unicode MS" w:cs="Arial Unicode MS" w:eastAsia="Arial Unicode MS" w:hint="eastAsia"/>
        </w:rPr>
      </w:pPr>
      <w:r>
        <w:rPr>
          <w:rFonts w:ascii="Arial Unicode MS" w:hAnsi="Arial Unicode MS" w:cs="Arial Unicode MS" w:eastAsia="Arial Unicode MS" w:hint="eastAsia"/>
          <w:color w:val="306091"/>
          <w:w w:val="114"/>
        </w:rPr>
        <w:t>&lt;</w:t>
      </w:r>
      <w:r>
        <w:rPr>
          <w:rFonts w:ascii="Arial Unicode MS" w:hAnsi="Arial Unicode MS" w:cs="Arial Unicode MS" w:eastAsia="Arial Unicode MS" w:hint="eastAsia"/>
          <w:color w:val="306091"/>
          <w:spacing w:val="-1"/>
          <w:w w:val="114"/>
        </w:rPr>
        <w:t>&amp;</w:t>
      </w:r>
      <w:r>
        <w:rPr>
          <w:rFonts w:ascii="Arial Unicode MS" w:hAnsi="Arial Unicode MS" w:cs="Arial Unicode MS" w:eastAsia="Arial Unicode MS" w:hint="eastAsia"/>
          <w:color w:val="306091"/>
          <w:spacing w:val="-1"/>
          <w:w w:val="62"/>
        </w:rPr>
        <w:t>3</w:t>
      </w:r>
      <w:r>
        <w:rPr>
          <w:rFonts w:ascii="Arial Unicode MS" w:hAnsi="Arial Unicode MS" w:cs="Arial Unicode MS" w:eastAsia="Arial Unicode MS" w:hint="eastAsia"/>
          <w:color w:val="306091"/>
          <w:spacing w:val="-1"/>
          <w:w w:val="62"/>
        </w:rPr>
        <w:t>&amp;</w:t>
      </w:r>
      <w:r>
        <w:rPr>
          <w:rFonts w:ascii="Arial Unicode MS" w:hAnsi="Arial Unicode MS" w:cs="Arial Unicode MS" w:eastAsia="Arial Unicode MS" w:hint="eastAsia"/>
          <w:color w:val="306091"/>
          <w:w w:val="62"/>
        </w:rPr>
        <w:t>3</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spacing w:val="-4"/>
          <w:w w:val="40"/>
        </w:rPr>
        <w:t>�</w:t>
      </w:r>
      <w:r>
        <w:rPr>
          <w:rFonts w:ascii="Arial Unicode MS" w:hAnsi="Arial Unicode MS" w:cs="Arial Unicode MS" w:eastAsia="Arial Unicode MS" w:hint="eastAsia"/>
          <w:color w:val="306091"/>
          <w:spacing w:val="-4"/>
          <w:w w:val="74"/>
        </w:rPr>
        <w:t>�</w:t>
      </w:r>
      <w:r>
        <w:rPr>
          <w:rFonts w:ascii="Arial Unicode MS" w:hAnsi="Arial Unicode MS" w:cs="Arial Unicode MS" w:eastAsia="Arial Unicode MS" w:hint="eastAsia"/>
          <w:color w:val="306091"/>
          <w:spacing w:val="1"/>
          <w:w w:val="61"/>
        </w:rPr>
        <w:t>*</w:t>
      </w:r>
      <w:r>
        <w:rPr>
          <w:rFonts w:ascii="Arial Unicode MS" w:hAnsi="Arial Unicode MS" w:cs="Arial Unicode MS" w:eastAsia="Arial Unicode MS" w:hint="eastAsia"/>
          <w:color w:val="306091"/>
          <w:spacing w:val="-2"/>
          <w:w w:val="62"/>
        </w:rPr>
        <w:t>3</w:t>
      </w:r>
      <w:r>
        <w:rPr>
          <w:rFonts w:ascii="Arial Unicode MS" w:hAnsi="Arial Unicode MS" w:cs="Arial Unicode MS" w:eastAsia="Arial Unicode MS" w:hint="eastAsia"/>
          <w:color w:val="306091"/>
          <w:spacing w:val="-4"/>
          <w:w w:val="52"/>
        </w:rPr>
        <w:t>4</w:t>
      </w:r>
      <w:r>
        <w:rPr>
          <w:rFonts w:ascii="Arial Unicode MS" w:hAnsi="Arial Unicode MS" w:cs="Arial Unicode MS" w:eastAsia="Arial Unicode MS" w:hint="eastAsia"/>
          <w:color w:val="306091"/>
          <w:w w:val="73"/>
        </w:rPr>
        <w:t>0</w:t>
      </w:r>
      <w:r>
        <w:rPr>
          <w:rFonts w:ascii="Arial Unicode MS" w:hAnsi="Arial Unicode MS" w:cs="Arial Unicode MS" w:eastAsia="Arial Unicode MS" w:hint="eastAsia"/>
          <w:color w:val="306091"/>
          <w:spacing w:val="2"/>
          <w:w w:val="73"/>
        </w:rPr>
        <w:t>2</w:t>
      </w:r>
      <w:r>
        <w:rPr>
          <w:rFonts w:ascii="Arial Unicode MS" w:hAnsi="Arial Unicode MS" w:cs="Arial Unicode MS" w:eastAsia="Arial Unicode MS" w:hint="eastAsia"/>
          <w:color w:val="306091"/>
          <w:w w:val="68"/>
        </w:rPr>
        <w:t>*$</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spacing w:val="-4"/>
          <w:w w:val="54"/>
        </w:rPr>
        <w:t>�</w:t>
      </w:r>
      <w:r>
        <w:rPr>
          <w:rFonts w:ascii="Arial Unicode MS" w:hAnsi="Arial Unicode MS" w:cs="Arial Unicode MS" w:eastAsia="Arial Unicode MS" w:hint="eastAsia"/>
          <w:color w:val="306091"/>
          <w:spacing w:val="-4"/>
          <w:w w:val="58"/>
        </w:rPr>
        <w:t>2</w:t>
      </w:r>
      <w:r>
        <w:rPr>
          <w:rFonts w:ascii="Arial Unicode MS" w:hAnsi="Arial Unicode MS" w:cs="Arial Unicode MS" w:eastAsia="Arial Unicode MS" w:hint="eastAsia"/>
          <w:color w:val="306091"/>
          <w:spacing w:val="-1"/>
          <w:w w:val="62"/>
        </w:rPr>
        <w:t>&amp;</w:t>
      </w:r>
      <w:r>
        <w:rPr>
          <w:rFonts w:ascii="Arial Unicode MS" w:hAnsi="Arial Unicode MS" w:cs="Arial Unicode MS" w:eastAsia="Arial Unicode MS" w:hint="eastAsia"/>
          <w:color w:val="306091"/>
          <w:spacing w:val="-1"/>
          <w:w w:val="62"/>
        </w:rPr>
        <w:t>3</w:t>
      </w:r>
      <w:r>
        <w:rPr>
          <w:rFonts w:ascii="Arial Unicode MS" w:hAnsi="Arial Unicode MS" w:cs="Arial Unicode MS" w:eastAsia="Arial Unicode MS" w:hint="eastAsia"/>
          <w:color w:val="306091"/>
          <w:spacing w:val="-2"/>
          <w:w w:val="62"/>
        </w:rPr>
        <w:t>&amp;</w:t>
      </w:r>
      <w:r>
        <w:rPr>
          <w:rFonts w:ascii="Arial Unicode MS" w:hAnsi="Arial Unicode MS" w:cs="Arial Unicode MS" w:eastAsia="Arial Unicode MS" w:hint="eastAsia"/>
          <w:color w:val="306091"/>
          <w:spacing w:val="8"/>
          <w:w w:val="58"/>
        </w:rPr>
        <w:t>2</w:t>
      </w:r>
      <w:r>
        <w:rPr>
          <w:rFonts w:ascii="Arial Unicode MS" w:hAnsi="Arial Unicode MS" w:cs="Arial Unicode MS" w:eastAsia="Arial Unicode MS" w:hint="eastAsia"/>
          <w:color w:val="306091"/>
          <w:spacing w:val="-1"/>
          <w:w w:val="75"/>
        </w:rPr>
        <w:t>6</w:t>
      </w:r>
      <w:r>
        <w:rPr>
          <w:rFonts w:ascii="Arial Unicode MS" w:hAnsi="Arial Unicode MS" w:cs="Arial Unicode MS" w:eastAsia="Arial Unicode MS" w:hint="eastAsia"/>
          <w:color w:val="306091"/>
          <w:spacing w:val="-4"/>
          <w:w w:val="114"/>
        </w:rPr>
        <w:t>"</w:t>
      </w:r>
      <w:r>
        <w:rPr>
          <w:rFonts w:ascii="Arial Unicode MS" w:hAnsi="Arial Unicode MS" w:cs="Arial Unicode MS" w:eastAsia="Arial Unicode MS" w:hint="eastAsia"/>
          <w:color w:val="306091"/>
          <w:spacing w:val="1"/>
          <w:w w:val="52"/>
        </w:rPr>
        <w:t>4</w:t>
      </w:r>
      <w:r>
        <w:rPr>
          <w:rFonts w:ascii="Arial Unicode MS" w:hAnsi="Arial Unicode MS" w:cs="Arial Unicode MS" w:eastAsia="Arial Unicode MS" w:hint="eastAsia"/>
          <w:color w:val="306091"/>
          <w:w w:val="100"/>
        </w:rPr>
        <w:t>*0</w:t>
      </w:r>
      <w:r>
        <w:rPr>
          <w:rFonts w:ascii="Arial Unicode MS" w:hAnsi="Arial Unicode MS" w:cs="Arial Unicode MS" w:eastAsia="Arial Unicode MS" w:hint="eastAsia"/>
          <w:color w:val="306091"/>
          <w:spacing w:val="-15"/>
          <w:w w:val="100"/>
        </w:rPr>
        <w:t>/</w:t>
      </w:r>
      <w:r>
        <w:rPr>
          <w:rFonts w:ascii="Arial Unicode MS" w:hAnsi="Arial Unicode MS" w:cs="Arial Unicode MS" w:eastAsia="Arial Unicode MS" w:hint="eastAsia"/>
          <w:color w:val="306091"/>
          <w:w w:val="40"/>
        </w:rPr>
        <w:t>�</w:t>
      </w:r>
      <w:r>
        <w:rPr>
          <w:rFonts w:ascii="Arial Unicode MS" w:hAnsi="Arial Unicode MS" w:cs="Arial Unicode MS" w:eastAsia="Arial Unicode MS" w:hint="eastAsia"/>
          <w:color w:val="306091"/>
        </w:rPr>
        <w:tab/>
      </w:r>
      <w:r>
        <w:rPr>
          <w:rFonts w:ascii="Arial Unicode MS" w:hAnsi="Arial Unicode MS" w:cs="Arial Unicode MS" w:eastAsia="Arial Unicode MS" w:hint="eastAsia"/>
          <w:color w:val="306091"/>
          <w:w w:val="66"/>
        </w:rPr>
        <w:t>�</w:t>
      </w:r>
      <w:r>
        <w:rPr>
          <w:rFonts w:ascii="Arial Unicode MS" w:hAnsi="Arial Unicode MS" w:cs="Arial Unicode MS" w:eastAsia="Arial Unicode MS" w:hint="eastAsia"/>
          <w:color w:val="306091"/>
          <w:spacing w:val="-2"/>
          <w:w w:val="66"/>
        </w:rPr>
        <w:t>2</w:t>
      </w:r>
      <w:r>
        <w:rPr>
          <w:rFonts w:ascii="Arial Unicode MS" w:hAnsi="Arial Unicode MS" w:cs="Arial Unicode MS" w:eastAsia="Arial Unicode MS" w:hint="eastAsia"/>
          <w:color w:val="306091"/>
          <w:spacing w:val="-3"/>
          <w:w w:val="114"/>
        </w:rPr>
        <w:t>"</w:t>
      </w:r>
      <w:r>
        <w:rPr>
          <w:rFonts w:ascii="Arial Unicode MS" w:hAnsi="Arial Unicode MS" w:cs="Arial Unicode MS" w:eastAsia="Arial Unicode MS" w:hint="eastAsia"/>
          <w:color w:val="306091"/>
          <w:w w:val="77"/>
        </w:rPr>
        <w:t>%5</w:t>
      </w:r>
      <w:r>
        <w:rPr>
          <w:rFonts w:ascii="Arial Unicode MS" w:hAnsi="Arial Unicode MS" w:cs="Arial Unicode MS" w:eastAsia="Arial Unicode MS" w:hint="eastAsia"/>
          <w:color w:val="306091"/>
          <w:spacing w:val="-4"/>
          <w:w w:val="77"/>
        </w:rPr>
        <w:t>"</w:t>
      </w:r>
      <w:r>
        <w:rPr>
          <w:rFonts w:ascii="Arial Unicode MS" w:hAnsi="Arial Unicode MS" w:cs="Arial Unicode MS" w:eastAsia="Arial Unicode MS" w:hint="eastAsia"/>
          <w:color w:val="306091"/>
          <w:spacing w:val="-4"/>
          <w:w w:val="52"/>
        </w:rPr>
        <w:t>4</w:t>
      </w:r>
      <w:r>
        <w:rPr>
          <w:rFonts w:ascii="Arial Unicode MS" w:hAnsi="Arial Unicode MS" w:cs="Arial Unicode MS" w:eastAsia="Arial Unicode MS" w:hint="eastAsia"/>
          <w:color w:val="306091"/>
          <w:w w:val="62"/>
        </w:rPr>
        <w:t>&amp;</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spacing w:val="-4"/>
          <w:w w:val="54"/>
        </w:rPr>
        <w:t>�</w:t>
      </w:r>
      <w:r>
        <w:rPr>
          <w:rFonts w:ascii="Arial Unicode MS" w:hAnsi="Arial Unicode MS" w:cs="Arial Unicode MS" w:eastAsia="Arial Unicode MS" w:hint="eastAsia"/>
          <w:color w:val="306091"/>
          <w:spacing w:val="-4"/>
          <w:w w:val="58"/>
        </w:rPr>
        <w:t>2</w:t>
      </w:r>
      <w:r>
        <w:rPr>
          <w:rFonts w:ascii="Arial Unicode MS" w:hAnsi="Arial Unicode MS" w:cs="Arial Unicode MS" w:eastAsia="Arial Unicode MS" w:hint="eastAsia"/>
          <w:color w:val="306091"/>
          <w:spacing w:val="-1"/>
          <w:w w:val="88"/>
        </w:rPr>
        <w:t>0</w:t>
      </w:r>
      <w:r>
        <w:rPr>
          <w:rFonts w:ascii="Arial Unicode MS" w:hAnsi="Arial Unicode MS" w:cs="Arial Unicode MS" w:eastAsia="Arial Unicode MS" w:hint="eastAsia"/>
          <w:color w:val="306091"/>
          <w:w w:val="85"/>
        </w:rPr>
        <w:t>(</w:t>
      </w:r>
      <w:r>
        <w:rPr>
          <w:rFonts w:ascii="Arial Unicode MS" w:hAnsi="Arial Unicode MS" w:cs="Arial Unicode MS" w:eastAsia="Arial Unicode MS" w:hint="eastAsia"/>
          <w:color w:val="306091"/>
          <w:spacing w:val="-2"/>
          <w:w w:val="85"/>
        </w:rPr>
        <w:t>2</w:t>
      </w:r>
      <w:r>
        <w:rPr>
          <w:rFonts w:ascii="Arial Unicode MS" w:hAnsi="Arial Unicode MS" w:cs="Arial Unicode MS" w:eastAsia="Arial Unicode MS" w:hint="eastAsia"/>
          <w:color w:val="306091"/>
          <w:spacing w:val="-2"/>
          <w:w w:val="114"/>
        </w:rPr>
        <w:t>"</w:t>
      </w:r>
      <w:r>
        <w:rPr>
          <w:rFonts w:ascii="Arial Unicode MS" w:hAnsi="Arial Unicode MS" w:cs="Arial Unicode MS" w:eastAsia="Arial Unicode MS" w:hint="eastAsia"/>
          <w:color w:val="306091"/>
          <w:w w:val="271"/>
        </w:rPr>
        <w:t>.</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w w:val="110"/>
        </w:rPr>
        <w:t>*/</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spacing w:val="-4"/>
          <w:w w:val="74"/>
        </w:rPr>
        <w:t>�</w:t>
      </w:r>
      <w:r>
        <w:rPr>
          <w:rFonts w:ascii="Arial Unicode MS" w:hAnsi="Arial Unicode MS" w:cs="Arial Unicode MS" w:eastAsia="Arial Unicode MS" w:hint="eastAsia"/>
          <w:color w:val="306091"/>
          <w:spacing w:val="1"/>
          <w:w w:val="61"/>
        </w:rPr>
        <w:t>*</w:t>
      </w:r>
      <w:r>
        <w:rPr>
          <w:rFonts w:ascii="Arial Unicode MS" w:hAnsi="Arial Unicode MS" w:cs="Arial Unicode MS" w:eastAsia="Arial Unicode MS" w:hint="eastAsia"/>
          <w:color w:val="306091"/>
          <w:spacing w:val="-2"/>
          <w:w w:val="62"/>
        </w:rPr>
        <w:t>3</w:t>
      </w:r>
      <w:r>
        <w:rPr>
          <w:rFonts w:ascii="Arial Unicode MS" w:hAnsi="Arial Unicode MS" w:cs="Arial Unicode MS" w:eastAsia="Arial Unicode MS" w:hint="eastAsia"/>
          <w:color w:val="306091"/>
          <w:spacing w:val="-4"/>
          <w:w w:val="52"/>
        </w:rPr>
        <w:t>4</w:t>
      </w:r>
      <w:r>
        <w:rPr>
          <w:rFonts w:ascii="Arial Unicode MS" w:hAnsi="Arial Unicode MS" w:cs="Arial Unicode MS" w:eastAsia="Arial Unicode MS" w:hint="eastAsia"/>
          <w:color w:val="306091"/>
          <w:w w:val="73"/>
        </w:rPr>
        <w:t>0</w:t>
      </w:r>
      <w:r>
        <w:rPr>
          <w:rFonts w:ascii="Arial Unicode MS" w:hAnsi="Arial Unicode MS" w:cs="Arial Unicode MS" w:eastAsia="Arial Unicode MS" w:hint="eastAsia"/>
          <w:color w:val="306091"/>
          <w:spacing w:val="2"/>
          <w:w w:val="73"/>
        </w:rPr>
        <w:t>2</w:t>
      </w:r>
      <w:r>
        <w:rPr>
          <w:rFonts w:ascii="Arial Unicode MS" w:hAnsi="Arial Unicode MS" w:cs="Arial Unicode MS" w:eastAsia="Arial Unicode MS" w:hint="eastAsia"/>
          <w:color w:val="306091"/>
          <w:w w:val="68"/>
        </w:rPr>
        <w:t>*$</w:t>
      </w:r>
      <w:r>
        <w:rPr>
          <w:rFonts w:ascii="Arial Unicode MS" w:hAnsi="Arial Unicode MS" w:cs="Arial Unicode MS" w:eastAsia="Arial Unicode MS" w:hint="eastAsia"/>
          <w:color w:val="306091"/>
          <w:spacing w:val="-22"/>
        </w:rPr>
        <w:t> </w:t>
      </w:r>
      <w:r>
        <w:rPr>
          <w:rFonts w:ascii="Arial Unicode MS" w:hAnsi="Arial Unicode MS" w:cs="Arial Unicode MS" w:eastAsia="Arial Unicode MS" w:hint="eastAsia"/>
          <w:color w:val="306091"/>
          <w:spacing w:val="-4"/>
          <w:w w:val="54"/>
        </w:rPr>
        <w:t>�</w:t>
      </w:r>
      <w:r>
        <w:rPr>
          <w:rFonts w:ascii="Arial Unicode MS" w:hAnsi="Arial Unicode MS" w:cs="Arial Unicode MS" w:eastAsia="Arial Unicode MS" w:hint="eastAsia"/>
          <w:color w:val="306091"/>
          <w:spacing w:val="-4"/>
          <w:w w:val="58"/>
        </w:rPr>
        <w:t>2</w:t>
      </w:r>
      <w:r>
        <w:rPr>
          <w:rFonts w:ascii="Arial Unicode MS" w:hAnsi="Arial Unicode MS" w:cs="Arial Unicode MS" w:eastAsia="Arial Unicode MS" w:hint="eastAsia"/>
          <w:color w:val="306091"/>
          <w:spacing w:val="-1"/>
          <w:w w:val="62"/>
        </w:rPr>
        <w:t>&amp;</w:t>
      </w:r>
      <w:r>
        <w:rPr>
          <w:rFonts w:ascii="Arial Unicode MS" w:hAnsi="Arial Unicode MS" w:cs="Arial Unicode MS" w:eastAsia="Arial Unicode MS" w:hint="eastAsia"/>
          <w:color w:val="306091"/>
          <w:spacing w:val="-1"/>
          <w:w w:val="62"/>
        </w:rPr>
        <w:t>3</w:t>
      </w:r>
      <w:r>
        <w:rPr>
          <w:rFonts w:ascii="Arial Unicode MS" w:hAnsi="Arial Unicode MS" w:cs="Arial Unicode MS" w:eastAsia="Arial Unicode MS" w:hint="eastAsia"/>
          <w:color w:val="306091"/>
          <w:spacing w:val="-2"/>
          <w:w w:val="62"/>
        </w:rPr>
        <w:t>&amp;</w:t>
      </w:r>
      <w:r>
        <w:rPr>
          <w:rFonts w:ascii="Arial Unicode MS" w:hAnsi="Arial Unicode MS" w:cs="Arial Unicode MS" w:eastAsia="Arial Unicode MS" w:hint="eastAsia"/>
          <w:color w:val="306091"/>
          <w:spacing w:val="8"/>
          <w:w w:val="58"/>
        </w:rPr>
        <w:t>2</w:t>
      </w:r>
      <w:r>
        <w:rPr>
          <w:rFonts w:ascii="Arial Unicode MS" w:hAnsi="Arial Unicode MS" w:cs="Arial Unicode MS" w:eastAsia="Arial Unicode MS" w:hint="eastAsia"/>
          <w:color w:val="306091"/>
          <w:spacing w:val="-1"/>
          <w:w w:val="75"/>
        </w:rPr>
        <w:t>6</w:t>
      </w:r>
      <w:r>
        <w:rPr>
          <w:rFonts w:ascii="Arial Unicode MS" w:hAnsi="Arial Unicode MS" w:cs="Arial Unicode MS" w:eastAsia="Arial Unicode MS" w:hint="eastAsia"/>
          <w:color w:val="306091"/>
          <w:spacing w:val="-4"/>
          <w:w w:val="114"/>
        </w:rPr>
        <w:t>"</w:t>
      </w:r>
      <w:r>
        <w:rPr>
          <w:rFonts w:ascii="Arial Unicode MS" w:hAnsi="Arial Unicode MS" w:cs="Arial Unicode MS" w:eastAsia="Arial Unicode MS" w:hint="eastAsia"/>
          <w:color w:val="306091"/>
          <w:spacing w:val="1"/>
          <w:w w:val="52"/>
        </w:rPr>
        <w:t>4</w:t>
      </w:r>
      <w:r>
        <w:rPr>
          <w:rFonts w:ascii="Arial Unicode MS" w:hAnsi="Arial Unicode MS" w:cs="Arial Unicode MS" w:eastAsia="Arial Unicode MS" w:hint="eastAsia"/>
          <w:color w:val="306091"/>
          <w:w w:val="100"/>
        </w:rPr>
        <w:t>*0/</w:t>
      </w:r>
    </w:p>
    <w:p>
      <w:pPr>
        <w:pStyle w:val="BodyText"/>
        <w:spacing w:before="11"/>
        <w:rPr>
          <w:rFonts w:ascii="Arial Unicode MS"/>
          <w:sz w:val="9"/>
        </w:rPr>
      </w:pPr>
      <w:r>
        <w:rPr/>
        <w:pict>
          <v:line style="position:absolute;mso-position-horizontal-relative:page;mso-position-vertical-relative:paragraph;z-index:3992;mso-wrap-distance-left:0;mso-wrap-distance-right:0" from="72pt,8.947217pt" to="558pt,8.947217pt" stroked="true" strokeweight=".75pt" strokecolor="#b3b4b7">
            <v:stroke dashstyle="solid"/>
            <w10:wrap type="topAndBottom"/>
          </v:line>
        </w:pict>
      </w:r>
    </w:p>
    <w:p>
      <w:pPr>
        <w:pStyle w:val="BodyText"/>
        <w:spacing w:before="11"/>
        <w:rPr>
          <w:rFonts w:ascii="Arial Unicode MS"/>
          <w:sz w:val="32"/>
        </w:rPr>
      </w:pPr>
    </w:p>
    <w:p>
      <w:pPr>
        <w:pStyle w:val="BodyText"/>
        <w:spacing w:before="1"/>
        <w:ind w:left="1620"/>
        <w:rPr>
          <w:rFonts w:ascii="Arial Unicode MS" w:hAnsi="Arial Unicode MS" w:cs="Arial Unicode MS" w:eastAsia="Arial Unicode MS" w:hint="eastAsia"/>
        </w:rPr>
      </w:pPr>
      <w:r>
        <w:rPr>
          <w:rFonts w:ascii="Arial Unicode MS" w:hAnsi="Arial Unicode MS" w:cs="Arial Unicode MS" w:eastAsia="Arial Unicode MS" w:hint="eastAsia"/>
          <w:w w:val="65"/>
        </w:rPr>
        <w:t>�0��</w:t>
      </w:r>
    </w:p>
    <w:p>
      <w:pPr>
        <w:spacing w:line="165" w:lineRule="auto" w:before="206"/>
        <w:ind w:left="1620" w:right="1941" w:firstLine="0"/>
        <w:jc w:val="left"/>
        <w:rPr>
          <w:rFonts w:ascii="Arial Unicode MS"/>
          <w:sz w:val="52"/>
        </w:rPr>
      </w:pPr>
      <w:r>
        <w:rPr>
          <w:rFonts w:ascii="Arial Unicode MS"/>
          <w:w w:val="85"/>
          <w:sz w:val="52"/>
        </w:rPr>
        <w:t>Perpetual Care: A Sustainable Approach to </w:t>
      </w:r>
      <w:r>
        <w:rPr>
          <w:rFonts w:ascii="Arial Unicode MS"/>
          <w:w w:val="75"/>
          <w:sz w:val="52"/>
        </w:rPr>
        <w:t>Restoring the Lost Landscapes of America's Rural </w:t>
      </w:r>
      <w:r>
        <w:rPr>
          <w:rFonts w:ascii="Arial Unicode MS"/>
          <w:w w:val="90"/>
          <w:sz w:val="52"/>
        </w:rPr>
        <w:t>Cemeteries</w:t>
      </w:r>
    </w:p>
    <w:p>
      <w:pPr>
        <w:spacing w:line="344" w:lineRule="exact" w:before="187"/>
        <w:ind w:left="1620" w:right="0" w:firstLine="0"/>
        <w:jc w:val="left"/>
        <w:rPr>
          <w:rFonts w:ascii="Arial Unicode MS"/>
          <w:sz w:val="26"/>
        </w:rPr>
      </w:pPr>
      <w:r>
        <w:rPr>
          <w:rFonts w:ascii="Arial Unicode MS"/>
          <w:w w:val="90"/>
          <w:sz w:val="26"/>
        </w:rPr>
        <w:t>Benjamin Gilbert</w:t>
      </w:r>
      <w:r>
        <w:rPr>
          <w:rFonts w:ascii="Arial Unicode MS"/>
          <w:spacing w:val="-51"/>
          <w:w w:val="90"/>
          <w:sz w:val="26"/>
        </w:rPr>
        <w:t> </w:t>
      </w:r>
      <w:r>
        <w:rPr>
          <w:rFonts w:ascii="Arial Unicode MS"/>
          <w:w w:val="90"/>
          <w:sz w:val="26"/>
        </w:rPr>
        <w:t>Buckley</w:t>
      </w:r>
    </w:p>
    <w:p>
      <w:pPr>
        <w:spacing w:line="257" w:lineRule="exact" w:before="0"/>
        <w:ind w:left="1620" w:right="0" w:firstLine="0"/>
        <w:jc w:val="left"/>
        <w:rPr>
          <w:rFonts w:ascii="EB Garamond" w:hAnsi="EB Garamond" w:cs="EB Garamond" w:eastAsia="EB Garamond"/>
          <w:i/>
          <w:sz w:val="20"/>
          <w:szCs w:val="20"/>
        </w:rPr>
      </w:pPr>
      <w:r>
        <w:rPr>
          <w:rFonts w:ascii="EB Garamond" w:hAnsi="EB Garamond" w:cs="EB Garamond" w:eastAsia="EB Garamond"/>
          <w:i/>
          <w:spacing w:val="-5"/>
          <w:w w:val="90"/>
          <w:sz w:val="20"/>
          <w:szCs w:val="20"/>
        </w:rPr>
        <w:t>�</w:t>
      </w:r>
      <w:r>
        <w:rPr>
          <w:rFonts w:ascii="EB Garamond" w:hAnsi="EB Garamond" w:cs="EB Garamond" w:eastAsia="EB Garamond"/>
          <w:i/>
          <w:spacing w:val="-2"/>
          <w:w w:val="61"/>
          <w:sz w:val="20"/>
          <w:szCs w:val="20"/>
        </w:rPr>
        <w:t>�</w:t>
      </w:r>
      <w:r>
        <w:rPr>
          <w:rFonts w:ascii="EB Garamond" w:hAnsi="EB Garamond" w:cs="EB Garamond" w:eastAsia="EB Garamond"/>
          <w:i/>
          <w:spacing w:val="-2"/>
          <w:w w:val="31"/>
          <w:sz w:val="20"/>
          <w:szCs w:val="20"/>
        </w:rPr>
        <w:t>�</w:t>
      </w:r>
      <w:r>
        <w:rPr>
          <w:rFonts w:ascii="EB Garamond" w:hAnsi="EB Garamond" w:cs="EB Garamond" w:eastAsia="EB Garamond"/>
          <w:i/>
          <w:spacing w:val="-1"/>
          <w:w w:val="197"/>
          <w:sz w:val="20"/>
          <w:szCs w:val="20"/>
        </w:rPr>
        <w:t> </w:t>
      </w:r>
      <w:r>
        <w:rPr>
          <w:rFonts w:ascii="EB Garamond" w:hAnsi="EB Garamond" w:cs="EB Garamond" w:eastAsia="EB Garamond"/>
          <w:i/>
          <w:w w:val="44"/>
          <w:sz w:val="20"/>
          <w:szCs w:val="20"/>
        </w:rPr>
        <w:t>�</w:t>
      </w:r>
      <w:r>
        <w:rPr>
          <w:rFonts w:ascii="EB Garamond" w:hAnsi="EB Garamond" w:cs="EB Garamond" w:eastAsia="EB Garamond"/>
          <w:i/>
          <w:spacing w:val="-2"/>
          <w:w w:val="44"/>
          <w:sz w:val="20"/>
          <w:szCs w:val="20"/>
        </w:rPr>
        <w:t>�</w:t>
      </w:r>
      <w:r>
        <w:rPr>
          <w:rFonts w:ascii="EB Garamond" w:hAnsi="EB Garamond" w:cs="EB Garamond" w:eastAsia="EB Garamond"/>
          <w:i/>
          <w:w w:val="35"/>
          <w:sz w:val="20"/>
          <w:szCs w:val="20"/>
        </w:rPr>
        <w:t>��</w:t>
      </w:r>
      <w:r>
        <w:rPr>
          <w:rFonts w:ascii="EB Garamond" w:hAnsi="EB Garamond" w:cs="EB Garamond" w:eastAsia="EB Garamond"/>
          <w:i/>
          <w:spacing w:val="3"/>
          <w:w w:val="35"/>
          <w:sz w:val="20"/>
          <w:szCs w:val="20"/>
        </w:rPr>
        <w:t>�</w:t>
      </w:r>
      <w:r>
        <w:rPr>
          <w:rFonts w:ascii="EB Garamond" w:hAnsi="EB Garamond" w:cs="EB Garamond" w:eastAsia="EB Garamond"/>
          <w:i/>
          <w:w w:val="136"/>
          <w:sz w:val="20"/>
          <w:szCs w:val="20"/>
        </w:rPr>
        <w:t>!</w:t>
      </w:r>
      <w:r>
        <w:rPr>
          <w:rFonts w:ascii="EB Garamond" w:hAnsi="EB Garamond" w:cs="EB Garamond" w:eastAsia="EB Garamond"/>
          <w:i/>
          <w:spacing w:val="-2"/>
          <w:sz w:val="20"/>
          <w:szCs w:val="20"/>
        </w:rPr>
        <w:t> </w:t>
      </w:r>
      <w:r>
        <w:rPr>
          <w:rFonts w:ascii="EB Garamond" w:hAnsi="EB Garamond" w:cs="EB Garamond" w:eastAsia="EB Garamond"/>
          <w:i/>
          <w:w w:val="44"/>
          <w:sz w:val="20"/>
          <w:szCs w:val="20"/>
        </w:rPr>
        <w:t>��</w:t>
      </w:r>
      <w:r>
        <w:rPr>
          <w:rFonts w:ascii="EB Garamond" w:hAnsi="EB Garamond" w:cs="EB Garamond" w:eastAsia="EB Garamond"/>
          <w:i/>
          <w:spacing w:val="-2"/>
          <w:sz w:val="20"/>
          <w:szCs w:val="20"/>
        </w:rPr>
        <w:t> </w:t>
      </w:r>
      <w:r>
        <w:rPr>
          <w:rFonts w:ascii="EB Garamond" w:hAnsi="EB Garamond" w:cs="EB Garamond" w:eastAsia="EB Garamond"/>
          <w:i/>
          <w:spacing w:val="-4"/>
          <w:w w:val="69"/>
          <w:sz w:val="20"/>
          <w:szCs w:val="20"/>
        </w:rPr>
        <w:t>�</w:t>
      </w:r>
      <w:r>
        <w:rPr>
          <w:rFonts w:ascii="EB Garamond" w:hAnsi="EB Garamond" w:cs="EB Garamond" w:eastAsia="EB Garamond"/>
          <w:i/>
          <w:w w:val="53"/>
          <w:sz w:val="20"/>
          <w:szCs w:val="20"/>
        </w:rPr>
        <w:t>�</w:t>
      </w:r>
      <w:r>
        <w:rPr>
          <w:rFonts w:ascii="EB Garamond" w:hAnsi="EB Garamond" w:cs="EB Garamond" w:eastAsia="EB Garamond"/>
          <w:i/>
          <w:spacing w:val="-1"/>
          <w:w w:val="53"/>
          <w:sz w:val="20"/>
          <w:szCs w:val="20"/>
        </w:rPr>
        <w:t>�</w:t>
      </w:r>
      <w:r>
        <w:rPr>
          <w:rFonts w:ascii="EB Garamond" w:hAnsi="EB Garamond" w:cs="EB Garamond" w:eastAsia="EB Garamond"/>
          <w:i/>
          <w:spacing w:val="-1"/>
          <w:w w:val="61"/>
          <w:sz w:val="20"/>
          <w:szCs w:val="20"/>
        </w:rPr>
        <w:t>�</w:t>
      </w:r>
      <w:r>
        <w:rPr>
          <w:rFonts w:ascii="EB Garamond" w:hAnsi="EB Garamond" w:cs="EB Garamond" w:eastAsia="EB Garamond"/>
          <w:i/>
          <w:w w:val="66"/>
          <w:sz w:val="20"/>
          <w:szCs w:val="20"/>
        </w:rPr>
        <w:t>�</w:t>
      </w:r>
      <w:r>
        <w:rPr>
          <w:rFonts w:ascii="EB Garamond" w:hAnsi="EB Garamond" w:cs="EB Garamond" w:eastAsia="EB Garamond"/>
          <w:i/>
          <w:spacing w:val="-2"/>
          <w:w w:val="66"/>
          <w:sz w:val="20"/>
          <w:szCs w:val="20"/>
        </w:rPr>
        <w:t>!</w:t>
      </w:r>
      <w:r>
        <w:rPr>
          <w:rFonts w:ascii="EB Garamond" w:hAnsi="EB Garamond" w:cs="EB Garamond" w:eastAsia="EB Garamond"/>
          <w:i/>
          <w:spacing w:val="-3"/>
          <w:w w:val="30"/>
          <w:sz w:val="20"/>
          <w:szCs w:val="20"/>
        </w:rPr>
        <w:t>�</w:t>
      </w:r>
      <w:r>
        <w:rPr>
          <w:rFonts w:ascii="EB Garamond" w:hAnsi="EB Garamond" w:cs="EB Garamond" w:eastAsia="EB Garamond"/>
          <w:i/>
          <w:spacing w:val="-3"/>
          <w:w w:val="197"/>
          <w:sz w:val="20"/>
          <w:szCs w:val="20"/>
        </w:rPr>
        <w:t> </w:t>
      </w:r>
      <w:r>
        <w:rPr>
          <w:rFonts w:ascii="EB Garamond" w:hAnsi="EB Garamond" w:cs="EB Garamond" w:eastAsia="EB Garamond"/>
          <w:i/>
          <w:spacing w:val="-2"/>
          <w:w w:val="59"/>
          <w:sz w:val="20"/>
          <w:szCs w:val="20"/>
        </w:rPr>
        <w:t>�</w:t>
      </w:r>
      <w:r>
        <w:rPr>
          <w:rFonts w:ascii="EB Garamond" w:hAnsi="EB Garamond" w:cs="EB Garamond" w:eastAsia="EB Garamond"/>
          <w:i/>
          <w:spacing w:val="-2"/>
          <w:w w:val="61"/>
          <w:sz w:val="20"/>
          <w:szCs w:val="20"/>
        </w:rPr>
        <w:t>�</w:t>
      </w:r>
      <w:r>
        <w:rPr>
          <w:rFonts w:ascii="EB Garamond" w:hAnsi="EB Garamond" w:cs="EB Garamond" w:eastAsia="EB Garamond"/>
          <w:i/>
          <w:spacing w:val="-2"/>
          <w:w w:val="31"/>
          <w:sz w:val="20"/>
          <w:szCs w:val="20"/>
        </w:rPr>
        <w:t>�</w:t>
      </w:r>
      <w:r>
        <w:rPr>
          <w:rFonts w:ascii="EB Garamond" w:hAnsi="EB Garamond" w:cs="EB Garamond" w:eastAsia="EB Garamond"/>
          <w:i/>
          <w:w w:val="59"/>
          <w:sz w:val="20"/>
          <w:szCs w:val="20"/>
        </w:rPr>
        <w:t>�</w:t>
      </w: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rPr>
          <w:rFonts w:ascii="EB Garamond"/>
          <w:i/>
          <w:sz w:val="20"/>
        </w:rPr>
      </w:pPr>
    </w:p>
    <w:p>
      <w:pPr>
        <w:pStyle w:val="BodyText"/>
        <w:spacing w:before="6"/>
        <w:rPr>
          <w:rFonts w:ascii="EB Garamond"/>
          <w:i/>
          <w:sz w:val="26"/>
        </w:rPr>
      </w:pPr>
    </w:p>
    <w:p>
      <w:pPr>
        <w:pStyle w:val="BodyText"/>
        <w:ind w:left="1620"/>
        <w:rPr>
          <w:rFonts w:ascii="Arial Unicode MS" w:hAnsi="Arial Unicode MS" w:cs="Arial Unicode MS" w:eastAsia="Arial Unicode MS" w:hint="eastAsia"/>
        </w:rPr>
      </w:pPr>
      <w:r>
        <w:rPr>
          <w:rFonts w:ascii="Arial Unicode MS" w:hAnsi="Arial Unicode MS" w:cs="Arial Unicode MS" w:eastAsia="Arial Unicode MS" w:hint="eastAsia"/>
          <w:spacing w:val="-9"/>
          <w:w w:val="53"/>
        </w:rPr>
        <w:t>�</w:t>
      </w:r>
      <w:r>
        <w:rPr>
          <w:rFonts w:ascii="Arial Unicode MS" w:hAnsi="Arial Unicode MS" w:cs="Arial Unicode MS" w:eastAsia="Arial Unicode MS" w:hint="eastAsia"/>
          <w:spacing w:val="-1"/>
          <w:w w:val="88"/>
        </w:rPr>
        <w:t>0</w:t>
      </w:r>
      <w:r>
        <w:rPr>
          <w:rFonts w:ascii="Arial Unicode MS" w:hAnsi="Arial Unicode MS" w:cs="Arial Unicode MS" w:eastAsia="Arial Unicode MS" w:hint="eastAsia"/>
          <w:spacing w:val="2"/>
          <w:w w:val="69"/>
        </w:rPr>
        <w:t>-</w:t>
      </w:r>
      <w:r>
        <w:rPr>
          <w:rFonts w:ascii="Arial Unicode MS" w:hAnsi="Arial Unicode MS" w:cs="Arial Unicode MS" w:eastAsia="Arial Unicode MS" w:hint="eastAsia"/>
          <w:w w:val="81"/>
        </w:rPr>
        <w:t>-</w:t>
      </w:r>
      <w:r>
        <w:rPr>
          <w:rFonts w:ascii="Arial Unicode MS" w:hAnsi="Arial Unicode MS" w:cs="Arial Unicode MS" w:eastAsia="Arial Unicode MS" w:hint="eastAsia"/>
          <w:spacing w:val="-3"/>
          <w:w w:val="81"/>
        </w:rPr>
        <w:t>0</w:t>
      </w:r>
      <w:r>
        <w:rPr>
          <w:rFonts w:ascii="Arial Unicode MS" w:hAnsi="Arial Unicode MS" w:cs="Arial Unicode MS" w:eastAsia="Arial Unicode MS" w:hint="eastAsia"/>
          <w:w w:val="114"/>
        </w:rPr>
        <w:t>7</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w w:val="80"/>
        </w:rPr>
        <w:t>4)</w:t>
      </w:r>
      <w:r>
        <w:rPr>
          <w:rFonts w:ascii="Arial Unicode MS" w:hAnsi="Arial Unicode MS" w:cs="Arial Unicode MS" w:eastAsia="Arial Unicode MS" w:hint="eastAsia"/>
          <w:spacing w:val="1"/>
          <w:w w:val="80"/>
        </w:rPr>
        <w:t>*</w:t>
      </w:r>
      <w:r>
        <w:rPr>
          <w:rFonts w:ascii="Arial Unicode MS" w:hAnsi="Arial Unicode MS" w:cs="Arial Unicode MS" w:eastAsia="Arial Unicode MS" w:hint="eastAsia"/>
          <w:w w:val="62"/>
        </w:rPr>
        <w:t>3</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spacing w:val="-2"/>
          <w:w w:val="114"/>
        </w:rPr>
        <w:t>"</w:t>
      </w:r>
      <w:r>
        <w:rPr>
          <w:rFonts w:ascii="Arial Unicode MS" w:hAnsi="Arial Unicode MS" w:cs="Arial Unicode MS" w:eastAsia="Arial Unicode MS" w:hint="eastAsia"/>
          <w:w w:val="85"/>
        </w:rPr>
        <w:t>/%</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spacing w:val="-3"/>
          <w:w w:val="114"/>
        </w:rPr>
        <w:t>"</w:t>
      </w:r>
      <w:r>
        <w:rPr>
          <w:rFonts w:ascii="Arial Unicode MS" w:hAnsi="Arial Unicode MS" w:cs="Arial Unicode MS" w:eastAsia="Arial Unicode MS" w:hint="eastAsia"/>
          <w:w w:val="55"/>
        </w:rPr>
        <w:t>%%</w:t>
      </w:r>
      <w:r>
        <w:rPr>
          <w:rFonts w:ascii="Arial Unicode MS" w:hAnsi="Arial Unicode MS" w:cs="Arial Unicode MS" w:eastAsia="Arial Unicode MS" w:hint="eastAsia"/>
          <w:w w:val="56"/>
        </w:rPr>
        <w:t>*</w:t>
      </w:r>
      <w:r>
        <w:rPr>
          <w:rFonts w:ascii="Arial Unicode MS" w:hAnsi="Arial Unicode MS" w:cs="Arial Unicode MS" w:eastAsia="Arial Unicode MS" w:hint="eastAsia"/>
          <w:spacing w:val="1"/>
          <w:w w:val="56"/>
        </w:rPr>
        <w:t>4</w:t>
      </w:r>
      <w:r>
        <w:rPr>
          <w:rFonts w:ascii="Arial Unicode MS" w:hAnsi="Arial Unicode MS" w:cs="Arial Unicode MS" w:eastAsia="Arial Unicode MS" w:hint="eastAsia"/>
          <w:w w:val="100"/>
        </w:rPr>
        <w:t>*0</w:t>
      </w:r>
      <w:r>
        <w:rPr>
          <w:rFonts w:ascii="Arial Unicode MS" w:hAnsi="Arial Unicode MS" w:cs="Arial Unicode MS" w:eastAsia="Arial Unicode MS" w:hint="eastAsia"/>
          <w:spacing w:val="-2"/>
          <w:w w:val="100"/>
        </w:rPr>
        <w:t>/</w:t>
      </w:r>
      <w:r>
        <w:rPr>
          <w:rFonts w:ascii="Arial Unicode MS" w:hAnsi="Arial Unicode MS" w:cs="Arial Unicode MS" w:eastAsia="Arial Unicode MS" w:hint="eastAsia"/>
          <w:w w:val="92"/>
        </w:rPr>
        <w:t>"-</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spacing w:val="-2"/>
          <w:w w:val="114"/>
        </w:rPr>
        <w:t>7</w:t>
      </w:r>
      <w:r>
        <w:rPr>
          <w:rFonts w:ascii="Arial Unicode MS" w:hAnsi="Arial Unicode MS" w:cs="Arial Unicode MS" w:eastAsia="Arial Unicode MS" w:hint="eastAsia"/>
          <w:w w:val="90"/>
        </w:rPr>
        <w:t>02</w:t>
      </w:r>
      <w:r>
        <w:rPr>
          <w:rFonts w:ascii="Arial Unicode MS" w:hAnsi="Arial Unicode MS" w:cs="Arial Unicode MS" w:eastAsia="Arial Unicode MS" w:hint="eastAsia"/>
          <w:spacing w:val="4"/>
          <w:w w:val="90"/>
        </w:rPr>
        <w:t>,</w:t>
      </w:r>
      <w:r>
        <w:rPr>
          <w:rFonts w:ascii="Arial Unicode MS" w:hAnsi="Arial Unicode MS" w:cs="Arial Unicode MS" w:eastAsia="Arial Unicode MS" w:hint="eastAsia"/>
          <w:w w:val="62"/>
        </w:rPr>
        <w:t>3</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spacing w:val="-4"/>
          <w:w w:val="114"/>
        </w:rPr>
        <w:t>"</w:t>
      </w:r>
      <w:r>
        <w:rPr>
          <w:rFonts w:ascii="Arial Unicode MS" w:hAnsi="Arial Unicode MS" w:cs="Arial Unicode MS" w:eastAsia="Arial Unicode MS" w:hint="eastAsia"/>
          <w:spacing w:val="3"/>
          <w:w w:val="52"/>
        </w:rPr>
        <w:t>4</w:t>
      </w:r>
      <w:r>
        <w:rPr>
          <w:rFonts w:ascii="Arial Unicode MS" w:hAnsi="Arial Unicode MS" w:cs="Arial Unicode MS" w:eastAsia="Arial Unicode MS" w:hint="eastAsia"/>
          <w:w w:val="26"/>
        </w:rPr>
        <w:t>�</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color w:val="306091"/>
          <w:spacing w:val="-2"/>
          <w:w w:val="148"/>
        </w:rPr>
        <w:t>)</w:t>
      </w:r>
      <w:r>
        <w:rPr>
          <w:rFonts w:ascii="Arial Unicode MS" w:hAnsi="Arial Unicode MS" w:cs="Arial Unicode MS" w:eastAsia="Arial Unicode MS" w:hint="eastAsia"/>
          <w:color w:val="306091"/>
          <w:spacing w:val="1"/>
          <w:w w:val="96"/>
        </w:rPr>
        <w:t>&gt;</w:t>
      </w:r>
      <w:r>
        <w:rPr>
          <w:rFonts w:ascii="Arial Unicode MS" w:hAnsi="Arial Unicode MS" w:cs="Arial Unicode MS" w:eastAsia="Arial Unicode MS" w:hint="eastAsia"/>
          <w:color w:val="306091"/>
          <w:w w:val="48"/>
        </w:rPr>
        <w:t>1���</w:t>
      </w:r>
      <w:r>
        <w:rPr>
          <w:rFonts w:ascii="Arial Unicode MS" w:hAnsi="Arial Unicode MS" w:cs="Arial Unicode MS" w:eastAsia="Arial Unicode MS" w:hint="eastAsia"/>
          <w:color w:val="306091"/>
          <w:spacing w:val="-4"/>
          <w:w w:val="48"/>
        </w:rPr>
        <w:t>2</w:t>
      </w:r>
      <w:r>
        <w:rPr>
          <w:rFonts w:ascii="Arial Unicode MS" w:hAnsi="Arial Unicode MS" w:cs="Arial Unicode MS" w:eastAsia="Arial Unicode MS" w:hint="eastAsia"/>
          <w:color w:val="306091"/>
          <w:spacing w:val="-1"/>
          <w:w w:val="62"/>
        </w:rPr>
        <w:t>&amp;</w:t>
      </w:r>
      <w:r>
        <w:rPr>
          <w:rFonts w:ascii="Arial Unicode MS" w:hAnsi="Arial Unicode MS" w:cs="Arial Unicode MS" w:eastAsia="Arial Unicode MS" w:hint="eastAsia"/>
          <w:color w:val="306091"/>
          <w:w w:val="71"/>
        </w:rPr>
        <w:t>103*</w:t>
      </w:r>
      <w:r>
        <w:rPr>
          <w:rFonts w:ascii="Arial Unicode MS" w:hAnsi="Arial Unicode MS" w:cs="Arial Unicode MS" w:eastAsia="Arial Unicode MS" w:hint="eastAsia"/>
          <w:color w:val="306091"/>
          <w:spacing w:val="-4"/>
          <w:w w:val="71"/>
        </w:rPr>
        <w:t>4</w:t>
      </w:r>
      <w:r>
        <w:rPr>
          <w:rFonts w:ascii="Arial Unicode MS" w:hAnsi="Arial Unicode MS" w:cs="Arial Unicode MS" w:eastAsia="Arial Unicode MS" w:hint="eastAsia"/>
          <w:color w:val="306091"/>
          <w:w w:val="73"/>
        </w:rPr>
        <w:t>0</w:t>
      </w:r>
      <w:r>
        <w:rPr>
          <w:rFonts w:ascii="Arial Unicode MS" w:hAnsi="Arial Unicode MS" w:cs="Arial Unicode MS" w:eastAsia="Arial Unicode MS" w:hint="eastAsia"/>
          <w:color w:val="306091"/>
          <w:spacing w:val="8"/>
          <w:w w:val="73"/>
        </w:rPr>
        <w:t>2</w:t>
      </w:r>
      <w:r>
        <w:rPr>
          <w:rFonts w:ascii="Arial Unicode MS" w:hAnsi="Arial Unicode MS" w:cs="Arial Unicode MS" w:eastAsia="Arial Unicode MS" w:hint="eastAsia"/>
          <w:color w:val="306091"/>
          <w:spacing w:val="-18"/>
          <w:w w:val="77"/>
        </w:rPr>
        <w:t>9</w:t>
      </w:r>
      <w:r>
        <w:rPr>
          <w:rFonts w:ascii="Arial Unicode MS" w:hAnsi="Arial Unicode MS" w:cs="Arial Unicode MS" w:eastAsia="Arial Unicode MS" w:hint="eastAsia"/>
          <w:color w:val="306091"/>
          <w:spacing w:val="-7"/>
          <w:w w:val="20"/>
        </w:rPr>
        <w:t>�</w:t>
      </w:r>
      <w:r>
        <w:rPr>
          <w:rFonts w:ascii="Arial Unicode MS" w:hAnsi="Arial Unicode MS" w:cs="Arial Unicode MS" w:eastAsia="Arial Unicode MS" w:hint="eastAsia"/>
          <w:color w:val="306091"/>
          <w:w w:val="87"/>
        </w:rPr>
        <w:t>5</w:t>
      </w:r>
      <w:r>
        <w:rPr>
          <w:rFonts w:ascii="Arial Unicode MS" w:hAnsi="Arial Unicode MS" w:cs="Arial Unicode MS" w:eastAsia="Arial Unicode MS" w:hint="eastAsia"/>
          <w:color w:val="306091"/>
          <w:w w:val="74"/>
        </w:rPr>
        <w:t>1</w:t>
      </w:r>
      <w:r>
        <w:rPr>
          <w:rFonts w:ascii="Arial Unicode MS" w:hAnsi="Arial Unicode MS" w:cs="Arial Unicode MS" w:eastAsia="Arial Unicode MS" w:hint="eastAsia"/>
          <w:color w:val="306091"/>
          <w:spacing w:val="-2"/>
          <w:w w:val="74"/>
        </w:rPr>
        <w:t>&amp;</w:t>
      </w:r>
      <w:r>
        <w:rPr>
          <w:rFonts w:ascii="Arial Unicode MS" w:hAnsi="Arial Unicode MS" w:cs="Arial Unicode MS" w:eastAsia="Arial Unicode MS" w:hint="eastAsia"/>
          <w:color w:val="306091"/>
          <w:w w:val="179"/>
        </w:rPr>
        <w:t>/</w:t>
      </w:r>
      <w:r>
        <w:rPr>
          <w:rFonts w:ascii="Arial Unicode MS" w:hAnsi="Arial Unicode MS" w:cs="Arial Unicode MS" w:eastAsia="Arial Unicode MS" w:hint="eastAsia"/>
          <w:color w:val="306091"/>
          <w:spacing w:val="-1"/>
          <w:w w:val="179"/>
        </w:rPr>
        <w:t>/</w:t>
      </w:r>
      <w:r>
        <w:rPr>
          <w:rFonts w:ascii="Arial Unicode MS" w:hAnsi="Arial Unicode MS" w:cs="Arial Unicode MS" w:eastAsia="Arial Unicode MS" w:hint="eastAsia"/>
          <w:color w:val="306091"/>
          <w:spacing w:val="-6"/>
          <w:w w:val="20"/>
        </w:rPr>
        <w:t>�</w:t>
      </w:r>
      <w:r>
        <w:rPr>
          <w:rFonts w:ascii="Arial Unicode MS" w:hAnsi="Arial Unicode MS" w:cs="Arial Unicode MS" w:eastAsia="Arial Unicode MS" w:hint="eastAsia"/>
          <w:color w:val="306091"/>
          <w:spacing w:val="-2"/>
          <w:w w:val="62"/>
        </w:rPr>
        <w:t>&amp;</w:t>
      </w:r>
      <w:r>
        <w:rPr>
          <w:rFonts w:ascii="Arial Unicode MS" w:hAnsi="Arial Unicode MS" w:cs="Arial Unicode MS" w:eastAsia="Arial Unicode MS" w:hint="eastAsia"/>
          <w:color w:val="306091"/>
          <w:w w:val="81"/>
        </w:rPr>
        <w:t>%5�)1!4)</w:t>
      </w:r>
      <w:r>
        <w:rPr>
          <w:rFonts w:ascii="Arial Unicode MS" w:hAnsi="Arial Unicode MS" w:cs="Arial Unicode MS" w:eastAsia="Arial Unicode MS" w:hint="eastAsia"/>
          <w:color w:val="306091"/>
          <w:spacing w:val="-1"/>
          <w:w w:val="81"/>
        </w:rPr>
        <w:t>&amp;</w:t>
      </w:r>
      <w:r>
        <w:rPr>
          <w:rFonts w:ascii="Arial Unicode MS" w:hAnsi="Arial Unicode MS" w:cs="Arial Unicode MS" w:eastAsia="Arial Unicode MS" w:hint="eastAsia"/>
          <w:color w:val="306091"/>
          <w:spacing w:val="-1"/>
          <w:w w:val="62"/>
        </w:rPr>
        <w:t>3</w:t>
      </w:r>
      <w:r>
        <w:rPr>
          <w:rFonts w:ascii="Arial Unicode MS" w:hAnsi="Arial Unicode MS" w:cs="Arial Unicode MS" w:eastAsia="Arial Unicode MS" w:hint="eastAsia"/>
          <w:color w:val="306091"/>
          <w:spacing w:val="-1"/>
          <w:w w:val="62"/>
        </w:rPr>
        <w:t>&amp;</w:t>
      </w:r>
      <w:r>
        <w:rPr>
          <w:rFonts w:ascii="Arial Unicode MS" w:hAnsi="Arial Unicode MS" w:cs="Arial Unicode MS" w:eastAsia="Arial Unicode MS" w:hint="eastAsia"/>
          <w:color w:val="306091"/>
          <w:w w:val="62"/>
        </w:rPr>
        <w:t>3</w:t>
      </w:r>
    </w:p>
    <w:p>
      <w:pPr>
        <w:pStyle w:val="BodyText"/>
        <w:spacing w:before="50"/>
        <w:ind w:left="1935"/>
        <w:rPr>
          <w:rFonts w:ascii="Arial Unicode MS" w:hAnsi="Arial Unicode MS" w:cs="Arial Unicode MS" w:eastAsia="Arial Unicode MS" w:hint="eastAsia"/>
        </w:rPr>
      </w:pPr>
      <w:r>
        <w:rPr/>
        <w:drawing>
          <wp:anchor distT="0" distB="0" distL="0" distR="0" allowOverlap="1" layoutInCell="1" locked="0" behindDoc="0" simplePos="0" relativeHeight="6112">
            <wp:simplePos x="0" y="0"/>
            <wp:positionH relativeFrom="page">
              <wp:posOffset>1028700</wp:posOffset>
            </wp:positionH>
            <wp:positionV relativeFrom="paragraph">
              <wp:posOffset>23192</wp:posOffset>
            </wp:positionV>
            <wp:extent cx="171450" cy="171450"/>
            <wp:effectExtent l="0" t="0" r="0" b="0"/>
            <wp:wrapNone/>
            <wp:docPr id="73" name="image72.jpeg" descr=""/>
            <wp:cNvGraphicFramePr>
              <a:graphicFrameLocks noChangeAspect="1"/>
            </wp:cNvGraphicFramePr>
            <a:graphic>
              <a:graphicData uri="http://schemas.openxmlformats.org/drawingml/2006/picture">
                <pic:pic>
                  <pic:nvPicPr>
                    <pic:cNvPr id="74" name="image72.jpeg"/>
                    <pic:cNvPicPr/>
                  </pic:nvPicPr>
                  <pic:blipFill>
                    <a:blip r:embed="rId161" cstate="print"/>
                    <a:stretch>
                      <a:fillRect/>
                    </a:stretch>
                  </pic:blipFill>
                  <pic:spPr>
                    <a:xfrm>
                      <a:off x="0" y="0"/>
                      <a:ext cx="171450" cy="171450"/>
                    </a:xfrm>
                    <a:prstGeom prst="rect">
                      <a:avLst/>
                    </a:prstGeom>
                  </pic:spPr>
                </pic:pic>
              </a:graphicData>
            </a:graphic>
          </wp:anchor>
        </w:drawing>
      </w:r>
      <w:r>
        <w:rPr>
          <w:rFonts w:ascii="Arial Unicode MS" w:hAnsi="Arial Unicode MS" w:cs="Arial Unicode MS" w:eastAsia="Arial Unicode MS" w:hint="eastAsia"/>
          <w:spacing w:val="-10"/>
          <w:w w:val="54"/>
        </w:rPr>
        <w:t>�</w:t>
      </w:r>
      <w:r>
        <w:rPr>
          <w:rFonts w:ascii="Arial Unicode MS" w:hAnsi="Arial Unicode MS" w:cs="Arial Unicode MS" w:eastAsia="Arial Unicode MS" w:hint="eastAsia"/>
          <w:spacing w:val="-2"/>
          <w:w w:val="114"/>
        </w:rPr>
        <w:t>"</w:t>
      </w:r>
      <w:r>
        <w:rPr>
          <w:rFonts w:ascii="Arial Unicode MS" w:hAnsi="Arial Unicode MS" w:cs="Arial Unicode MS" w:eastAsia="Arial Unicode MS" w:hint="eastAsia"/>
          <w:spacing w:val="4"/>
          <w:w w:val="58"/>
        </w:rPr>
        <w:t>2</w:t>
      </w:r>
      <w:r>
        <w:rPr>
          <w:rFonts w:ascii="Arial Unicode MS" w:hAnsi="Arial Unicode MS" w:cs="Arial Unicode MS" w:eastAsia="Arial Unicode MS" w:hint="eastAsia"/>
          <w:w w:val="52"/>
        </w:rPr>
        <w:t>4</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w w:val="100"/>
        </w:rPr>
        <w:t>0'</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w w:val="77"/>
        </w:rPr>
        <w:t>4)&amp;</w:t>
      </w:r>
      <w:r>
        <w:rPr>
          <w:rFonts w:ascii="Arial Unicode MS" w:hAnsi="Arial Unicode MS" w:cs="Arial Unicode MS" w:eastAsia="Arial Unicode MS" w:hint="eastAsia"/>
          <w:spacing w:val="-22"/>
        </w:rPr>
        <w:t> </w:t>
      </w:r>
      <w:r>
        <w:rPr>
          <w:rFonts w:ascii="Arial Unicode MS" w:hAnsi="Arial Unicode MS" w:cs="Arial Unicode MS" w:eastAsia="Arial Unicode MS" w:hint="eastAsia"/>
          <w:color w:val="306091"/>
          <w:spacing w:val="-4"/>
          <w:w w:val="74"/>
          <w:u w:val="single" w:color="306091"/>
        </w:rPr>
        <w:t>�</w:t>
      </w:r>
      <w:r>
        <w:rPr>
          <w:rFonts w:ascii="Arial Unicode MS" w:hAnsi="Arial Unicode MS" w:cs="Arial Unicode MS" w:eastAsia="Arial Unicode MS" w:hint="eastAsia"/>
          <w:color w:val="306091"/>
          <w:spacing w:val="1"/>
          <w:w w:val="61"/>
          <w:u w:val="single" w:color="306091"/>
        </w:rPr>
        <w:t>*</w:t>
      </w:r>
      <w:r>
        <w:rPr>
          <w:rFonts w:ascii="Arial Unicode MS" w:hAnsi="Arial Unicode MS" w:cs="Arial Unicode MS" w:eastAsia="Arial Unicode MS" w:hint="eastAsia"/>
          <w:color w:val="306091"/>
          <w:spacing w:val="-2"/>
          <w:w w:val="62"/>
          <w:u w:val="single" w:color="306091"/>
        </w:rPr>
        <w:t>3</w:t>
      </w:r>
      <w:r>
        <w:rPr>
          <w:rFonts w:ascii="Arial Unicode MS" w:hAnsi="Arial Unicode MS" w:cs="Arial Unicode MS" w:eastAsia="Arial Unicode MS" w:hint="eastAsia"/>
          <w:color w:val="306091"/>
          <w:spacing w:val="-4"/>
          <w:w w:val="52"/>
          <w:u w:val="single" w:color="306091"/>
        </w:rPr>
        <w:t>4</w:t>
      </w:r>
      <w:r>
        <w:rPr>
          <w:rFonts w:ascii="Arial Unicode MS" w:hAnsi="Arial Unicode MS" w:cs="Arial Unicode MS" w:eastAsia="Arial Unicode MS" w:hint="eastAsia"/>
          <w:color w:val="306091"/>
          <w:w w:val="73"/>
          <w:u w:val="single" w:color="306091"/>
        </w:rPr>
        <w:t>0</w:t>
      </w:r>
      <w:r>
        <w:rPr>
          <w:rFonts w:ascii="Arial Unicode MS" w:hAnsi="Arial Unicode MS" w:cs="Arial Unicode MS" w:eastAsia="Arial Unicode MS" w:hint="eastAsia"/>
          <w:color w:val="306091"/>
          <w:spacing w:val="2"/>
          <w:w w:val="73"/>
          <w:u w:val="single" w:color="306091"/>
        </w:rPr>
        <w:t>2</w:t>
      </w:r>
      <w:r>
        <w:rPr>
          <w:rFonts w:ascii="Arial Unicode MS" w:hAnsi="Arial Unicode MS" w:cs="Arial Unicode MS" w:eastAsia="Arial Unicode MS" w:hint="eastAsia"/>
          <w:color w:val="306091"/>
          <w:w w:val="61"/>
          <w:u w:val="single" w:color="306091"/>
        </w:rPr>
        <w:t>*</w:t>
      </w:r>
      <w:r>
        <w:rPr>
          <w:rFonts w:ascii="Arial Unicode MS" w:hAnsi="Arial Unicode MS" w:cs="Arial Unicode MS" w:eastAsia="Arial Unicode MS" w:hint="eastAsia"/>
          <w:color w:val="306091"/>
          <w:w w:val="72"/>
          <w:u w:val="single" w:color="306091"/>
        </w:rPr>
        <w:t>$</w:t>
      </w:r>
      <w:r>
        <w:rPr>
          <w:rFonts w:ascii="Arial Unicode MS" w:hAnsi="Arial Unicode MS" w:cs="Arial Unicode MS" w:eastAsia="Arial Unicode MS" w:hint="eastAsia"/>
          <w:color w:val="306091"/>
          <w:spacing w:val="-22"/>
          <w:u w:val="single" w:color="306091"/>
        </w:rPr>
        <w:t> </w:t>
      </w:r>
      <w:r>
        <w:rPr>
          <w:rFonts w:ascii="Arial Unicode MS" w:hAnsi="Arial Unicode MS" w:cs="Arial Unicode MS" w:eastAsia="Arial Unicode MS" w:hint="eastAsia"/>
          <w:color w:val="306091"/>
          <w:spacing w:val="-4"/>
          <w:w w:val="54"/>
          <w:u w:val="single" w:color="306091"/>
        </w:rPr>
        <w:t>�</w:t>
      </w:r>
      <w:r>
        <w:rPr>
          <w:rFonts w:ascii="Arial Unicode MS" w:hAnsi="Arial Unicode MS" w:cs="Arial Unicode MS" w:eastAsia="Arial Unicode MS" w:hint="eastAsia"/>
          <w:color w:val="306091"/>
          <w:spacing w:val="-4"/>
          <w:w w:val="58"/>
          <w:u w:val="single" w:color="306091"/>
        </w:rPr>
        <w:t>2</w:t>
      </w:r>
      <w:r>
        <w:rPr>
          <w:rFonts w:ascii="Arial Unicode MS" w:hAnsi="Arial Unicode MS" w:cs="Arial Unicode MS" w:eastAsia="Arial Unicode MS" w:hint="eastAsia"/>
          <w:color w:val="306091"/>
          <w:spacing w:val="-1"/>
          <w:w w:val="62"/>
          <w:u w:val="single" w:color="306091"/>
        </w:rPr>
        <w:t>&amp;</w:t>
      </w:r>
      <w:r>
        <w:rPr>
          <w:rFonts w:ascii="Arial Unicode MS" w:hAnsi="Arial Unicode MS" w:cs="Arial Unicode MS" w:eastAsia="Arial Unicode MS" w:hint="eastAsia"/>
          <w:color w:val="306091"/>
          <w:spacing w:val="-1"/>
          <w:w w:val="62"/>
          <w:u w:val="single" w:color="306091"/>
        </w:rPr>
        <w:t>3</w:t>
      </w:r>
      <w:r>
        <w:rPr>
          <w:rFonts w:ascii="Arial Unicode MS" w:hAnsi="Arial Unicode MS" w:cs="Arial Unicode MS" w:eastAsia="Arial Unicode MS" w:hint="eastAsia"/>
          <w:color w:val="306091"/>
          <w:spacing w:val="-2"/>
          <w:w w:val="62"/>
          <w:u w:val="single" w:color="306091"/>
        </w:rPr>
        <w:t>&amp;</w:t>
      </w:r>
      <w:r>
        <w:rPr>
          <w:rFonts w:ascii="Arial Unicode MS" w:hAnsi="Arial Unicode MS" w:cs="Arial Unicode MS" w:eastAsia="Arial Unicode MS" w:hint="eastAsia"/>
          <w:color w:val="306091"/>
          <w:spacing w:val="8"/>
          <w:w w:val="58"/>
          <w:u w:val="single" w:color="306091"/>
        </w:rPr>
        <w:t>2</w:t>
      </w:r>
      <w:r>
        <w:rPr>
          <w:rFonts w:ascii="Arial Unicode MS" w:hAnsi="Arial Unicode MS" w:cs="Arial Unicode MS" w:eastAsia="Arial Unicode MS" w:hint="eastAsia"/>
          <w:color w:val="306091"/>
          <w:spacing w:val="-1"/>
          <w:w w:val="75"/>
          <w:u w:val="single" w:color="306091"/>
        </w:rPr>
        <w:t>6</w:t>
      </w:r>
      <w:r>
        <w:rPr>
          <w:rFonts w:ascii="Arial Unicode MS" w:hAnsi="Arial Unicode MS" w:cs="Arial Unicode MS" w:eastAsia="Arial Unicode MS" w:hint="eastAsia"/>
          <w:color w:val="306091"/>
          <w:spacing w:val="-4"/>
          <w:w w:val="114"/>
          <w:u w:val="single" w:color="306091"/>
        </w:rPr>
        <w:t>"</w:t>
      </w:r>
      <w:r>
        <w:rPr>
          <w:rFonts w:ascii="Arial Unicode MS" w:hAnsi="Arial Unicode MS" w:cs="Arial Unicode MS" w:eastAsia="Arial Unicode MS" w:hint="eastAsia"/>
          <w:color w:val="306091"/>
          <w:spacing w:val="1"/>
          <w:w w:val="52"/>
          <w:u w:val="single" w:color="306091"/>
        </w:rPr>
        <w:t>4</w:t>
      </w:r>
      <w:r>
        <w:rPr>
          <w:rFonts w:ascii="Arial Unicode MS" w:hAnsi="Arial Unicode MS" w:cs="Arial Unicode MS" w:eastAsia="Arial Unicode MS" w:hint="eastAsia"/>
          <w:color w:val="306091"/>
          <w:w w:val="77"/>
          <w:u w:val="single" w:color="306091"/>
        </w:rPr>
        <w:t>*0</w:t>
      </w:r>
      <w:r>
        <w:rPr>
          <w:rFonts w:ascii="Arial Unicode MS" w:hAnsi="Arial Unicode MS" w:cs="Arial Unicode MS" w:eastAsia="Arial Unicode MS" w:hint="eastAsia"/>
          <w:color w:val="306091"/>
          <w:w w:val="179"/>
          <w:u w:val="single" w:color="306091"/>
        </w:rPr>
        <w:t>/</w:t>
      </w:r>
      <w:r>
        <w:rPr>
          <w:rFonts w:ascii="Arial Unicode MS" w:hAnsi="Arial Unicode MS" w:cs="Arial Unicode MS" w:eastAsia="Arial Unicode MS" w:hint="eastAsia"/>
          <w:color w:val="306091"/>
          <w:spacing w:val="-22"/>
          <w:u w:val="single" w:color="306091"/>
        </w:rPr>
        <w:t> </w:t>
      </w:r>
      <w:r>
        <w:rPr>
          <w:rFonts w:ascii="Arial Unicode MS" w:hAnsi="Arial Unicode MS" w:cs="Arial Unicode MS" w:eastAsia="Arial Unicode MS" w:hint="eastAsia"/>
          <w:color w:val="306091"/>
          <w:spacing w:val="-2"/>
          <w:w w:val="114"/>
          <w:u w:val="single" w:color="306091"/>
        </w:rPr>
        <w:t>"</w:t>
      </w:r>
      <w:r>
        <w:rPr>
          <w:rFonts w:ascii="Arial Unicode MS" w:hAnsi="Arial Unicode MS" w:cs="Arial Unicode MS" w:eastAsia="Arial Unicode MS" w:hint="eastAsia"/>
          <w:color w:val="306091"/>
          <w:w w:val="179"/>
          <w:u w:val="single" w:color="306091"/>
        </w:rPr>
        <w:t>/</w:t>
      </w:r>
      <w:r>
        <w:rPr>
          <w:rFonts w:ascii="Arial Unicode MS" w:hAnsi="Arial Unicode MS" w:cs="Arial Unicode MS" w:eastAsia="Arial Unicode MS" w:hint="eastAsia"/>
          <w:color w:val="306091"/>
          <w:w w:val="55"/>
          <w:u w:val="single" w:color="306091"/>
        </w:rPr>
        <w:t>%</w:t>
      </w:r>
      <w:r>
        <w:rPr>
          <w:rFonts w:ascii="Arial Unicode MS" w:hAnsi="Arial Unicode MS" w:cs="Arial Unicode MS" w:eastAsia="Arial Unicode MS" w:hint="eastAsia"/>
          <w:color w:val="306091"/>
          <w:spacing w:val="-22"/>
          <w:u w:val="single" w:color="306091"/>
        </w:rPr>
        <w:t> </w:t>
      </w:r>
      <w:r>
        <w:rPr>
          <w:rFonts w:ascii="Arial Unicode MS" w:hAnsi="Arial Unicode MS" w:cs="Arial Unicode MS" w:eastAsia="Arial Unicode MS" w:hint="eastAsia"/>
          <w:color w:val="306091"/>
          <w:spacing w:val="-5"/>
          <w:w w:val="67"/>
          <w:u w:val="single" w:color="306091"/>
        </w:rPr>
        <w:t>�</w:t>
      </w:r>
      <w:r>
        <w:rPr>
          <w:rFonts w:ascii="Arial Unicode MS" w:hAnsi="Arial Unicode MS" w:cs="Arial Unicode MS" w:eastAsia="Arial Unicode MS" w:hint="eastAsia"/>
          <w:color w:val="306091"/>
          <w:w w:val="118"/>
          <w:u w:val="single" w:color="306091"/>
        </w:rPr>
        <w:t>0</w:t>
      </w:r>
      <w:r>
        <w:rPr>
          <w:rFonts w:ascii="Arial Unicode MS" w:hAnsi="Arial Unicode MS" w:cs="Arial Unicode MS" w:eastAsia="Arial Unicode MS" w:hint="eastAsia"/>
          <w:color w:val="306091"/>
          <w:spacing w:val="-1"/>
          <w:w w:val="118"/>
          <w:u w:val="single" w:color="306091"/>
        </w:rPr>
        <w:t>/</w:t>
      </w:r>
      <w:r>
        <w:rPr>
          <w:rFonts w:ascii="Arial Unicode MS" w:hAnsi="Arial Unicode MS" w:cs="Arial Unicode MS" w:eastAsia="Arial Unicode MS" w:hint="eastAsia"/>
          <w:color w:val="306091"/>
          <w:spacing w:val="-1"/>
          <w:w w:val="62"/>
          <w:u w:val="single" w:color="306091"/>
        </w:rPr>
        <w:t>3</w:t>
      </w:r>
      <w:r>
        <w:rPr>
          <w:rFonts w:ascii="Arial Unicode MS" w:hAnsi="Arial Unicode MS" w:cs="Arial Unicode MS" w:eastAsia="Arial Unicode MS" w:hint="eastAsia"/>
          <w:color w:val="306091"/>
          <w:spacing w:val="-2"/>
          <w:w w:val="62"/>
          <w:u w:val="single" w:color="306091"/>
        </w:rPr>
        <w:t>&amp;</w:t>
      </w:r>
      <w:r>
        <w:rPr>
          <w:rFonts w:ascii="Arial Unicode MS" w:hAnsi="Arial Unicode MS" w:cs="Arial Unicode MS" w:eastAsia="Arial Unicode MS" w:hint="eastAsia"/>
          <w:color w:val="306091"/>
          <w:spacing w:val="8"/>
          <w:w w:val="58"/>
          <w:u w:val="single" w:color="306091"/>
        </w:rPr>
        <w:t>2</w:t>
      </w:r>
      <w:r>
        <w:rPr>
          <w:rFonts w:ascii="Arial Unicode MS" w:hAnsi="Arial Unicode MS" w:cs="Arial Unicode MS" w:eastAsia="Arial Unicode MS" w:hint="eastAsia"/>
          <w:color w:val="306091"/>
          <w:spacing w:val="-1"/>
          <w:w w:val="75"/>
          <w:u w:val="single" w:color="306091"/>
        </w:rPr>
        <w:t>6</w:t>
      </w:r>
      <w:r>
        <w:rPr>
          <w:rFonts w:ascii="Arial Unicode MS" w:hAnsi="Arial Unicode MS" w:cs="Arial Unicode MS" w:eastAsia="Arial Unicode MS" w:hint="eastAsia"/>
          <w:color w:val="306091"/>
          <w:spacing w:val="-4"/>
          <w:w w:val="114"/>
          <w:u w:val="single" w:color="306091"/>
        </w:rPr>
        <w:t>"</w:t>
      </w:r>
      <w:r>
        <w:rPr>
          <w:rFonts w:ascii="Arial Unicode MS" w:hAnsi="Arial Unicode MS" w:cs="Arial Unicode MS" w:eastAsia="Arial Unicode MS" w:hint="eastAsia"/>
          <w:color w:val="306091"/>
          <w:spacing w:val="1"/>
          <w:w w:val="52"/>
          <w:u w:val="single" w:color="306091"/>
        </w:rPr>
        <w:t>4</w:t>
      </w:r>
      <w:r>
        <w:rPr>
          <w:rFonts w:ascii="Arial Unicode MS" w:hAnsi="Arial Unicode MS" w:cs="Arial Unicode MS" w:eastAsia="Arial Unicode MS" w:hint="eastAsia"/>
          <w:color w:val="306091"/>
          <w:w w:val="77"/>
          <w:u w:val="single" w:color="306091"/>
        </w:rPr>
        <w:t>*0</w:t>
      </w:r>
      <w:r>
        <w:rPr>
          <w:rFonts w:ascii="Arial Unicode MS" w:hAnsi="Arial Unicode MS" w:cs="Arial Unicode MS" w:eastAsia="Arial Unicode MS" w:hint="eastAsia"/>
          <w:color w:val="306091"/>
          <w:w w:val="179"/>
          <w:u w:val="single" w:color="306091"/>
        </w:rPr>
        <w:t>/</w:t>
      </w:r>
      <w:r>
        <w:rPr>
          <w:rFonts w:ascii="Arial Unicode MS" w:hAnsi="Arial Unicode MS" w:cs="Arial Unicode MS" w:eastAsia="Arial Unicode MS" w:hint="eastAsia"/>
          <w:color w:val="306091"/>
          <w:spacing w:val="-22"/>
          <w:u w:val="single" w:color="306091"/>
        </w:rPr>
        <w:t> </w:t>
      </w:r>
      <w:r>
        <w:rPr>
          <w:rFonts w:ascii="Arial Unicode MS" w:hAnsi="Arial Unicode MS" w:cs="Arial Unicode MS" w:eastAsia="Arial Unicode MS" w:hint="eastAsia"/>
          <w:color w:val="306091"/>
          <w:spacing w:val="-5"/>
          <w:w w:val="67"/>
          <w:u w:val="single" w:color="306091"/>
        </w:rPr>
        <w:t>�</w:t>
      </w:r>
      <w:r>
        <w:rPr>
          <w:rFonts w:ascii="Arial Unicode MS" w:hAnsi="Arial Unicode MS" w:cs="Arial Unicode MS" w:eastAsia="Arial Unicode MS" w:hint="eastAsia"/>
          <w:color w:val="306091"/>
          <w:w w:val="153"/>
          <w:u w:val="single" w:color="306091"/>
        </w:rPr>
        <w:t>0..0</w:t>
      </w:r>
      <w:r>
        <w:rPr>
          <w:rFonts w:ascii="Arial Unicode MS" w:hAnsi="Arial Unicode MS" w:cs="Arial Unicode MS" w:eastAsia="Arial Unicode MS" w:hint="eastAsia"/>
          <w:color w:val="306091"/>
          <w:spacing w:val="-1"/>
          <w:w w:val="153"/>
          <w:u w:val="single" w:color="306091"/>
        </w:rPr>
        <w:t>/</w:t>
      </w:r>
      <w:r>
        <w:rPr>
          <w:rFonts w:ascii="Arial Unicode MS" w:hAnsi="Arial Unicode MS" w:cs="Arial Unicode MS" w:eastAsia="Arial Unicode MS" w:hint="eastAsia"/>
          <w:color w:val="306091"/>
          <w:w w:val="62"/>
          <w:u w:val="single" w:color="306091"/>
        </w:rPr>
        <w:t>3</w:t>
      </w:r>
    </w:p>
    <w:p>
      <w:pPr>
        <w:pStyle w:val="BodyText"/>
        <w:spacing w:before="2"/>
        <w:rPr>
          <w:rFonts w:ascii="Arial Unicode MS"/>
          <w:sz w:val="13"/>
        </w:rPr>
      </w:pPr>
      <w:r>
        <w:rPr/>
        <w:pict>
          <v:line style="position:absolute;mso-position-horizontal-relative:page;mso-position-vertical-relative:paragraph;z-index:4016;mso-wrap-distance-left:0;mso-wrap-distance-right:0" from="72pt,11.18474pt" to="540pt,11.18474pt" stroked="true" strokeweight=".75pt" strokecolor="#b3b4b7">
            <v:stroke dashstyle="solid"/>
            <w10:wrap type="topAndBottom"/>
          </v:line>
        </w:pict>
      </w:r>
    </w:p>
    <w:p>
      <w:pPr>
        <w:spacing w:line="229" w:lineRule="exact" w:before="98"/>
        <w:ind w:left="1620" w:right="0" w:firstLine="0"/>
        <w:jc w:val="left"/>
        <w:rPr>
          <w:rFonts w:ascii="Arial Unicode MS" w:hAnsi="Arial Unicode MS" w:cs="Arial Unicode MS" w:eastAsia="Arial Unicode MS" w:hint="eastAsia"/>
          <w:sz w:val="18"/>
          <w:szCs w:val="18"/>
        </w:rPr>
      </w:pPr>
      <w:r>
        <w:rPr>
          <w:rFonts w:ascii="Arial Unicode MS" w:hAnsi="Arial Unicode MS" w:cs="Arial Unicode MS" w:eastAsia="Arial Unicode MS" w:hint="eastAsia"/>
          <w:spacing w:val="-2"/>
          <w:w w:val="57"/>
          <w:sz w:val="18"/>
          <w:szCs w:val="18"/>
        </w:rPr>
        <w:t>�</w:t>
      </w:r>
      <w:r>
        <w:rPr>
          <w:rFonts w:ascii="Arial Unicode MS" w:hAnsi="Arial Unicode MS" w:cs="Arial Unicode MS" w:eastAsia="Arial Unicode MS" w:hint="eastAsia"/>
          <w:w w:val="96"/>
          <w:sz w:val="18"/>
          <w:szCs w:val="18"/>
        </w:rPr>
        <w:t>5$,</w:t>
      </w:r>
      <w:r>
        <w:rPr>
          <w:rFonts w:ascii="Arial Unicode MS" w:hAnsi="Arial Unicode MS" w:cs="Arial Unicode MS" w:eastAsia="Arial Unicode MS" w:hint="eastAsia"/>
          <w:w w:val="69"/>
          <w:sz w:val="18"/>
          <w:szCs w:val="18"/>
        </w:rPr>
        <w:t>-&amp;9</w:t>
      </w:r>
      <w:r>
        <w:rPr>
          <w:rFonts w:ascii="Arial Unicode MS" w:hAnsi="Arial Unicode MS" w:cs="Arial Unicode MS" w:eastAsia="Arial Unicode MS" w:hint="eastAsia"/>
          <w:spacing w:val="9"/>
          <w:sz w:val="18"/>
          <w:szCs w:val="18"/>
        </w:rPr>
        <w:t> </w:t>
      </w:r>
      <w:r>
        <w:rPr>
          <w:rFonts w:ascii="Arial Unicode MS" w:hAnsi="Arial Unicode MS" w:cs="Arial Unicode MS" w:eastAsia="Arial Unicode MS" w:hint="eastAsia"/>
          <w:w w:val="59"/>
          <w:sz w:val="18"/>
          <w:szCs w:val="18"/>
        </w:rPr>
        <w:t>�</w:t>
      </w:r>
      <w:r>
        <w:rPr>
          <w:rFonts w:ascii="Arial Unicode MS" w:hAnsi="Arial Unicode MS" w:cs="Arial Unicode MS" w:eastAsia="Arial Unicode MS" w:hint="eastAsia"/>
          <w:spacing w:val="-1"/>
          <w:w w:val="59"/>
          <w:sz w:val="18"/>
          <w:szCs w:val="18"/>
        </w:rPr>
        <w:t>&amp;</w:t>
      </w:r>
      <w:r>
        <w:rPr>
          <w:rFonts w:ascii="Arial Unicode MS" w:hAnsi="Arial Unicode MS" w:cs="Arial Unicode MS" w:eastAsia="Arial Unicode MS" w:hint="eastAsia"/>
          <w:spacing w:val="-1"/>
          <w:w w:val="179"/>
          <w:sz w:val="18"/>
          <w:szCs w:val="18"/>
        </w:rPr>
        <w:t>/</w:t>
      </w:r>
      <w:r>
        <w:rPr>
          <w:rFonts w:ascii="Arial Unicode MS" w:hAnsi="Arial Unicode MS" w:cs="Arial Unicode MS" w:eastAsia="Arial Unicode MS" w:hint="eastAsia"/>
          <w:spacing w:val="-1"/>
          <w:w w:val="40"/>
          <w:sz w:val="18"/>
          <w:szCs w:val="18"/>
        </w:rPr>
        <w:t>+</w:t>
      </w:r>
      <w:r>
        <w:rPr>
          <w:rFonts w:ascii="Arial Unicode MS" w:hAnsi="Arial Unicode MS" w:cs="Arial Unicode MS" w:eastAsia="Arial Unicode MS" w:hint="eastAsia"/>
          <w:spacing w:val="-1"/>
          <w:w w:val="114"/>
          <w:sz w:val="18"/>
          <w:szCs w:val="18"/>
        </w:rPr>
        <w:t>"</w:t>
      </w:r>
      <w:r>
        <w:rPr>
          <w:rFonts w:ascii="Arial Unicode MS" w:hAnsi="Arial Unicode MS" w:cs="Arial Unicode MS" w:eastAsia="Arial Unicode MS" w:hint="eastAsia"/>
          <w:w w:val="271"/>
          <w:sz w:val="18"/>
          <w:szCs w:val="18"/>
        </w:rPr>
        <w:t>.</w:t>
      </w:r>
      <w:r>
        <w:rPr>
          <w:rFonts w:ascii="Arial Unicode MS" w:hAnsi="Arial Unicode MS" w:cs="Arial Unicode MS" w:eastAsia="Arial Unicode MS" w:hint="eastAsia"/>
          <w:spacing w:val="-8"/>
          <w:sz w:val="18"/>
          <w:szCs w:val="18"/>
        </w:rPr>
        <w:t> </w:t>
      </w:r>
      <w:r>
        <w:rPr>
          <w:rFonts w:ascii="Arial Unicode MS" w:hAnsi="Arial Unicode MS" w:cs="Arial Unicode MS" w:eastAsia="Arial Unicode MS" w:hint="eastAsia"/>
          <w:w w:val="179"/>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w w:val="70"/>
          <w:sz w:val="18"/>
          <w:szCs w:val="18"/>
        </w:rPr>
        <w:t>�</w:t>
      </w:r>
      <w:r>
        <w:rPr>
          <w:rFonts w:ascii="Arial Unicode MS" w:hAnsi="Arial Unicode MS" w:cs="Arial Unicode MS" w:eastAsia="Arial Unicode MS" w:hint="eastAsia"/>
          <w:spacing w:val="-6"/>
          <w:sz w:val="18"/>
          <w:szCs w:val="18"/>
        </w:rPr>
        <w:t> </w:t>
      </w:r>
      <w:r>
        <w:rPr>
          <w:rFonts w:ascii="Arial Unicode MS" w:hAnsi="Arial Unicode MS" w:cs="Arial Unicode MS" w:eastAsia="Arial Unicode MS" w:hint="eastAsia"/>
          <w:spacing w:val="1"/>
          <w:w w:val="69"/>
          <w:sz w:val="18"/>
          <w:szCs w:val="18"/>
        </w:rPr>
        <w:t>-</w:t>
      </w:r>
      <w:r>
        <w:rPr>
          <w:rFonts w:ascii="Arial Unicode MS" w:hAnsi="Arial Unicode MS" w:cs="Arial Unicode MS" w:eastAsia="Arial Unicode MS" w:hint="eastAsia"/>
          <w:w w:val="74"/>
          <w:sz w:val="18"/>
          <w:szCs w:val="18"/>
        </w:rPr>
        <w:t>#</w:t>
      </w:r>
      <w:r>
        <w:rPr>
          <w:rFonts w:ascii="Arial Unicode MS" w:hAnsi="Arial Unicode MS" w:cs="Arial Unicode MS" w:eastAsia="Arial Unicode MS" w:hint="eastAsia"/>
          <w:spacing w:val="-1"/>
          <w:w w:val="74"/>
          <w:sz w:val="18"/>
          <w:szCs w:val="18"/>
        </w:rPr>
        <w:t>&amp;</w:t>
      </w:r>
      <w:r>
        <w:rPr>
          <w:rFonts w:ascii="Arial Unicode MS" w:hAnsi="Arial Unicode MS" w:cs="Arial Unicode MS" w:eastAsia="Arial Unicode MS" w:hint="eastAsia"/>
          <w:spacing w:val="3"/>
          <w:w w:val="58"/>
          <w:sz w:val="18"/>
          <w:szCs w:val="18"/>
        </w:rPr>
        <w:t>2</w:t>
      </w:r>
      <w:r>
        <w:rPr>
          <w:rFonts w:ascii="Arial Unicode MS" w:hAnsi="Arial Unicode MS" w:cs="Arial Unicode MS" w:eastAsia="Arial Unicode MS" w:hint="eastAsia"/>
          <w:w w:val="52"/>
          <w:sz w:val="18"/>
          <w:szCs w:val="18"/>
        </w:rPr>
        <w:t>4</w:t>
      </w:r>
      <w:r>
        <w:rPr>
          <w:rFonts w:ascii="Arial Unicode MS" w:hAnsi="Arial Unicode MS" w:cs="Arial Unicode MS" w:eastAsia="Arial Unicode MS" w:hint="eastAsia"/>
          <w:spacing w:val="22"/>
          <w:sz w:val="18"/>
          <w:szCs w:val="18"/>
        </w:rPr>
        <w:t> </w:t>
      </w:r>
      <w:r>
        <w:rPr>
          <w:rFonts w:ascii="Arial Unicode MS" w:hAnsi="Arial Unicode MS" w:cs="Arial Unicode MS" w:eastAsia="Arial Unicode MS" w:hint="eastAsia"/>
          <w:spacing w:val="1"/>
          <w:w w:val="30"/>
          <w:sz w:val="18"/>
          <w:szCs w:val="18"/>
        </w:rPr>
        <w:t>�</w:t>
      </w:r>
      <w:r>
        <w:rPr>
          <w:rFonts w:ascii="Arial Unicode MS" w:hAnsi="Arial Unicode MS" w:cs="Arial Unicode MS" w:eastAsia="Arial Unicode MS" w:hint="eastAsia"/>
          <w:spacing w:val="-8"/>
          <w:w w:val="54"/>
          <w:sz w:val="18"/>
          <w:szCs w:val="18"/>
        </w:rPr>
        <w:t>�</w:t>
      </w:r>
      <w:r>
        <w:rPr>
          <w:rFonts w:ascii="Arial Unicode MS" w:hAnsi="Arial Unicode MS" w:cs="Arial Unicode MS" w:eastAsia="Arial Unicode MS" w:hint="eastAsia"/>
          <w:spacing w:val="-1"/>
          <w:w w:val="62"/>
          <w:sz w:val="18"/>
          <w:szCs w:val="18"/>
        </w:rPr>
        <w:t>&amp;</w:t>
      </w:r>
      <w:r>
        <w:rPr>
          <w:rFonts w:ascii="Arial Unicode MS" w:hAnsi="Arial Unicode MS" w:cs="Arial Unicode MS" w:eastAsia="Arial Unicode MS" w:hint="eastAsia"/>
          <w:spacing w:val="3"/>
          <w:w w:val="58"/>
          <w:sz w:val="18"/>
          <w:szCs w:val="18"/>
        </w:rPr>
        <w:t>2</w:t>
      </w:r>
      <w:r>
        <w:rPr>
          <w:rFonts w:ascii="Arial Unicode MS" w:hAnsi="Arial Unicode MS" w:cs="Arial Unicode MS" w:eastAsia="Arial Unicode MS" w:hint="eastAsia"/>
          <w:w w:val="74"/>
          <w:sz w:val="18"/>
          <w:szCs w:val="18"/>
        </w:rPr>
        <w:t>1</w:t>
      </w:r>
      <w:r>
        <w:rPr>
          <w:rFonts w:ascii="Arial Unicode MS" w:hAnsi="Arial Unicode MS" w:cs="Arial Unicode MS" w:eastAsia="Arial Unicode MS" w:hint="eastAsia"/>
          <w:spacing w:val="-1"/>
          <w:w w:val="74"/>
          <w:sz w:val="18"/>
          <w:szCs w:val="18"/>
        </w:rPr>
        <w:t>&amp;</w:t>
      </w:r>
      <w:r>
        <w:rPr>
          <w:rFonts w:ascii="Arial Unicode MS" w:hAnsi="Arial Unicode MS" w:cs="Arial Unicode MS" w:eastAsia="Arial Unicode MS" w:hint="eastAsia"/>
          <w:w w:val="78"/>
          <w:sz w:val="18"/>
          <w:szCs w:val="18"/>
        </w:rPr>
        <w:t>45"-</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3"/>
          <w:w w:val="67"/>
          <w:sz w:val="18"/>
          <w:szCs w:val="18"/>
        </w:rPr>
        <w:t>�</w:t>
      </w:r>
      <w:r>
        <w:rPr>
          <w:rFonts w:ascii="Arial Unicode MS" w:hAnsi="Arial Unicode MS" w:cs="Arial Unicode MS" w:eastAsia="Arial Unicode MS" w:hint="eastAsia"/>
          <w:spacing w:val="-1"/>
          <w:w w:val="114"/>
          <w:sz w:val="18"/>
          <w:szCs w:val="18"/>
        </w:rPr>
        <w:t>"</w:t>
      </w:r>
      <w:r>
        <w:rPr>
          <w:rFonts w:ascii="Arial Unicode MS" w:hAnsi="Arial Unicode MS" w:cs="Arial Unicode MS" w:eastAsia="Arial Unicode MS" w:hint="eastAsia"/>
          <w:spacing w:val="-3"/>
          <w:w w:val="58"/>
          <w:sz w:val="18"/>
          <w:szCs w:val="18"/>
        </w:rPr>
        <w:t>2</w:t>
      </w:r>
      <w:r>
        <w:rPr>
          <w:rFonts w:ascii="Arial Unicode MS" w:hAnsi="Arial Unicode MS" w:cs="Arial Unicode MS" w:eastAsia="Arial Unicode MS" w:hint="eastAsia"/>
          <w:w w:val="41"/>
          <w:sz w:val="18"/>
          <w:szCs w:val="18"/>
        </w:rPr>
        <w:t>&amp;�</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w w:val="61"/>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3"/>
          <w:w w:val="48"/>
          <w:sz w:val="18"/>
          <w:szCs w:val="18"/>
        </w:rPr>
        <w:t>�</w:t>
      </w:r>
      <w:r>
        <w:rPr>
          <w:rFonts w:ascii="Arial Unicode MS" w:hAnsi="Arial Unicode MS" w:cs="Arial Unicode MS" w:eastAsia="Arial Unicode MS" w:hint="eastAsia"/>
          <w:w w:val="74"/>
          <w:sz w:val="18"/>
          <w:szCs w:val="18"/>
        </w:rPr>
        <w:t>5</w:t>
      </w:r>
      <w:r>
        <w:rPr>
          <w:rFonts w:ascii="Arial Unicode MS" w:hAnsi="Arial Unicode MS" w:cs="Arial Unicode MS" w:eastAsia="Arial Unicode MS" w:hint="eastAsia"/>
          <w:spacing w:val="-1"/>
          <w:w w:val="74"/>
          <w:sz w:val="18"/>
          <w:szCs w:val="18"/>
        </w:rPr>
        <w:t>3</w:t>
      </w:r>
      <w:r>
        <w:rPr>
          <w:rFonts w:ascii="Arial Unicode MS" w:hAnsi="Arial Unicode MS" w:cs="Arial Unicode MS" w:eastAsia="Arial Unicode MS" w:hint="eastAsia"/>
          <w:spacing w:val="-1"/>
          <w:w w:val="52"/>
          <w:sz w:val="18"/>
          <w:szCs w:val="18"/>
        </w:rPr>
        <w:t>4</w:t>
      </w:r>
      <w:r>
        <w:rPr>
          <w:rFonts w:ascii="Arial Unicode MS" w:hAnsi="Arial Unicode MS" w:cs="Arial Unicode MS" w:eastAsia="Arial Unicode MS" w:hint="eastAsia"/>
          <w:w w:val="114"/>
          <w:sz w:val="18"/>
          <w:szCs w:val="18"/>
        </w:rPr>
        <w:t>"</w:t>
      </w:r>
      <w:r>
        <w:rPr>
          <w:rFonts w:ascii="Arial Unicode MS" w:hAnsi="Arial Unicode MS" w:cs="Arial Unicode MS" w:eastAsia="Arial Unicode MS" w:hint="eastAsia"/>
          <w:spacing w:val="-8"/>
          <w:sz w:val="18"/>
          <w:szCs w:val="18"/>
        </w:rPr>
        <w:t> </w:t>
      </w:r>
      <w:r>
        <w:rPr>
          <w:rFonts w:ascii="Arial Unicode MS" w:hAnsi="Arial Unicode MS" w:cs="Arial Unicode MS" w:eastAsia="Arial Unicode MS" w:hint="eastAsia"/>
          <w:spacing w:val="-2"/>
          <w:w w:val="179"/>
          <w:sz w:val="18"/>
          <w:szCs w:val="18"/>
        </w:rPr>
        <w:t>/</w:t>
      </w:r>
      <w:r>
        <w:rPr>
          <w:rFonts w:ascii="Arial Unicode MS" w:hAnsi="Arial Unicode MS" w:cs="Arial Unicode MS" w:eastAsia="Arial Unicode MS" w:hint="eastAsia"/>
          <w:spacing w:val="-2"/>
          <w:w w:val="114"/>
          <w:sz w:val="18"/>
          <w:szCs w:val="18"/>
        </w:rPr>
        <w:t>"</w:t>
      </w:r>
      <w:r>
        <w:rPr>
          <w:rFonts w:ascii="Arial Unicode MS" w:hAnsi="Arial Unicode MS" w:cs="Arial Unicode MS" w:eastAsia="Arial Unicode MS" w:hint="eastAsia"/>
          <w:spacing w:val="-1"/>
          <w:w w:val="87"/>
          <w:sz w:val="18"/>
          <w:szCs w:val="18"/>
        </w:rPr>
        <w:t>#</w:t>
      </w:r>
      <w:r>
        <w:rPr>
          <w:rFonts w:ascii="Arial Unicode MS" w:hAnsi="Arial Unicode MS" w:cs="Arial Unicode MS" w:eastAsia="Arial Unicode MS" w:hint="eastAsia"/>
          <w:w w:val="65"/>
          <w:sz w:val="18"/>
          <w:szCs w:val="18"/>
        </w:rPr>
        <w:t>-&amp;</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2"/>
          <w:w w:val="61"/>
          <w:sz w:val="18"/>
          <w:szCs w:val="18"/>
        </w:rPr>
        <w:t>�</w:t>
      </w:r>
      <w:r>
        <w:rPr>
          <w:rFonts w:ascii="Arial Unicode MS" w:hAnsi="Arial Unicode MS" w:cs="Arial Unicode MS" w:eastAsia="Arial Unicode MS" w:hint="eastAsia"/>
          <w:w w:val="78"/>
          <w:sz w:val="18"/>
          <w:szCs w:val="18"/>
        </w:rPr>
        <w:t>11</w:t>
      </w:r>
      <w:r>
        <w:rPr>
          <w:rFonts w:ascii="Arial Unicode MS" w:hAnsi="Arial Unicode MS" w:cs="Arial Unicode MS" w:eastAsia="Arial Unicode MS" w:hint="eastAsia"/>
          <w:spacing w:val="-3"/>
          <w:w w:val="78"/>
          <w:sz w:val="18"/>
          <w:szCs w:val="18"/>
        </w:rPr>
        <w:t>2</w:t>
      </w:r>
      <w:r>
        <w:rPr>
          <w:rFonts w:ascii="Arial Unicode MS" w:hAnsi="Arial Unicode MS" w:cs="Arial Unicode MS" w:eastAsia="Arial Unicode MS" w:hint="eastAsia"/>
          <w:spacing w:val="-2"/>
          <w:w w:val="88"/>
          <w:sz w:val="18"/>
          <w:szCs w:val="18"/>
        </w:rPr>
        <w:t>0</w:t>
      </w:r>
      <w:r>
        <w:rPr>
          <w:rFonts w:ascii="Arial Unicode MS" w:hAnsi="Arial Unicode MS" w:cs="Arial Unicode MS" w:eastAsia="Arial Unicode MS" w:hint="eastAsia"/>
          <w:spacing w:val="-2"/>
          <w:w w:val="114"/>
          <w:sz w:val="18"/>
          <w:szCs w:val="18"/>
        </w:rPr>
        <w:t>"</w:t>
      </w:r>
      <w:r>
        <w:rPr>
          <w:rFonts w:ascii="Arial Unicode MS" w:hAnsi="Arial Unicode MS" w:cs="Arial Unicode MS" w:eastAsia="Arial Unicode MS" w:hint="eastAsia"/>
          <w:w w:val="101"/>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3"/>
          <w:w w:val="52"/>
          <w:sz w:val="18"/>
          <w:szCs w:val="18"/>
        </w:rPr>
        <w:t>4</w:t>
      </w:r>
      <w:r>
        <w:rPr>
          <w:rFonts w:ascii="Arial Unicode MS" w:hAnsi="Arial Unicode MS" w:cs="Arial Unicode MS" w:eastAsia="Arial Unicode MS" w:hint="eastAsia"/>
          <w:w w:val="88"/>
          <w:sz w:val="18"/>
          <w:szCs w:val="18"/>
        </w:rPr>
        <w:t>0</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2"/>
          <w:w w:val="61"/>
          <w:sz w:val="18"/>
          <w:szCs w:val="18"/>
        </w:rPr>
        <w:t>�</w:t>
      </w:r>
      <w:r>
        <w:rPr>
          <w:rFonts w:ascii="Arial Unicode MS" w:hAnsi="Arial Unicode MS" w:cs="Arial Unicode MS" w:eastAsia="Arial Unicode MS" w:hint="eastAsia"/>
          <w:spacing w:val="-1"/>
          <w:w w:val="62"/>
          <w:sz w:val="18"/>
          <w:szCs w:val="18"/>
        </w:rPr>
        <w:t>&amp;</w:t>
      </w:r>
      <w:r>
        <w:rPr>
          <w:rFonts w:ascii="Arial Unicode MS" w:hAnsi="Arial Unicode MS" w:cs="Arial Unicode MS" w:eastAsia="Arial Unicode MS" w:hint="eastAsia"/>
          <w:spacing w:val="-1"/>
          <w:w w:val="62"/>
          <w:sz w:val="18"/>
          <w:szCs w:val="18"/>
        </w:rPr>
        <w:t>3</w:t>
      </w:r>
      <w:r>
        <w:rPr>
          <w:rFonts w:ascii="Arial Unicode MS" w:hAnsi="Arial Unicode MS" w:cs="Arial Unicode MS" w:eastAsia="Arial Unicode MS" w:hint="eastAsia"/>
          <w:spacing w:val="-3"/>
          <w:w w:val="52"/>
          <w:sz w:val="18"/>
          <w:szCs w:val="18"/>
        </w:rPr>
        <w:t>4</w:t>
      </w:r>
      <w:r>
        <w:rPr>
          <w:rFonts w:ascii="Arial Unicode MS" w:hAnsi="Arial Unicode MS" w:cs="Arial Unicode MS" w:eastAsia="Arial Unicode MS" w:hint="eastAsia"/>
          <w:w w:val="73"/>
          <w:sz w:val="18"/>
          <w:szCs w:val="18"/>
        </w:rPr>
        <w:t>02</w:t>
      </w:r>
      <w:r>
        <w:rPr>
          <w:rFonts w:ascii="Arial Unicode MS" w:hAnsi="Arial Unicode MS" w:cs="Arial Unicode MS" w:eastAsia="Arial Unicode MS" w:hint="eastAsia"/>
          <w:spacing w:val="-6"/>
          <w:sz w:val="18"/>
          <w:szCs w:val="18"/>
        </w:rPr>
        <w:t> </w:t>
      </w:r>
      <w:r>
        <w:rPr>
          <w:rFonts w:ascii="Arial Unicode MS" w:hAnsi="Arial Unicode MS" w:cs="Arial Unicode MS" w:eastAsia="Arial Unicode MS" w:hint="eastAsia"/>
          <w:spacing w:val="-2"/>
          <w:w w:val="179"/>
          <w:sz w:val="18"/>
          <w:szCs w:val="18"/>
        </w:rPr>
        <w:t>/</w:t>
      </w:r>
      <w:r>
        <w:rPr>
          <w:rFonts w:ascii="Arial Unicode MS" w:hAnsi="Arial Unicode MS" w:cs="Arial Unicode MS" w:eastAsia="Arial Unicode MS" w:hint="eastAsia"/>
          <w:w w:val="131"/>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w w:val="77"/>
          <w:sz w:val="18"/>
          <w:szCs w:val="18"/>
        </w:rPr>
        <w:t>4)&amp;</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1"/>
          <w:w w:val="55"/>
          <w:sz w:val="18"/>
          <w:szCs w:val="18"/>
        </w:rPr>
        <w:t>�</w:t>
      </w:r>
      <w:r>
        <w:rPr>
          <w:rFonts w:ascii="Arial Unicode MS" w:hAnsi="Arial Unicode MS" w:cs="Arial Unicode MS" w:eastAsia="Arial Unicode MS" w:hint="eastAsia"/>
          <w:w w:val="75"/>
          <w:sz w:val="18"/>
          <w:szCs w:val="18"/>
        </w:rPr>
        <w:t>0</w:t>
      </w:r>
      <w:r>
        <w:rPr>
          <w:rFonts w:ascii="Arial Unicode MS" w:hAnsi="Arial Unicode MS" w:cs="Arial Unicode MS" w:eastAsia="Arial Unicode MS" w:hint="eastAsia"/>
          <w:spacing w:val="-1"/>
          <w:w w:val="75"/>
          <w:sz w:val="18"/>
          <w:szCs w:val="18"/>
        </w:rPr>
        <w:t>3</w:t>
      </w:r>
      <w:r>
        <w:rPr>
          <w:rFonts w:ascii="Arial Unicode MS" w:hAnsi="Arial Unicode MS" w:cs="Arial Unicode MS" w:eastAsia="Arial Unicode MS" w:hint="eastAsia"/>
          <w:w w:val="52"/>
          <w:sz w:val="18"/>
          <w:szCs w:val="18"/>
        </w:rPr>
        <w:t>4</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1"/>
          <w:w w:val="55"/>
          <w:sz w:val="18"/>
          <w:szCs w:val="18"/>
        </w:rPr>
        <w:t>�</w:t>
      </w:r>
      <w:r>
        <w:rPr>
          <w:rFonts w:ascii="Arial Unicode MS" w:hAnsi="Arial Unicode MS" w:cs="Arial Unicode MS" w:eastAsia="Arial Unicode MS" w:hint="eastAsia"/>
          <w:spacing w:val="-1"/>
          <w:w w:val="114"/>
          <w:sz w:val="18"/>
          <w:szCs w:val="18"/>
        </w:rPr>
        <w:t>"</w:t>
      </w:r>
      <w:r>
        <w:rPr>
          <w:rFonts w:ascii="Arial Unicode MS" w:hAnsi="Arial Unicode MS" w:cs="Arial Unicode MS" w:eastAsia="Arial Unicode MS" w:hint="eastAsia"/>
          <w:w w:val="85"/>
          <w:sz w:val="18"/>
          <w:szCs w:val="18"/>
        </w:rPr>
        <w:t>/</w:t>
      </w:r>
      <w:r>
        <w:rPr>
          <w:rFonts w:ascii="Arial Unicode MS" w:hAnsi="Arial Unicode MS" w:cs="Arial Unicode MS" w:eastAsia="Arial Unicode MS" w:hint="eastAsia"/>
          <w:spacing w:val="1"/>
          <w:w w:val="85"/>
          <w:sz w:val="18"/>
          <w:szCs w:val="18"/>
        </w:rPr>
        <w:t>%</w:t>
      </w:r>
      <w:r>
        <w:rPr>
          <w:rFonts w:ascii="Arial Unicode MS" w:hAnsi="Arial Unicode MS" w:cs="Arial Unicode MS" w:eastAsia="Arial Unicode MS" w:hint="eastAsia"/>
          <w:spacing w:val="-1"/>
          <w:w w:val="62"/>
          <w:sz w:val="18"/>
          <w:szCs w:val="18"/>
        </w:rPr>
        <w:t>3</w:t>
      </w:r>
      <w:r>
        <w:rPr>
          <w:rFonts w:ascii="Arial Unicode MS" w:hAnsi="Arial Unicode MS" w:cs="Arial Unicode MS" w:eastAsia="Arial Unicode MS" w:hint="eastAsia"/>
          <w:w w:val="89"/>
          <w:sz w:val="18"/>
          <w:szCs w:val="18"/>
        </w:rPr>
        <w:t>$</w:t>
      </w:r>
      <w:r>
        <w:rPr>
          <w:rFonts w:ascii="Arial Unicode MS" w:hAnsi="Arial Unicode MS" w:cs="Arial Unicode MS" w:eastAsia="Arial Unicode MS" w:hint="eastAsia"/>
          <w:spacing w:val="-1"/>
          <w:w w:val="89"/>
          <w:sz w:val="18"/>
          <w:szCs w:val="18"/>
        </w:rPr>
        <w:t>"</w:t>
      </w:r>
      <w:r>
        <w:rPr>
          <w:rFonts w:ascii="Arial Unicode MS" w:hAnsi="Arial Unicode MS" w:cs="Arial Unicode MS" w:eastAsia="Arial Unicode MS" w:hint="eastAsia"/>
          <w:w w:val="74"/>
          <w:sz w:val="18"/>
          <w:szCs w:val="18"/>
        </w:rPr>
        <w:t>1</w:t>
      </w:r>
      <w:r>
        <w:rPr>
          <w:rFonts w:ascii="Arial Unicode MS" w:hAnsi="Arial Unicode MS" w:cs="Arial Unicode MS" w:eastAsia="Arial Unicode MS" w:hint="eastAsia"/>
          <w:spacing w:val="-1"/>
          <w:w w:val="74"/>
          <w:sz w:val="18"/>
          <w:szCs w:val="18"/>
        </w:rPr>
        <w:t>&amp;</w:t>
      </w:r>
      <w:r>
        <w:rPr>
          <w:rFonts w:ascii="Arial Unicode MS" w:hAnsi="Arial Unicode MS" w:cs="Arial Unicode MS" w:eastAsia="Arial Unicode MS" w:hint="eastAsia"/>
          <w:w w:val="62"/>
          <w:sz w:val="18"/>
          <w:szCs w:val="18"/>
        </w:rPr>
        <w:t>3</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w w:val="100"/>
          <w:sz w:val="18"/>
          <w:szCs w:val="18"/>
        </w:rPr>
        <w:t>0'</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1"/>
          <w:w w:val="61"/>
          <w:sz w:val="18"/>
          <w:szCs w:val="18"/>
        </w:rPr>
        <w:t>�</w:t>
      </w:r>
      <w:r>
        <w:rPr>
          <w:rFonts w:ascii="Arial Unicode MS" w:hAnsi="Arial Unicode MS" w:cs="Arial Unicode MS" w:eastAsia="Arial Unicode MS" w:hint="eastAsia"/>
          <w:w w:val="124"/>
          <w:sz w:val="18"/>
          <w:szCs w:val="18"/>
        </w:rPr>
        <w:t>.</w:t>
      </w:r>
      <w:r>
        <w:rPr>
          <w:rFonts w:ascii="Arial Unicode MS" w:hAnsi="Arial Unicode MS" w:cs="Arial Unicode MS" w:eastAsia="Arial Unicode MS" w:hint="eastAsia"/>
          <w:spacing w:val="-1"/>
          <w:w w:val="124"/>
          <w:sz w:val="18"/>
          <w:szCs w:val="18"/>
        </w:rPr>
        <w:t>&amp;</w:t>
      </w:r>
      <w:r>
        <w:rPr>
          <w:rFonts w:ascii="Arial Unicode MS" w:hAnsi="Arial Unicode MS" w:cs="Arial Unicode MS" w:eastAsia="Arial Unicode MS" w:hint="eastAsia"/>
          <w:w w:val="58"/>
          <w:sz w:val="18"/>
          <w:szCs w:val="18"/>
        </w:rPr>
        <w:t>2</w:t>
      </w:r>
      <w:r>
        <w:rPr>
          <w:rFonts w:ascii="Arial Unicode MS" w:hAnsi="Arial Unicode MS" w:cs="Arial Unicode MS" w:eastAsia="Arial Unicode MS" w:hint="eastAsia"/>
          <w:spacing w:val="-6"/>
          <w:sz w:val="18"/>
          <w:szCs w:val="18"/>
        </w:rPr>
        <w:t> </w:t>
      </w:r>
      <w:r>
        <w:rPr>
          <w:rFonts w:ascii="Arial Unicode MS" w:hAnsi="Arial Unicode MS" w:cs="Arial Unicode MS" w:eastAsia="Arial Unicode MS" w:hint="eastAsia"/>
          <w:w w:val="89"/>
          <w:sz w:val="18"/>
          <w:szCs w:val="18"/>
        </w:rPr>
        <w:t>$</w:t>
      </w:r>
      <w:r>
        <w:rPr>
          <w:rFonts w:ascii="Arial Unicode MS" w:hAnsi="Arial Unicode MS" w:cs="Arial Unicode MS" w:eastAsia="Arial Unicode MS" w:hint="eastAsia"/>
          <w:spacing w:val="-8"/>
          <w:w w:val="89"/>
          <w:sz w:val="18"/>
          <w:szCs w:val="18"/>
        </w:rPr>
        <w:t>"</w:t>
      </w:r>
      <w:r>
        <w:rPr>
          <w:rFonts w:ascii="Arial Unicode MS" w:hAnsi="Arial Unicode MS" w:cs="Arial Unicode MS" w:eastAsia="Arial Unicode MS" w:hint="eastAsia"/>
          <w:spacing w:val="-8"/>
          <w:w w:val="16"/>
          <w:sz w:val="18"/>
          <w:szCs w:val="18"/>
        </w:rPr>
        <w:t>�</w:t>
      </w:r>
      <w:r>
        <w:rPr>
          <w:rFonts w:ascii="Arial Unicode MS" w:hAnsi="Arial Unicode MS" w:cs="Arial Unicode MS" w:eastAsia="Arial Unicode MS" w:hint="eastAsia"/>
          <w:w w:val="62"/>
          <w:sz w:val="18"/>
          <w:szCs w:val="18"/>
        </w:rPr>
        <w:t>3</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2"/>
          <w:w w:val="61"/>
          <w:sz w:val="18"/>
          <w:szCs w:val="18"/>
        </w:rPr>
        <w:t>�</w:t>
      </w:r>
      <w:r>
        <w:rPr>
          <w:rFonts w:ascii="Arial Unicode MS" w:hAnsi="Arial Unicode MS" w:cs="Arial Unicode MS" w:eastAsia="Arial Unicode MS" w:hint="eastAsia"/>
          <w:w w:val="72"/>
          <w:sz w:val="18"/>
          <w:szCs w:val="18"/>
        </w:rPr>
        <w:t>5</w:t>
      </w:r>
      <w:r>
        <w:rPr>
          <w:rFonts w:ascii="Arial Unicode MS" w:hAnsi="Arial Unicode MS" w:cs="Arial Unicode MS" w:eastAsia="Arial Unicode MS" w:hint="eastAsia"/>
          <w:spacing w:val="-2"/>
          <w:w w:val="72"/>
          <w:sz w:val="18"/>
          <w:szCs w:val="18"/>
        </w:rPr>
        <w:t>2</w:t>
      </w:r>
      <w:r>
        <w:rPr>
          <w:rFonts w:ascii="Arial Unicode MS" w:hAnsi="Arial Unicode MS" w:cs="Arial Unicode MS" w:eastAsia="Arial Unicode MS" w:hint="eastAsia"/>
          <w:w w:val="92"/>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spacing w:val="-4"/>
          <w:w w:val="67"/>
          <w:sz w:val="18"/>
          <w:szCs w:val="18"/>
        </w:rPr>
        <w:t>�</w:t>
      </w:r>
      <w:r>
        <w:rPr>
          <w:rFonts w:ascii="Arial Unicode MS" w:hAnsi="Arial Unicode MS" w:cs="Arial Unicode MS" w:eastAsia="Arial Unicode MS" w:hint="eastAsia"/>
          <w:spacing w:val="-1"/>
          <w:w w:val="62"/>
          <w:sz w:val="18"/>
          <w:szCs w:val="18"/>
        </w:rPr>
        <w:t>&amp;</w:t>
      </w:r>
      <w:r>
        <w:rPr>
          <w:rFonts w:ascii="Arial Unicode MS" w:hAnsi="Arial Unicode MS" w:cs="Arial Unicode MS" w:eastAsia="Arial Unicode MS" w:hint="eastAsia"/>
          <w:w w:val="124"/>
          <w:sz w:val="18"/>
          <w:szCs w:val="18"/>
        </w:rPr>
        <w:t>.</w:t>
      </w:r>
      <w:r>
        <w:rPr>
          <w:rFonts w:ascii="Arial Unicode MS" w:hAnsi="Arial Unicode MS" w:cs="Arial Unicode MS" w:eastAsia="Arial Unicode MS" w:hint="eastAsia"/>
          <w:spacing w:val="-1"/>
          <w:w w:val="124"/>
          <w:sz w:val="18"/>
          <w:szCs w:val="18"/>
        </w:rPr>
        <w:t>&amp;</w:t>
      </w:r>
      <w:r>
        <w:rPr>
          <w:rFonts w:ascii="Arial Unicode MS" w:hAnsi="Arial Unicode MS" w:cs="Arial Unicode MS" w:eastAsia="Arial Unicode MS" w:hint="eastAsia"/>
          <w:spacing w:val="-3"/>
          <w:w w:val="52"/>
          <w:sz w:val="18"/>
          <w:szCs w:val="18"/>
        </w:rPr>
        <w:t>4</w:t>
      </w:r>
      <w:r>
        <w:rPr>
          <w:rFonts w:ascii="Arial Unicode MS" w:hAnsi="Arial Unicode MS" w:cs="Arial Unicode MS" w:eastAsia="Arial Unicode MS" w:hint="eastAsia"/>
          <w:spacing w:val="-1"/>
          <w:w w:val="62"/>
          <w:sz w:val="18"/>
          <w:szCs w:val="18"/>
        </w:rPr>
        <w:t>&amp;</w:t>
      </w:r>
      <w:r>
        <w:rPr>
          <w:rFonts w:ascii="Arial Unicode MS" w:hAnsi="Arial Unicode MS" w:cs="Arial Unicode MS" w:eastAsia="Arial Unicode MS" w:hint="eastAsia"/>
          <w:w w:val="58"/>
          <w:sz w:val="18"/>
          <w:szCs w:val="18"/>
        </w:rPr>
        <w:t>2</w:t>
      </w:r>
      <w:r>
        <w:rPr>
          <w:rFonts w:ascii="Arial Unicode MS" w:hAnsi="Arial Unicode MS" w:cs="Arial Unicode MS" w:eastAsia="Arial Unicode MS" w:hint="eastAsia"/>
          <w:spacing w:val="-6"/>
          <w:sz w:val="18"/>
          <w:szCs w:val="18"/>
        </w:rPr>
        <w:t> </w:t>
      </w:r>
      <w:r>
        <w:rPr>
          <w:rFonts w:ascii="Arial Unicode MS" w:hAnsi="Arial Unicode MS" w:cs="Arial Unicode MS" w:eastAsia="Arial Unicode MS" w:hint="eastAsia"/>
          <w:spacing w:val="-1"/>
          <w:w w:val="62"/>
          <w:sz w:val="18"/>
          <w:szCs w:val="18"/>
        </w:rPr>
        <w:t>&amp;</w:t>
      </w:r>
      <w:r>
        <w:rPr>
          <w:rFonts w:ascii="Arial Unicode MS" w:hAnsi="Arial Unicode MS" w:cs="Arial Unicode MS" w:eastAsia="Arial Unicode MS" w:hint="eastAsia"/>
          <w:spacing w:val="-2"/>
          <w:w w:val="62"/>
          <w:sz w:val="18"/>
          <w:szCs w:val="18"/>
        </w:rPr>
        <w:t>3</w:t>
      </w:r>
      <w:r>
        <w:rPr>
          <w:rFonts w:ascii="Arial Unicode MS" w:hAnsi="Arial Unicode MS" w:cs="Arial Unicode MS" w:eastAsia="Arial Unicode MS" w:hint="eastAsia"/>
          <w:w w:val="30"/>
          <w:sz w:val="18"/>
          <w:szCs w:val="18"/>
        </w:rPr>
        <w:t>�</w:t>
      </w:r>
    </w:p>
    <w:p>
      <w:pPr>
        <w:spacing w:line="219" w:lineRule="exact" w:before="0"/>
        <w:ind w:left="1620" w:right="0" w:firstLine="0"/>
        <w:jc w:val="left"/>
        <w:rPr>
          <w:rFonts w:ascii="Arial Unicode MS" w:hAnsi="Arial Unicode MS" w:cs="Arial Unicode MS" w:eastAsia="Arial Unicode MS" w:hint="eastAsia"/>
          <w:sz w:val="18"/>
          <w:szCs w:val="18"/>
        </w:rPr>
      </w:pPr>
      <w:r>
        <w:rPr>
          <w:rFonts w:ascii="Arial Unicode MS" w:hAnsi="Arial Unicode MS" w:cs="Arial Unicode MS" w:eastAsia="Arial Unicode MS" w:hint="eastAsia"/>
          <w:w w:val="44"/>
          <w:sz w:val="18"/>
          <w:szCs w:val="18"/>
        </w:rPr>
        <w:t>��0����</w:t>
      </w:r>
      <w:r>
        <w:rPr>
          <w:rFonts w:ascii="Arial Unicode MS" w:hAnsi="Arial Unicode MS" w:cs="Arial Unicode MS" w:eastAsia="Arial Unicode MS" w:hint="eastAsia"/>
          <w:spacing w:val="-16"/>
          <w:sz w:val="18"/>
          <w:szCs w:val="18"/>
        </w:rPr>
        <w:t> </w:t>
      </w:r>
      <w:r>
        <w:rPr>
          <w:rFonts w:ascii="EB Garamond" w:hAnsi="EB Garamond" w:cs="EB Garamond" w:eastAsia="EB Garamond"/>
          <w:i/>
          <w:spacing w:val="-1"/>
          <w:w w:val="294"/>
          <w:sz w:val="18"/>
          <w:szCs w:val="18"/>
        </w:rPr>
        <w:t>"</w:t>
      </w:r>
      <w:r>
        <w:rPr>
          <w:rFonts w:ascii="EB Garamond" w:hAnsi="EB Garamond" w:cs="EB Garamond" w:eastAsia="EB Garamond"/>
          <w:i/>
          <w:w w:val="45"/>
          <w:sz w:val="18"/>
          <w:szCs w:val="18"/>
        </w:rPr>
        <w:t>�</w:t>
      </w:r>
      <w:r>
        <w:rPr>
          <w:rFonts w:ascii="EB Garamond" w:hAnsi="EB Garamond" w:cs="EB Garamond" w:eastAsia="EB Garamond"/>
          <w:i/>
          <w:w w:val="42"/>
          <w:sz w:val="18"/>
          <w:szCs w:val="18"/>
        </w:rPr>
        <w:t>��</w:t>
      </w:r>
      <w:r>
        <w:rPr>
          <w:rFonts w:ascii="EB Garamond" w:hAnsi="EB Garamond" w:cs="EB Garamond" w:eastAsia="EB Garamond"/>
          <w:i/>
          <w:w w:val="39"/>
          <w:sz w:val="18"/>
          <w:szCs w:val="18"/>
        </w:rPr>
        <w:t>�</w:t>
      </w:r>
      <w:r>
        <w:rPr>
          <w:rFonts w:ascii="EB Garamond" w:hAnsi="EB Garamond" w:cs="EB Garamond" w:eastAsia="EB Garamond"/>
          <w:i/>
          <w:spacing w:val="-2"/>
          <w:sz w:val="18"/>
          <w:szCs w:val="18"/>
        </w:rPr>
        <w:t> </w:t>
      </w:r>
      <w:r>
        <w:rPr>
          <w:rFonts w:ascii="EB Garamond" w:hAnsi="EB Garamond" w:cs="EB Garamond" w:eastAsia="EB Garamond"/>
          <w:i/>
          <w:spacing w:val="-1"/>
          <w:w w:val="52"/>
          <w:sz w:val="18"/>
          <w:szCs w:val="18"/>
        </w:rPr>
        <w:t>�</w:t>
      </w:r>
      <w:r>
        <w:rPr>
          <w:rFonts w:ascii="EB Garamond" w:hAnsi="EB Garamond" w:cs="EB Garamond" w:eastAsia="EB Garamond"/>
          <w:i/>
          <w:spacing w:val="-5"/>
          <w:w w:val="95"/>
          <w:sz w:val="18"/>
          <w:szCs w:val="18"/>
        </w:rPr>
        <w:t>�</w:t>
      </w:r>
      <w:r>
        <w:rPr>
          <w:rFonts w:ascii="EB Garamond" w:hAnsi="EB Garamond" w:cs="EB Garamond" w:eastAsia="EB Garamond"/>
          <w:i/>
          <w:w w:val="35"/>
          <w:sz w:val="18"/>
          <w:szCs w:val="18"/>
        </w:rPr>
        <w:t>�</w:t>
      </w:r>
      <w:r>
        <w:rPr>
          <w:rFonts w:ascii="EB Garamond" w:hAnsi="EB Garamond" w:cs="EB Garamond" w:eastAsia="EB Garamond"/>
          <w:i/>
          <w:spacing w:val="-2"/>
          <w:w w:val="35"/>
          <w:sz w:val="18"/>
          <w:szCs w:val="18"/>
        </w:rPr>
        <w:t>�</w:t>
      </w:r>
      <w:r>
        <w:rPr>
          <w:rFonts w:ascii="EB Garamond" w:hAnsi="EB Garamond" w:cs="EB Garamond" w:eastAsia="EB Garamond"/>
          <w:i/>
          <w:spacing w:val="-2"/>
          <w:w w:val="36"/>
          <w:sz w:val="18"/>
          <w:szCs w:val="18"/>
        </w:rPr>
        <w:t>�</w:t>
      </w:r>
      <w:r>
        <w:rPr>
          <w:rFonts w:ascii="EB Garamond" w:hAnsi="EB Garamond" w:cs="EB Garamond" w:eastAsia="EB Garamond"/>
          <w:i/>
          <w:spacing w:val="-2"/>
          <w:w w:val="55"/>
          <w:sz w:val="18"/>
          <w:szCs w:val="18"/>
        </w:rPr>
        <w:t>�</w:t>
      </w:r>
      <w:r>
        <w:rPr>
          <w:rFonts w:ascii="EB Garamond" w:hAnsi="EB Garamond" w:cs="EB Garamond" w:eastAsia="EB Garamond"/>
          <w:i/>
          <w:w w:val="43"/>
          <w:sz w:val="18"/>
          <w:szCs w:val="18"/>
        </w:rPr>
        <w:t>�</w:t>
      </w:r>
      <w:r>
        <w:rPr>
          <w:rFonts w:ascii="EB Garamond" w:hAnsi="EB Garamond" w:cs="EB Garamond" w:eastAsia="EB Garamond"/>
          <w:i/>
          <w:w w:val="37"/>
          <w:sz w:val="18"/>
          <w:szCs w:val="18"/>
        </w:rPr>
        <w:t>��</w:t>
      </w:r>
      <w:r>
        <w:rPr>
          <w:rFonts w:ascii="EB Garamond" w:hAnsi="EB Garamond" w:cs="EB Garamond" w:eastAsia="EB Garamond"/>
          <w:i/>
          <w:spacing w:val="-2"/>
          <w:sz w:val="18"/>
          <w:szCs w:val="18"/>
        </w:rPr>
        <w:t> </w:t>
      </w:r>
      <w:r>
        <w:rPr>
          <w:rFonts w:ascii="EB Garamond" w:hAnsi="EB Garamond" w:cs="EB Garamond" w:eastAsia="EB Garamond"/>
          <w:i/>
          <w:w w:val="69"/>
          <w:sz w:val="18"/>
          <w:szCs w:val="18"/>
        </w:rPr>
        <w:t>�</w:t>
      </w:r>
      <w:r>
        <w:rPr>
          <w:rFonts w:ascii="EB Garamond" w:hAnsi="EB Garamond" w:cs="EB Garamond" w:eastAsia="EB Garamond"/>
          <w:i/>
          <w:spacing w:val="-4"/>
          <w:w w:val="43"/>
          <w:sz w:val="18"/>
          <w:szCs w:val="18"/>
        </w:rPr>
        <w:t>�</w:t>
      </w:r>
      <w:r>
        <w:rPr>
          <w:rFonts w:ascii="EB Garamond" w:hAnsi="EB Garamond" w:cs="EB Garamond" w:eastAsia="EB Garamond"/>
          <w:i/>
          <w:w w:val="45"/>
          <w:sz w:val="18"/>
          <w:szCs w:val="18"/>
        </w:rPr>
        <w:t>�</w:t>
      </w:r>
      <w:r>
        <w:rPr>
          <w:rFonts w:ascii="EB Garamond" w:hAnsi="EB Garamond" w:cs="EB Garamond" w:eastAsia="EB Garamond"/>
          <w:i/>
          <w:w w:val="43"/>
          <w:sz w:val="18"/>
          <w:szCs w:val="18"/>
        </w:rPr>
        <w:t>��</w:t>
      </w:r>
      <w:r>
        <w:rPr>
          <w:rFonts w:ascii="EB Garamond" w:hAnsi="EB Garamond" w:cs="EB Garamond" w:eastAsia="EB Garamond"/>
          <w:i/>
          <w:spacing w:val="2"/>
          <w:w w:val="43"/>
          <w:sz w:val="18"/>
          <w:szCs w:val="18"/>
        </w:rPr>
        <w:t>�</w:t>
      </w:r>
      <w:r>
        <w:rPr>
          <w:rFonts w:ascii="EB Garamond" w:hAnsi="EB Garamond" w:cs="EB Garamond" w:eastAsia="EB Garamond"/>
          <w:i/>
          <w:spacing w:val="-3"/>
          <w:w w:val="197"/>
          <w:sz w:val="18"/>
          <w:szCs w:val="18"/>
        </w:rPr>
        <w:t> </w:t>
      </w:r>
      <w:r>
        <w:rPr>
          <w:rFonts w:ascii="EB Garamond" w:hAnsi="EB Garamond" w:cs="EB Garamond" w:eastAsia="EB Garamond"/>
          <w:i/>
          <w:spacing w:val="-2"/>
          <w:w w:val="59"/>
          <w:sz w:val="18"/>
          <w:szCs w:val="18"/>
        </w:rPr>
        <w:t>�</w:t>
      </w:r>
      <w:r>
        <w:rPr>
          <w:rFonts w:ascii="EB Garamond" w:hAnsi="EB Garamond" w:cs="EB Garamond" w:eastAsia="EB Garamond"/>
          <w:i/>
          <w:spacing w:val="-2"/>
          <w:w w:val="36"/>
          <w:sz w:val="18"/>
          <w:szCs w:val="18"/>
        </w:rPr>
        <w:t>�</w:t>
      </w:r>
      <w:r>
        <w:rPr>
          <w:rFonts w:ascii="EB Garamond" w:hAnsi="EB Garamond" w:cs="EB Garamond" w:eastAsia="EB Garamond"/>
          <w:i/>
          <w:w w:val="43"/>
          <w:sz w:val="18"/>
          <w:szCs w:val="18"/>
        </w:rPr>
        <w:t>�</w:t>
      </w:r>
      <w:r>
        <w:rPr>
          <w:rFonts w:ascii="EB Garamond" w:hAnsi="EB Garamond" w:cs="EB Garamond" w:eastAsia="EB Garamond"/>
          <w:i/>
          <w:spacing w:val="-2"/>
          <w:w w:val="43"/>
          <w:sz w:val="18"/>
          <w:szCs w:val="18"/>
        </w:rPr>
        <w:t>�</w:t>
      </w:r>
      <w:r>
        <w:rPr>
          <w:rFonts w:ascii="EB Garamond" w:hAnsi="EB Garamond" w:cs="EB Garamond" w:eastAsia="EB Garamond"/>
          <w:i/>
          <w:spacing w:val="-7"/>
          <w:w w:val="61"/>
          <w:sz w:val="18"/>
          <w:szCs w:val="18"/>
        </w:rPr>
        <w:t>�</w:t>
      </w:r>
      <w:r>
        <w:rPr>
          <w:rFonts w:ascii="EB Garamond" w:hAnsi="EB Garamond" w:cs="EB Garamond" w:eastAsia="EB Garamond"/>
          <w:i/>
          <w:w w:val="51"/>
          <w:sz w:val="18"/>
          <w:szCs w:val="18"/>
        </w:rPr>
        <w:t>�</w:t>
      </w:r>
      <w:r>
        <w:rPr>
          <w:rFonts w:ascii="Arial Unicode MS" w:hAnsi="Arial Unicode MS" w:cs="Arial Unicode MS" w:eastAsia="Arial Unicode MS" w:hint="eastAsia"/>
          <w:w w:val="20"/>
          <w:sz w:val="18"/>
          <w:szCs w:val="18"/>
        </w:rPr>
        <w:t>�</w:t>
      </w:r>
      <w:r>
        <w:rPr>
          <w:rFonts w:ascii="Arial Unicode MS" w:hAnsi="Arial Unicode MS" w:cs="Arial Unicode MS" w:eastAsia="Arial Unicode MS" w:hint="eastAsia"/>
          <w:spacing w:val="-16"/>
          <w:sz w:val="18"/>
          <w:szCs w:val="18"/>
        </w:rPr>
        <w:t> </w:t>
      </w:r>
      <w:r>
        <w:rPr>
          <w:rFonts w:ascii="Arial Unicode MS" w:hAnsi="Arial Unicode MS" w:cs="Arial Unicode MS" w:eastAsia="Arial Unicode MS" w:hint="eastAsia"/>
          <w:w w:val="40"/>
          <w:sz w:val="18"/>
          <w:szCs w:val="18"/>
        </w:rPr>
        <w:t>����</w:t>
      </w:r>
    </w:p>
    <w:p>
      <w:pPr>
        <w:spacing w:line="226" w:lineRule="exact" w:before="0"/>
        <w:ind w:left="1620" w:right="0" w:firstLine="0"/>
        <w:jc w:val="left"/>
        <w:rPr>
          <w:rFonts w:ascii="Arial Unicode MS" w:hAnsi="Arial Unicode MS" w:cs="Arial Unicode MS" w:eastAsia="Arial Unicode MS" w:hint="eastAsia"/>
          <w:sz w:val="18"/>
          <w:szCs w:val="18"/>
        </w:rPr>
      </w:pPr>
      <w:r>
        <w:rPr>
          <w:rFonts w:ascii="Arial Unicode MS" w:hAnsi="Arial Unicode MS" w:cs="Arial Unicode MS" w:eastAsia="Arial Unicode MS" w:hint="eastAsia"/>
          <w:color w:val="306091"/>
          <w:spacing w:val="-1"/>
          <w:w w:val="148"/>
          <w:sz w:val="18"/>
          <w:szCs w:val="18"/>
        </w:rPr>
        <w:t>)</w:t>
      </w:r>
      <w:r>
        <w:rPr>
          <w:rFonts w:ascii="Arial Unicode MS" w:hAnsi="Arial Unicode MS" w:cs="Arial Unicode MS" w:eastAsia="Arial Unicode MS" w:hint="eastAsia"/>
          <w:color w:val="306091"/>
          <w:spacing w:val="1"/>
          <w:w w:val="96"/>
          <w:sz w:val="18"/>
          <w:szCs w:val="18"/>
        </w:rPr>
        <w:t>&gt;</w:t>
      </w:r>
      <w:r>
        <w:rPr>
          <w:rFonts w:ascii="Arial Unicode MS" w:hAnsi="Arial Unicode MS" w:cs="Arial Unicode MS" w:eastAsia="Arial Unicode MS" w:hint="eastAsia"/>
          <w:color w:val="306091"/>
          <w:w w:val="48"/>
          <w:sz w:val="18"/>
          <w:szCs w:val="18"/>
        </w:rPr>
        <w:t>1���</w:t>
      </w:r>
      <w:r>
        <w:rPr>
          <w:rFonts w:ascii="Arial Unicode MS" w:hAnsi="Arial Unicode MS" w:cs="Arial Unicode MS" w:eastAsia="Arial Unicode MS" w:hint="eastAsia"/>
          <w:color w:val="306091"/>
          <w:spacing w:val="-3"/>
          <w:w w:val="48"/>
          <w:sz w:val="18"/>
          <w:szCs w:val="18"/>
        </w:rPr>
        <w:t>2</w:t>
      </w:r>
      <w:r>
        <w:rPr>
          <w:rFonts w:ascii="Arial Unicode MS" w:hAnsi="Arial Unicode MS" w:cs="Arial Unicode MS" w:eastAsia="Arial Unicode MS" w:hint="eastAsia"/>
          <w:color w:val="306091"/>
          <w:spacing w:val="-1"/>
          <w:w w:val="62"/>
          <w:sz w:val="18"/>
          <w:szCs w:val="18"/>
        </w:rPr>
        <w:t>&amp;</w:t>
      </w:r>
      <w:r>
        <w:rPr>
          <w:rFonts w:ascii="Arial Unicode MS" w:hAnsi="Arial Unicode MS" w:cs="Arial Unicode MS" w:eastAsia="Arial Unicode MS" w:hint="eastAsia"/>
          <w:color w:val="306091"/>
          <w:w w:val="79"/>
          <w:sz w:val="18"/>
          <w:szCs w:val="18"/>
        </w:rPr>
        <w:t>103</w:t>
      </w:r>
      <w:r>
        <w:rPr>
          <w:rFonts w:ascii="Arial Unicode MS" w:hAnsi="Arial Unicode MS" w:cs="Arial Unicode MS" w:eastAsia="Arial Unicode MS" w:hint="eastAsia"/>
          <w:color w:val="306091"/>
          <w:spacing w:val="-8"/>
          <w:sz w:val="18"/>
          <w:szCs w:val="18"/>
        </w:rPr>
        <w:t> </w:t>
      </w:r>
      <w:r>
        <w:rPr>
          <w:rFonts w:ascii="Arial Unicode MS" w:hAnsi="Arial Unicode MS" w:cs="Arial Unicode MS" w:eastAsia="Arial Unicode MS" w:hint="eastAsia"/>
          <w:color w:val="306091"/>
          <w:spacing w:val="-3"/>
          <w:w w:val="52"/>
          <w:sz w:val="18"/>
          <w:szCs w:val="18"/>
        </w:rPr>
        <w:t>4</w:t>
      </w:r>
      <w:r>
        <w:rPr>
          <w:rFonts w:ascii="Arial Unicode MS" w:hAnsi="Arial Unicode MS" w:cs="Arial Unicode MS" w:eastAsia="Arial Unicode MS" w:hint="eastAsia"/>
          <w:color w:val="306091"/>
          <w:w w:val="73"/>
          <w:sz w:val="18"/>
          <w:szCs w:val="18"/>
        </w:rPr>
        <w:t>0</w:t>
      </w:r>
      <w:r>
        <w:rPr>
          <w:rFonts w:ascii="Arial Unicode MS" w:hAnsi="Arial Unicode MS" w:cs="Arial Unicode MS" w:eastAsia="Arial Unicode MS" w:hint="eastAsia"/>
          <w:color w:val="306091"/>
          <w:spacing w:val="6"/>
          <w:w w:val="73"/>
          <w:sz w:val="18"/>
          <w:szCs w:val="18"/>
        </w:rPr>
        <w:t>2</w:t>
      </w:r>
      <w:r>
        <w:rPr>
          <w:rFonts w:ascii="Arial Unicode MS" w:hAnsi="Arial Unicode MS" w:cs="Arial Unicode MS" w:eastAsia="Arial Unicode MS" w:hint="eastAsia"/>
          <w:color w:val="306091"/>
          <w:spacing w:val="-13"/>
          <w:w w:val="77"/>
          <w:sz w:val="18"/>
          <w:szCs w:val="18"/>
        </w:rPr>
        <w:t>9</w:t>
      </w:r>
      <w:r>
        <w:rPr>
          <w:rFonts w:ascii="Arial Unicode MS" w:hAnsi="Arial Unicode MS" w:cs="Arial Unicode MS" w:eastAsia="Arial Unicode MS" w:hint="eastAsia"/>
          <w:color w:val="306091"/>
          <w:spacing w:val="-6"/>
          <w:w w:val="20"/>
          <w:sz w:val="18"/>
          <w:szCs w:val="18"/>
        </w:rPr>
        <w:t>�</w:t>
      </w:r>
      <w:r>
        <w:rPr>
          <w:rFonts w:ascii="Arial Unicode MS" w:hAnsi="Arial Unicode MS" w:cs="Arial Unicode MS" w:eastAsia="Arial Unicode MS" w:hint="eastAsia"/>
          <w:color w:val="306091"/>
          <w:w w:val="87"/>
          <w:sz w:val="18"/>
          <w:szCs w:val="18"/>
        </w:rPr>
        <w:t>5</w:t>
      </w:r>
      <w:r>
        <w:rPr>
          <w:rFonts w:ascii="Arial Unicode MS" w:hAnsi="Arial Unicode MS" w:cs="Arial Unicode MS" w:eastAsia="Arial Unicode MS" w:hint="eastAsia"/>
          <w:color w:val="306091"/>
          <w:w w:val="74"/>
          <w:sz w:val="18"/>
          <w:szCs w:val="18"/>
        </w:rPr>
        <w:t>1</w:t>
      </w:r>
      <w:r>
        <w:rPr>
          <w:rFonts w:ascii="Arial Unicode MS" w:hAnsi="Arial Unicode MS" w:cs="Arial Unicode MS" w:eastAsia="Arial Unicode MS" w:hint="eastAsia"/>
          <w:color w:val="306091"/>
          <w:spacing w:val="-1"/>
          <w:w w:val="74"/>
          <w:sz w:val="18"/>
          <w:szCs w:val="18"/>
        </w:rPr>
        <w:t>&amp;</w:t>
      </w:r>
      <w:r>
        <w:rPr>
          <w:rFonts w:ascii="Arial Unicode MS" w:hAnsi="Arial Unicode MS" w:cs="Arial Unicode MS" w:eastAsia="Arial Unicode MS" w:hint="eastAsia"/>
          <w:color w:val="306091"/>
          <w:w w:val="179"/>
          <w:sz w:val="18"/>
          <w:szCs w:val="18"/>
        </w:rPr>
        <w:t>/</w:t>
      </w:r>
      <w:r>
        <w:rPr>
          <w:rFonts w:ascii="Arial Unicode MS" w:hAnsi="Arial Unicode MS" w:cs="Arial Unicode MS" w:eastAsia="Arial Unicode MS" w:hint="eastAsia"/>
          <w:color w:val="306091"/>
          <w:spacing w:val="-1"/>
          <w:w w:val="179"/>
          <w:sz w:val="18"/>
          <w:szCs w:val="18"/>
        </w:rPr>
        <w:t>/</w:t>
      </w:r>
      <w:r>
        <w:rPr>
          <w:rFonts w:ascii="Arial Unicode MS" w:hAnsi="Arial Unicode MS" w:cs="Arial Unicode MS" w:eastAsia="Arial Unicode MS" w:hint="eastAsia"/>
          <w:color w:val="306091"/>
          <w:spacing w:val="-5"/>
          <w:w w:val="20"/>
          <w:sz w:val="18"/>
          <w:szCs w:val="18"/>
        </w:rPr>
        <w:t>�</w:t>
      </w:r>
      <w:r>
        <w:rPr>
          <w:rFonts w:ascii="Arial Unicode MS" w:hAnsi="Arial Unicode MS" w:cs="Arial Unicode MS" w:eastAsia="Arial Unicode MS" w:hint="eastAsia"/>
          <w:color w:val="306091"/>
          <w:spacing w:val="-2"/>
          <w:w w:val="62"/>
          <w:sz w:val="18"/>
          <w:szCs w:val="18"/>
        </w:rPr>
        <w:t>&amp;</w:t>
      </w:r>
      <w:r>
        <w:rPr>
          <w:rFonts w:ascii="Arial Unicode MS" w:hAnsi="Arial Unicode MS" w:cs="Arial Unicode MS" w:eastAsia="Arial Unicode MS" w:hint="eastAsia"/>
          <w:color w:val="306091"/>
          <w:w w:val="72"/>
          <w:sz w:val="18"/>
          <w:szCs w:val="18"/>
        </w:rPr>
        <w:t>%5�)1</w:t>
      </w:r>
      <w:r>
        <w:rPr>
          <w:rFonts w:ascii="Arial Unicode MS" w:hAnsi="Arial Unicode MS" w:cs="Arial Unicode MS" w:eastAsia="Arial Unicode MS" w:hint="eastAsia"/>
          <w:color w:val="306091"/>
          <w:sz w:val="18"/>
          <w:szCs w:val="18"/>
        </w:rPr>
        <w:t> </w:t>
      </w:r>
      <w:r>
        <w:rPr>
          <w:rFonts w:ascii="Arial Unicode MS" w:hAnsi="Arial Unicode MS" w:cs="Arial Unicode MS" w:eastAsia="Arial Unicode MS" w:hint="eastAsia"/>
          <w:color w:val="306091"/>
          <w:spacing w:val="-1"/>
          <w:sz w:val="18"/>
          <w:szCs w:val="18"/>
        </w:rPr>
        <w:t> </w:t>
      </w:r>
      <w:r>
        <w:rPr>
          <w:rFonts w:ascii="Arial Unicode MS" w:hAnsi="Arial Unicode MS" w:cs="Arial Unicode MS" w:eastAsia="Arial Unicode MS" w:hint="eastAsia"/>
          <w:color w:val="306091"/>
          <w:w w:val="77"/>
          <w:sz w:val="18"/>
          <w:szCs w:val="18"/>
        </w:rPr>
        <w:t>4)</w:t>
      </w:r>
      <w:r>
        <w:rPr>
          <w:rFonts w:ascii="Arial Unicode MS" w:hAnsi="Arial Unicode MS" w:cs="Arial Unicode MS" w:eastAsia="Arial Unicode MS" w:hint="eastAsia"/>
          <w:color w:val="306091"/>
          <w:spacing w:val="-1"/>
          <w:w w:val="77"/>
          <w:sz w:val="18"/>
          <w:szCs w:val="18"/>
        </w:rPr>
        <w:t>&amp;</w:t>
      </w:r>
      <w:r>
        <w:rPr>
          <w:rFonts w:ascii="Arial Unicode MS" w:hAnsi="Arial Unicode MS" w:cs="Arial Unicode MS" w:eastAsia="Arial Unicode MS" w:hint="eastAsia"/>
          <w:color w:val="306091"/>
          <w:spacing w:val="-1"/>
          <w:w w:val="62"/>
          <w:sz w:val="18"/>
          <w:szCs w:val="18"/>
        </w:rPr>
        <w:t>3</w:t>
      </w:r>
      <w:r>
        <w:rPr>
          <w:rFonts w:ascii="Arial Unicode MS" w:hAnsi="Arial Unicode MS" w:cs="Arial Unicode MS" w:eastAsia="Arial Unicode MS" w:hint="eastAsia"/>
          <w:color w:val="306091"/>
          <w:spacing w:val="-1"/>
          <w:w w:val="62"/>
          <w:sz w:val="18"/>
          <w:szCs w:val="18"/>
        </w:rPr>
        <w:t>&amp;</w:t>
      </w:r>
      <w:r>
        <w:rPr>
          <w:rFonts w:ascii="Arial Unicode MS" w:hAnsi="Arial Unicode MS" w:cs="Arial Unicode MS" w:eastAsia="Arial Unicode MS" w:hint="eastAsia"/>
          <w:color w:val="306091"/>
          <w:w w:val="48"/>
          <w:sz w:val="18"/>
          <w:szCs w:val="18"/>
        </w:rPr>
        <w:t>3����</w:t>
      </w:r>
    </w:p>
    <w:p>
      <w:pPr>
        <w:pStyle w:val="BodyText"/>
        <w:rPr>
          <w:rFonts w:ascii="Arial Unicode MS"/>
          <w:sz w:val="20"/>
        </w:rPr>
      </w:pPr>
    </w:p>
    <w:p>
      <w:pPr>
        <w:pStyle w:val="BodyText"/>
        <w:spacing w:before="5"/>
        <w:rPr>
          <w:rFonts w:ascii="Arial Unicode MS"/>
          <w:sz w:val="14"/>
        </w:rPr>
      </w:pPr>
    </w:p>
    <w:p>
      <w:pPr>
        <w:spacing w:before="38"/>
        <w:ind w:left="1620" w:right="0" w:firstLine="0"/>
        <w:jc w:val="left"/>
        <w:rPr>
          <w:rFonts w:ascii="Arial Unicode MS" w:hAnsi="Arial Unicode MS" w:cs="Arial Unicode MS" w:eastAsia="Arial Unicode MS" w:hint="eastAsia"/>
          <w:sz w:val="16"/>
          <w:szCs w:val="16"/>
        </w:rPr>
      </w:pPr>
      <w:r>
        <w:rPr>
          <w:rFonts w:ascii="Arial Unicode MS" w:hAnsi="Arial Unicode MS" w:cs="Arial Unicode MS" w:eastAsia="Arial Unicode MS" w:hint="eastAsia"/>
          <w:spacing w:val="-2"/>
          <w:w w:val="48"/>
          <w:sz w:val="16"/>
          <w:szCs w:val="16"/>
        </w:rPr>
        <w:t>�</w:t>
      </w:r>
      <w:r>
        <w:rPr>
          <w:rFonts w:ascii="Arial Unicode MS" w:hAnsi="Arial Unicode MS" w:cs="Arial Unicode MS" w:eastAsia="Arial Unicode MS" w:hint="eastAsia"/>
          <w:spacing w:val="-1"/>
          <w:w w:val="87"/>
          <w:sz w:val="16"/>
          <w:szCs w:val="16"/>
        </w:rPr>
        <w:t>5</w:t>
      </w:r>
      <w:r>
        <w:rPr>
          <w:rFonts w:ascii="Arial Unicode MS" w:hAnsi="Arial Unicode MS" w:cs="Arial Unicode MS" w:eastAsia="Arial Unicode MS" w:hint="eastAsia"/>
          <w:w w:val="131"/>
          <w:sz w:val="16"/>
          <w:szCs w:val="16"/>
        </w:rPr>
        <w:t>(</w:t>
      </w:r>
      <w:r>
        <w:rPr>
          <w:rFonts w:ascii="Arial Unicode MS" w:hAnsi="Arial Unicode MS" w:cs="Arial Unicode MS" w:eastAsia="Arial Unicode MS" w:hint="eastAsia"/>
          <w:spacing w:val="-2"/>
          <w:w w:val="131"/>
          <w:sz w:val="16"/>
          <w:szCs w:val="16"/>
        </w:rPr>
        <w:t>(</w:t>
      </w:r>
      <w:r>
        <w:rPr>
          <w:rFonts w:ascii="Arial Unicode MS" w:hAnsi="Arial Unicode MS" w:cs="Arial Unicode MS" w:eastAsia="Arial Unicode MS" w:hint="eastAsia"/>
          <w:spacing w:val="-1"/>
          <w:w w:val="62"/>
          <w:sz w:val="16"/>
          <w:szCs w:val="16"/>
        </w:rPr>
        <w:t>&amp;</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spacing w:val="-1"/>
          <w:sz w:val="16"/>
          <w:szCs w:val="16"/>
        </w:rPr>
        <w:t> </w:t>
      </w:r>
      <w:r>
        <w:rPr>
          <w:rFonts w:ascii="Arial Unicode MS" w:hAnsi="Arial Unicode MS" w:cs="Arial Unicode MS" w:eastAsia="Arial Unicode MS" w:hint="eastAsia"/>
          <w:spacing w:val="-1"/>
          <w:w w:val="62"/>
          <w:sz w:val="16"/>
          <w:szCs w:val="16"/>
        </w:rPr>
        <w:t>&amp;</w:t>
      </w:r>
      <w:r>
        <w:rPr>
          <w:rFonts w:ascii="Arial Unicode MS" w:hAnsi="Arial Unicode MS" w:cs="Arial Unicode MS" w:eastAsia="Arial Unicode MS" w:hint="eastAsia"/>
          <w:w w:val="55"/>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67"/>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7"/>
          <w:sz w:val="16"/>
          <w:szCs w:val="16"/>
        </w:rPr>
        <w:t> </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0"/>
          <w:sz w:val="16"/>
          <w:szCs w:val="16"/>
        </w:rPr>
        <w:t> </w:t>
      </w:r>
      <w:r>
        <w:rPr>
          <w:rFonts w:ascii="Arial Unicode MS" w:hAnsi="Arial Unicode MS" w:cs="Arial Unicode MS" w:eastAsia="Arial Unicode MS" w:hint="eastAsia"/>
          <w:w w:val="26"/>
          <w:sz w:val="16"/>
          <w:szCs w:val="16"/>
        </w:rPr>
        <w:t>�</w:t>
      </w:r>
    </w:p>
    <w:p>
      <w:pPr>
        <w:tabs>
          <w:tab w:pos="2759" w:val="left" w:leader="none"/>
        </w:tabs>
        <w:spacing w:before="5"/>
        <w:ind w:left="1620" w:right="0" w:firstLine="0"/>
        <w:jc w:val="left"/>
        <w:rPr>
          <w:rFonts w:ascii="Arial Unicode MS" w:hAnsi="Arial Unicode MS" w:cs="Arial Unicode MS" w:eastAsia="Arial Unicode MS" w:hint="eastAsia"/>
          <w:sz w:val="16"/>
          <w:szCs w:val="16"/>
        </w:rPr>
      </w:pPr>
      <w:r>
        <w:rPr>
          <w:rFonts w:ascii="Arial Unicode MS" w:hAnsi="Arial Unicode MS" w:cs="Arial Unicode MS" w:eastAsia="Arial Unicode MS" w:hint="eastAsia"/>
          <w:spacing w:val="-2"/>
          <w:w w:val="57"/>
          <w:sz w:val="16"/>
          <w:szCs w:val="16"/>
        </w:rPr>
        <w:t>�</w:t>
      </w:r>
      <w:r>
        <w:rPr>
          <w:rFonts w:ascii="Arial Unicode MS" w:hAnsi="Arial Unicode MS" w:cs="Arial Unicode MS" w:eastAsia="Arial Unicode MS" w:hint="eastAsia"/>
          <w:w w:val="96"/>
          <w:sz w:val="16"/>
          <w:szCs w:val="16"/>
        </w:rPr>
        <w:t>5$,</w:t>
      </w:r>
      <w:r>
        <w:rPr>
          <w:rFonts w:ascii="Arial Unicode MS" w:hAnsi="Arial Unicode MS" w:cs="Arial Unicode MS" w:eastAsia="Arial Unicode MS" w:hint="eastAsia"/>
          <w:spacing w:val="-7"/>
          <w:sz w:val="16"/>
          <w:szCs w:val="16"/>
        </w:rPr>
        <w:t> </w:t>
      </w:r>
      <w:r>
        <w:rPr>
          <w:rFonts w:ascii="Arial Unicode MS" w:hAnsi="Arial Unicode MS" w:cs="Arial Unicode MS" w:eastAsia="Arial Unicode MS" w:hint="eastAsia"/>
          <w:w w:val="69"/>
          <w:sz w:val="16"/>
          <w:szCs w:val="16"/>
        </w:rPr>
        <w:t>&amp;</w:t>
      </w:r>
      <w:r>
        <w:rPr>
          <w:rFonts w:ascii="Arial Unicode MS" w:hAnsi="Arial Unicode MS" w:cs="Arial Unicode MS" w:eastAsia="Arial Unicode MS" w:hint="eastAsia"/>
          <w:spacing w:val="-11"/>
          <w:w w:val="69"/>
          <w:sz w:val="16"/>
          <w:szCs w:val="16"/>
        </w:rPr>
        <w:t>9</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59"/>
          <w:sz w:val="16"/>
          <w:szCs w:val="16"/>
        </w:rPr>
        <w:t>�&amp;</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1"/>
          <w:sz w:val="16"/>
          <w:szCs w:val="16"/>
        </w:rPr>
        <w:t> </w:t>
      </w:r>
      <w:r>
        <w:rPr>
          <w:rFonts w:ascii="Arial Unicode MS" w:hAnsi="Arial Unicode MS" w:cs="Arial Unicode MS" w:eastAsia="Arial Unicode MS" w:hint="eastAsia"/>
          <w:spacing w:val="-1"/>
          <w:w w:val="40"/>
          <w:sz w:val="16"/>
          <w:szCs w:val="16"/>
        </w:rPr>
        <w:t>+</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ab/>
      </w:r>
      <w:r>
        <w:rPr>
          <w:rFonts w:ascii="Arial Unicode MS" w:hAnsi="Arial Unicode MS" w:cs="Arial Unicode MS" w:eastAsia="Arial Unicode MS" w:hint="eastAsia"/>
          <w:w w:val="70"/>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2"/>
          <w:sz w:val="16"/>
          <w:szCs w:val="16"/>
        </w:rPr>
        <w:t> </w:t>
      </w:r>
      <w:r>
        <w:rPr>
          <w:rFonts w:ascii="Arial Unicode MS" w:hAnsi="Arial Unicode MS" w:cs="Arial Unicode MS" w:eastAsia="Arial Unicode MS" w:hint="eastAsia"/>
          <w:w w:val="74"/>
          <w:sz w:val="16"/>
          <w:szCs w:val="16"/>
        </w:rPr>
        <w:t>#&amp;</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
          <w:sz w:val="16"/>
          <w:szCs w:val="16"/>
        </w:rPr>
        <w:t> </w:t>
      </w:r>
      <w:r>
        <w:rPr>
          <w:rFonts w:ascii="Arial Unicode MS" w:hAnsi="Arial Unicode MS" w:cs="Arial Unicode MS" w:eastAsia="Arial Unicode MS" w:hint="eastAsia"/>
          <w:w w:val="44"/>
          <w:sz w:val="16"/>
          <w:szCs w:val="16"/>
        </w:rPr>
        <w:t>��0����</w:t>
      </w:r>
      <w:r>
        <w:rPr>
          <w:rFonts w:ascii="Arial Unicode MS" w:hAnsi="Arial Unicode MS" w:cs="Arial Unicode MS" w:eastAsia="Arial Unicode MS" w:hint="eastAsia"/>
          <w:spacing w:val="-15"/>
          <w:sz w:val="16"/>
          <w:szCs w:val="16"/>
        </w:rPr>
        <w:t> </w:t>
      </w:r>
      <w:r>
        <w:rPr>
          <w:rFonts w:ascii="EB Garamond" w:hAnsi="EB Garamond" w:cs="EB Garamond" w:eastAsia="EB Garamond"/>
          <w:i/>
          <w:spacing w:val="-4"/>
          <w:w w:val="69"/>
          <w:sz w:val="16"/>
          <w:szCs w:val="16"/>
        </w:rPr>
        <w:t>�</w:t>
      </w:r>
      <w:r>
        <w:rPr>
          <w:rFonts w:ascii="EB Garamond" w:hAnsi="EB Garamond" w:cs="EB Garamond" w:eastAsia="EB Garamond"/>
          <w:i/>
          <w:w w:val="44"/>
          <w:sz w:val="16"/>
          <w:szCs w:val="16"/>
        </w:rPr>
        <w:t>�</w:t>
      </w:r>
      <w:r>
        <w:rPr>
          <w:rFonts w:ascii="EB Garamond" w:hAnsi="EB Garamond" w:cs="EB Garamond" w:eastAsia="EB Garamond"/>
          <w:i/>
          <w:spacing w:val="1"/>
          <w:w w:val="44"/>
          <w:sz w:val="16"/>
          <w:szCs w:val="16"/>
        </w:rPr>
        <w:t>�</w:t>
      </w:r>
      <w:r>
        <w:rPr>
          <w:rFonts w:ascii="EB Garamond" w:hAnsi="EB Garamond" w:cs="EB Garamond" w:eastAsia="EB Garamond"/>
          <w:i/>
          <w:spacing w:val="-1"/>
          <w:w w:val="60"/>
          <w:sz w:val="16"/>
          <w:szCs w:val="16"/>
        </w:rPr>
        <w:t>�</w:t>
      </w:r>
      <w:r>
        <w:rPr>
          <w:rFonts w:ascii="EB Garamond" w:hAnsi="EB Garamond" w:cs="EB Garamond" w:eastAsia="EB Garamond"/>
          <w:i/>
          <w:w w:val="41"/>
          <w:sz w:val="16"/>
          <w:szCs w:val="16"/>
        </w:rPr>
        <w:t>��</w:t>
      </w:r>
      <w:r>
        <w:rPr>
          <w:rFonts w:ascii="EB Garamond" w:hAnsi="EB Garamond" w:cs="EB Garamond" w:eastAsia="EB Garamond"/>
          <w:i/>
          <w:spacing w:val="-1"/>
          <w:w w:val="61"/>
          <w:sz w:val="16"/>
          <w:szCs w:val="16"/>
        </w:rPr>
        <w:t>�</w:t>
      </w:r>
      <w:r>
        <w:rPr>
          <w:rFonts w:ascii="EB Garamond" w:hAnsi="EB Garamond" w:cs="EB Garamond" w:eastAsia="EB Garamond"/>
          <w:i/>
          <w:spacing w:val="-2"/>
          <w:w w:val="59"/>
          <w:sz w:val="16"/>
          <w:szCs w:val="16"/>
        </w:rPr>
        <w:t>�</w:t>
      </w:r>
      <w:r>
        <w:rPr>
          <w:rFonts w:ascii="EB Garamond" w:hAnsi="EB Garamond" w:cs="EB Garamond" w:eastAsia="EB Garamond"/>
          <w:i/>
          <w:w w:val="30"/>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1"/>
          <w:w w:val="82"/>
          <w:sz w:val="16"/>
          <w:szCs w:val="16"/>
        </w:rPr>
        <w:t>�</w:t>
      </w:r>
      <w:r>
        <w:rPr>
          <w:rFonts w:ascii="EB Garamond" w:hAnsi="EB Garamond" w:cs="EB Garamond" w:eastAsia="EB Garamond"/>
          <w:i/>
          <w:spacing w:val="-1"/>
          <w:w w:val="59"/>
          <w:sz w:val="16"/>
          <w:szCs w:val="16"/>
        </w:rPr>
        <w:t>�</w:t>
      </w:r>
      <w:r>
        <w:rPr>
          <w:rFonts w:ascii="EB Garamond" w:hAnsi="EB Garamond" w:cs="EB Garamond" w:eastAsia="EB Garamond"/>
          <w:i/>
          <w:spacing w:val="-3"/>
          <w:w w:val="43"/>
          <w:sz w:val="16"/>
          <w:szCs w:val="16"/>
        </w:rPr>
        <w:t>�</w:t>
      </w:r>
      <w:r>
        <w:rPr>
          <w:rFonts w:ascii="EB Garamond" w:hAnsi="EB Garamond" w:cs="EB Garamond" w:eastAsia="EB Garamond"/>
          <w:i/>
          <w:w w:val="41"/>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79"/>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54"/>
          <w:sz w:val="16"/>
          <w:szCs w:val="16"/>
        </w:rPr>
        <w:t>��</w:t>
      </w:r>
      <w:r>
        <w:rPr>
          <w:rFonts w:ascii="EB Garamond" w:hAnsi="EB Garamond" w:cs="EB Garamond" w:eastAsia="EB Garamond"/>
          <w:i/>
          <w:spacing w:val="-2"/>
          <w:w w:val="54"/>
          <w:sz w:val="16"/>
          <w:szCs w:val="16"/>
        </w:rPr>
        <w:t>�</w:t>
      </w:r>
      <w:r>
        <w:rPr>
          <w:rFonts w:ascii="EB Garamond" w:hAnsi="EB Garamond" w:cs="EB Garamond" w:eastAsia="EB Garamond"/>
          <w:i/>
          <w:spacing w:val="-2"/>
          <w:w w:val="36"/>
          <w:sz w:val="16"/>
          <w:szCs w:val="16"/>
        </w:rPr>
        <w:t>�</w:t>
      </w:r>
      <w:r>
        <w:rPr>
          <w:rFonts w:ascii="EB Garamond" w:hAnsi="EB Garamond" w:cs="EB Garamond" w:eastAsia="EB Garamond"/>
          <w:i/>
          <w:spacing w:val="-1"/>
          <w:w w:val="59"/>
          <w:sz w:val="16"/>
          <w:szCs w:val="16"/>
        </w:rPr>
        <w:t>�</w:t>
      </w:r>
      <w:r>
        <w:rPr>
          <w:rFonts w:ascii="EB Garamond" w:hAnsi="EB Garamond" w:cs="EB Garamond" w:eastAsia="EB Garamond"/>
          <w:i/>
          <w:spacing w:val="-1"/>
          <w:w w:val="31"/>
          <w:sz w:val="16"/>
          <w:szCs w:val="16"/>
        </w:rPr>
        <w:t>�</w:t>
      </w:r>
      <w:r>
        <w:rPr>
          <w:rFonts w:ascii="EB Garamond" w:hAnsi="EB Garamond" w:cs="EB Garamond" w:eastAsia="EB Garamond"/>
          <w:i/>
          <w:spacing w:val="-2"/>
          <w:w w:val="61"/>
          <w:sz w:val="16"/>
          <w:szCs w:val="16"/>
        </w:rPr>
        <w:t>�</w:t>
      </w:r>
      <w:r>
        <w:rPr>
          <w:rFonts w:ascii="EB Garamond" w:hAnsi="EB Garamond" w:cs="EB Garamond" w:eastAsia="EB Garamond"/>
          <w:i/>
          <w:spacing w:val="-2"/>
          <w:w w:val="59"/>
          <w:sz w:val="16"/>
          <w:szCs w:val="16"/>
        </w:rPr>
        <w:t>�</w:t>
      </w:r>
      <w:r>
        <w:rPr>
          <w:rFonts w:ascii="EB Garamond" w:hAnsi="EB Garamond" w:cs="EB Garamond" w:eastAsia="EB Garamond"/>
          <w:i/>
          <w:spacing w:val="-1"/>
          <w:w w:val="59"/>
          <w:sz w:val="16"/>
          <w:szCs w:val="16"/>
        </w:rPr>
        <w:t>�</w:t>
      </w:r>
      <w:r>
        <w:rPr>
          <w:rFonts w:ascii="EB Garamond" w:hAnsi="EB Garamond" w:cs="EB Garamond" w:eastAsia="EB Garamond"/>
          <w:i/>
          <w:w w:val="38"/>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61"/>
          <w:sz w:val="16"/>
          <w:szCs w:val="16"/>
        </w:rPr>
        <w:t>���</w:t>
      </w:r>
      <w:r>
        <w:rPr>
          <w:rFonts w:ascii="EB Garamond" w:hAnsi="EB Garamond" w:cs="EB Garamond" w:eastAsia="EB Garamond"/>
          <w:i/>
          <w:spacing w:val="-3"/>
          <w:w w:val="61"/>
          <w:sz w:val="16"/>
          <w:szCs w:val="16"/>
        </w:rPr>
        <w:t>�</w:t>
      </w:r>
      <w:r>
        <w:rPr>
          <w:rFonts w:ascii="EB Garamond" w:hAnsi="EB Garamond" w:cs="EB Garamond" w:eastAsia="EB Garamond"/>
          <w:i/>
          <w:spacing w:val="-2"/>
          <w:w w:val="55"/>
          <w:sz w:val="16"/>
          <w:szCs w:val="16"/>
        </w:rPr>
        <w:t>�</w:t>
      </w:r>
      <w:r>
        <w:rPr>
          <w:rFonts w:ascii="EB Garamond" w:hAnsi="EB Garamond" w:cs="EB Garamond" w:eastAsia="EB Garamond"/>
          <w:i/>
          <w:spacing w:val="-1"/>
          <w:w w:val="59"/>
          <w:sz w:val="16"/>
          <w:szCs w:val="16"/>
        </w:rPr>
        <w:t>�</w:t>
      </w:r>
      <w:r>
        <w:rPr>
          <w:rFonts w:ascii="EB Garamond" w:hAnsi="EB Garamond" w:cs="EB Garamond" w:eastAsia="EB Garamond"/>
          <w:i/>
          <w:spacing w:val="-3"/>
          <w:w w:val="44"/>
          <w:sz w:val="16"/>
          <w:szCs w:val="16"/>
        </w:rPr>
        <w:t>�</w:t>
      </w:r>
      <w:r>
        <w:rPr>
          <w:rFonts w:ascii="EB Garamond" w:hAnsi="EB Garamond" w:cs="EB Garamond" w:eastAsia="EB Garamond"/>
          <w:i/>
          <w:w w:val="62"/>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2"/>
          <w:w w:val="36"/>
          <w:sz w:val="16"/>
          <w:szCs w:val="16"/>
        </w:rPr>
        <w:t>�</w:t>
      </w:r>
      <w:r>
        <w:rPr>
          <w:rFonts w:ascii="EB Garamond" w:hAnsi="EB Garamond" w:cs="EB Garamond" w:eastAsia="EB Garamond"/>
          <w:i/>
          <w:w w:val="55"/>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3"/>
          <w:w w:val="76"/>
          <w:sz w:val="16"/>
          <w:szCs w:val="16"/>
        </w:rPr>
        <w:t>�</w:t>
      </w:r>
      <w:r>
        <w:rPr>
          <w:rFonts w:ascii="EB Garamond" w:hAnsi="EB Garamond" w:cs="EB Garamond" w:eastAsia="EB Garamond"/>
          <w:i/>
          <w:w w:val="45"/>
          <w:sz w:val="16"/>
          <w:szCs w:val="16"/>
        </w:rPr>
        <w:t>�</w:t>
      </w:r>
      <w:r>
        <w:rPr>
          <w:rFonts w:ascii="EB Garamond" w:hAnsi="EB Garamond" w:cs="EB Garamond" w:eastAsia="EB Garamond"/>
          <w:i/>
          <w:spacing w:val="-2"/>
          <w:w w:val="39"/>
          <w:sz w:val="16"/>
          <w:szCs w:val="16"/>
        </w:rPr>
        <w:t>�</w:t>
      </w:r>
      <w:r>
        <w:rPr>
          <w:rFonts w:ascii="EB Garamond" w:hAnsi="EB Garamond" w:cs="EB Garamond" w:eastAsia="EB Garamond"/>
          <w:i/>
          <w:spacing w:val="-2"/>
          <w:w w:val="36"/>
          <w:sz w:val="16"/>
          <w:szCs w:val="16"/>
        </w:rPr>
        <w:t>�</w:t>
      </w:r>
      <w:r>
        <w:rPr>
          <w:rFonts w:ascii="EB Garamond" w:hAnsi="EB Garamond" w:cs="EB Garamond" w:eastAsia="EB Garamond"/>
          <w:i/>
          <w:spacing w:val="-2"/>
          <w:w w:val="55"/>
          <w:sz w:val="16"/>
          <w:szCs w:val="16"/>
        </w:rPr>
        <w:t>�</w:t>
      </w:r>
      <w:r>
        <w:rPr>
          <w:rFonts w:ascii="EB Garamond" w:hAnsi="EB Garamond" w:cs="EB Garamond" w:eastAsia="EB Garamond"/>
          <w:i/>
          <w:w w:val="43"/>
          <w:sz w:val="16"/>
          <w:szCs w:val="16"/>
        </w:rPr>
        <w:t>�</w:t>
      </w:r>
      <w:r>
        <w:rPr>
          <w:rFonts w:ascii="EB Garamond" w:hAnsi="EB Garamond" w:cs="EB Garamond" w:eastAsia="EB Garamond"/>
          <w:i/>
          <w:spacing w:val="-1"/>
          <w:w w:val="31"/>
          <w:sz w:val="16"/>
          <w:szCs w:val="16"/>
        </w:rPr>
        <w:t>�</w:t>
      </w:r>
      <w:r>
        <w:rPr>
          <w:rFonts w:ascii="EB Garamond" w:hAnsi="EB Garamond" w:cs="EB Garamond" w:eastAsia="EB Garamond"/>
          <w:i/>
          <w:spacing w:val="-2"/>
          <w:w w:val="61"/>
          <w:sz w:val="16"/>
          <w:szCs w:val="16"/>
        </w:rPr>
        <w:t>�</w:t>
      </w:r>
      <w:r>
        <w:rPr>
          <w:rFonts w:ascii="EB Garamond" w:hAnsi="EB Garamond" w:cs="EB Garamond" w:eastAsia="EB Garamond"/>
          <w:i/>
          <w:w w:val="51"/>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2"/>
          <w:w w:val="36"/>
          <w:sz w:val="16"/>
          <w:szCs w:val="16"/>
        </w:rPr>
        <w:t>�</w:t>
      </w:r>
      <w:r>
        <w:rPr>
          <w:rFonts w:ascii="EB Garamond" w:hAnsi="EB Garamond" w:cs="EB Garamond" w:eastAsia="EB Garamond"/>
          <w:i/>
          <w:spacing w:val="-1"/>
          <w:w w:val="62"/>
          <w:sz w:val="16"/>
          <w:szCs w:val="16"/>
        </w:rPr>
        <w:t>�</w:t>
      </w:r>
      <w:r>
        <w:rPr>
          <w:rFonts w:ascii="EB Garamond" w:hAnsi="EB Garamond" w:cs="EB Garamond" w:eastAsia="EB Garamond"/>
          <w:i/>
          <w:w w:val="45"/>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72"/>
          <w:sz w:val="16"/>
          <w:szCs w:val="16"/>
        </w:rPr>
        <w:t>L</w:t>
      </w:r>
      <w:r>
        <w:rPr>
          <w:rFonts w:ascii="EB Garamond" w:hAnsi="EB Garamond" w:cs="EB Garamond" w:eastAsia="EB Garamond"/>
          <w:i/>
          <w:spacing w:val="-2"/>
          <w:w w:val="72"/>
          <w:sz w:val="16"/>
          <w:szCs w:val="16"/>
        </w:rPr>
        <w:t>�</w:t>
      </w:r>
      <w:r>
        <w:rPr>
          <w:rFonts w:ascii="EB Garamond" w:hAnsi="EB Garamond" w:cs="EB Garamond" w:eastAsia="EB Garamond"/>
          <w:i/>
          <w:spacing w:val="-2"/>
          <w:w w:val="39"/>
          <w:sz w:val="16"/>
          <w:szCs w:val="16"/>
        </w:rPr>
        <w:t>�</w:t>
      </w:r>
      <w:r>
        <w:rPr>
          <w:rFonts w:ascii="EB Garamond" w:hAnsi="EB Garamond" w:cs="EB Garamond" w:eastAsia="EB Garamond"/>
          <w:i/>
          <w:w w:val="36"/>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1"/>
          <w:w w:val="93"/>
          <w:sz w:val="16"/>
          <w:szCs w:val="16"/>
        </w:rPr>
        <w:t>L</w:t>
      </w:r>
      <w:r>
        <w:rPr>
          <w:rFonts w:ascii="EB Garamond" w:hAnsi="EB Garamond" w:cs="EB Garamond" w:eastAsia="EB Garamond"/>
          <w:i/>
          <w:spacing w:val="-1"/>
          <w:w w:val="59"/>
          <w:sz w:val="16"/>
          <w:szCs w:val="16"/>
        </w:rPr>
        <w:t>�</w:t>
      </w:r>
      <w:r>
        <w:rPr>
          <w:rFonts w:ascii="EB Garamond" w:hAnsi="EB Garamond" w:cs="EB Garamond" w:eastAsia="EB Garamond"/>
          <w:i/>
          <w:spacing w:val="-2"/>
          <w:w w:val="61"/>
          <w:sz w:val="16"/>
          <w:szCs w:val="16"/>
        </w:rPr>
        <w:t>�</w:t>
      </w:r>
      <w:r>
        <w:rPr>
          <w:rFonts w:ascii="EB Garamond" w:hAnsi="EB Garamond" w:cs="EB Garamond" w:eastAsia="EB Garamond"/>
          <w:i/>
          <w:w w:val="48"/>
          <w:sz w:val="16"/>
          <w:szCs w:val="16"/>
        </w:rPr>
        <w:t>��</w:t>
      </w:r>
      <w:r>
        <w:rPr>
          <w:rFonts w:ascii="EB Garamond" w:hAnsi="EB Garamond" w:cs="EB Garamond" w:eastAsia="EB Garamond"/>
          <w:i/>
          <w:spacing w:val="-2"/>
          <w:w w:val="48"/>
          <w:sz w:val="16"/>
          <w:szCs w:val="16"/>
        </w:rPr>
        <w:t>�</w:t>
      </w:r>
      <w:r>
        <w:rPr>
          <w:rFonts w:ascii="EB Garamond" w:hAnsi="EB Garamond" w:cs="EB Garamond" w:eastAsia="EB Garamond"/>
          <w:i/>
          <w:spacing w:val="-2"/>
          <w:w w:val="59"/>
          <w:sz w:val="16"/>
          <w:szCs w:val="16"/>
        </w:rPr>
        <w:t>�</w:t>
      </w:r>
      <w:r>
        <w:rPr>
          <w:rFonts w:ascii="EB Garamond" w:hAnsi="EB Garamond" w:cs="EB Garamond" w:eastAsia="EB Garamond"/>
          <w:i/>
          <w:spacing w:val="-1"/>
          <w:w w:val="60"/>
          <w:sz w:val="16"/>
          <w:szCs w:val="16"/>
        </w:rPr>
        <w:t>�</w:t>
      </w:r>
      <w:r>
        <w:rPr>
          <w:rFonts w:ascii="EB Garamond" w:hAnsi="EB Garamond" w:cs="EB Garamond" w:eastAsia="EB Garamond"/>
          <w:i/>
          <w:w w:val="45"/>
          <w:sz w:val="16"/>
          <w:szCs w:val="16"/>
        </w:rPr>
        <w:t>�</w:t>
      </w:r>
      <w:r>
        <w:rPr>
          <w:rFonts w:ascii="EB Garamond" w:hAnsi="EB Garamond" w:cs="EB Garamond" w:eastAsia="EB Garamond"/>
          <w:i/>
          <w:w w:val="39"/>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44"/>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79"/>
          <w:sz w:val="16"/>
          <w:szCs w:val="16"/>
        </w:rPr>
        <w:t>�</w:t>
      </w:r>
      <w:r>
        <w:rPr>
          <w:rFonts w:ascii="EB Garamond" w:hAnsi="EB Garamond" w:cs="EB Garamond" w:eastAsia="EB Garamond"/>
          <w:i/>
          <w:spacing w:val="-1"/>
          <w:w w:val="92"/>
          <w:sz w:val="16"/>
          <w:szCs w:val="16"/>
        </w:rPr>
        <w:t>�</w:t>
      </w:r>
      <w:r>
        <w:rPr>
          <w:rFonts w:ascii="EB Garamond" w:hAnsi="EB Garamond" w:cs="EB Garamond" w:eastAsia="EB Garamond"/>
          <w:i/>
          <w:w w:val="44"/>
          <w:sz w:val="16"/>
          <w:szCs w:val="16"/>
        </w:rPr>
        <w:t>��</w:t>
      </w:r>
      <w:r>
        <w:rPr>
          <w:rFonts w:ascii="EB Garamond" w:hAnsi="EB Garamond" w:cs="EB Garamond" w:eastAsia="EB Garamond"/>
          <w:i/>
          <w:w w:val="37"/>
          <w:sz w:val="16"/>
          <w:szCs w:val="16"/>
        </w:rPr>
        <w:t>�</w:t>
      </w:r>
      <w:r>
        <w:rPr>
          <w:rFonts w:ascii="EB Garamond" w:hAnsi="EB Garamond" w:cs="EB Garamond" w:eastAsia="EB Garamond"/>
          <w:i/>
          <w:spacing w:val="-2"/>
          <w:w w:val="37"/>
          <w:sz w:val="16"/>
          <w:szCs w:val="16"/>
        </w:rPr>
        <w:t>�</w:t>
      </w:r>
      <w:r>
        <w:rPr>
          <w:rFonts w:ascii="EB Garamond" w:hAnsi="EB Garamond" w:cs="EB Garamond" w:eastAsia="EB Garamond"/>
          <w:i/>
          <w:spacing w:val="-2"/>
          <w:w w:val="59"/>
          <w:sz w:val="16"/>
          <w:szCs w:val="16"/>
        </w:rPr>
        <w:t>�</w:t>
      </w:r>
      <w:r>
        <w:rPr>
          <w:rFonts w:ascii="EB Garamond" w:hAnsi="EB Garamond" w:cs="EB Garamond" w:eastAsia="EB Garamond"/>
          <w:i/>
          <w:spacing w:val="-9"/>
          <w:w w:val="23"/>
          <w:sz w:val="16"/>
          <w:szCs w:val="16"/>
        </w:rPr>
        <w:t>�</w:t>
      </w:r>
      <w:r>
        <w:rPr>
          <w:rFonts w:ascii="EB Garamond" w:hAnsi="EB Garamond" w:cs="EB Garamond" w:eastAsia="EB Garamond"/>
          <w:i/>
          <w:w w:val="39"/>
          <w:sz w:val="16"/>
          <w:szCs w:val="16"/>
        </w:rPr>
        <w:t>�</w:t>
      </w:r>
      <w:r>
        <w:rPr>
          <w:rFonts w:ascii="EB Garamond" w:hAnsi="EB Garamond" w:cs="EB Garamond" w:eastAsia="EB Garamond"/>
          <w:i/>
          <w:spacing w:val="-2"/>
          <w:sz w:val="16"/>
          <w:szCs w:val="16"/>
        </w:rPr>
        <w:t> </w:t>
      </w:r>
      <w:r>
        <w:rPr>
          <w:rFonts w:ascii="EB Garamond" w:hAnsi="EB Garamond" w:cs="EB Garamond" w:eastAsia="EB Garamond"/>
          <w:i/>
          <w:spacing w:val="3"/>
          <w:w w:val="76"/>
          <w:sz w:val="16"/>
          <w:szCs w:val="16"/>
        </w:rPr>
        <w:t>�</w:t>
      </w:r>
      <w:r>
        <w:rPr>
          <w:rFonts w:ascii="EB Garamond" w:hAnsi="EB Garamond" w:cs="EB Garamond" w:eastAsia="EB Garamond"/>
          <w:i/>
          <w:spacing w:val="-1"/>
          <w:w w:val="61"/>
          <w:sz w:val="16"/>
          <w:szCs w:val="16"/>
        </w:rPr>
        <w:t>�</w:t>
      </w:r>
      <w:r>
        <w:rPr>
          <w:rFonts w:ascii="EB Garamond" w:hAnsi="EB Garamond" w:cs="EB Garamond" w:eastAsia="EB Garamond"/>
          <w:i/>
          <w:spacing w:val="-5"/>
          <w:w w:val="43"/>
          <w:sz w:val="16"/>
          <w:szCs w:val="16"/>
        </w:rPr>
        <w:t>�</w:t>
      </w:r>
      <w:r>
        <w:rPr>
          <w:rFonts w:ascii="EB Garamond" w:hAnsi="EB Garamond" w:cs="EB Garamond" w:eastAsia="EB Garamond"/>
          <w:i/>
          <w:spacing w:val="-2"/>
          <w:w w:val="59"/>
          <w:sz w:val="16"/>
          <w:szCs w:val="16"/>
        </w:rPr>
        <w:t>�</w:t>
      </w:r>
      <w:r>
        <w:rPr>
          <w:rFonts w:ascii="EB Garamond" w:hAnsi="EB Garamond" w:cs="EB Garamond" w:eastAsia="EB Garamond"/>
          <w:i/>
          <w:w w:val="30"/>
          <w:sz w:val="16"/>
          <w:szCs w:val="16"/>
        </w:rPr>
        <w:t>�</w:t>
      </w:r>
      <w:r>
        <w:rPr>
          <w:rFonts w:ascii="EB Garamond" w:hAnsi="EB Garamond" w:cs="EB Garamond" w:eastAsia="EB Garamond"/>
          <w:i/>
          <w:spacing w:val="-2"/>
          <w:sz w:val="16"/>
          <w:szCs w:val="16"/>
        </w:rPr>
        <w:t> </w:t>
      </w:r>
      <w:r>
        <w:rPr>
          <w:rFonts w:ascii="EB Garamond" w:hAnsi="EB Garamond" w:cs="EB Garamond" w:eastAsia="EB Garamond"/>
          <w:i/>
          <w:w w:val="73"/>
          <w:sz w:val="16"/>
          <w:szCs w:val="16"/>
        </w:rPr>
        <w:t>��</w:t>
      </w:r>
      <w:r>
        <w:rPr>
          <w:rFonts w:ascii="EB Garamond" w:hAnsi="EB Garamond" w:cs="EB Garamond" w:eastAsia="EB Garamond"/>
          <w:i/>
          <w:spacing w:val="-1"/>
          <w:w w:val="73"/>
          <w:sz w:val="16"/>
          <w:szCs w:val="16"/>
        </w:rPr>
        <w:t>�</w:t>
      </w:r>
      <w:r>
        <w:rPr>
          <w:rFonts w:ascii="EB Garamond" w:hAnsi="EB Garamond" w:cs="EB Garamond" w:eastAsia="EB Garamond"/>
          <w:i/>
          <w:w w:val="41"/>
          <w:sz w:val="16"/>
          <w:szCs w:val="16"/>
        </w:rPr>
        <w:t>�</w:t>
      </w:r>
      <w:r>
        <w:rPr>
          <w:rFonts w:ascii="EB Garamond" w:hAnsi="EB Garamond" w:cs="EB Garamond" w:eastAsia="EB Garamond"/>
          <w:i/>
          <w:spacing w:val="-2"/>
          <w:w w:val="41"/>
          <w:sz w:val="16"/>
          <w:szCs w:val="16"/>
        </w:rPr>
        <w:t>�</w:t>
      </w:r>
      <w:r>
        <w:rPr>
          <w:rFonts w:ascii="EB Garamond" w:hAnsi="EB Garamond" w:cs="EB Garamond" w:eastAsia="EB Garamond"/>
          <w:i/>
          <w:w w:val="44"/>
          <w:sz w:val="16"/>
          <w:szCs w:val="16"/>
        </w:rPr>
        <w:t>��</w:t>
      </w:r>
      <w:r>
        <w:rPr>
          <w:rFonts w:ascii="EB Garamond" w:hAnsi="EB Garamond" w:cs="EB Garamond" w:eastAsia="EB Garamond"/>
          <w:i/>
          <w:w w:val="38"/>
          <w:sz w:val="16"/>
          <w:szCs w:val="16"/>
        </w:rPr>
        <w:t>��</w:t>
      </w:r>
      <w:r>
        <w:rPr>
          <w:rFonts w:ascii="EB Garamond" w:hAnsi="EB Garamond" w:cs="EB Garamond" w:eastAsia="EB Garamond"/>
          <w:i/>
          <w:w w:val="39"/>
          <w:sz w:val="16"/>
          <w:szCs w:val="16"/>
        </w:rPr>
        <w:t>�</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spacing w:val="-2"/>
          <w:w w:val="40"/>
          <w:sz w:val="16"/>
          <w:szCs w:val="16"/>
        </w:rPr>
        <w:t>�</w:t>
      </w:r>
      <w:r>
        <w:rPr>
          <w:rFonts w:ascii="Arial Unicode MS" w:hAnsi="Arial Unicode MS" w:cs="Arial Unicode MS" w:eastAsia="Arial Unicode MS" w:hint="eastAsia"/>
          <w:spacing w:val="-2"/>
          <w:w w:val="85"/>
          <w:sz w:val="16"/>
          <w:szCs w:val="16"/>
        </w:rPr>
        <w:t>�</w:t>
      </w:r>
      <w:r>
        <w:rPr>
          <w:rFonts w:ascii="Arial Unicode MS" w:hAnsi="Arial Unicode MS" w:cs="Arial Unicode MS" w:eastAsia="Arial Unicode MS" w:hint="eastAsia"/>
          <w:w w:val="82"/>
          <w:sz w:val="16"/>
          <w:szCs w:val="16"/>
        </w:rPr>
        <w:t>"3</w:t>
      </w:r>
      <w:r>
        <w:rPr>
          <w:rFonts w:ascii="Arial Unicode MS" w:hAnsi="Arial Unicode MS" w:cs="Arial Unicode MS" w:eastAsia="Arial Unicode MS" w:hint="eastAsia"/>
          <w:spacing w:val="-1"/>
          <w:sz w:val="16"/>
          <w:szCs w:val="16"/>
        </w:rPr>
        <w:t> </w:t>
      </w:r>
      <w:r>
        <w:rPr>
          <w:rFonts w:ascii="Arial Unicode MS" w:hAnsi="Arial Unicode MS" w:cs="Arial Unicode MS" w:eastAsia="Arial Unicode MS" w:hint="eastAsia"/>
          <w:w w:val="62"/>
          <w:sz w:val="16"/>
          <w:szCs w:val="16"/>
        </w:rPr>
        <w:t>&amp;</w:t>
      </w:r>
      <w:r>
        <w:rPr>
          <w:rFonts w:ascii="Arial Unicode MS" w:hAnsi="Arial Unicode MS" w:cs="Arial Unicode MS" w:eastAsia="Arial Unicode MS" w:hint="eastAsia"/>
          <w:spacing w:val="7"/>
          <w:sz w:val="16"/>
          <w:szCs w:val="16"/>
        </w:rPr>
        <w:t> </w:t>
      </w:r>
      <w:r>
        <w:rPr>
          <w:rFonts w:ascii="Arial Unicode MS" w:hAnsi="Arial Unicode MS" w:cs="Arial Unicode MS" w:eastAsia="Arial Unicode MS" w:hint="eastAsia"/>
          <w:w w:val="62"/>
          <w:sz w:val="16"/>
          <w:szCs w:val="16"/>
        </w:rPr>
        <w:t>3</w:t>
      </w:r>
    </w:p>
    <w:p>
      <w:pPr>
        <w:spacing w:before="2"/>
        <w:ind w:left="1620" w:right="0" w:firstLine="0"/>
        <w:jc w:val="left"/>
        <w:rPr>
          <w:rFonts w:ascii="Arial Unicode MS" w:hAnsi="Arial Unicode MS" w:cs="Arial Unicode MS" w:eastAsia="Arial Unicode MS" w:hint="eastAsia"/>
          <w:sz w:val="16"/>
          <w:szCs w:val="16"/>
        </w:rPr>
      </w:pPr>
      <w:r>
        <w:rPr>
          <w:rFonts w:ascii="Arial Unicode MS" w:hAnsi="Arial Unicode MS" w:cs="Arial Unicode MS" w:eastAsia="Arial Unicode MS" w:hint="eastAsia"/>
          <w:w w:val="114"/>
          <w:sz w:val="16"/>
          <w:szCs w:val="16"/>
        </w:rPr>
        <w:t>&lt;</w:t>
      </w:r>
      <w:r>
        <w:rPr>
          <w:rFonts w:ascii="Arial Unicode MS" w:hAnsi="Arial Unicode MS" w:cs="Arial Unicode MS" w:eastAsia="Arial Unicode MS" w:hint="eastAsia"/>
          <w:spacing w:val="-1"/>
          <w:w w:val="114"/>
          <w:sz w:val="16"/>
          <w:szCs w:val="16"/>
        </w:rPr>
        <w:t>&amp;</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spacing w:val="-6"/>
          <w:w w:val="62"/>
          <w:sz w:val="16"/>
          <w:szCs w:val="16"/>
        </w:rPr>
        <w:t>3</w:t>
      </w:r>
      <w:r>
        <w:rPr>
          <w:rFonts w:ascii="Arial Unicode MS" w:hAnsi="Arial Unicode MS" w:cs="Arial Unicode MS" w:eastAsia="Arial Unicode MS" w:hint="eastAsia"/>
          <w:w w:val="3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70"/>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1"/>
          <w:sz w:val="16"/>
          <w:szCs w:val="16"/>
        </w:rPr>
        <w:t> </w:t>
      </w:r>
      <w:r>
        <w:rPr>
          <w:rFonts w:ascii="Arial Unicode MS" w:hAnsi="Arial Unicode MS" w:cs="Arial Unicode MS" w:eastAsia="Arial Unicode MS" w:hint="eastAsia"/>
          <w:spacing w:val="-1"/>
          <w:w w:val="75"/>
          <w:sz w:val="16"/>
          <w:szCs w:val="16"/>
        </w:rPr>
        <w:t>6</w:t>
      </w:r>
      <w:r>
        <w:rPr>
          <w:rFonts w:ascii="Arial Unicode MS" w:hAnsi="Arial Unicode MS" w:cs="Arial Unicode MS" w:eastAsia="Arial Unicode MS" w:hint="eastAsia"/>
          <w:w w:val="62"/>
          <w:sz w:val="16"/>
          <w:szCs w:val="16"/>
        </w:rPr>
        <w:t>&amp;</w:t>
      </w:r>
      <w:r>
        <w:rPr>
          <w:rFonts w:ascii="Arial Unicode MS" w:hAnsi="Arial Unicode MS" w:cs="Arial Unicode MS" w:eastAsia="Arial Unicode MS" w:hint="eastAsia"/>
          <w:spacing w:val="7"/>
          <w:sz w:val="16"/>
          <w:szCs w:val="16"/>
        </w:rPr>
        <w:t> </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
          <w:sz w:val="16"/>
          <w:szCs w:val="16"/>
        </w:rPr>
        <w:t> </w:t>
      </w:r>
      <w:r>
        <w:rPr>
          <w:rFonts w:ascii="Arial Unicode MS" w:hAnsi="Arial Unicode MS" w:cs="Arial Unicode MS" w:eastAsia="Arial Unicode MS" w:hint="eastAsia"/>
          <w:w w:val="77"/>
          <w:sz w:val="16"/>
          <w:szCs w:val="16"/>
        </w:rPr>
        <w:t>9</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7"/>
          <w:sz w:val="16"/>
          <w:szCs w:val="16"/>
        </w:rPr>
        <w:t> </w:t>
      </w:r>
      <w:r>
        <w:rPr>
          <w:rFonts w:ascii="Arial Unicode MS" w:hAnsi="Arial Unicode MS" w:cs="Arial Unicode MS" w:eastAsia="Arial Unicode MS" w:hint="eastAsia"/>
          <w:spacing w:val="-7"/>
          <w:w w:val="54"/>
          <w:sz w:val="16"/>
          <w:szCs w:val="16"/>
        </w:rPr>
        <w:t>�</w:t>
      </w:r>
      <w:r>
        <w:rPr>
          <w:rFonts w:ascii="Arial Unicode MS" w:hAnsi="Arial Unicode MS" w:cs="Arial Unicode MS" w:eastAsia="Arial Unicode MS" w:hint="eastAsia"/>
          <w:w w:val="62"/>
          <w:sz w:val="16"/>
          <w:szCs w:val="16"/>
        </w:rPr>
        <w:t>&amp;</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0"/>
          <w:sz w:val="16"/>
          <w:szCs w:val="16"/>
        </w:rPr>
        <w:t> </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w w:val="77"/>
          <w:sz w:val="16"/>
          <w:szCs w:val="16"/>
        </w:rPr>
        <w:t>9</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spacing w:val="-1"/>
          <w:w w:val="75"/>
          <w:sz w:val="16"/>
          <w:szCs w:val="16"/>
        </w:rPr>
        <w:t>6</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7"/>
          <w:sz w:val="16"/>
          <w:szCs w:val="16"/>
        </w:rPr>
        <w:t> </w:t>
      </w:r>
      <w:r>
        <w:rPr>
          <w:rFonts w:ascii="Arial Unicode MS" w:hAnsi="Arial Unicode MS" w:cs="Arial Unicode MS" w:eastAsia="Arial Unicode MS" w:hint="eastAsia"/>
          <w:spacing w:val="1"/>
          <w:w w:val="114"/>
          <w:sz w:val="16"/>
          <w:szCs w:val="16"/>
        </w:rPr>
        <w:t>"</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5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1"/>
          <w:sz w:val="16"/>
          <w:szCs w:val="16"/>
        </w:rPr>
        <w:t> </w:t>
      </w:r>
      <w:r>
        <w:rPr>
          <w:rFonts w:ascii="Arial Unicode MS" w:hAnsi="Arial Unicode MS" w:cs="Arial Unicode MS" w:eastAsia="Arial Unicode MS" w:hint="eastAsia"/>
          <w:spacing w:val="-2"/>
          <w:w w:val="114"/>
          <w:sz w:val="16"/>
          <w:szCs w:val="16"/>
        </w:rPr>
        <w:t>"</w:t>
      </w:r>
      <w:r>
        <w:rPr>
          <w:rFonts w:ascii="Arial Unicode MS" w:hAnsi="Arial Unicode MS" w:cs="Arial Unicode MS" w:eastAsia="Arial Unicode MS" w:hint="eastAsia"/>
          <w:w w:val="58"/>
          <w:sz w:val="16"/>
          <w:szCs w:val="16"/>
        </w:rPr>
        <w:t>%&amp;</w:t>
      </w:r>
      <w:r>
        <w:rPr>
          <w:rFonts w:ascii="Arial Unicode MS" w:hAnsi="Arial Unicode MS" w:cs="Arial Unicode MS" w:eastAsia="Arial Unicode MS" w:hint="eastAsia"/>
          <w:spacing w:val="-9"/>
          <w:sz w:val="16"/>
          <w:szCs w:val="16"/>
        </w:rPr>
        <w:t> </w:t>
      </w:r>
      <w:r>
        <w:rPr>
          <w:rFonts w:ascii="Arial Unicode MS" w:hAnsi="Arial Unicode MS" w:cs="Arial Unicode MS" w:eastAsia="Arial Unicode MS" w:hint="eastAsia"/>
          <w:w w:val="88"/>
          <w:sz w:val="16"/>
          <w:szCs w:val="16"/>
        </w:rPr>
        <w:t>1</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8"/>
          <w:sz w:val="16"/>
          <w:szCs w:val="16"/>
        </w:rPr>
        <w:t> </w:t>
      </w:r>
      <w:r>
        <w:rPr>
          <w:rFonts w:ascii="Arial Unicode MS" w:hAnsi="Arial Unicode MS" w:cs="Arial Unicode MS" w:eastAsia="Arial Unicode MS" w:hint="eastAsia"/>
          <w:spacing w:val="1"/>
          <w:w w:val="114"/>
          <w:sz w:val="16"/>
          <w:szCs w:val="16"/>
        </w:rPr>
        <w:t>"</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spacing w:val="-9"/>
          <w:w w:val="54"/>
          <w:sz w:val="16"/>
          <w:szCs w:val="16"/>
        </w:rPr>
        <w:t>�</w:t>
      </w:r>
      <w:r>
        <w:rPr>
          <w:rFonts w:ascii="Arial Unicode MS" w:hAnsi="Arial Unicode MS" w:cs="Arial Unicode MS" w:eastAsia="Arial Unicode MS" w:hint="eastAsia"/>
          <w:spacing w:val="6"/>
          <w:w w:val="61"/>
          <w:sz w:val="16"/>
          <w:szCs w:val="16"/>
        </w:rPr>
        <w:t>�</w:t>
      </w:r>
      <w:r>
        <w:rPr>
          <w:rFonts w:ascii="Arial Unicode MS" w:hAnsi="Arial Unicode MS" w:cs="Arial Unicode MS" w:eastAsia="Arial Unicode MS" w:hint="eastAsia"/>
          <w:w w:val="20"/>
          <w:sz w:val="16"/>
          <w:szCs w:val="16"/>
        </w:rPr>
        <w:t>�</w:t>
      </w:r>
    </w:p>
    <w:p>
      <w:pPr>
        <w:pStyle w:val="BodyText"/>
        <w:spacing w:before="11"/>
        <w:rPr>
          <w:rFonts w:ascii="Arial Unicode MS"/>
          <w:sz w:val="16"/>
        </w:rPr>
      </w:pPr>
    </w:p>
    <w:p>
      <w:pPr>
        <w:tabs>
          <w:tab w:pos="3957" w:val="left" w:leader="none"/>
        </w:tabs>
        <w:spacing w:before="0"/>
        <w:ind w:left="1620" w:right="0" w:firstLine="0"/>
        <w:jc w:val="left"/>
        <w:rPr>
          <w:rFonts w:ascii="Arial Unicode MS" w:hAnsi="Arial Unicode MS" w:cs="Arial Unicode MS" w:eastAsia="Arial Unicode MS" w:hint="eastAsia"/>
          <w:sz w:val="16"/>
          <w:szCs w:val="16"/>
        </w:rPr>
      </w:pPr>
      <w:r>
        <w:rPr>
          <w:rFonts w:ascii="Arial Unicode MS" w:hAnsi="Arial Unicode MS" w:cs="Arial Unicode MS" w:eastAsia="Arial Unicode MS" w:hint="eastAsia"/>
          <w:w w:val="173"/>
          <w:sz w:val="16"/>
          <w:szCs w:val="16"/>
        </w:rPr>
        <w:t>&lt;</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spacing w:val="-2"/>
          <w:w w:val="88"/>
          <w:sz w:val="16"/>
          <w:szCs w:val="16"/>
        </w:rPr>
        <w:t>1</w:t>
      </w:r>
      <w:r>
        <w:rPr>
          <w:rFonts w:ascii="Arial Unicode MS" w:hAnsi="Arial Unicode MS" w:cs="Arial Unicode MS" w:eastAsia="Arial Unicode MS" w:hint="eastAsia"/>
          <w:spacing w:val="-1"/>
          <w:w w:val="114"/>
          <w:sz w:val="16"/>
          <w:szCs w:val="16"/>
        </w:rPr>
        <w:t>"</w:t>
      </w:r>
      <w:r>
        <w:rPr>
          <w:rFonts w:ascii="Arial Unicode MS" w:hAnsi="Arial Unicode MS" w:cs="Arial Unicode MS" w:eastAsia="Arial Unicode MS" w:hint="eastAsia"/>
          <w:w w:val="74"/>
          <w:sz w:val="16"/>
          <w:szCs w:val="16"/>
        </w:rPr>
        <w:t>1&amp;</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3"/>
          <w:sz w:val="16"/>
          <w:szCs w:val="16"/>
        </w:rPr>
        <w:t> </w:t>
      </w:r>
      <w:r>
        <w:rPr>
          <w:rFonts w:ascii="Arial Unicode MS" w:hAnsi="Arial Unicode MS" w:cs="Arial Unicode MS" w:eastAsia="Arial Unicode MS" w:hint="eastAsia"/>
          <w:w w:val="62"/>
          <w:sz w:val="16"/>
          <w:szCs w:val="16"/>
        </w:rPr>
        <w:t>3</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79"/>
          <w:sz w:val="16"/>
          <w:szCs w:val="16"/>
        </w:rPr>
        <w:t>103</w:t>
      </w:r>
      <w:r>
        <w:rPr>
          <w:rFonts w:ascii="Arial Unicode MS" w:hAnsi="Arial Unicode MS" w:cs="Arial Unicode MS" w:eastAsia="Arial Unicode MS" w:hint="eastAsia"/>
          <w:spacing w:val="-1"/>
          <w:sz w:val="16"/>
          <w:szCs w:val="16"/>
        </w:rPr>
        <w:t> </w:t>
      </w:r>
      <w:r>
        <w:rPr>
          <w:rFonts w:ascii="Arial Unicode MS" w:hAnsi="Arial Unicode MS" w:cs="Arial Unicode MS" w:eastAsia="Arial Unicode MS" w:hint="eastAsia"/>
          <w:spacing w:val="-1"/>
          <w:w w:val="62"/>
          <w:sz w:val="16"/>
          <w:szCs w:val="16"/>
        </w:rPr>
        <w:t>&amp;</w:t>
      </w:r>
      <w:r>
        <w:rPr>
          <w:rFonts w:ascii="Arial Unicode MS" w:hAnsi="Arial Unicode MS" w:cs="Arial Unicode MS" w:eastAsia="Arial Unicode MS" w:hint="eastAsia"/>
          <w:w w:val="55"/>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4"/>
          <w:sz w:val="16"/>
          <w:szCs w:val="16"/>
        </w:rPr>
        <w:t> </w:t>
      </w:r>
      <w:r>
        <w:rPr>
          <w:rFonts w:ascii="Arial Unicode MS" w:hAnsi="Arial Unicode MS" w:cs="Arial Unicode MS" w:eastAsia="Arial Unicode MS" w:hint="eastAsia"/>
          <w:spacing w:val="-2"/>
          <w:w w:val="48"/>
          <w:sz w:val="16"/>
          <w:szCs w:val="16"/>
        </w:rPr>
        <w:t>�</w:t>
      </w:r>
      <w:r>
        <w:rPr>
          <w:rFonts w:ascii="Arial Unicode MS" w:hAnsi="Arial Unicode MS" w:cs="Arial Unicode MS" w:eastAsia="Arial Unicode MS" w:hint="eastAsia"/>
          <w:w w:val="72"/>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0"/>
          <w:sz w:val="16"/>
          <w:szCs w:val="16"/>
        </w:rPr>
        <w:t> </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pacing w:val="-9"/>
          <w:sz w:val="16"/>
          <w:szCs w:val="16"/>
        </w:rPr>
        <w:t> </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
          <w:sz w:val="16"/>
          <w:szCs w:val="16"/>
        </w:rPr>
        <w:t> </w:t>
      </w:r>
      <w:r>
        <w:rPr>
          <w:rFonts w:ascii="Arial Unicode MS" w:hAnsi="Arial Unicode MS" w:cs="Arial Unicode MS" w:eastAsia="Arial Unicode MS" w:hint="eastAsia"/>
          <w:spacing w:val="3"/>
          <w:w w:val="77"/>
          <w:sz w:val="16"/>
          <w:szCs w:val="16"/>
        </w:rPr>
        <w:t>9</w:t>
      </w:r>
      <w:r>
        <w:rPr>
          <w:rFonts w:ascii="Arial Unicode MS" w:hAnsi="Arial Unicode MS" w:cs="Arial Unicode MS" w:eastAsia="Arial Unicode MS" w:hint="eastAsia"/>
          <w:spacing w:val="-4"/>
          <w:w w:val="67"/>
          <w:sz w:val="16"/>
          <w:szCs w:val="16"/>
        </w:rPr>
        <w:t>�</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ab/>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0"/>
          <w:sz w:val="16"/>
          <w:szCs w:val="16"/>
        </w:rPr>
        <w:t> </w:t>
      </w:r>
      <w:r>
        <w:rPr>
          <w:rFonts w:ascii="Arial Unicode MS" w:hAnsi="Arial Unicode MS" w:cs="Arial Unicode MS" w:eastAsia="Arial Unicode MS" w:hint="eastAsia"/>
          <w:spacing w:val="-1"/>
          <w:w w:val="62"/>
          <w:sz w:val="16"/>
          <w:szCs w:val="16"/>
        </w:rPr>
        <w:t>3</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9"/>
          <w:sz w:val="16"/>
          <w:szCs w:val="16"/>
        </w:rPr>
        <w:t> </w:t>
      </w:r>
      <w:r>
        <w:rPr>
          <w:rFonts w:ascii="Arial Unicode MS" w:hAnsi="Arial Unicode MS" w:cs="Arial Unicode MS" w:eastAsia="Arial Unicode MS" w:hint="eastAsia"/>
          <w:color w:val="306091"/>
          <w:spacing w:val="1"/>
          <w:w w:val="96"/>
          <w:sz w:val="16"/>
          <w:szCs w:val="16"/>
        </w:rPr>
        <w:t>&gt;</w:t>
      </w:r>
      <w:r>
        <w:rPr>
          <w:rFonts w:ascii="Arial Unicode MS" w:hAnsi="Arial Unicode MS" w:cs="Arial Unicode MS" w:eastAsia="Arial Unicode MS" w:hint="eastAsia"/>
          <w:color w:val="306091"/>
          <w:w w:val="46"/>
          <w:sz w:val="16"/>
          <w:szCs w:val="16"/>
        </w:rPr>
        <w:t>1���</w:t>
      </w:r>
      <w:r>
        <w:rPr>
          <w:rFonts w:ascii="Arial Unicode MS" w:hAnsi="Arial Unicode MS" w:cs="Arial Unicode MS" w:eastAsia="Arial Unicode MS" w:hint="eastAsia"/>
          <w:color w:val="306091"/>
          <w:spacing w:val="5"/>
          <w:sz w:val="16"/>
          <w:szCs w:val="16"/>
        </w:rPr>
        <w:t> </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w w:val="79"/>
          <w:sz w:val="16"/>
          <w:szCs w:val="16"/>
        </w:rPr>
        <w:t>103</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7"/>
          <w:sz w:val="16"/>
          <w:szCs w:val="16"/>
        </w:rPr>
        <w:t> </w:t>
      </w:r>
      <w:r>
        <w:rPr>
          <w:rFonts w:ascii="Arial Unicode MS" w:hAnsi="Arial Unicode MS" w:cs="Arial Unicode MS" w:eastAsia="Arial Unicode MS" w:hint="eastAsia"/>
          <w:color w:val="306091"/>
          <w:w w:val="88"/>
          <w:sz w:val="16"/>
          <w:szCs w:val="16"/>
        </w:rPr>
        <w:t>0</w:t>
      </w:r>
      <w:r>
        <w:rPr>
          <w:rFonts w:ascii="Arial Unicode MS" w:hAnsi="Arial Unicode MS" w:cs="Arial Unicode MS" w:eastAsia="Arial Unicode MS" w:hint="eastAsia"/>
          <w:color w:val="306091"/>
          <w:spacing w:val="12"/>
          <w:sz w:val="16"/>
          <w:szCs w:val="16"/>
        </w:rPr>
        <w:t> </w:t>
      </w:r>
      <w:r>
        <w:rPr>
          <w:rFonts w:ascii="Arial Unicode MS" w:hAnsi="Arial Unicode MS" w:cs="Arial Unicode MS" w:eastAsia="Arial Unicode MS" w:hint="eastAsia"/>
          <w:color w:val="306091"/>
          <w:spacing w:val="-12"/>
          <w:w w:val="77"/>
          <w:sz w:val="16"/>
          <w:szCs w:val="16"/>
        </w:rPr>
        <w:t>9</w:t>
      </w:r>
      <w:r>
        <w:rPr>
          <w:rFonts w:ascii="Arial Unicode MS" w:hAnsi="Arial Unicode MS" w:cs="Arial Unicode MS" w:eastAsia="Arial Unicode MS" w:hint="eastAsia"/>
          <w:color w:val="306091"/>
          <w:spacing w:val="-5"/>
          <w:w w:val="20"/>
          <w:sz w:val="16"/>
          <w:szCs w:val="16"/>
        </w:rPr>
        <w:t>�</w:t>
      </w:r>
      <w:r>
        <w:rPr>
          <w:rFonts w:ascii="Arial Unicode MS" w:hAnsi="Arial Unicode MS" w:cs="Arial Unicode MS" w:eastAsia="Arial Unicode MS" w:hint="eastAsia"/>
          <w:color w:val="306091"/>
          <w:w w:val="87"/>
          <w:sz w:val="16"/>
          <w:szCs w:val="16"/>
        </w:rPr>
        <w:t>5</w:t>
      </w:r>
      <w:r>
        <w:rPr>
          <w:rFonts w:ascii="Arial Unicode MS" w:hAnsi="Arial Unicode MS" w:cs="Arial Unicode MS" w:eastAsia="Arial Unicode MS" w:hint="eastAsia"/>
          <w:color w:val="306091"/>
          <w:w w:val="74"/>
          <w:sz w:val="16"/>
          <w:szCs w:val="16"/>
        </w:rPr>
        <w:t>1&amp;</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20"/>
          <w:sz w:val="16"/>
          <w:szCs w:val="16"/>
        </w:rPr>
        <w:t> </w:t>
      </w:r>
      <w:r>
        <w:rPr>
          <w:rFonts w:ascii="Arial Unicode MS" w:hAnsi="Arial Unicode MS" w:cs="Arial Unicode MS" w:eastAsia="Arial Unicode MS" w:hint="eastAsia"/>
          <w:color w:val="306091"/>
          <w:spacing w:val="-4"/>
          <w:w w:val="20"/>
          <w:sz w:val="16"/>
          <w:szCs w:val="16"/>
        </w:rPr>
        <w:t>�</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w w:val="58"/>
          <w:sz w:val="16"/>
          <w:szCs w:val="16"/>
        </w:rPr>
        <w:t>%5�</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10"/>
          <w:sz w:val="16"/>
          <w:szCs w:val="16"/>
        </w:rPr>
        <w:t> </w:t>
      </w:r>
      <w:r>
        <w:rPr>
          <w:rFonts w:ascii="Arial Unicode MS" w:hAnsi="Arial Unicode MS" w:cs="Arial Unicode MS" w:eastAsia="Arial Unicode MS" w:hint="eastAsia"/>
          <w:color w:val="306091"/>
          <w:w w:val="125"/>
          <w:sz w:val="16"/>
          <w:szCs w:val="16"/>
        </w:rPr>
        <w:t>1!</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8"/>
          <w:sz w:val="16"/>
          <w:szCs w:val="16"/>
        </w:rPr>
        <w:t> </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spacing w:val="-1"/>
          <w:w w:val="62"/>
          <w:sz w:val="16"/>
          <w:szCs w:val="16"/>
        </w:rPr>
        <w:t>3</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w w:val="48"/>
          <w:sz w:val="16"/>
          <w:szCs w:val="16"/>
        </w:rPr>
        <w:t>3����</w:t>
      </w:r>
    </w:p>
    <w:p>
      <w:pPr>
        <w:tabs>
          <w:tab w:pos="1981" w:val="left" w:leader="none"/>
        </w:tabs>
        <w:spacing w:before="6"/>
        <w:ind w:left="1620" w:right="0" w:firstLine="0"/>
        <w:jc w:val="left"/>
        <w:rPr>
          <w:rFonts w:ascii="Arial Unicode MS" w:hAnsi="Arial Unicode MS" w:cs="Arial Unicode MS" w:eastAsia="Arial Unicode MS" w:hint="eastAsia"/>
          <w:sz w:val="16"/>
          <w:szCs w:val="16"/>
        </w:rPr>
      </w:pPr>
      <w:r>
        <w:rPr>
          <w:rFonts w:ascii="Arial Unicode MS" w:hAnsi="Arial Unicode MS" w:cs="Arial Unicode MS" w:eastAsia="Arial Unicode MS" w:hint="eastAsia"/>
          <w:spacing w:val="-6"/>
          <w:w w:val="53"/>
          <w:sz w:val="16"/>
          <w:szCs w:val="16"/>
        </w:rPr>
        <w:t>�</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ab/>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pacing w:val="5"/>
          <w:sz w:val="16"/>
          <w:szCs w:val="16"/>
        </w:rPr>
        <w:t> </w:t>
      </w:r>
      <w:r>
        <w:rPr>
          <w:rFonts w:ascii="Arial Unicode MS" w:hAnsi="Arial Unicode MS" w:cs="Arial Unicode MS" w:eastAsia="Arial Unicode MS" w:hint="eastAsia"/>
          <w:w w:val="62"/>
          <w:sz w:val="16"/>
          <w:szCs w:val="16"/>
        </w:rPr>
        <w:t>&amp;</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12"/>
          <w:sz w:val="16"/>
          <w:szCs w:val="16"/>
        </w:rPr>
        <w:t> </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w w:val="114"/>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6"/>
          <w:sz w:val="16"/>
          <w:szCs w:val="16"/>
        </w:rPr>
        <w:t> </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9"/>
          <w:sz w:val="16"/>
          <w:szCs w:val="16"/>
        </w:rPr>
        <w:t> </w:t>
      </w:r>
      <w:r>
        <w:rPr>
          <w:rFonts w:ascii="Arial Unicode MS" w:hAnsi="Arial Unicode MS" w:cs="Arial Unicode MS" w:eastAsia="Arial Unicode MS" w:hint="eastAsia"/>
          <w:w w:val="20"/>
          <w:sz w:val="16"/>
          <w:szCs w:val="16"/>
        </w:rPr>
        <w:t>�</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w w:val="88"/>
          <w:sz w:val="16"/>
          <w:szCs w:val="16"/>
        </w:rPr>
        <w:t>1</w:t>
      </w:r>
      <w:r>
        <w:rPr>
          <w:rFonts w:ascii="Arial Unicode MS" w:hAnsi="Arial Unicode MS" w:cs="Arial Unicode MS" w:eastAsia="Arial Unicode MS" w:hint="eastAsia"/>
          <w:spacing w:val="-8"/>
          <w:sz w:val="16"/>
          <w:szCs w:val="16"/>
        </w:rPr>
        <w:t> </w:t>
      </w:r>
      <w:r>
        <w:rPr>
          <w:rFonts w:ascii="Arial Unicode MS" w:hAnsi="Arial Unicode MS" w:cs="Arial Unicode MS" w:eastAsia="Arial Unicode MS" w:hint="eastAsia"/>
          <w:spacing w:val="-2"/>
          <w:w w:val="62"/>
          <w:sz w:val="16"/>
          <w:szCs w:val="16"/>
        </w:rPr>
        <w:t>&amp;</w:t>
      </w:r>
      <w:r>
        <w:rPr>
          <w:rFonts w:ascii="Arial Unicode MS" w:hAnsi="Arial Unicode MS" w:cs="Arial Unicode MS" w:eastAsia="Arial Unicode MS" w:hint="eastAsia"/>
          <w:w w:val="82"/>
          <w:sz w:val="16"/>
          <w:szCs w:val="16"/>
        </w:rPr>
        <w:t>"</w:t>
      </w:r>
      <w:r>
        <w:rPr>
          <w:rFonts w:ascii="Arial Unicode MS" w:hAnsi="Arial Unicode MS" w:cs="Arial Unicode MS" w:eastAsia="Arial Unicode MS" w:hint="eastAsia"/>
          <w:spacing w:val="-1"/>
          <w:w w:val="82"/>
          <w:sz w:val="16"/>
          <w:szCs w:val="16"/>
        </w:rPr>
        <w:t>3</w:t>
      </w:r>
      <w:r>
        <w:rPr>
          <w:rFonts w:ascii="Arial Unicode MS" w:hAnsi="Arial Unicode MS" w:cs="Arial Unicode MS" w:eastAsia="Arial Unicode MS" w:hint="eastAsia"/>
          <w:w w:val="62"/>
          <w:sz w:val="16"/>
          <w:szCs w:val="16"/>
        </w:rPr>
        <w:t>&amp;</w:t>
      </w:r>
      <w:r>
        <w:rPr>
          <w:rFonts w:ascii="Arial Unicode MS" w:hAnsi="Arial Unicode MS" w:cs="Arial Unicode MS" w:eastAsia="Arial Unicode MS" w:hint="eastAsia"/>
          <w:spacing w:val="-15"/>
          <w:sz w:val="16"/>
          <w:szCs w:val="16"/>
        </w:rPr>
        <w:t> </w:t>
      </w:r>
      <w:r>
        <w:rPr>
          <w:rFonts w:ascii="Arial Unicode MS" w:hAnsi="Arial Unicode MS" w:cs="Arial Unicode MS" w:eastAsia="Arial Unicode MS" w:hint="eastAsia"/>
          <w:spacing w:val="-1"/>
          <w:w w:val="72"/>
          <w:sz w:val="16"/>
          <w:szCs w:val="16"/>
        </w:rPr>
        <w:t>$</w:t>
      </w:r>
      <w:r>
        <w:rPr>
          <w:rFonts w:ascii="Arial Unicode MS" w:hAnsi="Arial Unicode MS" w:cs="Arial Unicode MS" w:eastAsia="Arial Unicode MS" w:hint="eastAsia"/>
          <w:w w:val="88"/>
          <w:sz w:val="16"/>
          <w:szCs w:val="16"/>
        </w:rPr>
        <w:t>0</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8"/>
          <w:sz w:val="16"/>
          <w:szCs w:val="16"/>
        </w:rPr>
        <w:t> </w:t>
      </w:r>
      <w:r>
        <w:rPr>
          <w:rFonts w:ascii="Arial Unicode MS" w:hAnsi="Arial Unicode MS" w:cs="Arial Unicode MS" w:eastAsia="Arial Unicode MS" w:hint="eastAsia"/>
          <w:spacing w:val="-2"/>
          <w:w w:val="114"/>
          <w:sz w:val="16"/>
          <w:szCs w:val="16"/>
        </w:rPr>
        <w:t>"</w:t>
      </w:r>
      <w:r>
        <w:rPr>
          <w:rFonts w:ascii="Arial Unicode MS" w:hAnsi="Arial Unicode MS" w:cs="Arial Unicode MS" w:eastAsia="Arial Unicode MS" w:hint="eastAsia"/>
          <w:w w:val="72"/>
          <w:sz w:val="16"/>
          <w:szCs w:val="16"/>
        </w:rPr>
        <w:t>$</w:t>
      </w:r>
      <w:r>
        <w:rPr>
          <w:rFonts w:ascii="Arial Unicode MS" w:hAnsi="Arial Unicode MS" w:cs="Arial Unicode MS" w:eastAsia="Arial Unicode MS" w:hint="eastAsia"/>
          <w:sz w:val="16"/>
          <w:szCs w:val="16"/>
        </w:rPr>
        <w:t>  </w:t>
      </w:r>
      <w:r>
        <w:rPr>
          <w:rFonts w:ascii="Arial Unicode MS" w:hAnsi="Arial Unicode MS" w:cs="Arial Unicode MS" w:eastAsia="Arial Unicode MS" w:hint="eastAsia"/>
          <w:spacing w:val="20"/>
          <w:sz w:val="16"/>
          <w:szCs w:val="16"/>
        </w:rPr>
        <w:t> </w:t>
      </w:r>
      <w:r>
        <w:rPr>
          <w:rFonts w:ascii="Arial Unicode MS" w:hAnsi="Arial Unicode MS" w:cs="Arial Unicode MS" w:eastAsia="Arial Unicode MS" w:hint="eastAsia"/>
          <w:color w:val="306091"/>
          <w:w w:val="87"/>
          <w:sz w:val="16"/>
          <w:szCs w:val="16"/>
        </w:rPr>
        <w:t>#</w:t>
      </w:r>
      <w:r>
        <w:rPr>
          <w:rFonts w:ascii="Arial Unicode MS" w:hAnsi="Arial Unicode MS" w:cs="Arial Unicode MS" w:eastAsia="Arial Unicode MS" w:hint="eastAsia"/>
          <w:color w:val="306091"/>
          <w:spacing w:val="6"/>
          <w:sz w:val="16"/>
          <w:szCs w:val="16"/>
        </w:rPr>
        <w:t> </w:t>
      </w:r>
      <w:r>
        <w:rPr>
          <w:rFonts w:ascii="Arial Unicode MS" w:hAnsi="Arial Unicode MS" w:cs="Arial Unicode MS" w:eastAsia="Arial Unicode MS" w:hint="eastAsia"/>
          <w:color w:val="306091"/>
          <w:w w:val="114"/>
          <w:sz w:val="16"/>
          <w:szCs w:val="16"/>
        </w:rPr>
        <w:t>"</w:t>
      </w:r>
      <w:r>
        <w:rPr>
          <w:rFonts w:ascii="Arial Unicode MS" w:hAnsi="Arial Unicode MS" w:cs="Arial Unicode MS" w:eastAsia="Arial Unicode MS" w:hint="eastAsia"/>
          <w:color w:val="306091"/>
          <w:spacing w:val="12"/>
          <w:sz w:val="16"/>
          <w:szCs w:val="16"/>
        </w:rPr>
        <w:t> </w:t>
      </w:r>
      <w:r>
        <w:rPr>
          <w:rFonts w:ascii="Arial Unicode MS" w:hAnsi="Arial Unicode MS" w:cs="Arial Unicode MS" w:eastAsia="Arial Unicode MS" w:hint="eastAsia"/>
          <w:color w:val="306091"/>
          <w:w w:val="77"/>
          <w:sz w:val="16"/>
          <w:szCs w:val="16"/>
        </w:rPr>
        <w:t>9</w:t>
      </w:r>
      <w:r>
        <w:rPr>
          <w:rFonts w:ascii="Arial Unicode MS" w:hAnsi="Arial Unicode MS" w:cs="Arial Unicode MS" w:eastAsia="Arial Unicode MS" w:hint="eastAsia"/>
          <w:color w:val="306091"/>
          <w:spacing w:val="8"/>
          <w:sz w:val="16"/>
          <w:szCs w:val="16"/>
        </w:rPr>
        <w:t> </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w w:val="79"/>
          <w:sz w:val="16"/>
          <w:szCs w:val="16"/>
        </w:rPr>
        <w:t>103</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7"/>
          <w:sz w:val="16"/>
          <w:szCs w:val="16"/>
        </w:rPr>
        <w:t> </w:t>
      </w:r>
      <w:r>
        <w:rPr>
          <w:rFonts w:ascii="Arial Unicode MS" w:hAnsi="Arial Unicode MS" w:cs="Arial Unicode MS" w:eastAsia="Arial Unicode MS" w:hint="eastAsia"/>
          <w:color w:val="306091"/>
          <w:w w:val="88"/>
          <w:sz w:val="16"/>
          <w:szCs w:val="16"/>
        </w:rPr>
        <w:t>0</w:t>
      </w:r>
      <w:r>
        <w:rPr>
          <w:rFonts w:ascii="Arial Unicode MS" w:hAnsi="Arial Unicode MS" w:cs="Arial Unicode MS" w:eastAsia="Arial Unicode MS" w:hint="eastAsia"/>
          <w:color w:val="306091"/>
          <w:spacing w:val="12"/>
          <w:sz w:val="16"/>
          <w:szCs w:val="16"/>
        </w:rPr>
        <w:t> </w:t>
      </w:r>
      <w:r>
        <w:rPr>
          <w:rFonts w:ascii="Arial Unicode MS" w:hAnsi="Arial Unicode MS" w:cs="Arial Unicode MS" w:eastAsia="Arial Unicode MS" w:hint="eastAsia"/>
          <w:color w:val="306091"/>
          <w:w w:val="84"/>
          <w:sz w:val="16"/>
          <w:szCs w:val="16"/>
        </w:rPr>
        <w:t>9�1</w:t>
      </w:r>
      <w:r>
        <w:rPr>
          <w:rFonts w:ascii="Arial Unicode MS" w:hAnsi="Arial Unicode MS" w:cs="Arial Unicode MS" w:eastAsia="Arial Unicode MS" w:hint="eastAsia"/>
          <w:color w:val="306091"/>
          <w:spacing w:val="-1"/>
          <w:w w:val="84"/>
          <w:sz w:val="16"/>
          <w:szCs w:val="16"/>
        </w:rPr>
        <w:t>0</w:t>
      </w:r>
      <w:r>
        <w:rPr>
          <w:rFonts w:ascii="Arial Unicode MS" w:hAnsi="Arial Unicode MS" w:cs="Arial Unicode MS" w:eastAsia="Arial Unicode MS" w:hint="eastAsia"/>
          <w:color w:val="306091"/>
          <w:w w:val="88"/>
          <w:sz w:val="16"/>
          <w:szCs w:val="16"/>
        </w:rPr>
        <w:t>#</w:t>
      </w:r>
      <w:r>
        <w:rPr>
          <w:rFonts w:ascii="Arial Unicode MS" w:hAnsi="Arial Unicode MS" w:cs="Arial Unicode MS" w:eastAsia="Arial Unicode MS" w:hint="eastAsia"/>
          <w:color w:val="306091"/>
          <w:spacing w:val="-2"/>
          <w:w w:val="88"/>
          <w:sz w:val="16"/>
          <w:szCs w:val="16"/>
        </w:rPr>
        <w:t>0</w:t>
      </w:r>
      <w:r>
        <w:rPr>
          <w:rFonts w:ascii="Arial Unicode MS" w:hAnsi="Arial Unicode MS" w:cs="Arial Unicode MS" w:eastAsia="Arial Unicode MS" w:hint="eastAsia"/>
          <w:color w:val="306091"/>
          <w:spacing w:val="4"/>
          <w:w w:val="71"/>
          <w:sz w:val="16"/>
          <w:szCs w:val="16"/>
        </w:rPr>
        <w:t>8</w:t>
      </w:r>
      <w:r>
        <w:rPr>
          <w:rFonts w:ascii="Arial Unicode MS" w:hAnsi="Arial Unicode MS" w:cs="Arial Unicode MS" w:eastAsia="Arial Unicode MS" w:hint="eastAsia"/>
          <w:color w:val="306091"/>
          <w:spacing w:val="-5"/>
          <w:w w:val="20"/>
          <w:sz w:val="16"/>
          <w:szCs w:val="16"/>
        </w:rPr>
        <w:t>�</w:t>
      </w:r>
      <w:r>
        <w:rPr>
          <w:rFonts w:ascii="Arial Unicode MS" w:hAnsi="Arial Unicode MS" w:cs="Arial Unicode MS" w:eastAsia="Arial Unicode MS" w:hint="eastAsia"/>
          <w:color w:val="306091"/>
          <w:w w:val="87"/>
          <w:sz w:val="16"/>
          <w:szCs w:val="16"/>
        </w:rPr>
        <w:t>5</w:t>
      </w:r>
      <w:r>
        <w:rPr>
          <w:rFonts w:ascii="Arial Unicode MS" w:hAnsi="Arial Unicode MS" w:cs="Arial Unicode MS" w:eastAsia="Arial Unicode MS" w:hint="eastAsia"/>
          <w:color w:val="306091"/>
          <w:w w:val="74"/>
          <w:sz w:val="16"/>
          <w:szCs w:val="16"/>
        </w:rPr>
        <w:t>1&amp;</w:t>
      </w:r>
      <w:r>
        <w:rPr>
          <w:rFonts w:ascii="Arial Unicode MS" w:hAnsi="Arial Unicode MS" w:cs="Arial Unicode MS" w:eastAsia="Arial Unicode MS" w:hint="eastAsia"/>
          <w:color w:val="306091"/>
          <w:sz w:val="16"/>
          <w:szCs w:val="16"/>
        </w:rPr>
        <w:t>   </w:t>
      </w:r>
      <w:r>
        <w:rPr>
          <w:rFonts w:ascii="Arial Unicode MS" w:hAnsi="Arial Unicode MS" w:cs="Arial Unicode MS" w:eastAsia="Arial Unicode MS" w:hint="eastAsia"/>
          <w:color w:val="306091"/>
          <w:spacing w:val="-20"/>
          <w:sz w:val="16"/>
          <w:szCs w:val="16"/>
        </w:rPr>
        <w:t> </w:t>
      </w:r>
      <w:r>
        <w:rPr>
          <w:rFonts w:ascii="Arial Unicode MS" w:hAnsi="Arial Unicode MS" w:cs="Arial Unicode MS" w:eastAsia="Arial Unicode MS" w:hint="eastAsia"/>
          <w:color w:val="306091"/>
          <w:spacing w:val="-4"/>
          <w:w w:val="20"/>
          <w:sz w:val="16"/>
          <w:szCs w:val="16"/>
        </w:rPr>
        <w:t>�</w:t>
      </w:r>
      <w:r>
        <w:rPr>
          <w:rFonts w:ascii="Arial Unicode MS" w:hAnsi="Arial Unicode MS" w:cs="Arial Unicode MS" w:eastAsia="Arial Unicode MS" w:hint="eastAsia"/>
          <w:color w:val="306091"/>
          <w:spacing w:val="-1"/>
          <w:w w:val="62"/>
          <w:sz w:val="16"/>
          <w:szCs w:val="16"/>
        </w:rPr>
        <w:t>&amp;</w:t>
      </w:r>
      <w:r>
        <w:rPr>
          <w:rFonts w:ascii="Arial Unicode MS" w:hAnsi="Arial Unicode MS" w:cs="Arial Unicode MS" w:eastAsia="Arial Unicode MS" w:hint="eastAsia"/>
          <w:color w:val="306091"/>
          <w:w w:val="68"/>
          <w:sz w:val="16"/>
          <w:szCs w:val="16"/>
        </w:rPr>
        <w:t>%5</w:t>
      </w:r>
      <w:r>
        <w:rPr>
          <w:rFonts w:ascii="Arial Unicode MS" w:hAnsi="Arial Unicode MS" w:cs="Arial Unicode MS" w:eastAsia="Arial Unicode MS" w:hint="eastAsia"/>
          <w:w w:val="20"/>
          <w:sz w:val="16"/>
          <w:szCs w:val="16"/>
        </w:rPr>
        <w:t>�</w:t>
      </w:r>
    </w:p>
    <w:p>
      <w:pPr>
        <w:spacing w:after="0"/>
        <w:jc w:val="left"/>
        <w:rPr>
          <w:rFonts w:ascii="Arial Unicode MS" w:hAnsi="Arial Unicode MS" w:cs="Arial Unicode MS" w:eastAsia="Arial Unicode MS" w:hint="eastAsia"/>
          <w:sz w:val="16"/>
          <w:szCs w:val="16"/>
        </w:rPr>
        <w:sectPr>
          <w:footerReference w:type="default" r:id="rId159"/>
          <w:pgSz w:w="12240" w:h="15840"/>
          <w:pgMar w:footer="0" w:header="0" w:top="1500" w:bottom="280" w:left="0" w:right="0"/>
        </w:sectPr>
      </w:pPr>
    </w:p>
    <w:p>
      <w:pPr>
        <w:pStyle w:val="BodyText"/>
        <w:spacing w:line="20" w:lineRule="exact"/>
        <w:ind w:left="1432"/>
        <w:rPr>
          <w:rFonts w:ascii="Arial Unicode MS"/>
          <w:sz w:val="2"/>
        </w:rPr>
      </w:pPr>
      <w:r>
        <w:rPr>
          <w:rFonts w:ascii="Arial Unicode MS"/>
          <w:sz w:val="2"/>
        </w:rPr>
        <w:pict>
          <v:group style="width:468pt;height:.75pt;mso-position-horizontal-relative:char;mso-position-vertical-relative:line" coordorigin="0,0" coordsize="9360,15">
            <v:line style="position:absolute" from="0,8" to="9360,8" stroked="true" strokeweight=".75pt" strokecolor="#b3b4b7">
              <v:stroke dashstyle="solid"/>
            </v:line>
          </v:group>
        </w:pict>
      </w:r>
      <w:r>
        <w:rPr>
          <w:rFonts w:ascii="Arial Unicode MS"/>
          <w:sz w:val="2"/>
        </w:rPr>
      </w:r>
    </w:p>
    <w:p>
      <w:pPr>
        <w:pStyle w:val="BodyText"/>
        <w:spacing w:before="8"/>
        <w:rPr>
          <w:rFonts w:ascii="Arial Unicode MS"/>
          <w:sz w:val="8"/>
        </w:rPr>
      </w:pPr>
    </w:p>
    <w:p>
      <w:pPr>
        <w:spacing w:line="216" w:lineRule="auto" w:before="2"/>
        <w:ind w:left="1620" w:right="1583" w:firstLine="0"/>
        <w:jc w:val="left"/>
        <w:rPr>
          <w:rFonts w:ascii="Arial Unicode MS"/>
          <w:sz w:val="36"/>
        </w:rPr>
      </w:pPr>
      <w:r>
        <w:rPr>
          <w:rFonts w:ascii="Arial Unicode MS"/>
          <w:w w:val="75"/>
          <w:sz w:val="36"/>
        </w:rPr>
        <w:t>Perpetual Care: A Sustainable Approach to Restoring the Lost Landscapes </w:t>
      </w:r>
      <w:r>
        <w:rPr>
          <w:rFonts w:ascii="Arial Unicode MS"/>
          <w:w w:val="90"/>
          <w:sz w:val="36"/>
        </w:rPr>
        <w:t>of America's Rural Cemeteries</w:t>
      </w:r>
    </w:p>
    <w:p>
      <w:pPr>
        <w:pStyle w:val="BodyText"/>
        <w:spacing w:before="12"/>
        <w:rPr>
          <w:rFonts w:ascii="Arial Unicode MS"/>
          <w:sz w:val="28"/>
        </w:rPr>
      </w:pPr>
    </w:p>
    <w:p>
      <w:pPr>
        <w:spacing w:line="219" w:lineRule="exact" w:before="0"/>
        <w:ind w:left="1620" w:right="0" w:firstLine="0"/>
        <w:jc w:val="left"/>
        <w:rPr>
          <w:b/>
          <w:sz w:val="20"/>
        </w:rPr>
      </w:pPr>
      <w:r>
        <w:rPr>
          <w:b/>
          <w:sz w:val="20"/>
        </w:rPr>
        <w:t>Abstract</w:t>
      </w:r>
    </w:p>
    <w:p>
      <w:pPr>
        <w:spacing w:line="216" w:lineRule="auto" w:before="12"/>
        <w:ind w:left="1620" w:right="1363" w:firstLine="0"/>
        <w:jc w:val="left"/>
        <w:rPr>
          <w:rFonts w:ascii="Arial Unicode MS" w:hAnsi="Arial Unicode MS"/>
          <w:sz w:val="22"/>
        </w:rPr>
      </w:pPr>
      <w:r>
        <w:rPr>
          <w:rFonts w:ascii="Arial Unicode MS" w:hAnsi="Arial Unicode MS"/>
          <w:w w:val="95"/>
          <w:sz w:val="22"/>
        </w:rPr>
        <w:t>During</w:t>
      </w:r>
      <w:r>
        <w:rPr>
          <w:rFonts w:ascii="Arial Unicode MS" w:hAnsi="Arial Unicode MS"/>
          <w:spacing w:val="-41"/>
          <w:w w:val="95"/>
          <w:sz w:val="22"/>
        </w:rPr>
        <w:t> </w:t>
      </w:r>
      <w:r>
        <w:rPr>
          <w:rFonts w:ascii="Arial Unicode MS" w:hAnsi="Arial Unicode MS"/>
          <w:w w:val="95"/>
          <w:sz w:val="22"/>
        </w:rPr>
        <w:t>the</w:t>
      </w:r>
      <w:r>
        <w:rPr>
          <w:rFonts w:ascii="Arial Unicode MS" w:hAnsi="Arial Unicode MS"/>
          <w:spacing w:val="-40"/>
          <w:w w:val="95"/>
          <w:sz w:val="22"/>
        </w:rPr>
        <w:t> </w:t>
      </w:r>
      <w:r>
        <w:rPr>
          <w:rFonts w:ascii="Arial Unicode MS" w:hAnsi="Arial Unicode MS"/>
          <w:w w:val="95"/>
          <w:sz w:val="22"/>
        </w:rPr>
        <w:t>mid</w:t>
      </w:r>
      <w:r>
        <w:rPr>
          <w:rFonts w:ascii="Arial Unicode MS" w:hAnsi="Arial Unicode MS"/>
          <w:spacing w:val="-40"/>
          <w:w w:val="95"/>
          <w:sz w:val="22"/>
        </w:rPr>
        <w:t> </w:t>
      </w:r>
      <w:r>
        <w:rPr>
          <w:rFonts w:ascii="Arial Unicode MS" w:hAnsi="Arial Unicode MS"/>
          <w:w w:val="95"/>
          <w:sz w:val="22"/>
        </w:rPr>
        <w:t>19th</w:t>
      </w:r>
      <w:r>
        <w:rPr>
          <w:rFonts w:ascii="Arial Unicode MS" w:hAnsi="Arial Unicode MS"/>
          <w:spacing w:val="-41"/>
          <w:w w:val="95"/>
          <w:sz w:val="22"/>
        </w:rPr>
        <w:t> </w:t>
      </w:r>
      <w:r>
        <w:rPr>
          <w:rFonts w:ascii="Arial Unicode MS" w:hAnsi="Arial Unicode MS"/>
          <w:w w:val="95"/>
          <w:sz w:val="22"/>
        </w:rPr>
        <w:t>century</w:t>
      </w:r>
      <w:r>
        <w:rPr>
          <w:rFonts w:ascii="Arial Unicode MS" w:hAnsi="Arial Unicode MS"/>
          <w:spacing w:val="-40"/>
          <w:w w:val="95"/>
          <w:sz w:val="22"/>
        </w:rPr>
        <w:t> </w:t>
      </w:r>
      <w:r>
        <w:rPr>
          <w:rFonts w:ascii="Arial Unicode MS" w:hAnsi="Arial Unicode MS"/>
          <w:w w:val="95"/>
          <w:sz w:val="22"/>
        </w:rPr>
        <w:t>burial</w:t>
      </w:r>
      <w:r>
        <w:rPr>
          <w:rFonts w:ascii="Arial Unicode MS" w:hAnsi="Arial Unicode MS"/>
          <w:spacing w:val="-40"/>
          <w:w w:val="95"/>
          <w:sz w:val="22"/>
        </w:rPr>
        <w:t> </w:t>
      </w:r>
      <w:r>
        <w:rPr>
          <w:rFonts w:ascii="Arial Unicode MS" w:hAnsi="Arial Unicode MS"/>
          <w:w w:val="95"/>
          <w:sz w:val="22"/>
        </w:rPr>
        <w:t>practices</w:t>
      </w:r>
      <w:r>
        <w:rPr>
          <w:rFonts w:ascii="Arial Unicode MS" w:hAnsi="Arial Unicode MS"/>
          <w:spacing w:val="-41"/>
          <w:w w:val="95"/>
          <w:sz w:val="22"/>
        </w:rPr>
        <w:t> </w:t>
      </w:r>
      <w:r>
        <w:rPr>
          <w:rFonts w:ascii="Arial Unicode MS" w:hAnsi="Arial Unicode MS"/>
          <w:w w:val="95"/>
          <w:sz w:val="22"/>
        </w:rPr>
        <w:t>in</w:t>
      </w:r>
      <w:r>
        <w:rPr>
          <w:rFonts w:ascii="Arial Unicode MS" w:hAnsi="Arial Unicode MS"/>
          <w:spacing w:val="-40"/>
          <w:w w:val="95"/>
          <w:sz w:val="22"/>
        </w:rPr>
        <w:t> </w:t>
      </w:r>
      <w:r>
        <w:rPr>
          <w:rFonts w:ascii="Arial Unicode MS" w:hAnsi="Arial Unicode MS"/>
          <w:w w:val="95"/>
          <w:sz w:val="22"/>
        </w:rPr>
        <w:t>America</w:t>
      </w:r>
      <w:r>
        <w:rPr>
          <w:rFonts w:ascii="Arial Unicode MS" w:hAnsi="Arial Unicode MS"/>
          <w:spacing w:val="-40"/>
          <w:w w:val="95"/>
          <w:sz w:val="22"/>
        </w:rPr>
        <w:t> </w:t>
      </w:r>
      <w:r>
        <w:rPr>
          <w:rFonts w:ascii="Arial Unicode MS" w:hAnsi="Arial Unicode MS"/>
          <w:w w:val="95"/>
          <w:sz w:val="22"/>
        </w:rPr>
        <w:t>evolved</w:t>
      </w:r>
      <w:r>
        <w:rPr>
          <w:rFonts w:ascii="Arial Unicode MS" w:hAnsi="Arial Unicode MS"/>
          <w:spacing w:val="-41"/>
          <w:w w:val="95"/>
          <w:sz w:val="22"/>
        </w:rPr>
        <w:t> </w:t>
      </w:r>
      <w:r>
        <w:rPr>
          <w:rFonts w:ascii="Arial Unicode MS" w:hAnsi="Arial Unicode MS"/>
          <w:w w:val="95"/>
          <w:sz w:val="22"/>
        </w:rPr>
        <w:t>drastically</w:t>
      </w:r>
      <w:r>
        <w:rPr>
          <w:rFonts w:ascii="Arial Unicode MS" w:hAnsi="Arial Unicode MS"/>
          <w:spacing w:val="-40"/>
          <w:w w:val="95"/>
          <w:sz w:val="22"/>
        </w:rPr>
        <w:t> </w:t>
      </w:r>
      <w:r>
        <w:rPr>
          <w:rFonts w:ascii="Arial Unicode MS" w:hAnsi="Arial Unicode MS"/>
          <w:w w:val="95"/>
          <w:sz w:val="22"/>
        </w:rPr>
        <w:t>with</w:t>
      </w:r>
      <w:r>
        <w:rPr>
          <w:rFonts w:ascii="Arial Unicode MS" w:hAnsi="Arial Unicode MS"/>
          <w:spacing w:val="-40"/>
          <w:w w:val="95"/>
          <w:sz w:val="22"/>
        </w:rPr>
        <w:t> </w:t>
      </w:r>
      <w:r>
        <w:rPr>
          <w:rFonts w:ascii="Arial Unicode MS" w:hAnsi="Arial Unicode MS"/>
          <w:w w:val="95"/>
          <w:sz w:val="22"/>
        </w:rPr>
        <w:t>the</w:t>
      </w:r>
      <w:r>
        <w:rPr>
          <w:rFonts w:ascii="Arial Unicode MS" w:hAnsi="Arial Unicode MS"/>
          <w:spacing w:val="-40"/>
          <w:w w:val="95"/>
          <w:sz w:val="22"/>
        </w:rPr>
        <w:t> </w:t>
      </w:r>
      <w:r>
        <w:rPr>
          <w:rFonts w:ascii="Arial Unicode MS" w:hAnsi="Arial Unicode MS"/>
          <w:w w:val="95"/>
          <w:sz w:val="22"/>
        </w:rPr>
        <w:t>creation</w:t>
      </w:r>
      <w:r>
        <w:rPr>
          <w:rFonts w:ascii="Arial Unicode MS" w:hAnsi="Arial Unicode MS"/>
          <w:spacing w:val="-41"/>
          <w:w w:val="95"/>
          <w:sz w:val="22"/>
        </w:rPr>
        <w:t> </w:t>
      </w:r>
      <w:r>
        <w:rPr>
          <w:rFonts w:ascii="Arial Unicode MS" w:hAnsi="Arial Unicode MS"/>
          <w:w w:val="95"/>
          <w:sz w:val="22"/>
        </w:rPr>
        <w:t>of</w:t>
      </w:r>
      <w:r>
        <w:rPr>
          <w:rFonts w:ascii="Arial Unicode MS" w:hAnsi="Arial Unicode MS"/>
          <w:spacing w:val="-40"/>
          <w:w w:val="95"/>
          <w:sz w:val="22"/>
        </w:rPr>
        <w:t> </w:t>
      </w:r>
      <w:r>
        <w:rPr>
          <w:rFonts w:ascii="Arial Unicode MS" w:hAnsi="Arial Unicode MS"/>
          <w:w w:val="95"/>
          <w:sz w:val="22"/>
        </w:rPr>
        <w:t>“rural” </w:t>
      </w:r>
      <w:r>
        <w:rPr>
          <w:rFonts w:ascii="Arial Unicode MS" w:hAnsi="Arial Unicode MS"/>
          <w:w w:val="90"/>
          <w:sz w:val="22"/>
        </w:rPr>
        <w:t>cemeteries. These burial grounds became incredibly popular didactic landscapes that were physical manifestations</w:t>
      </w:r>
      <w:r>
        <w:rPr>
          <w:rFonts w:ascii="Arial Unicode MS" w:hAnsi="Arial Unicode MS"/>
          <w:spacing w:val="-33"/>
          <w:w w:val="90"/>
          <w:sz w:val="22"/>
        </w:rPr>
        <w:t> </w:t>
      </w:r>
      <w:r>
        <w:rPr>
          <w:rFonts w:ascii="Arial Unicode MS" w:hAnsi="Arial Unicode MS"/>
          <w:w w:val="90"/>
          <w:sz w:val="22"/>
        </w:rPr>
        <w:t>of</w:t>
      </w:r>
      <w:r>
        <w:rPr>
          <w:rFonts w:ascii="Arial Unicode MS" w:hAnsi="Arial Unicode MS"/>
          <w:spacing w:val="-32"/>
          <w:w w:val="90"/>
          <w:sz w:val="22"/>
        </w:rPr>
        <w:t> </w:t>
      </w:r>
      <w:r>
        <w:rPr>
          <w:rFonts w:ascii="Arial Unicode MS" w:hAnsi="Arial Unicode MS"/>
          <w:w w:val="90"/>
          <w:sz w:val="22"/>
        </w:rPr>
        <w:t>contemporary</w:t>
      </w:r>
      <w:r>
        <w:rPr>
          <w:rFonts w:ascii="Arial Unicode MS" w:hAnsi="Arial Unicode MS"/>
          <w:spacing w:val="-33"/>
          <w:w w:val="90"/>
          <w:sz w:val="22"/>
        </w:rPr>
        <w:t> </w:t>
      </w:r>
      <w:r>
        <w:rPr>
          <w:rFonts w:ascii="Arial Unicode MS" w:hAnsi="Arial Unicode MS"/>
          <w:w w:val="90"/>
          <w:sz w:val="22"/>
        </w:rPr>
        <w:t>Victorian</w:t>
      </w:r>
      <w:r>
        <w:rPr>
          <w:rFonts w:ascii="Arial Unicode MS" w:hAnsi="Arial Unicode MS"/>
          <w:spacing w:val="-32"/>
          <w:w w:val="90"/>
          <w:sz w:val="22"/>
        </w:rPr>
        <w:t> </w:t>
      </w:r>
      <w:r>
        <w:rPr>
          <w:rFonts w:ascii="Arial Unicode MS" w:hAnsi="Arial Unicode MS"/>
          <w:w w:val="90"/>
          <w:sz w:val="22"/>
        </w:rPr>
        <w:t>social</w:t>
      </w:r>
      <w:r>
        <w:rPr>
          <w:rFonts w:ascii="Arial Unicode MS" w:hAnsi="Arial Unicode MS"/>
          <w:spacing w:val="-33"/>
          <w:w w:val="90"/>
          <w:sz w:val="22"/>
        </w:rPr>
        <w:t> </w:t>
      </w:r>
      <w:r>
        <w:rPr>
          <w:rFonts w:ascii="Arial Unicode MS" w:hAnsi="Arial Unicode MS"/>
          <w:w w:val="90"/>
          <w:sz w:val="22"/>
        </w:rPr>
        <w:t>forces.</w:t>
      </w:r>
      <w:r>
        <w:rPr>
          <w:rFonts w:ascii="Arial Unicode MS" w:hAnsi="Arial Unicode MS"/>
          <w:spacing w:val="-32"/>
          <w:w w:val="90"/>
          <w:sz w:val="22"/>
        </w:rPr>
        <w:t> </w:t>
      </w:r>
      <w:r>
        <w:rPr>
          <w:rFonts w:ascii="Arial Unicode MS" w:hAnsi="Arial Unicode MS"/>
          <w:spacing w:val="-3"/>
          <w:w w:val="90"/>
          <w:sz w:val="22"/>
        </w:rPr>
        <w:t>Many</w:t>
      </w:r>
      <w:r>
        <w:rPr>
          <w:rFonts w:ascii="Arial Unicode MS" w:hAnsi="Arial Unicode MS"/>
          <w:spacing w:val="-33"/>
          <w:w w:val="90"/>
          <w:sz w:val="22"/>
        </w:rPr>
        <w:t> </w:t>
      </w:r>
      <w:r>
        <w:rPr>
          <w:rFonts w:ascii="Arial Unicode MS" w:hAnsi="Arial Unicode MS"/>
          <w:w w:val="90"/>
          <w:sz w:val="22"/>
        </w:rPr>
        <w:t>of</w:t>
      </w:r>
      <w:r>
        <w:rPr>
          <w:rFonts w:ascii="Arial Unicode MS" w:hAnsi="Arial Unicode MS"/>
          <w:spacing w:val="-32"/>
          <w:w w:val="90"/>
          <w:sz w:val="22"/>
        </w:rPr>
        <w:t> </w:t>
      </w:r>
      <w:r>
        <w:rPr>
          <w:rFonts w:ascii="Arial Unicode MS" w:hAnsi="Arial Unicode MS"/>
          <w:w w:val="90"/>
          <w:sz w:val="22"/>
        </w:rPr>
        <w:t>these</w:t>
      </w:r>
      <w:r>
        <w:rPr>
          <w:rFonts w:ascii="Arial Unicode MS" w:hAnsi="Arial Unicode MS"/>
          <w:spacing w:val="-33"/>
          <w:w w:val="90"/>
          <w:sz w:val="22"/>
        </w:rPr>
        <w:t> </w:t>
      </w:r>
      <w:r>
        <w:rPr>
          <w:rFonts w:ascii="Arial Unicode MS" w:hAnsi="Arial Unicode MS"/>
          <w:w w:val="90"/>
          <w:sz w:val="22"/>
        </w:rPr>
        <w:t>historic</w:t>
      </w:r>
      <w:r>
        <w:rPr>
          <w:rFonts w:ascii="Arial Unicode MS" w:hAnsi="Arial Unicode MS"/>
          <w:spacing w:val="-32"/>
          <w:w w:val="90"/>
          <w:sz w:val="22"/>
        </w:rPr>
        <w:t> </w:t>
      </w:r>
      <w:r>
        <w:rPr>
          <w:rFonts w:ascii="Arial Unicode MS" w:hAnsi="Arial Unicode MS"/>
          <w:w w:val="90"/>
          <w:sz w:val="22"/>
        </w:rPr>
        <w:t>landscapes</w:t>
      </w:r>
      <w:r>
        <w:rPr>
          <w:rFonts w:ascii="Arial Unicode MS" w:hAnsi="Arial Unicode MS"/>
          <w:spacing w:val="-32"/>
          <w:w w:val="90"/>
          <w:sz w:val="22"/>
        </w:rPr>
        <w:t> </w:t>
      </w:r>
      <w:r>
        <w:rPr>
          <w:rFonts w:ascii="Arial Unicode MS" w:hAnsi="Arial Unicode MS"/>
          <w:w w:val="90"/>
          <w:sz w:val="22"/>
        </w:rPr>
        <w:t>are</w:t>
      </w:r>
      <w:r>
        <w:rPr>
          <w:rFonts w:ascii="Arial Unicode MS" w:hAnsi="Arial Unicode MS"/>
          <w:spacing w:val="-33"/>
          <w:w w:val="90"/>
          <w:sz w:val="22"/>
        </w:rPr>
        <w:t> </w:t>
      </w:r>
      <w:r>
        <w:rPr>
          <w:rFonts w:ascii="Arial Unicode MS" w:hAnsi="Arial Unicode MS"/>
          <w:w w:val="90"/>
          <w:sz w:val="22"/>
        </w:rPr>
        <w:t>in</w:t>
      </w:r>
      <w:r>
        <w:rPr>
          <w:rFonts w:ascii="Arial Unicode MS" w:hAnsi="Arial Unicode MS"/>
          <w:spacing w:val="-32"/>
          <w:w w:val="90"/>
          <w:sz w:val="22"/>
        </w:rPr>
        <w:t> </w:t>
      </w:r>
      <w:r>
        <w:rPr>
          <w:rFonts w:ascii="Arial Unicode MS" w:hAnsi="Arial Unicode MS"/>
          <w:w w:val="90"/>
          <w:sz w:val="22"/>
        </w:rPr>
        <w:t>need</w:t>
      </w:r>
      <w:r>
        <w:rPr>
          <w:rFonts w:ascii="Arial Unicode MS" w:hAnsi="Arial Unicode MS"/>
          <w:spacing w:val="-33"/>
          <w:w w:val="90"/>
          <w:sz w:val="22"/>
        </w:rPr>
        <w:t> </w:t>
      </w:r>
      <w:r>
        <w:rPr>
          <w:rFonts w:ascii="Arial Unicode MS" w:hAnsi="Arial Unicode MS"/>
          <w:w w:val="90"/>
          <w:sz w:val="22"/>
        </w:rPr>
        <w:t>of </w:t>
      </w:r>
      <w:r>
        <w:rPr>
          <w:rFonts w:ascii="Arial Unicode MS" w:hAnsi="Arial Unicode MS"/>
          <w:w w:val="85"/>
          <w:sz w:val="22"/>
        </w:rPr>
        <w:t>conservation</w:t>
      </w:r>
      <w:r>
        <w:rPr>
          <w:rFonts w:ascii="Arial Unicode MS" w:hAnsi="Arial Unicode MS"/>
          <w:spacing w:val="-12"/>
          <w:w w:val="85"/>
          <w:sz w:val="22"/>
        </w:rPr>
        <w:t> </w:t>
      </w:r>
      <w:r>
        <w:rPr>
          <w:rFonts w:ascii="Arial Unicode MS" w:hAnsi="Arial Unicode MS"/>
          <w:w w:val="85"/>
          <w:sz w:val="22"/>
        </w:rPr>
        <w:t>and</w:t>
      </w:r>
      <w:r>
        <w:rPr>
          <w:rFonts w:ascii="Arial Unicode MS" w:hAnsi="Arial Unicode MS"/>
          <w:spacing w:val="-12"/>
          <w:w w:val="85"/>
          <w:sz w:val="22"/>
        </w:rPr>
        <w:t> </w:t>
      </w:r>
      <w:r>
        <w:rPr>
          <w:rFonts w:ascii="Arial Unicode MS" w:hAnsi="Arial Unicode MS"/>
          <w:w w:val="85"/>
          <w:sz w:val="22"/>
        </w:rPr>
        <w:t>restoration</w:t>
      </w:r>
      <w:r>
        <w:rPr>
          <w:rFonts w:ascii="Arial Unicode MS" w:hAnsi="Arial Unicode MS"/>
          <w:spacing w:val="-11"/>
          <w:w w:val="85"/>
          <w:sz w:val="22"/>
        </w:rPr>
        <w:t> </w:t>
      </w:r>
      <w:r>
        <w:rPr>
          <w:rFonts w:ascii="Arial Unicode MS" w:hAnsi="Arial Unicode MS"/>
          <w:w w:val="85"/>
          <w:sz w:val="22"/>
        </w:rPr>
        <w:t>in</w:t>
      </w:r>
      <w:r>
        <w:rPr>
          <w:rFonts w:ascii="Arial Unicode MS" w:hAnsi="Arial Unicode MS"/>
          <w:spacing w:val="-12"/>
          <w:w w:val="85"/>
          <w:sz w:val="22"/>
        </w:rPr>
        <w:t> </w:t>
      </w:r>
      <w:r>
        <w:rPr>
          <w:rFonts w:ascii="Arial Unicode MS" w:hAnsi="Arial Unicode MS"/>
          <w:w w:val="85"/>
          <w:sz w:val="22"/>
        </w:rPr>
        <w:t>order</w:t>
      </w:r>
      <w:r>
        <w:rPr>
          <w:rFonts w:ascii="Arial Unicode MS" w:hAnsi="Arial Unicode MS"/>
          <w:spacing w:val="-11"/>
          <w:w w:val="85"/>
          <w:sz w:val="22"/>
        </w:rPr>
        <w:t> </w:t>
      </w:r>
      <w:r>
        <w:rPr>
          <w:rFonts w:ascii="Arial Unicode MS" w:hAnsi="Arial Unicode MS"/>
          <w:w w:val="85"/>
          <w:sz w:val="22"/>
        </w:rPr>
        <w:t>to</w:t>
      </w:r>
      <w:r>
        <w:rPr>
          <w:rFonts w:ascii="Arial Unicode MS" w:hAnsi="Arial Unicode MS"/>
          <w:spacing w:val="-12"/>
          <w:w w:val="85"/>
          <w:sz w:val="22"/>
        </w:rPr>
        <w:t> </w:t>
      </w:r>
      <w:r>
        <w:rPr>
          <w:rFonts w:ascii="Arial Unicode MS" w:hAnsi="Arial Unicode MS"/>
          <w:w w:val="85"/>
          <w:sz w:val="22"/>
        </w:rPr>
        <w:t>preserve</w:t>
      </w:r>
      <w:r>
        <w:rPr>
          <w:rFonts w:ascii="Arial Unicode MS" w:hAnsi="Arial Unicode MS"/>
          <w:spacing w:val="-12"/>
          <w:w w:val="85"/>
          <w:sz w:val="22"/>
        </w:rPr>
        <w:t> </w:t>
      </w:r>
      <w:r>
        <w:rPr>
          <w:rFonts w:ascii="Arial Unicode MS" w:hAnsi="Arial Unicode MS"/>
          <w:w w:val="85"/>
          <w:sz w:val="22"/>
        </w:rPr>
        <w:t>what</w:t>
      </w:r>
      <w:r>
        <w:rPr>
          <w:rFonts w:ascii="Arial Unicode MS" w:hAnsi="Arial Unicode MS"/>
          <w:spacing w:val="-11"/>
          <w:w w:val="85"/>
          <w:sz w:val="22"/>
        </w:rPr>
        <w:t> </w:t>
      </w:r>
      <w:r>
        <w:rPr>
          <w:rFonts w:ascii="Arial Unicode MS" w:hAnsi="Arial Unicode MS"/>
          <w:w w:val="85"/>
          <w:sz w:val="22"/>
        </w:rPr>
        <w:t>remains.</w:t>
      </w:r>
      <w:r>
        <w:rPr>
          <w:rFonts w:ascii="Arial Unicode MS" w:hAnsi="Arial Unicode MS"/>
          <w:spacing w:val="-12"/>
          <w:w w:val="85"/>
          <w:sz w:val="22"/>
        </w:rPr>
        <w:t> </w:t>
      </w:r>
      <w:r>
        <w:rPr>
          <w:rFonts w:ascii="Arial Unicode MS" w:hAnsi="Arial Unicode MS"/>
          <w:w w:val="85"/>
          <w:sz w:val="22"/>
        </w:rPr>
        <w:t>This</w:t>
      </w:r>
      <w:r>
        <w:rPr>
          <w:rFonts w:ascii="Arial Unicode MS" w:hAnsi="Arial Unicode MS"/>
          <w:spacing w:val="-11"/>
          <w:w w:val="85"/>
          <w:sz w:val="22"/>
        </w:rPr>
        <w:t> </w:t>
      </w:r>
      <w:r>
        <w:rPr>
          <w:rFonts w:ascii="Arial Unicode MS" w:hAnsi="Arial Unicode MS"/>
          <w:w w:val="85"/>
          <w:sz w:val="22"/>
        </w:rPr>
        <w:t>thesis</w:t>
      </w:r>
      <w:r>
        <w:rPr>
          <w:rFonts w:ascii="Arial Unicode MS" w:hAnsi="Arial Unicode MS"/>
          <w:spacing w:val="-12"/>
          <w:w w:val="85"/>
          <w:sz w:val="22"/>
        </w:rPr>
        <w:t> </w:t>
      </w:r>
      <w:r>
        <w:rPr>
          <w:rFonts w:ascii="Arial Unicode MS" w:hAnsi="Arial Unicode MS"/>
          <w:w w:val="85"/>
          <w:sz w:val="22"/>
        </w:rPr>
        <w:t>project</w:t>
      </w:r>
      <w:r>
        <w:rPr>
          <w:rFonts w:ascii="Arial Unicode MS" w:hAnsi="Arial Unicode MS"/>
          <w:spacing w:val="-12"/>
          <w:w w:val="85"/>
          <w:sz w:val="22"/>
        </w:rPr>
        <w:t> </w:t>
      </w:r>
      <w:r>
        <w:rPr>
          <w:rFonts w:ascii="Arial Unicode MS" w:hAnsi="Arial Unicode MS"/>
          <w:w w:val="85"/>
          <w:sz w:val="22"/>
        </w:rPr>
        <w:t>lays</w:t>
      </w:r>
      <w:r>
        <w:rPr>
          <w:rFonts w:ascii="Arial Unicode MS" w:hAnsi="Arial Unicode MS"/>
          <w:spacing w:val="-11"/>
          <w:w w:val="85"/>
          <w:sz w:val="22"/>
        </w:rPr>
        <w:t> </w:t>
      </w:r>
      <w:r>
        <w:rPr>
          <w:rFonts w:ascii="Arial Unicode MS" w:hAnsi="Arial Unicode MS"/>
          <w:w w:val="85"/>
          <w:sz w:val="22"/>
        </w:rPr>
        <w:t>out</w:t>
      </w:r>
      <w:r>
        <w:rPr>
          <w:rFonts w:ascii="Arial Unicode MS" w:hAnsi="Arial Unicode MS"/>
          <w:spacing w:val="-12"/>
          <w:w w:val="85"/>
          <w:sz w:val="22"/>
        </w:rPr>
        <w:t> </w:t>
      </w:r>
      <w:r>
        <w:rPr>
          <w:rFonts w:ascii="Arial Unicode MS" w:hAnsi="Arial Unicode MS"/>
          <w:w w:val="85"/>
          <w:sz w:val="22"/>
        </w:rPr>
        <w:t>the</w:t>
      </w:r>
      <w:r>
        <w:rPr>
          <w:rFonts w:ascii="Arial Unicode MS" w:hAnsi="Arial Unicode MS"/>
          <w:spacing w:val="-11"/>
          <w:w w:val="85"/>
          <w:sz w:val="22"/>
        </w:rPr>
        <w:t> </w:t>
      </w:r>
      <w:r>
        <w:rPr>
          <w:rFonts w:ascii="Arial Unicode MS" w:hAnsi="Arial Unicode MS"/>
          <w:w w:val="85"/>
          <w:sz w:val="22"/>
        </w:rPr>
        <w:t>significance</w:t>
      </w:r>
      <w:r>
        <w:rPr>
          <w:rFonts w:ascii="Arial Unicode MS" w:hAnsi="Arial Unicode MS"/>
          <w:spacing w:val="-12"/>
          <w:w w:val="85"/>
          <w:sz w:val="22"/>
        </w:rPr>
        <w:t> </w:t>
      </w:r>
      <w:r>
        <w:rPr>
          <w:rFonts w:ascii="Arial Unicode MS" w:hAnsi="Arial Unicode MS"/>
          <w:w w:val="85"/>
          <w:sz w:val="22"/>
        </w:rPr>
        <w:t>of </w:t>
      </w:r>
      <w:r>
        <w:rPr>
          <w:rFonts w:ascii="Arial Unicode MS" w:hAnsi="Arial Unicode MS"/>
          <w:w w:val="95"/>
          <w:sz w:val="22"/>
        </w:rPr>
        <w:t>these</w:t>
      </w:r>
      <w:r>
        <w:rPr>
          <w:rFonts w:ascii="Arial Unicode MS" w:hAnsi="Arial Unicode MS"/>
          <w:spacing w:val="-41"/>
          <w:w w:val="95"/>
          <w:sz w:val="22"/>
        </w:rPr>
        <w:t> </w:t>
      </w:r>
      <w:r>
        <w:rPr>
          <w:rFonts w:ascii="Arial Unicode MS" w:hAnsi="Arial Unicode MS"/>
          <w:w w:val="95"/>
          <w:sz w:val="22"/>
        </w:rPr>
        <w:t>sites,</w:t>
      </w:r>
      <w:r>
        <w:rPr>
          <w:rFonts w:ascii="Arial Unicode MS" w:hAnsi="Arial Unicode MS"/>
          <w:spacing w:val="-41"/>
          <w:w w:val="95"/>
          <w:sz w:val="22"/>
        </w:rPr>
        <w:t> </w:t>
      </w:r>
      <w:r>
        <w:rPr>
          <w:rFonts w:ascii="Arial Unicode MS" w:hAnsi="Arial Unicode MS"/>
          <w:w w:val="95"/>
          <w:sz w:val="22"/>
        </w:rPr>
        <w:t>and</w:t>
      </w:r>
      <w:r>
        <w:rPr>
          <w:rFonts w:ascii="Arial Unicode MS" w:hAnsi="Arial Unicode MS"/>
          <w:spacing w:val="-41"/>
          <w:w w:val="95"/>
          <w:sz w:val="22"/>
        </w:rPr>
        <w:t> </w:t>
      </w:r>
      <w:r>
        <w:rPr>
          <w:rFonts w:ascii="Arial Unicode MS" w:hAnsi="Arial Unicode MS"/>
          <w:w w:val="95"/>
          <w:sz w:val="22"/>
        </w:rPr>
        <w:t>provides</w:t>
      </w:r>
      <w:r>
        <w:rPr>
          <w:rFonts w:ascii="Arial Unicode MS" w:hAnsi="Arial Unicode MS"/>
          <w:spacing w:val="-41"/>
          <w:w w:val="95"/>
          <w:sz w:val="22"/>
        </w:rPr>
        <w:t> </w:t>
      </w:r>
      <w:r>
        <w:rPr>
          <w:rFonts w:ascii="Arial Unicode MS" w:hAnsi="Arial Unicode MS"/>
          <w:w w:val="95"/>
          <w:sz w:val="22"/>
        </w:rPr>
        <w:t>a</w:t>
      </w:r>
      <w:r>
        <w:rPr>
          <w:rFonts w:ascii="Arial Unicode MS" w:hAnsi="Arial Unicode MS"/>
          <w:spacing w:val="-41"/>
          <w:w w:val="95"/>
          <w:sz w:val="22"/>
        </w:rPr>
        <w:t> </w:t>
      </w:r>
      <w:r>
        <w:rPr>
          <w:rFonts w:ascii="Arial Unicode MS" w:hAnsi="Arial Unicode MS"/>
          <w:w w:val="95"/>
          <w:sz w:val="22"/>
        </w:rPr>
        <w:t>guide</w:t>
      </w:r>
      <w:r>
        <w:rPr>
          <w:rFonts w:ascii="Arial Unicode MS" w:hAnsi="Arial Unicode MS"/>
          <w:spacing w:val="-41"/>
          <w:w w:val="95"/>
          <w:sz w:val="22"/>
        </w:rPr>
        <w:t> </w:t>
      </w:r>
      <w:r>
        <w:rPr>
          <w:rFonts w:ascii="Arial Unicode MS" w:hAnsi="Arial Unicode MS"/>
          <w:w w:val="95"/>
          <w:sz w:val="22"/>
        </w:rPr>
        <w:t>to</w:t>
      </w:r>
      <w:r>
        <w:rPr>
          <w:rFonts w:ascii="Arial Unicode MS" w:hAnsi="Arial Unicode MS"/>
          <w:spacing w:val="-40"/>
          <w:w w:val="95"/>
          <w:sz w:val="22"/>
        </w:rPr>
        <w:t> </w:t>
      </w:r>
      <w:r>
        <w:rPr>
          <w:rFonts w:ascii="Arial Unicode MS" w:hAnsi="Arial Unicode MS"/>
          <w:w w:val="95"/>
          <w:sz w:val="22"/>
        </w:rPr>
        <w:t>restoring</w:t>
      </w:r>
      <w:r>
        <w:rPr>
          <w:rFonts w:ascii="Arial Unicode MS" w:hAnsi="Arial Unicode MS"/>
          <w:spacing w:val="-41"/>
          <w:w w:val="95"/>
          <w:sz w:val="22"/>
        </w:rPr>
        <w:t> </w:t>
      </w:r>
      <w:r>
        <w:rPr>
          <w:rFonts w:ascii="Arial Unicode MS" w:hAnsi="Arial Unicode MS"/>
          <w:w w:val="95"/>
          <w:sz w:val="22"/>
        </w:rPr>
        <w:t>the</w:t>
      </w:r>
      <w:r>
        <w:rPr>
          <w:rFonts w:ascii="Arial Unicode MS" w:hAnsi="Arial Unicode MS"/>
          <w:spacing w:val="-41"/>
          <w:w w:val="95"/>
          <w:sz w:val="22"/>
        </w:rPr>
        <w:t> </w:t>
      </w:r>
      <w:r>
        <w:rPr>
          <w:rFonts w:ascii="Arial Unicode MS" w:hAnsi="Arial Unicode MS"/>
          <w:w w:val="95"/>
          <w:sz w:val="22"/>
        </w:rPr>
        <w:t>character</w:t>
      </w:r>
      <w:r>
        <w:rPr>
          <w:rFonts w:ascii="Arial Unicode MS" w:hAnsi="Arial Unicode MS"/>
          <w:spacing w:val="-41"/>
          <w:w w:val="95"/>
          <w:sz w:val="22"/>
        </w:rPr>
        <w:t> </w:t>
      </w:r>
      <w:r>
        <w:rPr>
          <w:rFonts w:ascii="Arial Unicode MS" w:hAnsi="Arial Unicode MS"/>
          <w:w w:val="95"/>
          <w:sz w:val="22"/>
        </w:rPr>
        <w:t>defining</w:t>
      </w:r>
      <w:r>
        <w:rPr>
          <w:rFonts w:ascii="Arial Unicode MS" w:hAnsi="Arial Unicode MS"/>
          <w:spacing w:val="-41"/>
          <w:w w:val="95"/>
          <w:sz w:val="22"/>
        </w:rPr>
        <w:t> </w:t>
      </w:r>
      <w:r>
        <w:rPr>
          <w:rFonts w:ascii="Arial Unicode MS" w:hAnsi="Arial Unicode MS"/>
          <w:w w:val="95"/>
          <w:sz w:val="22"/>
        </w:rPr>
        <w:t>features</w:t>
      </w:r>
      <w:r>
        <w:rPr>
          <w:rFonts w:ascii="Arial Unicode MS" w:hAnsi="Arial Unicode MS"/>
          <w:spacing w:val="-41"/>
          <w:w w:val="95"/>
          <w:sz w:val="22"/>
        </w:rPr>
        <w:t> </w:t>
      </w:r>
      <w:r>
        <w:rPr>
          <w:rFonts w:ascii="Arial Unicode MS" w:hAnsi="Arial Unicode MS"/>
          <w:w w:val="95"/>
          <w:sz w:val="22"/>
        </w:rPr>
        <w:t>of</w:t>
      </w:r>
      <w:r>
        <w:rPr>
          <w:rFonts w:ascii="Arial Unicode MS" w:hAnsi="Arial Unicode MS"/>
          <w:spacing w:val="-40"/>
          <w:w w:val="95"/>
          <w:sz w:val="22"/>
        </w:rPr>
        <w:t> </w:t>
      </w:r>
      <w:r>
        <w:rPr>
          <w:rFonts w:ascii="Arial Unicode MS" w:hAnsi="Arial Unicode MS"/>
          <w:w w:val="95"/>
          <w:sz w:val="22"/>
        </w:rPr>
        <w:t>these</w:t>
      </w:r>
      <w:r>
        <w:rPr>
          <w:rFonts w:ascii="Arial Unicode MS" w:hAnsi="Arial Unicode MS"/>
          <w:spacing w:val="-41"/>
          <w:w w:val="95"/>
          <w:sz w:val="22"/>
        </w:rPr>
        <w:t> </w:t>
      </w:r>
      <w:r>
        <w:rPr>
          <w:rFonts w:ascii="Arial Unicode MS" w:hAnsi="Arial Unicode MS"/>
          <w:w w:val="95"/>
          <w:sz w:val="22"/>
        </w:rPr>
        <w:t>cemeteries.</w:t>
      </w:r>
    </w:p>
    <w:p>
      <w:pPr>
        <w:pStyle w:val="BodyText"/>
        <w:spacing w:before="10"/>
        <w:rPr>
          <w:rFonts w:ascii="Arial Unicode MS"/>
          <w:sz w:val="29"/>
        </w:rPr>
      </w:pPr>
    </w:p>
    <w:p>
      <w:pPr>
        <w:spacing w:line="219" w:lineRule="exact" w:before="0"/>
        <w:ind w:left="1620" w:right="0" w:firstLine="0"/>
        <w:jc w:val="left"/>
        <w:rPr>
          <w:b/>
          <w:sz w:val="20"/>
        </w:rPr>
      </w:pPr>
      <w:r>
        <w:rPr>
          <w:b/>
          <w:sz w:val="20"/>
        </w:rPr>
        <w:t>Keywords</w:t>
      </w:r>
    </w:p>
    <w:p>
      <w:pPr>
        <w:spacing w:line="283" w:lineRule="exact" w:before="0"/>
        <w:ind w:left="1620" w:right="0" w:firstLine="0"/>
        <w:jc w:val="left"/>
        <w:rPr>
          <w:rFonts w:ascii="Arial Unicode MS"/>
          <w:sz w:val="22"/>
        </w:rPr>
      </w:pPr>
      <w:r>
        <w:rPr>
          <w:rFonts w:ascii="Arial Unicode MS"/>
          <w:w w:val="95"/>
          <w:sz w:val="22"/>
        </w:rPr>
        <w:t>cemetery, landscape, victorian, restoration, sustainable</w:t>
      </w:r>
    </w:p>
    <w:p>
      <w:pPr>
        <w:pStyle w:val="BodyText"/>
        <w:spacing w:before="10"/>
        <w:rPr>
          <w:rFonts w:ascii="Arial Unicode MS"/>
          <w:sz w:val="29"/>
        </w:rPr>
      </w:pPr>
    </w:p>
    <w:p>
      <w:pPr>
        <w:spacing w:line="219" w:lineRule="exact" w:before="0"/>
        <w:ind w:left="1620" w:right="0" w:firstLine="0"/>
        <w:jc w:val="left"/>
        <w:rPr>
          <w:b/>
          <w:sz w:val="20"/>
        </w:rPr>
      </w:pPr>
      <w:r>
        <w:rPr>
          <w:b/>
          <w:sz w:val="20"/>
        </w:rPr>
        <w:t>Disciplines</w:t>
      </w:r>
    </w:p>
    <w:p>
      <w:pPr>
        <w:spacing w:line="283" w:lineRule="exact" w:before="0"/>
        <w:ind w:left="1620" w:right="0" w:firstLine="0"/>
        <w:jc w:val="left"/>
        <w:rPr>
          <w:rFonts w:ascii="Arial Unicode MS"/>
          <w:sz w:val="22"/>
        </w:rPr>
      </w:pPr>
      <w:r>
        <w:rPr>
          <w:rFonts w:ascii="Arial Unicode MS"/>
          <w:sz w:val="22"/>
        </w:rPr>
        <w:t>Historic Preservation and Conservation</w:t>
      </w:r>
    </w:p>
    <w:p>
      <w:pPr>
        <w:pStyle w:val="BodyText"/>
        <w:spacing w:before="9"/>
        <w:rPr>
          <w:rFonts w:ascii="Arial Unicode MS"/>
          <w:sz w:val="29"/>
        </w:rPr>
      </w:pPr>
    </w:p>
    <w:p>
      <w:pPr>
        <w:spacing w:line="219" w:lineRule="exact" w:before="0"/>
        <w:ind w:left="1620" w:right="0" w:firstLine="0"/>
        <w:jc w:val="left"/>
        <w:rPr>
          <w:b/>
          <w:sz w:val="20"/>
        </w:rPr>
      </w:pPr>
      <w:r>
        <w:rPr>
          <w:b/>
          <w:sz w:val="20"/>
        </w:rPr>
        <w:t>Comments</w:t>
      </w:r>
    </w:p>
    <w:p>
      <w:pPr>
        <w:spacing w:line="283" w:lineRule="exact" w:before="0"/>
        <w:ind w:left="1620" w:right="0" w:firstLine="0"/>
        <w:jc w:val="left"/>
        <w:rPr>
          <w:rFonts w:ascii="Arial Unicode MS"/>
          <w:sz w:val="22"/>
        </w:rPr>
      </w:pPr>
      <w:r>
        <w:rPr>
          <w:rFonts w:ascii="Arial Unicode MS"/>
          <w:sz w:val="22"/>
        </w:rPr>
        <w:t>Suggested Citation:</w:t>
      </w:r>
    </w:p>
    <w:p>
      <w:pPr>
        <w:spacing w:line="211" w:lineRule="auto" w:before="177"/>
        <w:ind w:left="1620" w:right="1363" w:firstLine="0"/>
        <w:jc w:val="left"/>
        <w:rPr>
          <w:rFonts w:ascii="Arial Unicode MS"/>
          <w:sz w:val="22"/>
        </w:rPr>
      </w:pPr>
      <w:r>
        <w:rPr>
          <w:rFonts w:ascii="Arial Unicode MS"/>
          <w:w w:val="95"/>
          <w:sz w:val="22"/>
        </w:rPr>
        <w:t>Buckley,</w:t>
      </w:r>
      <w:r>
        <w:rPr>
          <w:rFonts w:ascii="Arial Unicode MS"/>
          <w:spacing w:val="-33"/>
          <w:w w:val="95"/>
          <w:sz w:val="22"/>
        </w:rPr>
        <w:t> </w:t>
      </w:r>
      <w:r>
        <w:rPr>
          <w:rFonts w:ascii="Arial Unicode MS"/>
          <w:w w:val="95"/>
          <w:sz w:val="22"/>
        </w:rPr>
        <w:t>Benjamin</w:t>
      </w:r>
      <w:r>
        <w:rPr>
          <w:rFonts w:ascii="Arial Unicode MS"/>
          <w:spacing w:val="-32"/>
          <w:w w:val="95"/>
          <w:sz w:val="22"/>
        </w:rPr>
        <w:t> </w:t>
      </w:r>
      <w:r>
        <w:rPr>
          <w:rFonts w:ascii="Arial Unicode MS"/>
          <w:w w:val="95"/>
          <w:sz w:val="22"/>
        </w:rPr>
        <w:t>Gilbert</w:t>
      </w:r>
      <w:r>
        <w:rPr>
          <w:rFonts w:ascii="Arial Unicode MS"/>
          <w:spacing w:val="-33"/>
          <w:w w:val="95"/>
          <w:sz w:val="22"/>
        </w:rPr>
        <w:t> </w:t>
      </w:r>
      <w:r>
        <w:rPr>
          <w:rFonts w:ascii="Arial Unicode MS"/>
          <w:w w:val="95"/>
          <w:sz w:val="22"/>
        </w:rPr>
        <w:t>(2013).</w:t>
      </w:r>
      <w:r>
        <w:rPr>
          <w:rFonts w:ascii="Arial Unicode MS"/>
          <w:spacing w:val="-32"/>
          <w:w w:val="95"/>
          <w:sz w:val="22"/>
        </w:rPr>
        <w:t> </w:t>
      </w:r>
      <w:r>
        <w:rPr>
          <w:rFonts w:ascii="EB Garamond"/>
          <w:i/>
          <w:w w:val="95"/>
          <w:sz w:val="22"/>
        </w:rPr>
        <w:t>Perpetual</w:t>
      </w:r>
      <w:r>
        <w:rPr>
          <w:rFonts w:ascii="EB Garamond"/>
          <w:i/>
          <w:spacing w:val="-15"/>
          <w:w w:val="95"/>
          <w:sz w:val="22"/>
        </w:rPr>
        <w:t> </w:t>
      </w:r>
      <w:r>
        <w:rPr>
          <w:rFonts w:ascii="EB Garamond"/>
          <w:i/>
          <w:w w:val="95"/>
          <w:sz w:val="22"/>
        </w:rPr>
        <w:t>Care:</w:t>
      </w:r>
      <w:r>
        <w:rPr>
          <w:rFonts w:ascii="EB Garamond"/>
          <w:i/>
          <w:spacing w:val="-16"/>
          <w:w w:val="95"/>
          <w:sz w:val="22"/>
        </w:rPr>
        <w:t> </w:t>
      </w:r>
      <w:r>
        <w:rPr>
          <w:rFonts w:ascii="EB Garamond"/>
          <w:i/>
          <w:w w:val="95"/>
          <w:sz w:val="22"/>
        </w:rPr>
        <w:t>A</w:t>
      </w:r>
      <w:r>
        <w:rPr>
          <w:rFonts w:ascii="EB Garamond"/>
          <w:i/>
          <w:spacing w:val="-15"/>
          <w:w w:val="95"/>
          <w:sz w:val="22"/>
        </w:rPr>
        <w:t> </w:t>
      </w:r>
      <w:r>
        <w:rPr>
          <w:rFonts w:ascii="EB Garamond"/>
          <w:i/>
          <w:w w:val="95"/>
          <w:sz w:val="22"/>
        </w:rPr>
        <w:t>Sustainable</w:t>
      </w:r>
      <w:r>
        <w:rPr>
          <w:rFonts w:ascii="EB Garamond"/>
          <w:i/>
          <w:spacing w:val="-16"/>
          <w:w w:val="95"/>
          <w:sz w:val="22"/>
        </w:rPr>
        <w:t> </w:t>
      </w:r>
      <w:r>
        <w:rPr>
          <w:rFonts w:ascii="EB Garamond"/>
          <w:i/>
          <w:w w:val="95"/>
          <w:sz w:val="22"/>
        </w:rPr>
        <w:t>Approach</w:t>
      </w:r>
      <w:r>
        <w:rPr>
          <w:rFonts w:ascii="EB Garamond"/>
          <w:i/>
          <w:spacing w:val="-16"/>
          <w:w w:val="95"/>
          <w:sz w:val="22"/>
        </w:rPr>
        <w:t> </w:t>
      </w:r>
      <w:r>
        <w:rPr>
          <w:rFonts w:ascii="EB Garamond"/>
          <w:i/>
          <w:w w:val="95"/>
          <w:sz w:val="22"/>
        </w:rPr>
        <w:t>to</w:t>
      </w:r>
      <w:r>
        <w:rPr>
          <w:rFonts w:ascii="EB Garamond"/>
          <w:i/>
          <w:spacing w:val="-15"/>
          <w:w w:val="95"/>
          <w:sz w:val="22"/>
        </w:rPr>
        <w:t> </w:t>
      </w:r>
      <w:r>
        <w:rPr>
          <w:rFonts w:ascii="EB Garamond"/>
          <w:i/>
          <w:w w:val="95"/>
          <w:sz w:val="22"/>
        </w:rPr>
        <w:t>Restoring</w:t>
      </w:r>
      <w:r>
        <w:rPr>
          <w:rFonts w:ascii="EB Garamond"/>
          <w:i/>
          <w:spacing w:val="-16"/>
          <w:w w:val="95"/>
          <w:sz w:val="22"/>
        </w:rPr>
        <w:t> </w:t>
      </w:r>
      <w:r>
        <w:rPr>
          <w:rFonts w:ascii="EB Garamond"/>
          <w:i/>
          <w:w w:val="95"/>
          <w:sz w:val="22"/>
        </w:rPr>
        <w:t>the</w:t>
      </w:r>
      <w:r>
        <w:rPr>
          <w:rFonts w:ascii="EB Garamond"/>
          <w:i/>
          <w:spacing w:val="-15"/>
          <w:w w:val="95"/>
          <w:sz w:val="22"/>
        </w:rPr>
        <w:t> </w:t>
      </w:r>
      <w:r>
        <w:rPr>
          <w:rFonts w:ascii="EB Garamond"/>
          <w:i/>
          <w:w w:val="95"/>
          <w:sz w:val="22"/>
        </w:rPr>
        <w:t>Lost</w:t>
      </w:r>
      <w:r>
        <w:rPr>
          <w:rFonts w:ascii="EB Garamond"/>
          <w:i/>
          <w:spacing w:val="-16"/>
          <w:w w:val="95"/>
          <w:sz w:val="22"/>
        </w:rPr>
        <w:t> </w:t>
      </w:r>
      <w:r>
        <w:rPr>
          <w:rFonts w:ascii="EB Garamond"/>
          <w:i/>
          <w:w w:val="95"/>
          <w:sz w:val="22"/>
        </w:rPr>
        <w:t>Landscapes</w:t>
      </w:r>
      <w:r>
        <w:rPr>
          <w:rFonts w:ascii="EB Garamond"/>
          <w:i/>
          <w:spacing w:val="-15"/>
          <w:w w:val="95"/>
          <w:sz w:val="22"/>
        </w:rPr>
        <w:t> </w:t>
      </w:r>
      <w:r>
        <w:rPr>
          <w:rFonts w:ascii="EB Garamond"/>
          <w:i/>
          <w:w w:val="95"/>
          <w:sz w:val="22"/>
        </w:rPr>
        <w:t>of </w:t>
      </w:r>
      <w:r>
        <w:rPr>
          <w:rFonts w:ascii="EB Garamond"/>
          <w:i/>
          <w:sz w:val="22"/>
        </w:rPr>
        <w:t>America's</w:t>
      </w:r>
      <w:r>
        <w:rPr>
          <w:rFonts w:ascii="EB Garamond"/>
          <w:i/>
          <w:spacing w:val="-27"/>
          <w:sz w:val="22"/>
        </w:rPr>
        <w:t> </w:t>
      </w:r>
      <w:r>
        <w:rPr>
          <w:rFonts w:ascii="EB Garamond"/>
          <w:i/>
          <w:sz w:val="22"/>
        </w:rPr>
        <w:t>Rural</w:t>
      </w:r>
      <w:r>
        <w:rPr>
          <w:rFonts w:ascii="EB Garamond"/>
          <w:i/>
          <w:spacing w:val="-27"/>
          <w:sz w:val="22"/>
        </w:rPr>
        <w:t> </w:t>
      </w:r>
      <w:r>
        <w:rPr>
          <w:rFonts w:ascii="EB Garamond"/>
          <w:i/>
          <w:sz w:val="22"/>
        </w:rPr>
        <w:t>Cemeteries</w:t>
      </w:r>
      <w:r>
        <w:rPr>
          <w:rFonts w:ascii="Arial Unicode MS"/>
          <w:sz w:val="22"/>
        </w:rPr>
        <w:t>.</w:t>
      </w:r>
      <w:r>
        <w:rPr>
          <w:rFonts w:ascii="Arial Unicode MS"/>
          <w:spacing w:val="-45"/>
          <w:sz w:val="22"/>
        </w:rPr>
        <w:t> </w:t>
      </w:r>
      <w:r>
        <w:rPr>
          <w:rFonts w:ascii="Arial Unicode MS"/>
          <w:sz w:val="22"/>
        </w:rPr>
        <w:t>(Masters</w:t>
      </w:r>
      <w:r>
        <w:rPr>
          <w:rFonts w:ascii="Arial Unicode MS"/>
          <w:spacing w:val="-44"/>
          <w:sz w:val="22"/>
        </w:rPr>
        <w:t> </w:t>
      </w:r>
      <w:r>
        <w:rPr>
          <w:rFonts w:ascii="Arial Unicode MS"/>
          <w:sz w:val="22"/>
        </w:rPr>
        <w:t>Thesis).</w:t>
      </w:r>
      <w:r>
        <w:rPr>
          <w:rFonts w:ascii="Arial Unicode MS"/>
          <w:spacing w:val="-44"/>
          <w:sz w:val="22"/>
        </w:rPr>
        <w:t> </w:t>
      </w:r>
      <w:r>
        <w:rPr>
          <w:rFonts w:ascii="Arial Unicode MS"/>
          <w:sz w:val="22"/>
        </w:rPr>
        <w:t>University</w:t>
      </w:r>
      <w:r>
        <w:rPr>
          <w:rFonts w:ascii="Arial Unicode MS"/>
          <w:spacing w:val="-45"/>
          <w:sz w:val="22"/>
        </w:rPr>
        <w:t> </w:t>
      </w:r>
      <w:r>
        <w:rPr>
          <w:rFonts w:ascii="Arial Unicode MS"/>
          <w:sz w:val="22"/>
        </w:rPr>
        <w:t>of</w:t>
      </w:r>
      <w:r>
        <w:rPr>
          <w:rFonts w:ascii="Arial Unicode MS"/>
          <w:spacing w:val="-44"/>
          <w:sz w:val="22"/>
        </w:rPr>
        <w:t> </w:t>
      </w:r>
      <w:r>
        <w:rPr>
          <w:rFonts w:ascii="Arial Unicode MS"/>
          <w:sz w:val="22"/>
        </w:rPr>
        <w:t>Pennsylvania,</w:t>
      </w:r>
      <w:r>
        <w:rPr>
          <w:rFonts w:ascii="Arial Unicode MS"/>
          <w:spacing w:val="-44"/>
          <w:sz w:val="22"/>
        </w:rPr>
        <w:t> </w:t>
      </w:r>
      <w:r>
        <w:rPr>
          <w:rFonts w:ascii="Arial Unicode MS"/>
          <w:sz w:val="22"/>
        </w:rPr>
        <w:t>Philadelphia,</w:t>
      </w:r>
      <w:r>
        <w:rPr>
          <w:rFonts w:ascii="Arial Unicode MS"/>
          <w:spacing w:val="-45"/>
          <w:sz w:val="22"/>
        </w:rPr>
        <w:t> </w:t>
      </w:r>
      <w:r>
        <w:rPr>
          <w:rFonts w:ascii="Arial Unicode MS"/>
          <w:sz w:val="22"/>
        </w:rPr>
        <w:t>PA.</w:t>
      </w: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spacing w:before="4"/>
        <w:rPr>
          <w:rFonts w:ascii="Arial Unicode MS"/>
          <w:sz w:val="11"/>
        </w:rPr>
      </w:pPr>
      <w:r>
        <w:rPr/>
        <w:pict>
          <v:line style="position:absolute;mso-position-horizontal-relative:page;mso-position-vertical-relative:paragraph;z-index:4112;mso-wrap-distance-left:0;mso-wrap-distance-right:0" from="72pt,9.932951pt" to="540pt,9.932951pt" stroked="true" strokeweight=".75pt" strokecolor="#b3b4b7">
            <v:stroke dashstyle="solid"/>
            <w10:wrap type="topAndBottom"/>
          </v:line>
        </w:pict>
      </w:r>
    </w:p>
    <w:p>
      <w:pPr>
        <w:spacing w:before="98"/>
        <w:ind w:left="3495" w:right="0" w:firstLine="0"/>
        <w:jc w:val="left"/>
        <w:rPr>
          <w:rFonts w:ascii="Arial Unicode MS"/>
          <w:sz w:val="18"/>
        </w:rPr>
      </w:pPr>
      <w:r>
        <w:rPr>
          <w:rFonts w:ascii="Arial Unicode MS"/>
          <w:sz w:val="18"/>
        </w:rPr>
        <w:t>Th s thes s or d ssertat on s ava lable at ScholarlyCommons: </w:t>
      </w:r>
      <w:hyperlink r:id="rId163">
        <w:r>
          <w:rPr>
            <w:rFonts w:ascii="Arial Unicode MS"/>
            <w:color w:val="306091"/>
            <w:sz w:val="18"/>
          </w:rPr>
          <w:t>http://repos </w:t>
        </w:r>
      </w:hyperlink>
      <w:r>
        <w:rPr>
          <w:rFonts w:ascii="Arial Unicode MS"/>
          <w:color w:val="306091"/>
          <w:sz w:val="18"/>
        </w:rPr>
        <w:t>tory.upenn.edu/hp theses/547</w:t>
      </w:r>
    </w:p>
    <w:p>
      <w:pPr>
        <w:spacing w:after="0"/>
        <w:jc w:val="left"/>
        <w:rPr>
          <w:rFonts w:ascii="Arial Unicode MS"/>
          <w:sz w:val="18"/>
        </w:rPr>
        <w:sectPr>
          <w:footerReference w:type="default" r:id="rId162"/>
          <w:pgSz w:w="12240" w:h="15840"/>
          <w:pgMar w:footer="0" w:header="0" w:top="1420" w:bottom="280" w:left="0" w:right="0"/>
        </w:sectPr>
      </w:pPr>
    </w:p>
    <w:p>
      <w:pPr>
        <w:pStyle w:val="BodyText"/>
        <w:spacing w:line="247" w:lineRule="auto" w:before="82"/>
        <w:ind w:left="2178" w:right="1466"/>
        <w:jc w:val="center"/>
      </w:pPr>
      <w:r>
        <w:rPr>
          <w:w w:val="95"/>
        </w:rPr>
        <w:t>PERPETUAL</w:t>
      </w:r>
      <w:r>
        <w:rPr>
          <w:spacing w:val="-37"/>
          <w:w w:val="95"/>
        </w:rPr>
        <w:t> </w:t>
      </w:r>
      <w:r>
        <w:rPr>
          <w:w w:val="95"/>
        </w:rPr>
        <w:t>CARE:</w:t>
      </w:r>
      <w:r>
        <w:rPr>
          <w:spacing w:val="-38"/>
          <w:w w:val="95"/>
        </w:rPr>
        <w:t> </w:t>
      </w:r>
      <w:r>
        <w:rPr>
          <w:w w:val="95"/>
        </w:rPr>
        <w:t>A</w:t>
      </w:r>
      <w:r>
        <w:rPr>
          <w:spacing w:val="-37"/>
          <w:w w:val="95"/>
        </w:rPr>
        <w:t> </w:t>
      </w:r>
      <w:r>
        <w:rPr>
          <w:w w:val="95"/>
        </w:rPr>
        <w:t>SUSTAINABLE</w:t>
      </w:r>
      <w:r>
        <w:rPr>
          <w:spacing w:val="-37"/>
          <w:w w:val="95"/>
        </w:rPr>
        <w:t> </w:t>
      </w:r>
      <w:r>
        <w:rPr>
          <w:w w:val="95"/>
        </w:rPr>
        <w:t>APPROACH</w:t>
      </w:r>
      <w:r>
        <w:rPr>
          <w:spacing w:val="-37"/>
          <w:w w:val="95"/>
        </w:rPr>
        <w:t> </w:t>
      </w:r>
      <w:r>
        <w:rPr>
          <w:w w:val="95"/>
        </w:rPr>
        <w:t>TO</w:t>
      </w:r>
      <w:r>
        <w:rPr>
          <w:spacing w:val="-37"/>
          <w:w w:val="95"/>
        </w:rPr>
        <w:t> </w:t>
      </w:r>
      <w:r>
        <w:rPr>
          <w:w w:val="95"/>
        </w:rPr>
        <w:t>RESTORING</w:t>
      </w:r>
      <w:r>
        <w:rPr>
          <w:spacing w:val="-36"/>
          <w:w w:val="95"/>
        </w:rPr>
        <w:t> </w:t>
      </w:r>
      <w:r>
        <w:rPr>
          <w:w w:val="95"/>
        </w:rPr>
        <w:t>THE</w:t>
      </w:r>
      <w:r>
        <w:rPr>
          <w:spacing w:val="-37"/>
          <w:w w:val="95"/>
        </w:rPr>
        <w:t> </w:t>
      </w:r>
      <w:r>
        <w:rPr>
          <w:w w:val="95"/>
        </w:rPr>
        <w:t>LOST </w:t>
      </w:r>
      <w:r>
        <w:rPr/>
        <w:t>LANDSCAPES</w:t>
      </w:r>
      <w:r>
        <w:rPr>
          <w:spacing w:val="-27"/>
        </w:rPr>
        <w:t> </w:t>
      </w:r>
      <w:r>
        <w:rPr/>
        <w:t>OF</w:t>
      </w:r>
      <w:r>
        <w:rPr>
          <w:spacing w:val="-26"/>
        </w:rPr>
        <w:t> </w:t>
      </w:r>
      <w:r>
        <w:rPr/>
        <w:t>AMERICA’S</w:t>
      </w:r>
      <w:r>
        <w:rPr>
          <w:spacing w:val="-26"/>
        </w:rPr>
        <w:t> </w:t>
      </w:r>
      <w:r>
        <w:rPr/>
        <w:t>RURAL</w:t>
      </w:r>
      <w:r>
        <w:rPr>
          <w:spacing w:val="-27"/>
        </w:rPr>
        <w:t> </w:t>
      </w:r>
      <w:r>
        <w:rPr/>
        <w:t>CEMETERIES</w:t>
      </w:r>
    </w:p>
    <w:p>
      <w:pPr>
        <w:pStyle w:val="BodyText"/>
      </w:pPr>
    </w:p>
    <w:p>
      <w:pPr>
        <w:pStyle w:val="BodyText"/>
        <w:spacing w:line="487" w:lineRule="auto" w:before="1"/>
        <w:ind w:left="5194" w:right="4473"/>
        <w:jc w:val="center"/>
      </w:pPr>
      <w:r>
        <w:rPr/>
        <w:t>Benjamin Gilbert Buckley A THESIS</w:t>
      </w:r>
    </w:p>
    <w:p>
      <w:pPr>
        <w:pStyle w:val="BodyText"/>
        <w:spacing w:before="2"/>
        <w:ind w:left="2190" w:right="1466"/>
        <w:jc w:val="center"/>
      </w:pPr>
      <w:r>
        <w:rPr>
          <w:w w:val="105"/>
        </w:rPr>
        <w:t>In</w:t>
      </w:r>
    </w:p>
    <w:p>
      <w:pPr>
        <w:pStyle w:val="BodyText"/>
        <w:spacing w:before="3"/>
        <w:rPr>
          <w:sz w:val="25"/>
        </w:rPr>
      </w:pPr>
    </w:p>
    <w:p>
      <w:pPr>
        <w:pStyle w:val="BodyText"/>
        <w:spacing w:before="1"/>
        <w:ind w:left="2183" w:right="1466"/>
        <w:jc w:val="center"/>
      </w:pPr>
      <w:r>
        <w:rPr>
          <w:w w:val="110"/>
        </w:rPr>
        <w:t>Historic Preservation</w:t>
      </w:r>
    </w:p>
    <w:p>
      <w:pPr>
        <w:pStyle w:val="BodyText"/>
        <w:spacing w:before="9"/>
      </w:pPr>
    </w:p>
    <w:p>
      <w:pPr>
        <w:pStyle w:val="BodyText"/>
        <w:spacing w:line="242" w:lineRule="auto"/>
        <w:ind w:left="3313" w:right="2603"/>
        <w:jc w:val="center"/>
      </w:pPr>
      <w:r>
        <w:rPr>
          <w:w w:val="105"/>
        </w:rPr>
        <w:t>Presented to the Faculties of the University of Pennsylvania in Partial Fulfillment of the Requirements of the Degree of</w:t>
      </w:r>
    </w:p>
    <w:p>
      <w:pPr>
        <w:pStyle w:val="BodyText"/>
        <w:rPr>
          <w:sz w:val="28"/>
        </w:rPr>
      </w:pPr>
    </w:p>
    <w:p>
      <w:pPr>
        <w:pStyle w:val="BodyText"/>
        <w:spacing w:line="491" w:lineRule="auto" w:before="245"/>
        <w:ind w:left="3841" w:right="3125"/>
        <w:jc w:val="center"/>
      </w:pPr>
      <w:r>
        <w:rPr>
          <w:w w:val="95"/>
        </w:rPr>
        <w:t>MASTER</w:t>
      </w:r>
      <w:r>
        <w:rPr>
          <w:spacing w:val="-40"/>
          <w:w w:val="95"/>
        </w:rPr>
        <w:t> </w:t>
      </w:r>
      <w:r>
        <w:rPr>
          <w:w w:val="95"/>
        </w:rPr>
        <w:t>OF</w:t>
      </w:r>
      <w:r>
        <w:rPr>
          <w:spacing w:val="-40"/>
          <w:w w:val="95"/>
        </w:rPr>
        <w:t> </w:t>
      </w:r>
      <w:r>
        <w:rPr>
          <w:w w:val="95"/>
        </w:rPr>
        <w:t>SCIENCE</w:t>
      </w:r>
      <w:r>
        <w:rPr>
          <w:spacing w:val="-39"/>
          <w:w w:val="95"/>
        </w:rPr>
        <w:t> </w:t>
      </w:r>
      <w:r>
        <w:rPr>
          <w:w w:val="95"/>
        </w:rPr>
        <w:t>IN</w:t>
      </w:r>
      <w:r>
        <w:rPr>
          <w:spacing w:val="-39"/>
          <w:w w:val="95"/>
        </w:rPr>
        <w:t> </w:t>
      </w:r>
      <w:r>
        <w:rPr>
          <w:w w:val="95"/>
        </w:rPr>
        <w:t>HISTORIC</w:t>
      </w:r>
      <w:r>
        <w:rPr>
          <w:spacing w:val="-39"/>
          <w:w w:val="95"/>
        </w:rPr>
        <w:t> </w:t>
      </w:r>
      <w:r>
        <w:rPr>
          <w:w w:val="95"/>
        </w:rPr>
        <w:t>PRESERVATION </w:t>
      </w:r>
      <w:r>
        <w:rPr/>
        <w:t>2013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7"/>
        </w:rPr>
      </w:pPr>
    </w:p>
    <w:p>
      <w:pPr>
        <w:pStyle w:val="BodyText"/>
        <w:tabs>
          <w:tab w:pos="3406" w:val="left" w:leader="none"/>
        </w:tabs>
        <w:spacing w:line="247" w:lineRule="auto" w:before="105"/>
        <w:ind w:left="2161" w:right="8741"/>
      </w:pPr>
      <w:r>
        <w:rPr>
          <w:w w:val="95"/>
        </w:rPr>
        <w:t>__</w:t>
      </w:r>
      <w:r>
        <w:rPr>
          <w:w w:val="95"/>
          <w:u w:val="single"/>
        </w:rPr>
        <w:t> </w:t>
        <w:tab/>
      </w:r>
      <w:r>
        <w:rPr>
          <w:spacing w:val="-16"/>
          <w:w w:val="85"/>
        </w:rPr>
        <w:t>_ </w:t>
      </w:r>
      <w:r>
        <w:rPr>
          <w:w w:val="95"/>
        </w:rPr>
        <w:t>Advisor</w:t>
      </w:r>
    </w:p>
    <w:p>
      <w:pPr>
        <w:pStyle w:val="BodyText"/>
        <w:spacing w:line="269" w:lineRule="exact"/>
        <w:ind w:left="2161"/>
      </w:pPr>
      <w:r>
        <w:rPr>
          <w:w w:val="105"/>
        </w:rPr>
        <w:t>Aaron Wunsch, Phd.</w:t>
      </w:r>
    </w:p>
    <w:p>
      <w:pPr>
        <w:pStyle w:val="BodyText"/>
        <w:spacing w:before="7"/>
        <w:ind w:left="2161"/>
      </w:pPr>
      <w:r>
        <w:rPr>
          <w:w w:val="110"/>
        </w:rPr>
        <w:t>Assistant Professor in Historic Preservation</w:t>
      </w:r>
    </w:p>
    <w:p>
      <w:pPr>
        <w:pStyle w:val="BodyText"/>
        <w:spacing w:before="9"/>
      </w:pPr>
    </w:p>
    <w:p>
      <w:pPr>
        <w:pStyle w:val="BodyText"/>
        <w:tabs>
          <w:tab w:pos="3406" w:val="left" w:leader="none"/>
        </w:tabs>
        <w:spacing w:line="244" w:lineRule="auto"/>
        <w:ind w:left="2161" w:right="8336"/>
      </w:pPr>
      <w:r>
        <w:rPr/>
        <w:t>__</w:t>
      </w:r>
      <w:r>
        <w:rPr>
          <w:u w:val="single"/>
        </w:rPr>
        <w:t> </w:t>
        <w:tab/>
      </w:r>
      <w:r>
        <w:rPr/>
        <w:t>_ Program Chair Randall F.</w:t>
      </w:r>
      <w:r>
        <w:rPr>
          <w:spacing w:val="15"/>
        </w:rPr>
        <w:t> </w:t>
      </w:r>
      <w:r>
        <w:rPr/>
        <w:t>Mason</w:t>
      </w:r>
    </w:p>
    <w:p>
      <w:pPr>
        <w:pStyle w:val="BodyText"/>
        <w:spacing w:before="1"/>
        <w:ind w:left="2161"/>
      </w:pPr>
      <w:r>
        <w:rPr>
          <w:w w:val="105"/>
        </w:rPr>
        <w:t>Associate Professor of City and Regional Planning</w:t>
      </w:r>
    </w:p>
    <w:p>
      <w:pPr>
        <w:spacing w:after="0"/>
        <w:sectPr>
          <w:footerReference w:type="default" r:id="rId164"/>
          <w:pgSz w:w="12240" w:h="15840"/>
          <w:pgMar w:footer="0" w:header="0" w:top="1360" w:bottom="280" w:left="0" w:right="0"/>
        </w:sectPr>
      </w:pPr>
    </w:p>
    <w:p>
      <w:pPr>
        <w:pStyle w:val="BodyText"/>
        <w:rPr>
          <w:sz w:val="20"/>
        </w:rPr>
      </w:pPr>
    </w:p>
    <w:p>
      <w:pPr>
        <w:pStyle w:val="BodyText"/>
        <w:rPr>
          <w:sz w:val="20"/>
        </w:rPr>
      </w:pPr>
    </w:p>
    <w:p>
      <w:pPr>
        <w:pStyle w:val="BodyText"/>
        <w:spacing w:before="4"/>
        <w:rPr>
          <w:sz w:val="19"/>
        </w:rPr>
      </w:pPr>
    </w:p>
    <w:p>
      <w:pPr>
        <w:pStyle w:val="BodyText"/>
        <w:spacing w:before="105"/>
        <w:ind w:left="2161"/>
      </w:pPr>
      <w:r>
        <w:rPr>
          <w:w w:val="105"/>
        </w:rPr>
        <w:t>Dedication</w:t>
      </w:r>
    </w:p>
    <w:p>
      <w:pPr>
        <w:pStyle w:val="BodyText"/>
        <w:spacing w:before="9"/>
      </w:pPr>
    </w:p>
    <w:p>
      <w:pPr>
        <w:pStyle w:val="BodyText"/>
        <w:spacing w:line="247" w:lineRule="auto"/>
        <w:ind w:left="2161" w:right="1583" w:firstLine="720"/>
      </w:pPr>
      <w:r>
        <w:rPr>
          <w:w w:val="110"/>
        </w:rPr>
        <w:t>This</w:t>
      </w:r>
      <w:r>
        <w:rPr>
          <w:spacing w:val="-24"/>
          <w:w w:val="110"/>
        </w:rPr>
        <w:t> </w:t>
      </w:r>
      <w:r>
        <w:rPr>
          <w:w w:val="110"/>
        </w:rPr>
        <w:t>graduate</w:t>
      </w:r>
      <w:r>
        <w:rPr>
          <w:spacing w:val="-22"/>
          <w:w w:val="110"/>
        </w:rPr>
        <w:t> </w:t>
      </w:r>
      <w:r>
        <w:rPr>
          <w:w w:val="110"/>
        </w:rPr>
        <w:t>thesis</w:t>
      </w:r>
      <w:r>
        <w:rPr>
          <w:spacing w:val="-23"/>
          <w:w w:val="110"/>
        </w:rPr>
        <w:t> </w:t>
      </w:r>
      <w:r>
        <w:rPr>
          <w:w w:val="110"/>
        </w:rPr>
        <w:t>project</w:t>
      </w:r>
      <w:r>
        <w:rPr>
          <w:spacing w:val="-21"/>
          <w:w w:val="110"/>
        </w:rPr>
        <w:t> </w:t>
      </w:r>
      <w:r>
        <w:rPr>
          <w:w w:val="110"/>
        </w:rPr>
        <w:t>is</w:t>
      </w:r>
      <w:r>
        <w:rPr>
          <w:spacing w:val="-23"/>
          <w:w w:val="110"/>
        </w:rPr>
        <w:t> </w:t>
      </w:r>
      <w:r>
        <w:rPr>
          <w:w w:val="110"/>
        </w:rPr>
        <w:t>dedicated</w:t>
      </w:r>
      <w:r>
        <w:rPr>
          <w:spacing w:val="-20"/>
          <w:w w:val="110"/>
        </w:rPr>
        <w:t> </w:t>
      </w:r>
      <w:r>
        <w:rPr>
          <w:w w:val="110"/>
        </w:rPr>
        <w:t>to</w:t>
      </w:r>
      <w:r>
        <w:rPr>
          <w:spacing w:val="-19"/>
          <w:w w:val="110"/>
        </w:rPr>
        <w:t> </w:t>
      </w:r>
      <w:r>
        <w:rPr>
          <w:w w:val="110"/>
        </w:rPr>
        <w:t>my</w:t>
      </w:r>
      <w:r>
        <w:rPr>
          <w:spacing w:val="-22"/>
          <w:w w:val="110"/>
        </w:rPr>
        <w:t> </w:t>
      </w:r>
      <w:r>
        <w:rPr>
          <w:w w:val="110"/>
        </w:rPr>
        <w:t>parents,</w:t>
      </w:r>
      <w:r>
        <w:rPr>
          <w:spacing w:val="-22"/>
          <w:w w:val="110"/>
        </w:rPr>
        <w:t> </w:t>
      </w:r>
      <w:r>
        <w:rPr>
          <w:w w:val="110"/>
        </w:rPr>
        <w:t>who</w:t>
      </w:r>
      <w:r>
        <w:rPr>
          <w:spacing w:val="-20"/>
          <w:w w:val="110"/>
        </w:rPr>
        <w:t> </w:t>
      </w:r>
      <w:r>
        <w:rPr>
          <w:w w:val="110"/>
        </w:rPr>
        <w:t>have</w:t>
      </w:r>
      <w:r>
        <w:rPr>
          <w:spacing w:val="-23"/>
          <w:w w:val="110"/>
        </w:rPr>
        <w:t> </w:t>
      </w:r>
      <w:r>
        <w:rPr>
          <w:w w:val="110"/>
        </w:rPr>
        <w:t>provided me</w:t>
      </w:r>
      <w:r>
        <w:rPr>
          <w:spacing w:val="-18"/>
          <w:w w:val="110"/>
        </w:rPr>
        <w:t> </w:t>
      </w:r>
      <w:r>
        <w:rPr>
          <w:w w:val="110"/>
        </w:rPr>
        <w:t>with</w:t>
      </w:r>
      <w:r>
        <w:rPr>
          <w:spacing w:val="-14"/>
          <w:w w:val="110"/>
        </w:rPr>
        <w:t> </w:t>
      </w:r>
      <w:r>
        <w:rPr>
          <w:w w:val="110"/>
        </w:rPr>
        <w:t>unwavering</w:t>
      </w:r>
      <w:r>
        <w:rPr>
          <w:spacing w:val="-15"/>
          <w:w w:val="110"/>
        </w:rPr>
        <w:t> </w:t>
      </w:r>
      <w:r>
        <w:rPr>
          <w:w w:val="110"/>
        </w:rPr>
        <w:t>support</w:t>
      </w:r>
      <w:r>
        <w:rPr>
          <w:spacing w:val="-16"/>
          <w:w w:val="110"/>
        </w:rPr>
        <w:t> </w:t>
      </w:r>
      <w:r>
        <w:rPr>
          <w:w w:val="110"/>
        </w:rPr>
        <w:t>throughout</w:t>
      </w:r>
      <w:r>
        <w:rPr>
          <w:spacing w:val="-16"/>
          <w:w w:val="110"/>
        </w:rPr>
        <w:t> </w:t>
      </w:r>
      <w:r>
        <w:rPr>
          <w:w w:val="110"/>
        </w:rPr>
        <w:t>my</w:t>
      </w:r>
      <w:r>
        <w:rPr>
          <w:spacing w:val="-16"/>
          <w:w w:val="110"/>
        </w:rPr>
        <w:t> </w:t>
      </w:r>
      <w:r>
        <w:rPr>
          <w:w w:val="110"/>
        </w:rPr>
        <w:t>academic</w:t>
      </w:r>
      <w:r>
        <w:rPr>
          <w:spacing w:val="-16"/>
          <w:w w:val="110"/>
        </w:rPr>
        <w:t> </w:t>
      </w:r>
      <w:r>
        <w:rPr>
          <w:w w:val="110"/>
        </w:rPr>
        <w:t>career.</w:t>
      </w:r>
    </w:p>
    <w:p>
      <w:pPr>
        <w:spacing w:after="0" w:line="247" w:lineRule="auto"/>
        <w:sectPr>
          <w:footerReference w:type="default" r:id="rId165"/>
          <w:pgSz w:w="12240" w:h="15840"/>
          <w:pgMar w:footer="1458" w:header="0" w:top="1500" w:bottom="1640" w:left="0" w:right="0"/>
          <w:pgNumType w:start="2"/>
        </w:sectPr>
      </w:pPr>
    </w:p>
    <w:p>
      <w:pPr>
        <w:pStyle w:val="BodyText"/>
        <w:rPr>
          <w:sz w:val="20"/>
        </w:rPr>
      </w:pPr>
    </w:p>
    <w:p>
      <w:pPr>
        <w:pStyle w:val="BodyText"/>
        <w:spacing w:before="9"/>
        <w:rPr>
          <w:sz w:val="23"/>
        </w:rPr>
      </w:pPr>
    </w:p>
    <w:p>
      <w:pPr>
        <w:pStyle w:val="BodyText"/>
        <w:ind w:left="2161"/>
      </w:pPr>
      <w:r>
        <w:rPr>
          <w:w w:val="105"/>
        </w:rPr>
        <w:t>Acknowledgements:</w:t>
      </w:r>
    </w:p>
    <w:p>
      <w:pPr>
        <w:pStyle w:val="BodyText"/>
        <w:spacing w:before="10"/>
      </w:pPr>
    </w:p>
    <w:p>
      <w:pPr>
        <w:pStyle w:val="BodyText"/>
        <w:spacing w:line="244" w:lineRule="auto"/>
        <w:ind w:left="2161" w:right="1612" w:firstLine="720"/>
      </w:pPr>
      <w:r>
        <w:rPr>
          <w:w w:val="105"/>
        </w:rPr>
        <w:t>The following Masters of Science in Historic Preservation thesis project was made possible through the contributions of many individuals and organizations. I want to thank Aaron Wunsch and Jessica Baumert for acting as advisors in this endeavor. I also would like to thank the Woodlands Trust for Historic Preservation for allowing me the opportunity to conduct this project on their site.</w:t>
      </w:r>
    </w:p>
    <w:p>
      <w:pPr>
        <w:pStyle w:val="BodyText"/>
        <w:spacing w:line="244" w:lineRule="auto" w:before="4"/>
        <w:ind w:left="2161" w:right="1715" w:firstLine="720"/>
      </w:pPr>
      <w:r>
        <w:rPr>
          <w:w w:val="105"/>
        </w:rPr>
        <w:t>I was fortunate to enough to have a number of volunteers assist me in various parts of this project. I extend special thanks to; Nicole Juday, Erica Maust Kevin Wohlgemuth, Joe Shapiro, Mark Jansen and JulieAnn Murphy</w:t>
      </w:r>
    </w:p>
    <w:p>
      <w:pPr>
        <w:spacing w:after="0" w:line="244" w:lineRule="auto"/>
        <w:sectPr>
          <w:pgSz w:w="12240" w:h="15840"/>
          <w:pgMar w:header="0" w:footer="1458" w:top="1500" w:bottom="1700" w:left="0" w:right="0"/>
        </w:sectPr>
      </w:pPr>
    </w:p>
    <w:p>
      <w:pPr>
        <w:pStyle w:val="BodyText"/>
        <w:rPr>
          <w:sz w:val="20"/>
        </w:rPr>
      </w:pPr>
    </w:p>
    <w:p>
      <w:pPr>
        <w:pStyle w:val="BodyText"/>
        <w:spacing w:before="9"/>
        <w:rPr>
          <w:sz w:val="23"/>
        </w:rPr>
      </w:pPr>
    </w:p>
    <w:p>
      <w:pPr>
        <w:pStyle w:val="BodyText"/>
        <w:ind w:left="2161"/>
      </w:pPr>
      <w:r>
        <w:rPr>
          <w:w w:val="105"/>
        </w:rPr>
        <w:t>Table of Contents</w:t>
      </w:r>
    </w:p>
    <w:p>
      <w:pPr>
        <w:pStyle w:val="BodyText"/>
        <w:rPr>
          <w:sz w:val="28"/>
        </w:rPr>
      </w:pPr>
    </w:p>
    <w:p>
      <w:pPr>
        <w:pStyle w:val="ListParagraph"/>
        <w:numPr>
          <w:ilvl w:val="0"/>
          <w:numId w:val="51"/>
        </w:numPr>
        <w:tabs>
          <w:tab w:pos="2396" w:val="left" w:leader="none"/>
        </w:tabs>
        <w:spacing w:line="240" w:lineRule="auto" w:before="247" w:after="0"/>
        <w:ind w:left="2395" w:right="0" w:hanging="234"/>
        <w:jc w:val="left"/>
        <w:rPr>
          <w:rFonts w:ascii="Times New Roman"/>
          <w:sz w:val="24"/>
        </w:rPr>
      </w:pPr>
      <w:r>
        <w:rPr>
          <w:rFonts w:ascii="Times New Roman"/>
          <w:w w:val="105"/>
          <w:sz w:val="24"/>
        </w:rPr>
        <w:t>The Significance of Rural</w:t>
      </w:r>
      <w:r>
        <w:rPr>
          <w:rFonts w:ascii="Times New Roman"/>
          <w:spacing w:val="-47"/>
          <w:w w:val="105"/>
          <w:sz w:val="24"/>
        </w:rPr>
        <w:t> </w:t>
      </w:r>
      <w:r>
        <w:rPr>
          <w:rFonts w:ascii="Times New Roman"/>
          <w:w w:val="105"/>
          <w:sz w:val="24"/>
        </w:rPr>
        <w:t>Cemeteries</w:t>
      </w:r>
    </w:p>
    <w:p>
      <w:pPr>
        <w:pStyle w:val="ListParagraph"/>
        <w:numPr>
          <w:ilvl w:val="1"/>
          <w:numId w:val="51"/>
        </w:numPr>
        <w:tabs>
          <w:tab w:pos="3251" w:val="left" w:leader="none"/>
          <w:tab w:pos="10745" w:val="right" w:leader="none"/>
        </w:tabs>
        <w:spacing w:line="240" w:lineRule="auto" w:before="7" w:after="0"/>
        <w:ind w:left="3250" w:right="0" w:hanging="369"/>
        <w:jc w:val="left"/>
        <w:rPr>
          <w:rFonts w:ascii="Times New Roman"/>
          <w:sz w:val="24"/>
        </w:rPr>
      </w:pPr>
      <w:r>
        <w:rPr>
          <w:rFonts w:ascii="Times New Roman"/>
          <w:w w:val="110"/>
          <w:sz w:val="24"/>
        </w:rPr>
        <w:t>Introduction</w:t>
        <w:tab/>
        <w:t>1</w:t>
      </w:r>
    </w:p>
    <w:p>
      <w:pPr>
        <w:pStyle w:val="ListParagraph"/>
        <w:numPr>
          <w:ilvl w:val="1"/>
          <w:numId w:val="51"/>
        </w:numPr>
        <w:tabs>
          <w:tab w:pos="3252" w:val="left" w:leader="none"/>
          <w:tab w:pos="10745" w:val="right" w:leader="none"/>
        </w:tabs>
        <w:spacing w:line="240" w:lineRule="auto" w:before="3" w:after="0"/>
        <w:ind w:left="3251" w:right="0" w:hanging="370"/>
        <w:jc w:val="left"/>
        <w:rPr>
          <w:rFonts w:ascii="Times New Roman"/>
          <w:sz w:val="24"/>
        </w:rPr>
      </w:pPr>
      <w:r>
        <w:rPr>
          <w:rFonts w:ascii="Times New Roman"/>
          <w:w w:val="110"/>
          <w:sz w:val="24"/>
        </w:rPr>
        <w:t>Objectives</w:t>
        <w:tab/>
        <w:t>3</w:t>
      </w:r>
    </w:p>
    <w:p>
      <w:pPr>
        <w:pStyle w:val="ListParagraph"/>
        <w:numPr>
          <w:ilvl w:val="1"/>
          <w:numId w:val="51"/>
        </w:numPr>
        <w:tabs>
          <w:tab w:pos="3251" w:val="left" w:leader="none"/>
          <w:tab w:pos="10745" w:val="right" w:leader="none"/>
        </w:tabs>
        <w:spacing w:line="240" w:lineRule="auto" w:before="8" w:after="0"/>
        <w:ind w:left="3250" w:right="0" w:hanging="369"/>
        <w:jc w:val="left"/>
        <w:rPr>
          <w:rFonts w:ascii="Times New Roman"/>
          <w:sz w:val="24"/>
        </w:rPr>
      </w:pPr>
      <w:r>
        <w:rPr>
          <w:rFonts w:ascii="Times New Roman"/>
          <w:w w:val="110"/>
          <w:sz w:val="24"/>
        </w:rPr>
        <w:t>Scholarly</w:t>
      </w:r>
      <w:r>
        <w:rPr>
          <w:rFonts w:ascii="Times New Roman"/>
          <w:spacing w:val="-16"/>
          <w:w w:val="110"/>
          <w:sz w:val="24"/>
        </w:rPr>
        <w:t> </w:t>
      </w:r>
      <w:r>
        <w:rPr>
          <w:rFonts w:ascii="Times New Roman"/>
          <w:w w:val="110"/>
          <w:sz w:val="24"/>
        </w:rPr>
        <w:t>Literature</w:t>
        <w:tab/>
        <w:t>5</w:t>
      </w:r>
    </w:p>
    <w:p>
      <w:pPr>
        <w:pStyle w:val="ListParagraph"/>
        <w:numPr>
          <w:ilvl w:val="1"/>
          <w:numId w:val="51"/>
        </w:numPr>
        <w:tabs>
          <w:tab w:pos="3251" w:val="left" w:leader="none"/>
        </w:tabs>
        <w:spacing w:line="274" w:lineRule="exact" w:before="7" w:after="0"/>
        <w:ind w:left="3250" w:right="0" w:hanging="369"/>
        <w:jc w:val="left"/>
        <w:rPr>
          <w:rFonts w:ascii="Times New Roman"/>
          <w:sz w:val="24"/>
        </w:rPr>
      </w:pPr>
      <w:r>
        <w:rPr>
          <w:rFonts w:ascii="Times New Roman"/>
          <w:w w:val="105"/>
          <w:sz w:val="24"/>
        </w:rPr>
        <w:t>History</w:t>
      </w:r>
      <w:r>
        <w:rPr>
          <w:rFonts w:ascii="Times New Roman"/>
          <w:spacing w:val="-13"/>
          <w:w w:val="105"/>
          <w:sz w:val="24"/>
        </w:rPr>
        <w:t> </w:t>
      </w:r>
      <w:r>
        <w:rPr>
          <w:rFonts w:ascii="Times New Roman"/>
          <w:w w:val="105"/>
          <w:sz w:val="24"/>
        </w:rPr>
        <w:t>and</w:t>
      </w:r>
      <w:r>
        <w:rPr>
          <w:rFonts w:ascii="Times New Roman"/>
          <w:spacing w:val="-9"/>
          <w:w w:val="105"/>
          <w:sz w:val="24"/>
        </w:rPr>
        <w:t> </w:t>
      </w:r>
      <w:r>
        <w:rPr>
          <w:rFonts w:ascii="Times New Roman"/>
          <w:w w:val="105"/>
          <w:sz w:val="24"/>
        </w:rPr>
        <w:t>Significance</w:t>
      </w:r>
      <w:r>
        <w:rPr>
          <w:rFonts w:ascii="Times New Roman"/>
          <w:spacing w:val="-13"/>
          <w:w w:val="105"/>
          <w:sz w:val="24"/>
        </w:rPr>
        <w:t> </w:t>
      </w:r>
      <w:r>
        <w:rPr>
          <w:rFonts w:ascii="Times New Roman"/>
          <w:w w:val="105"/>
          <w:sz w:val="24"/>
        </w:rPr>
        <w:t>of</w:t>
      </w:r>
      <w:r>
        <w:rPr>
          <w:rFonts w:ascii="Times New Roman"/>
          <w:spacing w:val="-11"/>
          <w:w w:val="105"/>
          <w:sz w:val="24"/>
        </w:rPr>
        <w:t> </w:t>
      </w:r>
      <w:r>
        <w:rPr>
          <w:rFonts w:ascii="Times New Roman"/>
          <w:w w:val="105"/>
          <w:sz w:val="24"/>
        </w:rPr>
        <w:t>Rural</w:t>
      </w:r>
      <w:r>
        <w:rPr>
          <w:rFonts w:ascii="Times New Roman"/>
          <w:spacing w:val="-9"/>
          <w:w w:val="105"/>
          <w:sz w:val="24"/>
        </w:rPr>
        <w:t> </w:t>
      </w:r>
      <w:r>
        <w:rPr>
          <w:rFonts w:ascii="Times New Roman"/>
          <w:w w:val="105"/>
          <w:sz w:val="24"/>
        </w:rPr>
        <w:t>Cemeteries</w:t>
      </w:r>
      <w:r>
        <w:rPr>
          <w:rFonts w:ascii="Times New Roman"/>
          <w:spacing w:val="-14"/>
          <w:w w:val="105"/>
          <w:sz w:val="24"/>
        </w:rPr>
        <w:t> </w:t>
      </w:r>
      <w:r>
        <w:rPr>
          <w:rFonts w:ascii="Times New Roman"/>
          <w:w w:val="105"/>
          <w:sz w:val="24"/>
        </w:rPr>
        <w:t>in</w:t>
      </w:r>
      <w:r>
        <w:rPr>
          <w:rFonts w:ascii="Times New Roman"/>
          <w:spacing w:val="-10"/>
          <w:w w:val="105"/>
          <w:sz w:val="24"/>
        </w:rPr>
        <w:t> </w:t>
      </w:r>
      <w:r>
        <w:rPr>
          <w:rFonts w:ascii="Times New Roman"/>
          <w:w w:val="105"/>
          <w:sz w:val="24"/>
        </w:rPr>
        <w:t>America</w:t>
      </w:r>
    </w:p>
    <w:p>
      <w:pPr>
        <w:pStyle w:val="BodyText"/>
        <w:spacing w:before="4"/>
        <w:ind w:left="2161"/>
      </w:pPr>
      <w:r>
        <w:rPr>
          <w:w w:val="110"/>
        </w:rPr>
        <w:t>12</w:t>
      </w:r>
    </w:p>
    <w:p>
      <w:pPr>
        <w:pStyle w:val="ListParagraph"/>
        <w:numPr>
          <w:ilvl w:val="0"/>
          <w:numId w:val="51"/>
        </w:numPr>
        <w:tabs>
          <w:tab w:pos="2396" w:val="left" w:leader="none"/>
          <w:tab w:pos="10506" w:val="left" w:leader="none"/>
        </w:tabs>
        <w:spacing w:line="240" w:lineRule="auto" w:before="285" w:after="0"/>
        <w:ind w:left="2395" w:right="0" w:hanging="234"/>
        <w:jc w:val="left"/>
        <w:rPr>
          <w:rFonts w:ascii="Times New Roman"/>
          <w:sz w:val="24"/>
        </w:rPr>
      </w:pPr>
      <w:r>
        <w:rPr>
          <w:rFonts w:ascii="Times New Roman"/>
          <w:w w:val="105"/>
          <w:sz w:val="24"/>
        </w:rPr>
        <w:t>Section</w:t>
      </w:r>
      <w:r>
        <w:rPr>
          <w:rFonts w:ascii="Times New Roman"/>
          <w:spacing w:val="-14"/>
          <w:w w:val="105"/>
          <w:sz w:val="24"/>
        </w:rPr>
        <w:t> </w:t>
      </w:r>
      <w:r>
        <w:rPr>
          <w:rFonts w:ascii="Times New Roman"/>
          <w:w w:val="105"/>
          <w:sz w:val="24"/>
        </w:rPr>
        <w:t>One</w:t>
      </w:r>
      <w:r>
        <w:rPr>
          <w:rFonts w:ascii="Times New Roman"/>
          <w:spacing w:val="-14"/>
          <w:w w:val="105"/>
          <w:sz w:val="24"/>
        </w:rPr>
        <w:t> </w:t>
      </w:r>
      <w:r>
        <w:rPr>
          <w:rFonts w:ascii="Times New Roman"/>
          <w:w w:val="105"/>
          <w:sz w:val="24"/>
        </w:rPr>
        <w:t>Figures</w:t>
        <w:tab/>
        <w:t>21</w:t>
      </w:r>
    </w:p>
    <w:p>
      <w:pPr>
        <w:pStyle w:val="ListParagraph"/>
        <w:numPr>
          <w:ilvl w:val="0"/>
          <w:numId w:val="51"/>
        </w:numPr>
        <w:tabs>
          <w:tab w:pos="2397" w:val="left" w:leader="none"/>
        </w:tabs>
        <w:spacing w:line="240" w:lineRule="auto" w:before="291" w:after="0"/>
        <w:ind w:left="2396" w:right="0" w:hanging="235"/>
        <w:jc w:val="left"/>
        <w:rPr>
          <w:rFonts w:ascii="Times New Roman"/>
          <w:sz w:val="24"/>
        </w:rPr>
      </w:pPr>
      <w:r>
        <w:rPr>
          <w:rFonts w:ascii="Times New Roman"/>
          <w:w w:val="110"/>
          <w:sz w:val="24"/>
        </w:rPr>
        <w:t>Cemetery</w:t>
      </w:r>
      <w:r>
        <w:rPr>
          <w:rFonts w:ascii="Times New Roman"/>
          <w:spacing w:val="-19"/>
          <w:w w:val="110"/>
          <w:sz w:val="24"/>
        </w:rPr>
        <w:t> </w:t>
      </w:r>
      <w:r>
        <w:rPr>
          <w:rFonts w:ascii="Times New Roman"/>
          <w:w w:val="110"/>
          <w:sz w:val="24"/>
        </w:rPr>
        <w:t>Landscape</w:t>
      </w:r>
      <w:r>
        <w:rPr>
          <w:rFonts w:ascii="Times New Roman"/>
          <w:spacing w:val="-20"/>
          <w:w w:val="110"/>
          <w:sz w:val="24"/>
        </w:rPr>
        <w:t> </w:t>
      </w:r>
      <w:r>
        <w:rPr>
          <w:rFonts w:ascii="Times New Roman"/>
          <w:w w:val="110"/>
          <w:sz w:val="24"/>
        </w:rPr>
        <w:t>Restoration;</w:t>
      </w:r>
      <w:r>
        <w:rPr>
          <w:rFonts w:ascii="Times New Roman"/>
          <w:spacing w:val="-17"/>
          <w:w w:val="110"/>
          <w:sz w:val="24"/>
        </w:rPr>
        <w:t> </w:t>
      </w:r>
      <w:r>
        <w:rPr>
          <w:rFonts w:ascii="Times New Roman"/>
          <w:w w:val="110"/>
          <w:sz w:val="24"/>
        </w:rPr>
        <w:t>Recommendations</w:t>
      </w:r>
      <w:r>
        <w:rPr>
          <w:rFonts w:ascii="Times New Roman"/>
          <w:spacing w:val="-20"/>
          <w:w w:val="110"/>
          <w:sz w:val="24"/>
        </w:rPr>
        <w:t> </w:t>
      </w:r>
      <w:r>
        <w:rPr>
          <w:rFonts w:ascii="Times New Roman"/>
          <w:w w:val="110"/>
          <w:sz w:val="24"/>
        </w:rPr>
        <w:t>and</w:t>
      </w:r>
      <w:r>
        <w:rPr>
          <w:rFonts w:ascii="Times New Roman"/>
          <w:spacing w:val="-15"/>
          <w:w w:val="110"/>
          <w:sz w:val="24"/>
        </w:rPr>
        <w:t> </w:t>
      </w:r>
      <w:r>
        <w:rPr>
          <w:rFonts w:ascii="Times New Roman"/>
          <w:w w:val="110"/>
          <w:sz w:val="24"/>
        </w:rPr>
        <w:t>Examples</w:t>
      </w:r>
    </w:p>
    <w:p>
      <w:pPr>
        <w:pStyle w:val="ListParagraph"/>
        <w:numPr>
          <w:ilvl w:val="1"/>
          <w:numId w:val="52"/>
        </w:numPr>
        <w:tabs>
          <w:tab w:pos="3252" w:val="left" w:leader="none"/>
          <w:tab w:pos="10333" w:val="left" w:leader="none"/>
        </w:tabs>
        <w:spacing w:line="240" w:lineRule="auto" w:before="3" w:after="0"/>
        <w:ind w:left="3251" w:right="0" w:hanging="370"/>
        <w:jc w:val="left"/>
        <w:rPr>
          <w:rFonts w:ascii="Times New Roman"/>
          <w:sz w:val="24"/>
        </w:rPr>
      </w:pPr>
      <w:r>
        <w:rPr>
          <w:rFonts w:ascii="Times New Roman"/>
          <w:w w:val="110"/>
          <w:sz w:val="24"/>
        </w:rPr>
        <w:t>Documentation,</w:t>
      </w:r>
      <w:r>
        <w:rPr>
          <w:rFonts w:ascii="Times New Roman"/>
          <w:spacing w:val="-41"/>
          <w:w w:val="110"/>
          <w:sz w:val="24"/>
        </w:rPr>
        <w:t> </w:t>
      </w:r>
      <w:r>
        <w:rPr>
          <w:rFonts w:ascii="Times New Roman"/>
          <w:w w:val="110"/>
          <w:sz w:val="24"/>
        </w:rPr>
        <w:t>Planning,</w:t>
      </w:r>
      <w:r>
        <w:rPr>
          <w:rFonts w:ascii="Times New Roman"/>
          <w:spacing w:val="-41"/>
          <w:w w:val="110"/>
          <w:sz w:val="24"/>
        </w:rPr>
        <w:t> </w:t>
      </w:r>
      <w:r>
        <w:rPr>
          <w:rFonts w:ascii="Times New Roman"/>
          <w:w w:val="110"/>
          <w:sz w:val="24"/>
        </w:rPr>
        <w:t>and</w:t>
      </w:r>
      <w:r>
        <w:rPr>
          <w:rFonts w:ascii="Times New Roman"/>
          <w:spacing w:val="-38"/>
          <w:w w:val="110"/>
          <w:sz w:val="24"/>
        </w:rPr>
        <w:t> </w:t>
      </w:r>
      <w:r>
        <w:rPr>
          <w:rFonts w:ascii="Times New Roman"/>
          <w:w w:val="110"/>
          <w:sz w:val="24"/>
        </w:rPr>
        <w:t>Restoration</w:t>
      </w:r>
      <w:r>
        <w:rPr>
          <w:rFonts w:ascii="Times New Roman"/>
          <w:spacing w:val="-41"/>
          <w:w w:val="110"/>
          <w:sz w:val="24"/>
        </w:rPr>
        <w:t> </w:t>
      </w:r>
      <w:r>
        <w:rPr>
          <w:rFonts w:ascii="Times New Roman"/>
          <w:w w:val="110"/>
          <w:sz w:val="24"/>
        </w:rPr>
        <w:t>Ethics</w:t>
        <w:tab/>
        <w:t>28</w:t>
      </w:r>
    </w:p>
    <w:p>
      <w:pPr>
        <w:pStyle w:val="ListParagraph"/>
        <w:numPr>
          <w:ilvl w:val="1"/>
          <w:numId w:val="52"/>
        </w:numPr>
        <w:tabs>
          <w:tab w:pos="3251" w:val="left" w:leader="none"/>
        </w:tabs>
        <w:spacing w:line="240" w:lineRule="auto" w:before="7" w:after="0"/>
        <w:ind w:left="3250" w:right="0" w:hanging="369"/>
        <w:jc w:val="left"/>
        <w:rPr>
          <w:rFonts w:ascii="Times New Roman"/>
          <w:sz w:val="24"/>
        </w:rPr>
      </w:pPr>
      <w:r>
        <w:rPr>
          <w:rFonts w:ascii="Times New Roman"/>
          <w:w w:val="105"/>
          <w:sz w:val="24"/>
        </w:rPr>
        <w:t>Dallett</w:t>
      </w:r>
      <w:r>
        <w:rPr>
          <w:rFonts w:ascii="Times New Roman"/>
          <w:spacing w:val="-10"/>
          <w:w w:val="105"/>
          <w:sz w:val="24"/>
        </w:rPr>
        <w:t> </w:t>
      </w:r>
      <w:r>
        <w:rPr>
          <w:rFonts w:ascii="Times New Roman"/>
          <w:w w:val="105"/>
          <w:sz w:val="24"/>
        </w:rPr>
        <w:t>Family</w:t>
      </w:r>
      <w:r>
        <w:rPr>
          <w:rFonts w:ascii="Times New Roman"/>
          <w:spacing w:val="-11"/>
          <w:w w:val="105"/>
          <w:sz w:val="24"/>
        </w:rPr>
        <w:t> </w:t>
      </w:r>
      <w:r>
        <w:rPr>
          <w:rFonts w:ascii="Times New Roman"/>
          <w:w w:val="105"/>
          <w:sz w:val="24"/>
        </w:rPr>
        <w:t>Lot;</w:t>
      </w:r>
      <w:r>
        <w:rPr>
          <w:rFonts w:ascii="Times New Roman"/>
          <w:spacing w:val="-10"/>
          <w:w w:val="105"/>
          <w:sz w:val="24"/>
        </w:rPr>
        <w:t> </w:t>
      </w:r>
      <w:r>
        <w:rPr>
          <w:rFonts w:ascii="Times New Roman"/>
          <w:w w:val="105"/>
          <w:sz w:val="24"/>
        </w:rPr>
        <w:t>Drafting</w:t>
      </w:r>
      <w:r>
        <w:rPr>
          <w:rFonts w:ascii="Times New Roman"/>
          <w:spacing w:val="-8"/>
          <w:w w:val="105"/>
          <w:sz w:val="24"/>
        </w:rPr>
        <w:t> </w:t>
      </w:r>
      <w:r>
        <w:rPr>
          <w:rFonts w:ascii="Times New Roman"/>
          <w:w w:val="105"/>
          <w:sz w:val="24"/>
        </w:rPr>
        <w:t>and</w:t>
      </w:r>
      <w:r>
        <w:rPr>
          <w:rFonts w:ascii="Times New Roman"/>
          <w:spacing w:val="-8"/>
          <w:w w:val="105"/>
          <w:sz w:val="24"/>
        </w:rPr>
        <w:t> </w:t>
      </w:r>
      <w:r>
        <w:rPr>
          <w:rFonts w:ascii="Times New Roman"/>
          <w:w w:val="105"/>
          <w:sz w:val="24"/>
        </w:rPr>
        <w:t>Implementing</w:t>
      </w:r>
      <w:r>
        <w:rPr>
          <w:rFonts w:ascii="Times New Roman"/>
          <w:spacing w:val="-8"/>
          <w:w w:val="105"/>
          <w:sz w:val="24"/>
        </w:rPr>
        <w:t> </w:t>
      </w:r>
      <w:r>
        <w:rPr>
          <w:rFonts w:ascii="Times New Roman"/>
          <w:w w:val="105"/>
          <w:sz w:val="24"/>
        </w:rPr>
        <w:t>a</w:t>
      </w:r>
      <w:r>
        <w:rPr>
          <w:rFonts w:ascii="Times New Roman"/>
          <w:spacing w:val="-13"/>
          <w:w w:val="105"/>
          <w:sz w:val="24"/>
        </w:rPr>
        <w:t> </w:t>
      </w:r>
      <w:r>
        <w:rPr>
          <w:rFonts w:ascii="Times New Roman"/>
          <w:w w:val="105"/>
          <w:sz w:val="24"/>
        </w:rPr>
        <w:t>Preservation</w:t>
      </w:r>
      <w:r>
        <w:rPr>
          <w:rFonts w:ascii="Times New Roman"/>
          <w:spacing w:val="-10"/>
          <w:w w:val="105"/>
          <w:sz w:val="24"/>
        </w:rPr>
        <w:t> </w:t>
      </w:r>
      <w:r>
        <w:rPr>
          <w:rFonts w:ascii="Times New Roman"/>
          <w:w w:val="105"/>
          <w:sz w:val="24"/>
        </w:rPr>
        <w:t>Plan</w:t>
      </w:r>
    </w:p>
    <w:p>
      <w:pPr>
        <w:pStyle w:val="BodyText"/>
        <w:spacing w:before="7"/>
        <w:ind w:left="2160"/>
      </w:pPr>
      <w:r>
        <w:rPr>
          <w:w w:val="110"/>
        </w:rPr>
        <w:t>32</w:t>
      </w:r>
    </w:p>
    <w:tbl>
      <w:tblPr>
        <w:tblW w:w="0" w:type="auto"/>
        <w:jc w:val="left"/>
        <w:tblInd w:w="2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78"/>
        <w:gridCol w:w="1862"/>
        <w:gridCol w:w="675"/>
      </w:tblGrid>
      <w:tr>
        <w:trPr>
          <w:trHeight w:val="1127" w:hRule="atLeast"/>
        </w:trPr>
        <w:tc>
          <w:tcPr>
            <w:tcW w:w="6178" w:type="dxa"/>
          </w:tcPr>
          <w:p>
            <w:pPr>
              <w:pStyle w:val="TableParagraph"/>
              <w:numPr>
                <w:ilvl w:val="1"/>
                <w:numId w:val="53"/>
              </w:numPr>
              <w:tabs>
                <w:tab w:pos="1140" w:val="left" w:leader="none"/>
              </w:tabs>
              <w:spacing w:line="240" w:lineRule="auto" w:before="4" w:after="0"/>
              <w:ind w:left="1139" w:right="0" w:hanging="369"/>
              <w:jc w:val="left"/>
              <w:rPr>
                <w:rFonts w:ascii="Times New Roman"/>
                <w:sz w:val="24"/>
              </w:rPr>
            </w:pPr>
            <w:r>
              <w:rPr>
                <w:rFonts w:ascii="Times New Roman"/>
                <w:w w:val="110"/>
                <w:sz w:val="24"/>
              </w:rPr>
              <w:t>Labor</w:t>
            </w:r>
          </w:p>
          <w:p>
            <w:pPr>
              <w:pStyle w:val="TableParagraph"/>
              <w:numPr>
                <w:ilvl w:val="1"/>
                <w:numId w:val="53"/>
              </w:numPr>
              <w:tabs>
                <w:tab w:pos="1140" w:val="left" w:leader="none"/>
              </w:tabs>
              <w:spacing w:line="240" w:lineRule="auto" w:before="7" w:after="0"/>
              <w:ind w:left="1139" w:right="0" w:hanging="369"/>
              <w:jc w:val="left"/>
              <w:rPr>
                <w:rFonts w:ascii="Times New Roman"/>
                <w:sz w:val="24"/>
              </w:rPr>
            </w:pPr>
            <w:r>
              <w:rPr>
                <w:rFonts w:ascii="Times New Roman"/>
                <w:w w:val="105"/>
                <w:sz w:val="24"/>
              </w:rPr>
              <w:t>Preserving Access</w:t>
            </w:r>
            <w:r>
              <w:rPr>
                <w:rFonts w:ascii="Times New Roman"/>
                <w:spacing w:val="-23"/>
                <w:w w:val="105"/>
                <w:sz w:val="24"/>
              </w:rPr>
              <w:t> </w:t>
            </w:r>
            <w:r>
              <w:rPr>
                <w:rFonts w:ascii="Times New Roman"/>
                <w:w w:val="105"/>
                <w:sz w:val="24"/>
              </w:rPr>
              <w:t>Routes</w:t>
            </w:r>
          </w:p>
          <w:p>
            <w:pPr>
              <w:pStyle w:val="TableParagraph"/>
              <w:spacing w:before="3"/>
              <w:ind w:left="49"/>
              <w:rPr>
                <w:rFonts w:ascii="Times New Roman"/>
                <w:sz w:val="24"/>
              </w:rPr>
            </w:pPr>
            <w:r>
              <w:rPr>
                <w:rFonts w:ascii="Times New Roman"/>
                <w:w w:val="110"/>
                <w:sz w:val="24"/>
              </w:rPr>
              <w:t>35</w:t>
            </w:r>
          </w:p>
          <w:p>
            <w:pPr>
              <w:pStyle w:val="TableParagraph"/>
              <w:numPr>
                <w:ilvl w:val="1"/>
                <w:numId w:val="53"/>
              </w:numPr>
              <w:tabs>
                <w:tab w:pos="1140" w:val="left" w:leader="none"/>
              </w:tabs>
              <w:spacing w:line="258" w:lineRule="exact" w:before="7" w:after="0"/>
              <w:ind w:left="1139" w:right="0" w:hanging="369"/>
              <w:jc w:val="left"/>
              <w:rPr>
                <w:rFonts w:ascii="Times New Roman"/>
                <w:sz w:val="24"/>
              </w:rPr>
            </w:pPr>
            <w:r>
              <w:rPr>
                <w:rFonts w:ascii="Times New Roman"/>
                <w:w w:val="110"/>
                <w:sz w:val="24"/>
              </w:rPr>
              <w:t>Iron</w:t>
            </w:r>
            <w:r>
              <w:rPr>
                <w:rFonts w:ascii="Times New Roman"/>
                <w:spacing w:val="-15"/>
                <w:w w:val="110"/>
                <w:sz w:val="24"/>
              </w:rPr>
              <w:t> </w:t>
            </w:r>
            <w:r>
              <w:rPr>
                <w:rFonts w:ascii="Times New Roman"/>
                <w:w w:val="110"/>
                <w:sz w:val="24"/>
              </w:rPr>
              <w:t>Enclosures</w:t>
            </w:r>
          </w:p>
        </w:tc>
        <w:tc>
          <w:tcPr>
            <w:tcW w:w="1862" w:type="dxa"/>
          </w:tcPr>
          <w:p>
            <w:pPr>
              <w:pStyle w:val="TableParagraph"/>
              <w:spacing w:before="0"/>
              <w:ind w:left="0"/>
              <w:rPr>
                <w:rFonts w:ascii="Times New Roman"/>
                <w:sz w:val="24"/>
              </w:rPr>
            </w:pPr>
          </w:p>
        </w:tc>
        <w:tc>
          <w:tcPr>
            <w:tcW w:w="675" w:type="dxa"/>
          </w:tcPr>
          <w:p>
            <w:pPr>
              <w:pStyle w:val="TableParagraph"/>
              <w:spacing w:before="4"/>
              <w:ind w:left="355"/>
              <w:rPr>
                <w:rFonts w:ascii="Times New Roman"/>
                <w:sz w:val="24"/>
              </w:rPr>
            </w:pPr>
            <w:r>
              <w:rPr>
                <w:rFonts w:ascii="Times New Roman"/>
                <w:w w:val="110"/>
                <w:sz w:val="24"/>
              </w:rPr>
              <w:t>33</w:t>
            </w:r>
          </w:p>
          <w:p>
            <w:pPr>
              <w:pStyle w:val="TableParagraph"/>
              <w:spacing w:before="0"/>
              <w:ind w:left="0"/>
              <w:rPr>
                <w:rFonts w:ascii="Times New Roman"/>
                <w:sz w:val="28"/>
              </w:rPr>
            </w:pPr>
          </w:p>
          <w:p>
            <w:pPr>
              <w:pStyle w:val="TableParagraph"/>
              <w:spacing w:line="258" w:lineRule="exact" w:before="247"/>
              <w:ind w:left="355"/>
              <w:rPr>
                <w:rFonts w:ascii="Times New Roman"/>
                <w:sz w:val="24"/>
              </w:rPr>
            </w:pPr>
            <w:r>
              <w:rPr>
                <w:rFonts w:ascii="Times New Roman"/>
                <w:w w:val="110"/>
                <w:sz w:val="24"/>
              </w:rPr>
              <w:t>37</w:t>
            </w:r>
          </w:p>
        </w:tc>
      </w:tr>
      <w:tr>
        <w:trPr>
          <w:trHeight w:val="984" w:hRule="atLeast"/>
        </w:trPr>
        <w:tc>
          <w:tcPr>
            <w:tcW w:w="6178" w:type="dxa"/>
          </w:tcPr>
          <w:p>
            <w:pPr>
              <w:pStyle w:val="TableParagraph"/>
              <w:numPr>
                <w:ilvl w:val="1"/>
                <w:numId w:val="54"/>
              </w:numPr>
              <w:tabs>
                <w:tab w:pos="1140" w:val="left" w:leader="none"/>
              </w:tabs>
              <w:spacing w:line="240" w:lineRule="auto" w:before="5" w:after="0"/>
              <w:ind w:left="1139" w:right="0" w:hanging="369"/>
              <w:jc w:val="left"/>
              <w:rPr>
                <w:rFonts w:ascii="Times New Roman"/>
                <w:sz w:val="24"/>
              </w:rPr>
            </w:pPr>
            <w:r>
              <w:rPr>
                <w:rFonts w:ascii="Times New Roman"/>
                <w:w w:val="110"/>
                <w:sz w:val="24"/>
              </w:rPr>
              <w:t>Restoration</w:t>
            </w:r>
            <w:r>
              <w:rPr>
                <w:rFonts w:ascii="Times New Roman"/>
                <w:spacing w:val="-17"/>
                <w:w w:val="110"/>
                <w:sz w:val="24"/>
              </w:rPr>
              <w:t> </w:t>
            </w:r>
            <w:r>
              <w:rPr>
                <w:rFonts w:ascii="Times New Roman"/>
                <w:w w:val="110"/>
                <w:sz w:val="24"/>
              </w:rPr>
              <w:t>of</w:t>
            </w:r>
            <w:r>
              <w:rPr>
                <w:rFonts w:ascii="Times New Roman"/>
                <w:spacing w:val="-17"/>
                <w:w w:val="110"/>
                <w:sz w:val="24"/>
              </w:rPr>
              <w:t> </w:t>
            </w:r>
            <w:r>
              <w:rPr>
                <w:rFonts w:ascii="Times New Roman"/>
                <w:w w:val="110"/>
                <w:sz w:val="24"/>
              </w:rPr>
              <w:t>Landscape</w:t>
            </w:r>
            <w:r>
              <w:rPr>
                <w:rFonts w:ascii="Times New Roman"/>
                <w:spacing w:val="-19"/>
                <w:w w:val="110"/>
                <w:sz w:val="24"/>
              </w:rPr>
              <w:t> </w:t>
            </w:r>
            <w:r>
              <w:rPr>
                <w:rFonts w:ascii="Times New Roman"/>
                <w:w w:val="110"/>
                <w:sz w:val="24"/>
              </w:rPr>
              <w:t>Features</w:t>
            </w:r>
          </w:p>
          <w:p>
            <w:pPr>
              <w:pStyle w:val="TableParagraph"/>
              <w:numPr>
                <w:ilvl w:val="1"/>
                <w:numId w:val="54"/>
              </w:numPr>
              <w:tabs>
                <w:tab w:pos="1140" w:val="left" w:leader="none"/>
              </w:tabs>
              <w:spacing w:line="240" w:lineRule="auto" w:before="2" w:after="0"/>
              <w:ind w:left="1139" w:right="0" w:hanging="369"/>
              <w:jc w:val="left"/>
              <w:rPr>
                <w:rFonts w:ascii="Times New Roman"/>
                <w:sz w:val="24"/>
              </w:rPr>
            </w:pPr>
            <w:r>
              <w:rPr>
                <w:rFonts w:ascii="Times New Roman"/>
                <w:w w:val="110"/>
                <w:sz w:val="24"/>
              </w:rPr>
              <w:t>Lot</w:t>
            </w:r>
            <w:r>
              <w:rPr>
                <w:rFonts w:ascii="Times New Roman"/>
                <w:spacing w:val="-15"/>
                <w:w w:val="110"/>
                <w:sz w:val="24"/>
              </w:rPr>
              <w:t> </w:t>
            </w:r>
            <w:r>
              <w:rPr>
                <w:rFonts w:ascii="Times New Roman"/>
                <w:w w:val="110"/>
                <w:sz w:val="24"/>
              </w:rPr>
              <w:t>Furniture</w:t>
            </w:r>
          </w:p>
          <w:p>
            <w:pPr>
              <w:pStyle w:val="TableParagraph"/>
              <w:numPr>
                <w:ilvl w:val="1"/>
                <w:numId w:val="54"/>
              </w:numPr>
              <w:tabs>
                <w:tab w:pos="1140" w:val="left" w:leader="none"/>
              </w:tabs>
              <w:spacing w:line="240" w:lineRule="auto" w:before="7" w:after="0"/>
              <w:ind w:left="1139" w:right="0" w:hanging="369"/>
              <w:jc w:val="left"/>
              <w:rPr>
                <w:rFonts w:ascii="Times New Roman"/>
                <w:sz w:val="24"/>
              </w:rPr>
            </w:pPr>
            <w:r>
              <w:rPr>
                <w:rFonts w:ascii="Times New Roman"/>
                <w:w w:val="110"/>
                <w:sz w:val="24"/>
              </w:rPr>
              <w:t>Monuments</w:t>
            </w:r>
          </w:p>
        </w:tc>
        <w:tc>
          <w:tcPr>
            <w:tcW w:w="1862" w:type="dxa"/>
          </w:tcPr>
          <w:p>
            <w:pPr>
              <w:pStyle w:val="TableParagraph"/>
              <w:spacing w:before="7"/>
              <w:ind w:left="0"/>
              <w:rPr>
                <w:rFonts w:ascii="Times New Roman"/>
                <w:sz w:val="24"/>
              </w:rPr>
            </w:pPr>
          </w:p>
          <w:p>
            <w:pPr>
              <w:pStyle w:val="TableParagraph"/>
              <w:spacing w:before="0"/>
              <w:ind w:left="0" w:right="94"/>
              <w:jc w:val="right"/>
              <w:rPr>
                <w:rFonts w:ascii="Times New Roman"/>
                <w:sz w:val="24"/>
              </w:rPr>
            </w:pPr>
            <w:r>
              <w:rPr>
                <w:rFonts w:ascii="Times New Roman"/>
                <w:w w:val="110"/>
                <w:sz w:val="24"/>
              </w:rPr>
              <w:t>50</w:t>
            </w:r>
          </w:p>
        </w:tc>
        <w:tc>
          <w:tcPr>
            <w:tcW w:w="675" w:type="dxa"/>
          </w:tcPr>
          <w:p>
            <w:pPr>
              <w:pStyle w:val="TableParagraph"/>
              <w:spacing w:before="5"/>
              <w:ind w:left="355"/>
              <w:rPr>
                <w:rFonts w:ascii="Times New Roman"/>
                <w:sz w:val="24"/>
              </w:rPr>
            </w:pPr>
            <w:r>
              <w:rPr>
                <w:rFonts w:ascii="Times New Roman"/>
                <w:w w:val="110"/>
                <w:sz w:val="24"/>
              </w:rPr>
              <w:t>46</w:t>
            </w:r>
          </w:p>
          <w:p>
            <w:pPr>
              <w:pStyle w:val="TableParagraph"/>
              <w:spacing w:before="9"/>
              <w:ind w:left="0"/>
              <w:rPr>
                <w:rFonts w:ascii="Times New Roman"/>
                <w:sz w:val="24"/>
              </w:rPr>
            </w:pPr>
          </w:p>
          <w:p>
            <w:pPr>
              <w:pStyle w:val="TableParagraph"/>
              <w:spacing w:before="0"/>
              <w:ind w:left="355"/>
              <w:rPr>
                <w:rFonts w:ascii="Times New Roman"/>
                <w:sz w:val="24"/>
              </w:rPr>
            </w:pPr>
            <w:r>
              <w:rPr>
                <w:rFonts w:ascii="Times New Roman"/>
                <w:w w:val="110"/>
                <w:sz w:val="24"/>
              </w:rPr>
              <w:t>51</w:t>
            </w:r>
          </w:p>
        </w:tc>
      </w:tr>
      <w:tr>
        <w:trPr>
          <w:trHeight w:val="561" w:hRule="atLeast"/>
        </w:trPr>
        <w:tc>
          <w:tcPr>
            <w:tcW w:w="6178" w:type="dxa"/>
          </w:tcPr>
          <w:p>
            <w:pPr>
              <w:pStyle w:val="TableParagraph"/>
              <w:spacing w:before="144"/>
              <w:ind w:left="50"/>
              <w:rPr>
                <w:rFonts w:ascii="Times New Roman"/>
                <w:sz w:val="24"/>
              </w:rPr>
            </w:pPr>
            <w:r>
              <w:rPr>
                <w:rFonts w:ascii="Times New Roman"/>
                <w:w w:val="105"/>
                <w:sz w:val="24"/>
              </w:rPr>
              <w:t>4. Section Two Figures</w:t>
            </w:r>
          </w:p>
        </w:tc>
        <w:tc>
          <w:tcPr>
            <w:tcW w:w="2537" w:type="dxa"/>
            <w:gridSpan w:val="2"/>
          </w:tcPr>
          <w:p>
            <w:pPr>
              <w:pStyle w:val="TableParagraph"/>
              <w:spacing w:before="144"/>
              <w:ind w:left="0" w:right="48"/>
              <w:jc w:val="right"/>
              <w:rPr>
                <w:rFonts w:ascii="Times New Roman"/>
                <w:sz w:val="24"/>
              </w:rPr>
            </w:pPr>
            <w:r>
              <w:rPr>
                <w:rFonts w:ascii="Times New Roman"/>
                <w:w w:val="110"/>
                <w:sz w:val="24"/>
              </w:rPr>
              <w:t>56</w:t>
            </w:r>
          </w:p>
        </w:tc>
      </w:tr>
      <w:tr>
        <w:trPr>
          <w:trHeight w:val="564" w:hRule="atLeast"/>
        </w:trPr>
        <w:tc>
          <w:tcPr>
            <w:tcW w:w="6178" w:type="dxa"/>
          </w:tcPr>
          <w:p>
            <w:pPr>
              <w:pStyle w:val="TableParagraph"/>
              <w:spacing w:before="144"/>
              <w:ind w:left="50"/>
              <w:rPr>
                <w:rFonts w:ascii="Times New Roman"/>
                <w:sz w:val="24"/>
              </w:rPr>
            </w:pPr>
            <w:r>
              <w:rPr>
                <w:rFonts w:ascii="Times New Roman"/>
                <w:sz w:val="24"/>
              </w:rPr>
              <w:t>5. Conclusion</w:t>
            </w:r>
          </w:p>
        </w:tc>
        <w:tc>
          <w:tcPr>
            <w:tcW w:w="2537" w:type="dxa"/>
            <w:gridSpan w:val="2"/>
          </w:tcPr>
          <w:p>
            <w:pPr>
              <w:pStyle w:val="TableParagraph"/>
              <w:spacing w:before="144"/>
              <w:ind w:left="0" w:right="48"/>
              <w:jc w:val="right"/>
              <w:rPr>
                <w:rFonts w:ascii="Times New Roman"/>
                <w:sz w:val="24"/>
              </w:rPr>
            </w:pPr>
            <w:r>
              <w:rPr>
                <w:rFonts w:ascii="Times New Roman"/>
                <w:w w:val="110"/>
                <w:sz w:val="24"/>
              </w:rPr>
              <w:t>54</w:t>
            </w:r>
          </w:p>
        </w:tc>
      </w:tr>
      <w:tr>
        <w:trPr>
          <w:trHeight w:val="422" w:hRule="atLeast"/>
        </w:trPr>
        <w:tc>
          <w:tcPr>
            <w:tcW w:w="6178" w:type="dxa"/>
          </w:tcPr>
          <w:p>
            <w:pPr>
              <w:pStyle w:val="TableParagraph"/>
              <w:spacing w:line="256" w:lineRule="exact" w:before="146"/>
              <w:ind w:left="50"/>
              <w:rPr>
                <w:rFonts w:ascii="Times New Roman"/>
                <w:sz w:val="24"/>
              </w:rPr>
            </w:pPr>
            <w:r>
              <w:rPr>
                <w:rFonts w:ascii="Times New Roman"/>
                <w:w w:val="105"/>
                <w:sz w:val="24"/>
              </w:rPr>
              <w:t>Bibliography</w:t>
            </w:r>
          </w:p>
        </w:tc>
        <w:tc>
          <w:tcPr>
            <w:tcW w:w="2537" w:type="dxa"/>
            <w:gridSpan w:val="2"/>
          </w:tcPr>
          <w:p>
            <w:pPr>
              <w:pStyle w:val="TableParagraph"/>
              <w:spacing w:line="256" w:lineRule="exact" w:before="146"/>
              <w:ind w:left="0" w:right="48"/>
              <w:jc w:val="right"/>
              <w:rPr>
                <w:rFonts w:ascii="Times New Roman"/>
                <w:sz w:val="24"/>
              </w:rPr>
            </w:pPr>
            <w:r>
              <w:rPr>
                <w:rFonts w:ascii="Times New Roman"/>
                <w:w w:val="110"/>
                <w:sz w:val="24"/>
              </w:rPr>
              <w:t>76</w:t>
            </w:r>
          </w:p>
        </w:tc>
      </w:tr>
      <w:tr>
        <w:trPr>
          <w:trHeight w:val="280" w:hRule="atLeast"/>
        </w:trPr>
        <w:tc>
          <w:tcPr>
            <w:tcW w:w="6178" w:type="dxa"/>
          </w:tcPr>
          <w:p>
            <w:pPr>
              <w:pStyle w:val="TableParagraph"/>
              <w:spacing w:line="257" w:lineRule="exact" w:before="3"/>
              <w:ind w:left="50"/>
              <w:rPr>
                <w:rFonts w:ascii="Times New Roman"/>
                <w:sz w:val="24"/>
              </w:rPr>
            </w:pPr>
            <w:r>
              <w:rPr>
                <w:rFonts w:ascii="Times New Roman"/>
                <w:w w:val="105"/>
                <w:sz w:val="24"/>
              </w:rPr>
              <w:t>Index</w:t>
            </w:r>
          </w:p>
        </w:tc>
        <w:tc>
          <w:tcPr>
            <w:tcW w:w="2537" w:type="dxa"/>
            <w:gridSpan w:val="2"/>
          </w:tcPr>
          <w:p>
            <w:pPr>
              <w:pStyle w:val="TableParagraph"/>
              <w:spacing w:line="257" w:lineRule="exact" w:before="3"/>
              <w:ind w:left="0" w:right="308"/>
              <w:jc w:val="right"/>
              <w:rPr>
                <w:rFonts w:ascii="Times New Roman"/>
                <w:sz w:val="24"/>
              </w:rPr>
            </w:pPr>
            <w:r>
              <w:rPr>
                <w:rFonts w:ascii="Times New Roman"/>
                <w:w w:val="110"/>
                <w:sz w:val="24"/>
              </w:rPr>
              <w:t>78</w:t>
            </w:r>
          </w:p>
        </w:tc>
      </w:tr>
    </w:tbl>
    <w:p>
      <w:pPr>
        <w:spacing w:after="0" w:line="257" w:lineRule="exact"/>
        <w:jc w:val="right"/>
        <w:rPr>
          <w:rFonts w:ascii="Times New Roman"/>
          <w:sz w:val="24"/>
        </w:rPr>
        <w:sectPr>
          <w:pgSz w:w="12240" w:h="15840"/>
          <w:pgMar w:header="0" w:footer="1458" w:top="1500" w:bottom="1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p>
    <w:p>
      <w:pPr>
        <w:pStyle w:val="BodyText"/>
        <w:spacing w:line="487" w:lineRule="auto" w:before="104"/>
        <w:ind w:left="2161" w:right="7924"/>
      </w:pPr>
      <w:r>
        <w:rPr>
          <w:w w:val="105"/>
        </w:rPr>
        <w:t>List of Figures Section One</w:t>
      </w:r>
    </w:p>
    <w:p>
      <w:pPr>
        <w:pStyle w:val="ListParagraph"/>
        <w:numPr>
          <w:ilvl w:val="1"/>
          <w:numId w:val="55"/>
        </w:numPr>
        <w:tabs>
          <w:tab w:pos="2531" w:val="left" w:leader="none"/>
          <w:tab w:pos="10775" w:val="right" w:leader="none"/>
        </w:tabs>
        <w:spacing w:line="240" w:lineRule="auto" w:before="8" w:after="0"/>
        <w:ind w:left="2530" w:right="0" w:hanging="369"/>
        <w:jc w:val="left"/>
        <w:rPr>
          <w:rFonts w:ascii="Times New Roman"/>
          <w:sz w:val="24"/>
        </w:rPr>
      </w:pPr>
      <w:r>
        <w:rPr>
          <w:rFonts w:ascii="Times New Roman"/>
          <w:w w:val="105"/>
          <w:sz w:val="24"/>
        </w:rPr>
        <w:t>Plan of Mount</w:t>
      </w:r>
      <w:r>
        <w:rPr>
          <w:rFonts w:ascii="Times New Roman"/>
          <w:spacing w:val="-33"/>
          <w:w w:val="105"/>
          <w:sz w:val="24"/>
        </w:rPr>
        <w:t> </w:t>
      </w:r>
      <w:r>
        <w:rPr>
          <w:rFonts w:ascii="Times New Roman"/>
          <w:w w:val="105"/>
          <w:sz w:val="24"/>
        </w:rPr>
        <w:t>Moriah</w:t>
      </w:r>
      <w:r>
        <w:rPr>
          <w:rFonts w:ascii="Times New Roman"/>
          <w:spacing w:val="-9"/>
          <w:w w:val="105"/>
          <w:sz w:val="24"/>
        </w:rPr>
        <w:t> </w:t>
      </w:r>
      <w:r>
        <w:rPr>
          <w:rFonts w:ascii="Times New Roman"/>
          <w:w w:val="105"/>
          <w:sz w:val="24"/>
        </w:rPr>
        <w:t>Cemetery</w:t>
        <w:tab/>
        <w:t>21</w:t>
      </w:r>
    </w:p>
    <w:p>
      <w:pPr>
        <w:pStyle w:val="ListParagraph"/>
        <w:numPr>
          <w:ilvl w:val="1"/>
          <w:numId w:val="55"/>
        </w:numPr>
        <w:tabs>
          <w:tab w:pos="2531" w:val="left" w:leader="none"/>
        </w:tabs>
        <w:spacing w:line="242" w:lineRule="auto" w:before="285" w:after="0"/>
        <w:ind w:left="2161" w:right="6387" w:firstLine="0"/>
        <w:jc w:val="left"/>
        <w:rPr>
          <w:rFonts w:ascii="Times New Roman"/>
          <w:sz w:val="24"/>
        </w:rPr>
      </w:pPr>
      <w:r>
        <w:rPr>
          <w:rFonts w:ascii="Times New Roman"/>
          <w:w w:val="105"/>
          <w:sz w:val="24"/>
        </w:rPr>
        <w:t>View</w:t>
      </w:r>
      <w:r>
        <w:rPr>
          <w:rFonts w:ascii="Times New Roman"/>
          <w:spacing w:val="-23"/>
          <w:w w:val="105"/>
          <w:sz w:val="24"/>
        </w:rPr>
        <w:t> </w:t>
      </w:r>
      <w:r>
        <w:rPr>
          <w:rFonts w:ascii="Times New Roman"/>
          <w:w w:val="105"/>
          <w:sz w:val="24"/>
        </w:rPr>
        <w:t>of</w:t>
      </w:r>
      <w:r>
        <w:rPr>
          <w:rFonts w:ascii="Times New Roman"/>
          <w:spacing w:val="-23"/>
          <w:w w:val="105"/>
          <w:sz w:val="24"/>
        </w:rPr>
        <w:t> </w:t>
      </w:r>
      <w:r>
        <w:rPr>
          <w:rFonts w:ascii="Times New Roman"/>
          <w:w w:val="105"/>
          <w:sz w:val="24"/>
        </w:rPr>
        <w:t>Mount</w:t>
      </w:r>
      <w:r>
        <w:rPr>
          <w:rFonts w:ascii="Times New Roman"/>
          <w:spacing w:val="-22"/>
          <w:w w:val="105"/>
          <w:sz w:val="24"/>
        </w:rPr>
        <w:t> </w:t>
      </w:r>
      <w:r>
        <w:rPr>
          <w:rFonts w:ascii="Times New Roman"/>
          <w:w w:val="105"/>
          <w:sz w:val="24"/>
        </w:rPr>
        <w:t>Moriah</w:t>
      </w:r>
      <w:r>
        <w:rPr>
          <w:rFonts w:ascii="Times New Roman"/>
          <w:spacing w:val="-22"/>
          <w:w w:val="105"/>
          <w:sz w:val="24"/>
        </w:rPr>
        <w:t> </w:t>
      </w:r>
      <w:r>
        <w:rPr>
          <w:rFonts w:ascii="Times New Roman"/>
          <w:w w:val="105"/>
          <w:sz w:val="24"/>
        </w:rPr>
        <w:t>Cemetery 22</w:t>
      </w:r>
    </w:p>
    <w:p>
      <w:pPr>
        <w:pStyle w:val="ListParagraph"/>
        <w:numPr>
          <w:ilvl w:val="1"/>
          <w:numId w:val="55"/>
        </w:numPr>
        <w:tabs>
          <w:tab w:pos="2531" w:val="left" w:leader="none"/>
          <w:tab w:pos="10687" w:val="right" w:leader="none"/>
        </w:tabs>
        <w:spacing w:line="240" w:lineRule="auto" w:before="4" w:after="0"/>
        <w:ind w:left="2530" w:right="0" w:hanging="369"/>
        <w:jc w:val="left"/>
        <w:rPr>
          <w:rFonts w:ascii="Times New Roman"/>
          <w:sz w:val="24"/>
        </w:rPr>
      </w:pPr>
      <w:r>
        <w:rPr>
          <w:rFonts w:ascii="Times New Roman"/>
          <w:w w:val="110"/>
          <w:sz w:val="24"/>
        </w:rPr>
        <w:t>Mount Moriah</w:t>
      </w:r>
      <w:r>
        <w:rPr>
          <w:rFonts w:ascii="Times New Roman"/>
          <w:spacing w:val="-29"/>
          <w:w w:val="110"/>
          <w:sz w:val="24"/>
        </w:rPr>
        <w:t> </w:t>
      </w:r>
      <w:r>
        <w:rPr>
          <w:rFonts w:ascii="Times New Roman"/>
          <w:w w:val="110"/>
          <w:sz w:val="24"/>
        </w:rPr>
        <w:t>Cemetery</w:t>
      </w:r>
      <w:r>
        <w:rPr>
          <w:rFonts w:ascii="Times New Roman"/>
          <w:spacing w:val="-16"/>
          <w:w w:val="110"/>
          <w:sz w:val="24"/>
        </w:rPr>
        <w:t> </w:t>
      </w:r>
      <w:r>
        <w:rPr>
          <w:rFonts w:ascii="Times New Roman"/>
          <w:w w:val="110"/>
          <w:sz w:val="24"/>
        </w:rPr>
        <w:t>Today</w:t>
        <w:tab/>
        <w:t>23</w:t>
      </w:r>
    </w:p>
    <w:p>
      <w:pPr>
        <w:pStyle w:val="BodyText"/>
        <w:tabs>
          <w:tab w:pos="10775" w:val="right" w:leader="none"/>
        </w:tabs>
        <w:spacing w:before="287"/>
        <w:ind w:left="2161"/>
      </w:pPr>
      <w:r>
        <w:rPr>
          <w:w w:val="105"/>
        </w:rPr>
        <w:t>1.4.</w:t>
      </w:r>
      <w:r>
        <w:rPr>
          <w:spacing w:val="-13"/>
          <w:w w:val="105"/>
        </w:rPr>
        <w:t> </w:t>
      </w:r>
      <w:r>
        <w:rPr>
          <w:w w:val="105"/>
        </w:rPr>
        <w:t>Original</w:t>
      </w:r>
      <w:r>
        <w:rPr>
          <w:spacing w:val="-9"/>
          <w:w w:val="105"/>
        </w:rPr>
        <w:t> </w:t>
      </w:r>
      <w:r>
        <w:rPr>
          <w:w w:val="105"/>
        </w:rPr>
        <w:t>Plan</w:t>
      </w:r>
      <w:r>
        <w:rPr>
          <w:spacing w:val="-15"/>
          <w:w w:val="105"/>
        </w:rPr>
        <w:t> </w:t>
      </w:r>
      <w:r>
        <w:rPr>
          <w:w w:val="105"/>
        </w:rPr>
        <w:t>of</w:t>
      </w:r>
      <w:r>
        <w:rPr>
          <w:spacing w:val="-11"/>
          <w:w w:val="105"/>
        </w:rPr>
        <w:t> </w:t>
      </w:r>
      <w:r>
        <w:rPr>
          <w:w w:val="105"/>
        </w:rPr>
        <w:t>Mount</w:t>
      </w:r>
      <w:r>
        <w:rPr>
          <w:spacing w:val="-10"/>
          <w:w w:val="105"/>
        </w:rPr>
        <w:t> </w:t>
      </w:r>
      <w:r>
        <w:rPr>
          <w:w w:val="105"/>
        </w:rPr>
        <w:t>Auburn</w:t>
      </w:r>
      <w:r>
        <w:rPr>
          <w:spacing w:val="-11"/>
          <w:w w:val="105"/>
        </w:rPr>
        <w:t> </w:t>
      </w:r>
      <w:r>
        <w:rPr>
          <w:w w:val="105"/>
        </w:rPr>
        <w:t>Cemetery</w:t>
        <w:tab/>
        <w:t>24</w:t>
      </w:r>
    </w:p>
    <w:p>
      <w:pPr>
        <w:pStyle w:val="ListParagraph"/>
        <w:numPr>
          <w:ilvl w:val="1"/>
          <w:numId w:val="56"/>
        </w:numPr>
        <w:tabs>
          <w:tab w:pos="2531" w:val="left" w:leader="none"/>
          <w:tab w:pos="10775" w:val="right" w:leader="none"/>
        </w:tabs>
        <w:spacing w:line="240" w:lineRule="auto" w:before="290" w:after="0"/>
        <w:ind w:left="2530" w:right="0" w:hanging="369"/>
        <w:jc w:val="left"/>
        <w:rPr>
          <w:rFonts w:ascii="Times New Roman"/>
          <w:sz w:val="24"/>
        </w:rPr>
      </w:pPr>
      <w:r>
        <w:rPr>
          <w:rFonts w:ascii="Times New Roman"/>
          <w:w w:val="105"/>
          <w:sz w:val="24"/>
        </w:rPr>
        <w:t>Plan of The</w:t>
      </w:r>
      <w:r>
        <w:rPr>
          <w:rFonts w:ascii="Times New Roman"/>
          <w:spacing w:val="-35"/>
          <w:w w:val="105"/>
          <w:sz w:val="24"/>
        </w:rPr>
        <w:t> </w:t>
      </w:r>
      <w:r>
        <w:rPr>
          <w:rFonts w:ascii="Times New Roman"/>
          <w:w w:val="105"/>
          <w:sz w:val="24"/>
        </w:rPr>
        <w:t>Woodlands</w:t>
      </w:r>
      <w:r>
        <w:rPr>
          <w:rFonts w:ascii="Times New Roman"/>
          <w:spacing w:val="-12"/>
          <w:w w:val="105"/>
          <w:sz w:val="24"/>
        </w:rPr>
        <w:t> </w:t>
      </w:r>
      <w:r>
        <w:rPr>
          <w:rFonts w:ascii="Times New Roman"/>
          <w:w w:val="105"/>
          <w:sz w:val="24"/>
        </w:rPr>
        <w:t>Cemetery</w:t>
        <w:tab/>
        <w:t>25</w:t>
      </w:r>
    </w:p>
    <w:p>
      <w:pPr>
        <w:pStyle w:val="ListParagraph"/>
        <w:numPr>
          <w:ilvl w:val="1"/>
          <w:numId w:val="56"/>
        </w:numPr>
        <w:tabs>
          <w:tab w:pos="2531" w:val="left" w:leader="none"/>
          <w:tab w:pos="10689" w:val="right" w:leader="none"/>
        </w:tabs>
        <w:spacing w:line="240" w:lineRule="auto" w:before="286" w:after="0"/>
        <w:ind w:left="2530" w:right="0" w:hanging="369"/>
        <w:jc w:val="left"/>
        <w:rPr>
          <w:rFonts w:ascii="Times New Roman"/>
          <w:sz w:val="24"/>
        </w:rPr>
      </w:pPr>
      <w:r>
        <w:rPr>
          <w:rFonts w:ascii="Times New Roman"/>
          <w:w w:val="110"/>
          <w:sz w:val="24"/>
        </w:rPr>
        <w:t>Tower at Mount</w:t>
      </w:r>
      <w:r>
        <w:rPr>
          <w:rFonts w:ascii="Times New Roman"/>
          <w:spacing w:val="-44"/>
          <w:w w:val="110"/>
          <w:sz w:val="24"/>
        </w:rPr>
        <w:t> </w:t>
      </w:r>
      <w:r>
        <w:rPr>
          <w:rFonts w:ascii="Times New Roman"/>
          <w:w w:val="110"/>
          <w:sz w:val="24"/>
        </w:rPr>
        <w:t>Auburn</w:t>
      </w:r>
      <w:r>
        <w:rPr>
          <w:rFonts w:ascii="Times New Roman"/>
          <w:spacing w:val="-15"/>
          <w:w w:val="110"/>
          <w:sz w:val="24"/>
        </w:rPr>
        <w:t> </w:t>
      </w:r>
      <w:r>
        <w:rPr>
          <w:rFonts w:ascii="Times New Roman"/>
          <w:w w:val="110"/>
          <w:sz w:val="24"/>
        </w:rPr>
        <w:t>Cemetery</w:t>
        <w:tab/>
        <w:t>26</w:t>
      </w:r>
    </w:p>
    <w:p>
      <w:pPr>
        <w:pStyle w:val="ListParagraph"/>
        <w:numPr>
          <w:ilvl w:val="1"/>
          <w:numId w:val="56"/>
        </w:numPr>
        <w:tabs>
          <w:tab w:pos="2531" w:val="left" w:leader="none"/>
          <w:tab w:pos="10429" w:val="right" w:leader="none"/>
        </w:tabs>
        <w:spacing w:line="240" w:lineRule="auto" w:before="286" w:after="0"/>
        <w:ind w:left="2530" w:right="0" w:hanging="369"/>
        <w:jc w:val="left"/>
        <w:rPr>
          <w:rFonts w:ascii="Times New Roman"/>
          <w:sz w:val="24"/>
        </w:rPr>
      </w:pPr>
      <w:r>
        <w:rPr>
          <w:rFonts w:ascii="Times New Roman"/>
          <w:w w:val="110"/>
          <w:sz w:val="24"/>
        </w:rPr>
        <w:t>Boulder</w:t>
      </w:r>
      <w:r>
        <w:rPr>
          <w:rFonts w:ascii="Times New Roman"/>
          <w:spacing w:val="-19"/>
          <w:w w:val="110"/>
          <w:sz w:val="24"/>
        </w:rPr>
        <w:t> </w:t>
      </w:r>
      <w:r>
        <w:rPr>
          <w:rFonts w:ascii="Times New Roman"/>
          <w:w w:val="110"/>
          <w:sz w:val="24"/>
        </w:rPr>
        <w:t>Monument</w:t>
      </w:r>
      <w:r>
        <w:rPr>
          <w:rFonts w:ascii="Times New Roman"/>
          <w:spacing w:val="-14"/>
          <w:w w:val="110"/>
          <w:sz w:val="24"/>
        </w:rPr>
        <w:t> </w:t>
      </w:r>
      <w:r>
        <w:rPr>
          <w:rFonts w:ascii="Times New Roman"/>
          <w:w w:val="110"/>
          <w:sz w:val="24"/>
        </w:rPr>
        <w:t>at</w:t>
      </w:r>
      <w:r>
        <w:rPr>
          <w:rFonts w:ascii="Times New Roman"/>
          <w:spacing w:val="-16"/>
          <w:w w:val="110"/>
          <w:sz w:val="24"/>
        </w:rPr>
        <w:t> </w:t>
      </w:r>
      <w:r>
        <w:rPr>
          <w:rFonts w:ascii="Times New Roman"/>
          <w:w w:val="110"/>
          <w:sz w:val="24"/>
        </w:rPr>
        <w:t>the</w:t>
      </w:r>
      <w:r>
        <w:rPr>
          <w:rFonts w:ascii="Times New Roman"/>
          <w:spacing w:val="-17"/>
          <w:w w:val="110"/>
          <w:sz w:val="24"/>
        </w:rPr>
        <w:t> </w:t>
      </w:r>
      <w:r>
        <w:rPr>
          <w:rFonts w:ascii="Times New Roman"/>
          <w:w w:val="110"/>
          <w:sz w:val="24"/>
        </w:rPr>
        <w:t>Dallett</w:t>
      </w:r>
      <w:r>
        <w:rPr>
          <w:rFonts w:ascii="Times New Roman"/>
          <w:spacing w:val="-15"/>
          <w:w w:val="110"/>
          <w:sz w:val="24"/>
        </w:rPr>
        <w:t> </w:t>
      </w:r>
      <w:r>
        <w:rPr>
          <w:rFonts w:ascii="Times New Roman"/>
          <w:w w:val="110"/>
          <w:sz w:val="24"/>
        </w:rPr>
        <w:t>Lot</w:t>
        <w:tab/>
        <w:t>27</w:t>
      </w:r>
    </w:p>
    <w:p>
      <w:pPr>
        <w:pStyle w:val="BodyText"/>
        <w:spacing w:before="285"/>
        <w:ind w:left="2161"/>
      </w:pPr>
      <w:r>
        <w:rPr>
          <w:w w:val="105"/>
        </w:rPr>
        <w:t>Section Two</w:t>
      </w:r>
    </w:p>
    <w:p>
      <w:pPr>
        <w:pStyle w:val="ListParagraph"/>
        <w:numPr>
          <w:ilvl w:val="1"/>
          <w:numId w:val="57"/>
        </w:numPr>
        <w:tabs>
          <w:tab w:pos="2531" w:val="left" w:leader="none"/>
          <w:tab w:pos="10775" w:val="right" w:leader="none"/>
        </w:tabs>
        <w:spacing w:line="240" w:lineRule="auto" w:before="286" w:after="0"/>
        <w:ind w:left="2530" w:right="0" w:hanging="369"/>
        <w:jc w:val="left"/>
        <w:rPr>
          <w:rFonts w:ascii="Times New Roman"/>
          <w:sz w:val="24"/>
        </w:rPr>
      </w:pPr>
      <w:r>
        <w:rPr>
          <w:rFonts w:ascii="Times New Roman"/>
          <w:w w:val="105"/>
          <w:sz w:val="24"/>
        </w:rPr>
        <w:t>Dallett Family Lot at</w:t>
      </w:r>
      <w:r>
        <w:rPr>
          <w:rFonts w:ascii="Times New Roman"/>
          <w:spacing w:val="-44"/>
          <w:w w:val="105"/>
          <w:sz w:val="24"/>
        </w:rPr>
        <w:t> </w:t>
      </w:r>
      <w:r>
        <w:rPr>
          <w:rFonts w:ascii="Times New Roman"/>
          <w:w w:val="105"/>
          <w:sz w:val="24"/>
        </w:rPr>
        <w:t>The</w:t>
      </w:r>
      <w:r>
        <w:rPr>
          <w:rFonts w:ascii="Times New Roman"/>
          <w:spacing w:val="-13"/>
          <w:w w:val="105"/>
          <w:sz w:val="24"/>
        </w:rPr>
        <w:t> </w:t>
      </w:r>
      <w:r>
        <w:rPr>
          <w:rFonts w:ascii="Times New Roman"/>
          <w:w w:val="105"/>
          <w:sz w:val="24"/>
        </w:rPr>
        <w:t>Woodlands</w:t>
        <w:tab/>
        <w:t>56</w:t>
      </w:r>
    </w:p>
    <w:p>
      <w:pPr>
        <w:pStyle w:val="ListParagraph"/>
        <w:numPr>
          <w:ilvl w:val="1"/>
          <w:numId w:val="57"/>
        </w:numPr>
        <w:tabs>
          <w:tab w:pos="2531" w:val="left" w:leader="none"/>
          <w:tab w:pos="10775" w:val="right" w:leader="none"/>
        </w:tabs>
        <w:spacing w:line="240" w:lineRule="auto" w:before="291" w:after="0"/>
        <w:ind w:left="2530" w:right="0" w:hanging="369"/>
        <w:jc w:val="left"/>
        <w:rPr>
          <w:rFonts w:ascii="Times New Roman"/>
          <w:sz w:val="24"/>
        </w:rPr>
      </w:pPr>
      <w:r>
        <w:rPr>
          <w:rFonts w:ascii="Times New Roman"/>
          <w:w w:val="105"/>
          <w:sz w:val="24"/>
        </w:rPr>
        <w:t>Dallett Family Lot</w:t>
      </w:r>
      <w:r>
        <w:rPr>
          <w:rFonts w:ascii="Times New Roman"/>
          <w:spacing w:val="-30"/>
          <w:w w:val="105"/>
          <w:sz w:val="24"/>
        </w:rPr>
        <w:t> </w:t>
      </w:r>
      <w:r>
        <w:rPr>
          <w:rFonts w:ascii="Times New Roman"/>
          <w:w w:val="105"/>
          <w:sz w:val="24"/>
        </w:rPr>
        <w:t>in</w:t>
      </w:r>
      <w:r>
        <w:rPr>
          <w:rFonts w:ascii="Times New Roman"/>
          <w:spacing w:val="-10"/>
          <w:w w:val="105"/>
          <w:sz w:val="24"/>
        </w:rPr>
        <w:t> </w:t>
      </w:r>
      <w:r>
        <w:rPr>
          <w:rFonts w:ascii="Times New Roman"/>
          <w:w w:val="105"/>
          <w:sz w:val="24"/>
        </w:rPr>
        <w:t>1860</w:t>
        <w:tab/>
        <w:t>57</w:t>
      </w:r>
    </w:p>
    <w:p>
      <w:pPr>
        <w:pStyle w:val="ListParagraph"/>
        <w:numPr>
          <w:ilvl w:val="1"/>
          <w:numId w:val="57"/>
        </w:numPr>
        <w:tabs>
          <w:tab w:pos="2531" w:val="left" w:leader="none"/>
          <w:tab w:pos="10775" w:val="right" w:leader="none"/>
        </w:tabs>
        <w:spacing w:line="240" w:lineRule="auto" w:before="285" w:after="0"/>
        <w:ind w:left="2530" w:right="0" w:hanging="369"/>
        <w:jc w:val="left"/>
        <w:rPr>
          <w:rFonts w:ascii="Times New Roman"/>
          <w:sz w:val="24"/>
        </w:rPr>
      </w:pPr>
      <w:r>
        <w:rPr>
          <w:rFonts w:ascii="Times New Roman"/>
          <w:w w:val="105"/>
          <w:sz w:val="24"/>
        </w:rPr>
        <w:t>Dallett</w:t>
      </w:r>
      <w:r>
        <w:rPr>
          <w:rFonts w:ascii="Times New Roman"/>
          <w:spacing w:val="-10"/>
          <w:w w:val="105"/>
          <w:sz w:val="24"/>
        </w:rPr>
        <w:t> </w:t>
      </w:r>
      <w:r>
        <w:rPr>
          <w:rFonts w:ascii="Times New Roman"/>
          <w:w w:val="105"/>
          <w:sz w:val="24"/>
        </w:rPr>
        <w:t>Soap</w:t>
      </w:r>
      <w:r>
        <w:rPr>
          <w:rFonts w:ascii="Times New Roman"/>
          <w:spacing w:val="-10"/>
          <w:w w:val="105"/>
          <w:sz w:val="24"/>
        </w:rPr>
        <w:t> </w:t>
      </w:r>
      <w:r>
        <w:rPr>
          <w:rFonts w:ascii="Times New Roman"/>
          <w:w w:val="105"/>
          <w:sz w:val="24"/>
        </w:rPr>
        <w:t>Factory</w:t>
        <w:tab/>
        <w:t>58</w:t>
      </w:r>
    </w:p>
    <w:p>
      <w:pPr>
        <w:pStyle w:val="ListParagraph"/>
        <w:numPr>
          <w:ilvl w:val="1"/>
          <w:numId w:val="57"/>
        </w:numPr>
        <w:tabs>
          <w:tab w:pos="2531" w:val="left" w:leader="none"/>
          <w:tab w:pos="10775" w:val="right" w:leader="none"/>
        </w:tabs>
        <w:spacing w:line="240" w:lineRule="auto" w:before="287" w:after="0"/>
        <w:ind w:left="2530" w:right="0" w:hanging="369"/>
        <w:jc w:val="left"/>
        <w:rPr>
          <w:rFonts w:ascii="Times New Roman"/>
          <w:sz w:val="24"/>
        </w:rPr>
      </w:pPr>
      <w:r>
        <w:rPr>
          <w:rFonts w:ascii="Times New Roman"/>
          <w:w w:val="105"/>
          <w:sz w:val="24"/>
        </w:rPr>
        <w:t>Volunteers Exposing</w:t>
      </w:r>
      <w:r>
        <w:rPr>
          <w:rFonts w:ascii="Times New Roman"/>
          <w:spacing w:val="-24"/>
          <w:w w:val="105"/>
          <w:sz w:val="24"/>
        </w:rPr>
        <w:t> </w:t>
      </w:r>
      <w:r>
        <w:rPr>
          <w:rFonts w:ascii="Times New Roman"/>
          <w:w w:val="105"/>
          <w:sz w:val="24"/>
        </w:rPr>
        <w:t>Brick</w:t>
      </w:r>
      <w:r>
        <w:rPr>
          <w:rFonts w:ascii="Times New Roman"/>
          <w:spacing w:val="-11"/>
          <w:w w:val="105"/>
          <w:sz w:val="24"/>
        </w:rPr>
        <w:t> </w:t>
      </w:r>
      <w:r>
        <w:rPr>
          <w:rFonts w:ascii="Times New Roman"/>
          <w:w w:val="105"/>
          <w:sz w:val="24"/>
        </w:rPr>
        <w:t>Paving</w:t>
        <w:tab/>
        <w:t>59</w:t>
      </w:r>
    </w:p>
    <w:p>
      <w:pPr>
        <w:pStyle w:val="ListParagraph"/>
        <w:numPr>
          <w:ilvl w:val="1"/>
          <w:numId w:val="57"/>
        </w:numPr>
        <w:tabs>
          <w:tab w:pos="2531" w:val="left" w:leader="none"/>
          <w:tab w:pos="10775" w:val="right" w:leader="none"/>
        </w:tabs>
        <w:spacing w:line="240" w:lineRule="auto" w:before="285" w:after="0"/>
        <w:ind w:left="2530" w:right="0" w:hanging="369"/>
        <w:jc w:val="left"/>
        <w:rPr>
          <w:rFonts w:ascii="Times New Roman"/>
          <w:sz w:val="24"/>
        </w:rPr>
      </w:pPr>
      <w:r>
        <w:rPr>
          <w:rFonts w:ascii="Times New Roman"/>
          <w:w w:val="105"/>
          <w:sz w:val="24"/>
        </w:rPr>
        <w:t>Newly</w:t>
      </w:r>
      <w:r>
        <w:rPr>
          <w:rFonts w:ascii="Times New Roman"/>
          <w:spacing w:val="-13"/>
          <w:w w:val="105"/>
          <w:sz w:val="24"/>
        </w:rPr>
        <w:t> </w:t>
      </w:r>
      <w:r>
        <w:rPr>
          <w:rFonts w:ascii="Times New Roman"/>
          <w:w w:val="105"/>
          <w:sz w:val="24"/>
        </w:rPr>
        <w:t>Exposed</w:t>
      </w:r>
      <w:r>
        <w:rPr>
          <w:rFonts w:ascii="Times New Roman"/>
          <w:spacing w:val="-10"/>
          <w:w w:val="105"/>
          <w:sz w:val="24"/>
        </w:rPr>
        <w:t> </w:t>
      </w:r>
      <w:r>
        <w:rPr>
          <w:rFonts w:ascii="Times New Roman"/>
          <w:w w:val="105"/>
          <w:sz w:val="24"/>
        </w:rPr>
        <w:t>Walkways</w:t>
        <w:tab/>
        <w:t>60</w:t>
      </w:r>
    </w:p>
    <w:p>
      <w:pPr>
        <w:pStyle w:val="ListParagraph"/>
        <w:numPr>
          <w:ilvl w:val="1"/>
          <w:numId w:val="57"/>
        </w:numPr>
        <w:tabs>
          <w:tab w:pos="2531" w:val="left" w:leader="none"/>
          <w:tab w:pos="10775" w:val="right" w:leader="none"/>
        </w:tabs>
        <w:spacing w:line="240" w:lineRule="auto" w:before="291" w:after="0"/>
        <w:ind w:left="2530" w:right="0" w:hanging="369"/>
        <w:jc w:val="left"/>
        <w:rPr>
          <w:rFonts w:ascii="Times New Roman"/>
          <w:sz w:val="24"/>
        </w:rPr>
      </w:pPr>
      <w:r>
        <w:rPr>
          <w:rFonts w:ascii="Times New Roman"/>
          <w:w w:val="105"/>
          <w:sz w:val="24"/>
        </w:rPr>
        <w:t>Detail</w:t>
      </w:r>
      <w:r>
        <w:rPr>
          <w:rFonts w:ascii="Times New Roman"/>
          <w:spacing w:val="-9"/>
          <w:w w:val="105"/>
          <w:sz w:val="24"/>
        </w:rPr>
        <w:t> </w:t>
      </w:r>
      <w:r>
        <w:rPr>
          <w:rFonts w:ascii="Times New Roman"/>
          <w:w w:val="105"/>
          <w:sz w:val="24"/>
        </w:rPr>
        <w:t>of</w:t>
      </w:r>
      <w:r>
        <w:rPr>
          <w:rFonts w:ascii="Times New Roman"/>
          <w:spacing w:val="-11"/>
          <w:w w:val="105"/>
          <w:sz w:val="24"/>
        </w:rPr>
        <w:t> </w:t>
      </w:r>
      <w:r>
        <w:rPr>
          <w:rFonts w:ascii="Times New Roman"/>
          <w:w w:val="105"/>
          <w:sz w:val="24"/>
        </w:rPr>
        <w:t>Dallett</w:t>
      </w:r>
      <w:r>
        <w:rPr>
          <w:rFonts w:ascii="Times New Roman"/>
          <w:spacing w:val="-10"/>
          <w:w w:val="105"/>
          <w:sz w:val="24"/>
        </w:rPr>
        <w:t> </w:t>
      </w:r>
      <w:r>
        <w:rPr>
          <w:rFonts w:ascii="Times New Roman"/>
          <w:w w:val="105"/>
          <w:sz w:val="24"/>
        </w:rPr>
        <w:t>Lot</w:t>
      </w:r>
      <w:r>
        <w:rPr>
          <w:rFonts w:ascii="Times New Roman"/>
          <w:spacing w:val="-11"/>
          <w:w w:val="105"/>
          <w:sz w:val="24"/>
        </w:rPr>
        <w:t> </w:t>
      </w:r>
      <w:r>
        <w:rPr>
          <w:rFonts w:ascii="Times New Roman"/>
          <w:w w:val="105"/>
          <w:sz w:val="24"/>
        </w:rPr>
        <w:t>Iron</w:t>
      </w:r>
      <w:r>
        <w:rPr>
          <w:rFonts w:ascii="Times New Roman"/>
          <w:spacing w:val="-11"/>
          <w:w w:val="105"/>
          <w:sz w:val="24"/>
        </w:rPr>
        <w:t> </w:t>
      </w:r>
      <w:r>
        <w:rPr>
          <w:rFonts w:ascii="Times New Roman"/>
          <w:w w:val="105"/>
          <w:sz w:val="24"/>
        </w:rPr>
        <w:t>Enclosure</w:t>
      </w:r>
      <w:r>
        <w:rPr>
          <w:rFonts w:ascii="Times New Roman"/>
          <w:spacing w:val="-13"/>
          <w:w w:val="105"/>
          <w:sz w:val="24"/>
        </w:rPr>
        <w:t> </w:t>
      </w:r>
      <w:r>
        <w:rPr>
          <w:rFonts w:ascii="Times New Roman"/>
          <w:w w:val="105"/>
          <w:sz w:val="24"/>
        </w:rPr>
        <w:t>System</w:t>
        <w:tab/>
        <w:t>61</w:t>
      </w:r>
    </w:p>
    <w:p>
      <w:pPr>
        <w:pStyle w:val="ListParagraph"/>
        <w:numPr>
          <w:ilvl w:val="1"/>
          <w:numId w:val="57"/>
        </w:numPr>
        <w:tabs>
          <w:tab w:pos="2531" w:val="left" w:leader="none"/>
          <w:tab w:pos="10775" w:val="right" w:leader="none"/>
        </w:tabs>
        <w:spacing w:line="240" w:lineRule="auto" w:before="286" w:after="0"/>
        <w:ind w:left="2530" w:right="0" w:hanging="369"/>
        <w:jc w:val="left"/>
        <w:rPr>
          <w:rFonts w:ascii="Times New Roman"/>
          <w:sz w:val="24"/>
        </w:rPr>
      </w:pPr>
      <w:r>
        <w:rPr>
          <w:rFonts w:ascii="Times New Roman"/>
          <w:w w:val="105"/>
          <w:sz w:val="24"/>
        </w:rPr>
        <w:t>Detail</w:t>
      </w:r>
      <w:r>
        <w:rPr>
          <w:rFonts w:ascii="Times New Roman"/>
          <w:spacing w:val="-8"/>
          <w:w w:val="105"/>
          <w:sz w:val="24"/>
        </w:rPr>
        <w:t> </w:t>
      </w:r>
      <w:r>
        <w:rPr>
          <w:rFonts w:ascii="Times New Roman"/>
          <w:w w:val="105"/>
          <w:sz w:val="24"/>
        </w:rPr>
        <w:t>of</w:t>
      </w:r>
      <w:r>
        <w:rPr>
          <w:rFonts w:ascii="Times New Roman"/>
          <w:spacing w:val="-11"/>
          <w:w w:val="105"/>
          <w:sz w:val="24"/>
        </w:rPr>
        <w:t> </w:t>
      </w:r>
      <w:r>
        <w:rPr>
          <w:rFonts w:ascii="Times New Roman"/>
          <w:w w:val="105"/>
          <w:sz w:val="24"/>
        </w:rPr>
        <w:t>Robert</w:t>
      </w:r>
      <w:r>
        <w:rPr>
          <w:rFonts w:ascii="Times New Roman"/>
          <w:spacing w:val="-11"/>
          <w:w w:val="105"/>
          <w:sz w:val="24"/>
        </w:rPr>
        <w:t> </w:t>
      </w:r>
      <w:r>
        <w:rPr>
          <w:rFonts w:ascii="Times New Roman"/>
          <w:w w:val="105"/>
          <w:sz w:val="24"/>
        </w:rPr>
        <w:t>Wood</w:t>
      </w:r>
      <w:r>
        <w:rPr>
          <w:rFonts w:ascii="Times New Roman"/>
          <w:spacing w:val="-10"/>
          <w:w w:val="105"/>
          <w:sz w:val="24"/>
        </w:rPr>
        <w:t> </w:t>
      </w:r>
      <w:r>
        <w:rPr>
          <w:rFonts w:ascii="Times New Roman"/>
          <w:w w:val="105"/>
          <w:sz w:val="24"/>
        </w:rPr>
        <w:t>Iron</w:t>
      </w:r>
      <w:r>
        <w:rPr>
          <w:rFonts w:ascii="Times New Roman"/>
          <w:spacing w:val="-11"/>
          <w:w w:val="105"/>
          <w:sz w:val="24"/>
        </w:rPr>
        <w:t> </w:t>
      </w:r>
      <w:r>
        <w:rPr>
          <w:rFonts w:ascii="Times New Roman"/>
          <w:w w:val="105"/>
          <w:sz w:val="24"/>
        </w:rPr>
        <w:t>Works</w:t>
      </w:r>
      <w:r>
        <w:rPr>
          <w:rFonts w:ascii="Times New Roman"/>
          <w:spacing w:val="-13"/>
          <w:w w:val="105"/>
          <w:sz w:val="24"/>
        </w:rPr>
        <w:t> </w:t>
      </w:r>
      <w:r>
        <w:rPr>
          <w:rFonts w:ascii="Times New Roman"/>
          <w:w w:val="105"/>
          <w:sz w:val="24"/>
        </w:rPr>
        <w:t>Catalogue</w:t>
        <w:tab/>
        <w:t>62</w:t>
      </w:r>
    </w:p>
    <w:p>
      <w:pPr>
        <w:pStyle w:val="ListParagraph"/>
        <w:numPr>
          <w:ilvl w:val="1"/>
          <w:numId w:val="57"/>
        </w:numPr>
        <w:tabs>
          <w:tab w:pos="2531" w:val="left" w:leader="none"/>
        </w:tabs>
        <w:spacing w:line="247" w:lineRule="auto" w:before="285" w:after="0"/>
        <w:ind w:left="2161" w:right="3401" w:firstLine="0"/>
        <w:jc w:val="left"/>
        <w:rPr>
          <w:rFonts w:ascii="Times New Roman"/>
          <w:sz w:val="24"/>
        </w:rPr>
      </w:pPr>
      <w:r>
        <w:rPr>
          <w:rFonts w:ascii="Times New Roman"/>
          <w:w w:val="110"/>
          <w:sz w:val="24"/>
        </w:rPr>
        <w:t>Photo</w:t>
      </w:r>
      <w:r>
        <w:rPr>
          <w:rFonts w:ascii="Times New Roman"/>
          <w:spacing w:val="-36"/>
          <w:w w:val="110"/>
          <w:sz w:val="24"/>
        </w:rPr>
        <w:t> </w:t>
      </w:r>
      <w:r>
        <w:rPr>
          <w:rFonts w:ascii="Times New Roman"/>
          <w:w w:val="110"/>
          <w:sz w:val="24"/>
        </w:rPr>
        <w:t>of</w:t>
      </w:r>
      <w:r>
        <w:rPr>
          <w:rFonts w:ascii="Times New Roman"/>
          <w:spacing w:val="-34"/>
          <w:w w:val="110"/>
          <w:sz w:val="24"/>
        </w:rPr>
        <w:t> </w:t>
      </w:r>
      <w:r>
        <w:rPr>
          <w:rFonts w:ascii="Times New Roman"/>
          <w:w w:val="110"/>
          <w:sz w:val="24"/>
        </w:rPr>
        <w:t>Fence</w:t>
      </w:r>
      <w:r>
        <w:rPr>
          <w:rFonts w:ascii="Times New Roman"/>
          <w:spacing w:val="-34"/>
          <w:w w:val="110"/>
          <w:sz w:val="24"/>
        </w:rPr>
        <w:t> </w:t>
      </w:r>
      <w:r>
        <w:rPr>
          <w:rFonts w:ascii="Times New Roman"/>
          <w:w w:val="110"/>
          <w:sz w:val="24"/>
        </w:rPr>
        <w:t>Panel</w:t>
      </w:r>
      <w:r>
        <w:rPr>
          <w:rFonts w:ascii="Times New Roman"/>
          <w:spacing w:val="-33"/>
          <w:w w:val="110"/>
          <w:sz w:val="24"/>
        </w:rPr>
        <w:t> </w:t>
      </w:r>
      <w:r>
        <w:rPr>
          <w:rFonts w:ascii="Times New Roman"/>
          <w:w w:val="110"/>
          <w:sz w:val="24"/>
        </w:rPr>
        <w:t>Chosen</w:t>
      </w:r>
      <w:r>
        <w:rPr>
          <w:rFonts w:ascii="Times New Roman"/>
          <w:spacing w:val="-34"/>
          <w:w w:val="110"/>
          <w:sz w:val="24"/>
        </w:rPr>
        <w:t> </w:t>
      </w:r>
      <w:r>
        <w:rPr>
          <w:rFonts w:ascii="Times New Roman"/>
          <w:w w:val="110"/>
          <w:sz w:val="24"/>
        </w:rPr>
        <w:t>for</w:t>
      </w:r>
      <w:r>
        <w:rPr>
          <w:rFonts w:ascii="Times New Roman"/>
          <w:spacing w:val="-32"/>
          <w:w w:val="110"/>
          <w:sz w:val="24"/>
        </w:rPr>
        <w:t> </w:t>
      </w:r>
      <w:r>
        <w:rPr>
          <w:rFonts w:ascii="Times New Roman"/>
          <w:w w:val="110"/>
          <w:sz w:val="24"/>
        </w:rPr>
        <w:t>Restoration</w:t>
      </w:r>
      <w:r>
        <w:rPr>
          <w:rFonts w:ascii="Times New Roman"/>
          <w:spacing w:val="-34"/>
          <w:w w:val="110"/>
          <w:sz w:val="24"/>
        </w:rPr>
        <w:t> </w:t>
      </w:r>
      <w:r>
        <w:rPr>
          <w:rFonts w:ascii="Times New Roman"/>
          <w:w w:val="110"/>
          <w:sz w:val="24"/>
        </w:rPr>
        <w:t>at</w:t>
      </w:r>
      <w:r>
        <w:rPr>
          <w:rFonts w:ascii="Times New Roman"/>
          <w:spacing w:val="-34"/>
          <w:w w:val="110"/>
          <w:sz w:val="24"/>
        </w:rPr>
        <w:t> </w:t>
      </w:r>
      <w:r>
        <w:rPr>
          <w:rFonts w:ascii="Times New Roman"/>
          <w:w w:val="110"/>
          <w:sz w:val="24"/>
        </w:rPr>
        <w:t>the</w:t>
      </w:r>
      <w:r>
        <w:rPr>
          <w:rFonts w:ascii="Times New Roman"/>
          <w:spacing w:val="-35"/>
          <w:w w:val="110"/>
          <w:sz w:val="24"/>
        </w:rPr>
        <w:t> </w:t>
      </w:r>
      <w:r>
        <w:rPr>
          <w:rFonts w:ascii="Times New Roman"/>
          <w:w w:val="110"/>
          <w:sz w:val="24"/>
        </w:rPr>
        <w:t>Dallett</w:t>
      </w:r>
      <w:r>
        <w:rPr>
          <w:rFonts w:ascii="Times New Roman"/>
          <w:spacing w:val="-34"/>
          <w:w w:val="110"/>
          <w:sz w:val="24"/>
        </w:rPr>
        <w:t> </w:t>
      </w:r>
      <w:r>
        <w:rPr>
          <w:rFonts w:ascii="Times New Roman"/>
          <w:w w:val="110"/>
          <w:sz w:val="24"/>
        </w:rPr>
        <w:t>Lot 63</w:t>
      </w:r>
    </w:p>
    <w:p>
      <w:pPr>
        <w:pStyle w:val="ListParagraph"/>
        <w:numPr>
          <w:ilvl w:val="1"/>
          <w:numId w:val="57"/>
        </w:numPr>
        <w:tabs>
          <w:tab w:pos="2531" w:val="left" w:leader="none"/>
        </w:tabs>
        <w:spacing w:line="562" w:lineRule="exact" w:before="52" w:after="0"/>
        <w:ind w:left="2161" w:right="3487" w:firstLine="0"/>
        <w:jc w:val="left"/>
        <w:rPr>
          <w:rFonts w:ascii="Times New Roman"/>
          <w:sz w:val="24"/>
        </w:rPr>
      </w:pPr>
      <w:r>
        <w:rPr>
          <w:rFonts w:ascii="Times New Roman"/>
          <w:w w:val="105"/>
          <w:sz w:val="24"/>
        </w:rPr>
        <w:t>Paint</w:t>
      </w:r>
      <w:r>
        <w:rPr>
          <w:rFonts w:ascii="Times New Roman"/>
          <w:spacing w:val="-13"/>
          <w:w w:val="105"/>
          <w:sz w:val="24"/>
        </w:rPr>
        <w:t> </w:t>
      </w:r>
      <w:r>
        <w:rPr>
          <w:rFonts w:ascii="Times New Roman"/>
          <w:w w:val="105"/>
          <w:sz w:val="24"/>
        </w:rPr>
        <w:t>Sample</w:t>
      </w:r>
      <w:r>
        <w:rPr>
          <w:rFonts w:ascii="Times New Roman"/>
          <w:spacing w:val="-14"/>
          <w:w w:val="105"/>
          <w:sz w:val="24"/>
        </w:rPr>
        <w:t> </w:t>
      </w:r>
      <w:r>
        <w:rPr>
          <w:rFonts w:ascii="Times New Roman"/>
          <w:w w:val="105"/>
          <w:sz w:val="24"/>
        </w:rPr>
        <w:t>Photomicrograph</w:t>
      </w:r>
      <w:r>
        <w:rPr>
          <w:rFonts w:ascii="Times New Roman"/>
          <w:spacing w:val="-10"/>
          <w:w w:val="105"/>
          <w:sz w:val="24"/>
        </w:rPr>
        <w:t> </w:t>
      </w:r>
      <w:r>
        <w:rPr>
          <w:rFonts w:ascii="Times New Roman"/>
          <w:w w:val="105"/>
          <w:sz w:val="24"/>
        </w:rPr>
        <w:t>Under</w:t>
      </w:r>
      <w:r>
        <w:rPr>
          <w:rFonts w:ascii="Times New Roman"/>
          <w:spacing w:val="-11"/>
          <w:w w:val="105"/>
          <w:sz w:val="24"/>
        </w:rPr>
        <w:t> </w:t>
      </w:r>
      <w:r>
        <w:rPr>
          <w:rFonts w:ascii="Times New Roman"/>
          <w:w w:val="105"/>
          <w:sz w:val="24"/>
        </w:rPr>
        <w:t>Visible</w:t>
      </w:r>
      <w:r>
        <w:rPr>
          <w:rFonts w:ascii="Times New Roman"/>
          <w:spacing w:val="-14"/>
          <w:w w:val="105"/>
          <w:sz w:val="24"/>
        </w:rPr>
        <w:t> </w:t>
      </w:r>
      <w:r>
        <w:rPr>
          <w:rFonts w:ascii="Times New Roman"/>
          <w:w w:val="105"/>
          <w:sz w:val="24"/>
        </w:rPr>
        <w:t>Reflected</w:t>
      </w:r>
      <w:r>
        <w:rPr>
          <w:rFonts w:ascii="Times New Roman"/>
          <w:spacing w:val="-11"/>
          <w:w w:val="105"/>
          <w:sz w:val="24"/>
        </w:rPr>
        <w:t> </w:t>
      </w:r>
      <w:r>
        <w:rPr>
          <w:rFonts w:ascii="Times New Roman"/>
          <w:w w:val="105"/>
          <w:sz w:val="24"/>
        </w:rPr>
        <w:t>Light 64</w:t>
      </w:r>
    </w:p>
    <w:p>
      <w:pPr>
        <w:spacing w:after="0" w:line="562" w:lineRule="exact"/>
        <w:jc w:val="left"/>
        <w:rPr>
          <w:rFonts w:ascii="Times New Roman"/>
          <w:sz w:val="24"/>
        </w:rPr>
        <w:sectPr>
          <w:pgSz w:w="12240" w:h="15840"/>
          <w:pgMar w:header="0" w:footer="1458" w:top="1500" w:bottom="1640" w:left="0" w:right="0"/>
        </w:sectPr>
      </w:pPr>
    </w:p>
    <w:p>
      <w:pPr>
        <w:pStyle w:val="ListParagraph"/>
        <w:numPr>
          <w:ilvl w:val="1"/>
          <w:numId w:val="57"/>
        </w:numPr>
        <w:tabs>
          <w:tab w:pos="2666" w:val="left" w:leader="none"/>
          <w:tab w:pos="10775" w:val="right" w:leader="none"/>
        </w:tabs>
        <w:spacing w:line="240" w:lineRule="auto" w:before="82" w:after="0"/>
        <w:ind w:left="2665" w:right="0" w:hanging="504"/>
        <w:jc w:val="left"/>
        <w:rPr>
          <w:rFonts w:ascii="Times New Roman"/>
          <w:sz w:val="24"/>
        </w:rPr>
      </w:pPr>
      <w:r>
        <w:rPr>
          <w:rFonts w:ascii="Times New Roman"/>
          <w:w w:val="110"/>
          <w:sz w:val="24"/>
        </w:rPr>
        <w:t>Paint</w:t>
      </w:r>
      <w:r>
        <w:rPr>
          <w:rFonts w:ascii="Times New Roman"/>
          <w:spacing w:val="-19"/>
          <w:w w:val="110"/>
          <w:sz w:val="24"/>
        </w:rPr>
        <w:t> </w:t>
      </w:r>
      <w:r>
        <w:rPr>
          <w:rFonts w:ascii="Times New Roman"/>
          <w:w w:val="110"/>
          <w:sz w:val="24"/>
        </w:rPr>
        <w:t>Sample</w:t>
      </w:r>
      <w:r>
        <w:rPr>
          <w:rFonts w:ascii="Times New Roman"/>
          <w:spacing w:val="-21"/>
          <w:w w:val="110"/>
          <w:sz w:val="24"/>
        </w:rPr>
        <w:t> </w:t>
      </w:r>
      <w:r>
        <w:rPr>
          <w:rFonts w:ascii="Times New Roman"/>
          <w:w w:val="110"/>
          <w:sz w:val="24"/>
        </w:rPr>
        <w:t>Photomicrograph</w:t>
      </w:r>
      <w:r>
        <w:rPr>
          <w:rFonts w:ascii="Times New Roman"/>
          <w:spacing w:val="-17"/>
          <w:w w:val="110"/>
          <w:sz w:val="24"/>
        </w:rPr>
        <w:t> </w:t>
      </w:r>
      <w:r>
        <w:rPr>
          <w:rFonts w:ascii="Times New Roman"/>
          <w:w w:val="110"/>
          <w:sz w:val="24"/>
        </w:rPr>
        <w:t>Under</w:t>
      </w:r>
      <w:r>
        <w:rPr>
          <w:rFonts w:ascii="Times New Roman"/>
          <w:spacing w:val="-18"/>
          <w:w w:val="110"/>
          <w:sz w:val="24"/>
        </w:rPr>
        <w:t> </w:t>
      </w:r>
      <w:r>
        <w:rPr>
          <w:rFonts w:ascii="Times New Roman"/>
          <w:w w:val="110"/>
          <w:sz w:val="24"/>
        </w:rPr>
        <w:t>Ultra</w:t>
      </w:r>
      <w:r>
        <w:rPr>
          <w:rFonts w:ascii="Times New Roman"/>
          <w:spacing w:val="-20"/>
          <w:w w:val="110"/>
          <w:sz w:val="24"/>
        </w:rPr>
        <w:t> </w:t>
      </w:r>
      <w:r>
        <w:rPr>
          <w:rFonts w:ascii="Times New Roman"/>
          <w:w w:val="110"/>
          <w:sz w:val="24"/>
        </w:rPr>
        <w:t>Violet</w:t>
      </w:r>
      <w:r>
        <w:rPr>
          <w:rFonts w:ascii="Times New Roman"/>
          <w:spacing w:val="-19"/>
          <w:w w:val="110"/>
          <w:sz w:val="24"/>
        </w:rPr>
        <w:t> </w:t>
      </w:r>
      <w:r>
        <w:rPr>
          <w:rFonts w:ascii="Times New Roman"/>
          <w:w w:val="110"/>
          <w:sz w:val="24"/>
        </w:rPr>
        <w:t>Light</w:t>
        <w:tab/>
        <w:t>65</w:t>
      </w:r>
    </w:p>
    <w:p>
      <w:pPr>
        <w:pStyle w:val="ListParagraph"/>
        <w:numPr>
          <w:ilvl w:val="1"/>
          <w:numId w:val="57"/>
        </w:numPr>
        <w:tabs>
          <w:tab w:pos="2666" w:val="left" w:leader="none"/>
          <w:tab w:pos="10689" w:val="right" w:leader="none"/>
        </w:tabs>
        <w:spacing w:line="240" w:lineRule="auto" w:before="285" w:after="0"/>
        <w:ind w:left="2665" w:right="0" w:hanging="504"/>
        <w:jc w:val="left"/>
        <w:rPr>
          <w:rFonts w:ascii="Times New Roman"/>
          <w:sz w:val="24"/>
        </w:rPr>
      </w:pPr>
      <w:r>
        <w:rPr>
          <w:rFonts w:ascii="Times New Roman"/>
          <w:w w:val="110"/>
          <w:sz w:val="24"/>
        </w:rPr>
        <w:t>Photo</w:t>
      </w:r>
      <w:r>
        <w:rPr>
          <w:rFonts w:ascii="Times New Roman"/>
          <w:spacing w:val="-14"/>
          <w:w w:val="110"/>
          <w:sz w:val="24"/>
        </w:rPr>
        <w:t> </w:t>
      </w:r>
      <w:r>
        <w:rPr>
          <w:rFonts w:ascii="Times New Roman"/>
          <w:w w:val="110"/>
          <w:sz w:val="24"/>
        </w:rPr>
        <w:t>of</w:t>
      </w:r>
      <w:r>
        <w:rPr>
          <w:rFonts w:ascii="Times New Roman"/>
          <w:spacing w:val="-16"/>
          <w:w w:val="110"/>
          <w:sz w:val="24"/>
        </w:rPr>
        <w:t> </w:t>
      </w:r>
      <w:r>
        <w:rPr>
          <w:rFonts w:ascii="Times New Roman"/>
          <w:w w:val="110"/>
          <w:sz w:val="24"/>
        </w:rPr>
        <w:t>Fence</w:t>
      </w:r>
      <w:r>
        <w:rPr>
          <w:rFonts w:ascii="Times New Roman"/>
          <w:spacing w:val="-17"/>
          <w:w w:val="110"/>
          <w:sz w:val="24"/>
        </w:rPr>
        <w:t> </w:t>
      </w:r>
      <w:r>
        <w:rPr>
          <w:rFonts w:ascii="Times New Roman"/>
          <w:w w:val="110"/>
          <w:sz w:val="24"/>
        </w:rPr>
        <w:t>Panel</w:t>
      </w:r>
      <w:r>
        <w:rPr>
          <w:rFonts w:ascii="Times New Roman"/>
          <w:spacing w:val="-14"/>
          <w:w w:val="110"/>
          <w:sz w:val="24"/>
        </w:rPr>
        <w:t> </w:t>
      </w:r>
      <w:r>
        <w:rPr>
          <w:rFonts w:ascii="Times New Roman"/>
          <w:w w:val="110"/>
          <w:sz w:val="24"/>
        </w:rPr>
        <w:t>During</w:t>
      </w:r>
      <w:r>
        <w:rPr>
          <w:rFonts w:ascii="Times New Roman"/>
          <w:spacing w:val="-15"/>
          <w:w w:val="110"/>
          <w:sz w:val="24"/>
        </w:rPr>
        <w:t> </w:t>
      </w:r>
      <w:r>
        <w:rPr>
          <w:rFonts w:ascii="Times New Roman"/>
          <w:w w:val="110"/>
          <w:sz w:val="24"/>
        </w:rPr>
        <w:t>Restoration</w:t>
        <w:tab/>
        <w:t>66</w:t>
      </w:r>
    </w:p>
    <w:p>
      <w:pPr>
        <w:pStyle w:val="ListParagraph"/>
        <w:numPr>
          <w:ilvl w:val="1"/>
          <w:numId w:val="57"/>
        </w:numPr>
        <w:tabs>
          <w:tab w:pos="2666" w:val="left" w:leader="none"/>
          <w:tab w:pos="10775" w:val="right" w:leader="none"/>
        </w:tabs>
        <w:spacing w:line="240" w:lineRule="auto" w:before="286" w:after="0"/>
        <w:ind w:left="2665" w:right="0" w:hanging="504"/>
        <w:jc w:val="left"/>
        <w:rPr>
          <w:rFonts w:ascii="Times New Roman"/>
          <w:sz w:val="24"/>
        </w:rPr>
      </w:pPr>
      <w:r>
        <w:rPr>
          <w:rFonts w:ascii="Times New Roman"/>
          <w:w w:val="105"/>
          <w:sz w:val="24"/>
        </w:rPr>
        <w:t>Photo of</w:t>
      </w:r>
      <w:r>
        <w:rPr>
          <w:rFonts w:ascii="Times New Roman"/>
          <w:spacing w:val="-20"/>
          <w:w w:val="105"/>
          <w:sz w:val="24"/>
        </w:rPr>
        <w:t> </w:t>
      </w:r>
      <w:r>
        <w:rPr>
          <w:rFonts w:ascii="Times New Roman"/>
          <w:w w:val="105"/>
          <w:sz w:val="24"/>
        </w:rPr>
        <w:t>Fence</w:t>
      </w:r>
      <w:r>
        <w:rPr>
          <w:rFonts w:ascii="Times New Roman"/>
          <w:spacing w:val="-12"/>
          <w:w w:val="105"/>
          <w:sz w:val="24"/>
        </w:rPr>
        <w:t> </w:t>
      </w:r>
      <w:r>
        <w:rPr>
          <w:rFonts w:ascii="Times New Roman"/>
          <w:w w:val="105"/>
          <w:sz w:val="24"/>
        </w:rPr>
        <w:t>Reinstallation</w:t>
        <w:tab/>
        <w:t>67</w:t>
      </w:r>
    </w:p>
    <w:p>
      <w:pPr>
        <w:pStyle w:val="ListParagraph"/>
        <w:numPr>
          <w:ilvl w:val="1"/>
          <w:numId w:val="57"/>
        </w:numPr>
        <w:tabs>
          <w:tab w:pos="2666" w:val="left" w:leader="none"/>
          <w:tab w:pos="10775" w:val="right" w:leader="none"/>
        </w:tabs>
        <w:spacing w:line="240" w:lineRule="auto" w:before="291" w:after="0"/>
        <w:ind w:left="2665" w:right="0" w:hanging="504"/>
        <w:jc w:val="left"/>
        <w:rPr>
          <w:rFonts w:ascii="Times New Roman"/>
          <w:sz w:val="24"/>
        </w:rPr>
      </w:pPr>
      <w:r>
        <w:rPr>
          <w:rFonts w:ascii="Times New Roman"/>
          <w:w w:val="110"/>
          <w:sz w:val="24"/>
        </w:rPr>
        <w:t>The</w:t>
      </w:r>
      <w:r>
        <w:rPr>
          <w:rFonts w:ascii="Times New Roman"/>
          <w:spacing w:val="-18"/>
          <w:w w:val="110"/>
          <w:sz w:val="24"/>
        </w:rPr>
        <w:t> </w:t>
      </w:r>
      <w:r>
        <w:rPr>
          <w:rFonts w:ascii="Times New Roman"/>
          <w:w w:val="110"/>
          <w:sz w:val="24"/>
        </w:rPr>
        <w:t>Harris</w:t>
      </w:r>
      <w:r>
        <w:rPr>
          <w:rFonts w:ascii="Times New Roman"/>
          <w:spacing w:val="-17"/>
          <w:w w:val="110"/>
          <w:sz w:val="24"/>
        </w:rPr>
        <w:t> </w:t>
      </w:r>
      <w:r>
        <w:rPr>
          <w:rFonts w:ascii="Times New Roman"/>
          <w:w w:val="110"/>
          <w:sz w:val="24"/>
        </w:rPr>
        <w:t>Lot</w:t>
      </w:r>
      <w:r>
        <w:rPr>
          <w:rFonts w:ascii="Times New Roman"/>
          <w:spacing w:val="-15"/>
          <w:w w:val="110"/>
          <w:sz w:val="24"/>
        </w:rPr>
        <w:t> </w:t>
      </w:r>
      <w:r>
        <w:rPr>
          <w:rFonts w:ascii="Times New Roman"/>
          <w:w w:val="110"/>
          <w:sz w:val="24"/>
        </w:rPr>
        <w:t>at</w:t>
      </w:r>
      <w:r>
        <w:rPr>
          <w:rFonts w:ascii="Times New Roman"/>
          <w:spacing w:val="-15"/>
          <w:w w:val="110"/>
          <w:sz w:val="24"/>
        </w:rPr>
        <w:t> </w:t>
      </w:r>
      <w:r>
        <w:rPr>
          <w:rFonts w:ascii="Times New Roman"/>
          <w:w w:val="110"/>
          <w:sz w:val="24"/>
        </w:rPr>
        <w:t>The</w:t>
      </w:r>
      <w:r>
        <w:rPr>
          <w:rFonts w:ascii="Times New Roman"/>
          <w:spacing w:val="-17"/>
          <w:w w:val="110"/>
          <w:sz w:val="24"/>
        </w:rPr>
        <w:t> </w:t>
      </w:r>
      <w:r>
        <w:rPr>
          <w:rFonts w:ascii="Times New Roman"/>
          <w:w w:val="110"/>
          <w:sz w:val="24"/>
        </w:rPr>
        <w:t>Woodlands</w:t>
        <w:tab/>
        <w:t>68</w:t>
      </w:r>
    </w:p>
    <w:p>
      <w:pPr>
        <w:pStyle w:val="ListParagraph"/>
        <w:numPr>
          <w:ilvl w:val="1"/>
          <w:numId w:val="57"/>
        </w:numPr>
        <w:tabs>
          <w:tab w:pos="2666" w:val="left" w:leader="none"/>
          <w:tab w:pos="10775" w:val="right" w:leader="none"/>
        </w:tabs>
        <w:spacing w:line="240" w:lineRule="auto" w:before="286" w:after="0"/>
        <w:ind w:left="2665" w:right="0" w:hanging="504"/>
        <w:jc w:val="left"/>
        <w:rPr>
          <w:rFonts w:ascii="Times New Roman" w:hAnsi="Times New Roman"/>
          <w:sz w:val="24"/>
        </w:rPr>
      </w:pPr>
      <w:r>
        <w:rPr>
          <w:rFonts w:ascii="Times New Roman" w:hAnsi="Times New Roman"/>
          <w:w w:val="110"/>
          <w:sz w:val="24"/>
        </w:rPr>
        <w:t>The</w:t>
      </w:r>
      <w:r>
        <w:rPr>
          <w:rFonts w:ascii="Times New Roman" w:hAnsi="Times New Roman"/>
          <w:spacing w:val="-18"/>
          <w:w w:val="110"/>
          <w:sz w:val="24"/>
        </w:rPr>
        <w:t> </w:t>
      </w:r>
      <w:r>
        <w:rPr>
          <w:rFonts w:ascii="Times New Roman" w:hAnsi="Times New Roman"/>
          <w:w w:val="110"/>
          <w:sz w:val="24"/>
        </w:rPr>
        <w:t>Printers’</w:t>
      </w:r>
      <w:r>
        <w:rPr>
          <w:rFonts w:ascii="Times New Roman" w:hAnsi="Times New Roman"/>
          <w:spacing w:val="-16"/>
          <w:w w:val="110"/>
          <w:sz w:val="24"/>
        </w:rPr>
        <w:t> </w:t>
      </w:r>
      <w:r>
        <w:rPr>
          <w:rFonts w:ascii="Times New Roman" w:hAnsi="Times New Roman"/>
          <w:w w:val="110"/>
          <w:sz w:val="24"/>
        </w:rPr>
        <w:t>Cemetery</w:t>
      </w:r>
      <w:r>
        <w:rPr>
          <w:rFonts w:ascii="Times New Roman" w:hAnsi="Times New Roman"/>
          <w:spacing w:val="-17"/>
          <w:w w:val="110"/>
          <w:sz w:val="24"/>
        </w:rPr>
        <w:t> </w:t>
      </w:r>
      <w:r>
        <w:rPr>
          <w:rFonts w:ascii="Times New Roman" w:hAnsi="Times New Roman"/>
          <w:w w:val="110"/>
          <w:sz w:val="24"/>
        </w:rPr>
        <w:t>at</w:t>
      </w:r>
      <w:r>
        <w:rPr>
          <w:rFonts w:ascii="Times New Roman" w:hAnsi="Times New Roman"/>
          <w:spacing w:val="-16"/>
          <w:w w:val="110"/>
          <w:sz w:val="24"/>
        </w:rPr>
        <w:t> </w:t>
      </w:r>
      <w:r>
        <w:rPr>
          <w:rFonts w:ascii="Times New Roman" w:hAnsi="Times New Roman"/>
          <w:w w:val="110"/>
          <w:sz w:val="24"/>
        </w:rPr>
        <w:t>The</w:t>
      </w:r>
      <w:r>
        <w:rPr>
          <w:rFonts w:ascii="Times New Roman" w:hAnsi="Times New Roman"/>
          <w:spacing w:val="-18"/>
          <w:w w:val="110"/>
          <w:sz w:val="24"/>
        </w:rPr>
        <w:t> </w:t>
      </w:r>
      <w:r>
        <w:rPr>
          <w:rFonts w:ascii="Times New Roman" w:hAnsi="Times New Roman"/>
          <w:w w:val="110"/>
          <w:sz w:val="24"/>
        </w:rPr>
        <w:t>Woodlands</w:t>
        <w:tab/>
        <w:t>69</w:t>
      </w:r>
    </w:p>
    <w:p>
      <w:pPr>
        <w:pStyle w:val="ListParagraph"/>
        <w:numPr>
          <w:ilvl w:val="1"/>
          <w:numId w:val="57"/>
        </w:numPr>
        <w:tabs>
          <w:tab w:pos="2666" w:val="left" w:leader="none"/>
          <w:tab w:pos="10775" w:val="right" w:leader="none"/>
        </w:tabs>
        <w:spacing w:line="240" w:lineRule="auto" w:before="286" w:after="0"/>
        <w:ind w:left="2665" w:right="0" w:hanging="504"/>
        <w:jc w:val="left"/>
        <w:rPr>
          <w:rFonts w:ascii="Times New Roman"/>
          <w:sz w:val="24"/>
        </w:rPr>
      </w:pPr>
      <w:r>
        <w:rPr>
          <w:rFonts w:ascii="Times New Roman"/>
          <w:w w:val="110"/>
          <w:sz w:val="24"/>
        </w:rPr>
        <w:t>Cedar</w:t>
      </w:r>
      <w:r>
        <w:rPr>
          <w:rFonts w:ascii="Times New Roman"/>
          <w:spacing w:val="-15"/>
          <w:w w:val="110"/>
          <w:sz w:val="24"/>
        </w:rPr>
        <w:t> </w:t>
      </w:r>
      <w:r>
        <w:rPr>
          <w:rFonts w:ascii="Times New Roman"/>
          <w:w w:val="110"/>
          <w:sz w:val="24"/>
        </w:rPr>
        <w:t>Grove</w:t>
      </w:r>
      <w:r>
        <w:rPr>
          <w:rFonts w:ascii="Times New Roman"/>
          <w:spacing w:val="-18"/>
          <w:w w:val="110"/>
          <w:sz w:val="24"/>
        </w:rPr>
        <w:t> </w:t>
      </w:r>
      <w:r>
        <w:rPr>
          <w:rFonts w:ascii="Times New Roman"/>
          <w:w w:val="110"/>
          <w:sz w:val="24"/>
        </w:rPr>
        <w:t>at</w:t>
      </w:r>
      <w:r>
        <w:rPr>
          <w:rFonts w:ascii="Times New Roman"/>
          <w:spacing w:val="-16"/>
          <w:w w:val="110"/>
          <w:sz w:val="24"/>
        </w:rPr>
        <w:t> </w:t>
      </w:r>
      <w:r>
        <w:rPr>
          <w:rFonts w:ascii="Times New Roman"/>
          <w:w w:val="110"/>
          <w:sz w:val="24"/>
        </w:rPr>
        <w:t>Laurel</w:t>
      </w:r>
      <w:r>
        <w:rPr>
          <w:rFonts w:ascii="Times New Roman"/>
          <w:spacing w:val="-15"/>
          <w:w w:val="110"/>
          <w:sz w:val="24"/>
        </w:rPr>
        <w:t> </w:t>
      </w:r>
      <w:r>
        <w:rPr>
          <w:rFonts w:ascii="Times New Roman"/>
          <w:w w:val="110"/>
          <w:sz w:val="24"/>
        </w:rPr>
        <w:t>Hill</w:t>
      </w:r>
      <w:r>
        <w:rPr>
          <w:rFonts w:ascii="Times New Roman"/>
          <w:spacing w:val="-14"/>
          <w:w w:val="110"/>
          <w:sz w:val="24"/>
        </w:rPr>
        <w:t> </w:t>
      </w:r>
      <w:r>
        <w:rPr>
          <w:rFonts w:ascii="Times New Roman"/>
          <w:w w:val="110"/>
          <w:sz w:val="24"/>
        </w:rPr>
        <w:t>Cemetery</w:t>
        <w:tab/>
        <w:t>70</w:t>
      </w:r>
    </w:p>
    <w:p>
      <w:pPr>
        <w:pStyle w:val="ListParagraph"/>
        <w:numPr>
          <w:ilvl w:val="1"/>
          <w:numId w:val="57"/>
        </w:numPr>
        <w:tabs>
          <w:tab w:pos="2666" w:val="left" w:leader="none"/>
          <w:tab w:pos="10775" w:val="right" w:leader="none"/>
        </w:tabs>
        <w:spacing w:line="240" w:lineRule="auto" w:before="285" w:after="0"/>
        <w:ind w:left="2665" w:right="0" w:hanging="504"/>
        <w:jc w:val="left"/>
        <w:rPr>
          <w:rFonts w:ascii="Times New Roman"/>
          <w:sz w:val="24"/>
        </w:rPr>
      </w:pPr>
      <w:r>
        <w:rPr>
          <w:rFonts w:ascii="Times New Roman"/>
          <w:w w:val="105"/>
          <w:sz w:val="24"/>
        </w:rPr>
        <w:t>View</w:t>
      </w:r>
      <w:r>
        <w:rPr>
          <w:rFonts w:ascii="Times New Roman"/>
          <w:spacing w:val="-11"/>
          <w:w w:val="105"/>
          <w:sz w:val="24"/>
        </w:rPr>
        <w:t> </w:t>
      </w:r>
      <w:r>
        <w:rPr>
          <w:rFonts w:ascii="Times New Roman"/>
          <w:w w:val="105"/>
          <w:sz w:val="24"/>
        </w:rPr>
        <w:t>of</w:t>
      </w:r>
      <w:r>
        <w:rPr>
          <w:rFonts w:ascii="Times New Roman"/>
          <w:spacing w:val="-11"/>
          <w:w w:val="105"/>
          <w:sz w:val="24"/>
        </w:rPr>
        <w:t> </w:t>
      </w:r>
      <w:r>
        <w:rPr>
          <w:rFonts w:ascii="Times New Roman"/>
          <w:w w:val="105"/>
          <w:sz w:val="24"/>
        </w:rPr>
        <w:t>a</w:t>
      </w:r>
      <w:r>
        <w:rPr>
          <w:rFonts w:ascii="Times New Roman"/>
          <w:spacing w:val="-13"/>
          <w:w w:val="105"/>
          <w:sz w:val="24"/>
        </w:rPr>
        <w:t> </w:t>
      </w:r>
      <w:r>
        <w:rPr>
          <w:rFonts w:ascii="Times New Roman"/>
          <w:w w:val="105"/>
          <w:sz w:val="24"/>
        </w:rPr>
        <w:t>Lake</w:t>
      </w:r>
      <w:r>
        <w:rPr>
          <w:rFonts w:ascii="Times New Roman"/>
          <w:spacing w:val="-13"/>
          <w:w w:val="105"/>
          <w:sz w:val="24"/>
        </w:rPr>
        <w:t> </w:t>
      </w:r>
      <w:r>
        <w:rPr>
          <w:rFonts w:ascii="Times New Roman"/>
          <w:w w:val="105"/>
          <w:sz w:val="24"/>
        </w:rPr>
        <w:t>at</w:t>
      </w:r>
      <w:r>
        <w:rPr>
          <w:rFonts w:ascii="Times New Roman"/>
          <w:spacing w:val="-11"/>
          <w:w w:val="105"/>
          <w:sz w:val="24"/>
        </w:rPr>
        <w:t> </w:t>
      </w:r>
      <w:r>
        <w:rPr>
          <w:rFonts w:ascii="Times New Roman"/>
          <w:w w:val="105"/>
          <w:sz w:val="24"/>
        </w:rPr>
        <w:t>Mount</w:t>
      </w:r>
      <w:r>
        <w:rPr>
          <w:rFonts w:ascii="Times New Roman"/>
          <w:spacing w:val="-11"/>
          <w:w w:val="105"/>
          <w:sz w:val="24"/>
        </w:rPr>
        <w:t> </w:t>
      </w:r>
      <w:r>
        <w:rPr>
          <w:rFonts w:ascii="Times New Roman"/>
          <w:w w:val="105"/>
          <w:sz w:val="24"/>
        </w:rPr>
        <w:t>Auburn</w:t>
      </w:r>
      <w:r>
        <w:rPr>
          <w:rFonts w:ascii="Times New Roman"/>
          <w:spacing w:val="-11"/>
          <w:w w:val="105"/>
          <w:sz w:val="24"/>
        </w:rPr>
        <w:t> </w:t>
      </w:r>
      <w:r>
        <w:rPr>
          <w:rFonts w:ascii="Times New Roman"/>
          <w:w w:val="105"/>
          <w:sz w:val="24"/>
        </w:rPr>
        <w:t>Cemetery</w:t>
        <w:tab/>
        <w:t>71</w:t>
      </w:r>
    </w:p>
    <w:p>
      <w:pPr>
        <w:pStyle w:val="ListParagraph"/>
        <w:numPr>
          <w:ilvl w:val="1"/>
          <w:numId w:val="57"/>
        </w:numPr>
        <w:tabs>
          <w:tab w:pos="2666" w:val="left" w:leader="none"/>
          <w:tab w:pos="10775" w:val="right" w:leader="none"/>
        </w:tabs>
        <w:spacing w:line="240" w:lineRule="auto" w:before="291" w:after="0"/>
        <w:ind w:left="2665" w:right="0" w:hanging="504"/>
        <w:jc w:val="left"/>
        <w:rPr>
          <w:rFonts w:ascii="Times New Roman"/>
          <w:sz w:val="24"/>
        </w:rPr>
      </w:pPr>
      <w:r>
        <w:rPr>
          <w:rFonts w:ascii="Times New Roman"/>
          <w:w w:val="110"/>
          <w:sz w:val="24"/>
        </w:rPr>
        <w:t>Historic Irises at</w:t>
      </w:r>
      <w:r>
        <w:rPr>
          <w:rFonts w:ascii="Times New Roman"/>
          <w:spacing w:val="-48"/>
          <w:w w:val="110"/>
          <w:sz w:val="24"/>
        </w:rPr>
        <w:t> </w:t>
      </w:r>
      <w:r>
        <w:rPr>
          <w:rFonts w:ascii="Times New Roman"/>
          <w:w w:val="110"/>
          <w:sz w:val="24"/>
        </w:rPr>
        <w:t>The</w:t>
      </w:r>
      <w:r>
        <w:rPr>
          <w:rFonts w:ascii="Times New Roman"/>
          <w:spacing w:val="-17"/>
          <w:w w:val="110"/>
          <w:sz w:val="24"/>
        </w:rPr>
        <w:t> </w:t>
      </w:r>
      <w:r>
        <w:rPr>
          <w:rFonts w:ascii="Times New Roman"/>
          <w:w w:val="110"/>
          <w:sz w:val="24"/>
        </w:rPr>
        <w:t>Woodlands</w:t>
        <w:tab/>
        <w:t>72</w:t>
      </w:r>
    </w:p>
    <w:p>
      <w:pPr>
        <w:pStyle w:val="ListParagraph"/>
        <w:numPr>
          <w:ilvl w:val="1"/>
          <w:numId w:val="57"/>
        </w:numPr>
        <w:tabs>
          <w:tab w:pos="2666" w:val="left" w:leader="none"/>
        </w:tabs>
        <w:spacing w:line="487" w:lineRule="auto" w:before="286" w:after="0"/>
        <w:ind w:left="2161" w:right="4259" w:firstLine="0"/>
        <w:jc w:val="left"/>
        <w:rPr>
          <w:rFonts w:ascii="Times New Roman"/>
          <w:sz w:val="24"/>
        </w:rPr>
      </w:pPr>
      <w:r>
        <w:rPr>
          <w:rFonts w:ascii="Times New Roman"/>
          <w:w w:val="110"/>
          <w:sz w:val="24"/>
        </w:rPr>
        <w:t>Landscape</w:t>
      </w:r>
      <w:r>
        <w:rPr>
          <w:rFonts w:ascii="Times New Roman"/>
          <w:spacing w:val="-33"/>
          <w:w w:val="110"/>
          <w:sz w:val="24"/>
        </w:rPr>
        <w:t> </w:t>
      </w:r>
      <w:r>
        <w:rPr>
          <w:rFonts w:ascii="Times New Roman"/>
          <w:w w:val="110"/>
          <w:sz w:val="24"/>
        </w:rPr>
        <w:t>Restoration</w:t>
      </w:r>
      <w:r>
        <w:rPr>
          <w:rFonts w:ascii="Times New Roman"/>
          <w:spacing w:val="-32"/>
          <w:w w:val="110"/>
          <w:sz w:val="24"/>
        </w:rPr>
        <w:t> </w:t>
      </w:r>
      <w:r>
        <w:rPr>
          <w:rFonts w:ascii="Times New Roman"/>
          <w:w w:val="110"/>
          <w:sz w:val="24"/>
        </w:rPr>
        <w:t>in</w:t>
      </w:r>
      <w:r>
        <w:rPr>
          <w:rFonts w:ascii="Times New Roman"/>
          <w:spacing w:val="-31"/>
          <w:w w:val="110"/>
          <w:sz w:val="24"/>
        </w:rPr>
        <w:t> </w:t>
      </w:r>
      <w:r>
        <w:rPr>
          <w:rFonts w:ascii="Times New Roman"/>
          <w:w w:val="110"/>
          <w:sz w:val="24"/>
        </w:rPr>
        <w:t>Progress</w:t>
      </w:r>
      <w:r>
        <w:rPr>
          <w:rFonts w:ascii="Times New Roman"/>
          <w:spacing w:val="-33"/>
          <w:w w:val="110"/>
          <w:sz w:val="24"/>
        </w:rPr>
        <w:t> </w:t>
      </w:r>
      <w:r>
        <w:rPr>
          <w:rFonts w:ascii="Times New Roman"/>
          <w:w w:val="110"/>
          <w:sz w:val="24"/>
        </w:rPr>
        <w:t>at</w:t>
      </w:r>
      <w:r>
        <w:rPr>
          <w:rFonts w:ascii="Times New Roman"/>
          <w:spacing w:val="-32"/>
          <w:w w:val="110"/>
          <w:sz w:val="24"/>
        </w:rPr>
        <w:t> </w:t>
      </w:r>
      <w:r>
        <w:rPr>
          <w:rFonts w:ascii="Times New Roman"/>
          <w:w w:val="110"/>
          <w:sz w:val="24"/>
        </w:rPr>
        <w:t>the</w:t>
      </w:r>
      <w:r>
        <w:rPr>
          <w:rFonts w:ascii="Times New Roman"/>
          <w:spacing w:val="-32"/>
          <w:w w:val="110"/>
          <w:sz w:val="24"/>
        </w:rPr>
        <w:t> </w:t>
      </w:r>
      <w:r>
        <w:rPr>
          <w:rFonts w:ascii="Times New Roman"/>
          <w:w w:val="110"/>
          <w:sz w:val="24"/>
        </w:rPr>
        <w:t>Dallett</w:t>
      </w:r>
      <w:r>
        <w:rPr>
          <w:rFonts w:ascii="Times New Roman"/>
          <w:spacing w:val="-31"/>
          <w:w w:val="110"/>
          <w:sz w:val="24"/>
        </w:rPr>
        <w:t> </w:t>
      </w:r>
      <w:r>
        <w:rPr>
          <w:rFonts w:ascii="Times New Roman"/>
          <w:w w:val="110"/>
          <w:sz w:val="24"/>
        </w:rPr>
        <w:t>Lot 73</w:t>
      </w:r>
    </w:p>
    <w:p>
      <w:pPr>
        <w:pStyle w:val="ListParagraph"/>
        <w:numPr>
          <w:ilvl w:val="1"/>
          <w:numId w:val="57"/>
        </w:numPr>
        <w:tabs>
          <w:tab w:pos="2666" w:val="left" w:leader="none"/>
          <w:tab w:pos="10775" w:val="right" w:leader="none"/>
        </w:tabs>
        <w:spacing w:line="240" w:lineRule="auto" w:before="3" w:after="0"/>
        <w:ind w:left="2665" w:right="0" w:hanging="504"/>
        <w:jc w:val="left"/>
        <w:rPr>
          <w:rFonts w:ascii="Times New Roman"/>
          <w:sz w:val="24"/>
        </w:rPr>
      </w:pPr>
      <w:r>
        <w:rPr>
          <w:rFonts w:ascii="Times New Roman"/>
          <w:w w:val="110"/>
          <w:sz w:val="24"/>
        </w:rPr>
        <w:t>Hedge</w:t>
      </w:r>
      <w:r>
        <w:rPr>
          <w:rFonts w:ascii="Times New Roman"/>
          <w:spacing w:val="-18"/>
          <w:w w:val="110"/>
          <w:sz w:val="24"/>
        </w:rPr>
        <w:t> </w:t>
      </w:r>
      <w:r>
        <w:rPr>
          <w:rFonts w:ascii="Times New Roman"/>
          <w:w w:val="110"/>
          <w:sz w:val="24"/>
        </w:rPr>
        <w:t>Restoration</w:t>
      </w:r>
      <w:r>
        <w:rPr>
          <w:rFonts w:ascii="Times New Roman"/>
          <w:spacing w:val="-15"/>
          <w:w w:val="110"/>
          <w:sz w:val="24"/>
        </w:rPr>
        <w:t> </w:t>
      </w:r>
      <w:r>
        <w:rPr>
          <w:rFonts w:ascii="Times New Roman"/>
          <w:w w:val="110"/>
          <w:sz w:val="24"/>
        </w:rPr>
        <w:t>at</w:t>
      </w:r>
      <w:r>
        <w:rPr>
          <w:rFonts w:ascii="Times New Roman"/>
          <w:spacing w:val="-15"/>
          <w:w w:val="110"/>
          <w:sz w:val="24"/>
        </w:rPr>
        <w:t> </w:t>
      </w:r>
      <w:r>
        <w:rPr>
          <w:rFonts w:ascii="Times New Roman"/>
          <w:w w:val="110"/>
          <w:sz w:val="24"/>
        </w:rPr>
        <w:t>the</w:t>
      </w:r>
      <w:r>
        <w:rPr>
          <w:rFonts w:ascii="Times New Roman"/>
          <w:spacing w:val="-17"/>
          <w:w w:val="110"/>
          <w:sz w:val="24"/>
        </w:rPr>
        <w:t> </w:t>
      </w:r>
      <w:r>
        <w:rPr>
          <w:rFonts w:ascii="Times New Roman"/>
          <w:w w:val="110"/>
          <w:sz w:val="24"/>
        </w:rPr>
        <w:t>Dallett</w:t>
      </w:r>
      <w:r>
        <w:rPr>
          <w:rFonts w:ascii="Times New Roman"/>
          <w:spacing w:val="-15"/>
          <w:w w:val="110"/>
          <w:sz w:val="24"/>
        </w:rPr>
        <w:t> </w:t>
      </w:r>
      <w:r>
        <w:rPr>
          <w:rFonts w:ascii="Times New Roman"/>
          <w:spacing w:val="3"/>
          <w:w w:val="110"/>
          <w:sz w:val="24"/>
        </w:rPr>
        <w:t>Lot</w:t>
        <w:tab/>
      </w:r>
      <w:r>
        <w:rPr>
          <w:rFonts w:ascii="Times New Roman"/>
          <w:w w:val="110"/>
          <w:sz w:val="24"/>
        </w:rPr>
        <w:t>74</w:t>
      </w:r>
    </w:p>
    <w:p>
      <w:pPr>
        <w:pStyle w:val="ListParagraph"/>
        <w:numPr>
          <w:ilvl w:val="1"/>
          <w:numId w:val="57"/>
        </w:numPr>
        <w:tabs>
          <w:tab w:pos="2665" w:val="left" w:leader="none"/>
          <w:tab w:pos="10775" w:val="right" w:leader="none"/>
        </w:tabs>
        <w:spacing w:line="240" w:lineRule="auto" w:before="290" w:after="0"/>
        <w:ind w:left="2665" w:right="0" w:hanging="504"/>
        <w:jc w:val="left"/>
        <w:rPr>
          <w:rFonts w:ascii="Times New Roman"/>
          <w:sz w:val="24"/>
        </w:rPr>
      </w:pPr>
      <w:r>
        <w:rPr>
          <w:rFonts w:ascii="Times New Roman"/>
          <w:w w:val="110"/>
          <w:sz w:val="24"/>
        </w:rPr>
        <w:t>Cast</w:t>
      </w:r>
      <w:r>
        <w:rPr>
          <w:rFonts w:ascii="Times New Roman"/>
          <w:spacing w:val="-15"/>
          <w:w w:val="110"/>
          <w:sz w:val="24"/>
        </w:rPr>
        <w:t> </w:t>
      </w:r>
      <w:r>
        <w:rPr>
          <w:rFonts w:ascii="Times New Roman"/>
          <w:w w:val="110"/>
          <w:sz w:val="24"/>
        </w:rPr>
        <w:t>Iron</w:t>
      </w:r>
      <w:r>
        <w:rPr>
          <w:rFonts w:ascii="Times New Roman"/>
          <w:spacing w:val="-14"/>
          <w:w w:val="110"/>
          <w:sz w:val="24"/>
        </w:rPr>
        <w:t> </w:t>
      </w:r>
      <w:r>
        <w:rPr>
          <w:rFonts w:ascii="Times New Roman"/>
          <w:w w:val="110"/>
          <w:sz w:val="24"/>
        </w:rPr>
        <w:t>Settee</w:t>
        <w:tab/>
        <w:t>75</w:t>
      </w:r>
    </w:p>
    <w:p>
      <w:pPr>
        <w:spacing w:after="0" w:line="240" w:lineRule="auto"/>
        <w:jc w:val="left"/>
        <w:rPr>
          <w:rFonts w:ascii="Times New Roman"/>
          <w:sz w:val="24"/>
        </w:rPr>
        <w:sectPr>
          <w:pgSz w:w="12240" w:h="15840"/>
          <w:pgMar w:header="0" w:footer="1458" w:top="1360" w:bottom="1700" w:left="0" w:right="0"/>
        </w:sectPr>
      </w:pPr>
    </w:p>
    <w:p>
      <w:pPr>
        <w:pStyle w:val="BodyText"/>
        <w:spacing w:before="81"/>
        <w:ind w:left="2160"/>
      </w:pPr>
      <w:r>
        <w:rPr/>
        <w:t>INTRODUCTION</w:t>
      </w:r>
    </w:p>
    <w:p>
      <w:pPr>
        <w:pStyle w:val="BodyText"/>
        <w:spacing w:before="10"/>
      </w:pPr>
    </w:p>
    <w:p>
      <w:pPr>
        <w:pStyle w:val="BodyText"/>
        <w:spacing w:line="489" w:lineRule="auto"/>
        <w:ind w:left="2159" w:right="1439" w:firstLine="720"/>
      </w:pPr>
      <w:r>
        <w:rPr>
          <w:w w:val="110"/>
        </w:rPr>
        <w:t>Cemeteries</w:t>
      </w:r>
      <w:r>
        <w:rPr>
          <w:spacing w:val="-26"/>
          <w:w w:val="110"/>
        </w:rPr>
        <w:t> </w:t>
      </w:r>
      <w:r>
        <w:rPr>
          <w:w w:val="110"/>
        </w:rPr>
        <w:t>in</w:t>
      </w:r>
      <w:r>
        <w:rPr>
          <w:spacing w:val="-25"/>
          <w:w w:val="110"/>
        </w:rPr>
        <w:t> </w:t>
      </w:r>
      <w:r>
        <w:rPr>
          <w:w w:val="110"/>
        </w:rPr>
        <w:t>America</w:t>
      </w:r>
      <w:r>
        <w:rPr>
          <w:spacing w:val="-25"/>
          <w:w w:val="110"/>
        </w:rPr>
        <w:t> </w:t>
      </w:r>
      <w:r>
        <w:rPr>
          <w:w w:val="110"/>
        </w:rPr>
        <w:t>are</w:t>
      </w:r>
      <w:r>
        <w:rPr>
          <w:spacing w:val="-25"/>
          <w:w w:val="110"/>
        </w:rPr>
        <w:t> </w:t>
      </w:r>
      <w:r>
        <w:rPr>
          <w:w w:val="110"/>
        </w:rPr>
        <w:t>by</w:t>
      </w:r>
      <w:r>
        <w:rPr>
          <w:spacing w:val="-25"/>
          <w:w w:val="110"/>
        </w:rPr>
        <w:t> </w:t>
      </w:r>
      <w:r>
        <w:rPr>
          <w:w w:val="110"/>
        </w:rPr>
        <w:t>and</w:t>
      </w:r>
      <w:r>
        <w:rPr>
          <w:spacing w:val="-25"/>
          <w:w w:val="110"/>
        </w:rPr>
        <w:t> </w:t>
      </w:r>
      <w:r>
        <w:rPr>
          <w:w w:val="110"/>
        </w:rPr>
        <w:t>large</w:t>
      </w:r>
      <w:r>
        <w:rPr>
          <w:spacing w:val="-25"/>
          <w:w w:val="110"/>
        </w:rPr>
        <w:t> </w:t>
      </w:r>
      <w:r>
        <w:rPr>
          <w:w w:val="110"/>
        </w:rPr>
        <w:t>overlooked</w:t>
      </w:r>
      <w:r>
        <w:rPr>
          <w:spacing w:val="-25"/>
          <w:w w:val="110"/>
        </w:rPr>
        <w:t> </w:t>
      </w:r>
      <w:r>
        <w:rPr>
          <w:w w:val="110"/>
        </w:rPr>
        <w:t>and</w:t>
      </w:r>
      <w:r>
        <w:rPr>
          <w:spacing w:val="-25"/>
          <w:w w:val="110"/>
        </w:rPr>
        <w:t> </w:t>
      </w:r>
      <w:r>
        <w:rPr>
          <w:w w:val="110"/>
        </w:rPr>
        <w:t>underappreciated</w:t>
      </w:r>
      <w:r>
        <w:rPr>
          <w:spacing w:val="-25"/>
          <w:w w:val="110"/>
        </w:rPr>
        <w:t> </w:t>
      </w:r>
      <w:r>
        <w:rPr>
          <w:w w:val="110"/>
        </w:rPr>
        <w:t>as historic landscapes. Historic burial grounds are cultural constructions that contain and display a wealth of information on a range of historic topics. These funerary sites</w:t>
      </w:r>
      <w:r>
        <w:rPr>
          <w:spacing w:val="-22"/>
          <w:w w:val="110"/>
        </w:rPr>
        <w:t> </w:t>
      </w:r>
      <w:r>
        <w:rPr>
          <w:w w:val="110"/>
        </w:rPr>
        <w:t>evolved</w:t>
      </w:r>
      <w:r>
        <w:rPr>
          <w:spacing w:val="-22"/>
          <w:w w:val="110"/>
        </w:rPr>
        <w:t> </w:t>
      </w:r>
      <w:r>
        <w:rPr>
          <w:w w:val="110"/>
        </w:rPr>
        <w:t>with</w:t>
      </w:r>
      <w:r>
        <w:rPr>
          <w:spacing w:val="-22"/>
          <w:w w:val="110"/>
        </w:rPr>
        <w:t> </w:t>
      </w:r>
      <w:r>
        <w:rPr>
          <w:w w:val="110"/>
        </w:rPr>
        <w:t>cultural</w:t>
      </w:r>
      <w:r>
        <w:rPr>
          <w:spacing w:val="-22"/>
          <w:w w:val="110"/>
        </w:rPr>
        <w:t> </w:t>
      </w:r>
      <w:r>
        <w:rPr>
          <w:w w:val="110"/>
        </w:rPr>
        <w:t>trends</w:t>
      </w:r>
      <w:r>
        <w:rPr>
          <w:spacing w:val="-21"/>
          <w:w w:val="110"/>
        </w:rPr>
        <w:t> </w:t>
      </w:r>
      <w:r>
        <w:rPr>
          <w:w w:val="110"/>
        </w:rPr>
        <w:t>and</w:t>
      </w:r>
      <w:r>
        <w:rPr>
          <w:spacing w:val="-22"/>
          <w:w w:val="110"/>
        </w:rPr>
        <w:t> </w:t>
      </w:r>
      <w:r>
        <w:rPr>
          <w:w w:val="110"/>
        </w:rPr>
        <w:t>produced</w:t>
      </w:r>
      <w:r>
        <w:rPr>
          <w:spacing w:val="-22"/>
          <w:w w:val="110"/>
        </w:rPr>
        <w:t> </w:t>
      </w:r>
      <w:r>
        <w:rPr>
          <w:w w:val="110"/>
        </w:rPr>
        <w:t>distinct</w:t>
      </w:r>
      <w:r>
        <w:rPr>
          <w:spacing w:val="-22"/>
          <w:w w:val="110"/>
        </w:rPr>
        <w:t> </w:t>
      </w:r>
      <w:r>
        <w:rPr>
          <w:w w:val="110"/>
        </w:rPr>
        <w:t>landscape</w:t>
      </w:r>
      <w:r>
        <w:rPr>
          <w:spacing w:val="-22"/>
          <w:w w:val="110"/>
        </w:rPr>
        <w:t> </w:t>
      </w:r>
      <w:r>
        <w:rPr>
          <w:w w:val="110"/>
        </w:rPr>
        <w:t>forms</w:t>
      </w:r>
      <w:r>
        <w:rPr>
          <w:spacing w:val="-22"/>
          <w:w w:val="110"/>
        </w:rPr>
        <w:t> </w:t>
      </w:r>
      <w:r>
        <w:rPr>
          <w:w w:val="110"/>
        </w:rPr>
        <w:t>over</w:t>
      </w:r>
      <w:r>
        <w:rPr>
          <w:spacing w:val="-21"/>
          <w:w w:val="110"/>
        </w:rPr>
        <w:t> </w:t>
      </w:r>
      <w:r>
        <w:rPr>
          <w:w w:val="110"/>
        </w:rPr>
        <w:t>time. Popular</w:t>
      </w:r>
      <w:r>
        <w:rPr>
          <w:spacing w:val="-20"/>
          <w:w w:val="110"/>
        </w:rPr>
        <w:t> </w:t>
      </w:r>
      <w:r>
        <w:rPr>
          <w:w w:val="110"/>
        </w:rPr>
        <w:t>burial</w:t>
      </w:r>
      <w:r>
        <w:rPr>
          <w:spacing w:val="-20"/>
          <w:w w:val="110"/>
        </w:rPr>
        <w:t> </w:t>
      </w:r>
      <w:r>
        <w:rPr>
          <w:w w:val="110"/>
        </w:rPr>
        <w:t>practices</w:t>
      </w:r>
      <w:r>
        <w:rPr>
          <w:spacing w:val="-20"/>
          <w:w w:val="110"/>
        </w:rPr>
        <w:t> </w:t>
      </w:r>
      <w:r>
        <w:rPr>
          <w:w w:val="110"/>
        </w:rPr>
        <w:t>evolved</w:t>
      </w:r>
      <w:r>
        <w:rPr>
          <w:spacing w:val="-20"/>
          <w:w w:val="110"/>
        </w:rPr>
        <w:t> </w:t>
      </w:r>
      <w:r>
        <w:rPr>
          <w:w w:val="110"/>
        </w:rPr>
        <w:t>drastically</w:t>
      </w:r>
      <w:r>
        <w:rPr>
          <w:spacing w:val="-20"/>
          <w:w w:val="110"/>
        </w:rPr>
        <w:t> </w:t>
      </w:r>
      <w:r>
        <w:rPr>
          <w:w w:val="110"/>
        </w:rPr>
        <w:t>starting</w:t>
      </w:r>
      <w:r>
        <w:rPr>
          <w:spacing w:val="-20"/>
          <w:w w:val="110"/>
        </w:rPr>
        <w:t> </w:t>
      </w:r>
      <w:r>
        <w:rPr>
          <w:w w:val="110"/>
        </w:rPr>
        <w:t>in</w:t>
      </w:r>
      <w:r>
        <w:rPr>
          <w:spacing w:val="-20"/>
          <w:w w:val="110"/>
        </w:rPr>
        <w:t> </w:t>
      </w:r>
      <w:r>
        <w:rPr>
          <w:w w:val="110"/>
        </w:rPr>
        <w:t>the</w:t>
      </w:r>
      <w:r>
        <w:rPr>
          <w:spacing w:val="-20"/>
          <w:w w:val="110"/>
        </w:rPr>
        <w:t> </w:t>
      </w:r>
      <w:r>
        <w:rPr>
          <w:w w:val="110"/>
        </w:rPr>
        <w:t>second</w:t>
      </w:r>
      <w:r>
        <w:rPr>
          <w:spacing w:val="-20"/>
          <w:w w:val="110"/>
        </w:rPr>
        <w:t> </w:t>
      </w:r>
      <w:r>
        <w:rPr>
          <w:w w:val="110"/>
        </w:rPr>
        <w:t>quarter</w:t>
      </w:r>
      <w:r>
        <w:rPr>
          <w:spacing w:val="-20"/>
          <w:w w:val="110"/>
        </w:rPr>
        <w:t> </w:t>
      </w:r>
      <w:r>
        <w:rPr>
          <w:w w:val="110"/>
        </w:rPr>
        <w:t>of</w:t>
      </w:r>
      <w:r>
        <w:rPr>
          <w:spacing w:val="-20"/>
          <w:w w:val="110"/>
        </w:rPr>
        <w:t> </w:t>
      </w:r>
      <w:r>
        <w:rPr>
          <w:w w:val="110"/>
        </w:rPr>
        <w:t>the</w:t>
      </w:r>
      <w:r>
        <w:rPr>
          <w:spacing w:val="-20"/>
          <w:w w:val="110"/>
        </w:rPr>
        <w:t> </w:t>
      </w:r>
      <w:r>
        <w:rPr>
          <w:w w:val="110"/>
        </w:rPr>
        <w:t>19</w:t>
      </w:r>
      <w:r>
        <w:rPr>
          <w:w w:val="110"/>
          <w:position w:val="6"/>
          <w:sz w:val="16"/>
        </w:rPr>
        <w:t>th </w:t>
      </w:r>
      <w:r>
        <w:rPr>
          <w:w w:val="110"/>
        </w:rPr>
        <w:t>century with the advent of the rural cemetery movement. This period of cemetery history is incredibly significant for a variety of reasons, but continues to receive insufficient</w:t>
      </w:r>
      <w:r>
        <w:rPr>
          <w:spacing w:val="-21"/>
          <w:w w:val="110"/>
        </w:rPr>
        <w:t> </w:t>
      </w:r>
      <w:r>
        <w:rPr>
          <w:w w:val="110"/>
        </w:rPr>
        <w:t>attention</w:t>
      </w:r>
      <w:r>
        <w:rPr>
          <w:spacing w:val="-20"/>
          <w:w w:val="110"/>
        </w:rPr>
        <w:t> </w:t>
      </w:r>
      <w:r>
        <w:rPr>
          <w:w w:val="110"/>
        </w:rPr>
        <w:t>from</w:t>
      </w:r>
      <w:r>
        <w:rPr>
          <w:spacing w:val="-21"/>
          <w:w w:val="110"/>
        </w:rPr>
        <w:t> </w:t>
      </w:r>
      <w:r>
        <w:rPr>
          <w:w w:val="110"/>
        </w:rPr>
        <w:t>historic</w:t>
      </w:r>
      <w:r>
        <w:rPr>
          <w:spacing w:val="-20"/>
          <w:w w:val="110"/>
        </w:rPr>
        <w:t> </w:t>
      </w:r>
      <w:r>
        <w:rPr>
          <w:w w:val="110"/>
        </w:rPr>
        <w:t>preservationists</w:t>
      </w:r>
      <w:r>
        <w:rPr>
          <w:spacing w:val="-20"/>
          <w:w w:val="110"/>
        </w:rPr>
        <w:t> </w:t>
      </w:r>
      <w:r>
        <w:rPr>
          <w:w w:val="110"/>
        </w:rPr>
        <w:t>and</w:t>
      </w:r>
      <w:r>
        <w:rPr>
          <w:spacing w:val="-21"/>
          <w:w w:val="110"/>
        </w:rPr>
        <w:t> </w:t>
      </w:r>
      <w:r>
        <w:rPr>
          <w:w w:val="110"/>
        </w:rPr>
        <w:t>heritage</w:t>
      </w:r>
      <w:r>
        <w:rPr>
          <w:spacing w:val="-20"/>
          <w:w w:val="110"/>
        </w:rPr>
        <w:t> </w:t>
      </w:r>
      <w:r>
        <w:rPr>
          <w:w w:val="110"/>
        </w:rPr>
        <w:t>professionals.</w:t>
      </w:r>
    </w:p>
    <w:p>
      <w:pPr>
        <w:pStyle w:val="BodyText"/>
        <w:spacing w:line="487" w:lineRule="auto"/>
        <w:ind w:left="2159" w:right="1715"/>
      </w:pPr>
      <w:r>
        <w:rPr>
          <w:w w:val="105"/>
        </w:rPr>
        <w:t>Mount Moriah cemetery in Philadelphia is an example of one of these important burial grounds that developed from the rural cemetery movement.</w:t>
      </w:r>
    </w:p>
    <w:p>
      <w:pPr>
        <w:pStyle w:val="BodyText"/>
        <w:spacing w:line="489" w:lineRule="auto" w:before="1"/>
        <w:ind w:left="2159" w:right="1536" w:firstLine="720"/>
      </w:pPr>
      <w:r>
        <w:rPr>
          <w:w w:val="105"/>
        </w:rPr>
        <w:t>Mount Moriah cemetery was incorporated in 1855 by an act of the Pennsylvania legislature. The cemetery was located on a large tract of land on the west edge of Southwest Philadelphia that had only recently been incorporated in the city limits, and some of it still lay outside the now sprawling city. Set far afield from the dense urban development in central Philadelphia, the cemetery quickly became   a fashionable burial space for middle class city dwellers. The site featured meandering dirt paths cut into rolling hills and circular sections upon high  points.(fig. 1) The bucolic landscape contained clusters of old-­‐growth trees, a meandering creek, and open meadows. The cemetery company went about creating  a series of improvements to define but not necessarily tame the</w:t>
      </w:r>
      <w:r>
        <w:rPr>
          <w:spacing w:val="-44"/>
          <w:w w:val="105"/>
        </w:rPr>
        <w:t> </w:t>
      </w:r>
      <w:r>
        <w:rPr>
          <w:w w:val="105"/>
        </w:rPr>
        <w:t>landscape.</w:t>
      </w:r>
    </w:p>
    <w:p>
      <w:pPr>
        <w:pStyle w:val="BodyText"/>
        <w:spacing w:line="272" w:lineRule="exact"/>
        <w:ind w:left="2879"/>
      </w:pPr>
      <w:r>
        <w:rPr>
          <w:w w:val="110"/>
        </w:rPr>
        <w:t>An elaborate brownstone Moorish revival gatehouse was constructed at the</w:t>
      </w:r>
    </w:p>
    <w:p>
      <w:pPr>
        <w:pStyle w:val="BodyText"/>
        <w:spacing w:before="10"/>
      </w:pPr>
    </w:p>
    <w:p>
      <w:pPr>
        <w:pStyle w:val="BodyText"/>
        <w:ind w:left="2159"/>
      </w:pPr>
      <w:r>
        <w:rPr>
          <w:w w:val="110"/>
        </w:rPr>
        <w:t>entrance of the property and iron fencing was installed along the edges of the</w:t>
      </w:r>
    </w:p>
    <w:p>
      <w:pPr>
        <w:spacing w:after="0"/>
        <w:sectPr>
          <w:footerReference w:type="default" r:id="rId166"/>
          <w:pgSz w:w="12240" w:h="15840"/>
          <w:pgMar w:footer="1443" w:header="0" w:top="1360" w:bottom="1640" w:left="0" w:right="0"/>
          <w:pgNumType w:start="1"/>
        </w:sectPr>
      </w:pPr>
    </w:p>
    <w:p>
      <w:pPr>
        <w:pStyle w:val="BodyText"/>
        <w:spacing w:line="489" w:lineRule="auto" w:before="81"/>
        <w:ind w:left="2160" w:right="1570"/>
      </w:pPr>
      <w:r>
        <w:rPr>
          <w:w w:val="105"/>
        </w:rPr>
        <w:t>property. A masonry bridge was constructed to span the creek, and stone signs were installed to demarcate sections of the burial ground. Soon after its founding, the naturalistic landscape developed a forest of marble and  granite  monuments  that rose between the trees and shrubs and which varied greatly in height, shape, and style. (fig. 2)These monuments were surrounded by enclosures of iron or stone, and often romantically landscaped, embellished, and cared for by the lot owners. The  site became a popular weekend destination for tourists and lot holders, as an escape from urban nuisances as well as reflective and memorial site in a natural</w:t>
      </w:r>
      <w:r>
        <w:rPr>
          <w:spacing w:val="-7"/>
          <w:w w:val="105"/>
        </w:rPr>
        <w:t> </w:t>
      </w:r>
      <w:r>
        <w:rPr>
          <w:w w:val="105"/>
        </w:rPr>
        <w:t>setting.</w:t>
      </w:r>
    </w:p>
    <w:p>
      <w:pPr>
        <w:pStyle w:val="BodyText"/>
        <w:spacing w:line="489" w:lineRule="auto"/>
        <w:ind w:left="2160" w:right="1490"/>
      </w:pPr>
      <w:r>
        <w:rPr>
          <w:w w:val="105"/>
        </w:rPr>
        <w:t>Mount Moriah was one of many rural cemeteries that developed outside American cities and towns beginning in the 1830s. The earliest included Boston’s Mount Auburn [1831] and Philadelphia’s Laurel Hill [1836], (making Mt. Moriah a late example of the type). These sites remained popular until the early 20th century  when newer cemeteries began to adopt more simplified rectilinear plans, removed enclosures to simplify maintenance, discarded broken monuments and removed  trees and plantings. By the mid 20</w:t>
      </w:r>
      <w:r>
        <w:rPr>
          <w:w w:val="105"/>
          <w:position w:val="6"/>
          <w:sz w:val="16"/>
        </w:rPr>
        <w:t>th </w:t>
      </w:r>
      <w:r>
        <w:rPr>
          <w:w w:val="105"/>
        </w:rPr>
        <w:t>century these landscapes had been heavily altered. Mount Moriah Cemetery is an extreme example of this phenomenon. As the city of Philadelphia grew in size, the area surrounding the cemetery became densely developed, and eventually became economically depressed. The cemetery fell out of favor and directors failed to maintain the site. Today, the architecturally significant gatehouse has suffered a partial collapse, and the majority of the site has been overtaken by uncontrolled vegetation, making most of the burial plots inaccessible. (fig.</w:t>
      </w:r>
      <w:r>
        <w:rPr>
          <w:spacing w:val="-41"/>
          <w:w w:val="105"/>
        </w:rPr>
        <w:t> </w:t>
      </w:r>
      <w:r>
        <w:rPr>
          <w:w w:val="105"/>
        </w:rPr>
        <w:t>3)</w:t>
      </w:r>
      <w:r>
        <w:rPr>
          <w:spacing w:val="-41"/>
          <w:w w:val="105"/>
        </w:rPr>
        <w:t> </w:t>
      </w:r>
      <w:r>
        <w:rPr>
          <w:w w:val="105"/>
        </w:rPr>
        <w:t>The</w:t>
      </w:r>
      <w:r>
        <w:rPr>
          <w:spacing w:val="-40"/>
          <w:w w:val="105"/>
        </w:rPr>
        <w:t> </w:t>
      </w:r>
      <w:r>
        <w:rPr>
          <w:w w:val="105"/>
        </w:rPr>
        <w:t>once-­‐bucolic</w:t>
      </w:r>
      <w:r>
        <w:rPr>
          <w:spacing w:val="-41"/>
          <w:w w:val="105"/>
        </w:rPr>
        <w:t> </w:t>
      </w:r>
      <w:r>
        <w:rPr>
          <w:w w:val="105"/>
        </w:rPr>
        <w:t>and</w:t>
      </w:r>
      <w:r>
        <w:rPr>
          <w:spacing w:val="-41"/>
          <w:w w:val="105"/>
        </w:rPr>
        <w:t> </w:t>
      </w:r>
      <w:r>
        <w:rPr>
          <w:w w:val="105"/>
        </w:rPr>
        <w:t>well-­‐tended</w:t>
      </w:r>
      <w:r>
        <w:rPr>
          <w:spacing w:val="-40"/>
          <w:w w:val="105"/>
        </w:rPr>
        <w:t> </w:t>
      </w:r>
      <w:r>
        <w:rPr>
          <w:w w:val="105"/>
        </w:rPr>
        <w:t>landscape</w:t>
      </w:r>
      <w:r>
        <w:rPr>
          <w:spacing w:val="-41"/>
          <w:w w:val="105"/>
        </w:rPr>
        <w:t> </w:t>
      </w:r>
      <w:r>
        <w:rPr>
          <w:w w:val="105"/>
        </w:rPr>
        <w:t>has</w:t>
      </w:r>
      <w:r>
        <w:rPr>
          <w:spacing w:val="-40"/>
          <w:w w:val="105"/>
        </w:rPr>
        <w:t> </w:t>
      </w:r>
      <w:r>
        <w:rPr>
          <w:w w:val="105"/>
        </w:rPr>
        <w:t>now</w:t>
      </w:r>
      <w:r>
        <w:rPr>
          <w:spacing w:val="-41"/>
          <w:w w:val="105"/>
        </w:rPr>
        <w:t> </w:t>
      </w:r>
      <w:r>
        <w:rPr>
          <w:w w:val="105"/>
        </w:rPr>
        <w:t>become</w:t>
      </w:r>
      <w:r>
        <w:rPr>
          <w:spacing w:val="-41"/>
          <w:w w:val="105"/>
        </w:rPr>
        <w:t> </w:t>
      </w:r>
      <w:r>
        <w:rPr>
          <w:w w:val="105"/>
        </w:rPr>
        <w:t>a</w:t>
      </w:r>
      <w:r>
        <w:rPr>
          <w:spacing w:val="-40"/>
          <w:w w:val="105"/>
        </w:rPr>
        <w:t> </w:t>
      </w:r>
      <w:r>
        <w:rPr>
          <w:w w:val="105"/>
        </w:rPr>
        <w:t>magnet</w:t>
      </w:r>
      <w:r>
        <w:rPr>
          <w:spacing w:val="-41"/>
          <w:w w:val="105"/>
        </w:rPr>
        <w:t> </w:t>
      </w:r>
      <w:r>
        <w:rPr>
          <w:w w:val="105"/>
        </w:rPr>
        <w:t>for</w:t>
      </w:r>
    </w:p>
    <w:p>
      <w:pPr>
        <w:spacing w:after="0" w:line="489" w:lineRule="auto"/>
        <w:sectPr>
          <w:pgSz w:w="12240" w:h="15840"/>
          <w:pgMar w:header="0" w:footer="1443" w:top="1360" w:bottom="1720" w:left="0" w:right="0"/>
        </w:sectPr>
      </w:pPr>
    </w:p>
    <w:p>
      <w:pPr>
        <w:pStyle w:val="BodyText"/>
        <w:spacing w:line="487" w:lineRule="auto" w:before="81"/>
        <w:ind w:left="2160" w:right="1744"/>
      </w:pPr>
      <w:r>
        <w:rPr>
          <w:w w:val="110"/>
        </w:rPr>
        <w:t>illegal</w:t>
      </w:r>
      <w:r>
        <w:rPr>
          <w:spacing w:val="-34"/>
          <w:w w:val="110"/>
        </w:rPr>
        <w:t> </w:t>
      </w:r>
      <w:r>
        <w:rPr>
          <w:w w:val="110"/>
        </w:rPr>
        <w:t>waste</w:t>
      </w:r>
      <w:r>
        <w:rPr>
          <w:spacing w:val="-33"/>
          <w:w w:val="110"/>
        </w:rPr>
        <w:t> </w:t>
      </w:r>
      <w:r>
        <w:rPr>
          <w:w w:val="110"/>
        </w:rPr>
        <w:t>disposal</w:t>
      </w:r>
      <w:r>
        <w:rPr>
          <w:spacing w:val="-33"/>
          <w:w w:val="110"/>
        </w:rPr>
        <w:t> </w:t>
      </w:r>
      <w:r>
        <w:rPr>
          <w:w w:val="110"/>
        </w:rPr>
        <w:t>and</w:t>
      </w:r>
      <w:r>
        <w:rPr>
          <w:spacing w:val="-33"/>
          <w:w w:val="110"/>
        </w:rPr>
        <w:t> </w:t>
      </w:r>
      <w:r>
        <w:rPr>
          <w:w w:val="110"/>
        </w:rPr>
        <w:t>crime.</w:t>
      </w:r>
      <w:r>
        <w:rPr>
          <w:spacing w:val="-33"/>
          <w:w w:val="110"/>
        </w:rPr>
        <w:t> </w:t>
      </w:r>
      <w:r>
        <w:rPr>
          <w:w w:val="110"/>
        </w:rPr>
        <w:t>Years</w:t>
      </w:r>
      <w:r>
        <w:rPr>
          <w:spacing w:val="-33"/>
          <w:w w:val="110"/>
        </w:rPr>
        <w:t> </w:t>
      </w:r>
      <w:r>
        <w:rPr>
          <w:w w:val="110"/>
        </w:rPr>
        <w:t>of</w:t>
      </w:r>
      <w:r>
        <w:rPr>
          <w:spacing w:val="-33"/>
          <w:w w:val="110"/>
        </w:rPr>
        <w:t> </w:t>
      </w:r>
      <w:r>
        <w:rPr>
          <w:w w:val="110"/>
        </w:rPr>
        <w:t>mismanagement</w:t>
      </w:r>
      <w:r>
        <w:rPr>
          <w:spacing w:val="-33"/>
          <w:w w:val="110"/>
        </w:rPr>
        <w:t> </w:t>
      </w:r>
      <w:r>
        <w:rPr>
          <w:w w:val="110"/>
        </w:rPr>
        <w:t>have</w:t>
      </w:r>
      <w:r>
        <w:rPr>
          <w:spacing w:val="-33"/>
          <w:w w:val="110"/>
        </w:rPr>
        <w:t> </w:t>
      </w:r>
      <w:r>
        <w:rPr>
          <w:w w:val="110"/>
        </w:rPr>
        <w:t>led</w:t>
      </w:r>
      <w:r>
        <w:rPr>
          <w:spacing w:val="-33"/>
          <w:w w:val="110"/>
        </w:rPr>
        <w:t> </w:t>
      </w:r>
      <w:r>
        <w:rPr>
          <w:w w:val="110"/>
        </w:rPr>
        <w:t>to</w:t>
      </w:r>
      <w:r>
        <w:rPr>
          <w:spacing w:val="-33"/>
          <w:w w:val="110"/>
        </w:rPr>
        <w:t> </w:t>
      </w:r>
      <w:r>
        <w:rPr>
          <w:w w:val="110"/>
        </w:rPr>
        <w:t>irrevocable loss</w:t>
      </w:r>
      <w:r>
        <w:rPr>
          <w:spacing w:val="-15"/>
          <w:w w:val="110"/>
        </w:rPr>
        <w:t> </w:t>
      </w:r>
      <w:r>
        <w:rPr>
          <w:w w:val="110"/>
        </w:rPr>
        <w:t>of</w:t>
      </w:r>
      <w:r>
        <w:rPr>
          <w:spacing w:val="-15"/>
          <w:w w:val="110"/>
        </w:rPr>
        <w:t> </w:t>
      </w:r>
      <w:r>
        <w:rPr>
          <w:w w:val="110"/>
        </w:rPr>
        <w:t>a</w:t>
      </w:r>
      <w:r>
        <w:rPr>
          <w:spacing w:val="-15"/>
          <w:w w:val="110"/>
        </w:rPr>
        <w:t> </w:t>
      </w:r>
      <w:r>
        <w:rPr>
          <w:w w:val="110"/>
        </w:rPr>
        <w:t>historic</w:t>
      </w:r>
      <w:r>
        <w:rPr>
          <w:spacing w:val="-15"/>
          <w:w w:val="110"/>
        </w:rPr>
        <w:t> </w:t>
      </w:r>
      <w:r>
        <w:rPr>
          <w:w w:val="110"/>
        </w:rPr>
        <w:t>landscape.</w:t>
      </w:r>
    </w:p>
    <w:p>
      <w:pPr>
        <w:pStyle w:val="BodyText"/>
        <w:spacing w:line="489" w:lineRule="auto" w:before="3"/>
        <w:ind w:left="2159" w:right="1514" w:firstLine="1440"/>
      </w:pPr>
      <w:r>
        <w:rPr>
          <w:w w:val="110"/>
        </w:rPr>
        <w:t>Although</w:t>
      </w:r>
      <w:r>
        <w:rPr>
          <w:spacing w:val="-31"/>
          <w:w w:val="110"/>
        </w:rPr>
        <w:t> </w:t>
      </w:r>
      <w:r>
        <w:rPr>
          <w:w w:val="110"/>
        </w:rPr>
        <w:t>the</w:t>
      </w:r>
      <w:r>
        <w:rPr>
          <w:spacing w:val="-30"/>
          <w:w w:val="110"/>
        </w:rPr>
        <w:t> </w:t>
      </w:r>
      <w:r>
        <w:rPr>
          <w:w w:val="110"/>
        </w:rPr>
        <w:t>story</w:t>
      </w:r>
      <w:r>
        <w:rPr>
          <w:spacing w:val="-31"/>
          <w:w w:val="110"/>
        </w:rPr>
        <w:t> </w:t>
      </w:r>
      <w:r>
        <w:rPr>
          <w:w w:val="110"/>
        </w:rPr>
        <w:t>of</w:t>
      </w:r>
      <w:r>
        <w:rPr>
          <w:spacing w:val="-30"/>
          <w:w w:val="110"/>
        </w:rPr>
        <w:t> </w:t>
      </w:r>
      <w:r>
        <w:rPr>
          <w:w w:val="110"/>
        </w:rPr>
        <w:t>Mount</w:t>
      </w:r>
      <w:r>
        <w:rPr>
          <w:spacing w:val="-31"/>
          <w:w w:val="110"/>
        </w:rPr>
        <w:t> </w:t>
      </w:r>
      <w:r>
        <w:rPr>
          <w:w w:val="110"/>
        </w:rPr>
        <w:t>Moriah</w:t>
      </w:r>
      <w:r>
        <w:rPr>
          <w:spacing w:val="-30"/>
          <w:w w:val="110"/>
        </w:rPr>
        <w:t> </w:t>
      </w:r>
      <w:r>
        <w:rPr>
          <w:w w:val="110"/>
        </w:rPr>
        <w:t>is</w:t>
      </w:r>
      <w:r>
        <w:rPr>
          <w:spacing w:val="-30"/>
          <w:w w:val="110"/>
        </w:rPr>
        <w:t> </w:t>
      </w:r>
      <w:r>
        <w:rPr>
          <w:w w:val="110"/>
        </w:rPr>
        <w:t>an</w:t>
      </w:r>
      <w:r>
        <w:rPr>
          <w:spacing w:val="-31"/>
          <w:w w:val="110"/>
        </w:rPr>
        <w:t> </w:t>
      </w:r>
      <w:r>
        <w:rPr>
          <w:w w:val="110"/>
        </w:rPr>
        <w:t>extreme</w:t>
      </w:r>
      <w:r>
        <w:rPr>
          <w:spacing w:val="-30"/>
          <w:w w:val="110"/>
        </w:rPr>
        <w:t> </w:t>
      </w:r>
      <w:r>
        <w:rPr>
          <w:w w:val="110"/>
        </w:rPr>
        <w:t>example,</w:t>
      </w:r>
      <w:r>
        <w:rPr>
          <w:spacing w:val="-31"/>
          <w:w w:val="110"/>
        </w:rPr>
        <w:t> </w:t>
      </w:r>
      <w:r>
        <w:rPr>
          <w:w w:val="110"/>
        </w:rPr>
        <w:t>many</w:t>
      </w:r>
      <w:r>
        <w:rPr>
          <w:spacing w:val="-30"/>
          <w:w w:val="110"/>
        </w:rPr>
        <w:t> </w:t>
      </w:r>
      <w:r>
        <w:rPr>
          <w:w w:val="110"/>
        </w:rPr>
        <w:t>of America’s rural cemeteries have lost elements that defined their 19</w:t>
      </w:r>
      <w:r>
        <w:rPr>
          <w:w w:val="110"/>
          <w:position w:val="6"/>
          <w:sz w:val="16"/>
        </w:rPr>
        <w:t>th </w:t>
      </w:r>
      <w:r>
        <w:rPr>
          <w:w w:val="110"/>
        </w:rPr>
        <w:t>century appearance.</w:t>
      </w:r>
      <w:r>
        <w:rPr>
          <w:spacing w:val="10"/>
          <w:w w:val="110"/>
        </w:rPr>
        <w:t> </w:t>
      </w:r>
      <w:r>
        <w:rPr>
          <w:w w:val="110"/>
        </w:rPr>
        <w:t>The</w:t>
      </w:r>
      <w:r>
        <w:rPr>
          <w:spacing w:val="-27"/>
          <w:w w:val="110"/>
        </w:rPr>
        <w:t> </w:t>
      </w:r>
      <w:r>
        <w:rPr>
          <w:w w:val="110"/>
        </w:rPr>
        <w:t>following</w:t>
      </w:r>
      <w:r>
        <w:rPr>
          <w:spacing w:val="-28"/>
          <w:w w:val="110"/>
        </w:rPr>
        <w:t> </w:t>
      </w:r>
      <w:r>
        <w:rPr>
          <w:w w:val="110"/>
        </w:rPr>
        <w:t>project</w:t>
      </w:r>
      <w:r>
        <w:rPr>
          <w:spacing w:val="-28"/>
          <w:w w:val="110"/>
        </w:rPr>
        <w:t> </w:t>
      </w:r>
      <w:r>
        <w:rPr>
          <w:w w:val="110"/>
        </w:rPr>
        <w:t>aims</w:t>
      </w:r>
      <w:r>
        <w:rPr>
          <w:spacing w:val="-28"/>
          <w:w w:val="110"/>
        </w:rPr>
        <w:t> </w:t>
      </w:r>
      <w:r>
        <w:rPr>
          <w:w w:val="110"/>
        </w:rPr>
        <w:t>to</w:t>
      </w:r>
      <w:r>
        <w:rPr>
          <w:spacing w:val="-28"/>
          <w:w w:val="110"/>
        </w:rPr>
        <w:t> </w:t>
      </w:r>
      <w:r>
        <w:rPr>
          <w:w w:val="110"/>
        </w:rPr>
        <w:t>explain</w:t>
      </w:r>
      <w:r>
        <w:rPr>
          <w:spacing w:val="-28"/>
          <w:w w:val="110"/>
        </w:rPr>
        <w:t> </w:t>
      </w:r>
      <w:r>
        <w:rPr>
          <w:w w:val="110"/>
        </w:rPr>
        <w:t>why</w:t>
      </w:r>
      <w:r>
        <w:rPr>
          <w:spacing w:val="-28"/>
          <w:w w:val="110"/>
        </w:rPr>
        <w:t> </w:t>
      </w:r>
      <w:r>
        <w:rPr>
          <w:w w:val="110"/>
        </w:rPr>
        <w:t>this</w:t>
      </w:r>
      <w:r>
        <w:rPr>
          <w:spacing w:val="-28"/>
          <w:w w:val="110"/>
        </w:rPr>
        <w:t> </w:t>
      </w:r>
      <w:r>
        <w:rPr>
          <w:w w:val="110"/>
        </w:rPr>
        <w:t>is</w:t>
      </w:r>
      <w:r>
        <w:rPr>
          <w:spacing w:val="-28"/>
          <w:w w:val="110"/>
        </w:rPr>
        <w:t> </w:t>
      </w:r>
      <w:r>
        <w:rPr>
          <w:w w:val="110"/>
        </w:rPr>
        <w:t>an</w:t>
      </w:r>
      <w:r>
        <w:rPr>
          <w:spacing w:val="-27"/>
          <w:w w:val="110"/>
        </w:rPr>
        <w:t> </w:t>
      </w:r>
      <w:r>
        <w:rPr>
          <w:w w:val="110"/>
        </w:rPr>
        <w:t>unacceptable</w:t>
      </w:r>
      <w:r>
        <w:rPr>
          <w:spacing w:val="-28"/>
          <w:w w:val="110"/>
        </w:rPr>
        <w:t> </w:t>
      </w:r>
      <w:r>
        <w:rPr>
          <w:w w:val="110"/>
        </w:rPr>
        <w:t>state for some of America’s most important cultural landscapes. It is imperative that cemetery</w:t>
      </w:r>
      <w:r>
        <w:rPr>
          <w:spacing w:val="-28"/>
          <w:w w:val="110"/>
        </w:rPr>
        <w:t> </w:t>
      </w:r>
      <w:r>
        <w:rPr>
          <w:w w:val="110"/>
        </w:rPr>
        <w:t>owners</w:t>
      </w:r>
      <w:r>
        <w:rPr>
          <w:spacing w:val="-27"/>
          <w:w w:val="110"/>
        </w:rPr>
        <w:t> </w:t>
      </w:r>
      <w:r>
        <w:rPr>
          <w:w w:val="110"/>
        </w:rPr>
        <w:t>and</w:t>
      </w:r>
      <w:r>
        <w:rPr>
          <w:spacing w:val="-27"/>
          <w:w w:val="110"/>
        </w:rPr>
        <w:t> </w:t>
      </w:r>
      <w:r>
        <w:rPr>
          <w:w w:val="110"/>
        </w:rPr>
        <w:t>caretakers</w:t>
      </w:r>
      <w:r>
        <w:rPr>
          <w:spacing w:val="-27"/>
          <w:w w:val="110"/>
        </w:rPr>
        <w:t> </w:t>
      </w:r>
      <w:r>
        <w:rPr>
          <w:w w:val="110"/>
        </w:rPr>
        <w:t>recognize</w:t>
      </w:r>
      <w:r>
        <w:rPr>
          <w:spacing w:val="-27"/>
          <w:w w:val="110"/>
        </w:rPr>
        <w:t> </w:t>
      </w:r>
      <w:r>
        <w:rPr>
          <w:w w:val="110"/>
        </w:rPr>
        <w:t>the</w:t>
      </w:r>
      <w:r>
        <w:rPr>
          <w:spacing w:val="-28"/>
          <w:w w:val="110"/>
        </w:rPr>
        <w:t> </w:t>
      </w:r>
      <w:r>
        <w:rPr>
          <w:w w:val="110"/>
        </w:rPr>
        <w:t>significance</w:t>
      </w:r>
      <w:r>
        <w:rPr>
          <w:spacing w:val="-27"/>
          <w:w w:val="110"/>
        </w:rPr>
        <w:t> </w:t>
      </w:r>
      <w:r>
        <w:rPr>
          <w:w w:val="110"/>
        </w:rPr>
        <w:t>of</w:t>
      </w:r>
      <w:r>
        <w:rPr>
          <w:spacing w:val="-27"/>
          <w:w w:val="110"/>
        </w:rPr>
        <w:t> </w:t>
      </w:r>
      <w:r>
        <w:rPr>
          <w:w w:val="110"/>
        </w:rPr>
        <w:t>remaining</w:t>
      </w:r>
      <w:r>
        <w:rPr>
          <w:spacing w:val="-27"/>
          <w:w w:val="110"/>
        </w:rPr>
        <w:t> </w:t>
      </w:r>
      <w:r>
        <w:rPr>
          <w:w w:val="110"/>
        </w:rPr>
        <w:t>landscape features and work to restore the integrity of these often overlooked and undervalued historic sites. By undertaking this project, I hope to aid in the restoration and conservation of rural cemeteries by demonstrating their significance, providing a historic context, and presenting a collection literary resources. The second portion of this report discusses treatment options and approaches for the character defining features of rural cemeteries, and provides a short</w:t>
      </w:r>
      <w:r>
        <w:rPr>
          <w:spacing w:val="-21"/>
          <w:w w:val="110"/>
        </w:rPr>
        <w:t> </w:t>
      </w:r>
      <w:r>
        <w:rPr>
          <w:w w:val="110"/>
        </w:rPr>
        <w:t>example</w:t>
      </w:r>
      <w:r>
        <w:rPr>
          <w:spacing w:val="-21"/>
          <w:w w:val="110"/>
        </w:rPr>
        <w:t> </w:t>
      </w:r>
      <w:r>
        <w:rPr>
          <w:w w:val="110"/>
        </w:rPr>
        <w:t>of</w:t>
      </w:r>
      <w:r>
        <w:rPr>
          <w:spacing w:val="-21"/>
          <w:w w:val="110"/>
        </w:rPr>
        <w:t> </w:t>
      </w:r>
      <w:r>
        <w:rPr>
          <w:w w:val="110"/>
        </w:rPr>
        <w:t>the</w:t>
      </w:r>
      <w:r>
        <w:rPr>
          <w:spacing w:val="-21"/>
          <w:w w:val="110"/>
        </w:rPr>
        <w:t> </w:t>
      </w:r>
      <w:r>
        <w:rPr>
          <w:w w:val="110"/>
        </w:rPr>
        <w:t>implementation</w:t>
      </w:r>
      <w:r>
        <w:rPr>
          <w:spacing w:val="-21"/>
          <w:w w:val="110"/>
        </w:rPr>
        <w:t> </w:t>
      </w:r>
      <w:r>
        <w:rPr>
          <w:w w:val="110"/>
        </w:rPr>
        <w:t>of</w:t>
      </w:r>
      <w:r>
        <w:rPr>
          <w:spacing w:val="-20"/>
          <w:w w:val="110"/>
        </w:rPr>
        <w:t> </w:t>
      </w:r>
      <w:r>
        <w:rPr>
          <w:w w:val="110"/>
        </w:rPr>
        <w:t>a</w:t>
      </w:r>
      <w:r>
        <w:rPr>
          <w:spacing w:val="-21"/>
          <w:w w:val="110"/>
        </w:rPr>
        <w:t> </w:t>
      </w:r>
      <w:r>
        <w:rPr>
          <w:w w:val="110"/>
        </w:rPr>
        <w:t>cemetery</w:t>
      </w:r>
      <w:r>
        <w:rPr>
          <w:spacing w:val="-21"/>
          <w:w w:val="110"/>
        </w:rPr>
        <w:t> </w:t>
      </w:r>
      <w:r>
        <w:rPr>
          <w:w w:val="110"/>
        </w:rPr>
        <w:t>landscape</w:t>
      </w:r>
      <w:r>
        <w:rPr>
          <w:spacing w:val="-21"/>
          <w:w w:val="110"/>
        </w:rPr>
        <w:t> </w:t>
      </w:r>
      <w:r>
        <w:rPr>
          <w:w w:val="110"/>
        </w:rPr>
        <w:t>restoration</w:t>
      </w:r>
      <w:r>
        <w:rPr>
          <w:spacing w:val="-21"/>
          <w:w w:val="110"/>
        </w:rPr>
        <w:t> </w:t>
      </w:r>
      <w:r>
        <w:rPr>
          <w:w w:val="110"/>
        </w:rPr>
        <w:t>project.</w:t>
      </w:r>
    </w:p>
    <w:p>
      <w:pPr>
        <w:pStyle w:val="BodyText"/>
        <w:rPr>
          <w:sz w:val="28"/>
        </w:rPr>
      </w:pPr>
    </w:p>
    <w:p>
      <w:pPr>
        <w:pStyle w:val="BodyText"/>
        <w:spacing w:before="237"/>
        <w:ind w:left="2159"/>
      </w:pPr>
      <w:r>
        <w:rPr/>
        <w:t>OBJECTIVES</w:t>
      </w:r>
    </w:p>
    <w:p>
      <w:pPr>
        <w:pStyle w:val="BodyText"/>
        <w:spacing w:before="10"/>
      </w:pPr>
    </w:p>
    <w:p>
      <w:pPr>
        <w:pStyle w:val="BodyText"/>
        <w:spacing w:line="489" w:lineRule="auto"/>
        <w:ind w:left="2159" w:right="1363" w:firstLine="720"/>
      </w:pPr>
      <w:r>
        <w:rPr>
          <w:w w:val="110"/>
        </w:rPr>
        <w:t>In</w:t>
      </w:r>
      <w:r>
        <w:rPr>
          <w:spacing w:val="-45"/>
          <w:w w:val="110"/>
        </w:rPr>
        <w:t> </w:t>
      </w:r>
      <w:r>
        <w:rPr>
          <w:w w:val="110"/>
        </w:rPr>
        <w:t>this</w:t>
      </w:r>
      <w:r>
        <w:rPr>
          <w:spacing w:val="-45"/>
          <w:w w:val="110"/>
        </w:rPr>
        <w:t> </w:t>
      </w:r>
      <w:r>
        <w:rPr>
          <w:w w:val="110"/>
        </w:rPr>
        <w:t>project,</w:t>
      </w:r>
      <w:r>
        <w:rPr>
          <w:spacing w:val="-45"/>
          <w:w w:val="110"/>
        </w:rPr>
        <w:t> </w:t>
      </w:r>
      <w:r>
        <w:rPr>
          <w:w w:val="110"/>
        </w:rPr>
        <w:t>I</w:t>
      </w:r>
      <w:r>
        <w:rPr>
          <w:spacing w:val="-44"/>
          <w:w w:val="110"/>
        </w:rPr>
        <w:t> </w:t>
      </w:r>
      <w:r>
        <w:rPr>
          <w:w w:val="110"/>
        </w:rPr>
        <w:t>seek</w:t>
      </w:r>
      <w:r>
        <w:rPr>
          <w:spacing w:val="-45"/>
          <w:w w:val="110"/>
        </w:rPr>
        <w:t> </w:t>
      </w:r>
      <w:r>
        <w:rPr>
          <w:w w:val="110"/>
        </w:rPr>
        <w:t>to</w:t>
      </w:r>
      <w:r>
        <w:rPr>
          <w:spacing w:val="-45"/>
          <w:w w:val="110"/>
        </w:rPr>
        <w:t> </w:t>
      </w:r>
      <w:r>
        <w:rPr>
          <w:w w:val="110"/>
        </w:rPr>
        <w:t>address</w:t>
      </w:r>
      <w:r>
        <w:rPr>
          <w:spacing w:val="-44"/>
          <w:w w:val="110"/>
        </w:rPr>
        <w:t> </w:t>
      </w:r>
      <w:r>
        <w:rPr>
          <w:w w:val="110"/>
        </w:rPr>
        <w:t>a</w:t>
      </w:r>
      <w:r>
        <w:rPr>
          <w:spacing w:val="-45"/>
          <w:w w:val="110"/>
        </w:rPr>
        <w:t> </w:t>
      </w:r>
      <w:r>
        <w:rPr>
          <w:w w:val="110"/>
        </w:rPr>
        <w:t>long-­‐neglected</w:t>
      </w:r>
      <w:r>
        <w:rPr>
          <w:spacing w:val="-45"/>
          <w:w w:val="110"/>
        </w:rPr>
        <w:t> </w:t>
      </w:r>
      <w:r>
        <w:rPr>
          <w:w w:val="110"/>
        </w:rPr>
        <w:t>issue</w:t>
      </w:r>
      <w:r>
        <w:rPr>
          <w:spacing w:val="-45"/>
          <w:w w:val="110"/>
        </w:rPr>
        <w:t> </w:t>
      </w:r>
      <w:r>
        <w:rPr>
          <w:w w:val="110"/>
        </w:rPr>
        <w:t>in</w:t>
      </w:r>
      <w:r>
        <w:rPr>
          <w:spacing w:val="-44"/>
          <w:w w:val="110"/>
        </w:rPr>
        <w:t> </w:t>
      </w:r>
      <w:r>
        <w:rPr>
          <w:w w:val="110"/>
        </w:rPr>
        <w:t>the</w:t>
      </w:r>
      <w:r>
        <w:rPr>
          <w:spacing w:val="-45"/>
          <w:w w:val="110"/>
        </w:rPr>
        <w:t> </w:t>
      </w:r>
      <w:r>
        <w:rPr>
          <w:w w:val="110"/>
        </w:rPr>
        <w:t>field</w:t>
      </w:r>
      <w:r>
        <w:rPr>
          <w:spacing w:val="-45"/>
          <w:w w:val="110"/>
        </w:rPr>
        <w:t> </w:t>
      </w:r>
      <w:r>
        <w:rPr>
          <w:w w:val="110"/>
        </w:rPr>
        <w:t>of</w:t>
      </w:r>
      <w:r>
        <w:rPr>
          <w:spacing w:val="-44"/>
          <w:w w:val="110"/>
        </w:rPr>
        <w:t> </w:t>
      </w:r>
      <w:r>
        <w:rPr>
          <w:w w:val="110"/>
        </w:rPr>
        <w:t>historic preservation: the conservation of nineteenth century rural cemeteries and acknowledgement of their significance as cultural landscapes. The history of the type has been well documented, but only three or four such institutions actively interpret</w:t>
      </w:r>
      <w:r>
        <w:rPr>
          <w:spacing w:val="-17"/>
          <w:w w:val="110"/>
        </w:rPr>
        <w:t> </w:t>
      </w:r>
      <w:r>
        <w:rPr>
          <w:w w:val="110"/>
        </w:rPr>
        <w:t>and</w:t>
      </w:r>
      <w:r>
        <w:rPr>
          <w:spacing w:val="-17"/>
          <w:w w:val="110"/>
        </w:rPr>
        <w:t> </w:t>
      </w:r>
      <w:r>
        <w:rPr>
          <w:w w:val="110"/>
        </w:rPr>
        <w:t>preserve</w:t>
      </w:r>
      <w:r>
        <w:rPr>
          <w:spacing w:val="-17"/>
          <w:w w:val="110"/>
        </w:rPr>
        <w:t> </w:t>
      </w:r>
      <w:r>
        <w:rPr>
          <w:w w:val="110"/>
        </w:rPr>
        <w:t>their</w:t>
      </w:r>
      <w:r>
        <w:rPr>
          <w:spacing w:val="-17"/>
          <w:w w:val="110"/>
        </w:rPr>
        <w:t> </w:t>
      </w:r>
      <w:r>
        <w:rPr>
          <w:w w:val="110"/>
        </w:rPr>
        <w:t>landscapes</w:t>
      </w:r>
      <w:r>
        <w:rPr>
          <w:spacing w:val="-17"/>
          <w:w w:val="110"/>
        </w:rPr>
        <w:t> </w:t>
      </w:r>
      <w:r>
        <w:rPr>
          <w:w w:val="110"/>
        </w:rPr>
        <w:t>today.</w:t>
      </w:r>
      <w:r>
        <w:rPr>
          <w:spacing w:val="-17"/>
          <w:w w:val="110"/>
        </w:rPr>
        <w:t> </w:t>
      </w:r>
      <w:r>
        <w:rPr>
          <w:w w:val="110"/>
        </w:rPr>
        <w:t>The</w:t>
      </w:r>
      <w:r>
        <w:rPr>
          <w:spacing w:val="-17"/>
          <w:w w:val="110"/>
        </w:rPr>
        <w:t> </w:t>
      </w:r>
      <w:r>
        <w:rPr>
          <w:w w:val="110"/>
        </w:rPr>
        <w:t>rural</w:t>
      </w:r>
      <w:r>
        <w:rPr>
          <w:spacing w:val="-17"/>
          <w:w w:val="110"/>
        </w:rPr>
        <w:t> </w:t>
      </w:r>
      <w:r>
        <w:rPr>
          <w:w w:val="110"/>
        </w:rPr>
        <w:t>cemetery</w:t>
      </w:r>
      <w:r>
        <w:rPr>
          <w:spacing w:val="-17"/>
          <w:w w:val="110"/>
        </w:rPr>
        <w:t> </w:t>
      </w:r>
      <w:r>
        <w:rPr>
          <w:w w:val="110"/>
        </w:rPr>
        <w:t>movement</w:t>
      </w:r>
      <w:r>
        <w:rPr>
          <w:spacing w:val="-17"/>
          <w:w w:val="110"/>
        </w:rPr>
        <w:t> </w:t>
      </w:r>
      <w:r>
        <w:rPr>
          <w:w w:val="110"/>
        </w:rPr>
        <w:t>was</w:t>
      </w:r>
      <w:r>
        <w:rPr>
          <w:spacing w:val="-16"/>
          <w:w w:val="110"/>
        </w:rPr>
        <w:t> </w:t>
      </w:r>
      <w:r>
        <w:rPr>
          <w:w w:val="110"/>
        </w:rPr>
        <w:t>a manifestation</w:t>
      </w:r>
      <w:r>
        <w:rPr>
          <w:spacing w:val="-33"/>
          <w:w w:val="110"/>
        </w:rPr>
        <w:t> </w:t>
      </w:r>
      <w:r>
        <w:rPr>
          <w:w w:val="110"/>
        </w:rPr>
        <w:t>of</w:t>
      </w:r>
      <w:r>
        <w:rPr>
          <w:spacing w:val="-32"/>
          <w:w w:val="110"/>
        </w:rPr>
        <w:t> </w:t>
      </w:r>
      <w:r>
        <w:rPr>
          <w:w w:val="110"/>
        </w:rPr>
        <w:t>emerging</w:t>
      </w:r>
      <w:r>
        <w:rPr>
          <w:spacing w:val="-32"/>
          <w:w w:val="110"/>
        </w:rPr>
        <w:t> </w:t>
      </w:r>
      <w:r>
        <w:rPr>
          <w:w w:val="110"/>
        </w:rPr>
        <w:t>trends</w:t>
      </w:r>
      <w:r>
        <w:rPr>
          <w:spacing w:val="-32"/>
          <w:w w:val="110"/>
        </w:rPr>
        <w:t> </w:t>
      </w:r>
      <w:r>
        <w:rPr>
          <w:w w:val="110"/>
        </w:rPr>
        <w:t>in</w:t>
      </w:r>
      <w:r>
        <w:rPr>
          <w:spacing w:val="-32"/>
          <w:w w:val="110"/>
        </w:rPr>
        <w:t> </w:t>
      </w:r>
      <w:r>
        <w:rPr>
          <w:w w:val="110"/>
        </w:rPr>
        <w:t>religion,</w:t>
      </w:r>
      <w:r>
        <w:rPr>
          <w:spacing w:val="-32"/>
          <w:w w:val="110"/>
        </w:rPr>
        <w:t> </w:t>
      </w:r>
      <w:r>
        <w:rPr>
          <w:w w:val="110"/>
        </w:rPr>
        <w:t>landscape</w:t>
      </w:r>
      <w:r>
        <w:rPr>
          <w:spacing w:val="-33"/>
          <w:w w:val="110"/>
        </w:rPr>
        <w:t> </w:t>
      </w:r>
      <w:r>
        <w:rPr>
          <w:w w:val="110"/>
        </w:rPr>
        <w:t>architecture,</w:t>
      </w:r>
      <w:r>
        <w:rPr>
          <w:spacing w:val="-32"/>
          <w:w w:val="110"/>
        </w:rPr>
        <w:t> </w:t>
      </w:r>
      <w:r>
        <w:rPr>
          <w:w w:val="110"/>
        </w:rPr>
        <w:t>burial</w:t>
      </w:r>
      <w:r>
        <w:rPr>
          <w:spacing w:val="-32"/>
          <w:w w:val="110"/>
        </w:rPr>
        <w:t> </w:t>
      </w:r>
      <w:r>
        <w:rPr>
          <w:w w:val="110"/>
        </w:rPr>
        <w:t>practice,</w:t>
      </w:r>
    </w:p>
    <w:p>
      <w:pPr>
        <w:pStyle w:val="BodyText"/>
        <w:spacing w:line="272" w:lineRule="exact"/>
        <w:ind w:left="2159"/>
      </w:pPr>
      <w:r>
        <w:rPr>
          <w:w w:val="110"/>
        </w:rPr>
        <w:t>domestic values, public park development, and other fields that make these sites</w:t>
      </w:r>
    </w:p>
    <w:p>
      <w:pPr>
        <w:spacing w:after="0" w:line="272" w:lineRule="exact"/>
        <w:sectPr>
          <w:pgSz w:w="12240" w:h="15840"/>
          <w:pgMar w:header="0" w:footer="1443" w:top="1360" w:bottom="1660" w:left="0" w:right="0"/>
        </w:sectPr>
      </w:pPr>
    </w:p>
    <w:p>
      <w:pPr>
        <w:pStyle w:val="BodyText"/>
        <w:spacing w:line="489" w:lineRule="auto" w:before="81"/>
        <w:ind w:left="2160" w:right="1526"/>
      </w:pPr>
      <w:r>
        <w:rPr>
          <w:w w:val="110"/>
        </w:rPr>
        <w:t>highly significant in nineteenth century American history. Over the course of the twentieth century, many rural cemeteries deteriorated or evolved to the point where most of the character-­‐defining features are no longer extant. With each passing</w:t>
      </w:r>
      <w:r>
        <w:rPr>
          <w:spacing w:val="-30"/>
          <w:w w:val="110"/>
        </w:rPr>
        <w:t> </w:t>
      </w:r>
      <w:r>
        <w:rPr>
          <w:w w:val="110"/>
        </w:rPr>
        <w:t>day,</w:t>
      </w:r>
      <w:r>
        <w:rPr>
          <w:spacing w:val="-29"/>
          <w:w w:val="110"/>
        </w:rPr>
        <w:t> </w:t>
      </w:r>
      <w:r>
        <w:rPr>
          <w:w w:val="110"/>
        </w:rPr>
        <w:t>the</w:t>
      </w:r>
      <w:r>
        <w:rPr>
          <w:spacing w:val="-29"/>
          <w:w w:val="110"/>
        </w:rPr>
        <w:t> </w:t>
      </w:r>
      <w:r>
        <w:rPr>
          <w:w w:val="110"/>
        </w:rPr>
        <w:t>important</w:t>
      </w:r>
      <w:r>
        <w:rPr>
          <w:spacing w:val="-29"/>
          <w:w w:val="110"/>
        </w:rPr>
        <w:t> </w:t>
      </w:r>
      <w:r>
        <w:rPr>
          <w:w w:val="110"/>
        </w:rPr>
        <w:t>vestiges</w:t>
      </w:r>
      <w:r>
        <w:rPr>
          <w:spacing w:val="-30"/>
          <w:w w:val="110"/>
        </w:rPr>
        <w:t> </w:t>
      </w:r>
      <w:r>
        <w:rPr>
          <w:w w:val="110"/>
        </w:rPr>
        <w:t>of</w:t>
      </w:r>
      <w:r>
        <w:rPr>
          <w:spacing w:val="-29"/>
          <w:w w:val="110"/>
        </w:rPr>
        <w:t> </w:t>
      </w:r>
      <w:r>
        <w:rPr>
          <w:w w:val="110"/>
        </w:rPr>
        <w:t>these</w:t>
      </w:r>
      <w:r>
        <w:rPr>
          <w:spacing w:val="-29"/>
          <w:w w:val="110"/>
        </w:rPr>
        <w:t> </w:t>
      </w:r>
      <w:r>
        <w:rPr>
          <w:w w:val="110"/>
        </w:rPr>
        <w:t>disappear.</w:t>
      </w:r>
      <w:r>
        <w:rPr>
          <w:spacing w:val="-29"/>
          <w:w w:val="110"/>
        </w:rPr>
        <w:t> </w:t>
      </w:r>
      <w:r>
        <w:rPr>
          <w:w w:val="110"/>
        </w:rPr>
        <w:t>While</w:t>
      </w:r>
      <w:r>
        <w:rPr>
          <w:spacing w:val="-29"/>
          <w:w w:val="110"/>
        </w:rPr>
        <w:t> </w:t>
      </w:r>
      <w:r>
        <w:rPr>
          <w:w w:val="110"/>
        </w:rPr>
        <w:t>various</w:t>
      </w:r>
      <w:r>
        <w:rPr>
          <w:spacing w:val="-30"/>
          <w:w w:val="110"/>
        </w:rPr>
        <w:t> </w:t>
      </w:r>
      <w:r>
        <w:rPr>
          <w:w w:val="110"/>
        </w:rPr>
        <w:t>governmental and preservation organizations have produced general literature on cemetery preservation, rural cemeteries that require specific restoration approaches. It is vital that action is taken to protect the remaining elements of these historic sites, and to reestablish some of the features that once defined these “genteel pleasure grounds.” This project provides a thorough literature review of sources to aid in these endeavors, running the gamut from conservation information to rural cemetery</w:t>
      </w:r>
      <w:r>
        <w:rPr>
          <w:spacing w:val="-28"/>
          <w:w w:val="110"/>
        </w:rPr>
        <w:t> </w:t>
      </w:r>
      <w:r>
        <w:rPr>
          <w:w w:val="110"/>
        </w:rPr>
        <w:t>history</w:t>
      </w:r>
      <w:r>
        <w:rPr>
          <w:spacing w:val="-28"/>
          <w:w w:val="110"/>
        </w:rPr>
        <w:t> </w:t>
      </w:r>
      <w:r>
        <w:rPr>
          <w:w w:val="110"/>
        </w:rPr>
        <w:t>and</w:t>
      </w:r>
      <w:r>
        <w:rPr>
          <w:spacing w:val="-27"/>
          <w:w w:val="110"/>
        </w:rPr>
        <w:t> </w:t>
      </w:r>
      <w:r>
        <w:rPr>
          <w:w w:val="110"/>
        </w:rPr>
        <w:t>context.</w:t>
      </w:r>
      <w:r>
        <w:rPr>
          <w:spacing w:val="-28"/>
          <w:w w:val="110"/>
        </w:rPr>
        <w:t> </w:t>
      </w:r>
      <w:r>
        <w:rPr>
          <w:w w:val="110"/>
        </w:rPr>
        <w:t>The</w:t>
      </w:r>
      <w:r>
        <w:rPr>
          <w:spacing w:val="-27"/>
          <w:w w:val="110"/>
        </w:rPr>
        <w:t> </w:t>
      </w:r>
      <w:r>
        <w:rPr>
          <w:w w:val="110"/>
        </w:rPr>
        <w:t>significance</w:t>
      </w:r>
      <w:r>
        <w:rPr>
          <w:spacing w:val="-28"/>
          <w:w w:val="110"/>
        </w:rPr>
        <w:t> </w:t>
      </w:r>
      <w:r>
        <w:rPr>
          <w:w w:val="110"/>
        </w:rPr>
        <w:t>of</w:t>
      </w:r>
      <w:r>
        <w:rPr>
          <w:spacing w:val="-27"/>
          <w:w w:val="110"/>
        </w:rPr>
        <w:t> </w:t>
      </w:r>
      <w:r>
        <w:rPr>
          <w:w w:val="110"/>
        </w:rPr>
        <w:t>these</w:t>
      </w:r>
      <w:r>
        <w:rPr>
          <w:spacing w:val="-28"/>
          <w:w w:val="110"/>
        </w:rPr>
        <w:t> </w:t>
      </w:r>
      <w:r>
        <w:rPr>
          <w:w w:val="110"/>
        </w:rPr>
        <w:t>cemeteries</w:t>
      </w:r>
      <w:r>
        <w:rPr>
          <w:spacing w:val="-27"/>
          <w:w w:val="110"/>
        </w:rPr>
        <w:t> </w:t>
      </w:r>
      <w:r>
        <w:rPr>
          <w:w w:val="110"/>
        </w:rPr>
        <w:t>is</w:t>
      </w:r>
      <w:r>
        <w:rPr>
          <w:spacing w:val="-28"/>
          <w:w w:val="110"/>
        </w:rPr>
        <w:t> </w:t>
      </w:r>
      <w:r>
        <w:rPr>
          <w:w w:val="110"/>
        </w:rPr>
        <w:t>then</w:t>
      </w:r>
      <w:r>
        <w:rPr>
          <w:spacing w:val="-27"/>
          <w:w w:val="110"/>
        </w:rPr>
        <w:t> </w:t>
      </w:r>
      <w:r>
        <w:rPr>
          <w:w w:val="110"/>
        </w:rPr>
        <w:t>reviewed in</w:t>
      </w:r>
      <w:r>
        <w:rPr>
          <w:spacing w:val="-21"/>
          <w:w w:val="110"/>
        </w:rPr>
        <w:t> </w:t>
      </w:r>
      <w:r>
        <w:rPr>
          <w:w w:val="110"/>
        </w:rPr>
        <w:t>a</w:t>
      </w:r>
      <w:r>
        <w:rPr>
          <w:spacing w:val="-21"/>
          <w:w w:val="110"/>
        </w:rPr>
        <w:t> </w:t>
      </w:r>
      <w:r>
        <w:rPr>
          <w:w w:val="110"/>
        </w:rPr>
        <w:t>chapter</w:t>
      </w:r>
      <w:r>
        <w:rPr>
          <w:spacing w:val="-21"/>
          <w:w w:val="110"/>
        </w:rPr>
        <w:t> </w:t>
      </w:r>
      <w:r>
        <w:rPr>
          <w:w w:val="110"/>
        </w:rPr>
        <w:t>on</w:t>
      </w:r>
      <w:r>
        <w:rPr>
          <w:spacing w:val="-21"/>
          <w:w w:val="110"/>
        </w:rPr>
        <w:t> </w:t>
      </w:r>
      <w:r>
        <w:rPr>
          <w:w w:val="110"/>
        </w:rPr>
        <w:t>the</w:t>
      </w:r>
      <w:r>
        <w:rPr>
          <w:spacing w:val="-20"/>
          <w:w w:val="110"/>
        </w:rPr>
        <w:t> </w:t>
      </w:r>
      <w:r>
        <w:rPr>
          <w:w w:val="110"/>
        </w:rPr>
        <w:t>historic</w:t>
      </w:r>
      <w:r>
        <w:rPr>
          <w:spacing w:val="-21"/>
          <w:w w:val="110"/>
        </w:rPr>
        <w:t> </w:t>
      </w:r>
      <w:r>
        <w:rPr>
          <w:w w:val="110"/>
        </w:rPr>
        <w:t>development</w:t>
      </w:r>
      <w:r>
        <w:rPr>
          <w:spacing w:val="-21"/>
          <w:w w:val="110"/>
        </w:rPr>
        <w:t> </w:t>
      </w:r>
      <w:r>
        <w:rPr>
          <w:w w:val="110"/>
        </w:rPr>
        <w:t>of</w:t>
      </w:r>
      <w:r>
        <w:rPr>
          <w:spacing w:val="-21"/>
          <w:w w:val="110"/>
        </w:rPr>
        <w:t> </w:t>
      </w:r>
      <w:r>
        <w:rPr>
          <w:w w:val="110"/>
        </w:rPr>
        <w:t>these</w:t>
      </w:r>
      <w:r>
        <w:rPr>
          <w:spacing w:val="-21"/>
          <w:w w:val="110"/>
        </w:rPr>
        <w:t> </w:t>
      </w:r>
      <w:r>
        <w:rPr>
          <w:w w:val="110"/>
        </w:rPr>
        <w:t>cemeteries.</w:t>
      </w:r>
      <w:r>
        <w:rPr>
          <w:spacing w:val="-20"/>
          <w:w w:val="110"/>
        </w:rPr>
        <w:t> </w:t>
      </w:r>
      <w:r>
        <w:rPr>
          <w:w w:val="110"/>
        </w:rPr>
        <w:t>The</w:t>
      </w:r>
      <w:r>
        <w:rPr>
          <w:spacing w:val="-21"/>
          <w:w w:val="110"/>
        </w:rPr>
        <w:t> </w:t>
      </w:r>
      <w:r>
        <w:rPr>
          <w:w w:val="110"/>
        </w:rPr>
        <w:t>last</w:t>
      </w:r>
      <w:r>
        <w:rPr>
          <w:spacing w:val="-21"/>
          <w:w w:val="110"/>
        </w:rPr>
        <w:t> </w:t>
      </w:r>
      <w:r>
        <w:rPr>
          <w:w w:val="110"/>
        </w:rPr>
        <w:t>large</w:t>
      </w:r>
      <w:r>
        <w:rPr>
          <w:spacing w:val="-21"/>
          <w:w w:val="110"/>
        </w:rPr>
        <w:t> </w:t>
      </w:r>
      <w:r>
        <w:rPr>
          <w:w w:val="110"/>
        </w:rPr>
        <w:t>section of</w:t>
      </w:r>
      <w:r>
        <w:rPr>
          <w:spacing w:val="-22"/>
          <w:w w:val="110"/>
        </w:rPr>
        <w:t> </w:t>
      </w:r>
      <w:r>
        <w:rPr>
          <w:w w:val="110"/>
        </w:rPr>
        <w:t>this</w:t>
      </w:r>
      <w:r>
        <w:rPr>
          <w:spacing w:val="-21"/>
          <w:w w:val="110"/>
        </w:rPr>
        <w:t> </w:t>
      </w:r>
      <w:r>
        <w:rPr>
          <w:w w:val="110"/>
        </w:rPr>
        <w:t>project</w:t>
      </w:r>
      <w:r>
        <w:rPr>
          <w:spacing w:val="-21"/>
          <w:w w:val="110"/>
        </w:rPr>
        <w:t> </w:t>
      </w:r>
      <w:r>
        <w:rPr>
          <w:w w:val="110"/>
        </w:rPr>
        <w:t>contains</w:t>
      </w:r>
      <w:r>
        <w:rPr>
          <w:spacing w:val="-22"/>
          <w:w w:val="110"/>
        </w:rPr>
        <w:t> </w:t>
      </w:r>
      <w:r>
        <w:rPr>
          <w:w w:val="110"/>
        </w:rPr>
        <w:t>basic</w:t>
      </w:r>
      <w:r>
        <w:rPr>
          <w:spacing w:val="-21"/>
          <w:w w:val="110"/>
        </w:rPr>
        <w:t> </w:t>
      </w:r>
      <w:r>
        <w:rPr>
          <w:w w:val="110"/>
        </w:rPr>
        <w:t>restoration</w:t>
      </w:r>
      <w:r>
        <w:rPr>
          <w:spacing w:val="-21"/>
          <w:w w:val="110"/>
        </w:rPr>
        <w:t> </w:t>
      </w:r>
      <w:r>
        <w:rPr>
          <w:w w:val="110"/>
        </w:rPr>
        <w:t>guidelines</w:t>
      </w:r>
      <w:r>
        <w:rPr>
          <w:spacing w:val="-21"/>
          <w:w w:val="110"/>
        </w:rPr>
        <w:t> </w:t>
      </w:r>
      <w:r>
        <w:rPr>
          <w:w w:val="110"/>
        </w:rPr>
        <w:t>and</w:t>
      </w:r>
      <w:r>
        <w:rPr>
          <w:spacing w:val="-22"/>
          <w:w w:val="110"/>
        </w:rPr>
        <w:t> </w:t>
      </w:r>
      <w:r>
        <w:rPr>
          <w:w w:val="110"/>
        </w:rPr>
        <w:t>presents</w:t>
      </w:r>
      <w:r>
        <w:rPr>
          <w:spacing w:val="-21"/>
          <w:w w:val="110"/>
        </w:rPr>
        <w:t> </w:t>
      </w:r>
      <w:r>
        <w:rPr>
          <w:w w:val="110"/>
        </w:rPr>
        <w:t>an</w:t>
      </w:r>
      <w:r>
        <w:rPr>
          <w:spacing w:val="-21"/>
          <w:w w:val="110"/>
        </w:rPr>
        <w:t> </w:t>
      </w:r>
      <w:r>
        <w:rPr>
          <w:w w:val="110"/>
        </w:rPr>
        <w:t>example</w:t>
      </w:r>
      <w:r>
        <w:rPr>
          <w:spacing w:val="-22"/>
          <w:w w:val="110"/>
        </w:rPr>
        <w:t> </w:t>
      </w:r>
      <w:r>
        <w:rPr>
          <w:w w:val="110"/>
        </w:rPr>
        <w:t>of</w:t>
      </w:r>
      <w:r>
        <w:rPr>
          <w:spacing w:val="-21"/>
          <w:w w:val="110"/>
        </w:rPr>
        <w:t> </w:t>
      </w:r>
      <w:r>
        <w:rPr>
          <w:w w:val="110"/>
        </w:rPr>
        <w:t>the implementation</w:t>
      </w:r>
      <w:r>
        <w:rPr>
          <w:spacing w:val="-18"/>
          <w:w w:val="110"/>
        </w:rPr>
        <w:t> </w:t>
      </w:r>
      <w:r>
        <w:rPr>
          <w:w w:val="110"/>
        </w:rPr>
        <w:t>of</w:t>
      </w:r>
      <w:r>
        <w:rPr>
          <w:spacing w:val="-18"/>
          <w:w w:val="110"/>
        </w:rPr>
        <w:t> </w:t>
      </w:r>
      <w:r>
        <w:rPr>
          <w:w w:val="110"/>
        </w:rPr>
        <w:t>the</w:t>
      </w:r>
      <w:r>
        <w:rPr>
          <w:spacing w:val="-17"/>
          <w:w w:val="110"/>
        </w:rPr>
        <w:t> </w:t>
      </w:r>
      <w:r>
        <w:rPr>
          <w:w w:val="110"/>
        </w:rPr>
        <w:t>first</w:t>
      </w:r>
      <w:r>
        <w:rPr>
          <w:spacing w:val="-18"/>
          <w:w w:val="110"/>
        </w:rPr>
        <w:t> </w:t>
      </w:r>
      <w:r>
        <w:rPr>
          <w:w w:val="110"/>
        </w:rPr>
        <w:t>stage</w:t>
      </w:r>
      <w:r>
        <w:rPr>
          <w:spacing w:val="-17"/>
          <w:w w:val="110"/>
        </w:rPr>
        <w:t> </w:t>
      </w:r>
      <w:r>
        <w:rPr>
          <w:w w:val="110"/>
        </w:rPr>
        <w:t>of</w:t>
      </w:r>
      <w:r>
        <w:rPr>
          <w:spacing w:val="-18"/>
          <w:w w:val="110"/>
        </w:rPr>
        <w:t> </w:t>
      </w:r>
      <w:r>
        <w:rPr>
          <w:w w:val="110"/>
        </w:rPr>
        <w:t>a</w:t>
      </w:r>
      <w:r>
        <w:rPr>
          <w:spacing w:val="-17"/>
          <w:w w:val="110"/>
        </w:rPr>
        <w:t> </w:t>
      </w:r>
      <w:r>
        <w:rPr>
          <w:w w:val="110"/>
        </w:rPr>
        <w:t>sample</w:t>
      </w:r>
      <w:r>
        <w:rPr>
          <w:spacing w:val="-18"/>
          <w:w w:val="110"/>
        </w:rPr>
        <w:t> </w:t>
      </w:r>
      <w:r>
        <w:rPr>
          <w:w w:val="110"/>
        </w:rPr>
        <w:t>landscape</w:t>
      </w:r>
      <w:r>
        <w:rPr>
          <w:spacing w:val="-18"/>
          <w:w w:val="110"/>
        </w:rPr>
        <w:t> </w:t>
      </w:r>
      <w:r>
        <w:rPr>
          <w:w w:val="110"/>
        </w:rPr>
        <w:t>restoration</w:t>
      </w:r>
      <w:r>
        <w:rPr>
          <w:spacing w:val="-17"/>
          <w:w w:val="110"/>
        </w:rPr>
        <w:t> </w:t>
      </w:r>
      <w:r>
        <w:rPr>
          <w:w w:val="110"/>
        </w:rPr>
        <w:t>project.</w:t>
      </w:r>
    </w:p>
    <w:p>
      <w:pPr>
        <w:pStyle w:val="BodyText"/>
        <w:spacing w:line="489" w:lineRule="auto"/>
        <w:ind w:left="2160" w:right="1363" w:firstLine="720"/>
      </w:pPr>
      <w:r>
        <w:rPr>
          <w:w w:val="110"/>
        </w:rPr>
        <w:t>Taken as a whole, this project should serve as a practical resource for cemetery managers and other stakeholders who wish to restore and preserve the historic</w:t>
      </w:r>
      <w:r>
        <w:rPr>
          <w:spacing w:val="-27"/>
          <w:w w:val="110"/>
        </w:rPr>
        <w:t> </w:t>
      </w:r>
      <w:r>
        <w:rPr>
          <w:w w:val="110"/>
        </w:rPr>
        <w:t>nature</w:t>
      </w:r>
      <w:r>
        <w:rPr>
          <w:spacing w:val="-26"/>
          <w:w w:val="110"/>
        </w:rPr>
        <w:t> </w:t>
      </w:r>
      <w:r>
        <w:rPr>
          <w:w w:val="110"/>
        </w:rPr>
        <w:t>of</w:t>
      </w:r>
      <w:r>
        <w:rPr>
          <w:spacing w:val="-27"/>
          <w:w w:val="110"/>
        </w:rPr>
        <w:t> </w:t>
      </w:r>
      <w:r>
        <w:rPr>
          <w:w w:val="110"/>
        </w:rPr>
        <w:t>their</w:t>
      </w:r>
      <w:r>
        <w:rPr>
          <w:spacing w:val="-26"/>
          <w:w w:val="110"/>
        </w:rPr>
        <w:t> </w:t>
      </w:r>
      <w:r>
        <w:rPr>
          <w:w w:val="110"/>
        </w:rPr>
        <w:t>properties.</w:t>
      </w:r>
      <w:r>
        <w:rPr>
          <w:spacing w:val="-27"/>
          <w:w w:val="110"/>
        </w:rPr>
        <w:t> </w:t>
      </w:r>
      <w:r>
        <w:rPr>
          <w:w w:val="110"/>
        </w:rPr>
        <w:t>Most</w:t>
      </w:r>
      <w:r>
        <w:rPr>
          <w:spacing w:val="-26"/>
          <w:w w:val="110"/>
        </w:rPr>
        <w:t> </w:t>
      </w:r>
      <w:r>
        <w:rPr>
          <w:w w:val="110"/>
        </w:rPr>
        <w:t>historic</w:t>
      </w:r>
      <w:r>
        <w:rPr>
          <w:spacing w:val="-27"/>
          <w:w w:val="110"/>
        </w:rPr>
        <w:t> </w:t>
      </w:r>
      <w:r>
        <w:rPr>
          <w:w w:val="110"/>
        </w:rPr>
        <w:t>cemeteries</w:t>
      </w:r>
      <w:r>
        <w:rPr>
          <w:spacing w:val="-26"/>
          <w:w w:val="110"/>
        </w:rPr>
        <w:t> </w:t>
      </w:r>
      <w:r>
        <w:rPr>
          <w:w w:val="110"/>
        </w:rPr>
        <w:t>face</w:t>
      </w:r>
      <w:r>
        <w:rPr>
          <w:spacing w:val="-27"/>
          <w:w w:val="110"/>
        </w:rPr>
        <w:t> </w:t>
      </w:r>
      <w:r>
        <w:rPr>
          <w:w w:val="110"/>
        </w:rPr>
        <w:t>challenges</w:t>
      </w:r>
      <w:r>
        <w:rPr>
          <w:spacing w:val="-26"/>
          <w:w w:val="110"/>
        </w:rPr>
        <w:t> </w:t>
      </w:r>
      <w:r>
        <w:rPr>
          <w:w w:val="110"/>
        </w:rPr>
        <w:t>finding the funding, labor, time, and professional guidance to accomplish restoration projects, which makes restoring and preserving the intricate landscapes of rural cemeteries</w:t>
      </w:r>
      <w:r>
        <w:rPr>
          <w:spacing w:val="-36"/>
          <w:w w:val="110"/>
        </w:rPr>
        <w:t> </w:t>
      </w:r>
      <w:r>
        <w:rPr>
          <w:w w:val="110"/>
        </w:rPr>
        <w:t>especially</w:t>
      </w:r>
      <w:r>
        <w:rPr>
          <w:spacing w:val="-36"/>
          <w:w w:val="110"/>
        </w:rPr>
        <w:t> </w:t>
      </w:r>
      <w:r>
        <w:rPr>
          <w:w w:val="110"/>
        </w:rPr>
        <w:t>challenging.</w:t>
      </w:r>
      <w:r>
        <w:rPr>
          <w:spacing w:val="-36"/>
          <w:w w:val="110"/>
        </w:rPr>
        <w:t> </w:t>
      </w:r>
      <w:r>
        <w:rPr>
          <w:w w:val="110"/>
        </w:rPr>
        <w:t>This</w:t>
      </w:r>
      <w:r>
        <w:rPr>
          <w:spacing w:val="-35"/>
          <w:w w:val="110"/>
        </w:rPr>
        <w:t> </w:t>
      </w:r>
      <w:r>
        <w:rPr>
          <w:w w:val="110"/>
        </w:rPr>
        <w:t>project</w:t>
      </w:r>
      <w:r>
        <w:rPr>
          <w:spacing w:val="-36"/>
          <w:w w:val="110"/>
        </w:rPr>
        <w:t> </w:t>
      </w:r>
      <w:r>
        <w:rPr>
          <w:w w:val="110"/>
        </w:rPr>
        <w:t>seeks</w:t>
      </w:r>
      <w:r>
        <w:rPr>
          <w:spacing w:val="-36"/>
          <w:w w:val="110"/>
        </w:rPr>
        <w:t> </w:t>
      </w:r>
      <w:r>
        <w:rPr>
          <w:w w:val="110"/>
        </w:rPr>
        <w:t>to</w:t>
      </w:r>
      <w:r>
        <w:rPr>
          <w:spacing w:val="-35"/>
          <w:w w:val="110"/>
        </w:rPr>
        <w:t> </w:t>
      </w:r>
      <w:r>
        <w:rPr>
          <w:w w:val="110"/>
        </w:rPr>
        <w:t>provide</w:t>
      </w:r>
      <w:r>
        <w:rPr>
          <w:spacing w:val="-36"/>
          <w:w w:val="110"/>
        </w:rPr>
        <w:t> </w:t>
      </w:r>
      <w:r>
        <w:rPr>
          <w:w w:val="110"/>
        </w:rPr>
        <w:t>practical</w:t>
      </w:r>
      <w:r>
        <w:rPr>
          <w:spacing w:val="-36"/>
          <w:w w:val="110"/>
        </w:rPr>
        <w:t> </w:t>
      </w:r>
      <w:r>
        <w:rPr>
          <w:w w:val="110"/>
        </w:rPr>
        <w:t>advice</w:t>
      </w:r>
      <w:r>
        <w:rPr>
          <w:spacing w:val="-36"/>
          <w:w w:val="110"/>
        </w:rPr>
        <w:t> </w:t>
      </w:r>
      <w:r>
        <w:rPr>
          <w:w w:val="110"/>
        </w:rPr>
        <w:t>and restoration guidelines at a level that can be implemented with limited resources, and</w:t>
      </w:r>
      <w:r>
        <w:rPr>
          <w:spacing w:val="-18"/>
          <w:w w:val="110"/>
        </w:rPr>
        <w:t> </w:t>
      </w:r>
      <w:r>
        <w:rPr>
          <w:w w:val="110"/>
        </w:rPr>
        <w:t>carried</w:t>
      </w:r>
      <w:r>
        <w:rPr>
          <w:spacing w:val="-17"/>
          <w:w w:val="110"/>
        </w:rPr>
        <w:t> </w:t>
      </w:r>
      <w:r>
        <w:rPr>
          <w:w w:val="110"/>
        </w:rPr>
        <w:t>out</w:t>
      </w:r>
      <w:r>
        <w:rPr>
          <w:spacing w:val="-18"/>
          <w:w w:val="110"/>
        </w:rPr>
        <w:t> </w:t>
      </w:r>
      <w:r>
        <w:rPr>
          <w:w w:val="110"/>
        </w:rPr>
        <w:t>over</w:t>
      </w:r>
      <w:r>
        <w:rPr>
          <w:spacing w:val="-17"/>
          <w:w w:val="110"/>
        </w:rPr>
        <w:t> </w:t>
      </w:r>
      <w:r>
        <w:rPr>
          <w:w w:val="110"/>
        </w:rPr>
        <w:t>time,</w:t>
      </w:r>
      <w:r>
        <w:rPr>
          <w:spacing w:val="-17"/>
          <w:w w:val="110"/>
        </w:rPr>
        <w:t> </w:t>
      </w:r>
      <w:r>
        <w:rPr>
          <w:w w:val="110"/>
        </w:rPr>
        <w:t>as</w:t>
      </w:r>
      <w:r>
        <w:rPr>
          <w:spacing w:val="-18"/>
          <w:w w:val="110"/>
        </w:rPr>
        <w:t> </w:t>
      </w:r>
      <w:r>
        <w:rPr>
          <w:w w:val="110"/>
        </w:rPr>
        <w:t>well</w:t>
      </w:r>
      <w:r>
        <w:rPr>
          <w:spacing w:val="-17"/>
          <w:w w:val="110"/>
        </w:rPr>
        <w:t> </w:t>
      </w:r>
      <w:r>
        <w:rPr>
          <w:w w:val="110"/>
        </w:rPr>
        <w:t>as</w:t>
      </w:r>
      <w:r>
        <w:rPr>
          <w:spacing w:val="-18"/>
          <w:w w:val="110"/>
        </w:rPr>
        <w:t> </w:t>
      </w:r>
      <w:r>
        <w:rPr>
          <w:w w:val="110"/>
        </w:rPr>
        <w:t>prescribe</w:t>
      </w:r>
      <w:r>
        <w:rPr>
          <w:spacing w:val="-17"/>
          <w:w w:val="110"/>
        </w:rPr>
        <w:t> </w:t>
      </w:r>
      <w:r>
        <w:rPr>
          <w:w w:val="110"/>
        </w:rPr>
        <w:t>methods</w:t>
      </w:r>
      <w:r>
        <w:rPr>
          <w:spacing w:val="-17"/>
          <w:w w:val="110"/>
        </w:rPr>
        <w:t> </w:t>
      </w:r>
      <w:r>
        <w:rPr>
          <w:w w:val="110"/>
        </w:rPr>
        <w:t>for</w:t>
      </w:r>
      <w:r>
        <w:rPr>
          <w:spacing w:val="-18"/>
          <w:w w:val="110"/>
        </w:rPr>
        <w:t> </w:t>
      </w:r>
      <w:r>
        <w:rPr>
          <w:w w:val="110"/>
        </w:rPr>
        <w:t>historical</w:t>
      </w:r>
      <w:r>
        <w:rPr>
          <w:spacing w:val="-17"/>
          <w:w w:val="110"/>
        </w:rPr>
        <w:t> </w:t>
      </w:r>
      <w:r>
        <w:rPr>
          <w:w w:val="110"/>
        </w:rPr>
        <w:t>research.</w:t>
      </w:r>
    </w:p>
    <w:p>
      <w:pPr>
        <w:spacing w:after="0" w:line="489" w:lineRule="auto"/>
        <w:sectPr>
          <w:pgSz w:w="12240" w:h="15840"/>
          <w:pgMar w:header="0" w:footer="1443" w:top="1360" w:bottom="1720" w:left="0" w:right="0"/>
        </w:sectPr>
      </w:pPr>
    </w:p>
    <w:p>
      <w:pPr>
        <w:pStyle w:val="BodyText"/>
        <w:spacing w:before="5"/>
        <w:rPr>
          <w:sz w:val="10"/>
        </w:rPr>
      </w:pPr>
    </w:p>
    <w:p>
      <w:pPr>
        <w:pStyle w:val="BodyText"/>
        <w:spacing w:before="104"/>
        <w:ind w:left="2160"/>
      </w:pPr>
      <w:r>
        <w:rPr/>
        <w:t>SCHOLARLY LITERATURE</w:t>
      </w:r>
    </w:p>
    <w:p>
      <w:pPr>
        <w:pStyle w:val="BodyText"/>
        <w:rPr>
          <w:sz w:val="28"/>
        </w:rPr>
      </w:pPr>
    </w:p>
    <w:p>
      <w:pPr>
        <w:pStyle w:val="BodyText"/>
        <w:spacing w:line="489" w:lineRule="auto" w:before="242"/>
        <w:ind w:left="2159" w:right="1424" w:firstLine="720"/>
      </w:pPr>
      <w:r>
        <w:rPr>
          <w:w w:val="110"/>
        </w:rPr>
        <w:t>The</w:t>
      </w:r>
      <w:r>
        <w:rPr>
          <w:spacing w:val="-27"/>
          <w:w w:val="110"/>
        </w:rPr>
        <w:t> </w:t>
      </w:r>
      <w:r>
        <w:rPr>
          <w:w w:val="110"/>
        </w:rPr>
        <w:t>rural</w:t>
      </w:r>
      <w:r>
        <w:rPr>
          <w:spacing w:val="-26"/>
          <w:w w:val="110"/>
        </w:rPr>
        <w:t> </w:t>
      </w:r>
      <w:r>
        <w:rPr>
          <w:w w:val="110"/>
        </w:rPr>
        <w:t>cemetery</w:t>
      </w:r>
      <w:r>
        <w:rPr>
          <w:spacing w:val="-27"/>
          <w:w w:val="110"/>
        </w:rPr>
        <w:t> </w:t>
      </w:r>
      <w:r>
        <w:rPr>
          <w:w w:val="110"/>
        </w:rPr>
        <w:t>phenomenon</w:t>
      </w:r>
      <w:r>
        <w:rPr>
          <w:spacing w:val="-26"/>
          <w:w w:val="110"/>
        </w:rPr>
        <w:t> </w:t>
      </w:r>
      <w:r>
        <w:rPr>
          <w:w w:val="110"/>
        </w:rPr>
        <w:t>in</w:t>
      </w:r>
      <w:r>
        <w:rPr>
          <w:spacing w:val="-26"/>
          <w:w w:val="110"/>
        </w:rPr>
        <w:t> </w:t>
      </w:r>
      <w:r>
        <w:rPr>
          <w:w w:val="110"/>
        </w:rPr>
        <w:t>America</w:t>
      </w:r>
      <w:r>
        <w:rPr>
          <w:spacing w:val="-27"/>
          <w:w w:val="110"/>
        </w:rPr>
        <w:t> </w:t>
      </w:r>
      <w:r>
        <w:rPr>
          <w:w w:val="110"/>
        </w:rPr>
        <w:t>was</w:t>
      </w:r>
      <w:r>
        <w:rPr>
          <w:spacing w:val="-26"/>
          <w:w w:val="110"/>
        </w:rPr>
        <w:t> </w:t>
      </w:r>
      <w:r>
        <w:rPr>
          <w:w w:val="110"/>
        </w:rPr>
        <w:t>rediscovered</w:t>
      </w:r>
      <w:r>
        <w:rPr>
          <w:spacing w:val="-27"/>
          <w:w w:val="110"/>
        </w:rPr>
        <w:t> </w:t>
      </w:r>
      <w:r>
        <w:rPr>
          <w:w w:val="110"/>
        </w:rPr>
        <w:t>in</w:t>
      </w:r>
      <w:r>
        <w:rPr>
          <w:spacing w:val="-26"/>
          <w:w w:val="110"/>
        </w:rPr>
        <w:t> </w:t>
      </w:r>
      <w:r>
        <w:rPr>
          <w:w w:val="110"/>
        </w:rPr>
        <w:t>the</w:t>
      </w:r>
      <w:r>
        <w:rPr>
          <w:spacing w:val="-26"/>
          <w:w w:val="110"/>
        </w:rPr>
        <w:t> </w:t>
      </w:r>
      <w:r>
        <w:rPr>
          <w:w w:val="110"/>
        </w:rPr>
        <w:t>1970’s, and 80’s by various authors and historians. By this time these institutions’ landscapes had deteriorated to such an extent that the certain 19</w:t>
      </w:r>
      <w:r>
        <w:rPr>
          <w:w w:val="110"/>
          <w:position w:val="6"/>
          <w:sz w:val="16"/>
        </w:rPr>
        <w:t>th </w:t>
      </w:r>
      <w:r>
        <w:rPr>
          <w:w w:val="110"/>
        </w:rPr>
        <w:t>century features had become hard to discern. A modest-­‐sized but fairly comprehensive body of literature</w:t>
      </w:r>
      <w:r>
        <w:rPr>
          <w:spacing w:val="-23"/>
          <w:w w:val="110"/>
        </w:rPr>
        <w:t> </w:t>
      </w:r>
      <w:r>
        <w:rPr>
          <w:w w:val="110"/>
        </w:rPr>
        <w:t>now</w:t>
      </w:r>
      <w:r>
        <w:rPr>
          <w:spacing w:val="-23"/>
          <w:w w:val="110"/>
        </w:rPr>
        <w:t> </w:t>
      </w:r>
      <w:r>
        <w:rPr>
          <w:w w:val="110"/>
        </w:rPr>
        <w:t>exists</w:t>
      </w:r>
      <w:r>
        <w:rPr>
          <w:spacing w:val="-24"/>
          <w:w w:val="110"/>
        </w:rPr>
        <w:t> </w:t>
      </w:r>
      <w:r>
        <w:rPr>
          <w:w w:val="110"/>
        </w:rPr>
        <w:t>concerning</w:t>
      </w:r>
      <w:r>
        <w:rPr>
          <w:spacing w:val="-23"/>
          <w:w w:val="110"/>
        </w:rPr>
        <w:t> </w:t>
      </w:r>
      <w:r>
        <w:rPr>
          <w:w w:val="110"/>
        </w:rPr>
        <w:t>history</w:t>
      </w:r>
      <w:r>
        <w:rPr>
          <w:spacing w:val="-23"/>
          <w:w w:val="110"/>
        </w:rPr>
        <w:t> </w:t>
      </w:r>
      <w:r>
        <w:rPr>
          <w:w w:val="110"/>
        </w:rPr>
        <w:t>of</w:t>
      </w:r>
      <w:r>
        <w:rPr>
          <w:spacing w:val="-23"/>
          <w:w w:val="110"/>
        </w:rPr>
        <w:t> </w:t>
      </w:r>
      <w:r>
        <w:rPr>
          <w:w w:val="110"/>
        </w:rPr>
        <w:t>rural</w:t>
      </w:r>
      <w:r>
        <w:rPr>
          <w:spacing w:val="-24"/>
          <w:w w:val="110"/>
        </w:rPr>
        <w:t> </w:t>
      </w:r>
      <w:r>
        <w:rPr>
          <w:w w:val="110"/>
        </w:rPr>
        <w:t>cemeteries</w:t>
      </w:r>
      <w:r>
        <w:rPr>
          <w:spacing w:val="-23"/>
          <w:w w:val="110"/>
        </w:rPr>
        <w:t> </w:t>
      </w:r>
      <w:r>
        <w:rPr>
          <w:w w:val="110"/>
        </w:rPr>
        <w:t>in</w:t>
      </w:r>
      <w:r>
        <w:rPr>
          <w:spacing w:val="-23"/>
          <w:w w:val="110"/>
        </w:rPr>
        <w:t> </w:t>
      </w:r>
      <w:r>
        <w:rPr>
          <w:w w:val="110"/>
        </w:rPr>
        <w:t>America</w:t>
      </w:r>
      <w:r>
        <w:rPr>
          <w:spacing w:val="-24"/>
          <w:w w:val="110"/>
        </w:rPr>
        <w:t> </w:t>
      </w:r>
      <w:r>
        <w:rPr>
          <w:w w:val="110"/>
        </w:rPr>
        <w:t>and</w:t>
      </w:r>
      <w:r>
        <w:rPr>
          <w:spacing w:val="-23"/>
          <w:w w:val="110"/>
        </w:rPr>
        <w:t> </w:t>
      </w:r>
      <w:r>
        <w:rPr>
          <w:w w:val="110"/>
        </w:rPr>
        <w:t>abroad. Cemetery landscape preservation and restoration has received far less attention from historic preservation professionals and landscape historians. Comprehensive restoration</w:t>
      </w:r>
      <w:r>
        <w:rPr>
          <w:spacing w:val="-22"/>
          <w:w w:val="110"/>
        </w:rPr>
        <w:t> </w:t>
      </w:r>
      <w:r>
        <w:rPr>
          <w:w w:val="110"/>
        </w:rPr>
        <w:t>of</w:t>
      </w:r>
      <w:r>
        <w:rPr>
          <w:spacing w:val="-21"/>
          <w:w w:val="110"/>
        </w:rPr>
        <w:t> </w:t>
      </w:r>
      <w:r>
        <w:rPr>
          <w:w w:val="110"/>
        </w:rPr>
        <w:t>a</w:t>
      </w:r>
      <w:r>
        <w:rPr>
          <w:spacing w:val="-21"/>
          <w:w w:val="110"/>
        </w:rPr>
        <w:t> </w:t>
      </w:r>
      <w:r>
        <w:rPr>
          <w:w w:val="110"/>
        </w:rPr>
        <w:t>19</w:t>
      </w:r>
      <w:r>
        <w:rPr>
          <w:w w:val="110"/>
          <w:position w:val="6"/>
          <w:sz w:val="16"/>
        </w:rPr>
        <w:t>th</w:t>
      </w:r>
      <w:r>
        <w:rPr>
          <w:spacing w:val="2"/>
          <w:w w:val="110"/>
          <w:position w:val="6"/>
          <w:sz w:val="16"/>
        </w:rPr>
        <w:t> </w:t>
      </w:r>
      <w:r>
        <w:rPr>
          <w:w w:val="110"/>
        </w:rPr>
        <w:t>century</w:t>
      </w:r>
      <w:r>
        <w:rPr>
          <w:spacing w:val="-21"/>
          <w:w w:val="110"/>
        </w:rPr>
        <w:t> </w:t>
      </w:r>
      <w:r>
        <w:rPr>
          <w:w w:val="110"/>
        </w:rPr>
        <w:t>“family</w:t>
      </w:r>
      <w:r>
        <w:rPr>
          <w:spacing w:val="-21"/>
          <w:w w:val="110"/>
        </w:rPr>
        <w:t> </w:t>
      </w:r>
      <w:r>
        <w:rPr>
          <w:w w:val="110"/>
        </w:rPr>
        <w:t>lot”</w:t>
      </w:r>
      <w:r>
        <w:rPr>
          <w:spacing w:val="-21"/>
          <w:w w:val="110"/>
        </w:rPr>
        <w:t> </w:t>
      </w:r>
      <w:r>
        <w:rPr>
          <w:w w:val="110"/>
        </w:rPr>
        <w:t>restoration</w:t>
      </w:r>
      <w:r>
        <w:rPr>
          <w:spacing w:val="-21"/>
          <w:w w:val="110"/>
        </w:rPr>
        <w:t> </w:t>
      </w:r>
      <w:r>
        <w:rPr>
          <w:w w:val="110"/>
        </w:rPr>
        <w:t>has</w:t>
      </w:r>
      <w:r>
        <w:rPr>
          <w:spacing w:val="-22"/>
          <w:w w:val="110"/>
        </w:rPr>
        <w:t> </w:t>
      </w:r>
      <w:r>
        <w:rPr>
          <w:w w:val="110"/>
        </w:rPr>
        <w:t>very</w:t>
      </w:r>
      <w:r>
        <w:rPr>
          <w:spacing w:val="-21"/>
          <w:w w:val="110"/>
        </w:rPr>
        <w:t> </w:t>
      </w:r>
      <w:r>
        <w:rPr>
          <w:w w:val="110"/>
        </w:rPr>
        <w:t>rarely</w:t>
      </w:r>
      <w:r>
        <w:rPr>
          <w:spacing w:val="-21"/>
          <w:w w:val="110"/>
        </w:rPr>
        <w:t> </w:t>
      </w:r>
      <w:r>
        <w:rPr>
          <w:w w:val="110"/>
        </w:rPr>
        <w:t>been</w:t>
      </w:r>
      <w:r>
        <w:rPr>
          <w:spacing w:val="-21"/>
          <w:w w:val="110"/>
        </w:rPr>
        <w:t> </w:t>
      </w:r>
      <w:r>
        <w:rPr>
          <w:w w:val="110"/>
        </w:rPr>
        <w:t>attempted, and</w:t>
      </w:r>
      <w:r>
        <w:rPr>
          <w:spacing w:val="-30"/>
          <w:w w:val="110"/>
        </w:rPr>
        <w:t> </w:t>
      </w:r>
      <w:r>
        <w:rPr>
          <w:w w:val="110"/>
        </w:rPr>
        <w:t>apparently</w:t>
      </w:r>
      <w:r>
        <w:rPr>
          <w:spacing w:val="-30"/>
          <w:w w:val="110"/>
        </w:rPr>
        <w:t> </w:t>
      </w:r>
      <w:r>
        <w:rPr>
          <w:w w:val="110"/>
        </w:rPr>
        <w:t>never</w:t>
      </w:r>
      <w:r>
        <w:rPr>
          <w:spacing w:val="-30"/>
          <w:w w:val="110"/>
        </w:rPr>
        <w:t> </w:t>
      </w:r>
      <w:r>
        <w:rPr>
          <w:w w:val="110"/>
        </w:rPr>
        <w:t>been</w:t>
      </w:r>
      <w:r>
        <w:rPr>
          <w:spacing w:val="-30"/>
          <w:w w:val="110"/>
        </w:rPr>
        <w:t> </w:t>
      </w:r>
      <w:r>
        <w:rPr>
          <w:w w:val="110"/>
        </w:rPr>
        <w:t>documented.</w:t>
      </w:r>
      <w:r>
        <w:rPr>
          <w:spacing w:val="-30"/>
          <w:w w:val="110"/>
        </w:rPr>
        <w:t> </w:t>
      </w:r>
      <w:r>
        <w:rPr>
          <w:w w:val="110"/>
        </w:rPr>
        <w:t>What</w:t>
      </w:r>
      <w:r>
        <w:rPr>
          <w:spacing w:val="-29"/>
          <w:w w:val="110"/>
        </w:rPr>
        <w:t> </w:t>
      </w:r>
      <w:r>
        <w:rPr>
          <w:w w:val="110"/>
        </w:rPr>
        <w:t>follows</w:t>
      </w:r>
      <w:r>
        <w:rPr>
          <w:spacing w:val="-30"/>
          <w:w w:val="110"/>
        </w:rPr>
        <w:t> </w:t>
      </w:r>
      <w:r>
        <w:rPr>
          <w:w w:val="110"/>
        </w:rPr>
        <w:t>is</w:t>
      </w:r>
      <w:r>
        <w:rPr>
          <w:spacing w:val="-30"/>
          <w:w w:val="110"/>
        </w:rPr>
        <w:t> </w:t>
      </w:r>
      <w:r>
        <w:rPr>
          <w:w w:val="110"/>
        </w:rPr>
        <w:t>a</w:t>
      </w:r>
      <w:r>
        <w:rPr>
          <w:spacing w:val="-30"/>
          <w:w w:val="110"/>
        </w:rPr>
        <w:t> </w:t>
      </w:r>
      <w:r>
        <w:rPr>
          <w:w w:val="110"/>
        </w:rPr>
        <w:t>brief</w:t>
      </w:r>
      <w:r>
        <w:rPr>
          <w:spacing w:val="-30"/>
          <w:w w:val="110"/>
        </w:rPr>
        <w:t> </w:t>
      </w:r>
      <w:r>
        <w:rPr>
          <w:w w:val="110"/>
        </w:rPr>
        <w:t>synopsis</w:t>
      </w:r>
      <w:r>
        <w:rPr>
          <w:spacing w:val="-30"/>
          <w:w w:val="110"/>
        </w:rPr>
        <w:t> </w:t>
      </w:r>
      <w:r>
        <w:rPr>
          <w:w w:val="110"/>
        </w:rPr>
        <w:t>of</w:t>
      </w:r>
      <w:r>
        <w:rPr>
          <w:spacing w:val="-29"/>
          <w:w w:val="110"/>
        </w:rPr>
        <w:t> </w:t>
      </w:r>
      <w:r>
        <w:rPr>
          <w:w w:val="110"/>
        </w:rPr>
        <w:t>available literature</w:t>
      </w:r>
      <w:r>
        <w:rPr>
          <w:spacing w:val="-16"/>
          <w:w w:val="110"/>
        </w:rPr>
        <w:t> </w:t>
      </w:r>
      <w:r>
        <w:rPr>
          <w:w w:val="110"/>
        </w:rPr>
        <w:t>concerning</w:t>
      </w:r>
      <w:r>
        <w:rPr>
          <w:spacing w:val="-15"/>
          <w:w w:val="110"/>
        </w:rPr>
        <w:t> </w:t>
      </w:r>
      <w:r>
        <w:rPr>
          <w:w w:val="110"/>
        </w:rPr>
        <w:t>rural</w:t>
      </w:r>
      <w:r>
        <w:rPr>
          <w:spacing w:val="-15"/>
          <w:w w:val="110"/>
        </w:rPr>
        <w:t> </w:t>
      </w:r>
      <w:r>
        <w:rPr>
          <w:w w:val="110"/>
        </w:rPr>
        <w:t>cemeteries,</w:t>
      </w:r>
      <w:r>
        <w:rPr>
          <w:spacing w:val="-15"/>
          <w:w w:val="110"/>
        </w:rPr>
        <w:t> </w:t>
      </w:r>
      <w:r>
        <w:rPr>
          <w:w w:val="110"/>
        </w:rPr>
        <w:t>and</w:t>
      </w:r>
      <w:r>
        <w:rPr>
          <w:spacing w:val="-15"/>
          <w:w w:val="110"/>
        </w:rPr>
        <w:t> </w:t>
      </w:r>
      <w:r>
        <w:rPr>
          <w:w w:val="110"/>
        </w:rPr>
        <w:t>cemetery</w:t>
      </w:r>
      <w:r>
        <w:rPr>
          <w:spacing w:val="-15"/>
          <w:w w:val="110"/>
        </w:rPr>
        <w:t> </w:t>
      </w:r>
      <w:r>
        <w:rPr>
          <w:w w:val="110"/>
        </w:rPr>
        <w:t>preservation.</w:t>
      </w:r>
    </w:p>
    <w:p>
      <w:pPr>
        <w:pStyle w:val="BodyText"/>
        <w:spacing w:line="489" w:lineRule="auto"/>
        <w:ind w:left="2160" w:right="1583" w:firstLine="720"/>
        <w:rPr>
          <w:sz w:val="16"/>
        </w:rPr>
      </w:pPr>
      <w:r>
        <w:rPr>
          <w:w w:val="110"/>
        </w:rPr>
        <w:t>Dell</w:t>
      </w:r>
      <w:r>
        <w:rPr>
          <w:spacing w:val="-41"/>
          <w:w w:val="110"/>
        </w:rPr>
        <w:t> </w:t>
      </w:r>
      <w:r>
        <w:rPr>
          <w:w w:val="110"/>
        </w:rPr>
        <w:t>Upton’s</w:t>
      </w:r>
      <w:r>
        <w:rPr>
          <w:spacing w:val="-40"/>
          <w:w w:val="110"/>
        </w:rPr>
        <w:t> </w:t>
      </w:r>
      <w:r>
        <w:rPr>
          <w:w w:val="110"/>
        </w:rPr>
        <w:t>“Gridding</w:t>
      </w:r>
      <w:r>
        <w:rPr>
          <w:spacing w:val="-41"/>
          <w:w w:val="110"/>
        </w:rPr>
        <w:t> </w:t>
      </w:r>
      <w:r>
        <w:rPr>
          <w:w w:val="110"/>
        </w:rPr>
        <w:t>the</w:t>
      </w:r>
      <w:r>
        <w:rPr>
          <w:spacing w:val="-40"/>
          <w:w w:val="110"/>
        </w:rPr>
        <w:t> </w:t>
      </w:r>
      <w:r>
        <w:rPr>
          <w:w w:val="110"/>
        </w:rPr>
        <w:t>Graveyard”</w:t>
      </w:r>
      <w:r>
        <w:rPr>
          <w:spacing w:val="-41"/>
          <w:w w:val="110"/>
        </w:rPr>
        <w:t> </w:t>
      </w:r>
      <w:r>
        <w:rPr>
          <w:w w:val="110"/>
        </w:rPr>
        <w:t>chapter</w:t>
      </w:r>
      <w:r>
        <w:rPr>
          <w:spacing w:val="-40"/>
          <w:w w:val="110"/>
        </w:rPr>
        <w:t> </w:t>
      </w:r>
      <w:r>
        <w:rPr>
          <w:w w:val="110"/>
        </w:rPr>
        <w:t>from</w:t>
      </w:r>
      <w:r>
        <w:rPr>
          <w:spacing w:val="-41"/>
          <w:w w:val="110"/>
        </w:rPr>
        <w:t> </w:t>
      </w:r>
      <w:r>
        <w:rPr>
          <w:w w:val="110"/>
        </w:rPr>
        <w:t>his</w:t>
      </w:r>
      <w:r>
        <w:rPr>
          <w:spacing w:val="-40"/>
          <w:w w:val="110"/>
        </w:rPr>
        <w:t> </w:t>
      </w:r>
      <w:r>
        <w:rPr>
          <w:w w:val="110"/>
        </w:rPr>
        <w:t>2008</w:t>
      </w:r>
      <w:r>
        <w:rPr>
          <w:spacing w:val="-40"/>
          <w:w w:val="110"/>
        </w:rPr>
        <w:t> </w:t>
      </w:r>
      <w:r>
        <w:rPr>
          <w:w w:val="110"/>
        </w:rPr>
        <w:t>book</w:t>
      </w:r>
      <w:r>
        <w:rPr>
          <w:spacing w:val="-40"/>
          <w:w w:val="110"/>
        </w:rPr>
        <w:t> </w:t>
      </w:r>
      <w:r>
        <w:rPr>
          <w:i/>
          <w:w w:val="110"/>
        </w:rPr>
        <w:t>Another City,</w:t>
      </w:r>
      <w:r>
        <w:rPr>
          <w:i/>
          <w:spacing w:val="-26"/>
          <w:w w:val="110"/>
        </w:rPr>
        <w:t> </w:t>
      </w:r>
      <w:r>
        <w:rPr>
          <w:w w:val="110"/>
        </w:rPr>
        <w:t>is</w:t>
      </w:r>
      <w:r>
        <w:rPr>
          <w:spacing w:val="-25"/>
          <w:w w:val="110"/>
        </w:rPr>
        <w:t> </w:t>
      </w:r>
      <w:r>
        <w:rPr>
          <w:w w:val="110"/>
        </w:rPr>
        <w:t>an</w:t>
      </w:r>
      <w:r>
        <w:rPr>
          <w:spacing w:val="-25"/>
          <w:w w:val="110"/>
        </w:rPr>
        <w:t> </w:t>
      </w:r>
      <w:r>
        <w:rPr>
          <w:w w:val="110"/>
        </w:rPr>
        <w:t>excellent</w:t>
      </w:r>
      <w:r>
        <w:rPr>
          <w:spacing w:val="-26"/>
          <w:w w:val="110"/>
        </w:rPr>
        <w:t> </w:t>
      </w:r>
      <w:r>
        <w:rPr>
          <w:w w:val="110"/>
        </w:rPr>
        <w:t>resource</w:t>
      </w:r>
      <w:r>
        <w:rPr>
          <w:spacing w:val="-25"/>
          <w:w w:val="110"/>
        </w:rPr>
        <w:t> </w:t>
      </w:r>
      <w:r>
        <w:rPr>
          <w:w w:val="110"/>
        </w:rPr>
        <w:t>to</w:t>
      </w:r>
      <w:r>
        <w:rPr>
          <w:spacing w:val="-25"/>
          <w:w w:val="110"/>
        </w:rPr>
        <w:t> </w:t>
      </w:r>
      <w:r>
        <w:rPr>
          <w:w w:val="110"/>
        </w:rPr>
        <w:t>help</w:t>
      </w:r>
      <w:r>
        <w:rPr>
          <w:spacing w:val="-26"/>
          <w:w w:val="110"/>
        </w:rPr>
        <w:t> </w:t>
      </w:r>
      <w:r>
        <w:rPr>
          <w:w w:val="110"/>
        </w:rPr>
        <w:t>develop</w:t>
      </w:r>
      <w:r>
        <w:rPr>
          <w:spacing w:val="-26"/>
          <w:w w:val="110"/>
        </w:rPr>
        <w:t> </w:t>
      </w:r>
      <w:r>
        <w:rPr>
          <w:w w:val="110"/>
        </w:rPr>
        <w:t>a</w:t>
      </w:r>
      <w:r>
        <w:rPr>
          <w:spacing w:val="-25"/>
          <w:w w:val="110"/>
        </w:rPr>
        <w:t> </w:t>
      </w:r>
      <w:r>
        <w:rPr>
          <w:w w:val="110"/>
        </w:rPr>
        <w:t>context</w:t>
      </w:r>
      <w:r>
        <w:rPr>
          <w:spacing w:val="-25"/>
          <w:w w:val="110"/>
        </w:rPr>
        <w:t> </w:t>
      </w:r>
      <w:r>
        <w:rPr>
          <w:w w:val="110"/>
        </w:rPr>
        <w:t>for</w:t>
      </w:r>
      <w:r>
        <w:rPr>
          <w:spacing w:val="-26"/>
          <w:w w:val="110"/>
        </w:rPr>
        <w:t> </w:t>
      </w:r>
      <w:r>
        <w:rPr>
          <w:w w:val="110"/>
        </w:rPr>
        <w:t>the</w:t>
      </w:r>
      <w:r>
        <w:rPr>
          <w:spacing w:val="-25"/>
          <w:w w:val="110"/>
        </w:rPr>
        <w:t> </w:t>
      </w:r>
      <w:r>
        <w:rPr>
          <w:w w:val="110"/>
        </w:rPr>
        <w:t>development</w:t>
      </w:r>
      <w:r>
        <w:rPr>
          <w:spacing w:val="-25"/>
          <w:w w:val="110"/>
        </w:rPr>
        <w:t> </w:t>
      </w:r>
      <w:r>
        <w:rPr>
          <w:w w:val="110"/>
        </w:rPr>
        <w:t>of</w:t>
      </w:r>
      <w:r>
        <w:rPr>
          <w:spacing w:val="-25"/>
          <w:w w:val="110"/>
        </w:rPr>
        <w:t> </w:t>
      </w:r>
      <w:r>
        <w:rPr>
          <w:w w:val="110"/>
        </w:rPr>
        <w:t>rural cemeteries.</w:t>
      </w:r>
      <w:r>
        <w:rPr>
          <w:spacing w:val="-20"/>
          <w:w w:val="110"/>
        </w:rPr>
        <w:t> </w:t>
      </w:r>
      <w:r>
        <w:rPr>
          <w:w w:val="110"/>
        </w:rPr>
        <w:t>Upton</w:t>
      </w:r>
      <w:r>
        <w:rPr>
          <w:spacing w:val="-19"/>
          <w:w w:val="110"/>
        </w:rPr>
        <w:t> </w:t>
      </w:r>
      <w:r>
        <w:rPr>
          <w:w w:val="110"/>
        </w:rPr>
        <w:t>describes</w:t>
      </w:r>
      <w:r>
        <w:rPr>
          <w:spacing w:val="-20"/>
          <w:w w:val="110"/>
        </w:rPr>
        <w:t> </w:t>
      </w:r>
      <w:r>
        <w:rPr>
          <w:w w:val="110"/>
        </w:rPr>
        <w:t>the</w:t>
      </w:r>
      <w:r>
        <w:rPr>
          <w:spacing w:val="-19"/>
          <w:w w:val="110"/>
        </w:rPr>
        <w:t> </w:t>
      </w:r>
      <w:r>
        <w:rPr>
          <w:w w:val="110"/>
        </w:rPr>
        <w:t>burial</w:t>
      </w:r>
      <w:r>
        <w:rPr>
          <w:spacing w:val="-20"/>
          <w:w w:val="110"/>
        </w:rPr>
        <w:t> </w:t>
      </w:r>
      <w:r>
        <w:rPr>
          <w:w w:val="110"/>
        </w:rPr>
        <w:t>practices</w:t>
      </w:r>
      <w:r>
        <w:rPr>
          <w:spacing w:val="-19"/>
          <w:w w:val="110"/>
        </w:rPr>
        <w:t> </w:t>
      </w:r>
      <w:r>
        <w:rPr>
          <w:w w:val="110"/>
        </w:rPr>
        <w:t>that</w:t>
      </w:r>
      <w:r>
        <w:rPr>
          <w:spacing w:val="-19"/>
          <w:w w:val="110"/>
        </w:rPr>
        <w:t> </w:t>
      </w:r>
      <w:r>
        <w:rPr>
          <w:w w:val="110"/>
        </w:rPr>
        <w:t>proceeded</w:t>
      </w:r>
      <w:r>
        <w:rPr>
          <w:spacing w:val="-20"/>
          <w:w w:val="110"/>
        </w:rPr>
        <w:t> </w:t>
      </w:r>
      <w:r>
        <w:rPr>
          <w:w w:val="110"/>
        </w:rPr>
        <w:t>the</w:t>
      </w:r>
      <w:r>
        <w:rPr>
          <w:spacing w:val="-19"/>
          <w:w w:val="110"/>
        </w:rPr>
        <w:t> </w:t>
      </w:r>
      <w:r>
        <w:rPr>
          <w:w w:val="110"/>
        </w:rPr>
        <w:t>rural</w:t>
      </w:r>
      <w:r>
        <w:rPr>
          <w:spacing w:val="-20"/>
          <w:w w:val="110"/>
        </w:rPr>
        <w:t> </w:t>
      </w:r>
      <w:r>
        <w:rPr>
          <w:w w:val="110"/>
        </w:rPr>
        <w:t>cemetery movement</w:t>
      </w:r>
      <w:r>
        <w:rPr>
          <w:spacing w:val="-26"/>
          <w:w w:val="110"/>
        </w:rPr>
        <w:t> </w:t>
      </w:r>
      <w:r>
        <w:rPr>
          <w:w w:val="110"/>
        </w:rPr>
        <w:t>in</w:t>
      </w:r>
      <w:r>
        <w:rPr>
          <w:spacing w:val="-25"/>
          <w:w w:val="110"/>
        </w:rPr>
        <w:t> </w:t>
      </w:r>
      <w:r>
        <w:rPr>
          <w:w w:val="110"/>
        </w:rPr>
        <w:t>America,</w:t>
      </w:r>
      <w:r>
        <w:rPr>
          <w:spacing w:val="-25"/>
          <w:w w:val="110"/>
        </w:rPr>
        <w:t> </w:t>
      </w:r>
      <w:r>
        <w:rPr>
          <w:w w:val="110"/>
        </w:rPr>
        <w:t>particularly</w:t>
      </w:r>
      <w:r>
        <w:rPr>
          <w:spacing w:val="-25"/>
          <w:w w:val="110"/>
        </w:rPr>
        <w:t> </w:t>
      </w:r>
      <w:r>
        <w:rPr>
          <w:w w:val="110"/>
        </w:rPr>
        <w:t>the</w:t>
      </w:r>
      <w:r>
        <w:rPr>
          <w:spacing w:val="-26"/>
          <w:w w:val="110"/>
        </w:rPr>
        <w:t> </w:t>
      </w:r>
      <w:r>
        <w:rPr>
          <w:w w:val="110"/>
        </w:rPr>
        <w:t>gridded</w:t>
      </w:r>
      <w:r>
        <w:rPr>
          <w:spacing w:val="-25"/>
          <w:w w:val="110"/>
        </w:rPr>
        <w:t> </w:t>
      </w:r>
      <w:r>
        <w:rPr>
          <w:w w:val="110"/>
        </w:rPr>
        <w:t>cemeteries</w:t>
      </w:r>
      <w:r>
        <w:rPr>
          <w:spacing w:val="-25"/>
          <w:w w:val="110"/>
        </w:rPr>
        <w:t> </w:t>
      </w:r>
      <w:r>
        <w:rPr>
          <w:w w:val="110"/>
        </w:rPr>
        <w:t>that</w:t>
      </w:r>
      <w:r>
        <w:rPr>
          <w:spacing w:val="-25"/>
          <w:w w:val="110"/>
        </w:rPr>
        <w:t> </w:t>
      </w:r>
      <w:r>
        <w:rPr>
          <w:w w:val="110"/>
        </w:rPr>
        <w:t>were</w:t>
      </w:r>
      <w:r>
        <w:rPr>
          <w:spacing w:val="-26"/>
          <w:w w:val="110"/>
        </w:rPr>
        <w:t> </w:t>
      </w:r>
      <w:r>
        <w:rPr>
          <w:w w:val="110"/>
        </w:rPr>
        <w:t>developed</w:t>
      </w:r>
      <w:r>
        <w:rPr>
          <w:spacing w:val="-25"/>
          <w:w w:val="110"/>
        </w:rPr>
        <w:t> </w:t>
      </w:r>
      <w:r>
        <w:rPr>
          <w:w w:val="110"/>
        </w:rPr>
        <w:t>in the</w:t>
      </w:r>
      <w:r>
        <w:rPr>
          <w:spacing w:val="-15"/>
          <w:w w:val="110"/>
        </w:rPr>
        <w:t> </w:t>
      </w:r>
      <w:r>
        <w:rPr>
          <w:w w:val="110"/>
        </w:rPr>
        <w:t>first</w:t>
      </w:r>
      <w:r>
        <w:rPr>
          <w:spacing w:val="-14"/>
          <w:w w:val="110"/>
        </w:rPr>
        <w:t> </w:t>
      </w:r>
      <w:r>
        <w:rPr>
          <w:w w:val="110"/>
        </w:rPr>
        <w:t>decades</w:t>
      </w:r>
      <w:r>
        <w:rPr>
          <w:spacing w:val="-14"/>
          <w:w w:val="110"/>
        </w:rPr>
        <w:t> </w:t>
      </w:r>
      <w:r>
        <w:rPr>
          <w:w w:val="110"/>
        </w:rPr>
        <w:t>of</w:t>
      </w:r>
      <w:r>
        <w:rPr>
          <w:spacing w:val="-15"/>
          <w:w w:val="110"/>
        </w:rPr>
        <w:t> </w:t>
      </w:r>
      <w:r>
        <w:rPr>
          <w:w w:val="110"/>
        </w:rPr>
        <w:t>the</w:t>
      </w:r>
      <w:r>
        <w:rPr>
          <w:spacing w:val="-14"/>
          <w:w w:val="110"/>
        </w:rPr>
        <w:t> </w:t>
      </w:r>
      <w:r>
        <w:rPr>
          <w:w w:val="110"/>
        </w:rPr>
        <w:t>19</w:t>
      </w:r>
      <w:r>
        <w:rPr>
          <w:w w:val="110"/>
          <w:position w:val="6"/>
          <w:sz w:val="16"/>
        </w:rPr>
        <w:t>th</w:t>
      </w:r>
      <w:r>
        <w:rPr>
          <w:spacing w:val="9"/>
          <w:w w:val="110"/>
          <w:position w:val="6"/>
          <w:sz w:val="16"/>
        </w:rPr>
        <w:t> </w:t>
      </w:r>
      <w:r>
        <w:rPr>
          <w:w w:val="110"/>
        </w:rPr>
        <w:t>century.</w:t>
      </w:r>
      <w:r>
        <w:rPr>
          <w:w w:val="110"/>
          <w:position w:val="6"/>
          <w:sz w:val="16"/>
        </w:rPr>
        <w:t>1</w:t>
      </w:r>
    </w:p>
    <w:p>
      <w:pPr>
        <w:pStyle w:val="BodyText"/>
        <w:spacing w:line="489" w:lineRule="auto"/>
        <w:ind w:left="2160" w:right="1474" w:firstLine="720"/>
      </w:pPr>
      <w:r>
        <w:rPr>
          <w:w w:val="110"/>
        </w:rPr>
        <w:t>The history of America’s rural cemeteries has been relatively well documented,</w:t>
      </w:r>
      <w:r>
        <w:rPr>
          <w:spacing w:val="-26"/>
          <w:w w:val="110"/>
        </w:rPr>
        <w:t> </w:t>
      </w:r>
      <w:r>
        <w:rPr>
          <w:w w:val="110"/>
        </w:rPr>
        <w:t>although</w:t>
      </w:r>
      <w:r>
        <w:rPr>
          <w:spacing w:val="-25"/>
          <w:w w:val="110"/>
        </w:rPr>
        <w:t> </w:t>
      </w:r>
      <w:r>
        <w:rPr>
          <w:w w:val="110"/>
        </w:rPr>
        <w:t>some</w:t>
      </w:r>
      <w:r>
        <w:rPr>
          <w:spacing w:val="-25"/>
          <w:w w:val="110"/>
        </w:rPr>
        <w:t> </w:t>
      </w:r>
      <w:r>
        <w:rPr>
          <w:w w:val="110"/>
        </w:rPr>
        <w:t>aspects</w:t>
      </w:r>
      <w:r>
        <w:rPr>
          <w:spacing w:val="-25"/>
          <w:w w:val="110"/>
        </w:rPr>
        <w:t> </w:t>
      </w:r>
      <w:r>
        <w:rPr>
          <w:w w:val="110"/>
        </w:rPr>
        <w:t>have</w:t>
      </w:r>
      <w:r>
        <w:rPr>
          <w:spacing w:val="-25"/>
          <w:w w:val="110"/>
        </w:rPr>
        <w:t> </w:t>
      </w:r>
      <w:r>
        <w:rPr>
          <w:w w:val="110"/>
        </w:rPr>
        <w:t>received</w:t>
      </w:r>
      <w:r>
        <w:rPr>
          <w:spacing w:val="-25"/>
          <w:w w:val="110"/>
        </w:rPr>
        <w:t> </w:t>
      </w:r>
      <w:r>
        <w:rPr>
          <w:w w:val="110"/>
        </w:rPr>
        <w:t>more</w:t>
      </w:r>
      <w:r>
        <w:rPr>
          <w:spacing w:val="-25"/>
          <w:w w:val="110"/>
        </w:rPr>
        <w:t> </w:t>
      </w:r>
      <w:r>
        <w:rPr>
          <w:w w:val="110"/>
        </w:rPr>
        <w:t>attention</w:t>
      </w:r>
      <w:r>
        <w:rPr>
          <w:spacing w:val="-25"/>
          <w:w w:val="110"/>
        </w:rPr>
        <w:t> </w:t>
      </w:r>
      <w:r>
        <w:rPr>
          <w:w w:val="110"/>
        </w:rPr>
        <w:t>than</w:t>
      </w:r>
      <w:r>
        <w:rPr>
          <w:spacing w:val="-26"/>
          <w:w w:val="110"/>
        </w:rPr>
        <w:t> </w:t>
      </w:r>
      <w:r>
        <w:rPr>
          <w:w w:val="110"/>
        </w:rPr>
        <w:t>others.</w:t>
      </w:r>
      <w:r>
        <w:rPr>
          <w:spacing w:val="-25"/>
          <w:w w:val="110"/>
        </w:rPr>
        <w:t> </w:t>
      </w:r>
      <w:r>
        <w:rPr>
          <w:w w:val="110"/>
        </w:rPr>
        <w:t>Most secondary-­‐source literature focuses on the earliest and most prominent sites located</w:t>
      </w:r>
      <w:r>
        <w:rPr>
          <w:spacing w:val="-16"/>
          <w:w w:val="110"/>
        </w:rPr>
        <w:t> </w:t>
      </w:r>
      <w:r>
        <w:rPr>
          <w:w w:val="110"/>
        </w:rPr>
        <w:t>in</w:t>
      </w:r>
      <w:r>
        <w:rPr>
          <w:spacing w:val="-16"/>
          <w:w w:val="110"/>
        </w:rPr>
        <w:t> </w:t>
      </w:r>
      <w:r>
        <w:rPr>
          <w:w w:val="110"/>
        </w:rPr>
        <w:t>the</w:t>
      </w:r>
      <w:r>
        <w:rPr>
          <w:spacing w:val="-16"/>
          <w:w w:val="110"/>
        </w:rPr>
        <w:t> </w:t>
      </w:r>
      <w:r>
        <w:rPr>
          <w:w w:val="110"/>
        </w:rPr>
        <w:t>northeast.</w:t>
      </w:r>
      <w:r>
        <w:rPr>
          <w:spacing w:val="-16"/>
          <w:w w:val="110"/>
        </w:rPr>
        <w:t> </w:t>
      </w:r>
      <w:r>
        <w:rPr>
          <w:w w:val="110"/>
        </w:rPr>
        <w:t>In</w:t>
      </w:r>
      <w:r>
        <w:rPr>
          <w:spacing w:val="-16"/>
          <w:w w:val="110"/>
        </w:rPr>
        <w:t> </w:t>
      </w:r>
      <w:r>
        <w:rPr>
          <w:w w:val="110"/>
        </w:rPr>
        <w:t>order</w:t>
      </w:r>
      <w:r>
        <w:rPr>
          <w:spacing w:val="-16"/>
          <w:w w:val="110"/>
        </w:rPr>
        <w:t> </w:t>
      </w:r>
      <w:r>
        <w:rPr>
          <w:w w:val="110"/>
        </w:rPr>
        <w:t>to</w:t>
      </w:r>
      <w:r>
        <w:rPr>
          <w:spacing w:val="-16"/>
          <w:w w:val="110"/>
        </w:rPr>
        <w:t> </w:t>
      </w:r>
      <w:r>
        <w:rPr>
          <w:w w:val="110"/>
        </w:rPr>
        <w:t>accurately</w:t>
      </w:r>
      <w:r>
        <w:rPr>
          <w:spacing w:val="-16"/>
          <w:w w:val="110"/>
        </w:rPr>
        <w:t> </w:t>
      </w:r>
      <w:r>
        <w:rPr>
          <w:w w:val="110"/>
        </w:rPr>
        <w:t>restore</w:t>
      </w:r>
      <w:r>
        <w:rPr>
          <w:spacing w:val="-16"/>
          <w:w w:val="110"/>
        </w:rPr>
        <w:t> </w:t>
      </w:r>
      <w:r>
        <w:rPr>
          <w:w w:val="110"/>
        </w:rPr>
        <w:t>the</w:t>
      </w:r>
      <w:r>
        <w:rPr>
          <w:spacing w:val="-16"/>
          <w:w w:val="110"/>
        </w:rPr>
        <w:t> </w:t>
      </w:r>
      <w:r>
        <w:rPr>
          <w:w w:val="110"/>
        </w:rPr>
        <w:t>landscapes</w:t>
      </w:r>
      <w:r>
        <w:rPr>
          <w:spacing w:val="-16"/>
          <w:w w:val="110"/>
        </w:rPr>
        <w:t> </w:t>
      </w:r>
      <w:r>
        <w:rPr>
          <w:w w:val="110"/>
        </w:rPr>
        <w:t>and</w:t>
      </w:r>
      <w:r>
        <w:rPr>
          <w:spacing w:val="-16"/>
          <w:w w:val="110"/>
        </w:rPr>
        <w:t> </w:t>
      </w:r>
      <w:r>
        <w:rPr>
          <w:w w:val="110"/>
        </w:rPr>
        <w:t>lots</w:t>
      </w:r>
      <w:r>
        <w:rPr>
          <w:spacing w:val="-16"/>
          <w:w w:val="110"/>
        </w:rPr>
        <w:t> </w:t>
      </w:r>
      <w:r>
        <w:rPr>
          <w:w w:val="110"/>
        </w:rPr>
        <w:t>in</w:t>
      </w:r>
    </w:p>
    <w:p>
      <w:pPr>
        <w:pStyle w:val="BodyText"/>
        <w:spacing w:before="6"/>
        <w:rPr>
          <w:sz w:val="12"/>
        </w:rPr>
      </w:pPr>
      <w:r>
        <w:rPr/>
        <w:pict>
          <v:line style="position:absolute;mso-position-horizontal-relative:page;mso-position-vertical-relative:paragraph;z-index:4136;mso-wrap-distance-left:0;mso-wrap-distance-right:0" from="108pt,9.440449pt" to="252pt,9.440449pt" stroked="true" strokeweight=".48pt" strokecolor="#000000">
            <v:stroke dashstyle="solid"/>
            <w10:wrap type="topAndBottom"/>
          </v:line>
        </w:pict>
      </w:r>
    </w:p>
    <w:p>
      <w:pPr>
        <w:pStyle w:val="BodyText"/>
        <w:spacing w:line="247" w:lineRule="auto" w:before="73"/>
        <w:ind w:left="2160" w:right="1715" w:hanging="1"/>
      </w:pPr>
      <w:r>
        <w:rPr>
          <w:position w:val="6"/>
          <w:sz w:val="16"/>
        </w:rPr>
        <w:t>1 </w:t>
      </w:r>
      <w:r>
        <w:rPr/>
        <w:t>Dell Upton, “Gridding the Graveyard,” </w:t>
      </w:r>
      <w:r>
        <w:rPr>
          <w:i/>
        </w:rPr>
        <w:t>Another City </w:t>
      </w:r>
      <w:r>
        <w:rPr/>
        <w:t>(New Haven: Yale University Press, 2008), 203-­‐241.</w:t>
      </w:r>
    </w:p>
    <w:p>
      <w:pPr>
        <w:spacing w:after="0" w:line="247" w:lineRule="auto"/>
        <w:sectPr>
          <w:pgSz w:w="12240" w:h="15840"/>
          <w:pgMar w:header="0" w:footer="1443" w:top="1500" w:bottom="1640" w:left="0" w:right="0"/>
        </w:sectPr>
      </w:pPr>
    </w:p>
    <w:p>
      <w:pPr>
        <w:pStyle w:val="BodyText"/>
        <w:spacing w:line="489" w:lineRule="auto" w:before="81"/>
        <w:ind w:left="2159" w:right="1363"/>
      </w:pPr>
      <w:r>
        <w:rPr>
          <w:w w:val="110"/>
        </w:rPr>
        <w:t>these</w:t>
      </w:r>
      <w:r>
        <w:rPr>
          <w:spacing w:val="-32"/>
          <w:w w:val="110"/>
        </w:rPr>
        <w:t> </w:t>
      </w:r>
      <w:r>
        <w:rPr>
          <w:w w:val="110"/>
        </w:rPr>
        <w:t>cemeteries,</w:t>
      </w:r>
      <w:r>
        <w:rPr>
          <w:spacing w:val="-32"/>
          <w:w w:val="110"/>
        </w:rPr>
        <w:t> </w:t>
      </w:r>
      <w:r>
        <w:rPr>
          <w:w w:val="110"/>
        </w:rPr>
        <w:t>it</w:t>
      </w:r>
      <w:r>
        <w:rPr>
          <w:spacing w:val="-31"/>
          <w:w w:val="110"/>
        </w:rPr>
        <w:t> </w:t>
      </w:r>
      <w:r>
        <w:rPr>
          <w:w w:val="110"/>
        </w:rPr>
        <w:t>is</w:t>
      </w:r>
      <w:r>
        <w:rPr>
          <w:spacing w:val="-32"/>
          <w:w w:val="110"/>
        </w:rPr>
        <w:t> </w:t>
      </w:r>
      <w:r>
        <w:rPr>
          <w:w w:val="110"/>
        </w:rPr>
        <w:t>vital</w:t>
      </w:r>
      <w:r>
        <w:rPr>
          <w:spacing w:val="-31"/>
          <w:w w:val="110"/>
        </w:rPr>
        <w:t> </w:t>
      </w:r>
      <w:r>
        <w:rPr>
          <w:w w:val="110"/>
        </w:rPr>
        <w:t>to</w:t>
      </w:r>
      <w:r>
        <w:rPr>
          <w:spacing w:val="-32"/>
          <w:w w:val="110"/>
        </w:rPr>
        <w:t> </w:t>
      </w:r>
      <w:r>
        <w:rPr>
          <w:w w:val="110"/>
        </w:rPr>
        <w:t>understand</w:t>
      </w:r>
      <w:r>
        <w:rPr>
          <w:spacing w:val="-31"/>
          <w:w w:val="110"/>
        </w:rPr>
        <w:t> </w:t>
      </w:r>
      <w:r>
        <w:rPr>
          <w:w w:val="110"/>
        </w:rPr>
        <w:t>their</w:t>
      </w:r>
      <w:r>
        <w:rPr>
          <w:spacing w:val="-32"/>
          <w:w w:val="110"/>
        </w:rPr>
        <w:t> </w:t>
      </w:r>
      <w:r>
        <w:rPr>
          <w:w w:val="110"/>
        </w:rPr>
        <w:t>development.</w:t>
      </w:r>
      <w:r>
        <w:rPr>
          <w:spacing w:val="-31"/>
          <w:w w:val="110"/>
        </w:rPr>
        <w:t> </w:t>
      </w:r>
      <w:r>
        <w:rPr>
          <w:w w:val="110"/>
        </w:rPr>
        <w:t>Blanche</w:t>
      </w:r>
      <w:r>
        <w:rPr>
          <w:spacing w:val="-32"/>
          <w:w w:val="110"/>
        </w:rPr>
        <w:t> </w:t>
      </w:r>
      <w:r>
        <w:rPr>
          <w:w w:val="110"/>
        </w:rPr>
        <w:t>Linden’s</w:t>
      </w:r>
      <w:r>
        <w:rPr>
          <w:spacing w:val="-31"/>
          <w:w w:val="110"/>
        </w:rPr>
        <w:t> </w:t>
      </w:r>
      <w:r>
        <w:rPr>
          <w:i/>
          <w:w w:val="110"/>
        </w:rPr>
        <w:t>Silent City on a Hill</w:t>
      </w:r>
      <w:r>
        <w:rPr>
          <w:i/>
          <w:w w:val="110"/>
          <w:position w:val="6"/>
          <w:sz w:val="16"/>
        </w:rPr>
        <w:t>2 </w:t>
      </w:r>
      <w:r>
        <w:rPr>
          <w:w w:val="110"/>
        </w:rPr>
        <w:t>is the most thorough study of a particular rural cemetery. Linden’s tome explores the formation of America’s first rural cemetery, Mount Auburn, located</w:t>
      </w:r>
      <w:r>
        <w:rPr>
          <w:spacing w:val="-34"/>
          <w:w w:val="110"/>
        </w:rPr>
        <w:t> </w:t>
      </w:r>
      <w:r>
        <w:rPr>
          <w:w w:val="110"/>
        </w:rPr>
        <w:t>outside</w:t>
      </w:r>
      <w:r>
        <w:rPr>
          <w:spacing w:val="-33"/>
          <w:w w:val="110"/>
        </w:rPr>
        <w:t> </w:t>
      </w:r>
      <w:r>
        <w:rPr>
          <w:w w:val="110"/>
        </w:rPr>
        <w:t>of</w:t>
      </w:r>
      <w:r>
        <w:rPr>
          <w:spacing w:val="-34"/>
          <w:w w:val="110"/>
        </w:rPr>
        <w:t> </w:t>
      </w:r>
      <w:r>
        <w:rPr>
          <w:w w:val="110"/>
        </w:rPr>
        <w:t>Boston.</w:t>
      </w:r>
      <w:r>
        <w:rPr>
          <w:spacing w:val="1"/>
          <w:w w:val="110"/>
        </w:rPr>
        <w:t> </w:t>
      </w:r>
      <w:r>
        <w:rPr>
          <w:i/>
          <w:w w:val="110"/>
        </w:rPr>
        <w:t>Silent</w:t>
      </w:r>
      <w:r>
        <w:rPr>
          <w:i/>
          <w:spacing w:val="-34"/>
          <w:w w:val="110"/>
        </w:rPr>
        <w:t> </w:t>
      </w:r>
      <w:r>
        <w:rPr>
          <w:i/>
          <w:w w:val="110"/>
        </w:rPr>
        <w:t>City</w:t>
      </w:r>
      <w:r>
        <w:rPr>
          <w:i/>
          <w:spacing w:val="-33"/>
          <w:w w:val="110"/>
        </w:rPr>
        <w:t> </w:t>
      </w:r>
      <w:r>
        <w:rPr>
          <w:i/>
          <w:w w:val="110"/>
        </w:rPr>
        <w:t>on</w:t>
      </w:r>
      <w:r>
        <w:rPr>
          <w:i/>
          <w:spacing w:val="-33"/>
          <w:w w:val="110"/>
        </w:rPr>
        <w:t> </w:t>
      </w:r>
      <w:r>
        <w:rPr>
          <w:i/>
          <w:w w:val="110"/>
        </w:rPr>
        <w:t>a</w:t>
      </w:r>
      <w:r>
        <w:rPr>
          <w:i/>
          <w:spacing w:val="-34"/>
          <w:w w:val="110"/>
        </w:rPr>
        <w:t> </w:t>
      </w:r>
      <w:r>
        <w:rPr>
          <w:i/>
          <w:w w:val="110"/>
        </w:rPr>
        <w:t>Hill</w:t>
      </w:r>
      <w:r>
        <w:rPr>
          <w:i/>
          <w:spacing w:val="-33"/>
          <w:w w:val="110"/>
        </w:rPr>
        <w:t> </w:t>
      </w:r>
      <w:r>
        <w:rPr>
          <w:w w:val="110"/>
        </w:rPr>
        <w:t>discusses</w:t>
      </w:r>
      <w:r>
        <w:rPr>
          <w:spacing w:val="-34"/>
          <w:w w:val="110"/>
        </w:rPr>
        <w:t> </w:t>
      </w:r>
      <w:r>
        <w:rPr>
          <w:w w:val="110"/>
        </w:rPr>
        <w:t>the</w:t>
      </w:r>
      <w:r>
        <w:rPr>
          <w:spacing w:val="-33"/>
          <w:w w:val="110"/>
        </w:rPr>
        <w:t> </w:t>
      </w:r>
      <w:r>
        <w:rPr>
          <w:w w:val="110"/>
        </w:rPr>
        <w:t>international</w:t>
      </w:r>
      <w:r>
        <w:rPr>
          <w:spacing w:val="-33"/>
          <w:w w:val="110"/>
        </w:rPr>
        <w:t> </w:t>
      </w:r>
      <w:r>
        <w:rPr>
          <w:w w:val="110"/>
        </w:rPr>
        <w:t>inspiration for</w:t>
      </w:r>
      <w:r>
        <w:rPr>
          <w:spacing w:val="-23"/>
          <w:w w:val="110"/>
        </w:rPr>
        <w:t> </w:t>
      </w:r>
      <w:r>
        <w:rPr>
          <w:w w:val="110"/>
        </w:rPr>
        <w:t>rural</w:t>
      </w:r>
      <w:r>
        <w:rPr>
          <w:spacing w:val="-22"/>
          <w:w w:val="110"/>
        </w:rPr>
        <w:t> </w:t>
      </w:r>
      <w:r>
        <w:rPr>
          <w:w w:val="110"/>
        </w:rPr>
        <w:t>cemeteries,</w:t>
      </w:r>
      <w:r>
        <w:rPr>
          <w:spacing w:val="-22"/>
          <w:w w:val="110"/>
        </w:rPr>
        <w:t> </w:t>
      </w:r>
      <w:r>
        <w:rPr>
          <w:w w:val="110"/>
        </w:rPr>
        <w:t>and</w:t>
      </w:r>
      <w:r>
        <w:rPr>
          <w:spacing w:val="-22"/>
          <w:w w:val="110"/>
        </w:rPr>
        <w:t> </w:t>
      </w:r>
      <w:r>
        <w:rPr>
          <w:w w:val="110"/>
        </w:rPr>
        <w:t>the</w:t>
      </w:r>
      <w:r>
        <w:rPr>
          <w:spacing w:val="-22"/>
          <w:w w:val="110"/>
        </w:rPr>
        <w:t> </w:t>
      </w:r>
      <w:r>
        <w:rPr>
          <w:w w:val="110"/>
        </w:rPr>
        <w:t>forces</w:t>
      </w:r>
      <w:r>
        <w:rPr>
          <w:spacing w:val="-23"/>
          <w:w w:val="110"/>
        </w:rPr>
        <w:t> </w:t>
      </w:r>
      <w:r>
        <w:rPr>
          <w:w w:val="110"/>
        </w:rPr>
        <w:t>in</w:t>
      </w:r>
      <w:r>
        <w:rPr>
          <w:spacing w:val="-22"/>
          <w:w w:val="110"/>
        </w:rPr>
        <w:t> </w:t>
      </w:r>
      <w:r>
        <w:rPr>
          <w:w w:val="110"/>
        </w:rPr>
        <w:t>Victorian</w:t>
      </w:r>
      <w:r>
        <w:rPr>
          <w:spacing w:val="-22"/>
          <w:w w:val="110"/>
        </w:rPr>
        <w:t> </w:t>
      </w:r>
      <w:r>
        <w:rPr>
          <w:w w:val="110"/>
        </w:rPr>
        <w:t>American</w:t>
      </w:r>
      <w:r>
        <w:rPr>
          <w:spacing w:val="-22"/>
          <w:w w:val="110"/>
        </w:rPr>
        <w:t> </w:t>
      </w:r>
      <w:r>
        <w:rPr>
          <w:w w:val="110"/>
        </w:rPr>
        <w:t>culture</w:t>
      </w:r>
      <w:r>
        <w:rPr>
          <w:spacing w:val="-22"/>
          <w:w w:val="110"/>
        </w:rPr>
        <w:t> </w:t>
      </w:r>
      <w:r>
        <w:rPr>
          <w:w w:val="110"/>
        </w:rPr>
        <w:t>that</w:t>
      </w:r>
      <w:r>
        <w:rPr>
          <w:spacing w:val="-22"/>
          <w:w w:val="110"/>
        </w:rPr>
        <w:t> </w:t>
      </w:r>
      <w:r>
        <w:rPr>
          <w:w w:val="110"/>
        </w:rPr>
        <w:t>gave</w:t>
      </w:r>
      <w:r>
        <w:rPr>
          <w:spacing w:val="-23"/>
          <w:w w:val="110"/>
        </w:rPr>
        <w:t> </w:t>
      </w:r>
      <w:r>
        <w:rPr>
          <w:w w:val="110"/>
        </w:rPr>
        <w:t>rise</w:t>
      </w:r>
      <w:r>
        <w:rPr>
          <w:spacing w:val="-22"/>
          <w:w w:val="110"/>
        </w:rPr>
        <w:t> </w:t>
      </w:r>
      <w:r>
        <w:rPr>
          <w:w w:val="110"/>
        </w:rPr>
        <w:t>to these funerary landscapes. Linden also discusses the built environment and landscape</w:t>
      </w:r>
      <w:r>
        <w:rPr>
          <w:spacing w:val="-26"/>
          <w:w w:val="110"/>
        </w:rPr>
        <w:t> </w:t>
      </w:r>
      <w:r>
        <w:rPr>
          <w:w w:val="110"/>
        </w:rPr>
        <w:t>design</w:t>
      </w:r>
      <w:r>
        <w:rPr>
          <w:spacing w:val="-26"/>
          <w:w w:val="110"/>
        </w:rPr>
        <w:t> </w:t>
      </w:r>
      <w:r>
        <w:rPr>
          <w:w w:val="110"/>
        </w:rPr>
        <w:t>of</w:t>
      </w:r>
      <w:r>
        <w:rPr>
          <w:spacing w:val="-26"/>
          <w:w w:val="110"/>
        </w:rPr>
        <w:t> </w:t>
      </w:r>
      <w:r>
        <w:rPr>
          <w:w w:val="110"/>
        </w:rPr>
        <w:t>rural</w:t>
      </w:r>
      <w:r>
        <w:rPr>
          <w:spacing w:val="-25"/>
          <w:w w:val="110"/>
        </w:rPr>
        <w:t> </w:t>
      </w:r>
      <w:r>
        <w:rPr>
          <w:w w:val="110"/>
        </w:rPr>
        <w:t>cemeteries.</w:t>
      </w:r>
      <w:r>
        <w:rPr>
          <w:spacing w:val="-26"/>
          <w:w w:val="110"/>
        </w:rPr>
        <w:t> </w:t>
      </w:r>
      <w:r>
        <w:rPr>
          <w:w w:val="110"/>
        </w:rPr>
        <w:t>Although</w:t>
      </w:r>
      <w:r>
        <w:rPr>
          <w:spacing w:val="-26"/>
          <w:w w:val="110"/>
        </w:rPr>
        <w:t> </w:t>
      </w:r>
      <w:r>
        <w:rPr>
          <w:w w:val="110"/>
        </w:rPr>
        <w:t>the</w:t>
      </w:r>
      <w:r>
        <w:rPr>
          <w:spacing w:val="-25"/>
          <w:w w:val="110"/>
        </w:rPr>
        <w:t> </w:t>
      </w:r>
      <w:r>
        <w:rPr>
          <w:w w:val="110"/>
        </w:rPr>
        <w:t>book</w:t>
      </w:r>
      <w:r>
        <w:rPr>
          <w:spacing w:val="-26"/>
          <w:w w:val="110"/>
        </w:rPr>
        <w:t> </w:t>
      </w:r>
      <w:r>
        <w:rPr>
          <w:w w:val="110"/>
        </w:rPr>
        <w:t>focuses</w:t>
      </w:r>
      <w:r>
        <w:rPr>
          <w:spacing w:val="-26"/>
          <w:w w:val="110"/>
        </w:rPr>
        <w:t> </w:t>
      </w:r>
      <w:r>
        <w:rPr>
          <w:w w:val="110"/>
        </w:rPr>
        <w:t>on</w:t>
      </w:r>
      <w:r>
        <w:rPr>
          <w:spacing w:val="-25"/>
          <w:w w:val="110"/>
        </w:rPr>
        <w:t> </w:t>
      </w:r>
      <w:r>
        <w:rPr>
          <w:w w:val="110"/>
        </w:rPr>
        <w:t>one</w:t>
      </w:r>
      <w:r>
        <w:rPr>
          <w:spacing w:val="-26"/>
          <w:w w:val="110"/>
        </w:rPr>
        <w:t> </w:t>
      </w:r>
      <w:r>
        <w:rPr>
          <w:w w:val="110"/>
        </w:rPr>
        <w:t>site,</w:t>
      </w:r>
      <w:r>
        <w:rPr>
          <w:spacing w:val="-26"/>
          <w:w w:val="110"/>
        </w:rPr>
        <w:t> </w:t>
      </w:r>
      <w:r>
        <w:rPr>
          <w:w w:val="110"/>
        </w:rPr>
        <w:t>it</w:t>
      </w:r>
      <w:r>
        <w:rPr>
          <w:spacing w:val="-25"/>
          <w:w w:val="110"/>
        </w:rPr>
        <w:t> </w:t>
      </w:r>
      <w:r>
        <w:rPr>
          <w:w w:val="110"/>
        </w:rPr>
        <w:t>is</w:t>
      </w:r>
      <w:r>
        <w:rPr>
          <w:spacing w:val="-26"/>
          <w:w w:val="110"/>
        </w:rPr>
        <w:t> </w:t>
      </w:r>
      <w:r>
        <w:rPr>
          <w:w w:val="110"/>
        </w:rPr>
        <w:t>an essential</w:t>
      </w:r>
      <w:r>
        <w:rPr>
          <w:spacing w:val="-16"/>
          <w:w w:val="110"/>
        </w:rPr>
        <w:t> </w:t>
      </w:r>
      <w:r>
        <w:rPr>
          <w:w w:val="110"/>
        </w:rPr>
        <w:t>resource</w:t>
      </w:r>
      <w:r>
        <w:rPr>
          <w:spacing w:val="-15"/>
          <w:w w:val="110"/>
        </w:rPr>
        <w:t> </w:t>
      </w:r>
      <w:r>
        <w:rPr>
          <w:w w:val="110"/>
        </w:rPr>
        <w:t>in</w:t>
      </w:r>
      <w:r>
        <w:rPr>
          <w:spacing w:val="-15"/>
          <w:w w:val="110"/>
        </w:rPr>
        <w:t> </w:t>
      </w:r>
      <w:r>
        <w:rPr>
          <w:w w:val="110"/>
        </w:rPr>
        <w:t>understanding</w:t>
      </w:r>
      <w:r>
        <w:rPr>
          <w:spacing w:val="-15"/>
          <w:w w:val="110"/>
        </w:rPr>
        <w:t> </w:t>
      </w:r>
      <w:r>
        <w:rPr>
          <w:w w:val="110"/>
        </w:rPr>
        <w:t>the</w:t>
      </w:r>
      <w:r>
        <w:rPr>
          <w:spacing w:val="-16"/>
          <w:w w:val="110"/>
        </w:rPr>
        <w:t> </w:t>
      </w:r>
      <w:r>
        <w:rPr>
          <w:w w:val="110"/>
        </w:rPr>
        <w:t>wider</w:t>
      </w:r>
      <w:r>
        <w:rPr>
          <w:spacing w:val="-15"/>
          <w:w w:val="110"/>
        </w:rPr>
        <w:t> </w:t>
      </w:r>
      <w:r>
        <w:rPr>
          <w:w w:val="110"/>
        </w:rPr>
        <w:t>rural</w:t>
      </w:r>
      <w:r>
        <w:rPr>
          <w:spacing w:val="-15"/>
          <w:w w:val="110"/>
        </w:rPr>
        <w:t> </w:t>
      </w:r>
      <w:r>
        <w:rPr>
          <w:w w:val="110"/>
        </w:rPr>
        <w:t>cemetery</w:t>
      </w:r>
      <w:r>
        <w:rPr>
          <w:spacing w:val="-15"/>
          <w:w w:val="110"/>
        </w:rPr>
        <w:t> </w:t>
      </w:r>
      <w:r>
        <w:rPr>
          <w:w w:val="110"/>
        </w:rPr>
        <w:t>phenomenon.</w:t>
      </w:r>
    </w:p>
    <w:p>
      <w:pPr>
        <w:pStyle w:val="BodyText"/>
        <w:spacing w:line="489" w:lineRule="auto"/>
        <w:ind w:left="2159" w:right="1503" w:firstLine="720"/>
        <w:rPr>
          <w:sz w:val="16"/>
        </w:rPr>
      </w:pPr>
      <w:r>
        <w:rPr>
          <w:w w:val="105"/>
        </w:rPr>
        <w:t>Another vital piece of literature regarding the rural cemetery movement is David Schuyler’s essay “The Didactic Landscape: Rural Cemeteries.” In this chapter from the book, The </w:t>
      </w:r>
      <w:r>
        <w:rPr>
          <w:i/>
          <w:w w:val="105"/>
        </w:rPr>
        <w:t>New Urban Landscape </w:t>
      </w:r>
      <w:r>
        <w:rPr>
          <w:w w:val="105"/>
        </w:rPr>
        <w:t>(1988). Schuyler provides a concise overview of the cultural forces that drove the development of rural cemeteries. This chapter also provides the best description of the ideology surrounding the creation  of these parks in terms of their didactic value to society. Schuyler also comments on how the philosophical tenants of the rural cemetery movement went on to influence civic leaders and landscape designers to create great picturesque urban parks, like Central</w:t>
      </w:r>
      <w:r>
        <w:rPr>
          <w:spacing w:val="-10"/>
          <w:w w:val="105"/>
        </w:rPr>
        <w:t> </w:t>
      </w:r>
      <w:r>
        <w:rPr>
          <w:w w:val="105"/>
        </w:rPr>
        <w:t>Park</w:t>
      </w:r>
      <w:r>
        <w:rPr>
          <w:spacing w:val="-10"/>
          <w:w w:val="105"/>
        </w:rPr>
        <w:t> </w:t>
      </w:r>
      <w:r>
        <w:rPr>
          <w:w w:val="105"/>
        </w:rPr>
        <w:t>in</w:t>
      </w:r>
      <w:r>
        <w:rPr>
          <w:spacing w:val="-9"/>
          <w:w w:val="105"/>
        </w:rPr>
        <w:t> </w:t>
      </w:r>
      <w:r>
        <w:rPr>
          <w:w w:val="105"/>
        </w:rPr>
        <w:t>New</w:t>
      </w:r>
      <w:r>
        <w:rPr>
          <w:spacing w:val="-10"/>
          <w:w w:val="105"/>
        </w:rPr>
        <w:t> </w:t>
      </w:r>
      <w:r>
        <w:rPr>
          <w:w w:val="105"/>
        </w:rPr>
        <w:t>York</w:t>
      </w:r>
      <w:r>
        <w:rPr>
          <w:spacing w:val="-9"/>
          <w:w w:val="105"/>
        </w:rPr>
        <w:t> </w:t>
      </w:r>
      <w:r>
        <w:rPr>
          <w:w w:val="105"/>
        </w:rPr>
        <w:t>and</w:t>
      </w:r>
      <w:r>
        <w:rPr>
          <w:spacing w:val="-10"/>
          <w:w w:val="105"/>
        </w:rPr>
        <w:t> </w:t>
      </w:r>
      <w:r>
        <w:rPr>
          <w:w w:val="105"/>
        </w:rPr>
        <w:t>Fairmount</w:t>
      </w:r>
      <w:r>
        <w:rPr>
          <w:spacing w:val="-9"/>
          <w:w w:val="105"/>
        </w:rPr>
        <w:t> </w:t>
      </w:r>
      <w:r>
        <w:rPr>
          <w:w w:val="105"/>
        </w:rPr>
        <w:t>Park</w:t>
      </w:r>
      <w:r>
        <w:rPr>
          <w:spacing w:val="-10"/>
          <w:w w:val="105"/>
        </w:rPr>
        <w:t> </w:t>
      </w:r>
      <w:r>
        <w:rPr>
          <w:w w:val="105"/>
        </w:rPr>
        <w:t>in</w:t>
      </w:r>
      <w:r>
        <w:rPr>
          <w:spacing w:val="-9"/>
          <w:w w:val="105"/>
        </w:rPr>
        <w:t> </w:t>
      </w:r>
      <w:r>
        <w:rPr>
          <w:w w:val="105"/>
        </w:rPr>
        <w:t>Philadelphia.</w:t>
      </w:r>
      <w:r>
        <w:rPr>
          <w:w w:val="105"/>
          <w:position w:val="6"/>
          <w:sz w:val="16"/>
        </w:rPr>
        <w:t>3</w:t>
      </w:r>
    </w:p>
    <w:p>
      <w:pPr>
        <w:pStyle w:val="BodyText"/>
        <w:spacing w:line="491" w:lineRule="auto"/>
        <w:ind w:left="2159" w:right="1469" w:firstLine="720"/>
      </w:pPr>
      <w:r>
        <w:rPr>
          <w:w w:val="105"/>
        </w:rPr>
        <w:t>While Dell Upton’s chapter describes the form of cemeteries that preceded the</w:t>
      </w:r>
      <w:r>
        <w:rPr>
          <w:spacing w:val="-6"/>
          <w:w w:val="105"/>
        </w:rPr>
        <w:t> </w:t>
      </w:r>
      <w:r>
        <w:rPr>
          <w:w w:val="105"/>
        </w:rPr>
        <w:t>rural</w:t>
      </w:r>
      <w:r>
        <w:rPr>
          <w:spacing w:val="-6"/>
          <w:w w:val="105"/>
        </w:rPr>
        <w:t> </w:t>
      </w:r>
      <w:r>
        <w:rPr>
          <w:w w:val="105"/>
        </w:rPr>
        <w:t>cemetery</w:t>
      </w:r>
      <w:r>
        <w:rPr>
          <w:spacing w:val="-6"/>
          <w:w w:val="105"/>
        </w:rPr>
        <w:t> </w:t>
      </w:r>
      <w:r>
        <w:rPr>
          <w:w w:val="105"/>
        </w:rPr>
        <w:t>movement,</w:t>
      </w:r>
      <w:r>
        <w:rPr>
          <w:spacing w:val="-6"/>
          <w:w w:val="105"/>
        </w:rPr>
        <w:t> </w:t>
      </w:r>
      <w:r>
        <w:rPr>
          <w:w w:val="105"/>
        </w:rPr>
        <w:t>David</w:t>
      </w:r>
      <w:r>
        <w:rPr>
          <w:spacing w:val="-6"/>
          <w:w w:val="105"/>
        </w:rPr>
        <w:t> </w:t>
      </w:r>
      <w:r>
        <w:rPr>
          <w:w w:val="105"/>
        </w:rPr>
        <w:t>Sloane’s</w:t>
      </w:r>
      <w:r>
        <w:rPr>
          <w:spacing w:val="-6"/>
          <w:w w:val="105"/>
        </w:rPr>
        <w:t> </w:t>
      </w:r>
      <w:r>
        <w:rPr>
          <w:i/>
          <w:w w:val="105"/>
        </w:rPr>
        <w:t>The</w:t>
      </w:r>
      <w:r>
        <w:rPr>
          <w:i/>
          <w:spacing w:val="-6"/>
          <w:w w:val="105"/>
        </w:rPr>
        <w:t> </w:t>
      </w:r>
      <w:r>
        <w:rPr>
          <w:i/>
          <w:w w:val="105"/>
        </w:rPr>
        <w:t>Last</w:t>
      </w:r>
      <w:r>
        <w:rPr>
          <w:i/>
          <w:spacing w:val="-6"/>
          <w:w w:val="105"/>
        </w:rPr>
        <w:t> </w:t>
      </w:r>
      <w:r>
        <w:rPr>
          <w:i/>
          <w:w w:val="105"/>
        </w:rPr>
        <w:t>Great</w:t>
      </w:r>
      <w:r>
        <w:rPr>
          <w:i/>
          <w:spacing w:val="-6"/>
          <w:w w:val="105"/>
        </w:rPr>
        <w:t> </w:t>
      </w:r>
      <w:r>
        <w:rPr>
          <w:i/>
          <w:w w:val="105"/>
        </w:rPr>
        <w:t>Necessity</w:t>
      </w:r>
      <w:r>
        <w:rPr>
          <w:i/>
          <w:spacing w:val="-6"/>
          <w:w w:val="105"/>
        </w:rPr>
        <w:t> </w:t>
      </w:r>
      <w:r>
        <w:rPr>
          <w:w w:val="105"/>
        </w:rPr>
        <w:t>illustrates</w:t>
      </w:r>
      <w:r>
        <w:rPr>
          <w:spacing w:val="-6"/>
          <w:w w:val="105"/>
        </w:rPr>
        <w:t> </w:t>
      </w:r>
      <w:r>
        <w:rPr>
          <w:w w:val="105"/>
        </w:rPr>
        <w:t>the</w:t>
      </w:r>
    </w:p>
    <w:p>
      <w:pPr>
        <w:pStyle w:val="BodyText"/>
        <w:spacing w:before="7"/>
        <w:rPr>
          <w:sz w:val="11"/>
        </w:rPr>
      </w:pPr>
      <w:r>
        <w:rPr/>
        <w:pict>
          <v:line style="position:absolute;mso-position-horizontal-relative:page;mso-position-vertical-relative:paragraph;z-index:4160;mso-wrap-distance-left:0;mso-wrap-distance-right:0" from="108pt,8.911446pt" to="252pt,8.911446pt" stroked="true" strokeweight=".48pt" strokecolor="#000000">
            <v:stroke dashstyle="solid"/>
            <w10:wrap type="topAndBottom"/>
          </v:line>
        </w:pict>
      </w:r>
    </w:p>
    <w:p>
      <w:pPr>
        <w:spacing w:line="244" w:lineRule="auto" w:before="78"/>
        <w:ind w:left="2159" w:right="2005" w:firstLine="0"/>
        <w:jc w:val="both"/>
        <w:rPr>
          <w:sz w:val="24"/>
        </w:rPr>
      </w:pPr>
      <w:r>
        <w:rPr>
          <w:w w:val="105"/>
          <w:position w:val="6"/>
          <w:sz w:val="16"/>
        </w:rPr>
        <w:t>2</w:t>
      </w:r>
      <w:r>
        <w:rPr>
          <w:spacing w:val="-8"/>
          <w:w w:val="105"/>
          <w:position w:val="6"/>
          <w:sz w:val="16"/>
        </w:rPr>
        <w:t> </w:t>
      </w:r>
      <w:r>
        <w:rPr>
          <w:w w:val="105"/>
          <w:sz w:val="24"/>
        </w:rPr>
        <w:t>Blanche</w:t>
      </w:r>
      <w:r>
        <w:rPr>
          <w:spacing w:val="-30"/>
          <w:w w:val="105"/>
          <w:sz w:val="24"/>
        </w:rPr>
        <w:t> </w:t>
      </w:r>
      <w:r>
        <w:rPr>
          <w:w w:val="105"/>
          <w:sz w:val="24"/>
        </w:rPr>
        <w:t>M.</w:t>
      </w:r>
      <w:r>
        <w:rPr>
          <w:spacing w:val="-29"/>
          <w:w w:val="105"/>
          <w:sz w:val="24"/>
        </w:rPr>
        <w:t> </w:t>
      </w:r>
      <w:r>
        <w:rPr>
          <w:w w:val="105"/>
          <w:sz w:val="24"/>
        </w:rPr>
        <w:t>Linden,</w:t>
      </w:r>
      <w:r>
        <w:rPr>
          <w:spacing w:val="-29"/>
          <w:w w:val="105"/>
          <w:sz w:val="24"/>
        </w:rPr>
        <w:t> </w:t>
      </w:r>
      <w:r>
        <w:rPr>
          <w:i/>
          <w:w w:val="105"/>
          <w:sz w:val="24"/>
        </w:rPr>
        <w:t>Silent</w:t>
      </w:r>
      <w:r>
        <w:rPr>
          <w:i/>
          <w:spacing w:val="-30"/>
          <w:w w:val="105"/>
          <w:sz w:val="24"/>
        </w:rPr>
        <w:t> </w:t>
      </w:r>
      <w:r>
        <w:rPr>
          <w:i/>
          <w:w w:val="105"/>
          <w:sz w:val="24"/>
        </w:rPr>
        <w:t>City</w:t>
      </w:r>
      <w:r>
        <w:rPr>
          <w:i/>
          <w:spacing w:val="-29"/>
          <w:w w:val="105"/>
          <w:sz w:val="24"/>
        </w:rPr>
        <w:t> </w:t>
      </w:r>
      <w:r>
        <w:rPr>
          <w:i/>
          <w:w w:val="105"/>
          <w:sz w:val="24"/>
        </w:rPr>
        <w:t>on</w:t>
      </w:r>
      <w:r>
        <w:rPr>
          <w:i/>
          <w:spacing w:val="-29"/>
          <w:w w:val="105"/>
          <w:sz w:val="24"/>
        </w:rPr>
        <w:t> </w:t>
      </w:r>
      <w:r>
        <w:rPr>
          <w:i/>
          <w:w w:val="105"/>
          <w:sz w:val="24"/>
        </w:rPr>
        <w:t>a</w:t>
      </w:r>
      <w:r>
        <w:rPr>
          <w:i/>
          <w:spacing w:val="-30"/>
          <w:w w:val="105"/>
          <w:sz w:val="24"/>
        </w:rPr>
        <w:t> </w:t>
      </w:r>
      <w:r>
        <w:rPr>
          <w:i/>
          <w:w w:val="105"/>
          <w:sz w:val="24"/>
        </w:rPr>
        <w:t>Hill</w:t>
      </w:r>
      <w:r>
        <w:rPr>
          <w:w w:val="105"/>
          <w:sz w:val="24"/>
        </w:rPr>
        <w:t>:</w:t>
      </w:r>
      <w:r>
        <w:rPr>
          <w:spacing w:val="-28"/>
          <w:w w:val="105"/>
          <w:sz w:val="24"/>
        </w:rPr>
        <w:t> </w:t>
      </w:r>
      <w:r>
        <w:rPr>
          <w:i/>
          <w:w w:val="105"/>
          <w:sz w:val="24"/>
        </w:rPr>
        <w:t>Picturesque</w:t>
      </w:r>
      <w:r>
        <w:rPr>
          <w:i/>
          <w:spacing w:val="-30"/>
          <w:w w:val="105"/>
          <w:sz w:val="24"/>
        </w:rPr>
        <w:t> </w:t>
      </w:r>
      <w:r>
        <w:rPr>
          <w:i/>
          <w:w w:val="105"/>
          <w:sz w:val="24"/>
        </w:rPr>
        <w:t>Landscapes</w:t>
      </w:r>
      <w:r>
        <w:rPr>
          <w:i/>
          <w:spacing w:val="-29"/>
          <w:w w:val="105"/>
          <w:sz w:val="24"/>
        </w:rPr>
        <w:t> </w:t>
      </w:r>
      <w:r>
        <w:rPr>
          <w:i/>
          <w:w w:val="105"/>
          <w:sz w:val="24"/>
        </w:rPr>
        <w:t>of</w:t>
      </w:r>
      <w:r>
        <w:rPr>
          <w:i/>
          <w:spacing w:val="-30"/>
          <w:w w:val="105"/>
          <w:sz w:val="24"/>
        </w:rPr>
        <w:t> </w:t>
      </w:r>
      <w:r>
        <w:rPr>
          <w:i/>
          <w:w w:val="105"/>
          <w:sz w:val="24"/>
        </w:rPr>
        <w:t>Memory</w:t>
      </w:r>
      <w:r>
        <w:rPr>
          <w:i/>
          <w:spacing w:val="-29"/>
          <w:w w:val="105"/>
          <w:sz w:val="24"/>
        </w:rPr>
        <w:t> </w:t>
      </w:r>
      <w:r>
        <w:rPr>
          <w:i/>
          <w:w w:val="105"/>
          <w:sz w:val="24"/>
        </w:rPr>
        <w:t>and Boston’s</w:t>
      </w:r>
      <w:r>
        <w:rPr>
          <w:i/>
          <w:spacing w:val="-20"/>
          <w:w w:val="105"/>
          <w:sz w:val="24"/>
        </w:rPr>
        <w:t> </w:t>
      </w:r>
      <w:r>
        <w:rPr>
          <w:i/>
          <w:w w:val="105"/>
          <w:sz w:val="24"/>
        </w:rPr>
        <w:t>Mount</w:t>
      </w:r>
      <w:r>
        <w:rPr>
          <w:i/>
          <w:spacing w:val="-20"/>
          <w:w w:val="105"/>
          <w:sz w:val="24"/>
        </w:rPr>
        <w:t> </w:t>
      </w:r>
      <w:r>
        <w:rPr>
          <w:i/>
          <w:w w:val="105"/>
          <w:sz w:val="24"/>
        </w:rPr>
        <w:t>Auburn</w:t>
      </w:r>
      <w:r>
        <w:rPr>
          <w:i/>
          <w:spacing w:val="-19"/>
          <w:w w:val="105"/>
          <w:sz w:val="24"/>
        </w:rPr>
        <w:t> </w:t>
      </w:r>
      <w:r>
        <w:rPr>
          <w:i/>
          <w:w w:val="105"/>
          <w:sz w:val="24"/>
        </w:rPr>
        <w:t>Cemetery,</w:t>
      </w:r>
      <w:r>
        <w:rPr>
          <w:i/>
          <w:spacing w:val="24"/>
          <w:w w:val="105"/>
          <w:sz w:val="24"/>
        </w:rPr>
        <w:t> </w:t>
      </w:r>
      <w:r>
        <w:rPr>
          <w:w w:val="105"/>
          <w:sz w:val="24"/>
        </w:rPr>
        <w:t>2</w:t>
      </w:r>
      <w:r>
        <w:rPr>
          <w:w w:val="105"/>
          <w:position w:val="6"/>
          <w:sz w:val="16"/>
        </w:rPr>
        <w:t>nd</w:t>
      </w:r>
      <w:r>
        <w:rPr>
          <w:spacing w:val="2"/>
          <w:w w:val="105"/>
          <w:position w:val="6"/>
          <w:sz w:val="16"/>
        </w:rPr>
        <w:t> </w:t>
      </w:r>
      <w:r>
        <w:rPr>
          <w:w w:val="105"/>
          <w:sz w:val="24"/>
        </w:rPr>
        <w:t>Ed.</w:t>
      </w:r>
      <w:r>
        <w:rPr>
          <w:spacing w:val="-19"/>
          <w:w w:val="105"/>
          <w:sz w:val="24"/>
        </w:rPr>
        <w:t> </w:t>
      </w:r>
      <w:r>
        <w:rPr>
          <w:w w:val="105"/>
          <w:sz w:val="24"/>
        </w:rPr>
        <w:t>(Boston:</w:t>
      </w:r>
      <w:r>
        <w:rPr>
          <w:spacing w:val="-20"/>
          <w:w w:val="105"/>
          <w:sz w:val="24"/>
        </w:rPr>
        <w:t> </w:t>
      </w:r>
      <w:r>
        <w:rPr>
          <w:w w:val="105"/>
          <w:sz w:val="24"/>
        </w:rPr>
        <w:t>University</w:t>
      </w:r>
      <w:r>
        <w:rPr>
          <w:spacing w:val="-19"/>
          <w:w w:val="105"/>
          <w:sz w:val="24"/>
        </w:rPr>
        <w:t> </w:t>
      </w:r>
      <w:r>
        <w:rPr>
          <w:w w:val="105"/>
          <w:sz w:val="24"/>
        </w:rPr>
        <w:t>of</w:t>
      </w:r>
      <w:r>
        <w:rPr>
          <w:spacing w:val="-20"/>
          <w:w w:val="105"/>
          <w:sz w:val="24"/>
        </w:rPr>
        <w:t> </w:t>
      </w:r>
      <w:r>
        <w:rPr>
          <w:w w:val="105"/>
          <w:sz w:val="24"/>
        </w:rPr>
        <w:t>Massachusetts Press,</w:t>
      </w:r>
      <w:r>
        <w:rPr>
          <w:spacing w:val="-11"/>
          <w:w w:val="105"/>
          <w:sz w:val="24"/>
        </w:rPr>
        <w:t> </w:t>
      </w:r>
      <w:r>
        <w:rPr>
          <w:w w:val="105"/>
          <w:sz w:val="24"/>
        </w:rPr>
        <w:t>2007).</w:t>
      </w:r>
    </w:p>
    <w:p>
      <w:pPr>
        <w:spacing w:line="244" w:lineRule="auto" w:before="0"/>
        <w:ind w:left="2160" w:right="1363" w:hanging="1"/>
        <w:jc w:val="left"/>
        <w:rPr>
          <w:sz w:val="24"/>
        </w:rPr>
      </w:pPr>
      <w:r>
        <w:rPr>
          <w:position w:val="6"/>
          <w:sz w:val="16"/>
        </w:rPr>
        <w:t>3 </w:t>
      </w:r>
      <w:r>
        <w:rPr>
          <w:sz w:val="24"/>
        </w:rPr>
        <w:t>David Schuyler, “The Didactic Landscape: Rural Cemeteries,” in </w:t>
      </w:r>
      <w:r>
        <w:rPr>
          <w:i/>
          <w:sz w:val="24"/>
        </w:rPr>
        <w:t>The New Urban Landscape: The Redefinition of City Form in Nineteenth-­Century America </w:t>
      </w:r>
      <w:r>
        <w:rPr>
          <w:sz w:val="24"/>
        </w:rPr>
        <w:t>(Baltimore: The Johns Hopkins University Press, 1988), 37-­‐56.</w:t>
      </w:r>
    </w:p>
    <w:p>
      <w:pPr>
        <w:spacing w:after="0" w:line="244" w:lineRule="auto"/>
        <w:jc w:val="left"/>
        <w:rPr>
          <w:sz w:val="24"/>
        </w:rPr>
        <w:sectPr>
          <w:pgSz w:w="12240" w:h="15840"/>
          <w:pgMar w:header="0" w:footer="1443" w:top="1360" w:bottom="1640" w:left="0" w:right="0"/>
        </w:sectPr>
      </w:pPr>
    </w:p>
    <w:p>
      <w:pPr>
        <w:pStyle w:val="BodyText"/>
        <w:spacing w:line="489" w:lineRule="auto" w:before="81"/>
        <w:ind w:left="2160" w:right="1522" w:hanging="1"/>
      </w:pPr>
      <w:r>
        <w:rPr>
          <w:w w:val="105"/>
        </w:rPr>
        <w:t>departure from these forms.</w:t>
      </w:r>
      <w:r>
        <w:rPr>
          <w:w w:val="105"/>
          <w:position w:val="6"/>
          <w:sz w:val="16"/>
        </w:rPr>
        <w:t>4 </w:t>
      </w:r>
      <w:r>
        <w:rPr>
          <w:w w:val="105"/>
        </w:rPr>
        <w:t>Many cemeteries evolved with changing trends, and portions of older cemeteries can display different approaches to the landscape design. Following the rural cemetery movement, cemeteries began to adopt a more controlled</w:t>
      </w:r>
      <w:r>
        <w:rPr>
          <w:spacing w:val="-44"/>
          <w:w w:val="105"/>
        </w:rPr>
        <w:t> </w:t>
      </w:r>
      <w:r>
        <w:rPr>
          <w:w w:val="105"/>
        </w:rPr>
        <w:t>and</w:t>
      </w:r>
      <w:r>
        <w:rPr>
          <w:spacing w:val="-43"/>
          <w:w w:val="105"/>
        </w:rPr>
        <w:t> </w:t>
      </w:r>
      <w:r>
        <w:rPr>
          <w:w w:val="105"/>
        </w:rPr>
        <w:t>less</w:t>
      </w:r>
      <w:r>
        <w:rPr>
          <w:spacing w:val="-44"/>
          <w:w w:val="105"/>
        </w:rPr>
        <w:t> </w:t>
      </w:r>
      <w:r>
        <w:rPr>
          <w:w w:val="105"/>
        </w:rPr>
        <w:t>naturalistic</w:t>
      </w:r>
      <w:r>
        <w:rPr>
          <w:spacing w:val="-43"/>
          <w:w w:val="105"/>
        </w:rPr>
        <w:t> </w:t>
      </w:r>
      <w:r>
        <w:rPr>
          <w:w w:val="105"/>
        </w:rPr>
        <w:t>form</w:t>
      </w:r>
      <w:r>
        <w:rPr>
          <w:spacing w:val="-44"/>
          <w:w w:val="105"/>
        </w:rPr>
        <w:t> </w:t>
      </w:r>
      <w:r>
        <w:rPr>
          <w:w w:val="105"/>
        </w:rPr>
        <w:t>often</w:t>
      </w:r>
      <w:r>
        <w:rPr>
          <w:spacing w:val="-43"/>
          <w:w w:val="105"/>
        </w:rPr>
        <w:t> </w:t>
      </w:r>
      <w:r>
        <w:rPr>
          <w:w w:val="105"/>
        </w:rPr>
        <w:t>referred</w:t>
      </w:r>
      <w:r>
        <w:rPr>
          <w:spacing w:val="-43"/>
          <w:w w:val="105"/>
        </w:rPr>
        <w:t> </w:t>
      </w:r>
      <w:r>
        <w:rPr>
          <w:w w:val="105"/>
        </w:rPr>
        <w:t>to</w:t>
      </w:r>
      <w:r>
        <w:rPr>
          <w:spacing w:val="-44"/>
          <w:w w:val="105"/>
        </w:rPr>
        <w:t> </w:t>
      </w:r>
      <w:r>
        <w:rPr>
          <w:w w:val="105"/>
        </w:rPr>
        <w:t>as</w:t>
      </w:r>
      <w:r>
        <w:rPr>
          <w:spacing w:val="-43"/>
          <w:w w:val="105"/>
        </w:rPr>
        <w:t> </w:t>
      </w:r>
      <w:r>
        <w:rPr>
          <w:w w:val="105"/>
        </w:rPr>
        <w:t>“lawn-­‐park”</w:t>
      </w:r>
      <w:r>
        <w:rPr>
          <w:spacing w:val="-44"/>
          <w:w w:val="105"/>
        </w:rPr>
        <w:t> </w:t>
      </w:r>
      <w:r>
        <w:rPr>
          <w:w w:val="105"/>
        </w:rPr>
        <w:t>or</w:t>
      </w:r>
      <w:r>
        <w:rPr>
          <w:spacing w:val="-43"/>
          <w:w w:val="105"/>
        </w:rPr>
        <w:t> </w:t>
      </w:r>
      <w:r>
        <w:rPr>
          <w:spacing w:val="-6"/>
          <w:w w:val="105"/>
        </w:rPr>
        <w:t>“landscape-­‐ </w:t>
      </w:r>
      <w:r>
        <w:rPr>
          <w:w w:val="105"/>
        </w:rPr>
        <w:t>lawn”</w:t>
      </w:r>
      <w:r>
        <w:rPr>
          <w:spacing w:val="-11"/>
          <w:w w:val="105"/>
        </w:rPr>
        <w:t> </w:t>
      </w:r>
      <w:r>
        <w:rPr>
          <w:w w:val="105"/>
        </w:rPr>
        <w:t>cemeteries.</w:t>
      </w:r>
    </w:p>
    <w:p>
      <w:pPr>
        <w:pStyle w:val="BodyText"/>
        <w:spacing w:line="489" w:lineRule="auto"/>
        <w:ind w:left="2159" w:right="1363" w:firstLine="720"/>
      </w:pPr>
      <w:r>
        <w:rPr>
          <w:w w:val="110"/>
        </w:rPr>
        <w:t>Most of the other scholarly literature concerning rural cemeteries comes in the forms of articles, or chapters in broader compellations. Colleen McDannell ‘s </w:t>
      </w:r>
      <w:r>
        <w:rPr>
          <w:i/>
          <w:w w:val="110"/>
        </w:rPr>
        <w:t>Material</w:t>
      </w:r>
      <w:r>
        <w:rPr>
          <w:i/>
          <w:spacing w:val="-36"/>
          <w:w w:val="110"/>
        </w:rPr>
        <w:t> </w:t>
      </w:r>
      <w:r>
        <w:rPr>
          <w:i/>
          <w:w w:val="110"/>
        </w:rPr>
        <w:t>Christianity</w:t>
      </w:r>
      <w:r>
        <w:rPr>
          <w:i/>
          <w:w w:val="110"/>
          <w:position w:val="6"/>
          <w:sz w:val="16"/>
        </w:rPr>
        <w:t>5</w:t>
      </w:r>
      <w:r>
        <w:rPr>
          <w:i/>
          <w:spacing w:val="-14"/>
          <w:w w:val="110"/>
          <w:position w:val="6"/>
          <w:sz w:val="16"/>
        </w:rPr>
        <w:t> </w:t>
      </w:r>
      <w:r>
        <w:rPr>
          <w:w w:val="110"/>
        </w:rPr>
        <w:t>discusses</w:t>
      </w:r>
      <w:r>
        <w:rPr>
          <w:spacing w:val="-36"/>
          <w:w w:val="110"/>
        </w:rPr>
        <w:t> </w:t>
      </w:r>
      <w:r>
        <w:rPr>
          <w:w w:val="110"/>
        </w:rPr>
        <w:t>the</w:t>
      </w:r>
      <w:r>
        <w:rPr>
          <w:spacing w:val="-36"/>
          <w:w w:val="110"/>
        </w:rPr>
        <w:t> </w:t>
      </w:r>
      <w:r>
        <w:rPr>
          <w:w w:val="110"/>
        </w:rPr>
        <w:t>religious</w:t>
      </w:r>
      <w:r>
        <w:rPr>
          <w:spacing w:val="-35"/>
          <w:w w:val="110"/>
        </w:rPr>
        <w:t> </w:t>
      </w:r>
      <w:r>
        <w:rPr>
          <w:w w:val="110"/>
        </w:rPr>
        <w:t>symbolism</w:t>
      </w:r>
      <w:r>
        <w:rPr>
          <w:spacing w:val="-36"/>
          <w:w w:val="110"/>
        </w:rPr>
        <w:t> </w:t>
      </w:r>
      <w:r>
        <w:rPr>
          <w:w w:val="110"/>
        </w:rPr>
        <w:t>of</w:t>
      </w:r>
      <w:r>
        <w:rPr>
          <w:spacing w:val="-36"/>
          <w:w w:val="110"/>
        </w:rPr>
        <w:t> </w:t>
      </w:r>
      <w:r>
        <w:rPr>
          <w:w w:val="110"/>
        </w:rPr>
        <w:t>Laurel</w:t>
      </w:r>
      <w:r>
        <w:rPr>
          <w:spacing w:val="-36"/>
          <w:w w:val="110"/>
        </w:rPr>
        <w:t> </w:t>
      </w:r>
      <w:r>
        <w:rPr>
          <w:w w:val="110"/>
        </w:rPr>
        <w:t>Hill</w:t>
      </w:r>
      <w:r>
        <w:rPr>
          <w:spacing w:val="-35"/>
          <w:w w:val="110"/>
        </w:rPr>
        <w:t> </w:t>
      </w:r>
      <w:r>
        <w:rPr>
          <w:w w:val="110"/>
        </w:rPr>
        <w:t>cemetery</w:t>
      </w:r>
      <w:r>
        <w:rPr>
          <w:spacing w:val="-36"/>
          <w:w w:val="110"/>
        </w:rPr>
        <w:t> </w:t>
      </w:r>
      <w:r>
        <w:rPr>
          <w:w w:val="110"/>
        </w:rPr>
        <w:t>in Philadelphia.</w:t>
      </w:r>
      <w:r>
        <w:rPr>
          <w:spacing w:val="-32"/>
          <w:w w:val="110"/>
        </w:rPr>
        <w:t> </w:t>
      </w:r>
      <w:r>
        <w:rPr>
          <w:w w:val="110"/>
        </w:rPr>
        <w:t>One</w:t>
      </w:r>
      <w:r>
        <w:rPr>
          <w:spacing w:val="-31"/>
          <w:w w:val="110"/>
        </w:rPr>
        <w:t> </w:t>
      </w:r>
      <w:r>
        <w:rPr>
          <w:w w:val="110"/>
        </w:rPr>
        <w:t>of</w:t>
      </w:r>
      <w:r>
        <w:rPr>
          <w:spacing w:val="-32"/>
          <w:w w:val="110"/>
        </w:rPr>
        <w:t> </w:t>
      </w:r>
      <w:r>
        <w:rPr>
          <w:w w:val="110"/>
        </w:rPr>
        <w:t>the</w:t>
      </w:r>
      <w:r>
        <w:rPr>
          <w:spacing w:val="-31"/>
          <w:w w:val="110"/>
        </w:rPr>
        <w:t> </w:t>
      </w:r>
      <w:r>
        <w:rPr>
          <w:w w:val="110"/>
        </w:rPr>
        <w:t>most</w:t>
      </w:r>
      <w:r>
        <w:rPr>
          <w:spacing w:val="-32"/>
          <w:w w:val="110"/>
        </w:rPr>
        <w:t> </w:t>
      </w:r>
      <w:r>
        <w:rPr>
          <w:w w:val="110"/>
        </w:rPr>
        <w:t>prominent</w:t>
      </w:r>
      <w:r>
        <w:rPr>
          <w:spacing w:val="-31"/>
          <w:w w:val="110"/>
        </w:rPr>
        <w:t> </w:t>
      </w:r>
      <w:r>
        <w:rPr>
          <w:w w:val="110"/>
        </w:rPr>
        <w:t>rural</w:t>
      </w:r>
      <w:r>
        <w:rPr>
          <w:spacing w:val="-32"/>
          <w:w w:val="110"/>
        </w:rPr>
        <w:t> </w:t>
      </w:r>
      <w:r>
        <w:rPr>
          <w:w w:val="110"/>
        </w:rPr>
        <w:t>cemeteries</w:t>
      </w:r>
      <w:r>
        <w:rPr>
          <w:spacing w:val="-31"/>
          <w:w w:val="110"/>
        </w:rPr>
        <w:t> </w:t>
      </w:r>
      <w:r>
        <w:rPr>
          <w:w w:val="110"/>
        </w:rPr>
        <w:t>in</w:t>
      </w:r>
      <w:r>
        <w:rPr>
          <w:spacing w:val="-32"/>
          <w:w w:val="110"/>
        </w:rPr>
        <w:t> </w:t>
      </w:r>
      <w:r>
        <w:rPr>
          <w:w w:val="110"/>
        </w:rPr>
        <w:t>America,</w:t>
      </w:r>
      <w:r>
        <w:rPr>
          <w:spacing w:val="-31"/>
          <w:w w:val="110"/>
        </w:rPr>
        <w:t> </w:t>
      </w:r>
      <w:r>
        <w:rPr>
          <w:w w:val="110"/>
        </w:rPr>
        <w:t>Laurel</w:t>
      </w:r>
      <w:r>
        <w:rPr>
          <w:spacing w:val="-32"/>
          <w:w w:val="110"/>
        </w:rPr>
        <w:t> </w:t>
      </w:r>
      <w:r>
        <w:rPr>
          <w:w w:val="110"/>
        </w:rPr>
        <w:t>Hill’s monuments display inscriptions and iconography indicative of trends in 19th religious attitudes. Understanding the symbolism behind these embellishments allows</w:t>
      </w:r>
      <w:r>
        <w:rPr>
          <w:spacing w:val="-20"/>
          <w:w w:val="110"/>
        </w:rPr>
        <w:t> </w:t>
      </w:r>
      <w:r>
        <w:rPr>
          <w:w w:val="110"/>
        </w:rPr>
        <w:t>for</w:t>
      </w:r>
      <w:r>
        <w:rPr>
          <w:spacing w:val="-19"/>
          <w:w w:val="110"/>
        </w:rPr>
        <w:t> </w:t>
      </w:r>
      <w:r>
        <w:rPr>
          <w:w w:val="110"/>
        </w:rPr>
        <w:t>the</w:t>
      </w:r>
      <w:r>
        <w:rPr>
          <w:spacing w:val="-19"/>
          <w:w w:val="110"/>
        </w:rPr>
        <w:t> </w:t>
      </w:r>
      <w:r>
        <w:rPr>
          <w:w w:val="110"/>
        </w:rPr>
        <w:t>interpretation</w:t>
      </w:r>
      <w:r>
        <w:rPr>
          <w:spacing w:val="-20"/>
          <w:w w:val="110"/>
        </w:rPr>
        <w:t> </w:t>
      </w:r>
      <w:r>
        <w:rPr>
          <w:w w:val="110"/>
        </w:rPr>
        <w:t>of</w:t>
      </w:r>
      <w:r>
        <w:rPr>
          <w:spacing w:val="-19"/>
          <w:w w:val="110"/>
        </w:rPr>
        <w:t> </w:t>
      </w:r>
      <w:r>
        <w:rPr>
          <w:w w:val="110"/>
        </w:rPr>
        <w:t>cemetery</w:t>
      </w:r>
      <w:r>
        <w:rPr>
          <w:spacing w:val="-19"/>
          <w:w w:val="110"/>
        </w:rPr>
        <w:t> </w:t>
      </w:r>
      <w:r>
        <w:rPr>
          <w:w w:val="110"/>
        </w:rPr>
        <w:t>monuments</w:t>
      </w:r>
      <w:r>
        <w:rPr>
          <w:spacing w:val="-20"/>
          <w:w w:val="110"/>
        </w:rPr>
        <w:t> </w:t>
      </w:r>
      <w:r>
        <w:rPr>
          <w:w w:val="110"/>
        </w:rPr>
        <w:t>and</w:t>
      </w:r>
      <w:r>
        <w:rPr>
          <w:spacing w:val="-19"/>
          <w:w w:val="110"/>
        </w:rPr>
        <w:t> </w:t>
      </w:r>
      <w:r>
        <w:rPr>
          <w:w w:val="110"/>
        </w:rPr>
        <w:t>plots,</w:t>
      </w:r>
      <w:r>
        <w:rPr>
          <w:spacing w:val="-19"/>
          <w:w w:val="110"/>
        </w:rPr>
        <w:t> </w:t>
      </w:r>
      <w:r>
        <w:rPr>
          <w:w w:val="110"/>
        </w:rPr>
        <w:t>and</w:t>
      </w:r>
      <w:r>
        <w:rPr>
          <w:spacing w:val="-19"/>
          <w:w w:val="110"/>
        </w:rPr>
        <w:t> </w:t>
      </w:r>
      <w:r>
        <w:rPr>
          <w:w w:val="110"/>
        </w:rPr>
        <w:t>helps</w:t>
      </w:r>
      <w:r>
        <w:rPr>
          <w:spacing w:val="-20"/>
          <w:w w:val="110"/>
        </w:rPr>
        <w:t> </w:t>
      </w:r>
      <w:r>
        <w:rPr>
          <w:w w:val="110"/>
        </w:rPr>
        <w:t>transform rural</w:t>
      </w:r>
      <w:r>
        <w:rPr>
          <w:spacing w:val="-15"/>
          <w:w w:val="110"/>
        </w:rPr>
        <w:t> </w:t>
      </w:r>
      <w:r>
        <w:rPr>
          <w:w w:val="110"/>
        </w:rPr>
        <w:t>cemeteries</w:t>
      </w:r>
      <w:r>
        <w:rPr>
          <w:spacing w:val="-14"/>
          <w:w w:val="110"/>
        </w:rPr>
        <w:t> </w:t>
      </w:r>
      <w:r>
        <w:rPr>
          <w:w w:val="110"/>
        </w:rPr>
        <w:t>into</w:t>
      </w:r>
      <w:r>
        <w:rPr>
          <w:spacing w:val="-15"/>
          <w:w w:val="110"/>
        </w:rPr>
        <w:t> </w:t>
      </w:r>
      <w:r>
        <w:rPr>
          <w:w w:val="110"/>
        </w:rPr>
        <w:t>didactic</w:t>
      </w:r>
      <w:r>
        <w:rPr>
          <w:spacing w:val="-14"/>
          <w:w w:val="110"/>
        </w:rPr>
        <w:t> </w:t>
      </w:r>
      <w:r>
        <w:rPr>
          <w:w w:val="110"/>
        </w:rPr>
        <w:t>historic</w:t>
      </w:r>
      <w:r>
        <w:rPr>
          <w:spacing w:val="-15"/>
          <w:w w:val="110"/>
        </w:rPr>
        <w:t> </w:t>
      </w:r>
      <w:r>
        <w:rPr>
          <w:w w:val="110"/>
        </w:rPr>
        <w:t>sites.</w:t>
      </w:r>
    </w:p>
    <w:p>
      <w:pPr>
        <w:pStyle w:val="BodyText"/>
        <w:spacing w:line="487" w:lineRule="auto"/>
        <w:ind w:left="2159" w:right="1660" w:firstLine="720"/>
      </w:pPr>
      <w:r>
        <w:rPr>
          <w:w w:val="110"/>
        </w:rPr>
        <w:t>When completing work on rural cemetery landscapes, it is important to understand their role in the development of professional landscape architecture, and</w:t>
      </w:r>
      <w:r>
        <w:rPr>
          <w:spacing w:val="-43"/>
          <w:w w:val="110"/>
        </w:rPr>
        <w:t> </w:t>
      </w:r>
      <w:r>
        <w:rPr>
          <w:w w:val="110"/>
        </w:rPr>
        <w:t>the</w:t>
      </w:r>
      <w:r>
        <w:rPr>
          <w:spacing w:val="-42"/>
          <w:w w:val="110"/>
        </w:rPr>
        <w:t> </w:t>
      </w:r>
      <w:r>
        <w:rPr>
          <w:w w:val="110"/>
        </w:rPr>
        <w:t>Victorian</w:t>
      </w:r>
      <w:r>
        <w:rPr>
          <w:spacing w:val="-42"/>
          <w:w w:val="110"/>
        </w:rPr>
        <w:t> </w:t>
      </w:r>
      <w:r>
        <w:rPr>
          <w:w w:val="110"/>
        </w:rPr>
        <w:t>rural</w:t>
      </w:r>
      <w:r>
        <w:rPr>
          <w:spacing w:val="-43"/>
          <w:w w:val="110"/>
        </w:rPr>
        <w:t> </w:t>
      </w:r>
      <w:r>
        <w:rPr>
          <w:w w:val="110"/>
        </w:rPr>
        <w:t>park</w:t>
      </w:r>
      <w:r>
        <w:rPr>
          <w:spacing w:val="-42"/>
          <w:w w:val="110"/>
        </w:rPr>
        <w:t> </w:t>
      </w:r>
      <w:r>
        <w:rPr>
          <w:w w:val="110"/>
        </w:rPr>
        <w:t>movement.</w:t>
      </w:r>
      <w:r>
        <w:rPr>
          <w:spacing w:val="-42"/>
          <w:w w:val="110"/>
        </w:rPr>
        <w:t> </w:t>
      </w:r>
      <w:r>
        <w:rPr>
          <w:w w:val="110"/>
        </w:rPr>
        <w:t>Keith</w:t>
      </w:r>
      <w:r>
        <w:rPr>
          <w:spacing w:val="-43"/>
          <w:w w:val="110"/>
        </w:rPr>
        <w:t> </w:t>
      </w:r>
      <w:r>
        <w:rPr>
          <w:w w:val="110"/>
        </w:rPr>
        <w:t>Morgan’s</w:t>
      </w:r>
      <w:r>
        <w:rPr>
          <w:spacing w:val="-42"/>
          <w:w w:val="110"/>
        </w:rPr>
        <w:t> </w:t>
      </w:r>
      <w:r>
        <w:rPr>
          <w:w w:val="110"/>
        </w:rPr>
        <w:t>article,</w:t>
      </w:r>
      <w:r>
        <w:rPr>
          <w:spacing w:val="-42"/>
          <w:w w:val="110"/>
        </w:rPr>
        <w:t> </w:t>
      </w:r>
      <w:r>
        <w:rPr>
          <w:w w:val="110"/>
        </w:rPr>
        <w:t>“The</w:t>
      </w:r>
      <w:r>
        <w:rPr>
          <w:spacing w:val="-42"/>
          <w:w w:val="110"/>
        </w:rPr>
        <w:t> </w:t>
      </w:r>
      <w:r>
        <w:rPr>
          <w:w w:val="110"/>
        </w:rPr>
        <w:t>Emergence</w:t>
      </w:r>
      <w:r>
        <w:rPr>
          <w:spacing w:val="-43"/>
          <w:w w:val="110"/>
        </w:rPr>
        <w:t> </w:t>
      </w:r>
      <w:r>
        <w:rPr>
          <w:w w:val="110"/>
        </w:rPr>
        <w:t>of the</w:t>
      </w:r>
      <w:r>
        <w:rPr>
          <w:spacing w:val="-27"/>
          <w:w w:val="110"/>
        </w:rPr>
        <w:t> </w:t>
      </w:r>
      <w:r>
        <w:rPr>
          <w:w w:val="110"/>
        </w:rPr>
        <w:t>American</w:t>
      </w:r>
      <w:r>
        <w:rPr>
          <w:spacing w:val="-26"/>
          <w:w w:val="110"/>
        </w:rPr>
        <w:t> </w:t>
      </w:r>
      <w:r>
        <w:rPr>
          <w:w w:val="110"/>
        </w:rPr>
        <w:t>Landscape</w:t>
      </w:r>
      <w:r>
        <w:rPr>
          <w:spacing w:val="-26"/>
          <w:w w:val="110"/>
        </w:rPr>
        <w:t> </w:t>
      </w:r>
      <w:r>
        <w:rPr>
          <w:w w:val="110"/>
        </w:rPr>
        <w:t>Professional:</w:t>
      </w:r>
      <w:r>
        <w:rPr>
          <w:spacing w:val="-27"/>
          <w:w w:val="110"/>
        </w:rPr>
        <w:t> </w:t>
      </w:r>
      <w:r>
        <w:rPr>
          <w:w w:val="110"/>
        </w:rPr>
        <w:t>John</w:t>
      </w:r>
      <w:r>
        <w:rPr>
          <w:spacing w:val="-26"/>
          <w:w w:val="110"/>
        </w:rPr>
        <w:t> </w:t>
      </w:r>
      <w:r>
        <w:rPr>
          <w:w w:val="110"/>
        </w:rPr>
        <w:t>Notman</w:t>
      </w:r>
      <w:r>
        <w:rPr>
          <w:spacing w:val="-26"/>
          <w:w w:val="110"/>
        </w:rPr>
        <w:t> </w:t>
      </w:r>
      <w:r>
        <w:rPr>
          <w:w w:val="110"/>
        </w:rPr>
        <w:t>and</w:t>
      </w:r>
      <w:r>
        <w:rPr>
          <w:spacing w:val="-27"/>
          <w:w w:val="110"/>
        </w:rPr>
        <w:t> </w:t>
      </w:r>
      <w:r>
        <w:rPr>
          <w:w w:val="110"/>
        </w:rPr>
        <w:t>the</w:t>
      </w:r>
      <w:r>
        <w:rPr>
          <w:spacing w:val="-26"/>
          <w:w w:val="110"/>
        </w:rPr>
        <w:t> </w:t>
      </w:r>
      <w:r>
        <w:rPr>
          <w:w w:val="110"/>
        </w:rPr>
        <w:t>Design</w:t>
      </w:r>
      <w:r>
        <w:rPr>
          <w:spacing w:val="-26"/>
          <w:w w:val="110"/>
        </w:rPr>
        <w:t> </w:t>
      </w:r>
      <w:r>
        <w:rPr>
          <w:w w:val="110"/>
        </w:rPr>
        <w:t>of</w:t>
      </w:r>
      <w:r>
        <w:rPr>
          <w:spacing w:val="-27"/>
          <w:w w:val="110"/>
        </w:rPr>
        <w:t> </w:t>
      </w:r>
      <w:r>
        <w:rPr>
          <w:w w:val="110"/>
        </w:rPr>
        <w:t>Rural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r>
        <w:rPr/>
        <w:pict>
          <v:line style="position:absolute;mso-position-horizontal-relative:page;mso-position-vertical-relative:paragraph;z-index:4184;mso-wrap-distance-left:0;mso-wrap-distance-right:0" from="108pt,13.62543pt" to="252pt,13.62543pt" stroked="true" strokeweight=".48pt" strokecolor="#000000">
            <v:stroke dashstyle="solid"/>
            <w10:wrap type="topAndBottom"/>
          </v:line>
        </w:pict>
      </w:r>
    </w:p>
    <w:p>
      <w:pPr>
        <w:spacing w:line="247" w:lineRule="auto" w:before="78"/>
        <w:ind w:left="2160" w:right="1525" w:hanging="1"/>
        <w:jc w:val="left"/>
        <w:rPr>
          <w:sz w:val="24"/>
        </w:rPr>
      </w:pPr>
      <w:r>
        <w:rPr>
          <w:w w:val="105"/>
          <w:position w:val="6"/>
          <w:sz w:val="16"/>
        </w:rPr>
        <w:t>4</w:t>
      </w:r>
      <w:r>
        <w:rPr>
          <w:spacing w:val="-9"/>
          <w:w w:val="105"/>
          <w:position w:val="6"/>
          <w:sz w:val="16"/>
        </w:rPr>
        <w:t> </w:t>
      </w:r>
      <w:r>
        <w:rPr>
          <w:w w:val="105"/>
          <w:sz w:val="24"/>
        </w:rPr>
        <w:t>David</w:t>
      </w:r>
      <w:r>
        <w:rPr>
          <w:spacing w:val="-30"/>
          <w:w w:val="105"/>
          <w:sz w:val="24"/>
        </w:rPr>
        <w:t> </w:t>
      </w:r>
      <w:r>
        <w:rPr>
          <w:w w:val="105"/>
          <w:sz w:val="24"/>
        </w:rPr>
        <w:t>Sloane,</w:t>
      </w:r>
      <w:r>
        <w:rPr>
          <w:spacing w:val="-30"/>
          <w:w w:val="105"/>
          <w:sz w:val="24"/>
        </w:rPr>
        <w:t> </w:t>
      </w:r>
      <w:r>
        <w:rPr>
          <w:i/>
          <w:w w:val="105"/>
          <w:sz w:val="24"/>
        </w:rPr>
        <w:t>The</w:t>
      </w:r>
      <w:r>
        <w:rPr>
          <w:i/>
          <w:spacing w:val="-31"/>
          <w:w w:val="105"/>
          <w:sz w:val="24"/>
        </w:rPr>
        <w:t> </w:t>
      </w:r>
      <w:r>
        <w:rPr>
          <w:i/>
          <w:w w:val="105"/>
          <w:sz w:val="24"/>
        </w:rPr>
        <w:t>Last</w:t>
      </w:r>
      <w:r>
        <w:rPr>
          <w:i/>
          <w:spacing w:val="-30"/>
          <w:w w:val="105"/>
          <w:sz w:val="24"/>
        </w:rPr>
        <w:t> </w:t>
      </w:r>
      <w:r>
        <w:rPr>
          <w:i/>
          <w:w w:val="105"/>
          <w:sz w:val="24"/>
        </w:rPr>
        <w:t>Great</w:t>
      </w:r>
      <w:r>
        <w:rPr>
          <w:i/>
          <w:spacing w:val="-30"/>
          <w:w w:val="105"/>
          <w:sz w:val="24"/>
        </w:rPr>
        <w:t> </w:t>
      </w:r>
      <w:r>
        <w:rPr>
          <w:i/>
          <w:w w:val="105"/>
          <w:sz w:val="24"/>
        </w:rPr>
        <w:t>Necessity:</w:t>
      </w:r>
      <w:r>
        <w:rPr>
          <w:i/>
          <w:spacing w:val="-30"/>
          <w:w w:val="105"/>
          <w:sz w:val="24"/>
        </w:rPr>
        <w:t> </w:t>
      </w:r>
      <w:r>
        <w:rPr>
          <w:i/>
          <w:w w:val="105"/>
          <w:sz w:val="24"/>
        </w:rPr>
        <w:t>Cemeteries</w:t>
      </w:r>
      <w:r>
        <w:rPr>
          <w:i/>
          <w:spacing w:val="-30"/>
          <w:w w:val="105"/>
          <w:sz w:val="24"/>
        </w:rPr>
        <w:t> </w:t>
      </w:r>
      <w:r>
        <w:rPr>
          <w:i/>
          <w:w w:val="105"/>
          <w:sz w:val="24"/>
        </w:rPr>
        <w:t>in</w:t>
      </w:r>
      <w:r>
        <w:rPr>
          <w:i/>
          <w:spacing w:val="-30"/>
          <w:w w:val="105"/>
          <w:sz w:val="24"/>
        </w:rPr>
        <w:t> </w:t>
      </w:r>
      <w:r>
        <w:rPr>
          <w:i/>
          <w:w w:val="105"/>
          <w:sz w:val="24"/>
        </w:rPr>
        <w:t>American</w:t>
      </w:r>
      <w:r>
        <w:rPr>
          <w:i/>
          <w:spacing w:val="-31"/>
          <w:w w:val="105"/>
          <w:sz w:val="24"/>
        </w:rPr>
        <w:t> </w:t>
      </w:r>
      <w:r>
        <w:rPr>
          <w:i/>
          <w:w w:val="105"/>
          <w:sz w:val="24"/>
        </w:rPr>
        <w:t>History,</w:t>
      </w:r>
      <w:r>
        <w:rPr>
          <w:i/>
          <w:spacing w:val="-30"/>
          <w:w w:val="105"/>
          <w:sz w:val="24"/>
        </w:rPr>
        <w:t> </w:t>
      </w:r>
      <w:r>
        <w:rPr>
          <w:w w:val="105"/>
          <w:sz w:val="24"/>
        </w:rPr>
        <w:t>(Baltimore: The</w:t>
      </w:r>
      <w:r>
        <w:rPr>
          <w:spacing w:val="-11"/>
          <w:w w:val="105"/>
          <w:sz w:val="24"/>
        </w:rPr>
        <w:t> </w:t>
      </w:r>
      <w:r>
        <w:rPr>
          <w:w w:val="105"/>
          <w:sz w:val="24"/>
        </w:rPr>
        <w:t>John</w:t>
      </w:r>
      <w:r>
        <w:rPr>
          <w:spacing w:val="-11"/>
          <w:w w:val="105"/>
          <w:sz w:val="24"/>
        </w:rPr>
        <w:t> </w:t>
      </w:r>
      <w:r>
        <w:rPr>
          <w:w w:val="105"/>
          <w:sz w:val="24"/>
        </w:rPr>
        <w:t>Hopkins</w:t>
      </w:r>
      <w:r>
        <w:rPr>
          <w:spacing w:val="-11"/>
          <w:w w:val="105"/>
          <w:sz w:val="24"/>
        </w:rPr>
        <w:t> </w:t>
      </w:r>
      <w:r>
        <w:rPr>
          <w:w w:val="105"/>
          <w:sz w:val="24"/>
        </w:rPr>
        <w:t>University</w:t>
      </w:r>
      <w:r>
        <w:rPr>
          <w:spacing w:val="-10"/>
          <w:w w:val="105"/>
          <w:sz w:val="24"/>
        </w:rPr>
        <w:t> </w:t>
      </w:r>
      <w:r>
        <w:rPr>
          <w:w w:val="105"/>
          <w:sz w:val="24"/>
        </w:rPr>
        <w:t>Press,</w:t>
      </w:r>
      <w:r>
        <w:rPr>
          <w:spacing w:val="-11"/>
          <w:w w:val="105"/>
          <w:sz w:val="24"/>
        </w:rPr>
        <w:t> </w:t>
      </w:r>
      <w:r>
        <w:rPr>
          <w:w w:val="105"/>
          <w:sz w:val="24"/>
        </w:rPr>
        <w:t>1991).</w:t>
      </w:r>
    </w:p>
    <w:p>
      <w:pPr>
        <w:pStyle w:val="BodyText"/>
        <w:spacing w:line="247" w:lineRule="auto"/>
        <w:ind w:left="2159" w:right="1363"/>
      </w:pPr>
      <w:r>
        <w:rPr>
          <w:position w:val="6"/>
          <w:sz w:val="16"/>
        </w:rPr>
        <w:t>5 </w:t>
      </w:r>
      <w:r>
        <w:rPr/>
        <w:t>Colleen McDannell, "The Religious Symbolism of Laurel Hill Cemetery," in </w:t>
      </w:r>
      <w:r>
        <w:rPr>
          <w:i/>
        </w:rPr>
        <w:t>Material Christianity </w:t>
      </w:r>
      <w:r>
        <w:rPr/>
        <w:t>(New Haven: Yale University Press, 1995), 104-­‐128.</w:t>
      </w:r>
    </w:p>
    <w:p>
      <w:pPr>
        <w:spacing w:after="0" w:line="247" w:lineRule="auto"/>
        <w:sectPr>
          <w:pgSz w:w="12240" w:h="15840"/>
          <w:pgMar w:header="0" w:footer="1443" w:top="1360" w:bottom="1640" w:left="0" w:right="0"/>
        </w:sectPr>
      </w:pPr>
    </w:p>
    <w:p>
      <w:pPr>
        <w:pStyle w:val="BodyText"/>
        <w:spacing w:line="487" w:lineRule="auto" w:before="81"/>
        <w:ind w:left="2160" w:right="1363"/>
        <w:rPr>
          <w:sz w:val="16"/>
        </w:rPr>
      </w:pPr>
      <w:r>
        <w:rPr>
          <w:w w:val="110"/>
        </w:rPr>
        <w:t>Cemeteries”</w:t>
      </w:r>
      <w:r>
        <w:rPr>
          <w:spacing w:val="-32"/>
          <w:w w:val="110"/>
        </w:rPr>
        <w:t> </w:t>
      </w:r>
      <w:r>
        <w:rPr>
          <w:w w:val="110"/>
        </w:rPr>
        <w:t>documents</w:t>
      </w:r>
      <w:r>
        <w:rPr>
          <w:spacing w:val="-31"/>
          <w:w w:val="110"/>
        </w:rPr>
        <w:t> </w:t>
      </w:r>
      <w:r>
        <w:rPr>
          <w:w w:val="110"/>
        </w:rPr>
        <w:t>this</w:t>
      </w:r>
      <w:r>
        <w:rPr>
          <w:spacing w:val="-32"/>
          <w:w w:val="110"/>
        </w:rPr>
        <w:t> </w:t>
      </w:r>
      <w:r>
        <w:rPr>
          <w:w w:val="110"/>
        </w:rPr>
        <w:t>well,</w:t>
      </w:r>
      <w:r>
        <w:rPr>
          <w:spacing w:val="-31"/>
          <w:w w:val="110"/>
        </w:rPr>
        <w:t> </w:t>
      </w:r>
      <w:r>
        <w:rPr>
          <w:w w:val="110"/>
        </w:rPr>
        <w:t>and</w:t>
      </w:r>
      <w:r>
        <w:rPr>
          <w:spacing w:val="-32"/>
          <w:w w:val="110"/>
        </w:rPr>
        <w:t> </w:t>
      </w:r>
      <w:r>
        <w:rPr>
          <w:w w:val="110"/>
        </w:rPr>
        <w:t>should</w:t>
      </w:r>
      <w:r>
        <w:rPr>
          <w:spacing w:val="-31"/>
          <w:w w:val="110"/>
        </w:rPr>
        <w:t> </w:t>
      </w:r>
      <w:r>
        <w:rPr>
          <w:w w:val="110"/>
        </w:rPr>
        <w:t>be</w:t>
      </w:r>
      <w:r>
        <w:rPr>
          <w:spacing w:val="-32"/>
          <w:w w:val="110"/>
        </w:rPr>
        <w:t> </w:t>
      </w:r>
      <w:r>
        <w:rPr>
          <w:w w:val="110"/>
        </w:rPr>
        <w:t>consulted</w:t>
      </w:r>
      <w:r>
        <w:rPr>
          <w:spacing w:val="-31"/>
          <w:w w:val="110"/>
        </w:rPr>
        <w:t> </w:t>
      </w:r>
      <w:r>
        <w:rPr>
          <w:w w:val="110"/>
        </w:rPr>
        <w:t>before</w:t>
      </w:r>
      <w:r>
        <w:rPr>
          <w:spacing w:val="-32"/>
          <w:w w:val="110"/>
        </w:rPr>
        <w:t> </w:t>
      </w:r>
      <w:r>
        <w:rPr>
          <w:w w:val="110"/>
        </w:rPr>
        <w:t>any</w:t>
      </w:r>
      <w:r>
        <w:rPr>
          <w:spacing w:val="-31"/>
          <w:w w:val="110"/>
        </w:rPr>
        <w:t> </w:t>
      </w:r>
      <w:r>
        <w:rPr>
          <w:w w:val="110"/>
        </w:rPr>
        <w:t>landscape restoration work it</w:t>
      </w:r>
      <w:r>
        <w:rPr>
          <w:spacing w:val="-42"/>
          <w:w w:val="110"/>
        </w:rPr>
        <w:t> </w:t>
      </w:r>
      <w:r>
        <w:rPr>
          <w:w w:val="110"/>
        </w:rPr>
        <w:t>attempted.</w:t>
      </w:r>
      <w:r>
        <w:rPr>
          <w:w w:val="110"/>
          <w:position w:val="6"/>
          <w:sz w:val="16"/>
        </w:rPr>
        <w:t>6</w:t>
      </w:r>
    </w:p>
    <w:p>
      <w:pPr>
        <w:pStyle w:val="BodyText"/>
        <w:spacing w:line="489" w:lineRule="auto" w:before="3"/>
        <w:ind w:left="2160" w:right="1612" w:firstLine="720"/>
      </w:pPr>
      <w:r>
        <w:rPr>
          <w:w w:val="110"/>
        </w:rPr>
        <w:t>One of the only resources that addresses the industries that supported the embellishments</w:t>
      </w:r>
      <w:r>
        <w:rPr>
          <w:spacing w:val="-45"/>
          <w:w w:val="110"/>
        </w:rPr>
        <w:t> </w:t>
      </w:r>
      <w:r>
        <w:rPr>
          <w:w w:val="110"/>
        </w:rPr>
        <w:t>of</w:t>
      </w:r>
      <w:r>
        <w:rPr>
          <w:spacing w:val="-44"/>
          <w:w w:val="110"/>
        </w:rPr>
        <w:t> </w:t>
      </w:r>
      <w:r>
        <w:rPr>
          <w:w w:val="110"/>
        </w:rPr>
        <w:t>rural</w:t>
      </w:r>
      <w:r>
        <w:rPr>
          <w:spacing w:val="-45"/>
          <w:w w:val="110"/>
        </w:rPr>
        <w:t> </w:t>
      </w:r>
      <w:r>
        <w:rPr>
          <w:w w:val="110"/>
        </w:rPr>
        <w:t>cemeteries</w:t>
      </w:r>
      <w:r>
        <w:rPr>
          <w:spacing w:val="-44"/>
          <w:w w:val="110"/>
        </w:rPr>
        <w:t> </w:t>
      </w:r>
      <w:r>
        <w:rPr>
          <w:w w:val="110"/>
        </w:rPr>
        <w:t>is</w:t>
      </w:r>
      <w:r>
        <w:rPr>
          <w:spacing w:val="-45"/>
          <w:w w:val="110"/>
        </w:rPr>
        <w:t> </w:t>
      </w:r>
      <w:r>
        <w:rPr>
          <w:w w:val="110"/>
        </w:rPr>
        <w:t>Aaron</w:t>
      </w:r>
      <w:r>
        <w:rPr>
          <w:spacing w:val="-44"/>
          <w:w w:val="110"/>
        </w:rPr>
        <w:t> </w:t>
      </w:r>
      <w:r>
        <w:rPr>
          <w:w w:val="110"/>
        </w:rPr>
        <w:t>Wunsch’s</w:t>
      </w:r>
      <w:r>
        <w:rPr>
          <w:spacing w:val="-45"/>
          <w:w w:val="110"/>
        </w:rPr>
        <w:t> </w:t>
      </w:r>
      <w:r>
        <w:rPr>
          <w:w w:val="110"/>
        </w:rPr>
        <w:t>“Emporia</w:t>
      </w:r>
      <w:r>
        <w:rPr>
          <w:spacing w:val="-44"/>
          <w:w w:val="110"/>
        </w:rPr>
        <w:t> </w:t>
      </w:r>
      <w:r>
        <w:rPr>
          <w:w w:val="110"/>
        </w:rPr>
        <w:t>of</w:t>
      </w:r>
      <w:r>
        <w:rPr>
          <w:spacing w:val="-45"/>
          <w:w w:val="110"/>
        </w:rPr>
        <w:t> </w:t>
      </w:r>
      <w:r>
        <w:rPr>
          <w:w w:val="110"/>
        </w:rPr>
        <w:t>Eternity”</w:t>
      </w:r>
      <w:r>
        <w:rPr>
          <w:i/>
          <w:w w:val="110"/>
        </w:rPr>
        <w:t>.</w:t>
      </w:r>
      <w:r>
        <w:rPr>
          <w:i/>
          <w:w w:val="110"/>
          <w:position w:val="6"/>
          <w:sz w:val="16"/>
        </w:rPr>
        <w:t>7</w:t>
      </w:r>
      <w:r>
        <w:rPr>
          <w:i/>
          <w:spacing w:val="-22"/>
          <w:w w:val="110"/>
          <w:position w:val="6"/>
          <w:sz w:val="16"/>
        </w:rPr>
        <w:t> </w:t>
      </w:r>
      <w:r>
        <w:rPr>
          <w:w w:val="110"/>
        </w:rPr>
        <w:t>This is</w:t>
      </w:r>
      <w:r>
        <w:rPr>
          <w:spacing w:val="-22"/>
          <w:w w:val="110"/>
        </w:rPr>
        <w:t> </w:t>
      </w:r>
      <w:r>
        <w:rPr>
          <w:w w:val="110"/>
        </w:rPr>
        <w:t>the</w:t>
      </w:r>
      <w:r>
        <w:rPr>
          <w:spacing w:val="-21"/>
          <w:w w:val="110"/>
        </w:rPr>
        <w:t> </w:t>
      </w:r>
      <w:r>
        <w:rPr>
          <w:w w:val="110"/>
        </w:rPr>
        <w:t>only</w:t>
      </w:r>
      <w:r>
        <w:rPr>
          <w:spacing w:val="-22"/>
          <w:w w:val="110"/>
        </w:rPr>
        <w:t> </w:t>
      </w:r>
      <w:r>
        <w:rPr>
          <w:w w:val="110"/>
        </w:rPr>
        <w:t>piece</w:t>
      </w:r>
      <w:r>
        <w:rPr>
          <w:spacing w:val="-21"/>
          <w:w w:val="110"/>
        </w:rPr>
        <w:t> </w:t>
      </w:r>
      <w:r>
        <w:rPr>
          <w:w w:val="110"/>
        </w:rPr>
        <w:t>of</w:t>
      </w:r>
      <w:r>
        <w:rPr>
          <w:spacing w:val="-22"/>
          <w:w w:val="110"/>
        </w:rPr>
        <w:t> </w:t>
      </w:r>
      <w:r>
        <w:rPr>
          <w:w w:val="110"/>
        </w:rPr>
        <w:t>secondary</w:t>
      </w:r>
      <w:r>
        <w:rPr>
          <w:spacing w:val="-21"/>
          <w:w w:val="110"/>
        </w:rPr>
        <w:t> </w:t>
      </w:r>
      <w:r>
        <w:rPr>
          <w:w w:val="110"/>
        </w:rPr>
        <w:t>literature</w:t>
      </w:r>
      <w:r>
        <w:rPr>
          <w:spacing w:val="-22"/>
          <w:w w:val="110"/>
        </w:rPr>
        <w:t> </w:t>
      </w:r>
      <w:r>
        <w:rPr>
          <w:w w:val="110"/>
        </w:rPr>
        <w:t>that</w:t>
      </w:r>
      <w:r>
        <w:rPr>
          <w:spacing w:val="-20"/>
          <w:w w:val="110"/>
        </w:rPr>
        <w:t> </w:t>
      </w:r>
      <w:r>
        <w:rPr>
          <w:w w:val="110"/>
        </w:rPr>
        <w:t>summarizes</w:t>
      </w:r>
      <w:r>
        <w:rPr>
          <w:spacing w:val="-22"/>
          <w:w w:val="110"/>
        </w:rPr>
        <w:t> </w:t>
      </w:r>
      <w:r>
        <w:rPr>
          <w:w w:val="110"/>
        </w:rPr>
        <w:t>and</w:t>
      </w:r>
      <w:r>
        <w:rPr>
          <w:spacing w:val="-21"/>
          <w:w w:val="110"/>
        </w:rPr>
        <w:t> </w:t>
      </w:r>
      <w:r>
        <w:rPr>
          <w:w w:val="110"/>
        </w:rPr>
        <w:t>analyzes</w:t>
      </w:r>
      <w:r>
        <w:rPr>
          <w:spacing w:val="-22"/>
          <w:w w:val="110"/>
        </w:rPr>
        <w:t> </w:t>
      </w:r>
      <w:r>
        <w:rPr>
          <w:w w:val="110"/>
        </w:rPr>
        <w:t>the</w:t>
      </w:r>
      <w:r>
        <w:rPr>
          <w:spacing w:val="-21"/>
          <w:w w:val="110"/>
        </w:rPr>
        <w:t> </w:t>
      </w:r>
      <w:r>
        <w:rPr>
          <w:w w:val="110"/>
        </w:rPr>
        <w:t>marble, granite, cast and wrought iron manufacturers that supplied lot accoutrements to clients.</w:t>
      </w:r>
      <w:r>
        <w:rPr>
          <w:spacing w:val="-33"/>
          <w:w w:val="110"/>
        </w:rPr>
        <w:t> </w:t>
      </w:r>
      <w:r>
        <w:rPr>
          <w:w w:val="110"/>
        </w:rPr>
        <w:t>This</w:t>
      </w:r>
      <w:r>
        <w:rPr>
          <w:spacing w:val="-33"/>
          <w:w w:val="110"/>
        </w:rPr>
        <w:t> </w:t>
      </w:r>
      <w:r>
        <w:rPr>
          <w:w w:val="110"/>
        </w:rPr>
        <w:t>article,</w:t>
      </w:r>
      <w:r>
        <w:rPr>
          <w:spacing w:val="-33"/>
          <w:w w:val="110"/>
        </w:rPr>
        <w:t> </w:t>
      </w:r>
      <w:r>
        <w:rPr>
          <w:w w:val="110"/>
        </w:rPr>
        <w:t>in</w:t>
      </w:r>
      <w:r>
        <w:rPr>
          <w:spacing w:val="-33"/>
          <w:w w:val="110"/>
        </w:rPr>
        <w:t> </w:t>
      </w:r>
      <w:r>
        <w:rPr>
          <w:w w:val="110"/>
        </w:rPr>
        <w:t>conjunction</w:t>
      </w:r>
      <w:r>
        <w:rPr>
          <w:spacing w:val="-33"/>
          <w:w w:val="110"/>
        </w:rPr>
        <w:t> </w:t>
      </w:r>
      <w:r>
        <w:rPr>
          <w:w w:val="110"/>
        </w:rPr>
        <w:t>with</w:t>
      </w:r>
      <w:r>
        <w:rPr>
          <w:spacing w:val="-33"/>
          <w:w w:val="110"/>
        </w:rPr>
        <w:t> </w:t>
      </w:r>
      <w:r>
        <w:rPr>
          <w:w w:val="110"/>
        </w:rPr>
        <w:t>contemporary</w:t>
      </w:r>
      <w:r>
        <w:rPr>
          <w:spacing w:val="-33"/>
          <w:w w:val="110"/>
        </w:rPr>
        <w:t> </w:t>
      </w:r>
      <w:r>
        <w:rPr>
          <w:w w:val="110"/>
        </w:rPr>
        <w:t>trade</w:t>
      </w:r>
      <w:r>
        <w:rPr>
          <w:spacing w:val="-33"/>
          <w:w w:val="110"/>
        </w:rPr>
        <w:t> </w:t>
      </w:r>
      <w:r>
        <w:rPr>
          <w:w w:val="110"/>
        </w:rPr>
        <w:t>catalogues,</w:t>
      </w:r>
      <w:r>
        <w:rPr>
          <w:spacing w:val="-32"/>
          <w:w w:val="110"/>
        </w:rPr>
        <w:t> </w:t>
      </w:r>
      <w:r>
        <w:rPr>
          <w:w w:val="110"/>
        </w:rPr>
        <w:t>allows</w:t>
      </w:r>
      <w:r>
        <w:rPr>
          <w:spacing w:val="-33"/>
          <w:w w:val="110"/>
        </w:rPr>
        <w:t> </w:t>
      </w:r>
      <w:r>
        <w:rPr>
          <w:w w:val="110"/>
        </w:rPr>
        <w:t>one to</w:t>
      </w:r>
      <w:r>
        <w:rPr>
          <w:spacing w:val="-18"/>
          <w:w w:val="110"/>
        </w:rPr>
        <w:t> </w:t>
      </w:r>
      <w:r>
        <w:rPr>
          <w:w w:val="110"/>
        </w:rPr>
        <w:t>interpret</w:t>
      </w:r>
      <w:r>
        <w:rPr>
          <w:spacing w:val="-18"/>
          <w:w w:val="110"/>
        </w:rPr>
        <w:t> </w:t>
      </w:r>
      <w:r>
        <w:rPr>
          <w:w w:val="110"/>
        </w:rPr>
        <w:t>the</w:t>
      </w:r>
      <w:r>
        <w:rPr>
          <w:spacing w:val="-18"/>
          <w:w w:val="110"/>
        </w:rPr>
        <w:t> </w:t>
      </w:r>
      <w:r>
        <w:rPr>
          <w:w w:val="110"/>
        </w:rPr>
        <w:t>aesthetic</w:t>
      </w:r>
      <w:r>
        <w:rPr>
          <w:spacing w:val="-18"/>
          <w:w w:val="110"/>
        </w:rPr>
        <w:t> </w:t>
      </w:r>
      <w:r>
        <w:rPr>
          <w:w w:val="110"/>
        </w:rPr>
        <w:t>choices</w:t>
      </w:r>
      <w:r>
        <w:rPr>
          <w:spacing w:val="-18"/>
          <w:w w:val="110"/>
        </w:rPr>
        <w:t> </w:t>
      </w:r>
      <w:r>
        <w:rPr>
          <w:w w:val="110"/>
        </w:rPr>
        <w:t>made</w:t>
      </w:r>
      <w:r>
        <w:rPr>
          <w:spacing w:val="-18"/>
          <w:w w:val="110"/>
        </w:rPr>
        <w:t> </w:t>
      </w:r>
      <w:r>
        <w:rPr>
          <w:w w:val="110"/>
        </w:rPr>
        <w:t>by</w:t>
      </w:r>
      <w:r>
        <w:rPr>
          <w:spacing w:val="-18"/>
          <w:w w:val="110"/>
        </w:rPr>
        <w:t> </w:t>
      </w:r>
      <w:r>
        <w:rPr>
          <w:w w:val="110"/>
        </w:rPr>
        <w:t>lot</w:t>
      </w:r>
      <w:r>
        <w:rPr>
          <w:spacing w:val="-18"/>
          <w:w w:val="110"/>
        </w:rPr>
        <w:t> </w:t>
      </w:r>
      <w:r>
        <w:rPr>
          <w:w w:val="110"/>
        </w:rPr>
        <w:t>owners</w:t>
      </w:r>
      <w:r>
        <w:rPr>
          <w:spacing w:val="-18"/>
          <w:w w:val="110"/>
        </w:rPr>
        <w:t> </w:t>
      </w:r>
      <w:r>
        <w:rPr>
          <w:w w:val="110"/>
        </w:rPr>
        <w:t>when</w:t>
      </w:r>
      <w:r>
        <w:rPr>
          <w:spacing w:val="-18"/>
          <w:w w:val="110"/>
        </w:rPr>
        <w:t> </w:t>
      </w:r>
      <w:r>
        <w:rPr>
          <w:w w:val="110"/>
        </w:rPr>
        <w:t>selecting</w:t>
      </w:r>
      <w:r>
        <w:rPr>
          <w:spacing w:val="-18"/>
          <w:w w:val="110"/>
        </w:rPr>
        <w:t> </w:t>
      </w:r>
      <w:r>
        <w:rPr>
          <w:w w:val="110"/>
        </w:rPr>
        <w:t>monuments and</w:t>
      </w:r>
      <w:r>
        <w:rPr>
          <w:spacing w:val="-17"/>
          <w:w w:val="110"/>
        </w:rPr>
        <w:t> </w:t>
      </w:r>
      <w:r>
        <w:rPr>
          <w:w w:val="110"/>
        </w:rPr>
        <w:t>fencing,</w:t>
      </w:r>
      <w:r>
        <w:rPr>
          <w:spacing w:val="-16"/>
          <w:w w:val="110"/>
        </w:rPr>
        <w:t> </w:t>
      </w:r>
      <w:r>
        <w:rPr>
          <w:w w:val="110"/>
        </w:rPr>
        <w:t>and</w:t>
      </w:r>
      <w:r>
        <w:rPr>
          <w:spacing w:val="-16"/>
          <w:w w:val="110"/>
        </w:rPr>
        <w:t> </w:t>
      </w:r>
      <w:r>
        <w:rPr>
          <w:w w:val="110"/>
        </w:rPr>
        <w:t>the</w:t>
      </w:r>
      <w:r>
        <w:rPr>
          <w:spacing w:val="-17"/>
          <w:w w:val="110"/>
        </w:rPr>
        <w:t> </w:t>
      </w:r>
      <w:r>
        <w:rPr>
          <w:w w:val="110"/>
        </w:rPr>
        <w:t>economic</w:t>
      </w:r>
      <w:r>
        <w:rPr>
          <w:spacing w:val="-16"/>
          <w:w w:val="110"/>
        </w:rPr>
        <w:t> </w:t>
      </w:r>
      <w:r>
        <w:rPr>
          <w:w w:val="110"/>
        </w:rPr>
        <w:t>means</w:t>
      </w:r>
      <w:r>
        <w:rPr>
          <w:spacing w:val="-16"/>
          <w:w w:val="110"/>
        </w:rPr>
        <w:t> </w:t>
      </w:r>
      <w:r>
        <w:rPr>
          <w:w w:val="110"/>
        </w:rPr>
        <w:t>of</w:t>
      </w:r>
      <w:r>
        <w:rPr>
          <w:spacing w:val="-17"/>
          <w:w w:val="110"/>
        </w:rPr>
        <w:t> </w:t>
      </w:r>
      <w:r>
        <w:rPr>
          <w:w w:val="110"/>
        </w:rPr>
        <w:t>said</w:t>
      </w:r>
      <w:r>
        <w:rPr>
          <w:spacing w:val="-16"/>
          <w:w w:val="110"/>
        </w:rPr>
        <w:t> </w:t>
      </w:r>
      <w:r>
        <w:rPr>
          <w:w w:val="110"/>
        </w:rPr>
        <w:t>lot</w:t>
      </w:r>
      <w:r>
        <w:rPr>
          <w:spacing w:val="-16"/>
          <w:w w:val="110"/>
        </w:rPr>
        <w:t> </w:t>
      </w:r>
      <w:r>
        <w:rPr>
          <w:w w:val="110"/>
        </w:rPr>
        <w:t>owners.</w:t>
      </w:r>
    </w:p>
    <w:p>
      <w:pPr>
        <w:pStyle w:val="BodyText"/>
        <w:spacing w:line="487" w:lineRule="auto"/>
        <w:ind w:left="2159" w:right="1705" w:firstLine="720"/>
      </w:pPr>
      <w:r>
        <w:rPr>
          <w:w w:val="105"/>
        </w:rPr>
        <w:t>Another article that helps develop the context of the built environment is Ellen</w:t>
      </w:r>
      <w:r>
        <w:rPr>
          <w:spacing w:val="-21"/>
          <w:w w:val="105"/>
        </w:rPr>
        <w:t> </w:t>
      </w:r>
      <w:r>
        <w:rPr>
          <w:w w:val="105"/>
        </w:rPr>
        <w:t>Marie</w:t>
      </w:r>
      <w:r>
        <w:rPr>
          <w:spacing w:val="-20"/>
          <w:w w:val="105"/>
        </w:rPr>
        <w:t> </w:t>
      </w:r>
      <w:r>
        <w:rPr>
          <w:w w:val="105"/>
        </w:rPr>
        <w:t>Snyder’s</w:t>
      </w:r>
      <w:r>
        <w:rPr>
          <w:spacing w:val="-21"/>
          <w:w w:val="105"/>
        </w:rPr>
        <w:t> </w:t>
      </w:r>
      <w:r>
        <w:rPr>
          <w:w w:val="105"/>
        </w:rPr>
        <w:t>article</w:t>
      </w:r>
      <w:r>
        <w:rPr>
          <w:spacing w:val="-20"/>
          <w:w w:val="105"/>
        </w:rPr>
        <w:t> </w:t>
      </w:r>
      <w:r>
        <w:rPr>
          <w:w w:val="105"/>
        </w:rPr>
        <w:t>on</w:t>
      </w:r>
      <w:r>
        <w:rPr>
          <w:spacing w:val="-20"/>
          <w:w w:val="105"/>
        </w:rPr>
        <w:t> </w:t>
      </w:r>
      <w:r>
        <w:rPr/>
        <w:t>cast-­‐iron</w:t>
      </w:r>
      <w:r>
        <w:rPr>
          <w:spacing w:val="-18"/>
        </w:rPr>
        <w:t> </w:t>
      </w:r>
      <w:r>
        <w:rPr>
          <w:w w:val="105"/>
        </w:rPr>
        <w:t>seating</w:t>
      </w:r>
      <w:r>
        <w:rPr>
          <w:spacing w:val="-20"/>
          <w:w w:val="105"/>
        </w:rPr>
        <w:t> </w:t>
      </w:r>
      <w:r>
        <w:rPr>
          <w:w w:val="105"/>
        </w:rPr>
        <w:t>furniture.</w:t>
      </w:r>
      <w:r>
        <w:rPr>
          <w:w w:val="105"/>
          <w:position w:val="6"/>
          <w:sz w:val="16"/>
        </w:rPr>
        <w:t>8</w:t>
      </w:r>
      <w:r>
        <w:rPr>
          <w:spacing w:val="2"/>
          <w:w w:val="105"/>
          <w:position w:val="6"/>
          <w:sz w:val="16"/>
        </w:rPr>
        <w:t> </w:t>
      </w:r>
      <w:r>
        <w:rPr>
          <w:w w:val="105"/>
        </w:rPr>
        <w:t>A</w:t>
      </w:r>
      <w:r>
        <w:rPr>
          <w:spacing w:val="-20"/>
          <w:w w:val="105"/>
        </w:rPr>
        <w:t> </w:t>
      </w:r>
      <w:r>
        <w:rPr>
          <w:w w:val="105"/>
        </w:rPr>
        <w:t>portion</w:t>
      </w:r>
      <w:r>
        <w:rPr>
          <w:spacing w:val="-20"/>
          <w:w w:val="105"/>
        </w:rPr>
        <w:t> </w:t>
      </w:r>
      <w:r>
        <w:rPr>
          <w:w w:val="105"/>
        </w:rPr>
        <w:t>of</w:t>
      </w:r>
      <w:r>
        <w:rPr>
          <w:spacing w:val="-21"/>
          <w:w w:val="105"/>
        </w:rPr>
        <w:t> </w:t>
      </w:r>
      <w:r>
        <w:rPr>
          <w:w w:val="105"/>
        </w:rPr>
        <w:t>the</w:t>
      </w:r>
      <w:r>
        <w:rPr>
          <w:spacing w:val="-20"/>
          <w:w w:val="105"/>
        </w:rPr>
        <w:t> </w:t>
      </w:r>
      <w:r>
        <w:rPr>
          <w:spacing w:val="-4"/>
          <w:w w:val="105"/>
        </w:rPr>
        <w:t>article </w:t>
      </w:r>
      <w:r>
        <w:rPr>
          <w:w w:val="105"/>
        </w:rPr>
        <w:t>discusses seating in rural cemeteries, and the furniture’s social role in the decoration of family</w:t>
      </w:r>
      <w:r>
        <w:rPr>
          <w:spacing w:val="-33"/>
          <w:w w:val="105"/>
        </w:rPr>
        <w:t> </w:t>
      </w:r>
      <w:r>
        <w:rPr>
          <w:w w:val="105"/>
        </w:rPr>
        <w:t>lots.</w:t>
      </w:r>
    </w:p>
    <w:p>
      <w:pPr>
        <w:pStyle w:val="BodyText"/>
        <w:spacing w:line="487" w:lineRule="auto" w:before="10"/>
        <w:ind w:left="2159" w:right="1583" w:firstLine="720"/>
      </w:pPr>
      <w:r>
        <w:rPr>
          <w:w w:val="110"/>
        </w:rPr>
        <w:t>Blanche</w:t>
      </w:r>
      <w:r>
        <w:rPr>
          <w:spacing w:val="-27"/>
          <w:w w:val="110"/>
        </w:rPr>
        <w:t> </w:t>
      </w:r>
      <w:r>
        <w:rPr>
          <w:w w:val="110"/>
        </w:rPr>
        <w:t>Linden</w:t>
      </w:r>
      <w:r>
        <w:rPr>
          <w:spacing w:val="-27"/>
          <w:w w:val="110"/>
        </w:rPr>
        <w:t> </w:t>
      </w:r>
      <w:r>
        <w:rPr>
          <w:w w:val="110"/>
        </w:rPr>
        <w:t>has</w:t>
      </w:r>
      <w:r>
        <w:rPr>
          <w:spacing w:val="-27"/>
          <w:w w:val="110"/>
        </w:rPr>
        <w:t> </w:t>
      </w:r>
      <w:r>
        <w:rPr>
          <w:w w:val="110"/>
        </w:rPr>
        <w:t>also</w:t>
      </w:r>
      <w:r>
        <w:rPr>
          <w:spacing w:val="-27"/>
          <w:w w:val="110"/>
        </w:rPr>
        <w:t> </w:t>
      </w:r>
      <w:r>
        <w:rPr>
          <w:w w:val="110"/>
        </w:rPr>
        <w:t>written</w:t>
      </w:r>
      <w:r>
        <w:rPr>
          <w:spacing w:val="-27"/>
          <w:w w:val="110"/>
        </w:rPr>
        <w:t> </w:t>
      </w:r>
      <w:r>
        <w:rPr>
          <w:w w:val="110"/>
        </w:rPr>
        <w:t>a</w:t>
      </w:r>
      <w:r>
        <w:rPr>
          <w:spacing w:val="-26"/>
          <w:w w:val="110"/>
        </w:rPr>
        <w:t> </w:t>
      </w:r>
      <w:r>
        <w:rPr>
          <w:w w:val="110"/>
        </w:rPr>
        <w:t>concise</w:t>
      </w:r>
      <w:r>
        <w:rPr>
          <w:spacing w:val="-27"/>
          <w:w w:val="110"/>
        </w:rPr>
        <w:t> </w:t>
      </w:r>
      <w:r>
        <w:rPr>
          <w:w w:val="110"/>
        </w:rPr>
        <w:t>article</w:t>
      </w:r>
      <w:r>
        <w:rPr>
          <w:spacing w:val="-27"/>
          <w:w w:val="110"/>
        </w:rPr>
        <w:t> </w:t>
      </w:r>
      <w:r>
        <w:rPr>
          <w:w w:val="110"/>
        </w:rPr>
        <w:t>on</w:t>
      </w:r>
      <w:r>
        <w:rPr>
          <w:spacing w:val="-27"/>
          <w:w w:val="110"/>
        </w:rPr>
        <w:t> </w:t>
      </w:r>
      <w:r>
        <w:rPr>
          <w:w w:val="110"/>
        </w:rPr>
        <w:t>the</w:t>
      </w:r>
      <w:r>
        <w:rPr>
          <w:spacing w:val="-27"/>
          <w:w w:val="110"/>
        </w:rPr>
        <w:t> </w:t>
      </w:r>
      <w:r>
        <w:rPr>
          <w:w w:val="110"/>
        </w:rPr>
        <w:t>history</w:t>
      </w:r>
      <w:r>
        <w:rPr>
          <w:spacing w:val="-27"/>
          <w:w w:val="110"/>
        </w:rPr>
        <w:t> </w:t>
      </w:r>
      <w:r>
        <w:rPr>
          <w:w w:val="110"/>
        </w:rPr>
        <w:t>of</w:t>
      </w:r>
      <w:r>
        <w:rPr>
          <w:spacing w:val="-26"/>
          <w:w w:val="110"/>
        </w:rPr>
        <w:t> </w:t>
      </w:r>
      <w:r>
        <w:rPr>
          <w:w w:val="110"/>
        </w:rPr>
        <w:t>cemetery lot enclosures. In “The Fencing Mania</w:t>
      </w:r>
      <w:r>
        <w:rPr>
          <w:i/>
          <w:w w:val="110"/>
        </w:rPr>
        <w:t>,”</w:t>
      </w:r>
      <w:r>
        <w:rPr>
          <w:i/>
          <w:w w:val="110"/>
          <w:position w:val="6"/>
          <w:sz w:val="16"/>
        </w:rPr>
        <w:t>9 </w:t>
      </w:r>
      <w:r>
        <w:rPr>
          <w:w w:val="110"/>
        </w:rPr>
        <w:t>Linden describes the introduction and evolution</w:t>
      </w:r>
      <w:r>
        <w:rPr>
          <w:spacing w:val="-23"/>
          <w:w w:val="110"/>
        </w:rPr>
        <w:t> </w:t>
      </w:r>
      <w:r>
        <w:rPr>
          <w:w w:val="110"/>
        </w:rPr>
        <w:t>of</w:t>
      </w:r>
      <w:r>
        <w:rPr>
          <w:spacing w:val="-23"/>
          <w:w w:val="110"/>
        </w:rPr>
        <w:t> </w:t>
      </w:r>
      <w:r>
        <w:rPr>
          <w:w w:val="110"/>
        </w:rPr>
        <w:t>lot</w:t>
      </w:r>
      <w:r>
        <w:rPr>
          <w:spacing w:val="-22"/>
          <w:w w:val="110"/>
        </w:rPr>
        <w:t> </w:t>
      </w:r>
      <w:r>
        <w:rPr>
          <w:w w:val="110"/>
        </w:rPr>
        <w:t>enclosure</w:t>
      </w:r>
      <w:r>
        <w:rPr>
          <w:spacing w:val="-23"/>
          <w:w w:val="110"/>
        </w:rPr>
        <w:t> </w:t>
      </w:r>
      <w:r>
        <w:rPr>
          <w:w w:val="110"/>
        </w:rPr>
        <w:t>systems,</w:t>
      </w:r>
      <w:r>
        <w:rPr>
          <w:spacing w:val="-22"/>
          <w:w w:val="110"/>
        </w:rPr>
        <w:t> </w:t>
      </w:r>
      <w:r>
        <w:rPr>
          <w:w w:val="110"/>
        </w:rPr>
        <w:t>starting</w:t>
      </w:r>
      <w:r>
        <w:rPr>
          <w:spacing w:val="-23"/>
          <w:w w:val="110"/>
        </w:rPr>
        <w:t> </w:t>
      </w:r>
      <w:r>
        <w:rPr>
          <w:w w:val="110"/>
        </w:rPr>
        <w:t>with</w:t>
      </w:r>
      <w:r>
        <w:rPr>
          <w:spacing w:val="-23"/>
          <w:w w:val="110"/>
        </w:rPr>
        <w:t> </w:t>
      </w:r>
      <w:r>
        <w:rPr>
          <w:w w:val="110"/>
        </w:rPr>
        <w:t>iron</w:t>
      </w:r>
      <w:r>
        <w:rPr>
          <w:spacing w:val="-22"/>
          <w:w w:val="110"/>
        </w:rPr>
        <w:t> </w:t>
      </w:r>
      <w:r>
        <w:rPr>
          <w:w w:val="110"/>
        </w:rPr>
        <w:t>fencing</w:t>
      </w:r>
      <w:r>
        <w:rPr>
          <w:spacing w:val="-23"/>
          <w:w w:val="110"/>
        </w:rPr>
        <w:t> </w:t>
      </w:r>
      <w:r>
        <w:rPr>
          <w:w w:val="110"/>
        </w:rPr>
        <w:t>and</w:t>
      </w:r>
      <w:r>
        <w:rPr>
          <w:spacing w:val="-22"/>
          <w:w w:val="110"/>
        </w:rPr>
        <w:t> </w:t>
      </w:r>
      <w:r>
        <w:rPr>
          <w:w w:val="110"/>
        </w:rPr>
        <w:t>progressing</w:t>
      </w:r>
      <w:r>
        <w:rPr>
          <w:spacing w:val="-23"/>
          <w:w w:val="110"/>
        </w:rPr>
        <w:t> </w:t>
      </w:r>
      <w:r>
        <w:rPr>
          <w:w w:val="110"/>
        </w:rPr>
        <w:t>to granite</w:t>
      </w:r>
      <w:r>
        <w:rPr>
          <w:spacing w:val="-26"/>
          <w:w w:val="110"/>
        </w:rPr>
        <w:t> </w:t>
      </w:r>
      <w:r>
        <w:rPr>
          <w:w w:val="110"/>
        </w:rPr>
        <w:t>coping.</w:t>
      </w:r>
      <w:r>
        <w:rPr>
          <w:spacing w:val="-26"/>
          <w:w w:val="110"/>
        </w:rPr>
        <w:t> </w:t>
      </w:r>
      <w:r>
        <w:rPr>
          <w:w w:val="110"/>
        </w:rPr>
        <w:t>Also</w:t>
      </w:r>
      <w:r>
        <w:rPr>
          <w:spacing w:val="-26"/>
          <w:w w:val="110"/>
        </w:rPr>
        <w:t> </w:t>
      </w:r>
      <w:r>
        <w:rPr>
          <w:w w:val="110"/>
        </w:rPr>
        <w:t>valuable</w:t>
      </w:r>
      <w:r>
        <w:rPr>
          <w:spacing w:val="-26"/>
          <w:w w:val="110"/>
        </w:rPr>
        <w:t> </w:t>
      </w:r>
      <w:r>
        <w:rPr>
          <w:w w:val="110"/>
        </w:rPr>
        <w:t>is</w:t>
      </w:r>
      <w:r>
        <w:rPr>
          <w:spacing w:val="-26"/>
          <w:w w:val="110"/>
        </w:rPr>
        <w:t> </w:t>
      </w:r>
      <w:r>
        <w:rPr>
          <w:w w:val="110"/>
        </w:rPr>
        <w:t>Linden’s</w:t>
      </w:r>
      <w:r>
        <w:rPr>
          <w:spacing w:val="-26"/>
          <w:w w:val="110"/>
        </w:rPr>
        <w:t> </w:t>
      </w:r>
      <w:r>
        <w:rPr>
          <w:w w:val="110"/>
        </w:rPr>
        <w:t>commentary</w:t>
      </w:r>
      <w:r>
        <w:rPr>
          <w:spacing w:val="-26"/>
          <w:w w:val="110"/>
        </w:rPr>
        <w:t> </w:t>
      </w:r>
      <w:r>
        <w:rPr>
          <w:w w:val="110"/>
        </w:rPr>
        <w:t>on</w:t>
      </w:r>
      <w:r>
        <w:rPr>
          <w:spacing w:val="-26"/>
          <w:w w:val="110"/>
        </w:rPr>
        <w:t> </w:t>
      </w:r>
      <w:r>
        <w:rPr>
          <w:w w:val="110"/>
        </w:rPr>
        <w:t>the</w:t>
      </w:r>
      <w:r>
        <w:rPr>
          <w:spacing w:val="-26"/>
          <w:w w:val="110"/>
        </w:rPr>
        <w:t> </w:t>
      </w:r>
      <w:r>
        <w:rPr>
          <w:w w:val="110"/>
        </w:rPr>
        <w:t>extinction</w:t>
      </w:r>
      <w:r>
        <w:rPr>
          <w:spacing w:val="-26"/>
          <w:w w:val="110"/>
        </w:rPr>
        <w:t> </w:t>
      </w:r>
      <w:r>
        <w:rPr>
          <w:w w:val="110"/>
        </w:rPr>
        <w:t>of</w:t>
      </w:r>
      <w:r>
        <w:rPr>
          <w:spacing w:val="-26"/>
          <w:w w:val="110"/>
        </w:rPr>
        <w:t> </w:t>
      </w:r>
      <w:r>
        <w:rPr>
          <w:w w:val="110"/>
        </w:rPr>
        <w:t>lot</w:t>
      </w:r>
    </w:p>
    <w:p>
      <w:pPr>
        <w:pStyle w:val="BodyText"/>
        <w:spacing w:before="7"/>
        <w:rPr>
          <w:sz w:val="13"/>
        </w:rPr>
      </w:pPr>
      <w:r>
        <w:rPr/>
        <w:pict>
          <v:line style="position:absolute;mso-position-horizontal-relative:page;mso-position-vertical-relative:paragraph;z-index:4208;mso-wrap-distance-left:0;mso-wrap-distance-right:0" from="108pt,10.056523pt" to="252pt,10.056523pt" stroked="true" strokeweight=".48pt" strokecolor="#000000">
            <v:stroke dashstyle="solid"/>
            <w10:wrap type="topAndBottom"/>
          </v:line>
        </w:pict>
      </w:r>
    </w:p>
    <w:p>
      <w:pPr>
        <w:pStyle w:val="BodyText"/>
        <w:spacing w:line="247" w:lineRule="auto" w:before="73"/>
        <w:ind w:left="2160" w:right="1715" w:hanging="1"/>
      </w:pPr>
      <w:r>
        <w:rPr>
          <w:position w:val="6"/>
          <w:sz w:val="16"/>
        </w:rPr>
        <w:t>6</w:t>
      </w:r>
      <w:r>
        <w:rPr/>
        <w:t>Keith N. Morgan,"The Emergence of the American Landscape Professional: John Notman and the Design of Rural Cemeteries" </w:t>
      </w:r>
      <w:r>
        <w:rPr>
          <w:i/>
        </w:rPr>
        <w:t>Journal of Garden History </w:t>
      </w:r>
      <w:r>
        <w:rPr/>
        <w:t>4, no. 5 (July 1984), 269-­‐90.</w:t>
      </w:r>
    </w:p>
    <w:p>
      <w:pPr>
        <w:pStyle w:val="BodyText"/>
        <w:spacing w:line="247" w:lineRule="auto"/>
        <w:ind w:left="2159" w:right="1363"/>
      </w:pPr>
      <w:r>
        <w:rPr>
          <w:position w:val="6"/>
          <w:sz w:val="16"/>
        </w:rPr>
        <w:t>7 </w:t>
      </w:r>
      <w:r>
        <w:rPr/>
        <w:t>Aaron Wunsch, "Emporia of Eternity: </w:t>
      </w:r>
      <w:r>
        <w:rPr>
          <w:sz w:val="21"/>
        </w:rPr>
        <w:t>‘</w:t>
      </w:r>
      <w:r>
        <w:rPr/>
        <w:t>Rural’ Cemeteries and Urban Goods in Antebellum Philadelphia," </w:t>
      </w:r>
      <w:r>
        <w:rPr>
          <w:i/>
        </w:rPr>
        <w:t>Nineteenth Century </w:t>
      </w:r>
      <w:r>
        <w:rPr/>
        <w:t>28, no. 2 (2008): 15-­‐23.</w:t>
      </w:r>
    </w:p>
    <w:p>
      <w:pPr>
        <w:pStyle w:val="BodyText"/>
        <w:spacing w:line="269" w:lineRule="exact"/>
        <w:ind w:left="2160"/>
      </w:pPr>
      <w:r>
        <w:rPr>
          <w:position w:val="6"/>
          <w:sz w:val="16"/>
        </w:rPr>
        <w:t>8 </w:t>
      </w:r>
      <w:r>
        <w:rPr/>
        <w:t>Ellen M. Snyder, "Victory over Nature: Victorian Cast-­‐iron Seating Furniture,"</w:t>
      </w:r>
    </w:p>
    <w:p>
      <w:pPr>
        <w:spacing w:before="0"/>
        <w:ind w:left="2159" w:right="0" w:firstLine="0"/>
        <w:jc w:val="left"/>
        <w:rPr>
          <w:sz w:val="24"/>
        </w:rPr>
      </w:pPr>
      <w:r>
        <w:rPr>
          <w:i/>
          <w:sz w:val="24"/>
        </w:rPr>
        <w:t>Winterthur Portfolio </w:t>
      </w:r>
      <w:r>
        <w:rPr>
          <w:sz w:val="24"/>
        </w:rPr>
        <w:t>20, no. 4, (1985), 221-­‐42.</w:t>
      </w:r>
    </w:p>
    <w:p>
      <w:pPr>
        <w:spacing w:line="244" w:lineRule="auto" w:before="6"/>
        <w:ind w:left="2159" w:right="1645" w:firstLine="0"/>
        <w:jc w:val="left"/>
        <w:rPr>
          <w:sz w:val="24"/>
        </w:rPr>
      </w:pPr>
      <w:r>
        <w:rPr>
          <w:position w:val="6"/>
          <w:sz w:val="16"/>
        </w:rPr>
        <w:t>9 </w:t>
      </w:r>
      <w:r>
        <w:rPr>
          <w:sz w:val="24"/>
        </w:rPr>
        <w:t>Blanche Linden, ’The Fencing Mania’: The Rise and Fall of Nineteenth-­‐Century Funerary Enclosures,” </w:t>
      </w:r>
      <w:r>
        <w:rPr>
          <w:i/>
          <w:sz w:val="24"/>
        </w:rPr>
        <w:t>Markers: The Journal of the Association for Gravestone Studies </w:t>
      </w:r>
      <w:r>
        <w:rPr>
          <w:sz w:val="24"/>
        </w:rPr>
        <w:t>7 (1990):</w:t>
      </w:r>
      <w:r>
        <w:rPr>
          <w:spacing w:val="-19"/>
          <w:sz w:val="24"/>
        </w:rPr>
        <w:t> </w:t>
      </w:r>
      <w:r>
        <w:rPr>
          <w:sz w:val="24"/>
        </w:rPr>
        <w:t>35-­‐58.</w:t>
      </w:r>
    </w:p>
    <w:p>
      <w:pPr>
        <w:spacing w:after="0" w:line="244" w:lineRule="auto"/>
        <w:jc w:val="left"/>
        <w:rPr>
          <w:sz w:val="24"/>
        </w:rPr>
        <w:sectPr>
          <w:pgSz w:w="12240" w:h="15840"/>
          <w:pgMar w:header="0" w:footer="1443" w:top="1360" w:bottom="1640" w:left="0" w:right="0"/>
        </w:sectPr>
      </w:pPr>
    </w:p>
    <w:p>
      <w:pPr>
        <w:pStyle w:val="BodyText"/>
        <w:spacing w:line="487" w:lineRule="auto" w:before="81"/>
        <w:ind w:left="2160" w:right="1363"/>
      </w:pPr>
      <w:r>
        <w:rPr>
          <w:w w:val="110"/>
        </w:rPr>
        <w:t>enclosures,</w:t>
      </w:r>
      <w:r>
        <w:rPr>
          <w:spacing w:val="-28"/>
          <w:w w:val="110"/>
        </w:rPr>
        <w:t> </w:t>
      </w:r>
      <w:r>
        <w:rPr>
          <w:w w:val="110"/>
        </w:rPr>
        <w:t>and</w:t>
      </w:r>
      <w:r>
        <w:rPr>
          <w:spacing w:val="-27"/>
          <w:w w:val="110"/>
        </w:rPr>
        <w:t> </w:t>
      </w:r>
      <w:r>
        <w:rPr>
          <w:w w:val="110"/>
        </w:rPr>
        <w:t>provides</w:t>
      </w:r>
      <w:r>
        <w:rPr>
          <w:spacing w:val="-27"/>
          <w:w w:val="110"/>
        </w:rPr>
        <w:t> </w:t>
      </w:r>
      <w:r>
        <w:rPr>
          <w:w w:val="110"/>
        </w:rPr>
        <w:t>theories</w:t>
      </w:r>
      <w:r>
        <w:rPr>
          <w:spacing w:val="-28"/>
          <w:w w:val="110"/>
        </w:rPr>
        <w:t> </w:t>
      </w:r>
      <w:r>
        <w:rPr>
          <w:w w:val="110"/>
        </w:rPr>
        <w:t>for</w:t>
      </w:r>
      <w:r>
        <w:rPr>
          <w:spacing w:val="-27"/>
          <w:w w:val="110"/>
        </w:rPr>
        <w:t> </w:t>
      </w:r>
      <w:r>
        <w:rPr>
          <w:w w:val="110"/>
        </w:rPr>
        <w:t>why</w:t>
      </w:r>
      <w:r>
        <w:rPr>
          <w:spacing w:val="-27"/>
          <w:w w:val="110"/>
        </w:rPr>
        <w:t> </w:t>
      </w:r>
      <w:r>
        <w:rPr>
          <w:w w:val="110"/>
        </w:rPr>
        <w:t>much</w:t>
      </w:r>
      <w:r>
        <w:rPr>
          <w:spacing w:val="-28"/>
          <w:w w:val="110"/>
        </w:rPr>
        <w:t> </w:t>
      </w:r>
      <w:r>
        <w:rPr>
          <w:w w:val="110"/>
        </w:rPr>
        <w:t>of</w:t>
      </w:r>
      <w:r>
        <w:rPr>
          <w:spacing w:val="-27"/>
          <w:w w:val="110"/>
        </w:rPr>
        <w:t> </w:t>
      </w:r>
      <w:r>
        <w:rPr>
          <w:w w:val="110"/>
        </w:rPr>
        <w:t>the</w:t>
      </w:r>
      <w:r>
        <w:rPr>
          <w:spacing w:val="-27"/>
          <w:w w:val="110"/>
        </w:rPr>
        <w:t> </w:t>
      </w:r>
      <w:r>
        <w:rPr>
          <w:w w:val="110"/>
        </w:rPr>
        <w:t>fencing</w:t>
      </w:r>
      <w:r>
        <w:rPr>
          <w:spacing w:val="-28"/>
          <w:w w:val="110"/>
        </w:rPr>
        <w:t> </w:t>
      </w:r>
      <w:r>
        <w:rPr>
          <w:w w:val="110"/>
        </w:rPr>
        <w:t>and</w:t>
      </w:r>
      <w:r>
        <w:rPr>
          <w:spacing w:val="-27"/>
          <w:w w:val="110"/>
        </w:rPr>
        <w:t> </w:t>
      </w:r>
      <w:r>
        <w:rPr>
          <w:w w:val="110"/>
        </w:rPr>
        <w:t>coping</w:t>
      </w:r>
      <w:r>
        <w:rPr>
          <w:spacing w:val="-27"/>
          <w:w w:val="110"/>
        </w:rPr>
        <w:t> </w:t>
      </w:r>
      <w:r>
        <w:rPr>
          <w:w w:val="110"/>
        </w:rPr>
        <w:t>has disappeared over</w:t>
      </w:r>
      <w:r>
        <w:rPr>
          <w:spacing w:val="-29"/>
          <w:w w:val="110"/>
        </w:rPr>
        <w:t> </w:t>
      </w:r>
      <w:r>
        <w:rPr>
          <w:w w:val="110"/>
        </w:rPr>
        <w:t>time.</w:t>
      </w:r>
    </w:p>
    <w:p>
      <w:pPr>
        <w:pStyle w:val="BodyText"/>
        <w:spacing w:line="489" w:lineRule="auto" w:before="3"/>
        <w:ind w:left="2160" w:right="1543" w:firstLine="720"/>
      </w:pPr>
      <w:r>
        <w:rPr>
          <w:w w:val="110"/>
        </w:rPr>
        <w:t>As</w:t>
      </w:r>
      <w:r>
        <w:rPr>
          <w:spacing w:val="-22"/>
          <w:w w:val="110"/>
        </w:rPr>
        <w:t> </w:t>
      </w:r>
      <w:r>
        <w:rPr>
          <w:w w:val="110"/>
        </w:rPr>
        <w:t>noted</w:t>
      </w:r>
      <w:r>
        <w:rPr>
          <w:spacing w:val="-22"/>
          <w:w w:val="110"/>
        </w:rPr>
        <w:t> </w:t>
      </w:r>
      <w:r>
        <w:rPr>
          <w:w w:val="110"/>
        </w:rPr>
        <w:t>earlier,</w:t>
      </w:r>
      <w:r>
        <w:rPr>
          <w:spacing w:val="-22"/>
          <w:w w:val="110"/>
        </w:rPr>
        <w:t> </w:t>
      </w:r>
      <w:r>
        <w:rPr>
          <w:w w:val="110"/>
        </w:rPr>
        <w:t>the</w:t>
      </w:r>
      <w:r>
        <w:rPr>
          <w:spacing w:val="-22"/>
          <w:w w:val="110"/>
        </w:rPr>
        <w:t> </w:t>
      </w:r>
      <w:r>
        <w:rPr>
          <w:w w:val="110"/>
        </w:rPr>
        <w:t>history</w:t>
      </w:r>
      <w:r>
        <w:rPr>
          <w:spacing w:val="-21"/>
          <w:w w:val="110"/>
        </w:rPr>
        <w:t> </w:t>
      </w:r>
      <w:r>
        <w:rPr>
          <w:w w:val="110"/>
        </w:rPr>
        <w:t>of</w:t>
      </w:r>
      <w:r>
        <w:rPr>
          <w:spacing w:val="-22"/>
          <w:w w:val="110"/>
        </w:rPr>
        <w:t> </w:t>
      </w:r>
      <w:r>
        <w:rPr>
          <w:w w:val="110"/>
        </w:rPr>
        <w:t>rural</w:t>
      </w:r>
      <w:r>
        <w:rPr>
          <w:spacing w:val="-22"/>
          <w:w w:val="110"/>
        </w:rPr>
        <w:t> </w:t>
      </w:r>
      <w:r>
        <w:rPr>
          <w:w w:val="110"/>
        </w:rPr>
        <w:t>cemeteries</w:t>
      </w:r>
      <w:r>
        <w:rPr>
          <w:spacing w:val="-22"/>
          <w:w w:val="110"/>
        </w:rPr>
        <w:t> </w:t>
      </w:r>
      <w:r>
        <w:rPr>
          <w:w w:val="110"/>
        </w:rPr>
        <w:t>has</w:t>
      </w:r>
      <w:r>
        <w:rPr>
          <w:spacing w:val="-21"/>
          <w:w w:val="110"/>
        </w:rPr>
        <w:t> </w:t>
      </w:r>
      <w:r>
        <w:rPr>
          <w:w w:val="110"/>
        </w:rPr>
        <w:t>been</w:t>
      </w:r>
      <w:r>
        <w:rPr>
          <w:spacing w:val="-22"/>
          <w:w w:val="110"/>
        </w:rPr>
        <w:t> </w:t>
      </w:r>
      <w:r>
        <w:rPr>
          <w:w w:val="110"/>
        </w:rPr>
        <w:t>well</w:t>
      </w:r>
      <w:r>
        <w:rPr>
          <w:spacing w:val="-22"/>
          <w:w w:val="110"/>
        </w:rPr>
        <w:t> </w:t>
      </w:r>
      <w:r>
        <w:rPr>
          <w:w w:val="110"/>
        </w:rPr>
        <w:t>documented, but their conservation, restoration, and preservation has not been addressed as thoroughly.</w:t>
      </w:r>
      <w:r>
        <w:rPr>
          <w:spacing w:val="34"/>
          <w:w w:val="110"/>
        </w:rPr>
        <w:t> </w:t>
      </w:r>
      <w:r>
        <w:rPr>
          <w:w w:val="110"/>
        </w:rPr>
        <w:t>There</w:t>
      </w:r>
      <w:r>
        <w:rPr>
          <w:spacing w:val="-16"/>
          <w:w w:val="110"/>
        </w:rPr>
        <w:t> </w:t>
      </w:r>
      <w:r>
        <w:rPr>
          <w:w w:val="110"/>
        </w:rPr>
        <w:t>is</w:t>
      </w:r>
      <w:r>
        <w:rPr>
          <w:spacing w:val="-17"/>
          <w:w w:val="110"/>
        </w:rPr>
        <w:t> </w:t>
      </w:r>
      <w:r>
        <w:rPr>
          <w:w w:val="110"/>
        </w:rPr>
        <w:t>very</w:t>
      </w:r>
      <w:r>
        <w:rPr>
          <w:spacing w:val="-16"/>
          <w:w w:val="110"/>
        </w:rPr>
        <w:t> </w:t>
      </w:r>
      <w:r>
        <w:rPr>
          <w:w w:val="110"/>
        </w:rPr>
        <w:t>little</w:t>
      </w:r>
      <w:r>
        <w:rPr>
          <w:spacing w:val="-16"/>
          <w:w w:val="110"/>
        </w:rPr>
        <w:t> </w:t>
      </w:r>
      <w:r>
        <w:rPr>
          <w:w w:val="110"/>
        </w:rPr>
        <w:t>research</w:t>
      </w:r>
      <w:r>
        <w:rPr>
          <w:spacing w:val="-16"/>
          <w:w w:val="110"/>
        </w:rPr>
        <w:t> </w:t>
      </w:r>
      <w:r>
        <w:rPr>
          <w:w w:val="110"/>
        </w:rPr>
        <w:t>on</w:t>
      </w:r>
      <w:r>
        <w:rPr>
          <w:spacing w:val="-17"/>
          <w:w w:val="110"/>
        </w:rPr>
        <w:t> </w:t>
      </w:r>
      <w:r>
        <w:rPr>
          <w:w w:val="110"/>
        </w:rPr>
        <w:t>attempts</w:t>
      </w:r>
      <w:r>
        <w:rPr>
          <w:spacing w:val="-16"/>
          <w:w w:val="110"/>
        </w:rPr>
        <w:t> </w:t>
      </w:r>
      <w:r>
        <w:rPr>
          <w:w w:val="110"/>
        </w:rPr>
        <w:t>to</w:t>
      </w:r>
      <w:r>
        <w:rPr>
          <w:spacing w:val="-16"/>
          <w:w w:val="110"/>
        </w:rPr>
        <w:t> </w:t>
      </w:r>
      <w:r>
        <w:rPr>
          <w:w w:val="110"/>
        </w:rPr>
        <w:t>restore</w:t>
      </w:r>
      <w:r>
        <w:rPr>
          <w:spacing w:val="-16"/>
          <w:w w:val="110"/>
        </w:rPr>
        <w:t> </w:t>
      </w:r>
      <w:r>
        <w:rPr>
          <w:w w:val="110"/>
        </w:rPr>
        <w:t>rural</w:t>
      </w:r>
      <w:r>
        <w:rPr>
          <w:spacing w:val="-17"/>
          <w:w w:val="110"/>
        </w:rPr>
        <w:t> </w:t>
      </w:r>
      <w:r>
        <w:rPr>
          <w:w w:val="110"/>
        </w:rPr>
        <w:t>cemeteries</w:t>
      </w:r>
      <w:r>
        <w:rPr>
          <w:spacing w:val="-16"/>
          <w:w w:val="110"/>
        </w:rPr>
        <w:t> </w:t>
      </w:r>
      <w:r>
        <w:rPr>
          <w:w w:val="110"/>
        </w:rPr>
        <w:t>on either the plot or landscape scale. Below, I will indentify the resources that are available</w:t>
      </w:r>
      <w:r>
        <w:rPr>
          <w:spacing w:val="-16"/>
          <w:w w:val="110"/>
        </w:rPr>
        <w:t> </w:t>
      </w:r>
      <w:r>
        <w:rPr>
          <w:w w:val="110"/>
        </w:rPr>
        <w:t>and</w:t>
      </w:r>
      <w:r>
        <w:rPr>
          <w:spacing w:val="-16"/>
          <w:w w:val="110"/>
        </w:rPr>
        <w:t> </w:t>
      </w:r>
      <w:r>
        <w:rPr>
          <w:w w:val="110"/>
        </w:rPr>
        <w:t>can</w:t>
      </w:r>
      <w:r>
        <w:rPr>
          <w:spacing w:val="-16"/>
          <w:w w:val="110"/>
        </w:rPr>
        <w:t> </w:t>
      </w:r>
      <w:r>
        <w:rPr>
          <w:w w:val="110"/>
        </w:rPr>
        <w:t>prove</w:t>
      </w:r>
      <w:r>
        <w:rPr>
          <w:spacing w:val="-16"/>
          <w:w w:val="110"/>
        </w:rPr>
        <w:t> </w:t>
      </w:r>
      <w:r>
        <w:rPr>
          <w:w w:val="110"/>
        </w:rPr>
        <w:t>useful</w:t>
      </w:r>
      <w:r>
        <w:rPr>
          <w:spacing w:val="-16"/>
          <w:w w:val="110"/>
        </w:rPr>
        <w:t> </w:t>
      </w:r>
      <w:r>
        <w:rPr>
          <w:w w:val="110"/>
        </w:rPr>
        <w:t>for</w:t>
      </w:r>
      <w:r>
        <w:rPr>
          <w:spacing w:val="-15"/>
          <w:w w:val="110"/>
        </w:rPr>
        <w:t> </w:t>
      </w:r>
      <w:r>
        <w:rPr>
          <w:w w:val="110"/>
        </w:rPr>
        <w:t>lot</w:t>
      </w:r>
      <w:r>
        <w:rPr>
          <w:spacing w:val="-16"/>
          <w:w w:val="110"/>
        </w:rPr>
        <w:t> </w:t>
      </w:r>
      <w:r>
        <w:rPr>
          <w:w w:val="110"/>
        </w:rPr>
        <w:t>restoration</w:t>
      </w:r>
      <w:r>
        <w:rPr>
          <w:spacing w:val="-16"/>
          <w:w w:val="110"/>
        </w:rPr>
        <w:t> </w:t>
      </w:r>
      <w:r>
        <w:rPr>
          <w:w w:val="110"/>
        </w:rPr>
        <w:t>projects.</w:t>
      </w:r>
    </w:p>
    <w:p>
      <w:pPr>
        <w:pStyle w:val="BodyText"/>
        <w:spacing w:line="489" w:lineRule="auto"/>
        <w:ind w:left="2160" w:right="1543" w:firstLine="720"/>
      </w:pPr>
      <w:r>
        <w:rPr>
          <w:w w:val="105"/>
        </w:rPr>
        <w:t>Mount Auburn Cemetery undertook a landscape restoration plan in the 1990’s, restoring and preserving various periods of landscape design present at the site. A summary of this plan prior to implementation appears in a 1992 article in the </w:t>
      </w:r>
      <w:r>
        <w:rPr>
          <w:i/>
          <w:w w:val="105"/>
        </w:rPr>
        <w:t>APT Bulletin </w:t>
      </w:r>
      <w:r>
        <w:rPr>
          <w:w w:val="105"/>
        </w:rPr>
        <w:t>authored by Shary Berg.</w:t>
      </w:r>
      <w:r>
        <w:rPr>
          <w:w w:val="105"/>
          <w:position w:val="6"/>
          <w:sz w:val="16"/>
        </w:rPr>
        <w:t>10 </w:t>
      </w:r>
      <w:r>
        <w:rPr>
          <w:w w:val="105"/>
        </w:rPr>
        <w:t>Although this piece deals with cemetery restoration on the landscape scale, it does discuss historically accurate planting and vegetation schemes, and deals briefly with how to treat lot embellishments. The Mount Auburn Strategic Plan from 1993 addresses this campaign in greater detail, and discusses briefly an action plan for lots that retained their original embellishments.</w:t>
      </w:r>
    </w:p>
    <w:p>
      <w:pPr>
        <w:pStyle w:val="BodyText"/>
        <w:spacing w:line="489" w:lineRule="auto"/>
        <w:ind w:left="2160" w:right="1552" w:firstLine="720"/>
      </w:pPr>
      <w:r>
        <w:rPr>
          <w:w w:val="110"/>
        </w:rPr>
        <w:t>A few and governmental preservation agencies have created conservation guidelines</w:t>
      </w:r>
      <w:r>
        <w:rPr>
          <w:spacing w:val="-37"/>
          <w:w w:val="110"/>
        </w:rPr>
        <w:t> </w:t>
      </w:r>
      <w:r>
        <w:rPr>
          <w:w w:val="110"/>
        </w:rPr>
        <w:t>for</w:t>
      </w:r>
      <w:r>
        <w:rPr>
          <w:spacing w:val="-37"/>
          <w:w w:val="110"/>
        </w:rPr>
        <w:t> </w:t>
      </w:r>
      <w:r>
        <w:rPr>
          <w:w w:val="110"/>
        </w:rPr>
        <w:t>historic</w:t>
      </w:r>
      <w:r>
        <w:rPr>
          <w:spacing w:val="-37"/>
          <w:w w:val="110"/>
        </w:rPr>
        <w:t> </w:t>
      </w:r>
      <w:r>
        <w:rPr>
          <w:w w:val="110"/>
        </w:rPr>
        <w:t>cemeteries.</w:t>
      </w:r>
      <w:r>
        <w:rPr>
          <w:spacing w:val="-37"/>
          <w:w w:val="110"/>
        </w:rPr>
        <w:t> </w:t>
      </w:r>
      <w:r>
        <w:rPr>
          <w:w w:val="110"/>
        </w:rPr>
        <w:t>These</w:t>
      </w:r>
      <w:r>
        <w:rPr>
          <w:spacing w:val="-37"/>
          <w:w w:val="110"/>
        </w:rPr>
        <w:t> </w:t>
      </w:r>
      <w:r>
        <w:rPr>
          <w:w w:val="110"/>
        </w:rPr>
        <w:t>compilations</w:t>
      </w:r>
      <w:r>
        <w:rPr>
          <w:spacing w:val="-37"/>
          <w:w w:val="110"/>
        </w:rPr>
        <w:t> </w:t>
      </w:r>
      <w:r>
        <w:rPr>
          <w:w w:val="110"/>
        </w:rPr>
        <w:t>generally</w:t>
      </w:r>
      <w:r>
        <w:rPr>
          <w:spacing w:val="-37"/>
          <w:w w:val="110"/>
        </w:rPr>
        <w:t> </w:t>
      </w:r>
      <w:r>
        <w:rPr>
          <w:w w:val="110"/>
        </w:rPr>
        <w:t>cover</w:t>
      </w:r>
      <w:r>
        <w:rPr>
          <w:spacing w:val="-37"/>
          <w:w w:val="110"/>
        </w:rPr>
        <w:t> </w:t>
      </w:r>
      <w:r>
        <w:rPr>
          <w:w w:val="110"/>
        </w:rPr>
        <w:t>maintenance and</w:t>
      </w:r>
      <w:r>
        <w:rPr>
          <w:spacing w:val="-19"/>
          <w:w w:val="110"/>
        </w:rPr>
        <w:t> </w:t>
      </w:r>
      <w:r>
        <w:rPr>
          <w:w w:val="110"/>
        </w:rPr>
        <w:t>site</w:t>
      </w:r>
      <w:r>
        <w:rPr>
          <w:spacing w:val="-19"/>
          <w:w w:val="110"/>
        </w:rPr>
        <w:t> </w:t>
      </w:r>
      <w:r>
        <w:rPr>
          <w:w w:val="110"/>
        </w:rPr>
        <w:t>management</w:t>
      </w:r>
      <w:r>
        <w:rPr>
          <w:spacing w:val="-18"/>
          <w:w w:val="110"/>
        </w:rPr>
        <w:t> </w:t>
      </w:r>
      <w:r>
        <w:rPr>
          <w:w w:val="110"/>
        </w:rPr>
        <w:t>issues,</w:t>
      </w:r>
      <w:r>
        <w:rPr>
          <w:spacing w:val="-19"/>
          <w:w w:val="110"/>
        </w:rPr>
        <w:t> </w:t>
      </w:r>
      <w:r>
        <w:rPr>
          <w:w w:val="110"/>
        </w:rPr>
        <w:t>and</w:t>
      </w:r>
      <w:r>
        <w:rPr>
          <w:spacing w:val="-19"/>
          <w:w w:val="110"/>
        </w:rPr>
        <w:t> </w:t>
      </w:r>
      <w:r>
        <w:rPr>
          <w:w w:val="110"/>
        </w:rPr>
        <w:t>do</w:t>
      </w:r>
      <w:r>
        <w:rPr>
          <w:spacing w:val="-18"/>
          <w:w w:val="110"/>
        </w:rPr>
        <w:t> </w:t>
      </w:r>
      <w:r>
        <w:rPr>
          <w:w w:val="110"/>
        </w:rPr>
        <w:t>not</w:t>
      </w:r>
      <w:r>
        <w:rPr>
          <w:spacing w:val="-19"/>
          <w:w w:val="110"/>
        </w:rPr>
        <w:t> </w:t>
      </w:r>
      <w:r>
        <w:rPr>
          <w:w w:val="110"/>
        </w:rPr>
        <w:t>delve</w:t>
      </w:r>
      <w:r>
        <w:rPr>
          <w:spacing w:val="-19"/>
          <w:w w:val="110"/>
        </w:rPr>
        <w:t> </w:t>
      </w:r>
      <w:r>
        <w:rPr>
          <w:w w:val="110"/>
        </w:rPr>
        <w:t>into</w:t>
      </w:r>
      <w:r>
        <w:rPr>
          <w:spacing w:val="-18"/>
          <w:w w:val="110"/>
        </w:rPr>
        <w:t> </w:t>
      </w:r>
      <w:r>
        <w:rPr>
          <w:w w:val="110"/>
        </w:rPr>
        <w:t>restoration.</w:t>
      </w:r>
      <w:r>
        <w:rPr>
          <w:spacing w:val="-19"/>
          <w:w w:val="110"/>
        </w:rPr>
        <w:t> </w:t>
      </w:r>
      <w:r>
        <w:rPr>
          <w:w w:val="110"/>
        </w:rPr>
        <w:t>While</w:t>
      </w:r>
      <w:r>
        <w:rPr>
          <w:spacing w:val="-18"/>
          <w:w w:val="110"/>
        </w:rPr>
        <w:t> </w:t>
      </w:r>
      <w:r>
        <w:rPr>
          <w:w w:val="110"/>
        </w:rPr>
        <w:t>the</w:t>
      </w:r>
      <w:r>
        <w:rPr>
          <w:spacing w:val="-19"/>
          <w:w w:val="110"/>
        </w:rPr>
        <w:t> </w:t>
      </w:r>
      <w:r>
        <w:rPr>
          <w:w w:val="110"/>
        </w:rPr>
        <w:t>state</w:t>
      </w:r>
      <w:r>
        <w:rPr>
          <w:spacing w:val="-19"/>
          <w:w w:val="110"/>
        </w:rPr>
        <w:t> </w:t>
      </w:r>
      <w:r>
        <w:rPr>
          <w:w w:val="110"/>
        </w:rPr>
        <w:t>of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0"/>
        </w:rPr>
      </w:pPr>
      <w:r>
        <w:rPr/>
        <w:pict>
          <v:line style="position:absolute;mso-position-horizontal-relative:page;mso-position-vertical-relative:paragraph;z-index:4232;mso-wrap-distance-left:0;mso-wrap-distance-right:0" from="108pt,8.218281pt" to="252pt,8.218281pt" stroked="true" strokeweight=".48pt" strokecolor="#000000">
            <v:stroke dashstyle="solid"/>
            <w10:wrap type="topAndBottom"/>
          </v:line>
        </w:pict>
      </w:r>
    </w:p>
    <w:p>
      <w:pPr>
        <w:pStyle w:val="BodyText"/>
        <w:spacing w:line="247" w:lineRule="auto" w:before="73"/>
        <w:ind w:left="2159" w:right="1715"/>
      </w:pPr>
      <w:r>
        <w:rPr>
          <w:w w:val="105"/>
          <w:position w:val="6"/>
          <w:sz w:val="16"/>
        </w:rPr>
        <w:t>10</w:t>
      </w:r>
      <w:r>
        <w:rPr>
          <w:w w:val="105"/>
        </w:rPr>
        <w:t>Shary P. Berg, "Approaches to Landscape Preservation Treatment at Mount Auburn Cemetery," </w:t>
      </w:r>
      <w:r>
        <w:rPr>
          <w:i/>
          <w:w w:val="105"/>
        </w:rPr>
        <w:t>APT Bulletin </w:t>
      </w:r>
      <w:r>
        <w:rPr>
          <w:w w:val="105"/>
        </w:rPr>
        <w:t>24, no. 3 (1992): </w:t>
      </w:r>
      <w:r>
        <w:rPr/>
        <w:t>52-­‐58.</w:t>
      </w:r>
    </w:p>
    <w:p>
      <w:pPr>
        <w:spacing w:after="0" w:line="247" w:lineRule="auto"/>
        <w:sectPr>
          <w:pgSz w:w="12240" w:h="15840"/>
          <w:pgMar w:header="0" w:footer="1443" w:top="1360" w:bottom="1640" w:left="0" w:right="0"/>
        </w:sectPr>
      </w:pPr>
    </w:p>
    <w:p>
      <w:pPr>
        <w:pStyle w:val="BodyText"/>
        <w:spacing w:line="489" w:lineRule="auto" w:before="81"/>
        <w:ind w:left="2159" w:right="1543"/>
      </w:pPr>
      <w:r>
        <w:rPr>
          <w:w w:val="110"/>
        </w:rPr>
        <w:t>Massachusetts</w:t>
      </w:r>
      <w:r>
        <w:rPr>
          <w:w w:val="110"/>
          <w:position w:val="6"/>
          <w:sz w:val="16"/>
        </w:rPr>
        <w:t>11 </w:t>
      </w:r>
      <w:r>
        <w:rPr>
          <w:w w:val="110"/>
        </w:rPr>
        <w:t>created the first guide of this nature, the SHPOs of both Pennsylvania</w:t>
      </w:r>
      <w:r>
        <w:rPr>
          <w:spacing w:val="-36"/>
          <w:w w:val="110"/>
        </w:rPr>
        <w:t> </w:t>
      </w:r>
      <w:r>
        <w:rPr>
          <w:w w:val="110"/>
        </w:rPr>
        <w:t>and</w:t>
      </w:r>
      <w:r>
        <w:rPr>
          <w:spacing w:val="-36"/>
          <w:w w:val="110"/>
        </w:rPr>
        <w:t> </w:t>
      </w:r>
      <w:r>
        <w:rPr>
          <w:w w:val="110"/>
        </w:rPr>
        <w:t>Michigan</w:t>
      </w:r>
      <w:r>
        <w:rPr>
          <w:w w:val="110"/>
          <w:position w:val="6"/>
          <w:sz w:val="16"/>
        </w:rPr>
        <w:t>12</w:t>
      </w:r>
      <w:r>
        <w:rPr>
          <w:spacing w:val="-11"/>
          <w:w w:val="110"/>
          <w:position w:val="6"/>
          <w:sz w:val="16"/>
        </w:rPr>
        <w:t> </w:t>
      </w:r>
      <w:r>
        <w:rPr>
          <w:w w:val="110"/>
        </w:rPr>
        <w:t>have</w:t>
      </w:r>
      <w:r>
        <w:rPr>
          <w:spacing w:val="-36"/>
          <w:w w:val="110"/>
        </w:rPr>
        <w:t> </w:t>
      </w:r>
      <w:r>
        <w:rPr>
          <w:w w:val="110"/>
        </w:rPr>
        <w:t>also</w:t>
      </w:r>
      <w:r>
        <w:rPr>
          <w:spacing w:val="-35"/>
          <w:w w:val="110"/>
        </w:rPr>
        <w:t> </w:t>
      </w:r>
      <w:r>
        <w:rPr>
          <w:w w:val="110"/>
        </w:rPr>
        <w:t>created</w:t>
      </w:r>
      <w:r>
        <w:rPr>
          <w:spacing w:val="-36"/>
          <w:w w:val="110"/>
        </w:rPr>
        <w:t> </w:t>
      </w:r>
      <w:r>
        <w:rPr>
          <w:w w:val="110"/>
        </w:rPr>
        <w:t>comprehensive</w:t>
      </w:r>
      <w:r>
        <w:rPr>
          <w:spacing w:val="-35"/>
          <w:w w:val="110"/>
        </w:rPr>
        <w:t> </w:t>
      </w:r>
      <w:r>
        <w:rPr>
          <w:w w:val="110"/>
        </w:rPr>
        <w:t>preservation</w:t>
      </w:r>
      <w:r>
        <w:rPr>
          <w:spacing w:val="-36"/>
          <w:w w:val="110"/>
        </w:rPr>
        <w:t> </w:t>
      </w:r>
      <w:r>
        <w:rPr>
          <w:w w:val="110"/>
        </w:rPr>
        <w:t>guides for</w:t>
      </w:r>
      <w:r>
        <w:rPr>
          <w:spacing w:val="-26"/>
          <w:w w:val="110"/>
        </w:rPr>
        <w:t> </w:t>
      </w:r>
      <w:r>
        <w:rPr>
          <w:w w:val="110"/>
        </w:rPr>
        <w:t>cemeteries.</w:t>
      </w:r>
      <w:r>
        <w:rPr>
          <w:spacing w:val="-26"/>
          <w:w w:val="110"/>
        </w:rPr>
        <w:t> </w:t>
      </w:r>
      <w:r>
        <w:rPr>
          <w:w w:val="110"/>
        </w:rPr>
        <w:t>None</w:t>
      </w:r>
      <w:r>
        <w:rPr>
          <w:spacing w:val="-25"/>
          <w:w w:val="110"/>
        </w:rPr>
        <w:t> </w:t>
      </w:r>
      <w:r>
        <w:rPr>
          <w:w w:val="110"/>
        </w:rPr>
        <w:t>of</w:t>
      </w:r>
      <w:r>
        <w:rPr>
          <w:spacing w:val="-26"/>
          <w:w w:val="110"/>
        </w:rPr>
        <w:t> </w:t>
      </w:r>
      <w:r>
        <w:rPr>
          <w:w w:val="110"/>
        </w:rPr>
        <w:t>these</w:t>
      </w:r>
      <w:r>
        <w:rPr>
          <w:spacing w:val="-25"/>
          <w:w w:val="110"/>
        </w:rPr>
        <w:t> </w:t>
      </w:r>
      <w:r>
        <w:rPr>
          <w:w w:val="110"/>
        </w:rPr>
        <w:t>guides</w:t>
      </w:r>
      <w:r>
        <w:rPr>
          <w:spacing w:val="-26"/>
          <w:w w:val="110"/>
        </w:rPr>
        <w:t> </w:t>
      </w:r>
      <w:r>
        <w:rPr>
          <w:w w:val="110"/>
        </w:rPr>
        <w:t>address</w:t>
      </w:r>
      <w:r>
        <w:rPr>
          <w:spacing w:val="-25"/>
          <w:w w:val="110"/>
        </w:rPr>
        <w:t> </w:t>
      </w:r>
      <w:r>
        <w:rPr>
          <w:w w:val="110"/>
        </w:rPr>
        <w:t>rural</w:t>
      </w:r>
      <w:r>
        <w:rPr>
          <w:spacing w:val="-26"/>
          <w:w w:val="110"/>
        </w:rPr>
        <w:t> </w:t>
      </w:r>
      <w:r>
        <w:rPr>
          <w:w w:val="110"/>
        </w:rPr>
        <w:t>cemeteries</w:t>
      </w:r>
      <w:r>
        <w:rPr>
          <w:spacing w:val="-25"/>
          <w:w w:val="110"/>
        </w:rPr>
        <w:t> </w:t>
      </w:r>
      <w:r>
        <w:rPr>
          <w:w w:val="110"/>
        </w:rPr>
        <w:t>specifically</w:t>
      </w:r>
      <w:r>
        <w:rPr>
          <w:spacing w:val="-26"/>
          <w:w w:val="110"/>
        </w:rPr>
        <w:t> </w:t>
      </w:r>
      <w:r>
        <w:rPr>
          <w:w w:val="110"/>
        </w:rPr>
        <w:t>and</w:t>
      </w:r>
      <w:r>
        <w:rPr>
          <w:spacing w:val="-25"/>
          <w:w w:val="110"/>
        </w:rPr>
        <w:t> </w:t>
      </w:r>
      <w:r>
        <w:rPr>
          <w:w w:val="110"/>
        </w:rPr>
        <w:t>tend to</w:t>
      </w:r>
      <w:r>
        <w:rPr>
          <w:spacing w:val="-16"/>
          <w:w w:val="110"/>
        </w:rPr>
        <w:t> </w:t>
      </w:r>
      <w:r>
        <w:rPr>
          <w:w w:val="110"/>
        </w:rPr>
        <w:t>focus</w:t>
      </w:r>
      <w:r>
        <w:rPr>
          <w:spacing w:val="-15"/>
          <w:w w:val="110"/>
        </w:rPr>
        <w:t> </w:t>
      </w:r>
      <w:r>
        <w:rPr>
          <w:w w:val="110"/>
        </w:rPr>
        <w:t>more</w:t>
      </w:r>
      <w:r>
        <w:rPr>
          <w:spacing w:val="-15"/>
          <w:w w:val="110"/>
        </w:rPr>
        <w:t> </w:t>
      </w:r>
      <w:r>
        <w:rPr>
          <w:w w:val="110"/>
        </w:rPr>
        <w:t>on</w:t>
      </w:r>
      <w:r>
        <w:rPr>
          <w:spacing w:val="-15"/>
          <w:w w:val="110"/>
        </w:rPr>
        <w:t> </w:t>
      </w:r>
      <w:r>
        <w:rPr>
          <w:w w:val="110"/>
        </w:rPr>
        <w:t>emergency</w:t>
      </w:r>
      <w:r>
        <w:rPr>
          <w:spacing w:val="-15"/>
          <w:w w:val="110"/>
        </w:rPr>
        <w:t> </w:t>
      </w:r>
      <w:r>
        <w:rPr>
          <w:w w:val="110"/>
        </w:rPr>
        <w:t>conservation</w:t>
      </w:r>
      <w:r>
        <w:rPr>
          <w:spacing w:val="-15"/>
          <w:w w:val="110"/>
        </w:rPr>
        <w:t> </w:t>
      </w:r>
      <w:r>
        <w:rPr>
          <w:w w:val="110"/>
        </w:rPr>
        <w:t>than</w:t>
      </w:r>
      <w:r>
        <w:rPr>
          <w:spacing w:val="-15"/>
          <w:w w:val="110"/>
        </w:rPr>
        <w:t> </w:t>
      </w:r>
      <w:r>
        <w:rPr>
          <w:w w:val="110"/>
        </w:rPr>
        <w:t>restoration.</w:t>
      </w:r>
    </w:p>
    <w:p>
      <w:pPr>
        <w:pStyle w:val="BodyText"/>
        <w:spacing w:line="489" w:lineRule="auto"/>
        <w:ind w:left="2159" w:right="1363" w:firstLine="770"/>
      </w:pPr>
      <w:r>
        <w:rPr>
          <w:w w:val="110"/>
        </w:rPr>
        <w:t>Lynnette Strangstad’s </w:t>
      </w:r>
      <w:r>
        <w:rPr>
          <w:i/>
          <w:w w:val="110"/>
        </w:rPr>
        <w:t>A Graveyard Preservation Primer </w:t>
      </w:r>
      <w:r>
        <w:rPr>
          <w:w w:val="110"/>
        </w:rPr>
        <w:t>is similar to the resources</w:t>
      </w:r>
      <w:r>
        <w:rPr>
          <w:spacing w:val="-34"/>
          <w:w w:val="110"/>
        </w:rPr>
        <w:t> </w:t>
      </w:r>
      <w:r>
        <w:rPr>
          <w:w w:val="110"/>
        </w:rPr>
        <w:t>issued</w:t>
      </w:r>
      <w:r>
        <w:rPr>
          <w:spacing w:val="-33"/>
          <w:w w:val="110"/>
        </w:rPr>
        <w:t> </w:t>
      </w:r>
      <w:r>
        <w:rPr>
          <w:w w:val="110"/>
        </w:rPr>
        <w:t>by</w:t>
      </w:r>
      <w:r>
        <w:rPr>
          <w:spacing w:val="-33"/>
          <w:w w:val="110"/>
        </w:rPr>
        <w:t> </w:t>
      </w:r>
      <w:r>
        <w:rPr>
          <w:w w:val="110"/>
        </w:rPr>
        <w:t>the</w:t>
      </w:r>
      <w:r>
        <w:rPr>
          <w:spacing w:val="-33"/>
          <w:w w:val="110"/>
        </w:rPr>
        <w:t> </w:t>
      </w:r>
      <w:r>
        <w:rPr>
          <w:w w:val="110"/>
        </w:rPr>
        <w:t>SHPOs</w:t>
      </w:r>
      <w:r>
        <w:rPr>
          <w:spacing w:val="-34"/>
          <w:w w:val="110"/>
        </w:rPr>
        <w:t> </w:t>
      </w:r>
      <w:r>
        <w:rPr>
          <w:w w:val="110"/>
        </w:rPr>
        <w:t>listed</w:t>
      </w:r>
      <w:r>
        <w:rPr>
          <w:spacing w:val="-33"/>
          <w:w w:val="110"/>
        </w:rPr>
        <w:t> </w:t>
      </w:r>
      <w:r>
        <w:rPr>
          <w:w w:val="110"/>
        </w:rPr>
        <w:t>above.</w:t>
      </w:r>
      <w:r>
        <w:rPr>
          <w:w w:val="110"/>
          <w:position w:val="6"/>
          <w:sz w:val="16"/>
        </w:rPr>
        <w:t>13</w:t>
      </w:r>
      <w:r>
        <w:rPr>
          <w:spacing w:val="-8"/>
          <w:w w:val="110"/>
          <w:position w:val="6"/>
          <w:sz w:val="16"/>
        </w:rPr>
        <w:t> </w:t>
      </w:r>
      <w:r>
        <w:rPr>
          <w:w w:val="110"/>
        </w:rPr>
        <w:t>The</w:t>
      </w:r>
      <w:r>
        <w:rPr>
          <w:spacing w:val="-33"/>
          <w:w w:val="110"/>
        </w:rPr>
        <w:t> </w:t>
      </w:r>
      <w:r>
        <w:rPr>
          <w:w w:val="110"/>
        </w:rPr>
        <w:t>only</w:t>
      </w:r>
      <w:r>
        <w:rPr>
          <w:spacing w:val="-33"/>
          <w:w w:val="110"/>
        </w:rPr>
        <w:t> </w:t>
      </w:r>
      <w:r>
        <w:rPr>
          <w:w w:val="110"/>
        </w:rPr>
        <w:t>published</w:t>
      </w:r>
      <w:r>
        <w:rPr>
          <w:spacing w:val="-34"/>
          <w:w w:val="110"/>
        </w:rPr>
        <w:t> </w:t>
      </w:r>
      <w:r>
        <w:rPr>
          <w:w w:val="110"/>
        </w:rPr>
        <w:t>book</w:t>
      </w:r>
      <w:r>
        <w:rPr>
          <w:spacing w:val="-33"/>
          <w:w w:val="110"/>
        </w:rPr>
        <w:t> </w:t>
      </w:r>
      <w:r>
        <w:rPr>
          <w:w w:val="110"/>
        </w:rPr>
        <w:t>on</w:t>
      </w:r>
      <w:r>
        <w:rPr>
          <w:spacing w:val="-33"/>
          <w:w w:val="110"/>
        </w:rPr>
        <w:t> </w:t>
      </w:r>
      <w:r>
        <w:rPr>
          <w:w w:val="110"/>
        </w:rPr>
        <w:t>cemetery maintenance, this resource tends to focus on the 18</w:t>
      </w:r>
      <w:r>
        <w:rPr>
          <w:w w:val="110"/>
          <w:position w:val="6"/>
          <w:sz w:val="16"/>
        </w:rPr>
        <w:t>th </w:t>
      </w:r>
      <w:r>
        <w:rPr>
          <w:w w:val="110"/>
        </w:rPr>
        <w:t>century gravestones of New England, and also does not cover landscape or lot restoration issues. It is an excellent source to consult for basic cemetery maintenance and site management issues.</w:t>
      </w:r>
    </w:p>
    <w:p>
      <w:pPr>
        <w:pStyle w:val="BodyText"/>
        <w:spacing w:line="489" w:lineRule="auto" w:before="1"/>
        <w:ind w:left="2159" w:right="1850" w:firstLine="720"/>
      </w:pPr>
      <w:r>
        <w:rPr>
          <w:w w:val="110"/>
        </w:rPr>
        <w:t>While</w:t>
      </w:r>
      <w:r>
        <w:rPr>
          <w:spacing w:val="-16"/>
          <w:w w:val="110"/>
        </w:rPr>
        <w:t> </w:t>
      </w:r>
      <w:r>
        <w:rPr>
          <w:w w:val="110"/>
        </w:rPr>
        <w:t>rural</w:t>
      </w:r>
      <w:r>
        <w:rPr>
          <w:spacing w:val="-15"/>
          <w:w w:val="110"/>
        </w:rPr>
        <w:t> </w:t>
      </w:r>
      <w:r>
        <w:rPr>
          <w:w w:val="110"/>
        </w:rPr>
        <w:t>cemetery</w:t>
      </w:r>
      <w:r>
        <w:rPr>
          <w:spacing w:val="-16"/>
          <w:w w:val="110"/>
        </w:rPr>
        <w:t> </w:t>
      </w:r>
      <w:r>
        <w:rPr>
          <w:w w:val="110"/>
        </w:rPr>
        <w:t>conservation</w:t>
      </w:r>
      <w:r>
        <w:rPr>
          <w:spacing w:val="-15"/>
          <w:w w:val="110"/>
        </w:rPr>
        <w:t> </w:t>
      </w:r>
      <w:r>
        <w:rPr>
          <w:w w:val="110"/>
        </w:rPr>
        <w:t>and</w:t>
      </w:r>
      <w:r>
        <w:rPr>
          <w:spacing w:val="-16"/>
          <w:w w:val="110"/>
        </w:rPr>
        <w:t> </w:t>
      </w:r>
      <w:r>
        <w:rPr>
          <w:w w:val="110"/>
        </w:rPr>
        <w:t>restoration</w:t>
      </w:r>
      <w:r>
        <w:rPr>
          <w:spacing w:val="-15"/>
          <w:w w:val="110"/>
        </w:rPr>
        <w:t> </w:t>
      </w:r>
      <w:r>
        <w:rPr>
          <w:w w:val="110"/>
        </w:rPr>
        <w:t>has</w:t>
      </w:r>
      <w:r>
        <w:rPr>
          <w:spacing w:val="-16"/>
          <w:w w:val="110"/>
        </w:rPr>
        <w:t> </w:t>
      </w:r>
      <w:r>
        <w:rPr>
          <w:w w:val="110"/>
        </w:rPr>
        <w:t>not</w:t>
      </w:r>
      <w:r>
        <w:rPr>
          <w:spacing w:val="-15"/>
          <w:w w:val="110"/>
        </w:rPr>
        <w:t> </w:t>
      </w:r>
      <w:r>
        <w:rPr>
          <w:w w:val="110"/>
        </w:rPr>
        <w:t>been</w:t>
      </w:r>
      <w:r>
        <w:rPr>
          <w:spacing w:val="-16"/>
          <w:w w:val="110"/>
        </w:rPr>
        <w:t> </w:t>
      </w:r>
      <w:r>
        <w:rPr>
          <w:w w:val="110"/>
        </w:rPr>
        <w:t>written about</w:t>
      </w:r>
      <w:r>
        <w:rPr>
          <w:spacing w:val="-24"/>
          <w:w w:val="110"/>
        </w:rPr>
        <w:t> </w:t>
      </w:r>
      <w:r>
        <w:rPr>
          <w:w w:val="110"/>
        </w:rPr>
        <w:t>specifically,</w:t>
      </w:r>
      <w:r>
        <w:rPr>
          <w:spacing w:val="-23"/>
          <w:w w:val="110"/>
        </w:rPr>
        <w:t> </w:t>
      </w:r>
      <w:r>
        <w:rPr>
          <w:w w:val="110"/>
        </w:rPr>
        <w:t>there</w:t>
      </w:r>
      <w:r>
        <w:rPr>
          <w:spacing w:val="-24"/>
          <w:w w:val="110"/>
        </w:rPr>
        <w:t> </w:t>
      </w:r>
      <w:r>
        <w:rPr>
          <w:w w:val="110"/>
        </w:rPr>
        <w:t>are</w:t>
      </w:r>
      <w:r>
        <w:rPr>
          <w:spacing w:val="-23"/>
          <w:w w:val="110"/>
        </w:rPr>
        <w:t> </w:t>
      </w:r>
      <w:r>
        <w:rPr>
          <w:w w:val="110"/>
        </w:rPr>
        <w:t>many</w:t>
      </w:r>
      <w:r>
        <w:rPr>
          <w:spacing w:val="-23"/>
          <w:w w:val="110"/>
        </w:rPr>
        <w:t> </w:t>
      </w:r>
      <w:r>
        <w:rPr>
          <w:w w:val="110"/>
        </w:rPr>
        <w:t>resources</w:t>
      </w:r>
      <w:r>
        <w:rPr>
          <w:spacing w:val="-24"/>
          <w:w w:val="110"/>
        </w:rPr>
        <w:t> </w:t>
      </w:r>
      <w:r>
        <w:rPr>
          <w:w w:val="110"/>
        </w:rPr>
        <w:t>that</w:t>
      </w:r>
      <w:r>
        <w:rPr>
          <w:spacing w:val="-23"/>
          <w:w w:val="110"/>
        </w:rPr>
        <w:t> </w:t>
      </w:r>
      <w:r>
        <w:rPr>
          <w:w w:val="110"/>
        </w:rPr>
        <w:t>tackle</w:t>
      </w:r>
      <w:r>
        <w:rPr>
          <w:spacing w:val="-23"/>
          <w:w w:val="110"/>
        </w:rPr>
        <w:t> </w:t>
      </w:r>
      <w:r>
        <w:rPr>
          <w:w w:val="110"/>
        </w:rPr>
        <w:t>the</w:t>
      </w:r>
      <w:r>
        <w:rPr>
          <w:spacing w:val="-24"/>
          <w:w w:val="110"/>
        </w:rPr>
        <w:t> </w:t>
      </w:r>
      <w:r>
        <w:rPr>
          <w:w w:val="110"/>
        </w:rPr>
        <w:t>individual</w:t>
      </w:r>
      <w:r>
        <w:rPr>
          <w:spacing w:val="-23"/>
          <w:w w:val="110"/>
        </w:rPr>
        <w:t> </w:t>
      </w:r>
      <w:r>
        <w:rPr>
          <w:w w:val="110"/>
        </w:rPr>
        <w:t>materials found</w:t>
      </w:r>
      <w:r>
        <w:rPr>
          <w:spacing w:val="-44"/>
          <w:w w:val="110"/>
        </w:rPr>
        <w:t> </w:t>
      </w:r>
      <w:r>
        <w:rPr>
          <w:w w:val="110"/>
        </w:rPr>
        <w:t>in</w:t>
      </w:r>
      <w:r>
        <w:rPr>
          <w:spacing w:val="-43"/>
          <w:w w:val="110"/>
        </w:rPr>
        <w:t> </w:t>
      </w:r>
      <w:r>
        <w:rPr>
          <w:w w:val="110"/>
        </w:rPr>
        <w:t>typical</w:t>
      </w:r>
      <w:r>
        <w:rPr>
          <w:spacing w:val="-44"/>
          <w:w w:val="110"/>
        </w:rPr>
        <w:t> </w:t>
      </w:r>
      <w:r>
        <w:rPr>
          <w:w w:val="110"/>
        </w:rPr>
        <w:t>rural</w:t>
      </w:r>
      <w:r>
        <w:rPr>
          <w:spacing w:val="-43"/>
          <w:w w:val="110"/>
        </w:rPr>
        <w:t> </w:t>
      </w:r>
      <w:r>
        <w:rPr>
          <w:w w:val="110"/>
        </w:rPr>
        <w:t>cemeteries.</w:t>
      </w:r>
      <w:r>
        <w:rPr>
          <w:spacing w:val="-44"/>
          <w:w w:val="110"/>
        </w:rPr>
        <w:t> </w:t>
      </w:r>
      <w:r>
        <w:rPr/>
        <w:t>Cast-­‐iron</w:t>
      </w:r>
      <w:r>
        <w:rPr>
          <w:spacing w:val="-37"/>
        </w:rPr>
        <w:t> </w:t>
      </w:r>
      <w:r>
        <w:rPr>
          <w:w w:val="110"/>
        </w:rPr>
        <w:t>fencing</w:t>
      </w:r>
      <w:r>
        <w:rPr>
          <w:spacing w:val="-44"/>
          <w:w w:val="110"/>
        </w:rPr>
        <w:t> </w:t>
      </w:r>
      <w:r>
        <w:rPr>
          <w:w w:val="110"/>
        </w:rPr>
        <w:t>was</w:t>
      </w:r>
      <w:r>
        <w:rPr>
          <w:spacing w:val="-43"/>
          <w:w w:val="110"/>
        </w:rPr>
        <w:t> </w:t>
      </w:r>
      <w:r>
        <w:rPr>
          <w:w w:val="110"/>
        </w:rPr>
        <w:t>an</w:t>
      </w:r>
      <w:r>
        <w:rPr>
          <w:spacing w:val="-44"/>
          <w:w w:val="110"/>
        </w:rPr>
        <w:t> </w:t>
      </w:r>
      <w:r>
        <w:rPr>
          <w:w w:val="110"/>
        </w:rPr>
        <w:t>important</w:t>
      </w:r>
      <w:r>
        <w:rPr>
          <w:spacing w:val="-43"/>
          <w:w w:val="110"/>
        </w:rPr>
        <w:t> </w:t>
      </w:r>
      <w:r>
        <w:rPr>
          <w:w w:val="110"/>
        </w:rPr>
        <w:t>piece</w:t>
      </w:r>
      <w:r>
        <w:rPr>
          <w:spacing w:val="-44"/>
          <w:w w:val="110"/>
        </w:rPr>
        <w:t> </w:t>
      </w:r>
      <w:r>
        <w:rPr>
          <w:w w:val="110"/>
        </w:rPr>
        <w:t>of</w:t>
      </w:r>
      <w:r>
        <w:rPr>
          <w:spacing w:val="-43"/>
          <w:w w:val="110"/>
        </w:rPr>
        <w:t> </w:t>
      </w:r>
      <w:r>
        <w:rPr>
          <w:spacing w:val="-13"/>
          <w:w w:val="110"/>
        </w:rPr>
        <w:t>lot </w:t>
      </w:r>
      <w:r>
        <w:rPr>
          <w:w w:val="110"/>
        </w:rPr>
        <w:t>décor in the 19</w:t>
      </w:r>
      <w:r>
        <w:rPr>
          <w:w w:val="110"/>
          <w:position w:val="6"/>
          <w:sz w:val="16"/>
        </w:rPr>
        <w:t>th </w:t>
      </w:r>
      <w:r>
        <w:rPr>
          <w:w w:val="110"/>
        </w:rPr>
        <w:t>century, and there has been much research compiled about treatment</w:t>
      </w:r>
      <w:r>
        <w:rPr>
          <w:spacing w:val="-14"/>
          <w:w w:val="110"/>
        </w:rPr>
        <w:t> </w:t>
      </w:r>
      <w:r>
        <w:rPr>
          <w:w w:val="110"/>
        </w:rPr>
        <w:t>options.</w:t>
      </w:r>
    </w:p>
    <w:p>
      <w:pPr>
        <w:pStyle w:val="BodyText"/>
        <w:spacing w:line="489" w:lineRule="auto"/>
        <w:ind w:left="2160" w:right="1363" w:firstLine="720"/>
      </w:pPr>
      <w:r>
        <w:rPr>
          <w:w w:val="110"/>
        </w:rPr>
        <w:t>The</w:t>
      </w:r>
      <w:r>
        <w:rPr>
          <w:spacing w:val="-25"/>
          <w:w w:val="110"/>
        </w:rPr>
        <w:t> </w:t>
      </w:r>
      <w:r>
        <w:rPr>
          <w:w w:val="110"/>
        </w:rPr>
        <w:t>same</w:t>
      </w:r>
      <w:r>
        <w:rPr>
          <w:spacing w:val="-24"/>
          <w:w w:val="110"/>
        </w:rPr>
        <w:t> </w:t>
      </w:r>
      <w:r>
        <w:rPr>
          <w:w w:val="110"/>
        </w:rPr>
        <w:t>can</w:t>
      </w:r>
      <w:r>
        <w:rPr>
          <w:spacing w:val="-25"/>
          <w:w w:val="110"/>
        </w:rPr>
        <w:t> </w:t>
      </w:r>
      <w:r>
        <w:rPr>
          <w:w w:val="110"/>
        </w:rPr>
        <w:t>be</w:t>
      </w:r>
      <w:r>
        <w:rPr>
          <w:spacing w:val="-24"/>
          <w:w w:val="110"/>
        </w:rPr>
        <w:t> </w:t>
      </w:r>
      <w:r>
        <w:rPr>
          <w:w w:val="110"/>
        </w:rPr>
        <w:t>said</w:t>
      </w:r>
      <w:r>
        <w:rPr>
          <w:spacing w:val="-24"/>
          <w:w w:val="110"/>
        </w:rPr>
        <w:t> </w:t>
      </w:r>
      <w:r>
        <w:rPr>
          <w:w w:val="110"/>
        </w:rPr>
        <w:t>for</w:t>
      </w:r>
      <w:r>
        <w:rPr>
          <w:spacing w:val="-25"/>
          <w:w w:val="110"/>
        </w:rPr>
        <w:t> </w:t>
      </w:r>
      <w:r>
        <w:rPr>
          <w:w w:val="110"/>
        </w:rPr>
        <w:t>monument</w:t>
      </w:r>
      <w:r>
        <w:rPr>
          <w:spacing w:val="-24"/>
          <w:w w:val="110"/>
        </w:rPr>
        <w:t> </w:t>
      </w:r>
      <w:r>
        <w:rPr>
          <w:w w:val="110"/>
        </w:rPr>
        <w:t>treatment.</w:t>
      </w:r>
      <w:r>
        <w:rPr>
          <w:spacing w:val="-25"/>
          <w:w w:val="110"/>
        </w:rPr>
        <w:t> </w:t>
      </w:r>
      <w:r>
        <w:rPr>
          <w:w w:val="110"/>
        </w:rPr>
        <w:t>There</w:t>
      </w:r>
      <w:r>
        <w:rPr>
          <w:spacing w:val="-24"/>
          <w:w w:val="110"/>
        </w:rPr>
        <w:t> </w:t>
      </w:r>
      <w:r>
        <w:rPr>
          <w:w w:val="110"/>
        </w:rPr>
        <w:t>is</w:t>
      </w:r>
      <w:r>
        <w:rPr>
          <w:spacing w:val="-25"/>
          <w:w w:val="110"/>
        </w:rPr>
        <w:t> </w:t>
      </w:r>
      <w:r>
        <w:rPr>
          <w:w w:val="110"/>
        </w:rPr>
        <w:t>a</w:t>
      </w:r>
      <w:r>
        <w:rPr>
          <w:spacing w:val="-24"/>
          <w:w w:val="110"/>
        </w:rPr>
        <w:t> </w:t>
      </w:r>
      <w:r>
        <w:rPr>
          <w:w w:val="110"/>
        </w:rPr>
        <w:t>large</w:t>
      </w:r>
      <w:r>
        <w:rPr>
          <w:spacing w:val="-24"/>
          <w:w w:val="110"/>
        </w:rPr>
        <w:t> </w:t>
      </w:r>
      <w:r>
        <w:rPr>
          <w:w w:val="110"/>
        </w:rPr>
        <w:t>collection</w:t>
      </w:r>
      <w:r>
        <w:rPr>
          <w:spacing w:val="-25"/>
          <w:w w:val="110"/>
        </w:rPr>
        <w:t> </w:t>
      </w:r>
      <w:r>
        <w:rPr>
          <w:w w:val="110"/>
        </w:rPr>
        <w:t>of literature on monument conservation and restoration, ranging from advanced scientific</w:t>
      </w:r>
      <w:r>
        <w:rPr>
          <w:spacing w:val="-16"/>
          <w:w w:val="110"/>
        </w:rPr>
        <w:t> </w:t>
      </w:r>
      <w:r>
        <w:rPr>
          <w:w w:val="110"/>
        </w:rPr>
        <w:t>treatments,</w:t>
      </w:r>
      <w:r>
        <w:rPr>
          <w:spacing w:val="-15"/>
          <w:w w:val="110"/>
        </w:rPr>
        <w:t> </w:t>
      </w:r>
      <w:r>
        <w:rPr>
          <w:w w:val="110"/>
        </w:rPr>
        <w:t>to</w:t>
      </w:r>
      <w:r>
        <w:rPr>
          <w:spacing w:val="-15"/>
          <w:w w:val="110"/>
        </w:rPr>
        <w:t> </w:t>
      </w:r>
      <w:r>
        <w:rPr>
          <w:w w:val="110"/>
        </w:rPr>
        <w:t>the</w:t>
      </w:r>
      <w:r>
        <w:rPr>
          <w:spacing w:val="-15"/>
          <w:w w:val="110"/>
        </w:rPr>
        <w:t> </w:t>
      </w:r>
      <w:r>
        <w:rPr>
          <w:w w:val="110"/>
        </w:rPr>
        <w:t>simple</w:t>
      </w:r>
      <w:r>
        <w:rPr>
          <w:spacing w:val="-15"/>
          <w:w w:val="110"/>
        </w:rPr>
        <w:t> </w:t>
      </w:r>
      <w:r>
        <w:rPr>
          <w:w w:val="110"/>
        </w:rPr>
        <w:t>resetting</w:t>
      </w:r>
      <w:r>
        <w:rPr>
          <w:spacing w:val="-16"/>
          <w:w w:val="110"/>
        </w:rPr>
        <w:t> </w:t>
      </w:r>
      <w:r>
        <w:rPr>
          <w:w w:val="110"/>
        </w:rPr>
        <w:t>of</w:t>
      </w:r>
      <w:r>
        <w:rPr>
          <w:spacing w:val="-15"/>
          <w:w w:val="110"/>
        </w:rPr>
        <w:t> </w:t>
      </w:r>
      <w:r>
        <w:rPr>
          <w:w w:val="110"/>
        </w:rPr>
        <w:t>stones.</w:t>
      </w:r>
    </w:p>
    <w:p>
      <w:pPr>
        <w:pStyle w:val="BodyText"/>
        <w:spacing w:before="8"/>
        <w:rPr>
          <w:sz w:val="11"/>
        </w:rPr>
      </w:pPr>
      <w:r>
        <w:rPr/>
        <w:pict>
          <v:line style="position:absolute;mso-position-horizontal-relative:page;mso-position-vertical-relative:paragraph;z-index:4256;mso-wrap-distance-left:0;mso-wrap-distance-right:0" from="108pt,8.967031pt" to="252pt,8.967031pt" stroked="true" strokeweight=".48pt" strokecolor="#000000">
            <v:stroke dashstyle="solid"/>
            <w10:wrap type="topAndBottom"/>
          </v:line>
        </w:pict>
      </w:r>
    </w:p>
    <w:p>
      <w:pPr>
        <w:spacing w:line="247" w:lineRule="auto" w:before="73"/>
        <w:ind w:left="2159" w:right="1363" w:firstLine="0"/>
        <w:jc w:val="left"/>
        <w:rPr>
          <w:sz w:val="24"/>
        </w:rPr>
      </w:pPr>
      <w:r>
        <w:rPr>
          <w:w w:val="105"/>
          <w:position w:val="6"/>
          <w:sz w:val="16"/>
        </w:rPr>
        <w:t>11 </w:t>
      </w:r>
      <w:r>
        <w:rPr>
          <w:w w:val="105"/>
          <w:sz w:val="24"/>
        </w:rPr>
        <w:t>Wedny Pearl and Victor Walker, </w:t>
      </w:r>
      <w:r>
        <w:rPr>
          <w:i/>
          <w:w w:val="105"/>
          <w:sz w:val="24"/>
        </w:rPr>
        <w:t>Terra Firma: Guides to Historic Landscape Preservation. </w:t>
      </w:r>
      <w:r>
        <w:rPr>
          <w:w w:val="105"/>
          <w:sz w:val="24"/>
        </w:rPr>
        <w:t>(Boston: Massachusetts Department of Conservation and Recreation Historic Landscape Preservation Initiative, 2011).</w:t>
      </w:r>
    </w:p>
    <w:p>
      <w:pPr>
        <w:spacing w:line="244" w:lineRule="auto" w:before="0"/>
        <w:ind w:left="2159" w:right="1435" w:firstLine="0"/>
        <w:jc w:val="left"/>
        <w:rPr>
          <w:rFonts w:ascii="Arial"/>
          <w:b/>
          <w:sz w:val="24"/>
        </w:rPr>
      </w:pPr>
      <w:r>
        <w:rPr>
          <w:position w:val="6"/>
          <w:sz w:val="16"/>
        </w:rPr>
        <w:t>12 </w:t>
      </w:r>
      <w:r>
        <w:rPr>
          <w:sz w:val="24"/>
        </w:rPr>
        <w:t>Gregg G. King, </w:t>
      </w:r>
      <w:r>
        <w:rPr>
          <w:i/>
          <w:sz w:val="24"/>
        </w:rPr>
        <w:t>Michigan Historic Cemeteries Preservation Guide</w:t>
      </w:r>
      <w:r>
        <w:rPr>
          <w:sz w:val="24"/>
        </w:rPr>
        <w:t>. (Lansing: Michigan State Historic Preservation Office, 2004)</w:t>
      </w:r>
      <w:r>
        <w:rPr>
          <w:rFonts w:ascii="Arial"/>
          <w:b/>
          <w:sz w:val="24"/>
        </w:rPr>
        <w:t>.</w:t>
      </w:r>
    </w:p>
    <w:p>
      <w:pPr>
        <w:spacing w:line="249" w:lineRule="auto" w:before="0"/>
        <w:ind w:left="2160" w:right="1363" w:hanging="1"/>
        <w:jc w:val="left"/>
        <w:rPr>
          <w:sz w:val="24"/>
        </w:rPr>
      </w:pPr>
      <w:r>
        <w:rPr>
          <w:w w:val="105"/>
          <w:position w:val="8"/>
          <w:sz w:val="12"/>
        </w:rPr>
        <w:t>13</w:t>
      </w:r>
      <w:r>
        <w:rPr>
          <w:spacing w:val="5"/>
          <w:w w:val="105"/>
          <w:position w:val="8"/>
          <w:sz w:val="12"/>
        </w:rPr>
        <w:t> </w:t>
      </w:r>
      <w:r>
        <w:rPr>
          <w:w w:val="105"/>
          <w:sz w:val="24"/>
        </w:rPr>
        <w:t>Lynnette</w:t>
      </w:r>
      <w:r>
        <w:rPr>
          <w:spacing w:val="-27"/>
          <w:w w:val="105"/>
          <w:sz w:val="24"/>
        </w:rPr>
        <w:t> </w:t>
      </w:r>
      <w:r>
        <w:rPr>
          <w:w w:val="105"/>
          <w:sz w:val="24"/>
        </w:rPr>
        <w:t>Strangstad,</w:t>
      </w:r>
      <w:r>
        <w:rPr>
          <w:spacing w:val="-26"/>
          <w:w w:val="105"/>
          <w:sz w:val="24"/>
        </w:rPr>
        <w:t> </w:t>
      </w:r>
      <w:r>
        <w:rPr>
          <w:i/>
          <w:w w:val="105"/>
          <w:sz w:val="24"/>
        </w:rPr>
        <w:t>A</w:t>
      </w:r>
      <w:r>
        <w:rPr>
          <w:i/>
          <w:spacing w:val="-27"/>
          <w:w w:val="105"/>
          <w:sz w:val="24"/>
        </w:rPr>
        <w:t> </w:t>
      </w:r>
      <w:r>
        <w:rPr>
          <w:i/>
          <w:w w:val="105"/>
          <w:sz w:val="24"/>
        </w:rPr>
        <w:t>Graveyard</w:t>
      </w:r>
      <w:r>
        <w:rPr>
          <w:i/>
          <w:spacing w:val="-26"/>
          <w:w w:val="105"/>
          <w:sz w:val="24"/>
        </w:rPr>
        <w:t> </w:t>
      </w:r>
      <w:r>
        <w:rPr>
          <w:i/>
          <w:w w:val="105"/>
          <w:sz w:val="24"/>
        </w:rPr>
        <w:t>Preservation</w:t>
      </w:r>
      <w:r>
        <w:rPr>
          <w:i/>
          <w:spacing w:val="-27"/>
          <w:w w:val="105"/>
          <w:sz w:val="24"/>
        </w:rPr>
        <w:t> </w:t>
      </w:r>
      <w:r>
        <w:rPr>
          <w:i/>
          <w:w w:val="105"/>
          <w:sz w:val="24"/>
        </w:rPr>
        <w:t>Primer</w:t>
      </w:r>
      <w:r>
        <w:rPr>
          <w:w w:val="105"/>
          <w:sz w:val="24"/>
        </w:rPr>
        <w:t>,</w:t>
      </w:r>
      <w:r>
        <w:rPr>
          <w:spacing w:val="-26"/>
          <w:w w:val="105"/>
          <w:sz w:val="24"/>
        </w:rPr>
        <w:t> </w:t>
      </w:r>
      <w:r>
        <w:rPr>
          <w:w w:val="105"/>
          <w:sz w:val="24"/>
        </w:rPr>
        <w:t>(Nashville:</w:t>
      </w:r>
      <w:r>
        <w:rPr>
          <w:spacing w:val="-27"/>
          <w:w w:val="105"/>
          <w:sz w:val="24"/>
        </w:rPr>
        <w:t> </w:t>
      </w:r>
      <w:r>
        <w:rPr>
          <w:w w:val="105"/>
          <w:sz w:val="24"/>
        </w:rPr>
        <w:t>American Association</w:t>
      </w:r>
      <w:r>
        <w:rPr>
          <w:spacing w:val="-11"/>
          <w:w w:val="105"/>
          <w:sz w:val="24"/>
        </w:rPr>
        <w:t> </w:t>
      </w:r>
      <w:r>
        <w:rPr>
          <w:w w:val="105"/>
          <w:sz w:val="24"/>
        </w:rPr>
        <w:t>for</w:t>
      </w:r>
      <w:r>
        <w:rPr>
          <w:spacing w:val="-11"/>
          <w:w w:val="105"/>
          <w:sz w:val="24"/>
        </w:rPr>
        <w:t> </w:t>
      </w:r>
      <w:r>
        <w:rPr>
          <w:w w:val="105"/>
          <w:sz w:val="24"/>
        </w:rPr>
        <w:t>State</w:t>
      </w:r>
      <w:r>
        <w:rPr>
          <w:spacing w:val="-12"/>
          <w:w w:val="105"/>
          <w:sz w:val="24"/>
        </w:rPr>
        <w:t> </w:t>
      </w:r>
      <w:r>
        <w:rPr>
          <w:w w:val="105"/>
          <w:sz w:val="24"/>
        </w:rPr>
        <w:t>and</w:t>
      </w:r>
      <w:r>
        <w:rPr>
          <w:spacing w:val="-11"/>
          <w:w w:val="105"/>
          <w:sz w:val="24"/>
        </w:rPr>
        <w:t> </w:t>
      </w:r>
      <w:r>
        <w:rPr>
          <w:w w:val="105"/>
          <w:sz w:val="24"/>
        </w:rPr>
        <w:t>Local</w:t>
      </w:r>
      <w:r>
        <w:rPr>
          <w:spacing w:val="-11"/>
          <w:w w:val="105"/>
          <w:sz w:val="24"/>
        </w:rPr>
        <w:t> </w:t>
      </w:r>
      <w:r>
        <w:rPr>
          <w:w w:val="105"/>
          <w:sz w:val="24"/>
        </w:rPr>
        <w:t>History,</w:t>
      </w:r>
      <w:r>
        <w:rPr>
          <w:spacing w:val="-11"/>
          <w:w w:val="105"/>
          <w:sz w:val="24"/>
        </w:rPr>
        <w:t> </w:t>
      </w:r>
      <w:r>
        <w:rPr>
          <w:w w:val="105"/>
          <w:sz w:val="24"/>
        </w:rPr>
        <w:t>1988).</w:t>
      </w:r>
    </w:p>
    <w:p>
      <w:pPr>
        <w:spacing w:after="0" w:line="249" w:lineRule="auto"/>
        <w:jc w:val="left"/>
        <w:rPr>
          <w:sz w:val="24"/>
        </w:rPr>
        <w:sectPr>
          <w:pgSz w:w="12240" w:h="15840"/>
          <w:pgMar w:header="0" w:footer="1443" w:top="1360" w:bottom="1720" w:left="0" w:right="0"/>
        </w:sectPr>
      </w:pPr>
    </w:p>
    <w:p>
      <w:pPr>
        <w:pStyle w:val="BodyText"/>
        <w:spacing w:line="489" w:lineRule="auto" w:before="81"/>
        <w:ind w:left="2159" w:right="1363" w:firstLine="720"/>
      </w:pPr>
      <w:r>
        <w:rPr>
          <w:w w:val="110"/>
        </w:rPr>
        <w:t>Another important factor to consider when undertaking lot and landscape restoration</w:t>
      </w:r>
      <w:r>
        <w:rPr>
          <w:spacing w:val="-20"/>
          <w:w w:val="110"/>
        </w:rPr>
        <w:t> </w:t>
      </w:r>
      <w:r>
        <w:rPr>
          <w:w w:val="110"/>
        </w:rPr>
        <w:t>is</w:t>
      </w:r>
      <w:r>
        <w:rPr>
          <w:spacing w:val="-19"/>
          <w:w w:val="110"/>
        </w:rPr>
        <w:t> </w:t>
      </w:r>
      <w:r>
        <w:rPr>
          <w:w w:val="110"/>
        </w:rPr>
        <w:t>vegetation</w:t>
      </w:r>
      <w:r>
        <w:rPr>
          <w:spacing w:val="-19"/>
          <w:w w:val="110"/>
        </w:rPr>
        <w:t> </w:t>
      </w:r>
      <w:r>
        <w:rPr>
          <w:w w:val="110"/>
        </w:rPr>
        <w:t>and</w:t>
      </w:r>
      <w:r>
        <w:rPr>
          <w:spacing w:val="-19"/>
          <w:w w:val="110"/>
        </w:rPr>
        <w:t> </w:t>
      </w:r>
      <w:r>
        <w:rPr>
          <w:w w:val="110"/>
        </w:rPr>
        <w:t>plantings.</w:t>
      </w:r>
      <w:r>
        <w:rPr>
          <w:spacing w:val="-19"/>
          <w:w w:val="110"/>
        </w:rPr>
        <w:t> </w:t>
      </w:r>
      <w:r>
        <w:rPr>
          <w:w w:val="110"/>
        </w:rPr>
        <w:t>There</w:t>
      </w:r>
      <w:r>
        <w:rPr>
          <w:spacing w:val="-19"/>
          <w:w w:val="110"/>
        </w:rPr>
        <w:t> </w:t>
      </w:r>
      <w:r>
        <w:rPr>
          <w:w w:val="110"/>
        </w:rPr>
        <w:t>is</w:t>
      </w:r>
      <w:r>
        <w:rPr>
          <w:spacing w:val="-19"/>
          <w:w w:val="110"/>
        </w:rPr>
        <w:t> </w:t>
      </w:r>
      <w:r>
        <w:rPr>
          <w:w w:val="110"/>
        </w:rPr>
        <w:t>a</w:t>
      </w:r>
      <w:r>
        <w:rPr>
          <w:spacing w:val="-19"/>
          <w:w w:val="110"/>
        </w:rPr>
        <w:t> </w:t>
      </w:r>
      <w:r>
        <w:rPr>
          <w:w w:val="110"/>
        </w:rPr>
        <w:t>modest</w:t>
      </w:r>
      <w:r>
        <w:rPr>
          <w:spacing w:val="-19"/>
          <w:w w:val="110"/>
        </w:rPr>
        <w:t> </w:t>
      </w:r>
      <w:r>
        <w:rPr>
          <w:w w:val="110"/>
        </w:rPr>
        <w:t>amount</w:t>
      </w:r>
      <w:r>
        <w:rPr>
          <w:spacing w:val="-19"/>
          <w:w w:val="110"/>
        </w:rPr>
        <w:t> </w:t>
      </w:r>
      <w:r>
        <w:rPr>
          <w:w w:val="110"/>
        </w:rPr>
        <w:t>of</w:t>
      </w:r>
      <w:r>
        <w:rPr>
          <w:spacing w:val="-19"/>
          <w:w w:val="110"/>
        </w:rPr>
        <w:t> </w:t>
      </w:r>
      <w:r>
        <w:rPr>
          <w:w w:val="110"/>
        </w:rPr>
        <w:t>primary</w:t>
      </w:r>
      <w:r>
        <w:rPr>
          <w:spacing w:val="-19"/>
          <w:w w:val="110"/>
        </w:rPr>
        <w:t> </w:t>
      </w:r>
      <w:r>
        <w:rPr>
          <w:w w:val="110"/>
        </w:rPr>
        <w:t>and secondary literature concerning exactly which types of ground covers, hedges, flowers, and shrubs were introduced to lots and landscapes and when they were popular.</w:t>
      </w:r>
      <w:r>
        <w:rPr>
          <w:spacing w:val="-22"/>
          <w:w w:val="110"/>
        </w:rPr>
        <w:t> </w:t>
      </w:r>
      <w:r>
        <w:rPr>
          <w:w w:val="110"/>
        </w:rPr>
        <w:t>For</w:t>
      </w:r>
      <w:r>
        <w:rPr>
          <w:spacing w:val="-21"/>
          <w:w w:val="110"/>
        </w:rPr>
        <w:t> </w:t>
      </w:r>
      <w:r>
        <w:rPr>
          <w:w w:val="110"/>
        </w:rPr>
        <w:t>this</w:t>
      </w:r>
      <w:r>
        <w:rPr>
          <w:spacing w:val="-21"/>
          <w:w w:val="110"/>
        </w:rPr>
        <w:t> </w:t>
      </w:r>
      <w:r>
        <w:rPr>
          <w:w w:val="110"/>
        </w:rPr>
        <w:t>aspect</w:t>
      </w:r>
      <w:r>
        <w:rPr>
          <w:spacing w:val="-21"/>
          <w:w w:val="110"/>
        </w:rPr>
        <w:t> </w:t>
      </w:r>
      <w:r>
        <w:rPr>
          <w:w w:val="110"/>
        </w:rPr>
        <w:t>of</w:t>
      </w:r>
      <w:r>
        <w:rPr>
          <w:spacing w:val="-21"/>
          <w:w w:val="110"/>
        </w:rPr>
        <w:t> </w:t>
      </w:r>
      <w:r>
        <w:rPr>
          <w:w w:val="110"/>
        </w:rPr>
        <w:t>restoration</w:t>
      </w:r>
      <w:r>
        <w:rPr>
          <w:spacing w:val="-21"/>
          <w:w w:val="110"/>
        </w:rPr>
        <w:t> </w:t>
      </w:r>
      <w:r>
        <w:rPr>
          <w:w w:val="110"/>
        </w:rPr>
        <w:t>projects</w:t>
      </w:r>
      <w:r>
        <w:rPr>
          <w:spacing w:val="-21"/>
          <w:w w:val="110"/>
        </w:rPr>
        <w:t> </w:t>
      </w:r>
      <w:r>
        <w:rPr>
          <w:w w:val="110"/>
        </w:rPr>
        <w:t>it</w:t>
      </w:r>
      <w:r>
        <w:rPr>
          <w:spacing w:val="-21"/>
          <w:w w:val="110"/>
        </w:rPr>
        <w:t> </w:t>
      </w:r>
      <w:r>
        <w:rPr>
          <w:w w:val="110"/>
        </w:rPr>
        <w:t>is</w:t>
      </w:r>
      <w:r>
        <w:rPr>
          <w:spacing w:val="-21"/>
          <w:w w:val="110"/>
        </w:rPr>
        <w:t> </w:t>
      </w:r>
      <w:r>
        <w:rPr>
          <w:w w:val="110"/>
        </w:rPr>
        <w:t>more</w:t>
      </w:r>
      <w:r>
        <w:rPr>
          <w:spacing w:val="-21"/>
          <w:w w:val="110"/>
        </w:rPr>
        <w:t> </w:t>
      </w:r>
      <w:r>
        <w:rPr>
          <w:w w:val="110"/>
        </w:rPr>
        <w:t>helpful</w:t>
      </w:r>
      <w:r>
        <w:rPr>
          <w:spacing w:val="-21"/>
          <w:w w:val="110"/>
        </w:rPr>
        <w:t> </w:t>
      </w:r>
      <w:r>
        <w:rPr>
          <w:w w:val="110"/>
        </w:rPr>
        <w:t>to</w:t>
      </w:r>
      <w:r>
        <w:rPr>
          <w:spacing w:val="-22"/>
          <w:w w:val="110"/>
        </w:rPr>
        <w:t> </w:t>
      </w:r>
      <w:r>
        <w:rPr>
          <w:w w:val="110"/>
        </w:rPr>
        <w:t>consult</w:t>
      </w:r>
      <w:r>
        <w:rPr>
          <w:spacing w:val="-21"/>
          <w:w w:val="110"/>
        </w:rPr>
        <w:t> </w:t>
      </w:r>
      <w:r>
        <w:rPr>
          <w:w w:val="110"/>
        </w:rPr>
        <w:t>primary sources.</w:t>
      </w:r>
      <w:r>
        <w:rPr>
          <w:spacing w:val="-24"/>
          <w:w w:val="110"/>
        </w:rPr>
        <w:t> </w:t>
      </w:r>
      <w:r>
        <w:rPr>
          <w:w w:val="110"/>
        </w:rPr>
        <w:t>Contemporary</w:t>
      </w:r>
      <w:r>
        <w:rPr>
          <w:spacing w:val="-24"/>
          <w:w w:val="110"/>
        </w:rPr>
        <w:t> </w:t>
      </w:r>
      <w:r>
        <w:rPr>
          <w:w w:val="110"/>
        </w:rPr>
        <w:t>photographs,</w:t>
      </w:r>
      <w:r>
        <w:rPr>
          <w:spacing w:val="-24"/>
          <w:w w:val="110"/>
        </w:rPr>
        <w:t> </w:t>
      </w:r>
      <w:r>
        <w:rPr>
          <w:w w:val="110"/>
        </w:rPr>
        <w:t>notes</w:t>
      </w:r>
      <w:r>
        <w:rPr>
          <w:spacing w:val="-23"/>
          <w:w w:val="110"/>
        </w:rPr>
        <w:t> </w:t>
      </w:r>
      <w:r>
        <w:rPr>
          <w:w w:val="110"/>
        </w:rPr>
        <w:t>or</w:t>
      </w:r>
      <w:r>
        <w:rPr>
          <w:spacing w:val="-24"/>
          <w:w w:val="110"/>
        </w:rPr>
        <w:t> </w:t>
      </w:r>
      <w:r>
        <w:rPr>
          <w:w w:val="110"/>
        </w:rPr>
        <w:t>receipts</w:t>
      </w:r>
      <w:r>
        <w:rPr>
          <w:spacing w:val="-24"/>
          <w:w w:val="110"/>
        </w:rPr>
        <w:t> </w:t>
      </w:r>
      <w:r>
        <w:rPr>
          <w:w w:val="110"/>
        </w:rPr>
        <w:t>can</w:t>
      </w:r>
      <w:r>
        <w:rPr>
          <w:spacing w:val="-24"/>
          <w:w w:val="110"/>
        </w:rPr>
        <w:t> </w:t>
      </w:r>
      <w:r>
        <w:rPr>
          <w:w w:val="110"/>
        </w:rPr>
        <w:t>help</w:t>
      </w:r>
      <w:r>
        <w:rPr>
          <w:spacing w:val="-23"/>
          <w:w w:val="110"/>
        </w:rPr>
        <w:t> </w:t>
      </w:r>
      <w:r>
        <w:rPr>
          <w:w w:val="110"/>
        </w:rPr>
        <w:t>to</w:t>
      </w:r>
      <w:r>
        <w:rPr>
          <w:spacing w:val="-24"/>
          <w:w w:val="110"/>
        </w:rPr>
        <w:t> </w:t>
      </w:r>
      <w:r>
        <w:rPr>
          <w:w w:val="110"/>
        </w:rPr>
        <w:t>inform</w:t>
      </w:r>
      <w:r>
        <w:rPr>
          <w:spacing w:val="-24"/>
          <w:w w:val="110"/>
        </w:rPr>
        <w:t> </w:t>
      </w:r>
      <w:r>
        <w:rPr>
          <w:w w:val="110"/>
        </w:rPr>
        <w:t>planting choices. One contemporary landscape guide utilized by many rural cemetery planners was John Loudon’s </w:t>
      </w:r>
      <w:r>
        <w:rPr>
          <w:i/>
          <w:w w:val="110"/>
        </w:rPr>
        <w:t>On the Laying Out, Planning, And Managing of Cemeteries.</w:t>
      </w:r>
      <w:r>
        <w:rPr>
          <w:i/>
          <w:w w:val="110"/>
          <w:position w:val="6"/>
          <w:sz w:val="16"/>
        </w:rPr>
        <w:t>14 </w:t>
      </w:r>
      <w:r>
        <w:rPr>
          <w:w w:val="110"/>
        </w:rPr>
        <w:t>This guide details planting schemes and layouts for lots, and cemeteries in general, including a list of appropriate plant species. Although </w:t>
      </w:r>
      <w:r>
        <w:rPr>
          <w:w w:val="105"/>
        </w:rPr>
        <w:t>influential</w:t>
      </w:r>
      <w:r>
        <w:rPr>
          <w:spacing w:val="-13"/>
          <w:w w:val="105"/>
        </w:rPr>
        <w:t> </w:t>
      </w:r>
      <w:r>
        <w:rPr>
          <w:w w:val="105"/>
        </w:rPr>
        <w:t>in</w:t>
      </w:r>
      <w:r>
        <w:rPr>
          <w:spacing w:val="-13"/>
          <w:w w:val="105"/>
        </w:rPr>
        <w:t> </w:t>
      </w:r>
      <w:r>
        <w:rPr>
          <w:w w:val="105"/>
        </w:rPr>
        <w:t>America,</w:t>
      </w:r>
      <w:r>
        <w:rPr>
          <w:spacing w:val="-13"/>
          <w:w w:val="105"/>
        </w:rPr>
        <w:t> </w:t>
      </w:r>
      <w:r>
        <w:rPr>
          <w:w w:val="105"/>
        </w:rPr>
        <w:t>Loudon’s</w:t>
      </w:r>
      <w:r>
        <w:rPr>
          <w:spacing w:val="-13"/>
          <w:w w:val="105"/>
        </w:rPr>
        <w:t> </w:t>
      </w:r>
      <w:r>
        <w:rPr>
          <w:w w:val="105"/>
        </w:rPr>
        <w:t>work</w:t>
      </w:r>
      <w:r>
        <w:rPr>
          <w:spacing w:val="-13"/>
          <w:w w:val="105"/>
        </w:rPr>
        <w:t> </w:t>
      </w:r>
      <w:r>
        <w:rPr>
          <w:w w:val="105"/>
        </w:rPr>
        <w:t>focuses</w:t>
      </w:r>
      <w:r>
        <w:rPr>
          <w:spacing w:val="-13"/>
          <w:w w:val="105"/>
        </w:rPr>
        <w:t> </w:t>
      </w:r>
      <w:r>
        <w:rPr>
          <w:w w:val="105"/>
        </w:rPr>
        <w:t>exclusively</w:t>
      </w:r>
      <w:r>
        <w:rPr>
          <w:spacing w:val="-13"/>
          <w:w w:val="105"/>
        </w:rPr>
        <w:t> </w:t>
      </w:r>
      <w:r>
        <w:rPr>
          <w:w w:val="105"/>
        </w:rPr>
        <w:t>on</w:t>
      </w:r>
      <w:r>
        <w:rPr>
          <w:spacing w:val="-13"/>
          <w:w w:val="105"/>
        </w:rPr>
        <w:t> </w:t>
      </w:r>
      <w:r>
        <w:rPr>
          <w:w w:val="105"/>
        </w:rPr>
        <w:t>England,</w:t>
      </w:r>
      <w:r>
        <w:rPr>
          <w:spacing w:val="-13"/>
          <w:w w:val="105"/>
        </w:rPr>
        <w:t> </w:t>
      </w:r>
      <w:r>
        <w:rPr>
          <w:w w:val="105"/>
        </w:rPr>
        <w:t>which</w:t>
      </w:r>
      <w:r>
        <w:rPr>
          <w:spacing w:val="-13"/>
          <w:w w:val="105"/>
        </w:rPr>
        <w:t> </w:t>
      </w:r>
      <w:r>
        <w:rPr>
          <w:w w:val="105"/>
        </w:rPr>
        <w:t>makes </w:t>
      </w:r>
      <w:r>
        <w:rPr>
          <w:w w:val="110"/>
        </w:rPr>
        <w:t>the</w:t>
      </w:r>
      <w:r>
        <w:rPr>
          <w:spacing w:val="-15"/>
          <w:w w:val="110"/>
        </w:rPr>
        <w:t> </w:t>
      </w:r>
      <w:r>
        <w:rPr>
          <w:w w:val="110"/>
        </w:rPr>
        <w:t>horticultural</w:t>
      </w:r>
      <w:r>
        <w:rPr>
          <w:spacing w:val="-15"/>
          <w:w w:val="110"/>
        </w:rPr>
        <w:t> </w:t>
      </w:r>
      <w:r>
        <w:rPr>
          <w:w w:val="110"/>
        </w:rPr>
        <w:t>recommendations</w:t>
      </w:r>
      <w:r>
        <w:rPr>
          <w:spacing w:val="-15"/>
          <w:w w:val="110"/>
        </w:rPr>
        <w:t> </w:t>
      </w:r>
      <w:r>
        <w:rPr>
          <w:w w:val="110"/>
        </w:rPr>
        <w:t>less</w:t>
      </w:r>
      <w:r>
        <w:rPr>
          <w:spacing w:val="-15"/>
          <w:w w:val="110"/>
        </w:rPr>
        <w:t> </w:t>
      </w:r>
      <w:r>
        <w:rPr>
          <w:w w:val="110"/>
        </w:rPr>
        <w:t>valuable.</w:t>
      </w:r>
    </w:p>
    <w:p>
      <w:pPr>
        <w:pStyle w:val="BodyText"/>
        <w:spacing w:line="489" w:lineRule="auto"/>
        <w:ind w:left="2159" w:right="1702" w:firstLine="720"/>
        <w:rPr>
          <w:sz w:val="16"/>
        </w:rPr>
      </w:pPr>
      <w:r>
        <w:rPr>
          <w:w w:val="110"/>
        </w:rPr>
        <w:t>Some</w:t>
      </w:r>
      <w:r>
        <w:rPr>
          <w:spacing w:val="-27"/>
          <w:w w:val="110"/>
        </w:rPr>
        <w:t> </w:t>
      </w:r>
      <w:r>
        <w:rPr>
          <w:w w:val="110"/>
        </w:rPr>
        <w:t>extremely</w:t>
      </w:r>
      <w:r>
        <w:rPr>
          <w:spacing w:val="-27"/>
          <w:w w:val="110"/>
        </w:rPr>
        <w:t> </w:t>
      </w:r>
      <w:r>
        <w:rPr>
          <w:w w:val="110"/>
        </w:rPr>
        <w:t>useful</w:t>
      </w:r>
      <w:r>
        <w:rPr>
          <w:spacing w:val="-27"/>
          <w:w w:val="110"/>
        </w:rPr>
        <w:t> </w:t>
      </w:r>
      <w:r>
        <w:rPr>
          <w:w w:val="110"/>
        </w:rPr>
        <w:t>information</w:t>
      </w:r>
      <w:r>
        <w:rPr>
          <w:spacing w:val="-26"/>
          <w:w w:val="110"/>
        </w:rPr>
        <w:t> </w:t>
      </w:r>
      <w:r>
        <w:rPr>
          <w:w w:val="110"/>
        </w:rPr>
        <w:t>on</w:t>
      </w:r>
      <w:r>
        <w:rPr>
          <w:spacing w:val="-27"/>
          <w:w w:val="110"/>
        </w:rPr>
        <w:t> </w:t>
      </w:r>
      <w:r>
        <w:rPr>
          <w:w w:val="110"/>
        </w:rPr>
        <w:t>planting</w:t>
      </w:r>
      <w:r>
        <w:rPr>
          <w:spacing w:val="-27"/>
          <w:w w:val="110"/>
        </w:rPr>
        <w:t> </w:t>
      </w:r>
      <w:r>
        <w:rPr>
          <w:w w:val="110"/>
        </w:rPr>
        <w:t>schemes</w:t>
      </w:r>
      <w:r>
        <w:rPr>
          <w:spacing w:val="-27"/>
          <w:w w:val="110"/>
        </w:rPr>
        <w:t> </w:t>
      </w:r>
      <w:r>
        <w:rPr>
          <w:w w:val="110"/>
        </w:rPr>
        <w:t>comes</w:t>
      </w:r>
      <w:r>
        <w:rPr>
          <w:spacing w:val="-26"/>
          <w:w w:val="110"/>
        </w:rPr>
        <w:t> </w:t>
      </w:r>
      <w:r>
        <w:rPr>
          <w:w w:val="110"/>
        </w:rPr>
        <w:t>from</w:t>
      </w:r>
      <w:r>
        <w:rPr>
          <w:spacing w:val="-27"/>
          <w:w w:val="110"/>
        </w:rPr>
        <w:t> </w:t>
      </w:r>
      <w:r>
        <w:rPr>
          <w:w w:val="110"/>
        </w:rPr>
        <w:t>the guides to the cemeteries produced in the 19</w:t>
      </w:r>
      <w:r>
        <w:rPr>
          <w:w w:val="110"/>
          <w:position w:val="6"/>
          <w:sz w:val="16"/>
        </w:rPr>
        <w:t>th </w:t>
      </w:r>
      <w:r>
        <w:rPr>
          <w:w w:val="110"/>
        </w:rPr>
        <w:t>century for tourists as well as lot holders. Laurel Hill’s 1844 guide makes recommendations on types of flowers, shrubs</w:t>
      </w:r>
      <w:r>
        <w:rPr>
          <w:spacing w:val="-19"/>
          <w:w w:val="110"/>
        </w:rPr>
        <w:t> </w:t>
      </w:r>
      <w:r>
        <w:rPr>
          <w:w w:val="110"/>
        </w:rPr>
        <w:t>and</w:t>
      </w:r>
      <w:r>
        <w:rPr>
          <w:spacing w:val="-18"/>
          <w:w w:val="110"/>
        </w:rPr>
        <w:t> </w:t>
      </w:r>
      <w:r>
        <w:rPr>
          <w:w w:val="110"/>
        </w:rPr>
        <w:t>trees</w:t>
      </w:r>
      <w:r>
        <w:rPr>
          <w:spacing w:val="-18"/>
          <w:w w:val="110"/>
        </w:rPr>
        <w:t> </w:t>
      </w:r>
      <w:r>
        <w:rPr>
          <w:w w:val="110"/>
        </w:rPr>
        <w:t>to</w:t>
      </w:r>
      <w:r>
        <w:rPr>
          <w:spacing w:val="-18"/>
          <w:w w:val="110"/>
        </w:rPr>
        <w:t> </w:t>
      </w:r>
      <w:r>
        <w:rPr>
          <w:w w:val="110"/>
        </w:rPr>
        <w:t>be</w:t>
      </w:r>
      <w:r>
        <w:rPr>
          <w:spacing w:val="-18"/>
          <w:w w:val="110"/>
        </w:rPr>
        <w:t> </w:t>
      </w:r>
      <w:r>
        <w:rPr>
          <w:w w:val="110"/>
        </w:rPr>
        <w:t>grown</w:t>
      </w:r>
      <w:r>
        <w:rPr>
          <w:spacing w:val="-18"/>
          <w:w w:val="110"/>
        </w:rPr>
        <w:t> </w:t>
      </w:r>
      <w:r>
        <w:rPr>
          <w:w w:val="110"/>
        </w:rPr>
        <w:t>in</w:t>
      </w:r>
      <w:r>
        <w:rPr>
          <w:spacing w:val="-18"/>
          <w:w w:val="110"/>
        </w:rPr>
        <w:t> </w:t>
      </w:r>
      <w:r>
        <w:rPr>
          <w:w w:val="110"/>
        </w:rPr>
        <w:t>different</w:t>
      </w:r>
      <w:r>
        <w:rPr>
          <w:spacing w:val="-18"/>
          <w:w w:val="110"/>
        </w:rPr>
        <w:t> </w:t>
      </w:r>
      <w:r>
        <w:rPr>
          <w:w w:val="110"/>
        </w:rPr>
        <w:t>locations</w:t>
      </w:r>
      <w:r>
        <w:rPr>
          <w:spacing w:val="-19"/>
          <w:w w:val="110"/>
        </w:rPr>
        <w:t> </w:t>
      </w:r>
      <w:r>
        <w:rPr>
          <w:w w:val="110"/>
        </w:rPr>
        <w:t>throughout</w:t>
      </w:r>
      <w:r>
        <w:rPr>
          <w:spacing w:val="-18"/>
          <w:w w:val="110"/>
        </w:rPr>
        <w:t> </w:t>
      </w:r>
      <w:r>
        <w:rPr>
          <w:w w:val="110"/>
        </w:rPr>
        <w:t>the</w:t>
      </w:r>
      <w:r>
        <w:rPr>
          <w:spacing w:val="-18"/>
          <w:w w:val="110"/>
        </w:rPr>
        <w:t> </w:t>
      </w:r>
      <w:r>
        <w:rPr>
          <w:w w:val="110"/>
        </w:rPr>
        <w:t>cemetery</w:t>
      </w:r>
      <w:r>
        <w:rPr>
          <w:spacing w:val="-18"/>
          <w:w w:val="110"/>
        </w:rPr>
        <w:t> </w:t>
      </w:r>
      <w:r>
        <w:rPr>
          <w:w w:val="110"/>
        </w:rPr>
        <w:t>(and, more crucially, contains an extensive list of plant on the site).</w:t>
      </w:r>
      <w:r>
        <w:rPr>
          <w:w w:val="110"/>
          <w:position w:val="6"/>
          <w:sz w:val="16"/>
        </w:rPr>
        <w:t>15 </w:t>
      </w:r>
      <w:r>
        <w:rPr>
          <w:w w:val="110"/>
        </w:rPr>
        <w:t>Mount Auburn produced</w:t>
      </w:r>
      <w:r>
        <w:rPr>
          <w:spacing w:val="-16"/>
          <w:w w:val="110"/>
        </w:rPr>
        <w:t> </w:t>
      </w:r>
      <w:r>
        <w:rPr>
          <w:w w:val="110"/>
        </w:rPr>
        <w:t>a</w:t>
      </w:r>
      <w:r>
        <w:rPr>
          <w:spacing w:val="-16"/>
          <w:w w:val="110"/>
        </w:rPr>
        <w:t> </w:t>
      </w:r>
      <w:r>
        <w:rPr>
          <w:w w:val="110"/>
        </w:rPr>
        <w:t>series</w:t>
      </w:r>
      <w:r>
        <w:rPr>
          <w:spacing w:val="-16"/>
          <w:w w:val="110"/>
        </w:rPr>
        <w:t> </w:t>
      </w:r>
      <w:r>
        <w:rPr>
          <w:w w:val="110"/>
        </w:rPr>
        <w:t>of</w:t>
      </w:r>
      <w:r>
        <w:rPr>
          <w:spacing w:val="-15"/>
          <w:w w:val="110"/>
        </w:rPr>
        <w:t> </w:t>
      </w:r>
      <w:r>
        <w:rPr>
          <w:w w:val="110"/>
        </w:rPr>
        <w:t>similar</w:t>
      </w:r>
      <w:r>
        <w:rPr>
          <w:spacing w:val="-16"/>
          <w:w w:val="110"/>
        </w:rPr>
        <w:t> </w:t>
      </w:r>
      <w:r>
        <w:rPr>
          <w:w w:val="110"/>
        </w:rPr>
        <w:t>guides</w:t>
      </w:r>
      <w:r>
        <w:rPr>
          <w:spacing w:val="-16"/>
          <w:w w:val="110"/>
        </w:rPr>
        <w:t> </w:t>
      </w:r>
      <w:r>
        <w:rPr>
          <w:w w:val="110"/>
        </w:rPr>
        <w:t>through</w:t>
      </w:r>
      <w:r>
        <w:rPr>
          <w:spacing w:val="-15"/>
          <w:w w:val="110"/>
        </w:rPr>
        <w:t> </w:t>
      </w:r>
      <w:r>
        <w:rPr>
          <w:w w:val="110"/>
        </w:rPr>
        <w:t>out</w:t>
      </w:r>
      <w:r>
        <w:rPr>
          <w:spacing w:val="-16"/>
          <w:w w:val="110"/>
        </w:rPr>
        <w:t> </w:t>
      </w:r>
      <w:r>
        <w:rPr>
          <w:w w:val="110"/>
        </w:rPr>
        <w:t>the</w:t>
      </w:r>
      <w:r>
        <w:rPr>
          <w:spacing w:val="-16"/>
          <w:w w:val="110"/>
        </w:rPr>
        <w:t> </w:t>
      </w:r>
      <w:r>
        <w:rPr>
          <w:w w:val="110"/>
        </w:rPr>
        <w:t>19</w:t>
      </w:r>
      <w:r>
        <w:rPr>
          <w:w w:val="110"/>
          <w:position w:val="6"/>
          <w:sz w:val="16"/>
        </w:rPr>
        <w:t>th</w:t>
      </w:r>
      <w:r>
        <w:rPr>
          <w:spacing w:val="8"/>
          <w:w w:val="110"/>
          <w:position w:val="6"/>
          <w:sz w:val="16"/>
        </w:rPr>
        <w:t> </w:t>
      </w:r>
      <w:r>
        <w:rPr>
          <w:w w:val="110"/>
        </w:rPr>
        <w:t>century.</w:t>
      </w:r>
      <w:r>
        <w:rPr>
          <w:w w:val="110"/>
          <w:position w:val="6"/>
          <w:sz w:val="16"/>
        </w:rPr>
        <w:t>16</w:t>
      </w:r>
    </w:p>
    <w:p>
      <w:pPr>
        <w:pStyle w:val="BodyText"/>
        <w:rPr>
          <w:sz w:val="20"/>
        </w:rPr>
      </w:pPr>
    </w:p>
    <w:p>
      <w:pPr>
        <w:pStyle w:val="BodyText"/>
        <w:rPr>
          <w:sz w:val="20"/>
        </w:rPr>
      </w:pPr>
    </w:p>
    <w:p>
      <w:pPr>
        <w:pStyle w:val="BodyText"/>
        <w:rPr>
          <w:sz w:val="20"/>
        </w:rPr>
      </w:pPr>
    </w:p>
    <w:p>
      <w:pPr>
        <w:pStyle w:val="BodyText"/>
        <w:spacing w:before="8"/>
        <w:rPr>
          <w:sz w:val="25"/>
        </w:rPr>
      </w:pPr>
      <w:r>
        <w:rPr/>
        <w:pict>
          <v:line style="position:absolute;mso-position-horizontal-relative:page;mso-position-vertical-relative:paragraph;z-index:4280;mso-wrap-distance-left:0;mso-wrap-distance-right:0" from="108pt,16.999962pt" to="252pt,16.999962pt" stroked="true" strokeweight=".48pt" strokecolor="#000000">
            <v:stroke dashstyle="solid"/>
            <w10:wrap type="topAndBottom"/>
          </v:line>
        </w:pict>
      </w:r>
    </w:p>
    <w:p>
      <w:pPr>
        <w:spacing w:line="247" w:lineRule="auto" w:before="73"/>
        <w:ind w:left="2159" w:right="1758" w:firstLine="0"/>
        <w:jc w:val="left"/>
        <w:rPr>
          <w:sz w:val="24"/>
        </w:rPr>
      </w:pPr>
      <w:r>
        <w:rPr>
          <w:w w:val="105"/>
          <w:position w:val="6"/>
          <w:sz w:val="16"/>
        </w:rPr>
        <w:t>14</w:t>
      </w:r>
      <w:r>
        <w:rPr>
          <w:spacing w:val="-5"/>
          <w:w w:val="105"/>
          <w:position w:val="6"/>
          <w:sz w:val="16"/>
        </w:rPr>
        <w:t> </w:t>
      </w:r>
      <w:r>
        <w:rPr>
          <w:w w:val="105"/>
          <w:sz w:val="24"/>
        </w:rPr>
        <w:t>John</w:t>
      </w:r>
      <w:r>
        <w:rPr>
          <w:spacing w:val="-28"/>
          <w:w w:val="105"/>
          <w:sz w:val="24"/>
        </w:rPr>
        <w:t> </w:t>
      </w:r>
      <w:r>
        <w:rPr>
          <w:w w:val="105"/>
          <w:sz w:val="24"/>
        </w:rPr>
        <w:t>C.</w:t>
      </w:r>
      <w:r>
        <w:rPr>
          <w:spacing w:val="-27"/>
          <w:w w:val="105"/>
          <w:sz w:val="24"/>
        </w:rPr>
        <w:t> </w:t>
      </w:r>
      <w:r>
        <w:rPr>
          <w:w w:val="105"/>
          <w:sz w:val="24"/>
        </w:rPr>
        <w:t>Loudon</w:t>
      </w:r>
      <w:r>
        <w:rPr>
          <w:spacing w:val="-28"/>
          <w:w w:val="105"/>
          <w:sz w:val="24"/>
        </w:rPr>
        <w:t> </w:t>
      </w:r>
      <w:r>
        <w:rPr>
          <w:i/>
          <w:w w:val="105"/>
          <w:sz w:val="24"/>
        </w:rPr>
        <w:t>On</w:t>
      </w:r>
      <w:r>
        <w:rPr>
          <w:i/>
          <w:spacing w:val="-27"/>
          <w:w w:val="105"/>
          <w:sz w:val="24"/>
        </w:rPr>
        <w:t> </w:t>
      </w:r>
      <w:r>
        <w:rPr>
          <w:i/>
          <w:w w:val="105"/>
          <w:sz w:val="24"/>
        </w:rPr>
        <w:t>the</w:t>
      </w:r>
      <w:r>
        <w:rPr>
          <w:i/>
          <w:spacing w:val="-28"/>
          <w:w w:val="105"/>
          <w:sz w:val="24"/>
        </w:rPr>
        <w:t> </w:t>
      </w:r>
      <w:r>
        <w:rPr>
          <w:i/>
          <w:w w:val="105"/>
          <w:sz w:val="24"/>
        </w:rPr>
        <w:t>Laying</w:t>
      </w:r>
      <w:r>
        <w:rPr>
          <w:i/>
          <w:spacing w:val="-27"/>
          <w:w w:val="105"/>
          <w:sz w:val="24"/>
        </w:rPr>
        <w:t> </w:t>
      </w:r>
      <w:r>
        <w:rPr>
          <w:i/>
          <w:w w:val="105"/>
          <w:sz w:val="24"/>
        </w:rPr>
        <w:t>Out,</w:t>
      </w:r>
      <w:r>
        <w:rPr>
          <w:i/>
          <w:spacing w:val="-28"/>
          <w:w w:val="105"/>
          <w:sz w:val="24"/>
        </w:rPr>
        <w:t> </w:t>
      </w:r>
      <w:r>
        <w:rPr>
          <w:i/>
          <w:w w:val="105"/>
          <w:sz w:val="24"/>
        </w:rPr>
        <w:t>Planting,</w:t>
      </w:r>
      <w:r>
        <w:rPr>
          <w:i/>
          <w:spacing w:val="-28"/>
          <w:w w:val="105"/>
          <w:sz w:val="24"/>
        </w:rPr>
        <w:t> </w:t>
      </w:r>
      <w:r>
        <w:rPr>
          <w:i/>
          <w:w w:val="105"/>
          <w:sz w:val="24"/>
        </w:rPr>
        <w:t>and</w:t>
      </w:r>
      <w:r>
        <w:rPr>
          <w:i/>
          <w:spacing w:val="-27"/>
          <w:w w:val="105"/>
          <w:sz w:val="24"/>
        </w:rPr>
        <w:t> </w:t>
      </w:r>
      <w:r>
        <w:rPr>
          <w:i/>
          <w:w w:val="105"/>
          <w:sz w:val="24"/>
        </w:rPr>
        <w:t>Managing</w:t>
      </w:r>
      <w:r>
        <w:rPr>
          <w:i/>
          <w:spacing w:val="-28"/>
          <w:w w:val="105"/>
          <w:sz w:val="24"/>
        </w:rPr>
        <w:t> </w:t>
      </w:r>
      <w:r>
        <w:rPr>
          <w:i/>
          <w:w w:val="105"/>
          <w:sz w:val="24"/>
        </w:rPr>
        <w:t>of</w:t>
      </w:r>
      <w:r>
        <w:rPr>
          <w:i/>
          <w:spacing w:val="-27"/>
          <w:w w:val="105"/>
          <w:sz w:val="24"/>
        </w:rPr>
        <w:t> </w:t>
      </w:r>
      <w:r>
        <w:rPr>
          <w:i/>
          <w:w w:val="105"/>
          <w:sz w:val="24"/>
        </w:rPr>
        <w:t>Cemeteries;</w:t>
      </w:r>
      <w:r>
        <w:rPr>
          <w:i/>
          <w:spacing w:val="-28"/>
          <w:w w:val="105"/>
          <w:sz w:val="24"/>
        </w:rPr>
        <w:t> </w:t>
      </w:r>
      <w:r>
        <w:rPr>
          <w:i/>
          <w:w w:val="105"/>
          <w:sz w:val="24"/>
        </w:rPr>
        <w:t>and</w:t>
      </w:r>
      <w:r>
        <w:rPr>
          <w:i/>
          <w:spacing w:val="-27"/>
          <w:w w:val="105"/>
          <w:sz w:val="24"/>
        </w:rPr>
        <w:t> </w:t>
      </w:r>
      <w:r>
        <w:rPr>
          <w:i/>
          <w:w w:val="105"/>
          <w:sz w:val="24"/>
        </w:rPr>
        <w:t>on the</w:t>
      </w:r>
      <w:r>
        <w:rPr>
          <w:i/>
          <w:spacing w:val="-13"/>
          <w:w w:val="105"/>
          <w:sz w:val="24"/>
        </w:rPr>
        <w:t> </w:t>
      </w:r>
      <w:r>
        <w:rPr>
          <w:i/>
          <w:w w:val="105"/>
          <w:sz w:val="24"/>
        </w:rPr>
        <w:t>Improvement</w:t>
      </w:r>
      <w:r>
        <w:rPr>
          <w:i/>
          <w:spacing w:val="-13"/>
          <w:w w:val="105"/>
          <w:sz w:val="24"/>
        </w:rPr>
        <w:t> </w:t>
      </w:r>
      <w:r>
        <w:rPr>
          <w:i/>
          <w:w w:val="105"/>
          <w:sz w:val="24"/>
        </w:rPr>
        <w:t>of</w:t>
      </w:r>
      <w:r>
        <w:rPr>
          <w:i/>
          <w:spacing w:val="-13"/>
          <w:w w:val="105"/>
          <w:sz w:val="24"/>
        </w:rPr>
        <w:t> </w:t>
      </w:r>
      <w:r>
        <w:rPr>
          <w:i/>
          <w:w w:val="105"/>
          <w:sz w:val="24"/>
        </w:rPr>
        <w:t>Churchyards</w:t>
      </w:r>
      <w:r>
        <w:rPr>
          <w:w w:val="105"/>
          <w:sz w:val="24"/>
        </w:rPr>
        <w:t>.</w:t>
      </w:r>
      <w:r>
        <w:rPr>
          <w:spacing w:val="-13"/>
          <w:w w:val="105"/>
          <w:sz w:val="24"/>
        </w:rPr>
        <w:t> </w:t>
      </w:r>
      <w:r>
        <w:rPr>
          <w:w w:val="105"/>
          <w:sz w:val="24"/>
        </w:rPr>
        <w:t>(London:</w:t>
      </w:r>
      <w:r>
        <w:rPr>
          <w:spacing w:val="-13"/>
          <w:w w:val="105"/>
          <w:sz w:val="24"/>
        </w:rPr>
        <w:t> </w:t>
      </w:r>
      <w:r>
        <w:rPr>
          <w:w w:val="105"/>
          <w:sz w:val="24"/>
        </w:rPr>
        <w:t>A.</w:t>
      </w:r>
      <w:r>
        <w:rPr>
          <w:spacing w:val="-13"/>
          <w:w w:val="105"/>
          <w:sz w:val="24"/>
        </w:rPr>
        <w:t> </w:t>
      </w:r>
      <w:r>
        <w:rPr>
          <w:w w:val="105"/>
          <w:sz w:val="24"/>
        </w:rPr>
        <w:t>Spottiswoode,</w:t>
      </w:r>
      <w:r>
        <w:rPr>
          <w:spacing w:val="-13"/>
          <w:w w:val="105"/>
          <w:sz w:val="24"/>
        </w:rPr>
        <w:t> </w:t>
      </w:r>
      <w:r>
        <w:rPr>
          <w:w w:val="105"/>
          <w:sz w:val="24"/>
        </w:rPr>
        <w:t>1843).</w:t>
      </w:r>
    </w:p>
    <w:p>
      <w:pPr>
        <w:spacing w:line="242" w:lineRule="auto" w:before="0"/>
        <w:ind w:left="2159" w:right="1715" w:firstLine="0"/>
        <w:jc w:val="left"/>
        <w:rPr>
          <w:sz w:val="24"/>
        </w:rPr>
      </w:pPr>
      <w:r>
        <w:rPr>
          <w:w w:val="105"/>
          <w:position w:val="6"/>
          <w:sz w:val="16"/>
        </w:rPr>
        <w:t>15</w:t>
      </w:r>
      <w:r>
        <w:rPr>
          <w:spacing w:val="-3"/>
          <w:w w:val="105"/>
          <w:position w:val="6"/>
          <w:sz w:val="16"/>
        </w:rPr>
        <w:t> </w:t>
      </w:r>
      <w:r>
        <w:rPr>
          <w:w w:val="105"/>
          <w:sz w:val="24"/>
        </w:rPr>
        <w:t>John</w:t>
      </w:r>
      <w:r>
        <w:rPr>
          <w:spacing w:val="-26"/>
          <w:w w:val="105"/>
          <w:sz w:val="24"/>
        </w:rPr>
        <w:t> </w:t>
      </w:r>
      <w:r>
        <w:rPr>
          <w:w w:val="105"/>
          <w:sz w:val="24"/>
        </w:rPr>
        <w:t>Jay</w:t>
      </w:r>
      <w:r>
        <w:rPr>
          <w:spacing w:val="-26"/>
          <w:w w:val="105"/>
          <w:sz w:val="24"/>
        </w:rPr>
        <w:t> </w:t>
      </w:r>
      <w:r>
        <w:rPr>
          <w:w w:val="105"/>
          <w:sz w:val="24"/>
        </w:rPr>
        <w:t>Smith,</w:t>
      </w:r>
      <w:r>
        <w:rPr>
          <w:spacing w:val="-25"/>
          <w:w w:val="105"/>
          <w:sz w:val="24"/>
        </w:rPr>
        <w:t> </w:t>
      </w:r>
      <w:r>
        <w:rPr>
          <w:i/>
          <w:w w:val="105"/>
          <w:sz w:val="24"/>
        </w:rPr>
        <w:t>Guide</w:t>
      </w:r>
      <w:r>
        <w:rPr>
          <w:i/>
          <w:spacing w:val="-26"/>
          <w:w w:val="105"/>
          <w:sz w:val="24"/>
        </w:rPr>
        <w:t> </w:t>
      </w:r>
      <w:r>
        <w:rPr>
          <w:i/>
          <w:w w:val="105"/>
          <w:sz w:val="24"/>
        </w:rPr>
        <w:t>to</w:t>
      </w:r>
      <w:r>
        <w:rPr>
          <w:i/>
          <w:spacing w:val="-26"/>
          <w:w w:val="105"/>
          <w:sz w:val="24"/>
        </w:rPr>
        <w:t> </w:t>
      </w:r>
      <w:r>
        <w:rPr>
          <w:i/>
          <w:w w:val="105"/>
          <w:sz w:val="24"/>
        </w:rPr>
        <w:t>Laurel</w:t>
      </w:r>
      <w:r>
        <w:rPr>
          <w:i/>
          <w:spacing w:val="-25"/>
          <w:w w:val="105"/>
          <w:sz w:val="24"/>
        </w:rPr>
        <w:t> </w:t>
      </w:r>
      <w:r>
        <w:rPr>
          <w:i/>
          <w:w w:val="105"/>
          <w:sz w:val="24"/>
        </w:rPr>
        <w:t>Hill</w:t>
      </w:r>
      <w:r>
        <w:rPr>
          <w:i/>
          <w:spacing w:val="-26"/>
          <w:w w:val="105"/>
          <w:sz w:val="24"/>
        </w:rPr>
        <w:t> </w:t>
      </w:r>
      <w:r>
        <w:rPr>
          <w:i/>
          <w:w w:val="105"/>
          <w:sz w:val="24"/>
        </w:rPr>
        <w:t>Cemetery</w:t>
      </w:r>
      <w:r>
        <w:rPr>
          <w:w w:val="105"/>
          <w:sz w:val="24"/>
        </w:rPr>
        <w:t>.</w:t>
      </w:r>
      <w:r>
        <w:rPr>
          <w:spacing w:val="-26"/>
          <w:w w:val="105"/>
          <w:sz w:val="24"/>
        </w:rPr>
        <w:t> </w:t>
      </w:r>
      <w:r>
        <w:rPr>
          <w:w w:val="105"/>
          <w:sz w:val="24"/>
        </w:rPr>
        <w:t>(Philadelphia:</w:t>
      </w:r>
      <w:r>
        <w:rPr>
          <w:spacing w:val="-26"/>
          <w:w w:val="105"/>
          <w:sz w:val="24"/>
        </w:rPr>
        <w:t> </w:t>
      </w:r>
      <w:r>
        <w:rPr>
          <w:w w:val="105"/>
          <w:sz w:val="24"/>
        </w:rPr>
        <w:t>Conger</w:t>
      </w:r>
      <w:r>
        <w:rPr>
          <w:spacing w:val="-25"/>
          <w:w w:val="105"/>
          <w:sz w:val="24"/>
        </w:rPr>
        <w:t> </w:t>
      </w:r>
      <w:r>
        <w:rPr>
          <w:w w:val="105"/>
          <w:sz w:val="24"/>
        </w:rPr>
        <w:t>Sherman, 1844).</w:t>
      </w:r>
    </w:p>
    <w:p>
      <w:pPr>
        <w:spacing w:before="2"/>
        <w:ind w:left="2160" w:right="0" w:firstLine="0"/>
        <w:jc w:val="left"/>
        <w:rPr>
          <w:sz w:val="24"/>
        </w:rPr>
      </w:pPr>
      <w:r>
        <w:rPr>
          <w:w w:val="105"/>
          <w:position w:val="6"/>
          <w:sz w:val="16"/>
        </w:rPr>
        <w:t>16 </w:t>
      </w:r>
      <w:r>
        <w:rPr>
          <w:w w:val="105"/>
          <w:sz w:val="24"/>
        </w:rPr>
        <w:t>Nathaniel Dearborn</w:t>
      </w:r>
      <w:r>
        <w:rPr>
          <w:i/>
          <w:w w:val="105"/>
          <w:sz w:val="24"/>
        </w:rPr>
        <w:t>, A Guide Through Mount Auburn</w:t>
      </w:r>
      <w:r>
        <w:rPr>
          <w:w w:val="105"/>
          <w:sz w:val="24"/>
        </w:rPr>
        <w:t>, (Boston 1857).</w:t>
      </w:r>
    </w:p>
    <w:p>
      <w:pPr>
        <w:spacing w:after="0"/>
        <w:jc w:val="left"/>
        <w:rPr>
          <w:sz w:val="24"/>
        </w:rPr>
        <w:sectPr>
          <w:pgSz w:w="12240" w:h="15840"/>
          <w:pgMar w:header="0" w:footer="1443" w:top="1360" w:bottom="1640" w:left="0" w:right="0"/>
        </w:sectPr>
      </w:pPr>
    </w:p>
    <w:p>
      <w:pPr>
        <w:pStyle w:val="BodyText"/>
        <w:spacing w:line="487" w:lineRule="auto" w:before="81"/>
        <w:ind w:left="2159" w:right="1583" w:firstLine="720"/>
      </w:pPr>
      <w:r>
        <w:rPr>
          <w:w w:val="105"/>
        </w:rPr>
        <w:t>For this topic it is helpful to consider secondary literature about 19</w:t>
      </w:r>
      <w:r>
        <w:rPr>
          <w:w w:val="105"/>
          <w:position w:val="6"/>
          <w:sz w:val="16"/>
        </w:rPr>
        <w:t>th </w:t>
      </w:r>
      <w:r>
        <w:rPr>
          <w:w w:val="105"/>
        </w:rPr>
        <w:t>century gardening in general. David Stuart’s </w:t>
      </w:r>
      <w:r>
        <w:rPr>
          <w:i/>
          <w:w w:val="105"/>
        </w:rPr>
        <w:t>The Garden Triumphant</w:t>
      </w:r>
      <w:r>
        <w:rPr>
          <w:i/>
          <w:w w:val="105"/>
          <w:position w:val="6"/>
          <w:sz w:val="16"/>
        </w:rPr>
        <w:t>17 </w:t>
      </w:r>
      <w:r>
        <w:rPr>
          <w:w w:val="105"/>
        </w:rPr>
        <w:t>discusses in great depth the new forms gardens took in the 19</w:t>
      </w:r>
      <w:r>
        <w:rPr>
          <w:w w:val="105"/>
          <w:position w:val="6"/>
          <w:sz w:val="16"/>
        </w:rPr>
        <w:t>th </w:t>
      </w:r>
      <w:r>
        <w:rPr>
          <w:w w:val="105"/>
        </w:rPr>
        <w:t>century, both indoor and outdoor.</w:t>
      </w:r>
    </w:p>
    <w:p>
      <w:pPr>
        <w:pStyle w:val="BodyText"/>
        <w:spacing w:line="489" w:lineRule="auto" w:before="9"/>
        <w:ind w:left="2159" w:right="1552"/>
      </w:pPr>
      <w:r>
        <w:rPr>
          <w:w w:val="110"/>
        </w:rPr>
        <w:t>Included in this book is a detailed list of popular decorative species, and their respective</w:t>
      </w:r>
      <w:r>
        <w:rPr>
          <w:spacing w:val="-42"/>
          <w:w w:val="110"/>
        </w:rPr>
        <w:t> </w:t>
      </w:r>
      <w:r>
        <w:rPr>
          <w:w w:val="110"/>
        </w:rPr>
        <w:t>uses.</w:t>
      </w:r>
      <w:r>
        <w:rPr>
          <w:spacing w:val="-16"/>
          <w:w w:val="110"/>
        </w:rPr>
        <w:t> </w:t>
      </w:r>
      <w:r>
        <w:rPr>
          <w:w w:val="110"/>
        </w:rPr>
        <w:t>Similarly,</w:t>
      </w:r>
      <w:r>
        <w:rPr>
          <w:spacing w:val="-41"/>
          <w:w w:val="110"/>
        </w:rPr>
        <w:t> </w:t>
      </w:r>
      <w:r>
        <w:rPr>
          <w:w w:val="110"/>
        </w:rPr>
        <w:t>Jennifer</w:t>
      </w:r>
      <w:r>
        <w:rPr>
          <w:spacing w:val="-42"/>
          <w:w w:val="110"/>
        </w:rPr>
        <w:t> </w:t>
      </w:r>
      <w:r>
        <w:rPr>
          <w:w w:val="110"/>
        </w:rPr>
        <w:t>Davies’</w:t>
      </w:r>
      <w:r>
        <w:rPr>
          <w:spacing w:val="-41"/>
          <w:w w:val="110"/>
        </w:rPr>
        <w:t> </w:t>
      </w:r>
      <w:r>
        <w:rPr>
          <w:w w:val="110"/>
        </w:rPr>
        <w:t>book,</w:t>
      </w:r>
      <w:r>
        <w:rPr>
          <w:spacing w:val="-41"/>
          <w:w w:val="110"/>
        </w:rPr>
        <w:t> </w:t>
      </w:r>
      <w:r>
        <w:rPr>
          <w:i/>
          <w:w w:val="110"/>
        </w:rPr>
        <w:t>The</w:t>
      </w:r>
      <w:r>
        <w:rPr>
          <w:i/>
          <w:spacing w:val="-42"/>
          <w:w w:val="110"/>
        </w:rPr>
        <w:t> </w:t>
      </w:r>
      <w:r>
        <w:rPr>
          <w:i/>
          <w:w w:val="110"/>
        </w:rPr>
        <w:t>Victorian</w:t>
      </w:r>
      <w:r>
        <w:rPr>
          <w:i/>
          <w:spacing w:val="-41"/>
          <w:w w:val="110"/>
        </w:rPr>
        <w:t> </w:t>
      </w:r>
      <w:r>
        <w:rPr>
          <w:i/>
          <w:w w:val="110"/>
        </w:rPr>
        <w:t>Flower</w:t>
      </w:r>
      <w:r>
        <w:rPr>
          <w:i/>
          <w:spacing w:val="-41"/>
          <w:w w:val="110"/>
        </w:rPr>
        <w:t> </w:t>
      </w:r>
      <w:r>
        <w:rPr>
          <w:i/>
          <w:w w:val="110"/>
        </w:rPr>
        <w:t>Garden</w:t>
      </w:r>
      <w:r>
        <w:rPr>
          <w:i/>
          <w:w w:val="110"/>
          <w:position w:val="6"/>
          <w:sz w:val="16"/>
        </w:rPr>
        <w:t>18 </w:t>
      </w:r>
      <w:r>
        <w:rPr>
          <w:w w:val="110"/>
        </w:rPr>
        <w:t>outlines the development of gardening in the 19</w:t>
      </w:r>
      <w:r>
        <w:rPr>
          <w:w w:val="110"/>
          <w:position w:val="6"/>
          <w:sz w:val="16"/>
        </w:rPr>
        <w:t>th </w:t>
      </w:r>
      <w:r>
        <w:rPr>
          <w:w w:val="110"/>
        </w:rPr>
        <w:t>century. Unlike Stuart’s book though,</w:t>
      </w:r>
      <w:r>
        <w:rPr>
          <w:spacing w:val="-38"/>
          <w:w w:val="110"/>
        </w:rPr>
        <w:t> </w:t>
      </w:r>
      <w:r>
        <w:rPr>
          <w:i/>
          <w:w w:val="110"/>
        </w:rPr>
        <w:t>The</w:t>
      </w:r>
      <w:r>
        <w:rPr>
          <w:i/>
          <w:spacing w:val="-38"/>
          <w:w w:val="110"/>
        </w:rPr>
        <w:t> </w:t>
      </w:r>
      <w:r>
        <w:rPr>
          <w:i/>
          <w:w w:val="110"/>
        </w:rPr>
        <w:t>Victorian</w:t>
      </w:r>
      <w:r>
        <w:rPr>
          <w:i/>
          <w:spacing w:val="-38"/>
          <w:w w:val="110"/>
        </w:rPr>
        <w:t> </w:t>
      </w:r>
      <w:r>
        <w:rPr>
          <w:i/>
          <w:w w:val="110"/>
        </w:rPr>
        <w:t>Flower</w:t>
      </w:r>
      <w:r>
        <w:rPr>
          <w:i/>
          <w:spacing w:val="-38"/>
          <w:w w:val="110"/>
        </w:rPr>
        <w:t> </w:t>
      </w:r>
      <w:r>
        <w:rPr>
          <w:i/>
          <w:w w:val="110"/>
        </w:rPr>
        <w:t>Garden</w:t>
      </w:r>
      <w:r>
        <w:rPr>
          <w:i/>
          <w:spacing w:val="-38"/>
          <w:w w:val="110"/>
        </w:rPr>
        <w:t> </w:t>
      </w:r>
      <w:r>
        <w:rPr>
          <w:w w:val="110"/>
        </w:rPr>
        <w:t>contains</w:t>
      </w:r>
      <w:r>
        <w:rPr>
          <w:spacing w:val="-38"/>
          <w:w w:val="110"/>
        </w:rPr>
        <w:t> </w:t>
      </w:r>
      <w:r>
        <w:rPr>
          <w:w w:val="110"/>
        </w:rPr>
        <w:t>a</w:t>
      </w:r>
      <w:r>
        <w:rPr>
          <w:spacing w:val="-38"/>
          <w:w w:val="110"/>
        </w:rPr>
        <w:t> </w:t>
      </w:r>
      <w:r>
        <w:rPr>
          <w:w w:val="110"/>
        </w:rPr>
        <w:t>chapter</w:t>
      </w:r>
      <w:r>
        <w:rPr>
          <w:spacing w:val="-38"/>
          <w:w w:val="110"/>
        </w:rPr>
        <w:t> </w:t>
      </w:r>
      <w:r>
        <w:rPr>
          <w:w w:val="110"/>
        </w:rPr>
        <w:t>devoted</w:t>
      </w:r>
      <w:r>
        <w:rPr>
          <w:spacing w:val="-38"/>
          <w:w w:val="110"/>
        </w:rPr>
        <w:t> </w:t>
      </w:r>
      <w:r>
        <w:rPr>
          <w:w w:val="110"/>
        </w:rPr>
        <w:t>to</w:t>
      </w:r>
      <w:r>
        <w:rPr>
          <w:spacing w:val="-38"/>
          <w:w w:val="110"/>
        </w:rPr>
        <w:t> </w:t>
      </w:r>
      <w:r>
        <w:rPr>
          <w:w w:val="110"/>
        </w:rPr>
        <w:t>in</w:t>
      </w:r>
      <w:r>
        <w:rPr>
          <w:spacing w:val="-38"/>
          <w:w w:val="110"/>
        </w:rPr>
        <w:t> </w:t>
      </w:r>
      <w:r>
        <w:rPr>
          <w:w w:val="110"/>
        </w:rPr>
        <w:t>use</w:t>
      </w:r>
      <w:r>
        <w:rPr>
          <w:spacing w:val="-39"/>
          <w:w w:val="110"/>
        </w:rPr>
        <w:t> </w:t>
      </w:r>
      <w:r>
        <w:rPr>
          <w:w w:val="110"/>
        </w:rPr>
        <w:t>of</w:t>
      </w:r>
      <w:r>
        <w:rPr>
          <w:spacing w:val="-38"/>
          <w:w w:val="110"/>
        </w:rPr>
        <w:t> </w:t>
      </w:r>
      <w:r>
        <w:rPr>
          <w:w w:val="110"/>
        </w:rPr>
        <w:t>flowers in</w:t>
      </w:r>
      <w:r>
        <w:rPr>
          <w:spacing w:val="-27"/>
          <w:w w:val="110"/>
        </w:rPr>
        <w:t> </w:t>
      </w:r>
      <w:r>
        <w:rPr>
          <w:w w:val="110"/>
        </w:rPr>
        <w:t>Victorian</w:t>
      </w:r>
      <w:r>
        <w:rPr>
          <w:spacing w:val="-27"/>
          <w:w w:val="110"/>
        </w:rPr>
        <w:t> </w:t>
      </w:r>
      <w:r>
        <w:rPr>
          <w:w w:val="110"/>
        </w:rPr>
        <w:t>cemeteries.</w:t>
      </w:r>
      <w:r>
        <w:rPr>
          <w:spacing w:val="-27"/>
          <w:w w:val="110"/>
        </w:rPr>
        <w:t> </w:t>
      </w:r>
      <w:r>
        <w:rPr>
          <w:w w:val="110"/>
        </w:rPr>
        <w:t>Davies</w:t>
      </w:r>
      <w:r>
        <w:rPr>
          <w:spacing w:val="-27"/>
          <w:w w:val="110"/>
        </w:rPr>
        <w:t> </w:t>
      </w:r>
      <w:r>
        <w:rPr>
          <w:w w:val="110"/>
        </w:rPr>
        <w:t>discusses</w:t>
      </w:r>
      <w:r>
        <w:rPr>
          <w:spacing w:val="-26"/>
          <w:w w:val="110"/>
        </w:rPr>
        <w:t> </w:t>
      </w:r>
      <w:r>
        <w:rPr>
          <w:w w:val="110"/>
        </w:rPr>
        <w:t>why</w:t>
      </w:r>
      <w:r>
        <w:rPr>
          <w:spacing w:val="-27"/>
          <w:w w:val="110"/>
        </w:rPr>
        <w:t> </w:t>
      </w:r>
      <w:r>
        <w:rPr>
          <w:w w:val="110"/>
        </w:rPr>
        <w:t>and</w:t>
      </w:r>
      <w:r>
        <w:rPr>
          <w:spacing w:val="-27"/>
          <w:w w:val="110"/>
        </w:rPr>
        <w:t> </w:t>
      </w:r>
      <w:r>
        <w:rPr>
          <w:w w:val="110"/>
        </w:rPr>
        <w:t>when</w:t>
      </w:r>
      <w:r>
        <w:rPr>
          <w:spacing w:val="-27"/>
          <w:w w:val="110"/>
        </w:rPr>
        <w:t> </w:t>
      </w:r>
      <w:r>
        <w:rPr>
          <w:w w:val="110"/>
        </w:rPr>
        <w:t>certain</w:t>
      </w:r>
      <w:r>
        <w:rPr>
          <w:spacing w:val="-26"/>
          <w:w w:val="110"/>
        </w:rPr>
        <w:t> </w:t>
      </w:r>
      <w:r>
        <w:rPr>
          <w:w w:val="110"/>
        </w:rPr>
        <w:t>flowering</w:t>
      </w:r>
      <w:r>
        <w:rPr>
          <w:spacing w:val="-27"/>
          <w:w w:val="110"/>
        </w:rPr>
        <w:t> </w:t>
      </w:r>
      <w:r>
        <w:rPr>
          <w:w w:val="110"/>
        </w:rPr>
        <w:t>plants were</w:t>
      </w:r>
      <w:r>
        <w:rPr>
          <w:spacing w:val="-16"/>
          <w:w w:val="110"/>
        </w:rPr>
        <w:t> </w:t>
      </w:r>
      <w:r>
        <w:rPr>
          <w:w w:val="110"/>
        </w:rPr>
        <w:t>popular,</w:t>
      </w:r>
      <w:r>
        <w:rPr>
          <w:spacing w:val="-15"/>
          <w:w w:val="110"/>
        </w:rPr>
        <w:t> </w:t>
      </w:r>
      <w:r>
        <w:rPr>
          <w:w w:val="110"/>
        </w:rPr>
        <w:t>where</w:t>
      </w:r>
      <w:r>
        <w:rPr>
          <w:spacing w:val="-16"/>
          <w:w w:val="110"/>
        </w:rPr>
        <w:t> </w:t>
      </w:r>
      <w:r>
        <w:rPr>
          <w:w w:val="110"/>
        </w:rPr>
        <w:t>and</w:t>
      </w:r>
      <w:r>
        <w:rPr>
          <w:spacing w:val="-15"/>
          <w:w w:val="110"/>
        </w:rPr>
        <w:t> </w:t>
      </w:r>
      <w:r>
        <w:rPr>
          <w:w w:val="110"/>
        </w:rPr>
        <w:t>how</w:t>
      </w:r>
      <w:r>
        <w:rPr>
          <w:spacing w:val="-16"/>
          <w:w w:val="110"/>
        </w:rPr>
        <w:t> </w:t>
      </w:r>
      <w:r>
        <w:rPr>
          <w:w w:val="110"/>
        </w:rPr>
        <w:t>they</w:t>
      </w:r>
      <w:r>
        <w:rPr>
          <w:spacing w:val="-15"/>
          <w:w w:val="110"/>
        </w:rPr>
        <w:t> </w:t>
      </w:r>
      <w:r>
        <w:rPr>
          <w:w w:val="110"/>
        </w:rPr>
        <w:t>were</w:t>
      </w:r>
      <w:r>
        <w:rPr>
          <w:spacing w:val="-16"/>
          <w:w w:val="110"/>
        </w:rPr>
        <w:t> </w:t>
      </w:r>
      <w:r>
        <w:rPr>
          <w:w w:val="110"/>
        </w:rPr>
        <w:t>planted</w:t>
      </w:r>
      <w:r>
        <w:rPr>
          <w:spacing w:val="-15"/>
          <w:w w:val="110"/>
        </w:rPr>
        <w:t> </w:t>
      </w:r>
      <w:r>
        <w:rPr>
          <w:w w:val="110"/>
        </w:rPr>
        <w:t>in</w:t>
      </w:r>
      <w:r>
        <w:rPr>
          <w:spacing w:val="-16"/>
          <w:w w:val="110"/>
        </w:rPr>
        <w:t> </w:t>
      </w:r>
      <w:r>
        <w:rPr>
          <w:w w:val="110"/>
        </w:rPr>
        <w:t>cemetery</w:t>
      </w:r>
      <w:r>
        <w:rPr>
          <w:spacing w:val="-15"/>
          <w:w w:val="110"/>
        </w:rPr>
        <w:t> </w:t>
      </w:r>
      <w:r>
        <w:rPr>
          <w:w w:val="110"/>
        </w:rPr>
        <w:t>lots.</w:t>
      </w:r>
    </w:p>
    <w:p>
      <w:pPr>
        <w:pStyle w:val="BodyText"/>
        <w:spacing w:line="489" w:lineRule="auto"/>
        <w:ind w:left="2159" w:right="1444" w:firstLine="720"/>
      </w:pPr>
      <w:r>
        <w:rPr>
          <w:w w:val="110"/>
        </w:rPr>
        <w:t>This</w:t>
      </w:r>
      <w:r>
        <w:rPr>
          <w:spacing w:val="-23"/>
          <w:w w:val="110"/>
        </w:rPr>
        <w:t> </w:t>
      </w:r>
      <w:r>
        <w:rPr>
          <w:w w:val="110"/>
        </w:rPr>
        <w:t>lot</w:t>
      </w:r>
      <w:r>
        <w:rPr>
          <w:spacing w:val="-23"/>
          <w:w w:val="110"/>
        </w:rPr>
        <w:t> </w:t>
      </w:r>
      <w:r>
        <w:rPr>
          <w:w w:val="110"/>
        </w:rPr>
        <w:t>restoration</w:t>
      </w:r>
      <w:r>
        <w:rPr>
          <w:spacing w:val="-23"/>
          <w:w w:val="110"/>
        </w:rPr>
        <w:t> </w:t>
      </w:r>
      <w:r>
        <w:rPr>
          <w:w w:val="110"/>
        </w:rPr>
        <w:t>project</w:t>
      </w:r>
      <w:r>
        <w:rPr>
          <w:spacing w:val="-23"/>
          <w:w w:val="110"/>
        </w:rPr>
        <w:t> </w:t>
      </w:r>
      <w:r>
        <w:rPr>
          <w:w w:val="110"/>
        </w:rPr>
        <w:t>at</w:t>
      </w:r>
      <w:r>
        <w:rPr>
          <w:spacing w:val="-23"/>
          <w:w w:val="110"/>
        </w:rPr>
        <w:t> </w:t>
      </w:r>
      <w:r>
        <w:rPr>
          <w:w w:val="110"/>
        </w:rPr>
        <w:t>the</w:t>
      </w:r>
      <w:r>
        <w:rPr>
          <w:spacing w:val="-23"/>
          <w:w w:val="110"/>
        </w:rPr>
        <w:t> </w:t>
      </w:r>
      <w:r>
        <w:rPr>
          <w:w w:val="110"/>
        </w:rPr>
        <w:t>Woodlands</w:t>
      </w:r>
      <w:r>
        <w:rPr>
          <w:spacing w:val="-23"/>
          <w:w w:val="110"/>
        </w:rPr>
        <w:t> </w:t>
      </w:r>
      <w:r>
        <w:rPr>
          <w:w w:val="110"/>
        </w:rPr>
        <w:t>aims</w:t>
      </w:r>
      <w:r>
        <w:rPr>
          <w:spacing w:val="-23"/>
          <w:w w:val="110"/>
        </w:rPr>
        <w:t> </w:t>
      </w:r>
      <w:r>
        <w:rPr>
          <w:w w:val="110"/>
        </w:rPr>
        <w:t>to</w:t>
      </w:r>
      <w:r>
        <w:rPr>
          <w:spacing w:val="-23"/>
          <w:w w:val="110"/>
        </w:rPr>
        <w:t> </w:t>
      </w:r>
      <w:r>
        <w:rPr>
          <w:w w:val="110"/>
        </w:rPr>
        <w:t>fill</w:t>
      </w:r>
      <w:r>
        <w:rPr>
          <w:spacing w:val="-23"/>
          <w:w w:val="110"/>
        </w:rPr>
        <w:t> </w:t>
      </w:r>
      <w:r>
        <w:rPr>
          <w:w w:val="110"/>
        </w:rPr>
        <w:t>some</w:t>
      </w:r>
      <w:r>
        <w:rPr>
          <w:spacing w:val="-23"/>
          <w:w w:val="110"/>
        </w:rPr>
        <w:t> </w:t>
      </w:r>
      <w:r>
        <w:rPr>
          <w:w w:val="110"/>
        </w:rPr>
        <w:t>specific</w:t>
      </w:r>
      <w:r>
        <w:rPr>
          <w:spacing w:val="-23"/>
          <w:w w:val="110"/>
        </w:rPr>
        <w:t> </w:t>
      </w:r>
      <w:r>
        <w:rPr>
          <w:w w:val="110"/>
        </w:rPr>
        <w:t>gaps in the body of literature surrounding cemetery preservation. No cemetery restoration guides approach the subject from a lot perspective, and few attempts have been made to develop preservation approaches for rural cemeteries specifically. These funerary landscapes are extremely significant, and preserving and</w:t>
      </w:r>
      <w:r>
        <w:rPr>
          <w:spacing w:val="-17"/>
          <w:w w:val="110"/>
        </w:rPr>
        <w:t> </w:t>
      </w:r>
      <w:r>
        <w:rPr>
          <w:w w:val="110"/>
        </w:rPr>
        <w:t>restoring</w:t>
      </w:r>
      <w:r>
        <w:rPr>
          <w:spacing w:val="-16"/>
          <w:w w:val="110"/>
        </w:rPr>
        <w:t> </w:t>
      </w:r>
      <w:r>
        <w:rPr>
          <w:w w:val="110"/>
        </w:rPr>
        <w:t>the</w:t>
      </w:r>
      <w:r>
        <w:rPr>
          <w:spacing w:val="-16"/>
          <w:w w:val="110"/>
        </w:rPr>
        <w:t> </w:t>
      </w:r>
      <w:r>
        <w:rPr>
          <w:w w:val="110"/>
        </w:rPr>
        <w:t>remaining</w:t>
      </w:r>
      <w:r>
        <w:rPr>
          <w:spacing w:val="-16"/>
          <w:w w:val="110"/>
        </w:rPr>
        <w:t> </w:t>
      </w:r>
      <w:r>
        <w:rPr>
          <w:w w:val="110"/>
        </w:rPr>
        <w:t>infrastructure</w:t>
      </w:r>
      <w:r>
        <w:rPr>
          <w:spacing w:val="-16"/>
          <w:w w:val="110"/>
        </w:rPr>
        <w:t> </w:t>
      </w:r>
      <w:r>
        <w:rPr>
          <w:w w:val="110"/>
        </w:rPr>
        <w:t>should</w:t>
      </w:r>
      <w:r>
        <w:rPr>
          <w:spacing w:val="-17"/>
          <w:w w:val="110"/>
        </w:rPr>
        <w:t> </w:t>
      </w:r>
      <w:r>
        <w:rPr>
          <w:w w:val="110"/>
        </w:rPr>
        <w:t>be</w:t>
      </w:r>
      <w:r>
        <w:rPr>
          <w:spacing w:val="-16"/>
          <w:w w:val="110"/>
        </w:rPr>
        <w:t> </w:t>
      </w:r>
      <w:r>
        <w:rPr>
          <w:w w:val="110"/>
        </w:rPr>
        <w:t>a</w:t>
      </w:r>
      <w:r>
        <w:rPr>
          <w:spacing w:val="-16"/>
          <w:w w:val="110"/>
        </w:rPr>
        <w:t> </w:t>
      </w:r>
      <w:r>
        <w:rPr>
          <w:w w:val="110"/>
        </w:rPr>
        <w:t>priority</w:t>
      </w:r>
      <w:r>
        <w:rPr>
          <w:spacing w:val="-16"/>
          <w:w w:val="110"/>
        </w:rPr>
        <w:t> </w:t>
      </w:r>
      <w:r>
        <w:rPr>
          <w:w w:val="110"/>
        </w:rPr>
        <w:t>for</w:t>
      </w:r>
      <w:r>
        <w:rPr>
          <w:spacing w:val="-16"/>
          <w:w w:val="110"/>
        </w:rPr>
        <w:t> </w:t>
      </w:r>
      <w:r>
        <w:rPr>
          <w:w w:val="110"/>
        </w:rPr>
        <w:t>historic</w:t>
      </w:r>
      <w:r>
        <w:rPr>
          <w:spacing w:val="-17"/>
          <w:w w:val="110"/>
        </w:rPr>
        <w:t> </w:t>
      </w:r>
      <w:r>
        <w:rPr>
          <w:w w:val="110"/>
        </w:rPr>
        <w:t>cemetery managers.</w:t>
      </w:r>
    </w:p>
    <w:p>
      <w:pPr>
        <w:pStyle w:val="BodyText"/>
        <w:rPr>
          <w:sz w:val="28"/>
        </w:rPr>
      </w:pPr>
    </w:p>
    <w:p>
      <w:pPr>
        <w:pStyle w:val="BodyText"/>
        <w:spacing w:before="236"/>
        <w:ind w:left="2159"/>
      </w:pPr>
      <w:r>
        <w:rPr/>
        <w:t>ORIGINS AND IMPORTANCE OF THE RURAL CEMETERY</w:t>
      </w:r>
    </w:p>
    <w:p>
      <w:pPr>
        <w:pStyle w:val="BodyText"/>
        <w:spacing w:before="10"/>
      </w:pPr>
    </w:p>
    <w:p>
      <w:pPr>
        <w:pStyle w:val="BodyText"/>
        <w:spacing w:line="489" w:lineRule="auto"/>
        <w:ind w:left="2159" w:right="1363" w:firstLine="720"/>
        <w:rPr>
          <w:sz w:val="16"/>
        </w:rPr>
      </w:pPr>
      <w:r>
        <w:rPr/>
        <w:pict>
          <v:line style="position:absolute;mso-position-horizontal-relative:page;mso-position-vertical-relative:paragraph;z-index:-221512" from="108pt,79.843132pt" to="252pt,79.843132pt" stroked="true" strokeweight=".48pt" strokecolor="#000000">
            <v:stroke dashstyle="solid"/>
            <w10:wrap type="none"/>
          </v:line>
        </w:pict>
      </w:r>
      <w:r>
        <w:rPr>
          <w:w w:val="110"/>
        </w:rPr>
        <w:t>It</w:t>
      </w:r>
      <w:r>
        <w:rPr>
          <w:spacing w:val="-21"/>
          <w:w w:val="110"/>
        </w:rPr>
        <w:t> </w:t>
      </w:r>
      <w:r>
        <w:rPr>
          <w:w w:val="110"/>
        </w:rPr>
        <w:t>is</w:t>
      </w:r>
      <w:r>
        <w:rPr>
          <w:spacing w:val="-20"/>
          <w:w w:val="110"/>
        </w:rPr>
        <w:t> </w:t>
      </w:r>
      <w:r>
        <w:rPr>
          <w:w w:val="110"/>
        </w:rPr>
        <w:t>important</w:t>
      </w:r>
      <w:r>
        <w:rPr>
          <w:spacing w:val="-20"/>
          <w:w w:val="110"/>
        </w:rPr>
        <w:t> </w:t>
      </w:r>
      <w:r>
        <w:rPr>
          <w:w w:val="110"/>
        </w:rPr>
        <w:t>to</w:t>
      </w:r>
      <w:r>
        <w:rPr>
          <w:spacing w:val="-21"/>
          <w:w w:val="110"/>
        </w:rPr>
        <w:t> </w:t>
      </w:r>
      <w:r>
        <w:rPr>
          <w:w w:val="110"/>
        </w:rPr>
        <w:t>fully</w:t>
      </w:r>
      <w:r>
        <w:rPr>
          <w:spacing w:val="-20"/>
          <w:w w:val="110"/>
        </w:rPr>
        <w:t> </w:t>
      </w:r>
      <w:r>
        <w:rPr>
          <w:w w:val="110"/>
        </w:rPr>
        <w:t>understand</w:t>
      </w:r>
      <w:r>
        <w:rPr>
          <w:spacing w:val="-20"/>
          <w:w w:val="110"/>
        </w:rPr>
        <w:t> </w:t>
      </w:r>
      <w:r>
        <w:rPr>
          <w:w w:val="110"/>
        </w:rPr>
        <w:t>the</w:t>
      </w:r>
      <w:r>
        <w:rPr>
          <w:spacing w:val="-21"/>
          <w:w w:val="110"/>
        </w:rPr>
        <w:t> </w:t>
      </w:r>
      <w:r>
        <w:rPr>
          <w:w w:val="110"/>
        </w:rPr>
        <w:t>history</w:t>
      </w:r>
      <w:r>
        <w:rPr>
          <w:spacing w:val="-20"/>
          <w:w w:val="110"/>
        </w:rPr>
        <w:t> </w:t>
      </w:r>
      <w:r>
        <w:rPr>
          <w:w w:val="110"/>
        </w:rPr>
        <w:t>and</w:t>
      </w:r>
      <w:r>
        <w:rPr>
          <w:spacing w:val="-20"/>
          <w:w w:val="110"/>
        </w:rPr>
        <w:t> </w:t>
      </w:r>
      <w:r>
        <w:rPr>
          <w:w w:val="110"/>
        </w:rPr>
        <w:t>significance</w:t>
      </w:r>
      <w:r>
        <w:rPr>
          <w:spacing w:val="-21"/>
          <w:w w:val="110"/>
        </w:rPr>
        <w:t> </w:t>
      </w:r>
      <w:r>
        <w:rPr>
          <w:w w:val="110"/>
        </w:rPr>
        <w:t>of</w:t>
      </w:r>
      <w:r>
        <w:rPr>
          <w:spacing w:val="-20"/>
          <w:w w:val="110"/>
        </w:rPr>
        <w:t> </w:t>
      </w:r>
      <w:r>
        <w:rPr>
          <w:w w:val="110"/>
        </w:rPr>
        <w:t>the</w:t>
      </w:r>
      <w:r>
        <w:rPr>
          <w:spacing w:val="-20"/>
          <w:w w:val="110"/>
        </w:rPr>
        <w:t> </w:t>
      </w:r>
      <w:r>
        <w:rPr>
          <w:w w:val="110"/>
        </w:rPr>
        <w:t>rural cemetery movement before making recommendations for restoration. Rural cemeteries</w:t>
      </w:r>
      <w:r>
        <w:rPr>
          <w:spacing w:val="-23"/>
          <w:w w:val="110"/>
        </w:rPr>
        <w:t> </w:t>
      </w:r>
      <w:r>
        <w:rPr>
          <w:w w:val="110"/>
        </w:rPr>
        <w:t>were</w:t>
      </w:r>
      <w:r>
        <w:rPr>
          <w:spacing w:val="-23"/>
          <w:w w:val="110"/>
        </w:rPr>
        <w:t> </w:t>
      </w:r>
      <w:r>
        <w:rPr>
          <w:w w:val="110"/>
        </w:rPr>
        <w:t>the</w:t>
      </w:r>
      <w:r>
        <w:rPr>
          <w:spacing w:val="-23"/>
          <w:w w:val="110"/>
        </w:rPr>
        <w:t> </w:t>
      </w:r>
      <w:r>
        <w:rPr>
          <w:w w:val="110"/>
        </w:rPr>
        <w:t>culmination</w:t>
      </w:r>
      <w:r>
        <w:rPr>
          <w:spacing w:val="-22"/>
          <w:w w:val="110"/>
        </w:rPr>
        <w:t> </w:t>
      </w:r>
      <w:r>
        <w:rPr>
          <w:w w:val="110"/>
        </w:rPr>
        <w:t>of</w:t>
      </w:r>
      <w:r>
        <w:rPr>
          <w:spacing w:val="-23"/>
          <w:w w:val="110"/>
        </w:rPr>
        <w:t> </w:t>
      </w:r>
      <w:r>
        <w:rPr>
          <w:w w:val="110"/>
        </w:rPr>
        <w:t>a</w:t>
      </w:r>
      <w:r>
        <w:rPr>
          <w:spacing w:val="-23"/>
          <w:w w:val="110"/>
        </w:rPr>
        <w:t> </w:t>
      </w:r>
      <w:r>
        <w:rPr>
          <w:w w:val="110"/>
        </w:rPr>
        <w:t>variety</w:t>
      </w:r>
      <w:r>
        <w:rPr>
          <w:spacing w:val="-22"/>
          <w:w w:val="110"/>
        </w:rPr>
        <w:t> </w:t>
      </w:r>
      <w:r>
        <w:rPr>
          <w:w w:val="110"/>
        </w:rPr>
        <w:t>of</w:t>
      </w:r>
      <w:r>
        <w:rPr>
          <w:spacing w:val="-23"/>
          <w:w w:val="110"/>
        </w:rPr>
        <w:t> </w:t>
      </w:r>
      <w:r>
        <w:rPr>
          <w:w w:val="110"/>
        </w:rPr>
        <w:t>social</w:t>
      </w:r>
      <w:r>
        <w:rPr>
          <w:spacing w:val="-23"/>
          <w:w w:val="110"/>
        </w:rPr>
        <w:t> </w:t>
      </w:r>
      <w:r>
        <w:rPr>
          <w:w w:val="110"/>
        </w:rPr>
        <w:t>forces</w:t>
      </w:r>
      <w:r>
        <w:rPr>
          <w:spacing w:val="-22"/>
          <w:w w:val="110"/>
        </w:rPr>
        <w:t> </w:t>
      </w:r>
      <w:r>
        <w:rPr>
          <w:w w:val="110"/>
        </w:rPr>
        <w:t>that</w:t>
      </w:r>
      <w:r>
        <w:rPr>
          <w:spacing w:val="-23"/>
          <w:w w:val="110"/>
        </w:rPr>
        <w:t> </w:t>
      </w:r>
      <w:r>
        <w:rPr>
          <w:w w:val="110"/>
        </w:rPr>
        <w:t>emerged</w:t>
      </w:r>
      <w:r>
        <w:rPr>
          <w:spacing w:val="-23"/>
          <w:w w:val="110"/>
        </w:rPr>
        <w:t> </w:t>
      </w:r>
      <w:r>
        <w:rPr>
          <w:w w:val="110"/>
        </w:rPr>
        <w:t>in</w:t>
      </w:r>
      <w:r>
        <w:rPr>
          <w:spacing w:val="-22"/>
          <w:w w:val="110"/>
        </w:rPr>
        <w:t> </w:t>
      </w:r>
      <w:r>
        <w:rPr>
          <w:w w:val="110"/>
        </w:rPr>
        <w:t>19</w:t>
      </w:r>
      <w:r>
        <w:rPr>
          <w:w w:val="110"/>
          <w:position w:val="6"/>
          <w:sz w:val="16"/>
        </w:rPr>
        <w:t>th</w:t>
      </w:r>
    </w:p>
    <w:p>
      <w:pPr>
        <w:spacing w:before="20"/>
        <w:ind w:left="2160" w:right="0" w:firstLine="0"/>
        <w:jc w:val="left"/>
        <w:rPr>
          <w:sz w:val="24"/>
        </w:rPr>
      </w:pPr>
      <w:r>
        <w:rPr>
          <w:w w:val="105"/>
          <w:position w:val="6"/>
          <w:sz w:val="16"/>
        </w:rPr>
        <w:t>17 </w:t>
      </w:r>
      <w:r>
        <w:rPr>
          <w:w w:val="105"/>
          <w:sz w:val="24"/>
        </w:rPr>
        <w:t>David Stuart, </w:t>
      </w:r>
      <w:r>
        <w:rPr>
          <w:i/>
          <w:w w:val="105"/>
          <w:sz w:val="24"/>
        </w:rPr>
        <w:t>The Garden Triumphant</w:t>
      </w:r>
      <w:r>
        <w:rPr>
          <w:w w:val="105"/>
          <w:sz w:val="24"/>
        </w:rPr>
        <w:t>. (London: Penguin, 1988.)</w:t>
      </w:r>
    </w:p>
    <w:p>
      <w:pPr>
        <w:spacing w:line="247" w:lineRule="auto" w:before="2"/>
        <w:ind w:left="2159" w:right="1715" w:firstLine="0"/>
        <w:jc w:val="left"/>
        <w:rPr>
          <w:sz w:val="24"/>
        </w:rPr>
      </w:pPr>
      <w:r>
        <w:rPr>
          <w:position w:val="6"/>
          <w:sz w:val="16"/>
        </w:rPr>
        <w:t>18 </w:t>
      </w:r>
      <w:r>
        <w:rPr>
          <w:sz w:val="24"/>
        </w:rPr>
        <w:t>Jennifer Davies, </w:t>
      </w:r>
      <w:r>
        <w:rPr>
          <w:i/>
          <w:sz w:val="24"/>
        </w:rPr>
        <w:t>The Victorian Flower Garden</w:t>
      </w:r>
      <w:r>
        <w:rPr>
          <w:sz w:val="24"/>
        </w:rPr>
        <w:t>. (New York: W. W. Norton &amp; Co., 1992.)</w:t>
      </w:r>
    </w:p>
    <w:p>
      <w:pPr>
        <w:spacing w:after="0" w:line="247" w:lineRule="auto"/>
        <w:jc w:val="left"/>
        <w:rPr>
          <w:sz w:val="24"/>
        </w:rPr>
        <w:sectPr>
          <w:pgSz w:w="12240" w:h="15840"/>
          <w:pgMar w:header="0" w:footer="1443" w:top="1360" w:bottom="1640" w:left="0" w:right="0"/>
        </w:sectPr>
      </w:pPr>
    </w:p>
    <w:p>
      <w:pPr>
        <w:pStyle w:val="BodyText"/>
        <w:spacing w:line="489" w:lineRule="auto" w:before="81"/>
        <w:ind w:left="2160" w:right="1363"/>
      </w:pPr>
      <w:r>
        <w:rPr>
          <w:w w:val="110"/>
        </w:rPr>
        <w:t>century</w:t>
      </w:r>
      <w:r>
        <w:rPr>
          <w:spacing w:val="-22"/>
          <w:w w:val="110"/>
        </w:rPr>
        <w:t> </w:t>
      </w:r>
      <w:r>
        <w:rPr>
          <w:w w:val="110"/>
        </w:rPr>
        <w:t>society,</w:t>
      </w:r>
      <w:r>
        <w:rPr>
          <w:spacing w:val="-22"/>
          <w:w w:val="110"/>
        </w:rPr>
        <w:t> </w:t>
      </w:r>
      <w:r>
        <w:rPr>
          <w:w w:val="110"/>
        </w:rPr>
        <w:t>as</w:t>
      </w:r>
      <w:r>
        <w:rPr>
          <w:spacing w:val="-22"/>
          <w:w w:val="110"/>
        </w:rPr>
        <w:t> </w:t>
      </w:r>
      <w:r>
        <w:rPr>
          <w:w w:val="110"/>
        </w:rPr>
        <w:t>well</w:t>
      </w:r>
      <w:r>
        <w:rPr>
          <w:spacing w:val="-22"/>
          <w:w w:val="110"/>
        </w:rPr>
        <w:t> </w:t>
      </w:r>
      <w:r>
        <w:rPr>
          <w:w w:val="110"/>
        </w:rPr>
        <w:t>as</w:t>
      </w:r>
      <w:r>
        <w:rPr>
          <w:spacing w:val="-22"/>
          <w:w w:val="110"/>
        </w:rPr>
        <w:t> </w:t>
      </w:r>
      <w:r>
        <w:rPr>
          <w:w w:val="110"/>
        </w:rPr>
        <w:t>a</w:t>
      </w:r>
      <w:r>
        <w:rPr>
          <w:spacing w:val="-22"/>
          <w:w w:val="110"/>
        </w:rPr>
        <w:t> </w:t>
      </w:r>
      <w:r>
        <w:rPr>
          <w:w w:val="110"/>
        </w:rPr>
        <w:t>reaction</w:t>
      </w:r>
      <w:r>
        <w:rPr>
          <w:spacing w:val="-22"/>
          <w:w w:val="110"/>
        </w:rPr>
        <w:t> </w:t>
      </w:r>
      <w:r>
        <w:rPr>
          <w:w w:val="110"/>
        </w:rPr>
        <w:t>against</w:t>
      </w:r>
      <w:r>
        <w:rPr>
          <w:spacing w:val="-22"/>
          <w:w w:val="110"/>
        </w:rPr>
        <w:t> </w:t>
      </w:r>
      <w:r>
        <w:rPr>
          <w:w w:val="110"/>
        </w:rPr>
        <w:t>traditional</w:t>
      </w:r>
      <w:r>
        <w:rPr>
          <w:spacing w:val="-22"/>
          <w:w w:val="110"/>
        </w:rPr>
        <w:t> </w:t>
      </w:r>
      <w:r>
        <w:rPr>
          <w:w w:val="110"/>
        </w:rPr>
        <w:t>burial</w:t>
      </w:r>
      <w:r>
        <w:rPr>
          <w:spacing w:val="-22"/>
          <w:w w:val="110"/>
        </w:rPr>
        <w:t> </w:t>
      </w:r>
      <w:r>
        <w:rPr>
          <w:w w:val="110"/>
        </w:rPr>
        <w:t>methods.</w:t>
      </w:r>
      <w:r>
        <w:rPr>
          <w:spacing w:val="-22"/>
          <w:w w:val="110"/>
        </w:rPr>
        <w:t> </w:t>
      </w:r>
      <w:r>
        <w:rPr>
          <w:w w:val="110"/>
        </w:rPr>
        <w:t>Prior</w:t>
      </w:r>
      <w:r>
        <w:rPr>
          <w:spacing w:val="-22"/>
          <w:w w:val="110"/>
        </w:rPr>
        <w:t> </w:t>
      </w:r>
      <w:r>
        <w:rPr>
          <w:w w:val="110"/>
        </w:rPr>
        <w:t>to</w:t>
      </w:r>
      <w:r>
        <w:rPr>
          <w:spacing w:val="-22"/>
          <w:w w:val="110"/>
        </w:rPr>
        <w:t> </w:t>
      </w:r>
      <w:r>
        <w:rPr>
          <w:w w:val="110"/>
        </w:rPr>
        <w:t>the 1800s, most urban citizens in Europe and North America were buried in local churchyards or crowded potters fields. These lots filled quickly, were poorly organized, and were often impermanent resting places. Contemporary theorists believed</w:t>
      </w:r>
      <w:r>
        <w:rPr>
          <w:spacing w:val="-21"/>
          <w:w w:val="110"/>
        </w:rPr>
        <w:t> </w:t>
      </w:r>
      <w:r>
        <w:rPr>
          <w:w w:val="110"/>
        </w:rPr>
        <w:t>these</w:t>
      </w:r>
      <w:r>
        <w:rPr>
          <w:spacing w:val="-21"/>
          <w:w w:val="110"/>
        </w:rPr>
        <w:t> </w:t>
      </w:r>
      <w:r>
        <w:rPr>
          <w:w w:val="110"/>
        </w:rPr>
        <w:t>graveyards</w:t>
      </w:r>
      <w:r>
        <w:rPr>
          <w:spacing w:val="-21"/>
          <w:w w:val="110"/>
        </w:rPr>
        <w:t> </w:t>
      </w:r>
      <w:r>
        <w:rPr>
          <w:w w:val="110"/>
        </w:rPr>
        <w:t>emitted</w:t>
      </w:r>
      <w:r>
        <w:rPr>
          <w:spacing w:val="-21"/>
          <w:w w:val="110"/>
        </w:rPr>
        <w:t> </w:t>
      </w:r>
      <w:r>
        <w:rPr>
          <w:w w:val="110"/>
        </w:rPr>
        <w:t>dangerous</w:t>
      </w:r>
      <w:r>
        <w:rPr>
          <w:spacing w:val="-20"/>
          <w:w w:val="110"/>
        </w:rPr>
        <w:t> </w:t>
      </w:r>
      <w:r>
        <w:rPr>
          <w:w w:val="110"/>
        </w:rPr>
        <w:t>miasmas,</w:t>
      </w:r>
      <w:r>
        <w:rPr>
          <w:spacing w:val="-21"/>
          <w:w w:val="110"/>
        </w:rPr>
        <w:t> </w:t>
      </w:r>
      <w:r>
        <w:rPr>
          <w:w w:val="110"/>
        </w:rPr>
        <w:t>and</w:t>
      </w:r>
      <w:r>
        <w:rPr>
          <w:spacing w:val="-21"/>
          <w:w w:val="110"/>
        </w:rPr>
        <w:t> </w:t>
      </w:r>
      <w:r>
        <w:rPr>
          <w:w w:val="110"/>
        </w:rPr>
        <w:t>were</w:t>
      </w:r>
      <w:r>
        <w:rPr>
          <w:spacing w:val="-21"/>
          <w:w w:val="110"/>
        </w:rPr>
        <w:t> </w:t>
      </w:r>
      <w:r>
        <w:rPr>
          <w:w w:val="110"/>
        </w:rPr>
        <w:t>a</w:t>
      </w:r>
      <w:r>
        <w:rPr>
          <w:spacing w:val="-21"/>
          <w:w w:val="110"/>
        </w:rPr>
        <w:t> </w:t>
      </w:r>
      <w:r>
        <w:rPr>
          <w:w w:val="110"/>
        </w:rPr>
        <w:t>harm</w:t>
      </w:r>
      <w:r>
        <w:rPr>
          <w:spacing w:val="-20"/>
          <w:w w:val="110"/>
        </w:rPr>
        <w:t> </w:t>
      </w:r>
      <w:r>
        <w:rPr>
          <w:w w:val="110"/>
        </w:rPr>
        <w:t>to</w:t>
      </w:r>
      <w:r>
        <w:rPr>
          <w:spacing w:val="-21"/>
          <w:w w:val="110"/>
        </w:rPr>
        <w:t> </w:t>
      </w:r>
      <w:r>
        <w:rPr>
          <w:w w:val="110"/>
        </w:rPr>
        <w:t>public health</w:t>
      </w:r>
      <w:r>
        <w:rPr>
          <w:spacing w:val="-28"/>
          <w:w w:val="110"/>
        </w:rPr>
        <w:t> </w:t>
      </w:r>
      <w:r>
        <w:rPr>
          <w:w w:val="110"/>
        </w:rPr>
        <w:t>in</w:t>
      </w:r>
      <w:r>
        <w:rPr>
          <w:spacing w:val="-27"/>
          <w:w w:val="110"/>
        </w:rPr>
        <w:t> </w:t>
      </w:r>
      <w:r>
        <w:rPr>
          <w:w w:val="110"/>
        </w:rPr>
        <w:t>increasingly</w:t>
      </w:r>
      <w:r>
        <w:rPr>
          <w:spacing w:val="-28"/>
          <w:w w:val="110"/>
        </w:rPr>
        <w:t> </w:t>
      </w:r>
      <w:r>
        <w:rPr>
          <w:w w:val="110"/>
        </w:rPr>
        <w:t>dense</w:t>
      </w:r>
      <w:r>
        <w:rPr>
          <w:spacing w:val="-27"/>
          <w:w w:val="110"/>
        </w:rPr>
        <w:t> </w:t>
      </w:r>
      <w:r>
        <w:rPr>
          <w:w w:val="110"/>
        </w:rPr>
        <w:t>cities.</w:t>
      </w:r>
      <w:r>
        <w:rPr>
          <w:w w:val="110"/>
          <w:position w:val="6"/>
          <w:sz w:val="16"/>
        </w:rPr>
        <w:t>19</w:t>
      </w:r>
      <w:r>
        <w:rPr>
          <w:spacing w:val="36"/>
          <w:w w:val="110"/>
          <w:position w:val="6"/>
          <w:sz w:val="16"/>
        </w:rPr>
        <w:t> </w:t>
      </w:r>
      <w:r>
        <w:rPr>
          <w:w w:val="110"/>
        </w:rPr>
        <w:t>The</w:t>
      </w:r>
      <w:r>
        <w:rPr>
          <w:spacing w:val="-27"/>
          <w:w w:val="110"/>
        </w:rPr>
        <w:t> </w:t>
      </w:r>
      <w:r>
        <w:rPr>
          <w:w w:val="110"/>
        </w:rPr>
        <w:t>increasing</w:t>
      </w:r>
      <w:r>
        <w:rPr>
          <w:spacing w:val="-28"/>
          <w:w w:val="110"/>
        </w:rPr>
        <w:t> </w:t>
      </w:r>
      <w:r>
        <w:rPr>
          <w:w w:val="110"/>
        </w:rPr>
        <w:t>urbanization</w:t>
      </w:r>
      <w:r>
        <w:rPr>
          <w:spacing w:val="-27"/>
          <w:w w:val="110"/>
        </w:rPr>
        <w:t> </w:t>
      </w:r>
      <w:r>
        <w:rPr>
          <w:w w:val="110"/>
        </w:rPr>
        <w:t>of</w:t>
      </w:r>
      <w:r>
        <w:rPr>
          <w:spacing w:val="-28"/>
          <w:w w:val="110"/>
        </w:rPr>
        <w:t> </w:t>
      </w:r>
      <w:r>
        <w:rPr>
          <w:w w:val="110"/>
        </w:rPr>
        <w:t>major</w:t>
      </w:r>
      <w:r>
        <w:rPr>
          <w:spacing w:val="-27"/>
          <w:w w:val="110"/>
        </w:rPr>
        <w:t> </w:t>
      </w:r>
      <w:r>
        <w:rPr>
          <w:w w:val="110"/>
        </w:rPr>
        <w:t>cities</w:t>
      </w:r>
      <w:r>
        <w:rPr>
          <w:spacing w:val="-27"/>
          <w:w w:val="110"/>
        </w:rPr>
        <w:t> </w:t>
      </w:r>
      <w:r>
        <w:rPr>
          <w:w w:val="110"/>
        </w:rPr>
        <w:t>on the</w:t>
      </w:r>
      <w:r>
        <w:rPr>
          <w:spacing w:val="-32"/>
          <w:w w:val="110"/>
        </w:rPr>
        <w:t> </w:t>
      </w:r>
      <w:r>
        <w:rPr>
          <w:w w:val="110"/>
        </w:rPr>
        <w:t>east</w:t>
      </w:r>
      <w:r>
        <w:rPr>
          <w:spacing w:val="-32"/>
          <w:w w:val="110"/>
        </w:rPr>
        <w:t> </w:t>
      </w:r>
      <w:r>
        <w:rPr>
          <w:w w:val="110"/>
        </w:rPr>
        <w:t>coast</w:t>
      </w:r>
      <w:r>
        <w:rPr>
          <w:spacing w:val="-31"/>
          <w:w w:val="110"/>
        </w:rPr>
        <w:t> </w:t>
      </w:r>
      <w:r>
        <w:rPr>
          <w:w w:val="110"/>
        </w:rPr>
        <w:t>also</w:t>
      </w:r>
      <w:r>
        <w:rPr>
          <w:spacing w:val="-32"/>
          <w:w w:val="110"/>
        </w:rPr>
        <w:t> </w:t>
      </w:r>
      <w:r>
        <w:rPr>
          <w:w w:val="110"/>
        </w:rPr>
        <w:t>drove</w:t>
      </w:r>
      <w:r>
        <w:rPr>
          <w:spacing w:val="-31"/>
          <w:w w:val="110"/>
        </w:rPr>
        <w:t> </w:t>
      </w:r>
      <w:r>
        <w:rPr>
          <w:w w:val="110"/>
        </w:rPr>
        <w:t>up</w:t>
      </w:r>
      <w:r>
        <w:rPr>
          <w:spacing w:val="-32"/>
          <w:w w:val="110"/>
        </w:rPr>
        <w:t> </w:t>
      </w:r>
      <w:r>
        <w:rPr>
          <w:w w:val="110"/>
        </w:rPr>
        <w:t>land</w:t>
      </w:r>
      <w:r>
        <w:rPr>
          <w:spacing w:val="-31"/>
          <w:w w:val="110"/>
        </w:rPr>
        <w:t> </w:t>
      </w:r>
      <w:r>
        <w:rPr>
          <w:w w:val="110"/>
        </w:rPr>
        <w:t>values</w:t>
      </w:r>
      <w:r>
        <w:rPr>
          <w:spacing w:val="-32"/>
          <w:w w:val="110"/>
        </w:rPr>
        <w:t> </w:t>
      </w:r>
      <w:r>
        <w:rPr>
          <w:w w:val="110"/>
        </w:rPr>
        <w:t>significantly,</w:t>
      </w:r>
      <w:r>
        <w:rPr>
          <w:spacing w:val="-31"/>
          <w:w w:val="110"/>
        </w:rPr>
        <w:t> </w:t>
      </w:r>
      <w:r>
        <w:rPr>
          <w:w w:val="110"/>
        </w:rPr>
        <w:t>convincing</w:t>
      </w:r>
      <w:r>
        <w:rPr>
          <w:spacing w:val="-32"/>
          <w:w w:val="110"/>
        </w:rPr>
        <w:t> </w:t>
      </w:r>
      <w:r>
        <w:rPr>
          <w:w w:val="110"/>
        </w:rPr>
        <w:t>churches</w:t>
      </w:r>
      <w:r>
        <w:rPr>
          <w:spacing w:val="-31"/>
          <w:w w:val="110"/>
        </w:rPr>
        <w:t> </w:t>
      </w:r>
      <w:r>
        <w:rPr>
          <w:w w:val="110"/>
        </w:rPr>
        <w:t>to</w:t>
      </w:r>
      <w:r>
        <w:rPr>
          <w:spacing w:val="-32"/>
          <w:w w:val="110"/>
        </w:rPr>
        <w:t> </w:t>
      </w:r>
      <w:r>
        <w:rPr>
          <w:w w:val="110"/>
        </w:rPr>
        <w:t>sell</w:t>
      </w:r>
      <w:r>
        <w:rPr>
          <w:spacing w:val="-31"/>
          <w:w w:val="110"/>
        </w:rPr>
        <w:t> </w:t>
      </w:r>
      <w:r>
        <w:rPr>
          <w:w w:val="110"/>
        </w:rPr>
        <w:t>off their</w:t>
      </w:r>
      <w:r>
        <w:rPr>
          <w:spacing w:val="-16"/>
          <w:w w:val="110"/>
        </w:rPr>
        <w:t> </w:t>
      </w:r>
      <w:r>
        <w:rPr>
          <w:w w:val="110"/>
        </w:rPr>
        <w:t>yards,</w:t>
      </w:r>
      <w:r>
        <w:rPr>
          <w:spacing w:val="-15"/>
          <w:w w:val="110"/>
        </w:rPr>
        <w:t> </w:t>
      </w:r>
      <w:r>
        <w:rPr>
          <w:w w:val="110"/>
        </w:rPr>
        <w:t>and</w:t>
      </w:r>
      <w:r>
        <w:rPr>
          <w:spacing w:val="-15"/>
          <w:w w:val="110"/>
        </w:rPr>
        <w:t> </w:t>
      </w:r>
      <w:r>
        <w:rPr>
          <w:w w:val="110"/>
        </w:rPr>
        <w:t>the</w:t>
      </w:r>
      <w:r>
        <w:rPr>
          <w:spacing w:val="-15"/>
          <w:w w:val="110"/>
        </w:rPr>
        <w:t> </w:t>
      </w:r>
      <w:r>
        <w:rPr>
          <w:w w:val="110"/>
        </w:rPr>
        <w:t>removal</w:t>
      </w:r>
      <w:r>
        <w:rPr>
          <w:spacing w:val="-16"/>
          <w:w w:val="110"/>
        </w:rPr>
        <w:t> </w:t>
      </w:r>
      <w:r>
        <w:rPr>
          <w:w w:val="110"/>
        </w:rPr>
        <w:t>of</w:t>
      </w:r>
      <w:r>
        <w:rPr>
          <w:spacing w:val="-15"/>
          <w:w w:val="110"/>
        </w:rPr>
        <w:t> </w:t>
      </w:r>
      <w:r>
        <w:rPr>
          <w:w w:val="110"/>
        </w:rPr>
        <w:t>potter’s</w:t>
      </w:r>
      <w:r>
        <w:rPr>
          <w:spacing w:val="-15"/>
          <w:w w:val="110"/>
        </w:rPr>
        <w:t> </w:t>
      </w:r>
      <w:r>
        <w:rPr>
          <w:w w:val="110"/>
        </w:rPr>
        <w:t>fields.</w:t>
      </w:r>
    </w:p>
    <w:p>
      <w:pPr>
        <w:pStyle w:val="BodyText"/>
        <w:spacing w:line="489" w:lineRule="auto"/>
        <w:ind w:left="2160" w:right="1543" w:firstLine="720"/>
      </w:pPr>
      <w:r>
        <w:rPr>
          <w:w w:val="110"/>
        </w:rPr>
        <w:t>The</w:t>
      </w:r>
      <w:r>
        <w:rPr>
          <w:spacing w:val="-27"/>
          <w:w w:val="110"/>
        </w:rPr>
        <w:t> </w:t>
      </w:r>
      <w:r>
        <w:rPr>
          <w:w w:val="110"/>
        </w:rPr>
        <w:t>first</w:t>
      </w:r>
      <w:r>
        <w:rPr>
          <w:spacing w:val="-26"/>
          <w:w w:val="110"/>
        </w:rPr>
        <w:t> </w:t>
      </w:r>
      <w:r>
        <w:rPr>
          <w:w w:val="110"/>
        </w:rPr>
        <w:t>planned</w:t>
      </w:r>
      <w:r>
        <w:rPr>
          <w:spacing w:val="-27"/>
          <w:w w:val="110"/>
        </w:rPr>
        <w:t> </w:t>
      </w:r>
      <w:r>
        <w:rPr>
          <w:w w:val="110"/>
        </w:rPr>
        <w:t>reaction</w:t>
      </w:r>
      <w:r>
        <w:rPr>
          <w:spacing w:val="-26"/>
          <w:w w:val="110"/>
        </w:rPr>
        <w:t> </w:t>
      </w:r>
      <w:r>
        <w:rPr>
          <w:w w:val="110"/>
        </w:rPr>
        <w:t>against</w:t>
      </w:r>
      <w:r>
        <w:rPr>
          <w:spacing w:val="-27"/>
          <w:w w:val="110"/>
        </w:rPr>
        <w:t> </w:t>
      </w:r>
      <w:r>
        <w:rPr>
          <w:w w:val="110"/>
        </w:rPr>
        <w:t>these</w:t>
      </w:r>
      <w:r>
        <w:rPr>
          <w:spacing w:val="-26"/>
          <w:w w:val="110"/>
        </w:rPr>
        <w:t> </w:t>
      </w:r>
      <w:r>
        <w:rPr>
          <w:w w:val="110"/>
        </w:rPr>
        <w:t>traditional</w:t>
      </w:r>
      <w:r>
        <w:rPr>
          <w:spacing w:val="-27"/>
          <w:w w:val="110"/>
        </w:rPr>
        <w:t> </w:t>
      </w:r>
      <w:r>
        <w:rPr>
          <w:w w:val="110"/>
        </w:rPr>
        <w:t>burials</w:t>
      </w:r>
      <w:r>
        <w:rPr>
          <w:spacing w:val="-26"/>
          <w:w w:val="110"/>
        </w:rPr>
        <w:t> </w:t>
      </w:r>
      <w:r>
        <w:rPr>
          <w:w w:val="110"/>
        </w:rPr>
        <w:t>forms</w:t>
      </w:r>
      <w:r>
        <w:rPr>
          <w:spacing w:val="-26"/>
          <w:w w:val="110"/>
        </w:rPr>
        <w:t> </w:t>
      </w:r>
      <w:r>
        <w:rPr>
          <w:w w:val="110"/>
        </w:rPr>
        <w:t>in</w:t>
      </w:r>
      <w:r>
        <w:rPr>
          <w:spacing w:val="-27"/>
          <w:w w:val="110"/>
        </w:rPr>
        <w:t> </w:t>
      </w:r>
      <w:r>
        <w:rPr>
          <w:w w:val="110"/>
        </w:rPr>
        <w:t>America occurred in Boston in 1831, when a group of members of the Massachusetts Horticultural</w:t>
      </w:r>
      <w:r>
        <w:rPr>
          <w:spacing w:val="-28"/>
          <w:w w:val="110"/>
        </w:rPr>
        <w:t> </w:t>
      </w:r>
      <w:r>
        <w:rPr>
          <w:w w:val="110"/>
        </w:rPr>
        <w:t>Society</w:t>
      </w:r>
      <w:r>
        <w:rPr>
          <w:spacing w:val="-27"/>
          <w:w w:val="110"/>
        </w:rPr>
        <w:t> </w:t>
      </w:r>
      <w:r>
        <w:rPr>
          <w:w w:val="110"/>
        </w:rPr>
        <w:t>purchased</w:t>
      </w:r>
      <w:r>
        <w:rPr>
          <w:spacing w:val="-27"/>
          <w:w w:val="110"/>
        </w:rPr>
        <w:t> </w:t>
      </w:r>
      <w:r>
        <w:rPr>
          <w:w w:val="110"/>
        </w:rPr>
        <w:t>72</w:t>
      </w:r>
      <w:r>
        <w:rPr>
          <w:spacing w:val="-27"/>
          <w:w w:val="110"/>
        </w:rPr>
        <w:t> </w:t>
      </w:r>
      <w:r>
        <w:rPr>
          <w:w w:val="110"/>
        </w:rPr>
        <w:t>acres</w:t>
      </w:r>
      <w:r>
        <w:rPr>
          <w:spacing w:val="-28"/>
          <w:w w:val="110"/>
        </w:rPr>
        <w:t> </w:t>
      </w:r>
      <w:r>
        <w:rPr>
          <w:w w:val="110"/>
        </w:rPr>
        <w:t>of</w:t>
      </w:r>
      <w:r>
        <w:rPr>
          <w:spacing w:val="-27"/>
          <w:w w:val="110"/>
        </w:rPr>
        <w:t> </w:t>
      </w:r>
      <w:r>
        <w:rPr>
          <w:w w:val="110"/>
        </w:rPr>
        <w:t>wooded,</w:t>
      </w:r>
      <w:r>
        <w:rPr>
          <w:spacing w:val="-27"/>
          <w:w w:val="110"/>
        </w:rPr>
        <w:t> </w:t>
      </w:r>
      <w:r>
        <w:rPr>
          <w:w w:val="110"/>
        </w:rPr>
        <w:t>hilly</w:t>
      </w:r>
      <w:r>
        <w:rPr>
          <w:spacing w:val="-27"/>
          <w:w w:val="110"/>
        </w:rPr>
        <w:t> </w:t>
      </w:r>
      <w:r>
        <w:rPr>
          <w:w w:val="110"/>
        </w:rPr>
        <w:t>land</w:t>
      </w:r>
      <w:r>
        <w:rPr>
          <w:spacing w:val="-27"/>
          <w:w w:val="110"/>
        </w:rPr>
        <w:t> </w:t>
      </w:r>
      <w:r>
        <w:rPr>
          <w:w w:val="110"/>
        </w:rPr>
        <w:t>four</w:t>
      </w:r>
      <w:r>
        <w:rPr>
          <w:spacing w:val="-28"/>
          <w:w w:val="110"/>
        </w:rPr>
        <w:t> </w:t>
      </w:r>
      <w:r>
        <w:rPr>
          <w:w w:val="110"/>
        </w:rPr>
        <w:t>miles</w:t>
      </w:r>
      <w:r>
        <w:rPr>
          <w:spacing w:val="-27"/>
          <w:w w:val="110"/>
        </w:rPr>
        <w:t> </w:t>
      </w:r>
      <w:r>
        <w:rPr>
          <w:w w:val="110"/>
        </w:rPr>
        <w:t>west</w:t>
      </w:r>
      <w:r>
        <w:rPr>
          <w:spacing w:val="-27"/>
          <w:w w:val="110"/>
        </w:rPr>
        <w:t> </w:t>
      </w:r>
      <w:r>
        <w:rPr>
          <w:w w:val="110"/>
        </w:rPr>
        <w:t>of Boston</w:t>
      </w:r>
      <w:r>
        <w:rPr>
          <w:spacing w:val="-26"/>
          <w:w w:val="110"/>
        </w:rPr>
        <w:t> </w:t>
      </w:r>
      <w:r>
        <w:rPr>
          <w:w w:val="110"/>
        </w:rPr>
        <w:t>in</w:t>
      </w:r>
      <w:r>
        <w:rPr>
          <w:spacing w:val="-26"/>
          <w:w w:val="110"/>
        </w:rPr>
        <w:t> </w:t>
      </w:r>
      <w:r>
        <w:rPr>
          <w:w w:val="110"/>
        </w:rPr>
        <w:t>then</w:t>
      </w:r>
      <w:r>
        <w:rPr>
          <w:spacing w:val="-26"/>
          <w:w w:val="110"/>
        </w:rPr>
        <w:t> </w:t>
      </w:r>
      <w:r>
        <w:rPr>
          <w:w w:val="110"/>
        </w:rPr>
        <w:t>suburban</w:t>
      </w:r>
      <w:r>
        <w:rPr>
          <w:spacing w:val="-26"/>
          <w:w w:val="110"/>
        </w:rPr>
        <w:t> </w:t>
      </w:r>
      <w:r>
        <w:rPr>
          <w:w w:val="110"/>
        </w:rPr>
        <w:t>Cambridge.</w:t>
      </w:r>
      <w:r>
        <w:rPr>
          <w:spacing w:val="-25"/>
          <w:w w:val="110"/>
        </w:rPr>
        <w:t> </w:t>
      </w:r>
      <w:r>
        <w:rPr>
          <w:w w:val="110"/>
        </w:rPr>
        <w:t>The</w:t>
      </w:r>
      <w:r>
        <w:rPr>
          <w:spacing w:val="-26"/>
          <w:w w:val="110"/>
        </w:rPr>
        <w:t> </w:t>
      </w:r>
      <w:r>
        <w:rPr>
          <w:w w:val="110"/>
        </w:rPr>
        <w:t>initial</w:t>
      </w:r>
      <w:r>
        <w:rPr>
          <w:spacing w:val="-26"/>
          <w:w w:val="110"/>
        </w:rPr>
        <w:t> </w:t>
      </w:r>
      <w:r>
        <w:rPr>
          <w:w w:val="110"/>
        </w:rPr>
        <w:t>plan</w:t>
      </w:r>
      <w:r>
        <w:rPr>
          <w:spacing w:val="-26"/>
          <w:w w:val="110"/>
        </w:rPr>
        <w:t> </w:t>
      </w:r>
      <w:r>
        <w:rPr>
          <w:w w:val="110"/>
        </w:rPr>
        <w:t>for</w:t>
      </w:r>
      <w:r>
        <w:rPr>
          <w:spacing w:val="-25"/>
          <w:w w:val="110"/>
        </w:rPr>
        <w:t> </w:t>
      </w:r>
      <w:r>
        <w:rPr>
          <w:w w:val="110"/>
        </w:rPr>
        <w:t>this</w:t>
      </w:r>
      <w:r>
        <w:rPr>
          <w:spacing w:val="-26"/>
          <w:w w:val="110"/>
        </w:rPr>
        <w:t> </w:t>
      </w:r>
      <w:r>
        <w:rPr>
          <w:w w:val="110"/>
        </w:rPr>
        <w:t>space</w:t>
      </w:r>
      <w:r>
        <w:rPr>
          <w:spacing w:val="-26"/>
          <w:w w:val="110"/>
        </w:rPr>
        <w:t> </w:t>
      </w:r>
      <w:r>
        <w:rPr>
          <w:w w:val="110"/>
        </w:rPr>
        <w:t>included</w:t>
      </w:r>
      <w:r>
        <w:rPr>
          <w:spacing w:val="-26"/>
          <w:w w:val="110"/>
        </w:rPr>
        <w:t> </w:t>
      </w:r>
      <w:r>
        <w:rPr>
          <w:w w:val="110"/>
        </w:rPr>
        <w:t>space for burials, as well as a large garden to be utilized as an educational tool by the Horticultural Society.</w:t>
      </w:r>
      <w:r>
        <w:rPr>
          <w:w w:val="110"/>
          <w:position w:val="6"/>
          <w:sz w:val="16"/>
        </w:rPr>
        <w:t>20</w:t>
      </w:r>
      <w:r>
        <w:rPr>
          <w:w w:val="110"/>
        </w:rPr>
        <w:t>(fig. 4) The garden was never realized on site, but the cemetery enjoyed a relatively fast rise in popularity, with the first interment occurring on July 6, 1832. Although the first Mount Auburn was the first rural cemetery</w:t>
      </w:r>
      <w:r>
        <w:rPr>
          <w:spacing w:val="-30"/>
          <w:w w:val="110"/>
        </w:rPr>
        <w:t> </w:t>
      </w:r>
      <w:r>
        <w:rPr>
          <w:w w:val="110"/>
        </w:rPr>
        <w:t>in</w:t>
      </w:r>
      <w:r>
        <w:rPr>
          <w:spacing w:val="-30"/>
          <w:w w:val="110"/>
        </w:rPr>
        <w:t> </w:t>
      </w:r>
      <w:r>
        <w:rPr>
          <w:w w:val="110"/>
        </w:rPr>
        <w:t>America,</w:t>
      </w:r>
      <w:r>
        <w:rPr>
          <w:spacing w:val="-29"/>
          <w:w w:val="110"/>
        </w:rPr>
        <w:t> </w:t>
      </w:r>
      <w:r>
        <w:rPr>
          <w:w w:val="110"/>
        </w:rPr>
        <w:t>it</w:t>
      </w:r>
      <w:r>
        <w:rPr>
          <w:spacing w:val="-30"/>
          <w:w w:val="110"/>
        </w:rPr>
        <w:t> </w:t>
      </w:r>
      <w:r>
        <w:rPr>
          <w:w w:val="110"/>
        </w:rPr>
        <w:t>was</w:t>
      </w:r>
      <w:r>
        <w:rPr>
          <w:spacing w:val="-29"/>
          <w:w w:val="110"/>
        </w:rPr>
        <w:t> </w:t>
      </w:r>
      <w:r>
        <w:rPr>
          <w:w w:val="110"/>
        </w:rPr>
        <w:t>partially</w:t>
      </w:r>
      <w:r>
        <w:rPr>
          <w:spacing w:val="-30"/>
          <w:w w:val="110"/>
        </w:rPr>
        <w:t> </w:t>
      </w:r>
      <w:r>
        <w:rPr>
          <w:w w:val="110"/>
        </w:rPr>
        <w:t>inspired</w:t>
      </w:r>
      <w:r>
        <w:rPr>
          <w:spacing w:val="-30"/>
          <w:w w:val="110"/>
        </w:rPr>
        <w:t> </w:t>
      </w:r>
      <w:r>
        <w:rPr>
          <w:w w:val="110"/>
        </w:rPr>
        <w:t>by</w:t>
      </w:r>
      <w:r>
        <w:rPr>
          <w:spacing w:val="-29"/>
          <w:w w:val="110"/>
        </w:rPr>
        <w:t> </w:t>
      </w:r>
      <w:r>
        <w:rPr>
          <w:w w:val="110"/>
        </w:rPr>
        <w:t>Pere</w:t>
      </w:r>
      <w:r>
        <w:rPr>
          <w:spacing w:val="-30"/>
          <w:w w:val="110"/>
        </w:rPr>
        <w:t> </w:t>
      </w:r>
      <w:r>
        <w:rPr>
          <w:w w:val="110"/>
        </w:rPr>
        <w:t>Lachaise</w:t>
      </w:r>
      <w:r>
        <w:rPr>
          <w:spacing w:val="-30"/>
          <w:w w:val="110"/>
        </w:rPr>
        <w:t> </w:t>
      </w:r>
      <w:r>
        <w:rPr>
          <w:w w:val="110"/>
        </w:rPr>
        <w:t>Cemetery</w:t>
      </w:r>
      <w:r>
        <w:rPr>
          <w:spacing w:val="-29"/>
          <w:w w:val="110"/>
        </w:rPr>
        <w:t> </w:t>
      </w:r>
      <w:r>
        <w:rPr>
          <w:w w:val="110"/>
        </w:rPr>
        <w:t>in</w:t>
      </w:r>
      <w:r>
        <w:rPr>
          <w:spacing w:val="-30"/>
          <w:w w:val="110"/>
        </w:rPr>
        <w:t> </w:t>
      </w:r>
      <w:r>
        <w:rPr>
          <w:w w:val="110"/>
        </w:rPr>
        <w:t>Paris, which</w:t>
      </w:r>
      <w:r>
        <w:rPr>
          <w:spacing w:val="-24"/>
          <w:w w:val="110"/>
        </w:rPr>
        <w:t> </w:t>
      </w:r>
      <w:r>
        <w:rPr>
          <w:w w:val="110"/>
        </w:rPr>
        <w:t>was</w:t>
      </w:r>
      <w:r>
        <w:rPr>
          <w:spacing w:val="-24"/>
          <w:w w:val="110"/>
        </w:rPr>
        <w:t> </w:t>
      </w:r>
      <w:r>
        <w:rPr>
          <w:w w:val="110"/>
        </w:rPr>
        <w:t>considered</w:t>
      </w:r>
      <w:r>
        <w:rPr>
          <w:spacing w:val="-24"/>
          <w:w w:val="110"/>
        </w:rPr>
        <w:t> </w:t>
      </w:r>
      <w:r>
        <w:rPr>
          <w:w w:val="110"/>
        </w:rPr>
        <w:t>the</w:t>
      </w:r>
      <w:r>
        <w:rPr>
          <w:spacing w:val="-24"/>
          <w:w w:val="110"/>
        </w:rPr>
        <w:t> </w:t>
      </w:r>
      <w:r>
        <w:rPr>
          <w:w w:val="110"/>
        </w:rPr>
        <w:t>first</w:t>
      </w:r>
      <w:r>
        <w:rPr>
          <w:spacing w:val="-23"/>
          <w:w w:val="110"/>
        </w:rPr>
        <w:t> </w:t>
      </w:r>
      <w:r>
        <w:rPr>
          <w:w w:val="110"/>
        </w:rPr>
        <w:t>ever</w:t>
      </w:r>
      <w:r>
        <w:rPr>
          <w:spacing w:val="-24"/>
          <w:w w:val="110"/>
        </w:rPr>
        <w:t> </w:t>
      </w:r>
      <w:r>
        <w:rPr>
          <w:w w:val="110"/>
        </w:rPr>
        <w:t>planned,</w:t>
      </w:r>
      <w:r>
        <w:rPr>
          <w:spacing w:val="-24"/>
          <w:w w:val="110"/>
        </w:rPr>
        <w:t> </w:t>
      </w:r>
      <w:r>
        <w:rPr>
          <w:w w:val="110"/>
        </w:rPr>
        <w:t>and</w:t>
      </w:r>
      <w:r>
        <w:rPr>
          <w:spacing w:val="-24"/>
          <w:w w:val="110"/>
        </w:rPr>
        <w:t> </w:t>
      </w:r>
      <w:r>
        <w:rPr>
          <w:w w:val="110"/>
        </w:rPr>
        <w:t>extramural</w:t>
      </w:r>
      <w:r>
        <w:rPr>
          <w:spacing w:val="-23"/>
          <w:w w:val="110"/>
        </w:rPr>
        <w:t> </w:t>
      </w:r>
      <w:r>
        <w:rPr>
          <w:w w:val="110"/>
        </w:rPr>
        <w:t>landscaped</w:t>
      </w:r>
      <w:r>
        <w:rPr>
          <w:spacing w:val="-24"/>
          <w:w w:val="110"/>
        </w:rPr>
        <w:t> </w:t>
      </w:r>
      <w:r>
        <w:rPr>
          <w:w w:val="110"/>
        </w:rPr>
        <w:t>cemetery. It did not take long for the major urban centers of America to develop their own suburban</w:t>
      </w:r>
      <w:r>
        <w:rPr>
          <w:spacing w:val="-30"/>
          <w:w w:val="110"/>
        </w:rPr>
        <w:t> </w:t>
      </w:r>
      <w:r>
        <w:rPr>
          <w:w w:val="110"/>
        </w:rPr>
        <w:t>cemeteries,</w:t>
      </w:r>
      <w:r>
        <w:rPr>
          <w:spacing w:val="-30"/>
          <w:w w:val="110"/>
        </w:rPr>
        <w:t> </w:t>
      </w:r>
      <w:r>
        <w:rPr>
          <w:w w:val="110"/>
        </w:rPr>
        <w:t>including</w:t>
      </w:r>
      <w:r>
        <w:rPr>
          <w:spacing w:val="-29"/>
          <w:w w:val="110"/>
        </w:rPr>
        <w:t> </w:t>
      </w:r>
      <w:r>
        <w:rPr>
          <w:w w:val="110"/>
        </w:rPr>
        <w:t>Laurel</w:t>
      </w:r>
      <w:r>
        <w:rPr>
          <w:spacing w:val="-30"/>
          <w:w w:val="110"/>
        </w:rPr>
        <w:t> </w:t>
      </w:r>
      <w:r>
        <w:rPr>
          <w:w w:val="110"/>
        </w:rPr>
        <w:t>Hill</w:t>
      </w:r>
      <w:r>
        <w:rPr>
          <w:spacing w:val="-30"/>
          <w:w w:val="110"/>
        </w:rPr>
        <w:t> </w:t>
      </w:r>
      <w:r>
        <w:rPr>
          <w:w w:val="110"/>
        </w:rPr>
        <w:t>Cemetery</w:t>
      </w:r>
      <w:r>
        <w:rPr>
          <w:spacing w:val="-29"/>
          <w:w w:val="110"/>
        </w:rPr>
        <w:t> </w:t>
      </w:r>
      <w:r>
        <w:rPr>
          <w:w w:val="110"/>
        </w:rPr>
        <w:t>(1836)</w:t>
      </w:r>
      <w:r>
        <w:rPr>
          <w:spacing w:val="-30"/>
          <w:w w:val="110"/>
        </w:rPr>
        <w:t> </w:t>
      </w:r>
      <w:r>
        <w:rPr>
          <w:w w:val="110"/>
        </w:rPr>
        <w:t>and</w:t>
      </w:r>
      <w:r>
        <w:rPr>
          <w:spacing w:val="-30"/>
          <w:w w:val="110"/>
        </w:rPr>
        <w:t> </w:t>
      </w:r>
      <w:r>
        <w:rPr>
          <w:w w:val="110"/>
        </w:rPr>
        <w:t>The</w:t>
      </w:r>
      <w:r>
        <w:rPr>
          <w:spacing w:val="-29"/>
          <w:w w:val="110"/>
        </w:rPr>
        <w:t> </w:t>
      </w:r>
      <w:r>
        <w:rPr>
          <w:w w:val="110"/>
        </w:rPr>
        <w:t>Woodlands</w:t>
      </w:r>
    </w:p>
    <w:p>
      <w:pPr>
        <w:pStyle w:val="BodyText"/>
        <w:rPr>
          <w:sz w:val="20"/>
        </w:rPr>
      </w:pPr>
    </w:p>
    <w:p>
      <w:pPr>
        <w:pStyle w:val="BodyText"/>
        <w:spacing w:before="2"/>
        <w:rPr>
          <w:sz w:val="21"/>
        </w:rPr>
      </w:pPr>
    </w:p>
    <w:p>
      <w:pPr>
        <w:spacing w:line="242" w:lineRule="auto" w:before="104"/>
        <w:ind w:left="2159" w:right="1715" w:firstLine="0"/>
        <w:jc w:val="left"/>
        <w:rPr>
          <w:sz w:val="24"/>
        </w:rPr>
      </w:pPr>
      <w:r>
        <w:rPr>
          <w:w w:val="105"/>
          <w:position w:val="6"/>
          <w:sz w:val="16"/>
        </w:rPr>
        <w:t>19</w:t>
      </w:r>
      <w:r>
        <w:rPr>
          <w:spacing w:val="1"/>
          <w:w w:val="105"/>
          <w:position w:val="6"/>
          <w:sz w:val="16"/>
        </w:rPr>
        <w:t> </w:t>
      </w:r>
      <w:r>
        <w:rPr>
          <w:w w:val="105"/>
          <w:sz w:val="24"/>
        </w:rPr>
        <w:t>Blanche</w:t>
      </w:r>
      <w:r>
        <w:rPr>
          <w:spacing w:val="-22"/>
          <w:w w:val="105"/>
          <w:sz w:val="24"/>
        </w:rPr>
        <w:t> </w:t>
      </w:r>
      <w:r>
        <w:rPr>
          <w:w w:val="105"/>
          <w:sz w:val="24"/>
        </w:rPr>
        <w:t>M.</w:t>
      </w:r>
      <w:r>
        <w:rPr>
          <w:spacing w:val="-22"/>
          <w:w w:val="105"/>
          <w:sz w:val="24"/>
        </w:rPr>
        <w:t> </w:t>
      </w:r>
      <w:r>
        <w:rPr>
          <w:w w:val="105"/>
          <w:sz w:val="24"/>
        </w:rPr>
        <w:t>Linden,</w:t>
      </w:r>
      <w:r>
        <w:rPr>
          <w:spacing w:val="-23"/>
          <w:w w:val="105"/>
          <w:sz w:val="24"/>
        </w:rPr>
        <w:t> </w:t>
      </w:r>
      <w:r>
        <w:rPr>
          <w:i/>
          <w:w w:val="105"/>
          <w:sz w:val="24"/>
        </w:rPr>
        <w:t>Silent</w:t>
      </w:r>
      <w:r>
        <w:rPr>
          <w:i/>
          <w:spacing w:val="-22"/>
          <w:w w:val="105"/>
          <w:sz w:val="24"/>
        </w:rPr>
        <w:t> </w:t>
      </w:r>
      <w:r>
        <w:rPr>
          <w:i/>
          <w:w w:val="105"/>
          <w:sz w:val="24"/>
        </w:rPr>
        <w:t>City</w:t>
      </w:r>
      <w:r>
        <w:rPr>
          <w:i/>
          <w:spacing w:val="-22"/>
          <w:w w:val="105"/>
          <w:sz w:val="24"/>
        </w:rPr>
        <w:t> </w:t>
      </w:r>
      <w:r>
        <w:rPr>
          <w:i/>
          <w:w w:val="105"/>
          <w:sz w:val="24"/>
        </w:rPr>
        <w:t>on</w:t>
      </w:r>
      <w:r>
        <w:rPr>
          <w:i/>
          <w:spacing w:val="-22"/>
          <w:w w:val="105"/>
          <w:sz w:val="24"/>
        </w:rPr>
        <w:t> </w:t>
      </w:r>
      <w:r>
        <w:rPr>
          <w:i/>
          <w:w w:val="105"/>
          <w:sz w:val="24"/>
        </w:rPr>
        <w:t>a</w:t>
      </w:r>
      <w:r>
        <w:rPr>
          <w:i/>
          <w:spacing w:val="-22"/>
          <w:w w:val="105"/>
          <w:sz w:val="24"/>
        </w:rPr>
        <w:t> </w:t>
      </w:r>
      <w:r>
        <w:rPr>
          <w:i/>
          <w:w w:val="105"/>
          <w:sz w:val="24"/>
        </w:rPr>
        <w:t>Hill</w:t>
      </w:r>
      <w:r>
        <w:rPr>
          <w:w w:val="105"/>
          <w:sz w:val="24"/>
        </w:rPr>
        <w:t>,</w:t>
      </w:r>
      <w:r>
        <w:rPr>
          <w:spacing w:val="-22"/>
          <w:w w:val="105"/>
          <w:sz w:val="24"/>
        </w:rPr>
        <w:t> </w:t>
      </w:r>
      <w:r>
        <w:rPr>
          <w:w w:val="105"/>
          <w:sz w:val="24"/>
        </w:rPr>
        <w:t>(Boston:</w:t>
      </w:r>
      <w:r>
        <w:rPr>
          <w:spacing w:val="-22"/>
          <w:w w:val="105"/>
          <w:sz w:val="24"/>
        </w:rPr>
        <w:t> </w:t>
      </w:r>
      <w:r>
        <w:rPr>
          <w:w w:val="105"/>
          <w:sz w:val="24"/>
        </w:rPr>
        <w:t>University</w:t>
      </w:r>
      <w:r>
        <w:rPr>
          <w:spacing w:val="-22"/>
          <w:w w:val="105"/>
          <w:sz w:val="24"/>
        </w:rPr>
        <w:t> </w:t>
      </w:r>
      <w:r>
        <w:rPr>
          <w:w w:val="105"/>
          <w:sz w:val="24"/>
        </w:rPr>
        <w:t>of</w:t>
      </w:r>
      <w:r>
        <w:rPr>
          <w:spacing w:val="-23"/>
          <w:w w:val="105"/>
          <w:sz w:val="24"/>
        </w:rPr>
        <w:t> </w:t>
      </w:r>
      <w:r>
        <w:rPr>
          <w:w w:val="105"/>
          <w:sz w:val="24"/>
        </w:rPr>
        <w:t>Massachusetts Press, 2007)</w:t>
      </w:r>
      <w:r>
        <w:rPr>
          <w:spacing w:val="-22"/>
          <w:w w:val="105"/>
          <w:sz w:val="24"/>
        </w:rPr>
        <w:t> </w:t>
      </w:r>
      <w:r>
        <w:rPr>
          <w:w w:val="105"/>
          <w:sz w:val="24"/>
        </w:rPr>
        <w:t>117.</w:t>
      </w:r>
    </w:p>
    <w:p>
      <w:pPr>
        <w:spacing w:before="4"/>
        <w:ind w:left="2160" w:right="0" w:firstLine="0"/>
        <w:jc w:val="left"/>
        <w:rPr>
          <w:sz w:val="24"/>
        </w:rPr>
      </w:pPr>
      <w:r>
        <w:rPr>
          <w:position w:val="6"/>
          <w:sz w:val="16"/>
        </w:rPr>
        <w:t>20 </w:t>
      </w:r>
      <w:r>
        <w:rPr>
          <w:sz w:val="24"/>
        </w:rPr>
        <w:t>Linden, </w:t>
      </w:r>
      <w:r>
        <w:rPr>
          <w:i/>
          <w:sz w:val="24"/>
        </w:rPr>
        <w:t>Silent City on a Hill, </w:t>
      </w:r>
      <w:r>
        <w:rPr>
          <w:sz w:val="24"/>
        </w:rPr>
        <w:t>142-­‐145.</w:t>
      </w:r>
    </w:p>
    <w:p>
      <w:pPr>
        <w:spacing w:after="0"/>
        <w:jc w:val="left"/>
        <w:rPr>
          <w:sz w:val="24"/>
        </w:rPr>
        <w:sectPr>
          <w:footerReference w:type="default" r:id="rId167"/>
          <w:pgSz w:w="12240" w:h="15840"/>
          <w:pgMar w:footer="1443" w:header="0" w:top="1360" w:bottom="1640" w:left="0" w:right="0"/>
        </w:sectPr>
      </w:pPr>
    </w:p>
    <w:p>
      <w:pPr>
        <w:pStyle w:val="BodyText"/>
        <w:spacing w:line="487" w:lineRule="auto" w:before="81"/>
        <w:ind w:left="2160" w:right="1581"/>
      </w:pPr>
      <w:r>
        <w:rPr>
          <w:w w:val="105"/>
        </w:rPr>
        <w:t>Cemetery</w:t>
      </w:r>
      <w:r>
        <w:rPr>
          <w:spacing w:val="-33"/>
          <w:w w:val="105"/>
        </w:rPr>
        <w:t> </w:t>
      </w:r>
      <w:r>
        <w:rPr>
          <w:w w:val="105"/>
        </w:rPr>
        <w:t>in</w:t>
      </w:r>
      <w:r>
        <w:rPr>
          <w:spacing w:val="-32"/>
          <w:w w:val="105"/>
        </w:rPr>
        <w:t> </w:t>
      </w:r>
      <w:r>
        <w:rPr>
          <w:w w:val="105"/>
        </w:rPr>
        <w:t>Philadelphia</w:t>
      </w:r>
      <w:r>
        <w:rPr>
          <w:spacing w:val="-33"/>
          <w:w w:val="105"/>
        </w:rPr>
        <w:t> </w:t>
      </w:r>
      <w:r>
        <w:rPr>
          <w:w w:val="105"/>
        </w:rPr>
        <w:t>(1841)(fig.</w:t>
      </w:r>
      <w:r>
        <w:rPr>
          <w:spacing w:val="-32"/>
          <w:w w:val="105"/>
        </w:rPr>
        <w:t> </w:t>
      </w:r>
      <w:r>
        <w:rPr>
          <w:w w:val="105"/>
        </w:rPr>
        <w:t>5)</w:t>
      </w:r>
      <w:r>
        <w:rPr>
          <w:spacing w:val="-32"/>
          <w:w w:val="105"/>
        </w:rPr>
        <w:t> </w:t>
      </w:r>
      <w:r>
        <w:rPr>
          <w:w w:val="105"/>
        </w:rPr>
        <w:t>Green-­‐Wood</w:t>
      </w:r>
      <w:r>
        <w:rPr>
          <w:spacing w:val="-33"/>
          <w:w w:val="105"/>
        </w:rPr>
        <w:t> </w:t>
      </w:r>
      <w:r>
        <w:rPr>
          <w:w w:val="105"/>
        </w:rPr>
        <w:t>Cemetery</w:t>
      </w:r>
      <w:r>
        <w:rPr>
          <w:spacing w:val="-32"/>
          <w:w w:val="105"/>
        </w:rPr>
        <w:t> </w:t>
      </w:r>
      <w:r>
        <w:rPr>
          <w:w w:val="105"/>
        </w:rPr>
        <w:t>(1838)</w:t>
      </w:r>
      <w:r>
        <w:rPr>
          <w:spacing w:val="-33"/>
          <w:w w:val="105"/>
        </w:rPr>
        <w:t> </w:t>
      </w:r>
      <w:r>
        <w:rPr>
          <w:w w:val="105"/>
        </w:rPr>
        <w:t>in</w:t>
      </w:r>
      <w:r>
        <w:rPr>
          <w:spacing w:val="-32"/>
          <w:w w:val="105"/>
        </w:rPr>
        <w:t> </w:t>
      </w:r>
      <w:r>
        <w:rPr>
          <w:spacing w:val="-6"/>
          <w:w w:val="105"/>
        </w:rPr>
        <w:t>Brooklyn, </w:t>
      </w:r>
      <w:r>
        <w:rPr>
          <w:w w:val="105"/>
        </w:rPr>
        <w:t>and</w:t>
      </w:r>
      <w:r>
        <w:rPr>
          <w:spacing w:val="-11"/>
          <w:w w:val="105"/>
        </w:rPr>
        <w:t> </w:t>
      </w:r>
      <w:r>
        <w:rPr>
          <w:w w:val="105"/>
        </w:rPr>
        <w:t>Green</w:t>
      </w:r>
      <w:r>
        <w:rPr>
          <w:spacing w:val="-10"/>
          <w:w w:val="105"/>
        </w:rPr>
        <w:t> </w:t>
      </w:r>
      <w:r>
        <w:rPr>
          <w:w w:val="105"/>
        </w:rPr>
        <w:t>Mount</w:t>
      </w:r>
      <w:r>
        <w:rPr>
          <w:spacing w:val="-10"/>
          <w:w w:val="105"/>
        </w:rPr>
        <w:t> </w:t>
      </w:r>
      <w:r>
        <w:rPr>
          <w:w w:val="105"/>
        </w:rPr>
        <w:t>Cemetery</w:t>
      </w:r>
      <w:r>
        <w:rPr>
          <w:spacing w:val="-10"/>
          <w:w w:val="105"/>
        </w:rPr>
        <w:t> </w:t>
      </w:r>
      <w:r>
        <w:rPr>
          <w:w w:val="105"/>
        </w:rPr>
        <w:t>in</w:t>
      </w:r>
      <w:r>
        <w:rPr>
          <w:spacing w:val="-11"/>
          <w:w w:val="105"/>
        </w:rPr>
        <w:t> </w:t>
      </w:r>
      <w:r>
        <w:rPr>
          <w:w w:val="105"/>
        </w:rPr>
        <w:t>Baltimore</w:t>
      </w:r>
      <w:r>
        <w:rPr>
          <w:spacing w:val="-10"/>
          <w:w w:val="105"/>
        </w:rPr>
        <w:t> </w:t>
      </w:r>
      <w:r>
        <w:rPr>
          <w:w w:val="105"/>
        </w:rPr>
        <w:t>(1838).</w:t>
      </w:r>
    </w:p>
    <w:p>
      <w:pPr>
        <w:pStyle w:val="BodyText"/>
        <w:spacing w:line="489" w:lineRule="auto" w:before="3"/>
        <w:ind w:left="2159" w:right="1645" w:firstLine="720"/>
      </w:pPr>
      <w:r>
        <w:rPr>
          <w:w w:val="105"/>
        </w:rPr>
        <w:t>The founders of these cemeteries were generally civic groups comprised of prominent businessmen and public officials, and were generally organized as nonprofit organizations. Many had an interest in botany, aesthetic theory, and what we modernly consider landscape architecture. Most of the cemeteries followed the same type of development pattern as Mount Auburn, with founders purchasing  large plots of land and gradually making improvements in campaigns as funds became available.</w:t>
      </w:r>
      <w:r>
        <w:rPr>
          <w:w w:val="105"/>
          <w:position w:val="6"/>
          <w:sz w:val="16"/>
        </w:rPr>
        <w:t>21 </w:t>
      </w:r>
      <w:r>
        <w:rPr>
          <w:w w:val="105"/>
        </w:rPr>
        <w:t>Occasionally the proprietors of these cemeteries would pay for the re-­‐interment and subsequent monument instillation of well-­‐known local individuals</w:t>
      </w:r>
      <w:r>
        <w:rPr>
          <w:spacing w:val="-7"/>
          <w:w w:val="105"/>
        </w:rPr>
        <w:t> </w:t>
      </w:r>
      <w:r>
        <w:rPr>
          <w:w w:val="105"/>
        </w:rPr>
        <w:t>from</w:t>
      </w:r>
      <w:r>
        <w:rPr>
          <w:spacing w:val="-6"/>
          <w:w w:val="105"/>
        </w:rPr>
        <w:t> </w:t>
      </w:r>
      <w:r>
        <w:rPr>
          <w:w w:val="105"/>
        </w:rPr>
        <w:t>other</w:t>
      </w:r>
      <w:r>
        <w:rPr>
          <w:spacing w:val="-7"/>
          <w:w w:val="105"/>
        </w:rPr>
        <w:t> </w:t>
      </w:r>
      <w:r>
        <w:rPr>
          <w:w w:val="105"/>
        </w:rPr>
        <w:t>burial</w:t>
      </w:r>
      <w:r>
        <w:rPr>
          <w:spacing w:val="-6"/>
          <w:w w:val="105"/>
        </w:rPr>
        <w:t> </w:t>
      </w:r>
      <w:r>
        <w:rPr>
          <w:w w:val="105"/>
        </w:rPr>
        <w:t>grounds</w:t>
      </w:r>
      <w:r>
        <w:rPr>
          <w:spacing w:val="-7"/>
          <w:w w:val="105"/>
        </w:rPr>
        <w:t> </w:t>
      </w:r>
      <w:r>
        <w:rPr>
          <w:w w:val="105"/>
        </w:rPr>
        <w:t>to</w:t>
      </w:r>
      <w:r>
        <w:rPr>
          <w:spacing w:val="-6"/>
          <w:w w:val="105"/>
        </w:rPr>
        <w:t> </w:t>
      </w:r>
      <w:r>
        <w:rPr>
          <w:w w:val="105"/>
        </w:rPr>
        <w:t>encourage</w:t>
      </w:r>
      <w:r>
        <w:rPr>
          <w:spacing w:val="-7"/>
          <w:w w:val="105"/>
        </w:rPr>
        <w:t> </w:t>
      </w:r>
      <w:r>
        <w:rPr>
          <w:w w:val="105"/>
        </w:rPr>
        <w:t>lot</w:t>
      </w:r>
      <w:r>
        <w:rPr>
          <w:spacing w:val="-6"/>
          <w:w w:val="105"/>
        </w:rPr>
        <w:t> </w:t>
      </w:r>
      <w:r>
        <w:rPr>
          <w:w w:val="105"/>
        </w:rPr>
        <w:t>purchases.</w:t>
      </w:r>
    </w:p>
    <w:p>
      <w:pPr>
        <w:pStyle w:val="BodyText"/>
        <w:spacing w:line="489" w:lineRule="auto"/>
        <w:ind w:left="2159" w:right="1435" w:firstLine="720"/>
      </w:pPr>
      <w:r>
        <w:rPr>
          <w:w w:val="110"/>
        </w:rPr>
        <w:t>The</w:t>
      </w:r>
      <w:r>
        <w:rPr>
          <w:spacing w:val="-30"/>
          <w:w w:val="110"/>
        </w:rPr>
        <w:t> </w:t>
      </w:r>
      <w:r>
        <w:rPr>
          <w:w w:val="110"/>
        </w:rPr>
        <w:t>opinions</w:t>
      </w:r>
      <w:r>
        <w:rPr>
          <w:spacing w:val="-29"/>
          <w:w w:val="110"/>
        </w:rPr>
        <w:t> </w:t>
      </w:r>
      <w:r>
        <w:rPr>
          <w:w w:val="110"/>
        </w:rPr>
        <w:t>Americans</w:t>
      </w:r>
      <w:r>
        <w:rPr>
          <w:spacing w:val="-29"/>
          <w:w w:val="110"/>
        </w:rPr>
        <w:t> </w:t>
      </w:r>
      <w:r>
        <w:rPr>
          <w:w w:val="110"/>
        </w:rPr>
        <w:t>held</w:t>
      </w:r>
      <w:r>
        <w:rPr>
          <w:spacing w:val="-29"/>
          <w:w w:val="110"/>
        </w:rPr>
        <w:t> </w:t>
      </w:r>
      <w:r>
        <w:rPr>
          <w:w w:val="110"/>
        </w:rPr>
        <w:t>towards</w:t>
      </w:r>
      <w:r>
        <w:rPr>
          <w:spacing w:val="-30"/>
          <w:w w:val="110"/>
        </w:rPr>
        <w:t> </w:t>
      </w:r>
      <w:r>
        <w:rPr>
          <w:w w:val="110"/>
        </w:rPr>
        <w:t>landscape</w:t>
      </w:r>
      <w:r>
        <w:rPr>
          <w:spacing w:val="-29"/>
          <w:w w:val="110"/>
        </w:rPr>
        <w:t> </w:t>
      </w:r>
      <w:r>
        <w:rPr>
          <w:w w:val="110"/>
        </w:rPr>
        <w:t>also</w:t>
      </w:r>
      <w:r>
        <w:rPr>
          <w:spacing w:val="-29"/>
          <w:w w:val="110"/>
        </w:rPr>
        <w:t> </w:t>
      </w:r>
      <w:r>
        <w:rPr>
          <w:w w:val="110"/>
        </w:rPr>
        <w:t>shifted</w:t>
      </w:r>
      <w:r>
        <w:rPr>
          <w:spacing w:val="-29"/>
          <w:w w:val="110"/>
        </w:rPr>
        <w:t> </w:t>
      </w:r>
      <w:r>
        <w:rPr>
          <w:w w:val="110"/>
        </w:rPr>
        <w:t>dramatically</w:t>
      </w:r>
      <w:r>
        <w:rPr>
          <w:spacing w:val="-29"/>
          <w:w w:val="110"/>
        </w:rPr>
        <w:t> </w:t>
      </w:r>
      <w:r>
        <w:rPr>
          <w:w w:val="110"/>
        </w:rPr>
        <w:t>at the</w:t>
      </w:r>
      <w:r>
        <w:rPr>
          <w:spacing w:val="-22"/>
          <w:w w:val="110"/>
        </w:rPr>
        <w:t> </w:t>
      </w:r>
      <w:r>
        <w:rPr>
          <w:w w:val="110"/>
        </w:rPr>
        <w:t>beginning</w:t>
      </w:r>
      <w:r>
        <w:rPr>
          <w:spacing w:val="-21"/>
          <w:w w:val="110"/>
        </w:rPr>
        <w:t> </w:t>
      </w:r>
      <w:r>
        <w:rPr>
          <w:w w:val="110"/>
        </w:rPr>
        <w:t>of</w:t>
      </w:r>
      <w:r>
        <w:rPr>
          <w:spacing w:val="-21"/>
          <w:w w:val="110"/>
        </w:rPr>
        <w:t> </w:t>
      </w:r>
      <w:r>
        <w:rPr>
          <w:w w:val="110"/>
        </w:rPr>
        <w:t>the</w:t>
      </w:r>
      <w:r>
        <w:rPr>
          <w:spacing w:val="-21"/>
          <w:w w:val="110"/>
        </w:rPr>
        <w:t> </w:t>
      </w:r>
      <w:r>
        <w:rPr>
          <w:w w:val="110"/>
        </w:rPr>
        <w:t>19</w:t>
      </w:r>
      <w:r>
        <w:rPr>
          <w:w w:val="110"/>
          <w:position w:val="6"/>
          <w:sz w:val="16"/>
        </w:rPr>
        <w:t>th</w:t>
      </w:r>
      <w:r>
        <w:rPr>
          <w:spacing w:val="2"/>
          <w:w w:val="110"/>
          <w:position w:val="6"/>
          <w:sz w:val="16"/>
        </w:rPr>
        <w:t> </w:t>
      </w:r>
      <w:r>
        <w:rPr>
          <w:w w:val="110"/>
        </w:rPr>
        <w:t>century,</w:t>
      </w:r>
      <w:r>
        <w:rPr>
          <w:spacing w:val="-22"/>
          <w:w w:val="110"/>
        </w:rPr>
        <w:t> </w:t>
      </w:r>
      <w:r>
        <w:rPr>
          <w:w w:val="110"/>
        </w:rPr>
        <w:t>which</w:t>
      </w:r>
      <w:r>
        <w:rPr>
          <w:spacing w:val="-21"/>
          <w:w w:val="110"/>
        </w:rPr>
        <w:t> </w:t>
      </w:r>
      <w:r>
        <w:rPr>
          <w:w w:val="110"/>
        </w:rPr>
        <w:t>helped</w:t>
      </w:r>
      <w:r>
        <w:rPr>
          <w:spacing w:val="-21"/>
          <w:w w:val="110"/>
        </w:rPr>
        <w:t> </w:t>
      </w:r>
      <w:r>
        <w:rPr>
          <w:w w:val="110"/>
        </w:rPr>
        <w:t>spur</w:t>
      </w:r>
      <w:r>
        <w:rPr>
          <w:spacing w:val="-21"/>
          <w:w w:val="110"/>
        </w:rPr>
        <w:t> </w:t>
      </w:r>
      <w:r>
        <w:rPr>
          <w:w w:val="110"/>
        </w:rPr>
        <w:t>the</w:t>
      </w:r>
      <w:r>
        <w:rPr>
          <w:spacing w:val="-21"/>
          <w:w w:val="110"/>
        </w:rPr>
        <w:t> </w:t>
      </w:r>
      <w:r>
        <w:rPr>
          <w:w w:val="110"/>
        </w:rPr>
        <w:t>rural</w:t>
      </w:r>
      <w:r>
        <w:rPr>
          <w:spacing w:val="-22"/>
          <w:w w:val="110"/>
        </w:rPr>
        <w:t> </w:t>
      </w:r>
      <w:r>
        <w:rPr>
          <w:w w:val="110"/>
        </w:rPr>
        <w:t>cemetery</w:t>
      </w:r>
      <w:r>
        <w:rPr>
          <w:spacing w:val="-21"/>
          <w:w w:val="110"/>
        </w:rPr>
        <w:t> </w:t>
      </w:r>
      <w:r>
        <w:rPr>
          <w:w w:val="110"/>
        </w:rPr>
        <w:t>movement. In</w:t>
      </w:r>
      <w:r>
        <w:rPr>
          <w:spacing w:val="-23"/>
          <w:w w:val="110"/>
        </w:rPr>
        <w:t> </w:t>
      </w:r>
      <w:r>
        <w:rPr>
          <w:w w:val="110"/>
        </w:rPr>
        <w:t>the</w:t>
      </w:r>
      <w:r>
        <w:rPr>
          <w:spacing w:val="-22"/>
          <w:w w:val="110"/>
        </w:rPr>
        <w:t> </w:t>
      </w:r>
      <w:r>
        <w:rPr>
          <w:w w:val="110"/>
        </w:rPr>
        <w:t>18</w:t>
      </w:r>
      <w:r>
        <w:rPr>
          <w:w w:val="110"/>
          <w:position w:val="6"/>
          <w:sz w:val="16"/>
        </w:rPr>
        <w:t>th</w:t>
      </w:r>
      <w:r>
        <w:rPr>
          <w:spacing w:val="1"/>
          <w:w w:val="110"/>
          <w:position w:val="6"/>
          <w:sz w:val="16"/>
        </w:rPr>
        <w:t> </w:t>
      </w:r>
      <w:r>
        <w:rPr>
          <w:w w:val="110"/>
        </w:rPr>
        <w:t>century,</w:t>
      </w:r>
      <w:r>
        <w:rPr>
          <w:spacing w:val="-22"/>
          <w:w w:val="110"/>
        </w:rPr>
        <w:t> </w:t>
      </w:r>
      <w:r>
        <w:rPr>
          <w:w w:val="110"/>
        </w:rPr>
        <w:t>colonists</w:t>
      </w:r>
      <w:r>
        <w:rPr>
          <w:spacing w:val="-22"/>
          <w:w w:val="110"/>
        </w:rPr>
        <w:t> </w:t>
      </w:r>
      <w:r>
        <w:rPr>
          <w:w w:val="110"/>
        </w:rPr>
        <w:t>generally</w:t>
      </w:r>
      <w:r>
        <w:rPr>
          <w:spacing w:val="-22"/>
          <w:w w:val="110"/>
        </w:rPr>
        <w:t> </w:t>
      </w:r>
      <w:r>
        <w:rPr>
          <w:w w:val="110"/>
        </w:rPr>
        <w:t>had</w:t>
      </w:r>
      <w:r>
        <w:rPr>
          <w:spacing w:val="-22"/>
          <w:w w:val="110"/>
        </w:rPr>
        <w:t> </w:t>
      </w:r>
      <w:r>
        <w:rPr>
          <w:w w:val="110"/>
        </w:rPr>
        <w:t>held</w:t>
      </w:r>
      <w:r>
        <w:rPr>
          <w:spacing w:val="-22"/>
          <w:w w:val="110"/>
        </w:rPr>
        <w:t> </w:t>
      </w:r>
      <w:r>
        <w:rPr>
          <w:w w:val="110"/>
        </w:rPr>
        <w:t>negative</w:t>
      </w:r>
      <w:r>
        <w:rPr>
          <w:spacing w:val="-22"/>
          <w:w w:val="110"/>
        </w:rPr>
        <w:t> </w:t>
      </w:r>
      <w:r>
        <w:rPr>
          <w:w w:val="110"/>
        </w:rPr>
        <w:t>views</w:t>
      </w:r>
      <w:r>
        <w:rPr>
          <w:spacing w:val="-22"/>
          <w:w w:val="110"/>
        </w:rPr>
        <w:t> </w:t>
      </w:r>
      <w:r>
        <w:rPr>
          <w:w w:val="110"/>
        </w:rPr>
        <w:t>about</w:t>
      </w:r>
      <w:r>
        <w:rPr>
          <w:spacing w:val="-22"/>
          <w:w w:val="110"/>
        </w:rPr>
        <w:t> </w:t>
      </w:r>
      <w:r>
        <w:rPr>
          <w:w w:val="110"/>
        </w:rPr>
        <w:t>the</w:t>
      </w:r>
      <w:r>
        <w:rPr>
          <w:spacing w:val="-22"/>
          <w:w w:val="110"/>
        </w:rPr>
        <w:t> </w:t>
      </w:r>
      <w:r>
        <w:rPr>
          <w:w w:val="110"/>
        </w:rPr>
        <w:t>untamed wilderness,</w:t>
      </w:r>
      <w:r>
        <w:rPr>
          <w:spacing w:val="-24"/>
          <w:w w:val="110"/>
        </w:rPr>
        <w:t> </w:t>
      </w:r>
      <w:r>
        <w:rPr>
          <w:w w:val="110"/>
        </w:rPr>
        <w:t>seeing</w:t>
      </w:r>
      <w:r>
        <w:rPr>
          <w:spacing w:val="-23"/>
          <w:w w:val="110"/>
        </w:rPr>
        <w:t> </w:t>
      </w:r>
      <w:r>
        <w:rPr>
          <w:w w:val="110"/>
        </w:rPr>
        <w:t>it</w:t>
      </w:r>
      <w:r>
        <w:rPr>
          <w:spacing w:val="-23"/>
          <w:w w:val="110"/>
        </w:rPr>
        <w:t> </w:t>
      </w:r>
      <w:r>
        <w:rPr>
          <w:w w:val="110"/>
        </w:rPr>
        <w:t>as</w:t>
      </w:r>
      <w:r>
        <w:rPr>
          <w:spacing w:val="-23"/>
          <w:w w:val="110"/>
        </w:rPr>
        <w:t> </w:t>
      </w:r>
      <w:r>
        <w:rPr>
          <w:w w:val="110"/>
        </w:rPr>
        <w:t>a</w:t>
      </w:r>
      <w:r>
        <w:rPr>
          <w:spacing w:val="-24"/>
          <w:w w:val="110"/>
        </w:rPr>
        <w:t> </w:t>
      </w:r>
      <w:r>
        <w:rPr>
          <w:w w:val="110"/>
        </w:rPr>
        <w:t>untamed</w:t>
      </w:r>
      <w:r>
        <w:rPr>
          <w:spacing w:val="-23"/>
          <w:w w:val="110"/>
        </w:rPr>
        <w:t> </w:t>
      </w:r>
      <w:r>
        <w:rPr>
          <w:w w:val="110"/>
        </w:rPr>
        <w:t>and</w:t>
      </w:r>
      <w:r>
        <w:rPr>
          <w:spacing w:val="-23"/>
          <w:w w:val="110"/>
        </w:rPr>
        <w:t> </w:t>
      </w:r>
      <w:r>
        <w:rPr>
          <w:w w:val="110"/>
        </w:rPr>
        <w:t>potentially</w:t>
      </w:r>
      <w:r>
        <w:rPr>
          <w:spacing w:val="-23"/>
          <w:w w:val="110"/>
        </w:rPr>
        <w:t> </w:t>
      </w:r>
      <w:r>
        <w:rPr>
          <w:w w:val="110"/>
        </w:rPr>
        <w:t>dangerous.</w:t>
      </w:r>
      <w:r>
        <w:rPr>
          <w:spacing w:val="-24"/>
          <w:w w:val="110"/>
        </w:rPr>
        <w:t> </w:t>
      </w:r>
      <w:r>
        <w:rPr>
          <w:w w:val="110"/>
        </w:rPr>
        <w:t>These</w:t>
      </w:r>
      <w:r>
        <w:rPr>
          <w:spacing w:val="-23"/>
          <w:w w:val="110"/>
        </w:rPr>
        <w:t> </w:t>
      </w:r>
      <w:r>
        <w:rPr>
          <w:w w:val="110"/>
        </w:rPr>
        <w:t>views</w:t>
      </w:r>
      <w:r>
        <w:rPr>
          <w:spacing w:val="-23"/>
          <w:w w:val="110"/>
        </w:rPr>
        <w:t> </w:t>
      </w:r>
      <w:r>
        <w:rPr>
          <w:w w:val="110"/>
        </w:rPr>
        <w:t>shifted though with the advent of the romantic movement at the turn of the 19</w:t>
      </w:r>
      <w:r>
        <w:rPr>
          <w:w w:val="110"/>
          <w:position w:val="6"/>
          <w:sz w:val="16"/>
        </w:rPr>
        <w:t>th </w:t>
      </w:r>
      <w:r>
        <w:rPr>
          <w:w w:val="110"/>
        </w:rPr>
        <w:t>century, when Americans began to embrace naturalistic landscapes. These picturesque landscapes</w:t>
      </w:r>
      <w:r>
        <w:rPr>
          <w:spacing w:val="-25"/>
          <w:w w:val="110"/>
        </w:rPr>
        <w:t> </w:t>
      </w:r>
      <w:r>
        <w:rPr>
          <w:w w:val="110"/>
        </w:rPr>
        <w:t>became</w:t>
      </w:r>
      <w:r>
        <w:rPr>
          <w:spacing w:val="-25"/>
          <w:w w:val="110"/>
        </w:rPr>
        <w:t> </w:t>
      </w:r>
      <w:r>
        <w:rPr>
          <w:w w:val="110"/>
        </w:rPr>
        <w:t>contemplative,</w:t>
      </w:r>
      <w:r>
        <w:rPr>
          <w:spacing w:val="-25"/>
          <w:w w:val="110"/>
        </w:rPr>
        <w:t> </w:t>
      </w:r>
      <w:r>
        <w:rPr>
          <w:w w:val="110"/>
        </w:rPr>
        <w:t>didactic</w:t>
      </w:r>
      <w:r>
        <w:rPr>
          <w:spacing w:val="-25"/>
          <w:w w:val="110"/>
        </w:rPr>
        <w:t> </w:t>
      </w:r>
      <w:r>
        <w:rPr>
          <w:w w:val="110"/>
        </w:rPr>
        <w:t>spaces</w:t>
      </w:r>
      <w:r>
        <w:rPr>
          <w:spacing w:val="-25"/>
          <w:w w:val="110"/>
        </w:rPr>
        <w:t> </w:t>
      </w:r>
      <w:r>
        <w:rPr>
          <w:w w:val="110"/>
        </w:rPr>
        <w:t>that</w:t>
      </w:r>
      <w:r>
        <w:rPr>
          <w:spacing w:val="-25"/>
          <w:w w:val="110"/>
        </w:rPr>
        <w:t> </w:t>
      </w:r>
      <w:r>
        <w:rPr>
          <w:w w:val="110"/>
        </w:rPr>
        <w:t>had</w:t>
      </w:r>
      <w:r>
        <w:rPr>
          <w:spacing w:val="-24"/>
          <w:w w:val="110"/>
        </w:rPr>
        <w:t> </w:t>
      </w:r>
      <w:r>
        <w:rPr>
          <w:w w:val="110"/>
        </w:rPr>
        <w:t>positive</w:t>
      </w:r>
      <w:r>
        <w:rPr>
          <w:spacing w:val="-25"/>
          <w:w w:val="110"/>
        </w:rPr>
        <w:t> </w:t>
      </w:r>
      <w:r>
        <w:rPr>
          <w:w w:val="110"/>
        </w:rPr>
        <w:t>effects</w:t>
      </w:r>
      <w:r>
        <w:rPr>
          <w:spacing w:val="-25"/>
          <w:w w:val="110"/>
        </w:rPr>
        <w:t> </w:t>
      </w:r>
      <w:r>
        <w:rPr>
          <w:w w:val="110"/>
        </w:rPr>
        <w:t>on</w:t>
      </w:r>
      <w:r>
        <w:rPr>
          <w:spacing w:val="-25"/>
          <w:w w:val="110"/>
        </w:rPr>
        <w:t> </w:t>
      </w:r>
      <w:r>
        <w:rPr>
          <w:w w:val="110"/>
        </w:rPr>
        <w:t>the mind.</w:t>
      </w:r>
      <w:r>
        <w:rPr>
          <w:w w:val="110"/>
          <w:position w:val="6"/>
          <w:sz w:val="16"/>
        </w:rPr>
        <w:t>22</w:t>
      </w:r>
      <w:r>
        <w:rPr>
          <w:spacing w:val="-3"/>
          <w:w w:val="110"/>
          <w:position w:val="6"/>
          <w:sz w:val="16"/>
        </w:rPr>
        <w:t> </w:t>
      </w:r>
      <w:r>
        <w:rPr>
          <w:w w:val="110"/>
        </w:rPr>
        <w:t>Romanticism</w:t>
      </w:r>
      <w:r>
        <w:rPr>
          <w:spacing w:val="-28"/>
          <w:w w:val="110"/>
        </w:rPr>
        <w:t> </w:t>
      </w:r>
      <w:r>
        <w:rPr>
          <w:w w:val="110"/>
        </w:rPr>
        <w:t>was</w:t>
      </w:r>
      <w:r>
        <w:rPr>
          <w:spacing w:val="-28"/>
          <w:w w:val="110"/>
        </w:rPr>
        <w:t> </w:t>
      </w:r>
      <w:r>
        <w:rPr>
          <w:w w:val="110"/>
        </w:rPr>
        <w:t>a</w:t>
      </w:r>
      <w:r>
        <w:rPr>
          <w:spacing w:val="-28"/>
          <w:w w:val="110"/>
        </w:rPr>
        <w:t> </w:t>
      </w:r>
      <w:r>
        <w:rPr>
          <w:w w:val="110"/>
        </w:rPr>
        <w:t>force</w:t>
      </w:r>
      <w:r>
        <w:rPr>
          <w:spacing w:val="-28"/>
          <w:w w:val="110"/>
        </w:rPr>
        <w:t> </w:t>
      </w:r>
      <w:r>
        <w:rPr>
          <w:w w:val="110"/>
        </w:rPr>
        <w:t>that</w:t>
      </w:r>
      <w:r>
        <w:rPr>
          <w:spacing w:val="-28"/>
          <w:w w:val="110"/>
        </w:rPr>
        <w:t> </w:t>
      </w:r>
      <w:r>
        <w:rPr>
          <w:w w:val="110"/>
        </w:rPr>
        <w:t>affected</w:t>
      </w:r>
      <w:r>
        <w:rPr>
          <w:spacing w:val="-28"/>
          <w:w w:val="110"/>
        </w:rPr>
        <w:t> </w:t>
      </w:r>
      <w:r>
        <w:rPr>
          <w:w w:val="110"/>
        </w:rPr>
        <w:t>nearly</w:t>
      </w:r>
      <w:r>
        <w:rPr>
          <w:spacing w:val="-28"/>
          <w:w w:val="110"/>
        </w:rPr>
        <w:t> </w:t>
      </w:r>
      <w:r>
        <w:rPr>
          <w:w w:val="110"/>
        </w:rPr>
        <w:t>every</w:t>
      </w:r>
      <w:r>
        <w:rPr>
          <w:spacing w:val="-28"/>
          <w:w w:val="110"/>
        </w:rPr>
        <w:t> </w:t>
      </w:r>
      <w:r>
        <w:rPr>
          <w:w w:val="110"/>
        </w:rPr>
        <w:t>realm</w:t>
      </w:r>
      <w:r>
        <w:rPr>
          <w:spacing w:val="-28"/>
          <w:w w:val="110"/>
        </w:rPr>
        <w:t> </w:t>
      </w:r>
      <w:r>
        <w:rPr>
          <w:w w:val="110"/>
        </w:rPr>
        <w:t>of</w:t>
      </w:r>
      <w:r>
        <w:rPr>
          <w:spacing w:val="-29"/>
          <w:w w:val="110"/>
        </w:rPr>
        <w:t> </w:t>
      </w:r>
      <w:r>
        <w:rPr>
          <w:w w:val="110"/>
        </w:rPr>
        <w:t>society,</w:t>
      </w:r>
      <w:r>
        <w:rPr>
          <w:spacing w:val="-28"/>
          <w:w w:val="110"/>
        </w:rPr>
        <w:t> </w:t>
      </w:r>
      <w:r>
        <w:rPr>
          <w:w w:val="110"/>
        </w:rPr>
        <w:t>from the</w:t>
      </w:r>
      <w:r>
        <w:rPr>
          <w:spacing w:val="-29"/>
          <w:w w:val="110"/>
        </w:rPr>
        <w:t> </w:t>
      </w:r>
      <w:r>
        <w:rPr>
          <w:w w:val="110"/>
        </w:rPr>
        <w:t>visual</w:t>
      </w:r>
      <w:r>
        <w:rPr>
          <w:spacing w:val="-28"/>
          <w:w w:val="110"/>
        </w:rPr>
        <w:t> </w:t>
      </w:r>
      <w:r>
        <w:rPr>
          <w:w w:val="110"/>
        </w:rPr>
        <w:t>arts,</w:t>
      </w:r>
      <w:r>
        <w:rPr>
          <w:spacing w:val="-29"/>
          <w:w w:val="110"/>
        </w:rPr>
        <w:t> </w:t>
      </w:r>
      <w:r>
        <w:rPr>
          <w:w w:val="110"/>
        </w:rPr>
        <w:t>to</w:t>
      </w:r>
      <w:r>
        <w:rPr>
          <w:spacing w:val="-28"/>
          <w:w w:val="110"/>
        </w:rPr>
        <w:t> </w:t>
      </w:r>
      <w:r>
        <w:rPr>
          <w:w w:val="110"/>
        </w:rPr>
        <w:t>music,</w:t>
      </w:r>
      <w:r>
        <w:rPr>
          <w:spacing w:val="-28"/>
          <w:w w:val="110"/>
        </w:rPr>
        <w:t> </w:t>
      </w:r>
      <w:r>
        <w:rPr>
          <w:w w:val="110"/>
        </w:rPr>
        <w:t>literature,</w:t>
      </w:r>
      <w:r>
        <w:rPr>
          <w:spacing w:val="-29"/>
          <w:w w:val="110"/>
        </w:rPr>
        <w:t> </w:t>
      </w:r>
      <w:r>
        <w:rPr>
          <w:w w:val="110"/>
        </w:rPr>
        <w:t>and</w:t>
      </w:r>
      <w:r>
        <w:rPr>
          <w:spacing w:val="-28"/>
          <w:w w:val="110"/>
        </w:rPr>
        <w:t> </w:t>
      </w:r>
      <w:r>
        <w:rPr>
          <w:w w:val="110"/>
        </w:rPr>
        <w:t>theology.</w:t>
      </w:r>
      <w:r>
        <w:rPr>
          <w:w w:val="110"/>
          <w:position w:val="6"/>
          <w:sz w:val="16"/>
        </w:rPr>
        <w:t>23</w:t>
      </w:r>
      <w:r>
        <w:rPr>
          <w:spacing w:val="-6"/>
          <w:w w:val="110"/>
          <w:position w:val="6"/>
          <w:sz w:val="16"/>
        </w:rPr>
        <w:t> </w:t>
      </w:r>
      <w:r>
        <w:rPr>
          <w:w w:val="110"/>
        </w:rPr>
        <w:t>Rural</w:t>
      </w:r>
      <w:r>
        <w:rPr>
          <w:spacing w:val="-28"/>
          <w:w w:val="110"/>
        </w:rPr>
        <w:t> </w:t>
      </w:r>
      <w:r>
        <w:rPr>
          <w:w w:val="110"/>
        </w:rPr>
        <w:t>cemeteries</w:t>
      </w:r>
      <w:r>
        <w:rPr>
          <w:spacing w:val="-29"/>
          <w:w w:val="110"/>
        </w:rPr>
        <w:t> </w:t>
      </w:r>
      <w:r>
        <w:rPr>
          <w:w w:val="110"/>
        </w:rPr>
        <w:t>were</w:t>
      </w:r>
      <w:r>
        <w:rPr>
          <w:spacing w:val="-28"/>
          <w:w w:val="110"/>
        </w:rPr>
        <w:t> </w:t>
      </w:r>
      <w:r>
        <w:rPr>
          <w:w w:val="110"/>
        </w:rPr>
        <w:t>a</w:t>
      </w:r>
      <w:r>
        <w:rPr>
          <w:spacing w:val="-29"/>
          <w:w w:val="110"/>
        </w:rPr>
        <w:t> </w:t>
      </w:r>
      <w:r>
        <w:rPr>
          <w:w w:val="110"/>
        </w:rPr>
        <w:t>physical</w:t>
      </w:r>
    </w:p>
    <w:p>
      <w:pPr>
        <w:pStyle w:val="BodyText"/>
        <w:spacing w:before="2"/>
        <w:rPr>
          <w:sz w:val="12"/>
        </w:rPr>
      </w:pPr>
      <w:r>
        <w:rPr/>
        <w:pict>
          <v:line style="position:absolute;mso-position-horizontal-relative:page;mso-position-vertical-relative:paragraph;z-index:4328;mso-wrap-distance-left:0;mso-wrap-distance-right:0" from="108pt,9.243789pt" to="252pt,9.243789pt" stroked="true" strokeweight=".48pt" strokecolor="#000000">
            <v:stroke dashstyle="solid"/>
            <w10:wrap type="topAndBottom"/>
          </v:line>
        </w:pict>
      </w:r>
    </w:p>
    <w:p>
      <w:pPr>
        <w:spacing w:before="78"/>
        <w:ind w:left="2160" w:right="0" w:firstLine="0"/>
        <w:jc w:val="left"/>
        <w:rPr>
          <w:sz w:val="24"/>
        </w:rPr>
      </w:pPr>
      <w:r>
        <w:rPr>
          <w:position w:val="6"/>
          <w:sz w:val="16"/>
        </w:rPr>
        <w:t>21 </w:t>
      </w:r>
      <w:r>
        <w:rPr>
          <w:sz w:val="24"/>
        </w:rPr>
        <w:t>Linden, </w:t>
      </w:r>
      <w:r>
        <w:rPr>
          <w:i/>
          <w:sz w:val="24"/>
        </w:rPr>
        <w:t>Silent City on a Hill, </w:t>
      </w:r>
      <w:r>
        <w:rPr>
          <w:sz w:val="24"/>
        </w:rPr>
        <w:t>140-­‐169.</w:t>
      </w:r>
    </w:p>
    <w:p>
      <w:pPr>
        <w:spacing w:before="7"/>
        <w:ind w:left="2160" w:right="0" w:firstLine="0"/>
        <w:jc w:val="left"/>
        <w:rPr>
          <w:sz w:val="24"/>
        </w:rPr>
      </w:pPr>
      <w:r>
        <w:rPr>
          <w:position w:val="6"/>
          <w:sz w:val="16"/>
        </w:rPr>
        <w:t>22 </w:t>
      </w:r>
      <w:r>
        <w:rPr>
          <w:sz w:val="24"/>
        </w:rPr>
        <w:t>Schuyler, </w:t>
      </w:r>
      <w:r>
        <w:rPr>
          <w:i/>
          <w:sz w:val="24"/>
        </w:rPr>
        <w:t>Didactic Landscapes, </w:t>
      </w:r>
      <w:r>
        <w:rPr>
          <w:sz w:val="24"/>
        </w:rPr>
        <w:t>40-­‐41.</w:t>
      </w:r>
    </w:p>
    <w:p>
      <w:pPr>
        <w:spacing w:line="247" w:lineRule="auto" w:before="2"/>
        <w:ind w:left="2159" w:right="1363" w:firstLine="0"/>
        <w:jc w:val="left"/>
        <w:rPr>
          <w:sz w:val="24"/>
        </w:rPr>
      </w:pPr>
      <w:r>
        <w:rPr>
          <w:position w:val="6"/>
          <w:sz w:val="16"/>
        </w:rPr>
        <w:t>23 </w:t>
      </w:r>
      <w:r>
        <w:rPr>
          <w:sz w:val="24"/>
        </w:rPr>
        <w:t>Hans Huth, “The Romantic Period” in </w:t>
      </w:r>
      <w:r>
        <w:rPr>
          <w:i/>
          <w:sz w:val="24"/>
        </w:rPr>
        <w:t>Nature and the American: Three Centuries of Changing Attitudes </w:t>
      </w:r>
      <w:r>
        <w:rPr>
          <w:sz w:val="24"/>
        </w:rPr>
        <w:t>(Lincoln, NE.: Nebraska University Press, 1990), 30-­‐52.</w:t>
      </w:r>
    </w:p>
    <w:p>
      <w:pPr>
        <w:spacing w:after="0" w:line="247" w:lineRule="auto"/>
        <w:jc w:val="left"/>
        <w:rPr>
          <w:sz w:val="24"/>
        </w:rPr>
        <w:sectPr>
          <w:footerReference w:type="default" r:id="rId168"/>
          <w:pgSz w:w="12240" w:h="15840"/>
          <w:pgMar w:footer="1443" w:header="0" w:top="1360" w:bottom="1640" w:left="0" w:right="0"/>
          <w:pgNumType w:start="14"/>
        </w:sectPr>
      </w:pPr>
    </w:p>
    <w:p>
      <w:pPr>
        <w:pStyle w:val="BodyText"/>
        <w:spacing w:line="489" w:lineRule="auto" w:before="81"/>
        <w:ind w:left="2160" w:right="1442"/>
      </w:pPr>
      <w:r>
        <w:rPr>
          <w:w w:val="110"/>
        </w:rPr>
        <w:t>manifestation of this broad societal force. These burial grounds embraced the picturesque emphasis ushered in by the romantic revolution. The rural cemetery movement</w:t>
      </w:r>
      <w:r>
        <w:rPr>
          <w:spacing w:val="-21"/>
          <w:w w:val="110"/>
        </w:rPr>
        <w:t> </w:t>
      </w:r>
      <w:r>
        <w:rPr>
          <w:w w:val="110"/>
        </w:rPr>
        <w:t>required</w:t>
      </w:r>
      <w:r>
        <w:rPr>
          <w:spacing w:val="-20"/>
          <w:w w:val="110"/>
        </w:rPr>
        <w:t> </w:t>
      </w:r>
      <w:r>
        <w:rPr>
          <w:w w:val="110"/>
        </w:rPr>
        <w:t>more</w:t>
      </w:r>
      <w:r>
        <w:rPr>
          <w:spacing w:val="-21"/>
          <w:w w:val="110"/>
        </w:rPr>
        <w:t> </w:t>
      </w:r>
      <w:r>
        <w:rPr>
          <w:w w:val="110"/>
        </w:rPr>
        <w:t>than</w:t>
      </w:r>
      <w:r>
        <w:rPr>
          <w:spacing w:val="-20"/>
          <w:w w:val="110"/>
        </w:rPr>
        <w:t> </w:t>
      </w:r>
      <w:r>
        <w:rPr>
          <w:w w:val="110"/>
        </w:rPr>
        <w:t>a</w:t>
      </w:r>
      <w:r>
        <w:rPr>
          <w:spacing w:val="-21"/>
          <w:w w:val="110"/>
        </w:rPr>
        <w:t> </w:t>
      </w:r>
      <w:r>
        <w:rPr>
          <w:w w:val="110"/>
        </w:rPr>
        <w:t>suburban</w:t>
      </w:r>
      <w:r>
        <w:rPr>
          <w:spacing w:val="-20"/>
          <w:w w:val="110"/>
        </w:rPr>
        <w:t> </w:t>
      </w:r>
      <w:r>
        <w:rPr>
          <w:w w:val="110"/>
        </w:rPr>
        <w:t>location,</w:t>
      </w:r>
      <w:r>
        <w:rPr>
          <w:spacing w:val="-20"/>
          <w:w w:val="110"/>
        </w:rPr>
        <w:t> </w:t>
      </w:r>
      <w:r>
        <w:rPr>
          <w:w w:val="110"/>
        </w:rPr>
        <w:t>the</w:t>
      </w:r>
      <w:r>
        <w:rPr>
          <w:spacing w:val="-21"/>
          <w:w w:val="110"/>
        </w:rPr>
        <w:t> </w:t>
      </w:r>
      <w:r>
        <w:rPr>
          <w:w w:val="110"/>
        </w:rPr>
        <w:t>landscapes</w:t>
      </w:r>
      <w:r>
        <w:rPr>
          <w:spacing w:val="-20"/>
          <w:w w:val="110"/>
        </w:rPr>
        <w:t> </w:t>
      </w:r>
      <w:r>
        <w:rPr>
          <w:w w:val="110"/>
        </w:rPr>
        <w:t>themselves</w:t>
      </w:r>
      <w:r>
        <w:rPr>
          <w:spacing w:val="-21"/>
          <w:w w:val="110"/>
        </w:rPr>
        <w:t> </w:t>
      </w:r>
      <w:r>
        <w:rPr>
          <w:w w:val="110"/>
        </w:rPr>
        <w:t>were carefully chosen. Efforts were made to find spaces with undulating, visually stimulating topography. They landscapes often included features such as rivers, lakes,</w:t>
      </w:r>
      <w:r>
        <w:rPr>
          <w:spacing w:val="-26"/>
          <w:w w:val="110"/>
        </w:rPr>
        <w:t> </w:t>
      </w:r>
      <w:r>
        <w:rPr>
          <w:w w:val="110"/>
        </w:rPr>
        <w:t>or</w:t>
      </w:r>
      <w:r>
        <w:rPr>
          <w:spacing w:val="-25"/>
          <w:w w:val="110"/>
        </w:rPr>
        <w:t> </w:t>
      </w:r>
      <w:r>
        <w:rPr>
          <w:w w:val="110"/>
        </w:rPr>
        <w:t>tall</w:t>
      </w:r>
      <w:r>
        <w:rPr>
          <w:spacing w:val="-25"/>
          <w:w w:val="110"/>
        </w:rPr>
        <w:t> </w:t>
      </w:r>
      <w:r>
        <w:rPr>
          <w:w w:val="110"/>
        </w:rPr>
        <w:t>hills</w:t>
      </w:r>
      <w:r>
        <w:rPr>
          <w:spacing w:val="-26"/>
          <w:w w:val="110"/>
        </w:rPr>
        <w:t> </w:t>
      </w:r>
      <w:r>
        <w:rPr>
          <w:w w:val="110"/>
        </w:rPr>
        <w:t>in</w:t>
      </w:r>
      <w:r>
        <w:rPr>
          <w:spacing w:val="-25"/>
          <w:w w:val="110"/>
        </w:rPr>
        <w:t> </w:t>
      </w:r>
      <w:r>
        <w:rPr>
          <w:w w:val="110"/>
        </w:rPr>
        <w:t>order</w:t>
      </w:r>
      <w:r>
        <w:rPr>
          <w:spacing w:val="-25"/>
          <w:w w:val="110"/>
        </w:rPr>
        <w:t> </w:t>
      </w:r>
      <w:r>
        <w:rPr>
          <w:w w:val="110"/>
        </w:rPr>
        <w:t>to</w:t>
      </w:r>
      <w:r>
        <w:rPr>
          <w:spacing w:val="-26"/>
          <w:w w:val="110"/>
        </w:rPr>
        <w:t> </w:t>
      </w:r>
      <w:r>
        <w:rPr>
          <w:w w:val="110"/>
        </w:rPr>
        <w:t>create</w:t>
      </w:r>
      <w:r>
        <w:rPr>
          <w:spacing w:val="-25"/>
          <w:w w:val="110"/>
        </w:rPr>
        <w:t> </w:t>
      </w:r>
      <w:r>
        <w:rPr>
          <w:w w:val="110"/>
        </w:rPr>
        <w:t>picturesque</w:t>
      </w:r>
      <w:r>
        <w:rPr>
          <w:spacing w:val="-25"/>
          <w:w w:val="110"/>
        </w:rPr>
        <w:t> </w:t>
      </w:r>
      <w:r>
        <w:rPr>
          <w:w w:val="110"/>
        </w:rPr>
        <w:t>viewsheds.(fig.</w:t>
      </w:r>
      <w:r>
        <w:rPr>
          <w:spacing w:val="-26"/>
          <w:w w:val="110"/>
        </w:rPr>
        <w:t> </w:t>
      </w:r>
      <w:r>
        <w:rPr>
          <w:w w:val="110"/>
        </w:rPr>
        <w:t>6)</w:t>
      </w:r>
      <w:r>
        <w:rPr>
          <w:spacing w:val="-25"/>
          <w:w w:val="110"/>
        </w:rPr>
        <w:t> </w:t>
      </w:r>
      <w:r>
        <w:rPr>
          <w:w w:val="110"/>
        </w:rPr>
        <w:t>The</w:t>
      </w:r>
      <w:r>
        <w:rPr>
          <w:spacing w:val="-25"/>
          <w:w w:val="110"/>
        </w:rPr>
        <w:t> </w:t>
      </w:r>
      <w:r>
        <w:rPr>
          <w:w w:val="110"/>
        </w:rPr>
        <w:t>delineators</w:t>
      </w:r>
      <w:r>
        <w:rPr>
          <w:spacing w:val="-26"/>
          <w:w w:val="110"/>
        </w:rPr>
        <w:t> </w:t>
      </w:r>
      <w:r>
        <w:rPr>
          <w:w w:val="110"/>
        </w:rPr>
        <w:t>of the cemeteries carefully considered how to cut paths through across the property to utilize these features to create dramatic vistas. Cultural critics like Andrew Jackson</w:t>
      </w:r>
      <w:r>
        <w:rPr>
          <w:spacing w:val="-27"/>
          <w:w w:val="110"/>
        </w:rPr>
        <w:t> </w:t>
      </w:r>
      <w:r>
        <w:rPr>
          <w:w w:val="110"/>
        </w:rPr>
        <w:t>Downing</w:t>
      </w:r>
      <w:r>
        <w:rPr>
          <w:spacing w:val="-26"/>
          <w:w w:val="110"/>
        </w:rPr>
        <w:t> </w:t>
      </w:r>
      <w:r>
        <w:rPr>
          <w:w w:val="110"/>
        </w:rPr>
        <w:t>observed</w:t>
      </w:r>
      <w:r>
        <w:rPr>
          <w:spacing w:val="-27"/>
          <w:w w:val="110"/>
        </w:rPr>
        <w:t> </w:t>
      </w:r>
      <w:r>
        <w:rPr>
          <w:w w:val="110"/>
        </w:rPr>
        <w:t>the</w:t>
      </w:r>
      <w:r>
        <w:rPr>
          <w:spacing w:val="-26"/>
          <w:w w:val="110"/>
        </w:rPr>
        <w:t> </w:t>
      </w:r>
      <w:r>
        <w:rPr>
          <w:w w:val="110"/>
        </w:rPr>
        <w:t>landscape</w:t>
      </w:r>
      <w:r>
        <w:rPr>
          <w:spacing w:val="-27"/>
          <w:w w:val="110"/>
        </w:rPr>
        <w:t> </w:t>
      </w:r>
      <w:r>
        <w:rPr>
          <w:w w:val="110"/>
        </w:rPr>
        <w:t>gardening</w:t>
      </w:r>
      <w:r>
        <w:rPr>
          <w:spacing w:val="-26"/>
          <w:w w:val="110"/>
        </w:rPr>
        <w:t> </w:t>
      </w:r>
      <w:r>
        <w:rPr>
          <w:w w:val="110"/>
        </w:rPr>
        <w:t>techniques</w:t>
      </w:r>
      <w:r>
        <w:rPr>
          <w:spacing w:val="-26"/>
          <w:w w:val="110"/>
        </w:rPr>
        <w:t> </w:t>
      </w:r>
      <w:r>
        <w:rPr>
          <w:w w:val="110"/>
        </w:rPr>
        <w:t>displayed</w:t>
      </w:r>
      <w:r>
        <w:rPr>
          <w:spacing w:val="-27"/>
          <w:w w:val="110"/>
        </w:rPr>
        <w:t> </w:t>
      </w:r>
      <w:r>
        <w:rPr>
          <w:w w:val="110"/>
        </w:rPr>
        <w:t>at</w:t>
      </w:r>
      <w:r>
        <w:rPr>
          <w:spacing w:val="-26"/>
          <w:w w:val="110"/>
        </w:rPr>
        <w:t> </w:t>
      </w:r>
      <w:r>
        <w:rPr>
          <w:w w:val="110"/>
        </w:rPr>
        <w:t>these institutions</w:t>
      </w:r>
      <w:r>
        <w:rPr>
          <w:spacing w:val="-21"/>
          <w:w w:val="110"/>
        </w:rPr>
        <w:t> </w:t>
      </w:r>
      <w:r>
        <w:rPr>
          <w:w w:val="110"/>
        </w:rPr>
        <w:t>and</w:t>
      </w:r>
      <w:r>
        <w:rPr>
          <w:spacing w:val="-20"/>
          <w:w w:val="110"/>
        </w:rPr>
        <w:t> </w:t>
      </w:r>
      <w:r>
        <w:rPr>
          <w:w w:val="110"/>
        </w:rPr>
        <w:t>referred</w:t>
      </w:r>
      <w:r>
        <w:rPr>
          <w:spacing w:val="-21"/>
          <w:w w:val="110"/>
        </w:rPr>
        <w:t> </w:t>
      </w:r>
      <w:r>
        <w:rPr>
          <w:w w:val="110"/>
        </w:rPr>
        <w:t>to</w:t>
      </w:r>
      <w:r>
        <w:rPr>
          <w:spacing w:val="-20"/>
          <w:w w:val="110"/>
        </w:rPr>
        <w:t> </w:t>
      </w:r>
      <w:r>
        <w:rPr>
          <w:w w:val="110"/>
        </w:rPr>
        <w:t>them</w:t>
      </w:r>
      <w:r>
        <w:rPr>
          <w:spacing w:val="-21"/>
          <w:w w:val="110"/>
        </w:rPr>
        <w:t> </w:t>
      </w:r>
      <w:r>
        <w:rPr>
          <w:w w:val="110"/>
        </w:rPr>
        <w:t>in</w:t>
      </w:r>
      <w:r>
        <w:rPr>
          <w:spacing w:val="-20"/>
          <w:w w:val="110"/>
        </w:rPr>
        <w:t> </w:t>
      </w:r>
      <w:r>
        <w:rPr>
          <w:w w:val="110"/>
        </w:rPr>
        <w:t>their</w:t>
      </w:r>
      <w:r>
        <w:rPr>
          <w:spacing w:val="-21"/>
          <w:w w:val="110"/>
        </w:rPr>
        <w:t> </w:t>
      </w:r>
      <w:r>
        <w:rPr>
          <w:w w:val="110"/>
        </w:rPr>
        <w:t>writings.</w:t>
      </w:r>
      <w:r>
        <w:rPr>
          <w:w w:val="110"/>
          <w:position w:val="6"/>
          <w:sz w:val="16"/>
        </w:rPr>
        <w:t>24</w:t>
      </w:r>
      <w:r>
        <w:rPr>
          <w:spacing w:val="6"/>
          <w:w w:val="110"/>
          <w:position w:val="6"/>
          <w:sz w:val="16"/>
        </w:rPr>
        <w:t> </w:t>
      </w:r>
      <w:r>
        <w:rPr>
          <w:w w:val="110"/>
        </w:rPr>
        <w:t>Rural</w:t>
      </w:r>
      <w:r>
        <w:rPr>
          <w:spacing w:val="-20"/>
          <w:w w:val="110"/>
        </w:rPr>
        <w:t> </w:t>
      </w:r>
      <w:r>
        <w:rPr>
          <w:w w:val="110"/>
        </w:rPr>
        <w:t>Cemeteries</w:t>
      </w:r>
      <w:r>
        <w:rPr>
          <w:spacing w:val="-21"/>
          <w:w w:val="110"/>
        </w:rPr>
        <w:t> </w:t>
      </w:r>
      <w:r>
        <w:rPr>
          <w:w w:val="110"/>
        </w:rPr>
        <w:t>would</w:t>
      </w:r>
      <w:r>
        <w:rPr>
          <w:spacing w:val="-20"/>
          <w:w w:val="110"/>
        </w:rPr>
        <w:t> </w:t>
      </w:r>
      <w:r>
        <w:rPr>
          <w:w w:val="110"/>
        </w:rPr>
        <w:t>go</w:t>
      </w:r>
      <w:r>
        <w:rPr>
          <w:spacing w:val="-20"/>
          <w:w w:val="110"/>
        </w:rPr>
        <w:t> </w:t>
      </w:r>
      <w:r>
        <w:rPr>
          <w:w w:val="110"/>
        </w:rPr>
        <w:t>on to influence a generation of landscape designers, as will be discussed later in this section.</w:t>
      </w:r>
    </w:p>
    <w:p>
      <w:pPr>
        <w:pStyle w:val="BodyText"/>
        <w:spacing w:line="489" w:lineRule="auto"/>
        <w:ind w:left="2159" w:right="1474" w:firstLine="720"/>
      </w:pPr>
      <w:r>
        <w:rPr>
          <w:w w:val="110"/>
        </w:rPr>
        <w:t>Rural</w:t>
      </w:r>
      <w:r>
        <w:rPr>
          <w:spacing w:val="-22"/>
          <w:w w:val="110"/>
        </w:rPr>
        <w:t> </w:t>
      </w:r>
      <w:r>
        <w:rPr>
          <w:w w:val="110"/>
        </w:rPr>
        <w:t>cemeteries</w:t>
      </w:r>
      <w:r>
        <w:rPr>
          <w:spacing w:val="-22"/>
          <w:w w:val="110"/>
        </w:rPr>
        <w:t> </w:t>
      </w:r>
      <w:r>
        <w:rPr>
          <w:w w:val="110"/>
        </w:rPr>
        <w:t>were</w:t>
      </w:r>
      <w:r>
        <w:rPr>
          <w:spacing w:val="-22"/>
          <w:w w:val="110"/>
        </w:rPr>
        <w:t> </w:t>
      </w:r>
      <w:r>
        <w:rPr>
          <w:w w:val="110"/>
        </w:rPr>
        <w:t>popular</w:t>
      </w:r>
      <w:r>
        <w:rPr>
          <w:spacing w:val="-22"/>
          <w:w w:val="110"/>
        </w:rPr>
        <w:t> </w:t>
      </w:r>
      <w:r>
        <w:rPr>
          <w:w w:val="110"/>
        </w:rPr>
        <w:t>for</w:t>
      </w:r>
      <w:r>
        <w:rPr>
          <w:spacing w:val="-22"/>
          <w:w w:val="110"/>
        </w:rPr>
        <w:t> </w:t>
      </w:r>
      <w:r>
        <w:rPr>
          <w:w w:val="110"/>
        </w:rPr>
        <w:t>more</w:t>
      </w:r>
      <w:r>
        <w:rPr>
          <w:spacing w:val="-22"/>
          <w:w w:val="110"/>
        </w:rPr>
        <w:t> </w:t>
      </w:r>
      <w:r>
        <w:rPr>
          <w:w w:val="110"/>
        </w:rPr>
        <w:t>than</w:t>
      </w:r>
      <w:r>
        <w:rPr>
          <w:spacing w:val="-22"/>
          <w:w w:val="110"/>
        </w:rPr>
        <w:t> </w:t>
      </w:r>
      <w:r>
        <w:rPr>
          <w:w w:val="110"/>
        </w:rPr>
        <w:t>their</w:t>
      </w:r>
      <w:r>
        <w:rPr>
          <w:spacing w:val="-22"/>
          <w:w w:val="110"/>
        </w:rPr>
        <w:t> </w:t>
      </w:r>
      <w:r>
        <w:rPr>
          <w:w w:val="110"/>
        </w:rPr>
        <w:t>naturalistic</w:t>
      </w:r>
      <w:r>
        <w:rPr>
          <w:spacing w:val="-22"/>
          <w:w w:val="110"/>
        </w:rPr>
        <w:t> </w:t>
      </w:r>
      <w:r>
        <w:rPr>
          <w:w w:val="110"/>
        </w:rPr>
        <w:t>settings.</w:t>
      </w:r>
      <w:r>
        <w:rPr>
          <w:spacing w:val="-22"/>
          <w:w w:val="110"/>
        </w:rPr>
        <w:t> </w:t>
      </w:r>
      <w:r>
        <w:rPr>
          <w:w w:val="110"/>
        </w:rPr>
        <w:t>They also were attractive because of new trends in American’s views towards religion, death,</w:t>
      </w:r>
      <w:r>
        <w:rPr>
          <w:spacing w:val="-25"/>
          <w:w w:val="110"/>
        </w:rPr>
        <w:t> </w:t>
      </w:r>
      <w:r>
        <w:rPr>
          <w:w w:val="110"/>
        </w:rPr>
        <w:t>and</w:t>
      </w:r>
      <w:r>
        <w:rPr>
          <w:spacing w:val="-24"/>
          <w:w w:val="110"/>
        </w:rPr>
        <w:t> </w:t>
      </w:r>
      <w:r>
        <w:rPr>
          <w:w w:val="110"/>
        </w:rPr>
        <w:t>the</w:t>
      </w:r>
      <w:r>
        <w:rPr>
          <w:spacing w:val="-25"/>
          <w:w w:val="110"/>
        </w:rPr>
        <w:t> </w:t>
      </w:r>
      <w:r>
        <w:rPr>
          <w:w w:val="110"/>
        </w:rPr>
        <w:t>afterlife.</w:t>
      </w:r>
      <w:r>
        <w:rPr>
          <w:spacing w:val="-24"/>
          <w:w w:val="110"/>
        </w:rPr>
        <w:t> </w:t>
      </w:r>
      <w:r>
        <w:rPr>
          <w:w w:val="110"/>
        </w:rPr>
        <w:t>While</w:t>
      </w:r>
      <w:r>
        <w:rPr>
          <w:spacing w:val="-24"/>
          <w:w w:val="110"/>
        </w:rPr>
        <w:t> </w:t>
      </w:r>
      <w:r>
        <w:rPr>
          <w:w w:val="110"/>
        </w:rPr>
        <w:t>Christians</w:t>
      </w:r>
      <w:r>
        <w:rPr>
          <w:spacing w:val="-25"/>
          <w:w w:val="110"/>
        </w:rPr>
        <w:t> </w:t>
      </w:r>
      <w:r>
        <w:rPr>
          <w:w w:val="110"/>
        </w:rPr>
        <w:t>traditionally</w:t>
      </w:r>
      <w:r>
        <w:rPr>
          <w:spacing w:val="-24"/>
          <w:w w:val="110"/>
        </w:rPr>
        <w:t> </w:t>
      </w:r>
      <w:r>
        <w:rPr>
          <w:w w:val="110"/>
        </w:rPr>
        <w:t>feared</w:t>
      </w:r>
      <w:r>
        <w:rPr>
          <w:spacing w:val="-24"/>
          <w:w w:val="110"/>
        </w:rPr>
        <w:t> </w:t>
      </w:r>
      <w:r>
        <w:rPr>
          <w:w w:val="110"/>
        </w:rPr>
        <w:t>death</w:t>
      </w:r>
      <w:r>
        <w:rPr>
          <w:spacing w:val="-25"/>
          <w:w w:val="110"/>
        </w:rPr>
        <w:t> </w:t>
      </w:r>
      <w:r>
        <w:rPr>
          <w:w w:val="110"/>
        </w:rPr>
        <w:t>and</w:t>
      </w:r>
      <w:r>
        <w:rPr>
          <w:spacing w:val="-24"/>
          <w:w w:val="110"/>
        </w:rPr>
        <w:t> </w:t>
      </w:r>
      <w:r>
        <w:rPr>
          <w:w w:val="110"/>
        </w:rPr>
        <w:t>viewed</w:t>
      </w:r>
      <w:r>
        <w:rPr>
          <w:spacing w:val="-24"/>
          <w:w w:val="110"/>
        </w:rPr>
        <w:t> </w:t>
      </w:r>
      <w:r>
        <w:rPr>
          <w:w w:val="110"/>
        </w:rPr>
        <w:t>it</w:t>
      </w:r>
      <w:r>
        <w:rPr>
          <w:spacing w:val="-25"/>
          <w:w w:val="110"/>
        </w:rPr>
        <w:t> </w:t>
      </w:r>
      <w:r>
        <w:rPr>
          <w:w w:val="110"/>
        </w:rPr>
        <w:t>as a distinctly negative event, this began to change in the first quarter of the 19</w:t>
      </w:r>
      <w:r>
        <w:rPr>
          <w:w w:val="110"/>
          <w:position w:val="6"/>
          <w:sz w:val="16"/>
        </w:rPr>
        <w:t>th </w:t>
      </w:r>
      <w:r>
        <w:rPr>
          <w:w w:val="110"/>
        </w:rPr>
        <w:t>century. Death became a temporarily depressing incident, with a greater focus on the</w:t>
      </w:r>
      <w:r>
        <w:rPr>
          <w:spacing w:val="-23"/>
          <w:w w:val="110"/>
        </w:rPr>
        <w:t> </w:t>
      </w:r>
      <w:r>
        <w:rPr>
          <w:w w:val="110"/>
        </w:rPr>
        <w:t>continuation</w:t>
      </w:r>
      <w:r>
        <w:rPr>
          <w:spacing w:val="-23"/>
          <w:w w:val="110"/>
        </w:rPr>
        <w:t> </w:t>
      </w:r>
      <w:r>
        <w:rPr>
          <w:w w:val="110"/>
        </w:rPr>
        <w:t>of</w:t>
      </w:r>
      <w:r>
        <w:rPr>
          <w:spacing w:val="-22"/>
          <w:w w:val="110"/>
        </w:rPr>
        <w:t> </w:t>
      </w:r>
      <w:r>
        <w:rPr>
          <w:w w:val="110"/>
        </w:rPr>
        <w:t>life</w:t>
      </w:r>
      <w:r>
        <w:rPr>
          <w:spacing w:val="-23"/>
          <w:w w:val="110"/>
        </w:rPr>
        <w:t> </w:t>
      </w:r>
      <w:r>
        <w:rPr>
          <w:w w:val="110"/>
        </w:rPr>
        <w:t>in</w:t>
      </w:r>
      <w:r>
        <w:rPr>
          <w:spacing w:val="-22"/>
          <w:w w:val="110"/>
        </w:rPr>
        <w:t> </w:t>
      </w:r>
      <w:r>
        <w:rPr>
          <w:w w:val="110"/>
        </w:rPr>
        <w:t>heaven.</w:t>
      </w:r>
      <w:r>
        <w:rPr>
          <w:spacing w:val="-23"/>
          <w:w w:val="110"/>
        </w:rPr>
        <w:t> </w:t>
      </w:r>
      <w:r>
        <w:rPr>
          <w:w w:val="110"/>
        </w:rPr>
        <w:t>In</w:t>
      </w:r>
      <w:r>
        <w:rPr>
          <w:spacing w:val="-22"/>
          <w:w w:val="110"/>
        </w:rPr>
        <w:t> </w:t>
      </w:r>
      <w:r>
        <w:rPr>
          <w:w w:val="110"/>
        </w:rPr>
        <w:t>her</w:t>
      </w:r>
      <w:r>
        <w:rPr>
          <w:spacing w:val="-23"/>
          <w:w w:val="110"/>
        </w:rPr>
        <w:t> </w:t>
      </w:r>
      <w:r>
        <w:rPr>
          <w:w w:val="110"/>
        </w:rPr>
        <w:t>writing</w:t>
      </w:r>
      <w:r>
        <w:rPr>
          <w:spacing w:val="-23"/>
          <w:w w:val="110"/>
        </w:rPr>
        <w:t> </w:t>
      </w:r>
      <w:r>
        <w:rPr>
          <w:w w:val="110"/>
        </w:rPr>
        <w:t>on</w:t>
      </w:r>
      <w:r>
        <w:rPr>
          <w:spacing w:val="-22"/>
          <w:w w:val="110"/>
        </w:rPr>
        <w:t> </w:t>
      </w:r>
      <w:r>
        <w:rPr>
          <w:w w:val="110"/>
        </w:rPr>
        <w:t>the</w:t>
      </w:r>
      <w:r>
        <w:rPr>
          <w:spacing w:val="-23"/>
          <w:w w:val="110"/>
        </w:rPr>
        <w:t> </w:t>
      </w:r>
      <w:r>
        <w:rPr>
          <w:w w:val="110"/>
        </w:rPr>
        <w:t>religious</w:t>
      </w:r>
      <w:r>
        <w:rPr>
          <w:spacing w:val="-22"/>
          <w:w w:val="110"/>
        </w:rPr>
        <w:t> </w:t>
      </w:r>
      <w:r>
        <w:rPr>
          <w:w w:val="110"/>
        </w:rPr>
        <w:t>history</w:t>
      </w:r>
      <w:r>
        <w:rPr>
          <w:spacing w:val="-23"/>
          <w:w w:val="110"/>
        </w:rPr>
        <w:t> </w:t>
      </w:r>
      <w:r>
        <w:rPr>
          <w:w w:val="110"/>
        </w:rPr>
        <w:t>of</w:t>
      </w:r>
      <w:r>
        <w:rPr>
          <w:spacing w:val="-22"/>
          <w:w w:val="110"/>
        </w:rPr>
        <w:t> </w:t>
      </w:r>
      <w:r>
        <w:rPr>
          <w:w w:val="110"/>
        </w:rPr>
        <w:t>Laurel Hill</w:t>
      </w:r>
      <w:r>
        <w:rPr>
          <w:spacing w:val="-18"/>
          <w:w w:val="110"/>
        </w:rPr>
        <w:t> </w:t>
      </w:r>
      <w:r>
        <w:rPr>
          <w:w w:val="110"/>
        </w:rPr>
        <w:t>Cemetery,</w:t>
      </w:r>
      <w:r>
        <w:rPr>
          <w:spacing w:val="-18"/>
          <w:w w:val="110"/>
        </w:rPr>
        <w:t> </w:t>
      </w:r>
      <w:r>
        <w:rPr>
          <w:w w:val="110"/>
        </w:rPr>
        <w:t>Colleen</w:t>
      </w:r>
      <w:r>
        <w:rPr>
          <w:spacing w:val="-17"/>
          <w:w w:val="110"/>
        </w:rPr>
        <w:t> </w:t>
      </w:r>
      <w:r>
        <w:rPr>
          <w:w w:val="110"/>
        </w:rPr>
        <w:t>McDannell</w:t>
      </w:r>
      <w:r>
        <w:rPr>
          <w:spacing w:val="-18"/>
          <w:w w:val="110"/>
        </w:rPr>
        <w:t> </w:t>
      </w:r>
      <w:r>
        <w:rPr>
          <w:w w:val="110"/>
        </w:rPr>
        <w:t>explains,</w:t>
      </w:r>
    </w:p>
    <w:p>
      <w:pPr>
        <w:pStyle w:val="BodyText"/>
        <w:spacing w:line="244" w:lineRule="auto"/>
        <w:ind w:left="2908" w:right="1466"/>
        <w:jc w:val="center"/>
      </w:pPr>
      <w:r>
        <w:rPr>
          <w:w w:val="105"/>
        </w:rPr>
        <w:t>“The cemetery reinforced the belief that by following Christ’s message they would be assured a place in heaven. For the Christian, death was only a brief pause in the continuation of life. Cemeteries like Laurel Hill were not places of death, they were environments of resurrection and immortality.</w:t>
      </w:r>
    </w:p>
    <w:p>
      <w:pPr>
        <w:pStyle w:val="BodyText"/>
        <w:spacing w:line="273" w:lineRule="exact"/>
        <w:ind w:left="2636" w:right="1198"/>
        <w:jc w:val="center"/>
      </w:pPr>
      <w:r>
        <w:rPr>
          <w:w w:val="110"/>
        </w:rPr>
        <w:t>Protestants who were helpless to secure their loved ones a place in heaven</w:t>
      </w:r>
    </w:p>
    <w:p>
      <w:pPr>
        <w:pStyle w:val="BodyText"/>
        <w:spacing w:before="8"/>
        <w:rPr>
          <w:sz w:val="12"/>
        </w:rPr>
      </w:pPr>
      <w:r>
        <w:rPr/>
        <w:pict>
          <v:line style="position:absolute;mso-position-horizontal-relative:page;mso-position-vertical-relative:paragraph;z-index:4352;mso-wrap-distance-left:0;mso-wrap-distance-right:0" from="108pt,9.548590pt" to="252pt,9.548590pt" stroked="true" strokeweight=".48pt" strokecolor="#000000">
            <v:stroke dashstyle="solid"/>
            <w10:wrap type="topAndBottom"/>
          </v:line>
        </w:pict>
      </w:r>
    </w:p>
    <w:p>
      <w:pPr>
        <w:spacing w:before="78"/>
        <w:ind w:left="2160" w:right="0" w:firstLine="0"/>
        <w:jc w:val="left"/>
        <w:rPr>
          <w:sz w:val="24"/>
        </w:rPr>
      </w:pPr>
      <w:r>
        <w:rPr>
          <w:position w:val="6"/>
          <w:sz w:val="16"/>
        </w:rPr>
        <w:t>24 </w:t>
      </w:r>
      <w:r>
        <w:rPr>
          <w:sz w:val="24"/>
        </w:rPr>
        <w:t>Downing, </w:t>
      </w:r>
      <w:r>
        <w:rPr>
          <w:i/>
          <w:sz w:val="24"/>
        </w:rPr>
        <w:t>Public Cemeteries and Gardens, </w:t>
      </w:r>
      <w:r>
        <w:rPr>
          <w:sz w:val="24"/>
        </w:rPr>
        <w:t>155-­‐157.</w:t>
      </w:r>
    </w:p>
    <w:p>
      <w:pPr>
        <w:spacing w:after="0"/>
        <w:jc w:val="left"/>
        <w:rPr>
          <w:sz w:val="24"/>
        </w:rPr>
        <w:sectPr>
          <w:pgSz w:w="12240" w:h="15840"/>
          <w:pgMar w:header="0" w:footer="1443" w:top="1360" w:bottom="1640" w:left="0" w:right="0"/>
        </w:sectPr>
      </w:pPr>
    </w:p>
    <w:p>
      <w:pPr>
        <w:pStyle w:val="BodyText"/>
        <w:spacing w:line="244" w:lineRule="auto" w:before="81"/>
        <w:ind w:left="2898" w:right="1461" w:firstLine="4"/>
        <w:jc w:val="center"/>
        <w:rPr>
          <w:sz w:val="16"/>
        </w:rPr>
      </w:pPr>
      <w:r>
        <w:rPr>
          <w:w w:val="110"/>
        </w:rPr>
        <w:t>after</w:t>
      </w:r>
      <w:r>
        <w:rPr>
          <w:spacing w:val="-15"/>
          <w:w w:val="110"/>
        </w:rPr>
        <w:t> </w:t>
      </w:r>
      <w:r>
        <w:rPr>
          <w:w w:val="110"/>
        </w:rPr>
        <w:t>their</w:t>
      </w:r>
      <w:r>
        <w:rPr>
          <w:spacing w:val="-14"/>
          <w:w w:val="110"/>
        </w:rPr>
        <w:t> </w:t>
      </w:r>
      <w:r>
        <w:rPr>
          <w:w w:val="110"/>
        </w:rPr>
        <w:t>death</w:t>
      </w:r>
      <w:r>
        <w:rPr>
          <w:spacing w:val="-14"/>
          <w:w w:val="110"/>
        </w:rPr>
        <w:t> </w:t>
      </w:r>
      <w:r>
        <w:rPr>
          <w:w w:val="110"/>
        </w:rPr>
        <w:t>needed</w:t>
      </w:r>
      <w:r>
        <w:rPr>
          <w:spacing w:val="-14"/>
          <w:w w:val="110"/>
        </w:rPr>
        <w:t> </w:t>
      </w:r>
      <w:r>
        <w:rPr>
          <w:w w:val="110"/>
        </w:rPr>
        <w:t>physical</w:t>
      </w:r>
      <w:r>
        <w:rPr>
          <w:spacing w:val="-14"/>
          <w:w w:val="110"/>
        </w:rPr>
        <w:t> </w:t>
      </w:r>
      <w:r>
        <w:rPr>
          <w:w w:val="110"/>
        </w:rPr>
        <w:t>reminders</w:t>
      </w:r>
      <w:r>
        <w:rPr>
          <w:spacing w:val="-15"/>
          <w:w w:val="110"/>
        </w:rPr>
        <w:t> </w:t>
      </w:r>
      <w:r>
        <w:rPr>
          <w:w w:val="110"/>
        </w:rPr>
        <w:t>that</w:t>
      </w:r>
      <w:r>
        <w:rPr>
          <w:spacing w:val="-14"/>
          <w:w w:val="110"/>
        </w:rPr>
        <w:t> </w:t>
      </w:r>
      <w:r>
        <w:rPr>
          <w:w w:val="110"/>
        </w:rPr>
        <w:t>death</w:t>
      </w:r>
      <w:r>
        <w:rPr>
          <w:spacing w:val="-14"/>
          <w:w w:val="110"/>
        </w:rPr>
        <w:t> </w:t>
      </w:r>
      <w:r>
        <w:rPr>
          <w:w w:val="110"/>
        </w:rPr>
        <w:t>was</w:t>
      </w:r>
      <w:r>
        <w:rPr>
          <w:spacing w:val="-14"/>
          <w:w w:val="110"/>
        </w:rPr>
        <w:t> </w:t>
      </w:r>
      <w:r>
        <w:rPr>
          <w:w w:val="110"/>
        </w:rPr>
        <w:t>not</w:t>
      </w:r>
      <w:r>
        <w:rPr>
          <w:spacing w:val="-14"/>
          <w:w w:val="110"/>
        </w:rPr>
        <w:t> </w:t>
      </w:r>
      <w:r>
        <w:rPr>
          <w:w w:val="110"/>
        </w:rPr>
        <w:t>the</w:t>
      </w:r>
      <w:r>
        <w:rPr>
          <w:spacing w:val="-15"/>
          <w:w w:val="110"/>
        </w:rPr>
        <w:t> </w:t>
      </w:r>
      <w:r>
        <w:rPr>
          <w:w w:val="110"/>
        </w:rPr>
        <w:t>end</w:t>
      </w:r>
      <w:r>
        <w:rPr>
          <w:spacing w:val="-14"/>
          <w:w w:val="110"/>
        </w:rPr>
        <w:t> </w:t>
      </w:r>
      <w:r>
        <w:rPr>
          <w:w w:val="110"/>
        </w:rPr>
        <w:t>of life. Since they could not buy masses to hasten their family’s travel to paradise,</w:t>
      </w:r>
      <w:r>
        <w:rPr>
          <w:spacing w:val="-37"/>
          <w:w w:val="110"/>
        </w:rPr>
        <w:t> </w:t>
      </w:r>
      <w:r>
        <w:rPr>
          <w:w w:val="110"/>
        </w:rPr>
        <w:t>they</w:t>
      </w:r>
      <w:r>
        <w:rPr>
          <w:spacing w:val="-36"/>
          <w:w w:val="110"/>
        </w:rPr>
        <w:t> </w:t>
      </w:r>
      <w:r>
        <w:rPr>
          <w:w w:val="110"/>
        </w:rPr>
        <w:t>built</w:t>
      </w:r>
      <w:r>
        <w:rPr>
          <w:spacing w:val="-36"/>
          <w:w w:val="110"/>
        </w:rPr>
        <w:t> </w:t>
      </w:r>
      <w:r>
        <w:rPr>
          <w:w w:val="110"/>
        </w:rPr>
        <w:t>physical</w:t>
      </w:r>
      <w:r>
        <w:rPr>
          <w:spacing w:val="-36"/>
          <w:w w:val="110"/>
        </w:rPr>
        <w:t> </w:t>
      </w:r>
      <w:r>
        <w:rPr>
          <w:w w:val="110"/>
        </w:rPr>
        <w:t>landscapes</w:t>
      </w:r>
      <w:r>
        <w:rPr>
          <w:spacing w:val="-36"/>
          <w:w w:val="110"/>
        </w:rPr>
        <w:t> </w:t>
      </w:r>
      <w:r>
        <w:rPr>
          <w:w w:val="110"/>
        </w:rPr>
        <w:t>of</w:t>
      </w:r>
      <w:r>
        <w:rPr>
          <w:spacing w:val="-37"/>
          <w:w w:val="110"/>
        </w:rPr>
        <w:t> </w:t>
      </w:r>
      <w:r>
        <w:rPr>
          <w:w w:val="110"/>
        </w:rPr>
        <w:t>eternal</w:t>
      </w:r>
      <w:r>
        <w:rPr>
          <w:spacing w:val="-36"/>
          <w:w w:val="110"/>
        </w:rPr>
        <w:t> </w:t>
      </w:r>
      <w:r>
        <w:rPr>
          <w:w w:val="110"/>
        </w:rPr>
        <w:t>life.</w:t>
      </w:r>
      <w:r>
        <w:rPr>
          <w:spacing w:val="-36"/>
          <w:w w:val="110"/>
        </w:rPr>
        <w:t> </w:t>
      </w:r>
      <w:r>
        <w:rPr>
          <w:w w:val="110"/>
        </w:rPr>
        <w:t>Laurel</w:t>
      </w:r>
      <w:r>
        <w:rPr>
          <w:spacing w:val="-36"/>
          <w:w w:val="110"/>
        </w:rPr>
        <w:t> </w:t>
      </w:r>
      <w:r>
        <w:rPr>
          <w:w w:val="110"/>
        </w:rPr>
        <w:t>Hill</w:t>
      </w:r>
      <w:r>
        <w:rPr>
          <w:spacing w:val="-36"/>
          <w:w w:val="110"/>
        </w:rPr>
        <w:t> </w:t>
      </w:r>
      <w:r>
        <w:rPr>
          <w:w w:val="110"/>
        </w:rPr>
        <w:t>Cemetery utilized</w:t>
      </w:r>
      <w:r>
        <w:rPr>
          <w:spacing w:val="-38"/>
          <w:w w:val="110"/>
        </w:rPr>
        <w:t> </w:t>
      </w:r>
      <w:r>
        <w:rPr>
          <w:w w:val="110"/>
        </w:rPr>
        <w:t>a</w:t>
      </w:r>
      <w:r>
        <w:rPr>
          <w:spacing w:val="-37"/>
          <w:w w:val="110"/>
        </w:rPr>
        <w:t> </w:t>
      </w:r>
      <w:r>
        <w:rPr>
          <w:w w:val="110"/>
        </w:rPr>
        <w:t>constellation</w:t>
      </w:r>
      <w:r>
        <w:rPr>
          <w:spacing w:val="-38"/>
          <w:w w:val="110"/>
        </w:rPr>
        <w:t> </w:t>
      </w:r>
      <w:r>
        <w:rPr>
          <w:w w:val="110"/>
        </w:rPr>
        <w:t>of</w:t>
      </w:r>
      <w:r>
        <w:rPr>
          <w:spacing w:val="-37"/>
          <w:w w:val="110"/>
        </w:rPr>
        <w:t> </w:t>
      </w:r>
      <w:r>
        <w:rPr>
          <w:w w:val="110"/>
        </w:rPr>
        <w:t>symbols</w:t>
      </w:r>
      <w:r>
        <w:rPr>
          <w:spacing w:val="-38"/>
          <w:w w:val="110"/>
        </w:rPr>
        <w:t> </w:t>
      </w:r>
      <w:r>
        <w:rPr>
          <w:w w:val="110"/>
        </w:rPr>
        <w:t>to</w:t>
      </w:r>
      <w:r>
        <w:rPr>
          <w:spacing w:val="-37"/>
          <w:w w:val="110"/>
        </w:rPr>
        <w:t> </w:t>
      </w:r>
      <w:r>
        <w:rPr>
          <w:w w:val="110"/>
        </w:rPr>
        <w:t>assure</w:t>
      </w:r>
      <w:r>
        <w:rPr>
          <w:spacing w:val="-37"/>
          <w:w w:val="110"/>
        </w:rPr>
        <w:t> </w:t>
      </w:r>
      <w:r>
        <w:rPr>
          <w:w w:val="110"/>
        </w:rPr>
        <w:t>Philadelphians</w:t>
      </w:r>
      <w:r>
        <w:rPr>
          <w:spacing w:val="-38"/>
          <w:w w:val="110"/>
        </w:rPr>
        <w:t> </w:t>
      </w:r>
      <w:r>
        <w:rPr>
          <w:w w:val="110"/>
        </w:rPr>
        <w:t>of</w:t>
      </w:r>
      <w:r>
        <w:rPr>
          <w:spacing w:val="-37"/>
          <w:w w:val="110"/>
        </w:rPr>
        <w:t> </w:t>
      </w:r>
      <w:r>
        <w:rPr>
          <w:w w:val="110"/>
        </w:rPr>
        <w:t>immortality.”</w:t>
      </w:r>
      <w:r>
        <w:rPr>
          <w:w w:val="110"/>
          <w:position w:val="6"/>
          <w:sz w:val="16"/>
        </w:rPr>
        <w:t>25</w:t>
      </w:r>
    </w:p>
    <w:p>
      <w:pPr>
        <w:pStyle w:val="BodyText"/>
        <w:spacing w:before="4"/>
      </w:pPr>
    </w:p>
    <w:p>
      <w:pPr>
        <w:pStyle w:val="BodyText"/>
        <w:spacing w:line="489" w:lineRule="auto" w:before="1"/>
        <w:ind w:left="2159" w:right="1539" w:firstLine="720"/>
      </w:pPr>
      <w:r>
        <w:rPr>
          <w:w w:val="105"/>
        </w:rPr>
        <w:t>Rural cemetery patrons turned their lots into inspirational memorials  through use of particular inscriptions, popular bible verses, and romantic symbolism. There was a reaction against traditional iconography utilized on 18</w:t>
      </w:r>
      <w:r>
        <w:rPr>
          <w:w w:val="105"/>
          <w:position w:val="6"/>
          <w:sz w:val="16"/>
        </w:rPr>
        <w:t>th </w:t>
      </w:r>
      <w:r>
        <w:rPr>
          <w:w w:val="105"/>
        </w:rPr>
        <w:t>century monuments, typically of classical and therefore secular origin.</w:t>
      </w:r>
      <w:r>
        <w:rPr>
          <w:w w:val="105"/>
          <w:position w:val="6"/>
          <w:sz w:val="16"/>
        </w:rPr>
        <w:t>26 </w:t>
      </w:r>
      <w:r>
        <w:rPr>
          <w:w w:val="105"/>
        </w:rPr>
        <w:t>Romantic symbols and verses replaced these now antiquated motifs (although traditional classic funerary monuments coexisted with more naturalistic, Christian, and gothic inspired types). Typical new symbols in these cemeteries included a barren cross (representing Christ’s resurrection), a mourning woman leaning on a cross (from a popular contemporary poem, “Rock of Ages”), carved greenery including ivy and ferns, as well as angels gesturing towards the heavens, and open books. Many monuments were carved to imitate wood, and large stones were shaped to imitate </w:t>
      </w:r>
      <w:r>
        <w:rPr/>
        <w:t>in-­‐situ </w:t>
      </w:r>
      <w:r>
        <w:rPr>
          <w:w w:val="105"/>
        </w:rPr>
        <w:t>boulders.</w:t>
      </w:r>
      <w:r>
        <w:rPr>
          <w:w w:val="105"/>
          <w:position w:val="6"/>
          <w:sz w:val="16"/>
        </w:rPr>
        <w:t>27</w:t>
      </w:r>
      <w:r>
        <w:rPr>
          <w:w w:val="105"/>
        </w:rPr>
        <w:t>(fig. 7) One particularly pervasive monument form at rural cemeteries is the cradle grave. These long rectangular graves resemble empty beds, and it can be argued these monuments suggested the  deceased  had  been resurrected in heaven.</w:t>
      </w:r>
      <w:r>
        <w:rPr>
          <w:w w:val="105"/>
          <w:position w:val="6"/>
          <w:sz w:val="16"/>
        </w:rPr>
        <w:t>28 </w:t>
      </w:r>
      <w:r>
        <w:rPr>
          <w:w w:val="105"/>
        </w:rPr>
        <w:t>The monuments in rural cemeteries reveal much about the religious ideologies of mid 19</w:t>
      </w:r>
      <w:r>
        <w:rPr>
          <w:w w:val="105"/>
          <w:position w:val="6"/>
          <w:sz w:val="16"/>
        </w:rPr>
        <w:t>th </w:t>
      </w:r>
      <w:r>
        <w:rPr>
          <w:w w:val="105"/>
        </w:rPr>
        <w:t>century Christians. The rise in Christian</w:t>
      </w:r>
      <w:r>
        <w:rPr>
          <w:spacing w:val="-34"/>
          <w:w w:val="105"/>
        </w:rPr>
        <w:t> </w:t>
      </w:r>
      <w:r>
        <w:rPr>
          <w:w w:val="105"/>
        </w:rPr>
        <w:t>centered</w:t>
      </w:r>
    </w:p>
    <w:p>
      <w:pPr>
        <w:pStyle w:val="BodyText"/>
        <w:rPr>
          <w:sz w:val="20"/>
        </w:rPr>
      </w:pPr>
    </w:p>
    <w:p>
      <w:pPr>
        <w:pStyle w:val="BodyText"/>
        <w:rPr>
          <w:sz w:val="20"/>
        </w:rPr>
      </w:pPr>
    </w:p>
    <w:p>
      <w:pPr>
        <w:pStyle w:val="BodyText"/>
        <w:spacing w:before="3"/>
        <w:rPr>
          <w:sz w:val="21"/>
        </w:rPr>
      </w:pPr>
      <w:r>
        <w:rPr/>
        <w:pict>
          <v:line style="position:absolute;mso-position-horizontal-relative:page;mso-position-vertical-relative:paragraph;z-index:4376;mso-wrap-distance-left:0;mso-wrap-distance-right:0" from="108pt,14.450156pt" to="252pt,14.450156pt" stroked="true" strokeweight=".48pt" strokecolor="#000000">
            <v:stroke dashstyle="solid"/>
            <w10:wrap type="topAndBottom"/>
          </v:line>
        </w:pict>
      </w:r>
    </w:p>
    <w:p>
      <w:pPr>
        <w:pStyle w:val="BodyText"/>
        <w:spacing w:line="247" w:lineRule="auto" w:before="73"/>
        <w:ind w:left="2159" w:right="1363"/>
      </w:pPr>
      <w:r>
        <w:rPr>
          <w:position w:val="6"/>
          <w:sz w:val="16"/>
        </w:rPr>
        <w:t>25 </w:t>
      </w:r>
      <w:r>
        <w:rPr/>
        <w:t>Colleen McDannell,"The Religious Symbolism of Laurel Hill Cemetery," in </w:t>
      </w:r>
      <w:r>
        <w:rPr>
          <w:i/>
        </w:rPr>
        <w:t>Material Christianity, </w:t>
      </w:r>
      <w:r>
        <w:rPr/>
        <w:t>( New Haven: Yale University Press, 1995), 117.</w:t>
      </w:r>
    </w:p>
    <w:p>
      <w:pPr>
        <w:pStyle w:val="BodyText"/>
        <w:spacing w:line="274" w:lineRule="exact"/>
        <w:ind w:left="2160"/>
      </w:pPr>
      <w:r>
        <w:rPr>
          <w:w w:val="105"/>
          <w:position w:val="6"/>
          <w:sz w:val="16"/>
        </w:rPr>
        <w:t>26 </w:t>
      </w:r>
      <w:r>
        <w:rPr>
          <w:w w:val="105"/>
        </w:rPr>
        <w:t>McDannell, “Religious Symbolism of Laurel Hill,” 120.</w:t>
      </w:r>
    </w:p>
    <w:p>
      <w:pPr>
        <w:pStyle w:val="BodyText"/>
        <w:spacing w:before="2"/>
        <w:ind w:left="2160"/>
      </w:pPr>
      <w:r>
        <w:rPr>
          <w:position w:val="6"/>
          <w:sz w:val="16"/>
        </w:rPr>
        <w:t>27 </w:t>
      </w:r>
      <w:r>
        <w:rPr/>
        <w:t>McDannell, “Religious Symbolism of Laurel Hill,” 120-­‐126.</w:t>
      </w:r>
    </w:p>
    <w:p>
      <w:pPr>
        <w:pStyle w:val="BodyText"/>
        <w:spacing w:before="7"/>
        <w:ind w:left="2160"/>
      </w:pPr>
      <w:r>
        <w:rPr>
          <w:w w:val="105"/>
          <w:position w:val="6"/>
          <w:sz w:val="16"/>
        </w:rPr>
        <w:t>28 </w:t>
      </w:r>
      <w:r>
        <w:rPr>
          <w:w w:val="105"/>
        </w:rPr>
        <w:t>McDannell, “Religious Symbolism of Laurel Hill,” 129.</w:t>
      </w:r>
    </w:p>
    <w:p>
      <w:pPr>
        <w:spacing w:after="0"/>
        <w:sectPr>
          <w:pgSz w:w="12240" w:h="15840"/>
          <w:pgMar w:header="0" w:footer="1443" w:top="1360" w:bottom="1640" w:left="0" w:right="0"/>
        </w:sectPr>
      </w:pPr>
    </w:p>
    <w:p>
      <w:pPr>
        <w:pStyle w:val="BodyText"/>
        <w:spacing w:line="487" w:lineRule="auto" w:before="81"/>
        <w:ind w:left="2160" w:right="1363"/>
      </w:pPr>
      <w:r>
        <w:rPr>
          <w:w w:val="110"/>
        </w:rPr>
        <w:t>monuments</w:t>
      </w:r>
      <w:r>
        <w:rPr>
          <w:spacing w:val="-17"/>
          <w:w w:val="110"/>
        </w:rPr>
        <w:t> </w:t>
      </w:r>
      <w:r>
        <w:rPr>
          <w:w w:val="110"/>
        </w:rPr>
        <w:t>corresponded</w:t>
      </w:r>
      <w:r>
        <w:rPr>
          <w:spacing w:val="-16"/>
          <w:w w:val="110"/>
        </w:rPr>
        <w:t> </w:t>
      </w:r>
      <w:r>
        <w:rPr>
          <w:w w:val="110"/>
        </w:rPr>
        <w:t>with</w:t>
      </w:r>
      <w:r>
        <w:rPr>
          <w:spacing w:val="-16"/>
          <w:w w:val="110"/>
        </w:rPr>
        <w:t> </w:t>
      </w:r>
      <w:r>
        <w:rPr>
          <w:w w:val="110"/>
        </w:rPr>
        <w:t>religious</w:t>
      </w:r>
      <w:r>
        <w:rPr>
          <w:spacing w:val="-16"/>
          <w:w w:val="110"/>
        </w:rPr>
        <w:t> </w:t>
      </w:r>
      <w:r>
        <w:rPr>
          <w:w w:val="110"/>
        </w:rPr>
        <w:t>revivals</w:t>
      </w:r>
      <w:r>
        <w:rPr>
          <w:spacing w:val="-17"/>
          <w:w w:val="110"/>
        </w:rPr>
        <w:t> </w:t>
      </w:r>
      <w:r>
        <w:rPr>
          <w:w w:val="110"/>
        </w:rPr>
        <w:t>that</w:t>
      </w:r>
      <w:r>
        <w:rPr>
          <w:spacing w:val="-16"/>
          <w:w w:val="110"/>
        </w:rPr>
        <w:t> </w:t>
      </w:r>
      <w:r>
        <w:rPr>
          <w:w w:val="110"/>
        </w:rPr>
        <w:t>were</w:t>
      </w:r>
      <w:r>
        <w:rPr>
          <w:spacing w:val="-16"/>
          <w:w w:val="110"/>
        </w:rPr>
        <w:t> </w:t>
      </w:r>
      <w:r>
        <w:rPr>
          <w:w w:val="110"/>
        </w:rPr>
        <w:t>part</w:t>
      </w:r>
      <w:r>
        <w:rPr>
          <w:spacing w:val="-16"/>
          <w:w w:val="110"/>
        </w:rPr>
        <w:t> </w:t>
      </w:r>
      <w:r>
        <w:rPr>
          <w:w w:val="110"/>
        </w:rPr>
        <w:t>of</w:t>
      </w:r>
      <w:r>
        <w:rPr>
          <w:spacing w:val="-17"/>
          <w:w w:val="110"/>
        </w:rPr>
        <w:t> </w:t>
      </w:r>
      <w:r>
        <w:rPr>
          <w:w w:val="110"/>
        </w:rPr>
        <w:t>the</w:t>
      </w:r>
      <w:r>
        <w:rPr>
          <w:spacing w:val="-16"/>
          <w:w w:val="110"/>
        </w:rPr>
        <w:t> </w:t>
      </w:r>
      <w:r>
        <w:rPr>
          <w:w w:val="110"/>
        </w:rPr>
        <w:t>greater Victorian spirit of</w:t>
      </w:r>
      <w:r>
        <w:rPr>
          <w:spacing w:val="-45"/>
          <w:w w:val="110"/>
        </w:rPr>
        <w:t> </w:t>
      </w:r>
      <w:r>
        <w:rPr>
          <w:w w:val="110"/>
        </w:rPr>
        <w:t>reform..</w:t>
      </w:r>
    </w:p>
    <w:p>
      <w:pPr>
        <w:pStyle w:val="BodyText"/>
        <w:spacing w:line="489" w:lineRule="auto" w:before="3"/>
        <w:ind w:left="2159" w:right="1715" w:firstLine="720"/>
      </w:pPr>
      <w:r>
        <w:rPr>
          <w:w w:val="105"/>
        </w:rPr>
        <w:t>In the mid 19</w:t>
      </w:r>
      <w:r>
        <w:rPr>
          <w:w w:val="105"/>
          <w:position w:val="6"/>
          <w:sz w:val="16"/>
        </w:rPr>
        <w:t>th </w:t>
      </w:r>
      <w:r>
        <w:rPr>
          <w:w w:val="105"/>
        </w:rPr>
        <w:t>century, many civic leaders set out to enact sweeping social reforms . Movements such as temperance, women’s rights, abolition, and prison reform were among the issues championed by in the first half of the 19</w:t>
      </w:r>
      <w:r>
        <w:rPr>
          <w:w w:val="105"/>
          <w:position w:val="6"/>
          <w:sz w:val="16"/>
        </w:rPr>
        <w:t>th </w:t>
      </w:r>
      <w:r>
        <w:rPr>
          <w:w w:val="105"/>
        </w:rPr>
        <w:t>century. The rural cemetery movement was also influenced by these reform ideals. The traditional practices of urban churchyard interment was viewed as unhealthy, old fashioned, and disrespectful towards the deceased. These extramural cemeteries were a reformed style of burial in many ways. As Linden notes,</w:t>
      </w:r>
    </w:p>
    <w:p>
      <w:pPr>
        <w:pStyle w:val="BodyText"/>
        <w:spacing w:line="244" w:lineRule="auto"/>
        <w:ind w:left="2879" w:right="1363"/>
        <w:rPr>
          <w:sz w:val="16"/>
        </w:rPr>
      </w:pPr>
      <w:r>
        <w:rPr>
          <w:w w:val="110"/>
        </w:rPr>
        <w:t>“[Mount</w:t>
      </w:r>
      <w:r>
        <w:rPr>
          <w:spacing w:val="-35"/>
          <w:w w:val="110"/>
        </w:rPr>
        <w:t> </w:t>
      </w:r>
      <w:r>
        <w:rPr>
          <w:w w:val="110"/>
        </w:rPr>
        <w:t>Auburn]</w:t>
      </w:r>
      <w:r>
        <w:rPr>
          <w:spacing w:val="-35"/>
          <w:w w:val="110"/>
        </w:rPr>
        <w:t> </w:t>
      </w:r>
      <w:r>
        <w:rPr>
          <w:w w:val="110"/>
        </w:rPr>
        <w:t>would</w:t>
      </w:r>
      <w:r>
        <w:rPr>
          <w:spacing w:val="-34"/>
          <w:w w:val="110"/>
        </w:rPr>
        <w:t> </w:t>
      </w:r>
      <w:r>
        <w:rPr>
          <w:w w:val="110"/>
        </w:rPr>
        <w:t>not</w:t>
      </w:r>
      <w:r>
        <w:rPr>
          <w:spacing w:val="-35"/>
          <w:w w:val="110"/>
        </w:rPr>
        <w:t> </w:t>
      </w:r>
      <w:r>
        <w:rPr>
          <w:w w:val="110"/>
        </w:rPr>
        <w:t>just</w:t>
      </w:r>
      <w:r>
        <w:rPr>
          <w:spacing w:val="-35"/>
          <w:w w:val="110"/>
        </w:rPr>
        <w:t> </w:t>
      </w:r>
      <w:r>
        <w:rPr>
          <w:w w:val="110"/>
        </w:rPr>
        <w:t>dispose</w:t>
      </w:r>
      <w:r>
        <w:rPr>
          <w:spacing w:val="-34"/>
          <w:w w:val="110"/>
        </w:rPr>
        <w:t> </w:t>
      </w:r>
      <w:r>
        <w:rPr>
          <w:w w:val="110"/>
        </w:rPr>
        <w:t>of</w:t>
      </w:r>
      <w:r>
        <w:rPr>
          <w:spacing w:val="-35"/>
          <w:w w:val="110"/>
        </w:rPr>
        <w:t> </w:t>
      </w:r>
      <w:r>
        <w:rPr>
          <w:w w:val="110"/>
        </w:rPr>
        <w:t>the</w:t>
      </w:r>
      <w:r>
        <w:rPr>
          <w:spacing w:val="-35"/>
          <w:w w:val="110"/>
        </w:rPr>
        <w:t> </w:t>
      </w:r>
      <w:r>
        <w:rPr>
          <w:w w:val="110"/>
        </w:rPr>
        <w:t>city’s</w:t>
      </w:r>
      <w:r>
        <w:rPr>
          <w:spacing w:val="-34"/>
          <w:w w:val="110"/>
        </w:rPr>
        <w:t> </w:t>
      </w:r>
      <w:r>
        <w:rPr>
          <w:w w:val="110"/>
        </w:rPr>
        <w:t>burial</w:t>
      </w:r>
      <w:r>
        <w:rPr>
          <w:spacing w:val="-35"/>
          <w:w w:val="110"/>
        </w:rPr>
        <w:t> </w:t>
      </w:r>
      <w:r>
        <w:rPr>
          <w:w w:val="110"/>
        </w:rPr>
        <w:t>problem.</w:t>
      </w:r>
      <w:r>
        <w:rPr>
          <w:spacing w:val="-35"/>
          <w:w w:val="110"/>
        </w:rPr>
        <w:t> </w:t>
      </w:r>
      <w:r>
        <w:rPr>
          <w:w w:val="110"/>
        </w:rPr>
        <w:t>It</w:t>
      </w:r>
      <w:r>
        <w:rPr>
          <w:spacing w:val="-34"/>
          <w:w w:val="110"/>
        </w:rPr>
        <w:t> </w:t>
      </w:r>
      <w:r>
        <w:rPr>
          <w:w w:val="110"/>
        </w:rPr>
        <w:t>would fill many cultural needs as well: honoring the deceased, cultivating the civilizing</w:t>
      </w:r>
      <w:r>
        <w:rPr>
          <w:spacing w:val="-38"/>
          <w:w w:val="110"/>
        </w:rPr>
        <w:t> </w:t>
      </w:r>
      <w:r>
        <w:rPr>
          <w:w w:val="110"/>
        </w:rPr>
        <w:t>emotion</w:t>
      </w:r>
      <w:r>
        <w:rPr>
          <w:spacing w:val="-38"/>
          <w:w w:val="110"/>
        </w:rPr>
        <w:t> </w:t>
      </w:r>
      <w:r>
        <w:rPr>
          <w:w w:val="110"/>
        </w:rPr>
        <w:t>of</w:t>
      </w:r>
      <w:r>
        <w:rPr>
          <w:spacing w:val="-38"/>
          <w:w w:val="110"/>
        </w:rPr>
        <w:t> </w:t>
      </w:r>
      <w:r>
        <w:rPr>
          <w:w w:val="110"/>
        </w:rPr>
        <w:t>melancholy,</w:t>
      </w:r>
      <w:r>
        <w:rPr>
          <w:spacing w:val="-38"/>
          <w:w w:val="110"/>
        </w:rPr>
        <w:t> </w:t>
      </w:r>
      <w:r>
        <w:rPr>
          <w:w w:val="110"/>
        </w:rPr>
        <w:t>teaching</w:t>
      </w:r>
      <w:r>
        <w:rPr>
          <w:spacing w:val="-38"/>
          <w:w w:val="110"/>
        </w:rPr>
        <w:t> </w:t>
      </w:r>
      <w:r>
        <w:rPr>
          <w:w w:val="110"/>
        </w:rPr>
        <w:t>moral</w:t>
      </w:r>
      <w:r>
        <w:rPr>
          <w:spacing w:val="-38"/>
          <w:w w:val="110"/>
        </w:rPr>
        <w:t> </w:t>
      </w:r>
      <w:r>
        <w:rPr>
          <w:w w:val="110"/>
        </w:rPr>
        <w:t>lessons,</w:t>
      </w:r>
      <w:r>
        <w:rPr>
          <w:spacing w:val="-37"/>
          <w:w w:val="110"/>
        </w:rPr>
        <w:t> </w:t>
      </w:r>
      <w:r>
        <w:rPr>
          <w:w w:val="110"/>
        </w:rPr>
        <w:t>fostering</w:t>
      </w:r>
      <w:r>
        <w:rPr>
          <w:spacing w:val="-38"/>
          <w:w w:val="110"/>
        </w:rPr>
        <w:t> </w:t>
      </w:r>
      <w:r>
        <w:rPr>
          <w:w w:val="110"/>
        </w:rPr>
        <w:t>a</w:t>
      </w:r>
      <w:r>
        <w:rPr>
          <w:spacing w:val="-38"/>
          <w:w w:val="110"/>
        </w:rPr>
        <w:t> </w:t>
      </w:r>
      <w:r>
        <w:rPr>
          <w:w w:val="110"/>
        </w:rPr>
        <w:t>sense</w:t>
      </w:r>
      <w:r>
        <w:rPr>
          <w:spacing w:val="-38"/>
          <w:w w:val="110"/>
        </w:rPr>
        <w:t> </w:t>
      </w:r>
      <w:r>
        <w:rPr>
          <w:w w:val="110"/>
        </w:rPr>
        <w:t>of the</w:t>
      </w:r>
      <w:r>
        <w:rPr>
          <w:spacing w:val="-15"/>
          <w:w w:val="110"/>
        </w:rPr>
        <w:t> </w:t>
      </w:r>
      <w:r>
        <w:rPr>
          <w:w w:val="110"/>
        </w:rPr>
        <w:t>past</w:t>
      </w:r>
      <w:r>
        <w:rPr>
          <w:spacing w:val="-14"/>
          <w:w w:val="110"/>
        </w:rPr>
        <w:t> </w:t>
      </w:r>
      <w:r>
        <w:rPr>
          <w:w w:val="110"/>
        </w:rPr>
        <w:t>as</w:t>
      </w:r>
      <w:r>
        <w:rPr>
          <w:spacing w:val="-14"/>
          <w:w w:val="110"/>
        </w:rPr>
        <w:t> </w:t>
      </w:r>
      <w:r>
        <w:rPr>
          <w:w w:val="110"/>
        </w:rPr>
        <w:t>pertinent</w:t>
      </w:r>
      <w:r>
        <w:rPr>
          <w:spacing w:val="-15"/>
          <w:w w:val="110"/>
        </w:rPr>
        <w:t> </w:t>
      </w:r>
      <w:r>
        <w:rPr>
          <w:w w:val="110"/>
        </w:rPr>
        <w:t>to</w:t>
      </w:r>
      <w:r>
        <w:rPr>
          <w:spacing w:val="-14"/>
          <w:w w:val="110"/>
        </w:rPr>
        <w:t> </w:t>
      </w:r>
      <w:r>
        <w:rPr>
          <w:w w:val="110"/>
        </w:rPr>
        <w:t>the</w:t>
      </w:r>
      <w:r>
        <w:rPr>
          <w:spacing w:val="-14"/>
          <w:w w:val="110"/>
        </w:rPr>
        <w:t> </w:t>
      </w:r>
      <w:r>
        <w:rPr>
          <w:w w:val="110"/>
        </w:rPr>
        <w:t>present</w:t>
      </w:r>
      <w:r>
        <w:rPr>
          <w:spacing w:val="-15"/>
          <w:w w:val="110"/>
        </w:rPr>
        <w:t> </w:t>
      </w:r>
      <w:r>
        <w:rPr>
          <w:w w:val="110"/>
        </w:rPr>
        <w:t>and</w:t>
      </w:r>
      <w:r>
        <w:rPr>
          <w:spacing w:val="-14"/>
          <w:w w:val="110"/>
        </w:rPr>
        <w:t> </w:t>
      </w:r>
      <w:r>
        <w:rPr>
          <w:w w:val="110"/>
        </w:rPr>
        <w:t>future,</w:t>
      </w:r>
      <w:r>
        <w:rPr>
          <w:spacing w:val="-14"/>
          <w:w w:val="110"/>
        </w:rPr>
        <w:t> </w:t>
      </w:r>
      <w:r>
        <w:rPr>
          <w:w w:val="110"/>
        </w:rPr>
        <w:t>and</w:t>
      </w:r>
      <w:r>
        <w:rPr>
          <w:spacing w:val="-15"/>
          <w:w w:val="110"/>
        </w:rPr>
        <w:t> </w:t>
      </w:r>
      <w:r>
        <w:rPr>
          <w:w w:val="110"/>
        </w:rPr>
        <w:t>celebrating</w:t>
      </w:r>
      <w:r>
        <w:rPr>
          <w:spacing w:val="-14"/>
          <w:w w:val="110"/>
        </w:rPr>
        <w:t> </w:t>
      </w:r>
      <w:r>
        <w:rPr>
          <w:w w:val="110"/>
        </w:rPr>
        <w:t>nature.”</w:t>
      </w:r>
      <w:r>
        <w:rPr>
          <w:w w:val="110"/>
          <w:position w:val="6"/>
          <w:sz w:val="16"/>
        </w:rPr>
        <w:t>29</w:t>
      </w:r>
    </w:p>
    <w:p>
      <w:pPr>
        <w:pStyle w:val="BodyText"/>
        <w:rPr>
          <w:sz w:val="28"/>
        </w:rPr>
      </w:pPr>
    </w:p>
    <w:p>
      <w:pPr>
        <w:pStyle w:val="BodyText"/>
        <w:spacing w:line="489" w:lineRule="auto" w:before="237"/>
        <w:ind w:left="2159" w:right="1363" w:firstLine="720"/>
      </w:pPr>
      <w:r>
        <w:rPr>
          <w:w w:val="110"/>
        </w:rPr>
        <w:t>One force driving the development of rural cemeteries was the desire to create</w:t>
      </w:r>
      <w:r>
        <w:rPr>
          <w:spacing w:val="-21"/>
          <w:w w:val="110"/>
        </w:rPr>
        <w:t> </w:t>
      </w:r>
      <w:r>
        <w:rPr>
          <w:w w:val="110"/>
        </w:rPr>
        <w:t>a</w:t>
      </w:r>
      <w:r>
        <w:rPr>
          <w:spacing w:val="-21"/>
          <w:w w:val="110"/>
        </w:rPr>
        <w:t> </w:t>
      </w:r>
      <w:r>
        <w:rPr>
          <w:w w:val="110"/>
        </w:rPr>
        <w:t>more</w:t>
      </w:r>
      <w:r>
        <w:rPr>
          <w:spacing w:val="-20"/>
          <w:w w:val="110"/>
        </w:rPr>
        <w:t> </w:t>
      </w:r>
      <w:r>
        <w:rPr>
          <w:w w:val="110"/>
        </w:rPr>
        <w:t>refined</w:t>
      </w:r>
      <w:r>
        <w:rPr>
          <w:spacing w:val="-21"/>
          <w:w w:val="110"/>
        </w:rPr>
        <w:t> </w:t>
      </w:r>
      <w:r>
        <w:rPr>
          <w:w w:val="110"/>
        </w:rPr>
        <w:t>burial</w:t>
      </w:r>
      <w:r>
        <w:rPr>
          <w:spacing w:val="-20"/>
          <w:w w:val="110"/>
        </w:rPr>
        <w:t> </w:t>
      </w:r>
      <w:r>
        <w:rPr>
          <w:w w:val="110"/>
        </w:rPr>
        <w:t>practice</w:t>
      </w:r>
      <w:r>
        <w:rPr>
          <w:spacing w:val="-21"/>
          <w:w w:val="110"/>
        </w:rPr>
        <w:t> </w:t>
      </w:r>
      <w:r>
        <w:rPr>
          <w:w w:val="110"/>
        </w:rPr>
        <w:t>by</w:t>
      </w:r>
      <w:r>
        <w:rPr>
          <w:spacing w:val="-20"/>
          <w:w w:val="110"/>
        </w:rPr>
        <w:t> </w:t>
      </w:r>
      <w:r>
        <w:rPr>
          <w:w w:val="110"/>
        </w:rPr>
        <w:t>removing</w:t>
      </w:r>
      <w:r>
        <w:rPr>
          <w:spacing w:val="-21"/>
          <w:w w:val="110"/>
        </w:rPr>
        <w:t> </w:t>
      </w:r>
      <w:r>
        <w:rPr>
          <w:w w:val="110"/>
        </w:rPr>
        <w:t>the</w:t>
      </w:r>
      <w:r>
        <w:rPr>
          <w:spacing w:val="-20"/>
          <w:w w:val="110"/>
        </w:rPr>
        <w:t> </w:t>
      </w:r>
      <w:r>
        <w:rPr>
          <w:w w:val="110"/>
        </w:rPr>
        <w:t>recently</w:t>
      </w:r>
      <w:r>
        <w:rPr>
          <w:spacing w:val="-21"/>
          <w:w w:val="110"/>
        </w:rPr>
        <w:t> </w:t>
      </w:r>
      <w:r>
        <w:rPr>
          <w:w w:val="110"/>
        </w:rPr>
        <w:t>deceased</w:t>
      </w:r>
      <w:r>
        <w:rPr>
          <w:spacing w:val="-21"/>
          <w:w w:val="110"/>
        </w:rPr>
        <w:t> </w:t>
      </w:r>
      <w:r>
        <w:rPr>
          <w:w w:val="110"/>
        </w:rPr>
        <w:t>from</w:t>
      </w:r>
      <w:r>
        <w:rPr>
          <w:spacing w:val="-20"/>
          <w:w w:val="110"/>
        </w:rPr>
        <w:t> </w:t>
      </w:r>
      <w:r>
        <w:rPr>
          <w:w w:val="110"/>
        </w:rPr>
        <w:t>urban centers, and creating more permanent gravesites and monuments. Another advantage of rural cemeteries was the ability to bury families and relatives in distinct</w:t>
      </w:r>
      <w:r>
        <w:rPr>
          <w:spacing w:val="-23"/>
          <w:w w:val="110"/>
        </w:rPr>
        <w:t> </w:t>
      </w:r>
      <w:r>
        <w:rPr>
          <w:w w:val="110"/>
        </w:rPr>
        <w:t>lots,</w:t>
      </w:r>
      <w:r>
        <w:rPr>
          <w:spacing w:val="-22"/>
          <w:w w:val="110"/>
        </w:rPr>
        <w:t> </w:t>
      </w:r>
      <w:r>
        <w:rPr>
          <w:w w:val="110"/>
        </w:rPr>
        <w:t>as</w:t>
      </w:r>
      <w:r>
        <w:rPr>
          <w:spacing w:val="-22"/>
          <w:w w:val="110"/>
        </w:rPr>
        <w:t> </w:t>
      </w:r>
      <w:r>
        <w:rPr>
          <w:w w:val="110"/>
        </w:rPr>
        <w:t>opposed</w:t>
      </w:r>
      <w:r>
        <w:rPr>
          <w:spacing w:val="-22"/>
          <w:w w:val="110"/>
        </w:rPr>
        <w:t> </w:t>
      </w:r>
      <w:r>
        <w:rPr>
          <w:w w:val="110"/>
        </w:rPr>
        <w:t>to</w:t>
      </w:r>
      <w:r>
        <w:rPr>
          <w:spacing w:val="-23"/>
          <w:w w:val="110"/>
        </w:rPr>
        <w:t> </w:t>
      </w:r>
      <w:r>
        <w:rPr>
          <w:w w:val="110"/>
        </w:rPr>
        <w:t>communal</w:t>
      </w:r>
      <w:r>
        <w:rPr>
          <w:spacing w:val="-22"/>
          <w:w w:val="110"/>
        </w:rPr>
        <w:t> </w:t>
      </w:r>
      <w:r>
        <w:rPr>
          <w:w w:val="110"/>
        </w:rPr>
        <w:t>internments.</w:t>
      </w:r>
      <w:r>
        <w:rPr>
          <w:spacing w:val="23"/>
          <w:w w:val="110"/>
        </w:rPr>
        <w:t> </w:t>
      </w:r>
      <w:r>
        <w:rPr>
          <w:w w:val="110"/>
        </w:rPr>
        <w:t>The</w:t>
      </w:r>
      <w:r>
        <w:rPr>
          <w:spacing w:val="-23"/>
          <w:w w:val="110"/>
        </w:rPr>
        <w:t> </w:t>
      </w:r>
      <w:r>
        <w:rPr>
          <w:w w:val="110"/>
        </w:rPr>
        <w:t>design</w:t>
      </w:r>
      <w:r>
        <w:rPr>
          <w:spacing w:val="-22"/>
          <w:w w:val="110"/>
        </w:rPr>
        <w:t> </w:t>
      </w:r>
      <w:r>
        <w:rPr>
          <w:w w:val="110"/>
        </w:rPr>
        <w:t>of</w:t>
      </w:r>
      <w:r>
        <w:rPr>
          <w:spacing w:val="-22"/>
          <w:w w:val="110"/>
        </w:rPr>
        <w:t> </w:t>
      </w:r>
      <w:r>
        <w:rPr>
          <w:w w:val="110"/>
        </w:rPr>
        <w:t>these</w:t>
      </w:r>
      <w:r>
        <w:rPr>
          <w:spacing w:val="-22"/>
          <w:w w:val="110"/>
        </w:rPr>
        <w:t> </w:t>
      </w:r>
      <w:r>
        <w:rPr>
          <w:w w:val="110"/>
        </w:rPr>
        <w:t>cemeteries also was influenced by the new emphasis on domesticity that emerged in the 19</w:t>
      </w:r>
      <w:r>
        <w:rPr>
          <w:w w:val="110"/>
          <w:position w:val="6"/>
          <w:sz w:val="16"/>
        </w:rPr>
        <w:t>th </w:t>
      </w:r>
      <w:r>
        <w:rPr>
          <w:w w:val="110"/>
        </w:rPr>
        <w:t>century.</w:t>
      </w:r>
      <w:r>
        <w:rPr>
          <w:spacing w:val="-23"/>
          <w:w w:val="110"/>
        </w:rPr>
        <w:t> </w:t>
      </w:r>
      <w:r>
        <w:rPr>
          <w:w w:val="110"/>
        </w:rPr>
        <w:t>Families</w:t>
      </w:r>
      <w:r>
        <w:rPr>
          <w:spacing w:val="-22"/>
          <w:w w:val="110"/>
        </w:rPr>
        <w:t> </w:t>
      </w:r>
      <w:r>
        <w:rPr>
          <w:w w:val="110"/>
        </w:rPr>
        <w:t>(either</w:t>
      </w:r>
      <w:r>
        <w:rPr>
          <w:spacing w:val="-22"/>
          <w:w w:val="110"/>
        </w:rPr>
        <w:t> </w:t>
      </w:r>
      <w:r>
        <w:rPr>
          <w:w w:val="110"/>
        </w:rPr>
        <w:t>nuclear</w:t>
      </w:r>
      <w:r>
        <w:rPr>
          <w:spacing w:val="-22"/>
          <w:w w:val="110"/>
        </w:rPr>
        <w:t> </w:t>
      </w:r>
      <w:r>
        <w:rPr>
          <w:w w:val="110"/>
        </w:rPr>
        <w:t>or</w:t>
      </w:r>
      <w:r>
        <w:rPr>
          <w:spacing w:val="-22"/>
          <w:w w:val="110"/>
        </w:rPr>
        <w:t> </w:t>
      </w:r>
      <w:r>
        <w:rPr>
          <w:w w:val="110"/>
        </w:rPr>
        <w:t>extended)</w:t>
      </w:r>
      <w:r>
        <w:rPr>
          <w:spacing w:val="-22"/>
          <w:w w:val="110"/>
        </w:rPr>
        <w:t> </w:t>
      </w:r>
      <w:r>
        <w:rPr>
          <w:w w:val="110"/>
        </w:rPr>
        <w:t>were</w:t>
      </w:r>
      <w:r>
        <w:rPr>
          <w:spacing w:val="-23"/>
          <w:w w:val="110"/>
        </w:rPr>
        <w:t> </w:t>
      </w:r>
      <w:r>
        <w:rPr>
          <w:w w:val="110"/>
        </w:rPr>
        <w:t>often</w:t>
      </w:r>
      <w:r>
        <w:rPr>
          <w:spacing w:val="-22"/>
          <w:w w:val="110"/>
        </w:rPr>
        <w:t> </w:t>
      </w:r>
      <w:r>
        <w:rPr>
          <w:w w:val="110"/>
        </w:rPr>
        <w:t>buried</w:t>
      </w:r>
      <w:r>
        <w:rPr>
          <w:spacing w:val="-22"/>
          <w:w w:val="110"/>
        </w:rPr>
        <w:t> </w:t>
      </w:r>
      <w:r>
        <w:rPr>
          <w:w w:val="110"/>
        </w:rPr>
        <w:t>in</w:t>
      </w:r>
      <w:r>
        <w:rPr>
          <w:spacing w:val="-22"/>
          <w:w w:val="110"/>
        </w:rPr>
        <w:t> </w:t>
      </w:r>
      <w:r>
        <w:rPr>
          <w:w w:val="110"/>
        </w:rPr>
        <w:t>one</w:t>
      </w:r>
      <w:r>
        <w:rPr>
          <w:spacing w:val="-22"/>
          <w:w w:val="110"/>
        </w:rPr>
        <w:t> </w:t>
      </w:r>
      <w:r>
        <w:rPr>
          <w:w w:val="110"/>
        </w:rPr>
        <w:t>lot,</w:t>
      </w:r>
      <w:r>
        <w:rPr>
          <w:spacing w:val="-22"/>
          <w:w w:val="110"/>
        </w:rPr>
        <w:t> </w:t>
      </w:r>
      <w:r>
        <w:rPr>
          <w:w w:val="110"/>
        </w:rPr>
        <w:t>usually with</w:t>
      </w:r>
      <w:r>
        <w:rPr>
          <w:spacing w:val="-21"/>
          <w:w w:val="110"/>
        </w:rPr>
        <w:t> </w:t>
      </w:r>
      <w:r>
        <w:rPr>
          <w:w w:val="110"/>
        </w:rPr>
        <w:t>a</w:t>
      </w:r>
      <w:r>
        <w:rPr>
          <w:spacing w:val="-20"/>
          <w:w w:val="110"/>
        </w:rPr>
        <w:t> </w:t>
      </w:r>
      <w:r>
        <w:rPr>
          <w:w w:val="110"/>
        </w:rPr>
        <w:t>central</w:t>
      </w:r>
      <w:r>
        <w:rPr>
          <w:spacing w:val="-21"/>
          <w:w w:val="110"/>
        </w:rPr>
        <w:t> </w:t>
      </w:r>
      <w:r>
        <w:rPr>
          <w:w w:val="110"/>
        </w:rPr>
        <w:t>monument</w:t>
      </w:r>
      <w:r>
        <w:rPr>
          <w:spacing w:val="-20"/>
          <w:w w:val="110"/>
        </w:rPr>
        <w:t> </w:t>
      </w:r>
      <w:r>
        <w:rPr>
          <w:w w:val="110"/>
        </w:rPr>
        <w:t>containing</w:t>
      </w:r>
      <w:r>
        <w:rPr>
          <w:spacing w:val="-21"/>
          <w:w w:val="110"/>
        </w:rPr>
        <w:t> </w:t>
      </w:r>
      <w:r>
        <w:rPr>
          <w:w w:val="110"/>
        </w:rPr>
        <w:t>the</w:t>
      </w:r>
      <w:r>
        <w:rPr>
          <w:spacing w:val="-20"/>
          <w:w w:val="110"/>
        </w:rPr>
        <w:t> </w:t>
      </w:r>
      <w:r>
        <w:rPr>
          <w:w w:val="110"/>
        </w:rPr>
        <w:t>family’s</w:t>
      </w:r>
      <w:r>
        <w:rPr>
          <w:spacing w:val="-21"/>
          <w:w w:val="110"/>
        </w:rPr>
        <w:t> </w:t>
      </w:r>
      <w:r>
        <w:rPr>
          <w:w w:val="110"/>
        </w:rPr>
        <w:t>surname</w:t>
      </w:r>
      <w:r>
        <w:rPr>
          <w:spacing w:val="-20"/>
          <w:w w:val="110"/>
        </w:rPr>
        <w:t> </w:t>
      </w:r>
      <w:r>
        <w:rPr>
          <w:w w:val="110"/>
        </w:rPr>
        <w:t>or</w:t>
      </w:r>
      <w:r>
        <w:rPr>
          <w:spacing w:val="-21"/>
          <w:w w:val="110"/>
        </w:rPr>
        <w:t> </w:t>
      </w:r>
      <w:r>
        <w:rPr>
          <w:w w:val="110"/>
        </w:rPr>
        <w:t>name</w:t>
      </w:r>
      <w:r>
        <w:rPr>
          <w:spacing w:val="-20"/>
          <w:w w:val="110"/>
        </w:rPr>
        <w:t> </w:t>
      </w:r>
      <w:r>
        <w:rPr>
          <w:w w:val="110"/>
        </w:rPr>
        <w:t>of</w:t>
      </w:r>
      <w:r>
        <w:rPr>
          <w:spacing w:val="-21"/>
          <w:w w:val="110"/>
        </w:rPr>
        <w:t> </w:t>
      </w:r>
      <w:r>
        <w:rPr>
          <w:w w:val="110"/>
        </w:rPr>
        <w:t>the</w:t>
      </w:r>
      <w:r>
        <w:rPr>
          <w:spacing w:val="-20"/>
          <w:w w:val="110"/>
        </w:rPr>
        <w:t> </w:t>
      </w:r>
      <w:r>
        <w:rPr>
          <w:w w:val="110"/>
        </w:rPr>
        <w:t>father.</w:t>
      </w:r>
    </w:p>
    <w:p>
      <w:pPr>
        <w:pStyle w:val="BodyText"/>
        <w:spacing w:line="487" w:lineRule="auto"/>
        <w:ind w:left="2159" w:right="1363"/>
      </w:pPr>
      <w:r>
        <w:rPr/>
        <w:pict>
          <v:line style="position:absolute;mso-position-horizontal-relative:page;mso-position-vertical-relative:paragraph;z-index:-221416" from="108pt,51.76313pt" to="252pt,51.76313pt" stroked="true" strokeweight=".48pt" strokecolor="#000000">
            <v:stroke dashstyle="solid"/>
            <w10:wrap type="none"/>
          </v:line>
        </w:pict>
      </w:r>
      <w:r>
        <w:rPr>
          <w:w w:val="110"/>
        </w:rPr>
        <w:t>Smaller</w:t>
      </w:r>
      <w:r>
        <w:rPr>
          <w:spacing w:val="-19"/>
          <w:w w:val="110"/>
        </w:rPr>
        <w:t> </w:t>
      </w:r>
      <w:r>
        <w:rPr>
          <w:w w:val="110"/>
        </w:rPr>
        <w:t>monuments</w:t>
      </w:r>
      <w:r>
        <w:rPr>
          <w:spacing w:val="-19"/>
          <w:w w:val="110"/>
        </w:rPr>
        <w:t> </w:t>
      </w:r>
      <w:r>
        <w:rPr>
          <w:w w:val="110"/>
        </w:rPr>
        <w:t>that</w:t>
      </w:r>
      <w:r>
        <w:rPr>
          <w:spacing w:val="-18"/>
          <w:w w:val="110"/>
        </w:rPr>
        <w:t> </w:t>
      </w:r>
      <w:r>
        <w:rPr>
          <w:w w:val="110"/>
        </w:rPr>
        <w:t>denote</w:t>
      </w:r>
      <w:r>
        <w:rPr>
          <w:spacing w:val="-19"/>
          <w:w w:val="110"/>
        </w:rPr>
        <w:t> </w:t>
      </w:r>
      <w:r>
        <w:rPr>
          <w:w w:val="110"/>
        </w:rPr>
        <w:t>individual</w:t>
      </w:r>
      <w:r>
        <w:rPr>
          <w:spacing w:val="-18"/>
          <w:w w:val="110"/>
        </w:rPr>
        <w:t> </w:t>
      </w:r>
      <w:r>
        <w:rPr>
          <w:w w:val="110"/>
        </w:rPr>
        <w:t>burials</w:t>
      </w:r>
      <w:r>
        <w:rPr>
          <w:spacing w:val="-19"/>
          <w:w w:val="110"/>
        </w:rPr>
        <w:t> </w:t>
      </w:r>
      <w:r>
        <w:rPr>
          <w:w w:val="110"/>
        </w:rPr>
        <w:t>are</w:t>
      </w:r>
      <w:r>
        <w:rPr>
          <w:spacing w:val="-18"/>
          <w:w w:val="110"/>
        </w:rPr>
        <w:t> </w:t>
      </w:r>
      <w:r>
        <w:rPr>
          <w:w w:val="110"/>
        </w:rPr>
        <w:t>then</w:t>
      </w:r>
      <w:r>
        <w:rPr>
          <w:spacing w:val="-19"/>
          <w:w w:val="110"/>
        </w:rPr>
        <w:t> </w:t>
      </w:r>
      <w:r>
        <w:rPr>
          <w:w w:val="110"/>
        </w:rPr>
        <w:t>scattered</w:t>
      </w:r>
      <w:r>
        <w:rPr>
          <w:spacing w:val="-18"/>
          <w:w w:val="110"/>
        </w:rPr>
        <w:t> </w:t>
      </w:r>
      <w:r>
        <w:rPr>
          <w:w w:val="110"/>
        </w:rPr>
        <w:t>around</w:t>
      </w:r>
      <w:r>
        <w:rPr>
          <w:spacing w:val="-19"/>
          <w:w w:val="110"/>
        </w:rPr>
        <w:t> </w:t>
      </w:r>
      <w:r>
        <w:rPr>
          <w:w w:val="110"/>
        </w:rPr>
        <w:t>the</w:t>
      </w:r>
      <w:r>
        <w:rPr>
          <w:spacing w:val="-18"/>
          <w:w w:val="110"/>
        </w:rPr>
        <w:t> </w:t>
      </w:r>
      <w:r>
        <w:rPr>
          <w:w w:val="110"/>
        </w:rPr>
        <w:t>lot. The</w:t>
      </w:r>
      <w:r>
        <w:rPr>
          <w:spacing w:val="-19"/>
          <w:w w:val="110"/>
        </w:rPr>
        <w:t> </w:t>
      </w:r>
      <w:r>
        <w:rPr>
          <w:w w:val="110"/>
        </w:rPr>
        <w:t>majority</w:t>
      </w:r>
      <w:r>
        <w:rPr>
          <w:spacing w:val="-19"/>
          <w:w w:val="110"/>
        </w:rPr>
        <w:t> </w:t>
      </w:r>
      <w:r>
        <w:rPr>
          <w:w w:val="110"/>
        </w:rPr>
        <w:t>of</w:t>
      </w:r>
      <w:r>
        <w:rPr>
          <w:spacing w:val="-18"/>
          <w:w w:val="110"/>
        </w:rPr>
        <w:t> </w:t>
      </w:r>
      <w:r>
        <w:rPr>
          <w:w w:val="110"/>
        </w:rPr>
        <w:t>these</w:t>
      </w:r>
      <w:r>
        <w:rPr>
          <w:spacing w:val="-19"/>
          <w:w w:val="110"/>
        </w:rPr>
        <w:t> </w:t>
      </w:r>
      <w:r>
        <w:rPr>
          <w:w w:val="110"/>
        </w:rPr>
        <w:t>lots</w:t>
      </w:r>
      <w:r>
        <w:rPr>
          <w:spacing w:val="-18"/>
          <w:w w:val="110"/>
        </w:rPr>
        <w:t> </w:t>
      </w:r>
      <w:r>
        <w:rPr>
          <w:w w:val="110"/>
        </w:rPr>
        <w:t>were</w:t>
      </w:r>
      <w:r>
        <w:rPr>
          <w:spacing w:val="-19"/>
          <w:w w:val="110"/>
        </w:rPr>
        <w:t> </w:t>
      </w:r>
      <w:r>
        <w:rPr>
          <w:w w:val="110"/>
        </w:rPr>
        <w:t>then</w:t>
      </w:r>
      <w:r>
        <w:rPr>
          <w:spacing w:val="-18"/>
          <w:w w:val="110"/>
        </w:rPr>
        <w:t> </w:t>
      </w:r>
      <w:r>
        <w:rPr>
          <w:w w:val="110"/>
        </w:rPr>
        <w:t>enclosed,</w:t>
      </w:r>
      <w:r>
        <w:rPr>
          <w:spacing w:val="-19"/>
          <w:w w:val="110"/>
        </w:rPr>
        <w:t> </w:t>
      </w:r>
      <w:r>
        <w:rPr>
          <w:w w:val="110"/>
        </w:rPr>
        <w:t>either</w:t>
      </w:r>
      <w:r>
        <w:rPr>
          <w:spacing w:val="-18"/>
          <w:w w:val="110"/>
        </w:rPr>
        <w:t> </w:t>
      </w:r>
      <w:r>
        <w:rPr>
          <w:w w:val="110"/>
        </w:rPr>
        <w:t>with</w:t>
      </w:r>
      <w:r>
        <w:rPr>
          <w:spacing w:val="-19"/>
          <w:w w:val="110"/>
        </w:rPr>
        <w:t> </w:t>
      </w:r>
      <w:r>
        <w:rPr>
          <w:w w:val="110"/>
        </w:rPr>
        <w:t>iron</w:t>
      </w:r>
      <w:r>
        <w:rPr>
          <w:spacing w:val="-18"/>
          <w:w w:val="110"/>
        </w:rPr>
        <w:t> </w:t>
      </w:r>
      <w:r>
        <w:rPr>
          <w:w w:val="110"/>
        </w:rPr>
        <w:t>fencing</w:t>
      </w:r>
      <w:r>
        <w:rPr>
          <w:spacing w:val="-19"/>
          <w:w w:val="110"/>
        </w:rPr>
        <w:t> </w:t>
      </w:r>
      <w:r>
        <w:rPr>
          <w:w w:val="110"/>
        </w:rPr>
        <w:t>or</w:t>
      </w:r>
      <w:r>
        <w:rPr>
          <w:spacing w:val="-18"/>
          <w:w w:val="110"/>
        </w:rPr>
        <w:t> </w:t>
      </w:r>
      <w:r>
        <w:rPr>
          <w:w w:val="110"/>
        </w:rPr>
        <w:t>stone</w:t>
      </w:r>
    </w:p>
    <w:p>
      <w:pPr>
        <w:spacing w:before="25"/>
        <w:ind w:left="2160" w:right="0" w:firstLine="0"/>
        <w:jc w:val="left"/>
        <w:rPr>
          <w:sz w:val="24"/>
        </w:rPr>
      </w:pPr>
      <w:r>
        <w:rPr>
          <w:w w:val="105"/>
          <w:position w:val="6"/>
          <w:sz w:val="16"/>
        </w:rPr>
        <w:t>29 </w:t>
      </w:r>
      <w:r>
        <w:rPr>
          <w:w w:val="105"/>
          <w:sz w:val="24"/>
        </w:rPr>
        <w:t>Linden, </w:t>
      </w:r>
      <w:r>
        <w:rPr>
          <w:i/>
          <w:w w:val="105"/>
          <w:sz w:val="24"/>
        </w:rPr>
        <w:t>Silent City on a Hill.” </w:t>
      </w:r>
      <w:r>
        <w:rPr>
          <w:w w:val="105"/>
          <w:sz w:val="24"/>
        </w:rPr>
        <w:t>139.</w:t>
      </w:r>
    </w:p>
    <w:p>
      <w:pPr>
        <w:spacing w:after="0"/>
        <w:jc w:val="left"/>
        <w:rPr>
          <w:sz w:val="24"/>
        </w:rPr>
        <w:sectPr>
          <w:pgSz w:w="12240" w:h="15840"/>
          <w:pgMar w:header="0" w:footer="1443" w:top="1360" w:bottom="1640" w:left="0" w:right="0"/>
        </w:sectPr>
      </w:pPr>
    </w:p>
    <w:p>
      <w:pPr>
        <w:pStyle w:val="BodyText"/>
        <w:spacing w:line="489" w:lineRule="auto" w:before="81"/>
        <w:ind w:left="2160" w:right="1471"/>
        <w:rPr>
          <w:sz w:val="16"/>
        </w:rPr>
      </w:pPr>
      <w:r>
        <w:rPr/>
        <w:t>coping, visually and physically separating the family from the rest of the cemetery. Inscription on the stones often read, mother, father, son or daughter, without any identification of the individual buried there. These lots were intended for use by one family, and they would know who was represented by stones. Cast-­‐iron cemetery furniture was installed at many of these lots, creating a private domestic space in a picturesque landscape, and allowing living family members  to  commune  with  the dead. Addressing the cast-­‐iron furniture, Ellen Snyder explains, “In the cemetery, cast-­‐iron seating may well have been reassuring: nondecaying, naturalistic, alive looking forms in a place that only disguised death and</w:t>
      </w:r>
      <w:r>
        <w:rPr>
          <w:spacing w:val="-9"/>
        </w:rPr>
        <w:t> </w:t>
      </w:r>
      <w:r>
        <w:rPr/>
        <w:t>decay.”</w:t>
      </w:r>
      <w:r>
        <w:rPr>
          <w:position w:val="6"/>
          <w:sz w:val="16"/>
        </w:rPr>
        <w:t>30</w:t>
      </w:r>
    </w:p>
    <w:p>
      <w:pPr>
        <w:pStyle w:val="BodyText"/>
        <w:spacing w:line="489" w:lineRule="auto"/>
        <w:ind w:left="2159" w:right="1363" w:firstLine="720"/>
      </w:pPr>
      <w:r>
        <w:rPr>
          <w:w w:val="110"/>
        </w:rPr>
        <w:t>The design of rural cemeteries proved influential in the development of naturalistic urban parks. Until the 3</w:t>
      </w:r>
      <w:r>
        <w:rPr>
          <w:w w:val="110"/>
          <w:position w:val="6"/>
          <w:sz w:val="16"/>
        </w:rPr>
        <w:t>rd </w:t>
      </w:r>
      <w:r>
        <w:rPr>
          <w:w w:val="110"/>
        </w:rPr>
        <w:t>quarter of the 19</w:t>
      </w:r>
      <w:r>
        <w:rPr>
          <w:w w:val="110"/>
          <w:position w:val="6"/>
          <w:sz w:val="16"/>
        </w:rPr>
        <w:t>th </w:t>
      </w:r>
      <w:r>
        <w:rPr>
          <w:w w:val="110"/>
        </w:rPr>
        <w:t>century, American cities had few public green spaces, mostly in the form of public squares. These modest squares, if landscaped, were laid out in a rectilinear fashion and featured formal planting</w:t>
      </w:r>
      <w:r>
        <w:rPr>
          <w:spacing w:val="-23"/>
          <w:w w:val="110"/>
        </w:rPr>
        <w:t> </w:t>
      </w:r>
      <w:r>
        <w:rPr>
          <w:w w:val="110"/>
        </w:rPr>
        <w:t>arrangements</w:t>
      </w:r>
      <w:r>
        <w:rPr>
          <w:spacing w:val="-23"/>
          <w:w w:val="110"/>
        </w:rPr>
        <w:t> </w:t>
      </w:r>
      <w:r>
        <w:rPr>
          <w:w w:val="110"/>
        </w:rPr>
        <w:t>on</w:t>
      </w:r>
      <w:r>
        <w:rPr>
          <w:spacing w:val="-23"/>
          <w:w w:val="110"/>
        </w:rPr>
        <w:t> </w:t>
      </w:r>
      <w:r>
        <w:rPr>
          <w:w w:val="110"/>
        </w:rPr>
        <w:t>relatively</w:t>
      </w:r>
      <w:r>
        <w:rPr>
          <w:spacing w:val="-23"/>
          <w:w w:val="110"/>
        </w:rPr>
        <w:t> </w:t>
      </w:r>
      <w:r>
        <w:rPr>
          <w:w w:val="110"/>
        </w:rPr>
        <w:t>flat</w:t>
      </w:r>
      <w:r>
        <w:rPr>
          <w:spacing w:val="-22"/>
          <w:w w:val="110"/>
        </w:rPr>
        <w:t> </w:t>
      </w:r>
      <w:r>
        <w:rPr>
          <w:w w:val="110"/>
        </w:rPr>
        <w:t>land.</w:t>
      </w:r>
      <w:r>
        <w:rPr>
          <w:spacing w:val="-23"/>
          <w:w w:val="110"/>
        </w:rPr>
        <w:t> </w:t>
      </w:r>
      <w:r>
        <w:rPr>
          <w:w w:val="110"/>
        </w:rPr>
        <w:t>By</w:t>
      </w:r>
      <w:r>
        <w:rPr>
          <w:spacing w:val="-23"/>
          <w:w w:val="110"/>
        </w:rPr>
        <w:t> </w:t>
      </w:r>
      <w:r>
        <w:rPr>
          <w:w w:val="110"/>
        </w:rPr>
        <w:t>the</w:t>
      </w:r>
      <w:r>
        <w:rPr>
          <w:spacing w:val="-23"/>
          <w:w w:val="110"/>
        </w:rPr>
        <w:t> </w:t>
      </w:r>
      <w:r>
        <w:rPr>
          <w:w w:val="110"/>
        </w:rPr>
        <w:t>first</w:t>
      </w:r>
      <w:r>
        <w:rPr>
          <w:spacing w:val="-23"/>
          <w:w w:val="110"/>
        </w:rPr>
        <w:t> </w:t>
      </w:r>
      <w:r>
        <w:rPr>
          <w:w w:val="110"/>
        </w:rPr>
        <w:t>quarter</w:t>
      </w:r>
      <w:r>
        <w:rPr>
          <w:spacing w:val="-22"/>
          <w:w w:val="110"/>
        </w:rPr>
        <w:t> </w:t>
      </w:r>
      <w:r>
        <w:rPr>
          <w:w w:val="110"/>
        </w:rPr>
        <w:t>of</w:t>
      </w:r>
      <w:r>
        <w:rPr>
          <w:spacing w:val="-23"/>
          <w:w w:val="110"/>
        </w:rPr>
        <w:t> </w:t>
      </w:r>
      <w:r>
        <w:rPr>
          <w:w w:val="110"/>
        </w:rPr>
        <w:t>the</w:t>
      </w:r>
      <w:r>
        <w:rPr>
          <w:spacing w:val="-23"/>
          <w:w w:val="110"/>
        </w:rPr>
        <w:t> </w:t>
      </w:r>
      <w:r>
        <w:rPr>
          <w:w w:val="110"/>
        </w:rPr>
        <w:t>19</w:t>
      </w:r>
      <w:r>
        <w:rPr>
          <w:w w:val="110"/>
          <w:position w:val="6"/>
          <w:sz w:val="16"/>
        </w:rPr>
        <w:t>th </w:t>
      </w:r>
      <w:r>
        <w:rPr>
          <w:w w:val="110"/>
        </w:rPr>
        <w:t>century, the picturesque aesthetic had taken root in American culture, as is reflected in the naturalistic layouts of rural cemeteries. The general public flocked to these cemeteries to experience the landscape by journeying through the cemetery on winding</w:t>
      </w:r>
      <w:r>
        <w:rPr>
          <w:spacing w:val="-24"/>
          <w:w w:val="110"/>
        </w:rPr>
        <w:t> </w:t>
      </w:r>
      <w:r>
        <w:rPr>
          <w:w w:val="110"/>
        </w:rPr>
        <w:t>roads,</w:t>
      </w:r>
      <w:r>
        <w:rPr>
          <w:spacing w:val="-24"/>
          <w:w w:val="110"/>
        </w:rPr>
        <w:t> </w:t>
      </w:r>
      <w:r>
        <w:rPr>
          <w:w w:val="110"/>
        </w:rPr>
        <w:t>revealing</w:t>
      </w:r>
      <w:r>
        <w:rPr>
          <w:spacing w:val="-23"/>
          <w:w w:val="110"/>
        </w:rPr>
        <w:t> </w:t>
      </w:r>
      <w:r>
        <w:rPr>
          <w:w w:val="110"/>
        </w:rPr>
        <w:t>picturesque</w:t>
      </w:r>
      <w:r>
        <w:rPr>
          <w:spacing w:val="-24"/>
          <w:w w:val="110"/>
        </w:rPr>
        <w:t> </w:t>
      </w:r>
      <w:r>
        <w:rPr>
          <w:w w:val="110"/>
        </w:rPr>
        <w:t>viewsheds</w:t>
      </w:r>
      <w:r>
        <w:rPr>
          <w:spacing w:val="-24"/>
          <w:w w:val="110"/>
        </w:rPr>
        <w:t> </w:t>
      </w:r>
      <w:r>
        <w:rPr>
          <w:w w:val="110"/>
        </w:rPr>
        <w:t>and</w:t>
      </w:r>
      <w:r>
        <w:rPr>
          <w:spacing w:val="-23"/>
          <w:w w:val="110"/>
        </w:rPr>
        <w:t> </w:t>
      </w:r>
      <w:r>
        <w:rPr>
          <w:w w:val="110"/>
        </w:rPr>
        <w:t>contemplative</w:t>
      </w:r>
      <w:r>
        <w:rPr>
          <w:spacing w:val="-24"/>
          <w:w w:val="110"/>
        </w:rPr>
        <w:t> </w:t>
      </w:r>
      <w:r>
        <w:rPr>
          <w:w w:val="110"/>
        </w:rPr>
        <w:t>monuments.</w:t>
      </w:r>
    </w:p>
    <w:p>
      <w:pPr>
        <w:pStyle w:val="BodyText"/>
        <w:spacing w:line="487" w:lineRule="auto"/>
        <w:ind w:left="2159" w:right="1363"/>
      </w:pPr>
      <w:r>
        <w:rPr>
          <w:w w:val="105"/>
        </w:rPr>
        <w:t>The wild public success of these cemeteries drew accolades from writers, poets, and design professionals. Some design professionals decried the touristic nature of the cemeteries, and in 1848, A.J. Downing stated that these cemeteries were becoming</w:t>
      </w:r>
    </w:p>
    <w:p>
      <w:pPr>
        <w:pStyle w:val="BodyText"/>
        <w:rPr>
          <w:sz w:val="13"/>
        </w:rPr>
      </w:pPr>
      <w:r>
        <w:rPr/>
        <w:pict>
          <v:line style="position:absolute;mso-position-horizontal-relative:page;mso-position-vertical-relative:paragraph;z-index:4424;mso-wrap-distance-left:0;mso-wrap-distance-right:0" from="108pt,9.702168pt" to="252pt,9.702168pt" stroked="true" strokeweight=".48pt" strokecolor="#000000">
            <v:stroke dashstyle="solid"/>
            <w10:wrap type="topAndBottom"/>
          </v:line>
        </w:pict>
      </w:r>
    </w:p>
    <w:p>
      <w:pPr>
        <w:pStyle w:val="BodyText"/>
        <w:spacing w:before="73"/>
        <w:ind w:left="2160"/>
      </w:pPr>
      <w:r>
        <w:rPr>
          <w:position w:val="6"/>
          <w:sz w:val="16"/>
        </w:rPr>
        <w:t>30 </w:t>
      </w:r>
      <w:r>
        <w:rPr/>
        <w:t>Snyder, Ellen M, "Victory over Nature: Victorian Cast-­‐iron Seating Furniture,"</w:t>
      </w:r>
    </w:p>
    <w:p>
      <w:pPr>
        <w:spacing w:before="7"/>
        <w:ind w:left="2159" w:right="0" w:firstLine="0"/>
        <w:jc w:val="left"/>
        <w:rPr>
          <w:sz w:val="24"/>
        </w:rPr>
      </w:pPr>
      <w:r>
        <w:rPr>
          <w:i/>
          <w:sz w:val="24"/>
        </w:rPr>
        <w:t>Winterthur Portfolio </w:t>
      </w:r>
      <w:r>
        <w:rPr>
          <w:sz w:val="24"/>
        </w:rPr>
        <w:t>20, no. 4, 1985, 221-­‐242, 239.</w:t>
      </w:r>
    </w:p>
    <w:p>
      <w:pPr>
        <w:spacing w:after="0"/>
        <w:jc w:val="left"/>
        <w:rPr>
          <w:sz w:val="24"/>
        </w:rPr>
        <w:sectPr>
          <w:pgSz w:w="12240" w:h="15840"/>
          <w:pgMar w:header="0" w:footer="1443" w:top="1360" w:bottom="1640" w:left="0" w:right="0"/>
        </w:sectPr>
      </w:pPr>
    </w:p>
    <w:p>
      <w:pPr>
        <w:pStyle w:val="BodyText"/>
        <w:spacing w:line="489" w:lineRule="auto" w:before="81"/>
        <w:ind w:left="2160" w:right="1447"/>
      </w:pPr>
      <w:r>
        <w:rPr>
          <w:w w:val="110"/>
        </w:rPr>
        <w:t>simple</w:t>
      </w:r>
      <w:r>
        <w:rPr>
          <w:spacing w:val="-25"/>
          <w:w w:val="110"/>
        </w:rPr>
        <w:t> </w:t>
      </w:r>
      <w:r>
        <w:rPr>
          <w:w w:val="110"/>
        </w:rPr>
        <w:t>pleasure</w:t>
      </w:r>
      <w:r>
        <w:rPr>
          <w:spacing w:val="-24"/>
          <w:w w:val="110"/>
        </w:rPr>
        <w:t> </w:t>
      </w:r>
      <w:r>
        <w:rPr>
          <w:w w:val="110"/>
        </w:rPr>
        <w:t>grounds</w:t>
      </w:r>
      <w:r>
        <w:rPr>
          <w:spacing w:val="-25"/>
          <w:w w:val="110"/>
        </w:rPr>
        <w:t> </w:t>
      </w:r>
      <w:r>
        <w:rPr>
          <w:w w:val="110"/>
        </w:rPr>
        <w:t>instead</w:t>
      </w:r>
      <w:r>
        <w:rPr>
          <w:spacing w:val="-24"/>
          <w:w w:val="110"/>
        </w:rPr>
        <w:t> </w:t>
      </w:r>
      <w:r>
        <w:rPr>
          <w:w w:val="110"/>
        </w:rPr>
        <w:t>of</w:t>
      </w:r>
      <w:r>
        <w:rPr>
          <w:spacing w:val="-25"/>
          <w:w w:val="110"/>
        </w:rPr>
        <w:t> </w:t>
      </w:r>
      <w:r>
        <w:rPr>
          <w:w w:val="110"/>
        </w:rPr>
        <w:t>contemplative</w:t>
      </w:r>
      <w:r>
        <w:rPr>
          <w:spacing w:val="-24"/>
          <w:w w:val="110"/>
        </w:rPr>
        <w:t> </w:t>
      </w:r>
      <w:r>
        <w:rPr>
          <w:w w:val="110"/>
        </w:rPr>
        <w:t>landscapes,</w:t>
      </w:r>
      <w:r>
        <w:rPr>
          <w:spacing w:val="-24"/>
          <w:w w:val="110"/>
        </w:rPr>
        <w:t> </w:t>
      </w:r>
      <w:r>
        <w:rPr>
          <w:w w:val="110"/>
        </w:rPr>
        <w:t>and</w:t>
      </w:r>
      <w:r>
        <w:rPr>
          <w:spacing w:val="-25"/>
          <w:w w:val="110"/>
        </w:rPr>
        <w:t> </w:t>
      </w:r>
      <w:r>
        <w:rPr>
          <w:w w:val="110"/>
        </w:rPr>
        <w:t>that</w:t>
      </w:r>
      <w:r>
        <w:rPr>
          <w:spacing w:val="-24"/>
          <w:w w:val="110"/>
        </w:rPr>
        <w:t> </w:t>
      </w:r>
      <w:r>
        <w:rPr>
          <w:w w:val="110"/>
        </w:rPr>
        <w:t>public</w:t>
      </w:r>
      <w:r>
        <w:rPr>
          <w:spacing w:val="-25"/>
          <w:w w:val="110"/>
        </w:rPr>
        <w:t> </w:t>
      </w:r>
      <w:r>
        <w:rPr>
          <w:w w:val="110"/>
        </w:rPr>
        <w:t>parks should be developed to serve as naturalistic leisure retreats. </w:t>
      </w:r>
      <w:r>
        <w:rPr>
          <w:w w:val="110"/>
          <w:position w:val="6"/>
          <w:sz w:val="16"/>
        </w:rPr>
        <w:t>31</w:t>
      </w:r>
      <w:r>
        <w:rPr>
          <w:w w:val="110"/>
        </w:rPr>
        <w:t>The romantic inclinations</w:t>
      </w:r>
      <w:r>
        <w:rPr>
          <w:spacing w:val="-23"/>
          <w:w w:val="110"/>
        </w:rPr>
        <w:t> </w:t>
      </w:r>
      <w:r>
        <w:rPr>
          <w:w w:val="110"/>
        </w:rPr>
        <w:t>of</w:t>
      </w:r>
      <w:r>
        <w:rPr>
          <w:spacing w:val="-23"/>
          <w:w w:val="110"/>
        </w:rPr>
        <w:t> </w:t>
      </w:r>
      <w:r>
        <w:rPr>
          <w:w w:val="110"/>
        </w:rPr>
        <w:t>the</w:t>
      </w:r>
      <w:r>
        <w:rPr>
          <w:spacing w:val="-23"/>
          <w:w w:val="110"/>
        </w:rPr>
        <w:t> </w:t>
      </w:r>
      <w:r>
        <w:rPr>
          <w:w w:val="110"/>
        </w:rPr>
        <w:t>period</w:t>
      </w:r>
      <w:r>
        <w:rPr>
          <w:spacing w:val="-23"/>
          <w:w w:val="110"/>
        </w:rPr>
        <w:t> </w:t>
      </w:r>
      <w:r>
        <w:rPr>
          <w:w w:val="110"/>
        </w:rPr>
        <w:t>in</w:t>
      </w:r>
      <w:r>
        <w:rPr>
          <w:spacing w:val="-23"/>
          <w:w w:val="110"/>
        </w:rPr>
        <w:t> </w:t>
      </w:r>
      <w:r>
        <w:rPr>
          <w:w w:val="110"/>
        </w:rPr>
        <w:t>combination</w:t>
      </w:r>
      <w:r>
        <w:rPr>
          <w:spacing w:val="-23"/>
          <w:w w:val="110"/>
        </w:rPr>
        <w:t> </w:t>
      </w:r>
      <w:r>
        <w:rPr>
          <w:w w:val="110"/>
        </w:rPr>
        <w:t>with</w:t>
      </w:r>
      <w:r>
        <w:rPr>
          <w:spacing w:val="-23"/>
          <w:w w:val="110"/>
        </w:rPr>
        <w:t> </w:t>
      </w:r>
      <w:r>
        <w:rPr>
          <w:w w:val="110"/>
        </w:rPr>
        <w:t>the</w:t>
      </w:r>
      <w:r>
        <w:rPr>
          <w:spacing w:val="-23"/>
          <w:w w:val="110"/>
        </w:rPr>
        <w:t> </w:t>
      </w:r>
      <w:r>
        <w:rPr>
          <w:w w:val="110"/>
        </w:rPr>
        <w:t>push</w:t>
      </w:r>
      <w:r>
        <w:rPr>
          <w:spacing w:val="-23"/>
          <w:w w:val="110"/>
        </w:rPr>
        <w:t> </w:t>
      </w:r>
      <w:r>
        <w:rPr>
          <w:w w:val="110"/>
        </w:rPr>
        <w:t>for</w:t>
      </w:r>
      <w:r>
        <w:rPr>
          <w:spacing w:val="-23"/>
          <w:w w:val="110"/>
        </w:rPr>
        <w:t> </w:t>
      </w:r>
      <w:r>
        <w:rPr>
          <w:w w:val="110"/>
        </w:rPr>
        <w:t>societal</w:t>
      </w:r>
      <w:r>
        <w:rPr>
          <w:spacing w:val="-23"/>
          <w:w w:val="110"/>
        </w:rPr>
        <w:t> </w:t>
      </w:r>
      <w:r>
        <w:rPr>
          <w:w w:val="110"/>
        </w:rPr>
        <w:t>reform,</w:t>
      </w:r>
      <w:r>
        <w:rPr>
          <w:spacing w:val="-23"/>
          <w:w w:val="110"/>
        </w:rPr>
        <w:t> </w:t>
      </w:r>
      <w:r>
        <w:rPr>
          <w:w w:val="110"/>
        </w:rPr>
        <w:t>created</w:t>
      </w:r>
      <w:r>
        <w:rPr>
          <w:spacing w:val="-23"/>
          <w:w w:val="110"/>
        </w:rPr>
        <w:t> </w:t>
      </w:r>
      <w:r>
        <w:rPr>
          <w:w w:val="110"/>
        </w:rPr>
        <w:t>a demand for expansive urban, naturalistic parks inspired by the rural cemeteries created</w:t>
      </w:r>
      <w:r>
        <w:rPr>
          <w:spacing w:val="-26"/>
          <w:w w:val="110"/>
        </w:rPr>
        <w:t> </w:t>
      </w:r>
      <w:r>
        <w:rPr>
          <w:w w:val="110"/>
        </w:rPr>
        <w:t>decades</w:t>
      </w:r>
      <w:r>
        <w:rPr>
          <w:spacing w:val="-25"/>
          <w:w w:val="110"/>
        </w:rPr>
        <w:t> </w:t>
      </w:r>
      <w:r>
        <w:rPr>
          <w:w w:val="110"/>
        </w:rPr>
        <w:t>earlier.</w:t>
      </w:r>
      <w:r>
        <w:rPr>
          <w:spacing w:val="-25"/>
          <w:w w:val="110"/>
        </w:rPr>
        <w:t> </w:t>
      </w:r>
      <w:r>
        <w:rPr>
          <w:w w:val="110"/>
        </w:rPr>
        <w:t>These</w:t>
      </w:r>
      <w:r>
        <w:rPr>
          <w:spacing w:val="-25"/>
          <w:w w:val="110"/>
        </w:rPr>
        <w:t> </w:t>
      </w:r>
      <w:r>
        <w:rPr>
          <w:w w:val="110"/>
        </w:rPr>
        <w:t>forces</w:t>
      </w:r>
      <w:r>
        <w:rPr>
          <w:spacing w:val="-25"/>
          <w:w w:val="110"/>
        </w:rPr>
        <w:t> </w:t>
      </w:r>
      <w:r>
        <w:rPr>
          <w:w w:val="110"/>
        </w:rPr>
        <w:t>manifested</w:t>
      </w:r>
      <w:r>
        <w:rPr>
          <w:spacing w:val="-25"/>
          <w:w w:val="110"/>
        </w:rPr>
        <w:t> </w:t>
      </w:r>
      <w:r>
        <w:rPr>
          <w:w w:val="110"/>
        </w:rPr>
        <w:t>themselves</w:t>
      </w:r>
      <w:r>
        <w:rPr>
          <w:spacing w:val="-25"/>
          <w:w w:val="110"/>
        </w:rPr>
        <w:t> </w:t>
      </w:r>
      <w:r>
        <w:rPr>
          <w:w w:val="110"/>
        </w:rPr>
        <w:t>in</w:t>
      </w:r>
      <w:r>
        <w:rPr>
          <w:spacing w:val="-25"/>
          <w:w w:val="110"/>
        </w:rPr>
        <w:t> </w:t>
      </w:r>
      <w:r>
        <w:rPr>
          <w:w w:val="110"/>
        </w:rPr>
        <w:t>places</w:t>
      </w:r>
      <w:r>
        <w:rPr>
          <w:spacing w:val="-25"/>
          <w:w w:val="110"/>
        </w:rPr>
        <w:t> </w:t>
      </w:r>
      <w:r>
        <w:rPr>
          <w:w w:val="110"/>
        </w:rPr>
        <w:t>Central</w:t>
      </w:r>
      <w:r>
        <w:rPr>
          <w:spacing w:val="-25"/>
          <w:w w:val="110"/>
        </w:rPr>
        <w:t> </w:t>
      </w:r>
      <w:r>
        <w:rPr>
          <w:w w:val="110"/>
        </w:rPr>
        <w:t>Park in New York City, and Fairmount Park in Philadelphia. (In fact one the primary organizers</w:t>
      </w:r>
      <w:r>
        <w:rPr>
          <w:spacing w:val="-27"/>
          <w:w w:val="110"/>
        </w:rPr>
        <w:t> </w:t>
      </w:r>
      <w:r>
        <w:rPr>
          <w:w w:val="110"/>
        </w:rPr>
        <w:t>of</w:t>
      </w:r>
      <w:r>
        <w:rPr>
          <w:spacing w:val="-26"/>
          <w:w w:val="110"/>
        </w:rPr>
        <w:t> </w:t>
      </w:r>
      <w:r>
        <w:rPr>
          <w:w w:val="110"/>
        </w:rPr>
        <w:t>the</w:t>
      </w:r>
      <w:r>
        <w:rPr>
          <w:spacing w:val="-27"/>
          <w:w w:val="110"/>
        </w:rPr>
        <w:t> </w:t>
      </w:r>
      <w:r>
        <w:rPr>
          <w:w w:val="110"/>
        </w:rPr>
        <w:t>Woodlands</w:t>
      </w:r>
      <w:r>
        <w:rPr>
          <w:spacing w:val="-26"/>
          <w:w w:val="110"/>
        </w:rPr>
        <w:t> </w:t>
      </w:r>
      <w:r>
        <w:rPr>
          <w:w w:val="110"/>
        </w:rPr>
        <w:t>Cemetery</w:t>
      </w:r>
      <w:r>
        <w:rPr>
          <w:spacing w:val="-26"/>
          <w:w w:val="110"/>
        </w:rPr>
        <w:t> </w:t>
      </w:r>
      <w:r>
        <w:rPr>
          <w:w w:val="110"/>
        </w:rPr>
        <w:t>spearheaded</w:t>
      </w:r>
      <w:r>
        <w:rPr>
          <w:spacing w:val="-27"/>
          <w:w w:val="110"/>
        </w:rPr>
        <w:t> </w:t>
      </w:r>
      <w:r>
        <w:rPr>
          <w:w w:val="110"/>
        </w:rPr>
        <w:t>the</w:t>
      </w:r>
      <w:r>
        <w:rPr>
          <w:spacing w:val="-26"/>
          <w:w w:val="110"/>
        </w:rPr>
        <w:t> </w:t>
      </w:r>
      <w:r>
        <w:rPr>
          <w:w w:val="110"/>
        </w:rPr>
        <w:t>development</w:t>
      </w:r>
      <w:r>
        <w:rPr>
          <w:spacing w:val="-26"/>
          <w:w w:val="110"/>
        </w:rPr>
        <w:t> </w:t>
      </w:r>
      <w:r>
        <w:rPr>
          <w:w w:val="110"/>
        </w:rPr>
        <w:t>of</w:t>
      </w:r>
      <w:r>
        <w:rPr>
          <w:spacing w:val="-27"/>
          <w:w w:val="110"/>
        </w:rPr>
        <w:t> </w:t>
      </w:r>
      <w:r>
        <w:rPr>
          <w:w w:val="110"/>
        </w:rPr>
        <w:t>Fairmount Park in Philadelphia). These expansive urban green spaces were laid out in much the same form as rural cemeteries, with winding paths exploiting the natural features of the landscape. Fredrick Law Olmsted, the landscape architect for New York’s</w:t>
      </w:r>
      <w:r>
        <w:rPr>
          <w:spacing w:val="-26"/>
          <w:w w:val="110"/>
        </w:rPr>
        <w:t> </w:t>
      </w:r>
      <w:r>
        <w:rPr>
          <w:w w:val="110"/>
        </w:rPr>
        <w:t>Central</w:t>
      </w:r>
      <w:r>
        <w:rPr>
          <w:spacing w:val="-25"/>
          <w:w w:val="110"/>
        </w:rPr>
        <w:t> </w:t>
      </w:r>
      <w:r>
        <w:rPr>
          <w:w w:val="110"/>
        </w:rPr>
        <w:t>Park,</w:t>
      </w:r>
      <w:r>
        <w:rPr>
          <w:spacing w:val="-25"/>
          <w:w w:val="110"/>
        </w:rPr>
        <w:t> </w:t>
      </w:r>
      <w:r>
        <w:rPr>
          <w:w w:val="110"/>
        </w:rPr>
        <w:t>went</w:t>
      </w:r>
      <w:r>
        <w:rPr>
          <w:spacing w:val="-25"/>
          <w:w w:val="110"/>
        </w:rPr>
        <w:t> </w:t>
      </w:r>
      <w:r>
        <w:rPr>
          <w:w w:val="110"/>
        </w:rPr>
        <w:t>on</w:t>
      </w:r>
      <w:r>
        <w:rPr>
          <w:spacing w:val="-25"/>
          <w:w w:val="110"/>
        </w:rPr>
        <w:t> </w:t>
      </w:r>
      <w:r>
        <w:rPr>
          <w:w w:val="110"/>
        </w:rPr>
        <w:t>to</w:t>
      </w:r>
      <w:r>
        <w:rPr>
          <w:spacing w:val="-25"/>
          <w:w w:val="110"/>
        </w:rPr>
        <w:t> </w:t>
      </w:r>
      <w:r>
        <w:rPr>
          <w:w w:val="110"/>
        </w:rPr>
        <w:t>design</w:t>
      </w:r>
      <w:r>
        <w:rPr>
          <w:spacing w:val="-25"/>
          <w:w w:val="110"/>
        </w:rPr>
        <w:t> </w:t>
      </w:r>
      <w:r>
        <w:rPr>
          <w:w w:val="110"/>
        </w:rPr>
        <w:t>rural</w:t>
      </w:r>
      <w:r>
        <w:rPr>
          <w:spacing w:val="-25"/>
          <w:w w:val="110"/>
        </w:rPr>
        <w:t> </w:t>
      </w:r>
      <w:r>
        <w:rPr>
          <w:w w:val="110"/>
        </w:rPr>
        <w:t>cemeteries</w:t>
      </w:r>
      <w:r>
        <w:rPr>
          <w:spacing w:val="-25"/>
          <w:w w:val="110"/>
        </w:rPr>
        <w:t> </w:t>
      </w:r>
      <w:r>
        <w:rPr>
          <w:w w:val="110"/>
        </w:rPr>
        <w:t>in</w:t>
      </w:r>
      <w:r>
        <w:rPr>
          <w:spacing w:val="-25"/>
          <w:w w:val="110"/>
        </w:rPr>
        <w:t> </w:t>
      </w:r>
      <w:r>
        <w:rPr>
          <w:w w:val="110"/>
        </w:rPr>
        <w:t>the</w:t>
      </w:r>
      <w:r>
        <w:rPr>
          <w:spacing w:val="-25"/>
          <w:w w:val="110"/>
        </w:rPr>
        <w:t> </w:t>
      </w:r>
      <w:r>
        <w:rPr>
          <w:w w:val="110"/>
        </w:rPr>
        <w:t>same</w:t>
      </w:r>
      <w:r>
        <w:rPr>
          <w:spacing w:val="-25"/>
          <w:w w:val="110"/>
        </w:rPr>
        <w:t> </w:t>
      </w:r>
      <w:r>
        <w:rPr>
          <w:w w:val="110"/>
        </w:rPr>
        <w:t>manner,</w:t>
      </w:r>
      <w:r>
        <w:rPr>
          <w:spacing w:val="-25"/>
          <w:w w:val="110"/>
        </w:rPr>
        <w:t> </w:t>
      </w:r>
      <w:r>
        <w:rPr>
          <w:w w:val="110"/>
        </w:rPr>
        <w:t>such</w:t>
      </w:r>
      <w:r>
        <w:rPr>
          <w:spacing w:val="-25"/>
          <w:w w:val="110"/>
        </w:rPr>
        <w:t> </w:t>
      </w:r>
      <w:r>
        <w:rPr>
          <w:w w:val="110"/>
        </w:rPr>
        <w:t>as Mountain</w:t>
      </w:r>
      <w:r>
        <w:rPr>
          <w:spacing w:val="-18"/>
          <w:w w:val="110"/>
        </w:rPr>
        <w:t> </w:t>
      </w:r>
      <w:r>
        <w:rPr>
          <w:w w:val="110"/>
        </w:rPr>
        <w:t>View</w:t>
      </w:r>
      <w:r>
        <w:rPr>
          <w:spacing w:val="-18"/>
          <w:w w:val="110"/>
        </w:rPr>
        <w:t> </w:t>
      </w:r>
      <w:r>
        <w:rPr>
          <w:w w:val="110"/>
        </w:rPr>
        <w:t>Cemetery</w:t>
      </w:r>
      <w:r>
        <w:rPr>
          <w:spacing w:val="-18"/>
          <w:w w:val="110"/>
        </w:rPr>
        <w:t> </w:t>
      </w:r>
      <w:r>
        <w:rPr>
          <w:w w:val="110"/>
        </w:rPr>
        <w:t>in</w:t>
      </w:r>
      <w:r>
        <w:rPr>
          <w:spacing w:val="-18"/>
          <w:w w:val="110"/>
        </w:rPr>
        <w:t> </w:t>
      </w:r>
      <w:r>
        <w:rPr>
          <w:w w:val="110"/>
        </w:rPr>
        <w:t>Oakland,</w:t>
      </w:r>
      <w:r>
        <w:rPr>
          <w:spacing w:val="-18"/>
          <w:w w:val="110"/>
        </w:rPr>
        <w:t> </w:t>
      </w:r>
      <w:r>
        <w:rPr>
          <w:w w:val="110"/>
        </w:rPr>
        <w:t>California.</w:t>
      </w:r>
    </w:p>
    <w:p>
      <w:pPr>
        <w:pStyle w:val="BodyText"/>
        <w:spacing w:line="489" w:lineRule="auto"/>
        <w:ind w:left="2160" w:right="1543" w:firstLine="720"/>
      </w:pPr>
      <w:r>
        <w:rPr>
          <w:w w:val="105"/>
        </w:rPr>
        <w:t>By the second quarter of the 20</w:t>
      </w:r>
      <w:r>
        <w:rPr>
          <w:w w:val="105"/>
          <w:position w:val="6"/>
          <w:sz w:val="16"/>
        </w:rPr>
        <w:t>th </w:t>
      </w:r>
      <w:r>
        <w:rPr>
          <w:w w:val="105"/>
        </w:rPr>
        <w:t>century, many rural cemeteries fell into disrepair. This was caused by a combination of factors. For one, the relatively  remote areas in which these rural cemeteries were established had become urban, surrounded by the activity they sought to escape. Newer cemetery forms became began to rise in popularity. Many families relocated to other areas, leaving cemetery managers with an incredible amount of maintenance to see to. With the introduction of modern mowing equipment, the vast amounts of iron and stone enclosures  became inconvenient, and many were removed. Vegetation was greatly reduced, probably to stay competitive with newer, more popular, cemeteries. Today</w:t>
      </w:r>
      <w:r>
        <w:rPr>
          <w:spacing w:val="-19"/>
          <w:w w:val="105"/>
        </w:rPr>
        <w:t> </w:t>
      </w:r>
      <w:r>
        <w:rPr>
          <w:w w:val="105"/>
        </w:rPr>
        <w:t>the</w:t>
      </w:r>
    </w:p>
    <w:p>
      <w:pPr>
        <w:pStyle w:val="BodyText"/>
        <w:spacing w:before="3"/>
        <w:rPr>
          <w:sz w:val="12"/>
        </w:rPr>
      </w:pPr>
      <w:r>
        <w:rPr/>
        <w:pict>
          <v:line style="position:absolute;mso-position-horizontal-relative:page;mso-position-vertical-relative:paragraph;z-index:4448;mso-wrap-distance-left:0;mso-wrap-distance-right:0" from="108pt,9.288203pt" to="252pt,9.288203pt" stroked="true" strokeweight=".48pt" strokecolor="#000000">
            <v:stroke dashstyle="solid"/>
            <w10:wrap type="topAndBottom"/>
          </v:line>
        </w:pict>
      </w:r>
    </w:p>
    <w:p>
      <w:pPr>
        <w:pStyle w:val="BodyText"/>
        <w:spacing w:before="73"/>
        <w:ind w:left="2160"/>
      </w:pPr>
      <w:r>
        <w:rPr>
          <w:position w:val="6"/>
          <w:sz w:val="16"/>
        </w:rPr>
        <w:t>31 </w:t>
      </w:r>
      <w:r>
        <w:rPr/>
        <w:t>Downing, Andrew Jackson, </w:t>
      </w:r>
      <w:r>
        <w:rPr>
          <w:i/>
        </w:rPr>
        <w:t>“</w:t>
      </w:r>
      <w:r>
        <w:rPr/>
        <w:t>A Talk About Public Parks and Gardens,” in</w:t>
      </w:r>
    </w:p>
    <w:p>
      <w:pPr>
        <w:spacing w:before="7"/>
        <w:ind w:left="2159" w:right="0" w:firstLine="0"/>
        <w:jc w:val="left"/>
        <w:rPr>
          <w:sz w:val="24"/>
        </w:rPr>
      </w:pPr>
      <w:r>
        <w:rPr>
          <w:i/>
          <w:w w:val="105"/>
          <w:sz w:val="24"/>
        </w:rPr>
        <w:t>Horticulturist , </w:t>
      </w:r>
      <w:r>
        <w:rPr>
          <w:w w:val="105"/>
          <w:sz w:val="24"/>
        </w:rPr>
        <w:t>4 (Albany: Luther Tucker, 1848), 157.</w:t>
      </w:r>
    </w:p>
    <w:p>
      <w:pPr>
        <w:spacing w:after="0"/>
        <w:jc w:val="left"/>
        <w:rPr>
          <w:sz w:val="24"/>
        </w:rPr>
        <w:sectPr>
          <w:footerReference w:type="default" r:id="rId169"/>
          <w:pgSz w:w="12240" w:h="15840"/>
          <w:pgMar w:footer="1443" w:header="0" w:top="1360" w:bottom="1640" w:left="0" w:right="0"/>
          <w:pgNumType w:start="19"/>
        </w:sectPr>
      </w:pPr>
    </w:p>
    <w:p>
      <w:pPr>
        <w:pStyle w:val="BodyText"/>
        <w:spacing w:line="487" w:lineRule="auto" w:before="81"/>
        <w:ind w:left="2160" w:right="1363"/>
      </w:pPr>
      <w:r>
        <w:rPr>
          <w:w w:val="110"/>
        </w:rPr>
        <w:t>integrity</w:t>
      </w:r>
      <w:r>
        <w:rPr>
          <w:spacing w:val="-23"/>
          <w:w w:val="110"/>
        </w:rPr>
        <w:t> </w:t>
      </w:r>
      <w:r>
        <w:rPr>
          <w:w w:val="110"/>
        </w:rPr>
        <w:t>of</w:t>
      </w:r>
      <w:r>
        <w:rPr>
          <w:spacing w:val="-22"/>
          <w:w w:val="110"/>
        </w:rPr>
        <w:t> </w:t>
      </w:r>
      <w:r>
        <w:rPr>
          <w:w w:val="110"/>
        </w:rPr>
        <w:t>these</w:t>
      </w:r>
      <w:r>
        <w:rPr>
          <w:spacing w:val="-23"/>
          <w:w w:val="110"/>
        </w:rPr>
        <w:t> </w:t>
      </w:r>
      <w:r>
        <w:rPr>
          <w:w w:val="110"/>
        </w:rPr>
        <w:t>historic</w:t>
      </w:r>
      <w:r>
        <w:rPr>
          <w:spacing w:val="-22"/>
          <w:w w:val="110"/>
        </w:rPr>
        <w:t> </w:t>
      </w:r>
      <w:r>
        <w:rPr>
          <w:w w:val="110"/>
        </w:rPr>
        <w:t>landscapes</w:t>
      </w:r>
      <w:r>
        <w:rPr>
          <w:spacing w:val="-23"/>
          <w:w w:val="110"/>
        </w:rPr>
        <w:t> </w:t>
      </w:r>
      <w:r>
        <w:rPr>
          <w:w w:val="110"/>
        </w:rPr>
        <w:t>has</w:t>
      </w:r>
      <w:r>
        <w:rPr>
          <w:spacing w:val="-22"/>
          <w:w w:val="110"/>
        </w:rPr>
        <w:t> </w:t>
      </w:r>
      <w:r>
        <w:rPr>
          <w:w w:val="110"/>
        </w:rPr>
        <w:t>often</w:t>
      </w:r>
      <w:r>
        <w:rPr>
          <w:spacing w:val="-23"/>
          <w:w w:val="110"/>
        </w:rPr>
        <w:t> </w:t>
      </w:r>
      <w:r>
        <w:rPr>
          <w:w w:val="110"/>
        </w:rPr>
        <w:t>been</w:t>
      </w:r>
      <w:r>
        <w:rPr>
          <w:spacing w:val="-22"/>
          <w:w w:val="110"/>
        </w:rPr>
        <w:t> </w:t>
      </w:r>
      <w:r>
        <w:rPr>
          <w:w w:val="110"/>
        </w:rPr>
        <w:t>compromised</w:t>
      </w:r>
      <w:r>
        <w:rPr>
          <w:spacing w:val="-23"/>
          <w:w w:val="110"/>
        </w:rPr>
        <w:t> </w:t>
      </w:r>
      <w:r>
        <w:rPr>
          <w:w w:val="110"/>
        </w:rPr>
        <w:t>and</w:t>
      </w:r>
      <w:r>
        <w:rPr>
          <w:spacing w:val="-22"/>
          <w:w w:val="110"/>
        </w:rPr>
        <w:t> </w:t>
      </w:r>
      <w:r>
        <w:rPr>
          <w:w w:val="110"/>
        </w:rPr>
        <w:t>it</w:t>
      </w:r>
      <w:r>
        <w:rPr>
          <w:spacing w:val="-23"/>
          <w:w w:val="110"/>
        </w:rPr>
        <w:t> </w:t>
      </w:r>
      <w:r>
        <w:rPr>
          <w:w w:val="110"/>
        </w:rPr>
        <w:t>is</w:t>
      </w:r>
      <w:r>
        <w:rPr>
          <w:spacing w:val="-22"/>
          <w:w w:val="110"/>
        </w:rPr>
        <w:t> </w:t>
      </w:r>
      <w:r>
        <w:rPr>
          <w:w w:val="110"/>
        </w:rPr>
        <w:t>now imperative</w:t>
      </w:r>
      <w:r>
        <w:rPr>
          <w:spacing w:val="-16"/>
          <w:w w:val="110"/>
        </w:rPr>
        <w:t> </w:t>
      </w:r>
      <w:r>
        <w:rPr>
          <w:w w:val="110"/>
        </w:rPr>
        <w:t>to</w:t>
      </w:r>
      <w:r>
        <w:rPr>
          <w:spacing w:val="-16"/>
          <w:w w:val="110"/>
        </w:rPr>
        <w:t> </w:t>
      </w:r>
      <w:r>
        <w:rPr>
          <w:w w:val="110"/>
        </w:rPr>
        <w:t>restore</w:t>
      </w:r>
      <w:r>
        <w:rPr>
          <w:spacing w:val="-16"/>
          <w:w w:val="110"/>
        </w:rPr>
        <w:t> </w:t>
      </w:r>
      <w:r>
        <w:rPr>
          <w:w w:val="110"/>
        </w:rPr>
        <w:t>and</w:t>
      </w:r>
      <w:r>
        <w:rPr>
          <w:spacing w:val="-16"/>
          <w:w w:val="110"/>
        </w:rPr>
        <w:t> </w:t>
      </w:r>
      <w:r>
        <w:rPr>
          <w:w w:val="110"/>
        </w:rPr>
        <w:t>retain</w:t>
      </w:r>
      <w:r>
        <w:rPr>
          <w:spacing w:val="-15"/>
          <w:w w:val="110"/>
        </w:rPr>
        <w:t> </w:t>
      </w:r>
      <w:r>
        <w:rPr>
          <w:w w:val="110"/>
        </w:rPr>
        <w:t>as</w:t>
      </w:r>
      <w:r>
        <w:rPr>
          <w:spacing w:val="-16"/>
          <w:w w:val="110"/>
        </w:rPr>
        <w:t> </w:t>
      </w:r>
      <w:r>
        <w:rPr>
          <w:w w:val="110"/>
        </w:rPr>
        <w:t>much</w:t>
      </w:r>
      <w:r>
        <w:rPr>
          <w:spacing w:val="-16"/>
          <w:w w:val="110"/>
        </w:rPr>
        <w:t> </w:t>
      </w:r>
      <w:r>
        <w:rPr>
          <w:w w:val="110"/>
        </w:rPr>
        <w:t>fabric</w:t>
      </w:r>
      <w:r>
        <w:rPr>
          <w:spacing w:val="-16"/>
          <w:w w:val="110"/>
        </w:rPr>
        <w:t> </w:t>
      </w:r>
      <w:r>
        <w:rPr>
          <w:w w:val="110"/>
        </w:rPr>
        <w:t>as</w:t>
      </w:r>
      <w:r>
        <w:rPr>
          <w:spacing w:val="-16"/>
          <w:w w:val="110"/>
        </w:rPr>
        <w:t> </w:t>
      </w:r>
      <w:r>
        <w:rPr>
          <w:w w:val="110"/>
        </w:rPr>
        <w:t>is</w:t>
      </w:r>
      <w:r>
        <w:rPr>
          <w:spacing w:val="-15"/>
          <w:w w:val="110"/>
        </w:rPr>
        <w:t> </w:t>
      </w:r>
      <w:r>
        <w:rPr>
          <w:w w:val="110"/>
        </w:rPr>
        <w:t>still</w:t>
      </w:r>
      <w:r>
        <w:rPr>
          <w:spacing w:val="-16"/>
          <w:w w:val="110"/>
        </w:rPr>
        <w:t> </w:t>
      </w:r>
      <w:r>
        <w:rPr>
          <w:w w:val="110"/>
        </w:rPr>
        <w:t>possible.</w:t>
      </w:r>
    </w:p>
    <w:p>
      <w:pPr>
        <w:pStyle w:val="BodyText"/>
        <w:spacing w:line="489" w:lineRule="auto" w:before="3"/>
        <w:ind w:left="2160" w:right="1614" w:firstLine="720"/>
      </w:pPr>
      <w:r>
        <w:rPr>
          <w:w w:val="110"/>
        </w:rPr>
        <w:t>The</w:t>
      </w:r>
      <w:r>
        <w:rPr>
          <w:spacing w:val="-28"/>
          <w:w w:val="110"/>
        </w:rPr>
        <w:t> </w:t>
      </w:r>
      <w:r>
        <w:rPr>
          <w:w w:val="110"/>
        </w:rPr>
        <w:t>significance</w:t>
      </w:r>
      <w:r>
        <w:rPr>
          <w:spacing w:val="-27"/>
          <w:w w:val="110"/>
        </w:rPr>
        <w:t> </w:t>
      </w:r>
      <w:r>
        <w:rPr>
          <w:w w:val="110"/>
        </w:rPr>
        <w:t>of</w:t>
      </w:r>
      <w:r>
        <w:rPr>
          <w:spacing w:val="-27"/>
          <w:w w:val="110"/>
        </w:rPr>
        <w:t> </w:t>
      </w:r>
      <w:r>
        <w:rPr>
          <w:w w:val="110"/>
        </w:rPr>
        <w:t>rural</w:t>
      </w:r>
      <w:r>
        <w:rPr>
          <w:spacing w:val="-27"/>
          <w:w w:val="110"/>
        </w:rPr>
        <w:t> </w:t>
      </w:r>
      <w:r>
        <w:rPr>
          <w:w w:val="110"/>
        </w:rPr>
        <w:t>cemeteries</w:t>
      </w:r>
      <w:r>
        <w:rPr>
          <w:spacing w:val="-28"/>
          <w:w w:val="110"/>
        </w:rPr>
        <w:t> </w:t>
      </w:r>
      <w:r>
        <w:rPr>
          <w:w w:val="110"/>
        </w:rPr>
        <w:t>spans</w:t>
      </w:r>
      <w:r>
        <w:rPr>
          <w:spacing w:val="-27"/>
          <w:w w:val="110"/>
        </w:rPr>
        <w:t> </w:t>
      </w:r>
      <w:r>
        <w:rPr>
          <w:w w:val="110"/>
        </w:rPr>
        <w:t>many</w:t>
      </w:r>
      <w:r>
        <w:rPr>
          <w:spacing w:val="-27"/>
          <w:w w:val="110"/>
        </w:rPr>
        <w:t> </w:t>
      </w:r>
      <w:r>
        <w:rPr>
          <w:w w:val="110"/>
        </w:rPr>
        <w:t>fields.</w:t>
      </w:r>
      <w:r>
        <w:rPr>
          <w:spacing w:val="-27"/>
          <w:w w:val="110"/>
        </w:rPr>
        <w:t> </w:t>
      </w:r>
      <w:r>
        <w:rPr>
          <w:w w:val="110"/>
        </w:rPr>
        <w:t>As</w:t>
      </w:r>
      <w:r>
        <w:rPr>
          <w:spacing w:val="-28"/>
          <w:w w:val="110"/>
        </w:rPr>
        <w:t> </w:t>
      </w:r>
      <w:r>
        <w:rPr>
          <w:w w:val="110"/>
        </w:rPr>
        <w:t>a</w:t>
      </w:r>
      <w:r>
        <w:rPr>
          <w:spacing w:val="-27"/>
          <w:w w:val="110"/>
        </w:rPr>
        <w:t> </w:t>
      </w:r>
      <w:r>
        <w:rPr>
          <w:w w:val="110"/>
        </w:rPr>
        <w:t>multifaceted manifestation</w:t>
      </w:r>
      <w:r>
        <w:rPr>
          <w:spacing w:val="-22"/>
          <w:w w:val="110"/>
        </w:rPr>
        <w:t> </w:t>
      </w:r>
      <w:r>
        <w:rPr>
          <w:w w:val="110"/>
        </w:rPr>
        <w:t>of</w:t>
      </w:r>
      <w:r>
        <w:rPr>
          <w:spacing w:val="-22"/>
          <w:w w:val="110"/>
        </w:rPr>
        <w:t> </w:t>
      </w:r>
      <w:r>
        <w:rPr>
          <w:w w:val="110"/>
        </w:rPr>
        <w:t>19</w:t>
      </w:r>
      <w:r>
        <w:rPr>
          <w:w w:val="110"/>
          <w:position w:val="6"/>
          <w:sz w:val="16"/>
        </w:rPr>
        <w:t>th</w:t>
      </w:r>
      <w:r>
        <w:rPr>
          <w:spacing w:val="1"/>
          <w:w w:val="110"/>
          <w:position w:val="6"/>
          <w:sz w:val="16"/>
        </w:rPr>
        <w:t> </w:t>
      </w:r>
      <w:r>
        <w:rPr>
          <w:w w:val="110"/>
        </w:rPr>
        <w:t>century</w:t>
      </w:r>
      <w:r>
        <w:rPr>
          <w:spacing w:val="-22"/>
          <w:w w:val="110"/>
        </w:rPr>
        <w:t> </w:t>
      </w:r>
      <w:r>
        <w:rPr>
          <w:w w:val="110"/>
        </w:rPr>
        <w:t>culture,</w:t>
      </w:r>
      <w:r>
        <w:rPr>
          <w:spacing w:val="-21"/>
          <w:w w:val="110"/>
        </w:rPr>
        <w:t> </w:t>
      </w:r>
      <w:r>
        <w:rPr>
          <w:w w:val="110"/>
        </w:rPr>
        <w:t>these</w:t>
      </w:r>
      <w:r>
        <w:rPr>
          <w:spacing w:val="-22"/>
          <w:w w:val="110"/>
        </w:rPr>
        <w:t> </w:t>
      </w:r>
      <w:r>
        <w:rPr>
          <w:w w:val="110"/>
        </w:rPr>
        <w:t>cemeteries</w:t>
      </w:r>
      <w:r>
        <w:rPr>
          <w:spacing w:val="-22"/>
          <w:w w:val="110"/>
        </w:rPr>
        <w:t> </w:t>
      </w:r>
      <w:r>
        <w:rPr>
          <w:w w:val="110"/>
        </w:rPr>
        <w:t>are</w:t>
      </w:r>
      <w:r>
        <w:rPr>
          <w:spacing w:val="-22"/>
          <w:w w:val="110"/>
        </w:rPr>
        <w:t> </w:t>
      </w:r>
      <w:r>
        <w:rPr>
          <w:w w:val="110"/>
        </w:rPr>
        <w:t>invaluable</w:t>
      </w:r>
      <w:r>
        <w:rPr>
          <w:spacing w:val="-22"/>
          <w:w w:val="110"/>
        </w:rPr>
        <w:t> </w:t>
      </w:r>
      <w:r>
        <w:rPr>
          <w:w w:val="110"/>
        </w:rPr>
        <w:t>historic</w:t>
      </w:r>
      <w:r>
        <w:rPr>
          <w:spacing w:val="-21"/>
          <w:w w:val="110"/>
        </w:rPr>
        <w:t> </w:t>
      </w:r>
      <w:r>
        <w:rPr>
          <w:w w:val="110"/>
        </w:rPr>
        <w:t>sites that</w:t>
      </w:r>
      <w:r>
        <w:rPr>
          <w:spacing w:val="-14"/>
          <w:w w:val="110"/>
        </w:rPr>
        <w:t> </w:t>
      </w:r>
      <w:r>
        <w:rPr>
          <w:w w:val="110"/>
        </w:rPr>
        <w:t>are</w:t>
      </w:r>
      <w:r>
        <w:rPr>
          <w:spacing w:val="-14"/>
          <w:w w:val="110"/>
        </w:rPr>
        <w:t> </w:t>
      </w:r>
      <w:r>
        <w:rPr>
          <w:w w:val="110"/>
        </w:rPr>
        <w:t>prime</w:t>
      </w:r>
      <w:r>
        <w:rPr>
          <w:spacing w:val="-14"/>
          <w:w w:val="110"/>
        </w:rPr>
        <w:t> </w:t>
      </w:r>
      <w:r>
        <w:rPr>
          <w:w w:val="110"/>
        </w:rPr>
        <w:t>candidates</w:t>
      </w:r>
      <w:r>
        <w:rPr>
          <w:spacing w:val="-14"/>
          <w:w w:val="110"/>
        </w:rPr>
        <w:t> </w:t>
      </w:r>
      <w:r>
        <w:rPr>
          <w:w w:val="110"/>
        </w:rPr>
        <w:t>for</w:t>
      </w:r>
      <w:r>
        <w:rPr>
          <w:spacing w:val="-14"/>
          <w:w w:val="110"/>
        </w:rPr>
        <w:t> </w:t>
      </w:r>
      <w:r>
        <w:rPr>
          <w:w w:val="110"/>
        </w:rPr>
        <w:t>restoration,</w:t>
      </w:r>
      <w:r>
        <w:rPr>
          <w:spacing w:val="-14"/>
          <w:w w:val="110"/>
        </w:rPr>
        <w:t> </w:t>
      </w:r>
      <w:r>
        <w:rPr>
          <w:w w:val="110"/>
        </w:rPr>
        <w:t>and</w:t>
      </w:r>
      <w:r>
        <w:rPr>
          <w:spacing w:val="-14"/>
          <w:w w:val="110"/>
        </w:rPr>
        <w:t> </w:t>
      </w:r>
      <w:r>
        <w:rPr>
          <w:w w:val="110"/>
        </w:rPr>
        <w:t>deserve</w:t>
      </w:r>
      <w:r>
        <w:rPr>
          <w:spacing w:val="-14"/>
          <w:w w:val="110"/>
        </w:rPr>
        <w:t> </w:t>
      </w:r>
      <w:r>
        <w:rPr>
          <w:w w:val="110"/>
        </w:rPr>
        <w:t>to</w:t>
      </w:r>
      <w:r>
        <w:rPr>
          <w:spacing w:val="-14"/>
          <w:w w:val="110"/>
        </w:rPr>
        <w:t> </w:t>
      </w:r>
      <w:r>
        <w:rPr>
          <w:w w:val="110"/>
        </w:rPr>
        <w:t>be</w:t>
      </w:r>
      <w:r>
        <w:rPr>
          <w:spacing w:val="-14"/>
          <w:w w:val="110"/>
        </w:rPr>
        <w:t> </w:t>
      </w:r>
      <w:r>
        <w:rPr>
          <w:w w:val="110"/>
        </w:rPr>
        <w:t>preserved.</w:t>
      </w:r>
    </w:p>
    <w:p>
      <w:pPr>
        <w:spacing w:after="0" w:line="489" w:lineRule="auto"/>
        <w:sectPr>
          <w:pgSz w:w="12240" w:h="15840"/>
          <w:pgMar w:header="0" w:footer="1443" w:top="1360" w:bottom="172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pStyle w:val="BodyText"/>
        <w:spacing w:line="249" w:lineRule="auto" w:before="113"/>
        <w:ind w:left="2170" w:right="1599"/>
      </w:pPr>
      <w:r>
        <w:rPr/>
        <w:drawing>
          <wp:anchor distT="0" distB="0" distL="0" distR="0" allowOverlap="1" layoutInCell="1" locked="0" behindDoc="0" simplePos="0" relativeHeight="6520">
            <wp:simplePos x="0" y="0"/>
            <wp:positionH relativeFrom="page">
              <wp:posOffset>1455819</wp:posOffset>
            </wp:positionH>
            <wp:positionV relativeFrom="paragraph">
              <wp:posOffset>-5997011</wp:posOffset>
            </wp:positionV>
            <wp:extent cx="5059280" cy="6087552"/>
            <wp:effectExtent l="0" t="0" r="0" b="0"/>
            <wp:wrapNone/>
            <wp:docPr id="75" name="image73.jpeg" descr=""/>
            <wp:cNvGraphicFramePr>
              <a:graphicFrameLocks noChangeAspect="1"/>
            </wp:cNvGraphicFramePr>
            <a:graphic>
              <a:graphicData uri="http://schemas.openxmlformats.org/drawingml/2006/picture">
                <pic:pic>
                  <pic:nvPicPr>
                    <pic:cNvPr id="76" name="image73.jpeg"/>
                    <pic:cNvPicPr/>
                  </pic:nvPicPr>
                  <pic:blipFill>
                    <a:blip r:embed="rId171" cstate="print"/>
                    <a:stretch>
                      <a:fillRect/>
                    </a:stretch>
                  </pic:blipFill>
                  <pic:spPr>
                    <a:xfrm>
                      <a:off x="0" y="0"/>
                      <a:ext cx="5059280" cy="6087552"/>
                    </a:xfrm>
                    <a:prstGeom prst="rect">
                      <a:avLst/>
                    </a:prstGeom>
                  </pic:spPr>
                </pic:pic>
              </a:graphicData>
            </a:graphic>
          </wp:anchor>
        </w:drawing>
      </w:r>
      <w:r>
        <w:rPr/>
        <w:t>Figure 1.1. Map of Mount Moriah Cemetery. Note the typical curvalinear thuroughfares and central circles that utilize the topogrphy of the landscape, especially in the earliest section along the southern edge.</w:t>
      </w:r>
    </w:p>
    <w:p>
      <w:pPr>
        <w:pStyle w:val="BodyText"/>
        <w:spacing w:before="4"/>
        <w:rPr>
          <w:sz w:val="25"/>
        </w:rPr>
      </w:pPr>
    </w:p>
    <w:p>
      <w:pPr>
        <w:pStyle w:val="BodyText"/>
        <w:ind w:left="2170"/>
      </w:pPr>
      <w:r>
        <w:rPr/>
        <w:t>Map provided by the Friends of Mount Moriah Cemetery.</w:t>
      </w:r>
    </w:p>
    <w:p>
      <w:pPr>
        <w:spacing w:after="0"/>
        <w:sectPr>
          <w:footerReference w:type="default" r:id="rId170"/>
          <w:pgSz w:w="12240" w:h="15840"/>
          <w:pgMar w:footer="1803" w:header="0" w:top="1500" w:bottom="2000" w:left="0" w:right="0"/>
          <w:pgNumType w:start="21"/>
        </w:sectPr>
      </w:pPr>
    </w:p>
    <w:p>
      <w:pPr>
        <w:pStyle w:val="BodyText"/>
        <w:ind w:left="2170"/>
        <w:rPr>
          <w:sz w:val="20"/>
        </w:rPr>
      </w:pPr>
      <w:r>
        <w:rPr>
          <w:sz w:val="20"/>
        </w:rPr>
        <w:drawing>
          <wp:inline distT="0" distB="0" distL="0" distR="0">
            <wp:extent cx="5499401" cy="4291679"/>
            <wp:effectExtent l="0" t="0" r="0" b="0"/>
            <wp:docPr id="77" name="image74.jpeg" descr=""/>
            <wp:cNvGraphicFramePr>
              <a:graphicFrameLocks noChangeAspect="1"/>
            </wp:cNvGraphicFramePr>
            <a:graphic>
              <a:graphicData uri="http://schemas.openxmlformats.org/drawingml/2006/picture">
                <pic:pic>
                  <pic:nvPicPr>
                    <pic:cNvPr id="78" name="image74.jpeg"/>
                    <pic:cNvPicPr/>
                  </pic:nvPicPr>
                  <pic:blipFill>
                    <a:blip r:embed="rId172" cstate="print"/>
                    <a:stretch>
                      <a:fillRect/>
                    </a:stretch>
                  </pic:blipFill>
                  <pic:spPr>
                    <a:xfrm>
                      <a:off x="0" y="0"/>
                      <a:ext cx="5499401" cy="4291679"/>
                    </a:xfrm>
                    <a:prstGeom prst="rect">
                      <a:avLst/>
                    </a:prstGeom>
                  </pic:spPr>
                </pic:pic>
              </a:graphicData>
            </a:graphic>
          </wp:inline>
        </w:drawing>
      </w:r>
      <w:r>
        <w:rPr>
          <w:sz w:val="20"/>
        </w:rPr>
      </w:r>
    </w:p>
    <w:p>
      <w:pPr>
        <w:pStyle w:val="BodyText"/>
        <w:spacing w:before="93"/>
        <w:ind w:left="2170"/>
      </w:pPr>
      <w:r>
        <w:rPr/>
        <w:t>Figure 1.2. Advertisement for Mount Moriah Cemetery.</w:t>
      </w:r>
    </w:p>
    <w:p>
      <w:pPr>
        <w:spacing w:before="281"/>
        <w:ind w:left="2170" w:right="0" w:firstLine="0"/>
        <w:jc w:val="left"/>
        <w:rPr>
          <w:i/>
          <w:sz w:val="26"/>
        </w:rPr>
      </w:pPr>
      <w:r>
        <w:rPr>
          <w:sz w:val="24"/>
        </w:rPr>
        <w:t>“Mount Moriah Cemetery,” in </w:t>
      </w:r>
      <w:r>
        <w:rPr>
          <w:i/>
          <w:sz w:val="26"/>
        </w:rPr>
        <w:t>Scraps Illustrative of the History of Philadelphia, Vol. 5,</w:t>
      </w:r>
    </w:p>
    <w:p>
      <w:pPr>
        <w:pStyle w:val="BodyText"/>
        <w:spacing w:before="8"/>
        <w:ind w:left="2170"/>
      </w:pPr>
      <w:r>
        <w:rPr/>
        <w:t>(Philadelphia: King and Baird, 1856).</w:t>
      </w:r>
    </w:p>
    <w:p>
      <w:pPr>
        <w:spacing w:after="0"/>
        <w:sectPr>
          <w:pgSz w:w="12240" w:h="15840"/>
          <w:pgMar w:header="0" w:footer="1803" w:top="1460" w:bottom="2000" w:left="0" w:right="0"/>
        </w:sectPr>
      </w:pPr>
    </w:p>
    <w:p>
      <w:pPr>
        <w:pStyle w:val="BodyText"/>
        <w:rPr>
          <w:sz w:val="20"/>
        </w:rPr>
      </w:pPr>
    </w:p>
    <w:p>
      <w:pPr>
        <w:pStyle w:val="BodyText"/>
        <w:spacing w:before="4"/>
        <w:rPr>
          <w:sz w:val="12"/>
        </w:rPr>
      </w:pPr>
    </w:p>
    <w:p>
      <w:pPr>
        <w:pStyle w:val="BodyText"/>
        <w:ind w:left="2160"/>
        <w:rPr>
          <w:sz w:val="20"/>
        </w:rPr>
      </w:pPr>
      <w:r>
        <w:rPr>
          <w:sz w:val="20"/>
        </w:rPr>
        <w:drawing>
          <wp:inline distT="0" distB="0" distL="0" distR="0">
            <wp:extent cx="5449605" cy="4120896"/>
            <wp:effectExtent l="0" t="0" r="0" b="0"/>
            <wp:docPr id="79" name="image75.jpeg" descr=""/>
            <wp:cNvGraphicFramePr>
              <a:graphicFrameLocks noChangeAspect="1"/>
            </wp:cNvGraphicFramePr>
            <a:graphic>
              <a:graphicData uri="http://schemas.openxmlformats.org/drawingml/2006/picture">
                <pic:pic>
                  <pic:nvPicPr>
                    <pic:cNvPr id="80" name="image75.jpeg"/>
                    <pic:cNvPicPr/>
                  </pic:nvPicPr>
                  <pic:blipFill>
                    <a:blip r:embed="rId173" cstate="print"/>
                    <a:stretch>
                      <a:fillRect/>
                    </a:stretch>
                  </pic:blipFill>
                  <pic:spPr>
                    <a:xfrm>
                      <a:off x="0" y="0"/>
                      <a:ext cx="5449605" cy="4120896"/>
                    </a:xfrm>
                    <a:prstGeom prst="rect">
                      <a:avLst/>
                    </a:prstGeom>
                  </pic:spPr>
                </pic:pic>
              </a:graphicData>
            </a:graphic>
          </wp:inline>
        </w:drawing>
      </w:r>
      <w:r>
        <w:rPr>
          <w:sz w:val="20"/>
        </w:rPr>
      </w:r>
    </w:p>
    <w:p>
      <w:pPr>
        <w:pStyle w:val="BodyText"/>
        <w:spacing w:line="249" w:lineRule="auto" w:before="65"/>
        <w:ind w:left="2170" w:right="1412"/>
      </w:pPr>
      <w:r>
        <w:rPr/>
        <w:t>Figure 1.3. Photograph of a typical family lot at Mount Moriah Cemetery in 2013. Many of the monuments are over grown, quickly deteriorating, and are inacessable. Many of the original landscape features are lost or hidden.</w:t>
      </w:r>
    </w:p>
    <w:p>
      <w:pPr>
        <w:pStyle w:val="BodyText"/>
        <w:spacing w:before="4"/>
        <w:rPr>
          <w:sz w:val="25"/>
        </w:rPr>
      </w:pPr>
    </w:p>
    <w:p>
      <w:pPr>
        <w:pStyle w:val="BodyText"/>
        <w:ind w:left="2170"/>
      </w:pPr>
      <w:r>
        <w:rPr/>
        <w:t>Photo by author.</w:t>
      </w:r>
    </w:p>
    <w:p>
      <w:pPr>
        <w:spacing w:after="0"/>
        <w:sectPr>
          <w:pgSz w:w="12240" w:h="15840"/>
          <w:pgMar w:header="0" w:footer="1803" w:top="1500" w:bottom="2000" w:left="0" w:right="0"/>
        </w:sectPr>
      </w:pPr>
    </w:p>
    <w:p>
      <w:pPr>
        <w:pStyle w:val="BodyText"/>
        <w:ind w:left="2966"/>
        <w:rPr>
          <w:sz w:val="20"/>
        </w:rPr>
      </w:pPr>
      <w:r>
        <w:rPr>
          <w:sz w:val="20"/>
        </w:rPr>
        <w:drawing>
          <wp:inline distT="0" distB="0" distL="0" distR="0">
            <wp:extent cx="4463760" cy="5762529"/>
            <wp:effectExtent l="0" t="0" r="0" b="0"/>
            <wp:docPr id="81" name="image76.jpeg" descr=""/>
            <wp:cNvGraphicFramePr>
              <a:graphicFrameLocks noChangeAspect="1"/>
            </wp:cNvGraphicFramePr>
            <a:graphic>
              <a:graphicData uri="http://schemas.openxmlformats.org/drawingml/2006/picture">
                <pic:pic>
                  <pic:nvPicPr>
                    <pic:cNvPr id="82" name="image76.jpeg"/>
                    <pic:cNvPicPr/>
                  </pic:nvPicPr>
                  <pic:blipFill>
                    <a:blip r:embed="rId174" cstate="print"/>
                    <a:stretch>
                      <a:fillRect/>
                    </a:stretch>
                  </pic:blipFill>
                  <pic:spPr>
                    <a:xfrm>
                      <a:off x="0" y="0"/>
                      <a:ext cx="4463760" cy="5762529"/>
                    </a:xfrm>
                    <a:prstGeom prst="rect">
                      <a:avLst/>
                    </a:prstGeom>
                  </pic:spPr>
                </pic:pic>
              </a:graphicData>
            </a:graphic>
          </wp:inline>
        </w:drawing>
      </w:r>
      <w:r>
        <w:rPr>
          <w:sz w:val="20"/>
        </w:rPr>
      </w:r>
    </w:p>
    <w:p>
      <w:pPr>
        <w:pStyle w:val="BodyText"/>
        <w:spacing w:before="65"/>
        <w:ind w:left="2170"/>
      </w:pPr>
      <w:r>
        <w:rPr/>
        <w:t>Figure 1.4. Original Plan of Mount Auburn Cemetery in Caimbridge.</w:t>
      </w:r>
    </w:p>
    <w:p>
      <w:pPr>
        <w:pStyle w:val="BodyText"/>
        <w:spacing w:before="1"/>
        <w:rPr>
          <w:sz w:val="26"/>
        </w:rPr>
      </w:pPr>
    </w:p>
    <w:p>
      <w:pPr>
        <w:pStyle w:val="BodyText"/>
        <w:spacing w:line="249" w:lineRule="auto"/>
        <w:ind w:left="2170" w:right="3110"/>
      </w:pPr>
      <w:r>
        <w:rPr/>
        <w:t>Reproduced from the Boston Public Library Map Collection. </w:t>
      </w:r>
      <w:hyperlink r:id="rId175">
        <w:r>
          <w:rPr/>
          <w:t>http://maps.bpl.org</w:t>
        </w:r>
      </w:hyperlink>
    </w:p>
    <w:p>
      <w:pPr>
        <w:spacing w:after="0" w:line="249" w:lineRule="auto"/>
        <w:sectPr>
          <w:pgSz w:w="12240" w:h="15840"/>
          <w:pgMar w:header="0" w:footer="1803" w:top="1440" w:bottom="2020" w:left="0" w:right="0"/>
        </w:sectPr>
      </w:pPr>
    </w:p>
    <w:p>
      <w:pPr>
        <w:pStyle w:val="BodyText"/>
        <w:ind w:left="2170"/>
        <w:rPr>
          <w:sz w:val="20"/>
        </w:rPr>
      </w:pPr>
      <w:r>
        <w:rPr>
          <w:sz w:val="20"/>
        </w:rPr>
        <w:drawing>
          <wp:inline distT="0" distB="0" distL="0" distR="0">
            <wp:extent cx="5441027" cy="5420677"/>
            <wp:effectExtent l="0" t="0" r="0" b="0"/>
            <wp:docPr id="83" name="image77.jpeg" descr=""/>
            <wp:cNvGraphicFramePr>
              <a:graphicFrameLocks noChangeAspect="1"/>
            </wp:cNvGraphicFramePr>
            <a:graphic>
              <a:graphicData uri="http://schemas.openxmlformats.org/drawingml/2006/picture">
                <pic:pic>
                  <pic:nvPicPr>
                    <pic:cNvPr id="84" name="image77.jpeg"/>
                    <pic:cNvPicPr/>
                  </pic:nvPicPr>
                  <pic:blipFill>
                    <a:blip r:embed="rId176" cstate="print"/>
                    <a:stretch>
                      <a:fillRect/>
                    </a:stretch>
                  </pic:blipFill>
                  <pic:spPr>
                    <a:xfrm>
                      <a:off x="0" y="0"/>
                      <a:ext cx="5441027" cy="5420677"/>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pStyle w:val="BodyText"/>
        <w:spacing w:line="501" w:lineRule="auto" w:before="114"/>
        <w:ind w:left="2170" w:right="5252"/>
      </w:pPr>
      <w:r>
        <w:rPr/>
        <w:t>Figure 1.5. Plan of The Woodlands Cemetery. Courtesty of The Woodlands Cemetery Company</w:t>
      </w:r>
    </w:p>
    <w:p>
      <w:pPr>
        <w:spacing w:after="0" w:line="501" w:lineRule="auto"/>
        <w:sectPr>
          <w:pgSz w:w="12240" w:h="15840"/>
          <w:pgMar w:header="0" w:footer="1803" w:top="1440" w:bottom="2020" w:left="0" w:right="0"/>
        </w:sectPr>
      </w:pPr>
    </w:p>
    <w:p>
      <w:pPr>
        <w:pStyle w:val="BodyText"/>
        <w:ind w:left="3420"/>
        <w:rPr>
          <w:sz w:val="20"/>
        </w:rPr>
      </w:pPr>
      <w:r>
        <w:rPr>
          <w:sz w:val="20"/>
        </w:rPr>
        <w:drawing>
          <wp:inline distT="0" distB="0" distL="0" distR="0">
            <wp:extent cx="3643676" cy="5193792"/>
            <wp:effectExtent l="0" t="0" r="0" b="0"/>
            <wp:docPr id="85" name="image78.jpeg" descr=""/>
            <wp:cNvGraphicFramePr>
              <a:graphicFrameLocks noChangeAspect="1"/>
            </wp:cNvGraphicFramePr>
            <a:graphic>
              <a:graphicData uri="http://schemas.openxmlformats.org/drawingml/2006/picture">
                <pic:pic>
                  <pic:nvPicPr>
                    <pic:cNvPr id="86" name="image78.jpeg"/>
                    <pic:cNvPicPr/>
                  </pic:nvPicPr>
                  <pic:blipFill>
                    <a:blip r:embed="rId177" cstate="print"/>
                    <a:stretch>
                      <a:fillRect/>
                    </a:stretch>
                  </pic:blipFill>
                  <pic:spPr>
                    <a:xfrm>
                      <a:off x="0" y="0"/>
                      <a:ext cx="3643676" cy="5193792"/>
                    </a:xfrm>
                    <a:prstGeom prst="rect">
                      <a:avLst/>
                    </a:prstGeom>
                  </pic:spPr>
                </pic:pic>
              </a:graphicData>
            </a:graphic>
          </wp:inline>
        </w:drawing>
      </w:r>
      <w:r>
        <w:rPr>
          <w:sz w:val="20"/>
        </w:rPr>
      </w:r>
    </w:p>
    <w:p>
      <w:pPr>
        <w:pStyle w:val="BodyText"/>
        <w:spacing w:line="501" w:lineRule="auto" w:before="112"/>
        <w:ind w:left="2170" w:right="4564"/>
      </w:pPr>
      <w:r>
        <w:rPr/>
        <w:t>Figure 1.6. Tower on the hill at Mount Auburn Cemetery Photo by author.</w:t>
      </w:r>
    </w:p>
    <w:p>
      <w:pPr>
        <w:spacing w:after="0" w:line="501" w:lineRule="auto"/>
        <w:sectPr>
          <w:pgSz w:w="12240" w:h="15840"/>
          <w:pgMar w:header="0" w:footer="1803" w:top="1460" w:bottom="2000" w:left="0" w:right="0"/>
        </w:sectPr>
      </w:pPr>
    </w:p>
    <w:p>
      <w:pPr>
        <w:pStyle w:val="BodyText"/>
        <w:ind w:left="3484"/>
        <w:rPr>
          <w:sz w:val="20"/>
        </w:rPr>
      </w:pPr>
      <w:r>
        <w:rPr>
          <w:sz w:val="20"/>
        </w:rPr>
        <w:drawing>
          <wp:inline distT="0" distB="0" distL="0" distR="0">
            <wp:extent cx="3813874" cy="4760976"/>
            <wp:effectExtent l="0" t="0" r="0" b="0"/>
            <wp:docPr id="87" name="image79.jpeg" descr=""/>
            <wp:cNvGraphicFramePr>
              <a:graphicFrameLocks noChangeAspect="1"/>
            </wp:cNvGraphicFramePr>
            <a:graphic>
              <a:graphicData uri="http://schemas.openxmlformats.org/drawingml/2006/picture">
                <pic:pic>
                  <pic:nvPicPr>
                    <pic:cNvPr id="88" name="image79.jpeg"/>
                    <pic:cNvPicPr/>
                  </pic:nvPicPr>
                  <pic:blipFill>
                    <a:blip r:embed="rId178" cstate="print"/>
                    <a:stretch>
                      <a:fillRect/>
                    </a:stretch>
                  </pic:blipFill>
                  <pic:spPr>
                    <a:xfrm>
                      <a:off x="0" y="0"/>
                      <a:ext cx="3813874" cy="4760976"/>
                    </a:xfrm>
                    <a:prstGeom prst="rect">
                      <a:avLst/>
                    </a:prstGeom>
                  </pic:spPr>
                </pic:pic>
              </a:graphicData>
            </a:graphic>
          </wp:inline>
        </w:drawing>
      </w:r>
      <w:r>
        <w:rPr>
          <w:sz w:val="20"/>
        </w:rPr>
      </w:r>
    </w:p>
    <w:p>
      <w:pPr>
        <w:pStyle w:val="BodyText"/>
        <w:spacing w:before="10"/>
        <w:rPr>
          <w:sz w:val="15"/>
        </w:rPr>
      </w:pPr>
    </w:p>
    <w:p>
      <w:pPr>
        <w:pStyle w:val="BodyText"/>
        <w:spacing w:line="501" w:lineRule="auto" w:before="113"/>
        <w:ind w:left="2170" w:right="2878"/>
      </w:pPr>
      <w:r>
        <w:rPr/>
        <w:t>Figure 1.7. Boulder like monument from the Dallett lot at The Woodlands. Photo by author.</w:t>
      </w:r>
    </w:p>
    <w:p>
      <w:pPr>
        <w:spacing w:after="0" w:line="501" w:lineRule="auto"/>
        <w:sectPr>
          <w:pgSz w:w="12240" w:h="15840"/>
          <w:pgMar w:header="0" w:footer="1803" w:top="1440" w:bottom="2020" w:left="0" w:right="0"/>
        </w:sectPr>
      </w:pPr>
    </w:p>
    <w:p>
      <w:pPr>
        <w:pStyle w:val="BodyText"/>
        <w:spacing w:before="81"/>
        <w:ind w:left="2160"/>
      </w:pPr>
      <w:r>
        <w:rPr/>
        <w:t>PART TWO: LANDSCAPE RESTORATION</w:t>
      </w:r>
    </w:p>
    <w:p>
      <w:pPr>
        <w:pStyle w:val="BodyText"/>
        <w:rPr>
          <w:sz w:val="28"/>
        </w:rPr>
      </w:pPr>
    </w:p>
    <w:p>
      <w:pPr>
        <w:pStyle w:val="BodyText"/>
        <w:spacing w:before="247"/>
        <w:ind w:left="2160"/>
      </w:pPr>
      <w:r>
        <w:rPr/>
        <w:t>DOCUMENTATION, PLANNING, AND RESTORATION PRINCIPLES</w:t>
      </w:r>
    </w:p>
    <w:p>
      <w:pPr>
        <w:pStyle w:val="BodyText"/>
        <w:spacing w:before="10"/>
      </w:pPr>
    </w:p>
    <w:p>
      <w:pPr>
        <w:pStyle w:val="BodyText"/>
        <w:spacing w:line="489" w:lineRule="auto"/>
        <w:ind w:left="2160" w:right="1435" w:firstLine="720"/>
      </w:pPr>
      <w:r>
        <w:rPr/>
        <w:pict>
          <v:line style="position:absolute;mso-position-horizontal-relative:page;mso-position-vertical-relative:paragraph;z-index:-221320" from="108pt,530.08313pt" to="252pt,530.08313pt" stroked="true" strokeweight=".48pt" strokecolor="#000000">
            <v:stroke dashstyle="solid"/>
            <w10:wrap type="none"/>
          </v:line>
        </w:pict>
      </w:r>
      <w:r>
        <w:rPr>
          <w:w w:val="110"/>
        </w:rPr>
        <w:t>The</w:t>
      </w:r>
      <w:r>
        <w:rPr>
          <w:spacing w:val="-25"/>
          <w:w w:val="110"/>
        </w:rPr>
        <w:t> </w:t>
      </w:r>
      <w:r>
        <w:rPr>
          <w:w w:val="110"/>
        </w:rPr>
        <w:t>second</w:t>
      </w:r>
      <w:r>
        <w:rPr>
          <w:spacing w:val="-24"/>
          <w:w w:val="110"/>
        </w:rPr>
        <w:t> </w:t>
      </w:r>
      <w:r>
        <w:rPr>
          <w:w w:val="110"/>
        </w:rPr>
        <w:t>portion</w:t>
      </w:r>
      <w:r>
        <w:rPr>
          <w:spacing w:val="-24"/>
          <w:w w:val="110"/>
        </w:rPr>
        <w:t> </w:t>
      </w:r>
      <w:r>
        <w:rPr>
          <w:w w:val="110"/>
        </w:rPr>
        <w:t>of</w:t>
      </w:r>
      <w:r>
        <w:rPr>
          <w:spacing w:val="-24"/>
          <w:w w:val="110"/>
        </w:rPr>
        <w:t> </w:t>
      </w:r>
      <w:r>
        <w:rPr>
          <w:w w:val="110"/>
        </w:rPr>
        <w:t>this</w:t>
      </w:r>
      <w:r>
        <w:rPr>
          <w:spacing w:val="-25"/>
          <w:w w:val="110"/>
        </w:rPr>
        <w:t> </w:t>
      </w:r>
      <w:r>
        <w:rPr>
          <w:w w:val="110"/>
        </w:rPr>
        <w:t>project</w:t>
      </w:r>
      <w:r>
        <w:rPr>
          <w:spacing w:val="-24"/>
          <w:w w:val="110"/>
        </w:rPr>
        <w:t> </w:t>
      </w:r>
      <w:r>
        <w:rPr>
          <w:w w:val="110"/>
        </w:rPr>
        <w:t>focuses</w:t>
      </w:r>
      <w:r>
        <w:rPr>
          <w:spacing w:val="-24"/>
          <w:w w:val="110"/>
        </w:rPr>
        <w:t> </w:t>
      </w:r>
      <w:r>
        <w:rPr>
          <w:w w:val="110"/>
        </w:rPr>
        <w:t>on</w:t>
      </w:r>
      <w:r>
        <w:rPr>
          <w:spacing w:val="-24"/>
          <w:w w:val="110"/>
        </w:rPr>
        <w:t> </w:t>
      </w:r>
      <w:r>
        <w:rPr>
          <w:w w:val="110"/>
        </w:rPr>
        <w:t>making</w:t>
      </w:r>
      <w:r>
        <w:rPr>
          <w:spacing w:val="-24"/>
          <w:w w:val="110"/>
        </w:rPr>
        <w:t> </w:t>
      </w:r>
      <w:r>
        <w:rPr>
          <w:w w:val="110"/>
        </w:rPr>
        <w:t>recommendations</w:t>
      </w:r>
      <w:r>
        <w:rPr>
          <w:spacing w:val="-25"/>
          <w:w w:val="110"/>
        </w:rPr>
        <w:t> </w:t>
      </w:r>
      <w:r>
        <w:rPr>
          <w:w w:val="110"/>
        </w:rPr>
        <w:t>for the</w:t>
      </w:r>
      <w:r>
        <w:rPr>
          <w:spacing w:val="-18"/>
          <w:w w:val="110"/>
        </w:rPr>
        <w:t> </w:t>
      </w:r>
      <w:r>
        <w:rPr>
          <w:w w:val="110"/>
        </w:rPr>
        <w:t>rural</w:t>
      </w:r>
      <w:r>
        <w:rPr>
          <w:spacing w:val="-17"/>
          <w:w w:val="110"/>
        </w:rPr>
        <w:t> </w:t>
      </w:r>
      <w:r>
        <w:rPr>
          <w:w w:val="110"/>
        </w:rPr>
        <w:t>cemetery</w:t>
      </w:r>
      <w:r>
        <w:rPr>
          <w:spacing w:val="-17"/>
          <w:w w:val="110"/>
        </w:rPr>
        <w:t> </w:t>
      </w:r>
      <w:r>
        <w:rPr>
          <w:w w:val="110"/>
        </w:rPr>
        <w:t>landscape</w:t>
      </w:r>
      <w:r>
        <w:rPr>
          <w:spacing w:val="-17"/>
          <w:w w:val="110"/>
        </w:rPr>
        <w:t> </w:t>
      </w:r>
      <w:r>
        <w:rPr>
          <w:w w:val="110"/>
        </w:rPr>
        <w:t>restoration</w:t>
      </w:r>
      <w:r>
        <w:rPr>
          <w:spacing w:val="-18"/>
          <w:w w:val="110"/>
        </w:rPr>
        <w:t> </w:t>
      </w:r>
      <w:r>
        <w:rPr>
          <w:w w:val="110"/>
        </w:rPr>
        <w:t>projects,</w:t>
      </w:r>
      <w:r>
        <w:rPr>
          <w:spacing w:val="-17"/>
          <w:w w:val="110"/>
        </w:rPr>
        <w:t> </w:t>
      </w:r>
      <w:r>
        <w:rPr>
          <w:w w:val="110"/>
        </w:rPr>
        <w:t>and</w:t>
      </w:r>
      <w:r>
        <w:rPr>
          <w:spacing w:val="-17"/>
          <w:w w:val="110"/>
        </w:rPr>
        <w:t> </w:t>
      </w:r>
      <w:r>
        <w:rPr>
          <w:w w:val="110"/>
        </w:rPr>
        <w:t>using</w:t>
      </w:r>
      <w:r>
        <w:rPr>
          <w:spacing w:val="-17"/>
          <w:w w:val="110"/>
        </w:rPr>
        <w:t> </w:t>
      </w:r>
      <w:r>
        <w:rPr>
          <w:w w:val="110"/>
        </w:rPr>
        <w:t>as</w:t>
      </w:r>
      <w:r>
        <w:rPr>
          <w:spacing w:val="-17"/>
          <w:w w:val="110"/>
        </w:rPr>
        <w:t> </w:t>
      </w:r>
      <w:r>
        <w:rPr>
          <w:w w:val="110"/>
        </w:rPr>
        <w:t>a</w:t>
      </w:r>
      <w:r>
        <w:rPr>
          <w:spacing w:val="-18"/>
          <w:w w:val="110"/>
        </w:rPr>
        <w:t> </w:t>
      </w:r>
      <w:r>
        <w:rPr>
          <w:w w:val="110"/>
        </w:rPr>
        <w:t>case</w:t>
      </w:r>
      <w:r>
        <w:rPr>
          <w:spacing w:val="-17"/>
          <w:w w:val="110"/>
        </w:rPr>
        <w:t> </w:t>
      </w:r>
      <w:r>
        <w:rPr>
          <w:w w:val="110"/>
        </w:rPr>
        <w:t>study</w:t>
      </w:r>
      <w:r>
        <w:rPr>
          <w:spacing w:val="-17"/>
          <w:w w:val="110"/>
        </w:rPr>
        <w:t> </w:t>
      </w:r>
      <w:r>
        <w:rPr>
          <w:w w:val="110"/>
        </w:rPr>
        <w:t>the</w:t>
      </w:r>
      <w:r>
        <w:rPr>
          <w:spacing w:val="-17"/>
          <w:w w:val="110"/>
        </w:rPr>
        <w:t> </w:t>
      </w:r>
      <w:r>
        <w:rPr>
          <w:w w:val="110"/>
        </w:rPr>
        <w:t>first phase</w:t>
      </w:r>
      <w:r>
        <w:rPr>
          <w:spacing w:val="-21"/>
          <w:w w:val="110"/>
        </w:rPr>
        <w:t> </w:t>
      </w:r>
      <w:r>
        <w:rPr>
          <w:w w:val="110"/>
        </w:rPr>
        <w:t>of</w:t>
      </w:r>
      <w:r>
        <w:rPr>
          <w:spacing w:val="-21"/>
          <w:w w:val="110"/>
        </w:rPr>
        <w:t> </w:t>
      </w:r>
      <w:r>
        <w:rPr>
          <w:w w:val="110"/>
        </w:rPr>
        <w:t>a</w:t>
      </w:r>
      <w:r>
        <w:rPr>
          <w:spacing w:val="-21"/>
          <w:w w:val="110"/>
        </w:rPr>
        <w:t> </w:t>
      </w:r>
      <w:r>
        <w:rPr>
          <w:w w:val="110"/>
        </w:rPr>
        <w:t>restoration</w:t>
      </w:r>
      <w:r>
        <w:rPr>
          <w:spacing w:val="-20"/>
          <w:w w:val="110"/>
        </w:rPr>
        <w:t> </w:t>
      </w:r>
      <w:r>
        <w:rPr>
          <w:w w:val="110"/>
        </w:rPr>
        <w:t>project</w:t>
      </w:r>
      <w:r>
        <w:rPr>
          <w:spacing w:val="-21"/>
          <w:w w:val="110"/>
        </w:rPr>
        <w:t> </w:t>
      </w:r>
      <w:r>
        <w:rPr>
          <w:w w:val="110"/>
        </w:rPr>
        <w:t>carried</w:t>
      </w:r>
      <w:r>
        <w:rPr>
          <w:spacing w:val="-21"/>
          <w:w w:val="110"/>
        </w:rPr>
        <w:t> </w:t>
      </w:r>
      <w:r>
        <w:rPr>
          <w:w w:val="110"/>
        </w:rPr>
        <w:t>out</w:t>
      </w:r>
      <w:r>
        <w:rPr>
          <w:spacing w:val="-20"/>
          <w:w w:val="110"/>
        </w:rPr>
        <w:t> </w:t>
      </w:r>
      <w:r>
        <w:rPr>
          <w:w w:val="110"/>
        </w:rPr>
        <w:t>by</w:t>
      </w:r>
      <w:r>
        <w:rPr>
          <w:spacing w:val="-21"/>
          <w:w w:val="110"/>
        </w:rPr>
        <w:t> </w:t>
      </w:r>
      <w:r>
        <w:rPr>
          <w:w w:val="110"/>
        </w:rPr>
        <w:t>the</w:t>
      </w:r>
      <w:r>
        <w:rPr>
          <w:spacing w:val="-21"/>
          <w:w w:val="110"/>
        </w:rPr>
        <w:t> </w:t>
      </w:r>
      <w:r>
        <w:rPr>
          <w:w w:val="110"/>
        </w:rPr>
        <w:t>author</w:t>
      </w:r>
      <w:r>
        <w:rPr>
          <w:spacing w:val="-20"/>
          <w:w w:val="110"/>
        </w:rPr>
        <w:t> </w:t>
      </w:r>
      <w:r>
        <w:rPr>
          <w:w w:val="110"/>
        </w:rPr>
        <w:t>at</w:t>
      </w:r>
      <w:r>
        <w:rPr>
          <w:spacing w:val="-21"/>
          <w:w w:val="110"/>
        </w:rPr>
        <w:t> </w:t>
      </w:r>
      <w:r>
        <w:rPr>
          <w:w w:val="110"/>
        </w:rPr>
        <w:t>The</w:t>
      </w:r>
      <w:r>
        <w:rPr>
          <w:spacing w:val="-21"/>
          <w:w w:val="110"/>
        </w:rPr>
        <w:t> </w:t>
      </w:r>
      <w:r>
        <w:rPr>
          <w:w w:val="110"/>
        </w:rPr>
        <w:t>Woodlands</w:t>
      </w:r>
      <w:r>
        <w:rPr>
          <w:spacing w:val="-21"/>
          <w:w w:val="110"/>
        </w:rPr>
        <w:t> </w:t>
      </w:r>
      <w:r>
        <w:rPr>
          <w:w w:val="110"/>
        </w:rPr>
        <w:t>Cemetery at</w:t>
      </w:r>
      <w:r>
        <w:rPr>
          <w:spacing w:val="-26"/>
          <w:w w:val="110"/>
        </w:rPr>
        <w:t> </w:t>
      </w:r>
      <w:r>
        <w:rPr>
          <w:w w:val="110"/>
        </w:rPr>
        <w:t>the</w:t>
      </w:r>
      <w:r>
        <w:rPr>
          <w:spacing w:val="-26"/>
          <w:w w:val="110"/>
        </w:rPr>
        <w:t> </w:t>
      </w:r>
      <w:r>
        <w:rPr>
          <w:w w:val="110"/>
        </w:rPr>
        <w:t>Dallett</w:t>
      </w:r>
      <w:r>
        <w:rPr>
          <w:spacing w:val="-25"/>
          <w:w w:val="110"/>
        </w:rPr>
        <w:t> </w:t>
      </w:r>
      <w:r>
        <w:rPr>
          <w:w w:val="110"/>
        </w:rPr>
        <w:t>family</w:t>
      </w:r>
      <w:r>
        <w:rPr>
          <w:spacing w:val="-26"/>
          <w:w w:val="110"/>
        </w:rPr>
        <w:t> </w:t>
      </w:r>
      <w:r>
        <w:rPr>
          <w:w w:val="110"/>
        </w:rPr>
        <w:t>lot.(fig.</w:t>
      </w:r>
      <w:r>
        <w:rPr>
          <w:spacing w:val="-25"/>
          <w:w w:val="110"/>
        </w:rPr>
        <w:t> </w:t>
      </w:r>
      <w:r>
        <w:rPr>
          <w:w w:val="110"/>
        </w:rPr>
        <w:t>1)</w:t>
      </w:r>
      <w:r>
        <w:rPr>
          <w:spacing w:val="-26"/>
          <w:w w:val="110"/>
        </w:rPr>
        <w:t> </w:t>
      </w:r>
      <w:r>
        <w:rPr>
          <w:w w:val="110"/>
        </w:rPr>
        <w:t>It</w:t>
      </w:r>
      <w:r>
        <w:rPr>
          <w:spacing w:val="-25"/>
          <w:w w:val="110"/>
        </w:rPr>
        <w:t> </w:t>
      </w:r>
      <w:r>
        <w:rPr>
          <w:w w:val="110"/>
        </w:rPr>
        <w:t>should</w:t>
      </w:r>
      <w:r>
        <w:rPr>
          <w:spacing w:val="-26"/>
          <w:w w:val="110"/>
        </w:rPr>
        <w:t> </w:t>
      </w:r>
      <w:r>
        <w:rPr>
          <w:w w:val="110"/>
        </w:rPr>
        <w:t>be</w:t>
      </w:r>
      <w:r>
        <w:rPr>
          <w:spacing w:val="-25"/>
          <w:w w:val="110"/>
        </w:rPr>
        <w:t> </w:t>
      </w:r>
      <w:r>
        <w:rPr>
          <w:w w:val="110"/>
        </w:rPr>
        <w:t>noted</w:t>
      </w:r>
      <w:r>
        <w:rPr>
          <w:spacing w:val="-26"/>
          <w:w w:val="110"/>
        </w:rPr>
        <w:t> </w:t>
      </w:r>
      <w:r>
        <w:rPr>
          <w:w w:val="110"/>
        </w:rPr>
        <w:t>that</w:t>
      </w:r>
      <w:r>
        <w:rPr>
          <w:spacing w:val="-26"/>
          <w:w w:val="110"/>
        </w:rPr>
        <w:t> </w:t>
      </w:r>
      <w:r>
        <w:rPr>
          <w:w w:val="110"/>
        </w:rPr>
        <w:t>much</w:t>
      </w:r>
      <w:r>
        <w:rPr>
          <w:spacing w:val="-25"/>
          <w:w w:val="110"/>
        </w:rPr>
        <w:t> </w:t>
      </w:r>
      <w:r>
        <w:rPr>
          <w:w w:val="110"/>
        </w:rPr>
        <w:t>planning,</w:t>
      </w:r>
      <w:r>
        <w:rPr>
          <w:spacing w:val="-26"/>
          <w:w w:val="110"/>
        </w:rPr>
        <w:t> </w:t>
      </w:r>
      <w:r>
        <w:rPr>
          <w:w w:val="110"/>
        </w:rPr>
        <w:t>preparation, and research needs to take place before the physical work can begin. The first question</w:t>
      </w:r>
      <w:r>
        <w:rPr>
          <w:spacing w:val="-19"/>
          <w:w w:val="110"/>
        </w:rPr>
        <w:t> </w:t>
      </w:r>
      <w:r>
        <w:rPr>
          <w:w w:val="110"/>
        </w:rPr>
        <w:t>that</w:t>
      </w:r>
      <w:r>
        <w:rPr>
          <w:spacing w:val="-18"/>
          <w:w w:val="110"/>
        </w:rPr>
        <w:t> </w:t>
      </w:r>
      <w:r>
        <w:rPr>
          <w:w w:val="110"/>
        </w:rPr>
        <w:t>needs</w:t>
      </w:r>
      <w:r>
        <w:rPr>
          <w:spacing w:val="-19"/>
          <w:w w:val="110"/>
        </w:rPr>
        <w:t> </w:t>
      </w:r>
      <w:r>
        <w:rPr>
          <w:w w:val="110"/>
        </w:rPr>
        <w:t>to</w:t>
      </w:r>
      <w:r>
        <w:rPr>
          <w:spacing w:val="-18"/>
          <w:w w:val="110"/>
        </w:rPr>
        <w:t> </w:t>
      </w:r>
      <w:r>
        <w:rPr>
          <w:w w:val="110"/>
        </w:rPr>
        <w:t>be</w:t>
      </w:r>
      <w:r>
        <w:rPr>
          <w:spacing w:val="-19"/>
          <w:w w:val="110"/>
        </w:rPr>
        <w:t> </w:t>
      </w:r>
      <w:r>
        <w:rPr>
          <w:w w:val="110"/>
        </w:rPr>
        <w:t>answered</w:t>
      </w:r>
      <w:r>
        <w:rPr>
          <w:spacing w:val="-18"/>
          <w:w w:val="110"/>
        </w:rPr>
        <w:t> </w:t>
      </w:r>
      <w:r>
        <w:rPr>
          <w:w w:val="110"/>
        </w:rPr>
        <w:t>is,</w:t>
      </w:r>
      <w:r>
        <w:rPr>
          <w:spacing w:val="-19"/>
          <w:w w:val="110"/>
        </w:rPr>
        <w:t> </w:t>
      </w:r>
      <w:r>
        <w:rPr>
          <w:w w:val="110"/>
        </w:rPr>
        <w:t>what</w:t>
      </w:r>
      <w:r>
        <w:rPr>
          <w:spacing w:val="-18"/>
          <w:w w:val="110"/>
        </w:rPr>
        <w:t> </w:t>
      </w:r>
      <w:r>
        <w:rPr>
          <w:w w:val="110"/>
        </w:rPr>
        <w:t>period</w:t>
      </w:r>
      <w:r>
        <w:rPr>
          <w:spacing w:val="-19"/>
          <w:w w:val="110"/>
        </w:rPr>
        <w:t> </w:t>
      </w:r>
      <w:r>
        <w:rPr>
          <w:w w:val="110"/>
        </w:rPr>
        <w:t>in</w:t>
      </w:r>
      <w:r>
        <w:rPr>
          <w:spacing w:val="-18"/>
          <w:w w:val="110"/>
        </w:rPr>
        <w:t> </w:t>
      </w:r>
      <w:r>
        <w:rPr>
          <w:w w:val="110"/>
        </w:rPr>
        <w:t>the</w:t>
      </w:r>
      <w:r>
        <w:rPr>
          <w:spacing w:val="-18"/>
          <w:w w:val="110"/>
        </w:rPr>
        <w:t> </w:t>
      </w:r>
      <w:r>
        <w:rPr>
          <w:w w:val="110"/>
        </w:rPr>
        <w:t>cemetery’s</w:t>
      </w:r>
      <w:r>
        <w:rPr>
          <w:spacing w:val="-19"/>
          <w:w w:val="110"/>
        </w:rPr>
        <w:t> </w:t>
      </w:r>
      <w:r>
        <w:rPr>
          <w:w w:val="110"/>
        </w:rPr>
        <w:t>history</w:t>
      </w:r>
      <w:r>
        <w:rPr>
          <w:spacing w:val="-18"/>
          <w:w w:val="110"/>
        </w:rPr>
        <w:t> </w:t>
      </w:r>
      <w:r>
        <w:rPr>
          <w:w w:val="110"/>
        </w:rPr>
        <w:t>should the restoration and conservation strive to achieve? Most rural cemeteries have evolved</w:t>
      </w:r>
      <w:r>
        <w:rPr>
          <w:spacing w:val="-26"/>
          <w:w w:val="110"/>
        </w:rPr>
        <w:t> </w:t>
      </w:r>
      <w:r>
        <w:rPr>
          <w:w w:val="110"/>
        </w:rPr>
        <w:t>through</w:t>
      </w:r>
      <w:r>
        <w:rPr>
          <w:spacing w:val="-25"/>
          <w:w w:val="110"/>
        </w:rPr>
        <w:t> </w:t>
      </w:r>
      <w:r>
        <w:rPr>
          <w:w w:val="110"/>
        </w:rPr>
        <w:t>several</w:t>
      </w:r>
      <w:r>
        <w:rPr>
          <w:spacing w:val="-26"/>
          <w:w w:val="110"/>
        </w:rPr>
        <w:t> </w:t>
      </w:r>
      <w:r>
        <w:rPr>
          <w:w w:val="110"/>
        </w:rPr>
        <w:t>distinct</w:t>
      </w:r>
      <w:r>
        <w:rPr>
          <w:spacing w:val="-25"/>
          <w:w w:val="110"/>
        </w:rPr>
        <w:t> </w:t>
      </w:r>
      <w:r>
        <w:rPr>
          <w:w w:val="110"/>
        </w:rPr>
        <w:t>and</w:t>
      </w:r>
      <w:r>
        <w:rPr>
          <w:spacing w:val="-25"/>
          <w:w w:val="110"/>
        </w:rPr>
        <w:t> </w:t>
      </w:r>
      <w:r>
        <w:rPr>
          <w:w w:val="110"/>
        </w:rPr>
        <w:t>significant</w:t>
      </w:r>
      <w:r>
        <w:rPr>
          <w:spacing w:val="-26"/>
          <w:w w:val="110"/>
        </w:rPr>
        <w:t> </w:t>
      </w:r>
      <w:r>
        <w:rPr>
          <w:w w:val="110"/>
        </w:rPr>
        <w:t>phases</w:t>
      </w:r>
      <w:r>
        <w:rPr>
          <w:spacing w:val="-25"/>
          <w:w w:val="110"/>
        </w:rPr>
        <w:t> </w:t>
      </w:r>
      <w:r>
        <w:rPr>
          <w:w w:val="110"/>
        </w:rPr>
        <w:t>during</w:t>
      </w:r>
      <w:r>
        <w:rPr>
          <w:spacing w:val="-25"/>
          <w:w w:val="110"/>
        </w:rPr>
        <w:t> </w:t>
      </w:r>
      <w:r>
        <w:rPr>
          <w:w w:val="110"/>
        </w:rPr>
        <w:t>their</w:t>
      </w:r>
      <w:r>
        <w:rPr>
          <w:spacing w:val="-26"/>
          <w:w w:val="110"/>
        </w:rPr>
        <w:t> </w:t>
      </w:r>
      <w:r>
        <w:rPr>
          <w:w w:val="110"/>
        </w:rPr>
        <w:t>existence.</w:t>
      </w:r>
      <w:r>
        <w:rPr>
          <w:spacing w:val="-25"/>
          <w:w w:val="110"/>
        </w:rPr>
        <w:t> </w:t>
      </w:r>
      <w:r>
        <w:rPr>
          <w:w w:val="110"/>
        </w:rPr>
        <w:t>It</w:t>
      </w:r>
      <w:r>
        <w:rPr>
          <w:spacing w:val="-25"/>
          <w:w w:val="110"/>
        </w:rPr>
        <w:t> </w:t>
      </w:r>
      <w:r>
        <w:rPr>
          <w:w w:val="110"/>
        </w:rPr>
        <w:t>not recommended that one arbitrary period be chosen for the eventual restoration of the</w:t>
      </w:r>
      <w:r>
        <w:rPr>
          <w:spacing w:val="-20"/>
          <w:w w:val="110"/>
        </w:rPr>
        <w:t> </w:t>
      </w:r>
      <w:r>
        <w:rPr>
          <w:w w:val="110"/>
        </w:rPr>
        <w:t>entire</w:t>
      </w:r>
      <w:r>
        <w:rPr>
          <w:spacing w:val="-20"/>
          <w:w w:val="110"/>
        </w:rPr>
        <w:t> </w:t>
      </w:r>
      <w:r>
        <w:rPr>
          <w:w w:val="110"/>
        </w:rPr>
        <w:t>cemetery</w:t>
      </w:r>
      <w:r>
        <w:rPr>
          <w:spacing w:val="-20"/>
          <w:w w:val="110"/>
        </w:rPr>
        <w:t> </w:t>
      </w:r>
      <w:r>
        <w:rPr>
          <w:w w:val="110"/>
        </w:rPr>
        <w:t>at</w:t>
      </w:r>
      <w:r>
        <w:rPr>
          <w:spacing w:val="-19"/>
          <w:w w:val="110"/>
        </w:rPr>
        <w:t> </w:t>
      </w:r>
      <w:r>
        <w:rPr>
          <w:w w:val="110"/>
        </w:rPr>
        <w:t>the</w:t>
      </w:r>
      <w:r>
        <w:rPr>
          <w:spacing w:val="-20"/>
          <w:w w:val="110"/>
        </w:rPr>
        <w:t> </w:t>
      </w:r>
      <w:r>
        <w:rPr>
          <w:w w:val="110"/>
        </w:rPr>
        <w:t>expense</w:t>
      </w:r>
      <w:r>
        <w:rPr>
          <w:spacing w:val="-20"/>
          <w:w w:val="110"/>
        </w:rPr>
        <w:t> </w:t>
      </w:r>
      <w:r>
        <w:rPr>
          <w:w w:val="110"/>
        </w:rPr>
        <w:t>of</w:t>
      </w:r>
      <w:r>
        <w:rPr>
          <w:spacing w:val="-19"/>
          <w:w w:val="110"/>
        </w:rPr>
        <w:t> </w:t>
      </w:r>
      <w:r>
        <w:rPr>
          <w:w w:val="110"/>
        </w:rPr>
        <w:t>other</w:t>
      </w:r>
      <w:r>
        <w:rPr>
          <w:spacing w:val="-20"/>
          <w:w w:val="110"/>
        </w:rPr>
        <w:t> </w:t>
      </w:r>
      <w:r>
        <w:rPr>
          <w:w w:val="110"/>
        </w:rPr>
        <w:t>periods.</w:t>
      </w:r>
      <w:r>
        <w:rPr>
          <w:spacing w:val="-20"/>
          <w:w w:val="110"/>
        </w:rPr>
        <w:t> </w:t>
      </w:r>
      <w:r>
        <w:rPr>
          <w:w w:val="110"/>
        </w:rPr>
        <w:t>Usually</w:t>
      </w:r>
      <w:r>
        <w:rPr>
          <w:spacing w:val="-19"/>
          <w:w w:val="110"/>
        </w:rPr>
        <w:t> </w:t>
      </w:r>
      <w:r>
        <w:rPr>
          <w:w w:val="110"/>
        </w:rPr>
        <w:t>the</w:t>
      </w:r>
      <w:r>
        <w:rPr>
          <w:spacing w:val="-20"/>
          <w:w w:val="110"/>
        </w:rPr>
        <w:t> </w:t>
      </w:r>
      <w:r>
        <w:rPr>
          <w:w w:val="110"/>
        </w:rPr>
        <w:t>earliest</w:t>
      </w:r>
      <w:r>
        <w:rPr>
          <w:spacing w:val="-20"/>
          <w:w w:val="110"/>
        </w:rPr>
        <w:t> </w:t>
      </w:r>
      <w:r>
        <w:rPr>
          <w:w w:val="110"/>
        </w:rPr>
        <w:t>periods</w:t>
      </w:r>
      <w:r>
        <w:rPr>
          <w:spacing w:val="-19"/>
          <w:w w:val="110"/>
        </w:rPr>
        <w:t> </w:t>
      </w:r>
      <w:r>
        <w:rPr>
          <w:w w:val="110"/>
        </w:rPr>
        <w:t>of</w:t>
      </w:r>
      <w:r>
        <w:rPr>
          <w:spacing w:val="-20"/>
          <w:w w:val="110"/>
        </w:rPr>
        <w:t> </w:t>
      </w:r>
      <w:r>
        <w:rPr>
          <w:w w:val="110"/>
        </w:rPr>
        <w:t>a rural</w:t>
      </w:r>
      <w:r>
        <w:rPr>
          <w:spacing w:val="-22"/>
          <w:w w:val="110"/>
        </w:rPr>
        <w:t> </w:t>
      </w:r>
      <w:r>
        <w:rPr>
          <w:w w:val="110"/>
        </w:rPr>
        <w:t>cemetery’s</w:t>
      </w:r>
      <w:r>
        <w:rPr>
          <w:spacing w:val="-21"/>
          <w:w w:val="110"/>
        </w:rPr>
        <w:t> </w:t>
      </w:r>
      <w:r>
        <w:rPr>
          <w:w w:val="110"/>
        </w:rPr>
        <w:t>history</w:t>
      </w:r>
      <w:r>
        <w:rPr>
          <w:spacing w:val="-22"/>
          <w:w w:val="110"/>
        </w:rPr>
        <w:t> </w:t>
      </w:r>
      <w:r>
        <w:rPr>
          <w:w w:val="110"/>
        </w:rPr>
        <w:t>least</w:t>
      </w:r>
      <w:r>
        <w:rPr>
          <w:spacing w:val="-21"/>
          <w:w w:val="110"/>
        </w:rPr>
        <w:t> </w:t>
      </w:r>
      <w:r>
        <w:rPr>
          <w:w w:val="110"/>
        </w:rPr>
        <w:t>likely</w:t>
      </w:r>
      <w:r>
        <w:rPr>
          <w:spacing w:val="-21"/>
          <w:w w:val="110"/>
        </w:rPr>
        <w:t> </w:t>
      </w:r>
      <w:r>
        <w:rPr>
          <w:w w:val="110"/>
        </w:rPr>
        <w:t>be</w:t>
      </w:r>
      <w:r>
        <w:rPr>
          <w:spacing w:val="-22"/>
          <w:w w:val="110"/>
        </w:rPr>
        <w:t> </w:t>
      </w:r>
      <w:r>
        <w:rPr>
          <w:w w:val="110"/>
        </w:rPr>
        <w:t>evident</w:t>
      </w:r>
      <w:r>
        <w:rPr>
          <w:spacing w:val="-21"/>
          <w:w w:val="110"/>
        </w:rPr>
        <w:t> </w:t>
      </w:r>
      <w:r>
        <w:rPr>
          <w:w w:val="110"/>
        </w:rPr>
        <w:t>in</w:t>
      </w:r>
      <w:r>
        <w:rPr>
          <w:spacing w:val="-21"/>
          <w:w w:val="110"/>
        </w:rPr>
        <w:t> </w:t>
      </w:r>
      <w:r>
        <w:rPr>
          <w:w w:val="110"/>
        </w:rPr>
        <w:t>the</w:t>
      </w:r>
      <w:r>
        <w:rPr>
          <w:spacing w:val="-22"/>
          <w:w w:val="110"/>
        </w:rPr>
        <w:t> </w:t>
      </w:r>
      <w:r>
        <w:rPr>
          <w:w w:val="110"/>
        </w:rPr>
        <w:t>modern</w:t>
      </w:r>
      <w:r>
        <w:rPr>
          <w:spacing w:val="-21"/>
          <w:w w:val="110"/>
        </w:rPr>
        <w:t> </w:t>
      </w:r>
      <w:r>
        <w:rPr>
          <w:w w:val="110"/>
        </w:rPr>
        <w:t>landscape,</w:t>
      </w:r>
      <w:r>
        <w:rPr>
          <w:spacing w:val="-21"/>
          <w:w w:val="110"/>
        </w:rPr>
        <w:t> </w:t>
      </w:r>
      <w:r>
        <w:rPr>
          <w:w w:val="110"/>
        </w:rPr>
        <w:t>so</w:t>
      </w:r>
      <w:r>
        <w:rPr>
          <w:spacing w:val="-22"/>
          <w:w w:val="110"/>
        </w:rPr>
        <w:t> </w:t>
      </w:r>
      <w:r>
        <w:rPr>
          <w:w w:val="110"/>
        </w:rPr>
        <w:t>a</w:t>
      </w:r>
      <w:r>
        <w:rPr>
          <w:spacing w:val="-21"/>
          <w:w w:val="110"/>
        </w:rPr>
        <w:t> </w:t>
      </w:r>
      <w:r>
        <w:rPr>
          <w:w w:val="110"/>
        </w:rPr>
        <w:t>case can</w:t>
      </w:r>
      <w:r>
        <w:rPr>
          <w:spacing w:val="-20"/>
          <w:w w:val="110"/>
        </w:rPr>
        <w:t> </w:t>
      </w:r>
      <w:r>
        <w:rPr>
          <w:w w:val="110"/>
        </w:rPr>
        <w:t>be</w:t>
      </w:r>
      <w:r>
        <w:rPr>
          <w:spacing w:val="-19"/>
          <w:w w:val="110"/>
        </w:rPr>
        <w:t> </w:t>
      </w:r>
      <w:r>
        <w:rPr>
          <w:w w:val="110"/>
        </w:rPr>
        <w:t>made</w:t>
      </w:r>
      <w:r>
        <w:rPr>
          <w:spacing w:val="-19"/>
          <w:w w:val="110"/>
        </w:rPr>
        <w:t> </w:t>
      </w:r>
      <w:r>
        <w:rPr>
          <w:w w:val="110"/>
        </w:rPr>
        <w:t>for</w:t>
      </w:r>
      <w:r>
        <w:rPr>
          <w:spacing w:val="-19"/>
          <w:w w:val="110"/>
        </w:rPr>
        <w:t> </w:t>
      </w:r>
      <w:r>
        <w:rPr>
          <w:w w:val="110"/>
        </w:rPr>
        <w:t>giving</w:t>
      </w:r>
      <w:r>
        <w:rPr>
          <w:spacing w:val="-19"/>
          <w:w w:val="110"/>
        </w:rPr>
        <w:t> </w:t>
      </w:r>
      <w:r>
        <w:rPr>
          <w:w w:val="110"/>
        </w:rPr>
        <w:t>preference</w:t>
      </w:r>
      <w:r>
        <w:rPr>
          <w:spacing w:val="-20"/>
          <w:w w:val="110"/>
        </w:rPr>
        <w:t> </w:t>
      </w:r>
      <w:r>
        <w:rPr>
          <w:w w:val="110"/>
        </w:rPr>
        <w:t>to</w:t>
      </w:r>
      <w:r>
        <w:rPr>
          <w:spacing w:val="-19"/>
          <w:w w:val="110"/>
        </w:rPr>
        <w:t> </w:t>
      </w:r>
      <w:r>
        <w:rPr>
          <w:w w:val="110"/>
        </w:rPr>
        <w:t>their</w:t>
      </w:r>
      <w:r>
        <w:rPr>
          <w:spacing w:val="-19"/>
          <w:w w:val="110"/>
        </w:rPr>
        <w:t> </w:t>
      </w:r>
      <w:r>
        <w:rPr>
          <w:w w:val="110"/>
        </w:rPr>
        <w:t>restoration,</w:t>
      </w:r>
      <w:r>
        <w:rPr>
          <w:spacing w:val="-19"/>
          <w:w w:val="110"/>
        </w:rPr>
        <w:t> </w:t>
      </w:r>
      <w:r>
        <w:rPr>
          <w:w w:val="110"/>
        </w:rPr>
        <w:t>there</w:t>
      </w:r>
      <w:r>
        <w:rPr>
          <w:spacing w:val="-19"/>
          <w:w w:val="110"/>
        </w:rPr>
        <w:t> </w:t>
      </w:r>
      <w:r>
        <w:rPr>
          <w:w w:val="110"/>
        </w:rPr>
        <w:t>are</w:t>
      </w:r>
      <w:r>
        <w:rPr>
          <w:spacing w:val="-20"/>
          <w:w w:val="110"/>
        </w:rPr>
        <w:t> </w:t>
      </w:r>
      <w:r>
        <w:rPr>
          <w:w w:val="110"/>
        </w:rPr>
        <w:t>too</w:t>
      </w:r>
      <w:r>
        <w:rPr>
          <w:spacing w:val="-19"/>
          <w:w w:val="110"/>
        </w:rPr>
        <w:t> </w:t>
      </w:r>
      <w:r>
        <w:rPr>
          <w:w w:val="110"/>
        </w:rPr>
        <w:t>many</w:t>
      </w:r>
      <w:r>
        <w:rPr>
          <w:spacing w:val="-19"/>
          <w:w w:val="110"/>
        </w:rPr>
        <w:t> </w:t>
      </w:r>
      <w:r>
        <w:rPr>
          <w:w w:val="110"/>
        </w:rPr>
        <w:t>variables from</w:t>
      </w:r>
      <w:r>
        <w:rPr>
          <w:spacing w:val="-23"/>
          <w:w w:val="110"/>
        </w:rPr>
        <w:t> </w:t>
      </w:r>
      <w:r>
        <w:rPr>
          <w:w w:val="110"/>
        </w:rPr>
        <w:t>case</w:t>
      </w:r>
      <w:r>
        <w:rPr>
          <w:spacing w:val="-23"/>
          <w:w w:val="110"/>
        </w:rPr>
        <w:t> </w:t>
      </w:r>
      <w:r>
        <w:rPr>
          <w:w w:val="110"/>
        </w:rPr>
        <w:t>to</w:t>
      </w:r>
      <w:r>
        <w:rPr>
          <w:spacing w:val="-23"/>
          <w:w w:val="110"/>
        </w:rPr>
        <w:t> </w:t>
      </w:r>
      <w:r>
        <w:rPr>
          <w:w w:val="110"/>
        </w:rPr>
        <w:t>case</w:t>
      </w:r>
      <w:r>
        <w:rPr>
          <w:spacing w:val="-22"/>
          <w:w w:val="110"/>
        </w:rPr>
        <w:t> </w:t>
      </w:r>
      <w:r>
        <w:rPr>
          <w:w w:val="110"/>
        </w:rPr>
        <w:t>to</w:t>
      </w:r>
      <w:r>
        <w:rPr>
          <w:spacing w:val="-23"/>
          <w:w w:val="110"/>
        </w:rPr>
        <w:t> </w:t>
      </w:r>
      <w:r>
        <w:rPr>
          <w:w w:val="110"/>
        </w:rPr>
        <w:t>make</w:t>
      </w:r>
      <w:r>
        <w:rPr>
          <w:spacing w:val="-23"/>
          <w:w w:val="110"/>
        </w:rPr>
        <w:t> </w:t>
      </w:r>
      <w:r>
        <w:rPr>
          <w:w w:val="110"/>
        </w:rPr>
        <w:t>any</w:t>
      </w:r>
      <w:r>
        <w:rPr>
          <w:spacing w:val="-23"/>
          <w:w w:val="110"/>
        </w:rPr>
        <w:t> </w:t>
      </w:r>
      <w:r>
        <w:rPr>
          <w:w w:val="110"/>
        </w:rPr>
        <w:t>across</w:t>
      </w:r>
      <w:r>
        <w:rPr>
          <w:spacing w:val="-22"/>
          <w:w w:val="110"/>
        </w:rPr>
        <w:t> </w:t>
      </w:r>
      <w:r>
        <w:rPr>
          <w:w w:val="110"/>
        </w:rPr>
        <w:t>the</w:t>
      </w:r>
      <w:r>
        <w:rPr>
          <w:spacing w:val="-23"/>
          <w:w w:val="110"/>
        </w:rPr>
        <w:t> </w:t>
      </w:r>
      <w:r>
        <w:rPr>
          <w:w w:val="110"/>
        </w:rPr>
        <w:t>board</w:t>
      </w:r>
      <w:r>
        <w:rPr>
          <w:spacing w:val="-23"/>
          <w:w w:val="110"/>
        </w:rPr>
        <w:t> </w:t>
      </w:r>
      <w:r>
        <w:rPr>
          <w:w w:val="110"/>
        </w:rPr>
        <w:t>recommendations.</w:t>
      </w:r>
      <w:r>
        <w:rPr>
          <w:spacing w:val="22"/>
          <w:w w:val="110"/>
        </w:rPr>
        <w:t> </w:t>
      </w:r>
      <w:r>
        <w:rPr>
          <w:w w:val="110"/>
        </w:rPr>
        <w:t>Mount</w:t>
      </w:r>
      <w:r>
        <w:rPr>
          <w:spacing w:val="-23"/>
          <w:w w:val="110"/>
        </w:rPr>
        <w:t> </w:t>
      </w:r>
      <w:r>
        <w:rPr>
          <w:w w:val="110"/>
        </w:rPr>
        <w:t>Auburn Cemetery</w:t>
      </w:r>
      <w:r>
        <w:rPr>
          <w:spacing w:val="-42"/>
          <w:w w:val="110"/>
        </w:rPr>
        <w:t> </w:t>
      </w:r>
      <w:r>
        <w:rPr>
          <w:w w:val="110"/>
        </w:rPr>
        <w:t>has</w:t>
      </w:r>
      <w:r>
        <w:rPr>
          <w:spacing w:val="-41"/>
          <w:w w:val="110"/>
        </w:rPr>
        <w:t> </w:t>
      </w:r>
      <w:r>
        <w:rPr>
          <w:w w:val="110"/>
        </w:rPr>
        <w:t>implemented</w:t>
      </w:r>
      <w:r>
        <w:rPr>
          <w:spacing w:val="-42"/>
          <w:w w:val="110"/>
        </w:rPr>
        <w:t> </w:t>
      </w:r>
      <w:r>
        <w:rPr>
          <w:w w:val="110"/>
        </w:rPr>
        <w:t>a</w:t>
      </w:r>
      <w:r>
        <w:rPr>
          <w:spacing w:val="-41"/>
          <w:w w:val="110"/>
        </w:rPr>
        <w:t> </w:t>
      </w:r>
      <w:r>
        <w:rPr>
          <w:w w:val="110"/>
        </w:rPr>
        <w:t>forward-­‐thinking</w:t>
      </w:r>
      <w:r>
        <w:rPr>
          <w:spacing w:val="-42"/>
          <w:w w:val="110"/>
        </w:rPr>
        <w:t> </w:t>
      </w:r>
      <w:r>
        <w:rPr>
          <w:w w:val="110"/>
        </w:rPr>
        <w:t>landscape</w:t>
      </w:r>
      <w:r>
        <w:rPr>
          <w:spacing w:val="-41"/>
          <w:w w:val="110"/>
        </w:rPr>
        <w:t> </w:t>
      </w:r>
      <w:r>
        <w:rPr>
          <w:w w:val="110"/>
        </w:rPr>
        <w:t>restoration</w:t>
      </w:r>
      <w:r>
        <w:rPr>
          <w:spacing w:val="-41"/>
          <w:w w:val="110"/>
        </w:rPr>
        <w:t> </w:t>
      </w:r>
      <w:r>
        <w:rPr>
          <w:w w:val="110"/>
        </w:rPr>
        <w:t>plan</w:t>
      </w:r>
      <w:r>
        <w:rPr>
          <w:spacing w:val="-42"/>
          <w:w w:val="110"/>
        </w:rPr>
        <w:t> </w:t>
      </w:r>
      <w:r>
        <w:rPr>
          <w:w w:val="110"/>
        </w:rPr>
        <w:t>in</w:t>
      </w:r>
      <w:r>
        <w:rPr>
          <w:spacing w:val="-41"/>
          <w:w w:val="110"/>
        </w:rPr>
        <w:t> </w:t>
      </w:r>
      <w:r>
        <w:rPr>
          <w:w w:val="110"/>
        </w:rPr>
        <w:t>this respect. The cemetery’s master plan developed in 1993 called for the creation of “landscape character zones.”</w:t>
      </w:r>
      <w:r>
        <w:rPr>
          <w:w w:val="110"/>
          <w:position w:val="6"/>
          <w:sz w:val="16"/>
        </w:rPr>
        <w:t>1 </w:t>
      </w:r>
      <w:r>
        <w:rPr>
          <w:w w:val="110"/>
        </w:rPr>
        <w:t>These zones designate every area of the cemetery under</w:t>
      </w:r>
      <w:r>
        <w:rPr>
          <w:spacing w:val="-23"/>
          <w:w w:val="110"/>
        </w:rPr>
        <w:t> </w:t>
      </w:r>
      <w:r>
        <w:rPr>
          <w:w w:val="110"/>
        </w:rPr>
        <w:t>a</w:t>
      </w:r>
      <w:r>
        <w:rPr>
          <w:spacing w:val="-23"/>
          <w:w w:val="110"/>
        </w:rPr>
        <w:t> </w:t>
      </w:r>
      <w:r>
        <w:rPr>
          <w:w w:val="110"/>
        </w:rPr>
        <w:t>specific</w:t>
      </w:r>
      <w:r>
        <w:rPr>
          <w:spacing w:val="-22"/>
          <w:w w:val="110"/>
        </w:rPr>
        <w:t> </w:t>
      </w:r>
      <w:r>
        <w:rPr>
          <w:w w:val="110"/>
        </w:rPr>
        <w:t>landscape</w:t>
      </w:r>
      <w:r>
        <w:rPr>
          <w:spacing w:val="-23"/>
          <w:w w:val="110"/>
        </w:rPr>
        <w:t> </w:t>
      </w:r>
      <w:r>
        <w:rPr>
          <w:w w:val="110"/>
        </w:rPr>
        <w:t>type,</w:t>
      </w:r>
      <w:r>
        <w:rPr>
          <w:spacing w:val="-22"/>
          <w:w w:val="110"/>
        </w:rPr>
        <w:t> </w:t>
      </w:r>
      <w:r>
        <w:rPr>
          <w:w w:val="110"/>
        </w:rPr>
        <w:t>broadly</w:t>
      </w:r>
      <w:r>
        <w:rPr>
          <w:spacing w:val="-23"/>
          <w:w w:val="110"/>
        </w:rPr>
        <w:t> </w:t>
      </w:r>
      <w:r>
        <w:rPr>
          <w:w w:val="110"/>
        </w:rPr>
        <w:t>defined</w:t>
      </w:r>
      <w:r>
        <w:rPr>
          <w:spacing w:val="-22"/>
          <w:w w:val="110"/>
        </w:rPr>
        <w:t> </w:t>
      </w:r>
      <w:r>
        <w:rPr>
          <w:w w:val="110"/>
        </w:rPr>
        <w:t>as</w:t>
      </w:r>
      <w:r>
        <w:rPr>
          <w:spacing w:val="-23"/>
          <w:w w:val="110"/>
        </w:rPr>
        <w:t> </w:t>
      </w:r>
      <w:r>
        <w:rPr>
          <w:w w:val="110"/>
        </w:rPr>
        <w:t>ornamental</w:t>
      </w:r>
      <w:r>
        <w:rPr>
          <w:spacing w:val="-22"/>
          <w:w w:val="110"/>
        </w:rPr>
        <w:t> </w:t>
      </w:r>
      <w:r>
        <w:rPr>
          <w:w w:val="110"/>
        </w:rPr>
        <w:t>or</w:t>
      </w:r>
      <w:r>
        <w:rPr>
          <w:spacing w:val="-23"/>
          <w:w w:val="110"/>
        </w:rPr>
        <w:t> </w:t>
      </w:r>
      <w:r>
        <w:rPr>
          <w:w w:val="110"/>
        </w:rPr>
        <w:t>naturalistic,</w:t>
      </w:r>
      <w:r>
        <w:rPr>
          <w:spacing w:val="-22"/>
          <w:w w:val="110"/>
        </w:rPr>
        <w:t> </w:t>
      </w:r>
      <w:r>
        <w:rPr>
          <w:w w:val="110"/>
        </w:rPr>
        <w:t>but then broken down into subcategories. Each of these subcategories has specified preservation</w:t>
      </w:r>
      <w:r>
        <w:rPr>
          <w:spacing w:val="-31"/>
          <w:w w:val="110"/>
        </w:rPr>
        <w:t> </w:t>
      </w:r>
      <w:r>
        <w:rPr>
          <w:w w:val="110"/>
        </w:rPr>
        <w:t>goals</w:t>
      </w:r>
      <w:r>
        <w:rPr>
          <w:spacing w:val="-30"/>
          <w:w w:val="110"/>
        </w:rPr>
        <w:t> </w:t>
      </w:r>
      <w:r>
        <w:rPr>
          <w:w w:val="110"/>
        </w:rPr>
        <w:t>for</w:t>
      </w:r>
      <w:r>
        <w:rPr>
          <w:spacing w:val="-30"/>
          <w:w w:val="110"/>
        </w:rPr>
        <w:t> </w:t>
      </w:r>
      <w:r>
        <w:rPr>
          <w:w w:val="110"/>
        </w:rPr>
        <w:t>decorative</w:t>
      </w:r>
      <w:r>
        <w:rPr>
          <w:spacing w:val="-30"/>
          <w:w w:val="110"/>
        </w:rPr>
        <w:t> </w:t>
      </w:r>
      <w:r>
        <w:rPr>
          <w:w w:val="110"/>
        </w:rPr>
        <w:t>plantings,</w:t>
      </w:r>
      <w:r>
        <w:rPr>
          <w:spacing w:val="-30"/>
          <w:w w:val="110"/>
        </w:rPr>
        <w:t> </w:t>
      </w:r>
      <w:r>
        <w:rPr>
          <w:w w:val="110"/>
        </w:rPr>
        <w:t>tree</w:t>
      </w:r>
      <w:r>
        <w:rPr>
          <w:spacing w:val="-30"/>
          <w:w w:val="110"/>
        </w:rPr>
        <w:t> </w:t>
      </w:r>
      <w:r>
        <w:rPr>
          <w:w w:val="110"/>
        </w:rPr>
        <w:t>coverage,</w:t>
      </w:r>
      <w:r>
        <w:rPr>
          <w:spacing w:val="-31"/>
          <w:w w:val="110"/>
        </w:rPr>
        <w:t> </w:t>
      </w:r>
      <w:r>
        <w:rPr>
          <w:w w:val="110"/>
        </w:rPr>
        <w:t>groundcover,</w:t>
      </w:r>
      <w:r>
        <w:rPr>
          <w:spacing w:val="-30"/>
          <w:w w:val="110"/>
        </w:rPr>
        <w:t> </w:t>
      </w:r>
      <w:r>
        <w:rPr>
          <w:w w:val="110"/>
        </w:rPr>
        <w:t>and</w:t>
      </w:r>
      <w:r>
        <w:rPr>
          <w:spacing w:val="-30"/>
          <w:w w:val="110"/>
        </w:rPr>
        <w:t> </w:t>
      </w:r>
      <w:r>
        <w:rPr>
          <w:w w:val="110"/>
        </w:rPr>
        <w:t>design</w:t>
      </w:r>
    </w:p>
    <w:p>
      <w:pPr>
        <w:spacing w:line="247" w:lineRule="auto" w:before="12"/>
        <w:ind w:left="2160" w:right="1689" w:hanging="1"/>
        <w:jc w:val="left"/>
        <w:rPr>
          <w:sz w:val="24"/>
        </w:rPr>
      </w:pPr>
      <w:r>
        <w:rPr>
          <w:w w:val="105"/>
          <w:position w:val="6"/>
          <w:sz w:val="16"/>
        </w:rPr>
        <w:t>1</w:t>
      </w:r>
      <w:r>
        <w:rPr>
          <w:spacing w:val="2"/>
          <w:w w:val="105"/>
          <w:position w:val="6"/>
          <w:sz w:val="16"/>
        </w:rPr>
        <w:t> </w:t>
      </w:r>
      <w:r>
        <w:rPr>
          <w:w w:val="105"/>
          <w:sz w:val="24"/>
        </w:rPr>
        <w:t>Halvorson</w:t>
      </w:r>
      <w:r>
        <w:rPr>
          <w:spacing w:val="-19"/>
          <w:w w:val="105"/>
          <w:sz w:val="24"/>
        </w:rPr>
        <w:t> </w:t>
      </w:r>
      <w:r>
        <w:rPr>
          <w:w w:val="105"/>
          <w:sz w:val="24"/>
        </w:rPr>
        <w:t>Design</w:t>
      </w:r>
      <w:r>
        <w:rPr>
          <w:spacing w:val="-19"/>
          <w:w w:val="105"/>
          <w:sz w:val="24"/>
        </w:rPr>
        <w:t> </w:t>
      </w:r>
      <w:r>
        <w:rPr>
          <w:w w:val="105"/>
          <w:sz w:val="24"/>
        </w:rPr>
        <w:t>Partnership,</w:t>
      </w:r>
      <w:r>
        <w:rPr>
          <w:spacing w:val="-20"/>
          <w:w w:val="105"/>
          <w:sz w:val="24"/>
        </w:rPr>
        <w:t> </w:t>
      </w:r>
      <w:r>
        <w:rPr>
          <w:i/>
          <w:w w:val="105"/>
          <w:sz w:val="24"/>
        </w:rPr>
        <w:t>Mount</w:t>
      </w:r>
      <w:r>
        <w:rPr>
          <w:i/>
          <w:spacing w:val="-19"/>
          <w:w w:val="105"/>
          <w:sz w:val="24"/>
        </w:rPr>
        <w:t> </w:t>
      </w:r>
      <w:r>
        <w:rPr>
          <w:i/>
          <w:w w:val="105"/>
          <w:sz w:val="24"/>
        </w:rPr>
        <w:t>Auburn</w:t>
      </w:r>
      <w:r>
        <w:rPr>
          <w:i/>
          <w:spacing w:val="-19"/>
          <w:w w:val="105"/>
          <w:sz w:val="24"/>
        </w:rPr>
        <w:t> </w:t>
      </w:r>
      <w:r>
        <w:rPr>
          <w:i/>
          <w:w w:val="105"/>
          <w:sz w:val="24"/>
        </w:rPr>
        <w:t>Cemetery</w:t>
      </w:r>
      <w:r>
        <w:rPr>
          <w:i/>
          <w:spacing w:val="-19"/>
          <w:w w:val="105"/>
          <w:sz w:val="24"/>
        </w:rPr>
        <w:t> </w:t>
      </w:r>
      <w:r>
        <w:rPr>
          <w:i/>
          <w:w w:val="105"/>
          <w:sz w:val="24"/>
        </w:rPr>
        <w:t>Master</w:t>
      </w:r>
      <w:r>
        <w:rPr>
          <w:i/>
          <w:spacing w:val="-19"/>
          <w:w w:val="105"/>
          <w:sz w:val="24"/>
        </w:rPr>
        <w:t> </w:t>
      </w:r>
      <w:r>
        <w:rPr>
          <w:i/>
          <w:w w:val="105"/>
          <w:sz w:val="24"/>
        </w:rPr>
        <w:t>Plan</w:t>
      </w:r>
      <w:r>
        <w:rPr>
          <w:w w:val="105"/>
          <w:sz w:val="24"/>
        </w:rPr>
        <w:t>,</w:t>
      </w:r>
      <w:r>
        <w:rPr>
          <w:spacing w:val="-19"/>
          <w:w w:val="105"/>
          <w:sz w:val="24"/>
        </w:rPr>
        <w:t> </w:t>
      </w:r>
      <w:r>
        <w:rPr>
          <w:w w:val="105"/>
          <w:sz w:val="24"/>
        </w:rPr>
        <w:t>Vol.</w:t>
      </w:r>
      <w:r>
        <w:rPr>
          <w:spacing w:val="-19"/>
          <w:w w:val="105"/>
          <w:sz w:val="24"/>
        </w:rPr>
        <w:t> </w:t>
      </w:r>
      <w:r>
        <w:rPr>
          <w:w w:val="105"/>
          <w:sz w:val="24"/>
        </w:rPr>
        <w:t>1.</w:t>
      </w:r>
      <w:r>
        <w:rPr>
          <w:spacing w:val="-19"/>
          <w:w w:val="105"/>
          <w:sz w:val="24"/>
        </w:rPr>
        <w:t> </w:t>
      </w:r>
      <w:r>
        <w:rPr>
          <w:w w:val="105"/>
          <w:sz w:val="24"/>
        </w:rPr>
        <w:t>1993, </w:t>
      </w:r>
      <w:r>
        <w:rPr>
          <w:sz w:val="24"/>
        </w:rPr>
        <w:t>49-­‐59.</w:t>
      </w:r>
    </w:p>
    <w:p>
      <w:pPr>
        <w:spacing w:after="0" w:line="247" w:lineRule="auto"/>
        <w:jc w:val="left"/>
        <w:rPr>
          <w:sz w:val="24"/>
        </w:rPr>
        <w:sectPr>
          <w:footerReference w:type="default" r:id="rId179"/>
          <w:pgSz w:w="12240" w:h="15840"/>
          <w:pgMar w:footer="1443" w:header="0" w:top="1360" w:bottom="1640" w:left="0" w:right="0"/>
          <w:pgNumType w:start="28"/>
        </w:sectPr>
      </w:pPr>
    </w:p>
    <w:p>
      <w:pPr>
        <w:pStyle w:val="BodyText"/>
        <w:spacing w:line="489" w:lineRule="auto" w:before="81"/>
        <w:ind w:left="2160" w:right="1363"/>
      </w:pPr>
      <w:r>
        <w:rPr>
          <w:w w:val="110"/>
        </w:rPr>
        <w:t>guidelines</w:t>
      </w:r>
      <w:r>
        <w:rPr>
          <w:spacing w:val="-24"/>
          <w:w w:val="110"/>
        </w:rPr>
        <w:t> </w:t>
      </w:r>
      <w:r>
        <w:rPr>
          <w:w w:val="110"/>
        </w:rPr>
        <w:t>for</w:t>
      </w:r>
      <w:r>
        <w:rPr>
          <w:spacing w:val="-24"/>
          <w:w w:val="110"/>
        </w:rPr>
        <w:t> </w:t>
      </w:r>
      <w:r>
        <w:rPr>
          <w:w w:val="110"/>
        </w:rPr>
        <w:t>new</w:t>
      </w:r>
      <w:r>
        <w:rPr>
          <w:spacing w:val="-24"/>
          <w:w w:val="110"/>
        </w:rPr>
        <w:t> </w:t>
      </w:r>
      <w:r>
        <w:rPr>
          <w:w w:val="110"/>
        </w:rPr>
        <w:t>burials.</w:t>
      </w:r>
      <w:r>
        <w:rPr>
          <w:spacing w:val="-24"/>
          <w:w w:val="110"/>
        </w:rPr>
        <w:t> </w:t>
      </w:r>
      <w:r>
        <w:rPr>
          <w:w w:val="110"/>
        </w:rPr>
        <w:t>This</w:t>
      </w:r>
      <w:r>
        <w:rPr>
          <w:spacing w:val="-23"/>
          <w:w w:val="110"/>
        </w:rPr>
        <w:t> </w:t>
      </w:r>
      <w:r>
        <w:rPr>
          <w:w w:val="110"/>
        </w:rPr>
        <w:t>approach</w:t>
      </w:r>
      <w:r>
        <w:rPr>
          <w:spacing w:val="-24"/>
          <w:w w:val="110"/>
        </w:rPr>
        <w:t> </w:t>
      </w:r>
      <w:r>
        <w:rPr>
          <w:w w:val="110"/>
        </w:rPr>
        <w:t>to</w:t>
      </w:r>
      <w:r>
        <w:rPr>
          <w:spacing w:val="-24"/>
          <w:w w:val="110"/>
        </w:rPr>
        <w:t> </w:t>
      </w:r>
      <w:r>
        <w:rPr>
          <w:w w:val="110"/>
        </w:rPr>
        <w:t>landscape</w:t>
      </w:r>
      <w:r>
        <w:rPr>
          <w:spacing w:val="-24"/>
          <w:w w:val="110"/>
        </w:rPr>
        <w:t> </w:t>
      </w:r>
      <w:r>
        <w:rPr>
          <w:w w:val="110"/>
        </w:rPr>
        <w:t>restoration</w:t>
      </w:r>
      <w:r>
        <w:rPr>
          <w:spacing w:val="-24"/>
          <w:w w:val="110"/>
        </w:rPr>
        <w:t> </w:t>
      </w:r>
      <w:r>
        <w:rPr>
          <w:w w:val="110"/>
        </w:rPr>
        <w:t>and</w:t>
      </w:r>
      <w:r>
        <w:rPr>
          <w:spacing w:val="-23"/>
          <w:w w:val="110"/>
        </w:rPr>
        <w:t> </w:t>
      </w:r>
      <w:r>
        <w:rPr>
          <w:w w:val="110"/>
        </w:rPr>
        <w:t>preservation should</w:t>
      </w:r>
      <w:r>
        <w:rPr>
          <w:spacing w:val="-16"/>
          <w:w w:val="110"/>
        </w:rPr>
        <w:t> </w:t>
      </w:r>
      <w:r>
        <w:rPr>
          <w:w w:val="110"/>
        </w:rPr>
        <w:t>serve</w:t>
      </w:r>
      <w:r>
        <w:rPr>
          <w:spacing w:val="-16"/>
          <w:w w:val="110"/>
        </w:rPr>
        <w:t> </w:t>
      </w:r>
      <w:r>
        <w:rPr>
          <w:w w:val="110"/>
        </w:rPr>
        <w:t>as</w:t>
      </w:r>
      <w:r>
        <w:rPr>
          <w:spacing w:val="-15"/>
          <w:w w:val="110"/>
        </w:rPr>
        <w:t> </w:t>
      </w:r>
      <w:r>
        <w:rPr>
          <w:w w:val="110"/>
        </w:rPr>
        <w:t>a</w:t>
      </w:r>
      <w:r>
        <w:rPr>
          <w:spacing w:val="-16"/>
          <w:w w:val="110"/>
        </w:rPr>
        <w:t> </w:t>
      </w:r>
      <w:r>
        <w:rPr>
          <w:w w:val="110"/>
        </w:rPr>
        <w:t>model</w:t>
      </w:r>
      <w:r>
        <w:rPr>
          <w:spacing w:val="-15"/>
          <w:w w:val="110"/>
        </w:rPr>
        <w:t> </w:t>
      </w:r>
      <w:r>
        <w:rPr>
          <w:w w:val="110"/>
        </w:rPr>
        <w:t>for</w:t>
      </w:r>
      <w:r>
        <w:rPr>
          <w:spacing w:val="-16"/>
          <w:w w:val="110"/>
        </w:rPr>
        <w:t> </w:t>
      </w:r>
      <w:r>
        <w:rPr>
          <w:w w:val="110"/>
        </w:rPr>
        <w:t>other</w:t>
      </w:r>
      <w:r>
        <w:rPr>
          <w:spacing w:val="-15"/>
          <w:w w:val="110"/>
        </w:rPr>
        <w:t> </w:t>
      </w:r>
      <w:r>
        <w:rPr>
          <w:w w:val="110"/>
        </w:rPr>
        <w:t>rural</w:t>
      </w:r>
      <w:r>
        <w:rPr>
          <w:spacing w:val="-16"/>
          <w:w w:val="110"/>
        </w:rPr>
        <w:t> </w:t>
      </w:r>
      <w:r>
        <w:rPr>
          <w:w w:val="110"/>
        </w:rPr>
        <w:t>cemeteries</w:t>
      </w:r>
      <w:r>
        <w:rPr>
          <w:spacing w:val="-15"/>
          <w:w w:val="110"/>
        </w:rPr>
        <w:t> </w:t>
      </w:r>
      <w:r>
        <w:rPr>
          <w:w w:val="110"/>
        </w:rPr>
        <w:t>when</w:t>
      </w:r>
      <w:r>
        <w:rPr>
          <w:spacing w:val="-16"/>
          <w:w w:val="110"/>
        </w:rPr>
        <w:t> </w:t>
      </w:r>
      <w:r>
        <w:rPr>
          <w:w w:val="110"/>
        </w:rPr>
        <w:t>appropriate.</w:t>
      </w:r>
      <w:r>
        <w:rPr>
          <w:spacing w:val="-15"/>
          <w:w w:val="110"/>
        </w:rPr>
        <w:t> </w:t>
      </w:r>
      <w:r>
        <w:rPr>
          <w:w w:val="110"/>
        </w:rPr>
        <w:t>Preservation plans of this variety provide greater interpretive possibilities to the cemetery and respect</w:t>
      </w:r>
      <w:r>
        <w:rPr>
          <w:spacing w:val="-15"/>
          <w:w w:val="110"/>
        </w:rPr>
        <w:t> </w:t>
      </w:r>
      <w:r>
        <w:rPr>
          <w:w w:val="110"/>
        </w:rPr>
        <w:t>each</w:t>
      </w:r>
      <w:r>
        <w:rPr>
          <w:spacing w:val="-15"/>
          <w:w w:val="110"/>
        </w:rPr>
        <w:t> </w:t>
      </w:r>
      <w:r>
        <w:rPr>
          <w:w w:val="110"/>
        </w:rPr>
        <w:t>layer</w:t>
      </w:r>
      <w:r>
        <w:rPr>
          <w:spacing w:val="-15"/>
          <w:w w:val="110"/>
        </w:rPr>
        <w:t> </w:t>
      </w:r>
      <w:r>
        <w:rPr>
          <w:w w:val="110"/>
        </w:rPr>
        <w:t>of</w:t>
      </w:r>
      <w:r>
        <w:rPr>
          <w:spacing w:val="-15"/>
          <w:w w:val="110"/>
        </w:rPr>
        <w:t> </w:t>
      </w:r>
      <w:r>
        <w:rPr>
          <w:w w:val="110"/>
        </w:rPr>
        <w:t>the</w:t>
      </w:r>
      <w:r>
        <w:rPr>
          <w:spacing w:val="-15"/>
          <w:w w:val="110"/>
        </w:rPr>
        <w:t> </w:t>
      </w:r>
      <w:r>
        <w:rPr>
          <w:w w:val="110"/>
        </w:rPr>
        <w:t>site’s</w:t>
      </w:r>
      <w:r>
        <w:rPr>
          <w:spacing w:val="-14"/>
          <w:w w:val="110"/>
        </w:rPr>
        <w:t> </w:t>
      </w:r>
      <w:r>
        <w:rPr>
          <w:w w:val="110"/>
        </w:rPr>
        <w:t>history.</w:t>
      </w:r>
    </w:p>
    <w:p>
      <w:pPr>
        <w:pStyle w:val="BodyText"/>
        <w:spacing w:line="489" w:lineRule="auto"/>
        <w:ind w:left="2160" w:right="1426" w:firstLine="720"/>
      </w:pPr>
      <w:r>
        <w:rPr>
          <w:w w:val="110"/>
        </w:rPr>
        <w:t>At the Dallett lot project at the Woodlands, a guiding target era for restoration</w:t>
      </w:r>
      <w:r>
        <w:rPr>
          <w:spacing w:val="-48"/>
          <w:w w:val="110"/>
        </w:rPr>
        <w:t> </w:t>
      </w:r>
      <w:r>
        <w:rPr>
          <w:w w:val="110"/>
        </w:rPr>
        <w:t>1850-­‐1860</w:t>
      </w:r>
      <w:r>
        <w:rPr>
          <w:spacing w:val="-48"/>
          <w:w w:val="110"/>
        </w:rPr>
        <w:t> </w:t>
      </w:r>
      <w:r>
        <w:rPr>
          <w:w w:val="110"/>
        </w:rPr>
        <w:t>was</w:t>
      </w:r>
      <w:r>
        <w:rPr>
          <w:spacing w:val="-48"/>
          <w:w w:val="110"/>
        </w:rPr>
        <w:t> </w:t>
      </w:r>
      <w:r>
        <w:rPr>
          <w:w w:val="110"/>
        </w:rPr>
        <w:t>established.</w:t>
      </w:r>
      <w:r>
        <w:rPr>
          <w:spacing w:val="-48"/>
          <w:w w:val="110"/>
        </w:rPr>
        <w:t> </w:t>
      </w:r>
      <w:r>
        <w:rPr>
          <w:w w:val="110"/>
        </w:rPr>
        <w:t>The</w:t>
      </w:r>
      <w:r>
        <w:rPr>
          <w:spacing w:val="-48"/>
          <w:w w:val="110"/>
        </w:rPr>
        <w:t> </w:t>
      </w:r>
      <w:r>
        <w:rPr>
          <w:w w:val="110"/>
        </w:rPr>
        <w:t>lot</w:t>
      </w:r>
      <w:r>
        <w:rPr>
          <w:spacing w:val="-48"/>
          <w:w w:val="110"/>
        </w:rPr>
        <w:t> </w:t>
      </w:r>
      <w:r>
        <w:rPr>
          <w:w w:val="110"/>
        </w:rPr>
        <w:t>itself</w:t>
      </w:r>
      <w:r>
        <w:rPr>
          <w:spacing w:val="-47"/>
          <w:w w:val="110"/>
        </w:rPr>
        <w:t> </w:t>
      </w:r>
      <w:r>
        <w:rPr>
          <w:w w:val="110"/>
        </w:rPr>
        <w:t>was</w:t>
      </w:r>
      <w:r>
        <w:rPr>
          <w:spacing w:val="-48"/>
          <w:w w:val="110"/>
        </w:rPr>
        <w:t> </w:t>
      </w:r>
      <w:r>
        <w:rPr>
          <w:w w:val="110"/>
        </w:rPr>
        <w:t>opened</w:t>
      </w:r>
      <w:r>
        <w:rPr>
          <w:spacing w:val="-48"/>
          <w:w w:val="110"/>
        </w:rPr>
        <w:t> </w:t>
      </w:r>
      <w:r>
        <w:rPr>
          <w:w w:val="110"/>
        </w:rPr>
        <w:t>in</w:t>
      </w:r>
      <w:r>
        <w:rPr>
          <w:spacing w:val="-48"/>
          <w:w w:val="110"/>
        </w:rPr>
        <w:t> </w:t>
      </w:r>
      <w:r>
        <w:rPr>
          <w:w w:val="110"/>
        </w:rPr>
        <w:t>1848,</w:t>
      </w:r>
      <w:r>
        <w:rPr>
          <w:spacing w:val="-48"/>
          <w:w w:val="110"/>
        </w:rPr>
        <w:t> </w:t>
      </w:r>
      <w:r>
        <w:rPr>
          <w:w w:val="110"/>
        </w:rPr>
        <w:t>and</w:t>
      </w:r>
      <w:r>
        <w:rPr>
          <w:spacing w:val="-48"/>
          <w:w w:val="110"/>
        </w:rPr>
        <w:t> </w:t>
      </w:r>
      <w:r>
        <w:rPr>
          <w:spacing w:val="-5"/>
          <w:w w:val="110"/>
        </w:rPr>
        <w:t>likely </w:t>
      </w:r>
      <w:r>
        <w:rPr>
          <w:w w:val="110"/>
        </w:rPr>
        <w:t>would</w:t>
      </w:r>
      <w:r>
        <w:rPr>
          <w:spacing w:val="-26"/>
          <w:w w:val="110"/>
        </w:rPr>
        <w:t> </w:t>
      </w:r>
      <w:r>
        <w:rPr>
          <w:w w:val="110"/>
        </w:rPr>
        <w:t>have</w:t>
      </w:r>
      <w:r>
        <w:rPr>
          <w:spacing w:val="-26"/>
          <w:w w:val="110"/>
        </w:rPr>
        <w:t> </w:t>
      </w:r>
      <w:r>
        <w:rPr>
          <w:w w:val="110"/>
        </w:rPr>
        <w:t>exhibited</w:t>
      </w:r>
      <w:r>
        <w:rPr>
          <w:spacing w:val="-25"/>
          <w:w w:val="110"/>
        </w:rPr>
        <w:t> </w:t>
      </w:r>
      <w:r>
        <w:rPr>
          <w:w w:val="110"/>
        </w:rPr>
        <w:t>many</w:t>
      </w:r>
      <w:r>
        <w:rPr>
          <w:spacing w:val="-26"/>
          <w:w w:val="110"/>
        </w:rPr>
        <w:t> </w:t>
      </w:r>
      <w:r>
        <w:rPr>
          <w:w w:val="110"/>
        </w:rPr>
        <w:t>of</w:t>
      </w:r>
      <w:r>
        <w:rPr>
          <w:spacing w:val="-26"/>
          <w:w w:val="110"/>
        </w:rPr>
        <w:t> </w:t>
      </w:r>
      <w:r>
        <w:rPr>
          <w:w w:val="110"/>
        </w:rPr>
        <w:t>the</w:t>
      </w:r>
      <w:r>
        <w:rPr>
          <w:spacing w:val="-25"/>
          <w:w w:val="110"/>
        </w:rPr>
        <w:t> </w:t>
      </w:r>
      <w:r>
        <w:rPr>
          <w:w w:val="110"/>
        </w:rPr>
        <w:t>features</w:t>
      </w:r>
      <w:r>
        <w:rPr>
          <w:spacing w:val="-26"/>
          <w:w w:val="110"/>
        </w:rPr>
        <w:t> </w:t>
      </w:r>
      <w:r>
        <w:rPr>
          <w:w w:val="110"/>
        </w:rPr>
        <w:t>now</w:t>
      </w:r>
      <w:r>
        <w:rPr>
          <w:spacing w:val="-26"/>
          <w:w w:val="110"/>
        </w:rPr>
        <w:t> </w:t>
      </w:r>
      <w:r>
        <w:rPr>
          <w:w w:val="110"/>
        </w:rPr>
        <w:t>lost</w:t>
      </w:r>
      <w:r>
        <w:rPr>
          <w:spacing w:val="-25"/>
          <w:w w:val="110"/>
        </w:rPr>
        <w:t> </w:t>
      </w:r>
      <w:r>
        <w:rPr>
          <w:w w:val="110"/>
        </w:rPr>
        <w:t>in</w:t>
      </w:r>
      <w:r>
        <w:rPr>
          <w:spacing w:val="-26"/>
          <w:w w:val="110"/>
        </w:rPr>
        <w:t> </w:t>
      </w:r>
      <w:r>
        <w:rPr>
          <w:w w:val="110"/>
        </w:rPr>
        <w:t>the</w:t>
      </w:r>
      <w:r>
        <w:rPr>
          <w:spacing w:val="-26"/>
          <w:w w:val="110"/>
        </w:rPr>
        <w:t> </w:t>
      </w:r>
      <w:r>
        <w:rPr>
          <w:w w:val="110"/>
        </w:rPr>
        <w:t>modern</w:t>
      </w:r>
      <w:r>
        <w:rPr>
          <w:spacing w:val="-25"/>
          <w:w w:val="110"/>
        </w:rPr>
        <w:t> </w:t>
      </w:r>
      <w:r>
        <w:rPr>
          <w:w w:val="110"/>
        </w:rPr>
        <w:t>landscape.</w:t>
      </w:r>
      <w:r>
        <w:rPr>
          <w:spacing w:val="-26"/>
          <w:w w:val="110"/>
        </w:rPr>
        <w:t> </w:t>
      </w:r>
      <w:r>
        <w:rPr>
          <w:w w:val="110"/>
        </w:rPr>
        <w:t>(fig.</w:t>
      </w:r>
      <w:r>
        <w:rPr>
          <w:spacing w:val="-26"/>
          <w:w w:val="110"/>
        </w:rPr>
        <w:t> </w:t>
      </w:r>
      <w:r>
        <w:rPr>
          <w:w w:val="110"/>
        </w:rPr>
        <w:t>2) The</w:t>
      </w:r>
      <w:r>
        <w:rPr>
          <w:spacing w:val="-20"/>
          <w:w w:val="110"/>
        </w:rPr>
        <w:t> </w:t>
      </w:r>
      <w:r>
        <w:rPr>
          <w:w w:val="110"/>
        </w:rPr>
        <w:t>botanical</w:t>
      </w:r>
      <w:r>
        <w:rPr>
          <w:spacing w:val="-20"/>
          <w:w w:val="110"/>
        </w:rPr>
        <w:t> </w:t>
      </w:r>
      <w:r>
        <w:rPr>
          <w:w w:val="110"/>
        </w:rPr>
        <w:t>reintroductions,</w:t>
      </w:r>
      <w:r>
        <w:rPr>
          <w:spacing w:val="-20"/>
          <w:w w:val="110"/>
        </w:rPr>
        <w:t> </w:t>
      </w:r>
      <w:r>
        <w:rPr>
          <w:w w:val="110"/>
        </w:rPr>
        <w:t>the</w:t>
      </w:r>
      <w:r>
        <w:rPr>
          <w:spacing w:val="-20"/>
          <w:w w:val="110"/>
        </w:rPr>
        <w:t> </w:t>
      </w:r>
      <w:r>
        <w:rPr>
          <w:w w:val="110"/>
        </w:rPr>
        <w:t>fence</w:t>
      </w:r>
      <w:r>
        <w:rPr>
          <w:spacing w:val="-19"/>
          <w:w w:val="110"/>
        </w:rPr>
        <w:t> </w:t>
      </w:r>
      <w:r>
        <w:rPr>
          <w:w w:val="110"/>
        </w:rPr>
        <w:t>treatment,</w:t>
      </w:r>
      <w:r>
        <w:rPr>
          <w:spacing w:val="-20"/>
          <w:w w:val="110"/>
        </w:rPr>
        <w:t> </w:t>
      </w:r>
      <w:r>
        <w:rPr>
          <w:w w:val="110"/>
        </w:rPr>
        <w:t>and</w:t>
      </w:r>
      <w:r>
        <w:rPr>
          <w:spacing w:val="-20"/>
          <w:w w:val="110"/>
        </w:rPr>
        <w:t> </w:t>
      </w:r>
      <w:r>
        <w:rPr>
          <w:w w:val="110"/>
        </w:rPr>
        <w:t>other</w:t>
      </w:r>
      <w:r>
        <w:rPr>
          <w:spacing w:val="-20"/>
          <w:w w:val="110"/>
        </w:rPr>
        <w:t> </w:t>
      </w:r>
      <w:r>
        <w:rPr>
          <w:w w:val="110"/>
        </w:rPr>
        <w:t>aspects</w:t>
      </w:r>
      <w:r>
        <w:rPr>
          <w:spacing w:val="-20"/>
          <w:w w:val="110"/>
        </w:rPr>
        <w:t> </w:t>
      </w:r>
      <w:r>
        <w:rPr>
          <w:w w:val="110"/>
        </w:rPr>
        <w:t>of</w:t>
      </w:r>
      <w:r>
        <w:rPr>
          <w:spacing w:val="-19"/>
          <w:w w:val="110"/>
        </w:rPr>
        <w:t> </w:t>
      </w:r>
      <w:r>
        <w:rPr>
          <w:w w:val="110"/>
        </w:rPr>
        <w:t>the</w:t>
      </w:r>
      <w:r>
        <w:rPr>
          <w:spacing w:val="-20"/>
          <w:w w:val="110"/>
        </w:rPr>
        <w:t> </w:t>
      </w:r>
      <w:r>
        <w:rPr>
          <w:w w:val="110"/>
        </w:rPr>
        <w:t>project were</w:t>
      </w:r>
      <w:r>
        <w:rPr>
          <w:spacing w:val="-18"/>
          <w:w w:val="110"/>
        </w:rPr>
        <w:t> </w:t>
      </w:r>
      <w:r>
        <w:rPr>
          <w:w w:val="110"/>
        </w:rPr>
        <w:t>geared</w:t>
      </w:r>
      <w:r>
        <w:rPr>
          <w:spacing w:val="-18"/>
          <w:w w:val="110"/>
        </w:rPr>
        <w:t> </w:t>
      </w:r>
      <w:r>
        <w:rPr>
          <w:w w:val="110"/>
        </w:rPr>
        <w:t>for</w:t>
      </w:r>
      <w:r>
        <w:rPr>
          <w:spacing w:val="-18"/>
          <w:w w:val="110"/>
        </w:rPr>
        <w:t> </w:t>
      </w:r>
      <w:r>
        <w:rPr>
          <w:w w:val="110"/>
        </w:rPr>
        <w:t>the</w:t>
      </w:r>
      <w:r>
        <w:rPr>
          <w:spacing w:val="-18"/>
          <w:w w:val="110"/>
        </w:rPr>
        <w:t> </w:t>
      </w:r>
      <w:r>
        <w:rPr>
          <w:w w:val="110"/>
        </w:rPr>
        <w:t>1850-­‐1860</w:t>
      </w:r>
      <w:r>
        <w:rPr>
          <w:spacing w:val="-18"/>
          <w:w w:val="110"/>
        </w:rPr>
        <w:t> </w:t>
      </w:r>
      <w:r>
        <w:rPr>
          <w:w w:val="110"/>
        </w:rPr>
        <w:t>time</w:t>
      </w:r>
      <w:r>
        <w:rPr>
          <w:spacing w:val="-18"/>
          <w:w w:val="110"/>
        </w:rPr>
        <w:t> </w:t>
      </w:r>
      <w:r>
        <w:rPr>
          <w:w w:val="110"/>
        </w:rPr>
        <w:t>period.</w:t>
      </w:r>
    </w:p>
    <w:p>
      <w:pPr>
        <w:pStyle w:val="BodyText"/>
        <w:spacing w:line="489" w:lineRule="auto"/>
        <w:ind w:left="2160" w:right="1445" w:firstLine="720"/>
      </w:pPr>
      <w:r>
        <w:rPr>
          <w:w w:val="105"/>
        </w:rPr>
        <w:t>As is the case with any historic restoration project, extensive documentation of every aspect of the object or landscape in question needs to be thoroughly documented and researched before preservation work can commence. This holds  true for cemeteries. It is important to distinguish between restoration and preservation.</w:t>
      </w:r>
      <w:r>
        <w:rPr>
          <w:spacing w:val="-13"/>
          <w:w w:val="105"/>
        </w:rPr>
        <w:t> </w:t>
      </w:r>
      <w:r>
        <w:rPr>
          <w:w w:val="105"/>
        </w:rPr>
        <w:t>Restoration</w:t>
      </w:r>
      <w:r>
        <w:rPr>
          <w:spacing w:val="-14"/>
          <w:w w:val="105"/>
        </w:rPr>
        <w:t> </w:t>
      </w:r>
      <w:r>
        <w:rPr>
          <w:w w:val="105"/>
        </w:rPr>
        <w:t>refers</w:t>
      </w:r>
      <w:r>
        <w:rPr>
          <w:spacing w:val="-13"/>
          <w:w w:val="105"/>
        </w:rPr>
        <w:t> </w:t>
      </w:r>
      <w:r>
        <w:rPr>
          <w:w w:val="105"/>
        </w:rPr>
        <w:t>to</w:t>
      </w:r>
      <w:r>
        <w:rPr>
          <w:spacing w:val="-13"/>
          <w:w w:val="105"/>
        </w:rPr>
        <w:t> </w:t>
      </w:r>
      <w:r>
        <w:rPr>
          <w:w w:val="105"/>
        </w:rPr>
        <w:t>the</w:t>
      </w:r>
      <w:r>
        <w:rPr>
          <w:spacing w:val="-13"/>
          <w:w w:val="105"/>
        </w:rPr>
        <w:t> </w:t>
      </w:r>
      <w:r>
        <w:rPr>
          <w:w w:val="105"/>
        </w:rPr>
        <w:t>active</w:t>
      </w:r>
      <w:r>
        <w:rPr>
          <w:spacing w:val="-13"/>
          <w:w w:val="105"/>
        </w:rPr>
        <w:t> </w:t>
      </w:r>
      <w:r>
        <w:rPr>
          <w:w w:val="105"/>
        </w:rPr>
        <w:t>re-­‐establishment</w:t>
      </w:r>
      <w:r>
        <w:rPr>
          <w:spacing w:val="-13"/>
          <w:w w:val="105"/>
        </w:rPr>
        <w:t> </w:t>
      </w:r>
      <w:r>
        <w:rPr>
          <w:w w:val="105"/>
        </w:rPr>
        <w:t>of</w:t>
      </w:r>
      <w:r>
        <w:rPr>
          <w:spacing w:val="-13"/>
          <w:w w:val="105"/>
        </w:rPr>
        <w:t> </w:t>
      </w:r>
      <w:r>
        <w:rPr>
          <w:w w:val="105"/>
        </w:rPr>
        <w:t>the</w:t>
      </w:r>
      <w:r>
        <w:rPr>
          <w:spacing w:val="-13"/>
          <w:w w:val="105"/>
        </w:rPr>
        <w:t> </w:t>
      </w:r>
      <w:r>
        <w:rPr>
          <w:w w:val="105"/>
        </w:rPr>
        <w:t>fabric</w:t>
      </w:r>
      <w:r>
        <w:rPr>
          <w:spacing w:val="-13"/>
          <w:w w:val="105"/>
        </w:rPr>
        <w:t> </w:t>
      </w:r>
      <w:r>
        <w:rPr>
          <w:w w:val="105"/>
        </w:rPr>
        <w:t>of</w:t>
      </w:r>
      <w:r>
        <w:rPr>
          <w:spacing w:val="-13"/>
          <w:w w:val="105"/>
        </w:rPr>
        <w:t> </w:t>
      </w:r>
      <w:r>
        <w:rPr>
          <w:w w:val="105"/>
        </w:rPr>
        <w:t>lost</w:t>
      </w:r>
      <w:r>
        <w:rPr>
          <w:spacing w:val="-13"/>
          <w:w w:val="105"/>
        </w:rPr>
        <w:t> </w:t>
      </w:r>
      <w:r>
        <w:rPr>
          <w:spacing w:val="-12"/>
          <w:w w:val="105"/>
        </w:rPr>
        <w:t>or </w:t>
      </w:r>
      <w:r>
        <w:rPr>
          <w:w w:val="105"/>
        </w:rPr>
        <w:t>diminished objects, buildings or landscapes. Conservation implies that the subject will undergo treatments to preserve its existing state. Both cemetery conservation and restoration efforts require extensive documentation and background research,  but in the case of rural cemetery restoration, the amount of information needed is greater. Specific documentation on landscape changes over were often not recorded at these sites, and therefore require more extensive searching. For example, historic planting schemes, contemporary photographs, and first-­‐hand written accounts of the cemetery can be useful for this aspect. If these are not available (or in addition</w:t>
      </w:r>
      <w:r>
        <w:rPr>
          <w:spacing w:val="34"/>
          <w:w w:val="105"/>
        </w:rPr>
        <w:t> </w:t>
      </w:r>
      <w:r>
        <w:rPr>
          <w:w w:val="105"/>
        </w:rPr>
        <w:t>to</w:t>
      </w:r>
    </w:p>
    <w:p>
      <w:pPr>
        <w:pStyle w:val="BodyText"/>
        <w:spacing w:line="267" w:lineRule="exact"/>
        <w:ind w:left="2160"/>
      </w:pPr>
      <w:r>
        <w:rPr>
          <w:w w:val="110"/>
        </w:rPr>
        <w:t>these resources), experts in historic gardens can be an excellent resource, as can</w:t>
      </w:r>
    </w:p>
    <w:p>
      <w:pPr>
        <w:spacing w:after="0" w:line="267" w:lineRule="exact"/>
        <w:sectPr>
          <w:pgSz w:w="12240" w:h="15840"/>
          <w:pgMar w:header="0" w:footer="1443" w:top="1360" w:bottom="1660" w:left="0" w:right="0"/>
        </w:sectPr>
      </w:pPr>
    </w:p>
    <w:p>
      <w:pPr>
        <w:pStyle w:val="BodyText"/>
        <w:spacing w:line="487" w:lineRule="auto" w:before="81"/>
        <w:ind w:left="2160" w:right="1363"/>
      </w:pPr>
      <w:r>
        <w:rPr>
          <w:w w:val="110"/>
        </w:rPr>
        <w:t>general literature on Victorian horticulture, some of which was outlined at the beginning</w:t>
      </w:r>
      <w:r>
        <w:rPr>
          <w:spacing w:val="-31"/>
          <w:w w:val="110"/>
        </w:rPr>
        <w:t> </w:t>
      </w:r>
      <w:r>
        <w:rPr>
          <w:w w:val="110"/>
        </w:rPr>
        <w:t>of</w:t>
      </w:r>
      <w:r>
        <w:rPr>
          <w:spacing w:val="-30"/>
          <w:w w:val="110"/>
        </w:rPr>
        <w:t> </w:t>
      </w:r>
      <w:r>
        <w:rPr>
          <w:w w:val="110"/>
        </w:rPr>
        <w:t>this</w:t>
      </w:r>
      <w:r>
        <w:rPr>
          <w:spacing w:val="-30"/>
          <w:w w:val="110"/>
        </w:rPr>
        <w:t> </w:t>
      </w:r>
      <w:r>
        <w:rPr>
          <w:w w:val="110"/>
        </w:rPr>
        <w:t>report.</w:t>
      </w:r>
      <w:r>
        <w:rPr>
          <w:spacing w:val="-30"/>
          <w:w w:val="110"/>
        </w:rPr>
        <w:t> </w:t>
      </w:r>
      <w:r>
        <w:rPr>
          <w:w w:val="110"/>
        </w:rPr>
        <w:t>Best</w:t>
      </w:r>
      <w:r>
        <w:rPr>
          <w:spacing w:val="-30"/>
          <w:w w:val="110"/>
        </w:rPr>
        <w:t> </w:t>
      </w:r>
      <w:r>
        <w:rPr>
          <w:w w:val="110"/>
        </w:rPr>
        <w:t>practices</w:t>
      </w:r>
      <w:r>
        <w:rPr>
          <w:spacing w:val="-30"/>
          <w:w w:val="110"/>
        </w:rPr>
        <w:t> </w:t>
      </w:r>
      <w:r>
        <w:rPr>
          <w:w w:val="110"/>
        </w:rPr>
        <w:t>for</w:t>
      </w:r>
      <w:r>
        <w:rPr>
          <w:spacing w:val="-30"/>
          <w:w w:val="110"/>
        </w:rPr>
        <w:t> </w:t>
      </w:r>
      <w:r>
        <w:rPr>
          <w:w w:val="110"/>
        </w:rPr>
        <w:t>documentation,</w:t>
      </w:r>
      <w:r>
        <w:rPr>
          <w:spacing w:val="-30"/>
          <w:w w:val="110"/>
        </w:rPr>
        <w:t> </w:t>
      </w:r>
      <w:r>
        <w:rPr>
          <w:w w:val="110"/>
        </w:rPr>
        <w:t>as</w:t>
      </w:r>
      <w:r>
        <w:rPr>
          <w:spacing w:val="-30"/>
          <w:w w:val="110"/>
        </w:rPr>
        <w:t> </w:t>
      </w:r>
      <w:r>
        <w:rPr>
          <w:w w:val="110"/>
        </w:rPr>
        <w:t>well</w:t>
      </w:r>
      <w:r>
        <w:rPr>
          <w:spacing w:val="-30"/>
          <w:w w:val="110"/>
        </w:rPr>
        <w:t> </w:t>
      </w:r>
      <w:r>
        <w:rPr>
          <w:w w:val="110"/>
        </w:rPr>
        <w:t>as</w:t>
      </w:r>
      <w:r>
        <w:rPr>
          <w:spacing w:val="-30"/>
          <w:w w:val="110"/>
        </w:rPr>
        <w:t> </w:t>
      </w:r>
      <w:r>
        <w:rPr>
          <w:w w:val="110"/>
        </w:rPr>
        <w:t>examples</w:t>
      </w:r>
      <w:r>
        <w:rPr>
          <w:spacing w:val="-30"/>
          <w:w w:val="110"/>
        </w:rPr>
        <w:t> </w:t>
      </w:r>
      <w:r>
        <w:rPr>
          <w:w w:val="110"/>
        </w:rPr>
        <w:t>of those</w:t>
      </w:r>
      <w:r>
        <w:rPr>
          <w:spacing w:val="-17"/>
          <w:w w:val="110"/>
        </w:rPr>
        <w:t> </w:t>
      </w:r>
      <w:r>
        <w:rPr>
          <w:w w:val="110"/>
        </w:rPr>
        <w:t>techniques</w:t>
      </w:r>
      <w:r>
        <w:rPr>
          <w:spacing w:val="-16"/>
          <w:w w:val="110"/>
        </w:rPr>
        <w:t> </w:t>
      </w:r>
      <w:r>
        <w:rPr>
          <w:w w:val="110"/>
        </w:rPr>
        <w:t>used</w:t>
      </w:r>
      <w:r>
        <w:rPr>
          <w:spacing w:val="-16"/>
          <w:w w:val="110"/>
        </w:rPr>
        <w:t> </w:t>
      </w:r>
      <w:r>
        <w:rPr>
          <w:w w:val="110"/>
        </w:rPr>
        <w:t>for</w:t>
      </w:r>
      <w:r>
        <w:rPr>
          <w:spacing w:val="-16"/>
          <w:w w:val="110"/>
        </w:rPr>
        <w:t> </w:t>
      </w:r>
      <w:r>
        <w:rPr>
          <w:w w:val="110"/>
        </w:rPr>
        <w:t>the</w:t>
      </w:r>
      <w:r>
        <w:rPr>
          <w:spacing w:val="-16"/>
          <w:w w:val="110"/>
        </w:rPr>
        <w:t> </w:t>
      </w:r>
      <w:r>
        <w:rPr>
          <w:w w:val="110"/>
        </w:rPr>
        <w:t>lot</w:t>
      </w:r>
      <w:r>
        <w:rPr>
          <w:spacing w:val="-17"/>
          <w:w w:val="110"/>
        </w:rPr>
        <w:t> </w:t>
      </w:r>
      <w:r>
        <w:rPr>
          <w:w w:val="110"/>
        </w:rPr>
        <w:t>restoration</w:t>
      </w:r>
      <w:r>
        <w:rPr>
          <w:spacing w:val="-16"/>
          <w:w w:val="110"/>
        </w:rPr>
        <w:t> </w:t>
      </w:r>
      <w:r>
        <w:rPr>
          <w:w w:val="110"/>
        </w:rPr>
        <w:t>project</w:t>
      </w:r>
      <w:r>
        <w:rPr>
          <w:spacing w:val="-16"/>
          <w:w w:val="110"/>
        </w:rPr>
        <w:t> </w:t>
      </w:r>
      <w:r>
        <w:rPr>
          <w:w w:val="110"/>
        </w:rPr>
        <w:t>at</w:t>
      </w:r>
      <w:r>
        <w:rPr>
          <w:spacing w:val="-16"/>
          <w:w w:val="110"/>
        </w:rPr>
        <w:t> </w:t>
      </w:r>
      <w:r>
        <w:rPr>
          <w:w w:val="110"/>
        </w:rPr>
        <w:t>the</w:t>
      </w:r>
      <w:r>
        <w:rPr>
          <w:spacing w:val="-16"/>
          <w:w w:val="110"/>
        </w:rPr>
        <w:t> </w:t>
      </w:r>
      <w:r>
        <w:rPr>
          <w:w w:val="110"/>
        </w:rPr>
        <w:t>Woodlands.</w:t>
      </w:r>
    </w:p>
    <w:p>
      <w:pPr>
        <w:pStyle w:val="BodyText"/>
        <w:spacing w:line="489" w:lineRule="auto" w:before="9"/>
        <w:ind w:left="2159" w:right="1363" w:firstLine="720"/>
      </w:pPr>
      <w:r>
        <w:rPr>
          <w:w w:val="110"/>
        </w:rPr>
        <w:t>Once the documentation and research phases have been completed, a restoration</w:t>
      </w:r>
      <w:r>
        <w:rPr>
          <w:spacing w:val="-24"/>
          <w:w w:val="110"/>
        </w:rPr>
        <w:t> </w:t>
      </w:r>
      <w:r>
        <w:rPr>
          <w:w w:val="110"/>
        </w:rPr>
        <w:t>project</w:t>
      </w:r>
      <w:r>
        <w:rPr>
          <w:spacing w:val="-23"/>
          <w:w w:val="110"/>
        </w:rPr>
        <w:t> </w:t>
      </w:r>
      <w:r>
        <w:rPr>
          <w:w w:val="110"/>
        </w:rPr>
        <w:t>can</w:t>
      </w:r>
      <w:r>
        <w:rPr>
          <w:spacing w:val="-24"/>
          <w:w w:val="110"/>
        </w:rPr>
        <w:t> </w:t>
      </w:r>
      <w:r>
        <w:rPr>
          <w:w w:val="110"/>
        </w:rPr>
        <w:t>then</w:t>
      </w:r>
      <w:r>
        <w:rPr>
          <w:spacing w:val="-24"/>
          <w:w w:val="110"/>
        </w:rPr>
        <w:t> </w:t>
      </w:r>
      <w:r>
        <w:rPr>
          <w:w w:val="110"/>
        </w:rPr>
        <w:t>move</w:t>
      </w:r>
      <w:r>
        <w:rPr>
          <w:spacing w:val="-23"/>
          <w:w w:val="110"/>
        </w:rPr>
        <w:t> </w:t>
      </w:r>
      <w:r>
        <w:rPr>
          <w:w w:val="110"/>
        </w:rPr>
        <w:t>to</w:t>
      </w:r>
      <w:r>
        <w:rPr>
          <w:spacing w:val="-24"/>
          <w:w w:val="110"/>
        </w:rPr>
        <w:t> </w:t>
      </w:r>
      <w:r>
        <w:rPr>
          <w:w w:val="110"/>
        </w:rPr>
        <w:t>the</w:t>
      </w:r>
      <w:r>
        <w:rPr>
          <w:spacing w:val="-23"/>
          <w:w w:val="110"/>
        </w:rPr>
        <w:t> </w:t>
      </w:r>
      <w:r>
        <w:rPr>
          <w:w w:val="110"/>
        </w:rPr>
        <w:t>planning</w:t>
      </w:r>
      <w:r>
        <w:rPr>
          <w:spacing w:val="-24"/>
          <w:w w:val="110"/>
        </w:rPr>
        <w:t> </w:t>
      </w:r>
      <w:r>
        <w:rPr>
          <w:w w:val="110"/>
        </w:rPr>
        <w:t>stage.</w:t>
      </w:r>
      <w:r>
        <w:rPr>
          <w:spacing w:val="-23"/>
          <w:w w:val="110"/>
        </w:rPr>
        <w:t> </w:t>
      </w:r>
      <w:r>
        <w:rPr>
          <w:w w:val="110"/>
        </w:rPr>
        <w:t>This</w:t>
      </w:r>
      <w:r>
        <w:rPr>
          <w:spacing w:val="-24"/>
          <w:w w:val="110"/>
        </w:rPr>
        <w:t> </w:t>
      </w:r>
      <w:r>
        <w:rPr>
          <w:w w:val="110"/>
        </w:rPr>
        <w:t>involves</w:t>
      </w:r>
      <w:r>
        <w:rPr>
          <w:spacing w:val="-23"/>
          <w:w w:val="110"/>
        </w:rPr>
        <w:t> </w:t>
      </w:r>
      <w:r>
        <w:rPr>
          <w:w w:val="110"/>
        </w:rPr>
        <w:t>outlining</w:t>
      </w:r>
      <w:r>
        <w:rPr>
          <w:spacing w:val="-24"/>
          <w:w w:val="110"/>
        </w:rPr>
        <w:t> </w:t>
      </w:r>
      <w:r>
        <w:rPr>
          <w:w w:val="110"/>
        </w:rPr>
        <w:t>the materials needed, creating a timeline, contacting appropriate professionals when necessary,</w:t>
      </w:r>
      <w:r>
        <w:rPr>
          <w:spacing w:val="-23"/>
          <w:w w:val="110"/>
        </w:rPr>
        <w:t> </w:t>
      </w:r>
      <w:r>
        <w:rPr>
          <w:w w:val="110"/>
        </w:rPr>
        <w:t>and</w:t>
      </w:r>
      <w:r>
        <w:rPr>
          <w:spacing w:val="-22"/>
          <w:w w:val="110"/>
        </w:rPr>
        <w:t> </w:t>
      </w:r>
      <w:r>
        <w:rPr>
          <w:w w:val="110"/>
        </w:rPr>
        <w:t>planning</w:t>
      </w:r>
      <w:r>
        <w:rPr>
          <w:spacing w:val="-23"/>
          <w:w w:val="110"/>
        </w:rPr>
        <w:t> </w:t>
      </w:r>
      <w:r>
        <w:rPr>
          <w:w w:val="110"/>
        </w:rPr>
        <w:t>for</w:t>
      </w:r>
      <w:r>
        <w:rPr>
          <w:spacing w:val="-22"/>
          <w:w w:val="110"/>
        </w:rPr>
        <w:t> </w:t>
      </w:r>
      <w:r>
        <w:rPr>
          <w:w w:val="110"/>
        </w:rPr>
        <w:t>labor</w:t>
      </w:r>
      <w:r>
        <w:rPr>
          <w:spacing w:val="-22"/>
          <w:w w:val="110"/>
        </w:rPr>
        <w:t> </w:t>
      </w:r>
      <w:r>
        <w:rPr>
          <w:w w:val="110"/>
        </w:rPr>
        <w:t>(see</w:t>
      </w:r>
      <w:r>
        <w:rPr>
          <w:spacing w:val="-23"/>
          <w:w w:val="110"/>
        </w:rPr>
        <w:t> </w:t>
      </w:r>
      <w:r>
        <w:rPr>
          <w:w w:val="110"/>
        </w:rPr>
        <w:t>note</w:t>
      </w:r>
      <w:r>
        <w:rPr>
          <w:spacing w:val="-22"/>
          <w:w w:val="110"/>
        </w:rPr>
        <w:t> </w:t>
      </w:r>
      <w:r>
        <w:rPr>
          <w:w w:val="110"/>
        </w:rPr>
        <w:t>on</w:t>
      </w:r>
      <w:r>
        <w:rPr>
          <w:spacing w:val="-22"/>
          <w:w w:val="110"/>
        </w:rPr>
        <w:t> </w:t>
      </w:r>
      <w:r>
        <w:rPr>
          <w:w w:val="110"/>
        </w:rPr>
        <w:t>labor</w:t>
      </w:r>
      <w:r>
        <w:rPr>
          <w:spacing w:val="-23"/>
          <w:w w:val="110"/>
        </w:rPr>
        <w:t> </w:t>
      </w:r>
      <w:r>
        <w:rPr>
          <w:w w:val="110"/>
        </w:rPr>
        <w:t>section</w:t>
      </w:r>
      <w:r>
        <w:rPr>
          <w:spacing w:val="-22"/>
          <w:w w:val="110"/>
        </w:rPr>
        <w:t> </w:t>
      </w:r>
      <w:r>
        <w:rPr>
          <w:w w:val="110"/>
        </w:rPr>
        <w:t>of</w:t>
      </w:r>
      <w:r>
        <w:rPr>
          <w:spacing w:val="-22"/>
          <w:w w:val="110"/>
        </w:rPr>
        <w:t> </w:t>
      </w:r>
      <w:r>
        <w:rPr>
          <w:w w:val="110"/>
        </w:rPr>
        <w:t>this</w:t>
      </w:r>
      <w:r>
        <w:rPr>
          <w:spacing w:val="-23"/>
          <w:w w:val="110"/>
        </w:rPr>
        <w:t> </w:t>
      </w:r>
      <w:r>
        <w:rPr>
          <w:w w:val="110"/>
        </w:rPr>
        <w:t>report).</w:t>
      </w:r>
      <w:r>
        <w:rPr>
          <w:spacing w:val="-22"/>
          <w:w w:val="110"/>
        </w:rPr>
        <w:t> </w:t>
      </w:r>
      <w:r>
        <w:rPr>
          <w:w w:val="110"/>
        </w:rPr>
        <w:t>The</w:t>
      </w:r>
      <w:r>
        <w:rPr>
          <w:spacing w:val="-23"/>
          <w:w w:val="110"/>
        </w:rPr>
        <w:t> </w:t>
      </w:r>
      <w:r>
        <w:rPr>
          <w:w w:val="110"/>
        </w:rPr>
        <w:t>plan should strive to conform to widely held principles in the historic preservation community</w:t>
      </w:r>
      <w:r>
        <w:rPr>
          <w:spacing w:val="-36"/>
          <w:w w:val="110"/>
        </w:rPr>
        <w:t> </w:t>
      </w:r>
      <w:r>
        <w:rPr>
          <w:w w:val="110"/>
        </w:rPr>
        <w:t>regarding</w:t>
      </w:r>
      <w:r>
        <w:rPr>
          <w:spacing w:val="-36"/>
          <w:w w:val="110"/>
        </w:rPr>
        <w:t> </w:t>
      </w:r>
      <w:r>
        <w:rPr>
          <w:w w:val="110"/>
        </w:rPr>
        <w:t>restoration.</w:t>
      </w:r>
      <w:r>
        <w:rPr>
          <w:spacing w:val="-36"/>
          <w:w w:val="110"/>
        </w:rPr>
        <w:t> </w:t>
      </w:r>
      <w:r>
        <w:rPr>
          <w:w w:val="110"/>
        </w:rPr>
        <w:t>The</w:t>
      </w:r>
      <w:r>
        <w:rPr>
          <w:spacing w:val="-36"/>
          <w:w w:val="110"/>
        </w:rPr>
        <w:t> </w:t>
      </w:r>
      <w:r>
        <w:rPr>
          <w:w w:val="110"/>
        </w:rPr>
        <w:t>Michigan</w:t>
      </w:r>
      <w:r>
        <w:rPr>
          <w:spacing w:val="-35"/>
          <w:w w:val="110"/>
        </w:rPr>
        <w:t> </w:t>
      </w:r>
      <w:r>
        <w:rPr>
          <w:w w:val="110"/>
        </w:rPr>
        <w:t>State</w:t>
      </w:r>
      <w:r>
        <w:rPr>
          <w:spacing w:val="-36"/>
          <w:w w:val="110"/>
        </w:rPr>
        <w:t> </w:t>
      </w:r>
      <w:r>
        <w:rPr>
          <w:w w:val="110"/>
        </w:rPr>
        <w:t>Historic</w:t>
      </w:r>
      <w:r>
        <w:rPr>
          <w:spacing w:val="-36"/>
          <w:w w:val="110"/>
        </w:rPr>
        <w:t> </w:t>
      </w:r>
      <w:r>
        <w:rPr>
          <w:w w:val="110"/>
        </w:rPr>
        <w:t>Preservation</w:t>
      </w:r>
      <w:r>
        <w:rPr>
          <w:spacing w:val="-36"/>
          <w:w w:val="110"/>
        </w:rPr>
        <w:t> </w:t>
      </w:r>
      <w:r>
        <w:rPr>
          <w:w w:val="110"/>
        </w:rPr>
        <w:t>Office has published a list of ethical guidelines for conservation at historic cemeteries, which can be applied to rural cemetery restoration projects.</w:t>
      </w:r>
      <w:r>
        <w:rPr>
          <w:w w:val="110"/>
          <w:position w:val="6"/>
          <w:sz w:val="16"/>
        </w:rPr>
        <w:t>2 </w:t>
      </w:r>
      <w:r>
        <w:rPr>
          <w:w w:val="110"/>
        </w:rPr>
        <w:t>Their guidelines are listed</w:t>
      </w:r>
      <w:r>
        <w:rPr>
          <w:spacing w:val="-23"/>
          <w:w w:val="110"/>
        </w:rPr>
        <w:t> </w:t>
      </w:r>
      <w:r>
        <w:rPr>
          <w:w w:val="110"/>
        </w:rPr>
        <w:t>below,</w:t>
      </w:r>
      <w:r>
        <w:rPr>
          <w:spacing w:val="-22"/>
          <w:w w:val="110"/>
        </w:rPr>
        <w:t> </w:t>
      </w:r>
      <w:r>
        <w:rPr>
          <w:w w:val="110"/>
        </w:rPr>
        <w:t>with</w:t>
      </w:r>
      <w:r>
        <w:rPr>
          <w:spacing w:val="-22"/>
          <w:w w:val="110"/>
        </w:rPr>
        <w:t> </w:t>
      </w:r>
      <w:r>
        <w:rPr>
          <w:w w:val="110"/>
        </w:rPr>
        <w:t>annotations</w:t>
      </w:r>
      <w:r>
        <w:rPr>
          <w:spacing w:val="-22"/>
          <w:w w:val="110"/>
        </w:rPr>
        <w:t> </w:t>
      </w:r>
      <w:r>
        <w:rPr>
          <w:w w:val="110"/>
        </w:rPr>
        <w:t>concerning</w:t>
      </w:r>
      <w:r>
        <w:rPr>
          <w:spacing w:val="-22"/>
          <w:w w:val="110"/>
        </w:rPr>
        <w:t> </w:t>
      </w:r>
      <w:r>
        <w:rPr>
          <w:w w:val="110"/>
        </w:rPr>
        <w:t>their</w:t>
      </w:r>
      <w:r>
        <w:rPr>
          <w:spacing w:val="-22"/>
          <w:w w:val="110"/>
        </w:rPr>
        <w:t> </w:t>
      </w:r>
      <w:r>
        <w:rPr>
          <w:w w:val="110"/>
        </w:rPr>
        <w:t>adaptation</w:t>
      </w:r>
      <w:r>
        <w:rPr>
          <w:spacing w:val="-20"/>
          <w:w w:val="110"/>
        </w:rPr>
        <w:t> </w:t>
      </w:r>
      <w:r>
        <w:rPr>
          <w:w w:val="110"/>
        </w:rPr>
        <w:t>for</w:t>
      </w:r>
      <w:r>
        <w:rPr>
          <w:spacing w:val="-22"/>
          <w:w w:val="110"/>
        </w:rPr>
        <w:t> </w:t>
      </w:r>
      <w:r>
        <w:rPr>
          <w:w w:val="110"/>
        </w:rPr>
        <w:t>restoration</w:t>
      </w:r>
      <w:r>
        <w:rPr>
          <w:spacing w:val="-22"/>
          <w:w w:val="110"/>
        </w:rPr>
        <w:t> </w:t>
      </w:r>
      <w:r>
        <w:rPr>
          <w:w w:val="110"/>
        </w:rPr>
        <w:t>projects.</w:t>
      </w:r>
    </w:p>
    <w:p>
      <w:pPr>
        <w:pStyle w:val="ListParagraph"/>
        <w:numPr>
          <w:ilvl w:val="0"/>
          <w:numId w:val="58"/>
        </w:numPr>
        <w:tabs>
          <w:tab w:pos="2395" w:val="left" w:leader="none"/>
        </w:tabs>
        <w:spacing w:line="268" w:lineRule="exact" w:before="0" w:after="0"/>
        <w:ind w:left="2395" w:right="0" w:hanging="236"/>
        <w:jc w:val="left"/>
        <w:rPr>
          <w:rFonts w:ascii="Times New Roman"/>
          <w:sz w:val="24"/>
        </w:rPr>
      </w:pPr>
      <w:r>
        <w:rPr>
          <w:rFonts w:ascii="Times New Roman"/>
          <w:w w:val="105"/>
          <w:sz w:val="24"/>
        </w:rPr>
        <w:t>Do no</w:t>
      </w:r>
      <w:r>
        <w:rPr>
          <w:rFonts w:ascii="Times New Roman"/>
          <w:spacing w:val="-22"/>
          <w:w w:val="105"/>
          <w:sz w:val="24"/>
        </w:rPr>
        <w:t> </w:t>
      </w:r>
      <w:r>
        <w:rPr>
          <w:rFonts w:ascii="Times New Roman"/>
          <w:w w:val="105"/>
          <w:sz w:val="24"/>
        </w:rPr>
        <w:t>harm.</w:t>
      </w:r>
    </w:p>
    <w:p>
      <w:pPr>
        <w:pStyle w:val="BodyText"/>
        <w:spacing w:line="367" w:lineRule="auto" w:before="147"/>
        <w:ind w:left="2159" w:right="1583" w:firstLine="720"/>
      </w:pPr>
      <w:r>
        <w:rPr>
          <w:w w:val="105"/>
        </w:rPr>
        <w:t>Restoration projects, by definition, require interventions, and these must be made with care and caution. The would-­‐be restorer of a landscape or lot should consider whether the act will destroy material from a historically significant time period. Are the treatments reversible if they prove inappropriate? Are interventions historically accurate and compatible with existing fabric? All of these questions should be considered carefully, and if one is not able to confidently adhere to these guidelines, a professional preservationist should be contacted.</w:t>
      </w:r>
    </w:p>
    <w:p>
      <w:pPr>
        <w:pStyle w:val="ListParagraph"/>
        <w:numPr>
          <w:ilvl w:val="0"/>
          <w:numId w:val="58"/>
        </w:numPr>
        <w:tabs>
          <w:tab w:pos="2395" w:val="left" w:leader="none"/>
        </w:tabs>
        <w:spacing w:line="240" w:lineRule="auto" w:before="1" w:after="0"/>
        <w:ind w:left="2395" w:right="0" w:hanging="236"/>
        <w:jc w:val="left"/>
        <w:rPr>
          <w:rFonts w:ascii="Times New Roman"/>
          <w:sz w:val="24"/>
        </w:rPr>
      </w:pPr>
      <w:r>
        <w:rPr>
          <w:rFonts w:ascii="Times New Roman"/>
          <w:w w:val="105"/>
          <w:sz w:val="24"/>
        </w:rPr>
        <w:t>All</w:t>
      </w:r>
      <w:r>
        <w:rPr>
          <w:rFonts w:ascii="Times New Roman"/>
          <w:spacing w:val="-10"/>
          <w:w w:val="105"/>
          <w:sz w:val="24"/>
        </w:rPr>
        <w:t> </w:t>
      </w:r>
      <w:r>
        <w:rPr>
          <w:rFonts w:ascii="Times New Roman"/>
          <w:w w:val="105"/>
          <w:sz w:val="24"/>
        </w:rPr>
        <w:t>actions</w:t>
      </w:r>
      <w:r>
        <w:rPr>
          <w:rFonts w:ascii="Times New Roman"/>
          <w:spacing w:val="-10"/>
          <w:w w:val="105"/>
          <w:sz w:val="24"/>
        </w:rPr>
        <w:t> </w:t>
      </w:r>
      <w:r>
        <w:rPr>
          <w:rFonts w:ascii="Times New Roman"/>
          <w:w w:val="105"/>
          <w:sz w:val="24"/>
        </w:rPr>
        <w:t>should</w:t>
      </w:r>
      <w:r>
        <w:rPr>
          <w:rFonts w:ascii="Times New Roman"/>
          <w:spacing w:val="-9"/>
          <w:w w:val="105"/>
          <w:sz w:val="24"/>
        </w:rPr>
        <w:t> </w:t>
      </w:r>
      <w:r>
        <w:rPr>
          <w:rFonts w:ascii="Times New Roman"/>
          <w:w w:val="105"/>
          <w:sz w:val="24"/>
        </w:rPr>
        <w:t>respect</w:t>
      </w:r>
      <w:r>
        <w:rPr>
          <w:rFonts w:ascii="Times New Roman"/>
          <w:spacing w:val="-10"/>
          <w:w w:val="105"/>
          <w:sz w:val="24"/>
        </w:rPr>
        <w:t> </w:t>
      </w:r>
      <w:r>
        <w:rPr>
          <w:rFonts w:ascii="Times New Roman"/>
          <w:w w:val="105"/>
          <w:sz w:val="24"/>
        </w:rPr>
        <w:t>the</w:t>
      </w:r>
      <w:r>
        <w:rPr>
          <w:rFonts w:ascii="Times New Roman"/>
          <w:spacing w:val="-10"/>
          <w:w w:val="105"/>
          <w:sz w:val="24"/>
        </w:rPr>
        <w:t> </w:t>
      </w:r>
      <w:r>
        <w:rPr>
          <w:rFonts w:ascii="Times New Roman"/>
          <w:w w:val="105"/>
          <w:sz w:val="24"/>
        </w:rPr>
        <w:t>original</w:t>
      </w:r>
      <w:r>
        <w:rPr>
          <w:rFonts w:ascii="Times New Roman"/>
          <w:spacing w:val="-10"/>
          <w:w w:val="105"/>
          <w:sz w:val="24"/>
        </w:rPr>
        <w:t> </w:t>
      </w:r>
      <w:r>
        <w:rPr>
          <w:rFonts w:ascii="Times New Roman"/>
          <w:w w:val="105"/>
          <w:sz w:val="24"/>
        </w:rPr>
        <w:t>fabric</w:t>
      </w:r>
      <w:r>
        <w:rPr>
          <w:rFonts w:ascii="Times New Roman"/>
          <w:spacing w:val="-9"/>
          <w:w w:val="105"/>
          <w:sz w:val="24"/>
        </w:rPr>
        <w:t> </w:t>
      </w:r>
      <w:r>
        <w:rPr>
          <w:rFonts w:ascii="Times New Roman"/>
          <w:w w:val="105"/>
          <w:sz w:val="24"/>
        </w:rPr>
        <w:t>of</w:t>
      </w:r>
      <w:r>
        <w:rPr>
          <w:rFonts w:ascii="Times New Roman"/>
          <w:spacing w:val="-10"/>
          <w:w w:val="105"/>
          <w:sz w:val="24"/>
        </w:rPr>
        <w:t> </w:t>
      </w:r>
      <w:r>
        <w:rPr>
          <w:rFonts w:ascii="Times New Roman"/>
          <w:w w:val="105"/>
          <w:sz w:val="24"/>
        </w:rPr>
        <w:t>the</w:t>
      </w:r>
      <w:r>
        <w:rPr>
          <w:rFonts w:ascii="Times New Roman"/>
          <w:spacing w:val="-10"/>
          <w:w w:val="105"/>
          <w:sz w:val="24"/>
        </w:rPr>
        <w:t> </w:t>
      </w:r>
      <w:r>
        <w:rPr>
          <w:rFonts w:ascii="Times New Roman"/>
          <w:w w:val="105"/>
          <w:sz w:val="24"/>
        </w:rPr>
        <w:t>cemetery.</w:t>
      </w:r>
    </w:p>
    <w:p>
      <w:pPr>
        <w:pStyle w:val="BodyText"/>
        <w:spacing w:line="367" w:lineRule="auto" w:before="141"/>
        <w:ind w:left="2159" w:right="1715"/>
      </w:pPr>
      <w:r>
        <w:rPr>
          <w:w w:val="110"/>
        </w:rPr>
        <w:t>Adhering to this tenant begins with extensive documentation and research. Inaccurate</w:t>
      </w:r>
      <w:r>
        <w:rPr>
          <w:spacing w:val="-18"/>
          <w:w w:val="110"/>
        </w:rPr>
        <w:t> </w:t>
      </w:r>
      <w:r>
        <w:rPr>
          <w:w w:val="110"/>
        </w:rPr>
        <w:t>restoration</w:t>
      </w:r>
      <w:r>
        <w:rPr>
          <w:spacing w:val="-17"/>
          <w:w w:val="110"/>
        </w:rPr>
        <w:t> </w:t>
      </w:r>
      <w:r>
        <w:rPr>
          <w:w w:val="110"/>
        </w:rPr>
        <w:t>materials</w:t>
      </w:r>
      <w:r>
        <w:rPr>
          <w:spacing w:val="-17"/>
          <w:w w:val="110"/>
        </w:rPr>
        <w:t> </w:t>
      </w:r>
      <w:r>
        <w:rPr>
          <w:w w:val="110"/>
        </w:rPr>
        <w:t>and</w:t>
      </w:r>
      <w:r>
        <w:rPr>
          <w:spacing w:val="-17"/>
          <w:w w:val="110"/>
        </w:rPr>
        <w:t> </w:t>
      </w:r>
      <w:r>
        <w:rPr>
          <w:w w:val="110"/>
        </w:rPr>
        <w:t>techniques</w:t>
      </w:r>
      <w:r>
        <w:rPr>
          <w:spacing w:val="-17"/>
          <w:w w:val="110"/>
        </w:rPr>
        <w:t> </w:t>
      </w:r>
      <w:r>
        <w:rPr>
          <w:w w:val="110"/>
        </w:rPr>
        <w:t>have</w:t>
      </w:r>
      <w:r>
        <w:rPr>
          <w:spacing w:val="-17"/>
          <w:w w:val="110"/>
        </w:rPr>
        <w:t> </w:t>
      </w:r>
      <w:r>
        <w:rPr>
          <w:w w:val="110"/>
        </w:rPr>
        <w:t>the</w:t>
      </w:r>
      <w:r>
        <w:rPr>
          <w:spacing w:val="-17"/>
          <w:w w:val="110"/>
        </w:rPr>
        <w:t> </w:t>
      </w:r>
      <w:r>
        <w:rPr>
          <w:w w:val="110"/>
        </w:rPr>
        <w:t>potential</w:t>
      </w:r>
      <w:r>
        <w:rPr>
          <w:spacing w:val="-17"/>
          <w:w w:val="110"/>
        </w:rPr>
        <w:t> </w:t>
      </w:r>
      <w:r>
        <w:rPr>
          <w:w w:val="110"/>
        </w:rPr>
        <w:t>to</w:t>
      </w:r>
      <w:r>
        <w:rPr>
          <w:spacing w:val="-17"/>
          <w:w w:val="110"/>
        </w:rPr>
        <w:t> </w:t>
      </w:r>
      <w:r>
        <w:rPr>
          <w:w w:val="110"/>
        </w:rPr>
        <w:t>downgrade the</w:t>
      </w:r>
      <w:r>
        <w:rPr>
          <w:spacing w:val="-15"/>
          <w:w w:val="110"/>
        </w:rPr>
        <w:t> </w:t>
      </w:r>
      <w:r>
        <w:rPr>
          <w:w w:val="110"/>
        </w:rPr>
        <w:t>historic</w:t>
      </w:r>
      <w:r>
        <w:rPr>
          <w:spacing w:val="-15"/>
          <w:w w:val="110"/>
        </w:rPr>
        <w:t> </w:t>
      </w:r>
      <w:r>
        <w:rPr>
          <w:w w:val="110"/>
        </w:rPr>
        <w:t>integrity</w:t>
      </w:r>
      <w:r>
        <w:rPr>
          <w:spacing w:val="-14"/>
          <w:w w:val="110"/>
        </w:rPr>
        <w:t> </w:t>
      </w:r>
      <w:r>
        <w:rPr>
          <w:w w:val="110"/>
        </w:rPr>
        <w:t>of</w:t>
      </w:r>
      <w:r>
        <w:rPr>
          <w:spacing w:val="-15"/>
          <w:w w:val="110"/>
        </w:rPr>
        <w:t> </w:t>
      </w:r>
      <w:r>
        <w:rPr>
          <w:w w:val="110"/>
        </w:rPr>
        <w:t>the</w:t>
      </w:r>
      <w:r>
        <w:rPr>
          <w:spacing w:val="-14"/>
          <w:w w:val="110"/>
        </w:rPr>
        <w:t> </w:t>
      </w:r>
      <w:r>
        <w:rPr>
          <w:w w:val="110"/>
        </w:rPr>
        <w:t>cemetery.</w:t>
      </w:r>
    </w:p>
    <w:p>
      <w:pPr>
        <w:pStyle w:val="BodyText"/>
        <w:spacing w:before="2"/>
        <w:rPr>
          <w:sz w:val="13"/>
        </w:rPr>
      </w:pPr>
      <w:r>
        <w:rPr/>
        <w:pict>
          <v:line style="position:absolute;mso-position-horizontal-relative:page;mso-position-vertical-relative:paragraph;z-index:4520;mso-wrap-distance-left:0;mso-wrap-distance-right:0" from="108pt,9.815418pt" to="252pt,9.815418pt" stroked="true" strokeweight=".48pt" strokecolor="#000000">
            <v:stroke dashstyle="solid"/>
            <w10:wrap type="topAndBottom"/>
          </v:line>
        </w:pict>
      </w:r>
    </w:p>
    <w:p>
      <w:pPr>
        <w:spacing w:line="247" w:lineRule="auto" w:before="73"/>
        <w:ind w:left="2159" w:right="1363" w:firstLine="0"/>
        <w:jc w:val="left"/>
        <w:rPr>
          <w:sz w:val="24"/>
        </w:rPr>
      </w:pPr>
      <w:r>
        <w:rPr>
          <w:position w:val="6"/>
          <w:sz w:val="16"/>
        </w:rPr>
        <w:t>2 </w:t>
      </w:r>
      <w:r>
        <w:rPr>
          <w:sz w:val="24"/>
        </w:rPr>
        <w:t>Gregg G. King, </w:t>
      </w:r>
      <w:r>
        <w:rPr>
          <w:i/>
          <w:sz w:val="24"/>
        </w:rPr>
        <w:t>Michigan Historic Cemeteries Preservation Guide </w:t>
      </w:r>
      <w:r>
        <w:rPr>
          <w:sz w:val="24"/>
        </w:rPr>
        <w:t>(Detroit: Canton Township, 2004) 61-­‐63.</w:t>
      </w:r>
    </w:p>
    <w:p>
      <w:pPr>
        <w:spacing w:after="0" w:line="247" w:lineRule="auto"/>
        <w:jc w:val="left"/>
        <w:rPr>
          <w:sz w:val="24"/>
        </w:rPr>
        <w:sectPr>
          <w:pgSz w:w="12240" w:h="15840"/>
          <w:pgMar w:header="0" w:footer="1443" w:top="1360" w:bottom="1640" w:left="0" w:right="0"/>
        </w:sectPr>
      </w:pPr>
    </w:p>
    <w:p>
      <w:pPr>
        <w:pStyle w:val="ListParagraph"/>
        <w:numPr>
          <w:ilvl w:val="0"/>
          <w:numId w:val="58"/>
        </w:numPr>
        <w:tabs>
          <w:tab w:pos="2396" w:val="left" w:leader="none"/>
        </w:tabs>
        <w:spacing w:line="240" w:lineRule="auto" w:before="81" w:after="0"/>
        <w:ind w:left="2395" w:right="0" w:hanging="235"/>
        <w:jc w:val="left"/>
        <w:rPr>
          <w:rFonts w:ascii="Times New Roman"/>
          <w:sz w:val="24"/>
        </w:rPr>
      </w:pPr>
      <w:r>
        <w:rPr>
          <w:rFonts w:ascii="Times New Roman"/>
          <w:w w:val="105"/>
          <w:sz w:val="24"/>
        </w:rPr>
        <w:t>Use</w:t>
      </w:r>
      <w:r>
        <w:rPr>
          <w:rFonts w:ascii="Times New Roman"/>
          <w:spacing w:val="-10"/>
          <w:w w:val="105"/>
          <w:sz w:val="24"/>
        </w:rPr>
        <w:t> </w:t>
      </w:r>
      <w:r>
        <w:rPr>
          <w:rFonts w:ascii="Times New Roman"/>
          <w:w w:val="105"/>
          <w:sz w:val="24"/>
        </w:rPr>
        <w:t>the</w:t>
      </w:r>
      <w:r>
        <w:rPr>
          <w:rFonts w:ascii="Times New Roman"/>
          <w:spacing w:val="-10"/>
          <w:w w:val="105"/>
          <w:sz w:val="24"/>
        </w:rPr>
        <w:t> </w:t>
      </w:r>
      <w:r>
        <w:rPr>
          <w:rFonts w:ascii="Times New Roman"/>
          <w:w w:val="105"/>
          <w:sz w:val="24"/>
        </w:rPr>
        <w:t>gentlest</w:t>
      </w:r>
      <w:r>
        <w:rPr>
          <w:rFonts w:ascii="Times New Roman"/>
          <w:spacing w:val="-10"/>
          <w:w w:val="105"/>
          <w:sz w:val="24"/>
        </w:rPr>
        <w:t> </w:t>
      </w:r>
      <w:r>
        <w:rPr>
          <w:rFonts w:ascii="Times New Roman"/>
          <w:w w:val="105"/>
          <w:sz w:val="24"/>
        </w:rPr>
        <w:t>and</w:t>
      </w:r>
      <w:r>
        <w:rPr>
          <w:rFonts w:ascii="Times New Roman"/>
          <w:spacing w:val="-10"/>
          <w:w w:val="105"/>
          <w:sz w:val="24"/>
        </w:rPr>
        <w:t> </w:t>
      </w:r>
      <w:r>
        <w:rPr>
          <w:rFonts w:ascii="Times New Roman"/>
          <w:w w:val="105"/>
          <w:sz w:val="24"/>
        </w:rPr>
        <w:t>least</w:t>
      </w:r>
      <w:r>
        <w:rPr>
          <w:rFonts w:ascii="Times New Roman"/>
          <w:spacing w:val="-10"/>
          <w:w w:val="105"/>
          <w:sz w:val="24"/>
        </w:rPr>
        <w:t> </w:t>
      </w:r>
      <w:r>
        <w:rPr>
          <w:rFonts w:ascii="Times New Roman"/>
          <w:w w:val="105"/>
          <w:sz w:val="24"/>
        </w:rPr>
        <w:t>invasive</w:t>
      </w:r>
      <w:r>
        <w:rPr>
          <w:rFonts w:ascii="Times New Roman"/>
          <w:spacing w:val="-10"/>
          <w:w w:val="105"/>
          <w:sz w:val="24"/>
        </w:rPr>
        <w:t> </w:t>
      </w:r>
      <w:r>
        <w:rPr>
          <w:rFonts w:ascii="Times New Roman"/>
          <w:w w:val="105"/>
          <w:sz w:val="24"/>
        </w:rPr>
        <w:t>means</w:t>
      </w:r>
      <w:r>
        <w:rPr>
          <w:rFonts w:ascii="Times New Roman"/>
          <w:spacing w:val="-10"/>
          <w:w w:val="105"/>
          <w:sz w:val="24"/>
        </w:rPr>
        <w:t> </w:t>
      </w:r>
      <w:r>
        <w:rPr>
          <w:rFonts w:ascii="Times New Roman"/>
          <w:w w:val="105"/>
          <w:sz w:val="24"/>
        </w:rPr>
        <w:t>possible.</w:t>
      </w:r>
    </w:p>
    <w:p>
      <w:pPr>
        <w:pStyle w:val="BodyText"/>
        <w:spacing w:line="367" w:lineRule="auto" w:before="147"/>
        <w:ind w:left="2160" w:right="1583"/>
      </w:pPr>
      <w:r>
        <w:rPr>
          <w:w w:val="110"/>
        </w:rPr>
        <w:t>This</w:t>
      </w:r>
      <w:r>
        <w:rPr>
          <w:spacing w:val="-24"/>
          <w:w w:val="110"/>
        </w:rPr>
        <w:t> </w:t>
      </w:r>
      <w:r>
        <w:rPr>
          <w:w w:val="110"/>
        </w:rPr>
        <w:t>is</w:t>
      </w:r>
      <w:r>
        <w:rPr>
          <w:spacing w:val="-24"/>
          <w:w w:val="110"/>
        </w:rPr>
        <w:t> </w:t>
      </w:r>
      <w:r>
        <w:rPr>
          <w:w w:val="110"/>
        </w:rPr>
        <w:t>a</w:t>
      </w:r>
      <w:r>
        <w:rPr>
          <w:spacing w:val="-24"/>
          <w:w w:val="110"/>
        </w:rPr>
        <w:t> </w:t>
      </w:r>
      <w:r>
        <w:rPr>
          <w:w w:val="110"/>
        </w:rPr>
        <w:t>fairly</w:t>
      </w:r>
      <w:r>
        <w:rPr>
          <w:spacing w:val="-23"/>
          <w:w w:val="110"/>
        </w:rPr>
        <w:t> </w:t>
      </w:r>
      <w:r>
        <w:rPr>
          <w:w w:val="110"/>
        </w:rPr>
        <w:t>simple</w:t>
      </w:r>
      <w:r>
        <w:rPr>
          <w:spacing w:val="-24"/>
          <w:w w:val="110"/>
        </w:rPr>
        <w:t> </w:t>
      </w:r>
      <w:r>
        <w:rPr>
          <w:w w:val="110"/>
        </w:rPr>
        <w:t>but</w:t>
      </w:r>
      <w:r>
        <w:rPr>
          <w:spacing w:val="-24"/>
          <w:w w:val="110"/>
        </w:rPr>
        <w:t> </w:t>
      </w:r>
      <w:r>
        <w:rPr>
          <w:w w:val="110"/>
        </w:rPr>
        <w:t>vital</w:t>
      </w:r>
      <w:r>
        <w:rPr>
          <w:spacing w:val="-24"/>
          <w:w w:val="110"/>
        </w:rPr>
        <w:t> </w:t>
      </w:r>
      <w:r>
        <w:rPr>
          <w:w w:val="110"/>
        </w:rPr>
        <w:t>concept.</w:t>
      </w:r>
      <w:r>
        <w:rPr>
          <w:spacing w:val="-24"/>
          <w:w w:val="110"/>
        </w:rPr>
        <w:t> </w:t>
      </w:r>
      <w:r>
        <w:rPr>
          <w:w w:val="110"/>
        </w:rPr>
        <w:t>All</w:t>
      </w:r>
      <w:r>
        <w:rPr>
          <w:spacing w:val="-23"/>
          <w:w w:val="110"/>
        </w:rPr>
        <w:t> </w:t>
      </w:r>
      <w:r>
        <w:rPr>
          <w:w w:val="110"/>
        </w:rPr>
        <w:t>historic</w:t>
      </w:r>
      <w:r>
        <w:rPr>
          <w:spacing w:val="-24"/>
          <w:w w:val="110"/>
        </w:rPr>
        <w:t> </w:t>
      </w:r>
      <w:r>
        <w:rPr>
          <w:w w:val="110"/>
        </w:rPr>
        <w:t>materials</w:t>
      </w:r>
      <w:r>
        <w:rPr>
          <w:spacing w:val="-24"/>
          <w:w w:val="110"/>
        </w:rPr>
        <w:t> </w:t>
      </w:r>
      <w:r>
        <w:rPr>
          <w:w w:val="110"/>
        </w:rPr>
        <w:t>need</w:t>
      </w:r>
      <w:r>
        <w:rPr>
          <w:spacing w:val="-24"/>
          <w:w w:val="110"/>
        </w:rPr>
        <w:t> </w:t>
      </w:r>
      <w:r>
        <w:rPr>
          <w:w w:val="110"/>
        </w:rPr>
        <w:t>to</w:t>
      </w:r>
      <w:r>
        <w:rPr>
          <w:spacing w:val="-23"/>
          <w:w w:val="110"/>
        </w:rPr>
        <w:t> </w:t>
      </w:r>
      <w:r>
        <w:rPr>
          <w:w w:val="110"/>
        </w:rPr>
        <w:t>be</w:t>
      </w:r>
      <w:r>
        <w:rPr>
          <w:spacing w:val="-24"/>
          <w:w w:val="110"/>
        </w:rPr>
        <w:t> </w:t>
      </w:r>
      <w:r>
        <w:rPr>
          <w:w w:val="110"/>
        </w:rPr>
        <w:t>handled with</w:t>
      </w:r>
      <w:r>
        <w:rPr>
          <w:spacing w:val="-22"/>
          <w:w w:val="110"/>
        </w:rPr>
        <w:t> </w:t>
      </w:r>
      <w:r>
        <w:rPr>
          <w:w w:val="110"/>
        </w:rPr>
        <w:t>care,</w:t>
      </w:r>
      <w:r>
        <w:rPr>
          <w:spacing w:val="-22"/>
          <w:w w:val="110"/>
        </w:rPr>
        <w:t> </w:t>
      </w:r>
      <w:r>
        <w:rPr>
          <w:w w:val="110"/>
        </w:rPr>
        <w:t>and</w:t>
      </w:r>
      <w:r>
        <w:rPr>
          <w:spacing w:val="-22"/>
          <w:w w:val="110"/>
        </w:rPr>
        <w:t> </w:t>
      </w:r>
      <w:r>
        <w:rPr>
          <w:w w:val="110"/>
        </w:rPr>
        <w:t>with</w:t>
      </w:r>
      <w:r>
        <w:rPr>
          <w:spacing w:val="-22"/>
          <w:w w:val="110"/>
        </w:rPr>
        <w:t> </w:t>
      </w:r>
      <w:r>
        <w:rPr>
          <w:w w:val="110"/>
        </w:rPr>
        <w:t>the</w:t>
      </w:r>
      <w:r>
        <w:rPr>
          <w:spacing w:val="-22"/>
          <w:w w:val="110"/>
        </w:rPr>
        <w:t> </w:t>
      </w:r>
      <w:r>
        <w:rPr>
          <w:w w:val="110"/>
        </w:rPr>
        <w:t>intention</w:t>
      </w:r>
      <w:r>
        <w:rPr>
          <w:spacing w:val="-23"/>
          <w:w w:val="110"/>
        </w:rPr>
        <w:t> </w:t>
      </w:r>
      <w:r>
        <w:rPr>
          <w:w w:val="110"/>
        </w:rPr>
        <w:t>of</w:t>
      </w:r>
      <w:r>
        <w:rPr>
          <w:spacing w:val="-22"/>
          <w:w w:val="110"/>
        </w:rPr>
        <w:t> </w:t>
      </w:r>
      <w:r>
        <w:rPr>
          <w:w w:val="110"/>
        </w:rPr>
        <w:t>preserving</w:t>
      </w:r>
      <w:r>
        <w:rPr>
          <w:spacing w:val="-22"/>
          <w:w w:val="110"/>
        </w:rPr>
        <w:t> </w:t>
      </w:r>
      <w:r>
        <w:rPr>
          <w:w w:val="110"/>
        </w:rPr>
        <w:t>the</w:t>
      </w:r>
      <w:r>
        <w:rPr>
          <w:spacing w:val="-22"/>
          <w:w w:val="110"/>
        </w:rPr>
        <w:t> </w:t>
      </w:r>
      <w:r>
        <w:rPr>
          <w:w w:val="110"/>
        </w:rPr>
        <w:t>largest</w:t>
      </w:r>
      <w:r>
        <w:rPr>
          <w:spacing w:val="-22"/>
          <w:w w:val="110"/>
        </w:rPr>
        <w:t> </w:t>
      </w:r>
      <w:r>
        <w:rPr>
          <w:w w:val="110"/>
        </w:rPr>
        <w:t>amount</w:t>
      </w:r>
      <w:r>
        <w:rPr>
          <w:spacing w:val="-22"/>
          <w:w w:val="110"/>
        </w:rPr>
        <w:t> </w:t>
      </w:r>
      <w:r>
        <w:rPr>
          <w:w w:val="110"/>
        </w:rPr>
        <w:t>of</w:t>
      </w:r>
      <w:r>
        <w:rPr>
          <w:spacing w:val="-22"/>
          <w:w w:val="110"/>
        </w:rPr>
        <w:t> </w:t>
      </w:r>
      <w:r>
        <w:rPr>
          <w:w w:val="110"/>
        </w:rPr>
        <w:t>historic</w:t>
      </w:r>
      <w:r>
        <w:rPr>
          <w:spacing w:val="-22"/>
          <w:w w:val="110"/>
        </w:rPr>
        <w:t> </w:t>
      </w:r>
      <w:r>
        <w:rPr>
          <w:w w:val="110"/>
        </w:rPr>
        <w:t>fabric possible.</w:t>
      </w:r>
    </w:p>
    <w:p>
      <w:pPr>
        <w:pStyle w:val="ListParagraph"/>
        <w:numPr>
          <w:ilvl w:val="0"/>
          <w:numId w:val="58"/>
        </w:numPr>
        <w:tabs>
          <w:tab w:pos="2396" w:val="left" w:leader="none"/>
        </w:tabs>
        <w:spacing w:line="240" w:lineRule="auto" w:before="0" w:after="0"/>
        <w:ind w:left="2395" w:right="0" w:hanging="235"/>
        <w:jc w:val="left"/>
        <w:rPr>
          <w:rFonts w:ascii="Times New Roman"/>
          <w:sz w:val="24"/>
        </w:rPr>
      </w:pPr>
      <w:r>
        <w:rPr>
          <w:rFonts w:ascii="Times New Roman"/>
          <w:w w:val="110"/>
          <w:sz w:val="24"/>
        </w:rPr>
        <w:t>Attempt</w:t>
      </w:r>
      <w:r>
        <w:rPr>
          <w:rFonts w:ascii="Times New Roman"/>
          <w:spacing w:val="-15"/>
          <w:w w:val="110"/>
          <w:sz w:val="24"/>
        </w:rPr>
        <w:t> </w:t>
      </w:r>
      <w:r>
        <w:rPr>
          <w:rFonts w:ascii="Times New Roman"/>
          <w:w w:val="110"/>
          <w:sz w:val="24"/>
        </w:rPr>
        <w:t>to</w:t>
      </w:r>
      <w:r>
        <w:rPr>
          <w:rFonts w:ascii="Times New Roman"/>
          <w:spacing w:val="-14"/>
          <w:w w:val="110"/>
          <w:sz w:val="24"/>
        </w:rPr>
        <w:t> </w:t>
      </w:r>
      <w:r>
        <w:rPr>
          <w:rFonts w:ascii="Times New Roman"/>
          <w:w w:val="110"/>
          <w:sz w:val="24"/>
        </w:rPr>
        <w:t>do</w:t>
      </w:r>
      <w:r>
        <w:rPr>
          <w:rFonts w:ascii="Times New Roman"/>
          <w:spacing w:val="-15"/>
          <w:w w:val="110"/>
          <w:sz w:val="24"/>
        </w:rPr>
        <w:t> </w:t>
      </w:r>
      <w:r>
        <w:rPr>
          <w:rFonts w:ascii="Times New Roman"/>
          <w:w w:val="110"/>
          <w:sz w:val="24"/>
        </w:rPr>
        <w:t>that</w:t>
      </w:r>
      <w:r>
        <w:rPr>
          <w:rFonts w:ascii="Times New Roman"/>
          <w:spacing w:val="-14"/>
          <w:w w:val="110"/>
          <w:sz w:val="24"/>
        </w:rPr>
        <w:t> </w:t>
      </w:r>
      <w:r>
        <w:rPr>
          <w:rFonts w:ascii="Times New Roman"/>
          <w:w w:val="110"/>
          <w:sz w:val="24"/>
        </w:rPr>
        <w:t>which</w:t>
      </w:r>
      <w:r>
        <w:rPr>
          <w:rFonts w:ascii="Times New Roman"/>
          <w:spacing w:val="-15"/>
          <w:w w:val="110"/>
          <w:sz w:val="24"/>
        </w:rPr>
        <w:t> </w:t>
      </w:r>
      <w:r>
        <w:rPr>
          <w:rFonts w:ascii="Times New Roman"/>
          <w:w w:val="110"/>
          <w:sz w:val="24"/>
        </w:rPr>
        <w:t>can</w:t>
      </w:r>
      <w:r>
        <w:rPr>
          <w:rFonts w:ascii="Times New Roman"/>
          <w:spacing w:val="-14"/>
          <w:w w:val="110"/>
          <w:sz w:val="24"/>
        </w:rPr>
        <w:t> </w:t>
      </w:r>
      <w:r>
        <w:rPr>
          <w:rFonts w:ascii="Times New Roman"/>
          <w:w w:val="110"/>
          <w:sz w:val="24"/>
        </w:rPr>
        <w:t>be</w:t>
      </w:r>
      <w:r>
        <w:rPr>
          <w:rFonts w:ascii="Times New Roman"/>
          <w:spacing w:val="-15"/>
          <w:w w:val="110"/>
          <w:sz w:val="24"/>
        </w:rPr>
        <w:t> </w:t>
      </w:r>
      <w:r>
        <w:rPr>
          <w:rFonts w:ascii="Times New Roman"/>
          <w:w w:val="110"/>
          <w:sz w:val="24"/>
        </w:rPr>
        <w:t>reversed.</w:t>
      </w:r>
    </w:p>
    <w:p>
      <w:pPr>
        <w:pStyle w:val="BodyText"/>
        <w:spacing w:line="367" w:lineRule="auto" w:before="142"/>
        <w:ind w:left="2160" w:right="1543"/>
      </w:pPr>
      <w:r>
        <w:rPr>
          <w:w w:val="110"/>
        </w:rPr>
        <w:t>All</w:t>
      </w:r>
      <w:r>
        <w:rPr>
          <w:spacing w:val="-26"/>
          <w:w w:val="110"/>
        </w:rPr>
        <w:t> </w:t>
      </w:r>
      <w:r>
        <w:rPr>
          <w:w w:val="110"/>
        </w:rPr>
        <w:t>restoration</w:t>
      </w:r>
      <w:r>
        <w:rPr>
          <w:spacing w:val="-25"/>
          <w:w w:val="110"/>
        </w:rPr>
        <w:t> </w:t>
      </w:r>
      <w:r>
        <w:rPr>
          <w:w w:val="110"/>
        </w:rPr>
        <w:t>and</w:t>
      </w:r>
      <w:r>
        <w:rPr>
          <w:spacing w:val="-25"/>
          <w:w w:val="110"/>
        </w:rPr>
        <w:t> </w:t>
      </w:r>
      <w:r>
        <w:rPr>
          <w:w w:val="110"/>
        </w:rPr>
        <w:t>conservation</w:t>
      </w:r>
      <w:r>
        <w:rPr>
          <w:spacing w:val="-25"/>
          <w:w w:val="110"/>
        </w:rPr>
        <w:t> </w:t>
      </w:r>
      <w:r>
        <w:rPr>
          <w:w w:val="110"/>
        </w:rPr>
        <w:t>projects</w:t>
      </w:r>
      <w:r>
        <w:rPr>
          <w:spacing w:val="-25"/>
          <w:w w:val="110"/>
        </w:rPr>
        <w:t> </w:t>
      </w:r>
      <w:r>
        <w:rPr>
          <w:w w:val="110"/>
        </w:rPr>
        <w:t>should</w:t>
      </w:r>
      <w:r>
        <w:rPr>
          <w:spacing w:val="-25"/>
          <w:w w:val="110"/>
        </w:rPr>
        <w:t> </w:t>
      </w:r>
      <w:r>
        <w:rPr>
          <w:w w:val="110"/>
        </w:rPr>
        <w:t>be</w:t>
      </w:r>
      <w:r>
        <w:rPr>
          <w:spacing w:val="-25"/>
          <w:w w:val="110"/>
        </w:rPr>
        <w:t> </w:t>
      </w:r>
      <w:r>
        <w:rPr>
          <w:w w:val="110"/>
        </w:rPr>
        <w:t>able</w:t>
      </w:r>
      <w:r>
        <w:rPr>
          <w:spacing w:val="-26"/>
          <w:w w:val="110"/>
        </w:rPr>
        <w:t> </w:t>
      </w:r>
      <w:r>
        <w:rPr>
          <w:w w:val="110"/>
        </w:rPr>
        <w:t>to</w:t>
      </w:r>
      <w:r>
        <w:rPr>
          <w:spacing w:val="-25"/>
          <w:w w:val="110"/>
        </w:rPr>
        <w:t> </w:t>
      </w:r>
      <w:r>
        <w:rPr>
          <w:w w:val="110"/>
        </w:rPr>
        <w:t>be</w:t>
      </w:r>
      <w:r>
        <w:rPr>
          <w:spacing w:val="-25"/>
          <w:w w:val="110"/>
        </w:rPr>
        <w:t> </w:t>
      </w:r>
      <w:r>
        <w:rPr>
          <w:w w:val="110"/>
        </w:rPr>
        <w:t>reversed</w:t>
      </w:r>
      <w:r>
        <w:rPr>
          <w:spacing w:val="-25"/>
          <w:w w:val="110"/>
        </w:rPr>
        <w:t> </w:t>
      </w:r>
      <w:r>
        <w:rPr>
          <w:w w:val="110"/>
        </w:rPr>
        <w:t>if</w:t>
      </w:r>
      <w:r>
        <w:rPr>
          <w:spacing w:val="-25"/>
          <w:w w:val="110"/>
        </w:rPr>
        <w:t> </w:t>
      </w:r>
      <w:r>
        <w:rPr>
          <w:w w:val="110"/>
        </w:rPr>
        <w:t>needed.</w:t>
      </w:r>
      <w:r>
        <w:rPr>
          <w:spacing w:val="-25"/>
          <w:w w:val="110"/>
        </w:rPr>
        <w:t> </w:t>
      </w:r>
      <w:r>
        <w:rPr>
          <w:w w:val="110"/>
        </w:rPr>
        <w:t>A quick stroll around a rural cemetery will reveal many repairs carried out throughout the 20</w:t>
      </w:r>
      <w:r>
        <w:rPr>
          <w:w w:val="110"/>
          <w:position w:val="6"/>
          <w:sz w:val="16"/>
        </w:rPr>
        <w:t>th </w:t>
      </w:r>
      <w:r>
        <w:rPr>
          <w:w w:val="110"/>
        </w:rPr>
        <w:t>century that caused serious damage to monuments, lot enclosures,</w:t>
      </w:r>
      <w:r>
        <w:rPr>
          <w:spacing w:val="-20"/>
          <w:w w:val="110"/>
        </w:rPr>
        <w:t> </w:t>
      </w:r>
      <w:r>
        <w:rPr>
          <w:w w:val="110"/>
        </w:rPr>
        <w:t>and</w:t>
      </w:r>
      <w:r>
        <w:rPr>
          <w:spacing w:val="-20"/>
          <w:w w:val="110"/>
        </w:rPr>
        <w:t> </w:t>
      </w:r>
      <w:r>
        <w:rPr>
          <w:w w:val="110"/>
        </w:rPr>
        <w:t>historic</w:t>
      </w:r>
      <w:r>
        <w:rPr>
          <w:spacing w:val="-20"/>
          <w:w w:val="110"/>
        </w:rPr>
        <w:t> </w:t>
      </w:r>
      <w:r>
        <w:rPr>
          <w:w w:val="110"/>
        </w:rPr>
        <w:t>horticulture.</w:t>
      </w:r>
      <w:r>
        <w:rPr>
          <w:spacing w:val="-20"/>
          <w:w w:val="110"/>
        </w:rPr>
        <w:t> </w:t>
      </w:r>
      <w:r>
        <w:rPr>
          <w:w w:val="110"/>
        </w:rPr>
        <w:t>Treatments</w:t>
      </w:r>
      <w:r>
        <w:rPr>
          <w:spacing w:val="-20"/>
          <w:w w:val="110"/>
        </w:rPr>
        <w:t> </w:t>
      </w:r>
      <w:r>
        <w:rPr>
          <w:w w:val="110"/>
        </w:rPr>
        <w:t>that</w:t>
      </w:r>
      <w:r>
        <w:rPr>
          <w:spacing w:val="-20"/>
          <w:w w:val="110"/>
        </w:rPr>
        <w:t> </w:t>
      </w:r>
      <w:r>
        <w:rPr>
          <w:w w:val="110"/>
        </w:rPr>
        <w:t>are</w:t>
      </w:r>
      <w:r>
        <w:rPr>
          <w:spacing w:val="-20"/>
          <w:w w:val="110"/>
        </w:rPr>
        <w:t> </w:t>
      </w:r>
      <w:r>
        <w:rPr>
          <w:w w:val="110"/>
        </w:rPr>
        <w:t>found</w:t>
      </w:r>
      <w:r>
        <w:rPr>
          <w:spacing w:val="-20"/>
          <w:w w:val="110"/>
        </w:rPr>
        <w:t> </w:t>
      </w:r>
      <w:r>
        <w:rPr>
          <w:w w:val="110"/>
        </w:rPr>
        <w:t>to</w:t>
      </w:r>
      <w:r>
        <w:rPr>
          <w:spacing w:val="-20"/>
          <w:w w:val="110"/>
        </w:rPr>
        <w:t> </w:t>
      </w:r>
      <w:r>
        <w:rPr>
          <w:w w:val="110"/>
        </w:rPr>
        <w:t>be</w:t>
      </w:r>
      <w:r>
        <w:rPr>
          <w:spacing w:val="-20"/>
          <w:w w:val="110"/>
        </w:rPr>
        <w:t> </w:t>
      </w:r>
      <w:r>
        <w:rPr>
          <w:w w:val="110"/>
        </w:rPr>
        <w:t>incompatible to, or compromise the historic assets need to be reversible in order for the appropriate</w:t>
      </w:r>
      <w:r>
        <w:rPr>
          <w:spacing w:val="-16"/>
          <w:w w:val="110"/>
        </w:rPr>
        <w:t> </w:t>
      </w:r>
      <w:r>
        <w:rPr>
          <w:w w:val="110"/>
        </w:rPr>
        <w:t>actions</w:t>
      </w:r>
      <w:r>
        <w:rPr>
          <w:spacing w:val="-16"/>
          <w:w w:val="110"/>
        </w:rPr>
        <w:t> </w:t>
      </w:r>
      <w:r>
        <w:rPr>
          <w:w w:val="110"/>
        </w:rPr>
        <w:t>to</w:t>
      </w:r>
      <w:r>
        <w:rPr>
          <w:spacing w:val="-16"/>
          <w:w w:val="110"/>
        </w:rPr>
        <w:t> </w:t>
      </w:r>
      <w:r>
        <w:rPr>
          <w:w w:val="110"/>
        </w:rPr>
        <w:t>be</w:t>
      </w:r>
      <w:r>
        <w:rPr>
          <w:spacing w:val="-16"/>
          <w:w w:val="110"/>
        </w:rPr>
        <w:t> </w:t>
      </w:r>
      <w:r>
        <w:rPr>
          <w:w w:val="110"/>
        </w:rPr>
        <w:t>taken</w:t>
      </w:r>
      <w:r>
        <w:rPr>
          <w:spacing w:val="-16"/>
          <w:w w:val="110"/>
        </w:rPr>
        <w:t> </w:t>
      </w:r>
      <w:r>
        <w:rPr>
          <w:w w:val="110"/>
        </w:rPr>
        <w:t>in</w:t>
      </w:r>
      <w:r>
        <w:rPr>
          <w:spacing w:val="-16"/>
          <w:w w:val="110"/>
        </w:rPr>
        <w:t> </w:t>
      </w:r>
      <w:r>
        <w:rPr>
          <w:w w:val="110"/>
        </w:rPr>
        <w:t>the</w:t>
      </w:r>
      <w:r>
        <w:rPr>
          <w:spacing w:val="-16"/>
          <w:w w:val="110"/>
        </w:rPr>
        <w:t> </w:t>
      </w:r>
      <w:r>
        <w:rPr>
          <w:w w:val="110"/>
        </w:rPr>
        <w:t>future</w:t>
      </w:r>
      <w:r>
        <w:rPr>
          <w:spacing w:val="-16"/>
          <w:w w:val="110"/>
        </w:rPr>
        <w:t> </w:t>
      </w:r>
      <w:r>
        <w:rPr>
          <w:w w:val="110"/>
        </w:rPr>
        <w:t>without</w:t>
      </w:r>
      <w:r>
        <w:rPr>
          <w:spacing w:val="-16"/>
          <w:w w:val="110"/>
        </w:rPr>
        <w:t> </w:t>
      </w:r>
      <w:r>
        <w:rPr>
          <w:w w:val="110"/>
        </w:rPr>
        <w:t>further</w:t>
      </w:r>
      <w:r>
        <w:rPr>
          <w:spacing w:val="-16"/>
          <w:w w:val="110"/>
        </w:rPr>
        <w:t> </w:t>
      </w:r>
      <w:r>
        <w:rPr>
          <w:w w:val="110"/>
        </w:rPr>
        <w:t>damaging</w:t>
      </w:r>
      <w:r>
        <w:rPr>
          <w:spacing w:val="-16"/>
          <w:w w:val="110"/>
        </w:rPr>
        <w:t> </w:t>
      </w:r>
      <w:r>
        <w:rPr>
          <w:w w:val="110"/>
        </w:rPr>
        <w:t>the</w:t>
      </w:r>
      <w:r>
        <w:rPr>
          <w:spacing w:val="-16"/>
          <w:w w:val="110"/>
        </w:rPr>
        <w:t> </w:t>
      </w:r>
      <w:r>
        <w:rPr>
          <w:w w:val="110"/>
        </w:rPr>
        <w:t>historic object.</w:t>
      </w:r>
    </w:p>
    <w:p>
      <w:pPr>
        <w:pStyle w:val="ListParagraph"/>
        <w:numPr>
          <w:ilvl w:val="0"/>
          <w:numId w:val="58"/>
        </w:numPr>
        <w:tabs>
          <w:tab w:pos="2396" w:val="left" w:leader="none"/>
        </w:tabs>
        <w:spacing w:line="240" w:lineRule="auto" w:before="1" w:after="0"/>
        <w:ind w:left="2395" w:right="0" w:hanging="235"/>
        <w:jc w:val="left"/>
        <w:rPr>
          <w:rFonts w:ascii="Times New Roman"/>
          <w:sz w:val="24"/>
        </w:rPr>
      </w:pPr>
      <w:r>
        <w:rPr>
          <w:rFonts w:ascii="Times New Roman"/>
          <w:w w:val="110"/>
          <w:sz w:val="24"/>
        </w:rPr>
        <w:t>Quick</w:t>
      </w:r>
      <w:r>
        <w:rPr>
          <w:rFonts w:ascii="Times New Roman"/>
          <w:spacing w:val="-17"/>
          <w:w w:val="110"/>
          <w:sz w:val="24"/>
        </w:rPr>
        <w:t> </w:t>
      </w:r>
      <w:r>
        <w:rPr>
          <w:rFonts w:ascii="Times New Roman"/>
          <w:w w:val="110"/>
          <w:sz w:val="24"/>
        </w:rPr>
        <w:t>or</w:t>
      </w:r>
      <w:r>
        <w:rPr>
          <w:rFonts w:ascii="Times New Roman"/>
          <w:spacing w:val="-16"/>
          <w:w w:val="110"/>
          <w:sz w:val="24"/>
        </w:rPr>
        <w:t> </w:t>
      </w:r>
      <w:r>
        <w:rPr>
          <w:rFonts w:ascii="Times New Roman"/>
          <w:w w:val="110"/>
          <w:sz w:val="24"/>
        </w:rPr>
        <w:t>easy</w:t>
      </w:r>
      <w:r>
        <w:rPr>
          <w:rFonts w:ascii="Times New Roman"/>
          <w:spacing w:val="-16"/>
          <w:w w:val="110"/>
          <w:sz w:val="24"/>
        </w:rPr>
        <w:t> </w:t>
      </w:r>
      <w:r>
        <w:rPr>
          <w:rFonts w:ascii="Times New Roman"/>
          <w:w w:val="110"/>
          <w:sz w:val="24"/>
        </w:rPr>
        <w:t>fixes</w:t>
      </w:r>
      <w:r>
        <w:rPr>
          <w:rFonts w:ascii="Times New Roman"/>
          <w:spacing w:val="-17"/>
          <w:w w:val="110"/>
          <w:sz w:val="24"/>
        </w:rPr>
        <w:t> </w:t>
      </w:r>
      <w:r>
        <w:rPr>
          <w:rFonts w:ascii="Times New Roman"/>
          <w:w w:val="110"/>
          <w:sz w:val="24"/>
        </w:rPr>
        <w:t>may</w:t>
      </w:r>
      <w:r>
        <w:rPr>
          <w:rFonts w:ascii="Times New Roman"/>
          <w:spacing w:val="-16"/>
          <w:w w:val="110"/>
          <w:sz w:val="24"/>
        </w:rPr>
        <w:t> </w:t>
      </w:r>
      <w:r>
        <w:rPr>
          <w:rFonts w:ascii="Times New Roman"/>
          <w:w w:val="110"/>
          <w:sz w:val="24"/>
        </w:rPr>
        <w:t>not</w:t>
      </w:r>
      <w:r>
        <w:rPr>
          <w:rFonts w:ascii="Times New Roman"/>
          <w:spacing w:val="-16"/>
          <w:w w:val="110"/>
          <w:sz w:val="24"/>
        </w:rPr>
        <w:t> </w:t>
      </w:r>
      <w:r>
        <w:rPr>
          <w:rFonts w:ascii="Times New Roman"/>
          <w:w w:val="110"/>
          <w:sz w:val="24"/>
        </w:rPr>
        <w:t>always</w:t>
      </w:r>
      <w:r>
        <w:rPr>
          <w:rFonts w:ascii="Times New Roman"/>
          <w:spacing w:val="-17"/>
          <w:w w:val="110"/>
          <w:sz w:val="24"/>
        </w:rPr>
        <w:t> </w:t>
      </w:r>
      <w:r>
        <w:rPr>
          <w:rFonts w:ascii="Times New Roman"/>
          <w:w w:val="110"/>
          <w:sz w:val="24"/>
        </w:rPr>
        <w:t>be</w:t>
      </w:r>
      <w:r>
        <w:rPr>
          <w:rFonts w:ascii="Times New Roman"/>
          <w:spacing w:val="-16"/>
          <w:w w:val="110"/>
          <w:sz w:val="24"/>
        </w:rPr>
        <w:t> </w:t>
      </w:r>
      <w:r>
        <w:rPr>
          <w:rFonts w:ascii="Times New Roman"/>
          <w:w w:val="110"/>
          <w:sz w:val="24"/>
        </w:rPr>
        <w:t>a</w:t>
      </w:r>
      <w:r>
        <w:rPr>
          <w:rFonts w:ascii="Times New Roman"/>
          <w:spacing w:val="-16"/>
          <w:w w:val="110"/>
          <w:sz w:val="24"/>
        </w:rPr>
        <w:t> </w:t>
      </w:r>
      <w:r>
        <w:rPr>
          <w:rFonts w:ascii="Times New Roman"/>
          <w:w w:val="110"/>
          <w:sz w:val="24"/>
        </w:rPr>
        <w:t>reasonable</w:t>
      </w:r>
      <w:r>
        <w:rPr>
          <w:rFonts w:ascii="Times New Roman"/>
          <w:spacing w:val="-17"/>
          <w:w w:val="110"/>
          <w:sz w:val="24"/>
        </w:rPr>
        <w:t> </w:t>
      </w:r>
      <w:r>
        <w:rPr>
          <w:rFonts w:ascii="Times New Roman"/>
          <w:w w:val="110"/>
          <w:sz w:val="24"/>
        </w:rPr>
        <w:t>choice.</w:t>
      </w:r>
    </w:p>
    <w:p>
      <w:pPr>
        <w:pStyle w:val="BodyText"/>
        <w:spacing w:line="367" w:lineRule="auto" w:before="146"/>
        <w:ind w:left="2160" w:right="1363"/>
      </w:pPr>
      <w:r>
        <w:rPr>
          <w:w w:val="110"/>
        </w:rPr>
        <w:t>While it may be attractive to conduct conservation as cheaply and quickly as possible, many of these techniques provide short term solutions for serious problems,</w:t>
      </w:r>
      <w:r>
        <w:rPr>
          <w:spacing w:val="-22"/>
          <w:w w:val="110"/>
        </w:rPr>
        <w:t> </w:t>
      </w:r>
      <w:r>
        <w:rPr>
          <w:w w:val="110"/>
        </w:rPr>
        <w:t>and</w:t>
      </w:r>
      <w:r>
        <w:rPr>
          <w:spacing w:val="-21"/>
          <w:w w:val="110"/>
        </w:rPr>
        <w:t> </w:t>
      </w:r>
      <w:r>
        <w:rPr>
          <w:w w:val="110"/>
        </w:rPr>
        <w:t>in</w:t>
      </w:r>
      <w:r>
        <w:rPr>
          <w:spacing w:val="-21"/>
          <w:w w:val="110"/>
        </w:rPr>
        <w:t> </w:t>
      </w:r>
      <w:r>
        <w:rPr>
          <w:w w:val="110"/>
        </w:rPr>
        <w:t>the</w:t>
      </w:r>
      <w:r>
        <w:rPr>
          <w:spacing w:val="-21"/>
          <w:w w:val="110"/>
        </w:rPr>
        <w:t> </w:t>
      </w:r>
      <w:r>
        <w:rPr>
          <w:w w:val="110"/>
        </w:rPr>
        <w:t>long</w:t>
      </w:r>
      <w:r>
        <w:rPr>
          <w:spacing w:val="-21"/>
          <w:w w:val="110"/>
        </w:rPr>
        <w:t> </w:t>
      </w:r>
      <w:r>
        <w:rPr>
          <w:w w:val="110"/>
        </w:rPr>
        <w:t>run</w:t>
      </w:r>
      <w:r>
        <w:rPr>
          <w:spacing w:val="-21"/>
          <w:w w:val="110"/>
        </w:rPr>
        <w:t> </w:t>
      </w:r>
      <w:r>
        <w:rPr>
          <w:w w:val="110"/>
        </w:rPr>
        <w:t>are</w:t>
      </w:r>
      <w:r>
        <w:rPr>
          <w:spacing w:val="-21"/>
          <w:w w:val="110"/>
        </w:rPr>
        <w:t> </w:t>
      </w:r>
      <w:r>
        <w:rPr>
          <w:w w:val="110"/>
        </w:rPr>
        <w:t>more</w:t>
      </w:r>
      <w:r>
        <w:rPr>
          <w:spacing w:val="-21"/>
          <w:w w:val="110"/>
        </w:rPr>
        <w:t> </w:t>
      </w:r>
      <w:r>
        <w:rPr>
          <w:w w:val="110"/>
        </w:rPr>
        <w:t>detrimental</w:t>
      </w:r>
      <w:r>
        <w:rPr>
          <w:spacing w:val="-21"/>
          <w:w w:val="110"/>
        </w:rPr>
        <w:t> </w:t>
      </w:r>
      <w:r>
        <w:rPr>
          <w:w w:val="110"/>
        </w:rPr>
        <w:t>than</w:t>
      </w:r>
      <w:r>
        <w:rPr>
          <w:spacing w:val="-21"/>
          <w:w w:val="110"/>
        </w:rPr>
        <w:t> </w:t>
      </w:r>
      <w:r>
        <w:rPr>
          <w:w w:val="110"/>
        </w:rPr>
        <w:t>productive.</w:t>
      </w:r>
      <w:r>
        <w:rPr>
          <w:spacing w:val="-21"/>
          <w:w w:val="110"/>
        </w:rPr>
        <w:t> </w:t>
      </w:r>
      <w:r>
        <w:rPr>
          <w:w w:val="110"/>
        </w:rPr>
        <w:t>Of</w:t>
      </w:r>
      <w:r>
        <w:rPr>
          <w:spacing w:val="-22"/>
          <w:w w:val="110"/>
        </w:rPr>
        <w:t> </w:t>
      </w:r>
      <w:r>
        <w:rPr>
          <w:w w:val="110"/>
        </w:rPr>
        <w:t>course,</w:t>
      </w:r>
      <w:r>
        <w:rPr>
          <w:spacing w:val="-21"/>
          <w:w w:val="110"/>
        </w:rPr>
        <w:t> </w:t>
      </w:r>
      <w:r>
        <w:rPr>
          <w:w w:val="110"/>
        </w:rPr>
        <w:t>the restoration</w:t>
      </w:r>
      <w:r>
        <w:rPr>
          <w:spacing w:val="-18"/>
          <w:w w:val="110"/>
        </w:rPr>
        <w:t> </w:t>
      </w:r>
      <w:r>
        <w:rPr>
          <w:w w:val="110"/>
        </w:rPr>
        <w:t>and</w:t>
      </w:r>
      <w:r>
        <w:rPr>
          <w:spacing w:val="-18"/>
          <w:w w:val="110"/>
        </w:rPr>
        <w:t> </w:t>
      </w:r>
      <w:r>
        <w:rPr>
          <w:w w:val="110"/>
        </w:rPr>
        <w:t>conservation</w:t>
      </w:r>
      <w:r>
        <w:rPr>
          <w:spacing w:val="-18"/>
          <w:w w:val="110"/>
        </w:rPr>
        <w:t> </w:t>
      </w:r>
      <w:r>
        <w:rPr>
          <w:w w:val="110"/>
        </w:rPr>
        <w:t>practices</w:t>
      </w:r>
      <w:r>
        <w:rPr>
          <w:spacing w:val="-18"/>
          <w:w w:val="110"/>
        </w:rPr>
        <w:t> </w:t>
      </w:r>
      <w:r>
        <w:rPr>
          <w:w w:val="110"/>
        </w:rPr>
        <w:t>chosen</w:t>
      </w:r>
      <w:r>
        <w:rPr>
          <w:spacing w:val="-17"/>
          <w:w w:val="110"/>
        </w:rPr>
        <w:t> </w:t>
      </w:r>
      <w:r>
        <w:rPr>
          <w:w w:val="110"/>
        </w:rPr>
        <w:t>must</w:t>
      </w:r>
      <w:r>
        <w:rPr>
          <w:spacing w:val="-18"/>
          <w:w w:val="110"/>
        </w:rPr>
        <w:t> </w:t>
      </w:r>
      <w:r>
        <w:rPr>
          <w:w w:val="110"/>
        </w:rPr>
        <w:t>consider</w:t>
      </w:r>
      <w:r>
        <w:rPr>
          <w:spacing w:val="-18"/>
          <w:w w:val="110"/>
        </w:rPr>
        <w:t> </w:t>
      </w:r>
      <w:r>
        <w:rPr>
          <w:w w:val="110"/>
        </w:rPr>
        <w:t>the</w:t>
      </w:r>
      <w:r>
        <w:rPr>
          <w:spacing w:val="-18"/>
          <w:w w:val="110"/>
        </w:rPr>
        <w:t> </w:t>
      </w:r>
      <w:r>
        <w:rPr>
          <w:w w:val="110"/>
        </w:rPr>
        <w:t>resources</w:t>
      </w:r>
      <w:r>
        <w:rPr>
          <w:spacing w:val="-18"/>
          <w:w w:val="110"/>
        </w:rPr>
        <w:t> </w:t>
      </w:r>
      <w:r>
        <w:rPr>
          <w:w w:val="110"/>
        </w:rPr>
        <w:t>of</w:t>
      </w:r>
      <w:r>
        <w:rPr>
          <w:spacing w:val="-17"/>
          <w:w w:val="110"/>
        </w:rPr>
        <w:t> </w:t>
      </w:r>
      <w:r>
        <w:rPr>
          <w:w w:val="110"/>
        </w:rPr>
        <w:t>group organizing the project, but thinking creatively about resources can allow for the implementation of better restoration practices. Projects can be completed in increments,</w:t>
      </w:r>
      <w:r>
        <w:rPr>
          <w:spacing w:val="-32"/>
          <w:w w:val="110"/>
        </w:rPr>
        <w:t> </w:t>
      </w:r>
      <w:r>
        <w:rPr>
          <w:w w:val="110"/>
        </w:rPr>
        <w:t>grant</w:t>
      </w:r>
      <w:r>
        <w:rPr>
          <w:spacing w:val="-32"/>
          <w:w w:val="110"/>
        </w:rPr>
        <w:t> </w:t>
      </w:r>
      <w:r>
        <w:rPr>
          <w:w w:val="110"/>
        </w:rPr>
        <w:t>funding</w:t>
      </w:r>
      <w:r>
        <w:rPr>
          <w:spacing w:val="-31"/>
          <w:w w:val="110"/>
        </w:rPr>
        <w:t> </w:t>
      </w:r>
      <w:r>
        <w:rPr>
          <w:w w:val="110"/>
        </w:rPr>
        <w:t>can</w:t>
      </w:r>
      <w:r>
        <w:rPr>
          <w:spacing w:val="-32"/>
          <w:w w:val="110"/>
        </w:rPr>
        <w:t> </w:t>
      </w:r>
      <w:r>
        <w:rPr>
          <w:w w:val="110"/>
        </w:rPr>
        <w:t>become</w:t>
      </w:r>
      <w:r>
        <w:rPr>
          <w:spacing w:val="-32"/>
          <w:w w:val="110"/>
        </w:rPr>
        <w:t> </w:t>
      </w:r>
      <w:r>
        <w:rPr>
          <w:w w:val="110"/>
        </w:rPr>
        <w:t>available,</w:t>
      </w:r>
      <w:r>
        <w:rPr>
          <w:spacing w:val="-31"/>
          <w:w w:val="110"/>
        </w:rPr>
        <w:t> </w:t>
      </w:r>
      <w:r>
        <w:rPr>
          <w:w w:val="110"/>
        </w:rPr>
        <w:t>or</w:t>
      </w:r>
      <w:r>
        <w:rPr>
          <w:spacing w:val="-32"/>
          <w:w w:val="110"/>
        </w:rPr>
        <w:t> </w:t>
      </w:r>
      <w:r>
        <w:rPr>
          <w:w w:val="110"/>
        </w:rPr>
        <w:t>conservation</w:t>
      </w:r>
      <w:r>
        <w:rPr>
          <w:spacing w:val="-31"/>
          <w:w w:val="110"/>
        </w:rPr>
        <w:t> </w:t>
      </w:r>
      <w:r>
        <w:rPr>
          <w:w w:val="110"/>
        </w:rPr>
        <w:t>professionals</w:t>
      </w:r>
      <w:r>
        <w:rPr>
          <w:spacing w:val="-32"/>
          <w:w w:val="110"/>
        </w:rPr>
        <w:t> </w:t>
      </w:r>
      <w:r>
        <w:rPr>
          <w:w w:val="110"/>
        </w:rPr>
        <w:t>may be willing to donate some of their time, knowledge, or resources to lend an hand with the</w:t>
      </w:r>
      <w:r>
        <w:rPr>
          <w:spacing w:val="-29"/>
          <w:w w:val="110"/>
        </w:rPr>
        <w:t> </w:t>
      </w:r>
      <w:r>
        <w:rPr>
          <w:w w:val="110"/>
        </w:rPr>
        <w:t>work.</w:t>
      </w:r>
    </w:p>
    <w:p>
      <w:pPr>
        <w:pStyle w:val="ListParagraph"/>
        <w:numPr>
          <w:ilvl w:val="0"/>
          <w:numId w:val="58"/>
        </w:numPr>
        <w:tabs>
          <w:tab w:pos="2396" w:val="left" w:leader="none"/>
        </w:tabs>
        <w:spacing w:line="273" w:lineRule="exact" w:before="0" w:after="0"/>
        <w:ind w:left="2395" w:right="0" w:hanging="235"/>
        <w:jc w:val="left"/>
        <w:rPr>
          <w:rFonts w:ascii="Times New Roman"/>
          <w:sz w:val="24"/>
        </w:rPr>
      </w:pPr>
      <w:r>
        <w:rPr>
          <w:rFonts w:ascii="Times New Roman"/>
          <w:w w:val="110"/>
          <w:sz w:val="24"/>
        </w:rPr>
        <w:t>When</w:t>
      </w:r>
      <w:r>
        <w:rPr>
          <w:rFonts w:ascii="Times New Roman"/>
          <w:spacing w:val="-15"/>
          <w:w w:val="110"/>
          <w:sz w:val="24"/>
        </w:rPr>
        <w:t> </w:t>
      </w:r>
      <w:r>
        <w:rPr>
          <w:rFonts w:ascii="Times New Roman"/>
          <w:w w:val="110"/>
          <w:sz w:val="24"/>
        </w:rPr>
        <w:t>in</w:t>
      </w:r>
      <w:r>
        <w:rPr>
          <w:rFonts w:ascii="Times New Roman"/>
          <w:spacing w:val="-15"/>
          <w:w w:val="110"/>
          <w:sz w:val="24"/>
        </w:rPr>
        <w:t> </w:t>
      </w:r>
      <w:r>
        <w:rPr>
          <w:rFonts w:ascii="Times New Roman"/>
          <w:w w:val="110"/>
          <w:sz w:val="24"/>
        </w:rPr>
        <w:t>doubt,</w:t>
      </w:r>
      <w:r>
        <w:rPr>
          <w:rFonts w:ascii="Times New Roman"/>
          <w:spacing w:val="-15"/>
          <w:w w:val="110"/>
          <w:sz w:val="24"/>
        </w:rPr>
        <w:t> </w:t>
      </w:r>
      <w:r>
        <w:rPr>
          <w:rFonts w:ascii="Times New Roman"/>
          <w:w w:val="110"/>
          <w:sz w:val="24"/>
        </w:rPr>
        <w:t>consult</w:t>
      </w:r>
      <w:r>
        <w:rPr>
          <w:rFonts w:ascii="Times New Roman"/>
          <w:spacing w:val="-15"/>
          <w:w w:val="110"/>
          <w:sz w:val="24"/>
        </w:rPr>
        <w:t> </w:t>
      </w:r>
      <w:r>
        <w:rPr>
          <w:rFonts w:ascii="Times New Roman"/>
          <w:w w:val="110"/>
          <w:sz w:val="24"/>
        </w:rPr>
        <w:t>a</w:t>
      </w:r>
      <w:r>
        <w:rPr>
          <w:rFonts w:ascii="Times New Roman"/>
          <w:spacing w:val="-15"/>
          <w:w w:val="110"/>
          <w:sz w:val="24"/>
        </w:rPr>
        <w:t> </w:t>
      </w:r>
      <w:r>
        <w:rPr>
          <w:rFonts w:ascii="Times New Roman"/>
          <w:w w:val="110"/>
          <w:sz w:val="24"/>
        </w:rPr>
        <w:t>professional.</w:t>
      </w:r>
    </w:p>
    <w:p>
      <w:pPr>
        <w:pStyle w:val="BodyText"/>
        <w:spacing w:line="367" w:lineRule="auto" w:before="147"/>
        <w:ind w:left="2160" w:right="1363"/>
      </w:pPr>
      <w:r>
        <w:rPr>
          <w:w w:val="110"/>
        </w:rPr>
        <w:t>While it may be faster, cheaper, and easier to use site staff for conservation and restoration efforts, only those with professional experienced in historic preservation can be ensured to provide the best possible product, using the best practices, and ensuring to the above ethical guidelines. Most historic cemeteries (outside of the oldest and most prominent) do not have conservationists on staff. When</w:t>
      </w:r>
      <w:r>
        <w:rPr>
          <w:spacing w:val="-24"/>
          <w:w w:val="110"/>
        </w:rPr>
        <w:t> </w:t>
      </w:r>
      <w:r>
        <w:rPr>
          <w:w w:val="110"/>
        </w:rPr>
        <w:t>discussing</w:t>
      </w:r>
      <w:r>
        <w:rPr>
          <w:spacing w:val="-24"/>
          <w:w w:val="110"/>
        </w:rPr>
        <w:t> </w:t>
      </w:r>
      <w:r>
        <w:rPr>
          <w:w w:val="110"/>
        </w:rPr>
        <w:t>preservation</w:t>
      </w:r>
      <w:r>
        <w:rPr>
          <w:spacing w:val="-24"/>
          <w:w w:val="110"/>
        </w:rPr>
        <w:t> </w:t>
      </w:r>
      <w:r>
        <w:rPr>
          <w:w w:val="110"/>
        </w:rPr>
        <w:t>related</w:t>
      </w:r>
      <w:r>
        <w:rPr>
          <w:spacing w:val="-23"/>
          <w:w w:val="110"/>
        </w:rPr>
        <w:t> </w:t>
      </w:r>
      <w:r>
        <w:rPr>
          <w:w w:val="110"/>
        </w:rPr>
        <w:t>efforts,</w:t>
      </w:r>
      <w:r>
        <w:rPr>
          <w:spacing w:val="-24"/>
          <w:w w:val="110"/>
        </w:rPr>
        <w:t> </w:t>
      </w:r>
      <w:r>
        <w:rPr>
          <w:w w:val="110"/>
        </w:rPr>
        <w:t>it</w:t>
      </w:r>
      <w:r>
        <w:rPr>
          <w:spacing w:val="-24"/>
          <w:w w:val="110"/>
        </w:rPr>
        <w:t> </w:t>
      </w:r>
      <w:r>
        <w:rPr>
          <w:w w:val="110"/>
        </w:rPr>
        <w:t>is</w:t>
      </w:r>
      <w:r>
        <w:rPr>
          <w:spacing w:val="-24"/>
          <w:w w:val="110"/>
        </w:rPr>
        <w:t> </w:t>
      </w:r>
      <w:r>
        <w:rPr>
          <w:w w:val="110"/>
        </w:rPr>
        <w:t>advisable</w:t>
      </w:r>
      <w:r>
        <w:rPr>
          <w:spacing w:val="-23"/>
          <w:w w:val="110"/>
        </w:rPr>
        <w:t> </w:t>
      </w:r>
      <w:r>
        <w:rPr>
          <w:w w:val="110"/>
        </w:rPr>
        <w:t>to</w:t>
      </w:r>
      <w:r>
        <w:rPr>
          <w:spacing w:val="-24"/>
          <w:w w:val="110"/>
        </w:rPr>
        <w:t> </w:t>
      </w:r>
      <w:r>
        <w:rPr>
          <w:w w:val="110"/>
        </w:rPr>
        <w:t>at</w:t>
      </w:r>
      <w:r>
        <w:rPr>
          <w:spacing w:val="-24"/>
          <w:w w:val="110"/>
        </w:rPr>
        <w:t> </w:t>
      </w:r>
      <w:r>
        <w:rPr>
          <w:w w:val="110"/>
        </w:rPr>
        <w:t>least</w:t>
      </w:r>
      <w:r>
        <w:rPr>
          <w:spacing w:val="-23"/>
          <w:w w:val="110"/>
        </w:rPr>
        <w:t> </w:t>
      </w:r>
      <w:r>
        <w:rPr>
          <w:w w:val="110"/>
        </w:rPr>
        <w:t>consult</w:t>
      </w:r>
      <w:r>
        <w:rPr>
          <w:spacing w:val="-24"/>
          <w:w w:val="110"/>
        </w:rPr>
        <w:t> </w:t>
      </w:r>
      <w:r>
        <w:rPr>
          <w:w w:val="110"/>
        </w:rPr>
        <w:t>with</w:t>
      </w:r>
      <w:r>
        <w:rPr>
          <w:spacing w:val="-24"/>
          <w:w w:val="110"/>
        </w:rPr>
        <w:t> </w:t>
      </w:r>
      <w:r>
        <w:rPr>
          <w:w w:val="110"/>
        </w:rPr>
        <w:t>a historic</w:t>
      </w:r>
      <w:r>
        <w:rPr>
          <w:spacing w:val="-19"/>
          <w:w w:val="110"/>
        </w:rPr>
        <w:t> </w:t>
      </w:r>
      <w:r>
        <w:rPr>
          <w:w w:val="110"/>
        </w:rPr>
        <w:t>preservation</w:t>
      </w:r>
      <w:r>
        <w:rPr>
          <w:spacing w:val="-18"/>
          <w:w w:val="110"/>
        </w:rPr>
        <w:t> </w:t>
      </w:r>
      <w:r>
        <w:rPr>
          <w:w w:val="110"/>
        </w:rPr>
        <w:t>professional</w:t>
      </w:r>
      <w:r>
        <w:rPr>
          <w:spacing w:val="-19"/>
          <w:w w:val="110"/>
        </w:rPr>
        <w:t> </w:t>
      </w:r>
      <w:r>
        <w:rPr>
          <w:w w:val="110"/>
        </w:rPr>
        <w:t>during</w:t>
      </w:r>
      <w:r>
        <w:rPr>
          <w:spacing w:val="-18"/>
          <w:w w:val="110"/>
        </w:rPr>
        <w:t> </w:t>
      </w:r>
      <w:r>
        <w:rPr>
          <w:w w:val="110"/>
        </w:rPr>
        <w:t>the</w:t>
      </w:r>
      <w:r>
        <w:rPr>
          <w:spacing w:val="-18"/>
          <w:w w:val="110"/>
        </w:rPr>
        <w:t> </w:t>
      </w:r>
      <w:r>
        <w:rPr>
          <w:w w:val="110"/>
        </w:rPr>
        <w:t>planning</w:t>
      </w:r>
      <w:r>
        <w:rPr>
          <w:spacing w:val="-19"/>
          <w:w w:val="110"/>
        </w:rPr>
        <w:t> </w:t>
      </w:r>
      <w:r>
        <w:rPr>
          <w:w w:val="110"/>
        </w:rPr>
        <w:t>stages</w:t>
      </w:r>
      <w:r>
        <w:rPr>
          <w:spacing w:val="-18"/>
          <w:w w:val="110"/>
        </w:rPr>
        <w:t> </w:t>
      </w:r>
      <w:r>
        <w:rPr>
          <w:w w:val="110"/>
        </w:rPr>
        <w:t>of</w:t>
      </w:r>
      <w:r>
        <w:rPr>
          <w:spacing w:val="-18"/>
          <w:w w:val="110"/>
        </w:rPr>
        <w:t> </w:t>
      </w:r>
      <w:r>
        <w:rPr>
          <w:w w:val="110"/>
        </w:rPr>
        <w:t>the</w:t>
      </w:r>
      <w:r>
        <w:rPr>
          <w:spacing w:val="-19"/>
          <w:w w:val="110"/>
        </w:rPr>
        <w:t> </w:t>
      </w:r>
      <w:r>
        <w:rPr>
          <w:w w:val="110"/>
        </w:rPr>
        <w:t>process.</w:t>
      </w:r>
    </w:p>
    <w:p>
      <w:pPr>
        <w:spacing w:after="0" w:line="367" w:lineRule="auto"/>
        <w:sectPr>
          <w:pgSz w:w="12240" w:h="15840"/>
          <w:pgMar w:header="0" w:footer="1443" w:top="1360" w:bottom="1720" w:left="0" w:right="0"/>
        </w:sectPr>
      </w:pPr>
    </w:p>
    <w:p>
      <w:pPr>
        <w:pStyle w:val="BodyText"/>
        <w:spacing w:line="367" w:lineRule="auto" w:before="81"/>
        <w:ind w:left="2160" w:right="1363"/>
      </w:pPr>
      <w:r>
        <w:rPr>
          <w:w w:val="110"/>
        </w:rPr>
        <w:t>Conducting</w:t>
      </w:r>
      <w:r>
        <w:rPr>
          <w:spacing w:val="-34"/>
          <w:w w:val="110"/>
        </w:rPr>
        <w:t> </w:t>
      </w:r>
      <w:r>
        <w:rPr>
          <w:w w:val="110"/>
        </w:rPr>
        <w:t>consultations</w:t>
      </w:r>
      <w:r>
        <w:rPr>
          <w:spacing w:val="-34"/>
          <w:w w:val="110"/>
        </w:rPr>
        <w:t> </w:t>
      </w:r>
      <w:r>
        <w:rPr>
          <w:w w:val="110"/>
        </w:rPr>
        <w:t>has</w:t>
      </w:r>
      <w:r>
        <w:rPr>
          <w:spacing w:val="-33"/>
          <w:w w:val="110"/>
        </w:rPr>
        <w:t> </w:t>
      </w:r>
      <w:r>
        <w:rPr>
          <w:w w:val="110"/>
        </w:rPr>
        <w:t>the</w:t>
      </w:r>
      <w:r>
        <w:rPr>
          <w:spacing w:val="-34"/>
          <w:w w:val="110"/>
        </w:rPr>
        <w:t> </w:t>
      </w:r>
      <w:r>
        <w:rPr>
          <w:w w:val="110"/>
        </w:rPr>
        <w:t>potential</w:t>
      </w:r>
      <w:r>
        <w:rPr>
          <w:spacing w:val="-33"/>
          <w:w w:val="110"/>
        </w:rPr>
        <w:t> </w:t>
      </w:r>
      <w:r>
        <w:rPr>
          <w:w w:val="110"/>
        </w:rPr>
        <w:t>to</w:t>
      </w:r>
      <w:r>
        <w:rPr>
          <w:spacing w:val="-34"/>
          <w:w w:val="110"/>
        </w:rPr>
        <w:t> </w:t>
      </w:r>
      <w:r>
        <w:rPr>
          <w:w w:val="110"/>
        </w:rPr>
        <w:t>minimize</w:t>
      </w:r>
      <w:r>
        <w:rPr>
          <w:spacing w:val="-33"/>
          <w:w w:val="110"/>
        </w:rPr>
        <w:t> </w:t>
      </w:r>
      <w:r>
        <w:rPr>
          <w:w w:val="110"/>
        </w:rPr>
        <w:t>expenses</w:t>
      </w:r>
      <w:r>
        <w:rPr>
          <w:spacing w:val="-34"/>
          <w:w w:val="110"/>
        </w:rPr>
        <w:t> </w:t>
      </w:r>
      <w:r>
        <w:rPr>
          <w:w w:val="110"/>
        </w:rPr>
        <w:t>while</w:t>
      </w:r>
      <w:r>
        <w:rPr>
          <w:spacing w:val="-33"/>
          <w:w w:val="110"/>
        </w:rPr>
        <w:t> </w:t>
      </w:r>
      <w:r>
        <w:rPr>
          <w:w w:val="110"/>
        </w:rPr>
        <w:t>providing insurance</w:t>
      </w:r>
      <w:r>
        <w:rPr>
          <w:spacing w:val="-16"/>
          <w:w w:val="110"/>
        </w:rPr>
        <w:t> </w:t>
      </w:r>
      <w:r>
        <w:rPr>
          <w:w w:val="110"/>
        </w:rPr>
        <w:t>against</w:t>
      </w:r>
      <w:r>
        <w:rPr>
          <w:spacing w:val="-16"/>
          <w:w w:val="110"/>
        </w:rPr>
        <w:t> </w:t>
      </w:r>
      <w:r>
        <w:rPr>
          <w:w w:val="110"/>
        </w:rPr>
        <w:t>an</w:t>
      </w:r>
      <w:r>
        <w:rPr>
          <w:spacing w:val="-16"/>
          <w:w w:val="110"/>
        </w:rPr>
        <w:t> </w:t>
      </w:r>
      <w:r>
        <w:rPr>
          <w:w w:val="110"/>
        </w:rPr>
        <w:t>incorrectly</w:t>
      </w:r>
      <w:r>
        <w:rPr>
          <w:spacing w:val="-16"/>
          <w:w w:val="110"/>
        </w:rPr>
        <w:t> </w:t>
      </w:r>
      <w:r>
        <w:rPr>
          <w:w w:val="110"/>
        </w:rPr>
        <w:t>executed</w:t>
      </w:r>
      <w:r>
        <w:rPr>
          <w:spacing w:val="-15"/>
          <w:w w:val="110"/>
        </w:rPr>
        <w:t> </w:t>
      </w:r>
      <w:r>
        <w:rPr>
          <w:w w:val="110"/>
        </w:rPr>
        <w:t>final</w:t>
      </w:r>
      <w:r>
        <w:rPr>
          <w:spacing w:val="-16"/>
          <w:w w:val="110"/>
        </w:rPr>
        <w:t> </w:t>
      </w:r>
      <w:r>
        <w:rPr>
          <w:w w:val="110"/>
        </w:rPr>
        <w:t>product.</w:t>
      </w:r>
    </w:p>
    <w:p>
      <w:pPr>
        <w:pStyle w:val="BodyText"/>
        <w:rPr>
          <w:sz w:val="28"/>
        </w:rPr>
      </w:pPr>
    </w:p>
    <w:p>
      <w:pPr>
        <w:pStyle w:val="BodyText"/>
        <w:spacing w:before="240"/>
        <w:ind w:left="2160"/>
      </w:pPr>
      <w:r>
        <w:rPr/>
        <w:t>DALLETT LOT</w:t>
      </w:r>
    </w:p>
    <w:p>
      <w:pPr>
        <w:pStyle w:val="BodyText"/>
        <w:spacing w:before="10"/>
      </w:pPr>
    </w:p>
    <w:p>
      <w:pPr>
        <w:pStyle w:val="BodyText"/>
        <w:spacing w:line="489" w:lineRule="auto"/>
        <w:ind w:left="2159" w:right="1363" w:firstLine="720"/>
      </w:pPr>
      <w:r>
        <w:rPr>
          <w:w w:val="110"/>
        </w:rPr>
        <w:t>The</w:t>
      </w:r>
      <w:r>
        <w:rPr>
          <w:spacing w:val="-21"/>
          <w:w w:val="110"/>
        </w:rPr>
        <w:t> </w:t>
      </w:r>
      <w:r>
        <w:rPr>
          <w:w w:val="110"/>
        </w:rPr>
        <w:t>lot</w:t>
      </w:r>
      <w:r>
        <w:rPr>
          <w:spacing w:val="-20"/>
          <w:w w:val="110"/>
        </w:rPr>
        <w:t> </w:t>
      </w:r>
      <w:r>
        <w:rPr>
          <w:w w:val="110"/>
        </w:rPr>
        <w:t>that</w:t>
      </w:r>
      <w:r>
        <w:rPr>
          <w:spacing w:val="-21"/>
          <w:w w:val="110"/>
        </w:rPr>
        <w:t> </w:t>
      </w:r>
      <w:r>
        <w:rPr>
          <w:w w:val="110"/>
        </w:rPr>
        <w:t>was</w:t>
      </w:r>
      <w:r>
        <w:rPr>
          <w:spacing w:val="-20"/>
          <w:w w:val="110"/>
        </w:rPr>
        <w:t> </w:t>
      </w:r>
      <w:r>
        <w:rPr>
          <w:w w:val="110"/>
        </w:rPr>
        <w:t>chosen</w:t>
      </w:r>
      <w:r>
        <w:rPr>
          <w:spacing w:val="-20"/>
          <w:w w:val="110"/>
        </w:rPr>
        <w:t> </w:t>
      </w:r>
      <w:r>
        <w:rPr>
          <w:w w:val="110"/>
        </w:rPr>
        <w:t>for</w:t>
      </w:r>
      <w:r>
        <w:rPr>
          <w:spacing w:val="-21"/>
          <w:w w:val="110"/>
        </w:rPr>
        <w:t> </w:t>
      </w:r>
      <w:r>
        <w:rPr>
          <w:w w:val="110"/>
        </w:rPr>
        <w:t>this</w:t>
      </w:r>
      <w:r>
        <w:rPr>
          <w:spacing w:val="-20"/>
          <w:w w:val="110"/>
        </w:rPr>
        <w:t> </w:t>
      </w:r>
      <w:r>
        <w:rPr>
          <w:w w:val="110"/>
        </w:rPr>
        <w:t>restoration</w:t>
      </w:r>
      <w:r>
        <w:rPr>
          <w:spacing w:val="-20"/>
          <w:w w:val="110"/>
        </w:rPr>
        <w:t> </w:t>
      </w:r>
      <w:r>
        <w:rPr>
          <w:w w:val="110"/>
        </w:rPr>
        <w:t>project</w:t>
      </w:r>
      <w:r>
        <w:rPr>
          <w:spacing w:val="-21"/>
          <w:w w:val="110"/>
        </w:rPr>
        <w:t> </w:t>
      </w:r>
      <w:r>
        <w:rPr>
          <w:w w:val="110"/>
        </w:rPr>
        <w:t>is</w:t>
      </w:r>
      <w:r>
        <w:rPr>
          <w:spacing w:val="-20"/>
          <w:w w:val="110"/>
        </w:rPr>
        <w:t> </w:t>
      </w:r>
      <w:r>
        <w:rPr>
          <w:w w:val="110"/>
        </w:rPr>
        <w:t>the</w:t>
      </w:r>
      <w:r>
        <w:rPr>
          <w:spacing w:val="-20"/>
          <w:w w:val="110"/>
        </w:rPr>
        <w:t> </w:t>
      </w:r>
      <w:r>
        <w:rPr>
          <w:w w:val="110"/>
        </w:rPr>
        <w:t>Elijah</w:t>
      </w:r>
      <w:r>
        <w:rPr>
          <w:spacing w:val="-21"/>
          <w:w w:val="110"/>
        </w:rPr>
        <w:t> </w:t>
      </w:r>
      <w:r>
        <w:rPr>
          <w:w w:val="110"/>
        </w:rPr>
        <w:t>and</w:t>
      </w:r>
      <w:r>
        <w:rPr>
          <w:spacing w:val="-20"/>
          <w:w w:val="110"/>
        </w:rPr>
        <w:t> </w:t>
      </w:r>
      <w:r>
        <w:rPr>
          <w:w w:val="110"/>
        </w:rPr>
        <w:t>Thomas Dallett family lot in The Woodlands Cemetery in Philadelphia. The lot was purchased by Elijah and Thomas in 1847. The lot contains many of the typical features found in rural cemetery embellishments in the mid 19</w:t>
      </w:r>
      <w:r>
        <w:rPr>
          <w:w w:val="110"/>
          <w:position w:val="6"/>
          <w:sz w:val="16"/>
        </w:rPr>
        <w:t>th </w:t>
      </w:r>
      <w:r>
        <w:rPr>
          <w:w w:val="110"/>
        </w:rPr>
        <w:t>century. This lot was</w:t>
      </w:r>
      <w:r>
        <w:rPr>
          <w:spacing w:val="-20"/>
          <w:w w:val="110"/>
        </w:rPr>
        <w:t> </w:t>
      </w:r>
      <w:r>
        <w:rPr>
          <w:w w:val="110"/>
        </w:rPr>
        <w:t>chosen</w:t>
      </w:r>
      <w:r>
        <w:rPr>
          <w:spacing w:val="-20"/>
          <w:w w:val="110"/>
        </w:rPr>
        <w:t> </w:t>
      </w:r>
      <w:r>
        <w:rPr>
          <w:w w:val="110"/>
        </w:rPr>
        <w:t>because</w:t>
      </w:r>
      <w:r>
        <w:rPr>
          <w:spacing w:val="-20"/>
          <w:w w:val="110"/>
        </w:rPr>
        <w:t> </w:t>
      </w:r>
      <w:r>
        <w:rPr>
          <w:w w:val="110"/>
        </w:rPr>
        <w:t>it</w:t>
      </w:r>
      <w:r>
        <w:rPr>
          <w:spacing w:val="-20"/>
          <w:w w:val="110"/>
        </w:rPr>
        <w:t> </w:t>
      </w:r>
      <w:r>
        <w:rPr>
          <w:w w:val="110"/>
        </w:rPr>
        <w:t>still</w:t>
      </w:r>
      <w:r>
        <w:rPr>
          <w:spacing w:val="-20"/>
          <w:w w:val="110"/>
        </w:rPr>
        <w:t> </w:t>
      </w:r>
      <w:r>
        <w:rPr>
          <w:w w:val="110"/>
        </w:rPr>
        <w:t>retained</w:t>
      </w:r>
      <w:r>
        <w:rPr>
          <w:spacing w:val="-20"/>
          <w:w w:val="110"/>
        </w:rPr>
        <w:t> </w:t>
      </w:r>
      <w:r>
        <w:rPr>
          <w:w w:val="110"/>
        </w:rPr>
        <w:t>some</w:t>
      </w:r>
      <w:r>
        <w:rPr>
          <w:spacing w:val="-20"/>
          <w:w w:val="110"/>
        </w:rPr>
        <w:t> </w:t>
      </w:r>
      <w:r>
        <w:rPr>
          <w:w w:val="110"/>
        </w:rPr>
        <w:t>of</w:t>
      </w:r>
      <w:r>
        <w:rPr>
          <w:spacing w:val="-20"/>
          <w:w w:val="110"/>
        </w:rPr>
        <w:t> </w:t>
      </w:r>
      <w:r>
        <w:rPr>
          <w:w w:val="110"/>
        </w:rPr>
        <w:t>its</w:t>
      </w:r>
      <w:r>
        <w:rPr>
          <w:spacing w:val="-20"/>
          <w:w w:val="110"/>
        </w:rPr>
        <w:t> </w:t>
      </w:r>
      <w:r>
        <w:rPr>
          <w:w w:val="110"/>
        </w:rPr>
        <w:t>original</w:t>
      </w:r>
      <w:r>
        <w:rPr>
          <w:spacing w:val="-20"/>
          <w:w w:val="110"/>
        </w:rPr>
        <w:t> </w:t>
      </w:r>
      <w:r>
        <w:rPr>
          <w:w w:val="110"/>
        </w:rPr>
        <w:t>features</w:t>
      </w:r>
      <w:r>
        <w:rPr>
          <w:spacing w:val="-20"/>
          <w:w w:val="110"/>
        </w:rPr>
        <w:t> </w:t>
      </w:r>
      <w:r>
        <w:rPr>
          <w:w w:val="110"/>
        </w:rPr>
        <w:t>that</w:t>
      </w:r>
      <w:r>
        <w:rPr>
          <w:spacing w:val="-20"/>
          <w:w w:val="110"/>
        </w:rPr>
        <w:t> </w:t>
      </w:r>
      <w:r>
        <w:rPr>
          <w:w w:val="110"/>
        </w:rPr>
        <w:t>have</w:t>
      </w:r>
      <w:r>
        <w:rPr>
          <w:spacing w:val="-20"/>
          <w:w w:val="110"/>
        </w:rPr>
        <w:t> </w:t>
      </w:r>
      <w:r>
        <w:rPr>
          <w:w w:val="110"/>
        </w:rPr>
        <w:t>vanished from</w:t>
      </w:r>
      <w:r>
        <w:rPr>
          <w:spacing w:val="-22"/>
          <w:w w:val="110"/>
        </w:rPr>
        <w:t> </w:t>
      </w:r>
      <w:r>
        <w:rPr>
          <w:w w:val="110"/>
        </w:rPr>
        <w:t>most</w:t>
      </w:r>
      <w:r>
        <w:rPr>
          <w:spacing w:val="-22"/>
          <w:w w:val="110"/>
        </w:rPr>
        <w:t> </w:t>
      </w:r>
      <w:r>
        <w:rPr>
          <w:w w:val="110"/>
        </w:rPr>
        <w:t>rural</w:t>
      </w:r>
      <w:r>
        <w:rPr>
          <w:spacing w:val="-22"/>
          <w:w w:val="110"/>
        </w:rPr>
        <w:t> </w:t>
      </w:r>
      <w:r>
        <w:rPr>
          <w:w w:val="110"/>
        </w:rPr>
        <w:t>cemeteries,</w:t>
      </w:r>
      <w:r>
        <w:rPr>
          <w:spacing w:val="-22"/>
          <w:w w:val="110"/>
        </w:rPr>
        <w:t> </w:t>
      </w:r>
      <w:r>
        <w:rPr>
          <w:w w:val="110"/>
        </w:rPr>
        <w:t>namely</w:t>
      </w:r>
      <w:r>
        <w:rPr>
          <w:spacing w:val="-22"/>
          <w:w w:val="110"/>
        </w:rPr>
        <w:t> </w:t>
      </w:r>
      <w:r>
        <w:rPr>
          <w:w w:val="110"/>
        </w:rPr>
        <w:t>the</w:t>
      </w:r>
      <w:r>
        <w:rPr>
          <w:spacing w:val="-22"/>
          <w:w w:val="110"/>
        </w:rPr>
        <w:t> </w:t>
      </w:r>
      <w:r>
        <w:rPr>
          <w:w w:val="110"/>
        </w:rPr>
        <w:t>iron</w:t>
      </w:r>
      <w:r>
        <w:rPr>
          <w:spacing w:val="-22"/>
          <w:w w:val="110"/>
        </w:rPr>
        <w:t> </w:t>
      </w:r>
      <w:r>
        <w:rPr>
          <w:w w:val="110"/>
        </w:rPr>
        <w:t>fencing</w:t>
      </w:r>
      <w:r>
        <w:rPr>
          <w:spacing w:val="-22"/>
          <w:w w:val="110"/>
        </w:rPr>
        <w:t> </w:t>
      </w:r>
      <w:r>
        <w:rPr>
          <w:w w:val="110"/>
        </w:rPr>
        <w:t>and</w:t>
      </w:r>
      <w:r>
        <w:rPr>
          <w:spacing w:val="-22"/>
          <w:w w:val="110"/>
        </w:rPr>
        <w:t> </w:t>
      </w:r>
      <w:r>
        <w:rPr>
          <w:w w:val="110"/>
        </w:rPr>
        <w:t>that</w:t>
      </w:r>
      <w:r>
        <w:rPr>
          <w:spacing w:val="-22"/>
          <w:w w:val="110"/>
        </w:rPr>
        <w:t> </w:t>
      </w:r>
      <w:r>
        <w:rPr>
          <w:w w:val="110"/>
        </w:rPr>
        <w:t>physically</w:t>
      </w:r>
      <w:r>
        <w:rPr>
          <w:spacing w:val="-22"/>
          <w:w w:val="110"/>
        </w:rPr>
        <w:t> </w:t>
      </w:r>
      <w:r>
        <w:rPr>
          <w:w w:val="110"/>
        </w:rPr>
        <w:t>separates</w:t>
      </w:r>
      <w:r>
        <w:rPr>
          <w:spacing w:val="-22"/>
          <w:w w:val="110"/>
        </w:rPr>
        <w:t> </w:t>
      </w:r>
      <w:r>
        <w:rPr>
          <w:w w:val="110"/>
        </w:rPr>
        <w:t>it from</w:t>
      </w:r>
      <w:r>
        <w:rPr>
          <w:spacing w:val="-21"/>
          <w:w w:val="110"/>
        </w:rPr>
        <w:t> </w:t>
      </w:r>
      <w:r>
        <w:rPr>
          <w:w w:val="110"/>
        </w:rPr>
        <w:t>the</w:t>
      </w:r>
      <w:r>
        <w:rPr>
          <w:spacing w:val="-21"/>
          <w:w w:val="110"/>
        </w:rPr>
        <w:t> </w:t>
      </w:r>
      <w:r>
        <w:rPr>
          <w:w w:val="110"/>
        </w:rPr>
        <w:t>other</w:t>
      </w:r>
      <w:r>
        <w:rPr>
          <w:spacing w:val="-21"/>
          <w:w w:val="110"/>
        </w:rPr>
        <w:t> </w:t>
      </w:r>
      <w:r>
        <w:rPr>
          <w:w w:val="110"/>
        </w:rPr>
        <w:t>lots</w:t>
      </w:r>
      <w:r>
        <w:rPr>
          <w:spacing w:val="-20"/>
          <w:w w:val="110"/>
        </w:rPr>
        <w:t> </w:t>
      </w:r>
      <w:r>
        <w:rPr>
          <w:w w:val="110"/>
        </w:rPr>
        <w:t>and</w:t>
      </w:r>
      <w:r>
        <w:rPr>
          <w:spacing w:val="-21"/>
          <w:w w:val="110"/>
        </w:rPr>
        <w:t> </w:t>
      </w:r>
      <w:r>
        <w:rPr>
          <w:w w:val="110"/>
        </w:rPr>
        <w:t>roads.</w:t>
      </w:r>
      <w:r>
        <w:rPr>
          <w:spacing w:val="-21"/>
          <w:w w:val="110"/>
        </w:rPr>
        <w:t> </w:t>
      </w:r>
      <w:r>
        <w:rPr>
          <w:w w:val="110"/>
        </w:rPr>
        <w:t>The</w:t>
      </w:r>
      <w:r>
        <w:rPr>
          <w:spacing w:val="-21"/>
          <w:w w:val="110"/>
        </w:rPr>
        <w:t> </w:t>
      </w:r>
      <w:r>
        <w:rPr>
          <w:w w:val="110"/>
        </w:rPr>
        <w:t>lot</w:t>
      </w:r>
      <w:r>
        <w:rPr>
          <w:spacing w:val="-20"/>
          <w:w w:val="110"/>
        </w:rPr>
        <w:t> </w:t>
      </w:r>
      <w:r>
        <w:rPr>
          <w:w w:val="110"/>
        </w:rPr>
        <w:t>is</w:t>
      </w:r>
      <w:r>
        <w:rPr>
          <w:spacing w:val="-21"/>
          <w:w w:val="110"/>
        </w:rPr>
        <w:t> </w:t>
      </w:r>
      <w:r>
        <w:rPr>
          <w:w w:val="110"/>
        </w:rPr>
        <w:t>also</w:t>
      </w:r>
      <w:r>
        <w:rPr>
          <w:spacing w:val="-21"/>
          <w:w w:val="110"/>
        </w:rPr>
        <w:t> </w:t>
      </w:r>
      <w:r>
        <w:rPr>
          <w:w w:val="110"/>
        </w:rPr>
        <w:t>not</w:t>
      </w:r>
      <w:r>
        <w:rPr>
          <w:spacing w:val="-20"/>
          <w:w w:val="110"/>
        </w:rPr>
        <w:t> </w:t>
      </w:r>
      <w:r>
        <w:rPr>
          <w:w w:val="110"/>
        </w:rPr>
        <w:t>actively</w:t>
      </w:r>
      <w:r>
        <w:rPr>
          <w:spacing w:val="-21"/>
          <w:w w:val="110"/>
        </w:rPr>
        <w:t> </w:t>
      </w:r>
      <w:r>
        <w:rPr>
          <w:w w:val="110"/>
        </w:rPr>
        <w:t>in</w:t>
      </w:r>
      <w:r>
        <w:rPr>
          <w:spacing w:val="-21"/>
          <w:w w:val="110"/>
        </w:rPr>
        <w:t> </w:t>
      </w:r>
      <w:r>
        <w:rPr>
          <w:w w:val="110"/>
        </w:rPr>
        <w:t>use</w:t>
      </w:r>
      <w:r>
        <w:rPr>
          <w:spacing w:val="-21"/>
          <w:w w:val="110"/>
        </w:rPr>
        <w:t> </w:t>
      </w:r>
      <w:r>
        <w:rPr>
          <w:w w:val="110"/>
        </w:rPr>
        <w:t>and</w:t>
      </w:r>
      <w:r>
        <w:rPr>
          <w:spacing w:val="-20"/>
          <w:w w:val="110"/>
        </w:rPr>
        <w:t> </w:t>
      </w:r>
      <w:r>
        <w:rPr>
          <w:w w:val="110"/>
        </w:rPr>
        <w:t>ownership</w:t>
      </w:r>
      <w:r>
        <w:rPr>
          <w:spacing w:val="-21"/>
          <w:w w:val="110"/>
        </w:rPr>
        <w:t> </w:t>
      </w:r>
      <w:r>
        <w:rPr>
          <w:w w:val="110"/>
        </w:rPr>
        <w:t>of</w:t>
      </w:r>
      <w:r>
        <w:rPr>
          <w:spacing w:val="-21"/>
          <w:w w:val="110"/>
        </w:rPr>
        <w:t> </w:t>
      </w:r>
      <w:r>
        <w:rPr>
          <w:w w:val="110"/>
        </w:rPr>
        <w:t>the lot</w:t>
      </w:r>
      <w:r>
        <w:rPr>
          <w:spacing w:val="-16"/>
          <w:w w:val="110"/>
        </w:rPr>
        <w:t> </w:t>
      </w:r>
      <w:r>
        <w:rPr>
          <w:w w:val="110"/>
        </w:rPr>
        <w:t>was</w:t>
      </w:r>
      <w:r>
        <w:rPr>
          <w:spacing w:val="-15"/>
          <w:w w:val="110"/>
        </w:rPr>
        <w:t> </w:t>
      </w:r>
      <w:r>
        <w:rPr>
          <w:w w:val="110"/>
        </w:rPr>
        <w:t>relinquished</w:t>
      </w:r>
      <w:r>
        <w:rPr>
          <w:spacing w:val="-15"/>
          <w:w w:val="110"/>
        </w:rPr>
        <w:t> </w:t>
      </w:r>
      <w:r>
        <w:rPr>
          <w:w w:val="110"/>
        </w:rPr>
        <w:t>by</w:t>
      </w:r>
      <w:r>
        <w:rPr>
          <w:spacing w:val="-15"/>
          <w:w w:val="110"/>
        </w:rPr>
        <w:t> </w:t>
      </w:r>
      <w:r>
        <w:rPr>
          <w:w w:val="110"/>
        </w:rPr>
        <w:t>the</w:t>
      </w:r>
      <w:r>
        <w:rPr>
          <w:spacing w:val="-16"/>
          <w:w w:val="110"/>
        </w:rPr>
        <w:t> </w:t>
      </w:r>
      <w:r>
        <w:rPr>
          <w:w w:val="110"/>
        </w:rPr>
        <w:t>family</w:t>
      </w:r>
      <w:r>
        <w:rPr>
          <w:spacing w:val="-15"/>
          <w:w w:val="110"/>
        </w:rPr>
        <w:t> </w:t>
      </w:r>
      <w:r>
        <w:rPr>
          <w:w w:val="110"/>
        </w:rPr>
        <w:t>to</w:t>
      </w:r>
      <w:r>
        <w:rPr>
          <w:spacing w:val="-15"/>
          <w:w w:val="110"/>
        </w:rPr>
        <w:t> </w:t>
      </w:r>
      <w:r>
        <w:rPr>
          <w:w w:val="110"/>
        </w:rPr>
        <w:t>the</w:t>
      </w:r>
      <w:r>
        <w:rPr>
          <w:spacing w:val="-15"/>
          <w:w w:val="110"/>
        </w:rPr>
        <w:t> </w:t>
      </w:r>
      <w:r>
        <w:rPr>
          <w:w w:val="110"/>
        </w:rPr>
        <w:t>cemetery.</w:t>
      </w:r>
    </w:p>
    <w:p>
      <w:pPr>
        <w:pStyle w:val="BodyText"/>
        <w:spacing w:line="489" w:lineRule="auto"/>
        <w:ind w:left="2159" w:right="1363" w:firstLine="720"/>
      </w:pPr>
      <w:r>
        <w:rPr>
          <w:w w:val="110"/>
        </w:rPr>
        <w:t>The lot contains an underground burial vault which holds most of the interments. The central monument is a large marble obelisk with carved shield emblems.</w:t>
      </w:r>
      <w:r>
        <w:rPr>
          <w:spacing w:val="-24"/>
          <w:w w:val="110"/>
        </w:rPr>
        <w:t> </w:t>
      </w:r>
      <w:r>
        <w:rPr>
          <w:w w:val="110"/>
        </w:rPr>
        <w:t>This</w:t>
      </w:r>
      <w:r>
        <w:rPr>
          <w:spacing w:val="-23"/>
          <w:w w:val="110"/>
        </w:rPr>
        <w:t> </w:t>
      </w:r>
      <w:r>
        <w:rPr>
          <w:w w:val="110"/>
        </w:rPr>
        <w:t>obelisk</w:t>
      </w:r>
      <w:r>
        <w:rPr>
          <w:spacing w:val="-23"/>
          <w:w w:val="110"/>
        </w:rPr>
        <w:t> </w:t>
      </w:r>
      <w:r>
        <w:rPr>
          <w:w w:val="110"/>
        </w:rPr>
        <w:t>is</w:t>
      </w:r>
      <w:r>
        <w:rPr>
          <w:spacing w:val="-23"/>
          <w:w w:val="110"/>
        </w:rPr>
        <w:t> </w:t>
      </w:r>
      <w:r>
        <w:rPr>
          <w:w w:val="110"/>
        </w:rPr>
        <w:t>surrounded</w:t>
      </w:r>
      <w:r>
        <w:rPr>
          <w:spacing w:val="-23"/>
          <w:w w:val="110"/>
        </w:rPr>
        <w:t> </w:t>
      </w:r>
      <w:r>
        <w:rPr>
          <w:w w:val="110"/>
        </w:rPr>
        <w:t>variety</w:t>
      </w:r>
      <w:r>
        <w:rPr>
          <w:spacing w:val="-23"/>
          <w:w w:val="110"/>
        </w:rPr>
        <w:t> </w:t>
      </w:r>
      <w:r>
        <w:rPr>
          <w:w w:val="110"/>
        </w:rPr>
        <w:t>of</w:t>
      </w:r>
      <w:r>
        <w:rPr>
          <w:spacing w:val="-23"/>
          <w:w w:val="110"/>
        </w:rPr>
        <w:t> </w:t>
      </w:r>
      <w:r>
        <w:rPr>
          <w:w w:val="110"/>
        </w:rPr>
        <w:t>smaller</w:t>
      </w:r>
      <w:r>
        <w:rPr>
          <w:spacing w:val="-24"/>
          <w:w w:val="110"/>
        </w:rPr>
        <w:t> </w:t>
      </w:r>
      <w:r>
        <w:rPr>
          <w:w w:val="110"/>
        </w:rPr>
        <w:t>headstones</w:t>
      </w:r>
      <w:r>
        <w:rPr>
          <w:spacing w:val="-23"/>
          <w:w w:val="110"/>
        </w:rPr>
        <w:t> </w:t>
      </w:r>
      <w:r>
        <w:rPr>
          <w:w w:val="110"/>
        </w:rPr>
        <w:t>on</w:t>
      </w:r>
      <w:r>
        <w:rPr>
          <w:spacing w:val="-23"/>
          <w:w w:val="110"/>
        </w:rPr>
        <w:t> </w:t>
      </w:r>
      <w:r>
        <w:rPr>
          <w:w w:val="110"/>
        </w:rPr>
        <w:t>the</w:t>
      </w:r>
      <w:r>
        <w:rPr>
          <w:spacing w:val="-23"/>
          <w:w w:val="110"/>
        </w:rPr>
        <w:t> </w:t>
      </w:r>
      <w:r>
        <w:rPr>
          <w:w w:val="110"/>
        </w:rPr>
        <w:t>lot</w:t>
      </w:r>
      <w:r>
        <w:rPr>
          <w:spacing w:val="-23"/>
          <w:w w:val="110"/>
        </w:rPr>
        <w:t> </w:t>
      </w:r>
      <w:r>
        <w:rPr>
          <w:w w:val="110"/>
        </w:rPr>
        <w:t>dating from the mid nineteenth century to the mid twentieth, which is a typical design scheme</w:t>
      </w:r>
      <w:r>
        <w:rPr>
          <w:spacing w:val="-23"/>
          <w:w w:val="110"/>
        </w:rPr>
        <w:t> </w:t>
      </w:r>
      <w:r>
        <w:rPr>
          <w:w w:val="110"/>
        </w:rPr>
        <w:t>for</w:t>
      </w:r>
      <w:r>
        <w:rPr>
          <w:spacing w:val="-22"/>
          <w:w w:val="110"/>
        </w:rPr>
        <w:t> </w:t>
      </w:r>
      <w:r>
        <w:rPr>
          <w:w w:val="110"/>
        </w:rPr>
        <w:t>rural</w:t>
      </w:r>
      <w:r>
        <w:rPr>
          <w:spacing w:val="-22"/>
          <w:w w:val="110"/>
        </w:rPr>
        <w:t> </w:t>
      </w:r>
      <w:r>
        <w:rPr>
          <w:w w:val="110"/>
        </w:rPr>
        <w:t>cemetery</w:t>
      </w:r>
      <w:r>
        <w:rPr>
          <w:spacing w:val="-22"/>
          <w:w w:val="110"/>
        </w:rPr>
        <w:t> </w:t>
      </w:r>
      <w:r>
        <w:rPr>
          <w:w w:val="110"/>
        </w:rPr>
        <w:t>lots.</w:t>
      </w:r>
      <w:r>
        <w:rPr>
          <w:spacing w:val="-22"/>
          <w:w w:val="110"/>
        </w:rPr>
        <w:t> </w:t>
      </w:r>
      <w:r>
        <w:rPr>
          <w:w w:val="110"/>
        </w:rPr>
        <w:t>Most</w:t>
      </w:r>
      <w:r>
        <w:rPr>
          <w:spacing w:val="-23"/>
          <w:w w:val="110"/>
        </w:rPr>
        <w:t> </w:t>
      </w:r>
      <w:r>
        <w:rPr>
          <w:w w:val="110"/>
        </w:rPr>
        <w:t>of</w:t>
      </w:r>
      <w:r>
        <w:rPr>
          <w:spacing w:val="-22"/>
          <w:w w:val="110"/>
        </w:rPr>
        <w:t> </w:t>
      </w:r>
      <w:r>
        <w:rPr>
          <w:w w:val="110"/>
        </w:rPr>
        <w:t>the</w:t>
      </w:r>
      <w:r>
        <w:rPr>
          <w:spacing w:val="-22"/>
          <w:w w:val="110"/>
        </w:rPr>
        <w:t> </w:t>
      </w:r>
      <w:r>
        <w:rPr>
          <w:w w:val="110"/>
        </w:rPr>
        <w:t>oldest</w:t>
      </w:r>
      <w:r>
        <w:rPr>
          <w:spacing w:val="-22"/>
          <w:w w:val="110"/>
        </w:rPr>
        <w:t> </w:t>
      </w:r>
      <w:r>
        <w:rPr>
          <w:w w:val="110"/>
        </w:rPr>
        <w:t>stones</w:t>
      </w:r>
      <w:r>
        <w:rPr>
          <w:spacing w:val="-22"/>
          <w:w w:val="110"/>
        </w:rPr>
        <w:t> </w:t>
      </w:r>
      <w:r>
        <w:rPr>
          <w:w w:val="110"/>
        </w:rPr>
        <w:t>are</w:t>
      </w:r>
      <w:r>
        <w:rPr>
          <w:spacing w:val="-22"/>
          <w:w w:val="110"/>
        </w:rPr>
        <w:t> </w:t>
      </w:r>
      <w:r>
        <w:rPr>
          <w:w w:val="110"/>
        </w:rPr>
        <w:t>made</w:t>
      </w:r>
      <w:r>
        <w:rPr>
          <w:spacing w:val="-23"/>
          <w:w w:val="110"/>
        </w:rPr>
        <w:t> </w:t>
      </w:r>
      <w:r>
        <w:rPr>
          <w:w w:val="110"/>
        </w:rPr>
        <w:t>from</w:t>
      </w:r>
      <w:r>
        <w:rPr>
          <w:spacing w:val="-22"/>
          <w:w w:val="110"/>
        </w:rPr>
        <w:t> </w:t>
      </w:r>
      <w:r>
        <w:rPr>
          <w:w w:val="110"/>
        </w:rPr>
        <w:t>marble,</w:t>
      </w:r>
      <w:r>
        <w:rPr>
          <w:spacing w:val="-22"/>
          <w:w w:val="110"/>
        </w:rPr>
        <w:t> </w:t>
      </w:r>
      <w:r>
        <w:rPr>
          <w:w w:val="110"/>
        </w:rPr>
        <w:t>but granite</w:t>
      </w:r>
      <w:r>
        <w:rPr>
          <w:spacing w:val="-17"/>
          <w:w w:val="110"/>
        </w:rPr>
        <w:t> </w:t>
      </w:r>
      <w:r>
        <w:rPr>
          <w:w w:val="110"/>
        </w:rPr>
        <w:t>and</w:t>
      </w:r>
      <w:r>
        <w:rPr>
          <w:spacing w:val="-16"/>
          <w:w w:val="110"/>
        </w:rPr>
        <w:t> </w:t>
      </w:r>
      <w:r>
        <w:rPr>
          <w:w w:val="110"/>
        </w:rPr>
        <w:t>limestone</w:t>
      </w:r>
      <w:r>
        <w:rPr>
          <w:spacing w:val="-17"/>
          <w:w w:val="110"/>
        </w:rPr>
        <w:t> </w:t>
      </w:r>
      <w:r>
        <w:rPr>
          <w:w w:val="110"/>
        </w:rPr>
        <w:t>monuments</w:t>
      </w:r>
      <w:r>
        <w:rPr>
          <w:spacing w:val="-16"/>
          <w:w w:val="110"/>
        </w:rPr>
        <w:t> </w:t>
      </w:r>
      <w:r>
        <w:rPr>
          <w:w w:val="110"/>
        </w:rPr>
        <w:t>are</w:t>
      </w:r>
      <w:r>
        <w:rPr>
          <w:spacing w:val="-17"/>
          <w:w w:val="110"/>
        </w:rPr>
        <w:t> </w:t>
      </w:r>
      <w:r>
        <w:rPr>
          <w:w w:val="110"/>
        </w:rPr>
        <w:t>also</w:t>
      </w:r>
      <w:r>
        <w:rPr>
          <w:spacing w:val="-16"/>
          <w:w w:val="110"/>
        </w:rPr>
        <w:t> </w:t>
      </w:r>
      <w:r>
        <w:rPr>
          <w:w w:val="110"/>
        </w:rPr>
        <w:t>present</w:t>
      </w:r>
      <w:r>
        <w:rPr>
          <w:spacing w:val="-16"/>
          <w:w w:val="110"/>
        </w:rPr>
        <w:t> </w:t>
      </w:r>
      <w:r>
        <w:rPr>
          <w:w w:val="110"/>
        </w:rPr>
        <w:t>in</w:t>
      </w:r>
      <w:r>
        <w:rPr>
          <w:spacing w:val="-17"/>
          <w:w w:val="110"/>
        </w:rPr>
        <w:t> </w:t>
      </w:r>
      <w:r>
        <w:rPr>
          <w:w w:val="110"/>
        </w:rPr>
        <w:t>a</w:t>
      </w:r>
      <w:r>
        <w:rPr>
          <w:spacing w:val="-16"/>
          <w:w w:val="110"/>
        </w:rPr>
        <w:t> </w:t>
      </w:r>
      <w:r>
        <w:rPr>
          <w:w w:val="110"/>
        </w:rPr>
        <w:t>variety</w:t>
      </w:r>
      <w:r>
        <w:rPr>
          <w:spacing w:val="-17"/>
          <w:w w:val="110"/>
        </w:rPr>
        <w:t> </w:t>
      </w:r>
      <w:r>
        <w:rPr>
          <w:w w:val="110"/>
        </w:rPr>
        <w:t>of</w:t>
      </w:r>
      <w:r>
        <w:rPr>
          <w:spacing w:val="-16"/>
          <w:w w:val="110"/>
        </w:rPr>
        <w:t> </w:t>
      </w:r>
      <w:r>
        <w:rPr>
          <w:w w:val="110"/>
        </w:rPr>
        <w:t>forms.</w:t>
      </w:r>
    </w:p>
    <w:p>
      <w:pPr>
        <w:pStyle w:val="BodyText"/>
        <w:spacing w:line="489" w:lineRule="auto"/>
        <w:ind w:left="2159" w:right="1369" w:firstLine="720"/>
      </w:pPr>
      <w:r>
        <w:rPr>
          <w:w w:val="105"/>
        </w:rPr>
        <w:t>An ornate but now badly rusted cast-­‐iron fence still surrounds the lot. The fencing is one of two original fences remaining at The Woodlands. As noted above, in the mid-­‐nineteenth century fences surrounded nearly every lot, and was later followed by stone coping. During the course of the twentieth century much of this</w:t>
      </w:r>
    </w:p>
    <w:p>
      <w:pPr>
        <w:spacing w:after="0" w:line="489" w:lineRule="auto"/>
        <w:sectPr>
          <w:pgSz w:w="12240" w:h="15840"/>
          <w:pgMar w:header="0" w:footer="1443" w:top="1360" w:bottom="1720" w:left="0" w:right="0"/>
        </w:sectPr>
      </w:pPr>
    </w:p>
    <w:p>
      <w:pPr>
        <w:pStyle w:val="BodyText"/>
        <w:spacing w:line="487" w:lineRule="auto" w:before="81"/>
        <w:ind w:left="2160" w:right="2164"/>
      </w:pPr>
      <w:r>
        <w:rPr>
          <w:w w:val="110"/>
        </w:rPr>
        <w:t>ornate</w:t>
      </w:r>
      <w:r>
        <w:rPr>
          <w:spacing w:val="-36"/>
          <w:w w:val="110"/>
        </w:rPr>
        <w:t> </w:t>
      </w:r>
      <w:r>
        <w:rPr>
          <w:w w:val="110"/>
        </w:rPr>
        <w:t>wrought</w:t>
      </w:r>
      <w:r>
        <w:rPr>
          <w:spacing w:val="-35"/>
          <w:w w:val="110"/>
        </w:rPr>
        <w:t> </w:t>
      </w:r>
      <w:r>
        <w:rPr>
          <w:w w:val="110"/>
        </w:rPr>
        <w:t>or</w:t>
      </w:r>
      <w:r>
        <w:rPr>
          <w:spacing w:val="-36"/>
          <w:w w:val="110"/>
        </w:rPr>
        <w:t> </w:t>
      </w:r>
      <w:r>
        <w:rPr/>
        <w:t>cast-­‐iron</w:t>
      </w:r>
      <w:r>
        <w:rPr>
          <w:spacing w:val="-29"/>
        </w:rPr>
        <w:t> </w:t>
      </w:r>
      <w:r>
        <w:rPr>
          <w:w w:val="110"/>
        </w:rPr>
        <w:t>work</w:t>
      </w:r>
      <w:r>
        <w:rPr>
          <w:spacing w:val="-36"/>
          <w:w w:val="110"/>
        </w:rPr>
        <w:t> </w:t>
      </w:r>
      <w:r>
        <w:rPr>
          <w:w w:val="110"/>
        </w:rPr>
        <w:t>disappeared</w:t>
      </w:r>
      <w:r>
        <w:rPr>
          <w:spacing w:val="-35"/>
          <w:w w:val="110"/>
        </w:rPr>
        <w:t> </w:t>
      </w:r>
      <w:r>
        <w:rPr>
          <w:w w:val="110"/>
        </w:rPr>
        <w:t>for</w:t>
      </w:r>
      <w:r>
        <w:rPr>
          <w:spacing w:val="-35"/>
          <w:w w:val="110"/>
        </w:rPr>
        <w:t> </w:t>
      </w:r>
      <w:r>
        <w:rPr>
          <w:w w:val="110"/>
        </w:rPr>
        <w:t>various</w:t>
      </w:r>
      <w:r>
        <w:rPr>
          <w:spacing w:val="-36"/>
          <w:w w:val="110"/>
        </w:rPr>
        <w:t> </w:t>
      </w:r>
      <w:r>
        <w:rPr>
          <w:w w:val="110"/>
        </w:rPr>
        <w:t>reasons,</w:t>
      </w:r>
      <w:r>
        <w:rPr>
          <w:spacing w:val="-35"/>
          <w:w w:val="110"/>
        </w:rPr>
        <w:t> </w:t>
      </w:r>
      <w:r>
        <w:rPr>
          <w:w w:val="110"/>
        </w:rPr>
        <w:t>which</w:t>
      </w:r>
      <w:r>
        <w:rPr>
          <w:spacing w:val="-36"/>
          <w:w w:val="110"/>
        </w:rPr>
        <w:t> </w:t>
      </w:r>
      <w:r>
        <w:rPr>
          <w:spacing w:val="-14"/>
          <w:w w:val="110"/>
        </w:rPr>
        <w:t>are </w:t>
      </w:r>
      <w:r>
        <w:rPr>
          <w:w w:val="110"/>
        </w:rPr>
        <w:t>outlined</w:t>
      </w:r>
      <w:r>
        <w:rPr>
          <w:spacing w:val="-15"/>
          <w:w w:val="110"/>
        </w:rPr>
        <w:t> </w:t>
      </w:r>
      <w:r>
        <w:rPr>
          <w:w w:val="110"/>
        </w:rPr>
        <w:t>in</w:t>
      </w:r>
      <w:r>
        <w:rPr>
          <w:spacing w:val="-15"/>
          <w:w w:val="110"/>
        </w:rPr>
        <w:t> </w:t>
      </w:r>
      <w:r>
        <w:rPr>
          <w:w w:val="110"/>
        </w:rPr>
        <w:t>other</w:t>
      </w:r>
      <w:r>
        <w:rPr>
          <w:spacing w:val="-15"/>
          <w:w w:val="110"/>
        </w:rPr>
        <w:t> </w:t>
      </w:r>
      <w:r>
        <w:rPr>
          <w:w w:val="110"/>
        </w:rPr>
        <w:t>sections</w:t>
      </w:r>
      <w:r>
        <w:rPr>
          <w:spacing w:val="-15"/>
          <w:w w:val="110"/>
        </w:rPr>
        <w:t> </w:t>
      </w:r>
      <w:r>
        <w:rPr>
          <w:w w:val="110"/>
        </w:rPr>
        <w:t>of</w:t>
      </w:r>
      <w:r>
        <w:rPr>
          <w:spacing w:val="-14"/>
          <w:w w:val="110"/>
        </w:rPr>
        <w:t> </w:t>
      </w:r>
      <w:r>
        <w:rPr>
          <w:w w:val="110"/>
        </w:rPr>
        <w:t>this</w:t>
      </w:r>
      <w:r>
        <w:rPr>
          <w:spacing w:val="-15"/>
          <w:w w:val="110"/>
        </w:rPr>
        <w:t> </w:t>
      </w:r>
      <w:r>
        <w:rPr>
          <w:w w:val="110"/>
        </w:rPr>
        <w:t>article.</w:t>
      </w:r>
    </w:p>
    <w:p>
      <w:pPr>
        <w:pStyle w:val="BodyText"/>
        <w:spacing w:line="489" w:lineRule="auto" w:before="3"/>
        <w:ind w:left="2160" w:right="1363" w:firstLine="720"/>
      </w:pPr>
      <w:r>
        <w:rPr>
          <w:w w:val="110"/>
        </w:rPr>
        <w:t>The</w:t>
      </w:r>
      <w:r>
        <w:rPr>
          <w:spacing w:val="-27"/>
          <w:w w:val="110"/>
        </w:rPr>
        <w:t> </w:t>
      </w:r>
      <w:r>
        <w:rPr>
          <w:w w:val="110"/>
        </w:rPr>
        <w:t>Dalletts</w:t>
      </w:r>
      <w:r>
        <w:rPr>
          <w:spacing w:val="-27"/>
          <w:w w:val="110"/>
        </w:rPr>
        <w:t> </w:t>
      </w:r>
      <w:r>
        <w:rPr>
          <w:w w:val="110"/>
        </w:rPr>
        <w:t>were</w:t>
      </w:r>
      <w:r>
        <w:rPr>
          <w:spacing w:val="-27"/>
          <w:w w:val="110"/>
        </w:rPr>
        <w:t> </w:t>
      </w:r>
      <w:r>
        <w:rPr>
          <w:w w:val="110"/>
        </w:rPr>
        <w:t>wealthy</w:t>
      </w:r>
      <w:r>
        <w:rPr>
          <w:spacing w:val="-27"/>
          <w:w w:val="110"/>
        </w:rPr>
        <w:t> </w:t>
      </w:r>
      <w:r>
        <w:rPr>
          <w:w w:val="110"/>
        </w:rPr>
        <w:t>immigrants</w:t>
      </w:r>
      <w:r>
        <w:rPr>
          <w:spacing w:val="-27"/>
          <w:w w:val="110"/>
        </w:rPr>
        <w:t> </w:t>
      </w:r>
      <w:r>
        <w:rPr>
          <w:w w:val="110"/>
        </w:rPr>
        <w:t>from</w:t>
      </w:r>
      <w:r>
        <w:rPr>
          <w:spacing w:val="-27"/>
          <w:w w:val="110"/>
        </w:rPr>
        <w:t> </w:t>
      </w:r>
      <w:r>
        <w:rPr>
          <w:w w:val="110"/>
        </w:rPr>
        <w:t>England</w:t>
      </w:r>
      <w:r>
        <w:rPr>
          <w:spacing w:val="-27"/>
          <w:w w:val="110"/>
        </w:rPr>
        <w:t> </w:t>
      </w:r>
      <w:r>
        <w:rPr>
          <w:w w:val="110"/>
        </w:rPr>
        <w:t>who</w:t>
      </w:r>
      <w:r>
        <w:rPr>
          <w:spacing w:val="-26"/>
          <w:w w:val="110"/>
        </w:rPr>
        <w:t> </w:t>
      </w:r>
      <w:r>
        <w:rPr>
          <w:w w:val="110"/>
        </w:rPr>
        <w:t>arrived</w:t>
      </w:r>
      <w:r>
        <w:rPr>
          <w:spacing w:val="-27"/>
          <w:w w:val="110"/>
        </w:rPr>
        <w:t> </w:t>
      </w:r>
      <w:r>
        <w:rPr>
          <w:w w:val="110"/>
        </w:rPr>
        <w:t>around</w:t>
      </w:r>
      <w:r>
        <w:rPr>
          <w:spacing w:val="-27"/>
          <w:w w:val="110"/>
        </w:rPr>
        <w:t> </w:t>
      </w:r>
      <w:r>
        <w:rPr>
          <w:w w:val="110"/>
        </w:rPr>
        <w:t>the turn</w:t>
      </w:r>
      <w:r>
        <w:rPr>
          <w:spacing w:val="-25"/>
          <w:w w:val="110"/>
        </w:rPr>
        <w:t> </w:t>
      </w:r>
      <w:r>
        <w:rPr>
          <w:w w:val="110"/>
        </w:rPr>
        <w:t>of</w:t>
      </w:r>
      <w:r>
        <w:rPr>
          <w:spacing w:val="-25"/>
          <w:w w:val="110"/>
        </w:rPr>
        <w:t> </w:t>
      </w:r>
      <w:r>
        <w:rPr>
          <w:w w:val="110"/>
        </w:rPr>
        <w:t>the</w:t>
      </w:r>
      <w:r>
        <w:rPr>
          <w:spacing w:val="-25"/>
          <w:w w:val="110"/>
        </w:rPr>
        <w:t> </w:t>
      </w:r>
      <w:r>
        <w:rPr>
          <w:w w:val="110"/>
        </w:rPr>
        <w:t>19</w:t>
      </w:r>
      <w:r>
        <w:rPr>
          <w:w w:val="110"/>
          <w:position w:val="6"/>
          <w:sz w:val="16"/>
        </w:rPr>
        <w:t>th</w:t>
      </w:r>
      <w:r>
        <w:rPr>
          <w:spacing w:val="-1"/>
          <w:w w:val="110"/>
          <w:position w:val="6"/>
          <w:sz w:val="16"/>
        </w:rPr>
        <w:t> </w:t>
      </w:r>
      <w:r>
        <w:rPr>
          <w:w w:val="110"/>
        </w:rPr>
        <w:t>century.</w:t>
      </w:r>
      <w:r>
        <w:rPr>
          <w:spacing w:val="-25"/>
          <w:w w:val="110"/>
        </w:rPr>
        <w:t> </w:t>
      </w:r>
      <w:r>
        <w:rPr>
          <w:w w:val="110"/>
        </w:rPr>
        <w:t>Elijah</w:t>
      </w:r>
      <w:r>
        <w:rPr>
          <w:spacing w:val="-25"/>
          <w:w w:val="110"/>
        </w:rPr>
        <w:t> </w:t>
      </w:r>
      <w:r>
        <w:rPr>
          <w:w w:val="110"/>
        </w:rPr>
        <w:t>Dallett</w:t>
      </w:r>
      <w:r>
        <w:rPr>
          <w:spacing w:val="-25"/>
          <w:w w:val="110"/>
        </w:rPr>
        <w:t> </w:t>
      </w:r>
      <w:r>
        <w:rPr>
          <w:w w:val="110"/>
        </w:rPr>
        <w:t>and</w:t>
      </w:r>
      <w:r>
        <w:rPr>
          <w:spacing w:val="-24"/>
          <w:w w:val="110"/>
        </w:rPr>
        <w:t> </w:t>
      </w:r>
      <w:r>
        <w:rPr>
          <w:w w:val="110"/>
        </w:rPr>
        <w:t>his</w:t>
      </w:r>
      <w:r>
        <w:rPr>
          <w:spacing w:val="-25"/>
          <w:w w:val="110"/>
        </w:rPr>
        <w:t> </w:t>
      </w:r>
      <w:r>
        <w:rPr>
          <w:w w:val="110"/>
        </w:rPr>
        <w:t>brother</w:t>
      </w:r>
      <w:r>
        <w:rPr>
          <w:spacing w:val="-25"/>
          <w:w w:val="110"/>
        </w:rPr>
        <w:t> </w:t>
      </w:r>
      <w:r>
        <w:rPr>
          <w:w w:val="110"/>
        </w:rPr>
        <w:t>Thomas</w:t>
      </w:r>
      <w:r>
        <w:rPr>
          <w:spacing w:val="-24"/>
          <w:w w:val="110"/>
        </w:rPr>
        <w:t> </w:t>
      </w:r>
      <w:r>
        <w:rPr>
          <w:w w:val="110"/>
        </w:rPr>
        <w:t>enjoyed</w:t>
      </w:r>
      <w:r>
        <w:rPr>
          <w:spacing w:val="-25"/>
          <w:w w:val="110"/>
        </w:rPr>
        <w:t> </w:t>
      </w:r>
      <w:r>
        <w:rPr>
          <w:w w:val="110"/>
        </w:rPr>
        <w:t>great</w:t>
      </w:r>
      <w:r>
        <w:rPr>
          <w:spacing w:val="-25"/>
          <w:w w:val="110"/>
        </w:rPr>
        <w:t> </w:t>
      </w:r>
      <w:r>
        <w:rPr>
          <w:w w:val="110"/>
        </w:rPr>
        <w:t>success in</w:t>
      </w:r>
      <w:r>
        <w:rPr>
          <w:spacing w:val="-26"/>
          <w:w w:val="110"/>
        </w:rPr>
        <w:t> </w:t>
      </w:r>
      <w:r>
        <w:rPr>
          <w:w w:val="110"/>
        </w:rPr>
        <w:t>America,</w:t>
      </w:r>
      <w:r>
        <w:rPr>
          <w:spacing w:val="-26"/>
          <w:w w:val="110"/>
        </w:rPr>
        <w:t> </w:t>
      </w:r>
      <w:r>
        <w:rPr>
          <w:w w:val="110"/>
        </w:rPr>
        <w:t>establishing</w:t>
      </w:r>
      <w:r>
        <w:rPr>
          <w:spacing w:val="-26"/>
          <w:w w:val="110"/>
        </w:rPr>
        <w:t> </w:t>
      </w:r>
      <w:r>
        <w:rPr>
          <w:w w:val="110"/>
        </w:rPr>
        <w:t>themselves</w:t>
      </w:r>
      <w:r>
        <w:rPr>
          <w:spacing w:val="-26"/>
          <w:w w:val="110"/>
        </w:rPr>
        <w:t> </w:t>
      </w:r>
      <w:r>
        <w:rPr>
          <w:w w:val="110"/>
        </w:rPr>
        <w:t>as</w:t>
      </w:r>
      <w:r>
        <w:rPr>
          <w:spacing w:val="-26"/>
          <w:w w:val="110"/>
        </w:rPr>
        <w:t> </w:t>
      </w:r>
      <w:r>
        <w:rPr>
          <w:w w:val="110"/>
        </w:rPr>
        <w:t>fine</w:t>
      </w:r>
      <w:r>
        <w:rPr>
          <w:spacing w:val="-26"/>
          <w:w w:val="110"/>
        </w:rPr>
        <w:t> </w:t>
      </w:r>
      <w:r>
        <w:rPr>
          <w:w w:val="110"/>
        </w:rPr>
        <w:t>soap</w:t>
      </w:r>
      <w:r>
        <w:rPr>
          <w:spacing w:val="-26"/>
          <w:w w:val="110"/>
        </w:rPr>
        <w:t> </w:t>
      </w:r>
      <w:r>
        <w:rPr>
          <w:w w:val="110"/>
        </w:rPr>
        <w:t>and</w:t>
      </w:r>
      <w:r>
        <w:rPr>
          <w:spacing w:val="-26"/>
          <w:w w:val="110"/>
        </w:rPr>
        <w:t> </w:t>
      </w:r>
      <w:r>
        <w:rPr>
          <w:w w:val="110"/>
        </w:rPr>
        <w:t>candle</w:t>
      </w:r>
      <w:r>
        <w:rPr>
          <w:spacing w:val="-26"/>
          <w:w w:val="110"/>
        </w:rPr>
        <w:t> </w:t>
      </w:r>
      <w:r>
        <w:rPr>
          <w:w w:val="110"/>
        </w:rPr>
        <w:t>manufacturers</w:t>
      </w:r>
      <w:r>
        <w:rPr>
          <w:spacing w:val="-26"/>
          <w:w w:val="110"/>
        </w:rPr>
        <w:t> </w:t>
      </w:r>
      <w:r>
        <w:rPr>
          <w:w w:val="110"/>
        </w:rPr>
        <w:t>before branching</w:t>
      </w:r>
      <w:r>
        <w:rPr>
          <w:spacing w:val="-32"/>
          <w:w w:val="110"/>
        </w:rPr>
        <w:t> </w:t>
      </w:r>
      <w:r>
        <w:rPr>
          <w:w w:val="110"/>
        </w:rPr>
        <w:t>out</w:t>
      </w:r>
      <w:r>
        <w:rPr>
          <w:spacing w:val="-32"/>
          <w:w w:val="110"/>
        </w:rPr>
        <w:t> </w:t>
      </w:r>
      <w:r>
        <w:rPr>
          <w:w w:val="110"/>
        </w:rPr>
        <w:t>into</w:t>
      </w:r>
      <w:r>
        <w:rPr>
          <w:spacing w:val="-31"/>
          <w:w w:val="110"/>
        </w:rPr>
        <w:t> </w:t>
      </w:r>
      <w:r>
        <w:rPr>
          <w:w w:val="110"/>
        </w:rPr>
        <w:t>the</w:t>
      </w:r>
      <w:r>
        <w:rPr>
          <w:spacing w:val="-32"/>
          <w:w w:val="110"/>
        </w:rPr>
        <w:t> </w:t>
      </w:r>
      <w:r>
        <w:rPr>
          <w:w w:val="110"/>
        </w:rPr>
        <w:t>more</w:t>
      </w:r>
      <w:r>
        <w:rPr>
          <w:spacing w:val="-32"/>
          <w:w w:val="110"/>
        </w:rPr>
        <w:t> </w:t>
      </w:r>
      <w:r>
        <w:rPr>
          <w:w w:val="110"/>
        </w:rPr>
        <w:t>lucrative</w:t>
      </w:r>
      <w:r>
        <w:rPr>
          <w:spacing w:val="-31"/>
          <w:w w:val="110"/>
        </w:rPr>
        <w:t> </w:t>
      </w:r>
      <w:r>
        <w:rPr>
          <w:w w:val="110"/>
        </w:rPr>
        <w:t>fields</w:t>
      </w:r>
      <w:r>
        <w:rPr>
          <w:spacing w:val="-32"/>
          <w:w w:val="110"/>
        </w:rPr>
        <w:t> </w:t>
      </w:r>
      <w:r>
        <w:rPr>
          <w:w w:val="110"/>
        </w:rPr>
        <w:t>of</w:t>
      </w:r>
      <w:r>
        <w:rPr>
          <w:spacing w:val="-32"/>
          <w:w w:val="110"/>
        </w:rPr>
        <w:t> </w:t>
      </w:r>
      <w:r>
        <w:rPr>
          <w:w w:val="110"/>
        </w:rPr>
        <w:t>banking,</w:t>
      </w:r>
      <w:r>
        <w:rPr>
          <w:spacing w:val="-31"/>
          <w:w w:val="110"/>
        </w:rPr>
        <w:t> </w:t>
      </w:r>
      <w:r>
        <w:rPr>
          <w:w w:val="110"/>
        </w:rPr>
        <w:t>investment</w:t>
      </w:r>
      <w:r>
        <w:rPr>
          <w:spacing w:val="-32"/>
          <w:w w:val="110"/>
        </w:rPr>
        <w:t> </w:t>
      </w:r>
      <w:r>
        <w:rPr>
          <w:w w:val="110"/>
        </w:rPr>
        <w:t>and</w:t>
      </w:r>
      <w:r>
        <w:rPr>
          <w:spacing w:val="-31"/>
          <w:w w:val="110"/>
        </w:rPr>
        <w:t> </w:t>
      </w:r>
      <w:r>
        <w:rPr>
          <w:w w:val="110"/>
        </w:rPr>
        <w:t>finance.(fig.</w:t>
      </w:r>
    </w:p>
    <w:p>
      <w:pPr>
        <w:pStyle w:val="BodyText"/>
        <w:spacing w:line="489" w:lineRule="auto"/>
        <w:ind w:left="2160" w:right="1363"/>
      </w:pPr>
      <w:r>
        <w:rPr>
          <w:w w:val="105"/>
        </w:rPr>
        <w:t>3) At the time of Elijah’s passing in 1847, the family was firmly established in Philadelphia’s upper class. The extended family spent their entire lives in the dense and dirty centers of the cities of Philadelphia and London, yet chose to embrace the bucolic, naturalistic, and romantic ideals of the rural cemetery by purchasing a large and subsequently well embellished family lot in what was then semi-­‐rural West Philadelphia. Elijah and Thomas Dallett were one of the earliest investors at the Woodlands, and some of the earliest embracers of rural cemeteries in Philadelphia. The Dalletts were typical of cemetery lot purchasers, they were urban, upper middle class families looking for a more secure, natural, and personal resting place than cluttered churchyards.</w:t>
      </w:r>
    </w:p>
    <w:p>
      <w:pPr>
        <w:pStyle w:val="BodyText"/>
        <w:rPr>
          <w:sz w:val="28"/>
        </w:rPr>
      </w:pPr>
    </w:p>
    <w:p>
      <w:pPr>
        <w:pStyle w:val="BodyText"/>
        <w:spacing w:before="235"/>
        <w:ind w:left="2160"/>
      </w:pPr>
      <w:r>
        <w:rPr/>
        <w:t>LABOR</w:t>
      </w:r>
    </w:p>
    <w:p>
      <w:pPr>
        <w:pStyle w:val="BodyText"/>
        <w:spacing w:line="560" w:lineRule="atLeast" w:before="6"/>
        <w:ind w:left="2160" w:right="1640" w:firstLine="720"/>
      </w:pPr>
      <w:r>
        <w:rPr>
          <w:w w:val="105"/>
        </w:rPr>
        <w:t>Accurately restoring the historic landscapes of rural cemeteries can be a time-­‐consuming and labor-­‐intensive process. There are many challenges to accomplishing this at most sites. Many cemeteries operate on a shoestring budget, and have a minimal maintenance staff. Older cemeteries often fall out of favor with the public as burial grounds, or they run out of space. A general movement away</w:t>
      </w:r>
    </w:p>
    <w:p>
      <w:pPr>
        <w:spacing w:after="0" w:line="560" w:lineRule="atLeast"/>
        <w:sectPr>
          <w:pgSz w:w="12240" w:h="15840"/>
          <w:pgMar w:header="0" w:footer="1443" w:top="1360" w:bottom="1660" w:left="0" w:right="0"/>
        </w:sectPr>
      </w:pPr>
    </w:p>
    <w:p>
      <w:pPr>
        <w:pStyle w:val="BodyText"/>
        <w:spacing w:line="489" w:lineRule="auto" w:before="81"/>
        <w:ind w:left="2160" w:right="1363"/>
      </w:pPr>
      <w:r>
        <w:rPr>
          <w:w w:val="110"/>
        </w:rPr>
        <w:t>from</w:t>
      </w:r>
      <w:r>
        <w:rPr>
          <w:spacing w:val="-26"/>
          <w:w w:val="110"/>
        </w:rPr>
        <w:t> </w:t>
      </w:r>
      <w:r>
        <w:rPr>
          <w:w w:val="110"/>
        </w:rPr>
        <w:t>traditional</w:t>
      </w:r>
      <w:r>
        <w:rPr>
          <w:spacing w:val="-26"/>
          <w:w w:val="110"/>
        </w:rPr>
        <w:t> </w:t>
      </w:r>
      <w:r>
        <w:rPr>
          <w:w w:val="110"/>
        </w:rPr>
        <w:t>burial</w:t>
      </w:r>
      <w:r>
        <w:rPr>
          <w:spacing w:val="-26"/>
          <w:w w:val="110"/>
        </w:rPr>
        <w:t> </w:t>
      </w:r>
      <w:r>
        <w:rPr>
          <w:w w:val="110"/>
        </w:rPr>
        <w:t>techniques,</w:t>
      </w:r>
      <w:r>
        <w:rPr>
          <w:spacing w:val="-26"/>
          <w:w w:val="110"/>
        </w:rPr>
        <w:t> </w:t>
      </w:r>
      <w:r>
        <w:rPr>
          <w:w w:val="110"/>
        </w:rPr>
        <w:t>such</w:t>
      </w:r>
      <w:r>
        <w:rPr>
          <w:spacing w:val="-26"/>
          <w:w w:val="110"/>
        </w:rPr>
        <w:t> </w:t>
      </w:r>
      <w:r>
        <w:rPr>
          <w:w w:val="110"/>
        </w:rPr>
        <w:t>as</w:t>
      </w:r>
      <w:r>
        <w:rPr>
          <w:spacing w:val="-25"/>
          <w:w w:val="110"/>
        </w:rPr>
        <w:t> </w:t>
      </w:r>
      <w:r>
        <w:rPr>
          <w:w w:val="110"/>
        </w:rPr>
        <w:t>the</w:t>
      </w:r>
      <w:r>
        <w:rPr>
          <w:spacing w:val="-26"/>
          <w:w w:val="110"/>
        </w:rPr>
        <w:t> </w:t>
      </w:r>
      <w:r>
        <w:rPr>
          <w:w w:val="110"/>
        </w:rPr>
        <w:t>widespread</w:t>
      </w:r>
      <w:r>
        <w:rPr>
          <w:spacing w:val="-26"/>
          <w:w w:val="110"/>
        </w:rPr>
        <w:t> </w:t>
      </w:r>
      <w:r>
        <w:rPr>
          <w:w w:val="110"/>
        </w:rPr>
        <w:t>acceptance</w:t>
      </w:r>
      <w:r>
        <w:rPr>
          <w:spacing w:val="-26"/>
          <w:w w:val="110"/>
        </w:rPr>
        <w:t> </w:t>
      </w:r>
      <w:r>
        <w:rPr>
          <w:w w:val="110"/>
        </w:rPr>
        <w:t>of</w:t>
      </w:r>
      <w:r>
        <w:rPr>
          <w:spacing w:val="-26"/>
          <w:w w:val="110"/>
        </w:rPr>
        <w:t> </w:t>
      </w:r>
      <w:r>
        <w:rPr>
          <w:w w:val="110"/>
        </w:rPr>
        <w:t>cremation has</w:t>
      </w:r>
      <w:r>
        <w:rPr>
          <w:spacing w:val="-31"/>
          <w:w w:val="110"/>
        </w:rPr>
        <w:t> </w:t>
      </w:r>
      <w:r>
        <w:rPr>
          <w:w w:val="110"/>
        </w:rPr>
        <w:t>also</w:t>
      </w:r>
      <w:r>
        <w:rPr>
          <w:spacing w:val="-30"/>
          <w:w w:val="110"/>
        </w:rPr>
        <w:t> </w:t>
      </w:r>
      <w:r>
        <w:rPr>
          <w:w w:val="110"/>
        </w:rPr>
        <w:t>affected</w:t>
      </w:r>
      <w:r>
        <w:rPr>
          <w:spacing w:val="-30"/>
          <w:w w:val="110"/>
        </w:rPr>
        <w:t> </w:t>
      </w:r>
      <w:r>
        <w:rPr>
          <w:w w:val="110"/>
        </w:rPr>
        <w:t>income</w:t>
      </w:r>
      <w:r>
        <w:rPr>
          <w:spacing w:val="-30"/>
          <w:w w:val="110"/>
        </w:rPr>
        <w:t> </w:t>
      </w:r>
      <w:r>
        <w:rPr>
          <w:w w:val="110"/>
        </w:rPr>
        <w:t>at</w:t>
      </w:r>
      <w:r>
        <w:rPr>
          <w:spacing w:val="-30"/>
          <w:w w:val="110"/>
        </w:rPr>
        <w:t> </w:t>
      </w:r>
      <w:r>
        <w:rPr>
          <w:w w:val="110"/>
        </w:rPr>
        <w:t>these</w:t>
      </w:r>
      <w:r>
        <w:rPr>
          <w:spacing w:val="-30"/>
          <w:w w:val="110"/>
        </w:rPr>
        <w:t> </w:t>
      </w:r>
      <w:r>
        <w:rPr>
          <w:w w:val="110"/>
        </w:rPr>
        <w:t>cemeteries.</w:t>
      </w:r>
      <w:r>
        <w:rPr>
          <w:spacing w:val="-30"/>
          <w:w w:val="110"/>
        </w:rPr>
        <w:t> </w:t>
      </w:r>
      <w:r>
        <w:rPr>
          <w:w w:val="110"/>
        </w:rPr>
        <w:t>Because</w:t>
      </w:r>
      <w:r>
        <w:rPr>
          <w:spacing w:val="-30"/>
          <w:w w:val="110"/>
        </w:rPr>
        <w:t> </w:t>
      </w:r>
      <w:r>
        <w:rPr>
          <w:w w:val="110"/>
        </w:rPr>
        <w:t>of</w:t>
      </w:r>
      <w:r>
        <w:rPr>
          <w:spacing w:val="-30"/>
          <w:w w:val="110"/>
        </w:rPr>
        <w:t> </w:t>
      </w:r>
      <w:r>
        <w:rPr>
          <w:w w:val="110"/>
        </w:rPr>
        <w:t>this,</w:t>
      </w:r>
      <w:r>
        <w:rPr>
          <w:spacing w:val="-30"/>
          <w:w w:val="110"/>
        </w:rPr>
        <w:t> </w:t>
      </w:r>
      <w:r>
        <w:rPr>
          <w:w w:val="110"/>
        </w:rPr>
        <w:t>inventive</w:t>
      </w:r>
      <w:r>
        <w:rPr>
          <w:spacing w:val="-30"/>
          <w:w w:val="110"/>
        </w:rPr>
        <w:t> </w:t>
      </w:r>
      <w:r>
        <w:rPr>
          <w:w w:val="110"/>
        </w:rPr>
        <w:t>approaches must</w:t>
      </w:r>
      <w:r>
        <w:rPr>
          <w:spacing w:val="-20"/>
          <w:w w:val="110"/>
        </w:rPr>
        <w:t> </w:t>
      </w:r>
      <w:r>
        <w:rPr>
          <w:w w:val="110"/>
        </w:rPr>
        <w:t>be</w:t>
      </w:r>
      <w:r>
        <w:rPr>
          <w:spacing w:val="-19"/>
          <w:w w:val="110"/>
        </w:rPr>
        <w:t> </w:t>
      </w:r>
      <w:r>
        <w:rPr>
          <w:w w:val="110"/>
        </w:rPr>
        <w:t>found</w:t>
      </w:r>
      <w:r>
        <w:rPr>
          <w:spacing w:val="-19"/>
          <w:w w:val="110"/>
        </w:rPr>
        <w:t> </w:t>
      </w:r>
      <w:r>
        <w:rPr>
          <w:w w:val="110"/>
        </w:rPr>
        <w:t>to</w:t>
      </w:r>
      <w:r>
        <w:rPr>
          <w:spacing w:val="-19"/>
          <w:w w:val="110"/>
        </w:rPr>
        <w:t> </w:t>
      </w:r>
      <w:r>
        <w:rPr>
          <w:w w:val="110"/>
        </w:rPr>
        <w:t>restore</w:t>
      </w:r>
      <w:r>
        <w:rPr>
          <w:spacing w:val="-19"/>
          <w:w w:val="110"/>
        </w:rPr>
        <w:t> </w:t>
      </w:r>
      <w:r>
        <w:rPr>
          <w:w w:val="110"/>
        </w:rPr>
        <w:t>these</w:t>
      </w:r>
      <w:r>
        <w:rPr>
          <w:spacing w:val="-19"/>
          <w:w w:val="110"/>
        </w:rPr>
        <w:t> </w:t>
      </w:r>
      <w:r>
        <w:rPr>
          <w:w w:val="110"/>
        </w:rPr>
        <w:t>landscapes.</w:t>
      </w:r>
      <w:r>
        <w:rPr>
          <w:spacing w:val="-19"/>
          <w:w w:val="110"/>
        </w:rPr>
        <w:t> </w:t>
      </w:r>
      <w:r>
        <w:rPr>
          <w:w w:val="110"/>
        </w:rPr>
        <w:t>As</w:t>
      </w:r>
      <w:r>
        <w:rPr>
          <w:spacing w:val="-19"/>
          <w:w w:val="110"/>
        </w:rPr>
        <w:t> </w:t>
      </w:r>
      <w:r>
        <w:rPr>
          <w:w w:val="110"/>
        </w:rPr>
        <w:t>mentioned</w:t>
      </w:r>
      <w:r>
        <w:rPr>
          <w:spacing w:val="-19"/>
          <w:w w:val="110"/>
        </w:rPr>
        <w:t> </w:t>
      </w:r>
      <w:r>
        <w:rPr>
          <w:w w:val="110"/>
        </w:rPr>
        <w:t>in</w:t>
      </w:r>
      <w:r>
        <w:rPr>
          <w:spacing w:val="-19"/>
          <w:w w:val="110"/>
        </w:rPr>
        <w:t> </w:t>
      </w:r>
      <w:r>
        <w:rPr>
          <w:w w:val="110"/>
        </w:rPr>
        <w:t>the</w:t>
      </w:r>
      <w:r>
        <w:rPr>
          <w:spacing w:val="-19"/>
          <w:w w:val="110"/>
        </w:rPr>
        <w:t> </w:t>
      </w:r>
      <w:r>
        <w:rPr>
          <w:w w:val="110"/>
        </w:rPr>
        <w:t>introduction,</w:t>
      </w:r>
      <w:r>
        <w:rPr>
          <w:spacing w:val="-19"/>
          <w:w w:val="110"/>
        </w:rPr>
        <w:t> </w:t>
      </w:r>
      <w:r>
        <w:rPr>
          <w:w w:val="110"/>
        </w:rPr>
        <w:t>it</w:t>
      </w:r>
      <w:r>
        <w:rPr>
          <w:spacing w:val="-19"/>
          <w:w w:val="110"/>
        </w:rPr>
        <w:t> </w:t>
      </w:r>
      <w:r>
        <w:rPr>
          <w:w w:val="110"/>
        </w:rPr>
        <w:t>is important that a portion of the remaining rural cemeteries continue to transform from</w:t>
      </w:r>
      <w:r>
        <w:rPr>
          <w:spacing w:val="-25"/>
          <w:w w:val="110"/>
        </w:rPr>
        <w:t> </w:t>
      </w:r>
      <w:r>
        <w:rPr>
          <w:w w:val="110"/>
        </w:rPr>
        <w:t>businesses</w:t>
      </w:r>
      <w:r>
        <w:rPr>
          <w:spacing w:val="-25"/>
          <w:w w:val="110"/>
        </w:rPr>
        <w:t> </w:t>
      </w:r>
      <w:r>
        <w:rPr>
          <w:w w:val="110"/>
        </w:rPr>
        <w:t>or</w:t>
      </w:r>
      <w:r>
        <w:rPr>
          <w:spacing w:val="-25"/>
          <w:w w:val="110"/>
        </w:rPr>
        <w:t> </w:t>
      </w:r>
      <w:r>
        <w:rPr>
          <w:w w:val="110"/>
        </w:rPr>
        <w:t>municipal</w:t>
      </w:r>
      <w:r>
        <w:rPr>
          <w:spacing w:val="-25"/>
          <w:w w:val="110"/>
        </w:rPr>
        <w:t> </w:t>
      </w:r>
      <w:r>
        <w:rPr>
          <w:w w:val="110"/>
        </w:rPr>
        <w:t>institutions</w:t>
      </w:r>
      <w:r>
        <w:rPr>
          <w:spacing w:val="-25"/>
          <w:w w:val="110"/>
        </w:rPr>
        <w:t> </w:t>
      </w:r>
      <w:r>
        <w:rPr>
          <w:w w:val="110"/>
        </w:rPr>
        <w:t>into</w:t>
      </w:r>
      <w:r>
        <w:rPr>
          <w:spacing w:val="-25"/>
          <w:w w:val="110"/>
        </w:rPr>
        <w:t> </w:t>
      </w:r>
      <w:r>
        <w:rPr>
          <w:w w:val="110"/>
        </w:rPr>
        <w:t>didactic</w:t>
      </w:r>
      <w:r>
        <w:rPr>
          <w:spacing w:val="-25"/>
          <w:w w:val="110"/>
        </w:rPr>
        <w:t> </w:t>
      </w:r>
      <w:r>
        <w:rPr>
          <w:w w:val="110"/>
        </w:rPr>
        <w:t>and</w:t>
      </w:r>
      <w:r>
        <w:rPr>
          <w:spacing w:val="-25"/>
          <w:w w:val="110"/>
        </w:rPr>
        <w:t> </w:t>
      </w:r>
      <w:r>
        <w:rPr>
          <w:w w:val="110"/>
        </w:rPr>
        <w:t>active</w:t>
      </w:r>
      <w:r>
        <w:rPr>
          <w:spacing w:val="-25"/>
          <w:w w:val="110"/>
        </w:rPr>
        <w:t> </w:t>
      </w:r>
      <w:r>
        <w:rPr>
          <w:w w:val="110"/>
        </w:rPr>
        <w:t>historic</w:t>
      </w:r>
      <w:r>
        <w:rPr>
          <w:spacing w:val="-25"/>
          <w:w w:val="110"/>
        </w:rPr>
        <w:t> </w:t>
      </w:r>
      <w:r>
        <w:rPr>
          <w:w w:val="110"/>
        </w:rPr>
        <w:t>sites,</w:t>
      </w:r>
      <w:r>
        <w:rPr>
          <w:spacing w:val="-25"/>
          <w:w w:val="110"/>
        </w:rPr>
        <w:t> </w:t>
      </w:r>
      <w:r>
        <w:rPr>
          <w:w w:val="110"/>
        </w:rPr>
        <w:t>and cemeteries</w:t>
      </w:r>
      <w:r>
        <w:rPr>
          <w:spacing w:val="-18"/>
          <w:w w:val="110"/>
        </w:rPr>
        <w:t> </w:t>
      </w:r>
      <w:r>
        <w:rPr>
          <w:w w:val="110"/>
        </w:rPr>
        <w:t>can</w:t>
      </w:r>
      <w:r>
        <w:rPr>
          <w:spacing w:val="-18"/>
          <w:w w:val="110"/>
        </w:rPr>
        <w:t> </w:t>
      </w:r>
      <w:r>
        <w:rPr>
          <w:w w:val="110"/>
        </w:rPr>
        <w:t>take</w:t>
      </w:r>
      <w:r>
        <w:rPr>
          <w:spacing w:val="-18"/>
          <w:w w:val="110"/>
        </w:rPr>
        <w:t> </w:t>
      </w:r>
      <w:r>
        <w:rPr>
          <w:w w:val="110"/>
        </w:rPr>
        <w:t>cues</w:t>
      </w:r>
      <w:r>
        <w:rPr>
          <w:spacing w:val="-18"/>
          <w:w w:val="110"/>
        </w:rPr>
        <w:t> </w:t>
      </w:r>
      <w:r>
        <w:rPr>
          <w:w w:val="110"/>
        </w:rPr>
        <w:t>from</w:t>
      </w:r>
      <w:r>
        <w:rPr>
          <w:spacing w:val="-18"/>
          <w:w w:val="110"/>
        </w:rPr>
        <w:t> </w:t>
      </w:r>
      <w:r>
        <w:rPr>
          <w:w w:val="110"/>
        </w:rPr>
        <w:t>other,</w:t>
      </w:r>
      <w:r>
        <w:rPr>
          <w:spacing w:val="-18"/>
          <w:w w:val="110"/>
        </w:rPr>
        <w:t> </w:t>
      </w:r>
      <w:r>
        <w:rPr>
          <w:w w:val="110"/>
        </w:rPr>
        <w:t>more</w:t>
      </w:r>
      <w:r>
        <w:rPr>
          <w:spacing w:val="-18"/>
          <w:w w:val="110"/>
        </w:rPr>
        <w:t> </w:t>
      </w:r>
      <w:r>
        <w:rPr>
          <w:w w:val="110"/>
        </w:rPr>
        <w:t>traditional</w:t>
      </w:r>
      <w:r>
        <w:rPr>
          <w:spacing w:val="-18"/>
          <w:w w:val="110"/>
        </w:rPr>
        <w:t> </w:t>
      </w:r>
      <w:r>
        <w:rPr>
          <w:w w:val="110"/>
        </w:rPr>
        <w:t>heritage</w:t>
      </w:r>
      <w:r>
        <w:rPr>
          <w:spacing w:val="-18"/>
          <w:w w:val="110"/>
        </w:rPr>
        <w:t> </w:t>
      </w:r>
      <w:r>
        <w:rPr>
          <w:w w:val="110"/>
        </w:rPr>
        <w:t>organizations.</w:t>
      </w:r>
    </w:p>
    <w:p>
      <w:pPr>
        <w:pStyle w:val="BodyText"/>
        <w:spacing w:line="489" w:lineRule="auto"/>
        <w:ind w:left="2159" w:right="1363" w:firstLine="720"/>
      </w:pPr>
      <w:r>
        <w:rPr/>
        <w:pict>
          <v:line style="position:absolute;mso-position-horizontal-relative:page;mso-position-vertical-relative:paragraph;z-index:-221272" from="108pt,417.523132pt" to="252pt,417.523132pt" stroked="true" strokeweight=".48pt" strokecolor="#000000">
            <v:stroke dashstyle="solid"/>
            <w10:wrap type="none"/>
          </v:line>
        </w:pict>
      </w:r>
      <w:r>
        <w:rPr>
          <w:w w:val="110"/>
        </w:rPr>
        <w:t>Much</w:t>
      </w:r>
      <w:r>
        <w:rPr>
          <w:spacing w:val="-25"/>
          <w:w w:val="110"/>
        </w:rPr>
        <w:t> </w:t>
      </w:r>
      <w:r>
        <w:rPr>
          <w:w w:val="110"/>
        </w:rPr>
        <w:t>has</w:t>
      </w:r>
      <w:r>
        <w:rPr>
          <w:spacing w:val="-25"/>
          <w:w w:val="110"/>
        </w:rPr>
        <w:t> </w:t>
      </w:r>
      <w:r>
        <w:rPr>
          <w:w w:val="110"/>
        </w:rPr>
        <w:t>been</w:t>
      </w:r>
      <w:r>
        <w:rPr>
          <w:spacing w:val="-24"/>
          <w:w w:val="110"/>
        </w:rPr>
        <w:t> </w:t>
      </w:r>
      <w:r>
        <w:rPr>
          <w:w w:val="110"/>
        </w:rPr>
        <w:t>written</w:t>
      </w:r>
      <w:r>
        <w:rPr>
          <w:spacing w:val="-25"/>
          <w:w w:val="110"/>
        </w:rPr>
        <w:t> </w:t>
      </w:r>
      <w:r>
        <w:rPr>
          <w:w w:val="110"/>
        </w:rPr>
        <w:t>recently</w:t>
      </w:r>
      <w:r>
        <w:rPr>
          <w:spacing w:val="-24"/>
          <w:w w:val="110"/>
        </w:rPr>
        <w:t> </w:t>
      </w:r>
      <w:r>
        <w:rPr>
          <w:w w:val="110"/>
        </w:rPr>
        <w:t>about</w:t>
      </w:r>
      <w:r>
        <w:rPr>
          <w:spacing w:val="-25"/>
          <w:w w:val="110"/>
        </w:rPr>
        <w:t> </w:t>
      </w:r>
      <w:r>
        <w:rPr>
          <w:w w:val="110"/>
        </w:rPr>
        <w:t>sustaining</w:t>
      </w:r>
      <w:r>
        <w:rPr>
          <w:spacing w:val="-24"/>
          <w:w w:val="110"/>
        </w:rPr>
        <w:t> </w:t>
      </w:r>
      <w:r>
        <w:rPr>
          <w:w w:val="110"/>
        </w:rPr>
        <w:t>traditional</w:t>
      </w:r>
      <w:r>
        <w:rPr>
          <w:spacing w:val="-25"/>
          <w:w w:val="110"/>
        </w:rPr>
        <w:t> </w:t>
      </w:r>
      <w:r>
        <w:rPr>
          <w:w w:val="110"/>
        </w:rPr>
        <w:t>house</w:t>
      </w:r>
      <w:r>
        <w:rPr>
          <w:spacing w:val="-24"/>
          <w:w w:val="110"/>
        </w:rPr>
        <w:t> </w:t>
      </w:r>
      <w:r>
        <w:rPr>
          <w:w w:val="110"/>
        </w:rPr>
        <w:t>museums. Like</w:t>
      </w:r>
      <w:r>
        <w:rPr>
          <w:spacing w:val="-44"/>
          <w:w w:val="110"/>
        </w:rPr>
        <w:t> </w:t>
      </w:r>
      <w:r>
        <w:rPr>
          <w:w w:val="110"/>
        </w:rPr>
        <w:t>cemeteries,</w:t>
      </w:r>
      <w:r>
        <w:rPr>
          <w:spacing w:val="-45"/>
          <w:w w:val="110"/>
        </w:rPr>
        <w:t> </w:t>
      </w:r>
      <w:r>
        <w:rPr>
          <w:w w:val="110"/>
        </w:rPr>
        <w:t>many</w:t>
      </w:r>
      <w:r>
        <w:rPr>
          <w:spacing w:val="-44"/>
          <w:w w:val="110"/>
        </w:rPr>
        <w:t> </w:t>
      </w:r>
      <w:r>
        <w:rPr>
          <w:w w:val="110"/>
        </w:rPr>
        <w:t>of</w:t>
      </w:r>
      <w:r>
        <w:rPr>
          <w:spacing w:val="-44"/>
          <w:w w:val="110"/>
        </w:rPr>
        <w:t> </w:t>
      </w:r>
      <w:r>
        <w:rPr>
          <w:w w:val="110"/>
        </w:rPr>
        <w:t>these</w:t>
      </w:r>
      <w:r>
        <w:rPr>
          <w:spacing w:val="-44"/>
          <w:w w:val="110"/>
        </w:rPr>
        <w:t> </w:t>
      </w:r>
      <w:r>
        <w:rPr>
          <w:w w:val="110"/>
        </w:rPr>
        <w:t>house</w:t>
      </w:r>
      <w:r>
        <w:rPr>
          <w:spacing w:val="-44"/>
          <w:w w:val="110"/>
        </w:rPr>
        <w:t> </w:t>
      </w:r>
      <w:r>
        <w:rPr>
          <w:w w:val="110"/>
        </w:rPr>
        <w:t>museums</w:t>
      </w:r>
      <w:r>
        <w:rPr>
          <w:spacing w:val="-44"/>
          <w:w w:val="110"/>
        </w:rPr>
        <w:t> </w:t>
      </w:r>
      <w:r>
        <w:rPr>
          <w:w w:val="110"/>
        </w:rPr>
        <w:t>(due</w:t>
      </w:r>
      <w:r>
        <w:rPr>
          <w:spacing w:val="-44"/>
          <w:w w:val="110"/>
        </w:rPr>
        <w:t> </w:t>
      </w:r>
      <w:r>
        <w:rPr>
          <w:w w:val="110"/>
        </w:rPr>
        <w:t>partially</w:t>
      </w:r>
      <w:r>
        <w:rPr>
          <w:spacing w:val="-44"/>
          <w:w w:val="110"/>
        </w:rPr>
        <w:t> </w:t>
      </w:r>
      <w:r>
        <w:rPr>
          <w:w w:val="110"/>
        </w:rPr>
        <w:t>to</w:t>
      </w:r>
      <w:r>
        <w:rPr>
          <w:spacing w:val="-44"/>
          <w:w w:val="110"/>
        </w:rPr>
        <w:t> </w:t>
      </w:r>
      <w:r>
        <w:rPr>
          <w:w w:val="110"/>
        </w:rPr>
        <w:t>an</w:t>
      </w:r>
      <w:r>
        <w:rPr>
          <w:spacing w:val="-44"/>
          <w:w w:val="110"/>
        </w:rPr>
        <w:t> </w:t>
      </w:r>
      <w:r>
        <w:rPr>
          <w:w w:val="110"/>
        </w:rPr>
        <w:t>over-­‐saturated market</w:t>
      </w:r>
      <w:r>
        <w:rPr>
          <w:spacing w:val="-22"/>
          <w:w w:val="110"/>
        </w:rPr>
        <w:t> </w:t>
      </w:r>
      <w:r>
        <w:rPr>
          <w:w w:val="110"/>
        </w:rPr>
        <w:t>and</w:t>
      </w:r>
      <w:r>
        <w:rPr>
          <w:spacing w:val="-21"/>
          <w:w w:val="110"/>
        </w:rPr>
        <w:t> </w:t>
      </w:r>
      <w:r>
        <w:rPr>
          <w:w w:val="110"/>
        </w:rPr>
        <w:t>other</w:t>
      </w:r>
      <w:r>
        <w:rPr>
          <w:spacing w:val="-21"/>
          <w:w w:val="110"/>
        </w:rPr>
        <w:t> </w:t>
      </w:r>
      <w:r>
        <w:rPr>
          <w:w w:val="110"/>
        </w:rPr>
        <w:t>phenomenon)</w:t>
      </w:r>
      <w:r>
        <w:rPr>
          <w:spacing w:val="-22"/>
          <w:w w:val="110"/>
        </w:rPr>
        <w:t> </w:t>
      </w:r>
      <w:r>
        <w:rPr>
          <w:w w:val="110"/>
        </w:rPr>
        <w:t>lack</w:t>
      </w:r>
      <w:r>
        <w:rPr>
          <w:spacing w:val="-21"/>
          <w:w w:val="110"/>
        </w:rPr>
        <w:t> </w:t>
      </w:r>
      <w:r>
        <w:rPr>
          <w:w w:val="110"/>
        </w:rPr>
        <w:t>financial</w:t>
      </w:r>
      <w:r>
        <w:rPr>
          <w:spacing w:val="-21"/>
          <w:w w:val="110"/>
        </w:rPr>
        <w:t> </w:t>
      </w:r>
      <w:r>
        <w:rPr>
          <w:w w:val="110"/>
        </w:rPr>
        <w:t>support,</w:t>
      </w:r>
      <w:r>
        <w:rPr>
          <w:spacing w:val="-22"/>
          <w:w w:val="110"/>
        </w:rPr>
        <w:t> </w:t>
      </w:r>
      <w:r>
        <w:rPr>
          <w:w w:val="110"/>
        </w:rPr>
        <w:t>do</w:t>
      </w:r>
      <w:r>
        <w:rPr>
          <w:spacing w:val="-21"/>
          <w:w w:val="110"/>
        </w:rPr>
        <w:t> </w:t>
      </w:r>
      <w:r>
        <w:rPr>
          <w:w w:val="110"/>
        </w:rPr>
        <w:t>not</w:t>
      </w:r>
      <w:r>
        <w:rPr>
          <w:spacing w:val="-21"/>
          <w:w w:val="110"/>
        </w:rPr>
        <w:t> </w:t>
      </w:r>
      <w:r>
        <w:rPr>
          <w:w w:val="110"/>
        </w:rPr>
        <w:t>engage</w:t>
      </w:r>
      <w:r>
        <w:rPr>
          <w:spacing w:val="-22"/>
          <w:w w:val="110"/>
        </w:rPr>
        <w:t> </w:t>
      </w:r>
      <w:r>
        <w:rPr>
          <w:w w:val="110"/>
        </w:rPr>
        <w:t>well</w:t>
      </w:r>
      <w:r>
        <w:rPr>
          <w:spacing w:val="-21"/>
          <w:w w:val="110"/>
        </w:rPr>
        <w:t> </w:t>
      </w:r>
      <w:r>
        <w:rPr>
          <w:w w:val="110"/>
        </w:rPr>
        <w:t>with</w:t>
      </w:r>
      <w:r>
        <w:rPr>
          <w:spacing w:val="-21"/>
          <w:w w:val="110"/>
        </w:rPr>
        <w:t> </w:t>
      </w:r>
      <w:r>
        <w:rPr>
          <w:w w:val="110"/>
        </w:rPr>
        <w:t>the surrounding communities, and struggle to make ends meet. Successful and sustainable house museums have begun to modernize and adapt their programming, actively seek out and analyze recommendations of various stakeholders, and create community partnerships. Cemetery managers can learn from these efforts and model themselves after successful organizations. With diverse programming and active outreach programs, cemeteries can attract stakeholders</w:t>
      </w:r>
      <w:r>
        <w:rPr>
          <w:spacing w:val="-21"/>
          <w:w w:val="110"/>
        </w:rPr>
        <w:t> </w:t>
      </w:r>
      <w:r>
        <w:rPr>
          <w:w w:val="110"/>
        </w:rPr>
        <w:t>to</w:t>
      </w:r>
      <w:r>
        <w:rPr>
          <w:spacing w:val="-21"/>
          <w:w w:val="110"/>
        </w:rPr>
        <w:t> </w:t>
      </w:r>
      <w:r>
        <w:rPr>
          <w:w w:val="110"/>
        </w:rPr>
        <w:t>the</w:t>
      </w:r>
      <w:r>
        <w:rPr>
          <w:spacing w:val="-21"/>
          <w:w w:val="110"/>
        </w:rPr>
        <w:t> </w:t>
      </w:r>
      <w:r>
        <w:rPr>
          <w:w w:val="110"/>
        </w:rPr>
        <w:t>grounds,</w:t>
      </w:r>
      <w:r>
        <w:rPr>
          <w:spacing w:val="-21"/>
          <w:w w:val="110"/>
        </w:rPr>
        <w:t> </w:t>
      </w:r>
      <w:r>
        <w:rPr>
          <w:w w:val="110"/>
        </w:rPr>
        <w:t>and</w:t>
      </w:r>
      <w:r>
        <w:rPr>
          <w:spacing w:val="-21"/>
          <w:w w:val="110"/>
        </w:rPr>
        <w:t> </w:t>
      </w:r>
      <w:r>
        <w:rPr>
          <w:w w:val="110"/>
        </w:rPr>
        <w:t>drum</w:t>
      </w:r>
      <w:r>
        <w:rPr>
          <w:spacing w:val="-20"/>
          <w:w w:val="110"/>
        </w:rPr>
        <w:t> </w:t>
      </w:r>
      <w:r>
        <w:rPr>
          <w:w w:val="110"/>
        </w:rPr>
        <w:t>up</w:t>
      </w:r>
      <w:r>
        <w:rPr>
          <w:spacing w:val="-21"/>
          <w:w w:val="110"/>
        </w:rPr>
        <w:t> </w:t>
      </w:r>
      <w:r>
        <w:rPr>
          <w:w w:val="110"/>
        </w:rPr>
        <w:t>enthusiasm</w:t>
      </w:r>
      <w:r>
        <w:rPr>
          <w:spacing w:val="-21"/>
          <w:w w:val="110"/>
        </w:rPr>
        <w:t> </w:t>
      </w:r>
      <w:r>
        <w:rPr>
          <w:w w:val="110"/>
        </w:rPr>
        <w:t>for</w:t>
      </w:r>
      <w:r>
        <w:rPr>
          <w:spacing w:val="-21"/>
          <w:w w:val="110"/>
        </w:rPr>
        <w:t> </w:t>
      </w:r>
      <w:r>
        <w:rPr>
          <w:w w:val="110"/>
        </w:rPr>
        <w:t>these</w:t>
      </w:r>
      <w:r>
        <w:rPr>
          <w:spacing w:val="-21"/>
          <w:w w:val="110"/>
        </w:rPr>
        <w:t> </w:t>
      </w:r>
      <w:r>
        <w:rPr>
          <w:w w:val="110"/>
        </w:rPr>
        <w:t>landscapes.</w:t>
      </w:r>
      <w:r>
        <w:rPr>
          <w:spacing w:val="-21"/>
          <w:w w:val="110"/>
        </w:rPr>
        <w:t> </w:t>
      </w:r>
      <w:r>
        <w:rPr>
          <w:w w:val="110"/>
        </w:rPr>
        <w:t>This,</w:t>
      </w:r>
      <w:r>
        <w:rPr>
          <w:spacing w:val="-20"/>
          <w:w w:val="110"/>
        </w:rPr>
        <w:t> </w:t>
      </w:r>
      <w:r>
        <w:rPr>
          <w:w w:val="110"/>
        </w:rPr>
        <w:t>in turn, can bring volunteers to the site who can help with restoration activities.</w:t>
      </w:r>
      <w:r>
        <w:rPr>
          <w:w w:val="110"/>
          <w:position w:val="6"/>
          <w:sz w:val="16"/>
        </w:rPr>
        <w:t>3 </w:t>
      </w:r>
      <w:r>
        <w:rPr>
          <w:w w:val="110"/>
        </w:rPr>
        <w:t>Families of lot owners too, are natural stakeholders at these cemeteries who are often willing to contribute time or funds to restore the resting places of their ancestors. The Woodlands cemetery has been very successful in attracting and developing</w:t>
      </w:r>
      <w:r>
        <w:rPr>
          <w:spacing w:val="-20"/>
          <w:w w:val="110"/>
        </w:rPr>
        <w:t> </w:t>
      </w:r>
      <w:r>
        <w:rPr>
          <w:w w:val="110"/>
        </w:rPr>
        <w:t>community</w:t>
      </w:r>
      <w:r>
        <w:rPr>
          <w:spacing w:val="-20"/>
          <w:w w:val="110"/>
        </w:rPr>
        <w:t> </w:t>
      </w:r>
      <w:r>
        <w:rPr>
          <w:w w:val="110"/>
        </w:rPr>
        <w:t>stakeholders,</w:t>
      </w:r>
      <w:r>
        <w:rPr>
          <w:spacing w:val="-20"/>
          <w:w w:val="110"/>
        </w:rPr>
        <w:t> </w:t>
      </w:r>
      <w:r>
        <w:rPr>
          <w:w w:val="110"/>
        </w:rPr>
        <w:t>and</w:t>
      </w:r>
      <w:r>
        <w:rPr>
          <w:spacing w:val="-19"/>
          <w:w w:val="110"/>
        </w:rPr>
        <w:t> </w:t>
      </w:r>
      <w:r>
        <w:rPr>
          <w:w w:val="110"/>
        </w:rPr>
        <w:t>creating</w:t>
      </w:r>
      <w:r>
        <w:rPr>
          <w:spacing w:val="-20"/>
          <w:w w:val="110"/>
        </w:rPr>
        <w:t> </w:t>
      </w:r>
      <w:r>
        <w:rPr>
          <w:w w:val="110"/>
        </w:rPr>
        <w:t>local</w:t>
      </w:r>
      <w:r>
        <w:rPr>
          <w:spacing w:val="-20"/>
          <w:w w:val="110"/>
        </w:rPr>
        <w:t> </w:t>
      </w:r>
      <w:r>
        <w:rPr>
          <w:w w:val="110"/>
        </w:rPr>
        <w:t>partnerships</w:t>
      </w:r>
      <w:r>
        <w:rPr>
          <w:spacing w:val="-19"/>
          <w:w w:val="110"/>
        </w:rPr>
        <w:t> </w:t>
      </w:r>
      <w:r>
        <w:rPr>
          <w:w w:val="110"/>
        </w:rPr>
        <w:t>that</w:t>
      </w:r>
      <w:r>
        <w:rPr>
          <w:spacing w:val="-20"/>
          <w:w w:val="110"/>
        </w:rPr>
        <w:t> </w:t>
      </w:r>
      <w:r>
        <w:rPr>
          <w:w w:val="110"/>
        </w:rPr>
        <w:t>have</w:t>
      </w:r>
    </w:p>
    <w:p>
      <w:pPr>
        <w:spacing w:line="244" w:lineRule="auto" w:before="14"/>
        <w:ind w:left="2160" w:right="2214" w:hanging="1"/>
        <w:jc w:val="left"/>
        <w:rPr>
          <w:sz w:val="24"/>
        </w:rPr>
      </w:pPr>
      <w:r>
        <w:rPr>
          <w:w w:val="105"/>
          <w:position w:val="6"/>
          <w:sz w:val="16"/>
        </w:rPr>
        <w:t>3</w:t>
      </w:r>
      <w:r>
        <w:rPr>
          <w:spacing w:val="-23"/>
          <w:w w:val="105"/>
          <w:position w:val="6"/>
          <w:sz w:val="16"/>
        </w:rPr>
        <w:t> </w:t>
      </w:r>
      <w:r>
        <w:rPr>
          <w:w w:val="105"/>
          <w:sz w:val="24"/>
        </w:rPr>
        <w:t>Lynette</w:t>
      </w:r>
      <w:r>
        <w:rPr>
          <w:spacing w:val="-45"/>
          <w:w w:val="105"/>
          <w:sz w:val="24"/>
        </w:rPr>
        <w:t> </w:t>
      </w:r>
      <w:r>
        <w:rPr>
          <w:w w:val="105"/>
          <w:sz w:val="24"/>
        </w:rPr>
        <w:t>Strangstad’s</w:t>
      </w:r>
      <w:r>
        <w:rPr>
          <w:spacing w:val="-44"/>
          <w:w w:val="105"/>
          <w:sz w:val="24"/>
        </w:rPr>
        <w:t> </w:t>
      </w:r>
      <w:r>
        <w:rPr>
          <w:i/>
          <w:w w:val="105"/>
          <w:sz w:val="24"/>
        </w:rPr>
        <w:t>Graveyard</w:t>
      </w:r>
      <w:r>
        <w:rPr>
          <w:i/>
          <w:spacing w:val="-44"/>
          <w:w w:val="105"/>
          <w:sz w:val="24"/>
        </w:rPr>
        <w:t> </w:t>
      </w:r>
      <w:r>
        <w:rPr>
          <w:i/>
          <w:w w:val="105"/>
          <w:sz w:val="24"/>
        </w:rPr>
        <w:t>Preservation</w:t>
      </w:r>
      <w:r>
        <w:rPr>
          <w:i/>
          <w:spacing w:val="-44"/>
          <w:w w:val="105"/>
          <w:sz w:val="24"/>
        </w:rPr>
        <w:t> </w:t>
      </w:r>
      <w:r>
        <w:rPr>
          <w:i/>
          <w:w w:val="105"/>
          <w:sz w:val="24"/>
        </w:rPr>
        <w:t>Primer,</w:t>
      </w:r>
      <w:r>
        <w:rPr>
          <w:i/>
          <w:spacing w:val="-44"/>
          <w:w w:val="105"/>
          <w:sz w:val="24"/>
        </w:rPr>
        <w:t> </w:t>
      </w:r>
      <w:r>
        <w:rPr>
          <w:sz w:val="24"/>
        </w:rPr>
        <w:t>11-­‐17,</w:t>
      </w:r>
      <w:r>
        <w:rPr>
          <w:spacing w:val="-42"/>
          <w:sz w:val="24"/>
        </w:rPr>
        <w:t> </w:t>
      </w:r>
      <w:r>
        <w:rPr>
          <w:w w:val="105"/>
          <w:sz w:val="24"/>
        </w:rPr>
        <w:t>provides</w:t>
      </w:r>
      <w:r>
        <w:rPr>
          <w:spacing w:val="-44"/>
          <w:w w:val="105"/>
          <w:sz w:val="24"/>
        </w:rPr>
        <w:t> </w:t>
      </w:r>
      <w:r>
        <w:rPr>
          <w:w w:val="105"/>
          <w:sz w:val="24"/>
        </w:rPr>
        <w:t>a</w:t>
      </w:r>
      <w:r>
        <w:rPr>
          <w:spacing w:val="-44"/>
          <w:w w:val="105"/>
          <w:sz w:val="24"/>
        </w:rPr>
        <w:t> </w:t>
      </w:r>
      <w:r>
        <w:rPr>
          <w:spacing w:val="-4"/>
          <w:w w:val="105"/>
          <w:sz w:val="24"/>
        </w:rPr>
        <w:t>good </w:t>
      </w:r>
      <w:r>
        <w:rPr>
          <w:w w:val="105"/>
          <w:sz w:val="24"/>
        </w:rPr>
        <w:t>synopsis of generating and managing volunteer labor at historic cemeteries. Strangstad, </w:t>
      </w:r>
      <w:r>
        <w:rPr>
          <w:i/>
          <w:w w:val="105"/>
          <w:sz w:val="24"/>
        </w:rPr>
        <w:t>Graveyard Preservation</w:t>
      </w:r>
      <w:r>
        <w:rPr>
          <w:i/>
          <w:spacing w:val="-38"/>
          <w:w w:val="105"/>
          <w:sz w:val="24"/>
        </w:rPr>
        <w:t> </w:t>
      </w:r>
      <w:r>
        <w:rPr>
          <w:i/>
          <w:w w:val="105"/>
          <w:sz w:val="24"/>
        </w:rPr>
        <w:t>Primer</w:t>
      </w:r>
      <w:r>
        <w:rPr>
          <w:w w:val="105"/>
          <w:sz w:val="24"/>
        </w:rPr>
        <w:t>.</w:t>
      </w:r>
    </w:p>
    <w:p>
      <w:pPr>
        <w:spacing w:after="0" w:line="244" w:lineRule="auto"/>
        <w:jc w:val="left"/>
        <w:rPr>
          <w:sz w:val="24"/>
        </w:rPr>
        <w:sectPr>
          <w:pgSz w:w="12240" w:h="15840"/>
          <w:pgMar w:header="0" w:footer="1443" w:top="1360" w:bottom="1640" w:left="0" w:right="0"/>
        </w:sectPr>
      </w:pPr>
    </w:p>
    <w:p>
      <w:pPr>
        <w:pStyle w:val="BodyText"/>
        <w:spacing w:line="489" w:lineRule="auto" w:before="81"/>
        <w:ind w:left="2160" w:right="1363"/>
      </w:pPr>
      <w:r>
        <w:rPr>
          <w:w w:val="110"/>
        </w:rPr>
        <w:t>resulted in large numbers of dedicated volunteers who engage in periodical landscape restoration projects. Volunteers who attended one of these work days helped</w:t>
      </w:r>
      <w:r>
        <w:rPr>
          <w:spacing w:val="-18"/>
          <w:w w:val="110"/>
        </w:rPr>
        <w:t> </w:t>
      </w:r>
      <w:r>
        <w:rPr>
          <w:w w:val="110"/>
        </w:rPr>
        <w:t>to</w:t>
      </w:r>
      <w:r>
        <w:rPr>
          <w:spacing w:val="-17"/>
          <w:w w:val="110"/>
        </w:rPr>
        <w:t> </w:t>
      </w:r>
      <w:r>
        <w:rPr>
          <w:w w:val="110"/>
        </w:rPr>
        <w:t>remove</w:t>
      </w:r>
      <w:r>
        <w:rPr>
          <w:spacing w:val="-18"/>
          <w:w w:val="110"/>
        </w:rPr>
        <w:t> </w:t>
      </w:r>
      <w:r>
        <w:rPr>
          <w:w w:val="110"/>
        </w:rPr>
        <w:t>the</w:t>
      </w:r>
      <w:r>
        <w:rPr>
          <w:spacing w:val="-17"/>
          <w:w w:val="110"/>
        </w:rPr>
        <w:t> </w:t>
      </w:r>
      <w:r>
        <w:rPr>
          <w:w w:val="110"/>
        </w:rPr>
        <w:t>overgrowth</w:t>
      </w:r>
      <w:r>
        <w:rPr>
          <w:spacing w:val="-18"/>
          <w:w w:val="110"/>
        </w:rPr>
        <w:t> </w:t>
      </w:r>
      <w:r>
        <w:rPr>
          <w:w w:val="110"/>
        </w:rPr>
        <w:t>from</w:t>
      </w:r>
      <w:r>
        <w:rPr>
          <w:spacing w:val="-17"/>
          <w:w w:val="110"/>
        </w:rPr>
        <w:t> </w:t>
      </w:r>
      <w:r>
        <w:rPr>
          <w:w w:val="110"/>
        </w:rPr>
        <w:t>the</w:t>
      </w:r>
      <w:r>
        <w:rPr>
          <w:spacing w:val="-18"/>
          <w:w w:val="110"/>
        </w:rPr>
        <w:t> </w:t>
      </w:r>
      <w:r>
        <w:rPr>
          <w:w w:val="110"/>
        </w:rPr>
        <w:t>brick</w:t>
      </w:r>
      <w:r>
        <w:rPr>
          <w:spacing w:val="-17"/>
          <w:w w:val="110"/>
        </w:rPr>
        <w:t> </w:t>
      </w:r>
      <w:r>
        <w:rPr>
          <w:w w:val="110"/>
        </w:rPr>
        <w:t>pathways</w:t>
      </w:r>
      <w:r>
        <w:rPr>
          <w:spacing w:val="-18"/>
          <w:w w:val="110"/>
        </w:rPr>
        <w:t> </w:t>
      </w:r>
      <w:r>
        <w:rPr>
          <w:w w:val="110"/>
        </w:rPr>
        <w:t>that</w:t>
      </w:r>
      <w:r>
        <w:rPr>
          <w:spacing w:val="-17"/>
          <w:w w:val="110"/>
        </w:rPr>
        <w:t> </w:t>
      </w:r>
      <w:r>
        <w:rPr>
          <w:w w:val="110"/>
        </w:rPr>
        <w:t>surround</w:t>
      </w:r>
      <w:r>
        <w:rPr>
          <w:spacing w:val="-17"/>
          <w:w w:val="110"/>
        </w:rPr>
        <w:t> </w:t>
      </w:r>
      <w:r>
        <w:rPr>
          <w:w w:val="110"/>
        </w:rPr>
        <w:t>the</w:t>
      </w:r>
      <w:r>
        <w:rPr>
          <w:spacing w:val="-18"/>
          <w:w w:val="110"/>
        </w:rPr>
        <w:t> </w:t>
      </w:r>
      <w:r>
        <w:rPr>
          <w:w w:val="110"/>
        </w:rPr>
        <w:t>Dallett lot. (fig.</w:t>
      </w:r>
      <w:r>
        <w:rPr>
          <w:spacing w:val="-29"/>
          <w:w w:val="110"/>
        </w:rPr>
        <w:t> </w:t>
      </w:r>
      <w:r>
        <w:rPr>
          <w:w w:val="110"/>
        </w:rPr>
        <w:t>4)</w:t>
      </w:r>
    </w:p>
    <w:p>
      <w:pPr>
        <w:pStyle w:val="BodyText"/>
        <w:spacing w:line="489" w:lineRule="auto"/>
        <w:ind w:left="2160" w:right="1769" w:firstLine="720"/>
      </w:pPr>
      <w:r>
        <w:rPr>
          <w:w w:val="110"/>
        </w:rPr>
        <w:t>Specialty restoration work, (applying treatments to, and reconstructing monuments</w:t>
      </w:r>
      <w:r>
        <w:rPr>
          <w:spacing w:val="-22"/>
          <w:w w:val="110"/>
        </w:rPr>
        <w:t> </w:t>
      </w:r>
      <w:r>
        <w:rPr>
          <w:w w:val="110"/>
        </w:rPr>
        <w:t>for</w:t>
      </w:r>
      <w:r>
        <w:rPr>
          <w:spacing w:val="-21"/>
          <w:w w:val="110"/>
        </w:rPr>
        <w:t> </w:t>
      </w:r>
      <w:r>
        <w:rPr>
          <w:w w:val="110"/>
        </w:rPr>
        <w:t>example)</w:t>
      </w:r>
      <w:r>
        <w:rPr>
          <w:spacing w:val="-21"/>
          <w:w w:val="110"/>
        </w:rPr>
        <w:t> </w:t>
      </w:r>
      <w:r>
        <w:rPr>
          <w:w w:val="110"/>
        </w:rPr>
        <w:t>should</w:t>
      </w:r>
      <w:r>
        <w:rPr>
          <w:spacing w:val="-21"/>
          <w:w w:val="110"/>
        </w:rPr>
        <w:t> </w:t>
      </w:r>
      <w:r>
        <w:rPr>
          <w:w w:val="110"/>
        </w:rPr>
        <w:t>be</w:t>
      </w:r>
      <w:r>
        <w:rPr>
          <w:spacing w:val="-21"/>
          <w:w w:val="110"/>
        </w:rPr>
        <w:t> </w:t>
      </w:r>
      <w:r>
        <w:rPr>
          <w:w w:val="110"/>
        </w:rPr>
        <w:t>overseen</w:t>
      </w:r>
      <w:r>
        <w:rPr>
          <w:spacing w:val="-21"/>
          <w:w w:val="110"/>
        </w:rPr>
        <w:t> </w:t>
      </w:r>
      <w:r>
        <w:rPr>
          <w:w w:val="110"/>
        </w:rPr>
        <w:t>by</w:t>
      </w:r>
      <w:r>
        <w:rPr>
          <w:spacing w:val="-21"/>
          <w:w w:val="110"/>
        </w:rPr>
        <w:t> </w:t>
      </w:r>
      <w:r>
        <w:rPr>
          <w:w w:val="110"/>
        </w:rPr>
        <w:t>a</w:t>
      </w:r>
      <w:r>
        <w:rPr>
          <w:spacing w:val="-21"/>
          <w:w w:val="110"/>
        </w:rPr>
        <w:t> </w:t>
      </w:r>
      <w:r>
        <w:rPr>
          <w:w w:val="110"/>
        </w:rPr>
        <w:t>conservator,</w:t>
      </w:r>
      <w:r>
        <w:rPr>
          <w:spacing w:val="-21"/>
          <w:w w:val="110"/>
        </w:rPr>
        <w:t> </w:t>
      </w:r>
      <w:r>
        <w:rPr>
          <w:w w:val="110"/>
        </w:rPr>
        <w:t>or</w:t>
      </w:r>
      <w:r>
        <w:rPr>
          <w:spacing w:val="-22"/>
          <w:w w:val="110"/>
        </w:rPr>
        <w:t> </w:t>
      </w:r>
      <w:r>
        <w:rPr>
          <w:w w:val="110"/>
        </w:rPr>
        <w:t>someone</w:t>
      </w:r>
      <w:r>
        <w:rPr>
          <w:spacing w:val="-21"/>
          <w:w w:val="110"/>
        </w:rPr>
        <w:t> </w:t>
      </w:r>
      <w:r>
        <w:rPr>
          <w:w w:val="110"/>
        </w:rPr>
        <w:t>with experience in monument preservation. Many of the state or federally produced guides</w:t>
      </w:r>
      <w:r>
        <w:rPr>
          <w:spacing w:val="-27"/>
          <w:w w:val="110"/>
        </w:rPr>
        <w:t> </w:t>
      </w:r>
      <w:r>
        <w:rPr>
          <w:w w:val="110"/>
        </w:rPr>
        <w:t>to</w:t>
      </w:r>
      <w:r>
        <w:rPr>
          <w:spacing w:val="-26"/>
          <w:w w:val="110"/>
        </w:rPr>
        <w:t> </w:t>
      </w:r>
      <w:r>
        <w:rPr>
          <w:w w:val="110"/>
        </w:rPr>
        <w:t>cemetery</w:t>
      </w:r>
      <w:r>
        <w:rPr>
          <w:spacing w:val="-26"/>
          <w:w w:val="110"/>
        </w:rPr>
        <w:t> </w:t>
      </w:r>
      <w:r>
        <w:rPr>
          <w:w w:val="110"/>
        </w:rPr>
        <w:t>preservation</w:t>
      </w:r>
      <w:r>
        <w:rPr>
          <w:spacing w:val="-27"/>
          <w:w w:val="110"/>
        </w:rPr>
        <w:t> </w:t>
      </w:r>
      <w:r>
        <w:rPr>
          <w:w w:val="110"/>
        </w:rPr>
        <w:t>can</w:t>
      </w:r>
      <w:r>
        <w:rPr>
          <w:spacing w:val="-26"/>
          <w:w w:val="110"/>
        </w:rPr>
        <w:t> </w:t>
      </w:r>
      <w:r>
        <w:rPr>
          <w:w w:val="110"/>
        </w:rPr>
        <w:t>provide</w:t>
      </w:r>
      <w:r>
        <w:rPr>
          <w:spacing w:val="-26"/>
          <w:w w:val="110"/>
        </w:rPr>
        <w:t> </w:t>
      </w:r>
      <w:r>
        <w:rPr>
          <w:w w:val="110"/>
        </w:rPr>
        <w:t>basic</w:t>
      </w:r>
      <w:r>
        <w:rPr>
          <w:spacing w:val="-26"/>
          <w:w w:val="110"/>
        </w:rPr>
        <w:t> </w:t>
      </w:r>
      <w:r>
        <w:rPr>
          <w:w w:val="110"/>
        </w:rPr>
        <w:t>guidance</w:t>
      </w:r>
      <w:r>
        <w:rPr>
          <w:spacing w:val="-27"/>
          <w:w w:val="110"/>
        </w:rPr>
        <w:t> </w:t>
      </w:r>
      <w:r>
        <w:rPr>
          <w:w w:val="110"/>
        </w:rPr>
        <w:t>for</w:t>
      </w:r>
      <w:r>
        <w:rPr>
          <w:spacing w:val="-26"/>
          <w:w w:val="110"/>
        </w:rPr>
        <w:t> </w:t>
      </w:r>
      <w:r>
        <w:rPr>
          <w:w w:val="110"/>
        </w:rPr>
        <w:t>conservation</w:t>
      </w:r>
      <w:r>
        <w:rPr>
          <w:spacing w:val="-26"/>
          <w:w w:val="110"/>
        </w:rPr>
        <w:t> </w:t>
      </w:r>
      <w:r>
        <w:rPr>
          <w:w w:val="110"/>
        </w:rPr>
        <w:t>and restoration</w:t>
      </w:r>
      <w:r>
        <w:rPr>
          <w:spacing w:val="-15"/>
          <w:w w:val="110"/>
        </w:rPr>
        <w:t> </w:t>
      </w:r>
      <w:r>
        <w:rPr>
          <w:w w:val="110"/>
        </w:rPr>
        <w:t>techniques.</w:t>
      </w:r>
    </w:p>
    <w:p>
      <w:pPr>
        <w:pStyle w:val="BodyText"/>
        <w:rPr>
          <w:sz w:val="28"/>
        </w:rPr>
      </w:pPr>
    </w:p>
    <w:p>
      <w:pPr>
        <w:pStyle w:val="BodyText"/>
        <w:spacing w:before="237"/>
        <w:ind w:left="2160"/>
      </w:pPr>
      <w:r>
        <w:rPr/>
        <w:t>ACCESS ROUTES</w:t>
      </w:r>
    </w:p>
    <w:p>
      <w:pPr>
        <w:pStyle w:val="BodyText"/>
        <w:spacing w:before="9"/>
      </w:pPr>
    </w:p>
    <w:p>
      <w:pPr>
        <w:pStyle w:val="BodyText"/>
        <w:spacing w:line="489" w:lineRule="auto" w:before="1"/>
        <w:ind w:left="2160" w:right="1489" w:firstLine="720"/>
        <w:jc w:val="both"/>
      </w:pPr>
      <w:r>
        <w:rPr>
          <w:w w:val="110"/>
        </w:rPr>
        <w:t>America’s</w:t>
      </w:r>
      <w:r>
        <w:rPr>
          <w:spacing w:val="-33"/>
          <w:w w:val="110"/>
        </w:rPr>
        <w:t> </w:t>
      </w:r>
      <w:r>
        <w:rPr>
          <w:w w:val="110"/>
        </w:rPr>
        <w:t>rural</w:t>
      </w:r>
      <w:r>
        <w:rPr>
          <w:spacing w:val="-33"/>
          <w:w w:val="110"/>
        </w:rPr>
        <w:t> </w:t>
      </w:r>
      <w:r>
        <w:rPr>
          <w:w w:val="110"/>
        </w:rPr>
        <w:t>cemeteries</w:t>
      </w:r>
      <w:r>
        <w:rPr>
          <w:spacing w:val="-32"/>
          <w:w w:val="110"/>
        </w:rPr>
        <w:t> </w:t>
      </w:r>
      <w:r>
        <w:rPr>
          <w:w w:val="110"/>
        </w:rPr>
        <w:t>are</w:t>
      </w:r>
      <w:r>
        <w:rPr>
          <w:spacing w:val="-33"/>
          <w:w w:val="110"/>
        </w:rPr>
        <w:t> </w:t>
      </w:r>
      <w:r>
        <w:rPr>
          <w:w w:val="110"/>
        </w:rPr>
        <w:t>defined</w:t>
      </w:r>
      <w:r>
        <w:rPr>
          <w:spacing w:val="-33"/>
          <w:w w:val="110"/>
        </w:rPr>
        <w:t> </w:t>
      </w:r>
      <w:r>
        <w:rPr>
          <w:w w:val="110"/>
        </w:rPr>
        <w:t>by</w:t>
      </w:r>
      <w:r>
        <w:rPr>
          <w:spacing w:val="-32"/>
          <w:w w:val="110"/>
        </w:rPr>
        <w:t> </w:t>
      </w:r>
      <w:r>
        <w:rPr>
          <w:w w:val="110"/>
        </w:rPr>
        <w:t>their</w:t>
      </w:r>
      <w:r>
        <w:rPr>
          <w:spacing w:val="-33"/>
          <w:w w:val="110"/>
        </w:rPr>
        <w:t> </w:t>
      </w:r>
      <w:r>
        <w:rPr>
          <w:w w:val="110"/>
        </w:rPr>
        <w:t>picturesque</w:t>
      </w:r>
      <w:r>
        <w:rPr>
          <w:spacing w:val="-33"/>
          <w:w w:val="110"/>
        </w:rPr>
        <w:t> </w:t>
      </w:r>
      <w:r>
        <w:rPr>
          <w:w w:val="110"/>
        </w:rPr>
        <w:t>landscaping.</w:t>
      </w:r>
      <w:r>
        <w:rPr>
          <w:spacing w:val="-32"/>
          <w:w w:val="110"/>
        </w:rPr>
        <w:t> </w:t>
      </w:r>
      <w:r>
        <w:rPr>
          <w:w w:val="110"/>
        </w:rPr>
        <w:t>The carefully</w:t>
      </w:r>
      <w:r>
        <w:rPr>
          <w:spacing w:val="-21"/>
          <w:w w:val="110"/>
        </w:rPr>
        <w:t> </w:t>
      </w:r>
      <w:r>
        <w:rPr>
          <w:w w:val="110"/>
        </w:rPr>
        <w:t>planed</w:t>
      </w:r>
      <w:r>
        <w:rPr>
          <w:spacing w:val="-21"/>
          <w:w w:val="110"/>
        </w:rPr>
        <w:t> </w:t>
      </w:r>
      <w:r>
        <w:rPr>
          <w:w w:val="110"/>
        </w:rPr>
        <w:t>footpaths</w:t>
      </w:r>
      <w:r>
        <w:rPr>
          <w:spacing w:val="-21"/>
          <w:w w:val="110"/>
        </w:rPr>
        <w:t> </w:t>
      </w:r>
      <w:r>
        <w:rPr>
          <w:w w:val="110"/>
        </w:rPr>
        <w:t>and</w:t>
      </w:r>
      <w:r>
        <w:rPr>
          <w:spacing w:val="-21"/>
          <w:w w:val="110"/>
        </w:rPr>
        <w:t> </w:t>
      </w:r>
      <w:r>
        <w:rPr>
          <w:w w:val="110"/>
        </w:rPr>
        <w:t>thoroughfares</w:t>
      </w:r>
      <w:r>
        <w:rPr>
          <w:spacing w:val="-21"/>
          <w:w w:val="110"/>
        </w:rPr>
        <w:t> </w:t>
      </w:r>
      <w:r>
        <w:rPr>
          <w:w w:val="110"/>
        </w:rPr>
        <w:t>that</w:t>
      </w:r>
      <w:r>
        <w:rPr>
          <w:spacing w:val="-21"/>
          <w:w w:val="110"/>
        </w:rPr>
        <w:t> </w:t>
      </w:r>
      <w:r>
        <w:rPr>
          <w:w w:val="110"/>
        </w:rPr>
        <w:t>weave</w:t>
      </w:r>
      <w:r>
        <w:rPr>
          <w:spacing w:val="-21"/>
          <w:w w:val="110"/>
        </w:rPr>
        <w:t> </w:t>
      </w:r>
      <w:r>
        <w:rPr>
          <w:w w:val="110"/>
        </w:rPr>
        <w:t>through</w:t>
      </w:r>
      <w:r>
        <w:rPr>
          <w:spacing w:val="-21"/>
          <w:w w:val="110"/>
        </w:rPr>
        <w:t> </w:t>
      </w:r>
      <w:r>
        <w:rPr>
          <w:w w:val="110"/>
        </w:rPr>
        <w:t>these</w:t>
      </w:r>
      <w:r>
        <w:rPr>
          <w:spacing w:val="-21"/>
          <w:w w:val="110"/>
        </w:rPr>
        <w:t> </w:t>
      </w:r>
      <w:r>
        <w:rPr>
          <w:w w:val="110"/>
        </w:rPr>
        <w:t>sites</w:t>
      </w:r>
      <w:r>
        <w:rPr>
          <w:spacing w:val="-21"/>
          <w:w w:val="110"/>
        </w:rPr>
        <w:t> </w:t>
      </w:r>
      <w:r>
        <w:rPr>
          <w:w w:val="110"/>
        </w:rPr>
        <w:t>dictate the</w:t>
      </w:r>
      <w:r>
        <w:rPr>
          <w:spacing w:val="-20"/>
          <w:w w:val="110"/>
        </w:rPr>
        <w:t> </w:t>
      </w:r>
      <w:r>
        <w:rPr>
          <w:w w:val="110"/>
        </w:rPr>
        <w:t>experience</w:t>
      </w:r>
      <w:r>
        <w:rPr>
          <w:spacing w:val="-19"/>
          <w:w w:val="110"/>
        </w:rPr>
        <w:t> </w:t>
      </w:r>
      <w:r>
        <w:rPr>
          <w:w w:val="110"/>
        </w:rPr>
        <w:t>of</w:t>
      </w:r>
      <w:r>
        <w:rPr>
          <w:spacing w:val="-19"/>
          <w:w w:val="110"/>
        </w:rPr>
        <w:t> </w:t>
      </w:r>
      <w:r>
        <w:rPr>
          <w:w w:val="110"/>
        </w:rPr>
        <w:t>visitors,</w:t>
      </w:r>
      <w:r>
        <w:rPr>
          <w:spacing w:val="-19"/>
          <w:w w:val="110"/>
        </w:rPr>
        <w:t> </w:t>
      </w:r>
      <w:r>
        <w:rPr>
          <w:w w:val="110"/>
        </w:rPr>
        <w:t>and</w:t>
      </w:r>
      <w:r>
        <w:rPr>
          <w:spacing w:val="-19"/>
          <w:w w:val="110"/>
        </w:rPr>
        <w:t> </w:t>
      </w:r>
      <w:r>
        <w:rPr>
          <w:w w:val="110"/>
        </w:rPr>
        <w:t>play</w:t>
      </w:r>
      <w:r>
        <w:rPr>
          <w:spacing w:val="-19"/>
          <w:w w:val="110"/>
        </w:rPr>
        <w:t> </w:t>
      </w:r>
      <w:r>
        <w:rPr>
          <w:w w:val="110"/>
        </w:rPr>
        <w:t>an</w:t>
      </w:r>
      <w:r>
        <w:rPr>
          <w:spacing w:val="-19"/>
          <w:w w:val="110"/>
        </w:rPr>
        <w:t> </w:t>
      </w:r>
      <w:r>
        <w:rPr>
          <w:w w:val="110"/>
        </w:rPr>
        <w:t>essential</w:t>
      </w:r>
      <w:r>
        <w:rPr>
          <w:spacing w:val="-19"/>
          <w:w w:val="110"/>
        </w:rPr>
        <w:t> </w:t>
      </w:r>
      <w:r>
        <w:rPr>
          <w:w w:val="110"/>
        </w:rPr>
        <w:t>role</w:t>
      </w:r>
      <w:r>
        <w:rPr>
          <w:spacing w:val="-19"/>
          <w:w w:val="110"/>
        </w:rPr>
        <w:t> </w:t>
      </w:r>
      <w:r>
        <w:rPr>
          <w:w w:val="110"/>
        </w:rPr>
        <w:t>in</w:t>
      </w:r>
      <w:r>
        <w:rPr>
          <w:spacing w:val="-19"/>
          <w:w w:val="110"/>
        </w:rPr>
        <w:t> </w:t>
      </w:r>
      <w:r>
        <w:rPr>
          <w:w w:val="110"/>
        </w:rPr>
        <w:t>the</w:t>
      </w:r>
      <w:r>
        <w:rPr>
          <w:spacing w:val="-19"/>
          <w:w w:val="110"/>
        </w:rPr>
        <w:t> </w:t>
      </w:r>
      <w:r>
        <w:rPr>
          <w:w w:val="110"/>
        </w:rPr>
        <w:t>historic</w:t>
      </w:r>
      <w:r>
        <w:rPr>
          <w:spacing w:val="-19"/>
          <w:w w:val="110"/>
        </w:rPr>
        <w:t> </w:t>
      </w:r>
      <w:r>
        <w:rPr>
          <w:w w:val="110"/>
        </w:rPr>
        <w:t>landscape.</w:t>
      </w:r>
    </w:p>
    <w:p>
      <w:pPr>
        <w:pStyle w:val="BodyText"/>
        <w:spacing w:line="489" w:lineRule="auto"/>
        <w:ind w:left="2160" w:right="1363"/>
      </w:pPr>
      <w:r>
        <w:rPr>
          <w:w w:val="110"/>
        </w:rPr>
        <w:t>Stewards of sites that have retained their original pathways should make every effort to restore and then maintain these assets. In some cases, the meandering paths</w:t>
      </w:r>
      <w:r>
        <w:rPr>
          <w:spacing w:val="-17"/>
          <w:w w:val="110"/>
        </w:rPr>
        <w:t> </w:t>
      </w:r>
      <w:r>
        <w:rPr>
          <w:w w:val="110"/>
        </w:rPr>
        <w:t>of</w:t>
      </w:r>
      <w:r>
        <w:rPr>
          <w:spacing w:val="-16"/>
          <w:w w:val="110"/>
        </w:rPr>
        <w:t> </w:t>
      </w:r>
      <w:r>
        <w:rPr>
          <w:w w:val="110"/>
        </w:rPr>
        <w:t>rural</w:t>
      </w:r>
      <w:r>
        <w:rPr>
          <w:spacing w:val="-16"/>
          <w:w w:val="110"/>
        </w:rPr>
        <w:t> </w:t>
      </w:r>
      <w:r>
        <w:rPr>
          <w:w w:val="110"/>
        </w:rPr>
        <w:t>cemeteries</w:t>
      </w:r>
      <w:r>
        <w:rPr>
          <w:spacing w:val="-17"/>
          <w:w w:val="110"/>
        </w:rPr>
        <w:t> </w:t>
      </w:r>
      <w:r>
        <w:rPr>
          <w:w w:val="110"/>
        </w:rPr>
        <w:t>have</w:t>
      </w:r>
      <w:r>
        <w:rPr>
          <w:spacing w:val="-16"/>
          <w:w w:val="110"/>
        </w:rPr>
        <w:t> </w:t>
      </w:r>
      <w:r>
        <w:rPr>
          <w:w w:val="110"/>
        </w:rPr>
        <w:t>been</w:t>
      </w:r>
      <w:r>
        <w:rPr>
          <w:spacing w:val="-16"/>
          <w:w w:val="110"/>
        </w:rPr>
        <w:t> </w:t>
      </w:r>
      <w:r>
        <w:rPr>
          <w:w w:val="110"/>
        </w:rPr>
        <w:t>transformed</w:t>
      </w:r>
      <w:r>
        <w:rPr>
          <w:spacing w:val="-17"/>
          <w:w w:val="110"/>
        </w:rPr>
        <w:t> </w:t>
      </w:r>
      <w:r>
        <w:rPr>
          <w:w w:val="110"/>
        </w:rPr>
        <w:t>into</w:t>
      </w:r>
      <w:r>
        <w:rPr>
          <w:spacing w:val="-16"/>
          <w:w w:val="110"/>
        </w:rPr>
        <w:t> </w:t>
      </w:r>
      <w:r>
        <w:rPr>
          <w:w w:val="110"/>
        </w:rPr>
        <w:t>rectilinear</w:t>
      </w:r>
      <w:r>
        <w:rPr>
          <w:spacing w:val="-16"/>
          <w:w w:val="110"/>
        </w:rPr>
        <w:t> </w:t>
      </w:r>
      <w:r>
        <w:rPr>
          <w:w w:val="110"/>
        </w:rPr>
        <w:t>patterns,</w:t>
      </w:r>
      <w:r>
        <w:rPr>
          <w:spacing w:val="-17"/>
          <w:w w:val="110"/>
        </w:rPr>
        <w:t> </w:t>
      </w:r>
      <w:r>
        <w:rPr>
          <w:w w:val="110"/>
        </w:rPr>
        <w:t>and</w:t>
      </w:r>
      <w:r>
        <w:rPr>
          <w:spacing w:val="-16"/>
          <w:w w:val="110"/>
        </w:rPr>
        <w:t> </w:t>
      </w:r>
      <w:r>
        <w:rPr>
          <w:w w:val="110"/>
        </w:rPr>
        <w:t>many sites the historic paving materials were covered in asphalt or concrete over the course of the 20</w:t>
      </w:r>
      <w:r>
        <w:rPr>
          <w:w w:val="110"/>
          <w:position w:val="6"/>
          <w:sz w:val="16"/>
        </w:rPr>
        <w:t>th </w:t>
      </w:r>
      <w:r>
        <w:rPr>
          <w:w w:val="110"/>
        </w:rPr>
        <w:t>century. Most rural cemeteries originally featured roads and pathways of dirt, gravel, cinder, brick, macadam, or occasionally crushed shells depending on local traditions and design intentions. The reintroduction of these materials</w:t>
      </w:r>
      <w:r>
        <w:rPr>
          <w:spacing w:val="-23"/>
          <w:w w:val="110"/>
        </w:rPr>
        <w:t> </w:t>
      </w:r>
      <w:r>
        <w:rPr>
          <w:w w:val="110"/>
        </w:rPr>
        <w:t>may</w:t>
      </w:r>
      <w:r>
        <w:rPr>
          <w:spacing w:val="-23"/>
          <w:w w:val="110"/>
        </w:rPr>
        <w:t> </w:t>
      </w:r>
      <w:r>
        <w:rPr>
          <w:w w:val="110"/>
        </w:rPr>
        <w:t>seem</w:t>
      </w:r>
      <w:r>
        <w:rPr>
          <w:spacing w:val="-23"/>
          <w:w w:val="110"/>
        </w:rPr>
        <w:t> </w:t>
      </w:r>
      <w:r>
        <w:rPr>
          <w:w w:val="110"/>
        </w:rPr>
        <w:t>like</w:t>
      </w:r>
      <w:r>
        <w:rPr>
          <w:spacing w:val="-23"/>
          <w:w w:val="110"/>
        </w:rPr>
        <w:t> </w:t>
      </w:r>
      <w:r>
        <w:rPr>
          <w:w w:val="110"/>
        </w:rPr>
        <w:t>an</w:t>
      </w:r>
      <w:r>
        <w:rPr>
          <w:spacing w:val="-22"/>
          <w:w w:val="110"/>
        </w:rPr>
        <w:t> </w:t>
      </w:r>
      <w:r>
        <w:rPr>
          <w:w w:val="110"/>
        </w:rPr>
        <w:t>inconvenience</w:t>
      </w:r>
      <w:r>
        <w:rPr>
          <w:spacing w:val="-23"/>
          <w:w w:val="110"/>
        </w:rPr>
        <w:t> </w:t>
      </w:r>
      <w:r>
        <w:rPr>
          <w:w w:val="110"/>
        </w:rPr>
        <w:t>to</w:t>
      </w:r>
      <w:r>
        <w:rPr>
          <w:spacing w:val="-23"/>
          <w:w w:val="110"/>
        </w:rPr>
        <w:t> </w:t>
      </w:r>
      <w:r>
        <w:rPr>
          <w:w w:val="110"/>
        </w:rPr>
        <w:t>those</w:t>
      </w:r>
      <w:r>
        <w:rPr>
          <w:spacing w:val="-23"/>
          <w:w w:val="110"/>
        </w:rPr>
        <w:t> </w:t>
      </w:r>
      <w:r>
        <w:rPr>
          <w:w w:val="110"/>
        </w:rPr>
        <w:t>who</w:t>
      </w:r>
      <w:r>
        <w:rPr>
          <w:spacing w:val="-22"/>
          <w:w w:val="110"/>
        </w:rPr>
        <w:t> </w:t>
      </w:r>
      <w:r>
        <w:rPr>
          <w:w w:val="110"/>
        </w:rPr>
        <w:t>travel</w:t>
      </w:r>
      <w:r>
        <w:rPr>
          <w:spacing w:val="-23"/>
          <w:w w:val="110"/>
        </w:rPr>
        <w:t> </w:t>
      </w:r>
      <w:r>
        <w:rPr>
          <w:w w:val="110"/>
        </w:rPr>
        <w:t>to</w:t>
      </w:r>
      <w:r>
        <w:rPr>
          <w:spacing w:val="-23"/>
          <w:w w:val="110"/>
        </w:rPr>
        <w:t> </w:t>
      </w:r>
      <w:r>
        <w:rPr>
          <w:w w:val="110"/>
        </w:rPr>
        <w:t>cemeteries</w:t>
      </w:r>
      <w:r>
        <w:rPr>
          <w:spacing w:val="-23"/>
          <w:w w:val="110"/>
        </w:rPr>
        <w:t> </w:t>
      </w:r>
      <w:r>
        <w:rPr>
          <w:w w:val="110"/>
        </w:rPr>
        <w:t>by</w:t>
      </w:r>
      <w:r>
        <w:rPr>
          <w:spacing w:val="-23"/>
          <w:w w:val="110"/>
        </w:rPr>
        <w:t> </w:t>
      </w:r>
      <w:r>
        <w:rPr>
          <w:w w:val="110"/>
        </w:rPr>
        <w:t>car,</w:t>
      </w:r>
    </w:p>
    <w:p>
      <w:pPr>
        <w:pStyle w:val="BodyText"/>
        <w:spacing w:line="270" w:lineRule="exact"/>
        <w:ind w:left="2160"/>
      </w:pPr>
      <w:r>
        <w:rPr>
          <w:w w:val="110"/>
        </w:rPr>
        <w:t>but it can also encourage slower driving speeds while restoring historic integrity.</w:t>
      </w:r>
    </w:p>
    <w:p>
      <w:pPr>
        <w:spacing w:after="0" w:line="270" w:lineRule="exact"/>
        <w:sectPr>
          <w:pgSz w:w="12240" w:h="15840"/>
          <w:pgMar w:header="0" w:footer="1443" w:top="1360" w:bottom="1660" w:left="0" w:right="0"/>
        </w:sectPr>
      </w:pPr>
    </w:p>
    <w:p>
      <w:pPr>
        <w:spacing w:line="487" w:lineRule="auto" w:before="81"/>
        <w:ind w:left="2160" w:right="1583" w:firstLine="0"/>
        <w:jc w:val="left"/>
        <w:rPr>
          <w:i/>
          <w:sz w:val="24"/>
        </w:rPr>
      </w:pPr>
      <w:r>
        <w:rPr>
          <w:w w:val="110"/>
          <w:sz w:val="24"/>
        </w:rPr>
        <w:t>Strangstad</w:t>
      </w:r>
      <w:r>
        <w:rPr>
          <w:spacing w:val="-22"/>
          <w:w w:val="110"/>
          <w:sz w:val="24"/>
        </w:rPr>
        <w:t> </w:t>
      </w:r>
      <w:r>
        <w:rPr>
          <w:w w:val="110"/>
          <w:sz w:val="24"/>
        </w:rPr>
        <w:t>discusses</w:t>
      </w:r>
      <w:r>
        <w:rPr>
          <w:spacing w:val="-22"/>
          <w:w w:val="110"/>
          <w:sz w:val="24"/>
        </w:rPr>
        <w:t> </w:t>
      </w:r>
      <w:r>
        <w:rPr>
          <w:w w:val="110"/>
          <w:sz w:val="24"/>
        </w:rPr>
        <w:t>the</w:t>
      </w:r>
      <w:r>
        <w:rPr>
          <w:spacing w:val="-21"/>
          <w:w w:val="110"/>
          <w:sz w:val="24"/>
        </w:rPr>
        <w:t> </w:t>
      </w:r>
      <w:r>
        <w:rPr>
          <w:w w:val="110"/>
          <w:sz w:val="24"/>
        </w:rPr>
        <w:t>specifics</w:t>
      </w:r>
      <w:r>
        <w:rPr>
          <w:spacing w:val="-22"/>
          <w:w w:val="110"/>
          <w:sz w:val="24"/>
        </w:rPr>
        <w:t> </w:t>
      </w:r>
      <w:r>
        <w:rPr>
          <w:w w:val="110"/>
          <w:sz w:val="24"/>
        </w:rPr>
        <w:t>and</w:t>
      </w:r>
      <w:r>
        <w:rPr>
          <w:spacing w:val="-21"/>
          <w:w w:val="110"/>
          <w:sz w:val="24"/>
        </w:rPr>
        <w:t> </w:t>
      </w:r>
      <w:r>
        <w:rPr>
          <w:w w:val="110"/>
          <w:sz w:val="24"/>
        </w:rPr>
        <w:t>importance</w:t>
      </w:r>
      <w:r>
        <w:rPr>
          <w:spacing w:val="-22"/>
          <w:w w:val="110"/>
          <w:sz w:val="24"/>
        </w:rPr>
        <w:t> </w:t>
      </w:r>
      <w:r>
        <w:rPr>
          <w:w w:val="110"/>
          <w:sz w:val="24"/>
        </w:rPr>
        <w:t>of</w:t>
      </w:r>
      <w:r>
        <w:rPr>
          <w:spacing w:val="-21"/>
          <w:w w:val="110"/>
          <w:sz w:val="24"/>
        </w:rPr>
        <w:t> </w:t>
      </w:r>
      <w:r>
        <w:rPr>
          <w:w w:val="110"/>
          <w:sz w:val="24"/>
        </w:rPr>
        <w:t>pathway</w:t>
      </w:r>
      <w:r>
        <w:rPr>
          <w:spacing w:val="-22"/>
          <w:w w:val="110"/>
          <w:sz w:val="24"/>
        </w:rPr>
        <w:t> </w:t>
      </w:r>
      <w:r>
        <w:rPr>
          <w:w w:val="110"/>
          <w:sz w:val="24"/>
        </w:rPr>
        <w:t>and</w:t>
      </w:r>
      <w:r>
        <w:rPr>
          <w:spacing w:val="-21"/>
          <w:w w:val="110"/>
          <w:sz w:val="24"/>
        </w:rPr>
        <w:t> </w:t>
      </w:r>
      <w:r>
        <w:rPr>
          <w:w w:val="110"/>
          <w:sz w:val="24"/>
        </w:rPr>
        <w:t>road</w:t>
      </w:r>
      <w:r>
        <w:rPr>
          <w:spacing w:val="-22"/>
          <w:w w:val="110"/>
          <w:sz w:val="24"/>
        </w:rPr>
        <w:t> </w:t>
      </w:r>
      <w:r>
        <w:rPr>
          <w:w w:val="110"/>
          <w:sz w:val="24"/>
        </w:rPr>
        <w:t>restoration in</w:t>
      </w:r>
      <w:r>
        <w:rPr>
          <w:spacing w:val="-19"/>
          <w:w w:val="110"/>
          <w:sz w:val="24"/>
        </w:rPr>
        <w:t> </w:t>
      </w:r>
      <w:r>
        <w:rPr>
          <w:w w:val="110"/>
          <w:sz w:val="24"/>
        </w:rPr>
        <w:t>the</w:t>
      </w:r>
      <w:r>
        <w:rPr>
          <w:spacing w:val="-18"/>
          <w:w w:val="110"/>
          <w:sz w:val="24"/>
        </w:rPr>
        <w:t> </w:t>
      </w:r>
      <w:r>
        <w:rPr>
          <w:i/>
          <w:w w:val="110"/>
          <w:sz w:val="24"/>
        </w:rPr>
        <w:t>Preservation</w:t>
      </w:r>
      <w:r>
        <w:rPr>
          <w:i/>
          <w:spacing w:val="-19"/>
          <w:w w:val="110"/>
          <w:sz w:val="24"/>
        </w:rPr>
        <w:t> </w:t>
      </w:r>
      <w:r>
        <w:rPr>
          <w:i/>
          <w:w w:val="110"/>
          <w:sz w:val="24"/>
        </w:rPr>
        <w:t>of</w:t>
      </w:r>
      <w:r>
        <w:rPr>
          <w:i/>
          <w:spacing w:val="-18"/>
          <w:w w:val="110"/>
          <w:sz w:val="24"/>
        </w:rPr>
        <w:t> </w:t>
      </w:r>
      <w:r>
        <w:rPr>
          <w:i/>
          <w:w w:val="110"/>
          <w:sz w:val="24"/>
        </w:rPr>
        <w:t>Historic</w:t>
      </w:r>
      <w:r>
        <w:rPr>
          <w:i/>
          <w:spacing w:val="-19"/>
          <w:w w:val="110"/>
          <w:sz w:val="24"/>
        </w:rPr>
        <w:t> </w:t>
      </w:r>
      <w:r>
        <w:rPr>
          <w:i/>
          <w:w w:val="110"/>
          <w:sz w:val="24"/>
        </w:rPr>
        <w:t>Burial</w:t>
      </w:r>
      <w:r>
        <w:rPr>
          <w:i/>
          <w:spacing w:val="-18"/>
          <w:w w:val="110"/>
          <w:sz w:val="24"/>
        </w:rPr>
        <w:t> </w:t>
      </w:r>
      <w:r>
        <w:rPr>
          <w:i/>
          <w:w w:val="110"/>
          <w:sz w:val="24"/>
        </w:rPr>
        <w:t>Grounds;</w:t>
      </w:r>
    </w:p>
    <w:p>
      <w:pPr>
        <w:pStyle w:val="BodyText"/>
        <w:spacing w:line="244" w:lineRule="auto" w:before="3"/>
        <w:ind w:left="2898" w:right="1457" w:firstLine="1"/>
        <w:jc w:val="center"/>
        <w:rPr>
          <w:sz w:val="16"/>
        </w:rPr>
      </w:pPr>
      <w:r>
        <w:rPr>
          <w:w w:val="110"/>
        </w:rPr>
        <w:t>“Roads</w:t>
      </w:r>
      <w:r>
        <w:rPr>
          <w:spacing w:val="-23"/>
          <w:w w:val="110"/>
        </w:rPr>
        <w:t> </w:t>
      </w:r>
      <w:r>
        <w:rPr>
          <w:w w:val="110"/>
        </w:rPr>
        <w:t>and</w:t>
      </w:r>
      <w:r>
        <w:rPr>
          <w:spacing w:val="-23"/>
          <w:w w:val="110"/>
        </w:rPr>
        <w:t> </w:t>
      </w:r>
      <w:r>
        <w:rPr>
          <w:w w:val="110"/>
        </w:rPr>
        <w:t>paths,</w:t>
      </w:r>
      <w:r>
        <w:rPr>
          <w:spacing w:val="-23"/>
          <w:w w:val="110"/>
        </w:rPr>
        <w:t> </w:t>
      </w:r>
      <w:r>
        <w:rPr>
          <w:w w:val="110"/>
        </w:rPr>
        <w:t>particularly</w:t>
      </w:r>
      <w:r>
        <w:rPr>
          <w:spacing w:val="-22"/>
          <w:w w:val="110"/>
        </w:rPr>
        <w:t> </w:t>
      </w:r>
      <w:r>
        <w:rPr>
          <w:w w:val="110"/>
        </w:rPr>
        <w:t>in</w:t>
      </w:r>
      <w:r>
        <w:rPr>
          <w:spacing w:val="-23"/>
          <w:w w:val="110"/>
        </w:rPr>
        <w:t> </w:t>
      </w:r>
      <w:r>
        <w:rPr>
          <w:w w:val="110"/>
        </w:rPr>
        <w:t>19</w:t>
      </w:r>
      <w:r>
        <w:rPr>
          <w:w w:val="110"/>
          <w:position w:val="6"/>
          <w:sz w:val="16"/>
        </w:rPr>
        <w:t>th </w:t>
      </w:r>
      <w:r>
        <w:rPr>
          <w:w w:val="110"/>
        </w:rPr>
        <w:t>century</w:t>
      </w:r>
      <w:r>
        <w:rPr>
          <w:spacing w:val="-23"/>
          <w:w w:val="110"/>
        </w:rPr>
        <w:t> </w:t>
      </w:r>
      <w:r>
        <w:rPr>
          <w:w w:val="110"/>
        </w:rPr>
        <w:t>cemeteries,</w:t>
      </w:r>
      <w:r>
        <w:rPr>
          <w:spacing w:val="-23"/>
          <w:w w:val="110"/>
        </w:rPr>
        <w:t> </w:t>
      </w:r>
      <w:r>
        <w:rPr>
          <w:w w:val="110"/>
        </w:rPr>
        <w:t>are</w:t>
      </w:r>
      <w:r>
        <w:rPr>
          <w:spacing w:val="-22"/>
          <w:w w:val="110"/>
        </w:rPr>
        <w:t> </w:t>
      </w:r>
      <w:r>
        <w:rPr>
          <w:w w:val="110"/>
        </w:rPr>
        <w:t>often</w:t>
      </w:r>
      <w:r>
        <w:rPr>
          <w:spacing w:val="-23"/>
          <w:w w:val="110"/>
        </w:rPr>
        <w:t> </w:t>
      </w:r>
      <w:r>
        <w:rPr>
          <w:w w:val="110"/>
        </w:rPr>
        <w:t>a</w:t>
      </w:r>
      <w:r>
        <w:rPr>
          <w:spacing w:val="-23"/>
          <w:w w:val="110"/>
        </w:rPr>
        <w:t> </w:t>
      </w:r>
      <w:r>
        <w:rPr>
          <w:w w:val="110"/>
        </w:rPr>
        <w:t>key feature in articulating the cemetery’s landscape design and their preservation</w:t>
      </w:r>
      <w:r>
        <w:rPr>
          <w:spacing w:val="-24"/>
          <w:w w:val="110"/>
        </w:rPr>
        <w:t> </w:t>
      </w:r>
      <w:r>
        <w:rPr>
          <w:w w:val="110"/>
        </w:rPr>
        <w:t>is</w:t>
      </w:r>
      <w:r>
        <w:rPr>
          <w:spacing w:val="-24"/>
          <w:w w:val="110"/>
        </w:rPr>
        <w:t> </w:t>
      </w:r>
      <w:r>
        <w:rPr>
          <w:w w:val="110"/>
        </w:rPr>
        <w:t>essential.</w:t>
      </w:r>
      <w:r>
        <w:rPr>
          <w:spacing w:val="-23"/>
          <w:w w:val="110"/>
        </w:rPr>
        <w:t> </w:t>
      </w:r>
      <w:r>
        <w:rPr>
          <w:w w:val="110"/>
        </w:rPr>
        <w:t>Such</w:t>
      </w:r>
      <w:r>
        <w:rPr>
          <w:spacing w:val="-24"/>
          <w:w w:val="110"/>
        </w:rPr>
        <w:t> </w:t>
      </w:r>
      <w:r>
        <w:rPr>
          <w:w w:val="110"/>
        </w:rPr>
        <w:t>preservation</w:t>
      </w:r>
      <w:r>
        <w:rPr>
          <w:spacing w:val="-23"/>
          <w:w w:val="110"/>
        </w:rPr>
        <w:t> </w:t>
      </w:r>
      <w:r>
        <w:rPr>
          <w:w w:val="110"/>
        </w:rPr>
        <w:t>[pathways</w:t>
      </w:r>
      <w:r>
        <w:rPr>
          <w:spacing w:val="-24"/>
          <w:w w:val="110"/>
        </w:rPr>
        <w:t> </w:t>
      </w:r>
      <w:r>
        <w:rPr>
          <w:w w:val="110"/>
        </w:rPr>
        <w:t>and</w:t>
      </w:r>
      <w:r>
        <w:rPr>
          <w:spacing w:val="-23"/>
          <w:w w:val="110"/>
        </w:rPr>
        <w:t> </w:t>
      </w:r>
      <w:r>
        <w:rPr>
          <w:w w:val="110"/>
        </w:rPr>
        <w:t>roads]</w:t>
      </w:r>
      <w:r>
        <w:rPr>
          <w:spacing w:val="-24"/>
          <w:w w:val="110"/>
        </w:rPr>
        <w:t> </w:t>
      </w:r>
      <w:r>
        <w:rPr>
          <w:w w:val="110"/>
        </w:rPr>
        <w:t>includes maintaining</w:t>
      </w:r>
      <w:r>
        <w:rPr>
          <w:spacing w:val="-26"/>
          <w:w w:val="110"/>
        </w:rPr>
        <w:t> </w:t>
      </w:r>
      <w:r>
        <w:rPr>
          <w:w w:val="110"/>
        </w:rPr>
        <w:t>existing</w:t>
      </w:r>
      <w:r>
        <w:rPr>
          <w:spacing w:val="-26"/>
          <w:w w:val="110"/>
        </w:rPr>
        <w:t> </w:t>
      </w:r>
      <w:r>
        <w:rPr>
          <w:w w:val="110"/>
        </w:rPr>
        <w:t>widths</w:t>
      </w:r>
      <w:r>
        <w:rPr>
          <w:spacing w:val="-26"/>
          <w:w w:val="110"/>
        </w:rPr>
        <w:t> </w:t>
      </w:r>
      <w:r>
        <w:rPr>
          <w:w w:val="110"/>
        </w:rPr>
        <w:t>and</w:t>
      </w:r>
      <w:r>
        <w:rPr>
          <w:spacing w:val="-25"/>
          <w:w w:val="110"/>
        </w:rPr>
        <w:t> </w:t>
      </w:r>
      <w:r>
        <w:rPr>
          <w:w w:val="110"/>
        </w:rPr>
        <w:t>contours,</w:t>
      </w:r>
      <w:r>
        <w:rPr>
          <w:spacing w:val="-26"/>
          <w:w w:val="110"/>
        </w:rPr>
        <w:t> </w:t>
      </w:r>
      <w:r>
        <w:rPr>
          <w:w w:val="110"/>
        </w:rPr>
        <w:t>small</w:t>
      </w:r>
      <w:r>
        <w:rPr>
          <w:spacing w:val="-26"/>
          <w:w w:val="110"/>
        </w:rPr>
        <w:t> </w:t>
      </w:r>
      <w:r>
        <w:rPr>
          <w:w w:val="110"/>
        </w:rPr>
        <w:t>triangles</w:t>
      </w:r>
      <w:r>
        <w:rPr>
          <w:spacing w:val="-25"/>
          <w:w w:val="110"/>
        </w:rPr>
        <w:t> </w:t>
      </w:r>
      <w:r>
        <w:rPr>
          <w:w w:val="110"/>
        </w:rPr>
        <w:t>or</w:t>
      </w:r>
      <w:r>
        <w:rPr>
          <w:spacing w:val="-26"/>
          <w:w w:val="110"/>
        </w:rPr>
        <w:t> </w:t>
      </w:r>
      <w:r>
        <w:rPr>
          <w:w w:val="110"/>
        </w:rPr>
        <w:t>small</w:t>
      </w:r>
      <w:r>
        <w:rPr>
          <w:spacing w:val="-26"/>
          <w:w w:val="110"/>
        </w:rPr>
        <w:t> </w:t>
      </w:r>
      <w:r>
        <w:rPr>
          <w:w w:val="110"/>
        </w:rPr>
        <w:t>circles often</w:t>
      </w:r>
      <w:r>
        <w:rPr>
          <w:spacing w:val="-27"/>
          <w:w w:val="110"/>
        </w:rPr>
        <w:t> </w:t>
      </w:r>
      <w:r>
        <w:rPr>
          <w:w w:val="110"/>
        </w:rPr>
        <w:t>found</w:t>
      </w:r>
      <w:r>
        <w:rPr>
          <w:spacing w:val="-26"/>
          <w:w w:val="110"/>
        </w:rPr>
        <w:t> </w:t>
      </w:r>
      <w:r>
        <w:rPr>
          <w:w w:val="110"/>
        </w:rPr>
        <w:t>at</w:t>
      </w:r>
      <w:r>
        <w:rPr>
          <w:spacing w:val="-26"/>
          <w:w w:val="110"/>
        </w:rPr>
        <w:t> </w:t>
      </w:r>
      <w:r>
        <w:rPr>
          <w:w w:val="110"/>
        </w:rPr>
        <w:t>intersections,</w:t>
      </w:r>
      <w:r>
        <w:rPr>
          <w:spacing w:val="-26"/>
          <w:w w:val="110"/>
        </w:rPr>
        <w:t> </w:t>
      </w:r>
      <w:r>
        <w:rPr>
          <w:w w:val="110"/>
        </w:rPr>
        <w:t>and</w:t>
      </w:r>
      <w:r>
        <w:rPr>
          <w:spacing w:val="-26"/>
          <w:w w:val="110"/>
        </w:rPr>
        <w:t> </w:t>
      </w:r>
      <w:r>
        <w:rPr>
          <w:w w:val="110"/>
        </w:rPr>
        <w:t>the</w:t>
      </w:r>
      <w:r>
        <w:rPr>
          <w:spacing w:val="-26"/>
          <w:w w:val="110"/>
        </w:rPr>
        <w:t> </w:t>
      </w:r>
      <w:r>
        <w:rPr>
          <w:w w:val="110"/>
        </w:rPr>
        <w:t>original</w:t>
      </w:r>
      <w:r>
        <w:rPr>
          <w:spacing w:val="-26"/>
          <w:w w:val="110"/>
        </w:rPr>
        <w:t> </w:t>
      </w:r>
      <w:r>
        <w:rPr>
          <w:w w:val="110"/>
        </w:rPr>
        <w:t>paving</w:t>
      </w:r>
      <w:r>
        <w:rPr>
          <w:spacing w:val="-27"/>
          <w:w w:val="110"/>
        </w:rPr>
        <w:t> </w:t>
      </w:r>
      <w:r>
        <w:rPr>
          <w:w w:val="110"/>
        </w:rPr>
        <w:t>surfaces.</w:t>
      </w:r>
      <w:r>
        <w:rPr>
          <w:spacing w:val="-26"/>
          <w:w w:val="110"/>
        </w:rPr>
        <w:t> </w:t>
      </w:r>
      <w:r>
        <w:rPr>
          <w:w w:val="110"/>
        </w:rPr>
        <w:t>Brick</w:t>
      </w:r>
      <w:r>
        <w:rPr>
          <w:spacing w:val="-26"/>
          <w:w w:val="110"/>
        </w:rPr>
        <w:t> </w:t>
      </w:r>
      <w:r>
        <w:rPr>
          <w:w w:val="110"/>
        </w:rPr>
        <w:t>gutters should be maintained rather than ignored or eliminated. Introduction of asphalt</w:t>
      </w:r>
      <w:r>
        <w:rPr>
          <w:spacing w:val="-22"/>
          <w:w w:val="110"/>
        </w:rPr>
        <w:t> </w:t>
      </w:r>
      <w:r>
        <w:rPr>
          <w:w w:val="110"/>
        </w:rPr>
        <w:t>for</w:t>
      </w:r>
      <w:r>
        <w:rPr>
          <w:spacing w:val="-22"/>
          <w:w w:val="110"/>
        </w:rPr>
        <w:t> </w:t>
      </w:r>
      <w:r>
        <w:rPr>
          <w:w w:val="110"/>
        </w:rPr>
        <w:t>the</w:t>
      </w:r>
      <w:r>
        <w:rPr>
          <w:spacing w:val="-22"/>
          <w:w w:val="110"/>
        </w:rPr>
        <w:t> </w:t>
      </w:r>
      <w:r>
        <w:rPr>
          <w:w w:val="110"/>
        </w:rPr>
        <w:t>convenience</w:t>
      </w:r>
      <w:r>
        <w:rPr>
          <w:spacing w:val="-21"/>
          <w:w w:val="110"/>
        </w:rPr>
        <w:t> </w:t>
      </w:r>
      <w:r>
        <w:rPr>
          <w:w w:val="110"/>
        </w:rPr>
        <w:t>of</w:t>
      </w:r>
      <w:r>
        <w:rPr>
          <w:spacing w:val="-22"/>
          <w:w w:val="110"/>
        </w:rPr>
        <w:t> </w:t>
      </w:r>
      <w:r>
        <w:rPr>
          <w:w w:val="110"/>
        </w:rPr>
        <w:t>modern</w:t>
      </w:r>
      <w:r>
        <w:rPr>
          <w:spacing w:val="-22"/>
          <w:w w:val="110"/>
        </w:rPr>
        <w:t> </w:t>
      </w:r>
      <w:r>
        <w:rPr>
          <w:w w:val="110"/>
        </w:rPr>
        <w:t>vehicles</w:t>
      </w:r>
      <w:r>
        <w:rPr>
          <w:spacing w:val="-22"/>
          <w:w w:val="110"/>
        </w:rPr>
        <w:t> </w:t>
      </w:r>
      <w:r>
        <w:rPr>
          <w:w w:val="110"/>
        </w:rPr>
        <w:t>seriously</w:t>
      </w:r>
      <w:r>
        <w:rPr>
          <w:spacing w:val="-21"/>
          <w:w w:val="110"/>
        </w:rPr>
        <w:t> </w:t>
      </w:r>
      <w:r>
        <w:rPr>
          <w:w w:val="110"/>
        </w:rPr>
        <w:t>alters</w:t>
      </w:r>
      <w:r>
        <w:rPr>
          <w:spacing w:val="-22"/>
          <w:w w:val="110"/>
        </w:rPr>
        <w:t> </w:t>
      </w:r>
      <w:r>
        <w:rPr>
          <w:w w:val="110"/>
        </w:rPr>
        <w:t>the</w:t>
      </w:r>
      <w:r>
        <w:rPr>
          <w:spacing w:val="-22"/>
          <w:w w:val="110"/>
        </w:rPr>
        <w:t> </w:t>
      </w:r>
      <w:r>
        <w:rPr>
          <w:w w:val="110"/>
        </w:rPr>
        <w:t>site</w:t>
      </w:r>
      <w:r>
        <w:rPr>
          <w:spacing w:val="-22"/>
          <w:w w:val="110"/>
        </w:rPr>
        <w:t> </w:t>
      </w:r>
      <w:r>
        <w:rPr>
          <w:w w:val="110"/>
        </w:rPr>
        <w:t>and erodes its integrity. To preserve certain existing roadways, traffic can sometimes</w:t>
      </w:r>
      <w:r>
        <w:rPr>
          <w:spacing w:val="-28"/>
          <w:w w:val="110"/>
        </w:rPr>
        <w:t> </w:t>
      </w:r>
      <w:r>
        <w:rPr>
          <w:w w:val="110"/>
        </w:rPr>
        <w:t>be</w:t>
      </w:r>
      <w:r>
        <w:rPr>
          <w:spacing w:val="-28"/>
          <w:w w:val="110"/>
        </w:rPr>
        <w:t> </w:t>
      </w:r>
      <w:r>
        <w:rPr>
          <w:w w:val="110"/>
        </w:rPr>
        <w:t>limited</w:t>
      </w:r>
      <w:r>
        <w:rPr>
          <w:spacing w:val="-28"/>
          <w:w w:val="110"/>
        </w:rPr>
        <w:t> </w:t>
      </w:r>
      <w:r>
        <w:rPr>
          <w:w w:val="110"/>
        </w:rPr>
        <w:t>to</w:t>
      </w:r>
      <w:r>
        <w:rPr>
          <w:spacing w:val="-28"/>
          <w:w w:val="110"/>
        </w:rPr>
        <w:t> </w:t>
      </w:r>
      <w:r>
        <w:rPr>
          <w:w w:val="110"/>
        </w:rPr>
        <w:t>pedestrians</w:t>
      </w:r>
      <w:r>
        <w:rPr>
          <w:spacing w:val="-28"/>
          <w:w w:val="110"/>
        </w:rPr>
        <w:t> </w:t>
      </w:r>
      <w:r>
        <w:rPr>
          <w:w w:val="110"/>
        </w:rPr>
        <w:t>only.</w:t>
      </w:r>
      <w:r>
        <w:rPr>
          <w:spacing w:val="-28"/>
          <w:w w:val="110"/>
        </w:rPr>
        <w:t> </w:t>
      </w:r>
      <w:r>
        <w:rPr>
          <w:w w:val="110"/>
        </w:rPr>
        <w:t>Replacement</w:t>
      </w:r>
      <w:r>
        <w:rPr>
          <w:spacing w:val="-28"/>
          <w:w w:val="110"/>
        </w:rPr>
        <w:t> </w:t>
      </w:r>
      <w:r>
        <w:rPr>
          <w:w w:val="110"/>
        </w:rPr>
        <w:t>of</w:t>
      </w:r>
      <w:r>
        <w:rPr>
          <w:spacing w:val="-28"/>
          <w:w w:val="110"/>
        </w:rPr>
        <w:t> </w:t>
      </w:r>
      <w:r>
        <w:rPr>
          <w:w w:val="110"/>
        </w:rPr>
        <w:t>original</w:t>
      </w:r>
      <w:r>
        <w:rPr>
          <w:spacing w:val="-28"/>
          <w:w w:val="110"/>
        </w:rPr>
        <w:t> </w:t>
      </w:r>
      <w:r>
        <w:rPr>
          <w:w w:val="110"/>
        </w:rPr>
        <w:t>crushed stone</w:t>
      </w:r>
      <w:r>
        <w:rPr>
          <w:spacing w:val="-22"/>
          <w:w w:val="110"/>
        </w:rPr>
        <w:t> </w:t>
      </w:r>
      <w:r>
        <w:rPr>
          <w:w w:val="110"/>
        </w:rPr>
        <w:t>or</w:t>
      </w:r>
      <w:r>
        <w:rPr>
          <w:spacing w:val="-22"/>
          <w:w w:val="110"/>
        </w:rPr>
        <w:t> </w:t>
      </w:r>
      <w:r>
        <w:rPr>
          <w:w w:val="110"/>
        </w:rPr>
        <w:t>early</w:t>
      </w:r>
      <w:r>
        <w:rPr>
          <w:spacing w:val="-22"/>
          <w:w w:val="110"/>
        </w:rPr>
        <w:t> </w:t>
      </w:r>
      <w:r>
        <w:rPr>
          <w:w w:val="110"/>
        </w:rPr>
        <w:t>brick</w:t>
      </w:r>
      <w:r>
        <w:rPr>
          <w:spacing w:val="-22"/>
          <w:w w:val="110"/>
        </w:rPr>
        <w:t> </w:t>
      </w:r>
      <w:r>
        <w:rPr>
          <w:w w:val="110"/>
        </w:rPr>
        <w:t>with</w:t>
      </w:r>
      <w:r>
        <w:rPr>
          <w:spacing w:val="-22"/>
          <w:w w:val="110"/>
        </w:rPr>
        <w:t> </w:t>
      </w:r>
      <w:r>
        <w:rPr>
          <w:w w:val="110"/>
        </w:rPr>
        <w:t>new</w:t>
      </w:r>
      <w:r>
        <w:rPr>
          <w:spacing w:val="-21"/>
          <w:w w:val="110"/>
        </w:rPr>
        <w:t> </w:t>
      </w:r>
      <w:r>
        <w:rPr>
          <w:w w:val="110"/>
        </w:rPr>
        <w:t>brick</w:t>
      </w:r>
      <w:r>
        <w:rPr>
          <w:spacing w:val="-22"/>
          <w:w w:val="110"/>
        </w:rPr>
        <w:t> </w:t>
      </w:r>
      <w:r>
        <w:rPr>
          <w:w w:val="110"/>
        </w:rPr>
        <w:t>pavers</w:t>
      </w:r>
      <w:r>
        <w:rPr>
          <w:spacing w:val="-22"/>
          <w:w w:val="110"/>
        </w:rPr>
        <w:t> </w:t>
      </w:r>
      <w:r>
        <w:rPr>
          <w:w w:val="110"/>
        </w:rPr>
        <w:t>or</w:t>
      </w:r>
      <w:r>
        <w:rPr>
          <w:spacing w:val="-22"/>
          <w:w w:val="110"/>
        </w:rPr>
        <w:t> </w:t>
      </w:r>
      <w:r>
        <w:rPr>
          <w:w w:val="110"/>
        </w:rPr>
        <w:t>other</w:t>
      </w:r>
      <w:r>
        <w:rPr>
          <w:spacing w:val="-22"/>
          <w:w w:val="110"/>
        </w:rPr>
        <w:t> </w:t>
      </w:r>
      <w:r>
        <w:rPr>
          <w:w w:val="110"/>
        </w:rPr>
        <w:t>paving</w:t>
      </w:r>
      <w:r>
        <w:rPr>
          <w:spacing w:val="-22"/>
          <w:w w:val="110"/>
        </w:rPr>
        <w:t> </w:t>
      </w:r>
      <w:r>
        <w:rPr>
          <w:w w:val="110"/>
        </w:rPr>
        <w:t>materials</w:t>
      </w:r>
      <w:r>
        <w:rPr>
          <w:spacing w:val="-21"/>
          <w:w w:val="110"/>
        </w:rPr>
        <w:t> </w:t>
      </w:r>
      <w:r>
        <w:rPr>
          <w:w w:val="110"/>
        </w:rPr>
        <w:t>likewise compromises the site. If brick was the original material, roads or paths should be resurfaced with as much of the original brick as possible, and reproduction brick that match the original in color, size, texture, and strength.</w:t>
      </w:r>
      <w:r>
        <w:rPr>
          <w:spacing w:val="-43"/>
          <w:w w:val="110"/>
        </w:rPr>
        <w:t> </w:t>
      </w:r>
      <w:r>
        <w:rPr>
          <w:w w:val="110"/>
        </w:rPr>
        <w:t>When</w:t>
      </w:r>
      <w:r>
        <w:rPr>
          <w:spacing w:val="-43"/>
          <w:w w:val="110"/>
        </w:rPr>
        <w:t> </w:t>
      </w:r>
      <w:r>
        <w:rPr>
          <w:w w:val="110"/>
        </w:rPr>
        <w:t>a</w:t>
      </w:r>
      <w:r>
        <w:rPr>
          <w:spacing w:val="-43"/>
          <w:w w:val="110"/>
        </w:rPr>
        <w:t> </w:t>
      </w:r>
      <w:r>
        <w:rPr>
          <w:w w:val="110"/>
        </w:rPr>
        <w:t>custom-­‐made</w:t>
      </w:r>
      <w:r>
        <w:rPr>
          <w:spacing w:val="-43"/>
          <w:w w:val="110"/>
        </w:rPr>
        <w:t> </w:t>
      </w:r>
      <w:r>
        <w:rPr>
          <w:w w:val="110"/>
        </w:rPr>
        <w:t>brick</w:t>
      </w:r>
      <w:r>
        <w:rPr>
          <w:spacing w:val="-42"/>
          <w:w w:val="110"/>
        </w:rPr>
        <w:t> </w:t>
      </w:r>
      <w:r>
        <w:rPr>
          <w:w w:val="110"/>
        </w:rPr>
        <w:t>is</w:t>
      </w:r>
      <w:r>
        <w:rPr>
          <w:spacing w:val="-43"/>
          <w:w w:val="110"/>
        </w:rPr>
        <w:t> </w:t>
      </w:r>
      <w:r>
        <w:rPr>
          <w:w w:val="110"/>
        </w:rPr>
        <w:t>required,</w:t>
      </w:r>
      <w:r>
        <w:rPr>
          <w:spacing w:val="-43"/>
          <w:w w:val="110"/>
        </w:rPr>
        <w:t> </w:t>
      </w:r>
      <w:r>
        <w:rPr>
          <w:w w:val="110"/>
        </w:rPr>
        <w:t>restoration</w:t>
      </w:r>
      <w:r>
        <w:rPr>
          <w:spacing w:val="-43"/>
          <w:w w:val="110"/>
        </w:rPr>
        <w:t> </w:t>
      </w:r>
      <w:r>
        <w:rPr>
          <w:w w:val="110"/>
        </w:rPr>
        <w:t>brick</w:t>
      </w:r>
      <w:r>
        <w:rPr>
          <w:spacing w:val="-43"/>
          <w:w w:val="110"/>
        </w:rPr>
        <w:t> </w:t>
      </w:r>
      <w:r>
        <w:rPr>
          <w:w w:val="110"/>
        </w:rPr>
        <w:t>firms generally</w:t>
      </w:r>
      <w:r>
        <w:rPr>
          <w:spacing w:val="-26"/>
          <w:w w:val="110"/>
        </w:rPr>
        <w:t> </w:t>
      </w:r>
      <w:r>
        <w:rPr>
          <w:w w:val="110"/>
        </w:rPr>
        <w:t>have</w:t>
      </w:r>
      <w:r>
        <w:rPr>
          <w:spacing w:val="-26"/>
          <w:w w:val="110"/>
        </w:rPr>
        <w:t> </w:t>
      </w:r>
      <w:r>
        <w:rPr>
          <w:w w:val="110"/>
        </w:rPr>
        <w:t>little</w:t>
      </w:r>
      <w:r>
        <w:rPr>
          <w:spacing w:val="-26"/>
          <w:w w:val="110"/>
        </w:rPr>
        <w:t> </w:t>
      </w:r>
      <w:r>
        <w:rPr>
          <w:w w:val="110"/>
        </w:rPr>
        <w:t>difficulty</w:t>
      </w:r>
      <w:r>
        <w:rPr>
          <w:spacing w:val="-26"/>
          <w:w w:val="110"/>
        </w:rPr>
        <w:t> </w:t>
      </w:r>
      <w:r>
        <w:rPr>
          <w:w w:val="110"/>
        </w:rPr>
        <w:t>in</w:t>
      </w:r>
      <w:r>
        <w:rPr>
          <w:spacing w:val="-26"/>
          <w:w w:val="110"/>
        </w:rPr>
        <w:t> </w:t>
      </w:r>
      <w:r>
        <w:rPr>
          <w:w w:val="110"/>
        </w:rPr>
        <w:t>producing</w:t>
      </w:r>
      <w:r>
        <w:rPr>
          <w:spacing w:val="-26"/>
          <w:w w:val="110"/>
        </w:rPr>
        <w:t> </w:t>
      </w:r>
      <w:r>
        <w:rPr>
          <w:w w:val="110"/>
        </w:rPr>
        <w:t>good</w:t>
      </w:r>
      <w:r>
        <w:rPr>
          <w:spacing w:val="-25"/>
          <w:w w:val="110"/>
        </w:rPr>
        <w:t> </w:t>
      </w:r>
      <w:r>
        <w:rPr>
          <w:w w:val="110"/>
        </w:rPr>
        <w:t>replica</w:t>
      </w:r>
      <w:r>
        <w:rPr>
          <w:spacing w:val="-26"/>
          <w:w w:val="110"/>
        </w:rPr>
        <w:t> </w:t>
      </w:r>
      <w:r>
        <w:rPr>
          <w:w w:val="110"/>
        </w:rPr>
        <w:t>brick.”</w:t>
      </w:r>
      <w:r>
        <w:rPr>
          <w:w w:val="110"/>
          <w:position w:val="6"/>
          <w:sz w:val="16"/>
        </w:rPr>
        <w:t>4</w:t>
      </w:r>
    </w:p>
    <w:p>
      <w:pPr>
        <w:pStyle w:val="BodyText"/>
        <w:spacing w:before="4"/>
      </w:pPr>
    </w:p>
    <w:p>
      <w:pPr>
        <w:pStyle w:val="BodyText"/>
        <w:spacing w:line="489" w:lineRule="auto"/>
        <w:ind w:left="2159" w:right="1715" w:firstLine="720"/>
      </w:pPr>
      <w:r>
        <w:rPr>
          <w:w w:val="110"/>
        </w:rPr>
        <w:t>The reintroduction of gravel and other aggregate pathways may seem expensive</w:t>
      </w:r>
      <w:r>
        <w:rPr>
          <w:spacing w:val="-26"/>
          <w:w w:val="110"/>
        </w:rPr>
        <w:t> </w:t>
      </w:r>
      <w:r>
        <w:rPr>
          <w:w w:val="110"/>
        </w:rPr>
        <w:t>when</w:t>
      </w:r>
      <w:r>
        <w:rPr>
          <w:spacing w:val="-25"/>
          <w:w w:val="110"/>
        </w:rPr>
        <w:t> </w:t>
      </w:r>
      <w:r>
        <w:rPr>
          <w:w w:val="110"/>
        </w:rPr>
        <w:t>compared</w:t>
      </w:r>
      <w:r>
        <w:rPr>
          <w:spacing w:val="-25"/>
          <w:w w:val="110"/>
        </w:rPr>
        <w:t> </w:t>
      </w:r>
      <w:r>
        <w:rPr>
          <w:w w:val="110"/>
        </w:rPr>
        <w:t>to</w:t>
      </w:r>
      <w:r>
        <w:rPr>
          <w:spacing w:val="-25"/>
          <w:w w:val="110"/>
        </w:rPr>
        <w:t> </w:t>
      </w:r>
      <w:r>
        <w:rPr>
          <w:w w:val="110"/>
        </w:rPr>
        <w:t>modern</w:t>
      </w:r>
      <w:r>
        <w:rPr>
          <w:spacing w:val="-25"/>
          <w:w w:val="110"/>
        </w:rPr>
        <w:t> </w:t>
      </w:r>
      <w:r>
        <w:rPr>
          <w:w w:val="110"/>
        </w:rPr>
        <w:t>paving,</w:t>
      </w:r>
      <w:r>
        <w:rPr>
          <w:spacing w:val="-25"/>
          <w:w w:val="110"/>
        </w:rPr>
        <w:t> </w:t>
      </w:r>
      <w:r>
        <w:rPr>
          <w:w w:val="110"/>
        </w:rPr>
        <w:t>but</w:t>
      </w:r>
      <w:r>
        <w:rPr>
          <w:spacing w:val="-25"/>
          <w:w w:val="110"/>
        </w:rPr>
        <w:t> </w:t>
      </w:r>
      <w:r>
        <w:rPr>
          <w:w w:val="110"/>
        </w:rPr>
        <w:t>this</w:t>
      </w:r>
      <w:r>
        <w:rPr>
          <w:spacing w:val="-25"/>
          <w:w w:val="110"/>
        </w:rPr>
        <w:t> </w:t>
      </w:r>
      <w:r>
        <w:rPr>
          <w:w w:val="110"/>
        </w:rPr>
        <w:t>is</w:t>
      </w:r>
      <w:r>
        <w:rPr>
          <w:spacing w:val="-25"/>
          <w:w w:val="110"/>
        </w:rPr>
        <w:t> </w:t>
      </w:r>
      <w:r>
        <w:rPr>
          <w:w w:val="110"/>
        </w:rPr>
        <w:t>not</w:t>
      </w:r>
      <w:r>
        <w:rPr>
          <w:spacing w:val="-24"/>
          <w:w w:val="110"/>
        </w:rPr>
        <w:t> </w:t>
      </w:r>
      <w:r>
        <w:rPr>
          <w:w w:val="110"/>
        </w:rPr>
        <w:t>necessarily</w:t>
      </w:r>
      <w:r>
        <w:rPr>
          <w:spacing w:val="-25"/>
          <w:w w:val="110"/>
        </w:rPr>
        <w:t> </w:t>
      </w:r>
      <w:r>
        <w:rPr>
          <w:w w:val="110"/>
        </w:rPr>
        <w:t>the</w:t>
      </w:r>
      <w:r>
        <w:rPr>
          <w:spacing w:val="-25"/>
          <w:w w:val="110"/>
        </w:rPr>
        <w:t> </w:t>
      </w:r>
      <w:r>
        <w:rPr>
          <w:w w:val="110"/>
        </w:rPr>
        <w:t>case. Simple</w:t>
      </w:r>
      <w:r>
        <w:rPr>
          <w:spacing w:val="-29"/>
          <w:w w:val="110"/>
        </w:rPr>
        <w:t> </w:t>
      </w:r>
      <w:r>
        <w:rPr>
          <w:w w:val="110"/>
        </w:rPr>
        <w:t>sporadic</w:t>
      </w:r>
      <w:r>
        <w:rPr>
          <w:spacing w:val="-28"/>
          <w:w w:val="110"/>
        </w:rPr>
        <w:t> </w:t>
      </w:r>
      <w:r>
        <w:rPr>
          <w:w w:val="110"/>
        </w:rPr>
        <w:t>grading</w:t>
      </w:r>
      <w:r>
        <w:rPr>
          <w:spacing w:val="-29"/>
          <w:w w:val="110"/>
        </w:rPr>
        <w:t> </w:t>
      </w:r>
      <w:r>
        <w:rPr>
          <w:w w:val="110"/>
        </w:rPr>
        <w:t>and</w:t>
      </w:r>
      <w:r>
        <w:rPr>
          <w:spacing w:val="-28"/>
          <w:w w:val="110"/>
        </w:rPr>
        <w:t> </w:t>
      </w:r>
      <w:r>
        <w:rPr>
          <w:w w:val="110"/>
        </w:rPr>
        <w:t>occasional</w:t>
      </w:r>
      <w:r>
        <w:rPr>
          <w:spacing w:val="-29"/>
          <w:w w:val="110"/>
        </w:rPr>
        <w:t> </w:t>
      </w:r>
      <w:r>
        <w:rPr>
          <w:w w:val="110"/>
        </w:rPr>
        <w:t>material</w:t>
      </w:r>
      <w:r>
        <w:rPr>
          <w:spacing w:val="-28"/>
          <w:w w:val="110"/>
        </w:rPr>
        <w:t> </w:t>
      </w:r>
      <w:r>
        <w:rPr>
          <w:w w:val="110"/>
        </w:rPr>
        <w:t>replacement</w:t>
      </w:r>
      <w:r>
        <w:rPr>
          <w:spacing w:val="-29"/>
          <w:w w:val="110"/>
        </w:rPr>
        <w:t> </w:t>
      </w:r>
      <w:r>
        <w:rPr>
          <w:w w:val="110"/>
        </w:rPr>
        <w:t>are</w:t>
      </w:r>
      <w:r>
        <w:rPr>
          <w:spacing w:val="-28"/>
          <w:w w:val="110"/>
        </w:rPr>
        <w:t> </w:t>
      </w:r>
      <w:r>
        <w:rPr>
          <w:w w:val="110"/>
        </w:rPr>
        <w:t>comparable</w:t>
      </w:r>
      <w:r>
        <w:rPr>
          <w:spacing w:val="-29"/>
          <w:w w:val="110"/>
        </w:rPr>
        <w:t> </w:t>
      </w:r>
      <w:r>
        <w:rPr>
          <w:w w:val="110"/>
        </w:rPr>
        <w:t>in cost</w:t>
      </w:r>
      <w:r>
        <w:rPr>
          <w:spacing w:val="-15"/>
          <w:w w:val="110"/>
        </w:rPr>
        <w:t> </w:t>
      </w:r>
      <w:r>
        <w:rPr>
          <w:w w:val="110"/>
        </w:rPr>
        <w:t>to</w:t>
      </w:r>
      <w:r>
        <w:rPr>
          <w:spacing w:val="-15"/>
          <w:w w:val="110"/>
        </w:rPr>
        <w:t> </w:t>
      </w:r>
      <w:r>
        <w:rPr>
          <w:w w:val="110"/>
        </w:rPr>
        <w:t>the</w:t>
      </w:r>
      <w:r>
        <w:rPr>
          <w:spacing w:val="-14"/>
          <w:w w:val="110"/>
        </w:rPr>
        <w:t> </w:t>
      </w:r>
      <w:r>
        <w:rPr>
          <w:w w:val="110"/>
        </w:rPr>
        <w:t>repair</w:t>
      </w:r>
      <w:r>
        <w:rPr>
          <w:spacing w:val="-15"/>
          <w:w w:val="110"/>
        </w:rPr>
        <w:t> </w:t>
      </w:r>
      <w:r>
        <w:rPr>
          <w:w w:val="110"/>
        </w:rPr>
        <w:t>and</w:t>
      </w:r>
      <w:r>
        <w:rPr>
          <w:spacing w:val="-14"/>
          <w:w w:val="110"/>
        </w:rPr>
        <w:t> </w:t>
      </w:r>
      <w:r>
        <w:rPr>
          <w:w w:val="110"/>
        </w:rPr>
        <w:t>repaving</w:t>
      </w:r>
      <w:r>
        <w:rPr>
          <w:spacing w:val="-15"/>
          <w:w w:val="110"/>
        </w:rPr>
        <w:t> </w:t>
      </w:r>
      <w:r>
        <w:rPr>
          <w:w w:val="110"/>
        </w:rPr>
        <w:t>of</w:t>
      </w:r>
      <w:r>
        <w:rPr>
          <w:spacing w:val="-14"/>
          <w:w w:val="110"/>
        </w:rPr>
        <w:t> </w:t>
      </w:r>
      <w:r>
        <w:rPr>
          <w:w w:val="110"/>
        </w:rPr>
        <w:t>modern</w:t>
      </w:r>
      <w:r>
        <w:rPr>
          <w:spacing w:val="-15"/>
          <w:w w:val="110"/>
        </w:rPr>
        <w:t> </w:t>
      </w:r>
      <w:r>
        <w:rPr>
          <w:w w:val="110"/>
        </w:rPr>
        <w:t>surface</w:t>
      </w:r>
      <w:r>
        <w:rPr>
          <w:spacing w:val="-14"/>
          <w:w w:val="110"/>
        </w:rPr>
        <w:t> </w:t>
      </w:r>
      <w:r>
        <w:rPr>
          <w:w w:val="110"/>
        </w:rPr>
        <w:t>treatments.</w:t>
      </w:r>
    </w:p>
    <w:p>
      <w:pPr>
        <w:pStyle w:val="BodyText"/>
        <w:spacing w:line="489" w:lineRule="auto"/>
        <w:ind w:left="2159" w:right="1363" w:firstLine="720"/>
      </w:pPr>
      <w:r>
        <w:rPr/>
        <w:pict>
          <v:line style="position:absolute;mso-position-horizontal-relative:page;mso-position-vertical-relative:paragraph;z-index:-221248" from="108pt,192.163132pt" to="252pt,192.163132pt" stroked="true" strokeweight=".48pt" strokecolor="#000000">
            <v:stroke dashstyle="solid"/>
            <w10:wrap type="none"/>
          </v:line>
        </w:pict>
      </w:r>
      <w:r>
        <w:rPr>
          <w:w w:val="110"/>
        </w:rPr>
        <w:t>At</w:t>
      </w:r>
      <w:r>
        <w:rPr>
          <w:spacing w:val="-28"/>
          <w:w w:val="110"/>
        </w:rPr>
        <w:t> </w:t>
      </w:r>
      <w:r>
        <w:rPr>
          <w:w w:val="110"/>
        </w:rPr>
        <w:t>The</w:t>
      </w:r>
      <w:r>
        <w:rPr>
          <w:spacing w:val="-27"/>
          <w:w w:val="110"/>
        </w:rPr>
        <w:t> </w:t>
      </w:r>
      <w:r>
        <w:rPr>
          <w:w w:val="110"/>
        </w:rPr>
        <w:t>Woodlands,</w:t>
      </w:r>
      <w:r>
        <w:rPr>
          <w:spacing w:val="-27"/>
          <w:w w:val="110"/>
        </w:rPr>
        <w:t> </w:t>
      </w:r>
      <w:r>
        <w:rPr>
          <w:w w:val="110"/>
        </w:rPr>
        <w:t>a</w:t>
      </w:r>
      <w:r>
        <w:rPr>
          <w:spacing w:val="-28"/>
          <w:w w:val="110"/>
        </w:rPr>
        <w:t> </w:t>
      </w:r>
      <w:r>
        <w:rPr>
          <w:w w:val="110"/>
        </w:rPr>
        <w:t>series</w:t>
      </w:r>
      <w:r>
        <w:rPr>
          <w:spacing w:val="-27"/>
          <w:w w:val="110"/>
        </w:rPr>
        <w:t> </w:t>
      </w:r>
      <w:r>
        <w:rPr>
          <w:w w:val="110"/>
        </w:rPr>
        <w:t>of</w:t>
      </w:r>
      <w:r>
        <w:rPr>
          <w:spacing w:val="-27"/>
          <w:w w:val="110"/>
        </w:rPr>
        <w:t> </w:t>
      </w:r>
      <w:r>
        <w:rPr>
          <w:w w:val="110"/>
        </w:rPr>
        <w:t>winding</w:t>
      </w:r>
      <w:r>
        <w:rPr>
          <w:spacing w:val="-28"/>
          <w:w w:val="110"/>
        </w:rPr>
        <w:t> </w:t>
      </w:r>
      <w:r>
        <w:rPr>
          <w:w w:val="110"/>
        </w:rPr>
        <w:t>thoroughfares</w:t>
      </w:r>
      <w:r>
        <w:rPr>
          <w:spacing w:val="-27"/>
          <w:w w:val="110"/>
        </w:rPr>
        <w:t> </w:t>
      </w:r>
      <w:r>
        <w:rPr>
          <w:w w:val="110"/>
        </w:rPr>
        <w:t>comprise</w:t>
      </w:r>
      <w:r>
        <w:rPr>
          <w:spacing w:val="-27"/>
          <w:w w:val="110"/>
        </w:rPr>
        <w:t> </w:t>
      </w:r>
      <w:r>
        <w:rPr>
          <w:w w:val="110"/>
        </w:rPr>
        <w:t>the</w:t>
      </w:r>
      <w:r>
        <w:rPr>
          <w:spacing w:val="-28"/>
          <w:w w:val="110"/>
        </w:rPr>
        <w:t> </w:t>
      </w:r>
      <w:r>
        <w:rPr>
          <w:w w:val="110"/>
        </w:rPr>
        <w:t>primary roads of the cemetery, dividing the property into burial sections. These main arteries</w:t>
      </w:r>
      <w:r>
        <w:rPr>
          <w:spacing w:val="-31"/>
          <w:w w:val="110"/>
        </w:rPr>
        <w:t> </w:t>
      </w:r>
      <w:r>
        <w:rPr>
          <w:w w:val="110"/>
        </w:rPr>
        <w:t>were</w:t>
      </w:r>
      <w:r>
        <w:rPr>
          <w:spacing w:val="-30"/>
          <w:w w:val="110"/>
        </w:rPr>
        <w:t> </w:t>
      </w:r>
      <w:r>
        <w:rPr>
          <w:w w:val="110"/>
        </w:rPr>
        <w:t>originally</w:t>
      </w:r>
      <w:r>
        <w:rPr>
          <w:spacing w:val="-30"/>
          <w:w w:val="110"/>
        </w:rPr>
        <w:t> </w:t>
      </w:r>
      <w:r>
        <w:rPr>
          <w:w w:val="110"/>
        </w:rPr>
        <w:t>of</w:t>
      </w:r>
      <w:r>
        <w:rPr>
          <w:spacing w:val="-30"/>
          <w:w w:val="110"/>
        </w:rPr>
        <w:t> </w:t>
      </w:r>
      <w:r>
        <w:rPr>
          <w:w w:val="110"/>
        </w:rPr>
        <w:t>gravel,</w:t>
      </w:r>
      <w:r>
        <w:rPr>
          <w:spacing w:val="-30"/>
          <w:w w:val="110"/>
        </w:rPr>
        <w:t> </w:t>
      </w:r>
      <w:r>
        <w:rPr>
          <w:w w:val="110"/>
        </w:rPr>
        <w:t>but</w:t>
      </w:r>
      <w:r>
        <w:rPr>
          <w:spacing w:val="-31"/>
          <w:w w:val="110"/>
        </w:rPr>
        <w:t> </w:t>
      </w:r>
      <w:r>
        <w:rPr>
          <w:w w:val="110"/>
        </w:rPr>
        <w:t>today</w:t>
      </w:r>
      <w:r>
        <w:rPr>
          <w:spacing w:val="-30"/>
          <w:w w:val="110"/>
        </w:rPr>
        <w:t> </w:t>
      </w:r>
      <w:r>
        <w:rPr>
          <w:w w:val="110"/>
        </w:rPr>
        <w:t>are</w:t>
      </w:r>
      <w:r>
        <w:rPr>
          <w:spacing w:val="-30"/>
          <w:w w:val="110"/>
        </w:rPr>
        <w:t> </w:t>
      </w:r>
      <w:r>
        <w:rPr>
          <w:w w:val="110"/>
        </w:rPr>
        <w:t>paved.</w:t>
      </w:r>
      <w:r>
        <w:rPr>
          <w:spacing w:val="-30"/>
          <w:w w:val="110"/>
        </w:rPr>
        <w:t> </w:t>
      </w:r>
      <w:r>
        <w:rPr>
          <w:w w:val="110"/>
        </w:rPr>
        <w:t>Slightly</w:t>
      </w:r>
      <w:r>
        <w:rPr>
          <w:spacing w:val="-30"/>
          <w:w w:val="110"/>
        </w:rPr>
        <w:t> </w:t>
      </w:r>
      <w:r>
        <w:rPr>
          <w:w w:val="110"/>
        </w:rPr>
        <w:t>later</w:t>
      </w:r>
      <w:r>
        <w:rPr>
          <w:spacing w:val="-31"/>
          <w:w w:val="110"/>
        </w:rPr>
        <w:t> </w:t>
      </w:r>
      <w:r>
        <w:rPr>
          <w:w w:val="110"/>
        </w:rPr>
        <w:t>a</w:t>
      </w:r>
      <w:r>
        <w:rPr>
          <w:spacing w:val="-30"/>
          <w:w w:val="110"/>
        </w:rPr>
        <w:t> </w:t>
      </w:r>
      <w:r>
        <w:rPr>
          <w:w w:val="110"/>
        </w:rPr>
        <w:t>strikingly</w:t>
      </w:r>
      <w:r>
        <w:rPr>
          <w:spacing w:val="-30"/>
          <w:w w:val="110"/>
        </w:rPr>
        <w:t> </w:t>
      </w:r>
      <w:r>
        <w:rPr>
          <w:w w:val="110"/>
        </w:rPr>
        <w:t>rigid grid</w:t>
      </w:r>
      <w:r>
        <w:rPr>
          <w:spacing w:val="-20"/>
          <w:w w:val="110"/>
        </w:rPr>
        <w:t> </w:t>
      </w:r>
      <w:r>
        <w:rPr>
          <w:w w:val="110"/>
        </w:rPr>
        <w:t>of</w:t>
      </w:r>
      <w:r>
        <w:rPr>
          <w:spacing w:val="-19"/>
          <w:w w:val="110"/>
        </w:rPr>
        <w:t> </w:t>
      </w:r>
      <w:r>
        <w:rPr>
          <w:w w:val="110"/>
        </w:rPr>
        <w:t>brick</w:t>
      </w:r>
      <w:r>
        <w:rPr>
          <w:spacing w:val="-19"/>
          <w:w w:val="110"/>
        </w:rPr>
        <w:t> </w:t>
      </w:r>
      <w:r>
        <w:rPr>
          <w:w w:val="110"/>
        </w:rPr>
        <w:t>paths</w:t>
      </w:r>
      <w:r>
        <w:rPr>
          <w:spacing w:val="-19"/>
          <w:w w:val="110"/>
        </w:rPr>
        <w:t> </w:t>
      </w:r>
      <w:r>
        <w:rPr>
          <w:w w:val="110"/>
        </w:rPr>
        <w:t>were</w:t>
      </w:r>
      <w:r>
        <w:rPr>
          <w:spacing w:val="-19"/>
          <w:w w:val="110"/>
        </w:rPr>
        <w:t> </w:t>
      </w:r>
      <w:r>
        <w:rPr>
          <w:w w:val="110"/>
        </w:rPr>
        <w:t>installed</w:t>
      </w:r>
      <w:r>
        <w:rPr>
          <w:spacing w:val="-19"/>
          <w:w w:val="110"/>
        </w:rPr>
        <w:t> </w:t>
      </w:r>
      <w:r>
        <w:rPr>
          <w:w w:val="110"/>
        </w:rPr>
        <w:t>in</w:t>
      </w:r>
      <w:r>
        <w:rPr>
          <w:spacing w:val="-20"/>
          <w:w w:val="110"/>
        </w:rPr>
        <w:t> </w:t>
      </w:r>
      <w:r>
        <w:rPr>
          <w:w w:val="110"/>
        </w:rPr>
        <w:t>the</w:t>
      </w:r>
      <w:r>
        <w:rPr>
          <w:spacing w:val="-19"/>
          <w:w w:val="110"/>
        </w:rPr>
        <w:t> </w:t>
      </w:r>
      <w:r>
        <w:rPr>
          <w:w w:val="110"/>
        </w:rPr>
        <w:t>interment</w:t>
      </w:r>
      <w:r>
        <w:rPr>
          <w:spacing w:val="-19"/>
          <w:w w:val="110"/>
        </w:rPr>
        <w:t> </w:t>
      </w:r>
      <w:r>
        <w:rPr>
          <w:w w:val="110"/>
        </w:rPr>
        <w:t>areas</w:t>
      </w:r>
      <w:r>
        <w:rPr>
          <w:spacing w:val="-19"/>
          <w:w w:val="110"/>
        </w:rPr>
        <w:t> </w:t>
      </w:r>
      <w:r>
        <w:rPr>
          <w:w w:val="110"/>
        </w:rPr>
        <w:t>that</w:t>
      </w:r>
      <w:r>
        <w:rPr>
          <w:spacing w:val="-19"/>
          <w:w w:val="110"/>
        </w:rPr>
        <w:t> </w:t>
      </w:r>
      <w:r>
        <w:rPr>
          <w:w w:val="110"/>
        </w:rPr>
        <w:t>allow</w:t>
      </w:r>
      <w:r>
        <w:rPr>
          <w:spacing w:val="-19"/>
          <w:w w:val="110"/>
        </w:rPr>
        <w:t> </w:t>
      </w:r>
      <w:r>
        <w:rPr>
          <w:w w:val="110"/>
        </w:rPr>
        <w:t>for</w:t>
      </w:r>
      <w:r>
        <w:rPr>
          <w:spacing w:val="-19"/>
          <w:w w:val="110"/>
        </w:rPr>
        <w:t> </w:t>
      </w:r>
      <w:r>
        <w:rPr>
          <w:w w:val="110"/>
        </w:rPr>
        <w:t>access</w:t>
      </w:r>
      <w:r>
        <w:rPr>
          <w:spacing w:val="-20"/>
          <w:w w:val="110"/>
        </w:rPr>
        <w:t> </w:t>
      </w:r>
      <w:r>
        <w:rPr>
          <w:w w:val="110"/>
        </w:rPr>
        <w:t>to</w:t>
      </w:r>
      <w:r>
        <w:rPr>
          <w:spacing w:val="-19"/>
          <w:w w:val="110"/>
        </w:rPr>
        <w:t> </w:t>
      </w:r>
      <w:r>
        <w:rPr>
          <w:w w:val="110"/>
        </w:rPr>
        <w:t>each family</w:t>
      </w:r>
      <w:r>
        <w:rPr>
          <w:spacing w:val="-24"/>
          <w:w w:val="110"/>
        </w:rPr>
        <w:t> </w:t>
      </w:r>
      <w:r>
        <w:rPr>
          <w:w w:val="110"/>
        </w:rPr>
        <w:t>lot.</w:t>
      </w:r>
      <w:r>
        <w:rPr>
          <w:spacing w:val="-24"/>
          <w:w w:val="110"/>
        </w:rPr>
        <w:t> </w:t>
      </w:r>
      <w:r>
        <w:rPr>
          <w:w w:val="110"/>
        </w:rPr>
        <w:t>Over</w:t>
      </w:r>
      <w:r>
        <w:rPr>
          <w:spacing w:val="-23"/>
          <w:w w:val="110"/>
        </w:rPr>
        <w:t> </w:t>
      </w:r>
      <w:r>
        <w:rPr>
          <w:w w:val="110"/>
        </w:rPr>
        <w:t>the</w:t>
      </w:r>
      <w:r>
        <w:rPr>
          <w:spacing w:val="-24"/>
          <w:w w:val="110"/>
        </w:rPr>
        <w:t> </w:t>
      </w:r>
      <w:r>
        <w:rPr>
          <w:w w:val="110"/>
        </w:rPr>
        <w:t>course</w:t>
      </w:r>
      <w:r>
        <w:rPr>
          <w:spacing w:val="-24"/>
          <w:w w:val="110"/>
        </w:rPr>
        <w:t> </w:t>
      </w:r>
      <w:r>
        <w:rPr>
          <w:w w:val="110"/>
        </w:rPr>
        <w:t>of</w:t>
      </w:r>
      <w:r>
        <w:rPr>
          <w:spacing w:val="-23"/>
          <w:w w:val="110"/>
        </w:rPr>
        <w:t> </w:t>
      </w:r>
      <w:r>
        <w:rPr>
          <w:w w:val="110"/>
        </w:rPr>
        <w:t>the</w:t>
      </w:r>
      <w:r>
        <w:rPr>
          <w:spacing w:val="-24"/>
          <w:w w:val="110"/>
        </w:rPr>
        <w:t> </w:t>
      </w:r>
      <w:r>
        <w:rPr>
          <w:w w:val="110"/>
        </w:rPr>
        <w:t>20</w:t>
      </w:r>
      <w:r>
        <w:rPr>
          <w:w w:val="110"/>
          <w:position w:val="6"/>
          <w:sz w:val="16"/>
        </w:rPr>
        <w:t>th</w:t>
      </w:r>
      <w:r>
        <w:rPr>
          <w:spacing w:val="-1"/>
          <w:w w:val="110"/>
          <w:position w:val="6"/>
          <w:sz w:val="16"/>
        </w:rPr>
        <w:t> </w:t>
      </w:r>
      <w:r>
        <w:rPr>
          <w:w w:val="110"/>
        </w:rPr>
        <w:t>century,</w:t>
      </w:r>
      <w:r>
        <w:rPr>
          <w:spacing w:val="-23"/>
          <w:w w:val="110"/>
        </w:rPr>
        <w:t> </w:t>
      </w:r>
      <w:r>
        <w:rPr>
          <w:w w:val="110"/>
        </w:rPr>
        <w:t>most</w:t>
      </w:r>
      <w:r>
        <w:rPr>
          <w:spacing w:val="-24"/>
          <w:w w:val="110"/>
        </w:rPr>
        <w:t> </w:t>
      </w:r>
      <w:r>
        <w:rPr>
          <w:w w:val="110"/>
        </w:rPr>
        <w:t>of</w:t>
      </w:r>
      <w:r>
        <w:rPr>
          <w:spacing w:val="-24"/>
          <w:w w:val="110"/>
        </w:rPr>
        <w:t> </w:t>
      </w:r>
      <w:r>
        <w:rPr>
          <w:w w:val="110"/>
        </w:rPr>
        <w:t>these</w:t>
      </w:r>
      <w:r>
        <w:rPr>
          <w:spacing w:val="-23"/>
          <w:w w:val="110"/>
        </w:rPr>
        <w:t> </w:t>
      </w:r>
      <w:r>
        <w:rPr>
          <w:w w:val="110"/>
        </w:rPr>
        <w:t>paths</w:t>
      </w:r>
      <w:r>
        <w:rPr>
          <w:spacing w:val="-24"/>
          <w:w w:val="110"/>
        </w:rPr>
        <w:t> </w:t>
      </w:r>
      <w:r>
        <w:rPr>
          <w:w w:val="110"/>
        </w:rPr>
        <w:t>became</w:t>
      </w:r>
      <w:r>
        <w:rPr>
          <w:spacing w:val="-24"/>
          <w:w w:val="110"/>
        </w:rPr>
        <w:t> </w:t>
      </w:r>
      <w:r>
        <w:rPr>
          <w:w w:val="110"/>
        </w:rPr>
        <w:t>buried</w:t>
      </w:r>
      <w:r>
        <w:rPr>
          <w:spacing w:val="-23"/>
          <w:w w:val="110"/>
        </w:rPr>
        <w:t> </w:t>
      </w:r>
      <w:r>
        <w:rPr>
          <w:w w:val="110"/>
        </w:rPr>
        <w:t>as grades</w:t>
      </w:r>
      <w:r>
        <w:rPr>
          <w:spacing w:val="-29"/>
          <w:w w:val="110"/>
        </w:rPr>
        <w:t> </w:t>
      </w:r>
      <w:r>
        <w:rPr>
          <w:w w:val="110"/>
        </w:rPr>
        <w:t>changed,</w:t>
      </w:r>
      <w:r>
        <w:rPr>
          <w:spacing w:val="-28"/>
          <w:w w:val="110"/>
        </w:rPr>
        <w:t> </w:t>
      </w:r>
      <w:r>
        <w:rPr>
          <w:w w:val="110"/>
        </w:rPr>
        <w:t>or</w:t>
      </w:r>
      <w:r>
        <w:rPr>
          <w:spacing w:val="-28"/>
          <w:w w:val="110"/>
        </w:rPr>
        <w:t> </w:t>
      </w:r>
      <w:r>
        <w:rPr>
          <w:w w:val="110"/>
        </w:rPr>
        <w:t>simply</w:t>
      </w:r>
      <w:r>
        <w:rPr>
          <w:spacing w:val="-28"/>
          <w:w w:val="110"/>
        </w:rPr>
        <w:t> </w:t>
      </w:r>
      <w:r>
        <w:rPr>
          <w:w w:val="110"/>
        </w:rPr>
        <w:t>became</w:t>
      </w:r>
      <w:r>
        <w:rPr>
          <w:spacing w:val="-28"/>
          <w:w w:val="110"/>
        </w:rPr>
        <w:t> </w:t>
      </w:r>
      <w:r>
        <w:rPr>
          <w:w w:val="110"/>
        </w:rPr>
        <w:t>covered</w:t>
      </w:r>
      <w:r>
        <w:rPr>
          <w:spacing w:val="-28"/>
          <w:w w:val="110"/>
        </w:rPr>
        <w:t> </w:t>
      </w:r>
      <w:r>
        <w:rPr>
          <w:w w:val="110"/>
        </w:rPr>
        <w:t>by</w:t>
      </w:r>
      <w:r>
        <w:rPr>
          <w:spacing w:val="-28"/>
          <w:w w:val="110"/>
        </w:rPr>
        <w:t> </w:t>
      </w:r>
      <w:r>
        <w:rPr>
          <w:w w:val="110"/>
        </w:rPr>
        <w:t>grass</w:t>
      </w:r>
      <w:r>
        <w:rPr>
          <w:spacing w:val="-28"/>
          <w:w w:val="110"/>
        </w:rPr>
        <w:t> </w:t>
      </w:r>
      <w:r>
        <w:rPr>
          <w:w w:val="110"/>
        </w:rPr>
        <w:t>and</w:t>
      </w:r>
      <w:r>
        <w:rPr>
          <w:spacing w:val="-28"/>
          <w:w w:val="110"/>
        </w:rPr>
        <w:t> </w:t>
      </w:r>
      <w:r>
        <w:rPr>
          <w:w w:val="110"/>
        </w:rPr>
        <w:t>soil</w:t>
      </w:r>
      <w:r>
        <w:rPr>
          <w:spacing w:val="-28"/>
          <w:w w:val="110"/>
        </w:rPr>
        <w:t> </w:t>
      </w:r>
      <w:r>
        <w:rPr>
          <w:w w:val="110"/>
        </w:rPr>
        <w:t>buildup</w:t>
      </w:r>
      <w:r>
        <w:rPr>
          <w:spacing w:val="-28"/>
          <w:w w:val="110"/>
        </w:rPr>
        <w:t> </w:t>
      </w:r>
      <w:r>
        <w:rPr>
          <w:w w:val="110"/>
        </w:rPr>
        <w:t>over</w:t>
      </w:r>
      <w:r>
        <w:rPr>
          <w:spacing w:val="-28"/>
          <w:w w:val="110"/>
        </w:rPr>
        <w:t> </w:t>
      </w:r>
      <w:r>
        <w:rPr>
          <w:w w:val="110"/>
        </w:rPr>
        <w:t>time.</w:t>
      </w:r>
      <w:r>
        <w:rPr>
          <w:spacing w:val="-28"/>
          <w:w w:val="110"/>
        </w:rPr>
        <w:t> </w:t>
      </w:r>
      <w:r>
        <w:rPr>
          <w:w w:val="110"/>
        </w:rPr>
        <w:t>This was</w:t>
      </w:r>
      <w:r>
        <w:rPr>
          <w:spacing w:val="-20"/>
          <w:w w:val="110"/>
        </w:rPr>
        <w:t> </w:t>
      </w:r>
      <w:r>
        <w:rPr>
          <w:w w:val="110"/>
        </w:rPr>
        <w:t>the</w:t>
      </w:r>
      <w:r>
        <w:rPr>
          <w:spacing w:val="-19"/>
          <w:w w:val="110"/>
        </w:rPr>
        <w:t> </w:t>
      </w:r>
      <w:r>
        <w:rPr>
          <w:w w:val="110"/>
        </w:rPr>
        <w:t>case</w:t>
      </w:r>
      <w:r>
        <w:rPr>
          <w:spacing w:val="-19"/>
          <w:w w:val="110"/>
        </w:rPr>
        <w:t> </w:t>
      </w:r>
      <w:r>
        <w:rPr>
          <w:w w:val="110"/>
        </w:rPr>
        <w:t>with</w:t>
      </w:r>
      <w:r>
        <w:rPr>
          <w:spacing w:val="-19"/>
          <w:w w:val="110"/>
        </w:rPr>
        <w:t> </w:t>
      </w:r>
      <w:r>
        <w:rPr>
          <w:w w:val="110"/>
        </w:rPr>
        <w:t>the</w:t>
      </w:r>
      <w:r>
        <w:rPr>
          <w:spacing w:val="-19"/>
          <w:w w:val="110"/>
        </w:rPr>
        <w:t> </w:t>
      </w:r>
      <w:r>
        <w:rPr>
          <w:w w:val="110"/>
        </w:rPr>
        <w:t>brick</w:t>
      </w:r>
      <w:r>
        <w:rPr>
          <w:spacing w:val="-19"/>
          <w:w w:val="110"/>
        </w:rPr>
        <w:t> </w:t>
      </w:r>
      <w:r>
        <w:rPr>
          <w:w w:val="110"/>
        </w:rPr>
        <w:t>surrounding</w:t>
      </w:r>
      <w:r>
        <w:rPr>
          <w:spacing w:val="-20"/>
          <w:w w:val="110"/>
        </w:rPr>
        <w:t> </w:t>
      </w:r>
      <w:r>
        <w:rPr>
          <w:w w:val="110"/>
        </w:rPr>
        <w:t>the</w:t>
      </w:r>
      <w:r>
        <w:rPr>
          <w:spacing w:val="-19"/>
          <w:w w:val="110"/>
        </w:rPr>
        <w:t> </w:t>
      </w:r>
      <w:r>
        <w:rPr>
          <w:w w:val="110"/>
        </w:rPr>
        <w:t>lot</w:t>
      </w:r>
      <w:r>
        <w:rPr>
          <w:spacing w:val="-19"/>
          <w:w w:val="110"/>
        </w:rPr>
        <w:t> </w:t>
      </w:r>
      <w:r>
        <w:rPr>
          <w:w w:val="110"/>
        </w:rPr>
        <w:t>targeted</w:t>
      </w:r>
      <w:r>
        <w:rPr>
          <w:spacing w:val="-19"/>
          <w:w w:val="110"/>
        </w:rPr>
        <w:t> </w:t>
      </w:r>
      <w:r>
        <w:rPr>
          <w:w w:val="110"/>
        </w:rPr>
        <w:t>for</w:t>
      </w:r>
      <w:r>
        <w:rPr>
          <w:spacing w:val="-19"/>
          <w:w w:val="110"/>
        </w:rPr>
        <w:t> </w:t>
      </w:r>
      <w:r>
        <w:rPr>
          <w:w w:val="110"/>
        </w:rPr>
        <w:t>restoration.</w:t>
      </w:r>
      <w:r>
        <w:rPr>
          <w:spacing w:val="-19"/>
          <w:w w:val="110"/>
        </w:rPr>
        <w:t> </w:t>
      </w:r>
      <w:r>
        <w:rPr>
          <w:w w:val="110"/>
        </w:rPr>
        <w:t>Removing</w:t>
      </w:r>
    </w:p>
    <w:p>
      <w:pPr>
        <w:spacing w:line="247" w:lineRule="auto" w:before="18"/>
        <w:ind w:left="2160" w:right="1363" w:hanging="1"/>
        <w:jc w:val="left"/>
        <w:rPr>
          <w:sz w:val="24"/>
        </w:rPr>
      </w:pPr>
      <w:r>
        <w:rPr>
          <w:w w:val="105"/>
          <w:position w:val="8"/>
          <w:sz w:val="12"/>
        </w:rPr>
        <w:t>4</w:t>
      </w:r>
      <w:r>
        <w:rPr>
          <w:spacing w:val="-3"/>
          <w:w w:val="105"/>
          <w:position w:val="8"/>
          <w:sz w:val="12"/>
        </w:rPr>
        <w:t> </w:t>
      </w:r>
      <w:r>
        <w:rPr>
          <w:w w:val="105"/>
          <w:sz w:val="24"/>
        </w:rPr>
        <w:t>Strangstad,</w:t>
      </w:r>
      <w:r>
        <w:rPr>
          <w:spacing w:val="-33"/>
          <w:w w:val="105"/>
          <w:sz w:val="24"/>
        </w:rPr>
        <w:t> </w:t>
      </w:r>
      <w:r>
        <w:rPr>
          <w:w w:val="105"/>
          <w:sz w:val="24"/>
        </w:rPr>
        <w:t>Lynnette,</w:t>
      </w:r>
      <w:r>
        <w:rPr>
          <w:spacing w:val="-33"/>
          <w:w w:val="105"/>
          <w:sz w:val="24"/>
        </w:rPr>
        <w:t> </w:t>
      </w:r>
      <w:r>
        <w:rPr>
          <w:i/>
          <w:w w:val="105"/>
          <w:sz w:val="24"/>
        </w:rPr>
        <w:t>Preservation</w:t>
      </w:r>
      <w:r>
        <w:rPr>
          <w:i/>
          <w:spacing w:val="-34"/>
          <w:w w:val="105"/>
          <w:sz w:val="24"/>
        </w:rPr>
        <w:t> </w:t>
      </w:r>
      <w:r>
        <w:rPr>
          <w:i/>
          <w:w w:val="105"/>
          <w:sz w:val="24"/>
        </w:rPr>
        <w:t>of</w:t>
      </w:r>
      <w:r>
        <w:rPr>
          <w:i/>
          <w:spacing w:val="-33"/>
          <w:w w:val="105"/>
          <w:sz w:val="24"/>
        </w:rPr>
        <w:t> </w:t>
      </w:r>
      <w:r>
        <w:rPr>
          <w:i/>
          <w:w w:val="105"/>
          <w:sz w:val="24"/>
        </w:rPr>
        <w:t>Historic</w:t>
      </w:r>
      <w:r>
        <w:rPr>
          <w:i/>
          <w:spacing w:val="-33"/>
          <w:w w:val="105"/>
          <w:sz w:val="24"/>
        </w:rPr>
        <w:t> </w:t>
      </w:r>
      <w:r>
        <w:rPr>
          <w:i/>
          <w:w w:val="105"/>
          <w:sz w:val="24"/>
        </w:rPr>
        <w:t>Burial</w:t>
      </w:r>
      <w:r>
        <w:rPr>
          <w:i/>
          <w:spacing w:val="-33"/>
          <w:w w:val="105"/>
          <w:sz w:val="24"/>
        </w:rPr>
        <w:t> </w:t>
      </w:r>
      <w:r>
        <w:rPr>
          <w:i/>
          <w:w w:val="105"/>
          <w:sz w:val="24"/>
        </w:rPr>
        <w:t>Grounds</w:t>
      </w:r>
      <w:r>
        <w:rPr>
          <w:w w:val="105"/>
          <w:sz w:val="24"/>
        </w:rPr>
        <w:t>,</w:t>
      </w:r>
      <w:r>
        <w:rPr>
          <w:spacing w:val="-33"/>
          <w:w w:val="105"/>
          <w:sz w:val="24"/>
        </w:rPr>
        <w:t> </w:t>
      </w:r>
      <w:r>
        <w:rPr>
          <w:w w:val="105"/>
          <w:sz w:val="24"/>
        </w:rPr>
        <w:t>(Washington</w:t>
      </w:r>
      <w:r>
        <w:rPr>
          <w:spacing w:val="-33"/>
          <w:w w:val="105"/>
          <w:sz w:val="24"/>
        </w:rPr>
        <w:t> </w:t>
      </w:r>
      <w:r>
        <w:rPr>
          <w:w w:val="105"/>
          <w:sz w:val="24"/>
        </w:rPr>
        <w:t>D.C.: National</w:t>
      </w:r>
      <w:r>
        <w:rPr>
          <w:spacing w:val="-14"/>
          <w:w w:val="105"/>
          <w:sz w:val="24"/>
        </w:rPr>
        <w:t> </w:t>
      </w:r>
      <w:r>
        <w:rPr>
          <w:w w:val="105"/>
          <w:sz w:val="24"/>
        </w:rPr>
        <w:t>Trust</w:t>
      </w:r>
      <w:r>
        <w:rPr>
          <w:spacing w:val="-13"/>
          <w:w w:val="105"/>
          <w:sz w:val="24"/>
        </w:rPr>
        <w:t> </w:t>
      </w:r>
      <w:r>
        <w:rPr>
          <w:w w:val="105"/>
          <w:sz w:val="24"/>
        </w:rPr>
        <w:t>for</w:t>
      </w:r>
      <w:r>
        <w:rPr>
          <w:spacing w:val="-14"/>
          <w:w w:val="105"/>
          <w:sz w:val="24"/>
        </w:rPr>
        <w:t> </w:t>
      </w:r>
      <w:r>
        <w:rPr>
          <w:w w:val="105"/>
          <w:sz w:val="24"/>
        </w:rPr>
        <w:t>Historic</w:t>
      </w:r>
      <w:r>
        <w:rPr>
          <w:spacing w:val="-13"/>
          <w:w w:val="105"/>
          <w:sz w:val="24"/>
        </w:rPr>
        <w:t> </w:t>
      </w:r>
      <w:r>
        <w:rPr>
          <w:w w:val="105"/>
          <w:sz w:val="24"/>
        </w:rPr>
        <w:t>Preservation),</w:t>
      </w:r>
      <w:r>
        <w:rPr>
          <w:spacing w:val="-13"/>
          <w:w w:val="105"/>
          <w:sz w:val="24"/>
        </w:rPr>
        <w:t> </w:t>
      </w:r>
      <w:r>
        <w:rPr>
          <w:w w:val="105"/>
          <w:sz w:val="24"/>
        </w:rPr>
        <w:t>2003,</w:t>
      </w:r>
      <w:r>
        <w:rPr>
          <w:spacing w:val="-14"/>
          <w:w w:val="105"/>
          <w:sz w:val="24"/>
        </w:rPr>
        <w:t> </w:t>
      </w:r>
      <w:r>
        <w:rPr>
          <w:sz w:val="24"/>
        </w:rPr>
        <w:t>20-­‐21.</w:t>
      </w:r>
      <w:r>
        <w:rPr>
          <w:spacing w:val="-18"/>
          <w:sz w:val="24"/>
        </w:rPr>
        <w:t> </w:t>
      </w:r>
      <w:r>
        <w:rPr>
          <w:w w:val="105"/>
          <w:sz w:val="24"/>
        </w:rPr>
        <w:t>19</w:t>
      </w:r>
    </w:p>
    <w:p>
      <w:pPr>
        <w:spacing w:after="0" w:line="247" w:lineRule="auto"/>
        <w:jc w:val="left"/>
        <w:rPr>
          <w:sz w:val="24"/>
        </w:rPr>
        <w:sectPr>
          <w:pgSz w:w="12240" w:h="15840"/>
          <w:pgMar w:header="0" w:footer="1443" w:top="1360" w:bottom="1720" w:left="0" w:right="0"/>
        </w:sectPr>
      </w:pPr>
    </w:p>
    <w:p>
      <w:pPr>
        <w:pStyle w:val="BodyText"/>
        <w:spacing w:line="489" w:lineRule="auto" w:before="81"/>
        <w:ind w:left="2160" w:right="1543"/>
      </w:pPr>
      <w:r>
        <w:rPr>
          <w:w w:val="110"/>
        </w:rPr>
        <w:t>the</w:t>
      </w:r>
      <w:r>
        <w:rPr>
          <w:spacing w:val="-47"/>
          <w:w w:val="110"/>
        </w:rPr>
        <w:t> </w:t>
      </w:r>
      <w:r>
        <w:rPr>
          <w:w w:val="110"/>
        </w:rPr>
        <w:t>overgrowth</w:t>
      </w:r>
      <w:r>
        <w:rPr>
          <w:spacing w:val="-46"/>
          <w:w w:val="110"/>
        </w:rPr>
        <w:t> </w:t>
      </w:r>
      <w:r>
        <w:rPr>
          <w:w w:val="110"/>
        </w:rPr>
        <w:t>is</w:t>
      </w:r>
      <w:r>
        <w:rPr>
          <w:spacing w:val="-46"/>
          <w:w w:val="110"/>
        </w:rPr>
        <w:t> </w:t>
      </w:r>
      <w:r>
        <w:rPr>
          <w:w w:val="110"/>
        </w:rPr>
        <w:t>a</w:t>
      </w:r>
      <w:r>
        <w:rPr>
          <w:spacing w:val="-46"/>
          <w:w w:val="110"/>
        </w:rPr>
        <w:t> </w:t>
      </w:r>
      <w:r>
        <w:rPr>
          <w:w w:val="110"/>
        </w:rPr>
        <w:t>labor-­‐intensive</w:t>
      </w:r>
      <w:r>
        <w:rPr>
          <w:spacing w:val="-47"/>
          <w:w w:val="110"/>
        </w:rPr>
        <w:t> </w:t>
      </w:r>
      <w:r>
        <w:rPr>
          <w:w w:val="110"/>
        </w:rPr>
        <w:t>task.</w:t>
      </w:r>
      <w:r>
        <w:rPr>
          <w:spacing w:val="-46"/>
          <w:w w:val="110"/>
        </w:rPr>
        <w:t> </w:t>
      </w:r>
      <w:r>
        <w:rPr>
          <w:w w:val="110"/>
        </w:rPr>
        <w:t>Volunteers</w:t>
      </w:r>
      <w:r>
        <w:rPr>
          <w:spacing w:val="-46"/>
          <w:w w:val="110"/>
        </w:rPr>
        <w:t> </w:t>
      </w:r>
      <w:r>
        <w:rPr>
          <w:w w:val="110"/>
        </w:rPr>
        <w:t>were</w:t>
      </w:r>
      <w:r>
        <w:rPr>
          <w:spacing w:val="-46"/>
          <w:w w:val="110"/>
        </w:rPr>
        <w:t> </w:t>
      </w:r>
      <w:r>
        <w:rPr>
          <w:w w:val="110"/>
        </w:rPr>
        <w:t>utilized</w:t>
      </w:r>
      <w:r>
        <w:rPr>
          <w:spacing w:val="-46"/>
          <w:w w:val="110"/>
        </w:rPr>
        <w:t> </w:t>
      </w:r>
      <w:r>
        <w:rPr>
          <w:w w:val="110"/>
        </w:rPr>
        <w:t>to</w:t>
      </w:r>
      <w:r>
        <w:rPr>
          <w:spacing w:val="-47"/>
          <w:w w:val="110"/>
        </w:rPr>
        <w:t> </w:t>
      </w:r>
      <w:r>
        <w:rPr>
          <w:w w:val="110"/>
        </w:rPr>
        <w:t>help</w:t>
      </w:r>
      <w:r>
        <w:rPr>
          <w:spacing w:val="-46"/>
          <w:w w:val="110"/>
        </w:rPr>
        <w:t> </w:t>
      </w:r>
      <w:r>
        <w:rPr>
          <w:w w:val="110"/>
        </w:rPr>
        <w:t>roll</w:t>
      </w:r>
      <w:r>
        <w:rPr>
          <w:spacing w:val="-46"/>
          <w:w w:val="110"/>
        </w:rPr>
        <w:t> </w:t>
      </w:r>
      <w:r>
        <w:rPr>
          <w:w w:val="110"/>
        </w:rPr>
        <w:t>back and remove the sod, and then clean the long buried original brick paths. (Fig. 5) Bricks</w:t>
      </w:r>
      <w:r>
        <w:rPr>
          <w:spacing w:val="-23"/>
          <w:w w:val="110"/>
        </w:rPr>
        <w:t> </w:t>
      </w:r>
      <w:r>
        <w:rPr>
          <w:w w:val="110"/>
        </w:rPr>
        <w:t>that</w:t>
      </w:r>
      <w:r>
        <w:rPr>
          <w:spacing w:val="-23"/>
          <w:w w:val="110"/>
        </w:rPr>
        <w:t> </w:t>
      </w:r>
      <w:r>
        <w:rPr>
          <w:w w:val="110"/>
        </w:rPr>
        <w:t>had</w:t>
      </w:r>
      <w:r>
        <w:rPr>
          <w:spacing w:val="-23"/>
          <w:w w:val="110"/>
        </w:rPr>
        <w:t> </w:t>
      </w:r>
      <w:r>
        <w:rPr>
          <w:w w:val="110"/>
        </w:rPr>
        <w:t>shifted</w:t>
      </w:r>
      <w:r>
        <w:rPr>
          <w:spacing w:val="-23"/>
          <w:w w:val="110"/>
        </w:rPr>
        <w:t> </w:t>
      </w:r>
      <w:r>
        <w:rPr>
          <w:w w:val="110"/>
        </w:rPr>
        <w:t>or</w:t>
      </w:r>
      <w:r>
        <w:rPr>
          <w:spacing w:val="-23"/>
          <w:w w:val="110"/>
        </w:rPr>
        <w:t> </w:t>
      </w:r>
      <w:r>
        <w:rPr>
          <w:w w:val="110"/>
        </w:rPr>
        <w:t>been</w:t>
      </w:r>
      <w:r>
        <w:rPr>
          <w:spacing w:val="-23"/>
          <w:w w:val="110"/>
        </w:rPr>
        <w:t> </w:t>
      </w:r>
      <w:r>
        <w:rPr>
          <w:w w:val="110"/>
        </w:rPr>
        <w:t>removed</w:t>
      </w:r>
      <w:r>
        <w:rPr>
          <w:spacing w:val="-23"/>
          <w:w w:val="110"/>
        </w:rPr>
        <w:t> </w:t>
      </w:r>
      <w:r>
        <w:rPr>
          <w:w w:val="110"/>
        </w:rPr>
        <w:t>were</w:t>
      </w:r>
      <w:r>
        <w:rPr>
          <w:spacing w:val="-23"/>
          <w:w w:val="110"/>
        </w:rPr>
        <w:t> </w:t>
      </w:r>
      <w:r>
        <w:rPr>
          <w:w w:val="110"/>
        </w:rPr>
        <w:t>reinstalled.</w:t>
      </w:r>
      <w:r>
        <w:rPr>
          <w:spacing w:val="-23"/>
          <w:w w:val="110"/>
        </w:rPr>
        <w:t> </w:t>
      </w:r>
      <w:r>
        <w:rPr>
          <w:w w:val="110"/>
        </w:rPr>
        <w:t>Future</w:t>
      </w:r>
      <w:r>
        <w:rPr>
          <w:spacing w:val="-23"/>
          <w:w w:val="110"/>
        </w:rPr>
        <w:t> </w:t>
      </w:r>
      <w:r>
        <w:rPr>
          <w:w w:val="110"/>
        </w:rPr>
        <w:t>efforts</w:t>
      </w:r>
      <w:r>
        <w:rPr>
          <w:spacing w:val="-23"/>
          <w:w w:val="110"/>
        </w:rPr>
        <w:t> </w:t>
      </w:r>
      <w:r>
        <w:rPr>
          <w:w w:val="110"/>
        </w:rPr>
        <w:t>will</w:t>
      </w:r>
      <w:r>
        <w:rPr>
          <w:spacing w:val="-23"/>
          <w:w w:val="110"/>
        </w:rPr>
        <w:t> </w:t>
      </w:r>
      <w:r>
        <w:rPr>
          <w:w w:val="110"/>
        </w:rPr>
        <w:t>focus on</w:t>
      </w:r>
      <w:r>
        <w:rPr>
          <w:spacing w:val="-23"/>
          <w:w w:val="110"/>
        </w:rPr>
        <w:t> </w:t>
      </w:r>
      <w:r>
        <w:rPr>
          <w:w w:val="110"/>
        </w:rPr>
        <w:t>exposing</w:t>
      </w:r>
      <w:r>
        <w:rPr>
          <w:spacing w:val="-23"/>
          <w:w w:val="110"/>
        </w:rPr>
        <w:t> </w:t>
      </w:r>
      <w:r>
        <w:rPr>
          <w:w w:val="110"/>
        </w:rPr>
        <w:t>more</w:t>
      </w:r>
      <w:r>
        <w:rPr>
          <w:spacing w:val="-22"/>
          <w:w w:val="110"/>
        </w:rPr>
        <w:t> </w:t>
      </w:r>
      <w:r>
        <w:rPr>
          <w:w w:val="110"/>
        </w:rPr>
        <w:t>sections</w:t>
      </w:r>
      <w:r>
        <w:rPr>
          <w:spacing w:val="-23"/>
          <w:w w:val="110"/>
        </w:rPr>
        <w:t> </w:t>
      </w:r>
      <w:r>
        <w:rPr>
          <w:w w:val="110"/>
        </w:rPr>
        <w:t>of</w:t>
      </w:r>
      <w:r>
        <w:rPr>
          <w:spacing w:val="-23"/>
          <w:w w:val="110"/>
        </w:rPr>
        <w:t> </w:t>
      </w:r>
      <w:r>
        <w:rPr>
          <w:w w:val="110"/>
        </w:rPr>
        <w:t>path</w:t>
      </w:r>
      <w:r>
        <w:rPr>
          <w:spacing w:val="-23"/>
          <w:w w:val="110"/>
        </w:rPr>
        <w:t> </w:t>
      </w:r>
      <w:r>
        <w:rPr>
          <w:w w:val="110"/>
        </w:rPr>
        <w:t>and</w:t>
      </w:r>
      <w:r>
        <w:rPr>
          <w:spacing w:val="-22"/>
          <w:w w:val="110"/>
        </w:rPr>
        <w:t> </w:t>
      </w:r>
      <w:r>
        <w:rPr>
          <w:w w:val="110"/>
        </w:rPr>
        <w:t>connecting</w:t>
      </w:r>
      <w:r>
        <w:rPr>
          <w:spacing w:val="-23"/>
          <w:w w:val="110"/>
        </w:rPr>
        <w:t> </w:t>
      </w:r>
      <w:r>
        <w:rPr>
          <w:w w:val="110"/>
        </w:rPr>
        <w:t>the</w:t>
      </w:r>
      <w:r>
        <w:rPr>
          <w:spacing w:val="-23"/>
          <w:w w:val="110"/>
        </w:rPr>
        <w:t> </w:t>
      </w:r>
      <w:r>
        <w:rPr>
          <w:w w:val="110"/>
        </w:rPr>
        <w:t>Dallett</w:t>
      </w:r>
      <w:r>
        <w:rPr>
          <w:spacing w:val="-22"/>
          <w:w w:val="110"/>
        </w:rPr>
        <w:t> </w:t>
      </w:r>
      <w:r>
        <w:rPr>
          <w:w w:val="110"/>
        </w:rPr>
        <w:t>lot</w:t>
      </w:r>
      <w:r>
        <w:rPr>
          <w:spacing w:val="-23"/>
          <w:w w:val="110"/>
        </w:rPr>
        <w:t> </w:t>
      </w:r>
      <w:r>
        <w:rPr>
          <w:w w:val="110"/>
        </w:rPr>
        <w:t>to</w:t>
      </w:r>
      <w:r>
        <w:rPr>
          <w:spacing w:val="-23"/>
          <w:w w:val="110"/>
        </w:rPr>
        <w:t> </w:t>
      </w:r>
      <w:r>
        <w:rPr>
          <w:w w:val="110"/>
        </w:rPr>
        <w:t>the</w:t>
      </w:r>
      <w:r>
        <w:rPr>
          <w:spacing w:val="-22"/>
          <w:w w:val="110"/>
        </w:rPr>
        <w:t> </w:t>
      </w:r>
      <w:r>
        <w:rPr>
          <w:w w:val="110"/>
        </w:rPr>
        <w:t>surrounding paths.</w:t>
      </w:r>
    </w:p>
    <w:p>
      <w:pPr>
        <w:pStyle w:val="BodyText"/>
        <w:spacing w:line="487" w:lineRule="auto"/>
        <w:ind w:left="2160" w:right="1811" w:firstLine="720"/>
      </w:pPr>
      <w:r>
        <w:rPr>
          <w:w w:val="110"/>
        </w:rPr>
        <w:t>Recreating the historic access routes is an essential part of restoring the landscapes</w:t>
      </w:r>
      <w:r>
        <w:rPr>
          <w:spacing w:val="-25"/>
          <w:w w:val="110"/>
        </w:rPr>
        <w:t> </w:t>
      </w:r>
      <w:r>
        <w:rPr>
          <w:w w:val="110"/>
        </w:rPr>
        <w:t>of</w:t>
      </w:r>
      <w:r>
        <w:rPr>
          <w:spacing w:val="-24"/>
          <w:w w:val="110"/>
        </w:rPr>
        <w:t> </w:t>
      </w:r>
      <w:r>
        <w:rPr>
          <w:w w:val="110"/>
        </w:rPr>
        <w:t>rural</w:t>
      </w:r>
      <w:r>
        <w:rPr>
          <w:spacing w:val="-24"/>
          <w:w w:val="110"/>
        </w:rPr>
        <w:t> </w:t>
      </w:r>
      <w:r>
        <w:rPr>
          <w:w w:val="110"/>
        </w:rPr>
        <w:t>cemeteries.</w:t>
      </w:r>
      <w:r>
        <w:rPr>
          <w:spacing w:val="-24"/>
          <w:w w:val="110"/>
        </w:rPr>
        <w:t> </w:t>
      </w:r>
      <w:r>
        <w:rPr>
          <w:w w:val="110"/>
        </w:rPr>
        <w:t>These</w:t>
      </w:r>
      <w:r>
        <w:rPr>
          <w:spacing w:val="-24"/>
          <w:w w:val="110"/>
        </w:rPr>
        <w:t> </w:t>
      </w:r>
      <w:r>
        <w:rPr>
          <w:w w:val="110"/>
        </w:rPr>
        <w:t>paths</w:t>
      </w:r>
      <w:r>
        <w:rPr>
          <w:spacing w:val="-24"/>
          <w:w w:val="110"/>
        </w:rPr>
        <w:t> </w:t>
      </w:r>
      <w:r>
        <w:rPr>
          <w:w w:val="110"/>
        </w:rPr>
        <w:t>were</w:t>
      </w:r>
      <w:r>
        <w:rPr>
          <w:spacing w:val="-24"/>
          <w:w w:val="110"/>
        </w:rPr>
        <w:t> </w:t>
      </w:r>
      <w:r>
        <w:rPr>
          <w:w w:val="110"/>
        </w:rPr>
        <w:t>carefully</w:t>
      </w:r>
      <w:r>
        <w:rPr>
          <w:spacing w:val="-24"/>
          <w:w w:val="110"/>
        </w:rPr>
        <w:t> </w:t>
      </w:r>
      <w:r>
        <w:rPr>
          <w:w w:val="110"/>
        </w:rPr>
        <w:t>crafted</w:t>
      </w:r>
      <w:r>
        <w:rPr>
          <w:spacing w:val="-24"/>
          <w:w w:val="110"/>
        </w:rPr>
        <w:t> </w:t>
      </w:r>
      <w:r>
        <w:rPr>
          <w:w w:val="110"/>
        </w:rPr>
        <w:t>to</w:t>
      </w:r>
      <w:r>
        <w:rPr>
          <w:spacing w:val="-24"/>
          <w:w w:val="110"/>
        </w:rPr>
        <w:t> </w:t>
      </w:r>
      <w:r>
        <w:rPr>
          <w:w w:val="110"/>
        </w:rPr>
        <w:t>manage</w:t>
      </w:r>
      <w:r>
        <w:rPr>
          <w:spacing w:val="-24"/>
          <w:w w:val="110"/>
        </w:rPr>
        <w:t> </w:t>
      </w:r>
      <w:r>
        <w:rPr>
          <w:w w:val="110"/>
        </w:rPr>
        <w:t>the experiences</w:t>
      </w:r>
      <w:r>
        <w:rPr>
          <w:spacing w:val="-20"/>
          <w:w w:val="110"/>
        </w:rPr>
        <w:t> </w:t>
      </w:r>
      <w:r>
        <w:rPr>
          <w:w w:val="110"/>
        </w:rPr>
        <w:t>of</w:t>
      </w:r>
      <w:r>
        <w:rPr>
          <w:spacing w:val="-20"/>
          <w:w w:val="110"/>
        </w:rPr>
        <w:t> </w:t>
      </w:r>
      <w:r>
        <w:rPr>
          <w:w w:val="110"/>
        </w:rPr>
        <w:t>visitors,</w:t>
      </w:r>
      <w:r>
        <w:rPr>
          <w:spacing w:val="-19"/>
          <w:w w:val="110"/>
        </w:rPr>
        <w:t> </w:t>
      </w:r>
      <w:r>
        <w:rPr>
          <w:w w:val="110"/>
        </w:rPr>
        <w:t>and</w:t>
      </w:r>
      <w:r>
        <w:rPr>
          <w:spacing w:val="-20"/>
          <w:w w:val="110"/>
        </w:rPr>
        <w:t> </w:t>
      </w:r>
      <w:r>
        <w:rPr>
          <w:w w:val="110"/>
        </w:rPr>
        <w:t>should</w:t>
      </w:r>
      <w:r>
        <w:rPr>
          <w:spacing w:val="-20"/>
          <w:w w:val="110"/>
        </w:rPr>
        <w:t> </w:t>
      </w:r>
      <w:r>
        <w:rPr>
          <w:w w:val="110"/>
        </w:rPr>
        <w:t>be</w:t>
      </w:r>
      <w:r>
        <w:rPr>
          <w:spacing w:val="-19"/>
          <w:w w:val="110"/>
        </w:rPr>
        <w:t> </w:t>
      </w:r>
      <w:r>
        <w:rPr>
          <w:w w:val="110"/>
        </w:rPr>
        <w:t>utilized</w:t>
      </w:r>
      <w:r>
        <w:rPr>
          <w:spacing w:val="-20"/>
          <w:w w:val="110"/>
        </w:rPr>
        <w:t> </w:t>
      </w:r>
      <w:r>
        <w:rPr>
          <w:w w:val="110"/>
        </w:rPr>
        <w:t>in</w:t>
      </w:r>
      <w:r>
        <w:rPr>
          <w:spacing w:val="-19"/>
          <w:w w:val="110"/>
        </w:rPr>
        <w:t> </w:t>
      </w:r>
      <w:r>
        <w:rPr>
          <w:w w:val="110"/>
        </w:rPr>
        <w:t>the</w:t>
      </w:r>
      <w:r>
        <w:rPr>
          <w:spacing w:val="-20"/>
          <w:w w:val="110"/>
        </w:rPr>
        <w:t> </w:t>
      </w:r>
      <w:r>
        <w:rPr>
          <w:w w:val="110"/>
        </w:rPr>
        <w:t>same</w:t>
      </w:r>
      <w:r>
        <w:rPr>
          <w:spacing w:val="-20"/>
          <w:w w:val="110"/>
        </w:rPr>
        <w:t> </w:t>
      </w:r>
      <w:r>
        <w:rPr>
          <w:w w:val="110"/>
        </w:rPr>
        <w:t>fashion</w:t>
      </w:r>
      <w:r>
        <w:rPr>
          <w:spacing w:val="-19"/>
          <w:w w:val="110"/>
        </w:rPr>
        <w:t> </w:t>
      </w:r>
      <w:r>
        <w:rPr>
          <w:w w:val="110"/>
        </w:rPr>
        <w:t>today.</w:t>
      </w:r>
    </w:p>
    <w:p>
      <w:pPr>
        <w:pStyle w:val="BodyText"/>
        <w:rPr>
          <w:sz w:val="28"/>
        </w:rPr>
      </w:pPr>
    </w:p>
    <w:p>
      <w:pPr>
        <w:pStyle w:val="BodyText"/>
        <w:spacing w:before="247"/>
        <w:ind w:left="2160"/>
      </w:pPr>
      <w:r>
        <w:rPr/>
        <w:t>IRON ENCLOSURES</w:t>
      </w:r>
    </w:p>
    <w:p>
      <w:pPr>
        <w:pStyle w:val="BodyText"/>
        <w:spacing w:before="9"/>
      </w:pPr>
    </w:p>
    <w:p>
      <w:pPr>
        <w:pStyle w:val="BodyText"/>
        <w:spacing w:line="489" w:lineRule="auto"/>
        <w:ind w:left="2160" w:right="1363" w:firstLine="720"/>
      </w:pPr>
      <w:r>
        <w:rPr>
          <w:w w:val="110"/>
        </w:rPr>
        <w:t>Iron enclosure systems are one of the most defining features of rural cemetery lots. From the dawn of the movement, to until around the 1860s, iron enclosures</w:t>
      </w:r>
      <w:r>
        <w:rPr>
          <w:spacing w:val="-22"/>
          <w:w w:val="110"/>
        </w:rPr>
        <w:t> </w:t>
      </w:r>
      <w:r>
        <w:rPr>
          <w:w w:val="110"/>
        </w:rPr>
        <w:t>were</w:t>
      </w:r>
      <w:r>
        <w:rPr>
          <w:spacing w:val="-21"/>
          <w:w w:val="110"/>
        </w:rPr>
        <w:t> </w:t>
      </w:r>
      <w:r>
        <w:rPr>
          <w:w w:val="110"/>
        </w:rPr>
        <w:t>the</w:t>
      </w:r>
      <w:r>
        <w:rPr>
          <w:spacing w:val="-21"/>
          <w:w w:val="110"/>
        </w:rPr>
        <w:t> </w:t>
      </w:r>
      <w:r>
        <w:rPr>
          <w:w w:val="110"/>
        </w:rPr>
        <w:t>primary</w:t>
      </w:r>
      <w:r>
        <w:rPr>
          <w:spacing w:val="-21"/>
          <w:w w:val="110"/>
        </w:rPr>
        <w:t> </w:t>
      </w:r>
      <w:r>
        <w:rPr>
          <w:w w:val="110"/>
        </w:rPr>
        <w:t>and</w:t>
      </w:r>
      <w:r>
        <w:rPr>
          <w:spacing w:val="-21"/>
          <w:w w:val="110"/>
        </w:rPr>
        <w:t> </w:t>
      </w:r>
      <w:r>
        <w:rPr>
          <w:w w:val="110"/>
        </w:rPr>
        <w:t>preferred</w:t>
      </w:r>
      <w:r>
        <w:rPr>
          <w:spacing w:val="-21"/>
          <w:w w:val="110"/>
        </w:rPr>
        <w:t> </w:t>
      </w:r>
      <w:r>
        <w:rPr>
          <w:w w:val="110"/>
        </w:rPr>
        <w:t>method</w:t>
      </w:r>
      <w:r>
        <w:rPr>
          <w:spacing w:val="-21"/>
          <w:w w:val="110"/>
        </w:rPr>
        <w:t> </w:t>
      </w:r>
      <w:r>
        <w:rPr>
          <w:w w:val="110"/>
        </w:rPr>
        <w:t>of</w:t>
      </w:r>
      <w:r>
        <w:rPr>
          <w:spacing w:val="-21"/>
          <w:w w:val="110"/>
        </w:rPr>
        <w:t> </w:t>
      </w:r>
      <w:r>
        <w:rPr>
          <w:w w:val="110"/>
        </w:rPr>
        <w:t>protecting,</w:t>
      </w:r>
      <w:r>
        <w:rPr>
          <w:spacing w:val="-21"/>
          <w:w w:val="110"/>
        </w:rPr>
        <w:t> </w:t>
      </w:r>
      <w:r>
        <w:rPr>
          <w:w w:val="110"/>
        </w:rPr>
        <w:t>demarcating,</w:t>
      </w:r>
      <w:r>
        <w:rPr>
          <w:spacing w:val="-21"/>
          <w:w w:val="110"/>
        </w:rPr>
        <w:t> </w:t>
      </w:r>
      <w:r>
        <w:rPr>
          <w:w w:val="110"/>
        </w:rPr>
        <w:t>and embellishing</w:t>
      </w:r>
      <w:r>
        <w:rPr>
          <w:spacing w:val="-25"/>
          <w:w w:val="110"/>
        </w:rPr>
        <w:t> </w:t>
      </w:r>
      <w:r>
        <w:rPr>
          <w:w w:val="110"/>
        </w:rPr>
        <w:t>rural</w:t>
      </w:r>
      <w:r>
        <w:rPr>
          <w:spacing w:val="-24"/>
          <w:w w:val="110"/>
        </w:rPr>
        <w:t> </w:t>
      </w:r>
      <w:r>
        <w:rPr>
          <w:w w:val="110"/>
        </w:rPr>
        <w:t>cemetery</w:t>
      </w:r>
      <w:r>
        <w:rPr>
          <w:spacing w:val="-24"/>
          <w:w w:val="110"/>
        </w:rPr>
        <w:t> </w:t>
      </w:r>
      <w:r>
        <w:rPr>
          <w:w w:val="110"/>
        </w:rPr>
        <w:t>lots.</w:t>
      </w:r>
      <w:r>
        <w:rPr>
          <w:w w:val="110"/>
          <w:position w:val="6"/>
          <w:sz w:val="16"/>
        </w:rPr>
        <w:t>5</w:t>
      </w:r>
      <w:r>
        <w:rPr>
          <w:spacing w:val="-2"/>
          <w:w w:val="110"/>
          <w:position w:val="6"/>
          <w:sz w:val="16"/>
        </w:rPr>
        <w:t> </w:t>
      </w:r>
      <w:r>
        <w:rPr>
          <w:w w:val="110"/>
        </w:rPr>
        <w:t>But</w:t>
      </w:r>
      <w:r>
        <w:rPr>
          <w:spacing w:val="-24"/>
          <w:w w:val="110"/>
        </w:rPr>
        <w:t> </w:t>
      </w:r>
      <w:r>
        <w:rPr>
          <w:w w:val="110"/>
        </w:rPr>
        <w:t>the</w:t>
      </w:r>
      <w:r>
        <w:rPr>
          <w:spacing w:val="-24"/>
          <w:w w:val="110"/>
        </w:rPr>
        <w:t> </w:t>
      </w:r>
      <w:r>
        <w:rPr>
          <w:w w:val="110"/>
        </w:rPr>
        <w:t>mid</w:t>
      </w:r>
      <w:r>
        <w:rPr>
          <w:spacing w:val="-25"/>
          <w:w w:val="110"/>
        </w:rPr>
        <w:t> </w:t>
      </w:r>
      <w:r>
        <w:rPr>
          <w:w w:val="110"/>
        </w:rPr>
        <w:t>twentieth</w:t>
      </w:r>
      <w:r>
        <w:rPr>
          <w:spacing w:val="-24"/>
          <w:w w:val="110"/>
        </w:rPr>
        <w:t> </w:t>
      </w:r>
      <w:r>
        <w:rPr>
          <w:w w:val="110"/>
        </w:rPr>
        <w:t>century,</w:t>
      </w:r>
      <w:r>
        <w:rPr>
          <w:spacing w:val="-24"/>
          <w:w w:val="110"/>
        </w:rPr>
        <w:t> </w:t>
      </w:r>
      <w:r>
        <w:rPr>
          <w:w w:val="110"/>
        </w:rPr>
        <w:t>most</w:t>
      </w:r>
      <w:r>
        <w:rPr>
          <w:spacing w:val="-24"/>
          <w:w w:val="110"/>
        </w:rPr>
        <w:t> </w:t>
      </w:r>
      <w:r>
        <w:rPr>
          <w:w w:val="110"/>
        </w:rPr>
        <w:t>of</w:t>
      </w:r>
      <w:r>
        <w:rPr>
          <w:spacing w:val="-24"/>
          <w:w w:val="110"/>
        </w:rPr>
        <w:t> </w:t>
      </w:r>
      <w:r>
        <w:rPr>
          <w:w w:val="110"/>
        </w:rPr>
        <w:t>these</w:t>
      </w:r>
      <w:r>
        <w:rPr>
          <w:spacing w:val="-24"/>
          <w:w w:val="110"/>
        </w:rPr>
        <w:t> </w:t>
      </w:r>
      <w:r>
        <w:rPr>
          <w:w w:val="110"/>
        </w:rPr>
        <w:t>lots had lost their enclosures for a variety of reasons. To restore rural cemetery landscapes iron restoration, retention and preservation should be one of the top priorities</w:t>
      </w:r>
      <w:r>
        <w:rPr>
          <w:spacing w:val="-24"/>
          <w:w w:val="110"/>
        </w:rPr>
        <w:t> </w:t>
      </w:r>
      <w:r>
        <w:rPr>
          <w:w w:val="110"/>
        </w:rPr>
        <w:t>for</w:t>
      </w:r>
      <w:r>
        <w:rPr>
          <w:spacing w:val="-23"/>
          <w:w w:val="110"/>
        </w:rPr>
        <w:t> </w:t>
      </w:r>
      <w:r>
        <w:rPr>
          <w:w w:val="110"/>
        </w:rPr>
        <w:t>rural</w:t>
      </w:r>
      <w:r>
        <w:rPr>
          <w:spacing w:val="-24"/>
          <w:w w:val="110"/>
        </w:rPr>
        <w:t> </w:t>
      </w:r>
      <w:r>
        <w:rPr>
          <w:w w:val="110"/>
        </w:rPr>
        <w:t>cemeteries.</w:t>
      </w:r>
      <w:r>
        <w:rPr>
          <w:spacing w:val="-23"/>
          <w:w w:val="110"/>
        </w:rPr>
        <w:t> </w:t>
      </w:r>
      <w:r>
        <w:rPr>
          <w:w w:val="110"/>
        </w:rPr>
        <w:t>What</w:t>
      </w:r>
      <w:r>
        <w:rPr>
          <w:spacing w:val="-24"/>
          <w:w w:val="110"/>
        </w:rPr>
        <w:t> </w:t>
      </w:r>
      <w:r>
        <w:rPr>
          <w:w w:val="110"/>
        </w:rPr>
        <w:t>follows</w:t>
      </w:r>
      <w:r>
        <w:rPr>
          <w:spacing w:val="-23"/>
          <w:w w:val="110"/>
        </w:rPr>
        <w:t> </w:t>
      </w:r>
      <w:r>
        <w:rPr>
          <w:w w:val="110"/>
        </w:rPr>
        <w:t>is</w:t>
      </w:r>
      <w:r>
        <w:rPr>
          <w:spacing w:val="-24"/>
          <w:w w:val="110"/>
        </w:rPr>
        <w:t> </w:t>
      </w:r>
      <w:r>
        <w:rPr>
          <w:w w:val="110"/>
        </w:rPr>
        <w:t>a</w:t>
      </w:r>
      <w:r>
        <w:rPr>
          <w:spacing w:val="-23"/>
          <w:w w:val="110"/>
        </w:rPr>
        <w:t> </w:t>
      </w:r>
      <w:r>
        <w:rPr>
          <w:w w:val="110"/>
        </w:rPr>
        <w:t>description</w:t>
      </w:r>
      <w:r>
        <w:rPr>
          <w:spacing w:val="-24"/>
          <w:w w:val="110"/>
        </w:rPr>
        <w:t> </w:t>
      </w:r>
      <w:r>
        <w:rPr>
          <w:w w:val="110"/>
        </w:rPr>
        <w:t>and</w:t>
      </w:r>
      <w:r>
        <w:rPr>
          <w:spacing w:val="-23"/>
          <w:w w:val="110"/>
        </w:rPr>
        <w:t> </w:t>
      </w:r>
      <w:r>
        <w:rPr>
          <w:w w:val="110"/>
        </w:rPr>
        <w:t>documentation</w:t>
      </w:r>
      <w:r>
        <w:rPr>
          <w:spacing w:val="-24"/>
          <w:w w:val="110"/>
        </w:rPr>
        <w:t> </w:t>
      </w:r>
      <w:r>
        <w:rPr>
          <w:w w:val="110"/>
        </w:rPr>
        <w:t>of the</w:t>
      </w:r>
      <w:r>
        <w:rPr>
          <w:spacing w:val="-20"/>
          <w:w w:val="110"/>
        </w:rPr>
        <w:t> </w:t>
      </w:r>
      <w:r>
        <w:rPr>
          <w:w w:val="110"/>
        </w:rPr>
        <w:t>steps</w:t>
      </w:r>
      <w:r>
        <w:rPr>
          <w:spacing w:val="-19"/>
          <w:w w:val="110"/>
        </w:rPr>
        <w:t> </w:t>
      </w:r>
      <w:r>
        <w:rPr>
          <w:w w:val="110"/>
        </w:rPr>
        <w:t>taken</w:t>
      </w:r>
      <w:r>
        <w:rPr>
          <w:spacing w:val="-20"/>
          <w:w w:val="110"/>
        </w:rPr>
        <w:t> </w:t>
      </w:r>
      <w:r>
        <w:rPr>
          <w:w w:val="110"/>
        </w:rPr>
        <w:t>to</w:t>
      </w:r>
      <w:r>
        <w:rPr>
          <w:spacing w:val="-19"/>
          <w:w w:val="110"/>
        </w:rPr>
        <w:t> </w:t>
      </w:r>
      <w:r>
        <w:rPr>
          <w:w w:val="110"/>
        </w:rPr>
        <w:t>preserve</w:t>
      </w:r>
      <w:r>
        <w:rPr>
          <w:spacing w:val="-19"/>
          <w:w w:val="110"/>
        </w:rPr>
        <w:t> </w:t>
      </w:r>
      <w:r>
        <w:rPr>
          <w:w w:val="110"/>
        </w:rPr>
        <w:t>the</w:t>
      </w:r>
      <w:r>
        <w:rPr>
          <w:spacing w:val="-20"/>
          <w:w w:val="110"/>
        </w:rPr>
        <w:t> </w:t>
      </w:r>
      <w:r>
        <w:rPr>
          <w:w w:val="110"/>
        </w:rPr>
        <w:t>iron</w:t>
      </w:r>
      <w:r>
        <w:rPr>
          <w:spacing w:val="-19"/>
          <w:w w:val="110"/>
        </w:rPr>
        <w:t> </w:t>
      </w:r>
      <w:r>
        <w:rPr>
          <w:w w:val="110"/>
        </w:rPr>
        <w:t>fencing</w:t>
      </w:r>
      <w:r>
        <w:rPr>
          <w:spacing w:val="-19"/>
          <w:w w:val="110"/>
        </w:rPr>
        <w:t> </w:t>
      </w:r>
      <w:r>
        <w:rPr>
          <w:w w:val="110"/>
        </w:rPr>
        <w:t>at</w:t>
      </w:r>
      <w:r>
        <w:rPr>
          <w:spacing w:val="-20"/>
          <w:w w:val="110"/>
        </w:rPr>
        <w:t> </w:t>
      </w:r>
      <w:r>
        <w:rPr>
          <w:w w:val="110"/>
        </w:rPr>
        <w:t>the</w:t>
      </w:r>
      <w:r>
        <w:rPr>
          <w:spacing w:val="-19"/>
          <w:w w:val="110"/>
        </w:rPr>
        <w:t> </w:t>
      </w:r>
      <w:r>
        <w:rPr>
          <w:w w:val="110"/>
        </w:rPr>
        <w:t>Dallett</w:t>
      </w:r>
      <w:r>
        <w:rPr>
          <w:spacing w:val="-20"/>
          <w:w w:val="110"/>
        </w:rPr>
        <w:t> </w:t>
      </w:r>
      <w:r>
        <w:rPr>
          <w:w w:val="110"/>
        </w:rPr>
        <w:t>lot</w:t>
      </w:r>
      <w:r>
        <w:rPr>
          <w:spacing w:val="-19"/>
          <w:w w:val="110"/>
        </w:rPr>
        <w:t> </w:t>
      </w:r>
      <w:r>
        <w:rPr>
          <w:w w:val="110"/>
        </w:rPr>
        <w:t>at</w:t>
      </w:r>
      <w:r>
        <w:rPr>
          <w:spacing w:val="-19"/>
          <w:w w:val="110"/>
        </w:rPr>
        <w:t> </w:t>
      </w:r>
      <w:r>
        <w:rPr>
          <w:w w:val="110"/>
        </w:rPr>
        <w:t>the</w:t>
      </w:r>
      <w:r>
        <w:rPr>
          <w:spacing w:val="-20"/>
          <w:w w:val="110"/>
        </w:rPr>
        <w:t> </w:t>
      </w:r>
      <w:r>
        <w:rPr>
          <w:w w:val="110"/>
        </w:rPr>
        <w:t>Woodlands,</w:t>
      </w:r>
      <w:r>
        <w:rPr>
          <w:spacing w:val="-19"/>
          <w:w w:val="110"/>
        </w:rPr>
        <w:t> </w:t>
      </w:r>
      <w:r>
        <w:rPr>
          <w:w w:val="110"/>
        </w:rPr>
        <w:t>and some a description some of the best practices compiled from a variety of professional</w:t>
      </w:r>
      <w:r>
        <w:rPr>
          <w:spacing w:val="-32"/>
          <w:w w:val="110"/>
        </w:rPr>
        <w:t> </w:t>
      </w:r>
      <w:r>
        <w:rPr>
          <w:w w:val="110"/>
        </w:rPr>
        <w:t>sources.</w:t>
      </w:r>
      <w:r>
        <w:rPr>
          <w:spacing w:val="5"/>
          <w:w w:val="110"/>
        </w:rPr>
        <w:t> </w:t>
      </w:r>
      <w:r>
        <w:rPr>
          <w:w w:val="110"/>
        </w:rPr>
        <w:t>The</w:t>
      </w:r>
      <w:r>
        <w:rPr>
          <w:spacing w:val="-31"/>
          <w:w w:val="110"/>
        </w:rPr>
        <w:t> </w:t>
      </w:r>
      <w:r>
        <w:rPr>
          <w:w w:val="110"/>
        </w:rPr>
        <w:t>level</w:t>
      </w:r>
      <w:r>
        <w:rPr>
          <w:spacing w:val="-31"/>
          <w:w w:val="110"/>
        </w:rPr>
        <w:t> </w:t>
      </w:r>
      <w:r>
        <w:rPr>
          <w:w w:val="110"/>
        </w:rPr>
        <w:t>of</w:t>
      </w:r>
      <w:r>
        <w:rPr>
          <w:spacing w:val="-31"/>
          <w:w w:val="110"/>
        </w:rPr>
        <w:t> </w:t>
      </w:r>
      <w:r>
        <w:rPr>
          <w:w w:val="110"/>
        </w:rPr>
        <w:t>financial</w:t>
      </w:r>
      <w:r>
        <w:rPr>
          <w:spacing w:val="-31"/>
          <w:w w:val="110"/>
        </w:rPr>
        <w:t> </w:t>
      </w:r>
      <w:r>
        <w:rPr>
          <w:w w:val="110"/>
        </w:rPr>
        <w:t>resources,</w:t>
      </w:r>
      <w:r>
        <w:rPr>
          <w:spacing w:val="-31"/>
          <w:w w:val="110"/>
        </w:rPr>
        <w:t> </w:t>
      </w:r>
      <w:r>
        <w:rPr>
          <w:w w:val="110"/>
        </w:rPr>
        <w:t>volunteer</w:t>
      </w:r>
      <w:r>
        <w:rPr>
          <w:spacing w:val="-31"/>
          <w:w w:val="110"/>
        </w:rPr>
        <w:t> </w:t>
      </w:r>
      <w:r>
        <w:rPr>
          <w:w w:val="110"/>
        </w:rPr>
        <w:t>involvement,</w:t>
      </w:r>
      <w:r>
        <w:rPr>
          <w:spacing w:val="-31"/>
          <w:w w:val="110"/>
        </w:rPr>
        <w:t> </w:t>
      </w:r>
      <w:r>
        <w:rPr>
          <w:w w:val="110"/>
        </w:rPr>
        <w:t>and</w:t>
      </w:r>
    </w:p>
    <w:p>
      <w:pPr>
        <w:pStyle w:val="BodyText"/>
        <w:rPr>
          <w:sz w:val="20"/>
        </w:rPr>
      </w:pPr>
    </w:p>
    <w:p>
      <w:pPr>
        <w:pStyle w:val="BodyText"/>
        <w:rPr>
          <w:sz w:val="20"/>
        </w:rPr>
      </w:pPr>
    </w:p>
    <w:p>
      <w:pPr>
        <w:pStyle w:val="BodyText"/>
        <w:spacing w:before="7"/>
        <w:rPr>
          <w:sz w:val="21"/>
        </w:rPr>
      </w:pPr>
      <w:r>
        <w:rPr/>
        <w:pict>
          <v:line style="position:absolute;mso-position-horizontal-relative:page;mso-position-vertical-relative:paragraph;z-index:4592;mso-wrap-distance-left:0;mso-wrap-distance-right:0" from="108pt,14.65666pt" to="252pt,14.65666pt" stroked="true" strokeweight=".48pt" strokecolor="#000000">
            <v:stroke dashstyle="solid"/>
            <w10:wrap type="topAndBottom"/>
          </v:line>
        </w:pict>
      </w:r>
    </w:p>
    <w:p>
      <w:pPr>
        <w:pStyle w:val="BodyText"/>
        <w:spacing w:line="247" w:lineRule="auto" w:before="73"/>
        <w:ind w:left="2160" w:right="2069" w:hanging="1"/>
      </w:pPr>
      <w:r>
        <w:rPr>
          <w:w w:val="105"/>
          <w:position w:val="6"/>
          <w:sz w:val="16"/>
        </w:rPr>
        <w:t>5</w:t>
      </w:r>
      <w:r>
        <w:rPr>
          <w:spacing w:val="-24"/>
          <w:w w:val="105"/>
          <w:position w:val="6"/>
          <w:sz w:val="16"/>
        </w:rPr>
        <w:t> </w:t>
      </w:r>
      <w:r>
        <w:rPr>
          <w:w w:val="105"/>
        </w:rPr>
        <w:t>Blanche</w:t>
      </w:r>
      <w:r>
        <w:rPr>
          <w:spacing w:val="-44"/>
          <w:w w:val="105"/>
        </w:rPr>
        <w:t> </w:t>
      </w:r>
      <w:r>
        <w:rPr>
          <w:w w:val="105"/>
        </w:rPr>
        <w:t>Linden-­‐Ward,</w:t>
      </w:r>
      <w:r>
        <w:rPr>
          <w:spacing w:val="-45"/>
          <w:w w:val="105"/>
        </w:rPr>
        <w:t> </w:t>
      </w:r>
      <w:r>
        <w:rPr>
          <w:w w:val="105"/>
        </w:rPr>
        <w:t>“”The</w:t>
      </w:r>
      <w:r>
        <w:rPr>
          <w:spacing w:val="-45"/>
          <w:w w:val="105"/>
        </w:rPr>
        <w:t> </w:t>
      </w:r>
      <w:r>
        <w:rPr>
          <w:w w:val="105"/>
        </w:rPr>
        <w:t>Fencing</w:t>
      </w:r>
      <w:r>
        <w:rPr>
          <w:spacing w:val="-45"/>
          <w:w w:val="105"/>
        </w:rPr>
        <w:t> </w:t>
      </w:r>
      <w:r>
        <w:rPr>
          <w:w w:val="105"/>
        </w:rPr>
        <w:t>Mania:”</w:t>
      </w:r>
      <w:r>
        <w:rPr>
          <w:spacing w:val="-44"/>
          <w:w w:val="105"/>
        </w:rPr>
        <w:t> </w:t>
      </w:r>
      <w:r>
        <w:rPr>
          <w:w w:val="105"/>
        </w:rPr>
        <w:t>The</w:t>
      </w:r>
      <w:r>
        <w:rPr>
          <w:spacing w:val="-45"/>
          <w:w w:val="105"/>
        </w:rPr>
        <w:t> </w:t>
      </w:r>
      <w:r>
        <w:rPr>
          <w:w w:val="105"/>
        </w:rPr>
        <w:t>Rise</w:t>
      </w:r>
      <w:r>
        <w:rPr>
          <w:spacing w:val="-45"/>
          <w:w w:val="105"/>
        </w:rPr>
        <w:t> </w:t>
      </w:r>
      <w:r>
        <w:rPr>
          <w:w w:val="105"/>
        </w:rPr>
        <w:t>and</w:t>
      </w:r>
      <w:r>
        <w:rPr>
          <w:spacing w:val="-44"/>
          <w:w w:val="105"/>
        </w:rPr>
        <w:t> </w:t>
      </w:r>
      <w:r>
        <w:rPr>
          <w:w w:val="105"/>
        </w:rPr>
        <w:t>Fall</w:t>
      </w:r>
      <w:r>
        <w:rPr>
          <w:spacing w:val="-45"/>
          <w:w w:val="105"/>
        </w:rPr>
        <w:t> </w:t>
      </w:r>
      <w:r>
        <w:rPr>
          <w:w w:val="105"/>
        </w:rPr>
        <w:t>of</w:t>
      </w:r>
      <w:r>
        <w:rPr>
          <w:spacing w:val="-45"/>
          <w:w w:val="105"/>
        </w:rPr>
        <w:t> </w:t>
      </w:r>
      <w:r>
        <w:rPr>
          <w:spacing w:val="-4"/>
          <w:w w:val="105"/>
        </w:rPr>
        <w:t>Nineteenth </w:t>
      </w:r>
      <w:r>
        <w:rPr>
          <w:w w:val="105"/>
        </w:rPr>
        <w:t>Century</w:t>
      </w:r>
      <w:r>
        <w:rPr>
          <w:spacing w:val="-12"/>
          <w:w w:val="105"/>
        </w:rPr>
        <w:t> </w:t>
      </w:r>
      <w:r>
        <w:rPr>
          <w:w w:val="105"/>
        </w:rPr>
        <w:t>Funerary</w:t>
      </w:r>
      <w:r>
        <w:rPr>
          <w:spacing w:val="-11"/>
          <w:w w:val="105"/>
        </w:rPr>
        <w:t> </w:t>
      </w:r>
      <w:r>
        <w:rPr>
          <w:w w:val="105"/>
        </w:rPr>
        <w:t>Enclosures,”</w:t>
      </w:r>
      <w:r>
        <w:rPr>
          <w:spacing w:val="-11"/>
          <w:w w:val="105"/>
        </w:rPr>
        <w:t> </w:t>
      </w:r>
      <w:r>
        <w:rPr>
          <w:w w:val="105"/>
        </w:rPr>
        <w:t>in</w:t>
      </w:r>
      <w:r>
        <w:rPr>
          <w:spacing w:val="-12"/>
          <w:w w:val="105"/>
        </w:rPr>
        <w:t> </w:t>
      </w:r>
      <w:r>
        <w:rPr>
          <w:i/>
          <w:w w:val="105"/>
        </w:rPr>
        <w:t>Markers</w:t>
      </w:r>
      <w:r>
        <w:rPr>
          <w:i/>
          <w:spacing w:val="-11"/>
          <w:w w:val="105"/>
        </w:rPr>
        <w:t> </w:t>
      </w:r>
      <w:r>
        <w:rPr>
          <w:w w:val="105"/>
        </w:rPr>
        <w:t>Vol.</w:t>
      </w:r>
      <w:r>
        <w:rPr>
          <w:spacing w:val="-11"/>
          <w:w w:val="105"/>
        </w:rPr>
        <w:t> </w:t>
      </w:r>
      <w:r>
        <w:rPr>
          <w:w w:val="105"/>
        </w:rPr>
        <w:t>7</w:t>
      </w:r>
      <w:r>
        <w:rPr>
          <w:spacing w:val="-12"/>
          <w:w w:val="105"/>
        </w:rPr>
        <w:t> </w:t>
      </w:r>
      <w:r>
        <w:rPr>
          <w:w w:val="105"/>
        </w:rPr>
        <w:t>(1990),</w:t>
      </w:r>
      <w:r>
        <w:rPr>
          <w:spacing w:val="-11"/>
          <w:w w:val="105"/>
        </w:rPr>
        <w:t> </w:t>
      </w:r>
      <w:r>
        <w:rPr>
          <w:w w:val="105"/>
        </w:rPr>
        <w:t>35.</w:t>
      </w:r>
    </w:p>
    <w:p>
      <w:pPr>
        <w:spacing w:after="0" w:line="247" w:lineRule="auto"/>
        <w:sectPr>
          <w:pgSz w:w="12240" w:h="15840"/>
          <w:pgMar w:header="0" w:footer="1443" w:top="1360" w:bottom="1640" w:left="0" w:right="0"/>
        </w:sectPr>
      </w:pPr>
    </w:p>
    <w:p>
      <w:pPr>
        <w:pStyle w:val="BodyText"/>
        <w:spacing w:line="487" w:lineRule="auto" w:before="81"/>
        <w:ind w:left="2160" w:right="1363"/>
      </w:pPr>
      <w:r>
        <w:rPr>
          <w:w w:val="110"/>
        </w:rPr>
        <w:t>availability</w:t>
      </w:r>
      <w:r>
        <w:rPr>
          <w:spacing w:val="-36"/>
          <w:w w:val="110"/>
        </w:rPr>
        <w:t> </w:t>
      </w:r>
      <w:r>
        <w:rPr>
          <w:w w:val="110"/>
        </w:rPr>
        <w:t>of</w:t>
      </w:r>
      <w:r>
        <w:rPr>
          <w:spacing w:val="-36"/>
          <w:w w:val="110"/>
        </w:rPr>
        <w:t> </w:t>
      </w:r>
      <w:r>
        <w:rPr>
          <w:w w:val="110"/>
        </w:rPr>
        <w:t>skilled</w:t>
      </w:r>
      <w:r>
        <w:rPr>
          <w:spacing w:val="-36"/>
          <w:w w:val="110"/>
        </w:rPr>
        <w:t> </w:t>
      </w:r>
      <w:r>
        <w:rPr>
          <w:w w:val="110"/>
        </w:rPr>
        <w:t>conservation</w:t>
      </w:r>
      <w:r>
        <w:rPr>
          <w:spacing w:val="-36"/>
          <w:w w:val="110"/>
        </w:rPr>
        <w:t> </w:t>
      </w:r>
      <w:r>
        <w:rPr>
          <w:w w:val="110"/>
        </w:rPr>
        <w:t>technicians</w:t>
      </w:r>
      <w:r>
        <w:rPr>
          <w:spacing w:val="-36"/>
          <w:w w:val="110"/>
        </w:rPr>
        <w:t> </w:t>
      </w:r>
      <w:r>
        <w:rPr>
          <w:w w:val="110"/>
        </w:rPr>
        <w:t>affects</w:t>
      </w:r>
      <w:r>
        <w:rPr>
          <w:spacing w:val="-36"/>
          <w:w w:val="110"/>
        </w:rPr>
        <w:t> </w:t>
      </w:r>
      <w:r>
        <w:rPr>
          <w:w w:val="110"/>
        </w:rPr>
        <w:t>the</w:t>
      </w:r>
      <w:r>
        <w:rPr>
          <w:spacing w:val="-36"/>
          <w:w w:val="110"/>
        </w:rPr>
        <w:t> </w:t>
      </w:r>
      <w:r>
        <w:rPr>
          <w:w w:val="110"/>
        </w:rPr>
        <w:t>approach</w:t>
      </w:r>
      <w:r>
        <w:rPr>
          <w:spacing w:val="-36"/>
          <w:w w:val="110"/>
        </w:rPr>
        <w:t> </w:t>
      </w:r>
      <w:r>
        <w:rPr>
          <w:w w:val="110"/>
        </w:rPr>
        <w:t>to</w:t>
      </w:r>
      <w:r>
        <w:rPr>
          <w:spacing w:val="-36"/>
          <w:w w:val="110"/>
        </w:rPr>
        <w:t> </w:t>
      </w:r>
      <w:r>
        <w:rPr>
          <w:w w:val="110"/>
        </w:rPr>
        <w:t>iron</w:t>
      </w:r>
      <w:r>
        <w:rPr>
          <w:spacing w:val="-36"/>
          <w:w w:val="110"/>
        </w:rPr>
        <w:t> </w:t>
      </w:r>
      <w:r>
        <w:rPr>
          <w:w w:val="110"/>
        </w:rPr>
        <w:t>fencing restoration</w:t>
      </w:r>
      <w:r>
        <w:rPr>
          <w:spacing w:val="-15"/>
          <w:w w:val="110"/>
        </w:rPr>
        <w:t> </w:t>
      </w:r>
      <w:r>
        <w:rPr>
          <w:w w:val="110"/>
        </w:rPr>
        <w:t>that</w:t>
      </w:r>
      <w:r>
        <w:rPr>
          <w:spacing w:val="-14"/>
          <w:w w:val="110"/>
        </w:rPr>
        <w:t> </w:t>
      </w:r>
      <w:r>
        <w:rPr>
          <w:w w:val="110"/>
        </w:rPr>
        <w:t>can</w:t>
      </w:r>
      <w:r>
        <w:rPr>
          <w:spacing w:val="-14"/>
          <w:w w:val="110"/>
        </w:rPr>
        <w:t> </w:t>
      </w:r>
      <w:r>
        <w:rPr>
          <w:w w:val="110"/>
        </w:rPr>
        <w:t>and</w:t>
      </w:r>
      <w:r>
        <w:rPr>
          <w:spacing w:val="-14"/>
          <w:w w:val="110"/>
        </w:rPr>
        <w:t> </w:t>
      </w:r>
      <w:r>
        <w:rPr>
          <w:w w:val="110"/>
        </w:rPr>
        <w:t>should</w:t>
      </w:r>
      <w:r>
        <w:rPr>
          <w:spacing w:val="-14"/>
          <w:w w:val="110"/>
        </w:rPr>
        <w:t> </w:t>
      </w:r>
      <w:r>
        <w:rPr>
          <w:w w:val="110"/>
        </w:rPr>
        <w:t>be</w:t>
      </w:r>
      <w:r>
        <w:rPr>
          <w:spacing w:val="-14"/>
          <w:w w:val="110"/>
        </w:rPr>
        <w:t> </w:t>
      </w:r>
      <w:r>
        <w:rPr>
          <w:w w:val="110"/>
        </w:rPr>
        <w:t>taken.</w:t>
      </w:r>
    </w:p>
    <w:p>
      <w:pPr>
        <w:pStyle w:val="BodyText"/>
        <w:spacing w:line="489" w:lineRule="auto" w:before="3"/>
        <w:ind w:left="2159" w:right="1810" w:firstLine="720"/>
      </w:pPr>
      <w:r>
        <w:rPr/>
        <w:t>The first step in iron fence  restoration,  as  in  most  conservation  projects,  is the documentation of the deteriorated object in question.</w:t>
      </w:r>
      <w:r>
        <w:rPr>
          <w:position w:val="6"/>
          <w:sz w:val="16"/>
        </w:rPr>
        <w:t>6 </w:t>
      </w:r>
      <w:r>
        <w:rPr/>
        <w:t>In the case of cemetery fencing, this involves photographing all  faces  of  the  object,  taking  measurements, and occasionally producing conjectural drawings of sections if the fence in question    has experienced  extremely  severe  deterioration.  It  is  also  important  to  determine the type of metal utilized (almost always cast-­‐iron and wrought iron in the case of rural cemeteries, but also “gas-­‐pipe” type fencing exists, and can require different treatment plans). The next important step in the documentation phase is to note the condition of the footings to see if they are level, or have risen or sunken in relation        to the grade of the land and to one</w:t>
      </w:r>
      <w:r>
        <w:rPr>
          <w:spacing w:val="-39"/>
        </w:rPr>
        <w:t> </w:t>
      </w:r>
      <w:r>
        <w:rPr/>
        <w:t>another.</w:t>
      </w:r>
    </w:p>
    <w:p>
      <w:pPr>
        <w:pStyle w:val="BodyText"/>
        <w:spacing w:line="489" w:lineRule="auto"/>
        <w:ind w:left="2159" w:right="1363" w:firstLine="720"/>
      </w:pPr>
      <w:r>
        <w:rPr>
          <w:w w:val="110"/>
        </w:rPr>
        <w:t>Once</w:t>
      </w:r>
      <w:r>
        <w:rPr>
          <w:spacing w:val="-25"/>
          <w:w w:val="110"/>
        </w:rPr>
        <w:t> </w:t>
      </w:r>
      <w:r>
        <w:rPr>
          <w:w w:val="110"/>
        </w:rPr>
        <w:t>the</w:t>
      </w:r>
      <w:r>
        <w:rPr>
          <w:spacing w:val="-25"/>
          <w:w w:val="110"/>
        </w:rPr>
        <w:t> </w:t>
      </w:r>
      <w:r>
        <w:rPr>
          <w:w w:val="110"/>
        </w:rPr>
        <w:t>fencing</w:t>
      </w:r>
      <w:r>
        <w:rPr>
          <w:spacing w:val="-25"/>
          <w:w w:val="110"/>
        </w:rPr>
        <w:t> </w:t>
      </w:r>
      <w:r>
        <w:rPr>
          <w:w w:val="110"/>
        </w:rPr>
        <w:t>has</w:t>
      </w:r>
      <w:r>
        <w:rPr>
          <w:spacing w:val="-24"/>
          <w:w w:val="110"/>
        </w:rPr>
        <w:t> </w:t>
      </w:r>
      <w:r>
        <w:rPr>
          <w:w w:val="110"/>
        </w:rPr>
        <w:t>been</w:t>
      </w:r>
      <w:r>
        <w:rPr>
          <w:spacing w:val="-25"/>
          <w:w w:val="110"/>
        </w:rPr>
        <w:t> </w:t>
      </w:r>
      <w:r>
        <w:rPr>
          <w:w w:val="110"/>
        </w:rPr>
        <w:t>documented,</w:t>
      </w:r>
      <w:r>
        <w:rPr>
          <w:spacing w:val="-25"/>
          <w:w w:val="110"/>
        </w:rPr>
        <w:t> </w:t>
      </w:r>
      <w:r>
        <w:rPr>
          <w:w w:val="110"/>
        </w:rPr>
        <w:t>the</w:t>
      </w:r>
      <w:r>
        <w:rPr>
          <w:spacing w:val="-24"/>
          <w:w w:val="110"/>
        </w:rPr>
        <w:t> </w:t>
      </w:r>
      <w:r>
        <w:rPr>
          <w:w w:val="110"/>
        </w:rPr>
        <w:t>types</w:t>
      </w:r>
      <w:r>
        <w:rPr>
          <w:spacing w:val="-25"/>
          <w:w w:val="110"/>
        </w:rPr>
        <w:t> </w:t>
      </w:r>
      <w:r>
        <w:rPr>
          <w:w w:val="110"/>
        </w:rPr>
        <w:t>of</w:t>
      </w:r>
      <w:r>
        <w:rPr>
          <w:spacing w:val="-25"/>
          <w:w w:val="110"/>
        </w:rPr>
        <w:t> </w:t>
      </w:r>
      <w:r>
        <w:rPr>
          <w:w w:val="110"/>
        </w:rPr>
        <w:t>deterioration</w:t>
      </w:r>
      <w:r>
        <w:rPr>
          <w:spacing w:val="-24"/>
          <w:w w:val="110"/>
        </w:rPr>
        <w:t> </w:t>
      </w:r>
      <w:r>
        <w:rPr>
          <w:w w:val="110"/>
        </w:rPr>
        <w:t>should</w:t>
      </w:r>
      <w:r>
        <w:rPr>
          <w:spacing w:val="-25"/>
          <w:w w:val="110"/>
        </w:rPr>
        <w:t> </w:t>
      </w:r>
      <w:r>
        <w:rPr>
          <w:w w:val="110"/>
        </w:rPr>
        <w:t>be determined. Of chemical deterioration methods, corrosion is the most common deterioration</w:t>
      </w:r>
      <w:r>
        <w:rPr>
          <w:spacing w:val="-19"/>
          <w:w w:val="110"/>
        </w:rPr>
        <w:t> </w:t>
      </w:r>
      <w:r>
        <w:rPr>
          <w:w w:val="110"/>
        </w:rPr>
        <w:t>agent.</w:t>
      </w:r>
      <w:r>
        <w:rPr>
          <w:w w:val="110"/>
          <w:position w:val="6"/>
          <w:sz w:val="16"/>
        </w:rPr>
        <w:t>7</w:t>
      </w:r>
      <w:r>
        <w:rPr>
          <w:spacing w:val="8"/>
          <w:w w:val="110"/>
          <w:position w:val="6"/>
          <w:sz w:val="16"/>
        </w:rPr>
        <w:t> </w:t>
      </w:r>
      <w:r>
        <w:rPr>
          <w:w w:val="110"/>
        </w:rPr>
        <w:t>Untreated</w:t>
      </w:r>
      <w:r>
        <w:rPr>
          <w:spacing w:val="-18"/>
          <w:w w:val="110"/>
        </w:rPr>
        <w:t> </w:t>
      </w:r>
      <w:r>
        <w:rPr>
          <w:w w:val="110"/>
        </w:rPr>
        <w:t>rust</w:t>
      </w:r>
      <w:r>
        <w:rPr>
          <w:spacing w:val="-18"/>
          <w:w w:val="110"/>
        </w:rPr>
        <w:t> </w:t>
      </w:r>
      <w:r>
        <w:rPr>
          <w:w w:val="110"/>
        </w:rPr>
        <w:t>(ferrous</w:t>
      </w:r>
      <w:r>
        <w:rPr>
          <w:spacing w:val="-18"/>
          <w:w w:val="110"/>
        </w:rPr>
        <w:t> </w:t>
      </w:r>
      <w:r>
        <w:rPr>
          <w:w w:val="110"/>
        </w:rPr>
        <w:t>oxide)</w:t>
      </w:r>
      <w:r>
        <w:rPr>
          <w:spacing w:val="-18"/>
          <w:w w:val="110"/>
        </w:rPr>
        <w:t> </w:t>
      </w:r>
      <w:r>
        <w:rPr>
          <w:w w:val="110"/>
        </w:rPr>
        <w:t>will</w:t>
      </w:r>
      <w:r>
        <w:rPr>
          <w:spacing w:val="-18"/>
          <w:w w:val="110"/>
        </w:rPr>
        <w:t> </w:t>
      </w:r>
      <w:r>
        <w:rPr>
          <w:w w:val="110"/>
        </w:rPr>
        <w:t>eventually</w:t>
      </w:r>
      <w:r>
        <w:rPr>
          <w:spacing w:val="-18"/>
          <w:w w:val="110"/>
        </w:rPr>
        <w:t> </w:t>
      </w:r>
      <w:r>
        <w:rPr>
          <w:w w:val="110"/>
        </w:rPr>
        <w:t>convert</w:t>
      </w:r>
      <w:r>
        <w:rPr>
          <w:spacing w:val="-18"/>
          <w:w w:val="110"/>
        </w:rPr>
        <w:t> </w:t>
      </w:r>
      <w:r>
        <w:rPr>
          <w:w w:val="110"/>
        </w:rPr>
        <w:t>the</w:t>
      </w:r>
    </w:p>
    <w:p>
      <w:pPr>
        <w:pStyle w:val="BodyText"/>
        <w:spacing w:before="5"/>
        <w:rPr>
          <w:sz w:val="12"/>
        </w:rPr>
      </w:pPr>
      <w:r>
        <w:rPr/>
        <w:pict>
          <v:line style="position:absolute;mso-position-horizontal-relative:page;mso-position-vertical-relative:paragraph;z-index:4616;mso-wrap-distance-left:0;mso-wrap-distance-right:0" from="108pt,9.351836pt" to="252pt,9.351836pt" stroked="true" strokeweight=".48pt" strokecolor="#000000">
            <v:stroke dashstyle="solid"/>
            <w10:wrap type="topAndBottom"/>
          </v:line>
        </w:pict>
      </w:r>
    </w:p>
    <w:p>
      <w:pPr>
        <w:pStyle w:val="BodyText"/>
        <w:spacing w:line="244" w:lineRule="auto" w:before="78"/>
        <w:ind w:left="2160" w:right="1715" w:hanging="1"/>
      </w:pPr>
      <w:r>
        <w:rPr>
          <w:w w:val="105"/>
          <w:position w:val="6"/>
          <w:sz w:val="16"/>
        </w:rPr>
        <w:t>6</w:t>
      </w:r>
      <w:r>
        <w:rPr>
          <w:spacing w:val="3"/>
          <w:w w:val="105"/>
          <w:position w:val="6"/>
          <w:sz w:val="16"/>
        </w:rPr>
        <w:t> </w:t>
      </w:r>
      <w:r>
        <w:rPr>
          <w:w w:val="105"/>
        </w:rPr>
        <w:t>“NCPTT</w:t>
      </w:r>
      <w:r>
        <w:rPr>
          <w:spacing w:val="-18"/>
          <w:w w:val="105"/>
        </w:rPr>
        <w:t> </w:t>
      </w:r>
      <w:r>
        <w:rPr>
          <w:w w:val="105"/>
        </w:rPr>
        <w:t>Iron</w:t>
      </w:r>
      <w:r>
        <w:rPr>
          <w:spacing w:val="-19"/>
          <w:w w:val="105"/>
        </w:rPr>
        <w:t> </w:t>
      </w:r>
      <w:r>
        <w:rPr>
          <w:w w:val="105"/>
        </w:rPr>
        <w:t>Fence</w:t>
      </w:r>
      <w:r>
        <w:rPr>
          <w:spacing w:val="-18"/>
          <w:w w:val="105"/>
        </w:rPr>
        <w:t> </w:t>
      </w:r>
      <w:r>
        <w:rPr>
          <w:w w:val="105"/>
        </w:rPr>
        <w:t>Repair:</w:t>
      </w:r>
      <w:r>
        <w:rPr>
          <w:spacing w:val="-18"/>
          <w:w w:val="105"/>
        </w:rPr>
        <w:t> </w:t>
      </w:r>
      <w:r>
        <w:rPr>
          <w:w w:val="105"/>
        </w:rPr>
        <w:t>Cemetery</w:t>
      </w:r>
      <w:r>
        <w:rPr>
          <w:spacing w:val="-19"/>
          <w:w w:val="105"/>
        </w:rPr>
        <w:t> </w:t>
      </w:r>
      <w:r>
        <w:rPr>
          <w:w w:val="105"/>
        </w:rPr>
        <w:t>Monument</w:t>
      </w:r>
      <w:r>
        <w:rPr>
          <w:spacing w:val="-18"/>
          <w:w w:val="105"/>
        </w:rPr>
        <w:t> </w:t>
      </w:r>
      <w:r>
        <w:rPr>
          <w:w w:val="105"/>
        </w:rPr>
        <w:t>Conservation,”</w:t>
      </w:r>
      <w:r>
        <w:rPr>
          <w:spacing w:val="-18"/>
          <w:w w:val="105"/>
        </w:rPr>
        <w:t> </w:t>
      </w:r>
      <w:r>
        <w:rPr>
          <w:w w:val="105"/>
        </w:rPr>
        <w:t>National</w:t>
      </w:r>
      <w:r>
        <w:rPr>
          <w:spacing w:val="-18"/>
          <w:w w:val="105"/>
        </w:rPr>
        <w:t> </w:t>
      </w:r>
      <w:r>
        <w:rPr>
          <w:w w:val="105"/>
        </w:rPr>
        <w:t>Center For Preservation Technology and Training, accessed 4/27/2013, </w:t>
      </w:r>
      <w:hyperlink r:id="rId180">
        <w:r>
          <w:rPr>
            <w:w w:val="105"/>
          </w:rPr>
          <w:t>http://www.youtube.com/watch?v=6fAacWpM8XQ</w:t>
        </w:r>
      </w:hyperlink>
    </w:p>
    <w:p>
      <w:pPr>
        <w:pStyle w:val="BodyText"/>
        <w:spacing w:line="244" w:lineRule="auto"/>
        <w:ind w:left="2160" w:right="1363"/>
      </w:pPr>
      <w:r>
        <w:rPr>
          <w:w w:val="110"/>
        </w:rPr>
        <w:t>This video produced by the National Center for Preservation Technology and Training provides a basic approach to the preservation of iron cemetery fencing. Although</w:t>
      </w:r>
      <w:r>
        <w:rPr>
          <w:spacing w:val="-23"/>
          <w:w w:val="110"/>
        </w:rPr>
        <w:t> </w:t>
      </w:r>
      <w:r>
        <w:rPr>
          <w:w w:val="110"/>
        </w:rPr>
        <w:t>it</w:t>
      </w:r>
      <w:r>
        <w:rPr>
          <w:spacing w:val="-23"/>
          <w:w w:val="110"/>
        </w:rPr>
        <w:t> </w:t>
      </w:r>
      <w:r>
        <w:rPr>
          <w:w w:val="110"/>
        </w:rPr>
        <w:t>is</w:t>
      </w:r>
      <w:r>
        <w:rPr>
          <w:spacing w:val="-23"/>
          <w:w w:val="110"/>
        </w:rPr>
        <w:t> </w:t>
      </w:r>
      <w:r>
        <w:rPr>
          <w:w w:val="110"/>
        </w:rPr>
        <w:t>not</w:t>
      </w:r>
      <w:r>
        <w:rPr>
          <w:spacing w:val="-22"/>
          <w:w w:val="110"/>
        </w:rPr>
        <w:t> </w:t>
      </w:r>
      <w:r>
        <w:rPr>
          <w:w w:val="110"/>
        </w:rPr>
        <w:t>a</w:t>
      </w:r>
      <w:r>
        <w:rPr>
          <w:spacing w:val="-23"/>
          <w:w w:val="110"/>
        </w:rPr>
        <w:t> </w:t>
      </w:r>
      <w:r>
        <w:rPr>
          <w:w w:val="110"/>
        </w:rPr>
        <w:t>comprehensive,</w:t>
      </w:r>
      <w:r>
        <w:rPr>
          <w:spacing w:val="-23"/>
          <w:w w:val="110"/>
        </w:rPr>
        <w:t> </w:t>
      </w:r>
      <w:r>
        <w:rPr>
          <w:w w:val="110"/>
        </w:rPr>
        <w:t>it</w:t>
      </w:r>
      <w:r>
        <w:rPr>
          <w:spacing w:val="-23"/>
          <w:w w:val="110"/>
        </w:rPr>
        <w:t> </w:t>
      </w:r>
      <w:r>
        <w:rPr>
          <w:w w:val="110"/>
        </w:rPr>
        <w:t>serves</w:t>
      </w:r>
      <w:r>
        <w:rPr>
          <w:spacing w:val="-23"/>
          <w:w w:val="110"/>
        </w:rPr>
        <w:t> </w:t>
      </w:r>
      <w:r>
        <w:rPr>
          <w:w w:val="110"/>
        </w:rPr>
        <w:t>as</w:t>
      </w:r>
      <w:r>
        <w:rPr>
          <w:spacing w:val="-22"/>
          <w:w w:val="110"/>
        </w:rPr>
        <w:t> </w:t>
      </w:r>
      <w:r>
        <w:rPr>
          <w:w w:val="110"/>
        </w:rPr>
        <w:t>a</w:t>
      </w:r>
      <w:r>
        <w:rPr>
          <w:spacing w:val="-23"/>
          <w:w w:val="110"/>
        </w:rPr>
        <w:t> </w:t>
      </w:r>
      <w:r>
        <w:rPr>
          <w:w w:val="110"/>
        </w:rPr>
        <w:t>good</w:t>
      </w:r>
      <w:r>
        <w:rPr>
          <w:spacing w:val="-23"/>
          <w:w w:val="110"/>
        </w:rPr>
        <w:t> </w:t>
      </w:r>
      <w:r>
        <w:rPr>
          <w:w w:val="110"/>
        </w:rPr>
        <w:t>primer</w:t>
      </w:r>
      <w:r>
        <w:rPr>
          <w:spacing w:val="-23"/>
          <w:w w:val="110"/>
        </w:rPr>
        <w:t> </w:t>
      </w:r>
      <w:r>
        <w:rPr>
          <w:w w:val="110"/>
        </w:rPr>
        <w:t>on</w:t>
      </w:r>
      <w:r>
        <w:rPr>
          <w:spacing w:val="-22"/>
          <w:w w:val="110"/>
        </w:rPr>
        <w:t> </w:t>
      </w:r>
      <w:r>
        <w:rPr>
          <w:w w:val="110"/>
        </w:rPr>
        <w:t>the</w:t>
      </w:r>
      <w:r>
        <w:rPr>
          <w:spacing w:val="-23"/>
          <w:w w:val="110"/>
        </w:rPr>
        <w:t> </w:t>
      </w:r>
      <w:r>
        <w:rPr>
          <w:w w:val="110"/>
        </w:rPr>
        <w:t>process</w:t>
      </w:r>
      <w:r>
        <w:rPr>
          <w:spacing w:val="-23"/>
          <w:w w:val="110"/>
        </w:rPr>
        <w:t> </w:t>
      </w:r>
      <w:r>
        <w:rPr>
          <w:w w:val="110"/>
        </w:rPr>
        <w:t>of</w:t>
      </w:r>
      <w:r>
        <w:rPr>
          <w:spacing w:val="-23"/>
          <w:w w:val="110"/>
        </w:rPr>
        <w:t> </w:t>
      </w:r>
      <w:r>
        <w:rPr>
          <w:w w:val="110"/>
        </w:rPr>
        <w:t>iron enclosure</w:t>
      </w:r>
      <w:r>
        <w:rPr>
          <w:spacing w:val="-15"/>
          <w:w w:val="110"/>
        </w:rPr>
        <w:t> </w:t>
      </w:r>
      <w:r>
        <w:rPr>
          <w:w w:val="110"/>
        </w:rPr>
        <w:t>restoration.</w:t>
      </w:r>
    </w:p>
    <w:p>
      <w:pPr>
        <w:pStyle w:val="BodyText"/>
        <w:spacing w:before="4"/>
      </w:pPr>
    </w:p>
    <w:p>
      <w:pPr>
        <w:pStyle w:val="BodyText"/>
        <w:spacing w:line="244" w:lineRule="auto"/>
        <w:ind w:left="2159" w:right="1662"/>
      </w:pPr>
      <w:r>
        <w:rPr>
          <w:w w:val="105"/>
          <w:position w:val="6"/>
          <w:sz w:val="16"/>
        </w:rPr>
        <w:t>7 </w:t>
      </w:r>
      <w:r>
        <w:rPr>
          <w:w w:val="105"/>
        </w:rPr>
        <w:t>John G. Waite and Margot Gayle, Preservation Briefs 27: </w:t>
      </w:r>
      <w:r>
        <w:rPr>
          <w:i/>
          <w:w w:val="105"/>
        </w:rPr>
        <w:t>The Maintenance and Repair of Architectural Cast Iron</w:t>
      </w:r>
      <w:r>
        <w:rPr>
          <w:w w:val="105"/>
        </w:rPr>
        <w:t>, (Washington D.C.: National Park Service, 1991) This document is one of many preservation briefs prepared by the NPS. This document is available online and in print, and describes the history, deterioration pathologies, and intervention procedures for cast iron. It is a short but essential guide for anyone undertaking iron enclosure restoration.</w:t>
      </w:r>
    </w:p>
    <w:p>
      <w:pPr>
        <w:spacing w:after="0" w:line="244" w:lineRule="auto"/>
        <w:sectPr>
          <w:pgSz w:w="12240" w:h="15840"/>
          <w:pgMar w:header="0" w:footer="1443" w:top="1360" w:bottom="1640" w:left="0" w:right="0"/>
        </w:sectPr>
      </w:pPr>
    </w:p>
    <w:p>
      <w:pPr>
        <w:pStyle w:val="BodyText"/>
        <w:spacing w:line="489" w:lineRule="auto" w:before="81"/>
        <w:ind w:left="2159" w:right="1715"/>
      </w:pPr>
      <w:r>
        <w:rPr/>
        <w:t>entire metal body and will cause irreversible damage.  Galvanic  corrosion  occurs when exposed cast-­‐iron comes into contact with different types of metal with different chemical properties as well as moisture.</w:t>
      </w:r>
      <w:r>
        <w:rPr>
          <w:position w:val="6"/>
          <w:sz w:val="16"/>
        </w:rPr>
        <w:t>8 </w:t>
      </w:r>
      <w:r>
        <w:rPr/>
        <w:t>Both of these common chemical deterioration agents can be treated in the same</w:t>
      </w:r>
      <w:r>
        <w:rPr>
          <w:spacing w:val="1"/>
        </w:rPr>
        <w:t> </w:t>
      </w:r>
      <w:r>
        <w:rPr/>
        <w:t>manner.</w:t>
      </w:r>
    </w:p>
    <w:p>
      <w:pPr>
        <w:pStyle w:val="BodyText"/>
        <w:spacing w:line="489" w:lineRule="auto"/>
        <w:ind w:left="2159" w:right="1363" w:firstLine="720"/>
      </w:pPr>
      <w:r>
        <w:rPr/>
        <w:t>Cast-­‐iron </w:t>
      </w:r>
      <w:r>
        <w:rPr>
          <w:w w:val="110"/>
        </w:rPr>
        <w:t>fencing also faces threats from physical agents. Landscape maintenance activities are the most common and onerous threats to enclosure systems.</w:t>
      </w:r>
      <w:r>
        <w:rPr>
          <w:spacing w:val="-31"/>
          <w:w w:val="110"/>
        </w:rPr>
        <w:t> </w:t>
      </w:r>
      <w:r>
        <w:rPr>
          <w:w w:val="110"/>
        </w:rPr>
        <w:t>Debris</w:t>
      </w:r>
      <w:r>
        <w:rPr>
          <w:spacing w:val="-31"/>
          <w:w w:val="110"/>
        </w:rPr>
        <w:t> </w:t>
      </w:r>
      <w:r>
        <w:rPr>
          <w:w w:val="110"/>
        </w:rPr>
        <w:t>launched</w:t>
      </w:r>
      <w:r>
        <w:rPr>
          <w:spacing w:val="-31"/>
          <w:w w:val="110"/>
        </w:rPr>
        <w:t> </w:t>
      </w:r>
      <w:r>
        <w:rPr>
          <w:w w:val="110"/>
        </w:rPr>
        <w:t>from</w:t>
      </w:r>
      <w:r>
        <w:rPr>
          <w:spacing w:val="-31"/>
          <w:w w:val="110"/>
        </w:rPr>
        <w:t> </w:t>
      </w:r>
      <w:r>
        <w:rPr>
          <w:w w:val="110"/>
        </w:rPr>
        <w:t>lawn</w:t>
      </w:r>
      <w:r>
        <w:rPr>
          <w:spacing w:val="-31"/>
          <w:w w:val="110"/>
        </w:rPr>
        <w:t> </w:t>
      </w:r>
      <w:r>
        <w:rPr>
          <w:w w:val="110"/>
        </w:rPr>
        <w:t>mowers,</w:t>
      </w:r>
      <w:r>
        <w:rPr>
          <w:spacing w:val="-30"/>
          <w:w w:val="110"/>
        </w:rPr>
        <w:t> </w:t>
      </w:r>
      <w:r>
        <w:rPr>
          <w:w w:val="110"/>
        </w:rPr>
        <w:t>abrasions</w:t>
      </w:r>
      <w:r>
        <w:rPr>
          <w:spacing w:val="-31"/>
          <w:w w:val="110"/>
        </w:rPr>
        <w:t> </w:t>
      </w:r>
      <w:r>
        <w:rPr>
          <w:w w:val="110"/>
        </w:rPr>
        <w:t>from</w:t>
      </w:r>
      <w:r>
        <w:rPr>
          <w:spacing w:val="-31"/>
          <w:w w:val="110"/>
        </w:rPr>
        <w:t> </w:t>
      </w:r>
      <w:r>
        <w:rPr>
          <w:w w:val="110"/>
        </w:rPr>
        <w:t>weed</w:t>
      </w:r>
      <w:r>
        <w:rPr>
          <w:spacing w:val="-31"/>
          <w:w w:val="110"/>
        </w:rPr>
        <w:t> </w:t>
      </w:r>
      <w:r>
        <w:rPr>
          <w:w w:val="110"/>
        </w:rPr>
        <w:t>whackers,</w:t>
      </w:r>
      <w:r>
        <w:rPr>
          <w:spacing w:val="-31"/>
          <w:w w:val="110"/>
        </w:rPr>
        <w:t> </w:t>
      </w:r>
      <w:r>
        <w:rPr>
          <w:w w:val="110"/>
        </w:rPr>
        <w:t>and other simple maintenance errors can cause paint removal, dents, scrapes, and breakages</w:t>
      </w:r>
      <w:r>
        <w:rPr>
          <w:spacing w:val="-32"/>
          <w:w w:val="110"/>
        </w:rPr>
        <w:t> </w:t>
      </w:r>
      <w:r>
        <w:rPr>
          <w:w w:val="110"/>
        </w:rPr>
        <w:t>in</w:t>
      </w:r>
      <w:r>
        <w:rPr>
          <w:spacing w:val="-32"/>
          <w:w w:val="110"/>
        </w:rPr>
        <w:t> </w:t>
      </w:r>
      <w:r>
        <w:rPr>
          <w:w w:val="110"/>
        </w:rPr>
        <w:t>brittle</w:t>
      </w:r>
      <w:r>
        <w:rPr>
          <w:spacing w:val="-32"/>
          <w:w w:val="110"/>
        </w:rPr>
        <w:t> </w:t>
      </w:r>
      <w:r>
        <w:rPr/>
        <w:t>cast-­‐iron.</w:t>
      </w:r>
      <w:r>
        <w:rPr>
          <w:spacing w:val="-26"/>
        </w:rPr>
        <w:t> </w:t>
      </w:r>
      <w:r>
        <w:rPr>
          <w:w w:val="110"/>
        </w:rPr>
        <w:t>Vandalism</w:t>
      </w:r>
      <w:r>
        <w:rPr>
          <w:spacing w:val="-32"/>
          <w:w w:val="110"/>
        </w:rPr>
        <w:t> </w:t>
      </w:r>
      <w:r>
        <w:rPr>
          <w:w w:val="110"/>
        </w:rPr>
        <w:t>and</w:t>
      </w:r>
      <w:r>
        <w:rPr>
          <w:spacing w:val="-32"/>
          <w:w w:val="110"/>
        </w:rPr>
        <w:t> </w:t>
      </w:r>
      <w:r>
        <w:rPr>
          <w:w w:val="110"/>
        </w:rPr>
        <w:t>storm</w:t>
      </w:r>
      <w:r>
        <w:rPr>
          <w:spacing w:val="-32"/>
          <w:w w:val="110"/>
        </w:rPr>
        <w:t> </w:t>
      </w:r>
      <w:r>
        <w:rPr>
          <w:w w:val="110"/>
        </w:rPr>
        <w:t>damage</w:t>
      </w:r>
      <w:r>
        <w:rPr>
          <w:spacing w:val="-32"/>
          <w:w w:val="110"/>
        </w:rPr>
        <w:t> </w:t>
      </w:r>
      <w:r>
        <w:rPr>
          <w:w w:val="110"/>
        </w:rPr>
        <w:t>can</w:t>
      </w:r>
      <w:r>
        <w:rPr>
          <w:spacing w:val="-32"/>
          <w:w w:val="110"/>
        </w:rPr>
        <w:t> </w:t>
      </w:r>
      <w:r>
        <w:rPr>
          <w:w w:val="110"/>
        </w:rPr>
        <w:t>cause</w:t>
      </w:r>
      <w:r>
        <w:rPr>
          <w:spacing w:val="-32"/>
          <w:w w:val="110"/>
        </w:rPr>
        <w:t> </w:t>
      </w:r>
      <w:r>
        <w:rPr>
          <w:w w:val="110"/>
        </w:rPr>
        <w:t>similar damages.</w:t>
      </w:r>
    </w:p>
    <w:p>
      <w:pPr>
        <w:pStyle w:val="BodyText"/>
        <w:spacing w:line="489" w:lineRule="auto"/>
        <w:ind w:left="2159" w:right="1363" w:firstLine="720"/>
      </w:pPr>
      <w:r>
        <w:rPr>
          <w:w w:val="110"/>
        </w:rPr>
        <w:t>After documenting and diagnosing the pathological issues with the decorative</w:t>
      </w:r>
      <w:r>
        <w:rPr>
          <w:spacing w:val="-24"/>
          <w:w w:val="110"/>
        </w:rPr>
        <w:t> </w:t>
      </w:r>
      <w:r>
        <w:rPr>
          <w:w w:val="110"/>
        </w:rPr>
        <w:t>ironwork,</w:t>
      </w:r>
      <w:r>
        <w:rPr>
          <w:spacing w:val="-24"/>
          <w:w w:val="110"/>
        </w:rPr>
        <w:t> </w:t>
      </w:r>
      <w:r>
        <w:rPr>
          <w:w w:val="110"/>
        </w:rPr>
        <w:t>restoration</w:t>
      </w:r>
      <w:r>
        <w:rPr>
          <w:spacing w:val="-24"/>
          <w:w w:val="110"/>
        </w:rPr>
        <w:t> </w:t>
      </w:r>
      <w:r>
        <w:rPr>
          <w:w w:val="110"/>
        </w:rPr>
        <w:t>work</w:t>
      </w:r>
      <w:r>
        <w:rPr>
          <w:spacing w:val="-24"/>
          <w:w w:val="110"/>
        </w:rPr>
        <w:t> </w:t>
      </w:r>
      <w:r>
        <w:rPr>
          <w:w w:val="110"/>
        </w:rPr>
        <w:t>can</w:t>
      </w:r>
      <w:r>
        <w:rPr>
          <w:spacing w:val="-24"/>
          <w:w w:val="110"/>
        </w:rPr>
        <w:t> </w:t>
      </w:r>
      <w:r>
        <w:rPr>
          <w:w w:val="110"/>
        </w:rPr>
        <w:t>commence.</w:t>
      </w:r>
      <w:r>
        <w:rPr>
          <w:spacing w:val="-24"/>
          <w:w w:val="110"/>
        </w:rPr>
        <w:t> </w:t>
      </w:r>
      <w:r>
        <w:rPr>
          <w:w w:val="110"/>
        </w:rPr>
        <w:t>Nearly</w:t>
      </w:r>
      <w:r>
        <w:rPr>
          <w:spacing w:val="-23"/>
          <w:w w:val="110"/>
        </w:rPr>
        <w:t> </w:t>
      </w:r>
      <w:r>
        <w:rPr>
          <w:w w:val="110"/>
        </w:rPr>
        <w:t>all</w:t>
      </w:r>
      <w:r>
        <w:rPr>
          <w:spacing w:val="-24"/>
          <w:w w:val="110"/>
        </w:rPr>
        <w:t> </w:t>
      </w:r>
      <w:r>
        <w:rPr>
          <w:w w:val="110"/>
        </w:rPr>
        <w:t>fence</w:t>
      </w:r>
      <w:r>
        <w:rPr>
          <w:spacing w:val="-24"/>
          <w:w w:val="110"/>
        </w:rPr>
        <w:t> </w:t>
      </w:r>
      <w:r>
        <w:rPr>
          <w:w w:val="110"/>
        </w:rPr>
        <w:t>restoration projects</w:t>
      </w:r>
      <w:r>
        <w:rPr>
          <w:spacing w:val="-24"/>
          <w:w w:val="110"/>
        </w:rPr>
        <w:t> </w:t>
      </w:r>
      <w:r>
        <w:rPr>
          <w:w w:val="110"/>
        </w:rPr>
        <w:t>require</w:t>
      </w:r>
      <w:r>
        <w:rPr>
          <w:spacing w:val="-24"/>
          <w:w w:val="110"/>
        </w:rPr>
        <w:t> </w:t>
      </w:r>
      <w:r>
        <w:rPr>
          <w:w w:val="110"/>
        </w:rPr>
        <w:t>the</w:t>
      </w:r>
      <w:r>
        <w:rPr>
          <w:spacing w:val="-24"/>
          <w:w w:val="110"/>
        </w:rPr>
        <w:t> </w:t>
      </w:r>
      <w:r>
        <w:rPr>
          <w:w w:val="110"/>
        </w:rPr>
        <w:t>removal</w:t>
      </w:r>
      <w:r>
        <w:rPr>
          <w:spacing w:val="-24"/>
          <w:w w:val="110"/>
        </w:rPr>
        <w:t> </w:t>
      </w:r>
      <w:r>
        <w:rPr>
          <w:w w:val="110"/>
        </w:rPr>
        <w:t>of</w:t>
      </w:r>
      <w:r>
        <w:rPr>
          <w:spacing w:val="-24"/>
          <w:w w:val="110"/>
        </w:rPr>
        <w:t> </w:t>
      </w:r>
      <w:r>
        <w:rPr>
          <w:w w:val="110"/>
        </w:rPr>
        <w:t>residual</w:t>
      </w:r>
      <w:r>
        <w:rPr>
          <w:spacing w:val="-24"/>
          <w:w w:val="110"/>
        </w:rPr>
        <w:t> </w:t>
      </w:r>
      <w:r>
        <w:rPr>
          <w:w w:val="110"/>
        </w:rPr>
        <w:t>paint.</w:t>
      </w:r>
      <w:r>
        <w:rPr>
          <w:spacing w:val="-24"/>
          <w:w w:val="110"/>
        </w:rPr>
        <w:t> </w:t>
      </w:r>
      <w:r>
        <w:rPr>
          <w:w w:val="110"/>
        </w:rPr>
        <w:t>Before</w:t>
      </w:r>
      <w:r>
        <w:rPr>
          <w:spacing w:val="-24"/>
          <w:w w:val="110"/>
        </w:rPr>
        <w:t> </w:t>
      </w:r>
      <w:r>
        <w:rPr>
          <w:w w:val="110"/>
        </w:rPr>
        <w:t>this</w:t>
      </w:r>
      <w:r>
        <w:rPr>
          <w:spacing w:val="-23"/>
          <w:w w:val="110"/>
        </w:rPr>
        <w:t> </w:t>
      </w:r>
      <w:r>
        <w:rPr>
          <w:w w:val="110"/>
        </w:rPr>
        <w:t>is</w:t>
      </w:r>
      <w:r>
        <w:rPr>
          <w:spacing w:val="-24"/>
          <w:w w:val="110"/>
        </w:rPr>
        <w:t> </w:t>
      </w:r>
      <w:r>
        <w:rPr>
          <w:w w:val="110"/>
        </w:rPr>
        <w:t>done,</w:t>
      </w:r>
      <w:r>
        <w:rPr>
          <w:spacing w:val="-24"/>
          <w:w w:val="110"/>
        </w:rPr>
        <w:t> </w:t>
      </w:r>
      <w:r>
        <w:rPr>
          <w:w w:val="110"/>
        </w:rPr>
        <w:t>multiple</w:t>
      </w:r>
      <w:r>
        <w:rPr>
          <w:spacing w:val="-24"/>
          <w:w w:val="110"/>
        </w:rPr>
        <w:t> </w:t>
      </w:r>
      <w:r>
        <w:rPr>
          <w:w w:val="110"/>
        </w:rPr>
        <w:t>samples should be taken in order to perform a paint analysis. These samples are mounted, cut and observed under a microscope. This process should be undertaken by a conservator or other preservation professional. The analysis of these samples will reveal</w:t>
      </w:r>
      <w:r>
        <w:rPr>
          <w:spacing w:val="-24"/>
          <w:w w:val="110"/>
        </w:rPr>
        <w:t> </w:t>
      </w:r>
      <w:r>
        <w:rPr>
          <w:w w:val="110"/>
        </w:rPr>
        <w:t>how</w:t>
      </w:r>
      <w:r>
        <w:rPr>
          <w:spacing w:val="-24"/>
          <w:w w:val="110"/>
        </w:rPr>
        <w:t> </w:t>
      </w:r>
      <w:r>
        <w:rPr>
          <w:w w:val="110"/>
        </w:rPr>
        <w:t>many</w:t>
      </w:r>
      <w:r>
        <w:rPr>
          <w:spacing w:val="-24"/>
          <w:w w:val="110"/>
        </w:rPr>
        <w:t> </w:t>
      </w:r>
      <w:r>
        <w:rPr>
          <w:w w:val="110"/>
        </w:rPr>
        <w:t>times</w:t>
      </w:r>
      <w:r>
        <w:rPr>
          <w:spacing w:val="-24"/>
          <w:w w:val="110"/>
        </w:rPr>
        <w:t> </w:t>
      </w:r>
      <w:r>
        <w:rPr>
          <w:w w:val="110"/>
        </w:rPr>
        <w:t>a</w:t>
      </w:r>
      <w:r>
        <w:rPr>
          <w:spacing w:val="-24"/>
          <w:w w:val="110"/>
        </w:rPr>
        <w:t> </w:t>
      </w:r>
      <w:r>
        <w:rPr>
          <w:w w:val="110"/>
        </w:rPr>
        <w:t>fence</w:t>
      </w:r>
      <w:r>
        <w:rPr>
          <w:spacing w:val="-24"/>
          <w:w w:val="110"/>
        </w:rPr>
        <w:t> </w:t>
      </w:r>
      <w:r>
        <w:rPr>
          <w:w w:val="110"/>
        </w:rPr>
        <w:t>was</w:t>
      </w:r>
      <w:r>
        <w:rPr>
          <w:spacing w:val="-24"/>
          <w:w w:val="110"/>
        </w:rPr>
        <w:t> </w:t>
      </w:r>
      <w:r>
        <w:rPr>
          <w:w w:val="110"/>
        </w:rPr>
        <w:t>painted,</w:t>
      </w:r>
      <w:r>
        <w:rPr>
          <w:spacing w:val="-24"/>
          <w:w w:val="110"/>
        </w:rPr>
        <w:t> </w:t>
      </w:r>
      <w:r>
        <w:rPr>
          <w:w w:val="110"/>
        </w:rPr>
        <w:t>with</w:t>
      </w:r>
      <w:r>
        <w:rPr>
          <w:spacing w:val="-24"/>
          <w:w w:val="110"/>
        </w:rPr>
        <w:t> </w:t>
      </w:r>
      <w:r>
        <w:rPr>
          <w:w w:val="110"/>
        </w:rPr>
        <w:t>what</w:t>
      </w:r>
      <w:r>
        <w:rPr>
          <w:spacing w:val="-23"/>
          <w:w w:val="110"/>
        </w:rPr>
        <w:t> </w:t>
      </w:r>
      <w:r>
        <w:rPr>
          <w:w w:val="110"/>
        </w:rPr>
        <w:t>type</w:t>
      </w:r>
      <w:r>
        <w:rPr>
          <w:spacing w:val="-24"/>
          <w:w w:val="110"/>
        </w:rPr>
        <w:t> </w:t>
      </w:r>
      <w:r>
        <w:rPr>
          <w:w w:val="110"/>
        </w:rPr>
        <w:t>of</w:t>
      </w:r>
      <w:r>
        <w:rPr>
          <w:spacing w:val="-24"/>
          <w:w w:val="110"/>
        </w:rPr>
        <w:t> </w:t>
      </w:r>
      <w:r>
        <w:rPr>
          <w:w w:val="110"/>
        </w:rPr>
        <w:t>paint,</w:t>
      </w:r>
      <w:r>
        <w:rPr>
          <w:spacing w:val="-24"/>
          <w:w w:val="110"/>
        </w:rPr>
        <w:t> </w:t>
      </w:r>
      <w:r>
        <w:rPr>
          <w:w w:val="110"/>
        </w:rPr>
        <w:t>and</w:t>
      </w:r>
      <w:r>
        <w:rPr>
          <w:spacing w:val="-24"/>
          <w:w w:val="110"/>
        </w:rPr>
        <w:t> </w:t>
      </w:r>
      <w:r>
        <w:rPr>
          <w:w w:val="110"/>
        </w:rPr>
        <w:t>the</w:t>
      </w:r>
      <w:r>
        <w:rPr>
          <w:spacing w:val="-24"/>
          <w:w w:val="110"/>
        </w:rPr>
        <w:t> </w:t>
      </w:r>
      <w:r>
        <w:rPr>
          <w:w w:val="110"/>
        </w:rPr>
        <w:t>color</w:t>
      </w:r>
      <w:r>
        <w:rPr>
          <w:spacing w:val="-24"/>
          <w:w w:val="110"/>
        </w:rPr>
        <w:t> </w:t>
      </w:r>
      <w:r>
        <w:rPr>
          <w:w w:val="110"/>
        </w:rPr>
        <w:t>of the paint. Although potentially expensive and cumbersome, paint sampling is an essential step towards the accurate restoration of iron lot enclosures, and is certainly worth the effort. Most fences were painted black, but green (imitation copper)</w:t>
      </w:r>
      <w:r>
        <w:rPr>
          <w:spacing w:val="-21"/>
          <w:w w:val="110"/>
        </w:rPr>
        <w:t> </w:t>
      </w:r>
      <w:r>
        <w:rPr>
          <w:w w:val="110"/>
        </w:rPr>
        <w:t>and</w:t>
      </w:r>
      <w:r>
        <w:rPr>
          <w:spacing w:val="-20"/>
          <w:w w:val="110"/>
        </w:rPr>
        <w:t> </w:t>
      </w:r>
      <w:r>
        <w:rPr>
          <w:w w:val="110"/>
        </w:rPr>
        <w:t>white</w:t>
      </w:r>
      <w:r>
        <w:rPr>
          <w:spacing w:val="-21"/>
          <w:w w:val="110"/>
        </w:rPr>
        <w:t> </w:t>
      </w:r>
      <w:r>
        <w:rPr>
          <w:w w:val="110"/>
        </w:rPr>
        <w:t>have</w:t>
      </w:r>
      <w:r>
        <w:rPr>
          <w:spacing w:val="-20"/>
          <w:w w:val="110"/>
        </w:rPr>
        <w:t> </w:t>
      </w:r>
      <w:r>
        <w:rPr>
          <w:w w:val="110"/>
        </w:rPr>
        <w:t>been</w:t>
      </w:r>
      <w:r>
        <w:rPr>
          <w:spacing w:val="-20"/>
          <w:w w:val="110"/>
        </w:rPr>
        <w:t> </w:t>
      </w:r>
      <w:r>
        <w:rPr>
          <w:w w:val="110"/>
        </w:rPr>
        <w:t>observed,</w:t>
      </w:r>
      <w:r>
        <w:rPr>
          <w:spacing w:val="-21"/>
          <w:w w:val="110"/>
        </w:rPr>
        <w:t> </w:t>
      </w:r>
      <w:r>
        <w:rPr>
          <w:w w:val="110"/>
        </w:rPr>
        <w:t>in</w:t>
      </w:r>
      <w:r>
        <w:rPr>
          <w:spacing w:val="-20"/>
          <w:w w:val="110"/>
        </w:rPr>
        <w:t> </w:t>
      </w:r>
      <w:r>
        <w:rPr>
          <w:w w:val="110"/>
        </w:rPr>
        <w:t>addition</w:t>
      </w:r>
      <w:r>
        <w:rPr>
          <w:spacing w:val="-20"/>
          <w:w w:val="110"/>
        </w:rPr>
        <w:t> </w:t>
      </w:r>
      <w:r>
        <w:rPr>
          <w:w w:val="110"/>
        </w:rPr>
        <w:t>to</w:t>
      </w:r>
      <w:r>
        <w:rPr>
          <w:spacing w:val="-21"/>
          <w:w w:val="110"/>
        </w:rPr>
        <w:t> </w:t>
      </w:r>
      <w:r>
        <w:rPr>
          <w:w w:val="110"/>
        </w:rPr>
        <w:t>decorative</w:t>
      </w:r>
      <w:r>
        <w:rPr>
          <w:spacing w:val="-20"/>
          <w:w w:val="110"/>
        </w:rPr>
        <w:t> </w:t>
      </w:r>
      <w:r>
        <w:rPr>
          <w:w w:val="110"/>
        </w:rPr>
        <w:t>metallic</w:t>
      </w:r>
      <w:r>
        <w:rPr>
          <w:spacing w:val="-20"/>
          <w:w w:val="110"/>
        </w:rPr>
        <w:t> </w:t>
      </w:r>
      <w:r>
        <w:rPr>
          <w:w w:val="110"/>
        </w:rPr>
        <w:t>plating</w:t>
      </w:r>
    </w:p>
    <w:p>
      <w:pPr>
        <w:spacing w:after="0" w:line="489" w:lineRule="auto"/>
        <w:sectPr>
          <w:footerReference w:type="default" r:id="rId181"/>
          <w:pgSz w:w="12240" w:h="15840"/>
          <w:pgMar w:footer="1917" w:header="0" w:top="1360" w:bottom="2100" w:left="0" w:right="0"/>
          <w:pgNumType w:start="8"/>
        </w:sectPr>
      </w:pPr>
    </w:p>
    <w:p>
      <w:pPr>
        <w:pStyle w:val="BodyText"/>
        <w:spacing w:line="487" w:lineRule="auto" w:before="81"/>
        <w:ind w:left="2160" w:right="1363"/>
      </w:pPr>
      <w:r>
        <w:rPr>
          <w:w w:val="110"/>
        </w:rPr>
        <w:t>treatments.</w:t>
      </w:r>
      <w:r>
        <w:rPr>
          <w:spacing w:val="-23"/>
          <w:w w:val="110"/>
        </w:rPr>
        <w:t> </w:t>
      </w:r>
      <w:r>
        <w:rPr>
          <w:w w:val="110"/>
        </w:rPr>
        <w:t>Paint</w:t>
      </w:r>
      <w:r>
        <w:rPr>
          <w:spacing w:val="-23"/>
          <w:w w:val="110"/>
        </w:rPr>
        <w:t> </w:t>
      </w:r>
      <w:r>
        <w:rPr>
          <w:w w:val="110"/>
        </w:rPr>
        <w:t>sample</w:t>
      </w:r>
      <w:r>
        <w:rPr>
          <w:spacing w:val="-23"/>
          <w:w w:val="110"/>
        </w:rPr>
        <w:t> </w:t>
      </w:r>
      <w:r>
        <w:rPr>
          <w:w w:val="110"/>
        </w:rPr>
        <w:t>analysis</w:t>
      </w:r>
      <w:r>
        <w:rPr>
          <w:spacing w:val="-23"/>
          <w:w w:val="110"/>
        </w:rPr>
        <w:t> </w:t>
      </w:r>
      <w:r>
        <w:rPr>
          <w:w w:val="110"/>
        </w:rPr>
        <w:t>was</w:t>
      </w:r>
      <w:r>
        <w:rPr>
          <w:spacing w:val="-23"/>
          <w:w w:val="110"/>
        </w:rPr>
        <w:t> </w:t>
      </w:r>
      <w:r>
        <w:rPr>
          <w:w w:val="110"/>
        </w:rPr>
        <w:t>completed</w:t>
      </w:r>
      <w:r>
        <w:rPr>
          <w:spacing w:val="-23"/>
          <w:w w:val="110"/>
        </w:rPr>
        <w:t> </w:t>
      </w:r>
      <w:r>
        <w:rPr>
          <w:w w:val="110"/>
        </w:rPr>
        <w:t>for</w:t>
      </w:r>
      <w:r>
        <w:rPr>
          <w:spacing w:val="-23"/>
          <w:w w:val="110"/>
        </w:rPr>
        <w:t> </w:t>
      </w:r>
      <w:r>
        <w:rPr>
          <w:w w:val="110"/>
        </w:rPr>
        <w:t>the</w:t>
      </w:r>
      <w:r>
        <w:rPr>
          <w:spacing w:val="-23"/>
          <w:w w:val="110"/>
        </w:rPr>
        <w:t> </w:t>
      </w:r>
      <w:r>
        <w:rPr>
          <w:w w:val="110"/>
        </w:rPr>
        <w:t>Dallett</w:t>
      </w:r>
      <w:r>
        <w:rPr>
          <w:spacing w:val="-23"/>
          <w:w w:val="110"/>
        </w:rPr>
        <w:t> </w:t>
      </w:r>
      <w:r>
        <w:rPr>
          <w:w w:val="110"/>
        </w:rPr>
        <w:t>lot</w:t>
      </w:r>
      <w:r>
        <w:rPr>
          <w:spacing w:val="-23"/>
          <w:w w:val="110"/>
        </w:rPr>
        <w:t> </w:t>
      </w:r>
      <w:r>
        <w:rPr>
          <w:w w:val="110"/>
        </w:rPr>
        <w:t>restoration,</w:t>
      </w:r>
      <w:r>
        <w:rPr>
          <w:spacing w:val="-23"/>
          <w:w w:val="110"/>
        </w:rPr>
        <w:t> </w:t>
      </w:r>
      <w:r>
        <w:rPr>
          <w:w w:val="110"/>
        </w:rPr>
        <w:t>and images</w:t>
      </w:r>
      <w:r>
        <w:rPr>
          <w:spacing w:val="-16"/>
          <w:w w:val="110"/>
        </w:rPr>
        <w:t> </w:t>
      </w:r>
      <w:r>
        <w:rPr>
          <w:w w:val="110"/>
        </w:rPr>
        <w:t>of</w:t>
      </w:r>
      <w:r>
        <w:rPr>
          <w:spacing w:val="-16"/>
          <w:w w:val="110"/>
        </w:rPr>
        <w:t> </w:t>
      </w:r>
      <w:r>
        <w:rPr>
          <w:w w:val="110"/>
        </w:rPr>
        <w:t>the</w:t>
      </w:r>
      <w:r>
        <w:rPr>
          <w:spacing w:val="-16"/>
          <w:w w:val="110"/>
        </w:rPr>
        <w:t> </w:t>
      </w:r>
      <w:r>
        <w:rPr>
          <w:w w:val="110"/>
        </w:rPr>
        <w:t>results</w:t>
      </w:r>
      <w:r>
        <w:rPr>
          <w:spacing w:val="-16"/>
          <w:w w:val="110"/>
        </w:rPr>
        <w:t> </w:t>
      </w:r>
      <w:r>
        <w:rPr>
          <w:w w:val="110"/>
        </w:rPr>
        <w:t>will</w:t>
      </w:r>
      <w:r>
        <w:rPr>
          <w:spacing w:val="-15"/>
          <w:w w:val="110"/>
        </w:rPr>
        <w:t> </w:t>
      </w:r>
      <w:r>
        <w:rPr>
          <w:w w:val="110"/>
        </w:rPr>
        <w:t>be</w:t>
      </w:r>
      <w:r>
        <w:rPr>
          <w:spacing w:val="-16"/>
          <w:w w:val="110"/>
        </w:rPr>
        <w:t> </w:t>
      </w:r>
      <w:r>
        <w:rPr>
          <w:w w:val="110"/>
        </w:rPr>
        <w:t>included</w:t>
      </w:r>
      <w:r>
        <w:rPr>
          <w:spacing w:val="-16"/>
          <w:w w:val="110"/>
        </w:rPr>
        <w:t> </w:t>
      </w:r>
      <w:r>
        <w:rPr>
          <w:w w:val="110"/>
        </w:rPr>
        <w:t>later</w:t>
      </w:r>
      <w:r>
        <w:rPr>
          <w:spacing w:val="-16"/>
          <w:w w:val="110"/>
        </w:rPr>
        <w:t> </w:t>
      </w:r>
      <w:r>
        <w:rPr>
          <w:w w:val="110"/>
        </w:rPr>
        <w:t>in</w:t>
      </w:r>
      <w:r>
        <w:rPr>
          <w:spacing w:val="-15"/>
          <w:w w:val="110"/>
        </w:rPr>
        <w:t> </w:t>
      </w:r>
      <w:r>
        <w:rPr>
          <w:w w:val="110"/>
        </w:rPr>
        <w:t>this</w:t>
      </w:r>
      <w:r>
        <w:rPr>
          <w:spacing w:val="-16"/>
          <w:w w:val="110"/>
        </w:rPr>
        <w:t> </w:t>
      </w:r>
      <w:r>
        <w:rPr>
          <w:w w:val="110"/>
        </w:rPr>
        <w:t>section.</w:t>
      </w:r>
    </w:p>
    <w:p>
      <w:pPr>
        <w:pStyle w:val="BodyText"/>
        <w:spacing w:line="489" w:lineRule="auto" w:before="3"/>
        <w:ind w:left="2160" w:right="1583" w:firstLine="720"/>
      </w:pPr>
      <w:r>
        <w:rPr>
          <w:w w:val="110"/>
        </w:rPr>
        <w:t>Before</w:t>
      </w:r>
      <w:r>
        <w:rPr>
          <w:spacing w:val="-20"/>
          <w:w w:val="110"/>
        </w:rPr>
        <w:t> </w:t>
      </w:r>
      <w:r>
        <w:rPr>
          <w:w w:val="110"/>
        </w:rPr>
        <w:t>beginning</w:t>
      </w:r>
      <w:r>
        <w:rPr>
          <w:spacing w:val="-20"/>
          <w:w w:val="110"/>
        </w:rPr>
        <w:t> </w:t>
      </w:r>
      <w:r>
        <w:rPr>
          <w:w w:val="110"/>
        </w:rPr>
        <w:t>iron</w:t>
      </w:r>
      <w:r>
        <w:rPr>
          <w:spacing w:val="-20"/>
          <w:w w:val="110"/>
        </w:rPr>
        <w:t> </w:t>
      </w:r>
      <w:r>
        <w:rPr>
          <w:w w:val="110"/>
        </w:rPr>
        <w:t>restoration,</w:t>
      </w:r>
      <w:r>
        <w:rPr>
          <w:spacing w:val="-20"/>
          <w:w w:val="110"/>
        </w:rPr>
        <w:t> </w:t>
      </w:r>
      <w:r>
        <w:rPr>
          <w:w w:val="110"/>
        </w:rPr>
        <w:t>the</w:t>
      </w:r>
      <w:r>
        <w:rPr>
          <w:spacing w:val="-20"/>
          <w:w w:val="110"/>
        </w:rPr>
        <w:t> </w:t>
      </w:r>
      <w:r>
        <w:rPr>
          <w:w w:val="110"/>
        </w:rPr>
        <w:t>decision</w:t>
      </w:r>
      <w:r>
        <w:rPr>
          <w:spacing w:val="-20"/>
          <w:w w:val="110"/>
        </w:rPr>
        <w:t> </w:t>
      </w:r>
      <w:r>
        <w:rPr>
          <w:w w:val="110"/>
        </w:rPr>
        <w:t>must</w:t>
      </w:r>
      <w:r>
        <w:rPr>
          <w:spacing w:val="-20"/>
          <w:w w:val="110"/>
        </w:rPr>
        <w:t> </w:t>
      </w:r>
      <w:r>
        <w:rPr>
          <w:w w:val="110"/>
        </w:rPr>
        <w:t>be</w:t>
      </w:r>
      <w:r>
        <w:rPr>
          <w:spacing w:val="-20"/>
          <w:w w:val="110"/>
        </w:rPr>
        <w:t> </w:t>
      </w:r>
      <w:r>
        <w:rPr>
          <w:w w:val="110"/>
        </w:rPr>
        <w:t>made</w:t>
      </w:r>
      <w:r>
        <w:rPr>
          <w:spacing w:val="-20"/>
          <w:w w:val="110"/>
        </w:rPr>
        <w:t> </w:t>
      </w:r>
      <w:r>
        <w:rPr>
          <w:w w:val="110"/>
        </w:rPr>
        <w:t>whether</w:t>
      </w:r>
      <w:r>
        <w:rPr>
          <w:spacing w:val="-20"/>
          <w:w w:val="110"/>
        </w:rPr>
        <w:t> </w:t>
      </w:r>
      <w:r>
        <w:rPr>
          <w:w w:val="110"/>
        </w:rPr>
        <w:t>the work will take place on the object in situ, or removed and treated in a remote location.</w:t>
      </w:r>
      <w:r>
        <w:rPr>
          <w:spacing w:val="-26"/>
          <w:w w:val="110"/>
        </w:rPr>
        <w:t> </w:t>
      </w:r>
      <w:r>
        <w:rPr>
          <w:w w:val="110"/>
        </w:rPr>
        <w:t>Some</w:t>
      </w:r>
      <w:r>
        <w:rPr>
          <w:spacing w:val="-26"/>
          <w:w w:val="110"/>
        </w:rPr>
        <w:t> </w:t>
      </w:r>
      <w:r>
        <w:rPr>
          <w:w w:val="110"/>
        </w:rPr>
        <w:t>treatments</w:t>
      </w:r>
      <w:r>
        <w:rPr>
          <w:spacing w:val="-25"/>
          <w:w w:val="110"/>
        </w:rPr>
        <w:t> </w:t>
      </w:r>
      <w:r>
        <w:rPr>
          <w:w w:val="110"/>
        </w:rPr>
        <w:t>are</w:t>
      </w:r>
      <w:r>
        <w:rPr>
          <w:spacing w:val="-26"/>
          <w:w w:val="110"/>
        </w:rPr>
        <w:t> </w:t>
      </w:r>
      <w:r>
        <w:rPr>
          <w:w w:val="110"/>
        </w:rPr>
        <w:t>more</w:t>
      </w:r>
      <w:r>
        <w:rPr>
          <w:spacing w:val="-25"/>
          <w:w w:val="110"/>
        </w:rPr>
        <w:t> </w:t>
      </w:r>
      <w:r>
        <w:rPr>
          <w:w w:val="110"/>
        </w:rPr>
        <w:t>effectively</w:t>
      </w:r>
      <w:r>
        <w:rPr>
          <w:spacing w:val="-26"/>
          <w:w w:val="110"/>
        </w:rPr>
        <w:t> </w:t>
      </w:r>
      <w:r>
        <w:rPr>
          <w:w w:val="110"/>
        </w:rPr>
        <w:t>carried</w:t>
      </w:r>
      <w:r>
        <w:rPr>
          <w:spacing w:val="-26"/>
          <w:w w:val="110"/>
        </w:rPr>
        <w:t> </w:t>
      </w:r>
      <w:r>
        <w:rPr>
          <w:w w:val="110"/>
        </w:rPr>
        <w:t>out</w:t>
      </w:r>
      <w:r>
        <w:rPr>
          <w:spacing w:val="-25"/>
          <w:w w:val="110"/>
        </w:rPr>
        <w:t> </w:t>
      </w:r>
      <w:r>
        <w:rPr>
          <w:w w:val="110"/>
        </w:rPr>
        <w:t>in</w:t>
      </w:r>
      <w:r>
        <w:rPr>
          <w:spacing w:val="-26"/>
          <w:w w:val="110"/>
        </w:rPr>
        <w:t> </w:t>
      </w:r>
      <w:r>
        <w:rPr>
          <w:w w:val="110"/>
        </w:rPr>
        <w:t>a</w:t>
      </w:r>
      <w:r>
        <w:rPr>
          <w:spacing w:val="-25"/>
          <w:w w:val="110"/>
        </w:rPr>
        <w:t> </w:t>
      </w:r>
      <w:r>
        <w:rPr>
          <w:w w:val="110"/>
        </w:rPr>
        <w:t>remote</w:t>
      </w:r>
      <w:r>
        <w:rPr>
          <w:spacing w:val="-26"/>
          <w:w w:val="110"/>
        </w:rPr>
        <w:t> </w:t>
      </w:r>
      <w:r>
        <w:rPr>
          <w:w w:val="110"/>
        </w:rPr>
        <w:t>location</w:t>
      </w:r>
      <w:r>
        <w:rPr>
          <w:spacing w:val="-26"/>
          <w:w w:val="110"/>
        </w:rPr>
        <w:t> </w:t>
      </w:r>
      <w:r>
        <w:rPr>
          <w:w w:val="110"/>
        </w:rPr>
        <w:t>due to easier access all sides of the object, and less of a chance to do, and a more controlled</w:t>
      </w:r>
      <w:r>
        <w:rPr>
          <w:spacing w:val="-21"/>
          <w:w w:val="110"/>
        </w:rPr>
        <w:t> </w:t>
      </w:r>
      <w:r>
        <w:rPr>
          <w:w w:val="110"/>
        </w:rPr>
        <w:t>environment.</w:t>
      </w:r>
      <w:r>
        <w:rPr>
          <w:spacing w:val="-20"/>
          <w:w w:val="110"/>
        </w:rPr>
        <w:t> </w:t>
      </w:r>
      <w:r>
        <w:rPr>
          <w:w w:val="110"/>
        </w:rPr>
        <w:t>Fence</w:t>
      </w:r>
      <w:r>
        <w:rPr>
          <w:spacing w:val="-20"/>
          <w:w w:val="110"/>
        </w:rPr>
        <w:t> </w:t>
      </w:r>
      <w:r>
        <w:rPr>
          <w:w w:val="110"/>
        </w:rPr>
        <w:t>sections</w:t>
      </w:r>
      <w:r>
        <w:rPr>
          <w:spacing w:val="-21"/>
          <w:w w:val="110"/>
        </w:rPr>
        <w:t> </w:t>
      </w:r>
      <w:r>
        <w:rPr>
          <w:w w:val="110"/>
        </w:rPr>
        <w:t>that</w:t>
      </w:r>
      <w:r>
        <w:rPr>
          <w:spacing w:val="-20"/>
          <w:w w:val="110"/>
        </w:rPr>
        <w:t> </w:t>
      </w:r>
      <w:r>
        <w:rPr>
          <w:w w:val="110"/>
        </w:rPr>
        <w:t>are</w:t>
      </w:r>
      <w:r>
        <w:rPr>
          <w:spacing w:val="-20"/>
          <w:w w:val="110"/>
        </w:rPr>
        <w:t> </w:t>
      </w:r>
      <w:r>
        <w:rPr>
          <w:w w:val="110"/>
        </w:rPr>
        <w:t>secure</w:t>
      </w:r>
      <w:r>
        <w:rPr>
          <w:spacing w:val="-21"/>
          <w:w w:val="110"/>
        </w:rPr>
        <w:t> </w:t>
      </w:r>
      <w:r>
        <w:rPr>
          <w:w w:val="110"/>
        </w:rPr>
        <w:t>and</w:t>
      </w:r>
      <w:r>
        <w:rPr>
          <w:spacing w:val="-20"/>
          <w:w w:val="110"/>
        </w:rPr>
        <w:t> </w:t>
      </w:r>
      <w:r>
        <w:rPr>
          <w:w w:val="110"/>
        </w:rPr>
        <w:t>stable</w:t>
      </w:r>
      <w:r>
        <w:rPr>
          <w:spacing w:val="-20"/>
          <w:w w:val="110"/>
        </w:rPr>
        <w:t> </w:t>
      </w:r>
      <w:r>
        <w:rPr>
          <w:w w:val="110"/>
        </w:rPr>
        <w:t>in</w:t>
      </w:r>
      <w:r>
        <w:rPr>
          <w:spacing w:val="-21"/>
          <w:w w:val="110"/>
        </w:rPr>
        <w:t> </w:t>
      </w:r>
      <w:r>
        <w:rPr>
          <w:w w:val="110"/>
        </w:rPr>
        <w:t>their</w:t>
      </w:r>
      <w:r>
        <w:rPr>
          <w:spacing w:val="-20"/>
          <w:w w:val="110"/>
        </w:rPr>
        <w:t> </w:t>
      </w:r>
      <w:r>
        <w:rPr>
          <w:w w:val="110"/>
        </w:rPr>
        <w:t>footings should</w:t>
      </w:r>
      <w:r>
        <w:rPr>
          <w:spacing w:val="-15"/>
          <w:w w:val="110"/>
        </w:rPr>
        <w:t> </w:t>
      </w:r>
      <w:r>
        <w:rPr>
          <w:w w:val="110"/>
        </w:rPr>
        <w:t>be</w:t>
      </w:r>
      <w:r>
        <w:rPr>
          <w:spacing w:val="-15"/>
          <w:w w:val="110"/>
        </w:rPr>
        <w:t> </w:t>
      </w:r>
      <w:r>
        <w:rPr>
          <w:w w:val="110"/>
        </w:rPr>
        <w:t>left</w:t>
      </w:r>
      <w:r>
        <w:rPr>
          <w:spacing w:val="-15"/>
          <w:w w:val="110"/>
        </w:rPr>
        <w:t> </w:t>
      </w:r>
      <w:r>
        <w:rPr>
          <w:w w:val="110"/>
        </w:rPr>
        <w:t>in</w:t>
      </w:r>
      <w:r>
        <w:rPr>
          <w:spacing w:val="-15"/>
          <w:w w:val="110"/>
        </w:rPr>
        <w:t> </w:t>
      </w:r>
      <w:r>
        <w:rPr>
          <w:w w:val="110"/>
        </w:rPr>
        <w:t>situ</w:t>
      </w:r>
      <w:r>
        <w:rPr>
          <w:spacing w:val="-15"/>
          <w:w w:val="110"/>
        </w:rPr>
        <w:t> </w:t>
      </w:r>
      <w:r>
        <w:rPr>
          <w:w w:val="110"/>
        </w:rPr>
        <w:t>for</w:t>
      </w:r>
      <w:r>
        <w:rPr>
          <w:spacing w:val="-15"/>
          <w:w w:val="110"/>
        </w:rPr>
        <w:t> </w:t>
      </w:r>
      <w:r>
        <w:rPr>
          <w:w w:val="110"/>
        </w:rPr>
        <w:t>conservation</w:t>
      </w:r>
      <w:r>
        <w:rPr>
          <w:spacing w:val="-15"/>
          <w:w w:val="110"/>
        </w:rPr>
        <w:t> </w:t>
      </w:r>
      <w:r>
        <w:rPr>
          <w:w w:val="110"/>
        </w:rPr>
        <w:t>work.</w:t>
      </w:r>
    </w:p>
    <w:p>
      <w:pPr>
        <w:pStyle w:val="BodyText"/>
        <w:spacing w:line="489" w:lineRule="auto" w:before="1"/>
        <w:ind w:left="2159" w:right="1481" w:firstLine="772"/>
      </w:pPr>
      <w:r>
        <w:rPr>
          <w:w w:val="105"/>
        </w:rPr>
        <w:t>Oxidation is the most common deterioration agent in cemetery fencing. The first step in battling corrosion involves paint removal. This can be accomplished in a variety of ways depending on the circumstances. Paint may be removed with a soft wire brush, or with a sprayed aggregate.</w:t>
      </w:r>
      <w:r>
        <w:rPr>
          <w:w w:val="105"/>
          <w:position w:val="6"/>
          <w:sz w:val="16"/>
        </w:rPr>
        <w:t>9 </w:t>
      </w:r>
      <w:r>
        <w:rPr>
          <w:w w:val="105"/>
        </w:rPr>
        <w:t>Both approaches have positives and negatives and are better applied to some situations than others. Brushing requires a large amount of physical labor and can be a slow process. It is also nearly impossible to reach the gray metal (total paint and rust removal down to healthy iron). It is imperative to reach gray metal in order to apply a traditional paint scheme (oil or lead based paint and primer on raw metal). Therefore, when using a soft bristle brush, the goal is to remove all paint and the most brittle exterior rust scale. After this has been achieved, a rust converter can be applied, which stabilizes the oxidation, greatly extending the lifetime of the ironwork. If using rust converter on  in situ ironwork, it is </w:t>
      </w:r>
      <w:r>
        <w:rPr>
          <w:i/>
          <w:w w:val="105"/>
        </w:rPr>
        <w:t>essential </w:t>
      </w:r>
      <w:r>
        <w:rPr>
          <w:w w:val="105"/>
        </w:rPr>
        <w:t>to cover all monuments close to the application</w:t>
      </w:r>
      <w:r>
        <w:rPr>
          <w:spacing w:val="-25"/>
          <w:w w:val="105"/>
        </w:rPr>
        <w:t> </w:t>
      </w:r>
      <w:r>
        <w:rPr>
          <w:w w:val="105"/>
        </w:rPr>
        <w:t>site,</w:t>
      </w:r>
    </w:p>
    <w:p>
      <w:pPr>
        <w:spacing w:after="0" w:line="489" w:lineRule="auto"/>
        <w:sectPr>
          <w:footerReference w:type="default" r:id="rId182"/>
          <w:pgSz w:w="12240" w:h="15840"/>
          <w:pgMar w:footer="1917" w:header="0" w:top="1360" w:bottom="2100" w:left="0" w:right="0"/>
          <w:pgNumType w:start="9"/>
        </w:sectPr>
      </w:pPr>
    </w:p>
    <w:p>
      <w:pPr>
        <w:pStyle w:val="BodyText"/>
        <w:spacing w:line="489" w:lineRule="auto" w:before="81"/>
        <w:ind w:left="2160" w:right="1363" w:hanging="1"/>
      </w:pPr>
      <w:r>
        <w:rPr>
          <w:w w:val="110"/>
        </w:rPr>
        <w:t>as any spillage can cause irreversible black staining on stone.</w:t>
      </w:r>
      <w:r>
        <w:rPr>
          <w:w w:val="110"/>
          <w:position w:val="6"/>
          <w:sz w:val="16"/>
        </w:rPr>
        <w:t>10 </w:t>
      </w:r>
      <w:r>
        <w:rPr>
          <w:w w:val="110"/>
        </w:rPr>
        <w:t>A historically accurate</w:t>
      </w:r>
      <w:r>
        <w:rPr>
          <w:spacing w:val="-28"/>
          <w:w w:val="110"/>
        </w:rPr>
        <w:t> </w:t>
      </w:r>
      <w:r>
        <w:rPr>
          <w:w w:val="110"/>
        </w:rPr>
        <w:t>paint</w:t>
      </w:r>
      <w:r>
        <w:rPr>
          <w:spacing w:val="-28"/>
          <w:w w:val="110"/>
        </w:rPr>
        <w:t> </w:t>
      </w:r>
      <w:r>
        <w:rPr>
          <w:w w:val="110"/>
        </w:rPr>
        <w:t>scheme</w:t>
      </w:r>
      <w:r>
        <w:rPr>
          <w:spacing w:val="-28"/>
          <w:w w:val="110"/>
        </w:rPr>
        <w:t> </w:t>
      </w:r>
      <w:r>
        <w:rPr>
          <w:w w:val="110"/>
        </w:rPr>
        <w:t>can</w:t>
      </w:r>
      <w:r>
        <w:rPr>
          <w:spacing w:val="-28"/>
          <w:w w:val="110"/>
        </w:rPr>
        <w:t> </w:t>
      </w:r>
      <w:r>
        <w:rPr>
          <w:w w:val="110"/>
        </w:rPr>
        <w:t>then</w:t>
      </w:r>
      <w:r>
        <w:rPr>
          <w:spacing w:val="-28"/>
          <w:w w:val="110"/>
        </w:rPr>
        <w:t> </w:t>
      </w:r>
      <w:r>
        <w:rPr>
          <w:w w:val="110"/>
        </w:rPr>
        <w:t>be</w:t>
      </w:r>
      <w:r>
        <w:rPr>
          <w:spacing w:val="-27"/>
          <w:w w:val="110"/>
        </w:rPr>
        <w:t> </w:t>
      </w:r>
      <w:r>
        <w:rPr>
          <w:w w:val="110"/>
        </w:rPr>
        <w:t>applied,</w:t>
      </w:r>
      <w:r>
        <w:rPr>
          <w:spacing w:val="-28"/>
          <w:w w:val="110"/>
        </w:rPr>
        <w:t> </w:t>
      </w:r>
      <w:r>
        <w:rPr>
          <w:w w:val="110"/>
        </w:rPr>
        <w:t>(which</w:t>
      </w:r>
      <w:r>
        <w:rPr>
          <w:spacing w:val="-28"/>
          <w:w w:val="110"/>
        </w:rPr>
        <w:t> </w:t>
      </w:r>
      <w:r>
        <w:rPr>
          <w:w w:val="110"/>
        </w:rPr>
        <w:t>will</w:t>
      </w:r>
      <w:r>
        <w:rPr>
          <w:spacing w:val="-28"/>
          <w:w w:val="110"/>
        </w:rPr>
        <w:t> </w:t>
      </w:r>
      <w:r>
        <w:rPr>
          <w:w w:val="110"/>
        </w:rPr>
        <w:t>be</w:t>
      </w:r>
      <w:r>
        <w:rPr>
          <w:spacing w:val="-28"/>
          <w:w w:val="110"/>
        </w:rPr>
        <w:t> </w:t>
      </w:r>
      <w:r>
        <w:rPr>
          <w:w w:val="110"/>
        </w:rPr>
        <w:t>discussed</w:t>
      </w:r>
      <w:r>
        <w:rPr>
          <w:spacing w:val="-28"/>
          <w:w w:val="110"/>
        </w:rPr>
        <w:t> </w:t>
      </w:r>
      <w:r>
        <w:rPr>
          <w:w w:val="110"/>
        </w:rPr>
        <w:t>in</w:t>
      </w:r>
      <w:r>
        <w:rPr>
          <w:spacing w:val="-28"/>
          <w:w w:val="110"/>
        </w:rPr>
        <w:t> </w:t>
      </w:r>
      <w:r>
        <w:rPr>
          <w:w w:val="110"/>
        </w:rPr>
        <w:t>the</w:t>
      </w:r>
      <w:r>
        <w:rPr>
          <w:spacing w:val="-28"/>
          <w:w w:val="110"/>
        </w:rPr>
        <w:t> </w:t>
      </w:r>
      <w:r>
        <w:rPr>
          <w:w w:val="110"/>
        </w:rPr>
        <w:t>following paragraphs).</w:t>
      </w:r>
      <w:r>
        <w:rPr>
          <w:spacing w:val="-25"/>
          <w:w w:val="110"/>
        </w:rPr>
        <w:t> </w:t>
      </w:r>
      <w:r>
        <w:rPr>
          <w:w w:val="110"/>
        </w:rPr>
        <w:t>If</w:t>
      </w:r>
      <w:r>
        <w:rPr>
          <w:spacing w:val="-24"/>
          <w:w w:val="110"/>
        </w:rPr>
        <w:t> </w:t>
      </w:r>
      <w:r>
        <w:rPr>
          <w:w w:val="110"/>
        </w:rPr>
        <w:t>carefully</w:t>
      </w:r>
      <w:r>
        <w:rPr>
          <w:spacing w:val="-24"/>
          <w:w w:val="110"/>
        </w:rPr>
        <w:t> </w:t>
      </w:r>
      <w:r>
        <w:rPr>
          <w:w w:val="110"/>
        </w:rPr>
        <w:t>used,</w:t>
      </w:r>
      <w:r>
        <w:rPr>
          <w:spacing w:val="-25"/>
          <w:w w:val="110"/>
        </w:rPr>
        <w:t> </w:t>
      </w:r>
      <w:r>
        <w:rPr>
          <w:w w:val="110"/>
        </w:rPr>
        <w:t>a</w:t>
      </w:r>
      <w:r>
        <w:rPr>
          <w:spacing w:val="-24"/>
          <w:w w:val="110"/>
        </w:rPr>
        <w:t> </w:t>
      </w:r>
      <w:r>
        <w:rPr>
          <w:w w:val="110"/>
        </w:rPr>
        <w:t>extremely</w:t>
      </w:r>
      <w:r>
        <w:rPr>
          <w:spacing w:val="-24"/>
          <w:w w:val="110"/>
        </w:rPr>
        <w:t> </w:t>
      </w:r>
      <w:r>
        <w:rPr>
          <w:w w:val="110"/>
        </w:rPr>
        <w:t>fine</w:t>
      </w:r>
      <w:r>
        <w:rPr>
          <w:spacing w:val="-24"/>
          <w:w w:val="110"/>
        </w:rPr>
        <w:t> </w:t>
      </w:r>
      <w:r>
        <w:rPr>
          <w:w w:val="110"/>
        </w:rPr>
        <w:t>and</w:t>
      </w:r>
      <w:r>
        <w:rPr>
          <w:spacing w:val="-25"/>
          <w:w w:val="110"/>
        </w:rPr>
        <w:t> </w:t>
      </w:r>
      <w:r>
        <w:rPr>
          <w:w w:val="110"/>
        </w:rPr>
        <w:t>soft,</w:t>
      </w:r>
      <w:r>
        <w:rPr>
          <w:spacing w:val="-24"/>
          <w:w w:val="110"/>
        </w:rPr>
        <w:t> </w:t>
      </w:r>
      <w:r>
        <w:rPr>
          <w:w w:val="110"/>
        </w:rPr>
        <w:t>fine</w:t>
      </w:r>
      <w:r>
        <w:rPr>
          <w:spacing w:val="-24"/>
          <w:w w:val="110"/>
        </w:rPr>
        <w:t> </w:t>
      </w:r>
      <w:r>
        <w:rPr>
          <w:w w:val="110"/>
        </w:rPr>
        <w:t>bristled</w:t>
      </w:r>
      <w:r>
        <w:rPr>
          <w:spacing w:val="-24"/>
          <w:w w:val="110"/>
        </w:rPr>
        <w:t> </w:t>
      </w:r>
      <w:r>
        <w:rPr>
          <w:w w:val="110"/>
        </w:rPr>
        <w:t>brush</w:t>
      </w:r>
      <w:r>
        <w:rPr>
          <w:spacing w:val="-25"/>
          <w:w w:val="110"/>
        </w:rPr>
        <w:t> </w:t>
      </w:r>
      <w:r>
        <w:rPr>
          <w:w w:val="110"/>
        </w:rPr>
        <w:t>can</w:t>
      </w:r>
      <w:r>
        <w:rPr>
          <w:spacing w:val="-24"/>
          <w:w w:val="110"/>
        </w:rPr>
        <w:t> </w:t>
      </w:r>
      <w:r>
        <w:rPr>
          <w:w w:val="110"/>
        </w:rPr>
        <w:t>be attached</w:t>
      </w:r>
      <w:r>
        <w:rPr>
          <w:spacing w:val="-16"/>
          <w:w w:val="110"/>
        </w:rPr>
        <w:t> </w:t>
      </w:r>
      <w:r>
        <w:rPr>
          <w:w w:val="110"/>
        </w:rPr>
        <w:t>to</w:t>
      </w:r>
      <w:r>
        <w:rPr>
          <w:spacing w:val="-16"/>
          <w:w w:val="110"/>
        </w:rPr>
        <w:t> </w:t>
      </w:r>
      <w:r>
        <w:rPr>
          <w:w w:val="110"/>
        </w:rPr>
        <w:t>a</w:t>
      </w:r>
      <w:r>
        <w:rPr>
          <w:spacing w:val="-15"/>
          <w:w w:val="110"/>
        </w:rPr>
        <w:t> </w:t>
      </w:r>
      <w:r>
        <w:rPr>
          <w:w w:val="110"/>
        </w:rPr>
        <w:t>drill</w:t>
      </w:r>
      <w:r>
        <w:rPr>
          <w:spacing w:val="-16"/>
          <w:w w:val="110"/>
        </w:rPr>
        <w:t> </w:t>
      </w:r>
      <w:r>
        <w:rPr>
          <w:w w:val="110"/>
        </w:rPr>
        <w:t>to</w:t>
      </w:r>
      <w:r>
        <w:rPr>
          <w:spacing w:val="-15"/>
          <w:w w:val="110"/>
        </w:rPr>
        <w:t> </w:t>
      </w:r>
      <w:r>
        <w:rPr>
          <w:w w:val="110"/>
        </w:rPr>
        <w:t>reduce</w:t>
      </w:r>
      <w:r>
        <w:rPr>
          <w:spacing w:val="-16"/>
          <w:w w:val="110"/>
        </w:rPr>
        <w:t> </w:t>
      </w:r>
      <w:r>
        <w:rPr>
          <w:w w:val="110"/>
        </w:rPr>
        <w:t>the</w:t>
      </w:r>
      <w:r>
        <w:rPr>
          <w:spacing w:val="-16"/>
          <w:w w:val="110"/>
        </w:rPr>
        <w:t> </w:t>
      </w:r>
      <w:r>
        <w:rPr>
          <w:w w:val="110"/>
        </w:rPr>
        <w:t>amount</w:t>
      </w:r>
      <w:r>
        <w:rPr>
          <w:spacing w:val="-15"/>
          <w:w w:val="110"/>
        </w:rPr>
        <w:t> </w:t>
      </w:r>
      <w:r>
        <w:rPr>
          <w:w w:val="110"/>
        </w:rPr>
        <w:t>of</w:t>
      </w:r>
      <w:r>
        <w:rPr>
          <w:spacing w:val="-16"/>
          <w:w w:val="110"/>
        </w:rPr>
        <w:t> </w:t>
      </w:r>
      <w:r>
        <w:rPr>
          <w:w w:val="110"/>
        </w:rPr>
        <w:t>labor</w:t>
      </w:r>
      <w:r>
        <w:rPr>
          <w:spacing w:val="-15"/>
          <w:w w:val="110"/>
        </w:rPr>
        <w:t> </w:t>
      </w:r>
      <w:r>
        <w:rPr>
          <w:w w:val="110"/>
        </w:rPr>
        <w:t>involved</w:t>
      </w:r>
      <w:r>
        <w:rPr>
          <w:spacing w:val="-16"/>
          <w:w w:val="110"/>
        </w:rPr>
        <w:t> </w:t>
      </w:r>
      <w:r>
        <w:rPr>
          <w:w w:val="110"/>
        </w:rPr>
        <w:t>with</w:t>
      </w:r>
      <w:r>
        <w:rPr>
          <w:spacing w:val="-16"/>
          <w:w w:val="110"/>
        </w:rPr>
        <w:t> </w:t>
      </w:r>
      <w:r>
        <w:rPr>
          <w:w w:val="110"/>
        </w:rPr>
        <w:t>hand</w:t>
      </w:r>
    </w:p>
    <w:p>
      <w:pPr>
        <w:pStyle w:val="BodyText"/>
        <w:spacing w:line="489" w:lineRule="auto"/>
        <w:ind w:left="2159" w:right="1663" w:firstLine="720"/>
      </w:pPr>
      <w:r>
        <w:rPr/>
        <w:t>Paint and rust can be removed much more thoroughly and  quickly  with  a blaster, loaded with  crushed  walnut  shell  aggregate.  These  blasters  can  be  utilized on cast-­‐iron enclosures, but their use is discouraged on wrought iron as it can cause abrasions and possible deformation to the surface. The blaster should be set to a low    PSI (around 60-­‐70) to avoid removing excess iron and dulling intricate details.</w:t>
      </w:r>
      <w:r>
        <w:rPr>
          <w:position w:val="6"/>
          <w:sz w:val="16"/>
        </w:rPr>
        <w:t>11     </w:t>
      </w:r>
      <w:r>
        <w:rPr/>
        <w:t>Also it is imperative to have an appropriate studio or facility to use the blaster, as          the aggregate can create a sizeable mess. This factor makes blasters a better choice       for iron enclosures that are no longer in situ. Once cleaned, a rust inhibiting primer should</w:t>
      </w:r>
      <w:r>
        <w:rPr>
          <w:spacing w:val="21"/>
        </w:rPr>
        <w:t> </w:t>
      </w:r>
      <w:r>
        <w:rPr/>
        <w:t>be</w:t>
      </w:r>
      <w:r>
        <w:rPr>
          <w:spacing w:val="21"/>
        </w:rPr>
        <w:t> </w:t>
      </w:r>
      <w:r>
        <w:rPr/>
        <w:t>applied</w:t>
      </w:r>
      <w:r>
        <w:rPr>
          <w:spacing w:val="21"/>
        </w:rPr>
        <w:t> </w:t>
      </w:r>
      <w:r>
        <w:rPr/>
        <w:t>to</w:t>
      </w:r>
      <w:r>
        <w:rPr>
          <w:spacing w:val="21"/>
        </w:rPr>
        <w:t> </w:t>
      </w:r>
      <w:r>
        <w:rPr/>
        <w:t>the</w:t>
      </w:r>
      <w:r>
        <w:rPr>
          <w:spacing w:val="21"/>
        </w:rPr>
        <w:t> </w:t>
      </w:r>
      <w:r>
        <w:rPr/>
        <w:t>raw</w:t>
      </w:r>
      <w:r>
        <w:rPr>
          <w:spacing w:val="22"/>
        </w:rPr>
        <w:t> </w:t>
      </w:r>
      <w:r>
        <w:rPr/>
        <w:t>metal</w:t>
      </w:r>
      <w:r>
        <w:rPr>
          <w:spacing w:val="21"/>
        </w:rPr>
        <w:t> </w:t>
      </w:r>
      <w:r>
        <w:rPr/>
        <w:t>surface,</w:t>
      </w:r>
      <w:r>
        <w:rPr>
          <w:spacing w:val="21"/>
        </w:rPr>
        <w:t> </w:t>
      </w:r>
      <w:r>
        <w:rPr/>
        <w:t>followed</w:t>
      </w:r>
      <w:r>
        <w:rPr>
          <w:spacing w:val="21"/>
        </w:rPr>
        <w:t> </w:t>
      </w:r>
      <w:r>
        <w:rPr/>
        <w:t>by</w:t>
      </w:r>
      <w:r>
        <w:rPr>
          <w:spacing w:val="21"/>
        </w:rPr>
        <w:t> </w:t>
      </w:r>
      <w:r>
        <w:rPr/>
        <w:t>the</w:t>
      </w:r>
      <w:r>
        <w:rPr>
          <w:spacing w:val="22"/>
        </w:rPr>
        <w:t> </w:t>
      </w:r>
      <w:r>
        <w:rPr/>
        <w:t>desired</w:t>
      </w:r>
      <w:r>
        <w:rPr>
          <w:spacing w:val="21"/>
        </w:rPr>
        <w:t> </w:t>
      </w:r>
      <w:r>
        <w:rPr/>
        <w:t>paint</w:t>
      </w:r>
      <w:r>
        <w:rPr>
          <w:spacing w:val="21"/>
        </w:rPr>
        <w:t> </w:t>
      </w:r>
      <w:r>
        <w:rPr/>
        <w:t>scheme.</w:t>
      </w:r>
    </w:p>
    <w:p>
      <w:pPr>
        <w:pStyle w:val="BodyText"/>
        <w:spacing w:line="487" w:lineRule="auto"/>
        <w:ind w:left="2159" w:right="1363"/>
      </w:pPr>
      <w:r>
        <w:rPr>
          <w:w w:val="110"/>
        </w:rPr>
        <w:t>Blasters</w:t>
      </w:r>
      <w:r>
        <w:rPr>
          <w:spacing w:val="-18"/>
          <w:w w:val="110"/>
        </w:rPr>
        <w:t> </w:t>
      </w:r>
      <w:r>
        <w:rPr>
          <w:w w:val="110"/>
        </w:rPr>
        <w:t>require</w:t>
      </w:r>
      <w:r>
        <w:rPr>
          <w:spacing w:val="-18"/>
          <w:w w:val="110"/>
        </w:rPr>
        <w:t> </w:t>
      </w:r>
      <w:r>
        <w:rPr>
          <w:w w:val="110"/>
        </w:rPr>
        <w:t>some</w:t>
      </w:r>
      <w:r>
        <w:rPr>
          <w:spacing w:val="-18"/>
          <w:w w:val="110"/>
        </w:rPr>
        <w:t> </w:t>
      </w:r>
      <w:r>
        <w:rPr>
          <w:w w:val="110"/>
        </w:rPr>
        <w:t>experience</w:t>
      </w:r>
      <w:r>
        <w:rPr>
          <w:spacing w:val="-17"/>
          <w:w w:val="110"/>
        </w:rPr>
        <w:t> </w:t>
      </w:r>
      <w:r>
        <w:rPr>
          <w:w w:val="110"/>
        </w:rPr>
        <w:t>to</w:t>
      </w:r>
      <w:r>
        <w:rPr>
          <w:spacing w:val="-18"/>
          <w:w w:val="110"/>
        </w:rPr>
        <w:t> </w:t>
      </w:r>
      <w:r>
        <w:rPr>
          <w:w w:val="110"/>
        </w:rPr>
        <w:t>use,</w:t>
      </w:r>
      <w:r>
        <w:rPr>
          <w:spacing w:val="-18"/>
          <w:w w:val="110"/>
        </w:rPr>
        <w:t> </w:t>
      </w:r>
      <w:r>
        <w:rPr>
          <w:w w:val="110"/>
        </w:rPr>
        <w:t>and</w:t>
      </w:r>
      <w:r>
        <w:rPr>
          <w:spacing w:val="-17"/>
          <w:w w:val="110"/>
        </w:rPr>
        <w:t> </w:t>
      </w:r>
      <w:r>
        <w:rPr>
          <w:w w:val="110"/>
        </w:rPr>
        <w:t>should</w:t>
      </w:r>
      <w:r>
        <w:rPr>
          <w:spacing w:val="-18"/>
          <w:w w:val="110"/>
        </w:rPr>
        <w:t> </w:t>
      </w:r>
      <w:r>
        <w:rPr>
          <w:w w:val="110"/>
        </w:rPr>
        <w:t>be</w:t>
      </w:r>
      <w:r>
        <w:rPr>
          <w:spacing w:val="-18"/>
          <w:w w:val="110"/>
        </w:rPr>
        <w:t> </w:t>
      </w:r>
      <w:r>
        <w:rPr>
          <w:w w:val="110"/>
        </w:rPr>
        <w:t>operated</w:t>
      </w:r>
      <w:r>
        <w:rPr>
          <w:spacing w:val="-18"/>
          <w:w w:val="110"/>
        </w:rPr>
        <w:t> </w:t>
      </w:r>
      <w:r>
        <w:rPr>
          <w:w w:val="110"/>
        </w:rPr>
        <w:t>by</w:t>
      </w:r>
      <w:r>
        <w:rPr>
          <w:spacing w:val="-17"/>
          <w:w w:val="110"/>
        </w:rPr>
        <w:t> </w:t>
      </w:r>
      <w:r>
        <w:rPr>
          <w:w w:val="110"/>
        </w:rPr>
        <w:t>contractors</w:t>
      </w:r>
      <w:r>
        <w:rPr>
          <w:spacing w:val="-18"/>
          <w:w w:val="110"/>
        </w:rPr>
        <w:t> </w:t>
      </w:r>
      <w:r>
        <w:rPr>
          <w:w w:val="110"/>
        </w:rPr>
        <w:t>or conservators.</w:t>
      </w:r>
    </w:p>
    <w:p>
      <w:pPr>
        <w:pStyle w:val="BodyText"/>
        <w:spacing w:line="489" w:lineRule="auto"/>
        <w:ind w:left="2159" w:right="1437" w:firstLine="720"/>
      </w:pPr>
      <w:r>
        <w:rPr/>
        <w:pict>
          <v:line style="position:absolute;mso-position-horizontal-relative:page;mso-position-vertical-relative:paragraph;z-index:-221176" from="108pt,108.643112pt" to="252pt,108.643112pt" stroked="true" strokeweight=".48pt" strokecolor="#000000">
            <v:stroke dashstyle="solid"/>
            <w10:wrap type="none"/>
          </v:line>
        </w:pict>
      </w:r>
      <w:r>
        <w:rPr>
          <w:w w:val="110"/>
        </w:rPr>
        <w:t>The next step in the process is dependent on paint removal method used. If some form of manual, brush removal method was used a rust converter should be applied</w:t>
      </w:r>
      <w:r>
        <w:rPr>
          <w:spacing w:val="-23"/>
          <w:w w:val="110"/>
        </w:rPr>
        <w:t> </w:t>
      </w:r>
      <w:r>
        <w:rPr>
          <w:w w:val="110"/>
        </w:rPr>
        <w:t>before</w:t>
      </w:r>
      <w:r>
        <w:rPr>
          <w:spacing w:val="-23"/>
          <w:w w:val="110"/>
        </w:rPr>
        <w:t> </w:t>
      </w:r>
      <w:r>
        <w:rPr>
          <w:w w:val="110"/>
        </w:rPr>
        <w:t>a</w:t>
      </w:r>
      <w:r>
        <w:rPr>
          <w:spacing w:val="-23"/>
          <w:w w:val="110"/>
        </w:rPr>
        <w:t> </w:t>
      </w:r>
      <w:r>
        <w:rPr>
          <w:w w:val="110"/>
        </w:rPr>
        <w:t>primer</w:t>
      </w:r>
      <w:r>
        <w:rPr>
          <w:spacing w:val="-23"/>
          <w:w w:val="110"/>
        </w:rPr>
        <w:t> </w:t>
      </w:r>
      <w:r>
        <w:rPr>
          <w:w w:val="110"/>
        </w:rPr>
        <w:t>can</w:t>
      </w:r>
      <w:r>
        <w:rPr>
          <w:spacing w:val="-23"/>
          <w:w w:val="110"/>
        </w:rPr>
        <w:t> </w:t>
      </w:r>
      <w:r>
        <w:rPr>
          <w:w w:val="110"/>
        </w:rPr>
        <w:t>be</w:t>
      </w:r>
      <w:r>
        <w:rPr>
          <w:spacing w:val="-23"/>
          <w:w w:val="110"/>
        </w:rPr>
        <w:t> </w:t>
      </w:r>
      <w:r>
        <w:rPr>
          <w:w w:val="110"/>
        </w:rPr>
        <w:t>used.</w:t>
      </w:r>
      <w:r>
        <w:rPr>
          <w:w w:val="110"/>
          <w:position w:val="6"/>
          <w:sz w:val="16"/>
        </w:rPr>
        <w:t>12</w:t>
      </w:r>
      <w:r>
        <w:rPr>
          <w:spacing w:val="3"/>
          <w:w w:val="110"/>
          <w:position w:val="6"/>
          <w:sz w:val="16"/>
        </w:rPr>
        <w:t> </w:t>
      </w:r>
      <w:r>
        <w:rPr>
          <w:w w:val="110"/>
        </w:rPr>
        <w:t>If</w:t>
      </w:r>
      <w:r>
        <w:rPr>
          <w:spacing w:val="-23"/>
          <w:w w:val="110"/>
        </w:rPr>
        <w:t> </w:t>
      </w:r>
      <w:r>
        <w:rPr>
          <w:w w:val="110"/>
        </w:rPr>
        <w:t>a</w:t>
      </w:r>
      <w:r>
        <w:rPr>
          <w:spacing w:val="-23"/>
          <w:w w:val="110"/>
        </w:rPr>
        <w:t> </w:t>
      </w:r>
      <w:r>
        <w:rPr>
          <w:w w:val="110"/>
        </w:rPr>
        <w:t>blaster</w:t>
      </w:r>
      <w:r>
        <w:rPr>
          <w:spacing w:val="-23"/>
          <w:w w:val="110"/>
        </w:rPr>
        <w:t> </w:t>
      </w:r>
      <w:r>
        <w:rPr>
          <w:w w:val="110"/>
        </w:rPr>
        <w:t>was</w:t>
      </w:r>
      <w:r>
        <w:rPr>
          <w:spacing w:val="-23"/>
          <w:w w:val="110"/>
        </w:rPr>
        <w:t> </w:t>
      </w:r>
      <w:r>
        <w:rPr>
          <w:w w:val="110"/>
        </w:rPr>
        <w:t>used</w:t>
      </w:r>
      <w:r>
        <w:rPr>
          <w:spacing w:val="-23"/>
          <w:w w:val="110"/>
        </w:rPr>
        <w:t> </w:t>
      </w:r>
      <w:r>
        <w:rPr>
          <w:w w:val="110"/>
        </w:rPr>
        <w:t>and</w:t>
      </w:r>
      <w:r>
        <w:rPr>
          <w:spacing w:val="-23"/>
          <w:w w:val="110"/>
        </w:rPr>
        <w:t> </w:t>
      </w:r>
      <w:r>
        <w:rPr>
          <w:w w:val="110"/>
        </w:rPr>
        <w:t>complete</w:t>
      </w:r>
      <w:r>
        <w:rPr>
          <w:spacing w:val="-23"/>
          <w:w w:val="110"/>
        </w:rPr>
        <w:t> </w:t>
      </w:r>
      <w:r>
        <w:rPr>
          <w:w w:val="110"/>
        </w:rPr>
        <w:t>removal</w:t>
      </w:r>
      <w:r>
        <w:rPr>
          <w:spacing w:val="-23"/>
          <w:w w:val="110"/>
        </w:rPr>
        <w:t> </w:t>
      </w:r>
      <w:r>
        <w:rPr>
          <w:w w:val="110"/>
        </w:rPr>
        <w:t>of paint</w:t>
      </w:r>
      <w:r>
        <w:rPr>
          <w:spacing w:val="-22"/>
          <w:w w:val="110"/>
        </w:rPr>
        <w:t> </w:t>
      </w:r>
      <w:r>
        <w:rPr>
          <w:w w:val="110"/>
        </w:rPr>
        <w:t>and</w:t>
      </w:r>
      <w:r>
        <w:rPr>
          <w:spacing w:val="-21"/>
          <w:w w:val="110"/>
        </w:rPr>
        <w:t> </w:t>
      </w:r>
      <w:r>
        <w:rPr>
          <w:w w:val="110"/>
        </w:rPr>
        <w:t>rust</w:t>
      </w:r>
      <w:r>
        <w:rPr>
          <w:spacing w:val="-22"/>
          <w:w w:val="110"/>
        </w:rPr>
        <w:t> </w:t>
      </w:r>
      <w:r>
        <w:rPr>
          <w:w w:val="110"/>
        </w:rPr>
        <w:t>was</w:t>
      </w:r>
      <w:r>
        <w:rPr>
          <w:spacing w:val="-21"/>
          <w:w w:val="110"/>
        </w:rPr>
        <w:t> </w:t>
      </w:r>
      <w:r>
        <w:rPr>
          <w:w w:val="110"/>
        </w:rPr>
        <w:t>achieved,</w:t>
      </w:r>
      <w:r>
        <w:rPr>
          <w:spacing w:val="-21"/>
          <w:w w:val="110"/>
        </w:rPr>
        <w:t> </w:t>
      </w:r>
      <w:r>
        <w:rPr>
          <w:w w:val="110"/>
        </w:rPr>
        <w:t>a</w:t>
      </w:r>
      <w:r>
        <w:rPr>
          <w:spacing w:val="-22"/>
          <w:w w:val="110"/>
        </w:rPr>
        <w:t> </w:t>
      </w:r>
      <w:r>
        <w:rPr>
          <w:w w:val="110"/>
        </w:rPr>
        <w:t>rust</w:t>
      </w:r>
      <w:r>
        <w:rPr>
          <w:spacing w:val="-21"/>
          <w:w w:val="110"/>
        </w:rPr>
        <w:t> </w:t>
      </w:r>
      <w:r>
        <w:rPr>
          <w:w w:val="110"/>
        </w:rPr>
        <w:t>converter</w:t>
      </w:r>
      <w:r>
        <w:rPr>
          <w:spacing w:val="-21"/>
          <w:w w:val="110"/>
        </w:rPr>
        <w:t> </w:t>
      </w:r>
      <w:r>
        <w:rPr>
          <w:w w:val="110"/>
        </w:rPr>
        <w:t>will</w:t>
      </w:r>
      <w:r>
        <w:rPr>
          <w:spacing w:val="-22"/>
          <w:w w:val="110"/>
        </w:rPr>
        <w:t> </w:t>
      </w:r>
      <w:r>
        <w:rPr>
          <w:w w:val="110"/>
        </w:rPr>
        <w:t>not</w:t>
      </w:r>
      <w:r>
        <w:rPr>
          <w:spacing w:val="-21"/>
          <w:w w:val="110"/>
        </w:rPr>
        <w:t> </w:t>
      </w:r>
      <w:r>
        <w:rPr>
          <w:w w:val="110"/>
        </w:rPr>
        <w:t>be</w:t>
      </w:r>
      <w:r>
        <w:rPr>
          <w:spacing w:val="-21"/>
          <w:w w:val="110"/>
        </w:rPr>
        <w:t> </w:t>
      </w:r>
      <w:r>
        <w:rPr>
          <w:w w:val="110"/>
        </w:rPr>
        <w:t>necessary</w:t>
      </w:r>
      <w:r>
        <w:rPr>
          <w:spacing w:val="-22"/>
          <w:w w:val="110"/>
        </w:rPr>
        <w:t> </w:t>
      </w:r>
      <w:r>
        <w:rPr>
          <w:w w:val="110"/>
        </w:rPr>
        <w:t>or</w:t>
      </w:r>
      <w:r>
        <w:rPr>
          <w:spacing w:val="-21"/>
          <w:w w:val="110"/>
        </w:rPr>
        <w:t> </w:t>
      </w:r>
      <w:r>
        <w:rPr>
          <w:w w:val="110"/>
        </w:rPr>
        <w:t>effective.</w:t>
      </w:r>
      <w:r>
        <w:rPr>
          <w:spacing w:val="-22"/>
          <w:w w:val="110"/>
        </w:rPr>
        <w:t> </w:t>
      </w:r>
      <w:r>
        <w:rPr>
          <w:w w:val="110"/>
        </w:rPr>
        <w:t>A</w:t>
      </w:r>
    </w:p>
    <w:p>
      <w:pPr>
        <w:pStyle w:val="BodyText"/>
        <w:spacing w:line="247" w:lineRule="auto" w:before="27"/>
        <w:ind w:left="2159" w:right="1363"/>
      </w:pPr>
      <w:r>
        <w:rPr>
          <w:w w:val="105"/>
          <w:position w:val="6"/>
          <w:sz w:val="16"/>
        </w:rPr>
        <w:t>10</w:t>
      </w:r>
      <w:r>
        <w:rPr>
          <w:spacing w:val="5"/>
          <w:w w:val="105"/>
          <w:position w:val="6"/>
          <w:sz w:val="16"/>
        </w:rPr>
        <w:t> </w:t>
      </w:r>
      <w:r>
        <w:rPr>
          <w:w w:val="105"/>
        </w:rPr>
        <w:t>“NCPTT</w:t>
      </w:r>
      <w:r>
        <w:rPr>
          <w:spacing w:val="-18"/>
          <w:w w:val="105"/>
        </w:rPr>
        <w:t> </w:t>
      </w:r>
      <w:r>
        <w:rPr>
          <w:w w:val="105"/>
        </w:rPr>
        <w:t>Iron</w:t>
      </w:r>
      <w:r>
        <w:rPr>
          <w:spacing w:val="-18"/>
          <w:w w:val="105"/>
        </w:rPr>
        <w:t> </w:t>
      </w:r>
      <w:r>
        <w:rPr>
          <w:w w:val="105"/>
        </w:rPr>
        <w:t>Fence</w:t>
      </w:r>
      <w:r>
        <w:rPr>
          <w:spacing w:val="-18"/>
          <w:w w:val="105"/>
        </w:rPr>
        <w:t> </w:t>
      </w:r>
      <w:r>
        <w:rPr>
          <w:w w:val="105"/>
        </w:rPr>
        <w:t>Repair:</w:t>
      </w:r>
      <w:r>
        <w:rPr>
          <w:spacing w:val="-18"/>
          <w:w w:val="105"/>
        </w:rPr>
        <w:t> </w:t>
      </w:r>
      <w:r>
        <w:rPr>
          <w:w w:val="105"/>
        </w:rPr>
        <w:t>Cemetery</w:t>
      </w:r>
      <w:r>
        <w:rPr>
          <w:spacing w:val="-18"/>
          <w:w w:val="105"/>
        </w:rPr>
        <w:t> </w:t>
      </w:r>
      <w:r>
        <w:rPr>
          <w:w w:val="105"/>
        </w:rPr>
        <w:t>Monument</w:t>
      </w:r>
      <w:r>
        <w:rPr>
          <w:spacing w:val="-19"/>
          <w:w w:val="105"/>
        </w:rPr>
        <w:t> </w:t>
      </w:r>
      <w:r>
        <w:rPr>
          <w:w w:val="105"/>
        </w:rPr>
        <w:t>Conservation,”</w:t>
      </w:r>
      <w:r>
        <w:rPr>
          <w:spacing w:val="-18"/>
          <w:w w:val="105"/>
        </w:rPr>
        <w:t> </w:t>
      </w:r>
      <w:r>
        <w:rPr>
          <w:w w:val="105"/>
        </w:rPr>
        <w:t>National</w:t>
      </w:r>
      <w:r>
        <w:rPr>
          <w:spacing w:val="-18"/>
          <w:w w:val="105"/>
        </w:rPr>
        <w:t> </w:t>
      </w:r>
      <w:r>
        <w:rPr>
          <w:w w:val="105"/>
        </w:rPr>
        <w:t>Center For Preservation Technology and Training, accessed 4/27/2013, </w:t>
      </w:r>
      <w:hyperlink r:id="rId180">
        <w:r>
          <w:rPr>
            <w:w w:val="105"/>
          </w:rPr>
          <w:t>http://www.youtube.com/watch?v=6fAacWpM8XQ</w:t>
        </w:r>
      </w:hyperlink>
    </w:p>
    <w:p>
      <w:pPr>
        <w:spacing w:line="268" w:lineRule="exact" w:before="0"/>
        <w:ind w:left="2160" w:right="0" w:firstLine="0"/>
        <w:jc w:val="left"/>
        <w:rPr>
          <w:sz w:val="24"/>
        </w:rPr>
      </w:pPr>
      <w:r>
        <w:rPr>
          <w:w w:val="105"/>
          <w:position w:val="6"/>
          <w:sz w:val="16"/>
        </w:rPr>
        <w:t>11 </w:t>
      </w:r>
      <w:r>
        <w:rPr>
          <w:w w:val="105"/>
          <w:sz w:val="24"/>
        </w:rPr>
        <w:t>Waite and Gayle, </w:t>
      </w:r>
      <w:r>
        <w:rPr>
          <w:i/>
          <w:w w:val="105"/>
          <w:sz w:val="24"/>
        </w:rPr>
        <w:t>Architectural Cast Iron, </w:t>
      </w:r>
      <w:r>
        <w:rPr>
          <w:w w:val="105"/>
          <w:sz w:val="24"/>
        </w:rPr>
        <w:t>7.</w:t>
      </w:r>
    </w:p>
    <w:p>
      <w:pPr>
        <w:spacing w:line="240" w:lineRule="auto" w:before="8"/>
        <w:ind w:left="2159" w:right="1684" w:firstLine="0"/>
        <w:jc w:val="left"/>
        <w:rPr>
          <w:sz w:val="24"/>
        </w:rPr>
      </w:pPr>
      <w:r>
        <w:rPr>
          <w:position w:val="6"/>
          <w:sz w:val="16"/>
        </w:rPr>
        <w:t>12 </w:t>
      </w:r>
      <w:r>
        <w:rPr>
          <w:sz w:val="24"/>
        </w:rPr>
        <w:t>Wendy Pearl and Victor Walker, "Terra Firma: Putting Historic Landscape Preservation on Solid Ground," </w:t>
      </w:r>
      <w:r>
        <w:rPr>
          <w:i/>
          <w:sz w:val="24"/>
        </w:rPr>
        <w:t>Mourning Glory: Preserving Historic Cemeteries</w:t>
      </w:r>
      <w:r>
        <w:rPr>
          <w:sz w:val="24"/>
        </w:rPr>
        <w:t>, Vol. 10, (Boston: Massachusetts Department of Conservation, 2011).</w:t>
      </w:r>
    </w:p>
    <w:p>
      <w:pPr>
        <w:spacing w:after="0" w:line="240" w:lineRule="auto"/>
        <w:jc w:val="left"/>
        <w:rPr>
          <w:sz w:val="24"/>
        </w:rPr>
        <w:sectPr>
          <w:footerReference w:type="default" r:id="rId183"/>
          <w:pgSz w:w="12240" w:h="15840"/>
          <w:pgMar w:footer="1443" w:header="0" w:top="1360" w:bottom="1640" w:left="0" w:right="0"/>
          <w:pgNumType w:start="41"/>
        </w:sectPr>
      </w:pPr>
    </w:p>
    <w:p>
      <w:pPr>
        <w:pStyle w:val="BodyText"/>
        <w:spacing w:line="489" w:lineRule="auto" w:before="81"/>
        <w:ind w:left="2160" w:right="1957"/>
        <w:rPr>
          <w:sz w:val="16"/>
        </w:rPr>
      </w:pPr>
      <w:r>
        <w:rPr/>
        <w:t>priming layer can then be applied. The use of  a  rust  inhibiting  primer  is recommended but not required, especially if a rust convertor was applied. The final coats (at least two) of oil-­‐based paint can then be applied as informed by the microscopic paint analysis. The paints can be brushed or sprayed on the enclosure,     but</w:t>
      </w:r>
      <w:r>
        <w:rPr>
          <w:spacing w:val="13"/>
        </w:rPr>
        <w:t> </w:t>
      </w:r>
      <w:r>
        <w:rPr/>
        <w:t>the</w:t>
      </w:r>
      <w:r>
        <w:rPr>
          <w:spacing w:val="14"/>
        </w:rPr>
        <w:t> </w:t>
      </w:r>
      <w:r>
        <w:rPr/>
        <w:t>final</w:t>
      </w:r>
      <w:r>
        <w:rPr>
          <w:spacing w:val="14"/>
        </w:rPr>
        <w:t> </w:t>
      </w:r>
      <w:r>
        <w:rPr/>
        <w:t>coats</w:t>
      </w:r>
      <w:r>
        <w:rPr>
          <w:spacing w:val="14"/>
        </w:rPr>
        <w:t> </w:t>
      </w:r>
      <w:r>
        <w:rPr/>
        <w:t>should</w:t>
      </w:r>
      <w:r>
        <w:rPr>
          <w:spacing w:val="14"/>
        </w:rPr>
        <w:t> </w:t>
      </w:r>
      <w:r>
        <w:rPr/>
        <w:t>be</w:t>
      </w:r>
      <w:r>
        <w:rPr>
          <w:spacing w:val="13"/>
        </w:rPr>
        <w:t> </w:t>
      </w:r>
      <w:r>
        <w:rPr/>
        <w:t>applied</w:t>
      </w:r>
      <w:r>
        <w:rPr>
          <w:spacing w:val="14"/>
        </w:rPr>
        <w:t> </w:t>
      </w:r>
      <w:r>
        <w:rPr/>
        <w:t>by</w:t>
      </w:r>
      <w:r>
        <w:rPr>
          <w:spacing w:val="14"/>
        </w:rPr>
        <w:t> </w:t>
      </w:r>
      <w:r>
        <w:rPr/>
        <w:t>brush</w:t>
      </w:r>
      <w:r>
        <w:rPr>
          <w:spacing w:val="14"/>
        </w:rPr>
        <w:t> </w:t>
      </w:r>
      <w:r>
        <w:rPr/>
        <w:t>as</w:t>
      </w:r>
      <w:r>
        <w:rPr>
          <w:spacing w:val="14"/>
        </w:rPr>
        <w:t> </w:t>
      </w:r>
      <w:r>
        <w:rPr/>
        <w:t>is</w:t>
      </w:r>
      <w:r>
        <w:rPr>
          <w:spacing w:val="14"/>
        </w:rPr>
        <w:t> </w:t>
      </w:r>
      <w:r>
        <w:rPr/>
        <w:t>historically</w:t>
      </w:r>
      <w:r>
        <w:rPr>
          <w:spacing w:val="13"/>
        </w:rPr>
        <w:t> </w:t>
      </w:r>
      <w:r>
        <w:rPr/>
        <w:t>appropriate.</w:t>
      </w:r>
      <w:r>
        <w:rPr>
          <w:position w:val="6"/>
          <w:sz w:val="16"/>
        </w:rPr>
        <w:t>13</w:t>
      </w:r>
    </w:p>
    <w:p>
      <w:pPr>
        <w:pStyle w:val="BodyText"/>
        <w:spacing w:line="489" w:lineRule="auto"/>
        <w:ind w:left="2159" w:right="1601" w:firstLine="720"/>
        <w:rPr>
          <w:sz w:val="16"/>
        </w:rPr>
      </w:pPr>
      <w:r>
        <w:rPr>
          <w:w w:val="105"/>
        </w:rPr>
        <w:t>If a </w:t>
      </w:r>
      <w:r>
        <w:rPr/>
        <w:t>cast-­‐iron </w:t>
      </w:r>
      <w:r>
        <w:rPr>
          <w:w w:val="105"/>
        </w:rPr>
        <w:t>component was found not in situ, or was removed for treatment, it will then need to be reinstalled. Smaller pieces or panels can be   welded, or drilled and pinned or bolted where appropriate (welding is better suited  to wrought iron than cast due to the carbon content of the metals). When possible, existing hardware should be reused, but this is often not possible. Compatible   metals should be used to ensure galvanic corrosion does not occur. Iron hardware is preferable,</w:t>
      </w:r>
      <w:r>
        <w:rPr>
          <w:spacing w:val="-5"/>
          <w:w w:val="105"/>
        </w:rPr>
        <w:t> </w:t>
      </w:r>
      <w:r>
        <w:rPr>
          <w:w w:val="105"/>
        </w:rPr>
        <w:t>but</w:t>
      </w:r>
      <w:r>
        <w:rPr>
          <w:spacing w:val="-5"/>
          <w:w w:val="105"/>
        </w:rPr>
        <w:t> </w:t>
      </w:r>
      <w:r>
        <w:rPr>
          <w:w w:val="105"/>
        </w:rPr>
        <w:t>stainless</w:t>
      </w:r>
      <w:r>
        <w:rPr>
          <w:spacing w:val="-5"/>
          <w:w w:val="105"/>
        </w:rPr>
        <w:t> </w:t>
      </w:r>
      <w:r>
        <w:rPr>
          <w:w w:val="105"/>
        </w:rPr>
        <w:t>steel</w:t>
      </w:r>
      <w:r>
        <w:rPr>
          <w:spacing w:val="-5"/>
          <w:w w:val="105"/>
        </w:rPr>
        <w:t> </w:t>
      </w:r>
      <w:r>
        <w:rPr>
          <w:w w:val="105"/>
        </w:rPr>
        <w:t>is</w:t>
      </w:r>
      <w:r>
        <w:rPr>
          <w:spacing w:val="-5"/>
          <w:w w:val="105"/>
        </w:rPr>
        <w:t> </w:t>
      </w:r>
      <w:r>
        <w:rPr>
          <w:w w:val="105"/>
        </w:rPr>
        <w:t>also</w:t>
      </w:r>
      <w:r>
        <w:rPr>
          <w:spacing w:val="-5"/>
          <w:w w:val="105"/>
        </w:rPr>
        <w:t> </w:t>
      </w:r>
      <w:r>
        <w:rPr>
          <w:w w:val="105"/>
        </w:rPr>
        <w:t>acceptable</w:t>
      </w:r>
      <w:r>
        <w:rPr>
          <w:spacing w:val="-5"/>
          <w:w w:val="105"/>
        </w:rPr>
        <w:t> </w:t>
      </w:r>
      <w:r>
        <w:rPr>
          <w:w w:val="105"/>
        </w:rPr>
        <w:t>and</w:t>
      </w:r>
      <w:r>
        <w:rPr>
          <w:spacing w:val="-5"/>
          <w:w w:val="105"/>
        </w:rPr>
        <w:t> </w:t>
      </w:r>
      <w:r>
        <w:rPr>
          <w:w w:val="105"/>
        </w:rPr>
        <w:t>more</w:t>
      </w:r>
      <w:r>
        <w:rPr>
          <w:spacing w:val="-5"/>
          <w:w w:val="105"/>
        </w:rPr>
        <w:t> </w:t>
      </w:r>
      <w:r>
        <w:rPr>
          <w:w w:val="105"/>
        </w:rPr>
        <w:t>widely</w:t>
      </w:r>
      <w:r>
        <w:rPr>
          <w:spacing w:val="-5"/>
          <w:w w:val="105"/>
        </w:rPr>
        <w:t> </w:t>
      </w:r>
      <w:r>
        <w:rPr>
          <w:w w:val="105"/>
        </w:rPr>
        <w:t>available.</w:t>
      </w:r>
      <w:r>
        <w:rPr>
          <w:spacing w:val="-4"/>
          <w:w w:val="105"/>
        </w:rPr>
        <w:t> </w:t>
      </w:r>
      <w:r>
        <w:rPr>
          <w:w w:val="105"/>
          <w:position w:val="6"/>
          <w:sz w:val="16"/>
        </w:rPr>
        <w:t>14</w:t>
      </w:r>
    </w:p>
    <w:p>
      <w:pPr>
        <w:pStyle w:val="BodyText"/>
        <w:spacing w:line="489" w:lineRule="auto"/>
        <w:ind w:left="2160" w:right="1543" w:firstLine="720"/>
      </w:pPr>
      <w:r>
        <w:rPr>
          <w:w w:val="110"/>
        </w:rPr>
        <w:t>Most</w:t>
      </w:r>
      <w:r>
        <w:rPr>
          <w:spacing w:val="-24"/>
          <w:w w:val="110"/>
        </w:rPr>
        <w:t> </w:t>
      </w:r>
      <w:r>
        <w:rPr>
          <w:w w:val="110"/>
        </w:rPr>
        <w:t>iron</w:t>
      </w:r>
      <w:r>
        <w:rPr>
          <w:spacing w:val="-24"/>
          <w:w w:val="110"/>
        </w:rPr>
        <w:t> </w:t>
      </w:r>
      <w:r>
        <w:rPr>
          <w:w w:val="110"/>
        </w:rPr>
        <w:t>fence</w:t>
      </w:r>
      <w:r>
        <w:rPr>
          <w:spacing w:val="-24"/>
          <w:w w:val="110"/>
        </w:rPr>
        <w:t> </w:t>
      </w:r>
      <w:r>
        <w:rPr>
          <w:w w:val="110"/>
        </w:rPr>
        <w:t>enclosures</w:t>
      </w:r>
      <w:r>
        <w:rPr>
          <w:spacing w:val="-24"/>
          <w:w w:val="110"/>
        </w:rPr>
        <w:t> </w:t>
      </w:r>
      <w:r>
        <w:rPr>
          <w:w w:val="110"/>
        </w:rPr>
        <w:t>are</w:t>
      </w:r>
      <w:r>
        <w:rPr>
          <w:spacing w:val="-24"/>
          <w:w w:val="110"/>
        </w:rPr>
        <w:t> </w:t>
      </w:r>
      <w:r>
        <w:rPr>
          <w:w w:val="110"/>
        </w:rPr>
        <w:t>assembled</w:t>
      </w:r>
      <w:r>
        <w:rPr>
          <w:spacing w:val="-24"/>
          <w:w w:val="110"/>
        </w:rPr>
        <w:t> </w:t>
      </w:r>
      <w:r>
        <w:rPr>
          <w:w w:val="110"/>
        </w:rPr>
        <w:t>in</w:t>
      </w:r>
      <w:r>
        <w:rPr>
          <w:spacing w:val="-23"/>
          <w:w w:val="110"/>
        </w:rPr>
        <w:t> </w:t>
      </w:r>
      <w:r>
        <w:rPr>
          <w:w w:val="110"/>
        </w:rPr>
        <w:t>panels</w:t>
      </w:r>
      <w:r>
        <w:rPr>
          <w:spacing w:val="-24"/>
          <w:w w:val="110"/>
        </w:rPr>
        <w:t> </w:t>
      </w:r>
      <w:r>
        <w:rPr>
          <w:w w:val="110"/>
        </w:rPr>
        <w:t>cased</w:t>
      </w:r>
      <w:r>
        <w:rPr>
          <w:spacing w:val="-24"/>
          <w:w w:val="110"/>
        </w:rPr>
        <w:t> </w:t>
      </w:r>
      <w:r>
        <w:rPr>
          <w:w w:val="110"/>
        </w:rPr>
        <w:t>between</w:t>
      </w:r>
      <w:r>
        <w:rPr>
          <w:spacing w:val="-24"/>
          <w:w w:val="110"/>
        </w:rPr>
        <w:t> </w:t>
      </w:r>
      <w:r>
        <w:rPr>
          <w:w w:val="110"/>
        </w:rPr>
        <w:t>some</w:t>
      </w:r>
      <w:r>
        <w:rPr>
          <w:spacing w:val="-24"/>
          <w:w w:val="110"/>
        </w:rPr>
        <w:t> </w:t>
      </w:r>
      <w:r>
        <w:rPr>
          <w:w w:val="110"/>
        </w:rPr>
        <w:t>sot of top rails and bottom rails, and some feature applied iron details. These assemblies</w:t>
      </w:r>
      <w:r>
        <w:rPr>
          <w:spacing w:val="-18"/>
          <w:w w:val="110"/>
        </w:rPr>
        <w:t> </w:t>
      </w:r>
      <w:r>
        <w:rPr>
          <w:w w:val="110"/>
        </w:rPr>
        <w:t>are</w:t>
      </w:r>
      <w:r>
        <w:rPr>
          <w:spacing w:val="-18"/>
          <w:w w:val="110"/>
        </w:rPr>
        <w:t> </w:t>
      </w:r>
      <w:r>
        <w:rPr>
          <w:w w:val="110"/>
        </w:rPr>
        <w:t>then</w:t>
      </w:r>
      <w:r>
        <w:rPr>
          <w:spacing w:val="-18"/>
          <w:w w:val="110"/>
        </w:rPr>
        <w:t> </w:t>
      </w:r>
      <w:r>
        <w:rPr>
          <w:w w:val="110"/>
        </w:rPr>
        <w:t>set</w:t>
      </w:r>
      <w:r>
        <w:rPr>
          <w:spacing w:val="-18"/>
          <w:w w:val="110"/>
        </w:rPr>
        <w:t> </w:t>
      </w:r>
      <w:r>
        <w:rPr>
          <w:w w:val="110"/>
        </w:rPr>
        <w:t>in</w:t>
      </w:r>
      <w:r>
        <w:rPr>
          <w:spacing w:val="-17"/>
          <w:w w:val="110"/>
        </w:rPr>
        <w:t> </w:t>
      </w:r>
      <w:r>
        <w:rPr>
          <w:w w:val="110"/>
        </w:rPr>
        <w:t>stone</w:t>
      </w:r>
      <w:r>
        <w:rPr>
          <w:spacing w:val="-18"/>
          <w:w w:val="110"/>
        </w:rPr>
        <w:t> </w:t>
      </w:r>
      <w:r>
        <w:rPr>
          <w:w w:val="110"/>
        </w:rPr>
        <w:t>or</w:t>
      </w:r>
      <w:r>
        <w:rPr>
          <w:spacing w:val="-18"/>
          <w:w w:val="110"/>
        </w:rPr>
        <w:t> </w:t>
      </w:r>
      <w:r>
        <w:rPr>
          <w:w w:val="110"/>
        </w:rPr>
        <w:t>concrete</w:t>
      </w:r>
      <w:r>
        <w:rPr>
          <w:spacing w:val="-18"/>
          <w:w w:val="110"/>
        </w:rPr>
        <w:t> </w:t>
      </w:r>
      <w:r>
        <w:rPr>
          <w:w w:val="110"/>
        </w:rPr>
        <w:t>foundations</w:t>
      </w:r>
      <w:r>
        <w:rPr>
          <w:spacing w:val="-17"/>
          <w:w w:val="110"/>
        </w:rPr>
        <w:t> </w:t>
      </w:r>
      <w:r>
        <w:rPr>
          <w:w w:val="110"/>
        </w:rPr>
        <w:t>in</w:t>
      </w:r>
      <w:r>
        <w:rPr>
          <w:spacing w:val="-18"/>
          <w:w w:val="110"/>
        </w:rPr>
        <w:t> </w:t>
      </w:r>
      <w:r>
        <w:rPr>
          <w:w w:val="110"/>
        </w:rPr>
        <w:t>a</w:t>
      </w:r>
      <w:r>
        <w:rPr>
          <w:spacing w:val="-18"/>
          <w:w w:val="110"/>
        </w:rPr>
        <w:t> </w:t>
      </w:r>
      <w:r>
        <w:rPr>
          <w:w w:val="110"/>
        </w:rPr>
        <w:t>variety</w:t>
      </w:r>
      <w:r>
        <w:rPr>
          <w:spacing w:val="-18"/>
          <w:w w:val="110"/>
        </w:rPr>
        <w:t> </w:t>
      </w:r>
      <w:r>
        <w:rPr>
          <w:w w:val="110"/>
        </w:rPr>
        <w:t>of</w:t>
      </w:r>
      <w:r>
        <w:rPr>
          <w:spacing w:val="-18"/>
          <w:w w:val="110"/>
        </w:rPr>
        <w:t> </w:t>
      </w:r>
      <w:r>
        <w:rPr>
          <w:w w:val="110"/>
        </w:rPr>
        <w:t>methods.</w:t>
      </w:r>
    </w:p>
    <w:p>
      <w:pPr>
        <w:pStyle w:val="BodyText"/>
        <w:spacing w:line="487" w:lineRule="auto"/>
        <w:ind w:left="2160" w:right="1515"/>
      </w:pPr>
      <w:r>
        <w:rPr>
          <w:w w:val="110"/>
        </w:rPr>
        <w:t>Traditionally,</w:t>
      </w:r>
      <w:r>
        <w:rPr>
          <w:spacing w:val="-28"/>
          <w:w w:val="110"/>
        </w:rPr>
        <w:t> </w:t>
      </w:r>
      <w:r>
        <w:rPr>
          <w:w w:val="110"/>
        </w:rPr>
        <w:t>most</w:t>
      </w:r>
      <w:r>
        <w:rPr>
          <w:spacing w:val="-28"/>
          <w:w w:val="110"/>
        </w:rPr>
        <w:t> </w:t>
      </w:r>
      <w:r>
        <w:rPr>
          <w:w w:val="110"/>
        </w:rPr>
        <w:t>fencing</w:t>
      </w:r>
      <w:r>
        <w:rPr>
          <w:spacing w:val="-27"/>
          <w:w w:val="110"/>
        </w:rPr>
        <w:t> </w:t>
      </w:r>
      <w:r>
        <w:rPr>
          <w:w w:val="110"/>
        </w:rPr>
        <w:t>was</w:t>
      </w:r>
      <w:r>
        <w:rPr>
          <w:spacing w:val="-28"/>
          <w:w w:val="110"/>
        </w:rPr>
        <w:t> </w:t>
      </w:r>
      <w:r>
        <w:rPr>
          <w:w w:val="110"/>
        </w:rPr>
        <w:t>inserted</w:t>
      </w:r>
      <w:r>
        <w:rPr>
          <w:spacing w:val="-27"/>
          <w:w w:val="110"/>
        </w:rPr>
        <w:t> </w:t>
      </w:r>
      <w:r>
        <w:rPr>
          <w:w w:val="110"/>
        </w:rPr>
        <w:t>into</w:t>
      </w:r>
      <w:r>
        <w:rPr>
          <w:spacing w:val="-28"/>
          <w:w w:val="110"/>
        </w:rPr>
        <w:t> </w:t>
      </w:r>
      <w:r>
        <w:rPr>
          <w:w w:val="110"/>
        </w:rPr>
        <w:t>holes</w:t>
      </w:r>
      <w:r>
        <w:rPr>
          <w:spacing w:val="-27"/>
          <w:w w:val="110"/>
        </w:rPr>
        <w:t> </w:t>
      </w:r>
      <w:r>
        <w:rPr>
          <w:w w:val="110"/>
        </w:rPr>
        <w:t>stone</w:t>
      </w:r>
      <w:r>
        <w:rPr>
          <w:spacing w:val="-28"/>
          <w:w w:val="110"/>
        </w:rPr>
        <w:t> </w:t>
      </w:r>
      <w:r>
        <w:rPr>
          <w:w w:val="110"/>
        </w:rPr>
        <w:t>foundations</w:t>
      </w:r>
      <w:r>
        <w:rPr>
          <w:spacing w:val="-27"/>
          <w:w w:val="110"/>
        </w:rPr>
        <w:t> </w:t>
      </w:r>
      <w:r>
        <w:rPr>
          <w:w w:val="110"/>
        </w:rPr>
        <w:t>and</w:t>
      </w:r>
      <w:r>
        <w:rPr>
          <w:spacing w:val="-28"/>
          <w:w w:val="110"/>
        </w:rPr>
        <w:t> </w:t>
      </w:r>
      <w:r>
        <w:rPr>
          <w:w w:val="110"/>
        </w:rPr>
        <w:t>stabilized with</w:t>
      </w:r>
      <w:r>
        <w:rPr>
          <w:spacing w:val="-15"/>
          <w:w w:val="110"/>
        </w:rPr>
        <w:t> </w:t>
      </w:r>
      <w:r>
        <w:rPr>
          <w:w w:val="110"/>
        </w:rPr>
        <w:t>lead.</w:t>
      </w:r>
    </w:p>
    <w:p>
      <w:pPr>
        <w:pStyle w:val="BodyText"/>
        <w:spacing w:line="489" w:lineRule="auto"/>
        <w:ind w:left="2159" w:right="1464" w:firstLine="720"/>
      </w:pPr>
      <w:r>
        <w:rPr>
          <w:w w:val="110"/>
        </w:rPr>
        <w:t>For the Dallett lot restoration project, creating and implementing a preservation</w:t>
      </w:r>
      <w:r>
        <w:rPr>
          <w:spacing w:val="-37"/>
          <w:w w:val="110"/>
        </w:rPr>
        <w:t> </w:t>
      </w:r>
      <w:r>
        <w:rPr>
          <w:w w:val="110"/>
        </w:rPr>
        <w:t>plan</w:t>
      </w:r>
      <w:r>
        <w:rPr>
          <w:spacing w:val="-36"/>
          <w:w w:val="110"/>
        </w:rPr>
        <w:t> </w:t>
      </w:r>
      <w:r>
        <w:rPr>
          <w:w w:val="110"/>
        </w:rPr>
        <w:t>for</w:t>
      </w:r>
      <w:r>
        <w:rPr>
          <w:spacing w:val="-37"/>
          <w:w w:val="110"/>
        </w:rPr>
        <w:t> </w:t>
      </w:r>
      <w:r>
        <w:rPr>
          <w:w w:val="110"/>
        </w:rPr>
        <w:t>the</w:t>
      </w:r>
      <w:r>
        <w:rPr>
          <w:spacing w:val="-36"/>
          <w:w w:val="110"/>
        </w:rPr>
        <w:t> </w:t>
      </w:r>
      <w:r>
        <w:rPr/>
        <w:t>cast-­‐iron</w:t>
      </w:r>
      <w:r>
        <w:rPr>
          <w:spacing w:val="-31"/>
        </w:rPr>
        <w:t> </w:t>
      </w:r>
      <w:r>
        <w:rPr>
          <w:w w:val="110"/>
        </w:rPr>
        <w:t>fence</w:t>
      </w:r>
      <w:r>
        <w:rPr>
          <w:spacing w:val="-36"/>
          <w:w w:val="110"/>
        </w:rPr>
        <w:t> </w:t>
      </w:r>
      <w:r>
        <w:rPr>
          <w:w w:val="110"/>
        </w:rPr>
        <w:t>enclosure</w:t>
      </w:r>
      <w:r>
        <w:rPr>
          <w:spacing w:val="-37"/>
          <w:w w:val="110"/>
        </w:rPr>
        <w:t> </w:t>
      </w:r>
      <w:r>
        <w:rPr>
          <w:w w:val="110"/>
        </w:rPr>
        <w:t>was</w:t>
      </w:r>
      <w:r>
        <w:rPr>
          <w:spacing w:val="-36"/>
          <w:w w:val="110"/>
        </w:rPr>
        <w:t> </w:t>
      </w:r>
      <w:r>
        <w:rPr>
          <w:w w:val="110"/>
        </w:rPr>
        <w:t>one</w:t>
      </w:r>
      <w:r>
        <w:rPr>
          <w:spacing w:val="-37"/>
          <w:w w:val="110"/>
        </w:rPr>
        <w:t> </w:t>
      </w:r>
      <w:r>
        <w:rPr>
          <w:w w:val="110"/>
        </w:rPr>
        <w:t>of</w:t>
      </w:r>
      <w:r>
        <w:rPr>
          <w:spacing w:val="-36"/>
          <w:w w:val="110"/>
        </w:rPr>
        <w:t> </w:t>
      </w:r>
      <w:r>
        <w:rPr>
          <w:w w:val="110"/>
        </w:rPr>
        <w:t>the</w:t>
      </w:r>
      <w:r>
        <w:rPr>
          <w:spacing w:val="-36"/>
          <w:w w:val="110"/>
        </w:rPr>
        <w:t> </w:t>
      </w:r>
      <w:r>
        <w:rPr>
          <w:w w:val="110"/>
        </w:rPr>
        <w:t>top</w:t>
      </w:r>
      <w:r>
        <w:rPr>
          <w:spacing w:val="-37"/>
          <w:w w:val="110"/>
        </w:rPr>
        <w:t> </w:t>
      </w:r>
      <w:r>
        <w:rPr>
          <w:w w:val="110"/>
        </w:rPr>
        <w:t>priorities.</w:t>
      </w:r>
      <w:r>
        <w:rPr>
          <w:spacing w:val="-36"/>
          <w:w w:val="110"/>
        </w:rPr>
        <w:t> </w:t>
      </w:r>
      <w:r>
        <w:rPr>
          <w:spacing w:val="-7"/>
          <w:w w:val="110"/>
        </w:rPr>
        <w:t>The </w:t>
      </w:r>
      <w:r>
        <w:rPr>
          <w:w w:val="110"/>
        </w:rPr>
        <w:t>lot</w:t>
      </w:r>
      <w:r>
        <w:rPr>
          <w:spacing w:val="-24"/>
          <w:w w:val="110"/>
        </w:rPr>
        <w:t> </w:t>
      </w:r>
      <w:r>
        <w:rPr>
          <w:w w:val="110"/>
        </w:rPr>
        <w:t>features</w:t>
      </w:r>
      <w:r>
        <w:rPr>
          <w:spacing w:val="-23"/>
          <w:w w:val="110"/>
        </w:rPr>
        <w:t> </w:t>
      </w:r>
      <w:r>
        <w:rPr>
          <w:w w:val="110"/>
        </w:rPr>
        <w:t>one</w:t>
      </w:r>
      <w:r>
        <w:rPr>
          <w:spacing w:val="-24"/>
          <w:w w:val="110"/>
        </w:rPr>
        <w:t> </w:t>
      </w:r>
      <w:r>
        <w:rPr>
          <w:w w:val="110"/>
        </w:rPr>
        <w:t>of</w:t>
      </w:r>
      <w:r>
        <w:rPr>
          <w:spacing w:val="-23"/>
          <w:w w:val="110"/>
        </w:rPr>
        <w:t> </w:t>
      </w:r>
      <w:r>
        <w:rPr>
          <w:w w:val="110"/>
        </w:rPr>
        <w:t>only</w:t>
      </w:r>
      <w:r>
        <w:rPr>
          <w:spacing w:val="-23"/>
          <w:w w:val="110"/>
        </w:rPr>
        <w:t> </w:t>
      </w:r>
      <w:r>
        <w:rPr>
          <w:w w:val="110"/>
        </w:rPr>
        <w:t>two</w:t>
      </w:r>
      <w:r>
        <w:rPr>
          <w:spacing w:val="-24"/>
          <w:w w:val="110"/>
        </w:rPr>
        <w:t> </w:t>
      </w:r>
      <w:r>
        <w:rPr>
          <w:w w:val="110"/>
        </w:rPr>
        <w:t>of</w:t>
      </w:r>
      <w:r>
        <w:rPr>
          <w:spacing w:val="-23"/>
          <w:w w:val="110"/>
        </w:rPr>
        <w:t> </w:t>
      </w:r>
      <w:r>
        <w:rPr>
          <w:w w:val="110"/>
        </w:rPr>
        <w:t>remaining</w:t>
      </w:r>
      <w:r>
        <w:rPr>
          <w:spacing w:val="-23"/>
          <w:w w:val="110"/>
        </w:rPr>
        <w:t> </w:t>
      </w:r>
      <w:r>
        <w:rPr>
          <w:w w:val="110"/>
        </w:rPr>
        <w:t>19</w:t>
      </w:r>
      <w:r>
        <w:rPr>
          <w:w w:val="110"/>
          <w:position w:val="6"/>
          <w:sz w:val="16"/>
        </w:rPr>
        <w:t>th</w:t>
      </w:r>
      <w:r>
        <w:rPr>
          <w:spacing w:val="-1"/>
          <w:w w:val="110"/>
          <w:position w:val="6"/>
          <w:sz w:val="16"/>
        </w:rPr>
        <w:t> </w:t>
      </w:r>
      <w:r>
        <w:rPr>
          <w:w w:val="110"/>
        </w:rPr>
        <w:t>century</w:t>
      </w:r>
      <w:r>
        <w:rPr>
          <w:spacing w:val="-23"/>
          <w:w w:val="110"/>
        </w:rPr>
        <w:t> </w:t>
      </w:r>
      <w:r>
        <w:rPr>
          <w:w w:val="110"/>
        </w:rPr>
        <w:t>fences</w:t>
      </w:r>
      <w:r>
        <w:rPr>
          <w:spacing w:val="-24"/>
          <w:w w:val="110"/>
        </w:rPr>
        <w:t> </w:t>
      </w:r>
      <w:r>
        <w:rPr>
          <w:w w:val="110"/>
        </w:rPr>
        <w:t>at</w:t>
      </w:r>
      <w:r>
        <w:rPr>
          <w:spacing w:val="-23"/>
          <w:w w:val="110"/>
        </w:rPr>
        <w:t> </w:t>
      </w:r>
      <w:r>
        <w:rPr>
          <w:w w:val="110"/>
        </w:rPr>
        <w:t>the</w:t>
      </w:r>
      <w:r>
        <w:rPr>
          <w:spacing w:val="-23"/>
          <w:w w:val="110"/>
        </w:rPr>
        <w:t> </w:t>
      </w:r>
      <w:r>
        <w:rPr>
          <w:w w:val="110"/>
        </w:rPr>
        <w:t>cemetery,</w:t>
      </w:r>
      <w:r>
        <w:rPr>
          <w:spacing w:val="-24"/>
          <w:w w:val="110"/>
        </w:rPr>
        <w:t> </w:t>
      </w:r>
      <w:r>
        <w:rPr>
          <w:w w:val="110"/>
        </w:rPr>
        <w:t>which originally</w:t>
      </w:r>
      <w:r>
        <w:rPr>
          <w:spacing w:val="-39"/>
          <w:w w:val="110"/>
        </w:rPr>
        <w:t> </w:t>
      </w:r>
      <w:r>
        <w:rPr>
          <w:w w:val="110"/>
        </w:rPr>
        <w:t>contained</w:t>
      </w:r>
      <w:r>
        <w:rPr>
          <w:spacing w:val="-39"/>
          <w:w w:val="110"/>
        </w:rPr>
        <w:t> </w:t>
      </w:r>
      <w:r>
        <w:rPr>
          <w:w w:val="110"/>
        </w:rPr>
        <w:t>dozens.</w:t>
      </w:r>
      <w:r>
        <w:rPr>
          <w:spacing w:val="-39"/>
          <w:w w:val="110"/>
        </w:rPr>
        <w:t> </w:t>
      </w:r>
      <w:r>
        <w:rPr>
          <w:w w:val="110"/>
        </w:rPr>
        <w:t>Installed</w:t>
      </w:r>
      <w:r>
        <w:rPr>
          <w:spacing w:val="-38"/>
          <w:w w:val="110"/>
        </w:rPr>
        <w:t> </w:t>
      </w:r>
      <w:r>
        <w:rPr>
          <w:w w:val="110"/>
        </w:rPr>
        <w:t>around</w:t>
      </w:r>
      <w:r>
        <w:rPr>
          <w:spacing w:val="-39"/>
          <w:w w:val="110"/>
        </w:rPr>
        <w:t> </w:t>
      </w:r>
      <w:r>
        <w:rPr>
          <w:w w:val="110"/>
        </w:rPr>
        <w:t>1848,</w:t>
      </w:r>
      <w:r>
        <w:rPr>
          <w:spacing w:val="-39"/>
          <w:w w:val="110"/>
        </w:rPr>
        <w:t> </w:t>
      </w:r>
      <w:r>
        <w:rPr>
          <w:w w:val="110"/>
        </w:rPr>
        <w:t>the</w:t>
      </w:r>
      <w:r>
        <w:rPr>
          <w:spacing w:val="-39"/>
          <w:w w:val="110"/>
        </w:rPr>
        <w:t> </w:t>
      </w:r>
      <w:r>
        <w:rPr>
          <w:w w:val="110"/>
        </w:rPr>
        <w:t>fence</w:t>
      </w:r>
      <w:r>
        <w:rPr>
          <w:spacing w:val="-38"/>
          <w:w w:val="110"/>
        </w:rPr>
        <w:t> </w:t>
      </w:r>
      <w:r>
        <w:rPr>
          <w:w w:val="110"/>
        </w:rPr>
        <w:t>consists</w:t>
      </w:r>
      <w:r>
        <w:rPr>
          <w:spacing w:val="-39"/>
          <w:w w:val="110"/>
        </w:rPr>
        <w:t> </w:t>
      </w:r>
      <w:r>
        <w:rPr>
          <w:w w:val="110"/>
        </w:rPr>
        <w:t>of</w:t>
      </w:r>
      <w:r>
        <w:rPr>
          <w:spacing w:val="-39"/>
          <w:w w:val="110"/>
        </w:rPr>
        <w:t> </w:t>
      </w:r>
      <w:r>
        <w:rPr/>
        <w:t>cast-­‐iron</w:t>
      </w:r>
    </w:p>
    <w:p>
      <w:pPr>
        <w:pStyle w:val="BodyText"/>
        <w:spacing w:before="9"/>
        <w:rPr>
          <w:sz w:val="12"/>
        </w:rPr>
      </w:pPr>
      <w:r>
        <w:rPr/>
        <w:pict>
          <v:line style="position:absolute;mso-position-horizontal-relative:page;mso-position-vertical-relative:paragraph;z-index:4664;mso-wrap-distance-left:0;mso-wrap-distance-right:0" from="108pt,9.564179pt" to="252pt,9.564179pt" stroked="true" strokeweight=".48pt" strokecolor="#000000">
            <v:stroke dashstyle="solid"/>
            <w10:wrap type="topAndBottom"/>
          </v:line>
        </w:pict>
      </w:r>
    </w:p>
    <w:p>
      <w:pPr>
        <w:spacing w:before="73"/>
        <w:ind w:left="2160" w:right="0" w:firstLine="0"/>
        <w:jc w:val="left"/>
        <w:rPr>
          <w:sz w:val="24"/>
        </w:rPr>
      </w:pPr>
      <w:r>
        <w:rPr>
          <w:w w:val="105"/>
          <w:position w:val="6"/>
          <w:sz w:val="16"/>
        </w:rPr>
        <w:t>13 </w:t>
      </w:r>
      <w:r>
        <w:rPr>
          <w:w w:val="105"/>
          <w:sz w:val="24"/>
        </w:rPr>
        <w:t>Waite and Gayle, </w:t>
      </w:r>
      <w:r>
        <w:rPr>
          <w:i/>
          <w:w w:val="105"/>
          <w:sz w:val="24"/>
        </w:rPr>
        <w:t>Architectural Cast Iron, </w:t>
      </w:r>
      <w:r>
        <w:rPr>
          <w:w w:val="105"/>
          <w:sz w:val="24"/>
        </w:rPr>
        <w:t>9.</w:t>
      </w:r>
    </w:p>
    <w:p>
      <w:pPr>
        <w:spacing w:before="7"/>
        <w:ind w:left="2160" w:right="0" w:firstLine="0"/>
        <w:jc w:val="left"/>
        <w:rPr>
          <w:sz w:val="24"/>
        </w:rPr>
      </w:pPr>
      <w:r>
        <w:rPr>
          <w:position w:val="6"/>
          <w:sz w:val="16"/>
        </w:rPr>
        <w:t>14 </w:t>
      </w:r>
      <w:r>
        <w:rPr>
          <w:sz w:val="24"/>
        </w:rPr>
        <w:t>Waite and Gayle, </w:t>
      </w:r>
      <w:r>
        <w:rPr>
          <w:i/>
          <w:sz w:val="24"/>
        </w:rPr>
        <w:t>Architectural Cast Iron, </w:t>
      </w:r>
      <w:r>
        <w:rPr>
          <w:sz w:val="24"/>
        </w:rPr>
        <w:t>9-­‐12.</w:t>
      </w:r>
    </w:p>
    <w:p>
      <w:pPr>
        <w:spacing w:after="0"/>
        <w:jc w:val="left"/>
        <w:rPr>
          <w:sz w:val="24"/>
        </w:rPr>
        <w:sectPr>
          <w:pgSz w:w="12240" w:h="15840"/>
          <w:pgMar w:header="0" w:footer="1443" w:top="1360" w:bottom="1640" w:left="0" w:right="0"/>
        </w:sectPr>
      </w:pPr>
    </w:p>
    <w:p>
      <w:pPr>
        <w:pStyle w:val="BodyText"/>
        <w:spacing w:line="489" w:lineRule="auto" w:before="81"/>
        <w:ind w:left="2160" w:right="1490"/>
      </w:pPr>
      <w:r>
        <w:rPr>
          <w:w w:val="105"/>
        </w:rPr>
        <w:t>panels featuring repeating long oval, bolted to decorative crosshatched rails on the tops and bottoms. A rounded handrail is bolted to the top of these panels. Each fence section was set into holes drilled into granite foundation stones, or granite coping as is the case with the front fence that faces a main pathway. The panels are attached to decorate square corner posts, topped with four small </w:t>
      </w:r>
      <w:r>
        <w:rPr/>
        <w:t>cast-­‐iron </w:t>
      </w:r>
      <w:r>
        <w:rPr>
          <w:w w:val="105"/>
        </w:rPr>
        <w:t>flower ornaments. (fig. 6) Two gates are present on the road facing side, each with customized panels displaying the names of Thomas and Elijah Dallett.</w:t>
      </w:r>
    </w:p>
    <w:p>
      <w:pPr>
        <w:pStyle w:val="BodyText"/>
        <w:spacing w:line="489" w:lineRule="auto"/>
        <w:ind w:left="2160" w:right="1437" w:firstLine="720"/>
      </w:pPr>
      <w:r>
        <w:rPr>
          <w:w w:val="105"/>
        </w:rPr>
        <w:t>The first step in the restoration project and plan was documentation. First, all sides of each fence were photographed. Then a descriptive conditions assessment was written for each element, noting the extent of deterioration, (in this case corrosion of the iron), remaining paint, condition of joints and bolts, stability of the panels in their foundation stones, levelness of fence sections and foundational  stones, and lost or broken elements. This documentation may serve to inform continued work on the fencing. The some small sections of fencing had broken off from panels, these sections were documented, labeled, and brought indoors for storage to prevent further accelerated corrosion on grade. Another piece of the documentation process was to identify the manufacturer of the enclosure. Some manufacturers of such materials exist to this day, and have plans, drawings, and occasionally</w:t>
      </w:r>
      <w:r>
        <w:rPr>
          <w:spacing w:val="-18"/>
          <w:w w:val="105"/>
        </w:rPr>
        <w:t> </w:t>
      </w:r>
      <w:r>
        <w:rPr>
          <w:w w:val="105"/>
        </w:rPr>
        <w:t>cast-­‐iron</w:t>
      </w:r>
      <w:r>
        <w:rPr>
          <w:spacing w:val="-18"/>
          <w:w w:val="105"/>
        </w:rPr>
        <w:t> </w:t>
      </w:r>
      <w:r>
        <w:rPr>
          <w:w w:val="105"/>
        </w:rPr>
        <w:t>moulds</w:t>
      </w:r>
      <w:r>
        <w:rPr>
          <w:spacing w:val="-17"/>
          <w:w w:val="105"/>
        </w:rPr>
        <w:t> </w:t>
      </w:r>
      <w:r>
        <w:rPr>
          <w:w w:val="105"/>
        </w:rPr>
        <w:t>that</w:t>
      </w:r>
      <w:r>
        <w:rPr>
          <w:spacing w:val="-18"/>
          <w:w w:val="105"/>
        </w:rPr>
        <w:t> </w:t>
      </w:r>
      <w:r>
        <w:rPr>
          <w:w w:val="105"/>
        </w:rPr>
        <w:t>can</w:t>
      </w:r>
      <w:r>
        <w:rPr>
          <w:spacing w:val="-17"/>
          <w:w w:val="105"/>
        </w:rPr>
        <w:t> </w:t>
      </w:r>
      <w:r>
        <w:rPr>
          <w:w w:val="105"/>
        </w:rPr>
        <w:t>be</w:t>
      </w:r>
      <w:r>
        <w:rPr>
          <w:spacing w:val="-18"/>
          <w:w w:val="105"/>
        </w:rPr>
        <w:t> </w:t>
      </w:r>
      <w:r>
        <w:rPr>
          <w:w w:val="105"/>
        </w:rPr>
        <w:t>useful</w:t>
      </w:r>
      <w:r>
        <w:rPr>
          <w:spacing w:val="-17"/>
          <w:w w:val="105"/>
        </w:rPr>
        <w:t> </w:t>
      </w:r>
      <w:r>
        <w:rPr>
          <w:w w:val="105"/>
        </w:rPr>
        <w:t>for</w:t>
      </w:r>
      <w:r>
        <w:rPr>
          <w:spacing w:val="-18"/>
          <w:w w:val="105"/>
        </w:rPr>
        <w:t> </w:t>
      </w:r>
      <w:r>
        <w:rPr>
          <w:w w:val="105"/>
        </w:rPr>
        <w:t>restoration</w:t>
      </w:r>
      <w:r>
        <w:rPr>
          <w:spacing w:val="-17"/>
          <w:w w:val="105"/>
        </w:rPr>
        <w:t> </w:t>
      </w:r>
      <w:r>
        <w:rPr>
          <w:w w:val="105"/>
        </w:rPr>
        <w:t>efforts.</w:t>
      </w:r>
      <w:r>
        <w:rPr>
          <w:spacing w:val="-18"/>
          <w:w w:val="105"/>
        </w:rPr>
        <w:t> </w:t>
      </w:r>
      <w:r>
        <w:rPr>
          <w:w w:val="105"/>
        </w:rPr>
        <w:t>In</w:t>
      </w:r>
      <w:r>
        <w:rPr>
          <w:spacing w:val="-17"/>
          <w:w w:val="105"/>
        </w:rPr>
        <w:t> </w:t>
      </w:r>
      <w:r>
        <w:rPr>
          <w:w w:val="105"/>
        </w:rPr>
        <w:t>this</w:t>
      </w:r>
      <w:r>
        <w:rPr>
          <w:spacing w:val="-18"/>
          <w:w w:val="105"/>
        </w:rPr>
        <w:t> </w:t>
      </w:r>
      <w:r>
        <w:rPr>
          <w:w w:val="105"/>
        </w:rPr>
        <w:t>case, the firm of Wood and Perot Decorative Ironworks was identified as the source of the fence</w:t>
      </w:r>
      <w:r>
        <w:rPr>
          <w:spacing w:val="-26"/>
          <w:w w:val="105"/>
        </w:rPr>
        <w:t> </w:t>
      </w:r>
      <w:r>
        <w:rPr>
          <w:w w:val="105"/>
        </w:rPr>
        <w:t>through</w:t>
      </w:r>
      <w:r>
        <w:rPr>
          <w:spacing w:val="-25"/>
          <w:w w:val="105"/>
        </w:rPr>
        <w:t> </w:t>
      </w:r>
      <w:r>
        <w:rPr>
          <w:w w:val="105"/>
        </w:rPr>
        <w:t>a</w:t>
      </w:r>
      <w:r>
        <w:rPr>
          <w:spacing w:val="-25"/>
          <w:w w:val="105"/>
        </w:rPr>
        <w:t> </w:t>
      </w:r>
      <w:r>
        <w:rPr>
          <w:w w:val="105"/>
        </w:rPr>
        <w:t>catalogue</w:t>
      </w:r>
      <w:r>
        <w:rPr>
          <w:spacing w:val="-25"/>
          <w:w w:val="105"/>
        </w:rPr>
        <w:t> </w:t>
      </w:r>
      <w:r>
        <w:rPr>
          <w:w w:val="105"/>
        </w:rPr>
        <w:t>of</w:t>
      </w:r>
      <w:r>
        <w:rPr>
          <w:spacing w:val="-26"/>
          <w:w w:val="105"/>
        </w:rPr>
        <w:t> </w:t>
      </w:r>
      <w:r>
        <w:rPr>
          <w:w w:val="105"/>
        </w:rPr>
        <w:t>fence</w:t>
      </w:r>
      <w:r>
        <w:rPr>
          <w:spacing w:val="-25"/>
          <w:w w:val="105"/>
        </w:rPr>
        <w:t> </w:t>
      </w:r>
      <w:r>
        <w:rPr>
          <w:w w:val="105"/>
        </w:rPr>
        <w:t>designs.</w:t>
      </w:r>
      <w:r>
        <w:rPr>
          <w:spacing w:val="-25"/>
          <w:w w:val="105"/>
        </w:rPr>
        <w:t> </w:t>
      </w:r>
      <w:r>
        <w:rPr>
          <w:w w:val="105"/>
        </w:rPr>
        <w:t>(fig.</w:t>
      </w:r>
      <w:r>
        <w:rPr>
          <w:spacing w:val="-25"/>
          <w:w w:val="105"/>
        </w:rPr>
        <w:t> </w:t>
      </w:r>
      <w:r>
        <w:rPr>
          <w:w w:val="105"/>
        </w:rPr>
        <w:t>7)</w:t>
      </w:r>
      <w:r>
        <w:rPr>
          <w:spacing w:val="-26"/>
          <w:w w:val="105"/>
        </w:rPr>
        <w:t> </w:t>
      </w:r>
      <w:r>
        <w:rPr>
          <w:w w:val="105"/>
        </w:rPr>
        <w:t>The</w:t>
      </w:r>
      <w:r>
        <w:rPr>
          <w:spacing w:val="-25"/>
          <w:w w:val="105"/>
        </w:rPr>
        <w:t> </w:t>
      </w:r>
      <w:r>
        <w:rPr>
          <w:w w:val="105"/>
        </w:rPr>
        <w:t>now-­‐defunct</w:t>
      </w:r>
      <w:r>
        <w:rPr>
          <w:spacing w:val="-25"/>
          <w:w w:val="105"/>
        </w:rPr>
        <w:t> </w:t>
      </w:r>
      <w:r>
        <w:rPr>
          <w:w w:val="105"/>
        </w:rPr>
        <w:t>firm</w:t>
      </w:r>
      <w:r>
        <w:rPr>
          <w:spacing w:val="-25"/>
          <w:w w:val="105"/>
        </w:rPr>
        <w:t> </w:t>
      </w:r>
      <w:r>
        <w:rPr>
          <w:w w:val="105"/>
        </w:rPr>
        <w:t>was</w:t>
      </w:r>
      <w:r>
        <w:rPr>
          <w:spacing w:val="-25"/>
          <w:w w:val="105"/>
        </w:rPr>
        <w:t> </w:t>
      </w:r>
      <w:r>
        <w:rPr>
          <w:spacing w:val="-5"/>
          <w:w w:val="105"/>
        </w:rPr>
        <w:t>located </w:t>
      </w:r>
      <w:r>
        <w:rPr>
          <w:w w:val="105"/>
        </w:rPr>
        <w:t>on</w:t>
      </w:r>
      <w:r>
        <w:rPr>
          <w:spacing w:val="-8"/>
          <w:w w:val="105"/>
        </w:rPr>
        <w:t> </w:t>
      </w:r>
      <w:r>
        <w:rPr>
          <w:w w:val="105"/>
        </w:rPr>
        <w:t>Ridge</w:t>
      </w:r>
      <w:r>
        <w:rPr>
          <w:spacing w:val="-8"/>
          <w:w w:val="105"/>
        </w:rPr>
        <w:t> </w:t>
      </w:r>
      <w:r>
        <w:rPr>
          <w:w w:val="105"/>
        </w:rPr>
        <w:t>Avenue;</w:t>
      </w:r>
      <w:r>
        <w:rPr>
          <w:spacing w:val="-8"/>
          <w:w w:val="105"/>
        </w:rPr>
        <w:t> </w:t>
      </w:r>
      <w:r>
        <w:rPr>
          <w:w w:val="105"/>
        </w:rPr>
        <w:t>in</w:t>
      </w:r>
      <w:r>
        <w:rPr>
          <w:spacing w:val="-7"/>
          <w:w w:val="105"/>
        </w:rPr>
        <w:t> </w:t>
      </w:r>
      <w:r>
        <w:rPr>
          <w:w w:val="105"/>
        </w:rPr>
        <w:t>between</w:t>
      </w:r>
      <w:r>
        <w:rPr>
          <w:spacing w:val="-8"/>
          <w:w w:val="105"/>
        </w:rPr>
        <w:t> </w:t>
      </w:r>
      <w:r>
        <w:rPr>
          <w:w w:val="105"/>
        </w:rPr>
        <w:t>the</w:t>
      </w:r>
      <w:r>
        <w:rPr>
          <w:spacing w:val="-8"/>
          <w:w w:val="105"/>
        </w:rPr>
        <w:t> </w:t>
      </w:r>
      <w:r>
        <w:rPr>
          <w:w w:val="105"/>
        </w:rPr>
        <w:t>center</w:t>
      </w:r>
      <w:r>
        <w:rPr>
          <w:spacing w:val="-7"/>
          <w:w w:val="105"/>
        </w:rPr>
        <w:t> </w:t>
      </w:r>
      <w:r>
        <w:rPr>
          <w:w w:val="105"/>
        </w:rPr>
        <w:t>of</w:t>
      </w:r>
      <w:r>
        <w:rPr>
          <w:spacing w:val="-8"/>
          <w:w w:val="105"/>
        </w:rPr>
        <w:t> </w:t>
      </w:r>
      <w:r>
        <w:rPr>
          <w:w w:val="105"/>
        </w:rPr>
        <w:t>Philadelphia</w:t>
      </w:r>
      <w:r>
        <w:rPr>
          <w:spacing w:val="-8"/>
          <w:w w:val="105"/>
        </w:rPr>
        <w:t> </w:t>
      </w:r>
      <w:r>
        <w:rPr>
          <w:w w:val="105"/>
        </w:rPr>
        <w:t>and</w:t>
      </w:r>
      <w:r>
        <w:rPr>
          <w:spacing w:val="-7"/>
          <w:w w:val="105"/>
        </w:rPr>
        <w:t> </w:t>
      </w:r>
      <w:r>
        <w:rPr>
          <w:w w:val="105"/>
        </w:rPr>
        <w:t>Laurel</w:t>
      </w:r>
      <w:r>
        <w:rPr>
          <w:spacing w:val="-8"/>
          <w:w w:val="105"/>
        </w:rPr>
        <w:t> </w:t>
      </w:r>
      <w:r>
        <w:rPr>
          <w:w w:val="105"/>
        </w:rPr>
        <w:t>Hill</w:t>
      </w:r>
      <w:r>
        <w:rPr>
          <w:spacing w:val="-8"/>
          <w:w w:val="105"/>
        </w:rPr>
        <w:t> </w:t>
      </w:r>
      <w:r>
        <w:rPr>
          <w:w w:val="105"/>
        </w:rPr>
        <w:t>Cemetery,</w:t>
      </w:r>
    </w:p>
    <w:p>
      <w:pPr>
        <w:pStyle w:val="BodyText"/>
        <w:spacing w:line="269" w:lineRule="exact"/>
        <w:ind w:left="2160"/>
      </w:pPr>
      <w:r>
        <w:rPr>
          <w:w w:val="110"/>
        </w:rPr>
        <w:t>where a small cluster of monument oriented manufacturers were located.</w:t>
      </w:r>
    </w:p>
    <w:p>
      <w:pPr>
        <w:spacing w:after="0" w:line="269" w:lineRule="exact"/>
        <w:sectPr>
          <w:pgSz w:w="12240" w:h="15840"/>
          <w:pgMar w:header="0" w:footer="1443" w:top="1360" w:bottom="1660" w:left="0" w:right="0"/>
        </w:sectPr>
      </w:pPr>
    </w:p>
    <w:p>
      <w:pPr>
        <w:pStyle w:val="BodyText"/>
        <w:spacing w:line="489" w:lineRule="auto" w:before="81"/>
        <w:ind w:left="2160" w:right="1548" w:firstLine="720"/>
      </w:pPr>
      <w:r>
        <w:rPr>
          <w:w w:val="110"/>
        </w:rPr>
        <w:t>Once the lot has been documented, a feasible and realistic plan for conservation</w:t>
      </w:r>
      <w:r>
        <w:rPr>
          <w:spacing w:val="-25"/>
          <w:w w:val="110"/>
        </w:rPr>
        <w:t> </w:t>
      </w:r>
      <w:r>
        <w:rPr>
          <w:w w:val="110"/>
        </w:rPr>
        <w:t>was</w:t>
      </w:r>
      <w:r>
        <w:rPr>
          <w:spacing w:val="-24"/>
          <w:w w:val="110"/>
        </w:rPr>
        <w:t> </w:t>
      </w:r>
      <w:r>
        <w:rPr>
          <w:w w:val="110"/>
        </w:rPr>
        <w:t>developed.</w:t>
      </w:r>
      <w:r>
        <w:rPr>
          <w:spacing w:val="-24"/>
          <w:w w:val="110"/>
        </w:rPr>
        <w:t> </w:t>
      </w:r>
      <w:r>
        <w:rPr>
          <w:w w:val="110"/>
        </w:rPr>
        <w:t>One</w:t>
      </w:r>
      <w:r>
        <w:rPr>
          <w:spacing w:val="-24"/>
          <w:w w:val="110"/>
        </w:rPr>
        <w:t> </w:t>
      </w:r>
      <w:r>
        <w:rPr>
          <w:w w:val="110"/>
        </w:rPr>
        <w:t>of</w:t>
      </w:r>
      <w:r>
        <w:rPr>
          <w:spacing w:val="-24"/>
          <w:w w:val="110"/>
        </w:rPr>
        <w:t> </w:t>
      </w:r>
      <w:r>
        <w:rPr>
          <w:w w:val="110"/>
        </w:rPr>
        <w:t>the</w:t>
      </w:r>
      <w:r>
        <w:rPr>
          <w:spacing w:val="-24"/>
          <w:w w:val="110"/>
        </w:rPr>
        <w:t> </w:t>
      </w:r>
      <w:r>
        <w:rPr>
          <w:w w:val="110"/>
        </w:rPr>
        <w:t>front</w:t>
      </w:r>
      <w:r>
        <w:rPr>
          <w:spacing w:val="-24"/>
          <w:w w:val="110"/>
        </w:rPr>
        <w:t> </w:t>
      </w:r>
      <w:r>
        <w:rPr>
          <w:w w:val="110"/>
        </w:rPr>
        <w:t>panels</w:t>
      </w:r>
      <w:r>
        <w:rPr>
          <w:spacing w:val="-24"/>
          <w:w w:val="110"/>
        </w:rPr>
        <w:t> </w:t>
      </w:r>
      <w:r>
        <w:rPr>
          <w:w w:val="110"/>
        </w:rPr>
        <w:t>of</w:t>
      </w:r>
      <w:r>
        <w:rPr>
          <w:spacing w:val="-24"/>
          <w:w w:val="110"/>
        </w:rPr>
        <w:t> </w:t>
      </w:r>
      <w:r>
        <w:rPr>
          <w:w w:val="110"/>
        </w:rPr>
        <w:t>the</w:t>
      </w:r>
      <w:r>
        <w:rPr>
          <w:spacing w:val="-24"/>
          <w:w w:val="110"/>
        </w:rPr>
        <w:t> </w:t>
      </w:r>
      <w:r>
        <w:rPr>
          <w:w w:val="110"/>
        </w:rPr>
        <w:t>enclosure</w:t>
      </w:r>
      <w:r>
        <w:rPr>
          <w:spacing w:val="-24"/>
          <w:w w:val="110"/>
        </w:rPr>
        <w:t> </w:t>
      </w:r>
      <w:r>
        <w:rPr>
          <w:w w:val="110"/>
        </w:rPr>
        <w:t>had</w:t>
      </w:r>
      <w:r>
        <w:rPr>
          <w:spacing w:val="-24"/>
          <w:w w:val="110"/>
        </w:rPr>
        <w:t> </w:t>
      </w:r>
      <w:r>
        <w:rPr>
          <w:w w:val="110"/>
        </w:rPr>
        <w:t>become completely</w:t>
      </w:r>
      <w:r>
        <w:rPr>
          <w:spacing w:val="-30"/>
          <w:w w:val="110"/>
        </w:rPr>
        <w:t> </w:t>
      </w:r>
      <w:r>
        <w:rPr>
          <w:w w:val="110"/>
        </w:rPr>
        <w:t>dislodged</w:t>
      </w:r>
      <w:r>
        <w:rPr>
          <w:spacing w:val="-29"/>
          <w:w w:val="110"/>
        </w:rPr>
        <w:t> </w:t>
      </w:r>
      <w:r>
        <w:rPr>
          <w:w w:val="110"/>
        </w:rPr>
        <w:t>from</w:t>
      </w:r>
      <w:r>
        <w:rPr>
          <w:spacing w:val="-30"/>
          <w:w w:val="110"/>
        </w:rPr>
        <w:t> </w:t>
      </w:r>
      <w:r>
        <w:rPr>
          <w:w w:val="110"/>
        </w:rPr>
        <w:t>its</w:t>
      </w:r>
      <w:r>
        <w:rPr>
          <w:spacing w:val="-29"/>
          <w:w w:val="110"/>
        </w:rPr>
        <w:t> </w:t>
      </w:r>
      <w:r>
        <w:rPr>
          <w:w w:val="110"/>
        </w:rPr>
        <w:t>foundational</w:t>
      </w:r>
      <w:r>
        <w:rPr>
          <w:spacing w:val="-29"/>
          <w:w w:val="110"/>
        </w:rPr>
        <w:t> </w:t>
      </w:r>
      <w:r>
        <w:rPr>
          <w:w w:val="110"/>
        </w:rPr>
        <w:t>coping</w:t>
      </w:r>
      <w:r>
        <w:rPr>
          <w:spacing w:val="-30"/>
          <w:w w:val="110"/>
        </w:rPr>
        <w:t> </w:t>
      </w:r>
      <w:r>
        <w:rPr>
          <w:w w:val="110"/>
        </w:rPr>
        <w:t>and</w:t>
      </w:r>
      <w:r>
        <w:rPr>
          <w:spacing w:val="-29"/>
          <w:w w:val="110"/>
        </w:rPr>
        <w:t> </w:t>
      </w:r>
      <w:r>
        <w:rPr>
          <w:w w:val="110"/>
        </w:rPr>
        <w:t>was</w:t>
      </w:r>
      <w:r>
        <w:rPr>
          <w:spacing w:val="-30"/>
          <w:w w:val="110"/>
        </w:rPr>
        <w:t> </w:t>
      </w:r>
      <w:r>
        <w:rPr>
          <w:w w:val="110"/>
        </w:rPr>
        <w:t>resting</w:t>
      </w:r>
      <w:r>
        <w:rPr>
          <w:spacing w:val="-29"/>
          <w:w w:val="110"/>
        </w:rPr>
        <w:t> </w:t>
      </w:r>
      <w:r>
        <w:rPr>
          <w:w w:val="110"/>
        </w:rPr>
        <w:t>on</w:t>
      </w:r>
      <w:r>
        <w:rPr>
          <w:spacing w:val="-29"/>
          <w:w w:val="110"/>
        </w:rPr>
        <w:t> </w:t>
      </w:r>
      <w:r>
        <w:rPr>
          <w:w w:val="110"/>
        </w:rPr>
        <w:t>the</w:t>
      </w:r>
      <w:r>
        <w:rPr>
          <w:spacing w:val="-30"/>
          <w:w w:val="110"/>
        </w:rPr>
        <w:t> </w:t>
      </w:r>
      <w:r>
        <w:rPr>
          <w:w w:val="110"/>
        </w:rPr>
        <w:t>surviving fencing inside the cemetery lot. It was determined that this panel should be prioritized</w:t>
      </w:r>
      <w:r>
        <w:rPr>
          <w:spacing w:val="-17"/>
          <w:w w:val="110"/>
        </w:rPr>
        <w:t> </w:t>
      </w:r>
      <w:r>
        <w:rPr>
          <w:w w:val="110"/>
        </w:rPr>
        <w:t>in</w:t>
      </w:r>
      <w:r>
        <w:rPr>
          <w:spacing w:val="-17"/>
          <w:w w:val="110"/>
        </w:rPr>
        <w:t> </w:t>
      </w:r>
      <w:r>
        <w:rPr>
          <w:w w:val="110"/>
        </w:rPr>
        <w:t>the</w:t>
      </w:r>
      <w:r>
        <w:rPr>
          <w:spacing w:val="-16"/>
          <w:w w:val="110"/>
        </w:rPr>
        <w:t> </w:t>
      </w:r>
      <w:r>
        <w:rPr>
          <w:w w:val="110"/>
        </w:rPr>
        <w:t>preservation</w:t>
      </w:r>
      <w:r>
        <w:rPr>
          <w:spacing w:val="-17"/>
          <w:w w:val="110"/>
        </w:rPr>
        <w:t> </w:t>
      </w:r>
      <w:r>
        <w:rPr>
          <w:w w:val="110"/>
        </w:rPr>
        <w:t>plan,</w:t>
      </w:r>
      <w:r>
        <w:rPr>
          <w:spacing w:val="-16"/>
          <w:w w:val="110"/>
        </w:rPr>
        <w:t> </w:t>
      </w:r>
      <w:r>
        <w:rPr>
          <w:w w:val="110"/>
        </w:rPr>
        <w:t>and</w:t>
      </w:r>
      <w:r>
        <w:rPr>
          <w:spacing w:val="-17"/>
          <w:w w:val="110"/>
        </w:rPr>
        <w:t> </w:t>
      </w:r>
      <w:r>
        <w:rPr>
          <w:w w:val="110"/>
        </w:rPr>
        <w:t>would</w:t>
      </w:r>
      <w:r>
        <w:rPr>
          <w:spacing w:val="-16"/>
          <w:w w:val="110"/>
        </w:rPr>
        <w:t> </w:t>
      </w:r>
      <w:r>
        <w:rPr>
          <w:w w:val="110"/>
        </w:rPr>
        <w:t>be</w:t>
      </w:r>
      <w:r>
        <w:rPr>
          <w:spacing w:val="-17"/>
          <w:w w:val="110"/>
        </w:rPr>
        <w:t> </w:t>
      </w:r>
      <w:r>
        <w:rPr>
          <w:w w:val="110"/>
        </w:rPr>
        <w:t>the</w:t>
      </w:r>
      <w:r>
        <w:rPr>
          <w:spacing w:val="-17"/>
          <w:w w:val="110"/>
        </w:rPr>
        <w:t> </w:t>
      </w:r>
      <w:r>
        <w:rPr>
          <w:w w:val="110"/>
        </w:rPr>
        <w:t>first</w:t>
      </w:r>
      <w:r>
        <w:rPr>
          <w:spacing w:val="-16"/>
          <w:w w:val="110"/>
        </w:rPr>
        <w:t> </w:t>
      </w:r>
      <w:r>
        <w:rPr>
          <w:w w:val="110"/>
        </w:rPr>
        <w:t>element</w:t>
      </w:r>
      <w:r>
        <w:rPr>
          <w:spacing w:val="-17"/>
          <w:w w:val="110"/>
        </w:rPr>
        <w:t> </w:t>
      </w:r>
      <w:r>
        <w:rPr>
          <w:w w:val="110"/>
        </w:rPr>
        <w:t>to</w:t>
      </w:r>
      <w:r>
        <w:rPr>
          <w:spacing w:val="-16"/>
          <w:w w:val="110"/>
        </w:rPr>
        <w:t> </w:t>
      </w:r>
      <w:r>
        <w:rPr>
          <w:w w:val="110"/>
        </w:rPr>
        <w:t>be</w:t>
      </w:r>
      <w:r>
        <w:rPr>
          <w:spacing w:val="-17"/>
          <w:w w:val="110"/>
        </w:rPr>
        <w:t> </w:t>
      </w:r>
      <w:r>
        <w:rPr>
          <w:w w:val="110"/>
        </w:rPr>
        <w:t>restored. (fig.</w:t>
      </w:r>
      <w:r>
        <w:rPr>
          <w:spacing w:val="-15"/>
          <w:w w:val="110"/>
        </w:rPr>
        <w:t> </w:t>
      </w:r>
      <w:r>
        <w:rPr>
          <w:w w:val="110"/>
        </w:rPr>
        <w:t>8)</w:t>
      </w:r>
    </w:p>
    <w:p>
      <w:pPr>
        <w:pStyle w:val="BodyText"/>
        <w:spacing w:line="489" w:lineRule="auto"/>
        <w:ind w:left="2160" w:right="1527" w:firstLine="720"/>
      </w:pPr>
      <w:r>
        <w:rPr>
          <w:w w:val="105"/>
        </w:rPr>
        <w:t>The</w:t>
      </w:r>
      <w:r>
        <w:rPr>
          <w:spacing w:val="-15"/>
          <w:w w:val="105"/>
        </w:rPr>
        <w:t> </w:t>
      </w:r>
      <w:r>
        <w:rPr>
          <w:w w:val="105"/>
        </w:rPr>
        <w:t>panel</w:t>
      </w:r>
      <w:r>
        <w:rPr>
          <w:spacing w:val="-15"/>
          <w:w w:val="105"/>
        </w:rPr>
        <w:t> </w:t>
      </w:r>
      <w:r>
        <w:rPr>
          <w:w w:val="105"/>
        </w:rPr>
        <w:t>was</w:t>
      </w:r>
      <w:r>
        <w:rPr>
          <w:spacing w:val="-15"/>
          <w:w w:val="105"/>
        </w:rPr>
        <w:t> </w:t>
      </w:r>
      <w:r>
        <w:rPr>
          <w:w w:val="105"/>
        </w:rPr>
        <w:t>first</w:t>
      </w:r>
      <w:r>
        <w:rPr>
          <w:spacing w:val="-14"/>
          <w:w w:val="105"/>
        </w:rPr>
        <w:t> </w:t>
      </w:r>
      <w:r>
        <w:rPr>
          <w:w w:val="105"/>
        </w:rPr>
        <w:t>transported</w:t>
      </w:r>
      <w:r>
        <w:rPr>
          <w:spacing w:val="-15"/>
          <w:w w:val="105"/>
        </w:rPr>
        <w:t> </w:t>
      </w:r>
      <w:r>
        <w:rPr>
          <w:w w:val="105"/>
        </w:rPr>
        <w:t>indoors.</w:t>
      </w:r>
      <w:r>
        <w:rPr>
          <w:spacing w:val="-15"/>
          <w:w w:val="105"/>
        </w:rPr>
        <w:t> </w:t>
      </w:r>
      <w:r>
        <w:rPr>
          <w:w w:val="105"/>
        </w:rPr>
        <w:t>As</w:t>
      </w:r>
      <w:r>
        <w:rPr>
          <w:spacing w:val="-14"/>
          <w:w w:val="105"/>
        </w:rPr>
        <w:t> </w:t>
      </w:r>
      <w:r>
        <w:rPr>
          <w:w w:val="105"/>
        </w:rPr>
        <w:t>noted</w:t>
      </w:r>
      <w:r>
        <w:rPr>
          <w:spacing w:val="-15"/>
          <w:w w:val="105"/>
        </w:rPr>
        <w:t> </w:t>
      </w:r>
      <w:r>
        <w:rPr>
          <w:w w:val="105"/>
        </w:rPr>
        <w:t>earlier,</w:t>
      </w:r>
      <w:r>
        <w:rPr>
          <w:spacing w:val="-15"/>
          <w:w w:val="105"/>
        </w:rPr>
        <w:t> </w:t>
      </w:r>
      <w:r>
        <w:rPr>
          <w:w w:val="105"/>
        </w:rPr>
        <w:t>cemetery</w:t>
      </w:r>
      <w:r>
        <w:rPr>
          <w:spacing w:val="-14"/>
          <w:w w:val="105"/>
        </w:rPr>
        <w:t> </w:t>
      </w:r>
      <w:r>
        <w:rPr>
          <w:spacing w:val="-4"/>
          <w:w w:val="105"/>
        </w:rPr>
        <w:t>cast-­‐iron </w:t>
      </w:r>
      <w:r>
        <w:rPr>
          <w:w w:val="105"/>
        </w:rPr>
        <w:t>is a valuable and oft target material for thieves, so securing fencing immediately is important. Once indoors, eight paint samples were taken and prepared for analysis  in a lab. Samples were taken from both sides of the panel, as well as the top and bottom, and from other locations on the fence. All samples revealed six layers of matte black paint, with some red lead primer, and outermost layers showing heavy weathering (figs. 9,</w:t>
      </w:r>
      <w:r>
        <w:rPr>
          <w:spacing w:val="-33"/>
          <w:w w:val="105"/>
        </w:rPr>
        <w:t> </w:t>
      </w:r>
      <w:r>
        <w:rPr>
          <w:w w:val="105"/>
        </w:rPr>
        <w:t>10).</w:t>
      </w:r>
    </w:p>
    <w:p>
      <w:pPr>
        <w:pStyle w:val="BodyText"/>
        <w:ind w:left="2880"/>
      </w:pPr>
      <w:r>
        <w:rPr>
          <w:w w:val="110"/>
        </w:rPr>
        <w:t>The next step of the process was preparing the removed panel for treatment.</w:t>
      </w:r>
    </w:p>
    <w:p>
      <w:pPr>
        <w:pStyle w:val="BodyText"/>
        <w:spacing w:before="6"/>
      </w:pPr>
    </w:p>
    <w:p>
      <w:pPr>
        <w:pStyle w:val="BodyText"/>
        <w:spacing w:line="489" w:lineRule="auto"/>
        <w:ind w:left="2160" w:right="1435"/>
      </w:pPr>
      <w:r>
        <w:rPr>
          <w:w w:val="110"/>
        </w:rPr>
        <w:t>Because</w:t>
      </w:r>
      <w:r>
        <w:rPr>
          <w:spacing w:val="-26"/>
          <w:w w:val="110"/>
        </w:rPr>
        <w:t> </w:t>
      </w:r>
      <w:r>
        <w:rPr>
          <w:w w:val="110"/>
        </w:rPr>
        <w:t>of</w:t>
      </w:r>
      <w:r>
        <w:rPr>
          <w:spacing w:val="-25"/>
          <w:w w:val="110"/>
        </w:rPr>
        <w:t> </w:t>
      </w:r>
      <w:r>
        <w:rPr>
          <w:w w:val="110"/>
        </w:rPr>
        <w:t>limited</w:t>
      </w:r>
      <w:r>
        <w:rPr>
          <w:spacing w:val="-25"/>
          <w:w w:val="110"/>
        </w:rPr>
        <w:t> </w:t>
      </w:r>
      <w:r>
        <w:rPr>
          <w:w w:val="110"/>
        </w:rPr>
        <w:t>finances</w:t>
      </w:r>
      <w:r>
        <w:rPr>
          <w:spacing w:val="-26"/>
          <w:w w:val="110"/>
        </w:rPr>
        <w:t> </w:t>
      </w:r>
      <w:r>
        <w:rPr>
          <w:w w:val="110"/>
        </w:rPr>
        <w:t>and</w:t>
      </w:r>
      <w:r>
        <w:rPr>
          <w:spacing w:val="-25"/>
          <w:w w:val="110"/>
        </w:rPr>
        <w:t> </w:t>
      </w:r>
      <w:r>
        <w:rPr>
          <w:w w:val="110"/>
        </w:rPr>
        <w:t>available</w:t>
      </w:r>
      <w:r>
        <w:rPr>
          <w:spacing w:val="-25"/>
          <w:w w:val="110"/>
        </w:rPr>
        <w:t> </w:t>
      </w:r>
      <w:r>
        <w:rPr>
          <w:w w:val="110"/>
        </w:rPr>
        <w:t>labor,</w:t>
      </w:r>
      <w:r>
        <w:rPr>
          <w:spacing w:val="-26"/>
          <w:w w:val="110"/>
        </w:rPr>
        <w:t> </w:t>
      </w:r>
      <w:r>
        <w:rPr>
          <w:w w:val="110"/>
        </w:rPr>
        <w:t>the</w:t>
      </w:r>
      <w:r>
        <w:rPr>
          <w:spacing w:val="-25"/>
          <w:w w:val="110"/>
        </w:rPr>
        <w:t> </w:t>
      </w:r>
      <w:r>
        <w:rPr>
          <w:w w:val="110"/>
        </w:rPr>
        <w:t>paint</w:t>
      </w:r>
      <w:r>
        <w:rPr>
          <w:spacing w:val="-25"/>
          <w:w w:val="110"/>
        </w:rPr>
        <w:t> </w:t>
      </w:r>
      <w:r>
        <w:rPr>
          <w:w w:val="110"/>
        </w:rPr>
        <w:t>was</w:t>
      </w:r>
      <w:r>
        <w:rPr>
          <w:spacing w:val="-26"/>
          <w:w w:val="110"/>
        </w:rPr>
        <w:t> </w:t>
      </w:r>
      <w:r>
        <w:rPr>
          <w:w w:val="110"/>
        </w:rPr>
        <w:t>removed</w:t>
      </w:r>
      <w:r>
        <w:rPr>
          <w:spacing w:val="-25"/>
          <w:w w:val="110"/>
        </w:rPr>
        <w:t> </w:t>
      </w:r>
      <w:r>
        <w:rPr>
          <w:w w:val="110"/>
        </w:rPr>
        <w:t>with</w:t>
      </w:r>
      <w:r>
        <w:rPr>
          <w:spacing w:val="-25"/>
          <w:w w:val="110"/>
        </w:rPr>
        <w:t> </w:t>
      </w:r>
      <w:r>
        <w:rPr>
          <w:w w:val="110"/>
        </w:rPr>
        <w:t>a</w:t>
      </w:r>
      <w:r>
        <w:rPr>
          <w:spacing w:val="-26"/>
          <w:w w:val="110"/>
        </w:rPr>
        <w:t> </w:t>
      </w:r>
      <w:r>
        <w:rPr>
          <w:w w:val="110"/>
        </w:rPr>
        <w:t>fine bristled rotary brush attached to a drill. It is important to wear the appropriate safety</w:t>
      </w:r>
      <w:r>
        <w:rPr>
          <w:spacing w:val="-26"/>
          <w:w w:val="110"/>
        </w:rPr>
        <w:t> </w:t>
      </w:r>
      <w:r>
        <w:rPr>
          <w:w w:val="110"/>
        </w:rPr>
        <w:t>gear</w:t>
      </w:r>
      <w:r>
        <w:rPr>
          <w:spacing w:val="-26"/>
          <w:w w:val="110"/>
        </w:rPr>
        <w:t> </w:t>
      </w:r>
      <w:r>
        <w:rPr>
          <w:w w:val="110"/>
        </w:rPr>
        <w:t>(thick</w:t>
      </w:r>
      <w:r>
        <w:rPr>
          <w:spacing w:val="-25"/>
          <w:w w:val="110"/>
        </w:rPr>
        <w:t> </w:t>
      </w:r>
      <w:r>
        <w:rPr>
          <w:w w:val="110"/>
        </w:rPr>
        <w:t>gloves,</w:t>
      </w:r>
      <w:r>
        <w:rPr>
          <w:spacing w:val="-26"/>
          <w:w w:val="110"/>
        </w:rPr>
        <w:t> </w:t>
      </w:r>
      <w:r>
        <w:rPr>
          <w:w w:val="110"/>
        </w:rPr>
        <w:t>mask,</w:t>
      </w:r>
      <w:r>
        <w:rPr>
          <w:spacing w:val="-26"/>
          <w:w w:val="110"/>
        </w:rPr>
        <w:t> </w:t>
      </w:r>
      <w:r>
        <w:rPr>
          <w:w w:val="110"/>
        </w:rPr>
        <w:t>and</w:t>
      </w:r>
      <w:r>
        <w:rPr>
          <w:spacing w:val="-25"/>
          <w:w w:val="110"/>
        </w:rPr>
        <w:t> </w:t>
      </w:r>
      <w:r>
        <w:rPr>
          <w:w w:val="110"/>
        </w:rPr>
        <w:t>eye</w:t>
      </w:r>
      <w:r>
        <w:rPr>
          <w:spacing w:val="-26"/>
          <w:w w:val="110"/>
        </w:rPr>
        <w:t> </w:t>
      </w:r>
      <w:r>
        <w:rPr>
          <w:w w:val="110"/>
        </w:rPr>
        <w:t>protection)</w:t>
      </w:r>
      <w:r>
        <w:rPr>
          <w:spacing w:val="-26"/>
          <w:w w:val="110"/>
        </w:rPr>
        <w:t> </w:t>
      </w:r>
      <w:r>
        <w:rPr>
          <w:w w:val="110"/>
        </w:rPr>
        <w:t>when</w:t>
      </w:r>
      <w:r>
        <w:rPr>
          <w:spacing w:val="-25"/>
          <w:w w:val="110"/>
        </w:rPr>
        <w:t> </w:t>
      </w:r>
      <w:r>
        <w:rPr>
          <w:w w:val="110"/>
        </w:rPr>
        <w:t>removing</w:t>
      </w:r>
      <w:r>
        <w:rPr>
          <w:spacing w:val="-26"/>
          <w:w w:val="110"/>
        </w:rPr>
        <w:t> </w:t>
      </w:r>
      <w:r>
        <w:rPr>
          <w:w w:val="110"/>
        </w:rPr>
        <w:t>historic</w:t>
      </w:r>
      <w:r>
        <w:rPr>
          <w:spacing w:val="-26"/>
          <w:w w:val="110"/>
        </w:rPr>
        <w:t> </w:t>
      </w:r>
      <w:r>
        <w:rPr>
          <w:w w:val="110"/>
        </w:rPr>
        <w:t>paint. Most</w:t>
      </w:r>
      <w:r>
        <w:rPr>
          <w:spacing w:val="-28"/>
          <w:w w:val="110"/>
        </w:rPr>
        <w:t> </w:t>
      </w:r>
      <w:r>
        <w:rPr>
          <w:w w:val="110"/>
        </w:rPr>
        <w:t>historic</w:t>
      </w:r>
      <w:r>
        <w:rPr>
          <w:spacing w:val="-28"/>
          <w:w w:val="110"/>
        </w:rPr>
        <w:t> </w:t>
      </w:r>
      <w:r>
        <w:rPr>
          <w:w w:val="110"/>
        </w:rPr>
        <w:t>paints</w:t>
      </w:r>
      <w:r>
        <w:rPr>
          <w:spacing w:val="-28"/>
          <w:w w:val="110"/>
        </w:rPr>
        <w:t> </w:t>
      </w:r>
      <w:r>
        <w:rPr>
          <w:w w:val="110"/>
        </w:rPr>
        <w:t>contain</w:t>
      </w:r>
      <w:r>
        <w:rPr>
          <w:spacing w:val="-28"/>
          <w:w w:val="110"/>
        </w:rPr>
        <w:t> </w:t>
      </w:r>
      <w:r>
        <w:rPr>
          <w:w w:val="110"/>
        </w:rPr>
        <w:t>lead,</w:t>
      </w:r>
      <w:r>
        <w:rPr>
          <w:spacing w:val="-28"/>
          <w:w w:val="110"/>
        </w:rPr>
        <w:t> </w:t>
      </w:r>
      <w:r>
        <w:rPr>
          <w:w w:val="110"/>
        </w:rPr>
        <w:t>which</w:t>
      </w:r>
      <w:r>
        <w:rPr>
          <w:spacing w:val="-28"/>
          <w:w w:val="110"/>
        </w:rPr>
        <w:t> </w:t>
      </w:r>
      <w:r>
        <w:rPr>
          <w:w w:val="110"/>
        </w:rPr>
        <w:t>can</w:t>
      </w:r>
      <w:r>
        <w:rPr>
          <w:spacing w:val="-27"/>
          <w:w w:val="110"/>
        </w:rPr>
        <w:t> </w:t>
      </w:r>
      <w:r>
        <w:rPr>
          <w:w w:val="110"/>
        </w:rPr>
        <w:t>be</w:t>
      </w:r>
      <w:r>
        <w:rPr>
          <w:spacing w:val="-28"/>
          <w:w w:val="110"/>
        </w:rPr>
        <w:t> </w:t>
      </w:r>
      <w:r>
        <w:rPr>
          <w:w w:val="110"/>
        </w:rPr>
        <w:t>become</w:t>
      </w:r>
      <w:r>
        <w:rPr>
          <w:spacing w:val="-28"/>
          <w:w w:val="110"/>
        </w:rPr>
        <w:t> </w:t>
      </w:r>
      <w:r>
        <w:rPr>
          <w:w w:val="110"/>
        </w:rPr>
        <w:t>airborne</w:t>
      </w:r>
      <w:r>
        <w:rPr>
          <w:spacing w:val="-28"/>
          <w:w w:val="110"/>
        </w:rPr>
        <w:t> </w:t>
      </w:r>
      <w:r>
        <w:rPr>
          <w:w w:val="110"/>
        </w:rPr>
        <w:t>when</w:t>
      </w:r>
      <w:r>
        <w:rPr>
          <w:spacing w:val="-28"/>
          <w:w w:val="110"/>
        </w:rPr>
        <w:t> </w:t>
      </w:r>
      <w:r>
        <w:rPr>
          <w:w w:val="110"/>
        </w:rPr>
        <w:t>disassociated with</w:t>
      </w:r>
      <w:r>
        <w:rPr>
          <w:spacing w:val="-33"/>
          <w:w w:val="110"/>
        </w:rPr>
        <w:t> </w:t>
      </w:r>
      <w:r>
        <w:rPr>
          <w:w w:val="110"/>
        </w:rPr>
        <w:t>the</w:t>
      </w:r>
      <w:r>
        <w:rPr>
          <w:spacing w:val="-33"/>
          <w:w w:val="110"/>
        </w:rPr>
        <w:t> </w:t>
      </w:r>
      <w:r>
        <w:rPr/>
        <w:t>cast-­‐iron.</w:t>
      </w:r>
      <w:r>
        <w:rPr>
          <w:spacing w:val="-26"/>
        </w:rPr>
        <w:t> </w:t>
      </w:r>
      <w:r>
        <w:rPr>
          <w:w w:val="110"/>
        </w:rPr>
        <w:t>Because</w:t>
      </w:r>
      <w:r>
        <w:rPr>
          <w:spacing w:val="-33"/>
          <w:w w:val="110"/>
        </w:rPr>
        <w:t> </w:t>
      </w:r>
      <w:r>
        <w:rPr>
          <w:w w:val="110"/>
        </w:rPr>
        <w:t>a</w:t>
      </w:r>
      <w:r>
        <w:rPr>
          <w:spacing w:val="-32"/>
          <w:w w:val="110"/>
        </w:rPr>
        <w:t> </w:t>
      </w:r>
      <w:r>
        <w:rPr>
          <w:w w:val="110"/>
        </w:rPr>
        <w:t>manual,</w:t>
      </w:r>
      <w:r>
        <w:rPr>
          <w:spacing w:val="-33"/>
          <w:w w:val="110"/>
        </w:rPr>
        <w:t> </w:t>
      </w:r>
      <w:r>
        <w:rPr>
          <w:w w:val="110"/>
        </w:rPr>
        <w:t>wire</w:t>
      </w:r>
      <w:r>
        <w:rPr>
          <w:spacing w:val="-32"/>
          <w:w w:val="110"/>
        </w:rPr>
        <w:t> </w:t>
      </w:r>
      <w:r>
        <w:rPr>
          <w:w w:val="110"/>
        </w:rPr>
        <w:t>brush</w:t>
      </w:r>
      <w:r>
        <w:rPr>
          <w:spacing w:val="-33"/>
          <w:w w:val="110"/>
        </w:rPr>
        <w:t> </w:t>
      </w:r>
      <w:r>
        <w:rPr>
          <w:w w:val="110"/>
        </w:rPr>
        <w:t>paint</w:t>
      </w:r>
      <w:r>
        <w:rPr>
          <w:spacing w:val="-32"/>
          <w:w w:val="110"/>
        </w:rPr>
        <w:t> </w:t>
      </w:r>
      <w:r>
        <w:rPr>
          <w:w w:val="110"/>
        </w:rPr>
        <w:t>removal</w:t>
      </w:r>
      <w:r>
        <w:rPr>
          <w:spacing w:val="-33"/>
          <w:w w:val="110"/>
        </w:rPr>
        <w:t> </w:t>
      </w:r>
      <w:r>
        <w:rPr>
          <w:w w:val="110"/>
        </w:rPr>
        <w:t>method</w:t>
      </w:r>
      <w:r>
        <w:rPr>
          <w:spacing w:val="-33"/>
          <w:w w:val="110"/>
        </w:rPr>
        <w:t> </w:t>
      </w:r>
      <w:r>
        <w:rPr>
          <w:w w:val="110"/>
        </w:rPr>
        <w:t>was</w:t>
      </w:r>
      <w:r>
        <w:rPr>
          <w:spacing w:val="-32"/>
          <w:w w:val="110"/>
        </w:rPr>
        <w:t> </w:t>
      </w:r>
      <w:r>
        <w:rPr>
          <w:w w:val="110"/>
        </w:rPr>
        <w:t>used, an</w:t>
      </w:r>
      <w:r>
        <w:rPr>
          <w:spacing w:val="-17"/>
          <w:w w:val="110"/>
        </w:rPr>
        <w:t> </w:t>
      </w:r>
      <w:r>
        <w:rPr>
          <w:w w:val="110"/>
        </w:rPr>
        <w:t>effort</w:t>
      </w:r>
      <w:r>
        <w:rPr>
          <w:spacing w:val="-16"/>
          <w:w w:val="110"/>
        </w:rPr>
        <w:t> </w:t>
      </w:r>
      <w:r>
        <w:rPr>
          <w:w w:val="110"/>
        </w:rPr>
        <w:t>was</w:t>
      </w:r>
      <w:r>
        <w:rPr>
          <w:spacing w:val="-16"/>
          <w:w w:val="110"/>
        </w:rPr>
        <w:t> </w:t>
      </w:r>
      <w:r>
        <w:rPr>
          <w:w w:val="110"/>
        </w:rPr>
        <w:t>made</w:t>
      </w:r>
      <w:r>
        <w:rPr>
          <w:spacing w:val="-16"/>
          <w:w w:val="110"/>
        </w:rPr>
        <w:t> </w:t>
      </w:r>
      <w:r>
        <w:rPr>
          <w:w w:val="110"/>
        </w:rPr>
        <w:t>to</w:t>
      </w:r>
      <w:r>
        <w:rPr>
          <w:spacing w:val="-16"/>
          <w:w w:val="110"/>
        </w:rPr>
        <w:t> </w:t>
      </w:r>
      <w:r>
        <w:rPr>
          <w:w w:val="110"/>
        </w:rPr>
        <w:t>remove</w:t>
      </w:r>
      <w:r>
        <w:rPr>
          <w:spacing w:val="-17"/>
          <w:w w:val="110"/>
        </w:rPr>
        <w:t> </w:t>
      </w:r>
      <w:r>
        <w:rPr>
          <w:w w:val="110"/>
        </w:rPr>
        <w:t>the</w:t>
      </w:r>
      <w:r>
        <w:rPr>
          <w:spacing w:val="-16"/>
          <w:w w:val="110"/>
        </w:rPr>
        <w:t> </w:t>
      </w:r>
      <w:r>
        <w:rPr>
          <w:w w:val="110"/>
        </w:rPr>
        <w:t>paint</w:t>
      </w:r>
      <w:r>
        <w:rPr>
          <w:spacing w:val="-16"/>
          <w:w w:val="110"/>
        </w:rPr>
        <w:t> </w:t>
      </w:r>
      <w:r>
        <w:rPr>
          <w:w w:val="110"/>
        </w:rPr>
        <w:t>and</w:t>
      </w:r>
      <w:r>
        <w:rPr>
          <w:spacing w:val="-16"/>
          <w:w w:val="110"/>
        </w:rPr>
        <w:t> </w:t>
      </w:r>
      <w:r>
        <w:rPr>
          <w:w w:val="110"/>
        </w:rPr>
        <w:t>any</w:t>
      </w:r>
      <w:r>
        <w:rPr>
          <w:spacing w:val="-16"/>
          <w:w w:val="110"/>
        </w:rPr>
        <w:t> </w:t>
      </w:r>
      <w:r>
        <w:rPr>
          <w:w w:val="110"/>
        </w:rPr>
        <w:t>brittle</w:t>
      </w:r>
      <w:r>
        <w:rPr>
          <w:spacing w:val="-16"/>
          <w:w w:val="110"/>
        </w:rPr>
        <w:t> </w:t>
      </w:r>
      <w:r>
        <w:rPr>
          <w:w w:val="110"/>
        </w:rPr>
        <w:t>rust,</w:t>
      </w:r>
      <w:r>
        <w:rPr>
          <w:spacing w:val="-17"/>
          <w:w w:val="110"/>
        </w:rPr>
        <w:t> </w:t>
      </w:r>
      <w:r>
        <w:rPr>
          <w:w w:val="110"/>
        </w:rPr>
        <w:t>but</w:t>
      </w:r>
      <w:r>
        <w:rPr>
          <w:spacing w:val="-16"/>
          <w:w w:val="110"/>
        </w:rPr>
        <w:t> </w:t>
      </w:r>
      <w:r>
        <w:rPr>
          <w:w w:val="110"/>
        </w:rPr>
        <w:t>retain</w:t>
      </w:r>
      <w:r>
        <w:rPr>
          <w:spacing w:val="-16"/>
          <w:w w:val="110"/>
        </w:rPr>
        <w:t> </w:t>
      </w:r>
      <w:r>
        <w:rPr>
          <w:w w:val="110"/>
        </w:rPr>
        <w:t>a</w:t>
      </w:r>
      <w:r>
        <w:rPr>
          <w:spacing w:val="-16"/>
          <w:w w:val="110"/>
        </w:rPr>
        <w:t> </w:t>
      </w:r>
      <w:r>
        <w:rPr>
          <w:w w:val="110"/>
        </w:rPr>
        <w:t>thin</w:t>
      </w:r>
      <w:r>
        <w:rPr>
          <w:spacing w:val="-16"/>
          <w:w w:val="110"/>
        </w:rPr>
        <w:t> </w:t>
      </w:r>
      <w:r>
        <w:rPr>
          <w:w w:val="110"/>
        </w:rPr>
        <w:t>layer</w:t>
      </w:r>
      <w:r>
        <w:rPr>
          <w:spacing w:val="-16"/>
          <w:w w:val="110"/>
        </w:rPr>
        <w:t> </w:t>
      </w:r>
      <w:r>
        <w:rPr>
          <w:w w:val="110"/>
        </w:rPr>
        <w:t>of corroded</w:t>
      </w:r>
      <w:r>
        <w:rPr>
          <w:spacing w:val="-18"/>
          <w:w w:val="110"/>
        </w:rPr>
        <w:t> </w:t>
      </w:r>
      <w:r>
        <w:rPr>
          <w:w w:val="110"/>
        </w:rPr>
        <w:t>iron</w:t>
      </w:r>
      <w:r>
        <w:rPr>
          <w:spacing w:val="-17"/>
          <w:w w:val="110"/>
        </w:rPr>
        <w:t> </w:t>
      </w:r>
      <w:r>
        <w:rPr>
          <w:w w:val="110"/>
        </w:rPr>
        <w:t>for</w:t>
      </w:r>
      <w:r>
        <w:rPr>
          <w:spacing w:val="-17"/>
          <w:w w:val="110"/>
        </w:rPr>
        <w:t> </w:t>
      </w:r>
      <w:r>
        <w:rPr>
          <w:w w:val="110"/>
        </w:rPr>
        <w:t>treatment</w:t>
      </w:r>
      <w:r>
        <w:rPr>
          <w:spacing w:val="-17"/>
          <w:w w:val="110"/>
        </w:rPr>
        <w:t> </w:t>
      </w:r>
      <w:r>
        <w:rPr>
          <w:w w:val="110"/>
        </w:rPr>
        <w:t>with</w:t>
      </w:r>
      <w:r>
        <w:rPr>
          <w:spacing w:val="-17"/>
          <w:w w:val="110"/>
        </w:rPr>
        <w:t> </w:t>
      </w:r>
      <w:r>
        <w:rPr>
          <w:w w:val="110"/>
        </w:rPr>
        <w:t>a</w:t>
      </w:r>
      <w:r>
        <w:rPr>
          <w:spacing w:val="-17"/>
          <w:w w:val="110"/>
        </w:rPr>
        <w:t> </w:t>
      </w:r>
      <w:r>
        <w:rPr>
          <w:w w:val="110"/>
        </w:rPr>
        <w:t>rust</w:t>
      </w:r>
      <w:r>
        <w:rPr>
          <w:spacing w:val="-17"/>
          <w:w w:val="110"/>
        </w:rPr>
        <w:t> </w:t>
      </w:r>
      <w:r>
        <w:rPr>
          <w:w w:val="110"/>
        </w:rPr>
        <w:t>converter.</w:t>
      </w:r>
      <w:r>
        <w:rPr>
          <w:spacing w:val="-17"/>
          <w:w w:val="110"/>
        </w:rPr>
        <w:t> </w:t>
      </w:r>
      <w:r>
        <w:rPr>
          <w:w w:val="110"/>
        </w:rPr>
        <w:t>After</w:t>
      </w:r>
      <w:r>
        <w:rPr>
          <w:spacing w:val="-18"/>
          <w:w w:val="110"/>
        </w:rPr>
        <w:t> </w:t>
      </w:r>
      <w:r>
        <w:rPr>
          <w:w w:val="110"/>
        </w:rPr>
        <w:t>careful</w:t>
      </w:r>
      <w:r>
        <w:rPr>
          <w:spacing w:val="-17"/>
          <w:w w:val="110"/>
        </w:rPr>
        <w:t> </w:t>
      </w:r>
      <w:r>
        <w:rPr>
          <w:w w:val="110"/>
        </w:rPr>
        <w:t>and</w:t>
      </w:r>
      <w:r>
        <w:rPr>
          <w:spacing w:val="-17"/>
          <w:w w:val="110"/>
        </w:rPr>
        <w:t> </w:t>
      </w:r>
      <w:r>
        <w:rPr>
          <w:w w:val="110"/>
        </w:rPr>
        <w:t>thorough</w:t>
      </w:r>
      <w:r>
        <w:rPr>
          <w:spacing w:val="-17"/>
          <w:w w:val="110"/>
        </w:rPr>
        <w:t> </w:t>
      </w:r>
      <w:r>
        <w:rPr>
          <w:w w:val="110"/>
        </w:rPr>
        <w:t>paint removal,</w:t>
      </w:r>
      <w:r>
        <w:rPr>
          <w:spacing w:val="-26"/>
          <w:w w:val="110"/>
        </w:rPr>
        <w:t> </w:t>
      </w:r>
      <w:r>
        <w:rPr>
          <w:w w:val="110"/>
        </w:rPr>
        <w:t>the</w:t>
      </w:r>
      <w:r>
        <w:rPr>
          <w:spacing w:val="-25"/>
          <w:w w:val="110"/>
        </w:rPr>
        <w:t> </w:t>
      </w:r>
      <w:r>
        <w:rPr>
          <w:w w:val="110"/>
        </w:rPr>
        <w:t>fence</w:t>
      </w:r>
      <w:r>
        <w:rPr>
          <w:spacing w:val="-25"/>
          <w:w w:val="110"/>
        </w:rPr>
        <w:t> </w:t>
      </w:r>
      <w:r>
        <w:rPr>
          <w:w w:val="110"/>
        </w:rPr>
        <w:t>was</w:t>
      </w:r>
      <w:r>
        <w:rPr>
          <w:spacing w:val="-25"/>
          <w:w w:val="110"/>
        </w:rPr>
        <w:t> </w:t>
      </w:r>
      <w:r>
        <w:rPr>
          <w:w w:val="110"/>
        </w:rPr>
        <w:t>washed</w:t>
      </w:r>
      <w:r>
        <w:rPr>
          <w:spacing w:val="-26"/>
          <w:w w:val="110"/>
        </w:rPr>
        <w:t> </w:t>
      </w:r>
      <w:r>
        <w:rPr>
          <w:w w:val="110"/>
        </w:rPr>
        <w:t>and</w:t>
      </w:r>
      <w:r>
        <w:rPr>
          <w:spacing w:val="-25"/>
          <w:w w:val="110"/>
        </w:rPr>
        <w:t> </w:t>
      </w:r>
      <w:r>
        <w:rPr>
          <w:w w:val="110"/>
        </w:rPr>
        <w:t>dried</w:t>
      </w:r>
      <w:r>
        <w:rPr>
          <w:spacing w:val="-25"/>
          <w:w w:val="110"/>
        </w:rPr>
        <w:t> </w:t>
      </w:r>
      <w:r>
        <w:rPr>
          <w:w w:val="110"/>
        </w:rPr>
        <w:t>to</w:t>
      </w:r>
      <w:r>
        <w:rPr>
          <w:spacing w:val="-25"/>
          <w:w w:val="110"/>
        </w:rPr>
        <w:t> </w:t>
      </w:r>
      <w:r>
        <w:rPr>
          <w:w w:val="110"/>
        </w:rPr>
        <w:t>remove</w:t>
      </w:r>
      <w:r>
        <w:rPr>
          <w:spacing w:val="-26"/>
          <w:w w:val="110"/>
        </w:rPr>
        <w:t> </w:t>
      </w:r>
      <w:r>
        <w:rPr>
          <w:w w:val="110"/>
        </w:rPr>
        <w:t>any</w:t>
      </w:r>
      <w:r>
        <w:rPr>
          <w:spacing w:val="-25"/>
          <w:w w:val="110"/>
        </w:rPr>
        <w:t> </w:t>
      </w:r>
      <w:r>
        <w:rPr>
          <w:w w:val="110"/>
        </w:rPr>
        <w:t>remaining</w:t>
      </w:r>
      <w:r>
        <w:rPr>
          <w:spacing w:val="-25"/>
          <w:w w:val="110"/>
        </w:rPr>
        <w:t> </w:t>
      </w:r>
      <w:r>
        <w:rPr>
          <w:w w:val="110"/>
        </w:rPr>
        <w:t>surface</w:t>
      </w:r>
      <w:r>
        <w:rPr>
          <w:spacing w:val="-25"/>
          <w:w w:val="110"/>
        </w:rPr>
        <w:t> </w:t>
      </w:r>
      <w:r>
        <w:rPr>
          <w:w w:val="110"/>
        </w:rPr>
        <w:t>particles.</w:t>
      </w:r>
    </w:p>
    <w:p>
      <w:pPr>
        <w:pStyle w:val="BodyText"/>
        <w:spacing w:line="270" w:lineRule="exact"/>
        <w:ind w:left="2160"/>
      </w:pPr>
      <w:r>
        <w:rPr>
          <w:w w:val="105"/>
        </w:rPr>
        <w:t>A rust convertor applied onto the panel, follows by two coats of rust inhibiting</w:t>
      </w:r>
    </w:p>
    <w:p>
      <w:pPr>
        <w:spacing w:after="0" w:line="270" w:lineRule="exact"/>
        <w:sectPr>
          <w:pgSz w:w="12240" w:h="15840"/>
          <w:pgMar w:header="0" w:footer="1443" w:top="1360" w:bottom="1660" w:left="0" w:right="0"/>
        </w:sectPr>
      </w:pPr>
    </w:p>
    <w:p>
      <w:pPr>
        <w:pStyle w:val="BodyText"/>
        <w:spacing w:line="487" w:lineRule="auto" w:before="81"/>
        <w:ind w:left="2160" w:right="1363"/>
      </w:pPr>
      <w:r>
        <w:rPr/>
        <w:t>primer. Finally, the fence piece was finished with two coats of black, matte, oil-­‐based paint as informed by the paint sample analysis. (fig. 11) Photographs and written documentation were conducted at every step of the process.</w:t>
      </w:r>
    </w:p>
    <w:p>
      <w:pPr>
        <w:pStyle w:val="BodyText"/>
        <w:spacing w:line="489" w:lineRule="auto" w:before="9"/>
        <w:ind w:left="2160" w:right="1363" w:firstLine="720"/>
      </w:pPr>
      <w:r>
        <w:rPr>
          <w:w w:val="110"/>
        </w:rPr>
        <w:t>The</w:t>
      </w:r>
      <w:r>
        <w:rPr>
          <w:spacing w:val="-29"/>
          <w:w w:val="110"/>
        </w:rPr>
        <w:t> </w:t>
      </w:r>
      <w:r>
        <w:rPr>
          <w:w w:val="110"/>
        </w:rPr>
        <w:t>fence</w:t>
      </w:r>
      <w:r>
        <w:rPr>
          <w:spacing w:val="-28"/>
          <w:w w:val="110"/>
        </w:rPr>
        <w:t> </w:t>
      </w:r>
      <w:r>
        <w:rPr>
          <w:w w:val="110"/>
        </w:rPr>
        <w:t>panel</w:t>
      </w:r>
      <w:r>
        <w:rPr>
          <w:spacing w:val="-28"/>
          <w:w w:val="110"/>
        </w:rPr>
        <w:t> </w:t>
      </w:r>
      <w:r>
        <w:rPr>
          <w:w w:val="110"/>
        </w:rPr>
        <w:t>was</w:t>
      </w:r>
      <w:r>
        <w:rPr>
          <w:spacing w:val="-28"/>
          <w:w w:val="110"/>
        </w:rPr>
        <w:t> </w:t>
      </w:r>
      <w:r>
        <w:rPr>
          <w:w w:val="110"/>
        </w:rPr>
        <w:t>then</w:t>
      </w:r>
      <w:r>
        <w:rPr>
          <w:spacing w:val="-28"/>
          <w:w w:val="110"/>
        </w:rPr>
        <w:t> </w:t>
      </w:r>
      <w:r>
        <w:rPr>
          <w:w w:val="110"/>
        </w:rPr>
        <w:t>moved</w:t>
      </w:r>
      <w:r>
        <w:rPr>
          <w:spacing w:val="-28"/>
          <w:w w:val="110"/>
        </w:rPr>
        <w:t> </w:t>
      </w:r>
      <w:r>
        <w:rPr>
          <w:w w:val="110"/>
        </w:rPr>
        <w:t>back</w:t>
      </w:r>
      <w:r>
        <w:rPr>
          <w:spacing w:val="-29"/>
          <w:w w:val="110"/>
        </w:rPr>
        <w:t> </w:t>
      </w:r>
      <w:r>
        <w:rPr>
          <w:w w:val="110"/>
        </w:rPr>
        <w:t>on</w:t>
      </w:r>
      <w:r>
        <w:rPr>
          <w:spacing w:val="-28"/>
          <w:w w:val="110"/>
        </w:rPr>
        <w:t> </w:t>
      </w:r>
      <w:r>
        <w:rPr>
          <w:w w:val="110"/>
        </w:rPr>
        <w:t>site</w:t>
      </w:r>
      <w:r>
        <w:rPr>
          <w:spacing w:val="-28"/>
          <w:w w:val="110"/>
        </w:rPr>
        <w:t> </w:t>
      </w:r>
      <w:r>
        <w:rPr>
          <w:w w:val="110"/>
        </w:rPr>
        <w:t>for</w:t>
      </w:r>
      <w:r>
        <w:rPr>
          <w:spacing w:val="-28"/>
          <w:w w:val="110"/>
        </w:rPr>
        <w:t> </w:t>
      </w:r>
      <w:r>
        <w:rPr>
          <w:w w:val="110"/>
        </w:rPr>
        <w:t>reinstallation.</w:t>
      </w:r>
      <w:r>
        <w:rPr>
          <w:spacing w:val="-28"/>
          <w:w w:val="110"/>
        </w:rPr>
        <w:t> </w:t>
      </w:r>
      <w:r>
        <w:rPr>
          <w:w w:val="110"/>
        </w:rPr>
        <w:t>(fig.</w:t>
      </w:r>
      <w:r>
        <w:rPr>
          <w:spacing w:val="-28"/>
          <w:w w:val="110"/>
        </w:rPr>
        <w:t> </w:t>
      </w:r>
      <w:r>
        <w:rPr>
          <w:w w:val="110"/>
        </w:rPr>
        <w:t>12)</w:t>
      </w:r>
      <w:r>
        <w:rPr>
          <w:spacing w:val="-28"/>
          <w:w w:val="110"/>
        </w:rPr>
        <w:t> </w:t>
      </w:r>
      <w:r>
        <w:rPr>
          <w:w w:val="110"/>
        </w:rPr>
        <w:t>This fence</w:t>
      </w:r>
      <w:r>
        <w:rPr>
          <w:spacing w:val="-26"/>
          <w:w w:val="110"/>
        </w:rPr>
        <w:t> </w:t>
      </w:r>
      <w:r>
        <w:rPr>
          <w:w w:val="110"/>
        </w:rPr>
        <w:t>essentially</w:t>
      </w:r>
      <w:r>
        <w:rPr>
          <w:spacing w:val="-26"/>
          <w:w w:val="110"/>
        </w:rPr>
        <w:t> </w:t>
      </w:r>
      <w:r>
        <w:rPr>
          <w:w w:val="110"/>
        </w:rPr>
        <w:t>functions</w:t>
      </w:r>
      <w:r>
        <w:rPr>
          <w:spacing w:val="-26"/>
          <w:w w:val="110"/>
        </w:rPr>
        <w:t> </w:t>
      </w:r>
      <w:r>
        <w:rPr>
          <w:w w:val="110"/>
        </w:rPr>
        <w:t>as</w:t>
      </w:r>
      <w:r>
        <w:rPr>
          <w:spacing w:val="-26"/>
          <w:w w:val="110"/>
        </w:rPr>
        <w:t> </w:t>
      </w:r>
      <w:r>
        <w:rPr>
          <w:w w:val="110"/>
        </w:rPr>
        <w:t>an</w:t>
      </w:r>
      <w:r>
        <w:rPr>
          <w:spacing w:val="-26"/>
          <w:w w:val="110"/>
        </w:rPr>
        <w:t> </w:t>
      </w:r>
      <w:r>
        <w:rPr>
          <w:w w:val="110"/>
        </w:rPr>
        <w:t>interconnected</w:t>
      </w:r>
      <w:r>
        <w:rPr>
          <w:spacing w:val="-26"/>
          <w:w w:val="110"/>
        </w:rPr>
        <w:t> </w:t>
      </w:r>
      <w:r>
        <w:rPr>
          <w:w w:val="110"/>
        </w:rPr>
        <w:t>system,</w:t>
      </w:r>
      <w:r>
        <w:rPr>
          <w:spacing w:val="-26"/>
          <w:w w:val="110"/>
        </w:rPr>
        <w:t> </w:t>
      </w:r>
      <w:r>
        <w:rPr>
          <w:w w:val="110"/>
        </w:rPr>
        <w:t>with</w:t>
      </w:r>
      <w:r>
        <w:rPr>
          <w:spacing w:val="-26"/>
          <w:w w:val="110"/>
        </w:rPr>
        <w:t> </w:t>
      </w:r>
      <w:r>
        <w:rPr>
          <w:w w:val="110"/>
        </w:rPr>
        <w:t>each</w:t>
      </w:r>
      <w:r>
        <w:rPr>
          <w:spacing w:val="-25"/>
          <w:w w:val="110"/>
        </w:rPr>
        <w:t> </w:t>
      </w:r>
      <w:r>
        <w:rPr>
          <w:w w:val="110"/>
        </w:rPr>
        <w:t>panel</w:t>
      </w:r>
      <w:r>
        <w:rPr>
          <w:spacing w:val="-26"/>
          <w:w w:val="110"/>
        </w:rPr>
        <w:t> </w:t>
      </w:r>
      <w:r>
        <w:rPr>
          <w:w w:val="110"/>
        </w:rPr>
        <w:t>stabilized buy</w:t>
      </w:r>
      <w:r>
        <w:rPr>
          <w:spacing w:val="-23"/>
          <w:w w:val="110"/>
        </w:rPr>
        <w:t> </w:t>
      </w:r>
      <w:r>
        <w:rPr>
          <w:w w:val="110"/>
        </w:rPr>
        <w:t>the</w:t>
      </w:r>
      <w:r>
        <w:rPr>
          <w:spacing w:val="-22"/>
          <w:w w:val="110"/>
        </w:rPr>
        <w:t> </w:t>
      </w:r>
      <w:r>
        <w:rPr>
          <w:w w:val="110"/>
        </w:rPr>
        <w:t>pieces</w:t>
      </w:r>
      <w:r>
        <w:rPr>
          <w:spacing w:val="-22"/>
          <w:w w:val="110"/>
        </w:rPr>
        <w:t> </w:t>
      </w:r>
      <w:r>
        <w:rPr>
          <w:w w:val="110"/>
        </w:rPr>
        <w:t>next</w:t>
      </w:r>
      <w:r>
        <w:rPr>
          <w:spacing w:val="-22"/>
          <w:w w:val="110"/>
        </w:rPr>
        <w:t> </w:t>
      </w:r>
      <w:r>
        <w:rPr>
          <w:w w:val="110"/>
        </w:rPr>
        <w:t>to</w:t>
      </w:r>
      <w:r>
        <w:rPr>
          <w:spacing w:val="-22"/>
          <w:w w:val="110"/>
        </w:rPr>
        <w:t> </w:t>
      </w:r>
      <w:r>
        <w:rPr>
          <w:w w:val="110"/>
        </w:rPr>
        <w:t>it.</w:t>
      </w:r>
      <w:r>
        <w:rPr>
          <w:spacing w:val="-22"/>
          <w:w w:val="110"/>
        </w:rPr>
        <w:t> </w:t>
      </w:r>
      <w:r>
        <w:rPr>
          <w:w w:val="110"/>
        </w:rPr>
        <w:t>The</w:t>
      </w:r>
      <w:r>
        <w:rPr>
          <w:spacing w:val="-22"/>
          <w:w w:val="110"/>
        </w:rPr>
        <w:t> </w:t>
      </w:r>
      <w:r>
        <w:rPr>
          <w:w w:val="110"/>
        </w:rPr>
        <w:t>restored</w:t>
      </w:r>
      <w:r>
        <w:rPr>
          <w:spacing w:val="-22"/>
          <w:w w:val="110"/>
        </w:rPr>
        <w:t> </w:t>
      </w:r>
      <w:r>
        <w:rPr>
          <w:w w:val="110"/>
        </w:rPr>
        <w:t>section</w:t>
      </w:r>
      <w:r>
        <w:rPr>
          <w:spacing w:val="-22"/>
          <w:w w:val="110"/>
        </w:rPr>
        <w:t> </w:t>
      </w:r>
      <w:r>
        <w:rPr>
          <w:w w:val="110"/>
        </w:rPr>
        <w:t>was</w:t>
      </w:r>
      <w:r>
        <w:rPr>
          <w:spacing w:val="-22"/>
          <w:w w:val="110"/>
        </w:rPr>
        <w:t> </w:t>
      </w:r>
      <w:r>
        <w:rPr>
          <w:w w:val="110"/>
        </w:rPr>
        <w:t>originally</w:t>
      </w:r>
      <w:r>
        <w:rPr>
          <w:spacing w:val="-22"/>
          <w:w w:val="110"/>
        </w:rPr>
        <w:t> </w:t>
      </w:r>
      <w:r>
        <w:rPr>
          <w:w w:val="110"/>
        </w:rPr>
        <w:t>held</w:t>
      </w:r>
      <w:r>
        <w:rPr>
          <w:spacing w:val="-22"/>
          <w:w w:val="110"/>
        </w:rPr>
        <w:t> </w:t>
      </w:r>
      <w:r>
        <w:rPr>
          <w:w w:val="110"/>
        </w:rPr>
        <w:t>in</w:t>
      </w:r>
      <w:r>
        <w:rPr>
          <w:spacing w:val="-22"/>
          <w:w w:val="110"/>
        </w:rPr>
        <w:t> </w:t>
      </w:r>
      <w:r>
        <w:rPr>
          <w:w w:val="110"/>
        </w:rPr>
        <w:t>place</w:t>
      </w:r>
      <w:r>
        <w:rPr>
          <w:spacing w:val="-22"/>
          <w:w w:val="110"/>
        </w:rPr>
        <w:t> </w:t>
      </w:r>
      <w:r>
        <w:rPr>
          <w:w w:val="110"/>
        </w:rPr>
        <w:t>by</w:t>
      </w:r>
      <w:r>
        <w:rPr>
          <w:spacing w:val="-22"/>
          <w:w w:val="110"/>
        </w:rPr>
        <w:t> </w:t>
      </w:r>
      <w:r>
        <w:rPr>
          <w:w w:val="110"/>
        </w:rPr>
        <w:t>lead poured</w:t>
      </w:r>
      <w:r>
        <w:rPr>
          <w:spacing w:val="-18"/>
          <w:w w:val="110"/>
        </w:rPr>
        <w:t> </w:t>
      </w:r>
      <w:r>
        <w:rPr>
          <w:w w:val="110"/>
        </w:rPr>
        <w:t>in</w:t>
      </w:r>
      <w:r>
        <w:rPr>
          <w:spacing w:val="-17"/>
          <w:w w:val="110"/>
        </w:rPr>
        <w:t> </w:t>
      </w:r>
      <w:r>
        <w:rPr>
          <w:w w:val="110"/>
        </w:rPr>
        <w:t>the</w:t>
      </w:r>
      <w:r>
        <w:rPr>
          <w:spacing w:val="-18"/>
          <w:w w:val="110"/>
        </w:rPr>
        <w:t> </w:t>
      </w:r>
      <w:r>
        <w:rPr>
          <w:w w:val="110"/>
        </w:rPr>
        <w:t>foundation</w:t>
      </w:r>
      <w:r>
        <w:rPr>
          <w:spacing w:val="-17"/>
          <w:w w:val="110"/>
        </w:rPr>
        <w:t> </w:t>
      </w:r>
      <w:r>
        <w:rPr>
          <w:w w:val="110"/>
        </w:rPr>
        <w:t>holes,</w:t>
      </w:r>
      <w:r>
        <w:rPr>
          <w:spacing w:val="-18"/>
          <w:w w:val="110"/>
        </w:rPr>
        <w:t> </w:t>
      </w:r>
      <w:r>
        <w:rPr>
          <w:w w:val="110"/>
        </w:rPr>
        <w:t>and</w:t>
      </w:r>
      <w:r>
        <w:rPr>
          <w:spacing w:val="-17"/>
          <w:w w:val="110"/>
        </w:rPr>
        <w:t> </w:t>
      </w:r>
      <w:r>
        <w:rPr>
          <w:w w:val="110"/>
        </w:rPr>
        <w:t>well</w:t>
      </w:r>
      <w:r>
        <w:rPr>
          <w:spacing w:val="-18"/>
          <w:w w:val="110"/>
        </w:rPr>
        <w:t> </w:t>
      </w:r>
      <w:r>
        <w:rPr>
          <w:w w:val="110"/>
        </w:rPr>
        <w:t>as</w:t>
      </w:r>
      <w:r>
        <w:rPr>
          <w:spacing w:val="-17"/>
          <w:w w:val="110"/>
        </w:rPr>
        <w:t> </w:t>
      </w:r>
      <w:r>
        <w:rPr>
          <w:w w:val="110"/>
        </w:rPr>
        <w:t>pegs</w:t>
      </w:r>
      <w:r>
        <w:rPr>
          <w:spacing w:val="-18"/>
          <w:w w:val="110"/>
        </w:rPr>
        <w:t> </w:t>
      </w:r>
      <w:r>
        <w:rPr>
          <w:w w:val="110"/>
        </w:rPr>
        <w:t>that</w:t>
      </w:r>
      <w:r>
        <w:rPr>
          <w:spacing w:val="-17"/>
          <w:w w:val="110"/>
        </w:rPr>
        <w:t> </w:t>
      </w:r>
      <w:r>
        <w:rPr>
          <w:w w:val="110"/>
        </w:rPr>
        <w:t>connected</w:t>
      </w:r>
      <w:r>
        <w:rPr>
          <w:spacing w:val="-18"/>
          <w:w w:val="110"/>
        </w:rPr>
        <w:t> </w:t>
      </w:r>
      <w:r>
        <w:rPr>
          <w:w w:val="110"/>
        </w:rPr>
        <w:t>the</w:t>
      </w:r>
      <w:r>
        <w:rPr>
          <w:spacing w:val="-17"/>
          <w:w w:val="110"/>
        </w:rPr>
        <w:t> </w:t>
      </w:r>
      <w:r>
        <w:rPr>
          <w:w w:val="110"/>
        </w:rPr>
        <w:t>top</w:t>
      </w:r>
      <w:r>
        <w:rPr>
          <w:spacing w:val="-18"/>
          <w:w w:val="110"/>
        </w:rPr>
        <w:t> </w:t>
      </w:r>
      <w:r>
        <w:rPr>
          <w:w w:val="110"/>
        </w:rPr>
        <w:t>rail</w:t>
      </w:r>
      <w:r>
        <w:rPr>
          <w:spacing w:val="-17"/>
          <w:w w:val="110"/>
        </w:rPr>
        <w:t> </w:t>
      </w:r>
      <w:r>
        <w:rPr>
          <w:w w:val="110"/>
        </w:rPr>
        <w:t>to</w:t>
      </w:r>
      <w:r>
        <w:rPr>
          <w:spacing w:val="-17"/>
          <w:w w:val="110"/>
        </w:rPr>
        <w:t> </w:t>
      </w:r>
      <w:r>
        <w:rPr>
          <w:w w:val="110"/>
        </w:rPr>
        <w:t>the flanking</w:t>
      </w:r>
      <w:r>
        <w:rPr>
          <w:spacing w:val="-25"/>
          <w:w w:val="110"/>
        </w:rPr>
        <w:t> </w:t>
      </w:r>
      <w:r>
        <w:rPr>
          <w:w w:val="110"/>
        </w:rPr>
        <w:t>corner</w:t>
      </w:r>
      <w:r>
        <w:rPr>
          <w:spacing w:val="-25"/>
          <w:w w:val="110"/>
        </w:rPr>
        <w:t> </w:t>
      </w:r>
      <w:r>
        <w:rPr>
          <w:w w:val="110"/>
        </w:rPr>
        <w:t>posts,</w:t>
      </w:r>
      <w:r>
        <w:rPr>
          <w:spacing w:val="-25"/>
          <w:w w:val="110"/>
        </w:rPr>
        <w:t> </w:t>
      </w:r>
      <w:r>
        <w:rPr>
          <w:w w:val="110"/>
        </w:rPr>
        <w:t>ensuring</w:t>
      </w:r>
      <w:r>
        <w:rPr>
          <w:spacing w:val="-25"/>
          <w:w w:val="110"/>
        </w:rPr>
        <w:t> </w:t>
      </w:r>
      <w:r>
        <w:rPr>
          <w:w w:val="110"/>
        </w:rPr>
        <w:t>stability</w:t>
      </w:r>
      <w:r>
        <w:rPr>
          <w:spacing w:val="-25"/>
          <w:w w:val="110"/>
        </w:rPr>
        <w:t> </w:t>
      </w:r>
      <w:r>
        <w:rPr>
          <w:w w:val="110"/>
        </w:rPr>
        <w:t>at</w:t>
      </w:r>
      <w:r>
        <w:rPr>
          <w:spacing w:val="-24"/>
          <w:w w:val="110"/>
        </w:rPr>
        <w:t> </w:t>
      </w:r>
      <w:r>
        <w:rPr>
          <w:w w:val="110"/>
        </w:rPr>
        <w:t>all</w:t>
      </w:r>
      <w:r>
        <w:rPr>
          <w:spacing w:val="-25"/>
          <w:w w:val="110"/>
        </w:rPr>
        <w:t> </w:t>
      </w:r>
      <w:r>
        <w:rPr>
          <w:w w:val="110"/>
        </w:rPr>
        <w:t>four</w:t>
      </w:r>
      <w:r>
        <w:rPr>
          <w:spacing w:val="-25"/>
          <w:w w:val="110"/>
        </w:rPr>
        <w:t> </w:t>
      </w:r>
      <w:r>
        <w:rPr>
          <w:w w:val="110"/>
        </w:rPr>
        <w:t>corners</w:t>
      </w:r>
      <w:r>
        <w:rPr>
          <w:spacing w:val="-25"/>
          <w:w w:val="110"/>
        </w:rPr>
        <w:t> </w:t>
      </w:r>
      <w:r>
        <w:rPr>
          <w:w w:val="110"/>
        </w:rPr>
        <w:t>of</w:t>
      </w:r>
      <w:r>
        <w:rPr>
          <w:spacing w:val="-25"/>
          <w:w w:val="110"/>
        </w:rPr>
        <w:t> </w:t>
      </w:r>
      <w:r>
        <w:rPr>
          <w:w w:val="110"/>
        </w:rPr>
        <w:t>the</w:t>
      </w:r>
      <w:r>
        <w:rPr>
          <w:spacing w:val="-24"/>
          <w:w w:val="110"/>
        </w:rPr>
        <w:t> </w:t>
      </w:r>
      <w:r>
        <w:rPr>
          <w:w w:val="110"/>
        </w:rPr>
        <w:t>panel.</w:t>
      </w:r>
      <w:r>
        <w:rPr>
          <w:spacing w:val="-25"/>
          <w:w w:val="110"/>
        </w:rPr>
        <w:t> </w:t>
      </w:r>
      <w:r>
        <w:rPr>
          <w:w w:val="110"/>
        </w:rPr>
        <w:t>In</w:t>
      </w:r>
      <w:r>
        <w:rPr>
          <w:spacing w:val="-25"/>
          <w:w w:val="110"/>
        </w:rPr>
        <w:t> </w:t>
      </w:r>
      <w:r>
        <w:rPr>
          <w:w w:val="110"/>
        </w:rPr>
        <w:t>this</w:t>
      </w:r>
      <w:r>
        <w:rPr>
          <w:spacing w:val="-25"/>
          <w:w w:val="110"/>
        </w:rPr>
        <w:t> </w:t>
      </w:r>
      <w:r>
        <w:rPr>
          <w:w w:val="110"/>
        </w:rPr>
        <w:t>case, one</w:t>
      </w:r>
      <w:r>
        <w:rPr>
          <w:spacing w:val="-18"/>
          <w:w w:val="110"/>
        </w:rPr>
        <w:t> </w:t>
      </w:r>
      <w:r>
        <w:rPr>
          <w:w w:val="110"/>
        </w:rPr>
        <w:t>of</w:t>
      </w:r>
      <w:r>
        <w:rPr>
          <w:spacing w:val="-18"/>
          <w:w w:val="110"/>
        </w:rPr>
        <w:t> </w:t>
      </w:r>
      <w:r>
        <w:rPr>
          <w:w w:val="110"/>
        </w:rPr>
        <w:t>the</w:t>
      </w:r>
      <w:r>
        <w:rPr>
          <w:spacing w:val="-18"/>
          <w:w w:val="110"/>
        </w:rPr>
        <w:t> </w:t>
      </w:r>
      <w:r>
        <w:rPr>
          <w:w w:val="110"/>
        </w:rPr>
        <w:t>connecting</w:t>
      </w:r>
      <w:r>
        <w:rPr>
          <w:spacing w:val="-18"/>
          <w:w w:val="110"/>
        </w:rPr>
        <w:t> </w:t>
      </w:r>
      <w:r>
        <w:rPr>
          <w:w w:val="110"/>
        </w:rPr>
        <w:t>pieces</w:t>
      </w:r>
      <w:r>
        <w:rPr>
          <w:spacing w:val="-18"/>
          <w:w w:val="110"/>
        </w:rPr>
        <w:t> </w:t>
      </w:r>
      <w:r>
        <w:rPr>
          <w:w w:val="110"/>
        </w:rPr>
        <w:t>at</w:t>
      </w:r>
      <w:r>
        <w:rPr>
          <w:spacing w:val="-18"/>
          <w:w w:val="110"/>
        </w:rPr>
        <w:t> </w:t>
      </w:r>
      <w:r>
        <w:rPr>
          <w:w w:val="110"/>
        </w:rPr>
        <w:t>the</w:t>
      </w:r>
      <w:r>
        <w:rPr>
          <w:spacing w:val="-17"/>
          <w:w w:val="110"/>
        </w:rPr>
        <w:t> </w:t>
      </w:r>
      <w:r>
        <w:rPr>
          <w:w w:val="110"/>
        </w:rPr>
        <w:t>corner</w:t>
      </w:r>
      <w:r>
        <w:rPr>
          <w:spacing w:val="-18"/>
          <w:w w:val="110"/>
        </w:rPr>
        <w:t> </w:t>
      </w:r>
      <w:r>
        <w:rPr>
          <w:w w:val="110"/>
        </w:rPr>
        <w:t>posts</w:t>
      </w:r>
      <w:r>
        <w:rPr>
          <w:spacing w:val="-18"/>
          <w:w w:val="110"/>
        </w:rPr>
        <w:t> </w:t>
      </w:r>
      <w:r>
        <w:rPr>
          <w:w w:val="110"/>
        </w:rPr>
        <w:t>had</w:t>
      </w:r>
      <w:r>
        <w:rPr>
          <w:spacing w:val="-18"/>
          <w:w w:val="110"/>
        </w:rPr>
        <w:t> </w:t>
      </w:r>
      <w:r>
        <w:rPr>
          <w:w w:val="110"/>
        </w:rPr>
        <w:t>disappeared</w:t>
      </w:r>
      <w:r>
        <w:rPr>
          <w:spacing w:val="-18"/>
          <w:w w:val="110"/>
        </w:rPr>
        <w:t> </w:t>
      </w:r>
      <w:r>
        <w:rPr>
          <w:w w:val="110"/>
        </w:rPr>
        <w:t>at</w:t>
      </w:r>
      <w:r>
        <w:rPr>
          <w:spacing w:val="-18"/>
          <w:w w:val="110"/>
        </w:rPr>
        <w:t> </w:t>
      </w:r>
      <w:r>
        <w:rPr>
          <w:w w:val="110"/>
        </w:rPr>
        <w:t>some</w:t>
      </w:r>
      <w:r>
        <w:rPr>
          <w:spacing w:val="-18"/>
          <w:w w:val="110"/>
        </w:rPr>
        <w:t> </w:t>
      </w:r>
      <w:r>
        <w:rPr>
          <w:w w:val="110"/>
        </w:rPr>
        <w:t>point,</w:t>
      </w:r>
      <w:r>
        <w:rPr>
          <w:spacing w:val="-18"/>
          <w:w w:val="110"/>
        </w:rPr>
        <w:t> </w:t>
      </w:r>
      <w:r>
        <w:rPr>
          <w:w w:val="110"/>
        </w:rPr>
        <w:t>but one remained</w:t>
      </w:r>
      <w:r>
        <w:rPr>
          <w:spacing w:val="-29"/>
          <w:w w:val="110"/>
        </w:rPr>
        <w:t> </w:t>
      </w:r>
      <w:r>
        <w:rPr>
          <w:w w:val="110"/>
        </w:rPr>
        <w:t>extant.</w:t>
      </w:r>
    </w:p>
    <w:p>
      <w:pPr>
        <w:pStyle w:val="BodyText"/>
        <w:spacing w:line="487" w:lineRule="auto"/>
        <w:ind w:left="2160" w:right="1623" w:firstLine="720"/>
      </w:pPr>
      <w:r>
        <w:rPr>
          <w:w w:val="110"/>
        </w:rPr>
        <w:t>The</w:t>
      </w:r>
      <w:r>
        <w:rPr>
          <w:spacing w:val="-28"/>
          <w:w w:val="110"/>
        </w:rPr>
        <w:t> </w:t>
      </w:r>
      <w:r>
        <w:rPr>
          <w:w w:val="110"/>
        </w:rPr>
        <w:t>remaining</w:t>
      </w:r>
      <w:r>
        <w:rPr>
          <w:spacing w:val="-27"/>
          <w:w w:val="110"/>
        </w:rPr>
        <w:t> </w:t>
      </w:r>
      <w:r>
        <w:rPr>
          <w:w w:val="110"/>
        </w:rPr>
        <w:t>lead</w:t>
      </w:r>
      <w:r>
        <w:rPr>
          <w:spacing w:val="-28"/>
          <w:w w:val="110"/>
        </w:rPr>
        <w:t> </w:t>
      </w:r>
      <w:r>
        <w:rPr>
          <w:w w:val="110"/>
        </w:rPr>
        <w:t>was</w:t>
      </w:r>
      <w:r>
        <w:rPr>
          <w:spacing w:val="-27"/>
          <w:w w:val="110"/>
        </w:rPr>
        <w:t> </w:t>
      </w:r>
      <w:r>
        <w:rPr>
          <w:w w:val="110"/>
        </w:rPr>
        <w:t>removed</w:t>
      </w:r>
      <w:r>
        <w:rPr>
          <w:spacing w:val="-28"/>
          <w:w w:val="110"/>
        </w:rPr>
        <w:t> </w:t>
      </w:r>
      <w:r>
        <w:rPr>
          <w:w w:val="110"/>
        </w:rPr>
        <w:t>from</w:t>
      </w:r>
      <w:r>
        <w:rPr>
          <w:spacing w:val="-27"/>
          <w:w w:val="110"/>
        </w:rPr>
        <w:t> </w:t>
      </w:r>
      <w:r>
        <w:rPr>
          <w:w w:val="110"/>
        </w:rPr>
        <w:t>the</w:t>
      </w:r>
      <w:r>
        <w:rPr>
          <w:spacing w:val="-28"/>
          <w:w w:val="110"/>
        </w:rPr>
        <w:t> </w:t>
      </w:r>
      <w:r>
        <w:rPr>
          <w:w w:val="110"/>
        </w:rPr>
        <w:t>foundation</w:t>
      </w:r>
      <w:r>
        <w:rPr>
          <w:spacing w:val="-27"/>
          <w:w w:val="110"/>
        </w:rPr>
        <w:t> </w:t>
      </w:r>
      <w:r>
        <w:rPr>
          <w:w w:val="110"/>
        </w:rPr>
        <w:t>coping,</w:t>
      </w:r>
      <w:r>
        <w:rPr>
          <w:spacing w:val="-28"/>
          <w:w w:val="110"/>
        </w:rPr>
        <w:t> </w:t>
      </w:r>
      <w:r>
        <w:rPr>
          <w:w w:val="110"/>
        </w:rPr>
        <w:t>and</w:t>
      </w:r>
      <w:r>
        <w:rPr>
          <w:spacing w:val="-27"/>
          <w:w w:val="110"/>
        </w:rPr>
        <w:t> </w:t>
      </w:r>
      <w:r>
        <w:rPr>
          <w:w w:val="110"/>
        </w:rPr>
        <w:t>the</w:t>
      </w:r>
      <w:r>
        <w:rPr>
          <w:spacing w:val="-28"/>
          <w:w w:val="110"/>
        </w:rPr>
        <w:t> </w:t>
      </w:r>
      <w:r>
        <w:rPr>
          <w:w w:val="110"/>
        </w:rPr>
        <w:t>fence panel</w:t>
      </w:r>
      <w:r>
        <w:rPr>
          <w:spacing w:val="-25"/>
          <w:w w:val="110"/>
        </w:rPr>
        <w:t> </w:t>
      </w:r>
      <w:r>
        <w:rPr>
          <w:w w:val="110"/>
        </w:rPr>
        <w:t>was</w:t>
      </w:r>
      <w:r>
        <w:rPr>
          <w:spacing w:val="-24"/>
          <w:w w:val="110"/>
        </w:rPr>
        <w:t> </w:t>
      </w:r>
      <w:r>
        <w:rPr>
          <w:w w:val="110"/>
        </w:rPr>
        <w:t>fit</w:t>
      </w:r>
      <w:r>
        <w:rPr>
          <w:spacing w:val="-24"/>
          <w:w w:val="110"/>
        </w:rPr>
        <w:t> </w:t>
      </w:r>
      <w:r>
        <w:rPr>
          <w:w w:val="110"/>
        </w:rPr>
        <w:t>for</w:t>
      </w:r>
      <w:r>
        <w:rPr>
          <w:spacing w:val="-24"/>
          <w:w w:val="110"/>
        </w:rPr>
        <w:t> </w:t>
      </w:r>
      <w:r>
        <w:rPr>
          <w:w w:val="110"/>
        </w:rPr>
        <w:t>reinstallation,</w:t>
      </w:r>
      <w:r>
        <w:rPr>
          <w:spacing w:val="-24"/>
          <w:w w:val="110"/>
        </w:rPr>
        <w:t> </w:t>
      </w:r>
      <w:r>
        <w:rPr>
          <w:w w:val="110"/>
        </w:rPr>
        <w:t>ensuring</w:t>
      </w:r>
      <w:r>
        <w:rPr>
          <w:spacing w:val="-25"/>
          <w:w w:val="110"/>
        </w:rPr>
        <w:t> </w:t>
      </w:r>
      <w:r>
        <w:rPr>
          <w:w w:val="110"/>
        </w:rPr>
        <w:t>a</w:t>
      </w:r>
      <w:r>
        <w:rPr>
          <w:spacing w:val="-24"/>
          <w:w w:val="110"/>
        </w:rPr>
        <w:t> </w:t>
      </w:r>
      <w:r>
        <w:rPr>
          <w:w w:val="110"/>
        </w:rPr>
        <w:t>level,</w:t>
      </w:r>
      <w:r>
        <w:rPr>
          <w:spacing w:val="-24"/>
          <w:w w:val="110"/>
        </w:rPr>
        <w:t> </w:t>
      </w:r>
      <w:r>
        <w:rPr>
          <w:w w:val="110"/>
        </w:rPr>
        <w:t>stable</w:t>
      </w:r>
      <w:r>
        <w:rPr>
          <w:spacing w:val="-24"/>
          <w:w w:val="110"/>
        </w:rPr>
        <w:t> </w:t>
      </w:r>
      <w:r>
        <w:rPr>
          <w:w w:val="110"/>
        </w:rPr>
        <w:t>fit.</w:t>
      </w:r>
      <w:r>
        <w:rPr>
          <w:spacing w:val="-24"/>
          <w:w w:val="110"/>
        </w:rPr>
        <w:t> </w:t>
      </w:r>
      <w:r>
        <w:rPr>
          <w:w w:val="110"/>
        </w:rPr>
        <w:t>The</w:t>
      </w:r>
      <w:r>
        <w:rPr>
          <w:spacing w:val="-25"/>
          <w:w w:val="110"/>
        </w:rPr>
        <w:t> </w:t>
      </w:r>
      <w:r>
        <w:rPr>
          <w:w w:val="110"/>
        </w:rPr>
        <w:t>iron</w:t>
      </w:r>
      <w:r>
        <w:rPr>
          <w:spacing w:val="-24"/>
          <w:w w:val="110"/>
        </w:rPr>
        <w:t> </w:t>
      </w:r>
      <w:r>
        <w:rPr>
          <w:w w:val="110"/>
        </w:rPr>
        <w:t>panel</w:t>
      </w:r>
      <w:r>
        <w:rPr>
          <w:spacing w:val="-24"/>
          <w:w w:val="110"/>
        </w:rPr>
        <w:t> </w:t>
      </w:r>
      <w:r>
        <w:rPr>
          <w:w w:val="110"/>
        </w:rPr>
        <w:t>was</w:t>
      </w:r>
      <w:r>
        <w:rPr>
          <w:spacing w:val="-24"/>
          <w:w w:val="110"/>
        </w:rPr>
        <w:t> </w:t>
      </w:r>
      <w:r>
        <w:rPr>
          <w:w w:val="110"/>
        </w:rPr>
        <w:t>then held</w:t>
      </w:r>
      <w:r>
        <w:rPr>
          <w:spacing w:val="-21"/>
          <w:w w:val="110"/>
        </w:rPr>
        <w:t> </w:t>
      </w:r>
      <w:r>
        <w:rPr>
          <w:w w:val="110"/>
        </w:rPr>
        <w:t>in</w:t>
      </w:r>
      <w:r>
        <w:rPr>
          <w:spacing w:val="-21"/>
          <w:w w:val="110"/>
        </w:rPr>
        <w:t> </w:t>
      </w:r>
      <w:r>
        <w:rPr>
          <w:w w:val="110"/>
        </w:rPr>
        <w:t>place</w:t>
      </w:r>
      <w:r>
        <w:rPr>
          <w:spacing w:val="-21"/>
          <w:w w:val="110"/>
        </w:rPr>
        <w:t> </w:t>
      </w:r>
      <w:r>
        <w:rPr>
          <w:w w:val="110"/>
        </w:rPr>
        <w:t>while</w:t>
      </w:r>
      <w:r>
        <w:rPr>
          <w:spacing w:val="-21"/>
          <w:w w:val="110"/>
        </w:rPr>
        <w:t> </w:t>
      </w:r>
      <w:r>
        <w:rPr>
          <w:w w:val="110"/>
        </w:rPr>
        <w:t>liquid</w:t>
      </w:r>
      <w:r>
        <w:rPr>
          <w:spacing w:val="-21"/>
          <w:w w:val="110"/>
        </w:rPr>
        <w:t> </w:t>
      </w:r>
      <w:r>
        <w:rPr>
          <w:w w:val="110"/>
        </w:rPr>
        <w:t>lead</w:t>
      </w:r>
      <w:r>
        <w:rPr>
          <w:spacing w:val="-21"/>
          <w:w w:val="110"/>
        </w:rPr>
        <w:t> </w:t>
      </w:r>
      <w:r>
        <w:rPr>
          <w:w w:val="110"/>
        </w:rPr>
        <w:t>was</w:t>
      </w:r>
      <w:r>
        <w:rPr>
          <w:spacing w:val="-21"/>
          <w:w w:val="110"/>
        </w:rPr>
        <w:t> </w:t>
      </w:r>
      <w:r>
        <w:rPr>
          <w:w w:val="110"/>
        </w:rPr>
        <w:t>poured</w:t>
      </w:r>
      <w:r>
        <w:rPr>
          <w:spacing w:val="-21"/>
          <w:w w:val="110"/>
        </w:rPr>
        <w:t> </w:t>
      </w:r>
      <w:r>
        <w:rPr>
          <w:w w:val="110"/>
        </w:rPr>
        <w:t>into</w:t>
      </w:r>
      <w:r>
        <w:rPr>
          <w:spacing w:val="-21"/>
          <w:w w:val="110"/>
        </w:rPr>
        <w:t> </w:t>
      </w:r>
      <w:r>
        <w:rPr>
          <w:w w:val="110"/>
        </w:rPr>
        <w:t>and</w:t>
      </w:r>
      <w:r>
        <w:rPr>
          <w:spacing w:val="-21"/>
          <w:w w:val="110"/>
        </w:rPr>
        <w:t> </w:t>
      </w:r>
      <w:r>
        <w:rPr>
          <w:w w:val="110"/>
        </w:rPr>
        <w:t>around</w:t>
      </w:r>
      <w:r>
        <w:rPr>
          <w:spacing w:val="-21"/>
          <w:w w:val="110"/>
        </w:rPr>
        <w:t> </w:t>
      </w:r>
      <w:r>
        <w:rPr>
          <w:w w:val="110"/>
        </w:rPr>
        <w:t>the</w:t>
      </w:r>
      <w:r>
        <w:rPr>
          <w:spacing w:val="-21"/>
          <w:w w:val="110"/>
        </w:rPr>
        <w:t> </w:t>
      </w:r>
      <w:r>
        <w:rPr>
          <w:w w:val="110"/>
        </w:rPr>
        <w:t>foundation</w:t>
      </w:r>
      <w:r>
        <w:rPr>
          <w:spacing w:val="-21"/>
          <w:w w:val="110"/>
        </w:rPr>
        <w:t> </w:t>
      </w:r>
      <w:r>
        <w:rPr>
          <w:w w:val="110"/>
        </w:rPr>
        <w:t>holes.</w:t>
      </w:r>
    </w:p>
    <w:p>
      <w:pPr>
        <w:pStyle w:val="BodyText"/>
        <w:spacing w:before="4"/>
        <w:ind w:left="2160"/>
      </w:pPr>
      <w:r>
        <w:rPr>
          <w:w w:val="110"/>
        </w:rPr>
        <w:t>The top rail was then reconnected to the flanking corner post.</w:t>
      </w:r>
    </w:p>
    <w:p>
      <w:pPr>
        <w:pStyle w:val="BodyText"/>
        <w:spacing w:before="10"/>
      </w:pPr>
    </w:p>
    <w:p>
      <w:pPr>
        <w:pStyle w:val="BodyText"/>
        <w:spacing w:line="489" w:lineRule="auto"/>
        <w:ind w:left="2160" w:right="1363" w:firstLine="720"/>
      </w:pPr>
      <w:r>
        <w:rPr>
          <w:w w:val="110"/>
        </w:rPr>
        <w:t>The project was only phase one of the full restoration plan. As time and resources permit, these steps can be repeated for each section of the fence that requires restoration. After the corrosion has been controlled and the paint reapplied, arraignments can then be made for the recasting of missing elements from</w:t>
      </w:r>
      <w:r>
        <w:rPr>
          <w:spacing w:val="-26"/>
          <w:w w:val="110"/>
        </w:rPr>
        <w:t> </w:t>
      </w:r>
      <w:r>
        <w:rPr>
          <w:w w:val="110"/>
        </w:rPr>
        <w:t>molds</w:t>
      </w:r>
      <w:r>
        <w:rPr>
          <w:spacing w:val="-26"/>
          <w:w w:val="110"/>
        </w:rPr>
        <w:t> </w:t>
      </w:r>
      <w:r>
        <w:rPr>
          <w:w w:val="110"/>
        </w:rPr>
        <w:t>made</w:t>
      </w:r>
      <w:r>
        <w:rPr>
          <w:spacing w:val="-26"/>
          <w:w w:val="110"/>
        </w:rPr>
        <w:t> </w:t>
      </w:r>
      <w:r>
        <w:rPr>
          <w:w w:val="110"/>
        </w:rPr>
        <w:t>existing</w:t>
      </w:r>
      <w:r>
        <w:rPr>
          <w:spacing w:val="-26"/>
          <w:w w:val="110"/>
        </w:rPr>
        <w:t> </w:t>
      </w:r>
      <w:r>
        <w:rPr>
          <w:w w:val="110"/>
        </w:rPr>
        <w:t>members.</w:t>
      </w:r>
      <w:r>
        <w:rPr>
          <w:spacing w:val="-25"/>
          <w:w w:val="110"/>
        </w:rPr>
        <w:t> </w:t>
      </w:r>
      <w:r>
        <w:rPr>
          <w:w w:val="110"/>
        </w:rPr>
        <w:t>A</w:t>
      </w:r>
      <w:r>
        <w:rPr>
          <w:spacing w:val="-26"/>
          <w:w w:val="110"/>
        </w:rPr>
        <w:t> </w:t>
      </w:r>
      <w:r>
        <w:rPr>
          <w:w w:val="110"/>
        </w:rPr>
        <w:t>restored</w:t>
      </w:r>
      <w:r>
        <w:rPr>
          <w:spacing w:val="-26"/>
          <w:w w:val="110"/>
        </w:rPr>
        <w:t> </w:t>
      </w:r>
      <w:r>
        <w:rPr>
          <w:w w:val="110"/>
        </w:rPr>
        <w:t>enclosure</w:t>
      </w:r>
      <w:r>
        <w:rPr>
          <w:spacing w:val="-26"/>
          <w:w w:val="110"/>
        </w:rPr>
        <w:t> </w:t>
      </w:r>
      <w:r>
        <w:rPr>
          <w:w w:val="110"/>
        </w:rPr>
        <w:t>is</w:t>
      </w:r>
      <w:r>
        <w:rPr>
          <w:spacing w:val="-26"/>
          <w:w w:val="110"/>
        </w:rPr>
        <w:t> </w:t>
      </w:r>
      <w:r>
        <w:rPr>
          <w:w w:val="110"/>
        </w:rPr>
        <w:t>less</w:t>
      </w:r>
      <w:r>
        <w:rPr>
          <w:spacing w:val="-25"/>
          <w:w w:val="110"/>
        </w:rPr>
        <w:t> </w:t>
      </w:r>
      <w:r>
        <w:rPr>
          <w:w w:val="110"/>
        </w:rPr>
        <w:t>appealing</w:t>
      </w:r>
      <w:r>
        <w:rPr>
          <w:spacing w:val="-26"/>
          <w:w w:val="110"/>
        </w:rPr>
        <w:t> </w:t>
      </w:r>
      <w:r>
        <w:rPr>
          <w:w w:val="110"/>
        </w:rPr>
        <w:t>for</w:t>
      </w:r>
      <w:r>
        <w:rPr>
          <w:spacing w:val="-26"/>
          <w:w w:val="110"/>
        </w:rPr>
        <w:t> </w:t>
      </w:r>
      <w:r>
        <w:rPr>
          <w:w w:val="110"/>
        </w:rPr>
        <w:t>theft or</w:t>
      </w:r>
      <w:r>
        <w:rPr>
          <w:spacing w:val="-25"/>
          <w:w w:val="110"/>
        </w:rPr>
        <w:t> </w:t>
      </w:r>
      <w:r>
        <w:rPr>
          <w:w w:val="110"/>
        </w:rPr>
        <w:t>vandalism,</w:t>
      </w:r>
      <w:r>
        <w:rPr>
          <w:spacing w:val="-24"/>
          <w:w w:val="110"/>
        </w:rPr>
        <w:t> </w:t>
      </w:r>
      <w:r>
        <w:rPr>
          <w:w w:val="110"/>
        </w:rPr>
        <w:t>as</w:t>
      </w:r>
      <w:r>
        <w:rPr>
          <w:spacing w:val="-24"/>
          <w:w w:val="110"/>
        </w:rPr>
        <w:t> </w:t>
      </w:r>
      <w:r>
        <w:rPr>
          <w:w w:val="110"/>
        </w:rPr>
        <w:t>it</w:t>
      </w:r>
      <w:r>
        <w:rPr>
          <w:spacing w:val="-24"/>
          <w:w w:val="110"/>
        </w:rPr>
        <w:t> </w:t>
      </w:r>
      <w:r>
        <w:rPr>
          <w:w w:val="110"/>
        </w:rPr>
        <w:t>gives</w:t>
      </w:r>
      <w:r>
        <w:rPr>
          <w:spacing w:val="-24"/>
          <w:w w:val="110"/>
        </w:rPr>
        <w:t> </w:t>
      </w:r>
      <w:r>
        <w:rPr>
          <w:w w:val="110"/>
        </w:rPr>
        <w:t>shows</w:t>
      </w:r>
      <w:r>
        <w:rPr>
          <w:spacing w:val="-24"/>
          <w:w w:val="110"/>
        </w:rPr>
        <w:t> </w:t>
      </w:r>
      <w:r>
        <w:rPr>
          <w:w w:val="110"/>
        </w:rPr>
        <w:t>the</w:t>
      </w:r>
      <w:r>
        <w:rPr>
          <w:spacing w:val="-24"/>
          <w:w w:val="110"/>
        </w:rPr>
        <w:t> </w:t>
      </w:r>
      <w:r>
        <w:rPr>
          <w:w w:val="110"/>
        </w:rPr>
        <w:t>now</w:t>
      </w:r>
      <w:r>
        <w:rPr>
          <w:spacing w:val="-24"/>
          <w:w w:val="110"/>
        </w:rPr>
        <w:t> </w:t>
      </w:r>
      <w:r>
        <w:rPr>
          <w:w w:val="110"/>
        </w:rPr>
        <w:t>rare</w:t>
      </w:r>
      <w:r>
        <w:rPr>
          <w:spacing w:val="-24"/>
          <w:w w:val="110"/>
        </w:rPr>
        <w:t> </w:t>
      </w:r>
      <w:r>
        <w:rPr>
          <w:w w:val="110"/>
        </w:rPr>
        <w:t>objects</w:t>
      </w:r>
      <w:r>
        <w:rPr>
          <w:spacing w:val="-24"/>
          <w:w w:val="110"/>
        </w:rPr>
        <w:t> </w:t>
      </w:r>
      <w:r>
        <w:rPr>
          <w:w w:val="110"/>
        </w:rPr>
        <w:t>are</w:t>
      </w:r>
      <w:r>
        <w:rPr>
          <w:spacing w:val="-24"/>
          <w:w w:val="110"/>
        </w:rPr>
        <w:t> </w:t>
      </w:r>
      <w:r>
        <w:rPr>
          <w:w w:val="110"/>
        </w:rPr>
        <w:t>being</w:t>
      </w:r>
      <w:r>
        <w:rPr>
          <w:spacing w:val="-24"/>
          <w:w w:val="110"/>
        </w:rPr>
        <w:t> </w:t>
      </w:r>
      <w:r>
        <w:rPr>
          <w:w w:val="110"/>
        </w:rPr>
        <w:t>observed,</w:t>
      </w:r>
      <w:r>
        <w:rPr>
          <w:spacing w:val="-24"/>
          <w:w w:val="110"/>
        </w:rPr>
        <w:t> </w:t>
      </w:r>
      <w:r>
        <w:rPr>
          <w:w w:val="110"/>
        </w:rPr>
        <w:t>maintained, and secured. As portions of the fence fail, they impact the stability of the entire fence.</w:t>
      </w:r>
      <w:r>
        <w:rPr>
          <w:spacing w:val="-21"/>
          <w:w w:val="110"/>
        </w:rPr>
        <w:t> </w:t>
      </w:r>
      <w:r>
        <w:rPr>
          <w:w w:val="110"/>
        </w:rPr>
        <w:t>Given</w:t>
      </w:r>
      <w:r>
        <w:rPr>
          <w:spacing w:val="-21"/>
          <w:w w:val="110"/>
        </w:rPr>
        <w:t> </w:t>
      </w:r>
      <w:r>
        <w:rPr>
          <w:w w:val="110"/>
        </w:rPr>
        <w:t>the</w:t>
      </w:r>
      <w:r>
        <w:rPr>
          <w:spacing w:val="-21"/>
          <w:w w:val="110"/>
        </w:rPr>
        <w:t> </w:t>
      </w:r>
      <w:r>
        <w:rPr>
          <w:w w:val="110"/>
        </w:rPr>
        <w:t>importance</w:t>
      </w:r>
      <w:r>
        <w:rPr>
          <w:spacing w:val="-21"/>
          <w:w w:val="110"/>
        </w:rPr>
        <w:t> </w:t>
      </w:r>
      <w:r>
        <w:rPr>
          <w:w w:val="110"/>
        </w:rPr>
        <w:t>and</w:t>
      </w:r>
      <w:r>
        <w:rPr>
          <w:spacing w:val="-21"/>
          <w:w w:val="110"/>
        </w:rPr>
        <w:t> </w:t>
      </w:r>
      <w:r>
        <w:rPr>
          <w:w w:val="110"/>
        </w:rPr>
        <w:t>scarcity</w:t>
      </w:r>
      <w:r>
        <w:rPr>
          <w:spacing w:val="-21"/>
          <w:w w:val="110"/>
        </w:rPr>
        <w:t> </w:t>
      </w:r>
      <w:r>
        <w:rPr>
          <w:w w:val="110"/>
        </w:rPr>
        <w:t>of</w:t>
      </w:r>
      <w:r>
        <w:rPr>
          <w:spacing w:val="-21"/>
          <w:w w:val="110"/>
        </w:rPr>
        <w:t> </w:t>
      </w:r>
      <w:r>
        <w:rPr>
          <w:w w:val="110"/>
        </w:rPr>
        <w:t>19</w:t>
      </w:r>
      <w:r>
        <w:rPr>
          <w:w w:val="110"/>
          <w:position w:val="6"/>
          <w:sz w:val="16"/>
        </w:rPr>
        <w:t>th</w:t>
      </w:r>
      <w:r>
        <w:rPr>
          <w:spacing w:val="2"/>
          <w:w w:val="110"/>
          <w:position w:val="6"/>
          <w:sz w:val="16"/>
        </w:rPr>
        <w:t> </w:t>
      </w:r>
      <w:r>
        <w:rPr>
          <w:w w:val="110"/>
        </w:rPr>
        <w:t>iron</w:t>
      </w:r>
      <w:r>
        <w:rPr>
          <w:spacing w:val="-21"/>
          <w:w w:val="110"/>
        </w:rPr>
        <w:t> </w:t>
      </w:r>
      <w:r>
        <w:rPr>
          <w:w w:val="110"/>
        </w:rPr>
        <w:t>cemetery</w:t>
      </w:r>
      <w:r>
        <w:rPr>
          <w:spacing w:val="-20"/>
          <w:w w:val="110"/>
        </w:rPr>
        <w:t> </w:t>
      </w:r>
      <w:r>
        <w:rPr>
          <w:w w:val="110"/>
        </w:rPr>
        <w:t>lot</w:t>
      </w:r>
      <w:r>
        <w:rPr>
          <w:spacing w:val="-21"/>
          <w:w w:val="110"/>
        </w:rPr>
        <w:t> </w:t>
      </w:r>
      <w:r>
        <w:rPr>
          <w:w w:val="110"/>
        </w:rPr>
        <w:t>enclosures,</w:t>
      </w:r>
    </w:p>
    <w:p>
      <w:pPr>
        <w:pStyle w:val="BodyText"/>
        <w:spacing w:line="270" w:lineRule="exact"/>
        <w:ind w:left="2159"/>
      </w:pPr>
      <w:r>
        <w:rPr>
          <w:w w:val="110"/>
        </w:rPr>
        <w:t>restoring and securing fencing should be a high priority for rural cemeteries.</w:t>
      </w:r>
    </w:p>
    <w:p>
      <w:pPr>
        <w:spacing w:after="0" w:line="270" w:lineRule="exact"/>
        <w:sectPr>
          <w:pgSz w:w="12240" w:h="15840"/>
          <w:pgMar w:header="0" w:footer="1443" w:top="1360" w:bottom="1660" w:left="0" w:right="0"/>
        </w:sectPr>
      </w:pPr>
    </w:p>
    <w:p>
      <w:pPr>
        <w:pStyle w:val="BodyText"/>
        <w:rPr>
          <w:sz w:val="20"/>
        </w:rPr>
      </w:pPr>
    </w:p>
    <w:p>
      <w:pPr>
        <w:pStyle w:val="BodyText"/>
        <w:spacing w:before="8"/>
        <w:rPr>
          <w:sz w:val="23"/>
        </w:rPr>
      </w:pPr>
    </w:p>
    <w:p>
      <w:pPr>
        <w:pStyle w:val="BodyText"/>
        <w:ind w:left="2160"/>
      </w:pPr>
      <w:r>
        <w:rPr/>
        <w:t>ON LANDSCAPING</w:t>
      </w:r>
    </w:p>
    <w:p>
      <w:pPr>
        <w:pStyle w:val="BodyText"/>
        <w:spacing w:before="10"/>
      </w:pPr>
    </w:p>
    <w:p>
      <w:pPr>
        <w:pStyle w:val="BodyText"/>
        <w:spacing w:line="489" w:lineRule="auto"/>
        <w:ind w:left="2159" w:right="1826" w:firstLine="720"/>
      </w:pPr>
      <w:r>
        <w:rPr/>
        <w:t>The landscape architecture and  lot  horticulture  of  rural  cemeteries  are arguably their most character defining features. Due to evolving styles, changes in landscape maintenance, and financial liabilities, the  19</w:t>
      </w:r>
      <w:r>
        <w:rPr>
          <w:position w:val="6"/>
          <w:sz w:val="16"/>
        </w:rPr>
        <w:t>th  </w:t>
      </w:r>
      <w:r>
        <w:rPr/>
        <w:t>century  picturesque  garden like qualities of these cemeteries have generally disappeared. Most rural cemeteries adopted modern trends in landscape  design,  reducing  the  density  of  plantings, creating short cut  lawns,  and  eliminating  historic  plantings  that  required maintenance. A collection of contemporary photographs  of  rural  cemeteries  is included at the end of this chapter to help demonstrate  the  crowded,  naturalistic planting schemes of family lots.(fig. 13-­‐16) These lots functioned as rural gardens away from the city, and were designed as leisure locations. Restoring the some of         the picturesque planting schemes of rural  cemeteries  is  an  important  activity  to pursue for a variety of</w:t>
      </w:r>
      <w:r>
        <w:rPr>
          <w:spacing w:val="-30"/>
        </w:rPr>
        <w:t> </w:t>
      </w:r>
      <w:r>
        <w:rPr/>
        <w:t>reasons.</w:t>
      </w:r>
    </w:p>
    <w:p>
      <w:pPr>
        <w:pStyle w:val="BodyText"/>
        <w:spacing w:line="489" w:lineRule="auto"/>
        <w:ind w:left="2159" w:right="1473" w:firstLine="720"/>
      </w:pPr>
      <w:r>
        <w:rPr>
          <w:w w:val="110"/>
        </w:rPr>
        <w:t>The</w:t>
      </w:r>
      <w:r>
        <w:rPr>
          <w:spacing w:val="-21"/>
          <w:w w:val="110"/>
        </w:rPr>
        <w:t> </w:t>
      </w:r>
      <w:r>
        <w:rPr>
          <w:w w:val="110"/>
        </w:rPr>
        <w:t>landscape</w:t>
      </w:r>
      <w:r>
        <w:rPr>
          <w:spacing w:val="-21"/>
          <w:w w:val="110"/>
        </w:rPr>
        <w:t> </w:t>
      </w:r>
      <w:r>
        <w:rPr>
          <w:w w:val="110"/>
        </w:rPr>
        <w:t>created</w:t>
      </w:r>
      <w:r>
        <w:rPr>
          <w:spacing w:val="-20"/>
          <w:w w:val="110"/>
        </w:rPr>
        <w:t> </w:t>
      </w:r>
      <w:r>
        <w:rPr>
          <w:w w:val="110"/>
        </w:rPr>
        <w:t>by</w:t>
      </w:r>
      <w:r>
        <w:rPr>
          <w:spacing w:val="-21"/>
          <w:w w:val="110"/>
        </w:rPr>
        <w:t> </w:t>
      </w:r>
      <w:r>
        <w:rPr>
          <w:w w:val="110"/>
        </w:rPr>
        <w:t>planting</w:t>
      </w:r>
      <w:r>
        <w:rPr>
          <w:spacing w:val="-21"/>
          <w:w w:val="110"/>
        </w:rPr>
        <w:t> </w:t>
      </w:r>
      <w:r>
        <w:rPr>
          <w:w w:val="110"/>
        </w:rPr>
        <w:t>schemes</w:t>
      </w:r>
      <w:r>
        <w:rPr>
          <w:spacing w:val="-20"/>
          <w:w w:val="110"/>
        </w:rPr>
        <w:t> </w:t>
      </w:r>
      <w:r>
        <w:rPr>
          <w:w w:val="110"/>
        </w:rPr>
        <w:t>in</w:t>
      </w:r>
      <w:r>
        <w:rPr>
          <w:spacing w:val="-21"/>
          <w:w w:val="110"/>
        </w:rPr>
        <w:t> </w:t>
      </w:r>
      <w:r>
        <w:rPr>
          <w:w w:val="110"/>
        </w:rPr>
        <w:t>mid</w:t>
      </w:r>
      <w:r>
        <w:rPr>
          <w:spacing w:val="-21"/>
          <w:w w:val="110"/>
        </w:rPr>
        <w:t> </w:t>
      </w:r>
      <w:r>
        <w:rPr>
          <w:w w:val="110"/>
        </w:rPr>
        <w:t>nineteenth</w:t>
      </w:r>
      <w:r>
        <w:rPr>
          <w:spacing w:val="-20"/>
          <w:w w:val="110"/>
        </w:rPr>
        <w:t> </w:t>
      </w:r>
      <w:r>
        <w:rPr>
          <w:w w:val="110"/>
        </w:rPr>
        <w:t>century</w:t>
      </w:r>
      <w:r>
        <w:rPr>
          <w:spacing w:val="-21"/>
          <w:w w:val="110"/>
        </w:rPr>
        <w:t> </w:t>
      </w:r>
      <w:r>
        <w:rPr>
          <w:w w:val="110"/>
        </w:rPr>
        <w:t>were an integral part of a visitors’ experience there. The mature and ornamental trees, shrubs, and flower plants created unique viewsheds and environments like those championed</w:t>
      </w:r>
      <w:r>
        <w:rPr>
          <w:spacing w:val="-43"/>
          <w:w w:val="110"/>
        </w:rPr>
        <w:t> </w:t>
      </w:r>
      <w:r>
        <w:rPr>
          <w:w w:val="110"/>
        </w:rPr>
        <w:t>by</w:t>
      </w:r>
      <w:r>
        <w:rPr>
          <w:spacing w:val="-42"/>
          <w:w w:val="110"/>
        </w:rPr>
        <w:t> </w:t>
      </w:r>
      <w:r>
        <w:rPr>
          <w:w w:val="110"/>
        </w:rPr>
        <w:t>prominent</w:t>
      </w:r>
      <w:r>
        <w:rPr>
          <w:spacing w:val="-43"/>
          <w:w w:val="110"/>
        </w:rPr>
        <w:t> </w:t>
      </w:r>
      <w:r>
        <w:rPr>
          <w:w w:val="110"/>
        </w:rPr>
        <w:t>contemporary</w:t>
      </w:r>
      <w:r>
        <w:rPr>
          <w:spacing w:val="-42"/>
          <w:w w:val="110"/>
        </w:rPr>
        <w:t> </w:t>
      </w:r>
      <w:r>
        <w:rPr>
          <w:w w:val="110"/>
        </w:rPr>
        <w:t>design</w:t>
      </w:r>
      <w:r>
        <w:rPr>
          <w:spacing w:val="-43"/>
          <w:w w:val="110"/>
        </w:rPr>
        <w:t> </w:t>
      </w:r>
      <w:r>
        <w:rPr>
          <w:w w:val="110"/>
        </w:rPr>
        <w:t>critics</w:t>
      </w:r>
      <w:r>
        <w:rPr>
          <w:spacing w:val="-42"/>
          <w:w w:val="110"/>
        </w:rPr>
        <w:t> </w:t>
      </w:r>
      <w:r>
        <w:rPr>
          <w:w w:val="110"/>
        </w:rPr>
        <w:t>like</w:t>
      </w:r>
      <w:r>
        <w:rPr>
          <w:spacing w:val="-42"/>
          <w:w w:val="110"/>
        </w:rPr>
        <w:t> </w:t>
      </w:r>
      <w:r>
        <w:rPr>
          <w:w w:val="110"/>
        </w:rPr>
        <w:t>A.J.</w:t>
      </w:r>
      <w:r>
        <w:rPr>
          <w:spacing w:val="-43"/>
          <w:w w:val="110"/>
        </w:rPr>
        <w:t> </w:t>
      </w:r>
      <w:r>
        <w:rPr>
          <w:w w:val="110"/>
        </w:rPr>
        <w:t>Downing.</w:t>
      </w:r>
      <w:r>
        <w:rPr>
          <w:w w:val="110"/>
          <w:position w:val="6"/>
          <w:sz w:val="16"/>
        </w:rPr>
        <w:t>15</w:t>
      </w:r>
      <w:r>
        <w:rPr>
          <w:spacing w:val="-19"/>
          <w:w w:val="110"/>
          <w:position w:val="6"/>
          <w:sz w:val="16"/>
        </w:rPr>
        <w:t> </w:t>
      </w:r>
      <w:r>
        <w:rPr>
          <w:w w:val="110"/>
        </w:rPr>
        <w:t>They</w:t>
      </w:r>
      <w:r>
        <w:rPr>
          <w:spacing w:val="-42"/>
          <w:w w:val="110"/>
        </w:rPr>
        <w:t> </w:t>
      </w:r>
      <w:r>
        <w:rPr>
          <w:w w:val="110"/>
        </w:rPr>
        <w:t>are significant</w:t>
      </w:r>
      <w:r>
        <w:rPr>
          <w:spacing w:val="-28"/>
          <w:w w:val="110"/>
        </w:rPr>
        <w:t> </w:t>
      </w:r>
      <w:r>
        <w:rPr>
          <w:w w:val="110"/>
        </w:rPr>
        <w:t>in</w:t>
      </w:r>
      <w:r>
        <w:rPr>
          <w:spacing w:val="-27"/>
          <w:w w:val="110"/>
        </w:rPr>
        <w:t> </w:t>
      </w:r>
      <w:r>
        <w:rPr>
          <w:w w:val="110"/>
        </w:rPr>
        <w:t>that</w:t>
      </w:r>
      <w:r>
        <w:rPr>
          <w:spacing w:val="-27"/>
          <w:w w:val="110"/>
        </w:rPr>
        <w:t> </w:t>
      </w:r>
      <w:r>
        <w:rPr>
          <w:w w:val="110"/>
        </w:rPr>
        <w:t>they</w:t>
      </w:r>
      <w:r>
        <w:rPr>
          <w:spacing w:val="-27"/>
          <w:w w:val="110"/>
        </w:rPr>
        <w:t> </w:t>
      </w:r>
      <w:r>
        <w:rPr>
          <w:w w:val="110"/>
        </w:rPr>
        <w:t>represent</w:t>
      </w:r>
      <w:r>
        <w:rPr>
          <w:spacing w:val="-27"/>
          <w:w w:val="110"/>
        </w:rPr>
        <w:t> </w:t>
      </w:r>
      <w:r>
        <w:rPr>
          <w:w w:val="110"/>
        </w:rPr>
        <w:t>a</w:t>
      </w:r>
      <w:r>
        <w:rPr>
          <w:spacing w:val="-27"/>
          <w:w w:val="110"/>
        </w:rPr>
        <w:t> </w:t>
      </w:r>
      <w:r>
        <w:rPr>
          <w:w w:val="110"/>
        </w:rPr>
        <w:t>revolution</w:t>
      </w:r>
      <w:r>
        <w:rPr>
          <w:spacing w:val="-27"/>
          <w:w w:val="110"/>
        </w:rPr>
        <w:t> </w:t>
      </w:r>
      <w:r>
        <w:rPr>
          <w:w w:val="110"/>
        </w:rPr>
        <w:t>in</w:t>
      </w:r>
      <w:r>
        <w:rPr>
          <w:spacing w:val="-27"/>
          <w:w w:val="110"/>
        </w:rPr>
        <w:t> </w:t>
      </w:r>
      <w:r>
        <w:rPr>
          <w:w w:val="110"/>
        </w:rPr>
        <w:t>America’s</w:t>
      </w:r>
      <w:r>
        <w:rPr>
          <w:spacing w:val="-27"/>
          <w:w w:val="110"/>
        </w:rPr>
        <w:t> </w:t>
      </w:r>
      <w:r>
        <w:rPr>
          <w:w w:val="110"/>
        </w:rPr>
        <w:t>approach</w:t>
      </w:r>
      <w:r>
        <w:rPr>
          <w:spacing w:val="-27"/>
          <w:w w:val="110"/>
        </w:rPr>
        <w:t> </w:t>
      </w:r>
      <w:r>
        <w:rPr>
          <w:w w:val="110"/>
        </w:rPr>
        <w:t>to</w:t>
      </w:r>
      <w:r>
        <w:rPr>
          <w:spacing w:val="-27"/>
          <w:w w:val="110"/>
        </w:rPr>
        <w:t> </w:t>
      </w:r>
      <w:r>
        <w:rPr>
          <w:w w:val="110"/>
        </w:rPr>
        <w:t>landscaping and</w:t>
      </w:r>
      <w:r>
        <w:rPr>
          <w:spacing w:val="-18"/>
          <w:w w:val="110"/>
        </w:rPr>
        <w:t> </w:t>
      </w:r>
      <w:r>
        <w:rPr>
          <w:w w:val="110"/>
        </w:rPr>
        <w:t>interaction</w:t>
      </w:r>
      <w:r>
        <w:rPr>
          <w:spacing w:val="-17"/>
          <w:w w:val="110"/>
        </w:rPr>
        <w:t> </w:t>
      </w:r>
      <w:r>
        <w:rPr>
          <w:w w:val="110"/>
        </w:rPr>
        <w:t>with</w:t>
      </w:r>
      <w:r>
        <w:rPr>
          <w:spacing w:val="-18"/>
          <w:w w:val="110"/>
        </w:rPr>
        <w:t> </w:t>
      </w:r>
      <w:r>
        <w:rPr>
          <w:w w:val="110"/>
        </w:rPr>
        <w:t>the</w:t>
      </w:r>
      <w:r>
        <w:rPr>
          <w:spacing w:val="-17"/>
          <w:w w:val="110"/>
        </w:rPr>
        <w:t> </w:t>
      </w:r>
      <w:r>
        <w:rPr>
          <w:w w:val="110"/>
        </w:rPr>
        <w:t>natural</w:t>
      </w:r>
      <w:r>
        <w:rPr>
          <w:spacing w:val="-17"/>
          <w:w w:val="110"/>
        </w:rPr>
        <w:t> </w:t>
      </w:r>
      <w:r>
        <w:rPr>
          <w:w w:val="110"/>
        </w:rPr>
        <w:t>environment,</w:t>
      </w:r>
      <w:r>
        <w:rPr>
          <w:spacing w:val="-18"/>
          <w:w w:val="110"/>
        </w:rPr>
        <w:t> </w:t>
      </w:r>
      <w:r>
        <w:rPr>
          <w:w w:val="110"/>
        </w:rPr>
        <w:t>as</w:t>
      </w:r>
      <w:r>
        <w:rPr>
          <w:spacing w:val="-17"/>
          <w:w w:val="110"/>
        </w:rPr>
        <w:t> </w:t>
      </w:r>
      <w:r>
        <w:rPr>
          <w:w w:val="110"/>
        </w:rPr>
        <w:t>was</w:t>
      </w:r>
      <w:r>
        <w:rPr>
          <w:spacing w:val="-17"/>
          <w:w w:val="110"/>
        </w:rPr>
        <w:t> </w:t>
      </w:r>
      <w:r>
        <w:rPr>
          <w:w w:val="110"/>
        </w:rPr>
        <w:t>elaborated</w:t>
      </w:r>
      <w:r>
        <w:rPr>
          <w:spacing w:val="-18"/>
          <w:w w:val="110"/>
        </w:rPr>
        <w:t> </w:t>
      </w:r>
      <w:r>
        <w:rPr>
          <w:w w:val="110"/>
        </w:rPr>
        <w:t>on</w:t>
      </w:r>
      <w:r>
        <w:rPr>
          <w:spacing w:val="-17"/>
          <w:w w:val="110"/>
        </w:rPr>
        <w:t> </w:t>
      </w:r>
      <w:r>
        <w:rPr>
          <w:w w:val="110"/>
        </w:rPr>
        <w:t>previously.</w:t>
      </w:r>
    </w:p>
    <w:p>
      <w:pPr>
        <w:pStyle w:val="BodyText"/>
        <w:rPr>
          <w:sz w:val="20"/>
        </w:rPr>
      </w:pPr>
    </w:p>
    <w:p>
      <w:pPr>
        <w:pStyle w:val="BodyText"/>
        <w:rPr>
          <w:sz w:val="20"/>
        </w:rPr>
      </w:pPr>
    </w:p>
    <w:p>
      <w:pPr>
        <w:pStyle w:val="BodyText"/>
        <w:spacing w:before="5"/>
        <w:rPr>
          <w:sz w:val="21"/>
        </w:rPr>
      </w:pPr>
      <w:r>
        <w:rPr/>
        <w:pict>
          <v:line style="position:absolute;mso-position-horizontal-relative:page;mso-position-vertical-relative:paragraph;z-index:4688;mso-wrap-distance-left:0;mso-wrap-distance-right:0" from="108pt,14.568428pt" to="252pt,14.568428pt" stroked="true" strokeweight=".48pt" strokecolor="#000000">
            <v:stroke dashstyle="solid"/>
            <w10:wrap type="topAndBottom"/>
          </v:line>
        </w:pict>
      </w:r>
    </w:p>
    <w:p>
      <w:pPr>
        <w:pStyle w:val="BodyText"/>
        <w:spacing w:before="73"/>
        <w:ind w:left="2160"/>
        <w:rPr>
          <w:i/>
        </w:rPr>
      </w:pPr>
      <w:r>
        <w:rPr>
          <w:w w:val="105"/>
          <w:position w:val="6"/>
          <w:sz w:val="16"/>
        </w:rPr>
        <w:t>15 </w:t>
      </w:r>
      <w:r>
        <w:rPr>
          <w:w w:val="105"/>
        </w:rPr>
        <w:t>Andrew Jackson Downing, “Public Cemeteries and Public Parks,” in </w:t>
      </w:r>
      <w:r>
        <w:rPr>
          <w:i/>
          <w:w w:val="105"/>
        </w:rPr>
        <w:t>Rural Essays,</w:t>
      </w:r>
    </w:p>
    <w:p>
      <w:pPr>
        <w:pStyle w:val="BodyText"/>
        <w:spacing w:before="7"/>
        <w:ind w:left="2159"/>
      </w:pPr>
      <w:r>
        <w:rPr/>
        <w:t>(New York: Leavitt and Allen, 1858) 154-­‐159.</w:t>
      </w:r>
    </w:p>
    <w:p>
      <w:pPr>
        <w:spacing w:after="0"/>
        <w:sectPr>
          <w:pgSz w:w="12240" w:h="15840"/>
          <w:pgMar w:header="0" w:footer="1443" w:top="1500" w:bottom="1640" w:left="0" w:right="0"/>
        </w:sectPr>
      </w:pPr>
    </w:p>
    <w:p>
      <w:pPr>
        <w:pStyle w:val="BodyText"/>
        <w:spacing w:line="489" w:lineRule="auto" w:before="81"/>
        <w:ind w:left="2160" w:right="1605" w:firstLine="720"/>
      </w:pPr>
      <w:r>
        <w:rPr>
          <w:w w:val="110"/>
        </w:rPr>
        <w:t>Beyond restoring the historic integrity of rural cemeteries, the reintroduction of appropriate plant species also has the potential advantage of helping</w:t>
      </w:r>
      <w:r>
        <w:rPr>
          <w:spacing w:val="-20"/>
          <w:w w:val="110"/>
        </w:rPr>
        <w:t> </w:t>
      </w:r>
      <w:r>
        <w:rPr>
          <w:w w:val="110"/>
        </w:rPr>
        <w:t>to</w:t>
      </w:r>
      <w:r>
        <w:rPr>
          <w:spacing w:val="-20"/>
          <w:w w:val="110"/>
        </w:rPr>
        <w:t> </w:t>
      </w:r>
      <w:r>
        <w:rPr>
          <w:w w:val="110"/>
        </w:rPr>
        <w:t>visually</w:t>
      </w:r>
      <w:r>
        <w:rPr>
          <w:spacing w:val="-20"/>
          <w:w w:val="110"/>
        </w:rPr>
        <w:t> </w:t>
      </w:r>
      <w:r>
        <w:rPr>
          <w:w w:val="110"/>
        </w:rPr>
        <w:t>separate</w:t>
      </w:r>
      <w:r>
        <w:rPr>
          <w:spacing w:val="-20"/>
          <w:w w:val="110"/>
        </w:rPr>
        <w:t> </w:t>
      </w:r>
      <w:r>
        <w:rPr>
          <w:w w:val="110"/>
        </w:rPr>
        <w:t>the</w:t>
      </w:r>
      <w:r>
        <w:rPr>
          <w:spacing w:val="-20"/>
          <w:w w:val="110"/>
        </w:rPr>
        <w:t> </w:t>
      </w:r>
      <w:r>
        <w:rPr>
          <w:w w:val="110"/>
        </w:rPr>
        <w:t>cemeteries</w:t>
      </w:r>
      <w:r>
        <w:rPr>
          <w:spacing w:val="-20"/>
          <w:w w:val="110"/>
        </w:rPr>
        <w:t> </w:t>
      </w:r>
      <w:r>
        <w:rPr>
          <w:w w:val="110"/>
        </w:rPr>
        <w:t>from</w:t>
      </w:r>
      <w:r>
        <w:rPr>
          <w:spacing w:val="-20"/>
          <w:w w:val="110"/>
        </w:rPr>
        <w:t> </w:t>
      </w:r>
      <w:r>
        <w:rPr>
          <w:w w:val="110"/>
        </w:rPr>
        <w:t>their</w:t>
      </w:r>
      <w:r>
        <w:rPr>
          <w:spacing w:val="-20"/>
          <w:w w:val="110"/>
        </w:rPr>
        <w:t> </w:t>
      </w:r>
      <w:r>
        <w:rPr>
          <w:w w:val="110"/>
        </w:rPr>
        <w:t>present</w:t>
      </w:r>
      <w:r>
        <w:rPr>
          <w:spacing w:val="-20"/>
          <w:w w:val="110"/>
        </w:rPr>
        <w:t> </w:t>
      </w:r>
      <w:r>
        <w:rPr>
          <w:w w:val="110"/>
        </w:rPr>
        <w:t>surroundings.</w:t>
      </w:r>
      <w:r>
        <w:rPr>
          <w:spacing w:val="-19"/>
          <w:w w:val="110"/>
        </w:rPr>
        <w:t> </w:t>
      </w:r>
      <w:r>
        <w:rPr>
          <w:w w:val="110"/>
        </w:rPr>
        <w:t>These cemeteries</w:t>
      </w:r>
      <w:r>
        <w:rPr>
          <w:spacing w:val="-21"/>
          <w:w w:val="110"/>
        </w:rPr>
        <w:t> </w:t>
      </w:r>
      <w:r>
        <w:rPr>
          <w:w w:val="110"/>
        </w:rPr>
        <w:t>had</w:t>
      </w:r>
      <w:r>
        <w:rPr>
          <w:spacing w:val="-21"/>
          <w:w w:val="110"/>
        </w:rPr>
        <w:t> </w:t>
      </w:r>
      <w:r>
        <w:rPr>
          <w:w w:val="110"/>
        </w:rPr>
        <w:t>been</w:t>
      </w:r>
      <w:r>
        <w:rPr>
          <w:spacing w:val="-20"/>
          <w:w w:val="110"/>
        </w:rPr>
        <w:t> </w:t>
      </w:r>
      <w:r>
        <w:rPr>
          <w:w w:val="110"/>
        </w:rPr>
        <w:t>planned</w:t>
      </w:r>
      <w:r>
        <w:rPr>
          <w:spacing w:val="-21"/>
          <w:w w:val="110"/>
        </w:rPr>
        <w:t> </w:t>
      </w:r>
      <w:r>
        <w:rPr>
          <w:w w:val="110"/>
        </w:rPr>
        <w:t>as</w:t>
      </w:r>
      <w:r>
        <w:rPr>
          <w:spacing w:val="-20"/>
          <w:w w:val="110"/>
        </w:rPr>
        <w:t> </w:t>
      </w:r>
      <w:r>
        <w:rPr>
          <w:w w:val="110"/>
        </w:rPr>
        <w:t>natural</w:t>
      </w:r>
      <w:r>
        <w:rPr>
          <w:spacing w:val="-21"/>
          <w:w w:val="110"/>
        </w:rPr>
        <w:t> </w:t>
      </w:r>
      <w:r>
        <w:rPr>
          <w:w w:val="110"/>
        </w:rPr>
        <w:t>escapes</w:t>
      </w:r>
      <w:r>
        <w:rPr>
          <w:spacing w:val="-20"/>
          <w:w w:val="110"/>
        </w:rPr>
        <w:t> </w:t>
      </w:r>
      <w:r>
        <w:rPr>
          <w:w w:val="110"/>
        </w:rPr>
        <w:t>from</w:t>
      </w:r>
      <w:r>
        <w:rPr>
          <w:spacing w:val="-21"/>
          <w:w w:val="110"/>
        </w:rPr>
        <w:t> </w:t>
      </w:r>
      <w:r>
        <w:rPr>
          <w:w w:val="110"/>
        </w:rPr>
        <w:t>the</w:t>
      </w:r>
      <w:r>
        <w:rPr>
          <w:spacing w:val="-20"/>
          <w:w w:val="110"/>
        </w:rPr>
        <w:t> </w:t>
      </w:r>
      <w:r>
        <w:rPr>
          <w:w w:val="110"/>
        </w:rPr>
        <w:t>chaos</w:t>
      </w:r>
      <w:r>
        <w:rPr>
          <w:spacing w:val="-21"/>
          <w:w w:val="110"/>
        </w:rPr>
        <w:t> </w:t>
      </w:r>
      <w:r>
        <w:rPr>
          <w:w w:val="110"/>
        </w:rPr>
        <w:t>and</w:t>
      </w:r>
      <w:r>
        <w:rPr>
          <w:spacing w:val="-20"/>
          <w:w w:val="110"/>
        </w:rPr>
        <w:t> </w:t>
      </w:r>
      <w:r>
        <w:rPr>
          <w:w w:val="110"/>
        </w:rPr>
        <w:t>commotion</w:t>
      </w:r>
      <w:r>
        <w:rPr>
          <w:spacing w:val="-21"/>
          <w:w w:val="110"/>
        </w:rPr>
        <w:t> </w:t>
      </w:r>
      <w:r>
        <w:rPr>
          <w:w w:val="110"/>
        </w:rPr>
        <w:t>of city living, but over the years, urban development has encroached on the landscapes,</w:t>
      </w:r>
      <w:r>
        <w:rPr>
          <w:spacing w:val="-37"/>
          <w:w w:val="110"/>
        </w:rPr>
        <w:t> </w:t>
      </w:r>
      <w:r>
        <w:rPr>
          <w:w w:val="110"/>
        </w:rPr>
        <w:t>affecting</w:t>
      </w:r>
      <w:r>
        <w:rPr>
          <w:spacing w:val="-36"/>
          <w:w w:val="110"/>
        </w:rPr>
        <w:t> </w:t>
      </w:r>
      <w:r>
        <w:rPr>
          <w:w w:val="110"/>
        </w:rPr>
        <w:t>the</w:t>
      </w:r>
      <w:r>
        <w:rPr>
          <w:spacing w:val="-37"/>
          <w:w w:val="110"/>
        </w:rPr>
        <w:t> </w:t>
      </w:r>
      <w:r>
        <w:rPr>
          <w:w w:val="110"/>
        </w:rPr>
        <w:t>visitor’s</w:t>
      </w:r>
      <w:r>
        <w:rPr>
          <w:spacing w:val="-36"/>
          <w:w w:val="110"/>
        </w:rPr>
        <w:t> </w:t>
      </w:r>
      <w:r>
        <w:rPr>
          <w:w w:val="110"/>
        </w:rPr>
        <w:t>experience</w:t>
      </w:r>
      <w:r>
        <w:rPr>
          <w:spacing w:val="-36"/>
          <w:w w:val="110"/>
        </w:rPr>
        <w:t> </w:t>
      </w:r>
      <w:r>
        <w:rPr>
          <w:w w:val="110"/>
        </w:rPr>
        <w:t>on</w:t>
      </w:r>
      <w:r>
        <w:rPr>
          <w:spacing w:val="-37"/>
          <w:w w:val="110"/>
        </w:rPr>
        <w:t> </w:t>
      </w:r>
      <w:r>
        <w:rPr>
          <w:w w:val="110"/>
        </w:rPr>
        <w:t>site.</w:t>
      </w:r>
      <w:r>
        <w:rPr>
          <w:spacing w:val="-36"/>
          <w:w w:val="110"/>
        </w:rPr>
        <w:t> </w:t>
      </w:r>
      <w:r>
        <w:rPr>
          <w:w w:val="110"/>
        </w:rPr>
        <w:t>Taller</w:t>
      </w:r>
      <w:r>
        <w:rPr>
          <w:spacing w:val="-36"/>
          <w:w w:val="110"/>
        </w:rPr>
        <w:t> </w:t>
      </w:r>
      <w:r>
        <w:rPr>
          <w:w w:val="110"/>
        </w:rPr>
        <w:t>and</w:t>
      </w:r>
      <w:r>
        <w:rPr>
          <w:spacing w:val="-37"/>
          <w:w w:val="110"/>
        </w:rPr>
        <w:t> </w:t>
      </w:r>
      <w:r>
        <w:rPr>
          <w:w w:val="110"/>
        </w:rPr>
        <w:t>more</w:t>
      </w:r>
      <w:r>
        <w:rPr>
          <w:spacing w:val="-36"/>
          <w:w w:val="110"/>
        </w:rPr>
        <w:t> </w:t>
      </w:r>
      <w:r>
        <w:rPr>
          <w:w w:val="110"/>
        </w:rPr>
        <w:t>dense</w:t>
      </w:r>
      <w:r>
        <w:rPr>
          <w:spacing w:val="-37"/>
          <w:w w:val="110"/>
        </w:rPr>
        <w:t> </w:t>
      </w:r>
      <w:r>
        <w:rPr>
          <w:w w:val="110"/>
        </w:rPr>
        <w:t>foliage, when historically appropriate, can help to segregate the burial site from modern infrastructural</w:t>
      </w:r>
      <w:r>
        <w:rPr>
          <w:spacing w:val="-15"/>
          <w:w w:val="110"/>
        </w:rPr>
        <w:t> </w:t>
      </w:r>
      <w:r>
        <w:rPr>
          <w:w w:val="110"/>
        </w:rPr>
        <w:t>encroachments.</w:t>
      </w:r>
    </w:p>
    <w:p>
      <w:pPr>
        <w:pStyle w:val="BodyText"/>
        <w:spacing w:line="489" w:lineRule="auto"/>
        <w:ind w:left="2160" w:right="1363" w:firstLine="720"/>
      </w:pPr>
      <w:r>
        <w:rPr>
          <w:w w:val="110"/>
        </w:rPr>
        <w:t>Intensive</w:t>
      </w:r>
      <w:r>
        <w:rPr>
          <w:spacing w:val="-17"/>
          <w:w w:val="110"/>
        </w:rPr>
        <w:t> </w:t>
      </w:r>
      <w:r>
        <w:rPr>
          <w:w w:val="110"/>
        </w:rPr>
        <w:t>research</w:t>
      </w:r>
      <w:r>
        <w:rPr>
          <w:spacing w:val="-17"/>
          <w:w w:val="110"/>
        </w:rPr>
        <w:t> </w:t>
      </w:r>
      <w:r>
        <w:rPr>
          <w:w w:val="110"/>
        </w:rPr>
        <w:t>is</w:t>
      </w:r>
      <w:r>
        <w:rPr>
          <w:spacing w:val="-17"/>
          <w:w w:val="110"/>
        </w:rPr>
        <w:t> </w:t>
      </w:r>
      <w:r>
        <w:rPr>
          <w:w w:val="110"/>
        </w:rPr>
        <w:t>needed</w:t>
      </w:r>
      <w:r>
        <w:rPr>
          <w:spacing w:val="-17"/>
          <w:w w:val="110"/>
        </w:rPr>
        <w:t> </w:t>
      </w:r>
      <w:r>
        <w:rPr>
          <w:w w:val="110"/>
        </w:rPr>
        <w:t>to</w:t>
      </w:r>
      <w:r>
        <w:rPr>
          <w:spacing w:val="-17"/>
          <w:w w:val="110"/>
        </w:rPr>
        <w:t> </w:t>
      </w:r>
      <w:r>
        <w:rPr>
          <w:w w:val="110"/>
        </w:rPr>
        <w:t>determine</w:t>
      </w:r>
      <w:r>
        <w:rPr>
          <w:spacing w:val="-17"/>
          <w:w w:val="110"/>
        </w:rPr>
        <w:t> </w:t>
      </w:r>
      <w:r>
        <w:rPr>
          <w:w w:val="110"/>
        </w:rPr>
        <w:t>appropriate</w:t>
      </w:r>
      <w:r>
        <w:rPr>
          <w:spacing w:val="-17"/>
          <w:w w:val="110"/>
        </w:rPr>
        <w:t> </w:t>
      </w:r>
      <w:r>
        <w:rPr>
          <w:w w:val="110"/>
        </w:rPr>
        <w:t>planting</w:t>
      </w:r>
      <w:r>
        <w:rPr>
          <w:spacing w:val="-17"/>
          <w:w w:val="110"/>
        </w:rPr>
        <w:t> </w:t>
      </w:r>
      <w:r>
        <w:rPr>
          <w:w w:val="110"/>
        </w:rPr>
        <w:t>schemes</w:t>
      </w:r>
      <w:r>
        <w:rPr>
          <w:spacing w:val="-17"/>
          <w:w w:val="110"/>
        </w:rPr>
        <w:t> </w:t>
      </w:r>
      <w:r>
        <w:rPr>
          <w:w w:val="110"/>
        </w:rPr>
        <w:t>and foliage varieties. Important resources on Victorian gardening history are noted in the literature review section of this project. The most valuable resource that can inform</w:t>
      </w:r>
      <w:r>
        <w:rPr>
          <w:spacing w:val="-29"/>
          <w:w w:val="110"/>
        </w:rPr>
        <w:t> </w:t>
      </w:r>
      <w:r>
        <w:rPr>
          <w:w w:val="110"/>
        </w:rPr>
        <w:t>lot</w:t>
      </w:r>
      <w:r>
        <w:rPr>
          <w:spacing w:val="-28"/>
          <w:w w:val="110"/>
        </w:rPr>
        <w:t> </w:t>
      </w:r>
      <w:r>
        <w:rPr>
          <w:w w:val="110"/>
        </w:rPr>
        <w:t>landscape</w:t>
      </w:r>
      <w:r>
        <w:rPr>
          <w:spacing w:val="-29"/>
          <w:w w:val="110"/>
        </w:rPr>
        <w:t> </w:t>
      </w:r>
      <w:r>
        <w:rPr>
          <w:w w:val="110"/>
        </w:rPr>
        <w:t>restoration</w:t>
      </w:r>
      <w:r>
        <w:rPr>
          <w:spacing w:val="-28"/>
          <w:w w:val="110"/>
        </w:rPr>
        <w:t> </w:t>
      </w:r>
      <w:r>
        <w:rPr>
          <w:w w:val="110"/>
        </w:rPr>
        <w:t>though,</w:t>
      </w:r>
      <w:r>
        <w:rPr>
          <w:spacing w:val="-28"/>
          <w:w w:val="110"/>
        </w:rPr>
        <w:t> </w:t>
      </w:r>
      <w:r>
        <w:rPr>
          <w:w w:val="110"/>
        </w:rPr>
        <w:t>are</w:t>
      </w:r>
      <w:r>
        <w:rPr>
          <w:spacing w:val="-29"/>
          <w:w w:val="110"/>
        </w:rPr>
        <w:t> </w:t>
      </w:r>
      <w:r>
        <w:rPr>
          <w:w w:val="110"/>
        </w:rPr>
        <w:t>historic</w:t>
      </w:r>
      <w:r>
        <w:rPr>
          <w:spacing w:val="-28"/>
          <w:w w:val="110"/>
        </w:rPr>
        <w:t> </w:t>
      </w:r>
      <w:r>
        <w:rPr>
          <w:w w:val="110"/>
        </w:rPr>
        <w:t>photographs</w:t>
      </w:r>
      <w:r>
        <w:rPr>
          <w:spacing w:val="-29"/>
          <w:w w:val="110"/>
        </w:rPr>
        <w:t> </w:t>
      </w:r>
      <w:r>
        <w:rPr>
          <w:w w:val="110"/>
        </w:rPr>
        <w:t>of</w:t>
      </w:r>
      <w:r>
        <w:rPr>
          <w:spacing w:val="-28"/>
          <w:w w:val="110"/>
        </w:rPr>
        <w:t> </w:t>
      </w:r>
      <w:r>
        <w:rPr>
          <w:w w:val="110"/>
        </w:rPr>
        <w:t>lots.</w:t>
      </w:r>
      <w:r>
        <w:rPr>
          <w:spacing w:val="-28"/>
          <w:w w:val="110"/>
        </w:rPr>
        <w:t> </w:t>
      </w:r>
      <w:r>
        <w:rPr>
          <w:w w:val="110"/>
        </w:rPr>
        <w:t>Depending on</w:t>
      </w:r>
      <w:r>
        <w:rPr>
          <w:spacing w:val="-20"/>
          <w:w w:val="110"/>
        </w:rPr>
        <w:t> </w:t>
      </w:r>
      <w:r>
        <w:rPr>
          <w:w w:val="110"/>
        </w:rPr>
        <w:t>the</w:t>
      </w:r>
      <w:r>
        <w:rPr>
          <w:spacing w:val="-20"/>
          <w:w w:val="110"/>
        </w:rPr>
        <w:t> </w:t>
      </w:r>
      <w:r>
        <w:rPr>
          <w:w w:val="110"/>
        </w:rPr>
        <w:t>cemetery</w:t>
      </w:r>
      <w:r>
        <w:rPr>
          <w:spacing w:val="-19"/>
          <w:w w:val="110"/>
        </w:rPr>
        <w:t> </w:t>
      </w:r>
      <w:r>
        <w:rPr>
          <w:w w:val="110"/>
        </w:rPr>
        <w:t>in</w:t>
      </w:r>
      <w:r>
        <w:rPr>
          <w:spacing w:val="-20"/>
          <w:w w:val="110"/>
        </w:rPr>
        <w:t> </w:t>
      </w:r>
      <w:r>
        <w:rPr>
          <w:w w:val="110"/>
        </w:rPr>
        <w:t>question</w:t>
      </w:r>
      <w:r>
        <w:rPr>
          <w:spacing w:val="-19"/>
          <w:w w:val="110"/>
        </w:rPr>
        <w:t> </w:t>
      </w:r>
      <w:r>
        <w:rPr>
          <w:w w:val="110"/>
        </w:rPr>
        <w:t>these</w:t>
      </w:r>
      <w:r>
        <w:rPr>
          <w:spacing w:val="-20"/>
          <w:w w:val="110"/>
        </w:rPr>
        <w:t> </w:t>
      </w:r>
      <w:r>
        <w:rPr>
          <w:w w:val="110"/>
        </w:rPr>
        <w:t>can</w:t>
      </w:r>
      <w:r>
        <w:rPr>
          <w:spacing w:val="-19"/>
          <w:w w:val="110"/>
        </w:rPr>
        <w:t> </w:t>
      </w:r>
      <w:r>
        <w:rPr>
          <w:w w:val="110"/>
        </w:rPr>
        <w:t>be</w:t>
      </w:r>
      <w:r>
        <w:rPr>
          <w:spacing w:val="-20"/>
          <w:w w:val="110"/>
        </w:rPr>
        <w:t> </w:t>
      </w:r>
      <w:r>
        <w:rPr>
          <w:w w:val="110"/>
        </w:rPr>
        <w:t>difficult</w:t>
      </w:r>
      <w:r>
        <w:rPr>
          <w:spacing w:val="-19"/>
          <w:w w:val="110"/>
        </w:rPr>
        <w:t> </w:t>
      </w:r>
      <w:r>
        <w:rPr>
          <w:w w:val="110"/>
        </w:rPr>
        <w:t>to</w:t>
      </w:r>
      <w:r>
        <w:rPr>
          <w:spacing w:val="-20"/>
          <w:w w:val="110"/>
        </w:rPr>
        <w:t> </w:t>
      </w:r>
      <w:r>
        <w:rPr>
          <w:w w:val="110"/>
        </w:rPr>
        <w:t>procure,</w:t>
      </w:r>
      <w:r>
        <w:rPr>
          <w:spacing w:val="-19"/>
          <w:w w:val="110"/>
        </w:rPr>
        <w:t> </w:t>
      </w:r>
      <w:r>
        <w:rPr>
          <w:w w:val="110"/>
        </w:rPr>
        <w:t>but</w:t>
      </w:r>
      <w:r>
        <w:rPr>
          <w:spacing w:val="-20"/>
          <w:w w:val="110"/>
        </w:rPr>
        <w:t> </w:t>
      </w:r>
      <w:r>
        <w:rPr>
          <w:w w:val="110"/>
        </w:rPr>
        <w:t>are</w:t>
      </w:r>
      <w:r>
        <w:rPr>
          <w:spacing w:val="-19"/>
          <w:w w:val="110"/>
        </w:rPr>
        <w:t> </w:t>
      </w:r>
      <w:r>
        <w:rPr>
          <w:w w:val="110"/>
        </w:rPr>
        <w:t>often</w:t>
      </w:r>
      <w:r>
        <w:rPr>
          <w:spacing w:val="-20"/>
          <w:w w:val="110"/>
        </w:rPr>
        <w:t> </w:t>
      </w:r>
      <w:r>
        <w:rPr>
          <w:w w:val="110"/>
        </w:rPr>
        <w:t>found</w:t>
      </w:r>
      <w:r>
        <w:rPr>
          <w:spacing w:val="-19"/>
          <w:w w:val="110"/>
        </w:rPr>
        <w:t> </w:t>
      </w:r>
      <w:r>
        <w:rPr>
          <w:w w:val="110"/>
        </w:rPr>
        <w:t>in local historic archives or in the cemeteries own records. Analysis of these photographs</w:t>
      </w:r>
      <w:r>
        <w:rPr>
          <w:spacing w:val="-30"/>
          <w:w w:val="110"/>
        </w:rPr>
        <w:t> </w:t>
      </w:r>
      <w:r>
        <w:rPr>
          <w:w w:val="110"/>
        </w:rPr>
        <w:t>can</w:t>
      </w:r>
      <w:r>
        <w:rPr>
          <w:spacing w:val="-29"/>
          <w:w w:val="110"/>
        </w:rPr>
        <w:t> </w:t>
      </w:r>
      <w:r>
        <w:rPr>
          <w:w w:val="110"/>
        </w:rPr>
        <w:t>provide</w:t>
      </w:r>
      <w:r>
        <w:rPr>
          <w:spacing w:val="-30"/>
          <w:w w:val="110"/>
        </w:rPr>
        <w:t> </w:t>
      </w:r>
      <w:r>
        <w:rPr>
          <w:w w:val="110"/>
        </w:rPr>
        <w:t>information</w:t>
      </w:r>
      <w:r>
        <w:rPr>
          <w:spacing w:val="-29"/>
          <w:w w:val="110"/>
        </w:rPr>
        <w:t> </w:t>
      </w:r>
      <w:r>
        <w:rPr>
          <w:w w:val="110"/>
        </w:rPr>
        <w:t>about</w:t>
      </w:r>
      <w:r>
        <w:rPr>
          <w:spacing w:val="-30"/>
          <w:w w:val="110"/>
        </w:rPr>
        <w:t> </w:t>
      </w:r>
      <w:r>
        <w:rPr>
          <w:w w:val="110"/>
        </w:rPr>
        <w:t>planting</w:t>
      </w:r>
      <w:r>
        <w:rPr>
          <w:spacing w:val="-29"/>
          <w:w w:val="110"/>
        </w:rPr>
        <w:t> </w:t>
      </w:r>
      <w:r>
        <w:rPr>
          <w:w w:val="110"/>
        </w:rPr>
        <w:t>schemes,</w:t>
      </w:r>
      <w:r>
        <w:rPr>
          <w:spacing w:val="-30"/>
          <w:w w:val="110"/>
        </w:rPr>
        <w:t> </w:t>
      </w:r>
      <w:r>
        <w:rPr>
          <w:w w:val="110"/>
        </w:rPr>
        <w:t>specific</w:t>
      </w:r>
      <w:r>
        <w:rPr>
          <w:spacing w:val="-29"/>
          <w:w w:val="110"/>
        </w:rPr>
        <w:t> </w:t>
      </w:r>
      <w:r>
        <w:rPr>
          <w:w w:val="110"/>
        </w:rPr>
        <w:t>species,</w:t>
      </w:r>
      <w:r>
        <w:rPr>
          <w:spacing w:val="-30"/>
          <w:w w:val="110"/>
        </w:rPr>
        <w:t> </w:t>
      </w:r>
      <w:r>
        <w:rPr>
          <w:w w:val="110"/>
        </w:rPr>
        <w:t>and scale of plantings. Many rural cemeteries published guidebooks, and they occasionally contain recommendations and guidelines for lot owners on how to plant</w:t>
      </w:r>
      <w:r>
        <w:rPr>
          <w:spacing w:val="-21"/>
          <w:w w:val="110"/>
        </w:rPr>
        <w:t> </w:t>
      </w:r>
      <w:r>
        <w:rPr>
          <w:w w:val="110"/>
        </w:rPr>
        <w:t>their</w:t>
      </w:r>
      <w:r>
        <w:rPr>
          <w:spacing w:val="-20"/>
          <w:w w:val="110"/>
        </w:rPr>
        <w:t> </w:t>
      </w:r>
      <w:r>
        <w:rPr>
          <w:w w:val="110"/>
        </w:rPr>
        <w:t>lots.</w:t>
      </w:r>
      <w:r>
        <w:rPr>
          <w:w w:val="110"/>
          <w:position w:val="6"/>
          <w:sz w:val="16"/>
        </w:rPr>
        <w:t>16</w:t>
      </w:r>
      <w:r>
        <w:rPr>
          <w:spacing w:val="4"/>
          <w:w w:val="110"/>
          <w:position w:val="6"/>
          <w:sz w:val="16"/>
        </w:rPr>
        <w:t> </w:t>
      </w:r>
      <w:r>
        <w:rPr>
          <w:w w:val="110"/>
        </w:rPr>
        <w:t>Many</w:t>
      </w:r>
      <w:r>
        <w:rPr>
          <w:spacing w:val="-21"/>
          <w:w w:val="110"/>
        </w:rPr>
        <w:t> </w:t>
      </w:r>
      <w:r>
        <w:rPr>
          <w:w w:val="110"/>
        </w:rPr>
        <w:t>19</w:t>
      </w:r>
      <w:r>
        <w:rPr>
          <w:w w:val="110"/>
          <w:position w:val="6"/>
          <w:sz w:val="16"/>
        </w:rPr>
        <w:t>th</w:t>
      </w:r>
      <w:r>
        <w:rPr>
          <w:spacing w:val="3"/>
          <w:w w:val="110"/>
          <w:position w:val="6"/>
          <w:sz w:val="16"/>
        </w:rPr>
        <w:t> </w:t>
      </w:r>
      <w:r>
        <w:rPr>
          <w:w w:val="110"/>
        </w:rPr>
        <w:t>century</w:t>
      </w:r>
      <w:r>
        <w:rPr>
          <w:spacing w:val="-20"/>
          <w:w w:val="110"/>
        </w:rPr>
        <w:t> </w:t>
      </w:r>
      <w:r>
        <w:rPr>
          <w:w w:val="110"/>
        </w:rPr>
        <w:t>nurseries</w:t>
      </w:r>
      <w:r>
        <w:rPr>
          <w:spacing w:val="-21"/>
          <w:w w:val="110"/>
        </w:rPr>
        <w:t> </w:t>
      </w:r>
      <w:r>
        <w:rPr>
          <w:w w:val="110"/>
        </w:rPr>
        <w:t>also</w:t>
      </w:r>
      <w:r>
        <w:rPr>
          <w:spacing w:val="-20"/>
          <w:w w:val="110"/>
        </w:rPr>
        <w:t> </w:t>
      </w:r>
      <w:r>
        <w:rPr>
          <w:w w:val="110"/>
        </w:rPr>
        <w:t>published</w:t>
      </w:r>
      <w:r>
        <w:rPr>
          <w:spacing w:val="-20"/>
          <w:w w:val="110"/>
        </w:rPr>
        <w:t> </w:t>
      </w:r>
      <w:r>
        <w:rPr>
          <w:w w:val="110"/>
        </w:rPr>
        <w:t>catalogues</w:t>
      </w:r>
      <w:r>
        <w:rPr>
          <w:spacing w:val="-20"/>
          <w:w w:val="110"/>
        </w:rPr>
        <w:t> </w:t>
      </w:r>
      <w:r>
        <w:rPr>
          <w:w w:val="110"/>
        </w:rPr>
        <w:t>of</w:t>
      </w:r>
      <w:r>
        <w:rPr>
          <w:spacing w:val="-21"/>
          <w:w w:val="110"/>
        </w:rPr>
        <w:t> </w:t>
      </w:r>
      <w:r>
        <w:rPr>
          <w:w w:val="110"/>
        </w:rPr>
        <w:t>their</w:t>
      </w:r>
    </w:p>
    <w:p>
      <w:pPr>
        <w:pStyle w:val="BodyText"/>
        <w:rPr>
          <w:sz w:val="20"/>
        </w:rPr>
      </w:pPr>
    </w:p>
    <w:p>
      <w:pPr>
        <w:pStyle w:val="BodyText"/>
        <w:rPr>
          <w:sz w:val="20"/>
        </w:rPr>
      </w:pPr>
    </w:p>
    <w:p>
      <w:pPr>
        <w:pStyle w:val="BodyText"/>
        <w:spacing w:before="1"/>
        <w:rPr>
          <w:sz w:val="21"/>
        </w:rPr>
      </w:pPr>
      <w:r>
        <w:rPr/>
        <w:pict>
          <v:line style="position:absolute;mso-position-horizontal-relative:page;mso-position-vertical-relative:paragraph;z-index:4712;mso-wrap-distance-left:0;mso-wrap-distance-right:0" from="108pt,14.338984pt" to="252pt,14.338984pt" stroked="true" strokeweight=".48pt" strokecolor="#000000">
            <v:stroke dashstyle="solid"/>
            <w10:wrap type="topAndBottom"/>
          </v:line>
        </w:pict>
      </w:r>
    </w:p>
    <w:p>
      <w:pPr>
        <w:pStyle w:val="BodyText"/>
        <w:spacing w:line="244" w:lineRule="auto" w:before="78"/>
        <w:ind w:left="2159" w:right="1536"/>
      </w:pPr>
      <w:r>
        <w:rPr>
          <w:w w:val="105"/>
          <w:position w:val="6"/>
          <w:sz w:val="16"/>
        </w:rPr>
        <w:t>16 </w:t>
      </w:r>
      <w:r>
        <w:rPr>
          <w:w w:val="105"/>
        </w:rPr>
        <w:t>The 1847 guide to Laurel Hill Cemetery in Philadelphia is a prime example of this type of literature. The booklet, created by the cemetery staff, encourages the planning of certain trees, shrubs, and perennials. Additionally they provide information as to where they should be planted and the conditions in which they thrive.</w:t>
      </w:r>
    </w:p>
    <w:p>
      <w:pPr>
        <w:spacing w:line="275" w:lineRule="exact" w:before="0"/>
        <w:ind w:left="2159" w:right="0" w:firstLine="0"/>
        <w:jc w:val="left"/>
        <w:rPr>
          <w:i/>
          <w:sz w:val="24"/>
        </w:rPr>
      </w:pPr>
      <w:r>
        <w:rPr>
          <w:sz w:val="24"/>
        </w:rPr>
        <w:t>Smith, </w:t>
      </w:r>
      <w:r>
        <w:rPr>
          <w:i/>
          <w:sz w:val="24"/>
        </w:rPr>
        <w:t>Guide to Laurel Hill Cemetery Near Philadelphia.</w:t>
      </w:r>
    </w:p>
    <w:p>
      <w:pPr>
        <w:spacing w:after="0" w:line="275" w:lineRule="exact"/>
        <w:jc w:val="left"/>
        <w:rPr>
          <w:sz w:val="24"/>
        </w:rPr>
        <w:sectPr>
          <w:pgSz w:w="12240" w:h="15840"/>
          <w:pgMar w:header="0" w:footer="1443" w:top="1360" w:bottom="1640" w:left="0" w:right="0"/>
        </w:sectPr>
      </w:pPr>
    </w:p>
    <w:p>
      <w:pPr>
        <w:pStyle w:val="BodyText"/>
        <w:spacing w:line="487" w:lineRule="auto" w:before="81"/>
        <w:ind w:left="2159" w:right="1715"/>
      </w:pPr>
      <w:r>
        <w:rPr>
          <w:w w:val="105"/>
        </w:rPr>
        <w:t>offerings.</w:t>
      </w:r>
      <w:r>
        <w:rPr>
          <w:w w:val="105"/>
          <w:position w:val="6"/>
          <w:sz w:val="16"/>
        </w:rPr>
        <w:t>17 </w:t>
      </w:r>
      <w:r>
        <w:rPr>
          <w:w w:val="105"/>
        </w:rPr>
        <w:t>Consulting theses catalogues from the appropriate time periods can provide one with an idea of what would be available locally for purchase.</w:t>
      </w:r>
    </w:p>
    <w:p>
      <w:pPr>
        <w:pStyle w:val="BodyText"/>
        <w:spacing w:line="489" w:lineRule="auto" w:before="3"/>
        <w:ind w:left="2159" w:right="1568" w:firstLine="720"/>
      </w:pPr>
      <w:r>
        <w:rPr>
          <w:w w:val="110"/>
        </w:rPr>
        <w:t>When</w:t>
      </w:r>
      <w:r>
        <w:rPr>
          <w:spacing w:val="-24"/>
          <w:w w:val="110"/>
        </w:rPr>
        <w:t> </w:t>
      </w:r>
      <w:r>
        <w:rPr>
          <w:w w:val="110"/>
        </w:rPr>
        <w:t>possible,</w:t>
      </w:r>
      <w:r>
        <w:rPr>
          <w:spacing w:val="-24"/>
          <w:w w:val="110"/>
        </w:rPr>
        <w:t> </w:t>
      </w:r>
      <w:r>
        <w:rPr>
          <w:w w:val="110"/>
        </w:rPr>
        <w:t>it</w:t>
      </w:r>
      <w:r>
        <w:rPr>
          <w:spacing w:val="-24"/>
          <w:w w:val="110"/>
        </w:rPr>
        <w:t> </w:t>
      </w:r>
      <w:r>
        <w:rPr>
          <w:w w:val="110"/>
        </w:rPr>
        <w:t>is</w:t>
      </w:r>
      <w:r>
        <w:rPr>
          <w:spacing w:val="-24"/>
          <w:w w:val="110"/>
        </w:rPr>
        <w:t> </w:t>
      </w:r>
      <w:r>
        <w:rPr>
          <w:w w:val="110"/>
        </w:rPr>
        <w:t>best</w:t>
      </w:r>
      <w:r>
        <w:rPr>
          <w:spacing w:val="-25"/>
          <w:w w:val="110"/>
        </w:rPr>
        <w:t> </w:t>
      </w:r>
      <w:r>
        <w:rPr>
          <w:w w:val="110"/>
        </w:rPr>
        <w:t>to</w:t>
      </w:r>
      <w:r>
        <w:rPr>
          <w:spacing w:val="-24"/>
          <w:w w:val="110"/>
        </w:rPr>
        <w:t> </w:t>
      </w:r>
      <w:r>
        <w:rPr>
          <w:w w:val="110"/>
        </w:rPr>
        <w:t>consult</w:t>
      </w:r>
      <w:r>
        <w:rPr>
          <w:spacing w:val="-24"/>
          <w:w w:val="110"/>
        </w:rPr>
        <w:t> </w:t>
      </w:r>
      <w:r>
        <w:rPr>
          <w:w w:val="110"/>
        </w:rPr>
        <w:t>with</w:t>
      </w:r>
      <w:r>
        <w:rPr>
          <w:spacing w:val="-24"/>
          <w:w w:val="110"/>
        </w:rPr>
        <w:t> </w:t>
      </w:r>
      <w:r>
        <w:rPr>
          <w:w w:val="110"/>
        </w:rPr>
        <w:t>a</w:t>
      </w:r>
      <w:r>
        <w:rPr>
          <w:spacing w:val="-24"/>
          <w:w w:val="110"/>
        </w:rPr>
        <w:t> </w:t>
      </w:r>
      <w:r>
        <w:rPr>
          <w:w w:val="110"/>
        </w:rPr>
        <w:t>landscape</w:t>
      </w:r>
      <w:r>
        <w:rPr>
          <w:spacing w:val="-24"/>
          <w:w w:val="110"/>
        </w:rPr>
        <w:t> </w:t>
      </w:r>
      <w:r>
        <w:rPr>
          <w:w w:val="110"/>
        </w:rPr>
        <w:t>architect</w:t>
      </w:r>
      <w:r>
        <w:rPr>
          <w:spacing w:val="-24"/>
          <w:w w:val="110"/>
        </w:rPr>
        <w:t> </w:t>
      </w:r>
      <w:r>
        <w:rPr>
          <w:w w:val="110"/>
        </w:rPr>
        <w:t>familiar</w:t>
      </w:r>
      <w:r>
        <w:rPr>
          <w:spacing w:val="-24"/>
          <w:w w:val="110"/>
        </w:rPr>
        <w:t> </w:t>
      </w:r>
      <w:r>
        <w:rPr>
          <w:w w:val="110"/>
        </w:rPr>
        <w:t>with historic</w:t>
      </w:r>
      <w:r>
        <w:rPr>
          <w:spacing w:val="-22"/>
          <w:w w:val="110"/>
        </w:rPr>
        <w:t> </w:t>
      </w:r>
      <w:r>
        <w:rPr>
          <w:w w:val="110"/>
        </w:rPr>
        <w:t>horticulture</w:t>
      </w:r>
      <w:r>
        <w:rPr>
          <w:spacing w:val="-22"/>
          <w:w w:val="110"/>
        </w:rPr>
        <w:t> </w:t>
      </w:r>
      <w:r>
        <w:rPr>
          <w:w w:val="110"/>
        </w:rPr>
        <w:t>before</w:t>
      </w:r>
      <w:r>
        <w:rPr>
          <w:spacing w:val="-22"/>
          <w:w w:val="110"/>
        </w:rPr>
        <w:t> </w:t>
      </w:r>
      <w:r>
        <w:rPr>
          <w:w w:val="110"/>
        </w:rPr>
        <w:t>embarking</w:t>
      </w:r>
      <w:r>
        <w:rPr>
          <w:spacing w:val="-22"/>
          <w:w w:val="110"/>
        </w:rPr>
        <w:t> </w:t>
      </w:r>
      <w:r>
        <w:rPr>
          <w:w w:val="110"/>
        </w:rPr>
        <w:t>on</w:t>
      </w:r>
      <w:r>
        <w:rPr>
          <w:spacing w:val="-21"/>
          <w:w w:val="110"/>
        </w:rPr>
        <w:t> </w:t>
      </w:r>
      <w:r>
        <w:rPr>
          <w:w w:val="110"/>
        </w:rPr>
        <w:t>any</w:t>
      </w:r>
      <w:r>
        <w:rPr>
          <w:spacing w:val="-22"/>
          <w:w w:val="110"/>
        </w:rPr>
        <w:t> </w:t>
      </w:r>
      <w:r>
        <w:rPr>
          <w:w w:val="110"/>
        </w:rPr>
        <w:t>restoration</w:t>
      </w:r>
      <w:r>
        <w:rPr>
          <w:spacing w:val="-22"/>
          <w:w w:val="110"/>
        </w:rPr>
        <w:t> </w:t>
      </w:r>
      <w:r>
        <w:rPr>
          <w:w w:val="110"/>
        </w:rPr>
        <w:t>work.</w:t>
      </w:r>
      <w:r>
        <w:rPr>
          <w:spacing w:val="-22"/>
          <w:w w:val="110"/>
        </w:rPr>
        <w:t> </w:t>
      </w:r>
      <w:r>
        <w:rPr>
          <w:w w:val="110"/>
        </w:rPr>
        <w:t>Professionals</w:t>
      </w:r>
      <w:r>
        <w:rPr>
          <w:spacing w:val="-21"/>
          <w:w w:val="110"/>
        </w:rPr>
        <w:t> </w:t>
      </w:r>
      <w:r>
        <w:rPr>
          <w:w w:val="110"/>
        </w:rPr>
        <w:t>can help</w:t>
      </w:r>
      <w:r>
        <w:rPr>
          <w:spacing w:val="-35"/>
          <w:w w:val="110"/>
        </w:rPr>
        <w:t> </w:t>
      </w:r>
      <w:r>
        <w:rPr>
          <w:w w:val="110"/>
        </w:rPr>
        <w:t>design</w:t>
      </w:r>
      <w:r>
        <w:rPr>
          <w:spacing w:val="-35"/>
          <w:w w:val="110"/>
        </w:rPr>
        <w:t> </w:t>
      </w:r>
      <w:r>
        <w:rPr>
          <w:w w:val="110"/>
        </w:rPr>
        <w:t>planting</w:t>
      </w:r>
      <w:r>
        <w:rPr>
          <w:spacing w:val="-35"/>
          <w:w w:val="110"/>
        </w:rPr>
        <w:t> </w:t>
      </w:r>
      <w:r>
        <w:rPr>
          <w:w w:val="110"/>
        </w:rPr>
        <w:t>schemes,</w:t>
      </w:r>
      <w:r>
        <w:rPr>
          <w:spacing w:val="-35"/>
          <w:w w:val="110"/>
        </w:rPr>
        <w:t> </w:t>
      </w:r>
      <w:r>
        <w:rPr>
          <w:w w:val="110"/>
        </w:rPr>
        <w:t>identify</w:t>
      </w:r>
      <w:r>
        <w:rPr>
          <w:spacing w:val="-35"/>
          <w:w w:val="110"/>
        </w:rPr>
        <w:t> </w:t>
      </w:r>
      <w:r>
        <w:rPr>
          <w:w w:val="110"/>
        </w:rPr>
        <w:t>plants</w:t>
      </w:r>
      <w:r>
        <w:rPr>
          <w:spacing w:val="-35"/>
          <w:w w:val="110"/>
        </w:rPr>
        <w:t> </w:t>
      </w:r>
      <w:r>
        <w:rPr>
          <w:w w:val="110"/>
        </w:rPr>
        <w:t>suitable</w:t>
      </w:r>
      <w:r>
        <w:rPr>
          <w:spacing w:val="-36"/>
          <w:w w:val="110"/>
        </w:rPr>
        <w:t> </w:t>
      </w:r>
      <w:r>
        <w:rPr>
          <w:w w:val="110"/>
        </w:rPr>
        <w:t>for</w:t>
      </w:r>
      <w:r>
        <w:rPr>
          <w:spacing w:val="-35"/>
          <w:w w:val="110"/>
        </w:rPr>
        <w:t> </w:t>
      </w:r>
      <w:r>
        <w:rPr>
          <w:w w:val="110"/>
        </w:rPr>
        <w:t>local</w:t>
      </w:r>
      <w:r>
        <w:rPr>
          <w:spacing w:val="-35"/>
          <w:w w:val="110"/>
        </w:rPr>
        <w:t> </w:t>
      </w:r>
      <w:r>
        <w:rPr>
          <w:w w:val="110"/>
        </w:rPr>
        <w:t>climates,</w:t>
      </w:r>
      <w:r>
        <w:rPr>
          <w:spacing w:val="-35"/>
          <w:w w:val="110"/>
        </w:rPr>
        <w:t> </w:t>
      </w:r>
      <w:r>
        <w:rPr>
          <w:w w:val="110"/>
        </w:rPr>
        <w:t>and</w:t>
      </w:r>
      <w:r>
        <w:rPr>
          <w:spacing w:val="-35"/>
          <w:w w:val="110"/>
        </w:rPr>
        <w:t> </w:t>
      </w:r>
      <w:r>
        <w:rPr>
          <w:w w:val="110"/>
        </w:rPr>
        <w:t>specify individual</w:t>
      </w:r>
      <w:r>
        <w:rPr>
          <w:spacing w:val="-15"/>
          <w:w w:val="110"/>
        </w:rPr>
        <w:t> </w:t>
      </w:r>
      <w:r>
        <w:rPr>
          <w:w w:val="110"/>
        </w:rPr>
        <w:t>plant</w:t>
      </w:r>
      <w:r>
        <w:rPr>
          <w:spacing w:val="-15"/>
          <w:w w:val="110"/>
        </w:rPr>
        <w:t> </w:t>
      </w:r>
      <w:r>
        <w:rPr>
          <w:w w:val="110"/>
        </w:rPr>
        <w:t>varieties</w:t>
      </w:r>
      <w:r>
        <w:rPr>
          <w:spacing w:val="-15"/>
          <w:w w:val="110"/>
        </w:rPr>
        <w:t> </w:t>
      </w:r>
      <w:r>
        <w:rPr>
          <w:w w:val="110"/>
        </w:rPr>
        <w:t>appropriate</w:t>
      </w:r>
      <w:r>
        <w:rPr>
          <w:spacing w:val="-14"/>
          <w:w w:val="110"/>
        </w:rPr>
        <w:t> </w:t>
      </w:r>
      <w:r>
        <w:rPr>
          <w:w w:val="110"/>
        </w:rPr>
        <w:t>for</w:t>
      </w:r>
      <w:r>
        <w:rPr>
          <w:spacing w:val="-15"/>
          <w:w w:val="110"/>
        </w:rPr>
        <w:t> </w:t>
      </w:r>
      <w:r>
        <w:rPr>
          <w:w w:val="110"/>
        </w:rPr>
        <w:t>use.</w:t>
      </w:r>
    </w:p>
    <w:p>
      <w:pPr>
        <w:pStyle w:val="BodyText"/>
        <w:spacing w:line="489" w:lineRule="auto"/>
        <w:ind w:left="2159" w:right="1583" w:firstLine="720"/>
      </w:pPr>
      <w:r>
        <w:rPr>
          <w:w w:val="105"/>
        </w:rPr>
        <w:t>There are a variety of methods to gather plants once a plan has been developed. The first place to search for historic plantings is the cemeteries themselves. In the early spring months, existing perennial plants can often be found sprouting in various areas of the cemetery. Photographic documentation from these areas, or landscape or gardening professionals can help to verify the age of these plants.</w:t>
      </w:r>
      <w:r>
        <w:rPr>
          <w:spacing w:val="-19"/>
          <w:w w:val="105"/>
        </w:rPr>
        <w:t> </w:t>
      </w:r>
      <w:r>
        <w:rPr>
          <w:w w:val="105"/>
        </w:rPr>
        <w:t>The</w:t>
      </w:r>
      <w:r>
        <w:rPr>
          <w:spacing w:val="-18"/>
          <w:w w:val="105"/>
        </w:rPr>
        <w:t> </w:t>
      </w:r>
      <w:r>
        <w:rPr>
          <w:w w:val="105"/>
        </w:rPr>
        <w:t>interior</w:t>
      </w:r>
      <w:r>
        <w:rPr>
          <w:spacing w:val="-19"/>
          <w:w w:val="105"/>
        </w:rPr>
        <w:t> </w:t>
      </w:r>
      <w:r>
        <w:rPr>
          <w:w w:val="105"/>
        </w:rPr>
        <w:t>of</w:t>
      </w:r>
      <w:r>
        <w:rPr>
          <w:spacing w:val="-18"/>
          <w:w w:val="105"/>
        </w:rPr>
        <w:t> </w:t>
      </w:r>
      <w:r>
        <w:rPr>
          <w:w w:val="105"/>
        </w:rPr>
        <w:t>cradle-­‐style</w:t>
      </w:r>
      <w:r>
        <w:rPr>
          <w:spacing w:val="-19"/>
          <w:w w:val="105"/>
        </w:rPr>
        <w:t> </w:t>
      </w:r>
      <w:r>
        <w:rPr>
          <w:w w:val="105"/>
        </w:rPr>
        <w:t>graves,</w:t>
      </w:r>
      <w:r>
        <w:rPr>
          <w:spacing w:val="-18"/>
          <w:w w:val="105"/>
        </w:rPr>
        <w:t> </w:t>
      </w:r>
      <w:r>
        <w:rPr>
          <w:w w:val="105"/>
        </w:rPr>
        <w:t>and</w:t>
      </w:r>
      <w:r>
        <w:rPr>
          <w:spacing w:val="-19"/>
          <w:w w:val="105"/>
        </w:rPr>
        <w:t> </w:t>
      </w:r>
      <w:r>
        <w:rPr>
          <w:w w:val="105"/>
        </w:rPr>
        <w:t>lots</w:t>
      </w:r>
      <w:r>
        <w:rPr>
          <w:spacing w:val="-18"/>
          <w:w w:val="105"/>
        </w:rPr>
        <w:t> </w:t>
      </w:r>
      <w:r>
        <w:rPr>
          <w:w w:val="105"/>
        </w:rPr>
        <w:t>with</w:t>
      </w:r>
      <w:r>
        <w:rPr>
          <w:spacing w:val="-19"/>
          <w:w w:val="105"/>
        </w:rPr>
        <w:t> </w:t>
      </w:r>
      <w:r>
        <w:rPr>
          <w:w w:val="105"/>
        </w:rPr>
        <w:t>extant</w:t>
      </w:r>
      <w:r>
        <w:rPr>
          <w:spacing w:val="-18"/>
          <w:w w:val="105"/>
        </w:rPr>
        <w:t> </w:t>
      </w:r>
      <w:r>
        <w:rPr>
          <w:w w:val="105"/>
        </w:rPr>
        <w:t>coping</w:t>
      </w:r>
      <w:r>
        <w:rPr>
          <w:spacing w:val="-19"/>
          <w:w w:val="105"/>
        </w:rPr>
        <w:t> </w:t>
      </w:r>
      <w:r>
        <w:rPr>
          <w:w w:val="105"/>
        </w:rPr>
        <w:t>and</w:t>
      </w:r>
      <w:r>
        <w:rPr>
          <w:spacing w:val="-18"/>
          <w:w w:val="105"/>
        </w:rPr>
        <w:t> </w:t>
      </w:r>
      <w:r>
        <w:rPr>
          <w:w w:val="105"/>
        </w:rPr>
        <w:t>fencing are prime locations to find historic but forgotten plant species for further propagation. These plants are ideal for replanting in other areas of the</w:t>
      </w:r>
      <w:r>
        <w:rPr>
          <w:spacing w:val="28"/>
          <w:w w:val="105"/>
        </w:rPr>
        <w:t> </w:t>
      </w:r>
      <w:r>
        <w:rPr>
          <w:w w:val="105"/>
        </w:rPr>
        <w:t>cemetery.</w:t>
      </w:r>
    </w:p>
    <w:p>
      <w:pPr>
        <w:pStyle w:val="BodyText"/>
        <w:spacing w:line="487" w:lineRule="auto"/>
        <w:ind w:left="2159" w:right="2136"/>
        <w:jc w:val="both"/>
      </w:pPr>
      <w:r>
        <w:rPr>
          <w:w w:val="110"/>
        </w:rPr>
        <w:t>There</w:t>
      </w:r>
      <w:r>
        <w:rPr>
          <w:spacing w:val="-23"/>
          <w:w w:val="110"/>
        </w:rPr>
        <w:t> </w:t>
      </w:r>
      <w:r>
        <w:rPr>
          <w:w w:val="110"/>
        </w:rPr>
        <w:t>are</w:t>
      </w:r>
      <w:r>
        <w:rPr>
          <w:spacing w:val="-23"/>
          <w:w w:val="110"/>
        </w:rPr>
        <w:t> </w:t>
      </w:r>
      <w:r>
        <w:rPr>
          <w:w w:val="110"/>
        </w:rPr>
        <w:t>also</w:t>
      </w:r>
      <w:r>
        <w:rPr>
          <w:spacing w:val="-22"/>
          <w:w w:val="110"/>
        </w:rPr>
        <w:t> </w:t>
      </w:r>
      <w:r>
        <w:rPr>
          <w:w w:val="110"/>
        </w:rPr>
        <w:t>commercial</w:t>
      </w:r>
      <w:r>
        <w:rPr>
          <w:spacing w:val="-23"/>
          <w:w w:val="110"/>
        </w:rPr>
        <w:t> </w:t>
      </w:r>
      <w:r>
        <w:rPr>
          <w:w w:val="110"/>
        </w:rPr>
        <w:t>retailers</w:t>
      </w:r>
      <w:r>
        <w:rPr>
          <w:spacing w:val="-22"/>
          <w:w w:val="110"/>
        </w:rPr>
        <w:t> </w:t>
      </w:r>
      <w:r>
        <w:rPr>
          <w:w w:val="110"/>
        </w:rPr>
        <w:t>that</w:t>
      </w:r>
      <w:r>
        <w:rPr>
          <w:spacing w:val="-23"/>
          <w:w w:val="110"/>
        </w:rPr>
        <w:t> </w:t>
      </w:r>
      <w:r>
        <w:rPr>
          <w:w w:val="110"/>
        </w:rPr>
        <w:t>specialize</w:t>
      </w:r>
      <w:r>
        <w:rPr>
          <w:spacing w:val="-22"/>
          <w:w w:val="110"/>
        </w:rPr>
        <w:t> </w:t>
      </w:r>
      <w:r>
        <w:rPr>
          <w:w w:val="110"/>
        </w:rPr>
        <w:t>in</w:t>
      </w:r>
      <w:r>
        <w:rPr>
          <w:spacing w:val="-23"/>
          <w:w w:val="110"/>
        </w:rPr>
        <w:t> </w:t>
      </w:r>
      <w:r>
        <w:rPr>
          <w:w w:val="110"/>
        </w:rPr>
        <w:t>historic</w:t>
      </w:r>
      <w:r>
        <w:rPr>
          <w:spacing w:val="-22"/>
          <w:w w:val="110"/>
        </w:rPr>
        <w:t> </w:t>
      </w:r>
      <w:r>
        <w:rPr>
          <w:w w:val="110"/>
        </w:rPr>
        <w:t>flowers</w:t>
      </w:r>
      <w:r>
        <w:rPr>
          <w:spacing w:val="-23"/>
          <w:w w:val="110"/>
        </w:rPr>
        <w:t> </w:t>
      </w:r>
      <w:r>
        <w:rPr>
          <w:w w:val="110"/>
        </w:rPr>
        <w:t>that</w:t>
      </w:r>
      <w:r>
        <w:rPr>
          <w:spacing w:val="-22"/>
          <w:w w:val="110"/>
        </w:rPr>
        <w:t> </w:t>
      </w:r>
      <w:r>
        <w:rPr>
          <w:w w:val="110"/>
        </w:rPr>
        <w:t>can provide</w:t>
      </w:r>
      <w:r>
        <w:rPr>
          <w:spacing w:val="-26"/>
          <w:w w:val="110"/>
        </w:rPr>
        <w:t> </w:t>
      </w:r>
      <w:r>
        <w:rPr>
          <w:w w:val="110"/>
        </w:rPr>
        <w:t>guidance</w:t>
      </w:r>
      <w:r>
        <w:rPr>
          <w:spacing w:val="-26"/>
          <w:w w:val="110"/>
        </w:rPr>
        <w:t> </w:t>
      </w:r>
      <w:r>
        <w:rPr>
          <w:w w:val="110"/>
        </w:rPr>
        <w:t>in</w:t>
      </w:r>
      <w:r>
        <w:rPr>
          <w:spacing w:val="-26"/>
          <w:w w:val="110"/>
        </w:rPr>
        <w:t> </w:t>
      </w:r>
      <w:r>
        <w:rPr>
          <w:w w:val="110"/>
        </w:rPr>
        <w:t>selecting</w:t>
      </w:r>
      <w:r>
        <w:rPr>
          <w:spacing w:val="-25"/>
          <w:w w:val="110"/>
        </w:rPr>
        <w:t> </w:t>
      </w:r>
      <w:r>
        <w:rPr>
          <w:w w:val="110"/>
        </w:rPr>
        <w:t>plants</w:t>
      </w:r>
      <w:r>
        <w:rPr>
          <w:spacing w:val="-26"/>
          <w:w w:val="110"/>
        </w:rPr>
        <w:t> </w:t>
      </w:r>
      <w:r>
        <w:rPr>
          <w:w w:val="110"/>
        </w:rPr>
        <w:t>for</w:t>
      </w:r>
      <w:r>
        <w:rPr>
          <w:spacing w:val="-26"/>
          <w:w w:val="110"/>
        </w:rPr>
        <w:t> </w:t>
      </w:r>
      <w:r>
        <w:rPr>
          <w:w w:val="110"/>
        </w:rPr>
        <w:t>landscape</w:t>
      </w:r>
      <w:r>
        <w:rPr>
          <w:spacing w:val="-25"/>
          <w:w w:val="110"/>
        </w:rPr>
        <w:t> </w:t>
      </w:r>
      <w:r>
        <w:rPr>
          <w:w w:val="110"/>
        </w:rPr>
        <w:t>revitalization</w:t>
      </w:r>
      <w:r>
        <w:rPr>
          <w:spacing w:val="-26"/>
          <w:w w:val="110"/>
        </w:rPr>
        <w:t> </w:t>
      </w:r>
      <w:r>
        <w:rPr>
          <w:w w:val="110"/>
        </w:rPr>
        <w:t>based</w:t>
      </w:r>
      <w:r>
        <w:rPr>
          <w:spacing w:val="-26"/>
          <w:w w:val="110"/>
        </w:rPr>
        <w:t> </w:t>
      </w:r>
      <w:r>
        <w:rPr>
          <w:w w:val="110"/>
        </w:rPr>
        <w:t>on</w:t>
      </w:r>
      <w:r>
        <w:rPr>
          <w:spacing w:val="-26"/>
          <w:w w:val="110"/>
        </w:rPr>
        <w:t> </w:t>
      </w:r>
      <w:r>
        <w:rPr>
          <w:w w:val="110"/>
        </w:rPr>
        <w:t>the specific</w:t>
      </w:r>
      <w:r>
        <w:rPr>
          <w:spacing w:val="-16"/>
          <w:w w:val="110"/>
        </w:rPr>
        <w:t> </w:t>
      </w:r>
      <w:r>
        <w:rPr>
          <w:w w:val="110"/>
        </w:rPr>
        <w:t>decades</w:t>
      </w:r>
      <w:r>
        <w:rPr>
          <w:spacing w:val="-16"/>
          <w:w w:val="110"/>
        </w:rPr>
        <w:t> </w:t>
      </w:r>
      <w:r>
        <w:rPr>
          <w:w w:val="110"/>
        </w:rPr>
        <w:t>for</w:t>
      </w:r>
      <w:r>
        <w:rPr>
          <w:spacing w:val="-16"/>
          <w:w w:val="110"/>
        </w:rPr>
        <w:t> </w:t>
      </w:r>
      <w:r>
        <w:rPr>
          <w:w w:val="110"/>
        </w:rPr>
        <w:t>which</w:t>
      </w:r>
      <w:r>
        <w:rPr>
          <w:spacing w:val="-16"/>
          <w:w w:val="110"/>
        </w:rPr>
        <w:t> </w:t>
      </w:r>
      <w:r>
        <w:rPr>
          <w:w w:val="110"/>
        </w:rPr>
        <w:t>the</w:t>
      </w:r>
      <w:r>
        <w:rPr>
          <w:spacing w:val="-16"/>
          <w:w w:val="110"/>
        </w:rPr>
        <w:t> </w:t>
      </w:r>
      <w:r>
        <w:rPr>
          <w:w w:val="110"/>
        </w:rPr>
        <w:t>restoration</w:t>
      </w:r>
      <w:r>
        <w:rPr>
          <w:spacing w:val="-16"/>
          <w:w w:val="110"/>
        </w:rPr>
        <w:t> </w:t>
      </w:r>
      <w:r>
        <w:rPr>
          <w:w w:val="110"/>
        </w:rPr>
        <w:t>is</w:t>
      </w:r>
      <w:r>
        <w:rPr>
          <w:spacing w:val="-16"/>
          <w:w w:val="110"/>
        </w:rPr>
        <w:t> </w:t>
      </w:r>
      <w:r>
        <w:rPr>
          <w:w w:val="110"/>
        </w:rPr>
        <w:t>designed.</w:t>
      </w:r>
    </w:p>
    <w:p>
      <w:pPr>
        <w:pStyle w:val="BodyText"/>
        <w:rPr>
          <w:sz w:val="20"/>
        </w:rPr>
      </w:pPr>
    </w:p>
    <w:p>
      <w:pPr>
        <w:pStyle w:val="BodyText"/>
        <w:rPr>
          <w:sz w:val="20"/>
        </w:rPr>
      </w:pPr>
    </w:p>
    <w:p>
      <w:pPr>
        <w:pStyle w:val="BodyText"/>
        <w:spacing w:before="2"/>
        <w:rPr>
          <w:sz w:val="22"/>
        </w:rPr>
      </w:pPr>
      <w:r>
        <w:rPr/>
        <w:pict>
          <v:line style="position:absolute;mso-position-horizontal-relative:page;mso-position-vertical-relative:paragraph;z-index:4736;mso-wrap-distance-left:0;mso-wrap-distance-right:0" from="108pt,14.948535pt" to="252pt,14.948535pt" stroked="true" strokeweight=".48pt" strokecolor="#000000">
            <v:stroke dashstyle="solid"/>
            <w10:wrap type="topAndBottom"/>
          </v:line>
        </w:pict>
      </w:r>
    </w:p>
    <w:p>
      <w:pPr>
        <w:pStyle w:val="BodyText"/>
        <w:spacing w:line="244" w:lineRule="auto" w:before="78"/>
        <w:ind w:left="2159" w:right="1441"/>
      </w:pPr>
      <w:r>
        <w:rPr>
          <w:w w:val="105"/>
          <w:position w:val="6"/>
          <w:sz w:val="16"/>
        </w:rPr>
        <w:t>17 </w:t>
      </w:r>
      <w:r>
        <w:rPr>
          <w:w w:val="105"/>
        </w:rPr>
        <w:t>For example, one of the earlier versions of these catalogues was Bernard M’Mahon’s</w:t>
      </w:r>
      <w:r>
        <w:rPr>
          <w:spacing w:val="-23"/>
          <w:w w:val="105"/>
        </w:rPr>
        <w:t> </w:t>
      </w:r>
      <w:r>
        <w:rPr>
          <w:i/>
          <w:w w:val="105"/>
        </w:rPr>
        <w:t>American</w:t>
      </w:r>
      <w:r>
        <w:rPr>
          <w:i/>
          <w:spacing w:val="-23"/>
          <w:w w:val="105"/>
        </w:rPr>
        <w:t> </w:t>
      </w:r>
      <w:r>
        <w:rPr>
          <w:i/>
          <w:w w:val="105"/>
        </w:rPr>
        <w:t>Gardener’s</w:t>
      </w:r>
      <w:r>
        <w:rPr>
          <w:i/>
          <w:spacing w:val="-23"/>
          <w:w w:val="105"/>
        </w:rPr>
        <w:t> </w:t>
      </w:r>
      <w:r>
        <w:rPr>
          <w:i/>
          <w:w w:val="105"/>
        </w:rPr>
        <w:t>Calendar,</w:t>
      </w:r>
      <w:r>
        <w:rPr>
          <w:i/>
          <w:spacing w:val="-23"/>
          <w:w w:val="105"/>
        </w:rPr>
        <w:t> </w:t>
      </w:r>
      <w:r>
        <w:rPr>
          <w:w w:val="105"/>
        </w:rPr>
        <w:t>which</w:t>
      </w:r>
      <w:r>
        <w:rPr>
          <w:spacing w:val="-23"/>
          <w:w w:val="105"/>
        </w:rPr>
        <w:t> </w:t>
      </w:r>
      <w:r>
        <w:rPr>
          <w:w w:val="105"/>
        </w:rPr>
        <w:t>was</w:t>
      </w:r>
      <w:r>
        <w:rPr>
          <w:spacing w:val="-23"/>
          <w:w w:val="105"/>
        </w:rPr>
        <w:t> </w:t>
      </w:r>
      <w:r>
        <w:rPr>
          <w:w w:val="105"/>
        </w:rPr>
        <w:t>published</w:t>
      </w:r>
      <w:r>
        <w:rPr>
          <w:spacing w:val="-23"/>
          <w:w w:val="105"/>
        </w:rPr>
        <w:t> </w:t>
      </w:r>
      <w:r>
        <w:rPr>
          <w:w w:val="105"/>
        </w:rPr>
        <w:t>from</w:t>
      </w:r>
      <w:r>
        <w:rPr>
          <w:spacing w:val="-22"/>
          <w:w w:val="105"/>
        </w:rPr>
        <w:t> </w:t>
      </w:r>
      <w:r>
        <w:rPr>
          <w:w w:val="105"/>
        </w:rPr>
        <w:t>1806</w:t>
      </w:r>
      <w:r>
        <w:rPr>
          <w:spacing w:val="-23"/>
          <w:w w:val="105"/>
        </w:rPr>
        <w:t> </w:t>
      </w:r>
      <w:r>
        <w:rPr>
          <w:w w:val="105"/>
        </w:rPr>
        <w:t>to</w:t>
      </w:r>
      <w:r>
        <w:rPr>
          <w:spacing w:val="-23"/>
          <w:w w:val="105"/>
        </w:rPr>
        <w:t> </w:t>
      </w:r>
      <w:r>
        <w:rPr>
          <w:w w:val="105"/>
        </w:rPr>
        <w:t>1857. The</w:t>
      </w:r>
      <w:r>
        <w:rPr>
          <w:spacing w:val="-17"/>
          <w:w w:val="105"/>
        </w:rPr>
        <w:t> </w:t>
      </w:r>
      <w:r>
        <w:rPr>
          <w:i/>
          <w:w w:val="105"/>
        </w:rPr>
        <w:t>Gardener’s</w:t>
      </w:r>
      <w:r>
        <w:rPr>
          <w:i/>
          <w:spacing w:val="-16"/>
          <w:w w:val="105"/>
        </w:rPr>
        <w:t> </w:t>
      </w:r>
      <w:r>
        <w:rPr>
          <w:i/>
          <w:w w:val="105"/>
        </w:rPr>
        <w:t>Calendar</w:t>
      </w:r>
      <w:r>
        <w:rPr>
          <w:i/>
          <w:spacing w:val="-17"/>
          <w:w w:val="105"/>
        </w:rPr>
        <w:t> </w:t>
      </w:r>
      <w:r>
        <w:rPr>
          <w:w w:val="105"/>
        </w:rPr>
        <w:t>not</w:t>
      </w:r>
      <w:r>
        <w:rPr>
          <w:spacing w:val="-16"/>
          <w:w w:val="105"/>
        </w:rPr>
        <w:t> </w:t>
      </w:r>
      <w:r>
        <w:rPr>
          <w:w w:val="105"/>
        </w:rPr>
        <w:t>only</w:t>
      </w:r>
      <w:r>
        <w:rPr>
          <w:spacing w:val="-16"/>
          <w:w w:val="105"/>
        </w:rPr>
        <w:t> </w:t>
      </w:r>
      <w:r>
        <w:rPr>
          <w:w w:val="105"/>
        </w:rPr>
        <w:t>listed</w:t>
      </w:r>
      <w:r>
        <w:rPr>
          <w:spacing w:val="-17"/>
          <w:w w:val="105"/>
        </w:rPr>
        <w:t> </w:t>
      </w:r>
      <w:r>
        <w:rPr>
          <w:w w:val="105"/>
        </w:rPr>
        <w:t>seeds</w:t>
      </w:r>
      <w:r>
        <w:rPr>
          <w:spacing w:val="-16"/>
          <w:w w:val="105"/>
        </w:rPr>
        <w:t> </w:t>
      </w:r>
      <w:r>
        <w:rPr>
          <w:w w:val="105"/>
        </w:rPr>
        <w:t>that</w:t>
      </w:r>
      <w:r>
        <w:rPr>
          <w:spacing w:val="-16"/>
          <w:w w:val="105"/>
        </w:rPr>
        <w:t> </w:t>
      </w:r>
      <w:r>
        <w:rPr>
          <w:w w:val="105"/>
        </w:rPr>
        <w:t>were</w:t>
      </w:r>
      <w:r>
        <w:rPr>
          <w:spacing w:val="-16"/>
          <w:w w:val="105"/>
        </w:rPr>
        <w:t> </w:t>
      </w:r>
      <w:r>
        <w:rPr>
          <w:w w:val="105"/>
        </w:rPr>
        <w:t>available</w:t>
      </w:r>
      <w:r>
        <w:rPr>
          <w:spacing w:val="-16"/>
          <w:w w:val="105"/>
        </w:rPr>
        <w:t> </w:t>
      </w:r>
      <w:r>
        <w:rPr>
          <w:w w:val="105"/>
        </w:rPr>
        <w:t>from</w:t>
      </w:r>
      <w:r>
        <w:rPr>
          <w:spacing w:val="-17"/>
          <w:w w:val="105"/>
        </w:rPr>
        <w:t> </w:t>
      </w:r>
      <w:r>
        <w:rPr>
          <w:w w:val="105"/>
        </w:rPr>
        <w:t>M’Mahon,</w:t>
      </w:r>
      <w:r>
        <w:rPr>
          <w:spacing w:val="-16"/>
          <w:w w:val="105"/>
        </w:rPr>
        <w:t> </w:t>
      </w:r>
      <w:r>
        <w:rPr>
          <w:w w:val="105"/>
        </w:rPr>
        <w:t>but provided advice on propagation techniques. Other prominent Philadelphia nurseries that produced catalogues available across the eastern  seaboard  were  Landreth, Buist, and</w:t>
      </w:r>
      <w:r>
        <w:rPr>
          <w:spacing w:val="-22"/>
          <w:w w:val="105"/>
        </w:rPr>
        <w:t> </w:t>
      </w:r>
      <w:r>
        <w:rPr>
          <w:w w:val="105"/>
        </w:rPr>
        <w:t>Dreer.</w:t>
      </w:r>
    </w:p>
    <w:p>
      <w:pPr>
        <w:spacing w:line="247" w:lineRule="auto" w:before="0"/>
        <w:ind w:left="2159" w:right="1363" w:firstLine="0"/>
        <w:jc w:val="left"/>
        <w:rPr>
          <w:sz w:val="24"/>
        </w:rPr>
      </w:pPr>
      <w:r>
        <w:rPr>
          <w:w w:val="105"/>
          <w:sz w:val="24"/>
        </w:rPr>
        <w:t>Bernard</w:t>
      </w:r>
      <w:r>
        <w:rPr>
          <w:spacing w:val="-33"/>
          <w:w w:val="105"/>
          <w:sz w:val="24"/>
        </w:rPr>
        <w:t> </w:t>
      </w:r>
      <w:r>
        <w:rPr>
          <w:w w:val="105"/>
          <w:sz w:val="24"/>
        </w:rPr>
        <w:t>M’Mahon,</w:t>
      </w:r>
      <w:r>
        <w:rPr>
          <w:spacing w:val="-32"/>
          <w:w w:val="105"/>
          <w:sz w:val="24"/>
        </w:rPr>
        <w:t> </w:t>
      </w:r>
      <w:r>
        <w:rPr>
          <w:i/>
          <w:w w:val="105"/>
          <w:sz w:val="24"/>
        </w:rPr>
        <w:t>The</w:t>
      </w:r>
      <w:r>
        <w:rPr>
          <w:i/>
          <w:spacing w:val="-33"/>
          <w:w w:val="105"/>
          <w:sz w:val="24"/>
        </w:rPr>
        <w:t> </w:t>
      </w:r>
      <w:r>
        <w:rPr>
          <w:i/>
          <w:w w:val="105"/>
          <w:sz w:val="24"/>
        </w:rPr>
        <w:t>American</w:t>
      </w:r>
      <w:r>
        <w:rPr>
          <w:i/>
          <w:spacing w:val="-33"/>
          <w:w w:val="105"/>
          <w:sz w:val="24"/>
        </w:rPr>
        <w:t> </w:t>
      </w:r>
      <w:r>
        <w:rPr>
          <w:i/>
          <w:w w:val="105"/>
          <w:sz w:val="24"/>
        </w:rPr>
        <w:t>Gardener’s</w:t>
      </w:r>
      <w:r>
        <w:rPr>
          <w:i/>
          <w:spacing w:val="-33"/>
          <w:w w:val="105"/>
          <w:sz w:val="24"/>
        </w:rPr>
        <w:t> </w:t>
      </w:r>
      <w:r>
        <w:rPr>
          <w:i/>
          <w:w w:val="105"/>
          <w:sz w:val="24"/>
        </w:rPr>
        <w:t>Calendar</w:t>
      </w:r>
      <w:r>
        <w:rPr>
          <w:i/>
          <w:spacing w:val="-32"/>
          <w:w w:val="105"/>
          <w:sz w:val="24"/>
        </w:rPr>
        <w:t> </w:t>
      </w:r>
      <w:r>
        <w:rPr>
          <w:i/>
          <w:w w:val="105"/>
          <w:sz w:val="24"/>
        </w:rPr>
        <w:t>Adopted</w:t>
      </w:r>
      <w:r>
        <w:rPr>
          <w:i/>
          <w:spacing w:val="-33"/>
          <w:w w:val="105"/>
          <w:sz w:val="24"/>
        </w:rPr>
        <w:t> </w:t>
      </w:r>
      <w:r>
        <w:rPr>
          <w:i/>
          <w:w w:val="105"/>
          <w:sz w:val="24"/>
        </w:rPr>
        <w:t>to</w:t>
      </w:r>
      <w:r>
        <w:rPr>
          <w:i/>
          <w:spacing w:val="-33"/>
          <w:w w:val="105"/>
          <w:sz w:val="24"/>
        </w:rPr>
        <w:t> </w:t>
      </w:r>
      <w:r>
        <w:rPr>
          <w:i/>
          <w:w w:val="105"/>
          <w:sz w:val="24"/>
        </w:rPr>
        <w:t>the</w:t>
      </w:r>
      <w:r>
        <w:rPr>
          <w:i/>
          <w:spacing w:val="-33"/>
          <w:w w:val="105"/>
          <w:sz w:val="24"/>
        </w:rPr>
        <w:t> </w:t>
      </w:r>
      <w:r>
        <w:rPr>
          <w:i/>
          <w:w w:val="105"/>
          <w:sz w:val="24"/>
        </w:rPr>
        <w:t>Climate</w:t>
      </w:r>
      <w:r>
        <w:rPr>
          <w:i/>
          <w:spacing w:val="-32"/>
          <w:w w:val="105"/>
          <w:sz w:val="24"/>
        </w:rPr>
        <w:t> </w:t>
      </w:r>
      <w:r>
        <w:rPr>
          <w:i/>
          <w:w w:val="105"/>
          <w:sz w:val="24"/>
        </w:rPr>
        <w:t>and Seasons</w:t>
      </w:r>
      <w:r>
        <w:rPr>
          <w:i/>
          <w:spacing w:val="-13"/>
          <w:w w:val="105"/>
          <w:sz w:val="24"/>
        </w:rPr>
        <w:t> </w:t>
      </w:r>
      <w:r>
        <w:rPr>
          <w:i/>
          <w:w w:val="105"/>
          <w:sz w:val="24"/>
        </w:rPr>
        <w:t>of</w:t>
      </w:r>
      <w:r>
        <w:rPr>
          <w:i/>
          <w:spacing w:val="-13"/>
          <w:w w:val="105"/>
          <w:sz w:val="24"/>
        </w:rPr>
        <w:t> </w:t>
      </w:r>
      <w:r>
        <w:rPr>
          <w:i/>
          <w:w w:val="105"/>
          <w:sz w:val="24"/>
        </w:rPr>
        <w:t>the</w:t>
      </w:r>
      <w:r>
        <w:rPr>
          <w:i/>
          <w:spacing w:val="-13"/>
          <w:w w:val="105"/>
          <w:sz w:val="24"/>
        </w:rPr>
        <w:t> </w:t>
      </w:r>
      <w:r>
        <w:rPr>
          <w:i/>
          <w:w w:val="105"/>
          <w:sz w:val="24"/>
        </w:rPr>
        <w:t>United</w:t>
      </w:r>
      <w:r>
        <w:rPr>
          <w:i/>
          <w:spacing w:val="-13"/>
          <w:w w:val="105"/>
          <w:sz w:val="24"/>
        </w:rPr>
        <w:t> </w:t>
      </w:r>
      <w:r>
        <w:rPr>
          <w:i/>
          <w:w w:val="105"/>
          <w:sz w:val="24"/>
        </w:rPr>
        <w:t>States</w:t>
      </w:r>
      <w:r>
        <w:rPr>
          <w:i/>
          <w:spacing w:val="-11"/>
          <w:w w:val="105"/>
          <w:sz w:val="24"/>
        </w:rPr>
        <w:t> </w:t>
      </w:r>
      <w:r>
        <w:rPr>
          <w:w w:val="105"/>
          <w:sz w:val="24"/>
        </w:rPr>
        <w:t>(Philadelphia:</w:t>
      </w:r>
      <w:r>
        <w:rPr>
          <w:spacing w:val="-13"/>
          <w:w w:val="105"/>
          <w:sz w:val="24"/>
        </w:rPr>
        <w:t> </w:t>
      </w:r>
      <w:r>
        <w:rPr>
          <w:w w:val="105"/>
          <w:sz w:val="24"/>
        </w:rPr>
        <w:t>M’Mahon,</w:t>
      </w:r>
      <w:r>
        <w:rPr>
          <w:spacing w:val="-13"/>
          <w:w w:val="105"/>
          <w:sz w:val="24"/>
        </w:rPr>
        <w:t> </w:t>
      </w:r>
      <w:r>
        <w:rPr>
          <w:w w:val="105"/>
          <w:sz w:val="24"/>
        </w:rPr>
        <w:t>1828).</w:t>
      </w:r>
    </w:p>
    <w:p>
      <w:pPr>
        <w:spacing w:after="0" w:line="247" w:lineRule="auto"/>
        <w:jc w:val="left"/>
        <w:rPr>
          <w:sz w:val="24"/>
        </w:rPr>
        <w:sectPr>
          <w:pgSz w:w="12240" w:h="15840"/>
          <w:pgMar w:header="0" w:footer="1443" w:top="1360" w:bottom="1640" w:left="0" w:right="0"/>
        </w:sectPr>
      </w:pPr>
    </w:p>
    <w:p>
      <w:pPr>
        <w:pStyle w:val="BodyText"/>
        <w:spacing w:line="489" w:lineRule="auto" w:before="81"/>
        <w:ind w:left="2159" w:right="1484" w:firstLine="720"/>
      </w:pPr>
      <w:r>
        <w:rPr>
          <w:w w:val="110"/>
        </w:rPr>
        <w:t>The</w:t>
      </w:r>
      <w:r>
        <w:rPr>
          <w:spacing w:val="-25"/>
          <w:w w:val="110"/>
        </w:rPr>
        <w:t> </w:t>
      </w:r>
      <w:r>
        <w:rPr>
          <w:w w:val="110"/>
        </w:rPr>
        <w:t>Dallett</w:t>
      </w:r>
      <w:r>
        <w:rPr>
          <w:spacing w:val="-25"/>
          <w:w w:val="110"/>
        </w:rPr>
        <w:t> </w:t>
      </w:r>
      <w:r>
        <w:rPr>
          <w:w w:val="110"/>
        </w:rPr>
        <w:t>lot</w:t>
      </w:r>
      <w:r>
        <w:rPr>
          <w:spacing w:val="-25"/>
          <w:w w:val="110"/>
        </w:rPr>
        <w:t> </w:t>
      </w:r>
      <w:r>
        <w:rPr>
          <w:w w:val="110"/>
        </w:rPr>
        <w:t>restoration</w:t>
      </w:r>
      <w:r>
        <w:rPr>
          <w:spacing w:val="-25"/>
          <w:w w:val="110"/>
        </w:rPr>
        <w:t> </w:t>
      </w:r>
      <w:r>
        <w:rPr>
          <w:w w:val="110"/>
        </w:rPr>
        <w:t>project</w:t>
      </w:r>
      <w:r>
        <w:rPr>
          <w:spacing w:val="-25"/>
          <w:w w:val="110"/>
        </w:rPr>
        <w:t> </w:t>
      </w:r>
      <w:r>
        <w:rPr>
          <w:w w:val="110"/>
        </w:rPr>
        <w:t>focused</w:t>
      </w:r>
      <w:r>
        <w:rPr>
          <w:spacing w:val="-24"/>
          <w:w w:val="110"/>
        </w:rPr>
        <w:t> </w:t>
      </w:r>
      <w:r>
        <w:rPr>
          <w:w w:val="110"/>
        </w:rPr>
        <w:t>on</w:t>
      </w:r>
      <w:r>
        <w:rPr>
          <w:spacing w:val="-25"/>
          <w:w w:val="110"/>
        </w:rPr>
        <w:t> </w:t>
      </w:r>
      <w:r>
        <w:rPr>
          <w:w w:val="110"/>
        </w:rPr>
        <w:t>implementing</w:t>
      </w:r>
      <w:r>
        <w:rPr>
          <w:spacing w:val="-25"/>
          <w:w w:val="110"/>
        </w:rPr>
        <w:t> </w:t>
      </w:r>
      <w:r>
        <w:rPr>
          <w:w w:val="110"/>
        </w:rPr>
        <w:t>the</w:t>
      </w:r>
      <w:r>
        <w:rPr>
          <w:spacing w:val="-25"/>
          <w:w w:val="110"/>
        </w:rPr>
        <w:t> </w:t>
      </w:r>
      <w:r>
        <w:rPr>
          <w:w w:val="110"/>
        </w:rPr>
        <w:t>first</w:t>
      </w:r>
      <w:r>
        <w:rPr>
          <w:spacing w:val="-25"/>
          <w:w w:val="110"/>
        </w:rPr>
        <w:t> </w:t>
      </w:r>
      <w:r>
        <w:rPr>
          <w:w w:val="110"/>
        </w:rPr>
        <w:t>phase</w:t>
      </w:r>
      <w:r>
        <w:rPr>
          <w:spacing w:val="-25"/>
          <w:w w:val="110"/>
        </w:rPr>
        <w:t> </w:t>
      </w:r>
      <w:r>
        <w:rPr>
          <w:w w:val="110"/>
        </w:rPr>
        <w:t>of a historically accurate planting scheme, and developing a plan for later improvements and care. Like most family lots from rural cemeteries, this lot was likely embellished with dense shrubs and flowers, but now featured only tightly trimmed grass. There is a single, fairly distant and low quality from 1870 photograph</w:t>
      </w:r>
      <w:r>
        <w:rPr>
          <w:spacing w:val="-24"/>
          <w:w w:val="110"/>
        </w:rPr>
        <w:t> </w:t>
      </w:r>
      <w:r>
        <w:rPr>
          <w:w w:val="110"/>
        </w:rPr>
        <w:t>exists</w:t>
      </w:r>
      <w:r>
        <w:rPr>
          <w:spacing w:val="-24"/>
          <w:w w:val="110"/>
        </w:rPr>
        <w:t> </w:t>
      </w:r>
      <w:r>
        <w:rPr>
          <w:w w:val="110"/>
        </w:rPr>
        <w:t>(the</w:t>
      </w:r>
      <w:r>
        <w:rPr>
          <w:spacing w:val="-24"/>
          <w:w w:val="110"/>
        </w:rPr>
        <w:t> </w:t>
      </w:r>
      <w:r>
        <w:rPr>
          <w:w w:val="110"/>
        </w:rPr>
        <w:t>original</w:t>
      </w:r>
      <w:r>
        <w:rPr>
          <w:spacing w:val="-24"/>
          <w:w w:val="110"/>
        </w:rPr>
        <w:t> </w:t>
      </w:r>
      <w:r>
        <w:rPr>
          <w:w w:val="110"/>
        </w:rPr>
        <w:t>has</w:t>
      </w:r>
      <w:r>
        <w:rPr>
          <w:spacing w:val="-24"/>
          <w:w w:val="110"/>
        </w:rPr>
        <w:t> </w:t>
      </w:r>
      <w:r>
        <w:rPr>
          <w:w w:val="110"/>
        </w:rPr>
        <w:t>been</w:t>
      </w:r>
      <w:r>
        <w:rPr>
          <w:spacing w:val="-24"/>
          <w:w w:val="110"/>
        </w:rPr>
        <w:t> </w:t>
      </w:r>
      <w:r>
        <w:rPr>
          <w:w w:val="110"/>
        </w:rPr>
        <w:t>lost,</w:t>
      </w:r>
      <w:r>
        <w:rPr>
          <w:spacing w:val="-24"/>
          <w:w w:val="110"/>
        </w:rPr>
        <w:t> </w:t>
      </w:r>
      <w:r>
        <w:rPr>
          <w:w w:val="110"/>
        </w:rPr>
        <w:t>but</w:t>
      </w:r>
      <w:r>
        <w:rPr>
          <w:spacing w:val="-24"/>
          <w:w w:val="110"/>
        </w:rPr>
        <w:t> </w:t>
      </w:r>
      <w:r>
        <w:rPr>
          <w:w w:val="110"/>
        </w:rPr>
        <w:t>can</w:t>
      </w:r>
      <w:r>
        <w:rPr>
          <w:spacing w:val="-24"/>
          <w:w w:val="110"/>
        </w:rPr>
        <w:t> </w:t>
      </w:r>
      <w:r>
        <w:rPr>
          <w:w w:val="110"/>
        </w:rPr>
        <w:t>be</w:t>
      </w:r>
      <w:r>
        <w:rPr>
          <w:spacing w:val="-24"/>
          <w:w w:val="110"/>
        </w:rPr>
        <w:t> </w:t>
      </w:r>
      <w:r>
        <w:rPr>
          <w:w w:val="110"/>
        </w:rPr>
        <w:t>found</w:t>
      </w:r>
      <w:r>
        <w:rPr>
          <w:spacing w:val="-24"/>
          <w:w w:val="110"/>
        </w:rPr>
        <w:t> </w:t>
      </w:r>
      <w:r>
        <w:rPr>
          <w:w w:val="110"/>
        </w:rPr>
        <w:t>in</w:t>
      </w:r>
      <w:r>
        <w:rPr>
          <w:spacing w:val="-24"/>
          <w:w w:val="110"/>
        </w:rPr>
        <w:t> </w:t>
      </w:r>
      <w:r>
        <w:rPr>
          <w:w w:val="110"/>
        </w:rPr>
        <w:t>reproduction,</w:t>
      </w:r>
      <w:r>
        <w:rPr>
          <w:spacing w:val="-24"/>
          <w:w w:val="110"/>
        </w:rPr>
        <w:t> </w:t>
      </w:r>
      <w:r>
        <w:rPr>
          <w:w w:val="110"/>
        </w:rPr>
        <w:t>(fig. 2))</w:t>
      </w:r>
      <w:r>
        <w:rPr>
          <w:spacing w:val="-21"/>
          <w:w w:val="110"/>
        </w:rPr>
        <w:t> </w:t>
      </w:r>
      <w:r>
        <w:rPr>
          <w:w w:val="110"/>
        </w:rPr>
        <w:t>of</w:t>
      </w:r>
      <w:r>
        <w:rPr>
          <w:spacing w:val="-21"/>
          <w:w w:val="110"/>
        </w:rPr>
        <w:t> </w:t>
      </w:r>
      <w:r>
        <w:rPr>
          <w:w w:val="110"/>
        </w:rPr>
        <w:t>the</w:t>
      </w:r>
      <w:r>
        <w:rPr>
          <w:spacing w:val="-20"/>
          <w:w w:val="110"/>
        </w:rPr>
        <w:t> </w:t>
      </w:r>
      <w:r>
        <w:rPr>
          <w:w w:val="110"/>
        </w:rPr>
        <w:t>Dallett</w:t>
      </w:r>
      <w:r>
        <w:rPr>
          <w:spacing w:val="-21"/>
          <w:w w:val="110"/>
        </w:rPr>
        <w:t> </w:t>
      </w:r>
      <w:r>
        <w:rPr>
          <w:w w:val="110"/>
        </w:rPr>
        <w:t>lot.</w:t>
      </w:r>
      <w:r>
        <w:rPr>
          <w:spacing w:val="-20"/>
          <w:w w:val="110"/>
        </w:rPr>
        <w:t> </w:t>
      </w:r>
      <w:r>
        <w:rPr>
          <w:w w:val="110"/>
        </w:rPr>
        <w:t>The</w:t>
      </w:r>
      <w:r>
        <w:rPr>
          <w:spacing w:val="-21"/>
          <w:w w:val="110"/>
        </w:rPr>
        <w:t> </w:t>
      </w:r>
      <w:r>
        <w:rPr>
          <w:w w:val="110"/>
        </w:rPr>
        <w:t>image</w:t>
      </w:r>
      <w:r>
        <w:rPr>
          <w:spacing w:val="-21"/>
          <w:w w:val="110"/>
        </w:rPr>
        <w:t> </w:t>
      </w:r>
      <w:r>
        <w:rPr>
          <w:w w:val="110"/>
        </w:rPr>
        <w:t>shows</w:t>
      </w:r>
      <w:r>
        <w:rPr>
          <w:spacing w:val="-20"/>
          <w:w w:val="110"/>
        </w:rPr>
        <w:t> </w:t>
      </w:r>
      <w:r>
        <w:rPr>
          <w:w w:val="110"/>
        </w:rPr>
        <w:t>a</w:t>
      </w:r>
      <w:r>
        <w:rPr>
          <w:spacing w:val="-21"/>
          <w:w w:val="110"/>
        </w:rPr>
        <w:t> </w:t>
      </w:r>
      <w:r>
        <w:rPr>
          <w:w w:val="110"/>
        </w:rPr>
        <w:t>row</w:t>
      </w:r>
      <w:r>
        <w:rPr>
          <w:spacing w:val="-20"/>
          <w:w w:val="110"/>
        </w:rPr>
        <w:t> </w:t>
      </w:r>
      <w:r>
        <w:rPr>
          <w:w w:val="110"/>
        </w:rPr>
        <w:t>of</w:t>
      </w:r>
      <w:r>
        <w:rPr>
          <w:spacing w:val="-21"/>
          <w:w w:val="110"/>
        </w:rPr>
        <w:t> </w:t>
      </w:r>
      <w:r>
        <w:rPr>
          <w:w w:val="110"/>
        </w:rPr>
        <w:t>bushes</w:t>
      </w:r>
      <w:r>
        <w:rPr>
          <w:spacing w:val="-20"/>
          <w:w w:val="110"/>
        </w:rPr>
        <w:t> </w:t>
      </w:r>
      <w:r>
        <w:rPr>
          <w:w w:val="110"/>
        </w:rPr>
        <w:t>behind</w:t>
      </w:r>
      <w:r>
        <w:rPr>
          <w:spacing w:val="-21"/>
          <w:w w:val="110"/>
        </w:rPr>
        <w:t> </w:t>
      </w:r>
      <w:r>
        <w:rPr>
          <w:w w:val="110"/>
        </w:rPr>
        <w:t>the</w:t>
      </w:r>
      <w:r>
        <w:rPr>
          <w:spacing w:val="-21"/>
          <w:w w:val="110"/>
        </w:rPr>
        <w:t> </w:t>
      </w:r>
      <w:r>
        <w:rPr>
          <w:w w:val="110"/>
        </w:rPr>
        <w:t>front</w:t>
      </w:r>
      <w:r>
        <w:rPr>
          <w:spacing w:val="-20"/>
          <w:w w:val="110"/>
        </w:rPr>
        <w:t> </w:t>
      </w:r>
      <w:r>
        <w:rPr>
          <w:w w:val="110"/>
        </w:rPr>
        <w:t>gates</w:t>
      </w:r>
      <w:r>
        <w:rPr>
          <w:spacing w:val="-21"/>
          <w:w w:val="110"/>
        </w:rPr>
        <w:t> </w:t>
      </w:r>
      <w:r>
        <w:rPr>
          <w:w w:val="110"/>
        </w:rPr>
        <w:t>and fence,</w:t>
      </w:r>
      <w:r>
        <w:rPr>
          <w:spacing w:val="-23"/>
          <w:w w:val="110"/>
        </w:rPr>
        <w:t> </w:t>
      </w:r>
      <w:r>
        <w:rPr>
          <w:w w:val="110"/>
        </w:rPr>
        <w:t>with</w:t>
      </w:r>
      <w:r>
        <w:rPr>
          <w:spacing w:val="-22"/>
          <w:w w:val="110"/>
        </w:rPr>
        <w:t> </w:t>
      </w:r>
      <w:r>
        <w:rPr>
          <w:w w:val="110"/>
        </w:rPr>
        <w:t>some</w:t>
      </w:r>
      <w:r>
        <w:rPr>
          <w:spacing w:val="-23"/>
          <w:w w:val="110"/>
        </w:rPr>
        <w:t> </w:t>
      </w:r>
      <w:r>
        <w:rPr>
          <w:w w:val="110"/>
        </w:rPr>
        <w:t>larger</w:t>
      </w:r>
      <w:r>
        <w:rPr>
          <w:spacing w:val="-23"/>
          <w:w w:val="110"/>
        </w:rPr>
        <w:t> </w:t>
      </w:r>
      <w:r>
        <w:rPr>
          <w:w w:val="110"/>
        </w:rPr>
        <w:t>shrubbery</w:t>
      </w:r>
      <w:r>
        <w:rPr>
          <w:spacing w:val="-22"/>
          <w:w w:val="110"/>
        </w:rPr>
        <w:t> </w:t>
      </w:r>
      <w:r>
        <w:rPr>
          <w:w w:val="110"/>
        </w:rPr>
        <w:t>behind.</w:t>
      </w:r>
      <w:r>
        <w:rPr>
          <w:spacing w:val="-23"/>
          <w:w w:val="110"/>
        </w:rPr>
        <w:t> </w:t>
      </w:r>
      <w:r>
        <w:rPr>
          <w:w w:val="110"/>
        </w:rPr>
        <w:t>This</w:t>
      </w:r>
      <w:r>
        <w:rPr>
          <w:spacing w:val="-22"/>
          <w:w w:val="110"/>
        </w:rPr>
        <w:t> </w:t>
      </w:r>
      <w:r>
        <w:rPr>
          <w:w w:val="110"/>
        </w:rPr>
        <w:t>photograph</w:t>
      </w:r>
      <w:r>
        <w:rPr>
          <w:spacing w:val="-23"/>
          <w:w w:val="110"/>
        </w:rPr>
        <w:t> </w:t>
      </w:r>
      <w:r>
        <w:rPr>
          <w:w w:val="110"/>
        </w:rPr>
        <w:t>was</w:t>
      </w:r>
      <w:r>
        <w:rPr>
          <w:spacing w:val="-22"/>
          <w:w w:val="110"/>
        </w:rPr>
        <w:t> </w:t>
      </w:r>
      <w:r>
        <w:rPr>
          <w:w w:val="110"/>
        </w:rPr>
        <w:t>used</w:t>
      </w:r>
      <w:r>
        <w:rPr>
          <w:spacing w:val="-23"/>
          <w:w w:val="110"/>
        </w:rPr>
        <w:t> </w:t>
      </w:r>
      <w:r>
        <w:rPr>
          <w:w w:val="110"/>
        </w:rPr>
        <w:t>to</w:t>
      </w:r>
      <w:r>
        <w:rPr>
          <w:spacing w:val="-22"/>
          <w:w w:val="110"/>
        </w:rPr>
        <w:t> </w:t>
      </w:r>
      <w:r>
        <w:rPr>
          <w:w w:val="110"/>
        </w:rPr>
        <w:t>inform</w:t>
      </w:r>
      <w:r>
        <w:rPr>
          <w:spacing w:val="-23"/>
          <w:w w:val="110"/>
        </w:rPr>
        <w:t> </w:t>
      </w:r>
      <w:r>
        <w:rPr>
          <w:w w:val="110"/>
        </w:rPr>
        <w:t>the replanting</w:t>
      </w:r>
      <w:r>
        <w:rPr>
          <w:spacing w:val="-20"/>
          <w:w w:val="110"/>
        </w:rPr>
        <w:t> </w:t>
      </w:r>
      <w:r>
        <w:rPr>
          <w:w w:val="110"/>
        </w:rPr>
        <w:t>program</w:t>
      </w:r>
      <w:r>
        <w:rPr>
          <w:spacing w:val="-19"/>
          <w:w w:val="110"/>
        </w:rPr>
        <w:t> </w:t>
      </w:r>
      <w:r>
        <w:rPr>
          <w:w w:val="110"/>
        </w:rPr>
        <w:t>in</w:t>
      </w:r>
      <w:r>
        <w:rPr>
          <w:spacing w:val="-19"/>
          <w:w w:val="110"/>
        </w:rPr>
        <w:t> </w:t>
      </w:r>
      <w:r>
        <w:rPr>
          <w:w w:val="110"/>
        </w:rPr>
        <w:t>conjunction</w:t>
      </w:r>
      <w:r>
        <w:rPr>
          <w:spacing w:val="-19"/>
          <w:w w:val="110"/>
        </w:rPr>
        <w:t> </w:t>
      </w:r>
      <w:r>
        <w:rPr>
          <w:w w:val="110"/>
        </w:rPr>
        <w:t>with</w:t>
      </w:r>
      <w:r>
        <w:rPr>
          <w:spacing w:val="-19"/>
          <w:w w:val="110"/>
        </w:rPr>
        <w:t> </w:t>
      </w:r>
      <w:r>
        <w:rPr>
          <w:w w:val="110"/>
        </w:rPr>
        <w:t>other</w:t>
      </w:r>
      <w:r>
        <w:rPr>
          <w:spacing w:val="-19"/>
          <w:w w:val="110"/>
        </w:rPr>
        <w:t> </w:t>
      </w:r>
      <w:r>
        <w:rPr>
          <w:w w:val="110"/>
        </w:rPr>
        <w:t>early</w:t>
      </w:r>
      <w:r>
        <w:rPr>
          <w:spacing w:val="-19"/>
          <w:w w:val="110"/>
        </w:rPr>
        <w:t> </w:t>
      </w:r>
      <w:r>
        <w:rPr>
          <w:w w:val="110"/>
        </w:rPr>
        <w:t>19</w:t>
      </w:r>
      <w:r>
        <w:rPr>
          <w:w w:val="110"/>
          <w:position w:val="6"/>
          <w:sz w:val="16"/>
        </w:rPr>
        <w:t>th</w:t>
      </w:r>
      <w:r>
        <w:rPr>
          <w:spacing w:val="4"/>
          <w:w w:val="110"/>
          <w:position w:val="6"/>
          <w:sz w:val="16"/>
        </w:rPr>
        <w:t> </w:t>
      </w:r>
      <w:r>
        <w:rPr>
          <w:w w:val="110"/>
        </w:rPr>
        <w:t>century</w:t>
      </w:r>
      <w:r>
        <w:rPr>
          <w:spacing w:val="-19"/>
          <w:w w:val="110"/>
        </w:rPr>
        <w:t> </w:t>
      </w:r>
      <w:r>
        <w:rPr>
          <w:w w:val="110"/>
        </w:rPr>
        <w:t>photographs</w:t>
      </w:r>
      <w:r>
        <w:rPr>
          <w:spacing w:val="-19"/>
          <w:w w:val="110"/>
        </w:rPr>
        <w:t> </w:t>
      </w:r>
      <w:r>
        <w:rPr>
          <w:w w:val="110"/>
        </w:rPr>
        <w:t>from the around the cemetery. A historic flower specialist was consulted during the planning of the project. It was eventually determined that irises would be propagated</w:t>
      </w:r>
      <w:r>
        <w:rPr>
          <w:spacing w:val="-24"/>
          <w:w w:val="110"/>
        </w:rPr>
        <w:t> </w:t>
      </w:r>
      <w:r>
        <w:rPr>
          <w:w w:val="110"/>
        </w:rPr>
        <w:t>around</w:t>
      </w:r>
      <w:r>
        <w:rPr>
          <w:spacing w:val="-24"/>
          <w:w w:val="110"/>
        </w:rPr>
        <w:t> </w:t>
      </w:r>
      <w:r>
        <w:rPr>
          <w:w w:val="110"/>
        </w:rPr>
        <w:t>the</w:t>
      </w:r>
      <w:r>
        <w:rPr>
          <w:spacing w:val="-24"/>
          <w:w w:val="110"/>
        </w:rPr>
        <w:t> </w:t>
      </w:r>
      <w:r>
        <w:rPr>
          <w:w w:val="110"/>
        </w:rPr>
        <w:t>central</w:t>
      </w:r>
      <w:r>
        <w:rPr>
          <w:spacing w:val="-24"/>
          <w:w w:val="110"/>
        </w:rPr>
        <w:t> </w:t>
      </w:r>
      <w:r>
        <w:rPr>
          <w:w w:val="110"/>
        </w:rPr>
        <w:t>obelisk</w:t>
      </w:r>
      <w:r>
        <w:rPr>
          <w:spacing w:val="-24"/>
          <w:w w:val="110"/>
        </w:rPr>
        <w:t> </w:t>
      </w:r>
      <w:r>
        <w:rPr>
          <w:w w:val="110"/>
        </w:rPr>
        <w:t>monument,</w:t>
      </w:r>
      <w:r>
        <w:rPr>
          <w:spacing w:val="-24"/>
          <w:w w:val="110"/>
        </w:rPr>
        <w:t> </w:t>
      </w:r>
      <w:r>
        <w:rPr>
          <w:w w:val="110"/>
        </w:rPr>
        <w:t>along</w:t>
      </w:r>
      <w:r>
        <w:rPr>
          <w:spacing w:val="-23"/>
          <w:w w:val="110"/>
        </w:rPr>
        <w:t> </w:t>
      </w:r>
      <w:r>
        <w:rPr>
          <w:w w:val="110"/>
        </w:rPr>
        <w:t>with</w:t>
      </w:r>
      <w:r>
        <w:rPr>
          <w:spacing w:val="-24"/>
          <w:w w:val="110"/>
        </w:rPr>
        <w:t> </w:t>
      </w:r>
      <w:r>
        <w:rPr>
          <w:w w:val="110"/>
        </w:rPr>
        <w:t>a</w:t>
      </w:r>
      <w:r>
        <w:rPr>
          <w:spacing w:val="-24"/>
          <w:w w:val="110"/>
        </w:rPr>
        <w:t> </w:t>
      </w:r>
      <w:r>
        <w:rPr>
          <w:w w:val="110"/>
        </w:rPr>
        <w:t>hedge</w:t>
      </w:r>
      <w:r>
        <w:rPr>
          <w:spacing w:val="-24"/>
          <w:w w:val="110"/>
        </w:rPr>
        <w:t> </w:t>
      </w:r>
      <w:r>
        <w:rPr>
          <w:w w:val="110"/>
        </w:rPr>
        <w:t>of</w:t>
      </w:r>
      <w:r>
        <w:rPr>
          <w:spacing w:val="-24"/>
          <w:w w:val="110"/>
        </w:rPr>
        <w:t> </w:t>
      </w:r>
      <w:r>
        <w:rPr>
          <w:w w:val="110"/>
        </w:rPr>
        <w:t>roses</w:t>
      </w:r>
      <w:r>
        <w:rPr>
          <w:spacing w:val="-24"/>
          <w:w w:val="110"/>
        </w:rPr>
        <w:t> </w:t>
      </w:r>
      <w:r>
        <w:rPr>
          <w:w w:val="110"/>
        </w:rPr>
        <w:t>along the front gate. The irises were split from an existing overgrown bunch found in older cradle graves on site, both saving money and propagating historic plant varieties.(fig. 17, 18) Two varieties of rose bushes (Hermosa and Lesuve, both introduced to America prior to 1837) were purchased from an antique rose dealer to</w:t>
      </w:r>
      <w:r>
        <w:rPr>
          <w:spacing w:val="-16"/>
          <w:w w:val="110"/>
        </w:rPr>
        <w:t> </w:t>
      </w:r>
      <w:r>
        <w:rPr>
          <w:w w:val="110"/>
        </w:rPr>
        <w:t>reintroduce</w:t>
      </w:r>
      <w:r>
        <w:rPr>
          <w:spacing w:val="-16"/>
          <w:w w:val="110"/>
        </w:rPr>
        <w:t> </w:t>
      </w:r>
      <w:r>
        <w:rPr>
          <w:w w:val="110"/>
        </w:rPr>
        <w:t>a</w:t>
      </w:r>
      <w:r>
        <w:rPr>
          <w:spacing w:val="-16"/>
          <w:w w:val="110"/>
        </w:rPr>
        <w:t> </w:t>
      </w:r>
      <w:r>
        <w:rPr>
          <w:w w:val="110"/>
        </w:rPr>
        <w:t>hedge</w:t>
      </w:r>
      <w:r>
        <w:rPr>
          <w:spacing w:val="-16"/>
          <w:w w:val="110"/>
        </w:rPr>
        <w:t> </w:t>
      </w:r>
      <w:r>
        <w:rPr>
          <w:w w:val="110"/>
        </w:rPr>
        <w:t>along</w:t>
      </w:r>
      <w:r>
        <w:rPr>
          <w:spacing w:val="-16"/>
          <w:w w:val="110"/>
        </w:rPr>
        <w:t> </w:t>
      </w:r>
      <w:r>
        <w:rPr>
          <w:w w:val="110"/>
        </w:rPr>
        <w:t>the</w:t>
      </w:r>
      <w:r>
        <w:rPr>
          <w:spacing w:val="-16"/>
          <w:w w:val="110"/>
        </w:rPr>
        <w:t> </w:t>
      </w:r>
      <w:r>
        <w:rPr>
          <w:w w:val="110"/>
        </w:rPr>
        <w:t>front</w:t>
      </w:r>
      <w:r>
        <w:rPr>
          <w:spacing w:val="-16"/>
          <w:w w:val="110"/>
        </w:rPr>
        <w:t> </w:t>
      </w:r>
      <w:r>
        <w:rPr>
          <w:w w:val="110"/>
        </w:rPr>
        <w:t>gate</w:t>
      </w:r>
      <w:r>
        <w:rPr>
          <w:spacing w:val="-16"/>
          <w:w w:val="110"/>
        </w:rPr>
        <w:t> </w:t>
      </w:r>
      <w:r>
        <w:rPr>
          <w:w w:val="110"/>
        </w:rPr>
        <w:t>of</w:t>
      </w:r>
      <w:r>
        <w:rPr>
          <w:spacing w:val="-16"/>
          <w:w w:val="110"/>
        </w:rPr>
        <w:t> </w:t>
      </w:r>
      <w:r>
        <w:rPr>
          <w:w w:val="110"/>
        </w:rPr>
        <w:t>the</w:t>
      </w:r>
      <w:r>
        <w:rPr>
          <w:spacing w:val="-15"/>
          <w:w w:val="110"/>
        </w:rPr>
        <w:t> </w:t>
      </w:r>
      <w:r>
        <w:rPr>
          <w:w w:val="110"/>
        </w:rPr>
        <w:t>lot.</w:t>
      </w:r>
      <w:r>
        <w:rPr>
          <w:spacing w:val="-16"/>
          <w:w w:val="110"/>
        </w:rPr>
        <w:t> </w:t>
      </w:r>
      <w:r>
        <w:rPr>
          <w:w w:val="110"/>
        </w:rPr>
        <w:t>(fig.</w:t>
      </w:r>
      <w:r>
        <w:rPr>
          <w:spacing w:val="-16"/>
          <w:w w:val="110"/>
        </w:rPr>
        <w:t> </w:t>
      </w:r>
      <w:r>
        <w:rPr>
          <w:w w:val="110"/>
        </w:rPr>
        <w:t>19)</w:t>
      </w:r>
    </w:p>
    <w:p>
      <w:pPr>
        <w:pStyle w:val="BodyText"/>
        <w:spacing w:line="489" w:lineRule="auto"/>
        <w:ind w:left="2159" w:right="1363" w:firstLine="720"/>
      </w:pPr>
      <w:r>
        <w:rPr>
          <w:w w:val="110"/>
        </w:rPr>
        <w:t>The next step of the historic plant introduction plan is identifying and introducing</w:t>
      </w:r>
      <w:r>
        <w:rPr>
          <w:spacing w:val="-25"/>
          <w:w w:val="110"/>
        </w:rPr>
        <w:t> </w:t>
      </w:r>
      <w:r>
        <w:rPr>
          <w:w w:val="110"/>
        </w:rPr>
        <w:t>a</w:t>
      </w:r>
      <w:r>
        <w:rPr>
          <w:spacing w:val="-25"/>
          <w:w w:val="110"/>
        </w:rPr>
        <w:t> </w:t>
      </w:r>
      <w:r>
        <w:rPr>
          <w:w w:val="110"/>
        </w:rPr>
        <w:t>more</w:t>
      </w:r>
      <w:r>
        <w:rPr>
          <w:spacing w:val="-24"/>
          <w:w w:val="110"/>
        </w:rPr>
        <w:t> </w:t>
      </w:r>
      <w:r>
        <w:rPr>
          <w:w w:val="110"/>
        </w:rPr>
        <w:t>accurate</w:t>
      </w:r>
      <w:r>
        <w:rPr>
          <w:spacing w:val="-25"/>
          <w:w w:val="110"/>
        </w:rPr>
        <w:t> </w:t>
      </w:r>
      <w:r>
        <w:rPr>
          <w:w w:val="110"/>
        </w:rPr>
        <w:t>ground</w:t>
      </w:r>
      <w:r>
        <w:rPr>
          <w:spacing w:val="-24"/>
          <w:w w:val="110"/>
        </w:rPr>
        <w:t> </w:t>
      </w:r>
      <w:r>
        <w:rPr>
          <w:w w:val="110"/>
        </w:rPr>
        <w:t>cover</w:t>
      </w:r>
      <w:r>
        <w:rPr>
          <w:spacing w:val="-25"/>
          <w:w w:val="110"/>
        </w:rPr>
        <w:t> </w:t>
      </w:r>
      <w:r>
        <w:rPr>
          <w:w w:val="110"/>
        </w:rPr>
        <w:t>scheme.</w:t>
      </w:r>
      <w:r>
        <w:rPr>
          <w:spacing w:val="-24"/>
          <w:w w:val="110"/>
        </w:rPr>
        <w:t> </w:t>
      </w:r>
      <w:r>
        <w:rPr>
          <w:w w:val="110"/>
        </w:rPr>
        <w:t>Many</w:t>
      </w:r>
      <w:r>
        <w:rPr>
          <w:spacing w:val="-25"/>
          <w:w w:val="110"/>
        </w:rPr>
        <w:t> </w:t>
      </w:r>
      <w:r>
        <w:rPr>
          <w:w w:val="110"/>
        </w:rPr>
        <w:t>lots</w:t>
      </w:r>
      <w:r>
        <w:rPr>
          <w:spacing w:val="-24"/>
          <w:w w:val="110"/>
        </w:rPr>
        <w:t> </w:t>
      </w:r>
      <w:r>
        <w:rPr>
          <w:w w:val="110"/>
        </w:rPr>
        <w:t>in</w:t>
      </w:r>
      <w:r>
        <w:rPr>
          <w:spacing w:val="-25"/>
          <w:w w:val="110"/>
        </w:rPr>
        <w:t> </w:t>
      </w:r>
      <w:r>
        <w:rPr>
          <w:w w:val="110"/>
        </w:rPr>
        <w:t>rural</w:t>
      </w:r>
      <w:r>
        <w:rPr>
          <w:spacing w:val="-24"/>
          <w:w w:val="110"/>
        </w:rPr>
        <w:t> </w:t>
      </w:r>
      <w:r>
        <w:rPr>
          <w:w w:val="110"/>
        </w:rPr>
        <w:t>cemeteries featured</w:t>
      </w:r>
      <w:r>
        <w:rPr>
          <w:spacing w:val="-28"/>
          <w:w w:val="110"/>
        </w:rPr>
        <w:t> </w:t>
      </w:r>
      <w:r>
        <w:rPr>
          <w:w w:val="110"/>
        </w:rPr>
        <w:t>some</w:t>
      </w:r>
      <w:r>
        <w:rPr>
          <w:spacing w:val="-28"/>
          <w:w w:val="110"/>
        </w:rPr>
        <w:t> </w:t>
      </w:r>
      <w:r>
        <w:rPr>
          <w:w w:val="110"/>
        </w:rPr>
        <w:t>sort</w:t>
      </w:r>
      <w:r>
        <w:rPr>
          <w:spacing w:val="-27"/>
          <w:w w:val="110"/>
        </w:rPr>
        <w:t> </w:t>
      </w:r>
      <w:r>
        <w:rPr>
          <w:w w:val="110"/>
        </w:rPr>
        <w:t>of</w:t>
      </w:r>
      <w:r>
        <w:rPr>
          <w:spacing w:val="-28"/>
          <w:w w:val="110"/>
        </w:rPr>
        <w:t> </w:t>
      </w:r>
      <w:r>
        <w:rPr>
          <w:w w:val="110"/>
        </w:rPr>
        <w:t>ground</w:t>
      </w:r>
      <w:r>
        <w:rPr>
          <w:spacing w:val="-28"/>
          <w:w w:val="110"/>
        </w:rPr>
        <w:t> </w:t>
      </w:r>
      <w:r>
        <w:rPr>
          <w:w w:val="110"/>
        </w:rPr>
        <w:t>cover,</w:t>
      </w:r>
      <w:r>
        <w:rPr>
          <w:spacing w:val="-27"/>
          <w:w w:val="110"/>
        </w:rPr>
        <w:t> </w:t>
      </w:r>
      <w:r>
        <w:rPr>
          <w:w w:val="110"/>
        </w:rPr>
        <w:t>often</w:t>
      </w:r>
      <w:r>
        <w:rPr>
          <w:spacing w:val="-28"/>
          <w:w w:val="110"/>
        </w:rPr>
        <w:t> </w:t>
      </w:r>
      <w:r>
        <w:rPr>
          <w:w w:val="110"/>
        </w:rPr>
        <w:t>Ivy</w:t>
      </w:r>
      <w:r>
        <w:rPr>
          <w:spacing w:val="-28"/>
          <w:w w:val="110"/>
        </w:rPr>
        <w:t> </w:t>
      </w:r>
      <w:r>
        <w:rPr>
          <w:w w:val="110"/>
        </w:rPr>
        <w:t>(which</w:t>
      </w:r>
      <w:r>
        <w:rPr>
          <w:spacing w:val="-27"/>
          <w:w w:val="110"/>
        </w:rPr>
        <w:t> </w:t>
      </w:r>
      <w:r>
        <w:rPr>
          <w:w w:val="110"/>
        </w:rPr>
        <w:t>also</w:t>
      </w:r>
      <w:r>
        <w:rPr>
          <w:spacing w:val="-28"/>
          <w:w w:val="110"/>
        </w:rPr>
        <w:t> </w:t>
      </w:r>
      <w:r>
        <w:rPr>
          <w:w w:val="110"/>
        </w:rPr>
        <w:t>was</w:t>
      </w:r>
      <w:r>
        <w:rPr>
          <w:spacing w:val="-28"/>
          <w:w w:val="110"/>
        </w:rPr>
        <w:t> </w:t>
      </w:r>
      <w:r>
        <w:rPr>
          <w:w w:val="110"/>
        </w:rPr>
        <w:t>a</w:t>
      </w:r>
      <w:r>
        <w:rPr>
          <w:spacing w:val="-27"/>
          <w:w w:val="110"/>
        </w:rPr>
        <w:t> </w:t>
      </w:r>
      <w:r>
        <w:rPr>
          <w:w w:val="110"/>
        </w:rPr>
        <w:t>popular</w:t>
      </w:r>
      <w:r>
        <w:rPr>
          <w:spacing w:val="-28"/>
          <w:w w:val="110"/>
        </w:rPr>
        <w:t> </w:t>
      </w:r>
      <w:r>
        <w:rPr>
          <w:w w:val="110"/>
        </w:rPr>
        <w:t>symbolic motif</w:t>
      </w:r>
      <w:r>
        <w:rPr>
          <w:spacing w:val="-23"/>
          <w:w w:val="110"/>
        </w:rPr>
        <w:t> </w:t>
      </w:r>
      <w:r>
        <w:rPr>
          <w:w w:val="110"/>
        </w:rPr>
        <w:t>on</w:t>
      </w:r>
      <w:r>
        <w:rPr>
          <w:spacing w:val="-22"/>
          <w:w w:val="110"/>
        </w:rPr>
        <w:t> </w:t>
      </w:r>
      <w:r>
        <w:rPr>
          <w:w w:val="110"/>
        </w:rPr>
        <w:t>cemetery</w:t>
      </w:r>
      <w:r>
        <w:rPr>
          <w:spacing w:val="-22"/>
          <w:w w:val="110"/>
        </w:rPr>
        <w:t> </w:t>
      </w:r>
      <w:r>
        <w:rPr>
          <w:w w:val="110"/>
        </w:rPr>
        <w:t>monuments</w:t>
      </w:r>
      <w:r>
        <w:rPr>
          <w:spacing w:val="-23"/>
          <w:w w:val="110"/>
        </w:rPr>
        <w:t> </w:t>
      </w:r>
      <w:r>
        <w:rPr>
          <w:w w:val="110"/>
        </w:rPr>
        <w:t>from</w:t>
      </w:r>
      <w:r>
        <w:rPr>
          <w:spacing w:val="-22"/>
          <w:w w:val="110"/>
        </w:rPr>
        <w:t> </w:t>
      </w:r>
      <w:r>
        <w:rPr>
          <w:w w:val="110"/>
        </w:rPr>
        <w:t>the</w:t>
      </w:r>
      <w:r>
        <w:rPr>
          <w:spacing w:val="-22"/>
          <w:w w:val="110"/>
        </w:rPr>
        <w:t> </w:t>
      </w:r>
      <w:r>
        <w:rPr>
          <w:w w:val="110"/>
        </w:rPr>
        <w:t>period).</w:t>
      </w:r>
      <w:r>
        <w:rPr>
          <w:w w:val="110"/>
          <w:position w:val="6"/>
          <w:sz w:val="16"/>
        </w:rPr>
        <w:t>18</w:t>
      </w:r>
      <w:r>
        <w:rPr>
          <w:spacing w:val="5"/>
          <w:w w:val="110"/>
          <w:position w:val="6"/>
          <w:sz w:val="16"/>
        </w:rPr>
        <w:t> </w:t>
      </w:r>
      <w:r>
        <w:rPr>
          <w:w w:val="110"/>
        </w:rPr>
        <w:t>The</w:t>
      </w:r>
      <w:r>
        <w:rPr>
          <w:spacing w:val="-23"/>
          <w:w w:val="110"/>
        </w:rPr>
        <w:t> </w:t>
      </w:r>
      <w:r>
        <w:rPr>
          <w:w w:val="110"/>
        </w:rPr>
        <w:t>reintroduction</w:t>
      </w:r>
      <w:r>
        <w:rPr>
          <w:spacing w:val="-22"/>
          <w:w w:val="110"/>
        </w:rPr>
        <w:t> </w:t>
      </w:r>
      <w:r>
        <w:rPr>
          <w:w w:val="110"/>
        </w:rPr>
        <w:t>of</w:t>
      </w:r>
      <w:r>
        <w:rPr>
          <w:spacing w:val="-22"/>
          <w:w w:val="110"/>
        </w:rPr>
        <w:t> </w:t>
      </w:r>
      <w:r>
        <w:rPr>
          <w:w w:val="110"/>
        </w:rPr>
        <w:t>ground</w:t>
      </w:r>
    </w:p>
    <w:p>
      <w:pPr>
        <w:pStyle w:val="BodyText"/>
        <w:spacing w:before="3"/>
        <w:rPr>
          <w:sz w:val="12"/>
        </w:rPr>
      </w:pPr>
      <w:r>
        <w:rPr/>
        <w:pict>
          <v:line style="position:absolute;mso-position-horizontal-relative:page;mso-position-vertical-relative:paragraph;z-index:4760;mso-wrap-distance-left:0;mso-wrap-distance-right:0" from="108pt,9.288203pt" to="252pt,9.288203pt" stroked="true" strokeweight=".48pt" strokecolor="#000000">
            <v:stroke dashstyle="solid"/>
            <w10:wrap type="topAndBottom"/>
          </v:line>
        </w:pict>
      </w:r>
    </w:p>
    <w:p>
      <w:pPr>
        <w:pStyle w:val="BodyText"/>
        <w:spacing w:line="247" w:lineRule="auto" w:before="73"/>
        <w:ind w:left="2159" w:right="1363"/>
      </w:pPr>
      <w:r>
        <w:rPr>
          <w:position w:val="6"/>
          <w:sz w:val="16"/>
        </w:rPr>
        <w:t>18 </w:t>
      </w:r>
      <w:r>
        <w:rPr/>
        <w:t>Colleen McDannell,"The Religious Symbolism of Laurel Hill Cemetery," in </w:t>
      </w:r>
      <w:r>
        <w:rPr>
          <w:i/>
        </w:rPr>
        <w:t>Material Christianity, </w:t>
      </w:r>
      <w:r>
        <w:rPr/>
        <w:t>( New Haven: Yale University Press, 1995), 117.</w:t>
      </w:r>
    </w:p>
    <w:p>
      <w:pPr>
        <w:spacing w:after="0" w:line="247" w:lineRule="auto"/>
        <w:sectPr>
          <w:pgSz w:w="12240" w:h="15840"/>
          <w:pgMar w:header="0" w:footer="1443" w:top="1360" w:bottom="1640" w:left="0" w:right="0"/>
        </w:sectPr>
      </w:pPr>
    </w:p>
    <w:p>
      <w:pPr>
        <w:pStyle w:val="BodyText"/>
        <w:spacing w:line="487" w:lineRule="auto" w:before="81"/>
        <w:ind w:left="2160" w:right="1363"/>
      </w:pPr>
      <w:r>
        <w:rPr>
          <w:w w:val="110"/>
        </w:rPr>
        <w:t>covers</w:t>
      </w:r>
      <w:r>
        <w:rPr>
          <w:spacing w:val="-26"/>
          <w:w w:val="110"/>
        </w:rPr>
        <w:t> </w:t>
      </w:r>
      <w:r>
        <w:rPr>
          <w:w w:val="110"/>
        </w:rPr>
        <w:t>in</w:t>
      </w:r>
      <w:r>
        <w:rPr>
          <w:spacing w:val="-26"/>
          <w:w w:val="110"/>
        </w:rPr>
        <w:t> </w:t>
      </w:r>
      <w:r>
        <w:rPr>
          <w:w w:val="110"/>
        </w:rPr>
        <w:t>place</w:t>
      </w:r>
      <w:r>
        <w:rPr>
          <w:spacing w:val="-26"/>
          <w:w w:val="110"/>
        </w:rPr>
        <w:t> </w:t>
      </w:r>
      <w:r>
        <w:rPr>
          <w:w w:val="110"/>
        </w:rPr>
        <w:t>of</w:t>
      </w:r>
      <w:r>
        <w:rPr>
          <w:spacing w:val="-26"/>
          <w:w w:val="110"/>
        </w:rPr>
        <w:t> </w:t>
      </w:r>
      <w:r>
        <w:rPr>
          <w:w w:val="110"/>
        </w:rPr>
        <w:t>modern</w:t>
      </w:r>
      <w:r>
        <w:rPr>
          <w:spacing w:val="-26"/>
          <w:w w:val="110"/>
        </w:rPr>
        <w:t> </w:t>
      </w:r>
      <w:r>
        <w:rPr>
          <w:w w:val="110"/>
        </w:rPr>
        <w:t>grasses</w:t>
      </w:r>
      <w:r>
        <w:rPr>
          <w:spacing w:val="-26"/>
          <w:w w:val="110"/>
        </w:rPr>
        <w:t> </w:t>
      </w:r>
      <w:r>
        <w:rPr>
          <w:w w:val="110"/>
        </w:rPr>
        <w:t>not</w:t>
      </w:r>
      <w:r>
        <w:rPr>
          <w:spacing w:val="-26"/>
          <w:w w:val="110"/>
        </w:rPr>
        <w:t> </w:t>
      </w:r>
      <w:r>
        <w:rPr>
          <w:w w:val="110"/>
        </w:rPr>
        <w:t>only</w:t>
      </w:r>
      <w:r>
        <w:rPr>
          <w:spacing w:val="-26"/>
          <w:w w:val="110"/>
        </w:rPr>
        <w:t> </w:t>
      </w:r>
      <w:r>
        <w:rPr>
          <w:w w:val="110"/>
        </w:rPr>
        <w:t>increases</w:t>
      </w:r>
      <w:r>
        <w:rPr>
          <w:spacing w:val="-26"/>
          <w:w w:val="110"/>
        </w:rPr>
        <w:t> </w:t>
      </w:r>
      <w:r>
        <w:rPr>
          <w:w w:val="110"/>
        </w:rPr>
        <w:t>the</w:t>
      </w:r>
      <w:r>
        <w:rPr>
          <w:spacing w:val="-26"/>
          <w:w w:val="110"/>
        </w:rPr>
        <w:t> </w:t>
      </w:r>
      <w:r>
        <w:rPr>
          <w:w w:val="110"/>
        </w:rPr>
        <w:t>historical</w:t>
      </w:r>
      <w:r>
        <w:rPr>
          <w:spacing w:val="-25"/>
          <w:w w:val="110"/>
        </w:rPr>
        <w:t> </w:t>
      </w:r>
      <w:r>
        <w:rPr>
          <w:w w:val="110"/>
        </w:rPr>
        <w:t>accuracy</w:t>
      </w:r>
      <w:r>
        <w:rPr>
          <w:spacing w:val="-26"/>
          <w:w w:val="110"/>
        </w:rPr>
        <w:t> </w:t>
      </w:r>
      <w:r>
        <w:rPr>
          <w:w w:val="110"/>
        </w:rPr>
        <w:t>of</w:t>
      </w:r>
      <w:r>
        <w:rPr>
          <w:spacing w:val="-26"/>
          <w:w w:val="110"/>
        </w:rPr>
        <w:t> </w:t>
      </w:r>
      <w:r>
        <w:rPr>
          <w:w w:val="110"/>
        </w:rPr>
        <w:t>a</w:t>
      </w:r>
      <w:r>
        <w:rPr>
          <w:spacing w:val="-26"/>
          <w:w w:val="110"/>
        </w:rPr>
        <w:t> </w:t>
      </w:r>
      <w:r>
        <w:rPr>
          <w:w w:val="110"/>
        </w:rPr>
        <w:t>site, but</w:t>
      </w:r>
      <w:r>
        <w:rPr>
          <w:spacing w:val="-26"/>
          <w:w w:val="110"/>
        </w:rPr>
        <w:t> </w:t>
      </w:r>
      <w:r>
        <w:rPr>
          <w:w w:val="110"/>
        </w:rPr>
        <w:t>can</w:t>
      </w:r>
      <w:r>
        <w:rPr>
          <w:spacing w:val="-26"/>
          <w:w w:val="110"/>
        </w:rPr>
        <w:t> </w:t>
      </w:r>
      <w:r>
        <w:rPr>
          <w:w w:val="110"/>
        </w:rPr>
        <w:t>save</w:t>
      </w:r>
      <w:r>
        <w:rPr>
          <w:spacing w:val="-25"/>
          <w:w w:val="110"/>
        </w:rPr>
        <w:t> </w:t>
      </w:r>
      <w:r>
        <w:rPr>
          <w:w w:val="110"/>
        </w:rPr>
        <w:t>cemeteries</w:t>
      </w:r>
      <w:r>
        <w:rPr>
          <w:spacing w:val="-26"/>
          <w:w w:val="110"/>
        </w:rPr>
        <w:t> </w:t>
      </w:r>
      <w:r>
        <w:rPr>
          <w:w w:val="110"/>
        </w:rPr>
        <w:t>money</w:t>
      </w:r>
      <w:r>
        <w:rPr>
          <w:spacing w:val="-26"/>
          <w:w w:val="110"/>
        </w:rPr>
        <w:t> </w:t>
      </w:r>
      <w:r>
        <w:rPr>
          <w:w w:val="110"/>
        </w:rPr>
        <w:t>on</w:t>
      </w:r>
      <w:r>
        <w:rPr>
          <w:spacing w:val="-25"/>
          <w:w w:val="110"/>
        </w:rPr>
        <w:t> </w:t>
      </w:r>
      <w:r>
        <w:rPr>
          <w:w w:val="110"/>
        </w:rPr>
        <w:t>mowing</w:t>
      </w:r>
      <w:r>
        <w:rPr>
          <w:spacing w:val="-26"/>
          <w:w w:val="110"/>
        </w:rPr>
        <w:t> </w:t>
      </w:r>
      <w:r>
        <w:rPr>
          <w:w w:val="110"/>
        </w:rPr>
        <w:t>landscape</w:t>
      </w:r>
      <w:r>
        <w:rPr>
          <w:spacing w:val="-26"/>
          <w:w w:val="110"/>
        </w:rPr>
        <w:t> </w:t>
      </w:r>
      <w:r>
        <w:rPr>
          <w:w w:val="110"/>
        </w:rPr>
        <w:t>maintenance</w:t>
      </w:r>
      <w:r>
        <w:rPr>
          <w:spacing w:val="-25"/>
          <w:w w:val="110"/>
        </w:rPr>
        <w:t> </w:t>
      </w:r>
      <w:r>
        <w:rPr>
          <w:w w:val="110"/>
        </w:rPr>
        <w:t>costs,</w:t>
      </w:r>
      <w:r>
        <w:rPr>
          <w:spacing w:val="-26"/>
          <w:w w:val="110"/>
        </w:rPr>
        <w:t> </w:t>
      </w:r>
      <w:r>
        <w:rPr>
          <w:w w:val="110"/>
        </w:rPr>
        <w:t>and</w:t>
      </w:r>
      <w:r>
        <w:rPr>
          <w:spacing w:val="-26"/>
          <w:w w:val="110"/>
        </w:rPr>
        <w:t> </w:t>
      </w:r>
      <w:r>
        <w:rPr>
          <w:w w:val="110"/>
        </w:rPr>
        <w:t>could prevent</w:t>
      </w:r>
      <w:r>
        <w:rPr>
          <w:spacing w:val="-16"/>
          <w:w w:val="110"/>
        </w:rPr>
        <w:t> </w:t>
      </w:r>
      <w:r>
        <w:rPr>
          <w:w w:val="110"/>
        </w:rPr>
        <w:t>some</w:t>
      </w:r>
      <w:r>
        <w:rPr>
          <w:spacing w:val="-16"/>
          <w:w w:val="110"/>
        </w:rPr>
        <w:t> </w:t>
      </w:r>
      <w:r>
        <w:rPr>
          <w:w w:val="110"/>
        </w:rPr>
        <w:t>damage</w:t>
      </w:r>
      <w:r>
        <w:rPr>
          <w:spacing w:val="-16"/>
          <w:w w:val="110"/>
        </w:rPr>
        <w:t> </w:t>
      </w:r>
      <w:r>
        <w:rPr>
          <w:w w:val="110"/>
        </w:rPr>
        <w:t>caused</w:t>
      </w:r>
      <w:r>
        <w:rPr>
          <w:spacing w:val="-16"/>
          <w:w w:val="110"/>
        </w:rPr>
        <w:t> </w:t>
      </w:r>
      <w:r>
        <w:rPr>
          <w:w w:val="110"/>
        </w:rPr>
        <w:t>by</w:t>
      </w:r>
      <w:r>
        <w:rPr>
          <w:spacing w:val="-16"/>
          <w:w w:val="110"/>
        </w:rPr>
        <w:t> </w:t>
      </w:r>
      <w:r>
        <w:rPr>
          <w:w w:val="110"/>
        </w:rPr>
        <w:t>mowing</w:t>
      </w:r>
      <w:r>
        <w:rPr>
          <w:spacing w:val="-16"/>
          <w:w w:val="110"/>
        </w:rPr>
        <w:t> </w:t>
      </w:r>
      <w:r>
        <w:rPr>
          <w:w w:val="110"/>
        </w:rPr>
        <w:t>activities.</w:t>
      </w:r>
    </w:p>
    <w:p>
      <w:pPr>
        <w:pStyle w:val="BodyText"/>
        <w:spacing w:line="489" w:lineRule="auto" w:before="9"/>
        <w:ind w:left="2160" w:right="1363" w:firstLine="720"/>
      </w:pPr>
      <w:r>
        <w:rPr>
          <w:w w:val="110"/>
        </w:rPr>
        <w:t>Restoring the landscape features of rural cemeteries is one of the most crucial aspects of restoration projects. The movement itself was naturalistic in nature, and heavily centered around botany and gardening. Arguably, the most altered feature of these sites is the absence of rustic, gardenesque, or picturesque plantings</w:t>
      </w:r>
      <w:r>
        <w:rPr>
          <w:spacing w:val="-26"/>
          <w:w w:val="110"/>
        </w:rPr>
        <w:t> </w:t>
      </w:r>
      <w:r>
        <w:rPr>
          <w:w w:val="110"/>
        </w:rPr>
        <w:t>and</w:t>
      </w:r>
      <w:r>
        <w:rPr>
          <w:spacing w:val="-26"/>
          <w:w w:val="110"/>
        </w:rPr>
        <w:t> </w:t>
      </w:r>
      <w:r>
        <w:rPr>
          <w:w w:val="110"/>
        </w:rPr>
        <w:t>presence</w:t>
      </w:r>
      <w:r>
        <w:rPr>
          <w:spacing w:val="-26"/>
          <w:w w:val="110"/>
        </w:rPr>
        <w:t> </w:t>
      </w:r>
      <w:r>
        <w:rPr>
          <w:w w:val="110"/>
        </w:rPr>
        <w:t>of</w:t>
      </w:r>
      <w:r>
        <w:rPr>
          <w:spacing w:val="-26"/>
          <w:w w:val="110"/>
        </w:rPr>
        <w:t> </w:t>
      </w:r>
      <w:r>
        <w:rPr>
          <w:w w:val="110"/>
        </w:rPr>
        <w:t>modern,</w:t>
      </w:r>
      <w:r>
        <w:rPr>
          <w:spacing w:val="-26"/>
          <w:w w:val="110"/>
        </w:rPr>
        <w:t> </w:t>
      </w:r>
      <w:r>
        <w:rPr>
          <w:w w:val="110"/>
        </w:rPr>
        <w:t>sparse</w:t>
      </w:r>
      <w:r>
        <w:rPr>
          <w:spacing w:val="-26"/>
          <w:w w:val="110"/>
        </w:rPr>
        <w:t> </w:t>
      </w:r>
      <w:r>
        <w:rPr>
          <w:w w:val="110"/>
        </w:rPr>
        <w:t>landscaping</w:t>
      </w:r>
      <w:r>
        <w:rPr>
          <w:spacing w:val="-26"/>
          <w:w w:val="110"/>
        </w:rPr>
        <w:t> </w:t>
      </w:r>
      <w:r>
        <w:rPr>
          <w:w w:val="110"/>
        </w:rPr>
        <w:t>designs.</w:t>
      </w:r>
      <w:r>
        <w:rPr>
          <w:spacing w:val="-26"/>
          <w:w w:val="110"/>
        </w:rPr>
        <w:t> </w:t>
      </w:r>
      <w:r>
        <w:rPr>
          <w:w w:val="110"/>
        </w:rPr>
        <w:t>If</w:t>
      </w:r>
      <w:r>
        <w:rPr>
          <w:spacing w:val="-26"/>
          <w:w w:val="110"/>
        </w:rPr>
        <w:t> </w:t>
      </w:r>
      <w:r>
        <w:rPr>
          <w:w w:val="110"/>
        </w:rPr>
        <w:t>approached</w:t>
      </w:r>
      <w:r>
        <w:rPr>
          <w:spacing w:val="-26"/>
          <w:w w:val="110"/>
        </w:rPr>
        <w:t> </w:t>
      </w:r>
      <w:r>
        <w:rPr>
          <w:w w:val="110"/>
        </w:rPr>
        <w:t>at</w:t>
      </w:r>
      <w:r>
        <w:rPr>
          <w:spacing w:val="-26"/>
          <w:w w:val="110"/>
        </w:rPr>
        <w:t> </w:t>
      </w:r>
      <w:r>
        <w:rPr>
          <w:w w:val="110"/>
        </w:rPr>
        <w:t>the scale</w:t>
      </w:r>
      <w:r>
        <w:rPr>
          <w:spacing w:val="-27"/>
          <w:w w:val="110"/>
        </w:rPr>
        <w:t> </w:t>
      </w:r>
      <w:r>
        <w:rPr>
          <w:w w:val="110"/>
        </w:rPr>
        <w:t>of</w:t>
      </w:r>
      <w:r>
        <w:rPr>
          <w:spacing w:val="-26"/>
          <w:w w:val="110"/>
        </w:rPr>
        <w:t> </w:t>
      </w:r>
      <w:r>
        <w:rPr>
          <w:w w:val="110"/>
        </w:rPr>
        <w:t>a</w:t>
      </w:r>
      <w:r>
        <w:rPr>
          <w:spacing w:val="-26"/>
          <w:w w:val="110"/>
        </w:rPr>
        <w:t> </w:t>
      </w:r>
      <w:r>
        <w:rPr>
          <w:w w:val="110"/>
        </w:rPr>
        <w:t>family</w:t>
      </w:r>
      <w:r>
        <w:rPr>
          <w:spacing w:val="-26"/>
          <w:w w:val="110"/>
        </w:rPr>
        <w:t> </w:t>
      </w:r>
      <w:r>
        <w:rPr>
          <w:w w:val="110"/>
        </w:rPr>
        <w:t>lot,</w:t>
      </w:r>
      <w:r>
        <w:rPr>
          <w:spacing w:val="-26"/>
          <w:w w:val="110"/>
        </w:rPr>
        <w:t> </w:t>
      </w:r>
      <w:r>
        <w:rPr>
          <w:w w:val="110"/>
        </w:rPr>
        <w:t>and</w:t>
      </w:r>
      <w:r>
        <w:rPr>
          <w:spacing w:val="-26"/>
          <w:w w:val="110"/>
        </w:rPr>
        <w:t> </w:t>
      </w:r>
      <w:r>
        <w:rPr>
          <w:w w:val="110"/>
        </w:rPr>
        <w:t>implemented</w:t>
      </w:r>
      <w:r>
        <w:rPr>
          <w:spacing w:val="-26"/>
          <w:w w:val="110"/>
        </w:rPr>
        <w:t> </w:t>
      </w:r>
      <w:r>
        <w:rPr>
          <w:w w:val="110"/>
        </w:rPr>
        <w:t>in</w:t>
      </w:r>
      <w:r>
        <w:rPr>
          <w:spacing w:val="-26"/>
          <w:w w:val="110"/>
        </w:rPr>
        <w:t> </w:t>
      </w:r>
      <w:r>
        <w:rPr>
          <w:w w:val="110"/>
        </w:rPr>
        <w:t>phases,</w:t>
      </w:r>
      <w:r>
        <w:rPr>
          <w:spacing w:val="-26"/>
          <w:w w:val="110"/>
        </w:rPr>
        <w:t> </w:t>
      </w:r>
      <w:r>
        <w:rPr>
          <w:w w:val="110"/>
        </w:rPr>
        <w:t>the</w:t>
      </w:r>
      <w:r>
        <w:rPr>
          <w:spacing w:val="-26"/>
          <w:w w:val="110"/>
        </w:rPr>
        <w:t> </w:t>
      </w:r>
      <w:r>
        <w:rPr>
          <w:w w:val="110"/>
        </w:rPr>
        <w:t>landscapes</w:t>
      </w:r>
      <w:r>
        <w:rPr>
          <w:spacing w:val="-26"/>
          <w:w w:val="110"/>
        </w:rPr>
        <w:t> </w:t>
      </w:r>
      <w:r>
        <w:rPr>
          <w:w w:val="110"/>
        </w:rPr>
        <w:t>of</w:t>
      </w:r>
      <w:r>
        <w:rPr>
          <w:spacing w:val="-26"/>
          <w:w w:val="110"/>
        </w:rPr>
        <w:t> </w:t>
      </w:r>
      <w:r>
        <w:rPr>
          <w:w w:val="110"/>
        </w:rPr>
        <w:t>rural</w:t>
      </w:r>
      <w:r>
        <w:rPr>
          <w:spacing w:val="-27"/>
          <w:w w:val="110"/>
        </w:rPr>
        <w:t> </w:t>
      </w:r>
      <w:r>
        <w:rPr>
          <w:w w:val="110"/>
        </w:rPr>
        <w:t>cemeteries can</w:t>
      </w:r>
      <w:r>
        <w:rPr>
          <w:spacing w:val="-15"/>
          <w:w w:val="110"/>
        </w:rPr>
        <w:t> </w:t>
      </w:r>
      <w:r>
        <w:rPr>
          <w:w w:val="110"/>
        </w:rPr>
        <w:t>be</w:t>
      </w:r>
      <w:r>
        <w:rPr>
          <w:spacing w:val="-14"/>
          <w:w w:val="110"/>
        </w:rPr>
        <w:t> </w:t>
      </w:r>
      <w:r>
        <w:rPr>
          <w:w w:val="110"/>
        </w:rPr>
        <w:t>restored</w:t>
      </w:r>
      <w:r>
        <w:rPr>
          <w:spacing w:val="-14"/>
          <w:w w:val="110"/>
        </w:rPr>
        <w:t> </w:t>
      </w:r>
      <w:r>
        <w:rPr>
          <w:w w:val="110"/>
        </w:rPr>
        <w:t>on</w:t>
      </w:r>
      <w:r>
        <w:rPr>
          <w:spacing w:val="-14"/>
          <w:w w:val="110"/>
        </w:rPr>
        <w:t> </w:t>
      </w:r>
      <w:r>
        <w:rPr>
          <w:w w:val="110"/>
        </w:rPr>
        <w:t>a</w:t>
      </w:r>
      <w:r>
        <w:rPr>
          <w:spacing w:val="-14"/>
          <w:w w:val="110"/>
        </w:rPr>
        <w:t> </w:t>
      </w:r>
      <w:r>
        <w:rPr>
          <w:w w:val="110"/>
        </w:rPr>
        <w:t>modest</w:t>
      </w:r>
      <w:r>
        <w:rPr>
          <w:spacing w:val="-14"/>
          <w:w w:val="110"/>
        </w:rPr>
        <w:t> </w:t>
      </w:r>
      <w:r>
        <w:rPr>
          <w:w w:val="110"/>
        </w:rPr>
        <w:t>budget.</w:t>
      </w:r>
    </w:p>
    <w:p>
      <w:pPr>
        <w:pStyle w:val="BodyText"/>
        <w:rPr>
          <w:sz w:val="28"/>
        </w:rPr>
      </w:pPr>
    </w:p>
    <w:p>
      <w:pPr>
        <w:pStyle w:val="BodyText"/>
        <w:spacing w:before="235"/>
        <w:ind w:left="2160"/>
      </w:pPr>
      <w:r>
        <w:rPr/>
        <w:t>LOT FURNITURE</w:t>
      </w:r>
    </w:p>
    <w:p>
      <w:pPr>
        <w:pStyle w:val="BodyText"/>
        <w:spacing w:before="9"/>
      </w:pPr>
    </w:p>
    <w:p>
      <w:pPr>
        <w:pStyle w:val="BodyText"/>
        <w:spacing w:line="489" w:lineRule="auto"/>
        <w:ind w:left="2159" w:right="1551" w:firstLine="720"/>
      </w:pPr>
      <w:r>
        <w:rPr>
          <w:w w:val="105"/>
        </w:rPr>
        <w:t>Many lots at rural cemeteries were embellished with cast-­‐iron seating furniture. These pieces were new inventions in the mid 19</w:t>
      </w:r>
      <w:r>
        <w:rPr>
          <w:w w:val="105"/>
          <w:position w:val="6"/>
          <w:sz w:val="16"/>
        </w:rPr>
        <w:t>th </w:t>
      </w:r>
      <w:r>
        <w:rPr>
          <w:w w:val="105"/>
        </w:rPr>
        <w:t>century, and emerged with</w:t>
      </w:r>
      <w:r>
        <w:rPr>
          <w:spacing w:val="-27"/>
          <w:w w:val="105"/>
        </w:rPr>
        <w:t> </w:t>
      </w:r>
      <w:r>
        <w:rPr>
          <w:w w:val="105"/>
        </w:rPr>
        <w:t>innovations</w:t>
      </w:r>
      <w:r>
        <w:rPr>
          <w:spacing w:val="-26"/>
          <w:w w:val="105"/>
        </w:rPr>
        <w:t> </w:t>
      </w:r>
      <w:r>
        <w:rPr>
          <w:w w:val="105"/>
        </w:rPr>
        <w:t>in</w:t>
      </w:r>
      <w:r>
        <w:rPr>
          <w:spacing w:val="-26"/>
          <w:w w:val="105"/>
        </w:rPr>
        <w:t> </w:t>
      </w:r>
      <w:r>
        <w:rPr>
          <w:w w:val="105"/>
        </w:rPr>
        <w:t>cast-­‐iron</w:t>
      </w:r>
      <w:r>
        <w:rPr>
          <w:spacing w:val="-26"/>
          <w:w w:val="105"/>
        </w:rPr>
        <w:t> </w:t>
      </w:r>
      <w:r>
        <w:rPr>
          <w:w w:val="105"/>
        </w:rPr>
        <w:t>technology.(fig.</w:t>
      </w:r>
      <w:r>
        <w:rPr>
          <w:spacing w:val="-26"/>
          <w:w w:val="105"/>
        </w:rPr>
        <w:t> </w:t>
      </w:r>
      <w:r>
        <w:rPr>
          <w:w w:val="105"/>
        </w:rPr>
        <w:t>20)</w:t>
      </w:r>
      <w:r>
        <w:rPr>
          <w:spacing w:val="-26"/>
          <w:w w:val="105"/>
        </w:rPr>
        <w:t> </w:t>
      </w:r>
      <w:r>
        <w:rPr>
          <w:w w:val="105"/>
        </w:rPr>
        <w:t>Highly</w:t>
      </w:r>
      <w:r>
        <w:rPr>
          <w:spacing w:val="-26"/>
          <w:w w:val="105"/>
        </w:rPr>
        <w:t> </w:t>
      </w:r>
      <w:r>
        <w:rPr>
          <w:w w:val="105"/>
        </w:rPr>
        <w:t>detailed</w:t>
      </w:r>
      <w:r>
        <w:rPr>
          <w:spacing w:val="-26"/>
          <w:w w:val="105"/>
        </w:rPr>
        <w:t> </w:t>
      </w:r>
      <w:r>
        <w:rPr>
          <w:w w:val="105"/>
        </w:rPr>
        <w:t>sections</w:t>
      </w:r>
      <w:r>
        <w:rPr>
          <w:spacing w:val="-26"/>
          <w:w w:val="105"/>
        </w:rPr>
        <w:t> </w:t>
      </w:r>
      <w:r>
        <w:rPr>
          <w:w w:val="105"/>
        </w:rPr>
        <w:t>were</w:t>
      </w:r>
      <w:r>
        <w:rPr>
          <w:spacing w:val="-27"/>
          <w:w w:val="105"/>
        </w:rPr>
        <w:t> </w:t>
      </w:r>
      <w:r>
        <w:rPr>
          <w:spacing w:val="-8"/>
          <w:w w:val="105"/>
        </w:rPr>
        <w:t>cast </w:t>
      </w:r>
      <w:r>
        <w:rPr>
          <w:w w:val="105"/>
        </w:rPr>
        <w:t>and bolted together to create chairs and settees for gardens and cemeteries. As detailed by Ellen Snyder, these objects featured highly ornamental designs that mirrored popular trends in indoor furniture. Some scholars also see symbolic connotations with the use of iron seating in rural cemeteries. Snyder</w:t>
      </w:r>
      <w:r>
        <w:rPr>
          <w:spacing w:val="-24"/>
          <w:w w:val="105"/>
        </w:rPr>
        <w:t> </w:t>
      </w:r>
      <w:r>
        <w:rPr>
          <w:w w:val="105"/>
        </w:rPr>
        <w:t>writes,</w:t>
      </w:r>
    </w:p>
    <w:p>
      <w:pPr>
        <w:pStyle w:val="BodyText"/>
        <w:spacing w:line="244" w:lineRule="auto"/>
        <w:ind w:left="3002" w:right="1560" w:firstLine="1"/>
        <w:jc w:val="center"/>
      </w:pPr>
      <w:r>
        <w:rPr>
          <w:w w:val="105"/>
        </w:rPr>
        <w:t>“In the cemetery, cast-­‐iron seating may well have been reassuring: nondecaying,</w:t>
      </w:r>
      <w:r>
        <w:rPr>
          <w:spacing w:val="-36"/>
          <w:w w:val="105"/>
        </w:rPr>
        <w:t> </w:t>
      </w:r>
      <w:r>
        <w:rPr>
          <w:w w:val="105"/>
        </w:rPr>
        <w:t>naturalistic,</w:t>
      </w:r>
      <w:r>
        <w:rPr>
          <w:spacing w:val="-36"/>
          <w:w w:val="105"/>
        </w:rPr>
        <w:t> </w:t>
      </w:r>
      <w:r>
        <w:rPr>
          <w:w w:val="105"/>
        </w:rPr>
        <w:t>alive-­‐looking</w:t>
      </w:r>
      <w:r>
        <w:rPr>
          <w:spacing w:val="-36"/>
          <w:w w:val="105"/>
        </w:rPr>
        <w:t> </w:t>
      </w:r>
      <w:r>
        <w:rPr>
          <w:w w:val="105"/>
        </w:rPr>
        <w:t>forms</w:t>
      </w:r>
      <w:r>
        <w:rPr>
          <w:spacing w:val="-36"/>
          <w:w w:val="105"/>
        </w:rPr>
        <w:t> </w:t>
      </w:r>
      <w:r>
        <w:rPr>
          <w:w w:val="105"/>
        </w:rPr>
        <w:t>in</w:t>
      </w:r>
      <w:r>
        <w:rPr>
          <w:spacing w:val="-36"/>
          <w:w w:val="105"/>
        </w:rPr>
        <w:t> </w:t>
      </w:r>
      <w:r>
        <w:rPr>
          <w:w w:val="105"/>
        </w:rPr>
        <w:t>a</w:t>
      </w:r>
      <w:r>
        <w:rPr>
          <w:spacing w:val="-35"/>
          <w:w w:val="105"/>
        </w:rPr>
        <w:t> </w:t>
      </w:r>
      <w:r>
        <w:rPr>
          <w:w w:val="105"/>
        </w:rPr>
        <w:t>place</w:t>
      </w:r>
      <w:r>
        <w:rPr>
          <w:spacing w:val="-36"/>
          <w:w w:val="105"/>
        </w:rPr>
        <w:t> </w:t>
      </w:r>
      <w:r>
        <w:rPr>
          <w:w w:val="105"/>
        </w:rPr>
        <w:t>that</w:t>
      </w:r>
      <w:r>
        <w:rPr>
          <w:spacing w:val="-36"/>
          <w:w w:val="105"/>
        </w:rPr>
        <w:t> </w:t>
      </w:r>
      <w:r>
        <w:rPr>
          <w:w w:val="105"/>
        </w:rPr>
        <w:t>only</w:t>
      </w:r>
      <w:r>
        <w:rPr>
          <w:spacing w:val="-36"/>
          <w:w w:val="105"/>
        </w:rPr>
        <w:t> </w:t>
      </w:r>
      <w:r>
        <w:rPr>
          <w:w w:val="105"/>
        </w:rPr>
        <w:t>disguised death and decay. In a city of the dead, which expressed a timeless image</w:t>
      </w:r>
      <w:r>
        <w:rPr>
          <w:spacing w:val="-25"/>
          <w:w w:val="105"/>
        </w:rPr>
        <w:t> </w:t>
      </w:r>
      <w:r>
        <w:rPr>
          <w:w w:val="105"/>
        </w:rPr>
        <w:t>of</w:t>
      </w:r>
    </w:p>
    <w:p>
      <w:pPr>
        <w:spacing w:after="0" w:line="244" w:lineRule="auto"/>
        <w:jc w:val="center"/>
        <w:sectPr>
          <w:footerReference w:type="default" r:id="rId184"/>
          <w:pgSz w:w="12240" w:h="15840"/>
          <w:pgMar w:footer="1443" w:header="0" w:top="1360" w:bottom="1640" w:left="0" w:right="0"/>
          <w:pgNumType w:start="50"/>
        </w:sectPr>
      </w:pPr>
    </w:p>
    <w:p>
      <w:pPr>
        <w:pStyle w:val="BodyText"/>
        <w:spacing w:line="247" w:lineRule="auto" w:before="81"/>
        <w:ind w:left="4151" w:right="1508" w:hanging="1199"/>
        <w:rPr>
          <w:sz w:val="16"/>
        </w:rPr>
      </w:pPr>
      <w:r>
        <w:rPr>
          <w:w w:val="105"/>
        </w:rPr>
        <w:t>the</w:t>
      </w:r>
      <w:r>
        <w:rPr>
          <w:spacing w:val="-22"/>
          <w:w w:val="105"/>
        </w:rPr>
        <w:t> </w:t>
      </w:r>
      <w:r>
        <w:rPr>
          <w:w w:val="105"/>
        </w:rPr>
        <w:t>city</w:t>
      </w:r>
      <w:r>
        <w:rPr>
          <w:spacing w:val="-21"/>
          <w:w w:val="105"/>
        </w:rPr>
        <w:t> </w:t>
      </w:r>
      <w:r>
        <w:rPr>
          <w:w w:val="105"/>
        </w:rPr>
        <w:t>of</w:t>
      </w:r>
      <w:r>
        <w:rPr>
          <w:spacing w:val="-21"/>
          <w:w w:val="105"/>
        </w:rPr>
        <w:t> </w:t>
      </w:r>
      <w:r>
        <w:rPr>
          <w:w w:val="105"/>
        </w:rPr>
        <w:t>the</w:t>
      </w:r>
      <w:r>
        <w:rPr>
          <w:spacing w:val="-21"/>
          <w:w w:val="105"/>
        </w:rPr>
        <w:t> </w:t>
      </w:r>
      <w:r>
        <w:rPr>
          <w:w w:val="105"/>
        </w:rPr>
        <w:t>living,</w:t>
      </w:r>
      <w:r>
        <w:rPr>
          <w:spacing w:val="-21"/>
          <w:w w:val="105"/>
        </w:rPr>
        <w:t> </w:t>
      </w:r>
      <w:r>
        <w:rPr>
          <w:w w:val="105"/>
        </w:rPr>
        <w:t>cast-­‐iron</w:t>
      </w:r>
      <w:r>
        <w:rPr>
          <w:spacing w:val="-22"/>
          <w:w w:val="105"/>
        </w:rPr>
        <w:t> </w:t>
      </w:r>
      <w:r>
        <w:rPr>
          <w:w w:val="105"/>
        </w:rPr>
        <w:t>creation</w:t>
      </w:r>
      <w:r>
        <w:rPr>
          <w:spacing w:val="-21"/>
          <w:w w:val="105"/>
        </w:rPr>
        <w:t> </w:t>
      </w:r>
      <w:r>
        <w:rPr>
          <w:w w:val="105"/>
        </w:rPr>
        <w:t>were</w:t>
      </w:r>
      <w:r>
        <w:rPr>
          <w:spacing w:val="-21"/>
          <w:w w:val="105"/>
        </w:rPr>
        <w:t> </w:t>
      </w:r>
      <w:r>
        <w:rPr>
          <w:w w:val="105"/>
        </w:rPr>
        <w:t>visible</w:t>
      </w:r>
      <w:r>
        <w:rPr>
          <w:spacing w:val="-21"/>
          <w:w w:val="105"/>
        </w:rPr>
        <w:t> </w:t>
      </w:r>
      <w:r>
        <w:rPr>
          <w:w w:val="105"/>
        </w:rPr>
        <w:t>signs</w:t>
      </w:r>
      <w:r>
        <w:rPr>
          <w:spacing w:val="-21"/>
          <w:w w:val="105"/>
        </w:rPr>
        <w:t> </w:t>
      </w:r>
      <w:r>
        <w:rPr>
          <w:w w:val="105"/>
        </w:rPr>
        <w:t>of</w:t>
      </w:r>
      <w:r>
        <w:rPr>
          <w:spacing w:val="-22"/>
          <w:w w:val="105"/>
        </w:rPr>
        <w:t> </w:t>
      </w:r>
      <w:r>
        <w:rPr>
          <w:w w:val="105"/>
        </w:rPr>
        <w:t>the</w:t>
      </w:r>
      <w:r>
        <w:rPr>
          <w:spacing w:val="-21"/>
          <w:w w:val="105"/>
        </w:rPr>
        <w:t> </w:t>
      </w:r>
      <w:r>
        <w:rPr>
          <w:spacing w:val="-4"/>
          <w:w w:val="105"/>
        </w:rPr>
        <w:t>permanence </w:t>
      </w:r>
      <w:r>
        <w:rPr>
          <w:w w:val="105"/>
        </w:rPr>
        <w:t>of</w:t>
      </w:r>
      <w:r>
        <w:rPr>
          <w:spacing w:val="-11"/>
          <w:w w:val="105"/>
        </w:rPr>
        <w:t> </w:t>
      </w:r>
      <w:r>
        <w:rPr>
          <w:w w:val="105"/>
        </w:rPr>
        <w:t>the</w:t>
      </w:r>
      <w:r>
        <w:rPr>
          <w:spacing w:val="-10"/>
          <w:w w:val="105"/>
        </w:rPr>
        <w:t> </w:t>
      </w:r>
      <w:r>
        <w:rPr>
          <w:w w:val="105"/>
        </w:rPr>
        <w:t>city.</w:t>
      </w:r>
      <w:r>
        <w:rPr>
          <w:spacing w:val="-10"/>
          <w:w w:val="105"/>
        </w:rPr>
        <w:t> </w:t>
      </w:r>
      <w:r>
        <w:rPr>
          <w:w w:val="105"/>
        </w:rPr>
        <w:t>They</w:t>
      </w:r>
      <w:r>
        <w:rPr>
          <w:spacing w:val="-11"/>
          <w:w w:val="105"/>
        </w:rPr>
        <w:t> </w:t>
      </w:r>
      <w:r>
        <w:rPr>
          <w:w w:val="105"/>
        </w:rPr>
        <w:t>denied</w:t>
      </w:r>
      <w:r>
        <w:rPr>
          <w:spacing w:val="-10"/>
          <w:w w:val="105"/>
        </w:rPr>
        <w:t> </w:t>
      </w:r>
      <w:r>
        <w:rPr>
          <w:w w:val="105"/>
        </w:rPr>
        <w:t>the</w:t>
      </w:r>
      <w:r>
        <w:rPr>
          <w:spacing w:val="-10"/>
          <w:w w:val="105"/>
        </w:rPr>
        <w:t> </w:t>
      </w:r>
      <w:r>
        <w:rPr>
          <w:w w:val="105"/>
        </w:rPr>
        <w:t>body’s</w:t>
      </w:r>
      <w:r>
        <w:rPr>
          <w:spacing w:val="-10"/>
          <w:w w:val="105"/>
        </w:rPr>
        <w:t> </w:t>
      </w:r>
      <w:r>
        <w:rPr>
          <w:w w:val="105"/>
        </w:rPr>
        <w:t>decomposition.”</w:t>
      </w:r>
      <w:r>
        <w:rPr>
          <w:w w:val="105"/>
          <w:position w:val="6"/>
          <w:sz w:val="16"/>
        </w:rPr>
        <w:t>19</w:t>
      </w:r>
    </w:p>
    <w:p>
      <w:pPr>
        <w:pStyle w:val="BodyText"/>
        <w:rPr>
          <w:sz w:val="28"/>
        </w:rPr>
      </w:pPr>
    </w:p>
    <w:p>
      <w:pPr>
        <w:pStyle w:val="BodyText"/>
        <w:spacing w:line="489" w:lineRule="auto" w:before="233"/>
        <w:ind w:left="2160" w:right="1363" w:firstLine="720"/>
      </w:pPr>
      <w:r>
        <w:rPr>
          <w:w w:val="110"/>
        </w:rPr>
        <w:t>Snyder</w:t>
      </w:r>
      <w:r>
        <w:rPr>
          <w:spacing w:val="-23"/>
          <w:w w:val="110"/>
        </w:rPr>
        <w:t> </w:t>
      </w:r>
      <w:r>
        <w:rPr>
          <w:w w:val="110"/>
        </w:rPr>
        <w:t>goes</w:t>
      </w:r>
      <w:r>
        <w:rPr>
          <w:spacing w:val="-22"/>
          <w:w w:val="110"/>
        </w:rPr>
        <w:t> </w:t>
      </w:r>
      <w:r>
        <w:rPr>
          <w:w w:val="110"/>
        </w:rPr>
        <w:t>on</w:t>
      </w:r>
      <w:r>
        <w:rPr>
          <w:spacing w:val="-22"/>
          <w:w w:val="110"/>
        </w:rPr>
        <w:t> </w:t>
      </w:r>
      <w:r>
        <w:rPr>
          <w:w w:val="110"/>
        </w:rPr>
        <w:t>to</w:t>
      </w:r>
      <w:r>
        <w:rPr>
          <w:spacing w:val="-22"/>
          <w:w w:val="110"/>
        </w:rPr>
        <w:t> </w:t>
      </w:r>
      <w:r>
        <w:rPr>
          <w:w w:val="110"/>
        </w:rPr>
        <w:t>make</w:t>
      </w:r>
      <w:r>
        <w:rPr>
          <w:spacing w:val="-22"/>
          <w:w w:val="110"/>
        </w:rPr>
        <w:t> </w:t>
      </w:r>
      <w:r>
        <w:rPr>
          <w:w w:val="110"/>
        </w:rPr>
        <w:t>connections</w:t>
      </w:r>
      <w:r>
        <w:rPr>
          <w:spacing w:val="-23"/>
          <w:w w:val="110"/>
        </w:rPr>
        <w:t> </w:t>
      </w:r>
      <w:r>
        <w:rPr>
          <w:w w:val="110"/>
        </w:rPr>
        <w:t>between</w:t>
      </w:r>
      <w:r>
        <w:rPr>
          <w:spacing w:val="-22"/>
          <w:w w:val="110"/>
        </w:rPr>
        <w:t> </w:t>
      </w:r>
      <w:r>
        <w:rPr>
          <w:w w:val="110"/>
        </w:rPr>
        <w:t>the</w:t>
      </w:r>
      <w:r>
        <w:rPr>
          <w:spacing w:val="-22"/>
          <w:w w:val="110"/>
        </w:rPr>
        <w:t> </w:t>
      </w:r>
      <w:r>
        <w:rPr>
          <w:w w:val="110"/>
        </w:rPr>
        <w:t>domestic</w:t>
      </w:r>
      <w:r>
        <w:rPr>
          <w:spacing w:val="-22"/>
          <w:w w:val="110"/>
        </w:rPr>
        <w:t> </w:t>
      </w:r>
      <w:r>
        <w:rPr>
          <w:w w:val="110"/>
        </w:rPr>
        <w:t>emphasis</w:t>
      </w:r>
      <w:r>
        <w:rPr>
          <w:spacing w:val="-22"/>
          <w:w w:val="110"/>
        </w:rPr>
        <w:t> </w:t>
      </w:r>
      <w:r>
        <w:rPr>
          <w:w w:val="110"/>
        </w:rPr>
        <w:t>in Victorian</w:t>
      </w:r>
      <w:r>
        <w:rPr>
          <w:spacing w:val="-27"/>
          <w:w w:val="110"/>
        </w:rPr>
        <w:t> </w:t>
      </w:r>
      <w:r>
        <w:rPr>
          <w:w w:val="110"/>
        </w:rPr>
        <w:t>culture,</w:t>
      </w:r>
      <w:r>
        <w:rPr>
          <w:spacing w:val="-26"/>
          <w:w w:val="110"/>
        </w:rPr>
        <w:t> </w:t>
      </w:r>
      <w:r>
        <w:rPr>
          <w:w w:val="110"/>
        </w:rPr>
        <w:t>and</w:t>
      </w:r>
      <w:r>
        <w:rPr>
          <w:spacing w:val="-26"/>
          <w:w w:val="110"/>
        </w:rPr>
        <w:t> </w:t>
      </w:r>
      <w:r>
        <w:rPr>
          <w:w w:val="110"/>
        </w:rPr>
        <w:t>the</w:t>
      </w:r>
      <w:r>
        <w:rPr>
          <w:spacing w:val="-26"/>
          <w:w w:val="110"/>
        </w:rPr>
        <w:t> </w:t>
      </w:r>
      <w:r>
        <w:rPr>
          <w:w w:val="110"/>
        </w:rPr>
        <w:t>illusion</w:t>
      </w:r>
      <w:r>
        <w:rPr>
          <w:spacing w:val="-26"/>
          <w:w w:val="110"/>
        </w:rPr>
        <w:t> </w:t>
      </w:r>
      <w:r>
        <w:rPr>
          <w:w w:val="110"/>
        </w:rPr>
        <w:t>of</w:t>
      </w:r>
      <w:r>
        <w:rPr>
          <w:spacing w:val="-26"/>
          <w:w w:val="110"/>
        </w:rPr>
        <w:t> </w:t>
      </w:r>
      <w:r>
        <w:rPr>
          <w:w w:val="110"/>
        </w:rPr>
        <w:t>domesticity</w:t>
      </w:r>
      <w:r>
        <w:rPr>
          <w:spacing w:val="-26"/>
          <w:w w:val="110"/>
        </w:rPr>
        <w:t> </w:t>
      </w:r>
      <w:r>
        <w:rPr>
          <w:w w:val="110"/>
        </w:rPr>
        <w:t>in</w:t>
      </w:r>
      <w:r>
        <w:rPr>
          <w:spacing w:val="-26"/>
          <w:w w:val="110"/>
        </w:rPr>
        <w:t> </w:t>
      </w:r>
      <w:r>
        <w:rPr>
          <w:w w:val="110"/>
        </w:rPr>
        <w:t>nature</w:t>
      </w:r>
      <w:r>
        <w:rPr>
          <w:spacing w:val="-26"/>
          <w:w w:val="110"/>
        </w:rPr>
        <w:t> </w:t>
      </w:r>
      <w:r>
        <w:rPr>
          <w:w w:val="110"/>
        </w:rPr>
        <w:t>that</w:t>
      </w:r>
      <w:r>
        <w:rPr>
          <w:spacing w:val="-26"/>
          <w:w w:val="110"/>
        </w:rPr>
        <w:t> </w:t>
      </w:r>
      <w:r>
        <w:rPr>
          <w:w w:val="110"/>
        </w:rPr>
        <w:t>this</w:t>
      </w:r>
      <w:r>
        <w:rPr>
          <w:spacing w:val="-26"/>
          <w:w w:val="110"/>
        </w:rPr>
        <w:t> </w:t>
      </w:r>
      <w:r>
        <w:rPr>
          <w:w w:val="110"/>
        </w:rPr>
        <w:t>seating</w:t>
      </w:r>
      <w:r>
        <w:rPr>
          <w:spacing w:val="-26"/>
          <w:w w:val="110"/>
        </w:rPr>
        <w:t> </w:t>
      </w:r>
      <w:r>
        <w:rPr>
          <w:w w:val="110"/>
        </w:rPr>
        <w:t>could impart.</w:t>
      </w:r>
    </w:p>
    <w:p>
      <w:pPr>
        <w:pStyle w:val="BodyText"/>
        <w:spacing w:line="489" w:lineRule="auto" w:before="1"/>
        <w:ind w:left="2160" w:right="1485" w:firstLine="720"/>
      </w:pPr>
      <w:r>
        <w:rPr>
          <w:w w:val="110"/>
        </w:rPr>
        <w:t>These items were obviously an important part of the garden and park like landscapes</w:t>
      </w:r>
      <w:r>
        <w:rPr>
          <w:spacing w:val="-21"/>
          <w:w w:val="110"/>
        </w:rPr>
        <w:t> </w:t>
      </w:r>
      <w:r>
        <w:rPr>
          <w:w w:val="110"/>
        </w:rPr>
        <w:t>that</w:t>
      </w:r>
      <w:r>
        <w:rPr>
          <w:spacing w:val="-20"/>
          <w:w w:val="110"/>
        </w:rPr>
        <w:t> </w:t>
      </w:r>
      <w:r>
        <w:rPr>
          <w:w w:val="110"/>
        </w:rPr>
        <w:t>were</w:t>
      </w:r>
      <w:r>
        <w:rPr>
          <w:spacing w:val="-21"/>
          <w:w w:val="110"/>
        </w:rPr>
        <w:t> </w:t>
      </w:r>
      <w:r>
        <w:rPr>
          <w:w w:val="110"/>
        </w:rPr>
        <w:t>developed</w:t>
      </w:r>
      <w:r>
        <w:rPr>
          <w:spacing w:val="-20"/>
          <w:w w:val="110"/>
        </w:rPr>
        <w:t> </w:t>
      </w:r>
      <w:r>
        <w:rPr>
          <w:w w:val="110"/>
        </w:rPr>
        <w:t>at</w:t>
      </w:r>
      <w:r>
        <w:rPr>
          <w:spacing w:val="-21"/>
          <w:w w:val="110"/>
        </w:rPr>
        <w:t> </w:t>
      </w:r>
      <w:r>
        <w:rPr>
          <w:w w:val="110"/>
        </w:rPr>
        <w:t>rural</w:t>
      </w:r>
      <w:r>
        <w:rPr>
          <w:spacing w:val="-20"/>
          <w:w w:val="110"/>
        </w:rPr>
        <w:t> </w:t>
      </w:r>
      <w:r>
        <w:rPr>
          <w:w w:val="110"/>
        </w:rPr>
        <w:t>cemeteries.</w:t>
      </w:r>
      <w:r>
        <w:rPr>
          <w:spacing w:val="-21"/>
          <w:w w:val="110"/>
        </w:rPr>
        <w:t> </w:t>
      </w:r>
      <w:r>
        <w:rPr>
          <w:w w:val="110"/>
        </w:rPr>
        <w:t>For</w:t>
      </w:r>
      <w:r>
        <w:rPr>
          <w:spacing w:val="-20"/>
          <w:w w:val="110"/>
        </w:rPr>
        <w:t> </w:t>
      </w:r>
      <w:r>
        <w:rPr>
          <w:w w:val="110"/>
        </w:rPr>
        <w:t>a</w:t>
      </w:r>
      <w:r>
        <w:rPr>
          <w:spacing w:val="-21"/>
          <w:w w:val="110"/>
        </w:rPr>
        <w:t> </w:t>
      </w:r>
      <w:r>
        <w:rPr>
          <w:w w:val="110"/>
        </w:rPr>
        <w:t>variety</w:t>
      </w:r>
      <w:r>
        <w:rPr>
          <w:spacing w:val="-20"/>
          <w:w w:val="110"/>
        </w:rPr>
        <w:t> </w:t>
      </w:r>
      <w:r>
        <w:rPr>
          <w:w w:val="110"/>
        </w:rPr>
        <w:t>of</w:t>
      </w:r>
      <w:r>
        <w:rPr>
          <w:spacing w:val="-21"/>
          <w:w w:val="110"/>
        </w:rPr>
        <w:t> </w:t>
      </w:r>
      <w:r>
        <w:rPr>
          <w:w w:val="110"/>
        </w:rPr>
        <w:t>reasons,</w:t>
      </w:r>
      <w:r>
        <w:rPr>
          <w:spacing w:val="-20"/>
          <w:w w:val="110"/>
        </w:rPr>
        <w:t> </w:t>
      </w:r>
      <w:r>
        <w:rPr>
          <w:w w:val="110"/>
        </w:rPr>
        <w:t>nearly all of this seating furniture has disappeared from cemeteries. Some families probably removed their furniture, many fell victim to theft, and others probably deteriorated</w:t>
      </w:r>
      <w:r>
        <w:rPr>
          <w:spacing w:val="-26"/>
          <w:w w:val="110"/>
        </w:rPr>
        <w:t> </w:t>
      </w:r>
      <w:r>
        <w:rPr>
          <w:w w:val="110"/>
        </w:rPr>
        <w:t>beyond</w:t>
      </w:r>
      <w:r>
        <w:rPr>
          <w:spacing w:val="-25"/>
          <w:w w:val="110"/>
        </w:rPr>
        <w:t> </w:t>
      </w:r>
      <w:r>
        <w:rPr>
          <w:w w:val="110"/>
        </w:rPr>
        <w:t>repair.</w:t>
      </w:r>
      <w:r>
        <w:rPr>
          <w:spacing w:val="-25"/>
          <w:w w:val="110"/>
        </w:rPr>
        <w:t> </w:t>
      </w:r>
      <w:r>
        <w:rPr>
          <w:w w:val="110"/>
        </w:rPr>
        <w:t>The</w:t>
      </w:r>
      <w:r>
        <w:rPr>
          <w:spacing w:val="-25"/>
          <w:w w:val="110"/>
        </w:rPr>
        <w:t> </w:t>
      </w:r>
      <w:r>
        <w:rPr>
          <w:w w:val="110"/>
        </w:rPr>
        <w:t>Woodlands</w:t>
      </w:r>
      <w:r>
        <w:rPr>
          <w:spacing w:val="-25"/>
          <w:w w:val="110"/>
        </w:rPr>
        <w:t> </w:t>
      </w:r>
      <w:r>
        <w:rPr>
          <w:w w:val="110"/>
        </w:rPr>
        <w:t>has</w:t>
      </w:r>
      <w:r>
        <w:rPr>
          <w:spacing w:val="-25"/>
          <w:w w:val="110"/>
        </w:rPr>
        <w:t> </w:t>
      </w:r>
      <w:r>
        <w:rPr>
          <w:w w:val="110"/>
        </w:rPr>
        <w:t>retained</w:t>
      </w:r>
      <w:r>
        <w:rPr>
          <w:spacing w:val="-25"/>
          <w:w w:val="110"/>
        </w:rPr>
        <w:t> </w:t>
      </w:r>
      <w:r>
        <w:rPr>
          <w:w w:val="110"/>
        </w:rPr>
        <w:t>only</w:t>
      </w:r>
      <w:r>
        <w:rPr>
          <w:spacing w:val="-25"/>
          <w:w w:val="110"/>
        </w:rPr>
        <w:t> </w:t>
      </w:r>
      <w:r>
        <w:rPr>
          <w:w w:val="110"/>
        </w:rPr>
        <w:t>two</w:t>
      </w:r>
      <w:r>
        <w:rPr>
          <w:spacing w:val="-25"/>
          <w:w w:val="110"/>
        </w:rPr>
        <w:t> </w:t>
      </w:r>
      <w:r>
        <w:rPr>
          <w:w w:val="110"/>
        </w:rPr>
        <w:t>pieces</w:t>
      </w:r>
      <w:r>
        <w:rPr>
          <w:spacing w:val="-25"/>
          <w:w w:val="110"/>
        </w:rPr>
        <w:t> </w:t>
      </w:r>
      <w:r>
        <w:rPr>
          <w:w w:val="110"/>
        </w:rPr>
        <w:t>of</w:t>
      </w:r>
      <w:r>
        <w:rPr>
          <w:spacing w:val="-25"/>
          <w:w w:val="110"/>
        </w:rPr>
        <w:t> </w:t>
      </w:r>
      <w:r>
        <w:rPr>
          <w:w w:val="110"/>
        </w:rPr>
        <w:t>original furniture,</w:t>
      </w:r>
      <w:r>
        <w:rPr>
          <w:spacing w:val="-23"/>
          <w:w w:val="110"/>
        </w:rPr>
        <w:t> </w:t>
      </w:r>
      <w:r>
        <w:rPr>
          <w:w w:val="110"/>
        </w:rPr>
        <w:t>none</w:t>
      </w:r>
      <w:r>
        <w:rPr>
          <w:spacing w:val="-23"/>
          <w:w w:val="110"/>
        </w:rPr>
        <w:t> </w:t>
      </w:r>
      <w:r>
        <w:rPr>
          <w:w w:val="110"/>
        </w:rPr>
        <w:t>of</w:t>
      </w:r>
      <w:r>
        <w:rPr>
          <w:spacing w:val="-23"/>
          <w:w w:val="110"/>
        </w:rPr>
        <w:t> </w:t>
      </w:r>
      <w:r>
        <w:rPr>
          <w:w w:val="110"/>
        </w:rPr>
        <w:t>which</w:t>
      </w:r>
      <w:r>
        <w:rPr>
          <w:spacing w:val="-22"/>
          <w:w w:val="110"/>
        </w:rPr>
        <w:t> </w:t>
      </w:r>
      <w:r>
        <w:rPr>
          <w:w w:val="110"/>
        </w:rPr>
        <w:t>are</w:t>
      </w:r>
      <w:r>
        <w:rPr>
          <w:spacing w:val="-23"/>
          <w:w w:val="110"/>
        </w:rPr>
        <w:t> </w:t>
      </w:r>
      <w:r>
        <w:rPr>
          <w:w w:val="110"/>
        </w:rPr>
        <w:t>on</w:t>
      </w:r>
      <w:r>
        <w:rPr>
          <w:spacing w:val="-22"/>
          <w:w w:val="110"/>
        </w:rPr>
        <w:t> </w:t>
      </w:r>
      <w:r>
        <w:rPr>
          <w:w w:val="110"/>
        </w:rPr>
        <w:t>display.</w:t>
      </w:r>
      <w:r>
        <w:rPr>
          <w:spacing w:val="-23"/>
          <w:w w:val="110"/>
        </w:rPr>
        <w:t> </w:t>
      </w:r>
      <w:r>
        <w:rPr>
          <w:w w:val="110"/>
        </w:rPr>
        <w:t>Burial</w:t>
      </w:r>
      <w:r>
        <w:rPr>
          <w:spacing w:val="-22"/>
          <w:w w:val="110"/>
        </w:rPr>
        <w:t> </w:t>
      </w:r>
      <w:r>
        <w:rPr>
          <w:w w:val="110"/>
        </w:rPr>
        <w:t>grounds</w:t>
      </w:r>
      <w:r>
        <w:rPr>
          <w:spacing w:val="-23"/>
          <w:w w:val="110"/>
        </w:rPr>
        <w:t> </w:t>
      </w:r>
      <w:r>
        <w:rPr>
          <w:w w:val="110"/>
        </w:rPr>
        <w:t>that</w:t>
      </w:r>
      <w:r>
        <w:rPr>
          <w:spacing w:val="-23"/>
          <w:w w:val="110"/>
        </w:rPr>
        <w:t> </w:t>
      </w:r>
      <w:r>
        <w:rPr>
          <w:w w:val="110"/>
        </w:rPr>
        <w:t>have</w:t>
      </w:r>
      <w:r>
        <w:rPr>
          <w:spacing w:val="-22"/>
          <w:w w:val="110"/>
        </w:rPr>
        <w:t> </w:t>
      </w:r>
      <w:r>
        <w:rPr>
          <w:w w:val="110"/>
        </w:rPr>
        <w:t>managed</w:t>
      </w:r>
      <w:r>
        <w:rPr>
          <w:spacing w:val="-23"/>
          <w:w w:val="110"/>
        </w:rPr>
        <w:t> </w:t>
      </w:r>
      <w:r>
        <w:rPr>
          <w:w w:val="110"/>
        </w:rPr>
        <w:t>to</w:t>
      </w:r>
      <w:r>
        <w:rPr>
          <w:spacing w:val="-23"/>
          <w:w w:val="110"/>
        </w:rPr>
        <w:t> </w:t>
      </w:r>
      <w:r>
        <w:rPr>
          <w:w w:val="110"/>
        </w:rPr>
        <w:t>save any</w:t>
      </w:r>
      <w:r>
        <w:rPr>
          <w:spacing w:val="-32"/>
          <w:w w:val="110"/>
        </w:rPr>
        <w:t> </w:t>
      </w:r>
      <w:r>
        <w:rPr>
          <w:w w:val="110"/>
        </w:rPr>
        <w:t>of</w:t>
      </w:r>
      <w:r>
        <w:rPr>
          <w:spacing w:val="-31"/>
          <w:w w:val="110"/>
        </w:rPr>
        <w:t> </w:t>
      </w:r>
      <w:r>
        <w:rPr>
          <w:w w:val="110"/>
        </w:rPr>
        <w:t>their</w:t>
      </w:r>
      <w:r>
        <w:rPr>
          <w:spacing w:val="-31"/>
          <w:w w:val="110"/>
        </w:rPr>
        <w:t> </w:t>
      </w:r>
      <w:r>
        <w:rPr>
          <w:w w:val="110"/>
        </w:rPr>
        <w:t>original</w:t>
      </w:r>
      <w:r>
        <w:rPr>
          <w:spacing w:val="-31"/>
          <w:w w:val="110"/>
        </w:rPr>
        <w:t> </w:t>
      </w:r>
      <w:r>
        <w:rPr>
          <w:w w:val="110"/>
        </w:rPr>
        <w:t>furniture</w:t>
      </w:r>
      <w:r>
        <w:rPr>
          <w:spacing w:val="-32"/>
          <w:w w:val="110"/>
        </w:rPr>
        <w:t> </w:t>
      </w:r>
      <w:r>
        <w:rPr>
          <w:w w:val="110"/>
        </w:rPr>
        <w:t>should</w:t>
      </w:r>
      <w:r>
        <w:rPr>
          <w:spacing w:val="-31"/>
          <w:w w:val="110"/>
        </w:rPr>
        <w:t> </w:t>
      </w:r>
      <w:r>
        <w:rPr>
          <w:w w:val="110"/>
        </w:rPr>
        <w:t>remove</w:t>
      </w:r>
      <w:r>
        <w:rPr>
          <w:spacing w:val="-31"/>
          <w:w w:val="110"/>
        </w:rPr>
        <w:t> </w:t>
      </w:r>
      <w:r>
        <w:rPr>
          <w:w w:val="110"/>
        </w:rPr>
        <w:t>them</w:t>
      </w:r>
      <w:r>
        <w:rPr>
          <w:spacing w:val="-31"/>
          <w:w w:val="110"/>
        </w:rPr>
        <w:t> </w:t>
      </w:r>
      <w:r>
        <w:rPr>
          <w:w w:val="110"/>
        </w:rPr>
        <w:t>from</w:t>
      </w:r>
      <w:r>
        <w:rPr>
          <w:spacing w:val="-32"/>
          <w:w w:val="110"/>
        </w:rPr>
        <w:t> </w:t>
      </w:r>
      <w:r>
        <w:rPr>
          <w:w w:val="110"/>
        </w:rPr>
        <w:t>the</w:t>
      </w:r>
      <w:r>
        <w:rPr>
          <w:spacing w:val="-31"/>
          <w:w w:val="110"/>
        </w:rPr>
        <w:t> </w:t>
      </w:r>
      <w:r>
        <w:rPr>
          <w:w w:val="110"/>
        </w:rPr>
        <w:t>cemetery.</w:t>
      </w:r>
      <w:r>
        <w:rPr>
          <w:spacing w:val="-31"/>
          <w:w w:val="110"/>
        </w:rPr>
        <w:t> </w:t>
      </w:r>
      <w:r>
        <w:rPr/>
        <w:t>Cast-­‐iron </w:t>
      </w:r>
      <w:r>
        <w:rPr>
          <w:w w:val="110"/>
        </w:rPr>
        <w:t>cemetery</w:t>
      </w:r>
      <w:r>
        <w:rPr>
          <w:spacing w:val="-20"/>
          <w:w w:val="110"/>
        </w:rPr>
        <w:t> </w:t>
      </w:r>
      <w:r>
        <w:rPr>
          <w:w w:val="110"/>
        </w:rPr>
        <w:t>furniture</w:t>
      </w:r>
      <w:r>
        <w:rPr>
          <w:spacing w:val="-20"/>
          <w:w w:val="110"/>
        </w:rPr>
        <w:t> </w:t>
      </w:r>
      <w:r>
        <w:rPr>
          <w:w w:val="110"/>
        </w:rPr>
        <w:t>is</w:t>
      </w:r>
      <w:r>
        <w:rPr>
          <w:spacing w:val="-20"/>
          <w:w w:val="110"/>
        </w:rPr>
        <w:t> </w:t>
      </w:r>
      <w:r>
        <w:rPr>
          <w:w w:val="110"/>
        </w:rPr>
        <w:t>extremely</w:t>
      </w:r>
      <w:r>
        <w:rPr>
          <w:spacing w:val="-19"/>
          <w:w w:val="110"/>
        </w:rPr>
        <w:t> </w:t>
      </w:r>
      <w:r>
        <w:rPr>
          <w:w w:val="110"/>
        </w:rPr>
        <w:t>rare,</w:t>
      </w:r>
      <w:r>
        <w:rPr>
          <w:spacing w:val="-20"/>
          <w:w w:val="110"/>
        </w:rPr>
        <w:t> </w:t>
      </w:r>
      <w:r>
        <w:rPr>
          <w:w w:val="110"/>
        </w:rPr>
        <w:t>and</w:t>
      </w:r>
      <w:r>
        <w:rPr>
          <w:spacing w:val="-20"/>
          <w:w w:val="110"/>
        </w:rPr>
        <w:t> </w:t>
      </w:r>
      <w:r>
        <w:rPr>
          <w:w w:val="110"/>
        </w:rPr>
        <w:t>highly</w:t>
      </w:r>
      <w:r>
        <w:rPr>
          <w:spacing w:val="-20"/>
          <w:w w:val="110"/>
        </w:rPr>
        <w:t> </w:t>
      </w:r>
      <w:r>
        <w:rPr>
          <w:w w:val="110"/>
        </w:rPr>
        <w:t>desirable</w:t>
      </w:r>
      <w:r>
        <w:rPr>
          <w:spacing w:val="-19"/>
          <w:w w:val="110"/>
        </w:rPr>
        <w:t> </w:t>
      </w:r>
      <w:r>
        <w:rPr>
          <w:w w:val="110"/>
        </w:rPr>
        <w:t>to</w:t>
      </w:r>
      <w:r>
        <w:rPr>
          <w:spacing w:val="-20"/>
          <w:w w:val="110"/>
        </w:rPr>
        <w:t> </w:t>
      </w:r>
      <w:r>
        <w:rPr>
          <w:w w:val="110"/>
        </w:rPr>
        <w:t>metal</w:t>
      </w:r>
      <w:r>
        <w:rPr>
          <w:spacing w:val="-20"/>
          <w:w w:val="110"/>
        </w:rPr>
        <w:t> </w:t>
      </w:r>
      <w:r>
        <w:rPr>
          <w:w w:val="110"/>
        </w:rPr>
        <w:t>scrappers,</w:t>
      </w:r>
      <w:r>
        <w:rPr>
          <w:spacing w:val="-20"/>
          <w:w w:val="110"/>
        </w:rPr>
        <w:t> </w:t>
      </w:r>
      <w:r>
        <w:rPr>
          <w:w w:val="110"/>
        </w:rPr>
        <w:t>and</w:t>
      </w:r>
      <w:r>
        <w:rPr>
          <w:spacing w:val="-19"/>
          <w:w w:val="110"/>
        </w:rPr>
        <w:t> </w:t>
      </w:r>
      <w:r>
        <w:rPr>
          <w:w w:val="110"/>
        </w:rPr>
        <w:t>is too valuable to be left unattended. An appropriate, low moisture storage space should</w:t>
      </w:r>
      <w:r>
        <w:rPr>
          <w:spacing w:val="-22"/>
          <w:w w:val="110"/>
        </w:rPr>
        <w:t> </w:t>
      </w:r>
      <w:r>
        <w:rPr>
          <w:w w:val="110"/>
        </w:rPr>
        <w:t>be</w:t>
      </w:r>
      <w:r>
        <w:rPr>
          <w:spacing w:val="-21"/>
          <w:w w:val="110"/>
        </w:rPr>
        <w:t> </w:t>
      </w:r>
      <w:r>
        <w:rPr>
          <w:w w:val="110"/>
        </w:rPr>
        <w:t>found</w:t>
      </w:r>
      <w:r>
        <w:rPr>
          <w:spacing w:val="-21"/>
          <w:w w:val="110"/>
        </w:rPr>
        <w:t> </w:t>
      </w:r>
      <w:r>
        <w:rPr>
          <w:w w:val="110"/>
        </w:rPr>
        <w:t>for</w:t>
      </w:r>
      <w:r>
        <w:rPr>
          <w:spacing w:val="-21"/>
          <w:w w:val="110"/>
        </w:rPr>
        <w:t> </w:t>
      </w:r>
      <w:r>
        <w:rPr>
          <w:w w:val="110"/>
        </w:rPr>
        <w:t>these</w:t>
      </w:r>
      <w:r>
        <w:rPr>
          <w:spacing w:val="-21"/>
          <w:w w:val="110"/>
        </w:rPr>
        <w:t> </w:t>
      </w:r>
      <w:r>
        <w:rPr>
          <w:w w:val="110"/>
        </w:rPr>
        <w:t>items.</w:t>
      </w:r>
      <w:r>
        <w:rPr>
          <w:spacing w:val="-21"/>
          <w:w w:val="110"/>
        </w:rPr>
        <w:t> </w:t>
      </w:r>
      <w:r>
        <w:rPr>
          <w:w w:val="110"/>
        </w:rPr>
        <w:t>If</w:t>
      </w:r>
      <w:r>
        <w:rPr>
          <w:spacing w:val="-21"/>
          <w:w w:val="110"/>
        </w:rPr>
        <w:t> </w:t>
      </w:r>
      <w:r>
        <w:rPr>
          <w:w w:val="110"/>
        </w:rPr>
        <w:t>desired,</w:t>
      </w:r>
      <w:r>
        <w:rPr>
          <w:spacing w:val="-21"/>
          <w:w w:val="110"/>
        </w:rPr>
        <w:t> </w:t>
      </w:r>
      <w:r>
        <w:rPr>
          <w:w w:val="110"/>
        </w:rPr>
        <w:t>the</w:t>
      </w:r>
      <w:r>
        <w:rPr>
          <w:spacing w:val="-22"/>
          <w:w w:val="110"/>
        </w:rPr>
        <w:t> </w:t>
      </w:r>
      <w:r>
        <w:rPr>
          <w:w w:val="110"/>
        </w:rPr>
        <w:t>chairs</w:t>
      </w:r>
      <w:r>
        <w:rPr>
          <w:spacing w:val="-21"/>
          <w:w w:val="110"/>
        </w:rPr>
        <w:t> </w:t>
      </w:r>
      <w:r>
        <w:rPr>
          <w:w w:val="110"/>
        </w:rPr>
        <w:t>can</w:t>
      </w:r>
      <w:r>
        <w:rPr>
          <w:spacing w:val="-21"/>
          <w:w w:val="110"/>
        </w:rPr>
        <w:t> </w:t>
      </w:r>
      <w:r>
        <w:rPr>
          <w:w w:val="110"/>
        </w:rPr>
        <w:t>be</w:t>
      </w:r>
      <w:r>
        <w:rPr>
          <w:spacing w:val="-21"/>
          <w:w w:val="110"/>
        </w:rPr>
        <w:t> </w:t>
      </w:r>
      <w:r>
        <w:rPr>
          <w:w w:val="110"/>
        </w:rPr>
        <w:t>disassembled</w:t>
      </w:r>
      <w:r>
        <w:rPr>
          <w:spacing w:val="-21"/>
          <w:w w:val="110"/>
        </w:rPr>
        <w:t> </w:t>
      </w:r>
      <w:r>
        <w:rPr>
          <w:w w:val="110"/>
        </w:rPr>
        <w:t>and</w:t>
      </w:r>
      <w:r>
        <w:rPr>
          <w:spacing w:val="-21"/>
          <w:w w:val="110"/>
        </w:rPr>
        <w:t> </w:t>
      </w:r>
      <w:r>
        <w:rPr>
          <w:w w:val="110"/>
        </w:rPr>
        <w:t>their pieces</w:t>
      </w:r>
      <w:r>
        <w:rPr>
          <w:spacing w:val="-18"/>
          <w:w w:val="110"/>
        </w:rPr>
        <w:t> </w:t>
      </w:r>
      <w:r>
        <w:rPr>
          <w:w w:val="110"/>
        </w:rPr>
        <w:t>recast.</w:t>
      </w:r>
      <w:r>
        <w:rPr>
          <w:spacing w:val="-17"/>
          <w:w w:val="110"/>
        </w:rPr>
        <w:t> </w:t>
      </w:r>
      <w:r>
        <w:rPr>
          <w:w w:val="110"/>
        </w:rPr>
        <w:t>These</w:t>
      </w:r>
      <w:r>
        <w:rPr>
          <w:spacing w:val="-18"/>
          <w:w w:val="110"/>
        </w:rPr>
        <w:t> </w:t>
      </w:r>
      <w:r>
        <w:rPr>
          <w:w w:val="110"/>
        </w:rPr>
        <w:t>replacement</w:t>
      </w:r>
      <w:r>
        <w:rPr>
          <w:spacing w:val="-17"/>
          <w:w w:val="110"/>
        </w:rPr>
        <w:t> </w:t>
      </w:r>
      <w:r>
        <w:rPr>
          <w:w w:val="110"/>
        </w:rPr>
        <w:t>pieces</w:t>
      </w:r>
      <w:r>
        <w:rPr>
          <w:spacing w:val="-18"/>
          <w:w w:val="110"/>
        </w:rPr>
        <w:t> </w:t>
      </w:r>
      <w:r>
        <w:rPr>
          <w:w w:val="110"/>
        </w:rPr>
        <w:t>can</w:t>
      </w:r>
      <w:r>
        <w:rPr>
          <w:spacing w:val="-17"/>
          <w:w w:val="110"/>
        </w:rPr>
        <w:t> </w:t>
      </w:r>
      <w:r>
        <w:rPr>
          <w:w w:val="110"/>
        </w:rPr>
        <w:t>be</w:t>
      </w:r>
      <w:r>
        <w:rPr>
          <w:spacing w:val="-18"/>
          <w:w w:val="110"/>
        </w:rPr>
        <w:t> </w:t>
      </w:r>
      <w:r>
        <w:rPr>
          <w:w w:val="110"/>
        </w:rPr>
        <w:t>installed</w:t>
      </w:r>
      <w:r>
        <w:rPr>
          <w:spacing w:val="-17"/>
          <w:w w:val="110"/>
        </w:rPr>
        <w:t> </w:t>
      </w:r>
      <w:r>
        <w:rPr>
          <w:w w:val="110"/>
        </w:rPr>
        <w:t>in</w:t>
      </w:r>
      <w:r>
        <w:rPr>
          <w:spacing w:val="-18"/>
          <w:w w:val="110"/>
        </w:rPr>
        <w:t> </w:t>
      </w:r>
      <w:r>
        <w:rPr>
          <w:w w:val="110"/>
        </w:rPr>
        <w:t>their</w:t>
      </w:r>
      <w:r>
        <w:rPr>
          <w:spacing w:val="-17"/>
          <w:w w:val="110"/>
        </w:rPr>
        <w:t> </w:t>
      </w:r>
      <w:r>
        <w:rPr>
          <w:w w:val="110"/>
        </w:rPr>
        <w:t>place.</w:t>
      </w:r>
    </w:p>
    <w:p>
      <w:pPr>
        <w:pStyle w:val="BodyText"/>
        <w:rPr>
          <w:sz w:val="28"/>
        </w:rPr>
      </w:pPr>
    </w:p>
    <w:p>
      <w:pPr>
        <w:pStyle w:val="BodyText"/>
        <w:spacing w:before="233"/>
        <w:ind w:left="2160"/>
      </w:pPr>
      <w:r>
        <w:rPr/>
        <w:t>MONUMENTS</w:t>
      </w:r>
    </w:p>
    <w:p>
      <w:pPr>
        <w:pStyle w:val="BodyText"/>
        <w:spacing w:before="3"/>
        <w:rPr>
          <w:sz w:val="25"/>
        </w:rPr>
      </w:pPr>
    </w:p>
    <w:p>
      <w:pPr>
        <w:pStyle w:val="BodyText"/>
        <w:spacing w:line="487" w:lineRule="auto"/>
        <w:ind w:left="2160" w:right="1756" w:firstLine="720"/>
      </w:pPr>
      <w:r>
        <w:rPr>
          <w:w w:val="110"/>
        </w:rPr>
        <w:t>The monuments installed at rural cemeteries vary greatly in size, form, material</w:t>
      </w:r>
      <w:r>
        <w:rPr>
          <w:spacing w:val="-19"/>
          <w:w w:val="110"/>
        </w:rPr>
        <w:t> </w:t>
      </w:r>
      <w:r>
        <w:rPr>
          <w:w w:val="110"/>
        </w:rPr>
        <w:t>(a</w:t>
      </w:r>
      <w:r>
        <w:rPr>
          <w:spacing w:val="-19"/>
          <w:w w:val="110"/>
        </w:rPr>
        <w:t> </w:t>
      </w:r>
      <w:r>
        <w:rPr>
          <w:w w:val="110"/>
        </w:rPr>
        <w:t>character</w:t>
      </w:r>
      <w:r>
        <w:rPr>
          <w:spacing w:val="-19"/>
          <w:w w:val="110"/>
        </w:rPr>
        <w:t> </w:t>
      </w:r>
      <w:r>
        <w:rPr>
          <w:w w:val="110"/>
        </w:rPr>
        <w:t>defining</w:t>
      </w:r>
      <w:r>
        <w:rPr>
          <w:spacing w:val="-18"/>
          <w:w w:val="110"/>
        </w:rPr>
        <w:t> </w:t>
      </w:r>
      <w:r>
        <w:rPr>
          <w:w w:val="110"/>
        </w:rPr>
        <w:t>feature</w:t>
      </w:r>
      <w:r>
        <w:rPr>
          <w:spacing w:val="-19"/>
          <w:w w:val="110"/>
        </w:rPr>
        <w:t> </w:t>
      </w:r>
      <w:r>
        <w:rPr>
          <w:w w:val="110"/>
        </w:rPr>
        <w:t>of</w:t>
      </w:r>
      <w:r>
        <w:rPr>
          <w:spacing w:val="-19"/>
          <w:w w:val="110"/>
        </w:rPr>
        <w:t> </w:t>
      </w:r>
      <w:r>
        <w:rPr>
          <w:w w:val="110"/>
        </w:rPr>
        <w:t>rural</w:t>
      </w:r>
      <w:r>
        <w:rPr>
          <w:spacing w:val="-18"/>
          <w:w w:val="110"/>
        </w:rPr>
        <w:t> </w:t>
      </w:r>
      <w:r>
        <w:rPr>
          <w:w w:val="110"/>
        </w:rPr>
        <w:t>cemeteries</w:t>
      </w:r>
      <w:r>
        <w:rPr>
          <w:spacing w:val="-19"/>
          <w:w w:val="110"/>
        </w:rPr>
        <w:t> </w:t>
      </w:r>
      <w:r>
        <w:rPr>
          <w:w w:val="110"/>
        </w:rPr>
        <w:t>that</w:t>
      </w:r>
      <w:r>
        <w:rPr>
          <w:spacing w:val="-19"/>
          <w:w w:val="110"/>
        </w:rPr>
        <w:t> </w:t>
      </w:r>
      <w:r>
        <w:rPr>
          <w:w w:val="110"/>
        </w:rPr>
        <w:t>was</w:t>
      </w:r>
      <w:r>
        <w:rPr>
          <w:spacing w:val="-18"/>
          <w:w w:val="110"/>
        </w:rPr>
        <w:t> </w:t>
      </w:r>
      <w:r>
        <w:rPr>
          <w:w w:val="110"/>
        </w:rPr>
        <w:t>encouraged</w:t>
      </w:r>
      <w:r>
        <w:rPr>
          <w:spacing w:val="-19"/>
          <w:w w:val="110"/>
        </w:rPr>
        <w:t> </w:t>
      </w:r>
      <w:r>
        <w:rPr>
          <w:w w:val="110"/>
        </w:rPr>
        <w:t>by</w:t>
      </w:r>
    </w:p>
    <w:p>
      <w:pPr>
        <w:pStyle w:val="BodyText"/>
        <w:rPr>
          <w:sz w:val="20"/>
        </w:rPr>
      </w:pPr>
    </w:p>
    <w:p>
      <w:pPr>
        <w:pStyle w:val="BodyText"/>
        <w:rPr>
          <w:sz w:val="20"/>
        </w:rPr>
      </w:pPr>
    </w:p>
    <w:p>
      <w:pPr>
        <w:pStyle w:val="BodyText"/>
        <w:spacing w:before="3"/>
        <w:rPr>
          <w:sz w:val="22"/>
        </w:rPr>
      </w:pPr>
      <w:r>
        <w:rPr/>
        <w:pict>
          <v:line style="position:absolute;mso-position-horizontal-relative:page;mso-position-vertical-relative:paragraph;z-index:4784;mso-wrap-distance-left:0;mso-wrap-distance-right:0" from="108pt,15.018721pt" to="252pt,15.018721pt" stroked="true" strokeweight=".48pt" strokecolor="#000000">
            <v:stroke dashstyle="solid"/>
            <w10:wrap type="topAndBottom"/>
          </v:line>
        </w:pict>
      </w:r>
    </w:p>
    <w:p>
      <w:pPr>
        <w:pStyle w:val="BodyText"/>
        <w:spacing w:before="73"/>
        <w:ind w:left="2160"/>
      </w:pPr>
      <w:r>
        <w:rPr>
          <w:position w:val="6"/>
          <w:sz w:val="16"/>
        </w:rPr>
        <w:t>19 </w:t>
      </w:r>
      <w:r>
        <w:rPr/>
        <w:t>Ellen M. Snyder, "Victory over Nature: Victorian Cast-­‐iron Seating Furniture,"</w:t>
      </w:r>
    </w:p>
    <w:p>
      <w:pPr>
        <w:spacing w:before="7"/>
        <w:ind w:left="2159" w:right="0" w:firstLine="0"/>
        <w:jc w:val="left"/>
        <w:rPr>
          <w:sz w:val="24"/>
        </w:rPr>
      </w:pPr>
      <w:r>
        <w:rPr>
          <w:i/>
          <w:w w:val="105"/>
          <w:sz w:val="24"/>
        </w:rPr>
        <w:t>Winterthur Portfolio </w:t>
      </w:r>
      <w:r>
        <w:rPr>
          <w:w w:val="105"/>
          <w:sz w:val="24"/>
        </w:rPr>
        <w:t>20, no. 4, (1985), 239.</w:t>
      </w:r>
    </w:p>
    <w:p>
      <w:pPr>
        <w:spacing w:after="0"/>
        <w:jc w:val="left"/>
        <w:rPr>
          <w:sz w:val="24"/>
        </w:rPr>
        <w:sectPr>
          <w:pgSz w:w="12240" w:h="15840"/>
          <w:pgMar w:header="0" w:footer="1443" w:top="1360" w:bottom="1640" w:left="0" w:right="0"/>
        </w:sectPr>
      </w:pPr>
    </w:p>
    <w:p>
      <w:pPr>
        <w:pStyle w:val="BodyText"/>
        <w:spacing w:line="489" w:lineRule="auto" w:before="81"/>
        <w:ind w:left="2160" w:right="1476" w:hanging="1"/>
      </w:pPr>
      <w:r>
        <w:rPr/>
        <w:pict>
          <v:line style="position:absolute;mso-position-horizontal-relative:page;mso-position-vertical-relative:paragraph;z-index:-221008" from="108pt,618.373108pt" to="252pt,618.373108pt" stroked="true" strokeweight=".48pt" strokecolor="#000000">
            <v:stroke dashstyle="solid"/>
            <w10:wrap type="none"/>
          </v:line>
        </w:pict>
      </w:r>
      <w:r>
        <w:rPr>
          <w:w w:val="105"/>
        </w:rPr>
        <w:t>cemetery owners and contemporary critics)</w:t>
      </w:r>
      <w:r>
        <w:rPr>
          <w:w w:val="105"/>
          <w:position w:val="6"/>
          <w:sz w:val="16"/>
        </w:rPr>
        <w:t>20</w:t>
      </w:r>
      <w:r>
        <w:rPr>
          <w:w w:val="105"/>
        </w:rPr>
        <w:t>. While some fencing, plantings and landscaping restoration efforts can be accomplished by cemetery workers and volunteers, technical conservation on stone monuments should be undertaken by preservation professionals. This is especially true at rural cemeteries, where stone monuments are often larger and more intricate than those in earlier and later cemeteries. Work with masonry requires an advanced skill sets and special tools. Inappropriate conservation techniques can have disastrous results on the  monuments. The first measure that should be taken, is a documentation of the   stones as in situ, as well as the identification of any broken, unstable, or heavily weathered monuments. This report can be provided to a professional for further conservation work. One basic monument conservation task that can be completed   by unskilled labor is stone cleaning. The stones present at historic cemeteries are at subjected to a variety of deterioration agents that can be mitigated by periodic cleaning. Acid rain and other types of airborne environmental pollution can wreak havoc monuments, especially some types of marble that were commonly installed in rural cemeteries before granite became the preferred material around the last   quarter of the 19</w:t>
      </w:r>
      <w:r>
        <w:rPr>
          <w:w w:val="105"/>
          <w:position w:val="6"/>
          <w:sz w:val="16"/>
        </w:rPr>
        <w:t>th </w:t>
      </w:r>
      <w:r>
        <w:rPr>
          <w:w w:val="105"/>
        </w:rPr>
        <w:t>century. Bio-­‐growth can also thrive on moist stones, and cause eventual degradation of the stone surface. Rust staining is also a common phenomenon with historic monuments held together with iron  pins  that  are exposed to moisture. Removal of all these deterioration agents should be completed to ensure the long term integrity of the monument. It is possible though to damage stone with improper cleaning methods. Gentle scrubbing with soft brushes is</w:t>
      </w:r>
      <w:r>
        <w:rPr>
          <w:spacing w:val="18"/>
          <w:w w:val="105"/>
        </w:rPr>
        <w:t> </w:t>
      </w:r>
      <w:r>
        <w:rPr>
          <w:w w:val="105"/>
        </w:rPr>
        <w:t>the</w:t>
      </w:r>
    </w:p>
    <w:p>
      <w:pPr>
        <w:spacing w:before="13"/>
        <w:ind w:left="2160" w:right="0" w:firstLine="0"/>
        <w:jc w:val="left"/>
        <w:rPr>
          <w:sz w:val="24"/>
        </w:rPr>
      </w:pPr>
      <w:r>
        <w:rPr>
          <w:position w:val="6"/>
          <w:sz w:val="16"/>
        </w:rPr>
        <w:t>20 </w:t>
      </w:r>
      <w:r>
        <w:rPr>
          <w:sz w:val="24"/>
        </w:rPr>
        <w:t>Sherman, </w:t>
      </w:r>
      <w:r>
        <w:rPr>
          <w:i/>
          <w:sz w:val="24"/>
        </w:rPr>
        <w:t>Guide to Laurel Hill, </w:t>
      </w:r>
      <w:r>
        <w:rPr>
          <w:sz w:val="24"/>
        </w:rPr>
        <w:t>49-­‐50.</w:t>
      </w:r>
    </w:p>
    <w:p>
      <w:pPr>
        <w:spacing w:after="0"/>
        <w:jc w:val="left"/>
        <w:rPr>
          <w:sz w:val="24"/>
        </w:rPr>
        <w:sectPr>
          <w:pgSz w:w="12240" w:h="15840"/>
          <w:pgMar w:header="0" w:footer="1443" w:top="1360" w:bottom="1640" w:left="0" w:right="0"/>
        </w:sectPr>
      </w:pPr>
    </w:p>
    <w:p>
      <w:pPr>
        <w:pStyle w:val="BodyText"/>
        <w:spacing w:line="489" w:lineRule="auto" w:before="81"/>
        <w:ind w:left="2160" w:right="1604"/>
      </w:pPr>
      <w:r>
        <w:rPr>
          <w:w w:val="105"/>
        </w:rPr>
        <w:t>most</w:t>
      </w:r>
      <w:r>
        <w:rPr>
          <w:spacing w:val="-17"/>
          <w:w w:val="105"/>
        </w:rPr>
        <w:t> </w:t>
      </w:r>
      <w:r>
        <w:rPr>
          <w:w w:val="105"/>
        </w:rPr>
        <w:t>safe</w:t>
      </w:r>
      <w:r>
        <w:rPr>
          <w:spacing w:val="-17"/>
          <w:w w:val="105"/>
        </w:rPr>
        <w:t> </w:t>
      </w:r>
      <w:r>
        <w:rPr>
          <w:w w:val="105"/>
        </w:rPr>
        <w:t>and</w:t>
      </w:r>
      <w:r>
        <w:rPr>
          <w:spacing w:val="-17"/>
          <w:w w:val="105"/>
        </w:rPr>
        <w:t> </w:t>
      </w:r>
      <w:r>
        <w:rPr>
          <w:w w:val="105"/>
        </w:rPr>
        <w:t>effective</w:t>
      </w:r>
      <w:r>
        <w:rPr>
          <w:spacing w:val="-17"/>
          <w:w w:val="105"/>
        </w:rPr>
        <w:t> </w:t>
      </w:r>
      <w:r>
        <w:rPr>
          <w:w w:val="105"/>
        </w:rPr>
        <w:t>technique.</w:t>
      </w:r>
      <w:r>
        <w:rPr>
          <w:spacing w:val="-17"/>
          <w:w w:val="105"/>
        </w:rPr>
        <w:t> </w:t>
      </w:r>
      <w:r>
        <w:rPr>
          <w:w w:val="105"/>
        </w:rPr>
        <w:t>Wire</w:t>
      </w:r>
      <w:r>
        <w:rPr>
          <w:spacing w:val="-17"/>
          <w:w w:val="105"/>
        </w:rPr>
        <w:t> </w:t>
      </w:r>
      <w:r>
        <w:rPr>
          <w:w w:val="105"/>
        </w:rPr>
        <w:t>brushes</w:t>
      </w:r>
      <w:r>
        <w:rPr>
          <w:spacing w:val="-17"/>
          <w:w w:val="105"/>
        </w:rPr>
        <w:t> </w:t>
      </w:r>
      <w:r>
        <w:rPr>
          <w:w w:val="105"/>
        </w:rPr>
        <w:t>and</w:t>
      </w:r>
      <w:r>
        <w:rPr>
          <w:spacing w:val="-16"/>
          <w:w w:val="105"/>
        </w:rPr>
        <w:t> </w:t>
      </w:r>
      <w:r>
        <w:rPr>
          <w:w w:val="105"/>
        </w:rPr>
        <w:t>powers-­‐washers</w:t>
      </w:r>
      <w:r>
        <w:rPr>
          <w:spacing w:val="-17"/>
          <w:w w:val="105"/>
        </w:rPr>
        <w:t> </w:t>
      </w:r>
      <w:r>
        <w:rPr>
          <w:w w:val="105"/>
        </w:rPr>
        <w:t>should</w:t>
      </w:r>
      <w:r>
        <w:rPr>
          <w:spacing w:val="-17"/>
          <w:w w:val="105"/>
        </w:rPr>
        <w:t> </w:t>
      </w:r>
      <w:r>
        <w:rPr>
          <w:spacing w:val="-5"/>
          <w:w w:val="105"/>
        </w:rPr>
        <w:t>never </w:t>
      </w:r>
      <w:r>
        <w:rPr>
          <w:w w:val="105"/>
        </w:rPr>
        <w:t>be utilized, as they have the potential to remove historic fabric, especially on older marble headstones. If needed, a pH neutral detergent can be used, but this is often not</w:t>
      </w:r>
      <w:r>
        <w:rPr>
          <w:spacing w:val="-15"/>
          <w:w w:val="105"/>
        </w:rPr>
        <w:t> </w:t>
      </w:r>
      <w:r>
        <w:rPr>
          <w:w w:val="105"/>
        </w:rPr>
        <w:t>needed.</w:t>
      </w:r>
      <w:r>
        <w:rPr>
          <w:spacing w:val="-15"/>
          <w:w w:val="105"/>
        </w:rPr>
        <w:t> </w:t>
      </w:r>
      <w:r>
        <w:rPr>
          <w:w w:val="105"/>
        </w:rPr>
        <w:t>There</w:t>
      </w:r>
      <w:r>
        <w:rPr>
          <w:spacing w:val="-15"/>
          <w:w w:val="105"/>
        </w:rPr>
        <w:t> </w:t>
      </w:r>
      <w:r>
        <w:rPr>
          <w:w w:val="105"/>
        </w:rPr>
        <w:t>are</w:t>
      </w:r>
      <w:r>
        <w:rPr>
          <w:spacing w:val="-15"/>
          <w:w w:val="105"/>
        </w:rPr>
        <w:t> </w:t>
      </w:r>
      <w:r>
        <w:rPr>
          <w:w w:val="105"/>
        </w:rPr>
        <w:t>many</w:t>
      </w:r>
      <w:r>
        <w:rPr>
          <w:spacing w:val="-15"/>
          <w:w w:val="105"/>
        </w:rPr>
        <w:t> </w:t>
      </w:r>
      <w:r>
        <w:rPr>
          <w:w w:val="105"/>
        </w:rPr>
        <w:t>bio-­‐growth</w:t>
      </w:r>
      <w:r>
        <w:rPr>
          <w:spacing w:val="-15"/>
          <w:w w:val="105"/>
        </w:rPr>
        <w:t> </w:t>
      </w:r>
      <w:r>
        <w:rPr>
          <w:w w:val="105"/>
        </w:rPr>
        <w:t>inhibiting</w:t>
      </w:r>
      <w:r>
        <w:rPr>
          <w:spacing w:val="-15"/>
          <w:w w:val="105"/>
        </w:rPr>
        <w:t> </w:t>
      </w:r>
      <w:r>
        <w:rPr>
          <w:w w:val="105"/>
        </w:rPr>
        <w:t>agents</w:t>
      </w:r>
      <w:r>
        <w:rPr>
          <w:spacing w:val="-15"/>
          <w:w w:val="105"/>
        </w:rPr>
        <w:t> </w:t>
      </w:r>
      <w:r>
        <w:rPr>
          <w:w w:val="105"/>
        </w:rPr>
        <w:t>on</w:t>
      </w:r>
      <w:r>
        <w:rPr>
          <w:spacing w:val="-15"/>
          <w:w w:val="105"/>
        </w:rPr>
        <w:t> </w:t>
      </w:r>
      <w:r>
        <w:rPr>
          <w:w w:val="105"/>
        </w:rPr>
        <w:t>the</w:t>
      </w:r>
      <w:r>
        <w:rPr>
          <w:spacing w:val="-15"/>
          <w:w w:val="105"/>
        </w:rPr>
        <w:t> </w:t>
      </w:r>
      <w:r>
        <w:rPr>
          <w:w w:val="105"/>
        </w:rPr>
        <w:t>market</w:t>
      </w:r>
      <w:r>
        <w:rPr>
          <w:spacing w:val="-15"/>
          <w:w w:val="105"/>
        </w:rPr>
        <w:t> </w:t>
      </w:r>
      <w:r>
        <w:rPr>
          <w:w w:val="105"/>
        </w:rPr>
        <w:t>today,</w:t>
      </w:r>
      <w:r>
        <w:rPr>
          <w:spacing w:val="-15"/>
          <w:w w:val="105"/>
        </w:rPr>
        <w:t> </w:t>
      </w:r>
      <w:r>
        <w:rPr>
          <w:w w:val="105"/>
        </w:rPr>
        <w:t>and many designed specifically for masonry. D2 Biological Solution™ is a commonly used, safe and effective on historic headstones. Many state and federal cemetery conservation publications noted in the literature review portion of this project contain recommendations for basic monument</w:t>
      </w:r>
      <w:r>
        <w:rPr>
          <w:spacing w:val="-35"/>
          <w:w w:val="105"/>
        </w:rPr>
        <w:t> </w:t>
      </w:r>
      <w:r>
        <w:rPr>
          <w:w w:val="105"/>
        </w:rPr>
        <w:t>preservation.</w:t>
      </w:r>
    </w:p>
    <w:p>
      <w:pPr>
        <w:pStyle w:val="BodyText"/>
        <w:spacing w:line="489" w:lineRule="auto"/>
        <w:ind w:left="2160" w:right="1511" w:firstLine="720"/>
      </w:pPr>
      <w:r>
        <w:rPr>
          <w:w w:val="110"/>
        </w:rPr>
        <w:t>For the Dallett lot restoration project, all of the stones were photographed before</w:t>
      </w:r>
      <w:r>
        <w:rPr>
          <w:spacing w:val="-26"/>
          <w:w w:val="110"/>
        </w:rPr>
        <w:t> </w:t>
      </w:r>
      <w:r>
        <w:rPr>
          <w:w w:val="110"/>
        </w:rPr>
        <w:t>as</w:t>
      </w:r>
      <w:r>
        <w:rPr>
          <w:spacing w:val="-26"/>
          <w:w w:val="110"/>
        </w:rPr>
        <w:t> </w:t>
      </w:r>
      <w:r>
        <w:rPr>
          <w:w w:val="110"/>
        </w:rPr>
        <w:t>work</w:t>
      </w:r>
      <w:r>
        <w:rPr>
          <w:spacing w:val="-27"/>
          <w:w w:val="110"/>
        </w:rPr>
        <w:t> </w:t>
      </w:r>
      <w:r>
        <w:rPr>
          <w:w w:val="110"/>
        </w:rPr>
        <w:t>began.</w:t>
      </w:r>
      <w:r>
        <w:rPr>
          <w:spacing w:val="-26"/>
          <w:w w:val="110"/>
        </w:rPr>
        <w:t> </w:t>
      </w:r>
      <w:r>
        <w:rPr>
          <w:w w:val="110"/>
        </w:rPr>
        <w:t>Most</w:t>
      </w:r>
      <w:r>
        <w:rPr>
          <w:spacing w:val="-26"/>
          <w:w w:val="110"/>
        </w:rPr>
        <w:t> </w:t>
      </w:r>
      <w:r>
        <w:rPr>
          <w:w w:val="110"/>
        </w:rPr>
        <w:t>of</w:t>
      </w:r>
      <w:r>
        <w:rPr>
          <w:spacing w:val="-26"/>
          <w:w w:val="110"/>
        </w:rPr>
        <w:t> </w:t>
      </w:r>
      <w:r>
        <w:rPr>
          <w:w w:val="110"/>
        </w:rPr>
        <w:t>the</w:t>
      </w:r>
      <w:r>
        <w:rPr>
          <w:spacing w:val="-26"/>
          <w:w w:val="110"/>
        </w:rPr>
        <w:t> </w:t>
      </w:r>
      <w:r>
        <w:rPr>
          <w:w w:val="110"/>
        </w:rPr>
        <w:t>monuments</w:t>
      </w:r>
      <w:r>
        <w:rPr>
          <w:spacing w:val="-26"/>
          <w:w w:val="110"/>
        </w:rPr>
        <w:t> </w:t>
      </w:r>
      <w:r>
        <w:rPr>
          <w:w w:val="110"/>
        </w:rPr>
        <w:t>in</w:t>
      </w:r>
      <w:r>
        <w:rPr>
          <w:spacing w:val="-26"/>
          <w:w w:val="110"/>
        </w:rPr>
        <w:t> </w:t>
      </w:r>
      <w:r>
        <w:rPr>
          <w:w w:val="110"/>
        </w:rPr>
        <w:t>this</w:t>
      </w:r>
      <w:r>
        <w:rPr>
          <w:spacing w:val="-26"/>
          <w:w w:val="110"/>
        </w:rPr>
        <w:t> </w:t>
      </w:r>
      <w:r>
        <w:rPr>
          <w:w w:val="110"/>
        </w:rPr>
        <w:t>lot</w:t>
      </w:r>
      <w:r>
        <w:rPr>
          <w:spacing w:val="-26"/>
          <w:w w:val="110"/>
        </w:rPr>
        <w:t> </w:t>
      </w:r>
      <w:r>
        <w:rPr>
          <w:w w:val="110"/>
        </w:rPr>
        <w:t>were</w:t>
      </w:r>
      <w:r>
        <w:rPr>
          <w:spacing w:val="-26"/>
          <w:w w:val="110"/>
        </w:rPr>
        <w:t> </w:t>
      </w:r>
      <w:r>
        <w:rPr>
          <w:w w:val="110"/>
        </w:rPr>
        <w:t>in</w:t>
      </w:r>
      <w:r>
        <w:rPr>
          <w:spacing w:val="-26"/>
          <w:w w:val="110"/>
        </w:rPr>
        <w:t> </w:t>
      </w:r>
      <w:r>
        <w:rPr>
          <w:w w:val="110"/>
        </w:rPr>
        <w:t>exceedingly</w:t>
      </w:r>
      <w:r>
        <w:rPr>
          <w:spacing w:val="-26"/>
          <w:w w:val="110"/>
        </w:rPr>
        <w:t> </w:t>
      </w:r>
      <w:r>
        <w:rPr>
          <w:w w:val="110"/>
        </w:rPr>
        <w:t>good condition, with a few exceptions. One small, rectangular stone had, over time, migrated</w:t>
      </w:r>
      <w:r>
        <w:rPr>
          <w:spacing w:val="-24"/>
          <w:w w:val="110"/>
        </w:rPr>
        <w:t> </w:t>
      </w:r>
      <w:r>
        <w:rPr>
          <w:w w:val="110"/>
        </w:rPr>
        <w:t>from</w:t>
      </w:r>
      <w:r>
        <w:rPr>
          <w:spacing w:val="-24"/>
          <w:w w:val="110"/>
        </w:rPr>
        <w:t> </w:t>
      </w:r>
      <w:r>
        <w:rPr>
          <w:w w:val="110"/>
        </w:rPr>
        <w:t>its</w:t>
      </w:r>
      <w:r>
        <w:rPr>
          <w:spacing w:val="-24"/>
          <w:w w:val="110"/>
        </w:rPr>
        <w:t> </w:t>
      </w:r>
      <w:r>
        <w:rPr>
          <w:w w:val="110"/>
        </w:rPr>
        <w:t>original</w:t>
      </w:r>
      <w:r>
        <w:rPr>
          <w:spacing w:val="-24"/>
          <w:w w:val="110"/>
        </w:rPr>
        <w:t> </w:t>
      </w:r>
      <w:r>
        <w:rPr>
          <w:w w:val="110"/>
        </w:rPr>
        <w:t>position</w:t>
      </w:r>
      <w:r>
        <w:rPr>
          <w:spacing w:val="-24"/>
          <w:w w:val="110"/>
        </w:rPr>
        <w:t> </w:t>
      </w:r>
      <w:r>
        <w:rPr>
          <w:w w:val="110"/>
        </w:rPr>
        <w:t>and</w:t>
      </w:r>
      <w:r>
        <w:rPr>
          <w:spacing w:val="-24"/>
          <w:w w:val="110"/>
        </w:rPr>
        <w:t> </w:t>
      </w:r>
      <w:r>
        <w:rPr>
          <w:w w:val="110"/>
        </w:rPr>
        <w:t>had</w:t>
      </w:r>
      <w:r>
        <w:rPr>
          <w:spacing w:val="-24"/>
          <w:w w:val="110"/>
        </w:rPr>
        <w:t> </w:t>
      </w:r>
      <w:r>
        <w:rPr>
          <w:w w:val="110"/>
        </w:rPr>
        <w:t>fallen</w:t>
      </w:r>
      <w:r>
        <w:rPr>
          <w:spacing w:val="-24"/>
          <w:w w:val="110"/>
        </w:rPr>
        <w:t> </w:t>
      </w:r>
      <w:r>
        <w:rPr>
          <w:w w:val="110"/>
        </w:rPr>
        <w:t>onto</w:t>
      </w:r>
      <w:r>
        <w:rPr>
          <w:spacing w:val="-24"/>
          <w:w w:val="110"/>
        </w:rPr>
        <w:t> </w:t>
      </w:r>
      <w:r>
        <w:rPr>
          <w:w w:val="110"/>
        </w:rPr>
        <w:t>its</w:t>
      </w:r>
      <w:r>
        <w:rPr>
          <w:spacing w:val="-24"/>
          <w:w w:val="110"/>
        </w:rPr>
        <w:t> </w:t>
      </w:r>
      <w:r>
        <w:rPr>
          <w:w w:val="110"/>
        </w:rPr>
        <w:t>face</w:t>
      </w:r>
      <w:r>
        <w:rPr>
          <w:spacing w:val="-24"/>
          <w:w w:val="110"/>
        </w:rPr>
        <w:t> </w:t>
      </w:r>
      <w:r>
        <w:rPr>
          <w:w w:val="110"/>
        </w:rPr>
        <w:t>side.</w:t>
      </w:r>
      <w:r>
        <w:rPr>
          <w:spacing w:val="-24"/>
          <w:w w:val="110"/>
        </w:rPr>
        <w:t> </w:t>
      </w:r>
      <w:r>
        <w:rPr>
          <w:w w:val="110"/>
        </w:rPr>
        <w:t>The</w:t>
      </w:r>
      <w:r>
        <w:rPr>
          <w:spacing w:val="-23"/>
          <w:w w:val="110"/>
        </w:rPr>
        <w:t> </w:t>
      </w:r>
      <w:r>
        <w:rPr>
          <w:w w:val="110"/>
        </w:rPr>
        <w:t>lot</w:t>
      </w:r>
      <w:r>
        <w:rPr>
          <w:spacing w:val="-24"/>
          <w:w w:val="110"/>
        </w:rPr>
        <w:t> </w:t>
      </w:r>
      <w:r>
        <w:rPr>
          <w:w w:val="110"/>
        </w:rPr>
        <w:t>card</w:t>
      </w:r>
      <w:r>
        <w:rPr>
          <w:spacing w:val="-24"/>
          <w:w w:val="110"/>
        </w:rPr>
        <w:t> </w:t>
      </w:r>
      <w:r>
        <w:rPr>
          <w:w w:val="110"/>
        </w:rPr>
        <w:t>for the site was consulted, the original orientation found, and the stone was carefully moved back to its location using pry bars and protective wooden elements. The reset</w:t>
      </w:r>
      <w:r>
        <w:rPr>
          <w:spacing w:val="-17"/>
          <w:w w:val="110"/>
        </w:rPr>
        <w:t> </w:t>
      </w:r>
      <w:r>
        <w:rPr>
          <w:w w:val="110"/>
        </w:rPr>
        <w:t>of</w:t>
      </w:r>
      <w:r>
        <w:rPr>
          <w:spacing w:val="-17"/>
          <w:w w:val="110"/>
        </w:rPr>
        <w:t> </w:t>
      </w:r>
      <w:r>
        <w:rPr>
          <w:w w:val="110"/>
        </w:rPr>
        <w:t>the</w:t>
      </w:r>
      <w:r>
        <w:rPr>
          <w:spacing w:val="-17"/>
          <w:w w:val="110"/>
        </w:rPr>
        <w:t> </w:t>
      </w:r>
      <w:r>
        <w:rPr>
          <w:w w:val="110"/>
        </w:rPr>
        <w:t>stone</w:t>
      </w:r>
      <w:r>
        <w:rPr>
          <w:spacing w:val="-16"/>
          <w:w w:val="110"/>
        </w:rPr>
        <w:t> </w:t>
      </w:r>
      <w:r>
        <w:rPr>
          <w:w w:val="110"/>
        </w:rPr>
        <w:t>was</w:t>
      </w:r>
      <w:r>
        <w:rPr>
          <w:spacing w:val="-17"/>
          <w:w w:val="110"/>
        </w:rPr>
        <w:t> </w:t>
      </w:r>
      <w:r>
        <w:rPr>
          <w:w w:val="110"/>
        </w:rPr>
        <w:t>noted</w:t>
      </w:r>
      <w:r>
        <w:rPr>
          <w:spacing w:val="-17"/>
          <w:w w:val="110"/>
        </w:rPr>
        <w:t> </w:t>
      </w:r>
      <w:r>
        <w:rPr>
          <w:w w:val="110"/>
        </w:rPr>
        <w:t>in</w:t>
      </w:r>
      <w:r>
        <w:rPr>
          <w:spacing w:val="-16"/>
          <w:w w:val="110"/>
        </w:rPr>
        <w:t> </w:t>
      </w:r>
      <w:r>
        <w:rPr>
          <w:w w:val="110"/>
        </w:rPr>
        <w:t>the</w:t>
      </w:r>
      <w:r>
        <w:rPr>
          <w:spacing w:val="-17"/>
          <w:w w:val="110"/>
        </w:rPr>
        <w:t> </w:t>
      </w:r>
      <w:r>
        <w:rPr>
          <w:w w:val="110"/>
        </w:rPr>
        <w:t>cemetery</w:t>
      </w:r>
      <w:r>
        <w:rPr>
          <w:spacing w:val="-17"/>
          <w:w w:val="110"/>
        </w:rPr>
        <w:t> </w:t>
      </w:r>
      <w:r>
        <w:rPr>
          <w:w w:val="110"/>
        </w:rPr>
        <w:t>records.</w:t>
      </w:r>
      <w:r>
        <w:rPr>
          <w:spacing w:val="-17"/>
          <w:w w:val="110"/>
        </w:rPr>
        <w:t> </w:t>
      </w:r>
      <w:r>
        <w:rPr>
          <w:w w:val="110"/>
        </w:rPr>
        <w:t>Some</w:t>
      </w:r>
      <w:r>
        <w:rPr>
          <w:spacing w:val="-16"/>
          <w:w w:val="110"/>
        </w:rPr>
        <w:t> </w:t>
      </w:r>
      <w:r>
        <w:rPr>
          <w:w w:val="110"/>
        </w:rPr>
        <w:t>deterioration</w:t>
      </w:r>
      <w:r>
        <w:rPr>
          <w:spacing w:val="-17"/>
          <w:w w:val="110"/>
        </w:rPr>
        <w:t> </w:t>
      </w:r>
      <w:r>
        <w:rPr>
          <w:w w:val="110"/>
        </w:rPr>
        <w:t>was</w:t>
      </w:r>
      <w:r>
        <w:rPr>
          <w:spacing w:val="-17"/>
          <w:w w:val="110"/>
        </w:rPr>
        <w:t> </w:t>
      </w:r>
      <w:r>
        <w:rPr>
          <w:w w:val="110"/>
        </w:rPr>
        <w:t>noted on the central obelisk. The rectangular base is experiencing substantial sugaring, and</w:t>
      </w:r>
      <w:r>
        <w:rPr>
          <w:spacing w:val="-23"/>
          <w:w w:val="110"/>
        </w:rPr>
        <w:t> </w:t>
      </w:r>
      <w:r>
        <w:rPr>
          <w:w w:val="110"/>
        </w:rPr>
        <w:t>some</w:t>
      </w:r>
      <w:r>
        <w:rPr>
          <w:spacing w:val="-22"/>
          <w:w w:val="110"/>
        </w:rPr>
        <w:t> </w:t>
      </w:r>
      <w:r>
        <w:rPr>
          <w:w w:val="110"/>
        </w:rPr>
        <w:t>cracking.</w:t>
      </w:r>
      <w:r>
        <w:rPr>
          <w:spacing w:val="-23"/>
          <w:w w:val="110"/>
        </w:rPr>
        <w:t> </w:t>
      </w:r>
      <w:r>
        <w:rPr>
          <w:w w:val="110"/>
        </w:rPr>
        <w:t>These</w:t>
      </w:r>
      <w:r>
        <w:rPr>
          <w:spacing w:val="-22"/>
          <w:w w:val="110"/>
        </w:rPr>
        <w:t> </w:t>
      </w:r>
      <w:r>
        <w:rPr>
          <w:w w:val="110"/>
        </w:rPr>
        <w:t>conditions</w:t>
      </w:r>
      <w:r>
        <w:rPr>
          <w:spacing w:val="-22"/>
          <w:w w:val="110"/>
        </w:rPr>
        <w:t> </w:t>
      </w:r>
      <w:r>
        <w:rPr>
          <w:w w:val="110"/>
        </w:rPr>
        <w:t>were</w:t>
      </w:r>
      <w:r>
        <w:rPr>
          <w:spacing w:val="-23"/>
          <w:w w:val="110"/>
        </w:rPr>
        <w:t> </w:t>
      </w:r>
      <w:r>
        <w:rPr>
          <w:w w:val="110"/>
        </w:rPr>
        <w:t>then</w:t>
      </w:r>
      <w:r>
        <w:rPr>
          <w:spacing w:val="-22"/>
          <w:w w:val="110"/>
        </w:rPr>
        <w:t> </w:t>
      </w:r>
      <w:r>
        <w:rPr>
          <w:w w:val="110"/>
        </w:rPr>
        <w:t>recorded</w:t>
      </w:r>
      <w:r>
        <w:rPr>
          <w:spacing w:val="-23"/>
          <w:w w:val="110"/>
        </w:rPr>
        <w:t> </w:t>
      </w:r>
      <w:r>
        <w:rPr>
          <w:w w:val="110"/>
        </w:rPr>
        <w:t>and</w:t>
      </w:r>
      <w:r>
        <w:rPr>
          <w:spacing w:val="-22"/>
          <w:w w:val="110"/>
        </w:rPr>
        <w:t> </w:t>
      </w:r>
      <w:r>
        <w:rPr>
          <w:w w:val="110"/>
        </w:rPr>
        <w:t>photographed.</w:t>
      </w:r>
      <w:r>
        <w:rPr>
          <w:spacing w:val="-22"/>
          <w:w w:val="110"/>
        </w:rPr>
        <w:t> </w:t>
      </w:r>
      <w:r>
        <w:rPr>
          <w:w w:val="110"/>
        </w:rPr>
        <w:t>In</w:t>
      </w:r>
      <w:r>
        <w:rPr>
          <w:spacing w:val="-23"/>
          <w:w w:val="110"/>
        </w:rPr>
        <w:t> </w:t>
      </w:r>
      <w:r>
        <w:rPr>
          <w:w w:val="110"/>
        </w:rPr>
        <w:t>the future, stone consolidation on the weather marble elements of the lot was recommended,</w:t>
      </w:r>
      <w:r>
        <w:rPr>
          <w:spacing w:val="-26"/>
          <w:w w:val="110"/>
        </w:rPr>
        <w:t> </w:t>
      </w:r>
      <w:r>
        <w:rPr>
          <w:w w:val="110"/>
        </w:rPr>
        <w:t>as</w:t>
      </w:r>
      <w:r>
        <w:rPr>
          <w:spacing w:val="-25"/>
          <w:w w:val="110"/>
        </w:rPr>
        <w:t> </w:t>
      </w:r>
      <w:r>
        <w:rPr>
          <w:w w:val="110"/>
        </w:rPr>
        <w:t>well</w:t>
      </w:r>
      <w:r>
        <w:rPr>
          <w:spacing w:val="-26"/>
          <w:w w:val="110"/>
        </w:rPr>
        <w:t> </w:t>
      </w:r>
      <w:r>
        <w:rPr>
          <w:w w:val="110"/>
        </w:rPr>
        <w:t>as</w:t>
      </w:r>
      <w:r>
        <w:rPr>
          <w:spacing w:val="-25"/>
          <w:w w:val="110"/>
        </w:rPr>
        <w:t> </w:t>
      </w:r>
      <w:r>
        <w:rPr>
          <w:w w:val="110"/>
        </w:rPr>
        <w:t>a</w:t>
      </w:r>
      <w:r>
        <w:rPr>
          <w:spacing w:val="-26"/>
          <w:w w:val="110"/>
        </w:rPr>
        <w:t> </w:t>
      </w:r>
      <w:r>
        <w:rPr>
          <w:w w:val="110"/>
        </w:rPr>
        <w:t>pathological</w:t>
      </w:r>
      <w:r>
        <w:rPr>
          <w:spacing w:val="-25"/>
          <w:w w:val="110"/>
        </w:rPr>
        <w:t> </w:t>
      </w:r>
      <w:r>
        <w:rPr>
          <w:w w:val="110"/>
        </w:rPr>
        <w:t>investigation</w:t>
      </w:r>
      <w:r>
        <w:rPr>
          <w:spacing w:val="-25"/>
          <w:w w:val="110"/>
        </w:rPr>
        <w:t> </w:t>
      </w:r>
      <w:r>
        <w:rPr>
          <w:w w:val="110"/>
        </w:rPr>
        <w:t>and</w:t>
      </w:r>
      <w:r>
        <w:rPr>
          <w:spacing w:val="-26"/>
          <w:w w:val="110"/>
        </w:rPr>
        <w:t> </w:t>
      </w:r>
      <w:r>
        <w:rPr>
          <w:w w:val="110"/>
        </w:rPr>
        <w:t>subsequent</w:t>
      </w:r>
      <w:r>
        <w:rPr>
          <w:spacing w:val="-25"/>
          <w:w w:val="110"/>
        </w:rPr>
        <w:t> </w:t>
      </w:r>
      <w:r>
        <w:rPr>
          <w:w w:val="110"/>
        </w:rPr>
        <w:t>patching</w:t>
      </w:r>
      <w:r>
        <w:rPr>
          <w:spacing w:val="-26"/>
          <w:w w:val="110"/>
        </w:rPr>
        <w:t> </w:t>
      </w:r>
      <w:r>
        <w:rPr>
          <w:w w:val="110"/>
        </w:rPr>
        <w:t>of the</w:t>
      </w:r>
      <w:r>
        <w:rPr>
          <w:spacing w:val="-19"/>
          <w:w w:val="110"/>
        </w:rPr>
        <w:t> </w:t>
      </w:r>
      <w:r>
        <w:rPr>
          <w:w w:val="110"/>
        </w:rPr>
        <w:t>cracking.</w:t>
      </w:r>
      <w:r>
        <w:rPr>
          <w:spacing w:val="-19"/>
          <w:w w:val="110"/>
        </w:rPr>
        <w:t> </w:t>
      </w:r>
      <w:r>
        <w:rPr>
          <w:w w:val="110"/>
        </w:rPr>
        <w:t>This</w:t>
      </w:r>
      <w:r>
        <w:rPr>
          <w:spacing w:val="-19"/>
          <w:w w:val="110"/>
        </w:rPr>
        <w:t> </w:t>
      </w:r>
      <w:r>
        <w:rPr>
          <w:w w:val="110"/>
        </w:rPr>
        <w:t>is</w:t>
      </w:r>
      <w:r>
        <w:rPr>
          <w:spacing w:val="-18"/>
          <w:w w:val="110"/>
        </w:rPr>
        <w:t> </w:t>
      </w:r>
      <w:r>
        <w:rPr>
          <w:w w:val="110"/>
        </w:rPr>
        <w:t>work</w:t>
      </w:r>
      <w:r>
        <w:rPr>
          <w:spacing w:val="-19"/>
          <w:w w:val="110"/>
        </w:rPr>
        <w:t> </w:t>
      </w:r>
      <w:r>
        <w:rPr>
          <w:w w:val="110"/>
        </w:rPr>
        <w:t>that</w:t>
      </w:r>
      <w:r>
        <w:rPr>
          <w:spacing w:val="-19"/>
          <w:w w:val="110"/>
        </w:rPr>
        <w:t> </w:t>
      </w:r>
      <w:r>
        <w:rPr>
          <w:w w:val="110"/>
        </w:rPr>
        <w:t>should</w:t>
      </w:r>
      <w:r>
        <w:rPr>
          <w:spacing w:val="-19"/>
          <w:w w:val="110"/>
        </w:rPr>
        <w:t> </w:t>
      </w:r>
      <w:r>
        <w:rPr>
          <w:w w:val="110"/>
        </w:rPr>
        <w:t>be</w:t>
      </w:r>
      <w:r>
        <w:rPr>
          <w:spacing w:val="-18"/>
          <w:w w:val="110"/>
        </w:rPr>
        <w:t> </w:t>
      </w:r>
      <w:r>
        <w:rPr>
          <w:w w:val="110"/>
        </w:rPr>
        <w:t>completed</w:t>
      </w:r>
      <w:r>
        <w:rPr>
          <w:spacing w:val="-19"/>
          <w:w w:val="110"/>
        </w:rPr>
        <w:t> </w:t>
      </w:r>
      <w:r>
        <w:rPr>
          <w:w w:val="110"/>
        </w:rPr>
        <w:t>by</w:t>
      </w:r>
      <w:r>
        <w:rPr>
          <w:spacing w:val="-19"/>
          <w:w w:val="110"/>
        </w:rPr>
        <w:t> </w:t>
      </w:r>
      <w:r>
        <w:rPr>
          <w:w w:val="110"/>
        </w:rPr>
        <w:t>trained</w:t>
      </w:r>
      <w:r>
        <w:rPr>
          <w:spacing w:val="-19"/>
          <w:w w:val="110"/>
        </w:rPr>
        <w:t> </w:t>
      </w:r>
      <w:r>
        <w:rPr>
          <w:w w:val="110"/>
        </w:rPr>
        <w:t>conservators.</w:t>
      </w:r>
    </w:p>
    <w:p>
      <w:pPr>
        <w:spacing w:after="0" w:line="489" w:lineRule="auto"/>
        <w:sectPr>
          <w:pgSz w:w="12240" w:h="15840"/>
          <w:pgMar w:header="0" w:footer="1443" w:top="1360" w:bottom="1720" w:left="0" w:right="0"/>
        </w:sectPr>
      </w:pPr>
    </w:p>
    <w:p>
      <w:pPr>
        <w:pStyle w:val="BodyText"/>
        <w:spacing w:before="81"/>
        <w:ind w:left="2160"/>
      </w:pPr>
      <w:r>
        <w:rPr/>
        <w:t>CONCLUSION</w:t>
      </w:r>
    </w:p>
    <w:p>
      <w:pPr>
        <w:pStyle w:val="BodyText"/>
        <w:spacing w:before="10"/>
      </w:pPr>
    </w:p>
    <w:p>
      <w:pPr>
        <w:pStyle w:val="BodyText"/>
        <w:spacing w:line="489" w:lineRule="auto"/>
        <w:ind w:left="2159" w:right="1445" w:firstLine="720"/>
      </w:pPr>
      <w:r>
        <w:rPr>
          <w:w w:val="110"/>
        </w:rPr>
        <w:t>The subjects of cemetery conservation, preservation, and restoration have received</w:t>
      </w:r>
      <w:r>
        <w:rPr>
          <w:spacing w:val="-23"/>
          <w:w w:val="110"/>
        </w:rPr>
        <w:t> </w:t>
      </w:r>
      <w:r>
        <w:rPr>
          <w:w w:val="110"/>
        </w:rPr>
        <w:t>increasing</w:t>
      </w:r>
      <w:r>
        <w:rPr>
          <w:spacing w:val="-22"/>
          <w:w w:val="110"/>
        </w:rPr>
        <w:t> </w:t>
      </w:r>
      <w:r>
        <w:rPr>
          <w:w w:val="110"/>
        </w:rPr>
        <w:t>amount</w:t>
      </w:r>
      <w:r>
        <w:rPr>
          <w:spacing w:val="-22"/>
          <w:w w:val="110"/>
        </w:rPr>
        <w:t> </w:t>
      </w:r>
      <w:r>
        <w:rPr>
          <w:w w:val="110"/>
        </w:rPr>
        <w:t>of</w:t>
      </w:r>
      <w:r>
        <w:rPr>
          <w:spacing w:val="-22"/>
          <w:w w:val="110"/>
        </w:rPr>
        <w:t> </w:t>
      </w:r>
      <w:r>
        <w:rPr>
          <w:w w:val="110"/>
        </w:rPr>
        <w:t>attention</w:t>
      </w:r>
      <w:r>
        <w:rPr>
          <w:spacing w:val="-22"/>
          <w:w w:val="110"/>
        </w:rPr>
        <w:t> </w:t>
      </w:r>
      <w:r>
        <w:rPr>
          <w:w w:val="110"/>
        </w:rPr>
        <w:t>from</w:t>
      </w:r>
      <w:r>
        <w:rPr>
          <w:spacing w:val="-22"/>
          <w:w w:val="110"/>
        </w:rPr>
        <w:t> </w:t>
      </w:r>
      <w:r>
        <w:rPr>
          <w:w w:val="110"/>
        </w:rPr>
        <w:t>historic</w:t>
      </w:r>
      <w:r>
        <w:rPr>
          <w:spacing w:val="-23"/>
          <w:w w:val="110"/>
        </w:rPr>
        <w:t> </w:t>
      </w:r>
      <w:r>
        <w:rPr>
          <w:w w:val="110"/>
        </w:rPr>
        <w:t>preservation</w:t>
      </w:r>
      <w:r>
        <w:rPr>
          <w:spacing w:val="-22"/>
          <w:w w:val="110"/>
        </w:rPr>
        <w:t> </w:t>
      </w:r>
      <w:r>
        <w:rPr>
          <w:w w:val="110"/>
        </w:rPr>
        <w:t>scholars,</w:t>
      </w:r>
      <w:r>
        <w:rPr>
          <w:spacing w:val="-22"/>
          <w:w w:val="110"/>
        </w:rPr>
        <w:t> </w:t>
      </w:r>
      <w:r>
        <w:rPr>
          <w:w w:val="110"/>
        </w:rPr>
        <w:t>but</w:t>
      </w:r>
      <w:r>
        <w:rPr>
          <w:spacing w:val="-22"/>
          <w:w w:val="110"/>
        </w:rPr>
        <w:t> </w:t>
      </w:r>
      <w:r>
        <w:rPr>
          <w:w w:val="110"/>
        </w:rPr>
        <w:t>the scholarship on these issues has been focused on a few specific areas. Monument preservation,</w:t>
      </w:r>
      <w:r>
        <w:rPr>
          <w:spacing w:val="-23"/>
          <w:w w:val="110"/>
        </w:rPr>
        <w:t> </w:t>
      </w:r>
      <w:r>
        <w:rPr>
          <w:w w:val="110"/>
        </w:rPr>
        <w:t>for</w:t>
      </w:r>
      <w:r>
        <w:rPr>
          <w:spacing w:val="-22"/>
          <w:w w:val="110"/>
        </w:rPr>
        <w:t> </w:t>
      </w:r>
      <w:r>
        <w:rPr>
          <w:w w:val="110"/>
        </w:rPr>
        <w:t>instance,</w:t>
      </w:r>
      <w:r>
        <w:rPr>
          <w:spacing w:val="-22"/>
          <w:w w:val="110"/>
        </w:rPr>
        <w:t> </w:t>
      </w:r>
      <w:r>
        <w:rPr>
          <w:w w:val="110"/>
        </w:rPr>
        <w:t>has</w:t>
      </w:r>
      <w:r>
        <w:rPr>
          <w:spacing w:val="-22"/>
          <w:w w:val="110"/>
        </w:rPr>
        <w:t> </w:t>
      </w:r>
      <w:r>
        <w:rPr>
          <w:w w:val="110"/>
        </w:rPr>
        <w:t>been</w:t>
      </w:r>
      <w:r>
        <w:rPr>
          <w:spacing w:val="-22"/>
          <w:w w:val="110"/>
        </w:rPr>
        <w:t> </w:t>
      </w:r>
      <w:r>
        <w:rPr>
          <w:w w:val="110"/>
        </w:rPr>
        <w:t>subject</w:t>
      </w:r>
      <w:r>
        <w:rPr>
          <w:spacing w:val="-22"/>
          <w:w w:val="110"/>
        </w:rPr>
        <w:t> </w:t>
      </w:r>
      <w:r>
        <w:rPr>
          <w:w w:val="110"/>
        </w:rPr>
        <w:t>to</w:t>
      </w:r>
      <w:r>
        <w:rPr>
          <w:spacing w:val="-22"/>
          <w:w w:val="110"/>
        </w:rPr>
        <w:t> </w:t>
      </w:r>
      <w:r>
        <w:rPr>
          <w:w w:val="110"/>
        </w:rPr>
        <w:t>extensive</w:t>
      </w:r>
      <w:r>
        <w:rPr>
          <w:spacing w:val="-23"/>
          <w:w w:val="110"/>
        </w:rPr>
        <w:t> </w:t>
      </w:r>
      <w:r>
        <w:rPr>
          <w:w w:val="110"/>
        </w:rPr>
        <w:t>study,</w:t>
      </w:r>
      <w:r>
        <w:rPr>
          <w:spacing w:val="-22"/>
          <w:w w:val="110"/>
        </w:rPr>
        <w:t> </w:t>
      </w:r>
      <w:r>
        <w:rPr>
          <w:w w:val="110"/>
        </w:rPr>
        <w:t>albeit</w:t>
      </w:r>
      <w:r>
        <w:rPr>
          <w:spacing w:val="-22"/>
          <w:w w:val="110"/>
        </w:rPr>
        <w:t> </w:t>
      </w:r>
      <w:r>
        <w:rPr>
          <w:w w:val="110"/>
        </w:rPr>
        <w:t>mostly</w:t>
      </w:r>
      <w:r>
        <w:rPr>
          <w:spacing w:val="-22"/>
          <w:w w:val="110"/>
        </w:rPr>
        <w:t> </w:t>
      </w:r>
      <w:r>
        <w:rPr>
          <w:w w:val="110"/>
        </w:rPr>
        <w:t>under the</w:t>
      </w:r>
      <w:r>
        <w:rPr>
          <w:spacing w:val="-26"/>
          <w:w w:val="110"/>
        </w:rPr>
        <w:t> </w:t>
      </w:r>
      <w:r>
        <w:rPr>
          <w:w w:val="110"/>
        </w:rPr>
        <w:t>rubric</w:t>
      </w:r>
      <w:r>
        <w:rPr>
          <w:spacing w:val="-25"/>
          <w:w w:val="110"/>
        </w:rPr>
        <w:t> </w:t>
      </w:r>
      <w:r>
        <w:rPr>
          <w:w w:val="110"/>
        </w:rPr>
        <w:t>of</w:t>
      </w:r>
      <w:r>
        <w:rPr>
          <w:spacing w:val="-26"/>
          <w:w w:val="110"/>
        </w:rPr>
        <w:t> </w:t>
      </w:r>
      <w:r>
        <w:rPr>
          <w:w w:val="110"/>
        </w:rPr>
        <w:t>materials</w:t>
      </w:r>
      <w:r>
        <w:rPr>
          <w:spacing w:val="-25"/>
          <w:w w:val="110"/>
        </w:rPr>
        <w:t> </w:t>
      </w:r>
      <w:r>
        <w:rPr>
          <w:w w:val="110"/>
        </w:rPr>
        <w:t>conservation.</w:t>
      </w:r>
      <w:r>
        <w:rPr>
          <w:spacing w:val="-25"/>
          <w:w w:val="110"/>
        </w:rPr>
        <w:t> </w:t>
      </w:r>
      <w:r>
        <w:rPr>
          <w:w w:val="110"/>
        </w:rPr>
        <w:t>Likewise,</w:t>
      </w:r>
      <w:r>
        <w:rPr>
          <w:spacing w:val="-26"/>
          <w:w w:val="110"/>
        </w:rPr>
        <w:t> </w:t>
      </w:r>
      <w:r>
        <w:rPr>
          <w:w w:val="110"/>
        </w:rPr>
        <w:t>routine</w:t>
      </w:r>
      <w:r>
        <w:rPr>
          <w:spacing w:val="-25"/>
          <w:w w:val="110"/>
        </w:rPr>
        <w:t> </w:t>
      </w:r>
      <w:r>
        <w:rPr>
          <w:w w:val="110"/>
        </w:rPr>
        <w:t>maintenance</w:t>
      </w:r>
      <w:r>
        <w:rPr>
          <w:spacing w:val="-26"/>
          <w:w w:val="110"/>
        </w:rPr>
        <w:t> </w:t>
      </w:r>
      <w:r>
        <w:rPr>
          <w:w w:val="110"/>
        </w:rPr>
        <w:t>and</w:t>
      </w:r>
      <w:r>
        <w:rPr>
          <w:spacing w:val="-25"/>
          <w:w w:val="110"/>
        </w:rPr>
        <w:t> </w:t>
      </w:r>
      <w:r>
        <w:rPr>
          <w:w w:val="110"/>
        </w:rPr>
        <w:t>basic</w:t>
      </w:r>
      <w:r>
        <w:rPr>
          <w:spacing w:val="-25"/>
          <w:w w:val="110"/>
        </w:rPr>
        <w:t> </w:t>
      </w:r>
      <w:r>
        <w:rPr>
          <w:w w:val="110"/>
        </w:rPr>
        <w:t>repair techniques</w:t>
      </w:r>
      <w:r>
        <w:rPr>
          <w:spacing w:val="-27"/>
          <w:w w:val="110"/>
        </w:rPr>
        <w:t> </w:t>
      </w:r>
      <w:r>
        <w:rPr>
          <w:w w:val="110"/>
        </w:rPr>
        <w:t>have</w:t>
      </w:r>
      <w:r>
        <w:rPr>
          <w:spacing w:val="-27"/>
          <w:w w:val="110"/>
        </w:rPr>
        <w:t> </w:t>
      </w:r>
      <w:r>
        <w:rPr>
          <w:w w:val="110"/>
        </w:rPr>
        <w:t>been</w:t>
      </w:r>
      <w:r>
        <w:rPr>
          <w:spacing w:val="-27"/>
          <w:w w:val="110"/>
        </w:rPr>
        <w:t> </w:t>
      </w:r>
      <w:r>
        <w:rPr>
          <w:w w:val="110"/>
        </w:rPr>
        <w:t>addressed</w:t>
      </w:r>
      <w:r>
        <w:rPr>
          <w:spacing w:val="-26"/>
          <w:w w:val="110"/>
        </w:rPr>
        <w:t> </w:t>
      </w:r>
      <w:r>
        <w:rPr>
          <w:w w:val="110"/>
        </w:rPr>
        <w:t>as</w:t>
      </w:r>
      <w:r>
        <w:rPr>
          <w:spacing w:val="-27"/>
          <w:w w:val="110"/>
        </w:rPr>
        <w:t> </w:t>
      </w:r>
      <w:r>
        <w:rPr>
          <w:w w:val="110"/>
        </w:rPr>
        <w:t>a</w:t>
      </w:r>
      <w:r>
        <w:rPr>
          <w:spacing w:val="-27"/>
          <w:w w:val="110"/>
        </w:rPr>
        <w:t> </w:t>
      </w:r>
      <w:r>
        <w:rPr>
          <w:w w:val="110"/>
        </w:rPr>
        <w:t>historic</w:t>
      </w:r>
      <w:r>
        <w:rPr>
          <w:spacing w:val="-26"/>
          <w:w w:val="110"/>
        </w:rPr>
        <w:t> </w:t>
      </w:r>
      <w:r>
        <w:rPr>
          <w:w w:val="110"/>
        </w:rPr>
        <w:t>site</w:t>
      </w:r>
      <w:r>
        <w:rPr>
          <w:spacing w:val="-27"/>
          <w:w w:val="110"/>
        </w:rPr>
        <w:t> </w:t>
      </w:r>
      <w:r>
        <w:rPr>
          <w:w w:val="110"/>
        </w:rPr>
        <w:t>management</w:t>
      </w:r>
      <w:r>
        <w:rPr>
          <w:spacing w:val="-27"/>
          <w:w w:val="110"/>
        </w:rPr>
        <w:t> </w:t>
      </w:r>
      <w:r>
        <w:rPr>
          <w:w w:val="110"/>
        </w:rPr>
        <w:t>issues.</w:t>
      </w:r>
      <w:r>
        <w:rPr>
          <w:spacing w:val="-27"/>
          <w:w w:val="110"/>
        </w:rPr>
        <w:t> </w:t>
      </w:r>
      <w:r>
        <w:rPr>
          <w:w w:val="110"/>
        </w:rPr>
        <w:t>Additionally, the history and evolution of American cemeteries has been fairly thoroughly addressed by cultural, material, and art historians. Cemetery conservation scholarship</w:t>
      </w:r>
      <w:r>
        <w:rPr>
          <w:spacing w:val="-24"/>
          <w:w w:val="110"/>
        </w:rPr>
        <w:t> </w:t>
      </w:r>
      <w:r>
        <w:rPr>
          <w:w w:val="110"/>
        </w:rPr>
        <w:t>has</w:t>
      </w:r>
      <w:r>
        <w:rPr>
          <w:spacing w:val="-24"/>
          <w:w w:val="110"/>
        </w:rPr>
        <w:t> </w:t>
      </w:r>
      <w:r>
        <w:rPr>
          <w:w w:val="110"/>
        </w:rPr>
        <w:t>lacked</w:t>
      </w:r>
      <w:r>
        <w:rPr>
          <w:spacing w:val="-24"/>
          <w:w w:val="110"/>
        </w:rPr>
        <w:t> </w:t>
      </w:r>
      <w:r>
        <w:rPr>
          <w:w w:val="110"/>
        </w:rPr>
        <w:t>though,</w:t>
      </w:r>
      <w:r>
        <w:rPr>
          <w:spacing w:val="-24"/>
          <w:w w:val="110"/>
        </w:rPr>
        <w:t> </w:t>
      </w:r>
      <w:r>
        <w:rPr>
          <w:w w:val="110"/>
        </w:rPr>
        <w:t>in</w:t>
      </w:r>
      <w:r>
        <w:rPr>
          <w:spacing w:val="-24"/>
          <w:w w:val="110"/>
        </w:rPr>
        <w:t> </w:t>
      </w:r>
      <w:r>
        <w:rPr>
          <w:w w:val="110"/>
        </w:rPr>
        <w:t>developing</w:t>
      </w:r>
      <w:r>
        <w:rPr>
          <w:spacing w:val="-24"/>
          <w:w w:val="110"/>
        </w:rPr>
        <w:t> </w:t>
      </w:r>
      <w:r>
        <w:rPr>
          <w:w w:val="110"/>
        </w:rPr>
        <w:t>an</w:t>
      </w:r>
      <w:r>
        <w:rPr>
          <w:spacing w:val="-24"/>
          <w:w w:val="110"/>
        </w:rPr>
        <w:t> </w:t>
      </w:r>
      <w:r>
        <w:rPr>
          <w:w w:val="110"/>
        </w:rPr>
        <w:t>approach</w:t>
      </w:r>
      <w:r>
        <w:rPr>
          <w:spacing w:val="-24"/>
          <w:w w:val="110"/>
        </w:rPr>
        <w:t> </w:t>
      </w:r>
      <w:r>
        <w:rPr>
          <w:w w:val="110"/>
        </w:rPr>
        <w:t>to</w:t>
      </w:r>
      <w:r>
        <w:rPr>
          <w:spacing w:val="-23"/>
          <w:w w:val="110"/>
        </w:rPr>
        <w:t> </w:t>
      </w:r>
      <w:r>
        <w:rPr>
          <w:w w:val="110"/>
        </w:rPr>
        <w:t>conservation</w:t>
      </w:r>
      <w:r>
        <w:rPr>
          <w:spacing w:val="-24"/>
          <w:w w:val="110"/>
        </w:rPr>
        <w:t> </w:t>
      </w:r>
      <w:r>
        <w:rPr>
          <w:w w:val="110"/>
        </w:rPr>
        <w:t>through the</w:t>
      </w:r>
      <w:r>
        <w:rPr>
          <w:spacing w:val="-26"/>
          <w:w w:val="110"/>
        </w:rPr>
        <w:t> </w:t>
      </w:r>
      <w:r>
        <w:rPr>
          <w:w w:val="110"/>
        </w:rPr>
        <w:t>more</w:t>
      </w:r>
      <w:r>
        <w:rPr>
          <w:spacing w:val="-25"/>
          <w:w w:val="110"/>
        </w:rPr>
        <w:t> </w:t>
      </w:r>
      <w:r>
        <w:rPr>
          <w:w w:val="110"/>
        </w:rPr>
        <w:t>holistic</w:t>
      </w:r>
      <w:r>
        <w:rPr>
          <w:spacing w:val="-26"/>
          <w:w w:val="110"/>
        </w:rPr>
        <w:t> </w:t>
      </w:r>
      <w:r>
        <w:rPr>
          <w:w w:val="110"/>
        </w:rPr>
        <w:t>lens</w:t>
      </w:r>
      <w:r>
        <w:rPr>
          <w:spacing w:val="-25"/>
          <w:w w:val="110"/>
        </w:rPr>
        <w:t> </w:t>
      </w:r>
      <w:r>
        <w:rPr>
          <w:w w:val="110"/>
        </w:rPr>
        <w:t>of</w:t>
      </w:r>
      <w:r>
        <w:rPr>
          <w:spacing w:val="-26"/>
          <w:w w:val="110"/>
        </w:rPr>
        <w:t> </w:t>
      </w:r>
      <w:r>
        <w:rPr>
          <w:w w:val="110"/>
        </w:rPr>
        <w:t>historic</w:t>
      </w:r>
      <w:r>
        <w:rPr>
          <w:spacing w:val="-25"/>
          <w:w w:val="110"/>
        </w:rPr>
        <w:t> </w:t>
      </w:r>
      <w:r>
        <w:rPr>
          <w:w w:val="110"/>
        </w:rPr>
        <w:t>landscapes,</w:t>
      </w:r>
      <w:r>
        <w:rPr>
          <w:spacing w:val="-26"/>
          <w:w w:val="110"/>
        </w:rPr>
        <w:t> </w:t>
      </w:r>
      <w:r>
        <w:rPr>
          <w:w w:val="110"/>
        </w:rPr>
        <w:t>as</w:t>
      </w:r>
      <w:r>
        <w:rPr>
          <w:spacing w:val="-25"/>
          <w:w w:val="110"/>
        </w:rPr>
        <w:t> </w:t>
      </w:r>
      <w:r>
        <w:rPr>
          <w:w w:val="110"/>
        </w:rPr>
        <w:t>opposed</w:t>
      </w:r>
      <w:r>
        <w:rPr>
          <w:spacing w:val="-25"/>
          <w:w w:val="110"/>
        </w:rPr>
        <w:t> </w:t>
      </w:r>
      <w:r>
        <w:rPr>
          <w:w w:val="110"/>
        </w:rPr>
        <w:t>to</w:t>
      </w:r>
      <w:r>
        <w:rPr>
          <w:spacing w:val="-26"/>
          <w:w w:val="110"/>
        </w:rPr>
        <w:t> </w:t>
      </w:r>
      <w:r>
        <w:rPr>
          <w:w w:val="110"/>
        </w:rPr>
        <w:t>a</w:t>
      </w:r>
      <w:r>
        <w:rPr>
          <w:spacing w:val="-25"/>
          <w:w w:val="110"/>
        </w:rPr>
        <w:t> </w:t>
      </w:r>
      <w:r>
        <w:rPr>
          <w:w w:val="110"/>
        </w:rPr>
        <w:t>collection</w:t>
      </w:r>
      <w:r>
        <w:rPr>
          <w:spacing w:val="-26"/>
          <w:w w:val="110"/>
        </w:rPr>
        <w:t> </w:t>
      </w:r>
      <w:r>
        <w:rPr>
          <w:w w:val="110"/>
        </w:rPr>
        <w:t>of</w:t>
      </w:r>
      <w:r>
        <w:rPr>
          <w:spacing w:val="-25"/>
          <w:w w:val="110"/>
        </w:rPr>
        <w:t> </w:t>
      </w:r>
      <w:r>
        <w:rPr>
          <w:w w:val="110"/>
        </w:rPr>
        <w:t>sculptural monuments. This lack of landscape conservation and restoration attention is especially troubling in the context of rural cemeteries. The rural cemetery phenomenon,</w:t>
      </w:r>
      <w:r>
        <w:rPr>
          <w:spacing w:val="-22"/>
          <w:w w:val="110"/>
        </w:rPr>
        <w:t> </w:t>
      </w:r>
      <w:r>
        <w:rPr>
          <w:w w:val="110"/>
        </w:rPr>
        <w:t>more</w:t>
      </w:r>
      <w:r>
        <w:rPr>
          <w:spacing w:val="-21"/>
          <w:w w:val="110"/>
        </w:rPr>
        <w:t> </w:t>
      </w:r>
      <w:r>
        <w:rPr>
          <w:w w:val="110"/>
        </w:rPr>
        <w:t>than</w:t>
      </w:r>
      <w:r>
        <w:rPr>
          <w:spacing w:val="-22"/>
          <w:w w:val="110"/>
        </w:rPr>
        <w:t> </w:t>
      </w:r>
      <w:r>
        <w:rPr>
          <w:w w:val="110"/>
        </w:rPr>
        <w:t>any</w:t>
      </w:r>
      <w:r>
        <w:rPr>
          <w:spacing w:val="-21"/>
          <w:w w:val="110"/>
        </w:rPr>
        <w:t> </w:t>
      </w:r>
      <w:r>
        <w:rPr>
          <w:w w:val="110"/>
        </w:rPr>
        <w:t>other</w:t>
      </w:r>
      <w:r>
        <w:rPr>
          <w:spacing w:val="-22"/>
          <w:w w:val="110"/>
        </w:rPr>
        <w:t> </w:t>
      </w:r>
      <w:r>
        <w:rPr>
          <w:w w:val="110"/>
        </w:rPr>
        <w:t>movement</w:t>
      </w:r>
      <w:r>
        <w:rPr>
          <w:spacing w:val="-21"/>
          <w:w w:val="110"/>
        </w:rPr>
        <w:t> </w:t>
      </w:r>
      <w:r>
        <w:rPr>
          <w:w w:val="110"/>
        </w:rPr>
        <w:t>in</w:t>
      </w:r>
      <w:r>
        <w:rPr>
          <w:spacing w:val="-22"/>
          <w:w w:val="110"/>
        </w:rPr>
        <w:t> </w:t>
      </w:r>
      <w:r>
        <w:rPr>
          <w:w w:val="110"/>
        </w:rPr>
        <w:t>cemetery</w:t>
      </w:r>
      <w:r>
        <w:rPr>
          <w:spacing w:val="-21"/>
          <w:w w:val="110"/>
        </w:rPr>
        <w:t> </w:t>
      </w:r>
      <w:r>
        <w:rPr>
          <w:w w:val="110"/>
        </w:rPr>
        <w:t>history,</w:t>
      </w:r>
      <w:r>
        <w:rPr>
          <w:spacing w:val="-22"/>
          <w:w w:val="110"/>
        </w:rPr>
        <w:t> </w:t>
      </w:r>
      <w:r>
        <w:rPr>
          <w:w w:val="110"/>
        </w:rPr>
        <w:t>revolved</w:t>
      </w:r>
      <w:r>
        <w:rPr>
          <w:spacing w:val="-21"/>
          <w:w w:val="110"/>
        </w:rPr>
        <w:t> </w:t>
      </w:r>
      <w:r>
        <w:rPr>
          <w:w w:val="110"/>
        </w:rPr>
        <w:t>around the creation and experience of a landscape. The landscapes were highly unique, carefully</w:t>
      </w:r>
      <w:r>
        <w:rPr>
          <w:spacing w:val="-25"/>
          <w:w w:val="110"/>
        </w:rPr>
        <w:t> </w:t>
      </w:r>
      <w:r>
        <w:rPr>
          <w:w w:val="110"/>
        </w:rPr>
        <w:t>designed</w:t>
      </w:r>
      <w:r>
        <w:rPr>
          <w:spacing w:val="-24"/>
          <w:w w:val="110"/>
        </w:rPr>
        <w:t> </w:t>
      </w:r>
      <w:r>
        <w:rPr>
          <w:w w:val="110"/>
        </w:rPr>
        <w:t>and</w:t>
      </w:r>
      <w:r>
        <w:rPr>
          <w:spacing w:val="-25"/>
          <w:w w:val="110"/>
        </w:rPr>
        <w:t> </w:t>
      </w:r>
      <w:r>
        <w:rPr>
          <w:w w:val="110"/>
        </w:rPr>
        <w:t>regulated,</w:t>
      </w:r>
      <w:r>
        <w:rPr>
          <w:spacing w:val="-24"/>
          <w:w w:val="110"/>
        </w:rPr>
        <w:t> </w:t>
      </w:r>
      <w:r>
        <w:rPr>
          <w:w w:val="110"/>
        </w:rPr>
        <w:t>and</w:t>
      </w:r>
      <w:r>
        <w:rPr>
          <w:spacing w:val="-25"/>
          <w:w w:val="110"/>
        </w:rPr>
        <w:t> </w:t>
      </w:r>
      <w:r>
        <w:rPr>
          <w:w w:val="110"/>
        </w:rPr>
        <w:t>driven</w:t>
      </w:r>
      <w:r>
        <w:rPr>
          <w:spacing w:val="-24"/>
          <w:w w:val="110"/>
        </w:rPr>
        <w:t> </w:t>
      </w:r>
      <w:r>
        <w:rPr>
          <w:w w:val="110"/>
        </w:rPr>
        <w:t>by</w:t>
      </w:r>
      <w:r>
        <w:rPr>
          <w:spacing w:val="-24"/>
          <w:w w:val="110"/>
        </w:rPr>
        <w:t> </w:t>
      </w:r>
      <w:r>
        <w:rPr>
          <w:w w:val="110"/>
        </w:rPr>
        <w:t>brief</w:t>
      </w:r>
      <w:r>
        <w:rPr>
          <w:spacing w:val="-25"/>
          <w:w w:val="110"/>
        </w:rPr>
        <w:t> </w:t>
      </w:r>
      <w:r>
        <w:rPr>
          <w:w w:val="110"/>
        </w:rPr>
        <w:t>but</w:t>
      </w:r>
      <w:r>
        <w:rPr>
          <w:spacing w:val="-24"/>
          <w:w w:val="110"/>
        </w:rPr>
        <w:t> </w:t>
      </w:r>
      <w:r>
        <w:rPr>
          <w:w w:val="110"/>
        </w:rPr>
        <w:t>influential</w:t>
      </w:r>
      <w:r>
        <w:rPr>
          <w:spacing w:val="-25"/>
          <w:w w:val="110"/>
        </w:rPr>
        <w:t> </w:t>
      </w:r>
      <w:r>
        <w:rPr>
          <w:w w:val="110"/>
        </w:rPr>
        <w:t>cultural</w:t>
      </w:r>
      <w:r>
        <w:rPr>
          <w:spacing w:val="-24"/>
          <w:w w:val="110"/>
        </w:rPr>
        <w:t> </w:t>
      </w:r>
      <w:r>
        <w:rPr>
          <w:w w:val="110"/>
        </w:rPr>
        <w:t>forces in the 19</w:t>
      </w:r>
      <w:r>
        <w:rPr>
          <w:w w:val="110"/>
          <w:position w:val="6"/>
          <w:sz w:val="16"/>
        </w:rPr>
        <w:t>th </w:t>
      </w:r>
      <w:r>
        <w:rPr>
          <w:w w:val="110"/>
        </w:rPr>
        <w:t>century. They played a highly influential role in subsequent landscape architecture theory, and represented a complete revolution in America’s views on nature, as well as their approach to religion and the afterlife. Rural cemeteries are physical manifestations of the cult of domesticity that pervaded 19</w:t>
      </w:r>
      <w:r>
        <w:rPr>
          <w:w w:val="110"/>
          <w:position w:val="6"/>
          <w:sz w:val="16"/>
        </w:rPr>
        <w:t>th </w:t>
      </w:r>
      <w:r>
        <w:rPr>
          <w:w w:val="110"/>
        </w:rPr>
        <w:t>Victorian culture. In short, rural cemeteries are much more than a collection of funerary monuments,</w:t>
      </w:r>
      <w:r>
        <w:rPr>
          <w:spacing w:val="-15"/>
          <w:w w:val="110"/>
        </w:rPr>
        <w:t> </w:t>
      </w:r>
      <w:r>
        <w:rPr>
          <w:w w:val="110"/>
        </w:rPr>
        <w:t>they</w:t>
      </w:r>
      <w:r>
        <w:rPr>
          <w:spacing w:val="-14"/>
          <w:w w:val="110"/>
        </w:rPr>
        <w:t> </w:t>
      </w:r>
      <w:r>
        <w:rPr>
          <w:w w:val="110"/>
        </w:rPr>
        <w:t>are</w:t>
      </w:r>
      <w:r>
        <w:rPr>
          <w:spacing w:val="-14"/>
          <w:w w:val="110"/>
        </w:rPr>
        <w:t> </w:t>
      </w:r>
      <w:r>
        <w:rPr>
          <w:w w:val="110"/>
        </w:rPr>
        <w:t>(or</w:t>
      </w:r>
      <w:r>
        <w:rPr>
          <w:spacing w:val="-14"/>
          <w:w w:val="110"/>
        </w:rPr>
        <w:t> </w:t>
      </w:r>
      <w:r>
        <w:rPr>
          <w:w w:val="110"/>
        </w:rPr>
        <w:t>were)</w:t>
      </w:r>
      <w:r>
        <w:rPr>
          <w:spacing w:val="-14"/>
          <w:w w:val="110"/>
        </w:rPr>
        <w:t> </w:t>
      </w:r>
      <w:r>
        <w:rPr>
          <w:w w:val="110"/>
        </w:rPr>
        <w:t>landscapes</w:t>
      </w:r>
      <w:r>
        <w:rPr>
          <w:spacing w:val="-14"/>
          <w:w w:val="110"/>
        </w:rPr>
        <w:t> </w:t>
      </w:r>
      <w:r>
        <w:rPr>
          <w:w w:val="110"/>
        </w:rPr>
        <w:t>that</w:t>
      </w:r>
      <w:r>
        <w:rPr>
          <w:spacing w:val="-14"/>
          <w:w w:val="110"/>
        </w:rPr>
        <w:t> </w:t>
      </w:r>
      <w:r>
        <w:rPr>
          <w:w w:val="110"/>
        </w:rPr>
        <w:t>represented</w:t>
      </w:r>
      <w:r>
        <w:rPr>
          <w:spacing w:val="-15"/>
          <w:w w:val="110"/>
        </w:rPr>
        <w:t> </w:t>
      </w:r>
      <w:r>
        <w:rPr>
          <w:w w:val="110"/>
        </w:rPr>
        <w:t>a</w:t>
      </w:r>
      <w:r>
        <w:rPr>
          <w:spacing w:val="-14"/>
          <w:w w:val="110"/>
        </w:rPr>
        <w:t> </w:t>
      </w:r>
      <w:r>
        <w:rPr>
          <w:w w:val="110"/>
        </w:rPr>
        <w:t>variety</w:t>
      </w:r>
      <w:r>
        <w:rPr>
          <w:spacing w:val="-14"/>
          <w:w w:val="110"/>
        </w:rPr>
        <w:t> </w:t>
      </w:r>
      <w:r>
        <w:rPr>
          <w:w w:val="110"/>
        </w:rPr>
        <w:t>of</w:t>
      </w:r>
    </w:p>
    <w:p>
      <w:pPr>
        <w:spacing w:after="0" w:line="489" w:lineRule="auto"/>
        <w:sectPr>
          <w:pgSz w:w="12240" w:h="15840"/>
          <w:pgMar w:header="0" w:footer="1443" w:top="1360" w:bottom="1720" w:left="0" w:right="0"/>
        </w:sectPr>
      </w:pPr>
    </w:p>
    <w:p>
      <w:pPr>
        <w:pStyle w:val="BodyText"/>
        <w:spacing w:line="487" w:lineRule="auto" w:before="81"/>
        <w:ind w:left="2160" w:right="1363"/>
      </w:pPr>
      <w:r>
        <w:rPr>
          <w:w w:val="110"/>
        </w:rPr>
        <w:t>revolutionary</w:t>
      </w:r>
      <w:r>
        <w:rPr>
          <w:spacing w:val="-28"/>
          <w:w w:val="110"/>
        </w:rPr>
        <w:t> </w:t>
      </w:r>
      <w:r>
        <w:rPr>
          <w:w w:val="110"/>
        </w:rPr>
        <w:t>social</w:t>
      </w:r>
      <w:r>
        <w:rPr>
          <w:spacing w:val="-27"/>
          <w:w w:val="110"/>
        </w:rPr>
        <w:t> </w:t>
      </w:r>
      <w:r>
        <w:rPr>
          <w:w w:val="110"/>
        </w:rPr>
        <w:t>forces</w:t>
      </w:r>
      <w:r>
        <w:rPr>
          <w:spacing w:val="-27"/>
          <w:w w:val="110"/>
        </w:rPr>
        <w:t> </w:t>
      </w:r>
      <w:r>
        <w:rPr>
          <w:w w:val="110"/>
        </w:rPr>
        <w:t>in</w:t>
      </w:r>
      <w:r>
        <w:rPr>
          <w:spacing w:val="-27"/>
          <w:w w:val="110"/>
        </w:rPr>
        <w:t> </w:t>
      </w:r>
      <w:r>
        <w:rPr>
          <w:w w:val="110"/>
        </w:rPr>
        <w:t>19</w:t>
      </w:r>
      <w:r>
        <w:rPr>
          <w:w w:val="110"/>
          <w:position w:val="6"/>
          <w:sz w:val="16"/>
        </w:rPr>
        <w:t>th</w:t>
      </w:r>
      <w:r>
        <w:rPr>
          <w:spacing w:val="-4"/>
          <w:w w:val="110"/>
          <w:position w:val="6"/>
          <w:sz w:val="16"/>
        </w:rPr>
        <w:t> </w:t>
      </w:r>
      <w:r>
        <w:rPr>
          <w:w w:val="110"/>
        </w:rPr>
        <w:t>century</w:t>
      </w:r>
      <w:r>
        <w:rPr>
          <w:spacing w:val="-27"/>
          <w:w w:val="110"/>
        </w:rPr>
        <w:t> </w:t>
      </w:r>
      <w:r>
        <w:rPr>
          <w:w w:val="110"/>
        </w:rPr>
        <w:t>America,</w:t>
      </w:r>
      <w:r>
        <w:rPr>
          <w:spacing w:val="-28"/>
          <w:w w:val="110"/>
        </w:rPr>
        <w:t> </w:t>
      </w:r>
      <w:r>
        <w:rPr>
          <w:w w:val="110"/>
        </w:rPr>
        <w:t>and</w:t>
      </w:r>
      <w:r>
        <w:rPr>
          <w:spacing w:val="-27"/>
          <w:w w:val="110"/>
        </w:rPr>
        <w:t> </w:t>
      </w:r>
      <w:r>
        <w:rPr>
          <w:w w:val="110"/>
        </w:rPr>
        <w:t>deserve</w:t>
      </w:r>
      <w:r>
        <w:rPr>
          <w:spacing w:val="-27"/>
          <w:w w:val="110"/>
        </w:rPr>
        <w:t> </w:t>
      </w:r>
      <w:r>
        <w:rPr>
          <w:w w:val="110"/>
        </w:rPr>
        <w:t>a</w:t>
      </w:r>
      <w:r>
        <w:rPr>
          <w:spacing w:val="-27"/>
          <w:w w:val="110"/>
        </w:rPr>
        <w:t> </w:t>
      </w:r>
      <w:r>
        <w:rPr>
          <w:w w:val="110"/>
        </w:rPr>
        <w:t>preservation approach</w:t>
      </w:r>
      <w:r>
        <w:rPr>
          <w:spacing w:val="-16"/>
          <w:w w:val="110"/>
        </w:rPr>
        <w:t> </w:t>
      </w:r>
      <w:r>
        <w:rPr>
          <w:w w:val="110"/>
        </w:rPr>
        <w:t>that</w:t>
      </w:r>
      <w:r>
        <w:rPr>
          <w:spacing w:val="-15"/>
          <w:w w:val="110"/>
        </w:rPr>
        <w:t> </w:t>
      </w:r>
      <w:r>
        <w:rPr>
          <w:w w:val="110"/>
        </w:rPr>
        <w:t>recognizes</w:t>
      </w:r>
      <w:r>
        <w:rPr>
          <w:spacing w:val="-16"/>
          <w:w w:val="110"/>
        </w:rPr>
        <w:t> </w:t>
      </w:r>
      <w:r>
        <w:rPr>
          <w:w w:val="110"/>
        </w:rPr>
        <w:t>their</w:t>
      </w:r>
      <w:r>
        <w:rPr>
          <w:spacing w:val="-15"/>
          <w:w w:val="110"/>
        </w:rPr>
        <w:t> </w:t>
      </w:r>
      <w:r>
        <w:rPr>
          <w:w w:val="110"/>
        </w:rPr>
        <w:t>significance.</w:t>
      </w:r>
    </w:p>
    <w:p>
      <w:pPr>
        <w:pStyle w:val="BodyText"/>
        <w:spacing w:line="489" w:lineRule="auto" w:before="3"/>
        <w:ind w:left="2159" w:right="1435" w:firstLine="720"/>
      </w:pPr>
      <w:r>
        <w:rPr>
          <w:w w:val="110"/>
        </w:rPr>
        <w:t>Restoring</w:t>
      </w:r>
      <w:r>
        <w:rPr>
          <w:spacing w:val="-19"/>
          <w:w w:val="110"/>
        </w:rPr>
        <w:t> </w:t>
      </w:r>
      <w:r>
        <w:rPr>
          <w:w w:val="110"/>
        </w:rPr>
        <w:t>and</w:t>
      </w:r>
      <w:r>
        <w:rPr>
          <w:spacing w:val="-18"/>
          <w:w w:val="110"/>
        </w:rPr>
        <w:t> </w:t>
      </w:r>
      <w:r>
        <w:rPr>
          <w:w w:val="110"/>
        </w:rPr>
        <w:t>preserving</w:t>
      </w:r>
      <w:r>
        <w:rPr>
          <w:spacing w:val="-19"/>
          <w:w w:val="110"/>
        </w:rPr>
        <w:t> </w:t>
      </w:r>
      <w:r>
        <w:rPr>
          <w:w w:val="110"/>
        </w:rPr>
        <w:t>the</w:t>
      </w:r>
      <w:r>
        <w:rPr>
          <w:spacing w:val="-19"/>
          <w:w w:val="110"/>
        </w:rPr>
        <w:t> </w:t>
      </w:r>
      <w:r>
        <w:rPr>
          <w:w w:val="110"/>
        </w:rPr>
        <w:t>remaining</w:t>
      </w:r>
      <w:r>
        <w:rPr>
          <w:spacing w:val="-19"/>
          <w:w w:val="110"/>
        </w:rPr>
        <w:t> </w:t>
      </w:r>
      <w:r>
        <w:rPr>
          <w:w w:val="110"/>
        </w:rPr>
        <w:t>features</w:t>
      </w:r>
      <w:r>
        <w:rPr>
          <w:spacing w:val="-18"/>
          <w:w w:val="110"/>
        </w:rPr>
        <w:t> </w:t>
      </w:r>
      <w:r>
        <w:rPr>
          <w:w w:val="110"/>
        </w:rPr>
        <w:t>of</w:t>
      </w:r>
      <w:r>
        <w:rPr>
          <w:spacing w:val="-19"/>
          <w:w w:val="110"/>
        </w:rPr>
        <w:t> </w:t>
      </w:r>
      <w:r>
        <w:rPr>
          <w:w w:val="110"/>
        </w:rPr>
        <w:t>rural</w:t>
      </w:r>
      <w:r>
        <w:rPr>
          <w:spacing w:val="-19"/>
          <w:w w:val="110"/>
        </w:rPr>
        <w:t> </w:t>
      </w:r>
      <w:r>
        <w:rPr>
          <w:w w:val="110"/>
        </w:rPr>
        <w:t>cemeteries</w:t>
      </w:r>
      <w:r>
        <w:rPr>
          <w:spacing w:val="-19"/>
          <w:w w:val="110"/>
        </w:rPr>
        <w:t> </w:t>
      </w:r>
      <w:r>
        <w:rPr>
          <w:w w:val="110"/>
        </w:rPr>
        <w:t>is</w:t>
      </w:r>
      <w:r>
        <w:rPr>
          <w:spacing w:val="-19"/>
          <w:w w:val="110"/>
        </w:rPr>
        <w:t> </w:t>
      </w:r>
      <w:r>
        <w:rPr>
          <w:w w:val="110"/>
        </w:rPr>
        <w:t>not</w:t>
      </w:r>
      <w:r>
        <w:rPr>
          <w:spacing w:val="-19"/>
          <w:w w:val="110"/>
        </w:rPr>
        <w:t> </w:t>
      </w:r>
      <w:r>
        <w:rPr>
          <w:w w:val="110"/>
        </w:rPr>
        <w:t>a simple</w:t>
      </w:r>
      <w:r>
        <w:rPr>
          <w:spacing w:val="-26"/>
          <w:w w:val="110"/>
        </w:rPr>
        <w:t> </w:t>
      </w:r>
      <w:r>
        <w:rPr>
          <w:w w:val="110"/>
        </w:rPr>
        <w:t>endeavor.</w:t>
      </w:r>
      <w:r>
        <w:rPr>
          <w:spacing w:val="-25"/>
          <w:w w:val="110"/>
        </w:rPr>
        <w:t> </w:t>
      </w:r>
      <w:r>
        <w:rPr>
          <w:w w:val="110"/>
        </w:rPr>
        <w:t>It</w:t>
      </w:r>
      <w:r>
        <w:rPr>
          <w:spacing w:val="-26"/>
          <w:w w:val="110"/>
        </w:rPr>
        <w:t> </w:t>
      </w:r>
      <w:r>
        <w:rPr>
          <w:w w:val="110"/>
        </w:rPr>
        <w:t>can</w:t>
      </w:r>
      <w:r>
        <w:rPr>
          <w:spacing w:val="-25"/>
          <w:w w:val="110"/>
        </w:rPr>
        <w:t> </w:t>
      </w:r>
      <w:r>
        <w:rPr>
          <w:w w:val="110"/>
        </w:rPr>
        <w:t>require</w:t>
      </w:r>
      <w:r>
        <w:rPr>
          <w:spacing w:val="-25"/>
          <w:w w:val="110"/>
        </w:rPr>
        <w:t> </w:t>
      </w:r>
      <w:r>
        <w:rPr>
          <w:w w:val="110"/>
        </w:rPr>
        <w:t>significant</w:t>
      </w:r>
      <w:r>
        <w:rPr>
          <w:spacing w:val="-26"/>
          <w:w w:val="110"/>
        </w:rPr>
        <w:t> </w:t>
      </w:r>
      <w:r>
        <w:rPr>
          <w:w w:val="110"/>
        </w:rPr>
        <w:t>finances,</w:t>
      </w:r>
      <w:r>
        <w:rPr>
          <w:spacing w:val="-25"/>
          <w:w w:val="110"/>
        </w:rPr>
        <w:t> </w:t>
      </w:r>
      <w:r>
        <w:rPr>
          <w:w w:val="110"/>
        </w:rPr>
        <w:t>labor,</w:t>
      </w:r>
      <w:r>
        <w:rPr>
          <w:spacing w:val="-26"/>
          <w:w w:val="110"/>
        </w:rPr>
        <w:t> </w:t>
      </w:r>
      <w:r>
        <w:rPr>
          <w:w w:val="110"/>
        </w:rPr>
        <w:t>and</w:t>
      </w:r>
      <w:r>
        <w:rPr>
          <w:spacing w:val="-25"/>
          <w:w w:val="110"/>
        </w:rPr>
        <w:t> </w:t>
      </w:r>
      <w:r>
        <w:rPr>
          <w:w w:val="110"/>
        </w:rPr>
        <w:t>expertise</w:t>
      </w:r>
      <w:r>
        <w:rPr>
          <w:spacing w:val="-25"/>
          <w:w w:val="110"/>
        </w:rPr>
        <w:t> </w:t>
      </w:r>
      <w:r>
        <w:rPr>
          <w:w w:val="110"/>
        </w:rPr>
        <w:t>and</w:t>
      </w:r>
      <w:r>
        <w:rPr>
          <w:spacing w:val="-26"/>
          <w:w w:val="110"/>
        </w:rPr>
        <w:t> </w:t>
      </w:r>
      <w:r>
        <w:rPr>
          <w:w w:val="110"/>
        </w:rPr>
        <w:t>time</w:t>
      </w:r>
      <w:r>
        <w:rPr>
          <w:spacing w:val="-25"/>
          <w:w w:val="110"/>
        </w:rPr>
        <w:t> </w:t>
      </w:r>
      <w:r>
        <w:rPr>
          <w:w w:val="110"/>
        </w:rPr>
        <w:t>to perform in an accurate and sustainable way. Many of America’s rural cemeteries face challenges in nearly all of these categories, stemming from a lack of burial space, changes in interment preferences, mounting maintenance costs, and the gradual disappearance of traditional stakeholders. This project aimed to demonstrate a few points regarding these issues. The first goal of this case study was</w:t>
      </w:r>
      <w:r>
        <w:rPr>
          <w:spacing w:val="-27"/>
          <w:w w:val="110"/>
        </w:rPr>
        <w:t> </w:t>
      </w:r>
      <w:r>
        <w:rPr>
          <w:w w:val="110"/>
        </w:rPr>
        <w:t>to</w:t>
      </w:r>
      <w:r>
        <w:rPr>
          <w:spacing w:val="-26"/>
          <w:w w:val="110"/>
        </w:rPr>
        <w:t> </w:t>
      </w:r>
      <w:r>
        <w:rPr>
          <w:w w:val="110"/>
        </w:rPr>
        <w:t>establish</w:t>
      </w:r>
      <w:r>
        <w:rPr>
          <w:spacing w:val="-26"/>
          <w:w w:val="110"/>
        </w:rPr>
        <w:t> </w:t>
      </w:r>
      <w:r>
        <w:rPr>
          <w:w w:val="110"/>
        </w:rPr>
        <w:t>the</w:t>
      </w:r>
      <w:r>
        <w:rPr>
          <w:spacing w:val="-27"/>
          <w:w w:val="110"/>
        </w:rPr>
        <w:t> </w:t>
      </w:r>
      <w:r>
        <w:rPr>
          <w:w w:val="110"/>
        </w:rPr>
        <w:t>significance</w:t>
      </w:r>
      <w:r>
        <w:rPr>
          <w:spacing w:val="-26"/>
          <w:w w:val="110"/>
        </w:rPr>
        <w:t> </w:t>
      </w:r>
      <w:r>
        <w:rPr>
          <w:w w:val="110"/>
        </w:rPr>
        <w:t>of</w:t>
      </w:r>
      <w:r>
        <w:rPr>
          <w:spacing w:val="-26"/>
          <w:w w:val="110"/>
        </w:rPr>
        <w:t> </w:t>
      </w:r>
      <w:r>
        <w:rPr>
          <w:w w:val="110"/>
        </w:rPr>
        <w:t>rural</w:t>
      </w:r>
      <w:r>
        <w:rPr>
          <w:spacing w:val="-26"/>
          <w:w w:val="110"/>
        </w:rPr>
        <w:t> </w:t>
      </w:r>
      <w:r>
        <w:rPr>
          <w:w w:val="110"/>
        </w:rPr>
        <w:t>cemetery</w:t>
      </w:r>
      <w:r>
        <w:rPr>
          <w:spacing w:val="-27"/>
          <w:w w:val="110"/>
        </w:rPr>
        <w:t> </w:t>
      </w:r>
      <w:r>
        <w:rPr>
          <w:w w:val="110"/>
        </w:rPr>
        <w:t>landscapes</w:t>
      </w:r>
      <w:r>
        <w:rPr>
          <w:spacing w:val="-26"/>
          <w:w w:val="110"/>
        </w:rPr>
        <w:t> </w:t>
      </w:r>
      <w:r>
        <w:rPr>
          <w:w w:val="110"/>
        </w:rPr>
        <w:t>in</w:t>
      </w:r>
      <w:r>
        <w:rPr>
          <w:spacing w:val="-26"/>
          <w:w w:val="110"/>
        </w:rPr>
        <w:t> </w:t>
      </w:r>
      <w:r>
        <w:rPr>
          <w:w w:val="110"/>
        </w:rPr>
        <w:t>American</w:t>
      </w:r>
      <w:r>
        <w:rPr>
          <w:spacing w:val="-26"/>
          <w:w w:val="110"/>
        </w:rPr>
        <w:t> </w:t>
      </w:r>
      <w:r>
        <w:rPr>
          <w:w w:val="110"/>
        </w:rPr>
        <w:t>history, and make the case for their careful restoration. Furthermore, it identified the character</w:t>
      </w:r>
      <w:r>
        <w:rPr>
          <w:spacing w:val="-19"/>
          <w:w w:val="110"/>
        </w:rPr>
        <w:t> </w:t>
      </w:r>
      <w:r>
        <w:rPr>
          <w:w w:val="110"/>
        </w:rPr>
        <w:t>defining</w:t>
      </w:r>
      <w:r>
        <w:rPr>
          <w:spacing w:val="-19"/>
          <w:w w:val="110"/>
        </w:rPr>
        <w:t> </w:t>
      </w:r>
      <w:r>
        <w:rPr>
          <w:w w:val="110"/>
        </w:rPr>
        <w:t>features</w:t>
      </w:r>
      <w:r>
        <w:rPr>
          <w:spacing w:val="-19"/>
          <w:w w:val="110"/>
        </w:rPr>
        <w:t> </w:t>
      </w:r>
      <w:r>
        <w:rPr>
          <w:w w:val="110"/>
        </w:rPr>
        <w:t>of</w:t>
      </w:r>
      <w:r>
        <w:rPr>
          <w:spacing w:val="-19"/>
          <w:w w:val="110"/>
        </w:rPr>
        <w:t> </w:t>
      </w:r>
      <w:r>
        <w:rPr>
          <w:w w:val="110"/>
        </w:rPr>
        <w:t>the</w:t>
      </w:r>
      <w:r>
        <w:rPr>
          <w:spacing w:val="-19"/>
          <w:w w:val="110"/>
        </w:rPr>
        <w:t> </w:t>
      </w:r>
      <w:r>
        <w:rPr>
          <w:w w:val="110"/>
        </w:rPr>
        <w:t>sites</w:t>
      </w:r>
      <w:r>
        <w:rPr>
          <w:spacing w:val="-18"/>
          <w:w w:val="110"/>
        </w:rPr>
        <w:t> </w:t>
      </w:r>
      <w:r>
        <w:rPr>
          <w:w w:val="110"/>
        </w:rPr>
        <w:t>that</w:t>
      </w:r>
      <w:r>
        <w:rPr>
          <w:spacing w:val="-19"/>
          <w:w w:val="110"/>
        </w:rPr>
        <w:t> </w:t>
      </w:r>
      <w:r>
        <w:rPr>
          <w:w w:val="110"/>
        </w:rPr>
        <w:t>should</w:t>
      </w:r>
      <w:r>
        <w:rPr>
          <w:spacing w:val="-19"/>
          <w:w w:val="110"/>
        </w:rPr>
        <w:t> </w:t>
      </w:r>
      <w:r>
        <w:rPr>
          <w:w w:val="110"/>
        </w:rPr>
        <w:t>be</w:t>
      </w:r>
      <w:r>
        <w:rPr>
          <w:spacing w:val="-19"/>
          <w:w w:val="110"/>
        </w:rPr>
        <w:t> </w:t>
      </w:r>
      <w:r>
        <w:rPr>
          <w:w w:val="110"/>
        </w:rPr>
        <w:t>preserved</w:t>
      </w:r>
      <w:r>
        <w:rPr>
          <w:spacing w:val="-19"/>
          <w:w w:val="110"/>
        </w:rPr>
        <w:t> </w:t>
      </w:r>
      <w:r>
        <w:rPr>
          <w:w w:val="110"/>
        </w:rPr>
        <w:t>or</w:t>
      </w:r>
      <w:r>
        <w:rPr>
          <w:spacing w:val="-19"/>
          <w:w w:val="110"/>
        </w:rPr>
        <w:t> </w:t>
      </w:r>
      <w:r>
        <w:rPr>
          <w:w w:val="110"/>
        </w:rPr>
        <w:t>restored.</w:t>
      </w:r>
      <w:r>
        <w:rPr>
          <w:spacing w:val="-18"/>
          <w:w w:val="110"/>
        </w:rPr>
        <w:t> </w:t>
      </w:r>
      <w:r>
        <w:rPr>
          <w:w w:val="110"/>
        </w:rPr>
        <w:t>Lastly, by</w:t>
      </w:r>
      <w:r>
        <w:rPr>
          <w:spacing w:val="-24"/>
          <w:w w:val="110"/>
        </w:rPr>
        <w:t> </w:t>
      </w:r>
      <w:r>
        <w:rPr>
          <w:w w:val="110"/>
        </w:rPr>
        <w:t>providing</w:t>
      </w:r>
      <w:r>
        <w:rPr>
          <w:spacing w:val="-24"/>
          <w:w w:val="110"/>
        </w:rPr>
        <w:t> </w:t>
      </w:r>
      <w:r>
        <w:rPr>
          <w:w w:val="110"/>
        </w:rPr>
        <w:t>a</w:t>
      </w:r>
      <w:r>
        <w:rPr>
          <w:spacing w:val="-23"/>
          <w:w w:val="110"/>
        </w:rPr>
        <w:t> </w:t>
      </w:r>
      <w:r>
        <w:rPr>
          <w:w w:val="110"/>
        </w:rPr>
        <w:t>small</w:t>
      </w:r>
      <w:r>
        <w:rPr>
          <w:spacing w:val="-24"/>
          <w:w w:val="110"/>
        </w:rPr>
        <w:t> </w:t>
      </w:r>
      <w:r>
        <w:rPr>
          <w:w w:val="110"/>
        </w:rPr>
        <w:t>scale</w:t>
      </w:r>
      <w:r>
        <w:rPr>
          <w:spacing w:val="-23"/>
          <w:w w:val="110"/>
        </w:rPr>
        <w:t> </w:t>
      </w:r>
      <w:r>
        <w:rPr>
          <w:w w:val="110"/>
        </w:rPr>
        <w:t>case</w:t>
      </w:r>
      <w:r>
        <w:rPr>
          <w:spacing w:val="-24"/>
          <w:w w:val="110"/>
        </w:rPr>
        <w:t> </w:t>
      </w:r>
      <w:r>
        <w:rPr>
          <w:w w:val="110"/>
        </w:rPr>
        <w:t>study</w:t>
      </w:r>
      <w:r>
        <w:rPr>
          <w:spacing w:val="-23"/>
          <w:w w:val="110"/>
        </w:rPr>
        <w:t> </w:t>
      </w:r>
      <w:r>
        <w:rPr>
          <w:w w:val="110"/>
        </w:rPr>
        <w:t>and</w:t>
      </w:r>
      <w:r>
        <w:rPr>
          <w:spacing w:val="-24"/>
          <w:w w:val="110"/>
        </w:rPr>
        <w:t> </w:t>
      </w:r>
      <w:r>
        <w:rPr>
          <w:w w:val="110"/>
        </w:rPr>
        <w:t>providing</w:t>
      </w:r>
      <w:r>
        <w:rPr>
          <w:spacing w:val="-23"/>
          <w:w w:val="110"/>
        </w:rPr>
        <w:t> </w:t>
      </w:r>
      <w:r>
        <w:rPr>
          <w:w w:val="110"/>
        </w:rPr>
        <w:t>a</w:t>
      </w:r>
      <w:r>
        <w:rPr>
          <w:spacing w:val="-24"/>
          <w:w w:val="110"/>
        </w:rPr>
        <w:t> </w:t>
      </w:r>
      <w:r>
        <w:rPr>
          <w:w w:val="110"/>
        </w:rPr>
        <w:t>guide</w:t>
      </w:r>
      <w:r>
        <w:rPr>
          <w:spacing w:val="-23"/>
          <w:w w:val="110"/>
        </w:rPr>
        <w:t> </w:t>
      </w:r>
      <w:r>
        <w:rPr>
          <w:w w:val="110"/>
        </w:rPr>
        <w:t>about</w:t>
      </w:r>
      <w:r>
        <w:rPr>
          <w:spacing w:val="-24"/>
          <w:w w:val="110"/>
        </w:rPr>
        <w:t> </w:t>
      </w:r>
      <w:r>
        <w:rPr>
          <w:w w:val="110"/>
        </w:rPr>
        <w:t>how</w:t>
      </w:r>
      <w:r>
        <w:rPr>
          <w:spacing w:val="-23"/>
          <w:w w:val="110"/>
        </w:rPr>
        <w:t> </w:t>
      </w:r>
      <w:r>
        <w:rPr>
          <w:w w:val="110"/>
        </w:rPr>
        <w:t>to</w:t>
      </w:r>
      <w:r>
        <w:rPr>
          <w:spacing w:val="-24"/>
          <w:w w:val="110"/>
        </w:rPr>
        <w:t> </w:t>
      </w:r>
      <w:r>
        <w:rPr>
          <w:w w:val="110"/>
        </w:rPr>
        <w:t>approach most</w:t>
      </w:r>
      <w:r>
        <w:rPr>
          <w:spacing w:val="-17"/>
          <w:w w:val="110"/>
        </w:rPr>
        <w:t> </w:t>
      </w:r>
      <w:r>
        <w:rPr>
          <w:w w:val="110"/>
        </w:rPr>
        <w:t>aspects</w:t>
      </w:r>
      <w:r>
        <w:rPr>
          <w:spacing w:val="-17"/>
          <w:w w:val="110"/>
        </w:rPr>
        <w:t> </w:t>
      </w:r>
      <w:r>
        <w:rPr>
          <w:w w:val="110"/>
        </w:rPr>
        <w:t>of</w:t>
      </w:r>
      <w:r>
        <w:rPr>
          <w:spacing w:val="-17"/>
          <w:w w:val="110"/>
        </w:rPr>
        <w:t> </w:t>
      </w:r>
      <w:r>
        <w:rPr>
          <w:w w:val="110"/>
        </w:rPr>
        <w:t>rural</w:t>
      </w:r>
      <w:r>
        <w:rPr>
          <w:spacing w:val="-16"/>
          <w:w w:val="110"/>
        </w:rPr>
        <w:t> </w:t>
      </w:r>
      <w:r>
        <w:rPr>
          <w:w w:val="110"/>
        </w:rPr>
        <w:t>cemetery</w:t>
      </w:r>
      <w:r>
        <w:rPr>
          <w:spacing w:val="-17"/>
          <w:w w:val="110"/>
        </w:rPr>
        <w:t> </w:t>
      </w:r>
      <w:r>
        <w:rPr>
          <w:w w:val="110"/>
        </w:rPr>
        <w:t>landscapes</w:t>
      </w:r>
      <w:r>
        <w:rPr>
          <w:spacing w:val="-17"/>
          <w:w w:val="110"/>
        </w:rPr>
        <w:t> </w:t>
      </w:r>
      <w:r>
        <w:rPr>
          <w:w w:val="110"/>
        </w:rPr>
        <w:t>restoration,</w:t>
      </w:r>
      <w:r>
        <w:rPr>
          <w:spacing w:val="-16"/>
          <w:w w:val="110"/>
        </w:rPr>
        <w:t> </w:t>
      </w:r>
      <w:r>
        <w:rPr>
          <w:w w:val="110"/>
        </w:rPr>
        <w:t>it</w:t>
      </w:r>
      <w:r>
        <w:rPr>
          <w:spacing w:val="-17"/>
          <w:w w:val="110"/>
        </w:rPr>
        <w:t> </w:t>
      </w:r>
      <w:r>
        <w:rPr>
          <w:w w:val="110"/>
        </w:rPr>
        <w:t>aimed</w:t>
      </w:r>
      <w:r>
        <w:rPr>
          <w:spacing w:val="-17"/>
          <w:w w:val="110"/>
        </w:rPr>
        <w:t> </w:t>
      </w:r>
      <w:r>
        <w:rPr>
          <w:w w:val="110"/>
        </w:rPr>
        <w:t>to</w:t>
      </w:r>
      <w:r>
        <w:rPr>
          <w:spacing w:val="-16"/>
          <w:w w:val="110"/>
        </w:rPr>
        <w:t> </w:t>
      </w:r>
      <w:r>
        <w:rPr>
          <w:w w:val="110"/>
        </w:rPr>
        <w:t>show</w:t>
      </w:r>
      <w:r>
        <w:rPr>
          <w:spacing w:val="-17"/>
          <w:w w:val="110"/>
        </w:rPr>
        <w:t> </w:t>
      </w:r>
      <w:r>
        <w:rPr>
          <w:w w:val="110"/>
        </w:rPr>
        <w:t>that</w:t>
      </w:r>
      <w:r>
        <w:rPr>
          <w:spacing w:val="-17"/>
          <w:w w:val="110"/>
        </w:rPr>
        <w:t> </w:t>
      </w:r>
      <w:r>
        <w:rPr>
          <w:w w:val="110"/>
        </w:rPr>
        <w:t>there</w:t>
      </w:r>
      <w:r>
        <w:rPr>
          <w:spacing w:val="-16"/>
          <w:w w:val="110"/>
        </w:rPr>
        <w:t> </w:t>
      </w:r>
      <w:r>
        <w:rPr>
          <w:w w:val="110"/>
        </w:rPr>
        <w:t>is a sustainable and reasonable way to carry out these projects, even for the most modest of</w:t>
      </w:r>
      <w:r>
        <w:rPr>
          <w:spacing w:val="-29"/>
          <w:w w:val="110"/>
        </w:rPr>
        <w:t> </w:t>
      </w:r>
      <w:r>
        <w:rPr>
          <w:w w:val="110"/>
        </w:rPr>
        <w:t>sites.</w:t>
      </w:r>
    </w:p>
    <w:p>
      <w:pPr>
        <w:pStyle w:val="BodyText"/>
        <w:spacing w:line="489" w:lineRule="auto"/>
        <w:ind w:left="2159" w:right="1688" w:firstLine="720"/>
      </w:pPr>
      <w:r>
        <w:rPr>
          <w:w w:val="110"/>
        </w:rPr>
        <w:t>As</w:t>
      </w:r>
      <w:r>
        <w:rPr>
          <w:spacing w:val="-19"/>
          <w:w w:val="110"/>
        </w:rPr>
        <w:t> </w:t>
      </w:r>
      <w:r>
        <w:rPr>
          <w:w w:val="110"/>
        </w:rPr>
        <w:t>has</w:t>
      </w:r>
      <w:r>
        <w:rPr>
          <w:spacing w:val="-18"/>
          <w:w w:val="110"/>
        </w:rPr>
        <w:t> </w:t>
      </w:r>
      <w:r>
        <w:rPr>
          <w:w w:val="110"/>
        </w:rPr>
        <w:t>been</w:t>
      </w:r>
      <w:r>
        <w:rPr>
          <w:spacing w:val="-18"/>
          <w:w w:val="110"/>
        </w:rPr>
        <w:t> </w:t>
      </w:r>
      <w:r>
        <w:rPr>
          <w:w w:val="110"/>
        </w:rPr>
        <w:t>illustrated</w:t>
      </w:r>
      <w:r>
        <w:rPr>
          <w:spacing w:val="-18"/>
          <w:w w:val="110"/>
        </w:rPr>
        <w:t> </w:t>
      </w:r>
      <w:r>
        <w:rPr>
          <w:w w:val="110"/>
        </w:rPr>
        <w:t>at</w:t>
      </w:r>
      <w:r>
        <w:rPr>
          <w:spacing w:val="-18"/>
          <w:w w:val="110"/>
        </w:rPr>
        <w:t> </w:t>
      </w:r>
      <w:r>
        <w:rPr>
          <w:w w:val="110"/>
        </w:rPr>
        <w:t>various</w:t>
      </w:r>
      <w:r>
        <w:rPr>
          <w:spacing w:val="-18"/>
          <w:w w:val="110"/>
        </w:rPr>
        <w:t> </w:t>
      </w:r>
      <w:r>
        <w:rPr>
          <w:w w:val="110"/>
        </w:rPr>
        <w:t>points</w:t>
      </w:r>
      <w:r>
        <w:rPr>
          <w:spacing w:val="-18"/>
          <w:w w:val="110"/>
        </w:rPr>
        <w:t> </w:t>
      </w:r>
      <w:r>
        <w:rPr>
          <w:w w:val="110"/>
        </w:rPr>
        <w:t>in</w:t>
      </w:r>
      <w:r>
        <w:rPr>
          <w:spacing w:val="-18"/>
          <w:w w:val="110"/>
        </w:rPr>
        <w:t> </w:t>
      </w:r>
      <w:r>
        <w:rPr>
          <w:w w:val="110"/>
        </w:rPr>
        <w:t>this</w:t>
      </w:r>
      <w:r>
        <w:rPr>
          <w:spacing w:val="-18"/>
          <w:w w:val="110"/>
        </w:rPr>
        <w:t> </w:t>
      </w:r>
      <w:r>
        <w:rPr>
          <w:w w:val="110"/>
        </w:rPr>
        <w:t>thesis,</w:t>
      </w:r>
      <w:r>
        <w:rPr>
          <w:spacing w:val="-18"/>
          <w:w w:val="110"/>
        </w:rPr>
        <w:t> </w:t>
      </w:r>
      <w:r>
        <w:rPr>
          <w:w w:val="110"/>
        </w:rPr>
        <w:t>rural</w:t>
      </w:r>
      <w:r>
        <w:rPr>
          <w:spacing w:val="-18"/>
          <w:w w:val="110"/>
        </w:rPr>
        <w:t> </w:t>
      </w:r>
      <w:r>
        <w:rPr>
          <w:w w:val="110"/>
        </w:rPr>
        <w:t>cemeteries</w:t>
      </w:r>
      <w:r>
        <w:rPr>
          <w:spacing w:val="-18"/>
          <w:w w:val="110"/>
        </w:rPr>
        <w:t> </w:t>
      </w:r>
      <w:r>
        <w:rPr>
          <w:w w:val="110"/>
        </w:rPr>
        <w:t>in America</w:t>
      </w:r>
      <w:r>
        <w:rPr>
          <w:spacing w:val="-25"/>
          <w:w w:val="110"/>
        </w:rPr>
        <w:t> </w:t>
      </w:r>
      <w:r>
        <w:rPr>
          <w:w w:val="110"/>
        </w:rPr>
        <w:t>are</w:t>
      </w:r>
      <w:r>
        <w:rPr>
          <w:spacing w:val="-24"/>
          <w:w w:val="110"/>
        </w:rPr>
        <w:t> </w:t>
      </w:r>
      <w:r>
        <w:rPr>
          <w:w w:val="110"/>
        </w:rPr>
        <w:t>at</w:t>
      </w:r>
      <w:r>
        <w:rPr>
          <w:spacing w:val="-25"/>
          <w:w w:val="110"/>
        </w:rPr>
        <w:t> </w:t>
      </w:r>
      <w:r>
        <w:rPr>
          <w:w w:val="110"/>
        </w:rPr>
        <w:t>a</w:t>
      </w:r>
      <w:r>
        <w:rPr>
          <w:spacing w:val="-24"/>
          <w:w w:val="110"/>
        </w:rPr>
        <w:t> </w:t>
      </w:r>
      <w:r>
        <w:rPr>
          <w:w w:val="110"/>
        </w:rPr>
        <w:t>crossroads.</w:t>
      </w:r>
      <w:r>
        <w:rPr>
          <w:spacing w:val="-24"/>
          <w:w w:val="110"/>
        </w:rPr>
        <w:t> </w:t>
      </w:r>
      <w:r>
        <w:rPr>
          <w:w w:val="110"/>
        </w:rPr>
        <w:t>As</w:t>
      </w:r>
      <w:r>
        <w:rPr>
          <w:spacing w:val="-25"/>
          <w:w w:val="110"/>
        </w:rPr>
        <w:t> </w:t>
      </w:r>
      <w:r>
        <w:rPr>
          <w:w w:val="110"/>
        </w:rPr>
        <w:t>the</w:t>
      </w:r>
      <w:r>
        <w:rPr>
          <w:spacing w:val="-24"/>
          <w:w w:val="110"/>
        </w:rPr>
        <w:t> </w:t>
      </w:r>
      <w:r>
        <w:rPr>
          <w:w w:val="110"/>
        </w:rPr>
        <w:t>physical</w:t>
      </w:r>
      <w:r>
        <w:rPr>
          <w:spacing w:val="-24"/>
          <w:w w:val="110"/>
        </w:rPr>
        <w:t> </w:t>
      </w:r>
      <w:r>
        <w:rPr>
          <w:w w:val="110"/>
        </w:rPr>
        <w:t>integrity</w:t>
      </w:r>
      <w:r>
        <w:rPr>
          <w:spacing w:val="-25"/>
          <w:w w:val="110"/>
        </w:rPr>
        <w:t> </w:t>
      </w:r>
      <w:r>
        <w:rPr>
          <w:w w:val="110"/>
        </w:rPr>
        <w:t>of</w:t>
      </w:r>
      <w:r>
        <w:rPr>
          <w:spacing w:val="-24"/>
          <w:w w:val="110"/>
        </w:rPr>
        <w:t> </w:t>
      </w:r>
      <w:r>
        <w:rPr>
          <w:w w:val="110"/>
        </w:rPr>
        <w:t>these</w:t>
      </w:r>
      <w:r>
        <w:rPr>
          <w:spacing w:val="-25"/>
          <w:w w:val="110"/>
        </w:rPr>
        <w:t> </w:t>
      </w:r>
      <w:r>
        <w:rPr>
          <w:w w:val="110"/>
        </w:rPr>
        <w:t>sites</w:t>
      </w:r>
      <w:r>
        <w:rPr>
          <w:spacing w:val="-24"/>
          <w:w w:val="110"/>
        </w:rPr>
        <w:t> </w:t>
      </w:r>
      <w:r>
        <w:rPr>
          <w:w w:val="110"/>
        </w:rPr>
        <w:t>weathers,</w:t>
      </w:r>
      <w:r>
        <w:rPr>
          <w:spacing w:val="-24"/>
          <w:w w:val="110"/>
        </w:rPr>
        <w:t> </w:t>
      </w:r>
      <w:r>
        <w:rPr>
          <w:w w:val="110"/>
        </w:rPr>
        <w:t>and financial</w:t>
      </w:r>
      <w:r>
        <w:rPr>
          <w:spacing w:val="-22"/>
          <w:w w:val="110"/>
        </w:rPr>
        <w:t> </w:t>
      </w:r>
      <w:r>
        <w:rPr>
          <w:w w:val="110"/>
        </w:rPr>
        <w:t>hardships</w:t>
      </w:r>
      <w:r>
        <w:rPr>
          <w:spacing w:val="-21"/>
          <w:w w:val="110"/>
        </w:rPr>
        <w:t> </w:t>
      </w:r>
      <w:r>
        <w:rPr>
          <w:w w:val="110"/>
        </w:rPr>
        <w:t>continue</w:t>
      </w:r>
      <w:r>
        <w:rPr>
          <w:spacing w:val="-21"/>
          <w:w w:val="110"/>
        </w:rPr>
        <w:t> </w:t>
      </w:r>
      <w:r>
        <w:rPr>
          <w:w w:val="110"/>
        </w:rPr>
        <w:t>to</w:t>
      </w:r>
      <w:r>
        <w:rPr>
          <w:spacing w:val="-22"/>
          <w:w w:val="110"/>
        </w:rPr>
        <w:t> </w:t>
      </w:r>
      <w:r>
        <w:rPr>
          <w:w w:val="110"/>
        </w:rPr>
        <w:t>mount,</w:t>
      </w:r>
      <w:r>
        <w:rPr>
          <w:spacing w:val="-21"/>
          <w:w w:val="110"/>
        </w:rPr>
        <w:t> </w:t>
      </w:r>
      <w:r>
        <w:rPr>
          <w:w w:val="110"/>
        </w:rPr>
        <w:t>it</w:t>
      </w:r>
      <w:r>
        <w:rPr>
          <w:spacing w:val="-21"/>
          <w:w w:val="110"/>
        </w:rPr>
        <w:t> </w:t>
      </w:r>
      <w:r>
        <w:rPr>
          <w:w w:val="110"/>
        </w:rPr>
        <w:t>is</w:t>
      </w:r>
      <w:r>
        <w:rPr>
          <w:spacing w:val="-22"/>
          <w:w w:val="110"/>
        </w:rPr>
        <w:t> </w:t>
      </w:r>
      <w:r>
        <w:rPr>
          <w:w w:val="110"/>
        </w:rPr>
        <w:t>vital</w:t>
      </w:r>
      <w:r>
        <w:rPr>
          <w:spacing w:val="-21"/>
          <w:w w:val="110"/>
        </w:rPr>
        <w:t> </w:t>
      </w:r>
      <w:r>
        <w:rPr>
          <w:w w:val="110"/>
        </w:rPr>
        <w:t>to</w:t>
      </w:r>
      <w:r>
        <w:rPr>
          <w:spacing w:val="-21"/>
          <w:w w:val="110"/>
        </w:rPr>
        <w:t> </w:t>
      </w:r>
      <w:r>
        <w:rPr>
          <w:w w:val="110"/>
        </w:rPr>
        <w:t>create</w:t>
      </w:r>
      <w:r>
        <w:rPr>
          <w:spacing w:val="-22"/>
          <w:w w:val="110"/>
        </w:rPr>
        <w:t> </w:t>
      </w:r>
      <w:r>
        <w:rPr>
          <w:w w:val="110"/>
        </w:rPr>
        <w:t>responsible</w:t>
      </w:r>
      <w:r>
        <w:rPr>
          <w:spacing w:val="-21"/>
          <w:w w:val="110"/>
        </w:rPr>
        <w:t> </w:t>
      </w:r>
      <w:r>
        <w:rPr>
          <w:w w:val="110"/>
        </w:rPr>
        <w:t>and</w:t>
      </w:r>
      <w:r>
        <w:rPr>
          <w:spacing w:val="-21"/>
          <w:w w:val="110"/>
        </w:rPr>
        <w:t> </w:t>
      </w:r>
      <w:r>
        <w:rPr>
          <w:w w:val="110"/>
        </w:rPr>
        <w:t>realistic conservation plans to retain the remaining landscape features, while actively working</w:t>
      </w:r>
      <w:r>
        <w:rPr>
          <w:spacing w:val="-19"/>
          <w:w w:val="110"/>
        </w:rPr>
        <w:t> </w:t>
      </w:r>
      <w:r>
        <w:rPr>
          <w:w w:val="110"/>
        </w:rPr>
        <w:t>to</w:t>
      </w:r>
      <w:r>
        <w:rPr>
          <w:spacing w:val="-18"/>
          <w:w w:val="110"/>
        </w:rPr>
        <w:t> </w:t>
      </w:r>
      <w:r>
        <w:rPr>
          <w:w w:val="110"/>
        </w:rPr>
        <w:t>accurately</w:t>
      </w:r>
      <w:r>
        <w:rPr>
          <w:spacing w:val="-19"/>
          <w:w w:val="110"/>
        </w:rPr>
        <w:t> </w:t>
      </w:r>
      <w:r>
        <w:rPr>
          <w:w w:val="110"/>
        </w:rPr>
        <w:t>restore</w:t>
      </w:r>
      <w:r>
        <w:rPr>
          <w:spacing w:val="-18"/>
          <w:w w:val="110"/>
        </w:rPr>
        <w:t> </w:t>
      </w:r>
      <w:r>
        <w:rPr>
          <w:w w:val="110"/>
        </w:rPr>
        <w:t>some</w:t>
      </w:r>
      <w:r>
        <w:rPr>
          <w:spacing w:val="-18"/>
          <w:w w:val="110"/>
        </w:rPr>
        <w:t> </w:t>
      </w:r>
      <w:r>
        <w:rPr>
          <w:w w:val="110"/>
        </w:rPr>
        <w:t>of</w:t>
      </w:r>
      <w:r>
        <w:rPr>
          <w:spacing w:val="-19"/>
          <w:w w:val="110"/>
        </w:rPr>
        <w:t> </w:t>
      </w:r>
      <w:r>
        <w:rPr>
          <w:w w:val="110"/>
        </w:rPr>
        <w:t>the</w:t>
      </w:r>
      <w:r>
        <w:rPr>
          <w:spacing w:val="-18"/>
          <w:w w:val="110"/>
        </w:rPr>
        <w:t> </w:t>
      </w:r>
      <w:r>
        <w:rPr>
          <w:w w:val="110"/>
        </w:rPr>
        <w:t>lost</w:t>
      </w:r>
      <w:r>
        <w:rPr>
          <w:spacing w:val="-19"/>
          <w:w w:val="110"/>
        </w:rPr>
        <w:t> </w:t>
      </w:r>
      <w:r>
        <w:rPr>
          <w:w w:val="110"/>
        </w:rPr>
        <w:t>pieces</w:t>
      </w:r>
      <w:r>
        <w:rPr>
          <w:spacing w:val="-18"/>
          <w:w w:val="110"/>
        </w:rPr>
        <w:t> </w:t>
      </w:r>
      <w:r>
        <w:rPr>
          <w:w w:val="110"/>
        </w:rPr>
        <w:t>of</w:t>
      </w:r>
      <w:r>
        <w:rPr>
          <w:spacing w:val="-18"/>
          <w:w w:val="110"/>
        </w:rPr>
        <w:t> </w:t>
      </w:r>
      <w:r>
        <w:rPr>
          <w:w w:val="110"/>
        </w:rPr>
        <w:t>these</w:t>
      </w:r>
      <w:r>
        <w:rPr>
          <w:spacing w:val="-19"/>
          <w:w w:val="110"/>
        </w:rPr>
        <w:t> </w:t>
      </w:r>
      <w:r>
        <w:rPr>
          <w:w w:val="110"/>
        </w:rPr>
        <w:t>unique</w:t>
      </w:r>
      <w:r>
        <w:rPr>
          <w:spacing w:val="-18"/>
          <w:w w:val="110"/>
        </w:rPr>
        <w:t> </w:t>
      </w:r>
      <w:r>
        <w:rPr>
          <w:w w:val="110"/>
        </w:rPr>
        <w:t>sites.</w:t>
      </w:r>
    </w:p>
    <w:p>
      <w:pPr>
        <w:spacing w:after="0" w:line="489" w:lineRule="auto"/>
        <w:sectPr>
          <w:pgSz w:w="12240" w:h="15840"/>
          <w:pgMar w:header="0" w:footer="1443" w:top="1360" w:bottom="172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p>
      <w:pPr>
        <w:pStyle w:val="BodyText"/>
        <w:spacing w:line="249" w:lineRule="auto" w:before="113"/>
        <w:ind w:left="2160" w:right="1603"/>
      </w:pPr>
      <w:r>
        <w:rPr/>
        <w:drawing>
          <wp:anchor distT="0" distB="0" distL="0" distR="0" allowOverlap="1" layoutInCell="1" locked="0" behindDoc="1" simplePos="0" relativeHeight="268214471">
            <wp:simplePos x="0" y="0"/>
            <wp:positionH relativeFrom="page">
              <wp:posOffset>1377950</wp:posOffset>
            </wp:positionH>
            <wp:positionV relativeFrom="paragraph">
              <wp:posOffset>-3865254</wp:posOffset>
            </wp:positionV>
            <wp:extent cx="5486400" cy="3968495"/>
            <wp:effectExtent l="0" t="0" r="0" b="0"/>
            <wp:wrapNone/>
            <wp:docPr id="89" name="image80.jpeg" descr=""/>
            <wp:cNvGraphicFramePr>
              <a:graphicFrameLocks noChangeAspect="1"/>
            </wp:cNvGraphicFramePr>
            <a:graphic>
              <a:graphicData uri="http://schemas.openxmlformats.org/drawingml/2006/picture">
                <pic:pic>
                  <pic:nvPicPr>
                    <pic:cNvPr id="90" name="image80.jpeg"/>
                    <pic:cNvPicPr/>
                  </pic:nvPicPr>
                  <pic:blipFill>
                    <a:blip r:embed="rId186" cstate="print"/>
                    <a:stretch>
                      <a:fillRect/>
                    </a:stretch>
                  </pic:blipFill>
                  <pic:spPr>
                    <a:xfrm>
                      <a:off x="0" y="0"/>
                      <a:ext cx="5486400" cy="3968495"/>
                    </a:xfrm>
                    <a:prstGeom prst="rect">
                      <a:avLst/>
                    </a:prstGeom>
                  </pic:spPr>
                </pic:pic>
              </a:graphicData>
            </a:graphic>
          </wp:anchor>
        </w:drawing>
      </w:r>
      <w:r>
        <w:rPr/>
        <w:t>Figure 2.1. A photograph of the Dallett Lot targeted for restoration at The Woodlands. Note the deteriorated conition of the enclosure, including the dislodged section at front. The historic planting scheme has been replaced by a simple lawn, and the accress routes have become covered in sod.</w:t>
      </w:r>
    </w:p>
    <w:p>
      <w:pPr>
        <w:pStyle w:val="BodyText"/>
        <w:spacing w:before="4"/>
        <w:rPr>
          <w:sz w:val="25"/>
        </w:rPr>
      </w:pPr>
    </w:p>
    <w:p>
      <w:pPr>
        <w:pStyle w:val="BodyText"/>
        <w:spacing w:before="1"/>
        <w:ind w:left="2160"/>
      </w:pPr>
      <w:r>
        <w:rPr/>
        <w:t>Photo by author.</w:t>
      </w:r>
    </w:p>
    <w:p>
      <w:pPr>
        <w:spacing w:after="0"/>
        <w:sectPr>
          <w:footerReference w:type="default" r:id="rId185"/>
          <w:pgSz w:w="12240" w:h="15840"/>
          <w:pgMar w:footer="1813" w:header="0" w:top="1500" w:bottom="2000" w:left="0" w:right="0"/>
          <w:pgNumType w:start="56"/>
        </w:sectPr>
      </w:pPr>
    </w:p>
    <w:p>
      <w:pPr>
        <w:pStyle w:val="BodyText"/>
        <w:ind w:left="2160"/>
        <w:rPr>
          <w:sz w:val="20"/>
        </w:rPr>
      </w:pPr>
      <w:r>
        <w:rPr>
          <w:sz w:val="20"/>
        </w:rPr>
        <w:drawing>
          <wp:inline distT="0" distB="0" distL="0" distR="0">
            <wp:extent cx="4812547" cy="4337685"/>
            <wp:effectExtent l="0" t="0" r="0" b="0"/>
            <wp:docPr id="91" name="image81.jpeg" descr=""/>
            <wp:cNvGraphicFramePr>
              <a:graphicFrameLocks noChangeAspect="1"/>
            </wp:cNvGraphicFramePr>
            <a:graphic>
              <a:graphicData uri="http://schemas.openxmlformats.org/drawingml/2006/picture">
                <pic:pic>
                  <pic:nvPicPr>
                    <pic:cNvPr id="92" name="image81.jpeg"/>
                    <pic:cNvPicPr/>
                  </pic:nvPicPr>
                  <pic:blipFill>
                    <a:blip r:embed="rId187" cstate="print"/>
                    <a:stretch>
                      <a:fillRect/>
                    </a:stretch>
                  </pic:blipFill>
                  <pic:spPr>
                    <a:xfrm>
                      <a:off x="0" y="0"/>
                      <a:ext cx="4812547" cy="4337685"/>
                    </a:xfrm>
                    <a:prstGeom prst="rect">
                      <a:avLst/>
                    </a:prstGeom>
                  </pic:spPr>
                </pic:pic>
              </a:graphicData>
            </a:graphic>
          </wp:inline>
        </w:drawing>
      </w:r>
      <w:r>
        <w:rPr>
          <w:sz w:val="20"/>
        </w:rPr>
      </w:r>
    </w:p>
    <w:p>
      <w:pPr>
        <w:pStyle w:val="BodyText"/>
        <w:spacing w:line="249" w:lineRule="auto" w:before="60"/>
        <w:ind w:left="2160" w:right="1363"/>
      </w:pPr>
      <w:r>
        <w:rPr/>
        <w:t>Figure 2.2. A Photograph ofThe Dallet Lot </w:t>
      </w:r>
      <w:r>
        <w:rPr>
          <w:spacing w:val="-3"/>
        </w:rPr>
        <w:t>at </w:t>
      </w:r>
      <w:r>
        <w:rPr/>
        <w:t>The </w:t>
      </w:r>
      <w:r>
        <w:rPr>
          <w:spacing w:val="-3"/>
        </w:rPr>
        <w:t>Woodlands </w:t>
      </w:r>
      <w:r>
        <w:rPr/>
        <w:t>taken around 1860. The original image has been is missing from the Library Company of Philadelphia. This pho- tograph is a recreation from the a Historic Prservation Thesis project </w:t>
      </w:r>
      <w:r>
        <w:rPr>
          <w:spacing w:val="-3"/>
        </w:rPr>
        <w:t>at </w:t>
      </w:r>
      <w:r>
        <w:rPr/>
        <w:t>the University of Pennsylvania.</w:t>
      </w:r>
      <w:r>
        <w:rPr>
          <w:spacing w:val="-12"/>
        </w:rPr>
        <w:t> </w:t>
      </w:r>
      <w:r>
        <w:rPr/>
        <w:t>Notice</w:t>
      </w:r>
      <w:r>
        <w:rPr>
          <w:spacing w:val="-11"/>
        </w:rPr>
        <w:t> </w:t>
      </w:r>
      <w:r>
        <w:rPr/>
        <w:t>the</w:t>
      </w:r>
      <w:r>
        <w:rPr>
          <w:spacing w:val="-12"/>
        </w:rPr>
        <w:t> </w:t>
      </w:r>
      <w:r>
        <w:rPr>
          <w:spacing w:val="-3"/>
        </w:rPr>
        <w:t>row</w:t>
      </w:r>
      <w:r>
        <w:rPr>
          <w:spacing w:val="-11"/>
        </w:rPr>
        <w:t> </w:t>
      </w:r>
      <w:r>
        <w:rPr/>
        <w:t>of</w:t>
      </w:r>
      <w:r>
        <w:rPr>
          <w:spacing w:val="-11"/>
        </w:rPr>
        <w:t> </w:t>
      </w:r>
      <w:r>
        <w:rPr/>
        <w:t>hedges</w:t>
      </w:r>
      <w:r>
        <w:rPr>
          <w:spacing w:val="-12"/>
        </w:rPr>
        <w:t> </w:t>
      </w:r>
      <w:r>
        <w:rPr/>
        <w:t>along</w:t>
      </w:r>
      <w:r>
        <w:rPr>
          <w:spacing w:val="-11"/>
        </w:rPr>
        <w:t> </w:t>
      </w:r>
      <w:r>
        <w:rPr/>
        <w:t>the</w:t>
      </w:r>
      <w:r>
        <w:rPr>
          <w:spacing w:val="-11"/>
        </w:rPr>
        <w:t> </w:t>
      </w:r>
      <w:r>
        <w:rPr/>
        <w:t>front</w:t>
      </w:r>
      <w:r>
        <w:rPr>
          <w:spacing w:val="-12"/>
        </w:rPr>
        <w:t> </w:t>
      </w:r>
      <w:r>
        <w:rPr/>
        <w:t>of</w:t>
      </w:r>
      <w:r>
        <w:rPr>
          <w:spacing w:val="-11"/>
        </w:rPr>
        <w:t> </w:t>
      </w:r>
      <w:r>
        <w:rPr/>
        <w:t>the</w:t>
      </w:r>
      <w:r>
        <w:rPr>
          <w:spacing w:val="-12"/>
        </w:rPr>
        <w:t> </w:t>
      </w:r>
      <w:r>
        <w:rPr/>
        <w:t>fence,</w:t>
      </w:r>
      <w:r>
        <w:rPr>
          <w:spacing w:val="-11"/>
        </w:rPr>
        <w:t> </w:t>
      </w:r>
      <w:r>
        <w:rPr/>
        <w:t>as</w:t>
      </w:r>
      <w:r>
        <w:rPr>
          <w:spacing w:val="-11"/>
        </w:rPr>
        <w:t> </w:t>
      </w:r>
      <w:r>
        <w:rPr/>
        <w:t>well</w:t>
      </w:r>
      <w:r>
        <w:rPr>
          <w:spacing w:val="-12"/>
        </w:rPr>
        <w:t> </w:t>
      </w:r>
      <w:r>
        <w:rPr/>
        <w:t>as</w:t>
      </w:r>
      <w:r>
        <w:rPr>
          <w:spacing w:val="-11"/>
        </w:rPr>
        <w:t> </w:t>
      </w:r>
      <w:r>
        <w:rPr/>
        <w:t>tallet</w:t>
      </w:r>
      <w:r>
        <w:rPr>
          <w:spacing w:val="-11"/>
        </w:rPr>
        <w:t> </w:t>
      </w:r>
      <w:r>
        <w:rPr/>
        <w:t>bushes behind the main</w:t>
      </w:r>
      <w:r>
        <w:rPr>
          <w:spacing w:val="-16"/>
        </w:rPr>
        <w:t> </w:t>
      </w:r>
      <w:r>
        <w:rPr/>
        <w:t>monument.</w:t>
      </w:r>
    </w:p>
    <w:p>
      <w:pPr>
        <w:pStyle w:val="BodyText"/>
        <w:spacing w:before="5"/>
        <w:rPr>
          <w:sz w:val="25"/>
        </w:rPr>
      </w:pPr>
    </w:p>
    <w:p>
      <w:pPr>
        <w:pStyle w:val="BodyText"/>
        <w:ind w:left="2160"/>
      </w:pPr>
      <w:r>
        <w:rPr/>
        <w:t>John Moran, “The Dallett Monument in The Woodlands Cemetery, 1870.</w:t>
      </w:r>
    </w:p>
    <w:p>
      <w:pPr>
        <w:spacing w:after="0"/>
        <w:sectPr>
          <w:pgSz w:w="12240" w:h="15840"/>
          <w:pgMar w:header="0" w:footer="1813" w:top="1440" w:bottom="21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p>
      <w:pPr>
        <w:pStyle w:val="BodyText"/>
        <w:spacing w:line="249" w:lineRule="auto"/>
        <w:ind w:left="2160" w:right="1363"/>
      </w:pPr>
      <w:r>
        <w:rPr/>
        <w:drawing>
          <wp:anchor distT="0" distB="0" distL="0" distR="0" allowOverlap="1" layoutInCell="1" locked="0" behindDoc="1" simplePos="0" relativeHeight="268214495">
            <wp:simplePos x="0" y="0"/>
            <wp:positionH relativeFrom="page">
              <wp:posOffset>1371600</wp:posOffset>
            </wp:positionH>
            <wp:positionV relativeFrom="paragraph">
              <wp:posOffset>-4273813</wp:posOffset>
            </wp:positionV>
            <wp:extent cx="5486400" cy="4305299"/>
            <wp:effectExtent l="0" t="0" r="0" b="0"/>
            <wp:wrapNone/>
            <wp:docPr id="93" name="image82.jpeg" descr=""/>
            <wp:cNvGraphicFramePr>
              <a:graphicFrameLocks noChangeAspect="1"/>
            </wp:cNvGraphicFramePr>
            <a:graphic>
              <a:graphicData uri="http://schemas.openxmlformats.org/drawingml/2006/picture">
                <pic:pic>
                  <pic:nvPicPr>
                    <pic:cNvPr id="94" name="image82.jpeg"/>
                    <pic:cNvPicPr/>
                  </pic:nvPicPr>
                  <pic:blipFill>
                    <a:blip r:embed="rId188" cstate="print"/>
                    <a:stretch>
                      <a:fillRect/>
                    </a:stretch>
                  </pic:blipFill>
                  <pic:spPr>
                    <a:xfrm>
                      <a:off x="0" y="0"/>
                      <a:ext cx="5486400" cy="4305299"/>
                    </a:xfrm>
                    <a:prstGeom prst="rect">
                      <a:avLst/>
                    </a:prstGeom>
                  </pic:spPr>
                </pic:pic>
              </a:graphicData>
            </a:graphic>
          </wp:anchor>
        </w:drawing>
      </w:r>
      <w:r>
        <w:rPr/>
        <w:t>Figure 2.3. Detail of </w:t>
      </w:r>
      <w:r>
        <w:rPr>
          <w:spacing w:val="-4"/>
        </w:rPr>
        <w:t>Dallett’s </w:t>
      </w:r>
      <w:r>
        <w:rPr/>
        <w:t>old soap factory </w:t>
      </w:r>
      <w:r>
        <w:rPr>
          <w:spacing w:val="-3"/>
        </w:rPr>
        <w:t>at </w:t>
      </w:r>
      <w:r>
        <w:rPr/>
        <w:t>on the northeast corners of 10th and Callowhill</w:t>
      </w:r>
      <w:r>
        <w:rPr>
          <w:spacing w:val="-9"/>
        </w:rPr>
        <w:t> </w:t>
      </w:r>
      <w:r>
        <w:rPr/>
        <w:t>in</w:t>
      </w:r>
      <w:r>
        <w:rPr>
          <w:spacing w:val="-9"/>
        </w:rPr>
        <w:t> </w:t>
      </w:r>
      <w:r>
        <w:rPr/>
        <w:t>Philadelphia</w:t>
      </w:r>
      <w:r>
        <w:rPr>
          <w:spacing w:val="-9"/>
        </w:rPr>
        <w:t> </w:t>
      </w:r>
      <w:r>
        <w:rPr/>
        <w:t>in</w:t>
      </w:r>
      <w:r>
        <w:rPr>
          <w:spacing w:val="-9"/>
        </w:rPr>
        <w:t> </w:t>
      </w:r>
      <w:r>
        <w:rPr/>
        <w:t>1884.</w:t>
      </w:r>
      <w:r>
        <w:rPr>
          <w:spacing w:val="-9"/>
        </w:rPr>
        <w:t> </w:t>
      </w:r>
      <w:r>
        <w:rPr/>
        <w:t>The</w:t>
      </w:r>
      <w:r>
        <w:rPr>
          <w:spacing w:val="-9"/>
        </w:rPr>
        <w:t> </w:t>
      </w:r>
      <w:r>
        <w:rPr/>
        <w:t>Dallett</w:t>
      </w:r>
      <w:r>
        <w:rPr>
          <w:spacing w:val="-9"/>
        </w:rPr>
        <w:t> </w:t>
      </w:r>
      <w:r>
        <w:rPr/>
        <w:t>family</w:t>
      </w:r>
      <w:r>
        <w:rPr>
          <w:spacing w:val="-9"/>
        </w:rPr>
        <w:t> </w:t>
      </w:r>
      <w:r>
        <w:rPr/>
        <w:t>used</w:t>
      </w:r>
      <w:r>
        <w:rPr>
          <w:spacing w:val="-9"/>
        </w:rPr>
        <w:t> </w:t>
      </w:r>
      <w:r>
        <w:rPr/>
        <w:t>their</w:t>
      </w:r>
      <w:r>
        <w:rPr>
          <w:spacing w:val="-9"/>
        </w:rPr>
        <w:t> </w:t>
      </w:r>
      <w:r>
        <w:rPr/>
        <w:t>wealth</w:t>
      </w:r>
      <w:r>
        <w:rPr>
          <w:spacing w:val="-9"/>
        </w:rPr>
        <w:t> </w:t>
      </w:r>
      <w:r>
        <w:rPr/>
        <w:t>derived</w:t>
      </w:r>
      <w:r>
        <w:rPr>
          <w:spacing w:val="-9"/>
        </w:rPr>
        <w:t> </w:t>
      </w:r>
      <w:r>
        <w:rPr/>
        <w:t>from</w:t>
      </w:r>
      <w:r>
        <w:rPr>
          <w:spacing w:val="-9"/>
        </w:rPr>
        <w:t> </w:t>
      </w:r>
      <w:r>
        <w:rPr/>
        <w:t>this industry</w:t>
      </w:r>
      <w:r>
        <w:rPr>
          <w:spacing w:val="-5"/>
        </w:rPr>
        <w:t> </w:t>
      </w:r>
      <w:r>
        <w:rPr/>
        <w:t>to</w:t>
      </w:r>
      <w:r>
        <w:rPr>
          <w:spacing w:val="-5"/>
        </w:rPr>
        <w:t> </w:t>
      </w:r>
      <w:r>
        <w:rPr/>
        <w:t>purchase</w:t>
      </w:r>
      <w:r>
        <w:rPr>
          <w:spacing w:val="-5"/>
        </w:rPr>
        <w:t> </w:t>
      </w:r>
      <w:r>
        <w:rPr/>
        <w:t>and</w:t>
      </w:r>
      <w:r>
        <w:rPr>
          <w:spacing w:val="-5"/>
        </w:rPr>
        <w:t> </w:t>
      </w:r>
      <w:r>
        <w:rPr/>
        <w:t>embellish</w:t>
      </w:r>
      <w:r>
        <w:rPr>
          <w:spacing w:val="-5"/>
        </w:rPr>
        <w:t> </w:t>
      </w:r>
      <w:r>
        <w:rPr/>
        <w:t>their</w:t>
      </w:r>
      <w:r>
        <w:rPr>
          <w:spacing w:val="-5"/>
        </w:rPr>
        <w:t> </w:t>
      </w:r>
      <w:r>
        <w:rPr/>
        <w:t>family</w:t>
      </w:r>
      <w:r>
        <w:rPr>
          <w:spacing w:val="-5"/>
        </w:rPr>
        <w:t> </w:t>
      </w:r>
      <w:r>
        <w:rPr/>
        <w:t>lot</w:t>
      </w:r>
      <w:r>
        <w:rPr>
          <w:spacing w:val="-5"/>
        </w:rPr>
        <w:t> </w:t>
      </w:r>
      <w:r>
        <w:rPr>
          <w:spacing w:val="-3"/>
        </w:rPr>
        <w:t>at</w:t>
      </w:r>
      <w:r>
        <w:rPr>
          <w:spacing w:val="-5"/>
        </w:rPr>
        <w:t> </w:t>
      </w:r>
      <w:r>
        <w:rPr/>
        <w:t>The</w:t>
      </w:r>
      <w:r>
        <w:rPr>
          <w:spacing w:val="-5"/>
        </w:rPr>
        <w:t> </w:t>
      </w:r>
      <w:r>
        <w:rPr>
          <w:spacing w:val="-3"/>
        </w:rPr>
        <w:t>Woodlands.</w:t>
      </w:r>
    </w:p>
    <w:p>
      <w:pPr>
        <w:spacing w:line="247" w:lineRule="auto" w:before="272"/>
        <w:ind w:left="2159" w:right="2525" w:firstLine="0"/>
        <w:jc w:val="left"/>
        <w:rPr>
          <w:sz w:val="24"/>
        </w:rPr>
      </w:pPr>
      <w:r>
        <w:rPr>
          <w:i/>
          <w:spacing w:val="-4"/>
          <w:w w:val="95"/>
          <w:sz w:val="26"/>
        </w:rPr>
        <w:t>“Dallett’s </w:t>
      </w:r>
      <w:r>
        <w:rPr>
          <w:i/>
          <w:w w:val="95"/>
          <w:sz w:val="26"/>
        </w:rPr>
        <w:t>Soap </w:t>
      </w:r>
      <w:r>
        <w:rPr>
          <w:i/>
          <w:spacing w:val="-5"/>
          <w:w w:val="95"/>
          <w:sz w:val="26"/>
        </w:rPr>
        <w:t>Factory”. </w:t>
      </w:r>
      <w:r>
        <w:rPr>
          <w:w w:val="95"/>
          <w:sz w:val="24"/>
        </w:rPr>
        <w:t>from the Evans Collection </w:t>
      </w:r>
      <w:r>
        <w:rPr>
          <w:spacing w:val="-3"/>
          <w:w w:val="95"/>
          <w:sz w:val="24"/>
        </w:rPr>
        <w:t>at </w:t>
      </w:r>
      <w:r>
        <w:rPr>
          <w:w w:val="95"/>
          <w:sz w:val="24"/>
        </w:rPr>
        <w:t>The Historical Society of </w:t>
      </w:r>
      <w:r>
        <w:rPr>
          <w:sz w:val="24"/>
        </w:rPr>
        <w:t>Pennsylvania. Call number: 862EV15/.111</w:t>
      </w:r>
    </w:p>
    <w:p>
      <w:pPr>
        <w:spacing w:after="0" w:line="247" w:lineRule="auto"/>
        <w:jc w:val="left"/>
        <w:rPr>
          <w:sz w:val="24"/>
        </w:rPr>
        <w:sectPr>
          <w:pgSz w:w="12240" w:h="15840"/>
          <w:pgMar w:header="0" w:footer="1813" w:top="1440" w:bottom="202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1"/>
        </w:rPr>
      </w:pPr>
    </w:p>
    <w:p>
      <w:pPr>
        <w:pStyle w:val="BodyText"/>
        <w:spacing w:line="249" w:lineRule="auto" w:before="113"/>
        <w:ind w:left="2160" w:right="1688"/>
      </w:pPr>
      <w:r>
        <w:rPr/>
        <w:drawing>
          <wp:anchor distT="0" distB="0" distL="0" distR="0" allowOverlap="1" layoutInCell="1" locked="0" behindDoc="1" simplePos="0" relativeHeight="268214519">
            <wp:simplePos x="0" y="0"/>
            <wp:positionH relativeFrom="page">
              <wp:posOffset>1371600</wp:posOffset>
            </wp:positionH>
            <wp:positionV relativeFrom="paragraph">
              <wp:posOffset>-4395606</wp:posOffset>
            </wp:positionV>
            <wp:extent cx="5480050" cy="4498847"/>
            <wp:effectExtent l="0" t="0" r="0" b="0"/>
            <wp:wrapNone/>
            <wp:docPr id="95" name="image83.jpeg" descr=""/>
            <wp:cNvGraphicFramePr>
              <a:graphicFrameLocks noChangeAspect="1"/>
            </wp:cNvGraphicFramePr>
            <a:graphic>
              <a:graphicData uri="http://schemas.openxmlformats.org/drawingml/2006/picture">
                <pic:pic>
                  <pic:nvPicPr>
                    <pic:cNvPr id="96" name="image83.jpeg"/>
                    <pic:cNvPicPr/>
                  </pic:nvPicPr>
                  <pic:blipFill>
                    <a:blip r:embed="rId189" cstate="print"/>
                    <a:stretch>
                      <a:fillRect/>
                    </a:stretch>
                  </pic:blipFill>
                  <pic:spPr>
                    <a:xfrm>
                      <a:off x="0" y="0"/>
                      <a:ext cx="5480050" cy="4498847"/>
                    </a:xfrm>
                    <a:prstGeom prst="rect">
                      <a:avLst/>
                    </a:prstGeom>
                  </pic:spPr>
                </pic:pic>
              </a:graphicData>
            </a:graphic>
          </wp:anchor>
        </w:drawing>
      </w:r>
      <w:r>
        <w:rPr/>
        <w:t>Figure 2.4. Volunteers help to remove overgrown sod from the brick paths surrounding the Dallett lot at the Woodlands.</w:t>
      </w:r>
    </w:p>
    <w:p>
      <w:pPr>
        <w:pStyle w:val="BodyText"/>
        <w:spacing w:before="2"/>
        <w:rPr>
          <w:sz w:val="25"/>
        </w:rPr>
      </w:pPr>
    </w:p>
    <w:p>
      <w:pPr>
        <w:pStyle w:val="BodyText"/>
        <w:ind w:left="2160"/>
      </w:pPr>
      <w:r>
        <w:rPr>
          <w:w w:val="105"/>
        </w:rPr>
        <w:t>Photo by Author</w:t>
      </w:r>
    </w:p>
    <w:p>
      <w:pPr>
        <w:spacing w:after="0"/>
        <w:sectPr>
          <w:pgSz w:w="12240" w:h="15840"/>
          <w:pgMar w:header="0" w:footer="1813" w:top="1440" w:bottom="20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9"/>
        </w:rPr>
      </w:pPr>
    </w:p>
    <w:p>
      <w:pPr>
        <w:pStyle w:val="BodyText"/>
        <w:spacing w:line="249" w:lineRule="auto" w:before="114"/>
        <w:ind w:left="2160" w:right="1579"/>
      </w:pPr>
      <w:r>
        <w:rPr/>
        <w:drawing>
          <wp:anchor distT="0" distB="0" distL="0" distR="0" allowOverlap="1" layoutInCell="1" locked="0" behindDoc="1" simplePos="0" relativeHeight="268214543">
            <wp:simplePos x="0" y="0"/>
            <wp:positionH relativeFrom="page">
              <wp:posOffset>1377950</wp:posOffset>
            </wp:positionH>
            <wp:positionV relativeFrom="paragraph">
              <wp:posOffset>-4888748</wp:posOffset>
            </wp:positionV>
            <wp:extent cx="5473661" cy="4992624"/>
            <wp:effectExtent l="0" t="0" r="0" b="0"/>
            <wp:wrapNone/>
            <wp:docPr id="97" name="image84.jpeg" descr=""/>
            <wp:cNvGraphicFramePr>
              <a:graphicFrameLocks noChangeAspect="1"/>
            </wp:cNvGraphicFramePr>
            <a:graphic>
              <a:graphicData uri="http://schemas.openxmlformats.org/drawingml/2006/picture">
                <pic:pic>
                  <pic:nvPicPr>
                    <pic:cNvPr id="98" name="image84.jpeg"/>
                    <pic:cNvPicPr/>
                  </pic:nvPicPr>
                  <pic:blipFill>
                    <a:blip r:embed="rId190" cstate="print"/>
                    <a:stretch>
                      <a:fillRect/>
                    </a:stretch>
                  </pic:blipFill>
                  <pic:spPr>
                    <a:xfrm>
                      <a:off x="0" y="0"/>
                      <a:ext cx="5473661" cy="4992624"/>
                    </a:xfrm>
                    <a:prstGeom prst="rect">
                      <a:avLst/>
                    </a:prstGeom>
                  </pic:spPr>
                </pic:pic>
              </a:graphicData>
            </a:graphic>
          </wp:anchor>
        </w:drawing>
      </w:r>
      <w:r>
        <w:rPr/>
        <w:t>Figure 2.5. Photograph showing newly exposed brick access </w:t>
      </w:r>
      <w:r>
        <w:rPr>
          <w:spacing w:val="-3"/>
        </w:rPr>
        <w:t>route </w:t>
      </w:r>
      <w:r>
        <w:rPr/>
        <w:t>on bottom left next to Dallett monument.</w:t>
      </w:r>
    </w:p>
    <w:p>
      <w:pPr>
        <w:pStyle w:val="BodyText"/>
        <w:spacing w:before="2"/>
        <w:rPr>
          <w:sz w:val="25"/>
        </w:rPr>
      </w:pPr>
    </w:p>
    <w:p>
      <w:pPr>
        <w:pStyle w:val="BodyText"/>
        <w:ind w:left="2160"/>
      </w:pPr>
      <w:r>
        <w:rPr/>
        <w:t>Photo by author.</w:t>
      </w:r>
    </w:p>
    <w:p>
      <w:pPr>
        <w:spacing w:after="0"/>
        <w:sectPr>
          <w:pgSz w:w="12240" w:h="15840"/>
          <w:pgMar w:header="0" w:footer="1813" w:top="1440" w:bottom="2100" w:left="0" w:right="0"/>
        </w:sectPr>
      </w:pPr>
    </w:p>
    <w:p>
      <w:pPr>
        <w:pStyle w:val="BodyText"/>
        <w:spacing w:before="9"/>
        <w:rPr>
          <w:sz w:val="4"/>
        </w:rPr>
      </w:pPr>
    </w:p>
    <w:p>
      <w:pPr>
        <w:pStyle w:val="BodyText"/>
        <w:ind w:left="2160"/>
        <w:rPr>
          <w:sz w:val="20"/>
        </w:rPr>
      </w:pPr>
      <w:r>
        <w:rPr>
          <w:sz w:val="20"/>
        </w:rPr>
        <w:drawing>
          <wp:inline distT="0" distB="0" distL="0" distR="0">
            <wp:extent cx="5394428" cy="3834479"/>
            <wp:effectExtent l="0" t="0" r="0" b="0"/>
            <wp:docPr id="99" name="image85.jpeg" descr=""/>
            <wp:cNvGraphicFramePr>
              <a:graphicFrameLocks noChangeAspect="1"/>
            </wp:cNvGraphicFramePr>
            <a:graphic>
              <a:graphicData uri="http://schemas.openxmlformats.org/drawingml/2006/picture">
                <pic:pic>
                  <pic:nvPicPr>
                    <pic:cNvPr id="100" name="image85.jpeg"/>
                    <pic:cNvPicPr/>
                  </pic:nvPicPr>
                  <pic:blipFill>
                    <a:blip r:embed="rId191" cstate="print"/>
                    <a:stretch>
                      <a:fillRect/>
                    </a:stretch>
                  </pic:blipFill>
                  <pic:spPr>
                    <a:xfrm>
                      <a:off x="0" y="0"/>
                      <a:ext cx="5394428" cy="3834479"/>
                    </a:xfrm>
                    <a:prstGeom prst="rect">
                      <a:avLst/>
                    </a:prstGeom>
                  </pic:spPr>
                </pic:pic>
              </a:graphicData>
            </a:graphic>
          </wp:inline>
        </w:drawing>
      </w:r>
      <w:r>
        <w:rPr>
          <w:sz w:val="20"/>
        </w:rPr>
      </w:r>
    </w:p>
    <w:p>
      <w:pPr>
        <w:pStyle w:val="BodyText"/>
        <w:spacing w:before="96"/>
        <w:ind w:left="2160"/>
      </w:pPr>
      <w:r>
        <w:rPr/>
        <w:t>Figure 2.6. Detail of Dallett lot fence gate.</w:t>
      </w:r>
    </w:p>
    <w:p>
      <w:pPr>
        <w:pStyle w:val="BodyText"/>
        <w:rPr>
          <w:sz w:val="32"/>
        </w:rPr>
      </w:pPr>
    </w:p>
    <w:p>
      <w:pPr>
        <w:pStyle w:val="BodyText"/>
        <w:spacing w:before="220"/>
        <w:ind w:left="2160"/>
      </w:pPr>
      <w:r>
        <w:rPr/>
        <w:t>Photo by author.</w:t>
      </w:r>
    </w:p>
    <w:p>
      <w:pPr>
        <w:spacing w:after="0"/>
        <w:sectPr>
          <w:pgSz w:w="12240" w:h="15840"/>
          <w:pgMar w:header="0" w:footer="1813" w:top="1500" w:bottom="2100" w:left="0" w:right="0"/>
        </w:sectPr>
      </w:pPr>
    </w:p>
    <w:p>
      <w:pPr>
        <w:pStyle w:val="BodyText"/>
        <w:ind w:left="2170"/>
        <w:rPr>
          <w:sz w:val="20"/>
        </w:rPr>
      </w:pPr>
      <w:r>
        <w:rPr>
          <w:sz w:val="20"/>
        </w:rPr>
        <w:drawing>
          <wp:inline distT="0" distB="0" distL="0" distR="0">
            <wp:extent cx="5487700" cy="4327017"/>
            <wp:effectExtent l="0" t="0" r="0" b="0"/>
            <wp:docPr id="101" name="image86.jpeg" descr=""/>
            <wp:cNvGraphicFramePr>
              <a:graphicFrameLocks noChangeAspect="1"/>
            </wp:cNvGraphicFramePr>
            <a:graphic>
              <a:graphicData uri="http://schemas.openxmlformats.org/drawingml/2006/picture">
                <pic:pic>
                  <pic:nvPicPr>
                    <pic:cNvPr id="102" name="image86.jpeg"/>
                    <pic:cNvPicPr/>
                  </pic:nvPicPr>
                  <pic:blipFill>
                    <a:blip r:embed="rId192" cstate="print"/>
                    <a:stretch>
                      <a:fillRect/>
                    </a:stretch>
                  </pic:blipFill>
                  <pic:spPr>
                    <a:xfrm>
                      <a:off x="0" y="0"/>
                      <a:ext cx="5487700" cy="4327017"/>
                    </a:xfrm>
                    <a:prstGeom prst="rect">
                      <a:avLst/>
                    </a:prstGeom>
                  </pic:spPr>
                </pic:pic>
              </a:graphicData>
            </a:graphic>
          </wp:inline>
        </w:drawing>
      </w:r>
      <w:r>
        <w:rPr>
          <w:sz w:val="20"/>
        </w:rPr>
      </w:r>
    </w:p>
    <w:p>
      <w:pPr>
        <w:pStyle w:val="BodyText"/>
        <w:spacing w:line="249" w:lineRule="auto" w:before="18"/>
        <w:ind w:left="2160" w:right="1691"/>
        <w:jc w:val="both"/>
      </w:pPr>
      <w:r>
        <w:rPr/>
        <w:t>Figure 2.7. Catalogue illustration from </w:t>
      </w:r>
      <w:r>
        <w:rPr>
          <w:spacing w:val="-5"/>
        </w:rPr>
        <w:t>Wood </w:t>
      </w:r>
      <w:r>
        <w:rPr/>
        <w:t>and </w:t>
      </w:r>
      <w:r>
        <w:rPr>
          <w:spacing w:val="-3"/>
        </w:rPr>
        <w:t>Perot Iron </w:t>
      </w:r>
      <w:r>
        <w:rPr>
          <w:spacing w:val="-6"/>
        </w:rPr>
        <w:t>Works </w:t>
      </w:r>
      <w:r>
        <w:rPr/>
        <w:t>showing fence pan- eling</w:t>
      </w:r>
      <w:r>
        <w:rPr>
          <w:spacing w:val="-6"/>
        </w:rPr>
        <w:t> </w:t>
      </w:r>
      <w:r>
        <w:rPr/>
        <w:t>utilized</w:t>
      </w:r>
      <w:r>
        <w:rPr>
          <w:spacing w:val="-6"/>
        </w:rPr>
        <w:t> </w:t>
      </w:r>
      <w:r>
        <w:rPr>
          <w:spacing w:val="-3"/>
        </w:rPr>
        <w:t>at</w:t>
      </w:r>
      <w:r>
        <w:rPr>
          <w:spacing w:val="-5"/>
        </w:rPr>
        <w:t> </w:t>
      </w:r>
      <w:r>
        <w:rPr/>
        <w:t>the</w:t>
      </w:r>
      <w:r>
        <w:rPr>
          <w:spacing w:val="-6"/>
        </w:rPr>
        <w:t> </w:t>
      </w:r>
      <w:r>
        <w:rPr/>
        <w:t>Dallett</w:t>
      </w:r>
      <w:r>
        <w:rPr>
          <w:spacing w:val="-6"/>
        </w:rPr>
        <w:t> </w:t>
      </w:r>
      <w:r>
        <w:rPr/>
        <w:t>lot.</w:t>
      </w:r>
      <w:r>
        <w:rPr>
          <w:spacing w:val="-5"/>
        </w:rPr>
        <w:t> It</w:t>
      </w:r>
      <w:r>
        <w:rPr>
          <w:spacing w:val="-6"/>
        </w:rPr>
        <w:t> </w:t>
      </w:r>
      <w:r>
        <w:rPr/>
        <w:t>is</w:t>
      </w:r>
      <w:r>
        <w:rPr>
          <w:spacing w:val="-5"/>
        </w:rPr>
        <w:t> </w:t>
      </w:r>
      <w:r>
        <w:rPr/>
        <w:t>unclear</w:t>
      </w:r>
      <w:r>
        <w:rPr>
          <w:spacing w:val="-6"/>
        </w:rPr>
        <w:t> </w:t>
      </w:r>
      <w:r>
        <w:rPr/>
        <w:t>if</w:t>
      </w:r>
      <w:r>
        <w:rPr>
          <w:spacing w:val="-6"/>
        </w:rPr>
        <w:t> </w:t>
      </w:r>
      <w:r>
        <w:rPr/>
        <w:t>the</w:t>
      </w:r>
      <w:r>
        <w:rPr>
          <w:spacing w:val="-5"/>
        </w:rPr>
        <w:t> </w:t>
      </w:r>
      <w:r>
        <w:rPr/>
        <w:t>corner</w:t>
      </w:r>
      <w:r>
        <w:rPr>
          <w:spacing w:val="-6"/>
        </w:rPr>
        <w:t> </w:t>
      </w:r>
      <w:r>
        <w:rPr/>
        <w:t>posts</w:t>
      </w:r>
      <w:r>
        <w:rPr>
          <w:spacing w:val="-6"/>
        </w:rPr>
        <w:t> </w:t>
      </w:r>
      <w:r>
        <w:rPr/>
        <w:t>of</w:t>
      </w:r>
      <w:r>
        <w:rPr>
          <w:spacing w:val="-5"/>
        </w:rPr>
        <w:t> </w:t>
      </w:r>
      <w:r>
        <w:rPr/>
        <w:t>the</w:t>
      </w:r>
      <w:r>
        <w:rPr>
          <w:spacing w:val="-6"/>
        </w:rPr>
        <w:t> </w:t>
      </w:r>
      <w:r>
        <w:rPr/>
        <w:t>Dallet</w:t>
      </w:r>
      <w:r>
        <w:rPr>
          <w:spacing w:val="-5"/>
        </w:rPr>
        <w:t> </w:t>
      </w:r>
      <w:r>
        <w:rPr/>
        <w:t>lot</w:t>
      </w:r>
      <w:r>
        <w:rPr>
          <w:spacing w:val="-6"/>
        </w:rPr>
        <w:t> </w:t>
      </w:r>
      <w:r>
        <w:rPr/>
        <w:t>originally featured fineals of this</w:t>
      </w:r>
      <w:r>
        <w:rPr>
          <w:spacing w:val="-24"/>
        </w:rPr>
        <w:t> </w:t>
      </w:r>
      <w:r>
        <w:rPr>
          <w:spacing w:val="-3"/>
        </w:rPr>
        <w:t>nature.</w:t>
      </w:r>
    </w:p>
    <w:p>
      <w:pPr>
        <w:spacing w:line="230" w:lineRule="auto" w:before="282"/>
        <w:ind w:left="2160" w:right="1898" w:hanging="1"/>
        <w:jc w:val="left"/>
        <w:rPr>
          <w:sz w:val="24"/>
        </w:rPr>
      </w:pPr>
      <w:r>
        <w:rPr>
          <w:sz w:val="24"/>
        </w:rPr>
        <w:t>Robert</w:t>
      </w:r>
      <w:r>
        <w:rPr>
          <w:spacing w:val="-41"/>
          <w:sz w:val="24"/>
        </w:rPr>
        <w:t> </w:t>
      </w:r>
      <w:r>
        <w:rPr>
          <w:spacing w:val="-5"/>
          <w:sz w:val="24"/>
        </w:rPr>
        <w:t>Wood</w:t>
      </w:r>
      <w:r>
        <w:rPr>
          <w:spacing w:val="-41"/>
          <w:sz w:val="24"/>
        </w:rPr>
        <w:t> </w:t>
      </w:r>
      <w:r>
        <w:rPr>
          <w:sz w:val="24"/>
        </w:rPr>
        <w:t>and</w:t>
      </w:r>
      <w:r>
        <w:rPr>
          <w:spacing w:val="-41"/>
          <w:sz w:val="24"/>
        </w:rPr>
        <w:t> </w:t>
      </w:r>
      <w:r>
        <w:rPr>
          <w:sz w:val="24"/>
        </w:rPr>
        <w:t>Co.</w:t>
      </w:r>
      <w:r>
        <w:rPr>
          <w:spacing w:val="-41"/>
          <w:sz w:val="24"/>
        </w:rPr>
        <w:t> </w:t>
      </w:r>
      <w:r>
        <w:rPr>
          <w:i/>
          <w:sz w:val="26"/>
        </w:rPr>
        <w:t>Portfolio</w:t>
      </w:r>
      <w:r>
        <w:rPr>
          <w:i/>
          <w:spacing w:val="-46"/>
          <w:sz w:val="26"/>
        </w:rPr>
        <w:t> </w:t>
      </w:r>
      <w:r>
        <w:rPr>
          <w:i/>
          <w:sz w:val="26"/>
        </w:rPr>
        <w:t>of</w:t>
      </w:r>
      <w:r>
        <w:rPr>
          <w:i/>
          <w:spacing w:val="-46"/>
          <w:sz w:val="26"/>
        </w:rPr>
        <w:t> </w:t>
      </w:r>
      <w:r>
        <w:rPr>
          <w:i/>
          <w:sz w:val="26"/>
        </w:rPr>
        <w:t>Original</w:t>
      </w:r>
      <w:r>
        <w:rPr>
          <w:i/>
          <w:spacing w:val="-46"/>
          <w:sz w:val="26"/>
        </w:rPr>
        <w:t> </w:t>
      </w:r>
      <w:r>
        <w:rPr>
          <w:i/>
          <w:sz w:val="26"/>
        </w:rPr>
        <w:t>Designs</w:t>
      </w:r>
      <w:r>
        <w:rPr>
          <w:i/>
          <w:spacing w:val="-46"/>
          <w:sz w:val="26"/>
        </w:rPr>
        <w:t> </w:t>
      </w:r>
      <w:r>
        <w:rPr>
          <w:i/>
          <w:sz w:val="26"/>
        </w:rPr>
        <w:t>of</w:t>
      </w:r>
      <w:r>
        <w:rPr>
          <w:i/>
          <w:spacing w:val="-46"/>
          <w:sz w:val="26"/>
        </w:rPr>
        <w:t> </w:t>
      </w:r>
      <w:r>
        <w:rPr>
          <w:i/>
          <w:sz w:val="26"/>
        </w:rPr>
        <w:t>Ornimental</w:t>
      </w:r>
      <w:r>
        <w:rPr>
          <w:i/>
          <w:spacing w:val="-46"/>
          <w:sz w:val="26"/>
        </w:rPr>
        <w:t> </w:t>
      </w:r>
      <w:r>
        <w:rPr>
          <w:i/>
          <w:spacing w:val="-3"/>
          <w:sz w:val="26"/>
        </w:rPr>
        <w:t>Ironwork</w:t>
      </w:r>
      <w:r>
        <w:rPr>
          <w:i/>
          <w:spacing w:val="-46"/>
          <w:sz w:val="26"/>
        </w:rPr>
        <w:t> </w:t>
      </w:r>
      <w:r>
        <w:rPr>
          <w:i/>
          <w:sz w:val="26"/>
        </w:rPr>
        <w:t>of</w:t>
      </w:r>
      <w:r>
        <w:rPr>
          <w:i/>
          <w:spacing w:val="-46"/>
          <w:sz w:val="26"/>
        </w:rPr>
        <w:t> </w:t>
      </w:r>
      <w:r>
        <w:rPr>
          <w:i/>
          <w:sz w:val="26"/>
        </w:rPr>
        <w:t>Every Description. </w:t>
      </w:r>
      <w:r>
        <w:rPr>
          <w:sz w:val="24"/>
        </w:rPr>
        <w:t>Philadelphia: Robert </w:t>
      </w:r>
      <w:r>
        <w:rPr>
          <w:spacing w:val="-5"/>
          <w:sz w:val="24"/>
        </w:rPr>
        <w:t>Wood,</w:t>
      </w:r>
      <w:r>
        <w:rPr>
          <w:spacing w:val="-36"/>
          <w:sz w:val="24"/>
        </w:rPr>
        <w:t> </w:t>
      </w:r>
      <w:r>
        <w:rPr>
          <w:sz w:val="24"/>
        </w:rPr>
        <w:t>1867.</w:t>
      </w:r>
    </w:p>
    <w:p>
      <w:pPr>
        <w:spacing w:after="0" w:line="230" w:lineRule="auto"/>
        <w:jc w:val="left"/>
        <w:rPr>
          <w:sz w:val="24"/>
        </w:rPr>
        <w:sectPr>
          <w:pgSz w:w="12240" w:h="15840"/>
          <w:pgMar w:header="0" w:footer="1813" w:top="1440" w:bottom="2100" w:left="0" w:right="0"/>
        </w:sectPr>
      </w:pPr>
    </w:p>
    <w:p>
      <w:pPr>
        <w:pStyle w:val="BodyText"/>
        <w:ind w:left="2160"/>
        <w:rPr>
          <w:sz w:val="20"/>
        </w:rPr>
      </w:pPr>
      <w:r>
        <w:rPr>
          <w:sz w:val="20"/>
        </w:rPr>
        <w:drawing>
          <wp:inline distT="0" distB="0" distL="0" distR="0">
            <wp:extent cx="5496003" cy="4200144"/>
            <wp:effectExtent l="0" t="0" r="0" b="0"/>
            <wp:docPr id="103" name="image87.jpeg" descr=""/>
            <wp:cNvGraphicFramePr>
              <a:graphicFrameLocks noChangeAspect="1"/>
            </wp:cNvGraphicFramePr>
            <a:graphic>
              <a:graphicData uri="http://schemas.openxmlformats.org/drawingml/2006/picture">
                <pic:pic>
                  <pic:nvPicPr>
                    <pic:cNvPr id="104" name="image87.jpeg"/>
                    <pic:cNvPicPr/>
                  </pic:nvPicPr>
                  <pic:blipFill>
                    <a:blip r:embed="rId193" cstate="print"/>
                    <a:stretch>
                      <a:fillRect/>
                    </a:stretch>
                  </pic:blipFill>
                  <pic:spPr>
                    <a:xfrm>
                      <a:off x="0" y="0"/>
                      <a:ext cx="5496003" cy="4200144"/>
                    </a:xfrm>
                    <a:prstGeom prst="rect">
                      <a:avLst/>
                    </a:prstGeom>
                  </pic:spPr>
                </pic:pic>
              </a:graphicData>
            </a:graphic>
          </wp:inline>
        </w:drawing>
      </w:r>
      <w:r>
        <w:rPr>
          <w:sz w:val="20"/>
        </w:rPr>
      </w:r>
    </w:p>
    <w:p>
      <w:pPr>
        <w:pStyle w:val="BodyText"/>
        <w:spacing w:before="103"/>
        <w:ind w:left="2160"/>
      </w:pPr>
      <w:r>
        <w:rPr/>
        <w:t>Figure 2.8. Disloged and corroding front fence panel.</w:t>
      </w:r>
    </w:p>
    <w:p>
      <w:pPr>
        <w:pStyle w:val="BodyText"/>
        <w:rPr>
          <w:sz w:val="32"/>
        </w:rPr>
      </w:pPr>
    </w:p>
    <w:p>
      <w:pPr>
        <w:pStyle w:val="BodyText"/>
        <w:spacing w:before="220"/>
        <w:ind w:left="2160"/>
      </w:pPr>
      <w:r>
        <w:rPr/>
        <w:t>Photo by author.</w:t>
      </w:r>
    </w:p>
    <w:p>
      <w:pPr>
        <w:spacing w:after="0"/>
        <w:sectPr>
          <w:pgSz w:w="12240" w:h="15840"/>
          <w:pgMar w:header="0" w:footer="1813" w:top="1440" w:bottom="2100" w:left="0" w:right="0"/>
        </w:sectPr>
      </w:pPr>
    </w:p>
    <w:p>
      <w:pPr>
        <w:pStyle w:val="BodyText"/>
        <w:ind w:left="2170"/>
        <w:rPr>
          <w:sz w:val="20"/>
        </w:rPr>
      </w:pPr>
      <w:r>
        <w:rPr>
          <w:sz w:val="20"/>
        </w:rPr>
        <w:drawing>
          <wp:inline distT="0" distB="0" distL="0" distR="0">
            <wp:extent cx="5493218" cy="4135374"/>
            <wp:effectExtent l="0" t="0" r="0" b="0"/>
            <wp:docPr id="105" name="image88.jpeg" descr=""/>
            <wp:cNvGraphicFramePr>
              <a:graphicFrameLocks noChangeAspect="1"/>
            </wp:cNvGraphicFramePr>
            <a:graphic>
              <a:graphicData uri="http://schemas.openxmlformats.org/drawingml/2006/picture">
                <pic:pic>
                  <pic:nvPicPr>
                    <pic:cNvPr id="106" name="image88.jpeg"/>
                    <pic:cNvPicPr/>
                  </pic:nvPicPr>
                  <pic:blipFill>
                    <a:blip r:embed="rId194" cstate="print"/>
                    <a:stretch>
                      <a:fillRect/>
                    </a:stretch>
                  </pic:blipFill>
                  <pic:spPr>
                    <a:xfrm>
                      <a:off x="0" y="0"/>
                      <a:ext cx="5493218" cy="4135374"/>
                    </a:xfrm>
                    <a:prstGeom prst="rect">
                      <a:avLst/>
                    </a:prstGeom>
                  </pic:spPr>
                </pic:pic>
              </a:graphicData>
            </a:graphic>
          </wp:inline>
        </w:drawing>
      </w:r>
      <w:r>
        <w:rPr>
          <w:sz w:val="20"/>
        </w:rPr>
      </w:r>
    </w:p>
    <w:p>
      <w:pPr>
        <w:pStyle w:val="BodyText"/>
        <w:spacing w:line="249" w:lineRule="auto" w:before="97"/>
        <w:ind w:left="2160" w:right="1616"/>
      </w:pPr>
      <w:r>
        <w:rPr/>
        <w:t>Figure 2.9. Photomicrograph of paint sample from the cast-iron fence enclosure of the Dallett family lot at the Woodlands Cemetery, showing six applications of black lead paint, with traces of oxidized cast-iron substrate and red lead primer. Image taken under visible, reflected light.</w:t>
      </w:r>
    </w:p>
    <w:p>
      <w:pPr>
        <w:pStyle w:val="BodyText"/>
        <w:spacing w:before="4"/>
        <w:rPr>
          <w:sz w:val="25"/>
        </w:rPr>
      </w:pPr>
    </w:p>
    <w:p>
      <w:pPr>
        <w:pStyle w:val="BodyText"/>
        <w:spacing w:before="1"/>
        <w:ind w:left="2160"/>
      </w:pPr>
      <w:r>
        <w:rPr/>
        <w:t>Image by author.</w:t>
      </w:r>
    </w:p>
    <w:p>
      <w:pPr>
        <w:spacing w:after="0"/>
        <w:sectPr>
          <w:pgSz w:w="12240" w:h="15840"/>
          <w:pgMar w:header="0" w:footer="1813" w:top="1440" w:bottom="2100" w:left="0" w:right="0"/>
        </w:sectPr>
      </w:pPr>
    </w:p>
    <w:p>
      <w:pPr>
        <w:pStyle w:val="BodyText"/>
        <w:ind w:left="2160"/>
        <w:rPr>
          <w:sz w:val="20"/>
        </w:rPr>
      </w:pPr>
      <w:r>
        <w:rPr>
          <w:sz w:val="20"/>
        </w:rPr>
        <w:drawing>
          <wp:inline distT="0" distB="0" distL="0" distR="0">
            <wp:extent cx="5451662" cy="4098226"/>
            <wp:effectExtent l="0" t="0" r="0" b="0"/>
            <wp:docPr id="107" name="image89.jpeg" descr=""/>
            <wp:cNvGraphicFramePr>
              <a:graphicFrameLocks noChangeAspect="1"/>
            </wp:cNvGraphicFramePr>
            <a:graphic>
              <a:graphicData uri="http://schemas.openxmlformats.org/drawingml/2006/picture">
                <pic:pic>
                  <pic:nvPicPr>
                    <pic:cNvPr id="108" name="image89.jpeg"/>
                    <pic:cNvPicPr/>
                  </pic:nvPicPr>
                  <pic:blipFill>
                    <a:blip r:embed="rId195" cstate="print"/>
                    <a:stretch>
                      <a:fillRect/>
                    </a:stretch>
                  </pic:blipFill>
                  <pic:spPr>
                    <a:xfrm>
                      <a:off x="0" y="0"/>
                      <a:ext cx="5451662" cy="4098226"/>
                    </a:xfrm>
                    <a:prstGeom prst="rect">
                      <a:avLst/>
                    </a:prstGeom>
                  </pic:spPr>
                </pic:pic>
              </a:graphicData>
            </a:graphic>
          </wp:inline>
        </w:drawing>
      </w:r>
      <w:r>
        <w:rPr>
          <w:sz w:val="20"/>
        </w:rPr>
      </w:r>
    </w:p>
    <w:p>
      <w:pPr>
        <w:pStyle w:val="BodyText"/>
        <w:spacing w:line="249" w:lineRule="auto" w:before="91"/>
        <w:ind w:left="2160" w:right="1363"/>
      </w:pPr>
      <w:r>
        <w:rPr/>
        <w:t>Figure 2.10. Photomicrograph of paint sample from the cast-iron fence enclosure of the Dallett</w:t>
      </w:r>
      <w:r>
        <w:rPr>
          <w:spacing w:val="-13"/>
        </w:rPr>
        <w:t> </w:t>
      </w:r>
      <w:r>
        <w:rPr/>
        <w:t>family</w:t>
      </w:r>
      <w:r>
        <w:rPr>
          <w:spacing w:val="-12"/>
        </w:rPr>
        <w:t> </w:t>
      </w:r>
      <w:r>
        <w:rPr/>
        <w:t>lot</w:t>
      </w:r>
      <w:r>
        <w:rPr>
          <w:spacing w:val="-13"/>
        </w:rPr>
        <w:t> </w:t>
      </w:r>
      <w:r>
        <w:rPr>
          <w:spacing w:val="-3"/>
        </w:rPr>
        <w:t>at</w:t>
      </w:r>
      <w:r>
        <w:rPr>
          <w:spacing w:val="-12"/>
        </w:rPr>
        <w:t> </w:t>
      </w:r>
      <w:r>
        <w:rPr/>
        <w:t>the</w:t>
      </w:r>
      <w:r>
        <w:rPr>
          <w:spacing w:val="-13"/>
        </w:rPr>
        <w:t> </w:t>
      </w:r>
      <w:r>
        <w:rPr>
          <w:spacing w:val="-3"/>
        </w:rPr>
        <w:t>Woodlands</w:t>
      </w:r>
      <w:r>
        <w:rPr>
          <w:spacing w:val="-12"/>
        </w:rPr>
        <w:t> </w:t>
      </w:r>
      <w:r>
        <w:rPr/>
        <w:t>Cemetery.</w:t>
      </w:r>
      <w:r>
        <w:rPr>
          <w:spacing w:val="-13"/>
        </w:rPr>
        <w:t> </w:t>
      </w:r>
      <w:r>
        <w:rPr/>
        <w:t>Sample</w:t>
      </w:r>
      <w:r>
        <w:rPr>
          <w:spacing w:val="-12"/>
        </w:rPr>
        <w:t> </w:t>
      </w:r>
      <w:r>
        <w:rPr/>
        <w:t>shows</w:t>
      </w:r>
      <w:r>
        <w:rPr>
          <w:spacing w:val="-13"/>
        </w:rPr>
        <w:t> </w:t>
      </w:r>
      <w:r>
        <w:rPr/>
        <w:t>six</w:t>
      </w:r>
      <w:r>
        <w:rPr>
          <w:spacing w:val="-12"/>
        </w:rPr>
        <w:t> </w:t>
      </w:r>
      <w:r>
        <w:rPr/>
        <w:t>layers</w:t>
      </w:r>
      <w:r>
        <w:rPr>
          <w:spacing w:val="-13"/>
        </w:rPr>
        <w:t> </w:t>
      </w:r>
      <w:r>
        <w:rPr/>
        <w:t>of</w:t>
      </w:r>
      <w:r>
        <w:rPr>
          <w:spacing w:val="-12"/>
        </w:rPr>
        <w:t> </w:t>
      </w:r>
      <w:r>
        <w:rPr/>
        <w:t>black</w:t>
      </w:r>
      <w:r>
        <w:rPr>
          <w:spacing w:val="-13"/>
        </w:rPr>
        <w:t> </w:t>
      </w:r>
      <w:r>
        <w:rPr/>
        <w:t>lead</w:t>
      </w:r>
      <w:r>
        <w:rPr>
          <w:spacing w:val="-12"/>
        </w:rPr>
        <w:t> </w:t>
      </w:r>
      <w:r>
        <w:rPr/>
        <w:t>paint application, with heavy weathering and cracking visible on the outermost </w:t>
      </w:r>
      <w:r>
        <w:rPr>
          <w:spacing w:val="-4"/>
        </w:rPr>
        <w:t>layer. </w:t>
      </w:r>
      <w:r>
        <w:rPr/>
        <w:t>Photo- graph taken under Ultra </w:t>
      </w:r>
      <w:r>
        <w:rPr>
          <w:spacing w:val="-3"/>
        </w:rPr>
        <w:t>Violet</w:t>
      </w:r>
      <w:r>
        <w:rPr>
          <w:spacing w:val="-28"/>
        </w:rPr>
        <w:t> </w:t>
      </w:r>
      <w:r>
        <w:rPr/>
        <w:t>light.</w:t>
      </w:r>
    </w:p>
    <w:p>
      <w:pPr>
        <w:pStyle w:val="BodyText"/>
        <w:spacing w:before="5"/>
        <w:rPr>
          <w:sz w:val="25"/>
        </w:rPr>
      </w:pPr>
    </w:p>
    <w:p>
      <w:pPr>
        <w:pStyle w:val="BodyText"/>
        <w:ind w:left="2160"/>
      </w:pPr>
      <w:r>
        <w:rPr/>
        <w:t>Image by author.</w:t>
      </w:r>
    </w:p>
    <w:p>
      <w:pPr>
        <w:spacing w:after="0"/>
        <w:sectPr>
          <w:pgSz w:w="12240" w:h="15840"/>
          <w:pgMar w:header="0" w:footer="1813" w:top="1440" w:bottom="2080" w:left="0" w:right="0"/>
        </w:sectPr>
      </w:pPr>
    </w:p>
    <w:p>
      <w:pPr>
        <w:pStyle w:val="BodyText"/>
        <w:ind w:left="2872"/>
        <w:rPr>
          <w:sz w:val="20"/>
        </w:rPr>
      </w:pPr>
      <w:r>
        <w:rPr>
          <w:sz w:val="20"/>
        </w:rPr>
        <w:drawing>
          <wp:inline distT="0" distB="0" distL="0" distR="0">
            <wp:extent cx="4580547" cy="6065520"/>
            <wp:effectExtent l="0" t="0" r="0" b="0"/>
            <wp:docPr id="109" name="image90.jpeg" descr=""/>
            <wp:cNvGraphicFramePr>
              <a:graphicFrameLocks noChangeAspect="1"/>
            </wp:cNvGraphicFramePr>
            <a:graphic>
              <a:graphicData uri="http://schemas.openxmlformats.org/drawingml/2006/picture">
                <pic:pic>
                  <pic:nvPicPr>
                    <pic:cNvPr id="110" name="image90.jpeg"/>
                    <pic:cNvPicPr/>
                  </pic:nvPicPr>
                  <pic:blipFill>
                    <a:blip r:embed="rId196" cstate="print"/>
                    <a:stretch>
                      <a:fillRect/>
                    </a:stretch>
                  </pic:blipFill>
                  <pic:spPr>
                    <a:xfrm>
                      <a:off x="0" y="0"/>
                      <a:ext cx="4580547" cy="6065520"/>
                    </a:xfrm>
                    <a:prstGeom prst="rect">
                      <a:avLst/>
                    </a:prstGeom>
                  </pic:spPr>
                </pic:pic>
              </a:graphicData>
            </a:graphic>
          </wp:inline>
        </w:drawing>
      </w:r>
      <w:r>
        <w:rPr>
          <w:sz w:val="20"/>
        </w:rPr>
      </w:r>
    </w:p>
    <w:p>
      <w:pPr>
        <w:pStyle w:val="BodyText"/>
        <w:spacing w:line="249" w:lineRule="auto" w:before="75"/>
        <w:ind w:left="2160" w:right="1715"/>
      </w:pPr>
      <w:r>
        <w:rPr/>
        <w:t>Figure</w:t>
      </w:r>
      <w:r>
        <w:rPr>
          <w:spacing w:val="-12"/>
        </w:rPr>
        <w:t> </w:t>
      </w:r>
      <w:r>
        <w:rPr/>
        <w:t>2.11.</w:t>
      </w:r>
      <w:r>
        <w:rPr>
          <w:spacing w:val="-11"/>
        </w:rPr>
        <w:t> </w:t>
      </w:r>
      <w:r>
        <w:rPr/>
        <w:t>Fence</w:t>
      </w:r>
      <w:r>
        <w:rPr>
          <w:spacing w:val="-12"/>
        </w:rPr>
        <w:t> </w:t>
      </w:r>
      <w:r>
        <w:rPr/>
        <w:t>panel</w:t>
      </w:r>
      <w:r>
        <w:rPr>
          <w:spacing w:val="-11"/>
        </w:rPr>
        <w:t> </w:t>
      </w:r>
      <w:r>
        <w:rPr/>
        <w:t>midway</w:t>
      </w:r>
      <w:r>
        <w:rPr>
          <w:spacing w:val="-11"/>
        </w:rPr>
        <w:t> </w:t>
      </w:r>
      <w:r>
        <w:rPr/>
        <w:t>through</w:t>
      </w:r>
      <w:r>
        <w:rPr>
          <w:spacing w:val="-12"/>
        </w:rPr>
        <w:t> </w:t>
      </w:r>
      <w:r>
        <w:rPr/>
        <w:t>first</w:t>
      </w:r>
      <w:r>
        <w:rPr>
          <w:spacing w:val="-11"/>
        </w:rPr>
        <w:t> </w:t>
      </w:r>
      <w:r>
        <w:rPr/>
        <w:t>coat</w:t>
      </w:r>
      <w:r>
        <w:rPr>
          <w:spacing w:val="-12"/>
        </w:rPr>
        <w:t> </w:t>
      </w:r>
      <w:r>
        <w:rPr/>
        <w:t>of</w:t>
      </w:r>
      <w:r>
        <w:rPr>
          <w:spacing w:val="-11"/>
        </w:rPr>
        <w:t> </w:t>
      </w:r>
      <w:r>
        <w:rPr/>
        <w:t>oil</w:t>
      </w:r>
      <w:r>
        <w:rPr>
          <w:spacing w:val="-11"/>
        </w:rPr>
        <w:t> </w:t>
      </w:r>
      <w:r>
        <w:rPr/>
        <w:t>based</w:t>
      </w:r>
      <w:r>
        <w:rPr>
          <w:spacing w:val="-12"/>
        </w:rPr>
        <w:t> </w:t>
      </w:r>
      <w:r>
        <w:rPr/>
        <w:t>paint</w:t>
      </w:r>
      <w:r>
        <w:rPr>
          <w:spacing w:val="-11"/>
        </w:rPr>
        <w:t> </w:t>
      </w:r>
      <w:r>
        <w:rPr/>
        <w:t>application.</w:t>
      </w:r>
      <w:r>
        <w:rPr>
          <w:spacing w:val="-12"/>
        </w:rPr>
        <w:t> </w:t>
      </w:r>
      <w:r>
        <w:rPr/>
        <w:t>The white portion of the fence shows the corrosion inhibition primer</w:t>
      </w:r>
      <w:r>
        <w:rPr>
          <w:spacing w:val="-35"/>
        </w:rPr>
        <w:t> </w:t>
      </w:r>
      <w:r>
        <w:rPr/>
        <w:t>application.</w:t>
      </w:r>
    </w:p>
    <w:p>
      <w:pPr>
        <w:pStyle w:val="BodyText"/>
        <w:spacing w:before="2"/>
        <w:rPr>
          <w:sz w:val="25"/>
        </w:rPr>
      </w:pPr>
    </w:p>
    <w:p>
      <w:pPr>
        <w:pStyle w:val="BodyText"/>
        <w:ind w:left="2160"/>
      </w:pPr>
      <w:r>
        <w:rPr/>
        <w:t>Photo by author.</w:t>
      </w:r>
    </w:p>
    <w:p>
      <w:pPr>
        <w:spacing w:after="0"/>
        <w:sectPr>
          <w:pgSz w:w="12240" w:h="15840"/>
          <w:pgMar w:header="0" w:footer="1813" w:top="1440" w:bottom="2080" w:left="0" w:right="0"/>
        </w:sectPr>
      </w:pPr>
    </w:p>
    <w:p>
      <w:pPr>
        <w:pStyle w:val="BodyText"/>
        <w:ind w:left="2160"/>
        <w:rPr>
          <w:sz w:val="20"/>
        </w:rPr>
      </w:pPr>
      <w:r>
        <w:rPr>
          <w:sz w:val="20"/>
        </w:rPr>
        <w:drawing>
          <wp:inline distT="0" distB="0" distL="0" distR="0">
            <wp:extent cx="5493470" cy="5614416"/>
            <wp:effectExtent l="0" t="0" r="0" b="0"/>
            <wp:docPr id="111" name="image91.jpeg" descr=""/>
            <wp:cNvGraphicFramePr>
              <a:graphicFrameLocks noChangeAspect="1"/>
            </wp:cNvGraphicFramePr>
            <a:graphic>
              <a:graphicData uri="http://schemas.openxmlformats.org/drawingml/2006/picture">
                <pic:pic>
                  <pic:nvPicPr>
                    <pic:cNvPr id="112" name="image91.jpeg"/>
                    <pic:cNvPicPr/>
                  </pic:nvPicPr>
                  <pic:blipFill>
                    <a:blip r:embed="rId197" cstate="print"/>
                    <a:stretch>
                      <a:fillRect/>
                    </a:stretch>
                  </pic:blipFill>
                  <pic:spPr>
                    <a:xfrm>
                      <a:off x="0" y="0"/>
                      <a:ext cx="5493470" cy="5614416"/>
                    </a:xfrm>
                    <a:prstGeom prst="rect">
                      <a:avLst/>
                    </a:prstGeom>
                  </pic:spPr>
                </pic:pic>
              </a:graphicData>
            </a:graphic>
          </wp:inline>
        </w:drawing>
      </w:r>
      <w:r>
        <w:rPr>
          <w:sz w:val="20"/>
        </w:rPr>
      </w:r>
    </w:p>
    <w:p>
      <w:pPr>
        <w:pStyle w:val="BodyText"/>
        <w:spacing w:line="501" w:lineRule="auto" w:before="108"/>
        <w:ind w:left="2160" w:right="5081"/>
      </w:pPr>
      <w:r>
        <w:rPr/>
        <w:t>Figure 2.12. Dallett lot restored fence reinstallation. Photo by Erica Maust.</w:t>
      </w:r>
    </w:p>
    <w:p>
      <w:pPr>
        <w:spacing w:after="0" w:line="501" w:lineRule="auto"/>
        <w:sectPr>
          <w:pgSz w:w="12240" w:h="15840"/>
          <w:pgMar w:header="0" w:footer="1813" w:top="1440" w:bottom="2080" w:left="0" w:right="0"/>
        </w:sectPr>
      </w:pPr>
    </w:p>
    <w:p>
      <w:pPr>
        <w:pStyle w:val="BodyText"/>
        <w:ind w:left="3153"/>
        <w:rPr>
          <w:sz w:val="20"/>
        </w:rPr>
      </w:pPr>
      <w:r>
        <w:rPr>
          <w:sz w:val="20"/>
        </w:rPr>
        <w:drawing>
          <wp:inline distT="0" distB="0" distL="0" distR="0">
            <wp:extent cx="4431250" cy="4145661"/>
            <wp:effectExtent l="0" t="0" r="0" b="0"/>
            <wp:docPr id="113" name="image92.jpeg" descr=""/>
            <wp:cNvGraphicFramePr>
              <a:graphicFrameLocks noChangeAspect="1"/>
            </wp:cNvGraphicFramePr>
            <a:graphic>
              <a:graphicData uri="http://schemas.openxmlformats.org/drawingml/2006/picture">
                <pic:pic>
                  <pic:nvPicPr>
                    <pic:cNvPr id="114" name="image92.jpeg"/>
                    <pic:cNvPicPr/>
                  </pic:nvPicPr>
                  <pic:blipFill>
                    <a:blip r:embed="rId198" cstate="print"/>
                    <a:stretch>
                      <a:fillRect/>
                    </a:stretch>
                  </pic:blipFill>
                  <pic:spPr>
                    <a:xfrm>
                      <a:off x="0" y="0"/>
                      <a:ext cx="4431250" cy="4145661"/>
                    </a:xfrm>
                    <a:prstGeom prst="rect">
                      <a:avLst/>
                    </a:prstGeom>
                  </pic:spPr>
                </pic:pic>
              </a:graphicData>
            </a:graphic>
          </wp:inline>
        </w:drawing>
      </w:r>
      <w:r>
        <w:rPr>
          <w:sz w:val="20"/>
        </w:rPr>
      </w:r>
    </w:p>
    <w:p>
      <w:pPr>
        <w:pStyle w:val="BodyText"/>
        <w:spacing w:line="249" w:lineRule="auto" w:before="160"/>
        <w:ind w:left="2160" w:right="1861"/>
      </w:pPr>
      <w:r>
        <w:rPr/>
        <w:t>Figure 2.13. The Harris Monument at The Woodlands Cemetery. Note the ubiquitous fencing and coping.</w:t>
      </w:r>
    </w:p>
    <w:p>
      <w:pPr>
        <w:pStyle w:val="BodyText"/>
        <w:rPr>
          <w:sz w:val="32"/>
        </w:rPr>
      </w:pPr>
    </w:p>
    <w:p>
      <w:pPr>
        <w:spacing w:line="247" w:lineRule="auto" w:before="192"/>
        <w:ind w:left="2159" w:right="1632" w:firstLine="0"/>
        <w:jc w:val="left"/>
        <w:rPr>
          <w:sz w:val="24"/>
        </w:rPr>
      </w:pPr>
      <w:r>
        <w:rPr>
          <w:sz w:val="24"/>
        </w:rPr>
        <w:t>Robert</w:t>
      </w:r>
      <w:r>
        <w:rPr>
          <w:spacing w:val="-38"/>
          <w:sz w:val="24"/>
        </w:rPr>
        <w:t> </w:t>
      </w:r>
      <w:r>
        <w:rPr>
          <w:sz w:val="24"/>
        </w:rPr>
        <w:t>Newell,</w:t>
      </w:r>
      <w:r>
        <w:rPr>
          <w:spacing w:val="-38"/>
          <w:sz w:val="24"/>
        </w:rPr>
        <w:t> </w:t>
      </w:r>
      <w:r>
        <w:rPr>
          <w:i/>
          <w:sz w:val="26"/>
        </w:rPr>
        <w:t>The</w:t>
      </w:r>
      <w:r>
        <w:rPr>
          <w:i/>
          <w:spacing w:val="-43"/>
          <w:sz w:val="26"/>
        </w:rPr>
        <w:t> </w:t>
      </w:r>
      <w:r>
        <w:rPr>
          <w:i/>
          <w:spacing w:val="-6"/>
          <w:sz w:val="26"/>
        </w:rPr>
        <w:t>Harris’es</w:t>
      </w:r>
      <w:r>
        <w:rPr>
          <w:i/>
          <w:spacing w:val="-42"/>
          <w:sz w:val="26"/>
        </w:rPr>
        <w:t> </w:t>
      </w:r>
      <w:r>
        <w:rPr>
          <w:i/>
          <w:spacing w:val="-3"/>
          <w:sz w:val="26"/>
        </w:rPr>
        <w:t>Monument</w:t>
      </w:r>
      <w:r>
        <w:rPr>
          <w:i/>
          <w:spacing w:val="-43"/>
          <w:sz w:val="26"/>
        </w:rPr>
        <w:t> </w:t>
      </w:r>
      <w:r>
        <w:rPr>
          <w:i/>
          <w:spacing w:val="-3"/>
          <w:sz w:val="26"/>
        </w:rPr>
        <w:t>at</w:t>
      </w:r>
      <w:r>
        <w:rPr>
          <w:i/>
          <w:spacing w:val="-43"/>
          <w:sz w:val="26"/>
        </w:rPr>
        <w:t> </w:t>
      </w:r>
      <w:r>
        <w:rPr>
          <w:i/>
          <w:sz w:val="26"/>
        </w:rPr>
        <w:t>The</w:t>
      </w:r>
      <w:r>
        <w:rPr>
          <w:i/>
          <w:spacing w:val="-43"/>
          <w:sz w:val="26"/>
        </w:rPr>
        <w:t> </w:t>
      </w:r>
      <w:r>
        <w:rPr>
          <w:i/>
          <w:spacing w:val="-3"/>
          <w:sz w:val="26"/>
        </w:rPr>
        <w:t>Woodlands,</w:t>
      </w:r>
      <w:r>
        <w:rPr>
          <w:i/>
          <w:spacing w:val="-42"/>
          <w:sz w:val="26"/>
        </w:rPr>
        <w:t> </w:t>
      </w:r>
      <w:r>
        <w:rPr>
          <w:sz w:val="24"/>
        </w:rPr>
        <w:t>1870,</w:t>
      </w:r>
      <w:r>
        <w:rPr>
          <w:spacing w:val="-38"/>
          <w:sz w:val="24"/>
        </w:rPr>
        <w:t> </w:t>
      </w:r>
      <w:r>
        <w:rPr>
          <w:sz w:val="24"/>
        </w:rPr>
        <w:t>The</w:t>
      </w:r>
      <w:r>
        <w:rPr>
          <w:spacing w:val="-38"/>
          <w:sz w:val="24"/>
        </w:rPr>
        <w:t> </w:t>
      </w:r>
      <w:r>
        <w:rPr>
          <w:sz w:val="24"/>
        </w:rPr>
        <w:t>Library</w:t>
      </w:r>
      <w:r>
        <w:rPr>
          <w:spacing w:val="-38"/>
          <w:sz w:val="24"/>
        </w:rPr>
        <w:t> </w:t>
      </w:r>
      <w:r>
        <w:rPr>
          <w:sz w:val="24"/>
        </w:rPr>
        <w:t>Company of</w:t>
      </w:r>
      <w:r>
        <w:rPr>
          <w:spacing w:val="-7"/>
          <w:sz w:val="24"/>
        </w:rPr>
        <w:t> </w:t>
      </w:r>
      <w:r>
        <w:rPr>
          <w:sz w:val="24"/>
        </w:rPr>
        <w:t>Philadelphia.</w:t>
      </w:r>
    </w:p>
    <w:p>
      <w:pPr>
        <w:spacing w:after="0" w:line="247" w:lineRule="auto"/>
        <w:jc w:val="left"/>
        <w:rPr>
          <w:sz w:val="24"/>
        </w:rPr>
        <w:sectPr>
          <w:pgSz w:w="12240" w:h="15840"/>
          <w:pgMar w:header="0" w:footer="1813" w:top="1440" w:bottom="2100" w:left="0" w:right="0"/>
        </w:sectPr>
      </w:pPr>
    </w:p>
    <w:p>
      <w:pPr>
        <w:pStyle w:val="BodyText"/>
        <w:ind w:left="2911"/>
        <w:rPr>
          <w:sz w:val="20"/>
        </w:rPr>
      </w:pPr>
      <w:r>
        <w:rPr>
          <w:sz w:val="20"/>
        </w:rPr>
        <w:drawing>
          <wp:inline distT="0" distB="0" distL="0" distR="0">
            <wp:extent cx="4525136" cy="4694301"/>
            <wp:effectExtent l="0" t="0" r="0" b="0"/>
            <wp:docPr id="115" name="image93.jpeg" descr=""/>
            <wp:cNvGraphicFramePr>
              <a:graphicFrameLocks noChangeAspect="1"/>
            </wp:cNvGraphicFramePr>
            <a:graphic>
              <a:graphicData uri="http://schemas.openxmlformats.org/drawingml/2006/picture">
                <pic:pic>
                  <pic:nvPicPr>
                    <pic:cNvPr id="116" name="image93.jpeg"/>
                    <pic:cNvPicPr/>
                  </pic:nvPicPr>
                  <pic:blipFill>
                    <a:blip r:embed="rId199" cstate="print"/>
                    <a:stretch>
                      <a:fillRect/>
                    </a:stretch>
                  </pic:blipFill>
                  <pic:spPr>
                    <a:xfrm>
                      <a:off x="0" y="0"/>
                      <a:ext cx="4525136" cy="4694301"/>
                    </a:xfrm>
                    <a:prstGeom prst="rect">
                      <a:avLst/>
                    </a:prstGeom>
                  </pic:spPr>
                </pic:pic>
              </a:graphicData>
            </a:graphic>
          </wp:inline>
        </w:drawing>
      </w:r>
      <w:r>
        <w:rPr>
          <w:sz w:val="20"/>
        </w:rPr>
      </w:r>
    </w:p>
    <w:p>
      <w:pPr>
        <w:pStyle w:val="BodyText"/>
        <w:spacing w:before="1"/>
        <w:rPr>
          <w:sz w:val="14"/>
        </w:rPr>
      </w:pPr>
    </w:p>
    <w:p>
      <w:pPr>
        <w:pStyle w:val="BodyText"/>
        <w:spacing w:before="114"/>
        <w:ind w:left="2160"/>
      </w:pPr>
      <w:r>
        <w:rPr/>
        <w:t>Figure 2.14. The Printers’ Monument at The Woodlands.</w:t>
      </w:r>
    </w:p>
    <w:p>
      <w:pPr>
        <w:pStyle w:val="BodyText"/>
        <w:rPr>
          <w:sz w:val="32"/>
        </w:rPr>
      </w:pPr>
    </w:p>
    <w:p>
      <w:pPr>
        <w:spacing w:line="247" w:lineRule="auto" w:before="201"/>
        <w:ind w:left="2159" w:right="1740" w:firstLine="0"/>
        <w:jc w:val="left"/>
        <w:rPr>
          <w:sz w:val="24"/>
        </w:rPr>
      </w:pPr>
      <w:r>
        <w:rPr>
          <w:sz w:val="24"/>
        </w:rPr>
        <w:t>John</w:t>
      </w:r>
      <w:r>
        <w:rPr>
          <w:spacing w:val="-41"/>
          <w:sz w:val="24"/>
        </w:rPr>
        <w:t> </w:t>
      </w:r>
      <w:r>
        <w:rPr>
          <w:spacing w:val="-3"/>
          <w:sz w:val="24"/>
        </w:rPr>
        <w:t>Moran,</w:t>
      </w:r>
      <w:r>
        <w:rPr>
          <w:spacing w:val="-40"/>
          <w:sz w:val="24"/>
        </w:rPr>
        <w:t> </w:t>
      </w:r>
      <w:r>
        <w:rPr>
          <w:i/>
          <w:sz w:val="26"/>
        </w:rPr>
        <w:t>The</w:t>
      </w:r>
      <w:r>
        <w:rPr>
          <w:i/>
          <w:spacing w:val="-46"/>
          <w:sz w:val="26"/>
        </w:rPr>
        <w:t> </w:t>
      </w:r>
      <w:r>
        <w:rPr>
          <w:i/>
          <w:sz w:val="26"/>
        </w:rPr>
        <w:t>Enterance</w:t>
      </w:r>
      <w:r>
        <w:rPr>
          <w:i/>
          <w:spacing w:val="-46"/>
          <w:sz w:val="26"/>
        </w:rPr>
        <w:t> </w:t>
      </w:r>
      <w:r>
        <w:rPr>
          <w:i/>
          <w:spacing w:val="-12"/>
          <w:sz w:val="26"/>
        </w:rPr>
        <w:t>To</w:t>
      </w:r>
      <w:r>
        <w:rPr>
          <w:i/>
          <w:spacing w:val="-45"/>
          <w:sz w:val="26"/>
        </w:rPr>
        <w:t> </w:t>
      </w:r>
      <w:r>
        <w:rPr>
          <w:i/>
          <w:sz w:val="26"/>
        </w:rPr>
        <w:t>the</w:t>
      </w:r>
      <w:r>
        <w:rPr>
          <w:i/>
          <w:spacing w:val="-46"/>
          <w:sz w:val="26"/>
        </w:rPr>
        <w:t> </w:t>
      </w:r>
      <w:r>
        <w:rPr>
          <w:i/>
          <w:spacing w:val="-3"/>
          <w:sz w:val="26"/>
        </w:rPr>
        <w:t>Printers’</w:t>
      </w:r>
      <w:r>
        <w:rPr>
          <w:i/>
          <w:spacing w:val="-45"/>
          <w:sz w:val="26"/>
        </w:rPr>
        <w:t> </w:t>
      </w:r>
      <w:r>
        <w:rPr>
          <w:i/>
          <w:sz w:val="26"/>
        </w:rPr>
        <w:t>Cemetery</w:t>
      </w:r>
      <w:r>
        <w:rPr>
          <w:i/>
          <w:spacing w:val="-46"/>
          <w:sz w:val="26"/>
        </w:rPr>
        <w:t> </w:t>
      </w:r>
      <w:r>
        <w:rPr>
          <w:i/>
          <w:spacing w:val="-3"/>
          <w:sz w:val="26"/>
        </w:rPr>
        <w:t>at</w:t>
      </w:r>
      <w:r>
        <w:rPr>
          <w:i/>
          <w:spacing w:val="-45"/>
          <w:sz w:val="26"/>
        </w:rPr>
        <w:t> </w:t>
      </w:r>
      <w:r>
        <w:rPr>
          <w:i/>
          <w:sz w:val="26"/>
        </w:rPr>
        <w:t>The</w:t>
      </w:r>
      <w:r>
        <w:rPr>
          <w:i/>
          <w:spacing w:val="-46"/>
          <w:sz w:val="26"/>
        </w:rPr>
        <w:t> </w:t>
      </w:r>
      <w:r>
        <w:rPr>
          <w:i/>
          <w:spacing w:val="-3"/>
          <w:sz w:val="26"/>
        </w:rPr>
        <w:t>Woodlands.</w:t>
      </w:r>
      <w:r>
        <w:rPr>
          <w:i/>
          <w:spacing w:val="-45"/>
          <w:sz w:val="26"/>
        </w:rPr>
        <w:t> </w:t>
      </w:r>
      <w:r>
        <w:rPr>
          <w:sz w:val="24"/>
        </w:rPr>
        <w:t>1863,</w:t>
      </w:r>
      <w:r>
        <w:rPr>
          <w:spacing w:val="-41"/>
          <w:sz w:val="24"/>
        </w:rPr>
        <w:t> </w:t>
      </w:r>
      <w:r>
        <w:rPr>
          <w:sz w:val="24"/>
        </w:rPr>
        <w:t>The</w:t>
      </w:r>
      <w:r>
        <w:rPr>
          <w:spacing w:val="-40"/>
          <w:sz w:val="24"/>
        </w:rPr>
        <w:t> </w:t>
      </w:r>
      <w:r>
        <w:rPr>
          <w:sz w:val="24"/>
        </w:rPr>
        <w:t>Li- brary Comany of</w:t>
      </w:r>
      <w:r>
        <w:rPr>
          <w:spacing w:val="-18"/>
          <w:sz w:val="24"/>
        </w:rPr>
        <w:t> </w:t>
      </w:r>
      <w:r>
        <w:rPr>
          <w:sz w:val="24"/>
        </w:rPr>
        <w:t>Philadelphia</w:t>
      </w:r>
    </w:p>
    <w:p>
      <w:pPr>
        <w:spacing w:after="0" w:line="247" w:lineRule="auto"/>
        <w:jc w:val="left"/>
        <w:rPr>
          <w:sz w:val="24"/>
        </w:rPr>
        <w:sectPr>
          <w:pgSz w:w="12240" w:h="15840"/>
          <w:pgMar w:header="0" w:footer="1813" w:top="1440" w:bottom="2100" w:left="0" w:right="0"/>
        </w:sectPr>
      </w:pPr>
    </w:p>
    <w:p>
      <w:pPr>
        <w:pStyle w:val="BodyText"/>
        <w:ind w:left="2824"/>
        <w:rPr>
          <w:sz w:val="20"/>
        </w:rPr>
      </w:pPr>
      <w:r>
        <w:rPr>
          <w:sz w:val="20"/>
        </w:rPr>
        <w:drawing>
          <wp:inline distT="0" distB="0" distL="0" distR="0">
            <wp:extent cx="4652010" cy="5976366"/>
            <wp:effectExtent l="0" t="0" r="0" b="0"/>
            <wp:docPr id="117" name="image94.jpeg" descr=""/>
            <wp:cNvGraphicFramePr>
              <a:graphicFrameLocks noChangeAspect="1"/>
            </wp:cNvGraphicFramePr>
            <a:graphic>
              <a:graphicData uri="http://schemas.openxmlformats.org/drawingml/2006/picture">
                <pic:pic>
                  <pic:nvPicPr>
                    <pic:cNvPr id="118" name="image94.jpeg"/>
                    <pic:cNvPicPr/>
                  </pic:nvPicPr>
                  <pic:blipFill>
                    <a:blip r:embed="rId200" cstate="print"/>
                    <a:stretch>
                      <a:fillRect/>
                    </a:stretch>
                  </pic:blipFill>
                  <pic:spPr>
                    <a:xfrm>
                      <a:off x="0" y="0"/>
                      <a:ext cx="4652010" cy="5976366"/>
                    </a:xfrm>
                    <a:prstGeom prst="rect">
                      <a:avLst/>
                    </a:prstGeom>
                  </pic:spPr>
                </pic:pic>
              </a:graphicData>
            </a:graphic>
          </wp:inline>
        </w:drawing>
      </w:r>
      <w:r>
        <w:rPr>
          <w:sz w:val="20"/>
        </w:rPr>
      </w:r>
    </w:p>
    <w:p>
      <w:pPr>
        <w:pStyle w:val="BodyText"/>
        <w:spacing w:before="157"/>
        <w:ind w:left="2160"/>
      </w:pPr>
      <w:r>
        <w:rPr/>
        <w:t>Figure 2.15. Cedar Grove at Laurel HIll Cemetery.</w:t>
      </w:r>
    </w:p>
    <w:p>
      <w:pPr>
        <w:spacing w:line="247" w:lineRule="auto" w:before="282"/>
        <w:ind w:left="2159" w:right="1702" w:firstLine="0"/>
        <w:jc w:val="left"/>
        <w:rPr>
          <w:sz w:val="24"/>
        </w:rPr>
      </w:pPr>
      <w:r>
        <w:rPr>
          <w:sz w:val="24"/>
        </w:rPr>
        <w:t>Bartlett</w:t>
      </w:r>
      <w:r>
        <w:rPr>
          <w:spacing w:val="-36"/>
          <w:sz w:val="24"/>
        </w:rPr>
        <w:t> </w:t>
      </w:r>
      <w:r>
        <w:rPr>
          <w:sz w:val="24"/>
        </w:rPr>
        <w:t>and</w:t>
      </w:r>
      <w:r>
        <w:rPr>
          <w:spacing w:val="-36"/>
          <w:sz w:val="24"/>
        </w:rPr>
        <w:t> </w:t>
      </w:r>
      <w:r>
        <w:rPr>
          <w:sz w:val="24"/>
        </w:rPr>
        <w:t>French,</w:t>
      </w:r>
      <w:r>
        <w:rPr>
          <w:spacing w:val="-36"/>
          <w:sz w:val="24"/>
        </w:rPr>
        <w:t> </w:t>
      </w:r>
      <w:r>
        <w:rPr>
          <w:i/>
          <w:sz w:val="26"/>
        </w:rPr>
        <w:t>Cedar</w:t>
      </w:r>
      <w:r>
        <w:rPr>
          <w:i/>
          <w:spacing w:val="-41"/>
          <w:sz w:val="26"/>
        </w:rPr>
        <w:t> </w:t>
      </w:r>
      <w:r>
        <w:rPr>
          <w:i/>
          <w:sz w:val="26"/>
        </w:rPr>
        <w:t>Glenn,</w:t>
      </w:r>
      <w:r>
        <w:rPr>
          <w:i/>
          <w:spacing w:val="-40"/>
          <w:sz w:val="26"/>
        </w:rPr>
        <w:t> </w:t>
      </w:r>
      <w:r>
        <w:rPr>
          <w:i/>
          <w:sz w:val="26"/>
        </w:rPr>
        <w:t>Laurel</w:t>
      </w:r>
      <w:r>
        <w:rPr>
          <w:i/>
          <w:spacing w:val="-41"/>
          <w:sz w:val="26"/>
        </w:rPr>
        <w:t> </w:t>
      </w:r>
      <w:r>
        <w:rPr>
          <w:i/>
          <w:sz w:val="26"/>
        </w:rPr>
        <w:t>Hill</w:t>
      </w:r>
      <w:r>
        <w:rPr>
          <w:i/>
          <w:spacing w:val="-41"/>
          <w:sz w:val="26"/>
        </w:rPr>
        <w:t> </w:t>
      </w:r>
      <w:r>
        <w:rPr>
          <w:i/>
          <w:sz w:val="26"/>
        </w:rPr>
        <w:t>Cemetery,</w:t>
      </w:r>
      <w:r>
        <w:rPr>
          <w:i/>
          <w:spacing w:val="-41"/>
          <w:sz w:val="26"/>
        </w:rPr>
        <w:t> </w:t>
      </w:r>
      <w:r>
        <w:rPr>
          <w:sz w:val="24"/>
        </w:rPr>
        <w:t>1868,</w:t>
      </w:r>
      <w:r>
        <w:rPr>
          <w:spacing w:val="-36"/>
          <w:sz w:val="24"/>
        </w:rPr>
        <w:t> </w:t>
      </w:r>
      <w:r>
        <w:rPr>
          <w:sz w:val="24"/>
        </w:rPr>
        <w:t>The</w:t>
      </w:r>
      <w:r>
        <w:rPr>
          <w:spacing w:val="-35"/>
          <w:sz w:val="24"/>
        </w:rPr>
        <w:t> </w:t>
      </w:r>
      <w:r>
        <w:rPr>
          <w:sz w:val="24"/>
        </w:rPr>
        <w:t>Library</w:t>
      </w:r>
      <w:r>
        <w:rPr>
          <w:spacing w:val="-36"/>
          <w:sz w:val="24"/>
        </w:rPr>
        <w:t> </w:t>
      </w:r>
      <w:r>
        <w:rPr>
          <w:sz w:val="24"/>
        </w:rPr>
        <w:t>Company</w:t>
      </w:r>
      <w:r>
        <w:rPr>
          <w:spacing w:val="-36"/>
          <w:sz w:val="24"/>
        </w:rPr>
        <w:t> </w:t>
      </w:r>
      <w:r>
        <w:rPr>
          <w:sz w:val="24"/>
        </w:rPr>
        <w:t>of Philadelphia.</w:t>
      </w:r>
    </w:p>
    <w:p>
      <w:pPr>
        <w:spacing w:after="0" w:line="247" w:lineRule="auto"/>
        <w:jc w:val="left"/>
        <w:rPr>
          <w:sz w:val="24"/>
        </w:rPr>
        <w:sectPr>
          <w:pgSz w:w="12240" w:h="15840"/>
          <w:pgMar w:header="0" w:footer="1813" w:top="1440" w:bottom="2100" w:left="0" w:right="0"/>
        </w:sectPr>
      </w:pPr>
    </w:p>
    <w:p>
      <w:pPr>
        <w:pStyle w:val="BodyText"/>
        <w:ind w:left="2635"/>
        <w:rPr>
          <w:sz w:val="20"/>
        </w:rPr>
      </w:pPr>
      <w:r>
        <w:rPr>
          <w:sz w:val="20"/>
        </w:rPr>
        <w:drawing>
          <wp:inline distT="0" distB="0" distL="0" distR="0">
            <wp:extent cx="4888592" cy="5170932"/>
            <wp:effectExtent l="0" t="0" r="0" b="0"/>
            <wp:docPr id="119" name="image95.jpeg" descr=""/>
            <wp:cNvGraphicFramePr>
              <a:graphicFrameLocks noChangeAspect="1"/>
            </wp:cNvGraphicFramePr>
            <a:graphic>
              <a:graphicData uri="http://schemas.openxmlformats.org/drawingml/2006/picture">
                <pic:pic>
                  <pic:nvPicPr>
                    <pic:cNvPr id="120" name="image95.jpeg"/>
                    <pic:cNvPicPr/>
                  </pic:nvPicPr>
                  <pic:blipFill>
                    <a:blip r:embed="rId201" cstate="print"/>
                    <a:stretch>
                      <a:fillRect/>
                    </a:stretch>
                  </pic:blipFill>
                  <pic:spPr>
                    <a:xfrm>
                      <a:off x="0" y="0"/>
                      <a:ext cx="4888592" cy="5170932"/>
                    </a:xfrm>
                    <a:prstGeom prst="rect">
                      <a:avLst/>
                    </a:prstGeom>
                  </pic:spPr>
                </pic:pic>
              </a:graphicData>
            </a:graphic>
          </wp:inline>
        </w:drawing>
      </w:r>
      <w:r>
        <w:rPr>
          <w:sz w:val="20"/>
        </w:rPr>
      </w:r>
    </w:p>
    <w:p>
      <w:pPr>
        <w:pStyle w:val="BodyText"/>
        <w:spacing w:before="129"/>
        <w:ind w:left="2160"/>
      </w:pPr>
      <w:r>
        <w:rPr/>
        <w:t>Figure 2.16. A lake and wooded section of Mount Auburn Cemetery in Caimbridge.</w:t>
      </w:r>
    </w:p>
    <w:p>
      <w:pPr>
        <w:pStyle w:val="BodyText"/>
        <w:rPr>
          <w:sz w:val="32"/>
        </w:rPr>
      </w:pPr>
    </w:p>
    <w:p>
      <w:pPr>
        <w:spacing w:line="247" w:lineRule="auto" w:before="202"/>
        <w:ind w:left="2159" w:right="1860" w:firstLine="0"/>
        <w:jc w:val="left"/>
        <w:rPr>
          <w:sz w:val="24"/>
        </w:rPr>
      </w:pPr>
      <w:r>
        <w:rPr>
          <w:w w:val="95"/>
          <w:sz w:val="24"/>
        </w:rPr>
        <w:t>Edward L. Allen, </w:t>
      </w:r>
      <w:r>
        <w:rPr>
          <w:i/>
          <w:w w:val="95"/>
          <w:sz w:val="26"/>
        </w:rPr>
        <w:t>Lake, </w:t>
      </w:r>
      <w:r>
        <w:rPr>
          <w:i/>
          <w:spacing w:val="-3"/>
          <w:w w:val="95"/>
          <w:sz w:val="26"/>
        </w:rPr>
        <w:t>Mt. Auburn </w:t>
      </w:r>
      <w:r>
        <w:rPr>
          <w:i/>
          <w:w w:val="95"/>
          <w:sz w:val="26"/>
        </w:rPr>
        <w:t>Cemtery, Caimbridge Mass., </w:t>
      </w:r>
      <w:r>
        <w:rPr>
          <w:w w:val="95"/>
          <w:sz w:val="24"/>
        </w:rPr>
        <w:t>1870, The Historical </w:t>
      </w:r>
      <w:r>
        <w:rPr>
          <w:sz w:val="24"/>
        </w:rPr>
        <w:t>Society of Pennsylvania.</w:t>
      </w:r>
    </w:p>
    <w:p>
      <w:pPr>
        <w:spacing w:after="0" w:line="247" w:lineRule="auto"/>
        <w:jc w:val="left"/>
        <w:rPr>
          <w:sz w:val="24"/>
        </w:rPr>
        <w:sectPr>
          <w:pgSz w:w="12240" w:h="15840"/>
          <w:pgMar w:header="0" w:footer="1813" w:top="1440" w:bottom="2100" w:left="0" w:right="0"/>
        </w:sectPr>
      </w:pPr>
    </w:p>
    <w:p>
      <w:pPr>
        <w:pStyle w:val="BodyText"/>
        <w:ind w:left="2160"/>
        <w:rPr>
          <w:sz w:val="20"/>
        </w:rPr>
      </w:pPr>
      <w:r>
        <w:rPr>
          <w:sz w:val="20"/>
        </w:rPr>
        <w:drawing>
          <wp:inline distT="0" distB="0" distL="0" distR="0">
            <wp:extent cx="5402415" cy="4056507"/>
            <wp:effectExtent l="0" t="0" r="0" b="0"/>
            <wp:docPr id="121" name="image96.jpeg" descr=""/>
            <wp:cNvGraphicFramePr>
              <a:graphicFrameLocks noChangeAspect="1"/>
            </wp:cNvGraphicFramePr>
            <a:graphic>
              <a:graphicData uri="http://schemas.openxmlformats.org/drawingml/2006/picture">
                <pic:pic>
                  <pic:nvPicPr>
                    <pic:cNvPr id="122" name="image96.jpeg"/>
                    <pic:cNvPicPr/>
                  </pic:nvPicPr>
                  <pic:blipFill>
                    <a:blip r:embed="rId202" cstate="print"/>
                    <a:stretch>
                      <a:fillRect/>
                    </a:stretch>
                  </pic:blipFill>
                  <pic:spPr>
                    <a:xfrm>
                      <a:off x="0" y="0"/>
                      <a:ext cx="5402415" cy="4056507"/>
                    </a:xfrm>
                    <a:prstGeom prst="rect">
                      <a:avLst/>
                    </a:prstGeom>
                  </pic:spPr>
                </pic:pic>
              </a:graphicData>
            </a:graphic>
          </wp:inline>
        </w:drawing>
      </w:r>
      <w:r>
        <w:rPr>
          <w:sz w:val="20"/>
        </w:rPr>
      </w:r>
    </w:p>
    <w:p>
      <w:pPr>
        <w:pStyle w:val="BodyText"/>
        <w:spacing w:before="99"/>
        <w:ind w:left="2160"/>
      </w:pPr>
      <w:r>
        <w:rPr/>
        <w:t>Figure 2.17. Overgrown historic Irises sprouting in a cradle grave at the Woodlands.</w:t>
      </w:r>
    </w:p>
    <w:p>
      <w:pPr>
        <w:pStyle w:val="BodyText"/>
        <w:rPr>
          <w:sz w:val="32"/>
        </w:rPr>
      </w:pPr>
    </w:p>
    <w:p>
      <w:pPr>
        <w:pStyle w:val="BodyText"/>
        <w:spacing w:before="220"/>
        <w:ind w:left="2160"/>
      </w:pPr>
      <w:r>
        <w:rPr/>
        <w:t>Photo by author.</w:t>
      </w:r>
    </w:p>
    <w:p>
      <w:pPr>
        <w:spacing w:after="0"/>
        <w:sectPr>
          <w:pgSz w:w="12240" w:h="15840"/>
          <w:pgMar w:header="0" w:footer="1813" w:top="1440" w:bottom="2100" w:left="0" w:right="0"/>
        </w:sectPr>
      </w:pPr>
    </w:p>
    <w:p>
      <w:pPr>
        <w:pStyle w:val="BodyText"/>
        <w:ind w:left="2923"/>
        <w:rPr>
          <w:sz w:val="20"/>
        </w:rPr>
      </w:pPr>
      <w:r>
        <w:rPr>
          <w:sz w:val="20"/>
        </w:rPr>
        <w:drawing>
          <wp:inline distT="0" distB="0" distL="0" distR="0">
            <wp:extent cx="4370922" cy="5772912"/>
            <wp:effectExtent l="0" t="0" r="0" b="0"/>
            <wp:docPr id="123" name="image97.jpeg" descr=""/>
            <wp:cNvGraphicFramePr>
              <a:graphicFrameLocks noChangeAspect="1"/>
            </wp:cNvGraphicFramePr>
            <a:graphic>
              <a:graphicData uri="http://schemas.openxmlformats.org/drawingml/2006/picture">
                <pic:pic>
                  <pic:nvPicPr>
                    <pic:cNvPr id="124" name="image97.jpeg"/>
                    <pic:cNvPicPr/>
                  </pic:nvPicPr>
                  <pic:blipFill>
                    <a:blip r:embed="rId203" cstate="print"/>
                    <a:stretch>
                      <a:fillRect/>
                    </a:stretch>
                  </pic:blipFill>
                  <pic:spPr>
                    <a:xfrm>
                      <a:off x="0" y="0"/>
                      <a:ext cx="4370922" cy="5772912"/>
                    </a:xfrm>
                    <a:prstGeom prst="rect">
                      <a:avLst/>
                    </a:prstGeom>
                  </pic:spPr>
                </pic:pic>
              </a:graphicData>
            </a:graphic>
          </wp:inline>
        </w:drawing>
      </w:r>
      <w:r>
        <w:rPr>
          <w:sz w:val="20"/>
        </w:rPr>
      </w:r>
    </w:p>
    <w:p>
      <w:pPr>
        <w:pStyle w:val="BodyText"/>
        <w:spacing w:before="1"/>
        <w:rPr>
          <w:sz w:val="9"/>
        </w:rPr>
      </w:pPr>
    </w:p>
    <w:p>
      <w:pPr>
        <w:pStyle w:val="BodyText"/>
        <w:spacing w:line="501" w:lineRule="auto" w:before="114"/>
        <w:ind w:left="2160" w:right="1363"/>
      </w:pPr>
      <w:r>
        <w:rPr/>
        <w:t>Figure 2.18.</w:t>
      </w:r>
      <w:r>
        <w:rPr>
          <w:spacing w:val="-4"/>
        </w:rPr>
        <w:t> Transplanted </w:t>
      </w:r>
      <w:r>
        <w:rPr/>
        <w:t>Irises </w:t>
      </w:r>
      <w:r>
        <w:rPr>
          <w:spacing w:val="-3"/>
        </w:rPr>
        <w:t>at </w:t>
      </w:r>
      <w:r>
        <w:rPr/>
        <w:t>the Dallett lot around the base of the central obelisk. Photo by </w:t>
      </w:r>
      <w:r>
        <w:rPr>
          <w:spacing w:val="-4"/>
        </w:rPr>
        <w:t>author.</w:t>
      </w:r>
    </w:p>
    <w:p>
      <w:pPr>
        <w:spacing w:after="0" w:line="501" w:lineRule="auto"/>
        <w:sectPr>
          <w:pgSz w:w="12240" w:h="15840"/>
          <w:pgMar w:header="0" w:footer="1813" w:top="1440" w:bottom="2100" w:left="0" w:right="0"/>
        </w:sectPr>
      </w:pPr>
    </w:p>
    <w:p>
      <w:pPr>
        <w:pStyle w:val="BodyText"/>
        <w:ind w:left="2160"/>
        <w:rPr>
          <w:sz w:val="20"/>
        </w:rPr>
      </w:pPr>
      <w:r>
        <w:rPr>
          <w:sz w:val="20"/>
        </w:rPr>
        <w:drawing>
          <wp:inline distT="0" distB="0" distL="0" distR="0">
            <wp:extent cx="5478272" cy="4108704"/>
            <wp:effectExtent l="0" t="0" r="0" b="0"/>
            <wp:docPr id="125" name="image98.jpeg" descr=""/>
            <wp:cNvGraphicFramePr>
              <a:graphicFrameLocks noChangeAspect="1"/>
            </wp:cNvGraphicFramePr>
            <a:graphic>
              <a:graphicData uri="http://schemas.openxmlformats.org/drawingml/2006/picture">
                <pic:pic>
                  <pic:nvPicPr>
                    <pic:cNvPr id="126" name="image98.jpeg"/>
                    <pic:cNvPicPr/>
                  </pic:nvPicPr>
                  <pic:blipFill>
                    <a:blip r:embed="rId204" cstate="print"/>
                    <a:stretch>
                      <a:fillRect/>
                    </a:stretch>
                  </pic:blipFill>
                  <pic:spPr>
                    <a:xfrm>
                      <a:off x="0" y="0"/>
                      <a:ext cx="5478272" cy="4108704"/>
                    </a:xfrm>
                    <a:prstGeom prst="rect">
                      <a:avLst/>
                    </a:prstGeom>
                  </pic:spPr>
                </pic:pic>
              </a:graphicData>
            </a:graphic>
          </wp:inline>
        </w:drawing>
      </w:r>
      <w:r>
        <w:rPr>
          <w:sz w:val="20"/>
        </w:rPr>
      </w:r>
    </w:p>
    <w:p>
      <w:pPr>
        <w:pStyle w:val="BodyText"/>
        <w:spacing w:before="10"/>
        <w:rPr>
          <w:sz w:val="9"/>
        </w:rPr>
      </w:pPr>
    </w:p>
    <w:p>
      <w:pPr>
        <w:pStyle w:val="BodyText"/>
        <w:spacing w:line="501" w:lineRule="auto" w:before="114"/>
        <w:ind w:left="2160" w:right="4521"/>
      </w:pPr>
      <w:r>
        <w:rPr/>
        <w:t>Figure</w:t>
      </w:r>
      <w:r>
        <w:rPr>
          <w:spacing w:val="-13"/>
        </w:rPr>
        <w:t> </w:t>
      </w:r>
      <w:r>
        <w:rPr/>
        <w:t>2.19.</w:t>
      </w:r>
      <w:r>
        <w:rPr>
          <w:spacing w:val="-12"/>
        </w:rPr>
        <w:t> </w:t>
      </w:r>
      <w:r>
        <w:rPr/>
        <w:t>Restablishing</w:t>
      </w:r>
      <w:r>
        <w:rPr>
          <w:spacing w:val="-12"/>
        </w:rPr>
        <w:t> </w:t>
      </w:r>
      <w:r>
        <w:rPr/>
        <w:t>a</w:t>
      </w:r>
      <w:r>
        <w:rPr>
          <w:spacing w:val="-12"/>
        </w:rPr>
        <w:t> </w:t>
      </w:r>
      <w:r>
        <w:rPr/>
        <w:t>rose</w:t>
      </w:r>
      <w:r>
        <w:rPr>
          <w:spacing w:val="-12"/>
        </w:rPr>
        <w:t> </w:t>
      </w:r>
      <w:r>
        <w:rPr/>
        <w:t>hedge</w:t>
      </w:r>
      <w:r>
        <w:rPr>
          <w:spacing w:val="-12"/>
        </w:rPr>
        <w:t> </w:t>
      </w:r>
      <w:r>
        <w:rPr>
          <w:spacing w:val="-3"/>
        </w:rPr>
        <w:t>at</w:t>
      </w:r>
      <w:r>
        <w:rPr>
          <w:spacing w:val="-13"/>
        </w:rPr>
        <w:t> </w:t>
      </w:r>
      <w:r>
        <w:rPr/>
        <w:t>The</w:t>
      </w:r>
      <w:r>
        <w:rPr>
          <w:spacing w:val="-12"/>
        </w:rPr>
        <w:t> </w:t>
      </w:r>
      <w:r>
        <w:rPr>
          <w:spacing w:val="-3"/>
        </w:rPr>
        <w:t>Woodlands. </w:t>
      </w:r>
      <w:r>
        <w:rPr/>
        <w:t>Photo by</w:t>
      </w:r>
      <w:r>
        <w:rPr>
          <w:spacing w:val="-12"/>
        </w:rPr>
        <w:t> </w:t>
      </w:r>
      <w:r>
        <w:rPr>
          <w:spacing w:val="-4"/>
        </w:rPr>
        <w:t>author.</w:t>
      </w:r>
    </w:p>
    <w:p>
      <w:pPr>
        <w:spacing w:after="0" w:line="501" w:lineRule="auto"/>
        <w:sectPr>
          <w:pgSz w:w="12240" w:h="15840"/>
          <w:pgMar w:header="0" w:footer="1813" w:top="1460" w:bottom="2100" w:left="0" w:right="0"/>
        </w:sectPr>
      </w:pPr>
    </w:p>
    <w:p>
      <w:pPr>
        <w:pStyle w:val="BodyText"/>
        <w:spacing w:before="10"/>
        <w:rPr>
          <w:sz w:val="18"/>
        </w:rPr>
      </w:pPr>
    </w:p>
    <w:p>
      <w:pPr>
        <w:pStyle w:val="BodyText"/>
        <w:ind w:left="2606"/>
        <w:rPr>
          <w:sz w:val="20"/>
        </w:rPr>
      </w:pPr>
      <w:r>
        <w:rPr>
          <w:sz w:val="20"/>
        </w:rPr>
        <w:drawing>
          <wp:inline distT="0" distB="0" distL="0" distR="0">
            <wp:extent cx="4863313" cy="3614737"/>
            <wp:effectExtent l="0" t="0" r="0" b="0"/>
            <wp:docPr id="127" name="image99.png" descr=""/>
            <wp:cNvGraphicFramePr>
              <a:graphicFrameLocks noChangeAspect="1"/>
            </wp:cNvGraphicFramePr>
            <a:graphic>
              <a:graphicData uri="http://schemas.openxmlformats.org/drawingml/2006/picture">
                <pic:pic>
                  <pic:nvPicPr>
                    <pic:cNvPr id="128" name="image99.png"/>
                    <pic:cNvPicPr/>
                  </pic:nvPicPr>
                  <pic:blipFill>
                    <a:blip r:embed="rId205" cstate="print"/>
                    <a:stretch>
                      <a:fillRect/>
                    </a:stretch>
                  </pic:blipFill>
                  <pic:spPr>
                    <a:xfrm>
                      <a:off x="0" y="0"/>
                      <a:ext cx="4863313" cy="3614737"/>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7"/>
        <w:rPr>
          <w:sz w:val="17"/>
        </w:rPr>
      </w:pPr>
    </w:p>
    <w:p>
      <w:pPr>
        <w:pStyle w:val="BodyText"/>
        <w:spacing w:before="114"/>
        <w:ind w:left="2160"/>
      </w:pPr>
      <w:r>
        <w:rPr/>
        <w:t>Figure 2.20. A typical cast iron settee that once graced many rural cemetery lots.</w:t>
      </w:r>
    </w:p>
    <w:p>
      <w:pPr>
        <w:pStyle w:val="BodyText"/>
        <w:rPr>
          <w:sz w:val="32"/>
        </w:rPr>
      </w:pPr>
    </w:p>
    <w:p>
      <w:pPr>
        <w:spacing w:line="247" w:lineRule="auto" w:before="201"/>
        <w:ind w:left="2159" w:right="1519" w:firstLine="0"/>
        <w:jc w:val="left"/>
        <w:rPr>
          <w:sz w:val="24"/>
        </w:rPr>
      </w:pPr>
      <w:r>
        <w:rPr>
          <w:sz w:val="24"/>
        </w:rPr>
        <w:t>Stewart</w:t>
      </w:r>
      <w:r>
        <w:rPr>
          <w:spacing w:val="-29"/>
          <w:sz w:val="24"/>
        </w:rPr>
        <w:t> </w:t>
      </w:r>
      <w:r>
        <w:rPr>
          <w:spacing w:val="-3"/>
          <w:sz w:val="24"/>
        </w:rPr>
        <w:t>Iron</w:t>
      </w:r>
      <w:r>
        <w:rPr>
          <w:spacing w:val="-28"/>
          <w:sz w:val="24"/>
        </w:rPr>
        <w:t> </w:t>
      </w:r>
      <w:r>
        <w:rPr>
          <w:spacing w:val="-6"/>
          <w:sz w:val="24"/>
        </w:rPr>
        <w:t>Works</w:t>
      </w:r>
      <w:r>
        <w:rPr>
          <w:spacing w:val="-28"/>
          <w:sz w:val="24"/>
        </w:rPr>
        <w:t> </w:t>
      </w:r>
      <w:r>
        <w:rPr>
          <w:spacing w:val="-4"/>
          <w:sz w:val="24"/>
        </w:rPr>
        <w:t>Company,</w:t>
      </w:r>
      <w:r>
        <w:rPr>
          <w:spacing w:val="-28"/>
          <w:sz w:val="24"/>
        </w:rPr>
        <w:t> </w:t>
      </w:r>
      <w:r>
        <w:rPr>
          <w:i/>
          <w:spacing w:val="-3"/>
          <w:sz w:val="26"/>
        </w:rPr>
        <w:t>Iron</w:t>
      </w:r>
      <w:r>
        <w:rPr>
          <w:i/>
          <w:spacing w:val="-33"/>
          <w:sz w:val="26"/>
        </w:rPr>
        <w:t> </w:t>
      </w:r>
      <w:r>
        <w:rPr>
          <w:i/>
          <w:sz w:val="26"/>
        </w:rPr>
        <w:t>Reservoir</w:t>
      </w:r>
      <w:r>
        <w:rPr>
          <w:i/>
          <w:spacing w:val="-33"/>
          <w:sz w:val="26"/>
        </w:rPr>
        <w:t> </w:t>
      </w:r>
      <w:r>
        <w:rPr>
          <w:i/>
          <w:spacing w:val="-5"/>
          <w:sz w:val="26"/>
        </w:rPr>
        <w:t>Vases</w:t>
      </w:r>
      <w:r>
        <w:rPr>
          <w:i/>
          <w:spacing w:val="-33"/>
          <w:sz w:val="26"/>
        </w:rPr>
        <w:t> </w:t>
      </w:r>
      <w:r>
        <w:rPr>
          <w:i/>
          <w:sz w:val="26"/>
        </w:rPr>
        <w:t>Catalogue</w:t>
      </w:r>
      <w:r>
        <w:rPr>
          <w:i/>
          <w:spacing w:val="-33"/>
          <w:sz w:val="26"/>
        </w:rPr>
        <w:t> </w:t>
      </w:r>
      <w:r>
        <w:rPr>
          <w:i/>
          <w:spacing w:val="-5"/>
          <w:sz w:val="26"/>
        </w:rPr>
        <w:t>No.</w:t>
      </w:r>
      <w:r>
        <w:rPr>
          <w:i/>
          <w:spacing w:val="-33"/>
          <w:sz w:val="26"/>
        </w:rPr>
        <w:t> </w:t>
      </w:r>
      <w:r>
        <w:rPr>
          <w:i/>
          <w:sz w:val="26"/>
        </w:rPr>
        <w:t>S</w:t>
      </w:r>
      <w:r>
        <w:rPr>
          <w:i/>
          <w:spacing w:val="-2"/>
          <w:sz w:val="26"/>
        </w:rPr>
        <w:t> </w:t>
      </w:r>
      <w:r>
        <w:rPr>
          <w:sz w:val="24"/>
        </w:rPr>
        <w:t>(Cincinnati,</w:t>
      </w:r>
      <w:r>
        <w:rPr>
          <w:spacing w:val="-28"/>
          <w:sz w:val="24"/>
        </w:rPr>
        <w:t> </w:t>
      </w:r>
      <w:r>
        <w:rPr>
          <w:sz w:val="24"/>
        </w:rPr>
        <w:t>Stewart </w:t>
      </w:r>
      <w:r>
        <w:rPr>
          <w:spacing w:val="-3"/>
          <w:sz w:val="24"/>
        </w:rPr>
        <w:t>Iron </w:t>
      </w:r>
      <w:r>
        <w:rPr>
          <w:spacing w:val="-6"/>
          <w:sz w:val="24"/>
        </w:rPr>
        <w:t>Works </w:t>
      </w:r>
      <w:r>
        <w:rPr>
          <w:sz w:val="24"/>
        </w:rPr>
        <w:t>Co., [1910].</w:t>
      </w:r>
      <w:r>
        <w:rPr>
          <w:spacing w:val="-16"/>
          <w:sz w:val="24"/>
        </w:rPr>
        <w:t> </w:t>
      </w:r>
      <w:r>
        <w:rPr>
          <w:sz w:val="24"/>
        </w:rPr>
        <w:t>29.</w:t>
      </w:r>
    </w:p>
    <w:p>
      <w:pPr>
        <w:spacing w:after="0" w:line="247" w:lineRule="auto"/>
        <w:jc w:val="left"/>
        <w:rPr>
          <w:sz w:val="24"/>
        </w:rPr>
        <w:sectPr>
          <w:pgSz w:w="12240" w:h="15840"/>
          <w:pgMar w:header="0" w:footer="1813" w:top="1500" w:bottom="2100" w:left="0" w:right="0"/>
        </w:sectPr>
      </w:pPr>
    </w:p>
    <w:p>
      <w:pPr>
        <w:pStyle w:val="BodyText"/>
        <w:spacing w:before="81"/>
        <w:ind w:left="2160"/>
      </w:pPr>
      <w:r>
        <w:rPr/>
        <w:t>BIBLIOGRAPHY</w:t>
      </w:r>
    </w:p>
    <w:p>
      <w:pPr>
        <w:pStyle w:val="BodyText"/>
        <w:spacing w:before="10"/>
      </w:pPr>
    </w:p>
    <w:p>
      <w:pPr>
        <w:spacing w:line="247" w:lineRule="auto" w:before="0"/>
        <w:ind w:left="2880" w:right="2498" w:hanging="720"/>
        <w:jc w:val="left"/>
        <w:rPr>
          <w:sz w:val="24"/>
        </w:rPr>
      </w:pPr>
      <w:r>
        <w:rPr>
          <w:w w:val="105"/>
          <w:sz w:val="24"/>
        </w:rPr>
        <w:t>Davies,</w:t>
      </w:r>
      <w:r>
        <w:rPr>
          <w:spacing w:val="-34"/>
          <w:w w:val="105"/>
          <w:sz w:val="24"/>
        </w:rPr>
        <w:t> </w:t>
      </w:r>
      <w:r>
        <w:rPr>
          <w:w w:val="105"/>
          <w:sz w:val="24"/>
        </w:rPr>
        <w:t>Jennifer.</w:t>
      </w:r>
      <w:r>
        <w:rPr>
          <w:spacing w:val="-35"/>
          <w:w w:val="105"/>
          <w:sz w:val="24"/>
        </w:rPr>
        <w:t> </w:t>
      </w:r>
      <w:r>
        <w:rPr>
          <w:i/>
          <w:w w:val="105"/>
          <w:sz w:val="24"/>
        </w:rPr>
        <w:t>The</w:t>
      </w:r>
      <w:r>
        <w:rPr>
          <w:i/>
          <w:spacing w:val="-34"/>
          <w:w w:val="105"/>
          <w:sz w:val="24"/>
        </w:rPr>
        <w:t> </w:t>
      </w:r>
      <w:r>
        <w:rPr>
          <w:i/>
          <w:w w:val="105"/>
          <w:sz w:val="24"/>
        </w:rPr>
        <w:t>Victorian</w:t>
      </w:r>
      <w:r>
        <w:rPr>
          <w:i/>
          <w:spacing w:val="-33"/>
          <w:w w:val="105"/>
          <w:sz w:val="24"/>
        </w:rPr>
        <w:t> </w:t>
      </w:r>
      <w:r>
        <w:rPr>
          <w:i/>
          <w:w w:val="105"/>
          <w:sz w:val="24"/>
        </w:rPr>
        <w:t>Flower</w:t>
      </w:r>
      <w:r>
        <w:rPr>
          <w:i/>
          <w:spacing w:val="-34"/>
          <w:w w:val="105"/>
          <w:sz w:val="24"/>
        </w:rPr>
        <w:t> </w:t>
      </w:r>
      <w:r>
        <w:rPr>
          <w:i/>
          <w:w w:val="105"/>
          <w:sz w:val="24"/>
        </w:rPr>
        <w:t>Garden</w:t>
      </w:r>
      <w:r>
        <w:rPr>
          <w:w w:val="105"/>
          <w:sz w:val="24"/>
        </w:rPr>
        <w:t>.</w:t>
      </w:r>
      <w:r>
        <w:rPr>
          <w:spacing w:val="-34"/>
          <w:w w:val="105"/>
          <w:sz w:val="24"/>
        </w:rPr>
        <w:t> </w:t>
      </w:r>
      <w:r>
        <w:rPr>
          <w:w w:val="105"/>
          <w:sz w:val="24"/>
        </w:rPr>
        <w:t>New</w:t>
      </w:r>
      <w:r>
        <w:rPr>
          <w:spacing w:val="-34"/>
          <w:w w:val="105"/>
          <w:sz w:val="24"/>
        </w:rPr>
        <w:t> </w:t>
      </w:r>
      <w:r>
        <w:rPr>
          <w:w w:val="105"/>
          <w:sz w:val="24"/>
        </w:rPr>
        <w:t>York:</w:t>
      </w:r>
      <w:r>
        <w:rPr>
          <w:spacing w:val="-34"/>
          <w:w w:val="105"/>
          <w:sz w:val="24"/>
        </w:rPr>
        <w:t> </w:t>
      </w:r>
      <w:r>
        <w:rPr>
          <w:w w:val="105"/>
          <w:sz w:val="24"/>
        </w:rPr>
        <w:t>W.W.</w:t>
      </w:r>
      <w:r>
        <w:rPr>
          <w:spacing w:val="-34"/>
          <w:w w:val="105"/>
          <w:sz w:val="24"/>
        </w:rPr>
        <w:t> </w:t>
      </w:r>
      <w:r>
        <w:rPr>
          <w:w w:val="105"/>
          <w:sz w:val="24"/>
        </w:rPr>
        <w:t>Norton</w:t>
      </w:r>
      <w:r>
        <w:rPr>
          <w:spacing w:val="-34"/>
          <w:w w:val="105"/>
          <w:sz w:val="24"/>
        </w:rPr>
        <w:t> </w:t>
      </w:r>
      <w:r>
        <w:rPr>
          <w:w w:val="105"/>
          <w:sz w:val="24"/>
        </w:rPr>
        <w:t>and Company,</w:t>
      </w:r>
      <w:r>
        <w:rPr>
          <w:spacing w:val="-12"/>
          <w:w w:val="105"/>
          <w:sz w:val="24"/>
        </w:rPr>
        <w:t> </w:t>
      </w:r>
      <w:r>
        <w:rPr>
          <w:w w:val="105"/>
          <w:sz w:val="24"/>
        </w:rPr>
        <w:t>1991.</w:t>
      </w:r>
    </w:p>
    <w:p>
      <w:pPr>
        <w:pStyle w:val="BodyText"/>
      </w:pPr>
    </w:p>
    <w:p>
      <w:pPr>
        <w:pStyle w:val="BodyText"/>
        <w:spacing w:line="247" w:lineRule="auto"/>
        <w:ind w:left="2880" w:right="1951" w:hanging="720"/>
      </w:pPr>
      <w:r>
        <w:rPr>
          <w:w w:val="105"/>
        </w:rPr>
        <w:t>Dell,</w:t>
      </w:r>
      <w:r>
        <w:rPr>
          <w:spacing w:val="-32"/>
          <w:w w:val="105"/>
        </w:rPr>
        <w:t> </w:t>
      </w:r>
      <w:r>
        <w:rPr>
          <w:w w:val="105"/>
        </w:rPr>
        <w:t>Upton.</w:t>
      </w:r>
      <w:r>
        <w:rPr>
          <w:spacing w:val="-32"/>
          <w:w w:val="105"/>
        </w:rPr>
        <w:t> </w:t>
      </w:r>
      <w:r>
        <w:rPr>
          <w:w w:val="105"/>
        </w:rPr>
        <w:t>“Gridding</w:t>
      </w:r>
      <w:r>
        <w:rPr>
          <w:spacing w:val="-32"/>
          <w:w w:val="105"/>
        </w:rPr>
        <w:t> </w:t>
      </w:r>
      <w:r>
        <w:rPr>
          <w:w w:val="105"/>
        </w:rPr>
        <w:t>the</w:t>
      </w:r>
      <w:r>
        <w:rPr>
          <w:spacing w:val="-31"/>
          <w:w w:val="105"/>
        </w:rPr>
        <w:t> </w:t>
      </w:r>
      <w:r>
        <w:rPr>
          <w:w w:val="105"/>
        </w:rPr>
        <w:t>Graveyard,”</w:t>
      </w:r>
      <w:r>
        <w:rPr>
          <w:spacing w:val="-31"/>
          <w:w w:val="105"/>
        </w:rPr>
        <w:t> </w:t>
      </w:r>
      <w:r>
        <w:rPr>
          <w:i/>
          <w:w w:val="105"/>
        </w:rPr>
        <w:t>Another</w:t>
      </w:r>
      <w:r>
        <w:rPr>
          <w:i/>
          <w:spacing w:val="-32"/>
          <w:w w:val="105"/>
        </w:rPr>
        <w:t> </w:t>
      </w:r>
      <w:r>
        <w:rPr>
          <w:i/>
          <w:w w:val="105"/>
        </w:rPr>
        <w:t>City.</w:t>
      </w:r>
      <w:r>
        <w:rPr>
          <w:i/>
          <w:spacing w:val="-32"/>
          <w:w w:val="105"/>
        </w:rPr>
        <w:t> </w:t>
      </w:r>
      <w:r>
        <w:rPr>
          <w:w w:val="105"/>
        </w:rPr>
        <w:t>New</w:t>
      </w:r>
      <w:r>
        <w:rPr>
          <w:spacing w:val="-32"/>
          <w:w w:val="105"/>
        </w:rPr>
        <w:t> </w:t>
      </w:r>
      <w:r>
        <w:rPr>
          <w:w w:val="105"/>
        </w:rPr>
        <w:t>Haven:</w:t>
      </w:r>
      <w:r>
        <w:rPr>
          <w:spacing w:val="-31"/>
          <w:w w:val="105"/>
        </w:rPr>
        <w:t> </w:t>
      </w:r>
      <w:r>
        <w:rPr>
          <w:w w:val="105"/>
        </w:rPr>
        <w:t>Yale</w:t>
      </w:r>
      <w:r>
        <w:rPr>
          <w:spacing w:val="-32"/>
          <w:w w:val="105"/>
        </w:rPr>
        <w:t> </w:t>
      </w:r>
      <w:r>
        <w:rPr>
          <w:w w:val="105"/>
        </w:rPr>
        <w:t>University Press,</w:t>
      </w:r>
      <w:r>
        <w:rPr>
          <w:spacing w:val="-11"/>
          <w:w w:val="105"/>
        </w:rPr>
        <w:t> </w:t>
      </w:r>
      <w:r>
        <w:rPr>
          <w:w w:val="105"/>
        </w:rPr>
        <w:t>2008.</w:t>
      </w:r>
    </w:p>
    <w:p>
      <w:pPr>
        <w:pStyle w:val="BodyText"/>
      </w:pPr>
    </w:p>
    <w:p>
      <w:pPr>
        <w:pStyle w:val="BodyText"/>
        <w:spacing w:before="1"/>
        <w:ind w:left="2160"/>
      </w:pPr>
      <w:r>
        <w:rPr/>
        <w:t>Downing, Andrew Jackson. </w:t>
      </w:r>
      <w:r>
        <w:rPr>
          <w:i/>
        </w:rPr>
        <w:t>“</w:t>
      </w:r>
      <w:r>
        <w:rPr/>
        <w:t>A Talk About Public Parks and Gardens.” In</w:t>
      </w:r>
    </w:p>
    <w:p>
      <w:pPr>
        <w:spacing w:before="2"/>
        <w:ind w:left="2880" w:right="0" w:firstLine="0"/>
        <w:jc w:val="left"/>
        <w:rPr>
          <w:sz w:val="24"/>
        </w:rPr>
      </w:pPr>
      <w:r>
        <w:rPr>
          <w:i/>
          <w:w w:val="105"/>
          <w:sz w:val="24"/>
        </w:rPr>
        <w:t>Horticulturist , </w:t>
      </w:r>
      <w:r>
        <w:rPr>
          <w:w w:val="105"/>
          <w:sz w:val="24"/>
        </w:rPr>
        <w:t>4. Albany: Luther Tucker, 1848.</w:t>
      </w:r>
    </w:p>
    <w:p>
      <w:pPr>
        <w:pStyle w:val="BodyText"/>
        <w:spacing w:before="3"/>
        <w:rPr>
          <w:sz w:val="25"/>
        </w:rPr>
      </w:pPr>
    </w:p>
    <w:p>
      <w:pPr>
        <w:pStyle w:val="BodyText"/>
        <w:spacing w:line="242" w:lineRule="auto"/>
        <w:ind w:left="2880" w:right="1363" w:hanging="720"/>
      </w:pPr>
      <w:r>
        <w:rPr>
          <w:w w:val="105"/>
        </w:rPr>
        <w:t>Downing,</w:t>
      </w:r>
      <w:r>
        <w:rPr>
          <w:spacing w:val="-18"/>
          <w:w w:val="105"/>
        </w:rPr>
        <w:t> </w:t>
      </w:r>
      <w:r>
        <w:rPr>
          <w:w w:val="105"/>
        </w:rPr>
        <w:t>Andrew</w:t>
      </w:r>
      <w:r>
        <w:rPr>
          <w:spacing w:val="-18"/>
          <w:w w:val="105"/>
        </w:rPr>
        <w:t> </w:t>
      </w:r>
      <w:r>
        <w:rPr>
          <w:w w:val="105"/>
        </w:rPr>
        <w:t>Jackson.</w:t>
      </w:r>
      <w:r>
        <w:rPr>
          <w:spacing w:val="-18"/>
          <w:w w:val="105"/>
        </w:rPr>
        <w:t> </w:t>
      </w:r>
      <w:r>
        <w:rPr>
          <w:w w:val="105"/>
        </w:rPr>
        <w:t>“Public</w:t>
      </w:r>
      <w:r>
        <w:rPr>
          <w:spacing w:val="-18"/>
          <w:w w:val="105"/>
        </w:rPr>
        <w:t> </w:t>
      </w:r>
      <w:r>
        <w:rPr>
          <w:w w:val="105"/>
        </w:rPr>
        <w:t>Cemeteries</w:t>
      </w:r>
      <w:r>
        <w:rPr>
          <w:spacing w:val="-18"/>
          <w:w w:val="105"/>
        </w:rPr>
        <w:t> </w:t>
      </w:r>
      <w:r>
        <w:rPr>
          <w:w w:val="105"/>
        </w:rPr>
        <w:t>and</w:t>
      </w:r>
      <w:r>
        <w:rPr>
          <w:spacing w:val="-18"/>
          <w:w w:val="105"/>
        </w:rPr>
        <w:t> </w:t>
      </w:r>
      <w:r>
        <w:rPr>
          <w:w w:val="105"/>
        </w:rPr>
        <w:t>Public</w:t>
      </w:r>
      <w:r>
        <w:rPr>
          <w:spacing w:val="-18"/>
          <w:w w:val="105"/>
        </w:rPr>
        <w:t> </w:t>
      </w:r>
      <w:r>
        <w:rPr>
          <w:w w:val="105"/>
        </w:rPr>
        <w:t>Parks.”</w:t>
      </w:r>
      <w:r>
        <w:rPr>
          <w:spacing w:val="-18"/>
          <w:w w:val="105"/>
        </w:rPr>
        <w:t> </w:t>
      </w:r>
      <w:r>
        <w:rPr>
          <w:w w:val="105"/>
        </w:rPr>
        <w:t>In</w:t>
      </w:r>
      <w:r>
        <w:rPr>
          <w:spacing w:val="-17"/>
          <w:w w:val="105"/>
        </w:rPr>
        <w:t> </w:t>
      </w:r>
      <w:r>
        <w:rPr>
          <w:w w:val="105"/>
        </w:rPr>
        <w:t>Andrew</w:t>
      </w:r>
      <w:r>
        <w:rPr>
          <w:spacing w:val="-18"/>
          <w:w w:val="105"/>
        </w:rPr>
        <w:t> </w:t>
      </w:r>
      <w:r>
        <w:rPr>
          <w:w w:val="105"/>
        </w:rPr>
        <w:t>Jackson Downing,</w:t>
      </w:r>
      <w:r>
        <w:rPr>
          <w:spacing w:val="-15"/>
          <w:w w:val="105"/>
        </w:rPr>
        <w:t> </w:t>
      </w:r>
      <w:r>
        <w:rPr>
          <w:i/>
          <w:w w:val="105"/>
        </w:rPr>
        <w:t>Rural</w:t>
      </w:r>
      <w:r>
        <w:rPr>
          <w:i/>
          <w:spacing w:val="-14"/>
          <w:w w:val="105"/>
        </w:rPr>
        <w:t> </w:t>
      </w:r>
      <w:r>
        <w:rPr>
          <w:i/>
          <w:w w:val="105"/>
        </w:rPr>
        <w:t>Essays.</w:t>
      </w:r>
      <w:r>
        <w:rPr>
          <w:i/>
          <w:spacing w:val="-14"/>
          <w:w w:val="105"/>
        </w:rPr>
        <w:t> </w:t>
      </w:r>
      <w:r>
        <w:rPr>
          <w:w w:val="105"/>
        </w:rPr>
        <w:t>New</w:t>
      </w:r>
      <w:r>
        <w:rPr>
          <w:spacing w:val="-14"/>
          <w:w w:val="105"/>
        </w:rPr>
        <w:t> </w:t>
      </w:r>
      <w:r>
        <w:rPr>
          <w:w w:val="105"/>
        </w:rPr>
        <w:t>York:</w:t>
      </w:r>
      <w:r>
        <w:rPr>
          <w:spacing w:val="-15"/>
          <w:w w:val="105"/>
        </w:rPr>
        <w:t> </w:t>
      </w:r>
      <w:r>
        <w:rPr>
          <w:w w:val="105"/>
        </w:rPr>
        <w:t>Leavitt</w:t>
      </w:r>
      <w:r>
        <w:rPr>
          <w:spacing w:val="-14"/>
          <w:w w:val="105"/>
        </w:rPr>
        <w:t> </w:t>
      </w:r>
      <w:r>
        <w:rPr>
          <w:w w:val="105"/>
        </w:rPr>
        <w:t>and</w:t>
      </w:r>
      <w:r>
        <w:rPr>
          <w:spacing w:val="-15"/>
          <w:w w:val="105"/>
        </w:rPr>
        <w:t> </w:t>
      </w:r>
      <w:r>
        <w:rPr>
          <w:w w:val="105"/>
        </w:rPr>
        <w:t>Alan,</w:t>
      </w:r>
      <w:r>
        <w:rPr>
          <w:spacing w:val="-14"/>
          <w:w w:val="105"/>
        </w:rPr>
        <w:t> </w:t>
      </w:r>
      <w:r>
        <w:rPr>
          <w:w w:val="105"/>
        </w:rPr>
        <w:t>1858.</w:t>
      </w:r>
    </w:p>
    <w:p>
      <w:pPr>
        <w:pStyle w:val="BodyText"/>
        <w:spacing w:before="6"/>
      </w:pPr>
    </w:p>
    <w:p>
      <w:pPr>
        <w:spacing w:line="247" w:lineRule="auto" w:before="0"/>
        <w:ind w:left="2880" w:right="1363" w:hanging="720"/>
        <w:jc w:val="left"/>
        <w:rPr>
          <w:sz w:val="24"/>
        </w:rPr>
      </w:pPr>
      <w:r>
        <w:rPr>
          <w:sz w:val="24"/>
        </w:rPr>
        <w:t>Feddema, Johannes J. </w:t>
      </w:r>
      <w:r>
        <w:rPr>
          <w:i/>
          <w:sz w:val="24"/>
        </w:rPr>
        <w:t>Air Pollution Effects on Marble Weathering in Philadelphia, Pennsylvania</w:t>
      </w:r>
      <w:r>
        <w:rPr>
          <w:sz w:val="24"/>
        </w:rPr>
        <w:t>. Newark, DE: University of Delaware, 1986.</w:t>
      </w:r>
    </w:p>
    <w:p>
      <w:pPr>
        <w:pStyle w:val="BodyText"/>
        <w:spacing w:before="1"/>
      </w:pPr>
    </w:p>
    <w:p>
      <w:pPr>
        <w:spacing w:line="489" w:lineRule="auto" w:before="0"/>
        <w:ind w:left="2160" w:right="1363" w:firstLine="0"/>
        <w:jc w:val="left"/>
        <w:rPr>
          <w:sz w:val="24"/>
        </w:rPr>
      </w:pPr>
      <w:r>
        <w:rPr>
          <w:w w:val="105"/>
          <w:sz w:val="24"/>
        </w:rPr>
        <w:t>Gillon, Edmund V. </w:t>
      </w:r>
      <w:r>
        <w:rPr>
          <w:i/>
          <w:w w:val="105"/>
          <w:sz w:val="24"/>
        </w:rPr>
        <w:t>Victorian Cemetery Art</w:t>
      </w:r>
      <w:r>
        <w:rPr>
          <w:w w:val="105"/>
          <w:sz w:val="24"/>
        </w:rPr>
        <w:t>. New York: Dover Publications, 1972. Halvorson Design Partnership. </w:t>
      </w:r>
      <w:r>
        <w:rPr>
          <w:i/>
          <w:w w:val="105"/>
          <w:sz w:val="24"/>
        </w:rPr>
        <w:t>Mount Auburn Cemetery Master Plan</w:t>
      </w:r>
      <w:r>
        <w:rPr>
          <w:w w:val="105"/>
          <w:sz w:val="24"/>
        </w:rPr>
        <w:t>. Vol. 1. 1993. Huth,</w:t>
      </w:r>
      <w:r>
        <w:rPr>
          <w:spacing w:val="-19"/>
          <w:w w:val="105"/>
          <w:sz w:val="24"/>
        </w:rPr>
        <w:t> </w:t>
      </w:r>
      <w:r>
        <w:rPr>
          <w:w w:val="105"/>
          <w:sz w:val="24"/>
        </w:rPr>
        <w:t>Hanz.</w:t>
      </w:r>
      <w:r>
        <w:rPr>
          <w:spacing w:val="-18"/>
          <w:w w:val="105"/>
          <w:sz w:val="24"/>
        </w:rPr>
        <w:t> </w:t>
      </w:r>
      <w:r>
        <w:rPr>
          <w:i/>
          <w:w w:val="105"/>
          <w:sz w:val="24"/>
        </w:rPr>
        <w:t>Nature</w:t>
      </w:r>
      <w:r>
        <w:rPr>
          <w:i/>
          <w:spacing w:val="-19"/>
          <w:w w:val="105"/>
          <w:sz w:val="24"/>
        </w:rPr>
        <w:t> </w:t>
      </w:r>
      <w:r>
        <w:rPr>
          <w:i/>
          <w:w w:val="105"/>
          <w:sz w:val="24"/>
        </w:rPr>
        <w:t>and</w:t>
      </w:r>
      <w:r>
        <w:rPr>
          <w:i/>
          <w:spacing w:val="-18"/>
          <w:w w:val="105"/>
          <w:sz w:val="24"/>
        </w:rPr>
        <w:t> </w:t>
      </w:r>
      <w:r>
        <w:rPr>
          <w:i/>
          <w:w w:val="105"/>
          <w:sz w:val="24"/>
        </w:rPr>
        <w:t>the</w:t>
      </w:r>
      <w:r>
        <w:rPr>
          <w:i/>
          <w:spacing w:val="-18"/>
          <w:w w:val="105"/>
          <w:sz w:val="24"/>
        </w:rPr>
        <w:t> </w:t>
      </w:r>
      <w:r>
        <w:rPr>
          <w:i/>
          <w:w w:val="105"/>
          <w:sz w:val="24"/>
        </w:rPr>
        <w:t>American.</w:t>
      </w:r>
      <w:r>
        <w:rPr>
          <w:i/>
          <w:spacing w:val="-17"/>
          <w:w w:val="105"/>
          <w:sz w:val="24"/>
        </w:rPr>
        <w:t> </w:t>
      </w:r>
      <w:r>
        <w:rPr>
          <w:w w:val="105"/>
          <w:sz w:val="24"/>
        </w:rPr>
        <w:t>Lincoln,</w:t>
      </w:r>
      <w:r>
        <w:rPr>
          <w:spacing w:val="-18"/>
          <w:w w:val="105"/>
          <w:sz w:val="24"/>
        </w:rPr>
        <w:t> </w:t>
      </w:r>
      <w:r>
        <w:rPr>
          <w:w w:val="105"/>
          <w:sz w:val="24"/>
        </w:rPr>
        <w:t>NE.</w:t>
      </w:r>
      <w:r>
        <w:rPr>
          <w:spacing w:val="-18"/>
          <w:w w:val="105"/>
          <w:sz w:val="24"/>
        </w:rPr>
        <w:t> </w:t>
      </w:r>
      <w:r>
        <w:rPr>
          <w:w w:val="105"/>
          <w:sz w:val="24"/>
        </w:rPr>
        <w:t>Nebraska</w:t>
      </w:r>
      <w:r>
        <w:rPr>
          <w:spacing w:val="-18"/>
          <w:w w:val="105"/>
          <w:sz w:val="24"/>
        </w:rPr>
        <w:t> </w:t>
      </w:r>
      <w:r>
        <w:rPr>
          <w:w w:val="105"/>
          <w:sz w:val="24"/>
        </w:rPr>
        <w:t>University</w:t>
      </w:r>
      <w:r>
        <w:rPr>
          <w:spacing w:val="-18"/>
          <w:w w:val="105"/>
          <w:sz w:val="24"/>
        </w:rPr>
        <w:t> </w:t>
      </w:r>
      <w:r>
        <w:rPr>
          <w:w w:val="105"/>
          <w:sz w:val="24"/>
        </w:rPr>
        <w:t>Press,</w:t>
      </w:r>
      <w:r>
        <w:rPr>
          <w:spacing w:val="-18"/>
          <w:w w:val="105"/>
          <w:sz w:val="24"/>
        </w:rPr>
        <w:t> </w:t>
      </w:r>
      <w:r>
        <w:rPr>
          <w:w w:val="105"/>
          <w:sz w:val="24"/>
        </w:rPr>
        <w:t>1990.</w:t>
      </w:r>
    </w:p>
    <w:p>
      <w:pPr>
        <w:spacing w:line="242" w:lineRule="auto" w:before="0"/>
        <w:ind w:left="2879" w:right="1656" w:hanging="720"/>
        <w:jc w:val="left"/>
        <w:rPr>
          <w:sz w:val="24"/>
        </w:rPr>
      </w:pPr>
      <w:r>
        <w:rPr>
          <w:w w:val="105"/>
          <w:sz w:val="24"/>
        </w:rPr>
        <w:t>King,</w:t>
      </w:r>
      <w:r>
        <w:rPr>
          <w:spacing w:val="-40"/>
          <w:w w:val="105"/>
          <w:sz w:val="24"/>
        </w:rPr>
        <w:t> </w:t>
      </w:r>
      <w:r>
        <w:rPr>
          <w:w w:val="105"/>
          <w:sz w:val="24"/>
        </w:rPr>
        <w:t>Gregg</w:t>
      </w:r>
      <w:r>
        <w:rPr>
          <w:spacing w:val="-40"/>
          <w:w w:val="105"/>
          <w:sz w:val="24"/>
        </w:rPr>
        <w:t> </w:t>
      </w:r>
      <w:r>
        <w:rPr>
          <w:w w:val="105"/>
          <w:sz w:val="24"/>
        </w:rPr>
        <w:t>G.,</w:t>
      </w:r>
      <w:r>
        <w:rPr>
          <w:spacing w:val="-39"/>
          <w:w w:val="105"/>
          <w:sz w:val="24"/>
        </w:rPr>
        <w:t> </w:t>
      </w:r>
      <w:r>
        <w:rPr>
          <w:w w:val="105"/>
          <w:sz w:val="24"/>
        </w:rPr>
        <w:t>Susan</w:t>
      </w:r>
      <w:r>
        <w:rPr>
          <w:spacing w:val="-40"/>
          <w:w w:val="105"/>
          <w:sz w:val="24"/>
        </w:rPr>
        <w:t> </w:t>
      </w:r>
      <w:r>
        <w:rPr>
          <w:w w:val="105"/>
          <w:sz w:val="24"/>
        </w:rPr>
        <w:t>Kosky,</w:t>
      </w:r>
      <w:r>
        <w:rPr>
          <w:spacing w:val="-39"/>
          <w:w w:val="105"/>
          <w:sz w:val="24"/>
        </w:rPr>
        <w:t> </w:t>
      </w:r>
      <w:r>
        <w:rPr>
          <w:w w:val="105"/>
          <w:sz w:val="24"/>
        </w:rPr>
        <w:t>Kathleen</w:t>
      </w:r>
      <w:r>
        <w:rPr>
          <w:spacing w:val="-40"/>
          <w:w w:val="105"/>
          <w:sz w:val="24"/>
        </w:rPr>
        <w:t> </w:t>
      </w:r>
      <w:r>
        <w:rPr>
          <w:w w:val="105"/>
          <w:sz w:val="24"/>
        </w:rPr>
        <w:t>Glynn,</w:t>
      </w:r>
      <w:r>
        <w:rPr>
          <w:spacing w:val="-39"/>
          <w:w w:val="105"/>
          <w:sz w:val="24"/>
        </w:rPr>
        <w:t> </w:t>
      </w:r>
      <w:r>
        <w:rPr>
          <w:w w:val="105"/>
          <w:sz w:val="24"/>
        </w:rPr>
        <w:t>and</w:t>
      </w:r>
      <w:r>
        <w:rPr>
          <w:spacing w:val="-40"/>
          <w:w w:val="105"/>
          <w:sz w:val="24"/>
        </w:rPr>
        <w:t> </w:t>
      </w:r>
      <w:r>
        <w:rPr>
          <w:w w:val="105"/>
          <w:sz w:val="24"/>
        </w:rPr>
        <w:t>Gladys</w:t>
      </w:r>
      <w:r>
        <w:rPr>
          <w:spacing w:val="-39"/>
          <w:w w:val="105"/>
          <w:sz w:val="24"/>
        </w:rPr>
        <w:t> </w:t>
      </w:r>
      <w:r>
        <w:rPr>
          <w:w w:val="105"/>
          <w:sz w:val="24"/>
        </w:rPr>
        <w:t>Saborio.</w:t>
      </w:r>
      <w:r>
        <w:rPr>
          <w:spacing w:val="-39"/>
          <w:w w:val="105"/>
          <w:sz w:val="24"/>
        </w:rPr>
        <w:t> </w:t>
      </w:r>
      <w:r>
        <w:rPr>
          <w:i/>
          <w:w w:val="105"/>
          <w:sz w:val="24"/>
        </w:rPr>
        <w:t>Michigan</w:t>
      </w:r>
      <w:r>
        <w:rPr>
          <w:i/>
          <w:spacing w:val="-40"/>
          <w:w w:val="105"/>
          <w:sz w:val="24"/>
        </w:rPr>
        <w:t> </w:t>
      </w:r>
      <w:r>
        <w:rPr>
          <w:i/>
          <w:w w:val="105"/>
          <w:sz w:val="24"/>
        </w:rPr>
        <w:t>Historic Cemeteries</w:t>
      </w:r>
      <w:r>
        <w:rPr>
          <w:i/>
          <w:spacing w:val="-20"/>
          <w:w w:val="105"/>
          <w:sz w:val="24"/>
        </w:rPr>
        <w:t> </w:t>
      </w:r>
      <w:r>
        <w:rPr>
          <w:i/>
          <w:w w:val="105"/>
          <w:sz w:val="24"/>
        </w:rPr>
        <w:t>Preservation</w:t>
      </w:r>
      <w:r>
        <w:rPr>
          <w:i/>
          <w:spacing w:val="-19"/>
          <w:w w:val="105"/>
          <w:sz w:val="24"/>
        </w:rPr>
        <w:t> </w:t>
      </w:r>
      <w:r>
        <w:rPr>
          <w:i/>
          <w:w w:val="105"/>
          <w:sz w:val="24"/>
        </w:rPr>
        <w:t>Guide</w:t>
      </w:r>
      <w:r>
        <w:rPr>
          <w:w w:val="105"/>
          <w:sz w:val="24"/>
        </w:rPr>
        <w:t>.</w:t>
      </w:r>
      <w:r>
        <w:rPr>
          <w:spacing w:val="-19"/>
          <w:w w:val="105"/>
          <w:sz w:val="24"/>
        </w:rPr>
        <w:t> </w:t>
      </w:r>
      <w:r>
        <w:rPr>
          <w:w w:val="105"/>
          <w:sz w:val="24"/>
        </w:rPr>
        <w:t>Detroit:</w:t>
      </w:r>
      <w:r>
        <w:rPr>
          <w:spacing w:val="-20"/>
          <w:w w:val="105"/>
          <w:sz w:val="24"/>
        </w:rPr>
        <w:t> </w:t>
      </w:r>
      <w:r>
        <w:rPr>
          <w:w w:val="105"/>
          <w:sz w:val="24"/>
        </w:rPr>
        <w:t>Charter</w:t>
      </w:r>
      <w:r>
        <w:rPr>
          <w:spacing w:val="-19"/>
          <w:w w:val="105"/>
          <w:sz w:val="24"/>
        </w:rPr>
        <w:t> </w:t>
      </w:r>
      <w:r>
        <w:rPr>
          <w:w w:val="105"/>
          <w:sz w:val="24"/>
        </w:rPr>
        <w:t>Township</w:t>
      </w:r>
      <w:r>
        <w:rPr>
          <w:spacing w:val="-19"/>
          <w:w w:val="105"/>
          <w:sz w:val="24"/>
        </w:rPr>
        <w:t> </w:t>
      </w:r>
      <w:r>
        <w:rPr>
          <w:w w:val="105"/>
          <w:sz w:val="24"/>
        </w:rPr>
        <w:t>of</w:t>
      </w:r>
      <w:r>
        <w:rPr>
          <w:spacing w:val="-20"/>
          <w:w w:val="105"/>
          <w:sz w:val="24"/>
        </w:rPr>
        <w:t> </w:t>
      </w:r>
      <w:r>
        <w:rPr>
          <w:w w:val="105"/>
          <w:sz w:val="24"/>
        </w:rPr>
        <w:t>Canton,</w:t>
      </w:r>
      <w:r>
        <w:rPr>
          <w:spacing w:val="-19"/>
          <w:w w:val="105"/>
          <w:sz w:val="24"/>
        </w:rPr>
        <w:t> </w:t>
      </w:r>
      <w:r>
        <w:rPr>
          <w:w w:val="105"/>
          <w:sz w:val="24"/>
        </w:rPr>
        <w:t>2004.</w:t>
      </w:r>
    </w:p>
    <w:p>
      <w:pPr>
        <w:pStyle w:val="BodyText"/>
        <w:rPr>
          <w:sz w:val="25"/>
        </w:rPr>
      </w:pPr>
    </w:p>
    <w:p>
      <w:pPr>
        <w:spacing w:line="244" w:lineRule="auto" w:before="0"/>
        <w:ind w:left="2879" w:right="1363" w:hanging="720"/>
        <w:jc w:val="left"/>
        <w:rPr>
          <w:sz w:val="24"/>
        </w:rPr>
      </w:pPr>
      <w:r>
        <w:rPr>
          <w:w w:val="105"/>
          <w:sz w:val="24"/>
        </w:rPr>
        <w:t>Linden, Blanche M. </w:t>
      </w:r>
      <w:r>
        <w:rPr>
          <w:i/>
          <w:w w:val="105"/>
          <w:sz w:val="24"/>
        </w:rPr>
        <w:t>Silent City on a Hill: Picturesque Landscapes of Memory and Boston’s</w:t>
      </w:r>
      <w:r>
        <w:rPr>
          <w:i/>
          <w:spacing w:val="-22"/>
          <w:w w:val="105"/>
          <w:sz w:val="24"/>
        </w:rPr>
        <w:t> </w:t>
      </w:r>
      <w:r>
        <w:rPr>
          <w:i/>
          <w:w w:val="105"/>
          <w:sz w:val="24"/>
        </w:rPr>
        <w:t>Mount</w:t>
      </w:r>
      <w:r>
        <w:rPr>
          <w:i/>
          <w:spacing w:val="-21"/>
          <w:w w:val="105"/>
          <w:sz w:val="24"/>
        </w:rPr>
        <w:t> </w:t>
      </w:r>
      <w:r>
        <w:rPr>
          <w:i/>
          <w:w w:val="105"/>
          <w:sz w:val="24"/>
        </w:rPr>
        <w:t>Auburn</w:t>
      </w:r>
      <w:r>
        <w:rPr>
          <w:i/>
          <w:spacing w:val="-22"/>
          <w:w w:val="105"/>
          <w:sz w:val="24"/>
        </w:rPr>
        <w:t> </w:t>
      </w:r>
      <w:r>
        <w:rPr>
          <w:i/>
          <w:w w:val="105"/>
          <w:sz w:val="24"/>
        </w:rPr>
        <w:t>Cemetery</w:t>
      </w:r>
      <w:r>
        <w:rPr>
          <w:w w:val="105"/>
          <w:sz w:val="24"/>
        </w:rPr>
        <w:t>.</w:t>
      </w:r>
      <w:r>
        <w:rPr>
          <w:spacing w:val="-21"/>
          <w:w w:val="105"/>
          <w:sz w:val="24"/>
        </w:rPr>
        <w:t> </w:t>
      </w:r>
      <w:r>
        <w:rPr>
          <w:w w:val="105"/>
          <w:sz w:val="24"/>
        </w:rPr>
        <w:t>Boston:</w:t>
      </w:r>
      <w:r>
        <w:rPr>
          <w:spacing w:val="-21"/>
          <w:w w:val="105"/>
          <w:sz w:val="24"/>
        </w:rPr>
        <w:t> </w:t>
      </w:r>
      <w:r>
        <w:rPr>
          <w:w w:val="105"/>
          <w:sz w:val="24"/>
        </w:rPr>
        <w:t>University</w:t>
      </w:r>
      <w:r>
        <w:rPr>
          <w:spacing w:val="-22"/>
          <w:w w:val="105"/>
          <w:sz w:val="24"/>
        </w:rPr>
        <w:t> </w:t>
      </w:r>
      <w:r>
        <w:rPr>
          <w:w w:val="105"/>
          <w:sz w:val="24"/>
        </w:rPr>
        <w:t>of</w:t>
      </w:r>
      <w:r>
        <w:rPr>
          <w:spacing w:val="-21"/>
          <w:w w:val="105"/>
          <w:sz w:val="24"/>
        </w:rPr>
        <w:t> </w:t>
      </w:r>
      <w:r>
        <w:rPr>
          <w:w w:val="105"/>
          <w:sz w:val="24"/>
        </w:rPr>
        <w:t>Massachusetts</w:t>
      </w:r>
      <w:r>
        <w:rPr>
          <w:spacing w:val="-21"/>
          <w:w w:val="105"/>
          <w:sz w:val="24"/>
        </w:rPr>
        <w:t> </w:t>
      </w:r>
      <w:r>
        <w:rPr>
          <w:w w:val="105"/>
          <w:sz w:val="24"/>
        </w:rPr>
        <w:t>Press, 2007.</w:t>
      </w:r>
    </w:p>
    <w:p>
      <w:pPr>
        <w:pStyle w:val="BodyText"/>
        <w:spacing w:before="1"/>
        <w:rPr>
          <w:sz w:val="25"/>
        </w:rPr>
      </w:pPr>
    </w:p>
    <w:p>
      <w:pPr>
        <w:spacing w:before="0"/>
        <w:ind w:left="2159" w:right="0" w:firstLine="0"/>
        <w:jc w:val="left"/>
        <w:rPr>
          <w:sz w:val="24"/>
        </w:rPr>
      </w:pPr>
      <w:r>
        <w:rPr>
          <w:sz w:val="24"/>
        </w:rPr>
        <w:t>McDannell, Colleen. </w:t>
      </w:r>
      <w:r>
        <w:rPr>
          <w:i/>
          <w:sz w:val="24"/>
        </w:rPr>
        <w:t>Material Christianity: Religion and Popular Culture in America</w:t>
      </w:r>
      <w:r>
        <w:rPr>
          <w:sz w:val="24"/>
        </w:rPr>
        <w:t>.</w:t>
      </w:r>
    </w:p>
    <w:p>
      <w:pPr>
        <w:pStyle w:val="BodyText"/>
        <w:spacing w:before="7"/>
        <w:ind w:left="2879"/>
      </w:pPr>
      <w:r>
        <w:rPr>
          <w:w w:val="105"/>
        </w:rPr>
        <w:t>New Haven: Yale University Press, 1995.</w:t>
      </w:r>
    </w:p>
    <w:p>
      <w:pPr>
        <w:pStyle w:val="BodyText"/>
        <w:spacing w:before="5"/>
      </w:pPr>
    </w:p>
    <w:p>
      <w:pPr>
        <w:spacing w:line="247" w:lineRule="auto" w:before="0"/>
        <w:ind w:left="2879" w:right="1715" w:hanging="720"/>
        <w:jc w:val="left"/>
        <w:rPr>
          <w:sz w:val="24"/>
        </w:rPr>
      </w:pPr>
      <w:r>
        <w:rPr>
          <w:sz w:val="24"/>
        </w:rPr>
        <w:t>Meyer, Richard E. </w:t>
      </w:r>
      <w:r>
        <w:rPr>
          <w:i/>
          <w:sz w:val="24"/>
        </w:rPr>
        <w:t>Cemeteries &amp; Gravemarkers: Voices of American Culture</w:t>
      </w:r>
      <w:r>
        <w:rPr>
          <w:sz w:val="24"/>
        </w:rPr>
        <w:t>. Ann Arbor, MI: University of Michigan, 1989.</w:t>
      </w:r>
    </w:p>
    <w:p>
      <w:pPr>
        <w:pStyle w:val="BodyText"/>
        <w:spacing w:before="2"/>
        <w:rPr>
          <w:sz w:val="23"/>
        </w:rPr>
      </w:pPr>
    </w:p>
    <w:p>
      <w:pPr>
        <w:spacing w:line="242" w:lineRule="auto" w:before="0"/>
        <w:ind w:left="2879" w:right="1429" w:hanging="720"/>
        <w:jc w:val="left"/>
        <w:rPr>
          <w:sz w:val="24"/>
        </w:rPr>
      </w:pPr>
      <w:r>
        <w:rPr>
          <w:sz w:val="24"/>
        </w:rPr>
        <w:t>Pearl, Wendy, and Victor Walker. </w:t>
      </w:r>
      <w:r>
        <w:rPr>
          <w:i/>
          <w:sz w:val="24"/>
        </w:rPr>
        <w:t>Terra Firma: Putting Historic Landscape Preservation on Solid Ground</w:t>
      </w:r>
      <w:r>
        <w:rPr>
          <w:sz w:val="24"/>
        </w:rPr>
        <w:t>. </w:t>
      </w:r>
      <w:r>
        <w:rPr>
          <w:i/>
          <w:sz w:val="24"/>
        </w:rPr>
        <w:t>Mourning Glory: Preserving Historic Cemeteries</w:t>
      </w:r>
      <w:r>
        <w:rPr>
          <w:sz w:val="24"/>
        </w:rPr>
        <w:t>. Vol. 10.</w:t>
      </w:r>
    </w:p>
    <w:p>
      <w:pPr>
        <w:pStyle w:val="BodyText"/>
        <w:spacing w:line="271" w:lineRule="exact"/>
        <w:ind w:left="2879"/>
      </w:pPr>
      <w:r>
        <w:rPr/>
        <w:t>Boston: Massachusetts Department of Conservation, 2011.</w:t>
      </w:r>
    </w:p>
    <w:p>
      <w:pPr>
        <w:pStyle w:val="BodyText"/>
        <w:spacing w:before="10"/>
      </w:pPr>
    </w:p>
    <w:p>
      <w:pPr>
        <w:pStyle w:val="BodyText"/>
        <w:spacing w:line="247" w:lineRule="auto"/>
        <w:ind w:left="2879" w:right="1363" w:hanging="720"/>
      </w:pPr>
      <w:r>
        <w:rPr>
          <w:w w:val="105"/>
        </w:rPr>
        <w:t>Potter,</w:t>
      </w:r>
      <w:r>
        <w:rPr>
          <w:spacing w:val="-18"/>
          <w:w w:val="105"/>
        </w:rPr>
        <w:t> </w:t>
      </w:r>
      <w:r>
        <w:rPr>
          <w:w w:val="105"/>
        </w:rPr>
        <w:t>Elisabeth</w:t>
      </w:r>
      <w:r>
        <w:rPr>
          <w:spacing w:val="-17"/>
          <w:w w:val="105"/>
        </w:rPr>
        <w:t> </w:t>
      </w:r>
      <w:r>
        <w:rPr>
          <w:w w:val="105"/>
        </w:rPr>
        <w:t>W.,</w:t>
      </w:r>
      <w:r>
        <w:rPr>
          <w:spacing w:val="-18"/>
          <w:w w:val="105"/>
        </w:rPr>
        <w:t> </w:t>
      </w:r>
      <w:r>
        <w:rPr>
          <w:w w:val="105"/>
        </w:rPr>
        <w:t>and</w:t>
      </w:r>
      <w:r>
        <w:rPr>
          <w:spacing w:val="-17"/>
          <w:w w:val="105"/>
        </w:rPr>
        <w:t> </w:t>
      </w:r>
      <w:r>
        <w:rPr>
          <w:w w:val="105"/>
        </w:rPr>
        <w:t>Beth</w:t>
      </w:r>
      <w:r>
        <w:rPr>
          <w:spacing w:val="-18"/>
          <w:w w:val="105"/>
        </w:rPr>
        <w:t> </w:t>
      </w:r>
      <w:r>
        <w:rPr>
          <w:w w:val="105"/>
        </w:rPr>
        <w:t>M.</w:t>
      </w:r>
      <w:r>
        <w:rPr>
          <w:spacing w:val="-17"/>
          <w:w w:val="105"/>
        </w:rPr>
        <w:t> </w:t>
      </w:r>
      <w:r>
        <w:rPr>
          <w:w w:val="105"/>
        </w:rPr>
        <w:t>Boland.</w:t>
      </w:r>
      <w:r>
        <w:rPr>
          <w:spacing w:val="-18"/>
          <w:w w:val="105"/>
        </w:rPr>
        <w:t> </w:t>
      </w:r>
      <w:r>
        <w:rPr>
          <w:w w:val="105"/>
        </w:rPr>
        <w:t>"Guidelines</w:t>
      </w:r>
      <w:r>
        <w:rPr>
          <w:spacing w:val="-17"/>
          <w:w w:val="105"/>
        </w:rPr>
        <w:t> </w:t>
      </w:r>
      <w:r>
        <w:rPr>
          <w:w w:val="105"/>
        </w:rPr>
        <w:t>for</w:t>
      </w:r>
      <w:r>
        <w:rPr>
          <w:spacing w:val="-17"/>
          <w:w w:val="105"/>
        </w:rPr>
        <w:t> </w:t>
      </w:r>
      <w:r>
        <w:rPr>
          <w:w w:val="105"/>
        </w:rPr>
        <w:t>Evaluating</w:t>
      </w:r>
      <w:r>
        <w:rPr>
          <w:spacing w:val="-18"/>
          <w:w w:val="105"/>
        </w:rPr>
        <w:t> </w:t>
      </w:r>
      <w:r>
        <w:rPr>
          <w:w w:val="105"/>
        </w:rPr>
        <w:t>and</w:t>
      </w:r>
      <w:r>
        <w:rPr>
          <w:spacing w:val="-17"/>
          <w:w w:val="105"/>
        </w:rPr>
        <w:t> </w:t>
      </w:r>
      <w:r>
        <w:rPr>
          <w:w w:val="105"/>
        </w:rPr>
        <w:t>Registering Cemeteries</w:t>
      </w:r>
      <w:r>
        <w:rPr>
          <w:spacing w:val="-12"/>
          <w:w w:val="105"/>
        </w:rPr>
        <w:t> </w:t>
      </w:r>
      <w:r>
        <w:rPr>
          <w:w w:val="105"/>
        </w:rPr>
        <w:t>and</w:t>
      </w:r>
      <w:r>
        <w:rPr>
          <w:spacing w:val="-11"/>
          <w:w w:val="105"/>
        </w:rPr>
        <w:t> </w:t>
      </w:r>
      <w:r>
        <w:rPr>
          <w:w w:val="105"/>
        </w:rPr>
        <w:t>Burial</w:t>
      </w:r>
      <w:r>
        <w:rPr>
          <w:spacing w:val="-11"/>
          <w:w w:val="105"/>
        </w:rPr>
        <w:t> </w:t>
      </w:r>
      <w:r>
        <w:rPr>
          <w:w w:val="105"/>
        </w:rPr>
        <w:t>Places."</w:t>
      </w:r>
      <w:r>
        <w:rPr>
          <w:spacing w:val="-12"/>
          <w:w w:val="105"/>
        </w:rPr>
        <w:t> </w:t>
      </w:r>
      <w:r>
        <w:rPr>
          <w:i/>
          <w:w w:val="105"/>
        </w:rPr>
        <w:t>National</w:t>
      </w:r>
      <w:r>
        <w:rPr>
          <w:i/>
          <w:spacing w:val="-11"/>
          <w:w w:val="105"/>
        </w:rPr>
        <w:t> </w:t>
      </w:r>
      <w:r>
        <w:rPr>
          <w:i/>
          <w:w w:val="105"/>
        </w:rPr>
        <w:t>Register</w:t>
      </w:r>
      <w:r>
        <w:rPr>
          <w:i/>
          <w:spacing w:val="-11"/>
          <w:w w:val="105"/>
        </w:rPr>
        <w:t> </w:t>
      </w:r>
      <w:r>
        <w:rPr>
          <w:i/>
          <w:w w:val="105"/>
        </w:rPr>
        <w:t>Bulletin</w:t>
      </w:r>
      <w:r>
        <w:rPr>
          <w:i/>
          <w:spacing w:val="-11"/>
          <w:w w:val="105"/>
        </w:rPr>
        <w:t> </w:t>
      </w:r>
      <w:r>
        <w:rPr>
          <w:w w:val="105"/>
        </w:rPr>
        <w:t>(1992).</w:t>
      </w:r>
    </w:p>
    <w:p>
      <w:pPr>
        <w:pStyle w:val="BodyText"/>
      </w:pPr>
    </w:p>
    <w:p>
      <w:pPr>
        <w:pStyle w:val="BodyText"/>
        <w:ind w:left="2160"/>
        <w:rPr>
          <w:i/>
        </w:rPr>
      </w:pPr>
      <w:r>
        <w:rPr>
          <w:w w:val="105"/>
        </w:rPr>
        <w:t>Schuyler, David. “The Didactic Landscape: Rural Cemeteries.” In </w:t>
      </w:r>
      <w:r>
        <w:rPr>
          <w:i/>
          <w:w w:val="105"/>
        </w:rPr>
        <w:t>The New Urban</w:t>
      </w:r>
    </w:p>
    <w:p>
      <w:pPr>
        <w:spacing w:after="0"/>
        <w:sectPr>
          <w:footerReference w:type="default" r:id="rId206"/>
          <w:pgSz w:w="12240" w:h="15840"/>
          <w:pgMar w:footer="1521" w:header="0" w:top="1360" w:bottom="1720" w:left="0" w:right="0"/>
          <w:pgNumType w:start="76"/>
        </w:sectPr>
      </w:pPr>
    </w:p>
    <w:p>
      <w:pPr>
        <w:spacing w:before="81"/>
        <w:ind w:left="2880" w:right="0" w:firstLine="0"/>
        <w:jc w:val="left"/>
        <w:rPr>
          <w:i/>
          <w:sz w:val="24"/>
        </w:rPr>
      </w:pPr>
      <w:r>
        <w:rPr>
          <w:i/>
          <w:sz w:val="24"/>
        </w:rPr>
        <w:t>Landscape: The Redefinition of City Form in Nineteenth-­Century America.</w:t>
      </w:r>
    </w:p>
    <w:p>
      <w:pPr>
        <w:pStyle w:val="BodyText"/>
        <w:spacing w:before="7"/>
        <w:ind w:left="2880"/>
      </w:pPr>
      <w:r>
        <w:rPr>
          <w:w w:val="105"/>
        </w:rPr>
        <w:t>Baltimore: Johns Hopkins University Press, 1988.</w:t>
      </w:r>
    </w:p>
    <w:p>
      <w:pPr>
        <w:pStyle w:val="BodyText"/>
        <w:rPr>
          <w:sz w:val="28"/>
        </w:rPr>
      </w:pPr>
    </w:p>
    <w:p>
      <w:pPr>
        <w:spacing w:line="247" w:lineRule="auto" w:before="243"/>
        <w:ind w:left="2879" w:right="1363" w:hanging="720"/>
        <w:jc w:val="left"/>
        <w:rPr>
          <w:sz w:val="24"/>
        </w:rPr>
      </w:pPr>
      <w:r>
        <w:rPr>
          <w:w w:val="105"/>
          <w:sz w:val="24"/>
        </w:rPr>
        <w:t>Sloane,</w:t>
      </w:r>
      <w:r>
        <w:rPr>
          <w:spacing w:val="-25"/>
          <w:w w:val="105"/>
          <w:sz w:val="24"/>
        </w:rPr>
        <w:t> </w:t>
      </w:r>
      <w:r>
        <w:rPr>
          <w:w w:val="105"/>
          <w:sz w:val="24"/>
        </w:rPr>
        <w:t>David.</w:t>
      </w:r>
      <w:r>
        <w:rPr>
          <w:spacing w:val="-25"/>
          <w:w w:val="105"/>
          <w:sz w:val="24"/>
        </w:rPr>
        <w:t> </w:t>
      </w:r>
      <w:r>
        <w:rPr>
          <w:i/>
          <w:w w:val="105"/>
          <w:sz w:val="24"/>
        </w:rPr>
        <w:t>The</w:t>
      </w:r>
      <w:r>
        <w:rPr>
          <w:i/>
          <w:spacing w:val="-25"/>
          <w:w w:val="105"/>
          <w:sz w:val="24"/>
        </w:rPr>
        <w:t> </w:t>
      </w:r>
      <w:r>
        <w:rPr>
          <w:i/>
          <w:w w:val="105"/>
          <w:sz w:val="24"/>
        </w:rPr>
        <w:t>Last</w:t>
      </w:r>
      <w:r>
        <w:rPr>
          <w:i/>
          <w:spacing w:val="-25"/>
          <w:w w:val="105"/>
          <w:sz w:val="24"/>
        </w:rPr>
        <w:t> </w:t>
      </w:r>
      <w:r>
        <w:rPr>
          <w:i/>
          <w:w w:val="105"/>
          <w:sz w:val="24"/>
        </w:rPr>
        <w:t>Great</w:t>
      </w:r>
      <w:r>
        <w:rPr>
          <w:i/>
          <w:spacing w:val="-25"/>
          <w:w w:val="105"/>
          <w:sz w:val="24"/>
        </w:rPr>
        <w:t> </w:t>
      </w:r>
      <w:r>
        <w:rPr>
          <w:i/>
          <w:w w:val="105"/>
          <w:sz w:val="24"/>
        </w:rPr>
        <w:t>Necessity.</w:t>
      </w:r>
      <w:r>
        <w:rPr>
          <w:i/>
          <w:spacing w:val="-25"/>
          <w:w w:val="105"/>
          <w:sz w:val="24"/>
        </w:rPr>
        <w:t> </w:t>
      </w:r>
      <w:r>
        <w:rPr>
          <w:w w:val="105"/>
          <w:sz w:val="24"/>
        </w:rPr>
        <w:t>Baltimore:</w:t>
      </w:r>
      <w:r>
        <w:rPr>
          <w:spacing w:val="-25"/>
          <w:w w:val="105"/>
          <w:sz w:val="24"/>
        </w:rPr>
        <w:t> </w:t>
      </w:r>
      <w:r>
        <w:rPr>
          <w:w w:val="105"/>
          <w:sz w:val="24"/>
        </w:rPr>
        <w:t>The</w:t>
      </w:r>
      <w:r>
        <w:rPr>
          <w:spacing w:val="-25"/>
          <w:w w:val="105"/>
          <w:sz w:val="24"/>
        </w:rPr>
        <w:t> </w:t>
      </w:r>
      <w:r>
        <w:rPr>
          <w:w w:val="105"/>
          <w:sz w:val="24"/>
        </w:rPr>
        <w:t>Johns</w:t>
      </w:r>
      <w:r>
        <w:rPr>
          <w:spacing w:val="-25"/>
          <w:w w:val="105"/>
          <w:sz w:val="24"/>
        </w:rPr>
        <w:t> </w:t>
      </w:r>
      <w:r>
        <w:rPr>
          <w:w w:val="105"/>
          <w:sz w:val="24"/>
        </w:rPr>
        <w:t>Hopkins</w:t>
      </w:r>
      <w:r>
        <w:rPr>
          <w:spacing w:val="-25"/>
          <w:w w:val="105"/>
          <w:sz w:val="24"/>
        </w:rPr>
        <w:t> </w:t>
      </w:r>
      <w:r>
        <w:rPr>
          <w:w w:val="105"/>
          <w:sz w:val="24"/>
        </w:rPr>
        <w:t>University Press.</w:t>
      </w:r>
      <w:r>
        <w:rPr>
          <w:spacing w:val="-11"/>
          <w:w w:val="105"/>
          <w:sz w:val="24"/>
        </w:rPr>
        <w:t> </w:t>
      </w:r>
      <w:r>
        <w:rPr>
          <w:w w:val="105"/>
          <w:sz w:val="24"/>
        </w:rPr>
        <w:t>1991.</w:t>
      </w:r>
    </w:p>
    <w:p>
      <w:pPr>
        <w:pStyle w:val="BodyText"/>
      </w:pPr>
    </w:p>
    <w:p>
      <w:pPr>
        <w:spacing w:line="247" w:lineRule="auto" w:before="0"/>
        <w:ind w:left="2880" w:right="1715" w:hanging="720"/>
        <w:jc w:val="left"/>
        <w:rPr>
          <w:sz w:val="24"/>
        </w:rPr>
      </w:pPr>
      <w:r>
        <w:rPr>
          <w:sz w:val="24"/>
        </w:rPr>
        <w:t>Smith, John Jay. </w:t>
      </w:r>
      <w:r>
        <w:rPr>
          <w:i/>
          <w:sz w:val="24"/>
        </w:rPr>
        <w:t>Guide to Laurel Hill Cemetery Near Philadelphia. </w:t>
      </w:r>
      <w:r>
        <w:rPr>
          <w:sz w:val="24"/>
        </w:rPr>
        <w:t>Philadelphia: Conger Sherman, 1844.</w:t>
      </w:r>
    </w:p>
    <w:p>
      <w:pPr>
        <w:pStyle w:val="BodyText"/>
      </w:pPr>
    </w:p>
    <w:p>
      <w:pPr>
        <w:spacing w:line="247" w:lineRule="auto" w:before="0"/>
        <w:ind w:left="2880" w:right="1363" w:hanging="720"/>
        <w:jc w:val="left"/>
        <w:rPr>
          <w:sz w:val="24"/>
        </w:rPr>
      </w:pPr>
      <w:r>
        <w:rPr>
          <w:w w:val="105"/>
          <w:sz w:val="24"/>
        </w:rPr>
        <w:t>Strangstad,</w:t>
      </w:r>
      <w:r>
        <w:rPr>
          <w:spacing w:val="-37"/>
          <w:w w:val="105"/>
          <w:sz w:val="24"/>
        </w:rPr>
        <w:t> </w:t>
      </w:r>
      <w:r>
        <w:rPr>
          <w:w w:val="105"/>
          <w:sz w:val="24"/>
        </w:rPr>
        <w:t>Lynnette.</w:t>
      </w:r>
      <w:r>
        <w:rPr>
          <w:spacing w:val="-37"/>
          <w:w w:val="105"/>
          <w:sz w:val="24"/>
        </w:rPr>
        <w:t> </w:t>
      </w:r>
      <w:r>
        <w:rPr>
          <w:i/>
          <w:w w:val="105"/>
          <w:sz w:val="24"/>
        </w:rPr>
        <w:t>Preservation</w:t>
      </w:r>
      <w:r>
        <w:rPr>
          <w:i/>
          <w:spacing w:val="-37"/>
          <w:w w:val="105"/>
          <w:sz w:val="24"/>
        </w:rPr>
        <w:t> </w:t>
      </w:r>
      <w:r>
        <w:rPr>
          <w:i/>
          <w:w w:val="105"/>
          <w:sz w:val="24"/>
        </w:rPr>
        <w:t>of</w:t>
      </w:r>
      <w:r>
        <w:rPr>
          <w:i/>
          <w:spacing w:val="-36"/>
          <w:w w:val="105"/>
          <w:sz w:val="24"/>
        </w:rPr>
        <w:t> </w:t>
      </w:r>
      <w:r>
        <w:rPr>
          <w:i/>
          <w:w w:val="105"/>
          <w:sz w:val="24"/>
        </w:rPr>
        <w:t>Historic</w:t>
      </w:r>
      <w:r>
        <w:rPr>
          <w:i/>
          <w:spacing w:val="-37"/>
          <w:w w:val="105"/>
          <w:sz w:val="24"/>
        </w:rPr>
        <w:t> </w:t>
      </w:r>
      <w:r>
        <w:rPr>
          <w:i/>
          <w:w w:val="105"/>
          <w:sz w:val="24"/>
        </w:rPr>
        <w:t>Burial</w:t>
      </w:r>
      <w:r>
        <w:rPr>
          <w:i/>
          <w:spacing w:val="-37"/>
          <w:w w:val="105"/>
          <w:sz w:val="24"/>
        </w:rPr>
        <w:t> </w:t>
      </w:r>
      <w:r>
        <w:rPr>
          <w:i/>
          <w:w w:val="105"/>
          <w:sz w:val="24"/>
        </w:rPr>
        <w:t>Grounds</w:t>
      </w:r>
      <w:r>
        <w:rPr>
          <w:w w:val="105"/>
          <w:sz w:val="24"/>
        </w:rPr>
        <w:t>.</w:t>
      </w:r>
      <w:r>
        <w:rPr>
          <w:spacing w:val="-37"/>
          <w:w w:val="105"/>
          <w:sz w:val="24"/>
        </w:rPr>
        <w:t> </w:t>
      </w:r>
      <w:r>
        <w:rPr>
          <w:w w:val="105"/>
          <w:sz w:val="24"/>
        </w:rPr>
        <w:t>Washington</w:t>
      </w:r>
      <w:r>
        <w:rPr>
          <w:spacing w:val="-37"/>
          <w:w w:val="105"/>
          <w:sz w:val="24"/>
        </w:rPr>
        <w:t> </w:t>
      </w:r>
      <w:r>
        <w:rPr>
          <w:w w:val="105"/>
          <w:sz w:val="24"/>
        </w:rPr>
        <w:t>D.C.: National Trust for Historic Preservation,</w:t>
      </w:r>
      <w:r>
        <w:rPr>
          <w:spacing w:val="-46"/>
          <w:w w:val="105"/>
          <w:sz w:val="24"/>
        </w:rPr>
        <w:t> </w:t>
      </w:r>
      <w:r>
        <w:rPr>
          <w:w w:val="105"/>
          <w:sz w:val="24"/>
        </w:rPr>
        <w:t>2003.</w:t>
      </w:r>
    </w:p>
    <w:p>
      <w:pPr>
        <w:pStyle w:val="BodyText"/>
        <w:spacing w:before="5"/>
      </w:pPr>
    </w:p>
    <w:p>
      <w:pPr>
        <w:spacing w:line="247" w:lineRule="auto" w:before="0"/>
        <w:ind w:left="2880" w:right="1363" w:hanging="720"/>
        <w:jc w:val="left"/>
        <w:rPr>
          <w:sz w:val="24"/>
        </w:rPr>
      </w:pPr>
      <w:r>
        <w:rPr>
          <w:w w:val="105"/>
          <w:sz w:val="24"/>
        </w:rPr>
        <w:t>Strangstad,</w:t>
      </w:r>
      <w:r>
        <w:rPr>
          <w:spacing w:val="-31"/>
          <w:w w:val="105"/>
          <w:sz w:val="24"/>
        </w:rPr>
        <w:t> </w:t>
      </w:r>
      <w:r>
        <w:rPr>
          <w:w w:val="105"/>
          <w:sz w:val="24"/>
        </w:rPr>
        <w:t>Lynnette.</w:t>
      </w:r>
      <w:r>
        <w:rPr>
          <w:spacing w:val="-31"/>
          <w:w w:val="105"/>
          <w:sz w:val="24"/>
        </w:rPr>
        <w:t> </w:t>
      </w:r>
      <w:r>
        <w:rPr>
          <w:i/>
          <w:w w:val="105"/>
          <w:sz w:val="24"/>
        </w:rPr>
        <w:t>A</w:t>
      </w:r>
      <w:r>
        <w:rPr>
          <w:i/>
          <w:spacing w:val="-30"/>
          <w:w w:val="105"/>
          <w:sz w:val="24"/>
        </w:rPr>
        <w:t> </w:t>
      </w:r>
      <w:r>
        <w:rPr>
          <w:i/>
          <w:w w:val="105"/>
          <w:sz w:val="24"/>
        </w:rPr>
        <w:t>Graveyard</w:t>
      </w:r>
      <w:r>
        <w:rPr>
          <w:i/>
          <w:spacing w:val="-31"/>
          <w:w w:val="105"/>
          <w:sz w:val="24"/>
        </w:rPr>
        <w:t> </w:t>
      </w:r>
      <w:r>
        <w:rPr>
          <w:i/>
          <w:w w:val="105"/>
          <w:sz w:val="24"/>
        </w:rPr>
        <w:t>Preservation</w:t>
      </w:r>
      <w:r>
        <w:rPr>
          <w:i/>
          <w:spacing w:val="-30"/>
          <w:w w:val="105"/>
          <w:sz w:val="24"/>
        </w:rPr>
        <w:t> </w:t>
      </w:r>
      <w:r>
        <w:rPr>
          <w:i/>
          <w:w w:val="105"/>
          <w:sz w:val="24"/>
        </w:rPr>
        <w:t>Primer</w:t>
      </w:r>
      <w:r>
        <w:rPr>
          <w:w w:val="105"/>
          <w:sz w:val="24"/>
        </w:rPr>
        <w:t>.</w:t>
      </w:r>
      <w:r>
        <w:rPr>
          <w:spacing w:val="-37"/>
          <w:w w:val="105"/>
          <w:sz w:val="24"/>
        </w:rPr>
        <w:t> </w:t>
      </w:r>
      <w:r>
        <w:rPr>
          <w:w w:val="105"/>
          <w:sz w:val="24"/>
        </w:rPr>
        <w:t>Nashville:</w:t>
      </w:r>
      <w:r>
        <w:rPr>
          <w:spacing w:val="-30"/>
          <w:w w:val="105"/>
          <w:sz w:val="24"/>
        </w:rPr>
        <w:t> </w:t>
      </w:r>
      <w:r>
        <w:rPr>
          <w:w w:val="105"/>
          <w:sz w:val="24"/>
        </w:rPr>
        <w:t>American Association</w:t>
      </w:r>
      <w:r>
        <w:rPr>
          <w:spacing w:val="-12"/>
          <w:w w:val="105"/>
          <w:sz w:val="24"/>
        </w:rPr>
        <w:t> </w:t>
      </w:r>
      <w:r>
        <w:rPr>
          <w:w w:val="105"/>
          <w:sz w:val="24"/>
        </w:rPr>
        <w:t>for</w:t>
      </w:r>
      <w:r>
        <w:rPr>
          <w:spacing w:val="-11"/>
          <w:w w:val="105"/>
          <w:sz w:val="24"/>
        </w:rPr>
        <w:t> </w:t>
      </w:r>
      <w:r>
        <w:rPr>
          <w:w w:val="105"/>
          <w:sz w:val="24"/>
        </w:rPr>
        <w:t>State</w:t>
      </w:r>
      <w:r>
        <w:rPr>
          <w:spacing w:val="-11"/>
          <w:w w:val="105"/>
          <w:sz w:val="24"/>
        </w:rPr>
        <w:t> </w:t>
      </w:r>
      <w:r>
        <w:rPr>
          <w:w w:val="105"/>
          <w:sz w:val="24"/>
        </w:rPr>
        <w:t>and</w:t>
      </w:r>
      <w:r>
        <w:rPr>
          <w:spacing w:val="-11"/>
          <w:w w:val="105"/>
          <w:sz w:val="24"/>
        </w:rPr>
        <w:t> </w:t>
      </w:r>
      <w:r>
        <w:rPr>
          <w:w w:val="105"/>
          <w:sz w:val="24"/>
        </w:rPr>
        <w:t>Local</w:t>
      </w:r>
      <w:r>
        <w:rPr>
          <w:spacing w:val="-11"/>
          <w:w w:val="105"/>
          <w:sz w:val="24"/>
        </w:rPr>
        <w:t> </w:t>
      </w:r>
      <w:r>
        <w:rPr>
          <w:w w:val="105"/>
          <w:sz w:val="24"/>
        </w:rPr>
        <w:t>History.</w:t>
      </w:r>
      <w:r>
        <w:rPr>
          <w:spacing w:val="-11"/>
          <w:w w:val="105"/>
          <w:sz w:val="24"/>
        </w:rPr>
        <w:t> </w:t>
      </w:r>
      <w:r>
        <w:rPr>
          <w:w w:val="105"/>
          <w:sz w:val="24"/>
        </w:rPr>
        <w:t>1988.</w:t>
      </w:r>
    </w:p>
    <w:p>
      <w:pPr>
        <w:pStyle w:val="BodyText"/>
      </w:pPr>
    </w:p>
    <w:p>
      <w:pPr>
        <w:spacing w:line="242" w:lineRule="auto" w:before="1"/>
        <w:ind w:left="2880" w:right="1363" w:hanging="720"/>
        <w:jc w:val="left"/>
        <w:rPr>
          <w:sz w:val="24"/>
        </w:rPr>
      </w:pPr>
      <w:r>
        <w:rPr>
          <w:w w:val="105"/>
          <w:sz w:val="24"/>
        </w:rPr>
        <w:t>Stuart,</w:t>
      </w:r>
      <w:r>
        <w:rPr>
          <w:spacing w:val="-28"/>
          <w:w w:val="105"/>
          <w:sz w:val="24"/>
        </w:rPr>
        <w:t> </w:t>
      </w:r>
      <w:r>
        <w:rPr>
          <w:w w:val="105"/>
          <w:sz w:val="24"/>
        </w:rPr>
        <w:t>David.</w:t>
      </w:r>
      <w:r>
        <w:rPr>
          <w:spacing w:val="-27"/>
          <w:w w:val="105"/>
          <w:sz w:val="24"/>
        </w:rPr>
        <w:t> </w:t>
      </w:r>
      <w:r>
        <w:rPr>
          <w:i/>
          <w:w w:val="105"/>
          <w:sz w:val="24"/>
        </w:rPr>
        <w:t>The</w:t>
      </w:r>
      <w:r>
        <w:rPr>
          <w:i/>
          <w:spacing w:val="-28"/>
          <w:w w:val="105"/>
          <w:sz w:val="24"/>
        </w:rPr>
        <w:t> </w:t>
      </w:r>
      <w:r>
        <w:rPr>
          <w:i/>
          <w:w w:val="105"/>
          <w:sz w:val="24"/>
        </w:rPr>
        <w:t>Garden</w:t>
      </w:r>
      <w:r>
        <w:rPr>
          <w:i/>
          <w:spacing w:val="-27"/>
          <w:w w:val="105"/>
          <w:sz w:val="24"/>
        </w:rPr>
        <w:t> </w:t>
      </w:r>
      <w:r>
        <w:rPr>
          <w:i/>
          <w:w w:val="105"/>
          <w:sz w:val="24"/>
        </w:rPr>
        <w:t>Triumphant:</w:t>
      </w:r>
      <w:r>
        <w:rPr>
          <w:i/>
          <w:spacing w:val="-28"/>
          <w:w w:val="105"/>
          <w:sz w:val="24"/>
        </w:rPr>
        <w:t> </w:t>
      </w:r>
      <w:r>
        <w:rPr>
          <w:i/>
          <w:w w:val="105"/>
          <w:sz w:val="24"/>
        </w:rPr>
        <w:t>A</w:t>
      </w:r>
      <w:r>
        <w:rPr>
          <w:i/>
          <w:spacing w:val="-28"/>
          <w:w w:val="105"/>
          <w:sz w:val="24"/>
        </w:rPr>
        <w:t> </w:t>
      </w:r>
      <w:r>
        <w:rPr>
          <w:i/>
          <w:w w:val="105"/>
          <w:sz w:val="24"/>
        </w:rPr>
        <w:t>Victorian</w:t>
      </w:r>
      <w:r>
        <w:rPr>
          <w:i/>
          <w:spacing w:val="-27"/>
          <w:w w:val="105"/>
          <w:sz w:val="24"/>
        </w:rPr>
        <w:t> </w:t>
      </w:r>
      <w:r>
        <w:rPr>
          <w:i/>
          <w:w w:val="105"/>
          <w:sz w:val="24"/>
        </w:rPr>
        <w:t>Legacy</w:t>
      </w:r>
      <w:r>
        <w:rPr>
          <w:w w:val="105"/>
          <w:sz w:val="24"/>
        </w:rPr>
        <w:t>.</w:t>
      </w:r>
      <w:r>
        <w:rPr>
          <w:spacing w:val="-28"/>
          <w:w w:val="105"/>
          <w:sz w:val="24"/>
        </w:rPr>
        <w:t> </w:t>
      </w:r>
      <w:r>
        <w:rPr>
          <w:w w:val="105"/>
          <w:sz w:val="24"/>
        </w:rPr>
        <w:t>New</w:t>
      </w:r>
      <w:r>
        <w:rPr>
          <w:spacing w:val="-27"/>
          <w:w w:val="105"/>
          <w:sz w:val="24"/>
        </w:rPr>
        <w:t> </w:t>
      </w:r>
      <w:r>
        <w:rPr>
          <w:w w:val="105"/>
          <w:sz w:val="24"/>
        </w:rPr>
        <w:t>York:</w:t>
      </w:r>
      <w:r>
        <w:rPr>
          <w:spacing w:val="-28"/>
          <w:w w:val="105"/>
          <w:sz w:val="24"/>
        </w:rPr>
        <w:t> </w:t>
      </w:r>
      <w:r>
        <w:rPr>
          <w:w w:val="105"/>
          <w:sz w:val="24"/>
        </w:rPr>
        <w:t>The</w:t>
      </w:r>
      <w:r>
        <w:rPr>
          <w:spacing w:val="-27"/>
          <w:w w:val="105"/>
          <w:sz w:val="24"/>
        </w:rPr>
        <w:t> </w:t>
      </w:r>
      <w:r>
        <w:rPr>
          <w:w w:val="105"/>
          <w:sz w:val="24"/>
        </w:rPr>
        <w:t>Penguin Group,</w:t>
      </w:r>
      <w:r>
        <w:rPr>
          <w:spacing w:val="-12"/>
          <w:w w:val="105"/>
          <w:sz w:val="24"/>
        </w:rPr>
        <w:t> </w:t>
      </w:r>
      <w:r>
        <w:rPr>
          <w:w w:val="105"/>
          <w:sz w:val="24"/>
        </w:rPr>
        <w:t>1988.</w:t>
      </w:r>
    </w:p>
    <w:p>
      <w:pPr>
        <w:pStyle w:val="BodyText"/>
        <w:spacing w:before="11"/>
      </w:pPr>
    </w:p>
    <w:p>
      <w:pPr>
        <w:pStyle w:val="BodyText"/>
        <w:spacing w:line="242" w:lineRule="auto"/>
        <w:ind w:left="2880" w:right="1715" w:hanging="720"/>
      </w:pPr>
      <w:r>
        <w:rPr/>
        <w:t>Wunsch, Aaron. "Emporia of Eternity: ‘Rural Cemeteries and Urban Goods in Antebellum Philadelphia." </w:t>
      </w:r>
      <w:r>
        <w:rPr>
          <w:i/>
        </w:rPr>
        <w:t>Nineteenth Century </w:t>
      </w:r>
      <w:r>
        <w:rPr/>
        <w:t>28. no. 2 (2008): 15-­‐23.</w:t>
      </w:r>
    </w:p>
    <w:p>
      <w:pPr>
        <w:spacing w:after="0" w:line="242" w:lineRule="auto"/>
        <w:sectPr>
          <w:pgSz w:w="12240" w:h="15840"/>
          <w:pgMar w:header="0" w:footer="1521" w:top="1360" w:bottom="1720" w:left="0" w:right="0"/>
        </w:sectPr>
      </w:pPr>
    </w:p>
    <w:p>
      <w:pPr>
        <w:pStyle w:val="BodyText"/>
        <w:spacing w:before="81"/>
        <w:ind w:left="2160"/>
      </w:pPr>
      <w:r>
        <w:rPr/>
        <w:t>INDEX</w:t>
      </w:r>
    </w:p>
    <w:p>
      <w:pPr>
        <w:pStyle w:val="BodyText"/>
        <w:spacing w:before="10"/>
      </w:pPr>
    </w:p>
    <w:p>
      <w:pPr>
        <w:pStyle w:val="BodyText"/>
        <w:ind w:left="2160"/>
      </w:pPr>
      <w:r>
        <w:rPr>
          <w:w w:val="105"/>
        </w:rPr>
        <w:t>Coping: 8, 9 18, 32, 43, 44, 45, 48</w:t>
      </w:r>
    </w:p>
    <w:p>
      <w:pPr>
        <w:pStyle w:val="BodyText"/>
        <w:spacing w:before="9"/>
      </w:pPr>
    </w:p>
    <w:p>
      <w:pPr>
        <w:pStyle w:val="BodyText"/>
        <w:spacing w:before="1"/>
        <w:ind w:left="2160"/>
      </w:pPr>
      <w:r>
        <w:rPr>
          <w:w w:val="105"/>
        </w:rPr>
        <w:t>Elijah Dallett: 32, 33, 43</w:t>
      </w:r>
    </w:p>
    <w:p>
      <w:pPr>
        <w:pStyle w:val="BodyText"/>
        <w:spacing w:before="2"/>
        <w:rPr>
          <w:sz w:val="25"/>
        </w:rPr>
      </w:pPr>
    </w:p>
    <w:p>
      <w:pPr>
        <w:pStyle w:val="BodyText"/>
        <w:ind w:left="2160"/>
      </w:pPr>
      <w:r>
        <w:rPr>
          <w:w w:val="105"/>
        </w:rPr>
        <w:t>Ethics: 30, 31</w:t>
      </w:r>
    </w:p>
    <w:p>
      <w:pPr>
        <w:pStyle w:val="BodyText"/>
        <w:spacing w:before="10"/>
      </w:pPr>
    </w:p>
    <w:p>
      <w:pPr>
        <w:pStyle w:val="BodyText"/>
        <w:ind w:left="2160"/>
      </w:pPr>
      <w:r>
        <w:rPr>
          <w:w w:val="105"/>
        </w:rPr>
        <w:t>Enclosures: 2, 8, 9, 19, 31, 37, 39, 41, 42, 43, 44, 45</w:t>
      </w:r>
    </w:p>
    <w:p>
      <w:pPr>
        <w:pStyle w:val="BodyText"/>
        <w:spacing w:before="10"/>
      </w:pPr>
    </w:p>
    <w:p>
      <w:pPr>
        <w:pStyle w:val="BodyText"/>
        <w:ind w:left="2160"/>
      </w:pPr>
      <w:r>
        <w:rPr>
          <w:w w:val="110"/>
        </w:rPr>
        <w:t>Furniture: 8, 18, 50, 51</w:t>
      </w:r>
    </w:p>
    <w:p>
      <w:pPr>
        <w:pStyle w:val="BodyText"/>
        <w:spacing w:before="9"/>
      </w:pPr>
    </w:p>
    <w:p>
      <w:pPr>
        <w:pStyle w:val="BodyText"/>
        <w:ind w:left="2160"/>
      </w:pPr>
      <w:r>
        <w:rPr>
          <w:w w:val="105"/>
        </w:rPr>
        <w:t>Laurel Hill Cemetery: 2, 7, 11, 13, 15, 43</w:t>
      </w:r>
    </w:p>
    <w:p>
      <w:pPr>
        <w:pStyle w:val="BodyText"/>
        <w:spacing w:before="10"/>
      </w:pPr>
    </w:p>
    <w:p>
      <w:pPr>
        <w:pStyle w:val="BodyText"/>
        <w:ind w:left="2160"/>
      </w:pPr>
      <w:r>
        <w:rPr>
          <w:w w:val="105"/>
        </w:rPr>
        <w:t>Mount Auburn Cemetery: 2, 6, 9, 11, 13, 14, 17, 28</w:t>
      </w:r>
    </w:p>
    <w:p>
      <w:pPr>
        <w:pStyle w:val="BodyText"/>
        <w:spacing w:before="3"/>
        <w:rPr>
          <w:sz w:val="25"/>
        </w:rPr>
      </w:pPr>
    </w:p>
    <w:p>
      <w:pPr>
        <w:pStyle w:val="BodyText"/>
        <w:ind w:left="2160"/>
      </w:pPr>
      <w:r>
        <w:rPr>
          <w:w w:val="105"/>
        </w:rPr>
        <w:t>Mount Moriah Cemetery: 1, 2, 3</w:t>
      </w:r>
    </w:p>
    <w:p>
      <w:pPr>
        <w:pStyle w:val="BodyText"/>
        <w:spacing w:before="9"/>
      </w:pPr>
    </w:p>
    <w:p>
      <w:pPr>
        <w:pStyle w:val="BodyText"/>
        <w:spacing w:before="1"/>
        <w:ind w:left="2160"/>
      </w:pPr>
      <w:r>
        <w:rPr>
          <w:w w:val="105"/>
        </w:rPr>
        <w:t>Reform (movement): 17, 19</w:t>
      </w:r>
    </w:p>
    <w:p>
      <w:pPr>
        <w:pStyle w:val="BodyText"/>
        <w:spacing w:before="9"/>
      </w:pPr>
    </w:p>
    <w:p>
      <w:pPr>
        <w:pStyle w:val="BodyText"/>
        <w:ind w:left="2160"/>
      </w:pPr>
      <w:r>
        <w:rPr>
          <w:w w:val="105"/>
        </w:rPr>
        <w:t>Romanticism: 2, 14, 15, 16, 19</w:t>
      </w:r>
    </w:p>
    <w:p>
      <w:pPr>
        <w:pStyle w:val="BodyText"/>
        <w:spacing w:before="10"/>
      </w:pPr>
    </w:p>
    <w:p>
      <w:pPr>
        <w:pStyle w:val="BodyText"/>
        <w:ind w:left="2160"/>
      </w:pPr>
      <w:r>
        <w:rPr>
          <w:w w:val="105"/>
        </w:rPr>
        <w:t>Volunteers: 34, 35, 37, 52</w:t>
      </w:r>
    </w:p>
    <w:p>
      <w:pPr>
        <w:spacing w:after="0"/>
        <w:sectPr>
          <w:pgSz w:w="12240" w:h="15840"/>
          <w:pgMar w:header="0" w:footer="1521" w:top="1360" w:bottom="1720" w:left="0" w:right="0"/>
        </w:sectPr>
      </w:pPr>
    </w:p>
    <w:p>
      <w:pPr>
        <w:tabs>
          <w:tab w:pos="11744" w:val="left" w:leader="none"/>
          <w:tab w:pos="12195" w:val="left" w:leader="none"/>
        </w:tabs>
        <w:spacing w:line="240" w:lineRule="auto"/>
        <w:ind w:left="10754" w:right="0" w:firstLine="0"/>
        <w:rPr>
          <w:sz w:val="20"/>
        </w:rPr>
      </w:pPr>
      <w:r>
        <w:rPr/>
        <w:pict>
          <v:group style="position:absolute;margin-left:7.019444pt;margin-top:1.50553pt;width:707pt;height:532.5pt;mso-position-horizontal-relative:page;mso-position-vertical-relative:page;z-index:-220744" coordorigin="140,30" coordsize="14140,10650">
            <v:shape style="position:absolute;left:140;top:30;width:14140;height:10650" type="#_x0000_t75" stroked="false">
              <v:imagedata r:id="rId208" o:title=""/>
            </v:shape>
            <v:line style="position:absolute" from="9607,9967" to="10369,9967" stroked="true" strokeweight="2.509260pt" strokecolor="#000000">
              <v:stroke dashstyle="solid"/>
            </v:line>
            <v:line style="position:absolute" from="11382,859" to="11913,859" stroked="true" strokeweight="6.677474pt" strokecolor="#2d4d69">
              <v:stroke dashstyle="solid"/>
            </v:line>
            <v:line style="position:absolute" from="12019,601" to="12019,988" stroked="true" strokeweight="1.002778pt" strokecolor="#2d4d69">
              <v:stroke dashstyle="solid"/>
            </v:line>
            <v:shape style="position:absolute;left:11382;top:772;width:1845;height:284" coordorigin="11382,772" coordsize="1845,284" path="m11783,832l11382,832,11382,1056,11783,1056,11783,832m11967,883l11827,883,11827,1043,11967,1043,11967,883m13227,883l13007,883,13007,772,12255,772,12255,932,12264,932,12264,1043,13227,1043,13227,883e" filled="true" fillcolor="#2d4d69" stroked="false">
              <v:path arrowok="t"/>
              <v:fill type="solid"/>
            </v:shape>
            <v:rect style="position:absolute;left:10745;top:1073;width:70;height:132" filled="true" fillcolor="#697585" stroked="false">
              <v:fill type="solid"/>
            </v:rect>
            <v:rect style="position:absolute;left:10745;top:1164;width:70;height:21" filled="true" fillcolor="#dde8f2" stroked="false">
              <v:fill type="solid"/>
            </v:rect>
            <v:line style="position:absolute" from="11390,1139" to="11971,1139" stroked="true" strokeweight="6.591708pt" strokecolor="#2d4d69">
              <v:stroke dashstyle="solid"/>
            </v:line>
            <v:rect style="position:absolute;left:12021;top:932;width:291;height:321" filled="true" fillcolor="#2d4d69" stroked="false">
              <v:fill type="solid"/>
            </v:rect>
            <v:line style="position:absolute" from="12363,932" to="12363,1253" stroked="true" strokeweight="4.011112pt" strokecolor="#2d4d69">
              <v:stroke dashstyle="solid"/>
            </v:line>
            <v:line style="position:absolute" from="12478,932" to="12478,1253" stroked="true" strokeweight="6.518057pt" strokecolor="#2d4d69">
              <v:stroke dashstyle="solid"/>
            </v:line>
            <v:line style="position:absolute" from="12754,932" to="12754,1253" stroked="true" strokeweight="3.026698pt" strokecolor="#2d4d69">
              <v:stroke dashstyle="solid"/>
            </v:line>
            <v:line style="position:absolute" from="11411,1230" to="11763,1230" stroked="true" strokeweight="6.591708pt" strokecolor="#2d4d69">
              <v:stroke dashstyle="solid"/>
            </v:line>
            <v:shape style="position:absolute;left:11789;top:1163;width:1381;height:993" coordorigin="11790,1164" coordsize="1381,993" path="m11902,1164l11809,1164,11809,1295,11902,1295,11902,1164m13171,1835l11790,1835,11790,2156,13171,2156,13171,1835e" filled="true" fillcolor="#2d4d69" stroked="false">
              <v:path arrowok="t"/>
              <v:fill type="solid"/>
            </v:shape>
            <w10:wrap type="none"/>
          </v:group>
        </w:pict>
      </w:r>
      <w:r>
        <w:rPr>
          <w:sz w:val="20"/>
        </w:rPr>
        <w:pict>
          <v:shape style="width:24.1pt;height:11.55pt;mso-position-horizontal-relative:char;mso-position-vertical-relative:line" type="#_x0000_t202" filled="true" fillcolor="#495b72" stroked="false">
            <w10:anchorlock/>
            <v:textbox inset="0,0,0,0">
              <w:txbxContent>
                <w:p>
                  <w:pPr>
                    <w:spacing w:line="211" w:lineRule="exact" w:before="20"/>
                    <w:ind w:left="0" w:right="0" w:firstLine="0"/>
                    <w:jc w:val="left"/>
                    <w:rPr>
                      <w:sz w:val="26"/>
                    </w:rPr>
                  </w:pPr>
                  <w:r>
                    <w:rPr>
                      <w:color w:val="CADBE8"/>
                      <w:w w:val="105"/>
                      <w:sz w:val="26"/>
                    </w:rPr>
                    <w:t>==</w:t>
                  </w:r>
                </w:p>
              </w:txbxContent>
            </v:textbox>
            <v:fill type="solid"/>
          </v:shape>
        </w:pict>
      </w:r>
      <w:r>
        <w:rPr>
          <w:sz w:val="20"/>
        </w:rPr>
      </w:r>
      <w:r>
        <w:rPr>
          <w:sz w:val="20"/>
        </w:rPr>
        <w:tab/>
      </w:r>
      <w:r>
        <w:rPr>
          <w:position w:val="2"/>
          <w:sz w:val="20"/>
        </w:rPr>
        <w:pict>
          <v:shape style="width:11.8pt;height:16.3pt;mso-position-horizontal-relative:char;mso-position-vertical-relative:line" type="#_x0000_t202" filled="false" stroked="false">
            <w10:anchorlock/>
            <v:textbox inset="0,0,0,0">
              <w:txbxContent>
                <w:p>
                  <w:pPr>
                    <w:spacing w:line="325" w:lineRule="exact" w:before="0"/>
                    <w:ind w:left="0" w:right="0" w:firstLine="0"/>
                    <w:jc w:val="left"/>
                    <w:rPr>
                      <w:rFonts w:ascii="Arial"/>
                      <w:sz w:val="29"/>
                    </w:rPr>
                  </w:pPr>
                  <w:r>
                    <w:rPr>
                      <w:rFonts w:ascii="Arial"/>
                      <w:color w:val="B8C8DD"/>
                      <w:w w:val="90"/>
                      <w:sz w:val="10"/>
                    </w:rPr>
                    <w:t>\N </w:t>
                  </w:r>
                  <w:r>
                    <w:rPr>
                      <w:rFonts w:ascii="Arial"/>
                      <w:color w:val="F6FBFB"/>
                      <w:w w:val="80"/>
                      <w:sz w:val="29"/>
                    </w:rPr>
                    <w:t>I</w:t>
                  </w:r>
                </w:p>
              </w:txbxContent>
            </v:textbox>
          </v:shape>
        </w:pict>
      </w:r>
      <w:r>
        <w:rPr>
          <w:position w:val="2"/>
          <w:sz w:val="20"/>
        </w:rPr>
      </w:r>
      <w:r>
        <w:rPr>
          <w:position w:val="2"/>
          <w:sz w:val="20"/>
        </w:rPr>
        <w:tab/>
      </w:r>
      <w:r>
        <w:rPr>
          <w:position w:val="5"/>
          <w:sz w:val="20"/>
        </w:rPr>
        <w:pict>
          <v:shape style="width:39.3pt;height:6.75pt;mso-position-horizontal-relative:char;mso-position-vertical-relative:line" type="#_x0000_t202" filled="false" stroked="false">
            <w10:anchorlock/>
            <v:textbox inset="0,0,0,0">
              <w:txbxContent>
                <w:p>
                  <w:pPr>
                    <w:spacing w:line="134" w:lineRule="exact" w:before="0"/>
                    <w:ind w:left="0" w:right="0" w:firstLine="0"/>
                    <w:jc w:val="left"/>
                    <w:rPr>
                      <w:rFonts w:ascii="Arial"/>
                      <w:sz w:val="12"/>
                    </w:rPr>
                  </w:pPr>
                  <w:r>
                    <w:rPr>
                      <w:rFonts w:ascii="Arial"/>
                      <w:color w:val="CADBE8"/>
                      <w:w w:val="105"/>
                      <w:sz w:val="12"/>
                    </w:rPr>
                    <w:t>LANDSCAPE</w:t>
                  </w:r>
                </w:p>
              </w:txbxContent>
            </v:textbox>
          </v:shape>
        </w:pict>
      </w:r>
      <w:r>
        <w:rPr>
          <w:position w:val="5"/>
          <w:sz w:val="20"/>
        </w:rPr>
      </w:r>
    </w:p>
    <w:p>
      <w:pPr>
        <w:pStyle w:val="BodyText"/>
        <w:spacing w:before="8"/>
        <w:rPr>
          <w:sz w:val="8"/>
        </w:rPr>
      </w:pPr>
    </w:p>
    <w:p>
      <w:pPr>
        <w:spacing w:before="1"/>
        <w:ind w:left="0" w:right="3498" w:firstLine="0"/>
        <w:jc w:val="right"/>
        <w:rPr>
          <w:sz w:val="10"/>
        </w:rPr>
      </w:pPr>
      <w:r>
        <w:rPr/>
        <w:pict>
          <v:shape style="position:absolute;margin-left:540.628601pt;margin-top:-27.669422pt;width:12.45pt;height:22.8pt;mso-position-horizontal-relative:page;mso-position-vertical-relative:paragraph;z-index:-220816" type="#_x0000_t202" filled="false" stroked="false">
            <v:textbox inset="0,0,0,0">
              <w:txbxContent>
                <w:p>
                  <w:pPr>
                    <w:spacing w:line="455" w:lineRule="exact" w:before="0"/>
                    <w:ind w:left="0" w:right="0" w:firstLine="0"/>
                    <w:jc w:val="left"/>
                    <w:rPr>
                      <w:sz w:val="41"/>
                    </w:rPr>
                  </w:pPr>
                  <w:r>
                    <w:rPr>
                      <w:color w:val="99AECA"/>
                      <w:w w:val="107"/>
                      <w:sz w:val="41"/>
                    </w:rPr>
                    <w:t>=</w:t>
                  </w:r>
                </w:p>
              </w:txbxContent>
            </v:textbox>
            <w10:wrap type="none"/>
          </v:shape>
        </w:pict>
      </w:r>
      <w:r>
        <w:rPr/>
        <w:pict>
          <v:shape style="position:absolute;margin-left:569.083984pt;margin-top:-13.877069pt;width:21.15pt;height:5.65pt;mso-position-horizontal-relative:page;mso-position-vertical-relative:paragraph;z-index:-220792" type="#_x0000_t202" filled="false" stroked="false">
            <v:textbox inset="0,0,0,0">
              <w:txbxContent>
                <w:p>
                  <w:pPr>
                    <w:spacing w:line="112" w:lineRule="exact" w:before="0"/>
                    <w:ind w:left="0" w:right="0" w:firstLine="0"/>
                    <w:jc w:val="left"/>
                    <w:rPr>
                      <w:rFonts w:ascii="Arial"/>
                      <w:sz w:val="10"/>
                    </w:rPr>
                  </w:pPr>
                  <w:r>
                    <w:rPr>
                      <w:rFonts w:ascii="Arial"/>
                      <w:color w:val="B8C8DD"/>
                      <w:w w:val="115"/>
                      <w:sz w:val="10"/>
                    </w:rPr>
                    <w:t>A\\ERIC</w:t>
                  </w:r>
                </w:p>
              </w:txbxContent>
            </v:textbox>
            <w10:wrap type="none"/>
          </v:shape>
        </w:pict>
      </w:r>
      <w:r>
        <w:rPr/>
        <w:pict>
          <v:shape style="position:absolute;margin-left:613.207825pt;margin-top:-9.265296pt;width:48.05pt;height:6.75pt;mso-position-horizontal-relative:page;mso-position-vertical-relative:paragraph;z-index:-220768" type="#_x0000_t202" filled="false" stroked="false">
            <v:textbox inset="0,0,0,0">
              <w:txbxContent>
                <w:p>
                  <w:pPr>
                    <w:spacing w:line="134" w:lineRule="exact" w:before="0"/>
                    <w:ind w:left="0" w:right="0" w:firstLine="0"/>
                    <w:jc w:val="left"/>
                    <w:rPr>
                      <w:rFonts w:ascii="Arial"/>
                      <w:sz w:val="12"/>
                    </w:rPr>
                  </w:pPr>
                  <w:r>
                    <w:rPr>
                      <w:rFonts w:ascii="Arial"/>
                      <w:color w:val="CADBE8"/>
                      <w:sz w:val="12"/>
                    </w:rPr>
                    <w:t>ARCHITECTURE</w:t>
                  </w:r>
                </w:p>
              </w:txbxContent>
            </v:textbox>
            <w10:wrap type="none"/>
          </v:shape>
        </w:pict>
      </w:r>
      <w:r>
        <w:rPr/>
        <w:pict>
          <v:shape style="position:absolute;margin-left:540.737061pt;margin-top:-5.418582pt;width:24.1pt;height:19.150pt;mso-position-horizontal-relative:page;mso-position-vertical-relative:paragraph;z-index:7144" type="#_x0000_t202" filled="true" fillcolor="#697585" stroked="false">
            <v:textbox inset="0,0,0,0">
              <w:txbxContent>
                <w:p>
                  <w:pPr>
                    <w:tabs>
                      <w:tab w:pos="485" w:val="left" w:leader="none"/>
                    </w:tabs>
                    <w:spacing w:before="22"/>
                    <w:ind w:left="-1" w:right="-44" w:firstLine="0"/>
                    <w:jc w:val="left"/>
                    <w:rPr>
                      <w:sz w:val="10"/>
                    </w:rPr>
                  </w:pPr>
                  <w:r>
                    <w:rPr>
                      <w:color w:val="F6FBFB"/>
                      <w:sz w:val="29"/>
                    </w:rPr>
                    <w:t>=</w:t>
                    <w:tab/>
                  </w:r>
                  <w:r>
                    <w:rPr>
                      <w:color w:val="99AECA"/>
                      <w:sz w:val="10"/>
                    </w:rPr>
                    <w:t>,</w:t>
                  </w:r>
                </w:p>
              </w:txbxContent>
            </v:textbox>
            <v:fill type="solid"/>
            <w10:wrap type="none"/>
          </v:shape>
        </w:pict>
      </w:r>
      <w:r>
        <w:rPr/>
        <w:pict>
          <v:shape style="position:absolute;margin-left:623.057312pt;margin-top:-6.185555pt;width:33pt;height:13.5pt;mso-position-horizontal-relative:page;mso-position-vertical-relative:paragraph;z-index:7168" type="#_x0000_t202" filled="false" stroked="false">
            <v:textbox inset="0,0,0,0">
              <w:txbxContent>
                <w:p>
                  <w:pPr>
                    <w:pStyle w:val="BodyText"/>
                    <w:spacing w:line="269" w:lineRule="exact"/>
                    <w:rPr>
                      <w:rFonts w:ascii="Arial"/>
                    </w:rPr>
                  </w:pPr>
                  <w:r>
                    <w:rPr>
                      <w:rFonts w:ascii="Arial"/>
                      <w:color w:val="7289AE"/>
                      <w:w w:val="65"/>
                    </w:rPr>
                    <w:t>t Q </w:t>
                  </w:r>
                  <w:r>
                    <w:rPr>
                      <w:rFonts w:ascii="Arial"/>
                      <w:color w:val="99AECA"/>
                      <w:w w:val="90"/>
                    </w:rPr>
                    <w:t>.</w:t>
                  </w:r>
                  <w:r>
                    <w:rPr>
                      <w:rFonts w:ascii="Arial"/>
                      <w:color w:val="B8C8DD"/>
                      <w:w w:val="90"/>
                    </w:rPr>
                    <w:t>"! </w:t>
                  </w:r>
                  <w:r>
                    <w:rPr>
                      <w:rFonts w:ascii="Arial"/>
                      <w:color w:val="7289AE"/>
                      <w:w w:val="90"/>
                    </w:rPr>
                    <w:t>.</w:t>
                  </w:r>
                </w:p>
              </w:txbxContent>
            </v:textbox>
            <w10:wrap type="none"/>
          </v:shape>
        </w:pict>
      </w:r>
      <w:r>
        <w:rPr/>
        <w:pict>
          <v:shape style="position:absolute;margin-left:612.992981pt;margin-top:4.762494pt;width:46.5pt;height:5.6pt;mso-position-horizontal-relative:page;mso-position-vertical-relative:paragraph;z-index:7192" type="#_x0000_t202" filled="false" stroked="false">
            <v:textbox inset="0,0,0,0">
              <w:txbxContent>
                <w:p>
                  <w:pPr>
                    <w:spacing w:line="111" w:lineRule="exact" w:before="0"/>
                    <w:ind w:left="0" w:right="0" w:firstLine="0"/>
                    <w:jc w:val="left"/>
                    <w:rPr>
                      <w:sz w:val="10"/>
                    </w:rPr>
                  </w:pPr>
                  <w:r>
                    <w:rPr>
                      <w:color w:val="62799E"/>
                      <w:w w:val="85"/>
                      <w:sz w:val="10"/>
                    </w:rPr>
                    <w:t>----'-''••••,- </w:t>
                  </w:r>
                  <w:r>
                    <w:rPr>
                      <w:color w:val="7289AE"/>
                      <w:w w:val="85"/>
                      <w:sz w:val="10"/>
                    </w:rPr>
                    <w:t>.,...,,,._,;.._ </w:t>
                  </w:r>
                  <w:r>
                    <w:rPr>
                      <w:color w:val="62799E"/>
                      <w:spacing w:val="-9"/>
                      <w:w w:val="85"/>
                      <w:sz w:val="10"/>
                    </w:rPr>
                    <w:t>.</w:t>
                  </w:r>
                  <w:r>
                    <w:rPr>
                      <w:color w:val="7289AE"/>
                      <w:spacing w:val="-9"/>
                      <w:w w:val="85"/>
                      <w:sz w:val="10"/>
                    </w:rPr>
                    <w:t>.</w:t>
                  </w:r>
                  <w:r>
                    <w:rPr>
                      <w:color w:val="7289AE"/>
                      <w:spacing w:val="-9"/>
                      <w:w w:val="85"/>
                      <w:sz w:val="10"/>
                      <w:u w:val="single" w:color="7188AD"/>
                    </w:rPr>
                    <w:t> </w:t>
                  </w:r>
                  <w:r>
                    <w:rPr>
                      <w:color w:val="7289AE"/>
                      <w:w w:val="85"/>
                      <w:sz w:val="10"/>
                    </w:rPr>
                    <w:t>. </w:t>
                  </w:r>
                  <w:r>
                    <w:rPr>
                      <w:color w:val="7289AE"/>
                      <w:spacing w:val="-5"/>
                      <w:w w:val="85"/>
                      <w:sz w:val="10"/>
                    </w:rPr>
                    <w:t>-,.,</w:t>
                  </w:r>
                </w:p>
              </w:txbxContent>
            </v:textbox>
            <w10:wrap type="none"/>
          </v:shape>
        </w:pict>
      </w:r>
      <w:r>
        <w:rPr/>
        <w:pict>
          <v:shape style="position:absolute;margin-left:569.117493pt;margin-top:-11.416055pt;width:31.2pt;height:21.75pt;mso-position-horizontal-relative:page;mso-position-vertical-relative:paragraph;z-index:-220648" type="#_x0000_t202" filled="false" stroked="false">
            <v:textbox inset="0,0,0,0">
              <w:txbxContent>
                <w:p>
                  <w:pPr>
                    <w:spacing w:line="189" w:lineRule="exact" w:before="0"/>
                    <w:ind w:left="7" w:right="0" w:hanging="8"/>
                    <w:jc w:val="left"/>
                    <w:rPr>
                      <w:rFonts w:ascii="Arial"/>
                      <w:sz w:val="12"/>
                    </w:rPr>
                  </w:pPr>
                  <w:r>
                    <w:rPr>
                      <w:color w:val="B8C8DD"/>
                      <w:w w:val="110"/>
                      <w:sz w:val="17"/>
                    </w:rPr>
                    <w:t>,ornn</w:t>
                  </w:r>
                  <w:r>
                    <w:rPr>
                      <w:color w:val="B8C8DD"/>
                      <w:spacing w:val="-19"/>
                      <w:w w:val="110"/>
                      <w:sz w:val="17"/>
                    </w:rPr>
                    <w:t> </w:t>
                  </w:r>
                  <w:r>
                    <w:rPr>
                      <w:rFonts w:ascii="Arial"/>
                      <w:color w:val="B8C8DD"/>
                      <w:w w:val="110"/>
                      <w:sz w:val="12"/>
                    </w:rPr>
                    <w:t>OF</w:t>
                  </w:r>
                </w:p>
                <w:p>
                  <w:pPr>
                    <w:spacing w:line="189" w:lineRule="auto" w:before="60"/>
                    <w:ind w:left="28" w:right="0" w:hanging="22"/>
                    <w:jc w:val="left"/>
                    <w:rPr>
                      <w:sz w:val="10"/>
                    </w:rPr>
                  </w:pPr>
                  <w:r>
                    <w:rPr>
                      <w:color w:val="B8C8DD"/>
                      <w:w w:val="105"/>
                      <w:sz w:val="10"/>
                    </w:rPr>
                    <w:t>LANDS(APf </w:t>
                  </w:r>
                  <w:r>
                    <w:rPr>
                      <w:color w:val="CADBE8"/>
                      <w:w w:val="105"/>
                      <w:sz w:val="10"/>
                    </w:rPr>
                    <w:t>Ulf'</w:t>
                  </w:r>
                  <w:r>
                    <w:rPr>
                      <w:color w:val="CADBE8"/>
                      <w:spacing w:val="-17"/>
                      <w:w w:val="105"/>
                      <w:sz w:val="10"/>
                    </w:rPr>
                    <w:t> </w:t>
                  </w:r>
                  <w:r>
                    <w:rPr>
                      <w:color w:val="CADBE8"/>
                      <w:w w:val="105"/>
                      <w:sz w:val="10"/>
                    </w:rPr>
                    <w:t>HIT</w:t>
                  </w:r>
                  <w:r>
                    <w:rPr>
                      <w:color w:val="CADBE8"/>
                      <w:spacing w:val="-20"/>
                      <w:w w:val="105"/>
                      <w:sz w:val="10"/>
                    </w:rPr>
                    <w:t> </w:t>
                  </w:r>
                  <w:r>
                    <w:rPr>
                      <w:color w:val="99AECA"/>
                      <w:w w:val="105"/>
                      <w:sz w:val="10"/>
                    </w:rPr>
                    <w:t>(</w:t>
                  </w:r>
                  <w:r>
                    <w:rPr>
                      <w:color w:val="B8C8DD"/>
                      <w:w w:val="105"/>
                      <w:sz w:val="10"/>
                    </w:rPr>
                    <w:t>CT</w:t>
                  </w:r>
                </w:p>
              </w:txbxContent>
            </v:textbox>
            <w10:wrap type="none"/>
          </v:shape>
        </w:pict>
      </w:r>
      <w:r>
        <w:rPr>
          <w:color w:val="DDE8F2"/>
          <w:w w:val="102"/>
          <w:sz w:val="10"/>
        </w:rPr>
        <w:t>-</w:t>
      </w:r>
    </w:p>
    <w:p>
      <w:pPr>
        <w:pStyle w:val="BodyText"/>
        <w:spacing w:before="4"/>
      </w:pPr>
    </w:p>
    <w:p>
      <w:pPr>
        <w:spacing w:before="94"/>
        <w:ind w:left="0" w:right="1059" w:firstLine="0"/>
        <w:jc w:val="right"/>
        <w:rPr>
          <w:rFonts w:ascii="Arial"/>
          <w:b/>
          <w:sz w:val="22"/>
        </w:rPr>
      </w:pPr>
      <w:r>
        <w:rPr>
          <w:rFonts w:ascii="Arial"/>
          <w:b/>
          <w:color w:val="95C680"/>
          <w:w w:val="120"/>
          <w:sz w:val="22"/>
        </w:rPr>
        <w:t>GAINING</w:t>
      </w:r>
      <w:r>
        <w:rPr>
          <w:rFonts w:ascii="Arial"/>
          <w:b/>
          <w:color w:val="95C680"/>
          <w:spacing w:val="32"/>
          <w:w w:val="120"/>
          <w:sz w:val="22"/>
        </w:rPr>
        <w:t> </w:t>
      </w:r>
      <w:r>
        <w:rPr>
          <w:rFonts w:ascii="Arial"/>
          <w:b/>
          <w:color w:val="95C680"/>
          <w:w w:val="120"/>
          <w:sz w:val="22"/>
        </w:rPr>
        <w:t>GROUND</w:t>
      </w:r>
    </w:p>
    <w:p>
      <w:pPr>
        <w:pStyle w:val="BodyText"/>
        <w:spacing w:before="29"/>
        <w:ind w:right="1073"/>
        <w:jc w:val="right"/>
        <w:rPr>
          <w:rFonts w:ascii="Arial" w:hAnsi="Arial"/>
        </w:rPr>
      </w:pPr>
      <w:r>
        <w:rPr>
          <w:rFonts w:ascii="Arial" w:hAnsi="Arial"/>
          <w:color w:val="F6FBFB"/>
          <w:w w:val="115"/>
          <w:shd w:fill="2D4D69" w:color="auto" w:val="clear"/>
        </w:rPr>
        <w:t>Boston</w:t>
      </w:r>
      <w:r>
        <w:rPr>
          <w:rFonts w:ascii="Arial" w:hAnsi="Arial"/>
          <w:color w:val="F6FBFB"/>
          <w:w w:val="115"/>
          <w:shd w:fill="FFFFFF" w:color="auto" w:val="clear"/>
        </w:rPr>
        <w:t> •</w:t>
      </w:r>
      <w:r>
        <w:rPr>
          <w:rFonts w:ascii="Arial" w:hAnsi="Arial"/>
          <w:color w:val="F6FBFB"/>
          <w:spacing w:val="7"/>
          <w:w w:val="115"/>
          <w:shd w:fill="FFFFFF" w:color="auto" w:val="clear"/>
        </w:rPr>
        <w:t> </w:t>
      </w:r>
      <w:r>
        <w:rPr>
          <w:rFonts w:ascii="Arial" w:hAnsi="Arial"/>
          <w:color w:val="F6FBFB"/>
          <w:w w:val="115"/>
          <w:shd w:fill="FFFFFF" w:color="auto" w:val="clear"/>
        </w:rPr>
        <w:t>Nov.15-18</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5"/>
        </w:rPr>
      </w:pPr>
    </w:p>
    <w:p>
      <w:pPr>
        <w:spacing w:before="85"/>
        <w:ind w:left="352" w:right="0" w:firstLine="0"/>
        <w:jc w:val="center"/>
        <w:rPr>
          <w:rFonts w:ascii="Arial"/>
          <w:sz w:val="54"/>
        </w:rPr>
      </w:pPr>
      <w:r>
        <w:rPr>
          <w:rFonts w:ascii="Arial"/>
          <w:color w:val="F6FBFB"/>
          <w:w w:val="105"/>
          <w:sz w:val="54"/>
          <w:shd w:fill="2D4D69" w:color="auto" w:val="clear"/>
        </w:rPr>
        <w:t>Jack Goodnoe, ASLA</w:t>
      </w:r>
    </w:p>
    <w:p>
      <w:pPr>
        <w:tabs>
          <w:tab w:pos="3360" w:val="left" w:leader="none"/>
        </w:tabs>
        <w:spacing w:before="141"/>
        <w:ind w:left="330" w:right="0" w:firstLine="0"/>
        <w:jc w:val="center"/>
        <w:rPr>
          <w:rFonts w:ascii="Arial"/>
          <w:sz w:val="38"/>
        </w:rPr>
      </w:pPr>
      <w:r>
        <w:rPr>
          <w:rFonts w:ascii="Arial"/>
          <w:color w:val="F6FBFB"/>
          <w:w w:val="105"/>
          <w:sz w:val="38"/>
          <w:shd w:fill="2D4D69" w:color="auto" w:val="clear"/>
        </w:rPr>
        <w:t>Jack</w:t>
      </w:r>
      <w:r>
        <w:rPr>
          <w:rFonts w:ascii="Arial"/>
          <w:color w:val="F6FBFB"/>
          <w:spacing w:val="10"/>
          <w:w w:val="105"/>
          <w:sz w:val="38"/>
          <w:shd w:fill="2D4D69" w:color="auto" w:val="clear"/>
        </w:rPr>
        <w:t> </w:t>
      </w:r>
      <w:r>
        <w:rPr>
          <w:rFonts w:ascii="Arial"/>
          <w:color w:val="F6FBFB"/>
          <w:w w:val="105"/>
          <w:sz w:val="38"/>
          <w:shd w:fill="2D4D69" w:color="auto" w:val="clear"/>
        </w:rPr>
        <w:t>Goodnoe</w:t>
      </w:r>
      <w:r>
        <w:rPr>
          <w:rFonts w:ascii="Arial"/>
          <w:color w:val="F6FBFB"/>
          <w:spacing w:val="-5"/>
          <w:w w:val="105"/>
          <w:sz w:val="38"/>
          <w:shd w:fill="2D4D69" w:color="auto" w:val="clear"/>
        </w:rPr>
        <w:t> </w:t>
      </w:r>
      <w:r>
        <w:rPr>
          <w:rFonts w:ascii="Arial"/>
          <w:color w:val="F6FBFB"/>
          <w:w w:val="105"/>
          <w:sz w:val="38"/>
          <w:shd w:fill="2D4D69" w:color="auto" w:val="clear"/>
        </w:rPr>
        <w:t>-</w:t>
        <w:tab/>
        <w:t>Cemetery Planning and</w:t>
      </w:r>
      <w:r>
        <w:rPr>
          <w:rFonts w:ascii="Arial"/>
          <w:color w:val="F6FBFB"/>
          <w:spacing w:val="41"/>
          <w:w w:val="105"/>
          <w:sz w:val="38"/>
          <w:shd w:fill="2D4D69" w:color="auto" w:val="clear"/>
        </w:rPr>
        <w:t> </w:t>
      </w:r>
      <w:r>
        <w:rPr>
          <w:rFonts w:ascii="Arial"/>
          <w:color w:val="F6FBFB"/>
          <w:w w:val="105"/>
          <w:sz w:val="38"/>
          <w:shd w:fill="2D4D69" w:color="auto" w:val="clear"/>
        </w:rPr>
        <w:t>Design</w:t>
      </w:r>
    </w:p>
    <w:p>
      <w:pPr>
        <w:spacing w:after="0"/>
        <w:jc w:val="center"/>
        <w:rPr>
          <w:rFonts w:ascii="Arial"/>
          <w:sz w:val="38"/>
        </w:rPr>
        <w:sectPr>
          <w:footerReference w:type="default" r:id="rId207"/>
          <w:pgSz w:w="14400" w:h="10800" w:orient="landscape"/>
          <w:pgMar w:footer="0" w:header="0" w:top="620" w:bottom="40" w:left="60" w:right="120"/>
        </w:sectPr>
      </w:pPr>
    </w:p>
    <w:p>
      <w:pPr>
        <w:spacing w:before="61"/>
        <w:ind w:left="3613" w:right="0" w:firstLine="0"/>
        <w:jc w:val="left"/>
        <w:rPr>
          <w:rFonts w:ascii="Arial"/>
          <w:sz w:val="77"/>
        </w:rPr>
      </w:pPr>
      <w:r>
        <w:rPr>
          <w:rFonts w:ascii="Arial"/>
          <w:color w:val="EBF2BC"/>
          <w:sz w:val="77"/>
          <w:shd w:fill="215469" w:color="auto" w:val="clear"/>
        </w:rPr>
        <w:t>Learning</w:t>
      </w:r>
      <w:r>
        <w:rPr>
          <w:rFonts w:ascii="Arial"/>
          <w:color w:val="EBF2BC"/>
          <w:spacing w:val="74"/>
          <w:sz w:val="77"/>
          <w:shd w:fill="215469" w:color="auto" w:val="clear"/>
        </w:rPr>
        <w:t> </w:t>
      </w:r>
      <w:r>
        <w:rPr>
          <w:rFonts w:ascii="Arial"/>
          <w:color w:val="EBF2BC"/>
          <w:sz w:val="77"/>
          <w:shd w:fill="215469" w:color="auto" w:val="clear"/>
        </w:rPr>
        <w:t>Objectives</w:t>
      </w:r>
    </w:p>
    <w:p>
      <w:pPr>
        <w:pStyle w:val="ListParagraph"/>
        <w:numPr>
          <w:ilvl w:val="0"/>
          <w:numId w:val="59"/>
        </w:numPr>
        <w:tabs>
          <w:tab w:pos="1257" w:val="left" w:leader="none"/>
          <w:tab w:pos="1258" w:val="left" w:leader="none"/>
        </w:tabs>
        <w:spacing w:line="264" w:lineRule="auto" w:before="491" w:after="0"/>
        <w:ind w:left="1257" w:right="1466" w:hanging="819"/>
        <w:jc w:val="left"/>
        <w:rPr>
          <w:sz w:val="49"/>
        </w:rPr>
      </w:pPr>
      <w:r>
        <w:rPr>
          <w:color w:val="F7FBFB"/>
          <w:w w:val="105"/>
          <w:sz w:val="49"/>
          <w:shd w:fill="215469" w:color="auto" w:val="clear"/>
        </w:rPr>
        <w:t>Learn</w:t>
      </w:r>
      <w:r>
        <w:rPr>
          <w:color w:val="F7FBFB"/>
          <w:w w:val="105"/>
          <w:sz w:val="49"/>
          <w:shd w:fill="FFFFFF" w:color="auto" w:val="clear"/>
        </w:rPr>
        <w:t> </w:t>
      </w:r>
      <w:r>
        <w:rPr>
          <w:color w:val="F7FBFB"/>
          <w:w w:val="105"/>
          <w:sz w:val="49"/>
          <w:shd w:fill="215469" w:color="auto" w:val="clear"/>
        </w:rPr>
        <w:t>about</w:t>
      </w:r>
      <w:r>
        <w:rPr>
          <w:color w:val="F7FBFB"/>
          <w:w w:val="105"/>
          <w:sz w:val="49"/>
          <w:shd w:fill="FFFFFF" w:color="auto" w:val="clear"/>
        </w:rPr>
        <w:t> </w:t>
      </w:r>
      <w:r>
        <w:rPr>
          <w:color w:val="F7FBFB"/>
          <w:w w:val="105"/>
          <w:sz w:val="49"/>
          <w:shd w:fill="215469" w:color="auto" w:val="clear"/>
        </w:rPr>
        <w:t>the</w:t>
      </w:r>
      <w:r>
        <w:rPr>
          <w:color w:val="F7FBFB"/>
          <w:w w:val="105"/>
          <w:sz w:val="49"/>
          <w:shd w:fill="FFFFFF" w:color="auto" w:val="clear"/>
        </w:rPr>
        <w:t> </w:t>
      </w:r>
      <w:r>
        <w:rPr>
          <w:color w:val="DFED97"/>
          <w:w w:val="105"/>
          <w:sz w:val="49"/>
          <w:shd w:fill="FFFFFF" w:color="auto" w:val="clear"/>
        </w:rPr>
        <w:t>design principles of the Historic Landscape Cemetery</w:t>
      </w:r>
      <w:r>
        <w:rPr>
          <w:color w:val="F7FBFB"/>
          <w:w w:val="105"/>
          <w:sz w:val="49"/>
          <w:shd w:fill="FFFFFF" w:color="auto" w:val="clear"/>
        </w:rPr>
        <w:t> </w:t>
      </w:r>
      <w:r>
        <w:rPr>
          <w:color w:val="F7FBFB"/>
          <w:w w:val="105"/>
          <w:sz w:val="49"/>
          <w:shd w:fill="215469" w:color="auto" w:val="clear"/>
        </w:rPr>
        <w:t>and</w:t>
      </w:r>
      <w:r>
        <w:rPr>
          <w:color w:val="F7FBFB"/>
          <w:w w:val="105"/>
          <w:sz w:val="49"/>
          <w:shd w:fill="FFFFFF" w:color="auto" w:val="clear"/>
        </w:rPr>
        <w:t> </w:t>
      </w:r>
      <w:r>
        <w:rPr>
          <w:color w:val="F7FBFB"/>
          <w:w w:val="105"/>
          <w:sz w:val="49"/>
          <w:shd w:fill="215469" w:color="auto" w:val="clear"/>
        </w:rPr>
        <w:t>how</w:t>
      </w:r>
      <w:r>
        <w:rPr>
          <w:color w:val="F7FBFB"/>
          <w:w w:val="105"/>
          <w:sz w:val="49"/>
          <w:shd w:fill="FFFFFF" w:color="auto" w:val="clear"/>
        </w:rPr>
        <w:t> </w:t>
      </w:r>
      <w:r>
        <w:rPr>
          <w:color w:val="F7FBFB"/>
          <w:w w:val="105"/>
          <w:sz w:val="49"/>
          <w:shd w:fill="215469" w:color="auto" w:val="clear"/>
        </w:rPr>
        <w:t>they</w:t>
      </w:r>
      <w:r>
        <w:rPr>
          <w:color w:val="F7FBFB"/>
          <w:w w:val="105"/>
          <w:sz w:val="49"/>
          <w:shd w:fill="FFFFFF" w:color="auto" w:val="clear"/>
        </w:rPr>
        <w:t> </w:t>
      </w:r>
      <w:r>
        <w:rPr>
          <w:color w:val="F7FBFB"/>
          <w:w w:val="105"/>
          <w:sz w:val="49"/>
          <w:shd w:fill="215469" w:color="auto" w:val="clear"/>
        </w:rPr>
        <w:t>anticipated</w:t>
      </w:r>
      <w:r>
        <w:rPr>
          <w:color w:val="F7FBFB"/>
          <w:spacing w:val="-96"/>
          <w:w w:val="105"/>
          <w:sz w:val="49"/>
          <w:shd w:fill="FFFFFF" w:color="auto" w:val="clear"/>
        </w:rPr>
        <w:t> </w:t>
      </w:r>
      <w:r>
        <w:rPr>
          <w:color w:val="F7FBFB"/>
          <w:w w:val="105"/>
          <w:sz w:val="49"/>
          <w:shd w:fill="215469" w:color="auto" w:val="clear"/>
        </w:rPr>
        <w:t>the development</w:t>
      </w:r>
      <w:r>
        <w:rPr>
          <w:color w:val="F7FBFB"/>
          <w:w w:val="105"/>
          <w:sz w:val="49"/>
          <w:shd w:fill="FFFFFF" w:color="auto" w:val="clear"/>
        </w:rPr>
        <w:t> </w:t>
      </w:r>
      <w:r>
        <w:rPr>
          <w:color w:val="F7FBFB"/>
          <w:w w:val="105"/>
          <w:sz w:val="49"/>
          <w:shd w:fill="215469" w:color="auto" w:val="clear"/>
        </w:rPr>
        <w:t>of</w:t>
      </w:r>
      <w:r>
        <w:rPr>
          <w:color w:val="F7FBFB"/>
          <w:w w:val="105"/>
          <w:sz w:val="49"/>
          <w:shd w:fill="FFFFFF" w:color="auto" w:val="clear"/>
        </w:rPr>
        <w:t> </w:t>
      </w:r>
      <w:r>
        <w:rPr>
          <w:color w:val="F7FBFB"/>
          <w:w w:val="105"/>
          <w:sz w:val="49"/>
          <w:shd w:fill="215469" w:color="auto" w:val="clear"/>
        </w:rPr>
        <w:t>landscape</w:t>
      </w:r>
      <w:r>
        <w:rPr>
          <w:color w:val="F7FBFB"/>
          <w:w w:val="105"/>
          <w:sz w:val="49"/>
          <w:shd w:fill="FFFFFF" w:color="auto" w:val="clear"/>
        </w:rPr>
        <w:t> </w:t>
      </w:r>
      <w:r>
        <w:rPr>
          <w:color w:val="F7FBFB"/>
          <w:w w:val="105"/>
          <w:sz w:val="49"/>
          <w:shd w:fill="215469" w:color="auto" w:val="clear"/>
        </w:rPr>
        <w:t>architecture</w:t>
      </w:r>
      <w:r>
        <w:rPr>
          <w:color w:val="F7FBFB"/>
          <w:w w:val="105"/>
          <w:sz w:val="49"/>
          <w:shd w:fill="FFFFFF" w:color="auto" w:val="clear"/>
        </w:rPr>
        <w:t> </w:t>
      </w:r>
      <w:r>
        <w:rPr>
          <w:color w:val="F7FBFB"/>
          <w:w w:val="105"/>
          <w:sz w:val="49"/>
          <w:shd w:fill="215469" w:color="auto" w:val="clear"/>
        </w:rPr>
        <w:t>in</w:t>
      </w:r>
      <w:r>
        <w:rPr>
          <w:color w:val="F7FBFB"/>
          <w:w w:val="105"/>
          <w:sz w:val="49"/>
          <w:shd w:fill="FFFFFF" w:color="auto" w:val="clear"/>
        </w:rPr>
        <w:t> </w:t>
      </w:r>
      <w:r>
        <w:rPr>
          <w:color w:val="F7FBFB"/>
          <w:w w:val="105"/>
          <w:sz w:val="49"/>
          <w:shd w:fill="215469" w:color="auto" w:val="clear"/>
        </w:rPr>
        <w:t>the</w:t>
      </w:r>
      <w:r>
        <w:rPr>
          <w:color w:val="F7FBFB"/>
          <w:spacing w:val="-42"/>
          <w:w w:val="105"/>
          <w:sz w:val="49"/>
          <w:shd w:fill="FFFFFF" w:color="auto" w:val="clear"/>
        </w:rPr>
        <w:t> </w:t>
      </w:r>
      <w:r>
        <w:rPr>
          <w:color w:val="F7FBFB"/>
          <w:w w:val="105"/>
          <w:sz w:val="49"/>
          <w:shd w:fill="215469" w:color="auto" w:val="clear"/>
        </w:rPr>
        <w:t>US.</w:t>
      </w:r>
    </w:p>
    <w:p>
      <w:pPr>
        <w:pStyle w:val="BodyText"/>
        <w:rPr>
          <w:rFonts w:ascii="Arial"/>
          <w:sz w:val="20"/>
        </w:rPr>
      </w:pPr>
    </w:p>
    <w:p>
      <w:pPr>
        <w:pStyle w:val="BodyText"/>
        <w:spacing w:before="8"/>
        <w:rPr>
          <w:rFonts w:ascii="Arial"/>
        </w:rPr>
      </w:pPr>
    </w:p>
    <w:p>
      <w:pPr>
        <w:pStyle w:val="ListParagraph"/>
        <w:numPr>
          <w:ilvl w:val="0"/>
          <w:numId w:val="59"/>
        </w:numPr>
        <w:tabs>
          <w:tab w:pos="1008" w:val="left" w:leader="none"/>
        </w:tabs>
        <w:spacing w:line="261" w:lineRule="auto" w:before="86" w:after="0"/>
        <w:ind w:left="1067" w:right="227" w:hanging="630"/>
        <w:jc w:val="left"/>
        <w:rPr>
          <w:sz w:val="49"/>
        </w:rPr>
      </w:pPr>
      <w:r>
        <w:rPr/>
        <w:pict>
          <v:line style="position:absolute;mso-position-horizontal-relative:page;mso-position-vertical-relative:paragraph;z-index:-220600" from="630.517273pt,33.158867pt" to="630.517273pt,65.878492pt" stroked="true" strokeweight="3.008334pt" strokecolor="#215469">
            <v:stroke dashstyle="solid"/>
            <w10:wrap type="none"/>
          </v:line>
        </w:pict>
      </w:r>
      <w:r>
        <w:rPr>
          <w:color w:val="F7FBFB"/>
          <w:w w:val="105"/>
          <w:sz w:val="49"/>
          <w:shd w:fill="215469" w:color="auto" w:val="clear"/>
        </w:rPr>
        <w:t>Learn</w:t>
      </w:r>
      <w:r>
        <w:rPr>
          <w:color w:val="F7FBFB"/>
          <w:w w:val="105"/>
          <w:sz w:val="49"/>
          <w:shd w:fill="FFFFFF" w:color="auto" w:val="clear"/>
        </w:rPr>
        <w:t> </w:t>
      </w:r>
      <w:r>
        <w:rPr>
          <w:color w:val="F7FBFB"/>
          <w:w w:val="105"/>
          <w:sz w:val="49"/>
          <w:shd w:fill="215469" w:color="auto" w:val="clear"/>
        </w:rPr>
        <w:t>how</w:t>
      </w:r>
      <w:r>
        <w:rPr>
          <w:color w:val="F7FBFB"/>
          <w:w w:val="105"/>
          <w:sz w:val="49"/>
          <w:shd w:fill="FFFFFF" w:color="auto" w:val="clear"/>
        </w:rPr>
        <w:t> </w:t>
      </w:r>
      <w:r>
        <w:rPr>
          <w:color w:val="F7FBFB"/>
          <w:w w:val="105"/>
          <w:sz w:val="49"/>
          <w:shd w:fill="215469" w:color="auto" w:val="clear"/>
        </w:rPr>
        <w:t>these</w:t>
      </w:r>
      <w:r>
        <w:rPr>
          <w:color w:val="F7FBFB"/>
          <w:w w:val="105"/>
          <w:sz w:val="49"/>
          <w:shd w:fill="FFFFFF" w:color="auto" w:val="clear"/>
        </w:rPr>
        <w:t> </w:t>
      </w:r>
      <w:r>
        <w:rPr>
          <w:color w:val="F7FBFB"/>
          <w:w w:val="105"/>
          <w:sz w:val="49"/>
          <w:shd w:fill="215469" w:color="auto" w:val="clear"/>
        </w:rPr>
        <w:t>landscapes</w:t>
      </w:r>
      <w:r>
        <w:rPr>
          <w:color w:val="F7FBFB"/>
          <w:w w:val="105"/>
          <w:sz w:val="49"/>
          <w:shd w:fill="FFFFFF" w:color="auto" w:val="clear"/>
        </w:rPr>
        <w:t> </w:t>
      </w:r>
      <w:r>
        <w:rPr>
          <w:color w:val="F7FBFB"/>
          <w:w w:val="105"/>
          <w:sz w:val="49"/>
          <w:shd w:fill="215469" w:color="auto" w:val="clear"/>
        </w:rPr>
        <w:t>and</w:t>
      </w:r>
      <w:r>
        <w:rPr>
          <w:color w:val="F7FBFB"/>
          <w:w w:val="105"/>
          <w:sz w:val="49"/>
          <w:shd w:fill="FFFFFF" w:color="auto" w:val="clear"/>
        </w:rPr>
        <w:t> </w:t>
      </w:r>
      <w:r>
        <w:rPr>
          <w:color w:val="F7FBFB"/>
          <w:w w:val="105"/>
          <w:sz w:val="49"/>
          <w:shd w:fill="215469" w:color="auto" w:val="clear"/>
        </w:rPr>
        <w:t>American</w:t>
      </w:r>
      <w:r>
        <w:rPr>
          <w:color w:val="F7FBFB"/>
          <w:w w:val="105"/>
          <w:sz w:val="49"/>
          <w:shd w:fill="FFFFFF" w:color="auto" w:val="clear"/>
        </w:rPr>
        <w:t> </w:t>
      </w:r>
      <w:r>
        <w:rPr>
          <w:color w:val="F7FBFB"/>
          <w:w w:val="105"/>
          <w:sz w:val="49"/>
          <w:shd w:fill="215469" w:color="auto" w:val="clear"/>
        </w:rPr>
        <w:t>cemeteries</w:t>
      </w:r>
      <w:r>
        <w:rPr>
          <w:color w:val="F7FBFB"/>
          <w:spacing w:val="-69"/>
          <w:w w:val="105"/>
          <w:sz w:val="49"/>
          <w:shd w:fill="FFFFFF" w:color="auto" w:val="clear"/>
        </w:rPr>
        <w:t> </w:t>
      </w:r>
      <w:r>
        <w:rPr>
          <w:color w:val="F7FBFB"/>
          <w:spacing w:val="-20"/>
          <w:w w:val="105"/>
          <w:sz w:val="49"/>
          <w:shd w:fill="215469" w:color="auto" w:val="clear"/>
        </w:rPr>
        <w:t>in </w:t>
      </w:r>
      <w:r>
        <w:rPr>
          <w:color w:val="F7FBFB"/>
          <w:w w:val="105"/>
          <w:sz w:val="49"/>
          <w:shd w:fill="215469" w:color="auto" w:val="clear"/>
        </w:rPr>
        <w:t>general</w:t>
      </w:r>
      <w:r>
        <w:rPr>
          <w:color w:val="F7FBFB"/>
          <w:w w:val="105"/>
          <w:sz w:val="49"/>
          <w:shd w:fill="FFFFFF" w:color="auto" w:val="clear"/>
        </w:rPr>
        <w:t> </w:t>
      </w:r>
      <w:r>
        <w:rPr>
          <w:color w:val="F7FBFB"/>
          <w:w w:val="105"/>
          <w:sz w:val="49"/>
          <w:shd w:fill="215469" w:color="auto" w:val="clear"/>
        </w:rPr>
        <w:t>are</w:t>
      </w:r>
      <w:r>
        <w:rPr>
          <w:color w:val="F7FBFB"/>
          <w:w w:val="105"/>
          <w:sz w:val="49"/>
          <w:shd w:fill="FFFFFF" w:color="auto" w:val="clear"/>
        </w:rPr>
        <w:t> </w:t>
      </w:r>
      <w:r>
        <w:rPr>
          <w:color w:val="DFED97"/>
          <w:w w:val="105"/>
          <w:sz w:val="49"/>
          <w:shd w:fill="FFFFFF" w:color="auto" w:val="clear"/>
        </w:rPr>
        <w:t>adapting to reflect 21st Century</w:t>
      </w:r>
      <w:r>
        <w:rPr>
          <w:color w:val="DFED97"/>
          <w:spacing w:val="-4"/>
          <w:w w:val="105"/>
          <w:sz w:val="49"/>
          <w:shd w:fill="FFFFFF" w:color="auto" w:val="clear"/>
        </w:rPr>
        <w:t> </w:t>
      </w:r>
      <w:r>
        <w:rPr>
          <w:color w:val="DFED97"/>
          <w:spacing w:val="-8"/>
          <w:w w:val="105"/>
          <w:sz w:val="49"/>
          <w:shd w:fill="FFFFFF" w:color="auto" w:val="clear"/>
        </w:rPr>
        <w:t>values</w:t>
      </w:r>
      <w:r>
        <w:rPr>
          <w:color w:val="F7FBFB"/>
          <w:spacing w:val="-8"/>
          <w:w w:val="105"/>
          <w:sz w:val="49"/>
          <w:shd w:fill="FFFFFF" w:color="auto" w:val="clear"/>
        </w:rPr>
        <w:t>.</w:t>
      </w:r>
    </w:p>
    <w:p>
      <w:pPr>
        <w:pStyle w:val="BodyText"/>
        <w:rPr>
          <w:rFonts w:ascii="Arial"/>
          <w:sz w:val="20"/>
        </w:rPr>
      </w:pPr>
    </w:p>
    <w:p>
      <w:pPr>
        <w:pStyle w:val="BodyText"/>
        <w:spacing w:before="3"/>
        <w:rPr>
          <w:rFonts w:ascii="Arial"/>
          <w:sz w:val="26"/>
        </w:rPr>
      </w:pPr>
    </w:p>
    <w:p>
      <w:pPr>
        <w:pStyle w:val="ListParagraph"/>
        <w:numPr>
          <w:ilvl w:val="0"/>
          <w:numId w:val="59"/>
        </w:numPr>
        <w:tabs>
          <w:tab w:pos="1006" w:val="left" w:leader="none"/>
        </w:tabs>
        <w:spacing w:line="261" w:lineRule="auto" w:before="86" w:after="0"/>
        <w:ind w:left="1063" w:right="290" w:hanging="623"/>
        <w:jc w:val="left"/>
        <w:rPr>
          <w:sz w:val="49"/>
        </w:rPr>
      </w:pPr>
      <w:r>
        <w:rPr/>
        <w:pict>
          <v:line style="position:absolute;mso-position-horizontal-relative:page;mso-position-vertical-relative:paragraph;z-index:-220576" from="532.244995pt,63.771809pt" to="532.244995pt,96.491433pt" stroked="true" strokeweight="3.008334pt" strokecolor="#215469">
            <v:stroke dashstyle="solid"/>
            <w10:wrap type="none"/>
          </v:line>
        </w:pict>
      </w:r>
      <w:r>
        <w:rPr>
          <w:color w:val="F7FBFB"/>
          <w:w w:val="105"/>
          <w:sz w:val="49"/>
          <w:shd w:fill="215469" w:color="auto" w:val="clear"/>
        </w:rPr>
        <w:t>Discover</w:t>
      </w:r>
      <w:r>
        <w:rPr>
          <w:color w:val="F7FBFB"/>
          <w:w w:val="105"/>
          <w:sz w:val="49"/>
          <w:shd w:fill="FFFFFF" w:color="auto" w:val="clear"/>
        </w:rPr>
        <w:t> </w:t>
      </w:r>
      <w:r>
        <w:rPr>
          <w:color w:val="F7FBFB"/>
          <w:w w:val="105"/>
          <w:sz w:val="49"/>
          <w:shd w:fill="215469" w:color="auto" w:val="clear"/>
        </w:rPr>
        <w:t>creative</w:t>
      </w:r>
      <w:r>
        <w:rPr>
          <w:color w:val="F7FBFB"/>
          <w:w w:val="105"/>
          <w:sz w:val="49"/>
          <w:shd w:fill="FFFFFF" w:color="auto" w:val="clear"/>
        </w:rPr>
        <w:t> </w:t>
      </w:r>
      <w:r>
        <w:rPr>
          <w:color w:val="F7FBFB"/>
          <w:w w:val="105"/>
          <w:sz w:val="49"/>
          <w:shd w:fill="215469" w:color="auto" w:val="clear"/>
        </w:rPr>
        <w:t>ways</w:t>
      </w:r>
      <w:r>
        <w:rPr>
          <w:color w:val="F7FBFB"/>
          <w:w w:val="105"/>
          <w:sz w:val="49"/>
          <w:shd w:fill="FFFFFF" w:color="auto" w:val="clear"/>
        </w:rPr>
        <w:t> </w:t>
      </w:r>
      <w:r>
        <w:rPr>
          <w:color w:val="F7FBFB"/>
          <w:w w:val="105"/>
          <w:sz w:val="49"/>
          <w:shd w:fill="215469" w:color="auto" w:val="clear"/>
        </w:rPr>
        <w:t>to</w:t>
      </w:r>
      <w:r>
        <w:rPr>
          <w:color w:val="F7FBFB"/>
          <w:w w:val="105"/>
          <w:sz w:val="49"/>
          <w:shd w:fill="FFFFFF" w:color="auto" w:val="clear"/>
        </w:rPr>
        <w:t> </w:t>
      </w:r>
      <w:r>
        <w:rPr>
          <w:color w:val="F7FBFB"/>
          <w:w w:val="105"/>
          <w:sz w:val="49"/>
          <w:shd w:fill="215469" w:color="auto" w:val="clear"/>
        </w:rPr>
        <w:t>accommodate</w:t>
      </w:r>
      <w:r>
        <w:rPr>
          <w:color w:val="F7FBFB"/>
          <w:spacing w:val="-98"/>
          <w:w w:val="105"/>
          <w:sz w:val="49"/>
          <w:shd w:fill="FFFFFF" w:color="auto" w:val="clear"/>
        </w:rPr>
        <w:t> </w:t>
      </w:r>
      <w:r>
        <w:rPr>
          <w:color w:val="F7FBFB"/>
          <w:spacing w:val="-3"/>
          <w:w w:val="105"/>
          <w:sz w:val="49"/>
          <w:shd w:fill="215469" w:color="auto" w:val="clear"/>
        </w:rPr>
        <w:t>commemoration </w:t>
      </w:r>
      <w:r>
        <w:rPr>
          <w:color w:val="F7FBFB"/>
          <w:w w:val="105"/>
          <w:sz w:val="49"/>
          <w:shd w:fill="215469" w:color="auto" w:val="clear"/>
        </w:rPr>
        <w:t>and</w:t>
      </w:r>
      <w:r>
        <w:rPr>
          <w:color w:val="F7FBFB"/>
          <w:w w:val="105"/>
          <w:sz w:val="49"/>
          <w:shd w:fill="FFFFFF" w:color="auto" w:val="clear"/>
        </w:rPr>
        <w:t> </w:t>
      </w:r>
      <w:r>
        <w:rPr>
          <w:color w:val="F7FBFB"/>
          <w:w w:val="105"/>
          <w:sz w:val="49"/>
          <w:shd w:fill="215469" w:color="auto" w:val="clear"/>
        </w:rPr>
        <w:t>burial</w:t>
      </w:r>
      <w:r>
        <w:rPr>
          <w:color w:val="F7FBFB"/>
          <w:w w:val="105"/>
          <w:sz w:val="49"/>
          <w:shd w:fill="FFFFFF" w:color="auto" w:val="clear"/>
        </w:rPr>
        <w:t> </w:t>
      </w:r>
      <w:r>
        <w:rPr>
          <w:color w:val="F7FBFB"/>
          <w:w w:val="105"/>
          <w:sz w:val="49"/>
          <w:shd w:fill="215469" w:color="auto" w:val="clear"/>
        </w:rPr>
        <w:t>in</w:t>
      </w:r>
      <w:r>
        <w:rPr>
          <w:color w:val="F7FBFB"/>
          <w:w w:val="105"/>
          <w:sz w:val="49"/>
          <w:shd w:fill="FFFFFF" w:color="auto" w:val="clear"/>
        </w:rPr>
        <w:t> </w:t>
      </w:r>
      <w:r>
        <w:rPr>
          <w:color w:val="F7FBFB"/>
          <w:w w:val="105"/>
          <w:sz w:val="49"/>
          <w:shd w:fill="215469" w:color="auto" w:val="clear"/>
        </w:rPr>
        <w:t>these</w:t>
      </w:r>
      <w:r>
        <w:rPr>
          <w:color w:val="F7FBFB"/>
          <w:w w:val="105"/>
          <w:sz w:val="49"/>
          <w:shd w:fill="FFFFFF" w:color="auto" w:val="clear"/>
        </w:rPr>
        <w:t> </w:t>
      </w:r>
      <w:r>
        <w:rPr>
          <w:color w:val="F7FBFB"/>
          <w:w w:val="105"/>
          <w:sz w:val="49"/>
          <w:shd w:fill="215469" w:color="auto" w:val="clear"/>
        </w:rPr>
        <w:t>landscapes</w:t>
      </w:r>
      <w:r>
        <w:rPr>
          <w:color w:val="F7FBFB"/>
          <w:w w:val="105"/>
          <w:sz w:val="49"/>
          <w:shd w:fill="FFFFFF" w:color="auto" w:val="clear"/>
        </w:rPr>
        <w:t> </w:t>
      </w:r>
      <w:r>
        <w:rPr>
          <w:color w:val="F7FBFB"/>
          <w:w w:val="105"/>
          <w:sz w:val="49"/>
          <w:shd w:fill="215469" w:color="auto" w:val="clear"/>
        </w:rPr>
        <w:t>that</w:t>
      </w:r>
      <w:r>
        <w:rPr>
          <w:color w:val="F7FBFB"/>
          <w:w w:val="105"/>
          <w:sz w:val="49"/>
          <w:shd w:fill="FFFFFF" w:color="auto" w:val="clear"/>
        </w:rPr>
        <w:t> </w:t>
      </w:r>
      <w:r>
        <w:rPr>
          <w:color w:val="DFED97"/>
          <w:w w:val="105"/>
          <w:sz w:val="49"/>
          <w:shd w:fill="FFFFFF" w:color="auto" w:val="clear"/>
        </w:rPr>
        <w:t>honor their historic character while supporting business</w:t>
      </w:r>
      <w:r>
        <w:rPr>
          <w:color w:val="DFED97"/>
          <w:spacing w:val="57"/>
          <w:w w:val="105"/>
          <w:sz w:val="49"/>
          <w:shd w:fill="FFFFFF" w:color="auto" w:val="clear"/>
        </w:rPr>
        <w:t> </w:t>
      </w:r>
      <w:r>
        <w:rPr>
          <w:color w:val="DFED97"/>
          <w:spacing w:val="-10"/>
          <w:w w:val="105"/>
          <w:sz w:val="49"/>
          <w:shd w:fill="FFFFFF" w:color="auto" w:val="clear"/>
        </w:rPr>
        <w:t>goals</w:t>
      </w:r>
      <w:r>
        <w:rPr>
          <w:color w:val="F7FBFB"/>
          <w:spacing w:val="-10"/>
          <w:w w:val="105"/>
          <w:sz w:val="49"/>
          <w:shd w:fill="FFFFFF" w:color="auto" w:val="clear"/>
        </w:rPr>
        <w:t>.</w:t>
      </w:r>
    </w:p>
    <w:p>
      <w:pPr>
        <w:pStyle w:val="BodyText"/>
        <w:rPr>
          <w:rFonts w:ascii="Arial"/>
          <w:sz w:val="20"/>
        </w:rPr>
      </w:pPr>
    </w:p>
    <w:p>
      <w:pPr>
        <w:pStyle w:val="BodyText"/>
        <w:spacing w:before="2"/>
        <w:rPr>
          <w:rFonts w:ascii="Arial"/>
          <w:sz w:val="26"/>
        </w:rPr>
      </w:pPr>
    </w:p>
    <w:p>
      <w:pPr>
        <w:pStyle w:val="ListParagraph"/>
        <w:numPr>
          <w:ilvl w:val="0"/>
          <w:numId w:val="59"/>
        </w:numPr>
        <w:tabs>
          <w:tab w:pos="1007" w:val="left" w:leader="none"/>
        </w:tabs>
        <w:spacing w:line="261" w:lineRule="auto" w:before="86" w:after="0"/>
        <w:ind w:left="1067" w:right="1980" w:hanging="632"/>
        <w:jc w:val="left"/>
        <w:rPr>
          <w:sz w:val="49"/>
        </w:rPr>
      </w:pPr>
      <w:r>
        <w:rPr/>
        <w:pict>
          <v:line style="position:absolute;mso-position-horizontal-relative:page;mso-position-vertical-relative:paragraph;z-index:-220552" from="608.957520pt,33.158878pt" to="608.957520pt,65.878503pt" stroked="true" strokeweight="3.008334pt" strokecolor="#1a3d52">
            <v:stroke dashstyle="solid"/>
            <w10:wrap type="none"/>
          </v:line>
        </w:pict>
      </w:r>
      <w:r>
        <w:rPr>
          <w:color w:val="F7FBFB"/>
          <w:w w:val="105"/>
          <w:sz w:val="49"/>
          <w:shd w:fill="1A3D52" w:color="auto" w:val="clear"/>
        </w:rPr>
        <w:t>Gain</w:t>
      </w:r>
      <w:r>
        <w:rPr>
          <w:color w:val="F7FBFB"/>
          <w:w w:val="105"/>
          <w:sz w:val="49"/>
          <w:shd w:fill="FFFFFF" w:color="auto" w:val="clear"/>
        </w:rPr>
        <w:t> </w:t>
      </w:r>
      <w:r>
        <w:rPr>
          <w:color w:val="F7FBFB"/>
          <w:w w:val="105"/>
          <w:sz w:val="49"/>
          <w:shd w:fill="1A3D52" w:color="auto" w:val="clear"/>
        </w:rPr>
        <w:t>insight</w:t>
      </w:r>
      <w:r>
        <w:rPr>
          <w:color w:val="F7FBFB"/>
          <w:w w:val="105"/>
          <w:sz w:val="49"/>
          <w:shd w:fill="FFFFFF" w:color="auto" w:val="clear"/>
        </w:rPr>
        <w:t> </w:t>
      </w:r>
      <w:r>
        <w:rPr>
          <w:color w:val="F7FBFB"/>
          <w:w w:val="105"/>
          <w:sz w:val="49"/>
          <w:shd w:fill="1A3D52" w:color="auto" w:val="clear"/>
        </w:rPr>
        <w:t>into</w:t>
      </w:r>
      <w:r>
        <w:rPr>
          <w:color w:val="F7FBFB"/>
          <w:w w:val="105"/>
          <w:sz w:val="49"/>
          <w:shd w:fill="FFFFFF" w:color="auto" w:val="clear"/>
        </w:rPr>
        <w:t> </w:t>
      </w:r>
      <w:r>
        <w:rPr>
          <w:color w:val="F7FBFB"/>
          <w:w w:val="105"/>
          <w:sz w:val="49"/>
          <w:shd w:fill="1A3D52" w:color="auto" w:val="clear"/>
        </w:rPr>
        <w:t>the</w:t>
      </w:r>
      <w:r>
        <w:rPr>
          <w:color w:val="F7FBFB"/>
          <w:w w:val="105"/>
          <w:sz w:val="49"/>
          <w:shd w:fill="FFFFFF" w:color="auto" w:val="clear"/>
        </w:rPr>
        <w:t> </w:t>
      </w:r>
      <w:r>
        <w:rPr>
          <w:color w:val="F7FBFB"/>
          <w:w w:val="105"/>
          <w:sz w:val="49"/>
          <w:shd w:fill="1A3D52" w:color="auto" w:val="clear"/>
        </w:rPr>
        <w:t>issues</w:t>
      </w:r>
      <w:r>
        <w:rPr>
          <w:color w:val="F7FBFB"/>
          <w:w w:val="105"/>
          <w:sz w:val="49"/>
          <w:shd w:fill="FFFFFF" w:color="auto" w:val="clear"/>
        </w:rPr>
        <w:t> </w:t>
      </w:r>
      <w:r>
        <w:rPr>
          <w:color w:val="F7FBFB"/>
          <w:w w:val="105"/>
          <w:sz w:val="49"/>
          <w:shd w:fill="1A3D52" w:color="auto" w:val="clear"/>
        </w:rPr>
        <w:t>and</w:t>
      </w:r>
      <w:r>
        <w:rPr>
          <w:color w:val="F7FBFB"/>
          <w:w w:val="105"/>
          <w:sz w:val="49"/>
          <w:shd w:fill="FFFFFF" w:color="auto" w:val="clear"/>
        </w:rPr>
        <w:t> </w:t>
      </w:r>
      <w:r>
        <w:rPr>
          <w:color w:val="F7FBFB"/>
          <w:w w:val="105"/>
          <w:sz w:val="49"/>
          <w:shd w:fill="1A3D52" w:color="auto" w:val="clear"/>
        </w:rPr>
        <w:t>approaches</w:t>
      </w:r>
      <w:r>
        <w:rPr>
          <w:color w:val="F7FBFB"/>
          <w:w w:val="105"/>
          <w:sz w:val="49"/>
          <w:shd w:fill="FFFFFF" w:color="auto" w:val="clear"/>
        </w:rPr>
        <w:t> </w:t>
      </w:r>
      <w:r>
        <w:rPr>
          <w:color w:val="F7FBFB"/>
          <w:w w:val="105"/>
          <w:sz w:val="49"/>
          <w:shd w:fill="1A3D52" w:color="auto" w:val="clear"/>
        </w:rPr>
        <w:t>of</w:t>
      </w:r>
      <w:r>
        <w:rPr>
          <w:color w:val="DFED97"/>
          <w:w w:val="105"/>
          <w:sz w:val="49"/>
          <w:shd w:fill="FFFFFF" w:color="auto" w:val="clear"/>
        </w:rPr>
        <w:t> sustainability,</w:t>
      </w:r>
      <w:r>
        <w:rPr>
          <w:color w:val="DFED97"/>
          <w:spacing w:val="-113"/>
          <w:w w:val="105"/>
          <w:sz w:val="49"/>
          <w:shd w:fill="FFFFFF" w:color="auto" w:val="clear"/>
        </w:rPr>
        <w:t> </w:t>
      </w:r>
      <w:r>
        <w:rPr>
          <w:color w:val="DFED97"/>
          <w:w w:val="105"/>
          <w:sz w:val="49"/>
          <w:shd w:fill="FFFFFF" w:color="auto" w:val="clear"/>
        </w:rPr>
        <w:t>green burials, and ethnic </w:t>
      </w:r>
      <w:r>
        <w:rPr>
          <w:color w:val="DFED97"/>
          <w:spacing w:val="2"/>
          <w:w w:val="105"/>
          <w:sz w:val="49"/>
          <w:shd w:fill="FFFFFF" w:color="auto" w:val="clear"/>
        </w:rPr>
        <w:t>traditions</w:t>
      </w:r>
      <w:r>
        <w:rPr>
          <w:color w:val="F7FBFB"/>
          <w:spacing w:val="2"/>
          <w:w w:val="105"/>
          <w:sz w:val="49"/>
          <w:shd w:fill="FFFFFF" w:color="auto" w:val="clear"/>
        </w:rPr>
        <w:t>.</w:t>
      </w:r>
    </w:p>
    <w:p>
      <w:pPr>
        <w:pStyle w:val="BodyText"/>
        <w:rPr>
          <w:rFonts w:ascii="Arial"/>
          <w:sz w:val="20"/>
        </w:rPr>
      </w:pPr>
    </w:p>
    <w:p>
      <w:pPr>
        <w:pStyle w:val="BodyText"/>
        <w:spacing w:before="4"/>
        <w:rPr>
          <w:rFonts w:ascii="Arial"/>
          <w:sz w:val="11"/>
        </w:rPr>
      </w:pPr>
      <w:r>
        <w:rPr/>
        <w:pict>
          <v:line style="position:absolute;mso-position-horizontal-relative:page;mso-position-vertical-relative:paragraph;z-index:5192;mso-wrap-distance-left:0;mso-wrap-distance-right:0" from="480.330688pt,8.789530pt" to="518.436255pt,8.789530pt" stroked="true" strokeweight=".501852pt" strokecolor="#000000">
            <v:stroke dashstyle="solid"/>
            <w10:wrap type="topAndBottom"/>
          </v:line>
        </w:pict>
      </w:r>
    </w:p>
    <w:p>
      <w:pPr>
        <w:spacing w:after="0"/>
        <w:rPr>
          <w:rFonts w:ascii="Arial"/>
          <w:sz w:val="11"/>
        </w:rPr>
        <w:sectPr>
          <w:pgSz w:w="14400" w:h="10800" w:orient="landscape"/>
          <w:pgMar w:header="0" w:footer="0" w:top="80" w:bottom="780" w:left="60" w:right="120"/>
        </w:sectPr>
      </w:pPr>
    </w:p>
    <w:p>
      <w:pPr>
        <w:spacing w:before="63"/>
        <w:ind w:left="439" w:right="0" w:firstLine="0"/>
        <w:jc w:val="center"/>
        <w:rPr>
          <w:rFonts w:ascii="Arial"/>
          <w:sz w:val="64"/>
        </w:rPr>
      </w:pPr>
      <w:r>
        <w:rPr>
          <w:rFonts w:ascii="Arial"/>
          <w:color w:val="F9FBCF"/>
          <w:sz w:val="64"/>
          <w:shd w:fill="163446" w:color="auto" w:val="clear"/>
        </w:rPr>
        <w:t>The Origins of the American Rural Cemetery</w:t>
      </w:r>
    </w:p>
    <w:p>
      <w:pPr>
        <w:spacing w:before="307"/>
        <w:ind w:left="430" w:right="0" w:firstLine="0"/>
        <w:jc w:val="center"/>
        <w:rPr>
          <w:rFonts w:ascii="Arial"/>
          <w:sz w:val="64"/>
        </w:rPr>
      </w:pPr>
      <w:r>
        <w:rPr>
          <w:rFonts w:ascii="Arial"/>
          <w:color w:val="F9FBF9"/>
          <w:sz w:val="64"/>
          <w:shd w:fill="163446" w:color="auto" w:val="clear"/>
        </w:rPr>
        <w:t>English</w:t>
      </w:r>
      <w:r>
        <w:rPr>
          <w:rFonts w:ascii="Arial"/>
          <w:color w:val="F9FBF9"/>
          <w:sz w:val="64"/>
          <w:shd w:fill="FFFFFF" w:color="auto" w:val="clear"/>
        </w:rPr>
        <w:t> </w:t>
      </w:r>
      <w:r>
        <w:rPr>
          <w:rFonts w:ascii="Arial"/>
          <w:color w:val="F9FBF9"/>
          <w:sz w:val="64"/>
          <w:shd w:fill="1C4857" w:color="auto" w:val="clear"/>
        </w:rPr>
        <w:t>Landscape</w:t>
      </w:r>
      <w:r>
        <w:rPr>
          <w:rFonts w:ascii="Arial"/>
          <w:color w:val="F9FBF9"/>
          <w:spacing w:val="77"/>
          <w:sz w:val="64"/>
          <w:shd w:fill="FFFFFF" w:color="auto" w:val="clear"/>
        </w:rPr>
        <w:t> </w:t>
      </w:r>
      <w:r>
        <w:rPr>
          <w:rFonts w:ascii="Arial"/>
          <w:color w:val="F9FBF9"/>
          <w:sz w:val="64"/>
          <w:shd w:fill="163446" w:color="auto" w:val="clear"/>
        </w:rPr>
        <w:t>Movement</w:t>
      </w:r>
    </w:p>
    <w:p>
      <w:pPr>
        <w:spacing w:before="70"/>
        <w:ind w:left="437" w:right="0" w:firstLine="0"/>
        <w:jc w:val="center"/>
        <w:rPr>
          <w:rFonts w:ascii="Arial"/>
          <w:sz w:val="52"/>
        </w:rPr>
      </w:pPr>
      <w:r>
        <w:rPr>
          <w:rFonts w:ascii="Arial"/>
          <w:color w:val="F9FBF9"/>
          <w:w w:val="110"/>
          <w:sz w:val="52"/>
          <w:shd w:fill="1C4857" w:color="auto" w:val="clear"/>
        </w:rPr>
        <w:t>(L.C.</w:t>
      </w:r>
      <w:r>
        <w:rPr>
          <w:rFonts w:ascii="Arial"/>
          <w:color w:val="F9FBF9"/>
          <w:w w:val="110"/>
          <w:sz w:val="52"/>
          <w:shd w:fill="FFFFFF" w:color="auto" w:val="clear"/>
        </w:rPr>
        <w:t> </w:t>
      </w:r>
      <w:r>
        <w:rPr>
          <w:rFonts w:ascii="Arial"/>
          <w:color w:val="F9FBF9"/>
          <w:w w:val="110"/>
          <w:sz w:val="52"/>
          <w:shd w:fill="163446" w:color="auto" w:val="clear"/>
        </w:rPr>
        <w:t>Brown &amp;</w:t>
      </w:r>
      <w:r>
        <w:rPr>
          <w:rFonts w:ascii="Arial"/>
          <w:color w:val="F9FBF9"/>
          <w:w w:val="110"/>
          <w:sz w:val="52"/>
          <w:shd w:fill="FFFFFF" w:color="auto" w:val="clear"/>
        </w:rPr>
        <w:t> </w:t>
      </w:r>
      <w:r>
        <w:rPr>
          <w:rFonts w:ascii="Arial"/>
          <w:color w:val="F9FBF9"/>
          <w:w w:val="110"/>
          <w:sz w:val="52"/>
          <w:shd w:fill="1C4857" w:color="auto" w:val="clear"/>
        </w:rPr>
        <w:t>H.</w:t>
      </w:r>
      <w:r>
        <w:rPr>
          <w:rFonts w:ascii="Arial"/>
          <w:color w:val="F9FBF9"/>
          <w:w w:val="110"/>
          <w:sz w:val="52"/>
          <w:shd w:fill="FFFFFF" w:color="auto" w:val="clear"/>
        </w:rPr>
        <w:t> </w:t>
      </w:r>
      <w:r>
        <w:rPr>
          <w:rFonts w:ascii="Arial"/>
          <w:color w:val="F9FBF9"/>
          <w:w w:val="110"/>
          <w:sz w:val="52"/>
          <w:shd w:fill="163446" w:color="auto" w:val="clear"/>
        </w:rPr>
        <w:t>Repton)</w:t>
      </w:r>
    </w:p>
    <w:p>
      <w:pPr>
        <w:spacing w:before="61"/>
        <w:ind w:left="458" w:right="0" w:firstLine="0"/>
        <w:jc w:val="center"/>
        <w:rPr>
          <w:rFonts w:ascii="Arial"/>
          <w:sz w:val="62"/>
        </w:rPr>
      </w:pPr>
      <w:r>
        <w:rPr>
          <w:rFonts w:ascii="Arial"/>
          <w:color w:val="F9FBF9"/>
          <w:w w:val="107"/>
          <w:sz w:val="62"/>
          <w:shd w:fill="1C4857" w:color="auto" w:val="clear"/>
        </w:rPr>
        <w:t>+</w:t>
      </w:r>
    </w:p>
    <w:p>
      <w:pPr>
        <w:spacing w:before="41"/>
        <w:ind w:left="413" w:right="0" w:firstLine="0"/>
        <w:jc w:val="center"/>
        <w:rPr>
          <w:rFonts w:ascii="Arial"/>
          <w:sz w:val="64"/>
        </w:rPr>
      </w:pPr>
      <w:r>
        <w:rPr/>
        <w:pict>
          <v:shape style="position:absolute;margin-left:253.126205pt;margin-top:28.394382pt;width:97.35pt;height:12.55pt;mso-position-horizontal-relative:page;mso-position-vertical-relative:paragraph;z-index:-220408" type="#_x0000_t202" filled="false" stroked="false">
            <v:textbox inset="0,0,0,0">
              <w:txbxContent>
                <w:p>
                  <w:pPr>
                    <w:tabs>
                      <w:tab w:pos="1514" w:val="left" w:leader="none"/>
                      <w:tab w:pos="1816" w:val="left" w:leader="none"/>
                    </w:tabs>
                    <w:spacing w:before="0"/>
                    <w:ind w:left="0" w:right="0" w:firstLine="0"/>
                    <w:jc w:val="left"/>
                    <w:rPr>
                      <w:rFonts w:ascii="Courier New"/>
                      <w:sz w:val="22"/>
                    </w:rPr>
                  </w:pPr>
                  <w:r>
                    <w:rPr>
                      <w:rFonts w:ascii="Courier New"/>
                      <w:color w:val="266983"/>
                      <w:sz w:val="14"/>
                    </w:rPr>
                    <w:t>.</w:t>
                    <w:tab/>
                    <w:t>.</w:t>
                    <w:tab/>
                  </w:r>
                  <w:r>
                    <w:rPr>
                      <w:rFonts w:ascii="Courier New"/>
                      <w:color w:val="266983"/>
                      <w:spacing w:val="-19"/>
                      <w:sz w:val="22"/>
                    </w:rPr>
                    <w:t>.</w:t>
                  </w:r>
                </w:p>
              </w:txbxContent>
            </v:textbox>
            <w10:wrap type="none"/>
          </v:shape>
        </w:pict>
      </w:r>
      <w:r>
        <w:rPr>
          <w:rFonts w:ascii="Arial"/>
          <w:color w:val="F9FBF9"/>
          <w:sz w:val="64"/>
          <w:shd w:fill="1C4857" w:color="auto" w:val="clear"/>
        </w:rPr>
        <w:t>Urban Deterioration</w:t>
      </w:r>
      <w:r>
        <w:rPr>
          <w:rFonts w:ascii="Arial"/>
          <w:color w:val="F9FBF9"/>
          <w:sz w:val="64"/>
          <w:shd w:fill="FFFFFF" w:color="auto" w:val="clear"/>
        </w:rPr>
        <w:t> </w:t>
      </w:r>
      <w:r>
        <w:rPr>
          <w:rFonts w:ascii="Arial"/>
          <w:color w:val="F9FBF9"/>
          <w:sz w:val="61"/>
          <w:shd w:fill="163446" w:color="auto" w:val="clear"/>
        </w:rPr>
        <w:t>=</w:t>
      </w:r>
      <w:r>
        <w:rPr>
          <w:rFonts w:ascii="Arial"/>
          <w:color w:val="F9FBF9"/>
          <w:sz w:val="61"/>
          <w:shd w:fill="FFFFFF" w:color="auto" w:val="clear"/>
        </w:rPr>
        <w:t> </w:t>
      </w:r>
      <w:r>
        <w:rPr>
          <w:rFonts w:ascii="Arial"/>
          <w:color w:val="F9FBF9"/>
          <w:sz w:val="64"/>
          <w:shd w:fill="1C4857" w:color="auto" w:val="clear"/>
        </w:rPr>
        <w:t>Pere</w:t>
      </w:r>
      <w:r>
        <w:rPr>
          <w:rFonts w:ascii="Arial"/>
          <w:color w:val="F9FBF9"/>
          <w:spacing w:val="-113"/>
          <w:sz w:val="64"/>
          <w:shd w:fill="1C4857" w:color="auto" w:val="clear"/>
        </w:rPr>
        <w:t> </w:t>
      </w:r>
      <w:r>
        <w:rPr>
          <w:rFonts w:ascii="Arial"/>
          <w:color w:val="F9FBF9"/>
          <w:sz w:val="64"/>
          <w:shd w:fill="1C4857" w:color="auto" w:val="clear"/>
        </w:rPr>
        <w:t>Lachaise</w:t>
      </w:r>
    </w:p>
    <w:p>
      <w:pPr>
        <w:spacing w:line="525" w:lineRule="exact" w:before="49"/>
        <w:ind w:left="415" w:right="0" w:firstLine="0"/>
        <w:jc w:val="center"/>
        <w:rPr>
          <w:rFonts w:ascii="Arial"/>
          <w:sz w:val="52"/>
        </w:rPr>
      </w:pPr>
      <w:r>
        <w:rPr/>
        <w:pict>
          <v:group style="position:absolute;margin-left:10.02778pt;margin-top:4.254318pt;width:280.8pt;height:314.7pt;mso-position-horizontal-relative:page;mso-position-vertical-relative:paragraph;z-index:-220480" coordorigin="201,85" coordsize="5616,6294">
            <v:shape style="position:absolute;left:200;top:85;width:5616;height:6294" type="#_x0000_t75" stroked="false">
              <v:imagedata r:id="rId209" o:title=""/>
            </v:shape>
            <v:line style="position:absolute" from="4994,1004" to="4994,1416" stroked="true" strokeweight="3.008334pt" strokecolor="#1c4857">
              <v:stroke dashstyle="solid"/>
            </v:line>
            <v:rect style="position:absolute;left:4102;top:1416;width:922;height:824" filled="true" fillcolor="#1c4857" stroked="false">
              <v:fill type="solid"/>
            </v:rect>
            <v:rect style="position:absolute;left:5070;top:1416;width:301;height:824" filled="true" fillcolor="#163446" stroked="false">
              <v:fill type="solid"/>
            </v:rect>
            <v:rect style="position:absolute;left:5423;top:1416;width:181;height:824" filled="true" fillcolor="#1c4857" stroked="false">
              <v:fill type="solid"/>
            </v:rect>
            <v:line style="position:absolute" from="5663,1416" to="5663,2240" stroked="true" strokeweight="3.008334pt" strokecolor="#163446">
              <v:stroke dashstyle="solid"/>
            </v:line>
            <w10:wrap type="none"/>
          </v:group>
        </w:pict>
      </w:r>
      <w:r>
        <w:rPr/>
        <w:pict>
          <v:group style="position:absolute;margin-left:336.319733pt;margin-top:4.254304pt;width:375.7pt;height:256.45pt;mso-position-horizontal-relative:page;mso-position-vertical-relative:paragraph;z-index:-220456" coordorigin="6726,85" coordsize="7514,5129">
            <v:shape style="position:absolute;left:10669;top:85;width:3570;height:5129" type="#_x0000_t75" stroked="false">
              <v:imagedata r:id="rId210" o:title=""/>
            </v:shape>
            <v:rect style="position:absolute;left:7216;top:733;width:311;height:683" filled="true" fillcolor="#1c4857" stroked="false">
              <v:fill type="solid"/>
            </v:rect>
            <v:line style="position:absolute" from="6726,1611" to="6989,1611" stroked="true" strokeweight="1.003704pt" strokecolor="#266983">
              <v:stroke dashstyle="solid"/>
            </v:line>
            <v:rect style="position:absolute;left:6988;top:1416;width:3621;height:855" filled="true" fillcolor="#1c4857" stroked="false">
              <v:fill type="solid"/>
            </v:rect>
            <w10:wrap type="none"/>
          </v:group>
        </w:pict>
      </w:r>
      <w:r>
        <w:rPr>
          <w:rFonts w:ascii="Arial"/>
          <w:color w:val="F9FBF9"/>
          <w:w w:val="110"/>
          <w:sz w:val="52"/>
          <w:shd w:fill="1C4857" w:color="auto" w:val="clear"/>
        </w:rPr>
        <w:t>(Paris-1804)</w:t>
      </w:r>
    </w:p>
    <w:p>
      <w:pPr>
        <w:spacing w:after="0" w:line="525" w:lineRule="exact"/>
        <w:jc w:val="center"/>
        <w:rPr>
          <w:rFonts w:ascii="Arial"/>
          <w:sz w:val="52"/>
        </w:rPr>
        <w:sectPr>
          <w:pgSz w:w="14400" w:h="10800" w:orient="landscape"/>
          <w:pgMar w:header="0" w:footer="0" w:top="200" w:bottom="80" w:left="60" w:right="120"/>
        </w:sectPr>
      </w:pPr>
    </w:p>
    <w:p>
      <w:pPr>
        <w:tabs>
          <w:tab w:pos="330" w:val="left" w:leader="none"/>
          <w:tab w:pos="1104" w:val="left" w:leader="none"/>
          <w:tab w:pos="2077" w:val="left" w:leader="none"/>
        </w:tabs>
        <w:spacing w:before="29"/>
        <w:ind w:left="0" w:right="0" w:firstLine="0"/>
        <w:jc w:val="right"/>
        <w:rPr>
          <w:rFonts w:ascii="Arial" w:hAnsi="Arial"/>
          <w:sz w:val="9"/>
        </w:rPr>
      </w:pPr>
      <w:r>
        <w:rPr>
          <w:rFonts w:ascii="Arial" w:hAnsi="Arial"/>
          <w:color w:val="266983"/>
          <w:w w:val="110"/>
          <w:sz w:val="9"/>
        </w:rPr>
        <w:t>•</w:t>
        <w:tab/>
        <w:t>••</w:t>
        <w:tab/>
        <w:t>a</w:t>
        <w:tab/>
        <w:t>-</w:t>
      </w:r>
    </w:p>
    <w:p>
      <w:pPr>
        <w:spacing w:line="31" w:lineRule="exact" w:before="88"/>
        <w:ind w:left="0" w:right="2107" w:firstLine="0"/>
        <w:jc w:val="right"/>
        <w:rPr>
          <w:sz w:val="11"/>
        </w:rPr>
      </w:pPr>
      <w:r>
        <w:rPr>
          <w:color w:val="266983"/>
          <w:w w:val="112"/>
          <w:sz w:val="11"/>
        </w:rPr>
        <w:t>•</w:t>
      </w:r>
    </w:p>
    <w:p>
      <w:pPr>
        <w:pStyle w:val="ListParagraph"/>
        <w:numPr>
          <w:ilvl w:val="1"/>
          <w:numId w:val="24"/>
        </w:numPr>
        <w:tabs>
          <w:tab w:pos="614" w:val="left" w:leader="none"/>
        </w:tabs>
        <w:spacing w:line="221" w:lineRule="exact" w:before="0" w:after="0"/>
        <w:ind w:left="613" w:right="0" w:hanging="324"/>
        <w:jc w:val="left"/>
        <w:rPr>
          <w:sz w:val="9"/>
        </w:rPr>
      </w:pPr>
      <w:r>
        <w:rPr>
          <w:color w:val="266983"/>
          <w:spacing w:val="-1"/>
          <w:w w:val="112"/>
          <w:sz w:val="9"/>
        </w:rPr>
        <w:br w:type="column"/>
      </w:r>
      <w:r>
        <w:rPr>
          <w:color w:val="266983"/>
          <w:w w:val="110"/>
          <w:sz w:val="9"/>
        </w:rPr>
        <w:t>,,</w:t>
      </w:r>
    </w:p>
    <w:p>
      <w:pPr>
        <w:spacing w:after="0" w:line="221" w:lineRule="exact"/>
        <w:jc w:val="left"/>
        <w:rPr>
          <w:sz w:val="9"/>
        </w:rPr>
        <w:sectPr>
          <w:type w:val="continuous"/>
          <w:pgSz w:w="14400" w:h="10800" w:orient="landscape"/>
          <w:pgMar w:top="1440" w:bottom="280" w:left="60" w:right="120"/>
          <w:cols w:num="2" w:equalWidth="0">
            <w:col w:w="8024" w:space="40"/>
            <w:col w:w="6156"/>
          </w:cols>
        </w:sectPr>
      </w:pPr>
    </w:p>
    <w:p>
      <w:pPr>
        <w:tabs>
          <w:tab w:pos="6605" w:val="left" w:leader="none"/>
          <w:tab w:pos="8300" w:val="left" w:leader="none"/>
          <w:tab w:pos="9549" w:val="left" w:leader="none"/>
          <w:tab w:pos="10203" w:val="left" w:leader="none"/>
        </w:tabs>
        <w:spacing w:line="656" w:lineRule="exact" w:before="0"/>
        <w:ind w:left="3898" w:right="0" w:firstLine="0"/>
        <w:jc w:val="left"/>
        <w:rPr>
          <w:sz w:val="60"/>
        </w:rPr>
      </w:pPr>
      <w:r>
        <w:rPr/>
        <w:pict>
          <v:group style="position:absolute;margin-left:303.05957pt;margin-top:29.560593pt;width:19.75pt;height:42.75pt;mso-position-horizontal-relative:page;mso-position-vertical-relative:paragraph;z-index:-220432" coordorigin="6061,591" coordsize="395,855">
            <v:shape style="position:absolute;left:6061;top:785;width:395;height:2" coordorigin="6061,786" coordsize="395,0" path="m6405,786l6456,786m6061,786l6094,786e" filled="false" stroked="true" strokeweight="1.003704pt" strokecolor="#266983">
              <v:path arrowok="t"/>
              <v:stroke dashstyle="solid"/>
            </v:shape>
            <v:rect style="position:absolute;left:6093;top:591;width:311;height:855" filled="true" fillcolor="#163446" stroked="false">
              <v:fill type="solid"/>
            </v:rect>
            <w10:wrap type="none"/>
          </v:group>
        </w:pict>
      </w:r>
      <w:r>
        <w:rPr>
          <w:color w:val="266983"/>
          <w:spacing w:val="-50"/>
          <w:w w:val="115"/>
          <w:sz w:val="60"/>
        </w:rPr>
        <w:t>,-"..</w:t>
      </w:r>
      <w:r>
        <w:rPr>
          <w:color w:val="F9FBF9"/>
          <w:spacing w:val="-50"/>
          <w:w w:val="115"/>
          <w:sz w:val="60"/>
        </w:rPr>
        <w:t>_</w:t>
      </w:r>
      <w:r>
        <w:rPr>
          <w:color w:val="266983"/>
          <w:spacing w:val="-50"/>
          <w:w w:val="115"/>
          <w:sz w:val="60"/>
        </w:rPr>
        <w:t>.\. </w:t>
      </w:r>
      <w:r>
        <w:rPr>
          <w:color w:val="266983"/>
          <w:spacing w:val="13"/>
          <w:w w:val="115"/>
          <w:sz w:val="60"/>
        </w:rPr>
        <w:t> </w:t>
      </w:r>
      <w:r>
        <w:rPr>
          <w:color w:val="266983"/>
          <w:w w:val="90"/>
          <w:sz w:val="60"/>
        </w:rPr>
        <w:t>•'-</w:t>
        <w:tab/>
        <w:t>.-;</w:t>
      </w:r>
      <w:r>
        <w:rPr>
          <w:color w:val="266983"/>
          <w:spacing w:val="-78"/>
          <w:w w:val="90"/>
          <w:sz w:val="60"/>
        </w:rPr>
        <w:t> </w:t>
      </w:r>
      <w:r>
        <w:rPr>
          <w:color w:val="266983"/>
          <w:spacing w:val="-70"/>
          <w:w w:val="90"/>
          <w:sz w:val="60"/>
        </w:rPr>
        <w:t>-</w:t>
      </w:r>
      <w:r>
        <w:rPr>
          <w:rFonts w:ascii="Arial" w:hAnsi="Arial"/>
          <w:color w:val="F9FBF9"/>
          <w:spacing w:val="-70"/>
          <w:w w:val="90"/>
          <w:position w:val="27"/>
          <w:sz w:val="60"/>
        </w:rPr>
        <w:t>+</w:t>
      </w:r>
      <w:r>
        <w:rPr>
          <w:color w:val="266983"/>
          <w:spacing w:val="-70"/>
          <w:w w:val="90"/>
          <w:sz w:val="60"/>
        </w:rPr>
        <w:t>""</w:t>
      </w:r>
      <w:r>
        <w:rPr>
          <w:rFonts w:ascii="Arial" w:hAnsi="Arial"/>
          <w:color w:val="266983"/>
          <w:spacing w:val="-70"/>
          <w:w w:val="90"/>
          <w:position w:val="27"/>
          <w:sz w:val="60"/>
        </w:rPr>
        <w:t>'</w:t>
      </w:r>
      <w:r>
        <w:rPr>
          <w:rFonts w:ascii="Arial" w:hAnsi="Arial"/>
          <w:color w:val="266983"/>
          <w:spacing w:val="-100"/>
          <w:w w:val="90"/>
          <w:position w:val="27"/>
          <w:sz w:val="60"/>
        </w:rPr>
        <w:t> </w:t>
      </w:r>
      <w:r>
        <w:rPr>
          <w:color w:val="266983"/>
          <w:spacing w:val="6"/>
          <w:w w:val="65"/>
          <w:sz w:val="60"/>
        </w:rPr>
        <w:t>..•</w:t>
        <w:tab/>
      </w:r>
      <w:r>
        <w:rPr>
          <w:color w:val="266983"/>
          <w:w w:val="65"/>
          <w:sz w:val="60"/>
        </w:rPr>
        <w:t>..:..</w:t>
      </w:r>
      <w:r>
        <w:rPr>
          <w:color w:val="266983"/>
          <w:spacing w:val="-13"/>
          <w:w w:val="65"/>
          <w:sz w:val="60"/>
        </w:rPr>
        <w:t> </w:t>
      </w:r>
      <w:r>
        <w:rPr>
          <w:color w:val="266983"/>
          <w:w w:val="90"/>
          <w:sz w:val="60"/>
        </w:rPr>
        <w:t>t</w:t>
        <w:tab/>
      </w:r>
      <w:r>
        <w:rPr>
          <w:color w:val="266983"/>
          <w:spacing w:val="-13"/>
          <w:w w:val="90"/>
          <w:sz w:val="60"/>
        </w:rPr>
        <w:t>r,</w:t>
        <w:tab/>
      </w:r>
      <w:r>
        <w:rPr>
          <w:color w:val="266983"/>
          <w:w w:val="65"/>
          <w:sz w:val="60"/>
        </w:rPr>
        <w:t>v.</w:t>
      </w:r>
    </w:p>
    <w:p>
      <w:pPr>
        <w:pStyle w:val="Heading3"/>
        <w:tabs>
          <w:tab w:pos="5363" w:val="left" w:leader="none"/>
        </w:tabs>
        <w:spacing w:line="793" w:lineRule="exact"/>
        <w:ind w:left="3873"/>
        <w:jc w:val="left"/>
        <w:rPr>
          <w:sz w:val="48"/>
        </w:rPr>
      </w:pPr>
      <w:r>
        <w:rPr/>
        <w:pict>
          <v:shape style="position:absolute;margin-left:493.77359pt;margin-top:34.115604pt;width:2.050pt;height:6.2pt;mso-position-horizontal-relative:page;mso-position-vertical-relative:paragraph;z-index:-220504" type="#_x0000_t202" filled="false" stroked="false">
            <v:textbox inset="0,0,0,0">
              <w:txbxContent>
                <w:p>
                  <w:pPr>
                    <w:spacing w:line="123" w:lineRule="exact" w:before="0"/>
                    <w:ind w:left="0" w:right="0" w:firstLine="0"/>
                    <w:jc w:val="left"/>
                    <w:rPr>
                      <w:rFonts w:ascii="Arial"/>
                      <w:sz w:val="11"/>
                    </w:rPr>
                  </w:pPr>
                  <w:r>
                    <w:rPr>
                      <w:rFonts w:ascii="Arial"/>
                      <w:color w:val="266983"/>
                      <w:w w:val="103"/>
                      <w:sz w:val="11"/>
                    </w:rPr>
                    <w:t>"</w:t>
                  </w:r>
                </w:p>
              </w:txbxContent>
            </v:textbox>
            <w10:wrap type="none"/>
          </v:shape>
        </w:pict>
      </w:r>
      <w:r>
        <w:rPr>
          <w:color w:val="266983"/>
          <w:spacing w:val="-22"/>
          <w:w w:val="107"/>
        </w:rPr>
        <w:t>:</w:t>
      </w:r>
      <w:r>
        <w:rPr>
          <w:color w:val="F9FBF9"/>
          <w:spacing w:val="-1"/>
          <w:w w:val="98"/>
        </w:rPr>
        <w:t>A</w:t>
      </w:r>
      <w:r>
        <w:rPr>
          <w:color w:val="F9FBF9"/>
          <w:spacing w:val="-66"/>
          <w:w w:val="98"/>
        </w:rPr>
        <w:t>m</w:t>
      </w:r>
      <w:r>
        <w:rPr>
          <w:color w:val="266983"/>
          <w:spacing w:val="-3"/>
          <w:w w:val="88"/>
          <w:position w:val="-19"/>
          <w:sz w:val="38"/>
        </w:rPr>
        <w:t>.</w:t>
      </w:r>
      <w:r>
        <w:rPr>
          <w:color w:val="F9FBF9"/>
          <w:spacing w:val="-356"/>
          <w:w w:val="100"/>
        </w:rPr>
        <w:t>e</w:t>
      </w:r>
      <w:r>
        <w:rPr>
          <w:color w:val="266983"/>
          <w:w w:val="88"/>
          <w:position w:val="-19"/>
          <w:sz w:val="19"/>
        </w:rPr>
        <w:t>.</w:t>
      </w:r>
      <w:r>
        <w:rPr>
          <w:color w:val="266983"/>
          <w:position w:val="-19"/>
          <w:sz w:val="19"/>
        </w:rPr>
        <w:tab/>
      </w:r>
      <w:r>
        <w:rPr>
          <w:color w:val="F9FBF9"/>
          <w:spacing w:val="-11"/>
          <w:w w:val="103"/>
        </w:rPr>
        <w:t>r</w:t>
      </w:r>
      <w:r>
        <w:rPr>
          <w:color w:val="F9FBF9"/>
          <w:w w:val="103"/>
        </w:rPr>
        <w:t>i</w:t>
      </w:r>
      <w:r>
        <w:rPr>
          <w:color w:val="F9FBF9"/>
          <w:spacing w:val="-2"/>
          <w:w w:val="98"/>
          <w:shd w:fill="1C4857" w:color="auto" w:val="clear"/>
        </w:rPr>
        <w:t>c</w:t>
      </w:r>
      <w:r>
        <w:rPr>
          <w:color w:val="F9FBF9"/>
          <w:spacing w:val="-6"/>
          <w:w w:val="103"/>
          <w:shd w:fill="FFFFFF" w:color="auto" w:val="clear"/>
        </w:rPr>
        <w:t>a</w:t>
      </w:r>
      <w:r>
        <w:rPr>
          <w:color w:val="F9FBF9"/>
          <w:spacing w:val="10"/>
          <w:w w:val="102"/>
          <w:shd w:fill="1C4857" w:color="auto" w:val="clear"/>
        </w:rPr>
        <w:t>n</w:t>
      </w:r>
      <w:r>
        <w:rPr>
          <w:color w:val="266983"/>
          <w:spacing w:val="51"/>
          <w:w w:val="60"/>
          <w:shd w:fill="FFFFFF" w:color="auto" w:val="clear"/>
        </w:rPr>
        <w:t>.</w:t>
      </w:r>
      <w:r>
        <w:rPr>
          <w:color w:val="F9FBF9"/>
          <w:spacing w:val="-1"/>
          <w:w w:val="88"/>
          <w:shd w:fill="FFFFFF" w:color="auto" w:val="clear"/>
        </w:rPr>
        <w:t>Ro</w:t>
      </w:r>
      <w:r>
        <w:rPr>
          <w:color w:val="F9FBF9"/>
          <w:spacing w:val="-4"/>
          <w:w w:val="88"/>
          <w:shd w:fill="FFFFFF" w:color="auto" w:val="clear"/>
        </w:rPr>
        <w:t>m</w:t>
      </w:r>
      <w:r>
        <w:rPr>
          <w:color w:val="266983"/>
          <w:spacing w:val="-107"/>
          <w:w w:val="103"/>
          <w:position w:val="-19"/>
          <w:sz w:val="38"/>
          <w:shd w:fill="FFFFFF" w:color="auto" w:val="clear"/>
        </w:rPr>
        <w:t>.</w:t>
      </w:r>
      <w:r>
        <w:rPr>
          <w:color w:val="F9FBF9"/>
          <w:spacing w:val="-1"/>
          <w:w w:val="88"/>
          <w:shd w:fill="FFFFFF" w:color="auto" w:val="clear"/>
        </w:rPr>
        <w:t>ant</w:t>
      </w:r>
      <w:r>
        <w:rPr>
          <w:color w:val="F9FBF9"/>
          <w:spacing w:val="-50"/>
          <w:w w:val="88"/>
          <w:shd w:fill="FFFFFF" w:color="auto" w:val="clear"/>
        </w:rPr>
        <w:t>1</w:t>
      </w:r>
      <w:r>
        <w:rPr>
          <w:color w:val="266983"/>
          <w:spacing w:val="-31"/>
          <w:w w:val="103"/>
          <w:position w:val="-19"/>
          <w:sz w:val="28"/>
          <w:shd w:fill="FFFFFF" w:color="auto" w:val="clear"/>
        </w:rPr>
        <w:t>.</w:t>
      </w:r>
      <w:r>
        <w:rPr>
          <w:color w:val="F9FBF9"/>
          <w:spacing w:val="-1"/>
          <w:w w:val="88"/>
          <w:shd w:fill="FFFFFF" w:color="auto" w:val="clear"/>
        </w:rPr>
        <w:t>c1s</w:t>
      </w:r>
      <w:r>
        <w:rPr>
          <w:color w:val="F9FBF9"/>
          <w:w w:val="88"/>
          <w:shd w:fill="FFFFFF" w:color="auto" w:val="clear"/>
        </w:rPr>
        <w:t>m</w:t>
      </w:r>
      <w:r>
        <w:rPr>
          <w:color w:val="F9FBF9"/>
          <w:spacing w:val="-102"/>
          <w:shd w:fill="FFFFFF" w:color="auto" w:val="clear"/>
        </w:rPr>
        <w:t> </w:t>
      </w:r>
      <w:r>
        <w:rPr>
          <w:color w:val="266983"/>
          <w:w w:val="88"/>
          <w:shd w:fill="FFFFFF" w:color="auto" w:val="clear"/>
        </w:rPr>
        <w:t>·</w:t>
      </w:r>
      <w:r>
        <w:rPr>
          <w:color w:val="266983"/>
          <w:spacing w:val="-55"/>
          <w:shd w:fill="FFFFFF" w:color="auto" w:val="clear"/>
        </w:rPr>
        <w:t> </w:t>
      </w:r>
      <w:r>
        <w:rPr>
          <w:color w:val="266983"/>
          <w:w w:val="102"/>
          <w:position w:val="-19"/>
          <w:sz w:val="48"/>
          <w:shd w:fill="FFFFFF" w:color="auto" w:val="clear"/>
        </w:rPr>
        <w:t>.</w:t>
      </w:r>
    </w:p>
    <w:p>
      <w:pPr>
        <w:tabs>
          <w:tab w:pos="7061" w:val="left" w:leader="none"/>
        </w:tabs>
        <w:spacing w:line="605" w:lineRule="exact" w:before="0"/>
        <w:ind w:left="2926" w:right="0" w:firstLine="0"/>
        <w:jc w:val="left"/>
        <w:rPr>
          <w:rFonts w:ascii="Arial"/>
          <w:i/>
          <w:sz w:val="54"/>
        </w:rPr>
      </w:pPr>
      <w:r>
        <w:rPr>
          <w:rFonts w:ascii="Arial"/>
          <w:color w:val="F9FBF9"/>
          <w:w w:val="105"/>
          <w:sz w:val="52"/>
          <w:shd w:fill="1C4857" w:color="auto" w:val="clear"/>
        </w:rPr>
        <w:t>(A.J.</w:t>
      </w:r>
      <w:r>
        <w:rPr>
          <w:rFonts w:ascii="Arial"/>
          <w:color w:val="F9FBF9"/>
          <w:spacing w:val="34"/>
          <w:w w:val="105"/>
          <w:sz w:val="52"/>
          <w:shd w:fill="1C4857" w:color="auto" w:val="clear"/>
        </w:rPr>
        <w:t> </w:t>
      </w:r>
      <w:r>
        <w:rPr>
          <w:rFonts w:ascii="Arial"/>
          <w:color w:val="F9FBF9"/>
          <w:w w:val="105"/>
          <w:sz w:val="52"/>
          <w:shd w:fill="1C4857" w:color="auto" w:val="clear"/>
        </w:rPr>
        <w:t>Downing</w:t>
      </w:r>
      <w:r>
        <w:rPr>
          <w:rFonts w:ascii="Arial"/>
          <w:color w:val="F9FBF9"/>
          <w:spacing w:val="43"/>
          <w:w w:val="105"/>
          <w:sz w:val="52"/>
          <w:shd w:fill="FFFFFF" w:color="auto" w:val="clear"/>
        </w:rPr>
        <w:t> </w:t>
      </w:r>
      <w:r>
        <w:rPr>
          <w:rFonts w:ascii="Arial"/>
          <w:color w:val="F9FBF9"/>
          <w:w w:val="105"/>
          <w:sz w:val="52"/>
          <w:shd w:fill="163446" w:color="auto" w:val="clear"/>
        </w:rPr>
        <w:t>-</w:t>
      </w:r>
      <w:r>
        <w:rPr>
          <w:rFonts w:ascii="Arial"/>
          <w:color w:val="F9FBF9"/>
          <w:w w:val="105"/>
          <w:sz w:val="52"/>
          <w:shd w:fill="FFFFFF" w:color="auto" w:val="clear"/>
        </w:rPr>
        <w:tab/>
      </w:r>
      <w:r>
        <w:rPr>
          <w:rFonts w:ascii="Arial"/>
          <w:color w:val="F9FBF9"/>
          <w:w w:val="105"/>
          <w:sz w:val="52"/>
          <w:shd w:fill="1C4857" w:color="auto" w:val="clear"/>
        </w:rPr>
        <w:t>the</w:t>
      </w:r>
      <w:r>
        <w:rPr>
          <w:rFonts w:ascii="Arial"/>
          <w:color w:val="F9FBF9"/>
          <w:spacing w:val="29"/>
          <w:w w:val="105"/>
          <w:sz w:val="52"/>
          <w:shd w:fill="1C4857" w:color="auto" w:val="clear"/>
        </w:rPr>
        <w:t> </w:t>
      </w:r>
      <w:r>
        <w:rPr>
          <w:rFonts w:ascii="Arial"/>
          <w:i/>
          <w:color w:val="F9FBF9"/>
          <w:w w:val="105"/>
          <w:sz w:val="54"/>
          <w:shd w:fill="1C4857" w:color="auto" w:val="clear"/>
        </w:rPr>
        <w:t>Horticulturalist)</w:t>
      </w:r>
    </w:p>
    <w:p>
      <w:pPr>
        <w:pStyle w:val="BodyText"/>
        <w:rPr>
          <w:rFonts w:ascii="Arial"/>
          <w:i/>
          <w:sz w:val="20"/>
        </w:rPr>
      </w:pPr>
    </w:p>
    <w:p>
      <w:pPr>
        <w:pStyle w:val="BodyText"/>
        <w:rPr>
          <w:rFonts w:ascii="Arial"/>
          <w:i/>
          <w:sz w:val="20"/>
        </w:rPr>
      </w:pPr>
    </w:p>
    <w:p>
      <w:pPr>
        <w:pStyle w:val="BodyText"/>
        <w:spacing w:before="5"/>
        <w:rPr>
          <w:rFonts w:ascii="Arial"/>
          <w:i/>
          <w:sz w:val="23"/>
        </w:rPr>
      </w:pPr>
    </w:p>
    <w:p>
      <w:pPr>
        <w:pStyle w:val="Heading3"/>
        <w:spacing w:before="81"/>
      </w:pPr>
      <w:r>
        <w:rPr>
          <w:color w:val="F9FBF9"/>
          <w:shd w:fill="163446" w:color="auto" w:val="clear"/>
        </w:rPr>
        <w:t>American Rural</w:t>
      </w:r>
      <w:r>
        <w:rPr>
          <w:color w:val="F9FBF9"/>
          <w:spacing w:val="51"/>
          <w:shd w:fill="163446" w:color="auto" w:val="clear"/>
        </w:rPr>
        <w:t> </w:t>
      </w:r>
      <w:r>
        <w:rPr>
          <w:color w:val="F9FBF9"/>
          <w:shd w:fill="163446" w:color="auto" w:val="clear"/>
        </w:rPr>
        <w:t>Cemetery</w:t>
      </w:r>
    </w:p>
    <w:p>
      <w:pPr>
        <w:tabs>
          <w:tab w:pos="4872" w:val="left" w:leader="none"/>
        </w:tabs>
        <w:spacing w:before="69"/>
        <w:ind w:left="436" w:right="0" w:firstLine="0"/>
        <w:jc w:val="center"/>
        <w:rPr>
          <w:rFonts w:ascii="Arial"/>
          <w:sz w:val="52"/>
        </w:rPr>
      </w:pPr>
      <w:r>
        <w:rPr>
          <w:rFonts w:ascii="Arial"/>
          <w:color w:val="F9FBF9"/>
          <w:w w:val="105"/>
          <w:sz w:val="52"/>
          <w:shd w:fill="163446" w:color="auto" w:val="clear"/>
        </w:rPr>
        <w:t>(The</w:t>
      </w:r>
      <w:r>
        <w:rPr>
          <w:rFonts w:ascii="Arial"/>
          <w:color w:val="F9FBF9"/>
          <w:spacing w:val="51"/>
          <w:w w:val="105"/>
          <w:sz w:val="52"/>
          <w:shd w:fill="163446" w:color="auto" w:val="clear"/>
        </w:rPr>
        <w:t> </w:t>
      </w:r>
      <w:r>
        <w:rPr>
          <w:rFonts w:ascii="Arial"/>
          <w:color w:val="F9FBF9"/>
          <w:w w:val="105"/>
          <w:sz w:val="52"/>
          <w:shd w:fill="163446" w:color="auto" w:val="clear"/>
        </w:rPr>
        <w:t>Picturesque</w:t>
        <w:tab/>
        <w:t>and the</w:t>
      </w:r>
      <w:r>
        <w:rPr>
          <w:rFonts w:ascii="Arial"/>
          <w:color w:val="F9FBF9"/>
          <w:spacing w:val="57"/>
          <w:w w:val="105"/>
          <w:sz w:val="52"/>
          <w:shd w:fill="163446" w:color="auto" w:val="clear"/>
        </w:rPr>
        <w:t> </w:t>
      </w:r>
      <w:r>
        <w:rPr>
          <w:rFonts w:ascii="Arial"/>
          <w:color w:val="F9FBF9"/>
          <w:w w:val="105"/>
          <w:sz w:val="52"/>
          <w:shd w:fill="163446" w:color="auto" w:val="clear"/>
        </w:rPr>
        <w:t>Beautiful)</w:t>
      </w:r>
    </w:p>
    <w:p>
      <w:pPr>
        <w:pStyle w:val="BodyText"/>
        <w:spacing w:before="1"/>
        <w:rPr>
          <w:rFonts w:ascii="Arial"/>
          <w:sz w:val="14"/>
        </w:rPr>
      </w:pPr>
      <w:r>
        <w:rPr/>
        <w:drawing>
          <wp:anchor distT="0" distB="0" distL="0" distR="0" allowOverlap="1" layoutInCell="1" locked="0" behindDoc="0" simplePos="0" relativeHeight="263">
            <wp:simplePos x="0" y="0"/>
            <wp:positionH relativeFrom="page">
              <wp:posOffset>6036522</wp:posOffset>
            </wp:positionH>
            <wp:positionV relativeFrom="paragraph">
              <wp:posOffset>127999</wp:posOffset>
            </wp:positionV>
            <wp:extent cx="502456" cy="628650"/>
            <wp:effectExtent l="0" t="0" r="0" b="0"/>
            <wp:wrapTopAndBottom/>
            <wp:docPr id="129" name="image103.jpeg" descr=""/>
            <wp:cNvGraphicFramePr>
              <a:graphicFrameLocks noChangeAspect="1"/>
            </wp:cNvGraphicFramePr>
            <a:graphic>
              <a:graphicData uri="http://schemas.openxmlformats.org/drawingml/2006/picture">
                <pic:pic>
                  <pic:nvPicPr>
                    <pic:cNvPr id="130" name="image103.jpeg"/>
                    <pic:cNvPicPr/>
                  </pic:nvPicPr>
                  <pic:blipFill>
                    <a:blip r:embed="rId211" cstate="print"/>
                    <a:stretch>
                      <a:fillRect/>
                    </a:stretch>
                  </pic:blipFill>
                  <pic:spPr>
                    <a:xfrm>
                      <a:off x="0" y="0"/>
                      <a:ext cx="502456" cy="628650"/>
                    </a:xfrm>
                    <a:prstGeom prst="rect">
                      <a:avLst/>
                    </a:prstGeom>
                  </pic:spPr>
                </pic:pic>
              </a:graphicData>
            </a:graphic>
          </wp:anchor>
        </w:drawing>
      </w:r>
    </w:p>
    <w:p>
      <w:pPr>
        <w:spacing w:after="0"/>
        <w:rPr>
          <w:rFonts w:ascii="Arial"/>
          <w:sz w:val="14"/>
        </w:rPr>
        <w:sectPr>
          <w:type w:val="continuous"/>
          <w:pgSz w:w="14400" w:h="10800" w:orient="landscape"/>
          <w:pgMar w:top="1440" w:bottom="280" w:left="60" w:right="120"/>
        </w:sectPr>
      </w:pPr>
    </w:p>
    <w:p>
      <w:pPr>
        <w:spacing w:before="56"/>
        <w:ind w:left="617" w:right="0" w:firstLine="0"/>
        <w:jc w:val="left"/>
        <w:rPr>
          <w:rFonts w:ascii="Arial"/>
          <w:sz w:val="69"/>
        </w:rPr>
      </w:pPr>
      <w:r>
        <w:rPr>
          <w:rFonts w:ascii="Arial"/>
          <w:color w:val="F9FBCD"/>
          <w:w w:val="105"/>
          <w:sz w:val="69"/>
          <w:shd w:fill="163446" w:color="auto" w:val="clear"/>
        </w:rPr>
        <w:t>Rural Garden Cemetery Design</w:t>
      </w:r>
      <w:r>
        <w:rPr>
          <w:rFonts w:ascii="Arial"/>
          <w:color w:val="F9FBCD"/>
          <w:spacing w:val="-60"/>
          <w:w w:val="105"/>
          <w:sz w:val="69"/>
          <w:shd w:fill="163446" w:color="auto" w:val="clear"/>
        </w:rPr>
        <w:t> </w:t>
      </w:r>
      <w:r>
        <w:rPr>
          <w:rFonts w:ascii="Arial"/>
          <w:color w:val="F9FBCD"/>
          <w:w w:val="105"/>
          <w:sz w:val="69"/>
          <w:shd w:fill="163446" w:color="auto" w:val="clear"/>
        </w:rPr>
        <w:t>Principles</w:t>
      </w:r>
    </w:p>
    <w:p>
      <w:pPr>
        <w:pStyle w:val="ListParagraph"/>
        <w:numPr>
          <w:ilvl w:val="2"/>
          <w:numId w:val="24"/>
        </w:numPr>
        <w:tabs>
          <w:tab w:pos="1097" w:val="left" w:leader="none"/>
          <w:tab w:pos="1098" w:val="left" w:leader="none"/>
        </w:tabs>
        <w:spacing w:line="264" w:lineRule="auto" w:before="341" w:after="0"/>
        <w:ind w:left="1098" w:right="1882" w:hanging="543"/>
        <w:jc w:val="left"/>
        <w:rPr>
          <w:color w:val="F9FBF9"/>
          <w:sz w:val="69"/>
        </w:rPr>
      </w:pPr>
      <w:r>
        <w:rPr>
          <w:color w:val="F9FBF9"/>
          <w:w w:val="105"/>
          <w:sz w:val="69"/>
          <w:shd w:fill="1C4959" w:color="auto" w:val="clear"/>
        </w:rPr>
        <w:t>Topography</w:t>
      </w:r>
      <w:r>
        <w:rPr>
          <w:color w:val="F9FBF9"/>
          <w:spacing w:val="-37"/>
          <w:w w:val="105"/>
          <w:sz w:val="69"/>
          <w:shd w:fill="FFFFFF" w:color="auto" w:val="clear"/>
        </w:rPr>
        <w:t> </w:t>
      </w:r>
      <w:r>
        <w:rPr>
          <w:color w:val="F9FBF9"/>
          <w:w w:val="105"/>
          <w:sz w:val="69"/>
          <w:shd w:fill="1C4959" w:color="auto" w:val="clear"/>
        </w:rPr>
        <w:t>based</w:t>
      </w:r>
      <w:r>
        <w:rPr>
          <w:color w:val="F9FBF9"/>
          <w:spacing w:val="-56"/>
          <w:w w:val="105"/>
          <w:sz w:val="69"/>
          <w:shd w:fill="FFFFFF" w:color="auto" w:val="clear"/>
        </w:rPr>
        <w:t> </w:t>
      </w:r>
      <w:r>
        <w:rPr>
          <w:color w:val="F9FBF9"/>
          <w:w w:val="105"/>
          <w:sz w:val="69"/>
          <w:shd w:fill="1C4959" w:color="auto" w:val="clear"/>
        </w:rPr>
        <w:t>road</w:t>
      </w:r>
      <w:r>
        <w:rPr>
          <w:color w:val="F9FBF9"/>
          <w:spacing w:val="-72"/>
          <w:w w:val="105"/>
          <w:sz w:val="69"/>
          <w:shd w:fill="FFFFFF" w:color="auto" w:val="clear"/>
        </w:rPr>
        <w:t> </w:t>
      </w:r>
      <w:r>
        <w:rPr>
          <w:color w:val="F9FBF9"/>
          <w:w w:val="105"/>
          <w:sz w:val="69"/>
          <w:shd w:fill="163446" w:color="auto" w:val="clear"/>
        </w:rPr>
        <w:t>alignments and</w:t>
      </w:r>
      <w:r>
        <w:rPr>
          <w:color w:val="F9FBF9"/>
          <w:w w:val="105"/>
          <w:sz w:val="69"/>
          <w:shd w:fill="FFFFFF" w:color="auto" w:val="clear"/>
        </w:rPr>
        <w:t> </w:t>
      </w:r>
      <w:r>
        <w:rPr>
          <w:color w:val="F9FBF9"/>
          <w:w w:val="105"/>
          <w:sz w:val="69"/>
          <w:shd w:fill="1C4959" w:color="auto" w:val="clear"/>
        </w:rPr>
        <w:t>burial</w:t>
      </w:r>
      <w:r>
        <w:rPr>
          <w:color w:val="F9FBF9"/>
          <w:spacing w:val="21"/>
          <w:w w:val="105"/>
          <w:sz w:val="69"/>
          <w:shd w:fill="FFFFFF" w:color="auto" w:val="clear"/>
        </w:rPr>
        <w:t> </w:t>
      </w:r>
      <w:r>
        <w:rPr>
          <w:color w:val="F9FBF9"/>
          <w:w w:val="105"/>
          <w:sz w:val="69"/>
          <w:shd w:fill="1C4959" w:color="auto" w:val="clear"/>
        </w:rPr>
        <w:t>layouts</w:t>
      </w:r>
    </w:p>
    <w:p>
      <w:pPr>
        <w:pStyle w:val="ListParagraph"/>
        <w:numPr>
          <w:ilvl w:val="2"/>
          <w:numId w:val="24"/>
        </w:numPr>
        <w:tabs>
          <w:tab w:pos="1103" w:val="left" w:leader="none"/>
          <w:tab w:pos="1104" w:val="left" w:leader="none"/>
        </w:tabs>
        <w:spacing w:line="240" w:lineRule="auto" w:before="403" w:after="0"/>
        <w:ind w:left="1103" w:right="0" w:hanging="549"/>
        <w:jc w:val="left"/>
        <w:rPr>
          <w:b/>
          <w:color w:val="F9FBF9"/>
          <w:sz w:val="71"/>
        </w:rPr>
      </w:pPr>
      <w:r>
        <w:rPr>
          <w:b/>
          <w:color w:val="F9FBF9"/>
          <w:sz w:val="71"/>
          <w:shd w:fill="1C4959" w:color="auto" w:val="clear"/>
        </w:rPr>
        <w:t>Vertical</w:t>
      </w:r>
      <w:r>
        <w:rPr>
          <w:b/>
          <w:color w:val="F9FBF9"/>
          <w:sz w:val="71"/>
          <w:shd w:fill="FFFFFF" w:color="auto" w:val="clear"/>
        </w:rPr>
        <w:t> </w:t>
      </w:r>
      <w:r>
        <w:rPr>
          <w:b/>
          <w:color w:val="F9FBF9"/>
          <w:sz w:val="71"/>
          <w:shd w:fill="163446" w:color="auto" w:val="clear"/>
        </w:rPr>
        <w:t>and</w:t>
      </w:r>
      <w:r>
        <w:rPr>
          <w:b/>
          <w:color w:val="F9FBF9"/>
          <w:sz w:val="71"/>
          <w:shd w:fill="FFFFFF" w:color="auto" w:val="clear"/>
        </w:rPr>
        <w:t> </w:t>
      </w:r>
      <w:r>
        <w:rPr>
          <w:b/>
          <w:color w:val="F9FBF9"/>
          <w:sz w:val="71"/>
          <w:shd w:fill="1C4959" w:color="auto" w:val="clear"/>
        </w:rPr>
        <w:t>varied</w:t>
      </w:r>
      <w:r>
        <w:rPr>
          <w:b/>
          <w:color w:val="F9FBF9"/>
          <w:spacing w:val="-140"/>
          <w:sz w:val="71"/>
          <w:shd w:fill="FFFFFF" w:color="auto" w:val="clear"/>
        </w:rPr>
        <w:t> </w:t>
      </w:r>
      <w:r>
        <w:rPr>
          <w:b/>
          <w:color w:val="F9FBF9"/>
          <w:sz w:val="71"/>
          <w:shd w:fill="1C4959" w:color="auto" w:val="clear"/>
        </w:rPr>
        <w:t>monumentation</w:t>
      </w:r>
    </w:p>
    <w:p>
      <w:pPr>
        <w:pStyle w:val="ListParagraph"/>
        <w:numPr>
          <w:ilvl w:val="2"/>
          <w:numId w:val="24"/>
        </w:numPr>
        <w:tabs>
          <w:tab w:pos="1074" w:val="left" w:leader="none"/>
          <w:tab w:pos="1101" w:val="left" w:leader="none"/>
        </w:tabs>
        <w:spacing w:line="261" w:lineRule="auto" w:before="508" w:after="0"/>
        <w:ind w:left="1100" w:right="2728" w:hanging="545"/>
        <w:jc w:val="left"/>
        <w:rPr>
          <w:color w:val="F9FBF9"/>
          <w:sz w:val="69"/>
        </w:rPr>
      </w:pPr>
      <w:r>
        <w:rPr>
          <w:color w:val="F9FBF9"/>
          <w:w w:val="105"/>
          <w:sz w:val="69"/>
          <w:shd w:fill="1C4959" w:color="auto" w:val="clear"/>
        </w:rPr>
        <w:t>Open</w:t>
      </w:r>
      <w:r>
        <w:rPr>
          <w:color w:val="F9FBF9"/>
          <w:w w:val="105"/>
          <w:sz w:val="69"/>
          <w:shd w:fill="FFFFFF" w:color="auto" w:val="clear"/>
        </w:rPr>
        <w:t> </w:t>
      </w:r>
      <w:r>
        <w:rPr>
          <w:color w:val="F9FBF9"/>
          <w:w w:val="105"/>
          <w:sz w:val="69"/>
          <w:shd w:fill="1C4959" w:color="auto" w:val="clear"/>
        </w:rPr>
        <w:t>ground</w:t>
      </w:r>
      <w:r>
        <w:rPr>
          <w:color w:val="F9FBF9"/>
          <w:w w:val="105"/>
          <w:sz w:val="69"/>
          <w:shd w:fill="FFFFFF" w:color="auto" w:val="clear"/>
        </w:rPr>
        <w:t> </w:t>
      </w:r>
      <w:r>
        <w:rPr>
          <w:color w:val="F9FBF9"/>
          <w:w w:val="105"/>
          <w:sz w:val="69"/>
          <w:shd w:fill="1C4959" w:color="auto" w:val="clear"/>
        </w:rPr>
        <w:t>plane</w:t>
      </w:r>
      <w:r>
        <w:rPr>
          <w:color w:val="F9FBF9"/>
          <w:w w:val="105"/>
          <w:sz w:val="69"/>
          <w:shd w:fill="FFFFFF" w:color="auto" w:val="clear"/>
        </w:rPr>
        <w:t> </w:t>
      </w:r>
      <w:r>
        <w:rPr>
          <w:color w:val="F9FBF9"/>
          <w:w w:val="105"/>
          <w:sz w:val="69"/>
          <w:shd w:fill="1C4959" w:color="auto" w:val="clear"/>
        </w:rPr>
        <w:t>under</w:t>
      </w:r>
      <w:r>
        <w:rPr>
          <w:color w:val="F9FBF9"/>
          <w:w w:val="105"/>
          <w:sz w:val="69"/>
          <w:shd w:fill="FFFFFF" w:color="auto" w:val="clear"/>
        </w:rPr>
        <w:t> </w:t>
      </w:r>
      <w:r>
        <w:rPr>
          <w:color w:val="F9FBF9"/>
          <w:w w:val="105"/>
          <w:sz w:val="69"/>
          <w:shd w:fill="1C4959" w:color="auto" w:val="clear"/>
        </w:rPr>
        <w:t>a</w:t>
      </w:r>
      <w:r>
        <w:rPr>
          <w:color w:val="F9FBF9"/>
          <w:w w:val="105"/>
          <w:sz w:val="69"/>
          <w:shd w:fill="FFFFFF" w:color="auto" w:val="clear"/>
        </w:rPr>
        <w:t> </w:t>
      </w:r>
      <w:r>
        <w:rPr>
          <w:color w:val="F9FBF9"/>
          <w:spacing w:val="-4"/>
          <w:w w:val="105"/>
          <w:sz w:val="69"/>
          <w:shd w:fill="1C4959" w:color="auto" w:val="clear"/>
        </w:rPr>
        <w:t>high </w:t>
      </w:r>
      <w:r>
        <w:rPr>
          <w:color w:val="F9FBF9"/>
          <w:w w:val="105"/>
          <w:sz w:val="69"/>
          <w:shd w:fill="1C4959" w:color="auto" w:val="clear"/>
        </w:rPr>
        <w:t>deciduous</w:t>
      </w:r>
      <w:r>
        <w:rPr>
          <w:color w:val="F9FBF9"/>
          <w:spacing w:val="36"/>
          <w:w w:val="105"/>
          <w:sz w:val="69"/>
          <w:shd w:fill="FFFFFF" w:color="auto" w:val="clear"/>
        </w:rPr>
        <w:t> </w:t>
      </w:r>
      <w:r>
        <w:rPr>
          <w:color w:val="F9FBF9"/>
          <w:w w:val="105"/>
          <w:sz w:val="69"/>
          <w:shd w:fill="1C4959" w:color="auto" w:val="clear"/>
        </w:rPr>
        <w:t>canopy</w:t>
      </w:r>
    </w:p>
    <w:p>
      <w:pPr>
        <w:pStyle w:val="ListParagraph"/>
        <w:numPr>
          <w:ilvl w:val="2"/>
          <w:numId w:val="24"/>
        </w:numPr>
        <w:tabs>
          <w:tab w:pos="1098" w:val="left" w:leader="none"/>
          <w:tab w:pos="1099" w:val="left" w:leader="none"/>
        </w:tabs>
        <w:spacing w:line="240" w:lineRule="auto" w:before="438" w:after="0"/>
        <w:ind w:left="1098" w:right="0" w:hanging="543"/>
        <w:jc w:val="left"/>
        <w:rPr>
          <w:color w:val="F9FBF9"/>
          <w:sz w:val="69"/>
        </w:rPr>
      </w:pPr>
      <w:r>
        <w:rPr>
          <w:color w:val="F9FBF9"/>
          <w:sz w:val="69"/>
          <w:shd w:fill="1C4959" w:color="auto" w:val="clear"/>
        </w:rPr>
        <w:t>Changing,</w:t>
      </w:r>
      <w:r>
        <w:rPr>
          <w:color w:val="F9FBF9"/>
          <w:sz w:val="69"/>
          <w:shd w:fill="FFFFFF" w:color="auto" w:val="clear"/>
        </w:rPr>
        <w:t> </w:t>
      </w:r>
      <w:r>
        <w:rPr>
          <w:color w:val="F9FBF9"/>
          <w:sz w:val="69"/>
          <w:shd w:fill="163446" w:color="auto" w:val="clear"/>
        </w:rPr>
        <w:t>'Surprise'</w:t>
      </w:r>
      <w:r>
        <w:rPr>
          <w:color w:val="F9FBF9"/>
          <w:sz w:val="69"/>
          <w:shd w:fill="FFFFFF" w:color="auto" w:val="clear"/>
        </w:rPr>
        <w:t> </w:t>
      </w:r>
      <w:r>
        <w:rPr>
          <w:color w:val="F9FBF9"/>
          <w:sz w:val="69"/>
          <w:shd w:fill="1C4959" w:color="auto" w:val="clear"/>
        </w:rPr>
        <w:t>vistas</w:t>
      </w:r>
      <w:r>
        <w:rPr>
          <w:color w:val="F9FBF9"/>
          <w:sz w:val="69"/>
          <w:shd w:fill="FFFFFF" w:color="auto" w:val="clear"/>
        </w:rPr>
        <w:t> </w:t>
      </w:r>
      <w:r>
        <w:rPr>
          <w:color w:val="F9FBF9"/>
          <w:sz w:val="62"/>
          <w:shd w:fill="1C4959" w:color="auto" w:val="clear"/>
        </w:rPr>
        <w:t>(with</w:t>
      </w:r>
      <w:r>
        <w:rPr>
          <w:color w:val="F9FBF9"/>
          <w:spacing w:val="-72"/>
          <w:sz w:val="62"/>
          <w:shd w:fill="FFFFFF" w:color="auto" w:val="clear"/>
        </w:rPr>
        <w:t> </w:t>
      </w:r>
      <w:r>
        <w:rPr>
          <w:color w:val="F9FBF9"/>
          <w:sz w:val="62"/>
          <w:shd w:fill="1C4959" w:color="auto" w:val="clear"/>
        </w:rPr>
        <w:t>water)</w:t>
      </w:r>
    </w:p>
    <w:p>
      <w:pPr>
        <w:pStyle w:val="ListParagraph"/>
        <w:numPr>
          <w:ilvl w:val="2"/>
          <w:numId w:val="24"/>
        </w:numPr>
        <w:tabs>
          <w:tab w:pos="1101" w:val="left" w:leader="none"/>
          <w:tab w:pos="1102" w:val="left" w:leader="none"/>
        </w:tabs>
        <w:spacing w:line="240" w:lineRule="auto" w:before="483" w:after="0"/>
        <w:ind w:left="1101" w:right="0" w:hanging="547"/>
        <w:jc w:val="left"/>
        <w:rPr>
          <w:b/>
          <w:color w:val="F9FBF9"/>
          <w:sz w:val="71"/>
        </w:rPr>
      </w:pPr>
      <w:r>
        <w:rPr>
          <w:b/>
          <w:color w:val="F9FBF9"/>
          <w:sz w:val="71"/>
          <w:shd w:fill="163446" w:color="auto" w:val="clear"/>
        </w:rPr>
        <w:t>Burial</w:t>
      </w:r>
      <w:r>
        <w:rPr>
          <w:b/>
          <w:color w:val="F9FBF9"/>
          <w:sz w:val="71"/>
          <w:shd w:fill="FFFFFF" w:color="auto" w:val="clear"/>
        </w:rPr>
        <w:t> </w:t>
      </w:r>
      <w:r>
        <w:rPr>
          <w:b/>
          <w:color w:val="F9FBF9"/>
          <w:sz w:val="71"/>
          <w:shd w:fill="163446" w:color="auto" w:val="clear"/>
        </w:rPr>
        <w:t>lawns</w:t>
      </w:r>
      <w:r>
        <w:rPr>
          <w:b/>
          <w:color w:val="F9FBF9"/>
          <w:sz w:val="71"/>
          <w:shd w:fill="FFFFFF" w:color="auto" w:val="clear"/>
        </w:rPr>
        <w:t> </w:t>
      </w:r>
      <w:r>
        <w:rPr>
          <w:b/>
          <w:color w:val="F9FBF9"/>
          <w:sz w:val="71"/>
          <w:shd w:fill="163446" w:color="auto" w:val="clear"/>
        </w:rPr>
        <w:t>raised</w:t>
      </w:r>
      <w:r>
        <w:rPr>
          <w:b/>
          <w:color w:val="F9FBF9"/>
          <w:sz w:val="71"/>
          <w:shd w:fill="FFFFFF" w:color="auto" w:val="clear"/>
        </w:rPr>
        <w:t> </w:t>
      </w:r>
      <w:r>
        <w:rPr>
          <w:b/>
          <w:color w:val="F9FBF9"/>
          <w:sz w:val="71"/>
          <w:shd w:fill="163446" w:color="auto" w:val="clear"/>
        </w:rPr>
        <w:t>above</w:t>
      </w:r>
      <w:r>
        <w:rPr>
          <w:b/>
          <w:color w:val="F9FBF9"/>
          <w:spacing w:val="-100"/>
          <w:sz w:val="71"/>
          <w:shd w:fill="FFFFFF" w:color="auto" w:val="clear"/>
        </w:rPr>
        <w:t> </w:t>
      </w:r>
      <w:r>
        <w:rPr>
          <w:b/>
          <w:color w:val="F9FBF9"/>
          <w:sz w:val="71"/>
          <w:shd w:fill="163446" w:color="auto" w:val="clear"/>
        </w:rPr>
        <w:t>road</w:t>
      </w:r>
    </w:p>
    <w:p>
      <w:pPr>
        <w:pStyle w:val="BodyText"/>
        <w:rPr>
          <w:rFonts w:ascii="Arial"/>
          <w:b/>
          <w:sz w:val="20"/>
        </w:rPr>
      </w:pPr>
    </w:p>
    <w:p>
      <w:pPr>
        <w:spacing w:before="250"/>
        <w:ind w:left="0" w:right="4602" w:firstLine="0"/>
        <w:jc w:val="right"/>
        <w:rPr>
          <w:sz w:val="26"/>
        </w:rPr>
      </w:pPr>
      <w:r>
        <w:rPr>
          <w:color w:val="9CAEB1"/>
          <w:w w:val="92"/>
          <w:sz w:val="26"/>
          <w:u w:val="thick" w:color="9CAEB1"/>
        </w:rPr>
        <w:t>-</w:t>
      </w:r>
    </w:p>
    <w:p>
      <w:pPr>
        <w:spacing w:after="0"/>
        <w:jc w:val="right"/>
        <w:rPr>
          <w:sz w:val="26"/>
        </w:rPr>
        <w:sectPr>
          <w:footerReference w:type="default" r:id="rId212"/>
          <w:pgSz w:w="14400" w:h="10800" w:orient="landscape"/>
          <w:pgMar w:footer="557" w:header="0" w:top="260" w:bottom="740" w:left="60" w:right="120"/>
        </w:sectPr>
      </w:pPr>
    </w:p>
    <w:p>
      <w:pPr>
        <w:spacing w:before="66"/>
        <w:ind w:left="666" w:right="0" w:firstLine="0"/>
        <w:jc w:val="left"/>
        <w:rPr>
          <w:rFonts w:ascii="Arial"/>
          <w:sz w:val="69"/>
        </w:rPr>
      </w:pPr>
      <w:r>
        <w:rPr>
          <w:rFonts w:ascii="Arial"/>
          <w:color w:val="EBF4BD"/>
          <w:w w:val="105"/>
          <w:sz w:val="69"/>
          <w:shd w:fill="153344" w:color="auto" w:val="clear"/>
        </w:rPr>
        <w:t>Transitions in the Rural Garden</w:t>
      </w:r>
      <w:r>
        <w:rPr>
          <w:rFonts w:ascii="Arial"/>
          <w:color w:val="EBF4BD"/>
          <w:spacing w:val="-53"/>
          <w:w w:val="105"/>
          <w:sz w:val="69"/>
          <w:shd w:fill="153344" w:color="auto" w:val="clear"/>
        </w:rPr>
        <w:t> </w:t>
      </w:r>
      <w:r>
        <w:rPr>
          <w:rFonts w:ascii="Arial"/>
          <w:color w:val="EBF4BD"/>
          <w:w w:val="105"/>
          <w:sz w:val="69"/>
          <w:shd w:fill="153344" w:color="auto" w:val="clear"/>
        </w:rPr>
        <w:t>Cemetery</w:t>
      </w:r>
    </w:p>
    <w:p>
      <w:pPr>
        <w:pStyle w:val="BodyText"/>
        <w:spacing w:before="1"/>
        <w:rPr>
          <w:rFonts w:ascii="Arial"/>
          <w:sz w:val="9"/>
        </w:rPr>
      </w:pPr>
    </w:p>
    <w:p>
      <w:pPr>
        <w:spacing w:after="0"/>
        <w:rPr>
          <w:rFonts w:ascii="Arial"/>
          <w:sz w:val="9"/>
        </w:rPr>
        <w:sectPr>
          <w:pgSz w:w="14400" w:h="10800" w:orient="landscape"/>
          <w:pgMar w:header="0" w:footer="557" w:top="260" w:bottom="860" w:left="60" w:right="120"/>
        </w:sectPr>
      </w:pPr>
    </w:p>
    <w:p>
      <w:pPr>
        <w:spacing w:before="82"/>
        <w:ind w:left="1337" w:right="58" w:firstLine="0"/>
        <w:jc w:val="center"/>
        <w:rPr>
          <w:rFonts w:ascii="Arial"/>
          <w:b/>
          <w:sz w:val="63"/>
        </w:rPr>
      </w:pPr>
      <w:r>
        <w:rPr/>
        <w:pict>
          <v:group style="position:absolute;margin-left:7.019444pt;margin-top:2.531777pt;width:713pt;height:403.7pt;mso-position-horizontal-relative:page;mso-position-vertical-relative:paragraph;z-index:-220384" coordorigin="140,51" coordsize="14260,8074">
            <v:shape style="position:absolute;left:140;top:50;width:14260;height:6233" type="#_x0000_t75" stroked="false">
              <v:imagedata r:id="rId213" o:title=""/>
            </v:shape>
            <v:shape style="position:absolute;left:542;top:6341;width:7140;height:1783" coordorigin="543,6342" coordsize="7140,1783" path="m543,6352l543,6793m543,6793l543,7225m543,7225l543,7657m543,7657l543,8124m7683,6342l7683,6773m7683,6773l7683,7205m7683,7205l7683,7637m7683,7637l7683,8104e" filled="false" stroked="true" strokeweight="5.01389pt" strokecolor="#153344">
              <v:path arrowok="t"/>
              <v:stroke dashstyle="solid"/>
            </v:shape>
            <w10:wrap type="none"/>
          </v:group>
        </w:pict>
      </w:r>
      <w:r>
        <w:rPr>
          <w:rFonts w:ascii="Arial"/>
          <w:b/>
          <w:color w:val="F7F9F7"/>
          <w:w w:val="90"/>
          <w:sz w:val="63"/>
          <w:shd w:fill="153344" w:color="auto" w:val="clear"/>
        </w:rPr>
        <w:t>The "Picturesque"</w:t>
      </w:r>
    </w:p>
    <w:p>
      <w:pPr>
        <w:spacing w:before="112"/>
        <w:ind w:left="1337" w:right="41" w:firstLine="0"/>
        <w:jc w:val="center"/>
        <w:rPr>
          <w:rFonts w:ascii="Arial"/>
          <w:sz w:val="38"/>
        </w:rPr>
      </w:pPr>
      <w:r>
        <w:rPr>
          <w:rFonts w:ascii="Arial"/>
          <w:color w:val="EBF4BD"/>
          <w:w w:val="105"/>
          <w:sz w:val="38"/>
          <w:shd w:fill="153344" w:color="auto" w:val="clear"/>
        </w:rPr>
        <w:t>Mount Auburn</w:t>
      </w:r>
    </w:p>
    <w:p>
      <w:pPr>
        <w:spacing w:before="82"/>
        <w:ind w:left="1423" w:right="0" w:firstLine="0"/>
        <w:jc w:val="left"/>
        <w:rPr>
          <w:rFonts w:ascii="Arial"/>
          <w:b/>
          <w:sz w:val="63"/>
        </w:rPr>
      </w:pPr>
      <w:r>
        <w:rPr/>
        <w:br w:type="column"/>
      </w:r>
      <w:r>
        <w:rPr>
          <w:rFonts w:ascii="Arial"/>
          <w:b/>
          <w:color w:val="F7F9F7"/>
          <w:sz w:val="63"/>
          <w:shd w:fill="153344" w:color="auto" w:val="clear"/>
        </w:rPr>
        <w:t>The</w:t>
      </w:r>
      <w:r>
        <w:rPr>
          <w:rFonts w:ascii="Arial"/>
          <w:b/>
          <w:color w:val="F7F9F7"/>
          <w:spacing w:val="-53"/>
          <w:sz w:val="63"/>
          <w:shd w:fill="153344" w:color="auto" w:val="clear"/>
        </w:rPr>
        <w:t> </w:t>
      </w:r>
      <w:r>
        <w:rPr>
          <w:rFonts w:ascii="Arial"/>
          <w:b/>
          <w:color w:val="F7F9F7"/>
          <w:sz w:val="63"/>
          <w:shd w:fill="153344" w:color="auto" w:val="clear"/>
        </w:rPr>
        <w:t>"Beautiful"</w:t>
      </w:r>
    </w:p>
    <w:p>
      <w:pPr>
        <w:spacing w:before="122"/>
        <w:ind w:left="1319" w:right="0" w:firstLine="0"/>
        <w:jc w:val="left"/>
        <w:rPr>
          <w:rFonts w:ascii="Arial"/>
          <w:sz w:val="38"/>
        </w:rPr>
      </w:pPr>
      <w:r>
        <w:rPr>
          <w:rFonts w:ascii="Arial"/>
          <w:color w:val="EBF4BD"/>
          <w:w w:val="105"/>
          <w:sz w:val="38"/>
          <w:shd w:fill="153344" w:color="auto" w:val="clear"/>
        </w:rPr>
        <w:t>Spring Grove/ Forest Hills</w:t>
      </w:r>
    </w:p>
    <w:p>
      <w:pPr>
        <w:spacing w:after="0"/>
        <w:jc w:val="left"/>
        <w:rPr>
          <w:rFonts w:ascii="Arial"/>
          <w:sz w:val="38"/>
        </w:rPr>
        <w:sectPr>
          <w:type w:val="continuous"/>
          <w:pgSz w:w="14400" w:h="10800" w:orient="landscape"/>
          <w:pgMar w:top="1440" w:bottom="280" w:left="60" w:right="120"/>
          <w:cols w:num="2" w:equalWidth="0">
            <w:col w:w="6384" w:space="903"/>
            <w:col w:w="6933"/>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7"/>
        </w:rPr>
      </w:pPr>
    </w:p>
    <w:p>
      <w:pPr>
        <w:spacing w:after="0"/>
        <w:rPr>
          <w:rFonts w:ascii="Arial"/>
          <w:sz w:val="27"/>
        </w:rPr>
        <w:sectPr>
          <w:type w:val="continuous"/>
          <w:pgSz w:w="14400" w:h="10800" w:orient="landscape"/>
          <w:pgMar w:top="1440" w:bottom="280" w:left="60" w:right="120"/>
        </w:sectPr>
      </w:pPr>
    </w:p>
    <w:p>
      <w:pPr>
        <w:pStyle w:val="ListParagraph"/>
        <w:numPr>
          <w:ilvl w:val="0"/>
          <w:numId w:val="60"/>
        </w:numPr>
        <w:tabs>
          <w:tab w:pos="894" w:val="left" w:leader="none"/>
          <w:tab w:pos="895" w:val="left" w:leader="none"/>
        </w:tabs>
        <w:spacing w:line="240" w:lineRule="auto" w:before="100" w:after="0"/>
        <w:ind w:left="899" w:right="0" w:hanging="467"/>
        <w:jc w:val="left"/>
        <w:rPr>
          <w:color w:val="F7F9F7"/>
          <w:sz w:val="35"/>
        </w:rPr>
      </w:pPr>
      <w:r>
        <w:rPr>
          <w:color w:val="F7F9F7"/>
          <w:w w:val="105"/>
          <w:sz w:val="35"/>
          <w:shd w:fill="153344" w:color="auto" w:val="clear"/>
        </w:rPr>
        <w:t>Replicate</w:t>
      </w:r>
      <w:r>
        <w:rPr>
          <w:color w:val="F7F9F7"/>
          <w:w w:val="105"/>
          <w:sz w:val="35"/>
          <w:shd w:fill="FFFFFF" w:color="auto" w:val="clear"/>
        </w:rPr>
        <w:t> </w:t>
      </w:r>
      <w:r>
        <w:rPr>
          <w:color w:val="F7F9F7"/>
          <w:w w:val="105"/>
          <w:sz w:val="35"/>
          <w:shd w:fill="153344" w:color="auto" w:val="clear"/>
        </w:rPr>
        <w:t>a</w:t>
      </w:r>
      <w:r>
        <w:rPr>
          <w:color w:val="F7F9F7"/>
          <w:w w:val="105"/>
          <w:sz w:val="35"/>
          <w:shd w:fill="FFFFFF" w:color="auto" w:val="clear"/>
        </w:rPr>
        <w:t> </w:t>
      </w:r>
      <w:r>
        <w:rPr>
          <w:color w:val="F7F9F7"/>
          <w:w w:val="105"/>
          <w:sz w:val="35"/>
          <w:shd w:fill="153344" w:color="auto" w:val="clear"/>
        </w:rPr>
        <w:t>natural</w:t>
      </w:r>
      <w:r>
        <w:rPr>
          <w:color w:val="DDE6DD"/>
          <w:spacing w:val="-20"/>
          <w:w w:val="105"/>
          <w:sz w:val="35"/>
          <w:shd w:fill="FFFFFF" w:color="auto" w:val="clear"/>
        </w:rPr>
        <w:t> </w:t>
      </w:r>
      <w:r>
        <w:rPr>
          <w:color w:val="DDE6DD"/>
          <w:spacing w:val="-7"/>
          <w:w w:val="105"/>
          <w:sz w:val="35"/>
          <w:shd w:fill="153344" w:color="auto" w:val="clear"/>
        </w:rPr>
        <w:t>"</w:t>
      </w:r>
      <w:r>
        <w:rPr>
          <w:color w:val="F7F9F7"/>
          <w:spacing w:val="-7"/>
          <w:w w:val="105"/>
          <w:sz w:val="35"/>
          <w:shd w:fill="153344" w:color="auto" w:val="clear"/>
        </w:rPr>
        <w:t>wildness</w:t>
      </w:r>
      <w:r>
        <w:rPr>
          <w:color w:val="DDE6DD"/>
          <w:spacing w:val="-7"/>
          <w:w w:val="105"/>
          <w:sz w:val="35"/>
          <w:shd w:fill="153344" w:color="auto" w:val="clear"/>
        </w:rPr>
        <w:t>"</w:t>
      </w:r>
    </w:p>
    <w:p>
      <w:pPr>
        <w:pStyle w:val="ListParagraph"/>
        <w:numPr>
          <w:ilvl w:val="0"/>
          <w:numId w:val="60"/>
        </w:numPr>
        <w:tabs>
          <w:tab w:pos="894" w:val="left" w:leader="none"/>
          <w:tab w:pos="895" w:val="left" w:leader="none"/>
        </w:tabs>
        <w:spacing w:line="240" w:lineRule="auto" w:before="39" w:after="0"/>
        <w:ind w:left="899" w:right="0" w:hanging="467"/>
        <w:jc w:val="left"/>
        <w:rPr>
          <w:color w:val="F7F9F7"/>
          <w:sz w:val="35"/>
        </w:rPr>
      </w:pPr>
      <w:r>
        <w:rPr>
          <w:color w:val="F7F9F7"/>
          <w:w w:val="105"/>
          <w:sz w:val="35"/>
          <w:shd w:fill="153344" w:color="auto" w:val="clear"/>
        </w:rPr>
        <w:t>Rustic</w:t>
      </w:r>
      <w:r>
        <w:rPr>
          <w:color w:val="F7F9F7"/>
          <w:w w:val="105"/>
          <w:sz w:val="35"/>
          <w:shd w:fill="FFFFFF" w:color="auto" w:val="clear"/>
        </w:rPr>
        <w:t> </w:t>
      </w:r>
      <w:r>
        <w:rPr>
          <w:color w:val="F7F9F7"/>
          <w:w w:val="105"/>
          <w:sz w:val="35"/>
          <w:shd w:fill="153344" w:color="auto" w:val="clear"/>
        </w:rPr>
        <w:t>and</w:t>
      </w:r>
      <w:r>
        <w:rPr>
          <w:color w:val="F7F9F7"/>
          <w:w w:val="105"/>
          <w:sz w:val="35"/>
          <w:shd w:fill="FFFFFF" w:color="auto" w:val="clear"/>
        </w:rPr>
        <w:t> </w:t>
      </w:r>
      <w:r>
        <w:rPr>
          <w:color w:val="F7F9F7"/>
          <w:w w:val="105"/>
          <w:sz w:val="35"/>
          <w:shd w:fill="153344" w:color="auto" w:val="clear"/>
        </w:rPr>
        <w:t>dense</w:t>
      </w:r>
      <w:r>
        <w:rPr>
          <w:color w:val="DDE6DD"/>
          <w:w w:val="105"/>
          <w:sz w:val="35"/>
          <w:shd w:fill="FFFFFF" w:color="auto" w:val="clear"/>
        </w:rPr>
        <w:t> </w:t>
      </w:r>
      <w:r>
        <w:rPr>
          <w:color w:val="DDE6DD"/>
          <w:w w:val="105"/>
          <w:sz w:val="35"/>
          <w:shd w:fill="153344" w:color="auto" w:val="clear"/>
        </w:rPr>
        <w:t>/</w:t>
      </w:r>
      <w:r>
        <w:rPr>
          <w:color w:val="F7F9F7"/>
          <w:w w:val="105"/>
          <w:sz w:val="35"/>
          <w:shd w:fill="FFFFFF" w:color="auto" w:val="clear"/>
        </w:rPr>
        <w:t> </w:t>
      </w:r>
      <w:r>
        <w:rPr>
          <w:color w:val="F7F9F7"/>
          <w:w w:val="105"/>
          <w:sz w:val="35"/>
          <w:shd w:fill="153344" w:color="auto" w:val="clear"/>
        </w:rPr>
        <w:t>Focused</w:t>
      </w:r>
      <w:r>
        <w:rPr>
          <w:color w:val="F7F9F7"/>
          <w:spacing w:val="-61"/>
          <w:w w:val="105"/>
          <w:sz w:val="35"/>
          <w:shd w:fill="FFFFFF" w:color="auto" w:val="clear"/>
        </w:rPr>
        <w:t> </w:t>
      </w:r>
      <w:r>
        <w:rPr>
          <w:color w:val="F7F9F7"/>
          <w:w w:val="105"/>
          <w:sz w:val="35"/>
          <w:shd w:fill="153344" w:color="auto" w:val="clear"/>
        </w:rPr>
        <w:t>vistas</w:t>
      </w:r>
    </w:p>
    <w:p>
      <w:pPr>
        <w:pStyle w:val="ListParagraph"/>
        <w:numPr>
          <w:ilvl w:val="0"/>
          <w:numId w:val="60"/>
        </w:numPr>
        <w:tabs>
          <w:tab w:pos="903" w:val="left" w:leader="none"/>
          <w:tab w:pos="904" w:val="left" w:leader="none"/>
        </w:tabs>
        <w:spacing w:line="240" w:lineRule="auto" w:before="30" w:after="0"/>
        <w:ind w:left="903" w:right="0" w:hanging="471"/>
        <w:jc w:val="left"/>
        <w:rPr>
          <w:color w:val="F7F9F7"/>
          <w:sz w:val="35"/>
        </w:rPr>
      </w:pPr>
      <w:r>
        <w:rPr>
          <w:color w:val="F7F9F7"/>
          <w:w w:val="105"/>
          <w:sz w:val="35"/>
          <w:shd w:fill="153344" w:color="auto" w:val="clear"/>
        </w:rPr>
        <w:t>A</w:t>
      </w:r>
      <w:r>
        <w:rPr>
          <w:color w:val="F7F9F7"/>
          <w:w w:val="105"/>
          <w:sz w:val="35"/>
          <w:shd w:fill="FFFFFF" w:color="auto" w:val="clear"/>
        </w:rPr>
        <w:t> </w:t>
      </w:r>
      <w:r>
        <w:rPr>
          <w:color w:val="F7F9F7"/>
          <w:w w:val="105"/>
          <w:sz w:val="35"/>
          <w:shd w:fill="153344" w:color="auto" w:val="clear"/>
        </w:rPr>
        <w:t>sense</w:t>
      </w:r>
      <w:r>
        <w:rPr>
          <w:color w:val="F7F9F7"/>
          <w:w w:val="105"/>
          <w:sz w:val="35"/>
          <w:shd w:fill="FFFFFF" w:color="auto" w:val="clear"/>
        </w:rPr>
        <w:t> </w:t>
      </w:r>
      <w:r>
        <w:rPr>
          <w:color w:val="F7F9F7"/>
          <w:w w:val="105"/>
          <w:sz w:val="35"/>
          <w:shd w:fill="153344" w:color="auto" w:val="clear"/>
        </w:rPr>
        <w:t>of</w:t>
      </w:r>
      <w:r>
        <w:rPr>
          <w:color w:val="F7F9F7"/>
          <w:w w:val="105"/>
          <w:sz w:val="35"/>
          <w:shd w:fill="FFFFFF" w:color="auto" w:val="clear"/>
        </w:rPr>
        <w:t> </w:t>
      </w:r>
      <w:r>
        <w:rPr>
          <w:color w:val="F7F9F7"/>
          <w:w w:val="105"/>
          <w:sz w:val="35"/>
          <w:shd w:fill="153344" w:color="auto" w:val="clear"/>
        </w:rPr>
        <w:t>latent</w:t>
      </w:r>
      <w:r>
        <w:rPr>
          <w:color w:val="F7F9F7"/>
          <w:spacing w:val="-44"/>
          <w:w w:val="105"/>
          <w:sz w:val="35"/>
          <w:shd w:fill="FFFFFF" w:color="auto" w:val="clear"/>
        </w:rPr>
        <w:t> </w:t>
      </w:r>
      <w:r>
        <w:rPr>
          <w:color w:val="F7F9F7"/>
          <w:w w:val="105"/>
          <w:sz w:val="35"/>
          <w:shd w:fill="153344" w:color="auto" w:val="clear"/>
        </w:rPr>
        <w:t>power</w:t>
      </w:r>
    </w:p>
    <w:p>
      <w:pPr>
        <w:pStyle w:val="ListParagraph"/>
        <w:numPr>
          <w:ilvl w:val="0"/>
          <w:numId w:val="60"/>
        </w:numPr>
        <w:tabs>
          <w:tab w:pos="903" w:val="left" w:leader="none"/>
          <w:tab w:pos="904" w:val="left" w:leader="none"/>
        </w:tabs>
        <w:spacing w:line="256" w:lineRule="auto" w:before="29" w:after="0"/>
        <w:ind w:left="899" w:right="38" w:hanging="467"/>
        <w:jc w:val="left"/>
        <w:rPr>
          <w:color w:val="F7F9F7"/>
          <w:sz w:val="35"/>
        </w:rPr>
      </w:pPr>
      <w:r>
        <w:rPr/>
        <w:pict>
          <v:line style="position:absolute;mso-position-horizontal-relative:page;mso-position-vertical-relative:paragraph;z-index:7528" from="480.330688pt,51.990849pt" to="518.436255pt,51.990849pt" stroked="true" strokeweight=".501852pt" strokecolor="#000000">
            <v:stroke dashstyle="solid"/>
            <w10:wrap type="none"/>
          </v:line>
        </w:pict>
      </w:r>
      <w:r>
        <w:rPr>
          <w:color w:val="F7F9F7"/>
          <w:w w:val="105"/>
          <w:sz w:val="35"/>
          <w:shd w:fill="153344" w:color="auto" w:val="clear"/>
        </w:rPr>
        <w:t>A</w:t>
      </w:r>
      <w:r>
        <w:rPr>
          <w:color w:val="F7F9F7"/>
          <w:w w:val="105"/>
          <w:sz w:val="35"/>
          <w:shd w:fill="FFFFFF" w:color="auto" w:val="clear"/>
        </w:rPr>
        <w:t> </w:t>
      </w:r>
      <w:r>
        <w:rPr>
          <w:color w:val="F7F9F7"/>
          <w:w w:val="105"/>
          <w:sz w:val="35"/>
          <w:shd w:fill="153344" w:color="auto" w:val="clear"/>
        </w:rPr>
        <w:t>reminder</w:t>
      </w:r>
      <w:r>
        <w:rPr>
          <w:color w:val="F7F9F7"/>
          <w:w w:val="105"/>
          <w:sz w:val="35"/>
          <w:shd w:fill="FFFFFF" w:color="auto" w:val="clear"/>
        </w:rPr>
        <w:t> </w:t>
      </w:r>
      <w:r>
        <w:rPr>
          <w:color w:val="F7F9F7"/>
          <w:w w:val="105"/>
          <w:sz w:val="35"/>
          <w:shd w:fill="153344" w:color="auto" w:val="clear"/>
        </w:rPr>
        <w:t>of</w:t>
      </w:r>
      <w:r>
        <w:rPr>
          <w:color w:val="F7F9F7"/>
          <w:w w:val="105"/>
          <w:sz w:val="35"/>
          <w:shd w:fill="FFFFFF" w:color="auto" w:val="clear"/>
        </w:rPr>
        <w:t> </w:t>
      </w:r>
      <w:r>
        <w:rPr>
          <w:color w:val="F7F9F7"/>
          <w:spacing w:val="-11"/>
          <w:w w:val="105"/>
          <w:sz w:val="35"/>
          <w:shd w:fill="153344" w:color="auto" w:val="clear"/>
        </w:rPr>
        <w:t>mortality</w:t>
      </w:r>
      <w:r>
        <w:rPr>
          <w:color w:val="DDE6DD"/>
          <w:spacing w:val="-11"/>
          <w:w w:val="105"/>
          <w:sz w:val="35"/>
          <w:shd w:fill="153344" w:color="auto" w:val="clear"/>
        </w:rPr>
        <w:t>,</w:t>
      </w:r>
      <w:r>
        <w:rPr>
          <w:color w:val="F7F9F7"/>
          <w:spacing w:val="-11"/>
          <w:w w:val="105"/>
          <w:sz w:val="35"/>
          <w:shd w:fill="FFFFFF" w:color="auto" w:val="clear"/>
        </w:rPr>
        <w:t> </w:t>
      </w:r>
      <w:r>
        <w:rPr>
          <w:color w:val="F7F9F7"/>
          <w:spacing w:val="-10"/>
          <w:w w:val="105"/>
          <w:sz w:val="35"/>
          <w:shd w:fill="153344" w:color="auto" w:val="clear"/>
        </w:rPr>
        <w:t>vulnerability</w:t>
      </w:r>
      <w:r>
        <w:rPr>
          <w:color w:val="DDE6DD"/>
          <w:spacing w:val="-10"/>
          <w:w w:val="105"/>
          <w:sz w:val="35"/>
          <w:shd w:fill="153344" w:color="auto" w:val="clear"/>
        </w:rPr>
        <w:t>,</w:t>
      </w:r>
      <w:r>
        <w:rPr>
          <w:color w:val="F7F9F7"/>
          <w:spacing w:val="-10"/>
          <w:w w:val="105"/>
          <w:sz w:val="35"/>
          <w:shd w:fill="153344" w:color="auto" w:val="clear"/>
        </w:rPr>
        <w:t> </w:t>
      </w:r>
      <w:r>
        <w:rPr>
          <w:color w:val="F7F9F7"/>
          <w:w w:val="105"/>
          <w:sz w:val="35"/>
          <w:shd w:fill="153344" w:color="auto" w:val="clear"/>
        </w:rPr>
        <w:t>insignificance.</w:t>
      </w:r>
      <w:r>
        <w:rPr>
          <w:color w:val="F7F9F7"/>
          <w:w w:val="105"/>
          <w:sz w:val="35"/>
          <w:shd w:fill="FFFFFF" w:color="auto" w:val="clear"/>
        </w:rPr>
        <w:t> </w:t>
      </w:r>
      <w:r>
        <w:rPr>
          <w:color w:val="F7F9F7"/>
          <w:w w:val="105"/>
          <w:sz w:val="35"/>
          <w:shd w:fill="153344" w:color="auto" w:val="clear"/>
        </w:rPr>
        <w:t>Awe</w:t>
      </w:r>
      <w:r>
        <w:rPr>
          <w:color w:val="F7F9F7"/>
          <w:w w:val="105"/>
          <w:sz w:val="35"/>
          <w:shd w:fill="FFFFFF" w:color="auto" w:val="clear"/>
        </w:rPr>
        <w:t> </w:t>
      </w:r>
      <w:r>
        <w:rPr>
          <w:color w:val="F7F9F7"/>
          <w:w w:val="105"/>
          <w:sz w:val="35"/>
          <w:shd w:fill="153344" w:color="auto" w:val="clear"/>
        </w:rPr>
        <w:t>of</w:t>
      </w:r>
      <w:r>
        <w:rPr>
          <w:color w:val="F7F9F7"/>
          <w:spacing w:val="-67"/>
          <w:w w:val="105"/>
          <w:sz w:val="35"/>
          <w:shd w:fill="FFFFFF" w:color="auto" w:val="clear"/>
        </w:rPr>
        <w:t> </w:t>
      </w:r>
      <w:r>
        <w:rPr>
          <w:color w:val="F7F9F7"/>
          <w:w w:val="105"/>
          <w:sz w:val="35"/>
          <w:shd w:fill="153344" w:color="auto" w:val="clear"/>
        </w:rPr>
        <w:t>nature</w:t>
      </w:r>
    </w:p>
    <w:p>
      <w:pPr>
        <w:pStyle w:val="ListParagraph"/>
        <w:numPr>
          <w:ilvl w:val="0"/>
          <w:numId w:val="60"/>
        </w:numPr>
        <w:tabs>
          <w:tab w:pos="895" w:val="left" w:leader="none"/>
          <w:tab w:pos="897" w:val="left" w:leader="none"/>
        </w:tabs>
        <w:spacing w:line="240" w:lineRule="auto" w:before="90" w:after="0"/>
        <w:ind w:left="896" w:right="0" w:hanging="464"/>
        <w:jc w:val="left"/>
        <w:rPr>
          <w:color w:val="F7F9F7"/>
          <w:sz w:val="35"/>
        </w:rPr>
      </w:pPr>
      <w:r>
        <w:rPr>
          <w:color w:val="F7F9F7"/>
          <w:spacing w:val="-1"/>
          <w:w w:val="103"/>
          <w:sz w:val="35"/>
          <w:shd w:fill="153344" w:color="auto" w:val="clear"/>
        </w:rPr>
        <w:br w:type="column"/>
      </w:r>
      <w:r>
        <w:rPr>
          <w:color w:val="F7F9F7"/>
          <w:w w:val="105"/>
          <w:sz w:val="35"/>
          <w:shd w:fill="153344" w:color="auto" w:val="clear"/>
        </w:rPr>
        <w:t>Nature</w:t>
      </w:r>
      <w:r>
        <w:rPr>
          <w:color w:val="F7F9F7"/>
          <w:w w:val="105"/>
          <w:sz w:val="35"/>
          <w:shd w:fill="FFFFFF" w:color="auto" w:val="clear"/>
        </w:rPr>
        <w:t> </w:t>
      </w:r>
      <w:r>
        <w:rPr>
          <w:color w:val="F7F9F7"/>
          <w:w w:val="105"/>
          <w:sz w:val="35"/>
          <w:shd w:fill="153344" w:color="auto" w:val="clear"/>
        </w:rPr>
        <w:t>controlled</w:t>
      </w:r>
      <w:r>
        <w:rPr>
          <w:color w:val="F7F9F7"/>
          <w:w w:val="105"/>
          <w:sz w:val="35"/>
          <w:shd w:fill="FFFFFF" w:color="auto" w:val="clear"/>
        </w:rPr>
        <w:t> </w:t>
      </w:r>
      <w:r>
        <w:rPr>
          <w:color w:val="F7F9F7"/>
          <w:w w:val="105"/>
          <w:sz w:val="35"/>
          <w:shd w:fill="153344" w:color="auto" w:val="clear"/>
        </w:rPr>
        <w:t>and</w:t>
      </w:r>
      <w:r>
        <w:rPr>
          <w:color w:val="F7F9F7"/>
          <w:spacing w:val="-16"/>
          <w:w w:val="105"/>
          <w:sz w:val="35"/>
          <w:shd w:fill="FFFFFF" w:color="auto" w:val="clear"/>
        </w:rPr>
        <w:t> </w:t>
      </w:r>
      <w:r>
        <w:rPr>
          <w:color w:val="F7F9F7"/>
          <w:w w:val="105"/>
          <w:sz w:val="35"/>
          <w:shd w:fill="153344" w:color="auto" w:val="clear"/>
        </w:rPr>
        <w:t>managed</w:t>
      </w:r>
    </w:p>
    <w:p>
      <w:pPr>
        <w:pStyle w:val="ListParagraph"/>
        <w:numPr>
          <w:ilvl w:val="0"/>
          <w:numId w:val="60"/>
        </w:numPr>
        <w:tabs>
          <w:tab w:pos="895" w:val="left" w:leader="none"/>
          <w:tab w:pos="896" w:val="left" w:leader="none"/>
        </w:tabs>
        <w:spacing w:line="240" w:lineRule="auto" w:before="29" w:after="0"/>
        <w:ind w:left="895" w:right="0" w:hanging="463"/>
        <w:jc w:val="left"/>
        <w:rPr>
          <w:color w:val="F7F9F7"/>
          <w:sz w:val="35"/>
        </w:rPr>
      </w:pPr>
      <w:r>
        <w:rPr>
          <w:color w:val="F7F9F7"/>
          <w:w w:val="105"/>
          <w:sz w:val="35"/>
          <w:shd w:fill="153344" w:color="auto" w:val="clear"/>
        </w:rPr>
        <w:t>Open</w:t>
      </w:r>
      <w:r>
        <w:rPr>
          <w:color w:val="F7F9F7"/>
          <w:w w:val="105"/>
          <w:sz w:val="35"/>
          <w:shd w:fill="FFFFFF" w:color="auto" w:val="clear"/>
        </w:rPr>
        <w:t> </w:t>
      </w:r>
      <w:r>
        <w:rPr>
          <w:color w:val="F7F9F7"/>
          <w:w w:val="105"/>
          <w:sz w:val="35"/>
          <w:shd w:fill="153344" w:color="auto" w:val="clear"/>
        </w:rPr>
        <w:t>and</w:t>
      </w:r>
      <w:r>
        <w:rPr>
          <w:color w:val="F7F9F7"/>
          <w:w w:val="105"/>
          <w:sz w:val="35"/>
          <w:shd w:fill="FFFFFF" w:color="auto" w:val="clear"/>
        </w:rPr>
        <w:t> </w:t>
      </w:r>
      <w:r>
        <w:rPr>
          <w:color w:val="F7F9F7"/>
          <w:w w:val="105"/>
          <w:sz w:val="35"/>
          <w:shd w:fill="153344" w:color="auto" w:val="clear"/>
        </w:rPr>
        <w:t>flowing</w:t>
      </w:r>
      <w:r>
        <w:rPr>
          <w:color w:val="DDE6DD"/>
          <w:w w:val="105"/>
          <w:sz w:val="35"/>
          <w:shd w:fill="FFFFFF" w:color="auto" w:val="clear"/>
        </w:rPr>
        <w:t> </w:t>
      </w:r>
      <w:r>
        <w:rPr>
          <w:color w:val="DDE6DD"/>
          <w:w w:val="105"/>
          <w:sz w:val="35"/>
          <w:shd w:fill="153344" w:color="auto" w:val="clear"/>
        </w:rPr>
        <w:t>/</w:t>
      </w:r>
      <w:r>
        <w:rPr>
          <w:color w:val="F7F9F7"/>
          <w:w w:val="105"/>
          <w:sz w:val="35"/>
          <w:shd w:fill="FFFFFF" w:color="auto" w:val="clear"/>
        </w:rPr>
        <w:t> </w:t>
      </w:r>
      <w:r>
        <w:rPr>
          <w:color w:val="F7F9F7"/>
          <w:w w:val="105"/>
          <w:sz w:val="35"/>
          <w:shd w:fill="153344" w:color="auto" w:val="clear"/>
        </w:rPr>
        <w:t>Broad</w:t>
      </w:r>
      <w:r>
        <w:rPr>
          <w:color w:val="F7F9F7"/>
          <w:spacing w:val="-20"/>
          <w:w w:val="105"/>
          <w:sz w:val="35"/>
          <w:shd w:fill="FFFFFF" w:color="auto" w:val="clear"/>
        </w:rPr>
        <w:t> </w:t>
      </w:r>
      <w:r>
        <w:rPr>
          <w:color w:val="F7F9F7"/>
          <w:w w:val="105"/>
          <w:sz w:val="35"/>
          <w:shd w:fill="153344" w:color="auto" w:val="clear"/>
        </w:rPr>
        <w:t>vistas</w:t>
      </w:r>
    </w:p>
    <w:p>
      <w:pPr>
        <w:pStyle w:val="ListParagraph"/>
        <w:numPr>
          <w:ilvl w:val="0"/>
          <w:numId w:val="60"/>
        </w:numPr>
        <w:tabs>
          <w:tab w:pos="894" w:val="left" w:leader="none"/>
          <w:tab w:pos="895" w:val="left" w:leader="none"/>
        </w:tabs>
        <w:spacing w:line="240" w:lineRule="auto" w:before="29" w:after="0"/>
        <w:ind w:left="894" w:right="0" w:hanging="462"/>
        <w:jc w:val="left"/>
        <w:rPr>
          <w:color w:val="F7F9F7"/>
          <w:sz w:val="35"/>
        </w:rPr>
      </w:pPr>
      <w:r>
        <w:rPr>
          <w:color w:val="F7F9F7"/>
          <w:w w:val="105"/>
          <w:sz w:val="35"/>
          <w:shd w:fill="153344" w:color="auto" w:val="clear"/>
        </w:rPr>
        <w:t>High</w:t>
      </w:r>
      <w:r>
        <w:rPr>
          <w:color w:val="F7F9F7"/>
          <w:w w:val="105"/>
          <w:sz w:val="35"/>
          <w:shd w:fill="FFFFFF" w:color="auto" w:val="clear"/>
        </w:rPr>
        <w:t> </w:t>
      </w:r>
      <w:r>
        <w:rPr>
          <w:color w:val="F7F9F7"/>
          <w:w w:val="105"/>
          <w:sz w:val="35"/>
          <w:shd w:fill="153344" w:color="auto" w:val="clear"/>
        </w:rPr>
        <w:t>lawn</w:t>
      </w:r>
      <w:r>
        <w:rPr>
          <w:color w:val="F7F9F7"/>
          <w:spacing w:val="-3"/>
          <w:w w:val="105"/>
          <w:sz w:val="35"/>
          <w:shd w:fill="FFFFFF" w:color="auto" w:val="clear"/>
        </w:rPr>
        <w:t> </w:t>
      </w:r>
      <w:r>
        <w:rPr>
          <w:color w:val="F7F9F7"/>
          <w:w w:val="105"/>
          <w:sz w:val="35"/>
          <w:shd w:fill="153344" w:color="auto" w:val="clear"/>
        </w:rPr>
        <w:t>maintenance</w:t>
      </w:r>
    </w:p>
    <w:p>
      <w:pPr>
        <w:pStyle w:val="ListParagraph"/>
        <w:numPr>
          <w:ilvl w:val="0"/>
          <w:numId w:val="60"/>
        </w:numPr>
        <w:tabs>
          <w:tab w:pos="906" w:val="left" w:leader="none"/>
          <w:tab w:pos="907" w:val="left" w:leader="none"/>
        </w:tabs>
        <w:spacing w:line="240" w:lineRule="auto" w:before="30" w:after="0"/>
        <w:ind w:left="906" w:right="0" w:hanging="474"/>
        <w:jc w:val="left"/>
        <w:rPr>
          <w:color w:val="F7F9F7"/>
          <w:sz w:val="35"/>
        </w:rPr>
      </w:pPr>
      <w:r>
        <w:rPr>
          <w:color w:val="CCCFD6"/>
          <w:w w:val="105"/>
          <w:sz w:val="35"/>
          <w:shd w:fill="153344" w:color="auto" w:val="clear"/>
        </w:rPr>
        <w:t>'</w:t>
      </w:r>
      <w:r>
        <w:rPr>
          <w:color w:val="F7F9F7"/>
          <w:w w:val="105"/>
          <w:sz w:val="35"/>
          <w:shd w:fill="153344" w:color="auto" w:val="clear"/>
        </w:rPr>
        <w:t>Man-Influenced</w:t>
      </w:r>
      <w:r>
        <w:rPr>
          <w:color w:val="DDE6DD"/>
          <w:w w:val="105"/>
          <w:sz w:val="35"/>
          <w:shd w:fill="153344" w:color="auto" w:val="clear"/>
        </w:rPr>
        <w:t>'</w:t>
      </w:r>
      <w:r>
        <w:rPr>
          <w:color w:val="F7F9F7"/>
          <w:w w:val="105"/>
          <w:sz w:val="35"/>
          <w:shd w:fill="FFFFFF" w:color="auto" w:val="clear"/>
        </w:rPr>
        <w:t> </w:t>
      </w:r>
      <w:r>
        <w:rPr>
          <w:color w:val="F7F9F7"/>
          <w:w w:val="105"/>
          <w:sz w:val="35"/>
          <w:shd w:fill="153344" w:color="auto" w:val="clear"/>
        </w:rPr>
        <w:t>landscape</w:t>
      </w:r>
      <w:r>
        <w:rPr>
          <w:color w:val="F7F9F7"/>
          <w:spacing w:val="-9"/>
          <w:w w:val="105"/>
          <w:sz w:val="35"/>
          <w:shd w:fill="FFFFFF" w:color="auto" w:val="clear"/>
        </w:rPr>
        <w:t> </w:t>
      </w:r>
      <w:r>
        <w:rPr>
          <w:color w:val="F7F9F7"/>
          <w:w w:val="105"/>
          <w:sz w:val="35"/>
          <w:shd w:fill="153344" w:color="auto" w:val="clear"/>
        </w:rPr>
        <w:t>awe</w:t>
      </w:r>
    </w:p>
    <w:p>
      <w:pPr>
        <w:spacing w:after="0" w:line="240" w:lineRule="auto"/>
        <w:jc w:val="left"/>
        <w:rPr>
          <w:sz w:val="35"/>
        </w:rPr>
        <w:sectPr>
          <w:type w:val="continuous"/>
          <w:pgSz w:w="14400" w:h="10800" w:orient="landscape"/>
          <w:pgMar w:top="1440" w:bottom="280" w:left="60" w:right="120"/>
          <w:cols w:num="2" w:equalWidth="0">
            <w:col w:w="6677" w:space="463"/>
            <w:col w:w="7080"/>
          </w:cols>
        </w:sectPr>
      </w:pPr>
    </w:p>
    <w:p>
      <w:pPr>
        <w:rPr>
          <w:sz w:val="2"/>
          <w:szCs w:val="2"/>
        </w:rPr>
      </w:pPr>
      <w:r>
        <w:rPr/>
        <w:drawing>
          <wp:anchor distT="0" distB="0" distL="0" distR="0" allowOverlap="1" layoutInCell="1" locked="0" behindDoc="0" simplePos="0" relativeHeight="7504">
            <wp:simplePos x="0" y="0"/>
            <wp:positionH relativeFrom="page">
              <wp:posOffset>4342729</wp:posOffset>
            </wp:positionH>
            <wp:positionV relativeFrom="page">
              <wp:posOffset>5991107</wp:posOffset>
            </wp:positionV>
            <wp:extent cx="1655585" cy="790316"/>
            <wp:effectExtent l="0" t="0" r="0" b="0"/>
            <wp:wrapNone/>
            <wp:docPr id="131" name="image105.jpeg" descr=""/>
            <wp:cNvGraphicFramePr>
              <a:graphicFrameLocks noChangeAspect="1"/>
            </wp:cNvGraphicFramePr>
            <a:graphic>
              <a:graphicData uri="http://schemas.openxmlformats.org/drawingml/2006/picture">
                <pic:pic>
                  <pic:nvPicPr>
                    <pic:cNvPr id="132" name="image105.jpeg"/>
                    <pic:cNvPicPr/>
                  </pic:nvPicPr>
                  <pic:blipFill>
                    <a:blip r:embed="rId214" cstate="print"/>
                    <a:stretch>
                      <a:fillRect/>
                    </a:stretch>
                  </pic:blipFill>
                  <pic:spPr>
                    <a:xfrm>
                      <a:off x="0" y="0"/>
                      <a:ext cx="1655585" cy="790316"/>
                    </a:xfrm>
                    <a:prstGeom prst="rect">
                      <a:avLst/>
                    </a:prstGeom>
                  </pic:spPr>
                </pic:pic>
              </a:graphicData>
            </a:graphic>
          </wp:anchor>
        </w:drawing>
      </w:r>
    </w:p>
    <w:p>
      <w:pPr>
        <w:spacing w:after="0"/>
        <w:rPr>
          <w:sz w:val="2"/>
          <w:szCs w:val="2"/>
        </w:rPr>
        <w:sectPr>
          <w:type w:val="continuous"/>
          <w:pgSz w:w="14400" w:h="10800" w:orient="landscape"/>
          <w:pgMar w:top="1440" w:bottom="280" w:left="60" w:right="120"/>
        </w:sectPr>
      </w:pPr>
    </w:p>
    <w:p>
      <w:pPr>
        <w:spacing w:before="70"/>
        <w:ind w:left="992" w:right="0" w:firstLine="0"/>
        <w:jc w:val="left"/>
        <w:rPr>
          <w:rFonts w:ascii="Arial"/>
          <w:sz w:val="61"/>
        </w:rPr>
      </w:pPr>
      <w:r>
        <w:rPr/>
        <w:drawing>
          <wp:anchor distT="0" distB="0" distL="0" distR="0" allowOverlap="1" layoutInCell="1" locked="0" behindDoc="1" simplePos="0" relativeHeight="268215143">
            <wp:simplePos x="0" y="0"/>
            <wp:positionH relativeFrom="page">
              <wp:posOffset>89146</wp:posOffset>
            </wp:positionH>
            <wp:positionV relativeFrom="page">
              <wp:posOffset>643725</wp:posOffset>
            </wp:positionV>
            <wp:extent cx="9054853" cy="6137698"/>
            <wp:effectExtent l="0" t="0" r="0" b="0"/>
            <wp:wrapNone/>
            <wp:docPr id="133" name="image106.jpeg" descr=""/>
            <wp:cNvGraphicFramePr>
              <a:graphicFrameLocks noChangeAspect="1"/>
            </wp:cNvGraphicFramePr>
            <a:graphic>
              <a:graphicData uri="http://schemas.openxmlformats.org/drawingml/2006/picture">
                <pic:pic>
                  <pic:nvPicPr>
                    <pic:cNvPr id="134" name="image106.jpeg"/>
                    <pic:cNvPicPr/>
                  </pic:nvPicPr>
                  <pic:blipFill>
                    <a:blip r:embed="rId216" cstate="print"/>
                    <a:stretch>
                      <a:fillRect/>
                    </a:stretch>
                  </pic:blipFill>
                  <pic:spPr>
                    <a:xfrm>
                      <a:off x="0" y="0"/>
                      <a:ext cx="9054853" cy="6137698"/>
                    </a:xfrm>
                    <a:prstGeom prst="rect">
                      <a:avLst/>
                    </a:prstGeom>
                  </pic:spPr>
                </pic:pic>
              </a:graphicData>
            </a:graphic>
          </wp:anchor>
        </w:drawing>
      </w:r>
      <w:r>
        <w:rPr>
          <w:rFonts w:ascii="Arial"/>
          <w:color w:val="FBFBCD"/>
          <w:w w:val="105"/>
          <w:sz w:val="61"/>
          <w:shd w:fill="1F3F60" w:color="auto" w:val="clear"/>
        </w:rPr>
        <w:t>Classic Rural Garden Cemetery Landscapes</w:t>
      </w: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spacing w:before="490"/>
        <w:ind w:left="0" w:right="667" w:firstLine="0"/>
        <w:jc w:val="right"/>
        <w:rPr>
          <w:rFonts w:ascii="Arial"/>
          <w:b/>
          <w:sz w:val="25"/>
        </w:rPr>
      </w:pPr>
      <w:r>
        <w:rPr>
          <w:rFonts w:ascii="Arial"/>
          <w:b/>
          <w:color w:val="21678C"/>
          <w:w w:val="105"/>
          <w:sz w:val="25"/>
        </w:rPr>
        <w:t>AMERICAN SOCIETY OF</w:t>
      </w:r>
    </w:p>
    <w:p>
      <w:pPr>
        <w:spacing w:before="36"/>
        <w:ind w:left="0" w:right="456" w:firstLine="0"/>
        <w:jc w:val="right"/>
        <w:rPr>
          <w:rFonts w:ascii="Arial"/>
          <w:b/>
          <w:sz w:val="28"/>
        </w:rPr>
      </w:pPr>
      <w:r>
        <w:rPr>
          <w:rFonts w:ascii="Arial"/>
          <w:b/>
          <w:color w:val="21678C"/>
          <w:w w:val="90"/>
          <w:sz w:val="28"/>
        </w:rPr>
        <w:t>LANDSCAPE ARCHITECTS</w:t>
      </w:r>
    </w:p>
    <w:p>
      <w:pPr>
        <w:spacing w:after="0"/>
        <w:jc w:val="right"/>
        <w:rPr>
          <w:rFonts w:ascii="Arial"/>
          <w:sz w:val="28"/>
        </w:rPr>
        <w:sectPr>
          <w:footerReference w:type="default" r:id="rId215"/>
          <w:pgSz w:w="14400" w:h="10800" w:orient="landscape"/>
          <w:pgMar w:footer="0" w:header="0" w:top="80" w:bottom="20" w:left="60" w:right="120"/>
        </w:sectPr>
      </w:pPr>
    </w:p>
    <w:p>
      <w:pPr>
        <w:spacing w:before="136"/>
        <w:ind w:left="4025" w:right="0" w:firstLine="0"/>
        <w:jc w:val="left"/>
        <w:rPr>
          <w:rFonts w:ascii="Arial"/>
          <w:sz w:val="69"/>
        </w:rPr>
      </w:pPr>
      <w:r>
        <w:rPr/>
        <w:drawing>
          <wp:anchor distT="0" distB="0" distL="0" distR="0" allowOverlap="1" layoutInCell="1" locked="0" behindDoc="1" simplePos="0" relativeHeight="268215167">
            <wp:simplePos x="0" y="0"/>
            <wp:positionH relativeFrom="page">
              <wp:posOffset>101882</wp:posOffset>
            </wp:positionH>
            <wp:positionV relativeFrom="page">
              <wp:posOffset>108349</wp:posOffset>
            </wp:positionV>
            <wp:extent cx="6444049" cy="6647580"/>
            <wp:effectExtent l="0" t="0" r="0" b="0"/>
            <wp:wrapNone/>
            <wp:docPr id="135" name="image107.jpeg" descr=""/>
            <wp:cNvGraphicFramePr>
              <a:graphicFrameLocks noChangeAspect="1"/>
            </wp:cNvGraphicFramePr>
            <a:graphic>
              <a:graphicData uri="http://schemas.openxmlformats.org/drawingml/2006/picture">
                <pic:pic>
                  <pic:nvPicPr>
                    <pic:cNvPr id="136" name="image107.jpeg"/>
                    <pic:cNvPicPr/>
                  </pic:nvPicPr>
                  <pic:blipFill>
                    <a:blip r:embed="rId217" cstate="print"/>
                    <a:stretch>
                      <a:fillRect/>
                    </a:stretch>
                  </pic:blipFill>
                  <pic:spPr>
                    <a:xfrm>
                      <a:off x="0" y="0"/>
                      <a:ext cx="6444049" cy="6647580"/>
                    </a:xfrm>
                    <a:prstGeom prst="rect">
                      <a:avLst/>
                    </a:prstGeom>
                  </pic:spPr>
                </pic:pic>
              </a:graphicData>
            </a:graphic>
          </wp:anchor>
        </w:drawing>
      </w:r>
      <w:r>
        <w:rPr/>
        <w:drawing>
          <wp:anchor distT="0" distB="0" distL="0" distR="0" allowOverlap="1" layoutInCell="1" locked="0" behindDoc="1" simplePos="0" relativeHeight="268215191">
            <wp:simplePos x="0" y="0"/>
            <wp:positionH relativeFrom="page">
              <wp:posOffset>6902521</wp:posOffset>
            </wp:positionH>
            <wp:positionV relativeFrom="paragraph">
              <wp:posOffset>-6168</wp:posOffset>
            </wp:positionV>
            <wp:extent cx="2139527" cy="5908251"/>
            <wp:effectExtent l="0" t="0" r="0" b="0"/>
            <wp:wrapNone/>
            <wp:docPr id="137" name="image108.jpeg" descr=""/>
            <wp:cNvGraphicFramePr>
              <a:graphicFrameLocks noChangeAspect="1"/>
            </wp:cNvGraphicFramePr>
            <a:graphic>
              <a:graphicData uri="http://schemas.openxmlformats.org/drawingml/2006/picture">
                <pic:pic>
                  <pic:nvPicPr>
                    <pic:cNvPr id="138" name="image108.jpeg"/>
                    <pic:cNvPicPr/>
                  </pic:nvPicPr>
                  <pic:blipFill>
                    <a:blip r:embed="rId218" cstate="print"/>
                    <a:stretch>
                      <a:fillRect/>
                    </a:stretch>
                  </pic:blipFill>
                  <pic:spPr>
                    <a:xfrm>
                      <a:off x="0" y="0"/>
                      <a:ext cx="2139527" cy="5908251"/>
                    </a:xfrm>
                    <a:prstGeom prst="rect">
                      <a:avLst/>
                    </a:prstGeom>
                  </pic:spPr>
                </pic:pic>
              </a:graphicData>
            </a:graphic>
          </wp:anchor>
        </w:drawing>
      </w:r>
      <w:r>
        <w:rPr>
          <w:rFonts w:ascii="Arial"/>
          <w:color w:val="F9FBCC"/>
          <w:w w:val="105"/>
          <w:sz w:val="69"/>
          <w:shd w:fill="162D44" w:color="auto" w:val="clear"/>
        </w:rPr>
        <w:t>The Romantic</w:t>
      </w:r>
      <w:r>
        <w:rPr>
          <w:rFonts w:ascii="Arial"/>
          <w:color w:val="F9FBCC"/>
          <w:spacing w:val="77"/>
          <w:w w:val="105"/>
          <w:sz w:val="69"/>
          <w:shd w:fill="162D44" w:color="auto" w:val="clear"/>
        </w:rPr>
        <w:t> </w:t>
      </w:r>
      <w:r>
        <w:rPr>
          <w:rFonts w:ascii="Arial"/>
          <w:color w:val="F9FBCC"/>
          <w:w w:val="105"/>
          <w:sz w:val="69"/>
          <w:shd w:fill="162D44" w:color="auto" w:val="clear"/>
        </w:rPr>
        <w:t>Vision</w:t>
      </w:r>
    </w:p>
    <w:p>
      <w:pPr>
        <w:pStyle w:val="ListParagraph"/>
        <w:numPr>
          <w:ilvl w:val="1"/>
          <w:numId w:val="60"/>
        </w:numPr>
        <w:tabs>
          <w:tab w:pos="4361" w:val="left" w:leader="none"/>
        </w:tabs>
        <w:spacing w:line="240" w:lineRule="auto" w:before="481" w:after="0"/>
        <w:ind w:left="4360" w:right="0" w:hanging="534"/>
        <w:jc w:val="left"/>
        <w:rPr>
          <w:color w:val="EFF2F2"/>
          <w:sz w:val="84"/>
        </w:rPr>
      </w:pPr>
      <w:r>
        <w:rPr>
          <w:color w:val="EFF2F2"/>
          <w:w w:val="105"/>
          <w:sz w:val="84"/>
          <w:shd w:fill="1F4B62" w:color="auto" w:val="clear"/>
        </w:rPr>
        <w:t>Contact</w:t>
      </w:r>
      <w:r>
        <w:rPr>
          <w:color w:val="EFF2F2"/>
          <w:w w:val="105"/>
          <w:sz w:val="84"/>
          <w:shd w:fill="FFFFFF" w:color="auto" w:val="clear"/>
        </w:rPr>
        <w:t> </w:t>
      </w:r>
      <w:r>
        <w:rPr>
          <w:color w:val="EFF2F2"/>
          <w:w w:val="105"/>
          <w:sz w:val="84"/>
          <w:shd w:fill="1F4B62" w:color="auto" w:val="clear"/>
        </w:rPr>
        <w:t>with</w:t>
      </w:r>
      <w:r>
        <w:rPr>
          <w:color w:val="EFF2F2"/>
          <w:spacing w:val="59"/>
          <w:w w:val="105"/>
          <w:sz w:val="84"/>
          <w:shd w:fill="FFFFFF" w:color="auto" w:val="clear"/>
        </w:rPr>
        <w:t> </w:t>
      </w:r>
      <w:r>
        <w:rPr>
          <w:color w:val="EFF2F2"/>
          <w:w w:val="105"/>
          <w:sz w:val="84"/>
          <w:shd w:fill="1F4B62" w:color="auto" w:val="clear"/>
        </w:rPr>
        <w:t>Nature</w:t>
      </w:r>
    </w:p>
    <w:p>
      <w:pPr>
        <w:pStyle w:val="ListParagraph"/>
        <w:numPr>
          <w:ilvl w:val="1"/>
          <w:numId w:val="60"/>
        </w:numPr>
        <w:tabs>
          <w:tab w:pos="4364" w:val="left" w:leader="none"/>
        </w:tabs>
        <w:spacing w:line="240" w:lineRule="auto" w:before="309" w:after="0"/>
        <w:ind w:left="4363" w:right="0" w:hanging="537"/>
        <w:jc w:val="left"/>
        <w:rPr>
          <w:color w:val="EFF2F2"/>
          <w:sz w:val="84"/>
        </w:rPr>
      </w:pPr>
      <w:r>
        <w:rPr>
          <w:color w:val="EFF2F2"/>
          <w:w w:val="105"/>
          <w:sz w:val="84"/>
          <w:shd w:fill="1F4B62" w:color="auto" w:val="clear"/>
        </w:rPr>
        <w:t>Solitude</w:t>
      </w:r>
    </w:p>
    <w:p>
      <w:pPr>
        <w:pStyle w:val="ListParagraph"/>
        <w:numPr>
          <w:ilvl w:val="1"/>
          <w:numId w:val="60"/>
        </w:numPr>
        <w:tabs>
          <w:tab w:pos="4367" w:val="left" w:leader="none"/>
        </w:tabs>
        <w:spacing w:line="240" w:lineRule="auto" w:before="309" w:after="0"/>
        <w:ind w:left="4366" w:right="0" w:hanging="540"/>
        <w:jc w:val="left"/>
        <w:rPr>
          <w:color w:val="EFF2F2"/>
          <w:sz w:val="84"/>
        </w:rPr>
      </w:pPr>
      <w:r>
        <w:rPr>
          <w:color w:val="EFF2F2"/>
          <w:w w:val="105"/>
          <w:sz w:val="84"/>
          <w:shd w:fill="236070" w:color="auto" w:val="clear"/>
        </w:rPr>
        <w:t>Quiet</w:t>
      </w:r>
    </w:p>
    <w:p>
      <w:pPr>
        <w:pStyle w:val="ListParagraph"/>
        <w:numPr>
          <w:ilvl w:val="1"/>
          <w:numId w:val="60"/>
        </w:numPr>
        <w:tabs>
          <w:tab w:pos="4364" w:val="left" w:leader="none"/>
        </w:tabs>
        <w:spacing w:line="240" w:lineRule="auto" w:before="298" w:after="0"/>
        <w:ind w:left="4363" w:right="0" w:hanging="537"/>
        <w:jc w:val="left"/>
        <w:rPr>
          <w:color w:val="EFF2F2"/>
          <w:sz w:val="84"/>
        </w:rPr>
      </w:pPr>
      <w:r>
        <w:rPr>
          <w:color w:val="EFF2F2"/>
          <w:w w:val="105"/>
          <w:sz w:val="84"/>
          <w:shd w:fill="236070" w:color="auto" w:val="clear"/>
        </w:rPr>
        <w:t>Sanctuary</w:t>
      </w:r>
    </w:p>
    <w:p>
      <w:pPr>
        <w:pStyle w:val="ListParagraph"/>
        <w:numPr>
          <w:ilvl w:val="1"/>
          <w:numId w:val="60"/>
        </w:numPr>
        <w:tabs>
          <w:tab w:pos="4361" w:val="left" w:leader="none"/>
        </w:tabs>
        <w:spacing w:line="240" w:lineRule="auto" w:before="309" w:after="0"/>
        <w:ind w:left="4360" w:right="0" w:hanging="534"/>
        <w:jc w:val="left"/>
        <w:rPr>
          <w:color w:val="EFF2F2"/>
          <w:sz w:val="84"/>
        </w:rPr>
      </w:pPr>
      <w:r>
        <w:rPr>
          <w:color w:val="EFF2F2"/>
          <w:w w:val="105"/>
          <w:sz w:val="84"/>
          <w:shd w:fill="1F4B62" w:color="auto" w:val="clear"/>
        </w:rPr>
        <w:t>Beauty</w:t>
      </w:r>
    </w:p>
    <w:p>
      <w:pPr>
        <w:pStyle w:val="ListParagraph"/>
        <w:numPr>
          <w:ilvl w:val="1"/>
          <w:numId w:val="60"/>
        </w:numPr>
        <w:tabs>
          <w:tab w:pos="4364" w:val="left" w:leader="none"/>
        </w:tabs>
        <w:spacing w:line="240" w:lineRule="auto" w:before="309" w:after="0"/>
        <w:ind w:left="4363" w:right="0" w:hanging="537"/>
        <w:jc w:val="left"/>
        <w:rPr>
          <w:color w:val="EFF2F2"/>
          <w:sz w:val="84"/>
        </w:rPr>
      </w:pPr>
      <w:r>
        <w:rPr>
          <w:color w:val="EFF2F2"/>
          <w:w w:val="105"/>
          <w:sz w:val="84"/>
          <w:shd w:fill="1F4B62" w:color="auto" w:val="clear"/>
        </w:rPr>
        <w:t>Adornment</w:t>
      </w:r>
    </w:p>
    <w:p>
      <w:pPr>
        <w:pStyle w:val="BodyText"/>
        <w:spacing w:before="8"/>
        <w:rPr>
          <w:rFonts w:ascii="Arial"/>
          <w:sz w:val="86"/>
        </w:rPr>
      </w:pPr>
    </w:p>
    <w:p>
      <w:pPr>
        <w:spacing w:line="244" w:lineRule="auto" w:before="0"/>
        <w:ind w:left="10493" w:right="437" w:hanging="17"/>
        <w:jc w:val="left"/>
        <w:rPr>
          <w:sz w:val="29"/>
        </w:rPr>
      </w:pPr>
      <w:r>
        <w:rPr>
          <w:color w:val="23678A"/>
          <w:sz w:val="29"/>
        </w:rPr>
        <w:t>AMERICAN SOCIETY OF </w:t>
      </w:r>
      <w:r>
        <w:rPr>
          <w:color w:val="23678A"/>
          <w:w w:val="90"/>
          <w:sz w:val="29"/>
        </w:rPr>
        <w:t>LANDSCAPE ARCHITECTS</w:t>
      </w:r>
    </w:p>
    <w:p>
      <w:pPr>
        <w:spacing w:after="0" w:line="244" w:lineRule="auto"/>
        <w:jc w:val="left"/>
        <w:rPr>
          <w:sz w:val="29"/>
        </w:rPr>
        <w:sectPr>
          <w:pgSz w:w="14400" w:h="10800" w:orient="landscape"/>
          <w:pgMar w:header="0" w:footer="0" w:top="180" w:bottom="20" w:left="60" w:right="120"/>
        </w:sectPr>
      </w:pPr>
    </w:p>
    <w:p>
      <w:pPr>
        <w:spacing w:before="56"/>
        <w:ind w:left="916" w:right="0" w:firstLine="0"/>
        <w:jc w:val="left"/>
        <w:rPr>
          <w:rFonts w:ascii="Arial"/>
          <w:sz w:val="69"/>
        </w:rPr>
      </w:pPr>
      <w:r>
        <w:rPr>
          <w:rFonts w:ascii="Arial"/>
          <w:color w:val="F9FBCC"/>
          <w:w w:val="105"/>
          <w:sz w:val="69"/>
          <w:shd w:fill="162D46" w:color="auto" w:val="clear"/>
        </w:rPr>
        <w:t>Garden Cemetery</w:t>
      </w:r>
      <w:r>
        <w:rPr>
          <w:rFonts w:ascii="Arial"/>
          <w:color w:val="F9FBCC"/>
          <w:w w:val="105"/>
          <w:sz w:val="69"/>
          <w:shd w:fill="FFFFFF" w:color="auto" w:val="clear"/>
        </w:rPr>
        <w:t> </w:t>
      </w:r>
      <w:r>
        <w:rPr>
          <w:rFonts w:ascii="Arial"/>
          <w:color w:val="F9FBCC"/>
          <w:w w:val="105"/>
          <w:sz w:val="69"/>
          <w:shd w:fill="215669" w:color="auto" w:val="clear"/>
        </w:rPr>
        <w:t>Landscape</w:t>
      </w:r>
      <w:r>
        <w:rPr>
          <w:rFonts w:ascii="Arial"/>
          <w:color w:val="F9FBCC"/>
          <w:w w:val="105"/>
          <w:sz w:val="69"/>
          <w:shd w:fill="FFFFFF" w:color="auto" w:val="clear"/>
        </w:rPr>
        <w:t> </w:t>
      </w:r>
      <w:r>
        <w:rPr>
          <w:rFonts w:ascii="Arial"/>
          <w:color w:val="F9FBCC"/>
          <w:w w:val="105"/>
          <w:sz w:val="69"/>
          <w:shd w:fill="162D46" w:color="auto" w:val="clear"/>
        </w:rPr>
        <w:t>Character</w:t>
      </w:r>
    </w:p>
    <w:p>
      <w:pPr>
        <w:pStyle w:val="BodyText"/>
        <w:rPr>
          <w:rFonts w:ascii="Arial"/>
          <w:sz w:val="61"/>
        </w:rPr>
      </w:pPr>
    </w:p>
    <w:p>
      <w:pPr>
        <w:pStyle w:val="ListParagraph"/>
        <w:numPr>
          <w:ilvl w:val="0"/>
          <w:numId w:val="61"/>
        </w:numPr>
        <w:tabs>
          <w:tab w:pos="1822" w:val="left" w:leader="none"/>
          <w:tab w:pos="1823" w:val="left" w:leader="none"/>
        </w:tabs>
        <w:spacing w:line="240" w:lineRule="auto" w:before="1" w:after="0"/>
        <w:ind w:left="1822" w:right="0" w:hanging="545"/>
        <w:jc w:val="left"/>
        <w:rPr>
          <w:sz w:val="69"/>
        </w:rPr>
      </w:pPr>
      <w:r>
        <w:rPr>
          <w:color w:val="F0F2F2"/>
          <w:w w:val="105"/>
          <w:sz w:val="69"/>
          <w:shd w:fill="215669" w:color="auto" w:val="clear"/>
        </w:rPr>
        <w:t>Visual</w:t>
      </w:r>
      <w:r>
        <w:rPr>
          <w:color w:val="F0F2F2"/>
          <w:spacing w:val="19"/>
          <w:w w:val="105"/>
          <w:sz w:val="69"/>
          <w:shd w:fill="FFFFFF" w:color="auto" w:val="clear"/>
        </w:rPr>
        <w:t> </w:t>
      </w:r>
      <w:r>
        <w:rPr>
          <w:color w:val="F0F2F2"/>
          <w:w w:val="105"/>
          <w:sz w:val="69"/>
          <w:shd w:fill="215669" w:color="auto" w:val="clear"/>
        </w:rPr>
        <w:t>openness</w:t>
      </w:r>
    </w:p>
    <w:p>
      <w:pPr>
        <w:pStyle w:val="ListParagraph"/>
        <w:numPr>
          <w:ilvl w:val="0"/>
          <w:numId w:val="61"/>
        </w:numPr>
        <w:tabs>
          <w:tab w:pos="1820" w:val="left" w:leader="none"/>
          <w:tab w:pos="1821" w:val="left" w:leader="none"/>
        </w:tabs>
        <w:spacing w:line="240" w:lineRule="auto" w:before="250" w:after="0"/>
        <w:ind w:left="1820" w:right="0" w:hanging="543"/>
        <w:jc w:val="left"/>
        <w:rPr>
          <w:sz w:val="69"/>
        </w:rPr>
      </w:pPr>
      <w:r>
        <w:rPr>
          <w:color w:val="F0F2F2"/>
          <w:w w:val="105"/>
          <w:sz w:val="69"/>
          <w:shd w:fill="215669" w:color="auto" w:val="clear"/>
        </w:rPr>
        <w:t>Expressive</w:t>
      </w:r>
      <w:r>
        <w:rPr>
          <w:color w:val="F0F2F2"/>
          <w:w w:val="105"/>
          <w:sz w:val="69"/>
          <w:shd w:fill="FFFFFF" w:color="auto" w:val="clear"/>
        </w:rPr>
        <w:t> </w:t>
      </w:r>
      <w:r>
        <w:rPr>
          <w:color w:val="F0F2F2"/>
          <w:w w:val="105"/>
          <w:sz w:val="69"/>
          <w:shd w:fill="215669" w:color="auto" w:val="clear"/>
        </w:rPr>
        <w:t>variety</w:t>
      </w:r>
      <w:r>
        <w:rPr>
          <w:color w:val="F0F2F2"/>
          <w:w w:val="105"/>
          <w:sz w:val="69"/>
          <w:shd w:fill="FFFFFF" w:color="auto" w:val="clear"/>
        </w:rPr>
        <w:t> </w:t>
      </w:r>
      <w:r>
        <w:rPr>
          <w:color w:val="F0F2F2"/>
          <w:w w:val="105"/>
          <w:sz w:val="69"/>
          <w:shd w:fill="215669" w:color="auto" w:val="clear"/>
        </w:rPr>
        <w:t>of</w:t>
      </w:r>
      <w:r>
        <w:rPr>
          <w:color w:val="F0F2F2"/>
          <w:spacing w:val="-26"/>
          <w:w w:val="105"/>
          <w:sz w:val="69"/>
          <w:shd w:fill="FFFFFF" w:color="auto" w:val="clear"/>
        </w:rPr>
        <w:t> </w:t>
      </w:r>
      <w:r>
        <w:rPr>
          <w:color w:val="F0F2F2"/>
          <w:w w:val="105"/>
          <w:sz w:val="69"/>
          <w:shd w:fill="215669" w:color="auto" w:val="clear"/>
        </w:rPr>
        <w:t>monumentation</w:t>
      </w:r>
    </w:p>
    <w:p>
      <w:pPr>
        <w:pStyle w:val="ListParagraph"/>
        <w:numPr>
          <w:ilvl w:val="0"/>
          <w:numId w:val="61"/>
        </w:numPr>
        <w:tabs>
          <w:tab w:pos="1822" w:val="left" w:leader="none"/>
          <w:tab w:pos="1823" w:val="left" w:leader="none"/>
        </w:tabs>
        <w:spacing w:line="240" w:lineRule="auto" w:before="251" w:after="0"/>
        <w:ind w:left="1822" w:right="0" w:hanging="545"/>
        <w:jc w:val="left"/>
        <w:rPr>
          <w:sz w:val="69"/>
        </w:rPr>
      </w:pPr>
      <w:r>
        <w:rPr>
          <w:color w:val="F0F2F2"/>
          <w:w w:val="105"/>
          <w:sz w:val="69"/>
          <w:shd w:fill="215669" w:color="auto" w:val="clear"/>
        </w:rPr>
        <w:t>Verticality</w:t>
      </w:r>
      <w:r>
        <w:rPr>
          <w:color w:val="F0F2F2"/>
          <w:w w:val="105"/>
          <w:sz w:val="69"/>
          <w:shd w:fill="FFFFFF" w:color="auto" w:val="clear"/>
        </w:rPr>
        <w:t> </w:t>
      </w:r>
      <w:r>
        <w:rPr>
          <w:color w:val="F0F2F2"/>
          <w:w w:val="105"/>
          <w:sz w:val="69"/>
          <w:shd w:fill="215669" w:color="auto" w:val="clear"/>
        </w:rPr>
        <w:t>and</w:t>
      </w:r>
      <w:r>
        <w:rPr>
          <w:color w:val="F0F2F2"/>
          <w:w w:val="105"/>
          <w:sz w:val="69"/>
          <w:shd w:fill="FFFFFF" w:color="auto" w:val="clear"/>
        </w:rPr>
        <w:t> </w:t>
      </w:r>
      <w:r>
        <w:rPr>
          <w:color w:val="F0F2F2"/>
          <w:w w:val="105"/>
          <w:sz w:val="69"/>
          <w:shd w:fill="215669" w:color="auto" w:val="clear"/>
        </w:rPr>
        <w:t>a</w:t>
      </w:r>
      <w:r>
        <w:rPr>
          <w:color w:val="F0F2F2"/>
          <w:w w:val="105"/>
          <w:sz w:val="69"/>
          <w:shd w:fill="FFFFFF" w:color="auto" w:val="clear"/>
        </w:rPr>
        <w:t> </w:t>
      </w:r>
      <w:r>
        <w:rPr>
          <w:color w:val="F0F2F2"/>
          <w:w w:val="105"/>
          <w:sz w:val="69"/>
          <w:shd w:fill="215669" w:color="auto" w:val="clear"/>
        </w:rPr>
        <w:t>sense</w:t>
      </w:r>
      <w:r>
        <w:rPr>
          <w:color w:val="F0F2F2"/>
          <w:w w:val="105"/>
          <w:sz w:val="69"/>
          <w:shd w:fill="FFFFFF" w:color="auto" w:val="clear"/>
        </w:rPr>
        <w:t> </w:t>
      </w:r>
      <w:r>
        <w:rPr>
          <w:color w:val="F0F2F2"/>
          <w:w w:val="105"/>
          <w:sz w:val="69"/>
          <w:shd w:fill="215669" w:color="auto" w:val="clear"/>
        </w:rPr>
        <w:t>of</w:t>
      </w:r>
      <w:r>
        <w:rPr>
          <w:color w:val="F0F2F2"/>
          <w:spacing w:val="-8"/>
          <w:w w:val="105"/>
          <w:sz w:val="69"/>
          <w:shd w:fill="FFFFFF" w:color="auto" w:val="clear"/>
        </w:rPr>
        <w:t> </w:t>
      </w:r>
      <w:r>
        <w:rPr>
          <w:color w:val="F0F2F2"/>
          <w:w w:val="105"/>
          <w:sz w:val="69"/>
          <w:shd w:fill="215669" w:color="auto" w:val="clear"/>
        </w:rPr>
        <w:t>ascension</w:t>
      </w:r>
    </w:p>
    <w:p>
      <w:pPr>
        <w:pStyle w:val="ListParagraph"/>
        <w:numPr>
          <w:ilvl w:val="0"/>
          <w:numId w:val="61"/>
        </w:numPr>
        <w:tabs>
          <w:tab w:pos="1820" w:val="left" w:leader="none"/>
          <w:tab w:pos="1821" w:val="left" w:leader="none"/>
        </w:tabs>
        <w:spacing w:line="240" w:lineRule="auto" w:before="250" w:after="0"/>
        <w:ind w:left="1820" w:right="0" w:hanging="543"/>
        <w:jc w:val="left"/>
        <w:rPr>
          <w:sz w:val="69"/>
        </w:rPr>
      </w:pPr>
      <w:r>
        <w:rPr>
          <w:color w:val="F0F2F2"/>
          <w:w w:val="105"/>
          <w:sz w:val="69"/>
          <w:shd w:fill="215669" w:color="auto" w:val="clear"/>
        </w:rPr>
        <w:t>Classical</w:t>
      </w:r>
      <w:r>
        <w:rPr>
          <w:color w:val="F0F2F2"/>
          <w:w w:val="105"/>
          <w:sz w:val="69"/>
          <w:shd w:fill="FFFFFF" w:color="auto" w:val="clear"/>
        </w:rPr>
        <w:t> </w:t>
      </w:r>
      <w:r>
        <w:rPr>
          <w:color w:val="F0F2F2"/>
          <w:w w:val="105"/>
          <w:sz w:val="69"/>
          <w:shd w:fill="215669" w:color="auto" w:val="clear"/>
        </w:rPr>
        <w:t>styles</w:t>
      </w:r>
      <w:r>
        <w:rPr>
          <w:color w:val="F0F2F2"/>
          <w:w w:val="105"/>
          <w:sz w:val="69"/>
          <w:shd w:fill="FFFFFF" w:color="auto" w:val="clear"/>
        </w:rPr>
        <w:t> </w:t>
      </w:r>
      <w:r>
        <w:rPr>
          <w:color w:val="F0F2F2"/>
          <w:w w:val="105"/>
          <w:sz w:val="69"/>
          <w:shd w:fill="215669" w:color="auto" w:val="clear"/>
        </w:rPr>
        <w:t>and</w:t>
      </w:r>
      <w:r>
        <w:rPr>
          <w:color w:val="F0F2F2"/>
          <w:spacing w:val="58"/>
          <w:w w:val="105"/>
          <w:sz w:val="69"/>
          <w:shd w:fill="FFFFFF" w:color="auto" w:val="clear"/>
        </w:rPr>
        <w:t> </w:t>
      </w:r>
      <w:r>
        <w:rPr>
          <w:color w:val="F0F2F2"/>
          <w:w w:val="105"/>
          <w:sz w:val="69"/>
          <w:shd w:fill="215669" w:color="auto" w:val="clear"/>
        </w:rPr>
        <w:t>forms</w:t>
      </w:r>
    </w:p>
    <w:p>
      <w:pPr>
        <w:pStyle w:val="ListParagraph"/>
        <w:numPr>
          <w:ilvl w:val="0"/>
          <w:numId w:val="61"/>
        </w:numPr>
        <w:tabs>
          <w:tab w:pos="1820" w:val="left" w:leader="none"/>
          <w:tab w:pos="1821" w:val="left" w:leader="none"/>
        </w:tabs>
        <w:spacing w:line="240" w:lineRule="auto" w:before="240" w:after="0"/>
        <w:ind w:left="1820" w:right="0" w:hanging="543"/>
        <w:jc w:val="left"/>
        <w:rPr>
          <w:sz w:val="69"/>
        </w:rPr>
      </w:pPr>
      <w:r>
        <w:rPr>
          <w:color w:val="F0F2F2"/>
          <w:w w:val="105"/>
          <w:sz w:val="69"/>
          <w:shd w:fill="215669" w:color="auto" w:val="clear"/>
        </w:rPr>
        <w:t>Uniformity</w:t>
      </w:r>
      <w:r>
        <w:rPr>
          <w:color w:val="F0F2F2"/>
          <w:w w:val="105"/>
          <w:sz w:val="69"/>
          <w:shd w:fill="FFFFFF" w:color="auto" w:val="clear"/>
        </w:rPr>
        <w:t> </w:t>
      </w:r>
      <w:r>
        <w:rPr>
          <w:color w:val="F0F2F2"/>
          <w:w w:val="105"/>
          <w:sz w:val="69"/>
          <w:shd w:fill="215669" w:color="auto" w:val="clear"/>
        </w:rPr>
        <w:t>of</w:t>
      </w:r>
      <w:r>
        <w:rPr>
          <w:color w:val="F0F2F2"/>
          <w:spacing w:val="50"/>
          <w:w w:val="105"/>
          <w:sz w:val="69"/>
          <w:shd w:fill="FFFFFF" w:color="auto" w:val="clear"/>
        </w:rPr>
        <w:t> </w:t>
      </w:r>
      <w:r>
        <w:rPr>
          <w:color w:val="F0F2F2"/>
          <w:w w:val="105"/>
          <w:sz w:val="69"/>
          <w:shd w:fill="215669" w:color="auto" w:val="clear"/>
        </w:rPr>
        <w:t>materials</w:t>
      </w:r>
    </w:p>
    <w:p>
      <w:pPr>
        <w:pStyle w:val="ListParagraph"/>
        <w:numPr>
          <w:ilvl w:val="0"/>
          <w:numId w:val="61"/>
        </w:numPr>
        <w:tabs>
          <w:tab w:pos="1822" w:val="left" w:leader="none"/>
          <w:tab w:pos="1823" w:val="left" w:leader="none"/>
        </w:tabs>
        <w:spacing w:line="240" w:lineRule="auto" w:before="251" w:after="0"/>
        <w:ind w:left="1822" w:right="0" w:hanging="545"/>
        <w:jc w:val="left"/>
        <w:rPr>
          <w:sz w:val="69"/>
        </w:rPr>
      </w:pPr>
      <w:r>
        <w:rPr>
          <w:color w:val="F0F2F2"/>
          <w:w w:val="105"/>
          <w:sz w:val="69"/>
          <w:shd w:fill="215669" w:color="auto" w:val="clear"/>
        </w:rPr>
        <w:t>Organic</w:t>
      </w:r>
      <w:r>
        <w:rPr>
          <w:color w:val="F0F2F2"/>
          <w:w w:val="105"/>
          <w:sz w:val="69"/>
          <w:shd w:fill="FFFFFF" w:color="auto" w:val="clear"/>
        </w:rPr>
        <w:t> </w:t>
      </w:r>
      <w:r>
        <w:rPr>
          <w:color w:val="F0F2F2"/>
          <w:w w:val="105"/>
          <w:sz w:val="69"/>
          <w:shd w:fill="215669" w:color="auto" w:val="clear"/>
        </w:rPr>
        <w:t>landscape</w:t>
      </w:r>
      <w:r>
        <w:rPr>
          <w:color w:val="F0F2F2"/>
          <w:spacing w:val="77"/>
          <w:w w:val="105"/>
          <w:sz w:val="69"/>
          <w:shd w:fill="FFFFFF" w:color="auto" w:val="clear"/>
        </w:rPr>
        <w:t> </w:t>
      </w:r>
      <w:r>
        <w:rPr>
          <w:color w:val="F0F2F2"/>
          <w:w w:val="105"/>
          <w:sz w:val="69"/>
          <w:shd w:fill="215669" w:color="auto" w:val="clear"/>
        </w:rPr>
        <w:t>designs</w:t>
      </w:r>
    </w:p>
    <w:p>
      <w:pPr>
        <w:pStyle w:val="ListParagraph"/>
        <w:numPr>
          <w:ilvl w:val="0"/>
          <w:numId w:val="61"/>
        </w:numPr>
        <w:tabs>
          <w:tab w:pos="1819" w:val="left" w:leader="none"/>
          <w:tab w:pos="1820" w:val="left" w:leader="none"/>
        </w:tabs>
        <w:spacing w:line="240" w:lineRule="auto" w:before="250" w:after="0"/>
        <w:ind w:left="1819" w:right="0" w:hanging="542"/>
        <w:jc w:val="left"/>
        <w:rPr>
          <w:sz w:val="69"/>
        </w:rPr>
      </w:pPr>
      <w:r>
        <w:rPr>
          <w:color w:val="F0F2F2"/>
          <w:w w:val="105"/>
          <w:sz w:val="69"/>
          <w:shd w:fill="1C4456" w:color="auto" w:val="clear"/>
        </w:rPr>
        <w:t>Human</w:t>
      </w:r>
      <w:r>
        <w:rPr>
          <w:color w:val="F0F2F2"/>
          <w:w w:val="105"/>
          <w:sz w:val="69"/>
          <w:shd w:fill="FFFFFF" w:color="auto" w:val="clear"/>
        </w:rPr>
        <w:t> </w:t>
      </w:r>
      <w:r>
        <w:rPr>
          <w:color w:val="F0F2F2"/>
          <w:w w:val="105"/>
          <w:sz w:val="69"/>
          <w:shd w:fill="1C4456" w:color="auto" w:val="clear"/>
        </w:rPr>
        <w:t>scale</w:t>
      </w:r>
      <w:r>
        <w:rPr>
          <w:color w:val="F0F2F2"/>
          <w:w w:val="105"/>
          <w:sz w:val="69"/>
          <w:shd w:fill="FFFFFF" w:color="auto" w:val="clear"/>
        </w:rPr>
        <w:t> </w:t>
      </w:r>
      <w:r>
        <w:rPr>
          <w:color w:val="F0F2F2"/>
          <w:w w:val="105"/>
          <w:sz w:val="69"/>
          <w:shd w:fill="1C4456" w:color="auto" w:val="clear"/>
        </w:rPr>
        <w:t>and</w:t>
      </w:r>
      <w:r>
        <w:rPr>
          <w:color w:val="F0F2F2"/>
          <w:spacing w:val="62"/>
          <w:w w:val="105"/>
          <w:sz w:val="69"/>
          <w:shd w:fill="FFFFFF" w:color="auto" w:val="clear"/>
        </w:rPr>
        <w:t> </w:t>
      </w:r>
      <w:r>
        <w:rPr>
          <w:color w:val="F0F2F2"/>
          <w:w w:val="105"/>
          <w:sz w:val="69"/>
          <w:shd w:fill="1C4456" w:color="auto" w:val="clear"/>
        </w:rPr>
        <w:t>intimacy</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8"/>
        </w:rPr>
      </w:pPr>
      <w:r>
        <w:rPr/>
        <w:pict>
          <v:line style="position:absolute;mso-position-horizontal-relative:page;mso-position-vertical-relative:paragraph;z-index:5576;mso-wrap-distance-left:0;mso-wrap-distance-right:0" from="480.330688pt,18.437614pt" to="518.436255pt,18.437614pt" stroked="true" strokeweight=".501852pt" strokecolor="#000000">
            <v:stroke dashstyle="solid"/>
            <w10:wrap type="topAndBottom"/>
          </v:line>
        </w:pict>
      </w:r>
    </w:p>
    <w:p>
      <w:pPr>
        <w:spacing w:before="1"/>
        <w:ind w:left="0" w:right="738" w:firstLine="0"/>
        <w:jc w:val="right"/>
        <w:rPr>
          <w:rFonts w:ascii="Arial"/>
          <w:b/>
          <w:sz w:val="25"/>
        </w:rPr>
      </w:pPr>
      <w:r>
        <w:rPr>
          <w:rFonts w:ascii="Arial"/>
          <w:b/>
          <w:color w:val="23678C"/>
          <w:w w:val="105"/>
          <w:sz w:val="25"/>
        </w:rPr>
        <w:t>AMERICAN SOCIETY Of</w:t>
      </w:r>
    </w:p>
    <w:p>
      <w:pPr>
        <w:spacing w:after="0"/>
        <w:jc w:val="right"/>
        <w:rPr>
          <w:rFonts w:ascii="Arial"/>
          <w:sz w:val="25"/>
        </w:rPr>
        <w:sectPr>
          <w:footerReference w:type="default" r:id="rId219"/>
          <w:pgSz w:w="14400" w:h="10800" w:orient="landscape"/>
          <w:pgMar w:footer="0" w:header="0" w:top="260" w:bottom="40" w:left="60" w:right="120"/>
        </w:sectPr>
      </w:pPr>
    </w:p>
    <w:p>
      <w:pPr>
        <w:spacing w:before="67"/>
        <w:ind w:left="1604" w:right="0" w:firstLine="0"/>
        <w:jc w:val="left"/>
        <w:rPr>
          <w:rFonts w:ascii="Arial"/>
          <w:b/>
          <w:sz w:val="72"/>
        </w:rPr>
      </w:pPr>
      <w:r>
        <w:rPr>
          <w:rFonts w:ascii="Arial"/>
          <w:b/>
          <w:color w:val="EBF4BC"/>
          <w:sz w:val="72"/>
          <w:shd w:fill="163449" w:color="auto" w:val="clear"/>
        </w:rPr>
        <w:t>American</w:t>
      </w:r>
      <w:r>
        <w:rPr>
          <w:rFonts w:ascii="Arial"/>
          <w:b/>
          <w:color w:val="EBF4BC"/>
          <w:spacing w:val="-73"/>
          <w:sz w:val="72"/>
          <w:shd w:fill="163449" w:color="auto" w:val="clear"/>
        </w:rPr>
        <w:t> </w:t>
      </w:r>
      <w:r>
        <w:rPr>
          <w:rFonts w:ascii="Arial"/>
          <w:b/>
          <w:color w:val="EBF4BC"/>
          <w:sz w:val="72"/>
          <w:shd w:fill="163449" w:color="auto" w:val="clear"/>
        </w:rPr>
        <w:t>Rural</w:t>
      </w:r>
      <w:r>
        <w:rPr>
          <w:rFonts w:ascii="Arial"/>
          <w:b/>
          <w:color w:val="EBF4BC"/>
          <w:spacing w:val="-84"/>
          <w:sz w:val="72"/>
          <w:shd w:fill="163449" w:color="auto" w:val="clear"/>
        </w:rPr>
        <w:t> </w:t>
      </w:r>
      <w:r>
        <w:rPr>
          <w:rFonts w:ascii="Arial"/>
          <w:b/>
          <w:color w:val="EBF4BC"/>
          <w:sz w:val="72"/>
          <w:shd w:fill="163449" w:color="auto" w:val="clear"/>
        </w:rPr>
        <w:t>Garden</w:t>
      </w:r>
      <w:r>
        <w:rPr>
          <w:rFonts w:ascii="Arial"/>
          <w:b/>
          <w:color w:val="EBF4BC"/>
          <w:spacing w:val="-71"/>
          <w:sz w:val="72"/>
          <w:shd w:fill="163449" w:color="auto" w:val="clear"/>
        </w:rPr>
        <w:t> </w:t>
      </w:r>
      <w:r>
        <w:rPr>
          <w:rFonts w:ascii="Arial"/>
          <w:b/>
          <w:color w:val="EBF4BC"/>
          <w:sz w:val="72"/>
          <w:shd w:fill="163449" w:color="auto" w:val="clear"/>
        </w:rPr>
        <w:t>Cemeteries</w:t>
      </w:r>
    </w:p>
    <w:p>
      <w:pPr>
        <w:spacing w:after="0"/>
        <w:jc w:val="left"/>
        <w:rPr>
          <w:rFonts w:ascii="Arial"/>
          <w:sz w:val="72"/>
        </w:rPr>
        <w:sectPr>
          <w:pgSz w:w="14400" w:h="10800" w:orient="landscape"/>
          <w:pgMar w:header="0" w:footer="0" w:top="40" w:bottom="40" w:left="60" w:right="120"/>
        </w:sectPr>
      </w:pPr>
    </w:p>
    <w:p>
      <w:pPr>
        <w:spacing w:before="34"/>
        <w:ind w:left="1870" w:right="23" w:firstLine="0"/>
        <w:jc w:val="center"/>
        <w:rPr>
          <w:rFonts w:ascii="Arial"/>
          <w:b/>
          <w:sz w:val="54"/>
        </w:rPr>
      </w:pPr>
      <w:r>
        <w:rPr>
          <w:rFonts w:ascii="Arial"/>
          <w:b/>
          <w:color w:val="F9FBF9"/>
          <w:w w:val="95"/>
          <w:sz w:val="54"/>
          <w:shd w:fill="163449" w:color="auto" w:val="clear"/>
        </w:rPr>
        <w:t>Mount Auburn</w:t>
      </w:r>
    </w:p>
    <w:p>
      <w:pPr>
        <w:spacing w:line="373" w:lineRule="exact" w:before="79"/>
        <w:ind w:left="1900" w:right="23" w:firstLine="0"/>
        <w:jc w:val="center"/>
        <w:rPr>
          <w:rFonts w:ascii="Arial"/>
          <w:sz w:val="35"/>
        </w:rPr>
      </w:pPr>
      <w:r>
        <w:rPr>
          <w:rFonts w:ascii="Arial"/>
          <w:color w:val="A3C1DB"/>
          <w:spacing w:val="-6"/>
          <w:w w:val="105"/>
          <w:sz w:val="35"/>
          <w:shd w:fill="163449" w:color="auto" w:val="clear"/>
        </w:rPr>
        <w:t>Cambridge</w:t>
      </w:r>
      <w:r>
        <w:rPr>
          <w:rFonts w:ascii="Arial"/>
          <w:color w:val="90AFC3"/>
          <w:spacing w:val="-6"/>
          <w:w w:val="105"/>
          <w:sz w:val="35"/>
          <w:shd w:fill="FFFFFF" w:color="auto" w:val="clear"/>
        </w:rPr>
        <w:t>, </w:t>
      </w:r>
      <w:r>
        <w:rPr>
          <w:rFonts w:ascii="Arial"/>
          <w:color w:val="A3C1DB"/>
          <w:w w:val="105"/>
          <w:sz w:val="35"/>
          <w:shd w:fill="163449" w:color="auto" w:val="clear"/>
        </w:rPr>
        <w:t>MA-</w:t>
      </w:r>
      <w:r>
        <w:rPr>
          <w:rFonts w:ascii="Arial"/>
          <w:color w:val="A3C1DB"/>
          <w:spacing w:val="87"/>
          <w:w w:val="105"/>
          <w:sz w:val="35"/>
          <w:shd w:fill="163449" w:color="auto" w:val="clear"/>
        </w:rPr>
        <w:t> </w:t>
      </w:r>
      <w:r>
        <w:rPr>
          <w:rFonts w:ascii="Arial"/>
          <w:color w:val="A3C1DB"/>
          <w:w w:val="105"/>
          <w:sz w:val="35"/>
          <w:shd w:fill="163449" w:color="auto" w:val="clear"/>
        </w:rPr>
        <w:t>1831</w:t>
      </w:r>
    </w:p>
    <w:p>
      <w:pPr>
        <w:spacing w:line="592" w:lineRule="exact" w:before="0"/>
        <w:ind w:left="1888" w:right="23" w:firstLine="0"/>
        <w:jc w:val="center"/>
        <w:rPr>
          <w:rFonts w:ascii="Arial" w:hAnsi="Arial"/>
          <w:b/>
          <w:sz w:val="54"/>
        </w:rPr>
      </w:pPr>
      <w:r>
        <w:rPr>
          <w:rFonts w:ascii="Arial" w:hAnsi="Arial"/>
          <w:b/>
          <w:color w:val="F9FBF9"/>
          <w:spacing w:val="-8"/>
          <w:w w:val="94"/>
          <w:sz w:val="54"/>
          <w:shd w:fill="1F4B64" w:color="auto" w:val="clear"/>
        </w:rPr>
        <w:t>L</w:t>
      </w:r>
      <w:r>
        <w:rPr>
          <w:rFonts w:ascii="Arial" w:hAnsi="Arial"/>
          <w:b/>
          <w:color w:val="F9FBF9"/>
          <w:spacing w:val="-49"/>
          <w:w w:val="105"/>
          <w:sz w:val="54"/>
          <w:shd w:fill="163449" w:color="auto" w:val="clear"/>
        </w:rPr>
        <w:t>a</w:t>
      </w:r>
      <w:r>
        <w:rPr>
          <w:rFonts w:ascii="Arial" w:hAnsi="Arial"/>
          <w:b/>
          <w:color w:val="2D648C"/>
          <w:spacing w:val="6"/>
          <w:w w:val="27"/>
          <w:sz w:val="54"/>
          <w:shd w:fill="FFFFFF" w:color="auto" w:val="clear"/>
        </w:rPr>
        <w:t>·</w:t>
      </w:r>
      <w:r>
        <w:rPr>
          <w:rFonts w:ascii="Arial" w:hAnsi="Arial"/>
          <w:b/>
          <w:color w:val="F9FBF9"/>
          <w:spacing w:val="-5"/>
          <w:w w:val="96"/>
          <w:sz w:val="54"/>
          <w:shd w:fill="163449" w:color="auto" w:val="clear"/>
        </w:rPr>
        <w:t>u</w:t>
      </w:r>
      <w:r>
        <w:rPr>
          <w:rFonts w:ascii="Arial" w:hAnsi="Arial"/>
          <w:b/>
          <w:color w:val="F9FBF9"/>
          <w:spacing w:val="-1"/>
          <w:w w:val="95"/>
          <w:sz w:val="54"/>
          <w:shd w:fill="163449" w:color="auto" w:val="clear"/>
        </w:rPr>
        <w:t>re</w:t>
      </w:r>
      <w:r>
        <w:rPr>
          <w:rFonts w:ascii="Arial" w:hAnsi="Arial"/>
          <w:b/>
          <w:color w:val="F9FBF9"/>
          <w:w w:val="95"/>
          <w:sz w:val="54"/>
          <w:shd w:fill="163449" w:color="auto" w:val="clear"/>
        </w:rPr>
        <w:t>l</w:t>
      </w:r>
      <w:r>
        <w:rPr>
          <w:rFonts w:ascii="Arial" w:hAnsi="Arial"/>
          <w:b/>
          <w:color w:val="F9FBF9"/>
          <w:spacing w:val="1"/>
          <w:sz w:val="54"/>
          <w:shd w:fill="163449" w:color="auto" w:val="clear"/>
        </w:rPr>
        <w:t> </w:t>
      </w:r>
      <w:r>
        <w:rPr>
          <w:rFonts w:ascii="Arial" w:hAnsi="Arial"/>
          <w:b/>
          <w:color w:val="F9FBF9"/>
          <w:spacing w:val="-1"/>
          <w:w w:val="97"/>
          <w:sz w:val="54"/>
          <w:shd w:fill="163449" w:color="auto" w:val="clear"/>
        </w:rPr>
        <w:t>H</w:t>
      </w:r>
      <w:r>
        <w:rPr>
          <w:rFonts w:ascii="Arial" w:hAnsi="Arial"/>
          <w:b/>
          <w:color w:val="F9FBF9"/>
          <w:spacing w:val="-2"/>
          <w:w w:val="97"/>
          <w:sz w:val="54"/>
          <w:shd w:fill="163449" w:color="auto" w:val="clear"/>
        </w:rPr>
        <w:t>i</w:t>
      </w:r>
      <w:r>
        <w:rPr>
          <w:rFonts w:ascii="Arial" w:hAnsi="Arial"/>
          <w:b/>
          <w:color w:val="F9FBF9"/>
          <w:spacing w:val="-1"/>
          <w:w w:val="81"/>
          <w:sz w:val="54"/>
          <w:shd w:fill="163449" w:color="auto" w:val="clear"/>
        </w:rPr>
        <w:t>II</w:t>
      </w:r>
    </w:p>
    <w:p>
      <w:pPr>
        <w:spacing w:before="34"/>
        <w:ind w:left="468" w:right="0" w:firstLine="0"/>
        <w:jc w:val="center"/>
        <w:rPr>
          <w:rFonts w:ascii="Arial"/>
          <w:b/>
          <w:sz w:val="54"/>
        </w:rPr>
      </w:pPr>
      <w:r>
        <w:rPr/>
        <w:br w:type="column"/>
      </w:r>
      <w:r>
        <w:rPr>
          <w:rFonts w:ascii="Arial"/>
          <w:b/>
          <w:color w:val="F9FBF9"/>
          <w:sz w:val="54"/>
          <w:shd w:fill="163449" w:color="auto" w:val="clear"/>
        </w:rPr>
        <w:t>Forest Hill</w:t>
      </w:r>
    </w:p>
    <w:p>
      <w:pPr>
        <w:tabs>
          <w:tab w:pos="3828" w:val="left" w:leader="none"/>
        </w:tabs>
        <w:spacing w:line="373" w:lineRule="exact" w:before="79"/>
        <w:ind w:left="467" w:right="0" w:firstLine="0"/>
        <w:jc w:val="center"/>
        <w:rPr>
          <w:rFonts w:ascii="Arial"/>
          <w:sz w:val="35"/>
        </w:rPr>
      </w:pPr>
      <w:r>
        <w:rPr>
          <w:rFonts w:ascii="Arial"/>
          <w:color w:val="A3C1DB"/>
          <w:w w:val="105"/>
          <w:sz w:val="35"/>
          <w:shd w:fill="163449" w:color="auto" w:val="clear"/>
        </w:rPr>
        <w:t>Jamaica</w:t>
      </w:r>
      <w:r>
        <w:rPr>
          <w:rFonts w:ascii="Arial"/>
          <w:color w:val="A3C1DB"/>
          <w:spacing w:val="-7"/>
          <w:w w:val="105"/>
          <w:sz w:val="35"/>
          <w:shd w:fill="163449" w:color="auto" w:val="clear"/>
        </w:rPr>
        <w:t> </w:t>
      </w:r>
      <w:r>
        <w:rPr>
          <w:rFonts w:ascii="Arial"/>
          <w:color w:val="A3C1DB"/>
          <w:w w:val="105"/>
          <w:sz w:val="35"/>
          <w:shd w:fill="163449" w:color="auto" w:val="clear"/>
        </w:rPr>
        <w:t>Plain</w:t>
      </w:r>
      <w:r>
        <w:rPr>
          <w:rFonts w:ascii="Arial"/>
          <w:color w:val="90AFC3"/>
          <w:w w:val="105"/>
          <w:sz w:val="35"/>
          <w:shd w:fill="FFFFFF" w:color="auto" w:val="clear"/>
        </w:rPr>
        <w:t>,</w:t>
      </w:r>
      <w:r>
        <w:rPr>
          <w:rFonts w:ascii="Arial"/>
          <w:color w:val="90AFC3"/>
          <w:spacing w:val="-21"/>
          <w:w w:val="105"/>
          <w:sz w:val="35"/>
          <w:shd w:fill="FFFFFF" w:color="auto" w:val="clear"/>
        </w:rPr>
        <w:t> </w:t>
      </w:r>
      <w:r>
        <w:rPr>
          <w:rFonts w:ascii="Arial"/>
          <w:color w:val="A3C1DB"/>
          <w:w w:val="105"/>
          <w:sz w:val="35"/>
          <w:shd w:fill="163449" w:color="auto" w:val="clear"/>
        </w:rPr>
        <w:t>MA-</w:t>
        <w:tab/>
        <w:t>1848</w:t>
      </w:r>
    </w:p>
    <w:p>
      <w:pPr>
        <w:spacing w:line="592" w:lineRule="exact" w:before="0"/>
        <w:ind w:left="420" w:right="0" w:firstLine="0"/>
        <w:jc w:val="center"/>
        <w:rPr>
          <w:rFonts w:ascii="Arial"/>
          <w:b/>
          <w:sz w:val="54"/>
        </w:rPr>
      </w:pPr>
      <w:r>
        <w:rPr>
          <w:rFonts w:ascii="Arial"/>
          <w:b/>
          <w:color w:val="F9FBF9"/>
          <w:sz w:val="54"/>
          <w:shd w:fill="163449" w:color="auto" w:val="clear"/>
        </w:rPr>
        <w:t>Bellefontaine</w:t>
      </w:r>
    </w:p>
    <w:p>
      <w:pPr>
        <w:spacing w:after="0" w:line="592" w:lineRule="exact"/>
        <w:jc w:val="center"/>
        <w:rPr>
          <w:rFonts w:ascii="Arial"/>
          <w:sz w:val="54"/>
        </w:rPr>
        <w:sectPr>
          <w:type w:val="continuous"/>
          <w:pgSz w:w="14400" w:h="10800" w:orient="landscape"/>
          <w:pgMar w:top="1440" w:bottom="280" w:left="60" w:right="120"/>
          <w:cols w:num="2" w:equalWidth="0">
            <w:col w:w="5580" w:space="1106"/>
            <w:col w:w="7534"/>
          </w:cols>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type w:val="continuous"/>
          <w:pgSz w:w="14400" w:h="10800" w:orient="landscape"/>
          <w:pgMar w:top="1440" w:bottom="280" w:left="60" w:right="120"/>
        </w:sectPr>
      </w:pPr>
    </w:p>
    <w:p>
      <w:pPr>
        <w:tabs>
          <w:tab w:pos="4384" w:val="left" w:leader="none"/>
        </w:tabs>
        <w:spacing w:line="373" w:lineRule="exact" w:before="239"/>
        <w:ind w:left="1908" w:right="0" w:firstLine="0"/>
        <w:jc w:val="center"/>
        <w:rPr>
          <w:rFonts w:ascii="Arial"/>
          <w:sz w:val="35"/>
        </w:rPr>
      </w:pPr>
      <w:r>
        <w:rPr>
          <w:rFonts w:ascii="Arial"/>
          <w:color w:val="A3C1DB"/>
          <w:spacing w:val="-8"/>
          <w:w w:val="105"/>
          <w:sz w:val="35"/>
          <w:shd w:fill="163449" w:color="auto" w:val="clear"/>
        </w:rPr>
        <w:t>Pittsburg</w:t>
      </w:r>
      <w:r>
        <w:rPr>
          <w:rFonts w:ascii="Arial"/>
          <w:color w:val="90AFC3"/>
          <w:spacing w:val="-8"/>
          <w:w w:val="105"/>
          <w:sz w:val="35"/>
          <w:shd w:fill="FFFFFF" w:color="auto" w:val="clear"/>
        </w:rPr>
        <w:t>,</w:t>
      </w:r>
      <w:r>
        <w:rPr>
          <w:rFonts w:ascii="Arial"/>
          <w:color w:val="90AFC3"/>
          <w:w w:val="105"/>
          <w:sz w:val="35"/>
          <w:shd w:fill="FFFFFF" w:color="auto" w:val="clear"/>
        </w:rPr>
        <w:t> </w:t>
      </w:r>
      <w:r>
        <w:rPr>
          <w:rFonts w:ascii="Arial"/>
          <w:color w:val="A3C1DB"/>
          <w:w w:val="105"/>
          <w:sz w:val="35"/>
          <w:shd w:fill="163449" w:color="auto" w:val="clear"/>
        </w:rPr>
        <w:t>PA</w:t>
      </w:r>
      <w:r>
        <w:rPr>
          <w:rFonts w:ascii="Arial"/>
          <w:color w:val="A3C1DB"/>
          <w:spacing w:val="-40"/>
          <w:w w:val="105"/>
          <w:sz w:val="35"/>
          <w:shd w:fill="163449" w:color="auto" w:val="clear"/>
        </w:rPr>
        <w:t> </w:t>
      </w:r>
      <w:r>
        <w:rPr>
          <w:rFonts w:ascii="Arial"/>
          <w:color w:val="A3C1DB"/>
          <w:w w:val="105"/>
          <w:sz w:val="35"/>
          <w:shd w:fill="163449" w:color="auto" w:val="clear"/>
        </w:rPr>
        <w:t>-</w:t>
        <w:tab/>
        <w:t>1844</w:t>
      </w:r>
    </w:p>
    <w:p>
      <w:pPr>
        <w:spacing w:line="592" w:lineRule="exact" w:before="0"/>
        <w:ind w:left="1896" w:right="0" w:firstLine="0"/>
        <w:jc w:val="center"/>
        <w:rPr>
          <w:rFonts w:ascii="Arial"/>
          <w:b/>
          <w:sz w:val="54"/>
        </w:rPr>
      </w:pPr>
      <w:r>
        <w:rPr>
          <w:rFonts w:ascii="Arial"/>
          <w:b/>
          <w:color w:val="F9FBF9"/>
          <w:sz w:val="54"/>
          <w:shd w:fill="163449" w:color="auto" w:val="clear"/>
        </w:rPr>
        <w:t>Swan Point</w:t>
      </w:r>
    </w:p>
    <w:p>
      <w:pPr>
        <w:tabs>
          <w:tab w:pos="4665" w:val="left" w:leader="none"/>
        </w:tabs>
        <w:spacing w:before="89"/>
        <w:ind w:left="1898" w:right="0" w:firstLine="0"/>
        <w:jc w:val="center"/>
        <w:rPr>
          <w:rFonts w:ascii="Arial"/>
          <w:sz w:val="35"/>
        </w:rPr>
      </w:pPr>
      <w:r>
        <w:rPr>
          <w:rFonts w:ascii="Arial"/>
          <w:color w:val="A3C1DB"/>
          <w:w w:val="105"/>
          <w:sz w:val="35"/>
          <w:shd w:fill="163449" w:color="auto" w:val="clear"/>
        </w:rPr>
        <w:t>Providence,</w:t>
      </w:r>
      <w:r>
        <w:rPr>
          <w:rFonts w:ascii="Arial"/>
          <w:color w:val="A3C1DB"/>
          <w:spacing w:val="3"/>
          <w:w w:val="105"/>
          <w:sz w:val="35"/>
          <w:shd w:fill="163449" w:color="auto" w:val="clear"/>
        </w:rPr>
        <w:t> </w:t>
      </w:r>
      <w:r>
        <w:rPr>
          <w:rFonts w:ascii="Arial"/>
          <w:color w:val="A3C1DB"/>
          <w:w w:val="105"/>
          <w:sz w:val="35"/>
          <w:shd w:fill="163449" w:color="auto" w:val="clear"/>
        </w:rPr>
        <w:t>RI</w:t>
      </w:r>
      <w:r>
        <w:rPr>
          <w:rFonts w:ascii="Arial"/>
          <w:color w:val="A3C1DB"/>
          <w:spacing w:val="-37"/>
          <w:w w:val="105"/>
          <w:sz w:val="35"/>
          <w:shd w:fill="163449" w:color="auto" w:val="clear"/>
        </w:rPr>
        <w:t> </w:t>
      </w:r>
      <w:r>
        <w:rPr>
          <w:rFonts w:ascii="Arial"/>
          <w:color w:val="A3C1DB"/>
          <w:w w:val="105"/>
          <w:sz w:val="35"/>
          <w:shd w:fill="163449" w:color="auto" w:val="clear"/>
        </w:rPr>
        <w:t>-</w:t>
        <w:tab/>
        <w:t>1846</w:t>
      </w:r>
    </w:p>
    <w:p>
      <w:pPr>
        <w:spacing w:line="373" w:lineRule="exact" w:before="239"/>
        <w:ind w:left="1855" w:right="1685" w:firstLine="0"/>
        <w:jc w:val="center"/>
        <w:rPr>
          <w:rFonts w:ascii="Arial"/>
          <w:sz w:val="35"/>
        </w:rPr>
      </w:pPr>
      <w:r>
        <w:rPr/>
        <w:br w:type="column"/>
      </w:r>
      <w:r>
        <w:rPr>
          <w:rFonts w:ascii="Arial"/>
          <w:color w:val="A3C1DB"/>
          <w:spacing w:val="-4"/>
          <w:w w:val="105"/>
          <w:sz w:val="35"/>
          <w:shd w:fill="163449" w:color="auto" w:val="clear"/>
        </w:rPr>
        <w:t>Oakland</w:t>
      </w:r>
      <w:r>
        <w:rPr>
          <w:rFonts w:ascii="Arial"/>
          <w:color w:val="90AFC3"/>
          <w:spacing w:val="-4"/>
          <w:w w:val="105"/>
          <w:sz w:val="35"/>
          <w:shd w:fill="FFFFFF" w:color="auto" w:val="clear"/>
        </w:rPr>
        <w:t>, </w:t>
      </w:r>
      <w:r>
        <w:rPr>
          <w:rFonts w:ascii="Arial"/>
          <w:color w:val="A3C1DB"/>
          <w:w w:val="105"/>
          <w:sz w:val="35"/>
          <w:shd w:fill="163449" w:color="auto" w:val="clear"/>
        </w:rPr>
        <w:t>CA-</w:t>
      </w:r>
      <w:r>
        <w:rPr>
          <w:rFonts w:ascii="Arial"/>
          <w:color w:val="A3C1DB"/>
          <w:spacing w:val="58"/>
          <w:w w:val="105"/>
          <w:sz w:val="35"/>
          <w:shd w:fill="163449" w:color="auto" w:val="clear"/>
        </w:rPr>
        <w:t> </w:t>
      </w:r>
      <w:r>
        <w:rPr>
          <w:rFonts w:ascii="Arial"/>
          <w:color w:val="A3C1DB"/>
          <w:w w:val="105"/>
          <w:sz w:val="35"/>
          <w:shd w:fill="163449" w:color="auto" w:val="clear"/>
        </w:rPr>
        <w:t>1863</w:t>
      </w:r>
    </w:p>
    <w:p>
      <w:pPr>
        <w:spacing w:line="592" w:lineRule="exact" w:before="0"/>
        <w:ind w:left="1855" w:right="1691" w:firstLine="0"/>
        <w:jc w:val="center"/>
        <w:rPr>
          <w:rFonts w:ascii="Arial"/>
          <w:b/>
          <w:sz w:val="54"/>
        </w:rPr>
      </w:pPr>
      <w:r>
        <w:rPr>
          <w:rFonts w:ascii="Arial"/>
          <w:b/>
          <w:color w:val="F9FBF9"/>
          <w:sz w:val="54"/>
          <w:shd w:fill="163449" w:color="auto" w:val="clear"/>
        </w:rPr>
        <w:t>Cypress Lawn</w:t>
      </w:r>
    </w:p>
    <w:p>
      <w:pPr>
        <w:spacing w:before="79"/>
        <w:ind w:left="1855" w:right="1680" w:firstLine="0"/>
        <w:jc w:val="center"/>
        <w:rPr>
          <w:rFonts w:ascii="Arial"/>
          <w:sz w:val="35"/>
        </w:rPr>
      </w:pPr>
      <w:r>
        <w:rPr>
          <w:rFonts w:ascii="Arial"/>
          <w:color w:val="A3C1DB"/>
          <w:spacing w:val="-3"/>
          <w:w w:val="105"/>
          <w:sz w:val="35"/>
          <w:shd w:fill="163449" w:color="auto" w:val="clear"/>
        </w:rPr>
        <w:t>Colma</w:t>
      </w:r>
      <w:r>
        <w:rPr>
          <w:rFonts w:ascii="Arial"/>
          <w:color w:val="90AFC3"/>
          <w:spacing w:val="-3"/>
          <w:w w:val="105"/>
          <w:sz w:val="35"/>
          <w:shd w:fill="FFFFFF" w:color="auto" w:val="clear"/>
        </w:rPr>
        <w:t>, </w:t>
      </w:r>
      <w:r>
        <w:rPr>
          <w:rFonts w:ascii="Arial"/>
          <w:color w:val="A3C1DB"/>
          <w:w w:val="105"/>
          <w:sz w:val="35"/>
          <w:shd w:fill="163449" w:color="auto" w:val="clear"/>
        </w:rPr>
        <w:t>CA -</w:t>
      </w:r>
      <w:r>
        <w:rPr>
          <w:rFonts w:ascii="Arial"/>
          <w:color w:val="A3C1DB"/>
          <w:spacing w:val="-51"/>
          <w:w w:val="105"/>
          <w:sz w:val="35"/>
          <w:shd w:fill="163449" w:color="auto" w:val="clear"/>
        </w:rPr>
        <w:t> </w:t>
      </w:r>
      <w:r>
        <w:rPr>
          <w:rFonts w:ascii="Arial"/>
          <w:color w:val="A3C1DB"/>
          <w:w w:val="105"/>
          <w:sz w:val="35"/>
          <w:shd w:fill="163449" w:color="auto" w:val="clear"/>
        </w:rPr>
        <w:t>1892</w:t>
      </w:r>
    </w:p>
    <w:p>
      <w:pPr>
        <w:spacing w:after="0"/>
        <w:jc w:val="center"/>
        <w:rPr>
          <w:rFonts w:ascii="Arial"/>
          <w:sz w:val="35"/>
        </w:rPr>
        <w:sectPr>
          <w:type w:val="continuous"/>
          <w:pgSz w:w="14400" w:h="10800" w:orient="landscape"/>
          <w:pgMar w:top="1440" w:bottom="280" w:left="60" w:right="120"/>
          <w:cols w:num="2" w:equalWidth="0">
            <w:col w:w="5550" w:space="1421"/>
            <w:col w:w="7249"/>
          </w:cols>
        </w:sectPr>
      </w:pPr>
    </w:p>
    <w:p>
      <w:pPr>
        <w:pStyle w:val="BodyText"/>
        <w:rPr>
          <w:rFonts w:ascii="Arial"/>
          <w:sz w:val="20"/>
        </w:rPr>
      </w:pPr>
      <w:r>
        <w:rPr/>
        <w:pict>
          <v:group style="position:absolute;margin-left:9.025pt;margin-top:7.527736pt;width:705pt;height:526.450pt;mso-position-horizontal-relative:page;mso-position-vertical-relative:page;z-index:-220216" coordorigin="180,151" coordsize="14100,10529">
            <v:shape style="position:absolute;left:180;top:150;width:14100;height:10529" type="#_x0000_t75" stroked="false">
              <v:imagedata r:id="rId220" o:title=""/>
            </v:shape>
            <v:shape style="position:absolute;left:9466;top:9555;width:863;height:964" type="#_x0000_t75" stroked="false">
              <v:imagedata r:id="rId221" o:title=""/>
            </v:shape>
            <w10:wrap type="none"/>
          </v:group>
        </w:pict>
      </w:r>
    </w:p>
    <w:p>
      <w:pPr>
        <w:pStyle w:val="BodyText"/>
        <w:spacing w:before="3"/>
        <w:rPr>
          <w:rFonts w:ascii="Arial"/>
          <w:sz w:val="17"/>
        </w:rPr>
      </w:pPr>
    </w:p>
    <w:p>
      <w:pPr>
        <w:tabs>
          <w:tab w:pos="10476" w:val="left" w:leader="none"/>
        </w:tabs>
        <w:spacing w:before="90"/>
        <w:ind w:left="788" w:right="0" w:firstLine="0"/>
        <w:jc w:val="left"/>
        <w:rPr>
          <w:b/>
          <w:sz w:val="29"/>
        </w:rPr>
      </w:pPr>
      <w:r>
        <w:rPr>
          <w:rFonts w:ascii="Arial"/>
          <w:color w:val="2D648C"/>
          <w:sz w:val="26"/>
        </w:rPr>
        <w:t>.I\SLA  2013 Annual </w:t>
      </w:r>
      <w:r>
        <w:rPr>
          <w:rFonts w:ascii="Arial"/>
          <w:color w:val="2D648C"/>
          <w:spacing w:val="-10"/>
          <w:sz w:val="32"/>
        </w:rPr>
        <w:t>r.,.</w:t>
      </w:r>
      <w:r>
        <w:rPr>
          <w:rFonts w:ascii="Arial"/>
          <w:color w:val="2D648C"/>
          <w:spacing w:val="-10"/>
          <w:sz w:val="26"/>
        </w:rPr>
        <w:t>1eeting</w:t>
      </w:r>
      <w:r>
        <w:rPr>
          <w:rFonts w:ascii="Arial"/>
          <w:color w:val="2D648C"/>
          <w:spacing w:val="13"/>
          <w:sz w:val="26"/>
        </w:rPr>
        <w:t> </w:t>
      </w:r>
      <w:r>
        <w:rPr>
          <w:rFonts w:ascii="Arial"/>
          <w:color w:val="2D648C"/>
          <w:sz w:val="26"/>
        </w:rPr>
        <w:t>and</w:t>
      </w:r>
      <w:r>
        <w:rPr>
          <w:rFonts w:ascii="Arial"/>
          <w:color w:val="2D648C"/>
          <w:spacing w:val="26"/>
          <w:sz w:val="26"/>
        </w:rPr>
        <w:t> </w:t>
      </w:r>
      <w:r>
        <w:rPr>
          <w:rFonts w:ascii="Arial"/>
          <w:color w:val="2D648C"/>
          <w:sz w:val="26"/>
        </w:rPr>
        <w:t>E.XPO</w:t>
        <w:tab/>
      </w:r>
      <w:r>
        <w:rPr>
          <w:b/>
          <w:color w:val="2D648C"/>
          <w:position w:val="3"/>
          <w:sz w:val="29"/>
        </w:rPr>
        <w:t>AMERICAN SOCIETY</w:t>
      </w:r>
      <w:r>
        <w:rPr>
          <w:b/>
          <w:color w:val="2D648C"/>
          <w:spacing w:val="-48"/>
          <w:position w:val="3"/>
          <w:sz w:val="29"/>
        </w:rPr>
        <w:t> </w:t>
      </w:r>
      <w:r>
        <w:rPr>
          <w:b/>
          <w:color w:val="2D648C"/>
          <w:position w:val="3"/>
          <w:sz w:val="29"/>
        </w:rPr>
        <w:t>Of</w:t>
      </w:r>
    </w:p>
    <w:p>
      <w:pPr>
        <w:spacing w:after="0"/>
        <w:jc w:val="left"/>
        <w:rPr>
          <w:sz w:val="29"/>
        </w:rPr>
        <w:sectPr>
          <w:type w:val="continuous"/>
          <w:pgSz w:w="14400" w:h="10800" w:orient="landscape"/>
          <w:pgMar w:top="1440" w:bottom="280" w:left="60" w:right="120"/>
        </w:sectPr>
      </w:pPr>
    </w:p>
    <w:p>
      <w:pPr>
        <w:spacing w:before="63"/>
        <w:ind w:left="1438" w:right="0" w:firstLine="0"/>
        <w:jc w:val="left"/>
        <w:rPr>
          <w:rFonts w:ascii="Arial"/>
          <w:sz w:val="69"/>
        </w:rPr>
      </w:pPr>
      <w:r>
        <w:rPr/>
        <w:pict>
          <v:group style="position:absolute;margin-left:9.025pt;margin-top:57.713009pt;width:710pt;height:476.3pt;mso-position-horizontal-relative:page;mso-position-vertical-relative:page;z-index:-220192" coordorigin="180,1154" coordsize="14200,9526">
            <v:shape style="position:absolute;left:180;top:1154;width:14200;height:9526" type="#_x0000_t75" stroked="false">
              <v:imagedata r:id="rId223" o:title=""/>
            </v:shape>
            <v:line style="position:absolute" from="9607,9917" to="10369,9917" stroked="true" strokeweight=".501852pt" strokecolor="#000000">
              <v:stroke dashstyle="solid"/>
            </v:line>
            <v:line style="position:absolute" from="10374,3384" to="10374,4484" stroked="true" strokeweight="5.312749pt" strokecolor="#1a3d52">
              <v:stroke dashstyle="solid"/>
            </v:line>
            <v:rect style="position:absolute;left:2653;top:6438;width:2391;height:1109" filled="true" fillcolor="#1f5466" stroked="false">
              <v:fill type="solid"/>
            </v:rect>
            <w10:wrap type="none"/>
          </v:group>
        </w:pict>
      </w:r>
      <w:r>
        <w:rPr/>
        <w:pict>
          <v:rect style="position:absolute;margin-left:187.13443pt;margin-top:1.390942pt;width:18.936461pt;height:32.051881pt;mso-position-horizontal-relative:page;mso-position-vertical-relative:paragraph;z-index:-220168" filled="true" fillcolor="#1a3d52" stroked="false">
            <v:fill type="solid"/>
            <w10:wrap type="none"/>
          </v:rect>
        </w:pict>
      </w:r>
      <w:r>
        <w:rPr>
          <w:rFonts w:ascii="Arial"/>
          <w:color w:val="E9F4BC"/>
          <w:w w:val="105"/>
          <w:sz w:val="69"/>
          <w:shd w:fill="1A3D52" w:color="auto" w:val="clear"/>
        </w:rPr>
        <w:t>The</w:t>
      </w:r>
      <w:r>
        <w:rPr>
          <w:rFonts w:ascii="Arial"/>
          <w:color w:val="E9F4BC"/>
          <w:w w:val="105"/>
          <w:sz w:val="69"/>
          <w:shd w:fill="FFFFFF" w:color="auto" w:val="clear"/>
        </w:rPr>
        <w:t> </w:t>
      </w:r>
      <w:r>
        <w:rPr>
          <w:rFonts w:ascii="Arial"/>
          <w:color w:val="E9F4BC"/>
          <w:spacing w:val="-6"/>
          <w:w w:val="105"/>
          <w:sz w:val="69"/>
          <w:shd w:fill="13283D" w:color="auto" w:val="clear"/>
        </w:rPr>
        <w:t>2</w:t>
      </w:r>
      <w:r>
        <w:rPr>
          <w:rFonts w:ascii="Arial"/>
          <w:color w:val="E9F4BC"/>
          <w:spacing w:val="-6"/>
          <w:w w:val="105"/>
          <w:sz w:val="69"/>
          <w:shd w:fill="1A3D52" w:color="auto" w:val="clear"/>
        </w:rPr>
        <w:t>0</w:t>
      </w:r>
      <w:r>
        <w:rPr>
          <w:rFonts w:ascii="Arial"/>
          <w:color w:val="E9F4BC"/>
          <w:spacing w:val="-6"/>
          <w:w w:val="105"/>
          <w:position w:val="22"/>
          <w:sz w:val="48"/>
          <w:shd w:fill="FFFFFF" w:color="auto" w:val="clear"/>
        </w:rPr>
        <w:t>th </w:t>
      </w:r>
      <w:r>
        <w:rPr>
          <w:rFonts w:ascii="Arial"/>
          <w:color w:val="E9F4BC"/>
          <w:w w:val="105"/>
          <w:sz w:val="69"/>
          <w:shd w:fill="1A3D52" w:color="auto" w:val="clear"/>
        </w:rPr>
        <w:t>Century Cemetery</w:t>
      </w:r>
      <w:r>
        <w:rPr>
          <w:rFonts w:ascii="Arial"/>
          <w:color w:val="E9F4BC"/>
          <w:spacing w:val="67"/>
          <w:w w:val="105"/>
          <w:sz w:val="69"/>
          <w:shd w:fill="1A3D52" w:color="auto" w:val="clear"/>
        </w:rPr>
        <w:t> </w:t>
      </w:r>
      <w:r>
        <w:rPr>
          <w:rFonts w:ascii="Arial"/>
          <w:color w:val="E9F4BC"/>
          <w:w w:val="105"/>
          <w:sz w:val="69"/>
          <w:shd w:fill="1A3D52" w:color="auto" w:val="clear"/>
        </w:rPr>
        <w:t>Changes</w:t>
      </w:r>
    </w:p>
    <w:p>
      <w:pPr>
        <w:pStyle w:val="BodyText"/>
        <w:rPr>
          <w:rFonts w:ascii="Arial"/>
          <w:sz w:val="20"/>
        </w:rPr>
      </w:pPr>
    </w:p>
    <w:p>
      <w:pPr>
        <w:pStyle w:val="BodyText"/>
        <w:rPr>
          <w:rFonts w:ascii="Arial"/>
          <w:sz w:val="20"/>
        </w:rPr>
      </w:pPr>
    </w:p>
    <w:p>
      <w:pPr>
        <w:pStyle w:val="BodyText"/>
        <w:rPr>
          <w:rFonts w:ascii="Arial"/>
          <w:sz w:val="20"/>
        </w:rPr>
      </w:pPr>
    </w:p>
    <w:p>
      <w:pPr>
        <w:pStyle w:val="ListParagraph"/>
        <w:numPr>
          <w:ilvl w:val="1"/>
          <w:numId w:val="61"/>
        </w:numPr>
        <w:tabs>
          <w:tab w:pos="4295" w:val="left" w:leader="none"/>
        </w:tabs>
        <w:spacing w:line="240" w:lineRule="auto" w:before="229" w:after="0"/>
        <w:ind w:left="4294" w:right="0" w:hanging="536"/>
        <w:jc w:val="left"/>
        <w:rPr>
          <w:b/>
          <w:sz w:val="79"/>
        </w:rPr>
      </w:pPr>
      <w:r>
        <w:rPr>
          <w:b/>
          <w:color w:val="F9FBF9"/>
          <w:sz w:val="79"/>
          <w:shd w:fill="1F5466" w:color="auto" w:val="clear"/>
        </w:rPr>
        <w:t>The</w:t>
      </w:r>
      <w:r>
        <w:rPr>
          <w:b/>
          <w:color w:val="F9FBF9"/>
          <w:sz w:val="79"/>
          <w:shd w:fill="FFFFFF" w:color="auto" w:val="clear"/>
        </w:rPr>
        <w:t> </w:t>
      </w:r>
      <w:r>
        <w:rPr>
          <w:b/>
          <w:color w:val="F9FBF9"/>
          <w:sz w:val="79"/>
          <w:shd w:fill="1A3D52" w:color="auto" w:val="clear"/>
        </w:rPr>
        <w:t>Memorial</w:t>
      </w:r>
      <w:r>
        <w:rPr>
          <w:b/>
          <w:color w:val="F9FBF9"/>
          <w:spacing w:val="-72"/>
          <w:sz w:val="79"/>
          <w:shd w:fill="FFFFFF" w:color="auto" w:val="clear"/>
        </w:rPr>
        <w:t> </w:t>
      </w:r>
      <w:r>
        <w:rPr>
          <w:b/>
          <w:color w:val="F9FBF9"/>
          <w:sz w:val="79"/>
          <w:shd w:fill="1A3D52" w:color="auto" w:val="clear"/>
        </w:rPr>
        <w:t>Park</w:t>
      </w:r>
    </w:p>
    <w:p>
      <w:pPr>
        <w:tabs>
          <w:tab w:pos="11048" w:val="left" w:leader="none"/>
        </w:tabs>
        <w:spacing w:before="589"/>
        <w:ind w:left="2497" w:right="0" w:firstLine="0"/>
        <w:jc w:val="left"/>
        <w:rPr>
          <w:rFonts w:ascii="Arial" w:hAnsi="Arial"/>
          <w:b/>
          <w:sz w:val="79"/>
        </w:rPr>
      </w:pPr>
      <w:r>
        <w:rPr>
          <w:rFonts w:ascii="Arial" w:hAnsi="Arial"/>
          <w:b/>
          <w:color w:val="246789"/>
          <w:spacing w:val="-28"/>
          <w:w w:val="27"/>
          <w:sz w:val="82"/>
        </w:rPr>
        <w:t>-</w:t>
      </w:r>
      <w:r>
        <w:rPr>
          <w:rFonts w:ascii="Arial" w:hAnsi="Arial"/>
          <w:color w:val="F9FBF9"/>
          <w:w w:val="101"/>
          <w:sz w:val="82"/>
          <w:shd w:fill="1A3D52" w:color="auto" w:val="clear"/>
        </w:rPr>
        <w:t>•</w:t>
      </w:r>
      <w:r>
        <w:rPr>
          <w:rFonts w:ascii="Arial" w:hAnsi="Arial"/>
          <w:color w:val="F9FBF9"/>
          <w:spacing w:val="-3"/>
          <w:sz w:val="82"/>
          <w:shd w:fill="FFFFFF" w:color="auto" w:val="clear"/>
        </w:rPr>
        <w:t> </w:t>
      </w:r>
      <w:r>
        <w:rPr>
          <w:rFonts w:ascii="Arial" w:hAnsi="Arial"/>
          <w:b/>
          <w:color w:val="F9FBF9"/>
          <w:spacing w:val="-44"/>
          <w:w w:val="104"/>
          <w:sz w:val="82"/>
          <w:shd w:fill="1F5466" w:color="auto" w:val="clear"/>
        </w:rPr>
        <w:t>C</w:t>
      </w:r>
      <w:r>
        <w:rPr>
          <w:rFonts w:ascii="Arial" w:hAnsi="Arial"/>
          <w:b/>
          <w:color w:val="F9FBF9"/>
          <w:spacing w:val="-1"/>
          <w:w w:val="101"/>
          <w:sz w:val="82"/>
          <w:shd w:fill="1A3D52" w:color="auto" w:val="clear"/>
        </w:rPr>
        <w:t>emet</w:t>
      </w:r>
      <w:r>
        <w:rPr>
          <w:rFonts w:ascii="Arial" w:hAnsi="Arial"/>
          <w:b/>
          <w:color w:val="F9FBF9"/>
          <w:spacing w:val="-243"/>
          <w:w w:val="101"/>
          <w:sz w:val="82"/>
          <w:shd w:fill="1A3D52" w:color="auto" w:val="clear"/>
        </w:rPr>
        <w:t>e</w:t>
      </w:r>
      <w:r>
        <w:rPr>
          <w:rFonts w:ascii="Arial" w:hAnsi="Arial"/>
          <w:b/>
          <w:color w:val="F9FBF9"/>
          <w:spacing w:val="-1"/>
          <w:w w:val="93"/>
          <w:sz w:val="82"/>
          <w:shd w:fill="1F5466" w:color="auto" w:val="clear"/>
        </w:rPr>
        <w:t>r</w:t>
      </w:r>
      <w:r>
        <w:rPr>
          <w:rFonts w:ascii="Arial" w:hAnsi="Arial"/>
          <w:b/>
          <w:color w:val="F9FBF9"/>
          <w:w w:val="93"/>
          <w:sz w:val="82"/>
          <w:shd w:fill="1F5466" w:color="auto" w:val="clear"/>
        </w:rPr>
        <w:t>y</w:t>
      </w:r>
      <w:r>
        <w:rPr>
          <w:rFonts w:ascii="Arial" w:hAnsi="Arial"/>
          <w:b/>
          <w:color w:val="F9FBF9"/>
          <w:spacing w:val="-89"/>
          <w:sz w:val="82"/>
          <w:shd w:fill="FFFFFF" w:color="auto" w:val="clear"/>
        </w:rPr>
        <w:t> </w:t>
      </w:r>
      <w:r>
        <w:rPr>
          <w:rFonts w:ascii="Arial" w:hAnsi="Arial"/>
          <w:b/>
          <w:color w:val="246789"/>
          <w:spacing w:val="-48"/>
          <w:w w:val="43"/>
          <w:sz w:val="79"/>
          <w:shd w:fill="FFFFFF" w:color="auto" w:val="clear"/>
        </w:rPr>
        <w:t>,</w:t>
      </w:r>
      <w:r>
        <w:rPr>
          <w:rFonts w:ascii="Arial" w:hAnsi="Arial"/>
          <w:b/>
          <w:color w:val="F9FBF9"/>
          <w:spacing w:val="-44"/>
          <w:w w:val="96"/>
          <w:sz w:val="79"/>
          <w:shd w:fill="1F5466" w:color="auto" w:val="clear"/>
        </w:rPr>
        <w:t>G</w:t>
      </w:r>
      <w:r>
        <w:rPr>
          <w:rFonts w:ascii="Arial" w:hAnsi="Arial"/>
          <w:b/>
          <w:color w:val="F9FBF9"/>
          <w:spacing w:val="-15"/>
          <w:w w:val="102"/>
          <w:sz w:val="79"/>
          <w:shd w:fill="1A3D52" w:color="auto" w:val="clear"/>
        </w:rPr>
        <w:t>o</w:t>
      </w:r>
      <w:r>
        <w:rPr>
          <w:rFonts w:ascii="Arial" w:hAnsi="Arial"/>
          <w:b/>
          <w:color w:val="F9FBF9"/>
          <w:spacing w:val="23"/>
          <w:w w:val="68"/>
          <w:sz w:val="79"/>
          <w:shd w:fill="1F5466" w:color="auto" w:val="clear"/>
        </w:rPr>
        <w:t>Q</w:t>
      </w:r>
      <w:r>
        <w:rPr>
          <w:rFonts w:ascii="Arial" w:hAnsi="Arial"/>
          <w:b/>
          <w:color w:val="F9FBF9"/>
          <w:spacing w:val="-1"/>
          <w:w w:val="103"/>
          <w:sz w:val="79"/>
          <w:shd w:fill="1A3D52" w:color="auto" w:val="clear"/>
        </w:rPr>
        <w:t>glo</w:t>
      </w:r>
      <w:r>
        <w:rPr>
          <w:rFonts w:ascii="Arial" w:hAnsi="Arial"/>
          <w:b/>
          <w:color w:val="F9FBF9"/>
          <w:w w:val="103"/>
          <w:sz w:val="79"/>
          <w:shd w:fill="1A3D52" w:color="auto" w:val="clear"/>
        </w:rPr>
        <w:t>m</w:t>
      </w:r>
      <w:r>
        <w:rPr>
          <w:rFonts w:ascii="Arial" w:hAnsi="Arial"/>
          <w:b/>
          <w:color w:val="F9FBF9"/>
          <w:spacing w:val="30"/>
          <w:sz w:val="79"/>
          <w:shd w:fill="FFFFFF" w:color="auto" w:val="clear"/>
        </w:rPr>
        <w:t> </w:t>
      </w:r>
      <w:r>
        <w:rPr>
          <w:rFonts w:ascii="Arial" w:hAnsi="Arial"/>
          <w:b/>
          <w:color w:val="F9FBF9"/>
          <w:w w:val="103"/>
          <w:sz w:val="79"/>
          <w:shd w:fill="FFFFFF" w:color="auto" w:val="clear"/>
        </w:rPr>
        <w:t>r</w:t>
      </w:r>
      <w:r>
        <w:rPr>
          <w:rFonts w:ascii="Arial" w:hAnsi="Arial"/>
          <w:b/>
          <w:color w:val="F9FBF9"/>
          <w:sz w:val="79"/>
          <w:shd w:fill="FFFFFF" w:color="auto" w:val="clear"/>
        </w:rPr>
        <w:tab/>
      </w:r>
      <w:r>
        <w:rPr>
          <w:rFonts w:ascii="Arial" w:hAnsi="Arial"/>
          <w:b/>
          <w:color w:val="F9FBF9"/>
          <w:w w:val="106"/>
          <w:sz w:val="79"/>
          <w:shd w:fill="1A3D52" w:color="auto" w:val="clear"/>
        </w:rPr>
        <w:t>te</w:t>
      </w:r>
      <w:r>
        <w:rPr>
          <w:rFonts w:ascii="Arial" w:hAnsi="Arial"/>
          <w:b/>
          <w:color w:val="F9FBF9"/>
          <w:spacing w:val="-177"/>
          <w:w w:val="106"/>
          <w:sz w:val="79"/>
          <w:shd w:fill="1A3D52" w:color="auto" w:val="clear"/>
        </w:rPr>
        <w:t>s</w:t>
      </w:r>
      <w:r>
        <w:rPr>
          <w:rFonts w:ascii="Arial" w:hAnsi="Arial"/>
          <w:b/>
          <w:color w:val="246789"/>
          <w:w w:val="37"/>
          <w:sz w:val="79"/>
          <w:shd w:fill="1A3D52" w:color="auto" w:val="clear"/>
        </w:rPr>
        <w: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ListParagraph"/>
        <w:numPr>
          <w:ilvl w:val="0"/>
          <w:numId w:val="62"/>
        </w:numPr>
        <w:tabs>
          <w:tab w:pos="1045" w:val="left" w:leader="none"/>
          <w:tab w:pos="3129" w:val="left" w:leader="none"/>
        </w:tabs>
        <w:spacing w:line="240" w:lineRule="auto" w:before="224" w:after="0"/>
        <w:ind w:left="3128" w:right="0" w:hanging="535"/>
        <w:jc w:val="left"/>
        <w:rPr>
          <w:sz w:val="91"/>
        </w:rPr>
      </w:pPr>
      <w:r>
        <w:rPr>
          <w:color w:val="F9FBF9"/>
          <w:w w:val="75"/>
          <w:sz w:val="83"/>
        </w:rPr>
        <w:t>B </w:t>
      </w:r>
      <w:r>
        <w:rPr>
          <w:color w:val="F9FBF9"/>
          <w:spacing w:val="-7"/>
          <w:sz w:val="83"/>
        </w:rPr>
        <w:t>aby</w:t>
      </w:r>
      <w:r>
        <w:rPr>
          <w:color w:val="246789"/>
          <w:spacing w:val="-7"/>
          <w:sz w:val="83"/>
        </w:rPr>
        <w:t>·</w:t>
      </w:r>
      <w:r>
        <w:rPr>
          <w:color w:val="F9FBF9"/>
          <w:spacing w:val="-7"/>
          <w:sz w:val="77"/>
          <w:shd w:fill="1F5466" w:color="auto" w:val="clear"/>
        </w:rPr>
        <w:t>Boomer</w:t>
      </w:r>
      <w:r>
        <w:rPr>
          <w:color w:val="F9FBF9"/>
          <w:spacing w:val="-7"/>
          <w:sz w:val="77"/>
          <w:shd w:fill="FFFFFF" w:color="auto" w:val="clear"/>
        </w:rPr>
        <w:t> </w:t>
      </w:r>
      <w:r>
        <w:rPr>
          <w:color w:val="F9FBF9"/>
          <w:sz w:val="87"/>
          <w:shd w:fill="1F5466" w:color="auto" w:val="clear"/>
        </w:rPr>
        <w:t>Values</w:t>
      </w:r>
      <w:r>
        <w:rPr>
          <w:color w:val="F9FBF9"/>
          <w:spacing w:val="-22"/>
          <w:sz w:val="87"/>
          <w:shd w:fill="FFFFFF" w:color="auto" w:val="clear"/>
        </w:rPr>
        <w:t> </w:t>
      </w:r>
      <w:r>
        <w:rPr>
          <w:color w:val="F9FBF9"/>
          <w:sz w:val="91"/>
          <w:shd w:fill="1F5466" w:color="auto" w:val="clear"/>
        </w:rPr>
        <w:t>and</w:t>
      </w:r>
    </w:p>
    <w:p>
      <w:pPr>
        <w:pStyle w:val="Heading1"/>
        <w:spacing w:before="199"/>
        <w:jc w:val="center"/>
      </w:pPr>
      <w:r>
        <w:rPr>
          <w:color w:val="F9FBF9"/>
          <w:w w:val="105"/>
          <w:shd w:fill="1A3D52" w:color="auto" w:val="clear"/>
        </w:rPr>
        <w:t>Buying Practices</w:t>
      </w:r>
    </w:p>
    <w:p>
      <w:pPr>
        <w:pStyle w:val="BodyText"/>
        <w:spacing w:before="6"/>
        <w:rPr>
          <w:rFonts w:ascii="Arial"/>
          <w:sz w:val="118"/>
        </w:rPr>
      </w:pPr>
    </w:p>
    <w:p>
      <w:pPr>
        <w:spacing w:before="0"/>
        <w:ind w:left="0" w:right="739" w:firstLine="0"/>
        <w:jc w:val="right"/>
        <w:rPr>
          <w:sz w:val="29"/>
        </w:rPr>
      </w:pPr>
      <w:r>
        <w:rPr>
          <w:color w:val="246789"/>
          <w:w w:val="90"/>
          <w:sz w:val="29"/>
        </w:rPr>
        <w:t>AMERICAN SOCIETY Of</w:t>
      </w:r>
    </w:p>
    <w:p>
      <w:pPr>
        <w:spacing w:before="16"/>
        <w:ind w:left="0" w:right="453" w:firstLine="0"/>
        <w:jc w:val="right"/>
        <w:rPr>
          <w:rFonts w:ascii="Arial"/>
          <w:sz w:val="28"/>
        </w:rPr>
      </w:pPr>
      <w:r>
        <w:rPr>
          <w:rFonts w:ascii="Arial"/>
          <w:color w:val="246789"/>
          <w:w w:val="90"/>
          <w:sz w:val="28"/>
        </w:rPr>
        <w:t>LANDSCAPE ARCHITECTS</w:t>
      </w:r>
    </w:p>
    <w:p>
      <w:pPr>
        <w:spacing w:after="0"/>
        <w:jc w:val="right"/>
        <w:rPr>
          <w:rFonts w:ascii="Arial"/>
          <w:sz w:val="28"/>
        </w:rPr>
        <w:sectPr>
          <w:footerReference w:type="default" r:id="rId222"/>
          <w:pgSz w:w="14400" w:h="10800" w:orient="landscape"/>
          <w:pgMar w:footer="0" w:header="0" w:top="120" w:bottom="20" w:left="60" w:right="120"/>
        </w:sectPr>
      </w:pPr>
    </w:p>
    <w:p>
      <w:pPr>
        <w:spacing w:before="65"/>
        <w:ind w:left="856" w:right="0" w:firstLine="0"/>
        <w:jc w:val="left"/>
        <w:rPr>
          <w:rFonts w:ascii="Arial"/>
          <w:sz w:val="69"/>
        </w:rPr>
      </w:pPr>
      <w:r>
        <w:rPr>
          <w:rFonts w:ascii="Arial"/>
          <w:color w:val="EBF2BC"/>
          <w:w w:val="105"/>
          <w:sz w:val="69"/>
          <w:shd w:fill="163349" w:color="auto" w:val="clear"/>
        </w:rPr>
        <w:t>The Evolution of the American Cemetery</w:t>
      </w:r>
    </w:p>
    <w:p>
      <w:pPr>
        <w:spacing w:after="0"/>
        <w:jc w:val="left"/>
        <w:rPr>
          <w:rFonts w:ascii="Arial"/>
          <w:sz w:val="69"/>
        </w:rPr>
        <w:sectPr>
          <w:footerReference w:type="default" r:id="rId224"/>
          <w:pgSz w:w="14400" w:h="10800" w:orient="landscape"/>
          <w:pgMar w:footer="0" w:header="0" w:top="60" w:bottom="0" w:left="60" w:right="120"/>
        </w:sectPr>
      </w:pPr>
    </w:p>
    <w:p>
      <w:pPr>
        <w:spacing w:line="259" w:lineRule="auto" w:before="35"/>
        <w:ind w:left="577" w:right="38" w:firstLine="9"/>
        <w:jc w:val="center"/>
        <w:rPr>
          <w:rFonts w:ascii="Arial"/>
          <w:sz w:val="31"/>
        </w:rPr>
      </w:pPr>
      <w:r>
        <w:rPr>
          <w:rFonts w:ascii="Arial"/>
          <w:color w:val="F6F9F7"/>
          <w:w w:val="105"/>
          <w:sz w:val="31"/>
          <w:shd w:fill="1A4859" w:color="auto" w:val="clear"/>
        </w:rPr>
        <w:t>The</w:t>
      </w:r>
      <w:r>
        <w:rPr>
          <w:rFonts w:ascii="Arial"/>
          <w:color w:val="F6F9F7"/>
          <w:w w:val="105"/>
          <w:sz w:val="31"/>
          <w:shd w:fill="FFFFFF" w:color="auto" w:val="clear"/>
        </w:rPr>
        <w:t> </w:t>
      </w:r>
      <w:r>
        <w:rPr>
          <w:rFonts w:ascii="Arial"/>
          <w:color w:val="F6F9F7"/>
          <w:w w:val="105"/>
          <w:sz w:val="31"/>
          <w:shd w:fill="163349" w:color="auto" w:val="clear"/>
        </w:rPr>
        <w:t>Church</w:t>
      </w:r>
      <w:r>
        <w:rPr>
          <w:rFonts w:ascii="Arial"/>
          <w:color w:val="D4E6E4"/>
          <w:w w:val="105"/>
          <w:sz w:val="31"/>
          <w:shd w:fill="163349" w:color="auto" w:val="clear"/>
        </w:rPr>
        <w:t>,</w:t>
      </w:r>
      <w:r>
        <w:rPr>
          <w:rFonts w:ascii="Arial"/>
          <w:color w:val="D4E6E4"/>
          <w:w w:val="105"/>
          <w:sz w:val="31"/>
          <w:shd w:fill="FFFFFF" w:color="auto" w:val="clear"/>
        </w:rPr>
        <w:t> </w:t>
      </w:r>
      <w:r>
        <w:rPr>
          <w:rFonts w:ascii="Arial"/>
          <w:color w:val="F6F9F7"/>
          <w:w w:val="105"/>
          <w:sz w:val="31"/>
          <w:shd w:fill="163349" w:color="auto" w:val="clear"/>
        </w:rPr>
        <w:t>Country</w:t>
      </w:r>
      <w:r>
        <w:rPr>
          <w:rFonts w:ascii="Arial"/>
          <w:color w:val="D4E6E4"/>
          <w:w w:val="105"/>
          <w:sz w:val="31"/>
          <w:shd w:fill="163349" w:color="auto" w:val="clear"/>
        </w:rPr>
        <w:t>, </w:t>
      </w:r>
      <w:r>
        <w:rPr>
          <w:rFonts w:ascii="Arial"/>
          <w:color w:val="F6F9F7"/>
          <w:w w:val="105"/>
          <w:sz w:val="31"/>
          <w:shd w:fill="163349" w:color="auto" w:val="clear"/>
        </w:rPr>
        <w:t>and</w:t>
      </w:r>
      <w:r>
        <w:rPr>
          <w:rFonts w:ascii="Arial"/>
          <w:color w:val="F6F9F7"/>
          <w:w w:val="105"/>
          <w:sz w:val="31"/>
          <w:shd w:fill="FFFFFF" w:color="auto" w:val="clear"/>
        </w:rPr>
        <w:t> </w:t>
      </w:r>
      <w:r>
        <w:rPr>
          <w:rFonts w:ascii="Arial"/>
          <w:color w:val="F6F9F7"/>
          <w:sz w:val="31"/>
          <w:shd w:fill="1A4859" w:color="auto" w:val="clear"/>
        </w:rPr>
        <w:t>Urban</w:t>
      </w:r>
      <w:r>
        <w:rPr>
          <w:rFonts w:ascii="Arial"/>
          <w:color w:val="F6F9F7"/>
          <w:sz w:val="31"/>
          <w:shd w:fill="FFFFFF" w:color="auto" w:val="clear"/>
        </w:rPr>
        <w:t> </w:t>
      </w:r>
      <w:r>
        <w:rPr>
          <w:rFonts w:ascii="Arial"/>
          <w:color w:val="F6F9F7"/>
          <w:sz w:val="31"/>
          <w:shd w:fill="163349" w:color="auto" w:val="clear"/>
        </w:rPr>
        <w:t>Graveyard</w:t>
      </w:r>
    </w:p>
    <w:p>
      <w:pPr>
        <w:spacing w:line="259" w:lineRule="auto" w:before="5"/>
        <w:ind w:left="552" w:right="13" w:firstLine="0"/>
        <w:jc w:val="center"/>
        <w:rPr>
          <w:rFonts w:ascii="Arial"/>
          <w:sz w:val="31"/>
        </w:rPr>
      </w:pPr>
      <w:r>
        <w:rPr/>
        <w:br w:type="column"/>
      </w:r>
      <w:r>
        <w:rPr>
          <w:rFonts w:ascii="Arial"/>
          <w:color w:val="F6F9F7"/>
          <w:w w:val="105"/>
          <w:sz w:val="31"/>
          <w:shd w:fill="1A4859" w:color="auto" w:val="clear"/>
        </w:rPr>
        <w:t>The</w:t>
      </w:r>
      <w:r>
        <w:rPr>
          <w:rFonts w:ascii="Arial"/>
          <w:color w:val="F6F9F7"/>
          <w:w w:val="105"/>
          <w:sz w:val="31"/>
          <w:shd w:fill="FFFFFF" w:color="auto" w:val="clear"/>
        </w:rPr>
        <w:t> </w:t>
      </w:r>
      <w:r>
        <w:rPr>
          <w:rFonts w:ascii="Arial"/>
          <w:color w:val="F6F9F7"/>
          <w:w w:val="105"/>
          <w:sz w:val="31"/>
          <w:shd w:fill="163349" w:color="auto" w:val="clear"/>
        </w:rPr>
        <w:t>Rural and</w:t>
      </w:r>
      <w:r>
        <w:rPr>
          <w:rFonts w:ascii="Arial"/>
          <w:color w:val="F6F9F7"/>
          <w:w w:val="105"/>
          <w:sz w:val="31"/>
          <w:shd w:fill="FFFFFF" w:color="auto" w:val="clear"/>
        </w:rPr>
        <w:t> </w:t>
      </w:r>
      <w:r>
        <w:rPr>
          <w:rFonts w:ascii="Arial"/>
          <w:color w:val="F6F9F7"/>
          <w:w w:val="105"/>
          <w:sz w:val="31"/>
          <w:shd w:fill="1A4859" w:color="auto" w:val="clear"/>
        </w:rPr>
        <w:t>Victorian</w:t>
      </w:r>
      <w:r>
        <w:rPr>
          <w:rFonts w:ascii="Arial"/>
          <w:color w:val="F6F9F7"/>
          <w:w w:val="105"/>
          <w:sz w:val="31"/>
          <w:shd w:fill="FFFFFF" w:color="auto" w:val="clear"/>
        </w:rPr>
        <w:t> </w:t>
      </w:r>
      <w:r>
        <w:rPr>
          <w:rFonts w:ascii="Arial"/>
          <w:color w:val="F6F9F7"/>
          <w:w w:val="105"/>
          <w:sz w:val="31"/>
          <w:shd w:fill="163349" w:color="auto" w:val="clear"/>
        </w:rPr>
        <w:t>Cemetery</w:t>
      </w:r>
    </w:p>
    <w:p>
      <w:pPr>
        <w:tabs>
          <w:tab w:pos="3283" w:val="left" w:leader="none"/>
          <w:tab w:pos="3333" w:val="left" w:leader="none"/>
          <w:tab w:pos="3704" w:val="left" w:leader="none"/>
        </w:tabs>
        <w:spacing w:line="259" w:lineRule="auto" w:before="35"/>
        <w:ind w:left="806" w:right="38" w:hanging="230"/>
        <w:jc w:val="left"/>
        <w:rPr>
          <w:rFonts w:ascii="Arial"/>
          <w:sz w:val="31"/>
        </w:rPr>
      </w:pPr>
      <w:r>
        <w:rPr/>
        <w:br w:type="column"/>
      </w:r>
      <w:r>
        <w:rPr>
          <w:rFonts w:ascii="Arial"/>
          <w:color w:val="F6F9F7"/>
          <w:w w:val="105"/>
          <w:sz w:val="31"/>
          <w:shd w:fill="163349" w:color="auto" w:val="clear"/>
        </w:rPr>
        <w:t>Non-ascending</w:t>
      </w:r>
      <w:r>
        <w:rPr>
          <w:rFonts w:ascii="Arial"/>
          <w:color w:val="F6F9F7"/>
          <w:spacing w:val="-72"/>
          <w:w w:val="105"/>
          <w:sz w:val="31"/>
          <w:shd w:fill="FFFFFF" w:color="auto" w:val="clear"/>
        </w:rPr>
        <w:t> </w:t>
      </w:r>
      <w:r>
        <w:rPr>
          <w:rFonts w:ascii="Arial"/>
          <w:color w:val="D4E6E4"/>
          <w:w w:val="105"/>
          <w:sz w:val="31"/>
          <w:shd w:fill="163349" w:color="auto" w:val="clear"/>
        </w:rPr>
        <w:t>,</w:t>
      </w:r>
      <w:r>
        <w:rPr>
          <w:rFonts w:ascii="Arial"/>
          <w:color w:val="D4E6E4"/>
          <w:w w:val="105"/>
          <w:sz w:val="31"/>
          <w:shd w:fill="FFFFFF" w:color="auto" w:val="clear"/>
        </w:rPr>
        <w:tab/>
      </w:r>
      <w:r>
        <w:rPr>
          <w:rFonts w:ascii="Arial"/>
          <w:color w:val="F6F9F7"/>
          <w:spacing w:val="-1"/>
          <w:sz w:val="31"/>
          <w:shd w:fill="163349" w:color="auto" w:val="clear"/>
        </w:rPr>
        <w:t>Standardized</w:t>
      </w:r>
      <w:r>
        <w:rPr>
          <w:rFonts w:ascii="Arial"/>
          <w:color w:val="F6F9F7"/>
          <w:spacing w:val="-1"/>
          <w:sz w:val="31"/>
          <w:shd w:fill="FFFFFF" w:color="auto" w:val="clear"/>
        </w:rPr>
        <w:t> </w:t>
      </w:r>
      <w:r>
        <w:rPr>
          <w:rFonts w:ascii="Arial"/>
          <w:color w:val="F6F9F7"/>
          <w:w w:val="105"/>
          <w:sz w:val="31"/>
          <w:shd w:fill="1A4859" w:color="auto" w:val="clear"/>
        </w:rPr>
        <w:t>Ornamented</w:t>
      </w:r>
      <w:r>
        <w:rPr>
          <w:rFonts w:ascii="Arial"/>
          <w:color w:val="F6F9F7"/>
          <w:w w:val="105"/>
          <w:sz w:val="31"/>
          <w:shd w:fill="FFFFFF" w:color="auto" w:val="clear"/>
        </w:rPr>
        <w:tab/>
        <w:tab/>
        <w:tab/>
      </w:r>
      <w:r>
        <w:rPr>
          <w:rFonts w:ascii="Arial"/>
          <w:color w:val="F6F9F7"/>
          <w:w w:val="105"/>
          <w:sz w:val="31"/>
          <w:shd w:fill="1A4859" w:color="auto" w:val="clear"/>
        </w:rPr>
        <w:t>Upright</w:t>
      </w:r>
      <w:r>
        <w:rPr>
          <w:rFonts w:ascii="Arial"/>
          <w:color w:val="F6F9F7"/>
          <w:w w:val="105"/>
          <w:sz w:val="31"/>
          <w:shd w:fill="FFFFFF" w:color="auto" w:val="clear"/>
        </w:rPr>
        <w:t> </w:t>
      </w:r>
      <w:r>
        <w:rPr>
          <w:rFonts w:ascii="Arial"/>
          <w:color w:val="F6F9F7"/>
          <w:w w:val="105"/>
          <w:sz w:val="31"/>
          <w:shd w:fill="163349" w:color="auto" w:val="clear"/>
        </w:rPr>
        <w:t>Monuments</w:t>
      </w:r>
      <w:r>
        <w:rPr>
          <w:rFonts w:ascii="Arial"/>
          <w:color w:val="F6F9F7"/>
          <w:w w:val="105"/>
          <w:sz w:val="31"/>
          <w:shd w:fill="FFFFFF" w:color="auto" w:val="clear"/>
        </w:rPr>
        <w:tab/>
        <w:tab/>
      </w:r>
      <w:r>
        <w:rPr>
          <w:rFonts w:ascii="Arial"/>
          <w:color w:val="F6F9F7"/>
          <w:w w:val="105"/>
          <w:sz w:val="31"/>
          <w:shd w:fill="163349" w:color="auto" w:val="clear"/>
        </w:rPr>
        <w:t>Monuments</w:t>
      </w:r>
    </w:p>
    <w:p>
      <w:pPr>
        <w:spacing w:line="256" w:lineRule="auto" w:before="236"/>
        <w:ind w:left="1222" w:right="0" w:hanging="646"/>
        <w:jc w:val="left"/>
        <w:rPr>
          <w:rFonts w:ascii="Arial"/>
          <w:sz w:val="31"/>
        </w:rPr>
      </w:pPr>
      <w:r>
        <w:rPr/>
        <w:br w:type="column"/>
      </w:r>
      <w:r>
        <w:rPr>
          <w:rFonts w:ascii="Arial"/>
          <w:color w:val="F6F9F7"/>
          <w:w w:val="105"/>
          <w:sz w:val="31"/>
          <w:shd w:fill="1A4859" w:color="auto" w:val="clear"/>
        </w:rPr>
        <w:t>The Memorial</w:t>
      </w:r>
      <w:r>
        <w:rPr>
          <w:rFonts w:ascii="Arial"/>
          <w:color w:val="F6F9F7"/>
          <w:w w:val="105"/>
          <w:sz w:val="31"/>
          <w:shd w:fill="FFFFFF" w:color="auto" w:val="clear"/>
        </w:rPr>
        <w:t> </w:t>
      </w:r>
      <w:r>
        <w:rPr>
          <w:rFonts w:ascii="Arial"/>
          <w:color w:val="F6F9F7"/>
          <w:w w:val="105"/>
          <w:sz w:val="31"/>
          <w:shd w:fill="163349" w:color="auto" w:val="clear"/>
        </w:rPr>
        <w:t>Park</w:t>
      </w:r>
    </w:p>
    <w:p>
      <w:pPr>
        <w:spacing w:after="0" w:line="256" w:lineRule="auto"/>
        <w:jc w:val="left"/>
        <w:rPr>
          <w:rFonts w:ascii="Arial"/>
          <w:sz w:val="31"/>
        </w:rPr>
        <w:sectPr>
          <w:type w:val="continuous"/>
          <w:pgSz w:w="14400" w:h="10800" w:orient="landscape"/>
          <w:pgMar w:top="1440" w:bottom="280" w:left="60" w:right="120"/>
          <w:cols w:num="4" w:equalWidth="0">
            <w:col w:w="3056" w:space="401"/>
            <w:col w:w="2657" w:space="254"/>
            <w:col w:w="5171" w:space="50"/>
            <w:col w:w="2631"/>
          </w:cols>
        </w:sectPr>
      </w:pPr>
    </w:p>
    <w:p>
      <w:pPr>
        <w:pStyle w:val="BodyText"/>
        <w:rPr>
          <w:rFonts w:ascii="Arial"/>
          <w:sz w:val="20"/>
        </w:rPr>
      </w:pPr>
      <w:r>
        <w:rPr/>
        <w:pict>
          <v:group style="position:absolute;margin-left:7.019444pt;margin-top:99.868553pt;width:707pt;height:441.65pt;mso-position-horizontal-relative:page;mso-position-vertical-relative:page;z-index:-220144" coordorigin="140,1997" coordsize="14140,8833">
            <v:shape style="position:absolute;left:140;top:1997;width:14140;height:2199" type="#_x0000_t75" stroked="false">
              <v:imagedata r:id="rId225" o:title=""/>
            </v:shape>
            <v:shape style="position:absolute;left:140;top:4215;width:11372;height:803" type="#_x0000_t75" stroked="false">
              <v:imagedata r:id="rId226" o:title=""/>
            </v:shape>
            <v:shape style="position:absolute;left:13056;top:4255;width:321;height:763" type="#_x0000_t75" stroked="false">
              <v:imagedata r:id="rId227" o:title=""/>
            </v:shape>
            <v:shape style="position:absolute;left:140;top:5048;width:14140;height:5732" type="#_x0000_t75" stroked="false">
              <v:imagedata r:id="rId228" o:title=""/>
            </v:shape>
            <v:shape style="position:absolute;left:10360;top:1300;width:3540;height:4880" coordorigin="10360,1300" coordsize="3540,4880" path="m11592,4637l12715,4637m10389,9535l13939,9535e" filled="false" stroked="true" strokeweight="2.508103pt" strokecolor="#000000">
              <v:path arrowok="t"/>
              <v:stroke dashstyle="solid"/>
            </v:shape>
            <v:line style="position:absolute" from="9506,10800" to="13959,10800" stroked="true" strokeweight="3.011112pt" strokecolor="#000000">
              <v:stroke dashstyle="solid"/>
            </v:lin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7"/>
        </w:rPr>
      </w:pPr>
    </w:p>
    <w:p>
      <w:pPr>
        <w:spacing w:before="69"/>
        <w:ind w:left="0" w:right="1605" w:firstLine="0"/>
        <w:jc w:val="right"/>
        <w:rPr>
          <w:sz w:val="68"/>
        </w:rPr>
      </w:pPr>
      <w:r>
        <w:rPr>
          <w:color w:val="232323"/>
          <w:w w:val="105"/>
          <w:sz w:val="80"/>
        </w:rPr>
        <w:t>--</w:t>
      </w:r>
      <w:r>
        <w:rPr>
          <w:color w:val="232323"/>
          <w:w w:val="105"/>
          <w:sz w:val="68"/>
        </w:rPr>
        <w:t>--</w:t>
      </w:r>
    </w:p>
    <w:p>
      <w:pPr>
        <w:tabs>
          <w:tab w:pos="9588" w:val="left" w:leader="none"/>
        </w:tabs>
        <w:spacing w:before="371"/>
        <w:ind w:left="1456" w:right="0" w:firstLine="0"/>
        <w:jc w:val="left"/>
        <w:rPr>
          <w:rFonts w:ascii="Arial"/>
          <w:sz w:val="35"/>
        </w:rPr>
      </w:pPr>
      <w:r>
        <w:rPr>
          <w:rFonts w:ascii="Arial"/>
          <w:color w:val="F6F9F7"/>
          <w:w w:val="105"/>
          <w:sz w:val="35"/>
          <w:shd w:fill="1A4859" w:color="auto" w:val="clear"/>
        </w:rPr>
        <w:t>The</w:t>
      </w:r>
      <w:r>
        <w:rPr>
          <w:rFonts w:ascii="Arial"/>
          <w:color w:val="F6F9F7"/>
          <w:spacing w:val="-32"/>
          <w:w w:val="105"/>
          <w:sz w:val="35"/>
          <w:shd w:fill="1A4859" w:color="auto" w:val="clear"/>
        </w:rPr>
        <w:t> </w:t>
      </w:r>
      <w:r>
        <w:rPr>
          <w:rFonts w:ascii="Arial"/>
          <w:color w:val="F6F9F7"/>
          <w:w w:val="105"/>
          <w:sz w:val="35"/>
          <w:shd w:fill="1A4859" w:color="auto" w:val="clear"/>
        </w:rPr>
        <w:t>Cremation</w:t>
      </w:r>
      <w:r>
        <w:rPr>
          <w:rFonts w:ascii="Arial"/>
          <w:color w:val="F6F9F7"/>
          <w:spacing w:val="-7"/>
          <w:w w:val="105"/>
          <w:sz w:val="35"/>
          <w:shd w:fill="1A4859" w:color="auto" w:val="clear"/>
        </w:rPr>
        <w:t> </w:t>
      </w:r>
      <w:r>
        <w:rPr>
          <w:rFonts w:ascii="Arial"/>
          <w:color w:val="F6F9F7"/>
          <w:w w:val="105"/>
          <w:sz w:val="35"/>
          <w:shd w:fill="1A4859" w:color="auto" w:val="clear"/>
        </w:rPr>
        <w:t>Garden</w:t>
      </w:r>
      <w:r>
        <w:rPr>
          <w:rFonts w:ascii="Arial"/>
          <w:color w:val="F6F9F7"/>
          <w:w w:val="105"/>
          <w:sz w:val="35"/>
          <w:shd w:fill="FFFFFF" w:color="auto" w:val="clear"/>
        </w:rPr>
        <w:tab/>
      </w:r>
      <w:r>
        <w:rPr>
          <w:rFonts w:ascii="Arial"/>
          <w:color w:val="F6F9F7"/>
          <w:w w:val="105"/>
          <w:sz w:val="35"/>
          <w:shd w:fill="1A4859" w:color="auto" w:val="clear"/>
        </w:rPr>
        <w:t>The Natural</w:t>
      </w:r>
      <w:r>
        <w:rPr>
          <w:rFonts w:ascii="Arial"/>
          <w:color w:val="F6F9F7"/>
          <w:spacing w:val="-22"/>
          <w:w w:val="105"/>
          <w:sz w:val="35"/>
          <w:shd w:fill="1A4859" w:color="auto" w:val="clear"/>
        </w:rPr>
        <w:t> </w:t>
      </w:r>
      <w:r>
        <w:rPr>
          <w:rFonts w:ascii="Arial"/>
          <w:color w:val="F6F9F7"/>
          <w:w w:val="105"/>
          <w:sz w:val="35"/>
          <w:shd w:fill="1A4859" w:color="auto" w:val="clear"/>
        </w:rPr>
        <w:t>Cemetery</w:t>
      </w: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spacing w:before="290"/>
        <w:ind w:left="0" w:right="631" w:firstLine="0"/>
        <w:jc w:val="right"/>
        <w:rPr>
          <w:b/>
          <w:sz w:val="29"/>
        </w:rPr>
      </w:pPr>
      <w:r>
        <w:rPr>
          <w:b/>
          <w:color w:val="21678C"/>
          <w:w w:val="90"/>
          <w:sz w:val="29"/>
        </w:rPr>
        <w:t>AMERICAN SOCIETY OF</w:t>
      </w:r>
    </w:p>
    <w:p>
      <w:pPr>
        <w:spacing w:before="26"/>
        <w:ind w:left="0" w:right="456" w:firstLine="0"/>
        <w:jc w:val="right"/>
        <w:rPr>
          <w:rFonts w:ascii="Arial"/>
          <w:b/>
          <w:sz w:val="28"/>
        </w:rPr>
      </w:pPr>
      <w:r>
        <w:rPr>
          <w:rFonts w:ascii="Arial"/>
          <w:b/>
          <w:color w:val="21678C"/>
          <w:w w:val="90"/>
          <w:sz w:val="28"/>
        </w:rPr>
        <w:t>LANDSCAPE ARCHITECTS</w:t>
      </w:r>
    </w:p>
    <w:p>
      <w:pPr>
        <w:spacing w:after="0"/>
        <w:jc w:val="right"/>
        <w:rPr>
          <w:rFonts w:ascii="Arial"/>
          <w:sz w:val="28"/>
        </w:rPr>
        <w:sectPr>
          <w:type w:val="continuous"/>
          <w:pgSz w:w="14400" w:h="10800" w:orient="landscape"/>
          <w:pgMar w:top="1440" w:bottom="280" w:left="60" w:right="120"/>
        </w:sectPr>
      </w:pPr>
    </w:p>
    <w:p>
      <w:pPr>
        <w:pStyle w:val="BodyText"/>
        <w:rPr>
          <w:rFonts w:ascii="Arial"/>
          <w:b/>
          <w:sz w:val="20"/>
        </w:rPr>
      </w:pPr>
      <w:r>
        <w:rPr/>
        <w:pict>
          <v:group style="position:absolute;margin-left:0pt;margin-top:.501852pt;width:720pt;height:239.5pt;mso-position-horizontal-relative:page;mso-position-vertical-relative:page;z-index:-220096" coordorigin="0,10" coordsize="14400,4790">
            <v:shape style="position:absolute;left:0;top:10;width:14400;height:4607" type="#_x0000_t75" stroked="false">
              <v:imagedata r:id="rId230" o:title=""/>
            </v:shape>
            <v:line style="position:absolute" from="7972,4456" to="7972,3734" stroked="true" strokeweight="3.509723pt" strokecolor="#000000">
              <v:stroke dashstyle="solid"/>
            </v:line>
            <v:shape style="position:absolute;left:8398;top:3733;width:111;height:678" coordorigin="8398,3734" coordsize="111,678" path="m8453,3734l8453,4125m8398,4411l8509,4411e" filled="false" stroked="true" strokeweight="4.516657pt" strokecolor="#000000">
              <v:path arrowok="t"/>
              <v:stroke dashstyle="solid"/>
            </v:shape>
            <v:rect style="position:absolute;left:7942;top:4125;width:1003;height:241" filled="true" fillcolor="#000000" stroked="false">
              <v:fill type="solid"/>
            </v:rect>
            <v:shape style="position:absolute;left:8013;top:3198;width:900;height:1601" type="#_x0000_t202" filled="false" stroked="false">
              <v:textbox inset="0,0,0,0">
                <w:txbxContent>
                  <w:p>
                    <w:pPr>
                      <w:spacing w:line="1599" w:lineRule="exact" w:before="0"/>
                      <w:ind w:left="0" w:right="0" w:firstLine="0"/>
                      <w:jc w:val="left"/>
                      <w:rPr>
                        <w:sz w:val="144"/>
                      </w:rPr>
                    </w:pPr>
                    <w:r>
                      <w:rPr>
                        <w:color w:val="23678A"/>
                        <w:spacing w:val="53"/>
                        <w:w w:val="80"/>
                        <w:sz w:val="144"/>
                      </w:rPr>
                      <w:t>•</w:t>
                    </w:r>
                    <w:r>
                      <w:rPr>
                        <w:color w:val="163444"/>
                        <w:spacing w:val="53"/>
                        <w:w w:val="80"/>
                        <w:sz w:val="144"/>
                      </w:rPr>
                      <w:t>-</w:t>
                    </w:r>
                  </w:p>
                </w:txbxContent>
              </v:textbox>
              <w10:wrap type="none"/>
            </v:shape>
            <w10:wrap type="none"/>
          </v:group>
        </w:pict>
      </w:r>
      <w:r>
        <w:rPr/>
        <w:pict>
          <v:group style="position:absolute;margin-left:16.044439pt;margin-top:355.812958pt;width:703.95pt;height:185.7pt;mso-position-horizontal-relative:page;mso-position-vertical-relative:page;z-index:-220072" coordorigin="321,7116" coordsize="14079,3714">
            <v:shape style="position:absolute;left:320;top:7116;width:14079;height:3684" type="#_x0000_t75" stroked="false">
              <v:imagedata r:id="rId231" o:title=""/>
            </v:shape>
            <v:line style="position:absolute" from="9506,10800" to="13959,10800" stroked="true" strokeweight="3.011112pt" strokecolor="#000000">
              <v:stroke dashstyle="solid"/>
            </v:line>
            <w10:wrap type="none"/>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after="1"/>
        <w:rPr>
          <w:rFonts w:ascii="Arial"/>
          <w:b/>
          <w:sz w:val="29"/>
        </w:rPr>
      </w:pPr>
    </w:p>
    <w:p>
      <w:pPr>
        <w:pStyle w:val="BodyText"/>
        <w:ind w:left="2426"/>
        <w:rPr>
          <w:rFonts w:ascii="Arial"/>
          <w:sz w:val="20"/>
        </w:rPr>
      </w:pPr>
      <w:r>
        <w:rPr>
          <w:rFonts w:ascii="Arial"/>
          <w:sz w:val="20"/>
        </w:rPr>
        <w:drawing>
          <wp:inline distT="0" distB="0" distL="0" distR="0">
            <wp:extent cx="6579891" cy="587120"/>
            <wp:effectExtent l="0" t="0" r="0" b="0"/>
            <wp:docPr id="139" name="image118.jpeg" descr=""/>
            <wp:cNvGraphicFramePr>
              <a:graphicFrameLocks noChangeAspect="1"/>
            </wp:cNvGraphicFramePr>
            <a:graphic>
              <a:graphicData uri="http://schemas.openxmlformats.org/drawingml/2006/picture">
                <pic:pic>
                  <pic:nvPicPr>
                    <pic:cNvPr id="140" name="image118.jpeg"/>
                    <pic:cNvPicPr/>
                  </pic:nvPicPr>
                  <pic:blipFill>
                    <a:blip r:embed="rId232" cstate="print"/>
                    <a:stretch>
                      <a:fillRect/>
                    </a:stretch>
                  </pic:blipFill>
                  <pic:spPr>
                    <a:xfrm>
                      <a:off x="0" y="0"/>
                      <a:ext cx="6579891" cy="587120"/>
                    </a:xfrm>
                    <a:prstGeom prst="rect">
                      <a:avLst/>
                    </a:prstGeom>
                  </pic:spPr>
                </pic:pic>
              </a:graphicData>
            </a:graphic>
          </wp:inline>
        </w:drawing>
      </w:r>
      <w:r>
        <w:rPr>
          <w:rFonts w:ascii="Arial"/>
          <w:sz w:val="20"/>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22"/>
        </w:rPr>
      </w:pPr>
    </w:p>
    <w:p>
      <w:pPr>
        <w:spacing w:line="244" w:lineRule="auto" w:before="89"/>
        <w:ind w:left="10493" w:right="437" w:hanging="17"/>
        <w:jc w:val="left"/>
        <w:rPr>
          <w:sz w:val="29"/>
        </w:rPr>
      </w:pPr>
      <w:r>
        <w:rPr>
          <w:color w:val="23678A"/>
          <w:sz w:val="29"/>
        </w:rPr>
        <w:t>AMERICAN SOCIETY OF </w:t>
      </w:r>
      <w:r>
        <w:rPr>
          <w:color w:val="23678A"/>
          <w:w w:val="90"/>
          <w:sz w:val="29"/>
        </w:rPr>
        <w:t>LANDSCAPE ARCHITECTS</w:t>
      </w:r>
    </w:p>
    <w:p>
      <w:pPr>
        <w:spacing w:after="0" w:line="244" w:lineRule="auto"/>
        <w:jc w:val="left"/>
        <w:rPr>
          <w:sz w:val="29"/>
        </w:rPr>
        <w:sectPr>
          <w:footerReference w:type="default" r:id="rId229"/>
          <w:pgSz w:w="14400" w:h="10800" w:orient="landscape"/>
          <w:pgMar w:footer="0" w:header="0" w:top="20" w:bottom="0" w:left="60" w:right="120"/>
        </w:sectPr>
      </w:pPr>
    </w:p>
    <w:p>
      <w:pPr>
        <w:spacing w:before="68"/>
        <w:ind w:left="1531" w:right="0" w:firstLine="0"/>
        <w:jc w:val="left"/>
        <w:rPr>
          <w:rFonts w:ascii="Arial"/>
          <w:b/>
          <w:sz w:val="72"/>
        </w:rPr>
      </w:pPr>
      <w:r>
        <w:rPr/>
        <w:pict>
          <v:group style="position:absolute;margin-left:0pt;margin-top:67.248161pt;width:721.5pt;height:474.25pt;mso-position-horizontal-relative:page;mso-position-vertical-relative:page;z-index:-220048" coordorigin="0,1345" coordsize="14430,9485">
            <v:shape style="position:absolute;left:0;top:1375;width:14400;height:9425" type="#_x0000_t75" stroked="false">
              <v:imagedata r:id="rId234" o:title=""/>
            </v:shape>
            <v:shape style="position:absolute;left:0;top:1365;width:9166;height:1767" type="#_x0000_t75" stroked="false">
              <v:imagedata r:id="rId235" o:title=""/>
            </v:shape>
            <v:line style="position:absolute" from="14380,9284" to="14380,1345" stroked="true" strokeweight="5.01389pt" strokecolor="#000000">
              <v:stroke dashstyle="solid"/>
            </v:line>
            <v:line style="position:absolute" from="9506,10800" to="13959,10800" stroked="true" strokeweight="3.011112pt" strokecolor="#000000">
              <v:stroke dashstyle="solid"/>
            </v:line>
            <w10:wrap type="none"/>
          </v:group>
        </w:pict>
      </w:r>
      <w:r>
        <w:rPr>
          <w:rFonts w:ascii="Arial"/>
          <w:b/>
          <w:color w:val="EBF4BC"/>
          <w:w w:val="95"/>
          <w:sz w:val="72"/>
          <w:shd w:fill="162D44" w:color="auto" w:val="clear"/>
        </w:rPr>
        <w:t>Protecting Historic Design</w:t>
      </w:r>
      <w:r>
        <w:rPr>
          <w:rFonts w:ascii="Arial"/>
          <w:b/>
          <w:color w:val="EBF4BC"/>
          <w:spacing w:val="-133"/>
          <w:w w:val="95"/>
          <w:sz w:val="72"/>
          <w:shd w:fill="162D44" w:color="auto" w:val="clear"/>
        </w:rPr>
        <w:t> </w:t>
      </w:r>
      <w:r>
        <w:rPr>
          <w:rFonts w:ascii="Arial"/>
          <w:b/>
          <w:color w:val="EBF4BC"/>
          <w:w w:val="95"/>
          <w:sz w:val="72"/>
          <w:shd w:fill="162D44" w:color="auto" w:val="clear"/>
        </w:rPr>
        <w:t>Principles</w:t>
      </w:r>
    </w:p>
    <w:p>
      <w:pPr>
        <w:pStyle w:val="BodyText"/>
        <w:spacing w:before="7"/>
        <w:rPr>
          <w:rFonts w:ascii="Arial"/>
          <w:b/>
          <w:sz w:val="114"/>
        </w:rPr>
      </w:pPr>
    </w:p>
    <w:p>
      <w:pPr>
        <w:spacing w:before="0"/>
        <w:ind w:left="9108" w:right="0" w:firstLine="0"/>
        <w:jc w:val="left"/>
        <w:rPr>
          <w:rFonts w:ascii="Arial"/>
          <w:sz w:val="23"/>
        </w:rPr>
      </w:pPr>
      <w:r>
        <w:rPr>
          <w:rFonts w:ascii="Arial"/>
          <w:color w:val="3F3B46"/>
          <w:sz w:val="23"/>
        </w:rPr>
        <w:t>Lake v</w:t>
      </w:r>
      <w:r>
        <w:rPr>
          <w:rFonts w:ascii="Arial"/>
          <w:color w:val="3B506D"/>
          <w:sz w:val="23"/>
        </w:rPr>
        <w:t>i</w:t>
      </w:r>
      <w:r>
        <w:rPr>
          <w:rFonts w:ascii="Arial"/>
          <w:color w:val="3F3B46"/>
          <w:sz w:val="23"/>
        </w:rPr>
        <w:t>e</w:t>
      </w:r>
      <w:r>
        <w:rPr>
          <w:rFonts w:ascii="Arial"/>
          <w:color w:val="59494D"/>
          <w:sz w:val="23"/>
        </w:rPr>
        <w:t>w </w:t>
      </w:r>
      <w:r>
        <w:rPr>
          <w:rFonts w:ascii="Arial"/>
          <w:color w:val="3F3B46"/>
          <w:sz w:val="23"/>
        </w:rPr>
        <w:t>Ceme</w:t>
      </w:r>
      <w:r>
        <w:rPr>
          <w:rFonts w:ascii="Arial"/>
          <w:color w:val="59494D"/>
          <w:sz w:val="23"/>
        </w:rPr>
        <w:t>t</w:t>
      </w:r>
      <w:r>
        <w:rPr>
          <w:rFonts w:ascii="Arial"/>
          <w:color w:val="3F3B46"/>
          <w:sz w:val="23"/>
        </w:rPr>
        <w:t>ery</w:t>
      </w:r>
    </w:p>
    <w:p>
      <w:pPr>
        <w:spacing w:before="22"/>
        <w:ind w:left="9106" w:right="0" w:firstLine="0"/>
        <w:jc w:val="left"/>
        <w:rPr>
          <w:rFonts w:ascii="Arial"/>
          <w:sz w:val="17"/>
        </w:rPr>
      </w:pPr>
      <w:r>
        <w:rPr>
          <w:rFonts w:ascii="Arial"/>
          <w:color w:val="3F3B46"/>
          <w:w w:val="110"/>
          <w:sz w:val="17"/>
        </w:rPr>
        <w:t>C</w:t>
      </w:r>
      <w:r>
        <w:rPr>
          <w:rFonts w:ascii="Arial"/>
          <w:color w:val="775454"/>
          <w:w w:val="110"/>
          <w:sz w:val="17"/>
        </w:rPr>
        <w:t>l</w:t>
      </w:r>
      <w:r>
        <w:rPr>
          <w:rFonts w:ascii="Arial"/>
          <w:color w:val="3F3B46"/>
          <w:w w:val="110"/>
          <w:sz w:val="17"/>
        </w:rPr>
        <w:t>eveland</w:t>
      </w:r>
      <w:r>
        <w:rPr>
          <w:rFonts w:ascii="Arial"/>
          <w:color w:val="59494D"/>
          <w:w w:val="110"/>
          <w:sz w:val="17"/>
        </w:rPr>
        <w:t>, </w:t>
      </w:r>
      <w:r>
        <w:rPr>
          <w:rFonts w:ascii="Arial"/>
          <w:color w:val="3F3B46"/>
          <w:w w:val="110"/>
          <w:sz w:val="17"/>
        </w:rPr>
        <w:t>O</w:t>
      </w:r>
      <w:r>
        <w:rPr>
          <w:rFonts w:ascii="Arial"/>
          <w:color w:val="3B506D"/>
          <w:w w:val="110"/>
          <w:sz w:val="17"/>
        </w:rPr>
        <w:t>hi</w:t>
      </w:r>
      <w:r>
        <w:rPr>
          <w:rFonts w:ascii="Arial"/>
          <w:color w:val="3F3B46"/>
          <w:w w:val="110"/>
          <w:sz w:val="17"/>
        </w:rPr>
        <w:t>o</w:t>
      </w:r>
    </w:p>
    <w:p>
      <w:pPr>
        <w:pStyle w:val="BodyText"/>
        <w:rPr>
          <w:rFonts w:ascii="Arial"/>
          <w:sz w:val="18"/>
        </w:rPr>
      </w:pPr>
    </w:p>
    <w:p>
      <w:pPr>
        <w:pStyle w:val="BodyText"/>
        <w:spacing w:before="7"/>
        <w:rPr>
          <w:rFonts w:ascii="Arial"/>
          <w:sz w:val="18"/>
        </w:rPr>
      </w:pPr>
    </w:p>
    <w:p>
      <w:pPr>
        <w:spacing w:line="273" w:lineRule="auto" w:before="0"/>
        <w:ind w:left="3337" w:right="8818" w:firstLine="2"/>
        <w:jc w:val="left"/>
        <w:rPr>
          <w:rFonts w:ascii="Arial"/>
          <w:sz w:val="23"/>
        </w:rPr>
      </w:pPr>
      <w:r>
        <w:rPr>
          <w:rFonts w:ascii="Arial"/>
          <w:color w:val="2A2F3F"/>
          <w:sz w:val="23"/>
        </w:rPr>
        <w:t>Fairmount </w:t>
      </w:r>
      <w:r>
        <w:rPr>
          <w:rFonts w:ascii="Arial"/>
          <w:color w:val="3F3B46"/>
          <w:w w:val="105"/>
          <w:sz w:val="23"/>
        </w:rPr>
        <w:t>Cemetery</w:t>
      </w:r>
    </w:p>
    <w:p>
      <w:pPr>
        <w:spacing w:line="171" w:lineRule="exact" w:before="0"/>
        <w:ind w:left="3336" w:right="0" w:firstLine="0"/>
        <w:jc w:val="left"/>
        <w:rPr>
          <w:rFonts w:ascii="Arial"/>
          <w:sz w:val="17"/>
        </w:rPr>
      </w:pPr>
      <w:r>
        <w:rPr>
          <w:rFonts w:ascii="Arial"/>
          <w:color w:val="3F3B46"/>
          <w:w w:val="105"/>
          <w:sz w:val="17"/>
        </w:rPr>
        <w:t>Denve </w:t>
      </w:r>
      <w:r>
        <w:rPr>
          <w:rFonts w:ascii="Arial"/>
          <w:color w:val="59494D"/>
          <w:w w:val="105"/>
          <w:sz w:val="17"/>
        </w:rPr>
        <w:t>r</w:t>
      </w:r>
      <w:r>
        <w:rPr>
          <w:rFonts w:ascii="Arial"/>
          <w:color w:val="3F3B46"/>
          <w:w w:val="105"/>
          <w:sz w:val="17"/>
        </w:rPr>
        <w:t>, Colo </w:t>
      </w:r>
      <w:r>
        <w:rPr>
          <w:rFonts w:ascii="Arial"/>
          <w:color w:val="59494D"/>
          <w:w w:val="105"/>
          <w:sz w:val="17"/>
        </w:rPr>
        <w:t>r</w:t>
      </w:r>
      <w:r>
        <w:rPr>
          <w:rFonts w:ascii="Arial"/>
          <w:color w:val="3F3B46"/>
          <w:w w:val="105"/>
          <w:sz w:val="17"/>
        </w:rPr>
        <w:t>a</w:t>
      </w:r>
      <w:r>
        <w:rPr>
          <w:rFonts w:ascii="Arial"/>
          <w:color w:val="59494D"/>
          <w:w w:val="105"/>
          <w:sz w:val="17"/>
        </w:rPr>
        <w:t>d</w:t>
      </w:r>
      <w:r>
        <w:rPr>
          <w:rFonts w:ascii="Arial"/>
          <w:color w:val="3F3B46"/>
          <w:w w:val="105"/>
          <w:sz w:val="17"/>
        </w:rPr>
        <w:t>o</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3"/>
        <w:rPr>
          <w:rFonts w:ascii="Arial"/>
          <w:sz w:val="23"/>
        </w:rPr>
      </w:pPr>
    </w:p>
    <w:p>
      <w:pPr>
        <w:spacing w:before="0"/>
        <w:ind w:left="0" w:right="631" w:firstLine="0"/>
        <w:jc w:val="right"/>
        <w:rPr>
          <w:b/>
          <w:sz w:val="29"/>
        </w:rPr>
      </w:pPr>
      <w:r>
        <w:rPr>
          <w:b/>
          <w:color w:val="21678C"/>
          <w:w w:val="90"/>
          <w:sz w:val="29"/>
        </w:rPr>
        <w:t>AMERICAN SOCIETY OF</w:t>
      </w:r>
    </w:p>
    <w:p>
      <w:pPr>
        <w:spacing w:before="26"/>
        <w:ind w:left="0" w:right="456" w:firstLine="0"/>
        <w:jc w:val="right"/>
        <w:rPr>
          <w:rFonts w:ascii="Arial"/>
          <w:b/>
          <w:sz w:val="28"/>
        </w:rPr>
      </w:pPr>
      <w:r>
        <w:rPr>
          <w:rFonts w:ascii="Arial"/>
          <w:b/>
          <w:color w:val="21678C"/>
          <w:w w:val="90"/>
          <w:sz w:val="28"/>
        </w:rPr>
        <w:t>LANDSCAPE ARCHITECTS</w:t>
      </w:r>
    </w:p>
    <w:p>
      <w:pPr>
        <w:spacing w:after="0"/>
        <w:jc w:val="right"/>
        <w:rPr>
          <w:rFonts w:ascii="Arial"/>
          <w:sz w:val="28"/>
        </w:rPr>
        <w:sectPr>
          <w:footerReference w:type="default" r:id="rId233"/>
          <w:pgSz w:w="14400" w:h="10800" w:orient="landscape"/>
          <w:pgMar w:footer="0" w:header="0" w:top="160" w:bottom="0" w:left="60" w:right="120"/>
        </w:sectPr>
      </w:pPr>
    </w:p>
    <w:p>
      <w:pPr>
        <w:tabs>
          <w:tab w:pos="8110" w:val="left" w:leader="none"/>
        </w:tabs>
        <w:spacing w:before="56"/>
        <w:ind w:left="2738" w:right="0" w:firstLine="0"/>
        <w:jc w:val="left"/>
        <w:rPr>
          <w:rFonts w:ascii="Arial"/>
          <w:sz w:val="69"/>
        </w:rPr>
      </w:pPr>
      <w:r>
        <w:rPr>
          <w:rFonts w:ascii="Arial"/>
          <w:color w:val="EBF4BD"/>
          <w:sz w:val="69"/>
          <w:shd w:fill="1F414F" w:color="auto" w:val="clear"/>
        </w:rPr>
        <w:t>Accommodating</w:t>
        <w:tab/>
        <w:t>New</w:t>
      </w:r>
      <w:r>
        <w:rPr>
          <w:rFonts w:ascii="Arial"/>
          <w:color w:val="EBF4BD"/>
          <w:spacing w:val="25"/>
          <w:sz w:val="69"/>
          <w:shd w:fill="1F414F" w:color="auto" w:val="clear"/>
        </w:rPr>
        <w:t> </w:t>
      </w:r>
      <w:r>
        <w:rPr>
          <w:rFonts w:ascii="Arial"/>
          <w:color w:val="EBF4BD"/>
          <w:sz w:val="69"/>
          <w:shd w:fill="1F414F" w:color="auto" w:val="clear"/>
        </w:rPr>
        <w:t>Values</w:t>
      </w:r>
    </w:p>
    <w:p>
      <w:pPr>
        <w:pStyle w:val="ListParagraph"/>
        <w:numPr>
          <w:ilvl w:val="0"/>
          <w:numId w:val="63"/>
        </w:numPr>
        <w:tabs>
          <w:tab w:pos="1945" w:val="left" w:leader="none"/>
          <w:tab w:pos="1946" w:val="left" w:leader="none"/>
        </w:tabs>
        <w:spacing w:line="240" w:lineRule="auto" w:before="525" w:after="0"/>
        <w:ind w:left="1945" w:right="0" w:hanging="902"/>
        <w:jc w:val="left"/>
        <w:rPr>
          <w:sz w:val="75"/>
        </w:rPr>
      </w:pPr>
      <w:r>
        <w:rPr>
          <w:color w:val="F9FBFB"/>
          <w:w w:val="105"/>
          <w:sz w:val="75"/>
          <w:shd w:fill="1F414F" w:color="auto" w:val="clear"/>
        </w:rPr>
        <w:t>Increased</w:t>
      </w:r>
      <w:r>
        <w:rPr>
          <w:color w:val="F9FBFB"/>
          <w:w w:val="105"/>
          <w:sz w:val="75"/>
          <w:shd w:fill="FFFFFF" w:color="auto" w:val="clear"/>
        </w:rPr>
        <w:t> </w:t>
      </w:r>
      <w:r>
        <w:rPr>
          <w:color w:val="F9FBFB"/>
          <w:w w:val="105"/>
          <w:sz w:val="75"/>
          <w:shd w:fill="1F414F" w:color="auto" w:val="clear"/>
        </w:rPr>
        <w:t>rate</w:t>
      </w:r>
      <w:r>
        <w:rPr>
          <w:color w:val="F9FBFB"/>
          <w:w w:val="105"/>
          <w:sz w:val="75"/>
          <w:shd w:fill="FFFFFF" w:color="auto" w:val="clear"/>
        </w:rPr>
        <w:t> </w:t>
      </w:r>
      <w:r>
        <w:rPr>
          <w:color w:val="F9FBFB"/>
          <w:w w:val="105"/>
          <w:sz w:val="75"/>
          <w:shd w:fill="1F414F" w:color="auto" w:val="clear"/>
        </w:rPr>
        <w:t>of</w:t>
      </w:r>
      <w:r>
        <w:rPr>
          <w:color w:val="F9FBFB"/>
          <w:spacing w:val="-97"/>
          <w:w w:val="105"/>
          <w:sz w:val="75"/>
          <w:shd w:fill="FFFFFF" w:color="auto" w:val="clear"/>
        </w:rPr>
        <w:t> </w:t>
      </w:r>
      <w:r>
        <w:rPr>
          <w:color w:val="F9FBFB"/>
          <w:w w:val="105"/>
          <w:sz w:val="75"/>
          <w:shd w:fill="1F414F" w:color="auto" w:val="clear"/>
        </w:rPr>
        <w:t>Cremation</w:t>
      </w:r>
    </w:p>
    <w:p>
      <w:pPr>
        <w:pStyle w:val="ListParagraph"/>
        <w:numPr>
          <w:ilvl w:val="0"/>
          <w:numId w:val="63"/>
        </w:numPr>
        <w:tabs>
          <w:tab w:pos="1947" w:val="left" w:leader="none"/>
          <w:tab w:pos="1948" w:val="left" w:leader="none"/>
        </w:tabs>
        <w:spacing w:line="240" w:lineRule="auto" w:before="262" w:after="0"/>
        <w:ind w:left="1947" w:right="0" w:hanging="904"/>
        <w:jc w:val="left"/>
        <w:rPr>
          <w:sz w:val="75"/>
        </w:rPr>
      </w:pPr>
      <w:r>
        <w:rPr>
          <w:color w:val="F9FBFB"/>
          <w:spacing w:val="3"/>
          <w:w w:val="105"/>
          <w:sz w:val="75"/>
          <w:shd w:fill="1F414F" w:color="auto" w:val="clear"/>
        </w:rPr>
        <w:t>Desire</w:t>
      </w:r>
      <w:r>
        <w:rPr>
          <w:color w:val="F9FBFB"/>
          <w:spacing w:val="3"/>
          <w:w w:val="105"/>
          <w:sz w:val="75"/>
          <w:shd w:fill="FFFFFF" w:color="auto" w:val="clear"/>
        </w:rPr>
        <w:t> </w:t>
      </w:r>
      <w:r>
        <w:rPr>
          <w:color w:val="F9FBFB"/>
          <w:w w:val="105"/>
          <w:sz w:val="75"/>
          <w:shd w:fill="1F414F" w:color="auto" w:val="clear"/>
        </w:rPr>
        <w:t>for</w:t>
      </w:r>
      <w:r>
        <w:rPr>
          <w:color w:val="F9FBFB"/>
          <w:w w:val="105"/>
          <w:sz w:val="75"/>
          <w:shd w:fill="FFFFFF" w:color="auto" w:val="clear"/>
        </w:rPr>
        <w:t> </w:t>
      </w:r>
      <w:r>
        <w:rPr>
          <w:color w:val="F9FBFB"/>
          <w:w w:val="105"/>
          <w:sz w:val="75"/>
          <w:shd w:fill="1F414F" w:color="auto" w:val="clear"/>
        </w:rPr>
        <w:t>Choices</w:t>
      </w:r>
      <w:r>
        <w:rPr>
          <w:color w:val="F9FBFB"/>
          <w:spacing w:val="112"/>
          <w:w w:val="105"/>
          <w:sz w:val="75"/>
          <w:shd w:fill="FFFFFF" w:color="auto" w:val="clear"/>
        </w:rPr>
        <w:t> </w:t>
      </w:r>
      <w:r>
        <w:rPr>
          <w:color w:val="F9FBFB"/>
          <w:w w:val="105"/>
          <w:sz w:val="75"/>
          <w:shd w:fill="1F414F" w:color="auto" w:val="clear"/>
        </w:rPr>
        <w:t>/Options</w:t>
      </w:r>
    </w:p>
    <w:p>
      <w:pPr>
        <w:pStyle w:val="ListParagraph"/>
        <w:numPr>
          <w:ilvl w:val="0"/>
          <w:numId w:val="63"/>
        </w:numPr>
        <w:tabs>
          <w:tab w:pos="1947" w:val="left" w:leader="none"/>
          <w:tab w:pos="1949" w:val="left" w:leader="none"/>
        </w:tabs>
        <w:spacing w:line="240" w:lineRule="auto" w:before="261" w:after="0"/>
        <w:ind w:left="1948" w:right="0" w:hanging="905"/>
        <w:jc w:val="left"/>
        <w:rPr>
          <w:sz w:val="75"/>
        </w:rPr>
      </w:pPr>
      <w:r>
        <w:rPr>
          <w:color w:val="F9FBFB"/>
          <w:w w:val="105"/>
          <w:sz w:val="75"/>
          <w:shd w:fill="1F414F" w:color="auto" w:val="clear"/>
        </w:rPr>
        <w:t>Cultural</w:t>
      </w:r>
      <w:r>
        <w:rPr>
          <w:color w:val="F9FBFB"/>
          <w:w w:val="105"/>
          <w:sz w:val="75"/>
          <w:shd w:fill="FFFFFF" w:color="auto" w:val="clear"/>
        </w:rPr>
        <w:t> </w:t>
      </w:r>
      <w:r>
        <w:rPr>
          <w:color w:val="F9FBFB"/>
          <w:w w:val="105"/>
          <w:sz w:val="75"/>
          <w:shd w:fill="1F414F" w:color="auto" w:val="clear"/>
        </w:rPr>
        <w:t>&amp;</w:t>
      </w:r>
      <w:r>
        <w:rPr>
          <w:color w:val="F9FBFB"/>
          <w:w w:val="105"/>
          <w:sz w:val="75"/>
          <w:shd w:fill="FFFFFF" w:color="auto" w:val="clear"/>
        </w:rPr>
        <w:t> </w:t>
      </w:r>
      <w:r>
        <w:rPr>
          <w:color w:val="F9FBFB"/>
          <w:w w:val="105"/>
          <w:sz w:val="75"/>
          <w:shd w:fill="1F414F" w:color="auto" w:val="clear"/>
        </w:rPr>
        <w:t>Personal</w:t>
      </w:r>
      <w:r>
        <w:rPr>
          <w:color w:val="F9FBFB"/>
          <w:spacing w:val="162"/>
          <w:w w:val="105"/>
          <w:sz w:val="75"/>
          <w:shd w:fill="FFFFFF" w:color="auto" w:val="clear"/>
        </w:rPr>
        <w:t> </w:t>
      </w:r>
      <w:r>
        <w:rPr>
          <w:color w:val="F9FBFB"/>
          <w:w w:val="105"/>
          <w:sz w:val="75"/>
          <w:shd w:fill="1F414F" w:color="auto" w:val="clear"/>
        </w:rPr>
        <w:t>Expressions</w:t>
      </w:r>
    </w:p>
    <w:p>
      <w:pPr>
        <w:pStyle w:val="ListParagraph"/>
        <w:numPr>
          <w:ilvl w:val="0"/>
          <w:numId w:val="63"/>
        </w:numPr>
        <w:tabs>
          <w:tab w:pos="1947" w:val="left" w:leader="none"/>
          <w:tab w:pos="1948" w:val="left" w:leader="none"/>
        </w:tabs>
        <w:spacing w:line="240" w:lineRule="auto" w:before="262" w:after="0"/>
        <w:ind w:left="1947" w:right="0" w:hanging="904"/>
        <w:jc w:val="left"/>
        <w:rPr>
          <w:sz w:val="75"/>
        </w:rPr>
      </w:pPr>
      <w:r>
        <w:rPr>
          <w:color w:val="F9FBFB"/>
          <w:w w:val="105"/>
          <w:sz w:val="75"/>
          <w:shd w:fill="1F414F" w:color="auto" w:val="clear"/>
        </w:rPr>
        <w:t>Desire</w:t>
      </w:r>
      <w:r>
        <w:rPr>
          <w:color w:val="F9FBFB"/>
          <w:w w:val="105"/>
          <w:sz w:val="75"/>
          <w:shd w:fill="FFFFFF" w:color="auto" w:val="clear"/>
        </w:rPr>
        <w:t> </w:t>
      </w:r>
      <w:r>
        <w:rPr>
          <w:color w:val="F9FBFB"/>
          <w:w w:val="105"/>
          <w:sz w:val="75"/>
          <w:shd w:fill="1F414F" w:color="auto" w:val="clear"/>
        </w:rPr>
        <w:t>for</w:t>
      </w:r>
      <w:r>
        <w:rPr>
          <w:color w:val="F9FBFB"/>
          <w:w w:val="105"/>
          <w:sz w:val="75"/>
          <w:shd w:fill="FFFFFF" w:color="auto" w:val="clear"/>
        </w:rPr>
        <w:t> </w:t>
      </w:r>
      <w:r>
        <w:rPr>
          <w:color w:val="F9FBFB"/>
          <w:w w:val="105"/>
          <w:sz w:val="75"/>
          <w:shd w:fill="1F414F" w:color="auto" w:val="clear"/>
        </w:rPr>
        <w:t>affordable</w:t>
      </w:r>
      <w:r>
        <w:rPr>
          <w:color w:val="F9FBFB"/>
          <w:spacing w:val="130"/>
          <w:w w:val="105"/>
          <w:sz w:val="75"/>
          <w:shd w:fill="FFFFFF" w:color="auto" w:val="clear"/>
        </w:rPr>
        <w:t> </w:t>
      </w:r>
      <w:r>
        <w:rPr>
          <w:color w:val="F9FBFB"/>
          <w:w w:val="105"/>
          <w:sz w:val="75"/>
          <w:shd w:fill="1F414F" w:color="auto" w:val="clear"/>
        </w:rPr>
        <w:t>quality</w:t>
      </w:r>
    </w:p>
    <w:p>
      <w:pPr>
        <w:pStyle w:val="ListParagraph"/>
        <w:numPr>
          <w:ilvl w:val="0"/>
          <w:numId w:val="63"/>
        </w:numPr>
        <w:tabs>
          <w:tab w:pos="1946" w:val="left" w:leader="none"/>
          <w:tab w:pos="1947" w:val="left" w:leader="none"/>
          <w:tab w:pos="7291" w:val="left" w:leader="none"/>
        </w:tabs>
        <w:spacing w:line="240" w:lineRule="auto" w:before="262" w:after="0"/>
        <w:ind w:left="1946" w:right="0" w:hanging="903"/>
        <w:jc w:val="left"/>
        <w:rPr>
          <w:sz w:val="75"/>
        </w:rPr>
      </w:pPr>
      <w:r>
        <w:rPr>
          <w:color w:val="F9FBFB"/>
          <w:w w:val="105"/>
          <w:sz w:val="75"/>
          <w:shd w:fill="1F414F" w:color="auto" w:val="clear"/>
        </w:rPr>
        <w:t>Environmental</w:t>
        <w:tab/>
        <w:t>responsibility</w:t>
      </w:r>
    </w:p>
    <w:p>
      <w:pPr>
        <w:pStyle w:val="ListParagraph"/>
        <w:numPr>
          <w:ilvl w:val="0"/>
          <w:numId w:val="63"/>
        </w:numPr>
        <w:tabs>
          <w:tab w:pos="1946" w:val="left" w:leader="none"/>
          <w:tab w:pos="1947" w:val="left" w:leader="none"/>
        </w:tabs>
        <w:spacing w:line="240" w:lineRule="auto" w:before="272" w:after="0"/>
        <w:ind w:left="1946" w:right="0" w:hanging="903"/>
        <w:jc w:val="left"/>
        <w:rPr>
          <w:sz w:val="75"/>
        </w:rPr>
      </w:pPr>
      <w:r>
        <w:rPr>
          <w:color w:val="F9FBFB"/>
          <w:w w:val="105"/>
          <w:sz w:val="75"/>
          <w:shd w:fill="1F414F" w:color="auto" w:val="clear"/>
        </w:rPr>
        <w:t>Empty</w:t>
      </w:r>
      <w:r>
        <w:rPr>
          <w:color w:val="F9FBFB"/>
          <w:w w:val="105"/>
          <w:sz w:val="75"/>
          <w:shd w:fill="FFFFFF" w:color="auto" w:val="clear"/>
        </w:rPr>
        <w:t> </w:t>
      </w:r>
      <w:r>
        <w:rPr>
          <w:color w:val="F9FBFB"/>
          <w:w w:val="105"/>
          <w:sz w:val="75"/>
          <w:shd w:fill="1F414F" w:color="auto" w:val="clear"/>
        </w:rPr>
        <w:t>nest</w:t>
      </w:r>
      <w:r>
        <w:rPr>
          <w:color w:val="F9FBFB"/>
          <w:spacing w:val="82"/>
          <w:w w:val="105"/>
          <w:sz w:val="75"/>
          <w:shd w:fill="FFFFFF" w:color="auto" w:val="clear"/>
        </w:rPr>
        <w:t> </w:t>
      </w:r>
      <w:r>
        <w:rPr>
          <w:color w:val="F9FBFB"/>
          <w:w w:val="105"/>
          <w:sz w:val="75"/>
          <w:shd w:fill="1F414F" w:color="auto" w:val="clear"/>
        </w:rPr>
        <w:t>economics</w:t>
      </w:r>
    </w:p>
    <w:p>
      <w:pPr>
        <w:pStyle w:val="ListParagraph"/>
        <w:numPr>
          <w:ilvl w:val="0"/>
          <w:numId w:val="63"/>
        </w:numPr>
        <w:tabs>
          <w:tab w:pos="1946" w:val="left" w:leader="none"/>
          <w:tab w:pos="1947" w:val="left" w:leader="none"/>
          <w:tab w:pos="7301" w:val="left" w:leader="none"/>
        </w:tabs>
        <w:spacing w:line="240" w:lineRule="auto" w:before="261" w:after="0"/>
        <w:ind w:left="1946" w:right="0" w:hanging="903"/>
        <w:jc w:val="left"/>
        <w:rPr>
          <w:sz w:val="75"/>
        </w:rPr>
      </w:pPr>
      <w:r>
        <w:rPr>
          <w:color w:val="F9FBFB"/>
          <w:w w:val="105"/>
          <w:sz w:val="75"/>
          <w:shd w:fill="1F414F" w:color="auto" w:val="clear"/>
        </w:rPr>
        <w:t>Environmental</w:t>
        <w:tab/>
        <w:t>Regulations</w:t>
      </w:r>
    </w:p>
    <w:p>
      <w:pPr>
        <w:pStyle w:val="BodyText"/>
        <w:rPr>
          <w:rFonts w:ascii="Arial"/>
          <w:sz w:val="20"/>
        </w:rPr>
      </w:pPr>
    </w:p>
    <w:p>
      <w:pPr>
        <w:pStyle w:val="BodyText"/>
        <w:rPr>
          <w:rFonts w:ascii="Arial"/>
          <w:sz w:val="20"/>
        </w:rPr>
      </w:pPr>
    </w:p>
    <w:p>
      <w:pPr>
        <w:pStyle w:val="BodyText"/>
        <w:spacing w:before="7"/>
        <w:rPr>
          <w:rFonts w:ascii="Arial"/>
          <w:sz w:val="22"/>
        </w:rPr>
      </w:pPr>
      <w:r>
        <w:rPr/>
        <w:pict>
          <v:line style="position:absolute;mso-position-horizontal-relative:page;mso-position-vertical-relative:paragraph;z-index:5792;mso-wrap-distance-left:0;mso-wrap-distance-right:0" from="480.330688pt,15.260709pt" to="518.436255pt,15.260709pt" stroked="true" strokeweight=".501852pt" strokecolor="#000000">
            <v:stroke dashstyle="solid"/>
            <w10:wrap type="topAndBottom"/>
          </v:line>
        </w:pict>
      </w:r>
    </w:p>
    <w:p>
      <w:pPr>
        <w:spacing w:before="1"/>
        <w:ind w:left="0" w:right="738" w:firstLine="0"/>
        <w:jc w:val="right"/>
        <w:rPr>
          <w:rFonts w:ascii="Arial"/>
          <w:b/>
          <w:sz w:val="25"/>
        </w:rPr>
      </w:pPr>
      <w:r>
        <w:rPr>
          <w:rFonts w:ascii="Arial"/>
          <w:b/>
          <w:color w:val="23678C"/>
          <w:w w:val="105"/>
          <w:sz w:val="25"/>
        </w:rPr>
        <w:t>AMERICAN SOCIETY Of</w:t>
      </w:r>
    </w:p>
    <w:p>
      <w:pPr>
        <w:spacing w:before="8"/>
        <w:ind w:left="0" w:right="452" w:firstLine="0"/>
        <w:jc w:val="right"/>
        <w:rPr>
          <w:rFonts w:ascii="Arial"/>
          <w:b/>
          <w:sz w:val="25"/>
        </w:rPr>
      </w:pPr>
      <w:r>
        <w:rPr>
          <w:b/>
          <w:color w:val="23678C"/>
          <w:w w:val="90"/>
          <w:sz w:val="30"/>
        </w:rPr>
        <w:t>LANDSCAPE </w:t>
      </w:r>
      <w:r>
        <w:rPr>
          <w:rFonts w:ascii="Arial"/>
          <w:b/>
          <w:color w:val="23678C"/>
          <w:w w:val="90"/>
          <w:sz w:val="25"/>
        </w:rPr>
        <w:t>ARCHITECTS</w:t>
      </w:r>
    </w:p>
    <w:p>
      <w:pPr>
        <w:spacing w:after="0"/>
        <w:jc w:val="right"/>
        <w:rPr>
          <w:rFonts w:ascii="Arial"/>
          <w:sz w:val="25"/>
        </w:rPr>
        <w:sectPr>
          <w:footerReference w:type="default" r:id="rId236"/>
          <w:pgSz w:w="14400" w:h="10800" w:orient="landscape"/>
          <w:pgMar w:footer="0" w:header="0" w:top="160" w:bottom="20" w:left="60" w:right="120"/>
        </w:sectPr>
      </w:pPr>
    </w:p>
    <w:p>
      <w:pPr>
        <w:spacing w:before="68"/>
        <w:ind w:left="1090" w:right="0" w:firstLine="0"/>
        <w:jc w:val="left"/>
        <w:rPr>
          <w:rFonts w:ascii="Arial"/>
          <w:sz w:val="72"/>
        </w:rPr>
      </w:pPr>
      <w:r>
        <w:rPr>
          <w:rFonts w:ascii="Arial"/>
          <w:color w:val="EBF4BC"/>
          <w:w w:val="95"/>
          <w:sz w:val="72"/>
          <w:shd w:fill="1F4252" w:color="auto" w:val="clear"/>
        </w:rPr>
        <w:t>Baby</w:t>
      </w:r>
      <w:r>
        <w:rPr>
          <w:rFonts w:ascii="Arial"/>
          <w:color w:val="EBF4BC"/>
          <w:spacing w:val="-80"/>
          <w:w w:val="95"/>
          <w:sz w:val="72"/>
          <w:shd w:fill="1F4252" w:color="auto" w:val="clear"/>
        </w:rPr>
        <w:t> </w:t>
      </w:r>
      <w:r>
        <w:rPr>
          <w:rFonts w:ascii="Arial"/>
          <w:color w:val="EBF4BC"/>
          <w:w w:val="95"/>
          <w:sz w:val="72"/>
          <w:shd w:fill="1F4252" w:color="auto" w:val="clear"/>
        </w:rPr>
        <w:t>Boomer</w:t>
      </w:r>
      <w:r>
        <w:rPr>
          <w:rFonts w:ascii="Arial"/>
          <w:color w:val="EBF4BC"/>
          <w:spacing w:val="-72"/>
          <w:w w:val="95"/>
          <w:sz w:val="72"/>
          <w:shd w:fill="1F4252" w:color="auto" w:val="clear"/>
        </w:rPr>
        <w:t> </w:t>
      </w:r>
      <w:r>
        <w:rPr>
          <w:rFonts w:ascii="Arial"/>
          <w:color w:val="EBF4BC"/>
          <w:w w:val="95"/>
          <w:sz w:val="72"/>
          <w:shd w:fill="1F4252" w:color="auto" w:val="clear"/>
        </w:rPr>
        <w:t>Values</w:t>
      </w:r>
      <w:r>
        <w:rPr>
          <w:rFonts w:ascii="Arial"/>
          <w:color w:val="EBF4BC"/>
          <w:spacing w:val="-90"/>
          <w:w w:val="95"/>
          <w:sz w:val="72"/>
          <w:shd w:fill="1F4252" w:color="auto" w:val="clear"/>
        </w:rPr>
        <w:t> </w:t>
      </w:r>
      <w:r>
        <w:rPr>
          <w:rFonts w:ascii="Arial"/>
          <w:color w:val="EBF4BC"/>
          <w:w w:val="95"/>
          <w:sz w:val="72"/>
          <w:shd w:fill="1F4252" w:color="auto" w:val="clear"/>
        </w:rPr>
        <w:t>and</w:t>
      </w:r>
      <w:r>
        <w:rPr>
          <w:rFonts w:ascii="Arial"/>
          <w:color w:val="EBF4BC"/>
          <w:spacing w:val="-94"/>
          <w:w w:val="95"/>
          <w:sz w:val="72"/>
          <w:shd w:fill="1F4252" w:color="auto" w:val="clear"/>
        </w:rPr>
        <w:t> </w:t>
      </w:r>
      <w:r>
        <w:rPr>
          <w:rFonts w:ascii="Arial"/>
          <w:color w:val="EBF4BC"/>
          <w:w w:val="95"/>
          <w:sz w:val="72"/>
          <w:shd w:fill="1F4252" w:color="auto" w:val="clear"/>
        </w:rPr>
        <w:t>Buying</w:t>
      </w:r>
      <w:r>
        <w:rPr>
          <w:rFonts w:ascii="Arial"/>
          <w:color w:val="EBF4BC"/>
          <w:spacing w:val="-71"/>
          <w:w w:val="95"/>
          <w:sz w:val="72"/>
          <w:shd w:fill="1F4252" w:color="auto" w:val="clear"/>
        </w:rPr>
        <w:t> </w:t>
      </w:r>
      <w:r>
        <w:rPr>
          <w:rFonts w:ascii="Arial"/>
          <w:color w:val="EBF4BC"/>
          <w:w w:val="95"/>
          <w:sz w:val="72"/>
          <w:shd w:fill="1F4252" w:color="auto" w:val="clear"/>
        </w:rPr>
        <w:t>Practices</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9"/>
        </w:rPr>
      </w:pPr>
    </w:p>
    <w:p>
      <w:pPr>
        <w:pStyle w:val="Heading9"/>
        <w:numPr>
          <w:ilvl w:val="0"/>
          <w:numId w:val="60"/>
        </w:numPr>
        <w:tabs>
          <w:tab w:pos="874" w:val="left" w:leader="none"/>
          <w:tab w:pos="906" w:val="left" w:leader="none"/>
        </w:tabs>
        <w:spacing w:line="240" w:lineRule="auto" w:before="85" w:after="0"/>
        <w:ind w:left="905" w:right="0" w:hanging="453"/>
        <w:jc w:val="left"/>
        <w:rPr>
          <w:color w:val="FBFBFB"/>
        </w:rPr>
      </w:pPr>
      <w:r>
        <w:rPr/>
        <w:pict>
          <v:group style="position:absolute;margin-left:7.019444pt;margin-top:-72.300194pt;width:707pt;height:464.25pt;mso-position-horizontal-relative:page;mso-position-vertical-relative:paragraph;z-index:-220000" coordorigin="140,-1446" coordsize="14140,9285">
            <v:shape style="position:absolute;left:140;top:-1446;width:14140;height:9285" type="#_x0000_t75" stroked="false">
              <v:imagedata r:id="rId237" o:title=""/>
            </v:shape>
            <v:line style="position:absolute" from="9607,7126" to="10369,7126" stroked="true" strokeweight="2.509260pt" strokecolor="#000000">
              <v:stroke dashstyle="solid"/>
            </v:line>
            <w10:wrap type="none"/>
          </v:group>
        </w:pict>
      </w:r>
      <w:r>
        <w:rPr>
          <w:color w:val="FBFBFB"/>
          <w:w w:val="105"/>
          <w:shd w:fill="1F4252" w:color="auto" w:val="clear"/>
        </w:rPr>
        <w:t>Choices</w:t>
      </w:r>
      <w:r>
        <w:rPr>
          <w:color w:val="FBFBFB"/>
          <w:w w:val="105"/>
          <w:shd w:fill="FFFFFF" w:color="auto" w:val="clear"/>
        </w:rPr>
        <w:t> </w:t>
      </w:r>
      <w:r>
        <w:rPr>
          <w:color w:val="FBFBFB"/>
          <w:w w:val="105"/>
          <w:shd w:fill="1F4252" w:color="auto" w:val="clear"/>
        </w:rPr>
        <w:t>/</w:t>
      </w:r>
      <w:r>
        <w:rPr>
          <w:color w:val="FBFBFB"/>
          <w:spacing w:val="19"/>
          <w:w w:val="105"/>
          <w:shd w:fill="FFFFFF" w:color="auto" w:val="clear"/>
        </w:rPr>
        <w:t> </w:t>
      </w:r>
      <w:r>
        <w:rPr>
          <w:color w:val="FBFBFB"/>
          <w:w w:val="105"/>
          <w:shd w:fill="1F4252" w:color="auto" w:val="clear"/>
        </w:rPr>
        <w:t>Options</w:t>
      </w:r>
    </w:p>
    <w:p>
      <w:pPr>
        <w:pStyle w:val="ListParagraph"/>
        <w:numPr>
          <w:ilvl w:val="0"/>
          <w:numId w:val="60"/>
        </w:numPr>
        <w:tabs>
          <w:tab w:pos="909" w:val="left" w:leader="none"/>
          <w:tab w:pos="911" w:val="left" w:leader="none"/>
        </w:tabs>
        <w:spacing w:line="240" w:lineRule="auto" w:before="503" w:after="0"/>
        <w:ind w:left="910" w:right="0" w:hanging="458"/>
        <w:jc w:val="left"/>
        <w:rPr>
          <w:color w:val="FBFBFB"/>
          <w:sz w:val="54"/>
        </w:rPr>
      </w:pPr>
      <w:r>
        <w:rPr>
          <w:color w:val="FBFBFB"/>
          <w:sz w:val="54"/>
          <w:shd w:fill="1F4252" w:color="auto" w:val="clear"/>
        </w:rPr>
        <w:t>Recognition</w:t>
      </w:r>
    </w:p>
    <w:p>
      <w:pPr>
        <w:pStyle w:val="ListParagraph"/>
        <w:numPr>
          <w:ilvl w:val="0"/>
          <w:numId w:val="60"/>
        </w:numPr>
        <w:tabs>
          <w:tab w:pos="908" w:val="left" w:leader="none"/>
          <w:tab w:pos="912" w:val="left" w:leader="none"/>
        </w:tabs>
        <w:spacing w:line="240" w:lineRule="auto" w:before="503" w:after="0"/>
        <w:ind w:left="911" w:right="0" w:hanging="449"/>
        <w:jc w:val="left"/>
        <w:rPr>
          <w:color w:val="FBFBFB"/>
          <w:sz w:val="54"/>
        </w:rPr>
      </w:pPr>
      <w:r>
        <w:rPr>
          <w:color w:val="FBFBFB"/>
          <w:w w:val="105"/>
          <w:sz w:val="54"/>
          <w:shd w:fill="1F4252" w:color="auto" w:val="clear"/>
        </w:rPr>
        <w:t>Personal</w:t>
      </w:r>
      <w:r>
        <w:rPr>
          <w:color w:val="FBFBFB"/>
          <w:spacing w:val="22"/>
          <w:w w:val="105"/>
          <w:sz w:val="54"/>
          <w:shd w:fill="FFFFFF" w:color="auto" w:val="clear"/>
        </w:rPr>
        <w:t> </w:t>
      </w:r>
      <w:r>
        <w:rPr>
          <w:color w:val="FBFBFB"/>
          <w:w w:val="105"/>
          <w:sz w:val="54"/>
          <w:shd w:fill="1F4252" w:color="auto" w:val="clear"/>
        </w:rPr>
        <w:t>Expression</w:t>
      </w:r>
    </w:p>
    <w:p>
      <w:pPr>
        <w:pStyle w:val="ListParagraph"/>
        <w:numPr>
          <w:ilvl w:val="0"/>
          <w:numId w:val="60"/>
        </w:numPr>
        <w:tabs>
          <w:tab w:pos="909" w:val="left" w:leader="none"/>
          <w:tab w:pos="910" w:val="left" w:leader="none"/>
        </w:tabs>
        <w:spacing w:line="240" w:lineRule="auto" w:before="503" w:after="0"/>
        <w:ind w:left="909" w:right="0" w:hanging="457"/>
        <w:jc w:val="left"/>
        <w:rPr>
          <w:color w:val="FBFBFB"/>
          <w:sz w:val="54"/>
        </w:rPr>
      </w:pPr>
      <w:r>
        <w:rPr>
          <w:color w:val="FBFBFB"/>
          <w:w w:val="105"/>
          <w:sz w:val="54"/>
          <w:shd w:fill="1F4252" w:color="auto" w:val="clear"/>
        </w:rPr>
        <w:t>Quality</w:t>
      </w:r>
      <w:r>
        <w:rPr>
          <w:color w:val="FBFBFB"/>
          <w:spacing w:val="25"/>
          <w:w w:val="105"/>
          <w:sz w:val="54"/>
          <w:shd w:fill="FFFFFF" w:color="auto" w:val="clear"/>
        </w:rPr>
        <w:t> </w:t>
      </w:r>
      <w:r>
        <w:rPr>
          <w:color w:val="FBFBFB"/>
          <w:w w:val="105"/>
          <w:sz w:val="54"/>
          <w:shd w:fill="1F4252" w:color="auto" w:val="clear"/>
        </w:rPr>
        <w:t>Materials</w:t>
      </w:r>
    </w:p>
    <w:p>
      <w:pPr>
        <w:pStyle w:val="ListParagraph"/>
        <w:numPr>
          <w:ilvl w:val="0"/>
          <w:numId w:val="60"/>
        </w:numPr>
        <w:tabs>
          <w:tab w:pos="918" w:val="left" w:leader="none"/>
          <w:tab w:pos="919" w:val="left" w:leader="none"/>
        </w:tabs>
        <w:spacing w:line="240" w:lineRule="auto" w:before="513" w:after="0"/>
        <w:ind w:left="918" w:right="0" w:hanging="466"/>
        <w:jc w:val="left"/>
        <w:rPr>
          <w:color w:val="FBFBFB"/>
          <w:sz w:val="54"/>
        </w:rPr>
      </w:pPr>
      <w:r>
        <w:rPr>
          <w:color w:val="FBFBFB"/>
          <w:w w:val="105"/>
          <w:sz w:val="54"/>
          <w:shd w:fill="1F4252" w:color="auto" w:val="clear"/>
        </w:rPr>
        <w:t>'Natural'</w:t>
      </w:r>
      <w:r>
        <w:rPr>
          <w:color w:val="FBFBFB"/>
          <w:spacing w:val="24"/>
          <w:w w:val="105"/>
          <w:sz w:val="54"/>
          <w:shd w:fill="FFFFFF" w:color="auto" w:val="clear"/>
        </w:rPr>
        <w:t> </w:t>
      </w:r>
      <w:r>
        <w:rPr>
          <w:color w:val="FBFBFB"/>
          <w:w w:val="105"/>
          <w:sz w:val="54"/>
          <w:shd w:fill="1F4252" w:color="auto" w:val="clear"/>
        </w:rPr>
        <w:t>Settings</w:t>
      </w:r>
    </w:p>
    <w:p>
      <w:pPr>
        <w:pStyle w:val="BodyText"/>
        <w:rPr>
          <w:rFonts w:ascii="Arial"/>
          <w:sz w:val="20"/>
        </w:rPr>
      </w:pPr>
    </w:p>
    <w:p>
      <w:pPr>
        <w:pStyle w:val="BodyText"/>
        <w:spacing w:before="7"/>
        <w:rPr>
          <w:rFonts w:ascii="Arial"/>
          <w:sz w:val="22"/>
        </w:rPr>
      </w:pPr>
    </w:p>
    <w:p>
      <w:pPr>
        <w:spacing w:before="90"/>
        <w:ind w:left="8614" w:right="0" w:firstLine="0"/>
        <w:jc w:val="left"/>
        <w:rPr>
          <w:rFonts w:ascii="TimesNewRomanPS-BoldItalicMT"/>
          <w:b/>
          <w:i/>
          <w:sz w:val="33"/>
        </w:rPr>
      </w:pPr>
      <w:r>
        <w:rPr>
          <w:rFonts w:ascii="Arial-BoldItalicMT"/>
          <w:b/>
          <w:i/>
          <w:color w:val="131A1C"/>
          <w:sz w:val="33"/>
        </w:rPr>
        <w:t>'!4nd </w:t>
      </w:r>
      <w:r>
        <w:rPr>
          <w:rFonts w:ascii="TimesNewRomanPS-BoldItalicMT"/>
          <w:b/>
          <w:i/>
          <w:color w:val="131A1C"/>
          <w:sz w:val="33"/>
        </w:rPr>
        <w:t>that's </w:t>
      </w:r>
      <w:r>
        <w:rPr>
          <w:rFonts w:ascii="TimesNewRomanPS-BoldItalicMT"/>
          <w:b/>
          <w:i/>
          <w:color w:val="131A1C"/>
          <w:sz w:val="32"/>
        </w:rPr>
        <w:t>my</w:t>
      </w:r>
      <w:r>
        <w:rPr>
          <w:rFonts w:ascii="TimesNewRomanPS-BoldItalicMT"/>
          <w:b/>
          <w:i/>
          <w:color w:val="131A1C"/>
          <w:spacing w:val="-55"/>
          <w:sz w:val="32"/>
        </w:rPr>
        <w:t> </w:t>
      </w:r>
      <w:r>
        <w:rPr>
          <w:rFonts w:ascii="TimesNewRomanPS-BoldItalicMT"/>
          <w:b/>
          <w:i/>
          <w:color w:val="131A1C"/>
          <w:sz w:val="33"/>
        </w:rPr>
        <w:t>tomb."</w:t>
      </w:r>
    </w:p>
    <w:p>
      <w:pPr>
        <w:pStyle w:val="BodyText"/>
        <w:rPr>
          <w:rFonts w:ascii="TimesNewRomanPS-BoldItalicMT"/>
          <w:b/>
          <w:i/>
          <w:sz w:val="36"/>
        </w:rPr>
      </w:pPr>
    </w:p>
    <w:p>
      <w:pPr>
        <w:pStyle w:val="BodyText"/>
        <w:spacing w:before="6"/>
        <w:rPr>
          <w:rFonts w:ascii="TimesNewRomanPS-BoldItalicMT"/>
          <w:b/>
          <w:i/>
          <w:sz w:val="42"/>
        </w:rPr>
      </w:pPr>
    </w:p>
    <w:p>
      <w:pPr>
        <w:spacing w:line="244" w:lineRule="auto" w:before="0"/>
        <w:ind w:left="10483" w:right="0" w:hanging="7"/>
        <w:jc w:val="left"/>
        <w:rPr>
          <w:b/>
          <w:sz w:val="29"/>
        </w:rPr>
      </w:pPr>
      <w:r>
        <w:rPr>
          <w:b/>
          <w:color w:val="21678C"/>
          <w:w w:val="95"/>
          <w:sz w:val="29"/>
        </w:rPr>
        <w:t>AMERICAN SOCIETY Of </w:t>
      </w:r>
      <w:r>
        <w:rPr>
          <w:b/>
          <w:color w:val="21678C"/>
          <w:w w:val="85"/>
          <w:sz w:val="29"/>
        </w:rPr>
        <w:t>LANDSCAPE ARCHITECTS</w:t>
      </w:r>
    </w:p>
    <w:p>
      <w:pPr>
        <w:spacing w:after="0" w:line="244" w:lineRule="auto"/>
        <w:jc w:val="left"/>
        <w:rPr>
          <w:sz w:val="29"/>
        </w:rPr>
        <w:sectPr>
          <w:pgSz w:w="14400" w:h="10800" w:orient="landscape"/>
          <w:pgMar w:header="0" w:footer="0" w:top="340" w:bottom="20" w:left="60" w:right="120"/>
        </w:sectPr>
      </w:pPr>
    </w:p>
    <w:p>
      <w:pPr>
        <w:spacing w:before="56"/>
        <w:ind w:left="445" w:right="0" w:firstLine="0"/>
        <w:jc w:val="center"/>
        <w:rPr>
          <w:rFonts w:ascii="Arial"/>
          <w:sz w:val="69"/>
        </w:rPr>
      </w:pPr>
      <w:r>
        <w:rPr/>
        <w:drawing>
          <wp:anchor distT="0" distB="0" distL="0" distR="0" allowOverlap="1" layoutInCell="1" locked="0" behindDoc="1" simplePos="0" relativeHeight="268215479">
            <wp:simplePos x="0" y="0"/>
            <wp:positionH relativeFrom="page">
              <wp:posOffset>101882</wp:posOffset>
            </wp:positionH>
            <wp:positionV relativeFrom="paragraph">
              <wp:posOffset>6765</wp:posOffset>
            </wp:positionV>
            <wp:extent cx="2063114" cy="4684536"/>
            <wp:effectExtent l="0" t="0" r="0" b="0"/>
            <wp:wrapNone/>
            <wp:docPr id="141" name="image122.jpeg" descr=""/>
            <wp:cNvGraphicFramePr>
              <a:graphicFrameLocks noChangeAspect="1"/>
            </wp:cNvGraphicFramePr>
            <a:graphic>
              <a:graphicData uri="http://schemas.openxmlformats.org/drawingml/2006/picture">
                <pic:pic>
                  <pic:nvPicPr>
                    <pic:cNvPr id="142" name="image122.jpeg"/>
                    <pic:cNvPicPr/>
                  </pic:nvPicPr>
                  <pic:blipFill>
                    <a:blip r:embed="rId238" cstate="print"/>
                    <a:stretch>
                      <a:fillRect/>
                    </a:stretch>
                  </pic:blipFill>
                  <pic:spPr>
                    <a:xfrm>
                      <a:off x="0" y="0"/>
                      <a:ext cx="2063114" cy="4684536"/>
                    </a:xfrm>
                    <a:prstGeom prst="rect">
                      <a:avLst/>
                    </a:prstGeom>
                  </pic:spPr>
                </pic:pic>
              </a:graphicData>
            </a:graphic>
          </wp:anchor>
        </w:drawing>
      </w:r>
      <w:r>
        <w:rPr>
          <w:rFonts w:ascii="Arial"/>
          <w:color w:val="EBF4BD"/>
          <w:w w:val="105"/>
          <w:sz w:val="69"/>
          <w:shd w:fill="1D3D4D" w:color="auto" w:val="clear"/>
        </w:rPr>
        <w:t>New Values / New Choices</w:t>
      </w:r>
    </w:p>
    <w:p>
      <w:pPr>
        <w:spacing w:before="149"/>
        <w:ind w:left="484" w:right="0" w:firstLine="0"/>
        <w:jc w:val="center"/>
        <w:rPr>
          <w:rFonts w:ascii="Arial"/>
          <w:i/>
          <w:sz w:val="53"/>
        </w:rPr>
      </w:pPr>
      <w:r>
        <w:rPr>
          <w:rFonts w:ascii="Arial"/>
          <w:i/>
          <w:color w:val="EBF4BD"/>
          <w:w w:val="105"/>
          <w:sz w:val="53"/>
          <w:shd w:fill="1D3D4D" w:color="auto" w:val="clear"/>
        </w:rPr>
        <w:t>and</w:t>
      </w:r>
    </w:p>
    <w:p>
      <w:pPr>
        <w:spacing w:before="84"/>
        <w:ind w:left="421" w:right="0" w:firstLine="0"/>
        <w:jc w:val="center"/>
        <w:rPr>
          <w:rFonts w:ascii="Arial"/>
          <w:sz w:val="69"/>
        </w:rPr>
      </w:pPr>
      <w:r>
        <w:rPr/>
        <w:drawing>
          <wp:anchor distT="0" distB="0" distL="0" distR="0" allowOverlap="1" layoutInCell="1" locked="0" behindDoc="1" simplePos="0" relativeHeight="268215503">
            <wp:simplePos x="0" y="0"/>
            <wp:positionH relativeFrom="page">
              <wp:posOffset>7259108</wp:posOffset>
            </wp:positionH>
            <wp:positionV relativeFrom="paragraph">
              <wp:posOffset>668272</wp:posOffset>
            </wp:positionV>
            <wp:extent cx="1782939" cy="3001927"/>
            <wp:effectExtent l="0" t="0" r="0" b="0"/>
            <wp:wrapNone/>
            <wp:docPr id="143" name="image123.jpeg" descr=""/>
            <wp:cNvGraphicFramePr>
              <a:graphicFrameLocks noChangeAspect="1"/>
            </wp:cNvGraphicFramePr>
            <a:graphic>
              <a:graphicData uri="http://schemas.openxmlformats.org/drawingml/2006/picture">
                <pic:pic>
                  <pic:nvPicPr>
                    <pic:cNvPr id="144" name="image123.jpeg"/>
                    <pic:cNvPicPr/>
                  </pic:nvPicPr>
                  <pic:blipFill>
                    <a:blip r:embed="rId239" cstate="print"/>
                    <a:stretch>
                      <a:fillRect/>
                    </a:stretch>
                  </pic:blipFill>
                  <pic:spPr>
                    <a:xfrm>
                      <a:off x="0" y="0"/>
                      <a:ext cx="1782939" cy="3001927"/>
                    </a:xfrm>
                    <a:prstGeom prst="rect">
                      <a:avLst/>
                    </a:prstGeom>
                  </pic:spPr>
                </pic:pic>
              </a:graphicData>
            </a:graphic>
          </wp:anchor>
        </w:drawing>
      </w:r>
      <w:r>
        <w:rPr>
          <w:rFonts w:ascii="Arial"/>
          <w:color w:val="EBF4BD"/>
          <w:w w:val="105"/>
          <w:sz w:val="69"/>
          <w:shd w:fill="1D3D4D" w:color="auto" w:val="clear"/>
        </w:rPr>
        <w:t>Redefining the American Cemetery</w:t>
      </w:r>
    </w:p>
    <w:p>
      <w:pPr>
        <w:pStyle w:val="BodyText"/>
        <w:rPr>
          <w:rFonts w:ascii="Arial"/>
          <w:sz w:val="61"/>
        </w:rPr>
      </w:pPr>
    </w:p>
    <w:p>
      <w:pPr>
        <w:spacing w:before="0"/>
        <w:ind w:left="437" w:right="0" w:firstLine="0"/>
        <w:jc w:val="center"/>
        <w:rPr>
          <w:rFonts w:ascii="Arial"/>
          <w:sz w:val="84"/>
        </w:rPr>
      </w:pPr>
      <w:r>
        <w:rPr>
          <w:rFonts w:ascii="Arial"/>
          <w:color w:val="F9FBFB"/>
          <w:w w:val="105"/>
          <w:sz w:val="84"/>
          <w:shd w:fill="1D3D4D" w:color="auto" w:val="clear"/>
        </w:rPr>
        <w:t>Cremation</w:t>
      </w:r>
      <w:r>
        <w:rPr>
          <w:rFonts w:ascii="Arial"/>
          <w:color w:val="F9FBFB"/>
          <w:spacing w:val="69"/>
          <w:w w:val="105"/>
          <w:sz w:val="84"/>
          <w:shd w:fill="1D3D4D" w:color="auto" w:val="clear"/>
        </w:rPr>
        <w:t> </w:t>
      </w:r>
      <w:r>
        <w:rPr>
          <w:rFonts w:ascii="Arial"/>
          <w:color w:val="F9FBFB"/>
          <w:w w:val="105"/>
          <w:sz w:val="84"/>
          <w:shd w:fill="1D3D4D" w:color="auto" w:val="clear"/>
        </w:rPr>
        <w:t>Gardens</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32"/>
        <w:ind w:left="2598" w:right="0" w:firstLine="0"/>
        <w:jc w:val="left"/>
        <w:rPr>
          <w:rFonts w:ascii="Arial"/>
          <w:sz w:val="84"/>
        </w:rPr>
      </w:pPr>
      <w:r>
        <w:rPr>
          <w:rFonts w:ascii="Arial"/>
          <w:color w:val="F9FBFB"/>
          <w:w w:val="105"/>
          <w:sz w:val="84"/>
          <w:shd w:fill="1D3D4D" w:color="auto" w:val="clear"/>
        </w:rPr>
        <w:t>Feng Shui based</w:t>
      </w:r>
      <w:r>
        <w:rPr>
          <w:rFonts w:ascii="Arial"/>
          <w:color w:val="F9FBFB"/>
          <w:spacing w:val="81"/>
          <w:w w:val="105"/>
          <w:sz w:val="84"/>
          <w:shd w:fill="1D3D4D" w:color="auto" w:val="clear"/>
        </w:rPr>
        <w:t> </w:t>
      </w:r>
      <w:r>
        <w:rPr>
          <w:rFonts w:ascii="Arial"/>
          <w:color w:val="F9FBFB"/>
          <w:w w:val="105"/>
          <w:sz w:val="84"/>
          <w:shd w:fill="1D3D4D" w:color="auto" w:val="clear"/>
        </w:rPr>
        <w:t>design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32"/>
        <w:ind w:left="1400" w:right="0" w:firstLine="0"/>
        <w:jc w:val="left"/>
        <w:rPr>
          <w:rFonts w:ascii="Arial"/>
          <w:sz w:val="84"/>
        </w:rPr>
      </w:pPr>
      <w:r>
        <w:rPr/>
        <w:drawing>
          <wp:anchor distT="0" distB="0" distL="0" distR="0" allowOverlap="1" layoutInCell="1" locked="0" behindDoc="0" simplePos="0" relativeHeight="7936">
            <wp:simplePos x="0" y="0"/>
            <wp:positionH relativeFrom="page">
              <wp:posOffset>101882</wp:posOffset>
            </wp:positionH>
            <wp:positionV relativeFrom="paragraph">
              <wp:posOffset>762366</wp:posOffset>
            </wp:positionV>
            <wp:extent cx="6444049" cy="1325692"/>
            <wp:effectExtent l="0" t="0" r="0" b="0"/>
            <wp:wrapNone/>
            <wp:docPr id="145" name="image124.jpeg" descr=""/>
            <wp:cNvGraphicFramePr>
              <a:graphicFrameLocks noChangeAspect="1"/>
            </wp:cNvGraphicFramePr>
            <a:graphic>
              <a:graphicData uri="http://schemas.openxmlformats.org/drawingml/2006/picture">
                <pic:pic>
                  <pic:nvPicPr>
                    <pic:cNvPr id="146" name="image124.jpeg"/>
                    <pic:cNvPicPr/>
                  </pic:nvPicPr>
                  <pic:blipFill>
                    <a:blip r:embed="rId240" cstate="print"/>
                    <a:stretch>
                      <a:fillRect/>
                    </a:stretch>
                  </pic:blipFill>
                  <pic:spPr>
                    <a:xfrm>
                      <a:off x="0" y="0"/>
                      <a:ext cx="6444049" cy="1325692"/>
                    </a:xfrm>
                    <a:prstGeom prst="rect">
                      <a:avLst/>
                    </a:prstGeom>
                  </pic:spPr>
                </pic:pic>
              </a:graphicData>
            </a:graphic>
          </wp:anchor>
        </w:drawing>
      </w:r>
      <w:r>
        <w:rPr>
          <w:rFonts w:ascii="Arial"/>
          <w:color w:val="F9FBFB"/>
          <w:w w:val="105"/>
          <w:sz w:val="84"/>
          <w:shd w:fill="1D3D4D" w:color="auto" w:val="clear"/>
        </w:rPr>
        <w:t>Natural or ''Green" Cemeteries</w:t>
      </w:r>
    </w:p>
    <w:p>
      <w:pPr>
        <w:pStyle w:val="BodyText"/>
        <w:rPr>
          <w:rFonts w:ascii="Arial"/>
          <w:sz w:val="119"/>
        </w:rPr>
      </w:pPr>
    </w:p>
    <w:p>
      <w:pPr>
        <w:spacing w:line="244" w:lineRule="auto" w:before="0"/>
        <w:ind w:left="10493" w:right="437" w:hanging="17"/>
        <w:jc w:val="left"/>
        <w:rPr>
          <w:sz w:val="29"/>
        </w:rPr>
      </w:pPr>
      <w:r>
        <w:rPr>
          <w:color w:val="23678A"/>
          <w:sz w:val="29"/>
        </w:rPr>
        <w:t>AMERICAN SOCIETY OF </w:t>
      </w:r>
      <w:r>
        <w:rPr>
          <w:color w:val="23678A"/>
          <w:w w:val="90"/>
          <w:sz w:val="29"/>
        </w:rPr>
        <w:t>LANDSCAPE ARCHITECTS</w:t>
      </w:r>
    </w:p>
    <w:p>
      <w:pPr>
        <w:spacing w:after="0" w:line="244" w:lineRule="auto"/>
        <w:jc w:val="left"/>
        <w:rPr>
          <w:sz w:val="29"/>
        </w:rPr>
        <w:sectPr>
          <w:pgSz w:w="14400" w:h="10800" w:orient="landscape"/>
          <w:pgMar w:header="0" w:footer="0" w:top="160" w:bottom="20" w:left="60" w:right="120"/>
        </w:sectPr>
      </w:pPr>
    </w:p>
    <w:p>
      <w:pPr>
        <w:pStyle w:val="BodyText"/>
        <w:spacing w:before="4"/>
        <w:rPr>
          <w:sz w:val="17"/>
        </w:rPr>
      </w:pPr>
      <w:r>
        <w:rPr/>
        <w:drawing>
          <wp:anchor distT="0" distB="0" distL="0" distR="0" allowOverlap="1" layoutInCell="1" locked="0" behindDoc="0" simplePos="0" relativeHeight="7960">
            <wp:simplePos x="0" y="0"/>
            <wp:positionH relativeFrom="page">
              <wp:posOffset>25470</wp:posOffset>
            </wp:positionH>
            <wp:positionV relativeFrom="page">
              <wp:posOffset>0</wp:posOffset>
            </wp:positionV>
            <wp:extent cx="9118529" cy="3607412"/>
            <wp:effectExtent l="0" t="0" r="0" b="0"/>
            <wp:wrapNone/>
            <wp:docPr id="147" name="image125.jpeg" descr=""/>
            <wp:cNvGraphicFramePr>
              <a:graphicFrameLocks noChangeAspect="1"/>
            </wp:cNvGraphicFramePr>
            <a:graphic>
              <a:graphicData uri="http://schemas.openxmlformats.org/drawingml/2006/picture">
                <pic:pic>
                  <pic:nvPicPr>
                    <pic:cNvPr id="148" name="image125.jpeg"/>
                    <pic:cNvPicPr/>
                  </pic:nvPicPr>
                  <pic:blipFill>
                    <a:blip r:embed="rId241" cstate="print"/>
                    <a:stretch>
                      <a:fillRect/>
                    </a:stretch>
                  </pic:blipFill>
                  <pic:spPr>
                    <a:xfrm>
                      <a:off x="0" y="0"/>
                      <a:ext cx="9118529" cy="3607412"/>
                    </a:xfrm>
                    <a:prstGeom prst="rect">
                      <a:avLst/>
                    </a:prstGeom>
                  </pic:spPr>
                </pic:pic>
              </a:graphicData>
            </a:graphic>
          </wp:anchor>
        </w:drawing>
      </w:r>
      <w:r>
        <w:rPr/>
        <w:pict>
          <v:group style="position:absolute;margin-left:19.052780pt;margin-top:303.620331pt;width:700.95pt;height:230.35pt;mso-position-horizontal-relative:page;mso-position-vertical-relative:page;z-index:8056" coordorigin="381,6072" coordsize="14019,4607">
            <v:shape style="position:absolute;left:381;top:6072;width:14019;height:4607" type="#_x0000_t75" stroked="false">
              <v:imagedata r:id="rId242" o:title=""/>
            </v:shape>
            <v:shape style="position:absolute;left:6182;top:9526;width:2464;height:476" type="#_x0000_t202" filled="false" stroked="false">
              <v:textbox inset="0,0,0,0">
                <w:txbxContent>
                  <w:p>
                    <w:pPr>
                      <w:spacing w:line="258" w:lineRule="exact" w:before="0"/>
                      <w:ind w:left="0" w:right="0" w:firstLine="0"/>
                      <w:jc w:val="left"/>
                      <w:rPr>
                        <w:rFonts w:ascii="Arial"/>
                        <w:sz w:val="23"/>
                      </w:rPr>
                    </w:pPr>
                    <w:r>
                      <w:rPr>
                        <w:rFonts w:ascii="Arial"/>
                        <w:color w:val="F7F9F9"/>
                        <w:w w:val="100"/>
                        <w:sz w:val="23"/>
                        <w:shd w:fill="163349" w:color="auto" w:val="clear"/>
                      </w:rPr>
                      <w:t> </w:t>
                    </w:r>
                    <w:r>
                      <w:rPr>
                        <w:rFonts w:ascii="Arial"/>
                        <w:color w:val="F7F9F9"/>
                        <w:w w:val="105"/>
                        <w:sz w:val="23"/>
                        <w:shd w:fill="163349" w:color="auto" w:val="clear"/>
                      </w:rPr>
                      <w:t>F</w:t>
                    </w:r>
                    <w:r>
                      <w:rPr>
                        <w:rFonts w:ascii="Arial"/>
                        <w:color w:val="DDE8E2"/>
                        <w:w w:val="105"/>
                        <w:sz w:val="23"/>
                        <w:shd w:fill="163349" w:color="auto" w:val="clear"/>
                      </w:rPr>
                      <w:t>orest Hills Cemetery</w:t>
                    </w:r>
                    <w:r>
                      <w:rPr>
                        <w:rFonts w:ascii="Arial"/>
                        <w:color w:val="DDE8E2"/>
                        <w:sz w:val="23"/>
                        <w:shd w:fill="163349" w:color="auto" w:val="clear"/>
                      </w:rPr>
                      <w:t> </w:t>
                    </w:r>
                  </w:p>
                  <w:p>
                    <w:pPr>
                      <w:spacing w:before="22"/>
                      <w:ind w:left="0" w:right="0" w:firstLine="0"/>
                      <w:jc w:val="left"/>
                      <w:rPr>
                        <w:rFonts w:ascii="Arial"/>
                        <w:sz w:val="17"/>
                      </w:rPr>
                    </w:pPr>
                    <w:r>
                      <w:rPr>
                        <w:rFonts w:ascii="Arial"/>
                        <w:color w:val="DDE8E2"/>
                        <w:w w:val="105"/>
                        <w:sz w:val="17"/>
                        <w:shd w:fill="163349" w:color="auto" w:val="clear"/>
                      </w:rPr>
                      <w:t>Ja</w:t>
                    </w:r>
                    <w:r>
                      <w:rPr>
                        <w:rFonts w:ascii="Arial"/>
                        <w:color w:val="DFD6C1"/>
                        <w:w w:val="105"/>
                        <w:sz w:val="17"/>
                        <w:shd w:fill="163349" w:color="auto" w:val="clear"/>
                      </w:rPr>
                      <w:t>m</w:t>
                    </w:r>
                    <w:r>
                      <w:rPr>
                        <w:rFonts w:ascii="Arial"/>
                        <w:color w:val="DDE8E2"/>
                        <w:w w:val="105"/>
                        <w:sz w:val="17"/>
                        <w:shd w:fill="163349" w:color="auto" w:val="clear"/>
                      </w:rPr>
                      <w:t>a</w:t>
                    </w:r>
                    <w:r>
                      <w:rPr>
                        <w:rFonts w:ascii="Arial"/>
                        <w:color w:val="DFD6C1"/>
                        <w:w w:val="105"/>
                        <w:sz w:val="17"/>
                        <w:shd w:fill="163349" w:color="auto" w:val="clear"/>
                      </w:rPr>
                      <w:t>i</w:t>
                    </w:r>
                    <w:r>
                      <w:rPr>
                        <w:rFonts w:ascii="Arial"/>
                        <w:color w:val="DDE8E2"/>
                        <w:w w:val="105"/>
                        <w:sz w:val="17"/>
                        <w:shd w:fill="163349" w:color="auto" w:val="clear"/>
                      </w:rPr>
                      <w:t>ca P</w:t>
                    </w:r>
                    <w:r>
                      <w:rPr>
                        <w:rFonts w:ascii="Arial"/>
                        <w:color w:val="AFD6CF"/>
                        <w:w w:val="105"/>
                        <w:sz w:val="17"/>
                        <w:shd w:fill="163349" w:color="auto" w:val="clear"/>
                      </w:rPr>
                      <w:t>l</w:t>
                    </w:r>
                    <w:r>
                      <w:rPr>
                        <w:rFonts w:ascii="Arial"/>
                        <w:color w:val="DDE8E2"/>
                        <w:w w:val="105"/>
                        <w:sz w:val="17"/>
                        <w:shd w:fill="163349" w:color="auto" w:val="clear"/>
                      </w:rPr>
                      <w:t>ain</w:t>
                    </w:r>
                    <w:r>
                      <w:rPr>
                        <w:rFonts w:ascii="Arial"/>
                        <w:color w:val="DFD6C1"/>
                        <w:w w:val="105"/>
                        <w:sz w:val="17"/>
                        <w:shd w:fill="163349" w:color="auto" w:val="clear"/>
                      </w:rPr>
                      <w:t>, </w:t>
                    </w:r>
                    <w:r>
                      <w:rPr>
                        <w:rFonts w:ascii="Arial"/>
                        <w:color w:val="DDE8E2"/>
                        <w:w w:val="105"/>
                        <w:sz w:val="17"/>
                        <w:shd w:fill="163349" w:color="auto" w:val="clear"/>
                      </w:rPr>
                      <w:t>Massac </w:t>
                    </w:r>
                    <w:r>
                      <w:rPr>
                        <w:rFonts w:ascii="Arial"/>
                        <w:color w:val="DFD6C1"/>
                        <w:w w:val="105"/>
                        <w:sz w:val="17"/>
                        <w:shd w:fill="163349" w:color="auto" w:val="clear"/>
                      </w:rPr>
                      <w:t>hu</w:t>
                    </w:r>
                    <w:r>
                      <w:rPr>
                        <w:rFonts w:ascii="Arial"/>
                        <w:color w:val="DDE8E2"/>
                        <w:w w:val="105"/>
                        <w:sz w:val="17"/>
                        <w:shd w:fill="163349" w:color="auto" w:val="clear"/>
                      </w:rPr>
                      <w:t>setts</w:t>
                    </w:r>
                  </w:p>
                </w:txbxContent>
              </v:textbox>
              <w10:wrap type="none"/>
            </v:shape>
            <v:shape style="position:absolute;left:872;top:9980;width:4945;height:281" type="#_x0000_t202" filled="false" stroked="false">
              <v:textbox inset="0,0,0,0">
                <w:txbxContent>
                  <w:p>
                    <w:pPr>
                      <w:spacing w:line="280" w:lineRule="exact" w:before="0"/>
                      <w:ind w:left="0" w:right="0" w:firstLine="0"/>
                      <w:jc w:val="left"/>
                      <w:rPr>
                        <w:rFonts w:ascii="Arial"/>
                        <w:sz w:val="25"/>
                      </w:rPr>
                    </w:pPr>
                    <w:r>
                      <w:rPr>
                        <w:rFonts w:ascii="Arial"/>
                        <w:color w:val="2A6790"/>
                        <w:w w:val="105"/>
                        <w:sz w:val="25"/>
                      </w:rPr>
                      <w:t>ASLA 2013 Annua! rv1eeting and</w:t>
                    </w:r>
                    <w:r>
                      <w:rPr>
                        <w:rFonts w:ascii="Arial"/>
                        <w:color w:val="2A6790"/>
                        <w:spacing w:val="60"/>
                        <w:w w:val="105"/>
                        <w:sz w:val="25"/>
                      </w:rPr>
                      <w:t> </w:t>
                    </w:r>
                    <w:r>
                      <w:rPr>
                        <w:rFonts w:ascii="Arial"/>
                        <w:color w:val="2A6790"/>
                        <w:w w:val="105"/>
                        <w:sz w:val="25"/>
                      </w:rPr>
                      <w:t>EXPO</w:t>
                    </w:r>
                  </w:p>
                </w:txbxContent>
              </v:textbox>
              <w10:wrap type="none"/>
            </v:shape>
            <v:shape style="position:absolute;left:10528;top:9932;width:3326;height:655" type="#_x0000_t202" filled="false" stroked="false">
              <v:textbox inset="0,0,0,0">
                <w:txbxContent>
                  <w:p>
                    <w:pPr>
                      <w:spacing w:line="303" w:lineRule="exact" w:before="0"/>
                      <w:ind w:left="10" w:right="0" w:firstLine="0"/>
                      <w:jc w:val="left"/>
                      <w:rPr>
                        <w:rFonts w:ascii="Arial"/>
                        <w:b/>
                        <w:sz w:val="27"/>
                      </w:rPr>
                    </w:pPr>
                    <w:r>
                      <w:rPr>
                        <w:rFonts w:ascii="Arial"/>
                        <w:b/>
                        <w:color w:val="2A6790"/>
                        <w:sz w:val="27"/>
                      </w:rPr>
                      <w:t>AMERICAN SOCIETY OF</w:t>
                    </w:r>
                  </w:p>
                  <w:p>
                    <w:pPr>
                      <w:spacing w:before="41"/>
                      <w:ind w:left="0" w:right="0" w:firstLine="0"/>
                      <w:jc w:val="left"/>
                      <w:rPr>
                        <w:rFonts w:ascii="Arial"/>
                        <w:b/>
                        <w:sz w:val="27"/>
                      </w:rPr>
                    </w:pPr>
                    <w:r>
                      <w:rPr>
                        <w:rFonts w:ascii="Arial"/>
                        <w:b/>
                        <w:color w:val="2A6790"/>
                        <w:w w:val="95"/>
                        <w:sz w:val="27"/>
                      </w:rPr>
                      <w:t>LANDSCAPE ARCHITECTS</w:t>
                    </w:r>
                  </w:p>
                </w:txbxContent>
              </v:textbox>
              <w10:wrap type="none"/>
            </v:shape>
            <w10:wrap type="none"/>
          </v:group>
        </w:pict>
      </w:r>
    </w:p>
    <w:p>
      <w:pPr>
        <w:spacing w:after="0"/>
        <w:rPr>
          <w:sz w:val="17"/>
        </w:rPr>
        <w:sectPr>
          <w:pgSz w:w="14400" w:h="10800" w:orient="landscape"/>
          <w:pgMar w:header="0" w:footer="0" w:top="0" w:bottom="20" w:left="60" w:right="120"/>
        </w:sectPr>
      </w:pPr>
    </w:p>
    <w:p>
      <w:pPr>
        <w:spacing w:before="71"/>
        <w:ind w:left="1604" w:right="0" w:firstLine="0"/>
        <w:jc w:val="left"/>
        <w:rPr>
          <w:rFonts w:ascii="Arial"/>
          <w:sz w:val="61"/>
        </w:rPr>
      </w:pPr>
      <w:r>
        <w:rPr/>
        <w:pict>
          <v:group style="position:absolute;margin-left:1.002778pt;margin-top:7.52773pt;width:713pt;height:534pt;mso-position-horizontal-relative:page;mso-position-vertical-relative:page;z-index:-219784" coordorigin="20,151" coordsize="14260,10680">
            <v:shape style="position:absolute;left:20;top:150;width:14260;height:10630" type="#_x0000_t75" stroked="false">
              <v:imagedata r:id="rId244" o:title=""/>
            </v:shape>
            <v:line style="position:absolute" from="9506,10800" to="13959,10800" stroked="true" strokeweight="3.011112pt" strokecolor="#000000">
              <v:stroke dashstyle="solid"/>
            </v:line>
            <w10:wrap type="none"/>
          </v:group>
        </w:pict>
      </w:r>
      <w:r>
        <w:rPr>
          <w:rFonts w:ascii="Arial"/>
          <w:color w:val="EBF2BD"/>
          <w:w w:val="105"/>
          <w:sz w:val="61"/>
          <w:shd w:fill="162F46" w:color="auto" w:val="clear"/>
        </w:rPr>
        <w:t>Feng Shui Design in Historic Cemeteries</w:t>
      </w: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rPr>
          <w:rFonts w:ascii="Arial"/>
          <w:sz w:val="68"/>
        </w:rPr>
      </w:pPr>
    </w:p>
    <w:p>
      <w:pPr>
        <w:pStyle w:val="BodyText"/>
        <w:spacing w:before="11"/>
        <w:rPr>
          <w:rFonts w:ascii="Arial"/>
          <w:sz w:val="100"/>
        </w:rPr>
      </w:pPr>
    </w:p>
    <w:p>
      <w:pPr>
        <w:spacing w:before="0"/>
        <w:ind w:left="0" w:right="667" w:firstLine="0"/>
        <w:jc w:val="right"/>
        <w:rPr>
          <w:rFonts w:ascii="Arial"/>
          <w:b/>
          <w:sz w:val="25"/>
        </w:rPr>
      </w:pPr>
      <w:r>
        <w:rPr>
          <w:rFonts w:ascii="Arial"/>
          <w:b/>
          <w:color w:val="21678C"/>
          <w:w w:val="105"/>
          <w:sz w:val="25"/>
        </w:rPr>
        <w:t>AMERICAN SOCIETY OF</w:t>
      </w:r>
    </w:p>
    <w:p>
      <w:pPr>
        <w:spacing w:before="46"/>
        <w:ind w:left="0" w:right="456" w:firstLine="0"/>
        <w:jc w:val="right"/>
        <w:rPr>
          <w:rFonts w:ascii="Arial"/>
          <w:b/>
          <w:sz w:val="28"/>
        </w:rPr>
      </w:pPr>
      <w:r>
        <w:rPr>
          <w:rFonts w:ascii="Arial"/>
          <w:b/>
          <w:color w:val="21678C"/>
          <w:w w:val="90"/>
          <w:sz w:val="28"/>
        </w:rPr>
        <w:t>LANDSCAPE ARCHITECTS</w:t>
      </w:r>
    </w:p>
    <w:p>
      <w:pPr>
        <w:spacing w:after="0"/>
        <w:jc w:val="right"/>
        <w:rPr>
          <w:rFonts w:ascii="Arial"/>
          <w:sz w:val="28"/>
        </w:rPr>
        <w:sectPr>
          <w:footerReference w:type="default" r:id="rId243"/>
          <w:pgSz w:w="14400" w:h="10800" w:orient="landscape"/>
          <w:pgMar w:footer="0" w:header="0" w:top="180" w:bottom="0" w:left="60" w:right="120"/>
        </w:sectPr>
      </w:pPr>
    </w:p>
    <w:p>
      <w:pPr>
        <w:spacing w:before="68"/>
        <w:ind w:left="3206" w:right="0" w:firstLine="0"/>
        <w:jc w:val="left"/>
        <w:rPr>
          <w:rFonts w:ascii="Arial"/>
          <w:b/>
          <w:sz w:val="72"/>
        </w:rPr>
      </w:pPr>
      <w:r>
        <w:rPr/>
        <w:pict>
          <v:group style="position:absolute;margin-left:7.019444pt;margin-top:7.52773pt;width:713pt;height:534pt;mso-position-horizontal-relative:page;mso-position-vertical-relative:page;z-index:-219760" coordorigin="140,151" coordsize="14260,10680">
            <v:shape style="position:absolute;left:140;top:150;width:14260;height:10630" type="#_x0000_t75" stroked="false">
              <v:imagedata r:id="rId246" o:title=""/>
            </v:shape>
            <v:line style="position:absolute" from="9506,10800" to="13959,10800" stroked="true" strokeweight="3.011112pt" strokecolor="#000000">
              <v:stroke dashstyle="solid"/>
            </v:line>
            <w10:wrap type="none"/>
          </v:group>
        </w:pict>
      </w:r>
      <w:r>
        <w:rPr>
          <w:rFonts w:ascii="Arial"/>
          <w:b/>
          <w:color w:val="FBFBCD"/>
          <w:sz w:val="72"/>
          <w:shd w:fill="162D44" w:color="auto" w:val="clear"/>
        </w:rPr>
        <w:t>Natural Burial</w:t>
      </w:r>
      <w:r>
        <w:rPr>
          <w:rFonts w:ascii="Arial"/>
          <w:b/>
          <w:color w:val="FBFBCD"/>
          <w:spacing w:val="-61"/>
          <w:sz w:val="72"/>
          <w:shd w:fill="162D44" w:color="auto" w:val="clear"/>
        </w:rPr>
        <w:t> </w:t>
      </w:r>
      <w:r>
        <w:rPr>
          <w:rFonts w:ascii="Arial"/>
          <w:b/>
          <w:color w:val="FBFBCD"/>
          <w:sz w:val="72"/>
          <w:shd w:fill="162D44" w:color="auto" w:val="clear"/>
        </w:rPr>
        <w:t>Cemeteries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19"/>
        </w:rPr>
      </w:pPr>
    </w:p>
    <w:p>
      <w:pPr>
        <w:spacing w:before="91"/>
        <w:ind w:left="996" w:right="7785" w:firstLine="0"/>
        <w:jc w:val="center"/>
        <w:rPr>
          <w:rFonts w:ascii="Arial"/>
          <w:sz w:val="31"/>
        </w:rPr>
      </w:pPr>
      <w:r>
        <w:rPr>
          <w:rFonts w:ascii="Arial"/>
          <w:color w:val="F0F6F2"/>
          <w:w w:val="105"/>
          <w:sz w:val="31"/>
          <w:shd w:fill="1F5D75" w:color="auto" w:val="clear"/>
        </w:rPr>
        <w:t>The Preserve at All Saints Cemetery</w:t>
      </w:r>
    </w:p>
    <w:p>
      <w:pPr>
        <w:spacing w:before="18"/>
        <w:ind w:left="996" w:right="7742" w:firstLine="0"/>
        <w:jc w:val="center"/>
        <w:rPr>
          <w:rFonts w:ascii="Arial"/>
          <w:sz w:val="20"/>
        </w:rPr>
      </w:pPr>
      <w:r>
        <w:rPr>
          <w:rFonts w:ascii="Arial"/>
          <w:color w:val="F0F6F2"/>
          <w:w w:val="105"/>
          <w:sz w:val="20"/>
          <w:shd w:fill="1F5D75" w:color="auto" w:val="clear"/>
        </w:rPr>
        <w:t>Waterford</w:t>
      </w:r>
      <w:r>
        <w:rPr>
          <w:rFonts w:ascii="Arial"/>
          <w:color w:val="C1D8D1"/>
          <w:w w:val="105"/>
          <w:sz w:val="20"/>
          <w:shd w:fill="1F5D75" w:color="auto" w:val="clear"/>
        </w:rPr>
        <w:t>, </w:t>
      </w:r>
      <w:r>
        <w:rPr>
          <w:rFonts w:ascii="Arial"/>
          <w:color w:val="F0F6F2"/>
          <w:w w:val="105"/>
          <w:sz w:val="20"/>
          <w:shd w:fill="1F5D75" w:color="auto" w:val="clear"/>
        </w:rPr>
        <w:t>M</w:t>
      </w:r>
      <w:r>
        <w:rPr>
          <w:rFonts w:ascii="Arial"/>
          <w:color w:val="EFDBC8"/>
          <w:w w:val="105"/>
          <w:sz w:val="20"/>
          <w:shd w:fill="1F5D75" w:color="auto" w:val="clear"/>
        </w:rPr>
        <w:t>i</w:t>
      </w:r>
      <w:r>
        <w:rPr>
          <w:rFonts w:ascii="Arial"/>
          <w:color w:val="F0F6F2"/>
          <w:w w:val="105"/>
          <w:sz w:val="20"/>
          <w:shd w:fill="1F5D75" w:color="auto" w:val="clear"/>
        </w:rPr>
        <w:t>chigan</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23"/>
        </w:rPr>
      </w:pPr>
    </w:p>
    <w:p>
      <w:pPr>
        <w:spacing w:line="271" w:lineRule="auto" w:before="92"/>
        <w:ind w:left="10468" w:right="0" w:firstLine="10"/>
        <w:jc w:val="left"/>
        <w:rPr>
          <w:rFonts w:ascii="Arial"/>
          <w:b/>
          <w:sz w:val="27"/>
        </w:rPr>
      </w:pPr>
      <w:r>
        <w:rPr>
          <w:rFonts w:ascii="Arial"/>
          <w:b/>
          <w:color w:val="1F678C"/>
          <w:sz w:val="27"/>
        </w:rPr>
        <w:t>AMERICAN SOCIETY OF </w:t>
      </w:r>
      <w:r>
        <w:rPr>
          <w:rFonts w:ascii="Arial"/>
          <w:b/>
          <w:color w:val="1F678C"/>
          <w:w w:val="95"/>
          <w:sz w:val="27"/>
        </w:rPr>
        <w:t>LANDSCAPE ARCHITECTS</w:t>
      </w:r>
    </w:p>
    <w:p>
      <w:pPr>
        <w:spacing w:after="0" w:line="271" w:lineRule="auto"/>
        <w:jc w:val="left"/>
        <w:rPr>
          <w:rFonts w:ascii="Arial"/>
          <w:sz w:val="27"/>
        </w:rPr>
        <w:sectPr>
          <w:footerReference w:type="default" r:id="rId245"/>
          <w:pgSz w:w="14400" w:h="10800" w:orient="landscape"/>
          <w:pgMar w:footer="0" w:header="0" w:top="160" w:bottom="0" w:left="60" w:right="120"/>
        </w:sectPr>
      </w:pPr>
    </w:p>
    <w:p>
      <w:pPr>
        <w:spacing w:before="56"/>
        <w:ind w:left="3647" w:right="0" w:firstLine="0"/>
        <w:jc w:val="left"/>
        <w:rPr>
          <w:rFonts w:ascii="Arial"/>
          <w:sz w:val="70"/>
        </w:rPr>
      </w:pPr>
      <w:r>
        <w:rPr>
          <w:rFonts w:ascii="Arial"/>
          <w:color w:val="E9F4BC"/>
          <w:w w:val="105"/>
          <w:sz w:val="70"/>
          <w:shd w:fill="18364D" w:color="auto" w:val="clear"/>
        </w:rPr>
        <w:t>Natural</w:t>
      </w:r>
      <w:r>
        <w:rPr>
          <w:rFonts w:ascii="Arial"/>
          <w:color w:val="E9F4BC"/>
          <w:w w:val="105"/>
          <w:sz w:val="70"/>
          <w:shd w:fill="FFFFFF" w:color="auto" w:val="clear"/>
        </w:rPr>
        <w:t> </w:t>
      </w:r>
      <w:r>
        <w:rPr>
          <w:rFonts w:ascii="Arial"/>
          <w:color w:val="E9F4BC"/>
          <w:w w:val="105"/>
          <w:sz w:val="70"/>
          <w:shd w:fill="1D4D5E" w:color="auto" w:val="clear"/>
        </w:rPr>
        <w:t>('Green')</w:t>
      </w:r>
      <w:r>
        <w:rPr>
          <w:rFonts w:ascii="Arial"/>
          <w:color w:val="E9F4BC"/>
          <w:w w:val="105"/>
          <w:sz w:val="70"/>
          <w:shd w:fill="FFFFFF" w:color="auto" w:val="clear"/>
        </w:rPr>
        <w:t> </w:t>
      </w:r>
      <w:r>
        <w:rPr>
          <w:rFonts w:ascii="Arial"/>
          <w:color w:val="E9F4BC"/>
          <w:w w:val="105"/>
          <w:sz w:val="70"/>
          <w:shd w:fill="18364D" w:color="auto" w:val="clear"/>
        </w:rPr>
        <w:t>Burial</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16"/>
        </w:rPr>
      </w:pPr>
    </w:p>
    <w:p>
      <w:pPr>
        <w:pStyle w:val="Heading1"/>
        <w:numPr>
          <w:ilvl w:val="1"/>
          <w:numId w:val="60"/>
        </w:numPr>
        <w:tabs>
          <w:tab w:pos="3954" w:val="left" w:leader="none"/>
          <w:tab w:pos="3955" w:val="left" w:leader="none"/>
        </w:tabs>
        <w:spacing w:line="240" w:lineRule="auto" w:before="78" w:after="0"/>
        <w:ind w:left="3954" w:right="0" w:hanging="897"/>
        <w:jc w:val="left"/>
        <w:rPr>
          <w:color w:val="F9FBF9"/>
        </w:rPr>
      </w:pPr>
      <w:r>
        <w:rPr>
          <w:color w:val="F9FBF9"/>
          <w:shd w:fill="1D4D5E" w:color="auto" w:val="clear"/>
        </w:rPr>
        <w:t>Landscape</w:t>
      </w:r>
      <w:r>
        <w:rPr>
          <w:color w:val="F9FBF9"/>
          <w:spacing w:val="92"/>
          <w:shd w:fill="FFFFFF" w:color="auto" w:val="clear"/>
        </w:rPr>
        <w:t> </w:t>
      </w:r>
      <w:r>
        <w:rPr>
          <w:color w:val="F9FBF9"/>
          <w:shd w:fill="1D4D5E" w:color="auto" w:val="clear"/>
        </w:rPr>
        <w:t>Character</w:t>
      </w:r>
    </w:p>
    <w:p>
      <w:pPr>
        <w:pStyle w:val="ListParagraph"/>
        <w:numPr>
          <w:ilvl w:val="0"/>
          <w:numId w:val="64"/>
        </w:numPr>
        <w:tabs>
          <w:tab w:pos="3321" w:val="left" w:leader="none"/>
          <w:tab w:pos="3322" w:val="left" w:leader="none"/>
        </w:tabs>
        <w:spacing w:line="240" w:lineRule="auto" w:before="560" w:after="0"/>
        <w:ind w:left="3321" w:right="0" w:hanging="895"/>
        <w:jc w:val="left"/>
        <w:rPr>
          <w:sz w:val="77"/>
        </w:rPr>
      </w:pPr>
      <w:r>
        <w:rPr>
          <w:color w:val="F9FBF9"/>
          <w:w w:val="105"/>
          <w:sz w:val="77"/>
          <w:shd w:fill="1D4D5E" w:color="auto" w:val="clear"/>
        </w:rPr>
        <w:t>Memorialization</w:t>
      </w:r>
      <w:r>
        <w:rPr>
          <w:color w:val="F9FBF9"/>
          <w:spacing w:val="-4"/>
          <w:w w:val="105"/>
          <w:sz w:val="77"/>
          <w:shd w:fill="FFFFFF" w:color="auto" w:val="clear"/>
        </w:rPr>
        <w:t> </w:t>
      </w:r>
      <w:r>
        <w:rPr>
          <w:color w:val="F9FBF9"/>
          <w:w w:val="105"/>
          <w:sz w:val="77"/>
          <w:shd w:fill="1D4D5E" w:color="auto" w:val="clear"/>
        </w:rPr>
        <w:t>Systems</w:t>
      </w:r>
    </w:p>
    <w:p>
      <w:pPr>
        <w:pStyle w:val="ListParagraph"/>
        <w:numPr>
          <w:ilvl w:val="0"/>
          <w:numId w:val="65"/>
        </w:numPr>
        <w:tabs>
          <w:tab w:pos="2630" w:val="left" w:leader="none"/>
          <w:tab w:pos="2631" w:val="left" w:leader="none"/>
        </w:tabs>
        <w:spacing w:line="240" w:lineRule="auto" w:before="559" w:after="0"/>
        <w:ind w:left="2630" w:right="0" w:hanging="896"/>
        <w:jc w:val="left"/>
        <w:rPr>
          <w:sz w:val="77"/>
        </w:rPr>
      </w:pPr>
      <w:r>
        <w:rPr>
          <w:color w:val="F9FBF9"/>
          <w:w w:val="105"/>
          <w:sz w:val="77"/>
          <w:shd w:fill="1D4D5E" w:color="auto" w:val="clear"/>
        </w:rPr>
        <w:t>Operations</w:t>
      </w:r>
      <w:r>
        <w:rPr>
          <w:color w:val="F9FBF9"/>
          <w:w w:val="105"/>
          <w:sz w:val="77"/>
          <w:shd w:fill="FFFFFF" w:color="auto" w:val="clear"/>
        </w:rPr>
        <w:t> </w:t>
      </w:r>
      <w:r>
        <w:rPr>
          <w:color w:val="F9FBF9"/>
          <w:w w:val="105"/>
          <w:sz w:val="77"/>
          <w:shd w:fill="1D4D5E" w:color="auto" w:val="clear"/>
        </w:rPr>
        <w:t>and</w:t>
      </w:r>
      <w:r>
        <w:rPr>
          <w:color w:val="F9FBF9"/>
          <w:spacing w:val="1"/>
          <w:w w:val="105"/>
          <w:sz w:val="77"/>
          <w:shd w:fill="FFFFFF" w:color="auto" w:val="clear"/>
        </w:rPr>
        <w:t> </w:t>
      </w:r>
      <w:r>
        <w:rPr>
          <w:color w:val="F9FBF9"/>
          <w:w w:val="105"/>
          <w:sz w:val="77"/>
          <w:shd w:fill="1D4D5E" w:color="auto" w:val="clear"/>
        </w:rPr>
        <w:t>Maintenance</w:t>
      </w:r>
    </w:p>
    <w:p>
      <w:pPr>
        <w:pStyle w:val="ListParagraph"/>
        <w:numPr>
          <w:ilvl w:val="0"/>
          <w:numId w:val="66"/>
        </w:numPr>
        <w:tabs>
          <w:tab w:pos="2507" w:val="left" w:leader="none"/>
          <w:tab w:pos="2508" w:val="left" w:leader="none"/>
        </w:tabs>
        <w:spacing w:line="240" w:lineRule="auto" w:before="560" w:after="0"/>
        <w:ind w:left="2507" w:right="0" w:hanging="904"/>
        <w:jc w:val="left"/>
        <w:rPr>
          <w:sz w:val="77"/>
        </w:rPr>
      </w:pPr>
      <w:r>
        <w:rPr>
          <w:color w:val="F9FBF9"/>
          <w:w w:val="105"/>
          <w:sz w:val="77"/>
          <w:shd w:fill="1D4D5E" w:color="auto" w:val="clear"/>
        </w:rPr>
        <w:t>Public</w:t>
      </w:r>
      <w:r>
        <w:rPr>
          <w:color w:val="F9FBF9"/>
          <w:w w:val="105"/>
          <w:sz w:val="77"/>
          <w:shd w:fill="FFFFFF" w:color="auto" w:val="clear"/>
        </w:rPr>
        <w:t> </w:t>
      </w:r>
      <w:r>
        <w:rPr>
          <w:color w:val="F9FBF9"/>
          <w:w w:val="105"/>
          <w:sz w:val="77"/>
          <w:shd w:fill="1D4D5E" w:color="auto" w:val="clear"/>
        </w:rPr>
        <w:t>and</w:t>
      </w:r>
      <w:r>
        <w:rPr>
          <w:color w:val="F9FBF9"/>
          <w:w w:val="105"/>
          <w:sz w:val="77"/>
          <w:shd w:fill="FFFFFF" w:color="auto" w:val="clear"/>
        </w:rPr>
        <w:t> </w:t>
      </w:r>
      <w:r>
        <w:rPr>
          <w:color w:val="F9FBF9"/>
          <w:w w:val="105"/>
          <w:sz w:val="77"/>
          <w:shd w:fill="1D4D5E" w:color="auto" w:val="clear"/>
        </w:rPr>
        <w:t>Agency</w:t>
      </w:r>
      <w:r>
        <w:rPr>
          <w:color w:val="F9FBF9"/>
          <w:spacing w:val="-65"/>
          <w:w w:val="105"/>
          <w:sz w:val="77"/>
          <w:shd w:fill="FFFFFF" w:color="auto" w:val="clear"/>
        </w:rPr>
        <w:t> </w:t>
      </w:r>
      <w:r>
        <w:rPr>
          <w:color w:val="F9FBF9"/>
          <w:w w:val="105"/>
          <w:sz w:val="77"/>
          <w:shd w:fill="1D4D5E" w:color="auto" w:val="clear"/>
        </w:rPr>
        <w:t>Approvals</w:t>
      </w:r>
    </w:p>
    <w:p>
      <w:pPr>
        <w:pStyle w:val="ListParagraph"/>
        <w:numPr>
          <w:ilvl w:val="0"/>
          <w:numId w:val="67"/>
        </w:numPr>
        <w:tabs>
          <w:tab w:pos="1202" w:val="left" w:leader="none"/>
          <w:tab w:pos="1203" w:val="left" w:leader="none"/>
          <w:tab w:pos="2106" w:val="left" w:leader="none"/>
        </w:tabs>
        <w:spacing w:line="240" w:lineRule="auto" w:before="570" w:after="0"/>
        <w:ind w:left="1202" w:right="0" w:hanging="1041"/>
        <w:jc w:val="left"/>
        <w:rPr>
          <w:sz w:val="77"/>
        </w:rPr>
      </w:pPr>
      <w:r>
        <w:rPr>
          <w:color w:val="F9FBF9"/>
          <w:w w:val="105"/>
          <w:sz w:val="77"/>
          <w:shd w:fill="1D4D5E" w:color="auto" w:val="clear"/>
        </w:rPr>
        <w:t>•</w:t>
      </w:r>
      <w:r>
        <w:rPr>
          <w:color w:val="F9FBF9"/>
          <w:w w:val="105"/>
          <w:sz w:val="77"/>
          <w:shd w:fill="FFFFFF" w:color="auto" w:val="clear"/>
        </w:rPr>
        <w:tab/>
      </w:r>
      <w:r>
        <w:rPr>
          <w:color w:val="F9FBF9"/>
          <w:w w:val="105"/>
          <w:sz w:val="77"/>
          <w:shd w:fill="1D4D5E" w:color="auto" w:val="clear"/>
        </w:rPr>
        <w:t>Perpetual</w:t>
      </w:r>
      <w:r>
        <w:rPr>
          <w:color w:val="F9FBF9"/>
          <w:w w:val="105"/>
          <w:sz w:val="77"/>
          <w:shd w:fill="FFFFFF" w:color="auto" w:val="clear"/>
        </w:rPr>
        <w:t> </w:t>
      </w:r>
      <w:r>
        <w:rPr>
          <w:color w:val="F9FBF9"/>
          <w:w w:val="105"/>
          <w:sz w:val="77"/>
          <w:shd w:fill="1D4D5E" w:color="auto" w:val="clear"/>
        </w:rPr>
        <w:t>Care</w:t>
      </w:r>
      <w:r>
        <w:rPr>
          <w:color w:val="F9FBF9"/>
          <w:w w:val="105"/>
          <w:sz w:val="77"/>
          <w:shd w:fill="FFFFFF" w:color="auto" w:val="clear"/>
        </w:rPr>
        <w:t> </w:t>
      </w:r>
      <w:r>
        <w:rPr>
          <w:color w:val="F9FBF9"/>
          <w:w w:val="105"/>
          <w:sz w:val="77"/>
          <w:shd w:fill="1D4D5E" w:color="auto" w:val="clear"/>
        </w:rPr>
        <w:t>/</w:t>
      </w:r>
      <w:r>
        <w:rPr>
          <w:color w:val="F9FBF9"/>
          <w:spacing w:val="-42"/>
          <w:w w:val="105"/>
          <w:sz w:val="77"/>
          <w:shd w:fill="FFFFFF" w:color="auto" w:val="clear"/>
        </w:rPr>
        <w:t> </w:t>
      </w:r>
      <w:r>
        <w:rPr>
          <w:color w:val="F9FBF9"/>
          <w:w w:val="105"/>
          <w:sz w:val="77"/>
          <w:shd w:fill="1D4D5E" w:color="auto" w:val="clear"/>
        </w:rPr>
        <w:t>Conservancies</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rPr>
      </w:pPr>
      <w:r>
        <w:rPr/>
        <w:pict>
          <v:line style="position:absolute;mso-position-horizontal-relative:page;mso-position-vertical-relative:paragraph;z-index:6080;mso-wrap-distance-left:0;mso-wrap-distance-right:0" from="480.330688pt,16.134586pt" to="518.436255pt,16.134586pt" stroked="true" strokeweight=".501852pt" strokecolor="#000000">
            <v:stroke dashstyle="solid"/>
            <w10:wrap type="topAndBottom"/>
          </v:line>
        </w:pict>
      </w:r>
    </w:p>
    <w:p>
      <w:pPr>
        <w:spacing w:before="1"/>
        <w:ind w:left="0" w:right="738" w:firstLine="0"/>
        <w:jc w:val="right"/>
        <w:rPr>
          <w:rFonts w:ascii="Arial"/>
          <w:b/>
          <w:sz w:val="25"/>
        </w:rPr>
      </w:pPr>
      <w:r>
        <w:rPr>
          <w:rFonts w:ascii="Arial"/>
          <w:b/>
          <w:color w:val="23678C"/>
          <w:w w:val="105"/>
          <w:sz w:val="25"/>
        </w:rPr>
        <w:t>AMERICAN SOCIETY Of</w:t>
      </w:r>
    </w:p>
    <w:p>
      <w:pPr>
        <w:spacing w:before="8"/>
        <w:ind w:left="0" w:right="452" w:firstLine="0"/>
        <w:jc w:val="right"/>
        <w:rPr>
          <w:rFonts w:ascii="Arial"/>
          <w:b/>
          <w:sz w:val="25"/>
        </w:rPr>
      </w:pPr>
      <w:r>
        <w:rPr/>
        <w:pict>
          <v:line style="position:absolute;mso-position-horizontal-relative:page;mso-position-vertical-relative:paragraph;z-index:8152" from="475.316803pt,27.954042pt" to="697.933531pt,27.954042pt" stroked="true" strokeweight="3.011112pt" strokecolor="#000000">
            <v:stroke dashstyle="solid"/>
            <w10:wrap type="none"/>
          </v:line>
        </w:pict>
      </w:r>
      <w:r>
        <w:rPr>
          <w:b/>
          <w:color w:val="23678C"/>
          <w:w w:val="90"/>
          <w:sz w:val="30"/>
        </w:rPr>
        <w:t>LANDSCAPE </w:t>
      </w:r>
      <w:r>
        <w:rPr>
          <w:rFonts w:ascii="Arial"/>
          <w:b/>
          <w:color w:val="23678C"/>
          <w:w w:val="90"/>
          <w:sz w:val="25"/>
        </w:rPr>
        <w:t>ARCHITECTS</w:t>
      </w:r>
    </w:p>
    <w:p>
      <w:pPr>
        <w:spacing w:after="0"/>
        <w:jc w:val="right"/>
        <w:rPr>
          <w:rFonts w:ascii="Arial"/>
          <w:sz w:val="25"/>
        </w:rPr>
        <w:sectPr>
          <w:footerReference w:type="default" r:id="rId247"/>
          <w:pgSz w:w="14400" w:h="10800" w:orient="landscape"/>
          <w:pgMar w:footer="0" w:header="0" w:top="180" w:bottom="0" w:left="60" w:right="120"/>
        </w:sectPr>
      </w:pPr>
    </w:p>
    <w:p>
      <w:pPr>
        <w:spacing w:before="73"/>
        <w:ind w:left="3470" w:right="0" w:firstLine="0"/>
        <w:jc w:val="left"/>
        <w:rPr>
          <w:b/>
          <w:sz w:val="31"/>
        </w:rPr>
      </w:pPr>
      <w:r>
        <w:rPr>
          <w:b/>
          <w:color w:val="11FB11"/>
          <w:w w:val="95"/>
          <w:sz w:val="31"/>
        </w:rPr>
        <w:t>EXHIBIT M</w:t>
      </w:r>
    </w:p>
    <w:p>
      <w:pPr>
        <w:pStyle w:val="BodyText"/>
        <w:spacing w:before="2"/>
        <w:rPr>
          <w:b/>
          <w:sz w:val="35"/>
        </w:rPr>
      </w:pPr>
    </w:p>
    <w:p>
      <w:pPr>
        <w:pStyle w:val="BodyText"/>
        <w:spacing w:line="235" w:lineRule="auto"/>
        <w:ind w:left="1081" w:right="58" w:hanging="880"/>
      </w:pPr>
      <w:r>
        <w:rPr>
          <w:color w:val="150F1C"/>
          <w:w w:val="90"/>
        </w:rPr>
        <w:t>RECENT </w:t>
      </w:r>
      <w:r>
        <w:rPr>
          <w:color w:val="241F2D"/>
          <w:w w:val="90"/>
        </w:rPr>
        <w:t>COMMUNITY MEMORIAL </w:t>
      </w:r>
      <w:r>
        <w:rPr>
          <w:color w:val="150F1C"/>
          <w:w w:val="90"/>
        </w:rPr>
        <w:t>DAY PARADES </w:t>
      </w:r>
      <w:r>
        <w:rPr>
          <w:color w:val="241F2D"/>
          <w:w w:val="90"/>
        </w:rPr>
        <w:t>AND </w:t>
      </w:r>
      <w:r>
        <w:rPr>
          <w:color w:val="150F1C"/>
          <w:w w:val="90"/>
        </w:rPr>
        <w:t>PROCE</w:t>
      </w:r>
      <w:r>
        <w:rPr>
          <w:color w:val="2F2F3D"/>
          <w:w w:val="90"/>
        </w:rPr>
        <w:t>SS</w:t>
      </w:r>
      <w:r>
        <w:rPr>
          <w:color w:val="150F1C"/>
          <w:w w:val="90"/>
        </w:rPr>
        <w:t>IONALS THROUGH </w:t>
      </w:r>
      <w:r>
        <w:rPr>
          <w:color w:val="150F1C"/>
        </w:rPr>
        <w:t>THE </w:t>
      </w:r>
      <w:r>
        <w:rPr>
          <w:color w:val="241F2D"/>
        </w:rPr>
        <w:t>VILLAGE </w:t>
      </w:r>
      <w:r>
        <w:rPr>
          <w:color w:val="150F1C"/>
        </w:rPr>
        <w:t>TO THE </w:t>
      </w:r>
      <w:r>
        <w:rPr>
          <w:color w:val="241F2D"/>
        </w:rPr>
        <w:t>COLD SPRING CEMETERY </w:t>
      </w:r>
      <w:r>
        <w:rPr>
          <w:color w:val="150F1C"/>
        </w:rPr>
        <w:t>CEREMONY </w:t>
      </w:r>
      <w:r>
        <w:rPr>
          <w:color w:val="241F2D"/>
        </w:rPr>
        <w:t>SITE</w:t>
      </w:r>
    </w:p>
    <w:p>
      <w:pPr>
        <w:pStyle w:val="BodyText"/>
        <w:rPr>
          <w:sz w:val="20"/>
        </w:rPr>
      </w:pPr>
    </w:p>
    <w:p>
      <w:pPr>
        <w:pStyle w:val="BodyText"/>
        <w:spacing w:before="2"/>
        <w:rPr>
          <w:sz w:val="27"/>
        </w:rPr>
      </w:pPr>
      <w:r>
        <w:rPr/>
        <w:drawing>
          <wp:anchor distT="0" distB="0" distL="0" distR="0" allowOverlap="1" layoutInCell="1" locked="0" behindDoc="0" simplePos="0" relativeHeight="298">
            <wp:simplePos x="0" y="0"/>
            <wp:positionH relativeFrom="page">
              <wp:posOffset>1127623</wp:posOffset>
            </wp:positionH>
            <wp:positionV relativeFrom="paragraph">
              <wp:posOffset>223304</wp:posOffset>
            </wp:positionV>
            <wp:extent cx="5605421" cy="2923222"/>
            <wp:effectExtent l="0" t="0" r="0" b="0"/>
            <wp:wrapTopAndBottom/>
            <wp:docPr id="149" name="image129.jpeg" descr=""/>
            <wp:cNvGraphicFramePr>
              <a:graphicFrameLocks noChangeAspect="1"/>
            </wp:cNvGraphicFramePr>
            <a:graphic>
              <a:graphicData uri="http://schemas.openxmlformats.org/drawingml/2006/picture">
                <pic:pic>
                  <pic:nvPicPr>
                    <pic:cNvPr id="150" name="image129.jpeg"/>
                    <pic:cNvPicPr/>
                  </pic:nvPicPr>
                  <pic:blipFill>
                    <a:blip r:embed="rId249" cstate="print"/>
                    <a:stretch>
                      <a:fillRect/>
                    </a:stretch>
                  </pic:blipFill>
                  <pic:spPr>
                    <a:xfrm>
                      <a:off x="0" y="0"/>
                      <a:ext cx="5605421" cy="2923222"/>
                    </a:xfrm>
                    <a:prstGeom prst="rect">
                      <a:avLst/>
                    </a:prstGeom>
                  </pic:spPr>
                </pic:pic>
              </a:graphicData>
            </a:graphic>
          </wp:anchor>
        </w:drawing>
      </w:r>
    </w:p>
    <w:p>
      <w:pPr>
        <w:pStyle w:val="BodyText"/>
        <w:spacing w:before="15"/>
        <w:ind w:left="152"/>
      </w:pPr>
      <w:r>
        <w:rPr>
          <w:color w:val="150F1C"/>
          <w:w w:val="105"/>
        </w:rPr>
        <w:t>Peekskill Rd </w:t>
      </w:r>
      <w:r>
        <w:rPr>
          <w:color w:val="241F2D"/>
          <w:w w:val="105"/>
        </w:rPr>
        <w:t>Approaching the Cemetery Gatehouse</w:t>
      </w:r>
      <w:r>
        <w:rPr>
          <w:color w:val="241F2D"/>
          <w:spacing w:val="-27"/>
          <w:w w:val="105"/>
        </w:rPr>
        <w:t> </w:t>
      </w:r>
      <w:r>
        <w:rPr>
          <w:color w:val="241F2D"/>
          <w:w w:val="105"/>
        </w:rPr>
        <w:t>2016</w:t>
      </w:r>
    </w:p>
    <w:p>
      <w:pPr>
        <w:pStyle w:val="BodyText"/>
        <w:spacing w:before="10"/>
        <w:rPr>
          <w:sz w:val="20"/>
        </w:rPr>
      </w:pPr>
      <w:r>
        <w:rPr/>
        <w:pict>
          <v:group style="position:absolute;margin-left:88.789215pt;margin-top:14.482747pt;width:444.95pt;height:229.35pt;mso-position-horizontal-relative:page;mso-position-vertical-relative:paragraph;z-index:6152;mso-wrap-distance-left:0;mso-wrap-distance-right:0" coordorigin="1776,290" coordsize="8899,4587">
            <v:shape style="position:absolute;left:1775;top:289;width:8899;height:4522" type="#_x0000_t75" stroked="false">
              <v:imagedata r:id="rId250" o:title=""/>
            </v:shape>
            <v:line style="position:absolute" from="1786,4851" to="10655,4851" stroked="true" strokeweight="2.506312pt" strokecolor="#000000">
              <v:stroke dashstyle="solid"/>
            </v:line>
            <w10:wrap type="topAndBottom"/>
          </v:group>
        </w:pict>
      </w:r>
    </w:p>
    <w:p>
      <w:pPr>
        <w:pStyle w:val="BodyText"/>
        <w:spacing w:before="1"/>
        <w:ind w:left="152"/>
      </w:pPr>
      <w:r>
        <w:rPr>
          <w:color w:val="150F1C"/>
          <w:w w:val="105"/>
        </w:rPr>
        <w:t>Peekskill Rd </w:t>
      </w:r>
      <w:r>
        <w:rPr>
          <w:color w:val="241F2D"/>
          <w:w w:val="105"/>
        </w:rPr>
        <w:t>Approaching the Cemetery Gatehouse</w:t>
      </w:r>
      <w:r>
        <w:rPr>
          <w:color w:val="241F2D"/>
          <w:spacing w:val="-3"/>
          <w:w w:val="105"/>
        </w:rPr>
        <w:t> </w:t>
      </w:r>
      <w:r>
        <w:rPr>
          <w:color w:val="241F2D"/>
          <w:w w:val="105"/>
        </w:rPr>
        <w:t>2011</w:t>
      </w:r>
    </w:p>
    <w:p>
      <w:pPr>
        <w:spacing w:after="0"/>
        <w:sectPr>
          <w:footerReference w:type="default" r:id="rId248"/>
          <w:pgSz w:w="12240" w:h="15840"/>
          <w:pgMar w:footer="0" w:header="0" w:top="620" w:bottom="280" w:left="1660" w:right="1420"/>
        </w:sectPr>
      </w:pPr>
    </w:p>
    <w:p>
      <w:pPr>
        <w:pStyle w:val="BodyText"/>
        <w:ind w:left="140"/>
        <w:rPr>
          <w:sz w:val="20"/>
        </w:rPr>
      </w:pPr>
      <w:r>
        <w:rPr>
          <w:sz w:val="20"/>
        </w:rPr>
        <w:drawing>
          <wp:inline distT="0" distB="0" distL="0" distR="0">
            <wp:extent cx="4343400" cy="2895600"/>
            <wp:effectExtent l="0" t="0" r="0" b="0"/>
            <wp:docPr id="151" name="image131.jpeg" descr=""/>
            <wp:cNvGraphicFramePr>
              <a:graphicFrameLocks noChangeAspect="1"/>
            </wp:cNvGraphicFramePr>
            <a:graphic>
              <a:graphicData uri="http://schemas.openxmlformats.org/drawingml/2006/picture">
                <pic:pic>
                  <pic:nvPicPr>
                    <pic:cNvPr id="152" name="image131.jpeg"/>
                    <pic:cNvPicPr/>
                  </pic:nvPicPr>
                  <pic:blipFill>
                    <a:blip r:embed="rId252" cstate="print"/>
                    <a:stretch>
                      <a:fillRect/>
                    </a:stretch>
                  </pic:blipFill>
                  <pic:spPr>
                    <a:xfrm>
                      <a:off x="0" y="0"/>
                      <a:ext cx="4343400" cy="2895600"/>
                    </a:xfrm>
                    <a:prstGeom prst="rect">
                      <a:avLst/>
                    </a:prstGeom>
                  </pic:spPr>
                </pic:pic>
              </a:graphicData>
            </a:graphic>
          </wp:inline>
        </w:drawing>
      </w:r>
      <w:r>
        <w:rPr>
          <w:sz w:val="20"/>
        </w:rPr>
      </w:r>
    </w:p>
    <w:p>
      <w:pPr>
        <w:pStyle w:val="BodyText"/>
        <w:spacing w:before="1"/>
        <w:ind w:left="140"/>
      </w:pPr>
      <w:r>
        <w:rPr>
          <w:w w:val="105"/>
        </w:rPr>
        <w:t>Memorial Day Ceremony 2016</w:t>
      </w:r>
    </w:p>
    <w:p>
      <w:pPr>
        <w:pStyle w:val="BodyText"/>
        <w:rPr>
          <w:sz w:val="20"/>
        </w:rPr>
      </w:pPr>
    </w:p>
    <w:p>
      <w:pPr>
        <w:pStyle w:val="BodyText"/>
        <w:spacing w:before="11"/>
        <w:rPr>
          <w:sz w:val="25"/>
        </w:rPr>
      </w:pPr>
      <w:r>
        <w:rPr/>
        <w:drawing>
          <wp:anchor distT="0" distB="0" distL="0" distR="0" allowOverlap="1" layoutInCell="1" locked="0" behindDoc="0" simplePos="0" relativeHeight="300">
            <wp:simplePos x="0" y="0"/>
            <wp:positionH relativeFrom="page">
              <wp:posOffset>1143000</wp:posOffset>
            </wp:positionH>
            <wp:positionV relativeFrom="paragraph">
              <wp:posOffset>214530</wp:posOffset>
            </wp:positionV>
            <wp:extent cx="2973704" cy="4455223"/>
            <wp:effectExtent l="0" t="0" r="0" b="0"/>
            <wp:wrapTopAndBottom/>
            <wp:docPr id="153" name="image132.jpeg" descr=""/>
            <wp:cNvGraphicFramePr>
              <a:graphicFrameLocks noChangeAspect="1"/>
            </wp:cNvGraphicFramePr>
            <a:graphic>
              <a:graphicData uri="http://schemas.openxmlformats.org/drawingml/2006/picture">
                <pic:pic>
                  <pic:nvPicPr>
                    <pic:cNvPr id="154" name="image132.jpeg"/>
                    <pic:cNvPicPr/>
                  </pic:nvPicPr>
                  <pic:blipFill>
                    <a:blip r:embed="rId253" cstate="print"/>
                    <a:stretch>
                      <a:fillRect/>
                    </a:stretch>
                  </pic:blipFill>
                  <pic:spPr>
                    <a:xfrm>
                      <a:off x="0" y="0"/>
                      <a:ext cx="2973704" cy="4455223"/>
                    </a:xfrm>
                    <a:prstGeom prst="rect">
                      <a:avLst/>
                    </a:prstGeom>
                  </pic:spPr>
                </pic:pic>
              </a:graphicData>
            </a:graphic>
          </wp:anchor>
        </w:drawing>
      </w:r>
    </w:p>
    <w:p>
      <w:pPr>
        <w:pStyle w:val="BodyText"/>
        <w:ind w:left="140"/>
      </w:pPr>
      <w:r>
        <w:rPr>
          <w:w w:val="110"/>
        </w:rPr>
        <w:t>Central Ceremony area 2017</w:t>
      </w:r>
    </w:p>
    <w:p>
      <w:pPr>
        <w:spacing w:after="0"/>
        <w:sectPr>
          <w:footerReference w:type="default" r:id="rId251"/>
          <w:pgSz w:w="12240" w:h="15840"/>
          <w:pgMar w:footer="0" w:header="0" w:top="1440" w:bottom="280" w:left="1660" w:right="1420"/>
        </w:sectPr>
      </w:pPr>
    </w:p>
    <w:p>
      <w:pPr>
        <w:pStyle w:val="BodyText"/>
        <w:spacing w:before="4"/>
        <w:rPr>
          <w:sz w:val="17"/>
        </w:rPr>
      </w:pPr>
    </w:p>
    <w:p>
      <w:pPr>
        <w:spacing w:after="0"/>
        <w:rPr>
          <w:sz w:val="17"/>
        </w:rPr>
        <w:sectPr>
          <w:footerReference w:type="default" r:id="rId254"/>
          <w:pgSz w:w="12240" w:h="15840"/>
          <w:pgMar w:footer="0" w:header="0" w:top="1500" w:bottom="280" w:left="1660" w:right="1420"/>
        </w:sectPr>
      </w:pPr>
    </w:p>
    <w:p>
      <w:pPr>
        <w:spacing w:before="61"/>
        <w:ind w:left="3852" w:right="0" w:firstLine="0"/>
        <w:jc w:val="left"/>
        <w:rPr>
          <w:sz w:val="32"/>
        </w:rPr>
      </w:pPr>
      <w:r>
        <w:rPr/>
        <w:drawing>
          <wp:anchor distT="0" distB="0" distL="0" distR="0" allowOverlap="1" layoutInCell="1" locked="0" behindDoc="0" simplePos="0" relativeHeight="301">
            <wp:simplePos x="0" y="0"/>
            <wp:positionH relativeFrom="page">
              <wp:posOffset>2112956</wp:posOffset>
            </wp:positionH>
            <wp:positionV relativeFrom="paragraph">
              <wp:posOffset>289333</wp:posOffset>
            </wp:positionV>
            <wp:extent cx="3238586" cy="640079"/>
            <wp:effectExtent l="0" t="0" r="0" b="0"/>
            <wp:wrapTopAndBottom/>
            <wp:docPr id="155" name="image133.png" descr=""/>
            <wp:cNvGraphicFramePr>
              <a:graphicFrameLocks noChangeAspect="1"/>
            </wp:cNvGraphicFramePr>
            <a:graphic>
              <a:graphicData uri="http://schemas.openxmlformats.org/drawingml/2006/picture">
                <pic:pic>
                  <pic:nvPicPr>
                    <pic:cNvPr id="156" name="image133.png"/>
                    <pic:cNvPicPr/>
                  </pic:nvPicPr>
                  <pic:blipFill>
                    <a:blip r:embed="rId256" cstate="print"/>
                    <a:stretch>
                      <a:fillRect/>
                    </a:stretch>
                  </pic:blipFill>
                  <pic:spPr>
                    <a:xfrm>
                      <a:off x="0" y="0"/>
                      <a:ext cx="3238586" cy="640079"/>
                    </a:xfrm>
                    <a:prstGeom prst="rect">
                      <a:avLst/>
                    </a:prstGeom>
                  </pic:spPr>
                </pic:pic>
              </a:graphicData>
            </a:graphic>
          </wp:anchor>
        </w:drawing>
      </w:r>
      <w:r>
        <w:rPr>
          <w:color w:val="00FF00"/>
          <w:sz w:val="32"/>
        </w:rPr>
        <w:t>EXHIBIT N</w:t>
      </w:r>
    </w:p>
    <w:p>
      <w:pPr>
        <w:pStyle w:val="BodyText"/>
        <w:spacing w:before="9"/>
        <w:rPr>
          <w:sz w:val="41"/>
        </w:rPr>
      </w:pPr>
    </w:p>
    <w:p>
      <w:pPr>
        <w:pStyle w:val="BodyText"/>
        <w:ind w:left="117" w:right="4973"/>
      </w:pPr>
      <w:r>
        <w:rPr/>
        <w:t>Honorable Chairman William Rice, Special Counsel Todd Steckler, Nelsonville Zoning Board of Appeals, and Planning Board</w:t>
      </w:r>
    </w:p>
    <w:p>
      <w:pPr>
        <w:pStyle w:val="BodyText"/>
        <w:spacing w:line="242" w:lineRule="auto"/>
        <w:ind w:left="117" w:right="6920"/>
      </w:pPr>
      <w:r>
        <w:rPr/>
        <w:t>Village of Nelsonville 258 Main Street</w:t>
      </w:r>
    </w:p>
    <w:p>
      <w:pPr>
        <w:pStyle w:val="BodyText"/>
        <w:spacing w:line="271" w:lineRule="exact"/>
        <w:ind w:left="117"/>
      </w:pPr>
      <w:r>
        <w:rPr/>
        <w:t>Nelsonville, NY 10516</w:t>
      </w:r>
    </w:p>
    <w:p>
      <w:pPr>
        <w:pStyle w:val="BodyText"/>
      </w:pPr>
    </w:p>
    <w:p>
      <w:pPr>
        <w:pStyle w:val="BodyText"/>
        <w:ind w:left="117"/>
      </w:pPr>
      <w:r>
        <w:rPr/>
        <w:t>January 9, 2018</w:t>
      </w:r>
    </w:p>
    <w:p>
      <w:pPr>
        <w:pStyle w:val="BodyText"/>
      </w:pPr>
    </w:p>
    <w:p>
      <w:pPr>
        <w:pStyle w:val="BodyText"/>
        <w:tabs>
          <w:tab w:pos="850" w:val="left" w:leader="none"/>
        </w:tabs>
        <w:ind w:left="117"/>
      </w:pPr>
      <w:r>
        <w:rPr/>
        <w:t>RE:</w:t>
        <w:tab/>
        <w:t>Application by Homeland Towers, LLC for a Special Use Permit to Construct</w:t>
      </w:r>
      <w:r>
        <w:rPr>
          <w:spacing w:val="-20"/>
        </w:rPr>
        <w:t> </w:t>
      </w:r>
      <w:r>
        <w:rPr/>
        <w:t>a</w:t>
      </w:r>
    </w:p>
    <w:p>
      <w:pPr>
        <w:pStyle w:val="BodyText"/>
        <w:tabs>
          <w:tab w:pos="837" w:val="left" w:leader="none"/>
        </w:tabs>
        <w:spacing w:before="3"/>
        <w:ind w:left="117"/>
      </w:pPr>
      <w:r>
        <w:rPr>
          <w:u w:val="single"/>
        </w:rPr>
        <w:t> </w:t>
        <w:tab/>
        <w:t>Telecommunications Facility at 15 Rockledge Rd., Nelsonville,</w:t>
      </w:r>
      <w:r>
        <w:rPr>
          <w:spacing w:val="-6"/>
          <w:u w:val="single"/>
        </w:rPr>
        <w:t> </w:t>
      </w:r>
      <w:r>
        <w:rPr>
          <w:u w:val="single"/>
        </w:rPr>
        <w:t>NY</w:t>
      </w:r>
    </w:p>
    <w:p>
      <w:pPr>
        <w:pStyle w:val="BodyText"/>
        <w:spacing w:before="2"/>
        <w:rPr>
          <w:sz w:val="16"/>
        </w:rPr>
      </w:pPr>
    </w:p>
    <w:p>
      <w:pPr>
        <w:pStyle w:val="BodyText"/>
        <w:spacing w:line="237" w:lineRule="auto" w:before="92"/>
        <w:ind w:left="117" w:right="5947"/>
      </w:pPr>
      <w:r>
        <w:rPr/>
        <w:t>Dear Honorable Chairman Rice, Special Counsel Todd Steckler,</w:t>
      </w:r>
    </w:p>
    <w:p>
      <w:pPr>
        <w:pStyle w:val="BodyText"/>
        <w:spacing w:line="237" w:lineRule="auto" w:before="5"/>
        <w:ind w:left="117" w:right="4560"/>
      </w:pPr>
      <w:r>
        <w:rPr/>
        <w:t>Members of the Zoning Board of Appeals, and Planning Board</w:t>
      </w:r>
    </w:p>
    <w:p>
      <w:pPr>
        <w:pStyle w:val="BodyText"/>
        <w:spacing w:before="1"/>
      </w:pPr>
    </w:p>
    <w:p>
      <w:pPr>
        <w:pStyle w:val="BodyText"/>
        <w:ind w:left="117" w:right="681"/>
      </w:pPr>
      <w:r>
        <w:rPr/>
        <w:t>Philipstown Cell Solutions (hereinafter “PCS”) submits the following in reply to the September 25, 2017 and November 1, 2017 photograph submissions made on behalf of Homeland Towers, LLC, depicting examples of “stealth” monopines in our area.</w:t>
      </w:r>
    </w:p>
    <w:p>
      <w:pPr>
        <w:pStyle w:val="BodyText"/>
      </w:pPr>
    </w:p>
    <w:p>
      <w:pPr>
        <w:pStyle w:val="BodyText"/>
        <w:ind w:left="117" w:right="194"/>
      </w:pPr>
      <w:r>
        <w:rPr/>
        <w:t>PCS would like to point out that these photographs are misleading given the angles at which they were taken and are not a true and accurate depiction of the negative visual impact these types of structures have on identified scenic resources, nor do they truly reflect the high degree of intrusiveness such a structure would impose on this community.</w:t>
      </w:r>
    </w:p>
    <w:p>
      <w:pPr>
        <w:pStyle w:val="BodyText"/>
        <w:spacing w:before="3"/>
      </w:pPr>
    </w:p>
    <w:p>
      <w:pPr>
        <w:pStyle w:val="BodyText"/>
        <w:ind w:left="117" w:right="94"/>
      </w:pPr>
      <w:r>
        <w:rPr/>
        <w:t>Accordingly, in an effort to bring some balance to this issue and assist the Boards in visualizing the likely impact of the proposed tower, PCS submits the attached photographs of other “stealth” monopine cell towers in our area, taken from roadways and public vantage points that are similar to what would be imposed upon our community if the instant application is approved.</w:t>
      </w:r>
    </w:p>
    <w:p>
      <w:pPr>
        <w:pStyle w:val="BodyText"/>
      </w:pPr>
    </w:p>
    <w:p>
      <w:pPr>
        <w:pStyle w:val="BodyText"/>
        <w:ind w:left="117" w:right="88"/>
      </w:pPr>
      <w:r>
        <w:rPr/>
        <w:t>It is our contention, that given the height of the proposed tower and the surrounding type of vegetation at the Rockledge site, the proposed tower will have a significant visual impact and will stand out more in keeping with the photographs we submit herein, than with those submitted on Homeland’s behalf which have clearly been taken in such a way as to minimize said impact.</w:t>
      </w:r>
    </w:p>
    <w:p>
      <w:pPr>
        <w:pStyle w:val="BodyText"/>
        <w:spacing w:before="2"/>
      </w:pPr>
    </w:p>
    <w:p>
      <w:pPr>
        <w:pStyle w:val="BodyText"/>
        <w:spacing w:line="237" w:lineRule="auto" w:before="1"/>
        <w:ind w:left="117" w:right="8086"/>
      </w:pPr>
      <w:r>
        <w:rPr/>
        <w:t>Sincerely, PCS</w:t>
      </w:r>
    </w:p>
    <w:p>
      <w:pPr>
        <w:pStyle w:val="BodyText"/>
        <w:rPr>
          <w:sz w:val="20"/>
        </w:rPr>
      </w:pPr>
    </w:p>
    <w:p>
      <w:pPr>
        <w:pStyle w:val="BodyText"/>
        <w:spacing w:before="6"/>
        <w:rPr>
          <w:sz w:val="22"/>
        </w:rPr>
      </w:pPr>
    </w:p>
    <w:p>
      <w:pPr>
        <w:pStyle w:val="BodyText"/>
        <w:spacing w:before="90"/>
        <w:ind w:left="117"/>
      </w:pPr>
      <w:r>
        <w:rPr/>
        <w:pict>
          <v:group style="position:absolute;margin-left:72.533508pt;margin-top:-24.136871pt;width:179.35pt;height:31pt;mso-position-horizontal-relative:page;mso-position-vertical-relative:paragraph;z-index:-219592" coordorigin="1451,-483" coordsize="3587,620">
            <v:line style="position:absolute" from="3367,132" to="5038,132" stroked="true" strokeweight=".481pt" strokecolor="#000000">
              <v:stroke dashstyle="solid"/>
            </v:line>
            <v:shape style="position:absolute;left:1450;top:-483;width:1915;height:576" type="#_x0000_t75" stroked="false">
              <v:imagedata r:id="rId257" o:title=""/>
            </v:shape>
            <w10:wrap type="none"/>
          </v:group>
        </w:pict>
      </w:r>
      <w:r>
        <w:rPr/>
        <w:t>By: Jason Biafore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spacing w:before="109"/>
        <w:ind w:left="73" w:right="0" w:firstLine="0"/>
        <w:jc w:val="center"/>
        <w:rPr>
          <w:rFonts w:ascii="Arial"/>
          <w:sz w:val="21"/>
        </w:rPr>
      </w:pPr>
      <w:r>
        <w:rPr>
          <w:rFonts w:ascii="Arial"/>
          <w:w w:val="187"/>
          <w:sz w:val="21"/>
        </w:rPr>
        <w:t>!</w:t>
      </w:r>
    </w:p>
    <w:p>
      <w:pPr>
        <w:spacing w:after="0"/>
        <w:jc w:val="center"/>
        <w:rPr>
          <w:rFonts w:ascii="Arial"/>
          <w:sz w:val="21"/>
        </w:rPr>
        <w:sectPr>
          <w:footerReference w:type="default" r:id="rId255"/>
          <w:pgSz w:w="11910" w:h="16840"/>
          <w:pgMar w:footer="0" w:header="0" w:top="180" w:bottom="280" w:left="1320" w:right="1400"/>
        </w:sectPr>
      </w:pPr>
    </w:p>
    <w:p>
      <w:pPr>
        <w:tabs>
          <w:tab w:pos="6130" w:val="left" w:leader="none"/>
        </w:tabs>
        <w:spacing w:line="240" w:lineRule="auto"/>
        <w:ind w:left="430" w:right="0" w:firstLine="0"/>
        <w:rPr>
          <w:rFonts w:ascii="Arial"/>
          <w:sz w:val="20"/>
        </w:rPr>
      </w:pPr>
      <w:r>
        <w:rPr>
          <w:rFonts w:ascii="Arial"/>
          <w:sz w:val="20"/>
        </w:rPr>
        <w:drawing>
          <wp:inline distT="0" distB="0" distL="0" distR="0">
            <wp:extent cx="3464605" cy="4722685"/>
            <wp:effectExtent l="0" t="0" r="0" b="0"/>
            <wp:docPr id="157" name="image135.jpeg" descr=""/>
            <wp:cNvGraphicFramePr>
              <a:graphicFrameLocks noChangeAspect="1"/>
            </wp:cNvGraphicFramePr>
            <a:graphic>
              <a:graphicData uri="http://schemas.openxmlformats.org/drawingml/2006/picture">
                <pic:pic>
                  <pic:nvPicPr>
                    <pic:cNvPr id="158" name="image135.jpeg"/>
                    <pic:cNvPicPr/>
                  </pic:nvPicPr>
                  <pic:blipFill>
                    <a:blip r:embed="rId259" cstate="print"/>
                    <a:stretch>
                      <a:fillRect/>
                    </a:stretch>
                  </pic:blipFill>
                  <pic:spPr>
                    <a:xfrm>
                      <a:off x="0" y="0"/>
                      <a:ext cx="3464605" cy="4722685"/>
                    </a:xfrm>
                    <a:prstGeom prst="rect">
                      <a:avLst/>
                    </a:prstGeom>
                  </pic:spPr>
                </pic:pic>
              </a:graphicData>
            </a:graphic>
          </wp:inline>
        </w:drawing>
      </w:r>
      <w:r>
        <w:rPr>
          <w:rFonts w:ascii="Arial"/>
          <w:sz w:val="20"/>
        </w:rPr>
      </w:r>
      <w:r>
        <w:rPr>
          <w:rFonts w:ascii="Arial"/>
          <w:sz w:val="20"/>
        </w:rPr>
        <w:tab/>
      </w:r>
      <w:r>
        <w:rPr>
          <w:rFonts w:ascii="Arial"/>
          <w:position w:val="12"/>
          <w:sz w:val="20"/>
        </w:rPr>
        <w:drawing>
          <wp:inline distT="0" distB="0" distL="0" distR="0">
            <wp:extent cx="3260757" cy="4648200"/>
            <wp:effectExtent l="0" t="0" r="0" b="0"/>
            <wp:docPr id="159" name="image136.jpeg" descr=""/>
            <wp:cNvGraphicFramePr>
              <a:graphicFrameLocks noChangeAspect="1"/>
            </wp:cNvGraphicFramePr>
            <a:graphic>
              <a:graphicData uri="http://schemas.openxmlformats.org/drawingml/2006/picture">
                <pic:pic>
                  <pic:nvPicPr>
                    <pic:cNvPr id="160" name="image136.jpeg"/>
                    <pic:cNvPicPr/>
                  </pic:nvPicPr>
                  <pic:blipFill>
                    <a:blip r:embed="rId260" cstate="print"/>
                    <a:stretch>
                      <a:fillRect/>
                    </a:stretch>
                  </pic:blipFill>
                  <pic:spPr>
                    <a:xfrm>
                      <a:off x="0" y="0"/>
                      <a:ext cx="3260757" cy="4648200"/>
                    </a:xfrm>
                    <a:prstGeom prst="rect">
                      <a:avLst/>
                    </a:prstGeom>
                  </pic:spPr>
                </pic:pic>
              </a:graphicData>
            </a:graphic>
          </wp:inline>
        </w:drawing>
      </w:r>
      <w:r>
        <w:rPr>
          <w:rFonts w:ascii="Arial"/>
          <w:position w:val="12"/>
          <w:sz w:val="20"/>
        </w:rPr>
      </w:r>
    </w:p>
    <w:p>
      <w:pPr>
        <w:pStyle w:val="BodyText"/>
        <w:rPr>
          <w:rFonts w:ascii="Arial"/>
          <w:sz w:val="20"/>
        </w:rPr>
      </w:pPr>
    </w:p>
    <w:p>
      <w:pPr>
        <w:pStyle w:val="BodyText"/>
        <w:rPr>
          <w:rFonts w:ascii="Arial"/>
          <w:sz w:val="20"/>
        </w:rPr>
      </w:pPr>
    </w:p>
    <w:p>
      <w:pPr>
        <w:pStyle w:val="BodyText"/>
        <w:rPr>
          <w:rFonts w:ascii="Arial"/>
          <w:sz w:val="22"/>
        </w:rPr>
      </w:pPr>
      <w:r>
        <w:rPr/>
        <w:drawing>
          <wp:anchor distT="0" distB="0" distL="0" distR="0" allowOverlap="1" layoutInCell="1" locked="0" behindDoc="0" simplePos="0" relativeHeight="303">
            <wp:simplePos x="0" y="0"/>
            <wp:positionH relativeFrom="page">
              <wp:posOffset>723900</wp:posOffset>
            </wp:positionH>
            <wp:positionV relativeFrom="paragraph">
              <wp:posOffset>185444</wp:posOffset>
            </wp:positionV>
            <wp:extent cx="6151595" cy="3627120"/>
            <wp:effectExtent l="0" t="0" r="0" b="0"/>
            <wp:wrapTopAndBottom/>
            <wp:docPr id="161" name="image137.jpeg" descr=""/>
            <wp:cNvGraphicFramePr>
              <a:graphicFrameLocks noChangeAspect="1"/>
            </wp:cNvGraphicFramePr>
            <a:graphic>
              <a:graphicData uri="http://schemas.openxmlformats.org/drawingml/2006/picture">
                <pic:pic>
                  <pic:nvPicPr>
                    <pic:cNvPr id="162" name="image137.jpeg"/>
                    <pic:cNvPicPr/>
                  </pic:nvPicPr>
                  <pic:blipFill>
                    <a:blip r:embed="rId261" cstate="print"/>
                    <a:stretch>
                      <a:fillRect/>
                    </a:stretch>
                  </pic:blipFill>
                  <pic:spPr>
                    <a:xfrm>
                      <a:off x="0" y="0"/>
                      <a:ext cx="6151595" cy="3627120"/>
                    </a:xfrm>
                    <a:prstGeom prst="rect">
                      <a:avLst/>
                    </a:prstGeom>
                  </pic:spPr>
                </pic:pic>
              </a:graphicData>
            </a:graphic>
          </wp:anchor>
        </w:drawing>
      </w:r>
    </w:p>
    <w:p>
      <w:pPr>
        <w:spacing w:after="0"/>
        <w:rPr>
          <w:rFonts w:ascii="Arial"/>
          <w:sz w:val="22"/>
        </w:rPr>
        <w:sectPr>
          <w:footerReference w:type="default" r:id="rId258"/>
          <w:pgSz w:w="12240" w:h="15840"/>
          <w:pgMar w:footer="0" w:header="0" w:top="720" w:bottom="280" w:left="260" w:right="260"/>
        </w:sectPr>
      </w:pPr>
    </w:p>
    <w:p>
      <w:pPr>
        <w:pStyle w:val="BodyText"/>
        <w:ind w:left="460"/>
        <w:rPr>
          <w:rFonts w:ascii="Arial"/>
          <w:sz w:val="20"/>
        </w:rPr>
      </w:pPr>
      <w:r>
        <w:rPr>
          <w:rFonts w:ascii="Arial"/>
          <w:sz w:val="20"/>
        </w:rPr>
        <w:drawing>
          <wp:inline distT="0" distB="0" distL="0" distR="0">
            <wp:extent cx="6949398" cy="2746248"/>
            <wp:effectExtent l="0" t="0" r="0" b="0"/>
            <wp:docPr id="163" name="image138.jpeg" descr=""/>
            <wp:cNvGraphicFramePr>
              <a:graphicFrameLocks noChangeAspect="1"/>
            </wp:cNvGraphicFramePr>
            <a:graphic>
              <a:graphicData uri="http://schemas.openxmlformats.org/drawingml/2006/picture">
                <pic:pic>
                  <pic:nvPicPr>
                    <pic:cNvPr id="164" name="image138.jpeg"/>
                    <pic:cNvPicPr/>
                  </pic:nvPicPr>
                  <pic:blipFill>
                    <a:blip r:embed="rId263" cstate="print"/>
                    <a:stretch>
                      <a:fillRect/>
                    </a:stretch>
                  </pic:blipFill>
                  <pic:spPr>
                    <a:xfrm>
                      <a:off x="0" y="0"/>
                      <a:ext cx="6949398" cy="2746248"/>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spacing w:before="11"/>
        <w:rPr>
          <w:rFonts w:ascii="Arial"/>
          <w:sz w:val="10"/>
        </w:rPr>
      </w:pPr>
      <w:r>
        <w:rPr/>
        <w:drawing>
          <wp:anchor distT="0" distB="0" distL="0" distR="0" allowOverlap="1" layoutInCell="1" locked="0" behindDoc="0" simplePos="0" relativeHeight="304">
            <wp:simplePos x="0" y="0"/>
            <wp:positionH relativeFrom="page">
              <wp:posOffset>457200</wp:posOffset>
            </wp:positionH>
            <wp:positionV relativeFrom="paragraph">
              <wp:posOffset>104799</wp:posOffset>
            </wp:positionV>
            <wp:extent cx="6960501" cy="2866644"/>
            <wp:effectExtent l="0" t="0" r="0" b="0"/>
            <wp:wrapTopAndBottom/>
            <wp:docPr id="165" name="image139.jpeg" descr=""/>
            <wp:cNvGraphicFramePr>
              <a:graphicFrameLocks noChangeAspect="1"/>
            </wp:cNvGraphicFramePr>
            <a:graphic>
              <a:graphicData uri="http://schemas.openxmlformats.org/drawingml/2006/picture">
                <pic:pic>
                  <pic:nvPicPr>
                    <pic:cNvPr id="166" name="image139.jpeg"/>
                    <pic:cNvPicPr/>
                  </pic:nvPicPr>
                  <pic:blipFill>
                    <a:blip r:embed="rId264" cstate="print"/>
                    <a:stretch>
                      <a:fillRect/>
                    </a:stretch>
                  </pic:blipFill>
                  <pic:spPr>
                    <a:xfrm>
                      <a:off x="0" y="0"/>
                      <a:ext cx="6960501" cy="2866644"/>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
        <w:rPr>
          <w:rFonts w:ascii="Arial"/>
          <w:sz w:val="12"/>
        </w:rPr>
      </w:pPr>
      <w:r>
        <w:rPr/>
        <w:drawing>
          <wp:anchor distT="0" distB="0" distL="0" distR="0" allowOverlap="1" layoutInCell="1" locked="0" behindDoc="0" simplePos="0" relativeHeight="305">
            <wp:simplePos x="0" y="0"/>
            <wp:positionH relativeFrom="page">
              <wp:posOffset>457200</wp:posOffset>
            </wp:positionH>
            <wp:positionV relativeFrom="paragraph">
              <wp:posOffset>113486</wp:posOffset>
            </wp:positionV>
            <wp:extent cx="6575319" cy="2598420"/>
            <wp:effectExtent l="0" t="0" r="0" b="0"/>
            <wp:wrapTopAndBottom/>
            <wp:docPr id="167" name="image140.jpeg" descr=""/>
            <wp:cNvGraphicFramePr>
              <a:graphicFrameLocks noChangeAspect="1"/>
            </wp:cNvGraphicFramePr>
            <a:graphic>
              <a:graphicData uri="http://schemas.openxmlformats.org/drawingml/2006/picture">
                <pic:pic>
                  <pic:nvPicPr>
                    <pic:cNvPr id="168" name="image140.jpeg"/>
                    <pic:cNvPicPr/>
                  </pic:nvPicPr>
                  <pic:blipFill>
                    <a:blip r:embed="rId265" cstate="print"/>
                    <a:stretch>
                      <a:fillRect/>
                    </a:stretch>
                  </pic:blipFill>
                  <pic:spPr>
                    <a:xfrm>
                      <a:off x="0" y="0"/>
                      <a:ext cx="6575319" cy="2598420"/>
                    </a:xfrm>
                    <a:prstGeom prst="rect">
                      <a:avLst/>
                    </a:prstGeom>
                  </pic:spPr>
                </pic:pic>
              </a:graphicData>
            </a:graphic>
          </wp:anchor>
        </w:drawing>
      </w:r>
    </w:p>
    <w:p>
      <w:pPr>
        <w:spacing w:after="0"/>
        <w:rPr>
          <w:rFonts w:ascii="Arial"/>
          <w:sz w:val="12"/>
        </w:rPr>
        <w:sectPr>
          <w:footerReference w:type="default" r:id="rId262"/>
          <w:pgSz w:w="12240" w:h="15840"/>
          <w:pgMar w:footer="0" w:header="0" w:top="720" w:bottom="280" w:left="260" w:right="260"/>
        </w:sectPr>
      </w:pPr>
    </w:p>
    <w:p>
      <w:pPr>
        <w:pStyle w:val="BodyText"/>
        <w:rPr>
          <w:rFonts w:ascii="Arial"/>
          <w:sz w:val="20"/>
        </w:rPr>
      </w:pPr>
    </w:p>
    <w:p>
      <w:pPr>
        <w:pStyle w:val="BodyText"/>
        <w:rPr>
          <w:rFonts w:ascii="Arial"/>
          <w:sz w:val="20"/>
        </w:rPr>
      </w:pPr>
    </w:p>
    <w:p>
      <w:pPr>
        <w:pStyle w:val="BodyText"/>
        <w:spacing w:before="6"/>
        <w:rPr>
          <w:rFonts w:ascii="Arial"/>
          <w:sz w:val="16"/>
        </w:rPr>
      </w:pPr>
    </w:p>
    <w:p>
      <w:pPr>
        <w:spacing w:line="254" w:lineRule="auto" w:before="88"/>
        <w:ind w:left="460" w:right="4001" w:firstLine="0"/>
        <w:jc w:val="left"/>
        <w:rPr>
          <w:b/>
          <w:sz w:val="28"/>
        </w:rPr>
      </w:pPr>
      <w:r>
        <w:rPr>
          <w:b/>
          <w:color w:val="231F20"/>
          <w:sz w:val="28"/>
        </w:rPr>
        <w:t>Example of more effective use of monopine camouflage, when placed alongside other conifers:</w:t>
      </w:r>
    </w:p>
    <w:p>
      <w:pPr>
        <w:pStyle w:val="BodyText"/>
        <w:rPr>
          <w:b/>
          <w:sz w:val="20"/>
        </w:rPr>
      </w:pPr>
    </w:p>
    <w:p>
      <w:pPr>
        <w:pStyle w:val="BodyText"/>
        <w:spacing w:before="1"/>
        <w:rPr>
          <w:b/>
          <w:sz w:val="12"/>
        </w:rPr>
      </w:pPr>
      <w:r>
        <w:rPr/>
        <w:drawing>
          <wp:anchor distT="0" distB="0" distL="0" distR="0" allowOverlap="1" layoutInCell="1" locked="0" behindDoc="0" simplePos="0" relativeHeight="306">
            <wp:simplePos x="0" y="0"/>
            <wp:positionH relativeFrom="page">
              <wp:posOffset>462016</wp:posOffset>
            </wp:positionH>
            <wp:positionV relativeFrom="paragraph">
              <wp:posOffset>113187</wp:posOffset>
            </wp:positionV>
            <wp:extent cx="6817768" cy="5689854"/>
            <wp:effectExtent l="0" t="0" r="0" b="0"/>
            <wp:wrapTopAndBottom/>
            <wp:docPr id="169" name="image141.jpeg" descr=""/>
            <wp:cNvGraphicFramePr>
              <a:graphicFrameLocks noChangeAspect="1"/>
            </wp:cNvGraphicFramePr>
            <a:graphic>
              <a:graphicData uri="http://schemas.openxmlformats.org/drawingml/2006/picture">
                <pic:pic>
                  <pic:nvPicPr>
                    <pic:cNvPr id="170" name="image141.jpeg"/>
                    <pic:cNvPicPr/>
                  </pic:nvPicPr>
                  <pic:blipFill>
                    <a:blip r:embed="rId267" cstate="print"/>
                    <a:stretch>
                      <a:fillRect/>
                    </a:stretch>
                  </pic:blipFill>
                  <pic:spPr>
                    <a:xfrm>
                      <a:off x="0" y="0"/>
                      <a:ext cx="6817768" cy="5689854"/>
                    </a:xfrm>
                    <a:prstGeom prst="rect">
                      <a:avLst/>
                    </a:prstGeom>
                  </pic:spPr>
                </pic:pic>
              </a:graphicData>
            </a:graphic>
          </wp:anchor>
        </w:drawing>
      </w:r>
    </w:p>
    <w:p>
      <w:pPr>
        <w:spacing w:after="0"/>
        <w:rPr>
          <w:sz w:val="12"/>
        </w:rPr>
        <w:sectPr>
          <w:footerReference w:type="default" r:id="rId266"/>
          <w:pgSz w:w="12240" w:h="15840"/>
          <w:pgMar w:footer="0" w:header="0" w:top="1500" w:bottom="280" w:left="260" w:right="260"/>
        </w:sectPr>
      </w:pPr>
    </w:p>
    <w:p>
      <w:pPr>
        <w:spacing w:before="80"/>
        <w:ind w:left="4424" w:right="0" w:firstLine="0"/>
        <w:jc w:val="left"/>
        <w:rPr>
          <w:rFonts w:ascii="Arial"/>
          <w:b/>
          <w:sz w:val="29"/>
        </w:rPr>
      </w:pPr>
      <w:r>
        <w:rPr>
          <w:rFonts w:ascii="Arial"/>
          <w:b/>
          <w:color w:val="11FB13"/>
          <w:w w:val="105"/>
          <w:sz w:val="29"/>
        </w:rPr>
        <w:t>EXHIBIT 0</w:t>
      </w:r>
    </w:p>
    <w:p>
      <w:pPr>
        <w:pStyle w:val="BodyText"/>
        <w:spacing w:before="7"/>
        <w:rPr>
          <w:rFonts w:ascii="Arial"/>
          <w:b/>
          <w:sz w:val="26"/>
        </w:rPr>
      </w:pPr>
    </w:p>
    <w:p>
      <w:pPr>
        <w:pStyle w:val="BodyText"/>
        <w:spacing w:line="278" w:lineRule="auto"/>
        <w:ind w:left="3779" w:right="3713" w:hanging="430"/>
      </w:pPr>
      <w:r>
        <w:rPr>
          <w:color w:val="1C1623"/>
        </w:rPr>
        <w:t>A</w:t>
      </w:r>
      <w:r>
        <w:rPr>
          <w:color w:val="07050A"/>
        </w:rPr>
        <w:t>l</w:t>
      </w:r>
      <w:r>
        <w:rPr>
          <w:color w:val="1C1623"/>
        </w:rPr>
        <w:t>tern ate Technology </w:t>
      </w:r>
      <w:r>
        <w:rPr>
          <w:color w:val="07050A"/>
        </w:rPr>
        <w:t>D</w:t>
      </w:r>
      <w:r>
        <w:rPr>
          <w:color w:val="2D2836"/>
        </w:rPr>
        <w:t>es ign </w:t>
      </w:r>
      <w:r>
        <w:rPr>
          <w:color w:val="2D2836"/>
          <w:sz w:val="21"/>
        </w:rPr>
        <w:t>&amp; </w:t>
      </w:r>
      <w:r>
        <w:rPr>
          <w:color w:val="2D2836"/>
        </w:rPr>
        <w:t>Concea</w:t>
      </w:r>
      <w:r>
        <w:rPr>
          <w:color w:val="07050A"/>
        </w:rPr>
        <w:t>l</w:t>
      </w:r>
      <w:r>
        <w:rPr>
          <w:color w:val="1C1623"/>
        </w:rPr>
        <w:t>ment DAS </w:t>
      </w:r>
      <w:r>
        <w:rPr>
          <w:color w:val="2D2836"/>
          <w:sz w:val="21"/>
        </w:rPr>
        <w:t>&amp; </w:t>
      </w:r>
      <w:r>
        <w:rPr>
          <w:color w:val="2D2836"/>
        </w:rPr>
        <w:t>SMA</w:t>
      </w:r>
      <w:r>
        <w:rPr>
          <w:color w:val="07050A"/>
        </w:rPr>
        <w:t>L</w:t>
      </w:r>
      <w:r>
        <w:rPr>
          <w:color w:val="1C1623"/>
        </w:rPr>
        <w:t>L CEL</w:t>
      </w:r>
      <w:r>
        <w:rPr>
          <w:color w:val="07050A"/>
        </w:rPr>
        <w:t>L </w:t>
      </w:r>
      <w:r>
        <w:rPr>
          <w:color w:val="1C1623"/>
        </w:rPr>
        <w:t>TEC</w:t>
      </w:r>
      <w:r>
        <w:rPr>
          <w:color w:val="07050A"/>
        </w:rPr>
        <w:t>H</w:t>
      </w:r>
      <w:r>
        <w:rPr>
          <w:color w:val="1C1623"/>
        </w:rPr>
        <w:t>NOLOG IES</w:t>
      </w:r>
    </w:p>
    <w:p>
      <w:pPr>
        <w:pStyle w:val="BodyText"/>
        <w:rPr>
          <w:sz w:val="20"/>
        </w:rPr>
      </w:pPr>
    </w:p>
    <w:p>
      <w:pPr>
        <w:pStyle w:val="BodyText"/>
        <w:rPr>
          <w:sz w:val="20"/>
        </w:rPr>
      </w:pPr>
    </w:p>
    <w:p>
      <w:pPr>
        <w:pStyle w:val="BodyText"/>
        <w:spacing w:before="10"/>
        <w:rPr>
          <w:sz w:val="22"/>
        </w:rPr>
      </w:pPr>
    </w:p>
    <w:p>
      <w:pPr>
        <w:spacing w:before="91"/>
        <w:ind w:left="1540" w:right="0" w:firstLine="0"/>
        <w:jc w:val="left"/>
        <w:rPr>
          <w:b/>
          <w:sz w:val="24"/>
        </w:rPr>
      </w:pPr>
      <w:r>
        <w:rPr>
          <w:b/>
          <w:color w:val="1C1623"/>
          <w:sz w:val="24"/>
          <w:u w:val="thick" w:color="1C1623"/>
        </w:rPr>
        <w:t>1 </w:t>
      </w:r>
      <w:r>
        <w:rPr>
          <w:b/>
          <w:color w:val="07050A"/>
          <w:sz w:val="24"/>
          <w:u w:val="thick" w:color="1C1623"/>
        </w:rPr>
        <w:t>. </w:t>
      </w:r>
      <w:r>
        <w:rPr>
          <w:b/>
          <w:color w:val="1C1623"/>
          <w:sz w:val="24"/>
          <w:u w:val="thick" w:color="1C1623"/>
        </w:rPr>
        <w:t>SM</w:t>
      </w:r>
      <w:r>
        <w:rPr>
          <w:b/>
          <w:color w:val="07050A"/>
          <w:sz w:val="24"/>
          <w:u w:val="thick" w:color="1C1623"/>
        </w:rPr>
        <w:t>ALL</w:t>
      </w:r>
      <w:r>
        <w:rPr>
          <w:b/>
          <w:color w:val="1C1623"/>
          <w:sz w:val="24"/>
          <w:u w:val="thick" w:color="1C1623"/>
        </w:rPr>
        <w:t>C</w:t>
      </w:r>
      <w:r>
        <w:rPr>
          <w:b/>
          <w:color w:val="07050A"/>
          <w:sz w:val="24"/>
          <w:u w:val="thick" w:color="1C1623"/>
        </w:rPr>
        <w:t>ELLIN</w:t>
      </w:r>
      <w:r>
        <w:rPr>
          <w:b/>
          <w:color w:val="1C1623"/>
          <w:sz w:val="24"/>
          <w:u w:val="thick" w:color="1C1623"/>
        </w:rPr>
        <w:t>S</w:t>
      </w:r>
      <w:r>
        <w:rPr>
          <w:b/>
          <w:color w:val="07050A"/>
          <w:sz w:val="24"/>
          <w:u w:val="thick" w:color="1C1623"/>
        </w:rPr>
        <w:t>TALLATION </w:t>
      </w:r>
      <w:r>
        <w:rPr>
          <w:b/>
          <w:color w:val="1C1623"/>
          <w:sz w:val="24"/>
          <w:u w:val="thick" w:color="1C1623"/>
        </w:rPr>
        <w:t>A</w:t>
      </w:r>
      <w:r>
        <w:rPr>
          <w:b/>
          <w:color w:val="07050A"/>
          <w:sz w:val="24"/>
          <w:u w:val="thick" w:color="1C1623"/>
        </w:rPr>
        <w:t>T P</w:t>
      </w:r>
      <w:r>
        <w:rPr>
          <w:b/>
          <w:color w:val="1C1623"/>
          <w:sz w:val="24"/>
          <w:u w:val="thick" w:color="1C1623"/>
        </w:rPr>
        <w:t>E</w:t>
      </w:r>
      <w:r>
        <w:rPr>
          <w:b/>
          <w:color w:val="07050A"/>
          <w:sz w:val="24"/>
          <w:u w:val="thick" w:color="1C1623"/>
        </w:rPr>
        <w:t>NN </w:t>
      </w:r>
      <w:r>
        <w:rPr>
          <w:b/>
          <w:color w:val="1C1623"/>
          <w:sz w:val="24"/>
          <w:u w:val="thick" w:color="1C1623"/>
        </w:rPr>
        <w:t>C</w:t>
      </w:r>
      <w:r>
        <w:rPr>
          <w:b/>
          <w:color w:val="07050A"/>
          <w:sz w:val="24"/>
          <w:u w:val="thick" w:color="1C1623"/>
        </w:rPr>
        <w:t>OLLEG</w:t>
      </w:r>
      <w:r>
        <w:rPr>
          <w:b/>
          <w:color w:val="1C1623"/>
          <w:sz w:val="24"/>
          <w:u w:val="thick" w:color="1C1623"/>
        </w:rPr>
        <w:t>E</w:t>
      </w:r>
      <w:r>
        <w:rPr>
          <w:b/>
          <w:color w:val="07050A"/>
          <w:sz w:val="24"/>
          <w:u w:val="thick" w:color="1C1623"/>
        </w:rPr>
        <w:t>, WILLIAM</w:t>
      </w:r>
      <w:r>
        <w:rPr>
          <w:b/>
          <w:color w:val="1C1623"/>
          <w:sz w:val="24"/>
          <w:u w:val="thick" w:color="1C1623"/>
        </w:rPr>
        <w:t>S</w:t>
      </w:r>
      <w:r>
        <w:rPr>
          <w:b/>
          <w:color w:val="07050A"/>
          <w:sz w:val="24"/>
          <w:u w:val="thick" w:color="1C1623"/>
        </w:rPr>
        <w:t>PORT P</w:t>
      </w:r>
      <w:r>
        <w:rPr>
          <w:b/>
          <w:color w:val="1C1623"/>
          <w:sz w:val="24"/>
          <w:u w:val="thick" w:color="1C1623"/>
        </w:rPr>
        <w:t>A</w:t>
      </w:r>
    </w:p>
    <w:p>
      <w:pPr>
        <w:pStyle w:val="BodyText"/>
        <w:spacing w:line="235" w:lineRule="auto" w:before="19"/>
        <w:ind w:left="1534" w:right="1983" w:hanging="4"/>
      </w:pPr>
      <w:r>
        <w:rPr>
          <w:color w:val="2D2836"/>
          <w:w w:val="105"/>
        </w:rPr>
        <w:t>Source: </w:t>
      </w:r>
      <w:r>
        <w:rPr>
          <w:color w:val="1C1623"/>
          <w:w w:val="105"/>
        </w:rPr>
        <w:t>Accessed </w:t>
      </w:r>
      <w:r>
        <w:rPr>
          <w:color w:val="07050A"/>
          <w:spacing w:val="-4"/>
          <w:w w:val="105"/>
        </w:rPr>
        <w:t>J</w:t>
      </w:r>
      <w:r>
        <w:rPr>
          <w:color w:val="2D2836"/>
          <w:spacing w:val="-4"/>
          <w:w w:val="105"/>
        </w:rPr>
        <w:t>a </w:t>
      </w:r>
      <w:r>
        <w:rPr>
          <w:color w:val="2D2836"/>
          <w:w w:val="105"/>
        </w:rPr>
        <w:t>n </w:t>
      </w:r>
      <w:r>
        <w:rPr>
          <w:color w:val="07050A"/>
          <w:spacing w:val="-3"/>
          <w:w w:val="105"/>
        </w:rPr>
        <w:t>1</w:t>
      </w:r>
      <w:r>
        <w:rPr>
          <w:color w:val="2D2836"/>
          <w:spacing w:val="-3"/>
          <w:w w:val="105"/>
        </w:rPr>
        <w:t>, </w:t>
      </w:r>
      <w:r>
        <w:rPr>
          <w:color w:val="1C1623"/>
          <w:w w:val="105"/>
        </w:rPr>
        <w:t>20</w:t>
      </w:r>
      <w:r>
        <w:rPr>
          <w:color w:val="07050A"/>
          <w:w w:val="105"/>
        </w:rPr>
        <w:t>1</w:t>
      </w:r>
      <w:r>
        <w:rPr>
          <w:color w:val="1C1623"/>
          <w:w w:val="105"/>
        </w:rPr>
        <w:t>8, </w:t>
      </w:r>
      <w:r>
        <w:rPr>
          <w:color w:val="1C1623"/>
          <w:spacing w:val="2"/>
          <w:w w:val="105"/>
        </w:rPr>
        <w:t>https</w:t>
      </w:r>
      <w:r>
        <w:rPr>
          <w:color w:val="07050A"/>
          <w:spacing w:val="2"/>
          <w:w w:val="105"/>
        </w:rPr>
        <w:t>:</w:t>
      </w:r>
      <w:r>
        <w:rPr>
          <w:color w:val="2D2836"/>
          <w:spacing w:val="2"/>
          <w:w w:val="105"/>
        </w:rPr>
        <w:t>/</w:t>
      </w:r>
      <w:r>
        <w:rPr>
          <w:color w:val="2D2836"/>
          <w:w w:val="105"/>
        </w:rPr>
        <w:t> / </w:t>
      </w:r>
      <w:r>
        <w:rPr>
          <w:color w:val="2D2836"/>
          <w:spacing w:val="-4"/>
          <w:w w:val="105"/>
        </w:rPr>
        <w:t>www</w:t>
      </w:r>
      <w:r>
        <w:rPr>
          <w:color w:val="07050A"/>
          <w:spacing w:val="-4"/>
          <w:w w:val="105"/>
        </w:rPr>
        <w:t>.</w:t>
      </w:r>
      <w:r>
        <w:rPr>
          <w:color w:val="1C1623"/>
          <w:spacing w:val="-4"/>
          <w:w w:val="105"/>
        </w:rPr>
        <w:t>stealt </w:t>
      </w:r>
      <w:r>
        <w:rPr>
          <w:color w:val="1C1623"/>
          <w:spacing w:val="-3"/>
          <w:w w:val="105"/>
        </w:rPr>
        <w:t>hconcea</w:t>
      </w:r>
      <w:r>
        <w:rPr>
          <w:color w:val="07050A"/>
          <w:spacing w:val="-3"/>
          <w:w w:val="105"/>
        </w:rPr>
        <w:t>l</w:t>
      </w:r>
      <w:r>
        <w:rPr>
          <w:color w:val="1C1623"/>
          <w:spacing w:val="-3"/>
          <w:w w:val="105"/>
        </w:rPr>
        <w:t>ment.com/ </w:t>
      </w:r>
      <w:r>
        <w:rPr>
          <w:color w:val="1C1623"/>
          <w:w w:val="105"/>
        </w:rPr>
        <w:t>awesome­ </w:t>
      </w:r>
      <w:r>
        <w:rPr>
          <w:color w:val="2D2836"/>
          <w:w w:val="105"/>
        </w:rPr>
        <w:t>small-ce</w:t>
      </w:r>
      <w:r>
        <w:rPr>
          <w:color w:val="07050A"/>
          <w:w w:val="105"/>
        </w:rPr>
        <w:t>ll-</w:t>
      </w:r>
      <w:r>
        <w:rPr>
          <w:color w:val="2D2836"/>
          <w:w w:val="105"/>
        </w:rPr>
        <w:t>so</w:t>
      </w:r>
      <w:r>
        <w:rPr>
          <w:color w:val="07050A"/>
          <w:w w:val="105"/>
        </w:rPr>
        <w:t>l</w:t>
      </w:r>
      <w:r>
        <w:rPr>
          <w:color w:val="1C1623"/>
          <w:w w:val="105"/>
        </w:rPr>
        <w:t>ution-popular-college</w:t>
      </w:r>
      <w:r>
        <w:rPr>
          <w:color w:val="07050A"/>
          <w:w w:val="105"/>
        </w:rPr>
        <w:t>-</w:t>
      </w:r>
      <w:r>
        <w:rPr>
          <w:color w:val="2D2836"/>
          <w:w w:val="105"/>
        </w:rPr>
        <w:t>just</w:t>
      </w:r>
      <w:r>
        <w:rPr>
          <w:color w:val="07050A"/>
          <w:w w:val="105"/>
        </w:rPr>
        <w:t>-</w:t>
      </w:r>
      <w:r>
        <w:rPr>
          <w:color w:val="1C1623"/>
          <w:w w:val="105"/>
        </w:rPr>
        <w:t>insta</w:t>
      </w:r>
      <w:r>
        <w:rPr>
          <w:color w:val="07050A"/>
          <w:w w:val="105"/>
        </w:rPr>
        <w:t>ll</w:t>
      </w:r>
      <w:r>
        <w:rPr>
          <w:color w:val="2D2836"/>
          <w:w w:val="105"/>
        </w:rPr>
        <w:t>ed/</w:t>
      </w:r>
    </w:p>
    <w:p>
      <w:pPr>
        <w:pStyle w:val="BodyText"/>
        <w:spacing w:before="11"/>
        <w:rPr>
          <w:sz w:val="20"/>
        </w:rPr>
      </w:pPr>
      <w:r>
        <w:rPr/>
        <w:drawing>
          <wp:anchor distT="0" distB="0" distL="0" distR="0" allowOverlap="1" layoutInCell="1" locked="0" behindDoc="0" simplePos="0" relativeHeight="307">
            <wp:simplePos x="0" y="0"/>
            <wp:positionH relativeFrom="page">
              <wp:posOffset>1127623</wp:posOffset>
            </wp:positionH>
            <wp:positionV relativeFrom="paragraph">
              <wp:posOffset>178090</wp:posOffset>
            </wp:positionV>
            <wp:extent cx="3541922" cy="6135624"/>
            <wp:effectExtent l="0" t="0" r="0" b="0"/>
            <wp:wrapTopAndBottom/>
            <wp:docPr id="171" name="image142.jpeg" descr=""/>
            <wp:cNvGraphicFramePr>
              <a:graphicFrameLocks noChangeAspect="1"/>
            </wp:cNvGraphicFramePr>
            <a:graphic>
              <a:graphicData uri="http://schemas.openxmlformats.org/drawingml/2006/picture">
                <pic:pic>
                  <pic:nvPicPr>
                    <pic:cNvPr id="172" name="image142.jpeg"/>
                    <pic:cNvPicPr/>
                  </pic:nvPicPr>
                  <pic:blipFill>
                    <a:blip r:embed="rId269" cstate="print"/>
                    <a:stretch>
                      <a:fillRect/>
                    </a:stretch>
                  </pic:blipFill>
                  <pic:spPr>
                    <a:xfrm>
                      <a:off x="0" y="0"/>
                      <a:ext cx="3541922" cy="6135624"/>
                    </a:xfrm>
                    <a:prstGeom prst="rect">
                      <a:avLst/>
                    </a:prstGeom>
                  </pic:spPr>
                </pic:pic>
              </a:graphicData>
            </a:graphic>
          </wp:anchor>
        </w:drawing>
      </w:r>
    </w:p>
    <w:p>
      <w:pPr>
        <w:spacing w:after="0"/>
        <w:rPr>
          <w:sz w:val="20"/>
        </w:rPr>
        <w:sectPr>
          <w:footerReference w:type="default" r:id="rId268"/>
          <w:pgSz w:w="12240" w:h="15840"/>
          <w:pgMar w:footer="0" w:header="0" w:top="680" w:bottom="280" w:left="260" w:right="260"/>
        </w:sectPr>
      </w:pPr>
    </w:p>
    <w:p>
      <w:pPr>
        <w:pStyle w:val="BodyText"/>
        <w:ind w:left="100"/>
        <w:rPr>
          <w:sz w:val="20"/>
        </w:rPr>
      </w:pPr>
      <w:r>
        <w:rPr>
          <w:sz w:val="20"/>
        </w:rPr>
        <w:drawing>
          <wp:inline distT="0" distB="0" distL="0" distR="0">
            <wp:extent cx="7273439" cy="7248906"/>
            <wp:effectExtent l="0" t="0" r="0" b="0"/>
            <wp:docPr id="173" name="image143.jpeg" descr=""/>
            <wp:cNvGraphicFramePr>
              <a:graphicFrameLocks noChangeAspect="1"/>
            </wp:cNvGraphicFramePr>
            <a:graphic>
              <a:graphicData uri="http://schemas.openxmlformats.org/drawingml/2006/picture">
                <pic:pic>
                  <pic:nvPicPr>
                    <pic:cNvPr id="174" name="image143.jpeg"/>
                    <pic:cNvPicPr/>
                  </pic:nvPicPr>
                  <pic:blipFill>
                    <a:blip r:embed="rId271" cstate="print"/>
                    <a:stretch>
                      <a:fillRect/>
                    </a:stretch>
                  </pic:blipFill>
                  <pic:spPr>
                    <a:xfrm>
                      <a:off x="0" y="0"/>
                      <a:ext cx="7273439" cy="7248906"/>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line="261" w:lineRule="exact" w:before="104"/>
        <w:ind w:left="1540" w:right="0" w:firstLine="0"/>
        <w:jc w:val="left"/>
        <w:rPr>
          <w:b/>
          <w:sz w:val="24"/>
        </w:rPr>
      </w:pPr>
      <w:r>
        <w:rPr>
          <w:b/>
          <w:sz w:val="24"/>
          <w:u w:val="single"/>
        </w:rPr>
        <w:t>2. OTHER EXAMPLE OF DAS &amp; SMALL</w:t>
      </w:r>
      <w:r>
        <w:rPr>
          <w:b/>
          <w:sz w:val="24"/>
        </w:rPr>
        <w:t> CELL CONCEALMENTS</w:t>
      </w:r>
    </w:p>
    <w:p>
      <w:pPr>
        <w:pStyle w:val="BodyText"/>
        <w:spacing w:line="249" w:lineRule="auto"/>
        <w:ind w:left="1540" w:right="3713"/>
      </w:pPr>
      <w:r>
        <w:rPr>
          <w:w w:val="110"/>
        </w:rPr>
        <w:t>Source: Accessed 1/1/2018 https:// </w:t>
      </w:r>
      <w:hyperlink r:id="rId272">
        <w:r>
          <w:rPr>
            <w:w w:val="110"/>
          </w:rPr>
          <w:t>www.stealthconcealment.com/wp-content/uploads/2016/06/</w:t>
        </w:r>
      </w:hyperlink>
      <w:r>
        <w:rPr>
          <w:w w:val="110"/>
        </w:rPr>
        <w:t> DAS-Small-Cell-Portfolio.pdf</w:t>
      </w:r>
    </w:p>
    <w:p>
      <w:pPr>
        <w:spacing w:after="0" w:line="249" w:lineRule="auto"/>
        <w:sectPr>
          <w:footerReference w:type="default" r:id="rId270"/>
          <w:pgSz w:w="12240" w:h="15840"/>
          <w:pgMar w:footer="0" w:header="0" w:top="800" w:bottom="280" w:left="260" w:right="260"/>
        </w:sectPr>
      </w:pPr>
    </w:p>
    <w:p>
      <w:pPr>
        <w:tabs>
          <w:tab w:pos="2248" w:val="left" w:leader="none"/>
        </w:tabs>
        <w:spacing w:line="72" w:lineRule="exact" w:before="0"/>
        <w:ind w:left="590" w:right="0" w:firstLine="0"/>
        <w:jc w:val="left"/>
        <w:rPr>
          <w:b/>
          <w:sz w:val="38"/>
        </w:rPr>
      </w:pPr>
      <w:r>
        <w:rPr/>
        <w:drawing>
          <wp:anchor distT="0" distB="0" distL="0" distR="0" allowOverlap="1" layoutInCell="1" locked="0" behindDoc="1" simplePos="0" relativeHeight="268216007">
            <wp:simplePos x="0" y="0"/>
            <wp:positionH relativeFrom="page">
              <wp:posOffset>0</wp:posOffset>
            </wp:positionH>
            <wp:positionV relativeFrom="page">
              <wp:posOffset>338211</wp:posOffset>
            </wp:positionV>
            <wp:extent cx="9144000" cy="4805288"/>
            <wp:effectExtent l="0" t="0" r="0" b="0"/>
            <wp:wrapNone/>
            <wp:docPr id="175" name="image144.jpeg" descr=""/>
            <wp:cNvGraphicFramePr>
              <a:graphicFrameLocks noChangeAspect="1"/>
            </wp:cNvGraphicFramePr>
            <a:graphic>
              <a:graphicData uri="http://schemas.openxmlformats.org/drawingml/2006/picture">
                <pic:pic>
                  <pic:nvPicPr>
                    <pic:cNvPr id="176" name="image144.jpeg"/>
                    <pic:cNvPicPr/>
                  </pic:nvPicPr>
                  <pic:blipFill>
                    <a:blip r:embed="rId274" cstate="print"/>
                    <a:stretch>
                      <a:fillRect/>
                    </a:stretch>
                  </pic:blipFill>
                  <pic:spPr>
                    <a:xfrm>
                      <a:off x="0" y="0"/>
                      <a:ext cx="9144000" cy="4805288"/>
                    </a:xfrm>
                    <a:prstGeom prst="rect">
                      <a:avLst/>
                    </a:prstGeom>
                  </pic:spPr>
                </pic:pic>
              </a:graphicData>
            </a:graphic>
          </wp:anchor>
        </w:drawing>
      </w:r>
      <w:r>
        <w:rPr>
          <w:rFonts w:ascii="Arial"/>
          <w:i/>
          <w:color w:val="1F7097"/>
          <w:w w:val="84"/>
          <w:position w:val="9"/>
          <w:sz w:val="14"/>
        </w:rPr>
        <w:t>1</w:t>
      </w:r>
      <w:r>
        <w:rPr>
          <w:rFonts w:ascii="Arial"/>
          <w:i/>
          <w:color w:val="1F7097"/>
          <w:position w:val="9"/>
          <w:sz w:val="14"/>
        </w:rPr>
        <w:tab/>
      </w:r>
      <w:r>
        <w:rPr>
          <w:b/>
          <w:color w:val="050F16"/>
          <w:spacing w:val="-176"/>
          <w:w w:val="105"/>
          <w:sz w:val="38"/>
        </w:rPr>
        <w:t>H</w:t>
      </w:r>
      <w:r>
        <w:rPr>
          <w:b/>
          <w:color w:val="1F7097"/>
          <w:w w:val="105"/>
          <w:sz w:val="38"/>
        </w:rPr>
        <w:t>.</w:t>
      </w:r>
    </w:p>
    <w:p>
      <w:pPr>
        <w:tabs>
          <w:tab w:pos="604" w:val="left" w:leader="none"/>
        </w:tabs>
        <w:spacing w:line="422" w:lineRule="exact" w:before="0"/>
        <w:ind w:left="0" w:right="11464" w:firstLine="0"/>
        <w:jc w:val="center"/>
        <w:rPr>
          <w:sz w:val="38"/>
        </w:rPr>
      </w:pPr>
      <w:r>
        <w:rPr>
          <w:rFonts w:ascii="Arial" w:hAnsi="Arial"/>
          <w:i/>
          <w:color w:val="1F97C1"/>
          <w:w w:val="105"/>
          <w:sz w:val="14"/>
        </w:rPr>
        <w:t>·</w:t>
      </w:r>
      <w:r>
        <w:rPr>
          <w:rFonts w:ascii="Arial" w:hAnsi="Arial"/>
          <w:i/>
          <w:color w:val="1F97C1"/>
          <w:sz w:val="14"/>
        </w:rPr>
        <w:t> </w:t>
      </w:r>
      <w:r>
        <w:rPr>
          <w:rFonts w:ascii="Arial" w:hAnsi="Arial"/>
          <w:i/>
          <w:color w:val="1F97C1"/>
          <w:spacing w:val="-17"/>
          <w:sz w:val="14"/>
        </w:rPr>
        <w:t> </w:t>
      </w:r>
      <w:r>
        <w:rPr>
          <w:rFonts w:ascii="Arial" w:hAnsi="Arial"/>
          <w:i/>
          <w:color w:val="0C4B85"/>
          <w:w w:val="105"/>
          <w:sz w:val="14"/>
        </w:rPr>
        <w:t>·</w:t>
      </w:r>
      <w:r>
        <w:rPr>
          <w:rFonts w:ascii="Arial" w:hAnsi="Arial"/>
          <w:i/>
          <w:color w:val="0C4B85"/>
          <w:spacing w:val="1"/>
          <w:sz w:val="14"/>
        </w:rPr>
        <w:t> </w:t>
      </w:r>
      <w:r>
        <w:rPr>
          <w:rFonts w:ascii="Arial" w:hAnsi="Arial"/>
          <w:i/>
          <w:color w:val="1F97C1"/>
          <w:w w:val="105"/>
          <w:sz w:val="14"/>
        </w:rPr>
        <w:t>•</w:t>
      </w:r>
      <w:r>
        <w:rPr>
          <w:rFonts w:ascii="Arial" w:hAnsi="Arial"/>
          <w:i/>
          <w:color w:val="1F97C1"/>
          <w:spacing w:val="-1"/>
          <w:sz w:val="14"/>
        </w:rPr>
        <w:t> </w:t>
      </w:r>
      <w:r>
        <w:rPr>
          <w:rFonts w:ascii="Arial" w:hAnsi="Arial"/>
          <w:i/>
          <w:color w:val="184B67"/>
          <w:w w:val="84"/>
          <w:sz w:val="14"/>
        </w:rPr>
        <w:t>•</w:t>
      </w:r>
      <w:r>
        <w:rPr>
          <w:rFonts w:ascii="Arial" w:hAnsi="Arial"/>
          <w:i/>
          <w:color w:val="184B67"/>
          <w:sz w:val="14"/>
        </w:rPr>
        <w:tab/>
      </w:r>
      <w:r>
        <w:rPr>
          <w:b/>
          <w:color w:val="050F16"/>
          <w:spacing w:val="-1"/>
          <w:w w:val="104"/>
          <w:sz w:val="38"/>
        </w:rPr>
        <w:t>STEAL</w:t>
      </w:r>
      <w:r>
        <w:rPr>
          <w:b/>
          <w:color w:val="050F16"/>
          <w:spacing w:val="-177"/>
          <w:w w:val="104"/>
          <w:sz w:val="38"/>
        </w:rPr>
        <w:t>1</w:t>
      </w:r>
      <w:r>
        <w:rPr>
          <w:b/>
          <w:color w:val="497E99"/>
          <w:w w:val="63"/>
          <w:sz w:val="38"/>
        </w:rPr>
        <w:t>.</w:t>
      </w:r>
      <w:r>
        <w:rPr>
          <w:b/>
          <w:color w:val="497E99"/>
          <w:spacing w:val="1"/>
          <w:sz w:val="38"/>
        </w:rPr>
        <w:t> </w:t>
      </w:r>
      <w:r>
        <w:rPr>
          <w:color w:val="184B67"/>
          <w:w w:val="71"/>
          <w:sz w:val="38"/>
        </w:rPr>
        <w:t>..</w:t>
      </w:r>
    </w:p>
    <w:p>
      <w:pPr>
        <w:tabs>
          <w:tab w:pos="371" w:val="left" w:leader="none"/>
        </w:tabs>
        <w:spacing w:line="160" w:lineRule="exact" w:before="0"/>
        <w:ind w:left="0" w:right="11613" w:firstLine="0"/>
        <w:jc w:val="center"/>
        <w:rPr>
          <w:sz w:val="14"/>
        </w:rPr>
      </w:pPr>
      <w:r>
        <w:rPr>
          <w:color w:val="566772"/>
          <w:w w:val="95"/>
          <w:sz w:val="10"/>
        </w:rPr>
        <w:t>l</w:t>
        <w:tab/>
      </w:r>
      <w:r>
        <w:rPr>
          <w:color w:val="566772"/>
          <w:w w:val="95"/>
          <w:sz w:val="14"/>
        </w:rPr>
        <w:t>J</w:t>
      </w:r>
    </w:p>
    <w:p>
      <w:pPr>
        <w:spacing w:after="0" w:line="160" w:lineRule="exact"/>
        <w:jc w:val="center"/>
        <w:rPr>
          <w:sz w:val="14"/>
        </w:rPr>
        <w:sectPr>
          <w:footerReference w:type="default" r:id="rId273"/>
          <w:pgSz w:w="14400" w:h="8100" w:orient="landscape"/>
          <w:pgMar w:footer="0" w:header="0" w:top="0" w:bottom="280" w:left="20" w:right="120"/>
        </w:sectPr>
      </w:pPr>
    </w:p>
    <w:p>
      <w:pPr>
        <w:pStyle w:val="BodyText"/>
        <w:spacing w:line="22" w:lineRule="exact"/>
        <w:ind w:left="-11"/>
        <w:rPr>
          <w:sz w:val="2"/>
        </w:rPr>
      </w:pPr>
      <w:r>
        <w:rPr>
          <w:sz w:val="2"/>
        </w:rPr>
        <w:pict>
          <v:group style="width:33.1pt;height:1.05pt;mso-position-horizontal-relative:char;mso-position-vertical-relative:line" coordorigin="0,0" coordsize="662,21">
            <v:line style="position:absolute" from="0,0" to="0,0" stroked="true" strokeweight="0pt" strokecolor="#000103">
              <v:stroke dashstyle="solid"/>
            </v:line>
            <v:line style="position:absolute" from="0,0" to="0,0" stroked="true" strokeweight="0pt" strokecolor="#000103">
              <v:stroke dashstyle="solid"/>
            </v:line>
            <v:line style="position:absolute" from="0,0" to="0,0" stroked="true" strokeweight="0pt" strokecolor="#000103">
              <v:stroke dashstyle="solid"/>
            </v:line>
            <v:line style="position:absolute" from="0,0" to="0,0" stroked="true" strokeweight="0pt" strokecolor="#000103">
              <v:stroke dashstyle="solid"/>
            </v:line>
            <v:line style="position:absolute" from="20,10" to="662,10" stroked="true" strokeweight="1.004938pt" strokecolor="#000000">
              <v:stroke dashstyle="solid"/>
            </v:line>
          </v:group>
        </w:pict>
      </w:r>
      <w:r>
        <w:rPr>
          <w:sz w:val="2"/>
        </w:rPr>
      </w:r>
    </w:p>
    <w:p>
      <w:pPr>
        <w:tabs>
          <w:tab w:pos="890" w:val="left" w:leader="none"/>
        </w:tabs>
        <w:spacing w:line="444" w:lineRule="exact" w:before="0"/>
        <w:ind w:left="345" w:right="0" w:firstLine="0"/>
        <w:jc w:val="left"/>
        <w:rPr>
          <w:b/>
          <w:sz w:val="42"/>
        </w:rPr>
      </w:pPr>
      <w:r>
        <w:rPr/>
        <w:pict>
          <v:line style="position:absolute;mso-position-horizontal-relative:page;mso-position-vertical-relative:paragraph;z-index:8464" from="151.419479pt,.00916pt" to="719.999988pt,.00916pt" stroked="true" strokeweight="1.004922pt" strokecolor="#000000">
            <v:stroke dashstyle="solid"/>
            <w10:wrap type="none"/>
          </v:line>
        </w:pict>
      </w:r>
      <w:r>
        <w:rPr/>
        <w:pict>
          <v:shape style="position:absolute;margin-left:30.775249pt;margin-top:4.742906pt;width:4.150pt;height:8.450pt;mso-position-horizontal-relative:page;mso-position-vertical-relative:paragraph;z-index:-219304" type="#_x0000_t202" filled="false" stroked="false">
            <v:textbox inset="0,0,0,0">
              <w:txbxContent>
                <w:p>
                  <w:pPr>
                    <w:spacing w:line="168" w:lineRule="exact" w:before="0"/>
                    <w:ind w:left="0" w:right="0" w:firstLine="0"/>
                    <w:jc w:val="left"/>
                    <w:rPr>
                      <w:rFonts w:ascii="Arial"/>
                      <w:sz w:val="15"/>
                    </w:rPr>
                  </w:pPr>
                  <w:r>
                    <w:rPr>
                      <w:rFonts w:ascii="Arial"/>
                      <w:color w:val="1C75A1"/>
                      <w:w w:val="99"/>
                      <w:sz w:val="15"/>
                    </w:rPr>
                    <w:t>1</w:t>
                  </w:r>
                </w:p>
              </w:txbxContent>
            </v:textbox>
            <w10:wrap type="none"/>
          </v:shape>
        </w:pict>
      </w:r>
      <w:r>
        <w:rPr>
          <w:rFonts w:ascii="Arial" w:hAnsi="Arial"/>
          <w:color w:val="114875"/>
          <w:w w:val="97"/>
          <w:sz w:val="15"/>
        </w:rPr>
        <w:t>.</w:t>
      </w:r>
      <w:r>
        <w:rPr>
          <w:rFonts w:ascii="Arial" w:hAnsi="Arial"/>
          <w:color w:val="114875"/>
          <w:sz w:val="15"/>
        </w:rPr>
        <w:t>   </w:t>
      </w:r>
      <w:r>
        <w:rPr>
          <w:rFonts w:ascii="Arial" w:hAnsi="Arial"/>
          <w:color w:val="114875"/>
          <w:spacing w:val="19"/>
          <w:sz w:val="15"/>
        </w:rPr>
        <w:t> </w:t>
      </w:r>
      <w:r>
        <w:rPr>
          <w:rFonts w:ascii="Arial" w:hAnsi="Arial"/>
          <w:color w:val="1C75A1"/>
          <w:w w:val="106"/>
          <w:sz w:val="15"/>
        </w:rPr>
        <w:t>•</w:t>
      </w:r>
      <w:r>
        <w:rPr>
          <w:rFonts w:ascii="Arial" w:hAnsi="Arial"/>
          <w:color w:val="1C75A1"/>
          <w:sz w:val="15"/>
        </w:rPr>
        <w:tab/>
      </w:r>
      <w:r>
        <w:rPr>
          <w:b/>
          <w:color w:val="000103"/>
          <w:spacing w:val="-1"/>
          <w:w w:val="106"/>
          <w:sz w:val="42"/>
        </w:rPr>
        <w:t>STEALT</w:t>
      </w:r>
      <w:r>
        <w:rPr>
          <w:b/>
          <w:color w:val="000103"/>
          <w:spacing w:val="-318"/>
          <w:w w:val="106"/>
          <w:sz w:val="42"/>
        </w:rPr>
        <w:t>H</w:t>
      </w:r>
      <w:r>
        <w:rPr>
          <w:b/>
          <w:color w:val="1C75A1"/>
          <w:w w:val="44"/>
          <w:sz w:val="42"/>
        </w:rPr>
        <w:t>"</w:t>
      </w:r>
    </w:p>
    <w:p>
      <w:pPr>
        <w:spacing w:after="0" w:line="444" w:lineRule="exact"/>
        <w:jc w:val="left"/>
        <w:rPr>
          <w:sz w:val="42"/>
        </w:rPr>
        <w:sectPr>
          <w:footerReference w:type="default" r:id="rId275"/>
          <w:pgSz w:w="14400" w:h="8100" w:orient="landscape"/>
          <w:pgMar w:footer="27" w:header="0" w:top="0" w:bottom="220" w:left="20" w:right="120"/>
        </w:sectPr>
      </w:pPr>
    </w:p>
    <w:p>
      <w:pPr>
        <w:tabs>
          <w:tab w:pos="1095" w:val="left" w:leader="none"/>
          <w:tab w:pos="1471" w:val="left" w:leader="none"/>
        </w:tabs>
        <w:spacing w:line="168" w:lineRule="exact" w:before="0"/>
        <w:ind w:left="250" w:right="0" w:firstLine="0"/>
        <w:jc w:val="left"/>
        <w:rPr>
          <w:rFonts w:ascii="Arial" w:hAnsi="Arial"/>
          <w:sz w:val="15"/>
        </w:rPr>
      </w:pPr>
      <w:r>
        <w:rPr/>
        <w:pict>
          <v:line style="position:absolute;mso-position-horizontal-relative:page;mso-position-vertical-relative:paragraph;z-index:8488" from="0pt,16.369928pt" to="719.999995pt,16.369928pt" stroked="true" strokeweight="1.507407pt" strokecolor="#000000">
            <v:stroke dashstyle="solid"/>
            <w10:wrap type="none"/>
          </v:line>
        </w:pict>
      </w:r>
      <w:r>
        <w:rPr>
          <w:rFonts w:ascii="Arial" w:hAnsi="Arial"/>
          <w:color w:val="1C75A1"/>
          <w:spacing w:val="-3"/>
          <w:w w:val="120"/>
          <w:sz w:val="12"/>
        </w:rPr>
        <w:t>,,,.·</w:t>
        <w:tab/>
      </w:r>
      <w:r>
        <w:rPr>
          <w:rFonts w:ascii="Arial" w:hAnsi="Arial"/>
          <w:color w:val="607079"/>
          <w:w w:val="120"/>
          <w:sz w:val="12"/>
        </w:rPr>
        <w:t>i·</w:t>
        <w:tab/>
      </w:r>
      <w:r>
        <w:rPr>
          <w:color w:val="607079"/>
          <w:w w:val="120"/>
          <w:sz w:val="14"/>
        </w:rPr>
        <w:t>J </w:t>
      </w:r>
      <w:r>
        <w:rPr>
          <w:rFonts w:ascii="Arial" w:hAnsi="Arial"/>
          <w:color w:val="607079"/>
          <w:w w:val="120"/>
          <w:sz w:val="15"/>
        </w:rPr>
        <w:t>c </w:t>
      </w:r>
      <w:r>
        <w:rPr>
          <w:rFonts w:ascii="Arial" w:hAnsi="Arial"/>
          <w:color w:val="607079"/>
          <w:w w:val="110"/>
          <w:sz w:val="15"/>
        </w:rPr>
        <w:t>\le </w:t>
      </w:r>
      <w:r>
        <w:rPr>
          <w:rFonts w:ascii="Arial" w:hAnsi="Arial"/>
          <w:color w:val="607079"/>
          <w:w w:val="110"/>
          <w:sz w:val="12"/>
        </w:rPr>
        <w:t>A. </w:t>
      </w:r>
      <w:r>
        <w:rPr>
          <w:rFonts w:ascii="Arial" w:hAnsi="Arial"/>
          <w:color w:val="607079"/>
          <w:w w:val="110"/>
          <w:sz w:val="15"/>
        </w:rPr>
        <w:t>r r,</w:t>
      </w:r>
      <w:r>
        <w:rPr>
          <w:rFonts w:ascii="Arial" w:hAnsi="Arial"/>
          <w:color w:val="607079"/>
          <w:spacing w:val="-1"/>
          <w:w w:val="110"/>
          <w:sz w:val="15"/>
        </w:rPr>
        <w:t> </w:t>
      </w:r>
      <w:r>
        <w:rPr>
          <w:rFonts w:ascii="Arial" w:hAnsi="Arial"/>
          <w:color w:val="607079"/>
          <w:w w:val="110"/>
          <w:sz w:val="15"/>
        </w:rPr>
        <w:t>,</w:t>
      </w:r>
    </w:p>
    <w:p>
      <w:pPr>
        <w:spacing w:before="436"/>
        <w:ind w:left="250" w:right="0" w:firstLine="0"/>
        <w:jc w:val="left"/>
        <w:rPr>
          <w:rFonts w:ascii="Arial" w:hAnsi="Arial"/>
          <w:b/>
          <w:sz w:val="57"/>
        </w:rPr>
      </w:pPr>
      <w:r>
        <w:rPr/>
        <w:br w:type="column"/>
      </w:r>
      <w:r>
        <w:rPr>
          <w:rFonts w:ascii="Arial" w:hAnsi="Arial"/>
          <w:b/>
          <w:color w:val="000103"/>
          <w:sz w:val="57"/>
        </w:rPr>
        <w:t>Introduction to STEALTH®</w:t>
      </w:r>
    </w:p>
    <w:p>
      <w:pPr>
        <w:spacing w:after="0"/>
        <w:jc w:val="left"/>
        <w:rPr>
          <w:rFonts w:ascii="Arial" w:hAnsi="Arial"/>
          <w:sz w:val="57"/>
        </w:rPr>
        <w:sectPr>
          <w:type w:val="continuous"/>
          <w:pgSz w:w="14400" w:h="8100" w:orient="landscape"/>
          <w:pgMar w:top="1440" w:bottom="280" w:left="20" w:right="120"/>
          <w:cols w:num="2" w:equalWidth="0">
            <w:col w:w="2715" w:space="826"/>
            <w:col w:w="10719"/>
          </w:cols>
        </w:sectPr>
      </w:pPr>
    </w:p>
    <w:p>
      <w:pPr>
        <w:pStyle w:val="BodyText"/>
        <w:rPr>
          <w:rFonts w:ascii="Arial"/>
          <w:b/>
          <w:sz w:val="20"/>
        </w:rPr>
      </w:pPr>
    </w:p>
    <w:p>
      <w:pPr>
        <w:pStyle w:val="BodyText"/>
        <w:rPr>
          <w:rFonts w:ascii="Arial"/>
          <w:b/>
          <w:sz w:val="20"/>
        </w:rPr>
      </w:pPr>
    </w:p>
    <w:p>
      <w:pPr>
        <w:pStyle w:val="BodyText"/>
        <w:spacing w:before="10"/>
        <w:rPr>
          <w:rFonts w:ascii="Arial"/>
          <w:b/>
          <w:sz w:val="29"/>
        </w:rPr>
      </w:pPr>
    </w:p>
    <w:p>
      <w:pPr>
        <w:spacing w:after="0"/>
        <w:rPr>
          <w:rFonts w:ascii="Arial"/>
          <w:sz w:val="29"/>
        </w:rPr>
        <w:sectPr>
          <w:type w:val="continuous"/>
          <w:pgSz w:w="14400" w:h="8100" w:orient="landscape"/>
          <w:pgMar w:top="1440" w:bottom="280" w:left="20" w:right="120"/>
        </w:sectPr>
      </w:pPr>
    </w:p>
    <w:p>
      <w:pPr>
        <w:pStyle w:val="BodyText"/>
        <w:rPr>
          <w:rFonts w:ascii="Arial"/>
          <w:b/>
          <w:sz w:val="34"/>
        </w:rPr>
      </w:pPr>
    </w:p>
    <w:p>
      <w:pPr>
        <w:pStyle w:val="BodyText"/>
        <w:rPr>
          <w:rFonts w:ascii="Arial"/>
          <w:b/>
          <w:sz w:val="34"/>
        </w:rPr>
      </w:pPr>
    </w:p>
    <w:p>
      <w:pPr>
        <w:pStyle w:val="BodyText"/>
        <w:rPr>
          <w:rFonts w:ascii="Arial"/>
          <w:b/>
          <w:sz w:val="34"/>
        </w:rPr>
      </w:pPr>
    </w:p>
    <w:p>
      <w:pPr>
        <w:pStyle w:val="BodyText"/>
        <w:spacing w:before="10"/>
        <w:rPr>
          <w:rFonts w:ascii="Arial"/>
          <w:b/>
          <w:sz w:val="37"/>
        </w:rPr>
      </w:pPr>
    </w:p>
    <w:p>
      <w:pPr>
        <w:spacing w:line="290" w:lineRule="auto" w:before="0"/>
        <w:ind w:left="787" w:right="34" w:hanging="500"/>
        <w:jc w:val="left"/>
        <w:rPr>
          <w:rFonts w:ascii="Arial"/>
          <w:b/>
          <w:sz w:val="31"/>
        </w:rPr>
      </w:pPr>
      <w:r>
        <w:rPr/>
        <w:pict>
          <v:rect style="position:absolute;margin-left:15.411195pt;margin-top:-1.197453pt;width:85.753067pt;height:21.600278pt;mso-position-horizontal-relative:page;mso-position-vertical-relative:paragraph;z-index:-219352" filled="true" fillcolor="#528cd4" stroked="false">
            <v:fill type="solid"/>
            <w10:wrap type="none"/>
          </v:rect>
        </w:pict>
      </w:r>
      <w:r>
        <w:rPr/>
        <w:pict>
          <v:rect style="position:absolute;margin-left:201.939438pt;margin-top:-23.808559pt;width:15.54306pt;height:21.600278pt;mso-position-horizontal-relative:page;mso-position-vertical-relative:paragraph;z-index:-219328" filled="true" fillcolor="#528cd4" stroked="false">
            <v:fill type="solid"/>
            <w10:wrap type="none"/>
          </v:rect>
        </w:pict>
      </w:r>
      <w:r>
        <w:rPr>
          <w:rFonts w:ascii="Arial"/>
          <w:b/>
          <w:color w:val="FDFDFD"/>
          <w:w w:val="105"/>
          <w:sz w:val="31"/>
        </w:rPr>
        <w:t>Founded in </w:t>
      </w:r>
      <w:r>
        <w:rPr>
          <w:rFonts w:ascii="Arial"/>
          <w:b/>
          <w:color w:val="FDFDFD"/>
          <w:w w:val="105"/>
          <w:sz w:val="31"/>
          <w:shd w:fill="528CD4" w:color="auto" w:val="clear"/>
        </w:rPr>
        <w:t>1992</w:t>
      </w:r>
    </w:p>
    <w:p>
      <w:pPr>
        <w:pStyle w:val="BodyText"/>
        <w:rPr>
          <w:rFonts w:ascii="Arial"/>
          <w:b/>
          <w:sz w:val="34"/>
        </w:rPr>
      </w:pPr>
      <w:r>
        <w:rPr/>
        <w:br w:type="column"/>
      </w:r>
      <w:r>
        <w:rPr>
          <w:rFonts w:ascii="Arial"/>
          <w:b/>
          <w:sz w:val="34"/>
        </w:rPr>
      </w:r>
    </w:p>
    <w:p>
      <w:pPr>
        <w:pStyle w:val="BodyText"/>
        <w:rPr>
          <w:rFonts w:ascii="Arial"/>
          <w:b/>
          <w:sz w:val="34"/>
        </w:rPr>
      </w:pPr>
    </w:p>
    <w:p>
      <w:pPr>
        <w:pStyle w:val="BodyText"/>
        <w:spacing w:before="7"/>
        <w:rPr>
          <w:rFonts w:ascii="Arial"/>
          <w:b/>
          <w:sz w:val="28"/>
        </w:rPr>
      </w:pPr>
    </w:p>
    <w:p>
      <w:pPr>
        <w:spacing w:line="290" w:lineRule="auto" w:before="0"/>
        <w:ind w:left="288" w:right="38" w:firstLine="9"/>
        <w:jc w:val="center"/>
        <w:rPr>
          <w:rFonts w:ascii="Arial"/>
          <w:b/>
          <w:sz w:val="31"/>
        </w:rPr>
      </w:pPr>
      <w:r>
        <w:rPr>
          <w:b/>
          <w:color w:val="FDFDFD"/>
          <w:w w:val="105"/>
          <w:sz w:val="36"/>
          <w:shd w:fill="528CD4" w:color="auto" w:val="clear"/>
        </w:rPr>
        <w:t>1,000s</w:t>
      </w:r>
      <w:r>
        <w:rPr>
          <w:b/>
          <w:color w:val="FDFDFD"/>
          <w:w w:val="105"/>
          <w:sz w:val="36"/>
          <w:shd w:fill="FFFFFF" w:color="auto" w:val="clear"/>
        </w:rPr>
        <w:t> </w:t>
      </w:r>
      <w:r>
        <w:rPr>
          <w:rFonts w:ascii="Arial"/>
          <w:b/>
          <w:color w:val="FDFDFD"/>
          <w:w w:val="105"/>
          <w:sz w:val="31"/>
          <w:shd w:fill="FFFFFF" w:color="auto" w:val="clear"/>
        </w:rPr>
        <w:t>of </w:t>
      </w:r>
      <w:r>
        <w:rPr>
          <w:rFonts w:ascii="Arial"/>
          <w:b/>
          <w:color w:val="FDFDFD"/>
          <w:sz w:val="31"/>
          <w:shd w:fill="528CD4" w:color="auto" w:val="clear"/>
        </w:rPr>
        <w:t>concealments</w:t>
      </w:r>
      <w:r>
        <w:rPr>
          <w:rFonts w:ascii="Arial"/>
          <w:b/>
          <w:color w:val="FDFDFD"/>
          <w:sz w:val="31"/>
          <w:shd w:fill="FFFFFF" w:color="auto" w:val="clear"/>
        </w:rPr>
        <w:t> </w:t>
      </w:r>
      <w:r>
        <w:rPr>
          <w:rFonts w:ascii="Arial"/>
          <w:b/>
          <w:color w:val="FDFDFD"/>
          <w:w w:val="105"/>
          <w:sz w:val="31"/>
          <w:shd w:fill="528CD4" w:color="auto" w:val="clear"/>
        </w:rPr>
        <w:t>throughout</w:t>
      </w:r>
      <w:r>
        <w:rPr>
          <w:rFonts w:ascii="Arial"/>
          <w:b/>
          <w:color w:val="FDFDFD"/>
          <w:w w:val="105"/>
          <w:sz w:val="31"/>
          <w:shd w:fill="FFFFFF" w:color="auto" w:val="clear"/>
        </w:rPr>
        <w:t> </w:t>
      </w:r>
      <w:r>
        <w:rPr>
          <w:rFonts w:ascii="Arial"/>
          <w:b/>
          <w:color w:val="FDFDFD"/>
          <w:w w:val="105"/>
          <w:sz w:val="31"/>
          <w:shd w:fill="528CD4" w:color="auto" w:val="clear"/>
        </w:rPr>
        <w:t>the world</w:t>
      </w:r>
    </w:p>
    <w:p>
      <w:pPr>
        <w:spacing w:line="297" w:lineRule="auto" w:before="91"/>
        <w:ind w:left="263" w:right="13" w:firstLine="0"/>
        <w:jc w:val="center"/>
        <w:rPr>
          <w:rFonts w:ascii="Arial"/>
          <w:b/>
          <w:sz w:val="31"/>
        </w:rPr>
      </w:pPr>
      <w:r>
        <w:rPr/>
        <w:br w:type="column"/>
      </w:r>
      <w:r>
        <w:rPr>
          <w:rFonts w:ascii="Arial"/>
          <w:b/>
          <w:color w:val="FDFDFD"/>
          <w:w w:val="105"/>
          <w:sz w:val="31"/>
          <w:shd w:fill="528CD4" w:color="auto" w:val="clear"/>
        </w:rPr>
        <w:t>23+ years of experience in</w:t>
      </w:r>
      <w:r>
        <w:rPr>
          <w:rFonts w:ascii="Arial"/>
          <w:b/>
          <w:color w:val="FDFDFD"/>
          <w:w w:val="105"/>
          <w:sz w:val="31"/>
          <w:shd w:fill="FFFFFF" w:color="auto" w:val="clear"/>
        </w:rPr>
        <w:t> </w:t>
      </w:r>
      <w:r>
        <w:rPr>
          <w:rFonts w:ascii="Arial"/>
          <w:b/>
          <w:color w:val="FDFDFD"/>
          <w:w w:val="105"/>
          <w:sz w:val="31"/>
          <w:shd w:fill="528CD4" w:color="auto" w:val="clear"/>
        </w:rPr>
        <w:t>the industry</w:t>
      </w:r>
    </w:p>
    <w:p>
      <w:pPr>
        <w:pStyle w:val="BodyText"/>
        <w:rPr>
          <w:rFonts w:ascii="Arial"/>
          <w:b/>
          <w:sz w:val="34"/>
        </w:rPr>
      </w:pPr>
    </w:p>
    <w:p>
      <w:pPr>
        <w:pStyle w:val="BodyText"/>
        <w:spacing w:before="2"/>
        <w:rPr>
          <w:rFonts w:ascii="Arial"/>
          <w:b/>
          <w:sz w:val="41"/>
        </w:rPr>
      </w:pPr>
    </w:p>
    <w:p>
      <w:pPr>
        <w:spacing w:line="295" w:lineRule="auto" w:before="0"/>
        <w:ind w:left="613" w:right="393" w:firstLine="18"/>
        <w:jc w:val="center"/>
        <w:rPr>
          <w:rFonts w:ascii="Arial"/>
          <w:b/>
          <w:sz w:val="31"/>
        </w:rPr>
      </w:pPr>
      <w:r>
        <w:rPr>
          <w:rFonts w:ascii="Arial"/>
          <w:b/>
          <w:color w:val="FDFDFD"/>
          <w:w w:val="105"/>
          <w:sz w:val="31"/>
          <w:shd w:fill="528CD4" w:color="auto" w:val="clear"/>
        </w:rPr>
        <w:t>Highest quality and</w:t>
      </w:r>
      <w:r>
        <w:rPr>
          <w:rFonts w:ascii="Arial"/>
          <w:b/>
          <w:color w:val="FDFDFD"/>
          <w:w w:val="105"/>
          <w:sz w:val="31"/>
          <w:shd w:fill="FFFFFF" w:color="auto" w:val="clear"/>
        </w:rPr>
        <w:t> </w:t>
      </w:r>
      <w:r>
        <w:rPr>
          <w:rFonts w:ascii="Arial"/>
          <w:b/>
          <w:color w:val="FDFDFD"/>
          <w:w w:val="105"/>
          <w:sz w:val="31"/>
          <w:shd w:fill="528CD4" w:color="auto" w:val="clear"/>
        </w:rPr>
        <w:t>cutting-edge RF</w:t>
      </w:r>
      <w:r>
        <w:rPr>
          <w:rFonts w:ascii="Arial"/>
          <w:b/>
          <w:color w:val="FDFDFD"/>
          <w:w w:val="105"/>
          <w:sz w:val="31"/>
          <w:shd w:fill="FFFFFF" w:color="auto" w:val="clear"/>
        </w:rPr>
        <w:t> </w:t>
      </w:r>
      <w:r>
        <w:rPr>
          <w:rFonts w:ascii="Arial"/>
          <w:b/>
          <w:color w:val="FDFDFD"/>
          <w:w w:val="105"/>
          <w:sz w:val="31"/>
          <w:shd w:fill="528CD4" w:color="auto" w:val="clear"/>
        </w:rPr>
        <w:t>transparent antenna</w:t>
      </w:r>
      <w:r>
        <w:rPr>
          <w:rFonts w:ascii="Arial"/>
          <w:b/>
          <w:color w:val="FDFDFD"/>
          <w:w w:val="105"/>
          <w:sz w:val="31"/>
          <w:shd w:fill="FFFFFF" w:color="auto" w:val="clear"/>
        </w:rPr>
        <w:t> </w:t>
      </w:r>
      <w:r>
        <w:rPr>
          <w:rFonts w:ascii="Arial"/>
          <w:b/>
          <w:color w:val="FDFDFD"/>
          <w:w w:val="105"/>
          <w:sz w:val="31"/>
          <w:shd w:fill="528CD4" w:color="auto" w:val="clear"/>
        </w:rPr>
        <w:t>concealment</w:t>
      </w:r>
      <w:r>
        <w:rPr>
          <w:rFonts w:ascii="Arial"/>
          <w:b/>
          <w:color w:val="FDFDFD"/>
          <w:spacing w:val="-33"/>
          <w:w w:val="105"/>
          <w:sz w:val="31"/>
          <w:shd w:fill="528CD4" w:color="auto" w:val="clear"/>
        </w:rPr>
        <w:t> </w:t>
      </w:r>
      <w:r>
        <w:rPr>
          <w:rFonts w:ascii="Arial"/>
          <w:b/>
          <w:color w:val="FDFDFD"/>
          <w:w w:val="105"/>
          <w:sz w:val="31"/>
          <w:shd w:fill="528CD4" w:color="auto" w:val="clear"/>
        </w:rPr>
        <w:t>systems</w:t>
      </w:r>
    </w:p>
    <w:p>
      <w:pPr>
        <w:pStyle w:val="BodyText"/>
        <w:rPr>
          <w:rFonts w:ascii="Arial"/>
          <w:b/>
          <w:sz w:val="30"/>
        </w:rPr>
      </w:pPr>
      <w:r>
        <w:rPr/>
        <w:br w:type="column"/>
      </w:r>
      <w:r>
        <w:rPr>
          <w:rFonts w:ascii="Arial"/>
          <w:b/>
          <w:sz w:val="30"/>
        </w:rPr>
      </w:r>
    </w:p>
    <w:p>
      <w:pPr>
        <w:pStyle w:val="BodyText"/>
        <w:rPr>
          <w:rFonts w:ascii="Arial"/>
          <w:b/>
          <w:sz w:val="30"/>
        </w:rPr>
      </w:pPr>
    </w:p>
    <w:p>
      <w:pPr>
        <w:pStyle w:val="BodyText"/>
        <w:rPr>
          <w:rFonts w:ascii="Arial"/>
          <w:b/>
          <w:sz w:val="30"/>
        </w:rPr>
      </w:pPr>
    </w:p>
    <w:p>
      <w:pPr>
        <w:pStyle w:val="BodyText"/>
        <w:spacing w:before="8"/>
        <w:rPr>
          <w:rFonts w:ascii="Arial"/>
          <w:b/>
          <w:sz w:val="35"/>
        </w:rPr>
      </w:pPr>
    </w:p>
    <w:p>
      <w:pPr>
        <w:spacing w:line="288" w:lineRule="auto" w:before="0"/>
        <w:ind w:left="288" w:right="38" w:hanging="26"/>
        <w:jc w:val="center"/>
        <w:rPr>
          <w:rFonts w:ascii="Arial"/>
          <w:b/>
          <w:sz w:val="28"/>
        </w:rPr>
      </w:pPr>
      <w:r>
        <w:rPr>
          <w:rFonts w:ascii="Arial"/>
          <w:b/>
          <w:color w:val="FDFDFD"/>
          <w:w w:val="105"/>
          <w:sz w:val="28"/>
          <w:shd w:fill="528CD4" w:color="auto" w:val="clear"/>
        </w:rPr>
        <w:t>Headquarters</w:t>
      </w:r>
      <w:r>
        <w:rPr>
          <w:rFonts w:ascii="Arial"/>
          <w:b/>
          <w:color w:val="FDFDFD"/>
          <w:w w:val="105"/>
          <w:sz w:val="28"/>
          <w:shd w:fill="FFFFFF" w:color="auto" w:val="clear"/>
        </w:rPr>
        <w:t> </w:t>
      </w:r>
      <w:r>
        <w:rPr>
          <w:rFonts w:ascii="Arial"/>
          <w:b/>
          <w:color w:val="FDFDFD"/>
          <w:w w:val="105"/>
          <w:sz w:val="28"/>
          <w:shd w:fill="528CD4" w:color="auto" w:val="clear"/>
        </w:rPr>
        <w:t>located in</w:t>
      </w:r>
      <w:r>
        <w:rPr>
          <w:rFonts w:ascii="Arial"/>
          <w:b/>
          <w:color w:val="FDFDFD"/>
          <w:w w:val="105"/>
          <w:sz w:val="28"/>
          <w:shd w:fill="FFFFFF" w:color="auto" w:val="clear"/>
        </w:rPr>
        <w:t> </w:t>
      </w:r>
      <w:r>
        <w:rPr>
          <w:rFonts w:ascii="Arial"/>
          <w:b/>
          <w:color w:val="FDFDFD"/>
          <w:sz w:val="28"/>
          <w:shd w:fill="528CD4" w:color="auto" w:val="clear"/>
        </w:rPr>
        <w:t>Charleston, SC</w:t>
      </w:r>
    </w:p>
    <w:p>
      <w:pPr>
        <w:pStyle w:val="BodyText"/>
        <w:rPr>
          <w:rFonts w:ascii="Arial"/>
          <w:b/>
          <w:sz w:val="34"/>
        </w:rPr>
      </w:pPr>
      <w:r>
        <w:rPr/>
        <w:br w:type="column"/>
      </w:r>
      <w:r>
        <w:rPr>
          <w:rFonts w:ascii="Arial"/>
          <w:b/>
          <w:sz w:val="34"/>
        </w:rPr>
      </w:r>
    </w:p>
    <w:p>
      <w:pPr>
        <w:pStyle w:val="BodyText"/>
        <w:rPr>
          <w:rFonts w:ascii="Arial"/>
          <w:b/>
          <w:sz w:val="34"/>
        </w:rPr>
      </w:pPr>
    </w:p>
    <w:p>
      <w:pPr>
        <w:pStyle w:val="BodyText"/>
        <w:rPr>
          <w:rFonts w:ascii="Arial"/>
          <w:b/>
          <w:sz w:val="34"/>
        </w:rPr>
      </w:pPr>
    </w:p>
    <w:p>
      <w:pPr>
        <w:spacing w:line="297" w:lineRule="auto" w:before="204"/>
        <w:ind w:left="288" w:right="126" w:firstLine="0"/>
        <w:jc w:val="center"/>
        <w:rPr>
          <w:rFonts w:ascii="Arial"/>
          <w:b/>
          <w:sz w:val="31"/>
        </w:rPr>
      </w:pPr>
      <w:r>
        <w:rPr>
          <w:rFonts w:ascii="Arial"/>
          <w:b/>
          <w:color w:val="FDFDFD"/>
          <w:w w:val="105"/>
          <w:sz w:val="31"/>
          <w:shd w:fill="528CD4" w:color="auto" w:val="clear"/>
        </w:rPr>
        <w:t>Pioneer of the</w:t>
      </w:r>
      <w:r>
        <w:rPr>
          <w:rFonts w:ascii="Arial"/>
          <w:b/>
          <w:color w:val="FDFDFD"/>
          <w:w w:val="105"/>
          <w:sz w:val="31"/>
          <w:shd w:fill="FFFFFF" w:color="auto" w:val="clear"/>
        </w:rPr>
        <w:t> </w:t>
      </w:r>
      <w:r>
        <w:rPr>
          <w:rFonts w:ascii="Arial"/>
          <w:b/>
          <w:color w:val="FDFDFD"/>
          <w:w w:val="105"/>
          <w:sz w:val="31"/>
          <w:shd w:fill="528CD4" w:color="auto" w:val="clear"/>
        </w:rPr>
        <w:t>concealment</w:t>
      </w:r>
      <w:r>
        <w:rPr>
          <w:rFonts w:ascii="Arial"/>
          <w:b/>
          <w:color w:val="FDFDFD"/>
          <w:w w:val="105"/>
          <w:sz w:val="31"/>
          <w:shd w:fill="FFFFFF" w:color="auto" w:val="clear"/>
        </w:rPr>
        <w:t> </w:t>
      </w:r>
      <w:r>
        <w:rPr>
          <w:rFonts w:ascii="Arial"/>
          <w:b/>
          <w:color w:val="FDFDFD"/>
          <w:w w:val="105"/>
          <w:sz w:val="31"/>
          <w:shd w:fill="528CD4" w:color="auto" w:val="clear"/>
        </w:rPr>
        <w:t>industry</w:t>
      </w:r>
    </w:p>
    <w:p>
      <w:pPr>
        <w:spacing w:after="0" w:line="297" w:lineRule="auto"/>
        <w:jc w:val="center"/>
        <w:rPr>
          <w:rFonts w:ascii="Arial"/>
          <w:sz w:val="31"/>
        </w:rPr>
        <w:sectPr>
          <w:type w:val="continuous"/>
          <w:pgSz w:w="14400" w:h="8100" w:orient="landscape"/>
          <w:pgMar w:top="1440" w:bottom="280" w:left="20" w:right="120"/>
          <w:cols w:num="5" w:equalWidth="0">
            <w:col w:w="2095" w:space="110"/>
            <w:col w:w="2464" w:space="110"/>
            <w:col w:w="4368" w:space="58"/>
            <w:col w:w="2362" w:space="75"/>
            <w:col w:w="2618"/>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pStyle w:val="ListParagraph"/>
        <w:numPr>
          <w:ilvl w:val="1"/>
          <w:numId w:val="67"/>
        </w:numPr>
        <w:tabs>
          <w:tab w:pos="665" w:val="left" w:leader="none"/>
        </w:tabs>
        <w:spacing w:line="150" w:lineRule="exact" w:before="18" w:after="0"/>
        <w:ind w:left="664" w:right="0" w:hanging="95"/>
        <w:jc w:val="left"/>
        <w:rPr>
          <w:rFonts w:ascii="Times New Roman" w:hAnsi="Times New Roman"/>
          <w:b/>
          <w:sz w:val="42"/>
        </w:rPr>
      </w:pPr>
      <w:r>
        <w:rPr/>
        <w:pict>
          <v:line style="position:absolute;mso-position-horizontal-relative:page;mso-position-vertical-relative:paragraph;z-index:8632" from="151.419479pt,-.598255pt" to="719.999988pt,-.598255pt" stroked="true" strokeweight="1.004922pt" strokecolor="#000000">
            <v:stroke dashstyle="solid"/>
            <w10:wrap type="none"/>
          </v:line>
        </w:pict>
      </w:r>
      <w:r>
        <w:rPr>
          <w:i/>
          <w:color w:val="1A8AB6"/>
          <w:w w:val="84"/>
          <w:sz w:val="14"/>
        </w:rPr>
        <w:t>-</w:t>
      </w:r>
      <w:r>
        <w:rPr>
          <w:i/>
          <w:color w:val="1A8AB6"/>
          <w:spacing w:val="-9"/>
          <w:sz w:val="14"/>
        </w:rPr>
        <w:t> </w:t>
      </w:r>
      <w:r>
        <w:rPr>
          <w:i/>
          <w:color w:val="1C7099"/>
          <w:w w:val="84"/>
          <w:sz w:val="14"/>
        </w:rPr>
        <w:t>.</w:t>
      </w:r>
      <w:r>
        <w:rPr>
          <w:i/>
          <w:color w:val="1C7099"/>
          <w:sz w:val="14"/>
        </w:rPr>
        <w:t>  </w:t>
      </w:r>
      <w:r>
        <w:rPr>
          <w:i/>
          <w:color w:val="1C7099"/>
          <w:spacing w:val="7"/>
          <w:sz w:val="14"/>
        </w:rPr>
        <w:t> </w:t>
      </w:r>
      <w:r>
        <w:rPr>
          <w:rFonts w:ascii="Times New Roman" w:hAnsi="Times New Roman"/>
          <w:b/>
          <w:color w:val="010103"/>
          <w:spacing w:val="-1"/>
          <w:w w:val="106"/>
          <w:sz w:val="42"/>
        </w:rPr>
        <w:t>STEALT</w:t>
      </w:r>
      <w:r>
        <w:rPr>
          <w:rFonts w:ascii="Times New Roman" w:hAnsi="Times New Roman"/>
          <w:b/>
          <w:color w:val="010103"/>
          <w:spacing w:val="-318"/>
          <w:w w:val="106"/>
          <w:sz w:val="42"/>
        </w:rPr>
        <w:t>H</w:t>
      </w:r>
      <w:r>
        <w:rPr>
          <w:rFonts w:ascii="Times New Roman" w:hAnsi="Times New Roman"/>
          <w:b/>
          <w:color w:val="1C7099"/>
          <w:w w:val="44"/>
          <w:sz w:val="42"/>
        </w:rPr>
        <w:t>"</w:t>
      </w:r>
    </w:p>
    <w:p>
      <w:pPr>
        <w:spacing w:line="80" w:lineRule="exact" w:before="0"/>
        <w:ind w:left="590" w:right="0" w:firstLine="0"/>
        <w:jc w:val="left"/>
        <w:rPr>
          <w:rFonts w:ascii="Arial"/>
          <w:i/>
          <w:sz w:val="14"/>
        </w:rPr>
      </w:pPr>
      <w:r>
        <w:rPr>
          <w:rFonts w:ascii="Arial"/>
          <w:i/>
          <w:color w:val="1C7099"/>
          <w:w w:val="84"/>
          <w:sz w:val="14"/>
        </w:rPr>
        <w:t>1</w:t>
      </w:r>
    </w:p>
    <w:p>
      <w:pPr>
        <w:spacing w:after="0" w:line="80" w:lineRule="exact"/>
        <w:jc w:val="left"/>
        <w:rPr>
          <w:rFonts w:ascii="Arial"/>
          <w:sz w:val="14"/>
        </w:rPr>
        <w:sectPr>
          <w:footerReference w:type="default" r:id="rId276"/>
          <w:pgSz w:w="14400" w:h="8100" w:orient="landscape"/>
          <w:pgMar w:footer="27" w:header="0" w:top="0" w:bottom="220" w:left="20" w:right="120"/>
        </w:sectPr>
      </w:pPr>
    </w:p>
    <w:p>
      <w:pPr>
        <w:tabs>
          <w:tab w:pos="634" w:val="left" w:leader="none"/>
          <w:tab w:pos="1099" w:val="left" w:leader="none"/>
          <w:tab w:pos="1470" w:val="left" w:leader="none"/>
        </w:tabs>
        <w:spacing w:before="174"/>
        <w:ind w:left="237" w:right="0" w:firstLine="0"/>
        <w:jc w:val="left"/>
        <w:rPr>
          <w:sz w:val="18"/>
        </w:rPr>
      </w:pPr>
      <w:r>
        <w:rPr/>
        <w:pict>
          <v:line style="position:absolute;mso-position-horizontal-relative:page;mso-position-vertical-relative:paragraph;z-index:8656" from="0pt,26.146791pt" to="719.999995pt,26.146791pt" stroked="true" strokeweight="1.507407pt" strokecolor="#000000">
            <v:stroke dashstyle="solid"/>
            <w10:wrap type="none"/>
          </v:line>
        </w:pict>
      </w:r>
      <w:r>
        <w:rPr>
          <w:color w:val="1A8AB6"/>
          <w:w w:val="75"/>
          <w:sz w:val="10"/>
        </w:rPr>
        <w:t>'</w:t>
      </w:r>
      <w:r>
        <w:rPr>
          <w:color w:val="1A8AB6"/>
          <w:spacing w:val="11"/>
          <w:w w:val="75"/>
          <w:sz w:val="10"/>
        </w:rPr>
        <w:t> </w:t>
      </w:r>
      <w:r>
        <w:rPr>
          <w:color w:val="1C7099"/>
          <w:w w:val="75"/>
          <w:sz w:val="10"/>
        </w:rPr>
        <w:t>11.</w:t>
      </w:r>
      <w:r>
        <w:rPr>
          <w:color w:val="1C7099"/>
          <w:spacing w:val="10"/>
          <w:w w:val="75"/>
          <w:sz w:val="10"/>
        </w:rPr>
        <w:t> </w:t>
      </w:r>
      <w:r>
        <w:rPr>
          <w:color w:val="1C7099"/>
          <w:w w:val="75"/>
          <w:sz w:val="10"/>
        </w:rPr>
        <w:t>•</w:t>
        <w:tab/>
        <w:t>.</w:t>
        <w:tab/>
      </w:r>
      <w:r>
        <w:rPr>
          <w:color w:val="607079"/>
          <w:w w:val="75"/>
          <w:sz w:val="12"/>
        </w:rPr>
        <w:t>i</w:t>
        <w:tab/>
      </w:r>
      <w:r>
        <w:rPr>
          <w:rFonts w:ascii="Arial" w:hAnsi="Arial"/>
          <w:color w:val="607079"/>
          <w:w w:val="75"/>
          <w:sz w:val="13"/>
        </w:rPr>
        <w:t>J </w:t>
      </w:r>
      <w:r>
        <w:rPr>
          <w:rFonts w:ascii="Arial" w:hAnsi="Arial"/>
          <w:color w:val="607079"/>
          <w:w w:val="75"/>
          <w:sz w:val="17"/>
        </w:rPr>
        <w:t>c, </w:t>
      </w:r>
      <w:r>
        <w:rPr>
          <w:color w:val="607079"/>
          <w:w w:val="95"/>
          <w:sz w:val="18"/>
        </w:rPr>
        <w:t>'Jc </w:t>
      </w:r>
      <w:r>
        <w:rPr>
          <w:color w:val="607079"/>
          <w:w w:val="75"/>
          <w:sz w:val="18"/>
          <w:vertAlign w:val="subscript"/>
        </w:rPr>
        <w:t>11.</w:t>
      </w:r>
      <w:r>
        <w:rPr>
          <w:color w:val="607079"/>
          <w:w w:val="75"/>
          <w:sz w:val="18"/>
          <w:vertAlign w:val="baseline"/>
        </w:rPr>
        <w:t> </w:t>
      </w:r>
      <w:r>
        <w:rPr>
          <w:rFonts w:ascii="Arial" w:hAnsi="Arial"/>
          <w:color w:val="607079"/>
          <w:w w:val="95"/>
          <w:sz w:val="17"/>
          <w:vertAlign w:val="baseline"/>
        </w:rPr>
        <w:t>r </w:t>
      </w:r>
      <w:r>
        <w:rPr>
          <w:color w:val="607079"/>
          <w:w w:val="95"/>
          <w:sz w:val="18"/>
          <w:vertAlign w:val="baseline"/>
        </w:rPr>
        <w:t>r,,</w:t>
      </w:r>
      <w:r>
        <w:rPr>
          <w:color w:val="607079"/>
          <w:spacing w:val="-28"/>
          <w:w w:val="95"/>
          <w:sz w:val="18"/>
          <w:vertAlign w:val="baseline"/>
        </w:rPr>
        <w:t> </w:t>
      </w:r>
      <w:r>
        <w:rPr>
          <w:color w:val="1C7099"/>
          <w:w w:val="95"/>
          <w:sz w:val="18"/>
          <w:vertAlign w:val="baseline"/>
        </w:rPr>
        <w:t>..</w:t>
      </w:r>
    </w:p>
    <w:p>
      <w:pPr>
        <w:pStyle w:val="BodyText"/>
        <w:spacing w:before="8"/>
        <w:rPr>
          <w:sz w:val="55"/>
        </w:rPr>
      </w:pPr>
      <w:r>
        <w:rPr/>
        <w:br w:type="column"/>
      </w:r>
      <w:r>
        <w:rPr>
          <w:sz w:val="55"/>
        </w:rPr>
      </w:r>
    </w:p>
    <w:p>
      <w:pPr>
        <w:spacing w:before="0"/>
        <w:ind w:left="237" w:right="0" w:firstLine="0"/>
        <w:jc w:val="left"/>
        <w:rPr>
          <w:rFonts w:ascii="Arial"/>
          <w:b/>
          <w:sz w:val="56"/>
        </w:rPr>
      </w:pPr>
      <w:r>
        <w:rPr>
          <w:rFonts w:ascii="Arial"/>
          <w:b/>
          <w:color w:val="010103"/>
          <w:sz w:val="56"/>
        </w:rPr>
        <w:t>Our Concealment Experience</w:t>
      </w:r>
    </w:p>
    <w:p>
      <w:pPr>
        <w:spacing w:after="0"/>
        <w:jc w:val="left"/>
        <w:rPr>
          <w:rFonts w:ascii="Arial"/>
          <w:sz w:val="56"/>
        </w:rPr>
        <w:sectPr>
          <w:type w:val="continuous"/>
          <w:pgSz w:w="14400" w:h="8100" w:orient="landscape"/>
          <w:pgMar w:top="1440" w:bottom="280" w:left="20" w:right="120"/>
          <w:cols w:num="2" w:equalWidth="0">
            <w:col w:w="2827" w:space="390"/>
            <w:col w:w="11043"/>
          </w:cols>
        </w:sectPr>
      </w:pPr>
    </w:p>
    <w:p>
      <w:pPr>
        <w:pStyle w:val="BodyText"/>
        <w:rPr>
          <w:rFonts w:ascii="Arial"/>
          <w:b/>
          <w:sz w:val="20"/>
        </w:rPr>
      </w:pPr>
    </w:p>
    <w:p>
      <w:pPr>
        <w:numPr>
          <w:ilvl w:val="0"/>
          <w:numId w:val="68"/>
        </w:numPr>
        <w:tabs>
          <w:tab w:pos="565" w:val="left" w:leader="none"/>
          <w:tab w:pos="566" w:val="left" w:leader="none"/>
        </w:tabs>
        <w:spacing w:before="207"/>
        <w:ind w:left="568" w:right="0" w:hanging="406"/>
        <w:jc w:val="left"/>
        <w:rPr>
          <w:rFonts w:ascii="Arial"/>
          <w:b/>
          <w:color w:val="010103"/>
          <w:sz w:val="34"/>
        </w:rPr>
      </w:pPr>
      <w:r>
        <w:rPr/>
        <w:drawing>
          <wp:anchor distT="0" distB="0" distL="0" distR="0" allowOverlap="1" layoutInCell="1" locked="0" behindDoc="0" simplePos="0" relativeHeight="8608">
            <wp:simplePos x="0" y="0"/>
            <wp:positionH relativeFrom="page">
              <wp:posOffset>5355184</wp:posOffset>
            </wp:positionH>
            <wp:positionV relativeFrom="paragraph">
              <wp:posOffset>302050</wp:posOffset>
            </wp:positionV>
            <wp:extent cx="3279334" cy="2960949"/>
            <wp:effectExtent l="0" t="0" r="0" b="0"/>
            <wp:wrapNone/>
            <wp:docPr id="177" name="image145.jpeg" descr=""/>
            <wp:cNvGraphicFramePr>
              <a:graphicFrameLocks noChangeAspect="1"/>
            </wp:cNvGraphicFramePr>
            <a:graphic>
              <a:graphicData uri="http://schemas.openxmlformats.org/drawingml/2006/picture">
                <pic:pic>
                  <pic:nvPicPr>
                    <pic:cNvPr id="178" name="image145.jpeg"/>
                    <pic:cNvPicPr/>
                  </pic:nvPicPr>
                  <pic:blipFill>
                    <a:blip r:embed="rId277" cstate="print"/>
                    <a:stretch>
                      <a:fillRect/>
                    </a:stretch>
                  </pic:blipFill>
                  <pic:spPr>
                    <a:xfrm>
                      <a:off x="0" y="0"/>
                      <a:ext cx="3279334" cy="2960949"/>
                    </a:xfrm>
                    <a:prstGeom prst="rect">
                      <a:avLst/>
                    </a:prstGeom>
                  </pic:spPr>
                </pic:pic>
              </a:graphicData>
            </a:graphic>
          </wp:anchor>
        </w:drawing>
      </w:r>
      <w:r>
        <w:rPr>
          <w:rFonts w:ascii="Arial"/>
          <w:b/>
          <w:color w:val="010103"/>
          <w:sz w:val="34"/>
        </w:rPr>
        <w:t>Concealing wireless since</w:t>
      </w:r>
      <w:r>
        <w:rPr>
          <w:rFonts w:ascii="Arial"/>
          <w:b/>
          <w:color w:val="010103"/>
          <w:spacing w:val="-58"/>
          <w:sz w:val="34"/>
        </w:rPr>
        <w:t> </w:t>
      </w:r>
      <w:r>
        <w:rPr>
          <w:rFonts w:ascii="Arial"/>
          <w:b/>
          <w:color w:val="010103"/>
          <w:sz w:val="34"/>
        </w:rPr>
        <w:t>1992</w:t>
      </w:r>
    </w:p>
    <w:p>
      <w:pPr>
        <w:pStyle w:val="ListParagraph"/>
        <w:numPr>
          <w:ilvl w:val="0"/>
          <w:numId w:val="68"/>
        </w:numPr>
        <w:tabs>
          <w:tab w:pos="554" w:val="left" w:leader="none"/>
          <w:tab w:pos="555" w:val="left" w:leader="none"/>
        </w:tabs>
        <w:spacing w:line="271" w:lineRule="auto" w:before="41" w:after="0"/>
        <w:ind w:left="568" w:right="7085" w:hanging="406"/>
        <w:jc w:val="left"/>
        <w:rPr>
          <w:b/>
          <w:color w:val="010103"/>
          <w:sz w:val="34"/>
        </w:rPr>
      </w:pPr>
      <w:r>
        <w:rPr>
          <w:b/>
          <w:color w:val="010103"/>
          <w:sz w:val="34"/>
        </w:rPr>
        <w:t>10</w:t>
      </w:r>
      <w:r>
        <w:rPr>
          <w:b/>
          <w:color w:val="010103"/>
          <w:spacing w:val="-51"/>
          <w:sz w:val="34"/>
        </w:rPr>
        <w:t> </w:t>
      </w:r>
      <w:r>
        <w:rPr>
          <w:b/>
          <w:color w:val="010103"/>
          <w:sz w:val="34"/>
        </w:rPr>
        <w:t>0</w:t>
      </w:r>
      <w:r>
        <w:rPr>
          <w:b/>
          <w:color w:val="010103"/>
          <w:spacing w:val="-51"/>
          <w:sz w:val="34"/>
        </w:rPr>
        <w:t> </w:t>
      </w:r>
      <w:r>
        <w:rPr>
          <w:b/>
          <w:color w:val="1A131C"/>
          <w:sz w:val="34"/>
        </w:rPr>
        <w:t>%</w:t>
      </w:r>
      <w:r>
        <w:rPr>
          <w:b/>
          <w:color w:val="1A131C"/>
          <w:spacing w:val="-68"/>
          <w:sz w:val="34"/>
        </w:rPr>
        <w:t> </w:t>
      </w:r>
      <w:r>
        <w:rPr>
          <w:b/>
          <w:color w:val="010103"/>
          <w:spacing w:val="-5"/>
          <w:sz w:val="34"/>
        </w:rPr>
        <w:t>accept</w:t>
      </w:r>
      <w:r>
        <w:rPr>
          <w:b/>
          <w:color w:val="010103"/>
          <w:spacing w:val="-71"/>
          <w:sz w:val="34"/>
        </w:rPr>
        <w:t> </w:t>
      </w:r>
      <w:r>
        <w:rPr>
          <w:b/>
          <w:color w:val="010103"/>
          <w:spacing w:val="-8"/>
          <w:sz w:val="34"/>
        </w:rPr>
        <w:t>ance</w:t>
      </w:r>
      <w:r>
        <w:rPr>
          <w:b/>
          <w:color w:val="1A131C"/>
          <w:spacing w:val="-8"/>
          <w:sz w:val="34"/>
        </w:rPr>
        <w:t>,</w:t>
      </w:r>
      <w:r>
        <w:rPr>
          <w:b/>
          <w:color w:val="1A131C"/>
          <w:spacing w:val="-61"/>
          <w:sz w:val="34"/>
        </w:rPr>
        <w:t> </w:t>
      </w:r>
      <w:r>
        <w:rPr>
          <w:b/>
          <w:color w:val="010103"/>
          <w:sz w:val="34"/>
        </w:rPr>
        <w:t>on-time</w:t>
      </w:r>
      <w:r>
        <w:rPr>
          <w:b/>
          <w:color w:val="010103"/>
          <w:spacing w:val="-46"/>
          <w:sz w:val="34"/>
        </w:rPr>
        <w:t> </w:t>
      </w:r>
      <w:r>
        <w:rPr>
          <w:b/>
          <w:color w:val="010103"/>
          <w:sz w:val="34"/>
        </w:rPr>
        <w:t>delivery</w:t>
      </w:r>
      <w:r>
        <w:rPr>
          <w:b/>
          <w:color w:val="010103"/>
          <w:spacing w:val="-58"/>
          <w:sz w:val="34"/>
        </w:rPr>
        <w:t> </w:t>
      </w:r>
      <w:r>
        <w:rPr>
          <w:b/>
          <w:color w:val="010103"/>
          <w:sz w:val="34"/>
        </w:rPr>
        <w:t>and</w:t>
      </w:r>
      <w:r>
        <w:rPr>
          <w:b/>
          <w:color w:val="010103"/>
          <w:spacing w:val="-60"/>
          <w:sz w:val="34"/>
        </w:rPr>
        <w:t> </w:t>
      </w:r>
      <w:r>
        <w:rPr>
          <w:b/>
          <w:color w:val="010103"/>
          <w:sz w:val="34"/>
        </w:rPr>
        <w:t>RF performance</w:t>
      </w:r>
    </w:p>
    <w:p>
      <w:pPr>
        <w:pStyle w:val="ListParagraph"/>
        <w:numPr>
          <w:ilvl w:val="0"/>
          <w:numId w:val="68"/>
        </w:numPr>
        <w:tabs>
          <w:tab w:pos="571" w:val="left" w:leader="none"/>
          <w:tab w:pos="572" w:val="left" w:leader="none"/>
        </w:tabs>
        <w:spacing w:line="382" w:lineRule="exact" w:before="0" w:after="0"/>
        <w:ind w:left="571" w:right="0" w:hanging="409"/>
        <w:jc w:val="left"/>
        <w:rPr>
          <w:b/>
          <w:color w:val="010103"/>
          <w:sz w:val="34"/>
        </w:rPr>
      </w:pPr>
      <w:r>
        <w:rPr>
          <w:b/>
          <w:color w:val="010103"/>
          <w:sz w:val="34"/>
        </w:rPr>
        <w:t>Assists</w:t>
      </w:r>
      <w:r>
        <w:rPr>
          <w:b/>
          <w:color w:val="010103"/>
          <w:spacing w:val="-16"/>
          <w:sz w:val="34"/>
        </w:rPr>
        <w:t> </w:t>
      </w:r>
      <w:r>
        <w:rPr>
          <w:b/>
          <w:color w:val="010103"/>
          <w:sz w:val="34"/>
        </w:rPr>
        <w:t>with</w:t>
      </w:r>
      <w:r>
        <w:rPr>
          <w:b/>
          <w:color w:val="010103"/>
          <w:spacing w:val="-21"/>
          <w:sz w:val="34"/>
        </w:rPr>
        <w:t> </w:t>
      </w:r>
      <w:r>
        <w:rPr>
          <w:b/>
          <w:color w:val="010103"/>
          <w:sz w:val="34"/>
        </w:rPr>
        <w:t>planning</w:t>
      </w:r>
      <w:r>
        <w:rPr>
          <w:b/>
          <w:color w:val="010103"/>
          <w:spacing w:val="-17"/>
          <w:sz w:val="34"/>
        </w:rPr>
        <w:t> </w:t>
      </w:r>
      <w:r>
        <w:rPr>
          <w:b/>
          <w:color w:val="010103"/>
          <w:sz w:val="33"/>
        </w:rPr>
        <w:t>&amp;</w:t>
      </w:r>
      <w:r>
        <w:rPr>
          <w:b/>
          <w:color w:val="010103"/>
          <w:spacing w:val="-23"/>
          <w:sz w:val="33"/>
        </w:rPr>
        <w:t> </w:t>
      </w:r>
      <w:r>
        <w:rPr>
          <w:b/>
          <w:color w:val="010103"/>
          <w:sz w:val="34"/>
        </w:rPr>
        <w:t>zoning</w:t>
      </w:r>
      <w:r>
        <w:rPr>
          <w:b/>
          <w:color w:val="010103"/>
          <w:spacing w:val="-45"/>
          <w:sz w:val="34"/>
        </w:rPr>
        <w:t> </w:t>
      </w:r>
      <w:r>
        <w:rPr>
          <w:b/>
          <w:color w:val="010103"/>
          <w:sz w:val="34"/>
        </w:rPr>
        <w:t>approvals</w:t>
      </w:r>
    </w:p>
    <w:p>
      <w:pPr>
        <w:pStyle w:val="ListParagraph"/>
        <w:numPr>
          <w:ilvl w:val="0"/>
          <w:numId w:val="68"/>
        </w:numPr>
        <w:tabs>
          <w:tab w:pos="566" w:val="left" w:leader="none"/>
          <w:tab w:pos="567" w:val="left" w:leader="none"/>
        </w:tabs>
        <w:spacing w:line="266" w:lineRule="auto" w:before="51" w:after="0"/>
        <w:ind w:left="567" w:right="6590" w:hanging="405"/>
        <w:jc w:val="left"/>
        <w:rPr>
          <w:b/>
          <w:color w:val="010103"/>
          <w:sz w:val="34"/>
        </w:rPr>
      </w:pPr>
      <w:r>
        <w:rPr>
          <w:b/>
          <w:color w:val="010103"/>
          <w:w w:val="95"/>
          <w:sz w:val="34"/>
        </w:rPr>
        <w:t>Designs</w:t>
      </w:r>
      <w:r>
        <w:rPr>
          <w:b/>
          <w:color w:val="010103"/>
          <w:spacing w:val="-4"/>
          <w:w w:val="95"/>
          <w:sz w:val="34"/>
        </w:rPr>
        <w:t> </w:t>
      </w:r>
      <w:r>
        <w:rPr>
          <w:b/>
          <w:color w:val="010103"/>
          <w:w w:val="95"/>
          <w:sz w:val="34"/>
        </w:rPr>
        <w:t>with</w:t>
      </w:r>
      <w:r>
        <w:rPr>
          <w:b/>
          <w:color w:val="010103"/>
          <w:spacing w:val="-27"/>
          <w:w w:val="95"/>
          <w:sz w:val="34"/>
        </w:rPr>
        <w:t> </w:t>
      </w:r>
      <w:r>
        <w:rPr>
          <w:b/>
          <w:color w:val="010103"/>
          <w:spacing w:val="-14"/>
          <w:w w:val="95"/>
          <w:sz w:val="34"/>
        </w:rPr>
        <w:t>cabling</w:t>
      </w:r>
      <w:r>
        <w:rPr>
          <w:b/>
          <w:color w:val="1A131C"/>
          <w:spacing w:val="-14"/>
          <w:w w:val="95"/>
          <w:sz w:val="34"/>
        </w:rPr>
        <w:t>,</w:t>
      </w:r>
      <w:r>
        <w:rPr>
          <w:b/>
          <w:color w:val="1A131C"/>
          <w:spacing w:val="-39"/>
          <w:w w:val="95"/>
          <w:sz w:val="34"/>
        </w:rPr>
        <w:t> </w:t>
      </w:r>
      <w:r>
        <w:rPr>
          <w:b/>
          <w:color w:val="010103"/>
          <w:w w:val="95"/>
          <w:sz w:val="34"/>
        </w:rPr>
        <w:t>amplifiers</w:t>
      </w:r>
      <w:r>
        <w:rPr>
          <w:b/>
          <w:color w:val="010103"/>
          <w:spacing w:val="-19"/>
          <w:w w:val="95"/>
          <w:sz w:val="34"/>
        </w:rPr>
        <w:t> </w:t>
      </w:r>
      <w:r>
        <w:rPr>
          <w:b/>
          <w:color w:val="010103"/>
          <w:w w:val="95"/>
          <w:sz w:val="34"/>
        </w:rPr>
        <w:t>and</w:t>
      </w:r>
      <w:r>
        <w:rPr>
          <w:b/>
          <w:color w:val="010103"/>
          <w:spacing w:val="-19"/>
          <w:w w:val="95"/>
          <w:sz w:val="34"/>
        </w:rPr>
        <w:t> </w:t>
      </w:r>
      <w:r>
        <w:rPr>
          <w:b/>
          <w:color w:val="010103"/>
          <w:w w:val="95"/>
          <w:sz w:val="34"/>
        </w:rPr>
        <w:t>ventilation </w:t>
      </w:r>
      <w:r>
        <w:rPr>
          <w:b/>
          <w:color w:val="010103"/>
          <w:sz w:val="34"/>
        </w:rPr>
        <w:t>in</w:t>
      </w:r>
      <w:r>
        <w:rPr>
          <w:b/>
          <w:color w:val="010103"/>
          <w:spacing w:val="-20"/>
          <w:sz w:val="34"/>
        </w:rPr>
        <w:t> </w:t>
      </w:r>
      <w:r>
        <w:rPr>
          <w:b/>
          <w:color w:val="010103"/>
          <w:sz w:val="34"/>
        </w:rPr>
        <w:t>mind</w:t>
      </w:r>
    </w:p>
    <w:p>
      <w:pPr>
        <w:pStyle w:val="ListParagraph"/>
        <w:numPr>
          <w:ilvl w:val="0"/>
          <w:numId w:val="68"/>
        </w:numPr>
        <w:tabs>
          <w:tab w:pos="566" w:val="left" w:leader="none"/>
          <w:tab w:pos="567" w:val="left" w:leader="none"/>
        </w:tabs>
        <w:spacing w:line="266" w:lineRule="auto" w:before="7" w:after="0"/>
        <w:ind w:left="559" w:right="6710" w:hanging="397"/>
        <w:jc w:val="left"/>
        <w:rPr>
          <w:b/>
          <w:color w:val="010103"/>
          <w:sz w:val="34"/>
        </w:rPr>
      </w:pPr>
      <w:r>
        <w:rPr>
          <w:b/>
          <w:color w:val="010103"/>
          <w:w w:val="95"/>
          <w:sz w:val="34"/>
        </w:rPr>
        <w:t>High</w:t>
      </w:r>
      <w:r>
        <w:rPr>
          <w:b/>
          <w:color w:val="010103"/>
          <w:spacing w:val="-19"/>
          <w:w w:val="95"/>
          <w:sz w:val="34"/>
        </w:rPr>
        <w:t> </w:t>
      </w:r>
      <w:r>
        <w:rPr>
          <w:b/>
          <w:color w:val="010103"/>
          <w:w w:val="95"/>
          <w:sz w:val="34"/>
        </w:rPr>
        <w:t>profile</w:t>
      </w:r>
      <w:r>
        <w:rPr>
          <w:b/>
          <w:color w:val="010103"/>
          <w:spacing w:val="-10"/>
          <w:w w:val="95"/>
          <w:sz w:val="34"/>
        </w:rPr>
        <w:t> </w:t>
      </w:r>
      <w:r>
        <w:rPr>
          <w:b/>
          <w:color w:val="010103"/>
          <w:w w:val="95"/>
          <w:sz w:val="34"/>
        </w:rPr>
        <w:t>areas</w:t>
      </w:r>
      <w:r>
        <w:rPr>
          <w:b/>
          <w:color w:val="010103"/>
          <w:spacing w:val="-16"/>
          <w:w w:val="95"/>
          <w:sz w:val="34"/>
        </w:rPr>
        <w:t> </w:t>
      </w:r>
      <w:r>
        <w:rPr>
          <w:b/>
          <w:color w:val="010103"/>
          <w:w w:val="95"/>
          <w:sz w:val="34"/>
        </w:rPr>
        <w:t>considered</w:t>
      </w:r>
      <w:r>
        <w:rPr>
          <w:b/>
          <w:color w:val="010103"/>
          <w:spacing w:val="5"/>
          <w:w w:val="95"/>
          <w:sz w:val="34"/>
        </w:rPr>
        <w:t> </w:t>
      </w:r>
      <w:r>
        <w:rPr>
          <w:b/>
          <w:color w:val="010103"/>
          <w:w w:val="95"/>
          <w:sz w:val="34"/>
        </w:rPr>
        <w:t>with</w:t>
      </w:r>
      <w:r>
        <w:rPr>
          <w:b/>
          <w:color w:val="010103"/>
          <w:spacing w:val="-11"/>
          <w:w w:val="95"/>
          <w:sz w:val="34"/>
        </w:rPr>
        <w:t> </w:t>
      </w:r>
      <w:r>
        <w:rPr>
          <w:b/>
          <w:color w:val="010103"/>
          <w:w w:val="95"/>
          <w:sz w:val="34"/>
        </w:rPr>
        <w:t>24/7</w:t>
      </w:r>
      <w:r>
        <w:rPr>
          <w:b/>
          <w:color w:val="010103"/>
          <w:spacing w:val="-33"/>
          <w:w w:val="95"/>
          <w:sz w:val="34"/>
        </w:rPr>
        <w:t> </w:t>
      </w:r>
      <w:r>
        <w:rPr>
          <w:b/>
          <w:color w:val="010103"/>
          <w:w w:val="95"/>
          <w:sz w:val="34"/>
        </w:rPr>
        <w:t>public </w:t>
      </w:r>
      <w:r>
        <w:rPr>
          <w:b/>
          <w:color w:val="010103"/>
          <w:sz w:val="34"/>
        </w:rPr>
        <w:t>access</w:t>
      </w:r>
    </w:p>
    <w:p>
      <w:pPr>
        <w:pStyle w:val="ListParagraph"/>
        <w:numPr>
          <w:ilvl w:val="0"/>
          <w:numId w:val="68"/>
        </w:numPr>
        <w:tabs>
          <w:tab w:pos="564" w:val="left" w:leader="none"/>
          <w:tab w:pos="565" w:val="left" w:leader="none"/>
        </w:tabs>
        <w:spacing w:line="240" w:lineRule="auto" w:before="6" w:after="0"/>
        <w:ind w:left="564" w:right="0" w:hanging="402"/>
        <w:jc w:val="left"/>
        <w:rPr>
          <w:b/>
          <w:color w:val="010103"/>
          <w:sz w:val="34"/>
        </w:rPr>
      </w:pPr>
      <w:r>
        <w:rPr>
          <w:b/>
          <w:color w:val="010103"/>
          <w:sz w:val="34"/>
        </w:rPr>
        <w:t>Thousands of products installed</w:t>
      </w:r>
      <w:r>
        <w:rPr>
          <w:b/>
          <w:color w:val="010103"/>
          <w:spacing w:val="-39"/>
          <w:sz w:val="34"/>
        </w:rPr>
        <w:t> </w:t>
      </w:r>
      <w:r>
        <w:rPr>
          <w:b/>
          <w:color w:val="010103"/>
          <w:sz w:val="34"/>
        </w:rPr>
        <w:t>successfully</w:t>
      </w:r>
    </w:p>
    <w:p>
      <w:pPr>
        <w:pStyle w:val="ListParagraph"/>
        <w:numPr>
          <w:ilvl w:val="0"/>
          <w:numId w:val="68"/>
        </w:numPr>
        <w:tabs>
          <w:tab w:pos="564" w:val="left" w:leader="none"/>
          <w:tab w:pos="565" w:val="left" w:leader="none"/>
        </w:tabs>
        <w:spacing w:line="271" w:lineRule="auto" w:before="41" w:after="0"/>
        <w:ind w:left="573" w:right="8567" w:hanging="411"/>
        <w:jc w:val="left"/>
        <w:rPr>
          <w:b/>
          <w:color w:val="010103"/>
          <w:sz w:val="34"/>
        </w:rPr>
      </w:pPr>
      <w:r>
        <w:rPr>
          <w:b/>
          <w:color w:val="010103"/>
          <w:w w:val="95"/>
          <w:sz w:val="34"/>
        </w:rPr>
        <w:t>Technical</w:t>
      </w:r>
      <w:r>
        <w:rPr>
          <w:b/>
          <w:color w:val="010103"/>
          <w:spacing w:val="-25"/>
          <w:w w:val="95"/>
          <w:sz w:val="34"/>
        </w:rPr>
        <w:t> </w:t>
      </w:r>
      <w:r>
        <w:rPr>
          <w:b/>
          <w:color w:val="010103"/>
          <w:w w:val="95"/>
          <w:sz w:val="34"/>
        </w:rPr>
        <w:t>site</w:t>
      </w:r>
      <w:r>
        <w:rPr>
          <w:b/>
          <w:color w:val="010103"/>
          <w:spacing w:val="-35"/>
          <w:w w:val="95"/>
          <w:sz w:val="34"/>
        </w:rPr>
        <w:t> </w:t>
      </w:r>
      <w:r>
        <w:rPr>
          <w:b/>
          <w:color w:val="010103"/>
          <w:w w:val="95"/>
          <w:sz w:val="34"/>
        </w:rPr>
        <w:t>walks</w:t>
      </w:r>
      <w:r>
        <w:rPr>
          <w:b/>
          <w:color w:val="010103"/>
          <w:spacing w:val="-32"/>
          <w:w w:val="95"/>
          <w:sz w:val="34"/>
        </w:rPr>
        <w:t> </w:t>
      </w:r>
      <w:r>
        <w:rPr>
          <w:b/>
          <w:color w:val="010103"/>
          <w:w w:val="95"/>
          <w:sz w:val="34"/>
        </w:rPr>
        <w:t>done</w:t>
      </w:r>
      <w:r>
        <w:rPr>
          <w:b/>
          <w:color w:val="010103"/>
          <w:spacing w:val="-33"/>
          <w:w w:val="95"/>
          <w:sz w:val="34"/>
        </w:rPr>
        <w:t> </w:t>
      </w:r>
      <w:r>
        <w:rPr>
          <w:b/>
          <w:color w:val="010103"/>
          <w:w w:val="95"/>
          <w:sz w:val="34"/>
        </w:rPr>
        <w:t>at</w:t>
      </w:r>
      <w:r>
        <w:rPr>
          <w:b/>
          <w:color w:val="010103"/>
          <w:spacing w:val="-42"/>
          <w:w w:val="95"/>
          <w:sz w:val="34"/>
        </w:rPr>
        <w:t> </w:t>
      </w:r>
      <w:r>
        <w:rPr>
          <w:b/>
          <w:color w:val="010103"/>
          <w:w w:val="95"/>
          <w:sz w:val="34"/>
        </w:rPr>
        <w:t>every </w:t>
      </w:r>
      <w:r>
        <w:rPr>
          <w:b/>
          <w:color w:val="010103"/>
          <w:sz w:val="34"/>
        </w:rPr>
        <w:t>stadium/campus</w:t>
      </w:r>
    </w:p>
    <w:p>
      <w:pPr>
        <w:pStyle w:val="ListParagraph"/>
        <w:numPr>
          <w:ilvl w:val="0"/>
          <w:numId w:val="68"/>
        </w:numPr>
        <w:tabs>
          <w:tab w:pos="566" w:val="left" w:leader="none"/>
          <w:tab w:pos="567" w:val="left" w:leader="none"/>
        </w:tabs>
        <w:spacing w:line="382" w:lineRule="exact" w:before="0" w:after="0"/>
        <w:ind w:left="566" w:right="0" w:hanging="404"/>
        <w:jc w:val="left"/>
        <w:rPr>
          <w:b/>
          <w:color w:val="010103"/>
          <w:sz w:val="34"/>
        </w:rPr>
      </w:pPr>
      <w:r>
        <w:rPr>
          <w:b/>
          <w:color w:val="010103"/>
          <w:spacing w:val="-4"/>
          <w:sz w:val="34"/>
        </w:rPr>
        <w:t>E</w:t>
      </w:r>
      <w:r>
        <w:rPr>
          <w:b/>
          <w:color w:val="1A131C"/>
          <w:spacing w:val="-4"/>
          <w:sz w:val="34"/>
        </w:rPr>
        <w:t>x</w:t>
      </w:r>
      <w:r>
        <w:rPr>
          <w:b/>
          <w:color w:val="010103"/>
          <w:spacing w:val="-4"/>
          <w:sz w:val="34"/>
        </w:rPr>
        <w:t>tensive</w:t>
      </w:r>
      <w:r>
        <w:rPr>
          <w:b/>
          <w:color w:val="010103"/>
          <w:spacing w:val="-49"/>
          <w:sz w:val="34"/>
        </w:rPr>
        <w:t> </w:t>
      </w:r>
      <w:r>
        <w:rPr>
          <w:b/>
          <w:color w:val="010103"/>
          <w:sz w:val="34"/>
        </w:rPr>
        <w:t>portfolio</w:t>
      </w:r>
    </w:p>
    <w:p>
      <w:pPr>
        <w:spacing w:after="0" w:line="382" w:lineRule="exact"/>
        <w:jc w:val="left"/>
        <w:rPr>
          <w:sz w:val="34"/>
        </w:rPr>
        <w:sectPr>
          <w:type w:val="continuous"/>
          <w:pgSz w:w="14400" w:h="8100" w:orient="landscape"/>
          <w:pgMar w:top="1440" w:bottom="28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pStyle w:val="ListParagraph"/>
        <w:numPr>
          <w:ilvl w:val="1"/>
          <w:numId w:val="68"/>
        </w:numPr>
        <w:tabs>
          <w:tab w:pos="665" w:val="left" w:leader="none"/>
        </w:tabs>
        <w:spacing w:line="150" w:lineRule="exact" w:before="18" w:after="0"/>
        <w:ind w:left="664" w:right="0" w:hanging="95"/>
        <w:jc w:val="left"/>
        <w:rPr>
          <w:rFonts w:ascii="Times New Roman" w:hAnsi="Times New Roman"/>
          <w:sz w:val="42"/>
        </w:rPr>
      </w:pPr>
      <w:r>
        <w:rPr/>
        <w:pict>
          <v:line style="position:absolute;mso-position-horizontal-relative:page;mso-position-vertical-relative:paragraph;z-index:8728" from="151.419479pt,-.598255pt" to="719.999988pt,-.598255pt" stroked="true" strokeweight="1.004922pt" strokecolor="#000000">
            <v:stroke dashstyle="solid"/>
            <w10:wrap type="none"/>
          </v:line>
        </w:pict>
      </w:r>
      <w:r>
        <w:rPr>
          <w:i/>
          <w:color w:val="1A8AB6"/>
          <w:sz w:val="14"/>
        </w:rPr>
        <w:t>- </w:t>
      </w:r>
      <w:r>
        <w:rPr>
          <w:i/>
          <w:color w:val="1C7099"/>
          <w:sz w:val="14"/>
        </w:rPr>
        <w:t>.</w:t>
      </w:r>
      <w:r>
        <w:rPr>
          <w:i/>
          <w:color w:val="1C7099"/>
          <w:spacing w:val="32"/>
          <w:sz w:val="14"/>
        </w:rPr>
        <w:t> </w:t>
      </w:r>
      <w:r>
        <w:rPr>
          <w:rFonts w:ascii="Times New Roman" w:hAnsi="Times New Roman"/>
          <w:color w:val="010103"/>
          <w:spacing w:val="-15"/>
          <w:sz w:val="42"/>
        </w:rPr>
        <w:t>STEALTH</w:t>
      </w:r>
      <w:r>
        <w:rPr>
          <w:rFonts w:ascii="Times New Roman" w:hAnsi="Times New Roman"/>
          <w:color w:val="1C7099"/>
          <w:spacing w:val="-15"/>
          <w:sz w:val="42"/>
        </w:rPr>
        <w:t>"</w:t>
      </w:r>
    </w:p>
    <w:p>
      <w:pPr>
        <w:spacing w:line="80" w:lineRule="exact" w:before="0"/>
        <w:ind w:left="590" w:right="0" w:firstLine="0"/>
        <w:jc w:val="left"/>
        <w:rPr>
          <w:rFonts w:ascii="Arial"/>
          <w:i/>
          <w:sz w:val="14"/>
        </w:rPr>
      </w:pPr>
      <w:r>
        <w:rPr>
          <w:rFonts w:ascii="Arial"/>
          <w:i/>
          <w:color w:val="1C7099"/>
          <w:w w:val="84"/>
          <w:sz w:val="14"/>
        </w:rPr>
        <w:t>1</w:t>
      </w:r>
    </w:p>
    <w:p>
      <w:pPr>
        <w:spacing w:after="0" w:line="80" w:lineRule="exact"/>
        <w:jc w:val="left"/>
        <w:rPr>
          <w:rFonts w:ascii="Arial"/>
          <w:sz w:val="14"/>
        </w:rPr>
        <w:sectPr>
          <w:pgSz w:w="14400" w:h="8100" w:orient="landscape"/>
          <w:pgMar w:header="0" w:footer="27" w:top="0" w:bottom="220" w:left="20" w:right="120"/>
        </w:sectPr>
      </w:pPr>
    </w:p>
    <w:p>
      <w:pPr>
        <w:tabs>
          <w:tab w:pos="634" w:val="left" w:leader="none"/>
          <w:tab w:pos="1099" w:val="left" w:leader="none"/>
          <w:tab w:pos="1470" w:val="left" w:leader="none"/>
        </w:tabs>
        <w:spacing w:before="174"/>
        <w:ind w:left="237" w:right="0" w:firstLine="0"/>
        <w:jc w:val="left"/>
        <w:rPr>
          <w:sz w:val="18"/>
        </w:rPr>
      </w:pPr>
      <w:r>
        <w:rPr/>
        <w:pict>
          <v:line style="position:absolute;mso-position-horizontal-relative:page;mso-position-vertical-relative:paragraph;z-index:8752" from="0pt,26.146791pt" to="719.999995pt,26.146791pt" stroked="true" strokeweight="1.507407pt" strokecolor="#000000">
            <v:stroke dashstyle="solid"/>
            <w10:wrap type="none"/>
          </v:line>
        </w:pict>
      </w:r>
      <w:r>
        <w:rPr>
          <w:color w:val="1A8AB6"/>
          <w:w w:val="80"/>
          <w:sz w:val="10"/>
        </w:rPr>
        <w:t>'</w:t>
      </w:r>
      <w:r>
        <w:rPr>
          <w:color w:val="1A8AB6"/>
          <w:spacing w:val="10"/>
          <w:w w:val="80"/>
          <w:sz w:val="10"/>
        </w:rPr>
        <w:t> </w:t>
      </w:r>
      <w:r>
        <w:rPr>
          <w:color w:val="1C7099"/>
          <w:w w:val="80"/>
          <w:sz w:val="10"/>
        </w:rPr>
        <w:t>11.</w:t>
      </w:r>
      <w:r>
        <w:rPr>
          <w:color w:val="1C7099"/>
          <w:spacing w:val="-2"/>
          <w:w w:val="80"/>
          <w:sz w:val="10"/>
        </w:rPr>
        <w:t> </w:t>
      </w:r>
      <w:r>
        <w:rPr>
          <w:color w:val="1C7099"/>
          <w:w w:val="80"/>
          <w:sz w:val="10"/>
        </w:rPr>
        <w:t>•</w:t>
        <w:tab/>
        <w:t>.</w:t>
        <w:tab/>
      </w:r>
      <w:r>
        <w:rPr>
          <w:color w:val="607079"/>
          <w:w w:val="80"/>
          <w:sz w:val="12"/>
        </w:rPr>
        <w:t>i</w:t>
        <w:tab/>
      </w:r>
      <w:r>
        <w:rPr>
          <w:rFonts w:ascii="Arial" w:hAnsi="Arial"/>
          <w:color w:val="607079"/>
          <w:w w:val="80"/>
          <w:sz w:val="13"/>
        </w:rPr>
        <w:t>J </w:t>
      </w:r>
      <w:r>
        <w:rPr>
          <w:rFonts w:ascii="Arial" w:hAnsi="Arial"/>
          <w:color w:val="607079"/>
          <w:w w:val="80"/>
          <w:sz w:val="17"/>
        </w:rPr>
        <w:t>c, </w:t>
      </w:r>
      <w:r>
        <w:rPr>
          <w:color w:val="607079"/>
          <w:w w:val="95"/>
          <w:sz w:val="18"/>
        </w:rPr>
        <w:t>'Jc </w:t>
      </w:r>
      <w:r>
        <w:rPr>
          <w:color w:val="607079"/>
          <w:w w:val="80"/>
          <w:sz w:val="18"/>
          <w:vertAlign w:val="subscript"/>
        </w:rPr>
        <w:t>11.</w:t>
      </w:r>
      <w:r>
        <w:rPr>
          <w:color w:val="607079"/>
          <w:w w:val="80"/>
          <w:sz w:val="18"/>
          <w:vertAlign w:val="baseline"/>
        </w:rPr>
        <w:t> </w:t>
      </w:r>
      <w:r>
        <w:rPr>
          <w:rFonts w:ascii="Arial" w:hAnsi="Arial"/>
          <w:color w:val="607079"/>
          <w:w w:val="95"/>
          <w:sz w:val="17"/>
          <w:vertAlign w:val="baseline"/>
        </w:rPr>
        <w:t>r </w:t>
      </w:r>
      <w:r>
        <w:rPr>
          <w:color w:val="607079"/>
          <w:w w:val="95"/>
          <w:sz w:val="18"/>
          <w:vertAlign w:val="baseline"/>
        </w:rPr>
        <w:t>r,,</w:t>
      </w:r>
      <w:r>
        <w:rPr>
          <w:color w:val="607079"/>
          <w:spacing w:val="-26"/>
          <w:w w:val="95"/>
          <w:sz w:val="18"/>
          <w:vertAlign w:val="baseline"/>
        </w:rPr>
        <w:t> </w:t>
      </w:r>
      <w:r>
        <w:rPr>
          <w:color w:val="1C7099"/>
          <w:w w:val="95"/>
          <w:sz w:val="18"/>
          <w:vertAlign w:val="baseline"/>
        </w:rPr>
        <w:t>..</w:t>
      </w:r>
    </w:p>
    <w:p>
      <w:pPr>
        <w:pStyle w:val="BodyText"/>
        <w:spacing w:before="8"/>
        <w:rPr>
          <w:sz w:val="55"/>
        </w:rPr>
      </w:pPr>
      <w:r>
        <w:rPr/>
        <w:br w:type="column"/>
      </w:r>
      <w:r>
        <w:rPr>
          <w:sz w:val="55"/>
        </w:rPr>
      </w:r>
    </w:p>
    <w:p>
      <w:pPr>
        <w:spacing w:before="0"/>
        <w:ind w:left="237" w:right="0" w:firstLine="0"/>
        <w:jc w:val="left"/>
        <w:rPr>
          <w:rFonts w:ascii="Arial"/>
          <w:sz w:val="56"/>
        </w:rPr>
      </w:pPr>
      <w:r>
        <w:rPr>
          <w:rFonts w:ascii="Arial"/>
          <w:color w:val="010103"/>
          <w:sz w:val="56"/>
        </w:rPr>
        <w:t>Concealment Benefits</w:t>
      </w:r>
    </w:p>
    <w:p>
      <w:pPr>
        <w:spacing w:after="0"/>
        <w:jc w:val="left"/>
        <w:rPr>
          <w:rFonts w:ascii="Arial"/>
          <w:sz w:val="56"/>
        </w:rPr>
        <w:sectPr>
          <w:type w:val="continuous"/>
          <w:pgSz w:w="14400" w:h="8100" w:orient="landscape"/>
          <w:pgMar w:top="1440" w:bottom="280" w:left="20" w:right="120"/>
          <w:cols w:num="2" w:equalWidth="0">
            <w:col w:w="2827" w:space="1299"/>
            <w:col w:w="10134"/>
          </w:cols>
        </w:sectPr>
      </w:pPr>
    </w:p>
    <w:p>
      <w:pPr>
        <w:pStyle w:val="BodyText"/>
        <w:spacing w:before="1"/>
        <w:rPr>
          <w:rFonts w:ascii="Arial"/>
          <w:sz w:val="21"/>
        </w:rPr>
      </w:pPr>
    </w:p>
    <w:p>
      <w:pPr>
        <w:numPr>
          <w:ilvl w:val="0"/>
          <w:numId w:val="69"/>
        </w:numPr>
        <w:tabs>
          <w:tab w:pos="732" w:val="left" w:leader="none"/>
          <w:tab w:pos="733" w:val="left" w:leader="none"/>
        </w:tabs>
        <w:spacing w:line="297" w:lineRule="auto" w:before="92"/>
        <w:ind w:left="727" w:right="6286" w:hanging="383"/>
        <w:jc w:val="left"/>
        <w:rPr>
          <w:rFonts w:ascii="Arial"/>
          <w:color w:val="010103"/>
          <w:sz w:val="31"/>
        </w:rPr>
      </w:pPr>
      <w:r>
        <w:rPr/>
        <w:drawing>
          <wp:anchor distT="0" distB="0" distL="0" distR="0" allowOverlap="1" layoutInCell="1" locked="0" behindDoc="0" simplePos="0" relativeHeight="8704">
            <wp:simplePos x="0" y="0"/>
            <wp:positionH relativeFrom="page">
              <wp:posOffset>5202361</wp:posOffset>
            </wp:positionH>
            <wp:positionV relativeFrom="paragraph">
              <wp:posOffset>568512</wp:posOffset>
            </wp:positionV>
            <wp:extent cx="3801479" cy="2233475"/>
            <wp:effectExtent l="0" t="0" r="0" b="0"/>
            <wp:wrapNone/>
            <wp:docPr id="179" name="image146.jpeg" descr=""/>
            <wp:cNvGraphicFramePr>
              <a:graphicFrameLocks noChangeAspect="1"/>
            </wp:cNvGraphicFramePr>
            <a:graphic>
              <a:graphicData uri="http://schemas.openxmlformats.org/drawingml/2006/picture">
                <pic:pic>
                  <pic:nvPicPr>
                    <pic:cNvPr id="180" name="image146.jpeg"/>
                    <pic:cNvPicPr/>
                  </pic:nvPicPr>
                  <pic:blipFill>
                    <a:blip r:embed="rId278" cstate="print"/>
                    <a:stretch>
                      <a:fillRect/>
                    </a:stretch>
                  </pic:blipFill>
                  <pic:spPr>
                    <a:xfrm>
                      <a:off x="0" y="0"/>
                      <a:ext cx="3801479" cy="2233475"/>
                    </a:xfrm>
                    <a:prstGeom prst="rect">
                      <a:avLst/>
                    </a:prstGeom>
                  </pic:spPr>
                </pic:pic>
              </a:graphicData>
            </a:graphic>
          </wp:anchor>
        </w:drawing>
      </w:r>
      <w:r>
        <w:rPr>
          <w:rFonts w:ascii="Arial"/>
          <w:color w:val="010103"/>
          <w:w w:val="110"/>
          <w:sz w:val="31"/>
        </w:rPr>
        <w:t>Aesthetically pleasing results - no visible impact to the</w:t>
      </w:r>
      <w:r>
        <w:rPr>
          <w:rFonts w:ascii="Arial"/>
          <w:color w:val="010103"/>
          <w:spacing w:val="14"/>
          <w:w w:val="110"/>
          <w:sz w:val="31"/>
        </w:rPr>
        <w:t> </w:t>
      </w:r>
      <w:r>
        <w:rPr>
          <w:rFonts w:ascii="Arial"/>
          <w:color w:val="010103"/>
          <w:w w:val="110"/>
          <w:sz w:val="31"/>
        </w:rPr>
        <w:t>public</w:t>
      </w:r>
    </w:p>
    <w:p>
      <w:pPr>
        <w:pStyle w:val="ListParagraph"/>
        <w:numPr>
          <w:ilvl w:val="0"/>
          <w:numId w:val="69"/>
        </w:numPr>
        <w:tabs>
          <w:tab w:pos="730" w:val="left" w:leader="none"/>
          <w:tab w:pos="731" w:val="left" w:leader="none"/>
        </w:tabs>
        <w:spacing w:line="347" w:lineRule="exact" w:before="0" w:after="0"/>
        <w:ind w:left="730" w:right="0" w:hanging="386"/>
        <w:jc w:val="left"/>
        <w:rPr>
          <w:color w:val="010103"/>
          <w:sz w:val="31"/>
        </w:rPr>
      </w:pPr>
      <w:r>
        <w:rPr>
          <w:color w:val="010103"/>
          <w:w w:val="110"/>
          <w:sz w:val="31"/>
        </w:rPr>
        <w:t>Variety of custom solutions</w:t>
      </w:r>
      <w:r>
        <w:rPr>
          <w:color w:val="010103"/>
          <w:spacing w:val="-35"/>
          <w:w w:val="110"/>
          <w:sz w:val="31"/>
        </w:rPr>
        <w:t> </w:t>
      </w:r>
      <w:r>
        <w:rPr>
          <w:color w:val="010103"/>
          <w:w w:val="110"/>
          <w:sz w:val="31"/>
        </w:rPr>
        <w:t>available</w:t>
      </w:r>
    </w:p>
    <w:p>
      <w:pPr>
        <w:pStyle w:val="ListParagraph"/>
        <w:numPr>
          <w:ilvl w:val="0"/>
          <w:numId w:val="69"/>
        </w:numPr>
        <w:tabs>
          <w:tab w:pos="728" w:val="left" w:leader="none"/>
          <w:tab w:pos="729" w:val="left" w:leader="none"/>
        </w:tabs>
        <w:spacing w:line="240" w:lineRule="auto" w:before="86" w:after="0"/>
        <w:ind w:left="728" w:right="0" w:hanging="384"/>
        <w:jc w:val="left"/>
        <w:rPr>
          <w:color w:val="010103"/>
          <w:sz w:val="31"/>
        </w:rPr>
      </w:pPr>
      <w:r>
        <w:rPr>
          <w:color w:val="010103"/>
          <w:w w:val="110"/>
          <w:sz w:val="31"/>
        </w:rPr>
        <w:t>Designs are per your</w:t>
      </w:r>
      <w:r>
        <w:rPr>
          <w:color w:val="010103"/>
          <w:spacing w:val="-54"/>
          <w:w w:val="110"/>
          <w:sz w:val="31"/>
        </w:rPr>
        <w:t> </w:t>
      </w:r>
      <w:r>
        <w:rPr>
          <w:color w:val="010103"/>
          <w:w w:val="110"/>
          <w:sz w:val="31"/>
        </w:rPr>
        <w:t>requirements</w:t>
      </w:r>
    </w:p>
    <w:p>
      <w:pPr>
        <w:pStyle w:val="ListParagraph"/>
        <w:numPr>
          <w:ilvl w:val="0"/>
          <w:numId w:val="69"/>
        </w:numPr>
        <w:tabs>
          <w:tab w:pos="732" w:val="left" w:leader="none"/>
          <w:tab w:pos="733" w:val="left" w:leader="none"/>
        </w:tabs>
        <w:spacing w:line="290" w:lineRule="auto" w:before="75" w:after="0"/>
        <w:ind w:left="731" w:right="6994" w:hanging="387"/>
        <w:jc w:val="left"/>
        <w:rPr>
          <w:color w:val="010103"/>
          <w:sz w:val="31"/>
        </w:rPr>
      </w:pPr>
      <w:r>
        <w:rPr>
          <w:color w:val="010103"/>
          <w:w w:val="105"/>
          <w:sz w:val="31"/>
        </w:rPr>
        <w:t>Accessories</w:t>
      </w:r>
      <w:r>
        <w:rPr>
          <w:color w:val="010103"/>
          <w:spacing w:val="-1"/>
          <w:w w:val="105"/>
          <w:sz w:val="31"/>
        </w:rPr>
        <w:t> </w:t>
      </w:r>
      <w:r>
        <w:rPr>
          <w:color w:val="010103"/>
          <w:w w:val="105"/>
          <w:sz w:val="31"/>
        </w:rPr>
        <w:t>available</w:t>
      </w:r>
      <w:r>
        <w:rPr>
          <w:color w:val="010103"/>
          <w:spacing w:val="-2"/>
          <w:w w:val="105"/>
          <w:sz w:val="31"/>
        </w:rPr>
        <w:t> </w:t>
      </w:r>
      <w:r>
        <w:rPr>
          <w:color w:val="010103"/>
          <w:spacing w:val="-7"/>
          <w:w w:val="105"/>
          <w:sz w:val="31"/>
        </w:rPr>
        <w:t>(signs</w:t>
      </w:r>
      <w:r>
        <w:rPr>
          <w:color w:val="1C1116"/>
          <w:spacing w:val="-7"/>
          <w:w w:val="105"/>
          <w:sz w:val="31"/>
        </w:rPr>
        <w:t>,</w:t>
      </w:r>
      <w:r>
        <w:rPr>
          <w:color w:val="1C1116"/>
          <w:spacing w:val="-6"/>
          <w:w w:val="105"/>
          <w:sz w:val="31"/>
        </w:rPr>
        <w:t> </w:t>
      </w:r>
      <w:r>
        <w:rPr>
          <w:color w:val="010103"/>
          <w:w w:val="105"/>
          <w:sz w:val="31"/>
        </w:rPr>
        <w:t>ban</w:t>
      </w:r>
      <w:r>
        <w:rPr>
          <w:color w:val="010103"/>
          <w:spacing w:val="-45"/>
          <w:w w:val="105"/>
          <w:sz w:val="31"/>
        </w:rPr>
        <w:t> </w:t>
      </w:r>
      <w:r>
        <w:rPr>
          <w:color w:val="010103"/>
          <w:spacing w:val="2"/>
          <w:w w:val="105"/>
          <w:sz w:val="31"/>
        </w:rPr>
        <w:t>ners</w:t>
      </w:r>
      <w:r>
        <w:rPr>
          <w:color w:val="1C1116"/>
          <w:spacing w:val="2"/>
          <w:w w:val="105"/>
          <w:sz w:val="31"/>
        </w:rPr>
        <w:t>,</w:t>
      </w:r>
      <w:r>
        <w:rPr>
          <w:color w:val="1C1116"/>
          <w:spacing w:val="-6"/>
          <w:w w:val="105"/>
          <w:sz w:val="31"/>
        </w:rPr>
        <w:t> </w:t>
      </w:r>
      <w:r>
        <w:rPr>
          <w:color w:val="010103"/>
          <w:w w:val="105"/>
          <w:sz w:val="31"/>
        </w:rPr>
        <w:t>light</w:t>
      </w:r>
      <w:r>
        <w:rPr>
          <w:color w:val="010103"/>
          <w:spacing w:val="-28"/>
          <w:w w:val="105"/>
          <w:sz w:val="31"/>
        </w:rPr>
        <w:t> </w:t>
      </w:r>
      <w:r>
        <w:rPr>
          <w:color w:val="010103"/>
          <w:spacing w:val="-13"/>
          <w:w w:val="105"/>
          <w:sz w:val="31"/>
        </w:rPr>
        <w:t>s</w:t>
      </w:r>
      <w:r>
        <w:rPr>
          <w:color w:val="1C1116"/>
          <w:spacing w:val="-13"/>
          <w:w w:val="105"/>
          <w:sz w:val="31"/>
        </w:rPr>
        <w:t>,</w:t>
      </w:r>
      <w:r>
        <w:rPr>
          <w:color w:val="010103"/>
          <w:spacing w:val="-13"/>
          <w:w w:val="105"/>
          <w:sz w:val="31"/>
        </w:rPr>
        <w:t> </w:t>
      </w:r>
      <w:r>
        <w:rPr>
          <w:color w:val="010103"/>
          <w:spacing w:val="2"/>
          <w:w w:val="105"/>
          <w:sz w:val="31"/>
        </w:rPr>
        <w:t>decals</w:t>
      </w:r>
      <w:r>
        <w:rPr>
          <w:color w:val="1C1116"/>
          <w:spacing w:val="2"/>
          <w:w w:val="105"/>
          <w:sz w:val="31"/>
        </w:rPr>
        <w:t>,</w:t>
      </w:r>
      <w:r>
        <w:rPr>
          <w:color w:val="1C1116"/>
          <w:spacing w:val="-6"/>
          <w:w w:val="105"/>
          <w:sz w:val="31"/>
        </w:rPr>
        <w:t> </w:t>
      </w:r>
      <w:r>
        <w:rPr>
          <w:color w:val="010103"/>
          <w:w w:val="105"/>
          <w:sz w:val="31"/>
        </w:rPr>
        <w:t>etc.)</w:t>
      </w:r>
    </w:p>
    <w:p>
      <w:pPr>
        <w:pStyle w:val="ListParagraph"/>
        <w:numPr>
          <w:ilvl w:val="0"/>
          <w:numId w:val="69"/>
        </w:numPr>
        <w:tabs>
          <w:tab w:pos="728" w:val="left" w:leader="none"/>
          <w:tab w:pos="729" w:val="left" w:leader="none"/>
        </w:tabs>
        <w:spacing w:line="240" w:lineRule="auto" w:before="12" w:after="0"/>
        <w:ind w:left="728" w:right="0" w:hanging="384"/>
        <w:jc w:val="left"/>
        <w:rPr>
          <w:color w:val="010103"/>
          <w:sz w:val="31"/>
        </w:rPr>
      </w:pPr>
      <w:r>
        <w:rPr>
          <w:color w:val="010103"/>
          <w:w w:val="115"/>
          <w:sz w:val="31"/>
        </w:rPr>
        <w:t>Designs allow for ventilation</w:t>
      </w:r>
      <w:r>
        <w:rPr>
          <w:color w:val="010103"/>
          <w:spacing w:val="-74"/>
          <w:w w:val="115"/>
          <w:sz w:val="31"/>
        </w:rPr>
        <w:t> </w:t>
      </w:r>
      <w:r>
        <w:rPr>
          <w:color w:val="010103"/>
          <w:w w:val="115"/>
          <w:sz w:val="31"/>
        </w:rPr>
        <w:t>of equipment</w:t>
      </w:r>
    </w:p>
    <w:p>
      <w:pPr>
        <w:pStyle w:val="ListParagraph"/>
        <w:numPr>
          <w:ilvl w:val="0"/>
          <w:numId w:val="69"/>
        </w:numPr>
        <w:tabs>
          <w:tab w:pos="727" w:val="left" w:leader="none"/>
          <w:tab w:pos="728" w:val="left" w:leader="none"/>
        </w:tabs>
        <w:spacing w:line="240" w:lineRule="auto" w:before="86" w:after="0"/>
        <w:ind w:left="727" w:right="0" w:hanging="383"/>
        <w:jc w:val="left"/>
        <w:rPr>
          <w:color w:val="010103"/>
          <w:sz w:val="31"/>
        </w:rPr>
      </w:pPr>
      <w:r>
        <w:rPr>
          <w:color w:val="010103"/>
          <w:w w:val="105"/>
          <w:sz w:val="31"/>
        </w:rPr>
        <w:t>Easy access for</w:t>
      </w:r>
      <w:r>
        <w:rPr>
          <w:color w:val="010103"/>
          <w:spacing w:val="40"/>
          <w:w w:val="105"/>
          <w:sz w:val="31"/>
        </w:rPr>
        <w:t> </w:t>
      </w:r>
      <w:r>
        <w:rPr>
          <w:color w:val="010103"/>
          <w:w w:val="105"/>
          <w:sz w:val="31"/>
        </w:rPr>
        <w:t>maintenance</w:t>
      </w:r>
    </w:p>
    <w:p>
      <w:pPr>
        <w:pStyle w:val="ListParagraph"/>
        <w:numPr>
          <w:ilvl w:val="0"/>
          <w:numId w:val="69"/>
        </w:numPr>
        <w:tabs>
          <w:tab w:pos="727" w:val="left" w:leader="none"/>
          <w:tab w:pos="728" w:val="left" w:leader="none"/>
        </w:tabs>
        <w:spacing w:line="240" w:lineRule="auto" w:before="75" w:after="0"/>
        <w:ind w:left="727" w:right="0" w:hanging="383"/>
        <w:jc w:val="left"/>
        <w:rPr>
          <w:color w:val="010103"/>
          <w:sz w:val="31"/>
        </w:rPr>
      </w:pPr>
      <w:r>
        <w:rPr>
          <w:color w:val="010103"/>
          <w:w w:val="110"/>
          <w:sz w:val="31"/>
        </w:rPr>
        <w:t>Unobtrusive solutions for high traffic</w:t>
      </w:r>
      <w:r>
        <w:rPr>
          <w:color w:val="010103"/>
          <w:spacing w:val="-5"/>
          <w:w w:val="110"/>
          <w:sz w:val="31"/>
        </w:rPr>
        <w:t> </w:t>
      </w:r>
      <w:r>
        <w:rPr>
          <w:color w:val="010103"/>
          <w:w w:val="110"/>
          <w:sz w:val="31"/>
        </w:rPr>
        <w:t>areas</w:t>
      </w:r>
    </w:p>
    <w:p>
      <w:pPr>
        <w:pStyle w:val="ListParagraph"/>
        <w:numPr>
          <w:ilvl w:val="0"/>
          <w:numId w:val="69"/>
        </w:numPr>
        <w:tabs>
          <w:tab w:pos="730" w:val="left" w:leader="none"/>
          <w:tab w:pos="731" w:val="left" w:leader="none"/>
        </w:tabs>
        <w:spacing w:line="240" w:lineRule="auto" w:before="86" w:after="0"/>
        <w:ind w:left="730" w:right="0" w:hanging="386"/>
        <w:jc w:val="left"/>
        <w:rPr>
          <w:color w:val="010103"/>
          <w:sz w:val="31"/>
        </w:rPr>
      </w:pPr>
      <w:r>
        <w:rPr>
          <w:color w:val="010103"/>
          <w:w w:val="110"/>
          <w:sz w:val="31"/>
        </w:rPr>
        <w:t>Vandalism of equipment is</w:t>
      </w:r>
      <w:r>
        <w:rPr>
          <w:color w:val="010103"/>
          <w:spacing w:val="-6"/>
          <w:w w:val="110"/>
          <w:sz w:val="31"/>
        </w:rPr>
        <w:t> </w:t>
      </w:r>
      <w:r>
        <w:rPr>
          <w:color w:val="010103"/>
          <w:w w:val="110"/>
          <w:sz w:val="31"/>
        </w:rPr>
        <w:t>prevented</w:t>
      </w:r>
    </w:p>
    <w:p>
      <w:pPr>
        <w:pStyle w:val="ListParagraph"/>
        <w:numPr>
          <w:ilvl w:val="0"/>
          <w:numId w:val="69"/>
        </w:numPr>
        <w:tabs>
          <w:tab w:pos="718" w:val="left" w:leader="none"/>
          <w:tab w:pos="719" w:val="left" w:leader="none"/>
        </w:tabs>
        <w:spacing w:line="297" w:lineRule="auto" w:before="76" w:after="0"/>
        <w:ind w:left="727" w:right="6213" w:hanging="383"/>
        <w:jc w:val="left"/>
        <w:rPr>
          <w:color w:val="010103"/>
          <w:sz w:val="31"/>
        </w:rPr>
      </w:pPr>
      <w:r>
        <w:rPr>
          <w:color w:val="010103"/>
          <w:w w:val="115"/>
          <w:sz w:val="31"/>
        </w:rPr>
        <w:t>Most</w:t>
      </w:r>
      <w:r>
        <w:rPr>
          <w:color w:val="010103"/>
          <w:spacing w:val="-43"/>
          <w:w w:val="115"/>
          <w:sz w:val="31"/>
        </w:rPr>
        <w:t> </w:t>
      </w:r>
      <w:r>
        <w:rPr>
          <w:color w:val="010103"/>
          <w:w w:val="115"/>
          <w:sz w:val="31"/>
        </w:rPr>
        <w:t>applications</w:t>
      </w:r>
      <w:r>
        <w:rPr>
          <w:color w:val="010103"/>
          <w:spacing w:val="-25"/>
          <w:w w:val="115"/>
          <w:sz w:val="31"/>
        </w:rPr>
        <w:t> </w:t>
      </w:r>
      <w:r>
        <w:rPr>
          <w:color w:val="010103"/>
          <w:w w:val="115"/>
          <w:sz w:val="31"/>
        </w:rPr>
        <w:t>tailored</w:t>
      </w:r>
      <w:r>
        <w:rPr>
          <w:color w:val="010103"/>
          <w:spacing w:val="-34"/>
          <w:w w:val="115"/>
          <w:sz w:val="31"/>
        </w:rPr>
        <w:t> </w:t>
      </w:r>
      <w:r>
        <w:rPr>
          <w:color w:val="010103"/>
          <w:w w:val="115"/>
          <w:sz w:val="31"/>
        </w:rPr>
        <w:t>to</w:t>
      </w:r>
      <w:r>
        <w:rPr>
          <w:color w:val="010103"/>
          <w:spacing w:val="-22"/>
          <w:w w:val="115"/>
          <w:sz w:val="31"/>
        </w:rPr>
        <w:t> </w:t>
      </w:r>
      <w:r>
        <w:rPr>
          <w:color w:val="010103"/>
          <w:w w:val="115"/>
          <w:sz w:val="31"/>
        </w:rPr>
        <w:t>all</w:t>
      </w:r>
      <w:r>
        <w:rPr>
          <w:color w:val="010103"/>
          <w:spacing w:val="-48"/>
          <w:w w:val="115"/>
          <w:sz w:val="31"/>
        </w:rPr>
        <w:t> </w:t>
      </w:r>
      <w:r>
        <w:rPr>
          <w:color w:val="010103"/>
          <w:w w:val="115"/>
          <w:sz w:val="31"/>
        </w:rPr>
        <w:t>antenna</w:t>
      </w:r>
      <w:r>
        <w:rPr>
          <w:color w:val="010103"/>
          <w:spacing w:val="-37"/>
          <w:w w:val="115"/>
          <w:sz w:val="31"/>
        </w:rPr>
        <w:t> </w:t>
      </w:r>
      <w:r>
        <w:rPr>
          <w:color w:val="010103"/>
          <w:w w:val="115"/>
          <w:sz w:val="31"/>
        </w:rPr>
        <w:t>types</w:t>
      </w:r>
      <w:r>
        <w:rPr>
          <w:color w:val="010103"/>
          <w:spacing w:val="-38"/>
          <w:w w:val="115"/>
          <w:sz w:val="31"/>
        </w:rPr>
        <w:t> </w:t>
      </w:r>
      <w:r>
        <w:rPr>
          <w:color w:val="010103"/>
          <w:w w:val="115"/>
          <w:sz w:val="31"/>
        </w:rPr>
        <w:t>&amp; technologies</w:t>
      </w:r>
    </w:p>
    <w:p>
      <w:pPr>
        <w:spacing w:after="0" w:line="297" w:lineRule="auto"/>
        <w:jc w:val="left"/>
        <w:rPr>
          <w:sz w:val="31"/>
        </w:rPr>
        <w:sectPr>
          <w:type w:val="continuous"/>
          <w:pgSz w:w="14400" w:h="8100" w:orient="landscape"/>
          <w:pgMar w:top="1440" w:bottom="28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spacing w:line="420" w:lineRule="exact" w:before="0"/>
        <w:ind w:left="354" w:right="0" w:firstLine="0"/>
        <w:jc w:val="left"/>
        <w:rPr>
          <w:b/>
          <w:sz w:val="42"/>
        </w:rPr>
      </w:pPr>
      <w:r>
        <w:rPr/>
        <w:pict>
          <v:line style="position:absolute;mso-position-horizontal-relative:page;mso-position-vertical-relative:paragraph;z-index:8968" from="151.419479pt,-.49325pt" to="719.999988pt,-.49325pt" stroked="true" strokeweight="1.004922pt" strokecolor="#000000">
            <v:stroke dashstyle="solid"/>
            <w10:wrap type="none"/>
          </v:line>
        </w:pict>
      </w:r>
      <w:r>
        <w:rPr/>
        <w:pict>
          <v:shape style="position:absolute;margin-left:30.54895pt;margin-top:4.695367pt;width:3.3pt;height:7.9pt;mso-position-horizontal-relative:page;mso-position-vertical-relative:paragraph;z-index:-218848" type="#_x0000_t202" filled="false" stroked="false">
            <v:textbox inset="0,0,0,0">
              <w:txbxContent>
                <w:p>
                  <w:pPr>
                    <w:spacing w:line="157" w:lineRule="exact" w:before="0"/>
                    <w:ind w:left="0" w:right="0" w:firstLine="0"/>
                    <w:jc w:val="left"/>
                    <w:rPr>
                      <w:rFonts w:ascii="Arial"/>
                      <w:i/>
                      <w:sz w:val="14"/>
                    </w:rPr>
                  </w:pPr>
                  <w:r>
                    <w:rPr>
                      <w:rFonts w:ascii="Arial"/>
                      <w:i/>
                      <w:color w:val="167BAA"/>
                      <w:w w:val="84"/>
                      <w:sz w:val="14"/>
                    </w:rPr>
                    <w:t>1</w:t>
                  </w:r>
                </w:p>
              </w:txbxContent>
            </v:textbox>
            <w10:wrap type="none"/>
          </v:shape>
        </w:pict>
      </w:r>
      <w:r>
        <w:rPr>
          <w:rFonts w:ascii="Arial" w:hAnsi="Arial"/>
          <w:color w:val="167BAA"/>
          <w:w w:val="100"/>
          <w:sz w:val="14"/>
        </w:rPr>
        <w:t>.</w:t>
      </w:r>
      <w:r>
        <w:rPr>
          <w:rFonts w:ascii="Arial" w:hAnsi="Arial"/>
          <w:color w:val="167BAA"/>
          <w:sz w:val="14"/>
        </w:rPr>
        <w:t>    </w:t>
      </w:r>
      <w:r>
        <w:rPr>
          <w:rFonts w:ascii="Arial" w:hAnsi="Arial"/>
          <w:color w:val="167BAA"/>
          <w:spacing w:val="-19"/>
          <w:sz w:val="14"/>
        </w:rPr>
        <w:t> </w:t>
      </w:r>
      <w:r>
        <w:rPr>
          <w:rFonts w:ascii="Arial" w:hAnsi="Arial"/>
          <w:i/>
          <w:color w:val="167BAA"/>
          <w:w w:val="84"/>
          <w:sz w:val="14"/>
        </w:rPr>
        <w:t>·</w:t>
      </w:r>
      <w:r>
        <w:rPr>
          <w:rFonts w:ascii="Arial" w:hAnsi="Arial"/>
          <w:i/>
          <w:color w:val="167BAA"/>
          <w:spacing w:val="17"/>
          <w:sz w:val="14"/>
        </w:rPr>
        <w:t> </w:t>
      </w:r>
      <w:r>
        <w:rPr>
          <w:rFonts w:ascii="Arial" w:hAnsi="Arial"/>
          <w:i/>
          <w:color w:val="167BAA"/>
          <w:w w:val="84"/>
          <w:sz w:val="14"/>
        </w:rPr>
        <w:t>-</w:t>
      </w:r>
      <w:r>
        <w:rPr>
          <w:rFonts w:ascii="Arial" w:hAnsi="Arial"/>
          <w:i/>
          <w:color w:val="167BAA"/>
          <w:sz w:val="14"/>
        </w:rPr>
        <w:t>    </w:t>
      </w:r>
      <w:r>
        <w:rPr>
          <w:rFonts w:ascii="Arial" w:hAnsi="Arial"/>
          <w:i/>
          <w:color w:val="167BAA"/>
          <w:spacing w:val="-8"/>
          <w:sz w:val="14"/>
        </w:rPr>
        <w:t> </w:t>
      </w:r>
      <w:r>
        <w:rPr>
          <w:b/>
          <w:color w:val="010305"/>
          <w:spacing w:val="-1"/>
          <w:w w:val="106"/>
          <w:sz w:val="42"/>
        </w:rPr>
        <w:t>STEALT</w:t>
      </w:r>
      <w:r>
        <w:rPr>
          <w:b/>
          <w:color w:val="010305"/>
          <w:spacing w:val="-318"/>
          <w:w w:val="106"/>
          <w:sz w:val="42"/>
        </w:rPr>
        <w:t>H</w:t>
      </w:r>
      <w:r>
        <w:rPr>
          <w:b/>
          <w:color w:val="216E93"/>
          <w:w w:val="44"/>
          <w:sz w:val="42"/>
        </w:rPr>
        <w:t>"</w:t>
      </w:r>
    </w:p>
    <w:p>
      <w:pPr>
        <w:spacing w:after="0" w:line="420" w:lineRule="exact"/>
        <w:jc w:val="left"/>
        <w:rPr>
          <w:sz w:val="42"/>
        </w:rPr>
        <w:sectPr>
          <w:pgSz w:w="14400" w:h="8100" w:orient="landscape"/>
          <w:pgMar w:header="0" w:footer="27" w:top="0" w:bottom="220" w:left="20" w:right="120"/>
        </w:sectPr>
      </w:pPr>
    </w:p>
    <w:p>
      <w:pPr>
        <w:tabs>
          <w:tab w:pos="1099" w:val="left" w:leader="none"/>
          <w:tab w:pos="1471" w:val="left" w:leader="none"/>
        </w:tabs>
        <w:spacing w:line="211" w:lineRule="exact" w:before="0"/>
        <w:ind w:left="256" w:right="0" w:firstLine="0"/>
        <w:jc w:val="left"/>
        <w:rPr>
          <w:b/>
          <w:sz w:val="18"/>
        </w:rPr>
      </w:pPr>
      <w:r>
        <w:rPr/>
        <w:pict>
          <v:group style="position:absolute;margin-left:21.058331pt;margin-top:94.249031pt;width:92.3pt;height:217.25pt;mso-position-horizontal-relative:page;mso-position-vertical-relative:paragraph;z-index:8824" coordorigin="421,1885" coordsize="1846,4345">
            <v:shape style="position:absolute;left:421;top:2551;width:1846;height:3679" type="#_x0000_t75" stroked="false">
              <v:imagedata r:id="rId279" o:title=""/>
            </v:shape>
            <v:shape style="position:absolute;left:421;top:1884;width:1846;height:4345" type="#_x0000_t202" filled="false" stroked="false">
              <v:textbox inset="0,0,0,0">
                <w:txbxContent>
                  <w:p>
                    <w:pPr>
                      <w:spacing w:line="1615" w:lineRule="exact" w:before="0"/>
                      <w:ind w:left="346" w:right="0" w:firstLine="0"/>
                      <w:jc w:val="left"/>
                      <w:rPr>
                        <w:rFonts w:ascii="Arial"/>
                        <w:sz w:val="144"/>
                      </w:rPr>
                    </w:pPr>
                    <w:r>
                      <w:rPr>
                        <w:rFonts w:ascii="Arial"/>
                        <w:color w:val="2F3438"/>
                        <w:w w:val="92"/>
                        <w:sz w:val="144"/>
                      </w:rPr>
                      <w:t>'</w:t>
                    </w:r>
                  </w:p>
                </w:txbxContent>
              </v:textbox>
              <w10:wrap type="none"/>
            </v:shape>
            <w10:wrap type="none"/>
          </v:group>
        </w:pict>
      </w:r>
      <w:r>
        <w:rPr/>
        <w:pict>
          <v:line style="position:absolute;mso-position-horizontal-relative:page;mso-position-vertical-relative:paragraph;z-index:8992" from="0pt,17.55183pt" to="719.999995pt,17.55183pt" stroked="true" strokeweight="1.507407pt" strokecolor="#000000">
            <v:stroke dashstyle="solid"/>
            <w10:wrap type="none"/>
          </v:line>
        </w:pict>
      </w:r>
      <w:r>
        <w:rPr>
          <w:color w:val="168EBC"/>
          <w:sz w:val="12"/>
        </w:rPr>
        <w:t>·11.</w:t>
      </w:r>
      <w:r>
        <w:rPr>
          <w:color w:val="168EBC"/>
          <w:spacing w:val="-20"/>
          <w:sz w:val="12"/>
        </w:rPr>
        <w:t> </w:t>
      </w:r>
      <w:r>
        <w:rPr>
          <w:color w:val="216E93"/>
          <w:sz w:val="12"/>
        </w:rPr>
        <w:t>•   </w:t>
      </w:r>
      <w:r>
        <w:rPr>
          <w:color w:val="216E93"/>
          <w:spacing w:val="22"/>
          <w:sz w:val="12"/>
        </w:rPr>
        <w:t> </w:t>
      </w:r>
      <w:r>
        <w:rPr>
          <w:color w:val="216E93"/>
          <w:sz w:val="12"/>
        </w:rPr>
        <w:t>.</w:t>
        <w:tab/>
      </w:r>
      <w:r>
        <w:rPr>
          <w:color w:val="62727C"/>
          <w:sz w:val="12"/>
        </w:rPr>
        <w:t>i</w:t>
        <w:tab/>
      </w:r>
      <w:r>
        <w:rPr>
          <w:rFonts w:ascii="Arial" w:hAnsi="Arial"/>
          <w:b/>
          <w:color w:val="576267"/>
          <w:sz w:val="13"/>
        </w:rPr>
        <w:t>J </w:t>
      </w:r>
      <w:r>
        <w:rPr>
          <w:color w:val="62727C"/>
          <w:sz w:val="19"/>
        </w:rPr>
        <w:t>c, </w:t>
      </w:r>
      <w:r>
        <w:rPr>
          <w:b/>
          <w:color w:val="62727C"/>
          <w:w w:val="85"/>
          <w:sz w:val="18"/>
        </w:rPr>
        <w:t>'Jc </w:t>
      </w:r>
      <w:r>
        <w:rPr>
          <w:b/>
          <w:color w:val="62727C"/>
          <w:w w:val="85"/>
          <w:sz w:val="18"/>
          <w:vertAlign w:val="subscript"/>
        </w:rPr>
        <w:t>11.</w:t>
      </w:r>
      <w:r>
        <w:rPr>
          <w:b/>
          <w:color w:val="62727C"/>
          <w:w w:val="85"/>
          <w:sz w:val="18"/>
          <w:vertAlign w:val="baseline"/>
        </w:rPr>
        <w:t> </w:t>
      </w:r>
      <w:r>
        <w:rPr>
          <w:b/>
          <w:color w:val="576267"/>
          <w:sz w:val="18"/>
          <w:vertAlign w:val="baseline"/>
        </w:rPr>
        <w:t>r </w:t>
      </w:r>
      <w:r>
        <w:rPr>
          <w:b/>
          <w:color w:val="62727C"/>
          <w:sz w:val="18"/>
          <w:vertAlign w:val="baseline"/>
        </w:rPr>
        <w:t>r,,</w:t>
      </w:r>
      <w:r>
        <w:rPr>
          <w:b/>
          <w:color w:val="62727C"/>
          <w:spacing w:val="-2"/>
          <w:sz w:val="18"/>
          <w:vertAlign w:val="baseline"/>
        </w:rPr>
        <w:t> </w:t>
      </w:r>
      <w:r>
        <w:rPr>
          <w:b/>
          <w:color w:val="216E93"/>
          <w:sz w:val="18"/>
          <w:vertAlign w:val="baseline"/>
        </w:rPr>
        <w:t>..</w:t>
      </w:r>
    </w:p>
    <w:p>
      <w:pPr>
        <w:pStyle w:val="Heading6"/>
        <w:spacing w:before="469"/>
      </w:pPr>
      <w:r>
        <w:rPr>
          <w:b w:val="0"/>
        </w:rPr>
        <w:br w:type="column"/>
      </w:r>
      <w:r>
        <w:rPr>
          <w:color w:val="010305"/>
        </w:rPr>
        <w:t>Custom Pole Solutions</w:t>
      </w:r>
    </w:p>
    <w:p>
      <w:pPr>
        <w:spacing w:line="1059" w:lineRule="exact" w:before="385"/>
        <w:ind w:left="0" w:right="1030" w:firstLine="0"/>
        <w:jc w:val="right"/>
        <w:rPr>
          <w:sz w:val="101"/>
        </w:rPr>
      </w:pPr>
      <w:r>
        <w:rPr/>
        <w:drawing>
          <wp:anchor distT="0" distB="0" distL="0" distR="0" allowOverlap="1" layoutInCell="1" locked="0" behindDoc="0" simplePos="0" relativeHeight="8848">
            <wp:simplePos x="0" y="0"/>
            <wp:positionH relativeFrom="page">
              <wp:posOffset>1763835</wp:posOffset>
            </wp:positionH>
            <wp:positionV relativeFrom="paragraph">
              <wp:posOffset>581600</wp:posOffset>
            </wp:positionV>
            <wp:extent cx="1381777" cy="2692933"/>
            <wp:effectExtent l="0" t="0" r="0" b="0"/>
            <wp:wrapNone/>
            <wp:docPr id="181" name="image148.jpeg" descr=""/>
            <wp:cNvGraphicFramePr>
              <a:graphicFrameLocks noChangeAspect="1"/>
            </wp:cNvGraphicFramePr>
            <a:graphic>
              <a:graphicData uri="http://schemas.openxmlformats.org/drawingml/2006/picture">
                <pic:pic>
                  <pic:nvPicPr>
                    <pic:cNvPr id="182" name="image148.jpeg"/>
                    <pic:cNvPicPr/>
                  </pic:nvPicPr>
                  <pic:blipFill>
                    <a:blip r:embed="rId280" cstate="print"/>
                    <a:stretch>
                      <a:fillRect/>
                    </a:stretch>
                  </pic:blipFill>
                  <pic:spPr>
                    <a:xfrm>
                      <a:off x="0" y="0"/>
                      <a:ext cx="1381777" cy="2692933"/>
                    </a:xfrm>
                    <a:prstGeom prst="rect">
                      <a:avLst/>
                    </a:prstGeom>
                  </pic:spPr>
                </pic:pic>
              </a:graphicData>
            </a:graphic>
          </wp:anchor>
        </w:drawing>
      </w:r>
      <w:r>
        <w:rPr/>
        <w:pict>
          <v:group style="position:absolute;margin-left:274.761108pt;margin-top:31.062817pt;width:128.4pt;height:214.75pt;mso-position-horizontal-relative:page;mso-position-vertical-relative:paragraph;z-index:8896" coordorigin="5495,621" coordsize="2568,4295">
            <v:shape style="position:absolute;left:5495;top:1639;width:2568;height:3277" type="#_x0000_t75" stroked="false">
              <v:imagedata r:id="rId281" o:title=""/>
            </v:shape>
            <v:shape style="position:absolute;left:5495;top:621;width:2568;height:4295" type="#_x0000_t202" filled="false" stroked="false">
              <v:textbox inset="0,0,0,0">
                <w:txbxContent>
                  <w:p>
                    <w:pPr>
                      <w:spacing w:line="1601" w:lineRule="exact" w:before="0"/>
                      <w:ind w:left="692" w:right="0" w:firstLine="0"/>
                      <w:jc w:val="left"/>
                      <w:rPr>
                        <w:sz w:val="144"/>
                      </w:rPr>
                    </w:pPr>
                    <w:r>
                      <w:rPr>
                        <w:color w:val="2F3438"/>
                        <w:w w:val="94"/>
                        <w:sz w:val="144"/>
                      </w:rPr>
                      <w:t>•</w:t>
                    </w:r>
                  </w:p>
                </w:txbxContent>
              </v:textbox>
              <w10:wrap type="none"/>
            </v:shape>
            <w10:wrap type="none"/>
          </v:group>
        </w:pict>
      </w:r>
      <w:r>
        <w:rPr/>
        <w:drawing>
          <wp:anchor distT="0" distB="0" distL="0" distR="0" allowOverlap="1" layoutInCell="1" locked="0" behindDoc="0" simplePos="0" relativeHeight="8920">
            <wp:simplePos x="0" y="0"/>
            <wp:positionH relativeFrom="page">
              <wp:posOffset>5476170</wp:posOffset>
            </wp:positionH>
            <wp:positionV relativeFrom="paragraph">
              <wp:posOffset>721990</wp:posOffset>
            </wp:positionV>
            <wp:extent cx="1540968" cy="2616356"/>
            <wp:effectExtent l="0" t="0" r="0" b="0"/>
            <wp:wrapNone/>
            <wp:docPr id="183" name="image150.jpeg" descr=""/>
            <wp:cNvGraphicFramePr>
              <a:graphicFrameLocks noChangeAspect="1"/>
            </wp:cNvGraphicFramePr>
            <a:graphic>
              <a:graphicData uri="http://schemas.openxmlformats.org/drawingml/2006/picture">
                <pic:pic>
                  <pic:nvPicPr>
                    <pic:cNvPr id="184" name="image150.jpeg"/>
                    <pic:cNvPicPr/>
                  </pic:nvPicPr>
                  <pic:blipFill>
                    <a:blip r:embed="rId282" cstate="print"/>
                    <a:stretch>
                      <a:fillRect/>
                    </a:stretch>
                  </pic:blipFill>
                  <pic:spPr>
                    <a:xfrm>
                      <a:off x="0" y="0"/>
                      <a:ext cx="1540968" cy="2616356"/>
                    </a:xfrm>
                    <a:prstGeom prst="rect">
                      <a:avLst/>
                    </a:prstGeom>
                  </pic:spPr>
                </pic:pic>
              </a:graphicData>
            </a:graphic>
          </wp:anchor>
        </w:drawing>
      </w:r>
      <w:r>
        <w:rPr>
          <w:color w:val="383B62"/>
          <w:w w:val="106"/>
          <w:sz w:val="101"/>
        </w:rPr>
        <w:t>I</w:t>
      </w:r>
    </w:p>
    <w:p>
      <w:pPr>
        <w:spacing w:line="599" w:lineRule="exact" w:before="0"/>
        <w:ind w:left="0" w:right="1163" w:firstLine="0"/>
        <w:jc w:val="right"/>
        <w:rPr>
          <w:b/>
          <w:sz w:val="61"/>
        </w:rPr>
      </w:pPr>
      <w:r>
        <w:rPr/>
        <w:drawing>
          <wp:anchor distT="0" distB="0" distL="0" distR="0" allowOverlap="1" layoutInCell="1" locked="0" behindDoc="0" simplePos="0" relativeHeight="8944">
            <wp:simplePos x="0" y="0"/>
            <wp:positionH relativeFrom="page">
              <wp:posOffset>7284579</wp:posOffset>
            </wp:positionH>
            <wp:positionV relativeFrom="paragraph">
              <wp:posOffset>366702</wp:posOffset>
            </wp:positionV>
            <wp:extent cx="1515498" cy="2322814"/>
            <wp:effectExtent l="0" t="0" r="0" b="0"/>
            <wp:wrapNone/>
            <wp:docPr id="185" name="image151.jpeg" descr=""/>
            <wp:cNvGraphicFramePr>
              <a:graphicFrameLocks noChangeAspect="1"/>
            </wp:cNvGraphicFramePr>
            <a:graphic>
              <a:graphicData uri="http://schemas.openxmlformats.org/drawingml/2006/picture">
                <pic:pic>
                  <pic:nvPicPr>
                    <pic:cNvPr id="186" name="image151.jpeg"/>
                    <pic:cNvPicPr/>
                  </pic:nvPicPr>
                  <pic:blipFill>
                    <a:blip r:embed="rId283" cstate="print"/>
                    <a:stretch>
                      <a:fillRect/>
                    </a:stretch>
                  </pic:blipFill>
                  <pic:spPr>
                    <a:xfrm>
                      <a:off x="0" y="0"/>
                      <a:ext cx="1515498" cy="2322814"/>
                    </a:xfrm>
                    <a:prstGeom prst="rect">
                      <a:avLst/>
                    </a:prstGeom>
                  </pic:spPr>
                </pic:pic>
              </a:graphicData>
            </a:graphic>
          </wp:anchor>
        </w:drawing>
      </w:r>
      <w:r>
        <w:rPr>
          <w:b/>
          <w:color w:val="576267"/>
          <w:w w:val="106"/>
          <w:sz w:val="61"/>
        </w:rPr>
        <w:t>i</w:t>
      </w:r>
    </w:p>
    <w:p>
      <w:pPr>
        <w:spacing w:after="0" w:line="599" w:lineRule="exact"/>
        <w:jc w:val="right"/>
        <w:rPr>
          <w:sz w:val="61"/>
        </w:rPr>
        <w:sectPr>
          <w:type w:val="continuous"/>
          <w:pgSz w:w="14400" w:h="8100" w:orient="landscape"/>
          <w:pgMar w:top="1440" w:bottom="280" w:left="20" w:right="120"/>
          <w:cols w:num="2" w:equalWidth="0">
            <w:col w:w="2836" w:space="1213"/>
            <w:col w:w="10211"/>
          </w:cols>
        </w:sectPr>
      </w:pPr>
    </w:p>
    <w:p>
      <w:pPr>
        <w:pStyle w:val="BodyText"/>
        <w:spacing w:line="22" w:lineRule="exact"/>
        <w:ind w:left="-11"/>
        <w:rPr>
          <w:sz w:val="2"/>
        </w:rPr>
      </w:pPr>
      <w:r>
        <w:rPr>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sz w:val="2"/>
        </w:rPr>
      </w:r>
    </w:p>
    <w:p>
      <w:pPr>
        <w:pStyle w:val="ListParagraph"/>
        <w:numPr>
          <w:ilvl w:val="1"/>
          <w:numId w:val="69"/>
        </w:numPr>
        <w:tabs>
          <w:tab w:pos="665" w:val="left" w:leader="none"/>
        </w:tabs>
        <w:spacing w:line="150" w:lineRule="exact" w:before="18" w:after="0"/>
        <w:ind w:left="664" w:right="0" w:hanging="95"/>
        <w:jc w:val="left"/>
        <w:rPr>
          <w:rFonts w:ascii="Times New Roman" w:hAnsi="Times New Roman"/>
          <w:b/>
          <w:sz w:val="42"/>
        </w:rPr>
      </w:pPr>
      <w:r>
        <w:rPr/>
        <w:pict>
          <v:line style="position:absolute;mso-position-horizontal-relative:page;mso-position-vertical-relative:paragraph;z-index:9280" from="151.419479pt,-.598255pt" to="719.999988pt,-.598255pt" stroked="true" strokeweight="1.004922pt" strokecolor="#000000">
            <v:stroke dashstyle="solid"/>
            <w10:wrap type="none"/>
          </v:line>
        </w:pict>
      </w:r>
      <w:r>
        <w:rPr>
          <w:i/>
          <w:color w:val="1A8AB6"/>
          <w:w w:val="84"/>
          <w:sz w:val="14"/>
        </w:rPr>
        <w:t>-</w:t>
      </w:r>
      <w:r>
        <w:rPr>
          <w:i/>
          <w:color w:val="1A8AB6"/>
          <w:spacing w:val="-9"/>
          <w:sz w:val="14"/>
        </w:rPr>
        <w:t> </w:t>
      </w:r>
      <w:r>
        <w:rPr>
          <w:i/>
          <w:color w:val="1C7099"/>
          <w:w w:val="84"/>
          <w:sz w:val="14"/>
        </w:rPr>
        <w:t>.</w:t>
      </w:r>
      <w:r>
        <w:rPr>
          <w:i/>
          <w:color w:val="1C7099"/>
          <w:sz w:val="14"/>
        </w:rPr>
        <w:t>  </w:t>
      </w:r>
      <w:r>
        <w:rPr>
          <w:i/>
          <w:color w:val="1C7099"/>
          <w:spacing w:val="7"/>
          <w:sz w:val="14"/>
        </w:rPr>
        <w:t> </w:t>
      </w:r>
      <w:r>
        <w:rPr>
          <w:rFonts w:ascii="Times New Roman" w:hAnsi="Times New Roman"/>
          <w:b/>
          <w:color w:val="010103"/>
          <w:spacing w:val="-1"/>
          <w:w w:val="106"/>
          <w:sz w:val="42"/>
        </w:rPr>
        <w:t>STEALT</w:t>
      </w:r>
      <w:r>
        <w:rPr>
          <w:rFonts w:ascii="Times New Roman" w:hAnsi="Times New Roman"/>
          <w:b/>
          <w:color w:val="010103"/>
          <w:spacing w:val="-318"/>
          <w:w w:val="106"/>
          <w:sz w:val="42"/>
        </w:rPr>
        <w:t>H</w:t>
      </w:r>
      <w:r>
        <w:rPr>
          <w:rFonts w:ascii="Times New Roman" w:hAnsi="Times New Roman"/>
          <w:b/>
          <w:color w:val="1C7099"/>
          <w:w w:val="44"/>
          <w:sz w:val="42"/>
        </w:rPr>
        <w:t>"</w:t>
      </w:r>
    </w:p>
    <w:p>
      <w:pPr>
        <w:spacing w:line="80" w:lineRule="exact" w:before="0"/>
        <w:ind w:left="590" w:right="0" w:firstLine="0"/>
        <w:jc w:val="left"/>
        <w:rPr>
          <w:rFonts w:ascii="Arial"/>
          <w:i/>
          <w:sz w:val="14"/>
        </w:rPr>
      </w:pPr>
      <w:r>
        <w:rPr>
          <w:rFonts w:ascii="Arial"/>
          <w:i/>
          <w:color w:val="1C7099"/>
          <w:w w:val="84"/>
          <w:sz w:val="14"/>
        </w:rPr>
        <w:t>1</w:t>
      </w:r>
    </w:p>
    <w:p>
      <w:pPr>
        <w:spacing w:after="0" w:line="80" w:lineRule="exact"/>
        <w:jc w:val="left"/>
        <w:rPr>
          <w:rFonts w:ascii="Arial"/>
          <w:sz w:val="14"/>
        </w:rPr>
        <w:sectPr>
          <w:pgSz w:w="14400" w:h="8100" w:orient="landscape"/>
          <w:pgMar w:header="0" w:footer="27" w:top="0" w:bottom="220" w:left="20" w:right="120"/>
        </w:sectPr>
      </w:pPr>
    </w:p>
    <w:p>
      <w:pPr>
        <w:tabs>
          <w:tab w:pos="634" w:val="left" w:leader="none"/>
          <w:tab w:pos="1099" w:val="left" w:leader="none"/>
          <w:tab w:pos="1471" w:val="left" w:leader="none"/>
        </w:tabs>
        <w:spacing w:before="164"/>
        <w:ind w:left="237" w:right="0" w:firstLine="0"/>
        <w:jc w:val="left"/>
        <w:rPr>
          <w:b/>
          <w:sz w:val="18"/>
        </w:rPr>
      </w:pPr>
      <w:r>
        <w:rPr/>
        <w:pict>
          <v:line style="position:absolute;mso-position-horizontal-relative:page;mso-position-vertical-relative:paragraph;z-index:9304" from="0pt,26.113588pt" to="719.999995pt,26.113588pt" stroked="true" strokeweight="1.507407pt" strokecolor="#000000">
            <v:stroke dashstyle="solid"/>
            <w10:wrap type="none"/>
          </v:line>
        </w:pict>
      </w:r>
      <w:r>
        <w:rPr>
          <w:color w:val="1A8AB6"/>
          <w:w w:val="75"/>
          <w:sz w:val="10"/>
        </w:rPr>
        <w:t>'</w:t>
      </w:r>
      <w:r>
        <w:rPr>
          <w:color w:val="1A8AB6"/>
          <w:spacing w:val="12"/>
          <w:w w:val="75"/>
          <w:sz w:val="10"/>
        </w:rPr>
        <w:t> </w:t>
      </w:r>
      <w:r>
        <w:rPr>
          <w:color w:val="1C7099"/>
          <w:w w:val="75"/>
          <w:sz w:val="10"/>
        </w:rPr>
        <w:t>11.</w:t>
      </w:r>
      <w:r>
        <w:rPr>
          <w:color w:val="1C7099"/>
          <w:spacing w:val="10"/>
          <w:w w:val="75"/>
          <w:sz w:val="10"/>
        </w:rPr>
        <w:t> </w:t>
      </w:r>
      <w:r>
        <w:rPr>
          <w:color w:val="1C7099"/>
          <w:w w:val="75"/>
          <w:sz w:val="10"/>
        </w:rPr>
        <w:t>•</w:t>
        <w:tab/>
        <w:t>.</w:t>
        <w:tab/>
      </w:r>
      <w:r>
        <w:rPr>
          <w:color w:val="646E75"/>
          <w:w w:val="75"/>
          <w:sz w:val="12"/>
        </w:rPr>
        <w:t>i</w:t>
        <w:tab/>
      </w:r>
      <w:r>
        <w:rPr>
          <w:rFonts w:ascii="Arial" w:hAnsi="Arial"/>
          <w:b/>
          <w:color w:val="646E75"/>
          <w:w w:val="95"/>
          <w:sz w:val="13"/>
        </w:rPr>
        <w:t>J </w:t>
      </w:r>
      <w:r>
        <w:rPr>
          <w:color w:val="646E75"/>
          <w:w w:val="95"/>
          <w:sz w:val="19"/>
        </w:rPr>
        <w:t>c, </w:t>
      </w:r>
      <w:r>
        <w:rPr>
          <w:b/>
          <w:color w:val="646E75"/>
          <w:w w:val="75"/>
          <w:sz w:val="18"/>
        </w:rPr>
        <w:t>'Jc </w:t>
      </w:r>
      <w:r>
        <w:rPr>
          <w:b/>
          <w:color w:val="646E75"/>
          <w:w w:val="75"/>
          <w:sz w:val="18"/>
          <w:vertAlign w:val="subscript"/>
        </w:rPr>
        <w:t>11.</w:t>
      </w:r>
      <w:r>
        <w:rPr>
          <w:b/>
          <w:color w:val="646E75"/>
          <w:w w:val="75"/>
          <w:sz w:val="18"/>
          <w:vertAlign w:val="baseline"/>
        </w:rPr>
        <w:t> r </w:t>
      </w:r>
      <w:r>
        <w:rPr>
          <w:b/>
          <w:color w:val="646E75"/>
          <w:w w:val="95"/>
          <w:sz w:val="18"/>
          <w:vertAlign w:val="baseline"/>
        </w:rPr>
        <w:t>r,,</w:t>
      </w:r>
      <w:r>
        <w:rPr>
          <w:b/>
          <w:color w:val="646E75"/>
          <w:spacing w:val="-14"/>
          <w:w w:val="95"/>
          <w:sz w:val="18"/>
          <w:vertAlign w:val="baseline"/>
        </w:rPr>
        <w:t> </w:t>
      </w:r>
      <w:r>
        <w:rPr>
          <w:b/>
          <w:color w:val="1C7099"/>
          <w:w w:val="95"/>
          <w:sz w:val="18"/>
          <w:vertAlign w:val="baseline"/>
        </w:rPr>
        <w:t>..</w:t>
      </w:r>
    </w:p>
    <w:p>
      <w:pPr>
        <w:pStyle w:val="BodyText"/>
        <w:spacing w:before="10"/>
        <w:rPr>
          <w:b/>
          <w:sz w:val="54"/>
        </w:rPr>
      </w:pPr>
      <w:r>
        <w:rPr/>
        <w:br w:type="column"/>
      </w:r>
      <w:r>
        <w:rPr>
          <w:b/>
          <w:sz w:val="54"/>
        </w:rPr>
      </w:r>
    </w:p>
    <w:p>
      <w:pPr>
        <w:pStyle w:val="Heading5"/>
      </w:pPr>
      <w:r>
        <w:rPr/>
        <w:pict>
          <v:group style="position:absolute;margin-left:538.431702pt;margin-top:6.131488pt;width:132.450pt;height:202pt;mso-position-horizontal-relative:page;mso-position-vertical-relative:paragraph;z-index:-218704" coordorigin="10769,123" coordsize="2649,4040">
            <v:shape style="position:absolute;left:10809;top:122;width:2608;height:784" type="#_x0000_t75" stroked="false">
              <v:imagedata r:id="rId284" o:title=""/>
            </v:shape>
            <v:shape style="position:absolute;left:10820;top:2597;width:260;height:2800" coordorigin="10820,2598" coordsize="260,2800" path="m10850,3278l10850,906m11111,3720l11111,1670e" filled="false" stroked="true" strokeweight=".501929pt" strokecolor="#000000">
              <v:path arrowok="t"/>
              <v:stroke dashstyle="solid"/>
            </v:shape>
            <v:shape style="position:absolute;left:11371;top:1650;width:1805;height:1026" type="#_x0000_t75" stroked="false">
              <v:imagedata r:id="rId285" o:title=""/>
            </v:shape>
            <v:line style="position:absolute" from="11402,4162" to="11402,2675" stroked="true" strokeweight=".501389pt" strokecolor="#000000">
              <v:stroke dashstyle="solid"/>
            </v:line>
            <v:line style="position:absolute" from="12665,1650" to="12665,906" stroked="true" strokeweight="4.011112pt" strokecolor="#000000">
              <v:stroke dashstyle="solid"/>
            </v:line>
            <v:line style="position:absolute" from="11512,1148" to="12836,1148" stroked="true" strokeweight="1.004938pt" strokecolor="#000000">
              <v:stroke dashstyle="solid"/>
            </v:line>
            <v:shape style="position:absolute;left:10802;top:3334;width:50;height:68" type="#_x0000_t202" filled="false" stroked="false">
              <v:textbox inset="0,0,0,0">
                <w:txbxContent>
                  <w:p>
                    <w:pPr>
                      <w:spacing w:line="67" w:lineRule="exact" w:before="0"/>
                      <w:ind w:left="0" w:right="0" w:firstLine="0"/>
                      <w:jc w:val="left"/>
                      <w:rPr>
                        <w:rFonts w:ascii="Arial"/>
                        <w:b/>
                        <w:sz w:val="6"/>
                      </w:rPr>
                    </w:pPr>
                    <w:r>
                      <w:rPr>
                        <w:rFonts w:ascii="Arial"/>
                        <w:b/>
                        <w:color w:val="808282"/>
                        <w:w w:val="87"/>
                        <w:sz w:val="6"/>
                      </w:rPr>
                      <w:t>0</w:t>
                    </w:r>
                  </w:p>
                </w:txbxContent>
              </v:textbox>
              <w10:wrap type="none"/>
            </v:shape>
            <v:shape style="position:absolute;left:10848;top:3377;width:44;height:90" type="#_x0000_t202" filled="false" stroked="false">
              <v:textbox inset="0,0,0,0">
                <w:txbxContent>
                  <w:p>
                    <w:pPr>
                      <w:spacing w:line="89" w:lineRule="exact" w:before="0"/>
                      <w:ind w:left="0" w:right="0" w:firstLine="0"/>
                      <w:jc w:val="left"/>
                      <w:rPr>
                        <w:sz w:val="8"/>
                      </w:rPr>
                    </w:pPr>
                    <w:r>
                      <w:rPr>
                        <w:color w:val="646E75"/>
                        <w:w w:val="87"/>
                        <w:sz w:val="8"/>
                      </w:rPr>
                      <w:t>I</w:t>
                    </w:r>
                  </w:p>
                </w:txbxContent>
              </v:textbox>
              <w10:wrap type="none"/>
            </v:shape>
            <v:shape style="position:absolute;left:10768;top:3442;width:167;height:158" type="#_x0000_t202" filled="false" stroked="false">
              <v:textbox inset="0,0,0,0">
                <w:txbxContent>
                  <w:p>
                    <w:pPr>
                      <w:spacing w:line="157" w:lineRule="exact" w:before="0"/>
                      <w:ind w:left="0" w:right="0" w:firstLine="0"/>
                      <w:jc w:val="left"/>
                      <w:rPr>
                        <w:rFonts w:ascii="Arial"/>
                        <w:b/>
                        <w:sz w:val="14"/>
                      </w:rPr>
                    </w:pPr>
                    <w:r>
                      <w:rPr>
                        <w:rFonts w:ascii="Arial"/>
                        <w:b/>
                        <w:color w:val="414141"/>
                        <w:sz w:val="14"/>
                      </w:rPr>
                      <w:t>'</w:t>
                    </w:r>
                    <w:r>
                      <w:rPr>
                        <w:rFonts w:ascii="Arial"/>
                        <w:b/>
                        <w:color w:val="646E75"/>
                        <w:sz w:val="14"/>
                      </w:rPr>
                      <w:t>:.i</w:t>
                    </w:r>
                  </w:p>
                </w:txbxContent>
              </v:textbox>
              <w10:wrap type="none"/>
            </v:shape>
            <w10:wrap type="none"/>
          </v:group>
        </w:pict>
      </w:r>
      <w:r>
        <w:rPr>
          <w:color w:val="010103"/>
        </w:rPr>
        <w:t>Light Pole Solutions</w:t>
      </w:r>
    </w:p>
    <w:p>
      <w:pPr>
        <w:spacing w:after="0"/>
        <w:sectPr>
          <w:type w:val="continuous"/>
          <w:pgSz w:w="14400" w:h="8100" w:orient="landscape"/>
          <w:pgMar w:top="1440" w:bottom="280" w:left="20" w:right="120"/>
          <w:cols w:num="2" w:equalWidth="0">
            <w:col w:w="2836" w:space="1606"/>
            <w:col w:w="9818"/>
          </w:cols>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type w:val="continuous"/>
          <w:pgSz w:w="14400" w:h="8100" w:orient="landscape"/>
          <w:pgMar w:top="1440" w:bottom="280" w:left="20" w:right="120"/>
        </w:sectPr>
      </w:pPr>
    </w:p>
    <w:p>
      <w:pPr>
        <w:numPr>
          <w:ilvl w:val="0"/>
          <w:numId w:val="69"/>
        </w:numPr>
        <w:tabs>
          <w:tab w:pos="675" w:val="left" w:leader="none"/>
          <w:tab w:pos="676" w:val="left" w:leader="none"/>
        </w:tabs>
        <w:spacing w:before="249"/>
        <w:ind w:left="675" w:right="0" w:hanging="383"/>
        <w:jc w:val="left"/>
        <w:rPr>
          <w:rFonts w:ascii="Arial"/>
          <w:b/>
          <w:color w:val="010103"/>
          <w:sz w:val="34"/>
        </w:rPr>
      </w:pPr>
      <w:r>
        <w:rPr>
          <w:rFonts w:ascii="Arial"/>
          <w:b/>
          <w:color w:val="010103"/>
          <w:w w:val="95"/>
          <w:sz w:val="34"/>
        </w:rPr>
        <w:t>Location:</w:t>
      </w:r>
      <w:r>
        <w:rPr>
          <w:rFonts w:ascii="Arial"/>
          <w:b/>
          <w:color w:val="010103"/>
          <w:spacing w:val="-34"/>
          <w:w w:val="95"/>
          <w:sz w:val="34"/>
        </w:rPr>
        <w:t> </w:t>
      </w:r>
      <w:r>
        <w:rPr>
          <w:rFonts w:ascii="Arial"/>
          <w:b/>
          <w:color w:val="010103"/>
          <w:w w:val="95"/>
          <w:sz w:val="34"/>
        </w:rPr>
        <w:t>University</w:t>
      </w:r>
      <w:r>
        <w:rPr>
          <w:rFonts w:ascii="Arial"/>
          <w:b/>
          <w:color w:val="010103"/>
          <w:spacing w:val="-36"/>
          <w:w w:val="95"/>
          <w:sz w:val="34"/>
        </w:rPr>
        <w:t> </w:t>
      </w:r>
      <w:r>
        <w:rPr>
          <w:rFonts w:ascii="Arial"/>
          <w:b/>
          <w:color w:val="010103"/>
          <w:w w:val="95"/>
          <w:sz w:val="34"/>
        </w:rPr>
        <w:t>of</w:t>
      </w:r>
      <w:r>
        <w:rPr>
          <w:rFonts w:ascii="Arial"/>
          <w:b/>
          <w:color w:val="010103"/>
          <w:spacing w:val="-49"/>
          <w:w w:val="95"/>
          <w:sz w:val="34"/>
        </w:rPr>
        <w:t> </w:t>
      </w:r>
      <w:r>
        <w:rPr>
          <w:rFonts w:ascii="Arial"/>
          <w:b/>
          <w:color w:val="010103"/>
          <w:w w:val="95"/>
          <w:sz w:val="34"/>
        </w:rPr>
        <w:t>Mississippi</w:t>
      </w:r>
    </w:p>
    <w:p>
      <w:pPr>
        <w:pStyle w:val="ListParagraph"/>
        <w:numPr>
          <w:ilvl w:val="0"/>
          <w:numId w:val="69"/>
        </w:numPr>
        <w:tabs>
          <w:tab w:pos="681" w:val="left" w:leader="none"/>
          <w:tab w:pos="682" w:val="left" w:leader="none"/>
        </w:tabs>
        <w:spacing w:line="271" w:lineRule="auto" w:before="41" w:after="0"/>
        <w:ind w:left="681" w:right="38" w:hanging="389"/>
        <w:jc w:val="left"/>
        <w:rPr>
          <w:b/>
          <w:color w:val="010103"/>
          <w:sz w:val="34"/>
        </w:rPr>
      </w:pPr>
      <w:r>
        <w:rPr>
          <w:b/>
          <w:color w:val="010103"/>
          <w:w w:val="95"/>
          <w:sz w:val="34"/>
        </w:rPr>
        <w:t>Antenna:</w:t>
      </w:r>
      <w:r>
        <w:rPr>
          <w:b/>
          <w:color w:val="010103"/>
          <w:spacing w:val="-33"/>
          <w:w w:val="95"/>
          <w:sz w:val="34"/>
        </w:rPr>
        <w:t> </w:t>
      </w:r>
      <w:r>
        <w:rPr>
          <w:b/>
          <w:color w:val="010103"/>
          <w:w w:val="95"/>
          <w:sz w:val="34"/>
        </w:rPr>
        <w:t>CSS</w:t>
      </w:r>
      <w:r>
        <w:rPr>
          <w:b/>
          <w:color w:val="010103"/>
          <w:spacing w:val="-39"/>
          <w:w w:val="95"/>
          <w:sz w:val="34"/>
        </w:rPr>
        <w:t> </w:t>
      </w:r>
      <w:r>
        <w:rPr>
          <w:b/>
          <w:color w:val="010103"/>
          <w:w w:val="95"/>
          <w:sz w:val="34"/>
        </w:rPr>
        <w:t>Antenna</w:t>
      </w:r>
      <w:r>
        <w:rPr>
          <w:b/>
          <w:color w:val="010103"/>
          <w:spacing w:val="-24"/>
          <w:w w:val="95"/>
          <w:sz w:val="34"/>
        </w:rPr>
        <w:t> </w:t>
      </w:r>
      <w:r>
        <w:rPr>
          <w:b/>
          <w:color w:val="010103"/>
          <w:w w:val="95"/>
          <w:sz w:val="34"/>
        </w:rPr>
        <w:t>X7CAP-165, </w:t>
      </w:r>
      <w:r>
        <w:rPr>
          <w:b/>
          <w:color w:val="010103"/>
          <w:sz w:val="34"/>
        </w:rPr>
        <w:t>ADC FlexWave</w:t>
      </w:r>
      <w:r>
        <w:rPr>
          <w:b/>
          <w:color w:val="010103"/>
          <w:spacing w:val="-18"/>
          <w:sz w:val="34"/>
        </w:rPr>
        <w:t> </w:t>
      </w:r>
      <w:r>
        <w:rPr>
          <w:b/>
          <w:color w:val="010103"/>
          <w:sz w:val="34"/>
        </w:rPr>
        <w:t>Prism</w:t>
      </w:r>
    </w:p>
    <w:p>
      <w:pPr>
        <w:pStyle w:val="ListParagraph"/>
        <w:numPr>
          <w:ilvl w:val="0"/>
          <w:numId w:val="69"/>
        </w:numPr>
        <w:tabs>
          <w:tab w:pos="675" w:val="left" w:leader="none"/>
          <w:tab w:pos="676" w:val="left" w:leader="none"/>
        </w:tabs>
        <w:spacing w:line="266" w:lineRule="auto" w:before="1" w:after="0"/>
        <w:ind w:left="675" w:right="99" w:hanging="383"/>
        <w:jc w:val="left"/>
        <w:rPr>
          <w:b/>
          <w:color w:val="010103"/>
          <w:sz w:val="34"/>
        </w:rPr>
      </w:pPr>
      <w:r>
        <w:rPr>
          <w:b/>
          <w:color w:val="010103"/>
          <w:w w:val="95"/>
          <w:sz w:val="34"/>
        </w:rPr>
        <w:t>Light:</w:t>
      </w:r>
      <w:r>
        <w:rPr>
          <w:b/>
          <w:color w:val="010103"/>
          <w:spacing w:val="-45"/>
          <w:w w:val="95"/>
          <w:sz w:val="34"/>
        </w:rPr>
        <w:t> </w:t>
      </w:r>
      <w:r>
        <w:rPr>
          <w:b/>
          <w:color w:val="010103"/>
          <w:w w:val="95"/>
          <w:sz w:val="34"/>
        </w:rPr>
        <w:t>Holophane</w:t>
      </w:r>
      <w:r>
        <w:rPr>
          <w:b/>
          <w:color w:val="010103"/>
          <w:spacing w:val="-43"/>
          <w:w w:val="95"/>
          <w:sz w:val="34"/>
        </w:rPr>
        <w:t> </w:t>
      </w:r>
      <w:r>
        <w:rPr>
          <w:b/>
          <w:color w:val="010103"/>
          <w:w w:val="95"/>
          <w:sz w:val="34"/>
        </w:rPr>
        <w:t>Granville</w:t>
      </w:r>
      <w:r>
        <w:rPr>
          <w:b/>
          <w:color w:val="010103"/>
          <w:spacing w:val="-41"/>
          <w:w w:val="95"/>
          <w:sz w:val="34"/>
        </w:rPr>
        <w:t> </w:t>
      </w:r>
      <w:r>
        <w:rPr>
          <w:b/>
          <w:color w:val="010103"/>
          <w:w w:val="95"/>
          <w:sz w:val="34"/>
        </w:rPr>
        <w:t>Premier </w:t>
      </w:r>
      <w:r>
        <w:rPr>
          <w:b/>
          <w:color w:val="010103"/>
          <w:sz w:val="34"/>
        </w:rPr>
        <w:t>Lunar</w:t>
      </w:r>
      <w:r>
        <w:rPr>
          <w:b/>
          <w:color w:val="010103"/>
          <w:spacing w:val="3"/>
          <w:sz w:val="34"/>
        </w:rPr>
        <w:t> </w:t>
      </w:r>
      <w:r>
        <w:rPr>
          <w:b/>
          <w:color w:val="010103"/>
          <w:sz w:val="34"/>
        </w:rPr>
        <w:t>Optic</w:t>
      </w:r>
    </w:p>
    <w:p>
      <w:pPr>
        <w:pStyle w:val="ListParagraph"/>
        <w:numPr>
          <w:ilvl w:val="0"/>
          <w:numId w:val="69"/>
        </w:numPr>
        <w:tabs>
          <w:tab w:pos="677" w:val="left" w:leader="none"/>
          <w:tab w:pos="678" w:val="left" w:leader="none"/>
        </w:tabs>
        <w:spacing w:line="240" w:lineRule="auto" w:before="6" w:after="0"/>
        <w:ind w:left="677" w:right="0" w:hanging="385"/>
        <w:jc w:val="left"/>
        <w:rPr>
          <w:b/>
          <w:color w:val="010103"/>
          <w:sz w:val="34"/>
        </w:rPr>
      </w:pPr>
      <w:r>
        <w:rPr>
          <w:b/>
          <w:color w:val="010103"/>
          <w:sz w:val="34"/>
        </w:rPr>
        <w:t>Base shape designs</w:t>
      </w:r>
      <w:r>
        <w:rPr>
          <w:b/>
          <w:color w:val="010103"/>
          <w:spacing w:val="-71"/>
          <w:sz w:val="34"/>
        </w:rPr>
        <w:t> </w:t>
      </w:r>
      <w:r>
        <w:rPr>
          <w:b/>
          <w:color w:val="010103"/>
          <w:sz w:val="34"/>
        </w:rPr>
        <w:t>differ</w:t>
      </w:r>
    </w:p>
    <w:p>
      <w:pPr>
        <w:pStyle w:val="ListParagraph"/>
        <w:numPr>
          <w:ilvl w:val="0"/>
          <w:numId w:val="69"/>
        </w:numPr>
        <w:tabs>
          <w:tab w:pos="677" w:val="left" w:leader="none"/>
          <w:tab w:pos="678" w:val="left" w:leader="none"/>
        </w:tabs>
        <w:spacing w:line="271" w:lineRule="auto" w:before="41" w:after="0"/>
        <w:ind w:left="669" w:right="542" w:hanging="377"/>
        <w:jc w:val="left"/>
        <w:rPr>
          <w:b/>
          <w:color w:val="010103"/>
          <w:sz w:val="34"/>
        </w:rPr>
      </w:pPr>
      <w:r>
        <w:rPr>
          <w:b/>
          <w:color w:val="010103"/>
          <w:w w:val="95"/>
          <w:sz w:val="34"/>
        </w:rPr>
        <w:t>Base</w:t>
      </w:r>
      <w:r>
        <w:rPr>
          <w:b/>
          <w:color w:val="010103"/>
          <w:spacing w:val="-23"/>
          <w:w w:val="95"/>
          <w:sz w:val="34"/>
        </w:rPr>
        <w:t> </w:t>
      </w:r>
      <w:r>
        <w:rPr>
          <w:b/>
          <w:color w:val="010103"/>
          <w:w w:val="95"/>
          <w:sz w:val="34"/>
        </w:rPr>
        <w:t>lifts</w:t>
      </w:r>
      <w:r>
        <w:rPr>
          <w:b/>
          <w:color w:val="010103"/>
          <w:spacing w:val="-40"/>
          <w:w w:val="95"/>
          <w:sz w:val="34"/>
        </w:rPr>
        <w:t> </w:t>
      </w:r>
      <w:r>
        <w:rPr>
          <w:b/>
          <w:color w:val="010103"/>
          <w:w w:val="95"/>
          <w:sz w:val="34"/>
        </w:rPr>
        <w:t>up</w:t>
      </w:r>
      <w:r>
        <w:rPr>
          <w:b/>
          <w:color w:val="010103"/>
          <w:spacing w:val="-25"/>
          <w:w w:val="95"/>
          <w:sz w:val="34"/>
        </w:rPr>
        <w:t> </w:t>
      </w:r>
      <w:r>
        <w:rPr>
          <w:b/>
          <w:color w:val="010103"/>
          <w:w w:val="95"/>
          <w:sz w:val="34"/>
        </w:rPr>
        <w:t>for</w:t>
      </w:r>
      <w:r>
        <w:rPr>
          <w:b/>
          <w:color w:val="010103"/>
          <w:spacing w:val="-17"/>
          <w:w w:val="95"/>
          <w:sz w:val="34"/>
        </w:rPr>
        <w:t> </w:t>
      </w:r>
      <w:r>
        <w:rPr>
          <w:b/>
          <w:color w:val="010103"/>
          <w:w w:val="95"/>
          <w:sz w:val="34"/>
        </w:rPr>
        <w:t>easy</w:t>
      </w:r>
      <w:r>
        <w:rPr>
          <w:b/>
          <w:color w:val="010103"/>
          <w:spacing w:val="-26"/>
          <w:w w:val="95"/>
          <w:sz w:val="34"/>
        </w:rPr>
        <w:t> </w:t>
      </w:r>
      <w:r>
        <w:rPr>
          <w:b/>
          <w:color w:val="010103"/>
          <w:w w:val="95"/>
          <w:sz w:val="34"/>
        </w:rPr>
        <w:t>equipment </w:t>
      </w:r>
      <w:r>
        <w:rPr>
          <w:b/>
          <w:color w:val="010103"/>
          <w:sz w:val="34"/>
        </w:rPr>
        <w:t>access</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8"/>
        <w:rPr>
          <w:rFonts w:ascii="Arial"/>
          <w:b/>
          <w:sz w:val="17"/>
        </w:rPr>
      </w:pPr>
    </w:p>
    <w:p>
      <w:pPr>
        <w:spacing w:before="1"/>
        <w:ind w:left="5230" w:right="0" w:firstLine="0"/>
        <w:jc w:val="left"/>
        <w:rPr>
          <w:sz w:val="14"/>
        </w:rPr>
      </w:pPr>
      <w:r>
        <w:rPr/>
        <w:drawing>
          <wp:anchor distT="0" distB="0" distL="0" distR="0" allowOverlap="1" layoutInCell="1" locked="0" behindDoc="0" simplePos="0" relativeHeight="9064">
            <wp:simplePos x="0" y="0"/>
            <wp:positionH relativeFrom="page">
              <wp:posOffset>4183538</wp:posOffset>
            </wp:positionH>
            <wp:positionV relativeFrom="paragraph">
              <wp:posOffset>-2653971</wp:posOffset>
            </wp:positionV>
            <wp:extent cx="2375129" cy="3005620"/>
            <wp:effectExtent l="0" t="0" r="0" b="0"/>
            <wp:wrapNone/>
            <wp:docPr id="187" name="image154.jpeg" descr=""/>
            <wp:cNvGraphicFramePr>
              <a:graphicFrameLocks noChangeAspect="1"/>
            </wp:cNvGraphicFramePr>
            <a:graphic>
              <a:graphicData uri="http://schemas.openxmlformats.org/drawingml/2006/picture">
                <pic:pic>
                  <pic:nvPicPr>
                    <pic:cNvPr id="188" name="image154.jpeg"/>
                    <pic:cNvPicPr/>
                  </pic:nvPicPr>
                  <pic:blipFill>
                    <a:blip r:embed="rId286" cstate="print"/>
                    <a:stretch>
                      <a:fillRect/>
                    </a:stretch>
                  </pic:blipFill>
                  <pic:spPr>
                    <a:xfrm>
                      <a:off x="0" y="0"/>
                      <a:ext cx="2375129" cy="3005620"/>
                    </a:xfrm>
                    <a:prstGeom prst="rect">
                      <a:avLst/>
                    </a:prstGeom>
                  </pic:spPr>
                </pic:pic>
              </a:graphicData>
            </a:graphic>
          </wp:anchor>
        </w:drawing>
      </w:r>
      <w:r>
        <w:rPr/>
        <w:drawing>
          <wp:anchor distT="0" distB="0" distL="0" distR="0" allowOverlap="1" layoutInCell="1" locked="0" behindDoc="1" simplePos="0" relativeHeight="268216775">
            <wp:simplePos x="0" y="0"/>
            <wp:positionH relativeFrom="page">
              <wp:posOffset>7590225</wp:posOffset>
            </wp:positionH>
            <wp:positionV relativeFrom="paragraph">
              <wp:posOffset>-286487</wp:posOffset>
            </wp:positionV>
            <wp:extent cx="649499" cy="778525"/>
            <wp:effectExtent l="0" t="0" r="0" b="0"/>
            <wp:wrapNone/>
            <wp:docPr id="189" name="image155.jpeg" descr=""/>
            <wp:cNvGraphicFramePr>
              <a:graphicFrameLocks noChangeAspect="1"/>
            </wp:cNvGraphicFramePr>
            <a:graphic>
              <a:graphicData uri="http://schemas.openxmlformats.org/drawingml/2006/picture">
                <pic:pic>
                  <pic:nvPicPr>
                    <pic:cNvPr id="190" name="image155.jpeg"/>
                    <pic:cNvPicPr/>
                  </pic:nvPicPr>
                  <pic:blipFill>
                    <a:blip r:embed="rId287" cstate="print"/>
                    <a:stretch>
                      <a:fillRect/>
                    </a:stretch>
                  </pic:blipFill>
                  <pic:spPr>
                    <a:xfrm>
                      <a:off x="0" y="0"/>
                      <a:ext cx="649499" cy="778525"/>
                    </a:xfrm>
                    <a:prstGeom prst="rect">
                      <a:avLst/>
                    </a:prstGeom>
                  </pic:spPr>
                </pic:pic>
              </a:graphicData>
            </a:graphic>
          </wp:anchor>
        </w:drawing>
      </w:r>
      <w:r>
        <w:rPr/>
        <w:pict>
          <v:line style="position:absolute;mso-position-horizontal-relative:page;mso-position-vertical-relative:paragraph;z-index:-218656" from="542.50293pt,38.743084pt" to="542.50293pt,-91.898857pt" stroked="true" strokeweight=".501389pt" strokecolor="#000000">
            <v:stroke dashstyle="solid"/>
            <w10:wrap type="none"/>
          </v:line>
        </w:pict>
      </w:r>
      <w:r>
        <w:rPr/>
        <w:pict>
          <v:line style="position:absolute;mso-position-horizontal-relative:page;mso-position-vertical-relative:paragraph;z-index:-218632" from="555.539063pt,38.743086pt" to="555.539063pt,-60.745777pt" stroked="true" strokeweight=".501389pt" strokecolor="#000000">
            <v:stroke dashstyle="solid"/>
            <w10:wrap type="none"/>
          </v:line>
        </w:pict>
      </w:r>
      <w:r>
        <w:rPr/>
        <w:pict>
          <v:line style="position:absolute;mso-position-horizontal-relative:page;mso-position-vertical-relative:paragraph;z-index:-218608" from="570.079346pt,38.743085pt" to="570.079346pt,-34.61739pt" stroked="true" strokeweight=".501389pt" strokecolor="#000000">
            <v:stroke dashstyle="solid"/>
            <w10:wrap type="none"/>
          </v:line>
        </w:pict>
      </w:r>
      <w:r>
        <w:rPr>
          <w:color w:val="646E75"/>
          <w:w w:val="70"/>
          <w:sz w:val="14"/>
        </w:rPr>
        <w:t>'.:'..</w:t>
      </w:r>
    </w:p>
    <w:p>
      <w:pPr>
        <w:tabs>
          <w:tab w:pos="5833" w:val="left" w:leader="none"/>
          <w:tab w:pos="6390" w:val="left" w:leader="none"/>
          <w:tab w:pos="7286" w:val="left" w:leader="none"/>
        </w:tabs>
        <w:spacing w:before="105"/>
        <w:ind w:left="4499" w:right="0" w:firstLine="0"/>
        <w:jc w:val="left"/>
        <w:rPr>
          <w:sz w:val="63"/>
        </w:rPr>
      </w:pPr>
      <w:r>
        <w:rPr>
          <w:color w:val="646E75"/>
          <w:spacing w:val="-1"/>
          <w:w w:val="82"/>
          <w:sz w:val="63"/>
        </w:rPr>
        <w:t>'-'</w:t>
      </w:r>
      <w:r>
        <w:rPr>
          <w:color w:val="646E75"/>
          <w:spacing w:val="-41"/>
          <w:w w:val="82"/>
          <w:sz w:val="63"/>
        </w:rPr>
        <w:t>-</w:t>
      </w:r>
      <w:r>
        <w:rPr>
          <w:color w:val="414141"/>
          <w:w w:val="35"/>
          <w:sz w:val="63"/>
        </w:rPr>
        <w:t>-J.</w:t>
      </w:r>
      <w:r>
        <w:rPr>
          <w:color w:val="414141"/>
          <w:spacing w:val="-62"/>
          <w:w w:val="35"/>
          <w:sz w:val="63"/>
        </w:rPr>
        <w:t>-</w:t>
      </w:r>
      <w:r>
        <w:rPr>
          <w:color w:val="414141"/>
          <w:w w:val="97"/>
          <w:sz w:val="63"/>
        </w:rPr>
        <w:t>i</w:t>
      </w:r>
      <w:r>
        <w:rPr>
          <w:color w:val="414141"/>
          <w:sz w:val="63"/>
        </w:rPr>
        <w:tab/>
      </w:r>
      <w:r>
        <w:rPr>
          <w:color w:val="646E75"/>
          <w:w w:val="35"/>
          <w:sz w:val="63"/>
        </w:rPr>
        <w:t>_.,</w:t>
      </w:r>
      <w:r>
        <w:rPr>
          <w:color w:val="808282"/>
          <w:w w:val="100"/>
          <w:sz w:val="63"/>
          <w:u w:val="thick" w:color="636D74"/>
        </w:rPr>
        <w:t> </w:t>
      </w:r>
      <w:r>
        <w:rPr>
          <w:color w:val="808282"/>
          <w:sz w:val="63"/>
          <w:u w:val="thick" w:color="636D74"/>
        </w:rPr>
        <w:tab/>
      </w:r>
      <w:r>
        <w:rPr>
          <w:color w:val="808282"/>
          <w:w w:val="40"/>
          <w:sz w:val="63"/>
        </w:rPr>
        <w:t>,,,</w:t>
      </w:r>
      <w:r>
        <w:rPr>
          <w:color w:val="808282"/>
          <w:spacing w:val="-61"/>
          <w:w w:val="40"/>
          <w:sz w:val="63"/>
        </w:rPr>
        <w:t>_</w:t>
      </w:r>
      <w:r>
        <w:rPr>
          <w:color w:val="808282"/>
          <w:w w:val="29"/>
          <w:sz w:val="63"/>
        </w:rPr>
        <w:t>..</w:t>
      </w:r>
      <w:r>
        <w:rPr>
          <w:color w:val="808282"/>
          <w:w w:val="100"/>
          <w:sz w:val="63"/>
          <w:u w:val="thick" w:color="7F8181"/>
        </w:rPr>
        <w:t> </w:t>
      </w:r>
      <w:r>
        <w:rPr>
          <w:color w:val="808282"/>
          <w:sz w:val="63"/>
          <w:u w:val="thick" w:color="7F8181"/>
        </w:rPr>
        <w:tab/>
      </w:r>
      <w:r>
        <w:rPr>
          <w:color w:val="808282"/>
          <w:w w:val="29"/>
          <w:sz w:val="63"/>
        </w:rPr>
        <w:t>,</w:t>
      </w:r>
    </w:p>
    <w:p>
      <w:pPr>
        <w:spacing w:after="0"/>
        <w:jc w:val="left"/>
        <w:rPr>
          <w:sz w:val="63"/>
        </w:rPr>
        <w:sectPr>
          <w:type w:val="continuous"/>
          <w:pgSz w:w="14400" w:h="8100" w:orient="landscape"/>
          <w:pgMar w:top="1440" w:bottom="280" w:left="20" w:right="120"/>
          <w:cols w:num="2" w:equalWidth="0">
            <w:col w:w="6079" w:space="196"/>
            <w:col w:w="7985"/>
          </w:cols>
        </w:sectPr>
      </w:pPr>
    </w:p>
    <w:p>
      <w:pPr>
        <w:pStyle w:val="BodyText"/>
        <w:spacing w:line="22" w:lineRule="exact"/>
        <w:ind w:left="-11"/>
        <w:rPr>
          <w:sz w:val="2"/>
        </w:rPr>
      </w:pPr>
      <w:r>
        <w:rPr>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sz w:val="2"/>
        </w:rPr>
      </w:r>
    </w:p>
    <w:p>
      <w:pPr>
        <w:spacing w:line="420" w:lineRule="exact" w:before="0"/>
        <w:ind w:left="354" w:right="0" w:firstLine="0"/>
        <w:jc w:val="left"/>
        <w:rPr>
          <w:b/>
          <w:sz w:val="42"/>
        </w:rPr>
      </w:pPr>
      <w:r>
        <w:rPr/>
        <w:pict>
          <v:line style="position:absolute;mso-position-horizontal-relative:page;mso-position-vertical-relative:paragraph;z-index:9568" from="151.419479pt,-.49325pt" to="719.999988pt,-.49325pt" stroked="true" strokeweight="1.004922pt" strokecolor="#000000">
            <v:stroke dashstyle="solid"/>
            <w10:wrap type="none"/>
          </v:line>
        </w:pict>
      </w:r>
      <w:r>
        <w:rPr/>
        <w:pict>
          <v:shape style="position:absolute;margin-left:30.54895pt;margin-top:4.695367pt;width:3.3pt;height:7.9pt;mso-position-horizontal-relative:page;mso-position-vertical-relative:paragraph;z-index:-218248" type="#_x0000_t202" filled="false" stroked="false">
            <v:textbox inset="0,0,0,0">
              <w:txbxContent>
                <w:p>
                  <w:pPr>
                    <w:spacing w:line="157" w:lineRule="exact" w:before="0"/>
                    <w:ind w:left="0" w:right="0" w:firstLine="0"/>
                    <w:jc w:val="left"/>
                    <w:rPr>
                      <w:rFonts w:ascii="Arial"/>
                      <w:i/>
                      <w:sz w:val="14"/>
                    </w:rPr>
                  </w:pPr>
                  <w:r>
                    <w:rPr>
                      <w:rFonts w:ascii="Arial"/>
                      <w:i/>
                      <w:color w:val="167BAA"/>
                      <w:w w:val="84"/>
                      <w:sz w:val="14"/>
                    </w:rPr>
                    <w:t>1</w:t>
                  </w:r>
                </w:p>
              </w:txbxContent>
            </v:textbox>
            <w10:wrap type="none"/>
          </v:shape>
        </w:pict>
      </w:r>
      <w:r>
        <w:rPr>
          <w:rFonts w:ascii="Arial" w:hAnsi="Arial"/>
          <w:color w:val="167BAA"/>
          <w:w w:val="100"/>
          <w:sz w:val="14"/>
        </w:rPr>
        <w:t>.</w:t>
      </w:r>
      <w:r>
        <w:rPr>
          <w:rFonts w:ascii="Arial" w:hAnsi="Arial"/>
          <w:color w:val="167BAA"/>
          <w:sz w:val="14"/>
        </w:rPr>
        <w:t>    </w:t>
      </w:r>
      <w:r>
        <w:rPr>
          <w:rFonts w:ascii="Arial" w:hAnsi="Arial"/>
          <w:color w:val="167BAA"/>
          <w:spacing w:val="-19"/>
          <w:sz w:val="14"/>
        </w:rPr>
        <w:t> </w:t>
      </w:r>
      <w:r>
        <w:rPr>
          <w:rFonts w:ascii="Arial" w:hAnsi="Arial"/>
          <w:i/>
          <w:color w:val="167BAA"/>
          <w:w w:val="84"/>
          <w:sz w:val="14"/>
        </w:rPr>
        <w:t>·</w:t>
      </w:r>
      <w:r>
        <w:rPr>
          <w:rFonts w:ascii="Arial" w:hAnsi="Arial"/>
          <w:i/>
          <w:color w:val="167BAA"/>
          <w:spacing w:val="17"/>
          <w:sz w:val="14"/>
        </w:rPr>
        <w:t> </w:t>
      </w:r>
      <w:r>
        <w:rPr>
          <w:rFonts w:ascii="Arial" w:hAnsi="Arial"/>
          <w:i/>
          <w:color w:val="167BAA"/>
          <w:w w:val="84"/>
          <w:sz w:val="14"/>
        </w:rPr>
        <w:t>-</w:t>
      </w:r>
      <w:r>
        <w:rPr>
          <w:rFonts w:ascii="Arial" w:hAnsi="Arial"/>
          <w:i/>
          <w:color w:val="167BAA"/>
          <w:sz w:val="14"/>
        </w:rPr>
        <w:t>    </w:t>
      </w:r>
      <w:r>
        <w:rPr>
          <w:rFonts w:ascii="Arial" w:hAnsi="Arial"/>
          <w:i/>
          <w:color w:val="167BAA"/>
          <w:spacing w:val="-8"/>
          <w:sz w:val="14"/>
        </w:rPr>
        <w:t> </w:t>
      </w:r>
      <w:r>
        <w:rPr>
          <w:b/>
          <w:color w:val="010103"/>
          <w:spacing w:val="-1"/>
          <w:w w:val="106"/>
          <w:sz w:val="42"/>
        </w:rPr>
        <w:t>STEALT</w:t>
      </w:r>
      <w:r>
        <w:rPr>
          <w:b/>
          <w:color w:val="010103"/>
          <w:spacing w:val="-318"/>
          <w:w w:val="106"/>
          <w:sz w:val="42"/>
        </w:rPr>
        <w:t>H</w:t>
      </w:r>
      <w:r>
        <w:rPr>
          <w:b/>
          <w:color w:val="216E93"/>
          <w:w w:val="44"/>
          <w:sz w:val="42"/>
        </w:rPr>
        <w:t>"</w:t>
      </w:r>
    </w:p>
    <w:p>
      <w:pPr>
        <w:spacing w:after="0" w:line="420" w:lineRule="exact"/>
        <w:jc w:val="left"/>
        <w:rPr>
          <w:sz w:val="42"/>
        </w:rPr>
        <w:sectPr>
          <w:pgSz w:w="14400" w:h="8100" w:orient="landscape"/>
          <w:pgMar w:header="0" w:footer="27" w:top="0" w:bottom="220" w:left="20" w:right="120"/>
        </w:sectPr>
      </w:pPr>
    </w:p>
    <w:p>
      <w:pPr>
        <w:tabs>
          <w:tab w:pos="1099" w:val="left" w:leader="none"/>
          <w:tab w:pos="1471" w:val="left" w:leader="none"/>
        </w:tabs>
        <w:spacing w:line="211" w:lineRule="exact" w:before="0"/>
        <w:ind w:left="256" w:right="0" w:firstLine="0"/>
        <w:jc w:val="left"/>
        <w:rPr>
          <w:b/>
          <w:sz w:val="18"/>
        </w:rPr>
      </w:pPr>
      <w:r>
        <w:rPr/>
        <w:pict>
          <v:line style="position:absolute;mso-position-horizontal-relative:page;mso-position-vertical-relative:paragraph;z-index:9592" from="0pt,17.55183pt" to="719.999995pt,17.55183pt" stroked="true" strokeweight="1.507407pt" strokecolor="#000000">
            <v:stroke dashstyle="solid"/>
            <w10:wrap type="none"/>
          </v:line>
        </w:pict>
      </w:r>
      <w:r>
        <w:rPr>
          <w:color w:val="168EBC"/>
          <w:sz w:val="12"/>
        </w:rPr>
        <w:t>·11.</w:t>
      </w:r>
      <w:r>
        <w:rPr>
          <w:color w:val="168EBC"/>
          <w:spacing w:val="-20"/>
          <w:sz w:val="12"/>
        </w:rPr>
        <w:t> </w:t>
      </w:r>
      <w:r>
        <w:rPr>
          <w:color w:val="216E93"/>
          <w:sz w:val="12"/>
        </w:rPr>
        <w:t>•   </w:t>
      </w:r>
      <w:r>
        <w:rPr>
          <w:color w:val="216E93"/>
          <w:spacing w:val="22"/>
          <w:sz w:val="12"/>
        </w:rPr>
        <w:t> </w:t>
      </w:r>
      <w:r>
        <w:rPr>
          <w:color w:val="216E93"/>
          <w:sz w:val="12"/>
        </w:rPr>
        <w:t>.</w:t>
        <w:tab/>
      </w:r>
      <w:r>
        <w:rPr>
          <w:color w:val="64727C"/>
          <w:sz w:val="12"/>
        </w:rPr>
        <w:t>i</w:t>
        <w:tab/>
      </w:r>
      <w:r>
        <w:rPr>
          <w:rFonts w:ascii="Arial" w:hAnsi="Arial"/>
          <w:b/>
          <w:color w:val="5E6264"/>
          <w:sz w:val="13"/>
        </w:rPr>
        <w:t>J </w:t>
      </w:r>
      <w:r>
        <w:rPr>
          <w:color w:val="64727C"/>
          <w:sz w:val="19"/>
        </w:rPr>
        <w:t>c, </w:t>
      </w:r>
      <w:r>
        <w:rPr>
          <w:b/>
          <w:color w:val="64727C"/>
          <w:w w:val="85"/>
          <w:sz w:val="18"/>
        </w:rPr>
        <w:t>'Jc </w:t>
      </w:r>
      <w:r>
        <w:rPr>
          <w:b/>
          <w:color w:val="64727C"/>
          <w:w w:val="85"/>
          <w:sz w:val="18"/>
          <w:vertAlign w:val="subscript"/>
        </w:rPr>
        <w:t>11.</w:t>
      </w:r>
      <w:r>
        <w:rPr>
          <w:b/>
          <w:color w:val="64727C"/>
          <w:w w:val="85"/>
          <w:sz w:val="18"/>
          <w:vertAlign w:val="baseline"/>
        </w:rPr>
        <w:t> </w:t>
      </w:r>
      <w:r>
        <w:rPr>
          <w:b/>
          <w:color w:val="5E6264"/>
          <w:sz w:val="18"/>
          <w:vertAlign w:val="baseline"/>
        </w:rPr>
        <w:t>r </w:t>
      </w:r>
      <w:r>
        <w:rPr>
          <w:b/>
          <w:color w:val="64727C"/>
          <w:sz w:val="18"/>
          <w:vertAlign w:val="baseline"/>
        </w:rPr>
        <w:t>r,,</w:t>
      </w:r>
      <w:r>
        <w:rPr>
          <w:b/>
          <w:color w:val="64727C"/>
          <w:spacing w:val="-2"/>
          <w:sz w:val="18"/>
          <w:vertAlign w:val="baseline"/>
        </w:rPr>
        <w:t> </w:t>
      </w:r>
      <w:r>
        <w:rPr>
          <w:b/>
          <w:color w:val="216E93"/>
          <w:sz w:val="18"/>
          <w:vertAlign w:val="baseline"/>
        </w:rPr>
        <w:t>..</w:t>
      </w:r>
    </w:p>
    <w:p>
      <w:pPr>
        <w:pStyle w:val="Heading6"/>
        <w:spacing w:before="469"/>
      </w:pPr>
      <w:r>
        <w:rPr>
          <w:b w:val="0"/>
        </w:rPr>
        <w:br w:type="column"/>
      </w:r>
      <w:r>
        <w:rPr>
          <w:color w:val="010103"/>
        </w:rPr>
        <w:t>Light Pole Solutions</w:t>
      </w:r>
      <w:r>
        <w:rPr>
          <w:color w:val="010103"/>
          <w:spacing w:val="-80"/>
        </w:rPr>
        <w:t> </w:t>
      </w:r>
      <w:r>
        <w:rPr>
          <w:color w:val="010103"/>
          <w:spacing w:val="2"/>
        </w:rPr>
        <w:t>continued...</w:t>
      </w:r>
    </w:p>
    <w:p>
      <w:pPr>
        <w:tabs>
          <w:tab w:pos="648" w:val="left" w:leader="none"/>
          <w:tab w:pos="1099" w:val="left" w:leader="none"/>
          <w:tab w:pos="1550" w:val="left" w:leader="none"/>
        </w:tabs>
        <w:spacing w:before="289"/>
        <w:ind w:left="0" w:right="488" w:firstLine="0"/>
        <w:jc w:val="center"/>
        <w:rPr>
          <w:rFonts w:ascii="Arial-BoldItalicMT"/>
          <w:b/>
          <w:i/>
          <w:sz w:val="9"/>
        </w:rPr>
      </w:pPr>
      <w:r>
        <w:rPr/>
        <w:pict>
          <v:group style="position:absolute;margin-left:378.047211pt;margin-top:17.163515pt;width:138.4pt;height:282.9pt;mso-position-horizontal-relative:page;mso-position-vertical-relative:paragraph;z-index:-218344" coordorigin="7561,343" coordsize="2768,5658">
            <v:shape style="position:absolute;left:7560;top:343;width:2267;height:1779" type="#_x0000_t75" stroked="false">
              <v:imagedata r:id="rId288" o:title=""/>
            </v:shape>
            <v:line style="position:absolute" from="9506,5820" to="9506,2122" stroked="true" strokeweight="6.518057pt" strokecolor="#000000">
              <v:stroke dashstyle="solid"/>
            </v:line>
            <v:line style="position:absolute" from="9627,5931" to="10329,5931" stroked="true" strokeweight="7.034566pt" strokecolor="#000000">
              <v:stroke dashstyle="solid"/>
            </v:line>
            <v:shape style="position:absolute;left:7594;top:4820;width:236;height:349" type="#_x0000_t202" filled="false" stroked="false">
              <v:textbox inset="0,0,0,0">
                <w:txbxContent>
                  <w:p>
                    <w:pPr>
                      <w:spacing w:line="156" w:lineRule="exact" w:before="0"/>
                      <w:ind w:left="0" w:right="0" w:firstLine="0"/>
                      <w:jc w:val="left"/>
                      <w:rPr>
                        <w:sz w:val="14"/>
                      </w:rPr>
                    </w:pPr>
                    <w:r>
                      <w:rPr>
                        <w:color w:val="828A87"/>
                        <w:w w:val="90"/>
                        <w:sz w:val="14"/>
                      </w:rPr>
                      <w:t>s</w:t>
                    </w:r>
                    <w:r>
                      <w:rPr>
                        <w:color w:val="5E6264"/>
                        <w:w w:val="90"/>
                        <w:sz w:val="14"/>
                      </w:rPr>
                      <w:t>·-r</w:t>
                    </w:r>
                    <w:r>
                      <w:rPr>
                        <w:color w:val="9C9E97"/>
                        <w:w w:val="90"/>
                        <w:sz w:val="14"/>
                      </w:rPr>
                      <w:t>-</w:t>
                    </w:r>
                  </w:p>
                  <w:p>
                    <w:pPr>
                      <w:spacing w:before="77"/>
                      <w:ind w:left="5" w:right="0" w:firstLine="0"/>
                      <w:jc w:val="left"/>
                      <w:rPr>
                        <w:sz w:val="10"/>
                      </w:rPr>
                    </w:pPr>
                    <w:r>
                      <w:rPr>
                        <w:color w:val="5E6264"/>
                        <w:spacing w:val="-8"/>
                        <w:w w:val="110"/>
                        <w:sz w:val="10"/>
                      </w:rPr>
                      <w:t>4'</w:t>
                    </w:r>
                    <w:r>
                      <w:rPr>
                        <w:color w:val="4D4D4B"/>
                        <w:spacing w:val="-8"/>
                        <w:w w:val="110"/>
                        <w:sz w:val="10"/>
                      </w:rPr>
                      <w:t>•t</w:t>
                    </w:r>
                    <w:r>
                      <w:rPr>
                        <w:color w:val="5E6264"/>
                        <w:spacing w:val="-8"/>
                        <w:w w:val="110"/>
                        <w:sz w:val="10"/>
                      </w:rPr>
                      <w:t>·</w:t>
                    </w:r>
                    <w:r>
                      <w:rPr>
                        <w:color w:val="5E6264"/>
                        <w:spacing w:val="-3"/>
                        <w:w w:val="110"/>
                        <w:sz w:val="10"/>
                      </w:rPr>
                      <w:t> </w:t>
                    </w:r>
                    <w:r>
                      <w:rPr>
                        <w:color w:val="18151C"/>
                        <w:w w:val="110"/>
                        <w:sz w:val="10"/>
                      </w:rPr>
                      <w:t>-</w:t>
                    </w:r>
                  </w:p>
                </w:txbxContent>
              </v:textbox>
              <w10:wrap type="none"/>
            </v:shape>
            <v:shape style="position:absolute;left:8227;top:4820;width:89;height:349" type="#_x0000_t202" filled="false" stroked="false">
              <v:textbox inset="0,0,0,0">
                <w:txbxContent>
                  <w:p>
                    <w:pPr>
                      <w:spacing w:line="156" w:lineRule="exact" w:before="0"/>
                      <w:ind w:left="0" w:right="0" w:firstLine="0"/>
                      <w:jc w:val="left"/>
                      <w:rPr>
                        <w:sz w:val="14"/>
                      </w:rPr>
                    </w:pPr>
                    <w:r>
                      <w:rPr>
                        <w:color w:val="9C9E97"/>
                        <w:w w:val="93"/>
                        <w:sz w:val="14"/>
                      </w:rPr>
                      <w:t>-</w:t>
                    </w:r>
                  </w:p>
                  <w:p>
                    <w:pPr>
                      <w:spacing w:before="77"/>
                      <w:ind w:left="31" w:right="0" w:firstLine="0"/>
                      <w:jc w:val="left"/>
                      <w:rPr>
                        <w:sz w:val="10"/>
                      </w:rPr>
                    </w:pPr>
                    <w:r>
                      <w:rPr>
                        <w:color w:val="18151C"/>
                        <w:w w:val="110"/>
                        <w:sz w:val="10"/>
                      </w:rPr>
                      <w:t>-</w:t>
                    </w:r>
                  </w:p>
                </w:txbxContent>
              </v:textbox>
              <w10:wrap type="none"/>
            </v:shape>
            <v:shape style="position:absolute;left:8698;top:4820;width:64;height:156" type="#_x0000_t202" filled="false" stroked="false">
              <v:textbox inset="0,0,0,0">
                <w:txbxContent>
                  <w:p>
                    <w:pPr>
                      <w:spacing w:line="156" w:lineRule="exact" w:before="0"/>
                      <w:ind w:left="0" w:right="0" w:firstLine="0"/>
                      <w:jc w:val="left"/>
                      <w:rPr>
                        <w:sz w:val="14"/>
                      </w:rPr>
                    </w:pPr>
                    <w:r>
                      <w:rPr>
                        <w:color w:val="9C9E97"/>
                        <w:w w:val="93"/>
                        <w:sz w:val="14"/>
                      </w:rPr>
                      <w:t>-</w:t>
                    </w:r>
                  </w:p>
                </w:txbxContent>
              </v:textbox>
              <w10:wrap type="none"/>
            </v:shape>
            <v:shape style="position:absolute;left:9169;top:4820;width:518;height:156" type="#_x0000_t202" filled="false" stroked="false">
              <v:textbox inset="0,0,0,0">
                <w:txbxContent>
                  <w:p>
                    <w:pPr>
                      <w:spacing w:line="156" w:lineRule="exact" w:before="0"/>
                      <w:ind w:left="0" w:right="0" w:firstLine="0"/>
                      <w:jc w:val="left"/>
                      <w:rPr>
                        <w:sz w:val="14"/>
                      </w:rPr>
                    </w:pPr>
                    <w:r>
                      <w:rPr>
                        <w:color w:val="9C9E97"/>
                        <w:w w:val="110"/>
                        <w:sz w:val="14"/>
                      </w:rPr>
                      <w:t>- </w:t>
                    </w:r>
                    <w:r>
                      <w:rPr>
                        <w:color w:val="4D4D4B"/>
                        <w:w w:val="110"/>
                        <w:sz w:val="14"/>
                      </w:rPr>
                      <w:t>1-'h</w:t>
                    </w:r>
                  </w:p>
                </w:txbxContent>
              </v:textbox>
              <w10:wrap type="none"/>
            </v:shape>
            <v:shape style="position:absolute;left:8760;top:5057;width:57;height:112" type="#_x0000_t202" filled="false" stroked="false">
              <v:textbox inset="0,0,0,0">
                <w:txbxContent>
                  <w:p>
                    <w:pPr>
                      <w:spacing w:line="111" w:lineRule="exact" w:before="0"/>
                      <w:ind w:left="0" w:right="0" w:firstLine="0"/>
                      <w:jc w:val="left"/>
                      <w:rPr>
                        <w:sz w:val="10"/>
                      </w:rPr>
                    </w:pPr>
                    <w:r>
                      <w:rPr>
                        <w:color w:val="18151C"/>
                        <w:w w:val="110"/>
                        <w:sz w:val="10"/>
                      </w:rPr>
                      <w:t>-</w:t>
                    </w:r>
                  </w:p>
                </w:txbxContent>
              </v:textbox>
              <w10:wrap type="none"/>
            </v:shape>
            <w10:wrap type="none"/>
          </v:group>
        </w:pict>
      </w:r>
      <w:r>
        <w:rPr>
          <w:rFonts w:ascii="Arial-BoldItalicMT"/>
          <w:b/>
          <w:i/>
          <w:color w:val="5E6264"/>
          <w:spacing w:val="-3"/>
          <w:w w:val="95"/>
          <w:sz w:val="9"/>
        </w:rPr>
        <w:t>YJ.(T</w:t>
      </w:r>
      <w:r>
        <w:rPr>
          <w:rFonts w:ascii="Arial-BoldItalicMT"/>
          <w:b/>
          <w:i/>
          <w:color w:val="5E6264"/>
          <w:spacing w:val="-10"/>
          <w:w w:val="95"/>
          <w:sz w:val="9"/>
        </w:rPr>
        <w:t> </w:t>
      </w:r>
      <w:r>
        <w:rPr>
          <w:rFonts w:ascii="Arial-BoldItalicMT"/>
          <w:b/>
          <w:i/>
          <w:color w:val="9C9E97"/>
          <w:w w:val="95"/>
          <w:sz w:val="9"/>
        </w:rPr>
        <w:t>-</w:t>
        <w:tab/>
        <w:t>-</w:t>
        <w:tab/>
        <w:t>-</w:t>
        <w:tab/>
        <w:t>-</w:t>
      </w:r>
    </w:p>
    <w:p>
      <w:pPr>
        <w:spacing w:after="0"/>
        <w:jc w:val="center"/>
        <w:rPr>
          <w:rFonts w:ascii="Arial-BoldItalicMT"/>
          <w:sz w:val="9"/>
        </w:rPr>
        <w:sectPr>
          <w:type w:val="continuous"/>
          <w:pgSz w:w="14400" w:h="8100" w:orient="landscape"/>
          <w:pgMar w:top="1440" w:bottom="280" w:left="20" w:right="120"/>
          <w:cols w:num="2" w:equalWidth="0">
            <w:col w:w="2836" w:space="53"/>
            <w:col w:w="11371"/>
          </w:cols>
        </w:sectPr>
      </w:pPr>
    </w:p>
    <w:p>
      <w:pPr>
        <w:pStyle w:val="BodyText"/>
        <w:rPr>
          <w:rFonts w:ascii="Arial-BoldItalicMT"/>
          <w:b/>
          <w:i/>
          <w:sz w:val="20"/>
        </w:rPr>
      </w:pPr>
    </w:p>
    <w:p>
      <w:pPr>
        <w:pStyle w:val="BodyText"/>
        <w:rPr>
          <w:rFonts w:ascii="Arial-BoldItalicMT"/>
          <w:b/>
          <w:i/>
          <w:sz w:val="20"/>
        </w:rPr>
      </w:pPr>
    </w:p>
    <w:p>
      <w:pPr>
        <w:pStyle w:val="BodyText"/>
        <w:spacing w:before="8"/>
        <w:rPr>
          <w:rFonts w:ascii="Arial-BoldItalicMT"/>
          <w:b/>
          <w:i/>
          <w:sz w:val="19"/>
        </w:rPr>
      </w:pPr>
    </w:p>
    <w:p>
      <w:pPr>
        <w:numPr>
          <w:ilvl w:val="0"/>
          <w:numId w:val="69"/>
        </w:numPr>
        <w:tabs>
          <w:tab w:pos="675" w:val="left" w:leader="none"/>
          <w:tab w:pos="676" w:val="left" w:leader="none"/>
        </w:tabs>
        <w:spacing w:before="91"/>
        <w:ind w:left="675" w:right="0" w:hanging="383"/>
        <w:jc w:val="left"/>
        <w:rPr>
          <w:rFonts w:ascii="Arial"/>
          <w:b/>
          <w:color w:val="010103"/>
          <w:sz w:val="34"/>
        </w:rPr>
      </w:pPr>
      <w:r>
        <w:rPr/>
        <w:drawing>
          <wp:anchor distT="0" distB="0" distL="0" distR="0" allowOverlap="1" layoutInCell="1" locked="0" behindDoc="0" simplePos="0" relativeHeight="9544">
            <wp:simplePos x="0" y="0"/>
            <wp:positionH relativeFrom="page">
              <wp:posOffset>6730594</wp:posOffset>
            </wp:positionH>
            <wp:positionV relativeFrom="paragraph">
              <wp:posOffset>-390602</wp:posOffset>
            </wp:positionV>
            <wp:extent cx="2222305" cy="3299162"/>
            <wp:effectExtent l="0" t="0" r="0" b="0"/>
            <wp:wrapNone/>
            <wp:docPr id="191" name="image157.jpeg" descr=""/>
            <wp:cNvGraphicFramePr>
              <a:graphicFrameLocks noChangeAspect="1"/>
            </wp:cNvGraphicFramePr>
            <a:graphic>
              <a:graphicData uri="http://schemas.openxmlformats.org/drawingml/2006/picture">
                <pic:pic>
                  <pic:nvPicPr>
                    <pic:cNvPr id="192" name="image157.jpeg"/>
                    <pic:cNvPicPr/>
                  </pic:nvPicPr>
                  <pic:blipFill>
                    <a:blip r:embed="rId289" cstate="print"/>
                    <a:stretch>
                      <a:fillRect/>
                    </a:stretch>
                  </pic:blipFill>
                  <pic:spPr>
                    <a:xfrm>
                      <a:off x="0" y="0"/>
                      <a:ext cx="2222305" cy="3299162"/>
                    </a:xfrm>
                    <a:prstGeom prst="rect">
                      <a:avLst/>
                    </a:prstGeom>
                  </pic:spPr>
                </pic:pic>
              </a:graphicData>
            </a:graphic>
          </wp:anchor>
        </w:drawing>
      </w:r>
      <w:r>
        <w:rPr>
          <w:rFonts w:ascii="Arial"/>
          <w:b/>
          <w:color w:val="010103"/>
          <w:sz w:val="34"/>
        </w:rPr>
        <w:t>Location: Pittsburgh,</w:t>
      </w:r>
      <w:r>
        <w:rPr>
          <w:rFonts w:ascii="Arial"/>
          <w:b/>
          <w:color w:val="010103"/>
          <w:spacing w:val="-3"/>
          <w:sz w:val="34"/>
        </w:rPr>
        <w:t> </w:t>
      </w:r>
      <w:r>
        <w:rPr>
          <w:rFonts w:ascii="Arial"/>
          <w:b/>
          <w:color w:val="010103"/>
          <w:sz w:val="34"/>
        </w:rPr>
        <w:t>PA</w:t>
      </w:r>
    </w:p>
    <w:p>
      <w:pPr>
        <w:pStyle w:val="ListParagraph"/>
        <w:numPr>
          <w:ilvl w:val="0"/>
          <w:numId w:val="69"/>
        </w:numPr>
        <w:tabs>
          <w:tab w:pos="674" w:val="left" w:leader="none"/>
          <w:tab w:pos="675" w:val="left" w:leader="none"/>
        </w:tabs>
        <w:spacing w:line="240" w:lineRule="auto" w:before="41" w:after="0"/>
        <w:ind w:left="674" w:right="0" w:hanging="382"/>
        <w:jc w:val="left"/>
        <w:rPr>
          <w:b/>
          <w:color w:val="010103"/>
          <w:sz w:val="34"/>
        </w:rPr>
      </w:pPr>
      <w:r>
        <w:rPr>
          <w:b/>
          <w:color w:val="010103"/>
          <w:sz w:val="34"/>
        </w:rPr>
        <w:t>Top</w:t>
      </w:r>
      <w:r>
        <w:rPr>
          <w:b/>
          <w:color w:val="010103"/>
          <w:spacing w:val="-23"/>
          <w:sz w:val="34"/>
        </w:rPr>
        <w:t> </w:t>
      </w:r>
      <w:r>
        <w:rPr>
          <w:b/>
          <w:color w:val="010103"/>
          <w:sz w:val="34"/>
        </w:rPr>
        <w:t>Concealment: 4'</w:t>
      </w:r>
      <w:r>
        <w:rPr>
          <w:b/>
          <w:color w:val="010103"/>
          <w:spacing w:val="-32"/>
          <w:sz w:val="34"/>
        </w:rPr>
        <w:t> </w:t>
      </w:r>
      <w:r>
        <w:rPr>
          <w:b/>
          <w:color w:val="010103"/>
          <w:sz w:val="34"/>
        </w:rPr>
        <w:t>tall</w:t>
      </w:r>
      <w:r>
        <w:rPr>
          <w:b/>
          <w:color w:val="010103"/>
          <w:spacing w:val="-46"/>
          <w:sz w:val="34"/>
        </w:rPr>
        <w:t> </w:t>
      </w:r>
      <w:r>
        <w:rPr>
          <w:b/>
          <w:color w:val="010103"/>
          <w:sz w:val="33"/>
        </w:rPr>
        <w:t>&amp;</w:t>
      </w:r>
      <w:r>
        <w:rPr>
          <w:b/>
          <w:color w:val="010103"/>
          <w:spacing w:val="-20"/>
          <w:sz w:val="33"/>
        </w:rPr>
        <w:t> </w:t>
      </w:r>
      <w:r>
        <w:rPr>
          <w:b/>
          <w:color w:val="010103"/>
          <w:sz w:val="34"/>
        </w:rPr>
        <w:t>1'-6"</w:t>
      </w:r>
      <w:r>
        <w:rPr>
          <w:b/>
          <w:color w:val="010103"/>
          <w:spacing w:val="-20"/>
          <w:sz w:val="34"/>
        </w:rPr>
        <w:t> </w:t>
      </w:r>
      <w:r>
        <w:rPr>
          <w:b/>
          <w:color w:val="010103"/>
          <w:sz w:val="34"/>
        </w:rPr>
        <w:t>OD</w:t>
      </w:r>
    </w:p>
    <w:p>
      <w:pPr>
        <w:pStyle w:val="ListParagraph"/>
        <w:numPr>
          <w:ilvl w:val="0"/>
          <w:numId w:val="69"/>
        </w:numPr>
        <w:tabs>
          <w:tab w:pos="681" w:val="left" w:leader="none"/>
          <w:tab w:pos="682" w:val="left" w:leader="none"/>
          <w:tab w:pos="4244" w:val="left" w:leader="none"/>
        </w:tabs>
        <w:spacing w:line="240" w:lineRule="auto" w:before="41" w:after="0"/>
        <w:ind w:left="681" w:right="0" w:hanging="389"/>
        <w:jc w:val="left"/>
        <w:rPr>
          <w:b/>
          <w:color w:val="010103"/>
          <w:sz w:val="34"/>
        </w:rPr>
      </w:pPr>
      <w:r>
        <w:rPr>
          <w:b/>
          <w:color w:val="010103"/>
          <w:sz w:val="34"/>
        </w:rPr>
        <w:t>Antenna:</w:t>
      </w:r>
      <w:r>
        <w:rPr>
          <w:b/>
          <w:color w:val="010103"/>
          <w:spacing w:val="-60"/>
          <w:sz w:val="34"/>
        </w:rPr>
        <w:t> </w:t>
      </w:r>
      <w:r>
        <w:rPr>
          <w:b/>
          <w:color w:val="010103"/>
          <w:sz w:val="34"/>
        </w:rPr>
        <w:t>l(athrein</w:t>
      </w:r>
      <w:r>
        <w:rPr>
          <w:b/>
          <w:color w:val="010103"/>
          <w:spacing w:val="-53"/>
          <w:sz w:val="34"/>
        </w:rPr>
        <w:t> </w:t>
      </w:r>
      <w:r>
        <w:rPr>
          <w:b/>
          <w:color w:val="010103"/>
          <w:sz w:val="34"/>
        </w:rPr>
        <w:t>840</w:t>
        <w:tab/>
        <w:t>10515</w:t>
      </w:r>
    </w:p>
    <w:p>
      <w:pPr>
        <w:pStyle w:val="ListParagraph"/>
        <w:numPr>
          <w:ilvl w:val="0"/>
          <w:numId w:val="69"/>
        </w:numPr>
        <w:tabs>
          <w:tab w:pos="677" w:val="left" w:leader="none"/>
          <w:tab w:pos="678" w:val="left" w:leader="none"/>
        </w:tabs>
        <w:spacing w:line="240" w:lineRule="auto" w:before="62" w:after="0"/>
        <w:ind w:left="677" w:right="0" w:hanging="385"/>
        <w:jc w:val="left"/>
        <w:rPr>
          <w:b/>
          <w:color w:val="010103"/>
          <w:sz w:val="34"/>
        </w:rPr>
      </w:pPr>
      <w:r>
        <w:rPr>
          <w:b/>
          <w:color w:val="010103"/>
          <w:sz w:val="34"/>
        </w:rPr>
        <w:t>Base designs can</w:t>
      </w:r>
      <w:r>
        <w:rPr>
          <w:b/>
          <w:color w:val="010103"/>
          <w:spacing w:val="-41"/>
          <w:sz w:val="34"/>
        </w:rPr>
        <w:t> </w:t>
      </w:r>
      <w:r>
        <w:rPr>
          <w:b/>
          <w:color w:val="010103"/>
          <w:sz w:val="34"/>
        </w:rPr>
        <w:t>differ</w:t>
      </w:r>
    </w:p>
    <w:p>
      <w:pPr>
        <w:pStyle w:val="ListParagraph"/>
        <w:numPr>
          <w:ilvl w:val="0"/>
          <w:numId w:val="69"/>
        </w:numPr>
        <w:tabs>
          <w:tab w:pos="681" w:val="left" w:leader="none"/>
          <w:tab w:pos="682" w:val="left" w:leader="none"/>
        </w:tabs>
        <w:spacing w:line="240" w:lineRule="auto" w:before="41" w:after="0"/>
        <w:ind w:left="681" w:right="0" w:hanging="389"/>
        <w:jc w:val="left"/>
        <w:rPr>
          <w:b/>
          <w:color w:val="010103"/>
          <w:sz w:val="34"/>
        </w:rPr>
      </w:pPr>
      <w:r>
        <w:rPr>
          <w:b/>
          <w:color w:val="010103"/>
          <w:sz w:val="34"/>
        </w:rPr>
        <w:t>Access doors on</w:t>
      </w:r>
      <w:r>
        <w:rPr>
          <w:b/>
          <w:color w:val="010103"/>
          <w:spacing w:val="-54"/>
          <w:sz w:val="34"/>
        </w:rPr>
        <w:t> </w:t>
      </w:r>
      <w:r>
        <w:rPr>
          <w:b/>
          <w:color w:val="010103"/>
          <w:sz w:val="34"/>
        </w:rPr>
        <w:t>base</w:t>
      </w:r>
    </w:p>
    <w:p>
      <w:pPr>
        <w:pStyle w:val="ListParagraph"/>
        <w:numPr>
          <w:ilvl w:val="0"/>
          <w:numId w:val="69"/>
        </w:numPr>
        <w:tabs>
          <w:tab w:pos="683" w:val="left" w:leader="none"/>
          <w:tab w:pos="684" w:val="left" w:leader="none"/>
        </w:tabs>
        <w:spacing w:line="240" w:lineRule="auto" w:before="51" w:after="0"/>
        <w:ind w:left="683" w:right="0" w:hanging="391"/>
        <w:jc w:val="left"/>
        <w:rPr>
          <w:b/>
          <w:color w:val="010103"/>
          <w:sz w:val="34"/>
        </w:rPr>
      </w:pPr>
      <w:r>
        <w:rPr/>
        <w:drawing>
          <wp:anchor distT="0" distB="0" distL="0" distR="0" allowOverlap="1" layoutInCell="1" locked="0" behindDoc="0" simplePos="0" relativeHeight="9376">
            <wp:simplePos x="0" y="0"/>
            <wp:positionH relativeFrom="page">
              <wp:posOffset>2967319</wp:posOffset>
            </wp:positionH>
            <wp:positionV relativeFrom="paragraph">
              <wp:posOffset>139176</wp:posOffset>
            </wp:positionV>
            <wp:extent cx="1630116" cy="1569813"/>
            <wp:effectExtent l="0" t="0" r="0" b="0"/>
            <wp:wrapNone/>
            <wp:docPr id="193" name="image158.jpeg" descr=""/>
            <wp:cNvGraphicFramePr>
              <a:graphicFrameLocks noChangeAspect="1"/>
            </wp:cNvGraphicFramePr>
            <a:graphic>
              <a:graphicData uri="http://schemas.openxmlformats.org/drawingml/2006/picture">
                <pic:pic>
                  <pic:nvPicPr>
                    <pic:cNvPr id="194" name="image158.jpeg"/>
                    <pic:cNvPicPr/>
                  </pic:nvPicPr>
                  <pic:blipFill>
                    <a:blip r:embed="rId290" cstate="print"/>
                    <a:stretch>
                      <a:fillRect/>
                    </a:stretch>
                  </pic:blipFill>
                  <pic:spPr>
                    <a:xfrm>
                      <a:off x="0" y="0"/>
                      <a:ext cx="1630116" cy="1569813"/>
                    </a:xfrm>
                    <a:prstGeom prst="rect">
                      <a:avLst/>
                    </a:prstGeom>
                  </pic:spPr>
                </pic:pic>
              </a:graphicData>
            </a:graphic>
          </wp:anchor>
        </w:drawing>
      </w:r>
      <w:r>
        <w:rPr>
          <w:b/>
          <w:color w:val="010103"/>
          <w:sz w:val="34"/>
        </w:rPr>
        <w:t>2 vented louvers per</w:t>
      </w:r>
      <w:r>
        <w:rPr>
          <w:b/>
          <w:color w:val="010103"/>
          <w:spacing w:val="-53"/>
          <w:sz w:val="34"/>
        </w:rPr>
        <w:t> </w:t>
      </w:r>
      <w:r>
        <w:rPr>
          <w:b/>
          <w:color w:val="010103"/>
          <w:sz w:val="34"/>
        </w:rPr>
        <w:t>door</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27"/>
        </w:rPr>
      </w:pPr>
      <w:r>
        <w:rPr/>
        <w:drawing>
          <wp:anchor distT="0" distB="0" distL="0" distR="0" allowOverlap="1" layoutInCell="1" locked="0" behindDoc="0" simplePos="0" relativeHeight="347">
            <wp:simplePos x="0" y="0"/>
            <wp:positionH relativeFrom="page">
              <wp:posOffset>4813934</wp:posOffset>
            </wp:positionH>
            <wp:positionV relativeFrom="paragraph">
              <wp:posOffset>227549</wp:posOffset>
            </wp:positionV>
            <wp:extent cx="1078953" cy="201168"/>
            <wp:effectExtent l="0" t="0" r="0" b="0"/>
            <wp:wrapTopAndBottom/>
            <wp:docPr id="195" name="image159.jpeg" descr=""/>
            <wp:cNvGraphicFramePr>
              <a:graphicFrameLocks noChangeAspect="1"/>
            </wp:cNvGraphicFramePr>
            <a:graphic>
              <a:graphicData uri="http://schemas.openxmlformats.org/drawingml/2006/picture">
                <pic:pic>
                  <pic:nvPicPr>
                    <pic:cNvPr id="196" name="image159.jpeg"/>
                    <pic:cNvPicPr/>
                  </pic:nvPicPr>
                  <pic:blipFill>
                    <a:blip r:embed="rId291" cstate="print"/>
                    <a:stretch>
                      <a:fillRect/>
                    </a:stretch>
                  </pic:blipFill>
                  <pic:spPr>
                    <a:xfrm>
                      <a:off x="0" y="0"/>
                      <a:ext cx="1078953" cy="201168"/>
                    </a:xfrm>
                    <a:prstGeom prst="rect">
                      <a:avLst/>
                    </a:prstGeom>
                  </pic:spPr>
                </pic:pic>
              </a:graphicData>
            </a:graphic>
          </wp:anchor>
        </w:drawing>
      </w:r>
    </w:p>
    <w:p>
      <w:pPr>
        <w:spacing w:after="0"/>
        <w:rPr>
          <w:rFonts w:ascii="Arial"/>
          <w:sz w:val="27"/>
        </w:rPr>
        <w:sectPr>
          <w:type w:val="continuous"/>
          <w:pgSz w:w="14400" w:h="8100" w:orient="landscape"/>
          <w:pgMar w:top="1440" w:bottom="28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90" w:val="left" w:leader="none"/>
        </w:tabs>
        <w:spacing w:line="443" w:lineRule="exact" w:before="28"/>
        <w:ind w:left="599" w:right="0" w:firstLine="0"/>
        <w:jc w:val="left"/>
        <w:rPr>
          <w:b/>
          <w:sz w:val="42"/>
        </w:rPr>
      </w:pPr>
      <w:r>
        <w:rPr/>
        <w:pict>
          <v:line style="position:absolute;mso-position-horizontal-relative:page;mso-position-vertical-relative:paragraph;z-index:9928" from="151.419479pt,-.600666pt" to="719.999988pt,-.600666pt" stroked="true" strokeweight="1.004922pt" strokecolor="#000000">
            <v:stroke dashstyle="solid"/>
            <w10:wrap type="none"/>
          </v:line>
        </w:pict>
      </w:r>
      <w:r>
        <w:rPr>
          <w:rFonts w:ascii="Arial"/>
          <w:color w:val="167CAA"/>
          <w:spacing w:val="-1"/>
          <w:w w:val="111"/>
          <w:position w:val="21"/>
          <w:sz w:val="14"/>
        </w:rPr>
        <w:t>!</w:t>
      </w:r>
      <w:r>
        <w:rPr>
          <w:rFonts w:ascii="Arial"/>
          <w:color w:val="167CAA"/>
          <w:w w:val="111"/>
          <w:position w:val="21"/>
          <w:sz w:val="14"/>
        </w:rPr>
        <w:t>,</w:t>
      </w:r>
      <w:r>
        <w:rPr>
          <w:rFonts w:ascii="Arial"/>
          <w:color w:val="167CAA"/>
          <w:position w:val="21"/>
          <w:sz w:val="14"/>
        </w:rPr>
        <w:tab/>
      </w:r>
      <w:r>
        <w:rPr>
          <w:b/>
          <w:color w:val="010305"/>
          <w:spacing w:val="-1"/>
          <w:w w:val="106"/>
          <w:sz w:val="42"/>
        </w:rPr>
        <w:t>STEALT</w:t>
      </w:r>
      <w:r>
        <w:rPr>
          <w:b/>
          <w:color w:val="010305"/>
          <w:spacing w:val="-318"/>
          <w:w w:val="106"/>
          <w:sz w:val="42"/>
        </w:rPr>
        <w:t>H</w:t>
      </w:r>
      <w:r>
        <w:rPr>
          <w:b/>
          <w:color w:val="236E91"/>
          <w:w w:val="44"/>
          <w:sz w:val="42"/>
        </w:rPr>
        <w:t>"</w:t>
      </w:r>
    </w:p>
    <w:p>
      <w:pPr>
        <w:tabs>
          <w:tab w:pos="1469" w:val="left" w:leader="none"/>
          <w:tab w:pos="1798" w:val="left" w:leader="none"/>
        </w:tabs>
        <w:spacing w:line="156" w:lineRule="exact" w:before="0"/>
        <w:ind w:left="1099" w:right="0" w:firstLine="0"/>
        <w:jc w:val="left"/>
        <w:rPr>
          <w:sz w:val="17"/>
        </w:rPr>
      </w:pPr>
      <w:r>
        <w:rPr/>
        <w:pict>
          <v:line style="position:absolute;mso-position-horizontal-relative:page;mso-position-vertical-relative:paragraph;z-index:9952" from="0pt,15.030653pt" to="719.999995pt,15.030653pt" stroked="true" strokeweight="1.507407pt" strokecolor="#000000">
            <v:stroke dashstyle="solid"/>
            <w10:wrap type="none"/>
          </v:line>
        </w:pict>
      </w:r>
      <w:r>
        <w:rPr>
          <w:color w:val="696D70"/>
          <w:w w:val="75"/>
          <w:sz w:val="12"/>
        </w:rPr>
        <w:t>i</w:t>
        <w:tab/>
      </w:r>
      <w:r>
        <w:rPr>
          <w:rFonts w:ascii="Arial"/>
          <w:color w:val="5B5B5E"/>
          <w:w w:val="70"/>
          <w:sz w:val="17"/>
        </w:rPr>
        <w:t>Jc,</w:t>
        <w:tab/>
      </w:r>
      <w:r>
        <w:rPr>
          <w:color w:val="696D70"/>
          <w:w w:val="90"/>
          <w:sz w:val="17"/>
        </w:rPr>
        <w:t>'Jc </w:t>
      </w:r>
      <w:r>
        <w:rPr>
          <w:color w:val="696D70"/>
          <w:w w:val="75"/>
          <w:sz w:val="13"/>
        </w:rPr>
        <w:t>11. </w:t>
      </w:r>
      <w:r>
        <w:rPr>
          <w:rFonts w:ascii="Arial"/>
          <w:color w:val="5B5B5E"/>
          <w:w w:val="90"/>
          <w:sz w:val="17"/>
        </w:rPr>
        <w:t>r </w:t>
      </w:r>
      <w:r>
        <w:rPr>
          <w:color w:val="696D70"/>
          <w:w w:val="75"/>
          <w:sz w:val="17"/>
        </w:rPr>
        <w:t>r,</w:t>
      </w:r>
      <w:r>
        <w:rPr>
          <w:color w:val="696D70"/>
          <w:spacing w:val="9"/>
          <w:w w:val="75"/>
          <w:sz w:val="17"/>
        </w:rPr>
        <w:t> </w:t>
      </w:r>
      <w:r>
        <w:rPr>
          <w:color w:val="696D70"/>
          <w:spacing w:val="6"/>
          <w:w w:val="75"/>
          <w:sz w:val="17"/>
        </w:rPr>
        <w:t>1</w:t>
      </w:r>
      <w:r>
        <w:rPr>
          <w:color w:val="236E91"/>
          <w:spacing w:val="6"/>
          <w:w w:val="75"/>
          <w:sz w:val="17"/>
        </w:rPr>
        <w:t>"</w:t>
      </w:r>
    </w:p>
    <w:p>
      <w:pPr>
        <w:pStyle w:val="BodyText"/>
        <w:spacing w:before="9"/>
        <w:rPr>
          <w:sz w:val="22"/>
        </w:rPr>
      </w:pPr>
    </w:p>
    <w:p>
      <w:pPr>
        <w:pStyle w:val="Heading6"/>
        <w:ind w:left="357" w:right="253"/>
        <w:jc w:val="center"/>
      </w:pPr>
      <w:r>
        <w:rPr>
          <w:color w:val="010305"/>
        </w:rPr>
        <w:t>Indoor Solutions</w:t>
      </w:r>
    </w:p>
    <w:p>
      <w:pPr>
        <w:pStyle w:val="BodyText"/>
        <w:rPr>
          <w:rFonts w:ascii="Arial"/>
          <w:b/>
          <w:sz w:val="20"/>
        </w:rPr>
      </w:pPr>
    </w:p>
    <w:p>
      <w:pPr>
        <w:pStyle w:val="BodyText"/>
        <w:spacing w:before="11"/>
        <w:rPr>
          <w:rFonts w:ascii="Arial"/>
          <w:b/>
        </w:rPr>
      </w:pPr>
    </w:p>
    <w:p>
      <w:pPr>
        <w:numPr>
          <w:ilvl w:val="0"/>
          <w:numId w:val="68"/>
        </w:numPr>
        <w:tabs>
          <w:tab w:pos="565" w:val="left" w:leader="none"/>
          <w:tab w:pos="566" w:val="left" w:leader="none"/>
        </w:tabs>
        <w:spacing w:before="90"/>
        <w:ind w:left="565" w:right="0" w:hanging="393"/>
        <w:jc w:val="left"/>
        <w:rPr>
          <w:rFonts w:ascii="Arial"/>
          <w:b/>
          <w:color w:val="010305"/>
          <w:sz w:val="34"/>
        </w:rPr>
      </w:pPr>
      <w:r>
        <w:rPr/>
        <w:drawing>
          <wp:anchor distT="0" distB="0" distL="0" distR="0" allowOverlap="1" layoutInCell="1" locked="0" behindDoc="0" simplePos="0" relativeHeight="9712">
            <wp:simplePos x="0" y="0"/>
            <wp:positionH relativeFrom="page">
              <wp:posOffset>140088</wp:posOffset>
            </wp:positionH>
            <wp:positionV relativeFrom="paragraph">
              <wp:posOffset>425576</wp:posOffset>
            </wp:positionV>
            <wp:extent cx="2597997" cy="1691060"/>
            <wp:effectExtent l="0" t="0" r="0" b="0"/>
            <wp:wrapNone/>
            <wp:docPr id="197" name="image160.jpeg" descr=""/>
            <wp:cNvGraphicFramePr>
              <a:graphicFrameLocks noChangeAspect="1"/>
            </wp:cNvGraphicFramePr>
            <a:graphic>
              <a:graphicData uri="http://schemas.openxmlformats.org/drawingml/2006/picture">
                <pic:pic>
                  <pic:nvPicPr>
                    <pic:cNvPr id="198" name="image160.jpeg"/>
                    <pic:cNvPicPr/>
                  </pic:nvPicPr>
                  <pic:blipFill>
                    <a:blip r:embed="rId292" cstate="print"/>
                    <a:stretch>
                      <a:fillRect/>
                    </a:stretch>
                  </pic:blipFill>
                  <pic:spPr>
                    <a:xfrm>
                      <a:off x="0" y="0"/>
                      <a:ext cx="2597997" cy="1691060"/>
                    </a:xfrm>
                    <a:prstGeom prst="rect">
                      <a:avLst/>
                    </a:prstGeom>
                  </pic:spPr>
                </pic:pic>
              </a:graphicData>
            </a:graphic>
          </wp:anchor>
        </w:drawing>
      </w:r>
      <w:r>
        <w:rPr/>
        <w:drawing>
          <wp:anchor distT="0" distB="0" distL="0" distR="0" allowOverlap="1" layoutInCell="1" locked="0" behindDoc="0" simplePos="0" relativeHeight="9832">
            <wp:simplePos x="0" y="0"/>
            <wp:positionH relativeFrom="page">
              <wp:posOffset>5355184</wp:posOffset>
            </wp:positionH>
            <wp:positionV relativeFrom="paragraph">
              <wp:posOffset>-238084</wp:posOffset>
            </wp:positionV>
            <wp:extent cx="2082218" cy="1793161"/>
            <wp:effectExtent l="0" t="0" r="0" b="0"/>
            <wp:wrapNone/>
            <wp:docPr id="199" name="image161.jpeg" descr=""/>
            <wp:cNvGraphicFramePr>
              <a:graphicFrameLocks noChangeAspect="1"/>
            </wp:cNvGraphicFramePr>
            <a:graphic>
              <a:graphicData uri="http://schemas.openxmlformats.org/drawingml/2006/picture">
                <pic:pic>
                  <pic:nvPicPr>
                    <pic:cNvPr id="200" name="image161.jpeg"/>
                    <pic:cNvPicPr/>
                  </pic:nvPicPr>
                  <pic:blipFill>
                    <a:blip r:embed="rId293" cstate="print"/>
                    <a:stretch>
                      <a:fillRect/>
                    </a:stretch>
                  </pic:blipFill>
                  <pic:spPr>
                    <a:xfrm>
                      <a:off x="0" y="0"/>
                      <a:ext cx="2082218" cy="1793161"/>
                    </a:xfrm>
                    <a:prstGeom prst="rect">
                      <a:avLst/>
                    </a:prstGeom>
                  </pic:spPr>
                </pic:pic>
              </a:graphicData>
            </a:graphic>
          </wp:anchor>
        </w:drawing>
      </w:r>
      <w:r>
        <w:rPr>
          <w:rFonts w:ascii="Arial"/>
          <w:b/>
          <w:color w:val="010305"/>
          <w:sz w:val="34"/>
        </w:rPr>
        <w:t>Creative solutions for high profile</w:t>
      </w:r>
      <w:r>
        <w:rPr>
          <w:rFonts w:ascii="Arial"/>
          <w:b/>
          <w:color w:val="010305"/>
          <w:spacing w:val="-61"/>
          <w:sz w:val="34"/>
        </w:rPr>
        <w:t> </w:t>
      </w:r>
      <w:r>
        <w:rPr>
          <w:rFonts w:ascii="Arial"/>
          <w:b/>
          <w:color w:val="010305"/>
          <w:sz w:val="34"/>
        </w:rPr>
        <w:t>venues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1"/>
        </w:rPr>
      </w:pPr>
    </w:p>
    <w:p>
      <w:pPr>
        <w:spacing w:after="0"/>
        <w:rPr>
          <w:rFonts w:ascii="Arial"/>
          <w:sz w:val="21"/>
        </w:rPr>
        <w:sectPr>
          <w:pgSz w:w="14400" w:h="8100" w:orient="landscape"/>
          <w:pgMar w:header="0" w:footer="27" w:top="0" w:bottom="220" w:left="20" w:right="12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8"/>
        </w:rPr>
      </w:pPr>
    </w:p>
    <w:p>
      <w:pPr>
        <w:spacing w:before="0"/>
        <w:ind w:left="337" w:right="0" w:firstLine="0"/>
        <w:jc w:val="left"/>
        <w:rPr>
          <w:rFonts w:ascii="Arial"/>
          <w:sz w:val="18"/>
        </w:rPr>
      </w:pPr>
      <w:r>
        <w:rPr/>
        <w:pict>
          <v:line style="position:absolute;mso-position-horizontal-relative:page;mso-position-vertical-relative:paragraph;z-index:9880" from="392.086212pt,-13.666843pt" to="392.086212pt,-45.82486pt" stroked="true" strokeweight=".501389pt" strokecolor="#000000">
            <v:stroke dashstyle="solid"/>
            <w10:wrap type="none"/>
          </v:line>
        </w:pict>
      </w:r>
      <w:r>
        <w:rPr/>
        <w:pict>
          <v:line style="position:absolute;mso-position-horizontal-relative:page;mso-position-vertical-relative:paragraph;z-index:9904" from="403.618164pt,-10.652029pt" to="403.618164pt,-45.82486pt" stroked="true" strokeweight=".501389pt" strokecolor="#000000">
            <v:stroke dashstyle="solid"/>
            <w10:wrap type="none"/>
          </v:line>
        </w:pict>
      </w:r>
      <w:r>
        <w:rPr>
          <w:rFonts w:ascii="Arial"/>
          <w:color w:val="211621"/>
          <w:w w:val="105"/>
          <w:sz w:val="18"/>
        </w:rPr>
        <w:t>Lo cat</w:t>
      </w:r>
      <w:r>
        <w:rPr>
          <w:rFonts w:ascii="Arial"/>
          <w:color w:val="563624"/>
          <w:w w:val="105"/>
          <w:sz w:val="18"/>
        </w:rPr>
        <w:t>i</w:t>
      </w:r>
      <w:r>
        <w:rPr>
          <w:rFonts w:ascii="Arial"/>
          <w:color w:val="211621"/>
          <w:w w:val="105"/>
          <w:sz w:val="18"/>
        </w:rPr>
        <w:t>on</w:t>
      </w:r>
      <w:r>
        <w:rPr>
          <w:rFonts w:ascii="Arial"/>
          <w:color w:val="0F1C3F"/>
          <w:w w:val="105"/>
          <w:sz w:val="18"/>
        </w:rPr>
        <w:t>: </w:t>
      </w:r>
      <w:r>
        <w:rPr>
          <w:rFonts w:ascii="Arial"/>
          <w:color w:val="211621"/>
          <w:w w:val="105"/>
          <w:sz w:val="18"/>
        </w:rPr>
        <w:t>At</w:t>
      </w:r>
      <w:r>
        <w:rPr>
          <w:rFonts w:ascii="Arial"/>
          <w:color w:val="563624"/>
          <w:w w:val="105"/>
          <w:sz w:val="18"/>
        </w:rPr>
        <w:t>l</w:t>
      </w:r>
      <w:r>
        <w:rPr>
          <w:rFonts w:ascii="Arial"/>
          <w:color w:val="211621"/>
          <w:w w:val="105"/>
          <w:sz w:val="18"/>
        </w:rPr>
        <w:t>a</w:t>
      </w:r>
      <w:r>
        <w:rPr>
          <w:rFonts w:ascii="Arial"/>
          <w:color w:val="0F1C3F"/>
          <w:w w:val="105"/>
          <w:sz w:val="18"/>
        </w:rPr>
        <w:t>nt</w:t>
      </w:r>
      <w:r>
        <w:rPr>
          <w:rFonts w:ascii="Arial"/>
          <w:color w:val="211621"/>
          <w:w w:val="105"/>
          <w:sz w:val="18"/>
        </w:rPr>
        <w:t>a, GA</w:t>
      </w:r>
    </w:p>
    <w:p>
      <w:pPr>
        <w:spacing w:before="34"/>
        <w:ind w:left="337" w:right="0" w:firstLine="0"/>
        <w:jc w:val="left"/>
        <w:rPr>
          <w:rFonts w:ascii="Arial"/>
          <w:sz w:val="18"/>
        </w:rPr>
      </w:pPr>
      <w:r>
        <w:rPr>
          <w:rFonts w:ascii="Arial"/>
          <w:color w:val="211621"/>
          <w:w w:val="110"/>
          <w:sz w:val="18"/>
        </w:rPr>
        <w:t>Descr</w:t>
      </w:r>
      <w:r>
        <w:rPr>
          <w:rFonts w:ascii="Arial"/>
          <w:color w:val="563624"/>
          <w:w w:val="110"/>
          <w:sz w:val="18"/>
        </w:rPr>
        <w:t>i</w:t>
      </w:r>
      <w:r>
        <w:rPr>
          <w:rFonts w:ascii="Arial"/>
          <w:color w:val="211621"/>
          <w:w w:val="110"/>
          <w:sz w:val="18"/>
        </w:rPr>
        <w:t>p</w:t>
      </w:r>
      <w:r>
        <w:rPr>
          <w:rFonts w:ascii="Arial"/>
          <w:color w:val="0F1C3F"/>
          <w:w w:val="110"/>
          <w:sz w:val="18"/>
        </w:rPr>
        <w:t>t</w:t>
      </w:r>
      <w:r>
        <w:rPr>
          <w:rFonts w:ascii="Arial"/>
          <w:color w:val="563624"/>
          <w:w w:val="110"/>
          <w:sz w:val="18"/>
        </w:rPr>
        <w:t>i</w:t>
      </w:r>
      <w:r>
        <w:rPr>
          <w:rFonts w:ascii="Arial"/>
          <w:color w:val="211621"/>
          <w:w w:val="110"/>
          <w:sz w:val="18"/>
        </w:rPr>
        <w:t>o</w:t>
      </w:r>
      <w:r>
        <w:rPr>
          <w:rFonts w:ascii="Arial"/>
          <w:color w:val="0F1C3F"/>
          <w:w w:val="110"/>
          <w:sz w:val="18"/>
        </w:rPr>
        <w:t>n: </w:t>
      </w:r>
      <w:r>
        <w:rPr>
          <w:rFonts w:ascii="Arial"/>
          <w:color w:val="211621"/>
          <w:w w:val="110"/>
          <w:sz w:val="18"/>
        </w:rPr>
        <w:t>2</w:t>
      </w:r>
      <w:r>
        <w:rPr>
          <w:rFonts w:ascii="Arial"/>
          <w:color w:val="342F56"/>
          <w:w w:val="110"/>
          <w:sz w:val="18"/>
        </w:rPr>
        <w:t>'</w:t>
      </w:r>
      <w:r>
        <w:rPr>
          <w:rFonts w:ascii="Arial"/>
          <w:color w:val="211621"/>
          <w:w w:val="110"/>
          <w:sz w:val="18"/>
        </w:rPr>
        <w:t>-6</w:t>
      </w:r>
      <w:r>
        <w:rPr>
          <w:rFonts w:ascii="Arial"/>
          <w:color w:val="342F56"/>
          <w:w w:val="110"/>
          <w:sz w:val="18"/>
        </w:rPr>
        <w:t>" </w:t>
      </w:r>
      <w:r>
        <w:rPr>
          <w:rFonts w:ascii="Arial"/>
          <w:color w:val="211621"/>
          <w:w w:val="110"/>
          <w:sz w:val="18"/>
        </w:rPr>
        <w:t>tall, 2' </w:t>
      </w:r>
      <w:r>
        <w:rPr>
          <w:rFonts w:ascii="Arial"/>
          <w:color w:val="34262F"/>
          <w:w w:val="110"/>
          <w:sz w:val="18"/>
        </w:rPr>
        <w:t>w</w:t>
      </w:r>
      <w:r>
        <w:rPr>
          <w:rFonts w:ascii="Arial"/>
          <w:color w:val="0F1C3F"/>
          <w:w w:val="110"/>
          <w:sz w:val="18"/>
        </w:rPr>
        <w:t>i</w:t>
      </w:r>
      <w:r>
        <w:rPr>
          <w:rFonts w:ascii="Arial"/>
          <w:color w:val="211621"/>
          <w:w w:val="110"/>
          <w:sz w:val="18"/>
        </w:rPr>
        <w:t>de</w:t>
      </w:r>
      <w:r>
        <w:rPr>
          <w:rFonts w:ascii="Arial"/>
          <w:color w:val="5B5B5E"/>
          <w:w w:val="110"/>
          <w:sz w:val="18"/>
        </w:rPr>
        <w:t>, </w:t>
      </w:r>
      <w:r>
        <w:rPr>
          <w:rFonts w:ascii="Arial"/>
          <w:color w:val="211621"/>
          <w:w w:val="110"/>
          <w:sz w:val="18"/>
        </w:rPr>
        <w:t>2</w:t>
      </w:r>
      <w:r>
        <w:rPr>
          <w:rFonts w:ascii="Arial"/>
          <w:color w:val="5B5B5E"/>
          <w:w w:val="110"/>
          <w:sz w:val="18"/>
        </w:rPr>
        <w:t>' </w:t>
      </w:r>
      <w:r>
        <w:rPr>
          <w:rFonts w:ascii="Arial"/>
          <w:color w:val="211621"/>
          <w:w w:val="110"/>
          <w:sz w:val="18"/>
        </w:rPr>
        <w:t>deep</w:t>
      </w:r>
    </w:p>
    <w:p>
      <w:pPr>
        <w:pStyle w:val="BodyText"/>
        <w:rPr>
          <w:rFonts w:ascii="Arial"/>
          <w:sz w:val="10"/>
        </w:rPr>
      </w:pPr>
      <w:r>
        <w:rPr/>
        <w:br w:type="column"/>
      </w:r>
      <w:r>
        <w:rPr>
          <w:rFonts w:ascii="Arial"/>
          <w:sz w:val="10"/>
        </w:rPr>
      </w:r>
    </w:p>
    <w:p>
      <w:pPr>
        <w:pStyle w:val="BodyText"/>
        <w:spacing w:before="9"/>
        <w:rPr>
          <w:rFonts w:ascii="Arial"/>
          <w:sz w:val="10"/>
        </w:rPr>
      </w:pPr>
    </w:p>
    <w:p>
      <w:pPr>
        <w:spacing w:before="0"/>
        <w:ind w:left="63" w:right="0" w:firstLine="0"/>
        <w:jc w:val="left"/>
        <w:rPr>
          <w:rFonts w:ascii="Arial"/>
          <w:sz w:val="9"/>
        </w:rPr>
      </w:pPr>
      <w:r>
        <w:rPr>
          <w:rFonts w:ascii="Arial"/>
          <w:color w:val="696D70"/>
          <w:w w:val="105"/>
          <w:sz w:val="9"/>
        </w:rPr>
        <w:t>EX</w:t>
      </w:r>
      <w:r>
        <w:rPr>
          <w:rFonts w:ascii="Arial"/>
          <w:color w:val="211621"/>
          <w:w w:val="105"/>
          <w:sz w:val="9"/>
        </w:rPr>
        <w:t>I</w:t>
      </w:r>
      <w:r>
        <w:rPr>
          <w:rFonts w:ascii="Arial"/>
          <w:color w:val="5B5B5E"/>
          <w:w w:val="105"/>
          <w:sz w:val="9"/>
        </w:rPr>
        <w:t>STI</w:t>
      </w:r>
      <w:r>
        <w:rPr>
          <w:rFonts w:ascii="Arial"/>
          <w:color w:val="9A9E95"/>
          <w:w w:val="105"/>
          <w:sz w:val="9"/>
        </w:rPr>
        <w:t>N </w:t>
      </w:r>
      <w:r>
        <w:rPr>
          <w:rFonts w:ascii="Arial"/>
          <w:color w:val="696D70"/>
          <w:w w:val="105"/>
          <w:sz w:val="9"/>
        </w:rPr>
        <w:t>G </w:t>
      </w:r>
      <w:r>
        <w:rPr>
          <w:rFonts w:ascii="Arial"/>
          <w:color w:val="7E807E"/>
          <w:w w:val="105"/>
          <w:sz w:val="9"/>
        </w:rPr>
        <w:t>WAL</w:t>
      </w:r>
      <w:r>
        <w:rPr>
          <w:rFonts w:ascii="Arial"/>
          <w:color w:val="494949"/>
          <w:w w:val="105"/>
          <w:sz w:val="9"/>
        </w:rPr>
        <w:t>L</w:t>
      </w:r>
    </w:p>
    <w:p>
      <w:pPr>
        <w:spacing w:line="264" w:lineRule="auto" w:before="95"/>
        <w:ind w:left="347" w:right="428" w:hanging="1"/>
        <w:jc w:val="left"/>
        <w:rPr>
          <w:rFonts w:ascii="Arial"/>
          <w:b/>
          <w:sz w:val="19"/>
        </w:rPr>
      </w:pPr>
      <w:r>
        <w:rPr/>
        <w:br w:type="column"/>
      </w:r>
      <w:r>
        <w:rPr>
          <w:rFonts w:ascii="Arial"/>
          <w:b/>
          <w:color w:val="010305"/>
          <w:spacing w:val="-10"/>
          <w:w w:val="105"/>
          <w:sz w:val="19"/>
        </w:rPr>
        <w:t>L</w:t>
      </w:r>
      <w:r>
        <w:rPr>
          <w:rFonts w:ascii="Arial"/>
          <w:b/>
          <w:color w:val="211621"/>
          <w:spacing w:val="-10"/>
          <w:w w:val="105"/>
          <w:sz w:val="19"/>
        </w:rPr>
        <w:t>ocation</w:t>
      </w:r>
      <w:r>
        <w:rPr>
          <w:rFonts w:ascii="Arial"/>
          <w:b/>
          <w:color w:val="3F2315"/>
          <w:spacing w:val="-10"/>
          <w:w w:val="105"/>
          <w:sz w:val="19"/>
        </w:rPr>
        <w:t>: </w:t>
      </w:r>
      <w:r>
        <w:rPr>
          <w:rFonts w:ascii="Arial"/>
          <w:b/>
          <w:color w:val="010305"/>
          <w:spacing w:val="-12"/>
          <w:w w:val="105"/>
          <w:sz w:val="19"/>
        </w:rPr>
        <w:t>Fr</w:t>
      </w:r>
      <w:r>
        <w:rPr>
          <w:rFonts w:ascii="Arial"/>
          <w:b/>
          <w:color w:val="0F1C3F"/>
          <w:spacing w:val="-12"/>
          <w:w w:val="105"/>
          <w:sz w:val="19"/>
        </w:rPr>
        <w:t>i</w:t>
      </w:r>
      <w:r>
        <w:rPr>
          <w:rFonts w:ascii="Arial"/>
          <w:b/>
          <w:color w:val="211621"/>
          <w:spacing w:val="-12"/>
          <w:w w:val="105"/>
          <w:sz w:val="19"/>
        </w:rPr>
        <w:t>sco</w:t>
      </w:r>
      <w:r>
        <w:rPr>
          <w:rFonts w:ascii="Arial"/>
          <w:b/>
          <w:color w:val="5B5B5E"/>
          <w:spacing w:val="-12"/>
          <w:w w:val="105"/>
          <w:sz w:val="19"/>
        </w:rPr>
        <w:t>, </w:t>
      </w:r>
      <w:r>
        <w:rPr>
          <w:rFonts w:ascii="Arial"/>
          <w:b/>
          <w:color w:val="0F1C3F"/>
          <w:w w:val="105"/>
          <w:sz w:val="19"/>
        </w:rPr>
        <w:t>TX </w:t>
      </w:r>
      <w:r>
        <w:rPr>
          <w:rFonts w:ascii="Arial"/>
          <w:b/>
          <w:color w:val="211621"/>
          <w:spacing w:val="-10"/>
          <w:w w:val="105"/>
          <w:sz w:val="19"/>
        </w:rPr>
        <w:t>Desc</w:t>
      </w:r>
      <w:r>
        <w:rPr>
          <w:rFonts w:ascii="Arial"/>
          <w:b/>
          <w:color w:val="0F1C3F"/>
          <w:spacing w:val="-10"/>
          <w:w w:val="105"/>
          <w:sz w:val="19"/>
        </w:rPr>
        <w:t>r</w:t>
      </w:r>
      <w:r>
        <w:rPr>
          <w:rFonts w:ascii="Arial"/>
          <w:b/>
          <w:color w:val="211621"/>
          <w:spacing w:val="-10"/>
          <w:w w:val="105"/>
          <w:sz w:val="19"/>
        </w:rPr>
        <w:t>iption</w:t>
      </w:r>
      <w:r>
        <w:rPr>
          <w:rFonts w:ascii="Arial"/>
          <w:b/>
          <w:color w:val="0F1C3F"/>
          <w:spacing w:val="-10"/>
          <w:w w:val="105"/>
          <w:sz w:val="19"/>
        </w:rPr>
        <w:t>:</w:t>
      </w:r>
      <w:r>
        <w:rPr>
          <w:rFonts w:ascii="Arial"/>
          <w:b/>
          <w:color w:val="0F1C3F"/>
          <w:spacing w:val="-32"/>
          <w:w w:val="105"/>
          <w:sz w:val="19"/>
        </w:rPr>
        <w:t> </w:t>
      </w:r>
      <w:r>
        <w:rPr>
          <w:rFonts w:ascii="Arial"/>
          <w:b/>
          <w:color w:val="211621"/>
          <w:w w:val="105"/>
          <w:sz w:val="19"/>
        </w:rPr>
        <w:t>4'</w:t>
      </w:r>
      <w:r>
        <w:rPr>
          <w:rFonts w:ascii="Arial"/>
          <w:b/>
          <w:color w:val="211621"/>
          <w:spacing w:val="-27"/>
          <w:w w:val="105"/>
          <w:sz w:val="19"/>
        </w:rPr>
        <w:t> </w:t>
      </w:r>
      <w:r>
        <w:rPr>
          <w:rFonts w:ascii="Arial"/>
          <w:b/>
          <w:color w:val="211621"/>
          <w:spacing w:val="-6"/>
          <w:w w:val="105"/>
          <w:sz w:val="19"/>
        </w:rPr>
        <w:t>ta</w:t>
      </w:r>
      <w:r>
        <w:rPr>
          <w:rFonts w:ascii="Arial"/>
          <w:b/>
          <w:color w:val="0F1C3F"/>
          <w:spacing w:val="-6"/>
          <w:w w:val="105"/>
          <w:sz w:val="19"/>
        </w:rPr>
        <w:t>l</w:t>
      </w:r>
      <w:r>
        <w:rPr>
          <w:rFonts w:ascii="Arial"/>
          <w:b/>
          <w:color w:val="563624"/>
          <w:spacing w:val="-6"/>
          <w:w w:val="105"/>
          <w:sz w:val="19"/>
        </w:rPr>
        <w:t>l,</w:t>
      </w:r>
      <w:r>
        <w:rPr>
          <w:rFonts w:ascii="Arial"/>
          <w:b/>
          <w:color w:val="563624"/>
          <w:spacing w:val="-25"/>
          <w:w w:val="105"/>
          <w:sz w:val="19"/>
        </w:rPr>
        <w:t> </w:t>
      </w:r>
      <w:r>
        <w:rPr>
          <w:rFonts w:ascii="Arial"/>
          <w:b/>
          <w:color w:val="211621"/>
          <w:spacing w:val="-3"/>
          <w:w w:val="105"/>
          <w:sz w:val="19"/>
        </w:rPr>
        <w:t>4</w:t>
      </w:r>
      <w:r>
        <w:rPr>
          <w:rFonts w:ascii="Arial"/>
          <w:b/>
          <w:color w:val="342F56"/>
          <w:spacing w:val="-3"/>
          <w:w w:val="105"/>
          <w:sz w:val="19"/>
        </w:rPr>
        <w:t>'</w:t>
      </w:r>
      <w:r>
        <w:rPr>
          <w:rFonts w:ascii="Arial"/>
          <w:b/>
          <w:color w:val="211621"/>
          <w:spacing w:val="-3"/>
          <w:w w:val="105"/>
          <w:sz w:val="19"/>
        </w:rPr>
        <w:t>-6</w:t>
      </w:r>
      <w:r>
        <w:rPr>
          <w:rFonts w:ascii="Arial"/>
          <w:b/>
          <w:color w:val="211621"/>
          <w:spacing w:val="-38"/>
          <w:w w:val="105"/>
          <w:sz w:val="19"/>
        </w:rPr>
        <w:t> </w:t>
      </w:r>
      <w:r>
        <w:rPr>
          <w:rFonts w:ascii="Arial"/>
          <w:b/>
          <w:color w:val="342F56"/>
          <w:w w:val="105"/>
          <w:sz w:val="19"/>
        </w:rPr>
        <w:t>"</w:t>
      </w:r>
      <w:r>
        <w:rPr>
          <w:rFonts w:ascii="Arial"/>
          <w:b/>
          <w:color w:val="342F56"/>
          <w:spacing w:val="-19"/>
          <w:w w:val="105"/>
          <w:sz w:val="19"/>
        </w:rPr>
        <w:t> </w:t>
      </w:r>
      <w:r>
        <w:rPr>
          <w:rFonts w:ascii="Arial"/>
          <w:b/>
          <w:color w:val="34262F"/>
          <w:spacing w:val="-4"/>
          <w:w w:val="105"/>
          <w:sz w:val="19"/>
        </w:rPr>
        <w:t>w</w:t>
      </w:r>
      <w:r>
        <w:rPr>
          <w:rFonts w:ascii="Arial"/>
          <w:b/>
          <w:color w:val="0F1C3F"/>
          <w:spacing w:val="-4"/>
          <w:w w:val="105"/>
          <w:sz w:val="19"/>
        </w:rPr>
        <w:t>i</w:t>
      </w:r>
      <w:r>
        <w:rPr>
          <w:rFonts w:ascii="Arial"/>
          <w:b/>
          <w:color w:val="211621"/>
          <w:spacing w:val="-4"/>
          <w:w w:val="105"/>
          <w:sz w:val="19"/>
        </w:rPr>
        <w:t>deat </w:t>
      </w:r>
      <w:r>
        <w:rPr>
          <w:rFonts w:ascii="Arial"/>
          <w:b/>
          <w:color w:val="211621"/>
          <w:spacing w:val="-7"/>
          <w:w w:val="105"/>
          <w:sz w:val="19"/>
        </w:rPr>
        <w:t>top</w:t>
      </w:r>
      <w:r>
        <w:rPr>
          <w:rFonts w:ascii="Arial"/>
          <w:b/>
          <w:color w:val="5B5B5E"/>
          <w:spacing w:val="-7"/>
          <w:w w:val="105"/>
          <w:sz w:val="19"/>
        </w:rPr>
        <w:t>,</w:t>
      </w:r>
      <w:r>
        <w:rPr>
          <w:rFonts w:ascii="Arial"/>
          <w:b/>
          <w:color w:val="5B5B5E"/>
          <w:spacing w:val="-29"/>
          <w:w w:val="105"/>
          <w:sz w:val="19"/>
        </w:rPr>
        <w:t> </w:t>
      </w:r>
      <w:r>
        <w:rPr>
          <w:rFonts w:ascii="Arial"/>
          <w:b/>
          <w:color w:val="211621"/>
          <w:spacing w:val="-4"/>
          <w:w w:val="105"/>
          <w:sz w:val="19"/>
        </w:rPr>
        <w:t>2</w:t>
      </w:r>
      <w:r>
        <w:rPr>
          <w:rFonts w:ascii="Arial"/>
          <w:b/>
          <w:color w:val="5B5B5E"/>
          <w:spacing w:val="-4"/>
          <w:w w:val="105"/>
          <w:sz w:val="19"/>
        </w:rPr>
        <w:t>'</w:t>
      </w:r>
      <w:r>
        <w:rPr>
          <w:rFonts w:ascii="Arial"/>
          <w:b/>
          <w:color w:val="5B5B5E"/>
          <w:spacing w:val="-28"/>
          <w:w w:val="105"/>
          <w:sz w:val="19"/>
        </w:rPr>
        <w:t> </w:t>
      </w:r>
      <w:r>
        <w:rPr>
          <w:rFonts w:ascii="Arial"/>
          <w:b/>
          <w:color w:val="34262F"/>
          <w:w w:val="105"/>
          <w:sz w:val="19"/>
        </w:rPr>
        <w:t>wide</w:t>
      </w:r>
      <w:r>
        <w:rPr>
          <w:rFonts w:ascii="Arial"/>
          <w:b/>
          <w:color w:val="34262F"/>
          <w:spacing w:val="-22"/>
          <w:w w:val="105"/>
          <w:sz w:val="19"/>
        </w:rPr>
        <w:t> </w:t>
      </w:r>
      <w:r>
        <w:rPr>
          <w:rFonts w:ascii="Arial"/>
          <w:b/>
          <w:color w:val="211621"/>
          <w:spacing w:val="-10"/>
          <w:w w:val="105"/>
          <w:sz w:val="19"/>
        </w:rPr>
        <w:t>a</w:t>
      </w:r>
      <w:r>
        <w:rPr>
          <w:rFonts w:ascii="Arial"/>
          <w:b/>
          <w:color w:val="0F1C3F"/>
          <w:spacing w:val="-10"/>
          <w:w w:val="105"/>
          <w:sz w:val="19"/>
        </w:rPr>
        <w:t>t</w:t>
      </w:r>
      <w:r>
        <w:rPr>
          <w:rFonts w:ascii="Arial"/>
          <w:b/>
          <w:color w:val="0F1C3F"/>
          <w:spacing w:val="-15"/>
          <w:w w:val="105"/>
          <w:sz w:val="19"/>
        </w:rPr>
        <w:t> </w:t>
      </w:r>
      <w:r>
        <w:rPr>
          <w:rFonts w:ascii="Arial"/>
          <w:b/>
          <w:color w:val="211621"/>
          <w:w w:val="105"/>
          <w:sz w:val="19"/>
        </w:rPr>
        <w:t>base</w:t>
      </w:r>
    </w:p>
    <w:p>
      <w:pPr>
        <w:pStyle w:val="BodyText"/>
        <w:rPr>
          <w:rFonts w:ascii="Arial"/>
          <w:b/>
          <w:sz w:val="10"/>
        </w:rPr>
      </w:pPr>
      <w:r>
        <w:rPr/>
        <w:br w:type="column"/>
      </w:r>
      <w:r>
        <w:rPr>
          <w:rFonts w:ascii="Arial"/>
          <w:b/>
          <w:sz w:val="10"/>
        </w:rPr>
      </w:r>
    </w:p>
    <w:p>
      <w:pPr>
        <w:pStyle w:val="BodyText"/>
        <w:rPr>
          <w:rFonts w:ascii="Arial"/>
          <w:b/>
          <w:sz w:val="10"/>
        </w:rPr>
      </w:pPr>
    </w:p>
    <w:p>
      <w:pPr>
        <w:pStyle w:val="BodyText"/>
        <w:rPr>
          <w:rFonts w:ascii="Arial"/>
          <w:b/>
          <w:sz w:val="10"/>
        </w:rPr>
      </w:pPr>
    </w:p>
    <w:p>
      <w:pPr>
        <w:pStyle w:val="BodyText"/>
        <w:spacing w:before="3"/>
        <w:rPr>
          <w:rFonts w:ascii="Arial"/>
          <w:b/>
          <w:sz w:val="8"/>
        </w:rPr>
      </w:pPr>
    </w:p>
    <w:p>
      <w:pPr>
        <w:spacing w:before="0"/>
        <w:ind w:left="200" w:right="0" w:firstLine="0"/>
        <w:jc w:val="left"/>
        <w:rPr>
          <w:rFonts w:ascii="Arial"/>
          <w:sz w:val="9"/>
        </w:rPr>
      </w:pPr>
      <w:r>
        <w:rPr/>
        <w:drawing>
          <wp:anchor distT="0" distB="0" distL="0" distR="0" allowOverlap="1" layoutInCell="1" locked="0" behindDoc="1" simplePos="0" relativeHeight="268217447">
            <wp:simplePos x="0" y="0"/>
            <wp:positionH relativeFrom="page">
              <wp:posOffset>7590225</wp:posOffset>
            </wp:positionH>
            <wp:positionV relativeFrom="paragraph">
              <wp:posOffset>-29350</wp:posOffset>
            </wp:positionV>
            <wp:extent cx="1349938" cy="1499618"/>
            <wp:effectExtent l="0" t="0" r="0" b="0"/>
            <wp:wrapNone/>
            <wp:docPr id="201" name="image162.jpeg" descr=""/>
            <wp:cNvGraphicFramePr>
              <a:graphicFrameLocks noChangeAspect="1"/>
            </wp:cNvGraphicFramePr>
            <a:graphic>
              <a:graphicData uri="http://schemas.openxmlformats.org/drawingml/2006/picture">
                <pic:pic>
                  <pic:nvPicPr>
                    <pic:cNvPr id="202" name="image162.jpeg"/>
                    <pic:cNvPicPr/>
                  </pic:nvPicPr>
                  <pic:blipFill>
                    <a:blip r:embed="rId294" cstate="print"/>
                    <a:stretch>
                      <a:fillRect/>
                    </a:stretch>
                  </pic:blipFill>
                  <pic:spPr>
                    <a:xfrm>
                      <a:off x="0" y="0"/>
                      <a:ext cx="1349938" cy="1499618"/>
                    </a:xfrm>
                    <a:prstGeom prst="rect">
                      <a:avLst/>
                    </a:prstGeom>
                  </pic:spPr>
                </pic:pic>
              </a:graphicData>
            </a:graphic>
          </wp:anchor>
        </w:drawing>
      </w:r>
      <w:r>
        <w:rPr>
          <w:rFonts w:ascii="Arial"/>
          <w:color w:val="494949"/>
          <w:w w:val="105"/>
          <w:sz w:val="9"/>
        </w:rPr>
        <w:t>TO</w:t>
      </w:r>
      <w:r>
        <w:rPr>
          <w:rFonts w:ascii="Arial"/>
          <w:color w:val="696D70"/>
          <w:w w:val="105"/>
          <w:sz w:val="9"/>
        </w:rPr>
        <w:t>P </w:t>
      </w:r>
      <w:r>
        <w:rPr>
          <w:rFonts w:ascii="Arial"/>
          <w:color w:val="5B5B5E"/>
          <w:w w:val="105"/>
          <w:sz w:val="9"/>
        </w:rPr>
        <w:t>ACCESS PAN</w:t>
      </w:r>
      <w:r>
        <w:rPr>
          <w:rFonts w:ascii="Arial"/>
          <w:color w:val="3A3A3A"/>
          <w:w w:val="105"/>
          <w:sz w:val="9"/>
        </w:rPr>
        <w:t>E</w:t>
      </w:r>
      <w:r>
        <w:rPr>
          <w:rFonts w:ascii="Arial"/>
          <w:color w:val="696D70"/>
          <w:w w:val="105"/>
          <w:sz w:val="9"/>
        </w:rPr>
        <w:t>L</w:t>
      </w:r>
    </w:p>
    <w:p>
      <w:pPr>
        <w:spacing w:after="0"/>
        <w:jc w:val="left"/>
        <w:rPr>
          <w:rFonts w:ascii="Arial"/>
          <w:sz w:val="9"/>
        </w:rPr>
        <w:sectPr>
          <w:type w:val="continuous"/>
          <w:pgSz w:w="14400" w:h="8100" w:orient="landscape"/>
          <w:pgMar w:top="1440" w:bottom="280" w:left="20" w:right="120"/>
          <w:cols w:num="4" w:equalWidth="0">
            <w:col w:w="4292" w:space="40"/>
            <w:col w:w="820" w:space="3061"/>
            <w:col w:w="3520" w:space="1241"/>
            <w:col w:w="1286"/>
          </w:cols>
        </w:sectPr>
      </w:pPr>
    </w:p>
    <w:p>
      <w:pPr>
        <w:pStyle w:val="BodyText"/>
        <w:rPr>
          <w:rFonts w:ascii="Arial"/>
          <w:sz w:val="20"/>
        </w:rPr>
      </w:pPr>
    </w:p>
    <w:p>
      <w:pPr>
        <w:pStyle w:val="BodyText"/>
        <w:rPr>
          <w:rFonts w:ascii="Arial"/>
          <w:sz w:val="20"/>
        </w:rPr>
      </w:pPr>
    </w:p>
    <w:p>
      <w:pPr>
        <w:pStyle w:val="BodyText"/>
        <w:spacing w:before="8"/>
        <w:rPr>
          <w:rFonts w:ascii="Arial"/>
          <w:sz w:val="25"/>
        </w:rPr>
      </w:pPr>
    </w:p>
    <w:p>
      <w:pPr>
        <w:pStyle w:val="BodyText"/>
        <w:spacing w:before="6"/>
        <w:rPr>
          <w:rFonts w:ascii="Arial"/>
          <w:sz w:val="8"/>
        </w:rPr>
      </w:pPr>
    </w:p>
    <w:p>
      <w:pPr>
        <w:spacing w:line="112" w:lineRule="exact" w:before="0"/>
        <w:ind w:left="0" w:right="2279" w:firstLine="0"/>
        <w:jc w:val="right"/>
        <w:rPr>
          <w:rFonts w:ascii="Arial"/>
          <w:sz w:val="10"/>
        </w:rPr>
      </w:pPr>
      <w:r>
        <w:rPr/>
        <w:pict>
          <v:group style="position:absolute;margin-left:258.640015pt;margin-top:-136.001389pt;width:147.5pt;height:152.35pt;mso-position-horizontal-relative:page;mso-position-vertical-relative:paragraph;z-index:9808" coordorigin="5173,-2720" coordsize="2950,3047">
            <v:shape style="position:absolute;left:5174;top:-2721;width:2447;height:1227" type="#_x0000_t75" stroked="false">
              <v:imagedata r:id="rId295" o:title=""/>
            </v:shape>
            <v:line style="position:absolute" from="5736,-509" to="5736,-1494" stroked="true" strokeweight="2.005556pt" strokecolor="#000000">
              <v:stroke dashstyle="solid"/>
            </v:line>
            <v:shape style="position:absolute;left:6080;top:-4921;width:930;height:860" coordorigin="6080,-4920" coordsize="930,860" path="m6097,-650l6097,-1494m7029,-630l7029,-1494e" filled="false" stroked="true" strokeweight=".501929pt" strokecolor="#000000">
              <v:path arrowok="t"/>
              <v:stroke dashstyle="solid"/>
            </v:shape>
            <v:line style="position:absolute" from="7390,295" to="7390,-1494" stroked="true" strokeweight="2.005556pt" strokecolor="#000000">
              <v:stroke dashstyle="solid"/>
            </v:line>
            <v:shape style="position:absolute;left:6100;top:-5321;width:1950;height:700" coordorigin="6100,-5320" coordsize="1950,700" path="m6117,-640l7019,-640m8072,-228l8072,-931e" filled="false" stroked="true" strokeweight=".501929pt" strokecolor="#000000">
              <v:path arrowok="t"/>
              <v:stroke dashstyle="solid"/>
            </v:shape>
            <v:line style="position:absolute" from="6277,-328" to="8123,-328" stroked="true" strokeweight="2.009876pt" strokecolor="#000000">
              <v:stroke dashstyle="solid"/>
            </v:line>
            <v:shape style="position:absolute;left:5172;top:-1404;width:209;height:101" type="#_x0000_t202" filled="false" stroked="false">
              <v:textbox inset="0,0,0,0">
                <w:txbxContent>
                  <w:p>
                    <w:pPr>
                      <w:spacing w:line="100" w:lineRule="exact" w:before="0"/>
                      <w:ind w:left="0" w:right="0" w:firstLine="0"/>
                      <w:jc w:val="left"/>
                      <w:rPr>
                        <w:sz w:val="9"/>
                      </w:rPr>
                    </w:pPr>
                    <w:r>
                      <w:rPr>
                        <w:color w:val="696D70"/>
                        <w:sz w:val="9"/>
                      </w:rPr>
                      <w:t>BOX</w:t>
                    </w:r>
                  </w:p>
                </w:txbxContent>
              </v:textbox>
              <w10:wrap type="none"/>
            </v:shape>
            <v:shape style="position:absolute;left:5575;top:-126;width:172;height:453" type="#_x0000_t202" filled="false" stroked="false">
              <v:textbox inset="0,0,0,0">
                <w:txbxContent>
                  <w:p>
                    <w:pPr>
                      <w:spacing w:line="122" w:lineRule="exact" w:before="0"/>
                      <w:ind w:left="0" w:right="0" w:firstLine="0"/>
                      <w:jc w:val="left"/>
                      <w:rPr>
                        <w:sz w:val="11"/>
                      </w:rPr>
                    </w:pPr>
                    <w:r>
                      <w:rPr>
                        <w:color w:val="7E807E"/>
                        <w:w w:val="105"/>
                        <w:sz w:val="11"/>
                      </w:rPr>
                      <w:t>,</w:t>
                    </w:r>
                  </w:p>
                  <w:p>
                    <w:pPr>
                      <w:spacing w:before="53"/>
                      <w:ind w:left="17" w:right="0" w:firstLine="0"/>
                      <w:jc w:val="left"/>
                      <w:rPr>
                        <w:sz w:val="24"/>
                      </w:rPr>
                    </w:pPr>
                    <w:r>
                      <w:rPr>
                        <w:color w:val="696D70"/>
                        <w:w w:val="91"/>
                        <w:sz w:val="24"/>
                      </w:rPr>
                      <w:t>L</w:t>
                    </w:r>
                  </w:p>
                </w:txbxContent>
              </v:textbox>
              <w10:wrap type="none"/>
            </v:shape>
            <v:shape style="position:absolute;left:6274;top:-126;width:609;height:453" type="#_x0000_t202" filled="false" stroked="false">
              <v:textbox inset="0,0,0,0">
                <w:txbxContent>
                  <w:p>
                    <w:pPr>
                      <w:spacing w:line="122" w:lineRule="exact" w:before="0"/>
                      <w:ind w:left="6" w:right="0" w:firstLine="0"/>
                      <w:jc w:val="left"/>
                      <w:rPr>
                        <w:sz w:val="11"/>
                      </w:rPr>
                    </w:pPr>
                    <w:r>
                      <w:rPr>
                        <w:color w:val="7E807E"/>
                        <w:w w:val="85"/>
                        <w:sz w:val="11"/>
                      </w:rPr>
                      <w:t>1 </w:t>
                    </w:r>
                    <w:r>
                      <w:rPr>
                        <w:color w:val="211621"/>
                        <w:w w:val="85"/>
                        <w:sz w:val="11"/>
                      </w:rPr>
                      <w:t>- </w:t>
                    </w:r>
                    <w:r>
                      <w:rPr>
                        <w:color w:val="696D70"/>
                        <w:w w:val="85"/>
                        <w:sz w:val="11"/>
                      </w:rPr>
                      <w:t>7 </w:t>
                    </w:r>
                    <w:r>
                      <w:rPr>
                        <w:color w:val="9A9E95"/>
                        <w:w w:val="85"/>
                        <w:sz w:val="11"/>
                      </w:rPr>
                      <w:t>3</w:t>
                    </w:r>
                    <w:r>
                      <w:rPr>
                        <w:color w:val="696D70"/>
                        <w:w w:val="85"/>
                        <w:sz w:val="11"/>
                      </w:rPr>
                      <w:t>/ 4"</w:t>
                    </w:r>
                  </w:p>
                  <w:p>
                    <w:pPr>
                      <w:spacing w:before="53"/>
                      <w:ind w:left="0" w:right="0" w:firstLine="0"/>
                      <w:jc w:val="left"/>
                      <w:rPr>
                        <w:sz w:val="24"/>
                      </w:rPr>
                    </w:pPr>
                    <w:r>
                      <w:rPr>
                        <w:color w:val="9A9E95"/>
                        <w:w w:val="80"/>
                        <w:sz w:val="24"/>
                      </w:rPr>
                      <w:t>,</w:t>
                    </w:r>
                    <w:r>
                      <w:rPr>
                        <w:imprint/>
                        <w:color w:val="9A9E95"/>
                        <w:w w:val="80"/>
                        <w:sz w:val="24"/>
                      </w:rPr>
                      <w:t>-</w:t>
                    </w:r>
                    <w:r>
                      <w:rPr>
                        <w:shadow w:val="0"/>
                        <w:color w:val="9A9E95"/>
                        <w:spacing w:val="-20"/>
                        <w:w w:val="80"/>
                        <w:sz w:val="24"/>
                      </w:rPr>
                      <w:t> </w:t>
                    </w:r>
                    <w:r>
                      <w:rPr>
                        <w:shadow w:val="0"/>
                        <w:color w:val="494949"/>
                        <w:w w:val="80"/>
                        <w:sz w:val="24"/>
                      </w:rPr>
                      <w:t>,</w:t>
                    </w:r>
                    <w:r>
                      <w:rPr>
                        <w:shadow w:val="0"/>
                        <w:color w:val="696D70"/>
                        <w:w w:val="80"/>
                        <w:sz w:val="24"/>
                      </w:rPr>
                      <w:t>o</w:t>
                    </w:r>
                    <w:r>
                      <w:rPr>
                        <w:shadow w:val="0"/>
                        <w:color w:val="696D70"/>
                        <w:spacing w:val="-28"/>
                        <w:w w:val="80"/>
                        <w:sz w:val="24"/>
                      </w:rPr>
                      <w:t> </w:t>
                    </w:r>
                    <w:r>
                      <w:rPr>
                        <w:shadow w:val="0"/>
                        <w:color w:val="9A9E95"/>
                        <w:spacing w:val="3"/>
                        <w:w w:val="80"/>
                        <w:sz w:val="24"/>
                      </w:rPr>
                      <w:t>,</w:t>
                    </w:r>
                    <w:r>
                      <w:rPr>
                        <w:shadow w:val="0"/>
                        <w:color w:val="5B5B5E"/>
                        <w:spacing w:val="3"/>
                        <w:w w:val="80"/>
                        <w:sz w:val="24"/>
                      </w:rPr>
                      <w:t>;</w:t>
                    </w:r>
                    <w:r>
                      <w:rPr>
                        <w:shadow w:val="0"/>
                        <w:color w:val="5B5B5E"/>
                        <w:spacing w:val="-37"/>
                        <w:w w:val="80"/>
                        <w:sz w:val="24"/>
                      </w:rPr>
                      <w:t> </w:t>
                    </w:r>
                    <w:r>
                      <w:rPr>
                        <w:shadow w:val="0"/>
                        <w:color w:val="5B5B5E"/>
                        <w:w w:val="80"/>
                        <w:sz w:val="24"/>
                      </w:rPr>
                      <w:t>.--</w:t>
                    </w:r>
                  </w:p>
                </w:txbxContent>
              </v:textbox>
              <w10:wrap type="none"/>
            </v:shape>
            <w10:wrap type="none"/>
          </v:group>
        </w:pict>
      </w:r>
      <w:r>
        <w:rPr>
          <w:rFonts w:ascii="Arial"/>
          <w:color w:val="696D70"/>
          <w:w w:val="80"/>
          <w:sz w:val="9"/>
        </w:rPr>
        <w:t>A </w:t>
      </w:r>
      <w:r>
        <w:rPr>
          <w:rFonts w:ascii="Arial"/>
          <w:color w:val="494949"/>
          <w:w w:val="80"/>
          <w:sz w:val="9"/>
        </w:rPr>
        <w:t>NTE    </w:t>
      </w:r>
      <w:r>
        <w:rPr>
          <w:rFonts w:ascii="Arial"/>
          <w:color w:val="211621"/>
          <w:w w:val="80"/>
          <w:sz w:val="9"/>
        </w:rPr>
        <w:t>N </w:t>
      </w:r>
      <w:r>
        <w:rPr>
          <w:rFonts w:ascii="Arial"/>
          <w:color w:val="494949"/>
          <w:w w:val="80"/>
          <w:sz w:val="9"/>
        </w:rPr>
        <w:t>N </w:t>
      </w:r>
      <w:r>
        <w:rPr>
          <w:rFonts w:ascii="Arial"/>
          <w:color w:val="696D70"/>
          <w:w w:val="80"/>
          <w:sz w:val="9"/>
        </w:rPr>
        <w:t>A   </w:t>
      </w:r>
      <w:r>
        <w:rPr>
          <w:rFonts w:ascii="Arial"/>
          <w:color w:val="494949"/>
          <w:sz w:val="9"/>
        </w:rPr>
        <w:t>5f-</w:t>
      </w:r>
      <w:r>
        <w:rPr>
          <w:rFonts w:ascii="Arial"/>
          <w:emboss/>
          <w:color w:val="010305"/>
          <w:sz w:val="9"/>
        </w:rPr>
        <w:t>l</w:t>
      </w:r>
      <w:r>
        <w:rPr>
          <w:rFonts w:ascii="Arial"/>
          <w:shadow w:val="0"/>
          <w:color w:val="494949"/>
          <w:sz w:val="9"/>
        </w:rPr>
        <w:t>ELD</w:t>
      </w:r>
      <w:r>
        <w:rPr>
          <w:rFonts w:ascii="Arial"/>
          <w:shadow w:val="0"/>
          <w:color w:val="494949"/>
          <w:spacing w:val="-3"/>
          <w:sz w:val="9"/>
        </w:rPr>
        <w:t> </w:t>
      </w:r>
      <w:r>
        <w:rPr>
          <w:rFonts w:ascii="Arial"/>
          <w:shadow w:val="0"/>
          <w:color w:val="696D70"/>
          <w:sz w:val="10"/>
        </w:rPr>
        <w:t>t-1"1-t</w:t>
      </w:r>
    </w:p>
    <w:p>
      <w:pPr>
        <w:spacing w:line="89" w:lineRule="exact" w:before="0"/>
        <w:ind w:left="0" w:right="2301" w:firstLine="0"/>
        <w:jc w:val="right"/>
        <w:rPr>
          <w:rFonts w:ascii="Arial"/>
          <w:sz w:val="8"/>
        </w:rPr>
      </w:pPr>
      <w:r>
        <w:rPr>
          <w:rFonts w:ascii="Arial"/>
          <w:color w:val="696D70"/>
          <w:spacing w:val="-1"/>
          <w:w w:val="125"/>
          <w:sz w:val="8"/>
        </w:rPr>
        <w:t>'f'UCC</w:t>
      </w:r>
      <w:r>
        <w:rPr>
          <w:rFonts w:ascii="Arial"/>
          <w:color w:val="696D70"/>
          <w:w w:val="125"/>
          <w:sz w:val="8"/>
        </w:rPr>
        <w:t>O</w:t>
      </w:r>
      <w:r>
        <w:rPr>
          <w:rFonts w:ascii="Arial"/>
          <w:color w:val="696D70"/>
          <w:spacing w:val="1"/>
          <w:sz w:val="8"/>
        </w:rPr>
        <w:t> </w:t>
      </w:r>
      <w:r>
        <w:rPr>
          <w:rFonts w:ascii="Arial"/>
          <w:color w:val="9A9E95"/>
          <w:spacing w:val="-1"/>
          <w:w w:val="125"/>
          <w:sz w:val="8"/>
        </w:rPr>
        <w:t>1</w:t>
      </w:r>
      <w:r>
        <w:rPr>
          <w:rFonts w:ascii="Arial"/>
          <w:color w:val="9A9E95"/>
          <w:spacing w:val="-5"/>
          <w:w w:val="125"/>
          <w:sz w:val="8"/>
        </w:rPr>
        <w:t>'</w:t>
      </w:r>
      <w:r>
        <w:rPr>
          <w:rFonts w:ascii="Arial"/>
          <w:color w:val="7E807E"/>
          <w:spacing w:val="-1"/>
          <w:w w:val="125"/>
          <w:sz w:val="8"/>
        </w:rPr>
        <w:t>1!X'T</w:t>
      </w:r>
      <w:r>
        <w:rPr>
          <w:rFonts w:ascii="Arial"/>
          <w:color w:val="7E807E"/>
          <w:spacing w:val="-53"/>
          <w:w w:val="125"/>
          <w:sz w:val="8"/>
        </w:rPr>
        <w:t>U</w:t>
      </w:r>
      <w:r>
        <w:rPr>
          <w:rFonts w:ascii="Arial"/>
          <w:color w:val="5B5B5E"/>
          <w:spacing w:val="-1"/>
          <w:w w:val="86"/>
          <w:sz w:val="8"/>
        </w:rPr>
        <w:t>1i!</w:t>
      </w:r>
      <w:r>
        <w:rPr>
          <w:rFonts w:ascii="Arial"/>
          <w:color w:val="5B5B5E"/>
          <w:w w:val="86"/>
          <w:sz w:val="8"/>
        </w:rPr>
        <w:t>.</w:t>
      </w:r>
      <w:r>
        <w:rPr>
          <w:rFonts w:ascii="Arial"/>
          <w:color w:val="5B5B5E"/>
          <w:sz w:val="8"/>
        </w:rPr>
        <w:t>  </w:t>
      </w:r>
      <w:r>
        <w:rPr>
          <w:rFonts w:ascii="Arial"/>
          <w:color w:val="5B5B5E"/>
          <w:spacing w:val="7"/>
          <w:sz w:val="8"/>
        </w:rPr>
        <w:t> </w:t>
      </w:r>
      <w:r>
        <w:rPr>
          <w:rFonts w:ascii="Arial"/>
          <w:color w:val="494949"/>
          <w:w w:val="100"/>
          <w:sz w:val="8"/>
        </w:rPr>
        <w:t>P</w:t>
      </w:r>
      <w:r>
        <w:rPr>
          <w:rFonts w:ascii="Arial"/>
          <w:color w:val="494949"/>
          <w:sz w:val="8"/>
        </w:rPr>
        <w:t> </w:t>
      </w:r>
      <w:r>
        <w:rPr>
          <w:rFonts w:ascii="Arial"/>
          <w:color w:val="494949"/>
          <w:spacing w:val="-5"/>
          <w:sz w:val="8"/>
        </w:rPr>
        <w:t> </w:t>
      </w:r>
      <w:r>
        <w:rPr>
          <w:rFonts w:ascii="Arial"/>
          <w:color w:val="696D70"/>
          <w:spacing w:val="-1"/>
          <w:w w:val="100"/>
          <w:sz w:val="8"/>
        </w:rPr>
        <w:t>A</w:t>
      </w:r>
      <w:r>
        <w:rPr>
          <w:rFonts w:ascii="Arial"/>
          <w:color w:val="696D70"/>
          <w:spacing w:val="-14"/>
          <w:w w:val="100"/>
          <w:sz w:val="8"/>
        </w:rPr>
        <w:t>.</w:t>
      </w:r>
      <w:r>
        <w:rPr>
          <w:rFonts w:ascii="Arial"/>
          <w:color w:val="494949"/>
          <w:spacing w:val="-1"/>
          <w:w w:val="100"/>
          <w:sz w:val="8"/>
        </w:rPr>
        <w:t>I</w:t>
      </w:r>
      <w:r>
        <w:rPr>
          <w:rFonts w:ascii="Arial"/>
          <w:color w:val="696D70"/>
          <w:spacing w:val="6"/>
          <w:w w:val="100"/>
          <w:sz w:val="8"/>
        </w:rPr>
        <w:t>N</w:t>
      </w:r>
      <w:r>
        <w:rPr>
          <w:rFonts w:ascii="Arial"/>
          <w:color w:val="9A9E95"/>
          <w:w w:val="100"/>
          <w:sz w:val="8"/>
        </w:rPr>
        <w:t>T</w:t>
      </w:r>
      <w:r>
        <w:rPr>
          <w:rFonts w:ascii="Arial"/>
          <w:color w:val="9A9E95"/>
          <w:spacing w:val="3"/>
          <w:sz w:val="8"/>
        </w:rPr>
        <w:t> </w:t>
      </w:r>
      <w:r>
        <w:rPr>
          <w:rFonts w:ascii="Arial"/>
          <w:color w:val="9A9E95"/>
          <w:w w:val="100"/>
          <w:sz w:val="8"/>
        </w:rPr>
        <w:t>!</w:t>
      </w:r>
      <w:r>
        <w:rPr>
          <w:rFonts w:ascii="Arial"/>
          <w:color w:val="9A9E95"/>
          <w:sz w:val="8"/>
        </w:rPr>
        <w:t> </w:t>
      </w:r>
      <w:r>
        <w:rPr>
          <w:rFonts w:ascii="Arial"/>
          <w:color w:val="9A9E95"/>
          <w:spacing w:val="-6"/>
          <w:sz w:val="8"/>
        </w:rPr>
        <w:t> </w:t>
      </w:r>
      <w:r>
        <w:rPr>
          <w:rFonts w:ascii="Arial"/>
          <w:color w:val="696D70"/>
          <w:w w:val="100"/>
          <w:sz w:val="8"/>
        </w:rPr>
        <w:t>D</w:t>
      </w:r>
      <w:r>
        <w:rPr>
          <w:rFonts w:ascii="Arial"/>
          <w:color w:val="696D70"/>
          <w:sz w:val="8"/>
        </w:rPr>
        <w:t>  </w:t>
      </w:r>
      <w:r>
        <w:rPr>
          <w:rFonts w:ascii="Arial"/>
          <w:color w:val="696D70"/>
          <w:spacing w:val="2"/>
          <w:sz w:val="8"/>
        </w:rPr>
        <w:t> </w:t>
      </w:r>
      <w:r>
        <w:rPr>
          <w:rFonts w:ascii="Arial"/>
          <w:color w:val="696D70"/>
          <w:w w:val="100"/>
          <w:sz w:val="8"/>
        </w:rPr>
        <w:t>A</w:t>
      </w:r>
    </w:p>
    <w:p>
      <w:pPr>
        <w:pStyle w:val="BodyText"/>
        <w:spacing w:line="101" w:lineRule="exact"/>
        <w:ind w:left="10514"/>
        <w:rPr>
          <w:rFonts w:ascii="Arial"/>
          <w:sz w:val="10"/>
        </w:rPr>
      </w:pPr>
      <w:r>
        <w:rPr>
          <w:rFonts w:ascii="Arial"/>
          <w:position w:val="-1"/>
          <w:sz w:val="10"/>
        </w:rPr>
        <w:pict>
          <v:shape style="width:73.2pt;height:5.1pt;mso-position-horizontal-relative:char;mso-position-vertical-relative:line" type="#_x0000_t202" filled="false" stroked="false">
            <w10:anchorlock/>
            <v:textbox inset="0,0,0,0">
              <w:txbxContent>
                <w:p>
                  <w:pPr>
                    <w:spacing w:line="101" w:lineRule="exact" w:before="0"/>
                    <w:ind w:left="0" w:right="0" w:firstLine="0"/>
                    <w:jc w:val="left"/>
                    <w:rPr>
                      <w:rFonts w:ascii="Arial"/>
                      <w:sz w:val="9"/>
                    </w:rPr>
                  </w:pPr>
                  <w:r>
                    <w:rPr>
                      <w:rFonts w:ascii="Arial"/>
                      <w:color w:val="696D70"/>
                      <w:spacing w:val="-1"/>
                      <w:w w:val="100"/>
                      <w:sz w:val="9"/>
                    </w:rPr>
                    <w:t>O</w:t>
                  </w:r>
                  <w:r>
                    <w:rPr>
                      <w:rFonts w:ascii="Arial"/>
                      <w:color w:val="696D70"/>
                      <w:w w:val="100"/>
                      <w:sz w:val="9"/>
                    </w:rPr>
                    <w:t>J</w:t>
                  </w:r>
                  <w:r>
                    <w:rPr>
                      <w:rFonts w:ascii="Arial"/>
                      <w:color w:val="696D70"/>
                      <w:spacing w:val="-10"/>
                      <w:sz w:val="9"/>
                    </w:rPr>
                    <w:t> </w:t>
                  </w:r>
                  <w:r>
                    <w:rPr>
                      <w:rFonts w:ascii="Arial"/>
                      <w:color w:val="696D70"/>
                      <w:w w:val="100"/>
                      <w:sz w:val="9"/>
                    </w:rPr>
                    <w:t>S</w:t>
                  </w:r>
                  <w:r>
                    <w:rPr>
                      <w:rFonts w:ascii="Arial"/>
                      <w:color w:val="696D70"/>
                      <w:spacing w:val="-1"/>
                      <w:w w:val="104"/>
                      <w:sz w:val="9"/>
                    </w:rPr>
                    <w:t>'</w:t>
                  </w:r>
                  <w:r>
                    <w:rPr>
                      <w:rFonts w:ascii="Arial"/>
                      <w:color w:val="696D70"/>
                      <w:spacing w:val="-16"/>
                      <w:w w:val="104"/>
                      <w:sz w:val="9"/>
                    </w:rPr>
                    <w:t>T</w:t>
                  </w:r>
                  <w:r>
                    <w:rPr>
                      <w:rFonts w:ascii="Arial"/>
                      <w:color w:val="696D70"/>
                      <w:spacing w:val="-1"/>
                      <w:w w:val="110"/>
                      <w:sz w:val="9"/>
                    </w:rPr>
                    <w:t>OM!</w:t>
                  </w:r>
                  <w:r>
                    <w:rPr>
                      <w:rFonts w:ascii="Arial"/>
                      <w:color w:val="696D70"/>
                      <w:spacing w:val="-18"/>
                      <w:w w:val="110"/>
                      <w:sz w:val="9"/>
                    </w:rPr>
                    <w:t>;</w:t>
                  </w:r>
                  <w:r>
                    <w:rPr>
                      <w:rFonts w:ascii="Arial"/>
                      <w:color w:val="494949"/>
                      <w:w w:val="110"/>
                      <w:sz w:val="9"/>
                    </w:rPr>
                    <w:t>R</w:t>
                  </w:r>
                  <w:r>
                    <w:rPr>
                      <w:rFonts w:ascii="Arial"/>
                      <w:color w:val="494949"/>
                      <w:sz w:val="9"/>
                    </w:rPr>
                    <w:t> </w:t>
                  </w:r>
                  <w:r>
                    <w:rPr>
                      <w:rFonts w:ascii="Arial"/>
                      <w:color w:val="494949"/>
                      <w:spacing w:val="11"/>
                      <w:sz w:val="9"/>
                    </w:rPr>
                    <w:t> </w:t>
                  </w:r>
                  <w:r>
                    <w:rPr>
                      <w:rFonts w:ascii="Arial"/>
                      <w:color w:val="696D70"/>
                      <w:spacing w:val="-1"/>
                      <w:w w:val="110"/>
                      <w:sz w:val="9"/>
                    </w:rPr>
                    <w:t>SPE</w:t>
                  </w:r>
                  <w:r>
                    <w:rPr>
                      <w:rFonts w:ascii="Arial"/>
                      <w:color w:val="696D70"/>
                      <w:spacing w:val="-6"/>
                      <w:w w:val="110"/>
                      <w:sz w:val="9"/>
                    </w:rPr>
                    <w:t>C</w:t>
                  </w:r>
                  <w:r>
                    <w:rPr>
                      <w:rFonts w:ascii="Arial"/>
                      <w:color w:val="9A9E95"/>
                      <w:spacing w:val="-62"/>
                      <w:w w:val="110"/>
                      <w:sz w:val="9"/>
                    </w:rPr>
                    <w:t>F</w:t>
                  </w:r>
                  <w:r>
                    <w:rPr>
                      <w:rFonts w:ascii="Arial"/>
                      <w:color w:val="696D70"/>
                      <w:w w:val="110"/>
                      <w:sz w:val="9"/>
                    </w:rPr>
                    <w:t>I</w:t>
                  </w:r>
                  <w:r>
                    <w:rPr>
                      <w:rFonts w:ascii="Arial"/>
                      <w:color w:val="696D70"/>
                      <w:spacing w:val="4"/>
                      <w:sz w:val="9"/>
                    </w:rPr>
                    <w:t> </w:t>
                  </w:r>
                  <w:r>
                    <w:rPr>
                      <w:rFonts w:ascii="Arial"/>
                      <w:color w:val="7E807E"/>
                      <w:spacing w:val="3"/>
                      <w:w w:val="110"/>
                      <w:sz w:val="9"/>
                    </w:rPr>
                    <w:t>I</w:t>
                  </w:r>
                  <w:r>
                    <w:rPr>
                      <w:rFonts w:ascii="Arial"/>
                      <w:color w:val="494949"/>
                      <w:spacing w:val="4"/>
                      <w:w w:val="110"/>
                      <w:sz w:val="9"/>
                    </w:rPr>
                    <w:t>E</w:t>
                  </w:r>
                  <w:r>
                    <w:rPr>
                      <w:rFonts w:ascii="Arial"/>
                      <w:color w:val="696D70"/>
                      <w:w w:val="110"/>
                      <w:sz w:val="9"/>
                    </w:rPr>
                    <w:t>D</w:t>
                  </w:r>
                  <w:r>
                    <w:rPr>
                      <w:rFonts w:ascii="Arial"/>
                      <w:color w:val="696D70"/>
                      <w:sz w:val="9"/>
                    </w:rPr>
                    <w:t> </w:t>
                  </w:r>
                  <w:r>
                    <w:rPr>
                      <w:rFonts w:ascii="Arial"/>
                      <w:color w:val="696D70"/>
                      <w:spacing w:val="-9"/>
                      <w:sz w:val="9"/>
                    </w:rPr>
                    <w:t> </w:t>
                  </w:r>
                  <w:r>
                    <w:rPr>
                      <w:rFonts w:ascii="Arial"/>
                      <w:color w:val="494949"/>
                      <w:spacing w:val="-1"/>
                      <w:w w:val="106"/>
                      <w:sz w:val="9"/>
                    </w:rPr>
                    <w:t>COLOR</w:t>
                  </w:r>
                </w:p>
              </w:txbxContent>
            </v:textbox>
          </v:shape>
        </w:pict>
      </w:r>
      <w:r>
        <w:rPr>
          <w:rFonts w:ascii="Arial"/>
          <w:position w:val="-1"/>
          <w:sz w:val="10"/>
        </w:rPr>
      </w:r>
    </w:p>
    <w:p>
      <w:pPr>
        <w:pStyle w:val="BodyText"/>
        <w:spacing w:before="11"/>
        <w:rPr>
          <w:rFonts w:ascii="Arial"/>
          <w:sz w:val="29"/>
        </w:rPr>
      </w:pPr>
      <w:r>
        <w:rPr/>
        <w:pict>
          <v:line style="position:absolute;mso-position-horizontal-relative:page;mso-position-vertical-relative:paragraph;z-index:7640;mso-wrap-distance-left:0;mso-wrap-distance-right:0" from="637.766846pt,19.731436pt" to="678.880746pt,19.731436pt" stroked="true" strokeweight="1.004938pt" strokecolor="#000000">
            <v:stroke dashstyle="solid"/>
            <w10:wrap type="topAndBottom"/>
          </v:line>
        </w:pict>
      </w:r>
    </w:p>
    <w:p>
      <w:pPr>
        <w:spacing w:after="0"/>
        <w:rPr>
          <w:rFonts w:ascii="Arial"/>
          <w:sz w:val="29"/>
        </w:rPr>
        <w:sectPr>
          <w:type w:val="continuous"/>
          <w:pgSz w:w="14400" w:h="8100" w:orient="landscape"/>
          <w:pgMar w:top="1440" w:bottom="28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pStyle w:val="ListParagraph"/>
        <w:numPr>
          <w:ilvl w:val="0"/>
          <w:numId w:val="70"/>
        </w:numPr>
        <w:tabs>
          <w:tab w:pos="890" w:val="left" w:leader="none"/>
          <w:tab w:pos="891" w:val="left" w:leader="none"/>
        </w:tabs>
        <w:spacing w:line="439" w:lineRule="exact" w:before="18" w:after="0"/>
        <w:ind w:left="890" w:right="0" w:hanging="312"/>
        <w:jc w:val="left"/>
        <w:rPr>
          <w:rFonts w:ascii="Times New Roman" w:hAnsi="Times New Roman"/>
          <w:b/>
          <w:sz w:val="42"/>
        </w:rPr>
      </w:pPr>
      <w:r>
        <w:rPr/>
        <w:pict>
          <v:line style="position:absolute;mso-position-horizontal-relative:page;mso-position-vertical-relative:paragraph;z-index:10048" from="151.419479pt,-.598255pt" to="719.999988pt,-.598255pt" stroked="true" strokeweight="1.004922pt" strokecolor="#000000">
            <v:stroke dashstyle="solid"/>
            <w10:wrap type="none"/>
          </v:line>
        </w:pict>
      </w:r>
      <w:r>
        <w:rPr/>
        <w:pict>
          <v:shape style="position:absolute;margin-left:30.54895pt;margin-top:4.590362pt;width:3.3pt;height:7.9pt;mso-position-horizontal-relative:page;mso-position-vertical-relative:paragraph;z-index:-217768" type="#_x0000_t202" filled="false" stroked="false">
            <v:textbox inset="0,0,0,0">
              <w:txbxContent>
                <w:p>
                  <w:pPr>
                    <w:spacing w:line="157" w:lineRule="exact" w:before="0"/>
                    <w:ind w:left="0" w:right="0" w:firstLine="0"/>
                    <w:jc w:val="left"/>
                    <w:rPr>
                      <w:rFonts w:ascii="Arial"/>
                      <w:i/>
                      <w:sz w:val="14"/>
                    </w:rPr>
                  </w:pPr>
                  <w:r>
                    <w:rPr>
                      <w:rFonts w:ascii="Arial"/>
                      <w:i/>
                      <w:color w:val="1C729A"/>
                      <w:w w:val="84"/>
                      <w:sz w:val="14"/>
                    </w:rPr>
                    <w:t>1</w:t>
                  </w:r>
                </w:p>
              </w:txbxContent>
            </v:textbox>
            <w10:wrap type="none"/>
          </v:shape>
        </w:pict>
      </w:r>
      <w:r>
        <w:rPr>
          <w:rFonts w:ascii="Times New Roman" w:hAnsi="Times New Roman"/>
          <w:b/>
          <w:color w:val="030305"/>
          <w:spacing w:val="-1"/>
          <w:w w:val="106"/>
          <w:sz w:val="42"/>
        </w:rPr>
        <w:t>STEALT</w:t>
      </w:r>
      <w:r>
        <w:rPr>
          <w:rFonts w:ascii="Times New Roman" w:hAnsi="Times New Roman"/>
          <w:b/>
          <w:color w:val="030305"/>
          <w:spacing w:val="-318"/>
          <w:w w:val="106"/>
          <w:sz w:val="42"/>
        </w:rPr>
        <w:t>H</w:t>
      </w:r>
      <w:r>
        <w:rPr>
          <w:rFonts w:ascii="Times New Roman" w:hAnsi="Times New Roman"/>
          <w:b/>
          <w:color w:val="1C729A"/>
          <w:w w:val="44"/>
          <w:sz w:val="42"/>
        </w:rPr>
        <w:t>"</w:t>
      </w:r>
    </w:p>
    <w:p>
      <w:pPr>
        <w:pStyle w:val="ListParagraph"/>
        <w:numPr>
          <w:ilvl w:val="0"/>
          <w:numId w:val="71"/>
        </w:numPr>
        <w:tabs>
          <w:tab w:pos="287" w:val="left" w:leader="none"/>
          <w:tab w:pos="1099" w:val="left" w:leader="none"/>
          <w:tab w:pos="1471" w:val="left" w:leader="none"/>
        </w:tabs>
        <w:spacing w:line="175" w:lineRule="exact" w:before="0" w:after="0"/>
        <w:ind w:left="286" w:right="0" w:hanging="30"/>
        <w:jc w:val="left"/>
        <w:rPr>
          <w:rFonts w:ascii="Times New Roman" w:hAnsi="Times New Roman"/>
          <w:b/>
          <w:sz w:val="18"/>
        </w:rPr>
      </w:pPr>
      <w:r>
        <w:rPr/>
        <w:pict>
          <v:line style="position:absolute;mso-position-horizontal-relative:page;mso-position-vertical-relative:paragraph;z-index:10072" from="0pt,15.729979pt" to="719.999995pt,15.729979pt" stroked="true" strokeweight="1.507407pt" strokecolor="#000000">
            <v:stroke dashstyle="solid"/>
            <w10:wrap type="none"/>
          </v:line>
        </w:pict>
      </w:r>
      <w:r>
        <w:rPr>
          <w:rFonts w:ascii="Times New Roman" w:hAnsi="Times New Roman"/>
          <w:color w:val="1C729A"/>
          <w:w w:val="75"/>
          <w:sz w:val="12"/>
        </w:rPr>
        <w:t>1</w:t>
      </w:r>
      <w:r>
        <w:rPr>
          <w:rFonts w:ascii="Times New Roman" w:hAnsi="Times New Roman"/>
          <w:color w:val="1C729A"/>
          <w:spacing w:val="-2"/>
          <w:w w:val="75"/>
          <w:sz w:val="12"/>
        </w:rPr>
        <w:t> </w:t>
      </w:r>
      <w:r>
        <w:rPr>
          <w:rFonts w:ascii="Times New Roman" w:hAnsi="Times New Roman"/>
          <w:color w:val="1C729A"/>
          <w:sz w:val="12"/>
        </w:rPr>
        <w:t>1.•</w:t>
        <w:tab/>
      </w:r>
      <w:r>
        <w:rPr>
          <w:rFonts w:ascii="Times New Roman" w:hAnsi="Times New Roman"/>
          <w:color w:val="607079"/>
          <w:w w:val="95"/>
          <w:sz w:val="12"/>
        </w:rPr>
        <w:t>i</w:t>
        <w:tab/>
      </w:r>
      <w:r>
        <w:rPr>
          <w:b/>
          <w:color w:val="607079"/>
          <w:w w:val="95"/>
          <w:sz w:val="13"/>
        </w:rPr>
        <w:t>J </w:t>
      </w:r>
      <w:r>
        <w:rPr>
          <w:rFonts w:ascii="Times New Roman" w:hAnsi="Times New Roman"/>
          <w:color w:val="607079"/>
          <w:sz w:val="19"/>
        </w:rPr>
        <w:t>c, </w:t>
      </w:r>
      <w:r>
        <w:rPr>
          <w:rFonts w:ascii="Times New Roman" w:hAnsi="Times New Roman"/>
          <w:b/>
          <w:color w:val="607079"/>
          <w:w w:val="95"/>
          <w:sz w:val="18"/>
        </w:rPr>
        <w:t>'Jc </w:t>
      </w:r>
      <w:r>
        <w:rPr>
          <w:rFonts w:ascii="Times New Roman" w:hAnsi="Times New Roman"/>
          <w:b/>
          <w:color w:val="607079"/>
          <w:w w:val="75"/>
          <w:sz w:val="18"/>
          <w:vertAlign w:val="subscript"/>
        </w:rPr>
        <w:t>11.</w:t>
      </w:r>
      <w:r>
        <w:rPr>
          <w:rFonts w:ascii="Times New Roman" w:hAnsi="Times New Roman"/>
          <w:b/>
          <w:color w:val="607079"/>
          <w:w w:val="75"/>
          <w:sz w:val="18"/>
          <w:vertAlign w:val="baseline"/>
        </w:rPr>
        <w:t> </w:t>
      </w:r>
      <w:r>
        <w:rPr>
          <w:rFonts w:ascii="Times New Roman" w:hAnsi="Times New Roman"/>
          <w:b/>
          <w:color w:val="607079"/>
          <w:w w:val="95"/>
          <w:sz w:val="18"/>
          <w:vertAlign w:val="baseline"/>
        </w:rPr>
        <w:t>r </w:t>
      </w:r>
      <w:r>
        <w:rPr>
          <w:rFonts w:ascii="Times New Roman" w:hAnsi="Times New Roman"/>
          <w:b/>
          <w:color w:val="607079"/>
          <w:sz w:val="18"/>
          <w:vertAlign w:val="baseline"/>
        </w:rPr>
        <w:t>r,,</w:t>
      </w:r>
      <w:r>
        <w:rPr>
          <w:rFonts w:ascii="Times New Roman" w:hAnsi="Times New Roman"/>
          <w:b/>
          <w:color w:val="607079"/>
          <w:spacing w:val="-3"/>
          <w:sz w:val="18"/>
          <w:vertAlign w:val="baseline"/>
        </w:rPr>
        <w:t> </w:t>
      </w:r>
      <w:r>
        <w:rPr>
          <w:rFonts w:ascii="Times New Roman" w:hAnsi="Times New Roman"/>
          <w:b/>
          <w:color w:val="1C729A"/>
          <w:w w:val="95"/>
          <w:sz w:val="18"/>
          <w:vertAlign w:val="baseline"/>
        </w:rPr>
        <w:t>..</w:t>
      </w:r>
    </w:p>
    <w:p>
      <w:pPr>
        <w:pStyle w:val="BodyText"/>
        <w:spacing w:before="4"/>
        <w:rPr>
          <w:b/>
          <w:sz w:val="22"/>
        </w:rPr>
      </w:pPr>
    </w:p>
    <w:p>
      <w:pPr>
        <w:pStyle w:val="Heading6"/>
        <w:ind w:left="3521"/>
      </w:pPr>
      <w:r>
        <w:rPr>
          <w:color w:val="030305"/>
        </w:rPr>
        <w:t>Indoor Solutions Continued...</w:t>
      </w:r>
    </w:p>
    <w:p>
      <w:pPr>
        <w:pStyle w:val="BodyText"/>
        <w:rPr>
          <w:rFonts w:ascii="Arial"/>
          <w:b/>
          <w:sz w:val="20"/>
        </w:rPr>
      </w:pPr>
    </w:p>
    <w:p>
      <w:pPr>
        <w:pStyle w:val="BodyText"/>
        <w:spacing w:before="1"/>
        <w:rPr>
          <w:rFonts w:ascii="Arial"/>
          <w:b/>
        </w:rPr>
      </w:pPr>
    </w:p>
    <w:p>
      <w:pPr>
        <w:numPr>
          <w:ilvl w:val="0"/>
          <w:numId w:val="68"/>
        </w:numPr>
        <w:tabs>
          <w:tab w:pos="571" w:val="left" w:leader="none"/>
          <w:tab w:pos="572" w:val="left" w:leader="none"/>
        </w:tabs>
        <w:spacing w:before="91"/>
        <w:ind w:left="571" w:right="0" w:hanging="399"/>
        <w:jc w:val="left"/>
        <w:rPr>
          <w:rFonts w:ascii="Arial"/>
          <w:b/>
          <w:color w:val="030305"/>
          <w:sz w:val="34"/>
        </w:rPr>
      </w:pPr>
      <w:r>
        <w:rPr/>
        <w:drawing>
          <wp:anchor distT="0" distB="0" distL="0" distR="0" allowOverlap="1" layoutInCell="1" locked="0" behindDoc="0" simplePos="0" relativeHeight="10024">
            <wp:simplePos x="0" y="0"/>
            <wp:positionH relativeFrom="page">
              <wp:posOffset>4947655</wp:posOffset>
            </wp:positionH>
            <wp:positionV relativeFrom="paragraph">
              <wp:posOffset>234771</wp:posOffset>
            </wp:positionV>
            <wp:extent cx="3979774" cy="3107720"/>
            <wp:effectExtent l="0" t="0" r="0" b="0"/>
            <wp:wrapNone/>
            <wp:docPr id="203" name="image164.jpeg" descr=""/>
            <wp:cNvGraphicFramePr>
              <a:graphicFrameLocks noChangeAspect="1"/>
            </wp:cNvGraphicFramePr>
            <a:graphic>
              <a:graphicData uri="http://schemas.openxmlformats.org/drawingml/2006/picture">
                <pic:pic>
                  <pic:nvPicPr>
                    <pic:cNvPr id="204" name="image164.jpeg"/>
                    <pic:cNvPicPr/>
                  </pic:nvPicPr>
                  <pic:blipFill>
                    <a:blip r:embed="rId296" cstate="print"/>
                    <a:stretch>
                      <a:fillRect/>
                    </a:stretch>
                  </pic:blipFill>
                  <pic:spPr>
                    <a:xfrm>
                      <a:off x="0" y="0"/>
                      <a:ext cx="3979774" cy="3107720"/>
                    </a:xfrm>
                    <a:prstGeom prst="rect">
                      <a:avLst/>
                    </a:prstGeom>
                  </pic:spPr>
                </pic:pic>
              </a:graphicData>
            </a:graphic>
          </wp:anchor>
        </w:drawing>
      </w:r>
      <w:r>
        <w:rPr>
          <w:rFonts w:ascii="Arial"/>
          <w:b/>
          <w:color w:val="030305"/>
          <w:sz w:val="34"/>
        </w:rPr>
        <w:t>Ventilating side-mounted</w:t>
      </w:r>
      <w:r>
        <w:rPr>
          <w:rFonts w:ascii="Arial"/>
          <w:b/>
          <w:color w:val="030305"/>
          <w:spacing w:val="-4"/>
          <w:sz w:val="34"/>
        </w:rPr>
        <w:t> </w:t>
      </w:r>
      <w:r>
        <w:rPr>
          <w:rFonts w:ascii="Arial"/>
          <w:b/>
          <w:color w:val="030305"/>
          <w:sz w:val="34"/>
        </w:rPr>
        <w:t>boxes</w:t>
      </w:r>
    </w:p>
    <w:p>
      <w:pPr>
        <w:pStyle w:val="BodyText"/>
        <w:rPr>
          <w:rFonts w:ascii="Arial"/>
          <w:b/>
          <w:sz w:val="20"/>
        </w:rPr>
      </w:pPr>
    </w:p>
    <w:p>
      <w:pPr>
        <w:pStyle w:val="BodyText"/>
        <w:spacing w:before="6"/>
        <w:rPr>
          <w:rFonts w:ascii="Arial"/>
          <w:b/>
          <w:sz w:val="10"/>
        </w:rPr>
      </w:pPr>
      <w:r>
        <w:rPr/>
        <w:drawing>
          <wp:anchor distT="0" distB="0" distL="0" distR="0" allowOverlap="1" layoutInCell="1" locked="0" behindDoc="0" simplePos="0" relativeHeight="374">
            <wp:simplePos x="0" y="0"/>
            <wp:positionH relativeFrom="page">
              <wp:posOffset>369323</wp:posOffset>
            </wp:positionH>
            <wp:positionV relativeFrom="paragraph">
              <wp:posOffset>101913</wp:posOffset>
            </wp:positionV>
            <wp:extent cx="4393939" cy="1952815"/>
            <wp:effectExtent l="0" t="0" r="0" b="0"/>
            <wp:wrapTopAndBottom/>
            <wp:docPr id="205" name="image165.jpeg" descr=""/>
            <wp:cNvGraphicFramePr>
              <a:graphicFrameLocks noChangeAspect="1"/>
            </wp:cNvGraphicFramePr>
            <a:graphic>
              <a:graphicData uri="http://schemas.openxmlformats.org/drawingml/2006/picture">
                <pic:pic>
                  <pic:nvPicPr>
                    <pic:cNvPr id="206" name="image165.jpeg"/>
                    <pic:cNvPicPr/>
                  </pic:nvPicPr>
                  <pic:blipFill>
                    <a:blip r:embed="rId297" cstate="print"/>
                    <a:stretch>
                      <a:fillRect/>
                    </a:stretch>
                  </pic:blipFill>
                  <pic:spPr>
                    <a:xfrm>
                      <a:off x="0" y="0"/>
                      <a:ext cx="4393939" cy="1952815"/>
                    </a:xfrm>
                    <a:prstGeom prst="rect">
                      <a:avLst/>
                    </a:prstGeom>
                  </pic:spPr>
                </pic:pic>
              </a:graphicData>
            </a:graphic>
          </wp:anchor>
        </w:drawing>
      </w:r>
    </w:p>
    <w:p>
      <w:pPr>
        <w:pStyle w:val="BodyText"/>
        <w:spacing w:before="1"/>
        <w:rPr>
          <w:rFonts w:ascii="Arial"/>
          <w:b/>
          <w:sz w:val="43"/>
        </w:rPr>
      </w:pPr>
    </w:p>
    <w:p>
      <w:pPr>
        <w:spacing w:before="0"/>
        <w:ind w:left="1118" w:right="0" w:firstLine="0"/>
        <w:jc w:val="left"/>
        <w:rPr>
          <w:rFonts w:ascii="Arial"/>
          <w:b/>
          <w:sz w:val="19"/>
        </w:rPr>
      </w:pPr>
      <w:r>
        <w:rPr>
          <w:rFonts w:ascii="Arial"/>
          <w:b/>
          <w:color w:val="030305"/>
          <w:sz w:val="19"/>
        </w:rPr>
        <w:t>L</w:t>
      </w:r>
      <w:r>
        <w:rPr>
          <w:rFonts w:ascii="Arial"/>
          <w:b/>
          <w:color w:val="211623"/>
          <w:sz w:val="19"/>
        </w:rPr>
        <w:t>ocat</w:t>
      </w:r>
      <w:r>
        <w:rPr>
          <w:rFonts w:ascii="Arial"/>
          <w:b/>
          <w:color w:val="0E1F4B"/>
          <w:sz w:val="19"/>
        </w:rPr>
        <w:t>i</w:t>
      </w:r>
      <w:r>
        <w:rPr>
          <w:rFonts w:ascii="Arial"/>
          <w:b/>
          <w:color w:val="332331"/>
          <w:sz w:val="19"/>
        </w:rPr>
        <w:t>on:</w:t>
      </w:r>
      <w:r>
        <w:rPr>
          <w:rFonts w:ascii="Arial"/>
          <w:b/>
          <w:color w:val="211623"/>
          <w:sz w:val="19"/>
        </w:rPr>
        <w:t>Dallas, TX</w:t>
      </w:r>
    </w:p>
    <w:p>
      <w:pPr>
        <w:spacing w:before="4"/>
        <w:ind w:left="1119" w:right="0" w:firstLine="0"/>
        <w:jc w:val="left"/>
        <w:rPr>
          <w:rFonts w:ascii="Arial"/>
          <w:b/>
          <w:sz w:val="19"/>
        </w:rPr>
      </w:pPr>
      <w:r>
        <w:rPr>
          <w:rFonts w:ascii="Arial"/>
          <w:b/>
          <w:color w:val="030305"/>
          <w:sz w:val="19"/>
        </w:rPr>
        <w:t>D </w:t>
      </w:r>
      <w:r>
        <w:rPr>
          <w:rFonts w:ascii="Arial"/>
          <w:b/>
          <w:color w:val="211623"/>
          <w:sz w:val="19"/>
        </w:rPr>
        <w:t>esc</w:t>
      </w:r>
      <w:r>
        <w:rPr>
          <w:rFonts w:ascii="Arial"/>
          <w:b/>
          <w:color w:val="030305"/>
          <w:sz w:val="19"/>
        </w:rPr>
        <w:t>r</w:t>
      </w:r>
      <w:r>
        <w:rPr>
          <w:rFonts w:ascii="Arial"/>
          <w:b/>
          <w:color w:val="0E1F4B"/>
          <w:sz w:val="19"/>
        </w:rPr>
        <w:t>i</w:t>
      </w:r>
      <w:r>
        <w:rPr>
          <w:rFonts w:ascii="Arial"/>
          <w:b/>
          <w:color w:val="211623"/>
          <w:sz w:val="19"/>
        </w:rPr>
        <w:t>ption:</w:t>
      </w:r>
      <w:r>
        <w:rPr>
          <w:rFonts w:ascii="Arial"/>
          <w:b/>
          <w:color w:val="211623"/>
          <w:sz w:val="21"/>
        </w:rPr>
        <w:t>1' </w:t>
      </w:r>
      <w:r>
        <w:rPr>
          <w:rFonts w:ascii="Arial"/>
          <w:b/>
          <w:color w:val="211623"/>
          <w:sz w:val="19"/>
        </w:rPr>
        <w:t>tall </w:t>
      </w:r>
      <w:r>
        <w:rPr>
          <w:rFonts w:ascii="Arial"/>
          <w:b/>
          <w:color w:val="36385B"/>
          <w:sz w:val="19"/>
        </w:rPr>
        <w:t>, </w:t>
      </w:r>
      <w:r>
        <w:rPr>
          <w:rFonts w:ascii="Arial"/>
          <w:b/>
          <w:color w:val="211623"/>
          <w:sz w:val="19"/>
        </w:rPr>
        <w:t>5' </w:t>
      </w:r>
      <w:r>
        <w:rPr>
          <w:rFonts w:ascii="Arial"/>
          <w:b/>
          <w:color w:val="332331"/>
          <w:sz w:val="19"/>
        </w:rPr>
        <w:t>w</w:t>
      </w:r>
      <w:r>
        <w:rPr>
          <w:rFonts w:ascii="Arial"/>
          <w:b/>
          <w:color w:val="0E1F4B"/>
          <w:sz w:val="19"/>
        </w:rPr>
        <w:t>i</w:t>
      </w:r>
      <w:r>
        <w:rPr>
          <w:rFonts w:ascii="Arial"/>
          <w:b/>
          <w:color w:val="211623"/>
          <w:sz w:val="19"/>
        </w:rPr>
        <w:t>d</w:t>
      </w:r>
      <w:r>
        <w:rPr>
          <w:rFonts w:ascii="Arial"/>
          <w:b/>
          <w:color w:val="030305"/>
          <w:sz w:val="19"/>
        </w:rPr>
        <w:t>e</w:t>
      </w:r>
      <w:r>
        <w:rPr>
          <w:rFonts w:ascii="Arial"/>
          <w:b/>
          <w:color w:val="5E565D"/>
          <w:sz w:val="19"/>
        </w:rPr>
        <w:t>, </w:t>
      </w:r>
      <w:r>
        <w:rPr>
          <w:rFonts w:ascii="Arial"/>
          <w:b/>
          <w:color w:val="211623"/>
          <w:sz w:val="19"/>
        </w:rPr>
        <w:t>2</w:t>
      </w:r>
      <w:r>
        <w:rPr>
          <w:rFonts w:ascii="Arial"/>
          <w:b/>
          <w:color w:val="5E565D"/>
          <w:sz w:val="19"/>
        </w:rPr>
        <w:t>' </w:t>
      </w:r>
      <w:r>
        <w:rPr>
          <w:rFonts w:ascii="Arial"/>
          <w:b/>
          <w:color w:val="211623"/>
          <w:sz w:val="19"/>
        </w:rPr>
        <w:t>deep</w:t>
      </w:r>
    </w:p>
    <w:p>
      <w:pPr>
        <w:spacing w:after="0"/>
        <w:jc w:val="left"/>
        <w:rPr>
          <w:rFonts w:ascii="Arial"/>
          <w:sz w:val="19"/>
        </w:rPr>
        <w:sectPr>
          <w:pgSz w:w="14400" w:h="8100" w:orient="landscape"/>
          <w:pgMar w:header="0" w:footer="27" w:top="0" w:bottom="22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43" w:lineRule="exact" w:before="38"/>
        <w:ind w:left="599" w:right="0" w:firstLine="0"/>
        <w:jc w:val="left"/>
        <w:rPr>
          <w:sz w:val="42"/>
        </w:rPr>
      </w:pPr>
      <w:r>
        <w:rPr/>
        <w:pict>
          <v:line style="position:absolute;mso-position-horizontal-relative:page;mso-position-vertical-relative:paragraph;z-index:10504"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030508"/>
          <w:spacing w:val="-1"/>
          <w:w w:val="111"/>
          <w:sz w:val="42"/>
        </w:rPr>
        <w:t>STEALT</w:t>
      </w:r>
      <w:r>
        <w:rPr>
          <w:color w:val="030508"/>
          <w:spacing w:val="-274"/>
          <w:w w:val="111"/>
          <w:sz w:val="42"/>
        </w:rPr>
        <w:t>H</w:t>
      </w:r>
      <w:r>
        <w:rPr>
          <w:color w:val="236E91"/>
          <w:w w:val="58"/>
          <w:sz w:val="42"/>
        </w:rPr>
        <w:t>"</w:t>
      </w:r>
    </w:p>
    <w:p>
      <w:pPr>
        <w:tabs>
          <w:tab w:pos="1469" w:val="left" w:leader="none"/>
          <w:tab w:pos="1799" w:val="left" w:leader="none"/>
          <w:tab w:pos="2100" w:val="left" w:leader="none"/>
        </w:tabs>
        <w:spacing w:line="156" w:lineRule="exact" w:before="0"/>
        <w:ind w:left="1099" w:right="0" w:firstLine="0"/>
        <w:jc w:val="left"/>
        <w:rPr>
          <w:rFonts w:ascii="Arial"/>
          <w:sz w:val="17"/>
        </w:rPr>
      </w:pPr>
      <w:r>
        <w:rPr/>
        <w:pict>
          <v:line style="position:absolute;mso-position-horizontal-relative:page;mso-position-vertical-relative:paragraph;z-index:10528" from="0pt,14.528151pt" to="719.999995pt,14.528151pt" stroked="true" strokeweight="1.507407pt" strokecolor="#000000">
            <v:stroke dashstyle="solid"/>
            <w10:wrap type="none"/>
          </v:line>
        </w:pict>
      </w:r>
      <w:r>
        <w:rPr>
          <w:color w:val="607079"/>
          <w:w w:val="80"/>
          <w:sz w:val="12"/>
        </w:rPr>
        <w:t>i</w:t>
        <w:tab/>
      </w:r>
      <w:r>
        <w:rPr>
          <w:rFonts w:ascii="Arial"/>
          <w:color w:val="607079"/>
          <w:w w:val="80"/>
          <w:sz w:val="17"/>
        </w:rPr>
        <w:t>Jc.</w:t>
        <w:tab/>
      </w:r>
      <w:r>
        <w:rPr>
          <w:color w:val="607079"/>
          <w:w w:val="80"/>
          <w:sz w:val="13"/>
        </w:rPr>
        <w:t>'Jc</w:t>
        <w:tab/>
        <w:t>11. </w:t>
      </w:r>
      <w:r>
        <w:rPr>
          <w:rFonts w:ascii="Arial"/>
          <w:color w:val="607079"/>
          <w:w w:val="90"/>
          <w:sz w:val="17"/>
        </w:rPr>
        <w:t>r </w:t>
      </w:r>
      <w:r>
        <w:rPr>
          <w:rFonts w:ascii="Arial"/>
          <w:color w:val="607079"/>
          <w:w w:val="80"/>
          <w:sz w:val="17"/>
        </w:rPr>
        <w:t>r,</w:t>
      </w:r>
      <w:r>
        <w:rPr>
          <w:rFonts w:ascii="Arial"/>
          <w:color w:val="607079"/>
          <w:spacing w:val="-6"/>
          <w:w w:val="80"/>
          <w:sz w:val="17"/>
        </w:rPr>
        <w:t> </w:t>
      </w:r>
      <w:r>
        <w:rPr>
          <w:rFonts w:ascii="Arial"/>
          <w:color w:val="607079"/>
          <w:spacing w:val="4"/>
          <w:w w:val="80"/>
          <w:sz w:val="17"/>
        </w:rPr>
        <w:t>1</w:t>
      </w:r>
      <w:r>
        <w:rPr>
          <w:rFonts w:ascii="Arial"/>
          <w:color w:val="236E91"/>
          <w:spacing w:val="4"/>
          <w:w w:val="80"/>
          <w:sz w:val="17"/>
        </w:rPr>
        <w:t>"</w:t>
      </w:r>
    </w:p>
    <w:p>
      <w:pPr>
        <w:pStyle w:val="BodyText"/>
        <w:spacing w:before="11"/>
        <w:rPr>
          <w:rFonts w:ascii="Arial"/>
          <w:sz w:val="21"/>
        </w:rPr>
      </w:pPr>
    </w:p>
    <w:p>
      <w:pPr>
        <w:spacing w:before="0"/>
        <w:ind w:left="346" w:right="253" w:firstLine="0"/>
        <w:jc w:val="center"/>
        <w:rPr>
          <w:rFonts w:ascii="Arial"/>
          <w:sz w:val="56"/>
        </w:rPr>
      </w:pPr>
      <w:r>
        <w:rPr>
          <w:rFonts w:ascii="Arial"/>
          <w:color w:val="030508"/>
          <w:w w:val="105"/>
          <w:sz w:val="56"/>
        </w:rPr>
        <w:t>Stadium Solutions</w:t>
      </w:r>
    </w:p>
    <w:p>
      <w:pPr>
        <w:pStyle w:val="BodyText"/>
        <w:rPr>
          <w:rFonts w:ascii="Arial"/>
          <w:sz w:val="20"/>
        </w:rPr>
      </w:pPr>
    </w:p>
    <w:p>
      <w:pPr>
        <w:pStyle w:val="BodyText"/>
        <w:spacing w:before="3"/>
        <w:rPr>
          <w:rFonts w:ascii="Arial"/>
          <w:sz w:val="23"/>
        </w:rPr>
      </w:pPr>
      <w:r>
        <w:rPr/>
        <w:pict>
          <v:line style="position:absolute;mso-position-horizontal-relative:page;mso-position-vertical-relative:paragraph;z-index:8096;mso-wrap-distance-left:0;mso-wrap-distance-right:0" from="413.44870pt,16.654789pt" to="413.44870pt,38.717550pt" stroked="true" strokeweight="2.506945pt" strokecolor="#2d3d4f">
            <v:stroke dashstyle="solid"/>
            <w10:wrap type="topAndBottom"/>
          </v:line>
        </w:pict>
      </w:r>
    </w:p>
    <w:p>
      <w:pPr>
        <w:spacing w:before="0" w:after="60"/>
        <w:ind w:left="1033" w:right="0" w:firstLine="0"/>
        <w:jc w:val="center"/>
        <w:rPr>
          <w:rFonts w:ascii="Arial"/>
          <w:sz w:val="43"/>
        </w:rPr>
      </w:pPr>
      <w:r>
        <w:rPr>
          <w:rFonts w:ascii="Arial"/>
          <w:color w:val="AAC1D1"/>
          <w:w w:val="25"/>
          <w:sz w:val="43"/>
        </w:rPr>
        <w:t>.</w:t>
      </w:r>
    </w:p>
    <w:p>
      <w:pPr>
        <w:pStyle w:val="BodyText"/>
        <w:spacing w:line="160" w:lineRule="exact"/>
        <w:ind w:left="10950"/>
        <w:rPr>
          <w:rFonts w:ascii="Arial"/>
          <w:sz w:val="16"/>
        </w:rPr>
      </w:pPr>
      <w:r>
        <w:rPr>
          <w:rFonts w:ascii="Arial"/>
          <w:position w:val="-2"/>
          <w:sz w:val="16"/>
        </w:rPr>
        <w:drawing>
          <wp:inline distT="0" distB="0" distL="0" distR="0">
            <wp:extent cx="509442" cy="102107"/>
            <wp:effectExtent l="0" t="0" r="0" b="0"/>
            <wp:docPr id="207" name="image166.jpeg" descr=""/>
            <wp:cNvGraphicFramePr>
              <a:graphicFrameLocks noChangeAspect="1"/>
            </wp:cNvGraphicFramePr>
            <a:graphic>
              <a:graphicData uri="http://schemas.openxmlformats.org/drawingml/2006/picture">
                <pic:pic>
                  <pic:nvPicPr>
                    <pic:cNvPr id="208" name="image166.jpeg"/>
                    <pic:cNvPicPr/>
                  </pic:nvPicPr>
                  <pic:blipFill>
                    <a:blip r:embed="rId298" cstate="print"/>
                    <a:stretch>
                      <a:fillRect/>
                    </a:stretch>
                  </pic:blipFill>
                  <pic:spPr>
                    <a:xfrm>
                      <a:off x="0" y="0"/>
                      <a:ext cx="509442" cy="102107"/>
                    </a:xfrm>
                    <a:prstGeom prst="rect">
                      <a:avLst/>
                    </a:prstGeom>
                  </pic:spPr>
                </pic:pic>
              </a:graphicData>
            </a:graphic>
          </wp:inline>
        </w:drawing>
      </w:r>
      <w:r>
        <w:rPr>
          <w:rFonts w:ascii="Arial"/>
          <w:position w:val="-2"/>
          <w:sz w:val="16"/>
        </w:rPr>
      </w:r>
    </w:p>
    <w:p>
      <w:pPr>
        <w:pStyle w:val="BodyText"/>
        <w:rPr>
          <w:rFonts w:ascii="Arial"/>
          <w:sz w:val="48"/>
        </w:rPr>
      </w:pPr>
    </w:p>
    <w:p>
      <w:pPr>
        <w:pStyle w:val="BodyText"/>
        <w:rPr>
          <w:rFonts w:ascii="Arial"/>
          <w:sz w:val="48"/>
        </w:rPr>
      </w:pPr>
    </w:p>
    <w:p>
      <w:pPr>
        <w:pStyle w:val="BodyText"/>
        <w:spacing w:before="4"/>
        <w:rPr>
          <w:rFonts w:ascii="Arial"/>
          <w:sz w:val="55"/>
        </w:rPr>
      </w:pPr>
    </w:p>
    <w:p>
      <w:pPr>
        <w:spacing w:line="268" w:lineRule="auto" w:before="1"/>
        <w:ind w:left="2182" w:right="8992" w:firstLine="0"/>
        <w:jc w:val="left"/>
        <w:rPr>
          <w:rFonts w:ascii="Arial"/>
          <w:sz w:val="18"/>
        </w:rPr>
      </w:pPr>
      <w:r>
        <w:rPr/>
        <w:pict>
          <v:shape style="position:absolute;margin-left:514.326904pt;margin-top:-153.551971pt;width:5.65pt;height:20.8pt;mso-position-horizontal-relative:page;mso-position-vertical-relative:paragraph;z-index:-217696" type="#_x0000_t202" filled="false" stroked="false">
            <v:textbox inset="0,0,0,0">
              <w:txbxContent>
                <w:p>
                  <w:pPr>
                    <w:spacing w:line="415" w:lineRule="exact" w:before="0"/>
                    <w:ind w:left="0" w:right="0" w:firstLine="0"/>
                    <w:jc w:val="left"/>
                    <w:rPr>
                      <w:rFonts w:ascii="Arial"/>
                      <w:sz w:val="37"/>
                    </w:rPr>
                  </w:pPr>
                  <w:r>
                    <w:rPr>
                      <w:rFonts w:ascii="Arial"/>
                      <w:color w:val="95A8B8"/>
                      <w:spacing w:val="-1"/>
                      <w:w w:val="109"/>
                      <w:sz w:val="37"/>
                    </w:rPr>
                    <w:t>.</w:t>
                  </w:r>
                </w:p>
              </w:txbxContent>
            </v:textbox>
            <w10:wrap type="none"/>
          </v:shape>
        </w:pict>
      </w:r>
      <w:r>
        <w:rPr/>
        <w:pict>
          <v:shape style="position:absolute;margin-left:448.796509pt;margin-top:-144.195389pt;width:3.2pt;height:18.55pt;mso-position-horizontal-relative:page;mso-position-vertical-relative:paragraph;z-index:-217672" type="#_x0000_t202" filled="false" stroked="false">
            <v:textbox inset="0,0,0,0">
              <w:txbxContent>
                <w:p>
                  <w:pPr>
                    <w:spacing w:line="370" w:lineRule="exact" w:before="0"/>
                    <w:ind w:left="0" w:right="0" w:firstLine="0"/>
                    <w:jc w:val="left"/>
                    <w:rPr>
                      <w:rFonts w:ascii="Arial"/>
                      <w:sz w:val="33"/>
                    </w:rPr>
                  </w:pPr>
                  <w:r>
                    <w:rPr>
                      <w:rFonts w:ascii="Arial"/>
                      <w:color w:val="AAC1D1"/>
                      <w:w w:val="69"/>
                      <w:sz w:val="33"/>
                    </w:rPr>
                    <w:t>.</w:t>
                  </w:r>
                </w:p>
              </w:txbxContent>
            </v:textbox>
            <w10:wrap type="none"/>
          </v:shape>
        </w:pict>
      </w:r>
      <w:r>
        <w:rPr/>
        <w:pict>
          <v:shape style="position:absolute;margin-left:480.32901pt;margin-top:-144.195389pt;width:3.2pt;height:18.55pt;mso-position-horizontal-relative:page;mso-position-vertical-relative:paragraph;z-index:-217648" type="#_x0000_t202" filled="false" stroked="false">
            <v:textbox inset="0,0,0,0">
              <w:txbxContent>
                <w:p>
                  <w:pPr>
                    <w:spacing w:line="370" w:lineRule="exact" w:before="0"/>
                    <w:ind w:left="0" w:right="0" w:firstLine="0"/>
                    <w:jc w:val="left"/>
                    <w:rPr>
                      <w:rFonts w:ascii="Arial"/>
                      <w:sz w:val="33"/>
                    </w:rPr>
                  </w:pPr>
                  <w:r>
                    <w:rPr>
                      <w:rFonts w:ascii="Arial"/>
                      <w:color w:val="AAC1D1"/>
                      <w:w w:val="69"/>
                      <w:sz w:val="33"/>
                    </w:rPr>
                    <w:t>.</w:t>
                  </w:r>
                </w:p>
              </w:txbxContent>
            </v:textbox>
            <w10:wrap type="none"/>
          </v:shape>
        </w:pict>
      </w:r>
      <w:r>
        <w:rPr/>
        <w:drawing>
          <wp:anchor distT="0" distB="0" distL="0" distR="0" allowOverlap="1" layoutInCell="1" locked="0" behindDoc="0" simplePos="0" relativeHeight="10240">
            <wp:simplePos x="0" y="0"/>
            <wp:positionH relativeFrom="page">
              <wp:posOffset>1388145</wp:posOffset>
            </wp:positionH>
            <wp:positionV relativeFrom="paragraph">
              <wp:posOffset>-1538542</wp:posOffset>
            </wp:positionV>
            <wp:extent cx="2878173" cy="1442186"/>
            <wp:effectExtent l="0" t="0" r="0" b="0"/>
            <wp:wrapNone/>
            <wp:docPr id="209" name="image167.jpeg" descr=""/>
            <wp:cNvGraphicFramePr>
              <a:graphicFrameLocks noChangeAspect="1"/>
            </wp:cNvGraphicFramePr>
            <a:graphic>
              <a:graphicData uri="http://schemas.openxmlformats.org/drawingml/2006/picture">
                <pic:pic>
                  <pic:nvPicPr>
                    <pic:cNvPr id="210" name="image167.jpeg"/>
                    <pic:cNvPicPr/>
                  </pic:nvPicPr>
                  <pic:blipFill>
                    <a:blip r:embed="rId299" cstate="print"/>
                    <a:stretch>
                      <a:fillRect/>
                    </a:stretch>
                  </pic:blipFill>
                  <pic:spPr>
                    <a:xfrm>
                      <a:off x="0" y="0"/>
                      <a:ext cx="2878173" cy="1442186"/>
                    </a:xfrm>
                    <a:prstGeom prst="rect">
                      <a:avLst/>
                    </a:prstGeom>
                  </pic:spPr>
                </pic:pic>
              </a:graphicData>
            </a:graphic>
          </wp:anchor>
        </w:drawing>
      </w:r>
      <w:r>
        <w:rPr/>
        <w:drawing>
          <wp:anchor distT="0" distB="0" distL="0" distR="0" allowOverlap="1" layoutInCell="1" locked="0" behindDoc="1" simplePos="0" relativeHeight="268217855">
            <wp:simplePos x="0" y="0"/>
            <wp:positionH relativeFrom="page">
              <wp:posOffset>6877050</wp:posOffset>
            </wp:positionH>
            <wp:positionV relativeFrom="paragraph">
              <wp:posOffset>-1410915</wp:posOffset>
            </wp:positionV>
            <wp:extent cx="496675" cy="102101"/>
            <wp:effectExtent l="0" t="0" r="0" b="0"/>
            <wp:wrapNone/>
            <wp:docPr id="211" name="image168.jpeg" descr=""/>
            <wp:cNvGraphicFramePr>
              <a:graphicFrameLocks noChangeAspect="1"/>
            </wp:cNvGraphicFramePr>
            <a:graphic>
              <a:graphicData uri="http://schemas.openxmlformats.org/drawingml/2006/picture">
                <pic:pic>
                  <pic:nvPicPr>
                    <pic:cNvPr id="212" name="image168.jpeg"/>
                    <pic:cNvPicPr/>
                  </pic:nvPicPr>
                  <pic:blipFill>
                    <a:blip r:embed="rId300" cstate="print"/>
                    <a:stretch>
                      <a:fillRect/>
                    </a:stretch>
                  </pic:blipFill>
                  <pic:spPr>
                    <a:xfrm>
                      <a:off x="0" y="0"/>
                      <a:ext cx="496675" cy="102101"/>
                    </a:xfrm>
                    <a:prstGeom prst="rect">
                      <a:avLst/>
                    </a:prstGeom>
                  </pic:spPr>
                </pic:pic>
              </a:graphicData>
            </a:graphic>
          </wp:anchor>
        </w:drawing>
      </w:r>
      <w:r>
        <w:rPr/>
        <w:pict>
          <v:group style="position:absolute;margin-left:391.874207pt;margin-top:-155.826324pt;width:198.9pt;height:177.4pt;mso-position-horizontal-relative:page;mso-position-vertical-relative:paragraph;z-index:-217384" coordorigin="7837,-3117" coordsize="3978,3548">
            <v:shape style="position:absolute;left:7952;top:-1529;width:3861;height:1960" type="#_x0000_t75" stroked="false">
              <v:imagedata r:id="rId301" o:title=""/>
            </v:shape>
            <v:line style="position:absolute" from="7863,-2053" to="7863,-1545" stroked="true" strokeweight="2.506945pt" strokecolor="#3f5462">
              <v:stroke dashstyle="solid"/>
            </v:line>
            <v:line style="position:absolute" from="9632,-2917" to="9632,-2747" stroked="true" strokeweight="2.506945pt" strokecolor="#2d3d4f">
              <v:stroke dashstyle="solid"/>
            </v:line>
            <v:rect style="position:absolute;left:9361;top:-2747;width:462;height:261" filled="true" fillcolor="#2d3d4f" stroked="false">
              <v:fill type="solid"/>
            </v:rect>
            <v:line style="position:absolute" from="9988,-2917" to="9988,-2476" stroked="true" strokeweight="2.005556pt" strokecolor="#2d3d4f">
              <v:stroke dashstyle="solid"/>
            </v:line>
            <v:rect style="position:absolute;left:9136;top:-2486;width:783;height:575" filled="true" fillcolor="#2d3d4f" stroked="false">
              <v:fill type="solid"/>
            </v:rect>
            <v:line style="position:absolute" from="10119,-2797" to="10119,-2425" stroked="true" strokeweight="2.005556pt" strokecolor="#2d3d4f">
              <v:stroke dashstyle="solid"/>
            </v:line>
            <v:rect style="position:absolute;left:9932;top:-2426;width:412;height:495" filled="true" fillcolor="#2d3d4f" stroked="false">
              <v:fill type="solid"/>
            </v:rect>
            <v:line style="position:absolute" from="9316,-2053" to="9316,-1545" stroked="true" strokeweight="2.506945pt" strokecolor="#3f5462">
              <v:stroke dashstyle="solid"/>
            </v:line>
            <v:line style="position:absolute" from="9714,-1841" to="9714,-1614" stroked="true" strokeweight="1.504167pt" strokecolor="#3f5462">
              <v:stroke dashstyle="solid"/>
            </v:line>
            <v:line style="position:absolute" from="10630,-1892" to="10630,-1597" stroked="true" strokeweight="1.002778pt" strokecolor="#3f5462">
              <v:stroke dashstyle="solid"/>
            </v:line>
            <v:shape style="position:absolute;left:7872;top:-2884;width:803;height:609" type="#_x0000_t202" filled="false" stroked="false">
              <v:textbox inset="0,0,0,0">
                <w:txbxContent>
                  <w:p>
                    <w:pPr>
                      <w:tabs>
                        <w:tab w:pos="370" w:val="left" w:leader="none"/>
                        <w:tab w:pos="741" w:val="left" w:leader="none"/>
                      </w:tabs>
                      <w:spacing w:line="187" w:lineRule="auto" w:before="27"/>
                      <w:ind w:left="0" w:right="0" w:firstLine="0"/>
                      <w:jc w:val="left"/>
                      <w:rPr>
                        <w:rFonts w:ascii="Arial"/>
                        <w:sz w:val="41"/>
                      </w:rPr>
                    </w:pPr>
                    <w:r>
                      <w:rPr>
                        <w:rFonts w:ascii="Arial"/>
                        <w:color w:val="AAC1D1"/>
                        <w:spacing w:val="-16"/>
                        <w:w w:val="69"/>
                        <w:sz w:val="33"/>
                      </w:rPr>
                      <w:t>.</w:t>
                    </w:r>
                    <w:r>
                      <w:rPr>
                        <w:rFonts w:ascii="Arial"/>
                        <w:color w:val="AAC1D1"/>
                        <w:w w:val="25"/>
                        <w:position w:val="-21"/>
                        <w:sz w:val="41"/>
                      </w:rPr>
                      <w:t>.</w:t>
                    </w:r>
                    <w:r>
                      <w:rPr>
                        <w:rFonts w:ascii="Arial"/>
                        <w:color w:val="AAC1D1"/>
                        <w:position w:val="-21"/>
                        <w:sz w:val="41"/>
                      </w:rPr>
                      <w:tab/>
                    </w:r>
                    <w:r>
                      <w:rPr>
                        <w:rFonts w:ascii="Arial"/>
                        <w:color w:val="AAC1D1"/>
                        <w:w w:val="69"/>
                        <w:sz w:val="33"/>
                      </w:rPr>
                      <w:t>.</w:t>
                    </w:r>
                    <w:r>
                      <w:rPr>
                        <w:rFonts w:ascii="Arial"/>
                        <w:color w:val="AAC1D1"/>
                        <w:sz w:val="33"/>
                      </w:rPr>
                      <w:tab/>
                    </w:r>
                    <w:r>
                      <w:rPr>
                        <w:rFonts w:ascii="Arial"/>
                        <w:color w:val="95A8B8"/>
                        <w:spacing w:val="-52"/>
                        <w:w w:val="69"/>
                        <w:sz w:val="33"/>
                      </w:rPr>
                      <w:t>.</w:t>
                    </w:r>
                    <w:r>
                      <w:rPr>
                        <w:rFonts w:ascii="Arial"/>
                        <w:color w:val="AAC1D1"/>
                        <w:w w:val="25"/>
                        <w:position w:val="-21"/>
                        <w:sz w:val="41"/>
                      </w:rPr>
                      <w:t>.</w:t>
                    </w:r>
                  </w:p>
                </w:txbxContent>
              </v:textbox>
              <w10:wrap type="none"/>
            </v:shape>
            <v:shape style="position:absolute;left:9732;top:-3117;width:1112;height:846" type="#_x0000_t202" filled="false" stroked="false">
              <v:textbox inset="0,0,0,0">
                <w:txbxContent>
                  <w:p>
                    <w:pPr>
                      <w:spacing w:line="240" w:lineRule="auto" w:before="0"/>
                      <w:ind w:left="0" w:right="0" w:firstLine="0"/>
                      <w:jc w:val="left"/>
                      <w:rPr>
                        <w:rFonts w:ascii="Arial"/>
                        <w:sz w:val="33"/>
                      </w:rPr>
                    </w:pPr>
                    <w:r>
                      <w:rPr>
                        <w:rFonts w:ascii="Arial"/>
                        <w:color w:val="AAC1D1"/>
                        <w:w w:val="55"/>
                        <w:position w:val="-21"/>
                        <w:sz w:val="38"/>
                      </w:rPr>
                      <w:t>.. </w:t>
                    </w:r>
                    <w:r>
                      <w:rPr>
                        <w:rFonts w:ascii="Arial"/>
                        <w:color w:val="AAC1D1"/>
                        <w:w w:val="85"/>
                        <w:sz w:val="33"/>
                      </w:rPr>
                      <w:t>. </w:t>
                    </w:r>
                    <w:r>
                      <w:rPr>
                        <w:rFonts w:ascii="Arial"/>
                        <w:color w:val="AAC1D1"/>
                        <w:w w:val="55"/>
                        <w:position w:val="-21"/>
                        <w:sz w:val="43"/>
                      </w:rPr>
                      <w:t>. </w:t>
                    </w:r>
                    <w:r>
                      <w:rPr>
                        <w:rFonts w:ascii="Arial"/>
                        <w:color w:val="95A8B8"/>
                        <w:w w:val="85"/>
                        <w:position w:val="15"/>
                        <w:sz w:val="37"/>
                      </w:rPr>
                      <w:t>.</w:t>
                    </w:r>
                    <w:r>
                      <w:rPr>
                        <w:rFonts w:ascii="Arial"/>
                        <w:color w:val="AAC1D1"/>
                        <w:w w:val="85"/>
                        <w:sz w:val="33"/>
                        <w:shd w:fill="2D3D4F" w:color="auto" w:val="clear"/>
                      </w:rPr>
                      <w:t>..</w:t>
                    </w:r>
                    <w:r>
                      <w:rPr>
                        <w:rFonts w:ascii="Arial"/>
                        <w:color w:val="AAC1D1"/>
                        <w:w w:val="85"/>
                        <w:sz w:val="33"/>
                        <w:shd w:fill="FFFFFF" w:color="auto" w:val="clear"/>
                      </w:rPr>
                      <w:t> </w:t>
                    </w:r>
                    <w:r>
                      <w:rPr>
                        <w:rFonts w:ascii="Arial"/>
                        <w:color w:val="95A8B8"/>
                        <w:w w:val="85"/>
                        <w:position w:val="15"/>
                        <w:sz w:val="42"/>
                        <w:shd w:fill="FFFFFF" w:color="auto" w:val="clear"/>
                      </w:rPr>
                      <w:t>-</w:t>
                    </w:r>
                    <w:r>
                      <w:rPr>
                        <w:rFonts w:ascii="Arial"/>
                        <w:color w:val="95A8B8"/>
                        <w:w w:val="85"/>
                        <w:sz w:val="33"/>
                        <w:shd w:fill="FFFFFF" w:color="auto" w:val="clear"/>
                      </w:rPr>
                      <w:t>.</w:t>
                    </w:r>
                  </w:p>
                </w:txbxContent>
              </v:textbox>
              <w10:wrap type="none"/>
            </v:shape>
            <v:shape style="position:absolute;left:7837;top:-2061;width:851;height:483" type="#_x0000_t202" filled="false" stroked="false">
              <v:textbox inset="0,0,0,0">
                <w:txbxContent>
                  <w:p>
                    <w:pPr>
                      <w:tabs>
                        <w:tab w:pos="345" w:val="left" w:leader="none"/>
                        <w:tab w:pos="716" w:val="left" w:leader="none"/>
                      </w:tabs>
                      <w:spacing w:line="482" w:lineRule="exact" w:before="0"/>
                      <w:ind w:left="0" w:right="0" w:firstLine="0"/>
                      <w:jc w:val="left"/>
                      <w:rPr>
                        <w:rFonts w:ascii="Arial"/>
                        <w:sz w:val="43"/>
                      </w:rPr>
                    </w:pPr>
                    <w:r>
                      <w:rPr>
                        <w:rFonts w:ascii="Arial"/>
                        <w:color w:val="AAC1D1"/>
                        <w:w w:val="35"/>
                        <w:sz w:val="38"/>
                      </w:rPr>
                      <w:t>.</w:t>
                      <w:tab/>
                    </w:r>
                    <w:r>
                      <w:rPr>
                        <w:rFonts w:ascii="Arial"/>
                        <w:color w:val="AAC1D1"/>
                        <w:spacing w:val="-30"/>
                        <w:w w:val="25"/>
                        <w:sz w:val="43"/>
                      </w:rPr>
                      <w:t>.</w:t>
                    </w:r>
                    <w:r>
                      <w:rPr>
                        <w:rFonts w:ascii="Arial"/>
                        <w:color w:val="AAC1D1"/>
                        <w:spacing w:val="-30"/>
                        <w:w w:val="25"/>
                        <w:sz w:val="43"/>
                        <w:shd w:fill="3F5462" w:color="auto" w:val="clear"/>
                      </w:rPr>
                      <w:tab/>
                      <w:tab/>
                    </w:r>
                    <w:r>
                      <w:rPr>
                        <w:rFonts w:ascii="Arial"/>
                        <w:color w:val="AAC1D1"/>
                        <w:w w:val="35"/>
                        <w:sz w:val="43"/>
                        <w:shd w:fill="3F5462" w:color="auto" w:val="clear"/>
                      </w:rPr>
                      <w:t>.</w:t>
                    </w:r>
                  </w:p>
                </w:txbxContent>
              </v:textbox>
              <w10:wrap type="none"/>
            </v:shape>
            <v:shape style="position:absolute;left:8050;top:-2425;width:49;height:461" type="#_x0000_t202" filled="false" stroked="false">
              <v:textbox inset="0,0,0,0">
                <w:txbxContent>
                  <w:p>
                    <w:pPr>
                      <w:spacing w:line="460" w:lineRule="exact" w:before="0"/>
                      <w:ind w:left="0" w:right="0" w:firstLine="0"/>
                      <w:jc w:val="left"/>
                      <w:rPr>
                        <w:rFonts w:ascii="Arial"/>
                        <w:sz w:val="41"/>
                      </w:rPr>
                    </w:pPr>
                    <w:r>
                      <w:rPr>
                        <w:rFonts w:ascii="Arial"/>
                        <w:color w:val="AAC1D1"/>
                        <w:w w:val="25"/>
                        <w:sz w:val="41"/>
                      </w:rPr>
                      <w:t>.</w:t>
                    </w:r>
                  </w:p>
                </w:txbxContent>
              </v:textbox>
              <w10:wrap type="none"/>
            </v:shape>
            <v:shape style="position:absolute;left:8779;top:-2443;width:1560;height:483" type="#_x0000_t202" filled="false" stroked="false">
              <v:textbox inset="0,0,0,0">
                <w:txbxContent>
                  <w:p>
                    <w:pPr>
                      <w:tabs>
                        <w:tab w:pos="356" w:val="left" w:leader="none"/>
                        <w:tab w:pos="727" w:val="left" w:leader="none"/>
                        <w:tab w:pos="1098" w:val="left" w:leader="none"/>
                        <w:tab w:pos="1513" w:val="left" w:leader="none"/>
                      </w:tabs>
                      <w:spacing w:line="482" w:lineRule="exact" w:before="0"/>
                      <w:ind w:left="0" w:right="0" w:firstLine="0"/>
                      <w:jc w:val="left"/>
                      <w:rPr>
                        <w:rFonts w:ascii="Arial"/>
                        <w:sz w:val="37"/>
                      </w:rPr>
                    </w:pPr>
                    <w:r>
                      <w:rPr>
                        <w:rFonts w:ascii="Arial"/>
                        <w:color w:val="AAC1D1"/>
                        <w:w w:val="35"/>
                        <w:sz w:val="38"/>
                      </w:rPr>
                      <w:t>.</w:t>
                      <w:tab/>
                    </w:r>
                    <w:r>
                      <w:rPr>
                        <w:rFonts w:ascii="Arial"/>
                        <w:color w:val="AAC1D1"/>
                        <w:w w:val="35"/>
                        <w:sz w:val="43"/>
                      </w:rPr>
                      <w:t>.</w:t>
                      <w:tab/>
                      <w:t>.</w:t>
                      <w:tab/>
                    </w:r>
                    <w:r>
                      <w:rPr>
                        <w:rFonts w:ascii="Arial"/>
                        <w:color w:val="AAC1D1"/>
                        <w:spacing w:val="12"/>
                        <w:w w:val="35"/>
                        <w:sz w:val="43"/>
                      </w:rPr>
                      <w:t>.</w:t>
                    </w:r>
                    <w:r>
                      <w:rPr>
                        <w:rFonts w:ascii="Arial"/>
                        <w:color w:val="AAC1D1"/>
                        <w:spacing w:val="12"/>
                        <w:w w:val="35"/>
                        <w:sz w:val="37"/>
                      </w:rPr>
                      <w:t>.</w:t>
                      <w:tab/>
                    </w:r>
                    <w:r>
                      <w:rPr>
                        <w:rFonts w:ascii="Arial"/>
                        <w:color w:val="AAC1D1"/>
                        <w:w w:val="35"/>
                        <w:sz w:val="37"/>
                      </w:rPr>
                      <w:t>.</w:t>
                    </w:r>
                  </w:p>
                </w:txbxContent>
              </v:textbox>
              <w10:wrap type="none"/>
            </v:shape>
            <v:shape style="position:absolute;left:8995;top:-2754;width:413;height:483" type="#_x0000_t202" filled="false" stroked="false">
              <v:textbox inset="0,0,0,0">
                <w:txbxContent>
                  <w:p>
                    <w:pPr>
                      <w:tabs>
                        <w:tab w:pos="365" w:val="left" w:leader="none"/>
                      </w:tabs>
                      <w:spacing w:line="482" w:lineRule="exact" w:before="0"/>
                      <w:ind w:left="0" w:right="0" w:firstLine="0"/>
                      <w:jc w:val="left"/>
                      <w:rPr>
                        <w:rFonts w:ascii="Arial"/>
                        <w:sz w:val="38"/>
                      </w:rPr>
                    </w:pPr>
                    <w:r>
                      <w:rPr>
                        <w:rFonts w:ascii="Arial"/>
                        <w:color w:val="AAC1D1"/>
                        <w:w w:val="35"/>
                        <w:sz w:val="43"/>
                      </w:rPr>
                      <w:t>.</w:t>
                      <w:tab/>
                    </w:r>
                    <w:r>
                      <w:rPr>
                        <w:rFonts w:ascii="Arial"/>
                        <w:color w:val="AAC1D1"/>
                        <w:w w:val="35"/>
                        <w:sz w:val="38"/>
                      </w:rPr>
                      <w:t>.</w:t>
                    </w:r>
                  </w:p>
                </w:txbxContent>
              </v:textbox>
              <w10:wrap type="none"/>
            </v:shape>
            <v:shape style="position:absolute;left:9291;top:-2015;width:1383;height:427" type="#_x0000_t202" filled="false" stroked="false">
              <v:textbox inset="0,0,0,0">
                <w:txbxContent>
                  <w:p>
                    <w:pPr>
                      <w:tabs>
                        <w:tab w:pos="407" w:val="left" w:leader="none"/>
                        <w:tab w:pos="742" w:val="left" w:leader="none"/>
                        <w:tab w:pos="1103" w:val="left" w:leader="none"/>
                      </w:tabs>
                      <w:spacing w:line="426" w:lineRule="exact" w:before="0"/>
                      <w:ind w:left="0" w:right="0" w:firstLine="0"/>
                      <w:jc w:val="left"/>
                      <w:rPr>
                        <w:rFonts w:ascii="Arial"/>
                        <w:sz w:val="22"/>
                      </w:rPr>
                    </w:pPr>
                    <w:r>
                      <w:rPr>
                        <w:rFonts w:ascii="Arial"/>
                        <w:color w:val="AAC1D1"/>
                        <w:w w:val="25"/>
                        <w:sz w:val="38"/>
                      </w:rPr>
                      <w:t>.</w:t>
                    </w:r>
                    <w:r>
                      <w:rPr>
                        <w:rFonts w:ascii="Arial"/>
                        <w:color w:val="AAC1D1"/>
                        <w:sz w:val="38"/>
                      </w:rPr>
                      <w:tab/>
                    </w:r>
                    <w:r>
                      <w:rPr>
                        <w:rFonts w:ascii="Arial"/>
                        <w:color w:val="AAC1D1"/>
                        <w:w w:val="25"/>
                        <w:sz w:val="17"/>
                      </w:rPr>
                      <w:t>'</w:t>
                    </w:r>
                    <w:r>
                      <w:rPr>
                        <w:rFonts w:ascii="Arial"/>
                        <w:color w:val="AAC1D1"/>
                        <w:sz w:val="17"/>
                      </w:rPr>
                      <w:tab/>
                    </w:r>
                    <w:r>
                      <w:rPr>
                        <w:rFonts w:ascii="Arial"/>
                        <w:color w:val="AAC1D1"/>
                        <w:spacing w:val="-26"/>
                        <w:w w:val="25"/>
                        <w:sz w:val="37"/>
                      </w:rPr>
                      <w:t>.</w:t>
                    </w:r>
                    <w:r>
                      <w:rPr>
                        <w:rFonts w:ascii="Arial"/>
                        <w:color w:val="AAC1D1"/>
                        <w:w w:val="100"/>
                        <w:sz w:val="37"/>
                        <w:shd w:fill="3F5462" w:color="auto" w:val="clear"/>
                      </w:rPr>
                      <w:t> </w:t>
                    </w:r>
                    <w:r>
                      <w:rPr>
                        <w:rFonts w:ascii="Arial"/>
                        <w:color w:val="AAC1D1"/>
                        <w:sz w:val="37"/>
                        <w:shd w:fill="3F5462" w:color="auto" w:val="clear"/>
                      </w:rPr>
                      <w:tab/>
                    </w:r>
                    <w:r>
                      <w:rPr>
                        <w:rFonts w:ascii="Arial"/>
                        <w:color w:val="AAC1D1"/>
                        <w:w w:val="25"/>
                        <w:sz w:val="37"/>
                        <w:shd w:fill="3F5462" w:color="auto" w:val="clear"/>
                      </w:rPr>
                      <w:t>.</w:t>
                    </w:r>
                    <w:r>
                      <w:rPr>
                        <w:rFonts w:ascii="Arial"/>
                        <w:color w:val="AAC1D1"/>
                        <w:sz w:val="37"/>
                        <w:shd w:fill="FFFFFF" w:color="auto" w:val="clear"/>
                      </w:rPr>
                      <w:t> </w:t>
                    </w:r>
                    <w:r>
                      <w:rPr>
                        <w:rFonts w:ascii="Arial"/>
                        <w:color w:val="AAC1D1"/>
                        <w:spacing w:val="-37"/>
                        <w:sz w:val="37"/>
                        <w:shd w:fill="FFFFFF" w:color="auto" w:val="clear"/>
                      </w:rPr>
                      <w:t> </w:t>
                    </w:r>
                    <w:r>
                      <w:rPr>
                        <w:rFonts w:ascii="Arial"/>
                        <w:color w:val="95A8B8"/>
                        <w:spacing w:val="14"/>
                        <w:w w:val="25"/>
                        <w:sz w:val="22"/>
                        <w:shd w:fill="FFFFFF" w:color="auto" w:val="clear"/>
                      </w:rPr>
                      <w:t>.</w:t>
                    </w:r>
                    <w:r>
                      <w:rPr>
                        <w:rFonts w:ascii="Arial"/>
                        <w:color w:val="AAC1D1"/>
                        <w:w w:val="54"/>
                        <w:sz w:val="22"/>
                        <w:shd w:fill="FFFFFF" w:color="auto" w:val="clear"/>
                      </w:rPr>
                      <w:t>,</w:t>
                    </w:r>
                  </w:p>
                </w:txbxContent>
              </v:textbox>
              <w10:wrap type="none"/>
            </v:shape>
            <v:shape style="position:absolute;left:10824;top:-3117;width:991;height:1527" type="#_x0000_t202" filled="false" stroked="false">
              <v:textbox inset="0,0,0,0">
                <w:txbxContent>
                  <w:p>
                    <w:pPr>
                      <w:tabs>
                        <w:tab w:pos="657" w:val="left" w:leader="none"/>
                      </w:tabs>
                      <w:spacing w:line="603" w:lineRule="exact" w:before="0"/>
                      <w:ind w:left="297" w:right="0" w:firstLine="0"/>
                      <w:jc w:val="left"/>
                      <w:rPr>
                        <w:rFonts w:ascii="Arial"/>
                        <w:sz w:val="42"/>
                      </w:rPr>
                    </w:pPr>
                    <w:r>
                      <w:rPr>
                        <w:rFonts w:ascii="Arial"/>
                        <w:color w:val="95A8B8"/>
                        <w:w w:val="69"/>
                        <w:sz w:val="33"/>
                      </w:rPr>
                      <w:t>.</w:t>
                    </w:r>
                    <w:r>
                      <w:rPr>
                        <w:rFonts w:ascii="Arial"/>
                        <w:color w:val="95A8B8"/>
                        <w:sz w:val="33"/>
                      </w:rPr>
                      <w:tab/>
                    </w:r>
                    <w:r>
                      <w:rPr>
                        <w:rFonts w:ascii="Arial"/>
                        <w:color w:val="95A8B8"/>
                        <w:w w:val="25"/>
                        <w:sz w:val="33"/>
                      </w:rPr>
                      <w:t>,</w:t>
                    </w:r>
                    <w:r>
                      <w:rPr>
                        <w:rFonts w:ascii="Arial"/>
                        <w:color w:val="9A9E95"/>
                        <w:w w:val="73"/>
                        <w:sz w:val="33"/>
                      </w:rPr>
                      <w:t>J</w:t>
                    </w:r>
                    <w:r>
                      <w:rPr>
                        <w:rFonts w:ascii="Arial"/>
                        <w:color w:val="9A9E95"/>
                        <w:spacing w:val="-5"/>
                        <w:sz w:val="33"/>
                      </w:rPr>
                      <w:t> </w:t>
                    </w:r>
                    <w:r>
                      <w:rPr>
                        <w:rFonts w:ascii="Arial"/>
                        <w:color w:val="808C8A"/>
                        <w:w w:val="69"/>
                        <w:position w:val="15"/>
                        <w:sz w:val="42"/>
                      </w:rPr>
                      <w:t>.</w:t>
                    </w:r>
                  </w:p>
                  <w:p>
                    <w:pPr>
                      <w:spacing w:line="240" w:lineRule="auto" w:before="4" w:after="0"/>
                      <w:rPr>
                        <w:rFonts w:ascii="Arial"/>
                        <w:sz w:val="25"/>
                      </w:rPr>
                    </w:pPr>
                  </w:p>
                  <w:p>
                    <w:pPr>
                      <w:spacing w:line="160" w:lineRule="exact"/>
                      <w:ind w:left="5" w:right="0" w:firstLine="0"/>
                      <w:rPr>
                        <w:rFonts w:ascii="Arial"/>
                        <w:sz w:val="16"/>
                      </w:rPr>
                    </w:pPr>
                    <w:r>
                      <w:rPr>
                        <w:rFonts w:ascii="Arial"/>
                        <w:position w:val="-2"/>
                        <w:sz w:val="16"/>
                      </w:rPr>
                      <w:drawing>
                        <wp:inline distT="0" distB="0" distL="0" distR="0">
                          <wp:extent cx="496706" cy="102108"/>
                          <wp:effectExtent l="0" t="0" r="0" b="0"/>
                          <wp:docPr id="213" name="image168.jpeg" descr=""/>
                          <wp:cNvGraphicFramePr>
                            <a:graphicFrameLocks noChangeAspect="1"/>
                          </wp:cNvGraphicFramePr>
                          <a:graphic>
                            <a:graphicData uri="http://schemas.openxmlformats.org/drawingml/2006/picture">
                              <pic:pic>
                                <pic:nvPicPr>
                                  <pic:cNvPr id="214" name="image168.jpeg"/>
                                  <pic:cNvPicPr/>
                                </pic:nvPicPr>
                                <pic:blipFill>
                                  <a:blip r:embed="rId300" cstate="print"/>
                                  <a:stretch>
                                    <a:fillRect/>
                                  </a:stretch>
                                </pic:blipFill>
                                <pic:spPr>
                                  <a:xfrm>
                                    <a:off x="0" y="0"/>
                                    <a:ext cx="496706" cy="102108"/>
                                  </a:xfrm>
                                  <a:prstGeom prst="rect">
                                    <a:avLst/>
                                  </a:prstGeom>
                                </pic:spPr>
                              </pic:pic>
                            </a:graphicData>
                          </a:graphic>
                        </wp:inline>
                      </w:drawing>
                    </w:r>
                    <w:r>
                      <w:rPr>
                        <w:rFonts w:ascii="Arial"/>
                        <w:position w:val="-2"/>
                        <w:sz w:val="16"/>
                      </w:rPr>
                    </w:r>
                  </w:p>
                  <w:p>
                    <w:pPr>
                      <w:spacing w:before="45"/>
                      <w:ind w:left="0" w:right="0" w:firstLine="0"/>
                      <w:jc w:val="left"/>
                      <w:rPr>
                        <w:rFonts w:ascii="Arial"/>
                        <w:sz w:val="37"/>
                      </w:rPr>
                    </w:pPr>
                    <w:r>
                      <w:rPr>
                        <w:rFonts w:ascii="Arial"/>
                        <w:color w:val="AAC1D1"/>
                        <w:w w:val="65"/>
                        <w:sz w:val="37"/>
                        <w:shd w:fill="3F5462" w:color="auto" w:val="clear"/>
                      </w:rPr>
                      <w:t>.</w:t>
                    </w:r>
                    <w:r>
                      <w:rPr>
                        <w:rFonts w:ascii="Arial"/>
                        <w:color w:val="AAC1D1"/>
                        <w:w w:val="65"/>
                        <w:sz w:val="37"/>
                        <w:shd w:fill="FFFFFF" w:color="auto" w:val="clear"/>
                      </w:rPr>
                      <w:t> </w:t>
                    </w:r>
                    <w:r>
                      <w:rPr>
                        <w:rFonts w:ascii="Arial"/>
                        <w:color w:val="AAC1D1"/>
                        <w:w w:val="65"/>
                        <w:sz w:val="37"/>
                        <w:shd w:fill="3F5462" w:color="auto" w:val="clear"/>
                      </w:rPr>
                      <w:t>.</w:t>
                    </w:r>
                  </w:p>
                </w:txbxContent>
              </v:textbox>
              <w10:wrap type="none"/>
            </v:shape>
            <w10:wrap type="none"/>
          </v:group>
        </w:pict>
      </w:r>
      <w:r>
        <w:rPr/>
        <w:pict>
          <v:group style="position:absolute;margin-left:393.643829pt;margin-top:-145.863327pt;width:4.9pt;height:34.450pt;mso-position-horizontal-relative:page;mso-position-vertical-relative:paragraph;z-index:10552" coordorigin="7873,-2917" coordsize="98,689">
            <v:line style="position:absolute" from="7893,-2917" to="7893,-2476" stroked="true" strokeweight="2.005556pt" strokecolor="#2d3d4f">
              <v:stroke dashstyle="solid"/>
            </v:line>
            <v:line style="position:absolute" from="7946,-2777" to="7946,-2229" stroked="true" strokeweight="2.506945pt" strokecolor="#2d3d4f">
              <v:stroke dashstyle="solid"/>
            </v:line>
            <w10:wrap type="none"/>
          </v:group>
        </w:pict>
      </w:r>
      <w:r>
        <w:rPr/>
        <w:pict>
          <v:group style="position:absolute;margin-left:431.329437pt;margin-top:-145.863327pt;width:21pt;height:49.55pt;mso-position-horizontal-relative:page;mso-position-vertical-relative:paragraph;z-index:10576" coordorigin="8627,-2917" coordsize="420,991">
            <v:line style="position:absolute" from="8996,-2917" to="8996,-2797" stroked="true" strokeweight="2.005556pt" strokecolor="#2d3d4f">
              <v:stroke dashstyle="solid"/>
            </v:line>
            <v:rect style="position:absolute;left:8626;top:-2798;width:420;height:575" filled="true" fillcolor="#2d3d4f" stroked="false">
              <v:fill type="solid"/>
            </v:rect>
            <v:line style="position:absolute" from="8800,-2435" to="8800,-1927" stroked="true" strokeweight="2.005556pt" strokecolor="#2d3d4f">
              <v:stroke dashstyle="solid"/>
            </v:line>
            <w10:wrap type="none"/>
          </v:group>
        </w:pict>
      </w:r>
      <w:r>
        <w:rPr/>
        <w:pict>
          <v:line style="position:absolute;mso-position-horizontal-relative:page;mso-position-vertical-relative:paragraph;z-index:10600" from="383.837372pt,-124.286606pt" to="383.837372pt,-95.538163pt" stroked="true" strokeweight="2.506945pt" strokecolor="#2d3d4f">
            <v:stroke dashstyle="solid"/>
            <w10:wrap type="none"/>
          </v:line>
        </w:pict>
      </w:r>
      <w:r>
        <w:rPr/>
        <w:pict>
          <v:line style="position:absolute;mso-position-horizontal-relative:page;mso-position-vertical-relative:paragraph;z-index:10624" from="403.798553pt,-123.275742pt" to="403.798553pt,-95.86444pt" stroked="true" strokeweight="2.506945pt" strokecolor="#3f5462">
            <v:stroke dashstyle="solid"/>
            <w10:wrap type="none"/>
          </v:line>
        </w:pict>
      </w:r>
      <w:r>
        <w:rPr>
          <w:rFonts w:ascii="Arial"/>
          <w:color w:val="211623"/>
          <w:w w:val="110"/>
          <w:sz w:val="18"/>
        </w:rPr>
        <w:t>Locatio </w:t>
      </w:r>
      <w:r>
        <w:rPr>
          <w:rFonts w:ascii="Arial"/>
          <w:color w:val="3D281D"/>
          <w:w w:val="110"/>
          <w:sz w:val="18"/>
        </w:rPr>
        <w:t>n</w:t>
      </w:r>
      <w:r>
        <w:rPr>
          <w:rFonts w:ascii="Arial"/>
          <w:color w:val="111D42"/>
          <w:w w:val="110"/>
          <w:sz w:val="18"/>
        </w:rPr>
        <w:t>: </w:t>
      </w:r>
      <w:r>
        <w:rPr>
          <w:rFonts w:ascii="Arial"/>
          <w:color w:val="211623"/>
          <w:spacing w:val="-3"/>
          <w:w w:val="110"/>
          <w:sz w:val="18"/>
        </w:rPr>
        <w:t>U</w:t>
      </w:r>
      <w:r>
        <w:rPr>
          <w:rFonts w:ascii="Arial"/>
          <w:color w:val="111D42"/>
          <w:spacing w:val="-3"/>
          <w:w w:val="110"/>
          <w:sz w:val="18"/>
        </w:rPr>
        <w:t>ni</w:t>
      </w:r>
      <w:r>
        <w:rPr>
          <w:rFonts w:ascii="Arial"/>
          <w:color w:val="211623"/>
          <w:spacing w:val="-3"/>
          <w:w w:val="110"/>
          <w:sz w:val="18"/>
        </w:rPr>
        <w:t>vers</w:t>
      </w:r>
      <w:r>
        <w:rPr>
          <w:rFonts w:ascii="Arial"/>
          <w:color w:val="111D42"/>
          <w:spacing w:val="-3"/>
          <w:w w:val="110"/>
          <w:sz w:val="18"/>
        </w:rPr>
        <w:t>i</w:t>
      </w:r>
      <w:r>
        <w:rPr>
          <w:rFonts w:ascii="Arial"/>
          <w:color w:val="211623"/>
          <w:spacing w:val="-3"/>
          <w:w w:val="110"/>
          <w:sz w:val="18"/>
        </w:rPr>
        <w:t>ty </w:t>
      </w:r>
      <w:r>
        <w:rPr>
          <w:rFonts w:ascii="Arial"/>
          <w:color w:val="211623"/>
          <w:w w:val="110"/>
          <w:sz w:val="18"/>
        </w:rPr>
        <w:t>of Utah </w:t>
      </w:r>
      <w:r>
        <w:rPr>
          <w:rFonts w:ascii="Arial"/>
          <w:color w:val="211623"/>
          <w:spacing w:val="-4"/>
          <w:w w:val="110"/>
          <w:sz w:val="18"/>
        </w:rPr>
        <w:t>Desc</w:t>
      </w:r>
      <w:r>
        <w:rPr>
          <w:rFonts w:ascii="Arial"/>
          <w:color w:val="111D42"/>
          <w:spacing w:val="-4"/>
          <w:w w:val="110"/>
          <w:sz w:val="18"/>
        </w:rPr>
        <w:t>r</w:t>
      </w:r>
      <w:r>
        <w:rPr>
          <w:rFonts w:ascii="Arial"/>
          <w:color w:val="57341F"/>
          <w:spacing w:val="-4"/>
          <w:w w:val="110"/>
          <w:sz w:val="18"/>
        </w:rPr>
        <w:t>i</w:t>
      </w:r>
      <w:r>
        <w:rPr>
          <w:rFonts w:ascii="Arial"/>
          <w:color w:val="211623"/>
          <w:spacing w:val="-4"/>
          <w:w w:val="110"/>
          <w:sz w:val="18"/>
        </w:rPr>
        <w:t>p</w:t>
      </w:r>
      <w:r>
        <w:rPr>
          <w:rFonts w:ascii="Arial"/>
          <w:color w:val="111D42"/>
          <w:spacing w:val="-4"/>
          <w:w w:val="110"/>
          <w:sz w:val="18"/>
        </w:rPr>
        <w:t>t</w:t>
      </w:r>
      <w:r>
        <w:rPr>
          <w:rFonts w:ascii="Arial"/>
          <w:color w:val="57341F"/>
          <w:spacing w:val="-4"/>
          <w:w w:val="110"/>
          <w:sz w:val="18"/>
        </w:rPr>
        <w:t>i</w:t>
      </w:r>
      <w:r>
        <w:rPr>
          <w:rFonts w:ascii="Arial"/>
          <w:color w:val="211623"/>
          <w:spacing w:val="-4"/>
          <w:w w:val="110"/>
          <w:sz w:val="18"/>
        </w:rPr>
        <w:t>o</w:t>
      </w:r>
      <w:r>
        <w:rPr>
          <w:rFonts w:ascii="Arial"/>
          <w:color w:val="111D42"/>
          <w:spacing w:val="-4"/>
          <w:w w:val="110"/>
          <w:sz w:val="18"/>
        </w:rPr>
        <w:t>n: </w:t>
      </w:r>
      <w:r>
        <w:rPr>
          <w:rFonts w:ascii="Arial"/>
          <w:color w:val="211623"/>
          <w:w w:val="110"/>
          <w:sz w:val="18"/>
        </w:rPr>
        <w:t>2</w:t>
      </w:r>
      <w:r>
        <w:rPr>
          <w:rFonts w:ascii="Arial"/>
          <w:color w:val="383659"/>
          <w:w w:val="110"/>
          <w:sz w:val="18"/>
        </w:rPr>
        <w:t>' </w:t>
      </w:r>
      <w:r>
        <w:rPr>
          <w:rFonts w:ascii="Arial"/>
          <w:color w:val="111D42"/>
          <w:w w:val="110"/>
          <w:sz w:val="18"/>
        </w:rPr>
        <w:t>t</w:t>
      </w:r>
      <w:r>
        <w:rPr>
          <w:rFonts w:ascii="Arial"/>
          <w:color w:val="211623"/>
          <w:w w:val="110"/>
          <w:sz w:val="18"/>
        </w:rPr>
        <w:t>all</w:t>
      </w:r>
      <w:r>
        <w:rPr>
          <w:rFonts w:ascii="Arial"/>
          <w:color w:val="60565B"/>
          <w:w w:val="110"/>
          <w:sz w:val="18"/>
        </w:rPr>
        <w:t>, </w:t>
      </w:r>
      <w:r>
        <w:rPr>
          <w:rFonts w:ascii="Arial"/>
          <w:color w:val="211623"/>
          <w:spacing w:val="4"/>
          <w:w w:val="110"/>
          <w:sz w:val="18"/>
        </w:rPr>
        <w:t>10</w:t>
      </w:r>
      <w:r>
        <w:rPr>
          <w:rFonts w:ascii="Arial"/>
          <w:color w:val="60565B"/>
          <w:spacing w:val="4"/>
          <w:w w:val="110"/>
          <w:sz w:val="18"/>
        </w:rPr>
        <w:t>' </w:t>
      </w:r>
      <w:r>
        <w:rPr>
          <w:rFonts w:ascii="Arial"/>
          <w:color w:val="211623"/>
          <w:spacing w:val="-3"/>
          <w:w w:val="110"/>
          <w:sz w:val="18"/>
        </w:rPr>
        <w:t>wide</w:t>
      </w:r>
      <w:r>
        <w:rPr>
          <w:rFonts w:ascii="Arial"/>
          <w:color w:val="383659"/>
          <w:spacing w:val="-3"/>
          <w:w w:val="110"/>
          <w:sz w:val="18"/>
        </w:rPr>
        <w:t>, </w:t>
      </w:r>
      <w:r>
        <w:rPr>
          <w:rFonts w:ascii="Arial"/>
          <w:color w:val="211623"/>
          <w:spacing w:val="-7"/>
          <w:w w:val="110"/>
          <w:sz w:val="18"/>
        </w:rPr>
        <w:t>2</w:t>
      </w:r>
      <w:r>
        <w:rPr>
          <w:rFonts w:ascii="Arial"/>
          <w:color w:val="383659"/>
          <w:spacing w:val="-7"/>
          <w:w w:val="110"/>
          <w:sz w:val="18"/>
        </w:rPr>
        <w:t>' </w:t>
      </w:r>
      <w:r>
        <w:rPr>
          <w:rFonts w:ascii="Arial"/>
          <w:color w:val="211623"/>
          <w:w w:val="110"/>
          <w:sz w:val="18"/>
        </w:rPr>
        <w:t>deep</w:t>
      </w:r>
    </w:p>
    <w:p>
      <w:pPr>
        <w:pStyle w:val="BodyText"/>
        <w:spacing w:before="6"/>
        <w:rPr>
          <w:rFonts w:ascii="Arial"/>
          <w:sz w:val="12"/>
        </w:rPr>
      </w:pPr>
    </w:p>
    <w:p>
      <w:pPr>
        <w:spacing w:line="201" w:lineRule="exact" w:before="96"/>
        <w:ind w:left="8029" w:right="0" w:firstLine="0"/>
        <w:jc w:val="left"/>
        <w:rPr>
          <w:rFonts w:ascii="Arial"/>
          <w:sz w:val="18"/>
        </w:rPr>
      </w:pPr>
      <w:r>
        <w:rPr>
          <w:rFonts w:ascii="Arial"/>
          <w:color w:val="030508"/>
          <w:w w:val="95"/>
          <w:sz w:val="18"/>
        </w:rPr>
        <w:t>L </w:t>
      </w:r>
      <w:r>
        <w:rPr>
          <w:rFonts w:ascii="Arial"/>
          <w:color w:val="211623"/>
          <w:w w:val="95"/>
          <w:sz w:val="18"/>
        </w:rPr>
        <w:t>o </w:t>
      </w:r>
      <w:r>
        <w:rPr>
          <w:rFonts w:ascii="Arial"/>
          <w:color w:val="211623"/>
          <w:sz w:val="18"/>
        </w:rPr>
        <w:t>ca</w:t>
      </w:r>
      <w:r>
        <w:rPr>
          <w:rFonts w:ascii="Arial"/>
          <w:color w:val="111D42"/>
          <w:sz w:val="18"/>
        </w:rPr>
        <w:t>ti </w:t>
      </w:r>
      <w:r>
        <w:rPr>
          <w:rFonts w:ascii="Arial"/>
          <w:color w:val="211623"/>
          <w:sz w:val="18"/>
        </w:rPr>
        <w:t>o</w:t>
      </w:r>
      <w:r>
        <w:rPr>
          <w:rFonts w:ascii="Arial"/>
          <w:color w:val="111D42"/>
          <w:sz w:val="18"/>
        </w:rPr>
        <w:t>n</w:t>
      </w:r>
      <w:r>
        <w:rPr>
          <w:rFonts w:ascii="Arial"/>
          <w:color w:val="211623"/>
          <w:sz w:val="18"/>
        </w:rPr>
        <w:t>: </w:t>
      </w:r>
      <w:r>
        <w:rPr>
          <w:rFonts w:ascii="Arial"/>
          <w:color w:val="030508"/>
          <w:sz w:val="18"/>
        </w:rPr>
        <w:t>P</w:t>
      </w:r>
      <w:r>
        <w:rPr>
          <w:rFonts w:ascii="Arial"/>
          <w:color w:val="211623"/>
          <w:sz w:val="18"/>
        </w:rPr>
        <w:t>etco </w:t>
      </w:r>
      <w:r>
        <w:rPr>
          <w:rFonts w:ascii="Arial"/>
          <w:color w:val="030508"/>
          <w:sz w:val="18"/>
        </w:rPr>
        <w:t>P</w:t>
      </w:r>
      <w:r>
        <w:rPr>
          <w:rFonts w:ascii="Arial"/>
          <w:color w:val="211623"/>
          <w:sz w:val="18"/>
        </w:rPr>
        <w:t>a</w:t>
      </w:r>
      <w:r>
        <w:rPr>
          <w:rFonts w:ascii="Arial"/>
          <w:color w:val="111D42"/>
          <w:sz w:val="18"/>
        </w:rPr>
        <w:t>r</w:t>
      </w:r>
      <w:r>
        <w:rPr>
          <w:rFonts w:ascii="Arial"/>
          <w:color w:val="211623"/>
          <w:sz w:val="18"/>
        </w:rPr>
        <w:t>k</w:t>
      </w:r>
    </w:p>
    <w:p>
      <w:pPr>
        <w:spacing w:line="247" w:lineRule="exact" w:before="0"/>
        <w:ind w:left="8028" w:right="0" w:firstLine="0"/>
        <w:jc w:val="left"/>
        <w:rPr>
          <w:rFonts w:ascii="Arial"/>
          <w:sz w:val="18"/>
        </w:rPr>
      </w:pPr>
      <w:r>
        <w:rPr>
          <w:rFonts w:ascii="Arial"/>
          <w:color w:val="030508"/>
          <w:sz w:val="18"/>
        </w:rPr>
        <w:t>D</w:t>
      </w:r>
      <w:r>
        <w:rPr>
          <w:rFonts w:ascii="Arial"/>
          <w:color w:val="211623"/>
          <w:sz w:val="18"/>
        </w:rPr>
        <w:t>esc</w:t>
      </w:r>
      <w:r>
        <w:rPr>
          <w:rFonts w:ascii="Arial"/>
          <w:color w:val="030508"/>
          <w:sz w:val="18"/>
        </w:rPr>
        <w:t>r</w:t>
      </w:r>
      <w:r>
        <w:rPr>
          <w:rFonts w:ascii="Arial"/>
          <w:color w:val="111D42"/>
          <w:sz w:val="18"/>
        </w:rPr>
        <w:t>i</w:t>
      </w:r>
      <w:r>
        <w:rPr>
          <w:rFonts w:ascii="Arial"/>
          <w:color w:val="211623"/>
          <w:sz w:val="18"/>
        </w:rPr>
        <w:t>pt</w:t>
      </w:r>
      <w:r>
        <w:rPr>
          <w:rFonts w:ascii="Arial"/>
          <w:color w:val="111D42"/>
          <w:sz w:val="18"/>
        </w:rPr>
        <w:t>i</w:t>
      </w:r>
      <w:r>
        <w:rPr>
          <w:rFonts w:ascii="Arial"/>
          <w:color w:val="211623"/>
          <w:sz w:val="18"/>
        </w:rPr>
        <w:t>on</w:t>
      </w:r>
      <w:r>
        <w:rPr>
          <w:rFonts w:ascii="Arial"/>
          <w:color w:val="3D281D"/>
          <w:sz w:val="18"/>
        </w:rPr>
        <w:t>:</w:t>
      </w:r>
      <w:r>
        <w:rPr>
          <w:color w:val="111D42"/>
          <w:sz w:val="22"/>
        </w:rPr>
        <w:t>1' </w:t>
      </w:r>
      <w:r>
        <w:rPr>
          <w:rFonts w:ascii="Arial"/>
          <w:color w:val="111D42"/>
          <w:sz w:val="18"/>
        </w:rPr>
        <w:t>t </w:t>
      </w:r>
      <w:r>
        <w:rPr>
          <w:rFonts w:ascii="Arial"/>
          <w:color w:val="211623"/>
          <w:sz w:val="18"/>
        </w:rPr>
        <w:t>all </w:t>
      </w:r>
      <w:r>
        <w:rPr>
          <w:rFonts w:ascii="Arial"/>
          <w:color w:val="383659"/>
          <w:sz w:val="18"/>
        </w:rPr>
        <w:t>, </w:t>
      </w:r>
      <w:r>
        <w:rPr>
          <w:rFonts w:ascii="Arial"/>
          <w:color w:val="211623"/>
          <w:sz w:val="18"/>
        </w:rPr>
        <w:t>3</w:t>
      </w:r>
      <w:r>
        <w:rPr>
          <w:rFonts w:ascii="Arial"/>
          <w:color w:val="411C36"/>
          <w:sz w:val="18"/>
        </w:rPr>
        <w:t>' </w:t>
      </w:r>
      <w:r>
        <w:rPr>
          <w:rFonts w:ascii="Arial"/>
          <w:color w:val="211623"/>
          <w:sz w:val="18"/>
        </w:rPr>
        <w:t>w</w:t>
      </w:r>
      <w:r>
        <w:rPr>
          <w:rFonts w:ascii="Arial"/>
          <w:color w:val="111D42"/>
          <w:sz w:val="18"/>
        </w:rPr>
        <w:t>i</w:t>
      </w:r>
      <w:r>
        <w:rPr>
          <w:rFonts w:ascii="Arial"/>
          <w:color w:val="211623"/>
          <w:sz w:val="18"/>
        </w:rPr>
        <w:t>de </w:t>
      </w:r>
      <w:r>
        <w:rPr>
          <w:rFonts w:ascii="Arial"/>
          <w:color w:val="60565B"/>
          <w:sz w:val="18"/>
        </w:rPr>
        <w:t>, </w:t>
      </w:r>
      <w:r>
        <w:rPr>
          <w:rFonts w:ascii="Arial"/>
          <w:color w:val="211623"/>
          <w:sz w:val="18"/>
        </w:rPr>
        <w:t>1O</w:t>
      </w:r>
      <w:r>
        <w:rPr>
          <w:rFonts w:ascii="Arial"/>
          <w:color w:val="4D2F38"/>
          <w:sz w:val="18"/>
        </w:rPr>
        <w:t>" </w:t>
      </w:r>
      <w:r>
        <w:rPr>
          <w:rFonts w:ascii="Arial"/>
          <w:color w:val="211623"/>
          <w:sz w:val="18"/>
        </w:rPr>
        <w:t>deep</w:t>
      </w:r>
    </w:p>
    <w:p>
      <w:pPr>
        <w:spacing w:after="0" w:line="247" w:lineRule="exact"/>
        <w:jc w:val="left"/>
        <w:rPr>
          <w:rFonts w:ascii="Arial"/>
          <w:sz w:val="18"/>
        </w:rPr>
        <w:sectPr>
          <w:pgSz w:w="14400" w:h="8100" w:orient="landscape"/>
          <w:pgMar w:header="0" w:footer="27" w:top="0" w:bottom="220" w:left="20" w:right="120"/>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0672"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1D1623"/>
          <w:spacing w:val="-3"/>
          <w:w w:val="111"/>
          <w:sz w:val="42"/>
        </w:rPr>
        <w:t>STEALT</w:t>
      </w:r>
      <w:r>
        <w:rPr>
          <w:color w:val="1D1623"/>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0696"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3"/>
        <w:rPr>
          <w:sz w:val="79"/>
        </w:rPr>
      </w:pPr>
      <w:r>
        <w:rPr/>
        <w:br w:type="column"/>
      </w:r>
      <w:r>
        <w:rPr>
          <w:sz w:val="79"/>
        </w:rPr>
      </w:r>
    </w:p>
    <w:p>
      <w:pPr>
        <w:pStyle w:val="Heading7"/>
        <w:ind w:left="443"/>
      </w:pPr>
      <w:r>
        <w:rPr>
          <w:color w:val="010001"/>
        </w:rPr>
        <w:t>Stadium Solutions Continued...</w:t>
      </w:r>
    </w:p>
    <w:p>
      <w:pPr>
        <w:spacing w:after="0"/>
        <w:sectPr>
          <w:pgSz w:w="14400" w:h="8100" w:orient="landscape"/>
          <w:pgMar w:header="0" w:footer="27" w:top="0" w:bottom="220" w:left="20" w:right="120"/>
          <w:cols w:num="2" w:equalWidth="0">
            <w:col w:w="2790" w:space="40"/>
            <w:col w:w="11430"/>
          </w:cols>
        </w:sectPr>
      </w:pPr>
    </w:p>
    <w:p>
      <w:pPr>
        <w:pStyle w:val="BodyText"/>
        <w:rPr>
          <w:rFonts w:ascii="Arial"/>
          <w:sz w:val="20"/>
        </w:rPr>
      </w:pPr>
    </w:p>
    <w:p>
      <w:pPr>
        <w:pStyle w:val="BodyText"/>
        <w:rPr>
          <w:rFonts w:ascii="Arial"/>
          <w:sz w:val="23"/>
        </w:rPr>
      </w:pPr>
    </w:p>
    <w:p>
      <w:pPr>
        <w:pStyle w:val="BodyText"/>
        <w:ind w:left="260" w:right="-15"/>
        <w:rPr>
          <w:rFonts w:ascii="Arial"/>
          <w:sz w:val="20"/>
        </w:rPr>
      </w:pPr>
      <w:r>
        <w:rPr>
          <w:rFonts w:ascii="Arial"/>
          <w:sz w:val="20"/>
        </w:rPr>
        <w:drawing>
          <wp:inline distT="0" distB="0" distL="0" distR="0">
            <wp:extent cx="2712780" cy="2220849"/>
            <wp:effectExtent l="0" t="0" r="0" b="0"/>
            <wp:docPr id="215" name="image170.jpeg" descr=""/>
            <wp:cNvGraphicFramePr>
              <a:graphicFrameLocks noChangeAspect="1"/>
            </wp:cNvGraphicFramePr>
            <a:graphic>
              <a:graphicData uri="http://schemas.openxmlformats.org/drawingml/2006/picture">
                <pic:pic>
                  <pic:nvPicPr>
                    <pic:cNvPr id="216" name="image170.jpeg"/>
                    <pic:cNvPicPr/>
                  </pic:nvPicPr>
                  <pic:blipFill>
                    <a:blip r:embed="rId302" cstate="print"/>
                    <a:stretch>
                      <a:fillRect/>
                    </a:stretch>
                  </pic:blipFill>
                  <pic:spPr>
                    <a:xfrm>
                      <a:off x="0" y="0"/>
                      <a:ext cx="2712780" cy="2220849"/>
                    </a:xfrm>
                    <a:prstGeom prst="rect">
                      <a:avLst/>
                    </a:prstGeom>
                  </pic:spPr>
                </pic:pic>
              </a:graphicData>
            </a:graphic>
          </wp:inline>
        </w:drawing>
      </w:r>
      <w:r>
        <w:rPr>
          <w:rFonts w:ascii="Arial"/>
          <w:sz w:val="20"/>
        </w:rPr>
      </w:r>
    </w:p>
    <w:p>
      <w:pPr>
        <w:spacing w:line="254" w:lineRule="auto" w:before="92"/>
        <w:ind w:left="377" w:right="337" w:hanging="1"/>
        <w:jc w:val="left"/>
        <w:rPr>
          <w:rFonts w:ascii="Arial"/>
          <w:b/>
          <w:sz w:val="19"/>
        </w:rPr>
      </w:pPr>
      <w:r>
        <w:rPr>
          <w:rFonts w:ascii="Arial"/>
          <w:b/>
          <w:color w:val="1D1623"/>
          <w:spacing w:val="-11"/>
          <w:w w:val="110"/>
          <w:sz w:val="19"/>
        </w:rPr>
        <w:t>Locat</w:t>
      </w:r>
      <w:r>
        <w:rPr>
          <w:rFonts w:ascii="Arial"/>
          <w:b/>
          <w:color w:val="111C41"/>
          <w:spacing w:val="-11"/>
          <w:w w:val="110"/>
          <w:sz w:val="19"/>
        </w:rPr>
        <w:t>i</w:t>
      </w:r>
      <w:r>
        <w:rPr>
          <w:rFonts w:ascii="Arial"/>
          <w:b/>
          <w:color w:val="1D1623"/>
          <w:spacing w:val="-11"/>
          <w:w w:val="110"/>
          <w:sz w:val="19"/>
        </w:rPr>
        <w:t>on</w:t>
      </w:r>
      <w:r>
        <w:rPr>
          <w:rFonts w:ascii="Arial"/>
          <w:b/>
          <w:color w:val="54311C"/>
          <w:spacing w:val="-11"/>
          <w:w w:val="110"/>
          <w:sz w:val="19"/>
        </w:rPr>
        <w:t>: </w:t>
      </w:r>
      <w:r>
        <w:rPr>
          <w:rFonts w:ascii="Arial"/>
          <w:b/>
          <w:color w:val="1D1623"/>
          <w:spacing w:val="-8"/>
          <w:w w:val="110"/>
          <w:sz w:val="19"/>
        </w:rPr>
        <w:t>U</w:t>
      </w:r>
      <w:r>
        <w:rPr>
          <w:rFonts w:ascii="Arial"/>
          <w:b/>
          <w:color w:val="3F262A"/>
          <w:spacing w:val="-8"/>
          <w:w w:val="110"/>
          <w:sz w:val="19"/>
        </w:rPr>
        <w:t>n</w:t>
      </w:r>
      <w:r>
        <w:rPr>
          <w:rFonts w:ascii="Arial"/>
          <w:b/>
          <w:color w:val="5B4131"/>
          <w:spacing w:val="-8"/>
          <w:w w:val="110"/>
          <w:sz w:val="19"/>
        </w:rPr>
        <w:t>i</w:t>
      </w:r>
      <w:r>
        <w:rPr>
          <w:rFonts w:ascii="Arial"/>
          <w:b/>
          <w:color w:val="1D1623"/>
          <w:spacing w:val="-8"/>
          <w:w w:val="110"/>
          <w:sz w:val="19"/>
        </w:rPr>
        <w:t>ve</w:t>
      </w:r>
      <w:r>
        <w:rPr>
          <w:rFonts w:ascii="Arial"/>
          <w:b/>
          <w:color w:val="111C41"/>
          <w:spacing w:val="-8"/>
          <w:w w:val="110"/>
          <w:sz w:val="19"/>
        </w:rPr>
        <w:t>r</w:t>
      </w:r>
      <w:r>
        <w:rPr>
          <w:rFonts w:ascii="Arial"/>
          <w:b/>
          <w:color w:val="1D1623"/>
          <w:spacing w:val="-8"/>
          <w:w w:val="110"/>
          <w:sz w:val="19"/>
        </w:rPr>
        <w:t>s</w:t>
      </w:r>
      <w:r>
        <w:rPr>
          <w:rFonts w:ascii="Arial"/>
          <w:b/>
          <w:color w:val="54311C"/>
          <w:spacing w:val="-8"/>
          <w:w w:val="110"/>
          <w:sz w:val="19"/>
        </w:rPr>
        <w:t>i</w:t>
      </w:r>
      <w:r>
        <w:rPr>
          <w:rFonts w:ascii="Arial"/>
          <w:b/>
          <w:color w:val="111C41"/>
          <w:spacing w:val="-8"/>
          <w:w w:val="110"/>
          <w:sz w:val="19"/>
        </w:rPr>
        <w:t>t</w:t>
      </w:r>
      <w:r>
        <w:rPr>
          <w:rFonts w:ascii="Arial"/>
          <w:b/>
          <w:color w:val="1D1623"/>
          <w:spacing w:val="-8"/>
          <w:w w:val="110"/>
          <w:sz w:val="19"/>
        </w:rPr>
        <w:t>y </w:t>
      </w:r>
      <w:r>
        <w:rPr>
          <w:rFonts w:ascii="Arial"/>
          <w:b/>
          <w:color w:val="1D1623"/>
          <w:spacing w:val="-4"/>
          <w:w w:val="110"/>
          <w:sz w:val="19"/>
        </w:rPr>
        <w:t>o</w:t>
      </w:r>
      <w:r>
        <w:rPr>
          <w:rFonts w:ascii="Arial"/>
          <w:b/>
          <w:color w:val="111C41"/>
          <w:spacing w:val="-4"/>
          <w:w w:val="110"/>
          <w:sz w:val="19"/>
        </w:rPr>
        <w:t>f </w:t>
      </w:r>
      <w:r>
        <w:rPr>
          <w:rFonts w:ascii="Arial"/>
          <w:b/>
          <w:color w:val="1D1623"/>
          <w:spacing w:val="-4"/>
          <w:w w:val="110"/>
          <w:sz w:val="19"/>
        </w:rPr>
        <w:t>O</w:t>
      </w:r>
      <w:r>
        <w:rPr>
          <w:rFonts w:ascii="Arial"/>
          <w:b/>
          <w:color w:val="111C41"/>
          <w:spacing w:val="-4"/>
          <w:w w:val="110"/>
          <w:sz w:val="19"/>
        </w:rPr>
        <w:t>r</w:t>
      </w:r>
      <w:r>
        <w:rPr>
          <w:rFonts w:ascii="Arial"/>
          <w:b/>
          <w:color w:val="1D1623"/>
          <w:spacing w:val="-4"/>
          <w:w w:val="110"/>
          <w:sz w:val="19"/>
        </w:rPr>
        <w:t>egon </w:t>
      </w:r>
      <w:r>
        <w:rPr>
          <w:rFonts w:ascii="Arial"/>
          <w:b/>
          <w:color w:val="1D1623"/>
          <w:spacing w:val="-1"/>
          <w:w w:val="108"/>
          <w:sz w:val="19"/>
        </w:rPr>
        <w:t>Descript</w:t>
      </w:r>
      <w:r>
        <w:rPr>
          <w:rFonts w:ascii="Arial"/>
          <w:b/>
          <w:color w:val="1D1623"/>
          <w:spacing w:val="-18"/>
          <w:w w:val="108"/>
          <w:sz w:val="19"/>
        </w:rPr>
        <w:t>i</w:t>
      </w:r>
      <w:r>
        <w:rPr>
          <w:rFonts w:ascii="Arial"/>
          <w:b/>
          <w:color w:val="3F262A"/>
          <w:spacing w:val="-109"/>
          <w:w w:val="108"/>
          <w:sz w:val="19"/>
        </w:rPr>
        <w:t>n</w:t>
      </w:r>
      <w:r>
        <w:rPr>
          <w:rFonts w:ascii="Arial"/>
          <w:b/>
          <w:color w:val="1D1623"/>
          <w:spacing w:val="-18"/>
          <w:w w:val="108"/>
          <w:sz w:val="19"/>
        </w:rPr>
        <w:t>o</w:t>
      </w:r>
      <w:r>
        <w:rPr>
          <w:rFonts w:ascii="Arial"/>
          <w:b/>
          <w:color w:val="3F262A"/>
          <w:w w:val="108"/>
          <w:sz w:val="19"/>
        </w:rPr>
        <w:t>:</w:t>
      </w:r>
      <w:r>
        <w:rPr>
          <w:rFonts w:ascii="Arial"/>
          <w:b/>
          <w:color w:val="3F262A"/>
          <w:spacing w:val="-8"/>
          <w:sz w:val="19"/>
        </w:rPr>
        <w:t> </w:t>
      </w:r>
      <w:r>
        <w:rPr>
          <w:rFonts w:ascii="Arial"/>
          <w:b/>
          <w:color w:val="1D1623"/>
          <w:spacing w:val="-1"/>
          <w:w w:val="84"/>
          <w:sz w:val="19"/>
        </w:rPr>
        <w:t>1'</w:t>
      </w:r>
      <w:r>
        <w:rPr>
          <w:rFonts w:ascii="Arial"/>
          <w:b/>
          <w:color w:val="1D1623"/>
          <w:w w:val="84"/>
          <w:sz w:val="19"/>
        </w:rPr>
        <w:t>-</w:t>
      </w:r>
      <w:r>
        <w:rPr>
          <w:rFonts w:ascii="Arial"/>
          <w:b/>
          <w:color w:val="1D1623"/>
          <w:spacing w:val="-35"/>
          <w:sz w:val="19"/>
        </w:rPr>
        <w:t> </w:t>
      </w:r>
      <w:r>
        <w:rPr>
          <w:rFonts w:ascii="Arial"/>
          <w:b/>
          <w:color w:val="1D1623"/>
          <w:spacing w:val="-19"/>
          <w:w w:val="109"/>
          <w:sz w:val="19"/>
        </w:rPr>
        <w:t>3</w:t>
      </w:r>
      <w:r>
        <w:rPr>
          <w:rFonts w:ascii="Arial"/>
          <w:b/>
          <w:color w:val="4D3442"/>
          <w:w w:val="109"/>
          <w:sz w:val="19"/>
        </w:rPr>
        <w:t>"</w:t>
      </w:r>
      <w:r>
        <w:rPr>
          <w:rFonts w:ascii="Arial"/>
          <w:b/>
          <w:color w:val="4D3442"/>
          <w:spacing w:val="-24"/>
          <w:sz w:val="19"/>
        </w:rPr>
        <w:t> </w:t>
      </w:r>
      <w:r>
        <w:rPr>
          <w:rFonts w:ascii="Arial"/>
          <w:b/>
          <w:color w:val="1D1623"/>
          <w:w w:val="109"/>
          <w:sz w:val="19"/>
        </w:rPr>
        <w:t>t</w:t>
      </w:r>
      <w:r>
        <w:rPr>
          <w:rFonts w:ascii="Arial"/>
          <w:b/>
          <w:color w:val="1D1623"/>
          <w:spacing w:val="-26"/>
          <w:w w:val="109"/>
          <w:sz w:val="19"/>
        </w:rPr>
        <w:t>a</w:t>
      </w:r>
      <w:r>
        <w:rPr>
          <w:rFonts w:ascii="Arial"/>
          <w:b/>
          <w:color w:val="111C41"/>
          <w:spacing w:val="-1"/>
          <w:w w:val="109"/>
          <w:sz w:val="19"/>
        </w:rPr>
        <w:t>l</w:t>
      </w:r>
      <w:r>
        <w:rPr>
          <w:rFonts w:ascii="Arial"/>
          <w:b/>
          <w:color w:val="111C41"/>
          <w:spacing w:val="-13"/>
          <w:w w:val="109"/>
          <w:sz w:val="19"/>
        </w:rPr>
        <w:t>l</w:t>
      </w:r>
      <w:r>
        <w:rPr>
          <w:rFonts w:ascii="Arial"/>
          <w:b/>
          <w:color w:val="5E565D"/>
          <w:w w:val="109"/>
          <w:sz w:val="19"/>
        </w:rPr>
        <w:t>,</w:t>
      </w:r>
      <w:r>
        <w:rPr>
          <w:rFonts w:ascii="Arial"/>
          <w:b/>
          <w:color w:val="5E565D"/>
          <w:spacing w:val="-27"/>
          <w:sz w:val="19"/>
        </w:rPr>
        <w:t> </w:t>
      </w:r>
      <w:r>
        <w:rPr>
          <w:rFonts w:ascii="Arial"/>
          <w:b/>
          <w:color w:val="1D1623"/>
          <w:spacing w:val="-7"/>
          <w:w w:val="109"/>
          <w:sz w:val="19"/>
        </w:rPr>
        <w:t>3</w:t>
      </w:r>
      <w:r>
        <w:rPr>
          <w:rFonts w:ascii="Arial"/>
          <w:b/>
          <w:color w:val="363156"/>
          <w:spacing w:val="-12"/>
          <w:w w:val="109"/>
          <w:sz w:val="19"/>
        </w:rPr>
        <w:t>'</w:t>
      </w:r>
      <w:r>
        <w:rPr>
          <w:rFonts w:ascii="Arial"/>
          <w:b/>
          <w:color w:val="1D1623"/>
          <w:w w:val="109"/>
          <w:sz w:val="19"/>
        </w:rPr>
        <w:t>-</w:t>
      </w:r>
      <w:r>
        <w:rPr>
          <w:rFonts w:ascii="Arial"/>
          <w:b/>
          <w:color w:val="1D1623"/>
          <w:spacing w:val="-30"/>
          <w:sz w:val="19"/>
        </w:rPr>
        <w:t> </w:t>
      </w:r>
      <w:r>
        <w:rPr>
          <w:rFonts w:ascii="Arial"/>
          <w:b/>
          <w:color w:val="1D1623"/>
          <w:spacing w:val="-18"/>
          <w:w w:val="109"/>
          <w:sz w:val="19"/>
        </w:rPr>
        <w:t>6</w:t>
      </w:r>
      <w:r>
        <w:rPr>
          <w:rFonts w:ascii="Arial"/>
          <w:b/>
          <w:color w:val="4D3442"/>
          <w:w w:val="109"/>
          <w:sz w:val="19"/>
        </w:rPr>
        <w:t>"</w:t>
      </w:r>
      <w:r>
        <w:rPr>
          <w:rFonts w:ascii="Arial"/>
          <w:b/>
          <w:color w:val="4D3442"/>
          <w:spacing w:val="-22"/>
          <w:sz w:val="19"/>
        </w:rPr>
        <w:t> </w:t>
      </w:r>
      <w:r>
        <w:rPr>
          <w:rFonts w:ascii="Arial"/>
          <w:b/>
          <w:color w:val="1D1623"/>
          <w:spacing w:val="-22"/>
          <w:w w:val="107"/>
          <w:sz w:val="19"/>
        </w:rPr>
        <w:t>w</w:t>
      </w:r>
      <w:r>
        <w:rPr>
          <w:rFonts w:ascii="Arial"/>
          <w:b/>
          <w:color w:val="111C41"/>
          <w:spacing w:val="-11"/>
          <w:w w:val="107"/>
          <w:sz w:val="19"/>
        </w:rPr>
        <w:t>i</w:t>
      </w:r>
      <w:r>
        <w:rPr>
          <w:rFonts w:ascii="Arial"/>
          <w:b/>
          <w:color w:val="1D1623"/>
          <w:spacing w:val="-1"/>
          <w:w w:val="107"/>
          <w:sz w:val="19"/>
        </w:rPr>
        <w:t>d</w:t>
      </w:r>
      <w:r>
        <w:rPr>
          <w:rFonts w:ascii="Arial"/>
          <w:b/>
          <w:color w:val="1D1623"/>
          <w:spacing w:val="-21"/>
          <w:w w:val="107"/>
          <w:sz w:val="19"/>
        </w:rPr>
        <w:t>e</w:t>
      </w:r>
      <w:r>
        <w:rPr>
          <w:rFonts w:ascii="Arial"/>
          <w:b/>
          <w:color w:val="5E565D"/>
          <w:w w:val="107"/>
          <w:sz w:val="19"/>
        </w:rPr>
        <w:t>,</w:t>
      </w:r>
      <w:r>
        <w:rPr>
          <w:rFonts w:ascii="Arial"/>
          <w:b/>
          <w:color w:val="5E565D"/>
          <w:spacing w:val="-14"/>
          <w:sz w:val="19"/>
        </w:rPr>
        <w:t> </w:t>
      </w:r>
      <w:r>
        <w:rPr>
          <w:rFonts w:ascii="Arial"/>
          <w:b/>
          <w:color w:val="1D1623"/>
          <w:spacing w:val="-17"/>
          <w:w w:val="107"/>
          <w:sz w:val="19"/>
        </w:rPr>
        <w:t>2</w:t>
      </w:r>
      <w:r>
        <w:rPr>
          <w:rFonts w:ascii="Arial"/>
          <w:b/>
          <w:color w:val="5E565D"/>
          <w:w w:val="107"/>
          <w:sz w:val="19"/>
        </w:rPr>
        <w:t>'</w:t>
      </w:r>
      <w:r>
        <w:rPr>
          <w:rFonts w:ascii="Arial"/>
          <w:b/>
          <w:color w:val="5E565D"/>
          <w:spacing w:val="-21"/>
          <w:sz w:val="19"/>
        </w:rPr>
        <w:t> </w:t>
      </w:r>
      <w:r>
        <w:rPr>
          <w:rFonts w:ascii="Arial"/>
          <w:b/>
          <w:color w:val="1D1623"/>
          <w:spacing w:val="-1"/>
          <w:w w:val="98"/>
          <w:sz w:val="19"/>
        </w:rPr>
        <w:t>deep</w:t>
      </w:r>
    </w:p>
    <w:p>
      <w:pPr>
        <w:pStyle w:val="BodyText"/>
        <w:spacing w:before="7" w:after="40"/>
        <w:rPr>
          <w:rFonts w:ascii="Arial"/>
          <w:b/>
          <w:sz w:val="11"/>
        </w:rPr>
      </w:pPr>
      <w:r>
        <w:rPr/>
        <w:br w:type="column"/>
      </w:r>
      <w:r>
        <w:rPr>
          <w:rFonts w:ascii="Arial"/>
          <w:b/>
          <w:sz w:val="11"/>
        </w:rPr>
      </w:r>
    </w:p>
    <w:p>
      <w:pPr>
        <w:pStyle w:val="BodyText"/>
        <w:ind w:left="260"/>
        <w:rPr>
          <w:rFonts w:ascii="Arial"/>
          <w:sz w:val="20"/>
        </w:rPr>
      </w:pPr>
      <w:r>
        <w:rPr>
          <w:rFonts w:ascii="Arial"/>
          <w:sz w:val="20"/>
        </w:rPr>
        <w:drawing>
          <wp:inline distT="0" distB="0" distL="0" distR="0">
            <wp:extent cx="5495611" cy="3254692"/>
            <wp:effectExtent l="0" t="0" r="0" b="0"/>
            <wp:docPr id="217" name="image171.jpeg" descr=""/>
            <wp:cNvGraphicFramePr>
              <a:graphicFrameLocks noChangeAspect="1"/>
            </wp:cNvGraphicFramePr>
            <a:graphic>
              <a:graphicData uri="http://schemas.openxmlformats.org/drawingml/2006/picture">
                <pic:pic>
                  <pic:nvPicPr>
                    <pic:cNvPr id="218" name="image171.jpeg"/>
                    <pic:cNvPicPr/>
                  </pic:nvPicPr>
                  <pic:blipFill>
                    <a:blip r:embed="rId303" cstate="print"/>
                    <a:stretch>
                      <a:fillRect/>
                    </a:stretch>
                  </pic:blipFill>
                  <pic:spPr>
                    <a:xfrm>
                      <a:off x="0" y="0"/>
                      <a:ext cx="5495611" cy="3254692"/>
                    </a:xfrm>
                    <a:prstGeom prst="rect">
                      <a:avLst/>
                    </a:prstGeom>
                  </pic:spPr>
                </pic:pic>
              </a:graphicData>
            </a:graphic>
          </wp:inline>
        </w:drawing>
      </w:r>
      <w:r>
        <w:rPr>
          <w:rFonts w:ascii="Arial"/>
          <w:sz w:val="20"/>
        </w:rPr>
      </w:r>
    </w:p>
    <w:p>
      <w:pPr>
        <w:spacing w:before="132"/>
        <w:ind w:left="386" w:right="0" w:firstLine="0"/>
        <w:jc w:val="left"/>
        <w:rPr>
          <w:rFonts w:ascii="Arial"/>
          <w:b/>
          <w:sz w:val="19"/>
        </w:rPr>
      </w:pPr>
      <w:r>
        <w:rPr>
          <w:rFonts w:ascii="Arial"/>
          <w:b/>
          <w:color w:val="010001"/>
          <w:w w:val="105"/>
          <w:sz w:val="19"/>
        </w:rPr>
        <w:t>L</w:t>
      </w:r>
      <w:r>
        <w:rPr>
          <w:rFonts w:ascii="Arial"/>
          <w:b/>
          <w:color w:val="1D1623"/>
          <w:w w:val="105"/>
          <w:sz w:val="19"/>
        </w:rPr>
        <w:t>oca</w:t>
      </w:r>
      <w:r>
        <w:rPr>
          <w:rFonts w:ascii="Arial"/>
          <w:b/>
          <w:color w:val="111C41"/>
          <w:w w:val="105"/>
          <w:sz w:val="19"/>
        </w:rPr>
        <w:t>t</w:t>
      </w:r>
      <w:r>
        <w:rPr>
          <w:rFonts w:ascii="Arial"/>
          <w:b/>
          <w:color w:val="54311C"/>
          <w:w w:val="105"/>
          <w:sz w:val="19"/>
        </w:rPr>
        <w:t>i</w:t>
      </w:r>
      <w:r>
        <w:rPr>
          <w:rFonts w:ascii="Arial"/>
          <w:b/>
          <w:color w:val="1D1623"/>
          <w:w w:val="105"/>
          <w:sz w:val="19"/>
        </w:rPr>
        <w:t>o</w:t>
      </w:r>
      <w:r>
        <w:rPr>
          <w:rFonts w:ascii="Arial"/>
          <w:b/>
          <w:color w:val="111C41"/>
          <w:w w:val="105"/>
          <w:sz w:val="19"/>
        </w:rPr>
        <w:t>n:</w:t>
      </w:r>
      <w:r>
        <w:rPr>
          <w:rFonts w:ascii="Arial"/>
          <w:b/>
          <w:color w:val="1D1623"/>
          <w:w w:val="105"/>
          <w:sz w:val="19"/>
        </w:rPr>
        <w:t>I</w:t>
      </w:r>
      <w:r>
        <w:rPr>
          <w:rFonts w:ascii="Arial"/>
          <w:b/>
          <w:color w:val="3F262A"/>
          <w:w w:val="105"/>
          <w:sz w:val="19"/>
        </w:rPr>
        <w:t>n</w:t>
      </w:r>
      <w:r>
        <w:rPr>
          <w:rFonts w:ascii="Arial"/>
          <w:b/>
          <w:color w:val="1D1623"/>
          <w:w w:val="105"/>
          <w:sz w:val="19"/>
        </w:rPr>
        <w:t>d</w:t>
      </w:r>
      <w:r>
        <w:rPr>
          <w:rFonts w:ascii="Arial"/>
          <w:b/>
          <w:color w:val="111C41"/>
          <w:w w:val="105"/>
          <w:sz w:val="19"/>
        </w:rPr>
        <w:t>i</w:t>
      </w:r>
      <w:r>
        <w:rPr>
          <w:rFonts w:ascii="Arial"/>
          <w:b/>
          <w:color w:val="1D1623"/>
          <w:w w:val="105"/>
          <w:sz w:val="19"/>
        </w:rPr>
        <w:t>a</w:t>
      </w:r>
      <w:r>
        <w:rPr>
          <w:rFonts w:ascii="Arial"/>
          <w:b/>
          <w:color w:val="111C41"/>
          <w:w w:val="105"/>
          <w:sz w:val="19"/>
        </w:rPr>
        <w:t>n</w:t>
      </w:r>
      <w:r>
        <w:rPr>
          <w:rFonts w:ascii="Arial"/>
          <w:b/>
          <w:color w:val="1D1623"/>
          <w:w w:val="105"/>
          <w:sz w:val="19"/>
        </w:rPr>
        <w:t>a U</w:t>
      </w:r>
      <w:r>
        <w:rPr>
          <w:rFonts w:ascii="Arial"/>
          <w:b/>
          <w:color w:val="3F262A"/>
          <w:w w:val="105"/>
          <w:sz w:val="19"/>
        </w:rPr>
        <w:t>n</w:t>
      </w:r>
      <w:r>
        <w:rPr>
          <w:rFonts w:ascii="Arial"/>
          <w:b/>
          <w:color w:val="5B4131"/>
          <w:w w:val="105"/>
          <w:sz w:val="19"/>
        </w:rPr>
        <w:t>i</w:t>
      </w:r>
      <w:r>
        <w:rPr>
          <w:rFonts w:ascii="Arial"/>
          <w:b/>
          <w:color w:val="1D1623"/>
          <w:w w:val="105"/>
          <w:sz w:val="19"/>
        </w:rPr>
        <w:t>ve</w:t>
      </w:r>
      <w:r>
        <w:rPr>
          <w:rFonts w:ascii="Arial"/>
          <w:b/>
          <w:color w:val="111C41"/>
          <w:w w:val="105"/>
          <w:sz w:val="19"/>
        </w:rPr>
        <w:t>r</w:t>
      </w:r>
      <w:r>
        <w:rPr>
          <w:rFonts w:ascii="Arial"/>
          <w:b/>
          <w:color w:val="1D1623"/>
          <w:w w:val="105"/>
          <w:sz w:val="19"/>
        </w:rPr>
        <w:t>s</w:t>
      </w:r>
      <w:r>
        <w:rPr>
          <w:rFonts w:ascii="Arial"/>
          <w:b/>
          <w:color w:val="111C41"/>
          <w:w w:val="105"/>
          <w:sz w:val="19"/>
        </w:rPr>
        <w:t>i</w:t>
      </w:r>
      <w:r>
        <w:rPr>
          <w:rFonts w:ascii="Arial"/>
          <w:b/>
          <w:color w:val="1D1623"/>
          <w:w w:val="105"/>
          <w:sz w:val="19"/>
        </w:rPr>
        <w:t>ty</w:t>
      </w:r>
      <w:r>
        <w:rPr>
          <w:rFonts w:ascii="Arial"/>
          <w:b/>
          <w:color w:val="363156"/>
          <w:w w:val="105"/>
          <w:sz w:val="19"/>
        </w:rPr>
        <w:t>, </w:t>
      </w:r>
      <w:r>
        <w:rPr>
          <w:rFonts w:ascii="Arial"/>
          <w:b/>
          <w:color w:val="1D1623"/>
          <w:w w:val="105"/>
          <w:sz w:val="19"/>
        </w:rPr>
        <w:t>B</w:t>
      </w:r>
      <w:r>
        <w:rPr>
          <w:rFonts w:ascii="Arial"/>
          <w:b/>
          <w:color w:val="54311C"/>
          <w:w w:val="105"/>
          <w:sz w:val="19"/>
        </w:rPr>
        <w:t>l</w:t>
      </w:r>
      <w:r>
        <w:rPr>
          <w:rFonts w:ascii="Arial"/>
          <w:b/>
          <w:color w:val="1D1623"/>
          <w:w w:val="105"/>
          <w:sz w:val="19"/>
        </w:rPr>
        <w:t>oom</w:t>
      </w:r>
      <w:r>
        <w:rPr>
          <w:rFonts w:ascii="Arial"/>
          <w:b/>
          <w:color w:val="111C41"/>
          <w:w w:val="105"/>
          <w:sz w:val="19"/>
        </w:rPr>
        <w:t>i</w:t>
      </w:r>
      <w:r>
        <w:rPr>
          <w:rFonts w:ascii="Arial"/>
          <w:b/>
          <w:color w:val="1D1623"/>
          <w:w w:val="105"/>
          <w:sz w:val="19"/>
        </w:rPr>
        <w:t>ngto</w:t>
      </w:r>
      <w:r>
        <w:rPr>
          <w:rFonts w:ascii="Arial"/>
          <w:b/>
          <w:color w:val="111C41"/>
          <w:w w:val="105"/>
          <w:sz w:val="19"/>
        </w:rPr>
        <w:t>n</w:t>
      </w:r>
      <w:r>
        <w:rPr>
          <w:rFonts w:ascii="Arial"/>
          <w:b/>
          <w:color w:val="3F262A"/>
          <w:w w:val="105"/>
          <w:sz w:val="19"/>
        </w:rPr>
        <w:t>, I</w:t>
      </w:r>
      <w:r>
        <w:rPr>
          <w:rFonts w:ascii="Arial"/>
          <w:b/>
          <w:color w:val="1D1623"/>
          <w:w w:val="105"/>
          <w:sz w:val="19"/>
        </w:rPr>
        <w:t>N</w:t>
      </w:r>
    </w:p>
    <w:p>
      <w:pPr>
        <w:spacing w:before="33"/>
        <w:ind w:left="387" w:right="0" w:firstLine="0"/>
        <w:jc w:val="left"/>
        <w:rPr>
          <w:rFonts w:ascii="Arial"/>
          <w:b/>
          <w:sz w:val="19"/>
        </w:rPr>
      </w:pPr>
      <w:r>
        <w:rPr>
          <w:rFonts w:ascii="Arial"/>
          <w:b/>
          <w:color w:val="1D1623"/>
          <w:spacing w:val="-1"/>
          <w:w w:val="109"/>
          <w:sz w:val="19"/>
        </w:rPr>
        <w:t>Des</w:t>
      </w:r>
      <w:r>
        <w:rPr>
          <w:rFonts w:ascii="Arial"/>
          <w:b/>
          <w:color w:val="1D1623"/>
          <w:spacing w:val="-74"/>
          <w:w w:val="109"/>
          <w:sz w:val="19"/>
        </w:rPr>
        <w:t>c</w:t>
      </w:r>
      <w:r>
        <w:rPr>
          <w:rFonts w:ascii="Arial"/>
          <w:b/>
          <w:color w:val="1D1623"/>
          <w:spacing w:val="-10"/>
          <w:w w:val="92"/>
          <w:sz w:val="19"/>
        </w:rPr>
        <w:t>r</w:t>
      </w:r>
      <w:r>
        <w:rPr>
          <w:rFonts w:ascii="Arial"/>
          <w:b/>
          <w:color w:val="5B4131"/>
          <w:spacing w:val="-8"/>
          <w:w w:val="92"/>
          <w:sz w:val="19"/>
        </w:rPr>
        <w:t>i</w:t>
      </w:r>
      <w:r>
        <w:rPr>
          <w:rFonts w:ascii="Arial"/>
          <w:b/>
          <w:color w:val="1D1623"/>
          <w:spacing w:val="3"/>
          <w:w w:val="92"/>
          <w:sz w:val="19"/>
        </w:rPr>
        <w:t>p</w:t>
      </w:r>
      <w:r>
        <w:rPr>
          <w:rFonts w:ascii="Arial"/>
          <w:b/>
          <w:color w:val="111C41"/>
          <w:w w:val="92"/>
          <w:sz w:val="19"/>
        </w:rPr>
        <w:t>t</w:t>
      </w:r>
      <w:r>
        <w:rPr>
          <w:rFonts w:ascii="Arial"/>
          <w:b/>
          <w:color w:val="111C41"/>
          <w:spacing w:val="8"/>
          <w:w w:val="92"/>
          <w:sz w:val="19"/>
        </w:rPr>
        <w:t>i</w:t>
      </w:r>
      <w:r>
        <w:rPr>
          <w:rFonts w:ascii="Arial"/>
          <w:b/>
          <w:color w:val="1D1623"/>
          <w:spacing w:val="-19"/>
          <w:w w:val="106"/>
          <w:sz w:val="19"/>
        </w:rPr>
        <w:t>o</w:t>
      </w:r>
      <w:r>
        <w:rPr>
          <w:rFonts w:ascii="Arial"/>
          <w:b/>
          <w:color w:val="111C41"/>
          <w:spacing w:val="-19"/>
          <w:w w:val="106"/>
          <w:sz w:val="19"/>
        </w:rPr>
        <w:t>n</w:t>
      </w:r>
      <w:r>
        <w:rPr>
          <w:rFonts w:ascii="Arial"/>
          <w:b/>
          <w:color w:val="1D1623"/>
          <w:w w:val="106"/>
          <w:sz w:val="19"/>
        </w:rPr>
        <w:t>:</w:t>
      </w:r>
      <w:r>
        <w:rPr>
          <w:rFonts w:ascii="Arial"/>
          <w:b/>
          <w:color w:val="1D1623"/>
          <w:spacing w:val="-26"/>
          <w:sz w:val="19"/>
        </w:rPr>
        <w:t> </w:t>
      </w:r>
      <w:r>
        <w:rPr>
          <w:rFonts w:ascii="Arial"/>
          <w:b/>
          <w:color w:val="1D1623"/>
          <w:spacing w:val="-1"/>
          <w:w w:val="106"/>
          <w:sz w:val="19"/>
        </w:rPr>
        <w:t>Upp</w:t>
      </w:r>
      <w:r>
        <w:rPr>
          <w:rFonts w:ascii="Arial"/>
          <w:b/>
          <w:color w:val="1D1623"/>
          <w:spacing w:val="-33"/>
          <w:w w:val="106"/>
          <w:sz w:val="19"/>
        </w:rPr>
        <w:t>e</w:t>
      </w:r>
      <w:r>
        <w:rPr>
          <w:rFonts w:ascii="Arial"/>
          <w:b/>
          <w:color w:val="111C41"/>
          <w:w w:val="108"/>
          <w:sz w:val="19"/>
        </w:rPr>
        <w:t>r</w:t>
      </w:r>
      <w:r>
        <w:rPr>
          <w:rFonts w:ascii="Arial"/>
          <w:b/>
          <w:color w:val="111C41"/>
          <w:spacing w:val="-24"/>
          <w:sz w:val="19"/>
        </w:rPr>
        <w:t> </w:t>
      </w:r>
      <w:r>
        <w:rPr>
          <w:rFonts w:ascii="Arial"/>
          <w:b/>
          <w:color w:val="1D1623"/>
          <w:spacing w:val="-1"/>
          <w:w w:val="91"/>
          <w:sz w:val="19"/>
        </w:rPr>
        <w:t>Boxe</w:t>
      </w:r>
      <w:r>
        <w:rPr>
          <w:rFonts w:ascii="Arial"/>
          <w:b/>
          <w:color w:val="1D1623"/>
          <w:w w:val="91"/>
          <w:sz w:val="19"/>
        </w:rPr>
        <w:t>s</w:t>
      </w:r>
      <w:r>
        <w:rPr>
          <w:rFonts w:ascii="Arial"/>
          <w:b/>
          <w:color w:val="1D1623"/>
          <w:spacing w:val="-16"/>
          <w:sz w:val="19"/>
        </w:rPr>
        <w:t> </w:t>
      </w:r>
      <w:r>
        <w:rPr>
          <w:rFonts w:ascii="Arial"/>
          <w:color w:val="1D1623"/>
          <w:w w:val="91"/>
          <w:sz w:val="19"/>
        </w:rPr>
        <w:t>&amp;</w:t>
      </w:r>
      <w:r>
        <w:rPr>
          <w:rFonts w:ascii="Arial"/>
          <w:color w:val="1D1623"/>
          <w:spacing w:val="-5"/>
          <w:sz w:val="19"/>
        </w:rPr>
        <w:t> </w:t>
      </w:r>
      <w:r>
        <w:rPr>
          <w:rFonts w:ascii="Arial"/>
          <w:b/>
          <w:color w:val="1D1623"/>
          <w:spacing w:val="-1"/>
          <w:w w:val="95"/>
          <w:sz w:val="19"/>
        </w:rPr>
        <w:t>Lowe</w:t>
      </w:r>
      <w:r>
        <w:rPr>
          <w:rFonts w:ascii="Arial"/>
          <w:b/>
          <w:color w:val="1D1623"/>
          <w:w w:val="95"/>
          <w:sz w:val="19"/>
        </w:rPr>
        <w:t>r</w:t>
      </w:r>
      <w:r>
        <w:rPr>
          <w:rFonts w:ascii="Arial"/>
          <w:b/>
          <w:color w:val="1D1623"/>
          <w:spacing w:val="-9"/>
          <w:sz w:val="19"/>
        </w:rPr>
        <w:t> </w:t>
      </w:r>
      <w:r>
        <w:rPr>
          <w:rFonts w:ascii="Arial"/>
          <w:b/>
          <w:color w:val="1D1623"/>
          <w:spacing w:val="-1"/>
          <w:w w:val="108"/>
          <w:sz w:val="19"/>
        </w:rPr>
        <w:t>Vo</w:t>
      </w:r>
      <w:r>
        <w:rPr>
          <w:rFonts w:ascii="Arial"/>
          <w:b/>
          <w:color w:val="1D1623"/>
          <w:spacing w:val="-39"/>
          <w:w w:val="108"/>
          <w:sz w:val="19"/>
        </w:rPr>
        <w:t>m</w:t>
      </w:r>
      <w:r>
        <w:rPr>
          <w:rFonts w:ascii="Arial"/>
          <w:b/>
          <w:color w:val="111C41"/>
          <w:spacing w:val="-7"/>
          <w:w w:val="108"/>
          <w:sz w:val="19"/>
        </w:rPr>
        <w:t>i</w:t>
      </w:r>
      <w:r>
        <w:rPr>
          <w:rFonts w:ascii="Arial"/>
          <w:b/>
          <w:color w:val="1D1623"/>
          <w:w w:val="108"/>
          <w:sz w:val="19"/>
        </w:rPr>
        <w:t>t</w:t>
      </w:r>
      <w:r>
        <w:rPr>
          <w:rFonts w:ascii="Arial"/>
          <w:b/>
          <w:color w:val="1D1623"/>
          <w:spacing w:val="-24"/>
          <w:w w:val="108"/>
          <w:sz w:val="19"/>
        </w:rPr>
        <w:t>o</w:t>
      </w:r>
      <w:r>
        <w:rPr>
          <w:rFonts w:ascii="Arial"/>
          <w:b/>
          <w:color w:val="1D1623"/>
          <w:spacing w:val="-1"/>
          <w:w w:val="102"/>
          <w:sz w:val="19"/>
        </w:rPr>
        <w:t>r</w:t>
      </w:r>
      <w:r>
        <w:rPr>
          <w:rFonts w:ascii="Arial"/>
          <w:b/>
          <w:color w:val="1D1623"/>
          <w:w w:val="102"/>
          <w:sz w:val="19"/>
        </w:rPr>
        <w:t>y</w:t>
      </w:r>
      <w:r>
        <w:rPr>
          <w:rFonts w:ascii="Arial"/>
          <w:b/>
          <w:color w:val="1D1623"/>
          <w:spacing w:val="-20"/>
          <w:sz w:val="19"/>
        </w:rPr>
        <w:t> </w:t>
      </w:r>
      <w:r>
        <w:rPr>
          <w:rFonts w:ascii="Arial"/>
          <w:b/>
          <w:color w:val="1D1623"/>
          <w:spacing w:val="-1"/>
          <w:w w:val="107"/>
          <w:sz w:val="19"/>
        </w:rPr>
        <w:t>Sec</w:t>
      </w:r>
      <w:r>
        <w:rPr>
          <w:rFonts w:ascii="Arial"/>
          <w:b/>
          <w:color w:val="1D1623"/>
          <w:spacing w:val="-57"/>
          <w:w w:val="107"/>
          <w:sz w:val="19"/>
        </w:rPr>
        <w:t>t</w:t>
      </w:r>
      <w:r>
        <w:rPr>
          <w:rFonts w:ascii="Arial"/>
          <w:b/>
          <w:color w:val="54311C"/>
          <w:spacing w:val="-10"/>
          <w:w w:val="105"/>
          <w:sz w:val="19"/>
        </w:rPr>
        <w:t>i</w:t>
      </w:r>
      <w:r>
        <w:rPr>
          <w:rFonts w:ascii="Arial"/>
          <w:b/>
          <w:color w:val="1D1623"/>
          <w:spacing w:val="-19"/>
          <w:w w:val="106"/>
          <w:sz w:val="19"/>
        </w:rPr>
        <w:t>o</w:t>
      </w:r>
      <w:r>
        <w:rPr>
          <w:rFonts w:ascii="Arial"/>
          <w:b/>
          <w:color w:val="111C41"/>
          <w:w w:val="106"/>
          <w:sz w:val="19"/>
        </w:rPr>
        <w:t>n</w:t>
      </w:r>
      <w:r>
        <w:rPr>
          <w:rFonts w:ascii="Arial"/>
          <w:b/>
          <w:color w:val="111C41"/>
          <w:spacing w:val="-16"/>
          <w:sz w:val="19"/>
        </w:rPr>
        <w:t> </w:t>
      </w:r>
      <w:r>
        <w:rPr>
          <w:rFonts w:ascii="Arial"/>
          <w:b/>
          <w:color w:val="1D1623"/>
          <w:w w:val="106"/>
          <w:sz w:val="19"/>
        </w:rPr>
        <w:t>Ma</w:t>
      </w:r>
      <w:r>
        <w:rPr>
          <w:rFonts w:ascii="Arial"/>
          <w:b/>
          <w:color w:val="1D1623"/>
          <w:spacing w:val="-38"/>
          <w:w w:val="106"/>
          <w:sz w:val="19"/>
        </w:rPr>
        <w:t>r</w:t>
      </w:r>
      <w:r>
        <w:rPr>
          <w:rFonts w:ascii="Arial"/>
          <w:b/>
          <w:color w:val="111C41"/>
          <w:spacing w:val="-6"/>
          <w:w w:val="97"/>
          <w:sz w:val="19"/>
        </w:rPr>
        <w:t>k</w:t>
      </w:r>
      <w:r>
        <w:rPr>
          <w:rFonts w:ascii="Arial"/>
          <w:b/>
          <w:color w:val="1D1623"/>
          <w:spacing w:val="-1"/>
          <w:w w:val="106"/>
          <w:sz w:val="19"/>
        </w:rPr>
        <w:t>ers</w:t>
      </w:r>
    </w:p>
    <w:p>
      <w:pPr>
        <w:spacing w:before="13"/>
        <w:ind w:left="387" w:right="0" w:firstLine="0"/>
        <w:jc w:val="left"/>
        <w:rPr>
          <w:rFonts w:ascii="Arial"/>
          <w:b/>
          <w:sz w:val="19"/>
        </w:rPr>
      </w:pPr>
      <w:r>
        <w:rPr>
          <w:rFonts w:ascii="Arial"/>
          <w:b/>
          <w:color w:val="1D1623"/>
          <w:sz w:val="19"/>
        </w:rPr>
        <w:t>Dime</w:t>
      </w:r>
      <w:r>
        <w:rPr>
          <w:rFonts w:ascii="Arial"/>
          <w:b/>
          <w:color w:val="3F262A"/>
          <w:sz w:val="19"/>
        </w:rPr>
        <w:t>n</w:t>
      </w:r>
      <w:r>
        <w:rPr>
          <w:rFonts w:ascii="Arial"/>
          <w:b/>
          <w:color w:val="1D1623"/>
          <w:sz w:val="19"/>
        </w:rPr>
        <w:t>sions</w:t>
      </w:r>
      <w:r>
        <w:rPr>
          <w:rFonts w:ascii="Arial"/>
          <w:b/>
          <w:color w:val="111C41"/>
          <w:sz w:val="19"/>
        </w:rPr>
        <w:t>: </w:t>
      </w:r>
      <w:r>
        <w:rPr>
          <w:rFonts w:ascii="Arial"/>
          <w:b/>
          <w:color w:val="1D1623"/>
          <w:sz w:val="19"/>
        </w:rPr>
        <w:t>Upper 5</w:t>
      </w:r>
      <w:r>
        <w:rPr>
          <w:rFonts w:ascii="Arial"/>
          <w:b/>
          <w:color w:val="363156"/>
          <w:sz w:val="19"/>
        </w:rPr>
        <w:t>' </w:t>
      </w:r>
      <w:r>
        <w:rPr>
          <w:rFonts w:ascii="Arial"/>
          <w:b/>
          <w:color w:val="111C41"/>
          <w:sz w:val="19"/>
        </w:rPr>
        <w:t>t</w:t>
      </w:r>
      <w:r>
        <w:rPr>
          <w:rFonts w:ascii="Arial"/>
          <w:b/>
          <w:color w:val="1D1623"/>
          <w:sz w:val="19"/>
        </w:rPr>
        <w:t>all</w:t>
      </w:r>
      <w:r>
        <w:rPr>
          <w:rFonts w:ascii="Arial"/>
          <w:b/>
          <w:color w:val="363156"/>
          <w:sz w:val="19"/>
        </w:rPr>
        <w:t>, </w:t>
      </w:r>
      <w:r>
        <w:rPr>
          <w:rFonts w:ascii="Arial"/>
          <w:b/>
          <w:color w:val="1D1623"/>
          <w:sz w:val="19"/>
        </w:rPr>
        <w:t>2</w:t>
      </w:r>
      <w:r>
        <w:rPr>
          <w:rFonts w:ascii="Arial"/>
          <w:b/>
          <w:color w:val="363156"/>
          <w:sz w:val="19"/>
        </w:rPr>
        <w:t>'</w:t>
      </w:r>
      <w:r>
        <w:rPr>
          <w:rFonts w:ascii="Arial"/>
          <w:b/>
          <w:color w:val="1D1623"/>
          <w:sz w:val="19"/>
        </w:rPr>
        <w:t>- 4</w:t>
      </w:r>
      <w:r>
        <w:rPr>
          <w:rFonts w:ascii="Arial"/>
          <w:b/>
          <w:color w:val="363156"/>
          <w:sz w:val="19"/>
        </w:rPr>
        <w:t>" </w:t>
      </w:r>
      <w:r>
        <w:rPr>
          <w:rFonts w:ascii="Arial"/>
          <w:b/>
          <w:color w:val="1D1623"/>
          <w:sz w:val="19"/>
        </w:rPr>
        <w:t>w</w:t>
      </w:r>
      <w:r>
        <w:rPr>
          <w:rFonts w:ascii="Arial"/>
          <w:b/>
          <w:color w:val="111C41"/>
          <w:sz w:val="19"/>
        </w:rPr>
        <w:t>i</w:t>
      </w:r>
      <w:r>
        <w:rPr>
          <w:rFonts w:ascii="Arial"/>
          <w:b/>
          <w:color w:val="1D1623"/>
          <w:sz w:val="19"/>
        </w:rPr>
        <w:t>de</w:t>
      </w:r>
      <w:r>
        <w:rPr>
          <w:rFonts w:ascii="Arial"/>
          <w:b/>
          <w:color w:val="3F262A"/>
          <w:sz w:val="19"/>
        </w:rPr>
        <w:t>, </w:t>
      </w:r>
      <w:r>
        <w:rPr>
          <w:rFonts w:ascii="Arial"/>
          <w:b/>
          <w:color w:val="1D1623"/>
          <w:sz w:val="19"/>
        </w:rPr>
        <w:t>2</w:t>
      </w:r>
      <w:r>
        <w:rPr>
          <w:rFonts w:ascii="Arial"/>
          <w:b/>
          <w:color w:val="3F262A"/>
          <w:sz w:val="19"/>
        </w:rPr>
        <w:t>'</w:t>
      </w:r>
      <w:r>
        <w:rPr>
          <w:rFonts w:ascii="Arial"/>
          <w:b/>
          <w:color w:val="010001"/>
          <w:sz w:val="19"/>
        </w:rPr>
        <w:t>=</w:t>
      </w:r>
      <w:r>
        <w:rPr>
          <w:rFonts w:ascii="Arial"/>
          <w:b/>
          <w:color w:val="1D1623"/>
          <w:sz w:val="19"/>
        </w:rPr>
        <w:t>4</w:t>
      </w:r>
      <w:r>
        <w:rPr>
          <w:rFonts w:ascii="Arial"/>
          <w:b/>
          <w:color w:val="363156"/>
          <w:sz w:val="19"/>
        </w:rPr>
        <w:t>" </w:t>
      </w:r>
      <w:r>
        <w:rPr>
          <w:rFonts w:ascii="Arial"/>
          <w:b/>
          <w:color w:val="1D1623"/>
          <w:sz w:val="19"/>
        </w:rPr>
        <w:t>deep</w:t>
      </w:r>
      <w:r>
        <w:rPr>
          <w:rFonts w:ascii="Arial"/>
          <w:b/>
          <w:color w:val="111C41"/>
          <w:sz w:val="19"/>
        </w:rPr>
        <w:t>. </w:t>
      </w:r>
      <w:r>
        <w:rPr>
          <w:rFonts w:ascii="Arial"/>
          <w:b/>
          <w:color w:val="1D1623"/>
          <w:sz w:val="19"/>
        </w:rPr>
        <w:t>Lower </w:t>
      </w:r>
      <w:r>
        <w:rPr>
          <w:rFonts w:ascii="Arial"/>
          <w:color w:val="1D1623"/>
          <w:sz w:val="19"/>
        </w:rPr>
        <w:t>- </w:t>
      </w:r>
      <w:r>
        <w:rPr>
          <w:rFonts w:ascii="Arial"/>
          <w:b/>
          <w:color w:val="1D1623"/>
          <w:sz w:val="19"/>
        </w:rPr>
        <w:t>2</w:t>
      </w:r>
      <w:r>
        <w:rPr>
          <w:rFonts w:ascii="Arial"/>
          <w:b/>
          <w:color w:val="5E565D"/>
          <w:sz w:val="19"/>
        </w:rPr>
        <w:t>'</w:t>
      </w:r>
      <w:r>
        <w:rPr>
          <w:rFonts w:ascii="Arial"/>
          <w:b/>
          <w:color w:val="010001"/>
          <w:sz w:val="19"/>
        </w:rPr>
        <w:t>- </w:t>
      </w:r>
      <w:r>
        <w:rPr>
          <w:rFonts w:ascii="Arial"/>
          <w:b/>
          <w:color w:val="1D1623"/>
          <w:sz w:val="19"/>
        </w:rPr>
        <w:t>4</w:t>
      </w:r>
      <w:r>
        <w:rPr>
          <w:rFonts w:ascii="Arial"/>
          <w:b/>
          <w:color w:val="4B485D"/>
          <w:sz w:val="19"/>
        </w:rPr>
        <w:t>" </w:t>
      </w:r>
      <w:r>
        <w:rPr>
          <w:rFonts w:ascii="Arial"/>
          <w:b/>
          <w:color w:val="111C41"/>
          <w:sz w:val="19"/>
        </w:rPr>
        <w:t>t</w:t>
      </w:r>
      <w:r>
        <w:rPr>
          <w:rFonts w:ascii="Arial"/>
          <w:b/>
          <w:color w:val="1D1623"/>
          <w:sz w:val="19"/>
        </w:rPr>
        <w:t>all</w:t>
      </w:r>
      <w:r>
        <w:rPr>
          <w:rFonts w:ascii="Arial"/>
          <w:b/>
          <w:color w:val="5E565D"/>
          <w:sz w:val="19"/>
        </w:rPr>
        <w:t>, </w:t>
      </w:r>
      <w:r>
        <w:rPr>
          <w:rFonts w:ascii="Arial"/>
          <w:b/>
          <w:color w:val="1D1623"/>
          <w:sz w:val="19"/>
        </w:rPr>
        <w:t>8</w:t>
      </w:r>
      <w:r>
        <w:rPr>
          <w:rFonts w:ascii="Arial"/>
          <w:b/>
          <w:color w:val="3F262A"/>
          <w:sz w:val="19"/>
        </w:rPr>
        <w:t>'</w:t>
      </w:r>
      <w:r>
        <w:rPr>
          <w:rFonts w:ascii="Arial"/>
          <w:b/>
          <w:color w:val="1D1623"/>
          <w:sz w:val="19"/>
        </w:rPr>
        <w:t>6</w:t>
      </w:r>
      <w:r>
        <w:rPr>
          <w:rFonts w:ascii="Arial"/>
          <w:b/>
          <w:color w:val="363156"/>
          <w:sz w:val="19"/>
        </w:rPr>
        <w:t>" </w:t>
      </w:r>
      <w:r>
        <w:rPr>
          <w:rFonts w:ascii="Arial"/>
          <w:b/>
          <w:color w:val="1D1623"/>
          <w:sz w:val="19"/>
        </w:rPr>
        <w:t>w</w:t>
      </w:r>
      <w:r>
        <w:rPr>
          <w:rFonts w:ascii="Arial"/>
          <w:b/>
          <w:color w:val="111C41"/>
          <w:sz w:val="19"/>
        </w:rPr>
        <w:t>i</w:t>
      </w:r>
      <w:r>
        <w:rPr>
          <w:rFonts w:ascii="Arial"/>
          <w:b/>
          <w:color w:val="1D1623"/>
          <w:sz w:val="19"/>
        </w:rPr>
        <w:t>de</w:t>
      </w:r>
      <w:r>
        <w:rPr>
          <w:rFonts w:ascii="Arial"/>
          <w:b/>
          <w:color w:val="5E565D"/>
          <w:sz w:val="19"/>
        </w:rPr>
        <w:t>, </w:t>
      </w:r>
      <w:r>
        <w:rPr>
          <w:rFonts w:ascii="Arial"/>
          <w:b/>
          <w:color w:val="1D1623"/>
          <w:sz w:val="19"/>
        </w:rPr>
        <w:t>1'</w:t>
      </w:r>
      <w:r>
        <w:rPr>
          <w:rFonts w:ascii="Arial"/>
          <w:b/>
          <w:color w:val="010001"/>
          <w:sz w:val="19"/>
        </w:rPr>
        <w:t>- </w:t>
      </w:r>
      <w:r>
        <w:rPr>
          <w:rFonts w:ascii="Arial"/>
          <w:b/>
          <w:color w:val="1D1623"/>
          <w:sz w:val="19"/>
        </w:rPr>
        <w:t>9 </w:t>
      </w:r>
      <w:r>
        <w:rPr>
          <w:rFonts w:ascii="Arial"/>
          <w:b/>
          <w:color w:val="4D3442"/>
          <w:sz w:val="19"/>
        </w:rPr>
        <w:t>" </w:t>
      </w:r>
      <w:r>
        <w:rPr>
          <w:rFonts w:ascii="Arial"/>
          <w:b/>
          <w:color w:val="1D1623"/>
          <w:sz w:val="19"/>
        </w:rPr>
        <w:t>deep</w:t>
      </w:r>
    </w:p>
    <w:p>
      <w:pPr>
        <w:spacing w:after="0"/>
        <w:jc w:val="left"/>
        <w:rPr>
          <w:rFonts w:ascii="Arial"/>
          <w:sz w:val="19"/>
        </w:rPr>
        <w:sectPr>
          <w:type w:val="continuous"/>
          <w:pgSz w:w="14400" w:h="8100" w:orient="landscape"/>
          <w:pgMar w:top="1440" w:bottom="280" w:left="20" w:right="120"/>
          <w:cols w:num="2" w:equalWidth="0">
            <w:col w:w="4573" w:space="290"/>
            <w:col w:w="9397"/>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0744"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010305"/>
          <w:spacing w:val="-3"/>
          <w:w w:val="111"/>
          <w:sz w:val="42"/>
        </w:rPr>
        <w:t>STEALT</w:t>
      </w:r>
      <w:r>
        <w:rPr>
          <w:color w:val="010305"/>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0768"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3"/>
        <w:rPr>
          <w:sz w:val="79"/>
        </w:rPr>
      </w:pPr>
      <w:r>
        <w:rPr/>
        <w:br w:type="column"/>
      </w:r>
      <w:r>
        <w:rPr>
          <w:sz w:val="79"/>
        </w:rPr>
      </w:r>
    </w:p>
    <w:p>
      <w:pPr>
        <w:pStyle w:val="Heading7"/>
        <w:ind w:left="423"/>
      </w:pPr>
      <w:r>
        <w:rPr>
          <w:color w:val="010305"/>
        </w:rPr>
        <w:t>Stadium Solutions Continued...</w:t>
      </w:r>
    </w:p>
    <w:p>
      <w:pPr>
        <w:spacing w:after="0"/>
        <w:sectPr>
          <w:pgSz w:w="14400" w:h="8100" w:orient="landscape"/>
          <w:pgMar w:header="0" w:footer="27" w:top="0" w:bottom="220" w:left="20" w:right="120"/>
          <w:cols w:num="2" w:equalWidth="0">
            <w:col w:w="2790" w:space="40"/>
            <w:col w:w="11430"/>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15"/>
        </w:rPr>
      </w:pPr>
    </w:p>
    <w:p>
      <w:pPr>
        <w:tabs>
          <w:tab w:pos="8333" w:val="left" w:leader="none"/>
        </w:tabs>
        <w:spacing w:line="240" w:lineRule="auto"/>
        <w:ind w:left="1273" w:right="0" w:firstLine="0"/>
        <w:rPr>
          <w:rFonts w:ascii="Arial"/>
          <w:sz w:val="20"/>
        </w:rPr>
      </w:pPr>
      <w:r>
        <w:rPr>
          <w:rFonts w:ascii="Arial"/>
          <w:sz w:val="20"/>
        </w:rPr>
        <w:drawing>
          <wp:inline distT="0" distB="0" distL="0" distR="0">
            <wp:extent cx="3355951" cy="2839878"/>
            <wp:effectExtent l="0" t="0" r="0" b="0"/>
            <wp:docPr id="219" name="image172.jpeg" descr=""/>
            <wp:cNvGraphicFramePr>
              <a:graphicFrameLocks noChangeAspect="1"/>
            </wp:cNvGraphicFramePr>
            <a:graphic>
              <a:graphicData uri="http://schemas.openxmlformats.org/drawingml/2006/picture">
                <pic:pic>
                  <pic:nvPicPr>
                    <pic:cNvPr id="220" name="image172.jpeg"/>
                    <pic:cNvPicPr/>
                  </pic:nvPicPr>
                  <pic:blipFill>
                    <a:blip r:embed="rId304" cstate="print"/>
                    <a:stretch>
                      <a:fillRect/>
                    </a:stretch>
                  </pic:blipFill>
                  <pic:spPr>
                    <a:xfrm>
                      <a:off x="0" y="0"/>
                      <a:ext cx="3355951" cy="2839878"/>
                    </a:xfrm>
                    <a:prstGeom prst="rect">
                      <a:avLst/>
                    </a:prstGeom>
                  </pic:spPr>
                </pic:pic>
              </a:graphicData>
            </a:graphic>
          </wp:inline>
        </w:drawing>
      </w:r>
      <w:r>
        <w:rPr>
          <w:rFonts w:ascii="Arial"/>
          <w:sz w:val="20"/>
        </w:rPr>
      </w:r>
      <w:r>
        <w:rPr>
          <w:rFonts w:ascii="Arial"/>
          <w:sz w:val="20"/>
        </w:rPr>
        <w:tab/>
      </w:r>
      <w:r>
        <w:rPr>
          <w:rFonts w:ascii="Arial"/>
          <w:sz w:val="20"/>
        </w:rPr>
        <w:drawing>
          <wp:inline distT="0" distB="0" distL="0" distR="0">
            <wp:extent cx="2801933" cy="2839878"/>
            <wp:effectExtent l="0" t="0" r="0" b="0"/>
            <wp:docPr id="221" name="image173.jpeg" descr=""/>
            <wp:cNvGraphicFramePr>
              <a:graphicFrameLocks noChangeAspect="1"/>
            </wp:cNvGraphicFramePr>
            <a:graphic>
              <a:graphicData uri="http://schemas.openxmlformats.org/drawingml/2006/picture">
                <pic:pic>
                  <pic:nvPicPr>
                    <pic:cNvPr id="222" name="image173.jpeg"/>
                    <pic:cNvPicPr/>
                  </pic:nvPicPr>
                  <pic:blipFill>
                    <a:blip r:embed="rId305" cstate="print"/>
                    <a:stretch>
                      <a:fillRect/>
                    </a:stretch>
                  </pic:blipFill>
                  <pic:spPr>
                    <a:xfrm>
                      <a:off x="0" y="0"/>
                      <a:ext cx="2801933" cy="2839878"/>
                    </a:xfrm>
                    <a:prstGeom prst="rect">
                      <a:avLst/>
                    </a:prstGeom>
                  </pic:spPr>
                </pic:pic>
              </a:graphicData>
            </a:graphic>
          </wp:inline>
        </w:drawing>
      </w:r>
      <w:r>
        <w:rPr>
          <w:rFonts w:ascii="Arial"/>
          <w:sz w:val="20"/>
        </w:rPr>
      </w:r>
    </w:p>
    <w:p>
      <w:pPr>
        <w:pStyle w:val="BodyText"/>
        <w:spacing w:before="1"/>
        <w:rPr>
          <w:rFonts w:ascii="Arial"/>
          <w:sz w:val="6"/>
        </w:rPr>
      </w:pPr>
    </w:p>
    <w:p>
      <w:pPr>
        <w:spacing w:after="0"/>
        <w:rPr>
          <w:rFonts w:ascii="Arial"/>
          <w:sz w:val="6"/>
        </w:rPr>
        <w:sectPr>
          <w:type w:val="continuous"/>
          <w:pgSz w:w="14400" w:h="8100" w:orient="landscape"/>
          <w:pgMar w:top="1440" w:bottom="280" w:left="20" w:right="120"/>
        </w:sectPr>
      </w:pPr>
    </w:p>
    <w:p>
      <w:pPr>
        <w:spacing w:line="268" w:lineRule="auto" w:before="61"/>
        <w:ind w:left="1400" w:right="1968" w:firstLine="0"/>
        <w:jc w:val="left"/>
        <w:rPr>
          <w:rFonts w:ascii="Arial"/>
          <w:sz w:val="18"/>
        </w:rPr>
      </w:pPr>
      <w:r>
        <w:rPr>
          <w:rFonts w:ascii="Arial"/>
          <w:color w:val="1F1626"/>
          <w:sz w:val="18"/>
        </w:rPr>
        <w:t>Locat</w:t>
      </w:r>
      <w:r>
        <w:rPr>
          <w:rFonts w:ascii="Arial"/>
          <w:color w:val="1F1626"/>
          <w:spacing w:val="-15"/>
          <w:sz w:val="18"/>
        </w:rPr>
        <w:t> </w:t>
      </w:r>
      <w:r>
        <w:rPr>
          <w:rFonts w:ascii="Arial"/>
          <w:color w:val="0E1F49"/>
          <w:spacing w:val="2"/>
          <w:sz w:val="18"/>
        </w:rPr>
        <w:t>i</w:t>
      </w:r>
      <w:r>
        <w:rPr>
          <w:rFonts w:ascii="Arial"/>
          <w:color w:val="1F1626"/>
          <w:spacing w:val="2"/>
          <w:sz w:val="18"/>
        </w:rPr>
        <w:t>on</w:t>
      </w:r>
      <w:r>
        <w:rPr>
          <w:rFonts w:ascii="Arial"/>
          <w:color w:val="1F1626"/>
          <w:spacing w:val="-26"/>
          <w:sz w:val="18"/>
        </w:rPr>
        <w:t> </w:t>
      </w:r>
      <w:r>
        <w:rPr>
          <w:rFonts w:ascii="Arial"/>
          <w:color w:val="563826"/>
          <w:sz w:val="18"/>
        </w:rPr>
        <w:t>:</w:t>
      </w:r>
      <w:r>
        <w:rPr>
          <w:rFonts w:ascii="Arial"/>
          <w:color w:val="563826"/>
          <w:spacing w:val="-23"/>
          <w:sz w:val="18"/>
        </w:rPr>
        <w:t> </w:t>
      </w:r>
      <w:r>
        <w:rPr>
          <w:rFonts w:ascii="Arial"/>
          <w:color w:val="1F1626"/>
          <w:sz w:val="18"/>
        </w:rPr>
        <w:t>U</w:t>
      </w:r>
      <w:r>
        <w:rPr>
          <w:rFonts w:ascii="Arial"/>
          <w:color w:val="1F1626"/>
          <w:spacing w:val="-27"/>
          <w:sz w:val="18"/>
        </w:rPr>
        <w:t> </w:t>
      </w:r>
      <w:r>
        <w:rPr>
          <w:rFonts w:ascii="Arial"/>
          <w:color w:val="3D242A"/>
          <w:sz w:val="18"/>
        </w:rPr>
        <w:t>ni</w:t>
      </w:r>
      <w:r>
        <w:rPr>
          <w:rFonts w:ascii="Arial"/>
          <w:color w:val="3D242A"/>
          <w:spacing w:val="-37"/>
          <w:sz w:val="18"/>
        </w:rPr>
        <w:t> </w:t>
      </w:r>
      <w:r>
        <w:rPr>
          <w:rFonts w:ascii="Arial"/>
          <w:color w:val="1F1626"/>
          <w:sz w:val="18"/>
        </w:rPr>
        <w:t>vers</w:t>
      </w:r>
      <w:r>
        <w:rPr>
          <w:rFonts w:ascii="Arial"/>
          <w:color w:val="1F1626"/>
          <w:spacing w:val="-27"/>
          <w:sz w:val="18"/>
        </w:rPr>
        <w:t> </w:t>
      </w:r>
      <w:r>
        <w:rPr>
          <w:rFonts w:ascii="Arial"/>
          <w:color w:val="563826"/>
          <w:sz w:val="18"/>
        </w:rPr>
        <w:t>i</w:t>
      </w:r>
      <w:r>
        <w:rPr>
          <w:rFonts w:ascii="Arial"/>
          <w:color w:val="1F1626"/>
          <w:sz w:val="18"/>
        </w:rPr>
        <w:t>ty</w:t>
      </w:r>
      <w:r>
        <w:rPr>
          <w:rFonts w:ascii="Arial"/>
          <w:color w:val="1F1626"/>
          <w:spacing w:val="15"/>
          <w:sz w:val="18"/>
        </w:rPr>
        <w:t> </w:t>
      </w:r>
      <w:r>
        <w:rPr>
          <w:rFonts w:ascii="Arial"/>
          <w:color w:val="1F1626"/>
          <w:sz w:val="18"/>
        </w:rPr>
        <w:t>of</w:t>
      </w:r>
      <w:r>
        <w:rPr>
          <w:rFonts w:ascii="Arial"/>
          <w:color w:val="1F1626"/>
          <w:spacing w:val="8"/>
          <w:sz w:val="18"/>
        </w:rPr>
        <w:t> </w:t>
      </w:r>
      <w:r>
        <w:rPr>
          <w:rFonts w:ascii="Arial"/>
          <w:color w:val="1F1626"/>
          <w:sz w:val="18"/>
        </w:rPr>
        <w:t>Ok</w:t>
      </w:r>
      <w:r>
        <w:rPr>
          <w:rFonts w:ascii="Arial"/>
          <w:color w:val="1F1626"/>
          <w:spacing w:val="-26"/>
          <w:sz w:val="18"/>
        </w:rPr>
        <w:t> </w:t>
      </w:r>
      <w:r>
        <w:rPr>
          <w:rFonts w:ascii="Arial"/>
          <w:color w:val="563826"/>
          <w:sz w:val="18"/>
        </w:rPr>
        <w:t>l</w:t>
      </w:r>
      <w:r>
        <w:rPr>
          <w:rFonts w:ascii="Arial"/>
          <w:color w:val="1F1626"/>
          <w:sz w:val="18"/>
        </w:rPr>
        <w:t>ahom</w:t>
      </w:r>
      <w:r>
        <w:rPr>
          <w:rFonts w:ascii="Arial"/>
          <w:color w:val="1F1626"/>
          <w:spacing w:val="1"/>
          <w:sz w:val="18"/>
        </w:rPr>
        <w:t> </w:t>
      </w:r>
      <w:r>
        <w:rPr>
          <w:rFonts w:ascii="Arial"/>
          <w:color w:val="1F1626"/>
          <w:sz w:val="18"/>
        </w:rPr>
        <w:t>a Desc</w:t>
      </w:r>
      <w:r>
        <w:rPr>
          <w:rFonts w:ascii="Arial"/>
          <w:color w:val="1F1626"/>
          <w:spacing w:val="-21"/>
          <w:sz w:val="18"/>
        </w:rPr>
        <w:t> </w:t>
      </w:r>
      <w:r>
        <w:rPr>
          <w:rFonts w:ascii="Arial"/>
          <w:color w:val="010305"/>
          <w:sz w:val="18"/>
        </w:rPr>
        <w:t>r</w:t>
      </w:r>
      <w:r>
        <w:rPr>
          <w:rFonts w:ascii="Arial"/>
          <w:color w:val="1F1626"/>
          <w:sz w:val="18"/>
        </w:rPr>
        <w:t>iptio</w:t>
      </w:r>
      <w:r>
        <w:rPr>
          <w:rFonts w:ascii="Arial"/>
          <w:color w:val="1F1626"/>
          <w:spacing w:val="6"/>
          <w:sz w:val="18"/>
        </w:rPr>
        <w:t> </w:t>
      </w:r>
      <w:r>
        <w:rPr>
          <w:rFonts w:ascii="Arial"/>
          <w:color w:val="563826"/>
          <w:sz w:val="18"/>
        </w:rPr>
        <w:t>n:</w:t>
      </w:r>
      <w:r>
        <w:rPr>
          <w:rFonts w:ascii="Arial"/>
          <w:color w:val="563826"/>
          <w:spacing w:val="-17"/>
          <w:sz w:val="18"/>
        </w:rPr>
        <w:t> </w:t>
      </w:r>
      <w:r>
        <w:rPr>
          <w:rFonts w:ascii="Arial"/>
          <w:color w:val="1F1626"/>
          <w:sz w:val="18"/>
        </w:rPr>
        <w:t>15</w:t>
      </w:r>
      <w:r>
        <w:rPr>
          <w:rFonts w:ascii="Arial"/>
          <w:color w:val="36345B"/>
          <w:sz w:val="18"/>
        </w:rPr>
        <w:t>'</w:t>
      </w:r>
      <w:r>
        <w:rPr>
          <w:rFonts w:ascii="Arial"/>
          <w:color w:val="36345B"/>
          <w:spacing w:val="-15"/>
          <w:sz w:val="18"/>
        </w:rPr>
        <w:t> </w:t>
      </w:r>
      <w:r>
        <w:rPr>
          <w:rFonts w:ascii="Arial"/>
          <w:color w:val="1F1626"/>
          <w:sz w:val="18"/>
        </w:rPr>
        <w:t>tall</w:t>
      </w:r>
      <w:r>
        <w:rPr>
          <w:rFonts w:ascii="Arial"/>
          <w:color w:val="1F1626"/>
          <w:spacing w:val="-16"/>
          <w:sz w:val="18"/>
        </w:rPr>
        <w:t> </w:t>
      </w:r>
      <w:r>
        <w:rPr>
          <w:rFonts w:ascii="Arial"/>
          <w:color w:val="36345B"/>
          <w:sz w:val="18"/>
        </w:rPr>
        <w:t>,</w:t>
      </w:r>
      <w:r>
        <w:rPr>
          <w:rFonts w:ascii="Arial"/>
          <w:color w:val="36345B"/>
          <w:spacing w:val="-8"/>
          <w:sz w:val="18"/>
        </w:rPr>
        <w:t> </w:t>
      </w:r>
      <w:r>
        <w:rPr>
          <w:rFonts w:ascii="Arial"/>
          <w:color w:val="1F1626"/>
          <w:sz w:val="18"/>
        </w:rPr>
        <w:t>2</w:t>
      </w:r>
      <w:r>
        <w:rPr>
          <w:rFonts w:ascii="Arial"/>
          <w:color w:val="36345B"/>
          <w:sz w:val="18"/>
        </w:rPr>
        <w:t>'</w:t>
      </w:r>
      <w:r>
        <w:rPr>
          <w:rFonts w:ascii="Arial"/>
          <w:color w:val="36345B"/>
          <w:spacing w:val="-13"/>
          <w:sz w:val="18"/>
        </w:rPr>
        <w:t> </w:t>
      </w:r>
      <w:r>
        <w:rPr>
          <w:rFonts w:ascii="Arial"/>
          <w:color w:val="1F1626"/>
          <w:sz w:val="18"/>
        </w:rPr>
        <w:t>w</w:t>
      </w:r>
      <w:r>
        <w:rPr>
          <w:rFonts w:ascii="Arial"/>
          <w:color w:val="1F1626"/>
          <w:spacing w:val="-29"/>
          <w:sz w:val="18"/>
        </w:rPr>
        <w:t> </w:t>
      </w:r>
      <w:r>
        <w:rPr>
          <w:rFonts w:ascii="Arial"/>
          <w:color w:val="563826"/>
          <w:sz w:val="18"/>
        </w:rPr>
        <w:t>i</w:t>
      </w:r>
      <w:r>
        <w:rPr>
          <w:rFonts w:ascii="Arial"/>
          <w:color w:val="1F1626"/>
          <w:sz w:val="18"/>
        </w:rPr>
        <w:t>de</w:t>
      </w:r>
      <w:r>
        <w:rPr>
          <w:rFonts w:ascii="Arial"/>
          <w:color w:val="1F1626"/>
          <w:spacing w:val="-32"/>
          <w:sz w:val="18"/>
        </w:rPr>
        <w:t> </w:t>
      </w:r>
      <w:r>
        <w:rPr>
          <w:rFonts w:ascii="Arial"/>
          <w:color w:val="36345B"/>
          <w:sz w:val="18"/>
        </w:rPr>
        <w:t>,</w:t>
      </w:r>
      <w:r>
        <w:rPr>
          <w:rFonts w:ascii="Arial"/>
          <w:color w:val="36345B"/>
          <w:spacing w:val="-8"/>
          <w:sz w:val="18"/>
        </w:rPr>
        <w:t> </w:t>
      </w:r>
      <w:r>
        <w:rPr>
          <w:rFonts w:ascii="Arial"/>
          <w:color w:val="1F1626"/>
          <w:sz w:val="18"/>
        </w:rPr>
        <w:t>2</w:t>
      </w:r>
      <w:r>
        <w:rPr>
          <w:rFonts w:ascii="Arial"/>
          <w:color w:val="36345B"/>
          <w:sz w:val="18"/>
        </w:rPr>
        <w:t>'</w:t>
      </w:r>
      <w:r>
        <w:rPr>
          <w:rFonts w:ascii="Arial"/>
          <w:color w:val="36345B"/>
          <w:spacing w:val="-10"/>
          <w:sz w:val="18"/>
        </w:rPr>
        <w:t> </w:t>
      </w:r>
      <w:r>
        <w:rPr>
          <w:rFonts w:ascii="Arial"/>
          <w:color w:val="1F1626"/>
          <w:sz w:val="18"/>
        </w:rPr>
        <w:t>deep</w:t>
      </w:r>
    </w:p>
    <w:p>
      <w:pPr>
        <w:spacing w:line="268" w:lineRule="auto" w:before="61"/>
        <w:ind w:left="1410" w:right="2728" w:firstLine="0"/>
        <w:jc w:val="left"/>
        <w:rPr>
          <w:rFonts w:ascii="Arial"/>
          <w:sz w:val="18"/>
        </w:rPr>
      </w:pPr>
      <w:r>
        <w:rPr/>
        <w:br w:type="column"/>
      </w:r>
      <w:r>
        <w:rPr>
          <w:rFonts w:ascii="Arial"/>
          <w:color w:val="1F1626"/>
          <w:spacing w:val="-3"/>
          <w:w w:val="110"/>
          <w:sz w:val="18"/>
        </w:rPr>
        <w:t>Location</w:t>
      </w:r>
      <w:r>
        <w:rPr>
          <w:rFonts w:ascii="Arial"/>
          <w:color w:val="563826"/>
          <w:spacing w:val="-3"/>
          <w:w w:val="110"/>
          <w:sz w:val="18"/>
        </w:rPr>
        <w:t>: </w:t>
      </w:r>
      <w:r>
        <w:rPr>
          <w:rFonts w:ascii="Arial"/>
          <w:color w:val="1F1626"/>
          <w:spacing w:val="-4"/>
          <w:w w:val="110"/>
          <w:sz w:val="18"/>
        </w:rPr>
        <w:t>U</w:t>
      </w:r>
      <w:r>
        <w:rPr>
          <w:rFonts w:ascii="Arial"/>
          <w:color w:val="3D242A"/>
          <w:spacing w:val="-4"/>
          <w:w w:val="110"/>
          <w:sz w:val="18"/>
        </w:rPr>
        <w:t>n</w:t>
      </w:r>
      <w:r>
        <w:rPr>
          <w:rFonts w:ascii="Arial"/>
          <w:color w:val="0E1F49"/>
          <w:spacing w:val="-4"/>
          <w:w w:val="110"/>
          <w:sz w:val="18"/>
        </w:rPr>
        <w:t>i</w:t>
      </w:r>
      <w:r>
        <w:rPr>
          <w:rFonts w:ascii="Arial"/>
          <w:color w:val="1F1626"/>
          <w:spacing w:val="-4"/>
          <w:w w:val="110"/>
          <w:sz w:val="18"/>
        </w:rPr>
        <w:t>vers</w:t>
      </w:r>
      <w:r>
        <w:rPr>
          <w:rFonts w:ascii="Arial"/>
          <w:color w:val="0E1F49"/>
          <w:spacing w:val="-4"/>
          <w:w w:val="110"/>
          <w:sz w:val="18"/>
        </w:rPr>
        <w:t>i</w:t>
      </w:r>
      <w:r>
        <w:rPr>
          <w:rFonts w:ascii="Arial"/>
          <w:color w:val="1F1626"/>
          <w:spacing w:val="-4"/>
          <w:w w:val="110"/>
          <w:sz w:val="18"/>
        </w:rPr>
        <w:t>ty </w:t>
      </w:r>
      <w:r>
        <w:rPr>
          <w:rFonts w:ascii="Arial"/>
          <w:color w:val="1F1626"/>
          <w:w w:val="110"/>
          <w:sz w:val="18"/>
        </w:rPr>
        <w:t>of </w:t>
      </w:r>
      <w:r>
        <w:rPr>
          <w:rFonts w:ascii="Arial"/>
          <w:color w:val="1F1626"/>
          <w:spacing w:val="-6"/>
          <w:w w:val="110"/>
          <w:sz w:val="18"/>
        </w:rPr>
        <w:t>M</w:t>
      </w:r>
      <w:r>
        <w:rPr>
          <w:rFonts w:ascii="Arial"/>
          <w:color w:val="563826"/>
          <w:spacing w:val="-6"/>
          <w:w w:val="110"/>
          <w:sz w:val="18"/>
        </w:rPr>
        <w:t>i</w:t>
      </w:r>
      <w:r>
        <w:rPr>
          <w:rFonts w:ascii="Arial"/>
          <w:color w:val="1F1626"/>
          <w:spacing w:val="-6"/>
          <w:w w:val="110"/>
          <w:sz w:val="18"/>
        </w:rPr>
        <w:t>ch</w:t>
      </w:r>
      <w:r>
        <w:rPr>
          <w:rFonts w:ascii="Arial"/>
          <w:color w:val="0E1F49"/>
          <w:spacing w:val="-6"/>
          <w:w w:val="110"/>
          <w:sz w:val="18"/>
        </w:rPr>
        <w:t>i</w:t>
      </w:r>
      <w:r>
        <w:rPr>
          <w:rFonts w:ascii="Arial"/>
          <w:color w:val="1F1626"/>
          <w:spacing w:val="-6"/>
          <w:w w:val="110"/>
          <w:sz w:val="18"/>
        </w:rPr>
        <w:t>ga</w:t>
      </w:r>
      <w:r>
        <w:rPr>
          <w:rFonts w:ascii="Arial"/>
          <w:color w:val="3D242A"/>
          <w:spacing w:val="-6"/>
          <w:w w:val="110"/>
          <w:sz w:val="18"/>
        </w:rPr>
        <w:t>n </w:t>
      </w:r>
      <w:r>
        <w:rPr>
          <w:rFonts w:ascii="Arial"/>
          <w:color w:val="1F1626"/>
          <w:w w:val="110"/>
          <w:sz w:val="18"/>
        </w:rPr>
        <w:t>Descriptio</w:t>
      </w:r>
      <w:r>
        <w:rPr>
          <w:rFonts w:ascii="Arial"/>
          <w:color w:val="3D242A"/>
          <w:w w:val="110"/>
          <w:sz w:val="18"/>
        </w:rPr>
        <w:t>n</w:t>
      </w:r>
      <w:r>
        <w:rPr>
          <w:rFonts w:ascii="Arial"/>
          <w:color w:val="0E1F49"/>
          <w:w w:val="110"/>
          <w:sz w:val="18"/>
        </w:rPr>
        <w:t>: </w:t>
      </w:r>
      <w:r>
        <w:rPr>
          <w:rFonts w:ascii="Arial"/>
          <w:color w:val="1F1626"/>
          <w:spacing w:val="-3"/>
          <w:w w:val="110"/>
          <w:sz w:val="18"/>
        </w:rPr>
        <w:t>4</w:t>
      </w:r>
      <w:r>
        <w:rPr>
          <w:rFonts w:ascii="Arial"/>
          <w:color w:val="3D242A"/>
          <w:spacing w:val="-3"/>
          <w:w w:val="110"/>
          <w:sz w:val="18"/>
        </w:rPr>
        <w:t>' </w:t>
      </w:r>
      <w:r>
        <w:rPr>
          <w:rFonts w:ascii="Arial"/>
          <w:color w:val="1F1626"/>
          <w:w w:val="110"/>
          <w:sz w:val="18"/>
        </w:rPr>
        <w:t>tall</w:t>
      </w:r>
      <w:r>
        <w:rPr>
          <w:rFonts w:ascii="Arial"/>
          <w:color w:val="3D242A"/>
          <w:w w:val="110"/>
          <w:sz w:val="18"/>
        </w:rPr>
        <w:t>, </w:t>
      </w:r>
      <w:r>
        <w:rPr>
          <w:rFonts w:ascii="Arial"/>
          <w:color w:val="1F1626"/>
          <w:spacing w:val="-3"/>
          <w:w w:val="110"/>
          <w:sz w:val="18"/>
        </w:rPr>
        <w:t>4</w:t>
      </w:r>
      <w:r>
        <w:rPr>
          <w:rFonts w:ascii="Arial"/>
          <w:color w:val="36345B"/>
          <w:spacing w:val="-3"/>
          <w:w w:val="110"/>
          <w:sz w:val="18"/>
        </w:rPr>
        <w:t>' </w:t>
      </w:r>
      <w:r>
        <w:rPr>
          <w:rFonts w:ascii="Arial"/>
          <w:color w:val="1F1626"/>
          <w:spacing w:val="-3"/>
          <w:w w:val="110"/>
          <w:sz w:val="18"/>
        </w:rPr>
        <w:t>w</w:t>
      </w:r>
      <w:r>
        <w:rPr>
          <w:rFonts w:ascii="Arial"/>
          <w:color w:val="563826"/>
          <w:spacing w:val="-3"/>
          <w:w w:val="110"/>
          <w:sz w:val="18"/>
        </w:rPr>
        <w:t>i</w:t>
      </w:r>
      <w:r>
        <w:rPr>
          <w:rFonts w:ascii="Arial"/>
          <w:color w:val="1F1626"/>
          <w:spacing w:val="-3"/>
          <w:w w:val="110"/>
          <w:sz w:val="18"/>
        </w:rPr>
        <w:t>de</w:t>
      </w:r>
      <w:r>
        <w:rPr>
          <w:rFonts w:ascii="Arial"/>
          <w:color w:val="3D242A"/>
          <w:spacing w:val="-3"/>
          <w:w w:val="110"/>
          <w:sz w:val="18"/>
        </w:rPr>
        <w:t>, </w:t>
      </w:r>
      <w:r>
        <w:rPr>
          <w:rFonts w:ascii="Arial"/>
          <w:color w:val="1F1626"/>
          <w:spacing w:val="5"/>
          <w:w w:val="110"/>
          <w:sz w:val="18"/>
        </w:rPr>
        <w:t>8</w:t>
      </w:r>
      <w:r>
        <w:rPr>
          <w:rFonts w:ascii="Arial"/>
          <w:color w:val="36345B"/>
          <w:spacing w:val="5"/>
          <w:w w:val="110"/>
          <w:sz w:val="18"/>
        </w:rPr>
        <w:t>" </w:t>
      </w:r>
      <w:r>
        <w:rPr>
          <w:rFonts w:ascii="Arial"/>
          <w:color w:val="1F1626"/>
          <w:w w:val="110"/>
          <w:sz w:val="18"/>
        </w:rPr>
        <w:t>deep</w:t>
      </w:r>
    </w:p>
    <w:p>
      <w:pPr>
        <w:spacing w:after="0" w:line="268" w:lineRule="auto"/>
        <w:jc w:val="left"/>
        <w:rPr>
          <w:rFonts w:ascii="Arial"/>
          <w:sz w:val="18"/>
        </w:rPr>
        <w:sectPr>
          <w:type w:val="continuous"/>
          <w:pgSz w:w="14400" w:h="8100" w:orient="landscape"/>
          <w:pgMar w:top="1440" w:bottom="280" w:left="20" w:right="120"/>
          <w:cols w:num="2" w:equalWidth="0">
            <w:col w:w="6599" w:space="461"/>
            <w:col w:w="7200"/>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0984"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030308"/>
          <w:spacing w:val="-3"/>
          <w:w w:val="111"/>
          <w:sz w:val="42"/>
        </w:rPr>
        <w:t>STEALT</w:t>
      </w:r>
      <w:r>
        <w:rPr>
          <w:color w:val="030308"/>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1008"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3"/>
        <w:rPr>
          <w:sz w:val="79"/>
        </w:rPr>
      </w:pPr>
      <w:r>
        <w:rPr/>
        <w:br w:type="column"/>
      </w:r>
      <w:r>
        <w:rPr>
          <w:sz w:val="79"/>
        </w:rPr>
      </w:r>
    </w:p>
    <w:p>
      <w:pPr>
        <w:pStyle w:val="Heading6"/>
        <w:ind w:left="429"/>
      </w:pPr>
      <w:r>
        <w:rPr/>
        <w:pict>
          <v:group style="position:absolute;margin-left:17.04722pt;margin-top:19.731554pt;width:130.4pt;height:312.55pt;mso-position-horizontal-relative:page;mso-position-vertical-relative:paragraph;z-index:10912" coordorigin="341,395" coordsize="2608,6251">
            <v:shape style="position:absolute;left:340;top:2525;width:2608;height:4121" type="#_x0000_t75" stroked="false">
              <v:imagedata r:id="rId306" o:title=""/>
            </v:shape>
            <v:line style="position:absolute" from="1996,2525" to="1996,395" stroked="true" strokeweight="2.506945pt" strokecolor="#000000">
              <v:stroke dashstyle="solid"/>
            </v:line>
            <v:shape style="position:absolute;left:2080;top:3768;width:840;height:1860" coordorigin="2080,3768" coordsize="840,1860" path="m2878,2525l2878,656m2086,666l2928,666e" filled="false" stroked="true" strokeweight=".501929pt" strokecolor="#000000">
              <v:path arrowok="t"/>
              <v:stroke dashstyle="solid"/>
            </v:shape>
            <v:shape style="position:absolute;left:707;top:1933;width:847;height:211" type="#_x0000_t202" filled="false" stroked="false">
              <v:textbox inset="0,0,0,0">
                <w:txbxContent>
                  <w:p>
                    <w:pPr>
                      <w:spacing w:line="163" w:lineRule="auto" w:before="9"/>
                      <w:ind w:left="0" w:right="0" w:firstLine="0"/>
                      <w:jc w:val="left"/>
                      <w:rPr>
                        <w:sz w:val="10"/>
                      </w:rPr>
                    </w:pPr>
                    <w:r>
                      <w:rPr>
                        <w:color w:val="3A3A3A"/>
                        <w:w w:val="65"/>
                        <w:sz w:val="10"/>
                      </w:rPr>
                      <w:t>(</w:t>
                    </w:r>
                    <w:r>
                      <w:rPr>
                        <w:color w:val="3A3A3A"/>
                        <w:spacing w:val="6"/>
                        <w:sz w:val="10"/>
                      </w:rPr>
                      <w:t> </w:t>
                    </w:r>
                    <w:r>
                      <w:rPr>
                        <w:color w:val="545254"/>
                        <w:spacing w:val="-2"/>
                        <w:w w:val="83"/>
                        <w:sz w:val="10"/>
                      </w:rPr>
                      <w:t>X</w:t>
                    </w:r>
                    <w:r>
                      <w:rPr>
                        <w:color w:val="3A3A3A"/>
                        <w:w w:val="104"/>
                        <w:sz w:val="10"/>
                      </w:rPr>
                      <w:t>IS</w:t>
                    </w:r>
                    <w:r>
                      <w:rPr>
                        <w:color w:val="3A3A3A"/>
                        <w:spacing w:val="-1"/>
                        <w:w w:val="104"/>
                        <w:sz w:val="10"/>
                      </w:rPr>
                      <w:t>n</w:t>
                    </w:r>
                    <w:r>
                      <w:rPr>
                        <w:color w:val="231823"/>
                        <w:spacing w:val="-14"/>
                        <w:w w:val="81"/>
                        <w:sz w:val="10"/>
                      </w:rPr>
                      <w:t>N</w:t>
                    </w:r>
                    <w:r>
                      <w:rPr>
                        <w:color w:val="545254"/>
                        <w:w w:val="81"/>
                        <w:sz w:val="10"/>
                      </w:rPr>
                      <w:t>C</w:t>
                    </w:r>
                    <w:r>
                      <w:rPr>
                        <w:color w:val="545254"/>
                        <w:spacing w:val="-13"/>
                        <w:sz w:val="10"/>
                      </w:rPr>
                      <w:t> </w:t>
                    </w:r>
                    <w:r>
                      <w:rPr>
                        <w:color w:val="3A3A3A"/>
                        <w:w w:val="95"/>
                        <w:position w:val="-8"/>
                        <w:sz w:val="14"/>
                      </w:rPr>
                      <w:t>,</w:t>
                    </w:r>
                    <w:r>
                      <w:rPr>
                        <w:color w:val="3A3A3A"/>
                        <w:spacing w:val="-57"/>
                        <w:w w:val="95"/>
                        <w:position w:val="-8"/>
                        <w:sz w:val="14"/>
                      </w:rPr>
                      <w:t>o</w:t>
                    </w:r>
                    <w:r>
                      <w:rPr>
                        <w:color w:val="3A3A3A"/>
                        <w:spacing w:val="-1"/>
                        <w:w w:val="91"/>
                        <w:sz w:val="10"/>
                      </w:rPr>
                      <w:t>'1.Ae:</w:t>
                    </w:r>
                    <w:r>
                      <w:rPr>
                        <w:color w:val="3A3A3A"/>
                        <w:spacing w:val="-17"/>
                        <w:w w:val="91"/>
                        <w:sz w:val="10"/>
                      </w:rPr>
                      <w:t>P</w:t>
                    </w:r>
                    <w:r>
                      <w:rPr>
                        <w:color w:val="545254"/>
                        <w:spacing w:val="-16"/>
                        <w:w w:val="106"/>
                        <w:sz w:val="10"/>
                      </w:rPr>
                      <w:t>O</w:t>
                    </w:r>
                    <w:r>
                      <w:rPr>
                        <w:color w:val="3A3A3A"/>
                        <w:w w:val="95"/>
                        <w:sz w:val="10"/>
                      </w:rPr>
                      <w:t>I.£</w:t>
                    </w:r>
                  </w:p>
                </w:txbxContent>
              </v:textbox>
              <w10:wrap type="none"/>
            </v:shape>
            <v:shape style="position:absolute;left:1226;top:2031;width:329;height:102" type="#_x0000_t202" filled="false" stroked="false">
              <v:textbox inset="0,0,0,0">
                <w:txbxContent>
                  <w:p>
                    <w:pPr>
                      <w:spacing w:line="101" w:lineRule="exact" w:before="0"/>
                      <w:ind w:left="0" w:right="0" w:firstLine="0"/>
                      <w:jc w:val="left"/>
                      <w:rPr>
                        <w:rFonts w:ascii="Arial"/>
                        <w:sz w:val="9"/>
                      </w:rPr>
                    </w:pPr>
                    <w:r>
                      <w:rPr>
                        <w:rFonts w:ascii="Arial"/>
                        <w:color w:val="3A3A3A"/>
                        <w:spacing w:val="-5"/>
                        <w:w w:val="105"/>
                        <w:sz w:val="9"/>
                      </w:rPr>
                      <w:t>R(</w:t>
                    </w:r>
                    <w:r>
                      <w:rPr>
                        <w:rFonts w:ascii="Arial"/>
                        <w:color w:val="231823"/>
                        <w:spacing w:val="-5"/>
                        <w:w w:val="105"/>
                        <w:sz w:val="9"/>
                      </w:rPr>
                      <w:t>MI</w:t>
                    </w:r>
                    <w:r>
                      <w:rPr>
                        <w:rFonts w:ascii="Arial"/>
                        <w:color w:val="545254"/>
                        <w:spacing w:val="-5"/>
                        <w:w w:val="105"/>
                        <w:sz w:val="9"/>
                      </w:rPr>
                      <w:t>A</w:t>
                    </w:r>
                    <w:r>
                      <w:rPr>
                        <w:rFonts w:ascii="Arial"/>
                        <w:color w:val="3A3A3A"/>
                        <w:spacing w:val="-5"/>
                        <w:w w:val="105"/>
                        <w:sz w:val="9"/>
                      </w:rPr>
                      <w:t>N</w:t>
                    </w:r>
                  </w:p>
                </w:txbxContent>
              </v:textbox>
              <w10:wrap type="none"/>
            </v:shape>
            <w10:wrap type="none"/>
          </v:group>
        </w:pict>
      </w:r>
      <w:r>
        <w:rPr>
          <w:color w:val="030308"/>
        </w:rPr>
        <w:t>Stadium Solutions Continued...</w:t>
      </w:r>
    </w:p>
    <w:p>
      <w:pPr>
        <w:spacing w:after="0"/>
        <w:sectPr>
          <w:pgSz w:w="14400" w:h="8100" w:orient="landscape"/>
          <w:pgMar w:header="0" w:footer="27" w:top="0" w:bottom="220" w:left="20" w:right="120"/>
          <w:cols w:num="2" w:equalWidth="0">
            <w:col w:w="2790" w:space="40"/>
            <w:col w:w="11430"/>
          </w:cols>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3"/>
        <w:rPr>
          <w:rFonts w:ascii="Arial"/>
          <w:b/>
          <w:sz w:val="10"/>
        </w:rPr>
      </w:pPr>
    </w:p>
    <w:p>
      <w:pPr>
        <w:pStyle w:val="BodyText"/>
        <w:ind w:left="3680" w:right="-44"/>
        <w:rPr>
          <w:rFonts w:ascii="Arial"/>
          <w:sz w:val="20"/>
        </w:rPr>
      </w:pPr>
      <w:r>
        <w:rPr>
          <w:rFonts w:ascii="Arial"/>
          <w:sz w:val="20"/>
        </w:rPr>
        <w:drawing>
          <wp:inline distT="0" distB="0" distL="0" distR="0">
            <wp:extent cx="2719148" cy="2042160"/>
            <wp:effectExtent l="0" t="0" r="0" b="0"/>
            <wp:docPr id="223" name="image175.jpeg" descr=""/>
            <wp:cNvGraphicFramePr>
              <a:graphicFrameLocks noChangeAspect="1"/>
            </wp:cNvGraphicFramePr>
            <a:graphic>
              <a:graphicData uri="http://schemas.openxmlformats.org/drawingml/2006/picture">
                <pic:pic>
                  <pic:nvPicPr>
                    <pic:cNvPr id="224" name="image175.jpeg"/>
                    <pic:cNvPicPr/>
                  </pic:nvPicPr>
                  <pic:blipFill>
                    <a:blip r:embed="rId307" cstate="print"/>
                    <a:stretch>
                      <a:fillRect/>
                    </a:stretch>
                  </pic:blipFill>
                  <pic:spPr>
                    <a:xfrm>
                      <a:off x="0" y="0"/>
                      <a:ext cx="2719148" cy="2042160"/>
                    </a:xfrm>
                    <a:prstGeom prst="rect">
                      <a:avLst/>
                    </a:prstGeom>
                  </pic:spPr>
                </pic:pic>
              </a:graphicData>
            </a:graphic>
          </wp:inline>
        </w:drawing>
      </w:r>
      <w:r>
        <w:rPr>
          <w:rFonts w:ascii="Arial"/>
          <w:sz w:val="20"/>
        </w:rPr>
      </w:r>
    </w:p>
    <w:p>
      <w:pPr>
        <w:spacing w:line="254" w:lineRule="auto" w:before="133"/>
        <w:ind w:left="3836" w:right="885" w:hanging="1"/>
        <w:jc w:val="left"/>
        <w:rPr>
          <w:rFonts w:ascii="Arial"/>
          <w:b/>
          <w:sz w:val="19"/>
        </w:rPr>
      </w:pPr>
      <w:r>
        <w:rPr>
          <w:rFonts w:ascii="Arial"/>
          <w:b/>
          <w:color w:val="030308"/>
          <w:spacing w:val="-22"/>
          <w:w w:val="102"/>
          <w:sz w:val="19"/>
        </w:rPr>
        <w:t>L</w:t>
      </w:r>
      <w:r>
        <w:rPr>
          <w:rFonts w:ascii="Arial"/>
          <w:b/>
          <w:color w:val="231823"/>
          <w:spacing w:val="-1"/>
          <w:w w:val="102"/>
          <w:sz w:val="19"/>
        </w:rPr>
        <w:t>oc</w:t>
      </w:r>
      <w:r>
        <w:rPr>
          <w:rFonts w:ascii="Arial"/>
          <w:b/>
          <w:color w:val="231823"/>
          <w:spacing w:val="-39"/>
          <w:w w:val="102"/>
          <w:sz w:val="19"/>
        </w:rPr>
        <w:t>a</w:t>
      </w:r>
      <w:r>
        <w:rPr>
          <w:rFonts w:ascii="Arial"/>
          <w:b/>
          <w:color w:val="0F1C42"/>
          <w:spacing w:val="2"/>
          <w:w w:val="106"/>
          <w:sz w:val="19"/>
        </w:rPr>
        <w:t>t</w:t>
      </w:r>
      <w:r>
        <w:rPr>
          <w:rFonts w:ascii="Arial"/>
          <w:b/>
          <w:color w:val="57361F"/>
          <w:spacing w:val="-10"/>
          <w:w w:val="106"/>
          <w:sz w:val="19"/>
        </w:rPr>
        <w:t>i</w:t>
      </w:r>
      <w:r>
        <w:rPr>
          <w:rFonts w:ascii="Arial"/>
          <w:b/>
          <w:color w:val="231823"/>
          <w:spacing w:val="-19"/>
          <w:w w:val="106"/>
          <w:sz w:val="19"/>
        </w:rPr>
        <w:t>o</w:t>
      </w:r>
      <w:r>
        <w:rPr>
          <w:rFonts w:ascii="Arial"/>
          <w:b/>
          <w:color w:val="0F1C42"/>
          <w:spacing w:val="-9"/>
          <w:w w:val="106"/>
          <w:sz w:val="19"/>
        </w:rPr>
        <w:t>n</w:t>
      </w:r>
      <w:r>
        <w:rPr>
          <w:rFonts w:ascii="Arial"/>
          <w:b/>
          <w:color w:val="231823"/>
          <w:spacing w:val="12"/>
          <w:w w:val="106"/>
          <w:sz w:val="19"/>
        </w:rPr>
        <w:t>:</w:t>
      </w:r>
      <w:r>
        <w:rPr>
          <w:rFonts w:ascii="Arial"/>
          <w:b/>
          <w:color w:val="231823"/>
          <w:spacing w:val="-23"/>
          <w:w w:val="108"/>
          <w:sz w:val="19"/>
        </w:rPr>
        <w:t>C</w:t>
      </w:r>
      <w:r>
        <w:rPr>
          <w:rFonts w:ascii="Arial"/>
          <w:b/>
          <w:color w:val="0F1C42"/>
          <w:spacing w:val="-10"/>
          <w:w w:val="108"/>
          <w:sz w:val="19"/>
        </w:rPr>
        <w:t>l</w:t>
      </w:r>
      <w:r>
        <w:rPr>
          <w:rFonts w:ascii="Arial"/>
          <w:b/>
          <w:color w:val="231823"/>
          <w:spacing w:val="-1"/>
          <w:w w:val="108"/>
          <w:sz w:val="19"/>
        </w:rPr>
        <w:t>ems</w:t>
      </w:r>
      <w:r>
        <w:rPr>
          <w:rFonts w:ascii="Arial"/>
          <w:b/>
          <w:color w:val="231823"/>
          <w:spacing w:val="-64"/>
          <w:w w:val="108"/>
          <w:sz w:val="19"/>
        </w:rPr>
        <w:t>o</w:t>
      </w:r>
      <w:r>
        <w:rPr>
          <w:rFonts w:ascii="Arial"/>
          <w:b/>
          <w:color w:val="0F1C42"/>
          <w:w w:val="106"/>
          <w:sz w:val="19"/>
        </w:rPr>
        <w:t>n</w:t>
      </w:r>
      <w:r>
        <w:rPr>
          <w:rFonts w:ascii="Arial"/>
          <w:b/>
          <w:color w:val="0F1C42"/>
          <w:sz w:val="19"/>
        </w:rPr>
        <w:t> </w:t>
      </w:r>
      <w:r>
        <w:rPr>
          <w:rFonts w:ascii="Arial"/>
          <w:b/>
          <w:color w:val="231823"/>
          <w:spacing w:val="-5"/>
          <w:w w:val="106"/>
          <w:sz w:val="19"/>
        </w:rPr>
        <w:t>U</w:t>
      </w:r>
      <w:r>
        <w:rPr>
          <w:rFonts w:ascii="Arial"/>
          <w:b/>
          <w:color w:val="0F1C42"/>
          <w:spacing w:val="-14"/>
          <w:w w:val="106"/>
          <w:sz w:val="19"/>
        </w:rPr>
        <w:t>n</w:t>
      </w:r>
      <w:r>
        <w:rPr>
          <w:rFonts w:ascii="Arial"/>
          <w:b/>
          <w:color w:val="231823"/>
          <w:spacing w:val="-1"/>
          <w:w w:val="106"/>
          <w:sz w:val="19"/>
        </w:rPr>
        <w:t>iv</w:t>
      </w:r>
      <w:r>
        <w:rPr>
          <w:rFonts w:ascii="Arial"/>
          <w:b/>
          <w:color w:val="231823"/>
          <w:spacing w:val="-29"/>
          <w:w w:val="106"/>
          <w:sz w:val="19"/>
        </w:rPr>
        <w:t>e</w:t>
      </w:r>
      <w:r>
        <w:rPr>
          <w:rFonts w:ascii="Arial"/>
          <w:b/>
          <w:color w:val="030308"/>
          <w:spacing w:val="-12"/>
          <w:w w:val="108"/>
          <w:sz w:val="19"/>
        </w:rPr>
        <w:t>r</w:t>
      </w:r>
      <w:r>
        <w:rPr>
          <w:rFonts w:ascii="Arial"/>
          <w:b/>
          <w:color w:val="231823"/>
          <w:spacing w:val="-1"/>
          <w:w w:val="96"/>
          <w:sz w:val="19"/>
        </w:rPr>
        <w:t>s</w:t>
      </w:r>
      <w:r>
        <w:rPr>
          <w:rFonts w:ascii="Arial"/>
          <w:b/>
          <w:color w:val="231823"/>
          <w:spacing w:val="-31"/>
          <w:w w:val="96"/>
          <w:sz w:val="19"/>
        </w:rPr>
        <w:t>i</w:t>
      </w:r>
      <w:r>
        <w:rPr>
          <w:rFonts w:ascii="Arial"/>
          <w:b/>
          <w:color w:val="231823"/>
          <w:w w:val="108"/>
          <w:sz w:val="19"/>
        </w:rPr>
        <w:t>ty </w:t>
      </w:r>
      <w:r>
        <w:rPr>
          <w:rFonts w:ascii="Arial"/>
          <w:b/>
          <w:color w:val="030308"/>
          <w:spacing w:val="-12"/>
          <w:w w:val="105"/>
          <w:sz w:val="19"/>
        </w:rPr>
        <w:t>D</w:t>
      </w:r>
      <w:r>
        <w:rPr>
          <w:rFonts w:ascii="Arial"/>
          <w:b/>
          <w:color w:val="231823"/>
          <w:spacing w:val="-12"/>
          <w:w w:val="105"/>
          <w:sz w:val="19"/>
        </w:rPr>
        <w:t>esc</w:t>
      </w:r>
      <w:r>
        <w:rPr>
          <w:rFonts w:ascii="Arial"/>
          <w:b/>
          <w:color w:val="0F1C42"/>
          <w:spacing w:val="-12"/>
          <w:w w:val="105"/>
          <w:sz w:val="19"/>
        </w:rPr>
        <w:t>i</w:t>
      </w:r>
      <w:r>
        <w:rPr>
          <w:rFonts w:ascii="Arial"/>
          <w:b/>
          <w:color w:val="231823"/>
          <w:spacing w:val="-12"/>
          <w:w w:val="105"/>
          <w:sz w:val="19"/>
        </w:rPr>
        <w:t>rpt</w:t>
      </w:r>
      <w:r>
        <w:rPr>
          <w:rFonts w:ascii="Arial"/>
          <w:b/>
          <w:color w:val="0F1C42"/>
          <w:spacing w:val="-12"/>
          <w:w w:val="105"/>
          <w:sz w:val="19"/>
        </w:rPr>
        <w:t>i</w:t>
      </w:r>
      <w:r>
        <w:rPr>
          <w:rFonts w:ascii="Arial"/>
          <w:b/>
          <w:color w:val="231823"/>
          <w:spacing w:val="-12"/>
          <w:w w:val="105"/>
          <w:sz w:val="19"/>
        </w:rPr>
        <w:t>on:2</w:t>
      </w:r>
      <w:r>
        <w:rPr>
          <w:rFonts w:ascii="Arial"/>
          <w:b/>
          <w:color w:val="343459"/>
          <w:spacing w:val="-12"/>
          <w:w w:val="105"/>
          <w:sz w:val="19"/>
        </w:rPr>
        <w:t>'</w:t>
      </w:r>
      <w:r>
        <w:rPr>
          <w:rFonts w:ascii="Arial"/>
          <w:b/>
          <w:color w:val="030308"/>
          <w:spacing w:val="-12"/>
          <w:w w:val="105"/>
          <w:sz w:val="19"/>
        </w:rPr>
        <w:t>- </w:t>
      </w:r>
      <w:r>
        <w:rPr>
          <w:rFonts w:ascii="Arial"/>
          <w:b/>
          <w:color w:val="231823"/>
          <w:spacing w:val="-8"/>
          <w:w w:val="105"/>
          <w:sz w:val="19"/>
        </w:rPr>
        <w:t>6</w:t>
      </w:r>
      <w:r>
        <w:rPr>
          <w:rFonts w:ascii="Arial"/>
          <w:b/>
          <w:color w:val="42242D"/>
          <w:spacing w:val="-8"/>
          <w:w w:val="105"/>
          <w:sz w:val="19"/>
        </w:rPr>
        <w:t>" </w:t>
      </w:r>
      <w:r>
        <w:rPr>
          <w:rFonts w:ascii="Arial"/>
          <w:b/>
          <w:color w:val="231823"/>
          <w:spacing w:val="-8"/>
          <w:w w:val="105"/>
          <w:sz w:val="19"/>
        </w:rPr>
        <w:t>ta</w:t>
      </w:r>
      <w:r>
        <w:rPr>
          <w:rFonts w:ascii="Arial"/>
          <w:b/>
          <w:color w:val="0F1C42"/>
          <w:spacing w:val="-8"/>
          <w:w w:val="105"/>
          <w:sz w:val="19"/>
        </w:rPr>
        <w:t>ll</w:t>
      </w:r>
      <w:r>
        <w:rPr>
          <w:rFonts w:ascii="Arial"/>
          <w:b/>
          <w:color w:val="545254"/>
          <w:spacing w:val="-8"/>
          <w:w w:val="105"/>
          <w:sz w:val="19"/>
        </w:rPr>
        <w:t>. </w:t>
      </w:r>
      <w:r>
        <w:rPr>
          <w:rFonts w:ascii="Arial"/>
          <w:b/>
          <w:color w:val="231823"/>
          <w:spacing w:val="-5"/>
          <w:w w:val="105"/>
          <w:sz w:val="19"/>
        </w:rPr>
        <w:t>4</w:t>
      </w:r>
      <w:r>
        <w:rPr>
          <w:rFonts w:ascii="Arial"/>
          <w:b/>
          <w:color w:val="42242D"/>
          <w:spacing w:val="-5"/>
          <w:w w:val="105"/>
          <w:sz w:val="19"/>
        </w:rPr>
        <w:t>' </w:t>
      </w:r>
      <w:r>
        <w:rPr>
          <w:rFonts w:ascii="Arial"/>
          <w:b/>
          <w:color w:val="231823"/>
          <w:spacing w:val="-7"/>
          <w:w w:val="105"/>
          <w:sz w:val="19"/>
        </w:rPr>
        <w:t>w</w:t>
      </w:r>
      <w:r>
        <w:rPr>
          <w:rFonts w:ascii="Arial"/>
          <w:b/>
          <w:color w:val="0F1C42"/>
          <w:spacing w:val="-7"/>
          <w:w w:val="105"/>
          <w:sz w:val="19"/>
        </w:rPr>
        <w:t>i</w:t>
      </w:r>
      <w:r>
        <w:rPr>
          <w:rFonts w:ascii="Arial"/>
          <w:b/>
          <w:color w:val="231823"/>
          <w:spacing w:val="-7"/>
          <w:w w:val="105"/>
          <w:sz w:val="19"/>
        </w:rPr>
        <w:t>de</w:t>
      </w:r>
      <w:r>
        <w:rPr>
          <w:rFonts w:ascii="Arial"/>
          <w:b/>
          <w:color w:val="545254"/>
          <w:spacing w:val="-7"/>
          <w:w w:val="105"/>
          <w:sz w:val="19"/>
        </w:rPr>
        <w:t>, </w:t>
      </w:r>
      <w:r>
        <w:rPr>
          <w:rFonts w:ascii="Arial"/>
          <w:b/>
          <w:color w:val="231823"/>
          <w:w w:val="105"/>
          <w:sz w:val="19"/>
        </w:rPr>
        <w:t>3</w:t>
      </w:r>
      <w:r>
        <w:rPr>
          <w:rFonts w:ascii="Arial"/>
          <w:b/>
          <w:color w:val="343459"/>
          <w:w w:val="105"/>
          <w:sz w:val="19"/>
        </w:rPr>
        <w:t>' </w:t>
      </w:r>
      <w:r>
        <w:rPr>
          <w:rFonts w:ascii="Arial"/>
          <w:b/>
          <w:color w:val="231823"/>
          <w:w w:val="105"/>
          <w:sz w:val="19"/>
        </w:rPr>
        <w:t>deep</w:t>
      </w:r>
    </w:p>
    <w:p>
      <w:pPr>
        <w:pStyle w:val="BodyText"/>
        <w:rPr>
          <w:rFonts w:ascii="Arial"/>
          <w:b/>
          <w:sz w:val="20"/>
        </w:rPr>
      </w:pPr>
      <w:r>
        <w:rPr/>
        <w:br w:type="column"/>
      </w:r>
      <w:r>
        <w:rPr>
          <w:rFonts w:ascii="Arial"/>
          <w:b/>
          <w:sz w:val="20"/>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26"/>
        </w:rPr>
      </w:pPr>
    </w:p>
    <w:p>
      <w:pPr>
        <w:spacing w:line="254" w:lineRule="auto" w:before="0"/>
        <w:ind w:left="347" w:right="0" w:hanging="1"/>
        <w:jc w:val="left"/>
        <w:rPr>
          <w:rFonts w:ascii="Arial"/>
          <w:b/>
          <w:sz w:val="19"/>
        </w:rPr>
      </w:pPr>
      <w:r>
        <w:rPr>
          <w:rFonts w:ascii="Arial"/>
          <w:b/>
          <w:color w:val="030308"/>
          <w:spacing w:val="-7"/>
          <w:w w:val="105"/>
          <w:sz w:val="19"/>
        </w:rPr>
        <w:t>L</w:t>
      </w:r>
      <w:r>
        <w:rPr>
          <w:rFonts w:ascii="Arial"/>
          <w:b/>
          <w:color w:val="231823"/>
          <w:spacing w:val="-7"/>
          <w:w w:val="105"/>
          <w:sz w:val="19"/>
        </w:rPr>
        <w:t>ocation:U</w:t>
      </w:r>
      <w:r>
        <w:rPr>
          <w:rFonts w:ascii="Arial"/>
          <w:b/>
          <w:color w:val="42242D"/>
          <w:spacing w:val="-7"/>
          <w:w w:val="105"/>
          <w:sz w:val="19"/>
        </w:rPr>
        <w:t>n</w:t>
      </w:r>
      <w:r>
        <w:rPr>
          <w:rFonts w:ascii="Arial"/>
          <w:b/>
          <w:color w:val="0F1C42"/>
          <w:spacing w:val="-7"/>
          <w:w w:val="105"/>
          <w:sz w:val="19"/>
        </w:rPr>
        <w:t>i</w:t>
      </w:r>
      <w:r>
        <w:rPr>
          <w:rFonts w:ascii="Arial"/>
          <w:b/>
          <w:color w:val="231823"/>
          <w:spacing w:val="-7"/>
          <w:w w:val="105"/>
          <w:sz w:val="19"/>
        </w:rPr>
        <w:t>vers</w:t>
      </w:r>
      <w:r>
        <w:rPr>
          <w:rFonts w:ascii="Arial"/>
          <w:b/>
          <w:color w:val="0F1C42"/>
          <w:spacing w:val="-7"/>
          <w:w w:val="105"/>
          <w:sz w:val="19"/>
        </w:rPr>
        <w:t>it</w:t>
      </w:r>
      <w:r>
        <w:rPr>
          <w:rFonts w:ascii="Arial"/>
          <w:b/>
          <w:color w:val="231823"/>
          <w:spacing w:val="-7"/>
          <w:w w:val="105"/>
          <w:sz w:val="19"/>
        </w:rPr>
        <w:t>y </w:t>
      </w:r>
      <w:r>
        <w:rPr>
          <w:rFonts w:ascii="Arial"/>
          <w:b/>
          <w:color w:val="231823"/>
          <w:w w:val="105"/>
          <w:sz w:val="19"/>
        </w:rPr>
        <w:t>of </w:t>
      </w:r>
      <w:r>
        <w:rPr>
          <w:rFonts w:ascii="Arial"/>
          <w:b/>
          <w:color w:val="030308"/>
          <w:spacing w:val="-10"/>
          <w:w w:val="105"/>
          <w:sz w:val="19"/>
        </w:rPr>
        <w:t>F</w:t>
      </w:r>
      <w:r>
        <w:rPr>
          <w:rFonts w:ascii="Arial"/>
          <w:b/>
          <w:color w:val="0F1C42"/>
          <w:spacing w:val="-10"/>
          <w:w w:val="105"/>
          <w:sz w:val="19"/>
        </w:rPr>
        <w:t>l</w:t>
      </w:r>
      <w:r>
        <w:rPr>
          <w:rFonts w:ascii="Arial"/>
          <w:b/>
          <w:color w:val="231823"/>
          <w:spacing w:val="-10"/>
          <w:w w:val="105"/>
          <w:sz w:val="19"/>
        </w:rPr>
        <w:t>o</w:t>
      </w:r>
      <w:r>
        <w:rPr>
          <w:rFonts w:ascii="Arial"/>
          <w:b/>
          <w:color w:val="030308"/>
          <w:spacing w:val="-10"/>
          <w:w w:val="105"/>
          <w:sz w:val="19"/>
        </w:rPr>
        <w:t>r</w:t>
      </w:r>
      <w:r>
        <w:rPr>
          <w:rFonts w:ascii="Arial"/>
          <w:b/>
          <w:color w:val="231823"/>
          <w:spacing w:val="-10"/>
          <w:w w:val="105"/>
          <w:sz w:val="19"/>
        </w:rPr>
        <w:t>ida </w:t>
      </w:r>
      <w:r>
        <w:rPr>
          <w:rFonts w:ascii="Arial"/>
          <w:b/>
          <w:color w:val="030308"/>
          <w:spacing w:val="-15"/>
          <w:w w:val="105"/>
          <w:sz w:val="19"/>
        </w:rPr>
        <w:t>D</w:t>
      </w:r>
      <w:r>
        <w:rPr>
          <w:rFonts w:ascii="Arial"/>
          <w:b/>
          <w:color w:val="231823"/>
          <w:spacing w:val="-15"/>
          <w:w w:val="105"/>
          <w:sz w:val="19"/>
        </w:rPr>
        <w:t>esc</w:t>
      </w:r>
      <w:r>
        <w:rPr>
          <w:rFonts w:ascii="Arial"/>
          <w:b/>
          <w:color w:val="0F1C42"/>
          <w:spacing w:val="-15"/>
          <w:w w:val="105"/>
          <w:sz w:val="19"/>
        </w:rPr>
        <w:t>r</w:t>
      </w:r>
      <w:r>
        <w:rPr>
          <w:rFonts w:ascii="Arial"/>
          <w:b/>
          <w:color w:val="231823"/>
          <w:spacing w:val="-15"/>
          <w:w w:val="105"/>
          <w:sz w:val="19"/>
        </w:rPr>
        <w:t>iptio</w:t>
      </w:r>
      <w:r>
        <w:rPr>
          <w:rFonts w:ascii="Arial"/>
          <w:b/>
          <w:color w:val="42242D"/>
          <w:spacing w:val="-15"/>
          <w:w w:val="105"/>
          <w:sz w:val="19"/>
        </w:rPr>
        <w:t>n</w:t>
      </w:r>
      <w:r>
        <w:rPr>
          <w:rFonts w:ascii="Arial"/>
          <w:b/>
          <w:color w:val="0F1C42"/>
          <w:spacing w:val="-15"/>
          <w:w w:val="105"/>
          <w:sz w:val="19"/>
        </w:rPr>
        <w:t>:</w:t>
      </w:r>
      <w:r>
        <w:rPr>
          <w:rFonts w:ascii="Arial"/>
          <w:b/>
          <w:color w:val="0F1C42"/>
          <w:spacing w:val="-29"/>
          <w:w w:val="105"/>
          <w:sz w:val="19"/>
        </w:rPr>
        <w:t> </w:t>
      </w:r>
      <w:r>
        <w:rPr>
          <w:rFonts w:ascii="Arial"/>
          <w:b/>
          <w:color w:val="231823"/>
          <w:spacing w:val="-4"/>
          <w:w w:val="105"/>
          <w:sz w:val="19"/>
        </w:rPr>
        <w:t>2</w:t>
      </w:r>
      <w:r>
        <w:rPr>
          <w:rFonts w:ascii="Arial"/>
          <w:b/>
          <w:color w:val="545254"/>
          <w:spacing w:val="-4"/>
          <w:w w:val="105"/>
          <w:sz w:val="19"/>
        </w:rPr>
        <w:t>'</w:t>
      </w:r>
      <w:r>
        <w:rPr>
          <w:rFonts w:ascii="Arial"/>
          <w:b/>
          <w:color w:val="545254"/>
          <w:spacing w:val="-26"/>
          <w:w w:val="105"/>
          <w:sz w:val="19"/>
        </w:rPr>
        <w:t> </w:t>
      </w:r>
      <w:r>
        <w:rPr>
          <w:rFonts w:ascii="Arial"/>
          <w:b/>
          <w:color w:val="0F1C42"/>
          <w:spacing w:val="-8"/>
          <w:w w:val="105"/>
          <w:sz w:val="19"/>
        </w:rPr>
        <w:t>t</w:t>
      </w:r>
      <w:r>
        <w:rPr>
          <w:rFonts w:ascii="Arial"/>
          <w:b/>
          <w:color w:val="231823"/>
          <w:spacing w:val="-8"/>
          <w:w w:val="105"/>
          <w:sz w:val="19"/>
        </w:rPr>
        <w:t>all</w:t>
      </w:r>
      <w:r>
        <w:rPr>
          <w:rFonts w:ascii="Arial"/>
          <w:b/>
          <w:color w:val="545254"/>
          <w:spacing w:val="-8"/>
          <w:w w:val="105"/>
          <w:sz w:val="19"/>
        </w:rPr>
        <w:t>,</w:t>
      </w:r>
      <w:r>
        <w:rPr>
          <w:rFonts w:ascii="Arial"/>
          <w:b/>
          <w:color w:val="545254"/>
          <w:spacing w:val="-27"/>
          <w:w w:val="105"/>
          <w:sz w:val="19"/>
        </w:rPr>
        <w:t> </w:t>
      </w:r>
      <w:r>
        <w:rPr>
          <w:rFonts w:ascii="Arial"/>
          <w:b/>
          <w:color w:val="231823"/>
          <w:spacing w:val="-3"/>
          <w:w w:val="105"/>
          <w:sz w:val="19"/>
        </w:rPr>
        <w:t>3</w:t>
      </w:r>
      <w:r>
        <w:rPr>
          <w:rFonts w:ascii="Arial"/>
          <w:b/>
          <w:color w:val="343459"/>
          <w:spacing w:val="-3"/>
          <w:w w:val="105"/>
          <w:sz w:val="19"/>
        </w:rPr>
        <w:t>'</w:t>
      </w:r>
      <w:r>
        <w:rPr>
          <w:rFonts w:ascii="Arial"/>
          <w:b/>
          <w:color w:val="343459"/>
          <w:spacing w:val="-13"/>
          <w:w w:val="105"/>
          <w:sz w:val="19"/>
        </w:rPr>
        <w:t> </w:t>
      </w:r>
      <w:r>
        <w:rPr>
          <w:rFonts w:ascii="Arial"/>
          <w:b/>
          <w:color w:val="231823"/>
          <w:spacing w:val="-7"/>
          <w:w w:val="105"/>
          <w:sz w:val="19"/>
        </w:rPr>
        <w:t>w</w:t>
      </w:r>
      <w:r>
        <w:rPr>
          <w:rFonts w:ascii="Arial"/>
          <w:b/>
          <w:color w:val="57361F"/>
          <w:spacing w:val="-7"/>
          <w:w w:val="105"/>
          <w:sz w:val="19"/>
        </w:rPr>
        <w:t>i</w:t>
      </w:r>
      <w:r>
        <w:rPr>
          <w:rFonts w:ascii="Arial"/>
          <w:b/>
          <w:color w:val="231823"/>
          <w:spacing w:val="-7"/>
          <w:w w:val="105"/>
          <w:sz w:val="19"/>
        </w:rPr>
        <w:t>de</w:t>
      </w:r>
      <w:r>
        <w:rPr>
          <w:rFonts w:ascii="Arial"/>
          <w:b/>
          <w:color w:val="42242D"/>
          <w:spacing w:val="-7"/>
          <w:w w:val="105"/>
          <w:sz w:val="19"/>
        </w:rPr>
        <w:t>,</w:t>
      </w:r>
      <w:r>
        <w:rPr>
          <w:rFonts w:ascii="Arial"/>
          <w:b/>
          <w:color w:val="42242D"/>
          <w:spacing w:val="-12"/>
          <w:w w:val="105"/>
          <w:sz w:val="19"/>
        </w:rPr>
        <w:t> </w:t>
      </w:r>
      <w:r>
        <w:rPr>
          <w:rFonts w:ascii="Arial"/>
          <w:b/>
          <w:color w:val="231823"/>
          <w:spacing w:val="-9"/>
          <w:w w:val="105"/>
          <w:sz w:val="19"/>
        </w:rPr>
        <w:t>2</w:t>
      </w:r>
      <w:r>
        <w:rPr>
          <w:rFonts w:ascii="Arial"/>
          <w:b/>
          <w:color w:val="42242D"/>
          <w:spacing w:val="-9"/>
          <w:w w:val="105"/>
          <w:sz w:val="19"/>
        </w:rPr>
        <w:t>'</w:t>
      </w:r>
      <w:r>
        <w:rPr>
          <w:rFonts w:ascii="Arial"/>
          <w:b/>
          <w:color w:val="42242D"/>
          <w:spacing w:val="-21"/>
          <w:w w:val="105"/>
          <w:sz w:val="19"/>
        </w:rPr>
        <w:t> </w:t>
      </w:r>
      <w:r>
        <w:rPr>
          <w:rFonts w:ascii="Arial"/>
          <w:b/>
          <w:color w:val="231823"/>
          <w:w w:val="105"/>
          <w:sz w:val="19"/>
        </w:rPr>
        <w:t>deep</w:t>
      </w:r>
    </w:p>
    <w:p>
      <w:pPr>
        <w:pStyle w:val="BodyText"/>
        <w:spacing w:before="6" w:after="39"/>
        <w:rPr>
          <w:rFonts w:ascii="Arial"/>
          <w:b/>
          <w:sz w:val="12"/>
        </w:rPr>
      </w:pPr>
      <w:r>
        <w:rPr/>
        <w:br w:type="column"/>
      </w:r>
      <w:r>
        <w:rPr>
          <w:rFonts w:ascii="Arial"/>
          <w:b/>
          <w:sz w:val="12"/>
        </w:rPr>
      </w:r>
    </w:p>
    <w:p>
      <w:pPr>
        <w:pStyle w:val="BodyText"/>
        <w:ind w:left="108"/>
        <w:rPr>
          <w:rFonts w:ascii="Arial"/>
          <w:sz w:val="20"/>
        </w:rPr>
      </w:pPr>
      <w:r>
        <w:rPr>
          <w:rFonts w:ascii="Arial"/>
          <w:sz w:val="20"/>
        </w:rPr>
        <w:pict>
          <v:group style="width:138.4pt;height:99.5pt;mso-position-horizontal-relative:char;mso-position-vertical-relative:line" coordorigin="0,0" coordsize="2768,1990">
            <v:shape style="position:absolute;left:902;top:0;width:1866;height:1990" type="#_x0000_t75" stroked="false">
              <v:imagedata r:id="rId308" o:title=""/>
            </v:shape>
            <v:line style="position:absolute" from="10,1688" to="10,100" stroked="true" strokeweight=".501389pt" strokecolor="#000000">
              <v:stroke dashstyle="solid"/>
            </v:line>
            <v:line style="position:absolute" from="0,121" to="903,121" stroked="true" strokeweight=".502469pt" strokecolor="#000000">
              <v:stroke dashstyle="solid"/>
            </v:line>
          </v:group>
        </w:pict>
      </w:r>
      <w:r>
        <w:rPr>
          <w:rFonts w:ascii="Arial"/>
          <w:sz w:val="20"/>
        </w:rPr>
      </w:r>
    </w:p>
    <w:p>
      <w:pPr>
        <w:pStyle w:val="BodyText"/>
        <w:spacing w:before="4"/>
        <w:rPr>
          <w:rFonts w:ascii="Arial"/>
          <w:b/>
          <w:sz w:val="22"/>
        </w:rPr>
      </w:pPr>
      <w:r>
        <w:rPr/>
        <w:drawing>
          <wp:anchor distT="0" distB="0" distL="0" distR="0" allowOverlap="1" layoutInCell="1" locked="0" behindDoc="0" simplePos="0" relativeHeight="409">
            <wp:simplePos x="0" y="0"/>
            <wp:positionH relativeFrom="page">
              <wp:posOffset>7392828</wp:posOffset>
            </wp:positionH>
            <wp:positionV relativeFrom="paragraph">
              <wp:posOffset>188250</wp:posOffset>
            </wp:positionV>
            <wp:extent cx="732323" cy="491394"/>
            <wp:effectExtent l="0" t="0" r="0" b="0"/>
            <wp:wrapTopAndBottom/>
            <wp:docPr id="225" name="image177.jpeg" descr=""/>
            <wp:cNvGraphicFramePr>
              <a:graphicFrameLocks noChangeAspect="1"/>
            </wp:cNvGraphicFramePr>
            <a:graphic>
              <a:graphicData uri="http://schemas.openxmlformats.org/drawingml/2006/picture">
                <pic:pic>
                  <pic:nvPicPr>
                    <pic:cNvPr id="226" name="image177.jpeg"/>
                    <pic:cNvPicPr/>
                  </pic:nvPicPr>
                  <pic:blipFill>
                    <a:blip r:embed="rId309" cstate="print"/>
                    <a:stretch>
                      <a:fillRect/>
                    </a:stretch>
                  </pic:blipFill>
                  <pic:spPr>
                    <a:xfrm>
                      <a:off x="0" y="0"/>
                      <a:ext cx="732323" cy="491394"/>
                    </a:xfrm>
                    <a:prstGeom prst="rect">
                      <a:avLst/>
                    </a:prstGeom>
                  </pic:spPr>
                </pic:pic>
              </a:graphicData>
            </a:graphic>
          </wp:anchor>
        </w:drawing>
      </w:r>
    </w:p>
    <w:p>
      <w:pPr>
        <w:pStyle w:val="BodyText"/>
        <w:rPr>
          <w:rFonts w:ascii="Arial"/>
          <w:b/>
          <w:sz w:val="8"/>
        </w:rPr>
      </w:pPr>
    </w:p>
    <w:p>
      <w:pPr>
        <w:pStyle w:val="BodyText"/>
        <w:rPr>
          <w:rFonts w:ascii="Arial"/>
          <w:b/>
          <w:sz w:val="8"/>
        </w:rPr>
      </w:pPr>
    </w:p>
    <w:p>
      <w:pPr>
        <w:pStyle w:val="BodyText"/>
        <w:rPr>
          <w:rFonts w:ascii="Arial"/>
          <w:b/>
          <w:sz w:val="8"/>
        </w:rPr>
      </w:pPr>
    </w:p>
    <w:p>
      <w:pPr>
        <w:pStyle w:val="BodyText"/>
        <w:rPr>
          <w:rFonts w:ascii="Arial"/>
          <w:b/>
          <w:sz w:val="8"/>
        </w:rPr>
      </w:pPr>
    </w:p>
    <w:p>
      <w:pPr>
        <w:pStyle w:val="BodyText"/>
        <w:rPr>
          <w:rFonts w:ascii="Arial"/>
          <w:b/>
          <w:sz w:val="8"/>
        </w:rPr>
      </w:pPr>
    </w:p>
    <w:p>
      <w:pPr>
        <w:pStyle w:val="BodyText"/>
        <w:rPr>
          <w:rFonts w:ascii="Arial"/>
          <w:b/>
          <w:sz w:val="8"/>
        </w:rPr>
      </w:pPr>
    </w:p>
    <w:p>
      <w:pPr>
        <w:pStyle w:val="BodyText"/>
        <w:rPr>
          <w:rFonts w:ascii="Arial"/>
          <w:b/>
          <w:sz w:val="8"/>
        </w:rPr>
      </w:pPr>
    </w:p>
    <w:p>
      <w:pPr>
        <w:pStyle w:val="BodyText"/>
        <w:spacing w:before="4"/>
        <w:rPr>
          <w:rFonts w:ascii="Arial"/>
          <w:b/>
          <w:sz w:val="8"/>
        </w:rPr>
      </w:pPr>
    </w:p>
    <w:p>
      <w:pPr>
        <w:spacing w:before="0"/>
        <w:ind w:left="1736" w:right="0" w:firstLine="0"/>
        <w:jc w:val="left"/>
        <w:rPr>
          <w:rFonts w:ascii="Arial"/>
          <w:sz w:val="8"/>
        </w:rPr>
      </w:pPr>
      <w:r>
        <w:rPr/>
        <w:pict>
          <v:group style="position:absolute;margin-left:570.079163pt;margin-top:-84.682632pt;width:80.75pt;height:191.95pt;mso-position-horizontal-relative:page;mso-position-vertical-relative:paragraph;z-index:-216904" coordorigin="11402,-1694" coordsize="1615,3839">
            <v:shape style="position:absolute;left:11401;top:-448;width:1615;height:362" type="#_x0000_t75" stroked="false">
              <v:imagedata r:id="rId310" o:title=""/>
            </v:shape>
            <v:shape style="position:absolute;left:11400;top:-5233;width:1460;height:3820" coordorigin="11400,-5233" coordsize="1460,3820" path="m11432,-448l11432,-1694m11923,2145l11923,-86m12866,2145l12866,-86m11913,2125l12896,2125e" filled="false" stroked="true" strokeweight=".501929pt" strokecolor="#000000">
              <v:path arrowok="t"/>
              <v:stroke dashstyle="solid"/>
            </v:shape>
            <v:shape style="position:absolute;left:11597;top:-1463;width:134;height:1125" type="#_x0000_t202" filled="false" stroked="false">
              <v:textbox inset="0,0,0,0">
                <w:txbxContent>
                  <w:p>
                    <w:pPr>
                      <w:numPr>
                        <w:ilvl w:val="0"/>
                        <w:numId w:val="72"/>
                      </w:numPr>
                      <w:tabs>
                        <w:tab w:pos="80" w:val="left" w:leader="none"/>
                      </w:tabs>
                      <w:spacing w:line="1123" w:lineRule="exact" w:before="0"/>
                      <w:ind w:left="79" w:right="0" w:hanging="79"/>
                      <w:jc w:val="left"/>
                      <w:rPr>
                        <w:sz w:val="30"/>
                      </w:rPr>
                    </w:pPr>
                    <w:r>
                      <w:rPr>
                        <w:color w:val="3A3A3A"/>
                        <w:spacing w:val="-327"/>
                        <w:w w:val="108"/>
                        <w:position w:val="10"/>
                        <w:sz w:val="101"/>
                      </w:rPr>
                      <w:t>r</w:t>
                    </w:r>
                    <w:r>
                      <w:rPr>
                        <w:color w:val="9CA097"/>
                        <w:w w:val="65"/>
                        <w:sz w:val="30"/>
                      </w:rPr>
                      <w:t>.</w:t>
                    </w:r>
                  </w:p>
                </w:txbxContent>
              </v:textbox>
              <w10:wrap type="none"/>
            </v:shape>
            <w10:wrap type="none"/>
          </v:group>
        </w:pict>
      </w:r>
      <w:r>
        <w:rPr>
          <w:rFonts w:ascii="Arial"/>
          <w:color w:val="9CA097"/>
          <w:w w:val="85"/>
          <w:sz w:val="8"/>
        </w:rPr>
        <w:t>stcum </w:t>
      </w:r>
      <w:r>
        <w:rPr>
          <w:rFonts w:ascii="Arial"/>
          <w:color w:val="B5B5B5"/>
          <w:w w:val="85"/>
          <w:sz w:val="8"/>
        </w:rPr>
        <w:t>Y </w:t>
      </w:r>
      <w:r>
        <w:rPr>
          <w:rFonts w:ascii="Arial"/>
          <w:color w:val="9CA097"/>
          <w:w w:val="85"/>
          <w:sz w:val="8"/>
        </w:rPr>
        <w:t>COV!R</w:t>
      </w:r>
    </w:p>
    <w:p>
      <w:pPr>
        <w:spacing w:after="0"/>
        <w:jc w:val="left"/>
        <w:rPr>
          <w:rFonts w:ascii="Arial"/>
          <w:sz w:val="8"/>
        </w:rPr>
        <w:sectPr>
          <w:type w:val="continuous"/>
          <w:pgSz w:w="14400" w:h="8100" w:orient="landscape"/>
          <w:pgMar w:top="1440" w:bottom="280" w:left="20" w:right="120"/>
          <w:cols w:num="3" w:equalWidth="0">
            <w:col w:w="7963" w:space="40"/>
            <w:col w:w="3236" w:space="39"/>
            <w:col w:w="2982"/>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pStyle w:val="ListParagraph"/>
        <w:numPr>
          <w:ilvl w:val="1"/>
          <w:numId w:val="68"/>
        </w:numPr>
        <w:tabs>
          <w:tab w:pos="665" w:val="left" w:leader="none"/>
        </w:tabs>
        <w:spacing w:line="150" w:lineRule="exact" w:before="18" w:after="0"/>
        <w:ind w:left="664" w:right="0" w:hanging="95"/>
        <w:jc w:val="left"/>
        <w:rPr>
          <w:rFonts w:ascii="Times New Roman" w:hAnsi="Times New Roman"/>
          <w:b/>
          <w:sz w:val="42"/>
        </w:rPr>
      </w:pPr>
      <w:r>
        <w:rPr/>
        <w:pict>
          <v:line style="position:absolute;mso-position-horizontal-relative:page;mso-position-vertical-relative:paragraph;z-index:11104" from="151.419479pt,-.598255pt" to="719.999988pt,-.598255pt" stroked="true" strokeweight="1.004922pt" strokecolor="#000000">
            <v:stroke dashstyle="solid"/>
            <w10:wrap type="none"/>
          </v:line>
        </w:pict>
      </w:r>
      <w:r>
        <w:rPr>
          <w:i/>
          <w:color w:val="1A8AB6"/>
          <w:w w:val="84"/>
          <w:sz w:val="14"/>
        </w:rPr>
        <w:t>-</w:t>
      </w:r>
      <w:r>
        <w:rPr>
          <w:i/>
          <w:color w:val="1A8AB6"/>
          <w:spacing w:val="-9"/>
          <w:sz w:val="14"/>
        </w:rPr>
        <w:t> </w:t>
      </w:r>
      <w:r>
        <w:rPr>
          <w:i/>
          <w:color w:val="1C7099"/>
          <w:w w:val="84"/>
          <w:sz w:val="14"/>
        </w:rPr>
        <w:t>.</w:t>
      </w:r>
      <w:r>
        <w:rPr>
          <w:i/>
          <w:color w:val="1C7099"/>
          <w:sz w:val="14"/>
        </w:rPr>
        <w:t>  </w:t>
      </w:r>
      <w:r>
        <w:rPr>
          <w:i/>
          <w:color w:val="1C7099"/>
          <w:spacing w:val="7"/>
          <w:sz w:val="14"/>
        </w:rPr>
        <w:t> </w:t>
      </w:r>
      <w:r>
        <w:rPr>
          <w:rFonts w:ascii="Times New Roman" w:hAnsi="Times New Roman"/>
          <w:b/>
          <w:color w:val="030305"/>
          <w:spacing w:val="-1"/>
          <w:w w:val="106"/>
          <w:sz w:val="42"/>
        </w:rPr>
        <w:t>STEALT</w:t>
      </w:r>
      <w:r>
        <w:rPr>
          <w:rFonts w:ascii="Times New Roman" w:hAnsi="Times New Roman"/>
          <w:b/>
          <w:color w:val="030305"/>
          <w:spacing w:val="-318"/>
          <w:w w:val="106"/>
          <w:sz w:val="42"/>
        </w:rPr>
        <w:t>H</w:t>
      </w:r>
      <w:r>
        <w:rPr>
          <w:rFonts w:ascii="Times New Roman" w:hAnsi="Times New Roman"/>
          <w:b/>
          <w:color w:val="1C7099"/>
          <w:w w:val="44"/>
          <w:sz w:val="42"/>
        </w:rPr>
        <w:t>"</w:t>
      </w:r>
    </w:p>
    <w:p>
      <w:pPr>
        <w:spacing w:line="80" w:lineRule="exact" w:before="0"/>
        <w:ind w:left="590" w:right="0" w:firstLine="0"/>
        <w:jc w:val="left"/>
        <w:rPr>
          <w:rFonts w:ascii="Arial"/>
          <w:i/>
          <w:sz w:val="14"/>
        </w:rPr>
      </w:pPr>
      <w:r>
        <w:rPr>
          <w:rFonts w:ascii="Arial"/>
          <w:i/>
          <w:color w:val="1C7099"/>
          <w:w w:val="84"/>
          <w:sz w:val="14"/>
        </w:rPr>
        <w:t>1</w:t>
      </w:r>
    </w:p>
    <w:p>
      <w:pPr>
        <w:spacing w:after="0" w:line="80" w:lineRule="exact"/>
        <w:jc w:val="left"/>
        <w:rPr>
          <w:rFonts w:ascii="Arial"/>
          <w:sz w:val="14"/>
        </w:rPr>
        <w:sectPr>
          <w:pgSz w:w="14400" w:h="8100" w:orient="landscape"/>
          <w:pgMar w:header="0" w:footer="27" w:top="0" w:bottom="220" w:left="20" w:right="120"/>
        </w:sectPr>
      </w:pPr>
    </w:p>
    <w:p>
      <w:pPr>
        <w:tabs>
          <w:tab w:pos="1099" w:val="left" w:leader="none"/>
          <w:tab w:pos="1470" w:val="left" w:leader="none"/>
        </w:tabs>
        <w:spacing w:before="174"/>
        <w:ind w:left="237" w:right="0" w:firstLine="0"/>
        <w:jc w:val="left"/>
        <w:rPr>
          <w:sz w:val="18"/>
        </w:rPr>
      </w:pPr>
      <w:r>
        <w:rPr/>
        <w:pict>
          <v:line style="position:absolute;mso-position-horizontal-relative:page;mso-position-vertical-relative:paragraph;z-index:11128" from="0pt,26.146791pt" to="719.999995pt,26.146791pt" stroked="true" strokeweight="1.507407pt" strokecolor="#000000">
            <v:stroke dashstyle="solid"/>
            <w10:wrap type="none"/>
          </v:line>
        </w:pict>
      </w:r>
      <w:r>
        <w:rPr>
          <w:color w:val="1A8AB6"/>
          <w:w w:val="75"/>
          <w:sz w:val="10"/>
        </w:rPr>
        <w:t>'</w:t>
      </w:r>
      <w:r>
        <w:rPr>
          <w:color w:val="1A8AB6"/>
          <w:spacing w:val="11"/>
          <w:w w:val="75"/>
          <w:sz w:val="10"/>
        </w:rPr>
        <w:t> </w:t>
      </w:r>
      <w:r>
        <w:rPr>
          <w:color w:val="1C7099"/>
          <w:w w:val="75"/>
          <w:sz w:val="10"/>
        </w:rPr>
        <w:t>11.</w:t>
      </w:r>
      <w:r>
        <w:rPr>
          <w:color w:val="1C7099"/>
          <w:spacing w:val="10"/>
          <w:w w:val="75"/>
          <w:sz w:val="10"/>
        </w:rPr>
        <w:t> </w:t>
      </w:r>
      <w:r>
        <w:rPr>
          <w:color w:val="1C7099"/>
          <w:w w:val="75"/>
          <w:sz w:val="10"/>
        </w:rPr>
        <w:t>•</w:t>
        <w:tab/>
      </w:r>
      <w:r>
        <w:rPr>
          <w:color w:val="607079"/>
          <w:w w:val="75"/>
          <w:sz w:val="12"/>
        </w:rPr>
        <w:t>i</w:t>
        <w:tab/>
      </w:r>
      <w:r>
        <w:rPr>
          <w:rFonts w:ascii="Arial" w:hAnsi="Arial"/>
          <w:color w:val="607079"/>
          <w:w w:val="75"/>
          <w:sz w:val="13"/>
        </w:rPr>
        <w:t>J </w:t>
      </w:r>
      <w:r>
        <w:rPr>
          <w:rFonts w:ascii="Arial" w:hAnsi="Arial"/>
          <w:color w:val="607079"/>
          <w:w w:val="75"/>
          <w:sz w:val="17"/>
        </w:rPr>
        <w:t>c, </w:t>
      </w:r>
      <w:r>
        <w:rPr>
          <w:color w:val="607079"/>
          <w:w w:val="95"/>
          <w:sz w:val="18"/>
        </w:rPr>
        <w:t>'Jc </w:t>
      </w:r>
      <w:r>
        <w:rPr>
          <w:color w:val="607079"/>
          <w:w w:val="75"/>
          <w:sz w:val="18"/>
          <w:vertAlign w:val="subscript"/>
        </w:rPr>
        <w:t>11.</w:t>
      </w:r>
      <w:r>
        <w:rPr>
          <w:color w:val="607079"/>
          <w:w w:val="75"/>
          <w:sz w:val="18"/>
          <w:vertAlign w:val="baseline"/>
        </w:rPr>
        <w:t> </w:t>
      </w:r>
      <w:r>
        <w:rPr>
          <w:rFonts w:ascii="Arial" w:hAnsi="Arial"/>
          <w:color w:val="607079"/>
          <w:w w:val="95"/>
          <w:sz w:val="17"/>
          <w:vertAlign w:val="baseline"/>
        </w:rPr>
        <w:t>r </w:t>
      </w:r>
      <w:r>
        <w:rPr>
          <w:color w:val="607079"/>
          <w:w w:val="95"/>
          <w:sz w:val="18"/>
          <w:vertAlign w:val="baseline"/>
        </w:rPr>
        <w:t>r,,</w:t>
      </w:r>
      <w:r>
        <w:rPr>
          <w:color w:val="607079"/>
          <w:spacing w:val="-28"/>
          <w:w w:val="95"/>
          <w:sz w:val="18"/>
          <w:vertAlign w:val="baseline"/>
        </w:rPr>
        <w:t> </w:t>
      </w:r>
      <w:r>
        <w:rPr>
          <w:color w:val="1C7099"/>
          <w:w w:val="95"/>
          <w:sz w:val="18"/>
          <w:vertAlign w:val="baseline"/>
        </w:rPr>
        <w:t>..</w:t>
      </w:r>
    </w:p>
    <w:p>
      <w:pPr>
        <w:pStyle w:val="BodyText"/>
        <w:spacing w:before="1"/>
        <w:rPr>
          <w:sz w:val="54"/>
        </w:rPr>
      </w:pPr>
      <w:r>
        <w:rPr/>
        <w:br w:type="column"/>
      </w:r>
      <w:r>
        <w:rPr>
          <w:sz w:val="54"/>
        </w:rPr>
      </w:r>
    </w:p>
    <w:p>
      <w:pPr>
        <w:spacing w:before="0"/>
        <w:ind w:left="237" w:right="0" w:firstLine="0"/>
        <w:jc w:val="left"/>
        <w:rPr>
          <w:rFonts w:ascii="Arial"/>
          <w:b/>
          <w:sz w:val="58"/>
        </w:rPr>
      </w:pPr>
      <w:r>
        <w:rPr>
          <w:rFonts w:ascii="Arial"/>
          <w:b/>
          <w:color w:val="030305"/>
          <w:sz w:val="58"/>
        </w:rPr>
        <w:t>Small Cell</w:t>
      </w:r>
      <w:r>
        <w:rPr>
          <w:rFonts w:ascii="Arial"/>
          <w:b/>
          <w:color w:val="030305"/>
          <w:spacing w:val="-120"/>
          <w:sz w:val="58"/>
        </w:rPr>
        <w:t> </w:t>
      </w:r>
      <w:r>
        <w:rPr>
          <w:rFonts w:ascii="Arial"/>
          <w:b/>
          <w:color w:val="030305"/>
          <w:sz w:val="58"/>
        </w:rPr>
        <w:t>Solutions</w:t>
      </w:r>
    </w:p>
    <w:p>
      <w:pPr>
        <w:spacing w:after="0"/>
        <w:jc w:val="left"/>
        <w:rPr>
          <w:rFonts w:ascii="Arial"/>
          <w:sz w:val="58"/>
        </w:rPr>
        <w:sectPr>
          <w:type w:val="continuous"/>
          <w:pgSz w:w="14400" w:h="8100" w:orient="landscape"/>
          <w:pgMar w:top="1440" w:bottom="280" w:left="20" w:right="120"/>
          <w:cols w:num="2" w:equalWidth="0">
            <w:col w:w="2827" w:space="1598"/>
            <w:col w:w="9835"/>
          </w:cols>
        </w:sectPr>
      </w:pPr>
    </w:p>
    <w:p>
      <w:pPr>
        <w:pStyle w:val="BodyText"/>
        <w:spacing w:before="5"/>
        <w:rPr>
          <w:rFonts w:ascii="Arial"/>
          <w:b/>
          <w:sz w:val="52"/>
        </w:rPr>
      </w:pPr>
    </w:p>
    <w:p>
      <w:pPr>
        <w:numPr>
          <w:ilvl w:val="0"/>
          <w:numId w:val="68"/>
        </w:numPr>
        <w:tabs>
          <w:tab w:pos="565" w:val="left" w:leader="none"/>
          <w:tab w:pos="566" w:val="left" w:leader="none"/>
        </w:tabs>
        <w:spacing w:before="0"/>
        <w:ind w:left="565" w:right="0" w:hanging="393"/>
        <w:jc w:val="left"/>
        <w:rPr>
          <w:rFonts w:ascii="Arial"/>
          <w:b/>
          <w:color w:val="030305"/>
          <w:sz w:val="34"/>
        </w:rPr>
      </w:pPr>
      <w:r>
        <w:rPr>
          <w:rFonts w:ascii="Arial"/>
          <w:b/>
          <w:color w:val="030305"/>
          <w:sz w:val="34"/>
        </w:rPr>
        <w:t>Great</w:t>
      </w:r>
      <w:r>
        <w:rPr>
          <w:rFonts w:ascii="Arial"/>
          <w:b/>
          <w:color w:val="030305"/>
          <w:spacing w:val="-33"/>
          <w:sz w:val="34"/>
        </w:rPr>
        <w:t> </w:t>
      </w:r>
      <w:r>
        <w:rPr>
          <w:rFonts w:ascii="Arial"/>
          <w:b/>
          <w:color w:val="030305"/>
          <w:sz w:val="34"/>
        </w:rPr>
        <w:t>for</w:t>
      </w:r>
      <w:r>
        <w:rPr>
          <w:rFonts w:ascii="Arial"/>
          <w:b/>
          <w:color w:val="030305"/>
          <w:spacing w:val="-24"/>
          <w:sz w:val="34"/>
        </w:rPr>
        <w:t> </w:t>
      </w:r>
      <w:r>
        <w:rPr>
          <w:rFonts w:ascii="Arial"/>
          <w:b/>
          <w:color w:val="030305"/>
          <w:sz w:val="34"/>
        </w:rPr>
        <w:t>historic</w:t>
      </w:r>
      <w:r>
        <w:rPr>
          <w:rFonts w:ascii="Arial"/>
          <w:b/>
          <w:color w:val="030305"/>
          <w:spacing w:val="-23"/>
          <w:sz w:val="34"/>
        </w:rPr>
        <w:t> </w:t>
      </w:r>
      <w:r>
        <w:rPr>
          <w:rFonts w:ascii="Arial"/>
          <w:b/>
          <w:color w:val="030305"/>
          <w:sz w:val="34"/>
        </w:rPr>
        <w:t>districts!</w:t>
      </w:r>
    </w:p>
    <w:p>
      <w:pPr>
        <w:pStyle w:val="ListParagraph"/>
        <w:numPr>
          <w:ilvl w:val="0"/>
          <w:numId w:val="68"/>
        </w:numPr>
        <w:tabs>
          <w:tab w:pos="566" w:val="left" w:leader="none"/>
          <w:tab w:pos="567" w:val="left" w:leader="none"/>
        </w:tabs>
        <w:spacing w:line="259" w:lineRule="auto" w:before="52" w:after="0"/>
        <w:ind w:left="569" w:right="1342" w:hanging="397"/>
        <w:jc w:val="left"/>
        <w:rPr>
          <w:b/>
          <w:color w:val="030305"/>
          <w:sz w:val="34"/>
        </w:rPr>
      </w:pPr>
      <w:r>
        <w:rPr>
          <w:b/>
          <w:color w:val="030305"/>
          <w:sz w:val="34"/>
        </w:rPr>
        <w:t>Designs</w:t>
      </w:r>
      <w:r>
        <w:rPr>
          <w:b/>
          <w:color w:val="030305"/>
          <w:spacing w:val="-64"/>
          <w:sz w:val="34"/>
        </w:rPr>
        <w:t> </w:t>
      </w:r>
      <w:r>
        <w:rPr>
          <w:b/>
          <w:color w:val="030305"/>
          <w:sz w:val="34"/>
        </w:rPr>
        <w:t>can</w:t>
      </w:r>
      <w:r>
        <w:rPr>
          <w:b/>
          <w:color w:val="030305"/>
          <w:spacing w:val="-65"/>
          <w:sz w:val="34"/>
        </w:rPr>
        <w:t> </w:t>
      </w:r>
      <w:r>
        <w:rPr>
          <w:b/>
          <w:color w:val="030305"/>
          <w:sz w:val="34"/>
        </w:rPr>
        <w:t>be</w:t>
      </w:r>
      <w:r>
        <w:rPr>
          <w:b/>
          <w:color w:val="030305"/>
          <w:spacing w:val="-70"/>
          <w:sz w:val="34"/>
        </w:rPr>
        <w:t> </w:t>
      </w:r>
      <w:r>
        <w:rPr>
          <w:b/>
          <w:color w:val="030305"/>
          <w:spacing w:val="-11"/>
          <w:sz w:val="34"/>
        </w:rPr>
        <w:t>ballasted</w:t>
      </w:r>
      <w:r>
        <w:rPr>
          <w:b/>
          <w:color w:val="211623"/>
          <w:spacing w:val="-11"/>
          <w:sz w:val="34"/>
        </w:rPr>
        <w:t>,</w:t>
      </w:r>
      <w:r>
        <w:rPr>
          <w:b/>
          <w:color w:val="211623"/>
          <w:spacing w:val="-72"/>
          <w:sz w:val="34"/>
        </w:rPr>
        <w:t> </w:t>
      </w:r>
      <w:r>
        <w:rPr>
          <w:b/>
          <w:color w:val="030305"/>
          <w:sz w:val="34"/>
        </w:rPr>
        <w:t>or roof-attached.</w:t>
      </w:r>
    </w:p>
    <w:p>
      <w:pPr>
        <w:pStyle w:val="BodyText"/>
        <w:rPr>
          <w:rFonts w:ascii="Arial"/>
          <w:b/>
          <w:sz w:val="19"/>
        </w:rPr>
      </w:pPr>
      <w:r>
        <w:rPr/>
        <w:drawing>
          <wp:anchor distT="0" distB="0" distL="0" distR="0" allowOverlap="1" layoutInCell="1" locked="0" behindDoc="0" simplePos="0" relativeHeight="418">
            <wp:simplePos x="0" y="0"/>
            <wp:positionH relativeFrom="page">
              <wp:posOffset>1178013</wp:posOffset>
            </wp:positionH>
            <wp:positionV relativeFrom="paragraph">
              <wp:posOffset>163885</wp:posOffset>
            </wp:positionV>
            <wp:extent cx="2700044" cy="1786889"/>
            <wp:effectExtent l="0" t="0" r="0" b="0"/>
            <wp:wrapTopAndBottom/>
            <wp:docPr id="227" name="image179.jpeg" descr=""/>
            <wp:cNvGraphicFramePr>
              <a:graphicFrameLocks noChangeAspect="1"/>
            </wp:cNvGraphicFramePr>
            <a:graphic>
              <a:graphicData uri="http://schemas.openxmlformats.org/drawingml/2006/picture">
                <pic:pic>
                  <pic:nvPicPr>
                    <pic:cNvPr id="228" name="image179.jpeg"/>
                    <pic:cNvPicPr/>
                  </pic:nvPicPr>
                  <pic:blipFill>
                    <a:blip r:embed="rId311" cstate="print"/>
                    <a:stretch>
                      <a:fillRect/>
                    </a:stretch>
                  </pic:blipFill>
                  <pic:spPr>
                    <a:xfrm>
                      <a:off x="0" y="0"/>
                      <a:ext cx="2700044" cy="1786889"/>
                    </a:xfrm>
                    <a:prstGeom prst="rect">
                      <a:avLst/>
                    </a:prstGeom>
                  </pic:spPr>
                </pic:pic>
              </a:graphicData>
            </a:graphic>
          </wp:anchor>
        </w:drawing>
      </w:r>
    </w:p>
    <w:p>
      <w:pPr>
        <w:spacing w:line="264" w:lineRule="auto" w:before="124"/>
        <w:ind w:left="1981" w:right="1166" w:hanging="1"/>
        <w:jc w:val="left"/>
        <w:rPr>
          <w:rFonts w:ascii="Arial"/>
          <w:b/>
          <w:sz w:val="19"/>
        </w:rPr>
      </w:pPr>
      <w:r>
        <w:rPr>
          <w:rFonts w:ascii="Arial"/>
          <w:b/>
          <w:color w:val="030305"/>
          <w:spacing w:val="-10"/>
          <w:w w:val="105"/>
          <w:sz w:val="19"/>
        </w:rPr>
        <w:t>L</w:t>
      </w:r>
      <w:r>
        <w:rPr>
          <w:rFonts w:ascii="Arial"/>
          <w:b/>
          <w:color w:val="211623"/>
          <w:spacing w:val="-10"/>
          <w:w w:val="105"/>
          <w:sz w:val="19"/>
        </w:rPr>
        <w:t>ocat</w:t>
      </w:r>
      <w:r>
        <w:rPr>
          <w:rFonts w:ascii="Arial"/>
          <w:b/>
          <w:color w:val="0F1F44"/>
          <w:spacing w:val="-10"/>
          <w:w w:val="105"/>
          <w:sz w:val="19"/>
        </w:rPr>
        <w:t>i</w:t>
      </w:r>
      <w:r>
        <w:rPr>
          <w:rFonts w:ascii="Arial"/>
          <w:b/>
          <w:color w:val="211623"/>
          <w:spacing w:val="-10"/>
          <w:w w:val="105"/>
          <w:sz w:val="19"/>
        </w:rPr>
        <w:t>on:Freder</w:t>
      </w:r>
      <w:r>
        <w:rPr>
          <w:rFonts w:ascii="Arial"/>
          <w:b/>
          <w:color w:val="0F1F44"/>
          <w:spacing w:val="-10"/>
          <w:w w:val="105"/>
          <w:sz w:val="19"/>
        </w:rPr>
        <w:t>i</w:t>
      </w:r>
      <w:r>
        <w:rPr>
          <w:rFonts w:ascii="Arial"/>
          <w:b/>
          <w:color w:val="211623"/>
          <w:spacing w:val="-10"/>
          <w:w w:val="105"/>
          <w:sz w:val="19"/>
        </w:rPr>
        <w:t>ck</w:t>
      </w:r>
      <w:r>
        <w:rPr>
          <w:rFonts w:ascii="Arial"/>
          <w:b/>
          <w:color w:val="422338"/>
          <w:spacing w:val="-10"/>
          <w:w w:val="105"/>
          <w:sz w:val="19"/>
        </w:rPr>
        <w:t>, </w:t>
      </w:r>
      <w:r>
        <w:rPr>
          <w:rFonts w:ascii="Arial"/>
          <w:b/>
          <w:color w:val="211623"/>
          <w:w w:val="105"/>
          <w:sz w:val="19"/>
        </w:rPr>
        <w:t>M</w:t>
      </w:r>
      <w:r>
        <w:rPr>
          <w:rFonts w:ascii="Arial"/>
          <w:b/>
          <w:color w:val="030305"/>
          <w:w w:val="105"/>
          <w:sz w:val="19"/>
        </w:rPr>
        <w:t>D </w:t>
      </w:r>
      <w:r>
        <w:rPr>
          <w:rFonts w:ascii="Arial"/>
          <w:b/>
          <w:color w:val="211623"/>
          <w:spacing w:val="-15"/>
          <w:w w:val="105"/>
          <w:sz w:val="19"/>
        </w:rPr>
        <w:t>Desc</w:t>
      </w:r>
      <w:r>
        <w:rPr>
          <w:rFonts w:ascii="Arial"/>
          <w:b/>
          <w:color w:val="030305"/>
          <w:spacing w:val="-15"/>
          <w:w w:val="105"/>
          <w:sz w:val="19"/>
        </w:rPr>
        <w:t>r</w:t>
      </w:r>
      <w:r>
        <w:rPr>
          <w:rFonts w:ascii="Arial"/>
          <w:b/>
          <w:color w:val="0F1F44"/>
          <w:spacing w:val="-15"/>
          <w:w w:val="105"/>
          <w:sz w:val="19"/>
        </w:rPr>
        <w:t>i</w:t>
      </w:r>
      <w:r>
        <w:rPr>
          <w:rFonts w:ascii="Arial"/>
          <w:b/>
          <w:color w:val="211623"/>
          <w:spacing w:val="-15"/>
          <w:w w:val="105"/>
          <w:sz w:val="19"/>
        </w:rPr>
        <w:t>ption</w:t>
      </w:r>
      <w:r>
        <w:rPr>
          <w:rFonts w:ascii="Arial"/>
          <w:b/>
          <w:color w:val="442415"/>
          <w:spacing w:val="-15"/>
          <w:w w:val="105"/>
          <w:sz w:val="19"/>
        </w:rPr>
        <w:t>: </w:t>
      </w:r>
      <w:r>
        <w:rPr>
          <w:rFonts w:ascii="Arial"/>
          <w:b/>
          <w:color w:val="211623"/>
          <w:spacing w:val="-3"/>
          <w:w w:val="105"/>
          <w:sz w:val="19"/>
        </w:rPr>
        <w:t>3</w:t>
      </w:r>
      <w:r>
        <w:rPr>
          <w:rFonts w:ascii="Arial"/>
          <w:b/>
          <w:color w:val="38365B"/>
          <w:spacing w:val="-3"/>
          <w:w w:val="105"/>
          <w:sz w:val="19"/>
        </w:rPr>
        <w:t>' </w:t>
      </w:r>
      <w:r>
        <w:rPr>
          <w:rFonts w:ascii="Arial"/>
          <w:b/>
          <w:color w:val="0F1F44"/>
          <w:spacing w:val="-8"/>
          <w:w w:val="105"/>
          <w:sz w:val="19"/>
        </w:rPr>
        <w:t>t</w:t>
      </w:r>
      <w:r>
        <w:rPr>
          <w:rFonts w:ascii="Arial"/>
          <w:b/>
          <w:color w:val="211623"/>
          <w:spacing w:val="-8"/>
          <w:w w:val="105"/>
          <w:sz w:val="19"/>
        </w:rPr>
        <w:t>all</w:t>
      </w:r>
      <w:r>
        <w:rPr>
          <w:rFonts w:ascii="Arial"/>
          <w:b/>
          <w:color w:val="38365B"/>
          <w:spacing w:val="-8"/>
          <w:w w:val="105"/>
          <w:sz w:val="19"/>
        </w:rPr>
        <w:t>, </w:t>
      </w:r>
      <w:r>
        <w:rPr>
          <w:rFonts w:ascii="Arial"/>
          <w:b/>
          <w:color w:val="211623"/>
          <w:spacing w:val="-9"/>
          <w:w w:val="105"/>
          <w:sz w:val="19"/>
        </w:rPr>
        <w:t>2</w:t>
      </w:r>
      <w:r>
        <w:rPr>
          <w:rFonts w:ascii="Arial"/>
          <w:b/>
          <w:color w:val="60565B"/>
          <w:spacing w:val="-9"/>
          <w:w w:val="105"/>
          <w:sz w:val="19"/>
        </w:rPr>
        <w:t>' </w:t>
      </w:r>
      <w:r>
        <w:rPr>
          <w:rFonts w:ascii="Arial"/>
          <w:b/>
          <w:color w:val="211623"/>
          <w:spacing w:val="-11"/>
          <w:w w:val="105"/>
          <w:sz w:val="19"/>
        </w:rPr>
        <w:t>w</w:t>
      </w:r>
      <w:r>
        <w:rPr>
          <w:rFonts w:ascii="Arial"/>
          <w:b/>
          <w:color w:val="593D2F"/>
          <w:spacing w:val="-11"/>
          <w:w w:val="105"/>
          <w:sz w:val="19"/>
        </w:rPr>
        <w:t>i</w:t>
      </w:r>
      <w:r>
        <w:rPr>
          <w:rFonts w:ascii="Arial"/>
          <w:b/>
          <w:color w:val="211623"/>
          <w:spacing w:val="-11"/>
          <w:w w:val="105"/>
          <w:sz w:val="19"/>
        </w:rPr>
        <w:t>de</w:t>
      </w:r>
      <w:r>
        <w:rPr>
          <w:rFonts w:ascii="Arial"/>
          <w:b/>
          <w:color w:val="38365B"/>
          <w:spacing w:val="-11"/>
          <w:w w:val="105"/>
          <w:sz w:val="19"/>
        </w:rPr>
        <w:t>, </w:t>
      </w:r>
      <w:r>
        <w:rPr>
          <w:rFonts w:ascii="Arial"/>
          <w:b/>
          <w:color w:val="211623"/>
          <w:spacing w:val="-4"/>
          <w:w w:val="105"/>
          <w:sz w:val="19"/>
        </w:rPr>
        <w:t>4</w:t>
      </w:r>
      <w:r>
        <w:rPr>
          <w:rFonts w:ascii="Arial"/>
          <w:b/>
          <w:color w:val="60565B"/>
          <w:spacing w:val="-4"/>
          <w:w w:val="105"/>
          <w:sz w:val="19"/>
        </w:rPr>
        <w:t>' </w:t>
      </w:r>
      <w:r>
        <w:rPr>
          <w:rFonts w:ascii="Arial"/>
          <w:b/>
          <w:color w:val="211623"/>
          <w:w w:val="105"/>
          <w:sz w:val="19"/>
        </w:rPr>
        <w:t>deep</w:t>
      </w:r>
    </w:p>
    <w:p>
      <w:pPr>
        <w:pStyle w:val="BodyText"/>
        <w:rPr>
          <w:rFonts w:ascii="Arial"/>
          <w:b/>
          <w:sz w:val="20"/>
        </w:rPr>
      </w:pPr>
      <w:r>
        <w:rPr/>
        <w:br w:type="column"/>
      </w:r>
      <w:r>
        <w:rPr>
          <w:rFonts w:ascii="Arial"/>
          <w:b/>
          <w:sz w:val="20"/>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7"/>
        </w:rPr>
      </w:pPr>
      <w:r>
        <w:rPr/>
        <w:drawing>
          <wp:anchor distT="0" distB="0" distL="0" distR="0" allowOverlap="1" layoutInCell="1" locked="0" behindDoc="0" simplePos="0" relativeHeight="419">
            <wp:simplePos x="0" y="0"/>
            <wp:positionH relativeFrom="page">
              <wp:posOffset>4903082</wp:posOffset>
            </wp:positionH>
            <wp:positionV relativeFrom="paragraph">
              <wp:posOffset>225698</wp:posOffset>
            </wp:positionV>
            <wp:extent cx="3285904" cy="2188940"/>
            <wp:effectExtent l="0" t="0" r="0" b="0"/>
            <wp:wrapTopAndBottom/>
            <wp:docPr id="229" name="image180.jpeg" descr=""/>
            <wp:cNvGraphicFramePr>
              <a:graphicFrameLocks noChangeAspect="1"/>
            </wp:cNvGraphicFramePr>
            <a:graphic>
              <a:graphicData uri="http://schemas.openxmlformats.org/drawingml/2006/picture">
                <pic:pic>
                  <pic:nvPicPr>
                    <pic:cNvPr id="230" name="image180.jpeg"/>
                    <pic:cNvPicPr/>
                  </pic:nvPicPr>
                  <pic:blipFill>
                    <a:blip r:embed="rId312" cstate="print"/>
                    <a:stretch>
                      <a:fillRect/>
                    </a:stretch>
                  </pic:blipFill>
                  <pic:spPr>
                    <a:xfrm>
                      <a:off x="0" y="0"/>
                      <a:ext cx="3285904" cy="2188940"/>
                    </a:xfrm>
                    <a:prstGeom prst="rect">
                      <a:avLst/>
                    </a:prstGeom>
                  </pic:spPr>
                </pic:pic>
              </a:graphicData>
            </a:graphic>
          </wp:anchor>
        </w:drawing>
      </w:r>
    </w:p>
    <w:p>
      <w:pPr>
        <w:spacing w:before="104"/>
        <w:ind w:left="1772" w:right="0" w:firstLine="0"/>
        <w:jc w:val="left"/>
        <w:rPr>
          <w:rFonts w:ascii="Arial"/>
          <w:b/>
          <w:sz w:val="19"/>
        </w:rPr>
      </w:pPr>
      <w:r>
        <w:rPr>
          <w:rFonts w:ascii="Arial"/>
          <w:b/>
          <w:color w:val="030305"/>
          <w:sz w:val="19"/>
        </w:rPr>
        <w:t>L</w:t>
      </w:r>
      <w:r>
        <w:rPr>
          <w:rFonts w:ascii="Arial"/>
          <w:b/>
          <w:color w:val="211623"/>
          <w:sz w:val="19"/>
        </w:rPr>
        <w:t>oca</w:t>
      </w:r>
      <w:r>
        <w:rPr>
          <w:rFonts w:ascii="Arial"/>
          <w:b/>
          <w:color w:val="0F1F44"/>
          <w:sz w:val="19"/>
        </w:rPr>
        <w:t>ti</w:t>
      </w:r>
      <w:r>
        <w:rPr>
          <w:rFonts w:ascii="Arial"/>
          <w:b/>
          <w:color w:val="211623"/>
          <w:sz w:val="19"/>
        </w:rPr>
        <w:t>o</w:t>
      </w:r>
      <w:r>
        <w:rPr>
          <w:rFonts w:ascii="Arial"/>
          <w:b/>
          <w:color w:val="0F1F44"/>
          <w:sz w:val="19"/>
        </w:rPr>
        <w:t>n</w:t>
      </w:r>
      <w:r>
        <w:rPr>
          <w:rFonts w:ascii="Arial"/>
          <w:b/>
          <w:color w:val="211623"/>
          <w:sz w:val="19"/>
        </w:rPr>
        <w:t>: Flem</w:t>
      </w:r>
      <w:r>
        <w:rPr>
          <w:rFonts w:ascii="Arial"/>
          <w:b/>
          <w:color w:val="0F1F44"/>
          <w:sz w:val="19"/>
        </w:rPr>
        <w:t>in</w:t>
      </w:r>
      <w:r>
        <w:rPr>
          <w:rFonts w:ascii="Arial"/>
          <w:b/>
          <w:color w:val="211623"/>
          <w:sz w:val="19"/>
        </w:rPr>
        <w:t>gto</w:t>
      </w:r>
      <w:r>
        <w:rPr>
          <w:rFonts w:ascii="Arial"/>
          <w:b/>
          <w:color w:val="0F1F44"/>
          <w:sz w:val="19"/>
        </w:rPr>
        <w:t>n</w:t>
      </w:r>
      <w:r>
        <w:rPr>
          <w:rFonts w:ascii="Arial"/>
          <w:b/>
          <w:color w:val="38365B"/>
          <w:sz w:val="19"/>
        </w:rPr>
        <w:t>, </w:t>
      </w:r>
      <w:r>
        <w:rPr>
          <w:rFonts w:ascii="Arial"/>
          <w:b/>
          <w:color w:val="211623"/>
          <w:sz w:val="19"/>
        </w:rPr>
        <w:t>NJ</w:t>
      </w:r>
    </w:p>
    <w:p>
      <w:pPr>
        <w:spacing w:before="12"/>
        <w:ind w:left="1773" w:right="0" w:firstLine="0"/>
        <w:jc w:val="left"/>
        <w:rPr>
          <w:rFonts w:ascii="Arial"/>
          <w:b/>
          <w:sz w:val="19"/>
        </w:rPr>
      </w:pPr>
      <w:r>
        <w:rPr>
          <w:rFonts w:ascii="Arial"/>
          <w:b/>
          <w:color w:val="030305"/>
          <w:sz w:val="19"/>
        </w:rPr>
        <w:t>D </w:t>
      </w:r>
      <w:r>
        <w:rPr>
          <w:rFonts w:ascii="Arial"/>
          <w:b/>
          <w:color w:val="211623"/>
          <w:sz w:val="19"/>
        </w:rPr>
        <w:t>esc</w:t>
      </w:r>
      <w:r>
        <w:rPr>
          <w:rFonts w:ascii="Arial"/>
          <w:b/>
          <w:color w:val="030305"/>
          <w:sz w:val="19"/>
        </w:rPr>
        <w:t>r</w:t>
      </w:r>
      <w:r>
        <w:rPr>
          <w:rFonts w:ascii="Arial"/>
          <w:b/>
          <w:color w:val="0F1F44"/>
          <w:sz w:val="19"/>
        </w:rPr>
        <w:t>i</w:t>
      </w:r>
      <w:r>
        <w:rPr>
          <w:rFonts w:ascii="Arial"/>
          <w:b/>
          <w:color w:val="211623"/>
          <w:sz w:val="19"/>
        </w:rPr>
        <w:t>pt</w:t>
      </w:r>
      <w:r>
        <w:rPr>
          <w:rFonts w:ascii="Arial"/>
          <w:b/>
          <w:color w:val="0F1F44"/>
          <w:sz w:val="19"/>
        </w:rPr>
        <w:t>i</w:t>
      </w:r>
      <w:r>
        <w:rPr>
          <w:rFonts w:ascii="Arial"/>
          <w:b/>
          <w:color w:val="211623"/>
          <w:sz w:val="19"/>
        </w:rPr>
        <w:t>on</w:t>
      </w:r>
      <w:r>
        <w:rPr>
          <w:rFonts w:ascii="Arial"/>
          <w:b/>
          <w:color w:val="442415"/>
          <w:sz w:val="19"/>
        </w:rPr>
        <w:t>: </w:t>
      </w:r>
      <w:r>
        <w:rPr>
          <w:rFonts w:ascii="Arial"/>
          <w:b/>
          <w:color w:val="211623"/>
          <w:sz w:val="19"/>
        </w:rPr>
        <w:t>6</w:t>
      </w:r>
      <w:r>
        <w:rPr>
          <w:rFonts w:ascii="Arial"/>
          <w:b/>
          <w:color w:val="38365B"/>
          <w:sz w:val="19"/>
        </w:rPr>
        <w:t>'</w:t>
      </w:r>
      <w:r>
        <w:rPr>
          <w:rFonts w:ascii="Arial"/>
          <w:b/>
          <w:color w:val="030305"/>
          <w:sz w:val="19"/>
        </w:rPr>
        <w:t>- </w:t>
      </w:r>
      <w:r>
        <w:rPr>
          <w:rFonts w:ascii="Arial"/>
          <w:b/>
          <w:color w:val="211623"/>
          <w:sz w:val="19"/>
        </w:rPr>
        <w:t>6</w:t>
      </w:r>
      <w:r>
        <w:rPr>
          <w:rFonts w:ascii="Arial"/>
          <w:b/>
          <w:color w:val="4F3446"/>
          <w:sz w:val="19"/>
        </w:rPr>
        <w:t>" </w:t>
      </w:r>
      <w:r>
        <w:rPr>
          <w:rFonts w:ascii="Arial"/>
          <w:b/>
          <w:color w:val="211623"/>
          <w:sz w:val="19"/>
        </w:rPr>
        <w:t>ta</w:t>
      </w:r>
      <w:r>
        <w:rPr>
          <w:rFonts w:ascii="Arial"/>
          <w:b/>
          <w:color w:val="0F1F44"/>
          <w:sz w:val="19"/>
        </w:rPr>
        <w:t>ll</w:t>
      </w:r>
      <w:r>
        <w:rPr>
          <w:rFonts w:ascii="Arial"/>
          <w:b/>
          <w:color w:val="60565B"/>
          <w:sz w:val="19"/>
        </w:rPr>
        <w:t>, </w:t>
      </w:r>
      <w:r>
        <w:rPr>
          <w:rFonts w:ascii="Arial"/>
          <w:b/>
          <w:color w:val="211623"/>
          <w:sz w:val="19"/>
        </w:rPr>
        <w:t>18</w:t>
      </w:r>
      <w:r>
        <w:rPr>
          <w:rFonts w:ascii="Arial"/>
          <w:b/>
          <w:color w:val="4F3446"/>
          <w:sz w:val="19"/>
        </w:rPr>
        <w:t>"</w:t>
      </w:r>
      <w:r>
        <w:rPr>
          <w:rFonts w:ascii="Arial"/>
          <w:b/>
          <w:color w:val="211623"/>
          <w:sz w:val="19"/>
        </w:rPr>
        <w:t>0 </w:t>
      </w:r>
      <w:r>
        <w:rPr>
          <w:rFonts w:ascii="Arial"/>
          <w:b/>
          <w:color w:val="030305"/>
          <w:sz w:val="19"/>
        </w:rPr>
        <w:t>,0 </w:t>
      </w:r>
      <w:r>
        <w:rPr>
          <w:rFonts w:ascii="Arial"/>
          <w:b/>
          <w:color w:val="442415"/>
          <w:sz w:val="19"/>
        </w:rPr>
        <w:t>,</w:t>
      </w:r>
    </w:p>
    <w:p>
      <w:pPr>
        <w:spacing w:after="0"/>
        <w:jc w:val="left"/>
        <w:rPr>
          <w:rFonts w:ascii="Arial"/>
          <w:sz w:val="19"/>
        </w:rPr>
        <w:sectPr>
          <w:type w:val="continuous"/>
          <w:pgSz w:w="14400" w:h="8100" w:orient="landscape"/>
          <w:pgMar w:top="1440" w:bottom="280" w:left="20" w:right="120"/>
          <w:cols w:num="2" w:equalWidth="0">
            <w:col w:w="6127" w:space="1401"/>
            <w:col w:w="6732"/>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90" w:val="left" w:leader="none"/>
        </w:tabs>
        <w:spacing w:line="443" w:lineRule="exact" w:before="28"/>
        <w:ind w:left="599" w:right="0" w:firstLine="0"/>
        <w:jc w:val="left"/>
        <w:rPr>
          <w:b/>
          <w:sz w:val="42"/>
        </w:rPr>
      </w:pPr>
      <w:r>
        <w:rPr/>
        <w:pict>
          <v:line style="position:absolute;mso-position-horizontal-relative:page;mso-position-vertical-relative:paragraph;z-index:11248" from="151.419479pt,-.600666pt" to="719.999988pt,-.600666pt" stroked="true" strokeweight="1.004922pt" strokecolor="#000000">
            <v:stroke dashstyle="solid"/>
            <w10:wrap type="none"/>
          </v:line>
        </w:pict>
      </w:r>
      <w:r>
        <w:rPr>
          <w:rFonts w:ascii="Arial"/>
          <w:color w:val="167CAA"/>
          <w:spacing w:val="-1"/>
          <w:w w:val="111"/>
          <w:position w:val="21"/>
          <w:sz w:val="14"/>
        </w:rPr>
        <w:t>!</w:t>
      </w:r>
      <w:r>
        <w:rPr>
          <w:rFonts w:ascii="Arial"/>
          <w:color w:val="167CAA"/>
          <w:w w:val="111"/>
          <w:position w:val="21"/>
          <w:sz w:val="14"/>
        </w:rPr>
        <w:t>,</w:t>
      </w:r>
      <w:r>
        <w:rPr>
          <w:rFonts w:ascii="Arial"/>
          <w:color w:val="167CAA"/>
          <w:position w:val="21"/>
          <w:sz w:val="14"/>
        </w:rPr>
        <w:tab/>
      </w:r>
      <w:r>
        <w:rPr>
          <w:b/>
          <w:color w:val="030305"/>
          <w:spacing w:val="-3"/>
          <w:w w:val="106"/>
          <w:sz w:val="42"/>
        </w:rPr>
        <w:t>STEALT</w:t>
      </w:r>
      <w:r>
        <w:rPr>
          <w:b/>
          <w:color w:val="030305"/>
          <w:spacing w:val="-320"/>
          <w:w w:val="106"/>
          <w:sz w:val="42"/>
        </w:rPr>
        <w:t>H</w:t>
      </w:r>
      <w:r>
        <w:rPr>
          <w:b/>
          <w:color w:val="236E91"/>
          <w:spacing w:val="-4"/>
          <w:w w:val="44"/>
          <w:sz w:val="42"/>
        </w:rPr>
        <w:t>"</w:t>
      </w:r>
    </w:p>
    <w:p>
      <w:pPr>
        <w:tabs>
          <w:tab w:pos="1469" w:val="left" w:leader="none"/>
          <w:tab w:pos="1798" w:val="left" w:leader="none"/>
        </w:tabs>
        <w:spacing w:line="156" w:lineRule="exact" w:before="0"/>
        <w:ind w:left="1099" w:right="0" w:firstLine="0"/>
        <w:jc w:val="left"/>
        <w:rPr>
          <w:sz w:val="17"/>
        </w:rPr>
      </w:pPr>
      <w:r>
        <w:rPr/>
        <w:pict>
          <v:line style="position:absolute;mso-position-horizontal-relative:page;mso-position-vertical-relative:paragraph;z-index:11272" from="0pt,15.030653pt" to="719.999995pt,15.030653pt" stroked="true" strokeweight="1.507407pt" strokecolor="#000000">
            <v:stroke dashstyle="solid"/>
            <w10:wrap type="none"/>
          </v:line>
        </w:pict>
      </w:r>
      <w:r>
        <w:rPr>
          <w:color w:val="677077"/>
          <w:w w:val="75"/>
          <w:sz w:val="12"/>
        </w:rPr>
        <w:t>i</w:t>
        <w:tab/>
      </w:r>
      <w:r>
        <w:rPr>
          <w:rFonts w:ascii="Arial"/>
          <w:color w:val="677077"/>
          <w:w w:val="70"/>
          <w:sz w:val="17"/>
        </w:rPr>
        <w:t>Jc,</w:t>
        <w:tab/>
      </w:r>
      <w:r>
        <w:rPr>
          <w:color w:val="677077"/>
          <w:w w:val="90"/>
          <w:sz w:val="17"/>
        </w:rPr>
        <w:t>'Jc    </w:t>
      </w:r>
      <w:r>
        <w:rPr>
          <w:color w:val="677077"/>
          <w:w w:val="75"/>
          <w:sz w:val="13"/>
        </w:rPr>
        <w:t>11.   </w:t>
      </w:r>
      <w:r>
        <w:rPr>
          <w:rFonts w:ascii="Arial"/>
          <w:color w:val="677077"/>
          <w:w w:val="90"/>
          <w:sz w:val="17"/>
        </w:rPr>
        <w:t>r    </w:t>
      </w:r>
      <w:r>
        <w:rPr>
          <w:color w:val="677077"/>
          <w:w w:val="75"/>
          <w:sz w:val="17"/>
        </w:rPr>
        <w:t>r,</w:t>
      </w:r>
      <w:r>
        <w:rPr>
          <w:color w:val="677077"/>
          <w:spacing w:val="-20"/>
          <w:w w:val="75"/>
          <w:sz w:val="17"/>
        </w:rPr>
        <w:t> </w:t>
      </w:r>
      <w:r>
        <w:rPr>
          <w:color w:val="677077"/>
          <w:spacing w:val="6"/>
          <w:w w:val="75"/>
          <w:sz w:val="17"/>
        </w:rPr>
        <w:t>1</w:t>
      </w:r>
      <w:r>
        <w:rPr>
          <w:color w:val="236E91"/>
          <w:spacing w:val="6"/>
          <w:w w:val="75"/>
          <w:sz w:val="17"/>
        </w:rPr>
        <w:t>"</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6"/>
        </w:rPr>
      </w:pPr>
    </w:p>
    <w:p>
      <w:pPr>
        <w:spacing w:line="259" w:lineRule="auto" w:before="0"/>
        <w:ind w:left="437" w:right="0" w:firstLine="0"/>
        <w:jc w:val="left"/>
        <w:rPr>
          <w:rFonts w:ascii="Arial"/>
          <w:sz w:val="18"/>
        </w:rPr>
      </w:pPr>
      <w:r>
        <w:rPr/>
        <w:pict>
          <v:group style="position:absolute;margin-left:123.341698pt;margin-top:-54.869301pt;width:173.5pt;height:215.1pt;mso-position-horizontal-relative:page;mso-position-vertical-relative:paragraph;z-index:-216664" coordorigin="2467,-1097" coordsize="3470,4302">
            <v:shape style="position:absolute;left:2466;top:-304;width:3470;height:3508" type="#_x0000_t75" stroked="false">
              <v:imagedata r:id="rId313" o:title=""/>
            </v:shape>
            <v:line style="position:absolute" from="3580,-314" to="3580,-1097" stroked="true" strokeweight="1.002778pt" strokecolor="#000000">
              <v:stroke dashstyle="solid"/>
            </v:line>
            <v:shape style="position:absolute;left:3760;top:729;width:870;height:780" coordorigin="3760,729" coordsize="870,780" path="m4643,-314l4643,-1097m3770,-655l4472,-655e" filled="false" stroked="true" strokeweight=".501929pt" strokecolor="#000000">
              <v:path arrowok="t"/>
              <v:stroke dashstyle="solid"/>
            </v:shape>
            <w10:wrap type="none"/>
          </v:group>
        </w:pict>
      </w:r>
      <w:r>
        <w:rPr>
          <w:rFonts w:ascii="Arial"/>
          <w:color w:val="211623"/>
          <w:w w:val="105"/>
          <w:sz w:val="18"/>
        </w:rPr>
        <w:t>Location </w:t>
      </w:r>
      <w:r>
        <w:rPr>
          <w:rFonts w:ascii="Arial"/>
          <w:color w:val="3D2324"/>
          <w:w w:val="105"/>
          <w:sz w:val="18"/>
        </w:rPr>
        <w:t>: </w:t>
      </w:r>
      <w:r>
        <w:rPr>
          <w:rFonts w:ascii="Arial"/>
          <w:color w:val="0F1C3D"/>
          <w:w w:val="105"/>
          <w:sz w:val="18"/>
        </w:rPr>
        <w:t>R</w:t>
      </w:r>
      <w:r>
        <w:rPr>
          <w:rFonts w:ascii="Arial"/>
          <w:color w:val="211623"/>
          <w:w w:val="105"/>
          <w:sz w:val="18"/>
        </w:rPr>
        <w:t>ochest </w:t>
      </w:r>
      <w:r>
        <w:rPr>
          <w:rFonts w:ascii="Arial"/>
          <w:color w:val="030305"/>
          <w:spacing w:val="2"/>
          <w:w w:val="105"/>
          <w:sz w:val="18"/>
        </w:rPr>
        <w:t>er</w:t>
      </w:r>
      <w:r>
        <w:rPr>
          <w:rFonts w:ascii="Arial"/>
          <w:color w:val="36345B"/>
          <w:spacing w:val="2"/>
          <w:w w:val="105"/>
          <w:sz w:val="18"/>
        </w:rPr>
        <w:t>, </w:t>
      </w:r>
      <w:r>
        <w:rPr>
          <w:rFonts w:ascii="Arial"/>
          <w:color w:val="211623"/>
          <w:w w:val="105"/>
          <w:sz w:val="18"/>
        </w:rPr>
        <w:t>NY </w:t>
      </w:r>
      <w:r>
        <w:rPr>
          <w:rFonts w:ascii="Arial"/>
          <w:color w:val="211623"/>
          <w:spacing w:val="-4"/>
          <w:w w:val="105"/>
          <w:sz w:val="18"/>
        </w:rPr>
        <w:t>Desc</w:t>
      </w:r>
      <w:r>
        <w:rPr>
          <w:rFonts w:ascii="Arial"/>
          <w:color w:val="0F1C3D"/>
          <w:spacing w:val="-4"/>
          <w:w w:val="105"/>
          <w:sz w:val="18"/>
        </w:rPr>
        <w:t>r</w:t>
      </w:r>
      <w:r>
        <w:rPr>
          <w:rFonts w:ascii="Arial"/>
          <w:color w:val="211623"/>
          <w:spacing w:val="-4"/>
          <w:w w:val="105"/>
          <w:sz w:val="18"/>
        </w:rPr>
        <w:t>iptio </w:t>
      </w:r>
      <w:r>
        <w:rPr>
          <w:rFonts w:ascii="Arial"/>
          <w:color w:val="3D2324"/>
          <w:w w:val="105"/>
          <w:sz w:val="18"/>
        </w:rPr>
        <w:t>n</w:t>
      </w:r>
      <w:r>
        <w:rPr>
          <w:rFonts w:ascii="Arial"/>
          <w:color w:val="0F1C3D"/>
          <w:w w:val="105"/>
          <w:sz w:val="18"/>
        </w:rPr>
        <w:t>: </w:t>
      </w:r>
      <w:r>
        <w:rPr>
          <w:color w:val="211623"/>
          <w:w w:val="105"/>
          <w:sz w:val="20"/>
        </w:rPr>
        <w:t>7' </w:t>
      </w:r>
      <w:r>
        <w:rPr>
          <w:rFonts w:ascii="Arial"/>
          <w:color w:val="211623"/>
          <w:w w:val="105"/>
          <w:sz w:val="18"/>
        </w:rPr>
        <w:t>ta</w:t>
      </w:r>
      <w:r>
        <w:rPr>
          <w:rFonts w:ascii="Arial"/>
          <w:color w:val="3D2324"/>
          <w:w w:val="105"/>
          <w:sz w:val="18"/>
        </w:rPr>
        <w:t>ll, </w:t>
      </w:r>
      <w:r>
        <w:rPr>
          <w:rFonts w:ascii="Arial"/>
          <w:color w:val="211623"/>
          <w:spacing w:val="-4"/>
          <w:w w:val="105"/>
          <w:sz w:val="18"/>
        </w:rPr>
        <w:t>32</w:t>
      </w:r>
      <w:r>
        <w:rPr>
          <w:rFonts w:ascii="Arial"/>
          <w:color w:val="36345B"/>
          <w:spacing w:val="-4"/>
          <w:w w:val="105"/>
          <w:sz w:val="18"/>
        </w:rPr>
        <w:t>"</w:t>
      </w:r>
      <w:r>
        <w:rPr>
          <w:rFonts w:ascii="Arial"/>
          <w:color w:val="36345B"/>
          <w:spacing w:val="-5"/>
          <w:w w:val="105"/>
          <w:sz w:val="18"/>
        </w:rPr>
        <w:t> </w:t>
      </w:r>
      <w:r>
        <w:rPr>
          <w:rFonts w:ascii="Arial"/>
          <w:color w:val="211623"/>
          <w:w w:val="105"/>
          <w:sz w:val="18"/>
        </w:rPr>
        <w:t>O.D.</w:t>
      </w:r>
    </w:p>
    <w:p>
      <w:pPr>
        <w:pStyle w:val="BodyText"/>
        <w:spacing w:before="5"/>
        <w:rPr>
          <w:rFonts w:ascii="Arial"/>
          <w:sz w:val="78"/>
        </w:rPr>
      </w:pPr>
      <w:r>
        <w:rPr/>
        <w:br w:type="column"/>
      </w:r>
      <w:r>
        <w:rPr>
          <w:rFonts w:ascii="Arial"/>
          <w:sz w:val="78"/>
        </w:rPr>
      </w:r>
    </w:p>
    <w:p>
      <w:pPr>
        <w:spacing w:before="0"/>
        <w:ind w:left="253" w:right="0" w:firstLine="0"/>
        <w:jc w:val="left"/>
        <w:rPr>
          <w:rFonts w:ascii="Arial"/>
          <w:b/>
          <w:sz w:val="57"/>
        </w:rPr>
      </w:pPr>
      <w:r>
        <w:rPr>
          <w:rFonts w:ascii="Arial"/>
          <w:b/>
          <w:color w:val="030305"/>
          <w:sz w:val="57"/>
        </w:rPr>
        <w:t>Small</w:t>
      </w:r>
      <w:r>
        <w:rPr>
          <w:rFonts w:ascii="Arial"/>
          <w:b/>
          <w:color w:val="030305"/>
          <w:spacing w:val="-70"/>
          <w:sz w:val="57"/>
        </w:rPr>
        <w:t> </w:t>
      </w:r>
      <w:r>
        <w:rPr>
          <w:rFonts w:ascii="Arial"/>
          <w:b/>
          <w:color w:val="030305"/>
          <w:sz w:val="57"/>
        </w:rPr>
        <w:t>Cell</w:t>
      </w:r>
      <w:r>
        <w:rPr>
          <w:rFonts w:ascii="Arial"/>
          <w:b/>
          <w:color w:val="030305"/>
          <w:spacing w:val="-66"/>
          <w:sz w:val="57"/>
        </w:rPr>
        <w:t> </w:t>
      </w:r>
      <w:r>
        <w:rPr>
          <w:rFonts w:ascii="Arial"/>
          <w:b/>
          <w:color w:val="030305"/>
          <w:sz w:val="57"/>
        </w:rPr>
        <w:t>Solutions Continued...</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28"/>
        </w:rPr>
      </w:pPr>
      <w:r>
        <w:rPr/>
        <w:pict>
          <v:line style="position:absolute;mso-position-horizontal-relative:page;mso-position-vertical-relative:paragraph;z-index:9128;mso-wrap-distance-left:0;mso-wrap-distance-right:0" from="188.522278pt,18.778931pt" to="222.616732pt,18.778931pt" stroked="true" strokeweight=".502469pt" strokecolor="#000000">
            <v:stroke dashstyle="solid"/>
            <w10:wrap type="topAndBottom"/>
          </v:line>
        </w:pict>
      </w:r>
    </w:p>
    <w:p>
      <w:pPr>
        <w:pStyle w:val="BodyText"/>
        <w:spacing w:before="5"/>
        <w:rPr>
          <w:rFonts w:ascii="Arial"/>
          <w:b/>
          <w:sz w:val="61"/>
        </w:rPr>
      </w:pPr>
    </w:p>
    <w:p>
      <w:pPr>
        <w:spacing w:before="0"/>
        <w:ind w:left="2265" w:right="0" w:firstLine="0"/>
        <w:jc w:val="left"/>
        <w:rPr>
          <w:sz w:val="12"/>
        </w:rPr>
      </w:pPr>
      <w:r>
        <w:rPr/>
        <w:drawing>
          <wp:anchor distT="0" distB="0" distL="0" distR="0" allowOverlap="1" layoutInCell="1" locked="0" behindDoc="0" simplePos="0" relativeHeight="11224">
            <wp:simplePos x="0" y="0"/>
            <wp:positionH relativeFrom="page">
              <wp:posOffset>4642008</wp:posOffset>
            </wp:positionH>
            <wp:positionV relativeFrom="paragraph">
              <wp:posOffset>-701004</wp:posOffset>
            </wp:positionV>
            <wp:extent cx="3381216" cy="2992856"/>
            <wp:effectExtent l="0" t="0" r="0" b="0"/>
            <wp:wrapNone/>
            <wp:docPr id="231" name="image182.jpeg" descr=""/>
            <wp:cNvGraphicFramePr>
              <a:graphicFrameLocks noChangeAspect="1"/>
            </wp:cNvGraphicFramePr>
            <a:graphic>
              <a:graphicData uri="http://schemas.openxmlformats.org/drawingml/2006/picture">
                <pic:pic>
                  <pic:nvPicPr>
                    <pic:cNvPr id="232" name="image182.jpeg"/>
                    <pic:cNvPicPr/>
                  </pic:nvPicPr>
                  <pic:blipFill>
                    <a:blip r:embed="rId314" cstate="print"/>
                    <a:stretch>
                      <a:fillRect/>
                    </a:stretch>
                  </pic:blipFill>
                  <pic:spPr>
                    <a:xfrm>
                      <a:off x="0" y="0"/>
                      <a:ext cx="3381216" cy="2992856"/>
                    </a:xfrm>
                    <a:prstGeom prst="rect">
                      <a:avLst/>
                    </a:prstGeom>
                  </pic:spPr>
                </pic:pic>
              </a:graphicData>
            </a:graphic>
          </wp:anchor>
        </w:drawing>
      </w:r>
      <w:r>
        <w:rPr>
          <w:color w:val="858787"/>
          <w:w w:val="95"/>
          <w:sz w:val="12"/>
        </w:rPr>
        <w:t>CYt.lNOE</w:t>
      </w:r>
      <w:r>
        <w:rPr>
          <w:color w:val="677077"/>
          <w:w w:val="95"/>
          <w:sz w:val="12"/>
        </w:rPr>
        <w:t>R</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10"/>
        <w:rPr>
          <w:sz w:val="14"/>
        </w:rPr>
      </w:pPr>
    </w:p>
    <w:p>
      <w:pPr>
        <w:spacing w:line="247" w:lineRule="auto" w:before="1"/>
        <w:ind w:left="2722" w:right="7279" w:firstLine="2"/>
        <w:jc w:val="left"/>
        <w:rPr>
          <w:rFonts w:ascii="Arial"/>
          <w:sz w:val="11"/>
        </w:rPr>
      </w:pPr>
      <w:r>
        <w:rPr>
          <w:rFonts w:ascii="Arial"/>
          <w:color w:val="858787"/>
          <w:sz w:val="11"/>
        </w:rPr>
        <w:t>SHEfT </w:t>
      </w:r>
      <w:r>
        <w:rPr>
          <w:rFonts w:ascii="Arial"/>
          <w:color w:val="677077"/>
          <w:sz w:val="11"/>
        </w:rPr>
        <w:t>M</w:t>
      </w:r>
      <w:r>
        <w:rPr>
          <w:rFonts w:ascii="Arial"/>
          <w:color w:val="858787"/>
          <w:sz w:val="11"/>
        </w:rPr>
        <w:t>fT AI. </w:t>
      </w:r>
      <w:r>
        <w:rPr>
          <w:rFonts w:ascii="Arial"/>
          <w:color w:val="677077"/>
          <w:w w:val="90"/>
          <w:sz w:val="11"/>
        </w:rPr>
        <w:t>BAUASTFRAME</w:t>
      </w:r>
    </w:p>
    <w:p>
      <w:pPr>
        <w:spacing w:line="132" w:lineRule="exact" w:before="0"/>
        <w:ind w:left="2725" w:right="0" w:firstLine="0"/>
        <w:jc w:val="left"/>
        <w:rPr>
          <w:sz w:val="13"/>
        </w:rPr>
      </w:pPr>
      <w:r>
        <w:rPr>
          <w:color w:val="858787"/>
          <w:sz w:val="13"/>
        </w:rPr>
        <w:t>C0\18\</w: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2"/>
        <w:rPr>
          <w:sz w:val="13"/>
        </w:rPr>
      </w:pPr>
    </w:p>
    <w:p>
      <w:pPr>
        <w:spacing w:line="268" w:lineRule="auto" w:before="1"/>
        <w:ind w:left="5925" w:right="2195" w:firstLine="0"/>
        <w:jc w:val="left"/>
        <w:rPr>
          <w:rFonts w:ascii="Arial"/>
          <w:sz w:val="18"/>
        </w:rPr>
      </w:pPr>
      <w:r>
        <w:rPr>
          <w:rFonts w:ascii="Arial"/>
          <w:color w:val="211623"/>
          <w:w w:val="110"/>
          <w:sz w:val="18"/>
        </w:rPr>
        <w:t>Loca </w:t>
      </w:r>
      <w:r>
        <w:rPr>
          <w:rFonts w:ascii="Arial"/>
          <w:color w:val="0F1C3D"/>
          <w:w w:val="110"/>
          <w:sz w:val="18"/>
        </w:rPr>
        <w:t>t</w:t>
      </w:r>
      <w:r>
        <w:rPr>
          <w:rFonts w:ascii="Arial"/>
          <w:color w:val="3D2324"/>
          <w:w w:val="110"/>
          <w:sz w:val="18"/>
        </w:rPr>
        <w:t>i</w:t>
      </w:r>
      <w:r>
        <w:rPr>
          <w:rFonts w:ascii="Arial"/>
          <w:color w:val="211623"/>
          <w:w w:val="110"/>
          <w:sz w:val="18"/>
        </w:rPr>
        <w:t>o</w:t>
      </w:r>
      <w:r>
        <w:rPr>
          <w:rFonts w:ascii="Arial"/>
          <w:color w:val="3D2324"/>
          <w:w w:val="110"/>
          <w:sz w:val="18"/>
        </w:rPr>
        <w:t>n</w:t>
      </w:r>
      <w:r>
        <w:rPr>
          <w:rFonts w:ascii="Arial"/>
          <w:color w:val="0F1C3D"/>
          <w:w w:val="110"/>
          <w:sz w:val="18"/>
        </w:rPr>
        <w:t>: </w:t>
      </w:r>
      <w:r>
        <w:rPr>
          <w:rFonts w:ascii="Arial"/>
          <w:color w:val="030305"/>
          <w:w w:val="110"/>
          <w:sz w:val="18"/>
        </w:rPr>
        <w:t>E</w:t>
      </w:r>
      <w:r>
        <w:rPr>
          <w:rFonts w:ascii="Arial"/>
          <w:color w:val="573623"/>
          <w:w w:val="110"/>
          <w:sz w:val="18"/>
        </w:rPr>
        <w:t>l</w:t>
      </w:r>
      <w:r>
        <w:rPr>
          <w:rFonts w:ascii="Arial"/>
          <w:color w:val="211623"/>
          <w:w w:val="110"/>
          <w:sz w:val="18"/>
        </w:rPr>
        <w:t>de</w:t>
      </w:r>
      <w:r>
        <w:rPr>
          <w:rFonts w:ascii="Arial"/>
          <w:color w:val="030305"/>
          <w:w w:val="110"/>
          <w:sz w:val="18"/>
        </w:rPr>
        <w:t>r</w:t>
      </w:r>
      <w:r>
        <w:rPr>
          <w:rFonts w:ascii="Arial"/>
          <w:color w:val="211623"/>
          <w:w w:val="110"/>
          <w:sz w:val="18"/>
        </w:rPr>
        <w:t>sbu</w:t>
      </w:r>
      <w:r>
        <w:rPr>
          <w:rFonts w:ascii="Arial"/>
          <w:color w:val="0F1C3D"/>
          <w:w w:val="110"/>
          <w:sz w:val="18"/>
        </w:rPr>
        <w:t>r</w:t>
      </w:r>
      <w:r>
        <w:rPr>
          <w:rFonts w:ascii="Arial"/>
          <w:color w:val="211623"/>
          <w:w w:val="110"/>
          <w:sz w:val="18"/>
        </w:rPr>
        <w:t>g</w:t>
      </w:r>
      <w:r>
        <w:rPr>
          <w:rFonts w:ascii="Arial"/>
          <w:color w:val="3D2324"/>
          <w:w w:val="110"/>
          <w:sz w:val="18"/>
        </w:rPr>
        <w:t>, </w:t>
      </w:r>
      <w:r>
        <w:rPr>
          <w:rFonts w:ascii="Arial"/>
          <w:color w:val="211623"/>
          <w:w w:val="110"/>
          <w:sz w:val="18"/>
        </w:rPr>
        <w:t>M</w:t>
      </w:r>
      <w:r>
        <w:rPr>
          <w:rFonts w:ascii="Arial"/>
          <w:color w:val="030305"/>
          <w:w w:val="110"/>
          <w:sz w:val="18"/>
        </w:rPr>
        <w:t>D </w:t>
      </w:r>
      <w:r>
        <w:rPr>
          <w:rFonts w:ascii="Arial"/>
          <w:color w:val="211623"/>
          <w:w w:val="110"/>
          <w:sz w:val="18"/>
        </w:rPr>
        <w:t>Descr</w:t>
      </w:r>
      <w:r>
        <w:rPr>
          <w:rFonts w:ascii="Arial"/>
          <w:color w:val="573623"/>
          <w:w w:val="110"/>
          <w:sz w:val="18"/>
        </w:rPr>
        <w:t>i</w:t>
      </w:r>
      <w:r>
        <w:rPr>
          <w:rFonts w:ascii="Arial"/>
          <w:color w:val="211623"/>
          <w:w w:val="110"/>
          <w:sz w:val="18"/>
        </w:rPr>
        <w:t>p</w:t>
      </w:r>
      <w:r>
        <w:rPr>
          <w:rFonts w:ascii="Arial"/>
          <w:color w:val="0F1C3D"/>
          <w:w w:val="110"/>
          <w:sz w:val="18"/>
        </w:rPr>
        <w:t>t</w:t>
      </w:r>
      <w:r>
        <w:rPr>
          <w:rFonts w:ascii="Arial"/>
          <w:color w:val="573623"/>
          <w:w w:val="110"/>
          <w:sz w:val="18"/>
        </w:rPr>
        <w:t>i</w:t>
      </w:r>
      <w:r>
        <w:rPr>
          <w:rFonts w:ascii="Arial"/>
          <w:color w:val="211623"/>
          <w:w w:val="110"/>
          <w:sz w:val="18"/>
        </w:rPr>
        <w:t>o</w:t>
      </w:r>
      <w:r>
        <w:rPr>
          <w:rFonts w:ascii="Arial"/>
          <w:color w:val="0F1C3D"/>
          <w:w w:val="110"/>
          <w:sz w:val="18"/>
        </w:rPr>
        <w:t>n</w:t>
      </w:r>
      <w:r>
        <w:rPr>
          <w:rFonts w:ascii="Arial"/>
          <w:color w:val="211623"/>
          <w:w w:val="110"/>
          <w:sz w:val="18"/>
        </w:rPr>
        <w:t>: 6</w:t>
      </w:r>
      <w:r>
        <w:rPr>
          <w:rFonts w:ascii="Arial"/>
          <w:color w:val="36345B"/>
          <w:w w:val="110"/>
          <w:sz w:val="18"/>
        </w:rPr>
        <w:t>' </w:t>
      </w:r>
      <w:r>
        <w:rPr>
          <w:rFonts w:ascii="Arial"/>
          <w:color w:val="0F1C3D"/>
          <w:w w:val="110"/>
          <w:sz w:val="18"/>
        </w:rPr>
        <w:t>t</w:t>
      </w:r>
      <w:r>
        <w:rPr>
          <w:rFonts w:ascii="Arial"/>
          <w:color w:val="211623"/>
          <w:w w:val="110"/>
          <w:sz w:val="18"/>
        </w:rPr>
        <w:t>all</w:t>
      </w:r>
      <w:r>
        <w:rPr>
          <w:rFonts w:ascii="Arial"/>
          <w:color w:val="36345B"/>
          <w:w w:val="110"/>
          <w:sz w:val="18"/>
        </w:rPr>
        <w:t>, </w:t>
      </w:r>
      <w:r>
        <w:rPr>
          <w:rFonts w:ascii="Arial"/>
          <w:color w:val="211623"/>
          <w:w w:val="110"/>
          <w:sz w:val="18"/>
        </w:rPr>
        <w:t>3</w:t>
      </w:r>
      <w:r>
        <w:rPr>
          <w:rFonts w:ascii="Arial"/>
          <w:color w:val="5D565D"/>
          <w:w w:val="110"/>
          <w:sz w:val="18"/>
        </w:rPr>
        <w:t>' </w:t>
      </w:r>
      <w:r>
        <w:rPr>
          <w:rFonts w:ascii="Arial"/>
          <w:color w:val="211623"/>
          <w:w w:val="110"/>
          <w:sz w:val="18"/>
        </w:rPr>
        <w:t>wide</w:t>
      </w:r>
      <w:r>
        <w:rPr>
          <w:rFonts w:ascii="Arial"/>
          <w:color w:val="0F1C3D"/>
          <w:w w:val="110"/>
          <w:sz w:val="18"/>
        </w:rPr>
        <w:t>.</w:t>
      </w:r>
    </w:p>
    <w:p>
      <w:pPr>
        <w:spacing w:after="0" w:line="268" w:lineRule="auto"/>
        <w:jc w:val="left"/>
        <w:rPr>
          <w:rFonts w:ascii="Arial"/>
          <w:sz w:val="18"/>
        </w:rPr>
        <w:sectPr>
          <w:pgSz w:w="14400" w:h="8100" w:orient="landscape"/>
          <w:pgMar w:header="0" w:footer="27" w:top="0" w:bottom="220" w:left="20" w:right="120"/>
          <w:cols w:num="2" w:equalWidth="0">
            <w:col w:w="2785" w:space="40"/>
            <w:col w:w="11435"/>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1368"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1F151F"/>
          <w:spacing w:val="-3"/>
          <w:w w:val="111"/>
          <w:sz w:val="42"/>
        </w:rPr>
        <w:t>STEALT</w:t>
      </w:r>
      <w:r>
        <w:rPr>
          <w:color w:val="1F151F"/>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1392"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1"/>
        <w:rPr>
          <w:sz w:val="80"/>
        </w:rPr>
      </w:pPr>
      <w:r>
        <w:rPr/>
        <w:br w:type="column"/>
      </w:r>
      <w:r>
        <w:rPr>
          <w:sz w:val="80"/>
        </w:rPr>
      </w:r>
    </w:p>
    <w:p>
      <w:pPr>
        <w:pStyle w:val="Heading8"/>
      </w:pPr>
      <w:r>
        <w:rPr/>
        <w:drawing>
          <wp:anchor distT="0" distB="0" distL="0" distR="0" allowOverlap="1" layoutInCell="1" locked="0" behindDoc="0" simplePos="0" relativeHeight="11344">
            <wp:simplePos x="0" y="0"/>
            <wp:positionH relativeFrom="page">
              <wp:posOffset>5921904</wp:posOffset>
            </wp:positionH>
            <wp:positionV relativeFrom="paragraph">
              <wp:posOffset>691329</wp:posOffset>
            </wp:positionV>
            <wp:extent cx="738646" cy="3420408"/>
            <wp:effectExtent l="0" t="0" r="0" b="0"/>
            <wp:wrapNone/>
            <wp:docPr id="233" name="image183.jpeg" descr=""/>
            <wp:cNvGraphicFramePr>
              <a:graphicFrameLocks noChangeAspect="1"/>
            </wp:cNvGraphicFramePr>
            <a:graphic>
              <a:graphicData uri="http://schemas.openxmlformats.org/drawingml/2006/picture">
                <pic:pic>
                  <pic:nvPicPr>
                    <pic:cNvPr id="234" name="image183.jpeg"/>
                    <pic:cNvPicPr/>
                  </pic:nvPicPr>
                  <pic:blipFill>
                    <a:blip r:embed="rId315" cstate="print"/>
                    <a:stretch>
                      <a:fillRect/>
                    </a:stretch>
                  </pic:blipFill>
                  <pic:spPr>
                    <a:xfrm>
                      <a:off x="0" y="0"/>
                      <a:ext cx="738646" cy="3420408"/>
                    </a:xfrm>
                    <a:prstGeom prst="rect">
                      <a:avLst/>
                    </a:prstGeom>
                  </pic:spPr>
                </pic:pic>
              </a:graphicData>
            </a:graphic>
          </wp:anchor>
        </w:drawing>
      </w:r>
      <w:r>
        <w:rPr>
          <w:color w:val="010001"/>
          <w:w w:val="105"/>
        </w:rPr>
        <w:t>Small Cell</w:t>
      </w:r>
      <w:r>
        <w:rPr>
          <w:color w:val="010001"/>
          <w:spacing w:val="-119"/>
          <w:w w:val="105"/>
        </w:rPr>
        <w:t> </w:t>
      </w:r>
      <w:r>
        <w:rPr>
          <w:color w:val="010001"/>
          <w:w w:val="105"/>
        </w:rPr>
        <w:t>Solutions Continued...</w:t>
      </w:r>
    </w:p>
    <w:p>
      <w:pPr>
        <w:spacing w:after="0"/>
        <w:sectPr>
          <w:pgSz w:w="14400" w:h="8100" w:orient="landscape"/>
          <w:pgMar w:header="0" w:footer="27" w:top="0" w:bottom="220" w:left="20" w:right="120"/>
          <w:cols w:num="2" w:equalWidth="0">
            <w:col w:w="2790" w:space="40"/>
            <w:col w:w="11430"/>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8"/>
        </w:rPr>
      </w:pPr>
    </w:p>
    <w:p>
      <w:pPr>
        <w:spacing w:after="0"/>
        <w:rPr>
          <w:rFonts w:ascii="Arial"/>
          <w:sz w:val="18"/>
        </w:rPr>
        <w:sectPr>
          <w:type w:val="continuous"/>
          <w:pgSz w:w="14400" w:h="8100" w:orient="landscape"/>
          <w:pgMar w:top="1440" w:bottom="280" w:left="20" w:right="120"/>
        </w:sectPr>
      </w:pPr>
    </w:p>
    <w:p>
      <w:pPr>
        <w:spacing w:before="95"/>
        <w:ind w:left="107" w:right="0" w:firstLine="0"/>
        <w:jc w:val="left"/>
        <w:rPr>
          <w:rFonts w:ascii="Arial"/>
          <w:sz w:val="18"/>
        </w:rPr>
      </w:pPr>
      <w:r>
        <w:rPr/>
        <w:drawing>
          <wp:anchor distT="0" distB="0" distL="0" distR="0" allowOverlap="1" layoutInCell="1" locked="0" behindDoc="0" simplePos="0" relativeHeight="11320">
            <wp:simplePos x="0" y="0"/>
            <wp:positionH relativeFrom="page">
              <wp:posOffset>2247776</wp:posOffset>
            </wp:positionH>
            <wp:positionV relativeFrom="paragraph">
              <wp:posOffset>-1242743</wp:posOffset>
            </wp:positionV>
            <wp:extent cx="2362393" cy="3005620"/>
            <wp:effectExtent l="0" t="0" r="0" b="0"/>
            <wp:wrapNone/>
            <wp:docPr id="235" name="image184.jpeg" descr=""/>
            <wp:cNvGraphicFramePr>
              <a:graphicFrameLocks noChangeAspect="1"/>
            </wp:cNvGraphicFramePr>
            <a:graphic>
              <a:graphicData uri="http://schemas.openxmlformats.org/drawingml/2006/picture">
                <pic:pic>
                  <pic:nvPicPr>
                    <pic:cNvPr id="236" name="image184.jpeg"/>
                    <pic:cNvPicPr/>
                  </pic:nvPicPr>
                  <pic:blipFill>
                    <a:blip r:embed="rId316" cstate="print"/>
                    <a:stretch>
                      <a:fillRect/>
                    </a:stretch>
                  </pic:blipFill>
                  <pic:spPr>
                    <a:xfrm>
                      <a:off x="0" y="0"/>
                      <a:ext cx="2362393" cy="3005620"/>
                    </a:xfrm>
                    <a:prstGeom prst="rect">
                      <a:avLst/>
                    </a:prstGeom>
                  </pic:spPr>
                </pic:pic>
              </a:graphicData>
            </a:graphic>
          </wp:anchor>
        </w:drawing>
      </w:r>
      <w:r>
        <w:rPr>
          <w:rFonts w:ascii="Arial"/>
          <w:color w:val="1F151F"/>
          <w:w w:val="105"/>
          <w:sz w:val="18"/>
        </w:rPr>
        <w:t>Lo catio</w:t>
      </w:r>
      <w:r>
        <w:rPr>
          <w:rFonts w:ascii="Arial"/>
          <w:color w:val="3F2423"/>
          <w:w w:val="105"/>
          <w:sz w:val="18"/>
        </w:rPr>
        <w:t>n: </w:t>
      </w:r>
      <w:r>
        <w:rPr>
          <w:rFonts w:ascii="Arial"/>
          <w:color w:val="1F151F"/>
          <w:w w:val="105"/>
          <w:sz w:val="18"/>
        </w:rPr>
        <w:t>Ba</w:t>
      </w:r>
      <w:r>
        <w:rPr>
          <w:rFonts w:ascii="Arial"/>
          <w:color w:val="523623"/>
          <w:w w:val="105"/>
          <w:sz w:val="18"/>
        </w:rPr>
        <w:t>l</w:t>
      </w:r>
      <w:r>
        <w:rPr>
          <w:rFonts w:ascii="Arial"/>
          <w:color w:val="1F151F"/>
          <w:w w:val="105"/>
          <w:sz w:val="18"/>
        </w:rPr>
        <w:t>tim o</w:t>
      </w:r>
      <w:r>
        <w:rPr>
          <w:rFonts w:ascii="Arial"/>
          <w:color w:val="111C3D"/>
          <w:w w:val="105"/>
          <w:sz w:val="18"/>
        </w:rPr>
        <w:t>r</w:t>
      </w:r>
      <w:r>
        <w:rPr>
          <w:rFonts w:ascii="Arial"/>
          <w:color w:val="1F151F"/>
          <w:w w:val="105"/>
          <w:sz w:val="18"/>
        </w:rPr>
        <w:t>e</w:t>
      </w:r>
      <w:r>
        <w:rPr>
          <w:rFonts w:ascii="Arial"/>
          <w:color w:val="5D575D"/>
          <w:w w:val="105"/>
          <w:sz w:val="18"/>
        </w:rPr>
        <w:t>, </w:t>
      </w:r>
      <w:r>
        <w:rPr>
          <w:rFonts w:ascii="Arial"/>
          <w:color w:val="1F151F"/>
          <w:w w:val="105"/>
          <w:sz w:val="18"/>
        </w:rPr>
        <w:t>MD</w:t>
      </w:r>
    </w:p>
    <w:p>
      <w:pPr>
        <w:spacing w:before="34"/>
        <w:ind w:left="106" w:right="0" w:firstLine="0"/>
        <w:jc w:val="left"/>
        <w:rPr>
          <w:rFonts w:ascii="Arial"/>
          <w:sz w:val="18"/>
        </w:rPr>
      </w:pPr>
      <w:r>
        <w:rPr>
          <w:rFonts w:ascii="Arial"/>
          <w:color w:val="1F151F"/>
          <w:w w:val="110"/>
          <w:sz w:val="18"/>
        </w:rPr>
        <w:t>Desc</w:t>
      </w:r>
      <w:r>
        <w:rPr>
          <w:rFonts w:ascii="Arial"/>
          <w:color w:val="111C3D"/>
          <w:w w:val="110"/>
          <w:sz w:val="18"/>
        </w:rPr>
        <w:t>r</w:t>
      </w:r>
      <w:r>
        <w:rPr>
          <w:rFonts w:ascii="Arial"/>
          <w:color w:val="1F151F"/>
          <w:w w:val="110"/>
          <w:sz w:val="18"/>
        </w:rPr>
        <w:t>ipt </w:t>
      </w:r>
      <w:r>
        <w:rPr>
          <w:rFonts w:ascii="Arial"/>
          <w:color w:val="523623"/>
          <w:w w:val="110"/>
          <w:sz w:val="18"/>
        </w:rPr>
        <w:t>i</w:t>
      </w:r>
      <w:r>
        <w:rPr>
          <w:rFonts w:ascii="Arial"/>
          <w:color w:val="1F151F"/>
          <w:w w:val="110"/>
          <w:sz w:val="18"/>
        </w:rPr>
        <w:t>o</w:t>
      </w:r>
      <w:r>
        <w:rPr>
          <w:rFonts w:ascii="Arial"/>
          <w:color w:val="3F2423"/>
          <w:w w:val="110"/>
          <w:sz w:val="18"/>
        </w:rPr>
        <w:t>n</w:t>
      </w:r>
      <w:r>
        <w:rPr>
          <w:rFonts w:ascii="Arial"/>
          <w:color w:val="111C3D"/>
          <w:w w:val="110"/>
          <w:sz w:val="18"/>
        </w:rPr>
        <w:t>: </w:t>
      </w:r>
      <w:r>
        <w:rPr>
          <w:rFonts w:ascii="Arial"/>
          <w:color w:val="1F151F"/>
          <w:w w:val="110"/>
          <w:sz w:val="18"/>
        </w:rPr>
        <w:t>2</w:t>
      </w:r>
      <w:r>
        <w:rPr>
          <w:rFonts w:ascii="Arial"/>
          <w:color w:val="5D575D"/>
          <w:w w:val="110"/>
          <w:sz w:val="18"/>
        </w:rPr>
        <w:t>'</w:t>
      </w:r>
      <w:r>
        <w:rPr>
          <w:rFonts w:ascii="Arial"/>
          <w:color w:val="1F151F"/>
          <w:w w:val="110"/>
          <w:sz w:val="18"/>
        </w:rPr>
        <w:t>- 6</w:t>
      </w:r>
      <w:r>
        <w:rPr>
          <w:rFonts w:ascii="Arial"/>
          <w:color w:val="363459"/>
          <w:w w:val="110"/>
          <w:sz w:val="18"/>
        </w:rPr>
        <w:t>" </w:t>
      </w:r>
      <w:r>
        <w:rPr>
          <w:rFonts w:ascii="Arial"/>
          <w:color w:val="1F151F"/>
          <w:w w:val="110"/>
          <w:sz w:val="18"/>
        </w:rPr>
        <w:t>ta</w:t>
      </w:r>
      <w:r>
        <w:rPr>
          <w:rFonts w:ascii="Arial"/>
          <w:color w:val="3F2423"/>
          <w:w w:val="110"/>
          <w:sz w:val="18"/>
        </w:rPr>
        <w:t>ll</w:t>
      </w:r>
      <w:r>
        <w:rPr>
          <w:rFonts w:ascii="Arial"/>
          <w:color w:val="363459"/>
          <w:w w:val="110"/>
          <w:sz w:val="18"/>
        </w:rPr>
        <w:t>, </w:t>
      </w:r>
      <w:r>
        <w:rPr>
          <w:rFonts w:ascii="Arial"/>
          <w:color w:val="1F151F"/>
          <w:w w:val="110"/>
          <w:sz w:val="18"/>
        </w:rPr>
        <w:t>2</w:t>
      </w:r>
      <w:r>
        <w:rPr>
          <w:rFonts w:ascii="Arial"/>
          <w:color w:val="363459"/>
          <w:w w:val="110"/>
          <w:sz w:val="18"/>
        </w:rPr>
        <w:t>' </w:t>
      </w:r>
      <w:r>
        <w:rPr>
          <w:rFonts w:ascii="Arial"/>
          <w:color w:val="1F151F"/>
          <w:w w:val="110"/>
          <w:sz w:val="18"/>
        </w:rPr>
        <w:t>w</w:t>
      </w:r>
      <w:r>
        <w:rPr>
          <w:rFonts w:ascii="Arial"/>
          <w:color w:val="523623"/>
          <w:w w:val="110"/>
          <w:sz w:val="18"/>
        </w:rPr>
        <w:t>i</w:t>
      </w:r>
      <w:r>
        <w:rPr>
          <w:rFonts w:ascii="Arial"/>
          <w:color w:val="111C3D"/>
          <w:w w:val="110"/>
          <w:sz w:val="18"/>
        </w:rPr>
        <w:t>d</w:t>
      </w:r>
      <w:r>
        <w:rPr>
          <w:rFonts w:ascii="Arial"/>
          <w:color w:val="1F151F"/>
          <w:w w:val="110"/>
          <w:sz w:val="18"/>
        </w:rPr>
        <w:t>e</w:t>
      </w:r>
      <w:r>
        <w:rPr>
          <w:rFonts w:ascii="Arial"/>
          <w:color w:val="3F2423"/>
          <w:w w:val="110"/>
          <w:sz w:val="18"/>
        </w:rPr>
        <w:t>, </w:t>
      </w:r>
      <w:r>
        <w:rPr>
          <w:rFonts w:ascii="Arial"/>
          <w:color w:val="1F151F"/>
          <w:w w:val="110"/>
          <w:sz w:val="18"/>
        </w:rPr>
        <w:t>4</w:t>
      </w:r>
      <w:r>
        <w:rPr>
          <w:rFonts w:ascii="Arial"/>
          <w:color w:val="363459"/>
          <w:w w:val="110"/>
          <w:sz w:val="18"/>
        </w:rPr>
        <w:t>' </w:t>
      </w:r>
      <w:r>
        <w:rPr>
          <w:rFonts w:ascii="Arial"/>
          <w:color w:val="1F151F"/>
          <w:w w:val="110"/>
          <w:sz w:val="18"/>
        </w:rPr>
        <w:t>deep</w:t>
      </w:r>
    </w:p>
    <w:p>
      <w:pPr>
        <w:spacing w:line="280" w:lineRule="auto" w:before="95"/>
        <w:ind w:left="1857" w:right="819" w:firstLine="0"/>
        <w:jc w:val="left"/>
        <w:rPr>
          <w:rFonts w:ascii="Arial"/>
          <w:sz w:val="18"/>
        </w:rPr>
      </w:pPr>
      <w:r>
        <w:rPr/>
        <w:br w:type="column"/>
      </w:r>
      <w:r>
        <w:rPr>
          <w:rFonts w:ascii="Arial"/>
          <w:color w:val="010001"/>
          <w:spacing w:val="-3"/>
          <w:sz w:val="18"/>
        </w:rPr>
        <w:t>L</w:t>
      </w:r>
      <w:r>
        <w:rPr>
          <w:rFonts w:ascii="Arial"/>
          <w:color w:val="1F151F"/>
          <w:spacing w:val="-3"/>
          <w:sz w:val="18"/>
        </w:rPr>
        <w:t>oca</w:t>
      </w:r>
      <w:r>
        <w:rPr>
          <w:rFonts w:ascii="Arial"/>
          <w:color w:val="111C3D"/>
          <w:spacing w:val="-3"/>
          <w:sz w:val="18"/>
        </w:rPr>
        <w:t>t</w:t>
      </w:r>
      <w:r>
        <w:rPr>
          <w:rFonts w:ascii="Arial"/>
          <w:color w:val="523623"/>
          <w:spacing w:val="-3"/>
          <w:sz w:val="18"/>
        </w:rPr>
        <w:t>i</w:t>
      </w:r>
      <w:r>
        <w:rPr>
          <w:rFonts w:ascii="Arial"/>
          <w:color w:val="1F151F"/>
          <w:spacing w:val="-3"/>
          <w:sz w:val="18"/>
        </w:rPr>
        <w:t>o</w:t>
      </w:r>
      <w:r>
        <w:rPr>
          <w:rFonts w:ascii="Arial"/>
          <w:color w:val="111C3D"/>
          <w:spacing w:val="-3"/>
          <w:sz w:val="18"/>
        </w:rPr>
        <w:t>n: </w:t>
      </w:r>
      <w:r>
        <w:rPr>
          <w:rFonts w:ascii="Arial"/>
          <w:color w:val="1F151F"/>
          <w:sz w:val="18"/>
        </w:rPr>
        <w:t>West Hartford</w:t>
      </w:r>
      <w:r>
        <w:rPr>
          <w:rFonts w:ascii="Arial"/>
          <w:color w:val="5D575D"/>
          <w:sz w:val="18"/>
        </w:rPr>
        <w:t>, </w:t>
      </w:r>
      <w:r>
        <w:rPr>
          <w:rFonts w:ascii="Arial"/>
          <w:color w:val="1F151F"/>
          <w:sz w:val="18"/>
        </w:rPr>
        <w:t>CT Descr</w:t>
      </w:r>
      <w:r>
        <w:rPr>
          <w:rFonts w:ascii="Arial"/>
          <w:color w:val="1F151F"/>
          <w:spacing w:val="-40"/>
          <w:sz w:val="18"/>
        </w:rPr>
        <w:t> </w:t>
      </w:r>
      <w:r>
        <w:rPr>
          <w:rFonts w:ascii="Arial"/>
          <w:color w:val="111C3D"/>
          <w:sz w:val="18"/>
        </w:rPr>
        <w:t>ip</w:t>
      </w:r>
      <w:r>
        <w:rPr>
          <w:rFonts w:ascii="Arial"/>
          <w:color w:val="1F151F"/>
          <w:sz w:val="18"/>
        </w:rPr>
        <w:t>t</w:t>
      </w:r>
      <w:r>
        <w:rPr>
          <w:rFonts w:ascii="Arial"/>
          <w:color w:val="111C3D"/>
          <w:sz w:val="18"/>
        </w:rPr>
        <w:t>i</w:t>
      </w:r>
      <w:r>
        <w:rPr>
          <w:rFonts w:ascii="Arial"/>
          <w:color w:val="1F151F"/>
          <w:sz w:val="18"/>
        </w:rPr>
        <w:t>on:</w:t>
      </w:r>
      <w:r>
        <w:rPr>
          <w:rFonts w:ascii="Arial"/>
          <w:color w:val="1F151F"/>
          <w:spacing w:val="-34"/>
          <w:sz w:val="18"/>
        </w:rPr>
        <w:t> </w:t>
      </w:r>
      <w:r>
        <w:rPr>
          <w:rFonts w:ascii="Arial"/>
          <w:color w:val="111C3D"/>
          <w:sz w:val="18"/>
        </w:rPr>
        <w:t>11'</w:t>
      </w:r>
      <w:r>
        <w:rPr>
          <w:rFonts w:ascii="Arial"/>
          <w:color w:val="111C3D"/>
          <w:spacing w:val="-31"/>
          <w:sz w:val="18"/>
        </w:rPr>
        <w:t> </w:t>
      </w:r>
      <w:r>
        <w:rPr>
          <w:rFonts w:ascii="Arial"/>
          <w:color w:val="111C3D"/>
          <w:sz w:val="18"/>
        </w:rPr>
        <w:t>t</w:t>
      </w:r>
      <w:r>
        <w:rPr>
          <w:rFonts w:ascii="Arial"/>
          <w:color w:val="111C3D"/>
          <w:spacing w:val="-34"/>
          <w:sz w:val="18"/>
        </w:rPr>
        <w:t> </w:t>
      </w:r>
      <w:r>
        <w:rPr>
          <w:rFonts w:ascii="Arial"/>
          <w:color w:val="1F151F"/>
          <w:sz w:val="18"/>
        </w:rPr>
        <w:t>all</w:t>
      </w:r>
      <w:r>
        <w:rPr>
          <w:rFonts w:ascii="Arial"/>
          <w:color w:val="1F151F"/>
          <w:spacing w:val="-24"/>
          <w:sz w:val="18"/>
        </w:rPr>
        <w:t> </w:t>
      </w:r>
      <w:r>
        <w:rPr>
          <w:rFonts w:ascii="Arial"/>
          <w:color w:val="363459"/>
          <w:sz w:val="18"/>
        </w:rPr>
        <w:t>,</w:t>
      </w:r>
      <w:r>
        <w:rPr>
          <w:rFonts w:ascii="Arial"/>
          <w:color w:val="363459"/>
          <w:spacing w:val="-13"/>
          <w:sz w:val="18"/>
        </w:rPr>
        <w:t> </w:t>
      </w:r>
      <w:r>
        <w:rPr>
          <w:rFonts w:ascii="Arial"/>
          <w:color w:val="1F151F"/>
          <w:sz w:val="18"/>
        </w:rPr>
        <w:t>30</w:t>
      </w:r>
      <w:r>
        <w:rPr>
          <w:rFonts w:ascii="Arial"/>
          <w:color w:val="1F151F"/>
          <w:spacing w:val="4"/>
          <w:sz w:val="18"/>
        </w:rPr>
        <w:t> </w:t>
      </w:r>
      <w:r>
        <w:rPr>
          <w:rFonts w:ascii="Arial"/>
          <w:color w:val="4B495D"/>
          <w:sz w:val="18"/>
        </w:rPr>
        <w:t>"</w:t>
      </w:r>
      <w:r>
        <w:rPr>
          <w:rFonts w:ascii="Arial"/>
          <w:color w:val="4B495D"/>
          <w:spacing w:val="-5"/>
          <w:sz w:val="18"/>
        </w:rPr>
        <w:t> </w:t>
      </w:r>
      <w:r>
        <w:rPr>
          <w:rFonts w:ascii="Arial"/>
          <w:color w:val="1F151F"/>
          <w:sz w:val="18"/>
        </w:rPr>
        <w:t>O.D</w:t>
      </w:r>
      <w:r>
        <w:rPr>
          <w:rFonts w:ascii="Arial"/>
          <w:color w:val="1F151F"/>
          <w:spacing w:val="-9"/>
          <w:sz w:val="18"/>
        </w:rPr>
        <w:t> </w:t>
      </w:r>
      <w:r>
        <w:rPr>
          <w:rFonts w:ascii="Arial"/>
          <w:color w:val="111C3D"/>
          <w:sz w:val="18"/>
        </w:rPr>
        <w:t>.</w:t>
      </w:r>
    </w:p>
    <w:p>
      <w:pPr>
        <w:spacing w:after="0" w:line="280" w:lineRule="auto"/>
        <w:jc w:val="left"/>
        <w:rPr>
          <w:rFonts w:ascii="Arial"/>
          <w:sz w:val="18"/>
        </w:rPr>
        <w:sectPr>
          <w:type w:val="continuous"/>
          <w:pgSz w:w="14400" w:h="8100" w:orient="landscape"/>
          <w:pgMar w:top="1440" w:bottom="280" w:left="20" w:right="120"/>
          <w:cols w:num="2" w:equalWidth="0">
            <w:col w:w="7281" w:space="1919"/>
            <w:col w:w="5060"/>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1488"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0C0F1A"/>
          <w:spacing w:val="-3"/>
          <w:w w:val="111"/>
          <w:sz w:val="42"/>
        </w:rPr>
        <w:t>STEALT</w:t>
      </w:r>
      <w:r>
        <w:rPr>
          <w:color w:val="0C0F1A"/>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1512"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1"/>
        <w:rPr>
          <w:sz w:val="80"/>
        </w:rPr>
      </w:pPr>
      <w:r>
        <w:rPr/>
        <w:br w:type="column"/>
      </w:r>
      <w:r>
        <w:rPr>
          <w:sz w:val="80"/>
        </w:rPr>
      </w:r>
    </w:p>
    <w:p>
      <w:pPr>
        <w:pStyle w:val="Heading8"/>
      </w:pPr>
      <w:r>
        <w:rPr/>
        <w:drawing>
          <wp:anchor distT="0" distB="0" distL="0" distR="0" allowOverlap="1" layoutInCell="1" locked="0" behindDoc="0" simplePos="0" relativeHeight="11464">
            <wp:simplePos x="0" y="0"/>
            <wp:positionH relativeFrom="page">
              <wp:posOffset>1553704</wp:posOffset>
            </wp:positionH>
            <wp:positionV relativeFrom="paragraph">
              <wp:posOffset>742380</wp:posOffset>
            </wp:positionV>
            <wp:extent cx="2827232" cy="2897136"/>
            <wp:effectExtent l="0" t="0" r="0" b="0"/>
            <wp:wrapNone/>
            <wp:docPr id="237" name="image185.jpeg" descr=""/>
            <wp:cNvGraphicFramePr>
              <a:graphicFrameLocks noChangeAspect="1"/>
            </wp:cNvGraphicFramePr>
            <a:graphic>
              <a:graphicData uri="http://schemas.openxmlformats.org/drawingml/2006/picture">
                <pic:pic>
                  <pic:nvPicPr>
                    <pic:cNvPr id="238" name="image185.jpeg"/>
                    <pic:cNvPicPr/>
                  </pic:nvPicPr>
                  <pic:blipFill>
                    <a:blip r:embed="rId317" cstate="print"/>
                    <a:stretch>
                      <a:fillRect/>
                    </a:stretch>
                  </pic:blipFill>
                  <pic:spPr>
                    <a:xfrm>
                      <a:off x="0" y="0"/>
                      <a:ext cx="2827232" cy="2897136"/>
                    </a:xfrm>
                    <a:prstGeom prst="rect">
                      <a:avLst/>
                    </a:prstGeom>
                  </pic:spPr>
                </pic:pic>
              </a:graphicData>
            </a:graphic>
          </wp:anchor>
        </w:drawing>
      </w:r>
      <w:r>
        <w:rPr>
          <w:color w:val="010001"/>
          <w:w w:val="105"/>
        </w:rPr>
        <w:t>Small Cell</w:t>
      </w:r>
      <w:r>
        <w:rPr>
          <w:color w:val="010001"/>
          <w:spacing w:val="-119"/>
          <w:w w:val="105"/>
        </w:rPr>
        <w:t> </w:t>
      </w:r>
      <w:r>
        <w:rPr>
          <w:color w:val="010001"/>
          <w:w w:val="105"/>
        </w:rPr>
        <w:t>Solutions Continued...</w:t>
      </w:r>
    </w:p>
    <w:p>
      <w:pPr>
        <w:pStyle w:val="BodyText"/>
        <w:rPr>
          <w:rFonts w:ascii="Arial"/>
          <w:sz w:val="20"/>
        </w:rPr>
      </w:pPr>
    </w:p>
    <w:p>
      <w:pPr>
        <w:pStyle w:val="BodyText"/>
        <w:spacing w:before="9"/>
        <w:rPr>
          <w:rFonts w:ascii="Arial"/>
          <w:sz w:val="26"/>
        </w:rPr>
      </w:pPr>
      <w:r>
        <w:rPr/>
        <w:drawing>
          <wp:anchor distT="0" distB="0" distL="0" distR="0" allowOverlap="1" layoutInCell="1" locked="0" behindDoc="0" simplePos="0" relativeHeight="434">
            <wp:simplePos x="0" y="0"/>
            <wp:positionH relativeFrom="page">
              <wp:posOffset>5049537</wp:posOffset>
            </wp:positionH>
            <wp:positionV relativeFrom="paragraph">
              <wp:posOffset>220421</wp:posOffset>
            </wp:positionV>
            <wp:extent cx="2515371" cy="2961132"/>
            <wp:effectExtent l="0" t="0" r="0" b="0"/>
            <wp:wrapTopAndBottom/>
            <wp:docPr id="239" name="image186.jpeg" descr=""/>
            <wp:cNvGraphicFramePr>
              <a:graphicFrameLocks noChangeAspect="1"/>
            </wp:cNvGraphicFramePr>
            <a:graphic>
              <a:graphicData uri="http://schemas.openxmlformats.org/drawingml/2006/picture">
                <pic:pic>
                  <pic:nvPicPr>
                    <pic:cNvPr id="240" name="image186.jpeg"/>
                    <pic:cNvPicPr/>
                  </pic:nvPicPr>
                  <pic:blipFill>
                    <a:blip r:embed="rId318" cstate="print"/>
                    <a:stretch>
                      <a:fillRect/>
                    </a:stretch>
                  </pic:blipFill>
                  <pic:spPr>
                    <a:xfrm>
                      <a:off x="0" y="0"/>
                      <a:ext cx="2515371" cy="2961132"/>
                    </a:xfrm>
                    <a:prstGeom prst="rect">
                      <a:avLst/>
                    </a:prstGeom>
                  </pic:spPr>
                </pic:pic>
              </a:graphicData>
            </a:graphic>
          </wp:anchor>
        </w:drawing>
      </w:r>
    </w:p>
    <w:p>
      <w:pPr>
        <w:spacing w:line="236" w:lineRule="exact" w:before="46"/>
        <w:ind w:left="2600" w:right="0" w:firstLine="0"/>
        <w:jc w:val="left"/>
        <w:rPr>
          <w:sz w:val="21"/>
        </w:rPr>
      </w:pPr>
      <w:r>
        <w:rPr>
          <w:color w:val="0C0F1A"/>
          <w:sz w:val="21"/>
        </w:rPr>
        <w:t>L</w:t>
      </w:r>
      <w:r>
        <w:rPr>
          <w:color w:val="241621"/>
          <w:sz w:val="21"/>
        </w:rPr>
        <w:t>ocatio n: Montva</w:t>
      </w:r>
      <w:r>
        <w:rPr>
          <w:color w:val="523423"/>
          <w:sz w:val="21"/>
        </w:rPr>
        <w:t>l</w:t>
      </w:r>
      <w:r>
        <w:rPr>
          <w:color w:val="241621"/>
          <w:sz w:val="21"/>
        </w:rPr>
        <w:t>e</w:t>
      </w:r>
      <w:r>
        <w:rPr>
          <w:color w:val="64565D"/>
          <w:sz w:val="21"/>
        </w:rPr>
        <w:t>, </w:t>
      </w:r>
      <w:r>
        <w:rPr>
          <w:color w:val="0C0F1A"/>
          <w:sz w:val="21"/>
        </w:rPr>
        <w:t>N</w:t>
      </w:r>
      <w:r>
        <w:rPr>
          <w:color w:val="111C3D"/>
          <w:sz w:val="21"/>
        </w:rPr>
        <w:t>J</w:t>
      </w:r>
    </w:p>
    <w:p>
      <w:pPr>
        <w:spacing w:line="236" w:lineRule="exact" w:before="0"/>
        <w:ind w:left="2601" w:right="0" w:firstLine="0"/>
        <w:jc w:val="left"/>
        <w:rPr>
          <w:sz w:val="21"/>
        </w:rPr>
      </w:pPr>
      <w:r>
        <w:rPr>
          <w:color w:val="0C0F1A"/>
          <w:w w:val="105"/>
          <w:sz w:val="21"/>
        </w:rPr>
        <w:t>D</w:t>
      </w:r>
      <w:r>
        <w:rPr>
          <w:color w:val="241621"/>
          <w:w w:val="105"/>
          <w:sz w:val="21"/>
        </w:rPr>
        <w:t>esc </w:t>
      </w:r>
      <w:r>
        <w:rPr>
          <w:color w:val="111C3D"/>
          <w:w w:val="105"/>
          <w:sz w:val="21"/>
        </w:rPr>
        <w:t>r</w:t>
      </w:r>
      <w:r>
        <w:rPr>
          <w:color w:val="241621"/>
          <w:w w:val="105"/>
          <w:sz w:val="21"/>
        </w:rPr>
        <w:t>ipti</w:t>
      </w:r>
      <w:r>
        <w:rPr>
          <w:color w:val="0C0F1A"/>
          <w:w w:val="105"/>
          <w:sz w:val="21"/>
        </w:rPr>
        <w:t>o </w:t>
      </w:r>
      <w:r>
        <w:rPr>
          <w:color w:val="3A2A24"/>
          <w:w w:val="105"/>
          <w:sz w:val="21"/>
        </w:rPr>
        <w:t>n</w:t>
      </w:r>
      <w:r>
        <w:rPr>
          <w:color w:val="111C3D"/>
          <w:w w:val="105"/>
          <w:sz w:val="21"/>
        </w:rPr>
        <w:t>: </w:t>
      </w:r>
      <w:r>
        <w:rPr>
          <w:color w:val="241621"/>
          <w:w w:val="105"/>
          <w:sz w:val="21"/>
        </w:rPr>
        <w:t>5</w:t>
      </w:r>
      <w:r>
        <w:rPr>
          <w:color w:val="38365B"/>
          <w:w w:val="105"/>
          <w:sz w:val="21"/>
        </w:rPr>
        <w:t>' </w:t>
      </w:r>
      <w:r>
        <w:rPr>
          <w:color w:val="111C3D"/>
          <w:w w:val="105"/>
          <w:sz w:val="21"/>
        </w:rPr>
        <w:t>t</w:t>
      </w:r>
      <w:r>
        <w:rPr>
          <w:color w:val="241621"/>
          <w:w w:val="105"/>
          <w:sz w:val="21"/>
        </w:rPr>
        <w:t>all</w:t>
      </w:r>
      <w:r>
        <w:rPr>
          <w:color w:val="38365B"/>
          <w:w w:val="105"/>
          <w:sz w:val="21"/>
        </w:rPr>
        <w:t>, </w:t>
      </w:r>
      <w:r>
        <w:rPr>
          <w:color w:val="0C0F1A"/>
          <w:w w:val="105"/>
          <w:sz w:val="21"/>
        </w:rPr>
        <w:t>4</w:t>
      </w:r>
      <w:r>
        <w:rPr>
          <w:color w:val="64565D"/>
          <w:w w:val="105"/>
          <w:sz w:val="21"/>
        </w:rPr>
        <w:t>' </w:t>
      </w:r>
      <w:r>
        <w:rPr>
          <w:color w:val="241621"/>
          <w:w w:val="105"/>
          <w:sz w:val="21"/>
        </w:rPr>
        <w:t>wid</w:t>
      </w:r>
      <w:r>
        <w:rPr>
          <w:color w:val="0C0F1A"/>
          <w:w w:val="105"/>
          <w:sz w:val="21"/>
        </w:rPr>
        <w:t>e</w:t>
      </w:r>
      <w:r>
        <w:rPr>
          <w:color w:val="38365B"/>
          <w:w w:val="105"/>
          <w:sz w:val="21"/>
        </w:rPr>
        <w:t>, </w:t>
      </w:r>
      <w:r>
        <w:rPr>
          <w:color w:val="0C0F1A"/>
          <w:w w:val="105"/>
          <w:sz w:val="21"/>
        </w:rPr>
        <w:t>4</w:t>
      </w:r>
      <w:r>
        <w:rPr>
          <w:color w:val="64565D"/>
          <w:w w:val="105"/>
          <w:sz w:val="21"/>
        </w:rPr>
        <w:t>' </w:t>
      </w:r>
      <w:r>
        <w:rPr>
          <w:color w:val="241621"/>
          <w:w w:val="105"/>
          <w:sz w:val="21"/>
        </w:rPr>
        <w:t>d</w:t>
      </w:r>
      <w:r>
        <w:rPr>
          <w:color w:val="0C0F1A"/>
          <w:w w:val="105"/>
          <w:sz w:val="21"/>
        </w:rPr>
        <w:t>ee</w:t>
      </w:r>
      <w:r>
        <w:rPr>
          <w:color w:val="241621"/>
          <w:w w:val="105"/>
          <w:sz w:val="21"/>
        </w:rPr>
        <w:t>p</w:t>
      </w:r>
    </w:p>
    <w:p>
      <w:pPr>
        <w:spacing w:before="0"/>
        <w:ind w:left="2590" w:right="0" w:firstLine="0"/>
        <w:jc w:val="left"/>
        <w:rPr>
          <w:sz w:val="21"/>
        </w:rPr>
      </w:pPr>
      <w:r>
        <w:rPr>
          <w:color w:val="64565D"/>
          <w:sz w:val="21"/>
        </w:rPr>
        <w:t>*</w:t>
      </w:r>
      <w:r>
        <w:rPr>
          <w:color w:val="0C0F1A"/>
          <w:sz w:val="21"/>
        </w:rPr>
        <w:t>B</w:t>
      </w:r>
      <w:r>
        <w:rPr>
          <w:color w:val="241621"/>
          <w:sz w:val="21"/>
        </w:rPr>
        <w:t>a </w:t>
      </w:r>
      <w:r>
        <w:rPr>
          <w:color w:val="111C3D"/>
          <w:sz w:val="21"/>
        </w:rPr>
        <w:t>l</w:t>
      </w:r>
      <w:r>
        <w:rPr>
          <w:color w:val="523423"/>
          <w:sz w:val="21"/>
        </w:rPr>
        <w:t>l</w:t>
      </w:r>
      <w:r>
        <w:rPr>
          <w:color w:val="241621"/>
          <w:sz w:val="21"/>
        </w:rPr>
        <w:t>as</w:t>
      </w:r>
      <w:r>
        <w:rPr>
          <w:color w:val="111C3D"/>
          <w:sz w:val="21"/>
        </w:rPr>
        <w:t>t</w:t>
      </w:r>
      <w:r>
        <w:rPr>
          <w:color w:val="241621"/>
          <w:sz w:val="21"/>
        </w:rPr>
        <w:t>ed </w:t>
      </w:r>
      <w:r>
        <w:rPr>
          <w:color w:val="0C0F1A"/>
          <w:sz w:val="21"/>
        </w:rPr>
        <w:t>De</w:t>
      </w:r>
      <w:r>
        <w:rPr>
          <w:color w:val="241621"/>
          <w:sz w:val="21"/>
        </w:rPr>
        <w:t>s</w:t>
      </w:r>
      <w:r>
        <w:rPr>
          <w:color w:val="523423"/>
          <w:sz w:val="21"/>
        </w:rPr>
        <w:t>i</w:t>
      </w:r>
      <w:r>
        <w:rPr>
          <w:color w:val="241621"/>
          <w:sz w:val="21"/>
        </w:rPr>
        <w:t>g </w:t>
      </w:r>
      <w:r>
        <w:rPr>
          <w:color w:val="111C3D"/>
          <w:sz w:val="21"/>
        </w:rPr>
        <w:t>n</w:t>
      </w:r>
    </w:p>
    <w:p>
      <w:pPr>
        <w:spacing w:after="0"/>
        <w:jc w:val="left"/>
        <w:rPr>
          <w:sz w:val="21"/>
        </w:rPr>
        <w:sectPr>
          <w:pgSz w:w="14400" w:h="8100" w:orient="landscape"/>
          <w:pgMar w:header="0" w:footer="27" w:top="0" w:bottom="220" w:left="20" w:right="120"/>
          <w:cols w:num="2" w:equalWidth="0">
            <w:col w:w="2790" w:space="40"/>
            <w:col w:w="11430"/>
          </w:cols>
        </w:sectPr>
      </w:pPr>
    </w:p>
    <w:p>
      <w:pPr>
        <w:pStyle w:val="BodyText"/>
        <w:spacing w:line="22" w:lineRule="exact"/>
        <w:ind w:left="-11"/>
        <w:rPr>
          <w:sz w:val="2"/>
        </w:rPr>
      </w:pPr>
      <w:r>
        <w:rPr>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sz w:val="2"/>
        </w:rPr>
      </w:r>
    </w:p>
    <w:p>
      <w:pPr>
        <w:tabs>
          <w:tab w:pos="886" w:val="left" w:leader="none"/>
        </w:tabs>
        <w:spacing w:line="438" w:lineRule="exact" w:before="38"/>
        <w:ind w:left="599" w:right="0" w:firstLine="0"/>
        <w:jc w:val="left"/>
        <w:rPr>
          <w:sz w:val="42"/>
        </w:rPr>
      </w:pPr>
      <w:r>
        <w:rPr/>
        <w:pict>
          <v:line style="position:absolute;mso-position-horizontal-relative:page;mso-position-vertical-relative:paragraph;z-index:11560" from="151.419479pt,-.603169pt" to="719.999988pt,-.603169pt" stroked="true" strokeweight="1.004922pt" strokecolor="#000000">
            <v:stroke dashstyle="solid"/>
            <w10:wrap type="none"/>
          </v:line>
        </w:pict>
      </w:r>
      <w:r>
        <w:rPr>
          <w:rFonts w:ascii="Arial"/>
          <w:color w:val="167CAA"/>
          <w:spacing w:val="-1"/>
          <w:w w:val="111"/>
          <w:position w:val="22"/>
          <w:sz w:val="14"/>
        </w:rPr>
        <w:t>!</w:t>
      </w:r>
      <w:r>
        <w:rPr>
          <w:rFonts w:ascii="Arial"/>
          <w:color w:val="167CAA"/>
          <w:w w:val="111"/>
          <w:position w:val="22"/>
          <w:sz w:val="14"/>
        </w:rPr>
        <w:t>,</w:t>
      </w:r>
      <w:r>
        <w:rPr>
          <w:rFonts w:ascii="Arial"/>
          <w:color w:val="167CAA"/>
          <w:position w:val="22"/>
          <w:sz w:val="14"/>
        </w:rPr>
        <w:tab/>
      </w:r>
      <w:r>
        <w:rPr>
          <w:color w:val="030305"/>
          <w:spacing w:val="-3"/>
          <w:w w:val="111"/>
          <w:sz w:val="42"/>
        </w:rPr>
        <w:t>STEALT</w:t>
      </w:r>
      <w:r>
        <w:rPr>
          <w:color w:val="030305"/>
          <w:spacing w:val="-276"/>
          <w:w w:val="111"/>
          <w:sz w:val="42"/>
        </w:rPr>
        <w:t>H</w:t>
      </w:r>
      <w:r>
        <w:rPr>
          <w:color w:val="236E91"/>
          <w:spacing w:val="-4"/>
          <w:w w:val="58"/>
          <w:sz w:val="42"/>
        </w:rPr>
        <w:t>"</w:t>
      </w:r>
    </w:p>
    <w:p>
      <w:pPr>
        <w:tabs>
          <w:tab w:pos="1469" w:val="left" w:leader="none"/>
          <w:tab w:pos="1798" w:val="left" w:leader="none"/>
        </w:tabs>
        <w:spacing w:line="151" w:lineRule="exact" w:before="0"/>
        <w:ind w:left="1099" w:right="0" w:firstLine="0"/>
        <w:jc w:val="left"/>
        <w:rPr>
          <w:sz w:val="17"/>
        </w:rPr>
      </w:pPr>
      <w:r>
        <w:rPr/>
        <w:pict>
          <v:line style="position:absolute;mso-position-horizontal-relative:page;mso-position-vertical-relative:paragraph;z-index:11584" from="0pt,14.779402pt" to="719.999995pt,14.779402pt" stroked="true" strokeweight="1.507407pt" strokecolor="#000000">
            <v:stroke dashstyle="solid"/>
            <w10:wrap type="none"/>
          </v:line>
        </w:pict>
      </w:r>
      <w:r>
        <w:rPr>
          <w:color w:val="607079"/>
          <w:w w:val="90"/>
          <w:sz w:val="12"/>
        </w:rPr>
        <w:t>i</w:t>
        <w:tab/>
      </w:r>
      <w:r>
        <w:rPr>
          <w:rFonts w:ascii="Arial"/>
          <w:color w:val="607079"/>
          <w:w w:val="80"/>
          <w:sz w:val="17"/>
        </w:rPr>
        <w:t>Jc,</w:t>
        <w:tab/>
      </w:r>
      <w:r>
        <w:rPr>
          <w:color w:val="607079"/>
          <w:w w:val="90"/>
          <w:sz w:val="17"/>
        </w:rPr>
        <w:t>'Jc   </w:t>
      </w:r>
      <w:r>
        <w:rPr>
          <w:color w:val="607079"/>
          <w:w w:val="80"/>
          <w:sz w:val="13"/>
        </w:rPr>
        <w:t>11.  </w:t>
      </w:r>
      <w:r>
        <w:rPr>
          <w:rFonts w:ascii="Arial"/>
          <w:color w:val="607079"/>
          <w:w w:val="90"/>
          <w:sz w:val="17"/>
        </w:rPr>
        <w:t>r    </w:t>
      </w:r>
      <w:r>
        <w:rPr>
          <w:color w:val="607079"/>
          <w:w w:val="90"/>
          <w:sz w:val="17"/>
        </w:rPr>
        <w:t>r,</w:t>
      </w:r>
      <w:r>
        <w:rPr>
          <w:color w:val="607079"/>
          <w:spacing w:val="-13"/>
          <w:w w:val="90"/>
          <w:sz w:val="17"/>
        </w:rPr>
        <w:t> </w:t>
      </w:r>
      <w:r>
        <w:rPr>
          <w:color w:val="607079"/>
          <w:spacing w:val="6"/>
          <w:w w:val="90"/>
          <w:sz w:val="17"/>
        </w:rPr>
        <w:t>1</w:t>
      </w:r>
      <w:r>
        <w:rPr>
          <w:color w:val="236E91"/>
          <w:spacing w:val="6"/>
          <w:w w:val="90"/>
          <w:sz w:val="17"/>
        </w:rPr>
        <w:t>"</w:t>
      </w:r>
    </w:p>
    <w:p>
      <w:pPr>
        <w:pStyle w:val="BodyText"/>
        <w:spacing w:before="1"/>
        <w:rPr>
          <w:sz w:val="80"/>
        </w:rPr>
      </w:pPr>
      <w:r>
        <w:rPr/>
        <w:br w:type="column"/>
      </w:r>
      <w:r>
        <w:rPr>
          <w:sz w:val="80"/>
        </w:rPr>
      </w:r>
    </w:p>
    <w:p>
      <w:pPr>
        <w:pStyle w:val="Heading8"/>
      </w:pPr>
      <w:r>
        <w:rPr>
          <w:color w:val="030305"/>
          <w:w w:val="105"/>
        </w:rPr>
        <w:t>Small Cell</w:t>
      </w:r>
      <w:r>
        <w:rPr>
          <w:color w:val="030305"/>
          <w:spacing w:val="-119"/>
          <w:w w:val="105"/>
        </w:rPr>
        <w:t> </w:t>
      </w:r>
      <w:r>
        <w:rPr>
          <w:color w:val="030305"/>
          <w:w w:val="105"/>
        </w:rPr>
        <w:t>Solutions Continued...</w:t>
      </w:r>
    </w:p>
    <w:p>
      <w:pPr>
        <w:spacing w:after="0"/>
        <w:sectPr>
          <w:pgSz w:w="14400" w:h="8100" w:orient="landscape"/>
          <w:pgMar w:header="0" w:footer="27" w:top="0" w:bottom="220" w:left="20" w:right="120"/>
          <w:cols w:num="2" w:equalWidth="0">
            <w:col w:w="2790" w:space="40"/>
            <w:col w:w="11430"/>
          </w:cols>
        </w:sectPr>
      </w:pPr>
    </w:p>
    <w:p>
      <w:pPr>
        <w:pStyle w:val="BodyText"/>
        <w:rPr>
          <w:rFonts w:ascii="Arial"/>
          <w:sz w:val="20"/>
        </w:rPr>
      </w:pPr>
    </w:p>
    <w:p>
      <w:pPr>
        <w:pStyle w:val="BodyText"/>
        <w:spacing w:before="6"/>
        <w:rPr>
          <w:rFonts w:ascii="Arial"/>
          <w:sz w:val="27"/>
        </w:rPr>
      </w:pPr>
    </w:p>
    <w:p>
      <w:pPr>
        <w:tabs>
          <w:tab w:pos="7841" w:val="left" w:leader="none"/>
        </w:tabs>
        <w:spacing w:line="240" w:lineRule="auto"/>
        <w:ind w:left="3549" w:right="0" w:firstLine="0"/>
        <w:rPr>
          <w:rFonts w:ascii="Arial"/>
          <w:sz w:val="20"/>
        </w:rPr>
      </w:pPr>
      <w:r>
        <w:rPr>
          <w:rFonts w:ascii="Arial"/>
          <w:sz w:val="20"/>
        </w:rPr>
        <w:drawing>
          <wp:inline distT="0" distB="0" distL="0" distR="0">
            <wp:extent cx="1948617" cy="2890932"/>
            <wp:effectExtent l="0" t="0" r="0" b="0"/>
            <wp:docPr id="241" name="image187.jpeg" descr=""/>
            <wp:cNvGraphicFramePr>
              <a:graphicFrameLocks noChangeAspect="1"/>
            </wp:cNvGraphicFramePr>
            <a:graphic>
              <a:graphicData uri="http://schemas.openxmlformats.org/drawingml/2006/picture">
                <pic:pic>
                  <pic:nvPicPr>
                    <pic:cNvPr id="242" name="image187.jpeg"/>
                    <pic:cNvPicPr/>
                  </pic:nvPicPr>
                  <pic:blipFill>
                    <a:blip r:embed="rId319" cstate="print"/>
                    <a:stretch>
                      <a:fillRect/>
                    </a:stretch>
                  </pic:blipFill>
                  <pic:spPr>
                    <a:xfrm>
                      <a:off x="0" y="0"/>
                      <a:ext cx="1948617" cy="2890932"/>
                    </a:xfrm>
                    <a:prstGeom prst="rect">
                      <a:avLst/>
                    </a:prstGeom>
                  </pic:spPr>
                </pic:pic>
              </a:graphicData>
            </a:graphic>
          </wp:inline>
        </w:drawing>
      </w:r>
      <w:r>
        <w:rPr>
          <w:rFonts w:ascii="Arial"/>
          <w:sz w:val="20"/>
        </w:rPr>
      </w:r>
      <w:r>
        <w:rPr>
          <w:rFonts w:ascii="Arial"/>
          <w:sz w:val="20"/>
        </w:rPr>
        <w:tab/>
      </w:r>
      <w:r>
        <w:rPr>
          <w:rFonts w:ascii="Arial"/>
          <w:position w:val="46"/>
          <w:sz w:val="20"/>
        </w:rPr>
        <w:drawing>
          <wp:inline distT="0" distB="0" distL="0" distR="0">
            <wp:extent cx="2878349" cy="2399538"/>
            <wp:effectExtent l="0" t="0" r="0" b="0"/>
            <wp:docPr id="243" name="image188.jpeg" descr=""/>
            <wp:cNvGraphicFramePr>
              <a:graphicFrameLocks noChangeAspect="1"/>
            </wp:cNvGraphicFramePr>
            <a:graphic>
              <a:graphicData uri="http://schemas.openxmlformats.org/drawingml/2006/picture">
                <pic:pic>
                  <pic:nvPicPr>
                    <pic:cNvPr id="244" name="image188.jpeg"/>
                    <pic:cNvPicPr/>
                  </pic:nvPicPr>
                  <pic:blipFill>
                    <a:blip r:embed="rId320" cstate="print"/>
                    <a:stretch>
                      <a:fillRect/>
                    </a:stretch>
                  </pic:blipFill>
                  <pic:spPr>
                    <a:xfrm>
                      <a:off x="0" y="0"/>
                      <a:ext cx="2878349" cy="2399538"/>
                    </a:xfrm>
                    <a:prstGeom prst="rect">
                      <a:avLst/>
                    </a:prstGeom>
                  </pic:spPr>
                </pic:pic>
              </a:graphicData>
            </a:graphic>
          </wp:inline>
        </w:drawing>
      </w:r>
      <w:r>
        <w:rPr>
          <w:rFonts w:ascii="Arial"/>
          <w:position w:val="46"/>
          <w:sz w:val="20"/>
        </w:rPr>
      </w:r>
    </w:p>
    <w:p>
      <w:pPr>
        <w:pStyle w:val="BodyText"/>
        <w:spacing w:before="2"/>
        <w:rPr>
          <w:rFonts w:ascii="Arial"/>
          <w:sz w:val="10"/>
        </w:rPr>
      </w:pPr>
    </w:p>
    <w:p>
      <w:pPr>
        <w:spacing w:after="0"/>
        <w:rPr>
          <w:rFonts w:ascii="Arial"/>
          <w:sz w:val="10"/>
        </w:rPr>
        <w:sectPr>
          <w:type w:val="continuous"/>
          <w:pgSz w:w="14400" w:h="8100" w:orient="landscape"/>
          <w:pgMar w:top="1440" w:bottom="280" w:left="20" w:right="120"/>
        </w:sectPr>
      </w:pPr>
    </w:p>
    <w:p>
      <w:pPr>
        <w:spacing w:before="95"/>
        <w:ind w:left="3707" w:right="0" w:firstLine="0"/>
        <w:jc w:val="left"/>
        <w:rPr>
          <w:rFonts w:ascii="Arial"/>
          <w:sz w:val="18"/>
        </w:rPr>
      </w:pPr>
      <w:r>
        <w:rPr>
          <w:rFonts w:ascii="Arial"/>
          <w:color w:val="211624"/>
          <w:w w:val="95"/>
          <w:sz w:val="18"/>
        </w:rPr>
        <w:t>Location </w:t>
      </w:r>
      <w:r>
        <w:rPr>
          <w:rFonts w:ascii="Arial"/>
          <w:color w:val="542F1A"/>
          <w:w w:val="95"/>
          <w:sz w:val="18"/>
        </w:rPr>
        <w:t>: </w:t>
      </w:r>
      <w:r>
        <w:rPr>
          <w:rFonts w:ascii="Arial"/>
          <w:color w:val="030305"/>
          <w:w w:val="95"/>
          <w:sz w:val="18"/>
        </w:rPr>
        <w:t>B</w:t>
      </w:r>
      <w:r>
        <w:rPr>
          <w:rFonts w:ascii="Arial"/>
          <w:color w:val="211624"/>
          <w:w w:val="95"/>
          <w:sz w:val="18"/>
        </w:rPr>
        <w:t>a </w:t>
      </w:r>
      <w:r>
        <w:rPr>
          <w:rFonts w:ascii="Arial"/>
          <w:color w:val="542F1A"/>
          <w:w w:val="95"/>
          <w:sz w:val="18"/>
        </w:rPr>
        <w:t>l</w:t>
      </w:r>
      <w:r>
        <w:rPr>
          <w:rFonts w:ascii="Arial"/>
          <w:color w:val="211624"/>
          <w:w w:val="95"/>
          <w:sz w:val="18"/>
        </w:rPr>
        <w:t>tim ore </w:t>
      </w:r>
      <w:r>
        <w:rPr>
          <w:rFonts w:ascii="Arial"/>
          <w:color w:val="5E565D"/>
          <w:w w:val="95"/>
          <w:sz w:val="18"/>
        </w:rPr>
        <w:t>, </w:t>
      </w:r>
      <w:r>
        <w:rPr>
          <w:rFonts w:ascii="Arial"/>
          <w:color w:val="211624"/>
          <w:w w:val="95"/>
          <w:sz w:val="18"/>
        </w:rPr>
        <w:t>MD</w:t>
      </w:r>
    </w:p>
    <w:p>
      <w:pPr>
        <w:spacing w:before="34"/>
        <w:ind w:left="3706" w:right="0" w:firstLine="0"/>
        <w:jc w:val="left"/>
        <w:rPr>
          <w:rFonts w:ascii="Arial"/>
          <w:sz w:val="18"/>
        </w:rPr>
      </w:pPr>
      <w:r>
        <w:rPr>
          <w:rFonts w:ascii="Arial"/>
          <w:color w:val="211624"/>
          <w:sz w:val="18"/>
        </w:rPr>
        <w:t>Descriptio</w:t>
      </w:r>
      <w:r>
        <w:rPr>
          <w:rFonts w:ascii="Arial"/>
          <w:color w:val="211624"/>
          <w:spacing w:val="11"/>
          <w:sz w:val="18"/>
        </w:rPr>
        <w:t> </w:t>
      </w:r>
      <w:r>
        <w:rPr>
          <w:rFonts w:ascii="Arial"/>
          <w:color w:val="3F232D"/>
          <w:sz w:val="18"/>
        </w:rPr>
        <w:t>n</w:t>
      </w:r>
      <w:r>
        <w:rPr>
          <w:rFonts w:ascii="Arial"/>
          <w:color w:val="3F232D"/>
          <w:spacing w:val="-38"/>
          <w:sz w:val="18"/>
        </w:rPr>
        <w:t> </w:t>
      </w:r>
      <w:r>
        <w:rPr>
          <w:rFonts w:ascii="Arial"/>
          <w:color w:val="0E1F4B"/>
          <w:sz w:val="18"/>
        </w:rPr>
        <w:t>:</w:t>
      </w:r>
      <w:r>
        <w:rPr>
          <w:rFonts w:ascii="Arial"/>
          <w:color w:val="0E1F4B"/>
          <w:spacing w:val="-23"/>
          <w:sz w:val="18"/>
        </w:rPr>
        <w:t> </w:t>
      </w:r>
      <w:r>
        <w:rPr>
          <w:rFonts w:ascii="Arial"/>
          <w:color w:val="211624"/>
          <w:sz w:val="18"/>
        </w:rPr>
        <w:t>3</w:t>
      </w:r>
      <w:r>
        <w:rPr>
          <w:rFonts w:ascii="Arial"/>
          <w:color w:val="211624"/>
          <w:spacing w:val="-35"/>
          <w:sz w:val="18"/>
        </w:rPr>
        <w:t> </w:t>
      </w:r>
      <w:r>
        <w:rPr>
          <w:rFonts w:ascii="Arial"/>
          <w:color w:val="36385B"/>
          <w:sz w:val="18"/>
        </w:rPr>
        <w:t>'</w:t>
      </w:r>
      <w:r>
        <w:rPr>
          <w:rFonts w:ascii="Arial"/>
          <w:color w:val="36385B"/>
          <w:spacing w:val="-17"/>
          <w:sz w:val="18"/>
        </w:rPr>
        <w:t> </w:t>
      </w:r>
      <w:r>
        <w:rPr>
          <w:rFonts w:ascii="Arial"/>
          <w:color w:val="211624"/>
          <w:sz w:val="18"/>
        </w:rPr>
        <w:t>ta</w:t>
      </w:r>
      <w:r>
        <w:rPr>
          <w:rFonts w:ascii="Arial"/>
          <w:color w:val="211624"/>
          <w:spacing w:val="-29"/>
          <w:sz w:val="18"/>
        </w:rPr>
        <w:t> </w:t>
      </w:r>
      <w:r>
        <w:rPr>
          <w:rFonts w:ascii="Arial"/>
          <w:color w:val="3F232D"/>
          <w:sz w:val="18"/>
        </w:rPr>
        <w:t>ll</w:t>
      </w:r>
      <w:r>
        <w:rPr>
          <w:rFonts w:ascii="Arial"/>
          <w:color w:val="3F232D"/>
          <w:spacing w:val="-39"/>
          <w:sz w:val="18"/>
        </w:rPr>
        <w:t> </w:t>
      </w:r>
      <w:r>
        <w:rPr>
          <w:rFonts w:ascii="Arial"/>
          <w:color w:val="36385B"/>
          <w:sz w:val="18"/>
        </w:rPr>
        <w:t>,</w:t>
      </w:r>
      <w:r>
        <w:rPr>
          <w:rFonts w:ascii="Arial"/>
          <w:color w:val="36385B"/>
          <w:spacing w:val="-18"/>
          <w:sz w:val="18"/>
        </w:rPr>
        <w:t> </w:t>
      </w:r>
      <w:r>
        <w:rPr>
          <w:rFonts w:ascii="Arial"/>
          <w:color w:val="211624"/>
          <w:spacing w:val="7"/>
          <w:sz w:val="18"/>
        </w:rPr>
        <w:t>3</w:t>
      </w:r>
      <w:r>
        <w:rPr>
          <w:rFonts w:ascii="Arial"/>
          <w:color w:val="3F232D"/>
          <w:spacing w:val="7"/>
          <w:sz w:val="18"/>
        </w:rPr>
        <w:t>'</w:t>
      </w:r>
      <w:r>
        <w:rPr>
          <w:rFonts w:ascii="Arial"/>
          <w:color w:val="3F232D"/>
          <w:spacing w:val="-16"/>
          <w:sz w:val="18"/>
        </w:rPr>
        <w:t> </w:t>
      </w:r>
      <w:r>
        <w:rPr>
          <w:rFonts w:ascii="Arial"/>
          <w:color w:val="211624"/>
          <w:sz w:val="18"/>
        </w:rPr>
        <w:t>wide</w:t>
      </w:r>
      <w:r>
        <w:rPr>
          <w:rFonts w:ascii="Arial"/>
          <w:color w:val="211624"/>
          <w:spacing w:val="-1"/>
          <w:sz w:val="18"/>
        </w:rPr>
        <w:t> </w:t>
      </w:r>
      <w:r>
        <w:rPr>
          <w:rFonts w:ascii="Arial"/>
          <w:color w:val="5E565D"/>
          <w:sz w:val="18"/>
        </w:rPr>
        <w:t>,</w:t>
      </w:r>
      <w:r>
        <w:rPr>
          <w:rFonts w:ascii="Arial"/>
          <w:color w:val="5E565D"/>
          <w:spacing w:val="-17"/>
          <w:sz w:val="18"/>
        </w:rPr>
        <w:t> </w:t>
      </w:r>
      <w:r>
        <w:rPr>
          <w:rFonts w:ascii="Arial"/>
          <w:color w:val="211624"/>
          <w:spacing w:val="7"/>
          <w:sz w:val="18"/>
        </w:rPr>
        <w:t>3</w:t>
      </w:r>
      <w:r>
        <w:rPr>
          <w:rFonts w:ascii="Arial"/>
          <w:color w:val="3F232D"/>
          <w:spacing w:val="7"/>
          <w:sz w:val="18"/>
        </w:rPr>
        <w:t>'</w:t>
      </w:r>
      <w:r>
        <w:rPr>
          <w:rFonts w:ascii="Arial"/>
          <w:color w:val="3F232D"/>
          <w:spacing w:val="-19"/>
          <w:sz w:val="18"/>
        </w:rPr>
        <w:t> </w:t>
      </w:r>
      <w:r>
        <w:rPr>
          <w:rFonts w:ascii="Arial"/>
          <w:color w:val="211624"/>
          <w:sz w:val="18"/>
        </w:rPr>
        <w:t>deep</w:t>
      </w:r>
    </w:p>
    <w:p>
      <w:pPr>
        <w:spacing w:before="95"/>
        <w:ind w:left="1661" w:right="0" w:firstLine="0"/>
        <w:jc w:val="left"/>
        <w:rPr>
          <w:rFonts w:ascii="Arial"/>
          <w:sz w:val="18"/>
        </w:rPr>
      </w:pPr>
      <w:r>
        <w:rPr/>
        <w:br w:type="column"/>
      </w:r>
      <w:r>
        <w:rPr>
          <w:rFonts w:ascii="Arial"/>
          <w:color w:val="030305"/>
          <w:w w:val="105"/>
          <w:sz w:val="18"/>
        </w:rPr>
        <w:t>L</w:t>
      </w:r>
      <w:r>
        <w:rPr>
          <w:rFonts w:ascii="Arial"/>
          <w:color w:val="211624"/>
          <w:w w:val="105"/>
          <w:sz w:val="18"/>
        </w:rPr>
        <w:t>ocat</w:t>
      </w:r>
      <w:r>
        <w:rPr>
          <w:rFonts w:ascii="Arial"/>
          <w:color w:val="0E1F4B"/>
          <w:w w:val="105"/>
          <w:sz w:val="18"/>
        </w:rPr>
        <w:t>i</w:t>
      </w:r>
      <w:r>
        <w:rPr>
          <w:rFonts w:ascii="Arial"/>
          <w:color w:val="211624"/>
          <w:w w:val="105"/>
          <w:sz w:val="18"/>
        </w:rPr>
        <w:t>on: San Antonio </w:t>
      </w:r>
      <w:r>
        <w:rPr>
          <w:rFonts w:ascii="Arial"/>
          <w:color w:val="5E565D"/>
          <w:w w:val="105"/>
          <w:sz w:val="18"/>
        </w:rPr>
        <w:t>, </w:t>
      </w:r>
      <w:r>
        <w:rPr>
          <w:rFonts w:ascii="Arial"/>
          <w:color w:val="211624"/>
          <w:w w:val="105"/>
          <w:sz w:val="18"/>
        </w:rPr>
        <w:t>TX</w:t>
      </w:r>
    </w:p>
    <w:p>
      <w:pPr>
        <w:spacing w:before="34"/>
        <w:ind w:left="1660" w:right="0" w:firstLine="0"/>
        <w:jc w:val="left"/>
        <w:rPr>
          <w:rFonts w:ascii="Arial"/>
          <w:sz w:val="18"/>
        </w:rPr>
      </w:pPr>
      <w:r>
        <w:rPr>
          <w:rFonts w:ascii="Arial"/>
          <w:color w:val="211624"/>
          <w:w w:val="105"/>
          <w:sz w:val="18"/>
        </w:rPr>
        <w:t>Desc</w:t>
      </w:r>
      <w:r>
        <w:rPr>
          <w:rFonts w:ascii="Arial"/>
          <w:color w:val="030305"/>
          <w:w w:val="105"/>
          <w:sz w:val="18"/>
        </w:rPr>
        <w:t>r</w:t>
      </w:r>
      <w:r>
        <w:rPr>
          <w:rFonts w:ascii="Arial"/>
          <w:color w:val="211624"/>
          <w:w w:val="105"/>
          <w:sz w:val="18"/>
        </w:rPr>
        <w:t>iptio </w:t>
      </w:r>
      <w:r>
        <w:rPr>
          <w:rFonts w:ascii="Arial"/>
          <w:color w:val="3F232D"/>
          <w:w w:val="105"/>
          <w:sz w:val="18"/>
        </w:rPr>
        <w:t>n: </w:t>
      </w:r>
      <w:r>
        <w:rPr>
          <w:rFonts w:ascii="Arial"/>
          <w:color w:val="211624"/>
          <w:w w:val="105"/>
          <w:sz w:val="18"/>
        </w:rPr>
        <w:t>6</w:t>
      </w:r>
      <w:r>
        <w:rPr>
          <w:rFonts w:ascii="Arial"/>
          <w:color w:val="3F232D"/>
          <w:w w:val="105"/>
          <w:sz w:val="18"/>
        </w:rPr>
        <w:t>'</w:t>
      </w:r>
      <w:r>
        <w:rPr>
          <w:rFonts w:ascii="Arial"/>
          <w:color w:val="030305"/>
          <w:w w:val="105"/>
          <w:sz w:val="18"/>
        </w:rPr>
        <w:t>- </w:t>
      </w:r>
      <w:r>
        <w:rPr>
          <w:rFonts w:ascii="Arial"/>
          <w:color w:val="211624"/>
          <w:w w:val="105"/>
          <w:sz w:val="18"/>
        </w:rPr>
        <w:t>6</w:t>
      </w:r>
      <w:r>
        <w:rPr>
          <w:rFonts w:ascii="Arial"/>
          <w:color w:val="4B495B"/>
          <w:w w:val="105"/>
          <w:sz w:val="18"/>
        </w:rPr>
        <w:t>" </w:t>
      </w:r>
      <w:r>
        <w:rPr>
          <w:rFonts w:ascii="Arial"/>
          <w:color w:val="211624"/>
          <w:w w:val="105"/>
          <w:sz w:val="18"/>
        </w:rPr>
        <w:t>tall</w:t>
      </w:r>
      <w:r>
        <w:rPr>
          <w:rFonts w:ascii="Arial"/>
          <w:color w:val="5E565D"/>
          <w:w w:val="105"/>
          <w:sz w:val="18"/>
        </w:rPr>
        <w:t>, </w:t>
      </w:r>
      <w:r>
        <w:rPr>
          <w:rFonts w:ascii="Arial"/>
          <w:color w:val="211624"/>
          <w:w w:val="105"/>
          <w:sz w:val="18"/>
        </w:rPr>
        <w:t>10</w:t>
      </w:r>
      <w:r>
        <w:rPr>
          <w:rFonts w:ascii="Arial"/>
          <w:color w:val="5E565D"/>
          <w:w w:val="105"/>
          <w:sz w:val="18"/>
        </w:rPr>
        <w:t>' </w:t>
      </w:r>
      <w:r>
        <w:rPr>
          <w:rFonts w:ascii="Arial"/>
          <w:color w:val="211624"/>
          <w:w w:val="105"/>
          <w:sz w:val="18"/>
        </w:rPr>
        <w:t>wide</w:t>
      </w:r>
      <w:r>
        <w:rPr>
          <w:rFonts w:ascii="Arial"/>
          <w:color w:val="36385B"/>
          <w:w w:val="105"/>
          <w:sz w:val="18"/>
        </w:rPr>
        <w:t>, </w:t>
      </w:r>
      <w:r>
        <w:rPr>
          <w:rFonts w:ascii="Arial"/>
          <w:color w:val="211624"/>
          <w:w w:val="105"/>
          <w:sz w:val="18"/>
        </w:rPr>
        <w:t>10 </w:t>
      </w:r>
      <w:r>
        <w:rPr>
          <w:rFonts w:ascii="Arial"/>
          <w:color w:val="5E565D"/>
          <w:w w:val="105"/>
          <w:sz w:val="18"/>
        </w:rPr>
        <w:t>' </w:t>
      </w:r>
      <w:r>
        <w:rPr>
          <w:rFonts w:ascii="Arial"/>
          <w:color w:val="211624"/>
          <w:w w:val="105"/>
          <w:sz w:val="18"/>
        </w:rPr>
        <w:t>de</w:t>
      </w:r>
      <w:r>
        <w:rPr>
          <w:rFonts w:ascii="Arial"/>
          <w:color w:val="030305"/>
          <w:w w:val="105"/>
          <w:sz w:val="18"/>
        </w:rPr>
        <w:t>e</w:t>
      </w:r>
      <w:r>
        <w:rPr>
          <w:rFonts w:ascii="Arial"/>
          <w:color w:val="211624"/>
          <w:w w:val="105"/>
          <w:sz w:val="18"/>
        </w:rPr>
        <w:t>p</w:t>
      </w:r>
    </w:p>
    <w:p>
      <w:pPr>
        <w:spacing w:after="0"/>
        <w:jc w:val="left"/>
        <w:rPr>
          <w:rFonts w:ascii="Arial"/>
          <w:sz w:val="18"/>
        </w:rPr>
        <w:sectPr>
          <w:type w:val="continuous"/>
          <w:pgSz w:w="14400" w:h="8100" w:orient="landscape"/>
          <w:pgMar w:top="1440" w:bottom="280" w:left="20" w:right="120"/>
          <w:cols w:num="2" w:equalWidth="0">
            <w:col w:w="6619" w:space="40"/>
            <w:col w:w="7601"/>
          </w:cols>
        </w:sectPr>
      </w:pPr>
    </w:p>
    <w:p>
      <w:pPr>
        <w:pStyle w:val="BodyText"/>
        <w:spacing w:line="22" w:lineRule="exact"/>
        <w:ind w:left="-11"/>
        <w:rPr>
          <w:rFonts w:ascii="Arial"/>
          <w:sz w:val="2"/>
        </w:rPr>
      </w:pPr>
      <w:r>
        <w:rPr>
          <w:rFonts w:ascii="Arial"/>
          <w:sz w:val="2"/>
        </w:rPr>
        <w:pict>
          <v:group style="width:32.1pt;height:1.05pt;mso-position-horizontal-relative:char;mso-position-vertical-relative:line" coordorigin="0,0" coordsize="642,21">
            <v:line style="position:absolute" from="0,10" to="642,10" stroked="true" strokeweight="1.004938pt" strokecolor="#000000">
              <v:stroke dashstyle="solid"/>
            </v:line>
          </v:group>
        </w:pict>
      </w:r>
      <w:r>
        <w:rPr>
          <w:rFonts w:ascii="Arial"/>
          <w:sz w:val="2"/>
        </w:rPr>
      </w:r>
    </w:p>
    <w:p>
      <w:pPr>
        <w:spacing w:line="444" w:lineRule="exact" w:before="0"/>
        <w:ind w:left="345" w:right="0" w:firstLine="0"/>
        <w:jc w:val="left"/>
        <w:rPr>
          <w:b/>
          <w:sz w:val="42"/>
        </w:rPr>
      </w:pPr>
      <w:r>
        <w:rPr/>
        <w:pict>
          <v:line style="position:absolute;mso-position-horizontal-relative:page;mso-position-vertical-relative:paragraph;z-index:11656" from="151.419479pt,-.49325pt" to="719.999988pt,-.49325pt" stroked="true" strokeweight="1.004922pt" strokecolor="#000000">
            <v:stroke dashstyle="solid"/>
            <w10:wrap type="none"/>
          </v:line>
        </w:pict>
      </w:r>
      <w:r>
        <w:rPr/>
        <w:pict>
          <v:shape style="position:absolute;margin-left:30.775249pt;margin-top:4.240495pt;width:4.150pt;height:8.450pt;mso-position-horizontal-relative:page;mso-position-vertical-relative:paragraph;z-index:-216160" type="#_x0000_t202" filled="false" stroked="false">
            <v:textbox inset="0,0,0,0">
              <w:txbxContent>
                <w:p>
                  <w:pPr>
                    <w:spacing w:line="168" w:lineRule="exact" w:before="0"/>
                    <w:ind w:left="0" w:right="0" w:firstLine="0"/>
                    <w:jc w:val="left"/>
                    <w:rPr>
                      <w:rFonts w:ascii="Arial"/>
                      <w:sz w:val="15"/>
                    </w:rPr>
                  </w:pPr>
                  <w:r>
                    <w:rPr>
                      <w:rFonts w:ascii="Arial"/>
                      <w:color w:val="1C75A1"/>
                      <w:w w:val="99"/>
                      <w:sz w:val="15"/>
                    </w:rPr>
                    <w:t>1</w:t>
                  </w:r>
                </w:p>
              </w:txbxContent>
            </v:textbox>
            <w10:wrap type="none"/>
          </v:shape>
        </w:pict>
      </w:r>
      <w:r>
        <w:rPr>
          <w:rFonts w:ascii="Arial" w:hAnsi="Arial"/>
          <w:color w:val="114875"/>
          <w:w w:val="111"/>
          <w:sz w:val="15"/>
        </w:rPr>
        <w:t>.</w:t>
      </w:r>
      <w:r>
        <w:rPr>
          <w:rFonts w:ascii="Arial" w:hAnsi="Arial"/>
          <w:color w:val="114875"/>
          <w:sz w:val="15"/>
        </w:rPr>
        <w:t>   </w:t>
      </w:r>
      <w:r>
        <w:rPr>
          <w:rFonts w:ascii="Arial" w:hAnsi="Arial"/>
          <w:color w:val="114875"/>
          <w:spacing w:val="4"/>
          <w:sz w:val="15"/>
        </w:rPr>
        <w:t> </w:t>
      </w:r>
      <w:r>
        <w:rPr>
          <w:rFonts w:ascii="Arial" w:hAnsi="Arial"/>
          <w:color w:val="1C75A1"/>
          <w:w w:val="99"/>
          <w:sz w:val="15"/>
        </w:rPr>
        <w:t>·</w:t>
      </w:r>
      <w:r>
        <w:rPr>
          <w:rFonts w:ascii="Arial" w:hAnsi="Arial"/>
          <w:color w:val="1C75A1"/>
          <w:spacing w:val="2"/>
          <w:sz w:val="15"/>
        </w:rPr>
        <w:t> </w:t>
      </w:r>
      <w:r>
        <w:rPr>
          <w:rFonts w:ascii="Arial" w:hAnsi="Arial"/>
          <w:color w:val="1C75A1"/>
          <w:w w:val="99"/>
          <w:sz w:val="15"/>
        </w:rPr>
        <w:t>-</w:t>
      </w:r>
      <w:r>
        <w:rPr>
          <w:rFonts w:ascii="Arial" w:hAnsi="Arial"/>
          <w:color w:val="1C75A1"/>
          <w:sz w:val="15"/>
        </w:rPr>
        <w:t>   </w:t>
      </w:r>
      <w:r>
        <w:rPr>
          <w:rFonts w:ascii="Arial" w:hAnsi="Arial"/>
          <w:color w:val="1C75A1"/>
          <w:spacing w:val="17"/>
          <w:sz w:val="15"/>
        </w:rPr>
        <w:t> </w:t>
      </w:r>
      <w:r>
        <w:rPr>
          <w:b/>
          <w:color w:val="010101"/>
          <w:spacing w:val="-1"/>
          <w:w w:val="106"/>
          <w:sz w:val="42"/>
        </w:rPr>
        <w:t>STEALT</w:t>
      </w:r>
      <w:r>
        <w:rPr>
          <w:b/>
          <w:color w:val="010101"/>
          <w:spacing w:val="-318"/>
          <w:w w:val="106"/>
          <w:sz w:val="42"/>
        </w:rPr>
        <w:t>H</w:t>
      </w:r>
      <w:r>
        <w:rPr>
          <w:b/>
          <w:color w:val="1C75A1"/>
          <w:w w:val="44"/>
          <w:sz w:val="42"/>
        </w:rPr>
        <w:t>"</w:t>
      </w:r>
    </w:p>
    <w:p>
      <w:pPr>
        <w:spacing w:after="0" w:line="444" w:lineRule="exact"/>
        <w:jc w:val="left"/>
        <w:rPr>
          <w:sz w:val="42"/>
        </w:rPr>
        <w:sectPr>
          <w:footerReference w:type="default" r:id="rId321"/>
          <w:pgSz w:w="14400" w:h="8100" w:orient="landscape"/>
          <w:pgMar w:footer="27" w:header="0" w:top="0" w:bottom="220" w:left="20" w:right="120"/>
        </w:sectPr>
      </w:pPr>
    </w:p>
    <w:p>
      <w:pPr>
        <w:tabs>
          <w:tab w:pos="1095" w:val="left" w:leader="none"/>
          <w:tab w:pos="1471" w:val="left" w:leader="none"/>
        </w:tabs>
        <w:spacing w:line="168" w:lineRule="exact" w:before="0"/>
        <w:ind w:left="250" w:right="0" w:firstLine="0"/>
        <w:jc w:val="left"/>
        <w:rPr>
          <w:rFonts w:ascii="Arial" w:hAnsi="Arial"/>
          <w:sz w:val="15"/>
        </w:rPr>
      </w:pPr>
      <w:r>
        <w:rPr/>
        <w:pict>
          <v:line style="position:absolute;mso-position-horizontal-relative:page;mso-position-vertical-relative:paragraph;z-index:11680" from="0pt,16.369928pt" to="719.999995pt,16.369928pt" stroked="true" strokeweight="1.507407pt" strokecolor="#000000">
            <v:stroke dashstyle="solid"/>
            <w10:wrap type="none"/>
          </v:line>
        </w:pict>
      </w:r>
      <w:r>
        <w:rPr>
          <w:rFonts w:ascii="Arial" w:hAnsi="Arial"/>
          <w:color w:val="1C75A1"/>
          <w:spacing w:val="-3"/>
          <w:w w:val="120"/>
          <w:sz w:val="12"/>
        </w:rPr>
        <w:t>,,,.·</w:t>
        <w:tab/>
      </w:r>
      <w:r>
        <w:rPr>
          <w:rFonts w:ascii="Arial" w:hAnsi="Arial"/>
          <w:color w:val="6E7275"/>
          <w:w w:val="120"/>
          <w:sz w:val="12"/>
        </w:rPr>
        <w:t>i·</w:t>
        <w:tab/>
      </w:r>
      <w:r>
        <w:rPr>
          <w:color w:val="6E7275"/>
          <w:w w:val="120"/>
          <w:sz w:val="14"/>
        </w:rPr>
        <w:t>J </w:t>
      </w:r>
      <w:r>
        <w:rPr>
          <w:rFonts w:ascii="Arial" w:hAnsi="Arial"/>
          <w:color w:val="6E7275"/>
          <w:w w:val="120"/>
          <w:sz w:val="15"/>
        </w:rPr>
        <w:t>c </w:t>
      </w:r>
      <w:r>
        <w:rPr>
          <w:rFonts w:ascii="Arial" w:hAnsi="Arial"/>
          <w:color w:val="6E7275"/>
          <w:w w:val="110"/>
          <w:sz w:val="15"/>
        </w:rPr>
        <w:t>\le </w:t>
      </w:r>
      <w:r>
        <w:rPr>
          <w:rFonts w:ascii="Arial" w:hAnsi="Arial"/>
          <w:color w:val="6E7275"/>
          <w:w w:val="110"/>
          <w:sz w:val="12"/>
        </w:rPr>
        <w:t>A. </w:t>
      </w:r>
      <w:r>
        <w:rPr>
          <w:rFonts w:ascii="Arial" w:hAnsi="Arial"/>
          <w:color w:val="6E7275"/>
          <w:w w:val="110"/>
          <w:sz w:val="15"/>
        </w:rPr>
        <w:t>r r,</w:t>
      </w:r>
      <w:r>
        <w:rPr>
          <w:rFonts w:ascii="Arial" w:hAnsi="Arial"/>
          <w:color w:val="6E7275"/>
          <w:spacing w:val="-1"/>
          <w:w w:val="110"/>
          <w:sz w:val="15"/>
        </w:rPr>
        <w:t> </w:t>
      </w:r>
      <w:r>
        <w:rPr>
          <w:rFonts w:ascii="Arial" w:hAnsi="Arial"/>
          <w:color w:val="6E7275"/>
          <w:w w:val="110"/>
          <w:sz w:val="15"/>
        </w:rPr>
        <w:t>,</w:t>
      </w:r>
    </w:p>
    <w:p>
      <w:pPr>
        <w:spacing w:before="483"/>
        <w:ind w:left="250" w:right="0" w:firstLine="0"/>
        <w:jc w:val="left"/>
        <w:rPr>
          <w:rFonts w:ascii="Arial"/>
          <w:b/>
          <w:sz w:val="52"/>
        </w:rPr>
      </w:pPr>
      <w:r>
        <w:rPr/>
        <w:br w:type="column"/>
      </w:r>
      <w:r>
        <w:rPr>
          <w:rFonts w:ascii="Arial"/>
          <w:b/>
          <w:color w:val="010101"/>
          <w:w w:val="105"/>
          <w:sz w:val="52"/>
        </w:rPr>
        <w:t>Contact Information</w:t>
      </w:r>
    </w:p>
    <w:p>
      <w:pPr>
        <w:spacing w:after="0"/>
        <w:jc w:val="left"/>
        <w:rPr>
          <w:rFonts w:ascii="Arial"/>
          <w:sz w:val="52"/>
        </w:rPr>
        <w:sectPr>
          <w:type w:val="continuous"/>
          <w:pgSz w:w="14400" w:h="8100" w:orient="landscape"/>
          <w:pgMar w:top="1440" w:bottom="280" w:left="20" w:right="120"/>
          <w:cols w:num="2" w:equalWidth="0">
            <w:col w:w="2715" w:space="1642"/>
            <w:col w:w="9903"/>
          </w:cols>
        </w:sectPr>
      </w:pPr>
    </w:p>
    <w:p>
      <w:pPr>
        <w:pStyle w:val="BodyText"/>
        <w:rPr>
          <w:rFonts w:ascii="Arial"/>
          <w:b/>
          <w:sz w:val="20"/>
        </w:rPr>
      </w:pPr>
    </w:p>
    <w:p>
      <w:pPr>
        <w:pStyle w:val="BodyText"/>
        <w:spacing w:before="6"/>
        <w:rPr>
          <w:rFonts w:ascii="Arial"/>
          <w:b/>
          <w:sz w:val="21"/>
        </w:rPr>
      </w:pPr>
    </w:p>
    <w:p>
      <w:pPr>
        <w:spacing w:before="90"/>
        <w:ind w:left="402" w:right="253" w:firstLine="0"/>
        <w:jc w:val="center"/>
        <w:rPr>
          <w:rFonts w:ascii="Arial"/>
          <w:b/>
          <w:sz w:val="37"/>
        </w:rPr>
      </w:pPr>
      <w:r>
        <w:rPr>
          <w:rFonts w:ascii="Arial"/>
          <w:b/>
          <w:color w:val="010101"/>
          <w:sz w:val="37"/>
        </w:rPr>
        <w:t>For</w:t>
      </w:r>
      <w:r>
        <w:rPr>
          <w:rFonts w:ascii="Arial"/>
          <w:b/>
          <w:color w:val="010101"/>
          <w:spacing w:val="-72"/>
          <w:sz w:val="37"/>
        </w:rPr>
        <w:t> </w:t>
      </w:r>
      <w:r>
        <w:rPr>
          <w:rFonts w:ascii="Arial"/>
          <w:b/>
          <w:color w:val="010101"/>
          <w:sz w:val="37"/>
        </w:rPr>
        <w:t>additional</w:t>
      </w:r>
      <w:r>
        <w:rPr>
          <w:rFonts w:ascii="Arial"/>
          <w:b/>
          <w:color w:val="010101"/>
          <w:spacing w:val="-72"/>
          <w:sz w:val="37"/>
        </w:rPr>
        <w:t> </w:t>
      </w:r>
      <w:r>
        <w:rPr>
          <w:rFonts w:ascii="Arial"/>
          <w:b/>
          <w:color w:val="010101"/>
          <w:sz w:val="37"/>
        </w:rPr>
        <w:t>information</w:t>
      </w:r>
      <w:r>
        <w:rPr>
          <w:rFonts w:ascii="Arial"/>
          <w:b/>
          <w:color w:val="010101"/>
          <w:spacing w:val="-60"/>
          <w:sz w:val="37"/>
        </w:rPr>
        <w:t> </w:t>
      </w:r>
      <w:r>
        <w:rPr>
          <w:rFonts w:ascii="Arial"/>
          <w:b/>
          <w:color w:val="010101"/>
          <w:sz w:val="37"/>
        </w:rPr>
        <w:t>regarding</w:t>
      </w:r>
      <w:r>
        <w:rPr>
          <w:rFonts w:ascii="Arial"/>
          <w:b/>
          <w:color w:val="010101"/>
          <w:spacing w:val="-73"/>
          <w:sz w:val="37"/>
        </w:rPr>
        <w:t> </w:t>
      </w:r>
      <w:r>
        <w:rPr>
          <w:rFonts w:ascii="Arial"/>
          <w:b/>
          <w:color w:val="010101"/>
          <w:sz w:val="37"/>
        </w:rPr>
        <w:t>our</w:t>
      </w:r>
      <w:r>
        <w:rPr>
          <w:rFonts w:ascii="Arial"/>
          <w:b/>
          <w:color w:val="010101"/>
          <w:spacing w:val="-72"/>
          <w:sz w:val="37"/>
        </w:rPr>
        <w:t> </w:t>
      </w:r>
      <w:r>
        <w:rPr>
          <w:rFonts w:ascii="Arial"/>
          <w:b/>
          <w:color w:val="010101"/>
          <w:sz w:val="37"/>
        </w:rPr>
        <w:t>concealment</w:t>
      </w:r>
      <w:r>
        <w:rPr>
          <w:rFonts w:ascii="Arial"/>
          <w:b/>
          <w:color w:val="010101"/>
          <w:spacing w:val="-62"/>
          <w:sz w:val="37"/>
        </w:rPr>
        <w:t> </w:t>
      </w:r>
      <w:r>
        <w:rPr>
          <w:rFonts w:ascii="Arial"/>
          <w:b/>
          <w:color w:val="010101"/>
          <w:sz w:val="37"/>
        </w:rPr>
        <w:t>solutions,</w:t>
      </w:r>
      <w:r>
        <w:rPr>
          <w:rFonts w:ascii="Arial"/>
          <w:b/>
          <w:color w:val="010101"/>
          <w:spacing w:val="-60"/>
          <w:sz w:val="37"/>
        </w:rPr>
        <w:t> </w:t>
      </w:r>
      <w:r>
        <w:rPr>
          <w:rFonts w:ascii="Arial"/>
          <w:b/>
          <w:color w:val="010101"/>
          <w:sz w:val="37"/>
        </w:rPr>
        <w:t>please</w:t>
      </w:r>
      <w:r>
        <w:rPr>
          <w:rFonts w:ascii="Arial"/>
          <w:b/>
          <w:color w:val="010101"/>
          <w:spacing w:val="-68"/>
          <w:sz w:val="37"/>
        </w:rPr>
        <w:t> </w:t>
      </w:r>
      <w:r>
        <w:rPr>
          <w:rFonts w:ascii="Arial"/>
          <w:b/>
          <w:color w:val="010101"/>
          <w:sz w:val="37"/>
        </w:rPr>
        <w:t>contact:</w:t>
      </w:r>
    </w:p>
    <w:p>
      <w:pPr>
        <w:pStyle w:val="BodyText"/>
        <w:rPr>
          <w:rFonts w:ascii="Arial"/>
          <w:b/>
          <w:sz w:val="46"/>
        </w:rPr>
      </w:pPr>
    </w:p>
    <w:p>
      <w:pPr>
        <w:spacing w:before="0"/>
        <w:ind w:left="378" w:right="253" w:firstLine="0"/>
        <w:jc w:val="center"/>
        <w:rPr>
          <w:rFonts w:ascii="Arial" w:hAnsi="Arial"/>
          <w:b/>
          <w:sz w:val="37"/>
        </w:rPr>
      </w:pPr>
      <w:r>
        <w:rPr>
          <w:rFonts w:ascii="Arial" w:hAnsi="Arial"/>
          <w:b/>
          <w:color w:val="010101"/>
          <w:sz w:val="37"/>
        </w:rPr>
        <w:t>STEALTH® Concealment Solutions</w:t>
      </w:r>
    </w:p>
    <w:p>
      <w:pPr>
        <w:spacing w:line="247" w:lineRule="auto" w:before="32"/>
        <w:ind w:left="5279" w:right="5159" w:firstLine="0"/>
        <w:jc w:val="center"/>
        <w:rPr>
          <w:sz w:val="28"/>
        </w:rPr>
      </w:pPr>
      <w:r>
        <w:rPr>
          <w:color w:val="110F16"/>
          <w:w w:val="105"/>
          <w:sz w:val="28"/>
        </w:rPr>
        <w:t>3034-A Ashley </w:t>
      </w:r>
      <w:r>
        <w:rPr>
          <w:color w:val="010101"/>
          <w:w w:val="105"/>
          <w:sz w:val="28"/>
        </w:rPr>
        <w:t>Phosphate </w:t>
      </w:r>
      <w:r>
        <w:rPr>
          <w:color w:val="110F16"/>
          <w:w w:val="105"/>
          <w:sz w:val="28"/>
        </w:rPr>
        <w:t>Road </w:t>
      </w:r>
      <w:r>
        <w:rPr>
          <w:color w:val="010101"/>
          <w:w w:val="105"/>
          <w:sz w:val="28"/>
        </w:rPr>
        <w:t>North </w:t>
      </w:r>
      <w:r>
        <w:rPr>
          <w:color w:val="110F16"/>
          <w:w w:val="105"/>
          <w:sz w:val="28"/>
        </w:rPr>
        <w:t>Charleston, SC 29418</w:t>
      </w:r>
    </w:p>
    <w:p>
      <w:pPr>
        <w:pStyle w:val="BodyText"/>
        <w:spacing w:before="10"/>
        <w:rPr>
          <w:sz w:val="31"/>
        </w:rPr>
      </w:pPr>
    </w:p>
    <w:p>
      <w:pPr>
        <w:spacing w:before="0"/>
        <w:ind w:left="374" w:right="253" w:firstLine="0"/>
        <w:jc w:val="center"/>
        <w:rPr>
          <w:rFonts w:ascii="Arial"/>
          <w:b/>
          <w:sz w:val="37"/>
        </w:rPr>
      </w:pPr>
      <w:r>
        <w:rPr>
          <w:rFonts w:ascii="Arial"/>
          <w:b/>
          <w:color w:val="010101"/>
          <w:sz w:val="37"/>
        </w:rPr>
        <w:t>Cindy Wishart</w:t>
      </w:r>
    </w:p>
    <w:p>
      <w:pPr>
        <w:spacing w:before="22"/>
        <w:ind w:left="377" w:right="253" w:firstLine="0"/>
        <w:jc w:val="center"/>
        <w:rPr>
          <w:sz w:val="28"/>
        </w:rPr>
      </w:pPr>
      <w:r>
        <w:rPr/>
        <w:drawing>
          <wp:anchor distT="0" distB="0" distL="0" distR="0" allowOverlap="1" layoutInCell="1" locked="0" behindDoc="1" simplePos="0" relativeHeight="268219223">
            <wp:simplePos x="0" y="0"/>
            <wp:positionH relativeFrom="page">
              <wp:posOffset>6927991</wp:posOffset>
            </wp:positionH>
            <wp:positionV relativeFrom="paragraph">
              <wp:posOffset>135294</wp:posOffset>
            </wp:positionV>
            <wp:extent cx="1872085" cy="1320940"/>
            <wp:effectExtent l="0" t="0" r="0" b="0"/>
            <wp:wrapNone/>
            <wp:docPr id="245" name="image189.jpeg" descr=""/>
            <wp:cNvGraphicFramePr>
              <a:graphicFrameLocks noChangeAspect="1"/>
            </wp:cNvGraphicFramePr>
            <a:graphic>
              <a:graphicData uri="http://schemas.openxmlformats.org/drawingml/2006/picture">
                <pic:pic>
                  <pic:nvPicPr>
                    <pic:cNvPr id="246" name="image189.jpeg"/>
                    <pic:cNvPicPr/>
                  </pic:nvPicPr>
                  <pic:blipFill>
                    <a:blip r:embed="rId322" cstate="print"/>
                    <a:stretch>
                      <a:fillRect/>
                    </a:stretch>
                  </pic:blipFill>
                  <pic:spPr>
                    <a:xfrm>
                      <a:off x="0" y="0"/>
                      <a:ext cx="1872085" cy="1320940"/>
                    </a:xfrm>
                    <a:prstGeom prst="rect">
                      <a:avLst/>
                    </a:prstGeom>
                  </pic:spPr>
                </pic:pic>
              </a:graphicData>
            </a:graphic>
          </wp:anchor>
        </w:drawing>
      </w:r>
      <w:r>
        <w:rPr>
          <w:color w:val="110F16"/>
          <w:w w:val="115"/>
          <w:sz w:val="28"/>
        </w:rPr>
        <w:t>800.755.0689 ext.</w:t>
      </w:r>
      <w:r>
        <w:rPr>
          <w:color w:val="010101"/>
          <w:w w:val="115"/>
          <w:sz w:val="28"/>
        </w:rPr>
        <w:t>124</w:t>
      </w:r>
    </w:p>
    <w:p>
      <w:pPr>
        <w:spacing w:before="10"/>
        <w:ind w:left="397" w:right="253" w:firstLine="0"/>
        <w:jc w:val="center"/>
        <w:rPr>
          <w:sz w:val="28"/>
        </w:rPr>
      </w:pPr>
      <w:hyperlink r:id="rId323">
        <w:r>
          <w:rPr>
            <w:color w:val="0A0AFF"/>
            <w:w w:val="105"/>
            <w:sz w:val="28"/>
            <w:u w:val="thick" w:color="0A0AFF"/>
          </w:rPr>
          <w:t>cindywishart@stealthsite.com</w:t>
        </w:r>
      </w:hyperlink>
    </w:p>
    <w:p>
      <w:pPr>
        <w:pStyle w:val="BodyText"/>
        <w:spacing w:before="8"/>
        <w:rPr>
          <w:sz w:val="32"/>
        </w:rPr>
      </w:pPr>
    </w:p>
    <w:p>
      <w:pPr>
        <w:spacing w:before="0"/>
        <w:ind w:left="366" w:right="253" w:firstLine="0"/>
        <w:jc w:val="center"/>
        <w:rPr>
          <w:rFonts w:ascii="Arial"/>
          <w:b/>
          <w:sz w:val="37"/>
        </w:rPr>
      </w:pPr>
      <w:r>
        <w:rPr>
          <w:rFonts w:ascii="Arial"/>
          <w:b/>
          <w:color w:val="010101"/>
          <w:sz w:val="37"/>
        </w:rPr>
        <w:t>Megan Rehm</w:t>
      </w:r>
    </w:p>
    <w:p>
      <w:pPr>
        <w:spacing w:line="322" w:lineRule="exact" w:before="32"/>
        <w:ind w:left="377" w:right="253" w:firstLine="0"/>
        <w:jc w:val="center"/>
        <w:rPr>
          <w:sz w:val="28"/>
        </w:rPr>
      </w:pPr>
      <w:r>
        <w:rPr>
          <w:color w:val="110F16"/>
          <w:w w:val="110"/>
          <w:sz w:val="28"/>
        </w:rPr>
        <w:t>800.755.0689 ext </w:t>
      </w:r>
      <w:r>
        <w:rPr>
          <w:color w:val="010101"/>
          <w:w w:val="110"/>
          <w:sz w:val="28"/>
        </w:rPr>
        <w:t>.118</w:t>
      </w:r>
    </w:p>
    <w:p>
      <w:pPr>
        <w:spacing w:before="0"/>
        <w:ind w:left="402" w:right="247" w:firstLine="0"/>
        <w:jc w:val="center"/>
        <w:rPr>
          <w:sz w:val="28"/>
        </w:rPr>
      </w:pPr>
      <w:hyperlink r:id="rId324">
        <w:r>
          <w:rPr>
            <w:color w:val="0A0AFF"/>
            <w:w w:val="105"/>
            <w:sz w:val="28"/>
            <w:u w:val="thick" w:color="0A0AFF"/>
          </w:rPr>
          <w:t>meganrehm@stealthsite.com</w:t>
        </w:r>
      </w:hyperlink>
    </w:p>
    <w:p>
      <w:pPr>
        <w:tabs>
          <w:tab w:pos="10856" w:val="left" w:leader="none"/>
        </w:tabs>
        <w:spacing w:before="10"/>
        <w:ind w:left="6107" w:right="0" w:firstLine="0"/>
        <w:jc w:val="left"/>
        <w:rPr>
          <w:rFonts w:ascii="Arial"/>
          <w:b/>
          <w:sz w:val="18"/>
        </w:rPr>
      </w:pPr>
      <w:r>
        <w:rPr>
          <w:color w:val="0A0AFF"/>
          <w:position w:val="8"/>
          <w:sz w:val="28"/>
          <w:u w:val="thick" w:color="0A0AFF"/>
        </w:rPr>
        <w:t>coveryourdas.com</w:t>
      </w:r>
      <w:r>
        <w:rPr>
          <w:color w:val="0A0AFF"/>
          <w:position w:val="8"/>
          <w:sz w:val="28"/>
        </w:rPr>
        <w:tab/>
      </w:r>
      <w:r>
        <w:rPr>
          <w:rFonts w:ascii="Arial"/>
          <w:b/>
          <w:color w:val="6E7275"/>
          <w:sz w:val="18"/>
        </w:rPr>
        <w:t>DISTRIBUTED ANTENNA</w:t>
      </w:r>
      <w:r>
        <w:rPr>
          <w:rFonts w:ascii="Arial"/>
          <w:b/>
          <w:color w:val="6E7275"/>
          <w:spacing w:val="-16"/>
          <w:sz w:val="18"/>
        </w:rPr>
        <w:t> </w:t>
      </w:r>
      <w:r>
        <w:rPr>
          <w:rFonts w:ascii="Arial"/>
          <w:b/>
          <w:color w:val="6E7275"/>
          <w:sz w:val="18"/>
        </w:rPr>
        <w:t>SYSTEMS</w:t>
      </w:r>
    </w:p>
    <w:sectPr>
      <w:type w:val="continuous"/>
      <w:pgSz w:w="14400" w:h="8100" w:orient="landscape"/>
      <w:pgMar w:top="1440" w:bottom="280" w:left="20" w:right="1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imesNewRomanPS-BoldItalicMT">
    <w:altName w:val="TimesNewRomanPS-BoldItalicMT"/>
    <w:charset w:val="0"/>
    <w:family w:val="roman"/>
    <w:pitch w:val="variable"/>
  </w:font>
  <w:font w:name="Georgia-BoldItalic">
    <w:altName w:val="Georgia-BoldItalic"/>
    <w:charset w:val="0"/>
    <w:family w:val="roman"/>
    <w:pitch w:val="variable"/>
  </w:font>
  <w:font w:name="BrushScriptMT">
    <w:altName w:val="BrushScriptMT"/>
    <w:charset w:val="0"/>
    <w:family w:val="script"/>
    <w:pitch w:val="variable"/>
  </w:font>
  <w:font w:name="Courier New">
    <w:altName w:val="Courier New"/>
    <w:charset w:val="0"/>
    <w:family w:val="roman"/>
    <w:pitch w:val="fixed"/>
  </w:font>
  <w:font w:name="Arial-BoldItalicMT">
    <w:altName w:val="Arial-BoldItalicMT"/>
    <w:charset w:val="0"/>
    <w:family w:val="swiss"/>
    <w:pitch w:val="variable"/>
  </w:font>
  <w:font w:name="Arial Unicode MS">
    <w:altName w:val="Arial Unicode MS"/>
    <w:charset w:val="0"/>
    <w:family w:val="swiss"/>
    <w:pitch w:val="variable"/>
  </w:font>
  <w:font w:name="EB Garamond">
    <w:altName w:val="EB Garamond"/>
    <w:charset w:val="0"/>
    <w:family w:val="roman"/>
    <w:pitch w:val="variable"/>
  </w:font>
  <w:font w:name="Zapfino">
    <w:altName w:val="Zapfino"/>
    <w:charset w:val="0"/>
    <w:family w:val="script"/>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24.716003pt;margin-top:704.717651pt;width:17.350pt;height:16.1pt;mso-position-horizontal-relative:page;mso-position-vertical-relative:page;z-index:-226840"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27</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5965pt;margin-top:392.644836pt;width:61.35pt;height:10.45pt;mso-position-horizontal-relative:page;mso-position-vertical-relative:page;z-index:-225856" type="#_x0000_t202" filled="false" stroked="false">
          <v:textbox inset="0,0,0,0">
            <w:txbxContent>
              <w:p>
                <w:pPr>
                  <w:spacing w:before="15"/>
                  <w:ind w:left="20" w:right="0" w:firstLine="0"/>
                  <w:jc w:val="left"/>
                  <w:rPr>
                    <w:rFonts w:ascii="Arial"/>
                    <w:b/>
                    <w:sz w:val="15"/>
                  </w:rPr>
                </w:pPr>
                <w:r>
                  <w:rPr>
                    <w:rFonts w:ascii="Arial"/>
                    <w:b/>
                    <w:color w:val="9A9E95"/>
                    <w:w w:val="105"/>
                    <w:sz w:val="15"/>
                  </w:rPr>
                  <w:t>CONFIDENTIAL</w:t>
                </w:r>
              </w:p>
            </w:txbxContent>
          </v:textbox>
          <w10:wrap type="none"/>
        </v:shape>
      </w:pict>
    </w:r>
    <w:r>
      <w:rPr/>
      <w:pict>
        <v:shape style="position:absolute;margin-left:601.613220pt;margin-top:392.644836pt;width:114.8pt;height:10.45pt;mso-position-horizontal-relative:page;mso-position-vertical-relative:page;z-index:-225832" type="#_x0000_t202" filled="false" stroked="false">
          <v:textbox inset="0,0,0,0">
            <w:txbxContent>
              <w:p>
                <w:pPr>
                  <w:spacing w:before="15"/>
                  <w:ind w:left="20" w:right="0" w:firstLine="0"/>
                  <w:jc w:val="left"/>
                  <w:rPr>
                    <w:rFonts w:ascii="Arial"/>
                    <w:sz w:val="15"/>
                  </w:rPr>
                </w:pPr>
                <w:r>
                  <w:rPr>
                    <w:b/>
                    <w:color w:val="9A9E95"/>
                    <w:w w:val="110"/>
                    <w:sz w:val="12"/>
                  </w:rPr>
                  <w:t>WWW </w:t>
                </w:r>
                <w:r>
                  <w:rPr>
                    <w:rFonts w:ascii="Arial"/>
                    <w:color w:val="9A9E95"/>
                    <w:w w:val="110"/>
                    <w:sz w:val="15"/>
                  </w:rPr>
                  <w:t>stealthconcealrnent corn</w:t>
                </w:r>
              </w:p>
            </w:txbxContent>
          </v:textbox>
          <w10:wrap type="none"/>
        </v:shape>
      </w:pict>
    </w:r>
    <w:r>
      <w:rPr/>
      <w:pict>
        <v:shape style="position:absolute;margin-left:70.780327pt;margin-top:393.554565pt;width:246.35pt;height:9.3pt;mso-position-horizontal-relative:page;mso-position-vertical-relative:page;z-index:-225808" type="#_x0000_t202" filled="false" stroked="false">
          <v:textbox inset="0,0,0,0">
            <w:txbxContent>
              <w:p>
                <w:pPr>
                  <w:tabs>
                    <w:tab w:pos="285" w:val="left" w:leader="none"/>
                  </w:tabs>
                  <w:spacing w:before="16"/>
                  <w:ind w:left="20" w:right="0" w:firstLine="0"/>
                  <w:jc w:val="left"/>
                  <w:rPr>
                    <w:rFonts w:ascii="Arial"/>
                    <w:sz w:val="13"/>
                  </w:rPr>
                </w:pPr>
                <w:r>
                  <w:rPr>
                    <w:rFonts w:ascii="Arial"/>
                    <w:color w:val="9A9E95"/>
                    <w:sz w:val="9"/>
                  </w:rPr>
                  <w:t>I</w:t>
                  <w:tab/>
                </w:r>
                <w:r>
                  <w:rPr>
                    <w:rFonts w:ascii="Arial"/>
                    <w:color w:val="9A9E95"/>
                    <w:sz w:val="13"/>
                  </w:rPr>
                  <w:t>201S STEALTH lONlEALMENT SOLUTIONS INl ALL R</w:t>
                </w:r>
                <w:r>
                  <w:rPr>
                    <w:rFonts w:ascii="Arial"/>
                    <w:color w:val="6B91A1"/>
                    <w:sz w:val="13"/>
                  </w:rPr>
                  <w:t>I</w:t>
                </w:r>
                <w:r>
                  <w:rPr>
                    <w:rFonts w:ascii="Arial"/>
                    <w:color w:val="9A9E95"/>
                    <w:sz w:val="13"/>
                  </w:rPr>
                  <w:t>GHTS</w:t>
                </w:r>
                <w:r>
                  <w:rPr>
                    <w:rFonts w:ascii="Arial"/>
                    <w:color w:val="9A9E95"/>
                    <w:spacing w:val="-3"/>
                    <w:sz w:val="13"/>
                  </w:rPr>
                  <w:t> </w:t>
                </w:r>
                <w:r>
                  <w:rPr>
                    <w:rFonts w:ascii="Arial"/>
                    <w:color w:val="9A9E95"/>
                    <w:sz w:val="13"/>
                  </w:rPr>
                  <w:t>RESERVED</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3403pt;margin-top:392.644836pt;width:61.6pt;height:10.45pt;mso-position-horizontal-relative:page;mso-position-vertical-relative:page;z-index:-225784" type="#_x0000_t202" filled="false" stroked="false">
          <v:textbox inset="0,0,0,0">
            <w:txbxContent>
              <w:p>
                <w:pPr>
                  <w:spacing w:before="15"/>
                  <w:ind w:left="20" w:right="0" w:firstLine="0"/>
                  <w:jc w:val="left"/>
                  <w:rPr>
                    <w:rFonts w:ascii="Arial"/>
                    <w:sz w:val="15"/>
                  </w:rPr>
                </w:pPr>
                <w:r>
                  <w:rPr>
                    <w:rFonts w:ascii="Arial"/>
                    <w:color w:val="9A9E95"/>
                    <w:w w:val="105"/>
                    <w:sz w:val="15"/>
                  </w:rPr>
                  <w:t>CONFIDENTIAL</w:t>
                </w:r>
              </w:p>
            </w:txbxContent>
          </v:textbox>
          <w10:wrap type="none"/>
        </v:shape>
      </w:pict>
    </w:r>
    <w:r>
      <w:rPr/>
      <w:pict>
        <v:shape style="position:absolute;margin-left:601.591187pt;margin-top:392.644836pt;width:114.8pt;height:10.45pt;mso-position-horizontal-relative:page;mso-position-vertical-relative:page;z-index:-225760" type="#_x0000_t202" filled="false" stroked="false">
          <v:textbox inset="0,0,0,0">
            <w:txbxContent>
              <w:p>
                <w:pPr>
                  <w:spacing w:before="15"/>
                  <w:ind w:left="20" w:right="0" w:firstLine="0"/>
                  <w:jc w:val="left"/>
                  <w:rPr>
                    <w:rFonts w:ascii="Arial"/>
                    <w:sz w:val="15"/>
                  </w:rPr>
                </w:pPr>
                <w:r>
                  <w:rPr>
                    <w:rFonts w:ascii="Arial"/>
                    <w:color w:val="9A9E95"/>
                    <w:w w:val="110"/>
                    <w:sz w:val="13"/>
                  </w:rPr>
                  <w:t>WINW </w:t>
                </w:r>
                <w:r>
                  <w:rPr>
                    <w:rFonts w:ascii="Arial"/>
                    <w:color w:val="9A9E95"/>
                    <w:w w:val="110"/>
                    <w:sz w:val="15"/>
                  </w:rPr>
                  <w:t>stealthconcealrnent corn</w:t>
                </w:r>
              </w:p>
            </w:txbxContent>
          </v:textbox>
          <w10:wrap type="none"/>
        </v:shape>
      </w:pict>
    </w:r>
    <w:r>
      <w:rPr/>
      <w:pict>
        <v:shape style="position:absolute;margin-left:70.780327pt;margin-top:393.554565pt;width:246.35pt;height:9.3pt;mso-position-horizontal-relative:page;mso-position-vertical-relative:page;z-index:-225736" type="#_x0000_t202" filled="false" stroked="false">
          <v:textbox inset="0,0,0,0">
            <w:txbxContent>
              <w:p>
                <w:pPr>
                  <w:tabs>
                    <w:tab w:pos="285" w:val="left" w:leader="none"/>
                  </w:tabs>
                  <w:spacing w:before="16"/>
                  <w:ind w:left="20" w:right="0" w:firstLine="0"/>
                  <w:jc w:val="left"/>
                  <w:rPr>
                    <w:rFonts w:ascii="Arial"/>
                    <w:sz w:val="13"/>
                  </w:rPr>
                </w:pPr>
                <w:r>
                  <w:rPr>
                    <w:rFonts w:ascii="Arial"/>
                    <w:color w:val="9A9E95"/>
                    <w:w w:val="105"/>
                    <w:sz w:val="9"/>
                  </w:rPr>
                  <w:t>I</w:t>
                  <w:tab/>
                </w:r>
                <w:r>
                  <w:rPr>
                    <w:rFonts w:ascii="Arial"/>
                    <w:color w:val="9A9E95"/>
                    <w:w w:val="105"/>
                    <w:sz w:val="13"/>
                  </w:rPr>
                  <w:t>201S &lt;;TEALTH lONlEALMENT '&gt;OlLITIONS INl ALL RIGHTS</w:t>
                </w:r>
                <w:r>
                  <w:rPr>
                    <w:rFonts w:ascii="Arial"/>
                    <w:color w:val="9A9E95"/>
                    <w:spacing w:val="-29"/>
                    <w:w w:val="105"/>
                    <w:sz w:val="13"/>
                  </w:rPr>
                  <w:t> </w:t>
                </w:r>
                <w:r>
                  <w:rPr>
                    <w:rFonts w:ascii="Arial"/>
                    <w:color w:val="9A9E95"/>
                    <w:w w:val="105"/>
                    <w:sz w:val="13"/>
                  </w:rPr>
                  <w:t>RESERVED</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3403pt;margin-top:392.644836pt;width:61.6pt;height:10.45pt;mso-position-horizontal-relative:page;mso-position-vertical-relative:page;z-index:-225712" type="#_x0000_t202" filled="false" stroked="false">
          <v:textbox inset="0,0,0,0">
            <w:txbxContent>
              <w:p>
                <w:pPr>
                  <w:spacing w:before="15"/>
                  <w:ind w:left="20" w:right="0" w:firstLine="0"/>
                  <w:jc w:val="left"/>
                  <w:rPr>
                    <w:rFonts w:ascii="Arial"/>
                    <w:sz w:val="15"/>
                  </w:rPr>
                </w:pPr>
                <w:r>
                  <w:rPr>
                    <w:rFonts w:ascii="Arial"/>
                    <w:color w:val="9A9E95"/>
                    <w:w w:val="105"/>
                    <w:sz w:val="15"/>
                  </w:rPr>
                  <w:t>CONFIDENTIAL</w:t>
                </w:r>
              </w:p>
            </w:txbxContent>
          </v:textbox>
          <w10:wrap type="none"/>
        </v:shape>
      </w:pict>
    </w:r>
    <w:r>
      <w:rPr/>
      <w:pict>
        <v:shape style="position:absolute;margin-left:601.591187pt;margin-top:392.644836pt;width:114.8pt;height:10.45pt;mso-position-horizontal-relative:page;mso-position-vertical-relative:page;z-index:-225688" type="#_x0000_t202" filled="false" stroked="false">
          <v:textbox inset="0,0,0,0">
            <w:txbxContent>
              <w:p>
                <w:pPr>
                  <w:spacing w:before="15"/>
                  <w:ind w:left="20" w:right="0" w:firstLine="0"/>
                  <w:jc w:val="left"/>
                  <w:rPr>
                    <w:rFonts w:ascii="Arial"/>
                    <w:sz w:val="15"/>
                  </w:rPr>
                </w:pPr>
                <w:r>
                  <w:rPr>
                    <w:rFonts w:ascii="Arial"/>
                    <w:color w:val="9A9E95"/>
                    <w:w w:val="110"/>
                    <w:sz w:val="13"/>
                  </w:rPr>
                  <w:t>WWW </w:t>
                </w:r>
                <w:r>
                  <w:rPr>
                    <w:rFonts w:ascii="Arial"/>
                    <w:color w:val="9A9E95"/>
                    <w:w w:val="110"/>
                    <w:sz w:val="15"/>
                  </w:rPr>
                  <w:t>stealthconcealrnent corn</w:t>
                </w:r>
              </w:p>
            </w:txbxContent>
          </v:textbox>
          <w10:wrap type="none"/>
        </v:shape>
      </w:pict>
    </w:r>
    <w:r>
      <w:rPr/>
      <w:pict>
        <v:shape style="position:absolute;margin-left:70.780327pt;margin-top:393.554565pt;width:246.35pt;height:9.3pt;mso-position-horizontal-relative:page;mso-position-vertical-relative:page;z-index:-225664" type="#_x0000_t202" filled="false" stroked="false">
          <v:textbox inset="0,0,0,0">
            <w:txbxContent>
              <w:p>
                <w:pPr>
                  <w:tabs>
                    <w:tab w:pos="285" w:val="left" w:leader="none"/>
                  </w:tabs>
                  <w:spacing w:before="16"/>
                  <w:ind w:left="20" w:right="0" w:firstLine="0"/>
                  <w:jc w:val="left"/>
                  <w:rPr>
                    <w:rFonts w:ascii="Arial"/>
                    <w:sz w:val="13"/>
                  </w:rPr>
                </w:pPr>
                <w:r>
                  <w:rPr>
                    <w:rFonts w:ascii="Arial"/>
                    <w:color w:val="9A9E95"/>
                    <w:sz w:val="9"/>
                  </w:rPr>
                  <w:t>I</w:t>
                  <w:tab/>
                </w:r>
                <w:r>
                  <w:rPr>
                    <w:rFonts w:ascii="Arial"/>
                    <w:color w:val="9A9E95"/>
                    <w:sz w:val="13"/>
                  </w:rPr>
                  <w:t>201S STEALTH lONlEALMENT SOLUTIONS INl ALL R</w:t>
                </w:r>
                <w:r>
                  <w:rPr>
                    <w:rFonts w:ascii="Arial"/>
                    <w:color w:val="6B91A1"/>
                    <w:sz w:val="13"/>
                  </w:rPr>
                  <w:t>I</w:t>
                </w:r>
                <w:r>
                  <w:rPr>
                    <w:rFonts w:ascii="Arial"/>
                    <w:color w:val="9A9E95"/>
                    <w:sz w:val="13"/>
                  </w:rPr>
                  <w:t>GHTS</w:t>
                </w:r>
                <w:r>
                  <w:rPr>
                    <w:rFonts w:ascii="Arial"/>
                    <w:color w:val="9A9E95"/>
                    <w:spacing w:val="-3"/>
                    <w:sz w:val="13"/>
                  </w:rPr>
                  <w:t> </w:t>
                </w:r>
                <w:r>
                  <w:rPr>
                    <w:rFonts w:ascii="Arial"/>
                    <w:color w:val="9A9E95"/>
                    <w:sz w:val="13"/>
                  </w:rPr>
                  <w:t>RESERVED</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3pt;margin-top:743.831421pt;width:8.950pt;height:12.9pt;mso-position-horizontal-relative:page;mso-position-vertical-relative:page;z-index:-226696" type="#_x0000_t202" filled="false" stroked="false">
          <v:textbox inset="0,0,0,0">
            <w:txbxContent>
              <w:p>
                <w:pPr>
                  <w:spacing w:before="18"/>
                  <w:ind w:left="40" w:right="0" w:firstLine="0"/>
                  <w:jc w:val="left"/>
                  <w:rPr>
                    <w:sz w:val="19"/>
                  </w:rPr>
                </w:pPr>
                <w:r>
                  <w:rPr/>
                  <w:fldChar w:fldCharType="begin"/>
                </w:r>
                <w:r>
                  <w:rPr>
                    <w:w w:val="103"/>
                    <w:sz w:val="19"/>
                  </w:rPr>
                  <w:instrText> PAGE </w:instrText>
                </w:r>
                <w:r>
                  <w:rPr/>
                  <w:fldChar w:fldCharType="separate"/>
                </w:r>
                <w:r>
                  <w:rPr/>
                  <w:t>3</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716003pt;margin-top:704.717651pt;width:17.3pt;height:16.1pt;mso-position-horizontal-relative:page;mso-position-vertical-relative:page;z-index:-226816"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56</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672" from="54pt,740.099976pt" to="558.12pt,740.099976pt" stroked="true" strokeweight="1.08pt" strokecolor="#000000">
          <v:stroke dashstyle="solid"/>
          <w10:wrap type="none"/>
        </v:line>
      </w:pict>
    </w:r>
    <w:r>
      <w:rPr/>
      <w:pict>
        <v:shape style="position:absolute;margin-left:53pt;margin-top:740.017578pt;width:42.6pt;height:13.2pt;mso-position-horizontal-relative:page;mso-position-vertical-relative:page;z-index:-226648" type="#_x0000_t202" filled="false" stroked="false">
          <v:textbox inset="0,0,0,0">
            <w:txbxContent>
              <w:p>
                <w:pPr>
                  <w:spacing w:before="13"/>
                  <w:ind w:left="20" w:right="0" w:firstLine="0"/>
                  <w:jc w:val="left"/>
                  <w:rPr>
                    <w:sz w:val="20"/>
                  </w:rPr>
                </w:pPr>
                <w:r>
                  <w:rPr>
                    <w:sz w:val="20"/>
                  </w:rPr>
                  <w:t>DEP-00-2</w:t>
                </w:r>
              </w:p>
            </w:txbxContent>
          </v:textbox>
          <w10:wrap type="none"/>
        </v:shape>
      </w:pict>
    </w:r>
    <w:r>
      <w:rPr/>
      <w:pict>
        <v:shape style="position:absolute;margin-left:297.760010pt;margin-top:740.017578pt;width:15.6pt;height:13.2pt;mso-position-horizontal-relative:page;mso-position-vertical-relative:page;z-index:-226624" type="#_x0000_t202" filled="false" stroked="false">
          <v:textbox inset="0,0,0,0">
            <w:txbxContent>
              <w:p>
                <w:pPr>
                  <w:spacing w:before="13"/>
                  <w:ind w:left="40" w:right="0" w:firstLine="0"/>
                  <w:jc w:val="left"/>
                  <w:rPr>
                    <w:sz w:val="20"/>
                  </w:rPr>
                </w:pPr>
                <w:r>
                  <w:rPr/>
                  <w:fldChar w:fldCharType="begin"/>
                </w:r>
                <w:r>
                  <w:rPr>
                    <w:sz w:val="20"/>
                  </w:rPr>
                  <w:instrText> PAGE </w:instrText>
                </w:r>
                <w:r>
                  <w:rPr/>
                  <w:fldChar w:fldCharType="separate"/>
                </w:r>
                <w:r>
                  <w:rPr/>
                  <w:t>10</w:t>
                </w:r>
                <w:r>
                  <w:rPr/>
                  <w:fldChar w:fldCharType="end"/>
                </w:r>
                <w:r>
                  <w:rPr>
                    <w:sz w:val="20"/>
                  </w:rPr>
                  <w:t>.</w:t>
                </w:r>
              </w:p>
            </w:txbxContent>
          </v:textbox>
          <w10:wrap type="none"/>
        </v:shape>
      </w:pict>
    </w:r>
    <w:r>
      <w:rPr/>
      <w:pict>
        <v:shape style="position:absolute;margin-left:502.640015pt;margin-top:740.017578pt;width:56.5pt;height:13.2pt;mso-position-horizontal-relative:page;mso-position-vertical-relative:page;z-index:-226600" type="#_x0000_t202" filled="false" stroked="false">
          <v:textbox inset="0,0,0,0">
            <w:txbxContent>
              <w:p>
                <w:pPr>
                  <w:spacing w:before="13"/>
                  <w:ind w:left="20" w:right="0" w:firstLine="0"/>
                  <w:jc w:val="left"/>
                  <w:rPr>
                    <w:sz w:val="20"/>
                  </w:rPr>
                </w:pPr>
                <w:r>
                  <w:rPr>
                    <w:sz w:val="20"/>
                  </w:rPr>
                  <w:t>July 31, 2000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576" from="53.844353pt,740.816772pt" to="559.115898pt,740.816772pt" stroked="true" strokeweight=".961164pt" strokecolor="#000000">
          <v:stroke dashstyle="solid"/>
          <w10:wrap type="none"/>
        </v:line>
      </w:pict>
    </w:r>
    <w:r>
      <w:rPr/>
      <w:pict>
        <v:shape style="position:absolute;margin-left:53.16333pt;margin-top:741.433228pt;width:42.15pt;height:12.55pt;mso-position-horizontal-relative:page;mso-position-vertical-relative:page;z-index:-226552" type="#_x0000_t202" filled="false" stroked="false">
          <v:textbox inset="0,0,0,0">
            <w:txbxContent>
              <w:p>
                <w:pPr>
                  <w:spacing w:before="12"/>
                  <w:ind w:left="20" w:right="0" w:firstLine="0"/>
                  <w:jc w:val="left"/>
                  <w:rPr>
                    <w:sz w:val="19"/>
                  </w:rPr>
                </w:pPr>
                <w:r>
                  <w:rPr>
                    <w:color w:val="0F0F0F"/>
                    <w:w w:val="105"/>
                    <w:sz w:val="19"/>
                  </w:rPr>
                  <w:t>DEP-00-2</w:t>
                </w:r>
              </w:p>
            </w:txbxContent>
          </v:textbox>
          <w10:wrap type="none"/>
        </v:shape>
      </w:pict>
    </w:r>
    <w:r>
      <w:rPr/>
      <w:pict>
        <v:shape style="position:absolute;margin-left:503.350403pt;margin-top:741.433228pt;width:56.6pt;height:12.55pt;mso-position-horizontal-relative:page;mso-position-vertical-relative:page;z-index:-226528" type="#_x0000_t202" filled="false" stroked="false">
          <v:textbox inset="0,0,0,0">
            <w:txbxContent>
              <w:p>
                <w:pPr>
                  <w:spacing w:before="12"/>
                  <w:ind w:left="20" w:right="0" w:firstLine="0"/>
                  <w:jc w:val="left"/>
                  <w:rPr>
                    <w:sz w:val="19"/>
                  </w:rPr>
                </w:pPr>
                <w:r>
                  <w:rPr>
                    <w:color w:val="0F0F0F"/>
                    <w:w w:val="105"/>
                    <w:sz w:val="19"/>
                  </w:rPr>
                  <w:t>July 31</w:t>
                </w:r>
                <w:r>
                  <w:rPr>
                    <w:color w:val="333333"/>
                    <w:w w:val="105"/>
                    <w:sz w:val="19"/>
                  </w:rPr>
                  <w:t>, </w:t>
                </w:r>
                <w:r>
                  <w:rPr>
                    <w:color w:val="0F0F0F"/>
                    <w:w w:val="105"/>
                    <w:sz w:val="19"/>
                  </w:rPr>
                  <w:t>2000</w:t>
                </w:r>
              </w:p>
            </w:txbxContent>
          </v:textbox>
          <w10:wrap type="none"/>
        </v:shape>
      </w:pict>
    </w:r>
    <w:r>
      <w:rPr/>
      <w:pict>
        <v:shape style="position:absolute;margin-left:298.512695pt;margin-top:742.204956pt;width:21.35pt;height:14.9pt;mso-position-horizontal-relative:page;mso-position-vertical-relative:page;z-index:-226504" type="#_x0000_t202" filled="false" stroked="false">
          <v:textbox inset="0,0,0,0">
            <w:txbxContent>
              <w:p>
                <w:pPr>
                  <w:spacing w:before="14"/>
                  <w:ind w:left="40" w:right="0" w:firstLine="0"/>
                  <w:jc w:val="left"/>
                  <w:rPr>
                    <w:rFonts w:ascii="Arial"/>
                    <w:sz w:val="17"/>
                  </w:rPr>
                </w:pPr>
                <w:r>
                  <w:rPr/>
                  <w:fldChar w:fldCharType="begin"/>
                </w:r>
                <w:r>
                  <w:rPr>
                    <w:rFonts w:ascii="Arial"/>
                    <w:color w:val="0F0F0F"/>
                    <w:w w:val="105"/>
                    <w:sz w:val="17"/>
                  </w:rPr>
                  <w:instrText> PAGE </w:instrText>
                </w:r>
                <w:r>
                  <w:rPr/>
                  <w:fldChar w:fldCharType="separate"/>
                </w:r>
                <w:r>
                  <w:rPr/>
                  <w:t>14</w:t>
                </w:r>
                <w:r>
                  <w:rPr/>
                  <w:fldChar w:fldCharType="end"/>
                </w:r>
                <w:r>
                  <w:rPr>
                    <w:rFonts w:ascii="Arial"/>
                    <w:color w:val="0F0F0F"/>
                    <w:w w:val="105"/>
                    <w:sz w:val="17"/>
                  </w:rPr>
                  <w: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1.000092pt;margin-top:741.546753pt;width:10pt;height:15.3pt;mso-position-horizontal-relative:page;mso-position-vertical-relative:page;z-index:-226792" type="#_x0000_t202" filled="false" stroked="false">
          <v:textbox inset="0,0,0,0">
            <w:txbxContent>
              <w:p>
                <w:pPr>
                  <w:pStyle w:val="BodyText"/>
                  <w:spacing w:before="10"/>
                  <w:ind w:left="40"/>
                </w:pPr>
                <w:r>
                  <w:rPr/>
                  <w:fldChar w:fldCharType="begin"/>
                </w:r>
                <w:r>
                  <w:rPr>
                    <w:color w:val="231F20"/>
                  </w:rPr>
                  <w:instrText> PAGE </w:instrText>
                </w:r>
                <w:r>
                  <w:rPr/>
                  <w:fldChar w:fldCharType="separate"/>
                </w:r>
                <w:r>
                  <w:rPr/>
                  <w:t>2</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768" from="72pt,657.841003pt" to="216pt,657.841003pt" stroked="true" strokeweight=".6pt" strokecolor="#231f20">
          <v:stroke dashstyle="solid"/>
          <w10:wrap type="none"/>
        </v:line>
      </w:pict>
    </w:r>
    <w:r>
      <w:rPr/>
      <w:pict>
        <v:shape style="position:absolute;margin-left:302.000092pt;margin-top:741.546753pt;width:8pt;height:15.3pt;mso-position-horizontal-relative:page;mso-position-vertical-relative:page;z-index:-226744" type="#_x0000_t202" filled="false" stroked="false">
          <v:textbox inset="0,0,0,0">
            <w:txbxContent>
              <w:p>
                <w:pPr>
                  <w:pStyle w:val="BodyText"/>
                  <w:spacing w:before="10"/>
                  <w:ind w:left="20"/>
                </w:pPr>
                <w:r>
                  <w:rPr>
                    <w:color w:val="231F20"/>
                  </w:rPr>
                  <w:t>4</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1.000092pt;margin-top:741.546753pt;width:10pt;height:15.3pt;mso-position-horizontal-relative:page;mso-position-vertical-relative:page;z-index:-226720" type="#_x0000_t202" filled="false" stroked="false">
          <v:textbox inset="0,0,0,0">
            <w:txbxContent>
              <w:p>
                <w:pPr>
                  <w:pStyle w:val="BodyText"/>
                  <w:spacing w:before="10"/>
                  <w:ind w:left="40"/>
                </w:pPr>
                <w:r>
                  <w:rPr/>
                  <w:fldChar w:fldCharType="begin"/>
                </w:r>
                <w:r>
                  <w:rPr>
                    <w:color w:val="231F20"/>
                  </w:rPr>
                  <w:instrText> PAGE </w:instrText>
                </w:r>
                <w:r>
                  <w:rPr/>
                  <w:fldChar w:fldCharType="separate"/>
                </w:r>
                <w:r>
                  <w:rPr/>
                  <w:t>5</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3.570007pt;margin-top:741.816528pt;width:56.35pt;height:15.3pt;mso-position-horizontal-relative:page;mso-position-vertical-relative:page;z-index:-226480" type="#_x0000_t202" filled="false" stroked="false">
          <v:textbox inset="0,0,0,0">
            <w:txbxContent>
              <w:p>
                <w:pPr>
                  <w:pStyle w:val="BodyText"/>
                  <w:spacing w:before="10"/>
                  <w:ind w:left="20"/>
                </w:pPr>
                <w:r>
                  <w:rPr/>
                  <w:t>Page </w:t>
                </w:r>
                <w:r>
                  <w:rPr/>
                  <w:fldChar w:fldCharType="begin"/>
                </w:r>
                <w:r>
                  <w:rPr/>
                  <w:instrText> PAGE </w:instrText>
                </w:r>
                <w:r>
                  <w:rPr/>
                  <w:fldChar w:fldCharType="separate"/>
                </w:r>
                <w:r>
                  <w:rPr/>
                  <w:t>1</w:t>
                </w:r>
                <w:r>
                  <w:rPr/>
                  <w:fldChar w:fldCharType="end"/>
                </w:r>
                <w:r>
                  <w:rPr/>
                  <w:t> of 5</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7.079987pt;margin-top:705.173645pt;width:14.1pt;height:16.1pt;mso-position-horizontal-relative:page;mso-position-vertical-relative:page;z-index:-226456" type="#_x0000_t202" filled="false" stroked="false">
          <v:textbox inset="0,0,0,0">
            <w:txbxContent>
              <w:p>
                <w:pPr>
                  <w:pStyle w:val="BodyText"/>
                  <w:spacing w:before="24"/>
                  <w:ind w:left="78"/>
                </w:pPr>
                <w:r>
                  <w:rPr/>
                  <w:fldChar w:fldCharType="begin"/>
                </w:r>
                <w:r>
                  <w:rPr>
                    <w:w w:val="100"/>
                  </w:rPr>
                  <w:instrText> PAGE  \* roman </w:instrText>
                </w:r>
                <w:r>
                  <w:rPr/>
                  <w:fldChar w:fldCharType="separate"/>
                </w:r>
                <w:r>
                  <w:rPr/>
                  <w:t>v</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432"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10</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408" from="108pt,658.320007pt" to="252pt,658.320007pt" stroked="true" strokeweight=".48pt" strokecolor="#000000">
          <v:stroke dashstyle="solid"/>
          <w10:wrap type="none"/>
        </v:line>
      </w:pict>
    </w:r>
    <w:r>
      <w:rPr/>
      <w:pict>
        <v:shape style="position:absolute;margin-left:316.279999pt;margin-top:704.957642pt;width:15.3pt;height:16.1pt;mso-position-horizontal-relative:page;mso-position-vertical-relative:page;z-index:-226384" type="#_x0000_t202" filled="false" stroked="false">
          <v:textbox inset="0,0,0,0">
            <w:txbxContent>
              <w:p>
                <w:pPr>
                  <w:pStyle w:val="BodyText"/>
                  <w:spacing w:before="24"/>
                  <w:ind w:left="20"/>
                </w:pPr>
                <w:r>
                  <w:rPr>
                    <w:w w:val="110"/>
                  </w:rPr>
                  <w:t>13</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360"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14</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336"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19</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3.996002pt;margin-top:689.355896pt;width:17.75pt;height:19.7pt;mso-position-horizontal-relative:page;mso-position-vertical-relative:page;z-index:-226312" type="#_x0000_t202" filled="false" stroked="false">
          <v:textbox inset="0,0,0,0">
            <w:txbxContent>
              <w:p>
                <w:pPr>
                  <w:pStyle w:val="BodyText"/>
                  <w:spacing w:before="63"/>
                  <w:ind w:left="40"/>
                </w:pPr>
                <w:r>
                  <w:rPr/>
                  <w:fldChar w:fldCharType="begin"/>
                </w:r>
                <w:r>
                  <w:rPr/>
                  <w:instrText> PAGE </w:instrText>
                </w:r>
                <w:r>
                  <w:rPr/>
                  <w:fldChar w:fldCharType="separate"/>
                </w:r>
                <w:r>
                  <w:rPr/>
                  <w:t>21</w:t>
                </w:r>
                <w:r>
                  <w:rPr/>
                  <w:fldChar w:fldCharType="end"/>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288"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28</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264" from="108pt,686.400024pt" to="252pt,686.400024pt" stroked="true" strokeweight=".48pt" strokecolor="#000000">
          <v:stroke dashstyle="solid"/>
          <w10:wrap type="none"/>
        </v:line>
      </w:pict>
    </w:r>
    <w:r>
      <w:rPr/>
      <w:pict>
        <v:shape style="position:absolute;margin-left:106pt;margin-top:690.797668pt;width:237.5pt;height:30.25pt;mso-position-horizontal-relative:page;mso-position-vertical-relative:page;z-index:-226240" type="#_x0000_t202" filled="false" stroked="false">
          <v:textbox inset="0,0,0,0">
            <w:txbxContent>
              <w:p>
                <w:pPr>
                  <w:spacing w:before="24"/>
                  <w:ind w:left="40" w:right="0" w:firstLine="0"/>
                  <w:jc w:val="left"/>
                  <w:rPr>
                    <w:sz w:val="24"/>
                  </w:rPr>
                </w:pPr>
                <w:r>
                  <w:rPr/>
                  <w:fldChar w:fldCharType="begin"/>
                </w:r>
                <w:r>
                  <w:rPr>
                    <w:position w:val="6"/>
                    <w:sz w:val="16"/>
                  </w:rPr>
                  <w:instrText> PAGE </w:instrText>
                </w:r>
                <w:r>
                  <w:rPr/>
                  <w:fldChar w:fldCharType="separate"/>
                </w:r>
                <w:r>
                  <w:rPr/>
                  <w:t>8</w:t>
                </w:r>
                <w:r>
                  <w:rPr/>
                  <w:fldChar w:fldCharType="end"/>
                </w:r>
                <w:r>
                  <w:rPr>
                    <w:spacing w:val="-10"/>
                    <w:position w:val="6"/>
                    <w:sz w:val="16"/>
                  </w:rPr>
                  <w:t> </w:t>
                </w:r>
                <w:r>
                  <w:rPr>
                    <w:sz w:val="24"/>
                  </w:rPr>
                  <w:t>Waite</w:t>
                </w:r>
                <w:r>
                  <w:rPr>
                    <w:spacing w:val="-30"/>
                    <w:sz w:val="24"/>
                  </w:rPr>
                  <w:t> </w:t>
                </w:r>
                <w:r>
                  <w:rPr>
                    <w:sz w:val="24"/>
                  </w:rPr>
                  <w:t>and</w:t>
                </w:r>
                <w:r>
                  <w:rPr>
                    <w:spacing w:val="-30"/>
                    <w:sz w:val="24"/>
                  </w:rPr>
                  <w:t> </w:t>
                </w:r>
                <w:r>
                  <w:rPr>
                    <w:sz w:val="24"/>
                  </w:rPr>
                  <w:t>Gayle,</w:t>
                </w:r>
                <w:r>
                  <w:rPr>
                    <w:spacing w:val="-29"/>
                    <w:sz w:val="24"/>
                  </w:rPr>
                  <w:t> </w:t>
                </w:r>
                <w:r>
                  <w:rPr>
                    <w:i/>
                    <w:sz w:val="24"/>
                  </w:rPr>
                  <w:t>Architectural</w:t>
                </w:r>
                <w:r>
                  <w:rPr>
                    <w:i/>
                    <w:spacing w:val="-30"/>
                    <w:sz w:val="24"/>
                  </w:rPr>
                  <w:t> </w:t>
                </w:r>
                <w:r>
                  <w:rPr>
                    <w:i/>
                    <w:sz w:val="24"/>
                  </w:rPr>
                  <w:t>Cast</w:t>
                </w:r>
                <w:r>
                  <w:rPr>
                    <w:i/>
                    <w:spacing w:val="-30"/>
                    <w:sz w:val="24"/>
                  </w:rPr>
                  <w:t> </w:t>
                </w:r>
                <w:r>
                  <w:rPr>
                    <w:i/>
                    <w:sz w:val="24"/>
                  </w:rPr>
                  <w:t>Iron,</w:t>
                </w:r>
                <w:r>
                  <w:rPr>
                    <w:i/>
                    <w:spacing w:val="-29"/>
                    <w:sz w:val="24"/>
                  </w:rPr>
                  <w:t> </w:t>
                </w:r>
                <w:r>
                  <w:rPr>
                    <w:w w:val="95"/>
                    <w:sz w:val="24"/>
                  </w:rPr>
                  <w:t>4-­‐6.</w:t>
                </w:r>
              </w:p>
              <w:p>
                <w:pPr>
                  <w:pStyle w:val="BodyText"/>
                  <w:spacing w:before="7"/>
                  <w:ind w:right="256"/>
                  <w:jc w:val="right"/>
                </w:pPr>
                <w:r>
                  <w:rPr>
                    <w:w w:val="110"/>
                  </w:rPr>
                  <w:t>39</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216" from="108pt,686.400024pt" to="252pt,686.400024pt" stroked="true" strokeweight=".48pt" strokecolor="#000000">
          <v:stroke dashstyle="solid"/>
          <w10:wrap type="none"/>
        </v:line>
      </w:pict>
    </w:r>
    <w:r>
      <w:rPr/>
      <w:pict>
        <v:shape style="position:absolute;margin-left:106pt;margin-top:690.797668pt;width:237.5pt;height:30.25pt;mso-position-horizontal-relative:page;mso-position-vertical-relative:page;z-index:-226192" type="#_x0000_t202" filled="false" stroked="false">
          <v:textbox inset="0,0,0,0">
            <w:txbxContent>
              <w:p>
                <w:pPr>
                  <w:spacing w:before="24"/>
                  <w:ind w:left="40" w:right="0" w:firstLine="0"/>
                  <w:jc w:val="left"/>
                  <w:rPr>
                    <w:sz w:val="24"/>
                  </w:rPr>
                </w:pPr>
                <w:r>
                  <w:rPr/>
                  <w:fldChar w:fldCharType="begin"/>
                </w:r>
                <w:r>
                  <w:rPr>
                    <w:position w:val="6"/>
                    <w:sz w:val="16"/>
                  </w:rPr>
                  <w:instrText> PAGE </w:instrText>
                </w:r>
                <w:r>
                  <w:rPr/>
                  <w:fldChar w:fldCharType="separate"/>
                </w:r>
                <w:r>
                  <w:rPr/>
                  <w:t>9</w:t>
                </w:r>
                <w:r>
                  <w:rPr/>
                  <w:fldChar w:fldCharType="end"/>
                </w:r>
                <w:r>
                  <w:rPr>
                    <w:spacing w:val="-10"/>
                    <w:position w:val="6"/>
                    <w:sz w:val="16"/>
                  </w:rPr>
                  <w:t> </w:t>
                </w:r>
                <w:r>
                  <w:rPr>
                    <w:sz w:val="24"/>
                  </w:rPr>
                  <w:t>Waite</w:t>
                </w:r>
                <w:r>
                  <w:rPr>
                    <w:spacing w:val="-30"/>
                    <w:sz w:val="24"/>
                  </w:rPr>
                  <w:t> </w:t>
                </w:r>
                <w:r>
                  <w:rPr>
                    <w:sz w:val="24"/>
                  </w:rPr>
                  <w:t>and</w:t>
                </w:r>
                <w:r>
                  <w:rPr>
                    <w:spacing w:val="-30"/>
                    <w:sz w:val="24"/>
                  </w:rPr>
                  <w:t> </w:t>
                </w:r>
                <w:r>
                  <w:rPr>
                    <w:sz w:val="24"/>
                  </w:rPr>
                  <w:t>Gayle,</w:t>
                </w:r>
                <w:r>
                  <w:rPr>
                    <w:spacing w:val="-29"/>
                    <w:sz w:val="24"/>
                  </w:rPr>
                  <w:t> </w:t>
                </w:r>
                <w:r>
                  <w:rPr>
                    <w:i/>
                    <w:sz w:val="24"/>
                  </w:rPr>
                  <w:t>Architectural</w:t>
                </w:r>
                <w:r>
                  <w:rPr>
                    <w:i/>
                    <w:spacing w:val="-30"/>
                    <w:sz w:val="24"/>
                  </w:rPr>
                  <w:t> </w:t>
                </w:r>
                <w:r>
                  <w:rPr>
                    <w:i/>
                    <w:sz w:val="24"/>
                  </w:rPr>
                  <w:t>Cast</w:t>
                </w:r>
                <w:r>
                  <w:rPr>
                    <w:i/>
                    <w:spacing w:val="-30"/>
                    <w:sz w:val="24"/>
                  </w:rPr>
                  <w:t> </w:t>
                </w:r>
                <w:r>
                  <w:rPr>
                    <w:i/>
                    <w:sz w:val="24"/>
                  </w:rPr>
                  <w:t>Iron,</w:t>
                </w:r>
                <w:r>
                  <w:rPr>
                    <w:i/>
                    <w:spacing w:val="-29"/>
                    <w:sz w:val="24"/>
                  </w:rPr>
                  <w:t> </w:t>
                </w:r>
                <w:r>
                  <w:rPr>
                    <w:w w:val="95"/>
                    <w:sz w:val="24"/>
                  </w:rPr>
                  <w:t>7-­‐9.</w:t>
                </w:r>
              </w:p>
              <w:p>
                <w:pPr>
                  <w:pStyle w:val="BodyText"/>
                  <w:spacing w:before="7"/>
                  <w:ind w:right="256"/>
                  <w:jc w:val="right"/>
                </w:pPr>
                <w:r>
                  <w:rPr>
                    <w:w w:val="110"/>
                  </w:rPr>
                  <w:t>40</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168"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42</w:t>
                </w:r>
                <w:r>
                  <w:rPr/>
                  <w:fldChar w:fldCharType="end"/>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144"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51</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pt;margin-top:685.351685pt;width:18.45pt;height:23.2pt;mso-position-horizontal-relative:page;mso-position-vertical-relative:page;z-index:-226120" type="#_x0000_t202" filled="false" stroked="false">
          <v:textbox inset="0,0,0,0">
            <w:txbxContent>
              <w:p>
                <w:pPr>
                  <w:pStyle w:val="BodyText"/>
                  <w:spacing w:before="133"/>
                  <w:ind w:left="98"/>
                </w:pPr>
                <w:r>
                  <w:rPr/>
                  <w:fldChar w:fldCharType="begin"/>
                </w:r>
                <w:r>
                  <w:rPr/>
                  <w:instrText> PAGE </w:instrText>
                </w:r>
                <w:r>
                  <w:rPr/>
                  <w:fldChar w:fldCharType="separate"/>
                </w:r>
                <w:r>
                  <w:rPr/>
                  <w:t>56</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279999pt;margin-top:704.957642pt;width:17.3pt;height:16.1pt;mso-position-horizontal-relative:page;mso-position-vertical-relative:page;z-index:-226096" type="#_x0000_t202" filled="false" stroked="false">
          <v:textbox inset="0,0,0,0">
            <w:txbxContent>
              <w:p>
                <w:pPr>
                  <w:pStyle w:val="BodyText"/>
                  <w:spacing w:before="24"/>
                  <w:ind w:left="40"/>
                </w:pPr>
                <w:r>
                  <w:rPr/>
                  <w:fldChar w:fldCharType="begin"/>
                </w:r>
                <w:r>
                  <w:rPr>
                    <w:w w:val="110"/>
                  </w:rPr>
                  <w:instrText> PAGE </w:instrText>
                </w:r>
                <w:r>
                  <w:rPr/>
                  <w:fldChar w:fldCharType="separate"/>
                </w:r>
                <w:r>
                  <w:rPr/>
                  <w:t>76</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4"/>
      </w:rPr>
    </w:pPr>
    <w:r>
      <w:rPr/>
      <w:pict>
        <v:line style="position:absolute;mso-position-horizontal-relative:page;mso-position-vertical-relative:page;z-index:-226072" from="475.316803pt,539.992737pt" to="697.933531pt,539.992737pt" stroked="true" strokeweight="3.011112pt" strokecolor="#000000">
          <v:stroke dashstyle="solid"/>
          <w10:wrap type="none"/>
        </v:line>
      </w:pict>
    </w:r>
    <w:r>
      <w:rPr/>
      <w:pict>
        <v:shape style="position:absolute;margin-left:525.844116pt;margin-top:495.410614pt;width:166.35pt;height:35.2pt;mso-position-horizontal-relative:page;mso-position-vertical-relative:page;z-index:-226048" type="#_x0000_t202" filled="false" stroked="false">
          <v:textbox inset="0,0,0,0">
            <w:txbxContent>
              <w:p>
                <w:pPr>
                  <w:spacing w:line="244" w:lineRule="auto" w:before="8"/>
                  <w:ind w:left="26" w:right="1" w:hanging="7"/>
                  <w:jc w:val="left"/>
                  <w:rPr>
                    <w:sz w:val="29"/>
                  </w:rPr>
                </w:pPr>
                <w:r>
                  <w:rPr>
                    <w:color w:val="21678C"/>
                    <w:sz w:val="29"/>
                  </w:rPr>
                  <w:t>AMERICAN SOCIETY OF </w:t>
                </w:r>
                <w:r>
                  <w:rPr>
                    <w:color w:val="21678C"/>
                    <w:w w:val="90"/>
                    <w:sz w:val="29"/>
                  </w:rPr>
                  <w:t>LANDSCAPE ARCHITECTS</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26024" from="475.316803pt,539.992737pt" to="697.933531pt,539.992737pt" stroked="true" strokeweight="3.011112pt" strokecolor="#000000">
          <v:stroke dashstyle="solid"/>
          <w10:wrap type="none"/>
        </v:line>
      </w:pict>
    </w:r>
    <w:r>
      <w:rPr/>
      <w:pict>
        <v:shape style="position:absolute;margin-left:525.380127pt;margin-top:495.410614pt;width:166.75pt;height:35.050pt;mso-position-horizontal-relative:page;mso-position-vertical-relative:page;z-index:-226000" type="#_x0000_t202" filled="false" stroked="false">
          <v:textbox inset="0,0,0,0">
            <w:txbxContent>
              <w:p>
                <w:pPr>
                  <w:spacing w:before="8"/>
                  <w:ind w:left="29" w:right="0" w:firstLine="0"/>
                  <w:jc w:val="left"/>
                  <w:rPr>
                    <w:b/>
                    <w:sz w:val="29"/>
                  </w:rPr>
                </w:pPr>
                <w:r>
                  <w:rPr>
                    <w:b/>
                    <w:color w:val="23678C"/>
                    <w:w w:val="95"/>
                    <w:sz w:val="29"/>
                  </w:rPr>
                  <w:t>AMERICAN SOCIETY Of</w:t>
                </w:r>
              </w:p>
              <w:p>
                <w:pPr>
                  <w:spacing w:before="16"/>
                  <w:ind w:left="20" w:right="0" w:firstLine="0"/>
                  <w:jc w:val="left"/>
                  <w:rPr>
                    <w:rFonts w:ascii="Arial"/>
                    <w:b/>
                    <w:sz w:val="28"/>
                  </w:rPr>
                </w:pPr>
                <w:r>
                  <w:rPr>
                    <w:rFonts w:ascii="Arial"/>
                    <w:b/>
                    <w:color w:val="23678C"/>
                    <w:w w:val="90"/>
                    <w:sz w:val="28"/>
                  </w:rPr>
                  <w:t>LANDSCAPE ARCHITECTS</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line style="position:absolute;mso-position-horizontal-relative:page;mso-position-vertical-relative:page;z-index:-225976" from="475.316803pt,539.992737pt" to="697.933531pt,539.992737pt" stroked="true" strokeweight="3.011112pt" strokecolor="#000000">
          <v:stroke dashstyle="solid"/>
          <w10:wrap type="none"/>
        </v:lin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7"/>
      </w:rPr>
    </w:pPr>
    <w:r>
      <w:rPr/>
      <w:pict>
        <v:line style="position:absolute;mso-position-horizontal-relative:page;mso-position-vertical-relative:page;z-index:-225952" from="475.316803pt,539.992737pt" to="697.933531pt,539.992737pt" stroked="true" strokeweight="3.011112pt" strokecolor="#000000">
          <v:stroke dashstyle="solid"/>
          <w10:wrap type="none"/>
        </v:line>
      </w:pict>
    </w:r>
    <w:r>
      <w:rPr/>
      <w:pict>
        <v:shape style="position:absolute;margin-left:525.380127pt;margin-top:512.721802pt;width:166.75pt;height:17.7pt;mso-position-horizontal-relative:page;mso-position-vertical-relative:page;z-index:-225928" type="#_x0000_t202" filled="false" stroked="false">
          <v:textbox inset="0,0,0,0">
            <w:txbxContent>
              <w:p>
                <w:pPr>
                  <w:spacing w:before="11"/>
                  <w:ind w:left="20" w:right="0" w:firstLine="0"/>
                  <w:jc w:val="left"/>
                  <w:rPr>
                    <w:rFonts w:ascii="Arial"/>
                    <w:b/>
                    <w:sz w:val="28"/>
                  </w:rPr>
                </w:pPr>
                <w:r>
                  <w:rPr>
                    <w:rFonts w:ascii="Arial"/>
                    <w:b/>
                    <w:color w:val="2D648C"/>
                    <w:w w:val="90"/>
                    <w:sz w:val="28"/>
                  </w:rPr>
                  <w:t>LANDSCAPE ARCHITECTS</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line style="position:absolute;mso-position-horizontal-relative:page;mso-position-vertical-relative:page;z-index:-225904" from="475.316803pt,539.992737pt" to="697.933531pt,539.992737pt" stroked="true" strokeweight="3.011112pt" strokecolor="#000000">
          <v:stroke dashstyle="solid"/>
          <w10:wrap type="none"/>
        </v:lin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line style="position:absolute;mso-position-horizontal-relative:page;mso-position-vertical-relative:page;z-index:-225880" from="475.316803pt,539.992737pt" to="697.933531pt,539.992737pt" stroked="true" strokeweight="3.011112pt" strokecolor="#000000">
          <v:stroke dashstyle="solid"/>
          <w10:wrap type="none"/>
        </v:lin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0">
    <w:multiLevelType w:val="hybridMultilevel"/>
    <w:lvl w:ilvl="0">
      <w:start w:val="1"/>
      <w:numFmt w:val="decimal"/>
      <w:lvlText w:val="%1."/>
      <w:lvlJc w:val="left"/>
      <w:pPr>
        <w:ind w:left="2395" w:hanging="235"/>
        <w:jc w:val="left"/>
      </w:pPr>
      <w:rPr>
        <w:rFonts w:hint="default" w:ascii="Times New Roman" w:hAnsi="Times New Roman" w:eastAsia="Times New Roman" w:cs="Times New Roman"/>
        <w:spacing w:val="0"/>
        <w:w w:val="82"/>
        <w:sz w:val="24"/>
        <w:szCs w:val="24"/>
      </w:rPr>
    </w:lvl>
    <w:lvl w:ilvl="1">
      <w:start w:val="0"/>
      <w:numFmt w:val="decimal"/>
      <w:lvlText w:val="%1.%2"/>
      <w:lvlJc w:val="left"/>
      <w:pPr>
        <w:ind w:left="3250" w:hanging="370"/>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4257" w:hanging="370"/>
      </w:pPr>
      <w:rPr>
        <w:rFonts w:hint="default"/>
      </w:rPr>
    </w:lvl>
    <w:lvl w:ilvl="3">
      <w:start w:val="0"/>
      <w:numFmt w:val="bullet"/>
      <w:lvlText w:val="•"/>
      <w:lvlJc w:val="left"/>
      <w:pPr>
        <w:ind w:left="5255" w:hanging="370"/>
      </w:pPr>
      <w:rPr>
        <w:rFonts w:hint="default"/>
      </w:rPr>
    </w:lvl>
    <w:lvl w:ilvl="4">
      <w:start w:val="0"/>
      <w:numFmt w:val="bullet"/>
      <w:lvlText w:val="•"/>
      <w:lvlJc w:val="left"/>
      <w:pPr>
        <w:ind w:left="6253" w:hanging="370"/>
      </w:pPr>
      <w:rPr>
        <w:rFonts w:hint="default"/>
      </w:rPr>
    </w:lvl>
    <w:lvl w:ilvl="5">
      <w:start w:val="0"/>
      <w:numFmt w:val="bullet"/>
      <w:lvlText w:val="•"/>
      <w:lvlJc w:val="left"/>
      <w:pPr>
        <w:ind w:left="7251" w:hanging="370"/>
      </w:pPr>
      <w:rPr>
        <w:rFonts w:hint="default"/>
      </w:rPr>
    </w:lvl>
    <w:lvl w:ilvl="6">
      <w:start w:val="0"/>
      <w:numFmt w:val="bullet"/>
      <w:lvlText w:val="•"/>
      <w:lvlJc w:val="left"/>
      <w:pPr>
        <w:ind w:left="8248" w:hanging="370"/>
      </w:pPr>
      <w:rPr>
        <w:rFonts w:hint="default"/>
      </w:rPr>
    </w:lvl>
    <w:lvl w:ilvl="7">
      <w:start w:val="0"/>
      <w:numFmt w:val="bullet"/>
      <w:lvlText w:val="•"/>
      <w:lvlJc w:val="left"/>
      <w:pPr>
        <w:ind w:left="9246" w:hanging="370"/>
      </w:pPr>
      <w:rPr>
        <w:rFonts w:hint="default"/>
      </w:rPr>
    </w:lvl>
    <w:lvl w:ilvl="8">
      <w:start w:val="0"/>
      <w:numFmt w:val="bullet"/>
      <w:lvlText w:val="•"/>
      <w:lvlJc w:val="left"/>
      <w:pPr>
        <w:ind w:left="10244" w:hanging="370"/>
      </w:pPr>
      <w:rPr>
        <w:rFonts w:hint="default"/>
      </w:rPr>
    </w:lvl>
  </w:abstractNum>
  <w:abstractNum w:abstractNumId="58">
    <w:multiLevelType w:val="hybridMultilevel"/>
    <w:lvl w:ilvl="0">
      <w:start w:val="1"/>
      <w:numFmt w:val="decimal"/>
      <w:lvlText w:val="%1."/>
      <w:lvlJc w:val="left"/>
      <w:pPr>
        <w:ind w:left="1257" w:hanging="820"/>
        <w:jc w:val="left"/>
      </w:pPr>
      <w:rPr>
        <w:rFonts w:hint="default"/>
        <w:spacing w:val="-1"/>
        <w:w w:val="110"/>
        <w:highlight w:val="darkCyan"/>
      </w:rPr>
    </w:lvl>
    <w:lvl w:ilvl="1">
      <w:start w:val="0"/>
      <w:numFmt w:val="bullet"/>
      <w:lvlText w:val="•"/>
      <w:lvlJc w:val="left"/>
      <w:pPr>
        <w:ind w:left="1800" w:hanging="820"/>
      </w:pPr>
      <w:rPr>
        <w:rFonts w:hint="default"/>
      </w:rPr>
    </w:lvl>
    <w:lvl w:ilvl="2">
      <w:start w:val="0"/>
      <w:numFmt w:val="bullet"/>
      <w:lvlText w:val="•"/>
      <w:lvlJc w:val="left"/>
      <w:pPr>
        <w:ind w:left="2902" w:hanging="820"/>
      </w:pPr>
      <w:rPr>
        <w:rFonts w:hint="default"/>
      </w:rPr>
    </w:lvl>
    <w:lvl w:ilvl="3">
      <w:start w:val="0"/>
      <w:numFmt w:val="bullet"/>
      <w:lvlText w:val="•"/>
      <w:lvlJc w:val="left"/>
      <w:pPr>
        <w:ind w:left="4004" w:hanging="820"/>
      </w:pPr>
      <w:rPr>
        <w:rFonts w:hint="default"/>
      </w:rPr>
    </w:lvl>
    <w:lvl w:ilvl="4">
      <w:start w:val="0"/>
      <w:numFmt w:val="bullet"/>
      <w:lvlText w:val="•"/>
      <w:lvlJc w:val="left"/>
      <w:pPr>
        <w:ind w:left="5106" w:hanging="820"/>
      </w:pPr>
      <w:rPr>
        <w:rFonts w:hint="default"/>
      </w:rPr>
    </w:lvl>
    <w:lvl w:ilvl="5">
      <w:start w:val="0"/>
      <w:numFmt w:val="bullet"/>
      <w:lvlText w:val="•"/>
      <w:lvlJc w:val="left"/>
      <w:pPr>
        <w:ind w:left="6208" w:hanging="820"/>
      </w:pPr>
      <w:rPr>
        <w:rFonts w:hint="default"/>
      </w:rPr>
    </w:lvl>
    <w:lvl w:ilvl="6">
      <w:start w:val="0"/>
      <w:numFmt w:val="bullet"/>
      <w:lvlText w:val="•"/>
      <w:lvlJc w:val="left"/>
      <w:pPr>
        <w:ind w:left="7311" w:hanging="820"/>
      </w:pPr>
      <w:rPr>
        <w:rFonts w:hint="default"/>
      </w:rPr>
    </w:lvl>
    <w:lvl w:ilvl="7">
      <w:start w:val="0"/>
      <w:numFmt w:val="bullet"/>
      <w:lvlText w:val="•"/>
      <w:lvlJc w:val="left"/>
      <w:pPr>
        <w:ind w:left="8413" w:hanging="820"/>
      </w:pPr>
      <w:rPr>
        <w:rFonts w:hint="default"/>
      </w:rPr>
    </w:lvl>
    <w:lvl w:ilvl="8">
      <w:start w:val="0"/>
      <w:numFmt w:val="bullet"/>
      <w:lvlText w:val="•"/>
      <w:lvlJc w:val="left"/>
      <w:pPr>
        <w:ind w:left="9515" w:hanging="820"/>
      </w:pPr>
      <w:rPr>
        <w:rFonts w:hint="default"/>
      </w:rPr>
    </w:lvl>
  </w:abstractNum>
  <w:abstractNum w:abstractNumId="49">
    <w:multiLevelType w:val="hybridMultilevel"/>
    <w:lvl w:ilvl="0">
      <w:start w:val="0"/>
      <w:numFmt w:val="bullet"/>
      <w:lvlText w:val="•"/>
      <w:lvlJc w:val="left"/>
      <w:pPr>
        <w:ind w:left="1111" w:hanging="79"/>
      </w:pPr>
      <w:rPr>
        <w:rFonts w:hint="default" w:ascii="Times New Roman" w:hAnsi="Times New Roman" w:eastAsia="Times New Roman" w:cs="Times New Roman"/>
        <w:color w:val="58595B"/>
        <w:w w:val="110"/>
        <w:sz w:val="18"/>
        <w:szCs w:val="18"/>
      </w:rPr>
    </w:lvl>
    <w:lvl w:ilvl="1">
      <w:start w:val="0"/>
      <w:numFmt w:val="bullet"/>
      <w:lvlText w:val="•"/>
      <w:lvlJc w:val="left"/>
      <w:pPr>
        <w:ind w:left="1646" w:hanging="79"/>
      </w:pPr>
      <w:rPr>
        <w:rFonts w:hint="default"/>
      </w:rPr>
    </w:lvl>
    <w:lvl w:ilvl="2">
      <w:start w:val="0"/>
      <w:numFmt w:val="bullet"/>
      <w:lvlText w:val="•"/>
      <w:lvlJc w:val="left"/>
      <w:pPr>
        <w:ind w:left="2172" w:hanging="79"/>
      </w:pPr>
      <w:rPr>
        <w:rFonts w:hint="default"/>
      </w:rPr>
    </w:lvl>
    <w:lvl w:ilvl="3">
      <w:start w:val="0"/>
      <w:numFmt w:val="bullet"/>
      <w:lvlText w:val="•"/>
      <w:lvlJc w:val="left"/>
      <w:pPr>
        <w:ind w:left="2698" w:hanging="79"/>
      </w:pPr>
      <w:rPr>
        <w:rFonts w:hint="default"/>
      </w:rPr>
    </w:lvl>
    <w:lvl w:ilvl="4">
      <w:start w:val="0"/>
      <w:numFmt w:val="bullet"/>
      <w:lvlText w:val="•"/>
      <w:lvlJc w:val="left"/>
      <w:pPr>
        <w:ind w:left="3225" w:hanging="79"/>
      </w:pPr>
      <w:rPr>
        <w:rFonts w:hint="default"/>
      </w:rPr>
    </w:lvl>
    <w:lvl w:ilvl="5">
      <w:start w:val="0"/>
      <w:numFmt w:val="bullet"/>
      <w:lvlText w:val="•"/>
      <w:lvlJc w:val="left"/>
      <w:pPr>
        <w:ind w:left="3751" w:hanging="79"/>
      </w:pPr>
      <w:rPr>
        <w:rFonts w:hint="default"/>
      </w:rPr>
    </w:lvl>
    <w:lvl w:ilvl="6">
      <w:start w:val="0"/>
      <w:numFmt w:val="bullet"/>
      <w:lvlText w:val="•"/>
      <w:lvlJc w:val="left"/>
      <w:pPr>
        <w:ind w:left="4277" w:hanging="79"/>
      </w:pPr>
      <w:rPr>
        <w:rFonts w:hint="default"/>
      </w:rPr>
    </w:lvl>
    <w:lvl w:ilvl="7">
      <w:start w:val="0"/>
      <w:numFmt w:val="bullet"/>
      <w:lvlText w:val="•"/>
      <w:lvlJc w:val="left"/>
      <w:pPr>
        <w:ind w:left="4804" w:hanging="79"/>
      </w:pPr>
      <w:rPr>
        <w:rFonts w:hint="default"/>
      </w:rPr>
    </w:lvl>
    <w:lvl w:ilvl="8">
      <w:start w:val="0"/>
      <w:numFmt w:val="bullet"/>
      <w:lvlText w:val="•"/>
      <w:lvlJc w:val="left"/>
      <w:pPr>
        <w:ind w:left="5330" w:hanging="79"/>
      </w:pPr>
      <w:rPr>
        <w:rFonts w:hint="default"/>
      </w:rPr>
    </w:lvl>
  </w:abstractNum>
  <w:abstractNum w:abstractNumId="45">
    <w:multiLevelType w:val="hybridMultilevel"/>
    <w:lvl w:ilvl="0">
      <w:start w:val="1"/>
      <w:numFmt w:val="upperRoman"/>
      <w:lvlText w:val="%1."/>
      <w:lvlJc w:val="left"/>
      <w:pPr>
        <w:ind w:left="2161" w:hanging="720"/>
        <w:jc w:val="left"/>
      </w:pPr>
      <w:rPr>
        <w:rFonts w:hint="default" w:ascii="Times New Roman" w:hAnsi="Times New Roman" w:eastAsia="Times New Roman" w:cs="Times New Roman"/>
        <w:b/>
        <w:bCs/>
        <w:w w:val="100"/>
        <w:sz w:val="28"/>
        <w:szCs w:val="28"/>
      </w:rPr>
    </w:lvl>
    <w:lvl w:ilvl="1">
      <w:start w:val="0"/>
      <w:numFmt w:val="bullet"/>
      <w:lvlText w:val="•"/>
      <w:lvlJc w:val="left"/>
      <w:pPr>
        <w:ind w:left="3168" w:hanging="720"/>
      </w:pPr>
      <w:rPr>
        <w:rFonts w:hint="default"/>
      </w:rPr>
    </w:lvl>
    <w:lvl w:ilvl="2">
      <w:start w:val="0"/>
      <w:numFmt w:val="bullet"/>
      <w:lvlText w:val="•"/>
      <w:lvlJc w:val="left"/>
      <w:pPr>
        <w:ind w:left="4176" w:hanging="720"/>
      </w:pPr>
      <w:rPr>
        <w:rFonts w:hint="default"/>
      </w:rPr>
    </w:lvl>
    <w:lvl w:ilvl="3">
      <w:start w:val="0"/>
      <w:numFmt w:val="bullet"/>
      <w:lvlText w:val="•"/>
      <w:lvlJc w:val="left"/>
      <w:pPr>
        <w:ind w:left="5184" w:hanging="720"/>
      </w:pPr>
      <w:rPr>
        <w:rFonts w:hint="default"/>
      </w:rPr>
    </w:lvl>
    <w:lvl w:ilvl="4">
      <w:start w:val="0"/>
      <w:numFmt w:val="bullet"/>
      <w:lvlText w:val="•"/>
      <w:lvlJc w:val="left"/>
      <w:pPr>
        <w:ind w:left="6192" w:hanging="720"/>
      </w:pPr>
      <w:rPr>
        <w:rFonts w:hint="default"/>
      </w:rPr>
    </w:lvl>
    <w:lvl w:ilvl="5">
      <w:start w:val="0"/>
      <w:numFmt w:val="bullet"/>
      <w:lvlText w:val="•"/>
      <w:lvlJc w:val="left"/>
      <w:pPr>
        <w:ind w:left="7200" w:hanging="720"/>
      </w:pPr>
      <w:rPr>
        <w:rFonts w:hint="default"/>
      </w:rPr>
    </w:lvl>
    <w:lvl w:ilvl="6">
      <w:start w:val="0"/>
      <w:numFmt w:val="bullet"/>
      <w:lvlText w:val="•"/>
      <w:lvlJc w:val="left"/>
      <w:pPr>
        <w:ind w:left="8208" w:hanging="720"/>
      </w:pPr>
      <w:rPr>
        <w:rFonts w:hint="default"/>
      </w:rPr>
    </w:lvl>
    <w:lvl w:ilvl="7">
      <w:start w:val="0"/>
      <w:numFmt w:val="bullet"/>
      <w:lvlText w:val="•"/>
      <w:lvlJc w:val="left"/>
      <w:pPr>
        <w:ind w:left="9216" w:hanging="720"/>
      </w:pPr>
      <w:rPr>
        <w:rFonts w:hint="default"/>
      </w:rPr>
    </w:lvl>
    <w:lvl w:ilvl="8">
      <w:start w:val="0"/>
      <w:numFmt w:val="bullet"/>
      <w:lvlText w:val="•"/>
      <w:lvlJc w:val="left"/>
      <w:pPr>
        <w:ind w:left="10224" w:hanging="720"/>
      </w:pPr>
      <w:rPr>
        <w:rFonts w:hint="default"/>
      </w:rPr>
    </w:lvl>
  </w:abstractNum>
  <w:abstractNum w:abstractNumId="42">
    <w:multiLevelType w:val="hybridMultilevel"/>
    <w:lvl w:ilvl="0">
      <w:start w:val="0"/>
      <w:numFmt w:val="bullet"/>
      <w:lvlText w:val="■"/>
      <w:lvlJc w:val="left"/>
      <w:pPr>
        <w:ind w:left="2143" w:hanging="259"/>
      </w:pPr>
      <w:rPr>
        <w:rFonts w:hint="default"/>
        <w:w w:val="106"/>
        <w:highlight w:val="black"/>
      </w:rPr>
    </w:lvl>
    <w:lvl w:ilvl="1">
      <w:start w:val="0"/>
      <w:numFmt w:val="bullet"/>
      <w:lvlText w:val="■"/>
      <w:lvlJc w:val="left"/>
      <w:pPr>
        <w:ind w:left="2210" w:hanging="246"/>
      </w:pPr>
      <w:rPr>
        <w:rFonts w:hint="default"/>
        <w:w w:val="103"/>
        <w:highlight w:val="black"/>
      </w:rPr>
    </w:lvl>
    <w:lvl w:ilvl="2">
      <w:start w:val="0"/>
      <w:numFmt w:val="bullet"/>
      <w:lvlText w:val="•"/>
      <w:lvlJc w:val="left"/>
      <w:pPr>
        <w:ind w:left="3333" w:hanging="246"/>
      </w:pPr>
      <w:rPr>
        <w:rFonts w:hint="default"/>
      </w:rPr>
    </w:lvl>
    <w:lvl w:ilvl="3">
      <w:start w:val="0"/>
      <w:numFmt w:val="bullet"/>
      <w:lvlText w:val="•"/>
      <w:lvlJc w:val="left"/>
      <w:pPr>
        <w:ind w:left="4446" w:hanging="246"/>
      </w:pPr>
      <w:rPr>
        <w:rFonts w:hint="default"/>
      </w:rPr>
    </w:lvl>
    <w:lvl w:ilvl="4">
      <w:start w:val="0"/>
      <w:numFmt w:val="bullet"/>
      <w:lvlText w:val="•"/>
      <w:lvlJc w:val="left"/>
      <w:pPr>
        <w:ind w:left="5560" w:hanging="246"/>
      </w:pPr>
      <w:rPr>
        <w:rFonts w:hint="default"/>
      </w:rPr>
    </w:lvl>
    <w:lvl w:ilvl="5">
      <w:start w:val="0"/>
      <w:numFmt w:val="bullet"/>
      <w:lvlText w:val="•"/>
      <w:lvlJc w:val="left"/>
      <w:pPr>
        <w:ind w:left="6673" w:hanging="246"/>
      </w:pPr>
      <w:rPr>
        <w:rFonts w:hint="default"/>
      </w:rPr>
    </w:lvl>
    <w:lvl w:ilvl="6">
      <w:start w:val="0"/>
      <w:numFmt w:val="bullet"/>
      <w:lvlText w:val="•"/>
      <w:lvlJc w:val="left"/>
      <w:pPr>
        <w:ind w:left="7786" w:hanging="246"/>
      </w:pPr>
      <w:rPr>
        <w:rFonts w:hint="default"/>
      </w:rPr>
    </w:lvl>
    <w:lvl w:ilvl="7">
      <w:start w:val="0"/>
      <w:numFmt w:val="bullet"/>
      <w:lvlText w:val="•"/>
      <w:lvlJc w:val="left"/>
      <w:pPr>
        <w:ind w:left="8900" w:hanging="246"/>
      </w:pPr>
      <w:rPr>
        <w:rFonts w:hint="default"/>
      </w:rPr>
    </w:lvl>
    <w:lvl w:ilvl="8">
      <w:start w:val="0"/>
      <w:numFmt w:val="bullet"/>
      <w:lvlText w:val="•"/>
      <w:lvlJc w:val="left"/>
      <w:pPr>
        <w:ind w:left="10013" w:hanging="246"/>
      </w:pPr>
      <w:rPr>
        <w:rFonts w:hint="default"/>
      </w:rPr>
    </w:lvl>
  </w:abstractNum>
  <w:abstractNum w:abstractNumId="33">
    <w:multiLevelType w:val="hybridMultilevel"/>
    <w:lvl w:ilvl="0">
      <w:start w:val="0"/>
      <w:numFmt w:val="bullet"/>
      <w:lvlText w:val="•"/>
      <w:lvlJc w:val="left"/>
      <w:pPr>
        <w:ind w:left="2158" w:hanging="357"/>
      </w:pPr>
      <w:rPr>
        <w:rFonts w:hint="default" w:ascii="Arial" w:hAnsi="Arial" w:eastAsia="Arial" w:cs="Arial"/>
        <w:color w:val="0C080F"/>
        <w:w w:val="104"/>
        <w:sz w:val="21"/>
        <w:szCs w:val="21"/>
      </w:rPr>
    </w:lvl>
    <w:lvl w:ilvl="1">
      <w:start w:val="0"/>
      <w:numFmt w:val="bullet"/>
      <w:lvlText w:val="•"/>
      <w:lvlJc w:val="left"/>
      <w:pPr>
        <w:ind w:left="3168" w:hanging="357"/>
      </w:pPr>
      <w:rPr>
        <w:rFonts w:hint="default"/>
      </w:rPr>
    </w:lvl>
    <w:lvl w:ilvl="2">
      <w:start w:val="0"/>
      <w:numFmt w:val="bullet"/>
      <w:lvlText w:val="•"/>
      <w:lvlJc w:val="left"/>
      <w:pPr>
        <w:ind w:left="4176" w:hanging="357"/>
      </w:pPr>
      <w:rPr>
        <w:rFonts w:hint="default"/>
      </w:rPr>
    </w:lvl>
    <w:lvl w:ilvl="3">
      <w:start w:val="0"/>
      <w:numFmt w:val="bullet"/>
      <w:lvlText w:val="•"/>
      <w:lvlJc w:val="left"/>
      <w:pPr>
        <w:ind w:left="5184" w:hanging="357"/>
      </w:pPr>
      <w:rPr>
        <w:rFonts w:hint="default"/>
      </w:rPr>
    </w:lvl>
    <w:lvl w:ilvl="4">
      <w:start w:val="0"/>
      <w:numFmt w:val="bullet"/>
      <w:lvlText w:val="•"/>
      <w:lvlJc w:val="left"/>
      <w:pPr>
        <w:ind w:left="6192" w:hanging="357"/>
      </w:pPr>
      <w:rPr>
        <w:rFonts w:hint="default"/>
      </w:rPr>
    </w:lvl>
    <w:lvl w:ilvl="5">
      <w:start w:val="0"/>
      <w:numFmt w:val="bullet"/>
      <w:lvlText w:val="•"/>
      <w:lvlJc w:val="left"/>
      <w:pPr>
        <w:ind w:left="7200" w:hanging="357"/>
      </w:pPr>
      <w:rPr>
        <w:rFonts w:hint="default"/>
      </w:rPr>
    </w:lvl>
    <w:lvl w:ilvl="6">
      <w:start w:val="0"/>
      <w:numFmt w:val="bullet"/>
      <w:lvlText w:val="•"/>
      <w:lvlJc w:val="left"/>
      <w:pPr>
        <w:ind w:left="8208" w:hanging="357"/>
      </w:pPr>
      <w:rPr>
        <w:rFonts w:hint="default"/>
      </w:rPr>
    </w:lvl>
    <w:lvl w:ilvl="7">
      <w:start w:val="0"/>
      <w:numFmt w:val="bullet"/>
      <w:lvlText w:val="•"/>
      <w:lvlJc w:val="left"/>
      <w:pPr>
        <w:ind w:left="9216" w:hanging="357"/>
      </w:pPr>
      <w:rPr>
        <w:rFonts w:hint="default"/>
      </w:rPr>
    </w:lvl>
    <w:lvl w:ilvl="8">
      <w:start w:val="0"/>
      <w:numFmt w:val="bullet"/>
      <w:lvlText w:val="•"/>
      <w:lvlJc w:val="left"/>
      <w:pPr>
        <w:ind w:left="10224" w:hanging="357"/>
      </w:pPr>
      <w:rPr>
        <w:rFonts w:hint="default"/>
      </w:rPr>
    </w:lvl>
  </w:abstractNum>
  <w:abstractNum w:abstractNumId="25">
    <w:multiLevelType w:val="hybridMultilevel"/>
    <w:lvl w:ilvl="0">
      <w:start w:val="1"/>
      <w:numFmt w:val="upperLetter"/>
      <w:lvlText w:val="%1."/>
      <w:lvlJc w:val="left"/>
      <w:pPr>
        <w:ind w:left="2080" w:hanging="345"/>
        <w:jc w:val="left"/>
      </w:pPr>
      <w:rPr>
        <w:rFonts w:hint="default" w:ascii="Arial" w:hAnsi="Arial" w:eastAsia="Arial" w:cs="Arial"/>
        <w:color w:val="0A0A0A"/>
        <w:spacing w:val="-1"/>
        <w:w w:val="115"/>
        <w:sz w:val="19"/>
        <w:szCs w:val="19"/>
      </w:rPr>
    </w:lvl>
    <w:lvl w:ilvl="1">
      <w:start w:val="0"/>
      <w:numFmt w:val="bullet"/>
      <w:lvlText w:val="•"/>
      <w:lvlJc w:val="left"/>
      <w:pPr>
        <w:ind w:left="3096" w:hanging="345"/>
      </w:pPr>
      <w:rPr>
        <w:rFonts w:hint="default"/>
      </w:rPr>
    </w:lvl>
    <w:lvl w:ilvl="2">
      <w:start w:val="0"/>
      <w:numFmt w:val="bullet"/>
      <w:lvlText w:val="•"/>
      <w:lvlJc w:val="left"/>
      <w:pPr>
        <w:ind w:left="4112" w:hanging="345"/>
      </w:pPr>
      <w:rPr>
        <w:rFonts w:hint="default"/>
      </w:rPr>
    </w:lvl>
    <w:lvl w:ilvl="3">
      <w:start w:val="0"/>
      <w:numFmt w:val="bullet"/>
      <w:lvlText w:val="•"/>
      <w:lvlJc w:val="left"/>
      <w:pPr>
        <w:ind w:left="5128" w:hanging="345"/>
      </w:pPr>
      <w:rPr>
        <w:rFonts w:hint="default"/>
      </w:rPr>
    </w:lvl>
    <w:lvl w:ilvl="4">
      <w:start w:val="0"/>
      <w:numFmt w:val="bullet"/>
      <w:lvlText w:val="•"/>
      <w:lvlJc w:val="left"/>
      <w:pPr>
        <w:ind w:left="6144" w:hanging="345"/>
      </w:pPr>
      <w:rPr>
        <w:rFonts w:hint="default"/>
      </w:rPr>
    </w:lvl>
    <w:lvl w:ilvl="5">
      <w:start w:val="0"/>
      <w:numFmt w:val="bullet"/>
      <w:lvlText w:val="•"/>
      <w:lvlJc w:val="left"/>
      <w:pPr>
        <w:ind w:left="7160" w:hanging="345"/>
      </w:pPr>
      <w:rPr>
        <w:rFonts w:hint="default"/>
      </w:rPr>
    </w:lvl>
    <w:lvl w:ilvl="6">
      <w:start w:val="0"/>
      <w:numFmt w:val="bullet"/>
      <w:lvlText w:val="•"/>
      <w:lvlJc w:val="left"/>
      <w:pPr>
        <w:ind w:left="8176" w:hanging="345"/>
      </w:pPr>
      <w:rPr>
        <w:rFonts w:hint="default"/>
      </w:rPr>
    </w:lvl>
    <w:lvl w:ilvl="7">
      <w:start w:val="0"/>
      <w:numFmt w:val="bullet"/>
      <w:lvlText w:val="•"/>
      <w:lvlJc w:val="left"/>
      <w:pPr>
        <w:ind w:left="9192" w:hanging="345"/>
      </w:pPr>
      <w:rPr>
        <w:rFonts w:hint="default"/>
      </w:rPr>
    </w:lvl>
    <w:lvl w:ilvl="8">
      <w:start w:val="0"/>
      <w:numFmt w:val="bullet"/>
      <w:lvlText w:val="•"/>
      <w:lvlJc w:val="left"/>
      <w:pPr>
        <w:ind w:left="10208" w:hanging="345"/>
      </w:pPr>
      <w:rPr>
        <w:rFonts w:hint="default"/>
      </w:rPr>
    </w:lvl>
  </w:abstractNum>
  <w:abstractNum w:abstractNumId="71">
    <w:multiLevelType w:val="hybridMultilevel"/>
    <w:lvl w:ilvl="0">
      <w:start w:val="0"/>
      <w:numFmt w:val="bullet"/>
      <w:lvlText w:val="·"/>
      <w:lvlJc w:val="left"/>
      <w:pPr>
        <w:ind w:left="79" w:hanging="80"/>
      </w:pPr>
      <w:rPr>
        <w:rFonts w:hint="default" w:ascii="Times New Roman" w:hAnsi="Times New Roman" w:eastAsia="Times New Roman" w:cs="Times New Roman"/>
        <w:color w:val="9CA097"/>
        <w:spacing w:val="-38"/>
        <w:w w:val="65"/>
        <w:sz w:val="28"/>
        <w:szCs w:val="28"/>
      </w:rPr>
    </w:lvl>
    <w:lvl w:ilvl="1">
      <w:start w:val="0"/>
      <w:numFmt w:val="bullet"/>
      <w:lvlText w:val="•"/>
      <w:lvlJc w:val="left"/>
      <w:pPr>
        <w:ind w:left="85" w:hanging="80"/>
      </w:pPr>
      <w:rPr>
        <w:rFonts w:hint="default"/>
      </w:rPr>
    </w:lvl>
    <w:lvl w:ilvl="2">
      <w:start w:val="0"/>
      <w:numFmt w:val="bullet"/>
      <w:lvlText w:val="•"/>
      <w:lvlJc w:val="left"/>
      <w:pPr>
        <w:ind w:left="90" w:hanging="80"/>
      </w:pPr>
      <w:rPr>
        <w:rFonts w:hint="default"/>
      </w:rPr>
    </w:lvl>
    <w:lvl w:ilvl="3">
      <w:start w:val="0"/>
      <w:numFmt w:val="bullet"/>
      <w:lvlText w:val="•"/>
      <w:lvlJc w:val="left"/>
      <w:pPr>
        <w:ind w:left="96" w:hanging="80"/>
      </w:pPr>
      <w:rPr>
        <w:rFonts w:hint="default"/>
      </w:rPr>
    </w:lvl>
    <w:lvl w:ilvl="4">
      <w:start w:val="0"/>
      <w:numFmt w:val="bullet"/>
      <w:lvlText w:val="•"/>
      <w:lvlJc w:val="left"/>
      <w:pPr>
        <w:ind w:left="101" w:hanging="80"/>
      </w:pPr>
      <w:rPr>
        <w:rFonts w:hint="default"/>
      </w:rPr>
    </w:lvl>
    <w:lvl w:ilvl="5">
      <w:start w:val="0"/>
      <w:numFmt w:val="bullet"/>
      <w:lvlText w:val="•"/>
      <w:lvlJc w:val="left"/>
      <w:pPr>
        <w:ind w:left="107" w:hanging="80"/>
      </w:pPr>
      <w:rPr>
        <w:rFonts w:hint="default"/>
      </w:rPr>
    </w:lvl>
    <w:lvl w:ilvl="6">
      <w:start w:val="0"/>
      <w:numFmt w:val="bullet"/>
      <w:lvlText w:val="•"/>
      <w:lvlJc w:val="left"/>
      <w:pPr>
        <w:ind w:left="112" w:hanging="80"/>
      </w:pPr>
      <w:rPr>
        <w:rFonts w:hint="default"/>
      </w:rPr>
    </w:lvl>
    <w:lvl w:ilvl="7">
      <w:start w:val="0"/>
      <w:numFmt w:val="bullet"/>
      <w:lvlText w:val="•"/>
      <w:lvlJc w:val="left"/>
      <w:pPr>
        <w:ind w:left="117" w:hanging="80"/>
      </w:pPr>
      <w:rPr>
        <w:rFonts w:hint="default"/>
      </w:rPr>
    </w:lvl>
    <w:lvl w:ilvl="8">
      <w:start w:val="0"/>
      <w:numFmt w:val="bullet"/>
      <w:lvlText w:val="•"/>
      <w:lvlJc w:val="left"/>
      <w:pPr>
        <w:ind w:left="123" w:hanging="80"/>
      </w:pPr>
      <w:rPr>
        <w:rFonts w:hint="default"/>
      </w:rPr>
    </w:lvl>
  </w:abstractNum>
  <w:abstractNum w:abstractNumId="70">
    <w:multiLevelType w:val="hybridMultilevel"/>
    <w:lvl w:ilvl="0">
      <w:start w:val="0"/>
      <w:numFmt w:val="bullet"/>
      <w:lvlText w:val="·"/>
      <w:lvlJc w:val="left"/>
      <w:pPr>
        <w:ind w:left="286" w:hanging="30"/>
      </w:pPr>
      <w:rPr>
        <w:rFonts w:hint="default" w:ascii="Times New Roman" w:hAnsi="Times New Roman" w:eastAsia="Times New Roman" w:cs="Times New Roman"/>
        <w:color w:val="168EBC"/>
        <w:w w:val="44"/>
        <w:sz w:val="10"/>
        <w:szCs w:val="10"/>
      </w:rPr>
    </w:lvl>
    <w:lvl w:ilvl="1">
      <w:start w:val="0"/>
      <w:numFmt w:val="bullet"/>
      <w:lvlText w:val="•"/>
      <w:lvlJc w:val="left"/>
      <w:pPr>
        <w:ind w:left="1678" w:hanging="30"/>
      </w:pPr>
      <w:rPr>
        <w:rFonts w:hint="default"/>
      </w:rPr>
    </w:lvl>
    <w:lvl w:ilvl="2">
      <w:start w:val="0"/>
      <w:numFmt w:val="bullet"/>
      <w:lvlText w:val="•"/>
      <w:lvlJc w:val="left"/>
      <w:pPr>
        <w:ind w:left="3076" w:hanging="30"/>
      </w:pPr>
      <w:rPr>
        <w:rFonts w:hint="default"/>
      </w:rPr>
    </w:lvl>
    <w:lvl w:ilvl="3">
      <w:start w:val="0"/>
      <w:numFmt w:val="bullet"/>
      <w:lvlText w:val="•"/>
      <w:lvlJc w:val="left"/>
      <w:pPr>
        <w:ind w:left="4474" w:hanging="30"/>
      </w:pPr>
      <w:rPr>
        <w:rFonts w:hint="default"/>
      </w:rPr>
    </w:lvl>
    <w:lvl w:ilvl="4">
      <w:start w:val="0"/>
      <w:numFmt w:val="bullet"/>
      <w:lvlText w:val="•"/>
      <w:lvlJc w:val="left"/>
      <w:pPr>
        <w:ind w:left="5872" w:hanging="30"/>
      </w:pPr>
      <w:rPr>
        <w:rFonts w:hint="default"/>
      </w:rPr>
    </w:lvl>
    <w:lvl w:ilvl="5">
      <w:start w:val="0"/>
      <w:numFmt w:val="bullet"/>
      <w:lvlText w:val="•"/>
      <w:lvlJc w:val="left"/>
      <w:pPr>
        <w:ind w:left="7270" w:hanging="30"/>
      </w:pPr>
      <w:rPr>
        <w:rFonts w:hint="default"/>
      </w:rPr>
    </w:lvl>
    <w:lvl w:ilvl="6">
      <w:start w:val="0"/>
      <w:numFmt w:val="bullet"/>
      <w:lvlText w:val="•"/>
      <w:lvlJc w:val="left"/>
      <w:pPr>
        <w:ind w:left="8668" w:hanging="30"/>
      </w:pPr>
      <w:rPr>
        <w:rFonts w:hint="default"/>
      </w:rPr>
    </w:lvl>
    <w:lvl w:ilvl="7">
      <w:start w:val="0"/>
      <w:numFmt w:val="bullet"/>
      <w:lvlText w:val="•"/>
      <w:lvlJc w:val="left"/>
      <w:pPr>
        <w:ind w:left="10066" w:hanging="30"/>
      </w:pPr>
      <w:rPr>
        <w:rFonts w:hint="default"/>
      </w:rPr>
    </w:lvl>
    <w:lvl w:ilvl="8">
      <w:start w:val="0"/>
      <w:numFmt w:val="bullet"/>
      <w:lvlText w:val="•"/>
      <w:lvlJc w:val="left"/>
      <w:pPr>
        <w:ind w:left="11464" w:hanging="30"/>
      </w:pPr>
      <w:rPr>
        <w:rFonts w:hint="default"/>
      </w:rPr>
    </w:lvl>
  </w:abstractNum>
  <w:abstractNum w:abstractNumId="69">
    <w:multiLevelType w:val="hybridMultilevel"/>
    <w:lvl w:ilvl="0">
      <w:start w:val="0"/>
      <w:numFmt w:val="bullet"/>
      <w:lvlText w:val="•"/>
      <w:lvlJc w:val="left"/>
      <w:pPr>
        <w:ind w:left="890" w:hanging="313"/>
      </w:pPr>
      <w:rPr>
        <w:rFonts w:hint="default" w:ascii="Arial" w:hAnsi="Arial" w:eastAsia="Arial" w:cs="Arial"/>
        <w:i/>
        <w:color w:val="1C729A"/>
        <w:w w:val="84"/>
        <w:sz w:val="14"/>
        <w:szCs w:val="14"/>
      </w:rPr>
    </w:lvl>
    <w:lvl w:ilvl="1">
      <w:start w:val="0"/>
      <w:numFmt w:val="bullet"/>
      <w:lvlText w:val="•"/>
      <w:lvlJc w:val="left"/>
      <w:pPr>
        <w:ind w:left="2236" w:hanging="313"/>
      </w:pPr>
      <w:rPr>
        <w:rFonts w:hint="default"/>
      </w:rPr>
    </w:lvl>
    <w:lvl w:ilvl="2">
      <w:start w:val="0"/>
      <w:numFmt w:val="bullet"/>
      <w:lvlText w:val="•"/>
      <w:lvlJc w:val="left"/>
      <w:pPr>
        <w:ind w:left="3572" w:hanging="313"/>
      </w:pPr>
      <w:rPr>
        <w:rFonts w:hint="default"/>
      </w:rPr>
    </w:lvl>
    <w:lvl w:ilvl="3">
      <w:start w:val="0"/>
      <w:numFmt w:val="bullet"/>
      <w:lvlText w:val="•"/>
      <w:lvlJc w:val="left"/>
      <w:pPr>
        <w:ind w:left="4908" w:hanging="313"/>
      </w:pPr>
      <w:rPr>
        <w:rFonts w:hint="default"/>
      </w:rPr>
    </w:lvl>
    <w:lvl w:ilvl="4">
      <w:start w:val="0"/>
      <w:numFmt w:val="bullet"/>
      <w:lvlText w:val="•"/>
      <w:lvlJc w:val="left"/>
      <w:pPr>
        <w:ind w:left="6244" w:hanging="313"/>
      </w:pPr>
      <w:rPr>
        <w:rFonts w:hint="default"/>
      </w:rPr>
    </w:lvl>
    <w:lvl w:ilvl="5">
      <w:start w:val="0"/>
      <w:numFmt w:val="bullet"/>
      <w:lvlText w:val="•"/>
      <w:lvlJc w:val="left"/>
      <w:pPr>
        <w:ind w:left="7580" w:hanging="313"/>
      </w:pPr>
      <w:rPr>
        <w:rFonts w:hint="default"/>
      </w:rPr>
    </w:lvl>
    <w:lvl w:ilvl="6">
      <w:start w:val="0"/>
      <w:numFmt w:val="bullet"/>
      <w:lvlText w:val="•"/>
      <w:lvlJc w:val="left"/>
      <w:pPr>
        <w:ind w:left="8916" w:hanging="313"/>
      </w:pPr>
      <w:rPr>
        <w:rFonts w:hint="default"/>
      </w:rPr>
    </w:lvl>
    <w:lvl w:ilvl="7">
      <w:start w:val="0"/>
      <w:numFmt w:val="bullet"/>
      <w:lvlText w:val="•"/>
      <w:lvlJc w:val="left"/>
      <w:pPr>
        <w:ind w:left="10252" w:hanging="313"/>
      </w:pPr>
      <w:rPr>
        <w:rFonts w:hint="default"/>
      </w:rPr>
    </w:lvl>
    <w:lvl w:ilvl="8">
      <w:start w:val="0"/>
      <w:numFmt w:val="bullet"/>
      <w:lvlText w:val="•"/>
      <w:lvlJc w:val="left"/>
      <w:pPr>
        <w:ind w:left="11588" w:hanging="313"/>
      </w:pPr>
      <w:rPr>
        <w:rFonts w:hint="default"/>
      </w:rPr>
    </w:lvl>
  </w:abstractNum>
  <w:abstractNum w:abstractNumId="68">
    <w:multiLevelType w:val="hybridMultilevel"/>
    <w:lvl w:ilvl="0">
      <w:start w:val="0"/>
      <w:numFmt w:val="bullet"/>
      <w:lvlText w:val="•"/>
      <w:lvlJc w:val="left"/>
      <w:pPr>
        <w:ind w:left="727" w:hanging="388"/>
      </w:pPr>
      <w:rPr>
        <w:rFonts w:hint="default"/>
        <w:w w:val="102"/>
      </w:rPr>
    </w:lvl>
    <w:lvl w:ilvl="1">
      <w:start w:val="0"/>
      <w:numFmt w:val="bullet"/>
      <w:lvlText w:val="·"/>
      <w:lvlJc w:val="left"/>
      <w:pPr>
        <w:ind w:left="664" w:hanging="96"/>
      </w:pPr>
      <w:rPr>
        <w:rFonts w:hint="default" w:ascii="Arial" w:hAnsi="Arial" w:eastAsia="Arial" w:cs="Arial"/>
        <w:i/>
        <w:color w:val="1C7099"/>
        <w:w w:val="84"/>
        <w:sz w:val="14"/>
        <w:szCs w:val="14"/>
      </w:rPr>
    </w:lvl>
    <w:lvl w:ilvl="2">
      <w:start w:val="0"/>
      <w:numFmt w:val="bullet"/>
      <w:lvlText w:val="•"/>
      <w:lvlJc w:val="left"/>
      <w:pPr>
        <w:ind w:left="2224" w:hanging="96"/>
      </w:pPr>
      <w:rPr>
        <w:rFonts w:hint="default"/>
      </w:rPr>
    </w:lvl>
    <w:lvl w:ilvl="3">
      <w:start w:val="0"/>
      <w:numFmt w:val="bullet"/>
      <w:lvlText w:val="•"/>
      <w:lvlJc w:val="left"/>
      <w:pPr>
        <w:ind w:left="3728" w:hanging="96"/>
      </w:pPr>
      <w:rPr>
        <w:rFonts w:hint="default"/>
      </w:rPr>
    </w:lvl>
    <w:lvl w:ilvl="4">
      <w:start w:val="0"/>
      <w:numFmt w:val="bullet"/>
      <w:lvlText w:val="•"/>
      <w:lvlJc w:val="left"/>
      <w:pPr>
        <w:ind w:left="5233" w:hanging="96"/>
      </w:pPr>
      <w:rPr>
        <w:rFonts w:hint="default"/>
      </w:rPr>
    </w:lvl>
    <w:lvl w:ilvl="5">
      <w:start w:val="0"/>
      <w:numFmt w:val="bullet"/>
      <w:lvlText w:val="•"/>
      <w:lvlJc w:val="left"/>
      <w:pPr>
        <w:ind w:left="6737" w:hanging="96"/>
      </w:pPr>
      <w:rPr>
        <w:rFonts w:hint="default"/>
      </w:rPr>
    </w:lvl>
    <w:lvl w:ilvl="6">
      <w:start w:val="0"/>
      <w:numFmt w:val="bullet"/>
      <w:lvlText w:val="•"/>
      <w:lvlJc w:val="left"/>
      <w:pPr>
        <w:ind w:left="8242" w:hanging="96"/>
      </w:pPr>
      <w:rPr>
        <w:rFonts w:hint="default"/>
      </w:rPr>
    </w:lvl>
    <w:lvl w:ilvl="7">
      <w:start w:val="0"/>
      <w:numFmt w:val="bullet"/>
      <w:lvlText w:val="•"/>
      <w:lvlJc w:val="left"/>
      <w:pPr>
        <w:ind w:left="9746" w:hanging="96"/>
      </w:pPr>
      <w:rPr>
        <w:rFonts w:hint="default"/>
      </w:rPr>
    </w:lvl>
    <w:lvl w:ilvl="8">
      <w:start w:val="0"/>
      <w:numFmt w:val="bullet"/>
      <w:lvlText w:val="•"/>
      <w:lvlJc w:val="left"/>
      <w:pPr>
        <w:ind w:left="11251" w:hanging="96"/>
      </w:pPr>
      <w:rPr>
        <w:rFonts w:hint="default"/>
      </w:rPr>
    </w:lvl>
  </w:abstractNum>
  <w:abstractNum w:abstractNumId="67">
    <w:multiLevelType w:val="hybridMultilevel"/>
    <w:lvl w:ilvl="0">
      <w:start w:val="0"/>
      <w:numFmt w:val="bullet"/>
      <w:lvlText w:val="•"/>
      <w:lvlJc w:val="left"/>
      <w:pPr>
        <w:ind w:left="568" w:hanging="404"/>
      </w:pPr>
      <w:rPr>
        <w:rFonts w:hint="default"/>
        <w:w w:val="92"/>
      </w:rPr>
    </w:lvl>
    <w:lvl w:ilvl="1">
      <w:start w:val="0"/>
      <w:numFmt w:val="bullet"/>
      <w:lvlText w:val="·"/>
      <w:lvlJc w:val="left"/>
      <w:pPr>
        <w:ind w:left="664" w:hanging="96"/>
      </w:pPr>
      <w:rPr>
        <w:rFonts w:hint="default" w:ascii="Arial" w:hAnsi="Arial" w:eastAsia="Arial" w:cs="Arial"/>
        <w:i/>
        <w:color w:val="1C7099"/>
        <w:w w:val="84"/>
        <w:sz w:val="14"/>
        <w:szCs w:val="14"/>
      </w:rPr>
    </w:lvl>
    <w:lvl w:ilvl="2">
      <w:start w:val="0"/>
      <w:numFmt w:val="bullet"/>
      <w:lvlText w:val="•"/>
      <w:lvlJc w:val="left"/>
      <w:pPr>
        <w:ind w:left="2171" w:hanging="96"/>
      </w:pPr>
      <w:rPr>
        <w:rFonts w:hint="default"/>
      </w:rPr>
    </w:lvl>
    <w:lvl w:ilvl="3">
      <w:start w:val="0"/>
      <w:numFmt w:val="bullet"/>
      <w:lvlText w:val="•"/>
      <w:lvlJc w:val="left"/>
      <w:pPr>
        <w:ind w:left="3682" w:hanging="96"/>
      </w:pPr>
      <w:rPr>
        <w:rFonts w:hint="default"/>
      </w:rPr>
    </w:lvl>
    <w:lvl w:ilvl="4">
      <w:start w:val="0"/>
      <w:numFmt w:val="bullet"/>
      <w:lvlText w:val="•"/>
      <w:lvlJc w:val="left"/>
      <w:pPr>
        <w:ind w:left="5193" w:hanging="96"/>
      </w:pPr>
      <w:rPr>
        <w:rFonts w:hint="default"/>
      </w:rPr>
    </w:lvl>
    <w:lvl w:ilvl="5">
      <w:start w:val="0"/>
      <w:numFmt w:val="bullet"/>
      <w:lvlText w:val="•"/>
      <w:lvlJc w:val="left"/>
      <w:pPr>
        <w:ind w:left="6704" w:hanging="96"/>
      </w:pPr>
      <w:rPr>
        <w:rFonts w:hint="default"/>
      </w:rPr>
    </w:lvl>
    <w:lvl w:ilvl="6">
      <w:start w:val="0"/>
      <w:numFmt w:val="bullet"/>
      <w:lvlText w:val="•"/>
      <w:lvlJc w:val="left"/>
      <w:pPr>
        <w:ind w:left="8215" w:hanging="96"/>
      </w:pPr>
      <w:rPr>
        <w:rFonts w:hint="default"/>
      </w:rPr>
    </w:lvl>
    <w:lvl w:ilvl="7">
      <w:start w:val="0"/>
      <w:numFmt w:val="bullet"/>
      <w:lvlText w:val="•"/>
      <w:lvlJc w:val="left"/>
      <w:pPr>
        <w:ind w:left="9726" w:hanging="96"/>
      </w:pPr>
      <w:rPr>
        <w:rFonts w:hint="default"/>
      </w:rPr>
    </w:lvl>
    <w:lvl w:ilvl="8">
      <w:start w:val="0"/>
      <w:numFmt w:val="bullet"/>
      <w:lvlText w:val="•"/>
      <w:lvlJc w:val="left"/>
      <w:pPr>
        <w:ind w:left="11237" w:hanging="96"/>
      </w:pPr>
      <w:rPr>
        <w:rFonts w:hint="default"/>
      </w:rPr>
    </w:lvl>
  </w:abstractNum>
  <w:abstractNum w:abstractNumId="66">
    <w:multiLevelType w:val="hybridMultilevel"/>
    <w:lvl w:ilvl="0">
      <w:start w:val="0"/>
      <w:numFmt w:val="bullet"/>
      <w:lvlText w:val="·"/>
      <w:lvlJc w:val="left"/>
      <w:pPr>
        <w:ind w:left="1202" w:hanging="1042"/>
      </w:pPr>
      <w:rPr>
        <w:rFonts w:hint="default" w:ascii="Arial" w:hAnsi="Arial" w:eastAsia="Arial" w:cs="Arial"/>
        <w:color w:val="23678C"/>
        <w:w w:val="26"/>
        <w:sz w:val="77"/>
        <w:szCs w:val="77"/>
      </w:rPr>
    </w:lvl>
    <w:lvl w:ilvl="1">
      <w:start w:val="0"/>
      <w:numFmt w:val="bullet"/>
      <w:lvlText w:val="·"/>
      <w:lvlJc w:val="left"/>
      <w:pPr>
        <w:ind w:left="664" w:hanging="96"/>
      </w:pPr>
      <w:rPr>
        <w:rFonts w:hint="default" w:ascii="Arial" w:hAnsi="Arial" w:eastAsia="Arial" w:cs="Arial"/>
        <w:i/>
        <w:color w:val="1C7099"/>
        <w:w w:val="84"/>
        <w:sz w:val="14"/>
        <w:szCs w:val="14"/>
      </w:rPr>
    </w:lvl>
    <w:lvl w:ilvl="2">
      <w:start w:val="0"/>
      <w:numFmt w:val="bullet"/>
      <w:lvlText w:val="•"/>
      <w:lvlJc w:val="left"/>
      <w:pPr>
        <w:ind w:left="2646" w:hanging="96"/>
      </w:pPr>
      <w:rPr>
        <w:rFonts w:hint="default"/>
      </w:rPr>
    </w:lvl>
    <w:lvl w:ilvl="3">
      <w:start w:val="0"/>
      <w:numFmt w:val="bullet"/>
      <w:lvlText w:val="•"/>
      <w:lvlJc w:val="left"/>
      <w:pPr>
        <w:ind w:left="4093" w:hanging="96"/>
      </w:pPr>
      <w:rPr>
        <w:rFonts w:hint="default"/>
      </w:rPr>
    </w:lvl>
    <w:lvl w:ilvl="4">
      <w:start w:val="0"/>
      <w:numFmt w:val="bullet"/>
      <w:lvlText w:val="•"/>
      <w:lvlJc w:val="left"/>
      <w:pPr>
        <w:ind w:left="5540" w:hanging="96"/>
      </w:pPr>
      <w:rPr>
        <w:rFonts w:hint="default"/>
      </w:rPr>
    </w:lvl>
    <w:lvl w:ilvl="5">
      <w:start w:val="0"/>
      <w:numFmt w:val="bullet"/>
      <w:lvlText w:val="•"/>
      <w:lvlJc w:val="left"/>
      <w:pPr>
        <w:ind w:left="6986" w:hanging="96"/>
      </w:pPr>
      <w:rPr>
        <w:rFonts w:hint="default"/>
      </w:rPr>
    </w:lvl>
    <w:lvl w:ilvl="6">
      <w:start w:val="0"/>
      <w:numFmt w:val="bullet"/>
      <w:lvlText w:val="•"/>
      <w:lvlJc w:val="left"/>
      <w:pPr>
        <w:ind w:left="8433" w:hanging="96"/>
      </w:pPr>
      <w:rPr>
        <w:rFonts w:hint="default"/>
      </w:rPr>
    </w:lvl>
    <w:lvl w:ilvl="7">
      <w:start w:val="0"/>
      <w:numFmt w:val="bullet"/>
      <w:lvlText w:val="•"/>
      <w:lvlJc w:val="left"/>
      <w:pPr>
        <w:ind w:left="9880" w:hanging="96"/>
      </w:pPr>
      <w:rPr>
        <w:rFonts w:hint="default"/>
      </w:rPr>
    </w:lvl>
    <w:lvl w:ilvl="8">
      <w:start w:val="0"/>
      <w:numFmt w:val="bullet"/>
      <w:lvlText w:val="•"/>
      <w:lvlJc w:val="left"/>
      <w:pPr>
        <w:ind w:left="11326" w:hanging="96"/>
      </w:pPr>
      <w:rPr>
        <w:rFonts w:hint="default"/>
      </w:rPr>
    </w:lvl>
  </w:abstractNum>
  <w:abstractNum w:abstractNumId="65">
    <w:multiLevelType w:val="hybridMultilevel"/>
    <w:lvl w:ilvl="0">
      <w:start w:val="0"/>
      <w:numFmt w:val="bullet"/>
      <w:lvlText w:val="•"/>
      <w:lvlJc w:val="left"/>
      <w:pPr>
        <w:ind w:left="2507" w:hanging="905"/>
      </w:pPr>
      <w:rPr>
        <w:rFonts w:hint="default"/>
        <w:w w:val="108"/>
        <w:highlight w:val="darkCyan"/>
      </w:rPr>
    </w:lvl>
    <w:lvl w:ilvl="1">
      <w:start w:val="0"/>
      <w:numFmt w:val="bullet"/>
      <w:lvlText w:val="•"/>
      <w:lvlJc w:val="left"/>
      <w:pPr>
        <w:ind w:left="3672" w:hanging="905"/>
      </w:pPr>
      <w:rPr>
        <w:rFonts w:hint="default"/>
      </w:rPr>
    </w:lvl>
    <w:lvl w:ilvl="2">
      <w:start w:val="0"/>
      <w:numFmt w:val="bullet"/>
      <w:lvlText w:val="•"/>
      <w:lvlJc w:val="left"/>
      <w:pPr>
        <w:ind w:left="4844" w:hanging="905"/>
      </w:pPr>
      <w:rPr>
        <w:rFonts w:hint="default"/>
      </w:rPr>
    </w:lvl>
    <w:lvl w:ilvl="3">
      <w:start w:val="0"/>
      <w:numFmt w:val="bullet"/>
      <w:lvlText w:val="•"/>
      <w:lvlJc w:val="left"/>
      <w:pPr>
        <w:ind w:left="6016" w:hanging="905"/>
      </w:pPr>
      <w:rPr>
        <w:rFonts w:hint="default"/>
      </w:rPr>
    </w:lvl>
    <w:lvl w:ilvl="4">
      <w:start w:val="0"/>
      <w:numFmt w:val="bullet"/>
      <w:lvlText w:val="•"/>
      <w:lvlJc w:val="left"/>
      <w:pPr>
        <w:ind w:left="7188" w:hanging="905"/>
      </w:pPr>
      <w:rPr>
        <w:rFonts w:hint="default"/>
      </w:rPr>
    </w:lvl>
    <w:lvl w:ilvl="5">
      <w:start w:val="0"/>
      <w:numFmt w:val="bullet"/>
      <w:lvlText w:val="•"/>
      <w:lvlJc w:val="left"/>
      <w:pPr>
        <w:ind w:left="8360" w:hanging="905"/>
      </w:pPr>
      <w:rPr>
        <w:rFonts w:hint="default"/>
      </w:rPr>
    </w:lvl>
    <w:lvl w:ilvl="6">
      <w:start w:val="0"/>
      <w:numFmt w:val="bullet"/>
      <w:lvlText w:val="•"/>
      <w:lvlJc w:val="left"/>
      <w:pPr>
        <w:ind w:left="9532" w:hanging="905"/>
      </w:pPr>
      <w:rPr>
        <w:rFonts w:hint="default"/>
      </w:rPr>
    </w:lvl>
    <w:lvl w:ilvl="7">
      <w:start w:val="0"/>
      <w:numFmt w:val="bullet"/>
      <w:lvlText w:val="•"/>
      <w:lvlJc w:val="left"/>
      <w:pPr>
        <w:ind w:left="10704" w:hanging="905"/>
      </w:pPr>
      <w:rPr>
        <w:rFonts w:hint="default"/>
      </w:rPr>
    </w:lvl>
    <w:lvl w:ilvl="8">
      <w:start w:val="0"/>
      <w:numFmt w:val="bullet"/>
      <w:lvlText w:val="•"/>
      <w:lvlJc w:val="left"/>
      <w:pPr>
        <w:ind w:left="11876" w:hanging="905"/>
      </w:pPr>
      <w:rPr>
        <w:rFonts w:hint="default"/>
      </w:rPr>
    </w:lvl>
  </w:abstractNum>
  <w:abstractNum w:abstractNumId="64">
    <w:multiLevelType w:val="hybridMultilevel"/>
    <w:lvl w:ilvl="0">
      <w:start w:val="0"/>
      <w:numFmt w:val="bullet"/>
      <w:lvlText w:val="•"/>
      <w:lvlJc w:val="left"/>
      <w:pPr>
        <w:ind w:left="2630" w:hanging="897"/>
      </w:pPr>
      <w:rPr>
        <w:rFonts w:hint="default"/>
        <w:w w:val="108"/>
        <w:highlight w:val="darkCyan"/>
      </w:rPr>
    </w:lvl>
    <w:lvl w:ilvl="1">
      <w:start w:val="0"/>
      <w:numFmt w:val="bullet"/>
      <w:lvlText w:val="•"/>
      <w:lvlJc w:val="left"/>
      <w:pPr>
        <w:ind w:left="3798" w:hanging="897"/>
      </w:pPr>
      <w:rPr>
        <w:rFonts w:hint="default"/>
      </w:rPr>
    </w:lvl>
    <w:lvl w:ilvl="2">
      <w:start w:val="0"/>
      <w:numFmt w:val="bullet"/>
      <w:lvlText w:val="•"/>
      <w:lvlJc w:val="left"/>
      <w:pPr>
        <w:ind w:left="4956" w:hanging="897"/>
      </w:pPr>
      <w:rPr>
        <w:rFonts w:hint="default"/>
      </w:rPr>
    </w:lvl>
    <w:lvl w:ilvl="3">
      <w:start w:val="0"/>
      <w:numFmt w:val="bullet"/>
      <w:lvlText w:val="•"/>
      <w:lvlJc w:val="left"/>
      <w:pPr>
        <w:ind w:left="6114" w:hanging="897"/>
      </w:pPr>
      <w:rPr>
        <w:rFonts w:hint="default"/>
      </w:rPr>
    </w:lvl>
    <w:lvl w:ilvl="4">
      <w:start w:val="0"/>
      <w:numFmt w:val="bullet"/>
      <w:lvlText w:val="•"/>
      <w:lvlJc w:val="left"/>
      <w:pPr>
        <w:ind w:left="7272" w:hanging="897"/>
      </w:pPr>
      <w:rPr>
        <w:rFonts w:hint="default"/>
      </w:rPr>
    </w:lvl>
    <w:lvl w:ilvl="5">
      <w:start w:val="0"/>
      <w:numFmt w:val="bullet"/>
      <w:lvlText w:val="•"/>
      <w:lvlJc w:val="left"/>
      <w:pPr>
        <w:ind w:left="8430" w:hanging="897"/>
      </w:pPr>
      <w:rPr>
        <w:rFonts w:hint="default"/>
      </w:rPr>
    </w:lvl>
    <w:lvl w:ilvl="6">
      <w:start w:val="0"/>
      <w:numFmt w:val="bullet"/>
      <w:lvlText w:val="•"/>
      <w:lvlJc w:val="left"/>
      <w:pPr>
        <w:ind w:left="9588" w:hanging="897"/>
      </w:pPr>
      <w:rPr>
        <w:rFonts w:hint="default"/>
      </w:rPr>
    </w:lvl>
    <w:lvl w:ilvl="7">
      <w:start w:val="0"/>
      <w:numFmt w:val="bullet"/>
      <w:lvlText w:val="•"/>
      <w:lvlJc w:val="left"/>
      <w:pPr>
        <w:ind w:left="10746" w:hanging="897"/>
      </w:pPr>
      <w:rPr>
        <w:rFonts w:hint="default"/>
      </w:rPr>
    </w:lvl>
    <w:lvl w:ilvl="8">
      <w:start w:val="0"/>
      <w:numFmt w:val="bullet"/>
      <w:lvlText w:val="•"/>
      <w:lvlJc w:val="left"/>
      <w:pPr>
        <w:ind w:left="11904" w:hanging="897"/>
      </w:pPr>
      <w:rPr>
        <w:rFonts w:hint="default"/>
      </w:rPr>
    </w:lvl>
  </w:abstractNum>
  <w:abstractNum w:abstractNumId="63">
    <w:multiLevelType w:val="hybridMultilevel"/>
    <w:lvl w:ilvl="0">
      <w:start w:val="0"/>
      <w:numFmt w:val="bullet"/>
      <w:lvlText w:val="•"/>
      <w:lvlJc w:val="left"/>
      <w:pPr>
        <w:ind w:left="3321" w:hanging="896"/>
      </w:pPr>
      <w:rPr>
        <w:rFonts w:hint="default"/>
        <w:w w:val="108"/>
        <w:highlight w:val="darkCyan"/>
      </w:rPr>
    </w:lvl>
    <w:lvl w:ilvl="1">
      <w:start w:val="0"/>
      <w:numFmt w:val="bullet"/>
      <w:lvlText w:val="•"/>
      <w:lvlJc w:val="left"/>
      <w:pPr>
        <w:ind w:left="4410" w:hanging="896"/>
      </w:pPr>
      <w:rPr>
        <w:rFonts w:hint="default"/>
      </w:rPr>
    </w:lvl>
    <w:lvl w:ilvl="2">
      <w:start w:val="0"/>
      <w:numFmt w:val="bullet"/>
      <w:lvlText w:val="•"/>
      <w:lvlJc w:val="left"/>
      <w:pPr>
        <w:ind w:left="5500" w:hanging="896"/>
      </w:pPr>
      <w:rPr>
        <w:rFonts w:hint="default"/>
      </w:rPr>
    </w:lvl>
    <w:lvl w:ilvl="3">
      <w:start w:val="0"/>
      <w:numFmt w:val="bullet"/>
      <w:lvlText w:val="•"/>
      <w:lvlJc w:val="left"/>
      <w:pPr>
        <w:ind w:left="6590" w:hanging="896"/>
      </w:pPr>
      <w:rPr>
        <w:rFonts w:hint="default"/>
      </w:rPr>
    </w:lvl>
    <w:lvl w:ilvl="4">
      <w:start w:val="0"/>
      <w:numFmt w:val="bullet"/>
      <w:lvlText w:val="•"/>
      <w:lvlJc w:val="left"/>
      <w:pPr>
        <w:ind w:left="7680" w:hanging="896"/>
      </w:pPr>
      <w:rPr>
        <w:rFonts w:hint="default"/>
      </w:rPr>
    </w:lvl>
    <w:lvl w:ilvl="5">
      <w:start w:val="0"/>
      <w:numFmt w:val="bullet"/>
      <w:lvlText w:val="•"/>
      <w:lvlJc w:val="left"/>
      <w:pPr>
        <w:ind w:left="8770" w:hanging="896"/>
      </w:pPr>
      <w:rPr>
        <w:rFonts w:hint="default"/>
      </w:rPr>
    </w:lvl>
    <w:lvl w:ilvl="6">
      <w:start w:val="0"/>
      <w:numFmt w:val="bullet"/>
      <w:lvlText w:val="•"/>
      <w:lvlJc w:val="left"/>
      <w:pPr>
        <w:ind w:left="9860" w:hanging="896"/>
      </w:pPr>
      <w:rPr>
        <w:rFonts w:hint="default"/>
      </w:rPr>
    </w:lvl>
    <w:lvl w:ilvl="7">
      <w:start w:val="0"/>
      <w:numFmt w:val="bullet"/>
      <w:lvlText w:val="•"/>
      <w:lvlJc w:val="left"/>
      <w:pPr>
        <w:ind w:left="10950" w:hanging="896"/>
      </w:pPr>
      <w:rPr>
        <w:rFonts w:hint="default"/>
      </w:rPr>
    </w:lvl>
    <w:lvl w:ilvl="8">
      <w:start w:val="0"/>
      <w:numFmt w:val="bullet"/>
      <w:lvlText w:val="•"/>
      <w:lvlJc w:val="left"/>
      <w:pPr>
        <w:ind w:left="12040" w:hanging="896"/>
      </w:pPr>
      <w:rPr>
        <w:rFonts w:hint="default"/>
      </w:rPr>
    </w:lvl>
  </w:abstractNum>
  <w:abstractNum w:abstractNumId="62">
    <w:multiLevelType w:val="hybridMultilevel"/>
    <w:lvl w:ilvl="0">
      <w:start w:val="0"/>
      <w:numFmt w:val="bullet"/>
      <w:lvlText w:val="•"/>
      <w:lvlJc w:val="left"/>
      <w:pPr>
        <w:ind w:left="1945" w:hanging="903"/>
      </w:pPr>
      <w:rPr>
        <w:rFonts w:hint="default"/>
        <w:w w:val="100"/>
        <w:highlight w:val="darkCyan"/>
      </w:rPr>
    </w:lvl>
    <w:lvl w:ilvl="1">
      <w:start w:val="0"/>
      <w:numFmt w:val="bullet"/>
      <w:lvlText w:val="•"/>
      <w:lvlJc w:val="left"/>
      <w:pPr>
        <w:ind w:left="3168" w:hanging="903"/>
      </w:pPr>
      <w:rPr>
        <w:rFonts w:hint="default"/>
      </w:rPr>
    </w:lvl>
    <w:lvl w:ilvl="2">
      <w:start w:val="0"/>
      <w:numFmt w:val="bullet"/>
      <w:lvlText w:val="•"/>
      <w:lvlJc w:val="left"/>
      <w:pPr>
        <w:ind w:left="4396" w:hanging="903"/>
      </w:pPr>
      <w:rPr>
        <w:rFonts w:hint="default"/>
      </w:rPr>
    </w:lvl>
    <w:lvl w:ilvl="3">
      <w:start w:val="0"/>
      <w:numFmt w:val="bullet"/>
      <w:lvlText w:val="•"/>
      <w:lvlJc w:val="left"/>
      <w:pPr>
        <w:ind w:left="5624" w:hanging="903"/>
      </w:pPr>
      <w:rPr>
        <w:rFonts w:hint="default"/>
      </w:rPr>
    </w:lvl>
    <w:lvl w:ilvl="4">
      <w:start w:val="0"/>
      <w:numFmt w:val="bullet"/>
      <w:lvlText w:val="•"/>
      <w:lvlJc w:val="left"/>
      <w:pPr>
        <w:ind w:left="6852" w:hanging="903"/>
      </w:pPr>
      <w:rPr>
        <w:rFonts w:hint="default"/>
      </w:rPr>
    </w:lvl>
    <w:lvl w:ilvl="5">
      <w:start w:val="0"/>
      <w:numFmt w:val="bullet"/>
      <w:lvlText w:val="•"/>
      <w:lvlJc w:val="left"/>
      <w:pPr>
        <w:ind w:left="8080" w:hanging="903"/>
      </w:pPr>
      <w:rPr>
        <w:rFonts w:hint="default"/>
      </w:rPr>
    </w:lvl>
    <w:lvl w:ilvl="6">
      <w:start w:val="0"/>
      <w:numFmt w:val="bullet"/>
      <w:lvlText w:val="•"/>
      <w:lvlJc w:val="left"/>
      <w:pPr>
        <w:ind w:left="9308" w:hanging="903"/>
      </w:pPr>
      <w:rPr>
        <w:rFonts w:hint="default"/>
      </w:rPr>
    </w:lvl>
    <w:lvl w:ilvl="7">
      <w:start w:val="0"/>
      <w:numFmt w:val="bullet"/>
      <w:lvlText w:val="•"/>
      <w:lvlJc w:val="left"/>
      <w:pPr>
        <w:ind w:left="10536" w:hanging="903"/>
      </w:pPr>
      <w:rPr>
        <w:rFonts w:hint="default"/>
      </w:rPr>
    </w:lvl>
    <w:lvl w:ilvl="8">
      <w:start w:val="0"/>
      <w:numFmt w:val="bullet"/>
      <w:lvlText w:val="•"/>
      <w:lvlJc w:val="left"/>
      <w:pPr>
        <w:ind w:left="11764" w:hanging="903"/>
      </w:pPr>
      <w:rPr>
        <w:rFonts w:hint="default"/>
      </w:rPr>
    </w:lvl>
  </w:abstractNum>
  <w:abstractNum w:abstractNumId="61">
    <w:multiLevelType w:val="hybridMultilevel"/>
    <w:lvl w:ilvl="0">
      <w:start w:val="0"/>
      <w:numFmt w:val="bullet"/>
      <w:lvlText w:val="•"/>
      <w:lvlJc w:val="left"/>
      <w:pPr>
        <w:ind w:left="3128" w:hanging="535"/>
      </w:pPr>
      <w:rPr>
        <w:rFonts w:hint="default" w:ascii="Arial" w:hAnsi="Arial" w:eastAsia="Arial" w:cs="Arial"/>
        <w:color w:val="F9FBF9"/>
        <w:w w:val="37"/>
        <w:sz w:val="83"/>
        <w:szCs w:val="83"/>
      </w:rPr>
    </w:lvl>
    <w:lvl w:ilvl="1">
      <w:start w:val="0"/>
      <w:numFmt w:val="bullet"/>
      <w:lvlText w:val="•"/>
      <w:lvlJc w:val="left"/>
      <w:pPr>
        <w:ind w:left="4230" w:hanging="535"/>
      </w:pPr>
      <w:rPr>
        <w:rFonts w:hint="default"/>
      </w:rPr>
    </w:lvl>
    <w:lvl w:ilvl="2">
      <w:start w:val="0"/>
      <w:numFmt w:val="bullet"/>
      <w:lvlText w:val="•"/>
      <w:lvlJc w:val="left"/>
      <w:pPr>
        <w:ind w:left="5340" w:hanging="535"/>
      </w:pPr>
      <w:rPr>
        <w:rFonts w:hint="default"/>
      </w:rPr>
    </w:lvl>
    <w:lvl w:ilvl="3">
      <w:start w:val="0"/>
      <w:numFmt w:val="bullet"/>
      <w:lvlText w:val="•"/>
      <w:lvlJc w:val="left"/>
      <w:pPr>
        <w:ind w:left="6450" w:hanging="535"/>
      </w:pPr>
      <w:rPr>
        <w:rFonts w:hint="default"/>
      </w:rPr>
    </w:lvl>
    <w:lvl w:ilvl="4">
      <w:start w:val="0"/>
      <w:numFmt w:val="bullet"/>
      <w:lvlText w:val="•"/>
      <w:lvlJc w:val="left"/>
      <w:pPr>
        <w:ind w:left="7560" w:hanging="535"/>
      </w:pPr>
      <w:rPr>
        <w:rFonts w:hint="default"/>
      </w:rPr>
    </w:lvl>
    <w:lvl w:ilvl="5">
      <w:start w:val="0"/>
      <w:numFmt w:val="bullet"/>
      <w:lvlText w:val="•"/>
      <w:lvlJc w:val="left"/>
      <w:pPr>
        <w:ind w:left="8670" w:hanging="535"/>
      </w:pPr>
      <w:rPr>
        <w:rFonts w:hint="default"/>
      </w:rPr>
    </w:lvl>
    <w:lvl w:ilvl="6">
      <w:start w:val="0"/>
      <w:numFmt w:val="bullet"/>
      <w:lvlText w:val="•"/>
      <w:lvlJc w:val="left"/>
      <w:pPr>
        <w:ind w:left="9780" w:hanging="535"/>
      </w:pPr>
      <w:rPr>
        <w:rFonts w:hint="default"/>
      </w:rPr>
    </w:lvl>
    <w:lvl w:ilvl="7">
      <w:start w:val="0"/>
      <w:numFmt w:val="bullet"/>
      <w:lvlText w:val="•"/>
      <w:lvlJc w:val="left"/>
      <w:pPr>
        <w:ind w:left="10890" w:hanging="535"/>
      </w:pPr>
      <w:rPr>
        <w:rFonts w:hint="default"/>
      </w:rPr>
    </w:lvl>
    <w:lvl w:ilvl="8">
      <w:start w:val="0"/>
      <w:numFmt w:val="bullet"/>
      <w:lvlText w:val="•"/>
      <w:lvlJc w:val="left"/>
      <w:pPr>
        <w:ind w:left="12000" w:hanging="535"/>
      </w:pPr>
      <w:rPr>
        <w:rFonts w:hint="default"/>
      </w:rPr>
    </w:lvl>
  </w:abstractNum>
  <w:abstractNum w:abstractNumId="60">
    <w:multiLevelType w:val="hybridMultilevel"/>
    <w:lvl w:ilvl="0">
      <w:start w:val="0"/>
      <w:numFmt w:val="bullet"/>
      <w:lvlText w:val="•"/>
      <w:lvlJc w:val="left"/>
      <w:pPr>
        <w:ind w:left="1822" w:hanging="546"/>
      </w:pPr>
      <w:rPr>
        <w:rFonts w:hint="default"/>
        <w:w w:val="103"/>
        <w:highlight w:val="darkCyan"/>
      </w:rPr>
    </w:lvl>
    <w:lvl w:ilvl="1">
      <w:start w:val="0"/>
      <w:numFmt w:val="bullet"/>
      <w:lvlText w:val="•"/>
      <w:lvlJc w:val="left"/>
      <w:pPr>
        <w:ind w:left="4294" w:hanging="536"/>
      </w:pPr>
      <w:rPr>
        <w:rFonts w:hint="default"/>
        <w:w w:val="105"/>
        <w:highlight w:val="darkBlue"/>
      </w:rPr>
    </w:lvl>
    <w:lvl w:ilvl="2">
      <w:start w:val="0"/>
      <w:numFmt w:val="bullet"/>
      <w:lvlText w:val="•"/>
      <w:lvlJc w:val="left"/>
      <w:pPr>
        <w:ind w:left="5402" w:hanging="536"/>
      </w:pPr>
      <w:rPr>
        <w:rFonts w:hint="default"/>
      </w:rPr>
    </w:lvl>
    <w:lvl w:ilvl="3">
      <w:start w:val="0"/>
      <w:numFmt w:val="bullet"/>
      <w:lvlText w:val="•"/>
      <w:lvlJc w:val="left"/>
      <w:pPr>
        <w:ind w:left="6504" w:hanging="536"/>
      </w:pPr>
      <w:rPr>
        <w:rFonts w:hint="default"/>
      </w:rPr>
    </w:lvl>
    <w:lvl w:ilvl="4">
      <w:start w:val="0"/>
      <w:numFmt w:val="bullet"/>
      <w:lvlText w:val="•"/>
      <w:lvlJc w:val="left"/>
      <w:pPr>
        <w:ind w:left="7606" w:hanging="536"/>
      </w:pPr>
      <w:rPr>
        <w:rFonts w:hint="default"/>
      </w:rPr>
    </w:lvl>
    <w:lvl w:ilvl="5">
      <w:start w:val="0"/>
      <w:numFmt w:val="bullet"/>
      <w:lvlText w:val="•"/>
      <w:lvlJc w:val="left"/>
      <w:pPr>
        <w:ind w:left="8708" w:hanging="536"/>
      </w:pPr>
      <w:rPr>
        <w:rFonts w:hint="default"/>
      </w:rPr>
    </w:lvl>
    <w:lvl w:ilvl="6">
      <w:start w:val="0"/>
      <w:numFmt w:val="bullet"/>
      <w:lvlText w:val="•"/>
      <w:lvlJc w:val="left"/>
      <w:pPr>
        <w:ind w:left="9811" w:hanging="536"/>
      </w:pPr>
      <w:rPr>
        <w:rFonts w:hint="default"/>
      </w:rPr>
    </w:lvl>
    <w:lvl w:ilvl="7">
      <w:start w:val="0"/>
      <w:numFmt w:val="bullet"/>
      <w:lvlText w:val="•"/>
      <w:lvlJc w:val="left"/>
      <w:pPr>
        <w:ind w:left="10913" w:hanging="536"/>
      </w:pPr>
      <w:rPr>
        <w:rFonts w:hint="default"/>
      </w:rPr>
    </w:lvl>
    <w:lvl w:ilvl="8">
      <w:start w:val="0"/>
      <w:numFmt w:val="bullet"/>
      <w:lvlText w:val="•"/>
      <w:lvlJc w:val="left"/>
      <w:pPr>
        <w:ind w:left="12015" w:hanging="536"/>
      </w:pPr>
      <w:rPr>
        <w:rFonts w:hint="default"/>
      </w:rPr>
    </w:lvl>
  </w:abstractNum>
  <w:abstractNum w:abstractNumId="59">
    <w:multiLevelType w:val="hybridMultilevel"/>
    <w:lvl w:ilvl="0">
      <w:start w:val="0"/>
      <w:numFmt w:val="bullet"/>
      <w:lvlText w:val="•"/>
      <w:lvlJc w:val="left"/>
      <w:pPr>
        <w:ind w:left="899" w:hanging="463"/>
      </w:pPr>
      <w:rPr>
        <w:rFonts w:hint="default"/>
        <w:w w:val="105"/>
      </w:rPr>
    </w:lvl>
    <w:lvl w:ilvl="1">
      <w:start w:val="0"/>
      <w:numFmt w:val="bullet"/>
      <w:lvlText w:val="•"/>
      <w:lvlJc w:val="left"/>
      <w:pPr>
        <w:ind w:left="3954" w:hanging="898"/>
      </w:pPr>
      <w:rPr>
        <w:rFonts w:hint="default"/>
        <w:w w:val="108"/>
        <w:highlight w:val="darkCyan"/>
      </w:rPr>
    </w:lvl>
    <w:lvl w:ilvl="2">
      <w:start w:val="0"/>
      <w:numFmt w:val="bullet"/>
      <w:lvlText w:val="•"/>
      <w:lvlJc w:val="left"/>
      <w:pPr>
        <w:ind w:left="4360" w:hanging="898"/>
      </w:pPr>
      <w:rPr>
        <w:rFonts w:hint="default"/>
      </w:rPr>
    </w:lvl>
    <w:lvl w:ilvl="3">
      <w:start w:val="0"/>
      <w:numFmt w:val="bullet"/>
      <w:lvlText w:val="•"/>
      <w:lvlJc w:val="left"/>
      <w:pPr>
        <w:ind w:left="4649" w:hanging="898"/>
      </w:pPr>
      <w:rPr>
        <w:rFonts w:hint="default"/>
      </w:rPr>
    </w:lvl>
    <w:lvl w:ilvl="4">
      <w:start w:val="0"/>
      <w:numFmt w:val="bullet"/>
      <w:lvlText w:val="•"/>
      <w:lvlJc w:val="left"/>
      <w:pPr>
        <w:ind w:left="4939" w:hanging="898"/>
      </w:pPr>
      <w:rPr>
        <w:rFonts w:hint="default"/>
      </w:rPr>
    </w:lvl>
    <w:lvl w:ilvl="5">
      <w:start w:val="0"/>
      <w:numFmt w:val="bullet"/>
      <w:lvlText w:val="•"/>
      <w:lvlJc w:val="left"/>
      <w:pPr>
        <w:ind w:left="5228" w:hanging="898"/>
      </w:pPr>
      <w:rPr>
        <w:rFonts w:hint="default"/>
      </w:rPr>
    </w:lvl>
    <w:lvl w:ilvl="6">
      <w:start w:val="0"/>
      <w:numFmt w:val="bullet"/>
      <w:lvlText w:val="•"/>
      <w:lvlJc w:val="left"/>
      <w:pPr>
        <w:ind w:left="5518" w:hanging="898"/>
      </w:pPr>
      <w:rPr>
        <w:rFonts w:hint="default"/>
      </w:rPr>
    </w:lvl>
    <w:lvl w:ilvl="7">
      <w:start w:val="0"/>
      <w:numFmt w:val="bullet"/>
      <w:lvlText w:val="•"/>
      <w:lvlJc w:val="left"/>
      <w:pPr>
        <w:ind w:left="5807" w:hanging="898"/>
      </w:pPr>
      <w:rPr>
        <w:rFonts w:hint="default"/>
      </w:rPr>
    </w:lvl>
    <w:lvl w:ilvl="8">
      <w:start w:val="0"/>
      <w:numFmt w:val="bullet"/>
      <w:lvlText w:val="•"/>
      <w:lvlJc w:val="left"/>
      <w:pPr>
        <w:ind w:left="6097" w:hanging="898"/>
      </w:pPr>
      <w:rPr>
        <w:rFonts w:hint="default"/>
      </w:rPr>
    </w:lvl>
  </w:abstractNum>
  <w:abstractNum w:abstractNumId="57">
    <w:multiLevelType w:val="hybridMultilevel"/>
    <w:lvl w:ilvl="0">
      <w:start w:val="1"/>
      <w:numFmt w:val="decimal"/>
      <w:lvlText w:val="%1."/>
      <w:lvlJc w:val="left"/>
      <w:pPr>
        <w:ind w:left="2395" w:hanging="236"/>
        <w:jc w:val="left"/>
      </w:pPr>
      <w:rPr>
        <w:rFonts w:hint="default" w:ascii="Times New Roman" w:hAnsi="Times New Roman" w:eastAsia="Times New Roman" w:cs="Times New Roman"/>
        <w:w w:val="101"/>
        <w:sz w:val="24"/>
        <w:szCs w:val="24"/>
      </w:rPr>
    </w:lvl>
    <w:lvl w:ilvl="1">
      <w:start w:val="0"/>
      <w:numFmt w:val="bullet"/>
      <w:lvlText w:val="•"/>
      <w:lvlJc w:val="left"/>
      <w:pPr>
        <w:ind w:left="3384" w:hanging="236"/>
      </w:pPr>
      <w:rPr>
        <w:rFonts w:hint="default"/>
      </w:rPr>
    </w:lvl>
    <w:lvl w:ilvl="2">
      <w:start w:val="0"/>
      <w:numFmt w:val="bullet"/>
      <w:lvlText w:val="•"/>
      <w:lvlJc w:val="left"/>
      <w:pPr>
        <w:ind w:left="4368" w:hanging="236"/>
      </w:pPr>
      <w:rPr>
        <w:rFonts w:hint="default"/>
      </w:rPr>
    </w:lvl>
    <w:lvl w:ilvl="3">
      <w:start w:val="0"/>
      <w:numFmt w:val="bullet"/>
      <w:lvlText w:val="•"/>
      <w:lvlJc w:val="left"/>
      <w:pPr>
        <w:ind w:left="5352" w:hanging="236"/>
      </w:pPr>
      <w:rPr>
        <w:rFonts w:hint="default"/>
      </w:rPr>
    </w:lvl>
    <w:lvl w:ilvl="4">
      <w:start w:val="0"/>
      <w:numFmt w:val="bullet"/>
      <w:lvlText w:val="•"/>
      <w:lvlJc w:val="left"/>
      <w:pPr>
        <w:ind w:left="6336" w:hanging="236"/>
      </w:pPr>
      <w:rPr>
        <w:rFonts w:hint="default"/>
      </w:rPr>
    </w:lvl>
    <w:lvl w:ilvl="5">
      <w:start w:val="0"/>
      <w:numFmt w:val="bullet"/>
      <w:lvlText w:val="•"/>
      <w:lvlJc w:val="left"/>
      <w:pPr>
        <w:ind w:left="7320" w:hanging="236"/>
      </w:pPr>
      <w:rPr>
        <w:rFonts w:hint="default"/>
      </w:rPr>
    </w:lvl>
    <w:lvl w:ilvl="6">
      <w:start w:val="0"/>
      <w:numFmt w:val="bullet"/>
      <w:lvlText w:val="•"/>
      <w:lvlJc w:val="left"/>
      <w:pPr>
        <w:ind w:left="8304" w:hanging="236"/>
      </w:pPr>
      <w:rPr>
        <w:rFonts w:hint="default"/>
      </w:rPr>
    </w:lvl>
    <w:lvl w:ilvl="7">
      <w:start w:val="0"/>
      <w:numFmt w:val="bullet"/>
      <w:lvlText w:val="•"/>
      <w:lvlJc w:val="left"/>
      <w:pPr>
        <w:ind w:left="9288" w:hanging="236"/>
      </w:pPr>
      <w:rPr>
        <w:rFonts w:hint="default"/>
      </w:rPr>
    </w:lvl>
    <w:lvl w:ilvl="8">
      <w:start w:val="0"/>
      <w:numFmt w:val="bullet"/>
      <w:lvlText w:val="•"/>
      <w:lvlJc w:val="left"/>
      <w:pPr>
        <w:ind w:left="10272" w:hanging="236"/>
      </w:pPr>
      <w:rPr>
        <w:rFonts w:hint="default"/>
      </w:rPr>
    </w:lvl>
  </w:abstractNum>
  <w:abstractNum w:abstractNumId="56">
    <w:multiLevelType w:val="hybridMultilevel"/>
    <w:lvl w:ilvl="0">
      <w:start w:val="2"/>
      <w:numFmt w:val="decimal"/>
      <w:lvlText w:val="%1"/>
      <w:lvlJc w:val="left"/>
      <w:pPr>
        <w:ind w:left="2530" w:hanging="370"/>
        <w:jc w:val="left"/>
      </w:pPr>
      <w:rPr>
        <w:rFonts w:hint="default"/>
      </w:rPr>
    </w:lvl>
    <w:lvl w:ilvl="1">
      <w:start w:val="1"/>
      <w:numFmt w:val="decimal"/>
      <w:lvlText w:val="%1.%2"/>
      <w:lvlJc w:val="left"/>
      <w:pPr>
        <w:ind w:left="2530" w:hanging="370"/>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4480" w:hanging="370"/>
      </w:pPr>
      <w:rPr>
        <w:rFonts w:hint="default"/>
      </w:rPr>
    </w:lvl>
    <w:lvl w:ilvl="3">
      <w:start w:val="0"/>
      <w:numFmt w:val="bullet"/>
      <w:lvlText w:val="•"/>
      <w:lvlJc w:val="left"/>
      <w:pPr>
        <w:ind w:left="5450" w:hanging="370"/>
      </w:pPr>
      <w:rPr>
        <w:rFonts w:hint="default"/>
      </w:rPr>
    </w:lvl>
    <w:lvl w:ilvl="4">
      <w:start w:val="0"/>
      <w:numFmt w:val="bullet"/>
      <w:lvlText w:val="•"/>
      <w:lvlJc w:val="left"/>
      <w:pPr>
        <w:ind w:left="6420" w:hanging="370"/>
      </w:pPr>
      <w:rPr>
        <w:rFonts w:hint="default"/>
      </w:rPr>
    </w:lvl>
    <w:lvl w:ilvl="5">
      <w:start w:val="0"/>
      <w:numFmt w:val="bullet"/>
      <w:lvlText w:val="•"/>
      <w:lvlJc w:val="left"/>
      <w:pPr>
        <w:ind w:left="7390" w:hanging="370"/>
      </w:pPr>
      <w:rPr>
        <w:rFonts w:hint="default"/>
      </w:rPr>
    </w:lvl>
    <w:lvl w:ilvl="6">
      <w:start w:val="0"/>
      <w:numFmt w:val="bullet"/>
      <w:lvlText w:val="•"/>
      <w:lvlJc w:val="left"/>
      <w:pPr>
        <w:ind w:left="8360" w:hanging="370"/>
      </w:pPr>
      <w:rPr>
        <w:rFonts w:hint="default"/>
      </w:rPr>
    </w:lvl>
    <w:lvl w:ilvl="7">
      <w:start w:val="0"/>
      <w:numFmt w:val="bullet"/>
      <w:lvlText w:val="•"/>
      <w:lvlJc w:val="left"/>
      <w:pPr>
        <w:ind w:left="9330" w:hanging="370"/>
      </w:pPr>
      <w:rPr>
        <w:rFonts w:hint="default"/>
      </w:rPr>
    </w:lvl>
    <w:lvl w:ilvl="8">
      <w:start w:val="0"/>
      <w:numFmt w:val="bullet"/>
      <w:lvlText w:val="•"/>
      <w:lvlJc w:val="left"/>
      <w:pPr>
        <w:ind w:left="10300" w:hanging="370"/>
      </w:pPr>
      <w:rPr>
        <w:rFonts w:hint="default"/>
      </w:rPr>
    </w:lvl>
  </w:abstractNum>
  <w:abstractNum w:abstractNumId="55">
    <w:multiLevelType w:val="hybridMultilevel"/>
    <w:lvl w:ilvl="0">
      <w:start w:val="1"/>
      <w:numFmt w:val="decimal"/>
      <w:lvlText w:val="%1"/>
      <w:lvlJc w:val="left"/>
      <w:pPr>
        <w:ind w:left="2530" w:hanging="370"/>
        <w:jc w:val="left"/>
      </w:pPr>
      <w:rPr>
        <w:rFonts w:hint="default"/>
      </w:rPr>
    </w:lvl>
    <w:lvl w:ilvl="1">
      <w:start w:val="5"/>
      <w:numFmt w:val="decimal"/>
      <w:lvlText w:val="%1.%2"/>
      <w:lvlJc w:val="left"/>
      <w:pPr>
        <w:ind w:left="2530" w:hanging="370"/>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4480" w:hanging="370"/>
      </w:pPr>
      <w:rPr>
        <w:rFonts w:hint="default"/>
      </w:rPr>
    </w:lvl>
    <w:lvl w:ilvl="3">
      <w:start w:val="0"/>
      <w:numFmt w:val="bullet"/>
      <w:lvlText w:val="•"/>
      <w:lvlJc w:val="left"/>
      <w:pPr>
        <w:ind w:left="5450" w:hanging="370"/>
      </w:pPr>
      <w:rPr>
        <w:rFonts w:hint="default"/>
      </w:rPr>
    </w:lvl>
    <w:lvl w:ilvl="4">
      <w:start w:val="0"/>
      <w:numFmt w:val="bullet"/>
      <w:lvlText w:val="•"/>
      <w:lvlJc w:val="left"/>
      <w:pPr>
        <w:ind w:left="6420" w:hanging="370"/>
      </w:pPr>
      <w:rPr>
        <w:rFonts w:hint="default"/>
      </w:rPr>
    </w:lvl>
    <w:lvl w:ilvl="5">
      <w:start w:val="0"/>
      <w:numFmt w:val="bullet"/>
      <w:lvlText w:val="•"/>
      <w:lvlJc w:val="left"/>
      <w:pPr>
        <w:ind w:left="7390" w:hanging="370"/>
      </w:pPr>
      <w:rPr>
        <w:rFonts w:hint="default"/>
      </w:rPr>
    </w:lvl>
    <w:lvl w:ilvl="6">
      <w:start w:val="0"/>
      <w:numFmt w:val="bullet"/>
      <w:lvlText w:val="•"/>
      <w:lvlJc w:val="left"/>
      <w:pPr>
        <w:ind w:left="8360" w:hanging="370"/>
      </w:pPr>
      <w:rPr>
        <w:rFonts w:hint="default"/>
      </w:rPr>
    </w:lvl>
    <w:lvl w:ilvl="7">
      <w:start w:val="0"/>
      <w:numFmt w:val="bullet"/>
      <w:lvlText w:val="•"/>
      <w:lvlJc w:val="left"/>
      <w:pPr>
        <w:ind w:left="9330" w:hanging="370"/>
      </w:pPr>
      <w:rPr>
        <w:rFonts w:hint="default"/>
      </w:rPr>
    </w:lvl>
    <w:lvl w:ilvl="8">
      <w:start w:val="0"/>
      <w:numFmt w:val="bullet"/>
      <w:lvlText w:val="•"/>
      <w:lvlJc w:val="left"/>
      <w:pPr>
        <w:ind w:left="10300" w:hanging="370"/>
      </w:pPr>
      <w:rPr>
        <w:rFonts w:hint="default"/>
      </w:rPr>
    </w:lvl>
  </w:abstractNum>
  <w:abstractNum w:abstractNumId="54">
    <w:multiLevelType w:val="hybridMultilevel"/>
    <w:lvl w:ilvl="0">
      <w:start w:val="1"/>
      <w:numFmt w:val="decimal"/>
      <w:lvlText w:val="%1"/>
      <w:lvlJc w:val="left"/>
      <w:pPr>
        <w:ind w:left="2530" w:hanging="370"/>
        <w:jc w:val="left"/>
      </w:pPr>
      <w:rPr>
        <w:rFonts w:hint="default"/>
      </w:rPr>
    </w:lvl>
    <w:lvl w:ilvl="1">
      <w:start w:val="1"/>
      <w:numFmt w:val="decimal"/>
      <w:lvlText w:val="%1.%2"/>
      <w:lvlJc w:val="left"/>
      <w:pPr>
        <w:ind w:left="2530" w:hanging="370"/>
        <w:jc w:val="left"/>
      </w:pPr>
      <w:rPr>
        <w:rFonts w:hint="default" w:ascii="Times New Roman" w:hAnsi="Times New Roman" w:eastAsia="Times New Roman" w:cs="Times New Roman"/>
        <w:spacing w:val="-2"/>
        <w:w w:val="101"/>
        <w:sz w:val="24"/>
        <w:szCs w:val="24"/>
      </w:rPr>
    </w:lvl>
    <w:lvl w:ilvl="2">
      <w:start w:val="0"/>
      <w:numFmt w:val="bullet"/>
      <w:lvlText w:val="•"/>
      <w:lvlJc w:val="left"/>
      <w:pPr>
        <w:ind w:left="4480" w:hanging="370"/>
      </w:pPr>
      <w:rPr>
        <w:rFonts w:hint="default"/>
      </w:rPr>
    </w:lvl>
    <w:lvl w:ilvl="3">
      <w:start w:val="0"/>
      <w:numFmt w:val="bullet"/>
      <w:lvlText w:val="•"/>
      <w:lvlJc w:val="left"/>
      <w:pPr>
        <w:ind w:left="5450" w:hanging="370"/>
      </w:pPr>
      <w:rPr>
        <w:rFonts w:hint="default"/>
      </w:rPr>
    </w:lvl>
    <w:lvl w:ilvl="4">
      <w:start w:val="0"/>
      <w:numFmt w:val="bullet"/>
      <w:lvlText w:val="•"/>
      <w:lvlJc w:val="left"/>
      <w:pPr>
        <w:ind w:left="6420" w:hanging="370"/>
      </w:pPr>
      <w:rPr>
        <w:rFonts w:hint="default"/>
      </w:rPr>
    </w:lvl>
    <w:lvl w:ilvl="5">
      <w:start w:val="0"/>
      <w:numFmt w:val="bullet"/>
      <w:lvlText w:val="•"/>
      <w:lvlJc w:val="left"/>
      <w:pPr>
        <w:ind w:left="7390" w:hanging="370"/>
      </w:pPr>
      <w:rPr>
        <w:rFonts w:hint="default"/>
      </w:rPr>
    </w:lvl>
    <w:lvl w:ilvl="6">
      <w:start w:val="0"/>
      <w:numFmt w:val="bullet"/>
      <w:lvlText w:val="•"/>
      <w:lvlJc w:val="left"/>
      <w:pPr>
        <w:ind w:left="8360" w:hanging="370"/>
      </w:pPr>
      <w:rPr>
        <w:rFonts w:hint="default"/>
      </w:rPr>
    </w:lvl>
    <w:lvl w:ilvl="7">
      <w:start w:val="0"/>
      <w:numFmt w:val="bullet"/>
      <w:lvlText w:val="•"/>
      <w:lvlJc w:val="left"/>
      <w:pPr>
        <w:ind w:left="9330" w:hanging="370"/>
      </w:pPr>
      <w:rPr>
        <w:rFonts w:hint="default"/>
      </w:rPr>
    </w:lvl>
    <w:lvl w:ilvl="8">
      <w:start w:val="0"/>
      <w:numFmt w:val="bullet"/>
      <w:lvlText w:val="•"/>
      <w:lvlJc w:val="left"/>
      <w:pPr>
        <w:ind w:left="10300" w:hanging="370"/>
      </w:pPr>
      <w:rPr>
        <w:rFonts w:hint="default"/>
      </w:rPr>
    </w:lvl>
  </w:abstractNum>
  <w:abstractNum w:abstractNumId="53">
    <w:multiLevelType w:val="hybridMultilevel"/>
    <w:lvl w:ilvl="0">
      <w:start w:val="2"/>
      <w:numFmt w:val="decimal"/>
      <w:lvlText w:val="%1"/>
      <w:lvlJc w:val="left"/>
      <w:pPr>
        <w:ind w:left="1139" w:hanging="370"/>
        <w:jc w:val="left"/>
      </w:pPr>
      <w:rPr>
        <w:rFonts w:hint="default"/>
      </w:rPr>
    </w:lvl>
    <w:lvl w:ilvl="1">
      <w:start w:val="5"/>
      <w:numFmt w:val="decimal"/>
      <w:lvlText w:val="%1.%2"/>
      <w:lvlJc w:val="left"/>
      <w:pPr>
        <w:ind w:left="1139" w:hanging="370"/>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2147" w:hanging="370"/>
      </w:pPr>
      <w:rPr>
        <w:rFonts w:hint="default"/>
      </w:rPr>
    </w:lvl>
    <w:lvl w:ilvl="3">
      <w:start w:val="0"/>
      <w:numFmt w:val="bullet"/>
      <w:lvlText w:val="•"/>
      <w:lvlJc w:val="left"/>
      <w:pPr>
        <w:ind w:left="2651" w:hanging="370"/>
      </w:pPr>
      <w:rPr>
        <w:rFonts w:hint="default"/>
      </w:rPr>
    </w:lvl>
    <w:lvl w:ilvl="4">
      <w:start w:val="0"/>
      <w:numFmt w:val="bullet"/>
      <w:lvlText w:val="•"/>
      <w:lvlJc w:val="left"/>
      <w:pPr>
        <w:ind w:left="3155" w:hanging="370"/>
      </w:pPr>
      <w:rPr>
        <w:rFonts w:hint="default"/>
      </w:rPr>
    </w:lvl>
    <w:lvl w:ilvl="5">
      <w:start w:val="0"/>
      <w:numFmt w:val="bullet"/>
      <w:lvlText w:val="•"/>
      <w:lvlJc w:val="left"/>
      <w:pPr>
        <w:ind w:left="3659" w:hanging="370"/>
      </w:pPr>
      <w:rPr>
        <w:rFonts w:hint="default"/>
      </w:rPr>
    </w:lvl>
    <w:lvl w:ilvl="6">
      <w:start w:val="0"/>
      <w:numFmt w:val="bullet"/>
      <w:lvlText w:val="•"/>
      <w:lvlJc w:val="left"/>
      <w:pPr>
        <w:ind w:left="4162" w:hanging="370"/>
      </w:pPr>
      <w:rPr>
        <w:rFonts w:hint="default"/>
      </w:rPr>
    </w:lvl>
    <w:lvl w:ilvl="7">
      <w:start w:val="0"/>
      <w:numFmt w:val="bullet"/>
      <w:lvlText w:val="•"/>
      <w:lvlJc w:val="left"/>
      <w:pPr>
        <w:ind w:left="4666" w:hanging="370"/>
      </w:pPr>
      <w:rPr>
        <w:rFonts w:hint="default"/>
      </w:rPr>
    </w:lvl>
    <w:lvl w:ilvl="8">
      <w:start w:val="0"/>
      <w:numFmt w:val="bullet"/>
      <w:lvlText w:val="•"/>
      <w:lvlJc w:val="left"/>
      <w:pPr>
        <w:ind w:left="5170" w:hanging="370"/>
      </w:pPr>
      <w:rPr>
        <w:rFonts w:hint="default"/>
      </w:rPr>
    </w:lvl>
  </w:abstractNum>
  <w:abstractNum w:abstractNumId="52">
    <w:multiLevelType w:val="hybridMultilevel"/>
    <w:lvl w:ilvl="0">
      <w:start w:val="2"/>
      <w:numFmt w:val="decimal"/>
      <w:lvlText w:val="%1"/>
      <w:lvlJc w:val="left"/>
      <w:pPr>
        <w:ind w:left="1139" w:hanging="370"/>
        <w:jc w:val="left"/>
      </w:pPr>
      <w:rPr>
        <w:rFonts w:hint="default"/>
      </w:rPr>
    </w:lvl>
    <w:lvl w:ilvl="1">
      <w:start w:val="2"/>
      <w:numFmt w:val="decimal"/>
      <w:lvlText w:val="%1.%2"/>
      <w:lvlJc w:val="left"/>
      <w:pPr>
        <w:ind w:left="1139" w:hanging="370"/>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2147" w:hanging="370"/>
      </w:pPr>
      <w:rPr>
        <w:rFonts w:hint="default"/>
      </w:rPr>
    </w:lvl>
    <w:lvl w:ilvl="3">
      <w:start w:val="0"/>
      <w:numFmt w:val="bullet"/>
      <w:lvlText w:val="•"/>
      <w:lvlJc w:val="left"/>
      <w:pPr>
        <w:ind w:left="2651" w:hanging="370"/>
      </w:pPr>
      <w:rPr>
        <w:rFonts w:hint="default"/>
      </w:rPr>
    </w:lvl>
    <w:lvl w:ilvl="4">
      <w:start w:val="0"/>
      <w:numFmt w:val="bullet"/>
      <w:lvlText w:val="•"/>
      <w:lvlJc w:val="left"/>
      <w:pPr>
        <w:ind w:left="3155" w:hanging="370"/>
      </w:pPr>
      <w:rPr>
        <w:rFonts w:hint="default"/>
      </w:rPr>
    </w:lvl>
    <w:lvl w:ilvl="5">
      <w:start w:val="0"/>
      <w:numFmt w:val="bullet"/>
      <w:lvlText w:val="•"/>
      <w:lvlJc w:val="left"/>
      <w:pPr>
        <w:ind w:left="3659" w:hanging="370"/>
      </w:pPr>
      <w:rPr>
        <w:rFonts w:hint="default"/>
      </w:rPr>
    </w:lvl>
    <w:lvl w:ilvl="6">
      <w:start w:val="0"/>
      <w:numFmt w:val="bullet"/>
      <w:lvlText w:val="•"/>
      <w:lvlJc w:val="left"/>
      <w:pPr>
        <w:ind w:left="4162" w:hanging="370"/>
      </w:pPr>
      <w:rPr>
        <w:rFonts w:hint="default"/>
      </w:rPr>
    </w:lvl>
    <w:lvl w:ilvl="7">
      <w:start w:val="0"/>
      <w:numFmt w:val="bullet"/>
      <w:lvlText w:val="•"/>
      <w:lvlJc w:val="left"/>
      <w:pPr>
        <w:ind w:left="4666" w:hanging="370"/>
      </w:pPr>
      <w:rPr>
        <w:rFonts w:hint="default"/>
      </w:rPr>
    </w:lvl>
    <w:lvl w:ilvl="8">
      <w:start w:val="0"/>
      <w:numFmt w:val="bullet"/>
      <w:lvlText w:val="•"/>
      <w:lvlJc w:val="left"/>
      <w:pPr>
        <w:ind w:left="5170" w:hanging="370"/>
      </w:pPr>
      <w:rPr>
        <w:rFonts w:hint="default"/>
      </w:rPr>
    </w:lvl>
  </w:abstractNum>
  <w:abstractNum w:abstractNumId="51">
    <w:multiLevelType w:val="hybridMultilevel"/>
    <w:lvl w:ilvl="0">
      <w:start w:val="2"/>
      <w:numFmt w:val="decimal"/>
      <w:lvlText w:val="%1"/>
      <w:lvlJc w:val="left"/>
      <w:pPr>
        <w:ind w:left="3251" w:hanging="371"/>
        <w:jc w:val="left"/>
      </w:pPr>
      <w:rPr>
        <w:rFonts w:hint="default"/>
      </w:rPr>
    </w:lvl>
    <w:lvl w:ilvl="1">
      <w:start w:val="0"/>
      <w:numFmt w:val="decimal"/>
      <w:lvlText w:val="%1.%2"/>
      <w:lvlJc w:val="left"/>
      <w:pPr>
        <w:ind w:left="3251" w:hanging="371"/>
        <w:jc w:val="left"/>
      </w:pPr>
      <w:rPr>
        <w:rFonts w:hint="default" w:ascii="Times New Roman" w:hAnsi="Times New Roman" w:eastAsia="Times New Roman" w:cs="Times New Roman"/>
        <w:spacing w:val="-2"/>
        <w:w w:val="82"/>
        <w:sz w:val="24"/>
        <w:szCs w:val="24"/>
      </w:rPr>
    </w:lvl>
    <w:lvl w:ilvl="2">
      <w:start w:val="0"/>
      <w:numFmt w:val="bullet"/>
      <w:lvlText w:val="•"/>
      <w:lvlJc w:val="left"/>
      <w:pPr>
        <w:ind w:left="5056" w:hanging="371"/>
      </w:pPr>
      <w:rPr>
        <w:rFonts w:hint="default"/>
      </w:rPr>
    </w:lvl>
    <w:lvl w:ilvl="3">
      <w:start w:val="0"/>
      <w:numFmt w:val="bullet"/>
      <w:lvlText w:val="•"/>
      <w:lvlJc w:val="left"/>
      <w:pPr>
        <w:ind w:left="5954" w:hanging="371"/>
      </w:pPr>
      <w:rPr>
        <w:rFonts w:hint="default"/>
      </w:rPr>
    </w:lvl>
    <w:lvl w:ilvl="4">
      <w:start w:val="0"/>
      <w:numFmt w:val="bullet"/>
      <w:lvlText w:val="•"/>
      <w:lvlJc w:val="left"/>
      <w:pPr>
        <w:ind w:left="6852" w:hanging="371"/>
      </w:pPr>
      <w:rPr>
        <w:rFonts w:hint="default"/>
      </w:rPr>
    </w:lvl>
    <w:lvl w:ilvl="5">
      <w:start w:val="0"/>
      <w:numFmt w:val="bullet"/>
      <w:lvlText w:val="•"/>
      <w:lvlJc w:val="left"/>
      <w:pPr>
        <w:ind w:left="7750" w:hanging="371"/>
      </w:pPr>
      <w:rPr>
        <w:rFonts w:hint="default"/>
      </w:rPr>
    </w:lvl>
    <w:lvl w:ilvl="6">
      <w:start w:val="0"/>
      <w:numFmt w:val="bullet"/>
      <w:lvlText w:val="•"/>
      <w:lvlJc w:val="left"/>
      <w:pPr>
        <w:ind w:left="8648" w:hanging="371"/>
      </w:pPr>
      <w:rPr>
        <w:rFonts w:hint="default"/>
      </w:rPr>
    </w:lvl>
    <w:lvl w:ilvl="7">
      <w:start w:val="0"/>
      <w:numFmt w:val="bullet"/>
      <w:lvlText w:val="•"/>
      <w:lvlJc w:val="left"/>
      <w:pPr>
        <w:ind w:left="9546" w:hanging="371"/>
      </w:pPr>
      <w:rPr>
        <w:rFonts w:hint="default"/>
      </w:rPr>
    </w:lvl>
    <w:lvl w:ilvl="8">
      <w:start w:val="0"/>
      <w:numFmt w:val="bullet"/>
      <w:lvlText w:val="•"/>
      <w:lvlJc w:val="left"/>
      <w:pPr>
        <w:ind w:left="10444" w:hanging="371"/>
      </w:pPr>
      <w:rPr>
        <w:rFonts w:hint="default"/>
      </w:rPr>
    </w:lvl>
  </w:abstractNum>
  <w:abstractNum w:abstractNumId="48">
    <w:multiLevelType w:val="hybridMultilevel"/>
    <w:lvl w:ilvl="0">
      <w:start w:val="1"/>
      <w:numFmt w:val="upperLetter"/>
      <w:lvlText w:val="%1."/>
      <w:lvlJc w:val="left"/>
      <w:pPr>
        <w:ind w:left="2162" w:hanging="721"/>
        <w:jc w:val="left"/>
      </w:pPr>
      <w:rPr>
        <w:rFonts w:hint="default" w:ascii="Times New Roman" w:hAnsi="Times New Roman" w:eastAsia="Times New Roman" w:cs="Times New Roman"/>
        <w:b/>
        <w:bCs/>
        <w:spacing w:val="-3"/>
        <w:w w:val="100"/>
        <w:sz w:val="24"/>
        <w:szCs w:val="24"/>
      </w:rPr>
    </w:lvl>
    <w:lvl w:ilvl="1">
      <w:start w:val="0"/>
      <w:numFmt w:val="bullet"/>
      <w:lvlText w:val="•"/>
      <w:lvlJc w:val="left"/>
      <w:pPr>
        <w:ind w:left="3168" w:hanging="721"/>
      </w:pPr>
      <w:rPr>
        <w:rFonts w:hint="default"/>
      </w:rPr>
    </w:lvl>
    <w:lvl w:ilvl="2">
      <w:start w:val="0"/>
      <w:numFmt w:val="bullet"/>
      <w:lvlText w:val="•"/>
      <w:lvlJc w:val="left"/>
      <w:pPr>
        <w:ind w:left="4176" w:hanging="721"/>
      </w:pPr>
      <w:rPr>
        <w:rFonts w:hint="default"/>
      </w:rPr>
    </w:lvl>
    <w:lvl w:ilvl="3">
      <w:start w:val="0"/>
      <w:numFmt w:val="bullet"/>
      <w:lvlText w:val="•"/>
      <w:lvlJc w:val="left"/>
      <w:pPr>
        <w:ind w:left="5184" w:hanging="721"/>
      </w:pPr>
      <w:rPr>
        <w:rFonts w:hint="default"/>
      </w:rPr>
    </w:lvl>
    <w:lvl w:ilvl="4">
      <w:start w:val="0"/>
      <w:numFmt w:val="bullet"/>
      <w:lvlText w:val="•"/>
      <w:lvlJc w:val="left"/>
      <w:pPr>
        <w:ind w:left="6192" w:hanging="721"/>
      </w:pPr>
      <w:rPr>
        <w:rFonts w:hint="default"/>
      </w:rPr>
    </w:lvl>
    <w:lvl w:ilvl="5">
      <w:start w:val="0"/>
      <w:numFmt w:val="bullet"/>
      <w:lvlText w:val="•"/>
      <w:lvlJc w:val="left"/>
      <w:pPr>
        <w:ind w:left="7200" w:hanging="721"/>
      </w:pPr>
      <w:rPr>
        <w:rFonts w:hint="default"/>
      </w:rPr>
    </w:lvl>
    <w:lvl w:ilvl="6">
      <w:start w:val="0"/>
      <w:numFmt w:val="bullet"/>
      <w:lvlText w:val="•"/>
      <w:lvlJc w:val="left"/>
      <w:pPr>
        <w:ind w:left="8208" w:hanging="721"/>
      </w:pPr>
      <w:rPr>
        <w:rFonts w:hint="default"/>
      </w:rPr>
    </w:lvl>
    <w:lvl w:ilvl="7">
      <w:start w:val="0"/>
      <w:numFmt w:val="bullet"/>
      <w:lvlText w:val="•"/>
      <w:lvlJc w:val="left"/>
      <w:pPr>
        <w:ind w:left="9216" w:hanging="721"/>
      </w:pPr>
      <w:rPr>
        <w:rFonts w:hint="default"/>
      </w:rPr>
    </w:lvl>
    <w:lvl w:ilvl="8">
      <w:start w:val="0"/>
      <w:numFmt w:val="bullet"/>
      <w:lvlText w:val="•"/>
      <w:lvlJc w:val="left"/>
      <w:pPr>
        <w:ind w:left="10224" w:hanging="721"/>
      </w:pPr>
      <w:rPr>
        <w:rFonts w:hint="default"/>
      </w:rPr>
    </w:lvl>
  </w:abstractNum>
  <w:abstractNum w:abstractNumId="47">
    <w:multiLevelType w:val="hybridMultilevel"/>
    <w:lvl w:ilvl="0">
      <w:start w:val="0"/>
      <w:numFmt w:val="bullet"/>
      <w:lvlText w:val="•"/>
      <w:lvlJc w:val="left"/>
      <w:pPr>
        <w:ind w:left="2161" w:hanging="720"/>
      </w:pPr>
      <w:rPr>
        <w:rFonts w:hint="default" w:ascii="Times New Roman" w:hAnsi="Times New Roman" w:eastAsia="Times New Roman" w:cs="Times New Roman"/>
        <w:spacing w:val="-1"/>
        <w:w w:val="100"/>
        <w:sz w:val="24"/>
        <w:szCs w:val="24"/>
      </w:rPr>
    </w:lvl>
    <w:lvl w:ilvl="1">
      <w:start w:val="0"/>
      <w:numFmt w:val="bullet"/>
      <w:lvlText w:val="•"/>
      <w:lvlJc w:val="left"/>
      <w:pPr>
        <w:ind w:left="3168" w:hanging="720"/>
      </w:pPr>
      <w:rPr>
        <w:rFonts w:hint="default"/>
      </w:rPr>
    </w:lvl>
    <w:lvl w:ilvl="2">
      <w:start w:val="0"/>
      <w:numFmt w:val="bullet"/>
      <w:lvlText w:val="•"/>
      <w:lvlJc w:val="left"/>
      <w:pPr>
        <w:ind w:left="4176" w:hanging="720"/>
      </w:pPr>
      <w:rPr>
        <w:rFonts w:hint="default"/>
      </w:rPr>
    </w:lvl>
    <w:lvl w:ilvl="3">
      <w:start w:val="0"/>
      <w:numFmt w:val="bullet"/>
      <w:lvlText w:val="•"/>
      <w:lvlJc w:val="left"/>
      <w:pPr>
        <w:ind w:left="5184" w:hanging="720"/>
      </w:pPr>
      <w:rPr>
        <w:rFonts w:hint="default"/>
      </w:rPr>
    </w:lvl>
    <w:lvl w:ilvl="4">
      <w:start w:val="0"/>
      <w:numFmt w:val="bullet"/>
      <w:lvlText w:val="•"/>
      <w:lvlJc w:val="left"/>
      <w:pPr>
        <w:ind w:left="6192" w:hanging="720"/>
      </w:pPr>
      <w:rPr>
        <w:rFonts w:hint="default"/>
      </w:rPr>
    </w:lvl>
    <w:lvl w:ilvl="5">
      <w:start w:val="0"/>
      <w:numFmt w:val="bullet"/>
      <w:lvlText w:val="•"/>
      <w:lvlJc w:val="left"/>
      <w:pPr>
        <w:ind w:left="7200" w:hanging="720"/>
      </w:pPr>
      <w:rPr>
        <w:rFonts w:hint="default"/>
      </w:rPr>
    </w:lvl>
    <w:lvl w:ilvl="6">
      <w:start w:val="0"/>
      <w:numFmt w:val="bullet"/>
      <w:lvlText w:val="•"/>
      <w:lvlJc w:val="left"/>
      <w:pPr>
        <w:ind w:left="8208" w:hanging="720"/>
      </w:pPr>
      <w:rPr>
        <w:rFonts w:hint="default"/>
      </w:rPr>
    </w:lvl>
    <w:lvl w:ilvl="7">
      <w:start w:val="0"/>
      <w:numFmt w:val="bullet"/>
      <w:lvlText w:val="•"/>
      <w:lvlJc w:val="left"/>
      <w:pPr>
        <w:ind w:left="9216" w:hanging="720"/>
      </w:pPr>
      <w:rPr>
        <w:rFonts w:hint="default"/>
      </w:rPr>
    </w:lvl>
    <w:lvl w:ilvl="8">
      <w:start w:val="0"/>
      <w:numFmt w:val="bullet"/>
      <w:lvlText w:val="•"/>
      <w:lvlJc w:val="left"/>
      <w:pPr>
        <w:ind w:left="10224" w:hanging="720"/>
      </w:pPr>
      <w:rPr>
        <w:rFonts w:hint="default"/>
      </w:rPr>
    </w:lvl>
  </w:abstractNum>
  <w:abstractNum w:abstractNumId="46">
    <w:multiLevelType w:val="hybridMultilevel"/>
    <w:lvl w:ilvl="0">
      <w:start w:val="1"/>
      <w:numFmt w:val="upperLetter"/>
      <w:lvlText w:val="%1."/>
      <w:lvlJc w:val="left"/>
      <w:pPr>
        <w:ind w:left="2161" w:hanging="720"/>
        <w:jc w:val="left"/>
      </w:pPr>
      <w:rPr>
        <w:rFonts w:hint="default" w:ascii="Times New Roman" w:hAnsi="Times New Roman" w:eastAsia="Times New Roman" w:cs="Times New Roman"/>
        <w:b/>
        <w:bCs/>
        <w:spacing w:val="-1"/>
        <w:w w:val="100"/>
        <w:sz w:val="24"/>
        <w:szCs w:val="24"/>
      </w:rPr>
    </w:lvl>
    <w:lvl w:ilvl="1">
      <w:start w:val="0"/>
      <w:numFmt w:val="bullet"/>
      <w:lvlText w:val="•"/>
      <w:lvlJc w:val="left"/>
      <w:pPr>
        <w:ind w:left="3168" w:hanging="720"/>
      </w:pPr>
      <w:rPr>
        <w:rFonts w:hint="default"/>
      </w:rPr>
    </w:lvl>
    <w:lvl w:ilvl="2">
      <w:start w:val="0"/>
      <w:numFmt w:val="bullet"/>
      <w:lvlText w:val="•"/>
      <w:lvlJc w:val="left"/>
      <w:pPr>
        <w:ind w:left="4176" w:hanging="720"/>
      </w:pPr>
      <w:rPr>
        <w:rFonts w:hint="default"/>
      </w:rPr>
    </w:lvl>
    <w:lvl w:ilvl="3">
      <w:start w:val="0"/>
      <w:numFmt w:val="bullet"/>
      <w:lvlText w:val="•"/>
      <w:lvlJc w:val="left"/>
      <w:pPr>
        <w:ind w:left="5184" w:hanging="720"/>
      </w:pPr>
      <w:rPr>
        <w:rFonts w:hint="default"/>
      </w:rPr>
    </w:lvl>
    <w:lvl w:ilvl="4">
      <w:start w:val="0"/>
      <w:numFmt w:val="bullet"/>
      <w:lvlText w:val="•"/>
      <w:lvlJc w:val="left"/>
      <w:pPr>
        <w:ind w:left="6192" w:hanging="720"/>
      </w:pPr>
      <w:rPr>
        <w:rFonts w:hint="default"/>
      </w:rPr>
    </w:lvl>
    <w:lvl w:ilvl="5">
      <w:start w:val="0"/>
      <w:numFmt w:val="bullet"/>
      <w:lvlText w:val="•"/>
      <w:lvlJc w:val="left"/>
      <w:pPr>
        <w:ind w:left="7200" w:hanging="720"/>
      </w:pPr>
      <w:rPr>
        <w:rFonts w:hint="default"/>
      </w:rPr>
    </w:lvl>
    <w:lvl w:ilvl="6">
      <w:start w:val="0"/>
      <w:numFmt w:val="bullet"/>
      <w:lvlText w:val="•"/>
      <w:lvlJc w:val="left"/>
      <w:pPr>
        <w:ind w:left="8208" w:hanging="720"/>
      </w:pPr>
      <w:rPr>
        <w:rFonts w:hint="default"/>
      </w:rPr>
    </w:lvl>
    <w:lvl w:ilvl="7">
      <w:start w:val="0"/>
      <w:numFmt w:val="bullet"/>
      <w:lvlText w:val="•"/>
      <w:lvlJc w:val="left"/>
      <w:pPr>
        <w:ind w:left="9216" w:hanging="720"/>
      </w:pPr>
      <w:rPr>
        <w:rFonts w:hint="default"/>
      </w:rPr>
    </w:lvl>
    <w:lvl w:ilvl="8">
      <w:start w:val="0"/>
      <w:numFmt w:val="bullet"/>
      <w:lvlText w:val="•"/>
      <w:lvlJc w:val="left"/>
      <w:pPr>
        <w:ind w:left="10224" w:hanging="720"/>
      </w:pPr>
      <w:rPr>
        <w:rFonts w:hint="default"/>
      </w:rPr>
    </w:lvl>
  </w:abstractNum>
  <w:abstractNum w:abstractNumId="44">
    <w:multiLevelType w:val="hybridMultilevel"/>
    <w:lvl w:ilvl="0">
      <w:start w:val="0"/>
      <w:numFmt w:val="bullet"/>
      <w:lvlText w:val="-"/>
      <w:lvlJc w:val="left"/>
      <w:pPr>
        <w:ind w:left="3600" w:hanging="360"/>
      </w:pPr>
      <w:rPr>
        <w:rFonts w:hint="default" w:ascii="Arial" w:hAnsi="Arial" w:eastAsia="Arial" w:cs="Arial"/>
        <w:w w:val="100"/>
        <w:sz w:val="22"/>
        <w:szCs w:val="22"/>
      </w:rPr>
    </w:lvl>
    <w:lvl w:ilvl="1">
      <w:start w:val="0"/>
      <w:numFmt w:val="bullet"/>
      <w:lvlText w:val="•"/>
      <w:lvlJc w:val="left"/>
      <w:pPr>
        <w:ind w:left="4464" w:hanging="360"/>
      </w:pPr>
      <w:rPr>
        <w:rFonts w:hint="default"/>
      </w:rPr>
    </w:lvl>
    <w:lvl w:ilvl="2">
      <w:start w:val="0"/>
      <w:numFmt w:val="bullet"/>
      <w:lvlText w:val="•"/>
      <w:lvlJc w:val="left"/>
      <w:pPr>
        <w:ind w:left="5328" w:hanging="360"/>
      </w:pPr>
      <w:rPr>
        <w:rFonts w:hint="default"/>
      </w:rPr>
    </w:lvl>
    <w:lvl w:ilvl="3">
      <w:start w:val="0"/>
      <w:numFmt w:val="bullet"/>
      <w:lvlText w:val="•"/>
      <w:lvlJc w:val="left"/>
      <w:pPr>
        <w:ind w:left="6192" w:hanging="360"/>
      </w:pPr>
      <w:rPr>
        <w:rFonts w:hint="default"/>
      </w:rPr>
    </w:lvl>
    <w:lvl w:ilvl="4">
      <w:start w:val="0"/>
      <w:numFmt w:val="bullet"/>
      <w:lvlText w:val="•"/>
      <w:lvlJc w:val="left"/>
      <w:pPr>
        <w:ind w:left="7056" w:hanging="360"/>
      </w:pPr>
      <w:rPr>
        <w:rFonts w:hint="default"/>
      </w:rPr>
    </w:lvl>
    <w:lvl w:ilvl="5">
      <w:start w:val="0"/>
      <w:numFmt w:val="bullet"/>
      <w:lvlText w:val="•"/>
      <w:lvlJc w:val="left"/>
      <w:pPr>
        <w:ind w:left="7920" w:hanging="360"/>
      </w:pPr>
      <w:rPr>
        <w:rFonts w:hint="default"/>
      </w:rPr>
    </w:lvl>
    <w:lvl w:ilvl="6">
      <w:start w:val="0"/>
      <w:numFmt w:val="bullet"/>
      <w:lvlText w:val="•"/>
      <w:lvlJc w:val="left"/>
      <w:pPr>
        <w:ind w:left="8784" w:hanging="360"/>
      </w:pPr>
      <w:rPr>
        <w:rFonts w:hint="default"/>
      </w:rPr>
    </w:lvl>
    <w:lvl w:ilvl="7">
      <w:start w:val="0"/>
      <w:numFmt w:val="bullet"/>
      <w:lvlText w:val="•"/>
      <w:lvlJc w:val="left"/>
      <w:pPr>
        <w:ind w:left="9648" w:hanging="360"/>
      </w:pPr>
      <w:rPr>
        <w:rFonts w:hint="default"/>
      </w:rPr>
    </w:lvl>
    <w:lvl w:ilvl="8">
      <w:start w:val="0"/>
      <w:numFmt w:val="bullet"/>
      <w:lvlText w:val="•"/>
      <w:lvlJc w:val="left"/>
      <w:pPr>
        <w:ind w:left="10512" w:hanging="360"/>
      </w:pPr>
      <w:rPr>
        <w:rFonts w:hint="default"/>
      </w:rPr>
    </w:lvl>
  </w:abstractNum>
  <w:abstractNum w:abstractNumId="43">
    <w:multiLevelType w:val="hybridMultilevel"/>
    <w:lvl w:ilvl="0">
      <w:start w:val="5"/>
      <w:numFmt w:val="upperRoman"/>
      <w:lvlText w:val="%1"/>
      <w:lvlJc w:val="left"/>
      <w:pPr>
        <w:ind w:left="1857" w:hanging="414"/>
        <w:jc w:val="left"/>
      </w:pPr>
      <w:rPr>
        <w:rFonts w:hint="default"/>
      </w:rPr>
    </w:lvl>
    <w:lvl w:ilvl="1">
      <w:start w:val="3"/>
      <w:numFmt w:val="lowerLetter"/>
      <w:lvlText w:val="%1.%2"/>
      <w:lvlJc w:val="left"/>
      <w:pPr>
        <w:ind w:left="1857" w:hanging="414"/>
        <w:jc w:val="left"/>
      </w:pPr>
      <w:rPr>
        <w:rFonts w:hint="default"/>
        <w:spacing w:val="-1"/>
        <w:w w:val="100"/>
      </w:rPr>
    </w:lvl>
    <w:lvl w:ilvl="2">
      <w:start w:val="0"/>
      <w:numFmt w:val="bullet"/>
      <w:lvlText w:val="•"/>
      <w:lvlJc w:val="left"/>
      <w:pPr>
        <w:ind w:left="3936" w:hanging="414"/>
      </w:pPr>
      <w:rPr>
        <w:rFonts w:hint="default"/>
      </w:rPr>
    </w:lvl>
    <w:lvl w:ilvl="3">
      <w:start w:val="0"/>
      <w:numFmt w:val="bullet"/>
      <w:lvlText w:val="•"/>
      <w:lvlJc w:val="left"/>
      <w:pPr>
        <w:ind w:left="4974" w:hanging="414"/>
      </w:pPr>
      <w:rPr>
        <w:rFonts w:hint="default"/>
      </w:rPr>
    </w:lvl>
    <w:lvl w:ilvl="4">
      <w:start w:val="0"/>
      <w:numFmt w:val="bullet"/>
      <w:lvlText w:val="•"/>
      <w:lvlJc w:val="left"/>
      <w:pPr>
        <w:ind w:left="6012" w:hanging="414"/>
      </w:pPr>
      <w:rPr>
        <w:rFonts w:hint="default"/>
      </w:rPr>
    </w:lvl>
    <w:lvl w:ilvl="5">
      <w:start w:val="0"/>
      <w:numFmt w:val="bullet"/>
      <w:lvlText w:val="•"/>
      <w:lvlJc w:val="left"/>
      <w:pPr>
        <w:ind w:left="7050" w:hanging="414"/>
      </w:pPr>
      <w:rPr>
        <w:rFonts w:hint="default"/>
      </w:rPr>
    </w:lvl>
    <w:lvl w:ilvl="6">
      <w:start w:val="0"/>
      <w:numFmt w:val="bullet"/>
      <w:lvlText w:val="•"/>
      <w:lvlJc w:val="left"/>
      <w:pPr>
        <w:ind w:left="8088" w:hanging="414"/>
      </w:pPr>
      <w:rPr>
        <w:rFonts w:hint="default"/>
      </w:rPr>
    </w:lvl>
    <w:lvl w:ilvl="7">
      <w:start w:val="0"/>
      <w:numFmt w:val="bullet"/>
      <w:lvlText w:val="•"/>
      <w:lvlJc w:val="left"/>
      <w:pPr>
        <w:ind w:left="9126" w:hanging="414"/>
      </w:pPr>
      <w:rPr>
        <w:rFonts w:hint="default"/>
      </w:rPr>
    </w:lvl>
    <w:lvl w:ilvl="8">
      <w:start w:val="0"/>
      <w:numFmt w:val="bullet"/>
      <w:lvlText w:val="•"/>
      <w:lvlJc w:val="left"/>
      <w:pPr>
        <w:ind w:left="10164" w:hanging="414"/>
      </w:pPr>
      <w:rPr>
        <w:rFonts w:hint="default"/>
      </w:rPr>
    </w:lvl>
  </w:abstractNum>
  <w:abstractNum w:abstractNumId="41">
    <w:multiLevelType w:val="hybridMultilevel"/>
    <w:lvl w:ilvl="0">
      <w:start w:val="23"/>
      <w:numFmt w:val="lowerLetter"/>
      <w:lvlText w:val="%1"/>
      <w:lvlJc w:val="left"/>
      <w:pPr>
        <w:ind w:left="834" w:hanging="250"/>
        <w:jc w:val="left"/>
      </w:pPr>
      <w:rPr>
        <w:rFonts w:hint="default"/>
      </w:rPr>
    </w:lvl>
    <w:lvl w:ilvl="1">
      <w:start w:val="14"/>
      <w:numFmt w:val="lowerLetter"/>
      <w:lvlText w:val="%1.%2"/>
      <w:lvlJc w:val="left"/>
      <w:pPr>
        <w:ind w:left="834" w:hanging="250"/>
        <w:jc w:val="left"/>
      </w:pPr>
      <w:rPr>
        <w:rFonts w:hint="default" w:ascii="Times New Roman" w:hAnsi="Times New Roman" w:eastAsia="Times New Roman" w:cs="Times New Roman"/>
        <w:color w:val="87828C"/>
        <w:spacing w:val="-85"/>
        <w:w w:val="82"/>
        <w:sz w:val="14"/>
        <w:szCs w:val="14"/>
      </w:rPr>
    </w:lvl>
    <w:lvl w:ilvl="2">
      <w:start w:val="0"/>
      <w:numFmt w:val="bullet"/>
      <w:lvlText w:val="■"/>
      <w:lvlJc w:val="left"/>
      <w:pPr>
        <w:ind w:left="2126" w:hanging="252"/>
      </w:pPr>
      <w:rPr>
        <w:rFonts w:hint="default"/>
        <w:w w:val="103"/>
        <w:highlight w:val="black"/>
      </w:rPr>
    </w:lvl>
    <w:lvl w:ilvl="3">
      <w:start w:val="0"/>
      <w:numFmt w:val="bullet"/>
      <w:lvlText w:val="•"/>
      <w:lvlJc w:val="left"/>
      <w:pPr>
        <w:ind w:left="3088" w:hanging="252"/>
      </w:pPr>
      <w:rPr>
        <w:rFonts w:hint="default"/>
      </w:rPr>
    </w:lvl>
    <w:lvl w:ilvl="4">
      <w:start w:val="0"/>
      <w:numFmt w:val="bullet"/>
      <w:lvlText w:val="•"/>
      <w:lvlJc w:val="left"/>
      <w:pPr>
        <w:ind w:left="3572" w:hanging="252"/>
      </w:pPr>
      <w:rPr>
        <w:rFonts w:hint="default"/>
      </w:rPr>
    </w:lvl>
    <w:lvl w:ilvl="5">
      <w:start w:val="0"/>
      <w:numFmt w:val="bullet"/>
      <w:lvlText w:val="•"/>
      <w:lvlJc w:val="left"/>
      <w:pPr>
        <w:ind w:left="4057" w:hanging="252"/>
      </w:pPr>
      <w:rPr>
        <w:rFonts w:hint="default"/>
      </w:rPr>
    </w:lvl>
    <w:lvl w:ilvl="6">
      <w:start w:val="0"/>
      <w:numFmt w:val="bullet"/>
      <w:lvlText w:val="•"/>
      <w:lvlJc w:val="left"/>
      <w:pPr>
        <w:ind w:left="4541" w:hanging="252"/>
      </w:pPr>
      <w:rPr>
        <w:rFonts w:hint="default"/>
      </w:rPr>
    </w:lvl>
    <w:lvl w:ilvl="7">
      <w:start w:val="0"/>
      <w:numFmt w:val="bullet"/>
      <w:lvlText w:val="•"/>
      <w:lvlJc w:val="left"/>
      <w:pPr>
        <w:ind w:left="5025" w:hanging="252"/>
      </w:pPr>
      <w:rPr>
        <w:rFonts w:hint="default"/>
      </w:rPr>
    </w:lvl>
    <w:lvl w:ilvl="8">
      <w:start w:val="0"/>
      <w:numFmt w:val="bullet"/>
      <w:lvlText w:val="•"/>
      <w:lvlJc w:val="left"/>
      <w:pPr>
        <w:ind w:left="5510" w:hanging="252"/>
      </w:pPr>
      <w:rPr>
        <w:rFonts w:hint="default"/>
      </w:rPr>
    </w:lvl>
  </w:abstractNum>
  <w:abstractNum w:abstractNumId="40">
    <w:multiLevelType w:val="hybridMultilevel"/>
    <w:lvl w:ilvl="0">
      <w:start w:val="5"/>
      <w:numFmt w:val="upperRoman"/>
      <w:lvlText w:val="%1"/>
      <w:lvlJc w:val="left"/>
      <w:pPr>
        <w:ind w:left="1867" w:hanging="424"/>
        <w:jc w:val="left"/>
      </w:pPr>
      <w:rPr>
        <w:rFonts w:hint="default"/>
      </w:rPr>
    </w:lvl>
    <w:lvl w:ilvl="1">
      <w:start w:val="1"/>
      <w:numFmt w:val="lowerLetter"/>
      <w:lvlText w:val="%1.%2"/>
      <w:lvlJc w:val="left"/>
      <w:pPr>
        <w:ind w:left="1867" w:hanging="424"/>
        <w:jc w:val="left"/>
      </w:pPr>
      <w:rPr>
        <w:rFonts w:hint="default"/>
        <w:spacing w:val="-1"/>
        <w:w w:val="98"/>
      </w:rPr>
    </w:lvl>
    <w:lvl w:ilvl="2">
      <w:start w:val="0"/>
      <w:numFmt w:val="bullet"/>
      <w:lvlText w:val="•"/>
      <w:lvlJc w:val="left"/>
      <w:pPr>
        <w:ind w:left="3936" w:hanging="424"/>
      </w:pPr>
      <w:rPr>
        <w:rFonts w:hint="default"/>
      </w:rPr>
    </w:lvl>
    <w:lvl w:ilvl="3">
      <w:start w:val="0"/>
      <w:numFmt w:val="bullet"/>
      <w:lvlText w:val="•"/>
      <w:lvlJc w:val="left"/>
      <w:pPr>
        <w:ind w:left="4974" w:hanging="424"/>
      </w:pPr>
      <w:rPr>
        <w:rFonts w:hint="default"/>
      </w:rPr>
    </w:lvl>
    <w:lvl w:ilvl="4">
      <w:start w:val="0"/>
      <w:numFmt w:val="bullet"/>
      <w:lvlText w:val="•"/>
      <w:lvlJc w:val="left"/>
      <w:pPr>
        <w:ind w:left="6012" w:hanging="424"/>
      </w:pPr>
      <w:rPr>
        <w:rFonts w:hint="default"/>
      </w:rPr>
    </w:lvl>
    <w:lvl w:ilvl="5">
      <w:start w:val="0"/>
      <w:numFmt w:val="bullet"/>
      <w:lvlText w:val="•"/>
      <w:lvlJc w:val="left"/>
      <w:pPr>
        <w:ind w:left="7050" w:hanging="424"/>
      </w:pPr>
      <w:rPr>
        <w:rFonts w:hint="default"/>
      </w:rPr>
    </w:lvl>
    <w:lvl w:ilvl="6">
      <w:start w:val="0"/>
      <w:numFmt w:val="bullet"/>
      <w:lvlText w:val="•"/>
      <w:lvlJc w:val="left"/>
      <w:pPr>
        <w:ind w:left="8088" w:hanging="424"/>
      </w:pPr>
      <w:rPr>
        <w:rFonts w:hint="default"/>
      </w:rPr>
    </w:lvl>
    <w:lvl w:ilvl="7">
      <w:start w:val="0"/>
      <w:numFmt w:val="bullet"/>
      <w:lvlText w:val="•"/>
      <w:lvlJc w:val="left"/>
      <w:pPr>
        <w:ind w:left="9126" w:hanging="424"/>
      </w:pPr>
      <w:rPr>
        <w:rFonts w:hint="default"/>
      </w:rPr>
    </w:lvl>
    <w:lvl w:ilvl="8">
      <w:start w:val="0"/>
      <w:numFmt w:val="bullet"/>
      <w:lvlText w:val="•"/>
      <w:lvlJc w:val="left"/>
      <w:pPr>
        <w:ind w:left="10164" w:hanging="424"/>
      </w:pPr>
      <w:rPr>
        <w:rFonts w:hint="default"/>
      </w:rPr>
    </w:lvl>
  </w:abstractNum>
  <w:abstractNum w:abstractNumId="39">
    <w:multiLevelType w:val="hybridMultilevel"/>
    <w:lvl w:ilvl="0">
      <w:start w:val="4"/>
      <w:numFmt w:val="upperRoman"/>
      <w:lvlText w:val="%1."/>
      <w:lvlJc w:val="left"/>
      <w:pPr>
        <w:ind w:left="2529" w:hanging="722"/>
        <w:jc w:val="left"/>
      </w:pPr>
      <w:rPr>
        <w:rFonts w:hint="default"/>
        <w:b/>
        <w:bCs/>
        <w:spacing w:val="-1"/>
        <w:w w:val="108"/>
      </w:rPr>
    </w:lvl>
    <w:lvl w:ilvl="1">
      <w:start w:val="0"/>
      <w:numFmt w:val="bullet"/>
      <w:lvlText w:val="•"/>
      <w:lvlJc w:val="left"/>
      <w:pPr>
        <w:ind w:left="3492" w:hanging="722"/>
      </w:pPr>
      <w:rPr>
        <w:rFonts w:hint="default"/>
      </w:rPr>
    </w:lvl>
    <w:lvl w:ilvl="2">
      <w:start w:val="0"/>
      <w:numFmt w:val="bullet"/>
      <w:lvlText w:val="•"/>
      <w:lvlJc w:val="left"/>
      <w:pPr>
        <w:ind w:left="4464" w:hanging="722"/>
      </w:pPr>
      <w:rPr>
        <w:rFonts w:hint="default"/>
      </w:rPr>
    </w:lvl>
    <w:lvl w:ilvl="3">
      <w:start w:val="0"/>
      <w:numFmt w:val="bullet"/>
      <w:lvlText w:val="•"/>
      <w:lvlJc w:val="left"/>
      <w:pPr>
        <w:ind w:left="5436" w:hanging="722"/>
      </w:pPr>
      <w:rPr>
        <w:rFonts w:hint="default"/>
      </w:rPr>
    </w:lvl>
    <w:lvl w:ilvl="4">
      <w:start w:val="0"/>
      <w:numFmt w:val="bullet"/>
      <w:lvlText w:val="•"/>
      <w:lvlJc w:val="left"/>
      <w:pPr>
        <w:ind w:left="6408" w:hanging="722"/>
      </w:pPr>
      <w:rPr>
        <w:rFonts w:hint="default"/>
      </w:rPr>
    </w:lvl>
    <w:lvl w:ilvl="5">
      <w:start w:val="0"/>
      <w:numFmt w:val="bullet"/>
      <w:lvlText w:val="•"/>
      <w:lvlJc w:val="left"/>
      <w:pPr>
        <w:ind w:left="7380" w:hanging="722"/>
      </w:pPr>
      <w:rPr>
        <w:rFonts w:hint="default"/>
      </w:rPr>
    </w:lvl>
    <w:lvl w:ilvl="6">
      <w:start w:val="0"/>
      <w:numFmt w:val="bullet"/>
      <w:lvlText w:val="•"/>
      <w:lvlJc w:val="left"/>
      <w:pPr>
        <w:ind w:left="8352" w:hanging="722"/>
      </w:pPr>
      <w:rPr>
        <w:rFonts w:hint="default"/>
      </w:rPr>
    </w:lvl>
    <w:lvl w:ilvl="7">
      <w:start w:val="0"/>
      <w:numFmt w:val="bullet"/>
      <w:lvlText w:val="•"/>
      <w:lvlJc w:val="left"/>
      <w:pPr>
        <w:ind w:left="9324" w:hanging="722"/>
      </w:pPr>
      <w:rPr>
        <w:rFonts w:hint="default"/>
      </w:rPr>
    </w:lvl>
    <w:lvl w:ilvl="8">
      <w:start w:val="0"/>
      <w:numFmt w:val="bullet"/>
      <w:lvlText w:val="•"/>
      <w:lvlJc w:val="left"/>
      <w:pPr>
        <w:ind w:left="10296" w:hanging="722"/>
      </w:pPr>
      <w:rPr>
        <w:rFonts w:hint="default"/>
      </w:rPr>
    </w:lvl>
  </w:abstractNum>
  <w:abstractNum w:abstractNumId="38">
    <w:multiLevelType w:val="hybridMultilevel"/>
    <w:lvl w:ilvl="0">
      <w:start w:val="11"/>
      <w:numFmt w:val="decimal"/>
      <w:lvlText w:val="%1"/>
      <w:lvlJc w:val="left"/>
      <w:pPr>
        <w:ind w:left="1855" w:hanging="416"/>
        <w:jc w:val="left"/>
      </w:pPr>
      <w:rPr>
        <w:rFonts w:hint="default"/>
      </w:rPr>
    </w:lvl>
    <w:lvl w:ilvl="1">
      <w:start w:val="2"/>
      <w:numFmt w:val="lowerLetter"/>
      <w:lvlText w:val="%1.%2"/>
      <w:lvlJc w:val="left"/>
      <w:pPr>
        <w:ind w:left="1855" w:hanging="416"/>
        <w:jc w:val="left"/>
      </w:pPr>
      <w:rPr>
        <w:rFonts w:hint="default"/>
        <w:spacing w:val="-1"/>
        <w:w w:val="80"/>
      </w:rPr>
    </w:lvl>
    <w:lvl w:ilvl="2">
      <w:start w:val="0"/>
      <w:numFmt w:val="bullet"/>
      <w:lvlText w:val="•"/>
      <w:lvlJc w:val="left"/>
      <w:pPr>
        <w:ind w:left="2160" w:hanging="358"/>
      </w:pPr>
      <w:rPr>
        <w:rFonts w:hint="default"/>
        <w:w w:val="111"/>
      </w:rPr>
    </w:lvl>
    <w:lvl w:ilvl="3">
      <w:start w:val="0"/>
      <w:numFmt w:val="bullet"/>
      <w:lvlText w:val="•"/>
      <w:lvlJc w:val="left"/>
      <w:pPr>
        <w:ind w:left="4400" w:hanging="358"/>
      </w:pPr>
      <w:rPr>
        <w:rFonts w:hint="default"/>
      </w:rPr>
    </w:lvl>
    <w:lvl w:ilvl="4">
      <w:start w:val="0"/>
      <w:numFmt w:val="bullet"/>
      <w:lvlText w:val="•"/>
      <w:lvlJc w:val="left"/>
      <w:pPr>
        <w:ind w:left="5520" w:hanging="358"/>
      </w:pPr>
      <w:rPr>
        <w:rFonts w:hint="default"/>
      </w:rPr>
    </w:lvl>
    <w:lvl w:ilvl="5">
      <w:start w:val="0"/>
      <w:numFmt w:val="bullet"/>
      <w:lvlText w:val="•"/>
      <w:lvlJc w:val="left"/>
      <w:pPr>
        <w:ind w:left="6640" w:hanging="358"/>
      </w:pPr>
      <w:rPr>
        <w:rFonts w:hint="default"/>
      </w:rPr>
    </w:lvl>
    <w:lvl w:ilvl="6">
      <w:start w:val="0"/>
      <w:numFmt w:val="bullet"/>
      <w:lvlText w:val="•"/>
      <w:lvlJc w:val="left"/>
      <w:pPr>
        <w:ind w:left="7760" w:hanging="358"/>
      </w:pPr>
      <w:rPr>
        <w:rFonts w:hint="default"/>
      </w:rPr>
    </w:lvl>
    <w:lvl w:ilvl="7">
      <w:start w:val="0"/>
      <w:numFmt w:val="bullet"/>
      <w:lvlText w:val="•"/>
      <w:lvlJc w:val="left"/>
      <w:pPr>
        <w:ind w:left="8880" w:hanging="358"/>
      </w:pPr>
      <w:rPr>
        <w:rFonts w:hint="default"/>
      </w:rPr>
    </w:lvl>
    <w:lvl w:ilvl="8">
      <w:start w:val="0"/>
      <w:numFmt w:val="bullet"/>
      <w:lvlText w:val="•"/>
      <w:lvlJc w:val="left"/>
      <w:pPr>
        <w:ind w:left="10000" w:hanging="358"/>
      </w:pPr>
      <w:rPr>
        <w:rFonts w:hint="default"/>
      </w:rPr>
    </w:lvl>
  </w:abstractNum>
  <w:abstractNum w:abstractNumId="37">
    <w:multiLevelType w:val="hybridMultilevel"/>
    <w:lvl w:ilvl="0">
      <w:start w:val="2"/>
      <w:numFmt w:val="upperRoman"/>
      <w:lvlText w:val="%1"/>
      <w:lvlJc w:val="left"/>
      <w:pPr>
        <w:ind w:left="1855" w:hanging="412"/>
        <w:jc w:val="left"/>
      </w:pPr>
      <w:rPr>
        <w:rFonts w:hint="default"/>
      </w:rPr>
    </w:lvl>
    <w:lvl w:ilvl="1">
      <w:start w:val="1"/>
      <w:numFmt w:val="lowerLetter"/>
      <w:lvlText w:val="%1.%2"/>
      <w:lvlJc w:val="left"/>
      <w:pPr>
        <w:ind w:left="1855" w:hanging="412"/>
        <w:jc w:val="left"/>
      </w:pPr>
      <w:rPr>
        <w:rFonts w:hint="default" w:ascii="Arial" w:hAnsi="Arial" w:eastAsia="Arial" w:cs="Arial"/>
        <w:color w:val="0A070C"/>
        <w:spacing w:val="-1"/>
        <w:w w:val="106"/>
        <w:sz w:val="23"/>
        <w:szCs w:val="23"/>
      </w:rPr>
    </w:lvl>
    <w:lvl w:ilvl="2">
      <w:start w:val="0"/>
      <w:numFmt w:val="bullet"/>
      <w:lvlText w:val="•"/>
      <w:lvlJc w:val="left"/>
      <w:pPr>
        <w:ind w:left="2158" w:hanging="356"/>
      </w:pPr>
      <w:rPr>
        <w:rFonts w:hint="default" w:ascii="Arial" w:hAnsi="Arial" w:eastAsia="Arial" w:cs="Arial"/>
        <w:color w:val="0A070C"/>
        <w:w w:val="104"/>
        <w:sz w:val="21"/>
        <w:szCs w:val="21"/>
      </w:rPr>
    </w:lvl>
    <w:lvl w:ilvl="3">
      <w:start w:val="0"/>
      <w:numFmt w:val="bullet"/>
      <w:lvlText w:val="•"/>
      <w:lvlJc w:val="left"/>
      <w:pPr>
        <w:ind w:left="4400" w:hanging="356"/>
      </w:pPr>
      <w:rPr>
        <w:rFonts w:hint="default"/>
      </w:rPr>
    </w:lvl>
    <w:lvl w:ilvl="4">
      <w:start w:val="0"/>
      <w:numFmt w:val="bullet"/>
      <w:lvlText w:val="•"/>
      <w:lvlJc w:val="left"/>
      <w:pPr>
        <w:ind w:left="5520" w:hanging="356"/>
      </w:pPr>
      <w:rPr>
        <w:rFonts w:hint="default"/>
      </w:rPr>
    </w:lvl>
    <w:lvl w:ilvl="5">
      <w:start w:val="0"/>
      <w:numFmt w:val="bullet"/>
      <w:lvlText w:val="•"/>
      <w:lvlJc w:val="left"/>
      <w:pPr>
        <w:ind w:left="6640" w:hanging="356"/>
      </w:pPr>
      <w:rPr>
        <w:rFonts w:hint="default"/>
      </w:rPr>
    </w:lvl>
    <w:lvl w:ilvl="6">
      <w:start w:val="0"/>
      <w:numFmt w:val="bullet"/>
      <w:lvlText w:val="•"/>
      <w:lvlJc w:val="left"/>
      <w:pPr>
        <w:ind w:left="7760" w:hanging="356"/>
      </w:pPr>
      <w:rPr>
        <w:rFonts w:hint="default"/>
      </w:rPr>
    </w:lvl>
    <w:lvl w:ilvl="7">
      <w:start w:val="0"/>
      <w:numFmt w:val="bullet"/>
      <w:lvlText w:val="•"/>
      <w:lvlJc w:val="left"/>
      <w:pPr>
        <w:ind w:left="8880" w:hanging="356"/>
      </w:pPr>
      <w:rPr>
        <w:rFonts w:hint="default"/>
      </w:rPr>
    </w:lvl>
    <w:lvl w:ilvl="8">
      <w:start w:val="0"/>
      <w:numFmt w:val="bullet"/>
      <w:lvlText w:val="•"/>
      <w:lvlJc w:val="left"/>
      <w:pPr>
        <w:ind w:left="10000" w:hanging="356"/>
      </w:pPr>
      <w:rPr>
        <w:rFonts w:hint="default"/>
      </w:rPr>
    </w:lvl>
  </w:abstractNum>
  <w:abstractNum w:abstractNumId="36">
    <w:multiLevelType w:val="hybridMultilevel"/>
    <w:lvl w:ilvl="0">
      <w:start w:val="0"/>
      <w:numFmt w:val="bullet"/>
      <w:lvlText w:val="•"/>
      <w:lvlJc w:val="left"/>
      <w:pPr>
        <w:ind w:left="2160" w:hanging="363"/>
      </w:pPr>
      <w:rPr>
        <w:rFonts w:hint="default" w:ascii="Arial" w:hAnsi="Arial" w:eastAsia="Arial" w:cs="Arial"/>
        <w:color w:val="08050A"/>
        <w:w w:val="104"/>
        <w:sz w:val="21"/>
        <w:szCs w:val="21"/>
      </w:rPr>
    </w:lvl>
    <w:lvl w:ilvl="1">
      <w:start w:val="0"/>
      <w:numFmt w:val="bullet"/>
      <w:lvlText w:val="•"/>
      <w:lvlJc w:val="left"/>
      <w:pPr>
        <w:ind w:left="3168" w:hanging="363"/>
      </w:pPr>
      <w:rPr>
        <w:rFonts w:hint="default"/>
      </w:rPr>
    </w:lvl>
    <w:lvl w:ilvl="2">
      <w:start w:val="0"/>
      <w:numFmt w:val="bullet"/>
      <w:lvlText w:val="•"/>
      <w:lvlJc w:val="left"/>
      <w:pPr>
        <w:ind w:left="4176" w:hanging="363"/>
      </w:pPr>
      <w:rPr>
        <w:rFonts w:hint="default"/>
      </w:rPr>
    </w:lvl>
    <w:lvl w:ilvl="3">
      <w:start w:val="0"/>
      <w:numFmt w:val="bullet"/>
      <w:lvlText w:val="•"/>
      <w:lvlJc w:val="left"/>
      <w:pPr>
        <w:ind w:left="5184" w:hanging="363"/>
      </w:pPr>
      <w:rPr>
        <w:rFonts w:hint="default"/>
      </w:rPr>
    </w:lvl>
    <w:lvl w:ilvl="4">
      <w:start w:val="0"/>
      <w:numFmt w:val="bullet"/>
      <w:lvlText w:val="•"/>
      <w:lvlJc w:val="left"/>
      <w:pPr>
        <w:ind w:left="6192" w:hanging="363"/>
      </w:pPr>
      <w:rPr>
        <w:rFonts w:hint="default"/>
      </w:rPr>
    </w:lvl>
    <w:lvl w:ilvl="5">
      <w:start w:val="0"/>
      <w:numFmt w:val="bullet"/>
      <w:lvlText w:val="•"/>
      <w:lvlJc w:val="left"/>
      <w:pPr>
        <w:ind w:left="7200" w:hanging="363"/>
      </w:pPr>
      <w:rPr>
        <w:rFonts w:hint="default"/>
      </w:rPr>
    </w:lvl>
    <w:lvl w:ilvl="6">
      <w:start w:val="0"/>
      <w:numFmt w:val="bullet"/>
      <w:lvlText w:val="•"/>
      <w:lvlJc w:val="left"/>
      <w:pPr>
        <w:ind w:left="8208" w:hanging="363"/>
      </w:pPr>
      <w:rPr>
        <w:rFonts w:hint="default"/>
      </w:rPr>
    </w:lvl>
    <w:lvl w:ilvl="7">
      <w:start w:val="0"/>
      <w:numFmt w:val="bullet"/>
      <w:lvlText w:val="•"/>
      <w:lvlJc w:val="left"/>
      <w:pPr>
        <w:ind w:left="9216" w:hanging="363"/>
      </w:pPr>
      <w:rPr>
        <w:rFonts w:hint="default"/>
      </w:rPr>
    </w:lvl>
    <w:lvl w:ilvl="8">
      <w:start w:val="0"/>
      <w:numFmt w:val="bullet"/>
      <w:lvlText w:val="•"/>
      <w:lvlJc w:val="left"/>
      <w:pPr>
        <w:ind w:left="10224" w:hanging="363"/>
      </w:pPr>
      <w:rPr>
        <w:rFonts w:hint="default"/>
      </w:rPr>
    </w:lvl>
  </w:abstractNum>
  <w:abstractNum w:abstractNumId="35">
    <w:multiLevelType w:val="hybridMultilevel"/>
    <w:lvl w:ilvl="0">
      <w:start w:val="0"/>
      <w:numFmt w:val="bullet"/>
      <w:lvlText w:val="•"/>
      <w:lvlJc w:val="left"/>
      <w:pPr>
        <w:ind w:left="1439" w:hanging="398"/>
      </w:pPr>
      <w:rPr>
        <w:rFonts w:hint="default"/>
        <w:w w:val="96"/>
      </w:rPr>
    </w:lvl>
    <w:lvl w:ilvl="1">
      <w:start w:val="0"/>
      <w:numFmt w:val="bullet"/>
      <w:lvlText w:val="•"/>
      <w:lvlJc w:val="left"/>
      <w:pPr>
        <w:ind w:left="2163" w:hanging="356"/>
      </w:pPr>
      <w:rPr>
        <w:rFonts w:hint="default"/>
        <w:w w:val="103"/>
      </w:rPr>
    </w:lvl>
    <w:lvl w:ilvl="2">
      <w:start w:val="0"/>
      <w:numFmt w:val="bullet"/>
      <w:lvlText w:val="•"/>
      <w:lvlJc w:val="left"/>
      <w:pPr>
        <w:ind w:left="2300" w:hanging="356"/>
      </w:pPr>
      <w:rPr>
        <w:rFonts w:hint="default"/>
      </w:rPr>
    </w:lvl>
    <w:lvl w:ilvl="3">
      <w:start w:val="0"/>
      <w:numFmt w:val="bullet"/>
      <w:lvlText w:val="•"/>
      <w:lvlJc w:val="left"/>
      <w:pPr>
        <w:ind w:left="2777" w:hanging="356"/>
      </w:pPr>
      <w:rPr>
        <w:rFonts w:hint="default"/>
      </w:rPr>
    </w:lvl>
    <w:lvl w:ilvl="4">
      <w:start w:val="0"/>
      <w:numFmt w:val="bullet"/>
      <w:lvlText w:val="•"/>
      <w:lvlJc w:val="left"/>
      <w:pPr>
        <w:ind w:left="3254" w:hanging="356"/>
      </w:pPr>
      <w:rPr>
        <w:rFonts w:hint="default"/>
      </w:rPr>
    </w:lvl>
    <w:lvl w:ilvl="5">
      <w:start w:val="0"/>
      <w:numFmt w:val="bullet"/>
      <w:lvlText w:val="•"/>
      <w:lvlJc w:val="left"/>
      <w:pPr>
        <w:ind w:left="3731" w:hanging="356"/>
      </w:pPr>
      <w:rPr>
        <w:rFonts w:hint="default"/>
      </w:rPr>
    </w:lvl>
    <w:lvl w:ilvl="6">
      <w:start w:val="0"/>
      <w:numFmt w:val="bullet"/>
      <w:lvlText w:val="•"/>
      <w:lvlJc w:val="left"/>
      <w:pPr>
        <w:ind w:left="4209" w:hanging="356"/>
      </w:pPr>
      <w:rPr>
        <w:rFonts w:hint="default"/>
      </w:rPr>
    </w:lvl>
    <w:lvl w:ilvl="7">
      <w:start w:val="0"/>
      <w:numFmt w:val="bullet"/>
      <w:lvlText w:val="•"/>
      <w:lvlJc w:val="left"/>
      <w:pPr>
        <w:ind w:left="4686" w:hanging="356"/>
      </w:pPr>
      <w:rPr>
        <w:rFonts w:hint="default"/>
      </w:rPr>
    </w:lvl>
    <w:lvl w:ilvl="8">
      <w:start w:val="0"/>
      <w:numFmt w:val="bullet"/>
      <w:lvlText w:val="•"/>
      <w:lvlJc w:val="left"/>
      <w:pPr>
        <w:ind w:left="5163" w:hanging="356"/>
      </w:pPr>
      <w:rPr>
        <w:rFonts w:hint="default"/>
      </w:rPr>
    </w:lvl>
  </w:abstractNum>
  <w:abstractNum w:abstractNumId="34">
    <w:multiLevelType w:val="hybridMultilevel"/>
    <w:lvl w:ilvl="0">
      <w:start w:val="3"/>
      <w:numFmt w:val="decimal"/>
      <w:lvlText w:val="%1."/>
      <w:lvlJc w:val="left"/>
      <w:pPr>
        <w:ind w:left="1440" w:hanging="186"/>
        <w:jc w:val="left"/>
      </w:pPr>
      <w:rPr>
        <w:rFonts w:hint="default" w:ascii="Arial" w:hAnsi="Arial" w:eastAsia="Arial" w:cs="Arial"/>
        <w:color w:val="C6C4C8"/>
        <w:spacing w:val="-1"/>
        <w:w w:val="105"/>
        <w:sz w:val="19"/>
        <w:szCs w:val="19"/>
      </w:rPr>
    </w:lvl>
    <w:lvl w:ilvl="1">
      <w:start w:val="0"/>
      <w:numFmt w:val="bullet"/>
      <w:lvlText w:val="•"/>
      <w:lvlJc w:val="left"/>
      <w:pPr>
        <w:ind w:left="2158" w:hanging="358"/>
      </w:pPr>
      <w:rPr>
        <w:rFonts w:hint="default" w:ascii="Arial" w:hAnsi="Arial" w:eastAsia="Arial" w:cs="Arial"/>
        <w:color w:val="08070A"/>
        <w:w w:val="104"/>
        <w:sz w:val="21"/>
        <w:szCs w:val="21"/>
      </w:rPr>
    </w:lvl>
    <w:lvl w:ilvl="2">
      <w:start w:val="0"/>
      <w:numFmt w:val="bullet"/>
      <w:lvlText w:val="•"/>
      <w:lvlJc w:val="left"/>
      <w:pPr>
        <w:ind w:left="2300" w:hanging="358"/>
      </w:pPr>
      <w:rPr>
        <w:rFonts w:hint="default"/>
      </w:rPr>
    </w:lvl>
    <w:lvl w:ilvl="3">
      <w:start w:val="0"/>
      <w:numFmt w:val="bullet"/>
      <w:lvlText w:val="•"/>
      <w:lvlJc w:val="left"/>
      <w:pPr>
        <w:ind w:left="3542" w:hanging="358"/>
      </w:pPr>
      <w:rPr>
        <w:rFonts w:hint="default"/>
      </w:rPr>
    </w:lvl>
    <w:lvl w:ilvl="4">
      <w:start w:val="0"/>
      <w:numFmt w:val="bullet"/>
      <w:lvlText w:val="•"/>
      <w:lvlJc w:val="left"/>
      <w:pPr>
        <w:ind w:left="4785" w:hanging="358"/>
      </w:pPr>
      <w:rPr>
        <w:rFonts w:hint="default"/>
      </w:rPr>
    </w:lvl>
    <w:lvl w:ilvl="5">
      <w:start w:val="0"/>
      <w:numFmt w:val="bullet"/>
      <w:lvlText w:val="•"/>
      <w:lvlJc w:val="left"/>
      <w:pPr>
        <w:ind w:left="6027" w:hanging="358"/>
      </w:pPr>
      <w:rPr>
        <w:rFonts w:hint="default"/>
      </w:rPr>
    </w:lvl>
    <w:lvl w:ilvl="6">
      <w:start w:val="0"/>
      <w:numFmt w:val="bullet"/>
      <w:lvlText w:val="•"/>
      <w:lvlJc w:val="left"/>
      <w:pPr>
        <w:ind w:left="7270" w:hanging="358"/>
      </w:pPr>
      <w:rPr>
        <w:rFonts w:hint="default"/>
      </w:rPr>
    </w:lvl>
    <w:lvl w:ilvl="7">
      <w:start w:val="0"/>
      <w:numFmt w:val="bullet"/>
      <w:lvlText w:val="•"/>
      <w:lvlJc w:val="left"/>
      <w:pPr>
        <w:ind w:left="8512" w:hanging="358"/>
      </w:pPr>
      <w:rPr>
        <w:rFonts w:hint="default"/>
      </w:rPr>
    </w:lvl>
    <w:lvl w:ilvl="8">
      <w:start w:val="0"/>
      <w:numFmt w:val="bullet"/>
      <w:lvlText w:val="•"/>
      <w:lvlJc w:val="left"/>
      <w:pPr>
        <w:ind w:left="9755" w:hanging="358"/>
      </w:pPr>
      <w:rPr>
        <w:rFonts w:hint="default"/>
      </w:rPr>
    </w:lvl>
  </w:abstractNum>
  <w:abstractNum w:abstractNumId="32">
    <w:multiLevelType w:val="hybridMultilevel"/>
    <w:lvl w:ilvl="0">
      <w:start w:val="12"/>
      <w:numFmt w:val="lowerLetter"/>
      <w:lvlText w:val="%1"/>
      <w:lvlJc w:val="left"/>
      <w:pPr>
        <w:ind w:left="1794" w:hanging="346"/>
        <w:jc w:val="left"/>
      </w:pPr>
      <w:rPr>
        <w:rFonts w:hint="default"/>
      </w:rPr>
    </w:lvl>
    <w:lvl w:ilvl="1">
      <w:start w:val="2"/>
      <w:numFmt w:val="lowerLetter"/>
      <w:lvlText w:val="%1.%2"/>
      <w:lvlJc w:val="left"/>
      <w:pPr>
        <w:ind w:left="1794" w:hanging="346"/>
        <w:jc w:val="left"/>
      </w:pPr>
      <w:rPr>
        <w:rFonts w:hint="default"/>
        <w:spacing w:val="-1"/>
        <w:w w:val="108"/>
      </w:rPr>
    </w:lvl>
    <w:lvl w:ilvl="2">
      <w:start w:val="1"/>
      <w:numFmt w:val="lowerRoman"/>
      <w:lvlText w:val="%3."/>
      <w:lvlJc w:val="left"/>
      <w:pPr>
        <w:ind w:left="2880" w:hanging="727"/>
        <w:jc w:val="left"/>
      </w:pPr>
      <w:rPr>
        <w:rFonts w:hint="default" w:ascii="Arial" w:hAnsi="Arial" w:eastAsia="Arial" w:cs="Arial"/>
        <w:color w:val="0C112D"/>
        <w:spacing w:val="-1"/>
        <w:w w:val="111"/>
        <w:sz w:val="21"/>
        <w:szCs w:val="21"/>
      </w:rPr>
    </w:lvl>
    <w:lvl w:ilvl="3">
      <w:start w:val="0"/>
      <w:numFmt w:val="bullet"/>
      <w:lvlText w:val="•"/>
      <w:lvlJc w:val="left"/>
      <w:pPr>
        <w:ind w:left="4960" w:hanging="727"/>
      </w:pPr>
      <w:rPr>
        <w:rFonts w:hint="default"/>
      </w:rPr>
    </w:lvl>
    <w:lvl w:ilvl="4">
      <w:start w:val="0"/>
      <w:numFmt w:val="bullet"/>
      <w:lvlText w:val="•"/>
      <w:lvlJc w:val="left"/>
      <w:pPr>
        <w:ind w:left="6000" w:hanging="727"/>
      </w:pPr>
      <w:rPr>
        <w:rFonts w:hint="default"/>
      </w:rPr>
    </w:lvl>
    <w:lvl w:ilvl="5">
      <w:start w:val="0"/>
      <w:numFmt w:val="bullet"/>
      <w:lvlText w:val="•"/>
      <w:lvlJc w:val="left"/>
      <w:pPr>
        <w:ind w:left="7040" w:hanging="727"/>
      </w:pPr>
      <w:rPr>
        <w:rFonts w:hint="default"/>
      </w:rPr>
    </w:lvl>
    <w:lvl w:ilvl="6">
      <w:start w:val="0"/>
      <w:numFmt w:val="bullet"/>
      <w:lvlText w:val="•"/>
      <w:lvlJc w:val="left"/>
      <w:pPr>
        <w:ind w:left="8080" w:hanging="727"/>
      </w:pPr>
      <w:rPr>
        <w:rFonts w:hint="default"/>
      </w:rPr>
    </w:lvl>
    <w:lvl w:ilvl="7">
      <w:start w:val="0"/>
      <w:numFmt w:val="bullet"/>
      <w:lvlText w:val="•"/>
      <w:lvlJc w:val="left"/>
      <w:pPr>
        <w:ind w:left="9120" w:hanging="727"/>
      </w:pPr>
      <w:rPr>
        <w:rFonts w:hint="default"/>
      </w:rPr>
    </w:lvl>
    <w:lvl w:ilvl="8">
      <w:start w:val="0"/>
      <w:numFmt w:val="bullet"/>
      <w:lvlText w:val="•"/>
      <w:lvlJc w:val="left"/>
      <w:pPr>
        <w:ind w:left="10160" w:hanging="727"/>
      </w:pPr>
      <w:rPr>
        <w:rFonts w:hint="default"/>
      </w:rPr>
    </w:lvl>
  </w:abstractNum>
  <w:abstractNum w:abstractNumId="31">
    <w:multiLevelType w:val="hybridMultilevel"/>
    <w:lvl w:ilvl="0">
      <w:start w:val="1"/>
      <w:numFmt w:val="upperRoman"/>
      <w:lvlText w:val="%1"/>
      <w:lvlJc w:val="left"/>
      <w:pPr>
        <w:ind w:left="1786" w:hanging="345"/>
        <w:jc w:val="left"/>
      </w:pPr>
      <w:rPr>
        <w:rFonts w:hint="default"/>
      </w:rPr>
    </w:lvl>
    <w:lvl w:ilvl="1">
      <w:start w:val="1"/>
      <w:numFmt w:val="lowerLetter"/>
      <w:lvlText w:val="%1.%2"/>
      <w:lvlJc w:val="left"/>
      <w:pPr>
        <w:ind w:left="1786" w:hanging="345"/>
        <w:jc w:val="left"/>
      </w:pPr>
      <w:rPr>
        <w:rFonts w:hint="default" w:ascii="Arial" w:hAnsi="Arial" w:eastAsia="Arial" w:cs="Arial"/>
        <w:color w:val="130C16"/>
        <w:spacing w:val="-1"/>
        <w:w w:val="101"/>
        <w:sz w:val="24"/>
        <w:szCs w:val="24"/>
      </w:rPr>
    </w:lvl>
    <w:lvl w:ilvl="2">
      <w:start w:val="0"/>
      <w:numFmt w:val="bullet"/>
      <w:lvlText w:val="•"/>
      <w:lvlJc w:val="left"/>
      <w:pPr>
        <w:ind w:left="2158" w:hanging="358"/>
      </w:pPr>
      <w:rPr>
        <w:rFonts w:hint="default"/>
        <w:w w:val="97"/>
      </w:rPr>
    </w:lvl>
    <w:lvl w:ilvl="3">
      <w:start w:val="0"/>
      <w:numFmt w:val="bullet"/>
      <w:lvlText w:val="•"/>
      <w:lvlJc w:val="left"/>
      <w:pPr>
        <w:ind w:left="4400" w:hanging="358"/>
      </w:pPr>
      <w:rPr>
        <w:rFonts w:hint="default"/>
      </w:rPr>
    </w:lvl>
    <w:lvl w:ilvl="4">
      <w:start w:val="0"/>
      <w:numFmt w:val="bullet"/>
      <w:lvlText w:val="•"/>
      <w:lvlJc w:val="left"/>
      <w:pPr>
        <w:ind w:left="5520" w:hanging="358"/>
      </w:pPr>
      <w:rPr>
        <w:rFonts w:hint="default"/>
      </w:rPr>
    </w:lvl>
    <w:lvl w:ilvl="5">
      <w:start w:val="0"/>
      <w:numFmt w:val="bullet"/>
      <w:lvlText w:val="•"/>
      <w:lvlJc w:val="left"/>
      <w:pPr>
        <w:ind w:left="6640" w:hanging="358"/>
      </w:pPr>
      <w:rPr>
        <w:rFonts w:hint="default"/>
      </w:rPr>
    </w:lvl>
    <w:lvl w:ilvl="6">
      <w:start w:val="0"/>
      <w:numFmt w:val="bullet"/>
      <w:lvlText w:val="•"/>
      <w:lvlJc w:val="left"/>
      <w:pPr>
        <w:ind w:left="7760" w:hanging="358"/>
      </w:pPr>
      <w:rPr>
        <w:rFonts w:hint="default"/>
      </w:rPr>
    </w:lvl>
    <w:lvl w:ilvl="7">
      <w:start w:val="0"/>
      <w:numFmt w:val="bullet"/>
      <w:lvlText w:val="•"/>
      <w:lvlJc w:val="left"/>
      <w:pPr>
        <w:ind w:left="8880" w:hanging="358"/>
      </w:pPr>
      <w:rPr>
        <w:rFonts w:hint="default"/>
      </w:rPr>
    </w:lvl>
    <w:lvl w:ilvl="8">
      <w:start w:val="0"/>
      <w:numFmt w:val="bullet"/>
      <w:lvlText w:val="•"/>
      <w:lvlJc w:val="left"/>
      <w:pPr>
        <w:ind w:left="10000" w:hanging="358"/>
      </w:pPr>
      <w:rPr>
        <w:rFonts w:hint="default"/>
      </w:rPr>
    </w:lvl>
  </w:abstractNum>
  <w:abstractNum w:abstractNumId="30">
    <w:multiLevelType w:val="hybridMultilevel"/>
    <w:lvl w:ilvl="0">
      <w:start w:val="4"/>
      <w:numFmt w:val="upperRoman"/>
      <w:lvlText w:val="%1."/>
      <w:lvlJc w:val="left"/>
      <w:pPr>
        <w:ind w:left="1251" w:hanging="324"/>
        <w:jc w:val="left"/>
      </w:pPr>
      <w:rPr>
        <w:rFonts w:hint="default" w:ascii="Arial" w:hAnsi="Arial" w:eastAsia="Arial" w:cs="Arial"/>
        <w:color w:val="1C1623"/>
        <w:spacing w:val="-1"/>
        <w:w w:val="108"/>
        <w:sz w:val="21"/>
        <w:szCs w:val="21"/>
      </w:rPr>
    </w:lvl>
    <w:lvl w:ilvl="1">
      <w:start w:val="1"/>
      <w:numFmt w:val="lowerLetter"/>
      <w:lvlText w:val="%1.%2"/>
      <w:lvlJc w:val="left"/>
      <w:pPr>
        <w:ind w:left="2024" w:hanging="366"/>
        <w:jc w:val="left"/>
      </w:pPr>
      <w:rPr>
        <w:rFonts w:hint="default" w:ascii="Arial" w:hAnsi="Arial" w:eastAsia="Arial" w:cs="Arial"/>
        <w:color w:val="1C1623"/>
        <w:spacing w:val="-1"/>
        <w:w w:val="100"/>
        <w:sz w:val="21"/>
        <w:szCs w:val="21"/>
      </w:rPr>
    </w:lvl>
    <w:lvl w:ilvl="2">
      <w:start w:val="0"/>
      <w:numFmt w:val="bullet"/>
      <w:lvlText w:val="•"/>
      <w:lvlJc w:val="left"/>
      <w:pPr>
        <w:ind w:left="2938" w:hanging="366"/>
      </w:pPr>
      <w:rPr>
        <w:rFonts w:hint="default"/>
      </w:rPr>
    </w:lvl>
    <w:lvl w:ilvl="3">
      <w:start w:val="0"/>
      <w:numFmt w:val="bullet"/>
      <w:lvlText w:val="•"/>
      <w:lvlJc w:val="left"/>
      <w:pPr>
        <w:ind w:left="3857" w:hanging="366"/>
      </w:pPr>
      <w:rPr>
        <w:rFonts w:hint="default"/>
      </w:rPr>
    </w:lvl>
    <w:lvl w:ilvl="4">
      <w:start w:val="0"/>
      <w:numFmt w:val="bullet"/>
      <w:lvlText w:val="•"/>
      <w:lvlJc w:val="left"/>
      <w:pPr>
        <w:ind w:left="4776" w:hanging="366"/>
      </w:pPr>
      <w:rPr>
        <w:rFonts w:hint="default"/>
      </w:rPr>
    </w:lvl>
    <w:lvl w:ilvl="5">
      <w:start w:val="0"/>
      <w:numFmt w:val="bullet"/>
      <w:lvlText w:val="•"/>
      <w:lvlJc w:val="left"/>
      <w:pPr>
        <w:ind w:left="5694" w:hanging="366"/>
      </w:pPr>
      <w:rPr>
        <w:rFonts w:hint="default"/>
      </w:rPr>
    </w:lvl>
    <w:lvl w:ilvl="6">
      <w:start w:val="0"/>
      <w:numFmt w:val="bullet"/>
      <w:lvlText w:val="•"/>
      <w:lvlJc w:val="left"/>
      <w:pPr>
        <w:ind w:left="6613" w:hanging="366"/>
      </w:pPr>
      <w:rPr>
        <w:rFonts w:hint="default"/>
      </w:rPr>
    </w:lvl>
    <w:lvl w:ilvl="7">
      <w:start w:val="0"/>
      <w:numFmt w:val="bullet"/>
      <w:lvlText w:val="•"/>
      <w:lvlJc w:val="left"/>
      <w:pPr>
        <w:ind w:left="7532" w:hanging="366"/>
      </w:pPr>
      <w:rPr>
        <w:rFonts w:hint="default"/>
      </w:rPr>
    </w:lvl>
    <w:lvl w:ilvl="8">
      <w:start w:val="0"/>
      <w:numFmt w:val="bullet"/>
      <w:lvlText w:val="•"/>
      <w:lvlJc w:val="left"/>
      <w:pPr>
        <w:ind w:left="8450" w:hanging="366"/>
      </w:pPr>
      <w:rPr>
        <w:rFonts w:hint="default"/>
      </w:rPr>
    </w:lvl>
  </w:abstractNum>
  <w:abstractNum w:abstractNumId="29">
    <w:multiLevelType w:val="hybridMultilevel"/>
    <w:lvl w:ilvl="0">
      <w:start w:val="11"/>
      <w:numFmt w:val="decimal"/>
      <w:lvlText w:val="%1"/>
      <w:lvlJc w:val="left"/>
      <w:pPr>
        <w:ind w:left="2121" w:hanging="475"/>
        <w:jc w:val="left"/>
      </w:pPr>
      <w:rPr>
        <w:rFonts w:hint="default"/>
      </w:rPr>
    </w:lvl>
    <w:lvl w:ilvl="1">
      <w:start w:val="2"/>
      <w:numFmt w:val="lowerLetter"/>
      <w:lvlText w:val="%1.%2"/>
      <w:lvlJc w:val="left"/>
      <w:pPr>
        <w:ind w:left="2121" w:hanging="475"/>
        <w:jc w:val="left"/>
      </w:pPr>
      <w:rPr>
        <w:rFonts w:hint="default" w:ascii="Arial" w:hAnsi="Arial" w:eastAsia="Arial" w:cs="Arial"/>
        <w:color w:val="1C1623"/>
        <w:spacing w:val="-1"/>
        <w:w w:val="78"/>
        <w:sz w:val="21"/>
        <w:szCs w:val="21"/>
      </w:rPr>
    </w:lvl>
    <w:lvl w:ilvl="2">
      <w:start w:val="0"/>
      <w:numFmt w:val="bullet"/>
      <w:lvlText w:val="•"/>
      <w:lvlJc w:val="left"/>
      <w:pPr>
        <w:ind w:left="3753" w:hanging="475"/>
      </w:pPr>
      <w:rPr>
        <w:rFonts w:hint="default"/>
      </w:rPr>
    </w:lvl>
    <w:lvl w:ilvl="3">
      <w:start w:val="0"/>
      <w:numFmt w:val="bullet"/>
      <w:lvlText w:val="•"/>
      <w:lvlJc w:val="left"/>
      <w:pPr>
        <w:ind w:left="4570" w:hanging="475"/>
      </w:pPr>
      <w:rPr>
        <w:rFonts w:hint="default"/>
      </w:rPr>
    </w:lvl>
    <w:lvl w:ilvl="4">
      <w:start w:val="0"/>
      <w:numFmt w:val="bullet"/>
      <w:lvlText w:val="•"/>
      <w:lvlJc w:val="left"/>
      <w:pPr>
        <w:ind w:left="5387" w:hanging="475"/>
      </w:pPr>
      <w:rPr>
        <w:rFonts w:hint="default"/>
      </w:rPr>
    </w:lvl>
    <w:lvl w:ilvl="5">
      <w:start w:val="0"/>
      <w:numFmt w:val="bullet"/>
      <w:lvlText w:val="•"/>
      <w:lvlJc w:val="left"/>
      <w:pPr>
        <w:ind w:left="6204" w:hanging="475"/>
      </w:pPr>
      <w:rPr>
        <w:rFonts w:hint="default"/>
      </w:rPr>
    </w:lvl>
    <w:lvl w:ilvl="6">
      <w:start w:val="0"/>
      <w:numFmt w:val="bullet"/>
      <w:lvlText w:val="•"/>
      <w:lvlJc w:val="left"/>
      <w:pPr>
        <w:ind w:left="7020" w:hanging="475"/>
      </w:pPr>
      <w:rPr>
        <w:rFonts w:hint="default"/>
      </w:rPr>
    </w:lvl>
    <w:lvl w:ilvl="7">
      <w:start w:val="0"/>
      <w:numFmt w:val="bullet"/>
      <w:lvlText w:val="•"/>
      <w:lvlJc w:val="left"/>
      <w:pPr>
        <w:ind w:left="7837" w:hanging="475"/>
      </w:pPr>
      <w:rPr>
        <w:rFonts w:hint="default"/>
      </w:rPr>
    </w:lvl>
    <w:lvl w:ilvl="8">
      <w:start w:val="0"/>
      <w:numFmt w:val="bullet"/>
      <w:lvlText w:val="•"/>
      <w:lvlJc w:val="left"/>
      <w:pPr>
        <w:ind w:left="8654" w:hanging="475"/>
      </w:pPr>
      <w:rPr>
        <w:rFonts w:hint="default"/>
      </w:rPr>
    </w:lvl>
  </w:abstractNum>
  <w:abstractNum w:abstractNumId="28">
    <w:multiLevelType w:val="hybridMultilevel"/>
    <w:lvl w:ilvl="0">
      <w:start w:val="12"/>
      <w:numFmt w:val="lowerLetter"/>
      <w:lvlText w:val="%1"/>
      <w:lvlJc w:val="left"/>
      <w:pPr>
        <w:ind w:left="2070" w:hanging="414"/>
        <w:jc w:val="left"/>
      </w:pPr>
      <w:rPr>
        <w:rFonts w:hint="default"/>
      </w:rPr>
    </w:lvl>
    <w:lvl w:ilvl="1">
      <w:start w:val="2"/>
      <w:numFmt w:val="lowerLetter"/>
      <w:lvlText w:val="%1.%2"/>
      <w:lvlJc w:val="left"/>
      <w:pPr>
        <w:ind w:left="2070" w:hanging="414"/>
        <w:jc w:val="left"/>
      </w:pPr>
      <w:rPr>
        <w:rFonts w:hint="default" w:ascii="Arial" w:hAnsi="Arial" w:eastAsia="Arial" w:cs="Arial"/>
        <w:color w:val="1C1623"/>
        <w:spacing w:val="-1"/>
        <w:w w:val="110"/>
        <w:sz w:val="21"/>
        <w:szCs w:val="21"/>
      </w:rPr>
    </w:lvl>
    <w:lvl w:ilvl="2">
      <w:start w:val="0"/>
      <w:numFmt w:val="bullet"/>
      <w:lvlText w:val="•"/>
      <w:lvlJc w:val="left"/>
      <w:pPr>
        <w:ind w:left="3721" w:hanging="414"/>
      </w:pPr>
      <w:rPr>
        <w:rFonts w:hint="default"/>
      </w:rPr>
    </w:lvl>
    <w:lvl w:ilvl="3">
      <w:start w:val="0"/>
      <w:numFmt w:val="bullet"/>
      <w:lvlText w:val="•"/>
      <w:lvlJc w:val="left"/>
      <w:pPr>
        <w:ind w:left="4542" w:hanging="414"/>
      </w:pPr>
      <w:rPr>
        <w:rFonts w:hint="default"/>
      </w:rPr>
    </w:lvl>
    <w:lvl w:ilvl="4">
      <w:start w:val="0"/>
      <w:numFmt w:val="bullet"/>
      <w:lvlText w:val="•"/>
      <w:lvlJc w:val="left"/>
      <w:pPr>
        <w:ind w:left="5363" w:hanging="414"/>
      </w:pPr>
      <w:rPr>
        <w:rFonts w:hint="default"/>
      </w:rPr>
    </w:lvl>
    <w:lvl w:ilvl="5">
      <w:start w:val="0"/>
      <w:numFmt w:val="bullet"/>
      <w:lvlText w:val="•"/>
      <w:lvlJc w:val="left"/>
      <w:pPr>
        <w:ind w:left="6184" w:hanging="414"/>
      </w:pPr>
      <w:rPr>
        <w:rFonts w:hint="default"/>
      </w:rPr>
    </w:lvl>
    <w:lvl w:ilvl="6">
      <w:start w:val="0"/>
      <w:numFmt w:val="bullet"/>
      <w:lvlText w:val="•"/>
      <w:lvlJc w:val="left"/>
      <w:pPr>
        <w:ind w:left="7004" w:hanging="414"/>
      </w:pPr>
      <w:rPr>
        <w:rFonts w:hint="default"/>
      </w:rPr>
    </w:lvl>
    <w:lvl w:ilvl="7">
      <w:start w:val="0"/>
      <w:numFmt w:val="bullet"/>
      <w:lvlText w:val="•"/>
      <w:lvlJc w:val="left"/>
      <w:pPr>
        <w:ind w:left="7825" w:hanging="414"/>
      </w:pPr>
      <w:rPr>
        <w:rFonts w:hint="default"/>
      </w:rPr>
    </w:lvl>
    <w:lvl w:ilvl="8">
      <w:start w:val="0"/>
      <w:numFmt w:val="bullet"/>
      <w:lvlText w:val="•"/>
      <w:lvlJc w:val="left"/>
      <w:pPr>
        <w:ind w:left="8646" w:hanging="414"/>
      </w:pPr>
      <w:rPr>
        <w:rFonts w:hint="default"/>
      </w:rPr>
    </w:lvl>
  </w:abstractNum>
  <w:abstractNum w:abstractNumId="27">
    <w:multiLevelType w:val="hybridMultilevel"/>
    <w:lvl w:ilvl="0">
      <w:start w:val="0"/>
      <w:numFmt w:val="bullet"/>
      <w:lvlText w:val="•"/>
      <w:lvlJc w:val="left"/>
      <w:pPr>
        <w:ind w:left="2160" w:hanging="358"/>
      </w:pPr>
      <w:rPr>
        <w:rFonts w:hint="default"/>
        <w:w w:val="104"/>
      </w:rPr>
    </w:lvl>
    <w:lvl w:ilvl="1">
      <w:start w:val="0"/>
      <w:numFmt w:val="bullet"/>
      <w:lvlText w:val="•"/>
      <w:lvlJc w:val="left"/>
      <w:pPr>
        <w:ind w:left="3168" w:hanging="358"/>
      </w:pPr>
      <w:rPr>
        <w:rFonts w:hint="default"/>
      </w:rPr>
    </w:lvl>
    <w:lvl w:ilvl="2">
      <w:start w:val="0"/>
      <w:numFmt w:val="bullet"/>
      <w:lvlText w:val="•"/>
      <w:lvlJc w:val="left"/>
      <w:pPr>
        <w:ind w:left="4176" w:hanging="358"/>
      </w:pPr>
      <w:rPr>
        <w:rFonts w:hint="default"/>
      </w:rPr>
    </w:lvl>
    <w:lvl w:ilvl="3">
      <w:start w:val="0"/>
      <w:numFmt w:val="bullet"/>
      <w:lvlText w:val="•"/>
      <w:lvlJc w:val="left"/>
      <w:pPr>
        <w:ind w:left="5184" w:hanging="358"/>
      </w:pPr>
      <w:rPr>
        <w:rFonts w:hint="default"/>
      </w:rPr>
    </w:lvl>
    <w:lvl w:ilvl="4">
      <w:start w:val="0"/>
      <w:numFmt w:val="bullet"/>
      <w:lvlText w:val="•"/>
      <w:lvlJc w:val="left"/>
      <w:pPr>
        <w:ind w:left="6192" w:hanging="358"/>
      </w:pPr>
      <w:rPr>
        <w:rFonts w:hint="default"/>
      </w:rPr>
    </w:lvl>
    <w:lvl w:ilvl="5">
      <w:start w:val="0"/>
      <w:numFmt w:val="bullet"/>
      <w:lvlText w:val="•"/>
      <w:lvlJc w:val="left"/>
      <w:pPr>
        <w:ind w:left="7200" w:hanging="358"/>
      </w:pPr>
      <w:rPr>
        <w:rFonts w:hint="default"/>
      </w:rPr>
    </w:lvl>
    <w:lvl w:ilvl="6">
      <w:start w:val="0"/>
      <w:numFmt w:val="bullet"/>
      <w:lvlText w:val="•"/>
      <w:lvlJc w:val="left"/>
      <w:pPr>
        <w:ind w:left="8208" w:hanging="358"/>
      </w:pPr>
      <w:rPr>
        <w:rFonts w:hint="default"/>
      </w:rPr>
    </w:lvl>
    <w:lvl w:ilvl="7">
      <w:start w:val="0"/>
      <w:numFmt w:val="bullet"/>
      <w:lvlText w:val="•"/>
      <w:lvlJc w:val="left"/>
      <w:pPr>
        <w:ind w:left="9216" w:hanging="358"/>
      </w:pPr>
      <w:rPr>
        <w:rFonts w:hint="default"/>
      </w:rPr>
    </w:lvl>
    <w:lvl w:ilvl="8">
      <w:start w:val="0"/>
      <w:numFmt w:val="bullet"/>
      <w:lvlText w:val="•"/>
      <w:lvlJc w:val="left"/>
      <w:pPr>
        <w:ind w:left="10224" w:hanging="358"/>
      </w:pPr>
      <w:rPr>
        <w:rFonts w:hint="default"/>
      </w:rPr>
    </w:lvl>
  </w:abstractNum>
  <w:abstractNum w:abstractNumId="26">
    <w:multiLevelType w:val="hybridMultilevel"/>
    <w:lvl w:ilvl="0">
      <w:start w:val="1"/>
      <w:numFmt w:val="decimal"/>
      <w:lvlText w:val="%1)"/>
      <w:lvlJc w:val="left"/>
      <w:pPr>
        <w:ind w:left="1689" w:hanging="250"/>
        <w:jc w:val="left"/>
      </w:pPr>
      <w:rPr>
        <w:rFonts w:hint="default" w:ascii="Arial" w:hAnsi="Arial" w:eastAsia="Arial" w:cs="Arial"/>
        <w:w w:val="91"/>
        <w:sz w:val="24"/>
        <w:szCs w:val="24"/>
      </w:rPr>
    </w:lvl>
    <w:lvl w:ilvl="1">
      <w:start w:val="1"/>
      <w:numFmt w:val="upperRoman"/>
      <w:lvlText w:val="%2."/>
      <w:lvlJc w:val="left"/>
      <w:pPr>
        <w:ind w:left="2525" w:hanging="709"/>
        <w:jc w:val="left"/>
      </w:pPr>
      <w:rPr>
        <w:rFonts w:hint="default" w:ascii="Times New Roman" w:hAnsi="Times New Roman" w:eastAsia="Times New Roman" w:cs="Times New Roman"/>
        <w:color w:val="5D7E3F"/>
        <w:w w:val="95"/>
        <w:sz w:val="34"/>
        <w:szCs w:val="34"/>
      </w:rPr>
    </w:lvl>
    <w:lvl w:ilvl="2">
      <w:start w:val="0"/>
      <w:numFmt w:val="bullet"/>
      <w:lvlText w:val="•"/>
      <w:lvlJc w:val="left"/>
      <w:pPr>
        <w:ind w:left="9540" w:hanging="709"/>
      </w:pPr>
      <w:rPr>
        <w:rFonts w:hint="default"/>
      </w:rPr>
    </w:lvl>
    <w:lvl w:ilvl="3">
      <w:start w:val="0"/>
      <w:numFmt w:val="bullet"/>
      <w:lvlText w:val="•"/>
      <w:lvlJc w:val="left"/>
      <w:pPr>
        <w:ind w:left="9877" w:hanging="709"/>
      </w:pPr>
      <w:rPr>
        <w:rFonts w:hint="default"/>
      </w:rPr>
    </w:lvl>
    <w:lvl w:ilvl="4">
      <w:start w:val="0"/>
      <w:numFmt w:val="bullet"/>
      <w:lvlText w:val="•"/>
      <w:lvlJc w:val="left"/>
      <w:pPr>
        <w:ind w:left="10215" w:hanging="709"/>
      </w:pPr>
      <w:rPr>
        <w:rFonts w:hint="default"/>
      </w:rPr>
    </w:lvl>
    <w:lvl w:ilvl="5">
      <w:start w:val="0"/>
      <w:numFmt w:val="bullet"/>
      <w:lvlText w:val="•"/>
      <w:lvlJc w:val="left"/>
      <w:pPr>
        <w:ind w:left="10552" w:hanging="709"/>
      </w:pPr>
      <w:rPr>
        <w:rFonts w:hint="default"/>
      </w:rPr>
    </w:lvl>
    <w:lvl w:ilvl="6">
      <w:start w:val="0"/>
      <w:numFmt w:val="bullet"/>
      <w:lvlText w:val="•"/>
      <w:lvlJc w:val="left"/>
      <w:pPr>
        <w:ind w:left="10890" w:hanging="709"/>
      </w:pPr>
      <w:rPr>
        <w:rFonts w:hint="default"/>
      </w:rPr>
    </w:lvl>
    <w:lvl w:ilvl="7">
      <w:start w:val="0"/>
      <w:numFmt w:val="bullet"/>
      <w:lvlText w:val="•"/>
      <w:lvlJc w:val="left"/>
      <w:pPr>
        <w:ind w:left="11227" w:hanging="709"/>
      </w:pPr>
      <w:rPr>
        <w:rFonts w:hint="default"/>
      </w:rPr>
    </w:lvl>
    <w:lvl w:ilvl="8">
      <w:start w:val="0"/>
      <w:numFmt w:val="bullet"/>
      <w:lvlText w:val="•"/>
      <w:lvlJc w:val="left"/>
      <w:pPr>
        <w:ind w:left="11565" w:hanging="709"/>
      </w:pPr>
      <w:rPr>
        <w:rFonts w:hint="default"/>
      </w:rPr>
    </w:lvl>
  </w:abstractNum>
  <w:abstractNum w:abstractNumId="24">
    <w:multiLevelType w:val="hybridMultilevel"/>
    <w:lvl w:ilvl="0">
      <w:start w:val="1"/>
      <w:numFmt w:val="upperRoman"/>
      <w:lvlText w:val="(%1)"/>
      <w:lvlJc w:val="left"/>
      <w:pPr>
        <w:ind w:left="481" w:hanging="168"/>
        <w:jc w:val="left"/>
      </w:pPr>
      <w:rPr>
        <w:rFonts w:hint="default" w:ascii="Times New Roman" w:hAnsi="Times New Roman" w:eastAsia="Times New Roman" w:cs="Times New Roman"/>
        <w:b/>
        <w:bCs/>
        <w:spacing w:val="-1"/>
        <w:w w:val="85"/>
        <w:sz w:val="8"/>
        <w:szCs w:val="8"/>
      </w:rPr>
    </w:lvl>
    <w:lvl w:ilvl="1">
      <w:start w:val="0"/>
      <w:numFmt w:val="bullet"/>
      <w:lvlText w:val="•"/>
      <w:lvlJc w:val="left"/>
      <w:pPr>
        <w:ind w:left="833" w:hanging="249"/>
      </w:pPr>
      <w:rPr>
        <w:rFonts w:hint="default"/>
        <w:w w:val="82"/>
      </w:rPr>
    </w:lvl>
    <w:lvl w:ilvl="2">
      <w:start w:val="0"/>
      <w:numFmt w:val="bullet"/>
      <w:lvlText w:val="•"/>
      <w:lvlJc w:val="left"/>
      <w:pPr>
        <w:ind w:left="2169" w:hanging="265"/>
      </w:pPr>
      <w:rPr>
        <w:rFonts w:hint="default"/>
        <w:w w:val="99"/>
      </w:rPr>
    </w:lvl>
    <w:lvl w:ilvl="3">
      <w:start w:val="0"/>
      <w:numFmt w:val="bullet"/>
      <w:lvlText w:val="•"/>
      <w:lvlJc w:val="left"/>
      <w:pPr>
        <w:ind w:left="2160" w:hanging="265"/>
      </w:pPr>
      <w:rPr>
        <w:rFonts w:hint="default"/>
      </w:rPr>
    </w:lvl>
    <w:lvl w:ilvl="4">
      <w:start w:val="0"/>
      <w:numFmt w:val="bullet"/>
      <w:lvlText w:val="•"/>
      <w:lvlJc w:val="left"/>
      <w:pPr>
        <w:ind w:left="1548" w:hanging="265"/>
      </w:pPr>
      <w:rPr>
        <w:rFonts w:hint="default"/>
      </w:rPr>
    </w:lvl>
    <w:lvl w:ilvl="5">
      <w:start w:val="0"/>
      <w:numFmt w:val="bullet"/>
      <w:lvlText w:val="•"/>
      <w:lvlJc w:val="left"/>
      <w:pPr>
        <w:ind w:left="936" w:hanging="265"/>
      </w:pPr>
      <w:rPr>
        <w:rFonts w:hint="default"/>
      </w:rPr>
    </w:lvl>
    <w:lvl w:ilvl="6">
      <w:start w:val="0"/>
      <w:numFmt w:val="bullet"/>
      <w:lvlText w:val="•"/>
      <w:lvlJc w:val="left"/>
      <w:pPr>
        <w:ind w:left="324" w:hanging="265"/>
      </w:pPr>
      <w:rPr>
        <w:rFonts w:hint="default"/>
      </w:rPr>
    </w:lvl>
    <w:lvl w:ilvl="7">
      <w:start w:val="0"/>
      <w:numFmt w:val="bullet"/>
      <w:lvlText w:val="•"/>
      <w:lvlJc w:val="left"/>
      <w:pPr>
        <w:ind w:left="-287" w:hanging="265"/>
      </w:pPr>
      <w:rPr>
        <w:rFonts w:hint="default"/>
      </w:rPr>
    </w:lvl>
    <w:lvl w:ilvl="8">
      <w:start w:val="0"/>
      <w:numFmt w:val="bullet"/>
      <w:lvlText w:val="•"/>
      <w:lvlJc w:val="left"/>
      <w:pPr>
        <w:ind w:left="-899" w:hanging="265"/>
      </w:pPr>
      <w:rPr>
        <w:rFonts w:hint="default"/>
      </w:rPr>
    </w:lvl>
  </w:abstractNum>
  <w:abstractNum w:abstractNumId="23">
    <w:multiLevelType w:val="hybridMultilevel"/>
    <w:lvl w:ilvl="0">
      <w:start w:val="0"/>
      <w:numFmt w:val="bullet"/>
      <w:lvlText w:val="-"/>
      <w:lvlJc w:val="left"/>
      <w:pPr>
        <w:ind w:left="313" w:hanging="105"/>
      </w:pPr>
      <w:rPr>
        <w:rFonts w:hint="default" w:ascii="Arial" w:hAnsi="Arial" w:eastAsia="Arial" w:cs="Arial"/>
        <w:w w:val="160"/>
        <w:sz w:val="10"/>
        <w:szCs w:val="10"/>
      </w:rPr>
    </w:lvl>
    <w:lvl w:ilvl="1">
      <w:start w:val="0"/>
      <w:numFmt w:val="bullet"/>
      <w:lvlText w:val="•"/>
      <w:lvlJc w:val="left"/>
      <w:pPr>
        <w:ind w:left="613" w:hanging="325"/>
      </w:pPr>
      <w:rPr>
        <w:rFonts w:hint="default" w:ascii="Arial" w:hAnsi="Arial" w:eastAsia="Arial" w:cs="Arial"/>
        <w:color w:val="266983"/>
        <w:w w:val="101"/>
        <w:position w:val="-23"/>
        <w:sz w:val="39"/>
        <w:szCs w:val="39"/>
      </w:rPr>
    </w:lvl>
    <w:lvl w:ilvl="2">
      <w:start w:val="0"/>
      <w:numFmt w:val="bullet"/>
      <w:lvlText w:val="•"/>
      <w:lvlJc w:val="left"/>
      <w:pPr>
        <w:ind w:left="1098" w:hanging="543"/>
      </w:pPr>
      <w:rPr>
        <w:rFonts w:hint="default"/>
        <w:w w:val="102"/>
        <w:highlight w:val="darkBlue"/>
      </w:rPr>
    </w:lvl>
    <w:lvl w:ilvl="3">
      <w:start w:val="0"/>
      <w:numFmt w:val="bullet"/>
      <w:lvlText w:val="•"/>
      <w:lvlJc w:val="left"/>
      <w:pPr>
        <w:ind w:left="886" w:hanging="543"/>
      </w:pPr>
      <w:rPr>
        <w:rFonts w:hint="default"/>
      </w:rPr>
    </w:lvl>
    <w:lvl w:ilvl="4">
      <w:start w:val="0"/>
      <w:numFmt w:val="bullet"/>
      <w:lvlText w:val="•"/>
      <w:lvlJc w:val="left"/>
      <w:pPr>
        <w:ind w:left="672" w:hanging="543"/>
      </w:pPr>
      <w:rPr>
        <w:rFonts w:hint="default"/>
      </w:rPr>
    </w:lvl>
    <w:lvl w:ilvl="5">
      <w:start w:val="0"/>
      <w:numFmt w:val="bullet"/>
      <w:lvlText w:val="•"/>
      <w:lvlJc w:val="left"/>
      <w:pPr>
        <w:ind w:left="458" w:hanging="543"/>
      </w:pPr>
      <w:rPr>
        <w:rFonts w:hint="default"/>
      </w:rPr>
    </w:lvl>
    <w:lvl w:ilvl="6">
      <w:start w:val="0"/>
      <w:numFmt w:val="bullet"/>
      <w:lvlText w:val="•"/>
      <w:lvlJc w:val="left"/>
      <w:pPr>
        <w:ind w:left="244" w:hanging="543"/>
      </w:pPr>
      <w:rPr>
        <w:rFonts w:hint="default"/>
      </w:rPr>
    </w:lvl>
    <w:lvl w:ilvl="7">
      <w:start w:val="0"/>
      <w:numFmt w:val="bullet"/>
      <w:lvlText w:val="•"/>
      <w:lvlJc w:val="left"/>
      <w:pPr>
        <w:ind w:left="30" w:hanging="543"/>
      </w:pPr>
      <w:rPr>
        <w:rFonts w:hint="default"/>
      </w:rPr>
    </w:lvl>
    <w:lvl w:ilvl="8">
      <w:start w:val="0"/>
      <w:numFmt w:val="bullet"/>
      <w:lvlText w:val="•"/>
      <w:lvlJc w:val="left"/>
      <w:pPr>
        <w:ind w:left="-184" w:hanging="543"/>
      </w:pPr>
      <w:rPr>
        <w:rFonts w:hint="default"/>
      </w:rPr>
    </w:lvl>
  </w:abstractNum>
  <w:abstractNum w:abstractNumId="22">
    <w:multiLevelType w:val="hybridMultilevel"/>
    <w:lvl w:ilvl="0">
      <w:start w:val="0"/>
      <w:numFmt w:val="bullet"/>
      <w:lvlText w:val="•"/>
      <w:lvlJc w:val="left"/>
      <w:pPr>
        <w:ind w:left="315" w:hanging="161"/>
      </w:pPr>
      <w:rPr>
        <w:rFonts w:hint="default" w:ascii="Courier New" w:hAnsi="Courier New" w:eastAsia="Courier New" w:cs="Courier New"/>
        <w:w w:val="160"/>
        <w:sz w:val="9"/>
        <w:szCs w:val="9"/>
      </w:rPr>
    </w:lvl>
    <w:lvl w:ilvl="1">
      <w:start w:val="0"/>
      <w:numFmt w:val="bullet"/>
      <w:lvlText w:val="•"/>
      <w:lvlJc w:val="left"/>
      <w:pPr>
        <w:ind w:left="341" w:hanging="161"/>
      </w:pPr>
      <w:rPr>
        <w:rFonts w:hint="default"/>
      </w:rPr>
    </w:lvl>
    <w:lvl w:ilvl="2">
      <w:start w:val="0"/>
      <w:numFmt w:val="bullet"/>
      <w:lvlText w:val="•"/>
      <w:lvlJc w:val="left"/>
      <w:pPr>
        <w:ind w:left="363" w:hanging="161"/>
      </w:pPr>
      <w:rPr>
        <w:rFonts w:hint="default"/>
      </w:rPr>
    </w:lvl>
    <w:lvl w:ilvl="3">
      <w:start w:val="0"/>
      <w:numFmt w:val="bullet"/>
      <w:lvlText w:val="•"/>
      <w:lvlJc w:val="left"/>
      <w:pPr>
        <w:ind w:left="385" w:hanging="161"/>
      </w:pPr>
      <w:rPr>
        <w:rFonts w:hint="default"/>
      </w:rPr>
    </w:lvl>
    <w:lvl w:ilvl="4">
      <w:start w:val="0"/>
      <w:numFmt w:val="bullet"/>
      <w:lvlText w:val="•"/>
      <w:lvlJc w:val="left"/>
      <w:pPr>
        <w:ind w:left="407" w:hanging="161"/>
      </w:pPr>
      <w:rPr>
        <w:rFonts w:hint="default"/>
      </w:rPr>
    </w:lvl>
    <w:lvl w:ilvl="5">
      <w:start w:val="0"/>
      <w:numFmt w:val="bullet"/>
      <w:lvlText w:val="•"/>
      <w:lvlJc w:val="left"/>
      <w:pPr>
        <w:ind w:left="429" w:hanging="161"/>
      </w:pPr>
      <w:rPr>
        <w:rFonts w:hint="default"/>
      </w:rPr>
    </w:lvl>
    <w:lvl w:ilvl="6">
      <w:start w:val="0"/>
      <w:numFmt w:val="bullet"/>
      <w:lvlText w:val="•"/>
      <w:lvlJc w:val="left"/>
      <w:pPr>
        <w:ind w:left="451" w:hanging="161"/>
      </w:pPr>
      <w:rPr>
        <w:rFonts w:hint="default"/>
      </w:rPr>
    </w:lvl>
    <w:lvl w:ilvl="7">
      <w:start w:val="0"/>
      <w:numFmt w:val="bullet"/>
      <w:lvlText w:val="•"/>
      <w:lvlJc w:val="left"/>
      <w:pPr>
        <w:ind w:left="472" w:hanging="161"/>
      </w:pPr>
      <w:rPr>
        <w:rFonts w:hint="default"/>
      </w:rPr>
    </w:lvl>
    <w:lvl w:ilvl="8">
      <w:start w:val="0"/>
      <w:numFmt w:val="bullet"/>
      <w:lvlText w:val="•"/>
      <w:lvlJc w:val="left"/>
      <w:pPr>
        <w:ind w:left="494" w:hanging="161"/>
      </w:pPr>
      <w:rPr>
        <w:rFonts w:hint="default"/>
      </w:rPr>
    </w:lvl>
  </w:abstractNum>
  <w:abstractNum w:abstractNumId="21">
    <w:multiLevelType w:val="hybridMultilevel"/>
    <w:lvl w:ilvl="0">
      <w:start w:val="1"/>
      <w:numFmt w:val="decimal"/>
      <w:lvlText w:val="%1."/>
      <w:lvlJc w:val="left"/>
      <w:pPr>
        <w:ind w:left="359" w:hanging="240"/>
        <w:jc w:val="left"/>
      </w:pPr>
      <w:rPr>
        <w:rFonts w:hint="default" w:ascii="Times New Roman" w:hAnsi="Times New Roman" w:eastAsia="Times New Roman" w:cs="Times New Roman"/>
        <w:spacing w:val="-1"/>
        <w:w w:val="100"/>
        <w:sz w:val="24"/>
        <w:szCs w:val="24"/>
      </w:rPr>
    </w:lvl>
    <w:lvl w:ilvl="1">
      <w:start w:val="1"/>
      <w:numFmt w:val="upperRoman"/>
      <w:lvlText w:val="%2."/>
      <w:lvlJc w:val="left"/>
      <w:pPr>
        <w:ind w:left="1112" w:hanging="185"/>
        <w:jc w:val="left"/>
      </w:pPr>
      <w:rPr>
        <w:rFonts w:hint="default" w:ascii="Arial" w:hAnsi="Arial" w:eastAsia="Arial" w:cs="Arial"/>
        <w:color w:val="1C1623"/>
        <w:spacing w:val="-1"/>
        <w:w w:val="106"/>
        <w:sz w:val="21"/>
        <w:szCs w:val="21"/>
      </w:rPr>
    </w:lvl>
    <w:lvl w:ilvl="2">
      <w:start w:val="1"/>
      <w:numFmt w:val="lowerLetter"/>
      <w:lvlText w:val="%2.%3"/>
      <w:lvlJc w:val="left"/>
      <w:pPr>
        <w:ind w:left="2054" w:hanging="405"/>
        <w:jc w:val="left"/>
      </w:pPr>
      <w:rPr>
        <w:rFonts w:hint="default" w:ascii="Arial" w:hAnsi="Arial" w:eastAsia="Arial" w:cs="Arial"/>
        <w:color w:val="1C1623"/>
        <w:spacing w:val="-1"/>
        <w:w w:val="105"/>
        <w:sz w:val="21"/>
        <w:szCs w:val="21"/>
      </w:rPr>
    </w:lvl>
    <w:lvl w:ilvl="3">
      <w:start w:val="0"/>
      <w:numFmt w:val="bullet"/>
      <w:lvlText w:val="•"/>
      <w:lvlJc w:val="left"/>
      <w:pPr>
        <w:ind w:left="2120" w:hanging="405"/>
      </w:pPr>
      <w:rPr>
        <w:rFonts w:hint="default"/>
      </w:rPr>
    </w:lvl>
    <w:lvl w:ilvl="4">
      <w:start w:val="0"/>
      <w:numFmt w:val="bullet"/>
      <w:lvlText w:val="•"/>
      <w:lvlJc w:val="left"/>
      <w:pPr>
        <w:ind w:left="2520" w:hanging="405"/>
      </w:pPr>
      <w:rPr>
        <w:rFonts w:hint="default"/>
      </w:rPr>
    </w:lvl>
    <w:lvl w:ilvl="5">
      <w:start w:val="0"/>
      <w:numFmt w:val="bullet"/>
      <w:lvlText w:val="•"/>
      <w:lvlJc w:val="left"/>
      <w:pPr>
        <w:ind w:left="3704" w:hanging="405"/>
      </w:pPr>
      <w:rPr>
        <w:rFonts w:hint="default"/>
      </w:rPr>
    </w:lvl>
    <w:lvl w:ilvl="6">
      <w:start w:val="0"/>
      <w:numFmt w:val="bullet"/>
      <w:lvlText w:val="•"/>
      <w:lvlJc w:val="left"/>
      <w:pPr>
        <w:ind w:left="4889" w:hanging="405"/>
      </w:pPr>
      <w:rPr>
        <w:rFonts w:hint="default"/>
      </w:rPr>
    </w:lvl>
    <w:lvl w:ilvl="7">
      <w:start w:val="0"/>
      <w:numFmt w:val="bullet"/>
      <w:lvlText w:val="•"/>
      <w:lvlJc w:val="left"/>
      <w:pPr>
        <w:ind w:left="6074" w:hanging="405"/>
      </w:pPr>
      <w:rPr>
        <w:rFonts w:hint="default"/>
      </w:rPr>
    </w:lvl>
    <w:lvl w:ilvl="8">
      <w:start w:val="0"/>
      <w:numFmt w:val="bullet"/>
      <w:lvlText w:val="•"/>
      <w:lvlJc w:val="left"/>
      <w:pPr>
        <w:ind w:left="7258" w:hanging="405"/>
      </w:pPr>
      <w:rPr>
        <w:rFonts w:hint="default"/>
      </w:rPr>
    </w:lvl>
  </w:abstractNum>
  <w:abstractNum w:abstractNumId="20">
    <w:multiLevelType w:val="hybridMultilevel"/>
    <w:lvl w:ilvl="0">
      <w:start w:val="1"/>
      <w:numFmt w:val="decimal"/>
      <w:lvlText w:val="%1)"/>
      <w:lvlJc w:val="left"/>
      <w:pPr>
        <w:ind w:left="1159" w:hanging="320"/>
        <w:jc w:val="left"/>
      </w:pPr>
      <w:rPr>
        <w:rFonts w:hint="default" w:ascii="Times New Roman" w:hAnsi="Times New Roman" w:eastAsia="Times New Roman" w:cs="Times New Roman"/>
        <w:spacing w:val="-1"/>
        <w:w w:val="99"/>
        <w:sz w:val="24"/>
        <w:szCs w:val="24"/>
      </w:rPr>
    </w:lvl>
    <w:lvl w:ilvl="1">
      <w:start w:val="0"/>
      <w:numFmt w:val="bullet"/>
      <w:lvlText w:val="•"/>
      <w:lvlJc w:val="left"/>
      <w:pPr>
        <w:ind w:left="2106" w:hanging="320"/>
      </w:pPr>
      <w:rPr>
        <w:rFonts w:hint="default"/>
      </w:rPr>
    </w:lvl>
    <w:lvl w:ilvl="2">
      <w:start w:val="0"/>
      <w:numFmt w:val="bullet"/>
      <w:lvlText w:val="•"/>
      <w:lvlJc w:val="left"/>
      <w:pPr>
        <w:ind w:left="3052" w:hanging="320"/>
      </w:pPr>
      <w:rPr>
        <w:rFonts w:hint="default"/>
      </w:rPr>
    </w:lvl>
    <w:lvl w:ilvl="3">
      <w:start w:val="0"/>
      <w:numFmt w:val="bullet"/>
      <w:lvlText w:val="•"/>
      <w:lvlJc w:val="left"/>
      <w:pPr>
        <w:ind w:left="3998" w:hanging="320"/>
      </w:pPr>
      <w:rPr>
        <w:rFonts w:hint="default"/>
      </w:rPr>
    </w:lvl>
    <w:lvl w:ilvl="4">
      <w:start w:val="0"/>
      <w:numFmt w:val="bullet"/>
      <w:lvlText w:val="•"/>
      <w:lvlJc w:val="left"/>
      <w:pPr>
        <w:ind w:left="4944" w:hanging="320"/>
      </w:pPr>
      <w:rPr>
        <w:rFonts w:hint="default"/>
      </w:rPr>
    </w:lvl>
    <w:lvl w:ilvl="5">
      <w:start w:val="0"/>
      <w:numFmt w:val="bullet"/>
      <w:lvlText w:val="•"/>
      <w:lvlJc w:val="left"/>
      <w:pPr>
        <w:ind w:left="5890" w:hanging="320"/>
      </w:pPr>
      <w:rPr>
        <w:rFonts w:hint="default"/>
      </w:rPr>
    </w:lvl>
    <w:lvl w:ilvl="6">
      <w:start w:val="0"/>
      <w:numFmt w:val="bullet"/>
      <w:lvlText w:val="•"/>
      <w:lvlJc w:val="left"/>
      <w:pPr>
        <w:ind w:left="6836" w:hanging="320"/>
      </w:pPr>
      <w:rPr>
        <w:rFonts w:hint="default"/>
      </w:rPr>
    </w:lvl>
    <w:lvl w:ilvl="7">
      <w:start w:val="0"/>
      <w:numFmt w:val="bullet"/>
      <w:lvlText w:val="•"/>
      <w:lvlJc w:val="left"/>
      <w:pPr>
        <w:ind w:left="7782" w:hanging="320"/>
      </w:pPr>
      <w:rPr>
        <w:rFonts w:hint="default"/>
      </w:rPr>
    </w:lvl>
    <w:lvl w:ilvl="8">
      <w:start w:val="0"/>
      <w:numFmt w:val="bullet"/>
      <w:lvlText w:val="•"/>
      <w:lvlJc w:val="left"/>
      <w:pPr>
        <w:ind w:left="8728" w:hanging="320"/>
      </w:pPr>
      <w:rPr>
        <w:rFonts w:hint="default"/>
      </w:rPr>
    </w:lvl>
  </w:abstractNum>
  <w:abstractNum w:abstractNumId="19">
    <w:multiLevelType w:val="hybridMultilevel"/>
    <w:lvl w:ilvl="0">
      <w:start w:val="1"/>
      <w:numFmt w:val="decimal"/>
      <w:lvlText w:val="%1."/>
      <w:lvlJc w:val="left"/>
      <w:pPr>
        <w:ind w:left="120" w:hanging="300"/>
        <w:jc w:val="left"/>
      </w:pPr>
      <w:rPr>
        <w:rFonts w:hint="default" w:ascii="Times New Roman" w:hAnsi="Times New Roman" w:eastAsia="Times New Roman" w:cs="Times New Roman"/>
        <w:spacing w:val="-1"/>
        <w:w w:val="99"/>
        <w:sz w:val="24"/>
        <w:szCs w:val="24"/>
      </w:rPr>
    </w:lvl>
    <w:lvl w:ilvl="1">
      <w:start w:val="1"/>
      <w:numFmt w:val="lowerLetter"/>
      <w:lvlText w:val="%2."/>
      <w:lvlJc w:val="left"/>
      <w:pPr>
        <w:ind w:left="840" w:hanging="226"/>
        <w:jc w:val="left"/>
      </w:pPr>
      <w:rPr>
        <w:rFonts w:hint="default" w:ascii="Times New Roman" w:hAnsi="Times New Roman" w:eastAsia="Times New Roman" w:cs="Times New Roman"/>
        <w:spacing w:val="-1"/>
        <w:w w:val="100"/>
        <w:sz w:val="24"/>
        <w:szCs w:val="24"/>
      </w:rPr>
    </w:lvl>
    <w:lvl w:ilvl="2">
      <w:start w:val="0"/>
      <w:numFmt w:val="bullet"/>
      <w:lvlText w:val="•"/>
      <w:lvlJc w:val="left"/>
      <w:pPr>
        <w:ind w:left="1926" w:hanging="226"/>
      </w:pPr>
      <w:rPr>
        <w:rFonts w:hint="default"/>
      </w:rPr>
    </w:lvl>
    <w:lvl w:ilvl="3">
      <w:start w:val="0"/>
      <w:numFmt w:val="bullet"/>
      <w:lvlText w:val="•"/>
      <w:lvlJc w:val="left"/>
      <w:pPr>
        <w:ind w:left="3013" w:hanging="226"/>
      </w:pPr>
      <w:rPr>
        <w:rFonts w:hint="default"/>
      </w:rPr>
    </w:lvl>
    <w:lvl w:ilvl="4">
      <w:start w:val="0"/>
      <w:numFmt w:val="bullet"/>
      <w:lvlText w:val="•"/>
      <w:lvlJc w:val="left"/>
      <w:pPr>
        <w:ind w:left="4100" w:hanging="226"/>
      </w:pPr>
      <w:rPr>
        <w:rFonts w:hint="default"/>
      </w:rPr>
    </w:lvl>
    <w:lvl w:ilvl="5">
      <w:start w:val="0"/>
      <w:numFmt w:val="bullet"/>
      <w:lvlText w:val="•"/>
      <w:lvlJc w:val="left"/>
      <w:pPr>
        <w:ind w:left="5186" w:hanging="226"/>
      </w:pPr>
      <w:rPr>
        <w:rFonts w:hint="default"/>
      </w:rPr>
    </w:lvl>
    <w:lvl w:ilvl="6">
      <w:start w:val="0"/>
      <w:numFmt w:val="bullet"/>
      <w:lvlText w:val="•"/>
      <w:lvlJc w:val="left"/>
      <w:pPr>
        <w:ind w:left="6273" w:hanging="226"/>
      </w:pPr>
      <w:rPr>
        <w:rFonts w:hint="default"/>
      </w:rPr>
    </w:lvl>
    <w:lvl w:ilvl="7">
      <w:start w:val="0"/>
      <w:numFmt w:val="bullet"/>
      <w:lvlText w:val="•"/>
      <w:lvlJc w:val="left"/>
      <w:pPr>
        <w:ind w:left="7360" w:hanging="226"/>
      </w:pPr>
      <w:rPr>
        <w:rFonts w:hint="default"/>
      </w:rPr>
    </w:lvl>
    <w:lvl w:ilvl="8">
      <w:start w:val="0"/>
      <w:numFmt w:val="bullet"/>
      <w:lvlText w:val="•"/>
      <w:lvlJc w:val="left"/>
      <w:pPr>
        <w:ind w:left="8446" w:hanging="226"/>
      </w:pPr>
      <w:rPr>
        <w:rFonts w:hint="default"/>
      </w:rPr>
    </w:lvl>
  </w:abstractNum>
  <w:abstractNum w:abstractNumId="18">
    <w:multiLevelType w:val="hybridMultilevel"/>
    <w:lvl w:ilvl="0">
      <w:start w:val="1"/>
      <w:numFmt w:val="decimal"/>
      <w:lvlText w:val="%1)"/>
      <w:lvlJc w:val="left"/>
      <w:pPr>
        <w:ind w:left="439" w:hanging="320"/>
        <w:jc w:val="left"/>
      </w:pPr>
      <w:rPr>
        <w:rFonts w:hint="default" w:ascii="Times New Roman" w:hAnsi="Times New Roman" w:eastAsia="Times New Roman" w:cs="Times New Roman"/>
        <w:spacing w:val="-1"/>
        <w:w w:val="99"/>
        <w:sz w:val="24"/>
        <w:szCs w:val="24"/>
      </w:rPr>
    </w:lvl>
    <w:lvl w:ilvl="1">
      <w:start w:val="0"/>
      <w:numFmt w:val="bullet"/>
      <w:lvlText w:val="•"/>
      <w:lvlJc w:val="left"/>
      <w:pPr>
        <w:ind w:left="1458" w:hanging="320"/>
      </w:pPr>
      <w:rPr>
        <w:rFonts w:hint="default"/>
      </w:rPr>
    </w:lvl>
    <w:lvl w:ilvl="2">
      <w:start w:val="0"/>
      <w:numFmt w:val="bullet"/>
      <w:lvlText w:val="•"/>
      <w:lvlJc w:val="left"/>
      <w:pPr>
        <w:ind w:left="2476" w:hanging="320"/>
      </w:pPr>
      <w:rPr>
        <w:rFonts w:hint="default"/>
      </w:rPr>
    </w:lvl>
    <w:lvl w:ilvl="3">
      <w:start w:val="0"/>
      <w:numFmt w:val="bullet"/>
      <w:lvlText w:val="•"/>
      <w:lvlJc w:val="left"/>
      <w:pPr>
        <w:ind w:left="3494" w:hanging="320"/>
      </w:pPr>
      <w:rPr>
        <w:rFonts w:hint="default"/>
      </w:rPr>
    </w:lvl>
    <w:lvl w:ilvl="4">
      <w:start w:val="0"/>
      <w:numFmt w:val="bullet"/>
      <w:lvlText w:val="•"/>
      <w:lvlJc w:val="left"/>
      <w:pPr>
        <w:ind w:left="4512" w:hanging="320"/>
      </w:pPr>
      <w:rPr>
        <w:rFonts w:hint="default"/>
      </w:rPr>
    </w:lvl>
    <w:lvl w:ilvl="5">
      <w:start w:val="0"/>
      <w:numFmt w:val="bullet"/>
      <w:lvlText w:val="•"/>
      <w:lvlJc w:val="left"/>
      <w:pPr>
        <w:ind w:left="5530" w:hanging="320"/>
      </w:pPr>
      <w:rPr>
        <w:rFonts w:hint="default"/>
      </w:rPr>
    </w:lvl>
    <w:lvl w:ilvl="6">
      <w:start w:val="0"/>
      <w:numFmt w:val="bullet"/>
      <w:lvlText w:val="•"/>
      <w:lvlJc w:val="left"/>
      <w:pPr>
        <w:ind w:left="6548" w:hanging="320"/>
      </w:pPr>
      <w:rPr>
        <w:rFonts w:hint="default"/>
      </w:rPr>
    </w:lvl>
    <w:lvl w:ilvl="7">
      <w:start w:val="0"/>
      <w:numFmt w:val="bullet"/>
      <w:lvlText w:val="•"/>
      <w:lvlJc w:val="left"/>
      <w:pPr>
        <w:ind w:left="7566" w:hanging="320"/>
      </w:pPr>
      <w:rPr>
        <w:rFonts w:hint="default"/>
      </w:rPr>
    </w:lvl>
    <w:lvl w:ilvl="8">
      <w:start w:val="0"/>
      <w:numFmt w:val="bullet"/>
      <w:lvlText w:val="•"/>
      <w:lvlJc w:val="left"/>
      <w:pPr>
        <w:ind w:left="8584" w:hanging="320"/>
      </w:pPr>
      <w:rPr>
        <w:rFonts w:hint="default"/>
      </w:rPr>
    </w:lvl>
  </w:abstractNum>
  <w:abstractNum w:abstractNumId="17">
    <w:multiLevelType w:val="hybridMultilevel"/>
    <w:lvl w:ilvl="0">
      <w:start w:val="1"/>
      <w:numFmt w:val="upperLetter"/>
      <w:lvlText w:val="%1."/>
      <w:lvlJc w:val="left"/>
      <w:pPr>
        <w:ind w:left="472" w:hanging="353"/>
        <w:jc w:val="left"/>
      </w:pPr>
      <w:rPr>
        <w:rFonts w:hint="default" w:ascii="Times New Roman" w:hAnsi="Times New Roman" w:eastAsia="Times New Roman" w:cs="Times New Roman"/>
        <w:spacing w:val="-1"/>
        <w:w w:val="99"/>
        <w:sz w:val="24"/>
        <w:szCs w:val="24"/>
      </w:rPr>
    </w:lvl>
    <w:lvl w:ilvl="1">
      <w:start w:val="1"/>
      <w:numFmt w:val="decimal"/>
      <w:lvlText w:val="%2)"/>
      <w:lvlJc w:val="left"/>
      <w:pPr>
        <w:ind w:left="1159" w:hanging="320"/>
        <w:jc w:val="left"/>
      </w:pPr>
      <w:rPr>
        <w:rFonts w:hint="default" w:ascii="Times New Roman" w:hAnsi="Times New Roman" w:eastAsia="Times New Roman" w:cs="Times New Roman"/>
        <w:spacing w:val="-1"/>
        <w:w w:val="99"/>
        <w:sz w:val="24"/>
        <w:szCs w:val="24"/>
      </w:rPr>
    </w:lvl>
    <w:lvl w:ilvl="2">
      <w:start w:val="1"/>
      <w:numFmt w:val="lowerLetter"/>
      <w:lvlText w:val="%3)"/>
      <w:lvlJc w:val="left"/>
      <w:pPr>
        <w:ind w:left="1865" w:hanging="306"/>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2955" w:hanging="306"/>
      </w:pPr>
      <w:rPr>
        <w:rFonts w:hint="default"/>
      </w:rPr>
    </w:lvl>
    <w:lvl w:ilvl="4">
      <w:start w:val="0"/>
      <w:numFmt w:val="bullet"/>
      <w:lvlText w:val="•"/>
      <w:lvlJc w:val="left"/>
      <w:pPr>
        <w:ind w:left="4050" w:hanging="306"/>
      </w:pPr>
      <w:rPr>
        <w:rFonts w:hint="default"/>
      </w:rPr>
    </w:lvl>
    <w:lvl w:ilvl="5">
      <w:start w:val="0"/>
      <w:numFmt w:val="bullet"/>
      <w:lvlText w:val="•"/>
      <w:lvlJc w:val="left"/>
      <w:pPr>
        <w:ind w:left="5145" w:hanging="306"/>
      </w:pPr>
      <w:rPr>
        <w:rFonts w:hint="default"/>
      </w:rPr>
    </w:lvl>
    <w:lvl w:ilvl="6">
      <w:start w:val="0"/>
      <w:numFmt w:val="bullet"/>
      <w:lvlText w:val="•"/>
      <w:lvlJc w:val="left"/>
      <w:pPr>
        <w:ind w:left="6240" w:hanging="306"/>
      </w:pPr>
      <w:rPr>
        <w:rFonts w:hint="default"/>
      </w:rPr>
    </w:lvl>
    <w:lvl w:ilvl="7">
      <w:start w:val="0"/>
      <w:numFmt w:val="bullet"/>
      <w:lvlText w:val="•"/>
      <w:lvlJc w:val="left"/>
      <w:pPr>
        <w:ind w:left="7335" w:hanging="306"/>
      </w:pPr>
      <w:rPr>
        <w:rFonts w:hint="default"/>
      </w:rPr>
    </w:lvl>
    <w:lvl w:ilvl="8">
      <w:start w:val="0"/>
      <w:numFmt w:val="bullet"/>
      <w:lvlText w:val="•"/>
      <w:lvlJc w:val="left"/>
      <w:pPr>
        <w:ind w:left="8430" w:hanging="306"/>
      </w:pPr>
      <w:rPr>
        <w:rFonts w:hint="default"/>
      </w:rPr>
    </w:lvl>
  </w:abstractNum>
  <w:abstractNum w:abstractNumId="16">
    <w:multiLevelType w:val="hybridMultilevel"/>
    <w:lvl w:ilvl="0">
      <w:start w:val="1"/>
      <w:numFmt w:val="upperLetter"/>
      <w:lvlText w:val="%1."/>
      <w:lvlJc w:val="left"/>
      <w:pPr>
        <w:ind w:left="412" w:hanging="293"/>
        <w:jc w:val="left"/>
      </w:pPr>
      <w:rPr>
        <w:rFonts w:hint="default" w:ascii="Times New Roman" w:hAnsi="Times New Roman" w:eastAsia="Times New Roman" w:cs="Times New Roman"/>
        <w:spacing w:val="-1"/>
        <w:w w:val="99"/>
        <w:sz w:val="24"/>
        <w:szCs w:val="24"/>
      </w:rPr>
    </w:lvl>
    <w:lvl w:ilvl="1">
      <w:start w:val="0"/>
      <w:numFmt w:val="bullet"/>
      <w:lvlText w:val="•"/>
      <w:lvlJc w:val="left"/>
      <w:pPr>
        <w:ind w:left="1440" w:hanging="293"/>
      </w:pPr>
      <w:rPr>
        <w:rFonts w:hint="default"/>
      </w:rPr>
    </w:lvl>
    <w:lvl w:ilvl="2">
      <w:start w:val="0"/>
      <w:numFmt w:val="bullet"/>
      <w:lvlText w:val="•"/>
      <w:lvlJc w:val="left"/>
      <w:pPr>
        <w:ind w:left="2460" w:hanging="293"/>
      </w:pPr>
      <w:rPr>
        <w:rFonts w:hint="default"/>
      </w:rPr>
    </w:lvl>
    <w:lvl w:ilvl="3">
      <w:start w:val="0"/>
      <w:numFmt w:val="bullet"/>
      <w:lvlText w:val="•"/>
      <w:lvlJc w:val="left"/>
      <w:pPr>
        <w:ind w:left="3480" w:hanging="293"/>
      </w:pPr>
      <w:rPr>
        <w:rFonts w:hint="default"/>
      </w:rPr>
    </w:lvl>
    <w:lvl w:ilvl="4">
      <w:start w:val="0"/>
      <w:numFmt w:val="bullet"/>
      <w:lvlText w:val="•"/>
      <w:lvlJc w:val="left"/>
      <w:pPr>
        <w:ind w:left="4500" w:hanging="293"/>
      </w:pPr>
      <w:rPr>
        <w:rFonts w:hint="default"/>
      </w:rPr>
    </w:lvl>
    <w:lvl w:ilvl="5">
      <w:start w:val="0"/>
      <w:numFmt w:val="bullet"/>
      <w:lvlText w:val="•"/>
      <w:lvlJc w:val="left"/>
      <w:pPr>
        <w:ind w:left="5520" w:hanging="293"/>
      </w:pPr>
      <w:rPr>
        <w:rFonts w:hint="default"/>
      </w:rPr>
    </w:lvl>
    <w:lvl w:ilvl="6">
      <w:start w:val="0"/>
      <w:numFmt w:val="bullet"/>
      <w:lvlText w:val="•"/>
      <w:lvlJc w:val="left"/>
      <w:pPr>
        <w:ind w:left="6540" w:hanging="293"/>
      </w:pPr>
      <w:rPr>
        <w:rFonts w:hint="default"/>
      </w:rPr>
    </w:lvl>
    <w:lvl w:ilvl="7">
      <w:start w:val="0"/>
      <w:numFmt w:val="bullet"/>
      <w:lvlText w:val="•"/>
      <w:lvlJc w:val="left"/>
      <w:pPr>
        <w:ind w:left="7560" w:hanging="293"/>
      </w:pPr>
      <w:rPr>
        <w:rFonts w:hint="default"/>
      </w:rPr>
    </w:lvl>
    <w:lvl w:ilvl="8">
      <w:start w:val="0"/>
      <w:numFmt w:val="bullet"/>
      <w:lvlText w:val="•"/>
      <w:lvlJc w:val="left"/>
      <w:pPr>
        <w:ind w:left="8580" w:hanging="293"/>
      </w:pPr>
      <w:rPr>
        <w:rFonts w:hint="default"/>
      </w:rPr>
    </w:lvl>
  </w:abstractNum>
  <w:abstractNum w:abstractNumId="15">
    <w:multiLevelType w:val="hybridMultilevel"/>
    <w:lvl w:ilvl="0">
      <w:start w:val="1"/>
      <w:numFmt w:val="upperRoman"/>
      <w:lvlText w:val="%1."/>
      <w:lvlJc w:val="left"/>
      <w:pPr>
        <w:ind w:left="453" w:hanging="274"/>
        <w:jc w:val="left"/>
      </w:pPr>
      <w:rPr>
        <w:rFonts w:hint="default" w:ascii="Times New Roman" w:hAnsi="Times New Roman" w:eastAsia="Times New Roman" w:cs="Times New Roman"/>
        <w:b/>
        <w:bCs/>
        <w:w w:val="99"/>
        <w:sz w:val="24"/>
        <w:szCs w:val="24"/>
      </w:rPr>
    </w:lvl>
    <w:lvl w:ilvl="1">
      <w:start w:val="0"/>
      <w:numFmt w:val="bullet"/>
      <w:lvlText w:val="•"/>
      <w:lvlJc w:val="left"/>
      <w:pPr>
        <w:ind w:left="1476" w:hanging="274"/>
      </w:pPr>
      <w:rPr>
        <w:rFonts w:hint="default"/>
      </w:rPr>
    </w:lvl>
    <w:lvl w:ilvl="2">
      <w:start w:val="0"/>
      <w:numFmt w:val="bullet"/>
      <w:lvlText w:val="•"/>
      <w:lvlJc w:val="left"/>
      <w:pPr>
        <w:ind w:left="2492" w:hanging="274"/>
      </w:pPr>
      <w:rPr>
        <w:rFonts w:hint="default"/>
      </w:rPr>
    </w:lvl>
    <w:lvl w:ilvl="3">
      <w:start w:val="0"/>
      <w:numFmt w:val="bullet"/>
      <w:lvlText w:val="•"/>
      <w:lvlJc w:val="left"/>
      <w:pPr>
        <w:ind w:left="3508" w:hanging="274"/>
      </w:pPr>
      <w:rPr>
        <w:rFonts w:hint="default"/>
      </w:rPr>
    </w:lvl>
    <w:lvl w:ilvl="4">
      <w:start w:val="0"/>
      <w:numFmt w:val="bullet"/>
      <w:lvlText w:val="•"/>
      <w:lvlJc w:val="left"/>
      <w:pPr>
        <w:ind w:left="4524" w:hanging="274"/>
      </w:pPr>
      <w:rPr>
        <w:rFonts w:hint="default"/>
      </w:rPr>
    </w:lvl>
    <w:lvl w:ilvl="5">
      <w:start w:val="0"/>
      <w:numFmt w:val="bullet"/>
      <w:lvlText w:val="•"/>
      <w:lvlJc w:val="left"/>
      <w:pPr>
        <w:ind w:left="5540" w:hanging="274"/>
      </w:pPr>
      <w:rPr>
        <w:rFonts w:hint="default"/>
      </w:rPr>
    </w:lvl>
    <w:lvl w:ilvl="6">
      <w:start w:val="0"/>
      <w:numFmt w:val="bullet"/>
      <w:lvlText w:val="•"/>
      <w:lvlJc w:val="left"/>
      <w:pPr>
        <w:ind w:left="6556" w:hanging="274"/>
      </w:pPr>
      <w:rPr>
        <w:rFonts w:hint="default"/>
      </w:rPr>
    </w:lvl>
    <w:lvl w:ilvl="7">
      <w:start w:val="0"/>
      <w:numFmt w:val="bullet"/>
      <w:lvlText w:val="•"/>
      <w:lvlJc w:val="left"/>
      <w:pPr>
        <w:ind w:left="7572" w:hanging="274"/>
      </w:pPr>
      <w:rPr>
        <w:rFonts w:hint="default"/>
      </w:rPr>
    </w:lvl>
    <w:lvl w:ilvl="8">
      <w:start w:val="0"/>
      <w:numFmt w:val="bullet"/>
      <w:lvlText w:val="•"/>
      <w:lvlJc w:val="left"/>
      <w:pPr>
        <w:ind w:left="8588" w:hanging="274"/>
      </w:pPr>
      <w:rPr>
        <w:rFonts w:hint="default"/>
      </w:rPr>
    </w:lvl>
  </w:abstractNum>
  <w:abstractNum w:abstractNumId="14">
    <w:multiLevelType w:val="hybridMultilevel"/>
    <w:lvl w:ilvl="0">
      <w:start w:val="0"/>
      <w:numFmt w:val="bullet"/>
      <w:lvlText w:val="•"/>
      <w:lvlJc w:val="left"/>
      <w:pPr>
        <w:ind w:left="795" w:hanging="407"/>
      </w:pPr>
      <w:rPr>
        <w:rFonts w:hint="default"/>
        <w:w w:val="109"/>
      </w:rPr>
    </w:lvl>
    <w:lvl w:ilvl="1">
      <w:start w:val="0"/>
      <w:numFmt w:val="bullet"/>
      <w:lvlText w:val="•"/>
      <w:lvlJc w:val="left"/>
      <w:pPr>
        <w:ind w:left="1049" w:hanging="407"/>
      </w:pPr>
      <w:rPr>
        <w:rFonts w:hint="default"/>
      </w:rPr>
    </w:lvl>
    <w:lvl w:ilvl="2">
      <w:start w:val="0"/>
      <w:numFmt w:val="bullet"/>
      <w:lvlText w:val="•"/>
      <w:lvlJc w:val="left"/>
      <w:pPr>
        <w:ind w:left="1298" w:hanging="407"/>
      </w:pPr>
      <w:rPr>
        <w:rFonts w:hint="default"/>
      </w:rPr>
    </w:lvl>
    <w:lvl w:ilvl="3">
      <w:start w:val="0"/>
      <w:numFmt w:val="bullet"/>
      <w:lvlText w:val="•"/>
      <w:lvlJc w:val="left"/>
      <w:pPr>
        <w:ind w:left="1547" w:hanging="407"/>
      </w:pPr>
      <w:rPr>
        <w:rFonts w:hint="default"/>
      </w:rPr>
    </w:lvl>
    <w:lvl w:ilvl="4">
      <w:start w:val="0"/>
      <w:numFmt w:val="bullet"/>
      <w:lvlText w:val="•"/>
      <w:lvlJc w:val="left"/>
      <w:pPr>
        <w:ind w:left="1796" w:hanging="407"/>
      </w:pPr>
      <w:rPr>
        <w:rFonts w:hint="default"/>
      </w:rPr>
    </w:lvl>
    <w:lvl w:ilvl="5">
      <w:start w:val="0"/>
      <w:numFmt w:val="bullet"/>
      <w:lvlText w:val="•"/>
      <w:lvlJc w:val="left"/>
      <w:pPr>
        <w:ind w:left="2046" w:hanging="407"/>
      </w:pPr>
      <w:rPr>
        <w:rFonts w:hint="default"/>
      </w:rPr>
    </w:lvl>
    <w:lvl w:ilvl="6">
      <w:start w:val="0"/>
      <w:numFmt w:val="bullet"/>
      <w:lvlText w:val="•"/>
      <w:lvlJc w:val="left"/>
      <w:pPr>
        <w:ind w:left="2295" w:hanging="407"/>
      </w:pPr>
      <w:rPr>
        <w:rFonts w:hint="default"/>
      </w:rPr>
    </w:lvl>
    <w:lvl w:ilvl="7">
      <w:start w:val="0"/>
      <w:numFmt w:val="bullet"/>
      <w:lvlText w:val="•"/>
      <w:lvlJc w:val="left"/>
      <w:pPr>
        <w:ind w:left="2544" w:hanging="407"/>
      </w:pPr>
      <w:rPr>
        <w:rFonts w:hint="default"/>
      </w:rPr>
    </w:lvl>
    <w:lvl w:ilvl="8">
      <w:start w:val="0"/>
      <w:numFmt w:val="bullet"/>
      <w:lvlText w:val="•"/>
      <w:lvlJc w:val="left"/>
      <w:pPr>
        <w:ind w:left="2793" w:hanging="407"/>
      </w:pPr>
      <w:rPr>
        <w:rFonts w:hint="default"/>
      </w:rPr>
    </w:lvl>
  </w:abstractNum>
  <w:abstractNum w:abstractNumId="13">
    <w:multiLevelType w:val="hybridMultilevel"/>
    <w:lvl w:ilvl="0">
      <w:start w:val="1"/>
      <w:numFmt w:val="decimal"/>
      <w:lvlText w:val="%1."/>
      <w:lvlJc w:val="left"/>
      <w:pPr>
        <w:ind w:left="560" w:hanging="630"/>
        <w:jc w:val="left"/>
      </w:pPr>
      <w:rPr>
        <w:rFonts w:hint="default" w:ascii="Times New Roman" w:hAnsi="Times New Roman" w:eastAsia="Times New Roman" w:cs="Times New Roman"/>
        <w:color w:val="222222"/>
        <w:w w:val="101"/>
        <w:sz w:val="24"/>
        <w:szCs w:val="24"/>
      </w:rPr>
    </w:lvl>
    <w:lvl w:ilvl="1">
      <w:start w:val="0"/>
      <w:numFmt w:val="bullet"/>
      <w:lvlText w:val="•"/>
      <w:lvlJc w:val="left"/>
      <w:pPr>
        <w:ind w:left="1508" w:hanging="630"/>
      </w:pPr>
      <w:rPr>
        <w:rFonts w:hint="default"/>
      </w:rPr>
    </w:lvl>
    <w:lvl w:ilvl="2">
      <w:start w:val="0"/>
      <w:numFmt w:val="bullet"/>
      <w:lvlText w:val="•"/>
      <w:lvlJc w:val="left"/>
      <w:pPr>
        <w:ind w:left="2456" w:hanging="630"/>
      </w:pPr>
      <w:rPr>
        <w:rFonts w:hint="default"/>
      </w:rPr>
    </w:lvl>
    <w:lvl w:ilvl="3">
      <w:start w:val="0"/>
      <w:numFmt w:val="bullet"/>
      <w:lvlText w:val="•"/>
      <w:lvlJc w:val="left"/>
      <w:pPr>
        <w:ind w:left="3404" w:hanging="630"/>
      </w:pPr>
      <w:rPr>
        <w:rFonts w:hint="default"/>
      </w:rPr>
    </w:lvl>
    <w:lvl w:ilvl="4">
      <w:start w:val="0"/>
      <w:numFmt w:val="bullet"/>
      <w:lvlText w:val="•"/>
      <w:lvlJc w:val="left"/>
      <w:pPr>
        <w:ind w:left="4352" w:hanging="630"/>
      </w:pPr>
      <w:rPr>
        <w:rFonts w:hint="default"/>
      </w:rPr>
    </w:lvl>
    <w:lvl w:ilvl="5">
      <w:start w:val="0"/>
      <w:numFmt w:val="bullet"/>
      <w:lvlText w:val="•"/>
      <w:lvlJc w:val="left"/>
      <w:pPr>
        <w:ind w:left="5300" w:hanging="630"/>
      </w:pPr>
      <w:rPr>
        <w:rFonts w:hint="default"/>
      </w:rPr>
    </w:lvl>
    <w:lvl w:ilvl="6">
      <w:start w:val="0"/>
      <w:numFmt w:val="bullet"/>
      <w:lvlText w:val="•"/>
      <w:lvlJc w:val="left"/>
      <w:pPr>
        <w:ind w:left="6248" w:hanging="630"/>
      </w:pPr>
      <w:rPr>
        <w:rFonts w:hint="default"/>
      </w:rPr>
    </w:lvl>
    <w:lvl w:ilvl="7">
      <w:start w:val="0"/>
      <w:numFmt w:val="bullet"/>
      <w:lvlText w:val="•"/>
      <w:lvlJc w:val="left"/>
      <w:pPr>
        <w:ind w:left="7196" w:hanging="630"/>
      </w:pPr>
      <w:rPr>
        <w:rFonts w:hint="default"/>
      </w:rPr>
    </w:lvl>
    <w:lvl w:ilvl="8">
      <w:start w:val="0"/>
      <w:numFmt w:val="bullet"/>
      <w:lvlText w:val="•"/>
      <w:lvlJc w:val="left"/>
      <w:pPr>
        <w:ind w:left="8144" w:hanging="630"/>
      </w:pPr>
      <w:rPr>
        <w:rFonts w:hint="default"/>
      </w:rPr>
    </w:lvl>
  </w:abstractNum>
  <w:abstractNum w:abstractNumId="12">
    <w:multiLevelType w:val="hybridMultilevel"/>
    <w:lvl w:ilvl="0">
      <w:start w:val="14"/>
      <w:numFmt w:val="decimal"/>
      <w:lvlText w:val="%1"/>
      <w:lvlJc w:val="left"/>
      <w:pPr>
        <w:ind w:left="560" w:hanging="222"/>
        <w:jc w:val="left"/>
      </w:pPr>
      <w:rPr>
        <w:rFonts w:hint="default" w:ascii="Times New Roman" w:hAnsi="Times New Roman" w:eastAsia="Times New Roman" w:cs="Times New Roman"/>
        <w:spacing w:val="-2"/>
        <w:w w:val="109"/>
        <w:position w:val="6"/>
        <w:sz w:val="16"/>
        <w:szCs w:val="16"/>
      </w:rPr>
    </w:lvl>
    <w:lvl w:ilvl="1">
      <w:start w:val="0"/>
      <w:numFmt w:val="bullet"/>
      <w:lvlText w:val="•"/>
      <w:lvlJc w:val="left"/>
      <w:pPr>
        <w:ind w:left="1508" w:hanging="222"/>
      </w:pPr>
      <w:rPr>
        <w:rFonts w:hint="default"/>
      </w:rPr>
    </w:lvl>
    <w:lvl w:ilvl="2">
      <w:start w:val="0"/>
      <w:numFmt w:val="bullet"/>
      <w:lvlText w:val="•"/>
      <w:lvlJc w:val="left"/>
      <w:pPr>
        <w:ind w:left="2456" w:hanging="222"/>
      </w:pPr>
      <w:rPr>
        <w:rFonts w:hint="default"/>
      </w:rPr>
    </w:lvl>
    <w:lvl w:ilvl="3">
      <w:start w:val="0"/>
      <w:numFmt w:val="bullet"/>
      <w:lvlText w:val="•"/>
      <w:lvlJc w:val="left"/>
      <w:pPr>
        <w:ind w:left="3404" w:hanging="222"/>
      </w:pPr>
      <w:rPr>
        <w:rFonts w:hint="default"/>
      </w:rPr>
    </w:lvl>
    <w:lvl w:ilvl="4">
      <w:start w:val="0"/>
      <w:numFmt w:val="bullet"/>
      <w:lvlText w:val="•"/>
      <w:lvlJc w:val="left"/>
      <w:pPr>
        <w:ind w:left="4352" w:hanging="222"/>
      </w:pPr>
      <w:rPr>
        <w:rFonts w:hint="default"/>
      </w:rPr>
    </w:lvl>
    <w:lvl w:ilvl="5">
      <w:start w:val="0"/>
      <w:numFmt w:val="bullet"/>
      <w:lvlText w:val="•"/>
      <w:lvlJc w:val="left"/>
      <w:pPr>
        <w:ind w:left="5300" w:hanging="222"/>
      </w:pPr>
      <w:rPr>
        <w:rFonts w:hint="default"/>
      </w:rPr>
    </w:lvl>
    <w:lvl w:ilvl="6">
      <w:start w:val="0"/>
      <w:numFmt w:val="bullet"/>
      <w:lvlText w:val="•"/>
      <w:lvlJc w:val="left"/>
      <w:pPr>
        <w:ind w:left="6248" w:hanging="222"/>
      </w:pPr>
      <w:rPr>
        <w:rFonts w:hint="default"/>
      </w:rPr>
    </w:lvl>
    <w:lvl w:ilvl="7">
      <w:start w:val="0"/>
      <w:numFmt w:val="bullet"/>
      <w:lvlText w:val="•"/>
      <w:lvlJc w:val="left"/>
      <w:pPr>
        <w:ind w:left="7196" w:hanging="222"/>
      </w:pPr>
      <w:rPr>
        <w:rFonts w:hint="default"/>
      </w:rPr>
    </w:lvl>
    <w:lvl w:ilvl="8">
      <w:start w:val="0"/>
      <w:numFmt w:val="bullet"/>
      <w:lvlText w:val="•"/>
      <w:lvlJc w:val="left"/>
      <w:pPr>
        <w:ind w:left="8144" w:hanging="222"/>
      </w:pPr>
      <w:rPr>
        <w:rFonts w:hint="default"/>
      </w:rPr>
    </w:lvl>
  </w:abstractNum>
  <w:abstractNum w:abstractNumId="11">
    <w:multiLevelType w:val="hybridMultilevel"/>
    <w:lvl w:ilvl="0">
      <w:start w:val="1"/>
      <w:numFmt w:val="decimal"/>
      <w:lvlText w:val="[%1]"/>
      <w:lvlJc w:val="left"/>
      <w:pPr>
        <w:ind w:left="560" w:hanging="304"/>
        <w:jc w:val="left"/>
      </w:pPr>
      <w:rPr>
        <w:rFonts w:hint="default"/>
        <w:spacing w:val="0"/>
        <w:w w:val="108"/>
      </w:rPr>
    </w:lvl>
    <w:lvl w:ilvl="1">
      <w:start w:val="0"/>
      <w:numFmt w:val="bullet"/>
      <w:lvlText w:val="•"/>
      <w:lvlJc w:val="left"/>
      <w:pPr>
        <w:ind w:left="1508" w:hanging="304"/>
      </w:pPr>
      <w:rPr>
        <w:rFonts w:hint="default"/>
      </w:rPr>
    </w:lvl>
    <w:lvl w:ilvl="2">
      <w:start w:val="0"/>
      <w:numFmt w:val="bullet"/>
      <w:lvlText w:val="•"/>
      <w:lvlJc w:val="left"/>
      <w:pPr>
        <w:ind w:left="2456" w:hanging="304"/>
      </w:pPr>
      <w:rPr>
        <w:rFonts w:hint="default"/>
      </w:rPr>
    </w:lvl>
    <w:lvl w:ilvl="3">
      <w:start w:val="0"/>
      <w:numFmt w:val="bullet"/>
      <w:lvlText w:val="•"/>
      <w:lvlJc w:val="left"/>
      <w:pPr>
        <w:ind w:left="3404" w:hanging="304"/>
      </w:pPr>
      <w:rPr>
        <w:rFonts w:hint="default"/>
      </w:rPr>
    </w:lvl>
    <w:lvl w:ilvl="4">
      <w:start w:val="0"/>
      <w:numFmt w:val="bullet"/>
      <w:lvlText w:val="•"/>
      <w:lvlJc w:val="left"/>
      <w:pPr>
        <w:ind w:left="4352" w:hanging="304"/>
      </w:pPr>
      <w:rPr>
        <w:rFonts w:hint="default"/>
      </w:rPr>
    </w:lvl>
    <w:lvl w:ilvl="5">
      <w:start w:val="0"/>
      <w:numFmt w:val="bullet"/>
      <w:lvlText w:val="•"/>
      <w:lvlJc w:val="left"/>
      <w:pPr>
        <w:ind w:left="5300" w:hanging="304"/>
      </w:pPr>
      <w:rPr>
        <w:rFonts w:hint="default"/>
      </w:rPr>
    </w:lvl>
    <w:lvl w:ilvl="6">
      <w:start w:val="0"/>
      <w:numFmt w:val="bullet"/>
      <w:lvlText w:val="•"/>
      <w:lvlJc w:val="left"/>
      <w:pPr>
        <w:ind w:left="6248" w:hanging="304"/>
      </w:pPr>
      <w:rPr>
        <w:rFonts w:hint="default"/>
      </w:rPr>
    </w:lvl>
    <w:lvl w:ilvl="7">
      <w:start w:val="0"/>
      <w:numFmt w:val="bullet"/>
      <w:lvlText w:val="•"/>
      <w:lvlJc w:val="left"/>
      <w:pPr>
        <w:ind w:left="7196" w:hanging="304"/>
      </w:pPr>
      <w:rPr>
        <w:rFonts w:hint="default"/>
      </w:rPr>
    </w:lvl>
    <w:lvl w:ilvl="8">
      <w:start w:val="0"/>
      <w:numFmt w:val="bullet"/>
      <w:lvlText w:val="•"/>
      <w:lvlJc w:val="left"/>
      <w:pPr>
        <w:ind w:left="8144" w:hanging="304"/>
      </w:pPr>
      <w:rPr>
        <w:rFonts w:hint="default"/>
      </w:rPr>
    </w:lvl>
  </w:abstractNum>
  <w:abstractNum w:abstractNumId="10">
    <w:multiLevelType w:val="hybridMultilevel"/>
    <w:lvl w:ilvl="0">
      <w:start w:val="1"/>
      <w:numFmt w:val="lowerLetter"/>
      <w:lvlText w:val="%1)"/>
      <w:lvlJc w:val="left"/>
      <w:pPr>
        <w:ind w:left="560" w:hanging="363"/>
        <w:jc w:val="left"/>
      </w:pPr>
      <w:rPr>
        <w:rFonts w:hint="default" w:ascii="Times New Roman" w:hAnsi="Times New Roman" w:eastAsia="Times New Roman" w:cs="Times New Roman"/>
        <w:w w:val="112"/>
        <w:sz w:val="24"/>
        <w:szCs w:val="24"/>
      </w:rPr>
    </w:lvl>
    <w:lvl w:ilvl="1">
      <w:start w:val="0"/>
      <w:numFmt w:val="bullet"/>
      <w:lvlText w:val="•"/>
      <w:lvlJc w:val="left"/>
      <w:pPr>
        <w:ind w:left="1508" w:hanging="363"/>
      </w:pPr>
      <w:rPr>
        <w:rFonts w:hint="default"/>
      </w:rPr>
    </w:lvl>
    <w:lvl w:ilvl="2">
      <w:start w:val="0"/>
      <w:numFmt w:val="bullet"/>
      <w:lvlText w:val="•"/>
      <w:lvlJc w:val="left"/>
      <w:pPr>
        <w:ind w:left="2456" w:hanging="363"/>
      </w:pPr>
      <w:rPr>
        <w:rFonts w:hint="default"/>
      </w:rPr>
    </w:lvl>
    <w:lvl w:ilvl="3">
      <w:start w:val="0"/>
      <w:numFmt w:val="bullet"/>
      <w:lvlText w:val="•"/>
      <w:lvlJc w:val="left"/>
      <w:pPr>
        <w:ind w:left="3404" w:hanging="363"/>
      </w:pPr>
      <w:rPr>
        <w:rFonts w:hint="default"/>
      </w:rPr>
    </w:lvl>
    <w:lvl w:ilvl="4">
      <w:start w:val="0"/>
      <w:numFmt w:val="bullet"/>
      <w:lvlText w:val="•"/>
      <w:lvlJc w:val="left"/>
      <w:pPr>
        <w:ind w:left="4352" w:hanging="363"/>
      </w:pPr>
      <w:rPr>
        <w:rFonts w:hint="default"/>
      </w:rPr>
    </w:lvl>
    <w:lvl w:ilvl="5">
      <w:start w:val="0"/>
      <w:numFmt w:val="bullet"/>
      <w:lvlText w:val="•"/>
      <w:lvlJc w:val="left"/>
      <w:pPr>
        <w:ind w:left="5300" w:hanging="363"/>
      </w:pPr>
      <w:rPr>
        <w:rFonts w:hint="default"/>
      </w:rPr>
    </w:lvl>
    <w:lvl w:ilvl="6">
      <w:start w:val="0"/>
      <w:numFmt w:val="bullet"/>
      <w:lvlText w:val="•"/>
      <w:lvlJc w:val="left"/>
      <w:pPr>
        <w:ind w:left="6248" w:hanging="363"/>
      </w:pPr>
      <w:rPr>
        <w:rFonts w:hint="default"/>
      </w:rPr>
    </w:lvl>
    <w:lvl w:ilvl="7">
      <w:start w:val="0"/>
      <w:numFmt w:val="bullet"/>
      <w:lvlText w:val="•"/>
      <w:lvlJc w:val="left"/>
      <w:pPr>
        <w:ind w:left="7196" w:hanging="363"/>
      </w:pPr>
      <w:rPr>
        <w:rFonts w:hint="default"/>
      </w:rPr>
    </w:lvl>
    <w:lvl w:ilvl="8">
      <w:start w:val="0"/>
      <w:numFmt w:val="bullet"/>
      <w:lvlText w:val="•"/>
      <w:lvlJc w:val="left"/>
      <w:pPr>
        <w:ind w:left="8144" w:hanging="363"/>
      </w:pPr>
      <w:rPr>
        <w:rFonts w:hint="default"/>
      </w:rPr>
    </w:lvl>
  </w:abstractNum>
  <w:abstractNum w:abstractNumId="9">
    <w:multiLevelType w:val="hybridMultilevel"/>
    <w:lvl w:ilvl="0">
      <w:start w:val="1"/>
      <w:numFmt w:val="upperLetter"/>
      <w:lvlText w:val="%1."/>
      <w:lvlJc w:val="left"/>
      <w:pPr>
        <w:ind w:left="824" w:hanging="265"/>
        <w:jc w:val="left"/>
      </w:pPr>
      <w:rPr>
        <w:rFonts w:hint="default" w:ascii="Times New Roman" w:hAnsi="Times New Roman" w:eastAsia="Times New Roman" w:cs="Times New Roman"/>
        <w:b/>
        <w:bCs/>
        <w:w w:val="90"/>
        <w:sz w:val="24"/>
        <w:szCs w:val="24"/>
      </w:rPr>
    </w:lvl>
    <w:lvl w:ilvl="1">
      <w:start w:val="0"/>
      <w:numFmt w:val="bullet"/>
      <w:lvlText w:val="•"/>
      <w:lvlJc w:val="left"/>
      <w:pPr>
        <w:ind w:left="1742" w:hanging="265"/>
      </w:pPr>
      <w:rPr>
        <w:rFonts w:hint="default"/>
      </w:rPr>
    </w:lvl>
    <w:lvl w:ilvl="2">
      <w:start w:val="0"/>
      <w:numFmt w:val="bullet"/>
      <w:lvlText w:val="•"/>
      <w:lvlJc w:val="left"/>
      <w:pPr>
        <w:ind w:left="2664" w:hanging="265"/>
      </w:pPr>
      <w:rPr>
        <w:rFonts w:hint="default"/>
      </w:rPr>
    </w:lvl>
    <w:lvl w:ilvl="3">
      <w:start w:val="0"/>
      <w:numFmt w:val="bullet"/>
      <w:lvlText w:val="•"/>
      <w:lvlJc w:val="left"/>
      <w:pPr>
        <w:ind w:left="3586" w:hanging="265"/>
      </w:pPr>
      <w:rPr>
        <w:rFonts w:hint="default"/>
      </w:rPr>
    </w:lvl>
    <w:lvl w:ilvl="4">
      <w:start w:val="0"/>
      <w:numFmt w:val="bullet"/>
      <w:lvlText w:val="•"/>
      <w:lvlJc w:val="left"/>
      <w:pPr>
        <w:ind w:left="4508" w:hanging="265"/>
      </w:pPr>
      <w:rPr>
        <w:rFonts w:hint="default"/>
      </w:rPr>
    </w:lvl>
    <w:lvl w:ilvl="5">
      <w:start w:val="0"/>
      <w:numFmt w:val="bullet"/>
      <w:lvlText w:val="•"/>
      <w:lvlJc w:val="left"/>
      <w:pPr>
        <w:ind w:left="5430" w:hanging="265"/>
      </w:pPr>
      <w:rPr>
        <w:rFonts w:hint="default"/>
      </w:rPr>
    </w:lvl>
    <w:lvl w:ilvl="6">
      <w:start w:val="0"/>
      <w:numFmt w:val="bullet"/>
      <w:lvlText w:val="•"/>
      <w:lvlJc w:val="left"/>
      <w:pPr>
        <w:ind w:left="6352" w:hanging="265"/>
      </w:pPr>
      <w:rPr>
        <w:rFonts w:hint="default"/>
      </w:rPr>
    </w:lvl>
    <w:lvl w:ilvl="7">
      <w:start w:val="0"/>
      <w:numFmt w:val="bullet"/>
      <w:lvlText w:val="•"/>
      <w:lvlJc w:val="left"/>
      <w:pPr>
        <w:ind w:left="7274" w:hanging="265"/>
      </w:pPr>
      <w:rPr>
        <w:rFonts w:hint="default"/>
      </w:rPr>
    </w:lvl>
    <w:lvl w:ilvl="8">
      <w:start w:val="0"/>
      <w:numFmt w:val="bullet"/>
      <w:lvlText w:val="•"/>
      <w:lvlJc w:val="left"/>
      <w:pPr>
        <w:ind w:left="8196" w:hanging="265"/>
      </w:pPr>
      <w:rPr>
        <w:rFonts w:hint="default"/>
      </w:rPr>
    </w:lvl>
  </w:abstractNum>
  <w:abstractNum w:abstractNumId="8">
    <w:multiLevelType w:val="hybridMultilevel"/>
    <w:lvl w:ilvl="0">
      <w:start w:val="1"/>
      <w:numFmt w:val="decimal"/>
      <w:lvlText w:val="%1."/>
      <w:lvlJc w:val="left"/>
      <w:pPr>
        <w:ind w:left="560" w:hanging="251"/>
        <w:jc w:val="left"/>
      </w:pPr>
      <w:rPr>
        <w:rFonts w:hint="default"/>
        <w:spacing w:val="-1"/>
        <w:w w:val="92"/>
        <w:u w:val="single" w:color="000000"/>
      </w:rPr>
    </w:lvl>
    <w:lvl w:ilvl="1">
      <w:start w:val="0"/>
      <w:numFmt w:val="bullet"/>
      <w:lvlText w:val="•"/>
      <w:lvlJc w:val="left"/>
      <w:pPr>
        <w:ind w:left="1508" w:hanging="251"/>
      </w:pPr>
      <w:rPr>
        <w:rFonts w:hint="default"/>
      </w:rPr>
    </w:lvl>
    <w:lvl w:ilvl="2">
      <w:start w:val="0"/>
      <w:numFmt w:val="bullet"/>
      <w:lvlText w:val="•"/>
      <w:lvlJc w:val="left"/>
      <w:pPr>
        <w:ind w:left="2456" w:hanging="251"/>
      </w:pPr>
      <w:rPr>
        <w:rFonts w:hint="default"/>
      </w:rPr>
    </w:lvl>
    <w:lvl w:ilvl="3">
      <w:start w:val="0"/>
      <w:numFmt w:val="bullet"/>
      <w:lvlText w:val="•"/>
      <w:lvlJc w:val="left"/>
      <w:pPr>
        <w:ind w:left="3404" w:hanging="251"/>
      </w:pPr>
      <w:rPr>
        <w:rFonts w:hint="default"/>
      </w:rPr>
    </w:lvl>
    <w:lvl w:ilvl="4">
      <w:start w:val="0"/>
      <w:numFmt w:val="bullet"/>
      <w:lvlText w:val="•"/>
      <w:lvlJc w:val="left"/>
      <w:pPr>
        <w:ind w:left="4352" w:hanging="251"/>
      </w:pPr>
      <w:rPr>
        <w:rFonts w:hint="default"/>
      </w:rPr>
    </w:lvl>
    <w:lvl w:ilvl="5">
      <w:start w:val="0"/>
      <w:numFmt w:val="bullet"/>
      <w:lvlText w:val="•"/>
      <w:lvlJc w:val="left"/>
      <w:pPr>
        <w:ind w:left="5300" w:hanging="251"/>
      </w:pPr>
      <w:rPr>
        <w:rFonts w:hint="default"/>
      </w:rPr>
    </w:lvl>
    <w:lvl w:ilvl="6">
      <w:start w:val="0"/>
      <w:numFmt w:val="bullet"/>
      <w:lvlText w:val="•"/>
      <w:lvlJc w:val="left"/>
      <w:pPr>
        <w:ind w:left="6248" w:hanging="251"/>
      </w:pPr>
      <w:rPr>
        <w:rFonts w:hint="default"/>
      </w:rPr>
    </w:lvl>
    <w:lvl w:ilvl="7">
      <w:start w:val="0"/>
      <w:numFmt w:val="bullet"/>
      <w:lvlText w:val="•"/>
      <w:lvlJc w:val="left"/>
      <w:pPr>
        <w:ind w:left="7196" w:hanging="251"/>
      </w:pPr>
      <w:rPr>
        <w:rFonts w:hint="default"/>
      </w:rPr>
    </w:lvl>
    <w:lvl w:ilvl="8">
      <w:start w:val="0"/>
      <w:numFmt w:val="bullet"/>
      <w:lvlText w:val="•"/>
      <w:lvlJc w:val="left"/>
      <w:pPr>
        <w:ind w:left="8144" w:hanging="251"/>
      </w:pPr>
      <w:rPr>
        <w:rFonts w:hint="default"/>
      </w:rPr>
    </w:lvl>
  </w:abstractNum>
  <w:abstractNum w:abstractNumId="7">
    <w:multiLevelType w:val="hybridMultilevel"/>
    <w:lvl w:ilvl="0">
      <w:start w:val="12"/>
      <w:numFmt w:val="decimal"/>
      <w:lvlText w:val="%1"/>
      <w:lvlJc w:val="left"/>
      <w:pPr>
        <w:ind w:left="781" w:hanging="222"/>
        <w:jc w:val="left"/>
      </w:pPr>
      <w:rPr>
        <w:rFonts w:hint="default" w:ascii="Times New Roman" w:hAnsi="Times New Roman" w:eastAsia="Times New Roman" w:cs="Times New Roman"/>
        <w:spacing w:val="-2"/>
        <w:w w:val="109"/>
        <w:position w:val="6"/>
        <w:sz w:val="16"/>
        <w:szCs w:val="16"/>
      </w:rPr>
    </w:lvl>
    <w:lvl w:ilvl="1">
      <w:start w:val="0"/>
      <w:numFmt w:val="bullet"/>
      <w:lvlText w:val="•"/>
      <w:lvlJc w:val="left"/>
      <w:pPr>
        <w:ind w:left="1706" w:hanging="222"/>
      </w:pPr>
      <w:rPr>
        <w:rFonts w:hint="default"/>
      </w:rPr>
    </w:lvl>
    <w:lvl w:ilvl="2">
      <w:start w:val="0"/>
      <w:numFmt w:val="bullet"/>
      <w:lvlText w:val="•"/>
      <w:lvlJc w:val="left"/>
      <w:pPr>
        <w:ind w:left="2632" w:hanging="222"/>
      </w:pPr>
      <w:rPr>
        <w:rFonts w:hint="default"/>
      </w:rPr>
    </w:lvl>
    <w:lvl w:ilvl="3">
      <w:start w:val="0"/>
      <w:numFmt w:val="bullet"/>
      <w:lvlText w:val="•"/>
      <w:lvlJc w:val="left"/>
      <w:pPr>
        <w:ind w:left="3558" w:hanging="222"/>
      </w:pPr>
      <w:rPr>
        <w:rFonts w:hint="default"/>
      </w:rPr>
    </w:lvl>
    <w:lvl w:ilvl="4">
      <w:start w:val="0"/>
      <w:numFmt w:val="bullet"/>
      <w:lvlText w:val="•"/>
      <w:lvlJc w:val="left"/>
      <w:pPr>
        <w:ind w:left="4484" w:hanging="222"/>
      </w:pPr>
      <w:rPr>
        <w:rFonts w:hint="default"/>
      </w:rPr>
    </w:lvl>
    <w:lvl w:ilvl="5">
      <w:start w:val="0"/>
      <w:numFmt w:val="bullet"/>
      <w:lvlText w:val="•"/>
      <w:lvlJc w:val="left"/>
      <w:pPr>
        <w:ind w:left="5410" w:hanging="222"/>
      </w:pPr>
      <w:rPr>
        <w:rFonts w:hint="default"/>
      </w:rPr>
    </w:lvl>
    <w:lvl w:ilvl="6">
      <w:start w:val="0"/>
      <w:numFmt w:val="bullet"/>
      <w:lvlText w:val="•"/>
      <w:lvlJc w:val="left"/>
      <w:pPr>
        <w:ind w:left="6336" w:hanging="222"/>
      </w:pPr>
      <w:rPr>
        <w:rFonts w:hint="default"/>
      </w:rPr>
    </w:lvl>
    <w:lvl w:ilvl="7">
      <w:start w:val="0"/>
      <w:numFmt w:val="bullet"/>
      <w:lvlText w:val="•"/>
      <w:lvlJc w:val="left"/>
      <w:pPr>
        <w:ind w:left="7262" w:hanging="222"/>
      </w:pPr>
      <w:rPr>
        <w:rFonts w:hint="default"/>
      </w:rPr>
    </w:lvl>
    <w:lvl w:ilvl="8">
      <w:start w:val="0"/>
      <w:numFmt w:val="bullet"/>
      <w:lvlText w:val="•"/>
      <w:lvlJc w:val="left"/>
      <w:pPr>
        <w:ind w:left="8188" w:hanging="222"/>
      </w:pPr>
      <w:rPr>
        <w:rFonts w:hint="default"/>
      </w:rPr>
    </w:lvl>
  </w:abstractNum>
  <w:abstractNum w:abstractNumId="6">
    <w:multiLevelType w:val="hybridMultilevel"/>
    <w:lvl w:ilvl="0">
      <w:start w:val="1"/>
      <w:numFmt w:val="decimal"/>
      <w:lvlText w:val="%1."/>
      <w:lvlJc w:val="left"/>
      <w:pPr>
        <w:ind w:left="1279" w:hanging="720"/>
        <w:jc w:val="left"/>
      </w:pPr>
      <w:rPr>
        <w:rFonts w:hint="default" w:ascii="Times New Roman" w:hAnsi="Times New Roman" w:eastAsia="Times New Roman" w:cs="Times New Roman"/>
        <w:b/>
        <w:bCs/>
        <w:spacing w:val="-1"/>
        <w:w w:val="109"/>
        <w:sz w:val="24"/>
        <w:szCs w:val="24"/>
      </w:rPr>
    </w:lvl>
    <w:lvl w:ilvl="1">
      <w:start w:val="1"/>
      <w:numFmt w:val="lowerLetter"/>
      <w:lvlText w:val="%2)"/>
      <w:lvlJc w:val="left"/>
      <w:pPr>
        <w:ind w:left="2000" w:hanging="720"/>
        <w:jc w:val="left"/>
      </w:pPr>
      <w:rPr>
        <w:rFonts w:hint="default" w:ascii="Times New Roman" w:hAnsi="Times New Roman" w:eastAsia="Times New Roman" w:cs="Times New Roman"/>
        <w:w w:val="112"/>
        <w:sz w:val="24"/>
        <w:szCs w:val="24"/>
      </w:rPr>
    </w:lvl>
    <w:lvl w:ilvl="2">
      <w:start w:val="0"/>
      <w:numFmt w:val="bullet"/>
      <w:lvlText w:val="•"/>
      <w:lvlJc w:val="left"/>
      <w:pPr>
        <w:ind w:left="2893" w:hanging="720"/>
      </w:pPr>
      <w:rPr>
        <w:rFonts w:hint="default"/>
      </w:rPr>
    </w:lvl>
    <w:lvl w:ilvl="3">
      <w:start w:val="0"/>
      <w:numFmt w:val="bullet"/>
      <w:lvlText w:val="•"/>
      <w:lvlJc w:val="left"/>
      <w:pPr>
        <w:ind w:left="3786" w:hanging="720"/>
      </w:pPr>
      <w:rPr>
        <w:rFonts w:hint="default"/>
      </w:rPr>
    </w:lvl>
    <w:lvl w:ilvl="4">
      <w:start w:val="0"/>
      <w:numFmt w:val="bullet"/>
      <w:lvlText w:val="•"/>
      <w:lvlJc w:val="left"/>
      <w:pPr>
        <w:ind w:left="4680" w:hanging="720"/>
      </w:pPr>
      <w:rPr>
        <w:rFonts w:hint="default"/>
      </w:rPr>
    </w:lvl>
    <w:lvl w:ilvl="5">
      <w:start w:val="0"/>
      <w:numFmt w:val="bullet"/>
      <w:lvlText w:val="•"/>
      <w:lvlJc w:val="left"/>
      <w:pPr>
        <w:ind w:left="5573" w:hanging="720"/>
      </w:pPr>
      <w:rPr>
        <w:rFonts w:hint="default"/>
      </w:rPr>
    </w:lvl>
    <w:lvl w:ilvl="6">
      <w:start w:val="0"/>
      <w:numFmt w:val="bullet"/>
      <w:lvlText w:val="•"/>
      <w:lvlJc w:val="left"/>
      <w:pPr>
        <w:ind w:left="6466" w:hanging="720"/>
      </w:pPr>
      <w:rPr>
        <w:rFonts w:hint="default"/>
      </w:rPr>
    </w:lvl>
    <w:lvl w:ilvl="7">
      <w:start w:val="0"/>
      <w:numFmt w:val="bullet"/>
      <w:lvlText w:val="•"/>
      <w:lvlJc w:val="left"/>
      <w:pPr>
        <w:ind w:left="7360" w:hanging="720"/>
      </w:pPr>
      <w:rPr>
        <w:rFonts w:hint="default"/>
      </w:rPr>
    </w:lvl>
    <w:lvl w:ilvl="8">
      <w:start w:val="0"/>
      <w:numFmt w:val="bullet"/>
      <w:lvlText w:val="•"/>
      <w:lvlJc w:val="left"/>
      <w:pPr>
        <w:ind w:left="8253" w:hanging="720"/>
      </w:pPr>
      <w:rPr>
        <w:rFonts w:hint="default"/>
      </w:rPr>
    </w:lvl>
  </w:abstractNum>
  <w:abstractNum w:abstractNumId="5">
    <w:multiLevelType w:val="hybridMultilevel"/>
    <w:lvl w:ilvl="0">
      <w:start w:val="1"/>
      <w:numFmt w:val="decimal"/>
      <w:lvlText w:val="%1."/>
      <w:lvlJc w:val="left"/>
      <w:pPr>
        <w:ind w:left="2000" w:hanging="361"/>
        <w:jc w:val="left"/>
      </w:pPr>
      <w:rPr>
        <w:rFonts w:hint="default" w:ascii="Times New Roman" w:hAnsi="Times New Roman" w:eastAsia="Times New Roman" w:cs="Times New Roman"/>
        <w:spacing w:val="0"/>
        <w:w w:val="104"/>
        <w:sz w:val="21"/>
        <w:szCs w:val="21"/>
      </w:rPr>
    </w:lvl>
    <w:lvl w:ilvl="1">
      <w:start w:val="0"/>
      <w:numFmt w:val="bullet"/>
      <w:lvlText w:val="•"/>
      <w:lvlJc w:val="left"/>
      <w:pPr>
        <w:ind w:left="2804" w:hanging="361"/>
      </w:pPr>
      <w:rPr>
        <w:rFonts w:hint="default"/>
      </w:rPr>
    </w:lvl>
    <w:lvl w:ilvl="2">
      <w:start w:val="0"/>
      <w:numFmt w:val="bullet"/>
      <w:lvlText w:val="•"/>
      <w:lvlJc w:val="left"/>
      <w:pPr>
        <w:ind w:left="3608" w:hanging="361"/>
      </w:pPr>
      <w:rPr>
        <w:rFonts w:hint="default"/>
      </w:rPr>
    </w:lvl>
    <w:lvl w:ilvl="3">
      <w:start w:val="0"/>
      <w:numFmt w:val="bullet"/>
      <w:lvlText w:val="•"/>
      <w:lvlJc w:val="left"/>
      <w:pPr>
        <w:ind w:left="4412" w:hanging="361"/>
      </w:pPr>
      <w:rPr>
        <w:rFonts w:hint="default"/>
      </w:rPr>
    </w:lvl>
    <w:lvl w:ilvl="4">
      <w:start w:val="0"/>
      <w:numFmt w:val="bullet"/>
      <w:lvlText w:val="•"/>
      <w:lvlJc w:val="left"/>
      <w:pPr>
        <w:ind w:left="5216" w:hanging="361"/>
      </w:pPr>
      <w:rPr>
        <w:rFonts w:hint="default"/>
      </w:rPr>
    </w:lvl>
    <w:lvl w:ilvl="5">
      <w:start w:val="0"/>
      <w:numFmt w:val="bullet"/>
      <w:lvlText w:val="•"/>
      <w:lvlJc w:val="left"/>
      <w:pPr>
        <w:ind w:left="6020" w:hanging="361"/>
      </w:pPr>
      <w:rPr>
        <w:rFonts w:hint="default"/>
      </w:rPr>
    </w:lvl>
    <w:lvl w:ilvl="6">
      <w:start w:val="0"/>
      <w:numFmt w:val="bullet"/>
      <w:lvlText w:val="•"/>
      <w:lvlJc w:val="left"/>
      <w:pPr>
        <w:ind w:left="6824" w:hanging="361"/>
      </w:pPr>
      <w:rPr>
        <w:rFonts w:hint="default"/>
      </w:rPr>
    </w:lvl>
    <w:lvl w:ilvl="7">
      <w:start w:val="0"/>
      <w:numFmt w:val="bullet"/>
      <w:lvlText w:val="•"/>
      <w:lvlJc w:val="left"/>
      <w:pPr>
        <w:ind w:left="7628" w:hanging="361"/>
      </w:pPr>
      <w:rPr>
        <w:rFonts w:hint="default"/>
      </w:rPr>
    </w:lvl>
    <w:lvl w:ilvl="8">
      <w:start w:val="0"/>
      <w:numFmt w:val="bullet"/>
      <w:lvlText w:val="•"/>
      <w:lvlJc w:val="left"/>
      <w:pPr>
        <w:ind w:left="8432" w:hanging="361"/>
      </w:pPr>
      <w:rPr>
        <w:rFonts w:hint="default"/>
      </w:rPr>
    </w:lvl>
  </w:abstractNum>
  <w:abstractNum w:abstractNumId="4">
    <w:multiLevelType w:val="hybridMultilevel"/>
    <w:lvl w:ilvl="0">
      <w:start w:val="1"/>
      <w:numFmt w:val="decimal"/>
      <w:lvlText w:val="%1."/>
      <w:lvlJc w:val="left"/>
      <w:pPr>
        <w:ind w:left="2000" w:hanging="361"/>
        <w:jc w:val="left"/>
      </w:pPr>
      <w:rPr>
        <w:rFonts w:hint="default" w:ascii="Times New Roman" w:hAnsi="Times New Roman" w:eastAsia="Times New Roman" w:cs="Times New Roman"/>
        <w:spacing w:val="0"/>
        <w:w w:val="104"/>
        <w:sz w:val="21"/>
        <w:szCs w:val="21"/>
      </w:rPr>
    </w:lvl>
    <w:lvl w:ilvl="1">
      <w:start w:val="0"/>
      <w:numFmt w:val="bullet"/>
      <w:lvlText w:val="•"/>
      <w:lvlJc w:val="left"/>
      <w:pPr>
        <w:ind w:left="2804" w:hanging="361"/>
      </w:pPr>
      <w:rPr>
        <w:rFonts w:hint="default"/>
      </w:rPr>
    </w:lvl>
    <w:lvl w:ilvl="2">
      <w:start w:val="0"/>
      <w:numFmt w:val="bullet"/>
      <w:lvlText w:val="•"/>
      <w:lvlJc w:val="left"/>
      <w:pPr>
        <w:ind w:left="3608" w:hanging="361"/>
      </w:pPr>
      <w:rPr>
        <w:rFonts w:hint="default"/>
      </w:rPr>
    </w:lvl>
    <w:lvl w:ilvl="3">
      <w:start w:val="0"/>
      <w:numFmt w:val="bullet"/>
      <w:lvlText w:val="•"/>
      <w:lvlJc w:val="left"/>
      <w:pPr>
        <w:ind w:left="4412" w:hanging="361"/>
      </w:pPr>
      <w:rPr>
        <w:rFonts w:hint="default"/>
      </w:rPr>
    </w:lvl>
    <w:lvl w:ilvl="4">
      <w:start w:val="0"/>
      <w:numFmt w:val="bullet"/>
      <w:lvlText w:val="•"/>
      <w:lvlJc w:val="left"/>
      <w:pPr>
        <w:ind w:left="5216" w:hanging="361"/>
      </w:pPr>
      <w:rPr>
        <w:rFonts w:hint="default"/>
      </w:rPr>
    </w:lvl>
    <w:lvl w:ilvl="5">
      <w:start w:val="0"/>
      <w:numFmt w:val="bullet"/>
      <w:lvlText w:val="•"/>
      <w:lvlJc w:val="left"/>
      <w:pPr>
        <w:ind w:left="6020" w:hanging="361"/>
      </w:pPr>
      <w:rPr>
        <w:rFonts w:hint="default"/>
      </w:rPr>
    </w:lvl>
    <w:lvl w:ilvl="6">
      <w:start w:val="0"/>
      <w:numFmt w:val="bullet"/>
      <w:lvlText w:val="•"/>
      <w:lvlJc w:val="left"/>
      <w:pPr>
        <w:ind w:left="6824" w:hanging="361"/>
      </w:pPr>
      <w:rPr>
        <w:rFonts w:hint="default"/>
      </w:rPr>
    </w:lvl>
    <w:lvl w:ilvl="7">
      <w:start w:val="0"/>
      <w:numFmt w:val="bullet"/>
      <w:lvlText w:val="•"/>
      <w:lvlJc w:val="left"/>
      <w:pPr>
        <w:ind w:left="7628" w:hanging="361"/>
      </w:pPr>
      <w:rPr>
        <w:rFonts w:hint="default"/>
      </w:rPr>
    </w:lvl>
    <w:lvl w:ilvl="8">
      <w:start w:val="0"/>
      <w:numFmt w:val="bullet"/>
      <w:lvlText w:val="•"/>
      <w:lvlJc w:val="left"/>
      <w:pPr>
        <w:ind w:left="8432" w:hanging="361"/>
      </w:pPr>
      <w:rPr>
        <w:rFonts w:hint="default"/>
      </w:rPr>
    </w:lvl>
  </w:abstractNum>
  <w:abstractNum w:abstractNumId="3">
    <w:multiLevelType w:val="hybridMultilevel"/>
    <w:lvl w:ilvl="0">
      <w:start w:val="1"/>
      <w:numFmt w:val="decimal"/>
      <w:lvlText w:val="%1"/>
      <w:lvlJc w:val="left"/>
      <w:pPr>
        <w:ind w:left="559" w:hanging="133"/>
        <w:jc w:val="left"/>
      </w:pPr>
      <w:rPr>
        <w:rFonts w:hint="default" w:ascii="Times New Roman" w:hAnsi="Times New Roman" w:eastAsia="Times New Roman" w:cs="Times New Roman"/>
        <w:w w:val="109"/>
        <w:position w:val="6"/>
        <w:sz w:val="16"/>
        <w:szCs w:val="16"/>
      </w:rPr>
    </w:lvl>
    <w:lvl w:ilvl="1">
      <w:start w:val="0"/>
      <w:numFmt w:val="bullet"/>
      <w:lvlText w:val="●"/>
      <w:lvlJc w:val="left"/>
      <w:pPr>
        <w:ind w:left="1280" w:hanging="360"/>
      </w:pPr>
      <w:rPr>
        <w:rFonts w:hint="default"/>
        <w:spacing w:val="-8"/>
        <w:w w:val="84"/>
      </w:rPr>
    </w:lvl>
    <w:lvl w:ilvl="2">
      <w:start w:val="0"/>
      <w:numFmt w:val="bullet"/>
      <w:lvlText w:val="•"/>
      <w:lvlJc w:val="left"/>
      <w:pPr>
        <w:ind w:left="2253" w:hanging="360"/>
      </w:pPr>
      <w:rPr>
        <w:rFonts w:hint="default"/>
      </w:rPr>
    </w:lvl>
    <w:lvl w:ilvl="3">
      <w:start w:val="0"/>
      <w:numFmt w:val="bullet"/>
      <w:lvlText w:val="•"/>
      <w:lvlJc w:val="left"/>
      <w:pPr>
        <w:ind w:left="3226" w:hanging="360"/>
      </w:pPr>
      <w:rPr>
        <w:rFonts w:hint="default"/>
      </w:rPr>
    </w:lvl>
    <w:lvl w:ilvl="4">
      <w:start w:val="0"/>
      <w:numFmt w:val="bullet"/>
      <w:lvlText w:val="•"/>
      <w:lvlJc w:val="left"/>
      <w:pPr>
        <w:ind w:left="4200" w:hanging="360"/>
      </w:pPr>
      <w:rPr>
        <w:rFonts w:hint="default"/>
      </w:rPr>
    </w:lvl>
    <w:lvl w:ilvl="5">
      <w:start w:val="0"/>
      <w:numFmt w:val="bullet"/>
      <w:lvlText w:val="•"/>
      <w:lvlJc w:val="left"/>
      <w:pPr>
        <w:ind w:left="5173" w:hanging="360"/>
      </w:pPr>
      <w:rPr>
        <w:rFonts w:hint="default"/>
      </w:rPr>
    </w:lvl>
    <w:lvl w:ilvl="6">
      <w:start w:val="0"/>
      <w:numFmt w:val="bullet"/>
      <w:lvlText w:val="•"/>
      <w:lvlJc w:val="left"/>
      <w:pPr>
        <w:ind w:left="6146" w:hanging="360"/>
      </w:pPr>
      <w:rPr>
        <w:rFonts w:hint="default"/>
      </w:rPr>
    </w:lvl>
    <w:lvl w:ilvl="7">
      <w:start w:val="0"/>
      <w:numFmt w:val="bullet"/>
      <w:lvlText w:val="•"/>
      <w:lvlJc w:val="left"/>
      <w:pPr>
        <w:ind w:left="7120" w:hanging="360"/>
      </w:pPr>
      <w:rPr>
        <w:rFonts w:hint="default"/>
      </w:rPr>
    </w:lvl>
    <w:lvl w:ilvl="8">
      <w:start w:val="0"/>
      <w:numFmt w:val="bullet"/>
      <w:lvlText w:val="•"/>
      <w:lvlJc w:val="left"/>
      <w:pPr>
        <w:ind w:left="8093" w:hanging="360"/>
      </w:pPr>
      <w:rPr>
        <w:rFonts w:hint="default"/>
      </w:rPr>
    </w:lvl>
  </w:abstractNum>
  <w:abstractNum w:abstractNumId="2">
    <w:multiLevelType w:val="hybridMultilevel"/>
    <w:lvl w:ilvl="0">
      <w:start w:val="1"/>
      <w:numFmt w:val="decimal"/>
      <w:lvlText w:val="%1."/>
      <w:lvlJc w:val="left"/>
      <w:pPr>
        <w:ind w:left="1280" w:hanging="720"/>
        <w:jc w:val="left"/>
      </w:pPr>
      <w:rPr>
        <w:rFonts w:hint="default"/>
        <w:b/>
        <w:bCs/>
        <w:w w:val="109"/>
      </w:rPr>
    </w:lvl>
    <w:lvl w:ilvl="1">
      <w:start w:val="0"/>
      <w:numFmt w:val="bullet"/>
      <w:lvlText w:val="●"/>
      <w:lvlJc w:val="left"/>
      <w:pPr>
        <w:ind w:left="1279" w:hanging="360"/>
      </w:pPr>
      <w:rPr>
        <w:rFonts w:hint="default"/>
        <w:w w:val="102"/>
      </w:rPr>
    </w:lvl>
    <w:lvl w:ilvl="2">
      <w:start w:val="0"/>
      <w:numFmt w:val="bullet"/>
      <w:lvlText w:val="•"/>
      <w:lvlJc w:val="left"/>
      <w:pPr>
        <w:ind w:left="3032" w:hanging="360"/>
      </w:pPr>
      <w:rPr>
        <w:rFonts w:hint="default"/>
      </w:rPr>
    </w:lvl>
    <w:lvl w:ilvl="3">
      <w:start w:val="0"/>
      <w:numFmt w:val="bullet"/>
      <w:lvlText w:val="•"/>
      <w:lvlJc w:val="left"/>
      <w:pPr>
        <w:ind w:left="3908" w:hanging="360"/>
      </w:pPr>
      <w:rPr>
        <w:rFonts w:hint="default"/>
      </w:rPr>
    </w:lvl>
    <w:lvl w:ilvl="4">
      <w:start w:val="0"/>
      <w:numFmt w:val="bullet"/>
      <w:lvlText w:val="•"/>
      <w:lvlJc w:val="left"/>
      <w:pPr>
        <w:ind w:left="4784" w:hanging="360"/>
      </w:pPr>
      <w:rPr>
        <w:rFonts w:hint="default"/>
      </w:rPr>
    </w:lvl>
    <w:lvl w:ilvl="5">
      <w:start w:val="0"/>
      <w:numFmt w:val="bullet"/>
      <w:lvlText w:val="•"/>
      <w:lvlJc w:val="left"/>
      <w:pPr>
        <w:ind w:left="5660" w:hanging="360"/>
      </w:pPr>
      <w:rPr>
        <w:rFonts w:hint="default"/>
      </w:rPr>
    </w:lvl>
    <w:lvl w:ilvl="6">
      <w:start w:val="0"/>
      <w:numFmt w:val="bullet"/>
      <w:lvlText w:val="•"/>
      <w:lvlJc w:val="left"/>
      <w:pPr>
        <w:ind w:left="6536" w:hanging="360"/>
      </w:pPr>
      <w:rPr>
        <w:rFonts w:hint="default"/>
      </w:rPr>
    </w:lvl>
    <w:lvl w:ilvl="7">
      <w:start w:val="0"/>
      <w:numFmt w:val="bullet"/>
      <w:lvlText w:val="•"/>
      <w:lvlJc w:val="left"/>
      <w:pPr>
        <w:ind w:left="7412" w:hanging="360"/>
      </w:pPr>
      <w:rPr>
        <w:rFonts w:hint="default"/>
      </w:rPr>
    </w:lvl>
    <w:lvl w:ilvl="8">
      <w:start w:val="0"/>
      <w:numFmt w:val="bullet"/>
      <w:lvlText w:val="•"/>
      <w:lvlJc w:val="left"/>
      <w:pPr>
        <w:ind w:left="8288" w:hanging="360"/>
      </w:pPr>
      <w:rPr>
        <w:rFonts w:hint="default"/>
      </w:rPr>
    </w:lvl>
  </w:abstractNum>
  <w:abstractNum w:abstractNumId="1">
    <w:multiLevelType w:val="hybridMultilevel"/>
    <w:lvl w:ilvl="0">
      <w:start w:val="1"/>
      <w:numFmt w:val="upperLetter"/>
      <w:lvlText w:val="%1."/>
      <w:lvlJc w:val="left"/>
      <w:pPr>
        <w:ind w:left="877" w:hanging="318"/>
        <w:jc w:val="left"/>
      </w:pPr>
      <w:rPr>
        <w:rFonts w:hint="default" w:ascii="Times New Roman" w:hAnsi="Times New Roman" w:eastAsia="Times New Roman" w:cs="Times New Roman"/>
        <w:b/>
        <w:bCs/>
        <w:w w:val="90"/>
        <w:sz w:val="24"/>
        <w:szCs w:val="24"/>
      </w:rPr>
    </w:lvl>
    <w:lvl w:ilvl="1">
      <w:start w:val="1"/>
      <w:numFmt w:val="decimal"/>
      <w:lvlText w:val="%2."/>
      <w:lvlJc w:val="left"/>
      <w:pPr>
        <w:ind w:left="1280" w:hanging="360"/>
        <w:jc w:val="right"/>
      </w:pPr>
      <w:rPr>
        <w:rFonts w:hint="default" w:ascii="Times New Roman" w:hAnsi="Times New Roman" w:eastAsia="Times New Roman" w:cs="Times New Roman"/>
        <w:b/>
        <w:bCs/>
        <w:w w:val="109"/>
        <w:sz w:val="24"/>
        <w:szCs w:val="24"/>
      </w:rPr>
    </w:lvl>
    <w:lvl w:ilvl="2">
      <w:start w:val="0"/>
      <w:numFmt w:val="bullet"/>
      <w:lvlText w:val="•"/>
      <w:lvlJc w:val="left"/>
      <w:pPr>
        <w:ind w:left="2253" w:hanging="360"/>
      </w:pPr>
      <w:rPr>
        <w:rFonts w:hint="default"/>
      </w:rPr>
    </w:lvl>
    <w:lvl w:ilvl="3">
      <w:start w:val="0"/>
      <w:numFmt w:val="bullet"/>
      <w:lvlText w:val="•"/>
      <w:lvlJc w:val="left"/>
      <w:pPr>
        <w:ind w:left="3226" w:hanging="360"/>
      </w:pPr>
      <w:rPr>
        <w:rFonts w:hint="default"/>
      </w:rPr>
    </w:lvl>
    <w:lvl w:ilvl="4">
      <w:start w:val="0"/>
      <w:numFmt w:val="bullet"/>
      <w:lvlText w:val="•"/>
      <w:lvlJc w:val="left"/>
      <w:pPr>
        <w:ind w:left="4200" w:hanging="360"/>
      </w:pPr>
      <w:rPr>
        <w:rFonts w:hint="default"/>
      </w:rPr>
    </w:lvl>
    <w:lvl w:ilvl="5">
      <w:start w:val="0"/>
      <w:numFmt w:val="bullet"/>
      <w:lvlText w:val="•"/>
      <w:lvlJc w:val="left"/>
      <w:pPr>
        <w:ind w:left="5173" w:hanging="360"/>
      </w:pPr>
      <w:rPr>
        <w:rFonts w:hint="default"/>
      </w:rPr>
    </w:lvl>
    <w:lvl w:ilvl="6">
      <w:start w:val="0"/>
      <w:numFmt w:val="bullet"/>
      <w:lvlText w:val="•"/>
      <w:lvlJc w:val="left"/>
      <w:pPr>
        <w:ind w:left="6146" w:hanging="360"/>
      </w:pPr>
      <w:rPr>
        <w:rFonts w:hint="default"/>
      </w:rPr>
    </w:lvl>
    <w:lvl w:ilvl="7">
      <w:start w:val="0"/>
      <w:numFmt w:val="bullet"/>
      <w:lvlText w:val="•"/>
      <w:lvlJc w:val="left"/>
      <w:pPr>
        <w:ind w:left="7120" w:hanging="360"/>
      </w:pPr>
      <w:rPr>
        <w:rFonts w:hint="default"/>
      </w:rPr>
    </w:lvl>
    <w:lvl w:ilvl="8">
      <w:start w:val="0"/>
      <w:numFmt w:val="bullet"/>
      <w:lvlText w:val="•"/>
      <w:lvlJc w:val="left"/>
      <w:pPr>
        <w:ind w:left="8093" w:hanging="360"/>
      </w:pPr>
      <w:rPr>
        <w:rFonts w:hint="default"/>
      </w:rPr>
    </w:lvl>
  </w:abstractNum>
  <w:abstractNum w:abstractNumId="0">
    <w:multiLevelType w:val="hybridMultilevel"/>
    <w:lvl w:ilvl="0">
      <w:start w:val="1"/>
      <w:numFmt w:val="upperRoman"/>
      <w:lvlText w:val="%1."/>
      <w:lvlJc w:val="left"/>
      <w:pPr>
        <w:ind w:left="1190" w:hanging="270"/>
        <w:jc w:val="left"/>
      </w:pPr>
      <w:rPr>
        <w:rFonts w:hint="default"/>
        <w:b/>
        <w:bCs/>
        <w:w w:val="90"/>
      </w:rPr>
    </w:lvl>
    <w:lvl w:ilvl="1">
      <w:start w:val="1"/>
      <w:numFmt w:val="lowerLetter"/>
      <w:lvlText w:val="%2."/>
      <w:lvlJc w:val="left"/>
      <w:pPr>
        <w:ind w:left="2000" w:hanging="360"/>
        <w:jc w:val="left"/>
      </w:pPr>
      <w:rPr>
        <w:rFonts w:hint="default" w:ascii="Times New Roman" w:hAnsi="Times New Roman" w:eastAsia="Times New Roman" w:cs="Times New Roman"/>
        <w:w w:val="99"/>
        <w:sz w:val="24"/>
        <w:szCs w:val="24"/>
      </w:rPr>
    </w:lvl>
    <w:lvl w:ilvl="2">
      <w:start w:val="1"/>
      <w:numFmt w:val="lowerRoman"/>
      <w:lvlText w:val="%3."/>
      <w:lvlJc w:val="left"/>
      <w:pPr>
        <w:ind w:left="2719" w:hanging="296"/>
        <w:jc w:val="right"/>
      </w:pPr>
      <w:rPr>
        <w:rFonts w:hint="default" w:ascii="Times New Roman" w:hAnsi="Times New Roman" w:eastAsia="Times New Roman" w:cs="Times New Roman"/>
        <w:w w:val="91"/>
        <w:sz w:val="24"/>
        <w:szCs w:val="24"/>
      </w:rPr>
    </w:lvl>
    <w:lvl w:ilvl="3">
      <w:start w:val="0"/>
      <w:numFmt w:val="bullet"/>
      <w:lvlText w:val="•"/>
      <w:lvlJc w:val="left"/>
      <w:pPr>
        <w:ind w:left="3635" w:hanging="296"/>
      </w:pPr>
      <w:rPr>
        <w:rFonts w:hint="default"/>
      </w:rPr>
    </w:lvl>
    <w:lvl w:ilvl="4">
      <w:start w:val="0"/>
      <w:numFmt w:val="bullet"/>
      <w:lvlText w:val="•"/>
      <w:lvlJc w:val="left"/>
      <w:pPr>
        <w:ind w:left="4550" w:hanging="296"/>
      </w:pPr>
      <w:rPr>
        <w:rFonts w:hint="default"/>
      </w:rPr>
    </w:lvl>
    <w:lvl w:ilvl="5">
      <w:start w:val="0"/>
      <w:numFmt w:val="bullet"/>
      <w:lvlText w:val="•"/>
      <w:lvlJc w:val="left"/>
      <w:pPr>
        <w:ind w:left="5465" w:hanging="296"/>
      </w:pPr>
      <w:rPr>
        <w:rFonts w:hint="default"/>
      </w:rPr>
    </w:lvl>
    <w:lvl w:ilvl="6">
      <w:start w:val="0"/>
      <w:numFmt w:val="bullet"/>
      <w:lvlText w:val="•"/>
      <w:lvlJc w:val="left"/>
      <w:pPr>
        <w:ind w:left="6380" w:hanging="296"/>
      </w:pPr>
      <w:rPr>
        <w:rFonts w:hint="default"/>
      </w:rPr>
    </w:lvl>
    <w:lvl w:ilvl="7">
      <w:start w:val="0"/>
      <w:numFmt w:val="bullet"/>
      <w:lvlText w:val="•"/>
      <w:lvlJc w:val="left"/>
      <w:pPr>
        <w:ind w:left="7295" w:hanging="296"/>
      </w:pPr>
      <w:rPr>
        <w:rFonts w:hint="default"/>
      </w:rPr>
    </w:lvl>
    <w:lvl w:ilvl="8">
      <w:start w:val="0"/>
      <w:numFmt w:val="bullet"/>
      <w:lvlText w:val="•"/>
      <w:lvlJc w:val="left"/>
      <w:pPr>
        <w:ind w:left="8210" w:hanging="296"/>
      </w:pPr>
      <w:rPr>
        <w:rFonts w:hint="default"/>
      </w:rPr>
    </w:lvl>
  </w:abstractNum>
  <w:num w:numId="51">
    <w:abstractNumId w:val="50"/>
  </w:num>
  <w:num w:numId="59">
    <w:abstractNumId w:val="58"/>
  </w:num>
  <w:num w:numId="50">
    <w:abstractNumId w:val="49"/>
  </w:num>
  <w:num w:numId="46">
    <w:abstractNumId w:val="45"/>
  </w:num>
  <w:num w:numId="43">
    <w:abstractNumId w:val="42"/>
  </w:num>
  <w:num w:numId="34">
    <w:abstractNumId w:val="33"/>
  </w:num>
  <w:num w:numId="26">
    <w:abstractNumId w:val="25"/>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49">
    <w:abstractNumId w:val="48"/>
  </w:num>
  <w:num w:numId="48">
    <w:abstractNumId w:val="47"/>
  </w:num>
  <w:num w:numId="47">
    <w:abstractNumId w:val="46"/>
  </w:num>
  <w:num w:numId="45">
    <w:abstractNumId w:val="44"/>
  </w:num>
  <w:num w:numId="44">
    <w:abstractNumId w:val="43"/>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spacing w:before="560"/>
      <w:ind w:left="439"/>
      <w:outlineLvl w:val="1"/>
    </w:pPr>
    <w:rPr>
      <w:rFonts w:ascii="Arial" w:hAnsi="Arial" w:eastAsia="Arial" w:cs="Arial"/>
      <w:sz w:val="77"/>
      <w:szCs w:val="77"/>
    </w:rPr>
  </w:style>
  <w:style w:styleId="Heading2" w:type="paragraph">
    <w:name w:val="Heading 2"/>
    <w:basedOn w:val="Normal"/>
    <w:uiPriority w:val="1"/>
    <w:qFormat/>
    <w:pPr>
      <w:spacing w:line="793" w:lineRule="exact"/>
      <w:ind w:right="-15"/>
      <w:jc w:val="right"/>
      <w:outlineLvl w:val="2"/>
    </w:pPr>
    <w:rPr>
      <w:rFonts w:ascii="Arial" w:hAnsi="Arial" w:eastAsia="Arial" w:cs="Arial"/>
      <w:sz w:val="72"/>
      <w:szCs w:val="72"/>
    </w:rPr>
  </w:style>
  <w:style w:styleId="Heading3" w:type="paragraph">
    <w:name w:val="Heading 3"/>
    <w:basedOn w:val="Normal"/>
    <w:uiPriority w:val="1"/>
    <w:qFormat/>
    <w:pPr>
      <w:ind w:left="407"/>
      <w:jc w:val="center"/>
      <w:outlineLvl w:val="3"/>
    </w:pPr>
    <w:rPr>
      <w:rFonts w:ascii="Arial" w:hAnsi="Arial" w:eastAsia="Arial" w:cs="Arial"/>
      <w:sz w:val="64"/>
      <w:szCs w:val="64"/>
    </w:rPr>
  </w:style>
  <w:style w:styleId="Heading4" w:type="paragraph">
    <w:name w:val="Heading 4"/>
    <w:basedOn w:val="Normal"/>
    <w:uiPriority w:val="1"/>
    <w:qFormat/>
    <w:pPr>
      <w:spacing w:line="599" w:lineRule="exact"/>
      <w:outlineLvl w:val="4"/>
    </w:pPr>
    <w:rPr>
      <w:rFonts w:ascii="Arial" w:hAnsi="Arial" w:eastAsia="Arial" w:cs="Arial"/>
      <w:b/>
      <w:bCs/>
      <w:sz w:val="61"/>
      <w:szCs w:val="61"/>
    </w:rPr>
  </w:style>
  <w:style w:styleId="Heading5" w:type="paragraph">
    <w:name w:val="Heading 5"/>
    <w:basedOn w:val="Normal"/>
    <w:uiPriority w:val="1"/>
    <w:qFormat/>
    <w:pPr>
      <w:ind w:left="237"/>
      <w:outlineLvl w:val="5"/>
    </w:pPr>
    <w:rPr>
      <w:rFonts w:ascii="Arial" w:hAnsi="Arial" w:eastAsia="Arial" w:cs="Arial"/>
      <w:b/>
      <w:bCs/>
      <w:sz w:val="57"/>
      <w:szCs w:val="57"/>
    </w:rPr>
  </w:style>
  <w:style w:styleId="Heading6" w:type="paragraph">
    <w:name w:val="Heading 6"/>
    <w:basedOn w:val="Normal"/>
    <w:uiPriority w:val="1"/>
    <w:qFormat/>
    <w:pPr>
      <w:ind w:left="256"/>
      <w:outlineLvl w:val="6"/>
    </w:pPr>
    <w:rPr>
      <w:rFonts w:ascii="Arial" w:hAnsi="Arial" w:eastAsia="Arial" w:cs="Arial"/>
      <w:b/>
      <w:bCs/>
      <w:sz w:val="56"/>
      <w:szCs w:val="56"/>
    </w:rPr>
  </w:style>
  <w:style w:styleId="Heading7" w:type="paragraph">
    <w:name w:val="Heading 7"/>
    <w:basedOn w:val="Normal"/>
    <w:uiPriority w:val="1"/>
    <w:qFormat/>
    <w:pPr>
      <w:ind w:left="237"/>
      <w:outlineLvl w:val="7"/>
    </w:pPr>
    <w:rPr>
      <w:rFonts w:ascii="Arial" w:hAnsi="Arial" w:eastAsia="Arial" w:cs="Arial"/>
      <w:sz w:val="56"/>
      <w:szCs w:val="56"/>
    </w:rPr>
  </w:style>
  <w:style w:styleId="Heading8" w:type="paragraph">
    <w:name w:val="Heading 8"/>
    <w:basedOn w:val="Normal"/>
    <w:uiPriority w:val="1"/>
    <w:qFormat/>
    <w:pPr>
      <w:ind w:left="243"/>
      <w:outlineLvl w:val="8"/>
    </w:pPr>
    <w:rPr>
      <w:rFonts w:ascii="Arial" w:hAnsi="Arial" w:eastAsia="Arial" w:cs="Arial"/>
      <w:sz w:val="55"/>
      <w:szCs w:val="55"/>
    </w:rPr>
  </w:style>
  <w:style w:styleId="Heading9" w:type="paragraph">
    <w:name w:val="Heading 9"/>
    <w:basedOn w:val="Normal"/>
    <w:uiPriority w:val="1"/>
    <w:qFormat/>
    <w:pPr>
      <w:spacing w:before="503"/>
      <w:ind w:left="352" w:hanging="466"/>
      <w:outlineLvl w:val="9"/>
    </w:pPr>
    <w:rPr>
      <w:rFonts w:ascii="Arial" w:hAnsi="Arial" w:eastAsia="Arial" w:cs="Arial"/>
      <w:sz w:val="54"/>
      <w:szCs w:val="54"/>
    </w:rPr>
  </w:style>
  <w:style w:styleId="ListParagraph" w:type="paragraph">
    <w:name w:val="List Paragraph"/>
    <w:basedOn w:val="Normal"/>
    <w:uiPriority w:val="1"/>
    <w:qFormat/>
    <w:pPr>
      <w:ind w:left="560"/>
    </w:pPr>
    <w:rPr>
      <w:rFonts w:ascii="Arial" w:hAnsi="Arial" w:eastAsia="Arial" w:cs="Arial"/>
    </w:rPr>
  </w:style>
  <w:style w:styleId="TableParagraph" w:type="paragraph">
    <w:name w:val="Table Paragraph"/>
    <w:basedOn w:val="Normal"/>
    <w:uiPriority w:val="1"/>
    <w:qFormat/>
    <w:pPr>
      <w:spacing w:before="38"/>
      <w:ind w:left="210"/>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footer" Target="footer1.xml"/><Relationship Id="rId10" Type="http://schemas.openxmlformats.org/officeDocument/2006/relationships/hyperlink" Target="http://bit.ly/2BQrPme" TargetMode="External"/><Relationship Id="rId11" Type="http://schemas.openxmlformats.org/officeDocument/2006/relationships/hyperlink" Target="http://www.rhobserver.com/20131/proposed-milan-cell-tower-still-focus-of-contention/" TargetMode="External"/><Relationship Id="rId12" Type="http://schemas.openxmlformats.org/officeDocument/2006/relationships/hyperlink" Target="http://www.dec.ny.gov/permits/47716.html" TargetMode="External"/><Relationship Id="rId13" Type="http://schemas.openxmlformats.org/officeDocument/2006/relationships/hyperlink" Target="http://www.dec.ny.gov/permits/91750.html" TargetMode="External"/><Relationship Id="rId14" Type="http://schemas.openxmlformats.org/officeDocument/2006/relationships/hyperlink" Target="http://www.wsj.com/articles/choose-your-own-hudson-valley-adventure-1509031613" TargetMode="External"/><Relationship Id="rId15" Type="http://schemas.openxmlformats.org/officeDocument/2006/relationships/hyperlink" Target="http://www.fiercewireless.com/wireless/at-t-s-hogg-tower-model-unsustainable" TargetMode="External"/><Relationship Id="rId16" Type="http://schemas.openxmlformats.org/officeDocument/2006/relationships/hyperlink" Target="http://www.mvtimes.com/2012/05/30/aquinnah-chilmark-throw-switch-improved-wireless-service-" TargetMode="External"/><Relationship Id="rId17" Type="http://schemas.openxmlformats.org/officeDocument/2006/relationships/hyperlink" Target="http://bit.ly/2BQrPme)" TargetMode="External"/><Relationship Id="rId18" Type="http://schemas.openxmlformats.org/officeDocument/2006/relationships/hyperlink" Target="http://www.crowncastle.com/projects/wesley-hills-ny.aspx%3B" TargetMode="External"/><Relationship Id="rId19" Type="http://schemas.openxmlformats.org/officeDocument/2006/relationships/footer" Target="footer2.xml"/><Relationship Id="rId20" Type="http://schemas.openxmlformats.org/officeDocument/2006/relationships/footer" Target="footer3.xml"/><Relationship Id="rId21" Type="http://schemas.openxmlformats.org/officeDocument/2006/relationships/footer" Target="footer4.xml"/><Relationship Id="rId22" Type="http://schemas.openxmlformats.org/officeDocument/2006/relationships/footer" Target="footer5.xml"/><Relationship Id="rId23" Type="http://schemas.openxmlformats.org/officeDocument/2006/relationships/footer" Target="footer6.xml"/><Relationship Id="rId24" Type="http://schemas.openxmlformats.org/officeDocument/2006/relationships/footer" Target="footer7.xml"/><Relationship Id="rId25" Type="http://schemas.openxmlformats.org/officeDocument/2006/relationships/footer" Target="footer8.xml"/><Relationship Id="rId26" Type="http://schemas.openxmlformats.org/officeDocument/2006/relationships/footer" Target="footer9.xml"/><Relationship Id="rId27" Type="http://schemas.openxmlformats.org/officeDocument/2006/relationships/image" Target="media/image5.png"/><Relationship Id="rId28" Type="http://schemas.openxmlformats.org/officeDocument/2006/relationships/footer" Target="footer10.xml"/><Relationship Id="rId29" Type="http://schemas.openxmlformats.org/officeDocument/2006/relationships/image" Target="media/image6.jpeg"/><Relationship Id="rId30" Type="http://schemas.openxmlformats.org/officeDocument/2006/relationships/image" Target="media/image7.png"/><Relationship Id="rId31" Type="http://schemas.openxmlformats.org/officeDocument/2006/relationships/footer" Target="footer11.xml"/><Relationship Id="rId32" Type="http://schemas.openxmlformats.org/officeDocument/2006/relationships/footer" Target="footer12.xml"/><Relationship Id="rId33" Type="http://schemas.openxmlformats.org/officeDocument/2006/relationships/footer" Target="footer13.xml"/><Relationship Id="rId34" Type="http://schemas.openxmlformats.org/officeDocument/2006/relationships/footer" Target="footer14.xml"/><Relationship Id="rId35" Type="http://schemas.openxmlformats.org/officeDocument/2006/relationships/image" Target="media/image8.jpeg"/><Relationship Id="rId36" Type="http://schemas.openxmlformats.org/officeDocument/2006/relationships/footer" Target="footer15.xml"/><Relationship Id="rId37" Type="http://schemas.openxmlformats.org/officeDocument/2006/relationships/image" Target="media/image9.jpeg"/><Relationship Id="rId38" Type="http://schemas.openxmlformats.org/officeDocument/2006/relationships/image" Target="media/image10.jpeg"/><Relationship Id="rId39" Type="http://schemas.openxmlformats.org/officeDocument/2006/relationships/footer" Target="footer16.xml"/><Relationship Id="rId40" Type="http://schemas.openxmlformats.org/officeDocument/2006/relationships/footer" Target="footer17.xml"/><Relationship Id="rId41" Type="http://schemas.openxmlformats.org/officeDocument/2006/relationships/footer" Target="footer18.xml"/><Relationship Id="rId42" Type="http://schemas.openxmlformats.org/officeDocument/2006/relationships/image" Target="media/image11.png"/><Relationship Id="rId43" Type="http://schemas.openxmlformats.org/officeDocument/2006/relationships/footer" Target="footer19.xml"/><Relationship Id="rId44" Type="http://schemas.openxmlformats.org/officeDocument/2006/relationships/footer" Target="footer20.xml"/><Relationship Id="rId45" Type="http://schemas.openxmlformats.org/officeDocument/2006/relationships/footer" Target="footer21.xml"/><Relationship Id="rId46" Type="http://schemas.openxmlformats.org/officeDocument/2006/relationships/footer" Target="footer22.xml"/><Relationship Id="rId47" Type="http://schemas.openxmlformats.org/officeDocument/2006/relationships/footer" Target="footer23.xml"/><Relationship Id="rId48" Type="http://schemas.openxmlformats.org/officeDocument/2006/relationships/footer" Target="footer24.xml"/><Relationship Id="rId49" Type="http://schemas.openxmlformats.org/officeDocument/2006/relationships/footer" Target="footer25.xml"/><Relationship Id="rId50" Type="http://schemas.openxmlformats.org/officeDocument/2006/relationships/footer" Target="footer26.xml"/><Relationship Id="rId51" Type="http://schemas.openxmlformats.org/officeDocument/2006/relationships/footer" Target="footer27.xml"/><Relationship Id="rId52" Type="http://schemas.openxmlformats.org/officeDocument/2006/relationships/footer" Target="footer28.xml"/><Relationship Id="rId53" Type="http://schemas.openxmlformats.org/officeDocument/2006/relationships/image" Target="media/image12.jpeg"/><Relationship Id="rId54" Type="http://schemas.openxmlformats.org/officeDocument/2006/relationships/footer" Target="footer29.xml"/><Relationship Id="rId55" Type="http://schemas.openxmlformats.org/officeDocument/2006/relationships/image" Target="media/image13.png"/><Relationship Id="rId56" Type="http://schemas.openxmlformats.org/officeDocument/2006/relationships/image" Target="media/image14.png"/><Relationship Id="rId57" Type="http://schemas.openxmlformats.org/officeDocument/2006/relationships/footer" Target="footer30.xml"/><Relationship Id="rId58" Type="http://schemas.openxmlformats.org/officeDocument/2006/relationships/image" Target="media/image15.png"/><Relationship Id="rId59" Type="http://schemas.openxmlformats.org/officeDocument/2006/relationships/hyperlink" Target="mailto:dosCstlCR@dos.ny.gov" TargetMode="External"/><Relationship Id="rId60" Type="http://schemas.openxmlformats.org/officeDocument/2006/relationships/image" Target="media/image16.jpeg"/><Relationship Id="rId61" Type="http://schemas.openxmlformats.org/officeDocument/2006/relationships/image" Target="media/image17.png"/><Relationship Id="rId62" Type="http://schemas.openxmlformats.org/officeDocument/2006/relationships/footer" Target="footer31.xml"/><Relationship Id="rId63" Type="http://schemas.openxmlformats.org/officeDocument/2006/relationships/image" Target="media/image18.jpeg"/><Relationship Id="rId64" Type="http://schemas.openxmlformats.org/officeDocument/2006/relationships/image" Target="media/image19.png"/><Relationship Id="rId65" Type="http://schemas.openxmlformats.org/officeDocument/2006/relationships/image" Target="media/image20.png"/><Relationship Id="rId66" Type="http://schemas.openxmlformats.org/officeDocument/2006/relationships/footer" Target="footer32.xml"/><Relationship Id="rId67" Type="http://schemas.openxmlformats.org/officeDocument/2006/relationships/image" Target="media/image21.png"/><Relationship Id="rId68" Type="http://schemas.openxmlformats.org/officeDocument/2006/relationships/image" Target="media/image22.png"/><Relationship Id="rId69" Type="http://schemas.openxmlformats.org/officeDocument/2006/relationships/footer" Target="footer33.xml"/><Relationship Id="rId70" Type="http://schemas.openxmlformats.org/officeDocument/2006/relationships/image" Target="media/image23.png"/><Relationship Id="rId71" Type="http://schemas.openxmlformats.org/officeDocument/2006/relationships/image" Target="media/image24.png"/><Relationship Id="rId72" Type="http://schemas.openxmlformats.org/officeDocument/2006/relationships/footer" Target="footer34.xml"/><Relationship Id="rId73" Type="http://schemas.openxmlformats.org/officeDocument/2006/relationships/image" Target="media/image25.png"/><Relationship Id="rId74" Type="http://schemas.openxmlformats.org/officeDocument/2006/relationships/footer" Target="footer35.xml"/><Relationship Id="rId75" Type="http://schemas.openxmlformats.org/officeDocument/2006/relationships/image" Target="media/image26.png"/><Relationship Id="rId76" Type="http://schemas.openxmlformats.org/officeDocument/2006/relationships/footer" Target="footer36.xml"/><Relationship Id="rId77" Type="http://schemas.openxmlformats.org/officeDocument/2006/relationships/image" Target="media/image27.png"/><Relationship Id="rId78" Type="http://schemas.openxmlformats.org/officeDocument/2006/relationships/image" Target="media/image28.png"/><Relationship Id="rId79" Type="http://schemas.openxmlformats.org/officeDocument/2006/relationships/footer" Target="footer37.xml"/><Relationship Id="rId80" Type="http://schemas.openxmlformats.org/officeDocument/2006/relationships/footer" Target="footer38.xml"/><Relationship Id="rId81" Type="http://schemas.openxmlformats.org/officeDocument/2006/relationships/image" Target="media/image29.jpeg"/><Relationship Id="rId82" Type="http://schemas.openxmlformats.org/officeDocument/2006/relationships/footer" Target="footer39.xml"/><Relationship Id="rId83" Type="http://schemas.openxmlformats.org/officeDocument/2006/relationships/image" Target="media/image30.jpeg"/><Relationship Id="rId84" Type="http://schemas.openxmlformats.org/officeDocument/2006/relationships/hyperlink" Target="http://www.youtube.com/" TargetMode="External"/><Relationship Id="rId85" Type="http://schemas.openxmlformats.org/officeDocument/2006/relationships/footer" Target="footer40.xml"/><Relationship Id="rId86" Type="http://schemas.openxmlformats.org/officeDocument/2006/relationships/footer" Target="footer41.xml"/><Relationship Id="rId87" Type="http://schemas.openxmlformats.org/officeDocument/2006/relationships/image" Target="media/image31.png"/><Relationship Id="rId88" Type="http://schemas.openxmlformats.org/officeDocument/2006/relationships/footer" Target="footer42.xml"/><Relationship Id="rId89" Type="http://schemas.openxmlformats.org/officeDocument/2006/relationships/footer" Target="footer43.xml"/><Relationship Id="rId90" Type="http://schemas.openxmlformats.org/officeDocument/2006/relationships/image" Target="media/image32.png"/><Relationship Id="rId91" Type="http://schemas.openxmlformats.org/officeDocument/2006/relationships/image" Target="media/image33.jpeg"/><Relationship Id="rId92" Type="http://schemas.openxmlformats.org/officeDocument/2006/relationships/footer" Target="footer44.xml"/><Relationship Id="rId93" Type="http://schemas.openxmlformats.org/officeDocument/2006/relationships/image" Target="media/image34.png"/><Relationship Id="rId94" Type="http://schemas.openxmlformats.org/officeDocument/2006/relationships/footer" Target="footer45.xml"/><Relationship Id="rId95" Type="http://schemas.openxmlformats.org/officeDocument/2006/relationships/image" Target="media/image35.png"/><Relationship Id="rId96" Type="http://schemas.openxmlformats.org/officeDocument/2006/relationships/footer" Target="footer46.xml"/><Relationship Id="rId97" Type="http://schemas.openxmlformats.org/officeDocument/2006/relationships/footer" Target="footer47.xml"/><Relationship Id="rId98" Type="http://schemas.openxmlformats.org/officeDocument/2006/relationships/footer" Target="footer48.xml"/><Relationship Id="rId99" Type="http://schemas.openxmlformats.org/officeDocument/2006/relationships/image" Target="media/image36.jpeg"/><Relationship Id="rId100" Type="http://schemas.openxmlformats.org/officeDocument/2006/relationships/footer" Target="footer49.xml"/><Relationship Id="rId101" Type="http://schemas.openxmlformats.org/officeDocument/2006/relationships/footer" Target="footer50.xml"/><Relationship Id="rId102" Type="http://schemas.openxmlformats.org/officeDocument/2006/relationships/footer" Target="footer51.xml"/><Relationship Id="rId103" Type="http://schemas.openxmlformats.org/officeDocument/2006/relationships/footer" Target="footer52.xml"/><Relationship Id="rId104" Type="http://schemas.openxmlformats.org/officeDocument/2006/relationships/footer" Target="footer53.xml"/><Relationship Id="rId105" Type="http://schemas.openxmlformats.org/officeDocument/2006/relationships/image" Target="media/image37.png"/><Relationship Id="rId106" Type="http://schemas.openxmlformats.org/officeDocument/2006/relationships/image" Target="media/image38.jpeg"/><Relationship Id="rId107" Type="http://schemas.openxmlformats.org/officeDocument/2006/relationships/image" Target="media/image39.jpeg"/><Relationship Id="rId108" Type="http://schemas.openxmlformats.org/officeDocument/2006/relationships/image" Target="media/image40.jpeg"/><Relationship Id="rId109" Type="http://schemas.openxmlformats.org/officeDocument/2006/relationships/image" Target="media/image41.jpeg"/><Relationship Id="rId110" Type="http://schemas.openxmlformats.org/officeDocument/2006/relationships/image" Target="media/image42.jpeg"/><Relationship Id="rId111" Type="http://schemas.openxmlformats.org/officeDocument/2006/relationships/image" Target="media/image43.jpeg"/><Relationship Id="rId112" Type="http://schemas.openxmlformats.org/officeDocument/2006/relationships/image" Target="media/image44.jpeg"/><Relationship Id="rId113" Type="http://schemas.openxmlformats.org/officeDocument/2006/relationships/image" Target="media/image45.jpeg"/><Relationship Id="rId114" Type="http://schemas.openxmlformats.org/officeDocument/2006/relationships/footer" Target="footer54.xml"/><Relationship Id="rId115" Type="http://schemas.openxmlformats.org/officeDocument/2006/relationships/image" Target="media/image46.png"/><Relationship Id="rId116" Type="http://schemas.openxmlformats.org/officeDocument/2006/relationships/image" Target="media/image47.jpeg"/><Relationship Id="rId117" Type="http://schemas.openxmlformats.org/officeDocument/2006/relationships/image" Target="media/image48.jpeg"/><Relationship Id="rId118" Type="http://schemas.openxmlformats.org/officeDocument/2006/relationships/image" Target="media/image49.jpeg"/><Relationship Id="rId119" Type="http://schemas.openxmlformats.org/officeDocument/2006/relationships/image" Target="media/image50.jpeg"/><Relationship Id="rId120" Type="http://schemas.openxmlformats.org/officeDocument/2006/relationships/footer" Target="footer55.xml"/><Relationship Id="rId121" Type="http://schemas.openxmlformats.org/officeDocument/2006/relationships/image" Target="media/image51.png"/><Relationship Id="rId122" Type="http://schemas.openxmlformats.org/officeDocument/2006/relationships/image" Target="media/image52.jpeg"/><Relationship Id="rId123" Type="http://schemas.openxmlformats.org/officeDocument/2006/relationships/image" Target="media/image53.jpeg"/><Relationship Id="rId124" Type="http://schemas.openxmlformats.org/officeDocument/2006/relationships/image" Target="media/image54.jpeg"/><Relationship Id="rId125" Type="http://schemas.openxmlformats.org/officeDocument/2006/relationships/footer" Target="footer56.xml"/><Relationship Id="rId126" Type="http://schemas.openxmlformats.org/officeDocument/2006/relationships/image" Target="media/image55.png"/><Relationship Id="rId127" Type="http://schemas.openxmlformats.org/officeDocument/2006/relationships/image" Target="media/image56.jpeg"/><Relationship Id="rId128" Type="http://schemas.openxmlformats.org/officeDocument/2006/relationships/image" Target="media/image57.jpeg"/><Relationship Id="rId129" Type="http://schemas.openxmlformats.org/officeDocument/2006/relationships/footer" Target="footer57.xml"/><Relationship Id="rId130" Type="http://schemas.openxmlformats.org/officeDocument/2006/relationships/image" Target="media/image58.jpeg"/><Relationship Id="rId131" Type="http://schemas.openxmlformats.org/officeDocument/2006/relationships/image" Target="media/image59.jpeg"/><Relationship Id="rId132" Type="http://schemas.openxmlformats.org/officeDocument/2006/relationships/image" Target="media/image60.jpeg"/><Relationship Id="rId133" Type="http://schemas.openxmlformats.org/officeDocument/2006/relationships/image" Target="media/image61.jpeg"/><Relationship Id="rId134" Type="http://schemas.openxmlformats.org/officeDocument/2006/relationships/footer" Target="footer58.xml"/><Relationship Id="rId135" Type="http://schemas.openxmlformats.org/officeDocument/2006/relationships/image" Target="media/image62.jpeg"/><Relationship Id="rId136" Type="http://schemas.openxmlformats.org/officeDocument/2006/relationships/image" Target="media/image63.jpeg"/><Relationship Id="rId137" Type="http://schemas.openxmlformats.org/officeDocument/2006/relationships/image" Target="media/image64.jpeg"/><Relationship Id="rId138" Type="http://schemas.openxmlformats.org/officeDocument/2006/relationships/footer" Target="footer59.xml"/><Relationship Id="rId139" Type="http://schemas.openxmlformats.org/officeDocument/2006/relationships/hyperlink" Target="http://www.dos.ny/" TargetMode="External"/><Relationship Id="rId140" Type="http://schemas.openxmlformats.org/officeDocument/2006/relationships/footer" Target="footer60.xml"/><Relationship Id="rId141" Type="http://schemas.openxmlformats.org/officeDocument/2006/relationships/hyperlink" Target="http://www.esf.edu/la/department.htm" TargetMode="External"/><Relationship Id="rId142" Type="http://schemas.openxmlformats.org/officeDocument/2006/relationships/footer" Target="footer61.xml"/><Relationship Id="rId143" Type="http://schemas.openxmlformats.org/officeDocument/2006/relationships/image" Target="media/image65.png"/><Relationship Id="rId144" Type="http://schemas.openxmlformats.org/officeDocument/2006/relationships/image" Target="media/image66.png"/><Relationship Id="rId145" Type="http://schemas.openxmlformats.org/officeDocument/2006/relationships/footer" Target="footer62.xml"/><Relationship Id="rId146" Type="http://schemas.openxmlformats.org/officeDocument/2006/relationships/footer" Target="footer63.xml"/><Relationship Id="rId147" Type="http://schemas.openxmlformats.org/officeDocument/2006/relationships/image" Target="media/image67.jpeg"/><Relationship Id="rId148" Type="http://schemas.openxmlformats.org/officeDocument/2006/relationships/hyperlink" Target="mailto:info@hhlt.org" TargetMode="External"/><Relationship Id="rId149" Type="http://schemas.openxmlformats.org/officeDocument/2006/relationships/hyperlink" Target="http://www.hhlt.org/" TargetMode="External"/><Relationship Id="rId150" Type="http://schemas.openxmlformats.org/officeDocument/2006/relationships/image" Target="media/image68.png"/><Relationship Id="rId151" Type="http://schemas.openxmlformats.org/officeDocument/2006/relationships/footer" Target="footer64.xml"/><Relationship Id="rId152" Type="http://schemas.openxmlformats.org/officeDocument/2006/relationships/image" Target="media/image69.jpeg"/><Relationship Id="rId153" Type="http://schemas.openxmlformats.org/officeDocument/2006/relationships/footer" Target="footer65.xml"/><Relationship Id="rId154" Type="http://schemas.openxmlformats.org/officeDocument/2006/relationships/footer" Target="footer66.xml"/><Relationship Id="rId155" Type="http://schemas.openxmlformats.org/officeDocument/2006/relationships/hyperlink" Target="http://www.hudsongardenstudio.com/" TargetMode="External"/><Relationship Id="rId156" Type="http://schemas.openxmlformats.org/officeDocument/2006/relationships/footer" Target="footer67.xml"/><Relationship Id="rId157" Type="http://schemas.openxmlformats.org/officeDocument/2006/relationships/footer" Target="footer68.xml"/><Relationship Id="rId158" Type="http://schemas.openxmlformats.org/officeDocument/2006/relationships/image" Target="media/image70.png"/><Relationship Id="rId159" Type="http://schemas.openxmlformats.org/officeDocument/2006/relationships/footer" Target="footer69.xml"/><Relationship Id="rId160" Type="http://schemas.openxmlformats.org/officeDocument/2006/relationships/image" Target="media/image71.png"/><Relationship Id="rId161" Type="http://schemas.openxmlformats.org/officeDocument/2006/relationships/image" Target="media/image72.jpeg"/><Relationship Id="rId162" Type="http://schemas.openxmlformats.org/officeDocument/2006/relationships/footer" Target="footer70.xml"/><Relationship Id="rId163" Type="http://schemas.openxmlformats.org/officeDocument/2006/relationships/hyperlink" Target="http://repos/" TargetMode="External"/><Relationship Id="rId164" Type="http://schemas.openxmlformats.org/officeDocument/2006/relationships/footer" Target="footer71.xml"/><Relationship Id="rId165" Type="http://schemas.openxmlformats.org/officeDocument/2006/relationships/footer" Target="footer72.xml"/><Relationship Id="rId166" Type="http://schemas.openxmlformats.org/officeDocument/2006/relationships/footer" Target="footer73.xml"/><Relationship Id="rId167" Type="http://schemas.openxmlformats.org/officeDocument/2006/relationships/footer" Target="footer74.xml"/><Relationship Id="rId168" Type="http://schemas.openxmlformats.org/officeDocument/2006/relationships/footer" Target="footer75.xml"/><Relationship Id="rId169" Type="http://schemas.openxmlformats.org/officeDocument/2006/relationships/footer" Target="footer76.xml"/><Relationship Id="rId170" Type="http://schemas.openxmlformats.org/officeDocument/2006/relationships/footer" Target="footer77.xml"/><Relationship Id="rId171" Type="http://schemas.openxmlformats.org/officeDocument/2006/relationships/image" Target="media/image73.jpeg"/><Relationship Id="rId172" Type="http://schemas.openxmlformats.org/officeDocument/2006/relationships/image" Target="media/image74.jpeg"/><Relationship Id="rId173" Type="http://schemas.openxmlformats.org/officeDocument/2006/relationships/image" Target="media/image75.jpeg"/><Relationship Id="rId174" Type="http://schemas.openxmlformats.org/officeDocument/2006/relationships/image" Target="media/image76.jpeg"/><Relationship Id="rId175" Type="http://schemas.openxmlformats.org/officeDocument/2006/relationships/hyperlink" Target="http://maps.bpl.org/" TargetMode="External"/><Relationship Id="rId176" Type="http://schemas.openxmlformats.org/officeDocument/2006/relationships/image" Target="media/image77.jpeg"/><Relationship Id="rId177" Type="http://schemas.openxmlformats.org/officeDocument/2006/relationships/image" Target="media/image78.jpeg"/><Relationship Id="rId178" Type="http://schemas.openxmlformats.org/officeDocument/2006/relationships/image" Target="media/image79.jpeg"/><Relationship Id="rId179" Type="http://schemas.openxmlformats.org/officeDocument/2006/relationships/footer" Target="footer78.xml"/><Relationship Id="rId180" Type="http://schemas.openxmlformats.org/officeDocument/2006/relationships/hyperlink" Target="http://www.youtube.com/watch?v=6fAacWpM8XQ" TargetMode="External"/><Relationship Id="rId181" Type="http://schemas.openxmlformats.org/officeDocument/2006/relationships/footer" Target="footer79.xml"/><Relationship Id="rId182" Type="http://schemas.openxmlformats.org/officeDocument/2006/relationships/footer" Target="footer80.xml"/><Relationship Id="rId183" Type="http://schemas.openxmlformats.org/officeDocument/2006/relationships/footer" Target="footer81.xml"/><Relationship Id="rId184" Type="http://schemas.openxmlformats.org/officeDocument/2006/relationships/footer" Target="footer82.xml"/><Relationship Id="rId185" Type="http://schemas.openxmlformats.org/officeDocument/2006/relationships/footer" Target="footer83.xml"/><Relationship Id="rId186" Type="http://schemas.openxmlformats.org/officeDocument/2006/relationships/image" Target="media/image80.jpeg"/><Relationship Id="rId187" Type="http://schemas.openxmlformats.org/officeDocument/2006/relationships/image" Target="media/image81.jpeg"/><Relationship Id="rId188" Type="http://schemas.openxmlformats.org/officeDocument/2006/relationships/image" Target="media/image82.jpeg"/><Relationship Id="rId189" Type="http://schemas.openxmlformats.org/officeDocument/2006/relationships/image" Target="media/image83.jpeg"/><Relationship Id="rId190" Type="http://schemas.openxmlformats.org/officeDocument/2006/relationships/image" Target="media/image84.jpeg"/><Relationship Id="rId191" Type="http://schemas.openxmlformats.org/officeDocument/2006/relationships/image" Target="media/image85.jpeg"/><Relationship Id="rId192" Type="http://schemas.openxmlformats.org/officeDocument/2006/relationships/image" Target="media/image86.jpeg"/><Relationship Id="rId193" Type="http://schemas.openxmlformats.org/officeDocument/2006/relationships/image" Target="media/image87.jpeg"/><Relationship Id="rId194" Type="http://schemas.openxmlformats.org/officeDocument/2006/relationships/image" Target="media/image88.jpeg"/><Relationship Id="rId195" Type="http://schemas.openxmlformats.org/officeDocument/2006/relationships/image" Target="media/image89.jpeg"/><Relationship Id="rId196" Type="http://schemas.openxmlformats.org/officeDocument/2006/relationships/image" Target="media/image90.jpeg"/><Relationship Id="rId197" Type="http://schemas.openxmlformats.org/officeDocument/2006/relationships/image" Target="media/image91.jpeg"/><Relationship Id="rId198" Type="http://schemas.openxmlformats.org/officeDocument/2006/relationships/image" Target="media/image92.jpeg"/><Relationship Id="rId199" Type="http://schemas.openxmlformats.org/officeDocument/2006/relationships/image" Target="media/image93.jpeg"/><Relationship Id="rId200" Type="http://schemas.openxmlformats.org/officeDocument/2006/relationships/image" Target="media/image94.jpeg"/><Relationship Id="rId201" Type="http://schemas.openxmlformats.org/officeDocument/2006/relationships/image" Target="media/image95.jpeg"/><Relationship Id="rId202" Type="http://schemas.openxmlformats.org/officeDocument/2006/relationships/image" Target="media/image96.jpeg"/><Relationship Id="rId203" Type="http://schemas.openxmlformats.org/officeDocument/2006/relationships/image" Target="media/image97.jpeg"/><Relationship Id="rId204" Type="http://schemas.openxmlformats.org/officeDocument/2006/relationships/image" Target="media/image98.jpeg"/><Relationship Id="rId205" Type="http://schemas.openxmlformats.org/officeDocument/2006/relationships/image" Target="media/image99.png"/><Relationship Id="rId206" Type="http://schemas.openxmlformats.org/officeDocument/2006/relationships/footer" Target="footer84.xml"/><Relationship Id="rId207" Type="http://schemas.openxmlformats.org/officeDocument/2006/relationships/footer" Target="footer85.xml"/><Relationship Id="rId208" Type="http://schemas.openxmlformats.org/officeDocument/2006/relationships/image" Target="media/image100.jpeg"/><Relationship Id="rId209" Type="http://schemas.openxmlformats.org/officeDocument/2006/relationships/image" Target="media/image101.jpeg"/><Relationship Id="rId210" Type="http://schemas.openxmlformats.org/officeDocument/2006/relationships/image" Target="media/image102.jpeg"/><Relationship Id="rId211" Type="http://schemas.openxmlformats.org/officeDocument/2006/relationships/image" Target="media/image103.jpeg"/><Relationship Id="rId212" Type="http://schemas.openxmlformats.org/officeDocument/2006/relationships/footer" Target="footer86.xml"/><Relationship Id="rId213" Type="http://schemas.openxmlformats.org/officeDocument/2006/relationships/image" Target="media/image104.jpeg"/><Relationship Id="rId214" Type="http://schemas.openxmlformats.org/officeDocument/2006/relationships/image" Target="media/image105.jpeg"/><Relationship Id="rId215" Type="http://schemas.openxmlformats.org/officeDocument/2006/relationships/footer" Target="footer87.xml"/><Relationship Id="rId216" Type="http://schemas.openxmlformats.org/officeDocument/2006/relationships/image" Target="media/image106.jpeg"/><Relationship Id="rId217" Type="http://schemas.openxmlformats.org/officeDocument/2006/relationships/image" Target="media/image107.jpeg"/><Relationship Id="rId218" Type="http://schemas.openxmlformats.org/officeDocument/2006/relationships/image" Target="media/image108.jpeg"/><Relationship Id="rId219" Type="http://schemas.openxmlformats.org/officeDocument/2006/relationships/footer" Target="footer88.xml"/><Relationship Id="rId220" Type="http://schemas.openxmlformats.org/officeDocument/2006/relationships/image" Target="media/image109.jpeg"/><Relationship Id="rId221" Type="http://schemas.openxmlformats.org/officeDocument/2006/relationships/image" Target="media/image110.jpeg"/><Relationship Id="rId222" Type="http://schemas.openxmlformats.org/officeDocument/2006/relationships/footer" Target="footer89.xml"/><Relationship Id="rId223" Type="http://schemas.openxmlformats.org/officeDocument/2006/relationships/image" Target="media/image111.jpeg"/><Relationship Id="rId224" Type="http://schemas.openxmlformats.org/officeDocument/2006/relationships/footer" Target="footer90.xml"/><Relationship Id="rId225" Type="http://schemas.openxmlformats.org/officeDocument/2006/relationships/image" Target="media/image112.jpeg"/><Relationship Id="rId226" Type="http://schemas.openxmlformats.org/officeDocument/2006/relationships/image" Target="media/image113.jpeg"/><Relationship Id="rId227" Type="http://schemas.openxmlformats.org/officeDocument/2006/relationships/image" Target="media/image114.jpeg"/><Relationship Id="rId228" Type="http://schemas.openxmlformats.org/officeDocument/2006/relationships/image" Target="media/image115.jpeg"/><Relationship Id="rId229" Type="http://schemas.openxmlformats.org/officeDocument/2006/relationships/footer" Target="footer91.xml"/><Relationship Id="rId230" Type="http://schemas.openxmlformats.org/officeDocument/2006/relationships/image" Target="media/image116.jpeg"/><Relationship Id="rId231" Type="http://schemas.openxmlformats.org/officeDocument/2006/relationships/image" Target="media/image117.jpeg"/><Relationship Id="rId232" Type="http://schemas.openxmlformats.org/officeDocument/2006/relationships/image" Target="media/image118.jpeg"/><Relationship Id="rId233" Type="http://schemas.openxmlformats.org/officeDocument/2006/relationships/footer" Target="footer92.xml"/><Relationship Id="rId234" Type="http://schemas.openxmlformats.org/officeDocument/2006/relationships/image" Target="media/image119.jpeg"/><Relationship Id="rId235" Type="http://schemas.openxmlformats.org/officeDocument/2006/relationships/image" Target="media/image120.jpeg"/><Relationship Id="rId236" Type="http://schemas.openxmlformats.org/officeDocument/2006/relationships/footer" Target="footer93.xml"/><Relationship Id="rId237" Type="http://schemas.openxmlformats.org/officeDocument/2006/relationships/image" Target="media/image121.jpeg"/><Relationship Id="rId238" Type="http://schemas.openxmlformats.org/officeDocument/2006/relationships/image" Target="media/image122.jpeg"/><Relationship Id="rId239" Type="http://schemas.openxmlformats.org/officeDocument/2006/relationships/image" Target="media/image123.jpeg"/><Relationship Id="rId240" Type="http://schemas.openxmlformats.org/officeDocument/2006/relationships/image" Target="media/image124.jpeg"/><Relationship Id="rId241" Type="http://schemas.openxmlformats.org/officeDocument/2006/relationships/image" Target="media/image125.jpeg"/><Relationship Id="rId242" Type="http://schemas.openxmlformats.org/officeDocument/2006/relationships/image" Target="media/image126.jpeg"/><Relationship Id="rId243" Type="http://schemas.openxmlformats.org/officeDocument/2006/relationships/footer" Target="footer94.xml"/><Relationship Id="rId244" Type="http://schemas.openxmlformats.org/officeDocument/2006/relationships/image" Target="media/image127.jpeg"/><Relationship Id="rId245" Type="http://schemas.openxmlformats.org/officeDocument/2006/relationships/footer" Target="footer95.xml"/><Relationship Id="rId246" Type="http://schemas.openxmlformats.org/officeDocument/2006/relationships/image" Target="media/image128.jpeg"/><Relationship Id="rId247" Type="http://schemas.openxmlformats.org/officeDocument/2006/relationships/footer" Target="footer96.xml"/><Relationship Id="rId248" Type="http://schemas.openxmlformats.org/officeDocument/2006/relationships/footer" Target="footer97.xml"/><Relationship Id="rId249" Type="http://schemas.openxmlformats.org/officeDocument/2006/relationships/image" Target="media/image129.jpeg"/><Relationship Id="rId250" Type="http://schemas.openxmlformats.org/officeDocument/2006/relationships/image" Target="media/image130.jpeg"/><Relationship Id="rId251" Type="http://schemas.openxmlformats.org/officeDocument/2006/relationships/footer" Target="footer98.xml"/><Relationship Id="rId252" Type="http://schemas.openxmlformats.org/officeDocument/2006/relationships/image" Target="media/image131.jpeg"/><Relationship Id="rId253" Type="http://schemas.openxmlformats.org/officeDocument/2006/relationships/image" Target="media/image132.jpeg"/><Relationship Id="rId254" Type="http://schemas.openxmlformats.org/officeDocument/2006/relationships/footer" Target="footer99.xml"/><Relationship Id="rId255" Type="http://schemas.openxmlformats.org/officeDocument/2006/relationships/footer" Target="footer100.xml"/><Relationship Id="rId256" Type="http://schemas.openxmlformats.org/officeDocument/2006/relationships/image" Target="media/image133.png"/><Relationship Id="rId257" Type="http://schemas.openxmlformats.org/officeDocument/2006/relationships/image" Target="media/image134.png"/><Relationship Id="rId258" Type="http://schemas.openxmlformats.org/officeDocument/2006/relationships/footer" Target="footer101.xml"/><Relationship Id="rId259" Type="http://schemas.openxmlformats.org/officeDocument/2006/relationships/image" Target="media/image135.jpeg"/><Relationship Id="rId260" Type="http://schemas.openxmlformats.org/officeDocument/2006/relationships/image" Target="media/image136.jpeg"/><Relationship Id="rId261" Type="http://schemas.openxmlformats.org/officeDocument/2006/relationships/image" Target="media/image137.jpeg"/><Relationship Id="rId262" Type="http://schemas.openxmlformats.org/officeDocument/2006/relationships/footer" Target="footer102.xml"/><Relationship Id="rId263" Type="http://schemas.openxmlformats.org/officeDocument/2006/relationships/image" Target="media/image138.jpeg"/><Relationship Id="rId264" Type="http://schemas.openxmlformats.org/officeDocument/2006/relationships/image" Target="media/image139.jpeg"/><Relationship Id="rId265" Type="http://schemas.openxmlformats.org/officeDocument/2006/relationships/image" Target="media/image140.jpeg"/><Relationship Id="rId266" Type="http://schemas.openxmlformats.org/officeDocument/2006/relationships/footer" Target="footer103.xml"/><Relationship Id="rId267" Type="http://schemas.openxmlformats.org/officeDocument/2006/relationships/image" Target="media/image141.jpeg"/><Relationship Id="rId268" Type="http://schemas.openxmlformats.org/officeDocument/2006/relationships/footer" Target="footer104.xml"/><Relationship Id="rId269" Type="http://schemas.openxmlformats.org/officeDocument/2006/relationships/image" Target="media/image142.jpeg"/><Relationship Id="rId270" Type="http://schemas.openxmlformats.org/officeDocument/2006/relationships/footer" Target="footer105.xml"/><Relationship Id="rId271" Type="http://schemas.openxmlformats.org/officeDocument/2006/relationships/image" Target="media/image143.jpeg"/><Relationship Id="rId272" Type="http://schemas.openxmlformats.org/officeDocument/2006/relationships/hyperlink" Target="http://www.stealthconcealment.com/wp-content/uploads/2016/06/" TargetMode="External"/><Relationship Id="rId273" Type="http://schemas.openxmlformats.org/officeDocument/2006/relationships/footer" Target="footer106.xml"/><Relationship Id="rId274" Type="http://schemas.openxmlformats.org/officeDocument/2006/relationships/image" Target="media/image144.jpeg"/><Relationship Id="rId275" Type="http://schemas.openxmlformats.org/officeDocument/2006/relationships/footer" Target="footer107.xml"/><Relationship Id="rId276" Type="http://schemas.openxmlformats.org/officeDocument/2006/relationships/footer" Target="footer108.xml"/><Relationship Id="rId277" Type="http://schemas.openxmlformats.org/officeDocument/2006/relationships/image" Target="media/image145.jpeg"/><Relationship Id="rId278" Type="http://schemas.openxmlformats.org/officeDocument/2006/relationships/image" Target="media/image146.jpeg"/><Relationship Id="rId279" Type="http://schemas.openxmlformats.org/officeDocument/2006/relationships/image" Target="media/image147.jpeg"/><Relationship Id="rId280" Type="http://schemas.openxmlformats.org/officeDocument/2006/relationships/image" Target="media/image148.jpeg"/><Relationship Id="rId281" Type="http://schemas.openxmlformats.org/officeDocument/2006/relationships/image" Target="media/image149.jpeg"/><Relationship Id="rId282" Type="http://schemas.openxmlformats.org/officeDocument/2006/relationships/image" Target="media/image150.jpeg"/><Relationship Id="rId283" Type="http://schemas.openxmlformats.org/officeDocument/2006/relationships/image" Target="media/image151.jpeg"/><Relationship Id="rId284" Type="http://schemas.openxmlformats.org/officeDocument/2006/relationships/image" Target="media/image152.jpeg"/><Relationship Id="rId285" Type="http://schemas.openxmlformats.org/officeDocument/2006/relationships/image" Target="media/image153.jpeg"/><Relationship Id="rId286" Type="http://schemas.openxmlformats.org/officeDocument/2006/relationships/image" Target="media/image154.jpeg"/><Relationship Id="rId287" Type="http://schemas.openxmlformats.org/officeDocument/2006/relationships/image" Target="media/image155.jpeg"/><Relationship Id="rId288" Type="http://schemas.openxmlformats.org/officeDocument/2006/relationships/image" Target="media/image156.jpeg"/><Relationship Id="rId289" Type="http://schemas.openxmlformats.org/officeDocument/2006/relationships/image" Target="media/image157.jpeg"/><Relationship Id="rId290" Type="http://schemas.openxmlformats.org/officeDocument/2006/relationships/image" Target="media/image158.jpeg"/><Relationship Id="rId291" Type="http://schemas.openxmlformats.org/officeDocument/2006/relationships/image" Target="media/image159.jpeg"/><Relationship Id="rId292" Type="http://schemas.openxmlformats.org/officeDocument/2006/relationships/image" Target="media/image160.jpeg"/><Relationship Id="rId293" Type="http://schemas.openxmlformats.org/officeDocument/2006/relationships/image" Target="media/image161.jpeg"/><Relationship Id="rId294" Type="http://schemas.openxmlformats.org/officeDocument/2006/relationships/image" Target="media/image162.jpeg"/><Relationship Id="rId295" Type="http://schemas.openxmlformats.org/officeDocument/2006/relationships/image" Target="media/image163.jpeg"/><Relationship Id="rId296" Type="http://schemas.openxmlformats.org/officeDocument/2006/relationships/image" Target="media/image164.jpeg"/><Relationship Id="rId297" Type="http://schemas.openxmlformats.org/officeDocument/2006/relationships/image" Target="media/image165.jpeg"/><Relationship Id="rId298" Type="http://schemas.openxmlformats.org/officeDocument/2006/relationships/image" Target="media/image166.jpeg"/><Relationship Id="rId299" Type="http://schemas.openxmlformats.org/officeDocument/2006/relationships/image" Target="media/image167.jpeg"/><Relationship Id="rId300" Type="http://schemas.openxmlformats.org/officeDocument/2006/relationships/image" Target="media/image168.jpeg"/><Relationship Id="rId301" Type="http://schemas.openxmlformats.org/officeDocument/2006/relationships/image" Target="media/image169.jpeg"/><Relationship Id="rId302" Type="http://schemas.openxmlformats.org/officeDocument/2006/relationships/image" Target="media/image170.jpeg"/><Relationship Id="rId303" Type="http://schemas.openxmlformats.org/officeDocument/2006/relationships/image" Target="media/image171.jpeg"/><Relationship Id="rId304" Type="http://schemas.openxmlformats.org/officeDocument/2006/relationships/image" Target="media/image172.jpeg"/><Relationship Id="rId305" Type="http://schemas.openxmlformats.org/officeDocument/2006/relationships/image" Target="media/image173.jpeg"/><Relationship Id="rId306" Type="http://schemas.openxmlformats.org/officeDocument/2006/relationships/image" Target="media/image174.jpeg"/><Relationship Id="rId307" Type="http://schemas.openxmlformats.org/officeDocument/2006/relationships/image" Target="media/image175.jpeg"/><Relationship Id="rId308" Type="http://schemas.openxmlformats.org/officeDocument/2006/relationships/image" Target="media/image176.jpeg"/><Relationship Id="rId309" Type="http://schemas.openxmlformats.org/officeDocument/2006/relationships/image" Target="media/image177.jpeg"/><Relationship Id="rId310" Type="http://schemas.openxmlformats.org/officeDocument/2006/relationships/image" Target="media/image178.jpeg"/><Relationship Id="rId311" Type="http://schemas.openxmlformats.org/officeDocument/2006/relationships/image" Target="media/image179.jpeg"/><Relationship Id="rId312" Type="http://schemas.openxmlformats.org/officeDocument/2006/relationships/image" Target="media/image180.jpeg"/><Relationship Id="rId313" Type="http://schemas.openxmlformats.org/officeDocument/2006/relationships/image" Target="media/image181.jpeg"/><Relationship Id="rId314" Type="http://schemas.openxmlformats.org/officeDocument/2006/relationships/image" Target="media/image182.jpeg"/><Relationship Id="rId315" Type="http://schemas.openxmlformats.org/officeDocument/2006/relationships/image" Target="media/image183.jpeg"/><Relationship Id="rId316" Type="http://schemas.openxmlformats.org/officeDocument/2006/relationships/image" Target="media/image184.jpeg"/><Relationship Id="rId317" Type="http://schemas.openxmlformats.org/officeDocument/2006/relationships/image" Target="media/image185.jpeg"/><Relationship Id="rId318" Type="http://schemas.openxmlformats.org/officeDocument/2006/relationships/image" Target="media/image186.jpeg"/><Relationship Id="rId319" Type="http://schemas.openxmlformats.org/officeDocument/2006/relationships/image" Target="media/image187.jpeg"/><Relationship Id="rId320" Type="http://schemas.openxmlformats.org/officeDocument/2006/relationships/image" Target="media/image188.jpeg"/><Relationship Id="rId321" Type="http://schemas.openxmlformats.org/officeDocument/2006/relationships/footer" Target="footer109.xml"/><Relationship Id="rId322" Type="http://schemas.openxmlformats.org/officeDocument/2006/relationships/image" Target="media/image189.jpeg"/><Relationship Id="rId323" Type="http://schemas.openxmlformats.org/officeDocument/2006/relationships/hyperlink" Target="mailto:cindywishart@stealthsite.com" TargetMode="External"/><Relationship Id="rId324" Type="http://schemas.openxmlformats.org/officeDocument/2006/relationships/hyperlink" Target="mailto:meganrehm@stealthsite.com" TargetMode="External"/><Relationship Id="rId3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2019-05-05T00:32:29Z</dcterms:created>
  <dcterms:modified xsi:type="dcterms:W3CDTF">2019-05-05T00:32:29Z</dcterms:modified>
</cp:coreProperties>
</file>